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p14">
  <w:body>
    <w:p w:rsidR="00346C8C" w:rsidP="6FBC0A80" w:rsidRDefault="00346C8C" w14:paraId="672A6659" w14:textId="38AE71AF">
      <w:pPr>
        <w:jc w:val="center"/>
        <w:rPr>
          <w:sz w:val="44"/>
          <w:szCs w:val="44"/>
        </w:rPr>
      </w:pPr>
    </w:p>
    <w:p w:rsidR="00346C8C" w:rsidP="00346C8C" w:rsidRDefault="00346C8C" w14:paraId="0A37501D" w14:textId="77777777">
      <w:pPr>
        <w:jc w:val="center"/>
        <w:rPr>
          <w:sz w:val="44"/>
        </w:rPr>
      </w:pPr>
    </w:p>
    <w:p w:rsidR="00346C8C" w:rsidP="00346C8C" w:rsidRDefault="00346C8C" w14:paraId="5DAB6C7B" w14:textId="77777777">
      <w:pPr>
        <w:jc w:val="center"/>
        <w:rPr>
          <w:sz w:val="44"/>
        </w:rPr>
      </w:pPr>
    </w:p>
    <w:p w:rsidRPr="00A173AD" w:rsidR="004E1126" w:rsidP="6FBC0A80" w:rsidRDefault="00346C8C" w14:paraId="618AC3EB" w14:textId="1002216C">
      <w:pPr>
        <w:jc w:val="center"/>
        <w:rPr>
          <w:color w:val="00B0F0"/>
          <w:sz w:val="52"/>
          <w:szCs w:val="52"/>
        </w:rPr>
      </w:pPr>
      <w:r w:rsidRPr="6FBC0A80">
        <w:rPr>
          <w:color w:val="00B0F0"/>
          <w:sz w:val="52"/>
          <w:szCs w:val="52"/>
        </w:rPr>
        <w:t>CRITERIOS DE EVALUACIÓN Y CALIFICACIÓN</w:t>
      </w:r>
    </w:p>
    <w:p w:rsidRPr="00A173AD" w:rsidR="00346C8C" w:rsidP="00346C8C" w:rsidRDefault="00346C8C" w14:paraId="02EB378F" w14:textId="77777777">
      <w:pPr>
        <w:jc w:val="center"/>
        <w:rPr>
          <w:color w:val="00B0F0"/>
          <w:sz w:val="52"/>
        </w:rPr>
      </w:pPr>
    </w:p>
    <w:p w:rsidRPr="00A173AD" w:rsidR="00346C8C" w:rsidP="00346C8C" w:rsidRDefault="00346C8C" w14:paraId="3B27BB26" w14:textId="77777777">
      <w:pPr>
        <w:jc w:val="center"/>
        <w:rPr>
          <w:color w:val="00B0F0"/>
          <w:sz w:val="52"/>
        </w:rPr>
      </w:pPr>
      <w:r w:rsidRPr="00A173AD">
        <w:rPr>
          <w:color w:val="00B0F0"/>
          <w:sz w:val="52"/>
        </w:rPr>
        <w:t>DEPARTAMENTO DE SERVICIOS SOCIOCULTURALES Y A LA COMUNIDAD</w:t>
      </w:r>
    </w:p>
    <w:p w:rsidRPr="00A173AD" w:rsidR="00346C8C" w:rsidP="00346C8C" w:rsidRDefault="00346C8C" w14:paraId="6A05A809" w14:textId="77777777">
      <w:pPr>
        <w:jc w:val="center"/>
        <w:rPr>
          <w:color w:val="00B0F0"/>
          <w:sz w:val="44"/>
        </w:rPr>
      </w:pPr>
    </w:p>
    <w:p w:rsidRPr="00A173AD" w:rsidR="00346C8C" w:rsidP="00346C8C" w:rsidRDefault="00346C8C" w14:paraId="5A39BBE3" w14:textId="77777777">
      <w:pPr>
        <w:jc w:val="center"/>
        <w:rPr>
          <w:color w:val="00B0F0"/>
          <w:sz w:val="44"/>
        </w:rPr>
      </w:pPr>
    </w:p>
    <w:p w:rsidRPr="00A173AD" w:rsidR="00346C8C" w:rsidP="58339EA6" w:rsidRDefault="00346C8C" w14:paraId="1EC13CD8" w14:textId="254CBFA7">
      <w:pPr>
        <w:jc w:val="center"/>
        <w:rPr>
          <w:color w:val="00B0F0"/>
          <w:sz w:val="44"/>
          <w:szCs w:val="44"/>
        </w:rPr>
      </w:pPr>
      <w:r w:rsidRPr="2509F5DE">
        <w:rPr>
          <w:color w:val="00B0F0"/>
          <w:sz w:val="44"/>
          <w:szCs w:val="44"/>
        </w:rPr>
        <w:t>CURSO 202</w:t>
      </w:r>
      <w:r w:rsidRPr="2509F5DE" w:rsidR="02D08699">
        <w:rPr>
          <w:color w:val="00B0F0"/>
          <w:sz w:val="44"/>
          <w:szCs w:val="44"/>
        </w:rPr>
        <w:t>5</w:t>
      </w:r>
      <w:r w:rsidRPr="2509F5DE">
        <w:rPr>
          <w:color w:val="00B0F0"/>
          <w:sz w:val="44"/>
          <w:szCs w:val="44"/>
        </w:rPr>
        <w:t>-202</w:t>
      </w:r>
      <w:r w:rsidRPr="2509F5DE" w:rsidR="021992F8">
        <w:rPr>
          <w:color w:val="00B0F0"/>
          <w:sz w:val="44"/>
          <w:szCs w:val="44"/>
        </w:rPr>
        <w:t>6</w:t>
      </w:r>
    </w:p>
    <w:p w:rsidRPr="00A173AD" w:rsidR="00346C8C" w:rsidP="00346C8C" w:rsidRDefault="00346C8C" w14:paraId="41C8F396" w14:textId="77777777">
      <w:pPr>
        <w:jc w:val="center"/>
        <w:rPr>
          <w:color w:val="00B0F0"/>
          <w:sz w:val="44"/>
        </w:rPr>
      </w:pPr>
    </w:p>
    <w:p w:rsidRPr="00A173AD" w:rsidR="00346C8C" w:rsidP="00346C8C" w:rsidRDefault="00346C8C" w14:paraId="72A3D3EC" w14:textId="77777777">
      <w:pPr>
        <w:jc w:val="center"/>
        <w:rPr>
          <w:color w:val="00B0F0"/>
          <w:sz w:val="44"/>
        </w:rPr>
      </w:pPr>
    </w:p>
    <w:p w:rsidRPr="00A173AD" w:rsidR="00346C8C" w:rsidP="004C4AD8" w:rsidRDefault="00346C8C" w14:paraId="4C55E479" w14:textId="77777777">
      <w:pPr>
        <w:pStyle w:val="Prrafodelista"/>
        <w:numPr>
          <w:ilvl w:val="0"/>
          <w:numId w:val="111"/>
        </w:numPr>
        <w:jc w:val="both"/>
        <w:rPr>
          <w:color w:val="00B0F0"/>
          <w:sz w:val="44"/>
        </w:rPr>
      </w:pPr>
      <w:r w:rsidRPr="00A173AD">
        <w:rPr>
          <w:color w:val="00B0F0"/>
          <w:sz w:val="44"/>
        </w:rPr>
        <w:t>CFGM. ATENCIÓN A PERSONAS EN SITUCIÓN DE DEPENDENCIA</w:t>
      </w:r>
    </w:p>
    <w:p w:rsidRPr="00A173AD" w:rsidR="00346C8C" w:rsidP="004C4AD8" w:rsidRDefault="00346C8C" w14:paraId="12AC6AA4" w14:textId="77777777">
      <w:pPr>
        <w:pStyle w:val="Prrafodelista"/>
        <w:numPr>
          <w:ilvl w:val="0"/>
          <w:numId w:val="111"/>
        </w:numPr>
        <w:jc w:val="both"/>
        <w:rPr>
          <w:color w:val="00B0F0"/>
          <w:sz w:val="44"/>
        </w:rPr>
      </w:pPr>
      <w:r w:rsidRPr="00A173AD">
        <w:rPr>
          <w:color w:val="00B0F0"/>
          <w:sz w:val="44"/>
        </w:rPr>
        <w:t>CFGS. EDUCACIÓN INFANTIL</w:t>
      </w:r>
    </w:p>
    <w:p w:rsidR="00346C8C" w:rsidP="004C4AD8" w:rsidRDefault="00346C8C" w14:paraId="708F66D7" w14:textId="6FB71FD0">
      <w:pPr>
        <w:pStyle w:val="Prrafodelista"/>
        <w:numPr>
          <w:ilvl w:val="0"/>
          <w:numId w:val="111"/>
        </w:numPr>
        <w:jc w:val="both"/>
        <w:rPr>
          <w:color w:val="00B0F0"/>
          <w:sz w:val="44"/>
          <w:szCs w:val="44"/>
        </w:rPr>
      </w:pPr>
      <w:r w:rsidRPr="2BE3C892">
        <w:rPr>
          <w:color w:val="00B0F0"/>
          <w:sz w:val="44"/>
          <w:szCs w:val="44"/>
        </w:rPr>
        <w:t>CFG</w:t>
      </w:r>
      <w:r w:rsidRPr="2BE3C892" w:rsidR="35ABE7C7">
        <w:rPr>
          <w:color w:val="00B0F0"/>
          <w:sz w:val="44"/>
          <w:szCs w:val="44"/>
        </w:rPr>
        <w:t>S</w:t>
      </w:r>
      <w:r w:rsidRPr="2BE3C892">
        <w:rPr>
          <w:color w:val="00B0F0"/>
          <w:sz w:val="44"/>
          <w:szCs w:val="44"/>
        </w:rPr>
        <w:t>.INTEGRACIÓN SOCIAL</w:t>
      </w:r>
    </w:p>
    <w:p w:rsidR="00A173AD" w:rsidP="00A173AD" w:rsidRDefault="00A173AD" w14:paraId="0D0B940D" w14:textId="77777777">
      <w:pPr>
        <w:jc w:val="both"/>
        <w:rPr>
          <w:color w:val="00B0F0"/>
          <w:sz w:val="44"/>
        </w:rPr>
      </w:pPr>
    </w:p>
    <w:p w:rsidR="00A173AD" w:rsidP="00A173AD" w:rsidRDefault="00A173AD" w14:paraId="0E27B00A" w14:textId="77777777">
      <w:pPr>
        <w:jc w:val="both"/>
        <w:rPr>
          <w:color w:val="00B0F0"/>
          <w:sz w:val="44"/>
        </w:rPr>
      </w:pPr>
    </w:p>
    <w:p w:rsidR="00A173AD" w:rsidP="00A173AD" w:rsidRDefault="00A173AD" w14:paraId="7E97C926" w14:textId="77777777">
      <w:pPr>
        <w:shd w:val="clear" w:color="auto" w:fill="DEEAF6" w:themeFill="accent1" w:themeFillTint="33"/>
        <w:jc w:val="center"/>
        <w:rPr>
          <w:sz w:val="44"/>
        </w:rPr>
      </w:pPr>
      <w:r w:rsidRPr="00A173AD">
        <w:rPr>
          <w:sz w:val="44"/>
        </w:rPr>
        <w:t>CFGM ATENCIÓN A PERSONAS EN SITUACIÓN DE DEPENDENCIA</w:t>
      </w:r>
    </w:p>
    <w:p w:rsidR="00A173AD" w:rsidP="00A173AD" w:rsidRDefault="00A173AD" w14:paraId="60061E4C" w14:textId="77777777">
      <w:pPr>
        <w:jc w:val="center"/>
        <w:rPr>
          <w:sz w:val="44"/>
        </w:rPr>
      </w:pPr>
    </w:p>
    <w:p w:rsidR="00A173AD" w:rsidP="00A173AD" w:rsidRDefault="00A173AD" w14:paraId="1335A513" w14:textId="77777777">
      <w:pPr>
        <w:jc w:val="both"/>
        <w:rPr>
          <w:sz w:val="44"/>
        </w:rPr>
      </w:pPr>
      <w:r>
        <w:rPr>
          <w:sz w:val="44"/>
        </w:rPr>
        <w:t>1º CFGM APSD</w:t>
      </w:r>
    </w:p>
    <w:p w:rsidRPr="00A173AD" w:rsidR="00A173AD" w:rsidP="004C4AD8" w:rsidRDefault="00A173AD" w14:paraId="37592866" w14:textId="77777777">
      <w:pPr>
        <w:pStyle w:val="Prrafodelista"/>
        <w:numPr>
          <w:ilvl w:val="0"/>
          <w:numId w:val="112"/>
        </w:numPr>
        <w:jc w:val="both"/>
        <w:rPr>
          <w:sz w:val="28"/>
        </w:rPr>
      </w:pPr>
      <w:r w:rsidRPr="2BE3C892">
        <w:rPr>
          <w:sz w:val="28"/>
          <w:szCs w:val="28"/>
        </w:rPr>
        <w:t>CARÁCTERÍSTICAS Y NECESIDADES DE LAS PERSONAS EN SITUACIÓN DE DEPENDENCIA</w:t>
      </w:r>
    </w:p>
    <w:tbl>
      <w:tblPr>
        <w:tblStyle w:val="Tablaconcuadrcula"/>
        <w:tblW w:w="0" w:type="auto"/>
        <w:tblInd w:w="345" w:type="dxa"/>
        <w:tblLayout w:type="fixed"/>
        <w:tblLook w:val="01E0" w:firstRow="1" w:lastRow="1" w:firstColumn="1" w:lastColumn="1" w:noHBand="0" w:noVBand="0"/>
      </w:tblPr>
      <w:tblGrid>
        <w:gridCol w:w="2633"/>
        <w:gridCol w:w="4928"/>
        <w:gridCol w:w="929"/>
      </w:tblGrid>
      <w:tr w:rsidR="2BE3C892" w:rsidTr="2BE3C892" w14:paraId="6DAE4974" w14:textId="77777777">
        <w:trPr>
          <w:trHeight w:val="705"/>
        </w:trPr>
        <w:tc>
          <w:tcPr>
            <w:tcW w:w="2633"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DAEEF3"/>
          </w:tcPr>
          <w:p w:rsidR="2BE3C892" w:rsidP="2BE3C892" w:rsidRDefault="2BE3C892" w14:paraId="7E8D637C" w14:textId="5EFBC0CB">
            <w:pPr>
              <w:tabs>
                <w:tab w:val="left" w:pos="2392"/>
              </w:tabs>
              <w:spacing w:line="242" w:lineRule="auto"/>
            </w:pPr>
            <w:r w:rsidRPr="2BE3C892">
              <w:rPr>
                <w:rFonts w:ascii="Arial" w:hAnsi="Arial" w:eastAsia="Arial" w:cs="Arial"/>
                <w:b/>
                <w:bCs/>
              </w:rPr>
              <w:t>RESULTADODE APRENDIZAJE</w:t>
            </w:r>
          </w:p>
        </w:tc>
        <w:tc>
          <w:tcPr>
            <w:tcW w:w="4928"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DAEEF3"/>
          </w:tcPr>
          <w:p w:rsidR="2BE3C892" w:rsidP="2BE3C892" w:rsidRDefault="2BE3C892" w14:paraId="59DF3E58" w14:textId="411A3C33">
            <w:pPr>
              <w:spacing w:before="2"/>
            </w:pPr>
            <w:r w:rsidRPr="2BE3C892">
              <w:rPr>
                <w:rFonts w:ascii="Arial" w:hAnsi="Arial" w:eastAsia="Arial" w:cs="Arial"/>
                <w:b/>
                <w:bCs/>
              </w:rPr>
              <w:t>CRITERIOS DE EVALUACIÓN</w:t>
            </w:r>
          </w:p>
        </w:tc>
        <w:tc>
          <w:tcPr>
            <w:tcW w:w="92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DAEEF3"/>
          </w:tcPr>
          <w:p w:rsidR="2BE3C892" w:rsidP="2BE3C892" w:rsidRDefault="2BE3C892" w14:paraId="77083A1B" w14:textId="45081B5B">
            <w:pPr>
              <w:spacing w:before="2"/>
            </w:pPr>
            <w:r w:rsidRPr="2BE3C892">
              <w:rPr>
                <w:rFonts w:ascii="Arial" w:hAnsi="Arial" w:eastAsia="Arial" w:cs="Arial"/>
                <w:b/>
                <w:bCs/>
              </w:rPr>
              <w:t>UT</w:t>
            </w:r>
          </w:p>
        </w:tc>
      </w:tr>
      <w:tr w:rsidR="2BE3C892" w:rsidTr="2BE3C892" w14:paraId="11CB87E2" w14:textId="77777777">
        <w:trPr>
          <w:trHeight w:val="4530"/>
        </w:trPr>
        <w:tc>
          <w:tcPr>
            <w:tcW w:w="2633"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2BE3C892" w:rsidRDefault="2BE3C892" w14:paraId="2958D415" w14:textId="121D5A80">
            <w:r w:rsidRPr="2BE3C892">
              <w:rPr>
                <w:sz w:val="24"/>
                <w:szCs w:val="24"/>
              </w:rPr>
              <w:t xml:space="preserve"> </w:t>
            </w:r>
          </w:p>
          <w:p w:rsidR="2BE3C892" w:rsidP="2BE3C892" w:rsidRDefault="2BE3C892" w14:paraId="351CE79F" w14:textId="64C534F5">
            <w:r w:rsidRPr="2BE3C892">
              <w:rPr>
                <w:sz w:val="24"/>
                <w:szCs w:val="24"/>
              </w:rPr>
              <w:t xml:space="preserve"> </w:t>
            </w:r>
          </w:p>
          <w:p w:rsidR="2BE3C892" w:rsidP="2BE3C892" w:rsidRDefault="2BE3C892" w14:paraId="305E249D" w14:textId="28BDC23E">
            <w:r w:rsidRPr="2BE3C892">
              <w:rPr>
                <w:sz w:val="24"/>
                <w:szCs w:val="24"/>
              </w:rPr>
              <w:t xml:space="preserve"> </w:t>
            </w:r>
          </w:p>
          <w:p w:rsidR="2BE3C892" w:rsidP="2BE3C892" w:rsidRDefault="2BE3C892" w14:paraId="43115E42" w14:textId="45E1DDCA">
            <w:r w:rsidRPr="2BE3C892">
              <w:rPr>
                <w:sz w:val="24"/>
                <w:szCs w:val="24"/>
              </w:rPr>
              <w:t xml:space="preserve"> </w:t>
            </w:r>
          </w:p>
          <w:p w:rsidR="2BE3C892" w:rsidP="2BE3C892" w:rsidRDefault="2BE3C892" w14:paraId="1149A736" w14:textId="1663D18B">
            <w:r w:rsidRPr="2BE3C892">
              <w:rPr>
                <w:sz w:val="24"/>
                <w:szCs w:val="24"/>
              </w:rPr>
              <w:t xml:space="preserve"> </w:t>
            </w:r>
          </w:p>
          <w:p w:rsidR="2BE3C892" w:rsidP="2BE3C892" w:rsidRDefault="2BE3C892" w14:paraId="5F80F4A2" w14:textId="13CAB66E">
            <w:r w:rsidRPr="2BE3C892">
              <w:rPr>
                <w:sz w:val="24"/>
                <w:szCs w:val="24"/>
              </w:rPr>
              <w:t xml:space="preserve"> </w:t>
            </w:r>
          </w:p>
          <w:p w:rsidR="2BE3C892" w:rsidP="2BE3C892" w:rsidRDefault="2BE3C892" w14:paraId="1FE2306E" w14:textId="1E3A9832">
            <w:r w:rsidRPr="2BE3C892">
              <w:rPr>
                <w:sz w:val="24"/>
                <w:szCs w:val="24"/>
              </w:rPr>
              <w:t xml:space="preserve"> </w:t>
            </w:r>
          </w:p>
          <w:p w:rsidR="2BE3C892" w:rsidP="2BE3C892" w:rsidRDefault="2BE3C892" w14:paraId="3DFDF37E" w14:textId="45EE4D2A">
            <w:r w:rsidRPr="2BE3C892">
              <w:rPr>
                <w:sz w:val="24"/>
                <w:szCs w:val="24"/>
              </w:rPr>
              <w:t xml:space="preserve"> </w:t>
            </w:r>
          </w:p>
          <w:p w:rsidR="2BE3C892" w:rsidP="2BE3C892" w:rsidRDefault="2BE3C892" w14:paraId="6DDD9BFB" w14:textId="42070A54">
            <w:r w:rsidRPr="2BE3C892">
              <w:rPr>
                <w:sz w:val="24"/>
                <w:szCs w:val="24"/>
              </w:rPr>
              <w:t xml:space="preserve"> </w:t>
            </w:r>
          </w:p>
          <w:p w:rsidR="2BE3C892" w:rsidP="2BE3C892" w:rsidRDefault="2BE3C892" w14:paraId="07E444AF" w14:textId="0F494474">
            <w:r w:rsidRPr="2BE3C892">
              <w:rPr>
                <w:sz w:val="24"/>
                <w:szCs w:val="24"/>
              </w:rPr>
              <w:t xml:space="preserve"> </w:t>
            </w:r>
          </w:p>
          <w:p w:rsidR="2BE3C892" w:rsidP="2BE3C892" w:rsidRDefault="2BE3C892" w14:paraId="554A6430" w14:textId="4DB44D49">
            <w:pPr>
              <w:spacing w:before="8"/>
            </w:pPr>
            <w:r w:rsidRPr="2BE3C892">
              <w:rPr>
                <w:sz w:val="35"/>
                <w:szCs w:val="35"/>
              </w:rPr>
              <w:t xml:space="preserve"> </w:t>
            </w:r>
          </w:p>
          <w:p w:rsidR="2BE3C892" w:rsidP="2BE3C892" w:rsidRDefault="2BE3C892" w14:paraId="026E695D" w14:textId="06A4A39D">
            <w:pPr>
              <w:jc w:val="both"/>
            </w:pPr>
            <w:r w:rsidRPr="2BE3C892">
              <w:rPr>
                <w:rFonts w:ascii="Arial" w:hAnsi="Arial" w:eastAsia="Arial" w:cs="Arial"/>
                <w:b/>
                <w:bCs/>
              </w:rPr>
              <w:t>R.A. 1 Caracteriza el concepto de autonomía personal, analizando los factores que intervienen tanto en su prevención y</w:t>
            </w:r>
          </w:p>
        </w:tc>
        <w:tc>
          <w:tcPr>
            <w:tcW w:w="4928"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004C4AD8" w:rsidRDefault="2BE3C892" w14:paraId="5BE1110F" w14:textId="1C8DB2F7">
            <w:pPr>
              <w:pStyle w:val="Prrafodelista"/>
              <w:numPr>
                <w:ilvl w:val="0"/>
                <w:numId w:val="110"/>
              </w:numPr>
              <w:jc w:val="both"/>
            </w:pPr>
            <w:r>
              <w:t>Se han descrito los procesos básicos asociados a la promoción de la autonomía personal y la vida independiente.</w:t>
            </w:r>
          </w:p>
          <w:p w:rsidR="2BE3C892" w:rsidP="004C4AD8" w:rsidRDefault="2BE3C892" w14:paraId="6A655608" w14:textId="63505F6A">
            <w:pPr>
              <w:pStyle w:val="Prrafodelista"/>
              <w:numPr>
                <w:ilvl w:val="0"/>
                <w:numId w:val="110"/>
              </w:numPr>
              <w:jc w:val="both"/>
            </w:pPr>
            <w:r>
              <w:t>Se han caracterizado las habilidades de autonomía personal.</w:t>
            </w:r>
          </w:p>
          <w:p w:rsidR="2BE3C892" w:rsidP="004C4AD8" w:rsidRDefault="2BE3C892" w14:paraId="74900B13" w14:textId="5A09E609">
            <w:pPr>
              <w:pStyle w:val="Prrafodelista"/>
              <w:numPr>
                <w:ilvl w:val="0"/>
                <w:numId w:val="110"/>
              </w:numPr>
              <w:jc w:val="both"/>
            </w:pPr>
            <w:r>
              <w:t>Se han identificado los factores que favorecen o inhiben el mantenimiento de la autonomía personal y la vida independiente.</w:t>
            </w:r>
          </w:p>
          <w:p w:rsidR="2BE3C892" w:rsidP="004C4AD8" w:rsidRDefault="2BE3C892" w14:paraId="6EEBFC2C" w14:textId="1CA295BE">
            <w:pPr>
              <w:pStyle w:val="Prrafodelista"/>
              <w:numPr>
                <w:ilvl w:val="0"/>
                <w:numId w:val="110"/>
              </w:numPr>
              <w:jc w:val="both"/>
            </w:pPr>
            <w:r>
              <w:t>Se han descrito las principales alteraciones emocionales y conductuales asociadas a la pérdida de autonomía personal.</w:t>
            </w:r>
          </w:p>
          <w:p w:rsidR="2BE3C892" w:rsidP="004C4AD8" w:rsidRDefault="2BE3C892" w14:paraId="16F16B70" w14:textId="334F9576">
            <w:pPr>
              <w:pStyle w:val="Prrafodelista"/>
              <w:numPr>
                <w:ilvl w:val="0"/>
                <w:numId w:val="110"/>
              </w:numPr>
              <w:jc w:val="both"/>
            </w:pPr>
            <w:r>
              <w:t>Se han identificado los indicadores generales de la pérdida de autonomía.</w:t>
            </w:r>
          </w:p>
        </w:tc>
        <w:tc>
          <w:tcPr>
            <w:tcW w:w="929"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2BE3C892" w:rsidRDefault="2BE3C892" w14:paraId="11690596" w14:textId="537D6E74">
            <w:r w:rsidRPr="2BE3C892">
              <w:rPr>
                <w:sz w:val="24"/>
                <w:szCs w:val="24"/>
              </w:rPr>
              <w:t xml:space="preserve"> </w:t>
            </w:r>
          </w:p>
          <w:p w:rsidR="2BE3C892" w:rsidP="2BE3C892" w:rsidRDefault="2BE3C892" w14:paraId="79FE5DE3" w14:textId="542B3578">
            <w:r w:rsidRPr="2BE3C892">
              <w:rPr>
                <w:sz w:val="24"/>
                <w:szCs w:val="24"/>
              </w:rPr>
              <w:t xml:space="preserve"> </w:t>
            </w:r>
          </w:p>
          <w:p w:rsidR="2BE3C892" w:rsidP="2BE3C892" w:rsidRDefault="2BE3C892" w14:paraId="7E214ADE" w14:textId="6410670F">
            <w:r w:rsidRPr="2BE3C892">
              <w:rPr>
                <w:sz w:val="24"/>
                <w:szCs w:val="24"/>
              </w:rPr>
              <w:t xml:space="preserve"> </w:t>
            </w:r>
          </w:p>
          <w:p w:rsidR="2BE3C892" w:rsidP="2BE3C892" w:rsidRDefault="2BE3C892" w14:paraId="19EE88F1" w14:textId="0D5413E6">
            <w:r w:rsidRPr="2BE3C892">
              <w:rPr>
                <w:sz w:val="24"/>
                <w:szCs w:val="24"/>
              </w:rPr>
              <w:t xml:space="preserve"> </w:t>
            </w:r>
          </w:p>
          <w:p w:rsidR="2BE3C892" w:rsidP="2BE3C892" w:rsidRDefault="2BE3C892" w14:paraId="59B0C37E" w14:textId="1C8B9AA8">
            <w:r w:rsidRPr="2BE3C892">
              <w:rPr>
                <w:sz w:val="24"/>
                <w:szCs w:val="24"/>
              </w:rPr>
              <w:t xml:space="preserve"> </w:t>
            </w:r>
          </w:p>
          <w:p w:rsidR="2BE3C892" w:rsidP="2BE3C892" w:rsidRDefault="2BE3C892" w14:paraId="0931394F" w14:textId="22D8684C">
            <w:r w:rsidRPr="2BE3C892">
              <w:rPr>
                <w:sz w:val="24"/>
                <w:szCs w:val="24"/>
              </w:rPr>
              <w:t xml:space="preserve"> </w:t>
            </w:r>
          </w:p>
          <w:p w:rsidR="2BE3C892" w:rsidP="2BE3C892" w:rsidRDefault="2BE3C892" w14:paraId="79622781" w14:textId="34157B15">
            <w:r w:rsidRPr="2BE3C892">
              <w:rPr>
                <w:sz w:val="24"/>
                <w:szCs w:val="24"/>
              </w:rPr>
              <w:t xml:space="preserve"> </w:t>
            </w:r>
          </w:p>
          <w:p w:rsidR="2BE3C892" w:rsidP="2BE3C892" w:rsidRDefault="2BE3C892" w14:paraId="156715EC" w14:textId="3E9074ED">
            <w:r w:rsidRPr="2BE3C892">
              <w:rPr>
                <w:sz w:val="24"/>
                <w:szCs w:val="24"/>
              </w:rPr>
              <w:t xml:space="preserve"> </w:t>
            </w:r>
          </w:p>
          <w:p w:rsidR="2BE3C892" w:rsidP="2BE3C892" w:rsidRDefault="2BE3C892" w14:paraId="7F92479F" w14:textId="2A6981CA">
            <w:r w:rsidRPr="2BE3C892">
              <w:rPr>
                <w:sz w:val="24"/>
                <w:szCs w:val="24"/>
              </w:rPr>
              <w:t xml:space="preserve"> </w:t>
            </w:r>
          </w:p>
          <w:p w:rsidR="2BE3C892" w:rsidP="2BE3C892" w:rsidRDefault="2BE3C892" w14:paraId="12223D17" w14:textId="4098637A">
            <w:r w:rsidRPr="2BE3C892">
              <w:rPr>
                <w:sz w:val="24"/>
                <w:szCs w:val="24"/>
              </w:rPr>
              <w:t xml:space="preserve"> </w:t>
            </w:r>
          </w:p>
          <w:p w:rsidR="2BE3C892" w:rsidP="2BE3C892" w:rsidRDefault="2BE3C892" w14:paraId="4D4B4DD5" w14:textId="24AC5A08">
            <w:pPr>
              <w:spacing w:before="10"/>
            </w:pPr>
            <w:r w:rsidRPr="2BE3C892">
              <w:rPr>
                <w:sz w:val="35"/>
                <w:szCs w:val="35"/>
              </w:rPr>
              <w:t xml:space="preserve"> </w:t>
            </w:r>
          </w:p>
          <w:p w:rsidR="2BE3C892" w:rsidP="2BE3C892" w:rsidRDefault="2BE3C892" w14:paraId="6DC373E7" w14:textId="3C115D4B">
            <w:r w:rsidRPr="2BE3C892">
              <w:rPr>
                <w:rFonts w:ascii="Arial" w:hAnsi="Arial" w:eastAsia="Arial" w:cs="Arial"/>
                <w:b/>
                <w:bCs/>
              </w:rPr>
              <w:t>UT1</w:t>
            </w:r>
          </w:p>
        </w:tc>
      </w:tr>
    </w:tbl>
    <w:p w:rsidR="6105B47E" w:rsidP="2BE3C892" w:rsidRDefault="6105B47E" w14:paraId="6B8CCC74" w14:textId="3DD03D4A">
      <w:pPr>
        <w:jc w:val="both"/>
      </w:pPr>
      <w:r>
        <w:br/>
      </w:r>
    </w:p>
    <w:p w:rsidR="6105B47E" w:rsidP="2BE3C892" w:rsidRDefault="6105B47E" w14:paraId="12C37F7F" w14:textId="0693209D">
      <w:pPr>
        <w:spacing w:before="10" w:after="0"/>
        <w:jc w:val="both"/>
      </w:pPr>
      <w:r w:rsidRPr="2BE3C892">
        <w:rPr>
          <w:rFonts w:ascii="Calibri" w:hAnsi="Calibri" w:eastAsia="Calibri" w:cs="Calibri"/>
          <w:sz w:val="12"/>
          <w:szCs w:val="12"/>
        </w:rPr>
        <w:t xml:space="preserve"> </w:t>
      </w:r>
    </w:p>
    <w:tbl>
      <w:tblPr>
        <w:tblStyle w:val="Tablaconcuadrcula"/>
        <w:tblW w:w="0" w:type="auto"/>
        <w:tblInd w:w="345" w:type="dxa"/>
        <w:tblLayout w:type="fixed"/>
        <w:tblLook w:val="01E0" w:firstRow="1" w:lastRow="1" w:firstColumn="1" w:lastColumn="1" w:noHBand="0" w:noVBand="0"/>
      </w:tblPr>
      <w:tblGrid>
        <w:gridCol w:w="2633"/>
        <w:gridCol w:w="4928"/>
        <w:gridCol w:w="929"/>
      </w:tblGrid>
      <w:tr w:rsidR="2BE3C892" w:rsidTr="2BE3C892" w14:paraId="13E10A21" w14:textId="77777777">
        <w:trPr>
          <w:trHeight w:val="3585"/>
        </w:trPr>
        <w:tc>
          <w:tcPr>
            <w:tcW w:w="2633"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2BE3C892" w:rsidRDefault="2BE3C892" w14:paraId="729C3755" w14:textId="52ED0E16">
            <w:r w:rsidRPr="2BE3C892">
              <w:rPr>
                <w:rFonts w:ascii="Arial" w:hAnsi="Arial" w:eastAsia="Arial" w:cs="Arial"/>
                <w:b/>
                <w:bCs/>
              </w:rPr>
              <w:t>promoción como en su deterioro.</w:t>
            </w:r>
          </w:p>
        </w:tc>
        <w:tc>
          <w:tcPr>
            <w:tcW w:w="4928"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004C4AD8" w:rsidRDefault="2BE3C892" w14:paraId="482EB30C" w14:textId="4CB41247">
            <w:pPr>
              <w:pStyle w:val="Prrafodelista"/>
              <w:numPr>
                <w:ilvl w:val="0"/>
                <w:numId w:val="109"/>
              </w:numPr>
              <w:jc w:val="both"/>
            </w:pPr>
            <w:r>
              <w:t>Se ha justificado la necesidad de respetar la capacidad de elección de la persona en situación de dependencia.</w:t>
            </w:r>
          </w:p>
          <w:p w:rsidR="2BE3C892" w:rsidP="004C4AD8" w:rsidRDefault="2BE3C892" w14:paraId="211232A6" w14:textId="3661D65D">
            <w:pPr>
              <w:pStyle w:val="Prrafodelista"/>
              <w:numPr>
                <w:ilvl w:val="0"/>
                <w:numId w:val="109"/>
              </w:numPr>
              <w:jc w:val="both"/>
            </w:pPr>
            <w:r>
              <w:t>Se ha argumentado la importancia de la prevención para retrasar las situaciones de dependencia.</w:t>
            </w:r>
          </w:p>
          <w:p w:rsidR="2BE3C892" w:rsidP="004C4AD8" w:rsidRDefault="2BE3C892" w14:paraId="17E9F4EA" w14:textId="4D051E28">
            <w:pPr>
              <w:pStyle w:val="Prrafodelista"/>
              <w:numPr>
                <w:ilvl w:val="0"/>
                <w:numId w:val="109"/>
              </w:numPr>
              <w:jc w:val="both"/>
            </w:pPr>
            <w:r>
              <w:t>Se ha valorado la importancia de la familia y del entorno del sujeto en el mantenimiento de su autonomía personal y su bienestar físico y psicosocial.</w:t>
            </w:r>
          </w:p>
        </w:tc>
        <w:tc>
          <w:tcPr>
            <w:tcW w:w="929"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2BE3C892" w:rsidRDefault="2BE3C892" w14:paraId="5DB045C3" w14:textId="301CBFBB">
            <w:r w:rsidRPr="2BE3C892">
              <w:rPr>
                <w:rFonts w:ascii="Times New Roman" w:hAnsi="Times New Roman" w:eastAsia="Times New Roman" w:cs="Times New Roman"/>
                <w:sz w:val="20"/>
                <w:szCs w:val="20"/>
              </w:rPr>
              <w:t xml:space="preserve"> </w:t>
            </w:r>
          </w:p>
        </w:tc>
      </w:tr>
      <w:tr w:rsidR="2BE3C892" w:rsidTr="2BE3C892" w14:paraId="224E9B6F" w14:textId="77777777">
        <w:trPr>
          <w:trHeight w:val="7875"/>
        </w:trPr>
        <w:tc>
          <w:tcPr>
            <w:tcW w:w="2633"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2BE3C892" w:rsidRDefault="2BE3C892" w14:paraId="11EC3D2D" w14:textId="79A60DC4">
            <w:r w:rsidRPr="2BE3C892">
              <w:rPr>
                <w:sz w:val="24"/>
                <w:szCs w:val="24"/>
              </w:rPr>
              <w:t xml:space="preserve"> </w:t>
            </w:r>
          </w:p>
          <w:p w:rsidR="2BE3C892" w:rsidP="2BE3C892" w:rsidRDefault="2BE3C892" w14:paraId="5E1D4BB8" w14:textId="56EB8AD3">
            <w:r w:rsidRPr="2BE3C892">
              <w:rPr>
                <w:sz w:val="24"/>
                <w:szCs w:val="24"/>
              </w:rPr>
              <w:t xml:space="preserve"> </w:t>
            </w:r>
          </w:p>
          <w:p w:rsidR="2BE3C892" w:rsidP="2BE3C892" w:rsidRDefault="2BE3C892" w14:paraId="1FA84C10" w14:textId="0890A182">
            <w:r w:rsidRPr="2BE3C892">
              <w:rPr>
                <w:sz w:val="24"/>
                <w:szCs w:val="24"/>
              </w:rPr>
              <w:t xml:space="preserve"> </w:t>
            </w:r>
          </w:p>
          <w:p w:rsidR="2BE3C892" w:rsidP="2BE3C892" w:rsidRDefault="2BE3C892" w14:paraId="4ADEDBFF" w14:textId="511E5B6A">
            <w:r w:rsidRPr="2BE3C892">
              <w:rPr>
                <w:sz w:val="24"/>
                <w:szCs w:val="24"/>
              </w:rPr>
              <w:t xml:space="preserve"> </w:t>
            </w:r>
          </w:p>
          <w:p w:rsidR="2BE3C892" w:rsidP="2BE3C892" w:rsidRDefault="2BE3C892" w14:paraId="74E83EF9" w14:textId="49E5D8E9">
            <w:r w:rsidRPr="2BE3C892">
              <w:rPr>
                <w:sz w:val="24"/>
                <w:szCs w:val="24"/>
              </w:rPr>
              <w:t xml:space="preserve"> </w:t>
            </w:r>
          </w:p>
          <w:p w:rsidR="2BE3C892" w:rsidP="2BE3C892" w:rsidRDefault="2BE3C892" w14:paraId="7479719E" w14:textId="6E52B8B4">
            <w:r w:rsidRPr="2BE3C892">
              <w:rPr>
                <w:sz w:val="24"/>
                <w:szCs w:val="24"/>
              </w:rPr>
              <w:t xml:space="preserve"> </w:t>
            </w:r>
          </w:p>
          <w:p w:rsidR="2BE3C892" w:rsidP="2BE3C892" w:rsidRDefault="2BE3C892" w14:paraId="6D67D4D9" w14:textId="3F08AC97">
            <w:r w:rsidRPr="2BE3C892">
              <w:rPr>
                <w:sz w:val="24"/>
                <w:szCs w:val="24"/>
              </w:rPr>
              <w:t xml:space="preserve"> </w:t>
            </w:r>
          </w:p>
          <w:p w:rsidR="2BE3C892" w:rsidP="2BE3C892" w:rsidRDefault="2BE3C892" w14:paraId="01263E11" w14:textId="5541BA65">
            <w:r w:rsidRPr="2BE3C892">
              <w:rPr>
                <w:sz w:val="24"/>
                <w:szCs w:val="24"/>
              </w:rPr>
              <w:t xml:space="preserve"> </w:t>
            </w:r>
          </w:p>
          <w:p w:rsidR="2BE3C892" w:rsidP="2BE3C892" w:rsidRDefault="2BE3C892" w14:paraId="40FBE090" w14:textId="52727D1B">
            <w:r w:rsidRPr="2BE3C892">
              <w:rPr>
                <w:sz w:val="24"/>
                <w:szCs w:val="24"/>
              </w:rPr>
              <w:t xml:space="preserve"> </w:t>
            </w:r>
          </w:p>
          <w:p w:rsidR="2BE3C892" w:rsidP="2BE3C892" w:rsidRDefault="2BE3C892" w14:paraId="20844861" w14:textId="06F6F355">
            <w:r w:rsidRPr="2BE3C892">
              <w:rPr>
                <w:sz w:val="24"/>
                <w:szCs w:val="24"/>
              </w:rPr>
              <w:t xml:space="preserve"> </w:t>
            </w:r>
          </w:p>
          <w:p w:rsidR="2BE3C892" w:rsidP="2BE3C892" w:rsidRDefault="2BE3C892" w14:paraId="3AE5FAD6" w14:textId="331DFECB">
            <w:pPr>
              <w:spacing w:before="8"/>
            </w:pPr>
            <w:r w:rsidRPr="2BE3C892">
              <w:rPr>
                <w:sz w:val="35"/>
                <w:szCs w:val="35"/>
              </w:rPr>
              <w:t xml:space="preserve"> </w:t>
            </w:r>
          </w:p>
          <w:p w:rsidR="2BE3C892" w:rsidP="2BE3C892" w:rsidRDefault="2BE3C892" w14:paraId="50300518" w14:textId="47A0AFBF">
            <w:pPr>
              <w:tabs>
                <w:tab w:val="left" w:pos="798"/>
                <w:tab w:val="left" w:pos="1228"/>
                <w:tab w:val="left" w:pos="2380"/>
              </w:tabs>
            </w:pPr>
            <w:r w:rsidRPr="2BE3C892">
              <w:rPr>
                <w:rFonts w:ascii="Arial" w:hAnsi="Arial" w:eastAsia="Arial" w:cs="Arial"/>
                <w:b/>
                <w:bCs/>
              </w:rPr>
              <w:t>R.A.2.Clasificalos niveles de dependencia y las ayudas requeridas asociados al proceso de envejecimiento, analizando los cambios y deterioros producidos por el mismo.</w:t>
            </w:r>
          </w:p>
        </w:tc>
        <w:tc>
          <w:tcPr>
            <w:tcW w:w="4928"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004C4AD8" w:rsidRDefault="2BE3C892" w14:paraId="606E75AA" w14:textId="5A925EE8">
            <w:pPr>
              <w:pStyle w:val="Prrafodelista"/>
              <w:numPr>
                <w:ilvl w:val="0"/>
                <w:numId w:val="108"/>
              </w:numPr>
              <w:jc w:val="both"/>
            </w:pPr>
            <w:r>
              <w:t>Se han relacionado los cambios biológicos, psicológicos y sociales propios del envejecimiento con las dificultades que implican en la vida diaria de la persona.</w:t>
            </w:r>
          </w:p>
          <w:p w:rsidR="2BE3C892" w:rsidP="004C4AD8" w:rsidRDefault="2BE3C892" w14:paraId="1208B1C7" w14:textId="779261F5">
            <w:pPr>
              <w:pStyle w:val="Prrafodelista"/>
              <w:numPr>
                <w:ilvl w:val="0"/>
                <w:numId w:val="108"/>
              </w:numPr>
              <w:jc w:val="both"/>
            </w:pPr>
            <w:r>
              <w:t>Se han identificado las patologías más frecuentes en la persona mayor.</w:t>
            </w:r>
          </w:p>
          <w:p w:rsidR="2BE3C892" w:rsidP="004C4AD8" w:rsidRDefault="2BE3C892" w14:paraId="13812617" w14:textId="624D3C27">
            <w:pPr>
              <w:pStyle w:val="Prrafodelista"/>
              <w:numPr>
                <w:ilvl w:val="0"/>
                <w:numId w:val="108"/>
              </w:numPr>
              <w:jc w:val="both"/>
            </w:pPr>
            <w:r>
              <w:t>Se han descrito las principales características y necesidades de las personas mayores.</w:t>
            </w:r>
          </w:p>
          <w:p w:rsidR="2BE3C892" w:rsidP="004C4AD8" w:rsidRDefault="2BE3C892" w14:paraId="45093960" w14:textId="169A120C">
            <w:pPr>
              <w:pStyle w:val="Prrafodelista"/>
              <w:numPr>
                <w:ilvl w:val="0"/>
                <w:numId w:val="108"/>
              </w:numPr>
              <w:jc w:val="both"/>
            </w:pPr>
            <w:r>
              <w:t>Se han identificado las principales manifestaciones de deterioro personal y social propio de las personas mayores.</w:t>
            </w:r>
          </w:p>
          <w:p w:rsidR="2BE3C892" w:rsidP="004C4AD8" w:rsidRDefault="2BE3C892" w14:paraId="5E40F98E" w14:textId="41B71490">
            <w:pPr>
              <w:pStyle w:val="Prrafodelista"/>
              <w:numPr>
                <w:ilvl w:val="0"/>
                <w:numId w:val="108"/>
              </w:numPr>
              <w:jc w:val="both"/>
            </w:pPr>
            <w:r>
              <w:t>Se han relacionado los niveles de deterioro físico, psicológico y social con los grados de dependencia y el tipo de apoyo requerido.</w:t>
            </w:r>
          </w:p>
          <w:p w:rsidR="2BE3C892" w:rsidP="004C4AD8" w:rsidRDefault="2BE3C892" w14:paraId="02890983" w14:textId="74CFC06F">
            <w:pPr>
              <w:pStyle w:val="Prrafodelista"/>
              <w:numPr>
                <w:ilvl w:val="0"/>
                <w:numId w:val="108"/>
              </w:numPr>
              <w:jc w:val="both"/>
            </w:pPr>
            <w:r>
              <w:t>Se han descrito las conductas y comportamientos característicos de las personas mayores durante el período de adaptación al servicio de atención a la dependencia y al profesional de referencia.</w:t>
            </w:r>
          </w:p>
          <w:p w:rsidR="2BE3C892" w:rsidP="004C4AD8" w:rsidRDefault="2BE3C892" w14:paraId="33573109" w14:textId="21651546">
            <w:pPr>
              <w:pStyle w:val="Prrafodelista"/>
              <w:numPr>
                <w:ilvl w:val="0"/>
                <w:numId w:val="108"/>
              </w:numPr>
              <w:jc w:val="both"/>
            </w:pPr>
            <w:r>
              <w:t>Se han identificado las necesidades de orientación y apoyo de los cuidadores familiares y no profesionales de la persona mayor.</w:t>
            </w:r>
          </w:p>
          <w:p w:rsidR="2BE3C892" w:rsidP="004C4AD8" w:rsidRDefault="2BE3C892" w14:paraId="6AB0A0B9" w14:textId="54D12FD0">
            <w:pPr>
              <w:pStyle w:val="Prrafodelista"/>
              <w:numPr>
                <w:ilvl w:val="0"/>
                <w:numId w:val="108"/>
              </w:numPr>
              <w:jc w:val="both"/>
            </w:pPr>
            <w:r>
              <w:t>Se ha valorado la importancia de respetar las decisiones e intereses de las personas mayores.</w:t>
            </w:r>
          </w:p>
        </w:tc>
        <w:tc>
          <w:tcPr>
            <w:tcW w:w="929"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2BE3C892" w:rsidRDefault="2BE3C892" w14:paraId="1A35BE92" w14:textId="03943F77">
            <w:r w:rsidRPr="2BE3C892">
              <w:rPr>
                <w:sz w:val="24"/>
                <w:szCs w:val="24"/>
              </w:rPr>
              <w:t xml:space="preserve"> </w:t>
            </w:r>
          </w:p>
          <w:p w:rsidR="2BE3C892" w:rsidP="2BE3C892" w:rsidRDefault="2BE3C892" w14:paraId="6BB72EDA" w14:textId="27929ABA">
            <w:r w:rsidRPr="2BE3C892">
              <w:rPr>
                <w:sz w:val="24"/>
                <w:szCs w:val="24"/>
              </w:rPr>
              <w:t xml:space="preserve"> </w:t>
            </w:r>
          </w:p>
          <w:p w:rsidR="2BE3C892" w:rsidP="2BE3C892" w:rsidRDefault="2BE3C892" w14:paraId="00DCC2E5" w14:textId="084520B7">
            <w:r w:rsidRPr="2BE3C892">
              <w:rPr>
                <w:sz w:val="24"/>
                <w:szCs w:val="24"/>
              </w:rPr>
              <w:t xml:space="preserve"> </w:t>
            </w:r>
          </w:p>
          <w:p w:rsidR="2BE3C892" w:rsidP="2BE3C892" w:rsidRDefault="2BE3C892" w14:paraId="3E7F1C35" w14:textId="56361FBF">
            <w:r w:rsidRPr="2BE3C892">
              <w:rPr>
                <w:sz w:val="24"/>
                <w:szCs w:val="24"/>
              </w:rPr>
              <w:t xml:space="preserve"> </w:t>
            </w:r>
          </w:p>
          <w:p w:rsidR="2BE3C892" w:rsidP="2BE3C892" w:rsidRDefault="2BE3C892" w14:paraId="43D9AE70" w14:textId="16890D43">
            <w:r w:rsidRPr="2BE3C892">
              <w:rPr>
                <w:sz w:val="24"/>
                <w:szCs w:val="24"/>
              </w:rPr>
              <w:t xml:space="preserve"> </w:t>
            </w:r>
          </w:p>
          <w:p w:rsidR="2BE3C892" w:rsidP="2BE3C892" w:rsidRDefault="2BE3C892" w14:paraId="1F3CA9C7" w14:textId="3D465F6E">
            <w:r w:rsidRPr="2BE3C892">
              <w:rPr>
                <w:sz w:val="24"/>
                <w:szCs w:val="24"/>
              </w:rPr>
              <w:t xml:space="preserve"> </w:t>
            </w:r>
          </w:p>
          <w:p w:rsidR="2BE3C892" w:rsidP="2BE3C892" w:rsidRDefault="2BE3C892" w14:paraId="4B432560" w14:textId="26B88519">
            <w:r w:rsidRPr="2BE3C892">
              <w:rPr>
                <w:sz w:val="24"/>
                <w:szCs w:val="24"/>
              </w:rPr>
              <w:t xml:space="preserve"> </w:t>
            </w:r>
          </w:p>
          <w:p w:rsidR="2BE3C892" w:rsidP="2BE3C892" w:rsidRDefault="2BE3C892" w14:paraId="2F7603CC" w14:textId="227FD956">
            <w:pPr>
              <w:spacing w:before="2"/>
            </w:pPr>
            <w:r w:rsidRPr="2BE3C892">
              <w:rPr>
                <w:sz w:val="29"/>
                <w:szCs w:val="29"/>
              </w:rPr>
              <w:t xml:space="preserve"> </w:t>
            </w:r>
          </w:p>
          <w:p w:rsidR="2BE3C892" w:rsidP="2BE3C892" w:rsidRDefault="2BE3C892" w14:paraId="11AF9F5F" w14:textId="18A6571E">
            <w:r w:rsidRPr="2BE3C892">
              <w:rPr>
                <w:rFonts w:ascii="Arial" w:hAnsi="Arial" w:eastAsia="Arial" w:cs="Arial"/>
                <w:b/>
                <w:bCs/>
              </w:rPr>
              <w:t>UT 2</w:t>
            </w:r>
          </w:p>
        </w:tc>
      </w:tr>
      <w:tr w:rsidR="2BE3C892" w:rsidTr="2BE3C892" w14:paraId="28551B34" w14:textId="77777777">
        <w:trPr>
          <w:trHeight w:val="1920"/>
        </w:trPr>
        <w:tc>
          <w:tcPr>
            <w:tcW w:w="2633"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2BE3C892" w:rsidRDefault="2BE3C892" w14:paraId="10270F6F" w14:textId="50416304">
            <w:r w:rsidRPr="2BE3C892">
              <w:rPr>
                <w:sz w:val="24"/>
                <w:szCs w:val="24"/>
              </w:rPr>
              <w:t xml:space="preserve"> </w:t>
            </w:r>
          </w:p>
          <w:p w:rsidR="2BE3C892" w:rsidP="2BE3C892" w:rsidRDefault="2BE3C892" w14:paraId="32742D20" w14:textId="1B1C9DF1">
            <w:r w:rsidRPr="2BE3C892">
              <w:rPr>
                <w:sz w:val="24"/>
                <w:szCs w:val="24"/>
              </w:rPr>
              <w:t xml:space="preserve"> </w:t>
            </w:r>
          </w:p>
          <w:p w:rsidR="2BE3C892" w:rsidP="2BE3C892" w:rsidRDefault="2BE3C892" w14:paraId="1C126771" w14:textId="4C9980B2">
            <w:r w:rsidRPr="2BE3C892">
              <w:rPr>
                <w:sz w:val="24"/>
                <w:szCs w:val="24"/>
              </w:rPr>
              <w:t xml:space="preserve"> </w:t>
            </w:r>
          </w:p>
          <w:p w:rsidR="2BE3C892" w:rsidP="2BE3C892" w:rsidRDefault="2BE3C892" w14:paraId="541C9D65" w14:textId="35A223A2">
            <w:r w:rsidRPr="2BE3C892">
              <w:rPr>
                <w:sz w:val="24"/>
                <w:szCs w:val="24"/>
              </w:rPr>
              <w:t xml:space="preserve"> </w:t>
            </w:r>
          </w:p>
          <w:p w:rsidR="2BE3C892" w:rsidP="2BE3C892" w:rsidRDefault="2BE3C892" w14:paraId="59D6DCA0" w14:textId="6DF575E0">
            <w:pPr>
              <w:spacing w:before="1"/>
            </w:pPr>
            <w:r w:rsidRPr="2BE3C892">
              <w:t xml:space="preserve"> </w:t>
            </w:r>
          </w:p>
          <w:p w:rsidR="2BE3C892" w:rsidP="2BE3C892" w:rsidRDefault="2BE3C892" w14:paraId="2CC7B385" w14:textId="09784145">
            <w:pPr>
              <w:tabs>
                <w:tab w:val="left" w:pos="774"/>
                <w:tab w:val="left" w:pos="1118"/>
                <w:tab w:val="left" w:pos="1895"/>
                <w:tab w:val="left" w:pos="2392"/>
              </w:tabs>
            </w:pPr>
            <w:r w:rsidRPr="2BE3C892">
              <w:rPr>
                <w:rFonts w:ascii="Arial" w:hAnsi="Arial" w:eastAsia="Arial" w:cs="Arial"/>
                <w:b/>
                <w:bCs/>
              </w:rPr>
              <w:t>R.A.3Reconocelas característicasdelas</w:t>
            </w:r>
          </w:p>
        </w:tc>
        <w:tc>
          <w:tcPr>
            <w:tcW w:w="4928"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004C4AD8" w:rsidRDefault="2BE3C892" w14:paraId="2ADA4CA4" w14:textId="0F2EFB5A">
            <w:pPr>
              <w:pStyle w:val="Prrafodelista"/>
              <w:numPr>
                <w:ilvl w:val="0"/>
                <w:numId w:val="107"/>
              </w:numPr>
              <w:jc w:val="both"/>
            </w:pPr>
            <w:r>
              <w:t>Se ha relacionado la evolución del concepto de discapacidad con los cambios sociales, culturales, económicos y científico-tecnológicos.</w:t>
            </w:r>
          </w:p>
          <w:p w:rsidR="2BE3C892" w:rsidP="004C4AD8" w:rsidRDefault="2BE3C892" w14:paraId="53B788B3" w14:textId="06C6BA6B">
            <w:pPr>
              <w:pStyle w:val="Prrafodelista"/>
              <w:numPr>
                <w:ilvl w:val="0"/>
                <w:numId w:val="107"/>
              </w:numPr>
              <w:jc w:val="both"/>
            </w:pPr>
            <w:r>
              <w:t>Se han relacionado los diferentes tipos de discapacidad con las dificultades que implican en la vida cotidiana de las personas.</w:t>
            </w:r>
          </w:p>
        </w:tc>
        <w:tc>
          <w:tcPr>
            <w:tcW w:w="929"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2BE3C892" w:rsidRDefault="2BE3C892" w14:paraId="7FA3005F" w14:textId="6AA98105">
            <w:r w:rsidRPr="2BE3C892">
              <w:rPr>
                <w:rFonts w:ascii="Times New Roman" w:hAnsi="Times New Roman" w:eastAsia="Times New Roman" w:cs="Times New Roman"/>
                <w:sz w:val="20"/>
                <w:szCs w:val="20"/>
              </w:rPr>
              <w:t xml:space="preserve"> </w:t>
            </w:r>
          </w:p>
        </w:tc>
      </w:tr>
    </w:tbl>
    <w:p w:rsidR="6105B47E" w:rsidP="2BE3C892" w:rsidRDefault="6105B47E" w14:paraId="23FB5E9A" w14:textId="0B099A90">
      <w:pPr>
        <w:jc w:val="both"/>
      </w:pPr>
      <w:r>
        <w:br/>
      </w:r>
    </w:p>
    <w:p w:rsidR="6105B47E" w:rsidP="2BE3C892" w:rsidRDefault="6105B47E" w14:paraId="6C46064A" w14:textId="26B219C6">
      <w:pPr>
        <w:spacing w:before="10" w:after="0"/>
        <w:jc w:val="both"/>
      </w:pPr>
      <w:r w:rsidRPr="2BE3C892">
        <w:rPr>
          <w:rFonts w:ascii="Calibri" w:hAnsi="Calibri" w:eastAsia="Calibri" w:cs="Calibri"/>
          <w:sz w:val="12"/>
          <w:szCs w:val="12"/>
        </w:rPr>
        <w:t xml:space="preserve"> </w:t>
      </w:r>
    </w:p>
    <w:tbl>
      <w:tblPr>
        <w:tblStyle w:val="Tablaconcuadrcula"/>
        <w:tblW w:w="0" w:type="auto"/>
        <w:tblInd w:w="345" w:type="dxa"/>
        <w:tblLayout w:type="fixed"/>
        <w:tblLook w:val="01E0" w:firstRow="1" w:lastRow="1" w:firstColumn="1" w:lastColumn="1" w:noHBand="0" w:noVBand="0"/>
      </w:tblPr>
      <w:tblGrid>
        <w:gridCol w:w="2633"/>
        <w:gridCol w:w="4928"/>
        <w:gridCol w:w="929"/>
      </w:tblGrid>
      <w:tr w:rsidR="2BE3C892" w:rsidTr="2BE3C892" w14:paraId="6B8BA32D" w14:textId="77777777">
        <w:trPr>
          <w:trHeight w:val="1815"/>
        </w:trPr>
        <w:tc>
          <w:tcPr>
            <w:tcW w:w="2633" w:type="dxa"/>
            <w:tcBorders>
              <w:top w:val="single" w:color="000000" w:themeColor="text1" w:sz="8" w:space="0"/>
              <w:left w:val="single" w:color="000000" w:themeColor="text1" w:sz="8" w:space="0"/>
              <w:bottom w:val="nil"/>
              <w:right w:val="single" w:color="000000" w:themeColor="text1" w:sz="8" w:space="0"/>
            </w:tcBorders>
          </w:tcPr>
          <w:p w:rsidR="2BE3C892" w:rsidP="2BE3C892" w:rsidRDefault="2BE3C892" w14:paraId="5A8BC7DA" w14:textId="4FE79CCA">
            <w:pPr>
              <w:tabs>
                <w:tab w:val="left" w:pos="2308"/>
              </w:tabs>
            </w:pPr>
            <w:r w:rsidRPr="2BE3C892">
              <w:rPr>
                <w:rFonts w:ascii="Arial" w:hAnsi="Arial" w:eastAsia="Arial" w:cs="Arial"/>
                <w:b/>
                <w:bCs/>
              </w:rPr>
              <w:t>personascon discapacidad, relacionándolas con los niveles de dependencia y la ayuda requerida.</w:t>
            </w:r>
          </w:p>
        </w:tc>
        <w:tc>
          <w:tcPr>
            <w:tcW w:w="4928" w:type="dxa"/>
            <w:tcBorders>
              <w:top w:val="single" w:color="000000" w:themeColor="text1" w:sz="8" w:space="0"/>
              <w:left w:val="single" w:color="000000" w:themeColor="text1" w:sz="8" w:space="0"/>
              <w:bottom w:val="nil"/>
              <w:right w:val="single" w:color="000000" w:themeColor="text1" w:sz="8" w:space="0"/>
            </w:tcBorders>
          </w:tcPr>
          <w:p w:rsidR="2BE3C892" w:rsidP="004C4AD8" w:rsidRDefault="2BE3C892" w14:paraId="5EB8FF64" w14:textId="359A5B68">
            <w:pPr>
              <w:pStyle w:val="Prrafodelista"/>
              <w:numPr>
                <w:ilvl w:val="0"/>
                <w:numId w:val="106"/>
              </w:numPr>
              <w:jc w:val="both"/>
            </w:pPr>
            <w:r>
              <w:t>Se han descrito las principales necesidades psicológicas y sociales de las personas con discapacidad.</w:t>
            </w:r>
          </w:p>
          <w:p w:rsidR="2BE3C892" w:rsidP="004C4AD8" w:rsidRDefault="2BE3C892" w14:paraId="325BC265" w14:textId="2B255080">
            <w:pPr>
              <w:pStyle w:val="Prrafodelista"/>
              <w:numPr>
                <w:ilvl w:val="0"/>
                <w:numId w:val="106"/>
              </w:numPr>
              <w:jc w:val="both"/>
            </w:pPr>
            <w:r>
              <w:t>Se han relacionado diferentes tipologías y niveles de discapacidad con el grado de dependencia y tipo de apoyo precisado.</w:t>
            </w:r>
          </w:p>
        </w:tc>
        <w:tc>
          <w:tcPr>
            <w:tcW w:w="929" w:type="dxa"/>
            <w:tcBorders>
              <w:top w:val="single" w:color="000000" w:themeColor="text1" w:sz="8" w:space="0"/>
              <w:left w:val="single" w:color="000000" w:themeColor="text1" w:sz="8" w:space="0"/>
              <w:bottom w:val="nil"/>
              <w:right w:val="single" w:color="000000" w:themeColor="text1" w:sz="8" w:space="0"/>
            </w:tcBorders>
          </w:tcPr>
          <w:p w:rsidR="2BE3C892" w:rsidP="2BE3C892" w:rsidRDefault="2BE3C892" w14:paraId="2418B63E" w14:textId="7571EBD6">
            <w:pPr>
              <w:spacing w:before="2"/>
            </w:pPr>
            <w:r w:rsidRPr="2BE3C892">
              <w:rPr>
                <w:rFonts w:ascii="Arial" w:hAnsi="Arial" w:eastAsia="Arial" w:cs="Arial"/>
                <w:b/>
                <w:bCs/>
              </w:rPr>
              <w:t>UT 3</w:t>
            </w:r>
          </w:p>
        </w:tc>
      </w:tr>
      <w:tr w:rsidR="2BE3C892" w:rsidTr="2BE3C892" w14:paraId="22C79AE0" w14:textId="77777777">
        <w:trPr>
          <w:trHeight w:val="705"/>
        </w:trPr>
        <w:tc>
          <w:tcPr>
            <w:tcW w:w="2633" w:type="dxa"/>
            <w:tcBorders>
              <w:top w:val="nil"/>
              <w:left w:val="single" w:color="000000" w:themeColor="text1" w:sz="8" w:space="0"/>
              <w:bottom w:val="nil"/>
              <w:right w:val="single" w:color="000000" w:themeColor="text1" w:sz="8" w:space="0"/>
            </w:tcBorders>
          </w:tcPr>
          <w:p w:rsidR="2BE3C892" w:rsidP="2BE3C892" w:rsidRDefault="2BE3C892" w14:paraId="3ADF047A" w14:textId="44D67A24">
            <w:r w:rsidRPr="2BE3C892">
              <w:rPr>
                <w:rFonts w:ascii="Times New Roman" w:hAnsi="Times New Roman" w:eastAsia="Times New Roman" w:cs="Times New Roman"/>
                <w:sz w:val="20"/>
                <w:szCs w:val="20"/>
              </w:rPr>
              <w:t xml:space="preserve"> </w:t>
            </w:r>
          </w:p>
        </w:tc>
        <w:tc>
          <w:tcPr>
            <w:tcW w:w="4928" w:type="dxa"/>
            <w:tcBorders>
              <w:top w:val="nil"/>
              <w:left w:val="single" w:color="000000" w:themeColor="text1" w:sz="8" w:space="0"/>
              <w:bottom w:val="nil"/>
              <w:right w:val="single" w:color="000000" w:themeColor="text1" w:sz="8" w:space="0"/>
            </w:tcBorders>
          </w:tcPr>
          <w:p w:rsidR="2BE3C892" w:rsidP="2BE3C892" w:rsidRDefault="2BE3C892" w14:paraId="39E4C047" w14:textId="6ECD6944">
            <w:pPr>
              <w:spacing w:before="95" w:line="242" w:lineRule="auto"/>
            </w:pPr>
            <w:r w:rsidRPr="2BE3C892">
              <w:t>e) Se han identificado los principios de la vida independiente.</w:t>
            </w:r>
          </w:p>
        </w:tc>
        <w:tc>
          <w:tcPr>
            <w:tcW w:w="929" w:type="dxa"/>
            <w:tcBorders>
              <w:top w:val="nil"/>
              <w:left w:val="single" w:color="000000" w:themeColor="text1" w:sz="8" w:space="0"/>
              <w:bottom w:val="nil"/>
              <w:right w:val="single" w:color="000000" w:themeColor="text1" w:sz="8" w:space="0"/>
            </w:tcBorders>
          </w:tcPr>
          <w:p w:rsidR="2BE3C892" w:rsidP="2BE3C892" w:rsidRDefault="2BE3C892" w14:paraId="113F9E7B" w14:textId="2594AD35">
            <w:r w:rsidRPr="2BE3C892">
              <w:rPr>
                <w:rFonts w:ascii="Times New Roman" w:hAnsi="Times New Roman" w:eastAsia="Times New Roman" w:cs="Times New Roman"/>
                <w:sz w:val="20"/>
                <w:szCs w:val="20"/>
              </w:rPr>
              <w:t xml:space="preserve"> </w:t>
            </w:r>
          </w:p>
        </w:tc>
      </w:tr>
      <w:tr w:rsidR="2BE3C892" w:rsidTr="2BE3C892" w14:paraId="00027B93" w14:textId="77777777">
        <w:trPr>
          <w:trHeight w:val="960"/>
        </w:trPr>
        <w:tc>
          <w:tcPr>
            <w:tcW w:w="2633" w:type="dxa"/>
            <w:tcBorders>
              <w:top w:val="nil"/>
              <w:left w:val="single" w:color="000000" w:themeColor="text1" w:sz="8" w:space="0"/>
              <w:bottom w:val="nil"/>
              <w:right w:val="single" w:color="000000" w:themeColor="text1" w:sz="8" w:space="0"/>
            </w:tcBorders>
          </w:tcPr>
          <w:p w:rsidR="2BE3C892" w:rsidP="2BE3C892" w:rsidRDefault="2BE3C892" w14:paraId="21934FE5" w14:textId="42317817">
            <w:r w:rsidRPr="2BE3C892">
              <w:rPr>
                <w:rFonts w:ascii="Times New Roman" w:hAnsi="Times New Roman" w:eastAsia="Times New Roman" w:cs="Times New Roman"/>
                <w:sz w:val="20"/>
                <w:szCs w:val="20"/>
              </w:rPr>
              <w:t xml:space="preserve"> </w:t>
            </w:r>
          </w:p>
        </w:tc>
        <w:tc>
          <w:tcPr>
            <w:tcW w:w="4928" w:type="dxa"/>
            <w:tcBorders>
              <w:top w:val="nil"/>
              <w:left w:val="single" w:color="000000" w:themeColor="text1" w:sz="8" w:space="0"/>
              <w:bottom w:val="nil"/>
              <w:right w:val="single" w:color="000000" w:themeColor="text1" w:sz="8" w:space="0"/>
            </w:tcBorders>
          </w:tcPr>
          <w:p w:rsidR="2BE3C892" w:rsidP="2BE3C892" w:rsidRDefault="2BE3C892" w14:paraId="0FA033EF" w14:textId="19868FA2">
            <w:pPr>
              <w:spacing w:before="94"/>
              <w:jc w:val="both"/>
            </w:pPr>
            <w:r w:rsidRPr="2BE3C892">
              <w:t>f) Se han descrito las necesidades de orientación y apoyo a los cuidadores no profesionales de la persona con discapacidad.</w:t>
            </w:r>
          </w:p>
        </w:tc>
        <w:tc>
          <w:tcPr>
            <w:tcW w:w="929" w:type="dxa"/>
            <w:tcBorders>
              <w:top w:val="nil"/>
              <w:left w:val="single" w:color="000000" w:themeColor="text1" w:sz="8" w:space="0"/>
              <w:bottom w:val="nil"/>
              <w:right w:val="single" w:color="000000" w:themeColor="text1" w:sz="8" w:space="0"/>
            </w:tcBorders>
          </w:tcPr>
          <w:p w:rsidR="2BE3C892" w:rsidP="2BE3C892" w:rsidRDefault="2BE3C892" w14:paraId="6182C271" w14:textId="3FEC21A4">
            <w:r w:rsidRPr="2BE3C892">
              <w:rPr>
                <w:rFonts w:ascii="Times New Roman" w:hAnsi="Times New Roman" w:eastAsia="Times New Roman" w:cs="Times New Roman"/>
                <w:sz w:val="20"/>
                <w:szCs w:val="20"/>
              </w:rPr>
              <w:t xml:space="preserve"> </w:t>
            </w:r>
          </w:p>
        </w:tc>
      </w:tr>
      <w:tr w:rsidR="2BE3C892" w:rsidTr="2BE3C892" w14:paraId="40DC94C4" w14:textId="77777777">
        <w:trPr>
          <w:trHeight w:val="1215"/>
        </w:trPr>
        <w:tc>
          <w:tcPr>
            <w:tcW w:w="2633" w:type="dxa"/>
            <w:tcBorders>
              <w:top w:val="nil"/>
              <w:left w:val="single" w:color="000000" w:themeColor="text1" w:sz="8" w:space="0"/>
              <w:bottom w:val="nil"/>
              <w:right w:val="single" w:color="000000" w:themeColor="text1" w:sz="8" w:space="0"/>
            </w:tcBorders>
          </w:tcPr>
          <w:p w:rsidR="2BE3C892" w:rsidP="2BE3C892" w:rsidRDefault="2BE3C892" w14:paraId="0CCDBE96" w14:textId="18DC0A0D">
            <w:r w:rsidRPr="2BE3C892">
              <w:rPr>
                <w:rFonts w:ascii="Times New Roman" w:hAnsi="Times New Roman" w:eastAsia="Times New Roman" w:cs="Times New Roman"/>
                <w:sz w:val="20"/>
                <w:szCs w:val="20"/>
              </w:rPr>
              <w:t xml:space="preserve"> </w:t>
            </w:r>
          </w:p>
        </w:tc>
        <w:tc>
          <w:tcPr>
            <w:tcW w:w="4928" w:type="dxa"/>
            <w:tcBorders>
              <w:top w:val="nil"/>
              <w:left w:val="single" w:color="000000" w:themeColor="text1" w:sz="8" w:space="0"/>
              <w:bottom w:val="nil"/>
              <w:right w:val="single" w:color="000000" w:themeColor="text1" w:sz="8" w:space="0"/>
            </w:tcBorders>
          </w:tcPr>
          <w:p w:rsidR="2BE3C892" w:rsidP="2BE3C892" w:rsidRDefault="2BE3C892" w14:paraId="34010A42" w14:textId="3CB0BA00">
            <w:pPr>
              <w:spacing w:before="95"/>
              <w:jc w:val="both"/>
            </w:pPr>
            <w:r w:rsidRPr="2BE3C892">
              <w:t>g) Se ha argumentado la importancia de la eliminación de barreras físicas para favorecer la autonomía de las personas con discapacidad física o sensorial.</w:t>
            </w:r>
          </w:p>
        </w:tc>
        <w:tc>
          <w:tcPr>
            <w:tcW w:w="929" w:type="dxa"/>
            <w:tcBorders>
              <w:top w:val="nil"/>
              <w:left w:val="single" w:color="000000" w:themeColor="text1" w:sz="8" w:space="0"/>
              <w:bottom w:val="nil"/>
              <w:right w:val="single" w:color="000000" w:themeColor="text1" w:sz="8" w:space="0"/>
            </w:tcBorders>
          </w:tcPr>
          <w:p w:rsidR="2BE3C892" w:rsidP="2BE3C892" w:rsidRDefault="2BE3C892" w14:paraId="75BDE5F0" w14:textId="4948E0C7">
            <w:r w:rsidRPr="2BE3C892">
              <w:rPr>
                <w:rFonts w:ascii="Times New Roman" w:hAnsi="Times New Roman" w:eastAsia="Times New Roman" w:cs="Times New Roman"/>
                <w:sz w:val="20"/>
                <w:szCs w:val="20"/>
              </w:rPr>
              <w:t xml:space="preserve"> </w:t>
            </w:r>
          </w:p>
        </w:tc>
      </w:tr>
      <w:tr w:rsidR="2BE3C892" w:rsidTr="2BE3C892" w14:paraId="3526D5EC" w14:textId="77777777">
        <w:trPr>
          <w:trHeight w:val="1050"/>
        </w:trPr>
        <w:tc>
          <w:tcPr>
            <w:tcW w:w="2633" w:type="dxa"/>
            <w:tcBorders>
              <w:top w:val="nil"/>
              <w:left w:val="single" w:color="000000" w:themeColor="text1" w:sz="8" w:space="0"/>
              <w:bottom w:val="single" w:color="000000" w:themeColor="text1" w:sz="8" w:space="0"/>
              <w:right w:val="single" w:color="000000" w:themeColor="text1" w:sz="8" w:space="0"/>
            </w:tcBorders>
          </w:tcPr>
          <w:p w:rsidR="2BE3C892" w:rsidP="2BE3C892" w:rsidRDefault="2BE3C892" w14:paraId="292D86B6" w14:textId="03F88DB9">
            <w:r w:rsidRPr="2BE3C892">
              <w:rPr>
                <w:rFonts w:ascii="Times New Roman" w:hAnsi="Times New Roman" w:eastAsia="Times New Roman" w:cs="Times New Roman"/>
                <w:sz w:val="20"/>
                <w:szCs w:val="20"/>
              </w:rPr>
              <w:t xml:space="preserve"> </w:t>
            </w:r>
          </w:p>
        </w:tc>
        <w:tc>
          <w:tcPr>
            <w:tcW w:w="4928" w:type="dxa"/>
            <w:tcBorders>
              <w:top w:val="nil"/>
              <w:left w:val="single" w:color="000000" w:themeColor="text1" w:sz="8" w:space="0"/>
              <w:bottom w:val="single" w:color="000000" w:themeColor="text1" w:sz="8" w:space="0"/>
              <w:right w:val="single" w:color="000000" w:themeColor="text1" w:sz="8" w:space="0"/>
            </w:tcBorders>
          </w:tcPr>
          <w:p w:rsidR="2BE3C892" w:rsidP="2BE3C892" w:rsidRDefault="2BE3C892" w14:paraId="7CFE6D0C" w14:textId="70381CA8">
            <w:pPr>
              <w:spacing w:before="95"/>
              <w:jc w:val="both"/>
            </w:pPr>
            <w:r w:rsidRPr="2BE3C892">
              <w:t>h) Se ha argumentado la importancia de respetar las decisiones e intereses de las personas con discapacidad.</w:t>
            </w:r>
          </w:p>
        </w:tc>
        <w:tc>
          <w:tcPr>
            <w:tcW w:w="929" w:type="dxa"/>
            <w:tcBorders>
              <w:top w:val="nil"/>
              <w:left w:val="single" w:color="000000" w:themeColor="text1" w:sz="8" w:space="0"/>
              <w:bottom w:val="single" w:color="000000" w:themeColor="text1" w:sz="8" w:space="0"/>
              <w:right w:val="single" w:color="000000" w:themeColor="text1" w:sz="8" w:space="0"/>
            </w:tcBorders>
          </w:tcPr>
          <w:p w:rsidR="2BE3C892" w:rsidP="2BE3C892" w:rsidRDefault="2BE3C892" w14:paraId="6E502160" w14:textId="24CE863F">
            <w:r w:rsidRPr="2BE3C892">
              <w:rPr>
                <w:rFonts w:ascii="Times New Roman" w:hAnsi="Times New Roman" w:eastAsia="Times New Roman" w:cs="Times New Roman"/>
                <w:sz w:val="20"/>
                <w:szCs w:val="20"/>
              </w:rPr>
              <w:t xml:space="preserve"> </w:t>
            </w:r>
          </w:p>
        </w:tc>
      </w:tr>
      <w:tr w:rsidR="2BE3C892" w:rsidTr="2BE3C892" w14:paraId="2698E8A7" w14:textId="77777777">
        <w:trPr>
          <w:trHeight w:val="870"/>
        </w:trPr>
        <w:tc>
          <w:tcPr>
            <w:tcW w:w="2633" w:type="dxa"/>
            <w:tcBorders>
              <w:top w:val="single" w:color="000000" w:themeColor="text1" w:sz="8" w:space="0"/>
              <w:left w:val="single" w:color="000000" w:themeColor="text1" w:sz="8" w:space="0"/>
              <w:bottom w:val="nil"/>
              <w:right w:val="single" w:color="000000" w:themeColor="text1" w:sz="8" w:space="0"/>
            </w:tcBorders>
          </w:tcPr>
          <w:p w:rsidR="2BE3C892" w:rsidP="2BE3C892" w:rsidRDefault="2BE3C892" w14:paraId="64752A4B" w14:textId="55390000">
            <w:r w:rsidRPr="2BE3C892">
              <w:rPr>
                <w:rFonts w:ascii="Times New Roman" w:hAnsi="Times New Roman" w:eastAsia="Times New Roman" w:cs="Times New Roman"/>
                <w:sz w:val="20"/>
                <w:szCs w:val="20"/>
              </w:rPr>
              <w:t xml:space="preserve"> </w:t>
            </w:r>
          </w:p>
        </w:tc>
        <w:tc>
          <w:tcPr>
            <w:tcW w:w="4928" w:type="dxa"/>
            <w:tcBorders>
              <w:top w:val="single" w:color="000000" w:themeColor="text1" w:sz="8" w:space="0"/>
              <w:left w:val="single" w:color="000000" w:themeColor="text1" w:sz="8" w:space="0"/>
              <w:bottom w:val="nil"/>
              <w:right w:val="single" w:color="000000" w:themeColor="text1" w:sz="8" w:space="0"/>
            </w:tcBorders>
          </w:tcPr>
          <w:p w:rsidR="2BE3C892" w:rsidP="2BE3C892" w:rsidRDefault="2BE3C892" w14:paraId="6877FD9A" w14:textId="1FEFCC16">
            <w:pPr>
              <w:jc w:val="both"/>
            </w:pPr>
            <w:r w:rsidRPr="2BE3C892">
              <w:t>a) Se han caracterizado las enfermedades agudas, crónicas y terminales por su influencia en la autonomía personal de la persona enferma.</w:t>
            </w:r>
          </w:p>
        </w:tc>
        <w:tc>
          <w:tcPr>
            <w:tcW w:w="929" w:type="dxa"/>
            <w:tcBorders>
              <w:top w:val="single" w:color="000000" w:themeColor="text1" w:sz="8" w:space="0"/>
              <w:left w:val="single" w:color="000000" w:themeColor="text1" w:sz="8" w:space="0"/>
              <w:bottom w:val="nil"/>
              <w:right w:val="single" w:color="000000" w:themeColor="text1" w:sz="8" w:space="0"/>
            </w:tcBorders>
          </w:tcPr>
          <w:p w:rsidR="2BE3C892" w:rsidP="2BE3C892" w:rsidRDefault="2BE3C892" w14:paraId="627EC91E" w14:textId="7E15D8C5">
            <w:r w:rsidRPr="2BE3C892">
              <w:rPr>
                <w:rFonts w:ascii="Times New Roman" w:hAnsi="Times New Roman" w:eastAsia="Times New Roman" w:cs="Times New Roman"/>
                <w:sz w:val="20"/>
                <w:szCs w:val="20"/>
              </w:rPr>
              <w:t xml:space="preserve"> </w:t>
            </w:r>
          </w:p>
        </w:tc>
      </w:tr>
      <w:tr w:rsidR="2BE3C892" w:rsidTr="2BE3C892" w14:paraId="7884C6D6" w14:textId="77777777">
        <w:trPr>
          <w:trHeight w:val="2880"/>
        </w:trPr>
        <w:tc>
          <w:tcPr>
            <w:tcW w:w="2633" w:type="dxa"/>
            <w:tcBorders>
              <w:top w:val="nil"/>
              <w:left w:val="single" w:color="000000" w:themeColor="text1" w:sz="8" w:space="0"/>
              <w:bottom w:val="nil"/>
              <w:right w:val="single" w:color="000000" w:themeColor="text1" w:sz="8" w:space="0"/>
            </w:tcBorders>
          </w:tcPr>
          <w:p w:rsidR="2BE3C892" w:rsidP="2BE3C892" w:rsidRDefault="2BE3C892" w14:paraId="61A707B5" w14:textId="370CC6C4">
            <w:r w:rsidRPr="2BE3C892">
              <w:rPr>
                <w:sz w:val="24"/>
                <w:szCs w:val="24"/>
              </w:rPr>
              <w:t xml:space="preserve"> </w:t>
            </w:r>
          </w:p>
          <w:p w:rsidR="2BE3C892" w:rsidP="2BE3C892" w:rsidRDefault="2BE3C892" w14:paraId="3D7540AC" w14:textId="5731EADD">
            <w:pPr>
              <w:spacing w:before="2"/>
            </w:pPr>
            <w:r w:rsidRPr="2BE3C892">
              <w:rPr>
                <w:sz w:val="19"/>
                <w:szCs w:val="19"/>
              </w:rPr>
              <w:t xml:space="preserve"> </w:t>
            </w:r>
          </w:p>
          <w:p w:rsidR="2BE3C892" w:rsidP="2BE3C892" w:rsidRDefault="2BE3C892" w14:paraId="6790BB0A" w14:textId="7D09B2C7">
            <w:pPr>
              <w:tabs>
                <w:tab w:val="left" w:pos="815"/>
                <w:tab w:val="left" w:pos="1199"/>
                <w:tab w:val="left" w:pos="1338"/>
                <w:tab w:val="left" w:pos="1545"/>
                <w:tab w:val="left" w:pos="2320"/>
                <w:tab w:val="left" w:pos="2392"/>
                <w:tab w:val="left" w:pos="2440"/>
              </w:tabs>
            </w:pPr>
            <w:r w:rsidRPr="2BE3C892">
              <w:rPr>
                <w:rFonts w:ascii="Arial" w:hAnsi="Arial" w:eastAsia="Arial" w:cs="Arial"/>
                <w:b/>
                <w:bCs/>
              </w:rPr>
              <w:t>R.A.4Describelas enfermedades generadorasde dependencia, determinando             sus efectos        sobrelas personasquelas padecen.</w:t>
            </w:r>
          </w:p>
        </w:tc>
        <w:tc>
          <w:tcPr>
            <w:tcW w:w="4928" w:type="dxa"/>
            <w:tcBorders>
              <w:top w:val="nil"/>
              <w:left w:val="single" w:color="000000" w:themeColor="text1" w:sz="8" w:space="0"/>
              <w:bottom w:val="nil"/>
              <w:right w:val="single" w:color="000000" w:themeColor="text1" w:sz="8" w:space="0"/>
            </w:tcBorders>
          </w:tcPr>
          <w:p w:rsidR="2BE3C892" w:rsidP="004C4AD8" w:rsidRDefault="2BE3C892" w14:paraId="6EFBAE02" w14:textId="311AB9DC">
            <w:pPr>
              <w:pStyle w:val="Prrafodelista"/>
              <w:numPr>
                <w:ilvl w:val="0"/>
                <w:numId w:val="105"/>
              </w:numPr>
              <w:jc w:val="both"/>
            </w:pPr>
            <w:r>
              <w:t>Se han identificado las principales características y necesidades psicológicas y sociales de los pacientes con enfermedades generadoras de dependencia.</w:t>
            </w:r>
          </w:p>
          <w:p w:rsidR="2BE3C892" w:rsidP="004C4AD8" w:rsidRDefault="2BE3C892" w14:paraId="0236F7D3" w14:textId="0CD9A420">
            <w:pPr>
              <w:pStyle w:val="Prrafodelista"/>
              <w:numPr>
                <w:ilvl w:val="0"/>
                <w:numId w:val="105"/>
              </w:numPr>
              <w:jc w:val="both"/>
            </w:pPr>
            <w:r>
              <w:t>Se han definido las principales características de las enfermedades mentales más frecuentes.</w:t>
            </w:r>
          </w:p>
          <w:p w:rsidR="2BE3C892" w:rsidP="004C4AD8" w:rsidRDefault="2BE3C892" w14:paraId="44A82EF5" w14:textId="0010CC4E">
            <w:pPr>
              <w:pStyle w:val="Prrafodelista"/>
              <w:numPr>
                <w:ilvl w:val="0"/>
                <w:numId w:val="105"/>
              </w:numPr>
              <w:jc w:val="both"/>
            </w:pPr>
            <w:r>
              <w:t>Se ha descrito la influencia de las enfermedades mentales en la autonomía personal y social de las personas que las padecen.</w:t>
            </w:r>
          </w:p>
        </w:tc>
        <w:tc>
          <w:tcPr>
            <w:tcW w:w="929" w:type="dxa"/>
            <w:tcBorders>
              <w:top w:val="nil"/>
              <w:left w:val="single" w:color="000000" w:themeColor="text1" w:sz="8" w:space="0"/>
              <w:bottom w:val="nil"/>
              <w:right w:val="single" w:color="000000" w:themeColor="text1" w:sz="8" w:space="0"/>
            </w:tcBorders>
          </w:tcPr>
          <w:p w:rsidR="2BE3C892" w:rsidP="2BE3C892" w:rsidRDefault="2BE3C892" w14:paraId="535B45D6" w14:textId="063ED8AB">
            <w:r w:rsidRPr="2BE3C892">
              <w:rPr>
                <w:sz w:val="24"/>
                <w:szCs w:val="24"/>
              </w:rPr>
              <w:t xml:space="preserve"> </w:t>
            </w:r>
          </w:p>
          <w:p w:rsidR="2BE3C892" w:rsidP="2BE3C892" w:rsidRDefault="2BE3C892" w14:paraId="0865585F" w14:textId="055C14FE">
            <w:pPr>
              <w:spacing w:before="4"/>
            </w:pPr>
            <w:r w:rsidRPr="2BE3C892">
              <w:rPr>
                <w:sz w:val="19"/>
                <w:szCs w:val="19"/>
              </w:rPr>
              <w:t xml:space="preserve"> </w:t>
            </w:r>
          </w:p>
          <w:p w:rsidR="2BE3C892" w:rsidP="2BE3C892" w:rsidRDefault="2BE3C892" w14:paraId="492A1545" w14:textId="7EEDF905">
            <w:r w:rsidRPr="2BE3C892">
              <w:rPr>
                <w:rFonts w:ascii="Arial" w:hAnsi="Arial" w:eastAsia="Arial" w:cs="Arial"/>
                <w:b/>
                <w:bCs/>
              </w:rPr>
              <w:t>UT 4</w:t>
            </w:r>
          </w:p>
        </w:tc>
      </w:tr>
      <w:tr w:rsidR="2BE3C892" w:rsidTr="2BE3C892" w14:paraId="0B5C00AB" w14:textId="77777777">
        <w:trPr>
          <w:trHeight w:val="1215"/>
        </w:trPr>
        <w:tc>
          <w:tcPr>
            <w:tcW w:w="2633" w:type="dxa"/>
            <w:tcBorders>
              <w:top w:val="nil"/>
              <w:left w:val="single" w:color="000000" w:themeColor="text1" w:sz="8" w:space="0"/>
              <w:bottom w:val="nil"/>
              <w:right w:val="single" w:color="000000" w:themeColor="text1" w:sz="8" w:space="0"/>
            </w:tcBorders>
          </w:tcPr>
          <w:p w:rsidR="2BE3C892" w:rsidP="2BE3C892" w:rsidRDefault="2BE3C892" w14:paraId="12306DED" w14:textId="57F76647">
            <w:r w:rsidRPr="2BE3C892">
              <w:rPr>
                <w:rFonts w:ascii="Times New Roman" w:hAnsi="Times New Roman" w:eastAsia="Times New Roman" w:cs="Times New Roman"/>
                <w:sz w:val="20"/>
                <w:szCs w:val="20"/>
              </w:rPr>
              <w:t xml:space="preserve"> </w:t>
            </w:r>
          </w:p>
        </w:tc>
        <w:tc>
          <w:tcPr>
            <w:tcW w:w="4928" w:type="dxa"/>
            <w:tcBorders>
              <w:top w:val="nil"/>
              <w:left w:val="single" w:color="000000" w:themeColor="text1" w:sz="8" w:space="0"/>
              <w:bottom w:val="nil"/>
              <w:right w:val="single" w:color="000000" w:themeColor="text1" w:sz="8" w:space="0"/>
            </w:tcBorders>
          </w:tcPr>
          <w:p w:rsidR="2BE3C892" w:rsidP="2BE3C892" w:rsidRDefault="2BE3C892" w14:paraId="2FEB3BD2" w14:textId="520A906C">
            <w:pPr>
              <w:spacing w:before="95"/>
              <w:jc w:val="both"/>
            </w:pPr>
            <w:r w:rsidRPr="2BE3C892">
              <w:t>e) Se han identificado las necesidades de apoyo asistencial y psicosocial de las personas enfermas en función de la tipología de enfermedad que padecen.</w:t>
            </w:r>
          </w:p>
        </w:tc>
        <w:tc>
          <w:tcPr>
            <w:tcW w:w="929" w:type="dxa"/>
            <w:tcBorders>
              <w:top w:val="nil"/>
              <w:left w:val="single" w:color="000000" w:themeColor="text1" w:sz="8" w:space="0"/>
              <w:bottom w:val="nil"/>
              <w:right w:val="single" w:color="000000" w:themeColor="text1" w:sz="8" w:space="0"/>
            </w:tcBorders>
          </w:tcPr>
          <w:p w:rsidR="2BE3C892" w:rsidP="2BE3C892" w:rsidRDefault="2BE3C892" w14:paraId="5DDCDF97" w14:textId="00CA097C">
            <w:r w:rsidRPr="2BE3C892">
              <w:rPr>
                <w:rFonts w:ascii="Times New Roman" w:hAnsi="Times New Roman" w:eastAsia="Times New Roman" w:cs="Times New Roman"/>
                <w:sz w:val="20"/>
                <w:szCs w:val="20"/>
              </w:rPr>
              <w:t xml:space="preserve"> </w:t>
            </w:r>
          </w:p>
        </w:tc>
      </w:tr>
      <w:tr w:rsidR="2BE3C892" w:rsidTr="2BE3C892" w14:paraId="380D4898" w14:textId="77777777">
        <w:trPr>
          <w:trHeight w:val="960"/>
        </w:trPr>
        <w:tc>
          <w:tcPr>
            <w:tcW w:w="2633" w:type="dxa"/>
            <w:tcBorders>
              <w:top w:val="nil"/>
              <w:left w:val="single" w:color="000000" w:themeColor="text1" w:sz="8" w:space="0"/>
              <w:bottom w:val="nil"/>
              <w:right w:val="single" w:color="000000" w:themeColor="text1" w:sz="8" w:space="0"/>
            </w:tcBorders>
          </w:tcPr>
          <w:p w:rsidR="2BE3C892" w:rsidP="2BE3C892" w:rsidRDefault="2BE3C892" w14:paraId="45706CB3" w14:textId="0CCC65C6">
            <w:r w:rsidRPr="2BE3C892">
              <w:rPr>
                <w:rFonts w:ascii="Times New Roman" w:hAnsi="Times New Roman" w:eastAsia="Times New Roman" w:cs="Times New Roman"/>
                <w:sz w:val="20"/>
                <w:szCs w:val="20"/>
              </w:rPr>
              <w:t xml:space="preserve"> </w:t>
            </w:r>
          </w:p>
        </w:tc>
        <w:tc>
          <w:tcPr>
            <w:tcW w:w="4928" w:type="dxa"/>
            <w:tcBorders>
              <w:top w:val="nil"/>
              <w:left w:val="single" w:color="000000" w:themeColor="text1" w:sz="8" w:space="0"/>
              <w:bottom w:val="nil"/>
              <w:right w:val="single" w:color="000000" w:themeColor="text1" w:sz="8" w:space="0"/>
            </w:tcBorders>
          </w:tcPr>
          <w:p w:rsidR="2BE3C892" w:rsidP="2BE3C892" w:rsidRDefault="2BE3C892" w14:paraId="7F110409" w14:textId="47B893BA">
            <w:pPr>
              <w:spacing w:before="95"/>
              <w:jc w:val="both"/>
            </w:pPr>
            <w:r w:rsidRPr="2BE3C892">
              <w:t>f) Se han descrito las principales pautas de atención a las necesidades psicológicas y sociales de las personas enfermas.</w:t>
            </w:r>
          </w:p>
        </w:tc>
        <w:tc>
          <w:tcPr>
            <w:tcW w:w="929" w:type="dxa"/>
            <w:tcBorders>
              <w:top w:val="nil"/>
              <w:left w:val="single" w:color="000000" w:themeColor="text1" w:sz="8" w:space="0"/>
              <w:bottom w:val="nil"/>
              <w:right w:val="single" w:color="000000" w:themeColor="text1" w:sz="8" w:space="0"/>
            </w:tcBorders>
          </w:tcPr>
          <w:p w:rsidR="2BE3C892" w:rsidP="2BE3C892" w:rsidRDefault="2BE3C892" w14:paraId="202D2244" w14:textId="2E4EA38E">
            <w:r w:rsidRPr="2BE3C892">
              <w:rPr>
                <w:rFonts w:ascii="Times New Roman" w:hAnsi="Times New Roman" w:eastAsia="Times New Roman" w:cs="Times New Roman"/>
                <w:sz w:val="20"/>
                <w:szCs w:val="20"/>
              </w:rPr>
              <w:t xml:space="preserve"> </w:t>
            </w:r>
          </w:p>
        </w:tc>
      </w:tr>
      <w:tr w:rsidR="2BE3C892" w:rsidTr="2BE3C892" w14:paraId="600648A6" w14:textId="77777777">
        <w:trPr>
          <w:trHeight w:val="960"/>
        </w:trPr>
        <w:tc>
          <w:tcPr>
            <w:tcW w:w="2633" w:type="dxa"/>
            <w:tcBorders>
              <w:top w:val="nil"/>
              <w:left w:val="single" w:color="000000" w:themeColor="text1" w:sz="8" w:space="0"/>
              <w:bottom w:val="nil"/>
              <w:right w:val="single" w:color="000000" w:themeColor="text1" w:sz="8" w:space="0"/>
            </w:tcBorders>
          </w:tcPr>
          <w:p w:rsidR="2BE3C892" w:rsidP="2BE3C892" w:rsidRDefault="2BE3C892" w14:paraId="50A23D17" w14:textId="54D0D366">
            <w:r w:rsidRPr="2BE3C892">
              <w:rPr>
                <w:rFonts w:ascii="Times New Roman" w:hAnsi="Times New Roman" w:eastAsia="Times New Roman" w:cs="Times New Roman"/>
                <w:sz w:val="20"/>
                <w:szCs w:val="20"/>
              </w:rPr>
              <w:t xml:space="preserve"> </w:t>
            </w:r>
          </w:p>
        </w:tc>
        <w:tc>
          <w:tcPr>
            <w:tcW w:w="4928" w:type="dxa"/>
            <w:tcBorders>
              <w:top w:val="nil"/>
              <w:left w:val="single" w:color="000000" w:themeColor="text1" w:sz="8" w:space="0"/>
              <w:bottom w:val="nil"/>
              <w:right w:val="single" w:color="000000" w:themeColor="text1" w:sz="8" w:space="0"/>
            </w:tcBorders>
          </w:tcPr>
          <w:p w:rsidR="2BE3C892" w:rsidP="2BE3C892" w:rsidRDefault="2BE3C892" w14:paraId="29A9118E" w14:textId="226986E7">
            <w:pPr>
              <w:spacing w:before="95"/>
              <w:jc w:val="both"/>
            </w:pPr>
            <w:r w:rsidRPr="2BE3C892">
              <w:t>g) Se han descrito las necesidades de orientación y apoyo a los cuidadores no profesionales de la persona enferma.</w:t>
            </w:r>
          </w:p>
        </w:tc>
        <w:tc>
          <w:tcPr>
            <w:tcW w:w="929" w:type="dxa"/>
            <w:tcBorders>
              <w:top w:val="nil"/>
              <w:left w:val="single" w:color="000000" w:themeColor="text1" w:sz="8" w:space="0"/>
              <w:bottom w:val="nil"/>
              <w:right w:val="single" w:color="000000" w:themeColor="text1" w:sz="8" w:space="0"/>
            </w:tcBorders>
          </w:tcPr>
          <w:p w:rsidR="2BE3C892" w:rsidP="2BE3C892" w:rsidRDefault="2BE3C892" w14:paraId="04C2632F" w14:textId="45E8A290">
            <w:r w:rsidRPr="2BE3C892">
              <w:rPr>
                <w:rFonts w:ascii="Times New Roman" w:hAnsi="Times New Roman" w:eastAsia="Times New Roman" w:cs="Times New Roman"/>
                <w:sz w:val="20"/>
                <w:szCs w:val="20"/>
              </w:rPr>
              <w:t xml:space="preserve"> </w:t>
            </w:r>
          </w:p>
        </w:tc>
      </w:tr>
      <w:tr w:rsidR="2BE3C892" w:rsidTr="2BE3C892" w14:paraId="4A1FE024" w14:textId="77777777">
        <w:trPr>
          <w:trHeight w:val="795"/>
        </w:trPr>
        <w:tc>
          <w:tcPr>
            <w:tcW w:w="2633" w:type="dxa"/>
            <w:tcBorders>
              <w:top w:val="nil"/>
              <w:left w:val="single" w:color="000000" w:themeColor="text1" w:sz="8" w:space="0"/>
              <w:bottom w:val="single" w:color="000000" w:themeColor="text1" w:sz="8" w:space="0"/>
              <w:right w:val="single" w:color="000000" w:themeColor="text1" w:sz="8" w:space="0"/>
            </w:tcBorders>
          </w:tcPr>
          <w:p w:rsidR="2BE3C892" w:rsidP="2BE3C892" w:rsidRDefault="2BE3C892" w14:paraId="29CAE6DC" w14:textId="7278CD6B">
            <w:r w:rsidRPr="2BE3C892">
              <w:rPr>
                <w:rFonts w:ascii="Times New Roman" w:hAnsi="Times New Roman" w:eastAsia="Times New Roman" w:cs="Times New Roman"/>
                <w:sz w:val="20"/>
                <w:szCs w:val="20"/>
              </w:rPr>
              <w:t xml:space="preserve"> </w:t>
            </w:r>
          </w:p>
        </w:tc>
        <w:tc>
          <w:tcPr>
            <w:tcW w:w="4928" w:type="dxa"/>
            <w:tcBorders>
              <w:top w:val="nil"/>
              <w:left w:val="single" w:color="000000" w:themeColor="text1" w:sz="8" w:space="0"/>
              <w:bottom w:val="single" w:color="000000" w:themeColor="text1" w:sz="8" w:space="0"/>
              <w:right w:val="single" w:color="000000" w:themeColor="text1" w:sz="8" w:space="0"/>
            </w:tcBorders>
          </w:tcPr>
          <w:p w:rsidR="2BE3C892" w:rsidP="2BE3C892" w:rsidRDefault="2BE3C892" w14:paraId="2148C822" w14:textId="097D7899">
            <w:pPr>
              <w:spacing w:before="95"/>
            </w:pPr>
            <w:r w:rsidRPr="2BE3C892">
              <w:t>h) Se ha sensibilizado sobre la influencia de la enfermedad en la conducta de la persona enferma</w:t>
            </w:r>
          </w:p>
        </w:tc>
        <w:tc>
          <w:tcPr>
            <w:tcW w:w="929" w:type="dxa"/>
            <w:tcBorders>
              <w:top w:val="nil"/>
              <w:left w:val="single" w:color="000000" w:themeColor="text1" w:sz="8" w:space="0"/>
              <w:bottom w:val="single" w:color="000000" w:themeColor="text1" w:sz="8" w:space="0"/>
              <w:right w:val="single" w:color="000000" w:themeColor="text1" w:sz="8" w:space="0"/>
            </w:tcBorders>
          </w:tcPr>
          <w:p w:rsidR="2BE3C892" w:rsidP="2BE3C892" w:rsidRDefault="2BE3C892" w14:paraId="66F00644" w14:textId="6C203455">
            <w:pPr>
              <w:rPr>
                <w:rFonts w:ascii="Times New Roman" w:hAnsi="Times New Roman" w:eastAsia="Times New Roman" w:cs="Times New Roman"/>
                <w:sz w:val="20"/>
                <w:szCs w:val="20"/>
              </w:rPr>
            </w:pPr>
          </w:p>
        </w:tc>
      </w:tr>
    </w:tbl>
    <w:p w:rsidR="2BE3C892" w:rsidP="2BE3C892" w:rsidRDefault="2BE3C892" w14:paraId="3866F287" w14:textId="494A19BA">
      <w:pPr>
        <w:jc w:val="both"/>
        <w:rPr>
          <w:sz w:val="28"/>
          <w:szCs w:val="28"/>
        </w:rPr>
      </w:pPr>
    </w:p>
    <w:p w:rsidR="3F36012D" w:rsidP="2BE3C892" w:rsidRDefault="3F36012D" w14:paraId="365120CF" w14:textId="181E21F1">
      <w:pPr>
        <w:jc w:val="both"/>
        <w:rPr>
          <w:sz w:val="28"/>
          <w:szCs w:val="28"/>
        </w:rPr>
      </w:pPr>
      <w:r w:rsidRPr="2BE3C892">
        <w:rPr>
          <w:i/>
          <w:iCs/>
          <w:sz w:val="28"/>
          <w:szCs w:val="28"/>
        </w:rPr>
        <w:t>Instrumentos y procedimientos de evaluación</w:t>
      </w:r>
      <w:r>
        <w:tab/>
      </w:r>
    </w:p>
    <w:p w:rsidR="3F36012D" w:rsidP="2BE3C892" w:rsidRDefault="3F36012D" w14:paraId="6B873667" w14:textId="77777777">
      <w:pPr>
        <w:jc w:val="both"/>
        <w:rPr>
          <w:sz w:val="28"/>
          <w:szCs w:val="28"/>
        </w:rPr>
      </w:pPr>
      <w:r w:rsidRPr="2BE3C892">
        <w:rPr>
          <w:sz w:val="28"/>
          <w:szCs w:val="28"/>
        </w:rPr>
        <w:t>Cada criterio de evaluación, será evaluado con algunos de estos instrumentos:</w:t>
      </w:r>
    </w:p>
    <w:p w:rsidR="3F36012D" w:rsidP="2BE3C892" w:rsidRDefault="3F36012D" w14:paraId="05F26930" w14:textId="6907614A">
      <w:pPr>
        <w:jc w:val="both"/>
        <w:rPr>
          <w:sz w:val="28"/>
          <w:szCs w:val="28"/>
        </w:rPr>
      </w:pPr>
      <w:r w:rsidRPr="36ED0174">
        <w:rPr>
          <w:sz w:val="28"/>
          <w:szCs w:val="28"/>
        </w:rPr>
        <w:t>-</w:t>
      </w:r>
      <w:r>
        <w:tab/>
      </w:r>
      <w:r w:rsidRPr="36ED0174">
        <w:rPr>
          <w:sz w:val="28"/>
          <w:szCs w:val="28"/>
        </w:rPr>
        <w:t>Registro de asistencia: Un 2</w:t>
      </w:r>
      <w:r w:rsidRPr="36ED0174" w:rsidR="4AAB93B6">
        <w:rPr>
          <w:sz w:val="28"/>
          <w:szCs w:val="28"/>
        </w:rPr>
        <w:t>5</w:t>
      </w:r>
      <w:r w:rsidRPr="36ED0174">
        <w:rPr>
          <w:sz w:val="28"/>
          <w:szCs w:val="28"/>
        </w:rPr>
        <w:t xml:space="preserve">% de faltas de asistencia da lugar a la perdida de evaluación continua. El alumnado que haya perdido el derecho </w:t>
      </w:r>
      <w:r w:rsidRPr="36ED0174">
        <w:rPr>
          <w:sz w:val="28"/>
          <w:szCs w:val="28"/>
        </w:rPr>
        <w:t xml:space="preserve">a la evaluación continua tendrá derecho a la realización de una prueba objetiva, que se calificará en la sesión de evaluación ordinaria previa a la finalización del curso. </w:t>
      </w:r>
    </w:p>
    <w:p w:rsidR="3F36012D" w:rsidP="2BE3C892" w:rsidRDefault="3F36012D" w14:paraId="22647EB1" w14:textId="77777777">
      <w:pPr>
        <w:jc w:val="both"/>
        <w:rPr>
          <w:sz w:val="28"/>
          <w:szCs w:val="28"/>
        </w:rPr>
      </w:pPr>
      <w:r w:rsidRPr="2BE3C892">
        <w:rPr>
          <w:sz w:val="28"/>
          <w:szCs w:val="28"/>
        </w:rPr>
        <w:t>-</w:t>
      </w:r>
      <w:r>
        <w:tab/>
      </w:r>
      <w:r w:rsidRPr="2BE3C892">
        <w:rPr>
          <w:sz w:val="28"/>
          <w:szCs w:val="28"/>
        </w:rPr>
        <w:t xml:space="preserve">Trabajos en Grupo: Serán los trabajos y actividades que se realicen en grupo (debates, trabajos de investigación, proyectos, talleres, puestas en común, aprendizaje basado en proyectos -ABP-, aprendizaje cooperativo, estudios de casos...). Se valorará la calidad de los trabajos, la claridad y creatividad en las puestas en común; el interés y la participación en las actividades; la coordinación de los alumnos/as en el grupo y el dialogo con los otros grupos y, finalmente, la iniciativa y la creatividad en la exposición. En cada trabajo concreto para entregar se indicarán los criterios de evaluación y calificación </w:t>
      </w:r>
    </w:p>
    <w:p w:rsidR="3F36012D" w:rsidP="2BE3C892" w:rsidRDefault="3F36012D" w14:paraId="2967F28F" w14:textId="77777777">
      <w:pPr>
        <w:jc w:val="both"/>
        <w:rPr>
          <w:sz w:val="28"/>
          <w:szCs w:val="28"/>
        </w:rPr>
      </w:pPr>
      <w:r w:rsidRPr="2BE3C892">
        <w:rPr>
          <w:sz w:val="28"/>
          <w:szCs w:val="28"/>
        </w:rPr>
        <w:t>-</w:t>
      </w:r>
      <w:r>
        <w:tab/>
      </w:r>
      <w:r w:rsidRPr="2BE3C892">
        <w:rPr>
          <w:sz w:val="28"/>
          <w:szCs w:val="28"/>
        </w:rPr>
        <w:t>Trabajo Individual: Recopilación de apuntes, informes, trabajos, ejercicios y actividades realizadas, llevándose a cabo el seguimiento y valoración de los mismos.</w:t>
      </w:r>
    </w:p>
    <w:p w:rsidR="3F36012D" w:rsidP="2BE3C892" w:rsidRDefault="3F36012D" w14:paraId="2B9C74E2" w14:textId="77777777">
      <w:pPr>
        <w:jc w:val="both"/>
        <w:rPr>
          <w:sz w:val="28"/>
          <w:szCs w:val="28"/>
        </w:rPr>
      </w:pPr>
      <w:r w:rsidRPr="2BE3C892">
        <w:rPr>
          <w:sz w:val="28"/>
          <w:szCs w:val="28"/>
        </w:rPr>
        <w:t>-</w:t>
      </w:r>
      <w:r>
        <w:tab/>
      </w:r>
      <w:r w:rsidRPr="2BE3C892">
        <w:rPr>
          <w:sz w:val="28"/>
          <w:szCs w:val="28"/>
        </w:rPr>
        <w:t>Proyecto de Intervención Socioeducativa:  Se podrán realizar tanto de manera individual como en pequeño grupo..</w:t>
      </w:r>
    </w:p>
    <w:p w:rsidR="3F36012D" w:rsidP="2BE3C892" w:rsidRDefault="3F36012D" w14:paraId="0ADA1E6A" w14:textId="77777777">
      <w:pPr>
        <w:jc w:val="both"/>
        <w:rPr>
          <w:sz w:val="28"/>
          <w:szCs w:val="28"/>
        </w:rPr>
      </w:pPr>
      <w:r w:rsidRPr="2BE3C892">
        <w:rPr>
          <w:sz w:val="28"/>
          <w:szCs w:val="28"/>
        </w:rPr>
        <w:t>-</w:t>
      </w:r>
      <w:r>
        <w:tab/>
      </w:r>
      <w:r w:rsidRPr="2BE3C892">
        <w:rPr>
          <w:sz w:val="28"/>
          <w:szCs w:val="28"/>
        </w:rPr>
        <w:t>Análisis de la Realidad: Evaluación de los contextos, paso previo para realizar el proyecto de intervención socioeducativa.</w:t>
      </w:r>
    </w:p>
    <w:p w:rsidR="3F36012D" w:rsidP="2BE3C892" w:rsidRDefault="3F36012D" w14:paraId="03BAF9E9" w14:textId="77777777">
      <w:pPr>
        <w:jc w:val="both"/>
        <w:rPr>
          <w:sz w:val="28"/>
          <w:szCs w:val="28"/>
        </w:rPr>
      </w:pPr>
      <w:r w:rsidRPr="2BE3C892">
        <w:rPr>
          <w:sz w:val="28"/>
          <w:szCs w:val="28"/>
        </w:rPr>
        <w:t>-</w:t>
      </w:r>
      <w:r>
        <w:tab/>
      </w:r>
      <w:r w:rsidRPr="2BE3C892">
        <w:rPr>
          <w:sz w:val="28"/>
          <w:szCs w:val="28"/>
        </w:rPr>
        <w:t>Programación de Aula/Ficha de actividad: Al igual que como en el caso del proyecto de intervención socioeducativa, su producción podrá ser tanto individual como grupal. Este instrumento es de suma importancia puesto que con él se podrá evaluar los criterios de evaluación correspondientes a la práctica habitual en el diseño de una programación por parte del Técnico Superior en Educación Infantil, aportando una visión coherente en dicho proceso</w:t>
      </w:r>
    </w:p>
    <w:p w:rsidR="3F36012D" w:rsidP="2BE3C892" w:rsidRDefault="3F36012D" w14:paraId="1A5AB889" w14:textId="77777777">
      <w:pPr>
        <w:jc w:val="both"/>
        <w:rPr>
          <w:sz w:val="28"/>
          <w:szCs w:val="28"/>
        </w:rPr>
      </w:pPr>
      <w:r w:rsidRPr="2BE3C892">
        <w:rPr>
          <w:sz w:val="28"/>
          <w:szCs w:val="28"/>
        </w:rPr>
        <w:t>-</w:t>
      </w:r>
      <w:r>
        <w:tab/>
      </w:r>
      <w:r w:rsidRPr="2BE3C892">
        <w:rPr>
          <w:sz w:val="28"/>
          <w:szCs w:val="28"/>
        </w:rPr>
        <w:t>Actividad de clase: Tendremos como criterios básicos la participación dinámica durante la clase, su implicación en los foros de debate, las aportaciones críticas y la asistencia.</w:t>
      </w:r>
    </w:p>
    <w:p w:rsidR="3F36012D" w:rsidP="2BE3C892" w:rsidRDefault="3F36012D" w14:paraId="7D276D7A" w14:textId="77777777">
      <w:pPr>
        <w:jc w:val="both"/>
        <w:rPr>
          <w:sz w:val="28"/>
          <w:szCs w:val="28"/>
        </w:rPr>
      </w:pPr>
      <w:r w:rsidRPr="2BE3C892">
        <w:rPr>
          <w:sz w:val="28"/>
          <w:szCs w:val="28"/>
        </w:rPr>
        <w:t>-</w:t>
      </w:r>
      <w:r>
        <w:tab/>
      </w:r>
      <w:r w:rsidRPr="2BE3C892">
        <w:rPr>
          <w:sz w:val="28"/>
          <w:szCs w:val="28"/>
        </w:rPr>
        <w:t>Pruebas escritas y orales</w:t>
      </w:r>
    </w:p>
    <w:p w:rsidR="2BE3C892" w:rsidP="2BE3C892" w:rsidRDefault="2BE3C892" w14:paraId="52A4FD12" w14:textId="77777777">
      <w:pPr>
        <w:jc w:val="both"/>
        <w:rPr>
          <w:sz w:val="28"/>
          <w:szCs w:val="28"/>
        </w:rPr>
      </w:pPr>
    </w:p>
    <w:p w:rsidR="3F36012D" w:rsidP="2BE3C892" w:rsidRDefault="3F36012D" w14:paraId="3D87F489" w14:textId="77777777">
      <w:pPr>
        <w:jc w:val="both"/>
        <w:rPr>
          <w:sz w:val="28"/>
          <w:szCs w:val="28"/>
        </w:rPr>
      </w:pPr>
      <w:r w:rsidRPr="2BE3C892">
        <w:rPr>
          <w:sz w:val="28"/>
          <w:szCs w:val="28"/>
        </w:rPr>
        <w:t xml:space="preserve">Todos estos instrumentos estarán recogidos en el cuaderno del profesor, asociados a los contenidos, criterios de evaluación y resultados de aprendizaje. El profesor informará en cada unidad de trabajo que </w:t>
      </w:r>
      <w:r w:rsidRPr="2BE3C892">
        <w:rPr>
          <w:sz w:val="28"/>
          <w:szCs w:val="28"/>
        </w:rPr>
        <w:t>instrumentos de evaluación se utilizarán para evaluar los distintos criterios de evaluación asociados a los resultados de aprendizaje.</w:t>
      </w:r>
    </w:p>
    <w:p w:rsidR="3F36012D" w:rsidP="2BE3C892" w:rsidRDefault="3F36012D" w14:paraId="7214C428" w14:textId="77777777">
      <w:pPr>
        <w:jc w:val="both"/>
        <w:rPr>
          <w:sz w:val="28"/>
          <w:szCs w:val="28"/>
        </w:rPr>
      </w:pPr>
      <w:r w:rsidRPr="2BE3C892">
        <w:rPr>
          <w:sz w:val="28"/>
          <w:szCs w:val="28"/>
        </w:rPr>
        <w:t xml:space="preserve"> </w:t>
      </w:r>
    </w:p>
    <w:p w:rsidR="3F36012D" w:rsidP="2BE3C892" w:rsidRDefault="3F36012D" w14:paraId="0526F21A" w14:textId="5750CADE">
      <w:pPr>
        <w:jc w:val="both"/>
        <w:rPr>
          <w:sz w:val="28"/>
          <w:szCs w:val="28"/>
        </w:rPr>
      </w:pPr>
      <w:r w:rsidRPr="2BE3C892">
        <w:rPr>
          <w:i/>
          <w:iCs/>
          <w:sz w:val="28"/>
          <w:szCs w:val="28"/>
        </w:rPr>
        <w:t>Cuándo evaluar: fases de evaluación</w:t>
      </w:r>
      <w:r>
        <w:tab/>
      </w:r>
    </w:p>
    <w:p w:rsidR="3F36012D" w:rsidP="2BE3C892" w:rsidRDefault="3F36012D" w14:paraId="101FD6FC" w14:textId="77777777">
      <w:pPr>
        <w:jc w:val="both"/>
        <w:rPr>
          <w:sz w:val="28"/>
          <w:szCs w:val="28"/>
        </w:rPr>
      </w:pPr>
      <w:r w:rsidRPr="2BE3C892">
        <w:rPr>
          <w:sz w:val="28"/>
          <w:szCs w:val="28"/>
        </w:rPr>
        <w:t>La idea de evaluación continua aparece ligada al principio constructivista del aprendizaje, en el sentido que han de proponerse, a lo largo del curso y con cierta frecuencia, actividades evaluables que faciliten la asimilación progresiva de los contenidos propuestos y las competencias a alcanzar. Y será esta evaluación continua la que va a determinar la evaluación final de los resultados conseguidos por el alumnado a la conclusión del proceso de aprendizaje. Se considerarán aspectos evaluables:</w:t>
      </w:r>
    </w:p>
    <w:p w:rsidR="3F36012D" w:rsidP="2BE3C892" w:rsidRDefault="3F36012D" w14:paraId="379E2543" w14:textId="77777777">
      <w:pPr>
        <w:jc w:val="both"/>
        <w:rPr>
          <w:sz w:val="28"/>
          <w:szCs w:val="28"/>
        </w:rPr>
      </w:pPr>
      <w:r w:rsidRPr="2BE3C892">
        <w:rPr>
          <w:sz w:val="28"/>
          <w:szCs w:val="28"/>
        </w:rPr>
        <w:t xml:space="preserve"> </w:t>
      </w:r>
      <w:r>
        <w:tab/>
      </w:r>
      <w:r w:rsidRPr="2BE3C892">
        <w:rPr>
          <w:sz w:val="28"/>
          <w:szCs w:val="28"/>
        </w:rPr>
        <w:t>Las pruebas escritas u orales.</w:t>
      </w:r>
    </w:p>
    <w:p w:rsidR="3F36012D" w:rsidP="2BE3C892" w:rsidRDefault="3F36012D" w14:paraId="72B8DF78" w14:textId="77777777">
      <w:pPr>
        <w:jc w:val="both"/>
        <w:rPr>
          <w:sz w:val="28"/>
          <w:szCs w:val="28"/>
        </w:rPr>
      </w:pPr>
      <w:r w:rsidRPr="2BE3C892">
        <w:rPr>
          <w:sz w:val="28"/>
          <w:szCs w:val="28"/>
        </w:rPr>
        <w:t xml:space="preserve"> </w:t>
      </w:r>
      <w:r>
        <w:tab/>
      </w:r>
      <w:r w:rsidRPr="2BE3C892">
        <w:rPr>
          <w:sz w:val="28"/>
          <w:szCs w:val="28"/>
        </w:rPr>
        <w:t>El trabajo diario en el aula o taller de prácticas.</w:t>
      </w:r>
    </w:p>
    <w:p w:rsidR="3F36012D" w:rsidP="2BE3C892" w:rsidRDefault="3F36012D" w14:paraId="6684862B" w14:textId="77777777">
      <w:pPr>
        <w:jc w:val="both"/>
        <w:rPr>
          <w:sz w:val="28"/>
          <w:szCs w:val="28"/>
        </w:rPr>
      </w:pPr>
      <w:r w:rsidRPr="2BE3C892">
        <w:rPr>
          <w:sz w:val="28"/>
          <w:szCs w:val="28"/>
        </w:rPr>
        <w:t xml:space="preserve"> </w:t>
      </w:r>
      <w:r>
        <w:tab/>
      </w:r>
      <w:r w:rsidRPr="2BE3C892">
        <w:rPr>
          <w:sz w:val="28"/>
          <w:szCs w:val="28"/>
        </w:rPr>
        <w:t>Las actividades y trabajos individuales.</w:t>
      </w:r>
    </w:p>
    <w:p w:rsidR="3F36012D" w:rsidP="2BE3C892" w:rsidRDefault="3F36012D" w14:paraId="6C9328E8" w14:textId="77777777">
      <w:pPr>
        <w:jc w:val="both"/>
        <w:rPr>
          <w:sz w:val="28"/>
          <w:szCs w:val="28"/>
        </w:rPr>
      </w:pPr>
      <w:r w:rsidRPr="2BE3C892">
        <w:rPr>
          <w:sz w:val="28"/>
          <w:szCs w:val="28"/>
        </w:rPr>
        <w:t xml:space="preserve"> </w:t>
      </w:r>
      <w:r>
        <w:tab/>
      </w:r>
      <w:r w:rsidRPr="2BE3C892">
        <w:rPr>
          <w:sz w:val="28"/>
          <w:szCs w:val="28"/>
        </w:rPr>
        <w:t>Las actividades y trabajos en grupo.</w:t>
      </w:r>
    </w:p>
    <w:p w:rsidR="3F36012D" w:rsidP="2BE3C892" w:rsidRDefault="3F36012D" w14:paraId="44394A6C" w14:textId="77777777">
      <w:pPr>
        <w:jc w:val="both"/>
        <w:rPr>
          <w:sz w:val="28"/>
          <w:szCs w:val="28"/>
        </w:rPr>
      </w:pPr>
      <w:r w:rsidRPr="2BE3C892">
        <w:rPr>
          <w:sz w:val="28"/>
          <w:szCs w:val="28"/>
        </w:rPr>
        <w:t xml:space="preserve"> </w:t>
      </w:r>
      <w:r>
        <w:tab/>
      </w:r>
      <w:r w:rsidRPr="2BE3C892">
        <w:rPr>
          <w:sz w:val="28"/>
          <w:szCs w:val="28"/>
        </w:rPr>
        <w:t>La participación en las actividades prácticas.</w:t>
      </w:r>
    </w:p>
    <w:p w:rsidR="3F36012D" w:rsidP="2BE3C892" w:rsidRDefault="3F36012D" w14:paraId="586CB7DF" w14:textId="77777777">
      <w:pPr>
        <w:jc w:val="both"/>
        <w:rPr>
          <w:sz w:val="28"/>
          <w:szCs w:val="28"/>
        </w:rPr>
      </w:pPr>
      <w:r w:rsidRPr="2BE3C892">
        <w:rPr>
          <w:sz w:val="28"/>
          <w:szCs w:val="28"/>
        </w:rPr>
        <w:t>Estas actividades evaluables que se realizan a lo largo de todo el proceso de aprendizaje se efectúan en tres fases: al inicio (evaluación inicial), durante (evaluación formativa) y al final (evaluación sumativa) de dicho proceso</w:t>
      </w:r>
    </w:p>
    <w:p w:rsidR="2BE3C892" w:rsidP="2BE3C892" w:rsidRDefault="2BE3C892" w14:paraId="7ED8C0C7" w14:textId="77777777">
      <w:pPr>
        <w:jc w:val="both"/>
        <w:rPr>
          <w:sz w:val="28"/>
          <w:szCs w:val="28"/>
        </w:rPr>
      </w:pPr>
    </w:p>
    <w:p w:rsidR="3F36012D" w:rsidP="2BE3C892" w:rsidRDefault="3F36012D" w14:paraId="4D497E4D" w14:textId="08E6B3F8">
      <w:pPr>
        <w:jc w:val="both"/>
        <w:rPr>
          <w:sz w:val="28"/>
          <w:szCs w:val="28"/>
        </w:rPr>
      </w:pPr>
      <w:r w:rsidRPr="2BE3C892">
        <w:rPr>
          <w:i/>
          <w:iCs/>
          <w:sz w:val="28"/>
          <w:szCs w:val="28"/>
        </w:rPr>
        <w:t>Evaluación y calificación del proceso de aprendizaje: UUDD, final trimestral y final anual, procedimientos de recuperación</w:t>
      </w:r>
      <w:r w:rsidRPr="2BE3C892">
        <w:rPr>
          <w:sz w:val="28"/>
          <w:szCs w:val="28"/>
        </w:rPr>
        <w:t>.</w:t>
      </w:r>
    </w:p>
    <w:p w:rsidR="3F36012D" w:rsidP="2BE3C892" w:rsidRDefault="3F36012D" w14:paraId="5226FB66" w14:textId="77777777">
      <w:pPr>
        <w:jc w:val="both"/>
        <w:rPr>
          <w:sz w:val="28"/>
          <w:szCs w:val="28"/>
        </w:rPr>
      </w:pPr>
      <w:r w:rsidRPr="2BE3C892">
        <w:rPr>
          <w:sz w:val="28"/>
          <w:szCs w:val="28"/>
        </w:rPr>
        <w:t>La calificación debe estar relacionada con el nivel de logro obtenido en el conjunto de los criterios de evaluación por cada uno de los resultados de aprendizaje. Asimismo, se establece la correspondencia entre los CCEE de los distintos RRAA con las diversas UUTT para controlar que todos los CCEE son evaluados en una u otra UT, conforme al currículo, y la adecuación de los instrumentos de evaluación con los CCEE.</w:t>
      </w:r>
    </w:p>
    <w:p w:rsidR="3F36012D" w:rsidP="2BE3C892" w:rsidRDefault="3F36012D" w14:paraId="0D8F8BAE" w14:textId="77777777">
      <w:pPr>
        <w:jc w:val="both"/>
        <w:rPr>
          <w:sz w:val="28"/>
          <w:szCs w:val="28"/>
        </w:rPr>
      </w:pPr>
      <w:r w:rsidRPr="2BE3C892">
        <w:rPr>
          <w:sz w:val="28"/>
          <w:szCs w:val="28"/>
        </w:rPr>
        <w:t>Cada CE se evaluará y calificará independientemente de los demás con un valor resultante de dividir el valor de 0 a 10 considerándose que el CE ha sido logrado si la calificación es mayor o igual a 5.</w:t>
      </w:r>
    </w:p>
    <w:p w:rsidR="3F36012D" w:rsidP="2BE3C892" w:rsidRDefault="3F36012D" w14:paraId="41977195" w14:textId="77777777">
      <w:pPr>
        <w:jc w:val="both"/>
        <w:rPr>
          <w:sz w:val="28"/>
          <w:szCs w:val="28"/>
        </w:rPr>
      </w:pPr>
      <w:r w:rsidRPr="2BE3C892">
        <w:rPr>
          <w:sz w:val="28"/>
          <w:szCs w:val="28"/>
        </w:rPr>
        <w:t>Para calificar cada CE se usarán los distintos instrumentos de evaluación que el profesor indicará al alumnado en de cada unidad de trabajo.</w:t>
      </w:r>
    </w:p>
    <w:p w:rsidR="3F36012D" w:rsidP="2BE3C892" w:rsidRDefault="3F36012D" w14:paraId="2FE35F94" w14:textId="77777777">
      <w:pPr>
        <w:jc w:val="both"/>
        <w:rPr>
          <w:sz w:val="28"/>
          <w:szCs w:val="28"/>
        </w:rPr>
      </w:pPr>
      <w:r w:rsidRPr="2BE3C892">
        <w:rPr>
          <w:sz w:val="28"/>
          <w:szCs w:val="28"/>
        </w:rPr>
        <w:t>Si un instrumento de evaluación pretende evaluar más de un CE, la nota resultante será la media de entre todos los CCEE evaluados y se considerarán superados si:</w:t>
      </w:r>
    </w:p>
    <w:p w:rsidR="3F36012D" w:rsidP="2BE3C892" w:rsidRDefault="3F36012D" w14:paraId="5236FFDC" w14:textId="77777777">
      <w:pPr>
        <w:jc w:val="both"/>
        <w:rPr>
          <w:sz w:val="28"/>
          <w:szCs w:val="28"/>
        </w:rPr>
      </w:pPr>
      <w:r w:rsidRPr="2BE3C892">
        <w:rPr>
          <w:sz w:val="28"/>
          <w:szCs w:val="28"/>
        </w:rPr>
        <w:t>-</w:t>
      </w:r>
      <w:r>
        <w:tab/>
      </w:r>
      <w:r w:rsidRPr="2BE3C892">
        <w:rPr>
          <w:sz w:val="28"/>
          <w:szCs w:val="28"/>
        </w:rPr>
        <w:t>Con cada una de las cuestiones, pruebas, prácticas…, asociadas a cada uno de los CE que intente evaluar el instrumento, se obtiene una nota mayor o igual a 5.</w:t>
      </w:r>
    </w:p>
    <w:p w:rsidR="3F36012D" w:rsidP="2BE3C892" w:rsidRDefault="3F36012D" w14:paraId="57311972" w14:textId="77777777">
      <w:pPr>
        <w:jc w:val="both"/>
        <w:rPr>
          <w:sz w:val="28"/>
          <w:szCs w:val="28"/>
        </w:rPr>
      </w:pPr>
      <w:r w:rsidRPr="2BE3C892">
        <w:rPr>
          <w:sz w:val="28"/>
          <w:szCs w:val="28"/>
        </w:rPr>
        <w:t>-</w:t>
      </w:r>
      <w:r>
        <w:tab/>
      </w:r>
      <w:r w:rsidRPr="2BE3C892">
        <w:rPr>
          <w:sz w:val="28"/>
          <w:szCs w:val="28"/>
        </w:rPr>
        <w:t>La nota alcanzada globalmente con el instrumento es igual o superior a 5.</w:t>
      </w:r>
    </w:p>
    <w:p w:rsidR="3F36012D" w:rsidP="2BE3C892" w:rsidRDefault="3F36012D" w14:paraId="6EA04224" w14:textId="77777777">
      <w:pPr>
        <w:jc w:val="both"/>
        <w:rPr>
          <w:sz w:val="28"/>
          <w:szCs w:val="28"/>
        </w:rPr>
      </w:pPr>
      <w:r w:rsidRPr="2BE3C892">
        <w:rPr>
          <w:sz w:val="28"/>
          <w:szCs w:val="28"/>
        </w:rPr>
        <w:t>La elección de un modelo u otro será decidida por el profesor, teniendo en cuenta los criterios incluidos, los contenidos de otras actividades realizadas en clase sobre los mismos, etc.</w:t>
      </w:r>
    </w:p>
    <w:p w:rsidR="2BE3C892" w:rsidP="2BE3C892" w:rsidRDefault="2BE3C892" w14:paraId="090AA447" w14:textId="77777777">
      <w:pPr>
        <w:jc w:val="both"/>
        <w:rPr>
          <w:sz w:val="28"/>
          <w:szCs w:val="28"/>
        </w:rPr>
      </w:pPr>
    </w:p>
    <w:p w:rsidR="3F36012D" w:rsidP="2BE3C892" w:rsidRDefault="3F36012D" w14:paraId="3EE609B0" w14:textId="77777777">
      <w:pPr>
        <w:jc w:val="both"/>
        <w:rPr>
          <w:sz w:val="28"/>
          <w:szCs w:val="28"/>
        </w:rPr>
      </w:pPr>
      <w:r w:rsidRPr="2BE3C892">
        <w:rPr>
          <w:sz w:val="28"/>
          <w:szCs w:val="28"/>
        </w:rPr>
        <w:t>En cada sesión de evaluación se calificará cada módulo con una nota entera de 1 a 10 sin decimales y se manifestará en la sesión de evaluación ordinaria, siendo ésta la única nota válida del módulo. Dicha calificación se obtiene de ponderar todas las calificaciones obtenidas para cada resultado de aprendizaje en cada evaluación.</w:t>
      </w:r>
    </w:p>
    <w:p w:rsidR="2BE3C892" w:rsidP="2BE3C892" w:rsidRDefault="2BE3C892" w14:paraId="63FD105D" w14:textId="77777777">
      <w:pPr>
        <w:jc w:val="both"/>
        <w:rPr>
          <w:sz w:val="28"/>
          <w:szCs w:val="28"/>
        </w:rPr>
      </w:pPr>
    </w:p>
    <w:p w:rsidR="3F36012D" w:rsidP="2BE3C892" w:rsidRDefault="3F36012D" w14:paraId="385EFB07" w14:textId="77777777">
      <w:pPr>
        <w:jc w:val="both"/>
        <w:rPr>
          <w:sz w:val="28"/>
          <w:szCs w:val="28"/>
        </w:rPr>
      </w:pPr>
      <w:r w:rsidRPr="2BE3C892">
        <w:rPr>
          <w:sz w:val="28"/>
          <w:szCs w:val="28"/>
        </w:rPr>
        <w:t>Reseñar que la nota del parcial, es meramente orientativa, ya que solamente en la sesión de evaluación ordinaria se califica (tal como se recoge en la ley de evaluación).</w:t>
      </w:r>
    </w:p>
    <w:p w:rsidR="3F36012D" w:rsidP="2BE3C892" w:rsidRDefault="3F36012D" w14:paraId="014B278C" w14:textId="77777777">
      <w:pPr>
        <w:jc w:val="both"/>
        <w:rPr>
          <w:sz w:val="28"/>
          <w:szCs w:val="28"/>
        </w:rPr>
      </w:pPr>
      <w:r w:rsidRPr="2BE3C892">
        <w:rPr>
          <w:sz w:val="28"/>
          <w:szCs w:val="28"/>
        </w:rPr>
        <w:t>El alumno deberá recuperar los RR.AA/CCEE no logrados en el momento de darse por finalizadas las clases correspondientes al primer y segundo trimestre, y previamente a la realización de la sesión de la primea evaluación ordinaria.</w:t>
      </w:r>
    </w:p>
    <w:p w:rsidR="3F36012D" w:rsidP="2BE3C892" w:rsidRDefault="3F36012D" w14:paraId="17A92313" w14:textId="77777777">
      <w:pPr>
        <w:jc w:val="both"/>
        <w:rPr>
          <w:sz w:val="28"/>
          <w:szCs w:val="28"/>
        </w:rPr>
      </w:pPr>
      <w:r w:rsidRPr="2BE3C892">
        <w:rPr>
          <w:sz w:val="28"/>
          <w:szCs w:val="28"/>
        </w:rPr>
        <w:t>En las recuperaciones se emplearán los instrumentos adecuados para la evaluación de cada R.A/CE.</w:t>
      </w:r>
    </w:p>
    <w:p w:rsidR="3F36012D" w:rsidP="2BE3C892" w:rsidRDefault="3F36012D" w14:paraId="3AC520A8" w14:textId="77777777">
      <w:pPr>
        <w:jc w:val="both"/>
        <w:rPr>
          <w:sz w:val="28"/>
          <w:szCs w:val="28"/>
        </w:rPr>
      </w:pPr>
      <w:r w:rsidRPr="2BE3C892">
        <w:rPr>
          <w:sz w:val="28"/>
          <w:szCs w:val="28"/>
        </w:rPr>
        <w:t>Los CCEE se evaluarán de 0 a 10, igual que en primera instancia, y la nueva nota será la única que cuente para la calificación del RA y, por tanto, para la nota final, respetando así el principio de evaluación continua.</w:t>
      </w:r>
    </w:p>
    <w:p w:rsidR="3F36012D" w:rsidP="2BE3C892" w:rsidRDefault="3F36012D" w14:paraId="06DE961D" w14:textId="2B7A2157">
      <w:pPr>
        <w:jc w:val="both"/>
        <w:rPr>
          <w:sz w:val="28"/>
          <w:szCs w:val="28"/>
        </w:rPr>
      </w:pPr>
      <w:r w:rsidRPr="2BE3C892">
        <w:rPr>
          <w:sz w:val="28"/>
          <w:szCs w:val="28"/>
        </w:rPr>
        <w:t>Cuando se recurra a la reentrega de prácticas, trabajos, actividades… cuya realización pueda albergar dudas de autoría y correcto aprendizaje, se podrá exigir al alumno que explique y justifique su solución propuesta y la calificación vendrá determinada por la adecuación de dicha defensa</w:t>
      </w:r>
    </w:p>
    <w:p w:rsidR="3F36012D" w:rsidP="2BE3C892" w:rsidRDefault="3F36012D" w14:paraId="7C8AF3D5" w14:textId="4AA0ED67">
      <w:pPr>
        <w:jc w:val="both"/>
        <w:rPr>
          <w:i/>
          <w:iCs/>
          <w:sz w:val="28"/>
          <w:szCs w:val="28"/>
        </w:rPr>
      </w:pPr>
      <w:r w:rsidRPr="2BE3C892">
        <w:rPr>
          <w:i/>
          <w:iCs/>
          <w:sz w:val="28"/>
          <w:szCs w:val="28"/>
        </w:rPr>
        <w:t xml:space="preserve">Procedimiento de pérdida de evaluación continua </w:t>
      </w:r>
    </w:p>
    <w:p w:rsidR="3F36012D" w:rsidP="2BE3C892" w:rsidRDefault="3F36012D" w14:paraId="020EA22F" w14:textId="77777777">
      <w:pPr>
        <w:jc w:val="both"/>
        <w:rPr>
          <w:sz w:val="28"/>
          <w:szCs w:val="28"/>
        </w:rPr>
      </w:pPr>
      <w:r w:rsidRPr="2BE3C892">
        <w:rPr>
          <w:sz w:val="28"/>
          <w:szCs w:val="28"/>
        </w:rPr>
        <w:t>El alumnado que haya perdido la evaluación continua, tendrá derecho a una prueba de evaluación única y objetiva, antes de la sesión de la primera evaluación ordinaria. (junio) de acuerdo con lo establecido en la Ley de Evaluación de F.P. vigente. Tendrá que ponerse en contacto con el profesor que le dará información sobre las características de la prueba que  constará de parte teórica, parte práctica. La nota que se podrá obtener es como en el resto de los casos entre 1 y 10.</w:t>
      </w:r>
    </w:p>
    <w:p w:rsidR="2BE3C892" w:rsidP="2BE3C892" w:rsidRDefault="2BE3C892" w14:paraId="22C52CD5" w14:textId="57D76F1D">
      <w:pPr>
        <w:jc w:val="both"/>
        <w:rPr>
          <w:sz w:val="28"/>
          <w:szCs w:val="28"/>
        </w:rPr>
      </w:pPr>
    </w:p>
    <w:p w:rsidR="2BE3C892" w:rsidP="2BE3C892" w:rsidRDefault="2BE3C892" w14:paraId="0B32E65E" w14:textId="2C4C4204">
      <w:pPr>
        <w:jc w:val="both"/>
        <w:rPr>
          <w:sz w:val="28"/>
          <w:szCs w:val="28"/>
        </w:rPr>
      </w:pPr>
    </w:p>
    <w:p w:rsidRPr="00A173AD" w:rsidR="00A173AD" w:rsidP="004C4AD8" w:rsidRDefault="00A173AD" w14:paraId="336C05C7" w14:textId="77777777">
      <w:pPr>
        <w:pStyle w:val="Prrafodelista"/>
        <w:numPr>
          <w:ilvl w:val="0"/>
          <w:numId w:val="112"/>
        </w:numPr>
        <w:jc w:val="both"/>
        <w:rPr>
          <w:sz w:val="28"/>
        </w:rPr>
      </w:pPr>
      <w:r w:rsidRPr="2BE3C892">
        <w:rPr>
          <w:sz w:val="28"/>
          <w:szCs w:val="28"/>
        </w:rPr>
        <w:t>ORGANIZACIÓN DE LA ATENCIÓN A LAS PERSONAS EN SITUACIÓN DE DEPENDENCIA</w:t>
      </w:r>
    </w:p>
    <w:p w:rsidR="684062F1" w:rsidP="2BE3C892" w:rsidRDefault="684062F1" w14:paraId="3DB0E950" w14:textId="489F6FED">
      <w:pPr>
        <w:spacing w:after="240" w:line="257" w:lineRule="auto"/>
        <w:jc w:val="both"/>
      </w:pPr>
      <w:r w:rsidRPr="2BE3C892">
        <w:rPr>
          <w:rFonts w:ascii="Calibri" w:hAnsi="Calibri" w:eastAsia="Calibri" w:cs="Calibri"/>
        </w:rPr>
        <w:t xml:space="preserve">Las tablas siguientes muestran cómo se organizan en Resultados de Aprendizaje y Criterios de Evaluación cada Unidad didáctica. </w:t>
      </w:r>
    </w:p>
    <w:tbl>
      <w:tblPr>
        <w:tblW w:w="0" w:type="auto"/>
        <w:tblLayout w:type="fixed"/>
        <w:tblLook w:val="04A0" w:firstRow="1" w:lastRow="0" w:firstColumn="1" w:lastColumn="0" w:noHBand="0" w:noVBand="1"/>
      </w:tblPr>
      <w:tblGrid>
        <w:gridCol w:w="2137"/>
        <w:gridCol w:w="6353"/>
      </w:tblGrid>
      <w:tr w:rsidR="2BE3C892" w:rsidTr="2BE3C892" w14:paraId="6F8CB0DA" w14:textId="77777777">
        <w:trPr>
          <w:trHeight w:val="555"/>
        </w:trPr>
        <w:tc>
          <w:tcPr>
            <w:tcW w:w="8490" w:type="dxa"/>
            <w:gridSpan w:val="2"/>
            <w:tcBorders>
              <w:top w:val="single" w:color="4089AE" w:sz="12" w:space="0"/>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45FC047D" w14:textId="146F4215">
            <w:pPr>
              <w:spacing w:after="240" w:line="257" w:lineRule="auto"/>
              <w:jc w:val="both"/>
            </w:pPr>
            <w:r w:rsidRPr="2BE3C892">
              <w:rPr>
                <w:rFonts w:ascii="Calibri" w:hAnsi="Calibri" w:eastAsia="Calibri" w:cs="Calibri"/>
                <w:color w:val="000000" w:themeColor="text1"/>
              </w:rPr>
              <w:t>Resultado Aprendizaje 1 (RA1)</w:t>
            </w:r>
          </w:p>
        </w:tc>
      </w:tr>
      <w:tr w:rsidR="2BE3C892" w:rsidTr="2BE3C892" w14:paraId="4E67AFD3" w14:textId="77777777">
        <w:trPr>
          <w:trHeight w:val="750"/>
        </w:trPr>
        <w:tc>
          <w:tcPr>
            <w:tcW w:w="8490" w:type="dxa"/>
            <w:gridSpan w:val="2"/>
            <w:tcBorders>
              <w:top w:val="single" w:color="4089AE" w:sz="12" w:space="0"/>
              <w:left w:val="single" w:color="4089AE" w:sz="12" w:space="0"/>
              <w:bottom w:val="single" w:color="4089AE" w:sz="12" w:space="0"/>
              <w:right w:val="single" w:color="4089AE" w:sz="12" w:space="0"/>
            </w:tcBorders>
            <w:shd w:val="clear" w:color="auto" w:fill="FFFFFF" w:themeFill="background1"/>
            <w:tcMar>
              <w:left w:w="115" w:type="dxa"/>
              <w:right w:w="115" w:type="dxa"/>
            </w:tcMar>
            <w:vAlign w:val="center"/>
          </w:tcPr>
          <w:p w:rsidR="2BE3C892" w:rsidP="2BE3C892" w:rsidRDefault="2BE3C892" w14:paraId="3DF2D06B" w14:textId="41C2661F">
            <w:pPr>
              <w:spacing w:after="240" w:line="257" w:lineRule="auto"/>
              <w:jc w:val="both"/>
            </w:pPr>
            <w:r w:rsidRPr="2BE3C892">
              <w:rPr>
                <w:rFonts w:ascii="Calibri" w:hAnsi="Calibri" w:eastAsia="Calibri" w:cs="Calibri"/>
                <w:color w:val="000000" w:themeColor="text1"/>
              </w:rPr>
              <w:t>Interpreta programas de atención a las personas en situación de dependencia, relacionando el modelo organizativo y de funcionamiento con el marco legal vigente.</w:t>
            </w:r>
          </w:p>
        </w:tc>
      </w:tr>
      <w:tr w:rsidR="2BE3C892" w:rsidTr="2BE3C892" w14:paraId="7C501ABB" w14:textId="77777777">
        <w:trPr>
          <w:trHeight w:val="555"/>
        </w:trPr>
        <w:tc>
          <w:tcPr>
            <w:tcW w:w="2137" w:type="dxa"/>
            <w:tcBorders>
              <w:top w:val="single" w:color="4089AE" w:sz="12" w:space="0"/>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3AAFBF42" w14:textId="5ADFE34D">
            <w:pPr>
              <w:spacing w:after="240" w:line="257" w:lineRule="auto"/>
              <w:jc w:val="both"/>
            </w:pPr>
            <w:r w:rsidRPr="2BE3C892">
              <w:rPr>
                <w:rFonts w:ascii="Calibri" w:hAnsi="Calibri" w:eastAsia="Calibri" w:cs="Calibri"/>
                <w:color w:val="000000" w:themeColor="text1"/>
              </w:rPr>
              <w:t>Unidades</w:t>
            </w:r>
          </w:p>
        </w:tc>
        <w:tc>
          <w:tcPr>
            <w:tcW w:w="6353" w:type="dxa"/>
            <w:tcBorders>
              <w:top w:val="nil"/>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246B9763" w14:textId="3D6D32D9">
            <w:pPr>
              <w:spacing w:after="240" w:line="257" w:lineRule="auto"/>
              <w:jc w:val="both"/>
            </w:pPr>
            <w:r w:rsidRPr="2BE3C892">
              <w:rPr>
                <w:rFonts w:ascii="Calibri" w:hAnsi="Calibri" w:eastAsia="Calibri" w:cs="Calibri"/>
                <w:color w:val="000000" w:themeColor="text1"/>
              </w:rPr>
              <w:t>Criterios de evaluación</w:t>
            </w:r>
          </w:p>
        </w:tc>
      </w:tr>
      <w:tr w:rsidR="2BE3C892" w:rsidTr="2BE3C892" w14:paraId="156B024F" w14:textId="77777777">
        <w:trPr>
          <w:trHeight w:val="6855"/>
        </w:trPr>
        <w:tc>
          <w:tcPr>
            <w:tcW w:w="2137" w:type="dxa"/>
            <w:tcBorders>
              <w:top w:val="single" w:color="4089AE" w:sz="12" w:space="0"/>
              <w:left w:val="single" w:color="4089AE" w:sz="12" w:space="0"/>
              <w:bottom w:val="single" w:color="auto" w:sz="8" w:space="0"/>
              <w:right w:val="single" w:color="4089AE" w:sz="12" w:space="0"/>
            </w:tcBorders>
            <w:tcMar>
              <w:left w:w="115" w:type="dxa"/>
              <w:right w:w="115" w:type="dxa"/>
            </w:tcMar>
            <w:vAlign w:val="center"/>
          </w:tcPr>
          <w:p w:rsidR="2BE3C892" w:rsidP="2BE3C892" w:rsidRDefault="2BE3C892" w14:paraId="76EC553B" w14:textId="267F7B8E">
            <w:pPr>
              <w:spacing w:after="240" w:line="257" w:lineRule="auto"/>
              <w:jc w:val="both"/>
            </w:pPr>
            <w:r w:rsidRPr="2BE3C892">
              <w:rPr>
                <w:rFonts w:ascii="Calibri" w:hAnsi="Calibri" w:eastAsia="Calibri" w:cs="Calibri"/>
              </w:rPr>
              <w:t xml:space="preserve">UD 1. </w:t>
            </w:r>
          </w:p>
        </w:tc>
        <w:tc>
          <w:tcPr>
            <w:tcW w:w="6353" w:type="dxa"/>
            <w:tcBorders>
              <w:top w:val="single" w:color="4089AE" w:sz="12" w:space="0"/>
              <w:left w:val="single" w:color="4089AE" w:sz="12" w:space="0"/>
              <w:bottom w:val="single" w:color="auto" w:sz="8" w:space="0"/>
              <w:right w:val="single" w:color="4089AE" w:sz="12" w:space="0"/>
            </w:tcBorders>
            <w:tcMar>
              <w:left w:w="115" w:type="dxa"/>
              <w:right w:w="115" w:type="dxa"/>
            </w:tcMar>
          </w:tcPr>
          <w:p w:rsidR="2BE3C892" w:rsidP="2BE3C892" w:rsidRDefault="2BE3C892" w14:paraId="6501241E" w14:textId="223F4C1A">
            <w:pPr>
              <w:spacing w:after="240" w:line="257" w:lineRule="auto"/>
              <w:jc w:val="both"/>
            </w:pPr>
            <w:r w:rsidRPr="2BE3C892">
              <w:rPr>
                <w:rFonts w:ascii="Calibri" w:hAnsi="Calibri" w:eastAsia="Calibri" w:cs="Calibri"/>
              </w:rPr>
              <w:t>a) Se han comparado las normativas en materia de atención a las personas en situación de dependencia en el ámbito europeo, estatal, autonómico y local.</w:t>
            </w:r>
          </w:p>
          <w:p w:rsidR="2BE3C892" w:rsidP="2BE3C892" w:rsidRDefault="2BE3C892" w14:paraId="201C9C80" w14:textId="36B58F2C">
            <w:pPr>
              <w:spacing w:after="240" w:line="257" w:lineRule="auto"/>
              <w:jc w:val="both"/>
            </w:pPr>
            <w:r w:rsidRPr="2BE3C892">
              <w:rPr>
                <w:rFonts w:ascii="Calibri" w:hAnsi="Calibri" w:eastAsia="Calibri" w:cs="Calibri"/>
              </w:rPr>
              <w:t>b) Se han descrito los diferentes modelos y servicios de atención a las personas en situación de dependencia.</w:t>
            </w:r>
          </w:p>
          <w:p w:rsidR="2BE3C892" w:rsidP="2BE3C892" w:rsidRDefault="2BE3C892" w14:paraId="5A38B026" w14:textId="5F24997D">
            <w:pPr>
              <w:spacing w:after="240" w:line="257" w:lineRule="auto"/>
              <w:jc w:val="both"/>
            </w:pPr>
            <w:r w:rsidRPr="2BE3C892">
              <w:rPr>
                <w:rFonts w:ascii="Calibri" w:hAnsi="Calibri" w:eastAsia="Calibri" w:cs="Calibri"/>
              </w:rPr>
              <w:t>c) Se han identificado los requisitos y las características organizativas y funcionales que deben reunir los servicios de atención a las personas en situación de dependencia.</w:t>
            </w:r>
          </w:p>
          <w:p w:rsidR="2BE3C892" w:rsidP="2BE3C892" w:rsidRDefault="2BE3C892" w14:paraId="4D00D9AA" w14:textId="2DDD8FBD">
            <w:pPr>
              <w:spacing w:after="240" w:line="257" w:lineRule="auto"/>
              <w:jc w:val="both"/>
            </w:pPr>
            <w:r w:rsidRPr="2BE3C892">
              <w:rPr>
                <w:rFonts w:ascii="Calibri" w:hAnsi="Calibri" w:eastAsia="Calibri" w:cs="Calibri"/>
              </w:rPr>
              <w:t>d) Se han descrito las estructuras organizativas y las relaciones funcionales tipo de los equipamientos residenciales dirigidos a personas en situación de dependencia.</w:t>
            </w:r>
          </w:p>
          <w:p w:rsidR="2BE3C892" w:rsidP="2BE3C892" w:rsidRDefault="2BE3C892" w14:paraId="303CF268" w14:textId="3C697157">
            <w:pPr>
              <w:spacing w:after="240" w:line="257" w:lineRule="auto"/>
              <w:jc w:val="both"/>
            </w:pPr>
            <w:r w:rsidRPr="2BE3C892">
              <w:rPr>
                <w:rFonts w:ascii="Calibri" w:hAnsi="Calibri" w:eastAsia="Calibri" w:cs="Calibri"/>
              </w:rPr>
              <w:t>e) Se han descrito las funciones, niveles y procedimientos de coordinación de los equipos interdisciplinares de los servicios de atención a las personas en situación de dependencia.</w:t>
            </w:r>
          </w:p>
          <w:p w:rsidR="2BE3C892" w:rsidP="2BE3C892" w:rsidRDefault="2BE3C892" w14:paraId="3836945E" w14:textId="7F8DFC5B">
            <w:pPr>
              <w:spacing w:after="240" w:line="257" w:lineRule="auto"/>
              <w:jc w:val="both"/>
            </w:pPr>
            <w:r w:rsidRPr="2BE3C892">
              <w:rPr>
                <w:rFonts w:ascii="Calibri" w:hAnsi="Calibri" w:eastAsia="Calibri" w:cs="Calibri"/>
              </w:rPr>
              <w:t>f) Se han identificado los recursos humanos necesarios para garantizar la atención integral de las personas en situación de dependencia.</w:t>
            </w:r>
          </w:p>
          <w:p w:rsidR="2BE3C892" w:rsidP="2BE3C892" w:rsidRDefault="2BE3C892" w14:paraId="3053EFDB" w14:textId="5DCFD7AD">
            <w:pPr>
              <w:spacing w:after="240" w:line="257" w:lineRule="auto"/>
              <w:jc w:val="both"/>
            </w:pPr>
            <w:r w:rsidRPr="2BE3C892">
              <w:rPr>
                <w:rFonts w:ascii="Calibri" w:hAnsi="Calibri" w:eastAsia="Calibri" w:cs="Calibri"/>
              </w:rPr>
              <w:t>g) Se han identificado las funciones del técnico en Atención a Personas en Situación de Dependencia en el equipo interdisciplinar de las diversas instituciones y servicios para la atención a las personas en situación de dependencia.</w:t>
            </w:r>
          </w:p>
          <w:p w:rsidR="2BE3C892" w:rsidP="2BE3C892" w:rsidRDefault="2BE3C892" w14:paraId="3CF02531" w14:textId="42A82347">
            <w:pPr>
              <w:spacing w:after="240" w:line="257" w:lineRule="auto"/>
              <w:jc w:val="both"/>
            </w:pPr>
            <w:r w:rsidRPr="2BE3C892">
              <w:rPr>
                <w:rFonts w:ascii="Calibri" w:hAnsi="Calibri" w:eastAsia="Calibri" w:cs="Calibri"/>
              </w:rPr>
              <w:t>h) Se ha argumentado la importancia de un equipo interdisciplinar en la atención a las personas en situación de dependencia.</w:t>
            </w:r>
          </w:p>
        </w:tc>
      </w:tr>
    </w:tbl>
    <w:p w:rsidR="684062F1" w:rsidP="2BE3C892" w:rsidRDefault="684062F1" w14:paraId="038C2136" w14:textId="432C9C8D">
      <w:pPr>
        <w:spacing w:after="240" w:line="257" w:lineRule="auto"/>
        <w:jc w:val="both"/>
        <w:rPr>
          <w:rFonts w:ascii="Calibri" w:hAnsi="Calibri" w:eastAsia="Calibri" w:cs="Calibri"/>
        </w:rPr>
      </w:pPr>
      <w:r w:rsidRPr="2BE3C892">
        <w:rPr>
          <w:rFonts w:ascii="Calibri" w:hAnsi="Calibri" w:eastAsia="Calibri" w:cs="Calibri"/>
        </w:rPr>
        <w:t xml:space="preserve">  </w:t>
      </w:r>
    </w:p>
    <w:tbl>
      <w:tblPr>
        <w:tblW w:w="0" w:type="auto"/>
        <w:tblLayout w:type="fixed"/>
        <w:tblLook w:val="04A0" w:firstRow="1" w:lastRow="0" w:firstColumn="1" w:lastColumn="0" w:noHBand="0" w:noVBand="1"/>
      </w:tblPr>
      <w:tblGrid>
        <w:gridCol w:w="2017"/>
        <w:gridCol w:w="6473"/>
      </w:tblGrid>
      <w:tr w:rsidR="2BE3C892" w:rsidTr="2BE3C892" w14:paraId="387C7758" w14:textId="77777777">
        <w:trPr>
          <w:trHeight w:val="570"/>
        </w:trPr>
        <w:tc>
          <w:tcPr>
            <w:tcW w:w="8490" w:type="dxa"/>
            <w:gridSpan w:val="2"/>
            <w:tcBorders>
              <w:top w:val="single" w:color="4089AE" w:sz="12" w:space="0"/>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6E2BB47D" w14:textId="3805F7E0">
            <w:pPr>
              <w:spacing w:after="240" w:line="257" w:lineRule="auto"/>
              <w:jc w:val="both"/>
            </w:pPr>
            <w:r w:rsidRPr="2BE3C892">
              <w:rPr>
                <w:rFonts w:ascii="Calibri" w:hAnsi="Calibri" w:eastAsia="Calibri" w:cs="Calibri"/>
                <w:color w:val="000000" w:themeColor="text1"/>
              </w:rPr>
              <w:t>Resultado Aprendizaje 2 (RA2)</w:t>
            </w:r>
          </w:p>
        </w:tc>
      </w:tr>
      <w:tr w:rsidR="2BE3C892" w:rsidTr="2BE3C892" w14:paraId="4F8F4963" w14:textId="77777777">
        <w:trPr>
          <w:trHeight w:val="570"/>
        </w:trPr>
        <w:tc>
          <w:tcPr>
            <w:tcW w:w="8490" w:type="dxa"/>
            <w:gridSpan w:val="2"/>
            <w:tcBorders>
              <w:top w:val="single" w:color="4089AE" w:sz="12" w:space="0"/>
              <w:left w:val="single" w:color="4089AE" w:sz="12" w:space="0"/>
              <w:bottom w:val="single" w:color="4089AE" w:sz="12" w:space="0"/>
              <w:right w:val="single" w:color="4089AE" w:sz="12" w:space="0"/>
            </w:tcBorders>
            <w:shd w:val="clear" w:color="auto" w:fill="FFFFFF" w:themeFill="background1"/>
            <w:tcMar>
              <w:left w:w="115" w:type="dxa"/>
              <w:right w:w="115" w:type="dxa"/>
            </w:tcMar>
            <w:vAlign w:val="center"/>
          </w:tcPr>
          <w:p w:rsidR="2BE3C892" w:rsidP="2BE3C892" w:rsidRDefault="2BE3C892" w14:paraId="7D222445" w14:textId="3AD89ADF">
            <w:pPr>
              <w:spacing w:after="240" w:line="257" w:lineRule="auto"/>
              <w:jc w:val="both"/>
            </w:pPr>
            <w:r w:rsidRPr="2BE3C892">
              <w:rPr>
                <w:rFonts w:ascii="Calibri" w:hAnsi="Calibri" w:eastAsia="Calibri" w:cs="Calibri"/>
                <w:color w:val="000000" w:themeColor="text1"/>
              </w:rPr>
              <w:t>2. Organiza la intervención con las personas en situación de dependencia, seleccionando las estrategias en función de sus características y las directrices del programa de intervención.</w:t>
            </w:r>
          </w:p>
        </w:tc>
      </w:tr>
      <w:tr w:rsidR="2BE3C892" w:rsidTr="2BE3C892" w14:paraId="4DDDB274" w14:textId="77777777">
        <w:trPr>
          <w:trHeight w:val="570"/>
        </w:trPr>
        <w:tc>
          <w:tcPr>
            <w:tcW w:w="2017" w:type="dxa"/>
            <w:tcBorders>
              <w:top w:val="single" w:color="4089AE" w:sz="12" w:space="0"/>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0FEF004E" w14:textId="52A11207">
            <w:pPr>
              <w:spacing w:after="240" w:line="257" w:lineRule="auto"/>
              <w:jc w:val="both"/>
            </w:pPr>
            <w:r w:rsidRPr="2BE3C892">
              <w:rPr>
                <w:rFonts w:ascii="Calibri" w:hAnsi="Calibri" w:eastAsia="Calibri" w:cs="Calibri"/>
                <w:color w:val="000000" w:themeColor="text1"/>
              </w:rPr>
              <w:t>Unidades</w:t>
            </w:r>
          </w:p>
        </w:tc>
        <w:tc>
          <w:tcPr>
            <w:tcW w:w="6473" w:type="dxa"/>
            <w:tcBorders>
              <w:top w:val="nil"/>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4C8AC994" w14:textId="299CC7C8">
            <w:pPr>
              <w:spacing w:after="240" w:line="257" w:lineRule="auto"/>
              <w:jc w:val="both"/>
            </w:pPr>
            <w:r w:rsidRPr="2BE3C892">
              <w:rPr>
                <w:rFonts w:ascii="Calibri" w:hAnsi="Calibri" w:eastAsia="Calibri" w:cs="Calibri"/>
                <w:color w:val="000000" w:themeColor="text1"/>
              </w:rPr>
              <w:t>Criterios de evaluación</w:t>
            </w:r>
          </w:p>
        </w:tc>
      </w:tr>
      <w:tr w:rsidR="2BE3C892" w:rsidTr="2BE3C892" w14:paraId="5D715DBE" w14:textId="77777777">
        <w:trPr>
          <w:trHeight w:val="6735"/>
        </w:trPr>
        <w:tc>
          <w:tcPr>
            <w:tcW w:w="2017" w:type="dxa"/>
            <w:tcBorders>
              <w:top w:val="single" w:color="4089AE" w:sz="12" w:space="0"/>
              <w:left w:val="single" w:color="4089AE" w:sz="12" w:space="0"/>
              <w:bottom w:val="single" w:color="auto" w:sz="8" w:space="0"/>
              <w:right w:val="single" w:color="4089AE" w:sz="12" w:space="0"/>
            </w:tcBorders>
            <w:tcMar>
              <w:left w:w="115" w:type="dxa"/>
              <w:right w:w="115" w:type="dxa"/>
            </w:tcMar>
            <w:vAlign w:val="center"/>
          </w:tcPr>
          <w:p w:rsidR="2BE3C892" w:rsidP="2BE3C892" w:rsidRDefault="2BE3C892" w14:paraId="5AA53F53" w14:textId="1F532734">
            <w:pPr>
              <w:spacing w:after="240" w:line="257" w:lineRule="auto"/>
              <w:jc w:val="both"/>
            </w:pPr>
            <w:r w:rsidRPr="2BE3C892">
              <w:rPr>
                <w:rFonts w:ascii="Calibri" w:hAnsi="Calibri" w:eastAsia="Calibri" w:cs="Calibri"/>
              </w:rPr>
              <w:t>UD 2..</w:t>
            </w:r>
          </w:p>
        </w:tc>
        <w:tc>
          <w:tcPr>
            <w:tcW w:w="6473" w:type="dxa"/>
            <w:tcBorders>
              <w:top w:val="single" w:color="4089AE" w:sz="12" w:space="0"/>
              <w:left w:val="single" w:color="4089AE" w:sz="12" w:space="0"/>
              <w:bottom w:val="single" w:color="auto" w:sz="8" w:space="0"/>
              <w:right w:val="single" w:color="4089AE" w:sz="12" w:space="0"/>
            </w:tcBorders>
            <w:tcMar>
              <w:left w:w="115" w:type="dxa"/>
              <w:right w:w="115" w:type="dxa"/>
            </w:tcMar>
          </w:tcPr>
          <w:p w:rsidR="2BE3C892" w:rsidP="2BE3C892" w:rsidRDefault="2BE3C892" w14:paraId="0B5E3A79" w14:textId="00988206">
            <w:pPr>
              <w:spacing w:after="240" w:line="257" w:lineRule="auto"/>
              <w:jc w:val="both"/>
            </w:pPr>
            <w:r w:rsidRPr="2BE3C892">
              <w:rPr>
                <w:rFonts w:ascii="Calibri" w:hAnsi="Calibri" w:eastAsia="Calibri" w:cs="Calibri"/>
              </w:rPr>
              <w:t>a) Se han descrito las estrategias de intervención para el desarrollo de las actividades de atención a las personas en situación de dependencia.</w:t>
            </w:r>
          </w:p>
          <w:p w:rsidR="2BE3C892" w:rsidP="2BE3C892" w:rsidRDefault="2BE3C892" w14:paraId="0DAA4FEA" w14:textId="37BABE9A">
            <w:pPr>
              <w:spacing w:after="240" w:line="257" w:lineRule="auto"/>
              <w:jc w:val="both"/>
            </w:pPr>
            <w:r w:rsidRPr="2BE3C892">
              <w:rPr>
                <w:rFonts w:ascii="Calibri" w:hAnsi="Calibri" w:eastAsia="Calibri" w:cs="Calibri"/>
              </w:rPr>
              <w:t>b) Se han interpretado correctamente las directrices, criterios y estrategias establecidos en un plan de atención individualizado.</w:t>
            </w:r>
          </w:p>
          <w:p w:rsidR="2BE3C892" w:rsidP="2BE3C892" w:rsidRDefault="2BE3C892" w14:paraId="5194AB9A" w14:textId="193C14E9">
            <w:pPr>
              <w:spacing w:after="240" w:line="257" w:lineRule="auto"/>
              <w:jc w:val="both"/>
            </w:pPr>
            <w:r w:rsidRPr="2BE3C892">
              <w:rPr>
                <w:rFonts w:ascii="Calibri" w:hAnsi="Calibri" w:eastAsia="Calibri" w:cs="Calibri"/>
              </w:rPr>
              <w:t>c) Se han determinado las intervenciones que se deben realizar para la atención a las personas en situación de dependencia a partir de los protocolos de actuación de la institución correspondiente.</w:t>
            </w:r>
          </w:p>
          <w:p w:rsidR="2BE3C892" w:rsidP="2BE3C892" w:rsidRDefault="2BE3C892" w14:paraId="4115A93A" w14:textId="6357804A">
            <w:pPr>
              <w:spacing w:after="240" w:line="257" w:lineRule="auto"/>
              <w:jc w:val="both"/>
            </w:pPr>
            <w:r w:rsidRPr="2BE3C892">
              <w:rPr>
                <w:rFonts w:ascii="Calibri" w:hAnsi="Calibri" w:eastAsia="Calibri" w:cs="Calibri"/>
              </w:rPr>
              <w:t>d) Se han seleccionado estrategias para la atención a las personas en situación de dependencia a partir de sus características y del plan de atención individualizado.</w:t>
            </w:r>
          </w:p>
          <w:p w:rsidR="2BE3C892" w:rsidP="2BE3C892" w:rsidRDefault="2BE3C892" w14:paraId="0A30539B" w14:textId="221CA776">
            <w:pPr>
              <w:spacing w:after="240" w:line="257" w:lineRule="auto"/>
              <w:jc w:val="both"/>
            </w:pPr>
            <w:r w:rsidRPr="2BE3C892">
              <w:rPr>
                <w:rFonts w:ascii="Calibri" w:hAnsi="Calibri" w:eastAsia="Calibri" w:cs="Calibri"/>
              </w:rPr>
              <w:t>e) Se han seleccionado métodos de trabajo, adaptándolos a los recursos disponibles y a las especificaciones del plan de trabajo o de atención individualizado.</w:t>
            </w:r>
          </w:p>
          <w:p w:rsidR="2BE3C892" w:rsidP="2BE3C892" w:rsidRDefault="2BE3C892" w14:paraId="32194DC2" w14:textId="63226C42">
            <w:pPr>
              <w:spacing w:after="240" w:line="257" w:lineRule="auto"/>
              <w:jc w:val="both"/>
            </w:pPr>
            <w:r w:rsidRPr="2BE3C892">
              <w:rPr>
                <w:rFonts w:ascii="Calibri" w:hAnsi="Calibri" w:eastAsia="Calibri" w:cs="Calibri"/>
              </w:rPr>
              <w:t>f) Se han temporalizado las actividades y tareas, atendiendo a las necesidades de la persona en situación de dependencia y a la organización racional del trabajo.</w:t>
            </w:r>
          </w:p>
          <w:p w:rsidR="2BE3C892" w:rsidP="2BE3C892" w:rsidRDefault="2BE3C892" w14:paraId="10F5660B" w14:textId="2602B5A2">
            <w:pPr>
              <w:spacing w:after="240" w:line="257" w:lineRule="auto"/>
              <w:jc w:val="both"/>
            </w:pPr>
            <w:r w:rsidRPr="2BE3C892">
              <w:rPr>
                <w:rFonts w:ascii="Calibri" w:hAnsi="Calibri" w:eastAsia="Calibri" w:cs="Calibri"/>
              </w:rPr>
              <w:t>g) Se han descrito los principios metodológicos y pautas de actuación del técnico en las tareas de apoyo para la vida independiente.</w:t>
            </w:r>
          </w:p>
          <w:p w:rsidR="2BE3C892" w:rsidP="2BE3C892" w:rsidRDefault="2BE3C892" w14:paraId="38EAA416" w14:textId="096190A4">
            <w:pPr>
              <w:spacing w:after="240" w:line="257" w:lineRule="auto"/>
              <w:jc w:val="both"/>
            </w:pPr>
            <w:r w:rsidRPr="2BE3C892">
              <w:rPr>
                <w:rFonts w:ascii="Calibri" w:hAnsi="Calibri" w:eastAsia="Calibri" w:cs="Calibri"/>
              </w:rPr>
              <w:t>h) Se ha argumentado la importancia de respetar los principios de promoción de la vida independiente y las decisiones de las personas usuarias.</w:t>
            </w:r>
          </w:p>
          <w:p w:rsidR="2BE3C892" w:rsidP="2BE3C892" w:rsidRDefault="2BE3C892" w14:paraId="343DB579" w14:textId="5B5543E4">
            <w:pPr>
              <w:spacing w:after="240" w:line="257" w:lineRule="auto"/>
              <w:jc w:val="both"/>
            </w:pPr>
            <w:r w:rsidRPr="2BE3C892">
              <w:rPr>
                <w:rFonts w:ascii="Calibri" w:hAnsi="Calibri" w:eastAsia="Calibri" w:cs="Calibri"/>
              </w:rPr>
              <w:t xml:space="preserve"> </w:t>
            </w:r>
          </w:p>
        </w:tc>
      </w:tr>
    </w:tbl>
    <w:p w:rsidR="684062F1" w:rsidP="2BE3C892" w:rsidRDefault="684062F1" w14:paraId="7466082D" w14:textId="64EA61FA">
      <w:pPr>
        <w:spacing w:after="240" w:line="257" w:lineRule="auto"/>
        <w:jc w:val="both"/>
        <w:rPr>
          <w:rFonts w:ascii="Calibri" w:hAnsi="Calibri" w:eastAsia="Calibri" w:cs="Calibri"/>
        </w:rPr>
      </w:pPr>
      <w:r w:rsidRPr="2BE3C892">
        <w:rPr>
          <w:rFonts w:ascii="Calibri" w:hAnsi="Calibri" w:eastAsia="Calibri" w:cs="Calibri"/>
        </w:rPr>
        <w:t xml:space="preserve">  </w:t>
      </w:r>
    </w:p>
    <w:tbl>
      <w:tblPr>
        <w:tblW w:w="0" w:type="auto"/>
        <w:tblLayout w:type="fixed"/>
        <w:tblLook w:val="04A0" w:firstRow="1" w:lastRow="0" w:firstColumn="1" w:lastColumn="0" w:noHBand="0" w:noVBand="1"/>
      </w:tblPr>
      <w:tblGrid>
        <w:gridCol w:w="2017"/>
        <w:gridCol w:w="6473"/>
      </w:tblGrid>
      <w:tr w:rsidR="2BE3C892" w:rsidTr="2BE3C892" w14:paraId="69CB9713" w14:textId="77777777">
        <w:trPr>
          <w:trHeight w:val="570"/>
        </w:trPr>
        <w:tc>
          <w:tcPr>
            <w:tcW w:w="8490" w:type="dxa"/>
            <w:gridSpan w:val="2"/>
            <w:tcBorders>
              <w:top w:val="single" w:color="4089AE" w:sz="12" w:space="0"/>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2EFDB32F" w14:textId="0D5BD5BC">
            <w:pPr>
              <w:spacing w:after="240" w:line="257" w:lineRule="auto"/>
              <w:jc w:val="both"/>
            </w:pPr>
            <w:r w:rsidRPr="2BE3C892">
              <w:rPr>
                <w:rFonts w:ascii="Calibri" w:hAnsi="Calibri" w:eastAsia="Calibri" w:cs="Calibri"/>
                <w:color w:val="000000" w:themeColor="text1"/>
              </w:rPr>
              <w:t>Resultado Aprendizaje 3 (RA3)</w:t>
            </w:r>
          </w:p>
        </w:tc>
      </w:tr>
      <w:tr w:rsidR="2BE3C892" w:rsidTr="2BE3C892" w14:paraId="28648FBC" w14:textId="77777777">
        <w:trPr>
          <w:trHeight w:val="570"/>
        </w:trPr>
        <w:tc>
          <w:tcPr>
            <w:tcW w:w="8490" w:type="dxa"/>
            <w:gridSpan w:val="2"/>
            <w:tcBorders>
              <w:top w:val="single" w:color="4089AE" w:sz="12" w:space="0"/>
              <w:left w:val="single" w:color="4089AE" w:sz="12" w:space="0"/>
              <w:bottom w:val="single" w:color="4089AE" w:sz="12" w:space="0"/>
              <w:right w:val="single" w:color="4089AE" w:sz="12" w:space="0"/>
            </w:tcBorders>
            <w:shd w:val="clear" w:color="auto" w:fill="FFFFFF" w:themeFill="background1"/>
            <w:tcMar>
              <w:left w:w="115" w:type="dxa"/>
              <w:right w:w="115" w:type="dxa"/>
            </w:tcMar>
            <w:vAlign w:val="center"/>
          </w:tcPr>
          <w:p w:rsidR="2BE3C892" w:rsidP="2BE3C892" w:rsidRDefault="2BE3C892" w14:paraId="60177E59" w14:textId="09F6C8E1">
            <w:pPr>
              <w:spacing w:after="240" w:line="257" w:lineRule="auto"/>
              <w:jc w:val="both"/>
            </w:pPr>
            <w:r w:rsidRPr="2BE3C892">
              <w:rPr>
                <w:rFonts w:ascii="Calibri" w:hAnsi="Calibri" w:eastAsia="Calibri" w:cs="Calibri"/>
                <w:color w:val="000000" w:themeColor="text1"/>
              </w:rPr>
              <w:t>3. Organiza los recursos necesarios para la intervención, relacionando el contexto donde desarrolla su actividad con las características de las personas en situación de dependencia.</w:t>
            </w:r>
          </w:p>
          <w:p w:rsidR="2BE3C892" w:rsidP="2BE3C892" w:rsidRDefault="2BE3C892" w14:paraId="04A6D2C3" w14:textId="358D938B">
            <w:pPr>
              <w:spacing w:after="240" w:line="257" w:lineRule="auto"/>
              <w:jc w:val="both"/>
            </w:pPr>
            <w:r w:rsidRPr="2BE3C892">
              <w:rPr>
                <w:rFonts w:ascii="Calibri" w:hAnsi="Calibri" w:eastAsia="Calibri" w:cs="Calibri"/>
              </w:rPr>
              <w:t xml:space="preserve"> </w:t>
            </w:r>
          </w:p>
        </w:tc>
      </w:tr>
      <w:tr w:rsidR="2BE3C892" w:rsidTr="2BE3C892" w14:paraId="6BF8BA54" w14:textId="77777777">
        <w:trPr>
          <w:trHeight w:val="570"/>
        </w:trPr>
        <w:tc>
          <w:tcPr>
            <w:tcW w:w="2017" w:type="dxa"/>
            <w:tcBorders>
              <w:top w:val="single" w:color="4089AE" w:sz="12" w:space="0"/>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0B9CF99F" w14:textId="75A98F06">
            <w:pPr>
              <w:spacing w:after="240" w:line="257" w:lineRule="auto"/>
              <w:jc w:val="both"/>
            </w:pPr>
            <w:r w:rsidRPr="2BE3C892">
              <w:rPr>
                <w:rFonts w:ascii="Calibri" w:hAnsi="Calibri" w:eastAsia="Calibri" w:cs="Calibri"/>
                <w:color w:val="000000" w:themeColor="text1"/>
              </w:rPr>
              <w:t>Unidades</w:t>
            </w:r>
          </w:p>
        </w:tc>
        <w:tc>
          <w:tcPr>
            <w:tcW w:w="6473" w:type="dxa"/>
            <w:tcBorders>
              <w:top w:val="nil"/>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30B2AD3F" w14:textId="2F212ADF">
            <w:pPr>
              <w:spacing w:after="240" w:line="257" w:lineRule="auto"/>
              <w:jc w:val="both"/>
            </w:pPr>
            <w:r w:rsidRPr="2BE3C892">
              <w:rPr>
                <w:rFonts w:ascii="Calibri" w:hAnsi="Calibri" w:eastAsia="Calibri" w:cs="Calibri"/>
                <w:color w:val="000000" w:themeColor="text1"/>
              </w:rPr>
              <w:t>Criterios de evaluación</w:t>
            </w:r>
          </w:p>
        </w:tc>
      </w:tr>
      <w:tr w:rsidR="2BE3C892" w:rsidTr="2BE3C892" w14:paraId="2B5F36D2" w14:textId="77777777">
        <w:trPr>
          <w:trHeight w:val="3735"/>
        </w:trPr>
        <w:tc>
          <w:tcPr>
            <w:tcW w:w="2017" w:type="dxa"/>
            <w:tcBorders>
              <w:top w:val="single" w:color="4089AE" w:sz="12" w:space="0"/>
              <w:left w:val="single" w:color="4089AE" w:sz="12" w:space="0"/>
              <w:bottom w:val="single" w:color="4089AE" w:sz="12" w:space="0"/>
              <w:right w:val="single" w:color="4089AE" w:sz="12" w:space="0"/>
            </w:tcBorders>
            <w:tcMar>
              <w:left w:w="115" w:type="dxa"/>
              <w:right w:w="115" w:type="dxa"/>
            </w:tcMar>
            <w:vAlign w:val="center"/>
          </w:tcPr>
          <w:p w:rsidR="2BE3C892" w:rsidP="2BE3C892" w:rsidRDefault="2BE3C892" w14:paraId="586FCE0C" w14:textId="11F5F746">
            <w:pPr>
              <w:spacing w:after="240" w:line="257" w:lineRule="auto"/>
              <w:jc w:val="both"/>
            </w:pPr>
            <w:r w:rsidRPr="2BE3C892">
              <w:rPr>
                <w:rFonts w:ascii="Calibri" w:hAnsi="Calibri" w:eastAsia="Calibri" w:cs="Calibri"/>
              </w:rPr>
              <w:t xml:space="preserve">UD 3. </w:t>
            </w:r>
          </w:p>
        </w:tc>
        <w:tc>
          <w:tcPr>
            <w:tcW w:w="6473" w:type="dxa"/>
            <w:tcBorders>
              <w:top w:val="single" w:color="4089AE" w:sz="12" w:space="0"/>
              <w:left w:val="single" w:color="4089AE" w:sz="12" w:space="0"/>
              <w:bottom w:val="single" w:color="auto" w:sz="8" w:space="0"/>
              <w:right w:val="single" w:color="4089AE" w:sz="12" w:space="0"/>
            </w:tcBorders>
            <w:tcMar>
              <w:left w:w="115" w:type="dxa"/>
              <w:right w:w="115" w:type="dxa"/>
            </w:tcMar>
            <w:vAlign w:val="center"/>
          </w:tcPr>
          <w:p w:rsidR="2BE3C892" w:rsidP="2BE3C892" w:rsidRDefault="2BE3C892" w14:paraId="4CE0019A" w14:textId="686C6DEF">
            <w:pPr>
              <w:spacing w:after="240" w:line="257" w:lineRule="auto"/>
              <w:jc w:val="both"/>
            </w:pPr>
            <w:r w:rsidRPr="2BE3C892">
              <w:rPr>
                <w:rFonts w:ascii="Calibri" w:hAnsi="Calibri" w:eastAsia="Calibri" w:cs="Calibri"/>
              </w:rPr>
              <w:t>a) Se han identificado los factores del entorno que favorecen o inhiben la autonomía de las personas en su vida cotidiana.</w:t>
            </w:r>
          </w:p>
          <w:p w:rsidR="2BE3C892" w:rsidP="2BE3C892" w:rsidRDefault="2BE3C892" w14:paraId="2FCA54B1" w14:textId="4F66F3CF">
            <w:pPr>
              <w:spacing w:after="240" w:line="257" w:lineRule="auto"/>
              <w:jc w:val="both"/>
            </w:pPr>
            <w:r w:rsidRPr="2BE3C892">
              <w:rPr>
                <w:rFonts w:ascii="Calibri" w:hAnsi="Calibri" w:eastAsia="Calibri" w:cs="Calibri"/>
              </w:rPr>
              <w:t>b) Se ha reconocido el mobiliario y los instrumentos de trabajo propios de cada contexto de intervención.</w:t>
            </w:r>
          </w:p>
          <w:p w:rsidR="2BE3C892" w:rsidP="2BE3C892" w:rsidRDefault="2BE3C892" w14:paraId="762B1447" w14:textId="357D1073">
            <w:pPr>
              <w:spacing w:after="240" w:line="257" w:lineRule="auto"/>
              <w:jc w:val="both"/>
            </w:pPr>
            <w:r w:rsidRPr="2BE3C892">
              <w:rPr>
                <w:rFonts w:ascii="Calibri" w:hAnsi="Calibri" w:eastAsia="Calibri" w:cs="Calibri"/>
              </w:rPr>
              <w:t>c) Se ha acondicionado el entorno para favorecer la movilidad y los desplazamientos de las personas en situación de dependencia, así como su uso y utilidad.</w:t>
            </w:r>
          </w:p>
          <w:p w:rsidR="2BE3C892" w:rsidP="2BE3C892" w:rsidRDefault="2BE3C892" w14:paraId="56DCBAD6" w14:textId="4FBEE490">
            <w:pPr>
              <w:spacing w:after="240" w:line="257" w:lineRule="auto"/>
              <w:jc w:val="both"/>
            </w:pPr>
            <w:r w:rsidRPr="2BE3C892">
              <w:rPr>
                <w:rFonts w:ascii="Calibri" w:hAnsi="Calibri" w:eastAsia="Calibri" w:cs="Calibri"/>
              </w:rPr>
              <w:t>d) Se ha identificado la normativa legal vigente en materia de prevención y seguridad para organizar los recursos.</w:t>
            </w:r>
          </w:p>
          <w:p w:rsidR="2BE3C892" w:rsidP="2BE3C892" w:rsidRDefault="2BE3C892" w14:paraId="75A0A1A8" w14:textId="5BA6434C">
            <w:pPr>
              <w:spacing w:after="240" w:line="257" w:lineRule="auto"/>
              <w:jc w:val="both"/>
            </w:pPr>
            <w:r w:rsidRPr="2BE3C892">
              <w:rPr>
                <w:rFonts w:ascii="Calibri" w:hAnsi="Calibri" w:eastAsia="Calibri" w:cs="Calibri"/>
              </w:rPr>
              <w:t>e) Se han aplicado los criterios que se deben seguir en la organización de espacios, equipamientos y materiales para favorecer la autonomía de las personas.</w:t>
            </w:r>
          </w:p>
          <w:p w:rsidR="2BE3C892" w:rsidP="2BE3C892" w:rsidRDefault="2BE3C892" w14:paraId="1CD65C5F" w14:textId="1CB697D0">
            <w:pPr>
              <w:spacing w:after="240" w:line="257" w:lineRule="auto"/>
              <w:jc w:val="both"/>
            </w:pPr>
            <w:r w:rsidRPr="2BE3C892">
              <w:rPr>
                <w:rFonts w:ascii="Calibri" w:hAnsi="Calibri" w:eastAsia="Calibri" w:cs="Calibri"/>
              </w:rPr>
              <w:t>f) Se han identificado las ayudas técnicas necesarias para favorecer la autonomía y comunicación de la persona.</w:t>
            </w:r>
          </w:p>
          <w:p w:rsidR="2BE3C892" w:rsidP="2BE3C892" w:rsidRDefault="2BE3C892" w14:paraId="2F1B5EF7" w14:textId="096C3EE4">
            <w:pPr>
              <w:spacing w:after="240" w:line="257" w:lineRule="auto"/>
              <w:jc w:val="both"/>
            </w:pPr>
            <w:r w:rsidRPr="2BE3C892">
              <w:rPr>
                <w:rFonts w:ascii="Calibri" w:hAnsi="Calibri" w:eastAsia="Calibri" w:cs="Calibri"/>
              </w:rPr>
              <w:t>g) Se han descrito los recursos existentes en el contexto para optimizar la intervención.</w:t>
            </w:r>
          </w:p>
          <w:p w:rsidR="2BE3C892" w:rsidP="2BE3C892" w:rsidRDefault="2BE3C892" w14:paraId="7B42B3C0" w14:textId="28FD718D">
            <w:pPr>
              <w:spacing w:after="240" w:line="257" w:lineRule="auto"/>
              <w:jc w:val="both"/>
            </w:pPr>
            <w:r w:rsidRPr="2BE3C892">
              <w:rPr>
                <w:rFonts w:ascii="Calibri" w:hAnsi="Calibri" w:eastAsia="Calibri" w:cs="Calibri"/>
              </w:rPr>
              <w:t>h) Se ha argumentado la importancia de informar a las personas en situación de dependencia y a sus familias o cuidadores no formales sobre las actividades programadas, para favorecer su participación</w:t>
            </w:r>
          </w:p>
          <w:p w:rsidR="2BE3C892" w:rsidP="2BE3C892" w:rsidRDefault="2BE3C892" w14:paraId="587AC68B" w14:textId="67553B2D">
            <w:pPr>
              <w:spacing w:after="240" w:line="257" w:lineRule="auto"/>
              <w:jc w:val="both"/>
            </w:pPr>
            <w:r w:rsidRPr="2BE3C892">
              <w:rPr>
                <w:rFonts w:ascii="Calibri" w:hAnsi="Calibri" w:eastAsia="Calibri" w:cs="Calibri"/>
              </w:rPr>
              <w:t xml:space="preserve"> </w:t>
            </w:r>
          </w:p>
        </w:tc>
      </w:tr>
    </w:tbl>
    <w:p w:rsidR="684062F1" w:rsidP="2BE3C892" w:rsidRDefault="684062F1" w14:paraId="66DB5F54" w14:textId="5CA6D84A">
      <w:pPr>
        <w:spacing w:after="240" w:line="257" w:lineRule="auto"/>
        <w:jc w:val="both"/>
        <w:rPr>
          <w:rFonts w:ascii="Calibri" w:hAnsi="Calibri" w:eastAsia="Calibri" w:cs="Calibri"/>
        </w:rPr>
      </w:pPr>
      <w:r w:rsidRPr="2BE3C892">
        <w:rPr>
          <w:rFonts w:ascii="Calibri" w:hAnsi="Calibri" w:eastAsia="Calibri" w:cs="Calibri"/>
        </w:rPr>
        <w:t xml:space="preserve">  </w:t>
      </w:r>
    </w:p>
    <w:tbl>
      <w:tblPr>
        <w:tblW w:w="0" w:type="auto"/>
        <w:tblLayout w:type="fixed"/>
        <w:tblLook w:val="04A0" w:firstRow="1" w:lastRow="0" w:firstColumn="1" w:lastColumn="0" w:noHBand="0" w:noVBand="1"/>
      </w:tblPr>
      <w:tblGrid>
        <w:gridCol w:w="2017"/>
        <w:gridCol w:w="6473"/>
      </w:tblGrid>
      <w:tr w:rsidR="2BE3C892" w:rsidTr="386C506C" w14:paraId="64A46F50" w14:textId="77777777">
        <w:trPr>
          <w:trHeight w:val="570"/>
        </w:trPr>
        <w:tc>
          <w:tcPr>
            <w:tcW w:w="8490" w:type="dxa"/>
            <w:gridSpan w:val="2"/>
            <w:tcBorders>
              <w:top w:val="single" w:color="4089AE" w:sz="12" w:space="0"/>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764BAA31" w14:textId="706EE51E">
            <w:pPr>
              <w:spacing w:after="240" w:line="257" w:lineRule="auto"/>
              <w:jc w:val="both"/>
            </w:pPr>
            <w:r w:rsidRPr="2BE3C892">
              <w:rPr>
                <w:rFonts w:ascii="Calibri" w:hAnsi="Calibri" w:eastAsia="Calibri" w:cs="Calibri"/>
                <w:color w:val="000000" w:themeColor="text1"/>
              </w:rPr>
              <w:t>Resultado Aprendizaje 4 (RA4)</w:t>
            </w:r>
          </w:p>
        </w:tc>
      </w:tr>
      <w:tr w:rsidR="2BE3C892" w:rsidTr="386C506C" w14:paraId="03463898" w14:textId="77777777">
        <w:trPr>
          <w:trHeight w:val="570"/>
        </w:trPr>
        <w:tc>
          <w:tcPr>
            <w:tcW w:w="8490" w:type="dxa"/>
            <w:gridSpan w:val="2"/>
            <w:tcBorders>
              <w:top w:val="single" w:color="4089AE" w:sz="12" w:space="0"/>
              <w:left w:val="single" w:color="4089AE" w:sz="12" w:space="0"/>
              <w:bottom w:val="single" w:color="4089AE" w:sz="12" w:space="0"/>
              <w:right w:val="single" w:color="4089AE" w:sz="12" w:space="0"/>
            </w:tcBorders>
            <w:shd w:val="clear" w:color="auto" w:fill="FFFFFF" w:themeFill="background1"/>
            <w:tcMar>
              <w:left w:w="115" w:type="dxa"/>
              <w:right w:w="115" w:type="dxa"/>
            </w:tcMar>
            <w:vAlign w:val="center"/>
          </w:tcPr>
          <w:p w:rsidR="2BE3C892" w:rsidP="2BE3C892" w:rsidRDefault="2BE3C892" w14:paraId="0AD18132" w14:textId="70644FBE">
            <w:pPr>
              <w:spacing w:after="240" w:line="257" w:lineRule="auto"/>
              <w:jc w:val="both"/>
            </w:pPr>
            <w:r w:rsidRPr="2BE3C892">
              <w:rPr>
                <w:rFonts w:ascii="Calibri" w:hAnsi="Calibri" w:eastAsia="Calibri" w:cs="Calibri"/>
                <w:color w:val="000000" w:themeColor="text1"/>
              </w:rPr>
              <w:t>4. Gestiona la documentación básica de la atención a personas en situación de dependencia, relacionándola con los objetivos de la intervención.</w:t>
            </w:r>
          </w:p>
        </w:tc>
      </w:tr>
      <w:tr w:rsidR="2BE3C892" w:rsidTr="386C506C" w14:paraId="3483F0A7" w14:textId="77777777">
        <w:trPr>
          <w:trHeight w:val="570"/>
        </w:trPr>
        <w:tc>
          <w:tcPr>
            <w:tcW w:w="2017" w:type="dxa"/>
            <w:tcBorders>
              <w:top w:val="single" w:color="4089AE" w:sz="12" w:space="0"/>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553015D5" w14:textId="13DD8D41">
            <w:pPr>
              <w:spacing w:after="240" w:line="257" w:lineRule="auto"/>
              <w:jc w:val="both"/>
            </w:pPr>
            <w:r w:rsidRPr="2BE3C892">
              <w:rPr>
                <w:rFonts w:ascii="Calibri" w:hAnsi="Calibri" w:eastAsia="Calibri" w:cs="Calibri"/>
                <w:color w:val="000000" w:themeColor="text1"/>
              </w:rPr>
              <w:t>Unidades</w:t>
            </w:r>
          </w:p>
        </w:tc>
        <w:tc>
          <w:tcPr>
            <w:tcW w:w="6473" w:type="dxa"/>
            <w:tcBorders>
              <w:top w:val="nil"/>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56F631BC" w14:textId="158A89DE">
            <w:pPr>
              <w:spacing w:after="240" w:line="257" w:lineRule="auto"/>
              <w:jc w:val="both"/>
            </w:pPr>
            <w:r w:rsidRPr="2BE3C892">
              <w:rPr>
                <w:rFonts w:ascii="Calibri" w:hAnsi="Calibri" w:eastAsia="Calibri" w:cs="Calibri"/>
                <w:color w:val="000000" w:themeColor="text1"/>
              </w:rPr>
              <w:t>Criterios de evaluación</w:t>
            </w:r>
          </w:p>
        </w:tc>
      </w:tr>
      <w:tr w:rsidR="2BE3C892" w:rsidTr="386C506C" w14:paraId="08D5B97F" w14:textId="77777777">
        <w:trPr>
          <w:trHeight w:val="5295"/>
        </w:trPr>
        <w:tc>
          <w:tcPr>
            <w:tcW w:w="2017" w:type="dxa"/>
            <w:tcBorders>
              <w:top w:val="single" w:color="4089AE" w:sz="12" w:space="0"/>
              <w:left w:val="single" w:color="4089AE" w:sz="12" w:space="0"/>
              <w:bottom w:val="single" w:color="4089AE" w:sz="12" w:space="0"/>
              <w:right w:val="single" w:color="4089AE" w:sz="12" w:space="0"/>
            </w:tcBorders>
            <w:tcMar>
              <w:left w:w="115" w:type="dxa"/>
              <w:right w:w="115" w:type="dxa"/>
            </w:tcMar>
            <w:vAlign w:val="center"/>
          </w:tcPr>
          <w:p w:rsidR="2BE3C892" w:rsidP="2BE3C892" w:rsidRDefault="2BE3C892" w14:paraId="7C9743B2" w14:textId="4529A402">
            <w:pPr>
              <w:spacing w:after="240" w:line="257" w:lineRule="auto"/>
              <w:jc w:val="both"/>
            </w:pPr>
            <w:r w:rsidRPr="2BE3C892">
              <w:rPr>
                <w:rFonts w:ascii="Calibri" w:hAnsi="Calibri" w:eastAsia="Calibri" w:cs="Calibri"/>
              </w:rPr>
              <w:t xml:space="preserve">UD 4. </w:t>
            </w:r>
          </w:p>
        </w:tc>
        <w:tc>
          <w:tcPr>
            <w:tcW w:w="6473" w:type="dxa"/>
            <w:tcBorders>
              <w:top w:val="single" w:color="4089AE" w:sz="12" w:space="0"/>
              <w:left w:val="single" w:color="4089AE" w:sz="12" w:space="0"/>
              <w:bottom w:val="single" w:color="auto" w:sz="8" w:space="0"/>
              <w:right w:val="single" w:color="4089AE" w:sz="12" w:space="0"/>
            </w:tcBorders>
            <w:tcMar>
              <w:left w:w="115" w:type="dxa"/>
              <w:right w:w="115" w:type="dxa"/>
            </w:tcMar>
          </w:tcPr>
          <w:p w:rsidR="2BE3C892" w:rsidP="2BE3C892" w:rsidRDefault="2BE3C892" w14:paraId="3C286E08" w14:textId="6035E2A3">
            <w:pPr>
              <w:spacing w:after="240" w:line="257" w:lineRule="auto"/>
              <w:jc w:val="both"/>
            </w:pPr>
            <w:r w:rsidRPr="2BE3C892">
              <w:rPr>
                <w:rFonts w:ascii="Calibri" w:hAnsi="Calibri" w:eastAsia="Calibri" w:cs="Calibri"/>
              </w:rPr>
              <w:t>a) Se han identificado los elementos que debe recoger la documentación básica de la persona usuaria.</w:t>
            </w:r>
          </w:p>
          <w:p w:rsidR="2BE3C892" w:rsidP="2BE3C892" w:rsidRDefault="2BE3C892" w14:paraId="464A13F1" w14:textId="048955C9">
            <w:pPr>
              <w:spacing w:after="240" w:line="257" w:lineRule="auto"/>
              <w:jc w:val="both"/>
            </w:pPr>
            <w:r w:rsidRPr="2BE3C892">
              <w:rPr>
                <w:rFonts w:ascii="Calibri" w:hAnsi="Calibri" w:eastAsia="Calibri" w:cs="Calibri"/>
              </w:rPr>
              <w:t>b) Se han aplicado protocolos de recogida de la información precisa para conocer los cambios de las personas en situación de dependencia y su grado de satisfacción.</w:t>
            </w:r>
          </w:p>
          <w:p w:rsidR="2BE3C892" w:rsidP="2BE3C892" w:rsidRDefault="2BE3C892" w14:paraId="3E417094" w14:textId="61A49963">
            <w:pPr>
              <w:spacing w:after="240" w:line="257" w:lineRule="auto"/>
              <w:jc w:val="both"/>
            </w:pPr>
            <w:r w:rsidRPr="2BE3C892">
              <w:rPr>
                <w:rFonts w:ascii="Calibri" w:hAnsi="Calibri" w:eastAsia="Calibri" w:cs="Calibri"/>
              </w:rPr>
              <w:t>c) Se ha justificado la utilidad y la importancia de documentar por escrito la intervención realizada.</w:t>
            </w:r>
          </w:p>
          <w:p w:rsidR="2BE3C892" w:rsidP="2BE3C892" w:rsidRDefault="2BE3C892" w14:paraId="2A4C1B02" w14:textId="5622F309">
            <w:pPr>
              <w:spacing w:after="240" w:line="257" w:lineRule="auto"/>
              <w:jc w:val="both"/>
            </w:pPr>
            <w:r w:rsidRPr="2BE3C892">
              <w:rPr>
                <w:rFonts w:ascii="Calibri" w:hAnsi="Calibri" w:eastAsia="Calibri" w:cs="Calibri"/>
              </w:rPr>
              <w:t>d) Se han identificado los canales de comunicación de las incidencias detectadas.</w:t>
            </w:r>
          </w:p>
          <w:p w:rsidR="2BE3C892" w:rsidP="2BE3C892" w:rsidRDefault="2BE3C892" w14:paraId="0C9ABD75" w14:textId="03F2E313">
            <w:pPr>
              <w:spacing w:after="240" w:line="257" w:lineRule="auto"/>
              <w:jc w:val="both"/>
            </w:pPr>
            <w:r w:rsidRPr="2BE3C892">
              <w:rPr>
                <w:rFonts w:ascii="Calibri" w:hAnsi="Calibri" w:eastAsia="Calibri" w:cs="Calibri"/>
              </w:rPr>
              <w:t>e) Se ha integrado toda la documentación, organizándola y actualizándola, para confeccionar un modelo de expediente individual.</w:t>
            </w:r>
          </w:p>
          <w:p w:rsidR="2BE3C892" w:rsidP="2BE3C892" w:rsidRDefault="2BE3C892" w14:paraId="69FB8FEC" w14:textId="1F0D5233">
            <w:pPr>
              <w:spacing w:after="240" w:line="257" w:lineRule="auto"/>
              <w:jc w:val="both"/>
            </w:pPr>
            <w:r w:rsidRPr="2BE3C892">
              <w:rPr>
                <w:rFonts w:ascii="Calibri" w:hAnsi="Calibri" w:eastAsia="Calibri" w:cs="Calibri"/>
              </w:rPr>
              <w:t>f) Se han aplicado criterios de actuación que garanticen la protección de datos de las personas usuarias.</w:t>
            </w:r>
          </w:p>
          <w:p w:rsidR="2BE3C892" w:rsidP="2BE3C892" w:rsidRDefault="2BE3C892" w14:paraId="625A1EFB" w14:textId="1AD63061">
            <w:pPr>
              <w:spacing w:after="240" w:line="257" w:lineRule="auto"/>
              <w:jc w:val="both"/>
            </w:pPr>
            <w:r w:rsidRPr="2BE3C892">
              <w:rPr>
                <w:rFonts w:ascii="Calibri" w:hAnsi="Calibri" w:eastAsia="Calibri" w:cs="Calibri"/>
              </w:rPr>
              <w:t>g) Se han utilizado equipos y aplicaciones informáticas para la gestión de la documentación y los expedientes.</w:t>
            </w:r>
          </w:p>
          <w:p w:rsidR="2BE3C892" w:rsidP="2BE3C892" w:rsidRDefault="2BE3C892" w14:paraId="6E2519BD" w14:textId="184778B6">
            <w:pPr>
              <w:spacing w:after="240" w:line="257" w:lineRule="auto"/>
              <w:jc w:val="both"/>
            </w:pPr>
            <w:r w:rsidRPr="2BE3C892">
              <w:rPr>
                <w:rFonts w:ascii="Calibri" w:hAnsi="Calibri" w:eastAsia="Calibri" w:cs="Calibri"/>
              </w:rPr>
              <w:t>h) Se ha valorado la importancia de respetar la confidencialidad de la información.</w:t>
            </w:r>
          </w:p>
        </w:tc>
      </w:tr>
    </w:tbl>
    <w:p w:rsidR="003AC26C" w:rsidP="386C506C" w:rsidRDefault="003AC26C" w14:paraId="244BDACD" w14:textId="0CC47C3B">
      <w:pPr>
        <w:spacing w:before="240" w:beforeAutospacing="off" w:after="120" w:afterAutospacing="off"/>
        <w:jc w:val="both"/>
      </w:pPr>
      <w:r w:rsidRPr="386C506C" w:rsidR="003AC26C">
        <w:rPr>
          <w:rFonts w:ascii="Arial" w:hAnsi="Arial" w:eastAsia="Arial" w:cs="Arial"/>
          <w:b w:val="1"/>
          <w:bCs w:val="1"/>
          <w:noProof w:val="0"/>
          <w:color w:val="4089AE"/>
          <w:sz w:val="22"/>
          <w:szCs w:val="22"/>
          <w:lang w:val="es-ES"/>
        </w:rPr>
        <w:t>Organización curricular del módulo profesional OAPSD</w:t>
      </w:r>
    </w:p>
    <w:p w:rsidR="003AC26C" w:rsidP="386C506C" w:rsidRDefault="003AC26C" w14:paraId="428D6502" w14:textId="49FB8868">
      <w:pPr>
        <w:spacing w:before="120" w:beforeAutospacing="off" w:after="240" w:afterAutospacing="off"/>
        <w:jc w:val="both"/>
      </w:pPr>
      <w:r w:rsidRPr="386C506C" w:rsidR="003AC26C">
        <w:rPr>
          <w:rFonts w:ascii="Arial" w:hAnsi="Arial" w:eastAsia="Arial" w:cs="Arial"/>
          <w:noProof w:val="0"/>
          <w:sz w:val="22"/>
          <w:szCs w:val="22"/>
          <w:lang w:val="es-ES"/>
        </w:rPr>
        <w:t>La distribución propuesta entre RA y UT, incluyendo los Criterios de Evaluación (CE) y se resumen en esta tabla:</w:t>
      </w:r>
    </w:p>
    <w:tbl>
      <w:tblPr>
        <w:tblStyle w:val="Tablanormal"/>
        <w:bidiVisual w:val="0"/>
        <w:tblW w:w="0" w:type="auto"/>
        <w:tblInd w:w="-495" w:type="dxa"/>
        <w:tblLook w:val="0400" w:firstRow="0" w:lastRow="0" w:firstColumn="0" w:lastColumn="0" w:noHBand="0" w:noVBand="1"/>
      </w:tblPr>
      <w:tblGrid>
        <w:gridCol w:w="1176"/>
        <w:gridCol w:w="6245"/>
        <w:gridCol w:w="1568"/>
        <w:gridCol w:w="1702"/>
      </w:tblGrid>
      <w:tr w:rsidR="386C506C" w:rsidTr="386C506C" w14:paraId="43EC646C">
        <w:trPr>
          <w:trHeight w:val="300"/>
        </w:trPr>
        <w:tc>
          <w:tcPr>
            <w:tcW w:w="1176" w:type="dxa"/>
            <w:tcBorders>
              <w:top w:val="single" w:color="4089AE" w:sz="18"/>
              <w:left w:val="single" w:color="4089AE" w:sz="12"/>
              <w:bottom w:val="single" w:color="4089AE" w:sz="18"/>
              <w:right w:val="single" w:color="4089AE" w:sz="12"/>
            </w:tcBorders>
            <w:shd w:val="clear" w:color="auto" w:fill="F2F2F2" w:themeFill="background1" w:themeFillShade="F2"/>
            <w:tcMar>
              <w:left w:w="108" w:type="dxa"/>
              <w:right w:w="108" w:type="dxa"/>
            </w:tcMar>
            <w:vAlign w:val="center"/>
          </w:tcPr>
          <w:p w:rsidR="386C506C" w:rsidP="386C506C" w:rsidRDefault="386C506C" w14:paraId="035D2694" w14:textId="5C38D3C5">
            <w:pPr>
              <w:spacing w:before="120" w:beforeAutospacing="off" w:after="120" w:afterAutospacing="off"/>
              <w:jc w:val="center"/>
            </w:pPr>
            <w:r w:rsidRPr="386C506C" w:rsidR="386C506C">
              <w:rPr>
                <w:rFonts w:ascii="Arial" w:hAnsi="Arial" w:eastAsia="Arial" w:cs="Arial"/>
                <w:b w:val="1"/>
                <w:bCs w:val="1"/>
                <w:sz w:val="22"/>
                <w:szCs w:val="22"/>
              </w:rPr>
              <w:t>RA</w:t>
            </w:r>
          </w:p>
        </w:tc>
        <w:tc>
          <w:tcPr>
            <w:tcW w:w="6245" w:type="dxa"/>
            <w:tcBorders>
              <w:top w:val="single" w:color="4089AE" w:sz="18"/>
              <w:left w:val="single" w:color="4089AE" w:sz="12"/>
              <w:bottom w:val="single" w:color="4089AE" w:sz="18"/>
              <w:right w:val="single" w:color="4089AE" w:sz="12"/>
            </w:tcBorders>
            <w:shd w:val="clear" w:color="auto" w:fill="EDEDED" w:themeFill="accent3" w:themeFillTint="33"/>
            <w:tcMar>
              <w:left w:w="108" w:type="dxa"/>
              <w:right w:w="108" w:type="dxa"/>
            </w:tcMar>
            <w:vAlign w:val="center"/>
          </w:tcPr>
          <w:p w:rsidR="386C506C" w:rsidP="386C506C" w:rsidRDefault="386C506C" w14:paraId="3770FD29" w14:textId="6E734CBB">
            <w:pPr>
              <w:spacing w:before="120" w:beforeAutospacing="off" w:after="120" w:afterAutospacing="off"/>
              <w:jc w:val="center"/>
            </w:pPr>
            <w:r w:rsidRPr="386C506C" w:rsidR="386C506C">
              <w:rPr>
                <w:rFonts w:ascii="Arial" w:hAnsi="Arial" w:eastAsia="Arial" w:cs="Arial"/>
                <w:b w:val="1"/>
                <w:bCs w:val="1"/>
                <w:sz w:val="22"/>
                <w:szCs w:val="22"/>
              </w:rPr>
              <w:t>Unidades de Trabajo (UT)</w:t>
            </w:r>
          </w:p>
        </w:tc>
        <w:tc>
          <w:tcPr>
            <w:tcW w:w="1568" w:type="dxa"/>
            <w:tcBorders>
              <w:top w:val="single" w:color="4089AE" w:sz="18"/>
              <w:left w:val="single" w:color="4089AE" w:sz="12"/>
              <w:bottom w:val="single" w:color="4089AE" w:sz="18"/>
              <w:right w:val="single" w:color="4089AE" w:sz="12"/>
            </w:tcBorders>
            <w:shd w:val="clear" w:color="auto" w:fill="EDEDED" w:themeFill="accent3" w:themeFillTint="33"/>
            <w:tcMar>
              <w:left w:w="108" w:type="dxa"/>
              <w:right w:w="108" w:type="dxa"/>
            </w:tcMar>
            <w:vAlign w:val="center"/>
          </w:tcPr>
          <w:p w:rsidR="386C506C" w:rsidP="386C506C" w:rsidRDefault="386C506C" w14:paraId="415F133E" w14:textId="14A9DDC3">
            <w:pPr>
              <w:spacing w:before="120" w:beforeAutospacing="off" w:after="120" w:afterAutospacing="off"/>
              <w:jc w:val="center"/>
            </w:pPr>
            <w:r w:rsidRPr="386C506C" w:rsidR="386C506C">
              <w:rPr>
                <w:rFonts w:ascii="Arial" w:hAnsi="Arial" w:eastAsia="Arial" w:cs="Arial"/>
                <w:b w:val="1"/>
                <w:bCs w:val="1"/>
                <w:sz w:val="22"/>
                <w:szCs w:val="22"/>
              </w:rPr>
              <w:t>CE (AULA)</w:t>
            </w:r>
          </w:p>
        </w:tc>
        <w:tc>
          <w:tcPr>
            <w:tcW w:w="1702" w:type="dxa"/>
            <w:tcBorders>
              <w:top w:val="single" w:color="4089AE" w:sz="18"/>
              <w:left w:val="single" w:color="4089AE" w:sz="12"/>
              <w:bottom w:val="single" w:color="4089AE" w:sz="18"/>
              <w:right w:val="single" w:color="4089AE" w:sz="18"/>
            </w:tcBorders>
            <w:shd w:val="clear" w:color="auto" w:fill="EDEDED" w:themeFill="accent3" w:themeFillTint="33"/>
            <w:tcMar>
              <w:left w:w="108" w:type="dxa"/>
              <w:right w:w="108" w:type="dxa"/>
            </w:tcMar>
            <w:vAlign w:val="center"/>
          </w:tcPr>
          <w:p w:rsidR="386C506C" w:rsidP="386C506C" w:rsidRDefault="386C506C" w14:paraId="237650AB" w14:textId="4BF5F70F">
            <w:pPr>
              <w:spacing w:before="120" w:beforeAutospacing="off" w:after="120" w:afterAutospacing="off"/>
              <w:jc w:val="center"/>
            </w:pPr>
            <w:r w:rsidRPr="386C506C" w:rsidR="386C506C">
              <w:rPr>
                <w:rFonts w:ascii="Arial" w:hAnsi="Arial" w:eastAsia="Arial" w:cs="Arial"/>
                <w:b w:val="1"/>
                <w:bCs w:val="1"/>
                <w:sz w:val="22"/>
                <w:szCs w:val="22"/>
              </w:rPr>
              <w:t>CE (EMPRESA)</w:t>
            </w:r>
          </w:p>
        </w:tc>
      </w:tr>
      <w:tr w:rsidR="386C506C" w:rsidTr="386C506C" w14:paraId="019FC37F">
        <w:trPr>
          <w:trHeight w:val="285"/>
        </w:trPr>
        <w:tc>
          <w:tcPr>
            <w:tcW w:w="1176" w:type="dxa"/>
            <w:vMerge w:val="restart"/>
            <w:tcBorders>
              <w:top w:val="single" w:color="4089AE" w:sz="18"/>
              <w:left w:val="single" w:color="4089AE" w:sz="12"/>
              <w:bottom w:val="single" w:color="5B9BD5" w:themeColor="accent1" w:sz="12"/>
              <w:right w:val="single" w:color="4089AE" w:sz="12"/>
            </w:tcBorders>
            <w:shd w:val="clear" w:color="auto" w:fill="F2F2F2" w:themeFill="background1" w:themeFillShade="F2"/>
            <w:tcMar>
              <w:left w:w="108" w:type="dxa"/>
              <w:right w:w="108" w:type="dxa"/>
            </w:tcMar>
            <w:vAlign w:val="center"/>
          </w:tcPr>
          <w:p w:rsidR="386C506C" w:rsidP="386C506C" w:rsidRDefault="386C506C" w14:paraId="44874F31" w14:textId="02E50B59">
            <w:pPr>
              <w:spacing w:before="120" w:beforeAutospacing="off" w:after="120" w:afterAutospacing="off"/>
              <w:jc w:val="center"/>
            </w:pPr>
            <w:r w:rsidRPr="386C506C" w:rsidR="386C506C">
              <w:rPr>
                <w:rFonts w:ascii="Arial" w:hAnsi="Arial" w:eastAsia="Arial" w:cs="Arial"/>
                <w:b w:val="1"/>
                <w:bCs w:val="1"/>
                <w:sz w:val="22"/>
                <w:szCs w:val="22"/>
              </w:rPr>
              <w:t>RA 1</w:t>
            </w:r>
          </w:p>
        </w:tc>
        <w:tc>
          <w:tcPr>
            <w:tcW w:w="6245" w:type="dxa"/>
            <w:tcBorders>
              <w:top w:val="single" w:color="4089AE" w:sz="18"/>
              <w:left w:val="single" w:color="4089AE" w:sz="12"/>
              <w:bottom w:val="single" w:color="4089AE" w:sz="12"/>
              <w:right w:val="single" w:color="4089AE" w:sz="12"/>
            </w:tcBorders>
            <w:tcMar>
              <w:left w:w="108" w:type="dxa"/>
              <w:right w:w="108" w:type="dxa"/>
            </w:tcMar>
            <w:vAlign w:val="center"/>
          </w:tcPr>
          <w:p w:rsidR="386C506C" w:rsidP="386C506C" w:rsidRDefault="386C506C" w14:paraId="22D47A2C" w14:textId="34D9DB7D">
            <w:pPr>
              <w:spacing w:before="120" w:beforeAutospacing="off" w:after="120" w:afterAutospacing="off"/>
              <w:ind w:left="470" w:right="0" w:hanging="425"/>
            </w:pPr>
            <w:r w:rsidRPr="386C506C" w:rsidR="386C506C">
              <w:rPr>
                <w:rFonts w:ascii="Arial" w:hAnsi="Arial" w:eastAsia="Arial" w:cs="Arial"/>
                <w:b w:val="1"/>
                <w:bCs w:val="1"/>
                <w:color w:val="000000" w:themeColor="text1" w:themeTint="FF" w:themeShade="FF"/>
                <w:sz w:val="22"/>
                <w:szCs w:val="22"/>
              </w:rPr>
              <w:t>UT 1.</w:t>
            </w:r>
            <w:r w:rsidRPr="386C506C" w:rsidR="386C506C">
              <w:rPr>
                <w:rFonts w:ascii="Arial" w:hAnsi="Arial" w:eastAsia="Arial" w:cs="Arial"/>
                <w:sz w:val="22"/>
                <w:szCs w:val="22"/>
              </w:rPr>
              <w:t xml:space="preserve"> El marco organizativo de la atención a la dependencia</w:t>
            </w:r>
          </w:p>
        </w:tc>
        <w:tc>
          <w:tcPr>
            <w:tcW w:w="1568" w:type="dxa"/>
            <w:tcBorders>
              <w:top w:val="single" w:color="4089AE" w:sz="18"/>
              <w:left w:val="single" w:color="4089AE" w:sz="12"/>
              <w:bottom w:val="single" w:color="4089AE" w:sz="12"/>
              <w:right w:val="single" w:color="4089AE" w:sz="12"/>
            </w:tcBorders>
            <w:tcMar>
              <w:left w:w="108" w:type="dxa"/>
              <w:right w:w="108" w:type="dxa"/>
            </w:tcMar>
            <w:vAlign w:val="center"/>
          </w:tcPr>
          <w:p w:rsidR="386C506C" w:rsidP="386C506C" w:rsidRDefault="386C506C" w14:paraId="192D81C2" w14:textId="48051847">
            <w:pPr>
              <w:spacing w:before="120" w:beforeAutospacing="off" w:after="120" w:afterAutospacing="off"/>
              <w:jc w:val="center"/>
            </w:pPr>
            <w:r w:rsidRPr="386C506C" w:rsidR="386C506C">
              <w:rPr>
                <w:rFonts w:ascii="Arial" w:hAnsi="Arial" w:eastAsia="Arial" w:cs="Arial"/>
                <w:sz w:val="22"/>
                <w:szCs w:val="22"/>
              </w:rPr>
              <w:t>a, b, c</w:t>
            </w:r>
          </w:p>
        </w:tc>
        <w:tc>
          <w:tcPr>
            <w:tcW w:w="1702" w:type="dxa"/>
            <w:tcBorders>
              <w:top w:val="single" w:color="4089AE" w:sz="18"/>
              <w:left w:val="single" w:color="4089AE" w:sz="12"/>
              <w:bottom w:val="single" w:color="4089AE" w:sz="12"/>
              <w:right w:val="single" w:color="4089AE" w:sz="18"/>
            </w:tcBorders>
            <w:tcMar>
              <w:left w:w="108" w:type="dxa"/>
              <w:right w:w="108" w:type="dxa"/>
            </w:tcMar>
            <w:vAlign w:val="center"/>
          </w:tcPr>
          <w:p w:rsidR="386C506C" w:rsidP="386C506C" w:rsidRDefault="386C506C" w14:paraId="07799EEF" w14:textId="7D83E7A6">
            <w:pPr>
              <w:spacing w:before="120" w:beforeAutospacing="off" w:after="120" w:afterAutospacing="off"/>
            </w:pPr>
            <w:r w:rsidRPr="386C506C" w:rsidR="386C506C">
              <w:rPr>
                <w:rFonts w:ascii="Arial" w:hAnsi="Arial" w:eastAsia="Arial" w:cs="Arial"/>
                <w:sz w:val="22"/>
                <w:szCs w:val="22"/>
              </w:rPr>
              <w:t xml:space="preserve"> </w:t>
            </w:r>
          </w:p>
        </w:tc>
      </w:tr>
      <w:tr w:rsidR="386C506C" w:rsidTr="386C506C" w14:paraId="590F1937">
        <w:trPr>
          <w:trHeight w:val="285"/>
        </w:trPr>
        <w:tc>
          <w:tcPr>
            <w:tcW w:w="1176" w:type="dxa"/>
            <w:vMerge/>
            <w:tcBorders>
              <w:top w:sz="0"/>
              <w:left w:val="single" w:color="4089AE" w:sz="0"/>
              <w:bottom w:val="single" w:color="5B9BD5" w:themeColor="accent1" w:sz="0"/>
              <w:right w:val="single" w:color="4089AE" w:sz="0"/>
            </w:tcBorders>
            <w:tcMar/>
            <w:vAlign w:val="center"/>
          </w:tcPr>
          <w:p w14:paraId="7265EFC8"/>
        </w:tc>
        <w:tc>
          <w:tcPr>
            <w:tcW w:w="6245" w:type="dxa"/>
            <w:tcBorders>
              <w:top w:val="single" w:color="4089AE" w:sz="12"/>
              <w:left w:val="nil"/>
              <w:bottom w:val="single" w:color="4089AE" w:sz="18"/>
              <w:right w:val="single" w:color="4089AE" w:sz="12"/>
            </w:tcBorders>
            <w:tcMar>
              <w:left w:w="108" w:type="dxa"/>
              <w:right w:w="108" w:type="dxa"/>
            </w:tcMar>
            <w:vAlign w:val="center"/>
          </w:tcPr>
          <w:p w:rsidR="386C506C" w:rsidP="386C506C" w:rsidRDefault="386C506C" w14:paraId="01A752A4" w14:textId="7C4C697C">
            <w:pPr>
              <w:spacing w:before="120" w:beforeAutospacing="off" w:after="120" w:afterAutospacing="off"/>
              <w:ind w:left="470" w:right="0" w:hanging="425"/>
            </w:pPr>
            <w:r w:rsidRPr="386C506C" w:rsidR="386C506C">
              <w:rPr>
                <w:rFonts w:ascii="Arial" w:hAnsi="Arial" w:eastAsia="Arial" w:cs="Arial"/>
                <w:b w:val="1"/>
                <w:bCs w:val="1"/>
                <w:color w:val="000000" w:themeColor="text1" w:themeTint="FF" w:themeShade="FF"/>
                <w:sz w:val="22"/>
                <w:szCs w:val="22"/>
              </w:rPr>
              <w:t>UT 2.</w:t>
            </w:r>
            <w:r w:rsidRPr="386C506C" w:rsidR="386C506C">
              <w:rPr>
                <w:rFonts w:ascii="Arial" w:hAnsi="Arial" w:eastAsia="Arial" w:cs="Arial"/>
                <w:color w:val="000000" w:themeColor="text1" w:themeTint="FF" w:themeShade="FF"/>
                <w:sz w:val="22"/>
                <w:szCs w:val="22"/>
              </w:rPr>
              <w:t>Organización de los servicios de atención a la dependencia</w:t>
            </w:r>
          </w:p>
        </w:tc>
        <w:tc>
          <w:tcPr>
            <w:tcW w:w="1568" w:type="dxa"/>
            <w:tcBorders>
              <w:top w:val="single" w:color="4089AE" w:sz="12"/>
              <w:left w:val="single" w:color="4089AE" w:sz="12"/>
              <w:bottom w:val="single" w:color="4089AE" w:sz="18"/>
              <w:right w:val="single" w:color="4089AE" w:sz="12"/>
            </w:tcBorders>
            <w:tcMar>
              <w:left w:w="108" w:type="dxa"/>
              <w:right w:w="108" w:type="dxa"/>
            </w:tcMar>
            <w:vAlign w:val="center"/>
          </w:tcPr>
          <w:p w:rsidR="386C506C" w:rsidP="386C506C" w:rsidRDefault="386C506C" w14:paraId="15200D23" w14:textId="5752A3CE">
            <w:pPr>
              <w:spacing w:before="120" w:beforeAutospacing="off" w:after="120" w:afterAutospacing="off"/>
              <w:jc w:val="center"/>
            </w:pPr>
            <w:r w:rsidRPr="386C506C" w:rsidR="386C506C">
              <w:rPr>
                <w:rFonts w:ascii="Arial" w:hAnsi="Arial" w:eastAsia="Arial" w:cs="Arial"/>
                <w:sz w:val="22"/>
                <w:szCs w:val="22"/>
              </w:rPr>
              <w:t>d, e, f, g, h</w:t>
            </w:r>
          </w:p>
        </w:tc>
        <w:tc>
          <w:tcPr>
            <w:tcW w:w="1702" w:type="dxa"/>
            <w:tcBorders>
              <w:top w:val="single" w:color="4089AE" w:sz="12"/>
              <w:left w:val="single" w:color="4089AE" w:sz="12"/>
              <w:bottom w:val="single" w:color="4089AE" w:sz="18"/>
              <w:right w:val="single" w:color="4089AE" w:sz="18"/>
            </w:tcBorders>
            <w:tcMar>
              <w:left w:w="108" w:type="dxa"/>
              <w:right w:w="108" w:type="dxa"/>
            </w:tcMar>
            <w:vAlign w:val="center"/>
          </w:tcPr>
          <w:p w:rsidR="386C506C" w:rsidP="386C506C" w:rsidRDefault="386C506C" w14:paraId="11774241" w14:textId="5F2B49C5">
            <w:pPr>
              <w:spacing w:before="120" w:beforeAutospacing="off" w:after="120" w:afterAutospacing="off"/>
              <w:jc w:val="center"/>
            </w:pPr>
            <w:r w:rsidRPr="386C506C" w:rsidR="386C506C">
              <w:rPr>
                <w:rFonts w:ascii="Arial" w:hAnsi="Arial" w:eastAsia="Arial" w:cs="Arial"/>
                <w:sz w:val="22"/>
                <w:szCs w:val="22"/>
              </w:rPr>
              <w:t>e, g, h</w:t>
            </w:r>
          </w:p>
        </w:tc>
      </w:tr>
      <w:tr w:rsidR="386C506C" w:rsidTr="386C506C" w14:paraId="5B7F9908">
        <w:trPr>
          <w:trHeight w:val="300"/>
        </w:trPr>
        <w:tc>
          <w:tcPr>
            <w:tcW w:w="1176" w:type="dxa"/>
            <w:vMerge w:val="restart"/>
            <w:tcBorders>
              <w:top w:val="nil" w:color="4089AE" w:sz="18"/>
              <w:left w:val="single" w:color="4089AE" w:sz="12"/>
              <w:bottom w:val="single" w:color="5B9BD5" w:themeColor="accent1" w:sz="12"/>
              <w:right w:val="single" w:color="4089AE" w:sz="12"/>
            </w:tcBorders>
            <w:shd w:val="clear" w:color="auto" w:fill="F2F2F2" w:themeFill="background1" w:themeFillShade="F2"/>
            <w:tcMar>
              <w:left w:w="108" w:type="dxa"/>
              <w:right w:w="108" w:type="dxa"/>
            </w:tcMar>
            <w:vAlign w:val="center"/>
          </w:tcPr>
          <w:p w:rsidR="386C506C" w:rsidP="386C506C" w:rsidRDefault="386C506C" w14:paraId="52D2E6B3" w14:textId="4D67CAFA">
            <w:pPr>
              <w:spacing w:before="120" w:beforeAutospacing="off" w:after="120" w:afterAutospacing="off"/>
              <w:jc w:val="center"/>
            </w:pPr>
            <w:r w:rsidRPr="386C506C" w:rsidR="386C506C">
              <w:rPr>
                <w:rFonts w:ascii="Arial" w:hAnsi="Arial" w:eastAsia="Arial" w:cs="Arial"/>
                <w:b w:val="1"/>
                <w:bCs w:val="1"/>
                <w:sz w:val="22"/>
                <w:szCs w:val="22"/>
              </w:rPr>
              <w:t>RA 2</w:t>
            </w:r>
          </w:p>
        </w:tc>
        <w:tc>
          <w:tcPr>
            <w:tcW w:w="6245" w:type="dxa"/>
            <w:tcBorders>
              <w:top w:val="single" w:color="4089AE" w:sz="18"/>
              <w:left w:val="single" w:color="4089AE" w:sz="12"/>
              <w:bottom w:val="single" w:color="4089AE" w:sz="12"/>
              <w:right w:val="single" w:color="4089AE" w:sz="12"/>
            </w:tcBorders>
            <w:tcMar>
              <w:left w:w="108" w:type="dxa"/>
              <w:right w:w="108" w:type="dxa"/>
            </w:tcMar>
            <w:vAlign w:val="center"/>
          </w:tcPr>
          <w:p w:rsidR="386C506C" w:rsidP="386C506C" w:rsidRDefault="386C506C" w14:paraId="48ED5332" w14:textId="2C575B53">
            <w:pPr>
              <w:spacing w:before="120" w:beforeAutospacing="off" w:after="120" w:afterAutospacing="off"/>
              <w:ind w:left="470" w:right="0" w:hanging="425"/>
            </w:pPr>
            <w:r w:rsidRPr="386C506C" w:rsidR="386C506C">
              <w:rPr>
                <w:rFonts w:ascii="Arial" w:hAnsi="Arial" w:eastAsia="Arial" w:cs="Arial"/>
                <w:b w:val="1"/>
                <w:bCs w:val="1"/>
                <w:color w:val="000000" w:themeColor="text1" w:themeTint="FF" w:themeShade="FF"/>
                <w:sz w:val="22"/>
                <w:szCs w:val="22"/>
              </w:rPr>
              <w:t>UT 4.</w:t>
            </w:r>
            <w:r w:rsidRPr="386C506C" w:rsidR="386C506C">
              <w:rPr>
                <w:rFonts w:ascii="Arial" w:hAnsi="Arial" w:eastAsia="Arial" w:cs="Arial"/>
                <w:sz w:val="22"/>
                <w:szCs w:val="22"/>
              </w:rPr>
              <w:t xml:space="preserve"> Organización de la intervención a personas en situación de dependencia</w:t>
            </w:r>
          </w:p>
        </w:tc>
        <w:tc>
          <w:tcPr>
            <w:tcW w:w="1568" w:type="dxa"/>
            <w:tcBorders>
              <w:top w:val="single" w:color="4089AE" w:sz="18"/>
              <w:left w:val="single" w:color="4089AE" w:sz="12"/>
              <w:bottom w:val="single" w:color="4089AE" w:sz="12"/>
              <w:right w:val="single" w:color="4089AE" w:sz="12"/>
            </w:tcBorders>
            <w:tcMar>
              <w:left w:w="108" w:type="dxa"/>
              <w:right w:w="108" w:type="dxa"/>
            </w:tcMar>
            <w:vAlign w:val="center"/>
          </w:tcPr>
          <w:p w:rsidR="386C506C" w:rsidP="386C506C" w:rsidRDefault="386C506C" w14:paraId="664AEAE7" w14:textId="72429D76">
            <w:pPr>
              <w:spacing w:before="120" w:beforeAutospacing="off" w:after="120" w:afterAutospacing="off"/>
              <w:jc w:val="center"/>
            </w:pPr>
            <w:r w:rsidRPr="386C506C" w:rsidR="386C506C">
              <w:rPr>
                <w:rFonts w:ascii="Arial" w:hAnsi="Arial" w:eastAsia="Arial" w:cs="Arial"/>
                <w:sz w:val="22"/>
                <w:szCs w:val="22"/>
              </w:rPr>
              <w:t>a, b, g, h</w:t>
            </w:r>
          </w:p>
        </w:tc>
        <w:tc>
          <w:tcPr>
            <w:tcW w:w="1702" w:type="dxa"/>
            <w:tcBorders>
              <w:top w:val="single" w:color="4089AE" w:sz="18"/>
              <w:left w:val="single" w:color="4089AE" w:sz="12"/>
              <w:bottom w:val="single" w:color="4089AE" w:sz="12"/>
              <w:right w:val="single" w:color="4089AE" w:sz="18"/>
            </w:tcBorders>
            <w:tcMar>
              <w:left w:w="108" w:type="dxa"/>
              <w:right w:w="108" w:type="dxa"/>
            </w:tcMar>
            <w:vAlign w:val="center"/>
          </w:tcPr>
          <w:p w:rsidR="386C506C" w:rsidP="386C506C" w:rsidRDefault="386C506C" w14:paraId="711D3721" w14:textId="6154E35E">
            <w:pPr>
              <w:spacing w:before="120" w:beforeAutospacing="off" w:after="120" w:afterAutospacing="off"/>
              <w:jc w:val="center"/>
            </w:pPr>
            <w:r w:rsidRPr="386C506C" w:rsidR="386C506C">
              <w:rPr>
                <w:rFonts w:ascii="Arial" w:hAnsi="Arial" w:eastAsia="Arial" w:cs="Arial"/>
                <w:sz w:val="22"/>
                <w:szCs w:val="22"/>
              </w:rPr>
              <w:t>g</w:t>
            </w:r>
          </w:p>
        </w:tc>
      </w:tr>
      <w:tr w:rsidR="386C506C" w:rsidTr="386C506C" w14:paraId="6F1A25DA">
        <w:trPr>
          <w:trHeight w:val="300"/>
        </w:trPr>
        <w:tc>
          <w:tcPr>
            <w:tcW w:w="1176" w:type="dxa"/>
            <w:vMerge/>
            <w:tcBorders>
              <w:top w:sz="0"/>
              <w:left w:val="single" w:color="4089AE" w:sz="0"/>
              <w:bottom w:val="single" w:color="5B9BD5" w:themeColor="accent1" w:sz="0"/>
              <w:right w:val="single" w:color="4089AE" w:sz="0"/>
            </w:tcBorders>
            <w:tcMar/>
            <w:vAlign w:val="center"/>
          </w:tcPr>
          <w:p w14:paraId="6B40C03D"/>
        </w:tc>
        <w:tc>
          <w:tcPr>
            <w:tcW w:w="6245" w:type="dxa"/>
            <w:tcBorders>
              <w:top w:val="single" w:color="4089AE" w:sz="12"/>
              <w:left w:val="nil"/>
              <w:bottom w:val="single" w:color="4089AE" w:sz="18"/>
              <w:right w:val="single" w:color="4089AE" w:sz="12"/>
            </w:tcBorders>
            <w:tcMar>
              <w:left w:w="108" w:type="dxa"/>
              <w:right w:w="108" w:type="dxa"/>
            </w:tcMar>
            <w:vAlign w:val="center"/>
          </w:tcPr>
          <w:p w:rsidR="386C506C" w:rsidP="386C506C" w:rsidRDefault="386C506C" w14:paraId="13FA202C" w14:textId="1E7011A0">
            <w:pPr>
              <w:spacing w:before="120" w:beforeAutospacing="off" w:after="120" w:afterAutospacing="off"/>
              <w:ind w:left="470" w:right="0" w:hanging="425"/>
            </w:pPr>
            <w:r w:rsidRPr="386C506C" w:rsidR="386C506C">
              <w:rPr>
                <w:rFonts w:ascii="Arial" w:hAnsi="Arial" w:eastAsia="Arial" w:cs="Arial"/>
                <w:b w:val="1"/>
                <w:bCs w:val="1"/>
                <w:color w:val="000000" w:themeColor="text1" w:themeTint="FF" w:themeShade="FF"/>
                <w:sz w:val="22"/>
                <w:szCs w:val="22"/>
              </w:rPr>
              <w:t xml:space="preserve">UT 5. </w:t>
            </w:r>
            <w:r w:rsidRPr="386C506C" w:rsidR="386C506C">
              <w:rPr>
                <w:rFonts w:ascii="Arial" w:hAnsi="Arial" w:eastAsia="Arial" w:cs="Arial"/>
                <w:color w:val="000000" w:themeColor="text1" w:themeTint="FF" w:themeShade="FF"/>
                <w:sz w:val="22"/>
                <w:szCs w:val="22"/>
              </w:rPr>
              <w:t>La intervención en un centro de atención a la dependencia</w:t>
            </w:r>
          </w:p>
        </w:tc>
        <w:tc>
          <w:tcPr>
            <w:tcW w:w="1568" w:type="dxa"/>
            <w:tcBorders>
              <w:top w:val="single" w:color="4089AE" w:sz="12"/>
              <w:left w:val="single" w:color="4089AE" w:sz="12"/>
              <w:bottom w:val="single" w:color="4089AE" w:sz="18"/>
              <w:right w:val="single" w:color="4089AE" w:sz="12"/>
            </w:tcBorders>
            <w:tcMar>
              <w:left w:w="108" w:type="dxa"/>
              <w:right w:w="108" w:type="dxa"/>
            </w:tcMar>
            <w:vAlign w:val="center"/>
          </w:tcPr>
          <w:p w:rsidR="386C506C" w:rsidP="386C506C" w:rsidRDefault="386C506C" w14:paraId="0E5AC282" w14:textId="1578FFD1">
            <w:pPr>
              <w:spacing w:before="120" w:beforeAutospacing="off" w:after="120" w:afterAutospacing="off"/>
              <w:jc w:val="center"/>
            </w:pPr>
            <w:r w:rsidRPr="386C506C" w:rsidR="386C506C">
              <w:rPr>
                <w:rFonts w:ascii="Arial" w:hAnsi="Arial" w:eastAsia="Arial" w:cs="Arial"/>
                <w:sz w:val="22"/>
                <w:szCs w:val="22"/>
              </w:rPr>
              <w:t>c, d, e, f</w:t>
            </w:r>
          </w:p>
        </w:tc>
        <w:tc>
          <w:tcPr>
            <w:tcW w:w="1702" w:type="dxa"/>
            <w:tcBorders>
              <w:top w:val="single" w:color="4089AE" w:sz="12"/>
              <w:left w:val="single" w:color="4089AE" w:sz="12"/>
              <w:bottom w:val="single" w:color="4089AE" w:sz="18"/>
              <w:right w:val="single" w:color="4089AE" w:sz="18"/>
            </w:tcBorders>
            <w:tcMar>
              <w:left w:w="108" w:type="dxa"/>
              <w:right w:w="108" w:type="dxa"/>
            </w:tcMar>
            <w:vAlign w:val="center"/>
          </w:tcPr>
          <w:p w:rsidR="386C506C" w:rsidP="386C506C" w:rsidRDefault="386C506C" w14:paraId="7B44BD4A" w14:textId="75A907BA">
            <w:pPr>
              <w:spacing w:before="120" w:beforeAutospacing="off" w:after="120" w:afterAutospacing="off"/>
              <w:jc w:val="center"/>
            </w:pPr>
            <w:r w:rsidRPr="386C506C" w:rsidR="386C506C">
              <w:rPr>
                <w:rFonts w:ascii="Arial" w:hAnsi="Arial" w:eastAsia="Arial" w:cs="Arial"/>
                <w:sz w:val="22"/>
                <w:szCs w:val="22"/>
              </w:rPr>
              <w:t>e</w:t>
            </w:r>
          </w:p>
        </w:tc>
      </w:tr>
      <w:tr w:rsidR="386C506C" w:rsidTr="386C506C" w14:paraId="7A75549C">
        <w:trPr>
          <w:trHeight w:val="300"/>
        </w:trPr>
        <w:tc>
          <w:tcPr>
            <w:tcW w:w="1176" w:type="dxa"/>
            <w:tcBorders>
              <w:top w:val="nil"/>
              <w:left w:val="single" w:color="4089AE" w:sz="12"/>
              <w:bottom w:val="single" w:color="4089AE" w:sz="18"/>
              <w:right w:val="single" w:color="4089AE" w:sz="12"/>
            </w:tcBorders>
            <w:shd w:val="clear" w:color="auto" w:fill="F2F2F2" w:themeFill="background1" w:themeFillShade="F2"/>
            <w:tcMar>
              <w:left w:w="108" w:type="dxa"/>
              <w:right w:w="108" w:type="dxa"/>
            </w:tcMar>
            <w:vAlign w:val="center"/>
          </w:tcPr>
          <w:p w:rsidR="386C506C" w:rsidP="386C506C" w:rsidRDefault="386C506C" w14:paraId="78EBECE6" w14:textId="21E9F603">
            <w:pPr>
              <w:spacing w:before="120" w:beforeAutospacing="off" w:after="120" w:afterAutospacing="off"/>
              <w:jc w:val="center"/>
            </w:pPr>
            <w:r w:rsidRPr="386C506C" w:rsidR="386C506C">
              <w:rPr>
                <w:rFonts w:ascii="Arial" w:hAnsi="Arial" w:eastAsia="Arial" w:cs="Arial"/>
                <w:b w:val="1"/>
                <w:bCs w:val="1"/>
                <w:sz w:val="22"/>
                <w:szCs w:val="22"/>
              </w:rPr>
              <w:t>RA 3</w:t>
            </w:r>
          </w:p>
        </w:tc>
        <w:tc>
          <w:tcPr>
            <w:tcW w:w="6245" w:type="dxa"/>
            <w:tcBorders>
              <w:top w:val="single" w:color="4089AE" w:sz="18"/>
              <w:left w:val="single" w:color="4089AE" w:sz="12"/>
              <w:bottom w:val="single" w:color="4089AE" w:sz="12"/>
              <w:right w:val="single" w:color="4089AE" w:sz="12"/>
            </w:tcBorders>
            <w:tcMar>
              <w:left w:w="108" w:type="dxa"/>
              <w:right w:w="108" w:type="dxa"/>
            </w:tcMar>
            <w:vAlign w:val="center"/>
          </w:tcPr>
          <w:p w:rsidR="386C506C" w:rsidP="386C506C" w:rsidRDefault="386C506C" w14:paraId="44BFA981" w14:textId="37524EFB">
            <w:pPr>
              <w:spacing w:before="120" w:beforeAutospacing="off" w:after="120" w:afterAutospacing="off"/>
              <w:ind w:left="470" w:right="0" w:hanging="425"/>
            </w:pPr>
            <w:r w:rsidRPr="386C506C" w:rsidR="386C506C">
              <w:rPr>
                <w:rFonts w:ascii="Arial" w:hAnsi="Arial" w:eastAsia="Arial" w:cs="Arial"/>
                <w:b w:val="1"/>
                <w:bCs w:val="1"/>
                <w:color w:val="000000" w:themeColor="text1" w:themeTint="FF" w:themeShade="FF"/>
                <w:sz w:val="22"/>
                <w:szCs w:val="22"/>
              </w:rPr>
              <w:t>UT 3.</w:t>
            </w:r>
            <w:r w:rsidRPr="386C506C" w:rsidR="386C506C">
              <w:rPr>
                <w:rFonts w:ascii="Arial" w:hAnsi="Arial" w:eastAsia="Arial" w:cs="Arial"/>
                <w:color w:val="000000" w:themeColor="text1" w:themeTint="FF" w:themeShade="FF"/>
                <w:sz w:val="22"/>
                <w:szCs w:val="22"/>
              </w:rPr>
              <w:t>Organización de los recursos en la atención a personas en situación de dependencia</w:t>
            </w:r>
          </w:p>
        </w:tc>
        <w:tc>
          <w:tcPr>
            <w:tcW w:w="1568" w:type="dxa"/>
            <w:tcBorders>
              <w:top w:val="single" w:color="4089AE" w:sz="18"/>
              <w:left w:val="single" w:color="4089AE" w:sz="12"/>
              <w:bottom w:val="single" w:color="4089AE" w:sz="12"/>
              <w:right w:val="single" w:color="4089AE" w:sz="12"/>
            </w:tcBorders>
            <w:tcMar>
              <w:left w:w="108" w:type="dxa"/>
              <w:right w:w="108" w:type="dxa"/>
            </w:tcMar>
            <w:vAlign w:val="center"/>
          </w:tcPr>
          <w:p w:rsidR="386C506C" w:rsidP="386C506C" w:rsidRDefault="386C506C" w14:paraId="0E8A31D6" w14:textId="57C61F13">
            <w:pPr>
              <w:spacing w:before="120" w:beforeAutospacing="off" w:after="120" w:afterAutospacing="off"/>
              <w:jc w:val="center"/>
            </w:pPr>
            <w:r w:rsidRPr="386C506C" w:rsidR="386C506C">
              <w:rPr>
                <w:rFonts w:ascii="Arial" w:hAnsi="Arial" w:eastAsia="Arial" w:cs="Arial"/>
                <w:sz w:val="22"/>
                <w:szCs w:val="22"/>
              </w:rPr>
              <w:t>a, b, c, d, e, f, g</w:t>
            </w:r>
          </w:p>
        </w:tc>
        <w:tc>
          <w:tcPr>
            <w:tcW w:w="1702" w:type="dxa"/>
            <w:tcBorders>
              <w:top w:val="single" w:color="4089AE" w:sz="18"/>
              <w:left w:val="single" w:color="4089AE" w:sz="12"/>
              <w:bottom w:val="single" w:color="4089AE" w:sz="12"/>
              <w:right w:val="single" w:color="4089AE" w:sz="18"/>
            </w:tcBorders>
            <w:tcMar>
              <w:left w:w="108" w:type="dxa"/>
              <w:right w:w="108" w:type="dxa"/>
            </w:tcMar>
            <w:vAlign w:val="center"/>
          </w:tcPr>
          <w:p w:rsidR="386C506C" w:rsidP="386C506C" w:rsidRDefault="386C506C" w14:paraId="4A206B0E" w14:textId="41E63D15">
            <w:pPr>
              <w:spacing w:before="120" w:beforeAutospacing="off" w:after="120" w:afterAutospacing="off"/>
            </w:pPr>
            <w:r w:rsidRPr="386C506C" w:rsidR="386C506C">
              <w:rPr>
                <w:rFonts w:ascii="Arial" w:hAnsi="Arial" w:eastAsia="Arial" w:cs="Arial"/>
                <w:sz w:val="22"/>
                <w:szCs w:val="22"/>
              </w:rPr>
              <w:t xml:space="preserve"> </w:t>
            </w:r>
          </w:p>
        </w:tc>
      </w:tr>
      <w:tr w:rsidR="386C506C" w:rsidTr="386C506C" w14:paraId="076FBC24">
        <w:trPr>
          <w:trHeight w:val="405"/>
        </w:trPr>
        <w:tc>
          <w:tcPr>
            <w:tcW w:w="1176" w:type="dxa"/>
            <w:tcBorders>
              <w:top w:val="single" w:color="4089AE" w:sz="18"/>
              <w:left w:val="single" w:color="4089AE" w:sz="12"/>
              <w:bottom w:val="single" w:color="4089AE" w:sz="18"/>
              <w:right w:val="single" w:color="4089AE" w:sz="12"/>
            </w:tcBorders>
            <w:shd w:val="clear" w:color="auto" w:fill="F2F2F2" w:themeFill="background1" w:themeFillShade="F2"/>
            <w:tcMar>
              <w:left w:w="108" w:type="dxa"/>
              <w:right w:w="108" w:type="dxa"/>
            </w:tcMar>
            <w:vAlign w:val="center"/>
          </w:tcPr>
          <w:p w:rsidR="386C506C" w:rsidP="386C506C" w:rsidRDefault="386C506C" w14:paraId="429B2E4D" w14:textId="47A28D6B">
            <w:pPr>
              <w:spacing w:before="120" w:beforeAutospacing="off" w:after="120" w:afterAutospacing="off"/>
              <w:jc w:val="center"/>
            </w:pPr>
            <w:r w:rsidRPr="386C506C" w:rsidR="386C506C">
              <w:rPr>
                <w:rFonts w:ascii="Arial" w:hAnsi="Arial" w:eastAsia="Arial" w:cs="Arial"/>
                <w:b w:val="1"/>
                <w:bCs w:val="1"/>
                <w:sz w:val="22"/>
                <w:szCs w:val="22"/>
              </w:rPr>
              <w:t>RA 4</w:t>
            </w:r>
          </w:p>
        </w:tc>
        <w:tc>
          <w:tcPr>
            <w:tcW w:w="6245" w:type="dxa"/>
            <w:tcBorders>
              <w:top w:val="single" w:color="4089AE" w:sz="12"/>
              <w:left w:val="single" w:color="4089AE" w:sz="12"/>
              <w:bottom w:val="single" w:color="4089AE" w:sz="18"/>
              <w:right w:val="single" w:color="4089AE" w:sz="12"/>
            </w:tcBorders>
            <w:tcMar>
              <w:left w:w="108" w:type="dxa"/>
              <w:right w:w="108" w:type="dxa"/>
            </w:tcMar>
            <w:vAlign w:val="center"/>
          </w:tcPr>
          <w:p w:rsidR="386C506C" w:rsidP="386C506C" w:rsidRDefault="386C506C" w14:paraId="5E914E68" w14:textId="7B47A4DC">
            <w:pPr>
              <w:spacing w:before="120" w:beforeAutospacing="off" w:after="120" w:afterAutospacing="off"/>
              <w:ind w:left="470" w:right="0" w:hanging="425"/>
            </w:pPr>
            <w:r w:rsidRPr="386C506C" w:rsidR="386C506C">
              <w:rPr>
                <w:rFonts w:ascii="Arial" w:hAnsi="Arial" w:eastAsia="Arial" w:cs="Arial"/>
                <w:b w:val="1"/>
                <w:bCs w:val="1"/>
                <w:color w:val="000000" w:themeColor="text1" w:themeTint="FF" w:themeShade="FF"/>
                <w:sz w:val="22"/>
                <w:szCs w:val="22"/>
              </w:rPr>
              <w:t>UT 6.</w:t>
            </w:r>
            <w:r w:rsidRPr="386C506C" w:rsidR="386C506C">
              <w:rPr>
                <w:rFonts w:ascii="Arial" w:hAnsi="Arial" w:eastAsia="Arial" w:cs="Arial"/>
                <w:color w:val="000000" w:themeColor="text1" w:themeTint="FF" w:themeShade="FF"/>
                <w:sz w:val="22"/>
                <w:szCs w:val="22"/>
              </w:rPr>
              <w:t xml:space="preserve"> Gestión de la documentación asociada a la atención a personas en situación de dependencia</w:t>
            </w:r>
          </w:p>
        </w:tc>
        <w:tc>
          <w:tcPr>
            <w:tcW w:w="1568" w:type="dxa"/>
            <w:tcBorders>
              <w:top w:val="single" w:color="4089AE" w:sz="12"/>
              <w:left w:val="single" w:color="4089AE" w:sz="12"/>
              <w:bottom w:val="single" w:color="4089AE" w:sz="18"/>
              <w:right w:val="single" w:color="4089AE" w:sz="12"/>
            </w:tcBorders>
            <w:tcMar>
              <w:left w:w="108" w:type="dxa"/>
              <w:right w:w="108" w:type="dxa"/>
            </w:tcMar>
            <w:vAlign w:val="center"/>
          </w:tcPr>
          <w:p w:rsidR="386C506C" w:rsidP="386C506C" w:rsidRDefault="386C506C" w14:paraId="560E20A5" w14:textId="3B6183A8">
            <w:pPr>
              <w:spacing w:before="120" w:beforeAutospacing="off" w:after="120" w:afterAutospacing="off"/>
              <w:jc w:val="center"/>
            </w:pPr>
            <w:r w:rsidRPr="386C506C" w:rsidR="386C506C">
              <w:rPr>
                <w:rFonts w:ascii="Arial" w:hAnsi="Arial" w:eastAsia="Arial" w:cs="Arial"/>
                <w:sz w:val="22"/>
                <w:szCs w:val="22"/>
              </w:rPr>
              <w:t>a, b, c, d, e, f, g, h</w:t>
            </w:r>
          </w:p>
        </w:tc>
        <w:tc>
          <w:tcPr>
            <w:tcW w:w="1702" w:type="dxa"/>
            <w:tcBorders>
              <w:top w:val="single" w:color="4089AE" w:sz="12"/>
              <w:left w:val="single" w:color="4089AE" w:sz="12"/>
              <w:bottom w:val="single" w:color="4089AE" w:sz="18"/>
              <w:right w:val="single" w:color="4089AE" w:sz="18"/>
            </w:tcBorders>
            <w:tcMar>
              <w:left w:w="108" w:type="dxa"/>
              <w:right w:w="108" w:type="dxa"/>
            </w:tcMar>
            <w:vAlign w:val="center"/>
          </w:tcPr>
          <w:p w:rsidR="386C506C" w:rsidP="386C506C" w:rsidRDefault="386C506C" w14:paraId="38E68BDA" w14:textId="53D4DB97">
            <w:pPr>
              <w:spacing w:before="120" w:beforeAutospacing="off" w:after="120" w:afterAutospacing="off"/>
              <w:rPr>
                <w:rFonts w:ascii="Arial" w:hAnsi="Arial" w:eastAsia="Arial" w:cs="Arial"/>
                <w:sz w:val="22"/>
                <w:szCs w:val="22"/>
              </w:rPr>
            </w:pPr>
          </w:p>
        </w:tc>
      </w:tr>
    </w:tbl>
    <w:p w:rsidR="386C506C" w:rsidP="386C506C" w:rsidRDefault="386C506C" w14:paraId="34CA73E6" w14:textId="0F7188DE">
      <w:pPr>
        <w:pStyle w:val="Normal"/>
        <w:ind w:left="708"/>
        <w:jc w:val="both"/>
        <w:rPr>
          <w:sz w:val="28"/>
          <w:szCs w:val="28"/>
        </w:rPr>
      </w:pPr>
    </w:p>
    <w:p w:rsidR="6E415E57" w:rsidP="386C506C" w:rsidRDefault="6E415E57" w14:paraId="1DFAA761" w14:textId="25222B74">
      <w:pPr>
        <w:spacing w:before="144" w:beforeAutospacing="off" w:after="144" w:afterAutospacing="off" w:line="264" w:lineRule="auto"/>
        <w:jc w:val="both"/>
      </w:pPr>
      <w:r w:rsidRPr="386C506C" w:rsidR="6E415E57">
        <w:rPr>
          <w:rFonts w:ascii="Arial" w:hAnsi="Arial" w:eastAsia="Arial" w:cs="Arial"/>
          <w:b w:val="1"/>
          <w:bCs w:val="1"/>
          <w:noProof w:val="0"/>
          <w:color w:val="0070C0"/>
          <w:sz w:val="22"/>
          <w:szCs w:val="22"/>
          <w:lang w:val="es-ES"/>
        </w:rPr>
        <w:t>CRITERIOS DE CALIFICACIÓN Y DE RECUPERACIÓN OPSD</w:t>
      </w:r>
    </w:p>
    <w:p w:rsidR="6E415E57" w:rsidP="386C506C" w:rsidRDefault="6E415E57" w14:paraId="7EEFCE9D" w14:textId="0427C383">
      <w:pPr>
        <w:spacing w:before="144" w:beforeAutospacing="off" w:after="144" w:afterAutospacing="off" w:line="264" w:lineRule="auto"/>
        <w:jc w:val="both"/>
      </w:pPr>
      <w:r w:rsidRPr="386C506C" w:rsidR="6E415E57">
        <w:rPr>
          <w:rFonts w:ascii="Arial" w:hAnsi="Arial" w:eastAsia="Arial" w:cs="Arial"/>
          <w:b w:val="1"/>
          <w:bCs w:val="1"/>
          <w:noProof w:val="0"/>
          <w:color w:val="0070C0"/>
          <w:sz w:val="22"/>
          <w:szCs w:val="22"/>
          <w:lang w:val="es-ES"/>
        </w:rPr>
        <w:t xml:space="preserve"> </w:t>
      </w:r>
    </w:p>
    <w:p w:rsidR="6E415E57" w:rsidP="386C506C" w:rsidRDefault="6E415E57" w14:paraId="4C0C54C1" w14:textId="6410E54F">
      <w:pPr>
        <w:spacing w:before="144" w:beforeAutospacing="off" w:after="144" w:afterAutospacing="off" w:line="264" w:lineRule="auto"/>
        <w:jc w:val="both"/>
      </w:pPr>
      <w:r w:rsidRPr="386C506C" w:rsidR="6E415E57">
        <w:rPr>
          <w:rFonts w:ascii="Arial" w:hAnsi="Arial" w:eastAsia="Arial" w:cs="Arial"/>
          <w:noProof w:val="0"/>
          <w:sz w:val="22"/>
          <w:szCs w:val="22"/>
          <w:lang w:val="es-ES"/>
        </w:rPr>
        <w:t xml:space="preserve">Según la </w:t>
      </w:r>
      <w:r w:rsidRPr="386C506C" w:rsidR="6E415E57">
        <w:rPr>
          <w:rFonts w:ascii="Arial" w:hAnsi="Arial" w:eastAsia="Arial" w:cs="Arial"/>
          <w:b w:val="1"/>
          <w:bCs w:val="1"/>
          <w:noProof w:val="0"/>
          <w:sz w:val="22"/>
          <w:szCs w:val="22"/>
          <w:lang w:val="es-ES"/>
        </w:rPr>
        <w:t>Orden de 201/2024, de 28 de noviembre</w:t>
      </w:r>
      <w:r w:rsidRPr="386C506C" w:rsidR="6E415E57">
        <w:rPr>
          <w:rFonts w:ascii="Arial" w:hAnsi="Arial" w:eastAsia="Arial" w:cs="Arial"/>
          <w:noProof w:val="0"/>
          <w:sz w:val="22"/>
          <w:szCs w:val="22"/>
          <w:lang w:val="es-ES"/>
        </w:rPr>
        <w:t xml:space="preserve">, de la Consejería de Educación, Ciencia y Cultura, por la que se regula la </w:t>
      </w:r>
      <w:r w:rsidRPr="386C506C" w:rsidR="6E415E57">
        <w:rPr>
          <w:rFonts w:ascii="Arial" w:hAnsi="Arial" w:eastAsia="Arial" w:cs="Arial"/>
          <w:b w:val="1"/>
          <w:bCs w:val="1"/>
          <w:noProof w:val="0"/>
          <w:sz w:val="22"/>
          <w:szCs w:val="22"/>
          <w:lang w:val="es-ES"/>
        </w:rPr>
        <w:t>evaluación, promoción, titulación  y certificación académica del alumnado de formación profesional inicial del sistema educativo de la Comunidad Autónoma de Castilla –La Mancha</w:t>
      </w:r>
      <w:r w:rsidRPr="386C506C" w:rsidR="6E415E57">
        <w:rPr>
          <w:rFonts w:ascii="Arial" w:hAnsi="Arial" w:eastAsia="Arial" w:cs="Arial"/>
          <w:noProof w:val="0"/>
          <w:sz w:val="22"/>
          <w:szCs w:val="22"/>
          <w:lang w:val="es-ES"/>
        </w:rPr>
        <w:t>. [2024/9649</w:t>
      </w:r>
      <w:r w:rsidRPr="386C506C" w:rsidR="6E415E57">
        <w:rPr>
          <w:rFonts w:ascii="Arial" w:hAnsi="Arial" w:eastAsia="Arial" w:cs="Arial"/>
          <w:noProof w:val="0"/>
          <w:sz w:val="24"/>
          <w:szCs w:val="24"/>
          <w:lang w:val="es-ES"/>
        </w:rPr>
        <w:t>]</w:t>
      </w:r>
    </w:p>
    <w:p w:rsidR="6E415E57" w:rsidP="386C506C" w:rsidRDefault="6E415E57" w14:paraId="1B57A070" w14:textId="3FF6E745">
      <w:pPr>
        <w:spacing w:before="144" w:beforeAutospacing="off" w:after="144" w:afterAutospacing="off" w:line="264" w:lineRule="auto"/>
        <w:jc w:val="both"/>
      </w:pPr>
      <w:r w:rsidRPr="386C506C" w:rsidR="6E415E57">
        <w:rPr>
          <w:rFonts w:ascii="Arial" w:hAnsi="Arial" w:eastAsia="Arial" w:cs="Arial"/>
          <w:noProof w:val="0"/>
          <w:color w:val="000000" w:themeColor="text1" w:themeTint="FF" w:themeShade="FF"/>
          <w:sz w:val="22"/>
          <w:szCs w:val="22"/>
          <w:lang w:val="es-ES"/>
        </w:rPr>
        <w:t xml:space="preserve">Tal como se ha descrito en el apartado seis, la evaluación de la adquisición de contenidos y competencias asociado a este módulo formativo será </w:t>
      </w:r>
      <w:r w:rsidRPr="386C506C" w:rsidR="6E415E57">
        <w:rPr>
          <w:rFonts w:ascii="Arial" w:hAnsi="Arial" w:eastAsia="Arial" w:cs="Arial"/>
          <w:b w:val="1"/>
          <w:bCs w:val="1"/>
          <w:noProof w:val="0"/>
          <w:color w:val="000000" w:themeColor="text1" w:themeTint="FF" w:themeShade="FF"/>
          <w:sz w:val="22"/>
          <w:szCs w:val="22"/>
          <w:lang w:val="es-ES"/>
        </w:rPr>
        <w:t>continua</w:t>
      </w:r>
      <w:r w:rsidRPr="386C506C" w:rsidR="6E415E57">
        <w:rPr>
          <w:rFonts w:ascii="Arial" w:hAnsi="Arial" w:eastAsia="Arial" w:cs="Arial"/>
          <w:noProof w:val="0"/>
          <w:color w:val="000000" w:themeColor="text1" w:themeTint="FF" w:themeShade="FF"/>
          <w:sz w:val="22"/>
          <w:szCs w:val="22"/>
          <w:lang w:val="es-ES"/>
        </w:rPr>
        <w:t xml:space="preserve">, </w:t>
      </w:r>
      <w:r w:rsidRPr="386C506C" w:rsidR="6E415E57">
        <w:rPr>
          <w:rFonts w:ascii="Arial" w:hAnsi="Arial" w:eastAsia="Arial" w:cs="Arial"/>
          <w:b w:val="1"/>
          <w:bCs w:val="1"/>
          <w:noProof w:val="0"/>
          <w:color w:val="000000" w:themeColor="text1" w:themeTint="FF" w:themeShade="FF"/>
          <w:sz w:val="22"/>
          <w:szCs w:val="22"/>
          <w:lang w:val="es-ES"/>
        </w:rPr>
        <w:t>formativa</w:t>
      </w:r>
      <w:r w:rsidRPr="386C506C" w:rsidR="6E415E57">
        <w:rPr>
          <w:rFonts w:ascii="Arial" w:hAnsi="Arial" w:eastAsia="Arial" w:cs="Arial"/>
          <w:noProof w:val="0"/>
          <w:color w:val="000000" w:themeColor="text1" w:themeTint="FF" w:themeShade="FF"/>
          <w:sz w:val="22"/>
          <w:szCs w:val="22"/>
          <w:lang w:val="es-ES"/>
        </w:rPr>
        <w:t xml:space="preserve"> y </w:t>
      </w:r>
      <w:r w:rsidRPr="386C506C" w:rsidR="6E415E57">
        <w:rPr>
          <w:rFonts w:ascii="Arial" w:hAnsi="Arial" w:eastAsia="Arial" w:cs="Arial"/>
          <w:b w:val="1"/>
          <w:bCs w:val="1"/>
          <w:noProof w:val="0"/>
          <w:color w:val="000000" w:themeColor="text1" w:themeTint="FF" w:themeShade="FF"/>
          <w:sz w:val="22"/>
          <w:szCs w:val="22"/>
          <w:lang w:val="es-ES"/>
        </w:rPr>
        <w:t>global</w:t>
      </w:r>
      <w:r w:rsidRPr="386C506C" w:rsidR="6E415E57">
        <w:rPr>
          <w:rFonts w:ascii="Arial" w:hAnsi="Arial" w:eastAsia="Arial" w:cs="Arial"/>
          <w:noProof w:val="0"/>
          <w:color w:val="000000" w:themeColor="text1" w:themeTint="FF" w:themeShade="FF"/>
          <w:sz w:val="22"/>
          <w:szCs w:val="22"/>
          <w:lang w:val="es-ES"/>
        </w:rPr>
        <w:t xml:space="preserve">. La calificación de los módulos se obtendrá de aplicar los siguientes </w:t>
      </w:r>
      <w:r w:rsidRPr="386C506C" w:rsidR="6E415E57">
        <w:rPr>
          <w:rFonts w:ascii="Arial" w:hAnsi="Arial" w:eastAsia="Arial" w:cs="Arial"/>
          <w:b w:val="1"/>
          <w:bCs w:val="1"/>
          <w:noProof w:val="0"/>
          <w:color w:val="000000" w:themeColor="text1" w:themeTint="FF" w:themeShade="FF"/>
          <w:sz w:val="22"/>
          <w:szCs w:val="22"/>
          <w:lang w:val="es-ES"/>
        </w:rPr>
        <w:t>criterios de calificación.</w:t>
      </w:r>
    </w:p>
    <w:p w:rsidR="6E415E57" w:rsidP="386C506C" w:rsidRDefault="6E415E57" w14:paraId="2DF375CD" w14:textId="58AB73F2">
      <w:pPr>
        <w:spacing w:before="144" w:beforeAutospacing="off" w:after="144" w:afterAutospacing="off" w:line="264" w:lineRule="auto"/>
        <w:jc w:val="both"/>
      </w:pPr>
      <w:r w:rsidRPr="386C506C" w:rsidR="6E415E57">
        <w:rPr>
          <w:rFonts w:ascii="Arial" w:hAnsi="Arial" w:eastAsia="Arial" w:cs="Arial"/>
          <w:noProof w:val="0"/>
          <w:color w:val="000000" w:themeColor="text1" w:themeTint="FF" w:themeShade="FF"/>
          <w:sz w:val="22"/>
          <w:szCs w:val="22"/>
          <w:lang w:val="es-ES"/>
        </w:rPr>
        <w:t xml:space="preserve">La calificación se obtendrá sumando las calificaciones obtenidas para cada RRAA. Se utilizará la siguiente fórmula: </w:t>
      </w:r>
    </w:p>
    <w:p w:rsidR="6E415E57" w:rsidP="386C506C" w:rsidRDefault="6E415E57" w14:paraId="4A5BE315" w14:textId="02FBE75F">
      <w:pPr>
        <w:tabs>
          <w:tab w:val="left" w:leader="none" w:pos="8234"/>
          <w:tab w:val="left" w:leader="none" w:pos="8517"/>
        </w:tabs>
        <w:spacing w:before="144" w:beforeAutospacing="off" w:after="144" w:afterAutospacing="off" w:line="264" w:lineRule="auto"/>
        <w:ind w:left="0" w:right="1622" w:firstLine="709"/>
        <w:jc w:val="both"/>
      </w:pPr>
      <w:r w:rsidRPr="386C506C" w:rsidR="6E415E57">
        <w:rPr>
          <w:rFonts w:ascii="Arial" w:hAnsi="Arial" w:eastAsia="Arial" w:cs="Arial"/>
          <w:noProof w:val="0"/>
          <w:color w:val="000000" w:themeColor="text1" w:themeTint="FF" w:themeShade="FF"/>
          <w:sz w:val="22"/>
          <w:szCs w:val="22"/>
          <w:lang w:val="es-ES"/>
        </w:rPr>
        <w:t>CALIFICACIÓN FINAL=</w:t>
      </w:r>
      <w:r w:rsidRPr="386C506C" w:rsidR="6E415E57">
        <w:rPr>
          <w:rFonts w:ascii="Arial" w:hAnsi="Arial" w:eastAsia="Arial" w:cs="Arial"/>
          <w:noProof w:val="0"/>
          <w:color w:val="000000" w:themeColor="text1" w:themeTint="FF" w:themeShade="FF"/>
          <w:sz w:val="22"/>
          <w:szCs w:val="22"/>
          <w:u w:val="single"/>
          <w:lang w:val="es-ES"/>
        </w:rPr>
        <w:t xml:space="preserve"> RRAA1+ RRAA 2+ RRAA 3+ RRAA 4 </w:t>
      </w:r>
    </w:p>
    <w:p w:rsidR="6E415E57" w:rsidP="386C506C" w:rsidRDefault="6E415E57" w14:paraId="7D3A9D9B" w14:textId="10C34729">
      <w:pPr>
        <w:tabs>
          <w:tab w:val="left" w:leader="none" w:pos="8234"/>
          <w:tab w:val="left" w:leader="none" w:pos="8517"/>
        </w:tabs>
        <w:spacing w:before="144" w:beforeAutospacing="off" w:after="144" w:afterAutospacing="off" w:line="264" w:lineRule="auto"/>
        <w:ind w:left="2160" w:right="1622" w:firstLine="1133"/>
        <w:jc w:val="both"/>
      </w:pPr>
      <w:r w:rsidRPr="386C506C" w:rsidR="6E415E57">
        <w:rPr>
          <w:rFonts w:ascii="Arial" w:hAnsi="Arial" w:eastAsia="Arial" w:cs="Arial"/>
          <w:noProof w:val="0"/>
          <w:color w:val="000000" w:themeColor="text1" w:themeTint="FF" w:themeShade="FF"/>
          <w:sz w:val="22"/>
          <w:szCs w:val="22"/>
          <w:lang w:val="es-ES"/>
        </w:rPr>
        <w:t xml:space="preserve"> Nº de Resultados de Aprendizaje</w:t>
      </w:r>
    </w:p>
    <w:p w:rsidR="6E415E57" w:rsidP="386C506C" w:rsidRDefault="6E415E57" w14:paraId="3D40D4F4" w14:textId="7F30F7F1">
      <w:pPr>
        <w:spacing w:before="144" w:beforeAutospacing="off" w:after="144" w:afterAutospacing="off" w:line="264" w:lineRule="auto"/>
        <w:jc w:val="both"/>
      </w:pPr>
      <w:r w:rsidRPr="386C506C" w:rsidR="6E415E57">
        <w:rPr>
          <w:rFonts w:ascii="Arial" w:hAnsi="Arial" w:eastAsia="Arial" w:cs="Arial"/>
          <w:noProof w:val="0"/>
          <w:color w:val="000000" w:themeColor="text1" w:themeTint="FF" w:themeShade="FF"/>
          <w:sz w:val="22"/>
          <w:szCs w:val="22"/>
          <w:lang w:val="es-ES"/>
        </w:rPr>
        <w:t xml:space="preserve"> </w:t>
      </w:r>
    </w:p>
    <w:p w:rsidR="6E415E57" w:rsidP="386C506C" w:rsidRDefault="6E415E57" w14:paraId="32540EA1" w14:textId="4AD8582A">
      <w:pPr>
        <w:spacing w:before="144" w:beforeAutospacing="off" w:after="144" w:afterAutospacing="off" w:line="264" w:lineRule="auto"/>
        <w:jc w:val="both"/>
      </w:pPr>
      <w:r w:rsidRPr="386C506C" w:rsidR="6E415E57">
        <w:rPr>
          <w:rFonts w:ascii="Arial" w:hAnsi="Arial" w:eastAsia="Arial" w:cs="Arial"/>
          <w:noProof w:val="0"/>
          <w:color w:val="000000" w:themeColor="text1" w:themeTint="FF" w:themeShade="FF"/>
          <w:sz w:val="22"/>
          <w:szCs w:val="22"/>
          <w:lang w:val="es-ES"/>
        </w:rPr>
        <w:t>La nota de cada Resultado de Aprendizaje se obtendrá con la suma de las notas de cada criterio de evaluación, previa aplicación de la ponderación de porcentaje de cada uno de ellos.</w:t>
      </w:r>
    </w:p>
    <w:p w:rsidR="6E415E57" w:rsidP="386C506C" w:rsidRDefault="6E415E57" w14:paraId="4C01FC1B" w14:textId="3A50ED0D">
      <w:pPr>
        <w:spacing w:before="144" w:beforeAutospacing="off" w:after="144" w:afterAutospacing="off" w:line="264" w:lineRule="auto"/>
        <w:jc w:val="both"/>
      </w:pPr>
      <w:r w:rsidRPr="386C506C" w:rsidR="6E415E57">
        <w:rPr>
          <w:rFonts w:ascii="Arial" w:hAnsi="Arial" w:eastAsia="Arial" w:cs="Arial"/>
          <w:noProof w:val="0"/>
          <w:color w:val="000000" w:themeColor="text1" w:themeTint="FF" w:themeShade="FF"/>
          <w:sz w:val="22"/>
          <w:szCs w:val="22"/>
          <w:lang w:val="es-ES"/>
        </w:rPr>
        <w:t>Los CCEE establecidos en la programación se evaluarán a partir de diferentes instrumentos de evaluación tal como se ha comentado en el apartado seis de este documento. A cada CCEE asociado a un RRAA se le ha asociado un valor, la suma total de los CCEE será la de su correspondiente RRAA.</w:t>
      </w:r>
    </w:p>
    <w:tbl>
      <w:tblPr>
        <w:tblStyle w:val="Tablanormal"/>
        <w:bidiVisual w:val="0"/>
        <w:tblW w:w="0" w:type="auto"/>
        <w:tblLook w:val="06A0" w:firstRow="1" w:lastRow="0" w:firstColumn="1" w:lastColumn="0" w:noHBand="1" w:noVBand="1"/>
      </w:tblPr>
      <w:tblGrid>
        <w:gridCol w:w="1987"/>
        <w:gridCol w:w="1457"/>
        <w:gridCol w:w="3171"/>
        <w:gridCol w:w="1875"/>
      </w:tblGrid>
      <w:tr w:rsidR="386C506C" w:rsidTr="386C506C" w14:paraId="483F1DFE">
        <w:trPr>
          <w:trHeight w:val="300"/>
        </w:trPr>
        <w:tc>
          <w:tcPr>
            <w:tcW w:w="1987" w:type="dxa"/>
            <w:tcBorders>
              <w:top w:val="single" w:color="000000" w:themeColor="text1" w:sz="12"/>
              <w:left w:val="single" w:color="000000" w:themeColor="text1" w:sz="12"/>
              <w:bottom w:val="single" w:color="000000" w:themeColor="text1" w:sz="8"/>
              <w:right w:val="single" w:color="000000" w:themeColor="text1" w:sz="8"/>
            </w:tcBorders>
            <w:shd w:val="clear" w:color="auto" w:fill="00B0F0"/>
            <w:tcMar>
              <w:left w:w="108" w:type="dxa"/>
              <w:right w:w="108" w:type="dxa"/>
            </w:tcMar>
            <w:vAlign w:val="center"/>
          </w:tcPr>
          <w:p w:rsidR="386C506C" w:rsidP="386C506C" w:rsidRDefault="386C506C" w14:paraId="67EB5261" w14:textId="67AF8208">
            <w:pPr>
              <w:tabs>
                <w:tab w:val="center" w:leader="none" w:pos="4252"/>
                <w:tab w:val="right" w:leader="none" w:pos="8504"/>
                <w:tab w:val="left" w:leader="none" w:pos="4320"/>
              </w:tabs>
              <w:spacing w:before="144" w:beforeAutospacing="off" w:after="144" w:afterAutospacing="off" w:line="264" w:lineRule="auto"/>
              <w:jc w:val="both"/>
            </w:pPr>
            <w:r w:rsidRPr="386C506C" w:rsidR="386C506C">
              <w:rPr>
                <w:rFonts w:ascii="Arial" w:hAnsi="Arial" w:eastAsia="Arial" w:cs="Arial"/>
                <w:b w:val="1"/>
                <w:bCs w:val="1"/>
                <w:color w:val="000000" w:themeColor="text1" w:themeTint="FF" w:themeShade="FF"/>
                <w:sz w:val="22"/>
                <w:szCs w:val="22"/>
              </w:rPr>
              <w:t>RESULTADO DE APRENDIZAJE (RRAA)</w:t>
            </w:r>
          </w:p>
        </w:tc>
        <w:tc>
          <w:tcPr>
            <w:tcW w:w="1457" w:type="dxa"/>
            <w:tcBorders>
              <w:top w:val="single" w:color="000000" w:themeColor="text1" w:sz="12"/>
              <w:left w:val="single" w:color="000000" w:themeColor="text1" w:sz="8"/>
              <w:bottom w:val="single" w:color="000000" w:themeColor="text1" w:sz="8"/>
              <w:right w:val="single" w:color="000000" w:themeColor="text1" w:sz="8"/>
            </w:tcBorders>
            <w:shd w:val="clear" w:color="auto" w:fill="00B0F0"/>
            <w:tcMar>
              <w:left w:w="108" w:type="dxa"/>
              <w:right w:w="108" w:type="dxa"/>
            </w:tcMar>
            <w:vAlign w:val="center"/>
          </w:tcPr>
          <w:p w:rsidR="386C506C" w:rsidP="386C506C" w:rsidRDefault="386C506C" w14:paraId="2FB6A505" w14:textId="015B36B8">
            <w:pPr>
              <w:tabs>
                <w:tab w:val="center" w:leader="none" w:pos="4252"/>
                <w:tab w:val="right" w:leader="none" w:pos="8504"/>
                <w:tab w:val="left" w:leader="none" w:pos="4320"/>
              </w:tabs>
              <w:spacing w:before="144" w:beforeAutospacing="off" w:after="144" w:afterAutospacing="off" w:line="264" w:lineRule="auto"/>
              <w:jc w:val="both"/>
            </w:pPr>
            <w:r w:rsidRPr="386C506C" w:rsidR="386C506C">
              <w:rPr>
                <w:rFonts w:ascii="Arial" w:hAnsi="Arial" w:eastAsia="Arial" w:cs="Arial"/>
                <w:b w:val="1"/>
                <w:bCs w:val="1"/>
                <w:color w:val="000000" w:themeColor="text1" w:themeTint="FF" w:themeShade="FF"/>
                <w:sz w:val="22"/>
                <w:szCs w:val="22"/>
              </w:rPr>
              <w:t>UNIDAD DE TRABAJO (UUTT)</w:t>
            </w:r>
          </w:p>
        </w:tc>
        <w:tc>
          <w:tcPr>
            <w:tcW w:w="3171" w:type="dxa"/>
            <w:tcBorders>
              <w:top w:val="single" w:color="000000" w:themeColor="text1" w:sz="12"/>
              <w:left w:val="single" w:color="000000" w:themeColor="text1" w:sz="8"/>
              <w:bottom w:val="single" w:color="000000" w:themeColor="text1" w:sz="8"/>
              <w:right w:val="single" w:color="000000" w:themeColor="text1" w:sz="8"/>
            </w:tcBorders>
            <w:shd w:val="clear" w:color="auto" w:fill="00B0F0"/>
            <w:tcMar>
              <w:left w:w="108" w:type="dxa"/>
              <w:right w:w="108" w:type="dxa"/>
            </w:tcMar>
            <w:vAlign w:val="center"/>
          </w:tcPr>
          <w:p w:rsidR="386C506C" w:rsidP="386C506C" w:rsidRDefault="386C506C" w14:paraId="7C307C52" w14:textId="0AF81C43">
            <w:pPr>
              <w:spacing w:before="144" w:beforeAutospacing="off" w:after="144" w:afterAutospacing="off" w:line="264" w:lineRule="auto"/>
              <w:jc w:val="center"/>
            </w:pPr>
            <w:r w:rsidRPr="386C506C" w:rsidR="386C506C">
              <w:rPr>
                <w:rFonts w:ascii="Arial" w:hAnsi="Arial" w:eastAsia="Arial" w:cs="Arial"/>
                <w:b w:val="1"/>
                <w:bCs w:val="1"/>
                <w:color w:val="000000" w:themeColor="text1" w:themeTint="FF" w:themeShade="FF"/>
                <w:sz w:val="22"/>
                <w:szCs w:val="22"/>
              </w:rPr>
              <w:t>PORCENTAJE ASIGNADO PARA LA EVALUACIÓN FINAL DEL MÓDULO</w:t>
            </w:r>
          </w:p>
        </w:tc>
        <w:tc>
          <w:tcPr>
            <w:tcW w:w="1875" w:type="dxa"/>
            <w:tcBorders>
              <w:top w:val="single" w:color="000000" w:themeColor="text1" w:sz="12"/>
              <w:left w:val="single" w:color="000000" w:themeColor="text1" w:sz="8"/>
              <w:bottom w:val="single" w:color="000000" w:themeColor="text1" w:sz="8"/>
              <w:right w:val="single" w:color="000000" w:themeColor="text1" w:sz="12"/>
            </w:tcBorders>
            <w:tcMar>
              <w:left w:w="108" w:type="dxa"/>
              <w:right w:w="108" w:type="dxa"/>
            </w:tcMar>
            <w:vAlign w:val="center"/>
          </w:tcPr>
          <w:p w:rsidR="386C506C" w:rsidP="386C506C" w:rsidRDefault="386C506C" w14:paraId="4F8AAA30" w14:textId="3DF6AA9A">
            <w:pPr>
              <w:tabs>
                <w:tab w:val="center" w:leader="none" w:pos="4252"/>
                <w:tab w:val="right" w:leader="none" w:pos="8504"/>
                <w:tab w:val="left" w:leader="none" w:pos="4320"/>
              </w:tabs>
              <w:spacing w:before="144" w:beforeAutospacing="off" w:after="144" w:afterAutospacing="off" w:line="264" w:lineRule="auto"/>
              <w:jc w:val="center"/>
            </w:pPr>
            <w:r w:rsidRPr="386C506C" w:rsidR="386C506C">
              <w:rPr>
                <w:rFonts w:ascii="Arial" w:hAnsi="Arial" w:eastAsia="Arial" w:cs="Arial"/>
                <w:b w:val="1"/>
                <w:bCs w:val="1"/>
                <w:color w:val="000000" w:themeColor="text1" w:themeTint="FF" w:themeShade="FF"/>
                <w:sz w:val="22"/>
                <w:szCs w:val="22"/>
              </w:rPr>
              <w:t>EVALUACIÓN</w:t>
            </w:r>
          </w:p>
        </w:tc>
      </w:tr>
      <w:tr w:rsidR="386C506C" w:rsidTr="386C506C" w14:paraId="2F0597BB">
        <w:trPr>
          <w:trHeight w:val="300"/>
        </w:trPr>
        <w:tc>
          <w:tcPr>
            <w:tcW w:w="1987" w:type="dxa"/>
            <w:vMerge w:val="restart"/>
            <w:tcBorders>
              <w:top w:val="single" w:color="000000" w:themeColor="text1" w:sz="8"/>
              <w:left w:val="single" w:color="000000" w:themeColor="text1" w:sz="12"/>
              <w:bottom w:val="single" w:color="000000" w:themeColor="text1" w:sz="8"/>
              <w:right w:val="single" w:color="000000" w:themeColor="text1" w:sz="8"/>
            </w:tcBorders>
            <w:tcMar>
              <w:left w:w="108" w:type="dxa"/>
              <w:right w:w="108" w:type="dxa"/>
            </w:tcMar>
            <w:vAlign w:val="center"/>
          </w:tcPr>
          <w:p w:rsidR="386C506C" w:rsidP="386C506C" w:rsidRDefault="386C506C" w14:paraId="7A3565C7" w14:textId="2C288FE7">
            <w:pPr>
              <w:spacing w:before="144" w:beforeAutospacing="off" w:after="144" w:afterAutospacing="off" w:line="264" w:lineRule="auto"/>
              <w:jc w:val="both"/>
            </w:pPr>
            <w:r w:rsidRPr="386C506C" w:rsidR="386C506C">
              <w:rPr>
                <w:rFonts w:ascii="Arial" w:hAnsi="Arial" w:eastAsia="Arial" w:cs="Arial"/>
                <w:b w:val="1"/>
                <w:bCs w:val="1"/>
                <w:sz w:val="22"/>
                <w:szCs w:val="22"/>
              </w:rPr>
              <w:t xml:space="preserve">RRAA 1. </w:t>
            </w:r>
          </w:p>
        </w:tc>
        <w:tc>
          <w:tcPr>
            <w:tcW w:w="145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center"/>
          </w:tcPr>
          <w:p w:rsidR="386C506C" w:rsidP="386C506C" w:rsidRDefault="386C506C" w14:paraId="2017279A" w14:textId="329C6B68">
            <w:pPr>
              <w:spacing w:before="144" w:beforeAutospacing="off" w:after="144" w:afterAutospacing="off" w:line="264" w:lineRule="auto"/>
              <w:jc w:val="both"/>
            </w:pPr>
            <w:r w:rsidRPr="386C506C" w:rsidR="386C506C">
              <w:rPr>
                <w:rFonts w:ascii="Arial" w:hAnsi="Arial" w:eastAsia="Arial" w:cs="Arial"/>
                <w:color w:val="000000" w:themeColor="text1" w:themeTint="FF" w:themeShade="FF"/>
                <w:sz w:val="22"/>
                <w:szCs w:val="22"/>
              </w:rPr>
              <w:t>UT 1</w:t>
            </w:r>
          </w:p>
        </w:tc>
        <w:tc>
          <w:tcPr>
            <w:tcW w:w="3171" w:type="dxa"/>
            <w:vMerge w:val="restart"/>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center"/>
          </w:tcPr>
          <w:p w:rsidR="386C506C" w:rsidP="386C506C" w:rsidRDefault="386C506C" w14:paraId="5067989E" w14:textId="665CED99">
            <w:pPr>
              <w:spacing w:before="144" w:beforeAutospacing="off" w:after="144" w:afterAutospacing="off" w:line="264" w:lineRule="auto"/>
              <w:jc w:val="center"/>
            </w:pPr>
            <w:r w:rsidRPr="386C506C" w:rsidR="386C506C">
              <w:rPr>
                <w:rFonts w:ascii="Arial" w:hAnsi="Arial" w:eastAsia="Arial" w:cs="Arial"/>
                <w:sz w:val="22"/>
                <w:szCs w:val="22"/>
              </w:rPr>
              <w:t>25%</w:t>
            </w:r>
          </w:p>
        </w:tc>
        <w:tc>
          <w:tcPr>
            <w:tcW w:w="1875" w:type="dxa"/>
            <w:vMerge w:val="restart"/>
            <w:tcBorders>
              <w:top w:val="single" w:color="000000" w:themeColor="text1" w:sz="8"/>
              <w:left w:val="single" w:color="000000" w:themeColor="text1" w:sz="8"/>
              <w:bottom w:val="single" w:color="000000" w:themeColor="text1" w:sz="8"/>
              <w:right w:val="single" w:color="000000" w:themeColor="text1" w:sz="12"/>
            </w:tcBorders>
            <w:tcMar>
              <w:left w:w="108" w:type="dxa"/>
              <w:right w:w="108" w:type="dxa"/>
            </w:tcMar>
            <w:vAlign w:val="center"/>
          </w:tcPr>
          <w:p w:rsidR="386C506C" w:rsidP="386C506C" w:rsidRDefault="386C506C" w14:paraId="03118B03" w14:textId="1B88D64E">
            <w:pPr>
              <w:spacing w:before="144" w:beforeAutospacing="off" w:after="144" w:afterAutospacing="off" w:line="264" w:lineRule="auto"/>
              <w:jc w:val="both"/>
            </w:pPr>
            <w:r w:rsidRPr="386C506C" w:rsidR="386C506C">
              <w:rPr>
                <w:rFonts w:ascii="Arial" w:hAnsi="Arial" w:eastAsia="Arial" w:cs="Arial"/>
                <w:sz w:val="22"/>
                <w:szCs w:val="22"/>
              </w:rPr>
              <w:t>1era.</w:t>
            </w:r>
          </w:p>
        </w:tc>
      </w:tr>
      <w:tr w:rsidR="386C506C" w:rsidTr="386C506C" w14:paraId="4AA92E5B">
        <w:trPr>
          <w:trHeight w:val="300"/>
        </w:trPr>
        <w:tc>
          <w:tcPr>
            <w:tcW w:w="1987" w:type="dxa"/>
            <w:vMerge/>
            <w:tcBorders>
              <w:top w:sz="0"/>
              <w:left w:val="single" w:color="000000" w:themeColor="text1" w:sz="0"/>
              <w:bottom w:val="single" w:color="000000" w:themeColor="text1" w:sz="0"/>
              <w:right w:val="single" w:color="000000" w:themeColor="text1" w:sz="0"/>
            </w:tcBorders>
            <w:tcMar/>
            <w:vAlign w:val="center"/>
          </w:tcPr>
          <w:p w14:paraId="21B9F4B3"/>
        </w:tc>
        <w:tc>
          <w:tcPr>
            <w:tcW w:w="1457" w:type="dxa"/>
            <w:tcBorders>
              <w:top w:val="single" w:color="000000" w:themeColor="text1" w:sz="8"/>
              <w:left w:val="nil"/>
              <w:bottom w:val="single" w:color="000000" w:themeColor="text1" w:sz="8"/>
              <w:right w:val="single" w:color="000000" w:themeColor="text1" w:sz="8"/>
            </w:tcBorders>
            <w:tcMar>
              <w:left w:w="108" w:type="dxa"/>
              <w:right w:w="108" w:type="dxa"/>
            </w:tcMar>
            <w:vAlign w:val="center"/>
          </w:tcPr>
          <w:p w:rsidR="386C506C" w:rsidP="386C506C" w:rsidRDefault="386C506C" w14:paraId="33155BDC" w14:textId="321D193C">
            <w:pPr>
              <w:spacing w:before="144" w:beforeAutospacing="off" w:after="144" w:afterAutospacing="off" w:line="264" w:lineRule="auto"/>
              <w:jc w:val="both"/>
            </w:pPr>
            <w:r w:rsidRPr="386C506C" w:rsidR="386C506C">
              <w:rPr>
                <w:rFonts w:ascii="Arial" w:hAnsi="Arial" w:eastAsia="Arial" w:cs="Arial"/>
                <w:sz w:val="22"/>
                <w:szCs w:val="22"/>
              </w:rPr>
              <w:t>UT 2</w:t>
            </w:r>
          </w:p>
        </w:tc>
        <w:tc>
          <w:tcPr>
            <w:tcW w:w="3171" w:type="dxa"/>
            <w:vMerge/>
            <w:tcBorders>
              <w:top w:sz="0"/>
              <w:left w:val="single" w:color="000000" w:themeColor="text1" w:sz="0"/>
              <w:bottom w:val="single" w:color="000000" w:themeColor="text1" w:sz="0"/>
              <w:right w:val="single" w:color="000000" w:themeColor="text1" w:sz="0"/>
            </w:tcBorders>
            <w:tcMar/>
            <w:vAlign w:val="center"/>
          </w:tcPr>
          <w:p w14:paraId="5FFEA9E4"/>
        </w:tc>
        <w:tc>
          <w:tcPr>
            <w:tcW w:w="1875" w:type="dxa"/>
            <w:vMerge/>
            <w:tcBorders>
              <w:top w:sz="0"/>
              <w:left w:val="single" w:color="000000" w:themeColor="text1" w:sz="0"/>
              <w:bottom w:val="single" w:color="000000" w:themeColor="text1" w:sz="0"/>
              <w:right w:val="single" w:color="000000" w:themeColor="text1" w:sz="0"/>
            </w:tcBorders>
            <w:tcMar/>
            <w:vAlign w:val="center"/>
          </w:tcPr>
          <w:p w14:paraId="4A6AE07F"/>
        </w:tc>
      </w:tr>
      <w:tr w:rsidR="386C506C" w:rsidTr="386C506C" w14:paraId="43A9AE4C">
        <w:trPr>
          <w:trHeight w:val="300"/>
        </w:trPr>
        <w:tc>
          <w:tcPr>
            <w:tcW w:w="1987" w:type="dxa"/>
            <w:tcBorders>
              <w:top w:val="nil" w:color="000000" w:themeColor="text1" w:sz="8"/>
              <w:left w:val="single" w:color="000000" w:themeColor="text1" w:sz="12"/>
              <w:bottom w:val="single" w:color="000000" w:themeColor="text1" w:sz="8"/>
              <w:right w:val="single" w:color="000000" w:themeColor="text1" w:sz="8"/>
            </w:tcBorders>
            <w:tcMar>
              <w:left w:w="108" w:type="dxa"/>
              <w:right w:w="108" w:type="dxa"/>
            </w:tcMar>
            <w:vAlign w:val="center"/>
          </w:tcPr>
          <w:p w:rsidR="386C506C" w:rsidP="386C506C" w:rsidRDefault="386C506C" w14:paraId="29D472AD" w14:textId="79ECEAC1">
            <w:pPr>
              <w:spacing w:before="144" w:beforeAutospacing="off" w:after="144" w:afterAutospacing="off" w:line="264" w:lineRule="auto"/>
              <w:jc w:val="both"/>
            </w:pPr>
            <w:r w:rsidRPr="386C506C" w:rsidR="386C506C">
              <w:rPr>
                <w:rFonts w:ascii="Arial" w:hAnsi="Arial" w:eastAsia="Arial" w:cs="Arial"/>
                <w:b w:val="1"/>
                <w:bCs w:val="1"/>
                <w:sz w:val="22"/>
                <w:szCs w:val="22"/>
              </w:rPr>
              <w:t>RRAA 2.</w:t>
            </w:r>
          </w:p>
        </w:tc>
        <w:tc>
          <w:tcPr>
            <w:tcW w:w="145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center"/>
          </w:tcPr>
          <w:p w:rsidR="386C506C" w:rsidP="386C506C" w:rsidRDefault="386C506C" w14:paraId="07AF7BA7" w14:textId="7951DCFE">
            <w:pPr>
              <w:spacing w:before="144" w:beforeAutospacing="off" w:after="144" w:afterAutospacing="off" w:line="264" w:lineRule="auto"/>
              <w:jc w:val="both"/>
            </w:pPr>
            <w:r w:rsidRPr="386C506C" w:rsidR="386C506C">
              <w:rPr>
                <w:rFonts w:ascii="Arial" w:hAnsi="Arial" w:eastAsia="Arial" w:cs="Arial"/>
                <w:color w:val="000000" w:themeColor="text1" w:themeTint="FF" w:themeShade="FF"/>
                <w:sz w:val="22"/>
                <w:szCs w:val="22"/>
              </w:rPr>
              <w:t>UT 3</w:t>
            </w:r>
          </w:p>
        </w:tc>
        <w:tc>
          <w:tcPr>
            <w:tcW w:w="3171" w:type="dxa"/>
            <w:tcBorders>
              <w:top w:val="nil" w:color="000000" w:themeColor="text1" w:sz="8"/>
              <w:left w:val="single" w:color="000000" w:themeColor="text1" w:sz="8"/>
              <w:bottom w:val="single" w:color="000000" w:themeColor="text1" w:sz="8"/>
              <w:right w:val="single" w:color="000000" w:themeColor="text1" w:sz="8"/>
            </w:tcBorders>
            <w:tcMar>
              <w:left w:w="108" w:type="dxa"/>
              <w:right w:w="108" w:type="dxa"/>
            </w:tcMar>
            <w:vAlign w:val="center"/>
          </w:tcPr>
          <w:p w:rsidR="386C506C" w:rsidP="386C506C" w:rsidRDefault="386C506C" w14:paraId="2C49CAAC" w14:textId="7FBAC774">
            <w:pPr>
              <w:spacing w:before="144" w:beforeAutospacing="off" w:after="144" w:afterAutospacing="off" w:line="264" w:lineRule="auto"/>
              <w:jc w:val="center"/>
            </w:pPr>
            <w:r w:rsidRPr="386C506C" w:rsidR="386C506C">
              <w:rPr>
                <w:rFonts w:ascii="Arial" w:hAnsi="Arial" w:eastAsia="Arial" w:cs="Arial"/>
                <w:sz w:val="22"/>
                <w:szCs w:val="22"/>
              </w:rPr>
              <w:t>25%</w:t>
            </w:r>
          </w:p>
        </w:tc>
        <w:tc>
          <w:tcPr>
            <w:tcW w:w="1875" w:type="dxa"/>
            <w:tcBorders>
              <w:top w:val="nil" w:color="000000" w:themeColor="text1" w:sz="8"/>
              <w:left w:val="single" w:color="000000" w:themeColor="text1" w:sz="8"/>
              <w:bottom w:val="single" w:color="000000" w:themeColor="text1" w:sz="8"/>
              <w:right w:val="single" w:color="000000" w:themeColor="text1" w:sz="12"/>
            </w:tcBorders>
            <w:tcMar>
              <w:left w:w="108" w:type="dxa"/>
              <w:right w:w="108" w:type="dxa"/>
            </w:tcMar>
            <w:vAlign w:val="center"/>
          </w:tcPr>
          <w:p w:rsidR="386C506C" w:rsidP="386C506C" w:rsidRDefault="386C506C" w14:paraId="19BBF962" w14:textId="1A4042DE">
            <w:pPr>
              <w:spacing w:before="144" w:beforeAutospacing="off" w:after="144" w:afterAutospacing="off" w:line="264" w:lineRule="auto"/>
              <w:jc w:val="both"/>
            </w:pPr>
            <w:r w:rsidRPr="386C506C" w:rsidR="386C506C">
              <w:rPr>
                <w:rFonts w:ascii="Arial" w:hAnsi="Arial" w:eastAsia="Arial" w:cs="Arial"/>
                <w:sz w:val="22"/>
                <w:szCs w:val="22"/>
              </w:rPr>
              <w:t>2nda.</w:t>
            </w:r>
          </w:p>
        </w:tc>
      </w:tr>
      <w:tr w:rsidR="386C506C" w:rsidTr="386C506C" w14:paraId="2F70224D">
        <w:trPr>
          <w:trHeight w:val="300"/>
        </w:trPr>
        <w:tc>
          <w:tcPr>
            <w:tcW w:w="1987" w:type="dxa"/>
            <w:tcBorders>
              <w:top w:val="single" w:color="000000" w:themeColor="text1" w:sz="8"/>
              <w:left w:val="single" w:color="000000" w:themeColor="text1" w:sz="12"/>
              <w:bottom w:val="single" w:color="000000" w:themeColor="text1" w:sz="8"/>
              <w:right w:val="single" w:color="000000" w:themeColor="text1" w:sz="8"/>
            </w:tcBorders>
            <w:tcMar>
              <w:left w:w="108" w:type="dxa"/>
              <w:right w:w="108" w:type="dxa"/>
            </w:tcMar>
            <w:vAlign w:val="center"/>
          </w:tcPr>
          <w:p w:rsidR="386C506C" w:rsidP="386C506C" w:rsidRDefault="386C506C" w14:paraId="4BA08AE5" w14:textId="082AC4E1">
            <w:pPr>
              <w:spacing w:before="144" w:beforeAutospacing="off" w:after="144" w:afterAutospacing="off" w:line="264" w:lineRule="auto"/>
              <w:jc w:val="both"/>
            </w:pPr>
            <w:r w:rsidRPr="386C506C" w:rsidR="386C506C">
              <w:rPr>
                <w:rFonts w:ascii="Arial" w:hAnsi="Arial" w:eastAsia="Arial" w:cs="Arial"/>
                <w:b w:val="1"/>
                <w:bCs w:val="1"/>
                <w:sz w:val="22"/>
                <w:szCs w:val="22"/>
              </w:rPr>
              <w:t xml:space="preserve">RRAA 3. </w:t>
            </w:r>
          </w:p>
        </w:tc>
        <w:tc>
          <w:tcPr>
            <w:tcW w:w="145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center"/>
          </w:tcPr>
          <w:p w:rsidR="386C506C" w:rsidP="386C506C" w:rsidRDefault="386C506C" w14:paraId="77CDDEF5" w14:textId="0A9DB69F">
            <w:pPr>
              <w:spacing w:before="144" w:beforeAutospacing="off" w:after="144" w:afterAutospacing="off" w:line="264" w:lineRule="auto"/>
              <w:jc w:val="both"/>
            </w:pPr>
            <w:r w:rsidRPr="386C506C" w:rsidR="386C506C">
              <w:rPr>
                <w:rFonts w:ascii="Arial" w:hAnsi="Arial" w:eastAsia="Arial" w:cs="Arial"/>
                <w:color w:val="000000" w:themeColor="text1" w:themeTint="FF" w:themeShade="FF"/>
                <w:sz w:val="22"/>
                <w:szCs w:val="22"/>
              </w:rPr>
              <w:t>UT 4</w:t>
            </w:r>
          </w:p>
        </w:tc>
        <w:tc>
          <w:tcPr>
            <w:tcW w:w="3171"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center"/>
          </w:tcPr>
          <w:p w:rsidR="386C506C" w:rsidP="386C506C" w:rsidRDefault="386C506C" w14:paraId="522EF824" w14:textId="5F71F407">
            <w:pPr>
              <w:spacing w:before="144" w:beforeAutospacing="off" w:after="144" w:afterAutospacing="off" w:line="264" w:lineRule="auto"/>
              <w:jc w:val="center"/>
            </w:pPr>
            <w:r w:rsidRPr="386C506C" w:rsidR="386C506C">
              <w:rPr>
                <w:rFonts w:ascii="Arial" w:hAnsi="Arial" w:eastAsia="Arial" w:cs="Arial"/>
                <w:sz w:val="22"/>
                <w:szCs w:val="22"/>
              </w:rPr>
              <w:t>25%</w:t>
            </w:r>
          </w:p>
        </w:tc>
        <w:tc>
          <w:tcPr>
            <w:tcW w:w="1875" w:type="dxa"/>
            <w:tcBorders>
              <w:top w:val="single" w:color="000000" w:themeColor="text1" w:sz="8"/>
              <w:left w:val="single" w:color="000000" w:themeColor="text1" w:sz="8"/>
              <w:bottom w:val="single" w:color="000000" w:themeColor="text1" w:sz="8"/>
              <w:right w:val="single" w:color="000000" w:themeColor="text1" w:sz="12"/>
            </w:tcBorders>
            <w:tcMar>
              <w:left w:w="108" w:type="dxa"/>
              <w:right w:w="108" w:type="dxa"/>
            </w:tcMar>
            <w:vAlign w:val="center"/>
          </w:tcPr>
          <w:p w:rsidR="386C506C" w:rsidP="386C506C" w:rsidRDefault="386C506C" w14:paraId="790D7875" w14:textId="3E6B96C1">
            <w:pPr>
              <w:spacing w:before="144" w:beforeAutospacing="off" w:after="144" w:afterAutospacing="off" w:line="264" w:lineRule="auto"/>
              <w:jc w:val="both"/>
            </w:pPr>
            <w:r w:rsidRPr="386C506C" w:rsidR="386C506C">
              <w:rPr>
                <w:rFonts w:ascii="Arial" w:hAnsi="Arial" w:eastAsia="Arial" w:cs="Arial"/>
                <w:sz w:val="22"/>
                <w:szCs w:val="22"/>
              </w:rPr>
              <w:t>2nda.</w:t>
            </w:r>
          </w:p>
        </w:tc>
      </w:tr>
      <w:tr w:rsidR="386C506C" w:rsidTr="386C506C" w14:paraId="579C2476">
        <w:trPr>
          <w:trHeight w:val="270"/>
        </w:trPr>
        <w:tc>
          <w:tcPr>
            <w:tcW w:w="1987" w:type="dxa"/>
            <w:vMerge w:val="restart"/>
            <w:tcBorders>
              <w:top w:val="single" w:color="000000" w:themeColor="text1" w:sz="8"/>
              <w:left w:val="single" w:color="000000" w:themeColor="text1" w:sz="12"/>
              <w:bottom w:val="single" w:color="000000" w:themeColor="text1" w:sz="8"/>
              <w:right w:val="single" w:color="000000" w:themeColor="text1" w:sz="8"/>
            </w:tcBorders>
            <w:tcMar>
              <w:left w:w="108" w:type="dxa"/>
              <w:right w:w="108" w:type="dxa"/>
            </w:tcMar>
            <w:vAlign w:val="center"/>
          </w:tcPr>
          <w:p w:rsidR="386C506C" w:rsidP="386C506C" w:rsidRDefault="386C506C" w14:paraId="63432A7E" w14:textId="5ECCD772">
            <w:pPr>
              <w:spacing w:before="144" w:beforeAutospacing="off" w:after="144" w:afterAutospacing="off" w:line="264" w:lineRule="auto"/>
              <w:jc w:val="both"/>
            </w:pPr>
            <w:r w:rsidRPr="386C506C" w:rsidR="386C506C">
              <w:rPr>
                <w:rFonts w:ascii="Arial" w:hAnsi="Arial" w:eastAsia="Arial" w:cs="Arial"/>
                <w:b w:val="1"/>
                <w:bCs w:val="1"/>
                <w:sz w:val="22"/>
                <w:szCs w:val="22"/>
              </w:rPr>
              <w:t>RRAA 4.</w:t>
            </w:r>
          </w:p>
        </w:tc>
        <w:tc>
          <w:tcPr>
            <w:tcW w:w="145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center"/>
          </w:tcPr>
          <w:p w:rsidR="386C506C" w:rsidP="386C506C" w:rsidRDefault="386C506C" w14:paraId="43AA78DF" w14:textId="2528C160">
            <w:pPr>
              <w:spacing w:before="144" w:beforeAutospacing="off" w:after="144" w:afterAutospacing="off" w:line="264" w:lineRule="auto"/>
              <w:jc w:val="both"/>
            </w:pPr>
            <w:r w:rsidRPr="386C506C" w:rsidR="386C506C">
              <w:rPr>
                <w:rFonts w:ascii="Arial" w:hAnsi="Arial" w:eastAsia="Arial" w:cs="Arial"/>
                <w:color w:val="000000" w:themeColor="text1" w:themeTint="FF" w:themeShade="FF"/>
                <w:sz w:val="22"/>
                <w:szCs w:val="22"/>
              </w:rPr>
              <w:t>UT 5</w:t>
            </w:r>
          </w:p>
        </w:tc>
        <w:tc>
          <w:tcPr>
            <w:tcW w:w="3171" w:type="dxa"/>
            <w:vMerge w:val="restart"/>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center"/>
          </w:tcPr>
          <w:p w:rsidR="386C506C" w:rsidP="386C506C" w:rsidRDefault="386C506C" w14:paraId="17CBD648" w14:textId="30E6C487">
            <w:pPr>
              <w:spacing w:before="144" w:beforeAutospacing="off" w:after="144" w:afterAutospacing="off" w:line="264" w:lineRule="auto"/>
              <w:jc w:val="center"/>
            </w:pPr>
            <w:r w:rsidRPr="386C506C" w:rsidR="386C506C">
              <w:rPr>
                <w:rFonts w:ascii="Arial" w:hAnsi="Arial" w:eastAsia="Arial" w:cs="Arial"/>
                <w:sz w:val="22"/>
                <w:szCs w:val="22"/>
              </w:rPr>
              <w:t>25%</w:t>
            </w:r>
          </w:p>
        </w:tc>
        <w:tc>
          <w:tcPr>
            <w:tcW w:w="1875" w:type="dxa"/>
            <w:vMerge w:val="restart"/>
            <w:tcBorders>
              <w:top w:val="single" w:color="000000" w:themeColor="text1" w:sz="8"/>
              <w:left w:val="single" w:color="000000" w:themeColor="text1" w:sz="8"/>
              <w:bottom w:val="single" w:color="000000" w:themeColor="text1" w:sz="8"/>
              <w:right w:val="single" w:color="000000" w:themeColor="text1" w:sz="12"/>
            </w:tcBorders>
            <w:tcMar>
              <w:left w:w="108" w:type="dxa"/>
              <w:right w:w="108" w:type="dxa"/>
            </w:tcMar>
            <w:vAlign w:val="center"/>
          </w:tcPr>
          <w:p w:rsidR="386C506C" w:rsidP="386C506C" w:rsidRDefault="386C506C" w14:paraId="5DE1565C" w14:textId="3647E3EE">
            <w:pPr>
              <w:spacing w:before="144" w:beforeAutospacing="off" w:after="144" w:afterAutospacing="off" w:line="264" w:lineRule="auto"/>
              <w:jc w:val="both"/>
            </w:pPr>
            <w:r w:rsidRPr="386C506C" w:rsidR="386C506C">
              <w:rPr>
                <w:rFonts w:ascii="Arial" w:hAnsi="Arial" w:eastAsia="Arial" w:cs="Arial"/>
                <w:sz w:val="22"/>
                <w:szCs w:val="22"/>
              </w:rPr>
              <w:t>3era.</w:t>
            </w:r>
          </w:p>
        </w:tc>
      </w:tr>
      <w:tr w:rsidR="386C506C" w:rsidTr="386C506C" w14:paraId="4C44B069">
        <w:trPr>
          <w:trHeight w:val="270"/>
        </w:trPr>
        <w:tc>
          <w:tcPr>
            <w:tcW w:w="1987" w:type="dxa"/>
            <w:vMerge/>
            <w:tcBorders>
              <w:top w:sz="0"/>
              <w:left w:val="single" w:color="000000" w:themeColor="text1" w:sz="0"/>
              <w:bottom w:val="single" w:color="000000" w:themeColor="text1" w:sz="0"/>
              <w:right w:val="single" w:color="000000" w:themeColor="text1" w:sz="0"/>
            </w:tcBorders>
            <w:tcMar/>
            <w:vAlign w:val="center"/>
          </w:tcPr>
          <w:p w14:paraId="4A8B8697"/>
        </w:tc>
        <w:tc>
          <w:tcPr>
            <w:tcW w:w="1457" w:type="dxa"/>
            <w:tcBorders>
              <w:top w:val="single" w:color="000000" w:themeColor="text1" w:sz="8"/>
              <w:left w:val="nil"/>
              <w:bottom w:val="single" w:color="000000" w:themeColor="text1" w:sz="8"/>
              <w:right w:val="single" w:color="000000" w:themeColor="text1" w:sz="8"/>
            </w:tcBorders>
            <w:tcMar>
              <w:left w:w="108" w:type="dxa"/>
              <w:right w:w="108" w:type="dxa"/>
            </w:tcMar>
            <w:vAlign w:val="center"/>
          </w:tcPr>
          <w:p w:rsidR="386C506C" w:rsidP="386C506C" w:rsidRDefault="386C506C" w14:paraId="138F037A" w14:textId="45B7096B">
            <w:pPr>
              <w:spacing w:before="144" w:beforeAutospacing="off" w:after="144" w:afterAutospacing="off" w:line="264" w:lineRule="auto"/>
              <w:jc w:val="both"/>
            </w:pPr>
            <w:r w:rsidRPr="386C506C" w:rsidR="386C506C">
              <w:rPr>
                <w:rFonts w:ascii="Arial" w:hAnsi="Arial" w:eastAsia="Arial" w:cs="Arial"/>
                <w:color w:val="000000" w:themeColor="text1" w:themeTint="FF" w:themeShade="FF"/>
                <w:sz w:val="22"/>
                <w:szCs w:val="22"/>
              </w:rPr>
              <w:t>UT 6</w:t>
            </w:r>
          </w:p>
        </w:tc>
        <w:tc>
          <w:tcPr>
            <w:tcW w:w="3171" w:type="dxa"/>
            <w:vMerge/>
            <w:tcBorders>
              <w:top w:sz="0"/>
              <w:left w:val="single" w:color="000000" w:themeColor="text1" w:sz="0"/>
              <w:bottom w:val="single" w:color="000000" w:themeColor="text1" w:sz="0"/>
              <w:right w:val="single" w:color="000000" w:themeColor="text1" w:sz="0"/>
            </w:tcBorders>
            <w:tcMar/>
            <w:vAlign w:val="center"/>
          </w:tcPr>
          <w:p w14:paraId="5E9D0CC2"/>
        </w:tc>
        <w:tc>
          <w:tcPr>
            <w:tcW w:w="1875" w:type="dxa"/>
            <w:vMerge/>
            <w:tcBorders>
              <w:top w:sz="0"/>
              <w:left w:val="single" w:color="000000" w:themeColor="text1" w:sz="0"/>
              <w:bottom w:val="single" w:color="000000" w:themeColor="text1" w:sz="0"/>
              <w:right w:val="single" w:color="000000" w:themeColor="text1" w:sz="0"/>
            </w:tcBorders>
            <w:tcMar/>
            <w:vAlign w:val="center"/>
          </w:tcPr>
          <w:p w14:paraId="253544BD"/>
        </w:tc>
      </w:tr>
      <w:tr w:rsidR="386C506C" w:rsidTr="386C506C" w14:paraId="6D20C3EE">
        <w:trPr>
          <w:trHeight w:val="300"/>
        </w:trPr>
        <w:tc>
          <w:tcPr>
            <w:tcW w:w="1987" w:type="dxa"/>
            <w:tcBorders>
              <w:top w:val="nil" w:color="000000" w:themeColor="text1" w:sz="8"/>
              <w:left w:val="single" w:color="000000" w:themeColor="text1" w:sz="12"/>
              <w:bottom w:val="single" w:color="000000" w:themeColor="text1" w:sz="12"/>
              <w:right w:val="single" w:color="000000" w:themeColor="text1" w:sz="8"/>
            </w:tcBorders>
            <w:tcMar>
              <w:left w:w="108" w:type="dxa"/>
              <w:right w:w="108" w:type="dxa"/>
            </w:tcMar>
            <w:vAlign w:val="center"/>
          </w:tcPr>
          <w:p w:rsidR="386C506C" w:rsidP="386C506C" w:rsidRDefault="386C506C" w14:paraId="50F68344" w14:textId="580FACC4">
            <w:pPr>
              <w:spacing w:before="144" w:beforeAutospacing="off" w:after="144" w:afterAutospacing="off" w:line="264" w:lineRule="auto"/>
              <w:jc w:val="both"/>
            </w:pPr>
            <w:r w:rsidRPr="386C506C" w:rsidR="386C506C">
              <w:rPr>
                <w:rFonts w:ascii="Arial" w:hAnsi="Arial" w:eastAsia="Arial" w:cs="Arial"/>
                <w:sz w:val="22"/>
                <w:szCs w:val="22"/>
              </w:rPr>
              <w:t>TOTAL</w:t>
            </w:r>
          </w:p>
        </w:tc>
        <w:tc>
          <w:tcPr>
            <w:tcW w:w="1457" w:type="dxa"/>
            <w:tcBorders>
              <w:top w:val="single" w:color="000000" w:themeColor="text1" w:sz="8"/>
              <w:left w:val="single" w:color="000000" w:themeColor="text1" w:sz="8"/>
              <w:bottom w:val="single" w:color="000000" w:themeColor="text1" w:sz="12"/>
              <w:right w:val="single" w:color="000000" w:themeColor="text1" w:sz="8"/>
            </w:tcBorders>
            <w:tcMar>
              <w:left w:w="108" w:type="dxa"/>
              <w:right w:w="108" w:type="dxa"/>
            </w:tcMar>
            <w:vAlign w:val="top"/>
          </w:tcPr>
          <w:p w:rsidR="386C506C" w:rsidP="386C506C" w:rsidRDefault="386C506C" w14:paraId="7E0B97E3" w14:textId="6AD0DA3E">
            <w:pPr>
              <w:spacing w:before="144" w:beforeAutospacing="off" w:after="144" w:afterAutospacing="off" w:line="264" w:lineRule="auto"/>
              <w:jc w:val="both"/>
            </w:pPr>
            <w:r w:rsidRPr="386C506C" w:rsidR="386C506C">
              <w:rPr>
                <w:rFonts w:ascii="Arial" w:hAnsi="Arial" w:eastAsia="Arial" w:cs="Arial"/>
                <w:color w:val="000000" w:themeColor="text1" w:themeTint="FF" w:themeShade="FF"/>
                <w:sz w:val="22"/>
                <w:szCs w:val="22"/>
              </w:rPr>
              <w:t xml:space="preserve"> </w:t>
            </w:r>
          </w:p>
        </w:tc>
        <w:tc>
          <w:tcPr>
            <w:tcW w:w="3171" w:type="dxa"/>
            <w:tcBorders>
              <w:top w:val="nil" w:color="000000" w:themeColor="text1" w:sz="8"/>
              <w:left w:val="single" w:color="000000" w:themeColor="text1" w:sz="8"/>
              <w:bottom w:val="single" w:color="000000" w:themeColor="text1" w:sz="12"/>
              <w:right w:val="single" w:color="000000" w:themeColor="text1" w:sz="8"/>
            </w:tcBorders>
            <w:tcMar>
              <w:left w:w="108" w:type="dxa"/>
              <w:right w:w="108" w:type="dxa"/>
            </w:tcMar>
            <w:vAlign w:val="bottom"/>
          </w:tcPr>
          <w:p w:rsidR="386C506C" w:rsidP="386C506C" w:rsidRDefault="386C506C" w14:paraId="200F9E82" w14:textId="5304AECB">
            <w:pPr>
              <w:spacing w:before="144" w:beforeAutospacing="off" w:after="144" w:afterAutospacing="off" w:line="264" w:lineRule="auto"/>
              <w:jc w:val="center"/>
            </w:pPr>
            <w:r w:rsidRPr="386C506C" w:rsidR="386C506C">
              <w:rPr>
                <w:rFonts w:ascii="Arial" w:hAnsi="Arial" w:eastAsia="Arial" w:cs="Arial"/>
                <w:color w:val="000000" w:themeColor="text1" w:themeTint="FF" w:themeShade="FF"/>
                <w:sz w:val="22"/>
                <w:szCs w:val="22"/>
              </w:rPr>
              <w:t>100%</w:t>
            </w:r>
          </w:p>
        </w:tc>
        <w:tc>
          <w:tcPr>
            <w:tcW w:w="1875" w:type="dxa"/>
            <w:tcBorders>
              <w:top w:val="nil" w:color="000000" w:themeColor="text1" w:sz="8"/>
              <w:left w:val="single" w:color="000000" w:themeColor="text1" w:sz="8"/>
              <w:bottom w:val="single" w:color="000000" w:themeColor="text1" w:sz="12"/>
              <w:right w:val="single" w:color="000000" w:themeColor="text1" w:sz="12"/>
            </w:tcBorders>
            <w:tcMar>
              <w:left w:w="108" w:type="dxa"/>
              <w:right w:w="108" w:type="dxa"/>
            </w:tcMar>
            <w:vAlign w:val="top"/>
          </w:tcPr>
          <w:p w:rsidR="386C506C" w:rsidP="386C506C" w:rsidRDefault="386C506C" w14:paraId="42638779" w14:textId="32D1B183">
            <w:pPr>
              <w:tabs>
                <w:tab w:val="center" w:leader="none" w:pos="4252"/>
                <w:tab w:val="right" w:leader="none" w:pos="8504"/>
                <w:tab w:val="left" w:leader="none" w:pos="4320"/>
              </w:tabs>
              <w:spacing w:before="144" w:beforeAutospacing="off" w:after="144" w:afterAutospacing="off" w:line="264" w:lineRule="auto"/>
              <w:jc w:val="both"/>
            </w:pPr>
            <w:r w:rsidRPr="386C506C" w:rsidR="386C506C">
              <w:rPr>
                <w:rFonts w:ascii="Arial" w:hAnsi="Arial" w:eastAsia="Arial" w:cs="Arial"/>
                <w:color w:val="000000" w:themeColor="text1" w:themeTint="FF" w:themeShade="FF"/>
                <w:sz w:val="22"/>
                <w:szCs w:val="22"/>
              </w:rPr>
              <w:t xml:space="preserve"> </w:t>
            </w:r>
          </w:p>
        </w:tc>
      </w:tr>
    </w:tbl>
    <w:p w:rsidR="6E415E57" w:rsidP="386C506C" w:rsidRDefault="6E415E57" w14:paraId="4FA26875" w14:textId="7662EF53">
      <w:pPr>
        <w:tabs>
          <w:tab w:val="left" w:leader="none" w:pos="658"/>
        </w:tabs>
        <w:bidi w:val="0"/>
        <w:spacing w:before="144" w:beforeAutospacing="off" w:after="144" w:afterAutospacing="off" w:line="264" w:lineRule="auto"/>
        <w:ind w:left="653" w:right="0" w:hanging="360"/>
        <w:jc w:val="both"/>
      </w:pPr>
      <w:r w:rsidRPr="386C506C" w:rsidR="6E415E57">
        <w:rPr>
          <w:rFonts w:ascii="Arial" w:hAnsi="Arial" w:eastAsia="Arial" w:cs="Arial"/>
          <w:noProof w:val="0"/>
          <w:color w:val="000000" w:themeColor="text1" w:themeTint="FF" w:themeShade="FF"/>
          <w:sz w:val="22"/>
          <w:szCs w:val="22"/>
          <w:lang w:val="es-ES"/>
        </w:rPr>
        <w:t xml:space="preserve"> </w:t>
      </w:r>
    </w:p>
    <w:p w:rsidR="6E415E57" w:rsidP="386C506C" w:rsidRDefault="6E415E57" w14:paraId="1A4C52D4" w14:textId="6A819E38">
      <w:pPr>
        <w:pStyle w:val="Prrafodelista"/>
        <w:numPr>
          <w:ilvl w:val="0"/>
          <w:numId w:val="175"/>
        </w:numPr>
        <w:bidi w:val="0"/>
        <w:spacing w:before="0" w:beforeAutospacing="off" w:after="0" w:afterAutospacing="off" w:line="264" w:lineRule="auto"/>
        <w:ind w:left="720" w:right="0" w:hanging="360"/>
        <w:jc w:val="both"/>
        <w:rPr>
          <w:rFonts w:ascii="Arial" w:hAnsi="Arial" w:eastAsia="Arial" w:cs="Arial"/>
          <w:noProof w:val="0"/>
          <w:color w:val="000000" w:themeColor="text1" w:themeTint="FF" w:themeShade="FF"/>
          <w:sz w:val="22"/>
          <w:szCs w:val="22"/>
          <w:lang w:val="es-ES"/>
        </w:rPr>
      </w:pPr>
      <w:r w:rsidRPr="386C506C" w:rsidR="6E415E57">
        <w:rPr>
          <w:rFonts w:ascii="Arial" w:hAnsi="Arial" w:eastAsia="Arial" w:cs="Arial"/>
          <w:noProof w:val="0"/>
          <w:color w:val="000000" w:themeColor="text1" w:themeTint="FF" w:themeShade="FF"/>
          <w:sz w:val="22"/>
          <w:szCs w:val="22"/>
          <w:lang w:val="es-ES"/>
        </w:rPr>
        <w:t xml:space="preserve">Se considera que el alumnado ha alcanzado un Resultado de Aprendizaje cuando supera o consigue al menos la mitad o más de los criterios de evaluación. Esto puede conseguirse obteniendo al menos la mitad o más del peso otorgado a cada Resultado de Aprendizaje para considerarse superado. </w:t>
      </w:r>
    </w:p>
    <w:p w:rsidR="6E415E57" w:rsidP="386C506C" w:rsidRDefault="6E415E57" w14:paraId="437EC3C6" w14:textId="0BD990CC">
      <w:pPr>
        <w:pStyle w:val="Prrafodelista"/>
        <w:numPr>
          <w:ilvl w:val="0"/>
          <w:numId w:val="175"/>
        </w:numPr>
        <w:bidi w:val="0"/>
        <w:spacing w:before="0" w:beforeAutospacing="off" w:after="0" w:afterAutospacing="off" w:line="264" w:lineRule="auto"/>
        <w:ind w:left="720" w:right="0" w:hanging="360"/>
        <w:jc w:val="both"/>
        <w:rPr>
          <w:rFonts w:ascii="Arial" w:hAnsi="Arial" w:eastAsia="Arial" w:cs="Arial"/>
          <w:noProof w:val="0"/>
          <w:color w:val="000000" w:themeColor="text1" w:themeTint="FF" w:themeShade="FF"/>
          <w:sz w:val="22"/>
          <w:szCs w:val="22"/>
          <w:lang w:val="es-ES"/>
        </w:rPr>
      </w:pPr>
      <w:r w:rsidRPr="386C506C" w:rsidR="6E415E57">
        <w:rPr>
          <w:rFonts w:ascii="Arial" w:hAnsi="Arial" w:eastAsia="Arial" w:cs="Arial"/>
          <w:noProof w:val="0"/>
          <w:color w:val="000000" w:themeColor="text1" w:themeTint="FF" w:themeShade="FF"/>
          <w:sz w:val="22"/>
          <w:szCs w:val="22"/>
          <w:lang w:val="es-ES"/>
        </w:rPr>
        <w:t>Si el alumnado no alcanza la mitad del valor de cada Resultado de Aprendizaje deberá recuperar los criterios de evaluación no superados a lo largo del curso.</w:t>
      </w:r>
    </w:p>
    <w:p w:rsidR="6E415E57" w:rsidP="386C506C" w:rsidRDefault="6E415E57" w14:paraId="63393167" w14:textId="5214E58C">
      <w:pPr>
        <w:pStyle w:val="Prrafodelista"/>
        <w:numPr>
          <w:ilvl w:val="0"/>
          <w:numId w:val="175"/>
        </w:numPr>
        <w:bidi w:val="0"/>
        <w:spacing w:before="0" w:beforeAutospacing="off" w:after="0" w:afterAutospacing="off" w:line="264" w:lineRule="auto"/>
        <w:ind w:left="720" w:right="0" w:hanging="360"/>
        <w:jc w:val="both"/>
        <w:rPr>
          <w:rFonts w:ascii="Arial" w:hAnsi="Arial" w:eastAsia="Arial" w:cs="Arial"/>
          <w:noProof w:val="0"/>
          <w:color w:val="000000" w:themeColor="text1" w:themeTint="FF" w:themeShade="FF"/>
          <w:sz w:val="22"/>
          <w:szCs w:val="22"/>
          <w:lang w:val="es-ES"/>
        </w:rPr>
      </w:pPr>
      <w:r w:rsidRPr="386C506C" w:rsidR="6E415E57">
        <w:rPr>
          <w:rFonts w:ascii="Arial" w:hAnsi="Arial" w:eastAsia="Arial" w:cs="Arial"/>
          <w:noProof w:val="0"/>
          <w:color w:val="000000" w:themeColor="text1" w:themeTint="FF" w:themeShade="FF"/>
          <w:sz w:val="22"/>
          <w:szCs w:val="22"/>
          <w:lang w:val="es-ES"/>
        </w:rPr>
        <w:t xml:space="preserve">En el caso de utilizar varios instrumentos de evaluación en el mismo criterio de evaluación se realizará una media ponderada de los mismos. </w:t>
      </w:r>
    </w:p>
    <w:p w:rsidR="6E415E57" w:rsidP="386C506C" w:rsidRDefault="6E415E57" w14:paraId="33DFD2CE" w14:textId="0A864EC5">
      <w:pPr>
        <w:pStyle w:val="Prrafodelista"/>
        <w:numPr>
          <w:ilvl w:val="0"/>
          <w:numId w:val="175"/>
        </w:numPr>
        <w:bidi w:val="0"/>
        <w:spacing w:before="0" w:beforeAutospacing="off" w:after="0" w:afterAutospacing="off" w:line="264" w:lineRule="auto"/>
        <w:ind w:left="720" w:right="0" w:hanging="360"/>
        <w:jc w:val="both"/>
        <w:rPr>
          <w:rFonts w:ascii="Arial" w:hAnsi="Arial" w:eastAsia="Arial" w:cs="Arial"/>
          <w:noProof w:val="0"/>
          <w:color w:val="000000" w:themeColor="text1" w:themeTint="FF" w:themeShade="FF"/>
          <w:sz w:val="22"/>
          <w:szCs w:val="22"/>
          <w:lang w:val="es-ES"/>
        </w:rPr>
      </w:pPr>
      <w:r w:rsidRPr="386C506C" w:rsidR="6E415E57">
        <w:rPr>
          <w:rFonts w:ascii="Arial" w:hAnsi="Arial" w:eastAsia="Arial" w:cs="Arial"/>
          <w:noProof w:val="0"/>
          <w:color w:val="000000" w:themeColor="text1" w:themeTint="FF" w:themeShade="FF"/>
          <w:sz w:val="22"/>
          <w:szCs w:val="22"/>
          <w:lang w:val="es-ES"/>
        </w:rPr>
        <w:t>Se realizará una o varias pruebas objetivas (orales, escritas o/y procedimentales) a lo largo de cada trimestre a decisión de la docente en base a los contenidos a evaluar.</w:t>
      </w:r>
    </w:p>
    <w:p w:rsidR="6E415E57" w:rsidP="386C506C" w:rsidRDefault="6E415E57" w14:paraId="49FC08F1" w14:textId="57AA15C4">
      <w:pPr>
        <w:pStyle w:val="Prrafodelista"/>
        <w:numPr>
          <w:ilvl w:val="0"/>
          <w:numId w:val="175"/>
        </w:numPr>
        <w:bidi w:val="0"/>
        <w:spacing w:before="0" w:beforeAutospacing="off" w:after="0" w:afterAutospacing="off" w:line="264" w:lineRule="auto"/>
        <w:ind w:left="720" w:right="0" w:hanging="360"/>
        <w:jc w:val="both"/>
        <w:rPr>
          <w:rFonts w:ascii="Arial" w:hAnsi="Arial" w:eastAsia="Arial" w:cs="Arial"/>
          <w:noProof w:val="0"/>
          <w:color w:val="000000" w:themeColor="text1" w:themeTint="FF" w:themeShade="FF"/>
          <w:sz w:val="22"/>
          <w:szCs w:val="22"/>
          <w:lang w:val="es-ES"/>
        </w:rPr>
      </w:pPr>
      <w:r w:rsidRPr="386C506C" w:rsidR="6E415E57">
        <w:rPr>
          <w:rFonts w:ascii="Arial" w:hAnsi="Arial" w:eastAsia="Arial" w:cs="Arial"/>
          <w:noProof w:val="0"/>
          <w:color w:val="000000" w:themeColor="text1" w:themeTint="FF" w:themeShade="FF"/>
          <w:sz w:val="22"/>
          <w:szCs w:val="22"/>
          <w:lang w:val="es-ES"/>
        </w:rPr>
        <w:t>Las actividades presentadas por el alumnado a lo largo de las Unidades de Trabajo asociadas a los criterios de evaluación deberán presentarse en tiempo y forma para poder ser evaluados. El alumnado que no entregue el trabajo en tiempo y forma indicados será calificado de forma negativa y tendrá que volver a entregar la tarea en la fecha de recuperación.</w:t>
      </w:r>
    </w:p>
    <w:p w:rsidR="6E415E57" w:rsidP="386C506C" w:rsidRDefault="6E415E57" w14:paraId="399A9743" w14:textId="121DDB76">
      <w:pPr>
        <w:pStyle w:val="Prrafodelista"/>
        <w:numPr>
          <w:ilvl w:val="0"/>
          <w:numId w:val="175"/>
        </w:numPr>
        <w:bidi w:val="0"/>
        <w:spacing w:before="0" w:beforeAutospacing="off" w:after="0" w:afterAutospacing="off" w:line="264" w:lineRule="auto"/>
        <w:ind w:left="720" w:right="0" w:hanging="360"/>
        <w:jc w:val="both"/>
        <w:rPr>
          <w:rFonts w:ascii="Arial" w:hAnsi="Arial" w:eastAsia="Arial" w:cs="Arial"/>
          <w:noProof w:val="0"/>
          <w:color w:val="000000" w:themeColor="text1" w:themeTint="FF" w:themeShade="FF"/>
          <w:sz w:val="22"/>
          <w:szCs w:val="22"/>
          <w:lang w:val="es-ES"/>
        </w:rPr>
      </w:pPr>
      <w:r w:rsidRPr="386C506C" w:rsidR="6E415E57">
        <w:rPr>
          <w:rFonts w:ascii="Arial" w:hAnsi="Arial" w:eastAsia="Arial" w:cs="Arial"/>
          <w:noProof w:val="0"/>
          <w:color w:val="000000" w:themeColor="text1" w:themeTint="FF" w:themeShade="FF"/>
          <w:sz w:val="22"/>
          <w:szCs w:val="22"/>
          <w:lang w:val="es-ES"/>
        </w:rPr>
        <w:t>Evaluación parcial: Al finalizar cada trimestre la nota se obtendrá al hacer la media aritmética, sumando todos los criterios de evaluación dispuestos para ese periodo. El resultado final será orientativo para el alumnado.</w:t>
      </w:r>
    </w:p>
    <w:p w:rsidR="6E415E57" w:rsidP="386C506C" w:rsidRDefault="6E415E57" w14:paraId="407924F0" w14:textId="5EA8DADA">
      <w:pPr>
        <w:pStyle w:val="Prrafodelista"/>
        <w:numPr>
          <w:ilvl w:val="0"/>
          <w:numId w:val="175"/>
        </w:numPr>
        <w:bidi w:val="0"/>
        <w:spacing w:before="0" w:beforeAutospacing="off" w:after="0" w:afterAutospacing="off" w:line="264" w:lineRule="auto"/>
        <w:ind w:left="720" w:right="0" w:hanging="360"/>
        <w:jc w:val="both"/>
        <w:rPr>
          <w:rFonts w:ascii="Arial" w:hAnsi="Arial" w:eastAsia="Arial" w:cs="Arial"/>
          <w:noProof w:val="0"/>
          <w:color w:val="000000" w:themeColor="text1" w:themeTint="FF" w:themeShade="FF"/>
          <w:sz w:val="22"/>
          <w:szCs w:val="22"/>
          <w:lang w:val="es-ES"/>
        </w:rPr>
      </w:pPr>
      <w:r w:rsidRPr="386C506C" w:rsidR="6E415E57">
        <w:rPr>
          <w:rFonts w:ascii="Arial" w:hAnsi="Arial" w:eastAsia="Arial" w:cs="Arial"/>
          <w:noProof w:val="0"/>
          <w:color w:val="000000" w:themeColor="text1" w:themeTint="FF" w:themeShade="FF"/>
          <w:sz w:val="22"/>
          <w:szCs w:val="22"/>
          <w:lang w:val="es-ES"/>
        </w:rPr>
        <w:t xml:space="preserve">Evaluación del alumnado con pérdida de evaluación continua: La calificación será obtenida de la prueba o pruebas realizadas. </w:t>
      </w:r>
    </w:p>
    <w:p w:rsidR="6E415E57" w:rsidP="386C506C" w:rsidRDefault="6E415E57" w14:paraId="519F3370" w14:textId="5F91400D">
      <w:pPr>
        <w:pStyle w:val="Prrafodelista"/>
        <w:numPr>
          <w:ilvl w:val="0"/>
          <w:numId w:val="175"/>
        </w:numPr>
        <w:bidi w:val="0"/>
        <w:spacing w:before="0" w:beforeAutospacing="off" w:after="0" w:afterAutospacing="off" w:line="264" w:lineRule="auto"/>
        <w:ind w:left="720" w:right="0" w:hanging="360"/>
        <w:jc w:val="both"/>
        <w:rPr>
          <w:rFonts w:ascii="Arial" w:hAnsi="Arial" w:eastAsia="Arial" w:cs="Arial"/>
          <w:noProof w:val="0"/>
          <w:color w:val="000000" w:themeColor="text1" w:themeTint="FF" w:themeShade="FF"/>
          <w:sz w:val="22"/>
          <w:szCs w:val="22"/>
          <w:lang w:val="es-ES"/>
        </w:rPr>
      </w:pPr>
      <w:r w:rsidRPr="386C506C" w:rsidR="6E415E57">
        <w:rPr>
          <w:rFonts w:ascii="Arial" w:hAnsi="Arial" w:eastAsia="Arial" w:cs="Arial"/>
          <w:noProof w:val="0"/>
          <w:color w:val="000000" w:themeColor="text1" w:themeTint="FF" w:themeShade="FF"/>
          <w:sz w:val="22"/>
          <w:szCs w:val="22"/>
          <w:lang w:val="es-ES"/>
        </w:rPr>
        <w:t>Cuando la docente detecte que las producciones evaluables no son de elaboración propia, o que el alumnado se ha copiado en las pruebas escritas, la calificación en todos los criterios de evaluación asociados a ese instrumento de evaluación será cero.</w:t>
      </w:r>
    </w:p>
    <w:p w:rsidR="6E415E57" w:rsidP="386C506C" w:rsidRDefault="6E415E57" w14:paraId="6DFE8E90" w14:textId="4CE552E7">
      <w:pPr>
        <w:bidi w:val="0"/>
        <w:spacing w:before="144" w:beforeAutospacing="off" w:after="144" w:afterAutospacing="off" w:line="264" w:lineRule="auto"/>
        <w:jc w:val="both"/>
      </w:pPr>
      <w:r w:rsidRPr="386C506C" w:rsidR="6E415E57">
        <w:rPr>
          <w:rFonts w:ascii="Arial" w:hAnsi="Arial" w:eastAsia="Arial" w:cs="Arial"/>
          <w:noProof w:val="0"/>
          <w:color w:val="000000" w:themeColor="text1" w:themeTint="FF" w:themeShade="FF"/>
          <w:sz w:val="22"/>
          <w:szCs w:val="22"/>
          <w:lang w:val="es-ES"/>
        </w:rPr>
        <w:t>Criterios de recuperación</w:t>
      </w:r>
    </w:p>
    <w:p w:rsidR="6E415E57" w:rsidP="386C506C" w:rsidRDefault="6E415E57" w14:paraId="7592BC8A" w14:textId="1C2325DE">
      <w:pPr>
        <w:pStyle w:val="Prrafodelista"/>
        <w:numPr>
          <w:ilvl w:val="0"/>
          <w:numId w:val="176"/>
        </w:numPr>
        <w:bidi w:val="0"/>
        <w:spacing w:before="0" w:beforeAutospacing="off" w:after="0" w:afterAutospacing="off" w:line="264" w:lineRule="auto"/>
        <w:ind w:left="720" w:right="0" w:hanging="360"/>
        <w:jc w:val="both"/>
        <w:rPr>
          <w:rFonts w:ascii="Arial" w:hAnsi="Arial" w:eastAsia="Arial" w:cs="Arial"/>
          <w:noProof w:val="0"/>
          <w:color w:val="000000" w:themeColor="text1" w:themeTint="FF" w:themeShade="FF"/>
          <w:sz w:val="22"/>
          <w:szCs w:val="22"/>
          <w:lang w:val="es-ES"/>
        </w:rPr>
      </w:pPr>
      <w:r w:rsidRPr="386C506C" w:rsidR="6E415E57">
        <w:rPr>
          <w:rFonts w:ascii="Arial" w:hAnsi="Arial" w:eastAsia="Arial" w:cs="Arial"/>
          <w:noProof w:val="0"/>
          <w:color w:val="000000" w:themeColor="text1" w:themeTint="FF" w:themeShade="FF"/>
          <w:sz w:val="22"/>
          <w:szCs w:val="22"/>
          <w:lang w:val="es-ES"/>
        </w:rPr>
        <w:t xml:space="preserve">Las calificaciones de las pruebas de recuperación (escritas, orales, trabajos, etc.) irá de 1 a 10. </w:t>
      </w:r>
    </w:p>
    <w:p w:rsidR="6E415E57" w:rsidP="386C506C" w:rsidRDefault="6E415E57" w14:paraId="32DE8D79" w14:textId="7EBBCD1F">
      <w:pPr>
        <w:pStyle w:val="Prrafodelista"/>
        <w:numPr>
          <w:ilvl w:val="0"/>
          <w:numId w:val="176"/>
        </w:numPr>
        <w:bidi w:val="0"/>
        <w:spacing w:before="0" w:beforeAutospacing="off" w:after="0" w:afterAutospacing="off" w:line="264" w:lineRule="auto"/>
        <w:ind w:left="720" w:right="0" w:hanging="360"/>
        <w:jc w:val="both"/>
        <w:rPr>
          <w:rFonts w:ascii="Arial" w:hAnsi="Arial" w:eastAsia="Arial" w:cs="Arial"/>
          <w:noProof w:val="0"/>
          <w:color w:val="000000" w:themeColor="text1" w:themeTint="FF" w:themeShade="FF"/>
          <w:sz w:val="22"/>
          <w:szCs w:val="22"/>
          <w:lang w:val="es-ES"/>
        </w:rPr>
      </w:pPr>
      <w:r w:rsidRPr="386C506C" w:rsidR="6E415E57">
        <w:rPr>
          <w:rFonts w:ascii="Arial" w:hAnsi="Arial" w:eastAsia="Arial" w:cs="Arial"/>
          <w:noProof w:val="0"/>
          <w:color w:val="000000" w:themeColor="text1" w:themeTint="FF" w:themeShade="FF"/>
          <w:sz w:val="22"/>
          <w:szCs w:val="22"/>
          <w:lang w:val="es-ES"/>
        </w:rPr>
        <w:t>Durante el curso, el alumnado que no haya superado una evaluación parcial realizará una prueba escrita con el bloque de los Resultados de Aprendizaje no alcanzados. Dicha prueba se realizará al finalizar las evaluaciones parciales o al inicio de estas y, en cualquier caso, antes de la sesión de evaluación de la primera convocatoria ordinaria.</w:t>
      </w:r>
    </w:p>
    <w:p w:rsidR="6E415E57" w:rsidP="386C506C" w:rsidRDefault="6E415E57" w14:paraId="4B6481DC" w14:textId="5F1AFA7F">
      <w:pPr>
        <w:pStyle w:val="Prrafodelista"/>
        <w:numPr>
          <w:ilvl w:val="0"/>
          <w:numId w:val="176"/>
        </w:numPr>
        <w:bidi w:val="0"/>
        <w:spacing w:before="0" w:beforeAutospacing="off" w:after="0" w:afterAutospacing="off" w:line="264" w:lineRule="auto"/>
        <w:ind w:left="720" w:right="0" w:hanging="360"/>
        <w:jc w:val="both"/>
        <w:rPr>
          <w:rFonts w:ascii="Arial" w:hAnsi="Arial" w:eastAsia="Arial" w:cs="Arial"/>
          <w:noProof w:val="0"/>
          <w:color w:val="000000" w:themeColor="text1" w:themeTint="FF" w:themeShade="FF"/>
          <w:sz w:val="22"/>
          <w:szCs w:val="22"/>
          <w:lang w:val="es-ES"/>
        </w:rPr>
      </w:pPr>
      <w:r w:rsidRPr="386C506C" w:rsidR="6E415E57">
        <w:rPr>
          <w:rFonts w:ascii="Arial" w:hAnsi="Arial" w:eastAsia="Arial" w:cs="Arial"/>
          <w:noProof w:val="0"/>
          <w:color w:val="000000" w:themeColor="text1" w:themeTint="FF" w:themeShade="FF"/>
          <w:sz w:val="22"/>
          <w:szCs w:val="22"/>
          <w:lang w:val="es-ES"/>
        </w:rPr>
        <w:t xml:space="preserve">Así mismo, se brindará la oportunidad de recuperar las calificaciones negativas obtenidas en el ámbito de los trabajos y/o actividades proponiendo una nueva fecha para poder entregarlos que será antes o después de cada evaluación, dependiendo del calendario y del volumen de exámenes con que se cuente. </w:t>
      </w:r>
    </w:p>
    <w:p w:rsidR="6E415E57" w:rsidP="386C506C" w:rsidRDefault="6E415E57" w14:paraId="0277C67C" w14:textId="1099D0A9">
      <w:pPr>
        <w:pStyle w:val="Prrafodelista"/>
        <w:numPr>
          <w:ilvl w:val="0"/>
          <w:numId w:val="176"/>
        </w:numPr>
        <w:bidi w:val="0"/>
        <w:spacing w:before="0" w:beforeAutospacing="off" w:after="0" w:afterAutospacing="off" w:line="264" w:lineRule="auto"/>
        <w:ind w:left="720" w:right="0" w:hanging="360"/>
        <w:jc w:val="both"/>
        <w:rPr>
          <w:rFonts w:ascii="Arial" w:hAnsi="Arial" w:eastAsia="Arial" w:cs="Arial"/>
          <w:noProof w:val="0"/>
          <w:color w:val="000000" w:themeColor="text1" w:themeTint="FF" w:themeShade="FF"/>
          <w:sz w:val="22"/>
          <w:szCs w:val="22"/>
          <w:lang w:val="es-ES"/>
        </w:rPr>
      </w:pPr>
      <w:r w:rsidRPr="386C506C" w:rsidR="6E415E57">
        <w:rPr>
          <w:rFonts w:ascii="Arial" w:hAnsi="Arial" w:eastAsia="Arial" w:cs="Arial"/>
          <w:noProof w:val="0"/>
          <w:color w:val="000000" w:themeColor="text1" w:themeTint="FF" w:themeShade="FF"/>
          <w:sz w:val="22"/>
          <w:szCs w:val="22"/>
          <w:lang w:val="es-ES"/>
        </w:rPr>
        <w:t xml:space="preserve">En caso de que la nota final del curso no diera como resultado una nota igual o superior a 5 puntos (correspondiente a la consecución del 50% del total de indicadores señalados para cada Resultado de Aprendizaje), tendrán que acceder a la </w:t>
      </w:r>
      <w:r w:rsidRPr="386C506C" w:rsidR="6E415E57">
        <w:rPr>
          <w:rFonts w:ascii="Arial" w:hAnsi="Arial" w:eastAsia="Arial" w:cs="Arial"/>
          <w:b w:val="1"/>
          <w:bCs w:val="1"/>
          <w:noProof w:val="0"/>
          <w:color w:val="000000" w:themeColor="text1" w:themeTint="FF" w:themeShade="FF"/>
          <w:sz w:val="22"/>
          <w:szCs w:val="22"/>
          <w:lang w:val="es-ES"/>
        </w:rPr>
        <w:t xml:space="preserve">segunda convocatoria ordinaria </w:t>
      </w:r>
      <w:r w:rsidRPr="386C506C" w:rsidR="6E415E57">
        <w:rPr>
          <w:rFonts w:ascii="Arial" w:hAnsi="Arial" w:eastAsia="Arial" w:cs="Arial"/>
          <w:noProof w:val="0"/>
          <w:color w:val="000000" w:themeColor="text1" w:themeTint="FF" w:themeShade="FF"/>
          <w:sz w:val="22"/>
          <w:szCs w:val="22"/>
          <w:lang w:val="es-ES"/>
        </w:rPr>
        <w:t>de este módulo. Las actividades de recuperación que se programarán para el alumnado que fue calificado negativamente en la primera convocatoria ordinaria tendrán como base los contenidos no superados durante el curso. Los criterios de calificación serán los mismos que en la evaluación de la primera convocatoria ordinaria.</w:t>
      </w:r>
    </w:p>
    <w:p w:rsidR="386C506C" w:rsidP="386C506C" w:rsidRDefault="386C506C" w14:paraId="612F4DB3" w14:textId="1A257CF6">
      <w:pPr>
        <w:pStyle w:val="Normal"/>
        <w:ind w:left="0"/>
        <w:jc w:val="both"/>
        <w:rPr>
          <w:sz w:val="28"/>
          <w:szCs w:val="28"/>
        </w:rPr>
      </w:pPr>
    </w:p>
    <w:p w:rsidR="00A173AD" w:rsidP="004C4AD8" w:rsidRDefault="00A173AD" w14:paraId="24197DBC" w14:textId="73961A2D">
      <w:pPr>
        <w:pStyle w:val="Prrafodelista"/>
        <w:numPr>
          <w:ilvl w:val="0"/>
          <w:numId w:val="112"/>
        </w:numPr>
        <w:jc w:val="both"/>
        <w:rPr>
          <w:sz w:val="28"/>
          <w:szCs w:val="28"/>
        </w:rPr>
      </w:pPr>
      <w:r w:rsidRPr="386C506C" w:rsidR="1DDAF71B">
        <w:rPr>
          <w:sz w:val="28"/>
          <w:szCs w:val="28"/>
        </w:rPr>
        <w:t>ATENCIÓN Y APOYO PSICOSOCIAL</w:t>
      </w:r>
    </w:p>
    <w:tbl>
      <w:tblPr>
        <w:tblStyle w:val="Tablanormal"/>
        <w:bidiVisual w:val="0"/>
        <w:tblW w:w="0" w:type="auto"/>
        <w:tblInd w:w="90" w:type="dxa"/>
        <w:tblLook w:val="01E0" w:firstRow="1" w:lastRow="1" w:firstColumn="1" w:lastColumn="1" w:noHBand="0" w:noVBand="0"/>
      </w:tblPr>
      <w:tblGrid>
        <w:gridCol w:w="345"/>
        <w:gridCol w:w="8977"/>
        <w:gridCol w:w="59"/>
      </w:tblGrid>
      <w:tr w:rsidR="386C506C" w:rsidTr="386C506C" w14:paraId="5EB37779">
        <w:trPr>
          <w:wAfter w:w="59" w:type="dxa"/>
          <w:gridAfter w:val="1"/>
          <w:trHeight w:val="1545"/>
        </w:trPr>
        <w:tc>
          <w:tcPr>
            <w:tcW w:w="9322" w:type="dxa"/>
            <w:gridSpan w:val="2"/>
            <w:tcBorders>
              <w:top w:val="single" w:sz="8"/>
              <w:left w:val="single" w:sz="8"/>
              <w:bottom w:val="single" w:sz="8"/>
              <w:right w:val="single" w:sz="8"/>
            </w:tcBorders>
            <w:shd w:val="clear" w:color="auto" w:fill="DEEAF6" w:themeFill="accent1" w:themeFillTint="33"/>
            <w:tcMar>
              <w:left w:w="108" w:type="dxa"/>
              <w:right w:w="108" w:type="dxa"/>
            </w:tcMar>
            <w:vAlign w:val="center"/>
          </w:tcPr>
          <w:p w:rsidR="386C506C" w:rsidP="386C506C" w:rsidRDefault="386C506C" w14:paraId="53ED71F1" w14:textId="522A55B6">
            <w:pPr>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RESULTADO DE APRENDIZAJE</w:t>
            </w:r>
            <w:r w:rsidRPr="386C506C" w:rsidR="386C506C">
              <w:rPr>
                <w:rFonts w:ascii="Arial" w:hAnsi="Arial" w:eastAsia="Arial" w:cs="Arial"/>
                <w:color w:val="000000" w:themeColor="text1" w:themeTint="FF" w:themeShade="FF"/>
                <w:sz w:val="22"/>
                <w:szCs w:val="22"/>
              </w:rPr>
              <w:t xml:space="preserve">: </w:t>
            </w:r>
            <w:r w:rsidRPr="386C506C" w:rsidR="386C506C">
              <w:rPr>
                <w:rFonts w:ascii="Arial" w:hAnsi="Arial" w:eastAsia="Arial" w:cs="Arial"/>
                <w:b w:val="1"/>
                <w:bCs w:val="1"/>
                <w:color w:val="000000" w:themeColor="text1" w:themeTint="FF" w:themeShade="FF"/>
                <w:sz w:val="22"/>
                <w:szCs w:val="22"/>
              </w:rPr>
              <w:t>1.  Organiza el entorno donde desarrolla su labor relacionando las necesidades psicosociales de las personas en situación de dependencia con las características de la institución o el domicilio</w:t>
            </w:r>
          </w:p>
        </w:tc>
      </w:tr>
      <w:tr w:rsidR="386C506C" w:rsidTr="386C506C" w14:paraId="6F06918B">
        <w:trPr>
          <w:wAfter w:w="59" w:type="dxa"/>
          <w:gridAfter w:val="1"/>
          <w:trHeight w:val="495"/>
        </w:trPr>
        <w:tc>
          <w:tcPr>
            <w:tcW w:w="9322" w:type="dxa"/>
            <w:gridSpan w:val="2"/>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33667B2" w14:textId="242B1DC1">
            <w:pPr>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 xml:space="preserve">                                                        CRITERIOS DE EVALUACIÓN</w:t>
            </w:r>
          </w:p>
        </w:tc>
      </w:tr>
      <w:tr w:rsidR="386C506C" w:rsidTr="386C506C" w14:paraId="0307CA66">
        <w:trPr>
          <w:wAfter w:w="59" w:type="dxa"/>
          <w:gridAfter w:val="1"/>
          <w:trHeight w:val="495"/>
        </w:trPr>
        <w:tc>
          <w:tcPr>
            <w:tcW w:w="9322" w:type="dxa"/>
            <w:gridSpan w:val="2"/>
            <w:tcBorders>
              <w:top w:val="single" w:sz="8"/>
              <w:left w:val="single" w:sz="8"/>
              <w:bottom w:val="single" w:sz="8"/>
              <w:right w:val="single" w:sz="8"/>
            </w:tcBorders>
            <w:shd w:val="clear" w:color="auto" w:fill="FFFFFF" w:themeFill="background1"/>
            <w:tcMar>
              <w:left w:w="108" w:type="dxa"/>
              <w:right w:w="108" w:type="dxa"/>
            </w:tcMar>
            <w:vAlign w:val="center"/>
          </w:tcPr>
          <w:p w:rsidR="386C506C" w:rsidP="386C506C" w:rsidRDefault="386C506C" w14:paraId="5E8F7291" w14:textId="30A3CF71">
            <w:pPr>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 xml:space="preserve">                 UT 1.  Organización del entorno de intervención</w:t>
            </w:r>
          </w:p>
        </w:tc>
      </w:tr>
      <w:tr w:rsidR="386C506C" w:rsidTr="386C506C" w14:paraId="00B217DA">
        <w:trPr>
          <w:wAfter w:w="59" w:type="dxa"/>
          <w:gridAfter w:val="1"/>
          <w:trHeight w:val="600"/>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29228AA" w14:textId="6034AE54">
            <w:pPr>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977" w:type="dxa"/>
            <w:tcBorders>
              <w:top w:val="nil"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3AFAD220" w14:textId="095E926B">
            <w:pPr>
              <w:spacing w:before="0" w:beforeAutospacing="off" w:after="160" w:afterAutospacing="off"/>
              <w:jc w:val="both"/>
            </w:pPr>
            <w:r w:rsidRPr="386C506C" w:rsidR="386C506C">
              <w:rPr>
                <w:rFonts w:ascii="Arial" w:hAnsi="Arial" w:eastAsia="Arial" w:cs="Arial"/>
                <w:color w:val="000000" w:themeColor="text1" w:themeTint="FF" w:themeShade="FF"/>
                <w:sz w:val="22"/>
                <w:szCs w:val="22"/>
              </w:rPr>
              <w:t>a). Se han identificado las características organizativas y funcionales de la institución o el domicilio que inciden en la situación psicosocial de las personas en situación de dependencia.</w:t>
            </w:r>
          </w:p>
        </w:tc>
      </w:tr>
      <w:tr w:rsidR="386C506C" w:rsidTr="386C506C" w14:paraId="25EB494D">
        <w:trPr>
          <w:wAfter w:w="59" w:type="dxa"/>
          <w:gridAfter w:val="1"/>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66E5FDC5" w14:textId="208EDE2A">
            <w:pPr>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97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4B74B87" w14:textId="7D9A6F3B">
            <w:pPr>
              <w:spacing w:before="0" w:beforeAutospacing="off" w:after="160" w:afterAutospacing="off"/>
              <w:jc w:val="both"/>
            </w:pPr>
            <w:r w:rsidRPr="386C506C" w:rsidR="386C506C">
              <w:rPr>
                <w:rFonts w:ascii="Arial" w:hAnsi="Arial" w:eastAsia="Arial" w:cs="Arial"/>
                <w:color w:val="000000" w:themeColor="text1" w:themeTint="FF" w:themeShade="FF"/>
                <w:sz w:val="22"/>
                <w:szCs w:val="22"/>
              </w:rPr>
              <w:t>b).Se han descrito los factores ambientales y los elementos espaciales y materiales que inciden en la relación social.</w:t>
            </w:r>
          </w:p>
        </w:tc>
      </w:tr>
      <w:tr w:rsidR="386C506C" w:rsidTr="386C506C" w14:paraId="27CE4605">
        <w:trPr>
          <w:wAfter w:w="59" w:type="dxa"/>
          <w:gridAfter w:val="1"/>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E761AD8" w14:textId="51504A24">
            <w:pPr>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97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101A45C" w14:textId="46A3636B">
            <w:pPr>
              <w:spacing w:before="0" w:beforeAutospacing="off" w:after="160" w:afterAutospacing="off"/>
              <w:jc w:val="both"/>
            </w:pPr>
            <w:r w:rsidRPr="386C506C" w:rsidR="386C506C">
              <w:rPr>
                <w:rFonts w:ascii="Arial" w:hAnsi="Arial" w:eastAsia="Arial" w:cs="Arial"/>
                <w:color w:val="000000" w:themeColor="text1" w:themeTint="FF" w:themeShade="FF"/>
                <w:sz w:val="22"/>
                <w:szCs w:val="22"/>
              </w:rPr>
              <w:t>c),Se han respetado las orientaciones recibidas, las necesidades y características de las personas, sus costumbres y gustos, así como las normas de seguridad e higiene en el mantenimiento de los espacios y el mobiliario</w:t>
            </w:r>
          </w:p>
        </w:tc>
      </w:tr>
      <w:tr w:rsidR="386C506C" w:rsidTr="386C506C" w14:paraId="185EED35">
        <w:trPr>
          <w:wAfter w:w="59" w:type="dxa"/>
          <w:gridAfter w:val="1"/>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3FD4C293" w14:textId="3E8CD9B7">
            <w:pPr>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97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3246BEA2" w14:textId="783F4E37">
            <w:pPr>
              <w:spacing w:before="0" w:beforeAutospacing="off" w:after="160" w:afterAutospacing="off"/>
              <w:jc w:val="both"/>
            </w:pPr>
            <w:r w:rsidRPr="386C506C" w:rsidR="386C506C">
              <w:rPr>
                <w:rFonts w:ascii="Arial" w:hAnsi="Arial" w:eastAsia="Arial" w:cs="Arial"/>
                <w:color w:val="000000" w:themeColor="text1" w:themeTint="FF" w:themeShade="FF"/>
                <w:sz w:val="22"/>
                <w:szCs w:val="22"/>
              </w:rPr>
              <w:t>d)Se ha orientado sobre los espacios y materiales al usuario y cuidadores informales para favorecer el desenvolvimiento autónomo, la comunicación y la convivencia de las personas en situación de dependencia.</w:t>
            </w:r>
          </w:p>
        </w:tc>
      </w:tr>
      <w:tr w:rsidR="386C506C" w:rsidTr="386C506C" w14:paraId="480BBFEF">
        <w:trPr>
          <w:wAfter w:w="59" w:type="dxa"/>
          <w:gridAfter w:val="1"/>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35870CE5" w14:textId="33DB0771">
            <w:pPr>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97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00328ED" w14:textId="6BEE43FD">
            <w:pPr>
              <w:spacing w:before="0" w:beforeAutospacing="off" w:after="160" w:afterAutospacing="off"/>
              <w:jc w:val="both"/>
            </w:pPr>
            <w:r w:rsidRPr="386C506C" w:rsidR="386C506C">
              <w:rPr>
                <w:rFonts w:ascii="Arial" w:hAnsi="Arial" w:eastAsia="Arial" w:cs="Arial"/>
                <w:color w:val="000000" w:themeColor="text1" w:themeTint="FF" w:themeShade="FF"/>
                <w:sz w:val="22"/>
                <w:szCs w:val="22"/>
              </w:rPr>
              <w:t>e)Se han decorado los espacios adaptándolos a las necesidades de la persona en situación de dependencia, así como al calendario, al entorno cultural y al programa de actividades de la institución.</w:t>
            </w:r>
          </w:p>
        </w:tc>
      </w:tr>
      <w:tr w:rsidR="386C506C" w:rsidTr="386C506C" w14:paraId="0B89DDB8">
        <w:trPr>
          <w:wAfter w:w="59" w:type="dxa"/>
          <w:gridAfter w:val="1"/>
          <w:trHeight w:val="570"/>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7E92C91" w14:textId="0ADF70B0">
            <w:pPr>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97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1EE6DB6A" w14:textId="0A0A51E2">
            <w:pPr>
              <w:spacing w:before="0" w:beforeAutospacing="off" w:after="160" w:afterAutospacing="off"/>
              <w:jc w:val="both"/>
            </w:pPr>
            <w:r w:rsidRPr="386C506C" w:rsidR="386C506C">
              <w:rPr>
                <w:rFonts w:ascii="Arial" w:hAnsi="Arial" w:eastAsia="Arial" w:cs="Arial"/>
                <w:color w:val="000000" w:themeColor="text1" w:themeTint="FF" w:themeShade="FF"/>
                <w:sz w:val="22"/>
                <w:szCs w:val="22"/>
              </w:rPr>
              <w:t>f),Se han confeccionado los elementos de señalización y simbolización para organizar los materiales y enseres de un aula taller o un domicilio, y de esta manera facilitar la autonomía de la persona en situación de dependencia.</w:t>
            </w:r>
          </w:p>
        </w:tc>
      </w:tr>
      <w:tr w:rsidR="386C506C" w:rsidTr="386C506C" w14:paraId="1EF172BB">
        <w:trPr>
          <w:wAfter w:w="59" w:type="dxa"/>
          <w:gridAfter w:val="1"/>
          <w:trHeight w:val="55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7FABA9E" w14:textId="40181A14">
            <w:pPr>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97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5FB515D3" w14:textId="319E8618">
            <w:pPr>
              <w:spacing w:before="0" w:beforeAutospacing="off" w:after="160" w:afterAutospacing="off"/>
              <w:jc w:val="both"/>
            </w:pPr>
            <w:r w:rsidRPr="386C506C" w:rsidR="386C506C">
              <w:rPr>
                <w:rFonts w:ascii="Arial" w:hAnsi="Arial" w:eastAsia="Arial" w:cs="Arial"/>
                <w:color w:val="000000" w:themeColor="text1" w:themeTint="FF" w:themeShade="FF"/>
                <w:sz w:val="22"/>
                <w:szCs w:val="22"/>
              </w:rPr>
              <w:t>g).Se han justificado las ventajas de organizar el espacio de cara a la mejora de la calidad de vida de las personas en situación de dependencia</w:t>
            </w:r>
          </w:p>
        </w:tc>
      </w:tr>
      <w:tr w:rsidR="386C506C" w:rsidTr="386C506C" w14:paraId="090DB039">
        <w:trPr>
          <w:wAfter w:w="59" w:type="dxa"/>
          <w:gridAfter w:val="1"/>
          <w:trHeight w:val="540"/>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308A79F" w14:textId="55107E3F">
            <w:pPr>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97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3C5A2F6C" w14:textId="6065ADF6">
            <w:pPr>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h) Se ha mostrado iniciativa en la organización del espacio de intervención dentro de la institución y del domicilio.(dual</w:t>
            </w:r>
            <w:r w:rsidRPr="386C506C" w:rsidR="386C506C">
              <w:rPr>
                <w:rFonts w:ascii="Arial" w:hAnsi="Arial" w:eastAsia="Arial" w:cs="Arial"/>
                <w:b w:val="1"/>
                <w:bCs w:val="1"/>
                <w:color w:val="000000" w:themeColor="text1" w:themeTint="FF" w:themeShade="FF"/>
                <w:sz w:val="22"/>
                <w:szCs w:val="22"/>
                <w:highlight w:val="yellow"/>
              </w:rPr>
              <w:t>)</w:t>
            </w:r>
          </w:p>
        </w:tc>
      </w:tr>
      <w:tr w:rsidR="386C506C" w:rsidTr="386C506C" w14:paraId="39EC645C">
        <w:trPr>
          <w:trHeight w:val="990"/>
        </w:trPr>
        <w:tc>
          <w:tcPr>
            <w:tcW w:w="9381" w:type="dxa"/>
            <w:gridSpan w:val="3"/>
            <w:tcBorders>
              <w:top w:val="single" w:sz="8"/>
              <w:left w:val="single" w:sz="8"/>
              <w:bottom w:val="single" w:sz="8"/>
              <w:right w:val="single" w:sz="8"/>
            </w:tcBorders>
            <w:shd w:val="clear" w:color="auto" w:fill="DEEAF6" w:themeFill="accent1" w:themeFillTint="33"/>
            <w:tcMar>
              <w:left w:w="108" w:type="dxa"/>
              <w:right w:w="108" w:type="dxa"/>
            </w:tcMar>
            <w:vAlign w:val="center"/>
          </w:tcPr>
          <w:p w:rsidR="386C506C" w:rsidP="386C506C" w:rsidRDefault="386C506C" w14:paraId="38E2D16A" w14:textId="553049A1">
            <w:pPr>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RESULTADO DE APRENDIZAJE:   2. Selecciona estrategias de apoyo psicosocial y habilidades de relación social analizando las necesidades y características de las personas en situación de dependencia.</w:t>
            </w:r>
          </w:p>
        </w:tc>
      </w:tr>
      <w:tr w:rsidR="386C506C" w:rsidTr="386C506C" w14:paraId="64ECFEA8">
        <w:trPr>
          <w:trHeight w:val="555"/>
        </w:trPr>
        <w:tc>
          <w:tcPr>
            <w:tcW w:w="9381" w:type="dxa"/>
            <w:gridSpan w:val="3"/>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3DF81345" w14:textId="21A3C916">
            <w:pPr>
              <w:spacing w:before="0" w:beforeAutospacing="off" w:after="160" w:afterAutospacing="off"/>
              <w:jc w:val="center"/>
            </w:pPr>
            <w:r w:rsidRPr="386C506C" w:rsidR="386C506C">
              <w:rPr>
                <w:rFonts w:ascii="Arial" w:hAnsi="Arial" w:eastAsia="Arial" w:cs="Arial"/>
                <w:b w:val="1"/>
                <w:bCs w:val="1"/>
                <w:color w:val="000000" w:themeColor="text1" w:themeTint="FF" w:themeShade="FF"/>
                <w:sz w:val="22"/>
                <w:szCs w:val="22"/>
              </w:rPr>
              <w:t>CRITERIOS DE EVALUACIÓN</w:t>
            </w:r>
          </w:p>
        </w:tc>
      </w:tr>
      <w:tr w:rsidR="386C506C" w:rsidTr="386C506C" w14:paraId="6249AF7E">
        <w:trPr>
          <w:trHeight w:val="555"/>
        </w:trPr>
        <w:tc>
          <w:tcPr>
            <w:tcW w:w="9381" w:type="dxa"/>
            <w:gridSpan w:val="3"/>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3BF99CEB" w14:textId="1401269F">
            <w:pPr>
              <w:spacing w:before="0" w:beforeAutospacing="off" w:after="160" w:afterAutospacing="off"/>
              <w:jc w:val="center"/>
            </w:pPr>
            <w:r w:rsidRPr="386C506C" w:rsidR="386C506C">
              <w:rPr>
                <w:rFonts w:ascii="Arial" w:hAnsi="Arial" w:eastAsia="Arial" w:cs="Arial"/>
                <w:b w:val="1"/>
                <w:bCs w:val="1"/>
                <w:color w:val="000000" w:themeColor="text1" w:themeTint="FF" w:themeShade="FF"/>
                <w:sz w:val="22"/>
                <w:szCs w:val="22"/>
              </w:rPr>
              <w:t>UT 2. Intervención en la mejora de la competencia social de las personas en situación de dependencia</w:t>
            </w:r>
          </w:p>
        </w:tc>
      </w:tr>
      <w:tr w:rsidR="386C506C" w:rsidTr="386C506C" w14:paraId="1A3D62D6">
        <w:trPr>
          <w:trHeight w:val="1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55DE719" w14:textId="12A7F31D">
            <w:pPr>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9036" w:type="dxa"/>
            <w:gridSpan w:val="2"/>
            <w:tcBorders>
              <w:top w:val="nil"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5355A69" w14:textId="7307C72C">
            <w:pPr>
              <w:spacing w:before="0" w:beforeAutospacing="off" w:after="160" w:afterAutospacing="off"/>
              <w:jc w:val="both"/>
            </w:pPr>
            <w:r w:rsidRPr="386C506C" w:rsidR="386C506C">
              <w:rPr>
                <w:rFonts w:ascii="Arial" w:hAnsi="Arial" w:eastAsia="Arial" w:cs="Arial"/>
                <w:color w:val="000000" w:themeColor="text1" w:themeTint="FF" w:themeShade="FF"/>
                <w:sz w:val="22"/>
                <w:szCs w:val="22"/>
              </w:rPr>
              <w:t>a). Se han descrito las características y necesidades fundamentales de las relaciones sociales de las personas en situación de dependencia.</w:t>
            </w:r>
          </w:p>
        </w:tc>
      </w:tr>
      <w:tr w:rsidR="386C506C" w:rsidTr="386C506C" w14:paraId="71499F96">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68B3CA80" w14:textId="6C391E27">
            <w:pPr>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9036" w:type="dxa"/>
            <w:gridSpan w:val="2"/>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02F4B84" w14:textId="4F799D76">
            <w:pPr>
              <w:spacing w:before="0" w:beforeAutospacing="off" w:after="160" w:afterAutospacing="off"/>
              <w:jc w:val="both"/>
            </w:pPr>
            <w:r w:rsidRPr="386C506C" w:rsidR="386C506C">
              <w:rPr>
                <w:rFonts w:ascii="Arial" w:hAnsi="Arial" w:eastAsia="Arial" w:cs="Arial"/>
                <w:color w:val="000000" w:themeColor="text1" w:themeTint="FF" w:themeShade="FF"/>
                <w:sz w:val="22"/>
                <w:szCs w:val="22"/>
              </w:rPr>
              <w:t>b).Se han analizado los criterios y estrategias para organizar la intervención referida al apoyo psicosocial a las personas en situación de dependencia y la creación de nuevas relaciones</w:t>
            </w:r>
          </w:p>
        </w:tc>
      </w:tr>
      <w:tr w:rsidR="386C506C" w:rsidTr="386C506C" w14:paraId="0FBC05CA">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8C41C46" w14:textId="433C5BE0">
            <w:pPr>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9036" w:type="dxa"/>
            <w:gridSpan w:val="2"/>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5DB0867F" w14:textId="5CD2A598">
            <w:pPr>
              <w:spacing w:before="0" w:beforeAutospacing="off" w:after="160" w:afterAutospacing="off"/>
              <w:jc w:val="both"/>
            </w:pPr>
            <w:r w:rsidRPr="386C506C" w:rsidR="386C506C">
              <w:rPr>
                <w:rFonts w:ascii="Arial" w:hAnsi="Arial" w:eastAsia="Arial" w:cs="Arial"/>
                <w:color w:val="000000" w:themeColor="text1" w:themeTint="FF" w:themeShade="FF"/>
                <w:sz w:val="22"/>
                <w:szCs w:val="22"/>
              </w:rPr>
              <w:t>c).Se han identificado los recursos, medios, técnicas y estrategias de apoyo y desarrollo de las habilidades sociales de las personas en situación de dependencia.</w:t>
            </w:r>
          </w:p>
        </w:tc>
      </w:tr>
      <w:tr w:rsidR="386C506C" w:rsidTr="386C506C" w14:paraId="30923C9D">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26307B06" w14:textId="35ED17B0">
            <w:pPr>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9036" w:type="dxa"/>
            <w:gridSpan w:val="2"/>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1C469B9" w14:textId="4931B680">
            <w:pPr>
              <w:spacing w:before="0" w:beforeAutospacing="off" w:after="160" w:afterAutospacing="off"/>
              <w:jc w:val="both"/>
            </w:pPr>
            <w:r w:rsidRPr="386C506C" w:rsidR="386C506C">
              <w:rPr>
                <w:rFonts w:ascii="Arial" w:hAnsi="Arial" w:eastAsia="Arial" w:cs="Arial"/>
                <w:color w:val="000000" w:themeColor="text1" w:themeTint="FF" w:themeShade="FF"/>
                <w:sz w:val="22"/>
                <w:szCs w:val="22"/>
              </w:rPr>
              <w:t>d).Se han seleccionado los medios y recursos expresivos y comunicativos que favorecen el mantenimiento de las capacidades relacionales de las personas en situación de dependencia.</w:t>
            </w:r>
          </w:p>
        </w:tc>
      </w:tr>
      <w:tr w:rsidR="386C506C" w:rsidTr="386C506C" w14:paraId="160C2653">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3A672481" w14:textId="58FA4223">
            <w:pPr>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9036" w:type="dxa"/>
            <w:gridSpan w:val="2"/>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472D4F2" w14:textId="07F94683">
            <w:pPr>
              <w:spacing w:before="0" w:beforeAutospacing="off" w:after="160" w:afterAutospacing="off"/>
              <w:jc w:val="both"/>
            </w:pPr>
            <w:r w:rsidRPr="386C506C" w:rsidR="386C506C">
              <w:rPr>
                <w:rFonts w:ascii="Arial" w:hAnsi="Arial" w:eastAsia="Arial" w:cs="Arial"/>
                <w:color w:val="000000" w:themeColor="text1" w:themeTint="FF" w:themeShade="FF"/>
                <w:sz w:val="22"/>
                <w:szCs w:val="22"/>
              </w:rPr>
              <w:t>e). Se han seleccionado técnicas y estrategias de apoyo para colaborar en el mantenimiento y desarrollo de habilidades sociales adaptadas a las situaciones cotidianas.</w:t>
            </w:r>
          </w:p>
        </w:tc>
      </w:tr>
      <w:tr w:rsidR="386C506C" w:rsidTr="386C506C" w14:paraId="133BF56C">
        <w:trPr>
          <w:trHeight w:val="570"/>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3F9E00C8" w14:textId="1386930E">
            <w:pPr>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9036" w:type="dxa"/>
            <w:gridSpan w:val="2"/>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6C646416" w14:textId="6D5BCF63">
            <w:pPr>
              <w:spacing w:before="0" w:beforeAutospacing="off" w:after="160" w:afterAutospacing="off"/>
              <w:jc w:val="both"/>
            </w:pPr>
            <w:r w:rsidRPr="386C506C" w:rsidR="386C506C">
              <w:rPr>
                <w:rFonts w:ascii="Arial" w:hAnsi="Arial" w:eastAsia="Arial" w:cs="Arial"/>
                <w:color w:val="000000" w:themeColor="text1" w:themeTint="FF" w:themeShade="FF"/>
                <w:sz w:val="22"/>
                <w:szCs w:val="22"/>
              </w:rPr>
              <w:t>f) Se han aplicado las tecnologías de información y comunicación para el mantenimiento de la relación social con el entorno.</w:t>
            </w:r>
          </w:p>
        </w:tc>
      </w:tr>
      <w:tr w:rsidR="386C506C" w:rsidTr="386C506C" w14:paraId="7C187AF2">
        <w:trPr>
          <w:trHeight w:val="55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67984AA1" w14:textId="6F24BBC5">
            <w:pPr>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9036" w:type="dxa"/>
            <w:gridSpan w:val="2"/>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14097D17" w14:textId="4F563C52">
            <w:pPr>
              <w:spacing w:before="0" w:beforeAutospacing="off" w:after="160" w:afterAutospacing="off"/>
              <w:jc w:val="both"/>
            </w:pPr>
            <w:r w:rsidRPr="386C506C" w:rsidR="386C506C">
              <w:rPr>
                <w:rFonts w:ascii="Arial" w:hAnsi="Arial" w:eastAsia="Arial" w:cs="Arial"/>
                <w:color w:val="000000" w:themeColor="text1" w:themeTint="FF" w:themeShade="FF"/>
                <w:sz w:val="22"/>
                <w:szCs w:val="22"/>
              </w:rPr>
              <w:t xml:space="preserve">g). Se han aplicado técnicas de modificación de conducta y de resolución de conflictos para la atención social a personas con necesidades especiales. </w:t>
            </w:r>
          </w:p>
        </w:tc>
      </w:tr>
      <w:tr w:rsidR="386C506C" w:rsidTr="386C506C" w14:paraId="6FAE8501">
        <w:trPr>
          <w:trHeight w:val="540"/>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CFBD0D9" w14:textId="473D5173">
            <w:pPr>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9036" w:type="dxa"/>
            <w:gridSpan w:val="2"/>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2D0A7410" w14:textId="23AF2951">
            <w:pPr>
              <w:spacing w:before="0" w:beforeAutospacing="off" w:after="160" w:afterAutospacing="off"/>
              <w:jc w:val="both"/>
            </w:pPr>
            <w:r w:rsidRPr="386C506C" w:rsidR="386C506C">
              <w:rPr>
                <w:rFonts w:ascii="Arial" w:hAnsi="Arial" w:eastAsia="Arial" w:cs="Arial"/>
                <w:color w:val="000000" w:themeColor="text1" w:themeTint="FF" w:themeShade="FF"/>
                <w:sz w:val="22"/>
                <w:szCs w:val="22"/>
              </w:rPr>
              <w:t>h) Se ha justificado la necesidad de respetar las pautas de comunicación y uso de las habilidades de relación social de cada usuario.</w:t>
            </w:r>
          </w:p>
        </w:tc>
      </w:tr>
    </w:tbl>
    <w:p w:rsidR="0565278A" w:rsidP="386C506C" w:rsidRDefault="0565278A" w14:paraId="160AE1F0" w14:textId="57B3F4A0">
      <w:pPr>
        <w:bidi w:val="0"/>
        <w:spacing w:before="0" w:beforeAutospacing="off" w:after="160" w:afterAutospacing="off" w:line="257" w:lineRule="auto"/>
        <w:jc w:val="both"/>
      </w:pPr>
      <w:r w:rsidRPr="386C506C" w:rsidR="6B8D40BC">
        <w:rPr>
          <w:rFonts w:ascii="Arial" w:hAnsi="Arial" w:eastAsia="Arial" w:cs="Arial"/>
          <w:noProof w:val="0"/>
          <w:color w:val="000000" w:themeColor="text1" w:themeTint="FF" w:themeShade="FF"/>
          <w:sz w:val="22"/>
          <w:szCs w:val="22"/>
          <w:lang w:val="es-ES"/>
        </w:rPr>
        <w:t xml:space="preserve"> </w:t>
      </w:r>
    </w:p>
    <w:p w:rsidR="0565278A" w:rsidP="386C506C" w:rsidRDefault="0565278A" w14:paraId="27B73BED" w14:textId="5782CDED">
      <w:pPr>
        <w:bidi w:val="0"/>
        <w:spacing w:before="0" w:beforeAutospacing="off" w:after="160" w:afterAutospacing="off" w:line="257" w:lineRule="auto"/>
        <w:jc w:val="both"/>
        <w:rPr>
          <w:rFonts w:ascii="Arial" w:hAnsi="Arial" w:eastAsia="Arial" w:cs="Arial"/>
          <w:noProof w:val="0"/>
          <w:color w:val="000000" w:themeColor="text1" w:themeTint="FF" w:themeShade="FF"/>
          <w:sz w:val="22"/>
          <w:szCs w:val="22"/>
          <w:lang w:val="es-ES"/>
        </w:rPr>
      </w:pPr>
    </w:p>
    <w:p w:rsidR="0565278A" w:rsidP="386C506C" w:rsidRDefault="0565278A" w14:paraId="7AD70CD0" w14:textId="0DF07167">
      <w:pPr>
        <w:bidi w:val="0"/>
        <w:spacing w:before="0" w:beforeAutospacing="off" w:after="160" w:afterAutospacing="off" w:line="257" w:lineRule="auto"/>
        <w:jc w:val="both"/>
      </w:pPr>
      <w:r w:rsidRPr="386C506C" w:rsidR="6B8D40BC">
        <w:rPr>
          <w:rFonts w:ascii="Arial" w:hAnsi="Arial" w:eastAsia="Arial" w:cs="Arial"/>
          <w:noProof w:val="0"/>
          <w:color w:val="000000" w:themeColor="text1" w:themeTint="FF" w:themeShade="FF"/>
          <w:sz w:val="22"/>
          <w:szCs w:val="22"/>
          <w:lang w:val="es-ES"/>
        </w:rPr>
        <w:t xml:space="preserve"> </w:t>
      </w:r>
    </w:p>
    <w:tbl>
      <w:tblPr>
        <w:tblStyle w:val="Tablanormal"/>
        <w:bidiVisual w:val="0"/>
        <w:tblW w:w="0" w:type="auto"/>
        <w:tblInd w:w="90" w:type="dxa"/>
        <w:tblLook w:val="01E0" w:firstRow="1" w:lastRow="1" w:firstColumn="1" w:lastColumn="1" w:noHBand="0" w:noVBand="0"/>
      </w:tblPr>
      <w:tblGrid>
        <w:gridCol w:w="345"/>
        <w:gridCol w:w="8892"/>
      </w:tblGrid>
      <w:tr w:rsidR="386C506C" w:rsidTr="386C506C" w14:paraId="017852ED">
        <w:trPr>
          <w:trHeight w:val="990"/>
        </w:trPr>
        <w:tc>
          <w:tcPr>
            <w:tcW w:w="9237" w:type="dxa"/>
            <w:gridSpan w:val="2"/>
            <w:tcBorders>
              <w:top w:val="single" w:sz="8"/>
              <w:left w:val="single" w:sz="8"/>
              <w:bottom w:val="single" w:sz="8"/>
              <w:right w:val="single" w:sz="8"/>
            </w:tcBorders>
            <w:shd w:val="clear" w:color="auto" w:fill="DEEAF6" w:themeFill="accent1" w:themeFillTint="33"/>
            <w:tcMar>
              <w:left w:w="108" w:type="dxa"/>
              <w:right w:w="108" w:type="dxa"/>
            </w:tcMar>
            <w:vAlign w:val="center"/>
          </w:tcPr>
          <w:p w:rsidR="386C506C" w:rsidP="386C506C" w:rsidRDefault="386C506C" w14:paraId="5285B461" w14:textId="1A25565D">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 xml:space="preserve">RESULTADO DE APRENDIZAJE:      3. Aplica técnicas y ejercicios de mantenimiento y entrenamiento psicológico, rehabilitador y ocupacional con las personas en situación de dependencia seleccionándolas en función de sus características  </w:t>
            </w:r>
          </w:p>
        </w:tc>
      </w:tr>
      <w:tr w:rsidR="386C506C" w:rsidTr="386C506C" w14:paraId="2CC02C41">
        <w:trPr>
          <w:trHeight w:val="540"/>
        </w:trPr>
        <w:tc>
          <w:tcPr>
            <w:tcW w:w="9237" w:type="dxa"/>
            <w:gridSpan w:val="2"/>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D25C6C4" w14:textId="26F56C44">
            <w:pPr>
              <w:bidi w:val="0"/>
              <w:spacing w:before="0" w:beforeAutospacing="off" w:after="160" w:afterAutospacing="off"/>
              <w:jc w:val="center"/>
            </w:pPr>
            <w:r w:rsidRPr="386C506C" w:rsidR="386C506C">
              <w:rPr>
                <w:rFonts w:ascii="Arial" w:hAnsi="Arial" w:eastAsia="Arial" w:cs="Arial"/>
                <w:b w:val="1"/>
                <w:bCs w:val="1"/>
                <w:color w:val="000000" w:themeColor="text1" w:themeTint="FF" w:themeShade="FF"/>
                <w:sz w:val="22"/>
                <w:szCs w:val="22"/>
              </w:rPr>
              <w:t>CRITERIOS DE EVALUACIÓN</w:t>
            </w:r>
          </w:p>
        </w:tc>
      </w:tr>
      <w:tr w:rsidR="386C506C" w:rsidTr="386C506C" w14:paraId="137AEE7E">
        <w:trPr>
          <w:trHeight w:val="540"/>
        </w:trPr>
        <w:tc>
          <w:tcPr>
            <w:tcW w:w="9237" w:type="dxa"/>
            <w:gridSpan w:val="2"/>
            <w:tcBorders>
              <w:top w:val="single" w:sz="8"/>
              <w:left w:val="single" w:sz="8"/>
              <w:bottom w:val="single" w:sz="8"/>
              <w:right w:val="single" w:sz="8"/>
            </w:tcBorders>
            <w:shd w:val="clear" w:color="auto" w:fill="FFFFFF" w:themeFill="background1"/>
            <w:tcMar>
              <w:left w:w="108" w:type="dxa"/>
              <w:right w:w="108" w:type="dxa"/>
            </w:tcMar>
            <w:vAlign w:val="center"/>
          </w:tcPr>
          <w:p w:rsidR="386C506C" w:rsidP="386C506C" w:rsidRDefault="386C506C" w14:paraId="0A2BDCD3" w14:textId="61E4E91D">
            <w:pPr>
              <w:bidi w:val="0"/>
              <w:spacing w:before="0" w:beforeAutospacing="off" w:after="160" w:afterAutospacing="off"/>
              <w:jc w:val="center"/>
            </w:pPr>
            <w:r w:rsidRPr="386C506C" w:rsidR="386C506C">
              <w:rPr>
                <w:rFonts w:ascii="Arial" w:hAnsi="Arial" w:eastAsia="Arial" w:cs="Arial"/>
                <w:b w:val="1"/>
                <w:bCs w:val="1"/>
                <w:color w:val="000000" w:themeColor="text1" w:themeTint="FF" w:themeShade="FF"/>
                <w:sz w:val="22"/>
                <w:szCs w:val="22"/>
              </w:rPr>
              <w:t>UT3. Motivación y aprendizaje en las personas en situación de dependencia</w:t>
            </w:r>
          </w:p>
          <w:p w:rsidR="386C506C" w:rsidP="386C506C" w:rsidRDefault="386C506C" w14:paraId="4237C5B9" w14:textId="7F950695">
            <w:pPr>
              <w:bidi w:val="0"/>
              <w:spacing w:before="0" w:beforeAutospacing="off" w:after="160" w:afterAutospacing="off"/>
              <w:jc w:val="center"/>
            </w:pPr>
            <w:r w:rsidRPr="386C506C" w:rsidR="386C506C">
              <w:rPr>
                <w:rFonts w:ascii="Arial" w:hAnsi="Arial" w:eastAsia="Arial" w:cs="Arial"/>
                <w:b w:val="1"/>
                <w:bCs w:val="1"/>
                <w:color w:val="000000" w:themeColor="text1" w:themeTint="FF" w:themeShade="FF"/>
                <w:sz w:val="22"/>
                <w:szCs w:val="22"/>
              </w:rPr>
              <w:t>UT 4. Intervención en el mantenimiento de la mejora de las capacidades cognitivas</w:t>
            </w:r>
          </w:p>
          <w:p w:rsidR="386C506C" w:rsidP="386C506C" w:rsidRDefault="386C506C" w14:paraId="12753777" w14:textId="1E53609B">
            <w:pPr>
              <w:bidi w:val="0"/>
              <w:spacing w:before="0" w:beforeAutospacing="off" w:after="160" w:afterAutospacing="off"/>
              <w:jc w:val="center"/>
            </w:pPr>
            <w:r w:rsidRPr="386C506C" w:rsidR="386C506C">
              <w:rPr>
                <w:rFonts w:ascii="Arial" w:hAnsi="Arial" w:eastAsia="Arial" w:cs="Arial"/>
                <w:b w:val="1"/>
                <w:bCs w:val="1"/>
                <w:color w:val="000000" w:themeColor="text1" w:themeTint="FF" w:themeShade="FF"/>
                <w:sz w:val="22"/>
                <w:szCs w:val="22"/>
              </w:rPr>
              <w:t>UT 5. Intervención en el mantenimiento de la mejora de las HH de autonomía personal</w:t>
            </w:r>
          </w:p>
        </w:tc>
      </w:tr>
      <w:tr w:rsidR="386C506C" w:rsidTr="386C506C" w14:paraId="7A9A168A">
        <w:trPr>
          <w:trHeight w:val="600"/>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96C9300" w14:textId="4501A117">
            <w:pPr>
              <w:bidi w:val="0"/>
              <w:spacing w:before="0" w:beforeAutospacing="off" w:after="160" w:afterAutospacing="off"/>
              <w:rPr>
                <w:rFonts w:ascii="Arial" w:hAnsi="Arial" w:eastAsia="Arial" w:cs="Arial"/>
                <w:b w:val="1"/>
                <w:bCs w:val="1"/>
                <w:color w:val="000000" w:themeColor="text1" w:themeTint="FF" w:themeShade="FF"/>
                <w:sz w:val="22"/>
                <w:szCs w:val="22"/>
              </w:rPr>
            </w:pPr>
          </w:p>
        </w:tc>
        <w:tc>
          <w:tcPr>
            <w:tcW w:w="8892" w:type="dxa"/>
            <w:tcBorders>
              <w:top w:val="nil"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16DF4540" w14:textId="407A1989">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a). Se han descrito las características específicas que presentan la motivación y el aprendizaje de las personas mayores, discapacitadas y enfermas.</w:t>
            </w:r>
          </w:p>
        </w:tc>
      </w:tr>
      <w:tr w:rsidR="386C506C" w:rsidTr="386C506C" w14:paraId="196145E1">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6D61B829" w14:textId="67ED75BC">
            <w:pPr>
              <w:bidi w:val="0"/>
              <w:spacing w:before="0" w:beforeAutospacing="off" w:after="160" w:afterAutospacing="off"/>
              <w:rPr>
                <w:rFonts w:ascii="Arial" w:hAnsi="Arial" w:eastAsia="Arial" w:cs="Arial"/>
                <w:b w:val="1"/>
                <w:bCs w:val="1"/>
                <w:color w:val="000000" w:themeColor="text1" w:themeTint="FF" w:themeShade="FF"/>
                <w:sz w:val="22"/>
                <w:szCs w:val="22"/>
              </w:rPr>
            </w:pPr>
          </w:p>
        </w:tc>
        <w:tc>
          <w:tcPr>
            <w:tcW w:w="889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2083C8FD" w14:textId="2CA67E5D">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b). Se han identificado estrategias de intervención adecuadas a la realización de ejercicios y actividades dirigidas al mantenimiento y mejora de las capacidades cognitivas.</w:t>
            </w:r>
          </w:p>
        </w:tc>
      </w:tr>
      <w:tr w:rsidR="386C506C" w:rsidTr="386C506C" w14:paraId="2BBCEC91">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53B1081A" w14:textId="32A86E21">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89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100324F6" w14:textId="7451BCD5">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c) Se han aplicado las diversas actividades (rehabilitadoras y de mantenimiento cognitivo) adaptándolas a las necesidades específicas de los usuarios y a la programación</w:t>
            </w:r>
          </w:p>
        </w:tc>
      </w:tr>
      <w:tr w:rsidR="386C506C" w:rsidTr="386C506C" w14:paraId="3A7ECF11">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1D9AA89E" w14:textId="5F79E214">
            <w:pPr>
              <w:bidi w:val="0"/>
              <w:spacing w:before="0" w:beforeAutospacing="off" w:after="160" w:afterAutospacing="off"/>
              <w:rPr>
                <w:rFonts w:ascii="Arial" w:hAnsi="Arial" w:eastAsia="Arial" w:cs="Arial"/>
                <w:b w:val="1"/>
                <w:bCs w:val="1"/>
                <w:color w:val="000000" w:themeColor="text1" w:themeTint="FF" w:themeShade="FF"/>
                <w:sz w:val="22"/>
                <w:szCs w:val="22"/>
              </w:rPr>
            </w:pPr>
          </w:p>
        </w:tc>
        <w:tc>
          <w:tcPr>
            <w:tcW w:w="889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1CD216B8" w14:textId="21B59FA4">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d) Se han utilizado materiales, con iniciativa y creatividad, para la realización de ejercicios y actividades dirigidos al mantenimiento y mejora de las capacidades cognitivas.</w:t>
            </w:r>
          </w:p>
        </w:tc>
      </w:tr>
      <w:tr w:rsidR="386C506C" w:rsidTr="386C506C" w14:paraId="1DE7D819">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7BECB5D" w14:textId="369AECB7">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89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40ACF46" w14:textId="4BCF34A6">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e) Se han realizado las actividades para el mantenimiento y mejora de la autonomía personal.</w:t>
            </w:r>
          </w:p>
        </w:tc>
      </w:tr>
      <w:tr w:rsidR="386C506C" w:rsidTr="386C506C" w14:paraId="20CDE30F">
        <w:trPr>
          <w:trHeight w:val="570"/>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5D517C7" w14:textId="7A9B5526">
            <w:pPr>
              <w:bidi w:val="0"/>
              <w:spacing w:before="0" w:beforeAutospacing="off" w:after="160" w:afterAutospacing="off"/>
              <w:rPr>
                <w:rFonts w:ascii="Arial" w:hAnsi="Arial" w:eastAsia="Arial" w:cs="Arial"/>
                <w:b w:val="1"/>
                <w:bCs w:val="1"/>
                <w:color w:val="000000" w:themeColor="text1" w:themeTint="FF" w:themeShade="FF"/>
                <w:sz w:val="22"/>
                <w:szCs w:val="22"/>
              </w:rPr>
            </w:pPr>
          </w:p>
        </w:tc>
        <w:tc>
          <w:tcPr>
            <w:tcW w:w="889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9FF9FC4" w14:textId="05084A80">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f) Se ha colaborado con la persona en situación de dependencia en la realización de los ejercicios de mantenimiento y entrenamiento cognitivo.(dual)</w:t>
            </w:r>
          </w:p>
        </w:tc>
      </w:tr>
      <w:tr w:rsidR="386C506C" w:rsidTr="386C506C" w14:paraId="6D784FA0">
        <w:trPr>
          <w:trHeight w:val="55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C170DD6" w14:textId="1A25AFAD">
            <w:pPr>
              <w:bidi w:val="0"/>
              <w:spacing w:before="0" w:beforeAutospacing="off" w:after="160" w:afterAutospacing="off"/>
              <w:rPr>
                <w:rFonts w:ascii="Arial" w:hAnsi="Arial" w:eastAsia="Arial" w:cs="Arial"/>
                <w:b w:val="1"/>
                <w:bCs w:val="1"/>
                <w:color w:val="000000" w:themeColor="text1" w:themeTint="FF" w:themeShade="FF"/>
                <w:sz w:val="22"/>
                <w:szCs w:val="22"/>
              </w:rPr>
            </w:pPr>
          </w:p>
        </w:tc>
        <w:tc>
          <w:tcPr>
            <w:tcW w:w="889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5E9CC74C" w14:textId="029E9465">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g) Se han respetado las limitaciones de las personas en situación de dependencia, no sólo físicas sino también culturales, a la hora de realizar las actividades y ejercicios de mantenimiento y entrenamiento psicológico, rehabilitador y ocupacional.</w:t>
            </w:r>
          </w:p>
        </w:tc>
      </w:tr>
      <w:tr w:rsidR="386C506C" w:rsidTr="386C506C" w14:paraId="012F359A">
        <w:trPr>
          <w:trHeight w:val="540"/>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3228AF32" w14:textId="347634AA">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89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1E8FDEE7" w14:textId="65DDC770">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h) Se han aplicado técnicas de motivación para personas en situación de dependencia en la planificación de los ejercicios y actividades de mantenimiento y entrenamiento psicológico, rehabilitador y ocupacional.</w:t>
            </w:r>
          </w:p>
        </w:tc>
      </w:tr>
    </w:tbl>
    <w:p w:rsidR="0565278A" w:rsidP="386C506C" w:rsidRDefault="0565278A" w14:paraId="7A77A13B" w14:textId="44416675">
      <w:pPr>
        <w:bidi w:val="0"/>
        <w:spacing w:before="0" w:beforeAutospacing="off" w:after="160" w:afterAutospacing="off" w:line="257" w:lineRule="auto"/>
        <w:jc w:val="both"/>
        <w:rPr>
          <w:rFonts w:ascii="Arial" w:hAnsi="Arial" w:eastAsia="Arial" w:cs="Arial"/>
          <w:noProof w:val="0"/>
          <w:color w:val="000000" w:themeColor="text1" w:themeTint="FF" w:themeShade="FF"/>
          <w:sz w:val="22"/>
          <w:szCs w:val="22"/>
          <w:lang w:val="es-ES"/>
        </w:rPr>
      </w:pPr>
    </w:p>
    <w:tbl>
      <w:tblPr>
        <w:tblStyle w:val="Tablanormal"/>
        <w:bidiVisual w:val="0"/>
        <w:tblW w:w="0" w:type="auto"/>
        <w:tblInd w:w="90" w:type="dxa"/>
        <w:tblLook w:val="01E0" w:firstRow="1" w:lastRow="1" w:firstColumn="1" w:lastColumn="1" w:noHBand="0" w:noVBand="0"/>
      </w:tblPr>
      <w:tblGrid>
        <w:gridCol w:w="345"/>
        <w:gridCol w:w="9042"/>
      </w:tblGrid>
      <w:tr w:rsidR="386C506C" w:rsidTr="386C506C" w14:paraId="5E8C8DE2">
        <w:trPr>
          <w:trHeight w:val="1125"/>
        </w:trPr>
        <w:tc>
          <w:tcPr>
            <w:tcW w:w="9387" w:type="dxa"/>
            <w:gridSpan w:val="2"/>
            <w:tcBorders>
              <w:top w:val="single" w:sz="8"/>
              <w:left w:val="single" w:sz="8"/>
              <w:bottom w:val="single" w:sz="8"/>
              <w:right w:val="single" w:sz="8"/>
            </w:tcBorders>
            <w:shd w:val="clear" w:color="auto" w:fill="DEEAF6" w:themeFill="accent1" w:themeFillTint="33"/>
            <w:tcMar>
              <w:left w:w="108" w:type="dxa"/>
              <w:right w:w="108" w:type="dxa"/>
            </w:tcMar>
            <w:vAlign w:val="center"/>
          </w:tcPr>
          <w:p w:rsidR="386C506C" w:rsidP="386C506C" w:rsidRDefault="386C506C" w14:paraId="3706BBD9" w14:textId="53550D03">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RESULTADO DE APRENDIZAJE: 4. Caracteriza las técnicas de acompañamiento para actividades de relación social y de gestión de la vida cotidiana relacionando los recursos comunitarios con las necesidades de las personas en situación de dependencia</w:t>
            </w:r>
            <w:r w:rsidRPr="386C506C" w:rsidR="386C506C">
              <w:rPr>
                <w:rFonts w:ascii="Arial" w:hAnsi="Arial" w:eastAsia="Arial" w:cs="Arial"/>
                <w:color w:val="000000" w:themeColor="text1" w:themeTint="FF" w:themeShade="FF"/>
                <w:sz w:val="22"/>
                <w:szCs w:val="22"/>
              </w:rPr>
              <w:t>.</w:t>
            </w:r>
          </w:p>
        </w:tc>
      </w:tr>
      <w:tr w:rsidR="386C506C" w:rsidTr="386C506C" w14:paraId="0D67D6AB">
        <w:trPr>
          <w:trHeight w:val="540"/>
        </w:trPr>
        <w:tc>
          <w:tcPr>
            <w:tcW w:w="9387" w:type="dxa"/>
            <w:gridSpan w:val="2"/>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20372281" w14:textId="50DF1D95">
            <w:pPr>
              <w:bidi w:val="0"/>
              <w:spacing w:before="0" w:beforeAutospacing="off" w:after="160" w:afterAutospacing="off"/>
              <w:jc w:val="center"/>
            </w:pPr>
            <w:r w:rsidRPr="386C506C" w:rsidR="386C506C">
              <w:rPr>
                <w:rFonts w:ascii="Arial" w:hAnsi="Arial" w:eastAsia="Arial" w:cs="Arial"/>
                <w:b w:val="1"/>
                <w:bCs w:val="1"/>
                <w:color w:val="000000" w:themeColor="text1" w:themeTint="FF" w:themeShade="FF"/>
                <w:sz w:val="22"/>
                <w:szCs w:val="22"/>
              </w:rPr>
              <w:t>CRITERIOS DE EVALUACIÓN</w:t>
            </w:r>
          </w:p>
        </w:tc>
      </w:tr>
      <w:tr w:rsidR="386C506C" w:rsidTr="386C506C" w14:paraId="6D9F5F7D">
        <w:trPr>
          <w:trHeight w:val="540"/>
        </w:trPr>
        <w:tc>
          <w:tcPr>
            <w:tcW w:w="9387" w:type="dxa"/>
            <w:gridSpan w:val="2"/>
            <w:tcBorders>
              <w:top w:val="single" w:sz="8"/>
              <w:left w:val="single" w:sz="8"/>
              <w:bottom w:val="single" w:sz="8"/>
              <w:right w:val="single" w:sz="8"/>
            </w:tcBorders>
            <w:shd w:val="clear" w:color="auto" w:fill="FFFFFF" w:themeFill="background1"/>
            <w:tcMar>
              <w:left w:w="108" w:type="dxa"/>
              <w:right w:w="108" w:type="dxa"/>
            </w:tcMar>
            <w:vAlign w:val="center"/>
          </w:tcPr>
          <w:p w:rsidR="386C506C" w:rsidP="386C506C" w:rsidRDefault="386C506C" w14:paraId="24A71FBC" w14:textId="5E082081">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 xml:space="preserve">    UT 6 (7 del manual).  Acompañamiento a personas en situación de dependencia  </w:t>
            </w:r>
          </w:p>
        </w:tc>
      </w:tr>
      <w:tr w:rsidR="386C506C" w:rsidTr="386C506C" w14:paraId="2C89A999">
        <w:trPr>
          <w:trHeight w:val="600"/>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6F5A78C0" w14:textId="67F497B9">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9042" w:type="dxa"/>
            <w:tcBorders>
              <w:top w:val="nil"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5D1C84E2" w14:textId="4624461A">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a).Se ha obtenido información del equipo interdisciplinar para identificar las necesidades de acompañamiento de la persona en situación de dependencia.</w:t>
            </w:r>
          </w:p>
        </w:tc>
      </w:tr>
      <w:tr w:rsidR="386C506C" w:rsidTr="386C506C" w14:paraId="16AAE7B0">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8D9B29C" w14:textId="6F1A9F2B">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904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6B1EE108" w14:textId="2D3F7251">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b).Se han identificado las actividades de acompañamiento que se han de hacer, tanto en una institución como en el domicilio, respetando los derechos de las personas implicadas.</w:t>
            </w:r>
          </w:p>
        </w:tc>
      </w:tr>
      <w:tr w:rsidR="386C506C" w:rsidTr="386C506C" w14:paraId="5370C6D3">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BE860F1" w14:textId="48C5B1B8">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904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319E7DC0" w14:textId="3C96369E">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c). Se han seleccionado criterios y estrategias que favorezcan la autonomía personal de las personas en situación de dependencia en las situaciones de acompañamiento.</w:t>
            </w:r>
          </w:p>
        </w:tc>
      </w:tr>
      <w:tr w:rsidR="386C506C" w:rsidTr="386C506C" w14:paraId="77A4DE65">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06D29672" w14:textId="61FF0172">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904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6AD9EF37" w14:textId="26B09B3D">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d). Se han adaptado los recursos comunitarios de las personas en situación de dependencia al acompañamiento para el disfrute del ocio y el acceso a los recursos de acuerdo con sus características e intereses personales</w:t>
            </w:r>
          </w:p>
        </w:tc>
      </w:tr>
      <w:tr w:rsidR="386C506C" w:rsidTr="386C506C" w14:paraId="1C78E972">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58CDC9A9" w14:textId="7F6D2262">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904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22E61CCF" w14:textId="31B0268E">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e). Se ha registrado el desarrollo de las actividades de acompañamiento así como las incidencias surgidas durante las mismas.</w:t>
            </w:r>
          </w:p>
        </w:tc>
      </w:tr>
      <w:tr w:rsidR="386C506C" w:rsidTr="386C506C" w14:paraId="3DFB1EAC">
        <w:trPr>
          <w:trHeight w:val="570"/>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0F488609" w14:textId="08B3BE92">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904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196CE196" w14:textId="79EAB257">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f). Se han respetado los intereses de las personas en situación de dependencia en la realización de actividades de ocio y tiempo libre.(dual)</w:t>
            </w:r>
          </w:p>
        </w:tc>
      </w:tr>
      <w:tr w:rsidR="386C506C" w:rsidTr="386C506C" w14:paraId="41D17FC1">
        <w:trPr>
          <w:trHeight w:val="55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2EB7F5A6" w14:textId="7F0D298C">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904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6EFCAFB8" w14:textId="3F24FC3B">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g). Se ha valorado el respeto a las directrices, orientaciones y protocolos establecidos en las tareas de acompañamiento.(dual)</w:t>
            </w:r>
          </w:p>
        </w:tc>
      </w:tr>
    </w:tbl>
    <w:p w:rsidR="0565278A" w:rsidP="386C506C" w:rsidRDefault="0565278A" w14:paraId="2D4E24FF" w14:textId="2C9126F9">
      <w:pPr>
        <w:bidi w:val="0"/>
        <w:spacing w:before="0" w:beforeAutospacing="off" w:after="160" w:afterAutospacing="off" w:line="257" w:lineRule="auto"/>
        <w:jc w:val="both"/>
      </w:pPr>
      <w:r w:rsidRPr="386C506C" w:rsidR="6B8D40BC">
        <w:rPr>
          <w:rFonts w:ascii="Arial" w:hAnsi="Arial" w:eastAsia="Arial" w:cs="Arial"/>
          <w:noProof w:val="0"/>
          <w:color w:val="000000" w:themeColor="text1" w:themeTint="FF" w:themeShade="FF"/>
          <w:sz w:val="22"/>
          <w:szCs w:val="22"/>
          <w:lang w:val="es-ES"/>
        </w:rPr>
        <w:t xml:space="preserve"> </w:t>
      </w:r>
    </w:p>
    <w:tbl>
      <w:tblPr>
        <w:tblStyle w:val="Tablanormal"/>
        <w:bidiVisual w:val="0"/>
        <w:tblW w:w="0" w:type="auto"/>
        <w:tblInd w:w="90" w:type="dxa"/>
        <w:tblLook w:val="01E0" w:firstRow="1" w:lastRow="1" w:firstColumn="1" w:lastColumn="1" w:noHBand="0" w:noVBand="0"/>
      </w:tblPr>
      <w:tblGrid>
        <w:gridCol w:w="345"/>
        <w:gridCol w:w="8892"/>
      </w:tblGrid>
      <w:tr w:rsidR="386C506C" w:rsidTr="386C506C" w14:paraId="070C531B">
        <w:trPr>
          <w:trHeight w:val="705"/>
        </w:trPr>
        <w:tc>
          <w:tcPr>
            <w:tcW w:w="9237" w:type="dxa"/>
            <w:gridSpan w:val="2"/>
            <w:tcBorders>
              <w:top w:val="single" w:sz="8"/>
              <w:left w:val="single" w:sz="8"/>
              <w:bottom w:val="single" w:sz="8"/>
              <w:right w:val="single" w:sz="8"/>
            </w:tcBorders>
            <w:shd w:val="clear" w:color="auto" w:fill="DEEAF6" w:themeFill="accent1" w:themeFillTint="33"/>
            <w:tcMar>
              <w:left w:w="108" w:type="dxa"/>
              <w:right w:w="108" w:type="dxa"/>
            </w:tcMar>
            <w:vAlign w:val="center"/>
          </w:tcPr>
          <w:p w:rsidR="386C506C" w:rsidP="386C506C" w:rsidRDefault="386C506C" w14:paraId="3A6D7094" w14:textId="56EF91B8">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RESULTADO DE APRENDIZAJE:     5. Describe estrategias y técnicas de animación grupal en la institución analizando las necesidades de las personas en situación de dependencia</w:t>
            </w:r>
          </w:p>
        </w:tc>
      </w:tr>
      <w:tr w:rsidR="386C506C" w:rsidTr="386C506C" w14:paraId="6DDA148C">
        <w:trPr>
          <w:trHeight w:val="420"/>
        </w:trPr>
        <w:tc>
          <w:tcPr>
            <w:tcW w:w="9237" w:type="dxa"/>
            <w:gridSpan w:val="2"/>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280DA8B3" w14:textId="42C72CEA">
            <w:pPr>
              <w:bidi w:val="0"/>
              <w:spacing w:before="0" w:beforeAutospacing="off" w:after="160" w:afterAutospacing="off"/>
              <w:jc w:val="center"/>
            </w:pPr>
            <w:r w:rsidRPr="386C506C" w:rsidR="386C506C">
              <w:rPr>
                <w:rFonts w:ascii="Arial" w:hAnsi="Arial" w:eastAsia="Arial" w:cs="Arial"/>
                <w:b w:val="1"/>
                <w:bCs w:val="1"/>
                <w:color w:val="000000" w:themeColor="text1" w:themeTint="FF" w:themeShade="FF"/>
                <w:sz w:val="22"/>
                <w:szCs w:val="22"/>
              </w:rPr>
              <w:t>CRITERIOS DE EVALUACIÓN</w:t>
            </w:r>
          </w:p>
        </w:tc>
      </w:tr>
      <w:tr w:rsidR="386C506C" w:rsidTr="386C506C" w14:paraId="532C1574">
        <w:trPr>
          <w:trHeight w:val="420"/>
        </w:trPr>
        <w:tc>
          <w:tcPr>
            <w:tcW w:w="9237" w:type="dxa"/>
            <w:gridSpan w:val="2"/>
            <w:tcBorders>
              <w:top w:val="single" w:sz="8"/>
              <w:left w:val="single" w:sz="8"/>
              <w:bottom w:val="single" w:sz="8"/>
              <w:right w:val="single" w:sz="8"/>
            </w:tcBorders>
            <w:shd w:val="clear" w:color="auto" w:fill="FFFFFF" w:themeFill="background1"/>
            <w:tcMar>
              <w:left w:w="108" w:type="dxa"/>
              <w:right w:w="108" w:type="dxa"/>
            </w:tcMar>
            <w:vAlign w:val="center"/>
          </w:tcPr>
          <w:p w:rsidR="386C506C" w:rsidP="386C506C" w:rsidRDefault="386C506C" w14:paraId="337F8655" w14:textId="072E556C">
            <w:pPr>
              <w:bidi w:val="0"/>
              <w:spacing w:before="0" w:beforeAutospacing="off" w:after="160" w:afterAutospacing="off" w:line="257" w:lineRule="auto"/>
            </w:pPr>
            <w:r w:rsidRPr="386C506C" w:rsidR="386C506C">
              <w:rPr>
                <w:rFonts w:ascii="Arial" w:hAnsi="Arial" w:eastAsia="Arial" w:cs="Arial"/>
                <w:b w:val="1"/>
                <w:bCs w:val="1"/>
                <w:color w:val="000000" w:themeColor="text1" w:themeTint="FF" w:themeShade="FF"/>
                <w:sz w:val="22"/>
                <w:szCs w:val="22"/>
              </w:rPr>
              <w:t>UT 7 (tema 6 manual).  Intervención en el ocio y tiempo libre</w:t>
            </w:r>
          </w:p>
        </w:tc>
      </w:tr>
      <w:tr w:rsidR="386C506C" w:rsidTr="386C506C" w14:paraId="2CAD0B25">
        <w:trPr>
          <w:trHeight w:val="600"/>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3B5E6E8" w14:textId="4D39A81B">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892" w:type="dxa"/>
            <w:tcBorders>
              <w:top w:val="nil"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3E62DF3E" w14:textId="246775A3">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a). Se han definido las técnicas de animación para dinamizar las actividades de ocio de las personas en situación de dependencia.</w:t>
            </w:r>
          </w:p>
        </w:tc>
      </w:tr>
      <w:tr w:rsidR="386C506C" w:rsidTr="386C506C" w14:paraId="0C41D5E8">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5EC8C4A2" w14:textId="62FBAB39">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89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04CB8C8C" w14:textId="74F4B8E1">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b). Se han descrito las estrategias de animación y motivación que potencien la participación en las actividades que se realizan en una institución concreta.</w:t>
            </w:r>
          </w:p>
        </w:tc>
      </w:tr>
      <w:tr w:rsidR="386C506C" w:rsidTr="386C506C" w14:paraId="0A117856">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1E37DE19" w14:textId="77778831">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89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2EEA6EC9" w14:textId="4BB7FCC0">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c).Se han seleccionado recursos específicos de ocio adecuados a las personas en situación de dependencia.</w:t>
            </w:r>
          </w:p>
        </w:tc>
      </w:tr>
      <w:tr w:rsidR="386C506C" w:rsidTr="386C506C" w14:paraId="1608A521">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5964403" w14:textId="4071054F">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89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97409F4" w14:textId="20169810">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d).Se han analizado los materiales de carácter lúdico adecuados a los usuarios determinando sus características y sus utilidades.</w:t>
            </w:r>
          </w:p>
        </w:tc>
      </w:tr>
      <w:tr w:rsidR="386C506C" w:rsidTr="386C506C" w14:paraId="59CE058B">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180561C0" w14:textId="37A5E1D8">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89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B377369" w14:textId="3D39E6B4">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e).Se han descrito actividades de ocio y tiempo libre, dentro y fuera de la institución, teniendo en cuenta las necesidades de los usuarios.</w:t>
            </w:r>
          </w:p>
        </w:tc>
      </w:tr>
      <w:tr w:rsidR="386C506C" w:rsidTr="386C506C" w14:paraId="5A524D2B">
        <w:trPr>
          <w:trHeight w:val="570"/>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087A121C" w14:textId="668956A1">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89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A987336" w14:textId="004F9AAC">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f).Se han descrito actividades de ocio y tiempo libre, dentro y fuera de la institución, teniendo en cuenta las necesidades de los usuarios.</w:t>
            </w:r>
          </w:p>
        </w:tc>
      </w:tr>
      <w:tr w:rsidR="386C506C" w:rsidTr="386C506C" w14:paraId="2AB3A253">
        <w:trPr>
          <w:trHeight w:val="55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3EF1FEC" w14:textId="057EE154">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89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1FFFDB3F" w14:textId="66926E54">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g). Se han hecho propuestas creativas en el diseño de actividades de animación y eventos especiales en la institución</w:t>
            </w:r>
            <w:r w:rsidRPr="386C506C" w:rsidR="386C506C">
              <w:rPr>
                <w:rFonts w:ascii="Arial" w:hAnsi="Arial" w:eastAsia="Arial" w:cs="Arial"/>
                <w:b w:val="1"/>
                <w:bCs w:val="1"/>
                <w:color w:val="000000" w:themeColor="text1" w:themeTint="FF" w:themeShade="FF"/>
                <w:sz w:val="22"/>
                <w:szCs w:val="22"/>
              </w:rPr>
              <w:t>.</w:t>
            </w:r>
          </w:p>
        </w:tc>
      </w:tr>
      <w:tr w:rsidR="386C506C" w:rsidTr="386C506C" w14:paraId="1DCE22DB">
        <w:trPr>
          <w:trHeight w:val="55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36A475C7" w14:textId="75661632">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89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1A991F1" w14:textId="36BF4C06">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h).Se ha justificado el respeto a los intereses de los usuarios y los principios de autodeterminación de la persona dependiente a la hora de ocupar su tiempo libre y participar en actividades de animación de ocio y tiempo libre.</w:t>
            </w:r>
          </w:p>
        </w:tc>
      </w:tr>
    </w:tbl>
    <w:p w:rsidR="0565278A" w:rsidP="386C506C" w:rsidRDefault="0565278A" w14:paraId="41CACEA5" w14:textId="3018B1BB">
      <w:pPr>
        <w:bidi w:val="0"/>
        <w:spacing w:before="0" w:beforeAutospacing="off" w:after="160" w:afterAutospacing="off" w:line="257" w:lineRule="auto"/>
        <w:jc w:val="both"/>
      </w:pPr>
      <w:r w:rsidRPr="386C506C" w:rsidR="6B8D40BC">
        <w:rPr>
          <w:rFonts w:ascii="Arial" w:hAnsi="Arial" w:eastAsia="Arial" w:cs="Arial"/>
          <w:noProof w:val="0"/>
          <w:sz w:val="22"/>
          <w:szCs w:val="22"/>
          <w:lang w:val="es-ES"/>
        </w:rPr>
        <w:t xml:space="preserve"> </w:t>
      </w:r>
    </w:p>
    <w:tbl>
      <w:tblPr>
        <w:tblStyle w:val="Tablanormal"/>
        <w:bidiVisual w:val="0"/>
        <w:tblW w:w="0" w:type="auto"/>
        <w:tblInd w:w="90" w:type="dxa"/>
        <w:tblLook w:val="01E0" w:firstRow="1" w:lastRow="1" w:firstColumn="1" w:lastColumn="1" w:noHBand="0" w:noVBand="0"/>
      </w:tblPr>
      <w:tblGrid>
        <w:gridCol w:w="345"/>
        <w:gridCol w:w="8712"/>
      </w:tblGrid>
      <w:tr w:rsidR="386C506C" w:rsidTr="386C506C" w14:paraId="7DD6C0FF">
        <w:trPr>
          <w:trHeight w:val="705"/>
        </w:trPr>
        <w:tc>
          <w:tcPr>
            <w:tcW w:w="9057" w:type="dxa"/>
            <w:gridSpan w:val="2"/>
            <w:tcBorders>
              <w:top w:val="single" w:sz="8"/>
              <w:left w:val="single" w:sz="8"/>
              <w:bottom w:val="single" w:sz="8"/>
              <w:right w:val="single" w:sz="8"/>
            </w:tcBorders>
            <w:shd w:val="clear" w:color="auto" w:fill="DEEAF6" w:themeFill="accent1" w:themeFillTint="33"/>
            <w:tcMar>
              <w:left w:w="108" w:type="dxa"/>
              <w:right w:w="108" w:type="dxa"/>
            </w:tcMar>
            <w:vAlign w:val="center"/>
          </w:tcPr>
          <w:p w:rsidR="386C506C" w:rsidP="386C506C" w:rsidRDefault="386C506C" w14:paraId="23FDA38A" w14:textId="2009CF6C">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 xml:space="preserve">RESULTADO DE APRENDIZAJE:   6. Prepara información para los cuidadores no formales, relacionando sus demandas y necesidades con los recursos comunitarios.  </w:t>
            </w:r>
          </w:p>
        </w:tc>
      </w:tr>
      <w:tr w:rsidR="386C506C" w:rsidTr="386C506C" w14:paraId="33D6B8FC">
        <w:trPr>
          <w:trHeight w:val="420"/>
        </w:trPr>
        <w:tc>
          <w:tcPr>
            <w:tcW w:w="9057" w:type="dxa"/>
            <w:gridSpan w:val="2"/>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0A993E37" w14:textId="0C32ADF9">
            <w:pPr>
              <w:bidi w:val="0"/>
              <w:spacing w:before="0" w:beforeAutospacing="off" w:after="160" w:afterAutospacing="off"/>
              <w:jc w:val="center"/>
            </w:pPr>
            <w:r w:rsidRPr="386C506C" w:rsidR="386C506C">
              <w:rPr>
                <w:rFonts w:ascii="Arial" w:hAnsi="Arial" w:eastAsia="Arial" w:cs="Arial"/>
                <w:b w:val="1"/>
                <w:bCs w:val="1"/>
                <w:color w:val="000000" w:themeColor="text1" w:themeTint="FF" w:themeShade="FF"/>
                <w:sz w:val="22"/>
                <w:szCs w:val="22"/>
              </w:rPr>
              <w:t>CRITERIOS DE EVALUACIÓN</w:t>
            </w:r>
          </w:p>
        </w:tc>
      </w:tr>
      <w:tr w:rsidR="386C506C" w:rsidTr="386C506C" w14:paraId="06D9BA92">
        <w:trPr>
          <w:trHeight w:val="420"/>
        </w:trPr>
        <w:tc>
          <w:tcPr>
            <w:tcW w:w="9057" w:type="dxa"/>
            <w:gridSpan w:val="2"/>
            <w:tcBorders>
              <w:top w:val="single" w:sz="8"/>
              <w:left w:val="single" w:sz="8"/>
              <w:bottom w:val="single" w:sz="8"/>
              <w:right w:val="single" w:sz="8"/>
            </w:tcBorders>
            <w:shd w:val="clear" w:color="auto" w:fill="FFFFFF" w:themeFill="background1"/>
            <w:tcMar>
              <w:left w:w="108" w:type="dxa"/>
              <w:right w:w="108" w:type="dxa"/>
            </w:tcMar>
            <w:vAlign w:val="center"/>
          </w:tcPr>
          <w:p w:rsidR="386C506C" w:rsidP="386C506C" w:rsidRDefault="386C506C" w14:paraId="338E1A0E" w14:textId="1BE93C53">
            <w:pPr>
              <w:bidi w:val="0"/>
              <w:spacing w:before="0" w:beforeAutospacing="off" w:after="160" w:afterAutospacing="off"/>
              <w:jc w:val="center"/>
            </w:pPr>
            <w:r w:rsidRPr="386C506C" w:rsidR="386C506C">
              <w:rPr>
                <w:rFonts w:ascii="Arial" w:hAnsi="Arial" w:eastAsia="Arial" w:cs="Arial"/>
                <w:b w:val="1"/>
                <w:bCs w:val="1"/>
                <w:color w:val="000000" w:themeColor="text1" w:themeTint="FF" w:themeShade="FF"/>
                <w:sz w:val="22"/>
                <w:szCs w:val="22"/>
              </w:rPr>
              <w:t>UT 8.  El apoyo a los cuidadores y las cuidadoras no formales</w:t>
            </w:r>
          </w:p>
        </w:tc>
      </w:tr>
      <w:tr w:rsidR="386C506C" w:rsidTr="386C506C" w14:paraId="716ABF88">
        <w:trPr>
          <w:trHeight w:val="600"/>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2A644773" w14:textId="2F065B3A">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712" w:type="dxa"/>
            <w:tcBorders>
              <w:top w:val="nil"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6FE5D916" w14:textId="698CB896">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 xml:space="preserve">a). Se han definido los diferentes recursos comunitarios dirigidos a personas en situación de dependencia. </w:t>
            </w:r>
          </w:p>
        </w:tc>
      </w:tr>
      <w:tr w:rsidR="386C506C" w:rsidTr="386C506C" w14:paraId="08A3DCFF">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3A4347D2" w14:textId="34A33C17">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71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E30B994" w14:textId="32548524">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 xml:space="preserve">b). Se ha elaborado un fichero de recursos de apoyo social, ocupacional, de ocio y tiempo libre, y las prestaciones económicas. </w:t>
            </w:r>
          </w:p>
        </w:tc>
      </w:tr>
      <w:tr w:rsidR="386C506C" w:rsidTr="386C506C" w14:paraId="535CC555">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6BA2CC64" w14:textId="1DEFBA4E">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71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E74E5B5" w14:textId="6A8A5730">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 xml:space="preserve">c). Se han identificado las vías de acceso y las gestiones necesarias para que los cuidadores informales soliciten las prestaciones más frecuentes. </w:t>
            </w:r>
          </w:p>
        </w:tc>
      </w:tr>
      <w:tr w:rsidR="386C506C" w:rsidTr="386C506C" w14:paraId="559F641D">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2F6D90C4" w14:textId="0A7C56E3">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71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151F8D6D" w14:textId="604A8350">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d). Se han identificado diferentes formatos y modelos de solicitud de ayudas, prestaciones y servicios</w:t>
            </w:r>
          </w:p>
        </w:tc>
      </w:tr>
      <w:tr w:rsidR="386C506C" w:rsidTr="386C506C" w14:paraId="3EEBAB70">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0924A484" w14:textId="644F4ADA">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71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ADBEE26" w14:textId="447BB49E">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 xml:space="preserve">e). Se han utilizado las tecnologías de la información y la comunicación para localizar recursos comunitarios. </w:t>
            </w:r>
          </w:p>
        </w:tc>
      </w:tr>
      <w:tr w:rsidR="386C506C" w:rsidTr="386C506C" w14:paraId="12F9E0F3">
        <w:trPr>
          <w:trHeight w:val="570"/>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2168D3FC" w14:textId="718B7AE9">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71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2C5C0ADE" w14:textId="29664114">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f).Se ha justificado el establecimiento de relaciones con las familias y las personas que se encargan de los usuarios</w:t>
            </w:r>
          </w:p>
        </w:tc>
      </w:tr>
      <w:tr w:rsidR="386C506C" w:rsidTr="386C506C" w14:paraId="0CBDB142">
        <w:trPr>
          <w:trHeight w:val="55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189849A9" w14:textId="4B26D9FB">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71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1AC029B9" w14:textId="4FAB3A50">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g). Se ha expresado adecuadamente en el proceso de comunicación con las familias y cuidadores no formales</w:t>
            </w:r>
          </w:p>
        </w:tc>
      </w:tr>
    </w:tbl>
    <w:p w:rsidR="0565278A" w:rsidP="386C506C" w:rsidRDefault="0565278A" w14:paraId="2E81225E" w14:textId="490D389D">
      <w:pPr>
        <w:bidi w:val="0"/>
        <w:spacing w:before="0" w:beforeAutospacing="off" w:after="160" w:afterAutospacing="off" w:line="257" w:lineRule="auto"/>
        <w:jc w:val="both"/>
      </w:pPr>
      <w:r w:rsidRPr="386C506C" w:rsidR="6B8D40BC">
        <w:rPr>
          <w:rFonts w:ascii="Calibri" w:hAnsi="Calibri" w:eastAsia="Calibri" w:cs="Calibri"/>
          <w:noProof w:val="0"/>
          <w:sz w:val="22"/>
          <w:szCs w:val="22"/>
          <w:lang w:val="es-ES"/>
        </w:rPr>
        <w:t xml:space="preserve"> </w:t>
      </w:r>
    </w:p>
    <w:tbl>
      <w:tblPr>
        <w:tblStyle w:val="Tablanormal"/>
        <w:bidiVisual w:val="0"/>
        <w:tblW w:w="0" w:type="auto"/>
        <w:tblInd w:w="90" w:type="dxa"/>
        <w:tblLook w:val="01E0" w:firstRow="1" w:lastRow="1" w:firstColumn="1" w:lastColumn="1" w:noHBand="0" w:noVBand="0"/>
      </w:tblPr>
      <w:tblGrid>
        <w:gridCol w:w="345"/>
        <w:gridCol w:w="8682"/>
      </w:tblGrid>
      <w:tr w:rsidR="386C506C" w:rsidTr="386C506C" w14:paraId="30D5FB91">
        <w:trPr>
          <w:trHeight w:val="705"/>
        </w:trPr>
        <w:tc>
          <w:tcPr>
            <w:tcW w:w="9027" w:type="dxa"/>
            <w:gridSpan w:val="2"/>
            <w:tcBorders>
              <w:top w:val="single" w:sz="8"/>
              <w:left w:val="single" w:sz="8"/>
              <w:bottom w:val="single" w:sz="8"/>
              <w:right w:val="single" w:sz="8"/>
            </w:tcBorders>
            <w:shd w:val="clear" w:color="auto" w:fill="DEEAF6" w:themeFill="accent1" w:themeFillTint="33"/>
            <w:tcMar>
              <w:left w:w="108" w:type="dxa"/>
              <w:right w:w="108" w:type="dxa"/>
            </w:tcMar>
            <w:vAlign w:val="center"/>
          </w:tcPr>
          <w:p w:rsidR="386C506C" w:rsidP="386C506C" w:rsidRDefault="386C506C" w14:paraId="1F28A4FD" w14:textId="4580005E">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RESULTADO DE APRENDIZAJE: 7. Valora el seguimiento de las intervenciones y actividades, relacionando la información extraída de diferentes fuentes con los instrumentos y protocolos de evaluación.</w:t>
            </w:r>
          </w:p>
        </w:tc>
      </w:tr>
      <w:tr w:rsidR="386C506C" w:rsidTr="386C506C" w14:paraId="5944AB41">
        <w:trPr>
          <w:trHeight w:val="420"/>
        </w:trPr>
        <w:tc>
          <w:tcPr>
            <w:tcW w:w="9027" w:type="dxa"/>
            <w:gridSpan w:val="2"/>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615B25BE" w14:textId="2D8416DF">
            <w:pPr>
              <w:bidi w:val="0"/>
              <w:spacing w:before="0" w:beforeAutospacing="off" w:after="160" w:afterAutospacing="off"/>
              <w:jc w:val="center"/>
            </w:pPr>
            <w:r w:rsidRPr="386C506C" w:rsidR="386C506C">
              <w:rPr>
                <w:rFonts w:ascii="Arial" w:hAnsi="Arial" w:eastAsia="Arial" w:cs="Arial"/>
                <w:b w:val="1"/>
                <w:bCs w:val="1"/>
                <w:color w:val="000000" w:themeColor="text1" w:themeTint="FF" w:themeShade="FF"/>
                <w:sz w:val="22"/>
                <w:szCs w:val="22"/>
              </w:rPr>
              <w:t>CRITERIOS DE EVALUACIÓN</w:t>
            </w:r>
          </w:p>
        </w:tc>
      </w:tr>
      <w:tr w:rsidR="386C506C" w:rsidTr="386C506C" w14:paraId="64895E1A">
        <w:trPr>
          <w:trHeight w:val="420"/>
        </w:trPr>
        <w:tc>
          <w:tcPr>
            <w:tcW w:w="9027" w:type="dxa"/>
            <w:gridSpan w:val="2"/>
            <w:tcBorders>
              <w:top w:val="single" w:sz="8"/>
              <w:left w:val="single" w:sz="8"/>
              <w:bottom w:val="single" w:sz="8"/>
              <w:right w:val="single" w:sz="8"/>
            </w:tcBorders>
            <w:shd w:val="clear" w:color="auto" w:fill="FFFFFF" w:themeFill="background1"/>
            <w:tcMar>
              <w:left w:w="108" w:type="dxa"/>
              <w:right w:w="108" w:type="dxa"/>
            </w:tcMar>
            <w:vAlign w:val="center"/>
          </w:tcPr>
          <w:p w:rsidR="386C506C" w:rsidP="386C506C" w:rsidRDefault="386C506C" w14:paraId="2B4A0652" w14:textId="5FB9E0E6">
            <w:pPr>
              <w:bidi w:val="0"/>
              <w:spacing w:before="0" w:beforeAutospacing="off" w:after="160" w:afterAutospacing="off"/>
              <w:jc w:val="center"/>
            </w:pPr>
            <w:r w:rsidRPr="386C506C" w:rsidR="386C506C">
              <w:rPr>
                <w:rFonts w:ascii="Arial" w:hAnsi="Arial" w:eastAsia="Arial" w:cs="Arial"/>
                <w:b w:val="1"/>
                <w:bCs w:val="1"/>
                <w:color w:val="000000" w:themeColor="text1" w:themeTint="FF" w:themeShade="FF"/>
                <w:sz w:val="22"/>
                <w:szCs w:val="22"/>
              </w:rPr>
              <w:t>UT 7. Evaluación de la intervención y protocolos</w:t>
            </w:r>
          </w:p>
        </w:tc>
      </w:tr>
      <w:tr w:rsidR="386C506C" w:rsidTr="386C506C" w14:paraId="496787E9">
        <w:trPr>
          <w:trHeight w:val="600"/>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5FE357B0" w14:textId="15226CA1">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682" w:type="dxa"/>
            <w:tcBorders>
              <w:top w:val="nil"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3772254F" w14:textId="10CDAC92">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a). Se han identificado las fuentes de información implicadas en la atención psicosocial de la persona en situación de dependencia.</w:t>
            </w:r>
          </w:p>
        </w:tc>
      </w:tr>
      <w:tr w:rsidR="386C506C" w:rsidTr="386C506C" w14:paraId="3F038C26">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13826EEC" w14:textId="5A52EA06">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68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1863068E" w14:textId="519A2099">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 xml:space="preserve">b). Se han definido los diferentes instrumentos de recogida de información para su uso en el proceso de evaluación de la intervención y valoración de la persona en situación de dependencia. </w:t>
            </w:r>
          </w:p>
        </w:tc>
      </w:tr>
      <w:tr w:rsidR="386C506C" w:rsidTr="386C506C" w14:paraId="594FB25E">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F38542A" w14:textId="2D33F2EE">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68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0B190FF3" w14:textId="5DAF8759">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 xml:space="preserve">c). Se han cumplimentado los protocolos específicos de cada intervención y del proceso de evaluación, tanto en el domicilio como en la institución. </w:t>
            </w:r>
          </w:p>
        </w:tc>
      </w:tr>
      <w:tr w:rsidR="386C506C" w:rsidTr="386C506C" w14:paraId="531C886A">
        <w:trPr>
          <w:trHeight w:val="70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B3417E2" w14:textId="6EB1A3D5">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68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2C4DE693" w14:textId="542C1927">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d). Se han aplicado instrumentos de registro y transmisión de las observaciones realizadas en el desarrollo de las actividades</w:t>
            </w:r>
          </w:p>
        </w:tc>
      </w:tr>
      <w:tr w:rsidR="386C506C" w:rsidTr="386C506C" w14:paraId="7AC74BE1">
        <w:trPr>
          <w:trHeight w:val="810"/>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37697618" w14:textId="7D1E9681">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68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1DBCF1E7" w14:textId="5D4134F0">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e). Se ha valorado la importancia de los procesos de evaluación en el desarrollo de su labor profesional</w:t>
            </w:r>
          </w:p>
        </w:tc>
      </w:tr>
      <w:tr w:rsidR="386C506C" w:rsidTr="386C506C" w14:paraId="552EF1FA">
        <w:trPr>
          <w:trHeight w:val="570"/>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6B57BD13" w14:textId="75333ED7">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68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2D7DC157" w14:textId="5C655ACE">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 xml:space="preserve">f). Se ha justificado la importancia de la transmisión de la información al equipo interdisciplinar. </w:t>
            </w:r>
          </w:p>
        </w:tc>
      </w:tr>
      <w:tr w:rsidR="386C506C" w:rsidTr="386C506C" w14:paraId="53FBBFF8">
        <w:trPr>
          <w:trHeight w:val="555"/>
        </w:trPr>
        <w:tc>
          <w:tcPr>
            <w:tcW w:w="34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427E4E5" w14:textId="38675234">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p>
        </w:tc>
        <w:tc>
          <w:tcPr>
            <w:tcW w:w="8682"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08A456EC" w14:textId="2CFAE5D9">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g).Se ha argumentado la importancia de la obtención, registro y transmisión de la información para mejorar la calidad del trabajo realizado.</w:t>
            </w:r>
          </w:p>
        </w:tc>
      </w:tr>
    </w:tbl>
    <w:p w:rsidR="0565278A" w:rsidP="386C506C" w:rsidRDefault="0565278A" w14:paraId="51DEE15A" w14:textId="4A322184">
      <w:pPr>
        <w:pStyle w:val="Normal"/>
        <w:spacing w:line="257" w:lineRule="auto"/>
        <w:ind w:left="708"/>
        <w:jc w:val="both"/>
        <w:rPr>
          <w:sz w:val="28"/>
          <w:szCs w:val="28"/>
        </w:rPr>
      </w:pPr>
    </w:p>
    <w:p w:rsidR="0565278A" w:rsidP="386C506C" w:rsidRDefault="0565278A" w14:paraId="7D0E652E" w14:textId="4F45797F">
      <w:pPr>
        <w:shd w:val="clear" w:color="auto" w:fill="FFFFFF" w:themeFill="background1"/>
        <w:spacing w:before="0" w:beforeAutospacing="off" w:after="120" w:afterAutospacing="off" w:line="264" w:lineRule="auto"/>
        <w:jc w:val="both"/>
      </w:pPr>
      <w:r w:rsidRPr="386C506C" w:rsidR="73054670">
        <w:rPr>
          <w:rFonts w:ascii="Arial" w:hAnsi="Arial" w:eastAsia="Arial" w:cs="Arial"/>
          <w:b w:val="1"/>
          <w:bCs w:val="1"/>
          <w:noProof w:val="0"/>
          <w:color w:val="000000" w:themeColor="text1" w:themeTint="FF" w:themeShade="FF"/>
          <w:sz w:val="22"/>
          <w:szCs w:val="22"/>
          <w:lang w:val="es-ES"/>
        </w:rPr>
        <w:t>Criterios de calificación</w:t>
      </w:r>
    </w:p>
    <w:p w:rsidR="0565278A" w:rsidP="386C506C" w:rsidRDefault="0565278A" w14:paraId="729C3051" w14:textId="57EED883">
      <w:pPr>
        <w:shd w:val="clear" w:color="auto" w:fill="FFFFFF" w:themeFill="background1"/>
        <w:spacing w:before="0" w:beforeAutospacing="off" w:after="160" w:afterAutospacing="off" w:line="257" w:lineRule="auto"/>
        <w:jc w:val="both"/>
      </w:pPr>
      <w:r w:rsidRPr="386C506C" w:rsidR="73054670">
        <w:rPr>
          <w:rFonts w:ascii="Arial" w:hAnsi="Arial" w:eastAsia="Arial" w:cs="Arial"/>
          <w:noProof w:val="0"/>
          <w:color w:val="000000" w:themeColor="text1" w:themeTint="FF" w:themeShade="FF"/>
          <w:sz w:val="22"/>
          <w:szCs w:val="22"/>
          <w:lang w:val="es-ES"/>
        </w:rPr>
        <w:t xml:space="preserve">Para calificar el módulo </w:t>
      </w:r>
      <w:r w:rsidRPr="386C506C" w:rsidR="73054670">
        <w:rPr>
          <w:rFonts w:ascii="Arial" w:hAnsi="Arial" w:eastAsia="Arial" w:cs="Arial"/>
          <w:b w:val="1"/>
          <w:bCs w:val="1"/>
          <w:noProof w:val="0"/>
          <w:color w:val="000000" w:themeColor="text1" w:themeTint="FF" w:themeShade="FF"/>
          <w:sz w:val="22"/>
          <w:szCs w:val="22"/>
          <w:lang w:val="es-ES"/>
        </w:rPr>
        <w:t>ATENCION Y APOYO PSICOSOCIAL</w:t>
      </w:r>
      <w:r w:rsidRPr="386C506C" w:rsidR="73054670">
        <w:rPr>
          <w:rFonts w:ascii="Arial" w:hAnsi="Arial" w:eastAsia="Arial" w:cs="Arial"/>
          <w:noProof w:val="0"/>
          <w:color w:val="000000" w:themeColor="text1" w:themeTint="FF" w:themeShade="FF"/>
          <w:sz w:val="22"/>
          <w:szCs w:val="22"/>
          <w:lang w:val="es-ES"/>
        </w:rPr>
        <w:t xml:space="preserve"> se tendrán en cuenta la relación entre los siguientes elementos:</w:t>
      </w:r>
    </w:p>
    <w:p w:rsidR="0565278A" w:rsidP="386C506C" w:rsidRDefault="0565278A" w14:paraId="3770D974" w14:textId="6734AD8D">
      <w:pPr>
        <w:spacing w:before="0" w:beforeAutospacing="off" w:after="160" w:afterAutospacing="off" w:line="257" w:lineRule="auto"/>
        <w:jc w:val="both"/>
      </w:pPr>
      <w:r w:rsidRPr="386C506C" w:rsidR="73054670">
        <w:rPr>
          <w:rFonts w:ascii="Arial" w:hAnsi="Arial" w:eastAsia="Arial" w:cs="Arial"/>
          <w:noProof w:val="0"/>
          <w:sz w:val="22"/>
          <w:szCs w:val="22"/>
          <w:lang w:val="es-ES"/>
        </w:rPr>
        <w:t>La calificación alcanzada se debe relacionar con el nivel de consecución de distintos CCEE, que se vinculan con los RA. Esto se consigue gracias a que cada CCEE con el desarrollo de las distintas UT, y los contenidos de las mismas, permiten poder evaluar los CCEE a través de los diferentes instrumentos de evaluación empleados.</w:t>
      </w:r>
      <w:r w:rsidRPr="386C506C" w:rsidR="73054670">
        <w:rPr>
          <w:rFonts w:ascii="Arial" w:hAnsi="Arial" w:eastAsia="Arial" w:cs="Arial"/>
          <w:noProof w:val="0"/>
          <w:sz w:val="24"/>
          <w:szCs w:val="24"/>
          <w:lang w:val="es-ES"/>
        </w:rPr>
        <w:t xml:space="preserve"> A continuación, se expone un cuadro sobre la ponderación, RA, CE y UT que se desarrollarán tanto en el aula como en la DUAL.</w:t>
      </w:r>
    </w:p>
    <w:p w:rsidR="0565278A" w:rsidP="386C506C" w:rsidRDefault="0565278A" w14:paraId="260447D3" w14:textId="53E73D0A">
      <w:pPr>
        <w:spacing w:before="0" w:beforeAutospacing="off" w:after="160" w:afterAutospacing="off" w:line="257" w:lineRule="auto"/>
        <w:jc w:val="both"/>
      </w:pPr>
      <w:r w:rsidRPr="386C506C" w:rsidR="73054670">
        <w:rPr>
          <w:rFonts w:ascii="Arial" w:hAnsi="Arial" w:eastAsia="Arial" w:cs="Arial"/>
          <w:noProof w:val="0"/>
          <w:sz w:val="24"/>
          <w:szCs w:val="24"/>
          <w:lang w:val="es-ES"/>
        </w:rPr>
        <w:t xml:space="preserve"> </w:t>
      </w:r>
    </w:p>
    <w:tbl>
      <w:tblPr>
        <w:tblStyle w:val="Tablaconcuadrcula"/>
        <w:bidiVisual w:val="0"/>
        <w:tblW w:w="0" w:type="auto"/>
        <w:tblInd w:w="-150" w:type="dxa"/>
        <w:tblLook w:val="01E0" w:firstRow="1" w:lastRow="1" w:firstColumn="1" w:lastColumn="1" w:noHBand="0" w:noVBand="0"/>
      </w:tblPr>
      <w:tblGrid>
        <w:gridCol w:w="657"/>
        <w:gridCol w:w="824"/>
        <w:gridCol w:w="1267"/>
        <w:gridCol w:w="1372"/>
        <w:gridCol w:w="862"/>
        <w:gridCol w:w="2772"/>
        <w:gridCol w:w="1226"/>
      </w:tblGrid>
      <w:tr w:rsidR="386C506C" w:rsidTr="386C506C" w14:paraId="1B148F92">
        <w:trPr>
          <w:trHeight w:val="585"/>
        </w:trPr>
        <w:tc>
          <w:tcPr>
            <w:tcW w:w="657" w:type="dxa"/>
            <w:tcBorders>
              <w:top w:val="single" w:color="000000" w:themeColor="text1" w:sz="8"/>
              <w:left w:val="single" w:color="000000" w:themeColor="text1" w:sz="8"/>
              <w:bottom w:val="single" w:color="000000" w:themeColor="text1" w:sz="8"/>
              <w:right w:val="single" w:color="000000" w:themeColor="text1" w:sz="8"/>
            </w:tcBorders>
            <w:shd w:val="clear" w:color="auto" w:fill="8EAADB" w:themeFill="accent5" w:themeFillTint="99"/>
            <w:tcMar/>
            <w:vAlign w:val="center"/>
          </w:tcPr>
          <w:p w:rsidR="386C506C" w:rsidP="386C506C" w:rsidRDefault="386C506C" w14:paraId="20F4FBF6" w14:textId="3FF23D93">
            <w:pPr>
              <w:spacing w:before="0" w:beforeAutospacing="off" w:after="0" w:afterAutospacing="off"/>
              <w:ind w:left="165" w:right="156"/>
              <w:jc w:val="center"/>
            </w:pPr>
            <w:r w:rsidRPr="386C506C" w:rsidR="386C506C">
              <w:rPr>
                <w:rFonts w:ascii="Arial" w:hAnsi="Arial" w:eastAsia="Arial" w:cs="Arial"/>
                <w:b w:val="1"/>
                <w:bCs w:val="1"/>
                <w:sz w:val="18"/>
                <w:szCs w:val="18"/>
                <w:lang w:val="en-US"/>
              </w:rPr>
              <w:t>R</w:t>
            </w:r>
            <w:r w:rsidRPr="386C506C" w:rsidR="386C506C">
              <w:rPr>
                <w:rFonts w:ascii="Arial" w:hAnsi="Arial" w:eastAsia="Arial" w:cs="Arial"/>
                <w:b w:val="1"/>
                <w:bCs w:val="1"/>
                <w:color w:val="000000" w:themeColor="text1" w:themeTint="FF" w:themeShade="FF"/>
                <w:sz w:val="18"/>
                <w:szCs w:val="18"/>
                <w:lang w:val="en-US"/>
              </w:rPr>
              <w:t xml:space="preserve"> A</w:t>
            </w:r>
          </w:p>
        </w:tc>
        <w:tc>
          <w:tcPr>
            <w:tcW w:w="824" w:type="dxa"/>
            <w:tcBorders>
              <w:top w:val="single" w:color="000000" w:themeColor="text1" w:sz="8"/>
              <w:left w:val="single" w:color="000000" w:themeColor="text1" w:sz="8"/>
              <w:bottom w:val="single" w:color="000000" w:themeColor="text1" w:sz="8"/>
              <w:right w:val="single" w:color="000000" w:themeColor="text1" w:sz="8"/>
            </w:tcBorders>
            <w:shd w:val="clear" w:color="auto" w:fill="8EAADB" w:themeFill="accent5" w:themeFillTint="99"/>
            <w:tcMar/>
            <w:vAlign w:val="center"/>
          </w:tcPr>
          <w:p w:rsidR="386C506C" w:rsidP="386C506C" w:rsidRDefault="386C506C" w14:paraId="56FDDFAA" w14:textId="7451F871">
            <w:pPr>
              <w:spacing w:before="0" w:beforeAutospacing="off" w:after="0" w:afterAutospacing="off"/>
              <w:ind w:left="292" w:right="128" w:hanging="144"/>
              <w:jc w:val="center"/>
            </w:pPr>
            <w:r w:rsidRPr="386C506C" w:rsidR="386C506C">
              <w:rPr>
                <w:rFonts w:ascii="Arial" w:hAnsi="Arial" w:eastAsia="Arial" w:cs="Arial"/>
                <w:b w:val="1"/>
                <w:bCs w:val="1"/>
                <w:color w:val="000000" w:themeColor="text1" w:themeTint="FF" w:themeShade="FF"/>
                <w:sz w:val="18"/>
                <w:szCs w:val="18"/>
                <w:lang w:val="en-US"/>
              </w:rPr>
              <w:t>PON D</w:t>
            </w:r>
          </w:p>
        </w:tc>
        <w:tc>
          <w:tcPr>
            <w:tcW w:w="1267" w:type="dxa"/>
            <w:tcBorders>
              <w:top w:val="single" w:color="000000" w:themeColor="text1" w:sz="8"/>
              <w:left w:val="single" w:color="000000" w:themeColor="text1" w:sz="8"/>
              <w:bottom w:val="single" w:color="000000" w:themeColor="text1" w:sz="8"/>
              <w:right w:val="single" w:color="000000" w:themeColor="text1" w:sz="8"/>
            </w:tcBorders>
            <w:shd w:val="clear" w:color="auto" w:fill="8EAADB" w:themeFill="accent5" w:themeFillTint="99"/>
            <w:tcMar/>
            <w:vAlign w:val="center"/>
          </w:tcPr>
          <w:p w:rsidR="386C506C" w:rsidP="386C506C" w:rsidRDefault="386C506C" w14:paraId="17495CD9" w14:textId="3504515C">
            <w:pPr>
              <w:spacing w:before="0" w:beforeAutospacing="off" w:after="0" w:afterAutospacing="off"/>
              <w:ind w:left="0" w:right="930"/>
            </w:pPr>
            <w:r w:rsidRPr="386C506C" w:rsidR="386C506C">
              <w:rPr>
                <w:rFonts w:ascii="Arial" w:hAnsi="Arial" w:eastAsia="Arial" w:cs="Arial"/>
                <w:b w:val="1"/>
                <w:bCs w:val="1"/>
                <w:color w:val="000000" w:themeColor="text1" w:themeTint="FF" w:themeShade="FF"/>
                <w:sz w:val="18"/>
                <w:szCs w:val="18"/>
                <w:lang w:val="en-US"/>
              </w:rPr>
              <w:t xml:space="preserve"> CE</w:t>
            </w:r>
          </w:p>
        </w:tc>
        <w:tc>
          <w:tcPr>
            <w:tcW w:w="1372" w:type="dxa"/>
            <w:tcBorders>
              <w:top w:val="single" w:color="000000" w:themeColor="text1" w:sz="8"/>
              <w:left w:val="single" w:color="000000" w:themeColor="text1" w:sz="8"/>
              <w:bottom w:val="single" w:color="000000" w:themeColor="text1" w:sz="8"/>
              <w:right w:val="single" w:color="000000" w:themeColor="text1" w:sz="8"/>
            </w:tcBorders>
            <w:shd w:val="clear" w:color="auto" w:fill="8EAADB" w:themeFill="accent5" w:themeFillTint="99"/>
            <w:tcMar/>
            <w:vAlign w:val="top"/>
          </w:tcPr>
          <w:p w:rsidR="386C506C" w:rsidP="386C506C" w:rsidRDefault="386C506C" w14:paraId="6EC2D888" w14:textId="44937551">
            <w:pPr>
              <w:spacing w:before="0" w:beforeAutospacing="off" w:after="0" w:afterAutospacing="off"/>
              <w:ind w:left="0" w:right="622"/>
            </w:pPr>
            <w:r w:rsidRPr="386C506C" w:rsidR="386C506C">
              <w:rPr>
                <w:rFonts w:ascii="Arial" w:hAnsi="Arial" w:eastAsia="Arial" w:cs="Arial"/>
                <w:b w:val="1"/>
                <w:bCs w:val="1"/>
                <w:sz w:val="18"/>
                <w:szCs w:val="18"/>
                <w:lang w:val="en-US"/>
              </w:rPr>
              <w:t xml:space="preserve"> </w:t>
            </w:r>
          </w:p>
          <w:p w:rsidR="386C506C" w:rsidP="386C506C" w:rsidRDefault="386C506C" w14:paraId="76743649" w14:textId="6185A600">
            <w:pPr>
              <w:spacing w:before="0" w:beforeAutospacing="off" w:after="0" w:afterAutospacing="off"/>
              <w:ind w:left="0" w:right="622"/>
            </w:pPr>
            <w:r w:rsidRPr="386C506C" w:rsidR="386C506C">
              <w:rPr>
                <w:rFonts w:ascii="Arial" w:hAnsi="Arial" w:eastAsia="Arial" w:cs="Arial"/>
                <w:b w:val="1"/>
                <w:bCs w:val="1"/>
                <w:color w:val="000000" w:themeColor="text1" w:themeTint="FF" w:themeShade="FF"/>
                <w:sz w:val="18"/>
                <w:szCs w:val="18"/>
                <w:lang w:val="en-US"/>
              </w:rPr>
              <w:t xml:space="preserve">POND. </w:t>
            </w:r>
          </w:p>
        </w:tc>
        <w:tc>
          <w:tcPr>
            <w:tcW w:w="862" w:type="dxa"/>
            <w:tcBorders>
              <w:top w:val="single" w:color="000000" w:themeColor="text1" w:sz="8"/>
              <w:left w:val="single" w:color="000000" w:themeColor="text1" w:sz="8"/>
              <w:bottom w:val="single" w:color="000000" w:themeColor="text1" w:sz="8"/>
              <w:right w:val="single" w:color="000000" w:themeColor="text1" w:sz="8"/>
            </w:tcBorders>
            <w:shd w:val="clear" w:color="auto" w:fill="8EAADB" w:themeFill="accent5" w:themeFillTint="99"/>
            <w:tcMar/>
            <w:vAlign w:val="center"/>
          </w:tcPr>
          <w:p w:rsidR="386C506C" w:rsidP="386C506C" w:rsidRDefault="386C506C" w14:paraId="7E765D38" w14:textId="429285AC">
            <w:pPr>
              <w:spacing w:before="0" w:beforeAutospacing="off" w:after="0" w:afterAutospacing="off"/>
              <w:ind w:left="0" w:right="622"/>
            </w:pPr>
            <w:r w:rsidRPr="386C506C" w:rsidR="386C506C">
              <w:rPr>
                <w:rFonts w:ascii="Arial" w:hAnsi="Arial" w:eastAsia="Arial" w:cs="Arial"/>
                <w:b w:val="1"/>
                <w:bCs w:val="1"/>
                <w:color w:val="000000" w:themeColor="text1" w:themeTint="FF" w:themeShade="FF"/>
                <w:sz w:val="18"/>
                <w:szCs w:val="18"/>
                <w:lang w:val="en-US"/>
              </w:rPr>
              <w:t>UT</w:t>
            </w:r>
          </w:p>
        </w:tc>
        <w:tc>
          <w:tcPr>
            <w:tcW w:w="2772" w:type="dxa"/>
            <w:tcBorders>
              <w:top w:val="single" w:color="000000" w:themeColor="text1" w:sz="8"/>
              <w:left w:val="single" w:color="000000" w:themeColor="text1" w:sz="8"/>
              <w:bottom w:val="single" w:color="000000" w:themeColor="text1" w:sz="8"/>
              <w:right w:val="single" w:color="000000" w:themeColor="text1" w:sz="8"/>
            </w:tcBorders>
            <w:shd w:val="clear" w:color="auto" w:fill="8EAADB" w:themeFill="accent5" w:themeFillTint="99"/>
            <w:tcMar/>
            <w:vAlign w:val="top"/>
          </w:tcPr>
          <w:p w:rsidR="386C506C" w:rsidP="386C506C" w:rsidRDefault="386C506C" w14:paraId="64792CC3" w14:textId="152CC4C6">
            <w:pPr>
              <w:spacing w:before="0" w:beforeAutospacing="off" w:after="0" w:afterAutospacing="off"/>
              <w:ind w:left="329" w:right="259" w:hanging="60"/>
              <w:jc w:val="center"/>
            </w:pPr>
            <w:r w:rsidRPr="386C506C" w:rsidR="386C506C">
              <w:rPr>
                <w:rFonts w:ascii="Arial" w:hAnsi="Arial" w:eastAsia="Arial" w:cs="Arial"/>
                <w:b w:val="1"/>
                <w:bCs w:val="1"/>
                <w:color w:val="000000" w:themeColor="text1" w:themeTint="FF" w:themeShade="FF"/>
                <w:sz w:val="18"/>
                <w:szCs w:val="18"/>
                <w:lang w:val="en-US"/>
              </w:rPr>
              <w:t xml:space="preserve">INSTRUMENTOS </w:t>
            </w:r>
          </w:p>
        </w:tc>
        <w:tc>
          <w:tcPr>
            <w:tcW w:w="1226" w:type="dxa"/>
            <w:tcBorders>
              <w:top w:val="single" w:color="000000" w:themeColor="text1" w:sz="8"/>
              <w:left w:val="single" w:color="000000" w:themeColor="text1" w:sz="8"/>
              <w:bottom w:val="single" w:color="000000" w:themeColor="text1" w:sz="8"/>
              <w:right w:val="single" w:color="000000" w:themeColor="text1" w:sz="8"/>
            </w:tcBorders>
            <w:shd w:val="clear" w:color="auto" w:fill="8EAADB" w:themeFill="accent5" w:themeFillTint="99"/>
            <w:tcMar/>
            <w:vAlign w:val="center"/>
          </w:tcPr>
          <w:p w:rsidR="386C506C" w:rsidP="386C506C" w:rsidRDefault="386C506C" w14:paraId="20534F4C" w14:textId="4ADFC46F">
            <w:pPr>
              <w:spacing w:before="0" w:beforeAutospacing="off" w:after="0" w:afterAutospacing="off"/>
              <w:ind w:left="329" w:right="259" w:hanging="60"/>
              <w:jc w:val="center"/>
            </w:pPr>
            <w:r w:rsidRPr="386C506C" w:rsidR="386C506C">
              <w:rPr>
                <w:rFonts w:ascii="Arial" w:hAnsi="Arial" w:eastAsia="Arial" w:cs="Arial"/>
                <w:b w:val="1"/>
                <w:bCs w:val="1"/>
                <w:color w:val="000000" w:themeColor="text1" w:themeTint="FF" w:themeShade="FF"/>
                <w:sz w:val="18"/>
                <w:szCs w:val="18"/>
                <w:lang w:val="en-US"/>
              </w:rPr>
              <w:t>DUAL</w:t>
            </w:r>
          </w:p>
        </w:tc>
      </w:tr>
      <w:tr w:rsidR="386C506C" w:rsidTr="386C506C" w14:paraId="4BE98906">
        <w:trPr>
          <w:trHeight w:val="570"/>
        </w:trPr>
        <w:tc>
          <w:tcPr>
            <w:tcW w:w="657"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731D4AB5" w14:textId="56240322">
            <w:pPr>
              <w:spacing w:before="0" w:beforeAutospacing="off" w:after="0" w:afterAutospacing="off"/>
              <w:ind w:left="107" w:right="0"/>
              <w:jc w:val="center"/>
            </w:pPr>
            <w:r w:rsidRPr="386C506C" w:rsidR="386C506C">
              <w:rPr>
                <w:rFonts w:ascii="Arial" w:hAnsi="Arial" w:eastAsia="Arial" w:cs="Arial"/>
                <w:sz w:val="18"/>
                <w:szCs w:val="18"/>
                <w:lang w:val="en-US"/>
              </w:rPr>
              <w:t>1</w:t>
            </w:r>
          </w:p>
        </w:tc>
        <w:tc>
          <w:tcPr>
            <w:tcW w:w="824"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3E272D37" w14:textId="303D5C1D">
            <w:pPr>
              <w:spacing w:before="0" w:beforeAutospacing="off" w:after="0" w:afterAutospacing="off"/>
              <w:ind w:left="105" w:right="0"/>
              <w:jc w:val="center"/>
            </w:pPr>
            <w:r w:rsidRPr="386C506C" w:rsidR="386C506C">
              <w:rPr>
                <w:rFonts w:ascii="Arial" w:hAnsi="Arial" w:eastAsia="Arial" w:cs="Arial"/>
                <w:sz w:val="18"/>
                <w:szCs w:val="18"/>
                <w:lang w:val="en-US"/>
              </w:rPr>
              <w:t>14,29%</w:t>
            </w:r>
          </w:p>
        </w:tc>
        <w:tc>
          <w:tcPr>
            <w:tcW w:w="1267"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0DDE1BFD" w14:textId="69BD5E8B">
            <w:pPr>
              <w:spacing w:before="0" w:beforeAutospacing="off" w:after="0" w:afterAutospacing="off"/>
            </w:pPr>
            <w:r w:rsidRPr="386C506C" w:rsidR="386C506C">
              <w:rPr>
                <w:rFonts w:ascii="Arial" w:hAnsi="Arial" w:eastAsia="Arial" w:cs="Arial"/>
                <w:sz w:val="18"/>
                <w:szCs w:val="18"/>
                <w:lang w:val="en-US"/>
              </w:rPr>
              <w:t>a,b,c,d,e,f,g,h</w:t>
            </w:r>
          </w:p>
        </w:tc>
        <w:tc>
          <w:tcPr>
            <w:tcW w:w="1372"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290A6E44" w14:textId="6D70D3BB">
            <w:pPr>
              <w:spacing w:before="0" w:beforeAutospacing="off" w:after="0" w:afterAutospacing="off"/>
            </w:pPr>
            <w:r w:rsidRPr="386C506C" w:rsidR="386C506C">
              <w:rPr>
                <w:rFonts w:ascii="Arial" w:hAnsi="Arial" w:eastAsia="Arial" w:cs="Arial"/>
                <w:sz w:val="18"/>
                <w:szCs w:val="18"/>
                <w:lang w:val="en-US"/>
              </w:rPr>
              <w:t>12´5% cada uno</w:t>
            </w:r>
          </w:p>
        </w:tc>
        <w:tc>
          <w:tcPr>
            <w:tcW w:w="862"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700D3D02" w14:textId="32F5429C">
            <w:pPr>
              <w:spacing w:before="0" w:beforeAutospacing="off" w:after="0" w:afterAutospacing="off"/>
              <w:ind w:left="104" w:right="0"/>
            </w:pPr>
            <w:r w:rsidRPr="386C506C" w:rsidR="386C506C">
              <w:rPr>
                <w:rFonts w:ascii="Arial" w:hAnsi="Arial" w:eastAsia="Arial" w:cs="Arial"/>
                <w:sz w:val="18"/>
                <w:szCs w:val="18"/>
                <w:lang w:val="en-US"/>
              </w:rPr>
              <w:t>1</w:t>
            </w:r>
          </w:p>
        </w:tc>
        <w:tc>
          <w:tcPr>
            <w:tcW w:w="2772"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vAlign w:val="top"/>
          </w:tcPr>
          <w:p w:rsidR="386C506C" w:rsidP="386C506C" w:rsidRDefault="386C506C" w14:paraId="43D3D25A" w14:textId="08829B4B">
            <w:pPr>
              <w:spacing w:before="0" w:beforeAutospacing="off" w:after="0" w:afterAutospacing="off"/>
              <w:ind w:left="103" w:right="94"/>
              <w:jc w:val="center"/>
            </w:pPr>
            <w:r w:rsidRPr="386C506C" w:rsidR="386C506C">
              <w:rPr>
                <w:rFonts w:ascii="Arial" w:hAnsi="Arial" w:eastAsia="Arial" w:cs="Arial"/>
                <w:color w:val="000000" w:themeColor="text1" w:themeTint="FF" w:themeShade="FF"/>
                <w:sz w:val="18"/>
                <w:szCs w:val="18"/>
              </w:rPr>
              <w:t>Pruebas escritas y orales</w:t>
            </w:r>
          </w:p>
          <w:p w:rsidR="386C506C" w:rsidP="386C506C" w:rsidRDefault="386C506C" w14:paraId="4DAC9C80" w14:textId="10E52396">
            <w:pPr>
              <w:spacing w:before="0" w:beforeAutospacing="off" w:after="0" w:afterAutospacing="off"/>
              <w:ind w:left="103" w:right="94"/>
              <w:jc w:val="center"/>
            </w:pPr>
            <w:r w:rsidRPr="386C506C" w:rsidR="386C506C">
              <w:rPr>
                <w:rFonts w:ascii="Arial" w:hAnsi="Arial" w:eastAsia="Arial" w:cs="Arial"/>
                <w:color w:val="000000" w:themeColor="text1" w:themeTint="FF" w:themeShade="FF"/>
                <w:sz w:val="18"/>
                <w:szCs w:val="18"/>
              </w:rPr>
              <w:t>Trabajo individual</w:t>
            </w:r>
          </w:p>
        </w:tc>
        <w:tc>
          <w:tcPr>
            <w:tcW w:w="1226"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vAlign w:val="center"/>
          </w:tcPr>
          <w:p w:rsidR="386C506C" w:rsidP="386C506C" w:rsidRDefault="386C506C" w14:paraId="312DF0E5" w14:textId="4A62F563">
            <w:pPr>
              <w:spacing w:before="0" w:beforeAutospacing="off" w:after="0" w:afterAutospacing="off"/>
              <w:ind w:left="103" w:right="94"/>
              <w:jc w:val="center"/>
            </w:pPr>
            <w:r w:rsidRPr="386C506C" w:rsidR="386C506C">
              <w:rPr>
                <w:rFonts w:ascii="Arial" w:hAnsi="Arial" w:eastAsia="Arial" w:cs="Arial"/>
                <w:sz w:val="18"/>
                <w:szCs w:val="18"/>
              </w:rPr>
              <w:t xml:space="preserve"> </w:t>
            </w:r>
          </w:p>
        </w:tc>
      </w:tr>
      <w:tr w:rsidR="386C506C" w:rsidTr="386C506C" w14:paraId="750FB24B">
        <w:trPr>
          <w:trHeight w:val="585"/>
        </w:trPr>
        <w:tc>
          <w:tcPr>
            <w:tcW w:w="657"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13813000" w14:textId="26717363">
            <w:pPr>
              <w:spacing w:before="2" w:beforeAutospacing="off" w:after="0" w:afterAutospacing="off"/>
              <w:ind w:left="107" w:right="0"/>
              <w:jc w:val="center"/>
            </w:pPr>
            <w:r w:rsidRPr="386C506C" w:rsidR="386C506C">
              <w:rPr>
                <w:rFonts w:ascii="Arial" w:hAnsi="Arial" w:eastAsia="Arial" w:cs="Arial"/>
                <w:sz w:val="18"/>
                <w:szCs w:val="18"/>
                <w:lang w:val="en-US"/>
              </w:rPr>
              <w:t>2</w:t>
            </w:r>
          </w:p>
        </w:tc>
        <w:tc>
          <w:tcPr>
            <w:tcW w:w="824"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6DE0D62B" w14:textId="10D5E852">
            <w:pPr>
              <w:spacing w:before="2" w:beforeAutospacing="off" w:after="0" w:afterAutospacing="off"/>
              <w:ind w:left="105" w:right="0"/>
              <w:jc w:val="center"/>
            </w:pPr>
            <w:r w:rsidRPr="386C506C" w:rsidR="386C506C">
              <w:rPr>
                <w:rFonts w:ascii="Arial" w:hAnsi="Arial" w:eastAsia="Arial" w:cs="Arial"/>
                <w:sz w:val="18"/>
                <w:szCs w:val="18"/>
                <w:lang w:val="en-US"/>
              </w:rPr>
              <w:t>14,29%</w:t>
            </w:r>
          </w:p>
        </w:tc>
        <w:tc>
          <w:tcPr>
            <w:tcW w:w="1267"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29947FF9" w14:textId="02F44615">
            <w:pPr>
              <w:spacing w:before="2" w:beforeAutospacing="off" w:after="0" w:afterAutospacing="off"/>
            </w:pPr>
            <w:r w:rsidRPr="386C506C" w:rsidR="386C506C">
              <w:rPr>
                <w:rFonts w:ascii="Arial" w:hAnsi="Arial" w:eastAsia="Arial" w:cs="Arial"/>
                <w:sz w:val="18"/>
                <w:szCs w:val="18"/>
                <w:lang w:val="en-US"/>
              </w:rPr>
              <w:t>a,b,c,d,e,f,g,h,</w:t>
            </w:r>
          </w:p>
        </w:tc>
        <w:tc>
          <w:tcPr>
            <w:tcW w:w="1372"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254CB158" w14:textId="24662469">
            <w:pPr>
              <w:spacing w:before="2" w:beforeAutospacing="off" w:after="0" w:afterAutospacing="off"/>
            </w:pPr>
            <w:r w:rsidRPr="386C506C" w:rsidR="386C506C">
              <w:rPr>
                <w:rFonts w:ascii="Arial" w:hAnsi="Arial" w:eastAsia="Arial" w:cs="Arial"/>
                <w:sz w:val="18"/>
                <w:szCs w:val="18"/>
                <w:lang w:val="en-US"/>
              </w:rPr>
              <w:t>12´5% cada uno</w:t>
            </w:r>
          </w:p>
        </w:tc>
        <w:tc>
          <w:tcPr>
            <w:tcW w:w="862"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24E97867" w14:textId="65997EF9">
            <w:pPr>
              <w:spacing w:before="2" w:beforeAutospacing="off" w:after="0" w:afterAutospacing="off"/>
              <w:ind w:left="104" w:right="0"/>
            </w:pPr>
            <w:r w:rsidRPr="386C506C" w:rsidR="386C506C">
              <w:rPr>
                <w:rFonts w:ascii="Arial" w:hAnsi="Arial" w:eastAsia="Arial" w:cs="Arial"/>
                <w:sz w:val="18"/>
                <w:szCs w:val="18"/>
                <w:lang w:val="en-US"/>
              </w:rPr>
              <w:t>2</w:t>
            </w:r>
          </w:p>
        </w:tc>
        <w:tc>
          <w:tcPr>
            <w:tcW w:w="2772" w:type="dxa"/>
            <w:tcBorders>
              <w:top w:val="single" w:color="000000" w:themeColor="text1" w:sz="8"/>
              <w:left w:val="single" w:color="000000" w:themeColor="text1" w:sz="8"/>
              <w:bottom w:val="single" w:color="000000" w:themeColor="text1" w:sz="8"/>
              <w:right w:val="single" w:color="000000" w:themeColor="text1" w:sz="8"/>
            </w:tcBorders>
            <w:shd w:val="clear" w:color="auto" w:fill="C5E0B3" w:themeFill="accent6" w:themeFillTint="66"/>
            <w:tcMar/>
            <w:vAlign w:val="top"/>
          </w:tcPr>
          <w:p w:rsidR="386C506C" w:rsidP="386C506C" w:rsidRDefault="386C506C" w14:paraId="07848632" w14:textId="7FBA40C5">
            <w:pPr>
              <w:spacing w:before="0" w:beforeAutospacing="off" w:after="0" w:afterAutospacing="off"/>
              <w:ind w:left="103" w:right="94"/>
              <w:jc w:val="center"/>
            </w:pPr>
            <w:r w:rsidRPr="386C506C" w:rsidR="386C506C">
              <w:rPr>
                <w:rFonts w:ascii="Arial" w:hAnsi="Arial" w:eastAsia="Arial" w:cs="Arial"/>
                <w:color w:val="000000" w:themeColor="text1" w:themeTint="FF" w:themeShade="FF"/>
                <w:sz w:val="18"/>
                <w:szCs w:val="18"/>
              </w:rPr>
              <w:t>Pruebas escritas y orales</w:t>
            </w:r>
          </w:p>
          <w:p w:rsidR="386C506C" w:rsidP="386C506C" w:rsidRDefault="386C506C" w14:paraId="4A80A7AA" w14:textId="5A15DA28">
            <w:pPr>
              <w:spacing w:before="0" w:beforeAutospacing="off" w:after="0" w:afterAutospacing="off"/>
              <w:ind w:left="103" w:right="94"/>
              <w:jc w:val="center"/>
            </w:pPr>
            <w:r w:rsidRPr="386C506C" w:rsidR="386C506C">
              <w:rPr>
                <w:rFonts w:ascii="Arial" w:hAnsi="Arial" w:eastAsia="Arial" w:cs="Arial"/>
                <w:color w:val="000000" w:themeColor="text1" w:themeTint="FF" w:themeShade="FF"/>
                <w:sz w:val="18"/>
                <w:szCs w:val="18"/>
              </w:rPr>
              <w:t xml:space="preserve">Trabajo individual, grupal y exposición, práctica real </w:t>
            </w:r>
          </w:p>
        </w:tc>
        <w:tc>
          <w:tcPr>
            <w:tcW w:w="1226" w:type="dxa"/>
            <w:tcBorders>
              <w:top w:val="single" w:color="000000" w:themeColor="text1" w:sz="8"/>
              <w:left w:val="single" w:color="000000" w:themeColor="text1" w:sz="8"/>
              <w:bottom w:val="single" w:color="000000" w:themeColor="text1" w:sz="8"/>
              <w:right w:val="single" w:color="000000" w:themeColor="text1" w:sz="8"/>
            </w:tcBorders>
            <w:shd w:val="clear" w:color="auto" w:fill="C5E0B3" w:themeFill="accent6" w:themeFillTint="66"/>
            <w:tcMar/>
            <w:vAlign w:val="center"/>
          </w:tcPr>
          <w:p w:rsidR="386C506C" w:rsidP="386C506C" w:rsidRDefault="386C506C" w14:paraId="253313E9" w14:textId="0CE46003">
            <w:pPr>
              <w:spacing w:before="0" w:beforeAutospacing="off" w:after="0" w:afterAutospacing="off"/>
              <w:ind w:left="103" w:right="94"/>
              <w:jc w:val="center"/>
            </w:pPr>
            <w:r w:rsidRPr="386C506C" w:rsidR="386C506C">
              <w:rPr>
                <w:rFonts w:ascii="Arial" w:hAnsi="Arial" w:eastAsia="Arial" w:cs="Arial"/>
                <w:color w:val="000000" w:themeColor="text1" w:themeTint="FF" w:themeShade="FF"/>
                <w:sz w:val="18"/>
                <w:szCs w:val="18"/>
                <w:lang w:val="en-US"/>
              </w:rPr>
              <w:t>G, H</w:t>
            </w:r>
          </w:p>
        </w:tc>
      </w:tr>
      <w:tr w:rsidR="386C506C" w:rsidTr="386C506C" w14:paraId="528139D9">
        <w:trPr>
          <w:trHeight w:val="585"/>
        </w:trPr>
        <w:tc>
          <w:tcPr>
            <w:tcW w:w="657"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60048E19" w14:textId="48A64BCF">
            <w:pPr>
              <w:spacing w:before="0" w:beforeAutospacing="off" w:after="0" w:afterAutospacing="off"/>
              <w:ind w:left="107" w:right="0"/>
              <w:jc w:val="center"/>
            </w:pPr>
            <w:r w:rsidRPr="386C506C" w:rsidR="386C506C">
              <w:rPr>
                <w:rFonts w:ascii="Arial" w:hAnsi="Arial" w:eastAsia="Arial" w:cs="Arial"/>
                <w:sz w:val="18"/>
                <w:szCs w:val="18"/>
                <w:lang w:val="en-US"/>
              </w:rPr>
              <w:t>3</w:t>
            </w:r>
          </w:p>
        </w:tc>
        <w:tc>
          <w:tcPr>
            <w:tcW w:w="824"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5ED5D9B6" w14:textId="336AF48A">
            <w:pPr>
              <w:spacing w:before="0" w:beforeAutospacing="off" w:after="0" w:afterAutospacing="off"/>
              <w:ind w:left="105" w:right="0"/>
              <w:jc w:val="center"/>
            </w:pPr>
            <w:r w:rsidRPr="386C506C" w:rsidR="386C506C">
              <w:rPr>
                <w:rFonts w:ascii="Arial" w:hAnsi="Arial" w:eastAsia="Arial" w:cs="Arial"/>
                <w:sz w:val="18"/>
                <w:szCs w:val="18"/>
                <w:lang w:val="en-US"/>
              </w:rPr>
              <w:t>14,29%</w:t>
            </w:r>
          </w:p>
        </w:tc>
        <w:tc>
          <w:tcPr>
            <w:tcW w:w="1267"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22618D03" w14:textId="0785CE43">
            <w:pPr>
              <w:spacing w:before="0" w:beforeAutospacing="off" w:after="0" w:afterAutospacing="off"/>
            </w:pPr>
            <w:r w:rsidRPr="386C506C" w:rsidR="386C506C">
              <w:rPr>
                <w:rFonts w:ascii="Arial" w:hAnsi="Arial" w:eastAsia="Arial" w:cs="Arial"/>
                <w:sz w:val="18"/>
                <w:szCs w:val="18"/>
                <w:lang w:val="en-US"/>
              </w:rPr>
              <w:t>a,b,c,d,e,f,g,h</w:t>
            </w:r>
          </w:p>
        </w:tc>
        <w:tc>
          <w:tcPr>
            <w:tcW w:w="1372"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636C3724" w14:textId="5BEF6018">
            <w:pPr>
              <w:spacing w:before="0" w:beforeAutospacing="off" w:after="0" w:afterAutospacing="off"/>
            </w:pPr>
            <w:r w:rsidRPr="386C506C" w:rsidR="386C506C">
              <w:rPr>
                <w:rFonts w:ascii="Arial" w:hAnsi="Arial" w:eastAsia="Arial" w:cs="Arial"/>
                <w:sz w:val="18"/>
                <w:szCs w:val="18"/>
                <w:lang w:val="en-US"/>
              </w:rPr>
              <w:t>12´5% cada uno</w:t>
            </w:r>
          </w:p>
        </w:tc>
        <w:tc>
          <w:tcPr>
            <w:tcW w:w="862"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35B8D896" w14:textId="02526BDD">
            <w:pPr>
              <w:spacing w:before="0" w:beforeAutospacing="off" w:after="0" w:afterAutospacing="off"/>
              <w:ind w:left="104" w:right="0"/>
            </w:pPr>
            <w:r w:rsidRPr="386C506C" w:rsidR="386C506C">
              <w:rPr>
                <w:rFonts w:ascii="Arial" w:hAnsi="Arial" w:eastAsia="Arial" w:cs="Arial"/>
                <w:sz w:val="18"/>
                <w:szCs w:val="18"/>
                <w:lang w:val="en-US"/>
              </w:rPr>
              <w:t>3</w:t>
            </w:r>
          </w:p>
          <w:p w:rsidR="386C506C" w:rsidP="386C506C" w:rsidRDefault="386C506C" w14:paraId="6DB64846" w14:textId="3B67B42C">
            <w:pPr>
              <w:spacing w:before="0" w:beforeAutospacing="off" w:after="0" w:afterAutospacing="off"/>
              <w:ind w:left="104" w:right="0"/>
            </w:pPr>
            <w:r w:rsidRPr="386C506C" w:rsidR="386C506C">
              <w:rPr>
                <w:rFonts w:ascii="Arial" w:hAnsi="Arial" w:eastAsia="Arial" w:cs="Arial"/>
                <w:sz w:val="18"/>
                <w:szCs w:val="18"/>
                <w:lang w:val="en-US"/>
              </w:rPr>
              <w:t>4</w:t>
            </w:r>
          </w:p>
          <w:p w:rsidR="386C506C" w:rsidP="386C506C" w:rsidRDefault="386C506C" w14:paraId="75584001" w14:textId="7699DA58">
            <w:pPr>
              <w:spacing w:before="0" w:beforeAutospacing="off" w:after="0" w:afterAutospacing="off"/>
              <w:ind w:left="104" w:right="0"/>
            </w:pPr>
            <w:r w:rsidRPr="386C506C" w:rsidR="386C506C">
              <w:rPr>
                <w:rFonts w:ascii="Arial" w:hAnsi="Arial" w:eastAsia="Arial" w:cs="Arial"/>
                <w:sz w:val="18"/>
                <w:szCs w:val="18"/>
                <w:lang w:val="en-US"/>
              </w:rPr>
              <w:t>5</w:t>
            </w:r>
          </w:p>
        </w:tc>
        <w:tc>
          <w:tcPr>
            <w:tcW w:w="2772" w:type="dxa"/>
            <w:tcBorders>
              <w:top w:val="single" w:color="000000" w:themeColor="text1" w:sz="8"/>
              <w:left w:val="single" w:color="000000" w:themeColor="text1" w:sz="8"/>
              <w:bottom w:val="single" w:color="000000" w:themeColor="text1" w:sz="8"/>
              <w:right w:val="single" w:color="000000" w:themeColor="text1" w:sz="8"/>
            </w:tcBorders>
            <w:shd w:val="clear" w:color="auto" w:fill="C5E0B3" w:themeFill="accent6" w:themeFillTint="66"/>
            <w:tcMar/>
            <w:vAlign w:val="top"/>
          </w:tcPr>
          <w:p w:rsidR="386C506C" w:rsidP="386C506C" w:rsidRDefault="386C506C" w14:paraId="511D15FD" w14:textId="34B9BF9C">
            <w:pPr>
              <w:spacing w:before="0" w:beforeAutospacing="off" w:after="0" w:afterAutospacing="off"/>
              <w:ind w:left="103" w:right="94"/>
              <w:jc w:val="center"/>
            </w:pPr>
            <w:r w:rsidRPr="386C506C" w:rsidR="386C506C">
              <w:rPr>
                <w:rFonts w:ascii="Arial" w:hAnsi="Arial" w:eastAsia="Arial" w:cs="Arial"/>
                <w:color w:val="000000" w:themeColor="text1" w:themeTint="FF" w:themeShade="FF"/>
                <w:sz w:val="18"/>
                <w:szCs w:val="18"/>
              </w:rPr>
              <w:t>Pruebas escritas y orales</w:t>
            </w:r>
          </w:p>
          <w:p w:rsidR="386C506C" w:rsidP="386C506C" w:rsidRDefault="386C506C" w14:paraId="026C373A" w14:textId="2C6A1403">
            <w:pPr>
              <w:spacing w:before="0" w:beforeAutospacing="off" w:after="0" w:afterAutospacing="off"/>
              <w:ind w:left="0" w:right="94"/>
              <w:jc w:val="center"/>
            </w:pPr>
            <w:r w:rsidRPr="386C506C" w:rsidR="386C506C">
              <w:rPr>
                <w:rFonts w:ascii="Arial" w:hAnsi="Arial" w:eastAsia="Arial" w:cs="Arial"/>
                <w:color w:val="000000" w:themeColor="text1" w:themeTint="FF" w:themeShade="FF"/>
                <w:sz w:val="18"/>
                <w:szCs w:val="18"/>
              </w:rPr>
              <w:t>Trabajo individual, grupal y exposición y práctica real</w:t>
            </w:r>
          </w:p>
        </w:tc>
        <w:tc>
          <w:tcPr>
            <w:tcW w:w="1226" w:type="dxa"/>
            <w:tcBorders>
              <w:top w:val="single" w:color="000000" w:themeColor="text1" w:sz="8"/>
              <w:left w:val="single" w:color="000000" w:themeColor="text1" w:sz="8"/>
              <w:bottom w:val="single" w:color="000000" w:themeColor="text1" w:sz="8"/>
              <w:right w:val="single" w:color="000000" w:themeColor="text1" w:sz="8"/>
            </w:tcBorders>
            <w:shd w:val="clear" w:color="auto" w:fill="C5E0B3" w:themeFill="accent6" w:themeFillTint="66"/>
            <w:tcMar/>
            <w:vAlign w:val="center"/>
          </w:tcPr>
          <w:p w:rsidR="386C506C" w:rsidP="386C506C" w:rsidRDefault="386C506C" w14:paraId="1CF0D951" w14:textId="0CC2F1B1">
            <w:pPr>
              <w:spacing w:before="0" w:beforeAutospacing="off" w:after="0" w:afterAutospacing="off"/>
              <w:ind w:left="0" w:right="94"/>
            </w:pPr>
            <w:r w:rsidRPr="386C506C" w:rsidR="386C506C">
              <w:rPr>
                <w:rFonts w:ascii="Arial" w:hAnsi="Arial" w:eastAsia="Arial" w:cs="Arial"/>
                <w:color w:val="000000" w:themeColor="text1" w:themeTint="FF" w:themeShade="FF"/>
                <w:sz w:val="18"/>
                <w:szCs w:val="18"/>
              </w:rPr>
              <w:t xml:space="preserve">        </w:t>
            </w:r>
            <w:r w:rsidRPr="386C506C" w:rsidR="386C506C">
              <w:rPr>
                <w:rFonts w:ascii="Arial" w:hAnsi="Arial" w:eastAsia="Arial" w:cs="Arial"/>
                <w:color w:val="000000" w:themeColor="text1" w:themeTint="FF" w:themeShade="FF"/>
                <w:sz w:val="18"/>
                <w:szCs w:val="18"/>
                <w:lang w:val="en-US"/>
              </w:rPr>
              <w:t>C, H</w:t>
            </w:r>
          </w:p>
        </w:tc>
      </w:tr>
      <w:tr w:rsidR="386C506C" w:rsidTr="386C506C" w14:paraId="27084E01">
        <w:trPr>
          <w:trHeight w:val="585"/>
        </w:trPr>
        <w:tc>
          <w:tcPr>
            <w:tcW w:w="657"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18519C66" w14:textId="773637BD">
            <w:pPr>
              <w:spacing w:before="0" w:beforeAutospacing="off" w:after="0" w:afterAutospacing="off"/>
              <w:ind w:left="107" w:right="0"/>
              <w:jc w:val="center"/>
            </w:pPr>
            <w:r w:rsidRPr="386C506C" w:rsidR="386C506C">
              <w:rPr>
                <w:rFonts w:ascii="Arial" w:hAnsi="Arial" w:eastAsia="Arial" w:cs="Arial"/>
                <w:sz w:val="18"/>
                <w:szCs w:val="18"/>
                <w:lang w:val="en-US"/>
              </w:rPr>
              <w:t>4</w:t>
            </w:r>
          </w:p>
        </w:tc>
        <w:tc>
          <w:tcPr>
            <w:tcW w:w="824"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2D5B961A" w14:textId="49BF300B">
            <w:pPr>
              <w:spacing w:before="0" w:beforeAutospacing="off" w:after="0" w:afterAutospacing="off"/>
              <w:ind w:left="105" w:right="0"/>
              <w:jc w:val="center"/>
            </w:pPr>
            <w:r w:rsidRPr="386C506C" w:rsidR="386C506C">
              <w:rPr>
                <w:rFonts w:ascii="Arial" w:hAnsi="Arial" w:eastAsia="Arial" w:cs="Arial"/>
                <w:sz w:val="18"/>
                <w:szCs w:val="18"/>
                <w:lang w:val="en-US"/>
              </w:rPr>
              <w:t>14,29%</w:t>
            </w:r>
          </w:p>
        </w:tc>
        <w:tc>
          <w:tcPr>
            <w:tcW w:w="1267"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611B3DB4" w14:textId="099D2C6E">
            <w:pPr>
              <w:spacing w:before="0" w:beforeAutospacing="off" w:after="0" w:afterAutospacing="off"/>
            </w:pPr>
            <w:r w:rsidRPr="386C506C" w:rsidR="386C506C">
              <w:rPr>
                <w:rFonts w:ascii="Arial" w:hAnsi="Arial" w:eastAsia="Arial" w:cs="Arial"/>
                <w:sz w:val="18"/>
                <w:szCs w:val="18"/>
                <w:lang w:val="en-US"/>
              </w:rPr>
              <w:t>a,b,c,d,e,f,g,</w:t>
            </w:r>
          </w:p>
        </w:tc>
        <w:tc>
          <w:tcPr>
            <w:tcW w:w="1372"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1AC0B9FF" w14:textId="2495E76E">
            <w:pPr>
              <w:spacing w:before="0" w:beforeAutospacing="off" w:after="0" w:afterAutospacing="off"/>
            </w:pPr>
            <w:r w:rsidRPr="386C506C" w:rsidR="386C506C">
              <w:rPr>
                <w:rFonts w:ascii="Arial" w:hAnsi="Arial" w:eastAsia="Arial" w:cs="Arial"/>
                <w:sz w:val="18"/>
                <w:szCs w:val="18"/>
                <w:lang w:val="en-US"/>
              </w:rPr>
              <w:t>14,28% cada uno</w:t>
            </w:r>
          </w:p>
        </w:tc>
        <w:tc>
          <w:tcPr>
            <w:tcW w:w="862" w:type="dxa"/>
            <w:tcBorders>
              <w:top w:val="single" w:color="000000" w:themeColor="text1" w:sz="8"/>
              <w:left w:val="single" w:color="000000" w:themeColor="text1" w:sz="8"/>
              <w:bottom w:val="single" w:sz="8"/>
              <w:right w:val="single" w:color="000000" w:themeColor="text1" w:sz="8"/>
            </w:tcBorders>
            <w:tcMar/>
            <w:vAlign w:val="center"/>
          </w:tcPr>
          <w:p w:rsidR="386C506C" w:rsidP="386C506C" w:rsidRDefault="386C506C" w14:paraId="1837FCDE" w14:textId="79BF02B3">
            <w:pPr>
              <w:spacing w:before="0" w:beforeAutospacing="off" w:after="0" w:afterAutospacing="off"/>
              <w:ind w:left="104" w:right="0"/>
            </w:pPr>
            <w:r w:rsidRPr="386C506C" w:rsidR="386C506C">
              <w:rPr>
                <w:rFonts w:ascii="Arial" w:hAnsi="Arial" w:eastAsia="Arial" w:cs="Arial"/>
                <w:sz w:val="18"/>
                <w:szCs w:val="18"/>
                <w:lang w:val="en-US"/>
              </w:rPr>
              <w:t xml:space="preserve">7  </w:t>
            </w:r>
          </w:p>
        </w:tc>
        <w:tc>
          <w:tcPr>
            <w:tcW w:w="2772" w:type="dxa"/>
            <w:tcBorders>
              <w:top w:val="single" w:color="000000" w:themeColor="text1" w:sz="8"/>
              <w:left w:val="single" w:color="000000" w:themeColor="text1" w:sz="8"/>
              <w:bottom w:val="single" w:sz="8"/>
              <w:right w:val="single" w:color="000000" w:themeColor="text1" w:sz="8"/>
            </w:tcBorders>
            <w:shd w:val="clear" w:color="auto" w:fill="C5E0B3" w:themeFill="accent6" w:themeFillTint="66"/>
            <w:tcMar/>
            <w:vAlign w:val="top"/>
          </w:tcPr>
          <w:p w:rsidR="386C506C" w:rsidP="386C506C" w:rsidRDefault="386C506C" w14:paraId="125550FA" w14:textId="34208F29">
            <w:pPr>
              <w:spacing w:before="0" w:beforeAutospacing="off" w:after="0" w:afterAutospacing="off"/>
              <w:ind w:left="103" w:right="94"/>
              <w:jc w:val="center"/>
            </w:pPr>
            <w:r w:rsidRPr="386C506C" w:rsidR="386C506C">
              <w:rPr>
                <w:rFonts w:ascii="Arial" w:hAnsi="Arial" w:eastAsia="Arial" w:cs="Arial"/>
                <w:color w:val="000000" w:themeColor="text1" w:themeTint="FF" w:themeShade="FF"/>
                <w:sz w:val="18"/>
                <w:szCs w:val="18"/>
              </w:rPr>
              <w:t>Pruebas escritas y orales</w:t>
            </w:r>
          </w:p>
          <w:p w:rsidR="386C506C" w:rsidP="386C506C" w:rsidRDefault="386C506C" w14:paraId="1C42241E" w14:textId="49963350">
            <w:pPr>
              <w:spacing w:before="0" w:beforeAutospacing="off" w:after="0" w:afterAutospacing="off"/>
              <w:ind w:left="103" w:right="94"/>
              <w:jc w:val="center"/>
            </w:pPr>
            <w:r w:rsidRPr="386C506C" w:rsidR="386C506C">
              <w:rPr>
                <w:rFonts w:ascii="Arial" w:hAnsi="Arial" w:eastAsia="Arial" w:cs="Arial"/>
                <w:color w:val="000000" w:themeColor="text1" w:themeTint="FF" w:themeShade="FF"/>
                <w:sz w:val="18"/>
                <w:szCs w:val="18"/>
              </w:rPr>
              <w:t>Trabajo grupal y exposición, práctica real</w:t>
            </w:r>
          </w:p>
        </w:tc>
        <w:tc>
          <w:tcPr>
            <w:tcW w:w="1226" w:type="dxa"/>
            <w:tcBorders>
              <w:top w:val="single" w:color="000000" w:themeColor="text1" w:sz="8"/>
              <w:left w:val="single" w:color="000000" w:themeColor="text1" w:sz="8"/>
              <w:bottom w:val="single" w:sz="8"/>
              <w:right w:val="single" w:color="000000" w:themeColor="text1" w:sz="8"/>
            </w:tcBorders>
            <w:shd w:val="clear" w:color="auto" w:fill="C5E0B3" w:themeFill="accent6" w:themeFillTint="66"/>
            <w:tcMar/>
            <w:vAlign w:val="center"/>
          </w:tcPr>
          <w:p w:rsidR="386C506C" w:rsidP="386C506C" w:rsidRDefault="386C506C" w14:paraId="49D9BCB9" w14:textId="3D1E4AB2">
            <w:pPr>
              <w:spacing w:before="0" w:beforeAutospacing="off" w:after="0" w:afterAutospacing="off"/>
              <w:ind w:left="103" w:right="94"/>
              <w:jc w:val="center"/>
            </w:pPr>
            <w:r w:rsidRPr="386C506C" w:rsidR="386C506C">
              <w:rPr>
                <w:rFonts w:ascii="Arial" w:hAnsi="Arial" w:eastAsia="Arial" w:cs="Arial"/>
                <w:color w:val="000000" w:themeColor="text1" w:themeTint="FF" w:themeShade="FF"/>
                <w:sz w:val="18"/>
                <w:szCs w:val="18"/>
                <w:lang w:val="en-US"/>
              </w:rPr>
              <w:t>G, F</w:t>
            </w:r>
          </w:p>
        </w:tc>
      </w:tr>
      <w:tr w:rsidR="386C506C" w:rsidTr="386C506C" w14:paraId="5669CA48">
        <w:trPr>
          <w:trHeight w:val="585"/>
        </w:trPr>
        <w:tc>
          <w:tcPr>
            <w:tcW w:w="657"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2FEC43D8" w14:textId="4BE12406">
            <w:pPr>
              <w:spacing w:before="0" w:beforeAutospacing="off" w:after="0" w:afterAutospacing="off"/>
              <w:ind w:left="107" w:right="0"/>
              <w:jc w:val="center"/>
            </w:pPr>
            <w:r w:rsidRPr="386C506C" w:rsidR="386C506C">
              <w:rPr>
                <w:rFonts w:ascii="Arial" w:hAnsi="Arial" w:eastAsia="Arial" w:cs="Arial"/>
                <w:sz w:val="18"/>
                <w:szCs w:val="18"/>
                <w:lang w:val="en-US"/>
              </w:rPr>
              <w:t>5</w:t>
            </w:r>
          </w:p>
        </w:tc>
        <w:tc>
          <w:tcPr>
            <w:tcW w:w="824"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0AF8BD61" w14:textId="61825403">
            <w:pPr>
              <w:spacing w:before="0" w:beforeAutospacing="off" w:after="0" w:afterAutospacing="off"/>
              <w:ind w:left="105" w:right="0"/>
              <w:jc w:val="center"/>
            </w:pPr>
            <w:r w:rsidRPr="386C506C" w:rsidR="386C506C">
              <w:rPr>
                <w:rFonts w:ascii="Arial" w:hAnsi="Arial" w:eastAsia="Arial" w:cs="Arial"/>
                <w:sz w:val="18"/>
                <w:szCs w:val="18"/>
                <w:lang w:val="en-US"/>
              </w:rPr>
              <w:t>14,29%</w:t>
            </w:r>
          </w:p>
        </w:tc>
        <w:tc>
          <w:tcPr>
            <w:tcW w:w="1267"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73CA410F" w14:textId="5D5E9C11">
            <w:pPr>
              <w:spacing w:before="0" w:beforeAutospacing="off" w:after="0" w:afterAutospacing="off"/>
            </w:pPr>
            <w:r w:rsidRPr="386C506C" w:rsidR="386C506C">
              <w:rPr>
                <w:rFonts w:ascii="Arial" w:hAnsi="Arial" w:eastAsia="Arial" w:cs="Arial"/>
                <w:sz w:val="18"/>
                <w:szCs w:val="18"/>
                <w:lang w:val="en-US"/>
              </w:rPr>
              <w:t>a,b,c,d,e,f,g,h</w:t>
            </w:r>
          </w:p>
        </w:tc>
        <w:tc>
          <w:tcPr>
            <w:tcW w:w="1372"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61EA3A83" w14:textId="3E1014BF">
            <w:pPr>
              <w:spacing w:before="0" w:beforeAutospacing="off" w:after="0" w:afterAutospacing="off"/>
            </w:pPr>
            <w:r w:rsidRPr="386C506C" w:rsidR="386C506C">
              <w:rPr>
                <w:rFonts w:ascii="Arial" w:hAnsi="Arial" w:eastAsia="Arial" w:cs="Arial"/>
                <w:sz w:val="18"/>
                <w:szCs w:val="18"/>
                <w:lang w:val="en-US"/>
              </w:rPr>
              <w:t>12´5 % cada uno</w:t>
            </w:r>
          </w:p>
        </w:tc>
        <w:tc>
          <w:tcPr>
            <w:tcW w:w="862" w:type="dxa"/>
            <w:tcBorders>
              <w:top w:val="single" w:sz="8"/>
              <w:left w:val="single" w:color="000000" w:themeColor="text1" w:sz="8"/>
              <w:bottom w:val="single" w:color="000000" w:themeColor="text1" w:sz="8"/>
              <w:right w:val="single" w:color="000000" w:themeColor="text1" w:sz="8"/>
            </w:tcBorders>
            <w:tcMar/>
            <w:vAlign w:val="center"/>
          </w:tcPr>
          <w:p w:rsidR="386C506C" w:rsidP="386C506C" w:rsidRDefault="386C506C" w14:paraId="582399DA" w14:textId="5970D931">
            <w:pPr>
              <w:spacing w:before="0" w:beforeAutospacing="off" w:after="0" w:afterAutospacing="off"/>
              <w:ind w:left="104" w:right="0"/>
            </w:pPr>
            <w:r w:rsidRPr="386C506C" w:rsidR="386C506C">
              <w:rPr>
                <w:rFonts w:ascii="Arial" w:hAnsi="Arial" w:eastAsia="Arial" w:cs="Arial"/>
                <w:sz w:val="18"/>
                <w:szCs w:val="18"/>
                <w:lang w:val="en-US"/>
              </w:rPr>
              <w:t>6</w:t>
            </w:r>
          </w:p>
        </w:tc>
        <w:tc>
          <w:tcPr>
            <w:tcW w:w="2772" w:type="dxa"/>
            <w:tcBorders>
              <w:top w:val="single" w:sz="8"/>
              <w:left w:val="single" w:color="000000" w:themeColor="text1" w:sz="8"/>
              <w:bottom w:val="single" w:color="000000" w:themeColor="text1" w:sz="8"/>
              <w:right w:val="single" w:color="000000" w:themeColor="text1" w:sz="8"/>
            </w:tcBorders>
            <w:shd w:val="clear" w:color="auto" w:fill="C5E0B3" w:themeFill="accent6" w:themeFillTint="66"/>
            <w:tcMar/>
            <w:vAlign w:val="top"/>
          </w:tcPr>
          <w:p w:rsidR="386C506C" w:rsidP="386C506C" w:rsidRDefault="386C506C" w14:paraId="185A000C" w14:textId="5975F9C9">
            <w:pPr>
              <w:spacing w:before="0" w:beforeAutospacing="off" w:after="0" w:afterAutospacing="off"/>
              <w:ind w:left="103" w:right="94"/>
              <w:jc w:val="center"/>
            </w:pPr>
            <w:r w:rsidRPr="386C506C" w:rsidR="386C506C">
              <w:rPr>
                <w:rFonts w:ascii="Arial" w:hAnsi="Arial" w:eastAsia="Arial" w:cs="Arial"/>
                <w:color w:val="000000" w:themeColor="text1" w:themeTint="FF" w:themeShade="FF"/>
                <w:sz w:val="18"/>
                <w:szCs w:val="18"/>
              </w:rPr>
              <w:t>Pruebas escritas y orales</w:t>
            </w:r>
          </w:p>
          <w:p w:rsidR="386C506C" w:rsidP="386C506C" w:rsidRDefault="386C506C" w14:paraId="5866F4D7" w14:textId="615D2FB1">
            <w:pPr>
              <w:spacing w:before="0" w:beforeAutospacing="off" w:after="0" w:afterAutospacing="off"/>
              <w:ind w:left="103" w:right="94"/>
              <w:jc w:val="center"/>
            </w:pPr>
            <w:r w:rsidRPr="386C506C" w:rsidR="386C506C">
              <w:rPr>
                <w:rFonts w:ascii="Arial" w:hAnsi="Arial" w:eastAsia="Arial" w:cs="Arial"/>
                <w:color w:val="000000" w:themeColor="text1" w:themeTint="FF" w:themeShade="FF"/>
                <w:sz w:val="18"/>
                <w:szCs w:val="18"/>
              </w:rPr>
              <w:t>Trabajo grupal y exposición, práctica real</w:t>
            </w:r>
          </w:p>
        </w:tc>
        <w:tc>
          <w:tcPr>
            <w:tcW w:w="1226" w:type="dxa"/>
            <w:tcBorders>
              <w:top w:val="single" w:sz="8"/>
              <w:left w:val="single" w:color="000000" w:themeColor="text1" w:sz="8"/>
              <w:bottom w:val="single" w:sz="8"/>
              <w:right w:val="single" w:color="000000" w:themeColor="text1" w:sz="8"/>
            </w:tcBorders>
            <w:shd w:val="clear" w:color="auto" w:fill="C5E0B3" w:themeFill="accent6" w:themeFillTint="66"/>
            <w:tcMar/>
            <w:vAlign w:val="center"/>
          </w:tcPr>
          <w:p w:rsidR="386C506C" w:rsidP="386C506C" w:rsidRDefault="386C506C" w14:paraId="3A177044" w14:textId="6F8631B6">
            <w:pPr>
              <w:spacing w:before="0" w:beforeAutospacing="off" w:after="0" w:afterAutospacing="off"/>
              <w:ind w:left="103" w:right="94"/>
              <w:jc w:val="center"/>
            </w:pPr>
            <w:r w:rsidRPr="386C506C" w:rsidR="386C506C">
              <w:rPr>
                <w:rFonts w:ascii="Arial" w:hAnsi="Arial" w:eastAsia="Arial" w:cs="Arial"/>
                <w:color w:val="000000" w:themeColor="text1" w:themeTint="FF" w:themeShade="FF"/>
                <w:sz w:val="20"/>
                <w:szCs w:val="20"/>
                <w:lang w:val="en-US"/>
              </w:rPr>
              <w:t>H</w:t>
            </w:r>
          </w:p>
        </w:tc>
      </w:tr>
      <w:tr w:rsidR="386C506C" w:rsidTr="386C506C" w14:paraId="5C9BAC5C">
        <w:trPr>
          <w:trHeight w:val="585"/>
        </w:trPr>
        <w:tc>
          <w:tcPr>
            <w:tcW w:w="657"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5C7B0E65" w14:textId="62E110E4">
            <w:pPr>
              <w:spacing w:before="0" w:beforeAutospacing="off" w:after="0" w:afterAutospacing="off"/>
              <w:ind w:left="107" w:right="0"/>
              <w:jc w:val="center"/>
            </w:pPr>
            <w:r w:rsidRPr="386C506C" w:rsidR="386C506C">
              <w:rPr>
                <w:rFonts w:ascii="Arial" w:hAnsi="Arial" w:eastAsia="Arial" w:cs="Arial"/>
                <w:sz w:val="18"/>
                <w:szCs w:val="18"/>
                <w:lang w:val="en-US"/>
              </w:rPr>
              <w:t>6</w:t>
            </w:r>
          </w:p>
        </w:tc>
        <w:tc>
          <w:tcPr>
            <w:tcW w:w="824"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04BD1F43" w14:textId="4026A8F2">
            <w:pPr>
              <w:spacing w:before="0" w:beforeAutospacing="off" w:after="0" w:afterAutospacing="off" w:line="360" w:lineRule="auto"/>
              <w:ind w:left="105" w:right="0"/>
              <w:jc w:val="center"/>
            </w:pPr>
            <w:r w:rsidRPr="386C506C" w:rsidR="386C506C">
              <w:rPr>
                <w:rFonts w:ascii="Arial" w:hAnsi="Arial" w:eastAsia="Arial" w:cs="Arial"/>
                <w:sz w:val="18"/>
                <w:szCs w:val="18"/>
                <w:lang w:val="en-US"/>
              </w:rPr>
              <w:t>14,29%</w:t>
            </w:r>
          </w:p>
        </w:tc>
        <w:tc>
          <w:tcPr>
            <w:tcW w:w="1267"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56335E92" w14:textId="5DD93133">
            <w:pPr>
              <w:spacing w:before="0" w:beforeAutospacing="off" w:after="0" w:afterAutospacing="off"/>
              <w:ind w:left="104" w:right="0"/>
              <w:jc w:val="center"/>
            </w:pPr>
            <w:r w:rsidRPr="386C506C" w:rsidR="386C506C">
              <w:rPr>
                <w:rFonts w:ascii="Arial" w:hAnsi="Arial" w:eastAsia="Arial" w:cs="Arial"/>
                <w:sz w:val="18"/>
                <w:szCs w:val="18"/>
                <w:lang w:val="en-US"/>
              </w:rPr>
              <w:t>a,b,c,d,e,f,g,</w:t>
            </w:r>
          </w:p>
        </w:tc>
        <w:tc>
          <w:tcPr>
            <w:tcW w:w="1372"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199353C2" w14:textId="41AB413E">
            <w:pPr>
              <w:spacing w:before="0" w:beforeAutospacing="off" w:after="0" w:afterAutospacing="off"/>
            </w:pPr>
            <w:r w:rsidRPr="386C506C" w:rsidR="386C506C">
              <w:rPr>
                <w:rFonts w:ascii="Arial" w:hAnsi="Arial" w:eastAsia="Arial" w:cs="Arial"/>
                <w:sz w:val="18"/>
                <w:szCs w:val="18"/>
                <w:lang w:val="en-US"/>
              </w:rPr>
              <w:t>14,28% cada uno</w:t>
            </w:r>
          </w:p>
        </w:tc>
        <w:tc>
          <w:tcPr>
            <w:tcW w:w="862"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2B9D7E8E" w14:textId="7DF287F1">
            <w:pPr>
              <w:spacing w:before="0" w:beforeAutospacing="off" w:after="0" w:afterAutospacing="off"/>
              <w:ind w:left="104" w:right="0"/>
            </w:pPr>
            <w:r w:rsidRPr="386C506C" w:rsidR="386C506C">
              <w:rPr>
                <w:rFonts w:ascii="Arial" w:hAnsi="Arial" w:eastAsia="Arial" w:cs="Arial"/>
                <w:sz w:val="18"/>
                <w:szCs w:val="18"/>
                <w:lang w:val="en-US"/>
              </w:rPr>
              <w:t>8</w:t>
            </w:r>
          </w:p>
        </w:tc>
        <w:tc>
          <w:tcPr>
            <w:tcW w:w="2772" w:type="dxa"/>
            <w:tcBorders>
              <w:top w:val="single" w:color="000000" w:themeColor="text1" w:sz="8"/>
              <w:left w:val="single" w:color="000000" w:themeColor="text1" w:sz="8"/>
              <w:bottom w:val="single" w:color="000000" w:themeColor="text1" w:sz="8"/>
              <w:right w:val="single" w:color="000000" w:themeColor="text1" w:sz="8"/>
            </w:tcBorders>
            <w:shd w:val="clear" w:color="auto" w:fill="C5E0B3" w:themeFill="accent6" w:themeFillTint="66"/>
            <w:tcMar/>
            <w:vAlign w:val="top"/>
          </w:tcPr>
          <w:p w:rsidR="386C506C" w:rsidP="386C506C" w:rsidRDefault="386C506C" w14:paraId="79EDD73C" w14:textId="62A2D294">
            <w:pPr>
              <w:spacing w:before="0" w:beforeAutospacing="off" w:after="0" w:afterAutospacing="off"/>
              <w:ind w:left="103" w:right="94"/>
              <w:jc w:val="center"/>
            </w:pPr>
            <w:r w:rsidRPr="386C506C" w:rsidR="386C506C">
              <w:rPr>
                <w:rFonts w:ascii="Arial" w:hAnsi="Arial" w:eastAsia="Arial" w:cs="Arial"/>
                <w:color w:val="000000" w:themeColor="text1" w:themeTint="FF" w:themeShade="FF"/>
                <w:sz w:val="18"/>
                <w:szCs w:val="18"/>
              </w:rPr>
              <w:t>Pruebas escritas y orales</w:t>
            </w:r>
          </w:p>
          <w:p w:rsidR="386C506C" w:rsidP="386C506C" w:rsidRDefault="386C506C" w14:paraId="144ED5BF" w14:textId="0D71478D">
            <w:pPr>
              <w:spacing w:before="0" w:beforeAutospacing="off" w:after="0" w:afterAutospacing="off"/>
              <w:ind w:left="103" w:right="94"/>
              <w:jc w:val="center"/>
            </w:pPr>
            <w:r w:rsidRPr="386C506C" w:rsidR="386C506C">
              <w:rPr>
                <w:rFonts w:ascii="Arial" w:hAnsi="Arial" w:eastAsia="Arial" w:cs="Arial"/>
                <w:color w:val="000000" w:themeColor="text1" w:themeTint="FF" w:themeShade="FF"/>
                <w:sz w:val="18"/>
                <w:szCs w:val="18"/>
              </w:rPr>
              <w:t>Trabajo grupal y exposición, práctica real</w:t>
            </w:r>
          </w:p>
        </w:tc>
        <w:tc>
          <w:tcPr>
            <w:tcW w:w="1226" w:type="dxa"/>
            <w:tcBorders>
              <w:top w:val="single" w:sz="8"/>
              <w:left w:val="single" w:color="000000" w:themeColor="text1" w:sz="8"/>
              <w:bottom w:val="single" w:color="000000" w:themeColor="text1" w:sz="8"/>
              <w:right w:val="single" w:color="000000" w:themeColor="text1" w:sz="8"/>
            </w:tcBorders>
            <w:shd w:val="clear" w:color="auto" w:fill="C5E0B3" w:themeFill="accent6" w:themeFillTint="66"/>
            <w:tcMar/>
            <w:vAlign w:val="center"/>
          </w:tcPr>
          <w:p w:rsidR="386C506C" w:rsidP="386C506C" w:rsidRDefault="386C506C" w14:paraId="76AC516B" w14:textId="5FEE941B">
            <w:pPr>
              <w:spacing w:before="0" w:beforeAutospacing="off" w:after="0" w:afterAutospacing="off"/>
              <w:ind w:left="103" w:right="94"/>
            </w:pPr>
            <w:r w:rsidRPr="386C506C" w:rsidR="386C506C">
              <w:rPr>
                <w:rFonts w:ascii="Arial" w:hAnsi="Arial" w:eastAsia="Arial" w:cs="Arial"/>
                <w:color w:val="000000" w:themeColor="text1" w:themeTint="FF" w:themeShade="FF"/>
                <w:sz w:val="20"/>
                <w:szCs w:val="20"/>
              </w:rPr>
              <w:t xml:space="preserve">   </w:t>
            </w:r>
            <w:r w:rsidRPr="386C506C" w:rsidR="386C506C">
              <w:rPr>
                <w:rFonts w:ascii="Arial" w:hAnsi="Arial" w:eastAsia="Arial" w:cs="Arial"/>
                <w:color w:val="000000" w:themeColor="text1" w:themeTint="FF" w:themeShade="FF"/>
                <w:sz w:val="20"/>
                <w:szCs w:val="20"/>
                <w:lang w:val="en-US"/>
              </w:rPr>
              <w:t>g</w:t>
            </w:r>
          </w:p>
        </w:tc>
      </w:tr>
      <w:tr w:rsidR="386C506C" w:rsidTr="386C506C" w14:paraId="479EFD9B">
        <w:trPr>
          <w:trHeight w:val="585"/>
        </w:trPr>
        <w:tc>
          <w:tcPr>
            <w:tcW w:w="657"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0F1247ED" w14:textId="37B6746C">
            <w:pPr>
              <w:spacing w:before="0" w:beforeAutospacing="off" w:after="0" w:afterAutospacing="off"/>
              <w:ind w:left="107" w:right="0"/>
              <w:jc w:val="center"/>
            </w:pPr>
            <w:r w:rsidRPr="386C506C" w:rsidR="386C506C">
              <w:rPr>
                <w:rFonts w:ascii="Arial" w:hAnsi="Arial" w:eastAsia="Arial" w:cs="Arial"/>
                <w:sz w:val="18"/>
                <w:szCs w:val="18"/>
                <w:lang w:val="en-US"/>
              </w:rPr>
              <w:t>7</w:t>
            </w:r>
          </w:p>
        </w:tc>
        <w:tc>
          <w:tcPr>
            <w:tcW w:w="824"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2252EEC0" w14:textId="4D244D4F">
            <w:pPr>
              <w:spacing w:before="0" w:beforeAutospacing="off" w:after="0" w:afterAutospacing="off"/>
              <w:ind w:left="105" w:right="0"/>
              <w:jc w:val="center"/>
            </w:pPr>
            <w:r w:rsidRPr="386C506C" w:rsidR="386C506C">
              <w:rPr>
                <w:rFonts w:ascii="Arial" w:hAnsi="Arial" w:eastAsia="Arial" w:cs="Arial"/>
                <w:sz w:val="18"/>
                <w:szCs w:val="18"/>
                <w:lang w:val="en-US"/>
              </w:rPr>
              <w:t>14,29%</w:t>
            </w:r>
          </w:p>
        </w:tc>
        <w:tc>
          <w:tcPr>
            <w:tcW w:w="1267"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79A777BA" w14:textId="19FCF6CE">
            <w:pPr>
              <w:spacing w:before="0" w:beforeAutospacing="off" w:after="0" w:afterAutospacing="off"/>
              <w:ind w:left="104" w:right="0"/>
              <w:jc w:val="center"/>
            </w:pPr>
            <w:r w:rsidRPr="386C506C" w:rsidR="386C506C">
              <w:rPr>
                <w:rFonts w:ascii="Arial" w:hAnsi="Arial" w:eastAsia="Arial" w:cs="Arial"/>
                <w:sz w:val="18"/>
                <w:szCs w:val="18"/>
                <w:lang w:val="en-US"/>
              </w:rPr>
              <w:t>a,b,c,d,e,f,g</w:t>
            </w:r>
          </w:p>
        </w:tc>
        <w:tc>
          <w:tcPr>
            <w:tcW w:w="1372"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45FB5454" w14:textId="7C90BBE8">
            <w:pPr>
              <w:spacing w:before="0" w:beforeAutospacing="off" w:after="0" w:afterAutospacing="off"/>
            </w:pPr>
            <w:r w:rsidRPr="386C506C" w:rsidR="386C506C">
              <w:rPr>
                <w:rFonts w:ascii="Arial" w:hAnsi="Arial" w:eastAsia="Arial" w:cs="Arial"/>
                <w:sz w:val="18"/>
                <w:szCs w:val="18"/>
                <w:lang w:val="en-US"/>
              </w:rPr>
              <w:t>14,28% cada uno</w:t>
            </w:r>
          </w:p>
        </w:tc>
        <w:tc>
          <w:tcPr>
            <w:tcW w:w="862"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104C28EF" w14:textId="709E666E">
            <w:pPr>
              <w:spacing w:before="0" w:beforeAutospacing="off" w:after="0" w:afterAutospacing="off"/>
              <w:ind w:left="104" w:right="0"/>
            </w:pPr>
            <w:r w:rsidRPr="386C506C" w:rsidR="386C506C">
              <w:rPr>
                <w:rFonts w:ascii="Arial" w:hAnsi="Arial" w:eastAsia="Arial" w:cs="Arial"/>
                <w:sz w:val="18"/>
                <w:szCs w:val="18"/>
                <w:lang w:val="en-US"/>
              </w:rPr>
              <w:t>9</w:t>
            </w:r>
          </w:p>
        </w:tc>
        <w:tc>
          <w:tcPr>
            <w:tcW w:w="2772"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vAlign w:val="top"/>
          </w:tcPr>
          <w:p w:rsidR="386C506C" w:rsidP="386C506C" w:rsidRDefault="386C506C" w14:paraId="7A759AA4" w14:textId="1A09128E">
            <w:pPr>
              <w:spacing w:before="0" w:beforeAutospacing="off" w:after="0" w:afterAutospacing="off"/>
              <w:ind w:left="103" w:right="94"/>
              <w:jc w:val="center"/>
            </w:pPr>
            <w:r w:rsidRPr="386C506C" w:rsidR="386C506C">
              <w:rPr>
                <w:rFonts w:ascii="Arial" w:hAnsi="Arial" w:eastAsia="Arial" w:cs="Arial"/>
                <w:color w:val="000000" w:themeColor="text1" w:themeTint="FF" w:themeShade="FF"/>
                <w:sz w:val="18"/>
                <w:szCs w:val="18"/>
              </w:rPr>
              <w:t>Pruebas escritas y orales</w:t>
            </w:r>
          </w:p>
          <w:p w:rsidR="386C506C" w:rsidP="386C506C" w:rsidRDefault="386C506C" w14:paraId="1693BCA5" w14:textId="04B139BB">
            <w:pPr>
              <w:spacing w:before="0" w:beforeAutospacing="off" w:after="0" w:afterAutospacing="off"/>
              <w:ind w:left="103" w:right="94"/>
              <w:jc w:val="center"/>
            </w:pPr>
            <w:r w:rsidRPr="386C506C" w:rsidR="386C506C">
              <w:rPr>
                <w:rFonts w:ascii="Arial" w:hAnsi="Arial" w:eastAsia="Arial" w:cs="Arial"/>
                <w:color w:val="000000" w:themeColor="text1" w:themeTint="FF" w:themeShade="FF"/>
                <w:sz w:val="18"/>
                <w:szCs w:val="18"/>
              </w:rPr>
              <w:t>Trabajo grupal y exposición</w:t>
            </w:r>
          </w:p>
        </w:tc>
        <w:tc>
          <w:tcPr>
            <w:tcW w:w="1226"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vAlign w:val="center"/>
          </w:tcPr>
          <w:p w:rsidR="386C506C" w:rsidP="386C506C" w:rsidRDefault="386C506C" w14:paraId="6C14C35B" w14:textId="00D4C3AA">
            <w:pPr>
              <w:spacing w:before="0" w:beforeAutospacing="off" w:after="0" w:afterAutospacing="off"/>
              <w:ind w:left="103" w:right="94"/>
            </w:pPr>
            <w:r w:rsidRPr="386C506C" w:rsidR="386C506C">
              <w:rPr>
                <w:rFonts w:ascii="Arial" w:hAnsi="Arial" w:eastAsia="Arial" w:cs="Arial"/>
                <w:color w:val="000000" w:themeColor="text1" w:themeTint="FF" w:themeShade="FF"/>
                <w:sz w:val="20"/>
                <w:szCs w:val="20"/>
              </w:rPr>
              <w:t xml:space="preserve">   </w:t>
            </w:r>
          </w:p>
        </w:tc>
      </w:tr>
    </w:tbl>
    <w:p w:rsidR="0565278A" w:rsidP="386C506C" w:rsidRDefault="0565278A" w14:paraId="24A00EF1" w14:textId="59D5B0BC">
      <w:pPr>
        <w:shd w:val="clear" w:color="auto" w:fill="FFFFFF" w:themeFill="background1"/>
        <w:bidi w:val="0"/>
        <w:spacing w:before="0" w:beforeAutospacing="off" w:after="120" w:afterAutospacing="off" w:line="264" w:lineRule="auto"/>
        <w:jc w:val="both"/>
      </w:pPr>
      <w:r w:rsidRPr="386C506C" w:rsidR="73054670">
        <w:rPr>
          <w:rFonts w:ascii="Arial" w:hAnsi="Arial" w:eastAsia="Arial" w:cs="Arial"/>
          <w:b w:val="1"/>
          <w:bCs w:val="1"/>
          <w:noProof w:val="0"/>
          <w:color w:val="000000" w:themeColor="text1" w:themeTint="FF" w:themeShade="FF"/>
          <w:sz w:val="22"/>
          <w:szCs w:val="22"/>
          <w:lang w:val="es-ES"/>
        </w:rPr>
        <w:t>PTP</w:t>
      </w:r>
      <w:r w:rsidRPr="386C506C" w:rsidR="73054670">
        <w:rPr>
          <w:rFonts w:ascii="Arial" w:hAnsi="Arial" w:eastAsia="Arial" w:cs="Arial"/>
          <w:noProof w:val="0"/>
          <w:color w:val="000000" w:themeColor="text1" w:themeTint="FF" w:themeShade="FF"/>
          <w:sz w:val="22"/>
          <w:szCs w:val="22"/>
          <w:lang w:val="es-ES"/>
        </w:rPr>
        <w:t xml:space="preserve">: pruebas teórico/practicas    </w:t>
      </w:r>
      <w:r w:rsidRPr="386C506C" w:rsidR="73054670">
        <w:rPr>
          <w:rFonts w:ascii="Arial" w:hAnsi="Arial" w:eastAsia="Arial" w:cs="Arial"/>
          <w:b w:val="1"/>
          <w:bCs w:val="1"/>
          <w:noProof w:val="0"/>
          <w:color w:val="000000" w:themeColor="text1" w:themeTint="FF" w:themeShade="FF"/>
          <w:sz w:val="22"/>
          <w:szCs w:val="22"/>
          <w:lang w:val="es-ES"/>
        </w:rPr>
        <w:t>TPG</w:t>
      </w:r>
      <w:r w:rsidRPr="386C506C" w:rsidR="73054670">
        <w:rPr>
          <w:rFonts w:ascii="Arial" w:hAnsi="Arial" w:eastAsia="Arial" w:cs="Arial"/>
          <w:noProof w:val="0"/>
          <w:color w:val="000000" w:themeColor="text1" w:themeTint="FF" w:themeShade="FF"/>
          <w:sz w:val="22"/>
          <w:szCs w:val="22"/>
          <w:lang w:val="es-ES"/>
        </w:rPr>
        <w:t xml:space="preserve">: trabajo y presentación en grupal     </w:t>
      </w:r>
      <w:r w:rsidRPr="386C506C" w:rsidR="73054670">
        <w:rPr>
          <w:rFonts w:ascii="Arial" w:hAnsi="Arial" w:eastAsia="Arial" w:cs="Arial"/>
          <w:b w:val="1"/>
          <w:bCs w:val="1"/>
          <w:noProof w:val="0"/>
          <w:color w:val="000000" w:themeColor="text1" w:themeTint="FF" w:themeShade="FF"/>
          <w:sz w:val="22"/>
          <w:szCs w:val="22"/>
          <w:lang w:val="es-ES"/>
        </w:rPr>
        <w:t>TAI</w:t>
      </w:r>
      <w:r w:rsidRPr="386C506C" w:rsidR="73054670">
        <w:rPr>
          <w:rFonts w:ascii="Arial" w:hAnsi="Arial" w:eastAsia="Arial" w:cs="Arial"/>
          <w:noProof w:val="0"/>
          <w:color w:val="000000" w:themeColor="text1" w:themeTint="FF" w:themeShade="FF"/>
          <w:sz w:val="22"/>
          <w:szCs w:val="22"/>
          <w:lang w:val="es-ES"/>
        </w:rPr>
        <w:t>: trabajos y actividades individual</w:t>
      </w:r>
    </w:p>
    <w:p w:rsidR="0565278A" w:rsidP="386C506C" w:rsidRDefault="0565278A" w14:paraId="3F568726" w14:textId="20B1A0B5">
      <w:pPr>
        <w:shd w:val="clear" w:color="auto" w:fill="FFFFFF" w:themeFill="background1"/>
        <w:spacing w:before="0" w:beforeAutospacing="off" w:after="160" w:afterAutospacing="off" w:line="257" w:lineRule="auto"/>
        <w:jc w:val="both"/>
      </w:pPr>
      <w:r w:rsidRPr="386C506C" w:rsidR="7ED9855B">
        <w:rPr>
          <w:rFonts w:ascii="Arial" w:hAnsi="Arial" w:eastAsia="Arial" w:cs="Arial"/>
          <w:b w:val="1"/>
          <w:bCs w:val="1"/>
          <w:noProof w:val="0"/>
          <w:color w:val="4472C4" w:themeColor="accent5" w:themeTint="FF" w:themeShade="FF"/>
          <w:sz w:val="22"/>
          <w:szCs w:val="22"/>
          <w:lang w:val="es-ES"/>
        </w:rPr>
        <w:t>Calificación de cada Resultado de Aprendizaje (RA)</w:t>
      </w:r>
      <w:r w:rsidRPr="386C506C" w:rsidR="7ED9855B">
        <w:rPr>
          <w:rFonts w:ascii="Arial" w:hAnsi="Arial" w:eastAsia="Arial" w:cs="Arial"/>
          <w:noProof w:val="0"/>
          <w:color w:val="4472C4" w:themeColor="accent5" w:themeTint="FF" w:themeShade="FF"/>
          <w:sz w:val="22"/>
          <w:szCs w:val="22"/>
          <w:lang w:val="es-ES"/>
        </w:rPr>
        <w:t>.</w:t>
      </w:r>
    </w:p>
    <w:p w:rsidR="0565278A" w:rsidP="386C506C" w:rsidRDefault="0565278A" w14:paraId="31961A21" w14:textId="3452AA92">
      <w:pPr>
        <w:pStyle w:val="Prrafodelista"/>
        <w:numPr>
          <w:ilvl w:val="0"/>
          <w:numId w:val="166"/>
        </w:numPr>
        <w:shd w:val="clear" w:color="auto" w:fill="FFFFFF" w:themeFill="background1"/>
        <w:spacing w:before="0" w:beforeAutospacing="off" w:after="0" w:afterAutospacing="off" w:line="257" w:lineRule="auto"/>
        <w:ind w:left="720" w:right="0" w:hanging="360"/>
        <w:jc w:val="both"/>
        <w:rPr>
          <w:rFonts w:ascii="Arial" w:hAnsi="Arial" w:eastAsia="Arial" w:cs="Arial"/>
          <w:noProof w:val="0"/>
          <w:color w:val="000000" w:themeColor="text1" w:themeTint="FF" w:themeShade="FF"/>
          <w:sz w:val="22"/>
          <w:szCs w:val="22"/>
          <w:lang w:val="es-ES"/>
        </w:rPr>
      </w:pPr>
      <w:r w:rsidRPr="386C506C" w:rsidR="7ED9855B">
        <w:rPr>
          <w:rFonts w:ascii="Arial" w:hAnsi="Arial" w:eastAsia="Arial" w:cs="Arial"/>
          <w:noProof w:val="0"/>
          <w:color w:val="000000" w:themeColor="text1" w:themeTint="FF" w:themeShade="FF"/>
          <w:sz w:val="22"/>
          <w:szCs w:val="22"/>
          <w:lang w:val="es-ES"/>
        </w:rPr>
        <w:t>Cada resultado de aprendizaje se le da el mismo valor 1,43. La suma de los 7 RA da 10, que será el término que se utilizará para informar de las notas al alumnado, para así hacerlo más entendible</w:t>
      </w:r>
    </w:p>
    <w:p w:rsidR="0565278A" w:rsidP="386C506C" w:rsidRDefault="0565278A" w14:paraId="4D0F5645" w14:textId="5038A4B1">
      <w:pPr>
        <w:pStyle w:val="Prrafodelista"/>
        <w:numPr>
          <w:ilvl w:val="0"/>
          <w:numId w:val="166"/>
        </w:numPr>
        <w:shd w:val="clear" w:color="auto" w:fill="FFFFFF" w:themeFill="background1"/>
        <w:spacing w:before="0" w:beforeAutospacing="off" w:after="0" w:afterAutospacing="off" w:line="257" w:lineRule="auto"/>
        <w:ind w:left="720" w:right="0" w:hanging="360"/>
        <w:jc w:val="both"/>
        <w:rPr>
          <w:rFonts w:ascii="Arial" w:hAnsi="Arial" w:eastAsia="Arial" w:cs="Arial"/>
          <w:noProof w:val="0"/>
          <w:color w:val="000000" w:themeColor="text1" w:themeTint="FF" w:themeShade="FF"/>
          <w:sz w:val="22"/>
          <w:szCs w:val="22"/>
          <w:lang w:val="es-ES"/>
        </w:rPr>
      </w:pPr>
      <w:r w:rsidRPr="386C506C" w:rsidR="7ED9855B">
        <w:rPr>
          <w:rFonts w:ascii="Arial" w:hAnsi="Arial" w:eastAsia="Arial" w:cs="Arial"/>
          <w:noProof w:val="0"/>
          <w:color w:val="000000" w:themeColor="text1" w:themeTint="FF" w:themeShade="FF"/>
          <w:sz w:val="22"/>
          <w:szCs w:val="22"/>
          <w:lang w:val="es-ES"/>
        </w:rPr>
        <w:t>Para tener superado cada RA, el alumnado tendrá que tener al menos 5 puntos o más, o lo que es igual la mitad del valor del resultado de aprendizaje</w:t>
      </w:r>
    </w:p>
    <w:p w:rsidR="0565278A" w:rsidP="386C506C" w:rsidRDefault="0565278A" w14:paraId="04A4B2DB" w14:textId="7362F0C3">
      <w:pPr>
        <w:pStyle w:val="Prrafodelista"/>
        <w:numPr>
          <w:ilvl w:val="0"/>
          <w:numId w:val="166"/>
        </w:numPr>
        <w:shd w:val="clear" w:color="auto" w:fill="FFFFFF" w:themeFill="background1"/>
        <w:spacing w:before="0" w:beforeAutospacing="off" w:after="0" w:afterAutospacing="off" w:line="257" w:lineRule="auto"/>
        <w:ind w:left="720" w:right="0" w:hanging="360"/>
        <w:jc w:val="both"/>
        <w:rPr>
          <w:rFonts w:ascii="Arial" w:hAnsi="Arial" w:eastAsia="Arial" w:cs="Arial"/>
          <w:noProof w:val="0"/>
          <w:color w:val="000000" w:themeColor="text1" w:themeTint="FF" w:themeShade="FF"/>
          <w:sz w:val="22"/>
          <w:szCs w:val="22"/>
          <w:lang w:val="es-ES"/>
        </w:rPr>
      </w:pPr>
      <w:r w:rsidRPr="386C506C" w:rsidR="7ED9855B">
        <w:rPr>
          <w:rFonts w:ascii="Arial" w:hAnsi="Arial" w:eastAsia="Arial" w:cs="Arial"/>
          <w:noProof w:val="0"/>
          <w:color w:val="000000" w:themeColor="text1" w:themeTint="FF" w:themeShade="FF"/>
          <w:sz w:val="22"/>
          <w:szCs w:val="22"/>
          <w:lang w:val="es-ES"/>
        </w:rPr>
        <w:t>Para conseguir ese resultado tendrá que sumar de media 5 como mínimo entre todos los CC.EE correspondientes al RA.</w:t>
      </w:r>
    </w:p>
    <w:p w:rsidR="0565278A" w:rsidP="386C506C" w:rsidRDefault="0565278A" w14:paraId="5052FB67" w14:textId="1C60FEB2">
      <w:pPr>
        <w:pStyle w:val="Prrafodelista"/>
        <w:numPr>
          <w:ilvl w:val="0"/>
          <w:numId w:val="166"/>
        </w:numPr>
        <w:shd w:val="clear" w:color="auto" w:fill="FFFFFF" w:themeFill="background1"/>
        <w:spacing w:before="0" w:beforeAutospacing="off" w:after="0" w:afterAutospacing="off" w:line="257" w:lineRule="auto"/>
        <w:ind w:left="720" w:right="0" w:hanging="360"/>
        <w:jc w:val="both"/>
        <w:rPr>
          <w:rFonts w:ascii="Arial" w:hAnsi="Arial" w:eastAsia="Arial" w:cs="Arial"/>
          <w:noProof w:val="0"/>
          <w:color w:val="000000" w:themeColor="text1" w:themeTint="FF" w:themeShade="FF"/>
          <w:sz w:val="22"/>
          <w:szCs w:val="22"/>
          <w:lang w:val="es-ES"/>
        </w:rPr>
      </w:pPr>
      <w:r w:rsidRPr="386C506C" w:rsidR="7ED9855B">
        <w:rPr>
          <w:rFonts w:ascii="Arial" w:hAnsi="Arial" w:eastAsia="Arial" w:cs="Arial"/>
          <w:noProof w:val="0"/>
          <w:color w:val="000000" w:themeColor="text1" w:themeTint="FF" w:themeShade="FF"/>
          <w:sz w:val="22"/>
          <w:szCs w:val="22"/>
          <w:lang w:val="es-ES"/>
        </w:rPr>
        <w:t>Para que un RA sea considerado superado, el alumnado deberá tener una calificación promedio &gt;= 5.</w:t>
      </w:r>
    </w:p>
    <w:p w:rsidR="0565278A" w:rsidP="386C506C" w:rsidRDefault="0565278A" w14:paraId="50C6BD5F" w14:textId="3871D341">
      <w:pPr>
        <w:pStyle w:val="Prrafodelista"/>
        <w:numPr>
          <w:ilvl w:val="0"/>
          <w:numId w:val="166"/>
        </w:numPr>
        <w:shd w:val="clear" w:color="auto" w:fill="FFFFFF" w:themeFill="background1"/>
        <w:spacing w:before="0" w:beforeAutospacing="off" w:after="0" w:afterAutospacing="off" w:line="257" w:lineRule="auto"/>
        <w:ind w:left="720" w:right="0" w:hanging="360"/>
        <w:jc w:val="both"/>
        <w:rPr>
          <w:rFonts w:ascii="Arial" w:hAnsi="Arial" w:eastAsia="Arial" w:cs="Arial"/>
          <w:noProof w:val="0"/>
          <w:color w:val="000000" w:themeColor="text1" w:themeTint="FF" w:themeShade="FF"/>
          <w:sz w:val="22"/>
          <w:szCs w:val="22"/>
          <w:lang w:val="es-ES"/>
        </w:rPr>
      </w:pPr>
      <w:r w:rsidRPr="386C506C" w:rsidR="7ED9855B">
        <w:rPr>
          <w:rFonts w:ascii="Arial" w:hAnsi="Arial" w:eastAsia="Arial" w:cs="Arial"/>
          <w:noProof w:val="0"/>
          <w:color w:val="000000" w:themeColor="text1" w:themeTint="FF" w:themeShade="FF"/>
          <w:sz w:val="22"/>
          <w:szCs w:val="22"/>
          <w:lang w:val="es-ES"/>
        </w:rPr>
        <w:t>Con el objetivo de facilitar una mayor comprensión del sistema de calificación por parte del alumnado, cada R.A. se calificará de 0 a 10. De cara al profesorado, el valor del resultado de aprendizaje asociado, dividido por el número de todos los criterios de evaluación del mismo, ya que todos los CCEE tienen el mismo valor.</w:t>
      </w:r>
    </w:p>
    <w:p w:rsidR="0565278A" w:rsidP="386C506C" w:rsidRDefault="0565278A" w14:paraId="0B5C4F60" w14:textId="06BE2769">
      <w:pPr>
        <w:pStyle w:val="Prrafodelista"/>
        <w:numPr>
          <w:ilvl w:val="0"/>
          <w:numId w:val="166"/>
        </w:numPr>
        <w:shd w:val="clear" w:color="auto" w:fill="FFFFFF" w:themeFill="background1"/>
        <w:spacing w:before="0" w:beforeAutospacing="off" w:after="0" w:afterAutospacing="off" w:line="257" w:lineRule="auto"/>
        <w:ind w:left="720" w:right="0" w:hanging="360"/>
        <w:jc w:val="both"/>
        <w:rPr>
          <w:rFonts w:ascii="Arial" w:hAnsi="Arial" w:eastAsia="Arial" w:cs="Arial"/>
          <w:noProof w:val="0"/>
          <w:color w:val="000000" w:themeColor="text1" w:themeTint="FF" w:themeShade="FF"/>
          <w:sz w:val="22"/>
          <w:szCs w:val="22"/>
          <w:lang w:val="es-ES"/>
        </w:rPr>
      </w:pPr>
      <w:r w:rsidRPr="386C506C" w:rsidR="7ED9855B">
        <w:rPr>
          <w:rFonts w:ascii="Arial" w:hAnsi="Arial" w:eastAsia="Arial" w:cs="Arial"/>
          <w:noProof w:val="0"/>
          <w:color w:val="000000" w:themeColor="text1" w:themeTint="FF" w:themeShade="FF"/>
          <w:sz w:val="22"/>
          <w:szCs w:val="22"/>
          <w:lang w:val="es-ES"/>
        </w:rPr>
        <w:t>Cada RA se evaluará independientemente de los demás. Teniendo una calificación entre 0 y 10, de cara al alumnado. El valor real será el que aparece en la tabla anterior</w:t>
      </w:r>
    </w:p>
    <w:p w:rsidR="0565278A" w:rsidP="386C506C" w:rsidRDefault="0565278A" w14:paraId="2D86A11A" w14:textId="3C4FB721">
      <w:pPr>
        <w:spacing w:before="0" w:beforeAutospacing="off" w:after="160" w:afterAutospacing="off" w:line="257" w:lineRule="auto"/>
        <w:jc w:val="both"/>
      </w:pPr>
      <w:r w:rsidRPr="386C506C" w:rsidR="7ED9855B">
        <w:rPr>
          <w:rFonts w:ascii="Arial" w:hAnsi="Arial" w:eastAsia="Arial" w:cs="Arial"/>
          <w:b w:val="1"/>
          <w:bCs w:val="1"/>
          <w:noProof w:val="0"/>
          <w:color w:val="4472C4" w:themeColor="accent5" w:themeTint="FF" w:themeShade="FF"/>
          <w:sz w:val="22"/>
          <w:szCs w:val="22"/>
          <w:lang w:val="es-ES"/>
        </w:rPr>
        <w:t xml:space="preserve">Calificación de cada criterio de evaluación (CE) </w:t>
      </w:r>
    </w:p>
    <w:p w:rsidR="0565278A" w:rsidP="386C506C" w:rsidRDefault="0565278A" w14:paraId="04A0B6B2" w14:textId="396D64AC">
      <w:pPr>
        <w:spacing w:before="0" w:beforeAutospacing="off" w:after="160" w:afterAutospacing="off" w:line="257" w:lineRule="auto"/>
        <w:jc w:val="both"/>
      </w:pPr>
      <w:r w:rsidRPr="386C506C" w:rsidR="7ED9855B">
        <w:rPr>
          <w:rFonts w:ascii="Arial" w:hAnsi="Arial" w:eastAsia="Arial" w:cs="Arial"/>
          <w:noProof w:val="0"/>
          <w:sz w:val="22"/>
          <w:szCs w:val="22"/>
          <w:lang w:val="es-ES"/>
        </w:rPr>
        <w:t xml:space="preserve">Los CC.EE se evaluarán y calificarán independientemente de los demás, teniendo en cuenta que los valores serán de 0 a 10, considerándose superado el CE sí se consiguen 5 puntos. </w:t>
      </w:r>
    </w:p>
    <w:p w:rsidR="0565278A" w:rsidP="386C506C" w:rsidRDefault="0565278A" w14:paraId="4A78A1C9" w14:textId="68749047">
      <w:pPr>
        <w:spacing w:before="0" w:beforeAutospacing="off" w:after="160" w:afterAutospacing="off" w:line="257" w:lineRule="auto"/>
        <w:jc w:val="both"/>
      </w:pPr>
      <w:r w:rsidRPr="386C506C" w:rsidR="7ED9855B">
        <w:rPr>
          <w:rFonts w:ascii="Arial" w:hAnsi="Arial" w:eastAsia="Arial" w:cs="Arial"/>
          <w:noProof w:val="0"/>
          <w:sz w:val="22"/>
          <w:szCs w:val="22"/>
          <w:lang w:val="es-ES"/>
        </w:rPr>
        <w:t xml:space="preserve">Se utilizarán los distintos instrumentos de evaluación, diseñados para calificar cada CE. La profesora informara sobre los mismos en cada UT. </w:t>
      </w:r>
    </w:p>
    <w:p w:rsidR="0565278A" w:rsidP="386C506C" w:rsidRDefault="0565278A" w14:paraId="40D45435" w14:textId="1C496742">
      <w:pPr>
        <w:shd w:val="clear" w:color="auto" w:fill="FFFFFF" w:themeFill="background1"/>
        <w:spacing w:before="0" w:beforeAutospacing="off" w:after="160" w:afterAutospacing="off" w:line="257" w:lineRule="auto"/>
        <w:jc w:val="both"/>
      </w:pPr>
      <w:r w:rsidRPr="386C506C" w:rsidR="7ED9855B">
        <w:rPr>
          <w:rFonts w:ascii="Arial" w:hAnsi="Arial" w:eastAsia="Arial" w:cs="Arial"/>
          <w:noProof w:val="0"/>
          <w:color w:val="000000" w:themeColor="text1" w:themeTint="FF" w:themeShade="FF"/>
          <w:sz w:val="22"/>
          <w:szCs w:val="22"/>
          <w:lang w:val="es-ES"/>
        </w:rPr>
        <w:t>Si un mismo C.E. es evaluación por varios instrumentos, se sumará el valor de la nota de cada uno y se dividirá por el número de instrumentos que ayudan a evaluar el C.E. todo ello en base al valor del C.E.</w:t>
      </w:r>
    </w:p>
    <w:p w:rsidR="0565278A" w:rsidP="386C506C" w:rsidRDefault="0565278A" w14:paraId="3D7734AE" w14:textId="42981656">
      <w:pPr>
        <w:shd w:val="clear" w:color="auto" w:fill="FFFFFF" w:themeFill="background1"/>
        <w:spacing w:before="0" w:beforeAutospacing="off" w:after="160" w:afterAutospacing="off" w:line="257" w:lineRule="auto"/>
        <w:jc w:val="both"/>
      </w:pPr>
      <w:r w:rsidRPr="386C506C" w:rsidR="7ED9855B">
        <w:rPr>
          <w:rFonts w:ascii="Arial" w:hAnsi="Arial" w:eastAsia="Arial" w:cs="Arial"/>
          <w:noProof w:val="0"/>
          <w:color w:val="000000" w:themeColor="text1" w:themeTint="FF" w:themeShade="FF"/>
          <w:sz w:val="22"/>
          <w:szCs w:val="22"/>
          <w:lang w:val="es-ES"/>
        </w:rPr>
        <w:t>Si un instrumento nos sirve para ayudar a evaluar varios C.E., se le dará un valor correspondiente al instrumento que vendrá asignado en cada C.E.</w:t>
      </w:r>
    </w:p>
    <w:p w:rsidR="0565278A" w:rsidP="386C506C" w:rsidRDefault="0565278A" w14:paraId="15B95426" w14:textId="2CE4B9BA">
      <w:pPr>
        <w:shd w:val="clear" w:color="auto" w:fill="FFFFFF" w:themeFill="background1"/>
        <w:spacing w:before="0" w:beforeAutospacing="off" w:after="160" w:afterAutospacing="off" w:line="257" w:lineRule="auto"/>
        <w:jc w:val="both"/>
      </w:pPr>
      <w:r w:rsidRPr="386C506C" w:rsidR="7ED9855B">
        <w:rPr>
          <w:rFonts w:ascii="Arial" w:hAnsi="Arial" w:eastAsia="Arial" w:cs="Arial"/>
          <w:noProof w:val="0"/>
          <w:color w:val="000000" w:themeColor="text1" w:themeTint="FF" w:themeShade="FF"/>
          <w:sz w:val="22"/>
          <w:szCs w:val="22"/>
          <w:lang w:val="es-ES"/>
        </w:rPr>
        <w:t>Cuando la suma de la calificación de todos los CCEE del RA es &gt;= 5 se considerará un RA conseguido.</w:t>
      </w:r>
    </w:p>
    <w:p w:rsidR="0565278A" w:rsidP="386C506C" w:rsidRDefault="0565278A" w14:paraId="219A5FEF" w14:textId="16314E12">
      <w:pPr>
        <w:shd w:val="clear" w:color="auto" w:fill="FFFFFF" w:themeFill="background1"/>
        <w:spacing w:before="0" w:beforeAutospacing="off" w:after="160" w:afterAutospacing="off" w:line="257" w:lineRule="auto"/>
        <w:jc w:val="both"/>
      </w:pPr>
      <w:r w:rsidRPr="386C506C" w:rsidR="7ED9855B">
        <w:rPr>
          <w:rFonts w:ascii="Arial" w:hAnsi="Arial" w:eastAsia="Arial" w:cs="Arial"/>
          <w:b w:val="1"/>
          <w:bCs w:val="1"/>
          <w:noProof w:val="0"/>
          <w:color w:val="4472C4" w:themeColor="accent5" w:themeTint="FF" w:themeShade="FF"/>
          <w:sz w:val="22"/>
          <w:szCs w:val="22"/>
          <w:lang w:val="es-ES"/>
        </w:rPr>
        <w:t>Calificación final del módulo.</w:t>
      </w:r>
    </w:p>
    <w:p w:rsidR="0565278A" w:rsidP="386C506C" w:rsidRDefault="0565278A" w14:paraId="1A4B5B8B" w14:textId="7C8862A4">
      <w:pPr>
        <w:shd w:val="clear" w:color="auto" w:fill="FFFFFF" w:themeFill="background1"/>
        <w:spacing w:before="0" w:beforeAutospacing="off" w:after="160" w:afterAutospacing="off" w:line="257" w:lineRule="auto"/>
        <w:jc w:val="both"/>
      </w:pPr>
      <w:r w:rsidRPr="386C506C" w:rsidR="7ED9855B">
        <w:rPr>
          <w:rFonts w:ascii="Arial" w:hAnsi="Arial" w:eastAsia="Arial" w:cs="Arial"/>
          <w:noProof w:val="0"/>
          <w:color w:val="000000" w:themeColor="text1" w:themeTint="FF" w:themeShade="FF"/>
          <w:sz w:val="22"/>
          <w:szCs w:val="22"/>
          <w:lang w:val="es-ES"/>
        </w:rPr>
        <w:t>Se calificará cada módulo en cada sesión de evaluación, con una nota comprendida entre 1 y 10, sin utilizar decimales, y se manifestará en sesión de evaluación ordinaria resultando ésta la única nota válida del mismo. Dicha calificación se obtiene de sumar todas las notas obtenidas para cada RA.</w:t>
      </w:r>
    </w:p>
    <w:p w:rsidR="0565278A" w:rsidP="386C506C" w:rsidRDefault="0565278A" w14:paraId="062553BE" w14:textId="1C5DBB25">
      <w:pPr>
        <w:shd w:val="clear" w:color="auto" w:fill="FFFFFF" w:themeFill="background1"/>
        <w:tabs>
          <w:tab w:val="left" w:leader="none" w:pos="658"/>
        </w:tabs>
        <w:spacing w:before="0" w:beforeAutospacing="off" w:after="160" w:afterAutospacing="off" w:line="257" w:lineRule="auto"/>
        <w:jc w:val="both"/>
      </w:pPr>
      <w:r w:rsidRPr="386C506C" w:rsidR="7ED9855B">
        <w:rPr>
          <w:rFonts w:ascii="Arial" w:hAnsi="Arial" w:eastAsia="Arial" w:cs="Arial"/>
          <w:noProof w:val="0"/>
          <w:color w:val="000000" w:themeColor="text1" w:themeTint="FF" w:themeShade="FF"/>
          <w:sz w:val="22"/>
          <w:szCs w:val="22"/>
          <w:lang w:val="es-ES"/>
        </w:rPr>
        <w:t>El alumnado deberá lograr cada uno de los RRAA, es decir, tener una calificación mínima de 5 en cada uno de los RRAA, para poder realizar la media-</w:t>
      </w:r>
    </w:p>
    <w:p w:rsidR="0565278A" w:rsidP="386C506C" w:rsidRDefault="0565278A" w14:paraId="43663D5D" w14:textId="398B4BAC">
      <w:pPr>
        <w:shd w:val="clear" w:color="auto" w:fill="FFFFFF" w:themeFill="background1"/>
        <w:spacing w:before="0" w:beforeAutospacing="off" w:after="160" w:afterAutospacing="off" w:line="257" w:lineRule="auto"/>
        <w:jc w:val="both"/>
      </w:pPr>
      <w:r w:rsidRPr="386C506C" w:rsidR="7ED9855B">
        <w:rPr>
          <w:rFonts w:ascii="Arial" w:hAnsi="Arial" w:eastAsia="Arial" w:cs="Arial"/>
          <w:noProof w:val="0"/>
          <w:color w:val="000000" w:themeColor="text1" w:themeTint="FF" w:themeShade="FF"/>
          <w:sz w:val="22"/>
          <w:szCs w:val="22"/>
          <w:lang w:val="es-ES"/>
        </w:rPr>
        <w:t>Por ello, se ha informado al alumnado de que si a la entrega de notas del primer parcial, tienen algún R.A. pendiente de superar, en las notas el módulo aparecerá suspenso. Si, por el contrario, hasta la fecha de sesión de evaluación del primer y segundo trimestre, el alumno/a tiene superados todos los RR.AA. trabajados hasta la fecha, en las notas aparecerá aprobado.</w:t>
      </w:r>
    </w:p>
    <w:p w:rsidR="0565278A" w:rsidP="386C506C" w:rsidRDefault="0565278A" w14:paraId="2E207485" w14:textId="6D48A382">
      <w:pPr>
        <w:spacing w:before="0" w:beforeAutospacing="off" w:after="160" w:afterAutospacing="off" w:line="257" w:lineRule="auto"/>
        <w:jc w:val="both"/>
      </w:pPr>
      <w:r w:rsidRPr="386C506C" w:rsidR="7ED9855B">
        <w:rPr>
          <w:rFonts w:ascii="Arial" w:hAnsi="Arial" w:eastAsia="Arial" w:cs="Arial"/>
          <w:noProof w:val="0"/>
          <w:sz w:val="22"/>
          <w:szCs w:val="22"/>
          <w:lang w:val="es-ES"/>
        </w:rPr>
        <w:t>Las notas del primer y el segundo parcial (primer y segundo trimestre), son orientativas e informativas, ya que solamente en las dos sesiones de evaluación ordinarias de junio, se calificarán según (O</w:t>
      </w:r>
      <w:r w:rsidRPr="386C506C" w:rsidR="7ED9855B">
        <w:rPr>
          <w:rFonts w:ascii="Arial" w:hAnsi="Arial" w:eastAsia="Arial" w:cs="Arial"/>
          <w:b w:val="1"/>
          <w:bCs w:val="1"/>
          <w:noProof w:val="0"/>
          <w:color w:val="545454"/>
          <w:sz w:val="21"/>
          <w:szCs w:val="21"/>
          <w:lang w:val="es-ES"/>
        </w:rPr>
        <w:t>rden</w:t>
      </w:r>
      <w:r w:rsidRPr="386C506C" w:rsidR="7ED9855B">
        <w:rPr>
          <w:rFonts w:ascii="Arial" w:hAnsi="Arial" w:eastAsia="Arial" w:cs="Arial"/>
          <w:noProof w:val="0"/>
          <w:color w:val="545454"/>
          <w:sz w:val="21"/>
          <w:szCs w:val="21"/>
          <w:lang w:val="es-ES"/>
        </w:rPr>
        <w:t xml:space="preserve"> 201/2024, de 28 de noviembre, de la Consejería de Educación, Cultura y Deportes, por la que se regula la evaluación, promoción, titulación y certificación académica del alumnado matriculado en los grados D y E de </w:t>
      </w:r>
      <w:r w:rsidRPr="386C506C" w:rsidR="7ED9855B">
        <w:rPr>
          <w:rFonts w:ascii="Arial" w:hAnsi="Arial" w:eastAsia="Arial" w:cs="Arial"/>
          <w:b w:val="1"/>
          <w:bCs w:val="1"/>
          <w:noProof w:val="0"/>
          <w:color w:val="545454"/>
          <w:sz w:val="21"/>
          <w:szCs w:val="21"/>
          <w:lang w:val="es-ES"/>
        </w:rPr>
        <w:t>Formación</w:t>
      </w:r>
      <w:r w:rsidRPr="386C506C" w:rsidR="7ED9855B">
        <w:rPr>
          <w:rFonts w:ascii="Arial" w:hAnsi="Arial" w:eastAsia="Arial" w:cs="Arial"/>
          <w:noProof w:val="0"/>
          <w:color w:val="545454"/>
          <w:sz w:val="21"/>
          <w:szCs w:val="21"/>
          <w:lang w:val="es-ES"/>
        </w:rPr>
        <w:t xml:space="preserve"> </w:t>
      </w:r>
      <w:r w:rsidRPr="386C506C" w:rsidR="7ED9855B">
        <w:rPr>
          <w:rFonts w:ascii="Arial" w:hAnsi="Arial" w:eastAsia="Arial" w:cs="Arial"/>
          <w:b w:val="1"/>
          <w:bCs w:val="1"/>
          <w:noProof w:val="0"/>
          <w:color w:val="545454"/>
          <w:sz w:val="21"/>
          <w:szCs w:val="21"/>
          <w:lang w:val="es-ES"/>
        </w:rPr>
        <w:t>Profesional</w:t>
      </w:r>
      <w:r w:rsidRPr="386C506C" w:rsidR="7ED9855B">
        <w:rPr>
          <w:rFonts w:ascii="Arial" w:hAnsi="Arial" w:eastAsia="Arial" w:cs="Arial"/>
          <w:noProof w:val="0"/>
          <w:color w:val="545454"/>
          <w:sz w:val="21"/>
          <w:szCs w:val="21"/>
          <w:lang w:val="es-ES"/>
        </w:rPr>
        <w:t xml:space="preserve"> en Castilla-La Mancha)</w:t>
      </w:r>
    </w:p>
    <w:p w:rsidR="0565278A" w:rsidP="386C506C" w:rsidRDefault="0565278A" w14:paraId="5F24A405" w14:textId="0825C41F">
      <w:pPr>
        <w:tabs>
          <w:tab w:val="left" w:leader="none" w:pos="1881"/>
        </w:tabs>
        <w:spacing w:before="0" w:beforeAutospacing="off" w:after="160" w:afterAutospacing="off" w:line="257" w:lineRule="auto"/>
        <w:jc w:val="both"/>
      </w:pPr>
      <w:r w:rsidRPr="386C506C" w:rsidR="7ED9855B">
        <w:rPr>
          <w:rFonts w:ascii="Arial" w:hAnsi="Arial" w:eastAsia="Arial" w:cs="Arial"/>
          <w:noProof w:val="0"/>
          <w:sz w:val="22"/>
          <w:szCs w:val="22"/>
          <w:lang w:val="es-ES"/>
        </w:rPr>
        <w:t xml:space="preserve">El alumnado una vez finalizado el curso, deberá recuperar los R.A no alcanzados, utilizando los instrumentos más adecuados para ello (pruebas escritas, con preguntas de desarrollo, resolución de supuestos prácticos, principalmente). Esta recuperación tendrá que realizarse antes de las evaluaciones ordinarias de marzo y junio.  </w:t>
      </w:r>
    </w:p>
    <w:p w:rsidR="0565278A" w:rsidP="386C506C" w:rsidRDefault="0565278A" w14:paraId="7B86F4B5" w14:textId="0DA44AF2">
      <w:pPr>
        <w:tabs>
          <w:tab w:val="left" w:leader="none" w:pos="1881"/>
        </w:tabs>
        <w:spacing w:before="0" w:beforeAutospacing="off" w:after="160" w:afterAutospacing="off" w:line="257" w:lineRule="auto"/>
        <w:jc w:val="both"/>
      </w:pPr>
      <w:r w:rsidRPr="386C506C" w:rsidR="7ED9855B">
        <w:rPr>
          <w:rFonts w:ascii="Arial" w:hAnsi="Arial" w:eastAsia="Arial" w:cs="Arial"/>
          <w:noProof w:val="0"/>
          <w:sz w:val="22"/>
          <w:szCs w:val="22"/>
          <w:lang w:val="es-ES"/>
        </w:rPr>
        <w:t xml:space="preserve">En cuanto a los trabajos grupales deberán hacerse de manera individual, y presentarse según los ítems conocidos previamente, la extensión y los contenidos de las UT correspondientes. Se presentarán en la fecha fijada (día y hora). La calificación para superarlos, será igual o superior a 5 puntos. </w:t>
      </w:r>
    </w:p>
    <w:p w:rsidR="0565278A" w:rsidP="386C506C" w:rsidRDefault="0565278A" w14:paraId="548A84F8" w14:textId="05436674">
      <w:pPr>
        <w:spacing w:before="0" w:beforeAutospacing="off" w:after="160" w:afterAutospacing="off" w:line="257" w:lineRule="auto"/>
        <w:jc w:val="both"/>
      </w:pPr>
      <w:r w:rsidRPr="386C506C" w:rsidR="7ED9855B">
        <w:rPr>
          <w:rFonts w:ascii="Arial" w:hAnsi="Arial" w:eastAsia="Arial" w:cs="Arial"/>
          <w:noProof w:val="0"/>
          <w:color w:val="4472C4" w:themeColor="accent5" w:themeTint="FF" w:themeShade="FF"/>
          <w:sz w:val="22"/>
          <w:szCs w:val="22"/>
          <w:lang w:val="es-ES"/>
        </w:rPr>
        <w:t xml:space="preserve">5.5 PROCEDIMIENTO DE RECUPERACIÓN </w:t>
      </w:r>
    </w:p>
    <w:p w:rsidR="0565278A" w:rsidP="386C506C" w:rsidRDefault="0565278A" w14:paraId="6F0100BD" w14:textId="05828ED7">
      <w:pPr>
        <w:spacing w:before="0" w:beforeAutospacing="off" w:after="160" w:afterAutospacing="off" w:line="257" w:lineRule="auto"/>
        <w:jc w:val="both"/>
      </w:pPr>
      <w:r w:rsidRPr="386C506C" w:rsidR="7ED9855B">
        <w:rPr>
          <w:rFonts w:ascii="Arial" w:hAnsi="Arial" w:eastAsia="Arial" w:cs="Arial"/>
          <w:noProof w:val="0"/>
          <w:sz w:val="22"/>
          <w:szCs w:val="22"/>
          <w:lang w:val="es-ES"/>
        </w:rPr>
        <w:t>Los mecanismos de recuperación de los módulos serán establecidos en base a lo dispuesto en la Orden 201/2024, que regula la evaluación, promoción, titulación y certificación académica del alumnado matriculado en los grados D y E de FP en Castilla-La Mancha, así como a los acuerdos consensuados y compartidos dentro del Departamento didáctico, en el marco de la autonomía pedagógica.</w:t>
      </w:r>
    </w:p>
    <w:p w:rsidR="0565278A" w:rsidP="386C506C" w:rsidRDefault="0565278A" w14:paraId="199F905B" w14:textId="6720825B">
      <w:pPr>
        <w:tabs>
          <w:tab w:val="left" w:leader="none" w:pos="1881"/>
        </w:tabs>
        <w:spacing w:before="0" w:beforeAutospacing="off" w:after="160" w:afterAutospacing="off" w:line="257" w:lineRule="auto"/>
        <w:jc w:val="both"/>
      </w:pPr>
      <w:r w:rsidRPr="386C506C" w:rsidR="7ED9855B">
        <w:rPr>
          <w:rFonts w:ascii="Arial" w:hAnsi="Arial" w:eastAsia="Arial" w:cs="Arial"/>
          <w:noProof w:val="0"/>
          <w:sz w:val="22"/>
          <w:szCs w:val="22"/>
          <w:lang w:val="es-ES"/>
        </w:rPr>
        <w:t xml:space="preserve">El alumnado una vez finalizado el curso, deberá recuperar los R.A no alcanzados, utilizando los instrumentos más adecuados para ello (pruebas escritas, con preguntas de desarrollo, resolución de supuestos prácticos, principalmente). Esta recuperación tendrá que realizarse antes de las evaluaciones ordinarias de junio.  </w:t>
      </w:r>
    </w:p>
    <w:p w:rsidR="0565278A" w:rsidP="386C506C" w:rsidRDefault="0565278A" w14:paraId="3803C622" w14:textId="7B47EB7A">
      <w:pPr>
        <w:tabs>
          <w:tab w:val="left" w:leader="none" w:pos="1881"/>
        </w:tabs>
        <w:spacing w:before="0" w:beforeAutospacing="off" w:after="160" w:afterAutospacing="off" w:line="257" w:lineRule="auto"/>
        <w:jc w:val="both"/>
      </w:pPr>
      <w:r w:rsidRPr="386C506C" w:rsidR="7ED9855B">
        <w:rPr>
          <w:rFonts w:ascii="Arial" w:hAnsi="Arial" w:eastAsia="Arial" w:cs="Arial"/>
          <w:noProof w:val="0"/>
          <w:sz w:val="22"/>
          <w:szCs w:val="22"/>
          <w:lang w:val="es-ES"/>
        </w:rPr>
        <w:t xml:space="preserve">En cuanto a los trabajos grupales deberán hacerse de manera individual, y presentarse según los ítems conocidos previamente, la extensión y los contenidos de las UT correspondientes. Se presentarán en la fecha fijada (día y hora). La calificación para superarlos, será igual o superior a 5 puntos. </w:t>
      </w:r>
    </w:p>
    <w:p w:rsidR="0565278A" w:rsidP="386C506C" w:rsidRDefault="0565278A" w14:paraId="1D25420D" w14:textId="6F9932F4">
      <w:pPr>
        <w:tabs>
          <w:tab w:val="left" w:leader="none" w:pos="1881"/>
        </w:tabs>
        <w:spacing w:before="0" w:beforeAutospacing="off" w:after="160" w:afterAutospacing="off" w:line="257" w:lineRule="auto"/>
        <w:jc w:val="both"/>
      </w:pPr>
      <w:r w:rsidRPr="386C506C" w:rsidR="7ED9855B">
        <w:rPr>
          <w:rFonts w:ascii="Arial" w:hAnsi="Arial" w:eastAsia="Arial" w:cs="Arial"/>
          <w:noProof w:val="0"/>
          <w:sz w:val="22"/>
          <w:szCs w:val="22"/>
          <w:lang w:val="es-ES"/>
        </w:rPr>
        <w:t>La calificación de los CC.EE será de 1 a 10, y la nota obtenida será la calificación final del RA. Se considerará superado si alcanza 5 o más puntos</w:t>
      </w:r>
    </w:p>
    <w:p w:rsidR="0565278A" w:rsidP="386C506C" w:rsidRDefault="0565278A" w14:paraId="204F1032" w14:textId="43B3E458">
      <w:pPr>
        <w:tabs>
          <w:tab w:val="left" w:leader="none" w:pos="1881"/>
        </w:tabs>
        <w:spacing w:before="0" w:beforeAutospacing="off" w:after="160" w:afterAutospacing="off" w:line="257" w:lineRule="auto"/>
        <w:jc w:val="both"/>
      </w:pPr>
      <w:r w:rsidRPr="386C506C" w:rsidR="7ED9855B">
        <w:rPr>
          <w:rFonts w:ascii="Arial" w:hAnsi="Arial" w:eastAsia="Arial" w:cs="Arial"/>
          <w:noProof w:val="0"/>
          <w:color w:val="4472C4" w:themeColor="accent5" w:themeTint="FF" w:themeShade="FF"/>
          <w:sz w:val="22"/>
          <w:szCs w:val="22"/>
          <w:lang w:val="es-ES"/>
        </w:rPr>
        <w:t>MEJORA/SUBIDA DE LA NOTA:</w:t>
      </w:r>
    </w:p>
    <w:p w:rsidR="0565278A" w:rsidP="386C506C" w:rsidRDefault="0565278A" w14:paraId="6EBA6D6C" w14:textId="554B5576">
      <w:pPr>
        <w:tabs>
          <w:tab w:val="left" w:leader="none" w:pos="1881"/>
        </w:tabs>
        <w:spacing w:before="0" w:beforeAutospacing="off" w:after="160" w:afterAutospacing="off" w:line="257" w:lineRule="auto"/>
        <w:jc w:val="both"/>
      </w:pPr>
      <w:r w:rsidRPr="386C506C" w:rsidR="7ED9855B">
        <w:rPr>
          <w:rFonts w:ascii="Arial" w:hAnsi="Arial" w:eastAsia="Arial" w:cs="Arial"/>
          <w:noProof w:val="0"/>
          <w:sz w:val="22"/>
          <w:szCs w:val="22"/>
          <w:lang w:val="es-ES"/>
        </w:rPr>
        <w:t>Si el alumnado que ha obtenido al menos un 7 de calificación en la evaluación desea mejorar este puntaje, se le ofrecerá la posibilidad de hacerlo. En ese caso se reforzará al alumnado con materiales y explicaciones docentes, debiendo realizar aquellas actividades para la ampliación de contenidos y que doten de la posibilidad de aumentar la calificación. Se establecerá para ello un Plan de mejora en el cual se indicará las actividades a realizar para mejorar la puntuación en el módulo</w:t>
      </w:r>
    </w:p>
    <w:p w:rsidR="0565278A" w:rsidP="386C506C" w:rsidRDefault="0565278A" w14:paraId="1318E8EB" w14:textId="6D68AE59">
      <w:pPr>
        <w:spacing w:before="0" w:beforeAutospacing="off" w:after="160" w:afterAutospacing="off" w:line="257" w:lineRule="auto"/>
        <w:jc w:val="both"/>
      </w:pPr>
      <w:r w:rsidRPr="386C506C" w:rsidR="45AF0C71">
        <w:rPr>
          <w:rFonts w:ascii="Calibri" w:hAnsi="Calibri" w:eastAsia="Calibri" w:cs="Calibri"/>
        </w:rPr>
        <w:t xml:space="preserve"> </w:t>
      </w:r>
      <w:r w:rsidRPr="386C506C" w:rsidR="5E3312AA">
        <w:rPr>
          <w:rFonts w:ascii="Arial" w:hAnsi="Arial" w:eastAsia="Arial" w:cs="Arial"/>
          <w:noProof w:val="0"/>
          <w:color w:val="4472C4" w:themeColor="accent5" w:themeTint="FF" w:themeShade="FF"/>
          <w:sz w:val="22"/>
          <w:szCs w:val="22"/>
          <w:lang w:val="es-ES"/>
        </w:rPr>
        <w:t>RECUPERACIÓN DE MÓDULOS PENDIENTES</w:t>
      </w:r>
      <w:r w:rsidRPr="386C506C" w:rsidR="5E3312AA">
        <w:rPr>
          <w:rFonts w:ascii="Arial" w:hAnsi="Arial" w:eastAsia="Arial" w:cs="Arial"/>
          <w:noProof w:val="0"/>
          <w:sz w:val="22"/>
          <w:szCs w:val="22"/>
          <w:lang w:val="es-ES"/>
        </w:rPr>
        <w:t>:</w:t>
      </w:r>
    </w:p>
    <w:p w:rsidR="0565278A" w:rsidP="386C506C" w:rsidRDefault="0565278A" w14:paraId="0C1D4A8F" w14:textId="6DBA05CD">
      <w:pPr>
        <w:tabs>
          <w:tab w:val="left" w:leader="none" w:pos="1881"/>
        </w:tabs>
        <w:bidi w:val="0"/>
        <w:spacing w:before="0" w:beforeAutospacing="off" w:after="160" w:afterAutospacing="off" w:line="257" w:lineRule="auto"/>
        <w:jc w:val="both"/>
      </w:pPr>
      <w:r w:rsidRPr="386C506C" w:rsidR="5E3312AA">
        <w:rPr>
          <w:rFonts w:ascii="Arial" w:hAnsi="Arial" w:eastAsia="Arial" w:cs="Arial"/>
          <w:noProof w:val="0"/>
          <w:sz w:val="22"/>
          <w:szCs w:val="22"/>
          <w:lang w:val="es-ES"/>
        </w:rPr>
        <w:t>El alumnado que no consiga una calificación positiva en el módulo en las convocatorias ordinaria 1ª y 2ª, tendrá la opción de recuperar dicho módulo en el curso siguiente. Para dicha recuperación se entregará al alumno/a un plan de trabajo en el que se incluirá información sobre las actividades de recuperación propuestas y el proceso de seguimiento/tutorización que se realizará, así como las fechas de entrega de actividades o realización de pruebas específicas</w:t>
      </w:r>
    </w:p>
    <w:p w:rsidR="0565278A" w:rsidP="386C506C" w:rsidRDefault="0565278A" w14:paraId="62D69502" w14:textId="61174C4F">
      <w:pPr>
        <w:tabs>
          <w:tab w:val="left" w:leader="none" w:pos="1881"/>
        </w:tabs>
        <w:bidi w:val="0"/>
        <w:spacing w:before="0" w:beforeAutospacing="off" w:after="160" w:afterAutospacing="off" w:line="257" w:lineRule="auto"/>
        <w:jc w:val="both"/>
      </w:pPr>
      <w:r w:rsidRPr="386C506C" w:rsidR="5E3312AA">
        <w:rPr>
          <w:rFonts w:ascii="Arial" w:hAnsi="Arial" w:eastAsia="Arial" w:cs="Arial"/>
          <w:noProof w:val="0"/>
          <w:sz w:val="22"/>
          <w:szCs w:val="22"/>
          <w:lang w:val="es-ES"/>
        </w:rPr>
        <w:t>La calificación de los CC.EE será de 1 a 10, y la nota obtenida será la calificación final del RA. Se considerará superado si alcanza 5 o más puntos</w:t>
      </w:r>
    </w:p>
    <w:p w:rsidR="0565278A" w:rsidP="386C506C" w:rsidRDefault="0565278A" w14:paraId="2EDC8103" w14:textId="490EF848">
      <w:pPr>
        <w:bidi w:val="0"/>
        <w:spacing w:before="0" w:beforeAutospacing="off" w:after="100" w:afterAutospacing="off" w:line="276" w:lineRule="auto"/>
        <w:jc w:val="both"/>
      </w:pPr>
      <w:r w:rsidRPr="386C506C" w:rsidR="5E3312AA">
        <w:rPr>
          <w:rFonts w:ascii="Arial" w:hAnsi="Arial" w:eastAsia="Arial" w:cs="Arial"/>
          <w:noProof w:val="0"/>
          <w:color w:val="4472C4" w:themeColor="accent5" w:themeTint="FF" w:themeShade="FF"/>
          <w:sz w:val="22"/>
          <w:szCs w:val="22"/>
          <w:lang w:val="es-ES"/>
        </w:rPr>
        <w:t>5.6. PROCEDIMIENTO DE PERDIDA DE EVALUACIÓN CONTINUA</w:t>
      </w:r>
    </w:p>
    <w:p w:rsidR="0565278A" w:rsidP="386C506C" w:rsidRDefault="0565278A" w14:paraId="2B6DDD0E" w14:textId="09FAC5AB">
      <w:pPr>
        <w:bidi w:val="0"/>
        <w:spacing w:before="0" w:beforeAutospacing="off" w:after="100" w:afterAutospacing="off" w:line="276" w:lineRule="auto"/>
        <w:jc w:val="both"/>
      </w:pPr>
      <w:r w:rsidRPr="386C506C" w:rsidR="5E3312AA">
        <w:rPr>
          <w:rFonts w:ascii="Arial" w:hAnsi="Arial" w:eastAsia="Arial" w:cs="Arial"/>
          <w:noProof w:val="0"/>
          <w:sz w:val="22"/>
          <w:szCs w:val="22"/>
          <w:lang w:val="es-ES"/>
        </w:rPr>
        <w:t xml:space="preserve">El alumnado que haya perdido la evaluación </w:t>
      </w:r>
      <w:r w:rsidRPr="386C506C" w:rsidR="5E3312AA">
        <w:rPr>
          <w:rFonts w:ascii="Arial" w:hAnsi="Arial" w:eastAsia="Arial" w:cs="Arial"/>
          <w:noProof w:val="0"/>
          <w:sz w:val="22"/>
          <w:szCs w:val="22"/>
          <w:lang w:val="es-ES"/>
        </w:rPr>
        <w:t>continua</w:t>
      </w:r>
      <w:r w:rsidRPr="386C506C" w:rsidR="5E3312AA">
        <w:rPr>
          <w:rFonts w:ascii="Arial" w:hAnsi="Arial" w:eastAsia="Arial" w:cs="Arial"/>
          <w:noProof w:val="0"/>
          <w:sz w:val="22"/>
          <w:szCs w:val="22"/>
          <w:lang w:val="es-ES"/>
        </w:rPr>
        <w:t xml:space="preserve"> tendrá derecho a una prueba de evaluación única y objetiva, en las dos sesiones de evaluación ordinarias (junio) de acuerdo con lo establecido en la Ley de Evaluación de F.P. vigente. Tendrá que ponerse en contacto con la profesora que le dará información sobre las características de la prueba que constará de parte teórica, parte práctica y que tendrá una duración superior a dos o tres horas. La nota que se podrá obtener es como en el resto de los casos entre 1-10, y no habrá posibilidad de recuperación.</w:t>
      </w:r>
    </w:p>
    <w:p w:rsidR="0565278A" w:rsidP="386C506C" w:rsidRDefault="0565278A" w14:paraId="491D1497" w14:textId="3E988130">
      <w:pPr>
        <w:spacing w:line="257" w:lineRule="auto"/>
        <w:jc w:val="both"/>
        <w:rPr>
          <w:rFonts w:ascii="Calibri" w:hAnsi="Calibri" w:eastAsia="Calibri" w:cs="Calibri"/>
        </w:rPr>
      </w:pPr>
    </w:p>
    <w:p w:rsidR="0565278A" w:rsidP="2BE3C892" w:rsidRDefault="0565278A" w14:paraId="3A1F30A7" w14:textId="6A1E0C63">
      <w:pPr>
        <w:spacing w:line="257" w:lineRule="auto"/>
        <w:jc w:val="both"/>
      </w:pPr>
      <w:r w:rsidRPr="2BE3C892">
        <w:rPr>
          <w:rFonts w:ascii="Calibri" w:hAnsi="Calibri" w:eastAsia="Calibri" w:cs="Calibri"/>
        </w:rPr>
        <w:t xml:space="preserve"> </w:t>
      </w:r>
    </w:p>
    <w:p w:rsidRPr="00A173AD" w:rsidR="00A173AD" w:rsidP="004C4AD8" w:rsidRDefault="00A173AD" w14:paraId="03FF036D" w14:textId="77777777">
      <w:pPr>
        <w:pStyle w:val="Prrafodelista"/>
        <w:numPr>
          <w:ilvl w:val="0"/>
          <w:numId w:val="112"/>
        </w:numPr>
        <w:jc w:val="both"/>
        <w:rPr>
          <w:sz w:val="28"/>
        </w:rPr>
      </w:pPr>
      <w:r w:rsidRPr="2BE3C892">
        <w:rPr>
          <w:sz w:val="28"/>
          <w:szCs w:val="28"/>
        </w:rPr>
        <w:t>APOYO DOMICILIARIO</w:t>
      </w:r>
    </w:p>
    <w:p w:rsidR="2BE3C892" w:rsidP="2BE3C892" w:rsidRDefault="2BE3C892" w14:paraId="7F9B86A7" w14:textId="1AE11FBC">
      <w:pPr>
        <w:jc w:val="both"/>
        <w:rPr>
          <w:sz w:val="28"/>
          <w:szCs w:val="28"/>
        </w:rPr>
      </w:pPr>
    </w:p>
    <w:tbl>
      <w:tblPr>
        <w:tblStyle w:val="Tablaconcuadrcula"/>
        <w:tblW w:w="0" w:type="auto"/>
        <w:tblLayout w:type="fixed"/>
        <w:tblLook w:val="04A0" w:firstRow="1" w:lastRow="0" w:firstColumn="1" w:lastColumn="0" w:noHBand="0" w:noVBand="1"/>
      </w:tblPr>
      <w:tblGrid>
        <w:gridCol w:w="2830"/>
        <w:gridCol w:w="2830"/>
        <w:gridCol w:w="2830"/>
      </w:tblGrid>
      <w:tr w:rsidR="2BE3C892" w:rsidTr="2BE3C892" w14:paraId="2E421FB7" w14:textId="77777777">
        <w:trPr>
          <w:trHeight w:val="300"/>
        </w:trPr>
        <w:tc>
          <w:tcPr>
            <w:tcW w:w="2830" w:type="dxa"/>
            <w:tcBorders>
              <w:top w:val="single" w:color="auto" w:sz="8" w:space="0"/>
              <w:left w:val="single" w:color="auto" w:sz="8" w:space="0"/>
              <w:bottom w:val="single" w:color="auto" w:sz="8" w:space="0"/>
              <w:right w:val="single" w:color="auto" w:sz="8" w:space="0"/>
            </w:tcBorders>
            <w:shd w:val="clear" w:color="auto" w:fill="92CDDC"/>
            <w:tcMar>
              <w:left w:w="108" w:type="dxa"/>
              <w:right w:w="108" w:type="dxa"/>
            </w:tcMar>
          </w:tcPr>
          <w:p w:rsidR="2BE3C892" w:rsidP="2BE3C892" w:rsidRDefault="2BE3C892" w14:paraId="569C83F4" w14:textId="3CBEDB47">
            <w:pPr>
              <w:jc w:val="center"/>
            </w:pPr>
            <w:r w:rsidRPr="2BE3C892">
              <w:rPr>
                <w:rFonts w:ascii="Calibri" w:hAnsi="Calibri" w:eastAsia="Calibri" w:cs="Calibri"/>
                <w:b/>
                <w:bCs/>
              </w:rPr>
              <w:t>Resultados de aprendizaje</w:t>
            </w:r>
          </w:p>
        </w:tc>
        <w:tc>
          <w:tcPr>
            <w:tcW w:w="2830" w:type="dxa"/>
            <w:tcBorders>
              <w:top w:val="single" w:color="auto" w:sz="8" w:space="0"/>
              <w:left w:val="single" w:color="auto" w:sz="8" w:space="0"/>
              <w:bottom w:val="single" w:color="auto" w:sz="8" w:space="0"/>
              <w:right w:val="single" w:color="auto" w:sz="8" w:space="0"/>
            </w:tcBorders>
            <w:shd w:val="clear" w:color="auto" w:fill="92CDDC"/>
            <w:tcMar>
              <w:left w:w="108" w:type="dxa"/>
              <w:right w:w="108" w:type="dxa"/>
            </w:tcMar>
          </w:tcPr>
          <w:p w:rsidR="2BE3C892" w:rsidP="2BE3C892" w:rsidRDefault="2BE3C892" w14:paraId="0DA72F89" w14:textId="03C2451E">
            <w:pPr>
              <w:jc w:val="center"/>
            </w:pPr>
            <w:r w:rsidRPr="2BE3C892">
              <w:rPr>
                <w:rFonts w:ascii="Calibri" w:hAnsi="Calibri" w:eastAsia="Calibri" w:cs="Calibri"/>
                <w:b/>
                <w:bCs/>
              </w:rPr>
              <w:t>Criterios de evaluación</w:t>
            </w:r>
          </w:p>
        </w:tc>
        <w:tc>
          <w:tcPr>
            <w:tcW w:w="2830" w:type="dxa"/>
            <w:tcBorders>
              <w:top w:val="single" w:color="auto" w:sz="8" w:space="0"/>
              <w:left w:val="single" w:color="auto" w:sz="8" w:space="0"/>
              <w:bottom w:val="single" w:color="auto" w:sz="8" w:space="0"/>
              <w:right w:val="single" w:color="auto" w:sz="8" w:space="0"/>
            </w:tcBorders>
            <w:shd w:val="clear" w:color="auto" w:fill="92CDDC"/>
            <w:tcMar>
              <w:left w:w="108" w:type="dxa"/>
              <w:right w:w="108" w:type="dxa"/>
            </w:tcMar>
          </w:tcPr>
          <w:p w:rsidR="2BE3C892" w:rsidP="2BE3C892" w:rsidRDefault="2BE3C892" w14:paraId="7B56DA17" w14:textId="026E1428">
            <w:pPr>
              <w:jc w:val="center"/>
            </w:pPr>
            <w:r w:rsidRPr="2BE3C892">
              <w:rPr>
                <w:rFonts w:ascii="Calibri" w:hAnsi="Calibri" w:eastAsia="Calibri" w:cs="Calibri"/>
                <w:b/>
                <w:bCs/>
              </w:rPr>
              <w:t>Unidad de trabajo</w:t>
            </w:r>
          </w:p>
        </w:tc>
      </w:tr>
      <w:tr w:rsidR="2BE3C892" w:rsidTr="2BE3C892" w14:paraId="1219DE94" w14:textId="77777777">
        <w:trPr>
          <w:trHeight w:val="300"/>
        </w:trPr>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29DEC869" w14:textId="5846A709">
            <w:r w:rsidRPr="2BE3C892">
              <w:rPr>
                <w:rFonts w:ascii="Calibri" w:hAnsi="Calibri" w:eastAsia="Calibri" w:cs="Calibri"/>
              </w:rPr>
              <w:t>No hay resultado asignado</w:t>
            </w:r>
          </w:p>
        </w:tc>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2162DA53" w14:textId="084531B5">
            <w:r w:rsidRPr="2BE3C892">
              <w:rPr>
                <w:rFonts w:ascii="Calibri" w:hAnsi="Calibri" w:eastAsia="Calibri" w:cs="Calibri"/>
              </w:rPr>
              <w:t>No hay criterios asignados</w:t>
            </w:r>
          </w:p>
        </w:tc>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6629B513" w14:textId="3AE2BF11">
            <w:r w:rsidRPr="2BE3C892">
              <w:rPr>
                <w:rFonts w:ascii="Calibri" w:hAnsi="Calibri" w:eastAsia="Calibri" w:cs="Calibri"/>
              </w:rPr>
              <w:t>1.Aproximación al contexto de la atención domiciliaria</w:t>
            </w:r>
          </w:p>
          <w:p w:rsidR="5BD8FDE3" w:rsidP="2BE3C892" w:rsidRDefault="5BD8FDE3" w14:paraId="60673875" w14:textId="46704520">
            <w:r w:rsidRPr="2BE3C892">
              <w:rPr>
                <w:rFonts w:ascii="Calibri" w:hAnsi="Calibri" w:eastAsia="Calibri" w:cs="Calibri"/>
              </w:rPr>
              <w:t>Introductoria (</w:t>
            </w:r>
            <w:r w:rsidRPr="2BE3C892" w:rsidR="2BE3C892">
              <w:rPr>
                <w:rFonts w:ascii="Calibri" w:hAnsi="Calibri" w:eastAsia="Calibri" w:cs="Calibri"/>
              </w:rPr>
              <w:t>Introductoria)</w:t>
            </w:r>
          </w:p>
        </w:tc>
      </w:tr>
      <w:tr w:rsidR="2BE3C892" w:rsidTr="2BE3C892" w14:paraId="3583F714" w14:textId="77777777">
        <w:trPr>
          <w:trHeight w:val="300"/>
        </w:trPr>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389C42C4" w14:textId="70EFD4E9">
            <w:r w:rsidRPr="2BE3C892">
              <w:rPr>
                <w:rFonts w:ascii="Calibri" w:hAnsi="Calibri" w:eastAsia="Calibri" w:cs="Calibri"/>
              </w:rPr>
              <w:t>1. Organiza el plan de trabajo en el domicilio de personas en situación de dependencia, interpretando las directrices establecidas</w:t>
            </w:r>
          </w:p>
        </w:tc>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17E19AF2" w14:textId="3D2352D7">
            <w:r w:rsidRPr="2BE3C892">
              <w:rPr>
                <w:rFonts w:ascii="Calibri" w:hAnsi="Calibri" w:eastAsia="Calibri" w:cs="Calibri"/>
              </w:rPr>
              <w:t>a)Se han identificado las características del plan de trabajo.</w:t>
            </w:r>
          </w:p>
          <w:p w:rsidR="2BE3C892" w:rsidP="2BE3C892" w:rsidRDefault="2BE3C892" w14:paraId="15381A1A" w14:textId="1F392DF9">
            <w:r w:rsidRPr="2BE3C892">
              <w:rPr>
                <w:rFonts w:ascii="Calibri" w:hAnsi="Calibri" w:eastAsia="Calibri" w:cs="Calibri"/>
              </w:rPr>
              <w:t>b)Se ha descrito la importancia de la adaptación del plan de trabajo a la realidad de la persona en situación de dependencia.</w:t>
            </w:r>
          </w:p>
          <w:p w:rsidR="2BE3C892" w:rsidP="2BE3C892" w:rsidRDefault="2BE3C892" w14:paraId="1BFA80FE" w14:textId="39407529">
            <w:r w:rsidRPr="2BE3C892">
              <w:rPr>
                <w:rFonts w:ascii="Calibri" w:hAnsi="Calibri" w:eastAsia="Calibri" w:cs="Calibri"/>
              </w:rPr>
              <w:t xml:space="preserve"> </w:t>
            </w:r>
          </w:p>
          <w:p w:rsidR="2BE3C892" w:rsidP="2BE3C892" w:rsidRDefault="2BE3C892" w14:paraId="3C0BE888" w14:textId="57C5AF9A">
            <w:r w:rsidRPr="2BE3C892">
              <w:rPr>
                <w:rFonts w:ascii="Calibri" w:hAnsi="Calibri" w:eastAsia="Calibri" w:cs="Calibri"/>
              </w:rPr>
              <w:t>c)Se han identificado las tareas que se han de realizar en el domicilio.</w:t>
            </w:r>
          </w:p>
          <w:p w:rsidR="2BE3C892" w:rsidP="2BE3C892" w:rsidRDefault="2BE3C892" w14:paraId="60D1603D" w14:textId="554B9C28">
            <w:r w:rsidRPr="2BE3C892">
              <w:rPr>
                <w:rFonts w:ascii="Calibri" w:hAnsi="Calibri" w:eastAsia="Calibri" w:cs="Calibri"/>
              </w:rPr>
              <w:t>d)Se han secuenciado las tareas domésticas diarias que hay que realizar en el domicilio, en función del plan de trabajo y de las adaptaciones realizadas, si fuera necesario.</w:t>
            </w:r>
          </w:p>
          <w:p w:rsidR="2BE3C892" w:rsidP="2BE3C892" w:rsidRDefault="2BE3C892" w14:paraId="2B6C48E1" w14:textId="679243A1">
            <w:r w:rsidRPr="2BE3C892">
              <w:rPr>
                <w:rFonts w:ascii="Calibri" w:hAnsi="Calibri" w:eastAsia="Calibri" w:cs="Calibri"/>
              </w:rPr>
              <w:t xml:space="preserve"> </w:t>
            </w:r>
          </w:p>
          <w:p w:rsidR="2BE3C892" w:rsidP="2BE3C892" w:rsidRDefault="2BE3C892" w14:paraId="62759E0C" w14:textId="6C77919C">
            <w:r w:rsidRPr="2BE3C892">
              <w:rPr>
                <w:rFonts w:ascii="Calibri" w:hAnsi="Calibri" w:eastAsia="Calibri" w:cs="Calibri"/>
              </w:rPr>
              <w:t>e)Se han analizado las necesidades y demandas que se deben cubrir en el domicilio.</w:t>
            </w:r>
          </w:p>
          <w:p w:rsidR="2BE3C892" w:rsidP="2BE3C892" w:rsidRDefault="2BE3C892" w14:paraId="3F50ECC4" w14:textId="7B77361E">
            <w:r w:rsidRPr="2BE3C892">
              <w:rPr>
                <w:rFonts w:ascii="Calibri" w:hAnsi="Calibri" w:eastAsia="Calibri" w:cs="Calibri"/>
              </w:rPr>
              <w:t>f)Se han respetado las características culturales propias de la unidad de convivencia.</w:t>
            </w:r>
          </w:p>
          <w:p w:rsidR="2BE3C892" w:rsidP="2BE3C892" w:rsidRDefault="2BE3C892" w14:paraId="74717690" w14:textId="4C445519">
            <w:r w:rsidRPr="2BE3C892">
              <w:rPr>
                <w:rFonts w:ascii="Calibri" w:hAnsi="Calibri" w:eastAsia="Calibri" w:cs="Calibri"/>
              </w:rPr>
              <w:t>g)Se han identificado los diferentes tipos de planes de atención a la persona en situación de dependencia en el domicilio.</w:t>
            </w:r>
          </w:p>
          <w:p w:rsidR="2BE3C892" w:rsidP="2BE3C892" w:rsidRDefault="2BE3C892" w14:paraId="1A28ACAC" w14:textId="30CAB72E">
            <w:r w:rsidRPr="2BE3C892">
              <w:rPr>
                <w:rFonts w:ascii="Calibri" w:hAnsi="Calibri" w:eastAsia="Calibri" w:cs="Calibri"/>
              </w:rPr>
              <w:t xml:space="preserve">h)Se ha valorado la importancia de ajustar la secuencia de la ejecución de </w:t>
            </w:r>
            <w:r w:rsidRPr="2BE3C892">
              <w:rPr>
                <w:rFonts w:ascii="Calibri" w:hAnsi="Calibri" w:eastAsia="Calibri" w:cs="Calibri"/>
              </w:rPr>
              <w:t>actividades, a fin de rentabilizar tiempo y esfuerzos</w:t>
            </w:r>
          </w:p>
        </w:tc>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25FCB82E" w14:textId="2304776A">
            <w:r w:rsidRPr="2BE3C892">
              <w:rPr>
                <w:rFonts w:ascii="Calibri" w:hAnsi="Calibri" w:eastAsia="Calibri" w:cs="Calibri"/>
              </w:rPr>
              <w:t>2.Diseño, ejecución y seguimiento del plan de trabajo</w:t>
            </w:r>
          </w:p>
        </w:tc>
      </w:tr>
      <w:tr w:rsidR="2BE3C892" w:rsidTr="2BE3C892" w14:paraId="42BCE2CA" w14:textId="77777777">
        <w:trPr>
          <w:trHeight w:val="300"/>
        </w:trPr>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772A5A37" w14:textId="5484907B">
            <w:r w:rsidRPr="2BE3C892">
              <w:rPr>
                <w:rFonts w:ascii="Calibri" w:hAnsi="Calibri" w:eastAsia="Calibri" w:cs="Calibri"/>
              </w:rPr>
              <w:t>2. Planifica la gestión del gasto, relacionando las técnicas básicas de administración con las necesidades de la unidad de convivencia.</w:t>
            </w:r>
          </w:p>
        </w:tc>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5164D171" w14:textId="161CFBF6">
            <w:r w:rsidRPr="2BE3C892">
              <w:rPr>
                <w:rFonts w:ascii="Calibri" w:hAnsi="Calibri" w:eastAsia="Calibri" w:cs="Calibri"/>
              </w:rPr>
              <w:t>a)Se ha analizado la documentación relacionada con los gastos de la unidad de convivencia.</w:t>
            </w:r>
          </w:p>
          <w:p w:rsidR="2BE3C892" w:rsidP="2BE3C892" w:rsidRDefault="2BE3C892" w14:paraId="6BF06884" w14:textId="0B5F6E8F">
            <w:r w:rsidRPr="2BE3C892">
              <w:rPr>
                <w:rFonts w:ascii="Calibri" w:hAnsi="Calibri" w:eastAsia="Calibri" w:cs="Calibri"/>
              </w:rPr>
              <w:t>b)Se ha reconocido la necesidad de saber interpretar los documentos de gestión domiciliaria</w:t>
            </w:r>
          </w:p>
          <w:p w:rsidR="2BE3C892" w:rsidP="2BE3C892" w:rsidRDefault="2BE3C892" w14:paraId="1108EFBC" w14:textId="4A57A8C1">
            <w:r w:rsidRPr="2BE3C892">
              <w:rPr>
                <w:rFonts w:ascii="Calibri" w:hAnsi="Calibri" w:eastAsia="Calibri" w:cs="Calibri"/>
              </w:rPr>
              <w:t>c)Se ha elaborado un dossier de las partidas de gasto general mensual.</w:t>
            </w:r>
          </w:p>
          <w:p w:rsidR="2BE3C892" w:rsidP="2BE3C892" w:rsidRDefault="2BE3C892" w14:paraId="67E38162" w14:textId="496F60F9">
            <w:r w:rsidRPr="2BE3C892">
              <w:rPr>
                <w:rFonts w:ascii="Calibri" w:hAnsi="Calibri" w:eastAsia="Calibri" w:cs="Calibri"/>
              </w:rPr>
              <w:t>d)Se ha elaborado un dossier de gastos extraordinarios de una unidad de convivencia.</w:t>
            </w:r>
          </w:p>
          <w:p w:rsidR="2BE3C892" w:rsidP="2BE3C892" w:rsidRDefault="2BE3C892" w14:paraId="711E8234" w14:textId="6585830E">
            <w:r w:rsidRPr="2BE3C892">
              <w:rPr>
                <w:rFonts w:ascii="Calibri" w:hAnsi="Calibri" w:eastAsia="Calibri" w:cs="Calibri"/>
              </w:rPr>
              <w:t>e)Se han enumerado los factores que condicionan la distribución del presupuesto mensual de una unidad de convivencia.</w:t>
            </w:r>
          </w:p>
          <w:p w:rsidR="2BE3C892" w:rsidP="2BE3C892" w:rsidRDefault="2BE3C892" w14:paraId="55570360" w14:textId="249F4127">
            <w:r w:rsidRPr="2BE3C892">
              <w:rPr>
                <w:rFonts w:ascii="Calibri" w:hAnsi="Calibri" w:eastAsia="Calibri" w:cs="Calibri"/>
              </w:rPr>
              <w:t>f)Se han enumerado y clasificado los gastos ordinarios y de aprovisionamiento de existencias en una unidad de convivencia tipo.</w:t>
            </w:r>
          </w:p>
          <w:p w:rsidR="2BE3C892" w:rsidP="2BE3C892" w:rsidRDefault="2BE3C892" w14:paraId="5EC39E93" w14:textId="0AD3E7DA">
            <w:r w:rsidRPr="2BE3C892">
              <w:rPr>
                <w:rFonts w:ascii="Calibri" w:hAnsi="Calibri" w:eastAsia="Calibri" w:cs="Calibri"/>
              </w:rPr>
              <w:t>g)Se han analizado los gastos mensuales de diferentes unidades de convivencia.</w:t>
            </w:r>
          </w:p>
          <w:p w:rsidR="2BE3C892" w:rsidP="2BE3C892" w:rsidRDefault="2BE3C892" w14:paraId="15047DDC" w14:textId="2675C51C">
            <w:r w:rsidRPr="2BE3C892">
              <w:rPr>
                <w:rFonts w:ascii="Calibri" w:hAnsi="Calibri" w:eastAsia="Calibri" w:cs="Calibri"/>
              </w:rPr>
              <w:t>h)Se ha valorado la necesidad de equilibrio entre ingresos y gastos.</w:t>
            </w:r>
          </w:p>
        </w:tc>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7FC9D108" w14:textId="233C2224">
            <w:r w:rsidRPr="2BE3C892">
              <w:rPr>
                <w:rFonts w:ascii="Calibri" w:hAnsi="Calibri" w:eastAsia="Calibri" w:cs="Calibri"/>
              </w:rPr>
              <w:t>3.Administración de una economía doméstica</w:t>
            </w:r>
          </w:p>
        </w:tc>
      </w:tr>
      <w:tr w:rsidR="2BE3C892" w:rsidTr="2BE3C892" w14:paraId="6283572B" w14:textId="77777777">
        <w:trPr>
          <w:trHeight w:val="300"/>
        </w:trPr>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7FEB6FAE" w14:textId="5574ACEC">
            <w:r w:rsidRPr="2BE3C892">
              <w:rPr>
                <w:rFonts w:ascii="Calibri" w:hAnsi="Calibri" w:eastAsia="Calibri" w:cs="Calibri"/>
              </w:rPr>
              <w:t>3. Organiza el abastecimiento de la unidad de convivencia, describiendo las características de los productos.</w:t>
            </w:r>
          </w:p>
        </w:tc>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58ACCF3E" w:rsidP="2BE3C892" w:rsidRDefault="58ACCF3E" w14:paraId="4F72A4DB" w14:textId="7DA2B131">
            <w:r w:rsidRPr="2BE3C892">
              <w:rPr>
                <w:rFonts w:ascii="Calibri" w:hAnsi="Calibri" w:eastAsia="Calibri" w:cs="Calibri"/>
              </w:rPr>
              <w:t>a) Se</w:t>
            </w:r>
            <w:r w:rsidRPr="2BE3C892" w:rsidR="2BE3C892">
              <w:rPr>
                <w:rFonts w:ascii="Calibri" w:hAnsi="Calibri" w:eastAsia="Calibri" w:cs="Calibri"/>
              </w:rPr>
              <w:t xml:space="preserve"> han analizado diferentes tipos de documentación publicitaria, seleccionando productos.</w:t>
            </w:r>
          </w:p>
          <w:p w:rsidR="276FAE70" w:rsidP="2BE3C892" w:rsidRDefault="276FAE70" w14:paraId="3267F9CB" w14:textId="4FD1D796">
            <w:r w:rsidRPr="2BE3C892">
              <w:rPr>
                <w:rFonts w:ascii="Calibri" w:hAnsi="Calibri" w:eastAsia="Calibri" w:cs="Calibri"/>
              </w:rPr>
              <w:t>b) Se</w:t>
            </w:r>
            <w:r w:rsidRPr="2BE3C892" w:rsidR="2BE3C892">
              <w:rPr>
                <w:rFonts w:ascii="Calibri" w:hAnsi="Calibri" w:eastAsia="Calibri" w:cs="Calibri"/>
              </w:rPr>
              <w:t xml:space="preserve"> han valorado las tecnologías como fuente de información.</w:t>
            </w:r>
          </w:p>
          <w:p w:rsidR="2BE3C892" w:rsidP="2BE3C892" w:rsidRDefault="2BE3C892" w14:paraId="0711E454" w14:textId="6EBACA67">
            <w:r w:rsidRPr="2BE3C892">
              <w:rPr>
                <w:rFonts w:ascii="Calibri" w:hAnsi="Calibri" w:eastAsia="Calibri" w:cs="Calibri"/>
              </w:rPr>
              <w:t xml:space="preserve">c)Se ha determinado la lista de la compra. </w:t>
            </w:r>
          </w:p>
          <w:p w:rsidR="2BE3C892" w:rsidP="2BE3C892" w:rsidRDefault="2BE3C892" w14:paraId="2B9A6C98" w14:textId="48545E14">
            <w:r w:rsidRPr="2BE3C892">
              <w:rPr>
                <w:rFonts w:ascii="Calibri" w:hAnsi="Calibri" w:eastAsia="Calibri" w:cs="Calibri"/>
              </w:rPr>
              <w:t>d)Se ha analizado el etiquetaje de diferentes productos y alimentos.</w:t>
            </w:r>
          </w:p>
          <w:p w:rsidR="69C8B6F4" w:rsidP="2BE3C892" w:rsidRDefault="69C8B6F4" w14:paraId="42A5589B" w14:textId="35A6AA06">
            <w:r w:rsidRPr="2BE3C892">
              <w:rPr>
                <w:rFonts w:ascii="Calibri" w:hAnsi="Calibri" w:eastAsia="Calibri" w:cs="Calibri"/>
              </w:rPr>
              <w:t>e) Se</w:t>
            </w:r>
            <w:r w:rsidRPr="2BE3C892" w:rsidR="2BE3C892">
              <w:rPr>
                <w:rFonts w:ascii="Calibri" w:hAnsi="Calibri" w:eastAsia="Calibri" w:cs="Calibri"/>
              </w:rPr>
              <w:t xml:space="preserve"> han identificado los lugares apropiados para el correcto almacenaje de los productos, teniendo en cuenta sus características.</w:t>
            </w:r>
          </w:p>
          <w:p w:rsidR="43C40A5B" w:rsidP="2BE3C892" w:rsidRDefault="43C40A5B" w14:paraId="48C2609B" w14:textId="0DE2B8C8">
            <w:r w:rsidRPr="2BE3C892">
              <w:rPr>
                <w:rFonts w:ascii="Calibri" w:hAnsi="Calibri" w:eastAsia="Calibri" w:cs="Calibri"/>
              </w:rPr>
              <w:t>f) Se</w:t>
            </w:r>
            <w:r w:rsidRPr="2BE3C892" w:rsidR="2BE3C892">
              <w:rPr>
                <w:rFonts w:ascii="Calibri" w:hAnsi="Calibri" w:eastAsia="Calibri" w:cs="Calibri"/>
              </w:rPr>
              <w:t xml:space="preserve"> han enumerado los tipos de establecimientos y servicios destinados a la venta de productos de alimentación, limpieza, higiene y mantenimiento del domicilio. </w:t>
            </w:r>
          </w:p>
          <w:p w:rsidR="1C54CEA8" w:rsidP="2BE3C892" w:rsidRDefault="1C54CEA8" w14:paraId="4337D97B" w14:textId="10714E0D">
            <w:r w:rsidRPr="2BE3C892">
              <w:rPr>
                <w:rFonts w:ascii="Calibri" w:hAnsi="Calibri" w:eastAsia="Calibri" w:cs="Calibri"/>
              </w:rPr>
              <w:t>g) Se</w:t>
            </w:r>
            <w:r w:rsidRPr="2BE3C892" w:rsidR="2BE3C892">
              <w:rPr>
                <w:rFonts w:ascii="Calibri" w:hAnsi="Calibri" w:eastAsia="Calibri" w:cs="Calibri"/>
              </w:rPr>
              <w:t xml:space="preserve"> han establecido criterios para la colocación de los diferentes productos, atendiendo a criterios de organización, seguridad e higiene.</w:t>
            </w:r>
          </w:p>
        </w:tc>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5F1CE497" w14:textId="2A72EE08">
            <w:r w:rsidRPr="2BE3C892">
              <w:rPr>
                <w:rFonts w:ascii="Calibri" w:hAnsi="Calibri" w:eastAsia="Calibri" w:cs="Calibri"/>
              </w:rPr>
              <w:t>4.La compra y el almacenamiento de los productos del hogar</w:t>
            </w:r>
          </w:p>
        </w:tc>
      </w:tr>
      <w:tr w:rsidR="2BE3C892" w:rsidTr="2BE3C892" w14:paraId="129F9766" w14:textId="77777777">
        <w:trPr>
          <w:trHeight w:val="300"/>
        </w:trPr>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7E662670" w14:textId="1C823124">
            <w:r w:rsidRPr="2BE3C892">
              <w:rPr>
                <w:rFonts w:ascii="Calibri" w:hAnsi="Calibri" w:eastAsia="Calibri" w:cs="Calibri"/>
              </w:rPr>
              <w:t>4. Prepara el mantenimiento del domicilio de personas en situación de dependencia, seleccionando las técnicas y productos con criterios de calidad, seguridad e higiene.</w:t>
            </w:r>
          </w:p>
        </w:tc>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3DD39BBA" w14:textId="670B04BC">
            <w:r w:rsidRPr="2BE3C892">
              <w:rPr>
                <w:rFonts w:ascii="Calibri" w:hAnsi="Calibri" w:eastAsia="Calibri" w:cs="Calibri"/>
              </w:rPr>
              <w:t>a) Se han analizado diferentes tipos de residuos y basuras que se generan en el domicilio.</w:t>
            </w:r>
          </w:p>
          <w:p w:rsidR="2BE3C892" w:rsidP="2BE3C892" w:rsidRDefault="2BE3C892" w14:paraId="5AA15AA8" w14:textId="7C465AA2">
            <w:r w:rsidRPr="2BE3C892">
              <w:rPr>
                <w:rFonts w:ascii="Calibri" w:hAnsi="Calibri" w:eastAsia="Calibri" w:cs="Calibri"/>
              </w:rPr>
              <w:t>b) Se han identificado los tipos, manejo, riesgos y mantenimiento de uso de los electrodomésticos utilizados en el domicilio: lavadora, secadora, plancha, aspiradora y otros.</w:t>
            </w:r>
          </w:p>
          <w:p w:rsidR="2BE3C892" w:rsidP="2BE3C892" w:rsidRDefault="2BE3C892" w14:paraId="2CCA787D" w14:textId="57D483DC">
            <w:r w:rsidRPr="2BE3C892">
              <w:rPr>
                <w:rFonts w:ascii="Calibri" w:hAnsi="Calibri" w:eastAsia="Calibri" w:cs="Calibri"/>
              </w:rPr>
              <w:t>c) Se han recopilado en un dossier las técnicas de limpieza de suelos, enseres, mobiliario, ventanas y sanitarios.</w:t>
            </w:r>
          </w:p>
          <w:p w:rsidR="2BE3C892" w:rsidP="2BE3C892" w:rsidRDefault="2BE3C892" w14:paraId="48B0ADFF" w14:textId="065FB708">
            <w:r w:rsidRPr="2BE3C892">
              <w:rPr>
                <w:rFonts w:ascii="Calibri" w:hAnsi="Calibri" w:eastAsia="Calibri" w:cs="Calibri"/>
              </w:rPr>
              <w:t>d) Se han identificado los productos de limpieza y desinfección que hay que utilizar, describiendo sus aplicaciones, riesgos de uso y su ubicación en el domicilio.</w:t>
            </w:r>
          </w:p>
          <w:p w:rsidR="2BE3C892" w:rsidP="2BE3C892" w:rsidRDefault="2BE3C892" w14:paraId="0BD94C50" w14:textId="7AA4F179">
            <w:r w:rsidRPr="2BE3C892">
              <w:rPr>
                <w:rFonts w:ascii="Calibri" w:hAnsi="Calibri" w:eastAsia="Calibri" w:cs="Calibri"/>
              </w:rPr>
              <w:t>e) Se han descrito los riesgos derivados del manejo y uso de las instalaciones eléctricas en el domicilio.</w:t>
            </w:r>
          </w:p>
          <w:p w:rsidR="2BE3C892" w:rsidP="2BE3C892" w:rsidRDefault="2BE3C892" w14:paraId="3EA8FE9C" w14:textId="6F3DCAE9">
            <w:r w:rsidRPr="2BE3C892">
              <w:rPr>
                <w:rFonts w:ascii="Calibri" w:hAnsi="Calibri" w:eastAsia="Calibri" w:cs="Calibri"/>
              </w:rPr>
              <w:t xml:space="preserve">g) Se ha valorado el cumplimiento de las normas de seguridad, higiene, prevención y eliminación de </w:t>
            </w:r>
            <w:r w:rsidRPr="2BE3C892" w:rsidR="49296CD9">
              <w:rPr>
                <w:rFonts w:ascii="Calibri" w:hAnsi="Calibri" w:eastAsia="Calibri" w:cs="Calibri"/>
              </w:rPr>
              <w:t>productos, establecidas</w:t>
            </w:r>
            <w:r w:rsidRPr="2BE3C892">
              <w:rPr>
                <w:rFonts w:ascii="Calibri" w:hAnsi="Calibri" w:eastAsia="Calibri" w:cs="Calibri"/>
              </w:rPr>
              <w:t xml:space="preserve"> para el desarrollo de las actividades de mantenimiento del hogar.</w:t>
            </w:r>
          </w:p>
          <w:p w:rsidR="2BE3C892" w:rsidP="2BE3C892" w:rsidRDefault="2BE3C892" w14:paraId="190C82FA" w14:textId="14D14DEA">
            <w:r w:rsidRPr="2BE3C892">
              <w:rPr>
                <w:rFonts w:ascii="Calibri" w:hAnsi="Calibri" w:eastAsia="Calibri" w:cs="Calibri"/>
              </w:rPr>
              <w:t xml:space="preserve"> </w:t>
            </w:r>
          </w:p>
        </w:tc>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5F833389" w14:textId="4DA8FEFD">
            <w:r w:rsidRPr="2BE3C892">
              <w:rPr>
                <w:rFonts w:ascii="Calibri" w:hAnsi="Calibri" w:eastAsia="Calibri" w:cs="Calibri"/>
              </w:rPr>
              <w:t>5. Limpieza y mantenimiento del hogar</w:t>
            </w:r>
          </w:p>
        </w:tc>
      </w:tr>
      <w:tr w:rsidR="2BE3C892" w:rsidTr="2BE3C892" w14:paraId="470E506E" w14:textId="77777777">
        <w:trPr>
          <w:trHeight w:val="300"/>
        </w:trPr>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7CF651C3" w14:textId="4DD12F13">
            <w:r w:rsidRPr="2BE3C892">
              <w:rPr>
                <w:rFonts w:ascii="Calibri" w:hAnsi="Calibri" w:eastAsia="Calibri" w:cs="Calibri"/>
              </w:rPr>
              <w:t xml:space="preserve"> </w:t>
            </w:r>
          </w:p>
          <w:p w:rsidR="2BE3C892" w:rsidP="2BE3C892" w:rsidRDefault="2BE3C892" w14:paraId="5F84315A" w14:textId="1BA1749B">
            <w:r w:rsidRPr="2BE3C892">
              <w:rPr>
                <w:rFonts w:ascii="Calibri" w:hAnsi="Calibri" w:eastAsia="Calibri" w:cs="Calibri"/>
              </w:rPr>
              <w:t>4. Prepara el mantenimiento del domicilio de personas en situación de dependencia, seleccionando las técnicas y productos con criterios de calidad, seguridad e higiene.</w:t>
            </w:r>
          </w:p>
        </w:tc>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09422D51" w14:textId="58CCC253">
            <w:r w:rsidRPr="2BE3C892">
              <w:rPr>
                <w:rFonts w:ascii="Calibri" w:hAnsi="Calibri" w:eastAsia="Calibri" w:cs="Calibri"/>
              </w:rPr>
              <w:t xml:space="preserve">b) Se han identificado los tipos, manejo, riesgos y </w:t>
            </w:r>
            <w:r w:rsidRPr="2BE3C892">
              <w:rPr>
                <w:rFonts w:ascii="Calibri" w:hAnsi="Calibri" w:eastAsia="Calibri" w:cs="Calibri"/>
              </w:rPr>
              <w:t>mantenimiento de uso de los electrodomésticos utilizados en el domicilio: lavadora, secadora, plancha, aspiradora y otros</w:t>
            </w:r>
          </w:p>
          <w:p w:rsidR="2BE3C892" w:rsidP="2BE3C892" w:rsidRDefault="2BE3C892" w14:paraId="2196FD0D" w14:textId="44364220">
            <w:r w:rsidRPr="2BE3C892">
              <w:rPr>
                <w:rFonts w:ascii="Calibri" w:hAnsi="Calibri" w:eastAsia="Calibri" w:cs="Calibri"/>
              </w:rPr>
              <w:t>f) Se han descrito las técnicas de lavado de ropa a máquina y a mano, en función de las características de la prenda, del tipo de mancha y del grado de suciedad de la misma.</w:t>
            </w:r>
          </w:p>
          <w:p w:rsidR="2BE3C892" w:rsidP="2BE3C892" w:rsidRDefault="2BE3C892" w14:paraId="41E6A3C3" w14:textId="394F2340">
            <w:r w:rsidRPr="2BE3C892">
              <w:rPr>
                <w:rFonts w:ascii="Calibri" w:hAnsi="Calibri" w:eastAsia="Calibri" w:cs="Calibri"/>
              </w:rPr>
              <w:t>h) Se han descrito las pautas de interpretación del etiquetado de las prendas, clasificando la ropa en función de su posterior proceso de lavado</w:t>
            </w:r>
          </w:p>
        </w:tc>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1A8682AF" w14:textId="31F3F74D">
            <w:r w:rsidRPr="2BE3C892">
              <w:rPr>
                <w:rFonts w:ascii="Calibri" w:hAnsi="Calibri" w:eastAsia="Calibri" w:cs="Calibri"/>
              </w:rPr>
              <w:t>6.</w:t>
            </w:r>
            <w:r w:rsidRPr="2BE3C892" w:rsidR="7BB01D70">
              <w:rPr>
                <w:rFonts w:ascii="Calibri" w:hAnsi="Calibri" w:eastAsia="Calibri" w:cs="Calibri"/>
              </w:rPr>
              <w:t>Limpieza y</w:t>
            </w:r>
            <w:r w:rsidRPr="2BE3C892">
              <w:rPr>
                <w:rFonts w:ascii="Calibri" w:hAnsi="Calibri" w:eastAsia="Calibri" w:cs="Calibri"/>
              </w:rPr>
              <w:t xml:space="preserve"> mantenimiento de la ropa</w:t>
            </w:r>
          </w:p>
        </w:tc>
      </w:tr>
      <w:tr w:rsidR="2BE3C892" w:rsidTr="2BE3C892" w14:paraId="24B209E2" w14:textId="77777777">
        <w:trPr>
          <w:trHeight w:val="300"/>
        </w:trPr>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3EC64BA2" w14:textId="23C372D2">
            <w:r w:rsidRPr="2BE3C892">
              <w:rPr>
                <w:rFonts w:ascii="Calibri" w:hAnsi="Calibri" w:eastAsia="Calibri" w:cs="Calibri"/>
              </w:rPr>
              <w:t>5. Selecciona alimentos del menú, relacionando sus características y proporciones con las prescripciones establecidas</w:t>
            </w:r>
          </w:p>
        </w:tc>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5B83784F" w:rsidP="2BE3C892" w:rsidRDefault="5B83784F" w14:paraId="52FA5ADC" w14:textId="78143021">
            <w:r w:rsidRPr="2BE3C892">
              <w:rPr>
                <w:rFonts w:ascii="Calibri" w:hAnsi="Calibri" w:eastAsia="Calibri" w:cs="Calibri"/>
              </w:rPr>
              <w:t>a) Se</w:t>
            </w:r>
            <w:r w:rsidRPr="2BE3C892" w:rsidR="2BE3C892">
              <w:rPr>
                <w:rFonts w:ascii="Calibri" w:hAnsi="Calibri" w:eastAsia="Calibri" w:cs="Calibri"/>
              </w:rPr>
              <w:t xml:space="preserve"> han analizado los conceptos básicos relacionados con la alimentación y la nutrición.</w:t>
            </w:r>
          </w:p>
          <w:p w:rsidR="0BA7CD8F" w:rsidP="2BE3C892" w:rsidRDefault="0BA7CD8F" w14:paraId="07684F44" w14:textId="6F3384FA">
            <w:r w:rsidRPr="2BE3C892">
              <w:rPr>
                <w:rFonts w:ascii="Calibri" w:hAnsi="Calibri" w:eastAsia="Calibri" w:cs="Calibri"/>
              </w:rPr>
              <w:t>b) Se</w:t>
            </w:r>
            <w:r w:rsidRPr="2BE3C892" w:rsidR="2BE3C892">
              <w:rPr>
                <w:rFonts w:ascii="Calibri" w:hAnsi="Calibri" w:eastAsia="Calibri" w:cs="Calibri"/>
              </w:rPr>
              <w:t xml:space="preserve"> han clasificado los alimentos en función de sus características.</w:t>
            </w:r>
          </w:p>
          <w:p w:rsidR="2BE3C892" w:rsidP="2BE3C892" w:rsidRDefault="2BE3C892" w14:paraId="5EF01812" w14:textId="3D958D5A">
            <w:r w:rsidRPr="2BE3C892">
              <w:rPr>
                <w:rFonts w:ascii="Calibri" w:hAnsi="Calibri" w:eastAsia="Calibri" w:cs="Calibri"/>
              </w:rPr>
              <w:t>c)Se han identificado las características de una dieta saludable, así como los tipos de alimentos que debe incluir.</w:t>
            </w:r>
          </w:p>
          <w:p w:rsidR="2BE3C892" w:rsidP="2BE3C892" w:rsidRDefault="2BE3C892" w14:paraId="566DED4D" w14:textId="2EA4E935">
            <w:r w:rsidRPr="2BE3C892">
              <w:rPr>
                <w:rFonts w:ascii="Calibri" w:hAnsi="Calibri" w:eastAsia="Calibri" w:cs="Calibri"/>
              </w:rPr>
              <w:t>d)Se han identificado las raciones y medidas caseras.</w:t>
            </w:r>
          </w:p>
          <w:p w:rsidR="439791AD" w:rsidP="2BE3C892" w:rsidRDefault="439791AD" w14:paraId="3B41108F" w14:textId="62E68326">
            <w:r w:rsidRPr="2BE3C892">
              <w:rPr>
                <w:rFonts w:ascii="Calibri" w:hAnsi="Calibri" w:eastAsia="Calibri" w:cs="Calibri"/>
              </w:rPr>
              <w:t>e) Se</w:t>
            </w:r>
            <w:r w:rsidRPr="2BE3C892" w:rsidR="2BE3C892">
              <w:rPr>
                <w:rFonts w:ascii="Calibri" w:hAnsi="Calibri" w:eastAsia="Calibri" w:cs="Calibri"/>
              </w:rPr>
              <w:t xml:space="preserve"> ha analizado el etiquetado nutricional de alimentos envasados.</w:t>
            </w:r>
          </w:p>
          <w:p w:rsidR="60B6BB44" w:rsidP="2BE3C892" w:rsidRDefault="60B6BB44" w14:paraId="36103C90" w14:textId="622DE3E0">
            <w:r w:rsidRPr="2BE3C892">
              <w:rPr>
                <w:rFonts w:ascii="Calibri" w:hAnsi="Calibri" w:eastAsia="Calibri" w:cs="Calibri"/>
              </w:rPr>
              <w:t>f) Se</w:t>
            </w:r>
            <w:r w:rsidRPr="2BE3C892" w:rsidR="2BE3C892">
              <w:rPr>
                <w:rFonts w:ascii="Calibri" w:hAnsi="Calibri" w:eastAsia="Calibri" w:cs="Calibri"/>
              </w:rPr>
              <w:t xml:space="preserve"> han seleccionado los alimentos que deben formar parte de la ingesta diaria, teniendo en cuenta las prescripciones establecidas. </w:t>
            </w:r>
          </w:p>
          <w:p w:rsidR="3B614B96" w:rsidP="2BE3C892" w:rsidRDefault="3B614B96" w14:paraId="122BC5BE" w14:textId="5752FB1D">
            <w:r w:rsidRPr="2BE3C892">
              <w:rPr>
                <w:rFonts w:ascii="Calibri" w:hAnsi="Calibri" w:eastAsia="Calibri" w:cs="Calibri"/>
              </w:rPr>
              <w:t>g) Se</w:t>
            </w:r>
            <w:r w:rsidRPr="2BE3C892" w:rsidR="2BE3C892">
              <w:rPr>
                <w:rFonts w:ascii="Calibri" w:hAnsi="Calibri" w:eastAsia="Calibri" w:cs="Calibri"/>
              </w:rPr>
              <w:t xml:space="preserve"> ha valorado la importancia de una dieta saludable.</w:t>
            </w:r>
          </w:p>
        </w:tc>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1ED7AA40" w14:textId="43A1E3A4">
            <w:r w:rsidRPr="2BE3C892">
              <w:rPr>
                <w:rFonts w:ascii="Calibri" w:hAnsi="Calibri" w:eastAsia="Calibri" w:cs="Calibri"/>
              </w:rPr>
              <w:t>7. Alimentación y nutrición familiar</w:t>
            </w:r>
          </w:p>
        </w:tc>
      </w:tr>
      <w:tr w:rsidR="2BE3C892" w:rsidTr="2BE3C892" w14:paraId="320B33A4" w14:textId="77777777">
        <w:trPr>
          <w:trHeight w:val="300"/>
        </w:trPr>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0E8C988F" w14:textId="61926C5E">
            <w:r w:rsidRPr="2BE3C892">
              <w:rPr>
                <w:rFonts w:ascii="Calibri" w:hAnsi="Calibri" w:eastAsia="Calibri" w:cs="Calibri"/>
              </w:rPr>
              <w:t>6. Aplica técnicas básicas de cocina en el proceso de preparación con técnicas básicas de cocina, relacionándolo con las necesidades de la persona usuaria y los protocolos establecidos</w:t>
            </w:r>
          </w:p>
        </w:tc>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4341E200" w:rsidP="2BE3C892" w:rsidRDefault="4341E200" w14:paraId="5B263A54" w14:textId="41538409">
            <w:r w:rsidRPr="2BE3C892">
              <w:rPr>
                <w:rFonts w:ascii="Calibri" w:hAnsi="Calibri" w:eastAsia="Calibri" w:cs="Calibri"/>
              </w:rPr>
              <w:t>a) Se</w:t>
            </w:r>
            <w:r w:rsidRPr="2BE3C892" w:rsidR="2BE3C892">
              <w:rPr>
                <w:rFonts w:ascii="Calibri" w:hAnsi="Calibri" w:eastAsia="Calibri" w:cs="Calibri"/>
              </w:rPr>
              <w:t xml:space="preserve"> ha reconocido la necesidad de aplicar medidas de higiene, prevención de riesgos y eliminación de productos, en la preparación de los alimentos. </w:t>
            </w:r>
          </w:p>
          <w:p w:rsidR="1D3418B2" w:rsidP="2BE3C892" w:rsidRDefault="1D3418B2" w14:paraId="453101BF" w14:textId="6016E127">
            <w:r w:rsidRPr="2BE3C892">
              <w:rPr>
                <w:rFonts w:ascii="Calibri" w:hAnsi="Calibri" w:eastAsia="Calibri" w:cs="Calibri"/>
              </w:rPr>
              <w:t>b) Se</w:t>
            </w:r>
            <w:r w:rsidRPr="2BE3C892" w:rsidR="2BE3C892">
              <w:rPr>
                <w:rFonts w:ascii="Calibri" w:hAnsi="Calibri" w:eastAsia="Calibri" w:cs="Calibri"/>
              </w:rPr>
              <w:t xml:space="preserve"> han identificado las técnicas culinarias básicas de aplicación en la cocina familiar, indicando en cada caso las fases de aplicación, procedimientos, tiempos y menaje. </w:t>
            </w:r>
          </w:p>
          <w:p w:rsidR="2BE3C892" w:rsidP="2BE3C892" w:rsidRDefault="2BE3C892" w14:paraId="0F0879D0" w14:textId="6A150C7C">
            <w:r w:rsidRPr="2BE3C892">
              <w:rPr>
                <w:rFonts w:ascii="Calibri" w:hAnsi="Calibri" w:eastAsia="Calibri" w:cs="Calibri"/>
              </w:rPr>
              <w:t xml:space="preserve">c)Se han recopilado recetas de cocina, ajustando las cantidades y los tiempos en función del número de comensales y sus necesidades específicas. </w:t>
            </w:r>
          </w:p>
          <w:p w:rsidR="2BE3C892" w:rsidP="2BE3C892" w:rsidRDefault="2BE3C892" w14:paraId="71F96D88" w14:textId="428ED310">
            <w:r w:rsidRPr="2BE3C892">
              <w:rPr>
                <w:rFonts w:ascii="Calibri" w:hAnsi="Calibri" w:eastAsia="Calibri" w:cs="Calibri"/>
              </w:rPr>
              <w:t xml:space="preserve">d)Se han identificado los procedimientos previos al cocinado: descongelado, cortado, pelado, troceado y lavado de los diferentes productos. </w:t>
            </w:r>
          </w:p>
          <w:p w:rsidR="570F2B13" w:rsidP="2BE3C892" w:rsidRDefault="570F2B13" w14:paraId="3BE67E8C" w14:textId="5D7CDFD6">
            <w:r w:rsidRPr="2BE3C892">
              <w:rPr>
                <w:rFonts w:ascii="Calibri" w:hAnsi="Calibri" w:eastAsia="Calibri" w:cs="Calibri"/>
              </w:rPr>
              <w:t>e) Se</w:t>
            </w:r>
            <w:r w:rsidRPr="2BE3C892" w:rsidR="2BE3C892">
              <w:rPr>
                <w:rFonts w:ascii="Calibri" w:hAnsi="Calibri" w:eastAsia="Calibri" w:cs="Calibri"/>
              </w:rPr>
              <w:t xml:space="preserve"> han clasificado los materiales, utensilios y electrodomésticos necesarios para proceder a la preelaboración de los alimentos: descongelar, cortar, pelar y lavar. </w:t>
            </w:r>
          </w:p>
          <w:p w:rsidR="49A94B95" w:rsidP="2BE3C892" w:rsidRDefault="49A94B95" w14:paraId="4E422ACB" w14:textId="6E84BD65">
            <w:r w:rsidRPr="2BE3C892">
              <w:rPr>
                <w:rFonts w:ascii="Calibri" w:hAnsi="Calibri" w:eastAsia="Calibri" w:cs="Calibri"/>
              </w:rPr>
              <w:t>f) Se</w:t>
            </w:r>
            <w:r w:rsidRPr="2BE3C892" w:rsidR="2BE3C892">
              <w:rPr>
                <w:rFonts w:ascii="Calibri" w:hAnsi="Calibri" w:eastAsia="Calibri" w:cs="Calibri"/>
              </w:rPr>
              <w:t xml:space="preserve"> han aplicado técnicas básicas de cocina para la elaboración de primeros platos, segundos platos y postres adecuados a la dieta de los miembros de la unidad de convivencia. </w:t>
            </w:r>
          </w:p>
          <w:p w:rsidR="6F7503B5" w:rsidP="2BE3C892" w:rsidRDefault="6F7503B5" w14:paraId="5A34A488" w14:textId="16E7ED40">
            <w:r w:rsidRPr="2BE3C892">
              <w:rPr>
                <w:rFonts w:ascii="Calibri" w:hAnsi="Calibri" w:eastAsia="Calibri" w:cs="Calibri"/>
              </w:rPr>
              <w:t>g) Se</w:t>
            </w:r>
            <w:r w:rsidRPr="2BE3C892" w:rsidR="2BE3C892">
              <w:rPr>
                <w:rFonts w:ascii="Calibri" w:hAnsi="Calibri" w:eastAsia="Calibri" w:cs="Calibri"/>
              </w:rPr>
              <w:t xml:space="preserve"> ha reconocido la necesidad de cumplir las normas de seguridad e higiene establecidas para la manipulación y procesado de alimentos.</w:t>
            </w:r>
          </w:p>
          <w:p w:rsidR="79D3CE74" w:rsidP="2BE3C892" w:rsidRDefault="79D3CE74" w14:paraId="759F10E7" w14:textId="76205730">
            <w:r w:rsidRPr="2BE3C892">
              <w:rPr>
                <w:rFonts w:ascii="Calibri" w:hAnsi="Calibri" w:eastAsia="Calibri" w:cs="Calibri"/>
              </w:rPr>
              <w:t>h) Se</w:t>
            </w:r>
            <w:r w:rsidRPr="2BE3C892" w:rsidR="2BE3C892">
              <w:rPr>
                <w:rFonts w:ascii="Calibri" w:hAnsi="Calibri" w:eastAsia="Calibri" w:cs="Calibri"/>
              </w:rPr>
              <w:t xml:space="preserve"> ha valorado la importancia de la presentación de los alimentos</w:t>
            </w:r>
          </w:p>
        </w:tc>
        <w:tc>
          <w:tcPr>
            <w:tcW w:w="2830"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74A0C1B0" w14:textId="491029D6">
            <w:r w:rsidRPr="2BE3C892">
              <w:rPr>
                <w:rFonts w:ascii="Calibri" w:hAnsi="Calibri" w:eastAsia="Calibri" w:cs="Calibri"/>
              </w:rPr>
              <w:t>8. Técnicas básicas de cocina</w:t>
            </w:r>
          </w:p>
        </w:tc>
      </w:tr>
    </w:tbl>
    <w:p w:rsidR="2BE3C892" w:rsidP="2BE3C892" w:rsidRDefault="2BE3C892" w14:paraId="3AC8A036" w14:textId="289A7AD6">
      <w:pPr>
        <w:spacing w:after="200" w:line="276" w:lineRule="auto"/>
        <w:jc w:val="both"/>
        <w:rPr>
          <w:rFonts w:ascii="Calibri" w:hAnsi="Calibri" w:eastAsia="Calibri" w:cs="Calibri"/>
        </w:rPr>
      </w:pPr>
    </w:p>
    <w:p w:rsidR="2BE3C892" w:rsidP="2BE3C892" w:rsidRDefault="2BE3C892" w14:paraId="0C5B02C5" w14:textId="5BFD5696">
      <w:pPr>
        <w:jc w:val="both"/>
        <w:rPr>
          <w:sz w:val="28"/>
          <w:szCs w:val="28"/>
        </w:rPr>
      </w:pPr>
    </w:p>
    <w:p w:rsidR="2BE3C892" w:rsidP="2BE3C892" w:rsidRDefault="2BE3C892" w14:paraId="22914BE7" w14:textId="5CD3D23D">
      <w:pPr>
        <w:jc w:val="both"/>
        <w:rPr>
          <w:sz w:val="28"/>
          <w:szCs w:val="28"/>
        </w:rPr>
      </w:pPr>
    </w:p>
    <w:p w:rsidR="2EDB3EA5" w:rsidP="2BE3C892" w:rsidRDefault="2EDB3EA5" w14:paraId="04B8A8A6" w14:textId="42AB7069">
      <w:pPr>
        <w:spacing w:after="200" w:line="276" w:lineRule="auto"/>
        <w:jc w:val="both"/>
        <w:rPr>
          <w:rFonts w:eastAsiaTheme="minorEastAsia"/>
          <w:b/>
          <w:bCs/>
        </w:rPr>
      </w:pPr>
      <w:r w:rsidRPr="2BE3C892">
        <w:rPr>
          <w:rFonts w:eastAsiaTheme="minorEastAsia"/>
          <w:b/>
          <w:bCs/>
        </w:rPr>
        <w:t xml:space="preserve">Estrategias e instrumentos de evaluación </w:t>
      </w:r>
    </w:p>
    <w:p w:rsidR="2EDB3EA5" w:rsidP="2BE3C892" w:rsidRDefault="2EDB3EA5" w14:paraId="3FDB8508" w14:textId="1863461F">
      <w:pPr>
        <w:spacing w:after="200" w:line="276" w:lineRule="auto"/>
        <w:jc w:val="both"/>
        <w:rPr>
          <w:rFonts w:eastAsiaTheme="minorEastAsia"/>
        </w:rPr>
      </w:pPr>
      <w:r w:rsidRPr="2BE3C892">
        <w:rPr>
          <w:rFonts w:eastAsiaTheme="minorEastAsia"/>
        </w:rPr>
        <w:t>La finalidad de la evaluación del módulo es, la de estimar en qué medida se han adquirido las realizaciones profesionales previstas en el currículum a partir de la valoración de los criterios de evaluación. Además, se valorará la madurez académica y profesional del alumnado y sus posibilidades de inserción en el sector productivo.</w:t>
      </w:r>
    </w:p>
    <w:p w:rsidR="2EDB3EA5" w:rsidP="386C506C" w:rsidRDefault="2EDB3EA5" w14:paraId="086C2011" w14:textId="361F4CE3">
      <w:pPr>
        <w:spacing w:after="200" w:line="276" w:lineRule="auto"/>
        <w:jc w:val="both"/>
        <w:rPr>
          <w:rFonts w:eastAsia="" w:eastAsiaTheme="minorEastAsia"/>
        </w:rPr>
      </w:pPr>
      <w:r w:rsidRPr="386C506C" w:rsidR="25BD62F6">
        <w:rPr>
          <w:rFonts w:eastAsia="" w:eastAsiaTheme="minorEastAsia"/>
        </w:rPr>
        <w:t xml:space="preserve"> </w:t>
      </w:r>
      <w:r w:rsidRPr="386C506C" w:rsidR="25BD62F6">
        <w:rPr>
          <w:rFonts w:eastAsia="" w:eastAsiaTheme="minorEastAsia"/>
        </w:rPr>
        <w:t>El fin último de la evaluación será principalmente conocer los progresos y dificultades de cada alumno y de los equipos de trabajo, así como el correcto desarrollo de la programación, con el fin de corregir y ajustar las actuaciones que fueran necesarias.</w:t>
      </w:r>
    </w:p>
    <w:p w:rsidR="2EDB3EA5" w:rsidP="2BE3C892" w:rsidRDefault="2EDB3EA5" w14:paraId="5DC5F057" w14:textId="262A5DF7">
      <w:pPr>
        <w:spacing w:after="200" w:line="276" w:lineRule="auto"/>
        <w:jc w:val="both"/>
        <w:rPr>
          <w:rFonts w:eastAsiaTheme="minorEastAsia"/>
          <w:i/>
          <w:iCs/>
          <w:u w:val="single"/>
        </w:rPr>
      </w:pPr>
      <w:r w:rsidRPr="2BE3C892">
        <w:rPr>
          <w:rFonts w:eastAsiaTheme="minorEastAsia"/>
        </w:rPr>
        <w:t xml:space="preserve">El proceso de evaluación continua para los módulos formativos se llevará a cabo en las actividades de evaluación, y se concretará en las sesiones de evaluación parcial que se realizarán cada trimestre en el centro educativo (normalmente antes de finalizar el primero y segundo del curso ordinario). </w:t>
      </w:r>
      <w:r w:rsidRPr="2BE3C892">
        <w:rPr>
          <w:rFonts w:eastAsiaTheme="minorEastAsia"/>
          <w:i/>
          <w:iCs/>
          <w:u w:val="single"/>
        </w:rPr>
        <w:t>Cuándo evaluar: fases de evaluación</w:t>
      </w:r>
    </w:p>
    <w:p w:rsidR="2EDB3EA5" w:rsidP="004C4AD8" w:rsidRDefault="2EDB3EA5" w14:paraId="449B6CC8" w14:textId="7A3BE6DD">
      <w:pPr>
        <w:pStyle w:val="Prrafodelista"/>
        <w:numPr>
          <w:ilvl w:val="0"/>
          <w:numId w:val="101"/>
        </w:numPr>
        <w:spacing w:after="0"/>
        <w:jc w:val="both"/>
        <w:rPr>
          <w:rFonts w:eastAsiaTheme="minorEastAsia"/>
          <w:b/>
          <w:bCs/>
        </w:rPr>
      </w:pPr>
      <w:r w:rsidRPr="2BE3C892">
        <w:rPr>
          <w:rFonts w:eastAsiaTheme="minorEastAsia"/>
          <w:b/>
          <w:bCs/>
        </w:rPr>
        <w:t>EVALUACIÓN DIAGNÓSTICA INICIAL</w:t>
      </w:r>
    </w:p>
    <w:p w:rsidR="2EDB3EA5" w:rsidP="2BE3C892" w:rsidRDefault="2EDB3EA5" w14:paraId="01A052BE" w14:textId="610DA274">
      <w:pPr>
        <w:spacing w:after="200" w:line="276" w:lineRule="auto"/>
        <w:jc w:val="both"/>
        <w:rPr>
          <w:rFonts w:eastAsiaTheme="minorEastAsia"/>
        </w:rPr>
      </w:pPr>
      <w:r w:rsidRPr="2BE3C892">
        <w:rPr>
          <w:rFonts w:eastAsiaTheme="minorEastAsia"/>
        </w:rPr>
        <w:t>Las evaluaciones diagnosticas permitirán conocer el nivel del alumnado en relación a los criterios de evaluación de los distintos resultados de aprendizaje, y por tanto no llevarán calificación en el proceso de evaluación, realizándose de dos maneras:</w:t>
      </w:r>
    </w:p>
    <w:p w:rsidR="2EDB3EA5" w:rsidP="004C4AD8" w:rsidRDefault="2EDB3EA5" w14:paraId="1C02AA61" w14:textId="72000562">
      <w:pPr>
        <w:pStyle w:val="Prrafodelista"/>
        <w:numPr>
          <w:ilvl w:val="0"/>
          <w:numId w:val="100"/>
        </w:numPr>
        <w:spacing w:after="0"/>
        <w:jc w:val="both"/>
        <w:rPr>
          <w:rFonts w:eastAsiaTheme="minorEastAsia"/>
        </w:rPr>
      </w:pPr>
      <w:r w:rsidRPr="2BE3C892">
        <w:rPr>
          <w:rFonts w:eastAsiaTheme="minorEastAsia"/>
        </w:rPr>
        <w:t>Una inicial a principio de curso para conocer dicho nivel a modo global respecto a todos los aprendizajes. Ayudará a la temporalización de las unidades de trabajo que componen el módulo.</w:t>
      </w:r>
    </w:p>
    <w:p w:rsidR="2EDB3EA5" w:rsidP="004C4AD8" w:rsidRDefault="2EDB3EA5" w14:paraId="444F944C" w14:textId="39D421EA">
      <w:pPr>
        <w:pStyle w:val="Prrafodelista"/>
        <w:numPr>
          <w:ilvl w:val="0"/>
          <w:numId w:val="100"/>
        </w:numPr>
        <w:spacing w:after="0"/>
        <w:jc w:val="both"/>
        <w:rPr>
          <w:rFonts w:eastAsiaTheme="minorEastAsia"/>
        </w:rPr>
      </w:pPr>
      <w:r w:rsidRPr="2BE3C892">
        <w:rPr>
          <w:rFonts w:eastAsiaTheme="minorEastAsia"/>
        </w:rPr>
        <w:t>Una al inicio de cada UT, donde se profundizará más en cada uno de los CCEE que van a ser trabajados. Ayudará a temporalizar mejor la UT y además a detectar en el alumnado con un nivel académico más bajo, el cual requerirá un mayor apoyo, y por otro, el alumnado con mayor nivel académico que pueda ayudar a apoyar, y a realizar trabajos, y actividades de ampliación.</w:t>
      </w:r>
    </w:p>
    <w:p w:rsidR="2BE3C892" w:rsidP="2BE3C892" w:rsidRDefault="2BE3C892" w14:paraId="18C9E428" w14:textId="72B03133">
      <w:pPr>
        <w:spacing w:after="0"/>
        <w:jc w:val="both"/>
        <w:rPr>
          <w:rFonts w:eastAsiaTheme="minorEastAsia"/>
        </w:rPr>
      </w:pPr>
    </w:p>
    <w:p w:rsidR="2EDB3EA5" w:rsidP="004C4AD8" w:rsidRDefault="2EDB3EA5" w14:paraId="3C9EC104" w14:textId="1BC00795">
      <w:pPr>
        <w:pStyle w:val="Prrafodelista"/>
        <w:numPr>
          <w:ilvl w:val="0"/>
          <w:numId w:val="100"/>
        </w:numPr>
        <w:spacing w:after="0"/>
        <w:jc w:val="both"/>
        <w:rPr>
          <w:rFonts w:eastAsiaTheme="minorEastAsia"/>
          <w:b/>
          <w:bCs/>
        </w:rPr>
      </w:pPr>
      <w:r w:rsidRPr="2BE3C892">
        <w:rPr>
          <w:rFonts w:eastAsiaTheme="minorEastAsia"/>
          <w:b/>
          <w:bCs/>
        </w:rPr>
        <w:t>EVALUACIÓN CONTINUA</w:t>
      </w:r>
    </w:p>
    <w:p w:rsidR="2EDB3EA5" w:rsidP="2BE3C892" w:rsidRDefault="2EDB3EA5" w14:paraId="632C06C3" w14:textId="1D17D63B">
      <w:pPr>
        <w:spacing w:after="200" w:line="276" w:lineRule="auto"/>
        <w:jc w:val="both"/>
        <w:rPr>
          <w:rFonts w:eastAsiaTheme="minorEastAsia"/>
        </w:rPr>
      </w:pPr>
      <w:r w:rsidRPr="2BE3C892">
        <w:rPr>
          <w:rFonts w:eastAsiaTheme="minorEastAsia"/>
        </w:rPr>
        <w:t xml:space="preserve">En el desarrollo de las unidades de trabajo, se utilizarán distintas técnicas e instrumentos de evaluación (se detallan en el siguiente punto) para valorar cada CE. Con estos instrumentos se recogerá la información necesaria para ver la evolución del alumnado. Esta información quedara registrada en las hojas de seguimiento y evaluación individual, lo que ayudara a realizar la evaluación final del alumnado. Cada instrumento tendrá asociada una calificación relacionada directamente con el número de CC.EE. que pretenda evaluar. </w:t>
      </w:r>
    </w:p>
    <w:p w:rsidR="2EDB3EA5" w:rsidP="2BE3C892" w:rsidRDefault="2EDB3EA5" w14:paraId="3336D341" w14:textId="20326A5A">
      <w:pPr>
        <w:spacing w:after="200" w:line="276" w:lineRule="auto"/>
        <w:jc w:val="both"/>
        <w:rPr>
          <w:rFonts w:eastAsiaTheme="minorEastAsia"/>
        </w:rPr>
      </w:pPr>
      <w:r w:rsidRPr="2BE3C892">
        <w:rPr>
          <w:rFonts w:eastAsiaTheme="minorEastAsia"/>
        </w:rPr>
        <w:t xml:space="preserve">La evaluación será </w:t>
      </w:r>
      <w:r w:rsidRPr="2BE3C892">
        <w:rPr>
          <w:rFonts w:eastAsiaTheme="minorEastAsia"/>
          <w:b/>
          <w:bCs/>
        </w:rPr>
        <w:t>formativa</w:t>
      </w:r>
      <w:r w:rsidRPr="2BE3C892">
        <w:rPr>
          <w:rFonts w:eastAsiaTheme="minorEastAsia"/>
        </w:rPr>
        <w:t>, informando al alumnado de sus puntos fuertes (para consolidarlos) y de sus puntos débiles (para mejorarlos) en cada una de las entregas, bien por escrito a través del correo electrónico o de modo verbal en clase. En la medida de lo posible los trabajos se presentarán en clase.</w:t>
      </w:r>
    </w:p>
    <w:p w:rsidR="2EDB3EA5" w:rsidP="2BE3C892" w:rsidRDefault="2EDB3EA5" w14:paraId="0016D935" w14:textId="603E88FC">
      <w:pPr>
        <w:spacing w:after="200" w:line="276" w:lineRule="auto"/>
        <w:jc w:val="both"/>
        <w:rPr>
          <w:rFonts w:eastAsiaTheme="minorEastAsia"/>
        </w:rPr>
      </w:pPr>
      <w:r w:rsidRPr="2BE3C892">
        <w:rPr>
          <w:rFonts w:eastAsiaTheme="minorEastAsia"/>
        </w:rPr>
        <w:t xml:space="preserve">Con carácter general la </w:t>
      </w:r>
      <w:r w:rsidRPr="2BE3C892">
        <w:rPr>
          <w:rFonts w:eastAsiaTheme="minorEastAsia"/>
          <w:b/>
          <w:bCs/>
        </w:rPr>
        <w:t>asistencia será obligatoria</w:t>
      </w:r>
      <w:r w:rsidRPr="2BE3C892">
        <w:rPr>
          <w:rFonts w:eastAsiaTheme="minorEastAsia"/>
        </w:rPr>
        <w:t>. Una asistencia inferior al ochenta por ciento de las horas de duración de cada módulo profesional, supondrá la pérdida del derecho a la evaluación continua. Las faltas de asistencia debidamente justificadas no serán computables.</w:t>
      </w:r>
    </w:p>
    <w:p w:rsidR="2EDB3EA5" w:rsidP="2BE3C892" w:rsidRDefault="2EDB3EA5" w14:paraId="0650892E" w14:textId="1336041C">
      <w:pPr>
        <w:spacing w:after="200" w:line="276" w:lineRule="auto"/>
        <w:jc w:val="both"/>
        <w:rPr>
          <w:rFonts w:eastAsiaTheme="minorEastAsia"/>
        </w:rPr>
      </w:pPr>
      <w:r w:rsidRPr="2BE3C892">
        <w:rPr>
          <w:rFonts w:eastAsiaTheme="minorEastAsia"/>
        </w:rPr>
        <w:t xml:space="preserve">Si una alumna o alumno intenta copiar o ha copiado en un examen, un trabajo, un ejercicio, tendrá suspensos los criterios de evaluación que pretendiera evaluar el ejercicio en cuestión, por lo que deberá ser evaluada de los mismos en la recuperación, o antes de que tenga lugar la sesión de la primera evaluación ordinaria en junio. </w:t>
      </w:r>
    </w:p>
    <w:p w:rsidR="2EDB3EA5" w:rsidP="2BE3C892" w:rsidRDefault="2EDB3EA5" w14:paraId="45C4856E" w14:textId="326BE7FE">
      <w:pPr>
        <w:spacing w:after="200" w:line="276" w:lineRule="auto"/>
        <w:jc w:val="both"/>
        <w:rPr>
          <w:rFonts w:eastAsiaTheme="minorEastAsia"/>
        </w:rPr>
      </w:pPr>
      <w:r w:rsidRPr="2BE3C892">
        <w:rPr>
          <w:rFonts w:eastAsiaTheme="minorEastAsia"/>
          <w:b/>
          <w:bCs/>
        </w:rPr>
        <w:t xml:space="preserve">Los instrumentos de evaluación </w:t>
      </w:r>
      <w:r w:rsidRPr="2BE3C892">
        <w:rPr>
          <w:rFonts w:eastAsiaTheme="minorEastAsia"/>
        </w:rPr>
        <w:t>de cada criterio de evaluación se harán en base a los siguientes instrumentos</w:t>
      </w:r>
    </w:p>
    <w:p w:rsidR="2EDB3EA5" w:rsidP="004C4AD8" w:rsidRDefault="2EDB3EA5" w14:paraId="4C5690C2" w14:textId="05E31AC6">
      <w:pPr>
        <w:pStyle w:val="Prrafodelista"/>
        <w:numPr>
          <w:ilvl w:val="1"/>
          <w:numId w:val="99"/>
        </w:numPr>
        <w:spacing w:after="0"/>
        <w:jc w:val="both"/>
        <w:rPr>
          <w:rFonts w:eastAsiaTheme="minorEastAsia"/>
        </w:rPr>
      </w:pPr>
      <w:r w:rsidRPr="2BE3C892">
        <w:rPr>
          <w:rFonts w:eastAsiaTheme="minorEastAsia"/>
        </w:rPr>
        <w:t>Pruebas teóricas escritas y prácticas (en adelante PTP) relacionadas con los contenidos a evaluar. Podrán ser preguntas cortas, de desarrollo y/ supuestos prácticos</w:t>
      </w:r>
    </w:p>
    <w:p w:rsidR="2EDB3EA5" w:rsidP="004C4AD8" w:rsidRDefault="2EDB3EA5" w14:paraId="7FDCA21F" w14:textId="33B445C1">
      <w:pPr>
        <w:pStyle w:val="Prrafodelista"/>
        <w:numPr>
          <w:ilvl w:val="1"/>
          <w:numId w:val="99"/>
        </w:numPr>
        <w:spacing w:after="0"/>
        <w:jc w:val="both"/>
        <w:rPr>
          <w:rFonts w:eastAsiaTheme="minorEastAsia"/>
        </w:rPr>
      </w:pPr>
      <w:r w:rsidRPr="2BE3C892">
        <w:rPr>
          <w:rFonts w:eastAsiaTheme="minorEastAsia"/>
        </w:rPr>
        <w:t>Trabajos y presentación de los mismo realizados en grupo (TPG)</w:t>
      </w:r>
    </w:p>
    <w:p w:rsidR="2EDB3EA5" w:rsidP="004C4AD8" w:rsidRDefault="2EDB3EA5" w14:paraId="19D1EE63" w14:textId="702DFEF7">
      <w:pPr>
        <w:pStyle w:val="Prrafodelista"/>
        <w:numPr>
          <w:ilvl w:val="1"/>
          <w:numId w:val="99"/>
        </w:numPr>
        <w:spacing w:after="0"/>
        <w:jc w:val="both"/>
        <w:rPr>
          <w:rFonts w:eastAsiaTheme="minorEastAsia"/>
        </w:rPr>
      </w:pPr>
      <w:r w:rsidRPr="2BE3C892">
        <w:rPr>
          <w:rFonts w:eastAsiaTheme="minorEastAsia"/>
        </w:rPr>
        <w:t>Trabajos y actividades individuales (TAI)</w:t>
      </w:r>
    </w:p>
    <w:p w:rsidR="2EDB3EA5" w:rsidP="004C4AD8" w:rsidRDefault="2EDB3EA5" w14:paraId="2A2CC0B9" w14:textId="55B90EF8">
      <w:pPr>
        <w:pStyle w:val="Prrafodelista"/>
        <w:numPr>
          <w:ilvl w:val="1"/>
          <w:numId w:val="99"/>
        </w:numPr>
        <w:spacing w:after="0"/>
        <w:jc w:val="both"/>
        <w:rPr>
          <w:rFonts w:eastAsiaTheme="minorEastAsia"/>
        </w:rPr>
      </w:pPr>
      <w:r w:rsidRPr="2BE3C892">
        <w:rPr>
          <w:rFonts w:eastAsiaTheme="minorEastAsia"/>
        </w:rPr>
        <w:t>Registros de asistencia (Ra). Se hará una anotación diaria a través del seguimiento de faltas del alumnado (Educamos CLM) y teniendo en cuenta la normativa de evaluación en formación profesional.</w:t>
      </w:r>
    </w:p>
    <w:p w:rsidR="2EDB3EA5" w:rsidP="2BE3C892" w:rsidRDefault="2EDB3EA5" w14:paraId="5EB300C9" w14:textId="41F5293D">
      <w:pPr>
        <w:spacing w:after="200" w:line="276" w:lineRule="auto"/>
        <w:jc w:val="both"/>
        <w:rPr>
          <w:rFonts w:eastAsiaTheme="minorEastAsia"/>
        </w:rPr>
      </w:pPr>
      <w:r w:rsidRPr="2BE3C892">
        <w:rPr>
          <w:rFonts w:eastAsiaTheme="minorEastAsia"/>
        </w:rPr>
        <w:t xml:space="preserve"> </w:t>
      </w:r>
    </w:p>
    <w:p w:rsidR="2EDB3EA5" w:rsidP="2BE3C892" w:rsidRDefault="2EDB3EA5" w14:paraId="34F78529" w14:textId="33F69CB4">
      <w:pPr>
        <w:spacing w:after="200" w:line="276" w:lineRule="auto"/>
        <w:jc w:val="both"/>
        <w:rPr>
          <w:rFonts w:eastAsiaTheme="minorEastAsia"/>
        </w:rPr>
      </w:pPr>
      <w:r w:rsidRPr="2BE3C892">
        <w:rPr>
          <w:rFonts w:eastAsiaTheme="minorEastAsia"/>
        </w:rPr>
        <w:t xml:space="preserve">Estas actividades evaluables que se realizan a lo largo de todo el proceso de aprendizaje se efectúan en tres fases: al inicio (evaluación inicial), durante (evaluación formativa) y al final (evaluación </w:t>
      </w:r>
      <w:r w:rsidRPr="2BE3C892" w:rsidR="3E5EA10A">
        <w:rPr>
          <w:rFonts w:eastAsiaTheme="minorEastAsia"/>
        </w:rPr>
        <w:t xml:space="preserve">sumativa) de </w:t>
      </w:r>
      <w:r w:rsidRPr="2BE3C892">
        <w:rPr>
          <w:rFonts w:eastAsiaTheme="minorEastAsia"/>
        </w:rPr>
        <w:t>dicho proceso.</w:t>
      </w:r>
    </w:p>
    <w:p w:rsidR="2EDB3EA5" w:rsidP="2BE3C892" w:rsidRDefault="2EDB3EA5" w14:paraId="09291D1D" w14:textId="5F44E895">
      <w:pPr>
        <w:spacing w:after="200" w:line="276" w:lineRule="auto"/>
        <w:jc w:val="both"/>
        <w:rPr>
          <w:rFonts w:eastAsiaTheme="minorEastAsia"/>
        </w:rPr>
      </w:pPr>
      <w:r w:rsidRPr="2BE3C892">
        <w:rPr>
          <w:rFonts w:eastAsiaTheme="minorEastAsia"/>
        </w:rPr>
        <w:t>A la hora de realización de los trabajos, de los cuales estos pueden ser de manera individual o grupal, vamos a utilizar una rúbrica.</w:t>
      </w:r>
    </w:p>
    <w:p w:rsidR="2EDB3EA5" w:rsidP="2BE3C892" w:rsidRDefault="2EDB3EA5" w14:paraId="09AC631E" w14:textId="46555C15">
      <w:pPr>
        <w:spacing w:after="200" w:line="276" w:lineRule="auto"/>
        <w:jc w:val="both"/>
        <w:rPr>
          <w:rFonts w:eastAsiaTheme="minorEastAsia"/>
        </w:rPr>
      </w:pPr>
      <w:r w:rsidRPr="2BE3C892">
        <w:rPr>
          <w:rFonts w:eastAsiaTheme="minorEastAsia"/>
          <w:b/>
          <w:bCs/>
        </w:rPr>
        <w:t>No se recogerán entregas fuera de plazo</w:t>
      </w:r>
      <w:r w:rsidRPr="2BE3C892">
        <w:rPr>
          <w:rFonts w:eastAsiaTheme="minorEastAsia"/>
        </w:rPr>
        <w:t>. En caso de que tengan relación con algún CE básico, se le informará al alumno sobre modo de proceder, que podrá ser:</w:t>
      </w:r>
    </w:p>
    <w:p w:rsidR="2EDB3EA5" w:rsidP="004C4AD8" w:rsidRDefault="2EDB3EA5" w14:paraId="38A75405" w14:textId="4A8A1E78">
      <w:pPr>
        <w:pStyle w:val="Prrafodelista"/>
        <w:numPr>
          <w:ilvl w:val="0"/>
          <w:numId w:val="98"/>
        </w:numPr>
        <w:spacing w:after="0"/>
        <w:jc w:val="both"/>
        <w:rPr>
          <w:rFonts w:eastAsiaTheme="minorEastAsia"/>
        </w:rPr>
      </w:pPr>
      <w:r w:rsidRPr="2BE3C892">
        <w:rPr>
          <w:rFonts w:eastAsiaTheme="minorEastAsia"/>
        </w:rPr>
        <w:t>entrega y defensa de la misma el día asignado para recuperaciones.</w:t>
      </w:r>
    </w:p>
    <w:p w:rsidR="2EDB3EA5" w:rsidP="004C4AD8" w:rsidRDefault="2EDB3EA5" w14:paraId="3DD7C7E7" w14:textId="1A59D2FE">
      <w:pPr>
        <w:pStyle w:val="Prrafodelista"/>
        <w:numPr>
          <w:ilvl w:val="0"/>
          <w:numId w:val="98"/>
        </w:numPr>
        <w:spacing w:after="0"/>
        <w:jc w:val="both"/>
        <w:rPr>
          <w:rFonts w:eastAsiaTheme="minorEastAsia"/>
        </w:rPr>
      </w:pPr>
      <w:r w:rsidRPr="2BE3C892">
        <w:rPr>
          <w:rFonts w:eastAsiaTheme="minorEastAsia"/>
        </w:rPr>
        <w:t>prueba escrita o práctica relacionada el día asignado para recuperaciones.</w:t>
      </w:r>
    </w:p>
    <w:p w:rsidR="2EDB3EA5" w:rsidP="2BE3C892" w:rsidRDefault="2EDB3EA5" w14:paraId="1B848ACC" w14:textId="7DE9983C">
      <w:pPr>
        <w:spacing w:after="200" w:line="276" w:lineRule="auto"/>
        <w:jc w:val="both"/>
        <w:rPr>
          <w:rFonts w:eastAsiaTheme="minorEastAsia"/>
        </w:rPr>
      </w:pPr>
      <w:r w:rsidRPr="2BE3C892">
        <w:rPr>
          <w:rFonts w:eastAsiaTheme="minorEastAsia"/>
        </w:rPr>
        <w:t xml:space="preserve">A la hora de </w:t>
      </w:r>
      <w:r w:rsidRPr="2BE3C892">
        <w:rPr>
          <w:rFonts w:eastAsiaTheme="minorEastAsia"/>
          <w:b/>
          <w:bCs/>
        </w:rPr>
        <w:t xml:space="preserve">calificar una práctica, </w:t>
      </w:r>
      <w:r w:rsidRPr="2BE3C892">
        <w:rPr>
          <w:rFonts w:eastAsiaTheme="minorEastAsia"/>
        </w:rPr>
        <w:t xml:space="preserve">la profesora podrá solicitar al alumnado que realice una defensa de la misma; tendrá que explicar cómo ha realizado su trabajo y deberá contestar a las preguntas relacionadas con la práctica que se le hagan. La calidad de esta defensa influirá en la calificación obtenida. </w:t>
      </w:r>
    </w:p>
    <w:p w:rsidR="2EDB3EA5" w:rsidP="2BE3C892" w:rsidRDefault="2EDB3EA5" w14:paraId="1D7E12F4" w14:textId="0BB11010">
      <w:pPr>
        <w:spacing w:after="200" w:line="276" w:lineRule="auto"/>
        <w:jc w:val="both"/>
        <w:rPr>
          <w:rFonts w:eastAsiaTheme="minorEastAsia"/>
        </w:rPr>
      </w:pPr>
      <w:r w:rsidRPr="2BE3C892">
        <w:rPr>
          <w:rFonts w:eastAsiaTheme="minorEastAsia"/>
        </w:rPr>
        <w:t>En caso de que el equipo docente considerase que una producción del alumno no es original, se tomaran las medidas recogidas en la programación de departamento de servicios socioculturales y a la comunidad.</w:t>
      </w:r>
    </w:p>
    <w:p w:rsidR="2EDB3EA5" w:rsidP="2BE3C892" w:rsidRDefault="2EDB3EA5" w14:paraId="185856AD" w14:textId="1D79EBF0">
      <w:pPr>
        <w:spacing w:after="200" w:line="276" w:lineRule="auto"/>
        <w:jc w:val="both"/>
        <w:rPr>
          <w:rFonts w:eastAsiaTheme="minorEastAsia"/>
        </w:rPr>
      </w:pPr>
      <w:r w:rsidRPr="2BE3C892">
        <w:rPr>
          <w:rFonts w:eastAsiaTheme="minorEastAsia"/>
        </w:rPr>
        <w:t>En cuanto a la programación de aula, se realizará a mes vista para poder ir corrigiendo los posibles errores y ajustes que puedan surgir a corto plazo.</w:t>
      </w:r>
    </w:p>
    <w:p w:rsidR="2EDB3EA5" w:rsidP="004C4AD8" w:rsidRDefault="2EDB3EA5" w14:paraId="03FE9FB1" w14:textId="717E786E">
      <w:pPr>
        <w:pStyle w:val="Prrafodelista"/>
        <w:numPr>
          <w:ilvl w:val="0"/>
          <w:numId w:val="97"/>
        </w:numPr>
        <w:spacing w:after="0"/>
        <w:jc w:val="both"/>
        <w:rPr>
          <w:rFonts w:eastAsiaTheme="minorEastAsia"/>
          <w:b/>
          <w:bCs/>
        </w:rPr>
      </w:pPr>
      <w:r w:rsidRPr="2BE3C892">
        <w:rPr>
          <w:rFonts w:eastAsiaTheme="minorEastAsia"/>
          <w:b/>
          <w:bCs/>
        </w:rPr>
        <w:t>AUTOEVALUACIÓN Y COEVALUACIÓN.</w:t>
      </w:r>
    </w:p>
    <w:p w:rsidR="2EDB3EA5" w:rsidP="2BE3C892" w:rsidRDefault="2EDB3EA5" w14:paraId="6DA083BE" w14:textId="5084D9B5">
      <w:pPr>
        <w:spacing w:after="200" w:line="276" w:lineRule="auto"/>
        <w:jc w:val="both"/>
        <w:rPr>
          <w:rFonts w:eastAsiaTheme="minorEastAsia"/>
        </w:rPr>
      </w:pPr>
      <w:r w:rsidRPr="2BE3C892">
        <w:rPr>
          <w:rFonts w:eastAsiaTheme="minorEastAsia"/>
        </w:rPr>
        <w:t>Se realizarán actividades que supongan que el alumnado evalúe su rendimiento y evolución, así como la demás y el propio grupo.</w:t>
      </w:r>
    </w:p>
    <w:p w:rsidR="2EDB3EA5" w:rsidP="004C4AD8" w:rsidRDefault="2EDB3EA5" w14:paraId="323904DF" w14:textId="7C4F1851">
      <w:pPr>
        <w:pStyle w:val="Prrafodelista"/>
        <w:numPr>
          <w:ilvl w:val="0"/>
          <w:numId w:val="96"/>
        </w:numPr>
        <w:spacing w:after="0"/>
        <w:jc w:val="both"/>
        <w:rPr>
          <w:rFonts w:eastAsiaTheme="minorEastAsia"/>
          <w:b/>
          <w:bCs/>
        </w:rPr>
      </w:pPr>
      <w:r w:rsidRPr="2BE3C892">
        <w:rPr>
          <w:rFonts w:eastAsiaTheme="minorEastAsia"/>
          <w:b/>
          <w:bCs/>
        </w:rPr>
        <w:t>EVALUACIÓN DEL PROCESO DE ENSEÑANZA APRENDIZAJE.</w:t>
      </w:r>
    </w:p>
    <w:p w:rsidR="2EDB3EA5" w:rsidP="2BE3C892" w:rsidRDefault="2EDB3EA5" w14:paraId="51CFC36D" w14:textId="206B4029">
      <w:pPr>
        <w:spacing w:after="200" w:line="276" w:lineRule="auto"/>
        <w:jc w:val="both"/>
        <w:rPr>
          <w:rFonts w:eastAsiaTheme="minorEastAsia"/>
        </w:rPr>
      </w:pPr>
      <w:r w:rsidRPr="2BE3C892">
        <w:rPr>
          <w:rFonts w:eastAsiaTheme="minorEastAsia"/>
        </w:rPr>
        <w:t>Se realizarán actividades que supongan que el alumnado evalúe su rendimiento y evolución, así como la demás y el propio grupo.</w:t>
      </w:r>
    </w:p>
    <w:p w:rsidR="2EDB3EA5" w:rsidP="2BE3C892" w:rsidRDefault="2EDB3EA5" w14:paraId="65FBBA2E" w14:textId="0999715E">
      <w:pPr>
        <w:spacing w:after="200" w:line="276" w:lineRule="auto"/>
        <w:jc w:val="both"/>
        <w:rPr>
          <w:rFonts w:eastAsiaTheme="minorEastAsia"/>
          <w:b/>
          <w:bCs/>
        </w:rPr>
      </w:pPr>
      <w:r w:rsidRPr="2BE3C892">
        <w:rPr>
          <w:rFonts w:eastAsiaTheme="minorEastAsia"/>
          <w:b/>
          <w:bCs/>
        </w:rPr>
        <w:t xml:space="preserve"> Criterios de calificación</w:t>
      </w:r>
    </w:p>
    <w:p w:rsidR="2EDB3EA5" w:rsidP="2BE3C892" w:rsidRDefault="2EDB3EA5" w14:paraId="6AB40604" w14:textId="0CD41BAE">
      <w:pPr>
        <w:spacing w:after="200" w:line="276" w:lineRule="auto"/>
        <w:jc w:val="both"/>
        <w:rPr>
          <w:rFonts w:eastAsiaTheme="minorEastAsia"/>
        </w:rPr>
      </w:pPr>
      <w:r w:rsidRPr="2BE3C892">
        <w:rPr>
          <w:rFonts w:eastAsiaTheme="minorEastAsia"/>
        </w:rPr>
        <w:t>Para calificar el módulo Apoyo Domiciliario se tendrán en cuenta la relación entre los siguientes elementos:</w:t>
      </w:r>
    </w:p>
    <w:p w:rsidR="2EDB3EA5" w:rsidP="2BE3C892" w:rsidRDefault="2EDB3EA5" w14:paraId="15C66BA9" w14:textId="0BCF87C5">
      <w:pPr>
        <w:spacing w:after="200" w:line="276" w:lineRule="auto"/>
        <w:jc w:val="both"/>
        <w:rPr>
          <w:rFonts w:eastAsiaTheme="minorEastAsia"/>
        </w:rPr>
      </w:pPr>
      <w:r w:rsidRPr="2BE3C892">
        <w:rPr>
          <w:rFonts w:eastAsiaTheme="minorEastAsia"/>
        </w:rPr>
        <w:t>Los RA se dividen en CCEE, relacionados con unos contenidos que se desarrollan en las 7 unidades de trabajo.</w:t>
      </w:r>
    </w:p>
    <w:p w:rsidR="2EDB3EA5" w:rsidP="2BE3C892" w:rsidRDefault="2EDB3EA5" w14:paraId="44B15C4B" w14:textId="5D500F9F">
      <w:pPr>
        <w:spacing w:after="200" w:line="276" w:lineRule="auto"/>
        <w:jc w:val="both"/>
        <w:rPr>
          <w:rFonts w:eastAsiaTheme="minorEastAsia"/>
        </w:rPr>
      </w:pPr>
      <w:r w:rsidRPr="2BE3C892">
        <w:rPr>
          <w:rFonts w:eastAsiaTheme="minorEastAsia"/>
        </w:rPr>
        <w:t xml:space="preserve">La calificación alcanzada se debe relacionar con el nivel de consecución de distintos CCEE, que se vinculan con los RA. Esto se consigue gracias a que cada CCEE con el desarrollo de las distintas UT, y los contenidos de las mismas, permiten poder evaluar los CCEE a través de los diferentes instrumentos de evaluación empleados. </w:t>
      </w:r>
    </w:p>
    <w:p w:rsidR="2EDB3EA5" w:rsidP="2BE3C892" w:rsidRDefault="2EDB3EA5" w14:paraId="58A379D6" w14:textId="0DE5A9B0">
      <w:pPr>
        <w:spacing w:after="200" w:line="276" w:lineRule="auto"/>
        <w:jc w:val="both"/>
        <w:rPr>
          <w:rFonts w:eastAsiaTheme="minorEastAsia"/>
        </w:rPr>
      </w:pPr>
      <w:r w:rsidRPr="2BE3C892">
        <w:rPr>
          <w:rFonts w:eastAsiaTheme="minorEastAsia"/>
        </w:rPr>
        <w:t>PTP: pruebas teórico/practicas TPG: trabajo y presentación en grupo TAI: trabajos y actividades individuales</w:t>
      </w:r>
      <w:r>
        <w:tab/>
      </w:r>
      <w:r w:rsidRPr="2BE3C892">
        <w:rPr>
          <w:rFonts w:eastAsiaTheme="minorEastAsia"/>
        </w:rPr>
        <w:t>Ra: Registro de asistencia</w:t>
      </w:r>
    </w:p>
    <w:p w:rsidR="2EDB3EA5" w:rsidP="004C4AD8" w:rsidRDefault="2EDB3EA5" w14:paraId="56B982C8" w14:textId="4D1DFE71">
      <w:pPr>
        <w:pStyle w:val="Prrafodelista"/>
        <w:numPr>
          <w:ilvl w:val="0"/>
          <w:numId w:val="95"/>
        </w:numPr>
        <w:spacing w:after="200" w:line="276" w:lineRule="auto"/>
        <w:jc w:val="both"/>
        <w:rPr>
          <w:rFonts w:eastAsiaTheme="minorEastAsia"/>
          <w:b/>
          <w:bCs/>
        </w:rPr>
      </w:pPr>
      <w:r w:rsidRPr="2BE3C892">
        <w:rPr>
          <w:rFonts w:eastAsiaTheme="minorEastAsia"/>
        </w:rPr>
        <w:t xml:space="preserve"> </w:t>
      </w:r>
      <w:r w:rsidRPr="2BE3C892">
        <w:rPr>
          <w:rFonts w:eastAsiaTheme="minorEastAsia"/>
          <w:b/>
          <w:bCs/>
        </w:rPr>
        <w:t>Calificación de cada Resultado de Aprendizaje (RA)</w:t>
      </w:r>
    </w:p>
    <w:p w:rsidR="2EDB3EA5" w:rsidP="004C4AD8" w:rsidRDefault="2EDB3EA5" w14:paraId="484479FC" w14:textId="530593B7">
      <w:pPr>
        <w:pStyle w:val="Prrafodelista"/>
        <w:numPr>
          <w:ilvl w:val="1"/>
          <w:numId w:val="94"/>
        </w:numPr>
        <w:spacing w:after="200" w:line="276" w:lineRule="auto"/>
        <w:jc w:val="both"/>
        <w:rPr>
          <w:rFonts w:eastAsiaTheme="minorEastAsia"/>
        </w:rPr>
      </w:pPr>
      <w:r w:rsidRPr="2BE3C892">
        <w:rPr>
          <w:rFonts w:eastAsiaTheme="minorEastAsia"/>
          <w:b/>
          <w:bCs/>
        </w:rPr>
        <w:t xml:space="preserve"> </w:t>
      </w:r>
      <w:r w:rsidRPr="2BE3C892">
        <w:rPr>
          <w:rFonts w:eastAsiaTheme="minorEastAsia"/>
        </w:rPr>
        <w:t>Cada RA se evaluará independientemente de los demás. Teniendo una calificación entre 0 y 10</w:t>
      </w:r>
    </w:p>
    <w:p w:rsidR="2EDB3EA5" w:rsidP="004C4AD8" w:rsidRDefault="2EDB3EA5" w14:paraId="3D35D631" w14:textId="70354356">
      <w:pPr>
        <w:pStyle w:val="Prrafodelista"/>
        <w:numPr>
          <w:ilvl w:val="1"/>
          <w:numId w:val="94"/>
        </w:numPr>
        <w:spacing w:after="0"/>
        <w:jc w:val="both"/>
        <w:rPr>
          <w:rFonts w:eastAsiaTheme="minorEastAsia"/>
        </w:rPr>
      </w:pPr>
      <w:r w:rsidRPr="2BE3C892">
        <w:rPr>
          <w:rFonts w:eastAsiaTheme="minorEastAsia"/>
        </w:rPr>
        <w:t>Para tener superado cada RA, el alumnado tendrá que tener al menos 5 puntos o más.</w:t>
      </w:r>
    </w:p>
    <w:p w:rsidR="2EDB3EA5" w:rsidP="004C4AD8" w:rsidRDefault="2EDB3EA5" w14:paraId="0BC3F140" w14:textId="282D4F5C">
      <w:pPr>
        <w:pStyle w:val="Prrafodelista"/>
        <w:numPr>
          <w:ilvl w:val="1"/>
          <w:numId w:val="94"/>
        </w:numPr>
        <w:spacing w:after="0"/>
        <w:jc w:val="both"/>
        <w:rPr>
          <w:rFonts w:eastAsiaTheme="minorEastAsia"/>
        </w:rPr>
      </w:pPr>
      <w:r w:rsidRPr="2BE3C892">
        <w:rPr>
          <w:rFonts w:eastAsiaTheme="minorEastAsia"/>
        </w:rPr>
        <w:t>Para conseguir ese resultado tendrá que sumar de media 5 como mínimo entre todos los CE correspondientes al RA del módulo. Para que un RA sea considerado superado, el alumnado deberá tener una calificación promedio &gt;= 5</w:t>
      </w:r>
    </w:p>
    <w:p w:rsidR="2EDB3EA5" w:rsidP="004C4AD8" w:rsidRDefault="2EDB3EA5" w14:paraId="43EC76A5" w14:textId="3BD6007B">
      <w:pPr>
        <w:pStyle w:val="Prrafodelista"/>
        <w:numPr>
          <w:ilvl w:val="1"/>
          <w:numId w:val="94"/>
        </w:numPr>
        <w:spacing w:after="0"/>
        <w:jc w:val="both"/>
        <w:rPr>
          <w:rFonts w:eastAsiaTheme="minorEastAsia"/>
        </w:rPr>
      </w:pPr>
      <w:r w:rsidRPr="2BE3C892">
        <w:rPr>
          <w:rFonts w:eastAsiaTheme="minorEastAsia"/>
        </w:rPr>
        <w:t>Con el objetivo de facilitar una mayor comprensión del sistema de calificación por parte del alumnado, cada R.A. se calificará de 0 a 10, haciéndose la reducción posteriormente para calcular la nota final del módulo.</w:t>
      </w:r>
    </w:p>
    <w:p w:rsidR="2EDB3EA5" w:rsidP="004C4AD8" w:rsidRDefault="2EDB3EA5" w14:paraId="6647626C" w14:textId="6F6D50CD">
      <w:pPr>
        <w:pStyle w:val="Prrafodelista"/>
        <w:numPr>
          <w:ilvl w:val="0"/>
          <w:numId w:val="94"/>
        </w:numPr>
        <w:spacing w:after="0"/>
        <w:jc w:val="both"/>
        <w:rPr>
          <w:rFonts w:eastAsiaTheme="minorEastAsia"/>
          <w:b/>
          <w:bCs/>
        </w:rPr>
      </w:pPr>
      <w:r w:rsidRPr="2BE3C892">
        <w:rPr>
          <w:rFonts w:eastAsiaTheme="minorEastAsia"/>
          <w:b/>
          <w:bCs/>
        </w:rPr>
        <w:t>Calificación de cada criterio de evaluación (CE)</w:t>
      </w:r>
    </w:p>
    <w:p w:rsidR="2EDB3EA5" w:rsidP="2BE3C892" w:rsidRDefault="2EDB3EA5" w14:paraId="2550AD40" w14:textId="09E6F72E">
      <w:pPr>
        <w:spacing w:after="200" w:line="276" w:lineRule="auto"/>
        <w:jc w:val="both"/>
        <w:rPr>
          <w:rFonts w:eastAsiaTheme="minorEastAsia"/>
        </w:rPr>
      </w:pPr>
      <w:r w:rsidRPr="2BE3C892">
        <w:rPr>
          <w:rFonts w:eastAsiaTheme="minorEastAsia"/>
        </w:rPr>
        <w:t>Los CE se evaluarán y calificarán independientemente de los demás, teniendo en cuenta que los valores serán de 0 a 10, considerándose superado el CE sí se consiguen 5 puntos.</w:t>
      </w:r>
    </w:p>
    <w:p w:rsidR="2EDB3EA5" w:rsidP="2BE3C892" w:rsidRDefault="2EDB3EA5" w14:paraId="33038A21" w14:textId="78FD8732">
      <w:pPr>
        <w:spacing w:after="200" w:line="276" w:lineRule="auto"/>
        <w:jc w:val="both"/>
        <w:rPr>
          <w:rFonts w:eastAsiaTheme="minorEastAsia"/>
        </w:rPr>
      </w:pPr>
      <w:r w:rsidRPr="2BE3C892">
        <w:rPr>
          <w:rFonts w:eastAsiaTheme="minorEastAsia"/>
        </w:rPr>
        <w:t>Se utilizarán los distintos instrumentos de evaluación diseñados para calificar cada CE. La profesora informara sobre los mismos en cada UT.</w:t>
      </w:r>
    </w:p>
    <w:p w:rsidR="2EDB3EA5" w:rsidP="2BE3C892" w:rsidRDefault="2EDB3EA5" w14:paraId="1D8C5873" w14:textId="1E31A83F">
      <w:pPr>
        <w:spacing w:after="200" w:line="276" w:lineRule="auto"/>
        <w:jc w:val="both"/>
        <w:rPr>
          <w:rFonts w:eastAsiaTheme="minorEastAsia"/>
        </w:rPr>
      </w:pPr>
      <w:r w:rsidRPr="2BE3C892">
        <w:rPr>
          <w:rFonts w:eastAsiaTheme="minorEastAsia"/>
        </w:rPr>
        <w:t>Si una herramienta de evaluación pretende evaluar más de un CE, el valor de la herramienta será el de la suma de los CCEE que contenga.</w:t>
      </w:r>
    </w:p>
    <w:p w:rsidR="2EDB3EA5" w:rsidP="2BE3C892" w:rsidRDefault="2EDB3EA5" w14:paraId="17BC4451" w14:textId="73DCE643">
      <w:pPr>
        <w:spacing w:after="200" w:line="276" w:lineRule="auto"/>
        <w:jc w:val="both"/>
        <w:rPr>
          <w:rFonts w:eastAsiaTheme="minorEastAsia"/>
        </w:rPr>
      </w:pPr>
      <w:r w:rsidRPr="386C506C" w:rsidR="25BD62F6">
        <w:rPr>
          <w:rFonts w:eastAsia="" w:eastAsiaTheme="minorEastAsia"/>
        </w:rPr>
        <w:t xml:space="preserve">Cuando la suma de la calificación de todos los CCEE del RA es &gt;= 5, aunque se tengan CCEE no superados, se podrá considerar un RA logrado. </w:t>
      </w:r>
    </w:p>
    <w:p w:rsidR="430B60B6" w:rsidP="386C506C" w:rsidRDefault="430B60B6" w14:paraId="0E6628DA" w14:textId="5E44B703">
      <w:pPr>
        <w:pStyle w:val="NoSpacing"/>
        <w:rPr>
          <w:rFonts w:ascii="Calibri" w:hAnsi="Calibri" w:eastAsia="Calibri" w:cs="Calibri" w:asciiTheme="minorAscii" w:hAnsiTheme="minorAscii" w:eastAsiaTheme="minorAscii" w:cstheme="minorAscii"/>
          <w:b w:val="0"/>
          <w:bCs w:val="0"/>
          <w:i w:val="0"/>
          <w:iCs w:val="0"/>
          <w:caps w:val="0"/>
          <w:smallCaps w:val="0"/>
          <w:noProof w:val="0"/>
          <w:sz w:val="22"/>
          <w:szCs w:val="22"/>
          <w:lang w:val="es-ES"/>
        </w:rPr>
      </w:pPr>
      <w:r w:rsidR="430B60B6">
        <w:rPr/>
        <w:t xml:space="preserve">Examen teórico-práctico </w:t>
      </w:r>
      <w:r w:rsidR="430B60B6">
        <w:rPr/>
        <w:t xml:space="preserve">(ETP), serán escritas y contendrá preguntas relacionadas con los contenidos tratados en la unidad. Podrán ser preguntas cortas, de desarrollo, tipo test y /o casos prácticos. </w:t>
      </w:r>
      <w:r w:rsidRPr="386C506C" w:rsidR="430B60B6">
        <w:rPr>
          <w:noProof w:val="0"/>
          <w:lang w:val="es-ES"/>
        </w:rPr>
        <w:t>La calificación total de cada Resultado de Aprendizaje en el examen teórico será sobre 9 puntos. El punto restante (1 punto) se asignará en función de la entrega de los ejercicios prácticos planteados como tareas para casa. El requisito para obtener el punto adicional: El alumnado deberá entregar la totalidad de los ejercicios propuestos antes de la fecha indicada. Esta fecha de entrega será, normalmente, unos días antes de la realización del examen teórico.</w:t>
      </w:r>
    </w:p>
    <w:p w:rsidR="386C506C" w:rsidP="386C506C" w:rsidRDefault="386C506C" w14:paraId="7FF612D3" w14:textId="7EDB33E1">
      <w:pPr>
        <w:spacing w:after="200" w:line="276" w:lineRule="auto"/>
        <w:jc w:val="both"/>
        <w:rPr>
          <w:rFonts w:eastAsia="" w:eastAsiaTheme="minorEastAsia"/>
        </w:rPr>
      </w:pPr>
    </w:p>
    <w:p w:rsidR="2EDB3EA5" w:rsidP="004C4AD8" w:rsidRDefault="2EDB3EA5" w14:paraId="17A8852F" w14:textId="6E33EF07">
      <w:pPr>
        <w:pStyle w:val="Prrafodelista"/>
        <w:numPr>
          <w:ilvl w:val="0"/>
          <w:numId w:val="93"/>
        </w:numPr>
        <w:spacing w:after="0"/>
        <w:jc w:val="both"/>
        <w:rPr>
          <w:rFonts w:eastAsiaTheme="minorEastAsia"/>
          <w:b/>
          <w:bCs/>
        </w:rPr>
      </w:pPr>
      <w:r w:rsidRPr="2BE3C892">
        <w:rPr>
          <w:rFonts w:eastAsiaTheme="minorEastAsia"/>
          <w:b/>
          <w:bCs/>
        </w:rPr>
        <w:t xml:space="preserve">Calificación final del módulo. </w:t>
      </w:r>
    </w:p>
    <w:p w:rsidR="2EDB3EA5" w:rsidP="2BE3C892" w:rsidRDefault="2EDB3EA5" w14:paraId="0141DF12" w14:textId="4A31D5C5">
      <w:pPr>
        <w:spacing w:after="200" w:line="276" w:lineRule="auto"/>
        <w:jc w:val="both"/>
        <w:rPr>
          <w:rFonts w:eastAsiaTheme="minorEastAsia"/>
        </w:rPr>
      </w:pPr>
      <w:r w:rsidRPr="2BE3C892">
        <w:rPr>
          <w:rFonts w:eastAsiaTheme="minorEastAsia"/>
        </w:rPr>
        <w:t>Se calificará cada módulo en cada sesión de evaluación, con una nota comprendida entre 1 y 10, sin utilizar decimales, y se manifestará en sesión de evaluación ordinaria, resultando ésta la única nota válida del mismo. Dicha calificación se obtiene de sumar todas las notas obtenidas para cada resultado de aprendizaje.</w:t>
      </w:r>
    </w:p>
    <w:p w:rsidR="2EDB3EA5" w:rsidP="2BE3C892" w:rsidRDefault="2EDB3EA5" w14:paraId="4A971312" w14:textId="1C61F032">
      <w:pPr>
        <w:spacing w:after="200" w:line="276" w:lineRule="auto"/>
        <w:jc w:val="both"/>
        <w:rPr>
          <w:rFonts w:eastAsiaTheme="minorEastAsia"/>
        </w:rPr>
      </w:pPr>
      <w:r w:rsidRPr="2BE3C892">
        <w:rPr>
          <w:rFonts w:eastAsiaTheme="minorEastAsia"/>
        </w:rPr>
        <w:t xml:space="preserve">El alumnado deberá lograr cada uno de los RRAA, es decir, tener una calificación mínima de 5 en cada uno de los RRAA, para poder realizar la media. </w:t>
      </w:r>
    </w:p>
    <w:p w:rsidR="2EDB3EA5" w:rsidP="2BE3C892" w:rsidRDefault="2EDB3EA5" w14:paraId="7CC10744" w14:textId="12DBE954">
      <w:pPr>
        <w:spacing w:after="200" w:line="276" w:lineRule="auto"/>
        <w:jc w:val="both"/>
        <w:rPr>
          <w:rFonts w:eastAsiaTheme="minorEastAsia"/>
        </w:rPr>
      </w:pPr>
      <w:r w:rsidRPr="2BE3C892">
        <w:rPr>
          <w:rFonts w:eastAsiaTheme="minorEastAsia"/>
        </w:rPr>
        <w:t>Por ello, se ha informado al alumnado de que si a la entrega de notas del primer parcial, tienen algún R.A./C.E. pendiente de superar, en las notas el módulo aparecerá suspenso. Si, por el contrario, hasta la fecha de la reunión de evaluación del primer y segundo trimestre, el alumno/a tiene superados todos los RR.AA./CC.EE. trabajados hasta la fecha, en las notas aparecerá aprobado.</w:t>
      </w:r>
    </w:p>
    <w:p w:rsidR="2EDB3EA5" w:rsidP="2BE3C892" w:rsidRDefault="2EDB3EA5" w14:paraId="4AF7D272" w14:textId="1AB2ED0A">
      <w:pPr>
        <w:spacing w:after="200" w:line="276" w:lineRule="auto"/>
        <w:jc w:val="both"/>
        <w:rPr>
          <w:rFonts w:eastAsiaTheme="minorEastAsia"/>
        </w:rPr>
      </w:pPr>
      <w:r w:rsidRPr="2BE3C892">
        <w:rPr>
          <w:rFonts w:eastAsiaTheme="minorEastAsia"/>
        </w:rPr>
        <w:t xml:space="preserve"> </w:t>
      </w:r>
    </w:p>
    <w:p w:rsidR="2EDB3EA5" w:rsidP="2BE3C892" w:rsidRDefault="2EDB3EA5" w14:paraId="3F04F984" w14:textId="47B31F33">
      <w:pPr>
        <w:spacing w:after="200" w:line="276" w:lineRule="auto"/>
        <w:jc w:val="both"/>
        <w:rPr>
          <w:rFonts w:eastAsiaTheme="minorEastAsia"/>
        </w:rPr>
      </w:pPr>
      <w:r w:rsidRPr="2BE3C892">
        <w:rPr>
          <w:rFonts w:eastAsiaTheme="minorEastAsia"/>
        </w:rPr>
        <w:t>Las notas del primer y el segundo parcial (primer y segundo trimestre), son orientativas, ya que solamente en la sesión de evaluación ordinaria en junio se califica (Orden de 29/07/2010, de la Consejería de Educación, Ciencia y Cultura, por la que se regula la evaluación, promoción y acreditación académica del alumnado de formación profesional inicial del sistema educativo de la Comunidad Autónoma de Castilla-La Mancha).</w:t>
      </w:r>
    </w:p>
    <w:p w:rsidR="2EDB3EA5" w:rsidP="2BE3C892" w:rsidRDefault="2EDB3EA5" w14:paraId="258EB96F" w14:textId="4562B97D">
      <w:pPr>
        <w:spacing w:after="200" w:line="276" w:lineRule="auto"/>
        <w:jc w:val="both"/>
        <w:rPr>
          <w:rFonts w:eastAsiaTheme="minorEastAsia"/>
        </w:rPr>
      </w:pPr>
      <w:r w:rsidRPr="2BE3C892">
        <w:rPr>
          <w:rFonts w:eastAsiaTheme="minorEastAsia"/>
        </w:rPr>
        <w:t xml:space="preserve"> </w:t>
      </w:r>
    </w:p>
    <w:p w:rsidR="2EDB3EA5" w:rsidP="386C506C" w:rsidRDefault="2EDB3EA5" w14:paraId="7C89A1E4" w14:textId="6369138E">
      <w:pPr>
        <w:pStyle w:val="Prrafodelista"/>
        <w:numPr>
          <w:ilvl w:val="0"/>
          <w:numId w:val="93"/>
        </w:numPr>
        <w:spacing w:after="0"/>
        <w:jc w:val="both"/>
        <w:rPr>
          <w:rFonts w:eastAsia="" w:eastAsiaTheme="minorEastAsia"/>
          <w:b w:val="1"/>
          <w:bCs w:val="1"/>
        </w:rPr>
      </w:pPr>
      <w:r w:rsidRPr="386C506C" w:rsidR="25BD62F6">
        <w:rPr>
          <w:rFonts w:eastAsia="" w:eastAsiaTheme="minorEastAsia"/>
          <w:b w:val="1"/>
          <w:bCs w:val="1"/>
        </w:rPr>
        <w:t>Actividades de recuperación</w:t>
      </w:r>
    </w:p>
    <w:p w:rsidR="1ACCC255" w:rsidP="386C506C" w:rsidRDefault="1ACCC255" w14:paraId="2BF13D19" w14:textId="7008471C">
      <w:pPr>
        <w:spacing w:before="0" w:beforeAutospacing="off" w:after="160" w:afterAutospacing="off" w:line="276" w:lineRule="auto"/>
        <w:jc w:val="both"/>
      </w:pPr>
      <w:r w:rsidRPr="386C506C" w:rsidR="1ACCC255">
        <w:rPr>
          <w:rFonts w:ascii="Aptos" w:hAnsi="Aptos" w:eastAsia="Aptos" w:cs="Aptos"/>
          <w:b w:val="1"/>
          <w:bCs w:val="1"/>
          <w:noProof w:val="0"/>
          <w:sz w:val="24"/>
          <w:szCs w:val="24"/>
          <w:lang w:val="es-ES"/>
        </w:rPr>
        <w:t>Criterios de recuperación y repetición de exámenes</w:t>
      </w:r>
    </w:p>
    <w:p w:rsidR="3EEE5DEF" w:rsidP="386C506C" w:rsidRDefault="3EEE5DEF" w14:paraId="0B21CD4E" w14:textId="6538F7EB">
      <w:pPr>
        <w:pStyle w:val="Normal"/>
        <w:spacing w:before="0" w:beforeAutospacing="off" w:after="160" w:afterAutospacing="off" w:line="276" w:lineRule="auto"/>
        <w:ind w:left="0"/>
        <w:jc w:val="both"/>
        <w:rPr>
          <w:rFonts w:ascii="Calibri" w:hAnsi="Calibri" w:eastAsia="Calibri" w:cs="Calibri" w:asciiTheme="minorAscii" w:hAnsiTheme="minorAscii" w:eastAsiaTheme="minorAscii" w:cstheme="minorAscii"/>
          <w:b w:val="0"/>
          <w:bCs w:val="0"/>
          <w:noProof w:val="0"/>
          <w:sz w:val="22"/>
          <w:szCs w:val="22"/>
          <w:lang w:val="es-ES"/>
        </w:rPr>
      </w:pPr>
      <w:r w:rsidRPr="386C506C" w:rsidR="3EEE5DEF">
        <w:rPr>
          <w:rFonts w:ascii="Calibri" w:hAnsi="Calibri" w:eastAsia="Calibri" w:cs="Calibri" w:asciiTheme="minorAscii" w:hAnsiTheme="minorAscii" w:eastAsiaTheme="minorAscii" w:cstheme="minorAscii"/>
          <w:b w:val="0"/>
          <w:bCs w:val="0"/>
          <w:noProof w:val="0"/>
          <w:sz w:val="22"/>
          <w:szCs w:val="22"/>
          <w:lang w:val="es-ES"/>
        </w:rPr>
        <w:t>D</w:t>
      </w:r>
      <w:r w:rsidRPr="386C506C" w:rsidR="1ACCC255">
        <w:rPr>
          <w:rFonts w:ascii="Calibri" w:hAnsi="Calibri" w:eastAsia="Calibri" w:cs="Calibri" w:asciiTheme="minorAscii" w:hAnsiTheme="minorAscii" w:eastAsiaTheme="minorAscii" w:cstheme="minorAscii"/>
          <w:b w:val="0"/>
          <w:bCs w:val="0"/>
          <w:noProof w:val="0"/>
          <w:sz w:val="22"/>
          <w:szCs w:val="22"/>
          <w:lang w:val="es-ES"/>
        </w:rPr>
        <w:t>erecho a repetición de examen</w:t>
      </w:r>
      <w:r w:rsidRPr="386C506C" w:rsidR="62A31908">
        <w:rPr>
          <w:rFonts w:ascii="Calibri" w:hAnsi="Calibri" w:eastAsia="Calibri" w:cs="Calibri" w:asciiTheme="minorAscii" w:hAnsiTheme="minorAscii" w:eastAsiaTheme="minorAscii" w:cstheme="minorAscii"/>
          <w:b w:val="0"/>
          <w:bCs w:val="0"/>
          <w:noProof w:val="0"/>
          <w:sz w:val="22"/>
          <w:szCs w:val="22"/>
          <w:lang w:val="es-ES"/>
        </w:rPr>
        <w:t xml:space="preserve"> adicional antes de terminar el trimestre</w:t>
      </w:r>
    </w:p>
    <w:p w:rsidR="1ACCC255" w:rsidP="386C506C" w:rsidRDefault="1ACCC255" w14:paraId="1A9D835B" w14:textId="4C6815EA">
      <w:pPr>
        <w:pStyle w:val="Normal"/>
        <w:spacing w:before="0" w:beforeAutospacing="off" w:after="160" w:afterAutospacing="off" w:line="276" w:lineRule="auto"/>
        <w:ind w:left="0"/>
        <w:jc w:val="both"/>
        <w:rPr>
          <w:rFonts w:ascii="Calibri" w:hAnsi="Calibri" w:eastAsia="Calibri" w:cs="Calibri" w:asciiTheme="minorAscii" w:hAnsiTheme="minorAscii" w:eastAsiaTheme="minorAscii" w:cstheme="minorAscii"/>
          <w:b w:val="0"/>
          <w:bCs w:val="0"/>
          <w:noProof w:val="0"/>
          <w:sz w:val="22"/>
          <w:szCs w:val="22"/>
          <w:lang w:val="es-ES"/>
        </w:rPr>
      </w:pPr>
      <w:r w:rsidRPr="386C506C" w:rsidR="1ACCC255">
        <w:rPr>
          <w:rFonts w:ascii="Calibri" w:hAnsi="Calibri" w:eastAsia="Calibri" w:cs="Calibri" w:asciiTheme="minorAscii" w:hAnsiTheme="minorAscii" w:eastAsiaTheme="minorAscii" w:cstheme="minorAscii"/>
          <w:b w:val="0"/>
          <w:bCs w:val="0"/>
          <w:noProof w:val="0"/>
          <w:sz w:val="22"/>
          <w:szCs w:val="22"/>
          <w:lang w:val="es-ES"/>
        </w:rPr>
        <w:t xml:space="preserve">El alumnado podrá repetir el examen de uno o varios Resultados de Aprendizaje en los siguientes casos: </w:t>
      </w:r>
      <w:r w:rsidRPr="386C506C" w:rsidR="2B48A13B">
        <w:rPr>
          <w:rFonts w:ascii="Calibri" w:hAnsi="Calibri" w:eastAsia="Calibri" w:cs="Calibri" w:asciiTheme="minorAscii" w:hAnsiTheme="minorAscii" w:eastAsiaTheme="minorAscii" w:cstheme="minorAscii"/>
          <w:b w:val="0"/>
          <w:bCs w:val="0"/>
          <w:noProof w:val="0"/>
          <w:sz w:val="22"/>
          <w:szCs w:val="22"/>
          <w:lang w:val="es-ES"/>
        </w:rPr>
        <w:t>ha suspendido un tema/ resultado de aprendizaje y tiene las</w:t>
      </w:r>
      <w:r w:rsidRPr="386C506C" w:rsidR="1ACCC255">
        <w:rPr>
          <w:rFonts w:ascii="Calibri" w:hAnsi="Calibri" w:eastAsia="Calibri" w:cs="Calibri" w:asciiTheme="minorAscii" w:hAnsiTheme="minorAscii" w:eastAsiaTheme="minorAscii" w:cstheme="minorAscii"/>
          <w:b w:val="0"/>
          <w:bCs w:val="0"/>
          <w:noProof w:val="0"/>
          <w:sz w:val="22"/>
          <w:szCs w:val="22"/>
          <w:lang w:val="es-ES"/>
        </w:rPr>
        <w:t xml:space="preserve"> tareas entregadas</w:t>
      </w:r>
      <w:r w:rsidRPr="386C506C" w:rsidR="6D109365">
        <w:rPr>
          <w:rFonts w:ascii="Calibri" w:hAnsi="Calibri" w:eastAsia="Calibri" w:cs="Calibri" w:asciiTheme="minorAscii" w:hAnsiTheme="minorAscii" w:eastAsiaTheme="minorAscii" w:cstheme="minorAscii"/>
          <w:b w:val="0"/>
          <w:bCs w:val="0"/>
          <w:noProof w:val="0"/>
          <w:sz w:val="22"/>
          <w:szCs w:val="22"/>
          <w:lang w:val="es-ES"/>
        </w:rPr>
        <w:t xml:space="preserve"> y / o no ha realizado el </w:t>
      </w:r>
      <w:r w:rsidRPr="386C506C" w:rsidR="4A162A45">
        <w:rPr>
          <w:rFonts w:ascii="Calibri" w:hAnsi="Calibri" w:eastAsia="Calibri" w:cs="Calibri" w:asciiTheme="minorAscii" w:hAnsiTheme="minorAscii" w:eastAsiaTheme="minorAscii" w:cstheme="minorAscii"/>
          <w:b w:val="0"/>
          <w:bCs w:val="0"/>
          <w:noProof w:val="0"/>
          <w:sz w:val="22"/>
          <w:szCs w:val="22"/>
          <w:lang w:val="es-ES"/>
        </w:rPr>
        <w:t>examen</w:t>
      </w:r>
      <w:r w:rsidRPr="386C506C" w:rsidR="6D109365">
        <w:rPr>
          <w:rFonts w:ascii="Calibri" w:hAnsi="Calibri" w:eastAsia="Calibri" w:cs="Calibri" w:asciiTheme="minorAscii" w:hAnsiTheme="minorAscii" w:eastAsiaTheme="minorAscii" w:cstheme="minorAscii"/>
          <w:b w:val="0"/>
          <w:bCs w:val="0"/>
          <w:noProof w:val="0"/>
          <w:sz w:val="22"/>
          <w:szCs w:val="22"/>
          <w:lang w:val="es-ES"/>
        </w:rPr>
        <w:t xml:space="preserve"> el día establecido junto con sus </w:t>
      </w:r>
      <w:r w:rsidRPr="386C506C" w:rsidR="5BB572D1">
        <w:rPr>
          <w:rFonts w:ascii="Calibri" w:hAnsi="Calibri" w:eastAsia="Calibri" w:cs="Calibri" w:asciiTheme="minorAscii" w:hAnsiTheme="minorAscii" w:eastAsiaTheme="minorAscii" w:cstheme="minorAscii"/>
          <w:b w:val="0"/>
          <w:bCs w:val="0"/>
          <w:noProof w:val="0"/>
          <w:sz w:val="22"/>
          <w:szCs w:val="22"/>
          <w:lang w:val="es-ES"/>
        </w:rPr>
        <w:t>compañeros,</w:t>
      </w:r>
      <w:r w:rsidRPr="386C506C" w:rsidR="6D109365">
        <w:rPr>
          <w:rFonts w:ascii="Calibri" w:hAnsi="Calibri" w:eastAsia="Calibri" w:cs="Calibri" w:asciiTheme="minorAscii" w:hAnsiTheme="minorAscii" w:eastAsiaTheme="minorAscii" w:cstheme="minorAscii"/>
          <w:b w:val="0"/>
          <w:bCs w:val="0"/>
          <w:noProof w:val="0"/>
          <w:sz w:val="22"/>
          <w:szCs w:val="22"/>
          <w:lang w:val="es-ES"/>
        </w:rPr>
        <w:t xml:space="preserve"> pero tiene tal a</w:t>
      </w:r>
      <w:r w:rsidRPr="386C506C" w:rsidR="1ACCC255">
        <w:rPr>
          <w:rFonts w:ascii="Calibri" w:hAnsi="Calibri" w:eastAsia="Calibri" w:cs="Calibri" w:asciiTheme="minorAscii" w:hAnsiTheme="minorAscii" w:eastAsiaTheme="minorAscii" w:cstheme="minorAscii"/>
          <w:b w:val="0"/>
          <w:bCs w:val="0"/>
          <w:noProof w:val="0"/>
          <w:sz w:val="22"/>
          <w:szCs w:val="22"/>
          <w:lang w:val="es-ES"/>
        </w:rPr>
        <w:t>usencia justificada</w:t>
      </w:r>
      <w:r w:rsidRPr="386C506C" w:rsidR="30C564F8">
        <w:rPr>
          <w:rFonts w:ascii="Calibri" w:hAnsi="Calibri" w:eastAsia="Calibri" w:cs="Calibri" w:asciiTheme="minorAscii" w:hAnsiTheme="minorAscii" w:eastAsiaTheme="minorAscii" w:cstheme="minorAscii"/>
          <w:b w:val="0"/>
          <w:bCs w:val="0"/>
          <w:noProof w:val="0"/>
          <w:sz w:val="22"/>
          <w:szCs w:val="22"/>
          <w:lang w:val="es-ES"/>
        </w:rPr>
        <w:t xml:space="preserve">. </w:t>
      </w:r>
      <w:r w:rsidRPr="386C506C" w:rsidR="1ACCC255">
        <w:rPr>
          <w:rFonts w:ascii="Calibri" w:hAnsi="Calibri" w:eastAsia="Calibri" w:cs="Calibri" w:asciiTheme="minorAscii" w:hAnsiTheme="minorAscii" w:eastAsiaTheme="minorAscii" w:cstheme="minorAscii"/>
          <w:b w:val="0"/>
          <w:bCs w:val="0"/>
          <w:noProof w:val="0"/>
          <w:sz w:val="22"/>
          <w:szCs w:val="22"/>
          <w:lang w:val="es-ES"/>
        </w:rPr>
        <w:t xml:space="preserve">En ningún caso se </w:t>
      </w:r>
      <w:r w:rsidRPr="386C506C" w:rsidR="0AF7A38C">
        <w:rPr>
          <w:rFonts w:ascii="Calibri" w:hAnsi="Calibri" w:eastAsia="Calibri" w:cs="Calibri" w:asciiTheme="minorAscii" w:hAnsiTheme="minorAscii" w:eastAsiaTheme="minorAscii" w:cstheme="minorAscii"/>
          <w:b w:val="0"/>
          <w:bCs w:val="0"/>
          <w:noProof w:val="0"/>
          <w:sz w:val="22"/>
          <w:szCs w:val="22"/>
          <w:lang w:val="es-ES"/>
        </w:rPr>
        <w:t xml:space="preserve">realizará </w:t>
      </w:r>
      <w:r w:rsidRPr="386C506C" w:rsidR="1ACCC255">
        <w:rPr>
          <w:rFonts w:ascii="Calibri" w:hAnsi="Calibri" w:eastAsia="Calibri" w:cs="Calibri" w:asciiTheme="minorAscii" w:hAnsiTheme="minorAscii" w:eastAsiaTheme="minorAscii" w:cstheme="minorAscii"/>
          <w:b w:val="0"/>
          <w:bCs w:val="0"/>
          <w:noProof w:val="0"/>
          <w:sz w:val="22"/>
          <w:szCs w:val="22"/>
          <w:lang w:val="es-ES"/>
        </w:rPr>
        <w:t>la repetición del examen si</w:t>
      </w:r>
      <w:r w:rsidRPr="386C506C" w:rsidR="477CF8A9">
        <w:rPr>
          <w:rFonts w:ascii="Calibri" w:hAnsi="Calibri" w:eastAsia="Calibri" w:cs="Calibri" w:asciiTheme="minorAscii" w:hAnsiTheme="minorAscii" w:eastAsiaTheme="minorAscii" w:cstheme="minorAscii"/>
          <w:b w:val="0"/>
          <w:bCs w:val="0"/>
          <w:noProof w:val="0"/>
          <w:sz w:val="22"/>
          <w:szCs w:val="22"/>
          <w:lang w:val="es-ES"/>
        </w:rPr>
        <w:t xml:space="preserve"> </w:t>
      </w:r>
      <w:r w:rsidRPr="386C506C" w:rsidR="30148726">
        <w:rPr>
          <w:rFonts w:ascii="Calibri" w:hAnsi="Calibri" w:eastAsia="Calibri" w:cs="Calibri" w:asciiTheme="minorAscii" w:hAnsiTheme="minorAscii" w:eastAsiaTheme="minorAscii" w:cstheme="minorAscii"/>
          <w:b w:val="0"/>
          <w:bCs w:val="0"/>
          <w:noProof w:val="0"/>
          <w:sz w:val="22"/>
          <w:szCs w:val="22"/>
          <w:lang w:val="es-ES"/>
        </w:rPr>
        <w:t>e</w:t>
      </w:r>
      <w:r w:rsidRPr="386C506C" w:rsidR="1ACCC255">
        <w:rPr>
          <w:rFonts w:ascii="Calibri" w:hAnsi="Calibri" w:eastAsia="Calibri" w:cs="Calibri" w:asciiTheme="minorAscii" w:hAnsiTheme="minorAscii" w:eastAsiaTheme="minorAscii" w:cstheme="minorAscii"/>
          <w:b w:val="0"/>
          <w:bCs w:val="0"/>
          <w:noProof w:val="0"/>
          <w:sz w:val="22"/>
          <w:szCs w:val="22"/>
          <w:lang w:val="es-ES"/>
        </w:rPr>
        <w:t>l alumn</w:t>
      </w:r>
      <w:r w:rsidRPr="386C506C" w:rsidR="33486940">
        <w:rPr>
          <w:rFonts w:ascii="Calibri" w:hAnsi="Calibri" w:eastAsia="Calibri" w:cs="Calibri" w:asciiTheme="minorAscii" w:hAnsiTheme="minorAscii" w:eastAsiaTheme="minorAscii" w:cstheme="minorAscii"/>
          <w:b w:val="0"/>
          <w:bCs w:val="0"/>
          <w:noProof w:val="0"/>
          <w:sz w:val="22"/>
          <w:szCs w:val="22"/>
          <w:lang w:val="es-ES"/>
        </w:rPr>
        <w:t>o</w:t>
      </w:r>
      <w:r w:rsidRPr="386C506C" w:rsidR="1ACCC255">
        <w:rPr>
          <w:rFonts w:ascii="Calibri" w:hAnsi="Calibri" w:eastAsia="Calibri" w:cs="Calibri" w:asciiTheme="minorAscii" w:hAnsiTheme="minorAscii" w:eastAsiaTheme="minorAscii" w:cstheme="minorAscii"/>
          <w:b w:val="0"/>
          <w:bCs w:val="0"/>
          <w:noProof w:val="0"/>
          <w:sz w:val="22"/>
          <w:szCs w:val="22"/>
          <w:lang w:val="es-ES"/>
        </w:rPr>
        <w:t xml:space="preserve"> no se presentó al examen sin justificante válido que acredite la ausencia.</w:t>
      </w:r>
      <w:r w:rsidRPr="386C506C" w:rsidR="54E08A58">
        <w:rPr>
          <w:rFonts w:ascii="Calibri" w:hAnsi="Calibri" w:eastAsia="Calibri" w:cs="Calibri" w:asciiTheme="minorAscii" w:hAnsiTheme="minorAscii" w:eastAsiaTheme="minorAscii" w:cstheme="minorAscii"/>
          <w:b w:val="0"/>
          <w:bCs w:val="0"/>
          <w:noProof w:val="0"/>
          <w:sz w:val="22"/>
          <w:szCs w:val="22"/>
          <w:lang w:val="es-ES"/>
        </w:rPr>
        <w:t xml:space="preserve"> Tampoco podrá el</w:t>
      </w:r>
      <w:r w:rsidRPr="386C506C" w:rsidR="1ACCC255">
        <w:rPr>
          <w:rFonts w:ascii="Calibri" w:hAnsi="Calibri" w:eastAsia="Calibri" w:cs="Calibri" w:asciiTheme="minorAscii" w:hAnsiTheme="minorAscii" w:eastAsiaTheme="minorAscii" w:cstheme="minorAscii"/>
          <w:b w:val="0"/>
          <w:bCs w:val="0"/>
          <w:noProof w:val="0"/>
          <w:sz w:val="22"/>
          <w:szCs w:val="22"/>
          <w:lang w:val="es-ES"/>
        </w:rPr>
        <w:t xml:space="preserve"> alumnado que no ha entregado los ejercicios prácticos </w:t>
      </w:r>
      <w:r w:rsidRPr="386C506C" w:rsidR="72BC6680">
        <w:rPr>
          <w:rFonts w:ascii="Calibri" w:hAnsi="Calibri" w:eastAsia="Calibri" w:cs="Calibri" w:asciiTheme="minorAscii" w:hAnsiTheme="minorAscii" w:eastAsiaTheme="minorAscii" w:cstheme="minorAscii"/>
          <w:b w:val="0"/>
          <w:bCs w:val="0"/>
          <w:noProof w:val="0"/>
          <w:sz w:val="22"/>
          <w:szCs w:val="22"/>
          <w:lang w:val="es-ES"/>
        </w:rPr>
        <w:t xml:space="preserve">de la unidad de trabajo/ resultado de aprendizaje dado. </w:t>
      </w:r>
    </w:p>
    <w:p w:rsidR="386C506C" w:rsidP="386C506C" w:rsidRDefault="386C506C" w14:paraId="6D5A3572" w14:textId="6BA0354B">
      <w:pPr>
        <w:pStyle w:val="Normal"/>
        <w:spacing w:after="0"/>
        <w:ind w:left="0"/>
        <w:jc w:val="both"/>
        <w:rPr>
          <w:rFonts w:eastAsia="" w:eastAsiaTheme="minorEastAsia"/>
          <w:b w:val="1"/>
          <w:bCs w:val="1"/>
        </w:rPr>
      </w:pPr>
    </w:p>
    <w:p w:rsidR="386C506C" w:rsidP="386C506C" w:rsidRDefault="386C506C" w14:paraId="50D42CBB" w14:textId="63BDF5C8">
      <w:pPr>
        <w:pStyle w:val="Normal"/>
        <w:spacing w:after="0"/>
        <w:ind w:left="0"/>
        <w:jc w:val="both"/>
        <w:rPr>
          <w:rFonts w:eastAsia="" w:eastAsiaTheme="minorEastAsia"/>
          <w:b w:val="1"/>
          <w:bCs w:val="1"/>
        </w:rPr>
      </w:pPr>
    </w:p>
    <w:p w:rsidR="2EDB3EA5" w:rsidP="386C506C" w:rsidRDefault="2EDB3EA5" w14:paraId="730B4A48" w14:textId="65D3F8DA">
      <w:pPr>
        <w:spacing w:after="200" w:line="276" w:lineRule="auto"/>
        <w:jc w:val="both"/>
        <w:rPr>
          <w:rFonts w:eastAsia="" w:eastAsiaTheme="minorEastAsia"/>
        </w:rPr>
      </w:pPr>
      <w:r w:rsidRPr="386C506C" w:rsidR="25BD62F6">
        <w:rPr>
          <w:rFonts w:eastAsia="" w:eastAsiaTheme="minorEastAsia"/>
        </w:rPr>
        <w:t xml:space="preserve">El alumnado una vez finalizado el trimestre, deberá recuperar los </w:t>
      </w:r>
      <w:r w:rsidRPr="386C506C" w:rsidR="25BD62F6">
        <w:rPr>
          <w:rFonts w:eastAsia="" w:eastAsiaTheme="minorEastAsia"/>
        </w:rPr>
        <w:t>RR.AA</w:t>
      </w:r>
      <w:r w:rsidRPr="386C506C" w:rsidR="25BD62F6">
        <w:rPr>
          <w:rFonts w:eastAsia="" w:eastAsiaTheme="minorEastAsia"/>
        </w:rPr>
        <w:t xml:space="preserve"> y CC.EE no alcanzados, utilizando los instrumentos más adecuados para ello (pruebas escritas, con preguntas de desarrollo, resolución de supuestos prácticos, principalmente</w:t>
      </w:r>
      <w:r w:rsidRPr="386C506C" w:rsidR="25BD62F6">
        <w:rPr>
          <w:rFonts w:eastAsia="" w:eastAsiaTheme="minorEastAsia"/>
        </w:rPr>
        <w:t>) .</w:t>
      </w:r>
      <w:r w:rsidRPr="386C506C" w:rsidR="25BD62F6">
        <w:rPr>
          <w:rFonts w:eastAsia="" w:eastAsiaTheme="minorEastAsia"/>
        </w:rPr>
        <w:t xml:space="preserve"> Esta recuperación tendrá que realizarse antes de la evaluación ordinaria. </w:t>
      </w:r>
      <w:r w:rsidRPr="386C506C" w:rsidR="17968413">
        <w:rPr>
          <w:rFonts w:eastAsia="" w:eastAsiaTheme="minorEastAsia"/>
        </w:rPr>
        <w:t xml:space="preserve"> </w:t>
      </w:r>
    </w:p>
    <w:p w:rsidR="2EDB3EA5" w:rsidP="2BE3C892" w:rsidRDefault="2EDB3EA5" w14:paraId="088BF28C" w14:textId="4FF6D300">
      <w:pPr>
        <w:spacing w:after="200" w:line="276" w:lineRule="auto"/>
        <w:jc w:val="both"/>
        <w:rPr>
          <w:rFonts w:eastAsiaTheme="minorEastAsia"/>
        </w:rPr>
      </w:pPr>
      <w:r w:rsidRPr="2BE3C892">
        <w:rPr>
          <w:rFonts w:eastAsiaTheme="minorEastAsia"/>
        </w:rPr>
        <w:t xml:space="preserve">Una vez realizadas las recuperaciones trimestrales, el alumnado no lograse superar los RRAA, debería ir a la primera evaluación ordinaria y si no consiguiera aprobar, tendría una segunda ordinaria, examinándose de manera similar a la primera convocatoria ordinaria. También deberá presentar las actividades y trabajos en las diferentes unidades de trabajo. En cuanto a los trabajos grupales deberán hacerse de manera individual. Deberán presentarse según los ítems conocidos previamente, la extensión y los contenidos de las UT correspondientes. Se presentarán en la fecha fijada (día y hora). La calificación será igual o superior a 5 puntos. </w:t>
      </w:r>
    </w:p>
    <w:p w:rsidR="2EDB3EA5" w:rsidP="2BE3C892" w:rsidRDefault="2EDB3EA5" w14:paraId="3123F2A8" w14:textId="35B3BE04">
      <w:pPr>
        <w:spacing w:after="200" w:line="276" w:lineRule="auto"/>
        <w:jc w:val="both"/>
        <w:rPr>
          <w:rFonts w:eastAsiaTheme="minorEastAsia"/>
        </w:rPr>
      </w:pPr>
      <w:r w:rsidRPr="2BE3C892">
        <w:rPr>
          <w:rFonts w:eastAsiaTheme="minorEastAsia"/>
        </w:rPr>
        <w:t>La calificación de los CC.EE será de 1 a 10, y la nota obtenida será la calificación final del RA.</w:t>
      </w:r>
    </w:p>
    <w:p w:rsidR="2EDB3EA5" w:rsidP="2BE3C892" w:rsidRDefault="2EDB3EA5" w14:paraId="336A0D0B" w14:textId="68F414C4">
      <w:pPr>
        <w:spacing w:after="200" w:line="276" w:lineRule="auto"/>
        <w:jc w:val="both"/>
        <w:rPr>
          <w:rFonts w:eastAsiaTheme="minorEastAsia"/>
        </w:rPr>
      </w:pPr>
      <w:r w:rsidRPr="2BE3C892">
        <w:rPr>
          <w:rFonts w:eastAsiaTheme="minorEastAsia"/>
        </w:rPr>
        <w:t>Se considerará superado si alcanza 5 o más puntos</w:t>
      </w:r>
    </w:p>
    <w:p w:rsidR="2EDB3EA5" w:rsidP="004C4AD8" w:rsidRDefault="2EDB3EA5" w14:paraId="01BEA01F" w14:textId="701DB7A3">
      <w:pPr>
        <w:pStyle w:val="Prrafodelista"/>
        <w:numPr>
          <w:ilvl w:val="0"/>
          <w:numId w:val="91"/>
        </w:numPr>
        <w:spacing w:after="0"/>
        <w:jc w:val="both"/>
        <w:rPr>
          <w:rFonts w:eastAsiaTheme="minorEastAsia"/>
          <w:b/>
          <w:bCs/>
        </w:rPr>
      </w:pPr>
      <w:r w:rsidRPr="2BE3C892">
        <w:rPr>
          <w:rFonts w:eastAsiaTheme="minorEastAsia"/>
          <w:b/>
          <w:bCs/>
        </w:rPr>
        <w:t>Procedimiento de pérdida de evaluación continua</w:t>
      </w:r>
    </w:p>
    <w:p w:rsidR="2BE3C892" w:rsidP="386C506C" w:rsidRDefault="2EDB3EA5" w14:paraId="2D464506" w14:textId="241BA063">
      <w:pPr>
        <w:spacing w:after="200" w:line="276" w:lineRule="auto"/>
        <w:jc w:val="both"/>
        <w:rPr>
          <w:rFonts w:eastAsia="" w:eastAsiaTheme="minorEastAsia"/>
        </w:rPr>
      </w:pPr>
      <w:r w:rsidRPr="386C506C" w:rsidR="25BD62F6">
        <w:rPr>
          <w:rFonts w:eastAsia="" w:eastAsiaTheme="minorEastAsia"/>
        </w:rPr>
        <w:t xml:space="preserve">El alumnado que haya perdido la evaluación </w:t>
      </w:r>
      <w:r w:rsidRPr="386C506C" w:rsidR="25BD62F6">
        <w:rPr>
          <w:rFonts w:eastAsia="" w:eastAsiaTheme="minorEastAsia"/>
        </w:rPr>
        <w:t>continua,</w:t>
      </w:r>
      <w:r w:rsidRPr="386C506C" w:rsidR="25BD62F6">
        <w:rPr>
          <w:rFonts w:eastAsia="" w:eastAsiaTheme="minorEastAsia"/>
        </w:rPr>
        <w:t xml:space="preserve"> tendrá derecho a una prueba de evaluación única y objetiva, antes de la sesión de evaluación ordinaria (junio) de acuerdo con lo establecido en la Ley de Evaluación de F.P. vigente. Tendrá que ponerse en contacto con la profesora que le dará información sobre las características de la prueba que constará de parte teórica, parte práctica y que tendrá una duración superior a dos horas. La nota que se podrá obtener es como en el resto de los casos entre 1 y 10 y no habrá posibilidad de recuperación</w:t>
      </w:r>
    </w:p>
    <w:p w:rsidR="142A414A" w:rsidP="386C506C" w:rsidRDefault="142A414A" w14:paraId="2B31974F">
      <w:pPr>
        <w:pStyle w:val="Prrafodelista"/>
        <w:numPr>
          <w:ilvl w:val="0"/>
          <w:numId w:val="130"/>
        </w:numPr>
        <w:spacing w:after="200" w:line="276" w:lineRule="auto"/>
        <w:jc w:val="both"/>
        <w:rPr>
          <w:rFonts w:ascii="Calibri" w:hAnsi="Calibri" w:eastAsia="Calibri" w:cs="Calibri" w:asciiTheme="minorAscii" w:hAnsiTheme="minorAscii" w:eastAsiaTheme="minorAscii" w:cstheme="minorAscii"/>
          <w:b w:val="1"/>
          <w:bCs w:val="1"/>
          <w:sz w:val="22"/>
          <w:szCs w:val="22"/>
        </w:rPr>
      </w:pPr>
      <w:r w:rsidRPr="386C506C" w:rsidR="142A414A">
        <w:rPr>
          <w:rFonts w:ascii="Calibri" w:hAnsi="Calibri" w:eastAsia="Calibri" w:cs="Calibri" w:asciiTheme="minorAscii" w:hAnsiTheme="minorAscii" w:eastAsiaTheme="minorAscii" w:cstheme="minorAscii"/>
          <w:b w:val="1"/>
          <w:bCs w:val="1"/>
          <w:sz w:val="22"/>
          <w:szCs w:val="22"/>
        </w:rPr>
        <w:t>Para alumnos con módulos pendientes de cursos anteriores.</w:t>
      </w:r>
    </w:p>
    <w:p w:rsidR="142A414A" w:rsidP="386C506C" w:rsidRDefault="142A414A" w14:paraId="47145172">
      <w:pPr>
        <w:ind w:firstLine="708"/>
        <w:jc w:val="both"/>
        <w:rPr>
          <w:rFonts w:ascii="Calibri" w:hAnsi="Calibri" w:eastAsia="Calibri" w:cs="Calibri" w:asciiTheme="minorAscii" w:hAnsiTheme="minorAscii" w:eastAsiaTheme="minorAscii" w:cstheme="minorAscii"/>
          <w:sz w:val="22"/>
          <w:szCs w:val="22"/>
        </w:rPr>
      </w:pPr>
      <w:r w:rsidRPr="386C506C" w:rsidR="142A414A">
        <w:rPr>
          <w:rFonts w:ascii="Calibri" w:hAnsi="Calibri" w:eastAsia="Calibri" w:cs="Calibri" w:asciiTheme="minorAscii" w:hAnsiTheme="minorAscii" w:eastAsiaTheme="minorAscii" w:cstheme="minorAscii"/>
          <w:sz w:val="22"/>
          <w:szCs w:val="22"/>
        </w:rPr>
        <w:t>Se realizarán dos evaluaciones en las fechas previstas por el calendario escolar adaptándose a la duración del 2º curso del ciclo. Los instrumentos de evaluación serán:</w:t>
      </w:r>
    </w:p>
    <w:p w:rsidR="142A414A" w:rsidP="386C506C" w:rsidRDefault="142A414A" w14:paraId="3A235638" w14:textId="6FFEF606">
      <w:pPr>
        <w:pStyle w:val="Prrafodelista"/>
        <w:numPr>
          <w:ilvl w:val="0"/>
          <w:numId w:val="129"/>
        </w:numPr>
        <w:spacing w:after="200" w:line="276" w:lineRule="auto"/>
        <w:jc w:val="both"/>
        <w:rPr>
          <w:rFonts w:ascii="Calibri" w:hAnsi="Calibri" w:eastAsia="Calibri" w:cs="Calibri" w:asciiTheme="minorAscii" w:hAnsiTheme="minorAscii" w:eastAsiaTheme="minorAscii" w:cstheme="minorAscii"/>
          <w:sz w:val="22"/>
          <w:szCs w:val="22"/>
        </w:rPr>
      </w:pPr>
      <w:r w:rsidRPr="386C506C" w:rsidR="142A414A">
        <w:rPr>
          <w:rFonts w:ascii="Calibri" w:hAnsi="Calibri" w:eastAsia="Calibri" w:cs="Calibri" w:asciiTheme="minorAscii" w:hAnsiTheme="minorAscii" w:eastAsiaTheme="minorAscii" w:cstheme="minorAscii"/>
          <w:sz w:val="22"/>
          <w:szCs w:val="22"/>
        </w:rPr>
        <w:t>Pruebas escritas tipo test, preguntas cortas, cumplimentación de imágenes, Verdadero/Falso y cumplimentación de oraciones.</w:t>
      </w:r>
    </w:p>
    <w:p w:rsidR="142A414A" w:rsidP="386C506C" w:rsidRDefault="142A414A" w14:paraId="0FE0D631" w14:textId="65E42E70">
      <w:pPr>
        <w:pStyle w:val="Prrafodelista"/>
        <w:numPr>
          <w:ilvl w:val="0"/>
          <w:numId w:val="129"/>
        </w:numPr>
        <w:spacing w:after="200" w:line="276" w:lineRule="auto"/>
        <w:jc w:val="both"/>
        <w:rPr>
          <w:rFonts w:ascii="Calibri" w:hAnsi="Calibri" w:eastAsia="Calibri" w:cs="Calibri" w:asciiTheme="minorAscii" w:hAnsiTheme="minorAscii" w:eastAsiaTheme="minorAscii" w:cstheme="minorAscii"/>
          <w:sz w:val="22"/>
          <w:szCs w:val="22"/>
        </w:rPr>
      </w:pPr>
      <w:r w:rsidRPr="386C506C" w:rsidR="142A414A">
        <w:rPr>
          <w:rFonts w:ascii="Calibri" w:hAnsi="Calibri" w:eastAsia="Calibri" w:cs="Calibri" w:asciiTheme="minorAscii" w:hAnsiTheme="minorAscii" w:eastAsiaTheme="minorAscii" w:cstheme="minorAscii"/>
          <w:sz w:val="22"/>
          <w:szCs w:val="22"/>
        </w:rPr>
        <w:t>Entrega de actividades.</w:t>
      </w:r>
    </w:p>
    <w:p w:rsidR="142A414A" w:rsidP="386C506C" w:rsidRDefault="142A414A" w14:paraId="39F89136" w14:textId="522CB96F">
      <w:pPr>
        <w:pStyle w:val="Prrafodelista"/>
        <w:numPr>
          <w:ilvl w:val="0"/>
          <w:numId w:val="129"/>
        </w:numPr>
        <w:spacing w:after="200" w:line="276" w:lineRule="auto"/>
        <w:jc w:val="both"/>
        <w:rPr>
          <w:rFonts w:ascii="Calibri" w:hAnsi="Calibri" w:eastAsia="Calibri" w:cs="Calibri" w:asciiTheme="minorAscii" w:hAnsiTheme="minorAscii" w:eastAsiaTheme="minorAscii" w:cstheme="minorAscii"/>
          <w:sz w:val="22"/>
          <w:szCs w:val="22"/>
        </w:rPr>
      </w:pPr>
      <w:r w:rsidRPr="386C506C" w:rsidR="142A414A">
        <w:rPr>
          <w:rFonts w:ascii="Calibri" w:hAnsi="Calibri" w:eastAsia="Calibri" w:cs="Calibri" w:asciiTheme="minorAscii" w:hAnsiTheme="minorAscii" w:eastAsiaTheme="minorAscii" w:cstheme="minorAscii"/>
          <w:sz w:val="22"/>
          <w:szCs w:val="22"/>
        </w:rPr>
        <w:t>Resolución de casos prácticos y realización de prácticas.</w:t>
      </w:r>
    </w:p>
    <w:p w:rsidR="142A414A" w:rsidP="386C506C" w:rsidRDefault="142A414A" w14:paraId="709ED2AC" w14:textId="12AE8C1A">
      <w:pPr>
        <w:ind w:firstLine="708"/>
        <w:jc w:val="both"/>
        <w:rPr>
          <w:rFonts w:ascii="Calibri" w:hAnsi="Calibri" w:eastAsia="Calibri" w:cs="Calibri" w:asciiTheme="minorAscii" w:hAnsiTheme="minorAscii" w:eastAsiaTheme="minorAscii" w:cstheme="minorAscii"/>
          <w:sz w:val="22"/>
          <w:szCs w:val="22"/>
        </w:rPr>
      </w:pPr>
      <w:r w:rsidRPr="386C506C" w:rsidR="142A414A">
        <w:rPr>
          <w:rFonts w:ascii="Calibri" w:hAnsi="Calibri" w:eastAsia="Calibri" w:cs="Calibri" w:asciiTheme="minorAscii" w:hAnsiTheme="minorAscii" w:eastAsiaTheme="minorAscii" w:cstheme="minorAscii"/>
          <w:sz w:val="22"/>
          <w:szCs w:val="22"/>
        </w:rPr>
        <w:t>Los criterios de calificación serán los mismos que se establecen en el apartado 8.3. Para superarlo será necesario obtener como mínimo 5 puntos en la nota global, una vez sacadas las ponderaciones correspondientes de cada uno de los criterios de evaluación de los que se componen los diferentes resultados de aprendizaje.</w:t>
      </w:r>
    </w:p>
    <w:p w:rsidR="386C506C" w:rsidP="386C506C" w:rsidRDefault="386C506C" w14:paraId="6998CED5" w14:textId="1CDB78F7">
      <w:pPr>
        <w:spacing w:after="200" w:line="276" w:lineRule="auto"/>
        <w:jc w:val="both"/>
        <w:rPr>
          <w:rFonts w:eastAsia="" w:eastAsiaTheme="minorEastAsia"/>
        </w:rPr>
      </w:pPr>
    </w:p>
    <w:p w:rsidR="2BE3C892" w:rsidP="2BE3C892" w:rsidRDefault="2BE3C892" w14:paraId="5577717B" w14:textId="04492BD5">
      <w:pPr>
        <w:jc w:val="both"/>
        <w:rPr>
          <w:sz w:val="28"/>
          <w:szCs w:val="28"/>
        </w:rPr>
      </w:pPr>
    </w:p>
    <w:p w:rsidR="00A173AD" w:rsidP="004C4AD8" w:rsidRDefault="00A173AD" w14:paraId="26AFCA56" w14:textId="66E01856">
      <w:pPr>
        <w:pStyle w:val="Prrafodelista"/>
        <w:numPr>
          <w:ilvl w:val="0"/>
          <w:numId w:val="112"/>
        </w:numPr>
        <w:jc w:val="both"/>
        <w:rPr>
          <w:sz w:val="28"/>
          <w:szCs w:val="28"/>
        </w:rPr>
      </w:pPr>
      <w:r w:rsidRPr="68B0A279">
        <w:rPr>
          <w:sz w:val="28"/>
          <w:szCs w:val="28"/>
        </w:rPr>
        <w:t>ATENCIÓN HIGIÉNICA</w:t>
      </w:r>
    </w:p>
    <w:p w:rsidR="21B7E287" w:rsidP="68B0A279" w:rsidRDefault="21B7E287" w14:paraId="0DEA4E12" w14:textId="62D888A3">
      <w:pPr>
        <w:spacing w:line="276" w:lineRule="auto"/>
        <w:ind w:firstLine="709"/>
        <w:jc w:val="both"/>
      </w:pPr>
      <w:r w:rsidRPr="68B0A279">
        <w:rPr>
          <w:rFonts w:ascii="Calibri" w:hAnsi="Calibri" w:eastAsia="Calibri" w:cs="Calibri"/>
          <w:sz w:val="24"/>
          <w:szCs w:val="24"/>
        </w:rPr>
        <w:t xml:space="preserve">En la siguiente tabla se muestran los RA para el módulo profesional “Atención Higiénica” y los Criterios de Evaluación asociados a cada RA. </w:t>
      </w:r>
    </w:p>
    <w:tbl>
      <w:tblPr>
        <w:tblStyle w:val="Tablaconcuadrcula"/>
        <w:tblW w:w="0" w:type="auto"/>
        <w:tblLook w:val="04A0" w:firstRow="1" w:lastRow="0" w:firstColumn="1" w:lastColumn="0" w:noHBand="0" w:noVBand="1"/>
      </w:tblPr>
      <w:tblGrid>
        <w:gridCol w:w="6883"/>
        <w:gridCol w:w="1601"/>
      </w:tblGrid>
      <w:tr w:rsidR="68B0A279" w:rsidTr="68B0A279" w14:paraId="2B25533E" w14:textId="77777777">
        <w:trPr>
          <w:trHeight w:val="300"/>
        </w:trPr>
        <w:tc>
          <w:tcPr>
            <w:tcW w:w="7018"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6904A6B7" w14:textId="0638B386">
            <w:pPr>
              <w:spacing w:line="276" w:lineRule="auto"/>
            </w:pPr>
            <w:r w:rsidRPr="68B0A279">
              <w:rPr>
                <w:rFonts w:ascii="Calibri" w:hAnsi="Calibri" w:eastAsia="Calibri" w:cs="Calibri"/>
                <w:b/>
                <w:bCs/>
                <w:sz w:val="24"/>
                <w:szCs w:val="24"/>
              </w:rPr>
              <w:t>Resultados de aprendizaje (RA) y criterios de evaluación asociados</w:t>
            </w:r>
          </w:p>
        </w:tc>
        <w:tc>
          <w:tcPr>
            <w:tcW w:w="1605"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3E3D10E7" w14:textId="4C6533CE">
            <w:pPr>
              <w:spacing w:line="276" w:lineRule="auto"/>
            </w:pPr>
            <w:r w:rsidRPr="68B0A279">
              <w:rPr>
                <w:rFonts w:ascii="Calibri" w:hAnsi="Calibri" w:eastAsia="Calibri" w:cs="Calibri"/>
                <w:b/>
                <w:bCs/>
                <w:sz w:val="24"/>
                <w:szCs w:val="24"/>
              </w:rPr>
              <w:t xml:space="preserve">Ponderación </w:t>
            </w:r>
          </w:p>
        </w:tc>
      </w:tr>
      <w:tr w:rsidR="68B0A279" w:rsidTr="68B0A279" w14:paraId="1C662DAB" w14:textId="77777777">
        <w:trPr>
          <w:trHeight w:val="300"/>
        </w:trPr>
        <w:tc>
          <w:tcPr>
            <w:tcW w:w="7018"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5FCD9767" w14:textId="19DCD677">
            <w:pPr>
              <w:spacing w:line="276" w:lineRule="auto"/>
            </w:pPr>
            <w:r w:rsidRPr="68B0A279">
              <w:rPr>
                <w:rFonts w:ascii="Calibri" w:hAnsi="Calibri" w:eastAsia="Calibri" w:cs="Calibri"/>
                <w:b/>
                <w:bCs/>
                <w:color w:val="000000" w:themeColor="text1"/>
                <w:sz w:val="24"/>
                <w:szCs w:val="24"/>
              </w:rPr>
              <w:t>RA1:</w:t>
            </w:r>
            <w:r w:rsidRPr="68B0A279">
              <w:rPr>
                <w:rFonts w:ascii="Calibri" w:hAnsi="Calibri" w:eastAsia="Calibri" w:cs="Calibri"/>
                <w:color w:val="000000" w:themeColor="text1"/>
                <w:sz w:val="24"/>
                <w:szCs w:val="24"/>
              </w:rPr>
              <w:t xml:space="preserve"> Organiza las actividades de higiene de las personas en situación de dependencia y su entorno relacionándolas con las características y necesidades de las mismas.</w:t>
            </w:r>
          </w:p>
        </w:tc>
        <w:tc>
          <w:tcPr>
            <w:tcW w:w="1605"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3FBE4099" w14:textId="26DD49B2">
            <w:pPr>
              <w:spacing w:line="276" w:lineRule="auto"/>
              <w:jc w:val="center"/>
            </w:pPr>
            <w:r w:rsidRPr="68B0A279">
              <w:rPr>
                <w:rFonts w:ascii="Calibri" w:hAnsi="Calibri" w:eastAsia="Calibri" w:cs="Calibri"/>
                <w:b/>
                <w:bCs/>
                <w:color w:val="000000" w:themeColor="text1"/>
                <w:sz w:val="24"/>
                <w:szCs w:val="24"/>
              </w:rPr>
              <w:t>15%</w:t>
            </w:r>
          </w:p>
        </w:tc>
      </w:tr>
      <w:tr w:rsidR="68B0A279" w:rsidTr="68B0A279" w14:paraId="127F694B" w14:textId="77777777">
        <w:trPr>
          <w:trHeight w:val="300"/>
        </w:trPr>
        <w:tc>
          <w:tcPr>
            <w:tcW w:w="7018"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004C4AD8" w:rsidRDefault="68B0A279" w14:paraId="7BCC087F" w14:textId="561CFF9F">
            <w:pPr>
              <w:pStyle w:val="Prrafodelista"/>
              <w:numPr>
                <w:ilvl w:val="0"/>
                <w:numId w:val="15"/>
              </w:numPr>
              <w:spacing w:line="276" w:lineRule="auto"/>
              <w:rPr>
                <w:rFonts w:ascii="Calibri" w:hAnsi="Calibri" w:eastAsia="Calibri" w:cs="Calibri"/>
                <w:sz w:val="24"/>
                <w:szCs w:val="24"/>
              </w:rPr>
            </w:pPr>
            <w:r w:rsidRPr="68B0A279">
              <w:rPr>
                <w:rFonts w:ascii="Calibri" w:hAnsi="Calibri" w:eastAsia="Calibri" w:cs="Calibri"/>
                <w:sz w:val="24"/>
                <w:szCs w:val="24"/>
              </w:rPr>
              <w:t>Se ha interpretado el plan de cuidados individualizado de la persona en situación de dependencia.</w:t>
            </w:r>
          </w:p>
          <w:p w:rsidR="68B0A279" w:rsidP="004C4AD8" w:rsidRDefault="68B0A279" w14:paraId="235E77BB" w14:textId="12B0B6C8">
            <w:pPr>
              <w:pStyle w:val="Prrafodelista"/>
              <w:numPr>
                <w:ilvl w:val="0"/>
                <w:numId w:val="15"/>
              </w:numPr>
              <w:spacing w:line="276" w:lineRule="auto"/>
              <w:rPr>
                <w:rFonts w:ascii="Calibri" w:hAnsi="Calibri" w:eastAsia="Calibri" w:cs="Calibri"/>
                <w:sz w:val="24"/>
                <w:szCs w:val="24"/>
              </w:rPr>
            </w:pPr>
            <w:r w:rsidRPr="68B0A279">
              <w:rPr>
                <w:rFonts w:ascii="Calibri" w:hAnsi="Calibri" w:eastAsia="Calibri" w:cs="Calibri"/>
                <w:sz w:val="24"/>
                <w:szCs w:val="24"/>
              </w:rPr>
              <w:t>Se han identificado las atenciones higiénicas requeridas por una persona, teniendo en cuenta su estado de salud y nivel de dependencia.</w:t>
            </w:r>
          </w:p>
          <w:p w:rsidR="68B0A279" w:rsidP="004C4AD8" w:rsidRDefault="68B0A279" w14:paraId="74D0F0A3" w14:textId="109C5719">
            <w:pPr>
              <w:pStyle w:val="Prrafodelista"/>
              <w:numPr>
                <w:ilvl w:val="0"/>
                <w:numId w:val="15"/>
              </w:numPr>
              <w:spacing w:line="276" w:lineRule="auto"/>
              <w:rPr>
                <w:rFonts w:ascii="Calibri" w:hAnsi="Calibri" w:eastAsia="Calibri" w:cs="Calibri"/>
                <w:sz w:val="24"/>
                <w:szCs w:val="24"/>
              </w:rPr>
            </w:pPr>
            <w:r w:rsidRPr="68B0A279">
              <w:rPr>
                <w:rFonts w:ascii="Calibri" w:hAnsi="Calibri" w:eastAsia="Calibri" w:cs="Calibri"/>
                <w:sz w:val="24"/>
                <w:szCs w:val="24"/>
              </w:rPr>
              <w:t>Se han relacionado las circunstancias de la persona en situación de dependencia con las dificultades que implican en su vida cotidiana.</w:t>
            </w:r>
          </w:p>
          <w:p w:rsidR="68B0A279" w:rsidP="004C4AD8" w:rsidRDefault="68B0A279" w14:paraId="7E7391CB" w14:textId="10B86113">
            <w:pPr>
              <w:pStyle w:val="Prrafodelista"/>
              <w:numPr>
                <w:ilvl w:val="0"/>
                <w:numId w:val="15"/>
              </w:numPr>
              <w:spacing w:line="276" w:lineRule="auto"/>
              <w:rPr>
                <w:rFonts w:ascii="Calibri" w:hAnsi="Calibri" w:eastAsia="Calibri" w:cs="Calibri"/>
                <w:sz w:val="24"/>
                <w:szCs w:val="24"/>
              </w:rPr>
            </w:pPr>
            <w:r w:rsidRPr="68B0A279">
              <w:rPr>
                <w:rFonts w:ascii="Calibri" w:hAnsi="Calibri" w:eastAsia="Calibri" w:cs="Calibri"/>
                <w:sz w:val="24"/>
                <w:szCs w:val="24"/>
              </w:rPr>
              <w:t>Se han identificado las características del entorno que favorecen o dificultan la autonomía de la persona y su estado de higiene personal.</w:t>
            </w:r>
          </w:p>
          <w:p w:rsidR="68B0A279" w:rsidP="004C4AD8" w:rsidRDefault="68B0A279" w14:paraId="0FE5AC13" w14:textId="70E36860">
            <w:pPr>
              <w:pStyle w:val="Prrafodelista"/>
              <w:numPr>
                <w:ilvl w:val="0"/>
                <w:numId w:val="15"/>
              </w:numPr>
              <w:spacing w:line="276" w:lineRule="auto"/>
              <w:rPr>
                <w:rFonts w:ascii="Calibri" w:hAnsi="Calibri" w:eastAsia="Calibri" w:cs="Calibri"/>
                <w:sz w:val="24"/>
                <w:szCs w:val="24"/>
              </w:rPr>
            </w:pPr>
            <w:r w:rsidRPr="68B0A279">
              <w:rPr>
                <w:rFonts w:ascii="Calibri" w:hAnsi="Calibri" w:eastAsia="Calibri" w:cs="Calibri"/>
                <w:sz w:val="24"/>
                <w:szCs w:val="24"/>
              </w:rPr>
              <w:t>Se ha comprobado que las condiciones ambientales son adecuadas para atender a las necesidades específicas de la persona.</w:t>
            </w:r>
          </w:p>
          <w:p w:rsidR="68B0A279" w:rsidP="004C4AD8" w:rsidRDefault="68B0A279" w14:paraId="5E872FF6" w14:textId="27A7B34E">
            <w:pPr>
              <w:pStyle w:val="Prrafodelista"/>
              <w:numPr>
                <w:ilvl w:val="0"/>
                <w:numId w:val="15"/>
              </w:numPr>
              <w:spacing w:line="276" w:lineRule="auto"/>
              <w:rPr>
                <w:rFonts w:ascii="Calibri" w:hAnsi="Calibri" w:eastAsia="Calibri" w:cs="Calibri"/>
                <w:sz w:val="24"/>
                <w:szCs w:val="24"/>
              </w:rPr>
            </w:pPr>
            <w:r w:rsidRPr="68B0A279">
              <w:rPr>
                <w:rFonts w:ascii="Calibri" w:hAnsi="Calibri" w:eastAsia="Calibri" w:cs="Calibri"/>
                <w:sz w:val="24"/>
                <w:szCs w:val="24"/>
              </w:rPr>
              <w:t>Se ha argumentado la necesidad de conocer las posibilidades de autonomía y participación de la persona en las actividades higiénico-sanitarias y de mantenimiento de sus capacidades físicas.</w:t>
            </w:r>
          </w:p>
          <w:p w:rsidR="68B0A279" w:rsidP="004C4AD8" w:rsidRDefault="68B0A279" w14:paraId="424F5662" w14:textId="5A97D5A7">
            <w:pPr>
              <w:pStyle w:val="Prrafodelista"/>
              <w:numPr>
                <w:ilvl w:val="0"/>
                <w:numId w:val="15"/>
              </w:numPr>
              <w:spacing w:line="276" w:lineRule="auto"/>
              <w:rPr>
                <w:rFonts w:ascii="Calibri" w:hAnsi="Calibri" w:eastAsia="Calibri" w:cs="Calibri"/>
                <w:sz w:val="24"/>
                <w:szCs w:val="24"/>
              </w:rPr>
            </w:pPr>
            <w:r w:rsidRPr="68B0A279">
              <w:rPr>
                <w:rFonts w:ascii="Calibri" w:hAnsi="Calibri" w:eastAsia="Calibri" w:cs="Calibri"/>
                <w:sz w:val="24"/>
                <w:szCs w:val="24"/>
              </w:rPr>
              <w:t>Se han seleccionado los recursos necesarios indicados en el plan de cuidados individualizado o en el plan de vida independiente.</w:t>
            </w:r>
          </w:p>
          <w:p w:rsidR="68B0A279" w:rsidP="004C4AD8" w:rsidRDefault="68B0A279" w14:paraId="28DBE212" w14:textId="3FA6D698">
            <w:pPr>
              <w:pStyle w:val="Prrafodelista"/>
              <w:numPr>
                <w:ilvl w:val="0"/>
                <w:numId w:val="15"/>
              </w:numPr>
              <w:spacing w:line="276" w:lineRule="auto"/>
              <w:rPr>
                <w:rFonts w:ascii="Calibri" w:hAnsi="Calibri" w:eastAsia="Calibri" w:cs="Calibri"/>
                <w:sz w:val="24"/>
                <w:szCs w:val="24"/>
              </w:rPr>
            </w:pPr>
            <w:r w:rsidRPr="68B0A279">
              <w:rPr>
                <w:rFonts w:ascii="Calibri" w:hAnsi="Calibri" w:eastAsia="Calibri" w:cs="Calibri"/>
                <w:sz w:val="24"/>
                <w:szCs w:val="24"/>
              </w:rPr>
              <w:t>Se han propuesto ayudas técnicas adecuadas para facilitar la autonomía de la persona en la satisfacción de sus necesidades de higiene.</w:t>
            </w:r>
          </w:p>
        </w:tc>
        <w:tc>
          <w:tcPr>
            <w:tcW w:w="1605"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36A312BA" w14:textId="6BA2AD04">
            <w:pPr>
              <w:spacing w:line="276" w:lineRule="auto"/>
              <w:jc w:val="center"/>
            </w:pPr>
            <w:r w:rsidRPr="68B0A279">
              <w:rPr>
                <w:rFonts w:ascii="Calibri" w:hAnsi="Calibri" w:eastAsia="Calibri" w:cs="Calibri"/>
                <w:sz w:val="24"/>
                <w:szCs w:val="24"/>
              </w:rPr>
              <w:t>3%</w:t>
            </w:r>
          </w:p>
          <w:p w:rsidR="68B0A279" w:rsidP="68B0A279" w:rsidRDefault="68B0A279" w14:paraId="378DB1DC" w14:textId="43C36C68">
            <w:pPr>
              <w:spacing w:line="276" w:lineRule="auto"/>
              <w:jc w:val="center"/>
            </w:pPr>
            <w:r w:rsidRPr="68B0A279">
              <w:rPr>
                <w:rFonts w:ascii="Calibri" w:hAnsi="Calibri" w:eastAsia="Calibri" w:cs="Calibri"/>
                <w:sz w:val="24"/>
                <w:szCs w:val="24"/>
              </w:rPr>
              <w:t xml:space="preserve"> </w:t>
            </w:r>
          </w:p>
          <w:p w:rsidR="68B0A279" w:rsidP="68B0A279" w:rsidRDefault="68B0A279" w14:paraId="5EC89D75" w14:textId="7F076E73">
            <w:pPr>
              <w:spacing w:line="276" w:lineRule="auto"/>
              <w:jc w:val="center"/>
            </w:pPr>
            <w:r w:rsidRPr="68B0A279">
              <w:rPr>
                <w:rFonts w:ascii="Calibri" w:hAnsi="Calibri" w:eastAsia="Calibri" w:cs="Calibri"/>
                <w:sz w:val="24"/>
                <w:szCs w:val="24"/>
              </w:rPr>
              <w:t>2%</w:t>
            </w:r>
          </w:p>
          <w:p w:rsidR="68B0A279" w:rsidP="68B0A279" w:rsidRDefault="68B0A279" w14:paraId="298B3D5A" w14:textId="1799DBF7">
            <w:pPr>
              <w:spacing w:line="276" w:lineRule="auto"/>
              <w:jc w:val="center"/>
            </w:pPr>
            <w:r w:rsidRPr="68B0A279">
              <w:rPr>
                <w:rFonts w:ascii="Calibri" w:hAnsi="Calibri" w:eastAsia="Calibri" w:cs="Calibri"/>
                <w:sz w:val="24"/>
                <w:szCs w:val="24"/>
              </w:rPr>
              <w:t xml:space="preserve"> </w:t>
            </w:r>
          </w:p>
          <w:p w:rsidR="68B0A279" w:rsidP="68B0A279" w:rsidRDefault="68B0A279" w14:paraId="321EDFB9" w14:textId="1A8034E7">
            <w:pPr>
              <w:spacing w:line="276" w:lineRule="auto"/>
              <w:jc w:val="center"/>
            </w:pPr>
            <w:r w:rsidRPr="68B0A279">
              <w:rPr>
                <w:rFonts w:ascii="Calibri" w:hAnsi="Calibri" w:eastAsia="Calibri" w:cs="Calibri"/>
                <w:sz w:val="24"/>
                <w:szCs w:val="24"/>
              </w:rPr>
              <w:t xml:space="preserve"> </w:t>
            </w:r>
          </w:p>
          <w:p w:rsidR="68B0A279" w:rsidP="68B0A279" w:rsidRDefault="68B0A279" w14:paraId="4EA50462" w14:textId="615C969D">
            <w:pPr>
              <w:spacing w:line="276" w:lineRule="auto"/>
              <w:jc w:val="center"/>
            </w:pPr>
            <w:r w:rsidRPr="68B0A279">
              <w:rPr>
                <w:rFonts w:ascii="Calibri" w:hAnsi="Calibri" w:eastAsia="Calibri" w:cs="Calibri"/>
                <w:sz w:val="24"/>
                <w:szCs w:val="24"/>
              </w:rPr>
              <w:t>1%</w:t>
            </w:r>
          </w:p>
          <w:p w:rsidR="68B0A279" w:rsidP="68B0A279" w:rsidRDefault="68B0A279" w14:paraId="27A53306" w14:textId="1ACAEBDF">
            <w:pPr>
              <w:spacing w:line="276" w:lineRule="auto"/>
              <w:jc w:val="center"/>
            </w:pPr>
            <w:r w:rsidRPr="68B0A279">
              <w:rPr>
                <w:rFonts w:ascii="Calibri" w:hAnsi="Calibri" w:eastAsia="Calibri" w:cs="Calibri"/>
                <w:sz w:val="24"/>
                <w:szCs w:val="24"/>
              </w:rPr>
              <w:t xml:space="preserve"> </w:t>
            </w:r>
          </w:p>
          <w:p w:rsidR="68B0A279" w:rsidP="68B0A279" w:rsidRDefault="68B0A279" w14:paraId="39C5DAEB" w14:textId="799514FC">
            <w:pPr>
              <w:spacing w:line="276" w:lineRule="auto"/>
              <w:jc w:val="center"/>
            </w:pPr>
            <w:r w:rsidRPr="68B0A279">
              <w:rPr>
                <w:rFonts w:ascii="Calibri" w:hAnsi="Calibri" w:eastAsia="Calibri" w:cs="Calibri"/>
                <w:sz w:val="24"/>
                <w:szCs w:val="24"/>
              </w:rPr>
              <w:t xml:space="preserve"> </w:t>
            </w:r>
          </w:p>
          <w:p w:rsidR="68B0A279" w:rsidP="68B0A279" w:rsidRDefault="68B0A279" w14:paraId="62E32953" w14:textId="385631AA">
            <w:pPr>
              <w:spacing w:line="276" w:lineRule="auto"/>
              <w:jc w:val="center"/>
            </w:pPr>
            <w:r w:rsidRPr="68B0A279">
              <w:rPr>
                <w:rFonts w:ascii="Calibri" w:hAnsi="Calibri" w:eastAsia="Calibri" w:cs="Calibri"/>
                <w:sz w:val="24"/>
                <w:szCs w:val="24"/>
              </w:rPr>
              <w:t>3%</w:t>
            </w:r>
          </w:p>
          <w:p w:rsidR="68B0A279" w:rsidP="68B0A279" w:rsidRDefault="68B0A279" w14:paraId="5F2A1039" w14:textId="421E9EF0">
            <w:pPr>
              <w:spacing w:line="276" w:lineRule="auto"/>
              <w:jc w:val="center"/>
            </w:pPr>
            <w:r w:rsidRPr="68B0A279">
              <w:rPr>
                <w:rFonts w:ascii="Calibri" w:hAnsi="Calibri" w:eastAsia="Calibri" w:cs="Calibri"/>
                <w:sz w:val="24"/>
                <w:szCs w:val="24"/>
              </w:rPr>
              <w:t xml:space="preserve"> </w:t>
            </w:r>
          </w:p>
          <w:p w:rsidR="68B0A279" w:rsidP="68B0A279" w:rsidRDefault="68B0A279" w14:paraId="3A32EC94" w14:textId="7B26C660">
            <w:pPr>
              <w:spacing w:line="276" w:lineRule="auto"/>
            </w:pPr>
            <w:r w:rsidRPr="68B0A279">
              <w:rPr>
                <w:rFonts w:ascii="Calibri" w:hAnsi="Calibri" w:eastAsia="Calibri" w:cs="Calibri"/>
                <w:sz w:val="24"/>
                <w:szCs w:val="24"/>
              </w:rPr>
              <w:t xml:space="preserve"> </w:t>
            </w:r>
          </w:p>
          <w:p w:rsidR="68B0A279" w:rsidP="68B0A279" w:rsidRDefault="68B0A279" w14:paraId="4586E99F" w14:textId="65AC2AC7">
            <w:pPr>
              <w:spacing w:line="276" w:lineRule="auto"/>
              <w:jc w:val="center"/>
            </w:pPr>
            <w:r w:rsidRPr="68B0A279">
              <w:rPr>
                <w:rFonts w:ascii="Calibri" w:hAnsi="Calibri" w:eastAsia="Calibri" w:cs="Calibri"/>
                <w:sz w:val="24"/>
                <w:szCs w:val="24"/>
              </w:rPr>
              <w:t xml:space="preserve"> </w:t>
            </w:r>
          </w:p>
          <w:p w:rsidR="68B0A279" w:rsidP="68B0A279" w:rsidRDefault="68B0A279" w14:paraId="1F9DC61F" w14:textId="6FFB29D2">
            <w:pPr>
              <w:spacing w:line="276" w:lineRule="auto"/>
              <w:jc w:val="center"/>
            </w:pPr>
            <w:r w:rsidRPr="68B0A279">
              <w:rPr>
                <w:rFonts w:ascii="Calibri" w:hAnsi="Calibri" w:eastAsia="Calibri" w:cs="Calibri"/>
                <w:sz w:val="24"/>
                <w:szCs w:val="24"/>
              </w:rPr>
              <w:t>3%</w:t>
            </w:r>
          </w:p>
          <w:p w:rsidR="68B0A279" w:rsidP="68B0A279" w:rsidRDefault="68B0A279" w14:paraId="1D27B042" w14:textId="1A031F04">
            <w:pPr>
              <w:spacing w:line="276" w:lineRule="auto"/>
              <w:jc w:val="center"/>
            </w:pPr>
            <w:r w:rsidRPr="68B0A279">
              <w:rPr>
                <w:rFonts w:ascii="Calibri" w:hAnsi="Calibri" w:eastAsia="Calibri" w:cs="Calibri"/>
                <w:sz w:val="24"/>
                <w:szCs w:val="24"/>
              </w:rPr>
              <w:t xml:space="preserve"> </w:t>
            </w:r>
          </w:p>
          <w:p w:rsidR="68B0A279" w:rsidP="68B0A279" w:rsidRDefault="68B0A279" w14:paraId="66693AE0" w14:textId="49EB5375">
            <w:pPr>
              <w:spacing w:line="276" w:lineRule="auto"/>
              <w:jc w:val="center"/>
            </w:pPr>
            <w:r w:rsidRPr="68B0A279">
              <w:rPr>
                <w:rFonts w:ascii="Calibri" w:hAnsi="Calibri" w:eastAsia="Calibri" w:cs="Calibri"/>
                <w:sz w:val="24"/>
                <w:szCs w:val="24"/>
              </w:rPr>
              <w:t xml:space="preserve"> </w:t>
            </w:r>
          </w:p>
          <w:p w:rsidR="68B0A279" w:rsidP="68B0A279" w:rsidRDefault="68B0A279" w14:paraId="26576B3D" w14:textId="35A1DB40">
            <w:pPr>
              <w:spacing w:line="276" w:lineRule="auto"/>
              <w:jc w:val="center"/>
            </w:pPr>
            <w:r w:rsidRPr="68B0A279">
              <w:rPr>
                <w:rFonts w:ascii="Calibri" w:hAnsi="Calibri" w:eastAsia="Calibri" w:cs="Calibri"/>
                <w:sz w:val="24"/>
                <w:szCs w:val="24"/>
              </w:rPr>
              <w:t>1%</w:t>
            </w:r>
          </w:p>
          <w:p w:rsidR="68B0A279" w:rsidP="68B0A279" w:rsidRDefault="68B0A279" w14:paraId="1B7FBADC" w14:textId="5A63FF68">
            <w:pPr>
              <w:spacing w:line="276" w:lineRule="auto"/>
              <w:jc w:val="center"/>
            </w:pPr>
            <w:r w:rsidRPr="68B0A279">
              <w:rPr>
                <w:rFonts w:ascii="Calibri" w:hAnsi="Calibri" w:eastAsia="Calibri" w:cs="Calibri"/>
                <w:sz w:val="24"/>
                <w:szCs w:val="24"/>
              </w:rPr>
              <w:t xml:space="preserve"> </w:t>
            </w:r>
          </w:p>
          <w:p w:rsidR="68B0A279" w:rsidP="68B0A279" w:rsidRDefault="68B0A279" w14:paraId="7AD9FDCB" w14:textId="1E407B35">
            <w:pPr>
              <w:spacing w:line="276" w:lineRule="auto"/>
              <w:jc w:val="center"/>
            </w:pPr>
            <w:r w:rsidRPr="68B0A279">
              <w:rPr>
                <w:rFonts w:ascii="Calibri" w:hAnsi="Calibri" w:eastAsia="Calibri" w:cs="Calibri"/>
                <w:sz w:val="24"/>
                <w:szCs w:val="24"/>
              </w:rPr>
              <w:t xml:space="preserve"> </w:t>
            </w:r>
          </w:p>
          <w:p w:rsidR="68B0A279" w:rsidP="68B0A279" w:rsidRDefault="68B0A279" w14:paraId="2B2CAF10" w14:textId="0D5B24D6">
            <w:pPr>
              <w:spacing w:line="276" w:lineRule="auto"/>
              <w:jc w:val="center"/>
            </w:pPr>
            <w:r w:rsidRPr="68B0A279">
              <w:rPr>
                <w:rFonts w:ascii="Calibri" w:hAnsi="Calibri" w:eastAsia="Calibri" w:cs="Calibri"/>
                <w:sz w:val="24"/>
                <w:szCs w:val="24"/>
              </w:rPr>
              <w:t xml:space="preserve"> </w:t>
            </w:r>
          </w:p>
          <w:p w:rsidR="68B0A279" w:rsidP="68B0A279" w:rsidRDefault="68B0A279" w14:paraId="1E9E8F52" w14:textId="588BED6A">
            <w:pPr>
              <w:spacing w:line="276" w:lineRule="auto"/>
              <w:jc w:val="center"/>
            </w:pPr>
            <w:r w:rsidRPr="68B0A279">
              <w:rPr>
                <w:rFonts w:ascii="Calibri" w:hAnsi="Calibri" w:eastAsia="Calibri" w:cs="Calibri"/>
                <w:sz w:val="24"/>
                <w:szCs w:val="24"/>
              </w:rPr>
              <w:t>1%</w:t>
            </w:r>
          </w:p>
          <w:p w:rsidR="68B0A279" w:rsidP="68B0A279" w:rsidRDefault="68B0A279" w14:paraId="5B31B441" w14:textId="2D87A5D5">
            <w:pPr>
              <w:spacing w:line="276" w:lineRule="auto"/>
              <w:jc w:val="center"/>
            </w:pPr>
            <w:r w:rsidRPr="68B0A279">
              <w:rPr>
                <w:rFonts w:ascii="Calibri" w:hAnsi="Calibri" w:eastAsia="Calibri" w:cs="Calibri"/>
                <w:sz w:val="24"/>
                <w:szCs w:val="24"/>
              </w:rPr>
              <w:t xml:space="preserve"> </w:t>
            </w:r>
          </w:p>
          <w:p w:rsidR="68B0A279" w:rsidP="68B0A279" w:rsidRDefault="68B0A279" w14:paraId="667742B7" w14:textId="28DDE4FF">
            <w:pPr>
              <w:spacing w:line="276" w:lineRule="auto"/>
              <w:jc w:val="center"/>
            </w:pPr>
            <w:r w:rsidRPr="68B0A279">
              <w:rPr>
                <w:rFonts w:ascii="Calibri" w:hAnsi="Calibri" w:eastAsia="Calibri" w:cs="Calibri"/>
                <w:sz w:val="24"/>
                <w:szCs w:val="24"/>
              </w:rPr>
              <w:t>1%</w:t>
            </w:r>
          </w:p>
          <w:p w:rsidR="68B0A279" w:rsidP="68B0A279" w:rsidRDefault="68B0A279" w14:paraId="2C979873" w14:textId="14F01498">
            <w:pPr>
              <w:spacing w:line="276" w:lineRule="auto"/>
            </w:pPr>
            <w:r w:rsidRPr="68B0A279">
              <w:rPr>
                <w:rFonts w:ascii="Calibri" w:hAnsi="Calibri" w:eastAsia="Calibri" w:cs="Calibri"/>
                <w:sz w:val="24"/>
                <w:szCs w:val="24"/>
              </w:rPr>
              <w:t xml:space="preserve"> </w:t>
            </w:r>
          </w:p>
        </w:tc>
      </w:tr>
      <w:tr w:rsidR="68B0A279" w:rsidTr="68B0A279" w14:paraId="1DEA4A28" w14:textId="77777777">
        <w:trPr>
          <w:trHeight w:val="300"/>
        </w:trPr>
        <w:tc>
          <w:tcPr>
            <w:tcW w:w="7018"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3C0680DE" w14:textId="79BDD1B9">
            <w:pPr>
              <w:spacing w:line="276" w:lineRule="auto"/>
            </w:pPr>
            <w:r w:rsidRPr="68B0A279">
              <w:rPr>
                <w:rFonts w:ascii="Calibri" w:hAnsi="Calibri" w:eastAsia="Calibri" w:cs="Calibri"/>
                <w:b/>
                <w:bCs/>
                <w:color w:val="000000" w:themeColor="text1"/>
                <w:sz w:val="24"/>
                <w:szCs w:val="24"/>
              </w:rPr>
              <w:t>RA2:</w:t>
            </w:r>
            <w:r w:rsidRPr="68B0A279">
              <w:rPr>
                <w:rFonts w:ascii="Calibri" w:hAnsi="Calibri" w:eastAsia="Calibri" w:cs="Calibri"/>
                <w:color w:val="000000" w:themeColor="text1"/>
                <w:sz w:val="24"/>
                <w:szCs w:val="24"/>
              </w:rPr>
              <w:t xml:space="preserve"> Aplica técnicas de higiene y aseo personal, analizando las necesidades y condiciones de la persona en situación de dependencia y su entorno.</w:t>
            </w:r>
          </w:p>
        </w:tc>
        <w:tc>
          <w:tcPr>
            <w:tcW w:w="1605"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vAlign w:val="center"/>
          </w:tcPr>
          <w:p w:rsidR="68B0A279" w:rsidP="68B0A279" w:rsidRDefault="68B0A279" w14:paraId="478C15EF" w14:textId="13AA6EA4">
            <w:pPr>
              <w:spacing w:line="276" w:lineRule="auto"/>
              <w:jc w:val="center"/>
            </w:pPr>
            <w:r w:rsidRPr="68B0A279">
              <w:rPr>
                <w:rFonts w:ascii="Calibri" w:hAnsi="Calibri" w:eastAsia="Calibri" w:cs="Calibri"/>
                <w:b/>
                <w:bCs/>
                <w:color w:val="000000" w:themeColor="text1"/>
                <w:sz w:val="24"/>
                <w:szCs w:val="24"/>
              </w:rPr>
              <w:t>40%</w:t>
            </w:r>
          </w:p>
        </w:tc>
      </w:tr>
      <w:tr w:rsidR="68B0A279" w:rsidTr="68B0A279" w14:paraId="2976204E" w14:textId="77777777">
        <w:trPr>
          <w:trHeight w:val="300"/>
        </w:trPr>
        <w:tc>
          <w:tcPr>
            <w:tcW w:w="7018"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004C4AD8" w:rsidRDefault="68B0A279" w14:paraId="54D3F367" w14:textId="2480E4E4">
            <w:pPr>
              <w:pStyle w:val="Prrafodelista"/>
              <w:numPr>
                <w:ilvl w:val="0"/>
                <w:numId w:val="14"/>
              </w:numPr>
              <w:spacing w:line="276" w:lineRule="auto"/>
              <w:rPr>
                <w:rFonts w:ascii="Calibri" w:hAnsi="Calibri" w:eastAsia="Calibri" w:cs="Calibri"/>
                <w:sz w:val="24"/>
                <w:szCs w:val="24"/>
              </w:rPr>
            </w:pPr>
            <w:r w:rsidRPr="68B0A279">
              <w:rPr>
                <w:rFonts w:ascii="Calibri" w:hAnsi="Calibri" w:eastAsia="Calibri" w:cs="Calibri"/>
                <w:sz w:val="24"/>
                <w:szCs w:val="24"/>
              </w:rPr>
              <w:t>Se han explicado las principales medidas preventivas de las úlceras por presión, así como los productos sanitarios para su prevención y tratamiento.</w:t>
            </w:r>
          </w:p>
          <w:p w:rsidR="68B0A279" w:rsidP="004C4AD8" w:rsidRDefault="68B0A279" w14:paraId="1D42C85E" w14:textId="1A8224C0">
            <w:pPr>
              <w:pStyle w:val="Prrafodelista"/>
              <w:numPr>
                <w:ilvl w:val="0"/>
                <w:numId w:val="14"/>
              </w:numPr>
              <w:spacing w:line="276" w:lineRule="auto"/>
              <w:rPr>
                <w:rFonts w:ascii="Calibri" w:hAnsi="Calibri" w:eastAsia="Calibri" w:cs="Calibri"/>
                <w:sz w:val="24"/>
                <w:szCs w:val="24"/>
              </w:rPr>
            </w:pPr>
            <w:r w:rsidRPr="68B0A279">
              <w:rPr>
                <w:rFonts w:ascii="Calibri" w:hAnsi="Calibri" w:eastAsia="Calibri" w:cs="Calibri"/>
                <w:sz w:val="24"/>
                <w:szCs w:val="24"/>
              </w:rPr>
              <w:t>Se han aplicado los procedimientos de aseo e higiene personal, total o parcial, en función del estado y necesidades de la persona.</w:t>
            </w:r>
          </w:p>
          <w:p w:rsidR="68B0A279" w:rsidP="004C4AD8" w:rsidRDefault="68B0A279" w14:paraId="1DEF058E" w14:textId="66433332">
            <w:pPr>
              <w:pStyle w:val="Prrafodelista"/>
              <w:numPr>
                <w:ilvl w:val="0"/>
                <w:numId w:val="14"/>
              </w:numPr>
              <w:spacing w:line="276" w:lineRule="auto"/>
              <w:rPr>
                <w:rFonts w:ascii="Calibri" w:hAnsi="Calibri" w:eastAsia="Calibri" w:cs="Calibri"/>
                <w:sz w:val="24"/>
                <w:szCs w:val="24"/>
              </w:rPr>
            </w:pPr>
            <w:r w:rsidRPr="68B0A279">
              <w:rPr>
                <w:rFonts w:ascii="Calibri" w:hAnsi="Calibri" w:eastAsia="Calibri" w:cs="Calibri"/>
                <w:sz w:val="24"/>
                <w:szCs w:val="24"/>
              </w:rPr>
              <w:t>Se han realizado técnicas de vestido y calzado, teniendo en cuenta las necesidades y nivel de autonomía de la persona.</w:t>
            </w:r>
          </w:p>
          <w:p w:rsidR="68B0A279" w:rsidP="004C4AD8" w:rsidRDefault="68B0A279" w14:paraId="17A93C10" w14:textId="605D1B68">
            <w:pPr>
              <w:pStyle w:val="Prrafodelista"/>
              <w:numPr>
                <w:ilvl w:val="0"/>
                <w:numId w:val="14"/>
              </w:numPr>
              <w:spacing w:line="276" w:lineRule="auto"/>
              <w:rPr>
                <w:rFonts w:ascii="Calibri" w:hAnsi="Calibri" w:eastAsia="Calibri" w:cs="Calibri"/>
                <w:sz w:val="24"/>
                <w:szCs w:val="24"/>
              </w:rPr>
            </w:pPr>
            <w:r w:rsidRPr="68B0A279">
              <w:rPr>
                <w:rFonts w:ascii="Calibri" w:hAnsi="Calibri" w:eastAsia="Calibri" w:cs="Calibri"/>
                <w:sz w:val="24"/>
                <w:szCs w:val="24"/>
              </w:rPr>
              <w:t>Se ha mostrado sensibilidad hacia la necesidad de potenciar la autonomía de la persona.</w:t>
            </w:r>
          </w:p>
          <w:p w:rsidR="68B0A279" w:rsidP="004C4AD8" w:rsidRDefault="68B0A279" w14:paraId="1980412B" w14:textId="73A8EC43">
            <w:pPr>
              <w:pStyle w:val="Prrafodelista"/>
              <w:numPr>
                <w:ilvl w:val="0"/>
                <w:numId w:val="14"/>
              </w:numPr>
              <w:spacing w:line="276" w:lineRule="auto"/>
              <w:rPr>
                <w:rFonts w:ascii="Calibri" w:hAnsi="Calibri" w:eastAsia="Calibri" w:cs="Calibri"/>
                <w:sz w:val="24"/>
                <w:szCs w:val="24"/>
              </w:rPr>
            </w:pPr>
            <w:r w:rsidRPr="68B0A279">
              <w:rPr>
                <w:rFonts w:ascii="Calibri" w:hAnsi="Calibri" w:eastAsia="Calibri" w:cs="Calibri"/>
                <w:sz w:val="24"/>
                <w:szCs w:val="24"/>
              </w:rPr>
              <w:t>Se han descrito las técnicas de recogida de muestras y eliminaciones, teniendo en cuenta las características de la persona en situación de dependencia.</w:t>
            </w:r>
          </w:p>
          <w:p w:rsidR="68B0A279" w:rsidP="004C4AD8" w:rsidRDefault="68B0A279" w14:paraId="744440E4" w14:textId="77839A72">
            <w:pPr>
              <w:pStyle w:val="Prrafodelista"/>
              <w:numPr>
                <w:ilvl w:val="0"/>
                <w:numId w:val="14"/>
              </w:numPr>
              <w:spacing w:line="276" w:lineRule="auto"/>
              <w:rPr>
                <w:rFonts w:ascii="Calibri" w:hAnsi="Calibri" w:eastAsia="Calibri" w:cs="Calibri"/>
                <w:sz w:val="24"/>
                <w:szCs w:val="24"/>
              </w:rPr>
            </w:pPr>
            <w:r w:rsidRPr="68B0A279">
              <w:rPr>
                <w:rFonts w:ascii="Calibri" w:hAnsi="Calibri" w:eastAsia="Calibri" w:cs="Calibri"/>
                <w:sz w:val="24"/>
                <w:szCs w:val="24"/>
              </w:rPr>
              <w:t>Se han aplicado los procedimientos básicos postmorten siguiendo el protocolo establecido.</w:t>
            </w:r>
          </w:p>
          <w:p w:rsidR="68B0A279" w:rsidP="004C4AD8" w:rsidRDefault="68B0A279" w14:paraId="6F3F3E75" w14:textId="356DAC0E">
            <w:pPr>
              <w:pStyle w:val="Prrafodelista"/>
              <w:numPr>
                <w:ilvl w:val="0"/>
                <w:numId w:val="14"/>
              </w:numPr>
              <w:spacing w:line="276" w:lineRule="auto"/>
              <w:rPr>
                <w:rFonts w:ascii="Calibri" w:hAnsi="Calibri" w:eastAsia="Calibri" w:cs="Calibri"/>
                <w:sz w:val="24"/>
                <w:szCs w:val="24"/>
              </w:rPr>
            </w:pPr>
            <w:r w:rsidRPr="68B0A279">
              <w:rPr>
                <w:rFonts w:ascii="Calibri" w:hAnsi="Calibri" w:eastAsia="Calibri" w:cs="Calibri"/>
                <w:sz w:val="24"/>
                <w:szCs w:val="24"/>
              </w:rPr>
              <w:t>Se han adoptado medidas de prevención y seguridad, así como de protección individual en el transcurso de las actividades de higiene.</w:t>
            </w:r>
          </w:p>
          <w:p w:rsidR="68B0A279" w:rsidP="004C4AD8" w:rsidRDefault="68B0A279" w14:paraId="7679FC8E" w14:textId="438E9B53">
            <w:pPr>
              <w:pStyle w:val="Prrafodelista"/>
              <w:numPr>
                <w:ilvl w:val="0"/>
                <w:numId w:val="14"/>
              </w:numPr>
              <w:spacing w:line="276" w:lineRule="auto"/>
              <w:rPr>
                <w:rFonts w:ascii="Calibri" w:hAnsi="Calibri" w:eastAsia="Calibri" w:cs="Calibri"/>
                <w:sz w:val="24"/>
                <w:szCs w:val="24"/>
              </w:rPr>
            </w:pPr>
            <w:r w:rsidRPr="68B0A279">
              <w:rPr>
                <w:rFonts w:ascii="Calibri" w:hAnsi="Calibri" w:eastAsia="Calibri" w:cs="Calibri"/>
                <w:sz w:val="24"/>
                <w:szCs w:val="24"/>
              </w:rPr>
              <w:t>Se ha informado a las personas en situación de dependencia y cuidadores no profesionales con respecto a los hábitos higiénicos saludables, así como sobre los productos y materiales necesarios y su correcta utilización.</w:t>
            </w:r>
          </w:p>
          <w:p w:rsidR="68B0A279" w:rsidP="68B0A279" w:rsidRDefault="68B0A279" w14:paraId="65341424" w14:textId="4DF0569C">
            <w:pPr>
              <w:spacing w:line="276" w:lineRule="auto"/>
              <w:ind w:left="360"/>
            </w:pPr>
            <w:r w:rsidRPr="68B0A279">
              <w:rPr>
                <w:rFonts w:ascii="Calibri" w:hAnsi="Calibri" w:eastAsia="Calibri" w:cs="Calibri"/>
                <w:sz w:val="24"/>
                <w:szCs w:val="24"/>
              </w:rPr>
              <w:t xml:space="preserve"> </w:t>
            </w:r>
          </w:p>
        </w:tc>
        <w:tc>
          <w:tcPr>
            <w:tcW w:w="1605"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66DB6AF4" w14:textId="5D3089CD">
            <w:pPr>
              <w:spacing w:line="276" w:lineRule="auto"/>
              <w:jc w:val="center"/>
            </w:pPr>
            <w:r w:rsidRPr="68B0A279">
              <w:rPr>
                <w:rFonts w:ascii="Calibri" w:hAnsi="Calibri" w:eastAsia="Calibri" w:cs="Calibri"/>
                <w:sz w:val="24"/>
                <w:szCs w:val="24"/>
              </w:rPr>
              <w:t xml:space="preserve"> </w:t>
            </w:r>
          </w:p>
          <w:p w:rsidR="68B0A279" w:rsidP="68B0A279" w:rsidRDefault="68B0A279" w14:paraId="5F631718" w14:textId="38D3F0FF">
            <w:pPr>
              <w:spacing w:line="276" w:lineRule="auto"/>
              <w:jc w:val="center"/>
            </w:pPr>
            <w:r w:rsidRPr="68B0A279">
              <w:rPr>
                <w:rFonts w:ascii="Calibri" w:hAnsi="Calibri" w:eastAsia="Calibri" w:cs="Calibri"/>
                <w:sz w:val="24"/>
                <w:szCs w:val="24"/>
              </w:rPr>
              <w:t>11%</w:t>
            </w:r>
          </w:p>
          <w:p w:rsidR="68B0A279" w:rsidP="68B0A279" w:rsidRDefault="68B0A279" w14:paraId="5EF4C1D3" w14:textId="73DD8BAF">
            <w:pPr>
              <w:spacing w:line="276" w:lineRule="auto"/>
              <w:jc w:val="center"/>
            </w:pPr>
            <w:r w:rsidRPr="68B0A279">
              <w:rPr>
                <w:rFonts w:ascii="Calibri" w:hAnsi="Calibri" w:eastAsia="Calibri" w:cs="Calibri"/>
                <w:sz w:val="24"/>
                <w:szCs w:val="24"/>
              </w:rPr>
              <w:t xml:space="preserve"> </w:t>
            </w:r>
          </w:p>
          <w:p w:rsidR="68B0A279" w:rsidP="68B0A279" w:rsidRDefault="68B0A279" w14:paraId="68848FF7" w14:textId="4F69D5CF">
            <w:pPr>
              <w:spacing w:line="276" w:lineRule="auto"/>
              <w:jc w:val="center"/>
            </w:pPr>
            <w:r w:rsidRPr="68B0A279">
              <w:rPr>
                <w:rFonts w:ascii="Calibri" w:hAnsi="Calibri" w:eastAsia="Calibri" w:cs="Calibri"/>
                <w:sz w:val="24"/>
                <w:szCs w:val="24"/>
              </w:rPr>
              <w:t xml:space="preserve"> </w:t>
            </w:r>
          </w:p>
          <w:p w:rsidR="68B0A279" w:rsidP="68B0A279" w:rsidRDefault="68B0A279" w14:paraId="6F5CC985" w14:textId="3A0C0044">
            <w:pPr>
              <w:spacing w:line="276" w:lineRule="auto"/>
              <w:jc w:val="center"/>
            </w:pPr>
            <w:r w:rsidRPr="68B0A279">
              <w:rPr>
                <w:rFonts w:ascii="Calibri" w:hAnsi="Calibri" w:eastAsia="Calibri" w:cs="Calibri"/>
                <w:sz w:val="24"/>
                <w:szCs w:val="24"/>
              </w:rPr>
              <w:t>10%</w:t>
            </w:r>
          </w:p>
          <w:p w:rsidR="68B0A279" w:rsidP="68B0A279" w:rsidRDefault="68B0A279" w14:paraId="09EB380F" w14:textId="1C6F968B">
            <w:pPr>
              <w:spacing w:line="276" w:lineRule="auto"/>
              <w:jc w:val="center"/>
            </w:pPr>
            <w:r w:rsidRPr="68B0A279">
              <w:rPr>
                <w:rFonts w:ascii="Calibri" w:hAnsi="Calibri" w:eastAsia="Calibri" w:cs="Calibri"/>
                <w:sz w:val="24"/>
                <w:szCs w:val="24"/>
              </w:rPr>
              <w:t xml:space="preserve"> </w:t>
            </w:r>
          </w:p>
          <w:p w:rsidR="68B0A279" w:rsidP="68B0A279" w:rsidRDefault="68B0A279" w14:paraId="17A2CBE5" w14:textId="059E0160">
            <w:pPr>
              <w:spacing w:line="276" w:lineRule="auto"/>
              <w:jc w:val="center"/>
            </w:pPr>
            <w:r w:rsidRPr="68B0A279">
              <w:rPr>
                <w:rFonts w:ascii="Calibri" w:hAnsi="Calibri" w:eastAsia="Calibri" w:cs="Calibri"/>
                <w:sz w:val="24"/>
                <w:szCs w:val="24"/>
              </w:rPr>
              <w:t xml:space="preserve"> </w:t>
            </w:r>
          </w:p>
          <w:p w:rsidR="68B0A279" w:rsidP="68B0A279" w:rsidRDefault="68B0A279" w14:paraId="3FFD3B2C" w14:textId="06219848">
            <w:pPr>
              <w:spacing w:line="276" w:lineRule="auto"/>
              <w:jc w:val="center"/>
            </w:pPr>
            <w:r w:rsidRPr="68B0A279">
              <w:rPr>
                <w:rFonts w:ascii="Calibri" w:hAnsi="Calibri" w:eastAsia="Calibri" w:cs="Calibri"/>
                <w:sz w:val="24"/>
                <w:szCs w:val="24"/>
              </w:rPr>
              <w:t>4´5%</w:t>
            </w:r>
          </w:p>
          <w:p w:rsidR="68B0A279" w:rsidP="68B0A279" w:rsidRDefault="68B0A279" w14:paraId="2F9AAAD4" w14:textId="73F8144B">
            <w:pPr>
              <w:spacing w:line="276" w:lineRule="auto"/>
              <w:jc w:val="center"/>
            </w:pPr>
            <w:r w:rsidRPr="68B0A279">
              <w:rPr>
                <w:rFonts w:ascii="Calibri" w:hAnsi="Calibri" w:eastAsia="Calibri" w:cs="Calibri"/>
                <w:sz w:val="24"/>
                <w:szCs w:val="24"/>
              </w:rPr>
              <w:t xml:space="preserve"> </w:t>
            </w:r>
          </w:p>
          <w:p w:rsidR="68B0A279" w:rsidP="68B0A279" w:rsidRDefault="68B0A279" w14:paraId="65365FF0" w14:textId="24AF9E1B">
            <w:pPr>
              <w:spacing w:line="276" w:lineRule="auto"/>
              <w:jc w:val="center"/>
            </w:pPr>
            <w:r w:rsidRPr="68B0A279">
              <w:rPr>
                <w:rFonts w:ascii="Calibri" w:hAnsi="Calibri" w:eastAsia="Calibri" w:cs="Calibri"/>
                <w:sz w:val="24"/>
                <w:szCs w:val="24"/>
              </w:rPr>
              <w:t>1%</w:t>
            </w:r>
          </w:p>
          <w:p w:rsidR="68B0A279" w:rsidP="68B0A279" w:rsidRDefault="68B0A279" w14:paraId="69A0D3F7" w14:textId="3ACAD044">
            <w:pPr>
              <w:spacing w:line="276" w:lineRule="auto"/>
              <w:jc w:val="center"/>
            </w:pPr>
            <w:r w:rsidRPr="68B0A279">
              <w:rPr>
                <w:rFonts w:ascii="Calibri" w:hAnsi="Calibri" w:eastAsia="Calibri" w:cs="Calibri"/>
                <w:sz w:val="24"/>
                <w:szCs w:val="24"/>
              </w:rPr>
              <w:t xml:space="preserve"> </w:t>
            </w:r>
          </w:p>
          <w:p w:rsidR="68B0A279" w:rsidP="68B0A279" w:rsidRDefault="68B0A279" w14:paraId="20BE9A86" w14:textId="0201D584">
            <w:pPr>
              <w:spacing w:line="276" w:lineRule="auto"/>
              <w:jc w:val="center"/>
            </w:pPr>
            <w:r w:rsidRPr="68B0A279">
              <w:rPr>
                <w:rFonts w:ascii="Calibri" w:hAnsi="Calibri" w:eastAsia="Calibri" w:cs="Calibri"/>
                <w:sz w:val="24"/>
                <w:szCs w:val="24"/>
              </w:rPr>
              <w:t>5%</w:t>
            </w:r>
          </w:p>
          <w:p w:rsidR="68B0A279" w:rsidP="68B0A279" w:rsidRDefault="68B0A279" w14:paraId="57E9803B" w14:textId="25917CA4">
            <w:pPr>
              <w:spacing w:line="276" w:lineRule="auto"/>
              <w:jc w:val="center"/>
            </w:pPr>
            <w:r w:rsidRPr="68B0A279">
              <w:rPr>
                <w:rFonts w:ascii="Calibri" w:hAnsi="Calibri" w:eastAsia="Calibri" w:cs="Calibri"/>
                <w:sz w:val="24"/>
                <w:szCs w:val="24"/>
              </w:rPr>
              <w:t xml:space="preserve"> </w:t>
            </w:r>
          </w:p>
          <w:p w:rsidR="68B0A279" w:rsidP="68B0A279" w:rsidRDefault="68B0A279" w14:paraId="6FEAF79F" w14:textId="4670BCB2">
            <w:pPr>
              <w:spacing w:line="276" w:lineRule="auto"/>
              <w:jc w:val="center"/>
            </w:pPr>
            <w:r w:rsidRPr="68B0A279">
              <w:rPr>
                <w:rFonts w:ascii="Calibri" w:hAnsi="Calibri" w:eastAsia="Calibri" w:cs="Calibri"/>
                <w:sz w:val="24"/>
                <w:szCs w:val="24"/>
              </w:rPr>
              <w:t>4%</w:t>
            </w:r>
          </w:p>
          <w:p w:rsidR="68B0A279" w:rsidP="68B0A279" w:rsidRDefault="68B0A279" w14:paraId="0A0699D4" w14:textId="531E63AE">
            <w:pPr>
              <w:spacing w:line="276" w:lineRule="auto"/>
              <w:jc w:val="center"/>
            </w:pPr>
            <w:r w:rsidRPr="68B0A279">
              <w:rPr>
                <w:rFonts w:ascii="Calibri" w:hAnsi="Calibri" w:eastAsia="Calibri" w:cs="Calibri"/>
                <w:sz w:val="24"/>
                <w:szCs w:val="24"/>
              </w:rPr>
              <w:t xml:space="preserve"> </w:t>
            </w:r>
          </w:p>
          <w:p w:rsidR="68B0A279" w:rsidP="68B0A279" w:rsidRDefault="68B0A279" w14:paraId="11166C08" w14:textId="25F8033E">
            <w:pPr>
              <w:spacing w:line="276" w:lineRule="auto"/>
              <w:jc w:val="center"/>
            </w:pPr>
            <w:r w:rsidRPr="68B0A279">
              <w:rPr>
                <w:rFonts w:ascii="Calibri" w:hAnsi="Calibri" w:eastAsia="Calibri" w:cs="Calibri"/>
                <w:sz w:val="24"/>
                <w:szCs w:val="24"/>
              </w:rPr>
              <w:t xml:space="preserve"> </w:t>
            </w:r>
          </w:p>
          <w:p w:rsidR="68B0A279" w:rsidP="68B0A279" w:rsidRDefault="68B0A279" w14:paraId="59CA1E23" w14:textId="7C3652F9">
            <w:pPr>
              <w:spacing w:line="276" w:lineRule="auto"/>
              <w:jc w:val="center"/>
            </w:pPr>
            <w:r w:rsidRPr="68B0A279">
              <w:rPr>
                <w:rFonts w:ascii="Calibri" w:hAnsi="Calibri" w:eastAsia="Calibri" w:cs="Calibri"/>
                <w:sz w:val="24"/>
                <w:szCs w:val="24"/>
              </w:rPr>
              <w:t>2%</w:t>
            </w:r>
          </w:p>
          <w:p w:rsidR="68B0A279" w:rsidP="68B0A279" w:rsidRDefault="68B0A279" w14:paraId="59213DBF" w14:textId="1B9A7005">
            <w:pPr>
              <w:spacing w:line="276" w:lineRule="auto"/>
              <w:jc w:val="center"/>
            </w:pPr>
            <w:r w:rsidRPr="68B0A279">
              <w:rPr>
                <w:rFonts w:ascii="Calibri" w:hAnsi="Calibri" w:eastAsia="Calibri" w:cs="Calibri"/>
                <w:sz w:val="24"/>
                <w:szCs w:val="24"/>
              </w:rPr>
              <w:t xml:space="preserve"> </w:t>
            </w:r>
          </w:p>
          <w:p w:rsidR="68B0A279" w:rsidP="68B0A279" w:rsidRDefault="68B0A279" w14:paraId="7728A889" w14:textId="1ABF8708">
            <w:pPr>
              <w:spacing w:line="276" w:lineRule="auto"/>
              <w:jc w:val="center"/>
            </w:pPr>
            <w:r w:rsidRPr="68B0A279">
              <w:rPr>
                <w:rFonts w:ascii="Calibri" w:hAnsi="Calibri" w:eastAsia="Calibri" w:cs="Calibri"/>
                <w:sz w:val="24"/>
                <w:szCs w:val="24"/>
              </w:rPr>
              <w:t xml:space="preserve"> </w:t>
            </w:r>
          </w:p>
          <w:p w:rsidR="68B0A279" w:rsidP="68B0A279" w:rsidRDefault="68B0A279" w14:paraId="7215403A" w14:textId="0575BA58">
            <w:pPr>
              <w:spacing w:line="276" w:lineRule="auto"/>
              <w:jc w:val="center"/>
            </w:pPr>
            <w:r w:rsidRPr="68B0A279">
              <w:rPr>
                <w:rFonts w:ascii="Calibri" w:hAnsi="Calibri" w:eastAsia="Calibri" w:cs="Calibri"/>
                <w:sz w:val="24"/>
                <w:szCs w:val="24"/>
              </w:rPr>
              <w:t>2%</w:t>
            </w:r>
          </w:p>
          <w:p w:rsidR="68B0A279" w:rsidP="68B0A279" w:rsidRDefault="68B0A279" w14:paraId="093A9AE1" w14:textId="23B893E5">
            <w:pPr>
              <w:spacing w:line="276" w:lineRule="auto"/>
              <w:jc w:val="center"/>
            </w:pPr>
            <w:r w:rsidRPr="68B0A279">
              <w:rPr>
                <w:rFonts w:ascii="Calibri" w:hAnsi="Calibri" w:eastAsia="Calibri" w:cs="Calibri"/>
                <w:sz w:val="24"/>
                <w:szCs w:val="24"/>
              </w:rPr>
              <w:t xml:space="preserve"> </w:t>
            </w:r>
          </w:p>
          <w:p w:rsidR="68B0A279" w:rsidP="68B0A279" w:rsidRDefault="68B0A279" w14:paraId="7B7E061F" w14:textId="7A354B2D">
            <w:pPr>
              <w:spacing w:line="276" w:lineRule="auto"/>
              <w:jc w:val="center"/>
            </w:pPr>
            <w:r w:rsidRPr="68B0A279">
              <w:rPr>
                <w:rFonts w:ascii="Calibri" w:hAnsi="Calibri" w:eastAsia="Calibri" w:cs="Calibri"/>
                <w:sz w:val="24"/>
                <w:szCs w:val="24"/>
              </w:rPr>
              <w:t xml:space="preserve"> </w:t>
            </w:r>
          </w:p>
          <w:p w:rsidR="68B0A279" w:rsidP="68B0A279" w:rsidRDefault="68B0A279" w14:paraId="51E8D970" w14:textId="2FD2B9BA">
            <w:pPr>
              <w:spacing w:line="276" w:lineRule="auto"/>
            </w:pPr>
            <w:r w:rsidRPr="68B0A279">
              <w:rPr>
                <w:rFonts w:ascii="Calibri" w:hAnsi="Calibri" w:eastAsia="Calibri" w:cs="Calibri"/>
                <w:sz w:val="24"/>
                <w:szCs w:val="24"/>
              </w:rPr>
              <w:t xml:space="preserve"> </w:t>
            </w:r>
          </w:p>
        </w:tc>
      </w:tr>
      <w:tr w:rsidR="68B0A279" w:rsidTr="68B0A279" w14:paraId="7E41D295" w14:textId="77777777">
        <w:trPr>
          <w:trHeight w:val="300"/>
        </w:trPr>
        <w:tc>
          <w:tcPr>
            <w:tcW w:w="7018"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26328653" w14:textId="649ED2A6">
            <w:pPr>
              <w:spacing w:line="276" w:lineRule="auto"/>
            </w:pPr>
            <w:r w:rsidRPr="68B0A279">
              <w:rPr>
                <w:rFonts w:ascii="Calibri" w:hAnsi="Calibri" w:eastAsia="Calibri" w:cs="Calibri"/>
                <w:b/>
                <w:bCs/>
                <w:color w:val="000000" w:themeColor="text1"/>
                <w:sz w:val="24"/>
                <w:szCs w:val="24"/>
              </w:rPr>
              <w:t>RA3:</w:t>
            </w:r>
            <w:r w:rsidRPr="68B0A279">
              <w:rPr>
                <w:rFonts w:ascii="Calibri" w:hAnsi="Calibri" w:eastAsia="Calibri" w:cs="Calibri"/>
                <w:color w:val="000000" w:themeColor="text1"/>
                <w:sz w:val="24"/>
                <w:szCs w:val="24"/>
              </w:rPr>
              <w:t xml:space="preserve"> Aplica técnicas de higiene del entorno, seleccionando los procedimientos y materiales con criterios de eficacia, prevención y seguridad.</w:t>
            </w:r>
          </w:p>
        </w:tc>
        <w:tc>
          <w:tcPr>
            <w:tcW w:w="1605"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vAlign w:val="center"/>
          </w:tcPr>
          <w:p w:rsidR="68B0A279" w:rsidP="68B0A279" w:rsidRDefault="68B0A279" w14:paraId="6D9496CA" w14:textId="172930C1">
            <w:pPr>
              <w:spacing w:line="276" w:lineRule="auto"/>
              <w:jc w:val="center"/>
            </w:pPr>
            <w:r w:rsidRPr="68B0A279">
              <w:rPr>
                <w:rFonts w:ascii="Calibri" w:hAnsi="Calibri" w:eastAsia="Calibri" w:cs="Calibri"/>
                <w:b/>
                <w:bCs/>
                <w:color w:val="000000" w:themeColor="text1"/>
                <w:sz w:val="24"/>
                <w:szCs w:val="24"/>
              </w:rPr>
              <w:t>40%</w:t>
            </w:r>
          </w:p>
        </w:tc>
      </w:tr>
      <w:tr w:rsidR="68B0A279" w:rsidTr="68B0A279" w14:paraId="7B797258" w14:textId="77777777">
        <w:trPr>
          <w:trHeight w:val="300"/>
        </w:trPr>
        <w:tc>
          <w:tcPr>
            <w:tcW w:w="7018"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004C4AD8" w:rsidRDefault="68B0A279" w14:paraId="3A555A57" w14:textId="1525A0AD">
            <w:pPr>
              <w:pStyle w:val="Prrafodelista"/>
              <w:numPr>
                <w:ilvl w:val="0"/>
                <w:numId w:val="13"/>
              </w:numPr>
              <w:spacing w:line="276" w:lineRule="auto"/>
              <w:rPr>
                <w:rFonts w:ascii="Calibri" w:hAnsi="Calibri" w:eastAsia="Calibri" w:cs="Calibri"/>
                <w:sz w:val="24"/>
                <w:szCs w:val="24"/>
              </w:rPr>
            </w:pPr>
            <w:r w:rsidRPr="68B0A279">
              <w:rPr>
                <w:rFonts w:ascii="Calibri" w:hAnsi="Calibri" w:eastAsia="Calibri" w:cs="Calibri"/>
                <w:sz w:val="24"/>
                <w:szCs w:val="24"/>
              </w:rPr>
              <w:t>Se han descrito las condiciones higiénico-sanitarias y de orden de la habitación de la persona usuaria.</w:t>
            </w:r>
          </w:p>
          <w:p w:rsidR="68B0A279" w:rsidP="004C4AD8" w:rsidRDefault="68B0A279" w14:paraId="6573E80D" w14:textId="110EF717">
            <w:pPr>
              <w:pStyle w:val="Prrafodelista"/>
              <w:numPr>
                <w:ilvl w:val="0"/>
                <w:numId w:val="13"/>
              </w:numPr>
              <w:spacing w:line="276" w:lineRule="auto"/>
              <w:rPr>
                <w:rFonts w:ascii="Calibri" w:hAnsi="Calibri" w:eastAsia="Calibri" w:cs="Calibri"/>
                <w:sz w:val="24"/>
                <w:szCs w:val="24"/>
              </w:rPr>
            </w:pPr>
            <w:r w:rsidRPr="68B0A279">
              <w:rPr>
                <w:rFonts w:ascii="Calibri" w:hAnsi="Calibri" w:eastAsia="Calibri" w:cs="Calibri"/>
                <w:sz w:val="24"/>
                <w:szCs w:val="24"/>
              </w:rPr>
              <w:t>Se han aplicado distintas técnicas de realización y limpieza de la cama de la persona usuaria, adaptándolas al estado y condiciones de la misma, para favorecer su comodidad y confort.</w:t>
            </w:r>
          </w:p>
          <w:p w:rsidR="68B0A279" w:rsidP="004C4AD8" w:rsidRDefault="68B0A279" w14:paraId="5BFDBE6B" w14:textId="126AAF2F">
            <w:pPr>
              <w:pStyle w:val="Prrafodelista"/>
              <w:numPr>
                <w:ilvl w:val="0"/>
                <w:numId w:val="13"/>
              </w:numPr>
              <w:spacing w:line="276" w:lineRule="auto"/>
              <w:rPr>
                <w:rFonts w:ascii="Calibri" w:hAnsi="Calibri" w:eastAsia="Calibri" w:cs="Calibri"/>
                <w:sz w:val="24"/>
                <w:szCs w:val="24"/>
              </w:rPr>
            </w:pPr>
            <w:r w:rsidRPr="68B0A279">
              <w:rPr>
                <w:rFonts w:ascii="Calibri" w:hAnsi="Calibri" w:eastAsia="Calibri" w:cs="Calibri"/>
                <w:sz w:val="24"/>
                <w:szCs w:val="24"/>
              </w:rPr>
              <w:t>Se han descrito las medidas generales de prevención de las enfermedades transmisibles.</w:t>
            </w:r>
          </w:p>
          <w:p w:rsidR="68B0A279" w:rsidP="004C4AD8" w:rsidRDefault="68B0A279" w14:paraId="4CE10CDF" w14:textId="0763B3D2">
            <w:pPr>
              <w:pStyle w:val="Prrafodelista"/>
              <w:numPr>
                <w:ilvl w:val="0"/>
                <w:numId w:val="13"/>
              </w:numPr>
              <w:spacing w:line="276" w:lineRule="auto"/>
              <w:rPr>
                <w:rFonts w:ascii="Calibri" w:hAnsi="Calibri" w:eastAsia="Calibri" w:cs="Calibri"/>
                <w:sz w:val="24"/>
                <w:szCs w:val="24"/>
              </w:rPr>
            </w:pPr>
            <w:r w:rsidRPr="68B0A279">
              <w:rPr>
                <w:rFonts w:ascii="Calibri" w:hAnsi="Calibri" w:eastAsia="Calibri" w:cs="Calibri"/>
                <w:sz w:val="24"/>
                <w:szCs w:val="24"/>
              </w:rPr>
              <w:t>Se han descrito los principios de las técnicas de aislamiento en función del estado de la persona.</w:t>
            </w:r>
          </w:p>
          <w:p w:rsidR="68B0A279" w:rsidP="004C4AD8" w:rsidRDefault="68B0A279" w14:paraId="56CF876E" w14:textId="358AF3DA">
            <w:pPr>
              <w:pStyle w:val="Prrafodelista"/>
              <w:numPr>
                <w:ilvl w:val="0"/>
                <w:numId w:val="13"/>
              </w:numPr>
              <w:spacing w:line="276" w:lineRule="auto"/>
              <w:rPr>
                <w:rFonts w:ascii="Calibri" w:hAnsi="Calibri" w:eastAsia="Calibri" w:cs="Calibri"/>
                <w:sz w:val="24"/>
                <w:szCs w:val="24"/>
              </w:rPr>
            </w:pPr>
            <w:r w:rsidRPr="68B0A279">
              <w:rPr>
                <w:rFonts w:ascii="Calibri" w:hAnsi="Calibri" w:eastAsia="Calibri" w:cs="Calibri"/>
                <w:sz w:val="24"/>
                <w:szCs w:val="24"/>
              </w:rPr>
              <w:t>Se han aplicado los métodos y técnicas de limpieza, desinfección y esterilización de materiales de uso común respetando los controles de calidad de dichos procesos y la normativa en el tratamiento de residuos.</w:t>
            </w:r>
          </w:p>
          <w:p w:rsidR="68B0A279" w:rsidP="004C4AD8" w:rsidRDefault="68B0A279" w14:paraId="19E5683C" w14:textId="32971067">
            <w:pPr>
              <w:pStyle w:val="Prrafodelista"/>
              <w:numPr>
                <w:ilvl w:val="0"/>
                <w:numId w:val="13"/>
              </w:numPr>
              <w:spacing w:line="276" w:lineRule="auto"/>
              <w:rPr>
                <w:rFonts w:ascii="Calibri" w:hAnsi="Calibri" w:eastAsia="Calibri" w:cs="Calibri"/>
                <w:sz w:val="24"/>
                <w:szCs w:val="24"/>
              </w:rPr>
            </w:pPr>
            <w:r w:rsidRPr="68B0A279">
              <w:rPr>
                <w:rFonts w:ascii="Calibri" w:hAnsi="Calibri" w:eastAsia="Calibri" w:cs="Calibri"/>
                <w:sz w:val="24"/>
                <w:szCs w:val="24"/>
              </w:rPr>
              <w:t>Se han adoptado medidas de prevención y seguridad, así como de protección individual en el transcurso de las actividades de higiene.</w:t>
            </w:r>
          </w:p>
          <w:p w:rsidR="68B0A279" w:rsidP="004C4AD8" w:rsidRDefault="68B0A279" w14:paraId="051AEBF2" w14:textId="0AD06321">
            <w:pPr>
              <w:pStyle w:val="Prrafodelista"/>
              <w:numPr>
                <w:ilvl w:val="0"/>
                <w:numId w:val="13"/>
              </w:numPr>
              <w:spacing w:line="276" w:lineRule="auto"/>
              <w:rPr>
                <w:rFonts w:ascii="Calibri" w:hAnsi="Calibri" w:eastAsia="Calibri" w:cs="Calibri"/>
                <w:sz w:val="24"/>
                <w:szCs w:val="24"/>
              </w:rPr>
            </w:pPr>
            <w:r w:rsidRPr="68B0A279">
              <w:rPr>
                <w:rFonts w:ascii="Calibri" w:hAnsi="Calibri" w:eastAsia="Calibri" w:cs="Calibri"/>
                <w:sz w:val="24"/>
                <w:szCs w:val="24"/>
              </w:rPr>
              <w:t>Se ha informado a la persona usuaria, la familia o cuidadores informales con respecto a las condiciones higiénicas que debe reunir el entorno.</w:t>
            </w:r>
          </w:p>
          <w:p w:rsidR="68B0A279" w:rsidP="004C4AD8" w:rsidRDefault="68B0A279" w14:paraId="64E43DA8" w14:textId="70C7D49F">
            <w:pPr>
              <w:pStyle w:val="Prrafodelista"/>
              <w:numPr>
                <w:ilvl w:val="0"/>
                <w:numId w:val="13"/>
              </w:numPr>
              <w:spacing w:line="276" w:lineRule="auto"/>
              <w:rPr>
                <w:rFonts w:ascii="Calibri" w:hAnsi="Calibri" w:eastAsia="Calibri" w:cs="Calibri"/>
                <w:sz w:val="24"/>
                <w:szCs w:val="24"/>
              </w:rPr>
            </w:pPr>
            <w:r w:rsidRPr="68B0A279">
              <w:rPr>
                <w:rFonts w:ascii="Calibri" w:hAnsi="Calibri" w:eastAsia="Calibri" w:cs="Calibri"/>
                <w:sz w:val="24"/>
                <w:szCs w:val="24"/>
              </w:rPr>
              <w:t>Se ha informado a la persona usuaria y a los cuidadores no profesionales con respecto a la utilización de los productos y materiales necesarios para la higiene del entorno.</w:t>
            </w:r>
          </w:p>
          <w:p w:rsidR="68B0A279" w:rsidP="68B0A279" w:rsidRDefault="68B0A279" w14:paraId="14686008" w14:textId="2D9B4888">
            <w:pPr>
              <w:spacing w:line="276" w:lineRule="auto"/>
            </w:pPr>
            <w:r w:rsidRPr="68B0A279">
              <w:rPr>
                <w:rFonts w:ascii="Calibri" w:hAnsi="Calibri" w:eastAsia="Calibri" w:cs="Calibri"/>
                <w:color w:val="C00000"/>
                <w:sz w:val="24"/>
                <w:szCs w:val="24"/>
              </w:rPr>
              <w:t xml:space="preserve"> </w:t>
            </w:r>
          </w:p>
        </w:tc>
        <w:tc>
          <w:tcPr>
            <w:tcW w:w="1605"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2D700251" w14:textId="6DD9123A">
            <w:pPr>
              <w:spacing w:line="276" w:lineRule="auto"/>
              <w:jc w:val="center"/>
            </w:pPr>
            <w:r w:rsidRPr="68B0A279">
              <w:rPr>
                <w:rFonts w:ascii="Calibri" w:hAnsi="Calibri" w:eastAsia="Calibri" w:cs="Calibri"/>
                <w:sz w:val="24"/>
                <w:szCs w:val="24"/>
              </w:rPr>
              <w:t>6%</w:t>
            </w:r>
          </w:p>
          <w:p w:rsidR="68B0A279" w:rsidP="68B0A279" w:rsidRDefault="68B0A279" w14:paraId="32BB2D62" w14:textId="77BFF258">
            <w:pPr>
              <w:spacing w:line="276" w:lineRule="auto"/>
              <w:jc w:val="center"/>
            </w:pPr>
            <w:r w:rsidRPr="68B0A279">
              <w:rPr>
                <w:rFonts w:ascii="Calibri" w:hAnsi="Calibri" w:eastAsia="Calibri" w:cs="Calibri"/>
                <w:sz w:val="24"/>
                <w:szCs w:val="24"/>
              </w:rPr>
              <w:t xml:space="preserve"> </w:t>
            </w:r>
          </w:p>
          <w:p w:rsidR="68B0A279" w:rsidP="68B0A279" w:rsidRDefault="68B0A279" w14:paraId="2108976C" w14:textId="51931ED0">
            <w:pPr>
              <w:spacing w:line="276" w:lineRule="auto"/>
              <w:jc w:val="center"/>
            </w:pPr>
            <w:r w:rsidRPr="68B0A279">
              <w:rPr>
                <w:rFonts w:ascii="Calibri" w:hAnsi="Calibri" w:eastAsia="Calibri" w:cs="Calibri"/>
                <w:sz w:val="24"/>
                <w:szCs w:val="24"/>
              </w:rPr>
              <w:t>5%</w:t>
            </w:r>
          </w:p>
          <w:p w:rsidR="68B0A279" w:rsidP="68B0A279" w:rsidRDefault="68B0A279" w14:paraId="69DA9920" w14:textId="0356538F">
            <w:pPr>
              <w:spacing w:line="276" w:lineRule="auto"/>
              <w:jc w:val="center"/>
            </w:pPr>
            <w:r w:rsidRPr="68B0A279">
              <w:rPr>
                <w:rFonts w:ascii="Calibri" w:hAnsi="Calibri" w:eastAsia="Calibri" w:cs="Calibri"/>
                <w:sz w:val="24"/>
                <w:szCs w:val="24"/>
              </w:rPr>
              <w:t xml:space="preserve"> </w:t>
            </w:r>
          </w:p>
          <w:p w:rsidR="68B0A279" w:rsidP="68B0A279" w:rsidRDefault="68B0A279" w14:paraId="2D90BD76" w14:textId="6478EA50">
            <w:pPr>
              <w:spacing w:line="276" w:lineRule="auto"/>
              <w:jc w:val="center"/>
            </w:pPr>
            <w:r w:rsidRPr="68B0A279">
              <w:rPr>
                <w:rFonts w:ascii="Calibri" w:hAnsi="Calibri" w:eastAsia="Calibri" w:cs="Calibri"/>
                <w:sz w:val="24"/>
                <w:szCs w:val="24"/>
              </w:rPr>
              <w:t xml:space="preserve"> </w:t>
            </w:r>
          </w:p>
          <w:p w:rsidR="68B0A279" w:rsidP="68B0A279" w:rsidRDefault="68B0A279" w14:paraId="613AF337" w14:textId="30F3AADF">
            <w:pPr>
              <w:spacing w:line="276" w:lineRule="auto"/>
              <w:jc w:val="center"/>
            </w:pPr>
            <w:r w:rsidRPr="68B0A279">
              <w:rPr>
                <w:rFonts w:ascii="Calibri" w:hAnsi="Calibri" w:eastAsia="Calibri" w:cs="Calibri"/>
                <w:sz w:val="24"/>
                <w:szCs w:val="24"/>
              </w:rPr>
              <w:t xml:space="preserve"> </w:t>
            </w:r>
          </w:p>
          <w:p w:rsidR="68B0A279" w:rsidP="68B0A279" w:rsidRDefault="68B0A279" w14:paraId="36A86421" w14:textId="302F4988">
            <w:pPr>
              <w:spacing w:line="276" w:lineRule="auto"/>
              <w:jc w:val="center"/>
            </w:pPr>
            <w:r w:rsidRPr="68B0A279">
              <w:rPr>
                <w:rFonts w:ascii="Calibri" w:hAnsi="Calibri" w:eastAsia="Calibri" w:cs="Calibri"/>
                <w:sz w:val="24"/>
                <w:szCs w:val="24"/>
              </w:rPr>
              <w:t>4%</w:t>
            </w:r>
          </w:p>
          <w:p w:rsidR="68B0A279" w:rsidP="68B0A279" w:rsidRDefault="68B0A279" w14:paraId="0BFB0249" w14:textId="6B8FEDDF">
            <w:pPr>
              <w:spacing w:line="276" w:lineRule="auto"/>
              <w:jc w:val="center"/>
            </w:pPr>
            <w:r w:rsidRPr="68B0A279">
              <w:rPr>
                <w:rFonts w:ascii="Calibri" w:hAnsi="Calibri" w:eastAsia="Calibri" w:cs="Calibri"/>
                <w:sz w:val="24"/>
                <w:szCs w:val="24"/>
              </w:rPr>
              <w:t xml:space="preserve"> </w:t>
            </w:r>
          </w:p>
          <w:p w:rsidR="68B0A279" w:rsidP="68B0A279" w:rsidRDefault="68B0A279" w14:paraId="1C3E7CB6" w14:textId="1A6642E8">
            <w:pPr>
              <w:spacing w:line="276" w:lineRule="auto"/>
              <w:jc w:val="center"/>
            </w:pPr>
            <w:r w:rsidRPr="68B0A279">
              <w:rPr>
                <w:rFonts w:ascii="Calibri" w:hAnsi="Calibri" w:eastAsia="Calibri" w:cs="Calibri"/>
                <w:sz w:val="24"/>
                <w:szCs w:val="24"/>
              </w:rPr>
              <w:t>5%</w:t>
            </w:r>
          </w:p>
          <w:p w:rsidR="68B0A279" w:rsidP="68B0A279" w:rsidRDefault="68B0A279" w14:paraId="7902B675" w14:textId="472DF633">
            <w:pPr>
              <w:spacing w:line="276" w:lineRule="auto"/>
              <w:jc w:val="center"/>
            </w:pPr>
            <w:r w:rsidRPr="68B0A279">
              <w:rPr>
                <w:rFonts w:ascii="Calibri" w:hAnsi="Calibri" w:eastAsia="Calibri" w:cs="Calibri"/>
                <w:sz w:val="24"/>
                <w:szCs w:val="24"/>
              </w:rPr>
              <w:t xml:space="preserve"> </w:t>
            </w:r>
          </w:p>
          <w:p w:rsidR="68B0A279" w:rsidP="68B0A279" w:rsidRDefault="68B0A279" w14:paraId="51910CFE" w14:textId="4D73ED45">
            <w:pPr>
              <w:spacing w:line="276" w:lineRule="auto"/>
              <w:jc w:val="center"/>
            </w:pPr>
            <w:r w:rsidRPr="68B0A279">
              <w:rPr>
                <w:rFonts w:ascii="Calibri" w:hAnsi="Calibri" w:eastAsia="Calibri" w:cs="Calibri"/>
                <w:sz w:val="24"/>
                <w:szCs w:val="24"/>
              </w:rPr>
              <w:t xml:space="preserve"> </w:t>
            </w:r>
          </w:p>
          <w:p w:rsidR="68B0A279" w:rsidP="68B0A279" w:rsidRDefault="68B0A279" w14:paraId="666320CC" w14:textId="44CFA3E6">
            <w:pPr>
              <w:spacing w:line="276" w:lineRule="auto"/>
              <w:jc w:val="center"/>
            </w:pPr>
            <w:r w:rsidRPr="68B0A279">
              <w:rPr>
                <w:rFonts w:ascii="Calibri" w:hAnsi="Calibri" w:eastAsia="Calibri" w:cs="Calibri"/>
                <w:sz w:val="24"/>
                <w:szCs w:val="24"/>
              </w:rPr>
              <w:t>10%</w:t>
            </w:r>
          </w:p>
          <w:p w:rsidR="68B0A279" w:rsidP="68B0A279" w:rsidRDefault="68B0A279" w14:paraId="5994F950" w14:textId="5D615F75">
            <w:pPr>
              <w:spacing w:line="276" w:lineRule="auto"/>
              <w:jc w:val="center"/>
            </w:pPr>
            <w:r w:rsidRPr="68B0A279">
              <w:rPr>
                <w:rFonts w:ascii="Calibri" w:hAnsi="Calibri" w:eastAsia="Calibri" w:cs="Calibri"/>
                <w:sz w:val="24"/>
                <w:szCs w:val="24"/>
              </w:rPr>
              <w:t xml:space="preserve"> </w:t>
            </w:r>
          </w:p>
          <w:p w:rsidR="68B0A279" w:rsidP="68B0A279" w:rsidRDefault="68B0A279" w14:paraId="60B367E8" w14:textId="2F9F912B">
            <w:pPr>
              <w:spacing w:line="276" w:lineRule="auto"/>
              <w:jc w:val="center"/>
            </w:pPr>
            <w:r w:rsidRPr="68B0A279">
              <w:rPr>
                <w:rFonts w:ascii="Calibri" w:hAnsi="Calibri" w:eastAsia="Calibri" w:cs="Calibri"/>
                <w:sz w:val="24"/>
                <w:szCs w:val="24"/>
              </w:rPr>
              <w:t xml:space="preserve"> </w:t>
            </w:r>
          </w:p>
          <w:p w:rsidR="68B0A279" w:rsidP="68B0A279" w:rsidRDefault="68B0A279" w14:paraId="0F03BCF3" w14:textId="648A3202">
            <w:pPr>
              <w:spacing w:line="276" w:lineRule="auto"/>
              <w:jc w:val="center"/>
            </w:pPr>
            <w:r w:rsidRPr="68B0A279">
              <w:rPr>
                <w:rFonts w:ascii="Calibri" w:hAnsi="Calibri" w:eastAsia="Calibri" w:cs="Calibri"/>
                <w:sz w:val="24"/>
                <w:szCs w:val="24"/>
              </w:rPr>
              <w:t xml:space="preserve"> </w:t>
            </w:r>
          </w:p>
          <w:p w:rsidR="68B0A279" w:rsidP="68B0A279" w:rsidRDefault="68B0A279" w14:paraId="4DC259BA" w14:textId="50BE2831">
            <w:pPr>
              <w:spacing w:line="276" w:lineRule="auto"/>
              <w:jc w:val="center"/>
            </w:pPr>
            <w:r w:rsidRPr="68B0A279">
              <w:rPr>
                <w:rFonts w:ascii="Calibri" w:hAnsi="Calibri" w:eastAsia="Calibri" w:cs="Calibri"/>
                <w:sz w:val="24"/>
                <w:szCs w:val="24"/>
              </w:rPr>
              <w:t>6%</w:t>
            </w:r>
          </w:p>
          <w:p w:rsidR="68B0A279" w:rsidP="68B0A279" w:rsidRDefault="68B0A279" w14:paraId="019D51F1" w14:textId="7E8D28B7">
            <w:pPr>
              <w:spacing w:line="276" w:lineRule="auto"/>
              <w:jc w:val="center"/>
            </w:pPr>
            <w:r w:rsidRPr="68B0A279">
              <w:rPr>
                <w:rFonts w:ascii="Calibri" w:hAnsi="Calibri" w:eastAsia="Calibri" w:cs="Calibri"/>
                <w:sz w:val="24"/>
                <w:szCs w:val="24"/>
              </w:rPr>
              <w:t xml:space="preserve"> </w:t>
            </w:r>
          </w:p>
          <w:p w:rsidR="68B0A279" w:rsidP="68B0A279" w:rsidRDefault="68B0A279" w14:paraId="06748AEC" w14:textId="0C18C92A">
            <w:pPr>
              <w:spacing w:line="276" w:lineRule="auto"/>
              <w:jc w:val="center"/>
            </w:pPr>
            <w:r w:rsidRPr="68B0A279">
              <w:rPr>
                <w:rFonts w:ascii="Calibri" w:hAnsi="Calibri" w:eastAsia="Calibri" w:cs="Calibri"/>
                <w:sz w:val="24"/>
                <w:szCs w:val="24"/>
              </w:rPr>
              <w:t xml:space="preserve"> </w:t>
            </w:r>
          </w:p>
          <w:p w:rsidR="68B0A279" w:rsidP="68B0A279" w:rsidRDefault="68B0A279" w14:paraId="55B04522" w14:textId="475DA773">
            <w:pPr>
              <w:spacing w:line="276" w:lineRule="auto"/>
              <w:jc w:val="center"/>
            </w:pPr>
            <w:r w:rsidRPr="68B0A279">
              <w:rPr>
                <w:rFonts w:ascii="Calibri" w:hAnsi="Calibri" w:eastAsia="Calibri" w:cs="Calibri"/>
                <w:sz w:val="24"/>
                <w:szCs w:val="24"/>
              </w:rPr>
              <w:t>1´5%</w:t>
            </w:r>
          </w:p>
          <w:p w:rsidR="68B0A279" w:rsidP="68B0A279" w:rsidRDefault="68B0A279" w14:paraId="27AAC81A" w14:textId="0A361E3E">
            <w:pPr>
              <w:spacing w:line="276" w:lineRule="auto"/>
              <w:jc w:val="center"/>
            </w:pPr>
            <w:r w:rsidRPr="68B0A279">
              <w:rPr>
                <w:rFonts w:ascii="Calibri" w:hAnsi="Calibri" w:eastAsia="Calibri" w:cs="Calibri"/>
                <w:sz w:val="24"/>
                <w:szCs w:val="24"/>
              </w:rPr>
              <w:t xml:space="preserve"> </w:t>
            </w:r>
          </w:p>
          <w:p w:rsidR="68B0A279" w:rsidP="68B0A279" w:rsidRDefault="68B0A279" w14:paraId="498F2B1B" w14:textId="2684B37A">
            <w:pPr>
              <w:spacing w:line="276" w:lineRule="auto"/>
              <w:jc w:val="center"/>
            </w:pPr>
            <w:r w:rsidRPr="68B0A279">
              <w:rPr>
                <w:rFonts w:ascii="Calibri" w:hAnsi="Calibri" w:eastAsia="Calibri" w:cs="Calibri"/>
                <w:sz w:val="24"/>
                <w:szCs w:val="24"/>
              </w:rPr>
              <w:t xml:space="preserve"> </w:t>
            </w:r>
          </w:p>
          <w:p w:rsidR="68B0A279" w:rsidP="68B0A279" w:rsidRDefault="68B0A279" w14:paraId="42CE23E9" w14:textId="40853A68">
            <w:pPr>
              <w:spacing w:line="276" w:lineRule="auto"/>
              <w:jc w:val="center"/>
            </w:pPr>
            <w:r w:rsidRPr="68B0A279">
              <w:rPr>
                <w:rFonts w:ascii="Calibri" w:hAnsi="Calibri" w:eastAsia="Calibri" w:cs="Calibri"/>
                <w:sz w:val="24"/>
                <w:szCs w:val="24"/>
              </w:rPr>
              <w:t>2´5%</w:t>
            </w:r>
          </w:p>
          <w:p w:rsidR="68B0A279" w:rsidP="68B0A279" w:rsidRDefault="68B0A279" w14:paraId="5BF584E6" w14:textId="668A4768">
            <w:pPr>
              <w:spacing w:line="276" w:lineRule="auto"/>
              <w:jc w:val="center"/>
            </w:pPr>
            <w:r w:rsidRPr="68B0A279">
              <w:rPr>
                <w:rFonts w:ascii="Calibri" w:hAnsi="Calibri" w:eastAsia="Calibri" w:cs="Calibri"/>
                <w:sz w:val="24"/>
                <w:szCs w:val="24"/>
              </w:rPr>
              <w:t xml:space="preserve"> </w:t>
            </w:r>
          </w:p>
        </w:tc>
      </w:tr>
      <w:tr w:rsidR="68B0A279" w:rsidTr="68B0A279" w14:paraId="2DF9D652" w14:textId="77777777">
        <w:trPr>
          <w:trHeight w:val="300"/>
        </w:trPr>
        <w:tc>
          <w:tcPr>
            <w:tcW w:w="7018"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16711DC2" w14:textId="0DAC2988">
            <w:pPr>
              <w:spacing w:line="276" w:lineRule="auto"/>
            </w:pPr>
            <w:r w:rsidRPr="68B0A279">
              <w:rPr>
                <w:rFonts w:ascii="Calibri" w:hAnsi="Calibri" w:eastAsia="Calibri" w:cs="Calibri"/>
                <w:b/>
                <w:bCs/>
                <w:color w:val="000000" w:themeColor="text1"/>
                <w:sz w:val="24"/>
                <w:szCs w:val="24"/>
              </w:rPr>
              <w:t>RA4:</w:t>
            </w:r>
            <w:r w:rsidRPr="68B0A279">
              <w:rPr>
                <w:rFonts w:ascii="Calibri" w:hAnsi="Calibri" w:eastAsia="Calibri" w:cs="Calibri"/>
                <w:color w:val="000000" w:themeColor="text1"/>
                <w:sz w:val="24"/>
                <w:szCs w:val="24"/>
              </w:rPr>
              <w:t xml:space="preserve"> Realiza el control y seguimiento de las actividades de atención higiénica, analizando los protocolos de observación y registro establecidos.</w:t>
            </w:r>
          </w:p>
        </w:tc>
        <w:tc>
          <w:tcPr>
            <w:tcW w:w="1605"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vAlign w:val="center"/>
          </w:tcPr>
          <w:p w:rsidR="68B0A279" w:rsidP="68B0A279" w:rsidRDefault="68B0A279" w14:paraId="0A8A576D" w14:textId="46DF629A">
            <w:pPr>
              <w:spacing w:line="276" w:lineRule="auto"/>
              <w:jc w:val="center"/>
            </w:pPr>
            <w:r w:rsidRPr="68B0A279">
              <w:rPr>
                <w:rFonts w:ascii="Calibri" w:hAnsi="Calibri" w:eastAsia="Calibri" w:cs="Calibri"/>
                <w:b/>
                <w:bCs/>
                <w:color w:val="000000" w:themeColor="text1"/>
                <w:sz w:val="24"/>
                <w:szCs w:val="24"/>
              </w:rPr>
              <w:t>5%</w:t>
            </w:r>
          </w:p>
        </w:tc>
      </w:tr>
      <w:tr w:rsidR="68B0A279" w:rsidTr="68B0A279" w14:paraId="5B1D7A1B" w14:textId="77777777">
        <w:trPr>
          <w:trHeight w:val="300"/>
        </w:trPr>
        <w:tc>
          <w:tcPr>
            <w:tcW w:w="7018"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004C4AD8" w:rsidRDefault="68B0A279" w14:paraId="34BCEBBE" w14:textId="372FAFA2">
            <w:pPr>
              <w:pStyle w:val="Prrafodelista"/>
              <w:numPr>
                <w:ilvl w:val="0"/>
                <w:numId w:val="12"/>
              </w:numPr>
              <w:spacing w:line="276" w:lineRule="auto"/>
              <w:rPr>
                <w:rFonts w:ascii="Calibri" w:hAnsi="Calibri" w:eastAsia="Calibri" w:cs="Calibri"/>
                <w:sz w:val="24"/>
                <w:szCs w:val="24"/>
              </w:rPr>
            </w:pPr>
            <w:r w:rsidRPr="68B0A279">
              <w:rPr>
                <w:rFonts w:ascii="Calibri" w:hAnsi="Calibri" w:eastAsia="Calibri" w:cs="Calibri"/>
                <w:sz w:val="24"/>
                <w:szCs w:val="24"/>
              </w:rPr>
              <w:t>Se han identificado las características que deben reunir los protocolos de observación, control y seguimiento del estado de higiene personal de las personas usuarias y de su entorno.</w:t>
            </w:r>
          </w:p>
          <w:p w:rsidR="68B0A279" w:rsidP="004C4AD8" w:rsidRDefault="68B0A279" w14:paraId="79D230A1" w14:textId="7D7FBBD3">
            <w:pPr>
              <w:pStyle w:val="Prrafodelista"/>
              <w:numPr>
                <w:ilvl w:val="0"/>
                <w:numId w:val="12"/>
              </w:numPr>
              <w:spacing w:line="276" w:lineRule="auto"/>
              <w:rPr>
                <w:rFonts w:ascii="Calibri" w:hAnsi="Calibri" w:eastAsia="Calibri" w:cs="Calibri"/>
                <w:sz w:val="24"/>
                <w:szCs w:val="24"/>
              </w:rPr>
            </w:pPr>
            <w:r w:rsidRPr="68B0A279">
              <w:rPr>
                <w:rFonts w:ascii="Calibri" w:hAnsi="Calibri" w:eastAsia="Calibri" w:cs="Calibri"/>
                <w:sz w:val="24"/>
                <w:szCs w:val="24"/>
              </w:rPr>
              <w:t>Se ha recogido información sobre las actividades relativas a la higiene de la persona usuaria y de su entorno y a las contingencias que se hayan presentado.</w:t>
            </w:r>
          </w:p>
          <w:p w:rsidR="68B0A279" w:rsidP="004C4AD8" w:rsidRDefault="68B0A279" w14:paraId="3125677E" w14:textId="65DEC9ED">
            <w:pPr>
              <w:pStyle w:val="Prrafodelista"/>
              <w:numPr>
                <w:ilvl w:val="0"/>
                <w:numId w:val="12"/>
              </w:numPr>
              <w:spacing w:line="276" w:lineRule="auto"/>
              <w:rPr>
                <w:rFonts w:ascii="Calibri" w:hAnsi="Calibri" w:eastAsia="Calibri" w:cs="Calibri"/>
                <w:sz w:val="24"/>
                <w:szCs w:val="24"/>
              </w:rPr>
            </w:pPr>
            <w:r w:rsidRPr="68B0A279">
              <w:rPr>
                <w:rFonts w:ascii="Calibri" w:hAnsi="Calibri" w:eastAsia="Calibri" w:cs="Calibri"/>
                <w:sz w:val="24"/>
                <w:szCs w:val="24"/>
              </w:rPr>
              <w:t>Se han cumplimentado protocolos de observación, manuales e informatizados, siguiendo las pautas establecidas en cada caso.</w:t>
            </w:r>
          </w:p>
          <w:p w:rsidR="68B0A279" w:rsidP="004C4AD8" w:rsidRDefault="68B0A279" w14:paraId="4593ACD1" w14:textId="7FA7CBA7">
            <w:pPr>
              <w:pStyle w:val="Prrafodelista"/>
              <w:numPr>
                <w:ilvl w:val="0"/>
                <w:numId w:val="12"/>
              </w:numPr>
              <w:spacing w:line="276" w:lineRule="auto"/>
              <w:rPr>
                <w:rFonts w:ascii="Calibri" w:hAnsi="Calibri" w:eastAsia="Calibri" w:cs="Calibri"/>
                <w:sz w:val="24"/>
                <w:szCs w:val="24"/>
              </w:rPr>
            </w:pPr>
            <w:r w:rsidRPr="68B0A279">
              <w:rPr>
                <w:rFonts w:ascii="Calibri" w:hAnsi="Calibri" w:eastAsia="Calibri" w:cs="Calibri"/>
                <w:sz w:val="24"/>
                <w:szCs w:val="24"/>
              </w:rPr>
              <w:t>Se ha obtenido información de la persona o personas a su cargo mediante diferentes instrumentos.</w:t>
            </w:r>
          </w:p>
          <w:p w:rsidR="68B0A279" w:rsidP="004C4AD8" w:rsidRDefault="68B0A279" w14:paraId="5C1D1DEA" w14:textId="128299FF">
            <w:pPr>
              <w:pStyle w:val="Prrafodelista"/>
              <w:numPr>
                <w:ilvl w:val="0"/>
                <w:numId w:val="12"/>
              </w:numPr>
              <w:spacing w:line="276" w:lineRule="auto"/>
              <w:rPr>
                <w:rFonts w:ascii="Calibri" w:hAnsi="Calibri" w:eastAsia="Calibri" w:cs="Calibri"/>
                <w:sz w:val="24"/>
                <w:szCs w:val="24"/>
              </w:rPr>
            </w:pPr>
            <w:r w:rsidRPr="68B0A279">
              <w:rPr>
                <w:rFonts w:ascii="Calibri" w:hAnsi="Calibri" w:eastAsia="Calibri" w:cs="Calibri"/>
                <w:sz w:val="24"/>
                <w:szCs w:val="24"/>
              </w:rPr>
              <w:t>Se han aplicado las técnicas e instrumentos de observación previstos para realizar el seguimiento de la evolución de la persona, registrando los datos obtenidos según el procedimiento establecido.</w:t>
            </w:r>
          </w:p>
          <w:p w:rsidR="68B0A279" w:rsidP="004C4AD8" w:rsidRDefault="68B0A279" w14:paraId="187C2CA3" w14:textId="51818F7C">
            <w:pPr>
              <w:pStyle w:val="Prrafodelista"/>
              <w:numPr>
                <w:ilvl w:val="0"/>
                <w:numId w:val="12"/>
              </w:numPr>
              <w:spacing w:line="276" w:lineRule="auto"/>
              <w:rPr>
                <w:rFonts w:ascii="Calibri" w:hAnsi="Calibri" w:eastAsia="Calibri" w:cs="Calibri"/>
                <w:sz w:val="24"/>
                <w:szCs w:val="24"/>
              </w:rPr>
            </w:pPr>
            <w:r w:rsidRPr="68B0A279">
              <w:rPr>
                <w:rFonts w:ascii="Calibri" w:hAnsi="Calibri" w:eastAsia="Calibri" w:cs="Calibri"/>
                <w:sz w:val="24"/>
                <w:szCs w:val="24"/>
              </w:rPr>
              <w:t>Se ha transmitido la información por los procedimientos establecidos y en el momento oportuno.</w:t>
            </w:r>
          </w:p>
          <w:p w:rsidR="68B0A279" w:rsidP="004C4AD8" w:rsidRDefault="68B0A279" w14:paraId="0E13F572" w14:textId="13E4F342">
            <w:pPr>
              <w:pStyle w:val="Prrafodelista"/>
              <w:numPr>
                <w:ilvl w:val="0"/>
                <w:numId w:val="12"/>
              </w:numPr>
              <w:spacing w:line="276" w:lineRule="auto"/>
              <w:rPr>
                <w:rFonts w:ascii="Calibri" w:hAnsi="Calibri" w:eastAsia="Calibri" w:cs="Calibri"/>
                <w:sz w:val="24"/>
                <w:szCs w:val="24"/>
              </w:rPr>
            </w:pPr>
            <w:r w:rsidRPr="68B0A279">
              <w:rPr>
                <w:rFonts w:ascii="Calibri" w:hAnsi="Calibri" w:eastAsia="Calibri" w:cs="Calibri"/>
                <w:sz w:val="24"/>
                <w:szCs w:val="24"/>
              </w:rPr>
              <w:t>Se ha argumentado la importancia del control y seguimiento de la atención higiénica de la persona usuaria para mejorar su bienestar.</w:t>
            </w:r>
          </w:p>
        </w:tc>
        <w:tc>
          <w:tcPr>
            <w:tcW w:w="1605"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30598DEE" w14:textId="34B9EA81">
            <w:pPr>
              <w:spacing w:line="276" w:lineRule="auto"/>
              <w:jc w:val="center"/>
            </w:pPr>
            <w:r w:rsidRPr="68B0A279">
              <w:rPr>
                <w:rFonts w:ascii="Calibri" w:hAnsi="Calibri" w:eastAsia="Calibri" w:cs="Calibri"/>
                <w:sz w:val="24"/>
                <w:szCs w:val="24"/>
              </w:rPr>
              <w:t>1%</w:t>
            </w:r>
          </w:p>
          <w:p w:rsidR="68B0A279" w:rsidP="68B0A279" w:rsidRDefault="68B0A279" w14:paraId="7C683104" w14:textId="6EE81E7E">
            <w:pPr>
              <w:spacing w:line="276" w:lineRule="auto"/>
              <w:jc w:val="center"/>
            </w:pPr>
            <w:r w:rsidRPr="68B0A279">
              <w:rPr>
                <w:rFonts w:ascii="Calibri" w:hAnsi="Calibri" w:eastAsia="Calibri" w:cs="Calibri"/>
                <w:sz w:val="24"/>
                <w:szCs w:val="24"/>
              </w:rPr>
              <w:t xml:space="preserve"> </w:t>
            </w:r>
          </w:p>
          <w:p w:rsidR="68B0A279" w:rsidP="68B0A279" w:rsidRDefault="68B0A279" w14:paraId="277EE1C4" w14:textId="275E6438">
            <w:pPr>
              <w:spacing w:line="276" w:lineRule="auto"/>
              <w:jc w:val="center"/>
            </w:pPr>
            <w:r w:rsidRPr="68B0A279">
              <w:rPr>
                <w:rFonts w:ascii="Calibri" w:hAnsi="Calibri" w:eastAsia="Calibri" w:cs="Calibri"/>
                <w:sz w:val="24"/>
                <w:szCs w:val="24"/>
              </w:rPr>
              <w:t xml:space="preserve"> </w:t>
            </w:r>
          </w:p>
          <w:p w:rsidR="68B0A279" w:rsidP="68B0A279" w:rsidRDefault="68B0A279" w14:paraId="3D40394F" w14:textId="1810D9C8">
            <w:pPr>
              <w:spacing w:line="276" w:lineRule="auto"/>
              <w:jc w:val="center"/>
            </w:pPr>
            <w:r w:rsidRPr="68B0A279">
              <w:rPr>
                <w:rFonts w:ascii="Calibri" w:hAnsi="Calibri" w:eastAsia="Calibri" w:cs="Calibri"/>
                <w:sz w:val="24"/>
                <w:szCs w:val="24"/>
              </w:rPr>
              <w:t>0´5%</w:t>
            </w:r>
          </w:p>
          <w:p w:rsidR="68B0A279" w:rsidP="68B0A279" w:rsidRDefault="68B0A279" w14:paraId="48C02AFC" w14:textId="36ED0F47">
            <w:pPr>
              <w:spacing w:line="276" w:lineRule="auto"/>
              <w:jc w:val="center"/>
            </w:pPr>
            <w:r w:rsidRPr="68B0A279">
              <w:rPr>
                <w:rFonts w:ascii="Calibri" w:hAnsi="Calibri" w:eastAsia="Calibri" w:cs="Calibri"/>
                <w:sz w:val="24"/>
                <w:szCs w:val="24"/>
              </w:rPr>
              <w:t xml:space="preserve"> </w:t>
            </w:r>
          </w:p>
          <w:p w:rsidR="68B0A279" w:rsidP="68B0A279" w:rsidRDefault="68B0A279" w14:paraId="08630D80" w14:textId="10C26E86">
            <w:pPr>
              <w:spacing w:line="276" w:lineRule="auto"/>
              <w:jc w:val="center"/>
            </w:pPr>
            <w:r w:rsidRPr="68B0A279">
              <w:rPr>
                <w:rFonts w:ascii="Calibri" w:hAnsi="Calibri" w:eastAsia="Calibri" w:cs="Calibri"/>
                <w:sz w:val="24"/>
                <w:szCs w:val="24"/>
              </w:rPr>
              <w:t xml:space="preserve"> </w:t>
            </w:r>
          </w:p>
          <w:p w:rsidR="68B0A279" w:rsidP="68B0A279" w:rsidRDefault="68B0A279" w14:paraId="62C7EB16" w14:textId="2BF0C372">
            <w:pPr>
              <w:spacing w:line="276" w:lineRule="auto"/>
              <w:jc w:val="center"/>
            </w:pPr>
            <w:r w:rsidRPr="68B0A279">
              <w:rPr>
                <w:rFonts w:ascii="Calibri" w:hAnsi="Calibri" w:eastAsia="Calibri" w:cs="Calibri"/>
                <w:sz w:val="24"/>
                <w:szCs w:val="24"/>
              </w:rPr>
              <w:t>1%</w:t>
            </w:r>
          </w:p>
          <w:p w:rsidR="68B0A279" w:rsidP="68B0A279" w:rsidRDefault="68B0A279" w14:paraId="3C52F9B8" w14:textId="1D5782E9">
            <w:pPr>
              <w:spacing w:line="276" w:lineRule="auto"/>
              <w:jc w:val="center"/>
            </w:pPr>
            <w:r w:rsidRPr="68B0A279">
              <w:rPr>
                <w:rFonts w:ascii="Calibri" w:hAnsi="Calibri" w:eastAsia="Calibri" w:cs="Calibri"/>
                <w:sz w:val="24"/>
                <w:szCs w:val="24"/>
              </w:rPr>
              <w:t xml:space="preserve"> </w:t>
            </w:r>
          </w:p>
          <w:p w:rsidR="68B0A279" w:rsidP="68B0A279" w:rsidRDefault="68B0A279" w14:paraId="799B13B4" w14:textId="36F8C25D">
            <w:pPr>
              <w:spacing w:line="276" w:lineRule="auto"/>
              <w:jc w:val="center"/>
            </w:pPr>
            <w:r w:rsidRPr="68B0A279">
              <w:rPr>
                <w:rFonts w:ascii="Calibri" w:hAnsi="Calibri" w:eastAsia="Calibri" w:cs="Calibri"/>
                <w:sz w:val="24"/>
                <w:szCs w:val="24"/>
              </w:rPr>
              <w:t>0´5%</w:t>
            </w:r>
          </w:p>
          <w:p w:rsidR="68B0A279" w:rsidP="68B0A279" w:rsidRDefault="68B0A279" w14:paraId="2C54DBD3" w14:textId="160E9433">
            <w:pPr>
              <w:spacing w:line="276" w:lineRule="auto"/>
              <w:jc w:val="center"/>
            </w:pPr>
            <w:r w:rsidRPr="68B0A279">
              <w:rPr>
                <w:rFonts w:ascii="Calibri" w:hAnsi="Calibri" w:eastAsia="Calibri" w:cs="Calibri"/>
                <w:sz w:val="24"/>
                <w:szCs w:val="24"/>
              </w:rPr>
              <w:t xml:space="preserve"> </w:t>
            </w:r>
          </w:p>
          <w:p w:rsidR="68B0A279" w:rsidP="68B0A279" w:rsidRDefault="68B0A279" w14:paraId="51CE3D21" w14:textId="2F7DA5AA">
            <w:pPr>
              <w:spacing w:line="276" w:lineRule="auto"/>
              <w:jc w:val="center"/>
            </w:pPr>
            <w:r w:rsidRPr="68B0A279">
              <w:rPr>
                <w:rFonts w:ascii="Calibri" w:hAnsi="Calibri" w:eastAsia="Calibri" w:cs="Calibri"/>
                <w:sz w:val="24"/>
                <w:szCs w:val="24"/>
              </w:rPr>
              <w:t xml:space="preserve"> </w:t>
            </w:r>
          </w:p>
          <w:p w:rsidR="68B0A279" w:rsidP="68B0A279" w:rsidRDefault="68B0A279" w14:paraId="31F5DFE3" w14:textId="1CE9AABD">
            <w:pPr>
              <w:spacing w:line="276" w:lineRule="auto"/>
              <w:jc w:val="center"/>
            </w:pPr>
            <w:r w:rsidRPr="68B0A279">
              <w:rPr>
                <w:rFonts w:ascii="Calibri" w:hAnsi="Calibri" w:eastAsia="Calibri" w:cs="Calibri"/>
                <w:sz w:val="24"/>
                <w:szCs w:val="24"/>
              </w:rPr>
              <w:t>1%</w:t>
            </w:r>
          </w:p>
          <w:p w:rsidR="68B0A279" w:rsidP="68B0A279" w:rsidRDefault="68B0A279" w14:paraId="16EB7054" w14:textId="1E4BECFE">
            <w:pPr>
              <w:spacing w:line="276" w:lineRule="auto"/>
              <w:jc w:val="center"/>
            </w:pPr>
            <w:r w:rsidRPr="68B0A279">
              <w:rPr>
                <w:rFonts w:ascii="Calibri" w:hAnsi="Calibri" w:eastAsia="Calibri" w:cs="Calibri"/>
                <w:sz w:val="24"/>
                <w:szCs w:val="24"/>
              </w:rPr>
              <w:t xml:space="preserve"> </w:t>
            </w:r>
          </w:p>
          <w:p w:rsidR="68B0A279" w:rsidP="68B0A279" w:rsidRDefault="68B0A279" w14:paraId="79FCA26C" w14:textId="7E7FFC2D">
            <w:pPr>
              <w:spacing w:line="276" w:lineRule="auto"/>
              <w:jc w:val="center"/>
            </w:pPr>
            <w:r w:rsidRPr="68B0A279">
              <w:rPr>
                <w:rFonts w:ascii="Calibri" w:hAnsi="Calibri" w:eastAsia="Calibri" w:cs="Calibri"/>
                <w:sz w:val="24"/>
                <w:szCs w:val="24"/>
              </w:rPr>
              <w:t xml:space="preserve"> </w:t>
            </w:r>
          </w:p>
          <w:p w:rsidR="68B0A279" w:rsidP="68B0A279" w:rsidRDefault="68B0A279" w14:paraId="5DD899E3" w14:textId="0A8B3061">
            <w:pPr>
              <w:spacing w:line="276" w:lineRule="auto"/>
              <w:jc w:val="center"/>
            </w:pPr>
            <w:r w:rsidRPr="68B0A279">
              <w:rPr>
                <w:rFonts w:ascii="Calibri" w:hAnsi="Calibri" w:eastAsia="Calibri" w:cs="Calibri"/>
                <w:sz w:val="24"/>
                <w:szCs w:val="24"/>
              </w:rPr>
              <w:t xml:space="preserve"> </w:t>
            </w:r>
          </w:p>
          <w:p w:rsidR="68B0A279" w:rsidP="68B0A279" w:rsidRDefault="68B0A279" w14:paraId="7F48AC5C" w14:textId="23282C74">
            <w:pPr>
              <w:spacing w:line="276" w:lineRule="auto"/>
              <w:jc w:val="center"/>
            </w:pPr>
            <w:r w:rsidRPr="68B0A279">
              <w:rPr>
                <w:rFonts w:ascii="Calibri" w:hAnsi="Calibri" w:eastAsia="Calibri" w:cs="Calibri"/>
                <w:sz w:val="24"/>
                <w:szCs w:val="24"/>
              </w:rPr>
              <w:t>0´5%</w:t>
            </w:r>
          </w:p>
          <w:p w:rsidR="68B0A279" w:rsidP="68B0A279" w:rsidRDefault="68B0A279" w14:paraId="27517034" w14:textId="5CEAF785">
            <w:pPr>
              <w:spacing w:line="276" w:lineRule="auto"/>
              <w:jc w:val="center"/>
            </w:pPr>
            <w:r w:rsidRPr="68B0A279">
              <w:rPr>
                <w:rFonts w:ascii="Calibri" w:hAnsi="Calibri" w:eastAsia="Calibri" w:cs="Calibri"/>
                <w:sz w:val="24"/>
                <w:szCs w:val="24"/>
              </w:rPr>
              <w:t xml:space="preserve"> </w:t>
            </w:r>
          </w:p>
          <w:p w:rsidR="68B0A279" w:rsidP="68B0A279" w:rsidRDefault="68B0A279" w14:paraId="50E3BDE5" w14:textId="5B59E46C">
            <w:pPr>
              <w:spacing w:line="276" w:lineRule="auto"/>
              <w:jc w:val="center"/>
            </w:pPr>
            <w:r w:rsidRPr="68B0A279">
              <w:rPr>
                <w:rFonts w:ascii="Calibri" w:hAnsi="Calibri" w:eastAsia="Calibri" w:cs="Calibri"/>
                <w:sz w:val="24"/>
                <w:szCs w:val="24"/>
              </w:rPr>
              <w:t>0´5%</w:t>
            </w:r>
          </w:p>
          <w:p w:rsidR="68B0A279" w:rsidP="68B0A279" w:rsidRDefault="68B0A279" w14:paraId="60BBD17E" w14:textId="4091DDE0">
            <w:pPr>
              <w:spacing w:line="276" w:lineRule="auto"/>
              <w:jc w:val="center"/>
            </w:pPr>
            <w:r w:rsidRPr="68B0A279">
              <w:rPr>
                <w:rFonts w:ascii="Calibri" w:hAnsi="Calibri" w:eastAsia="Calibri" w:cs="Calibri"/>
                <w:sz w:val="24"/>
                <w:szCs w:val="24"/>
              </w:rPr>
              <w:t xml:space="preserve"> </w:t>
            </w:r>
          </w:p>
        </w:tc>
      </w:tr>
    </w:tbl>
    <w:p w:rsidR="21B7E287" w:rsidP="68B0A279" w:rsidRDefault="21B7E287" w14:paraId="2FD7043E" w14:textId="738317FE">
      <w:pPr>
        <w:spacing w:line="257" w:lineRule="auto"/>
        <w:jc w:val="both"/>
      </w:pPr>
      <w:r w:rsidRPr="68B0A279">
        <w:rPr>
          <w:rFonts w:ascii="Calibri" w:hAnsi="Calibri" w:eastAsia="Calibri" w:cs="Calibri"/>
        </w:rPr>
        <w:t xml:space="preserve"> </w:t>
      </w:r>
    </w:p>
    <w:p w:rsidR="21B7E287" w:rsidP="68B0A279" w:rsidRDefault="21B7E287" w14:paraId="0686A39C" w14:textId="76DB716D">
      <w:pPr>
        <w:pStyle w:val="Ttulo2"/>
        <w:spacing w:before="0" w:line="257" w:lineRule="auto"/>
        <w:ind w:left="360"/>
        <w:jc w:val="both"/>
        <w:rPr>
          <w:rFonts w:ascii="Calibri Light" w:hAnsi="Calibri Light" w:eastAsia="Calibri Light" w:cs="Calibri Light"/>
          <w:color w:val="2F5496" w:themeColor="accent5" w:themeShade="BF"/>
          <w:sz w:val="32"/>
          <w:szCs w:val="32"/>
        </w:rPr>
      </w:pPr>
      <w:r w:rsidRPr="68B0A279">
        <w:rPr>
          <w:rFonts w:ascii="Calibri Light" w:hAnsi="Calibri Light" w:eastAsia="Calibri Light" w:cs="Calibri Light"/>
          <w:color w:val="2F5496" w:themeColor="accent5" w:themeShade="BF"/>
          <w:sz w:val="32"/>
          <w:szCs w:val="32"/>
        </w:rPr>
        <w:t>Evaluación y calificación del proceso de aprendizaje: evaluaciones parciales y ordinarias.</w:t>
      </w:r>
    </w:p>
    <w:p w:rsidR="21B7E287" w:rsidP="68B0A279" w:rsidRDefault="21B7E287" w14:paraId="0D57EFC0" w14:textId="710F16F5">
      <w:pPr>
        <w:spacing w:line="257" w:lineRule="auto"/>
        <w:jc w:val="both"/>
      </w:pPr>
      <w:r w:rsidRPr="68B0A279">
        <w:rPr>
          <w:rFonts w:ascii="Calibri" w:hAnsi="Calibri" w:eastAsia="Calibri" w:cs="Calibri"/>
        </w:rPr>
        <w:t xml:space="preserve"> </w:t>
      </w:r>
    </w:p>
    <w:p w:rsidR="21B7E287" w:rsidP="68B0A279" w:rsidRDefault="21B7E287" w14:paraId="49B75C83" w14:textId="0BDD824C">
      <w:pPr>
        <w:spacing w:line="276" w:lineRule="auto"/>
        <w:ind w:firstLine="360"/>
        <w:jc w:val="both"/>
      </w:pPr>
      <w:r w:rsidRPr="68B0A279">
        <w:rPr>
          <w:rFonts w:ascii="Calibri" w:hAnsi="Calibri" w:eastAsia="Calibri" w:cs="Calibri"/>
          <w:sz w:val="24"/>
          <w:szCs w:val="24"/>
        </w:rPr>
        <w:t>La calificación que el alumnado reciba, será establecida en base al grado de adquisición de cada uno de los resultados de aprendizaje, de acuerdo a los criterios de evaluación ya descritos. La información que nos permita otorgar un valor numérico, será recogida a través de diferentes fuentes. La calificación parcial de las evaluaciones tendrá un carácter informativo.</w:t>
      </w:r>
    </w:p>
    <w:p w:rsidR="21B7E287" w:rsidP="68B0A279" w:rsidRDefault="21B7E287" w14:paraId="16AEDFE1" w14:textId="64C7BB78">
      <w:pPr>
        <w:spacing w:line="276" w:lineRule="auto"/>
        <w:ind w:firstLine="708"/>
        <w:jc w:val="both"/>
      </w:pPr>
      <w:r w:rsidRPr="68B0A279">
        <w:rPr>
          <w:rFonts w:ascii="Calibri" w:hAnsi="Calibri" w:eastAsia="Calibri" w:cs="Calibri"/>
          <w:sz w:val="24"/>
          <w:szCs w:val="24"/>
        </w:rPr>
        <w:t>Se considerará superado un CE cuando se obtenga una nota igual o superior al 5´00. A pesar de esto, se podrá realizar la media ponderada de los criterios de evaluación para obtener la calificación de su respectivo resultado de aprendizaje.</w:t>
      </w:r>
    </w:p>
    <w:p w:rsidR="21B7E287" w:rsidP="68B0A279" w:rsidRDefault="21B7E287" w14:paraId="4B17A789" w14:textId="09B08922">
      <w:pPr>
        <w:spacing w:line="276" w:lineRule="auto"/>
        <w:ind w:firstLine="709"/>
        <w:jc w:val="both"/>
      </w:pPr>
      <w:r w:rsidRPr="68B0A279">
        <w:rPr>
          <w:rFonts w:ascii="Calibri" w:hAnsi="Calibri" w:eastAsia="Calibri" w:cs="Calibri"/>
          <w:sz w:val="24"/>
          <w:szCs w:val="24"/>
        </w:rPr>
        <w:t xml:space="preserve">La evaluación de cada resultado de aprendizaje </w:t>
      </w:r>
      <w:r w:rsidRPr="68B0A279">
        <w:rPr>
          <w:rFonts w:ascii="Calibri" w:hAnsi="Calibri" w:eastAsia="Calibri" w:cs="Calibri"/>
          <w:b/>
          <w:bCs/>
          <w:sz w:val="24"/>
          <w:szCs w:val="24"/>
        </w:rPr>
        <w:t>será positiva</w:t>
      </w:r>
      <w:r w:rsidRPr="68B0A279">
        <w:rPr>
          <w:rFonts w:ascii="Calibri" w:hAnsi="Calibri" w:eastAsia="Calibri" w:cs="Calibri"/>
          <w:sz w:val="24"/>
          <w:szCs w:val="24"/>
        </w:rPr>
        <w:t xml:space="preserve"> cuando, al sumar las calificaciones ponderadas de los criterios de evaluación que lo componen, se alcancen, </w:t>
      </w:r>
      <w:r w:rsidRPr="68B0A279">
        <w:rPr>
          <w:rFonts w:ascii="Calibri" w:hAnsi="Calibri" w:eastAsia="Calibri" w:cs="Calibri"/>
          <w:b/>
          <w:bCs/>
          <w:sz w:val="24"/>
          <w:szCs w:val="24"/>
        </w:rPr>
        <w:t>al menos, 5´00 puntos</w:t>
      </w:r>
      <w:r w:rsidRPr="68B0A279">
        <w:rPr>
          <w:rFonts w:ascii="Calibri" w:hAnsi="Calibri" w:eastAsia="Calibri" w:cs="Calibri"/>
          <w:sz w:val="24"/>
          <w:szCs w:val="24"/>
        </w:rPr>
        <w:t xml:space="preserve">. </w:t>
      </w:r>
    </w:p>
    <w:p w:rsidR="21B7E287" w:rsidP="68B0A279" w:rsidRDefault="21B7E287" w14:paraId="7F18E55F" w14:textId="2DAEE6B2">
      <w:pPr>
        <w:spacing w:line="276" w:lineRule="auto"/>
        <w:ind w:firstLine="709"/>
        <w:jc w:val="both"/>
      </w:pPr>
      <w:r w:rsidRPr="68B0A279">
        <w:rPr>
          <w:rFonts w:ascii="Calibri" w:hAnsi="Calibri" w:eastAsia="Calibri" w:cs="Calibri"/>
          <w:sz w:val="24"/>
          <w:szCs w:val="24"/>
        </w:rPr>
        <w:t>La calificación final del módulo será la media ponderada de las calificaciones obtenidas por evaluación (media ponderada de los resultados de aprendizaje).</w:t>
      </w:r>
    </w:p>
    <w:p w:rsidR="21B7E287" w:rsidP="68B0A279" w:rsidRDefault="21B7E287" w14:paraId="5991CC74" w14:textId="13A68997">
      <w:pPr>
        <w:spacing w:line="276" w:lineRule="auto"/>
        <w:ind w:firstLine="709"/>
        <w:jc w:val="both"/>
      </w:pPr>
      <w:r w:rsidRPr="68B0A279">
        <w:rPr>
          <w:rFonts w:ascii="Calibri" w:hAnsi="Calibri" w:eastAsia="Calibri" w:cs="Calibri"/>
          <w:sz w:val="24"/>
          <w:szCs w:val="24"/>
        </w:rPr>
        <w:t xml:space="preserve">Tras la aplicación de este sistema de calificación, y de cara a la evaluación sumativa para las notas finales de evaluación y del módulo, la calificación obtenida con 2 decimales será redondeada al número entero más cercano, por encima o por debajo, expresándose la calificación final en una escala numérica del 1 al 10, sin decimales. Se considerará como </w:t>
      </w:r>
      <w:r w:rsidRPr="68B0A279">
        <w:rPr>
          <w:rFonts w:ascii="Calibri" w:hAnsi="Calibri" w:eastAsia="Calibri" w:cs="Calibri"/>
          <w:b/>
          <w:bCs/>
          <w:sz w:val="24"/>
          <w:szCs w:val="24"/>
        </w:rPr>
        <w:t>superado</w:t>
      </w:r>
      <w:r w:rsidRPr="68B0A279">
        <w:rPr>
          <w:rFonts w:ascii="Calibri" w:hAnsi="Calibri" w:eastAsia="Calibri" w:cs="Calibri"/>
          <w:sz w:val="24"/>
          <w:szCs w:val="24"/>
        </w:rPr>
        <w:t xml:space="preserve"> el módulo cuando el resultado sea </w:t>
      </w:r>
      <w:r w:rsidRPr="68B0A279">
        <w:rPr>
          <w:rFonts w:ascii="Calibri" w:hAnsi="Calibri" w:eastAsia="Calibri" w:cs="Calibri"/>
          <w:b/>
          <w:bCs/>
          <w:sz w:val="24"/>
          <w:szCs w:val="24"/>
        </w:rPr>
        <w:t>igual o mayor a 5 puntos</w:t>
      </w:r>
      <w:r w:rsidRPr="68B0A279">
        <w:rPr>
          <w:rFonts w:ascii="Calibri" w:hAnsi="Calibri" w:eastAsia="Calibri" w:cs="Calibri"/>
          <w:sz w:val="24"/>
          <w:szCs w:val="24"/>
        </w:rPr>
        <w:t xml:space="preserve">, siendo no superado con puntuaciones inferiores. </w:t>
      </w:r>
    </w:p>
    <w:p w:rsidR="21B7E287" w:rsidP="68B0A279" w:rsidRDefault="21B7E287" w14:paraId="4E430E66" w14:textId="53236B5B">
      <w:pPr>
        <w:spacing w:line="257" w:lineRule="auto"/>
        <w:jc w:val="both"/>
      </w:pPr>
      <w:r w:rsidRPr="68B0A279">
        <w:rPr>
          <w:rFonts w:ascii="Calibri" w:hAnsi="Calibri" w:eastAsia="Calibri" w:cs="Calibri"/>
        </w:rPr>
        <w:t xml:space="preserve"> </w:t>
      </w:r>
    </w:p>
    <w:p w:rsidR="21B7E287" w:rsidP="68B0A279" w:rsidRDefault="21B7E287" w14:paraId="41B16338" w14:textId="00500122">
      <w:pPr>
        <w:pStyle w:val="Ttulo2"/>
        <w:spacing w:before="0" w:line="257" w:lineRule="auto"/>
        <w:ind w:left="360"/>
        <w:jc w:val="both"/>
        <w:rPr>
          <w:rFonts w:ascii="Calibri Light" w:hAnsi="Calibri Light" w:eastAsia="Calibri Light" w:cs="Calibri Light"/>
          <w:color w:val="2F5496" w:themeColor="accent5" w:themeShade="BF"/>
          <w:sz w:val="32"/>
          <w:szCs w:val="32"/>
        </w:rPr>
      </w:pPr>
      <w:r w:rsidRPr="68B0A279">
        <w:rPr>
          <w:rFonts w:ascii="Calibri Light" w:hAnsi="Calibri Light" w:eastAsia="Calibri Light" w:cs="Calibri Light"/>
          <w:color w:val="2F5496" w:themeColor="accent5" w:themeShade="BF"/>
          <w:sz w:val="32"/>
          <w:szCs w:val="32"/>
        </w:rPr>
        <w:t>Procedimientos de recuperación.</w:t>
      </w:r>
    </w:p>
    <w:p w:rsidR="21B7E287" w:rsidP="68B0A279" w:rsidRDefault="21B7E287" w14:paraId="4F66FAAF" w14:textId="46FA92B9">
      <w:pPr>
        <w:spacing w:line="257" w:lineRule="auto"/>
        <w:jc w:val="both"/>
      </w:pPr>
      <w:r w:rsidRPr="68B0A279">
        <w:rPr>
          <w:rFonts w:ascii="Calibri" w:hAnsi="Calibri" w:eastAsia="Calibri" w:cs="Calibri"/>
        </w:rPr>
        <w:t xml:space="preserve"> </w:t>
      </w:r>
    </w:p>
    <w:p w:rsidR="21B7E287" w:rsidP="68B0A279" w:rsidRDefault="21B7E287" w14:paraId="5AF920EC" w14:textId="7EFD88FF">
      <w:pPr>
        <w:spacing w:line="276" w:lineRule="auto"/>
        <w:ind w:firstLine="709"/>
        <w:jc w:val="both"/>
      </w:pPr>
      <w:r w:rsidRPr="68B0A279">
        <w:rPr>
          <w:rFonts w:ascii="Calibri" w:hAnsi="Calibri" w:eastAsia="Calibri" w:cs="Calibri"/>
          <w:sz w:val="24"/>
          <w:szCs w:val="24"/>
        </w:rPr>
        <w:t>Los mecanismos de recuperación de los módulos serán establecidos en base a lo dispuesto en la Orden 29/07/2010, que regula la evaluación del alumnado de FP en Castilla-La Mancha, así como a los acuerdos consensuados y compartidos dentro del Departamento didáctico, en el marco de la autonomía pedagógica.</w:t>
      </w:r>
    </w:p>
    <w:p w:rsidR="21B7E287" w:rsidP="68B0A279" w:rsidRDefault="21B7E287" w14:paraId="01CCAEDD" w14:textId="5566987C">
      <w:pPr>
        <w:spacing w:line="276" w:lineRule="auto"/>
        <w:ind w:firstLine="709"/>
        <w:jc w:val="both"/>
      </w:pPr>
      <w:r w:rsidRPr="68B0A279">
        <w:rPr>
          <w:rFonts w:ascii="Calibri" w:hAnsi="Calibri" w:eastAsia="Calibri" w:cs="Calibri"/>
          <w:sz w:val="24"/>
          <w:szCs w:val="24"/>
        </w:rPr>
        <w:t>Los mecanismos para la recuperación de las evaluaciones parciales serán los siguientes:</w:t>
      </w:r>
    </w:p>
    <w:p w:rsidR="21B7E287" w:rsidP="004C4AD8" w:rsidRDefault="21B7E287" w14:paraId="25D48ED7" w14:textId="6EDFBF3A">
      <w:pPr>
        <w:pStyle w:val="Prrafodelista"/>
        <w:numPr>
          <w:ilvl w:val="0"/>
          <w:numId w:val="11"/>
        </w:numPr>
        <w:spacing w:after="0" w:line="276" w:lineRule="auto"/>
        <w:ind w:left="1175"/>
        <w:jc w:val="both"/>
        <w:rPr>
          <w:rFonts w:ascii="Calibri" w:hAnsi="Calibri" w:eastAsia="Calibri" w:cs="Calibri"/>
          <w:sz w:val="24"/>
          <w:szCs w:val="24"/>
        </w:rPr>
      </w:pPr>
      <w:r w:rsidRPr="68B0A279">
        <w:rPr>
          <w:rFonts w:ascii="Calibri" w:hAnsi="Calibri" w:eastAsia="Calibri" w:cs="Calibri"/>
          <w:sz w:val="24"/>
          <w:szCs w:val="24"/>
        </w:rPr>
        <w:t>Realización de una prueba escrita específica sobre los criterios de evaluación objeto de recuperación.</w:t>
      </w:r>
    </w:p>
    <w:p w:rsidR="21B7E287" w:rsidP="004C4AD8" w:rsidRDefault="21B7E287" w14:paraId="10CF38B2" w14:textId="6441917E">
      <w:pPr>
        <w:pStyle w:val="Prrafodelista"/>
        <w:numPr>
          <w:ilvl w:val="0"/>
          <w:numId w:val="11"/>
        </w:numPr>
        <w:spacing w:after="0" w:line="276" w:lineRule="auto"/>
        <w:ind w:left="1175"/>
        <w:jc w:val="both"/>
        <w:rPr>
          <w:rFonts w:ascii="Calibri" w:hAnsi="Calibri" w:eastAsia="Calibri" w:cs="Calibri"/>
          <w:sz w:val="24"/>
          <w:szCs w:val="24"/>
        </w:rPr>
      </w:pPr>
      <w:r w:rsidRPr="68B0A279">
        <w:rPr>
          <w:rFonts w:ascii="Calibri" w:hAnsi="Calibri" w:eastAsia="Calibri" w:cs="Calibri"/>
          <w:sz w:val="24"/>
          <w:szCs w:val="24"/>
        </w:rPr>
        <w:t>De manera excepcional, se podrán analizar las producciones que no fueron entregadas en fecha</w:t>
      </w:r>
    </w:p>
    <w:p w:rsidR="21B7E287" w:rsidP="68B0A279" w:rsidRDefault="21B7E287" w14:paraId="7E1146E4" w14:textId="5A4CA4F8">
      <w:pPr>
        <w:spacing w:line="276" w:lineRule="auto"/>
        <w:ind w:firstLine="709"/>
        <w:jc w:val="both"/>
      </w:pPr>
      <w:r w:rsidRPr="68B0A279">
        <w:rPr>
          <w:rFonts w:ascii="Calibri" w:hAnsi="Calibri" w:eastAsia="Calibri" w:cs="Calibri"/>
          <w:sz w:val="24"/>
          <w:szCs w:val="24"/>
        </w:rPr>
        <w:t>En caso de no recuperarse por este sistema los criterios de evaluación pendientes, se realizará una única prueba específica global, que incluirá cuestiones relativas a todos los criterios de evaluación del módulo y que será calificada siguiendo los mismos criterios. Esta prueba podrá realizarse hasta en dos ocasiones por curso académico, coincidiendo con las convocatorias ordinarias 1ª y 2ª.</w:t>
      </w:r>
    </w:p>
    <w:p w:rsidR="21B7E287" w:rsidP="68B0A279" w:rsidRDefault="21B7E287" w14:paraId="60868BD3" w14:textId="16124BA7">
      <w:pPr>
        <w:spacing w:line="276" w:lineRule="auto"/>
        <w:jc w:val="both"/>
      </w:pPr>
      <w:r w:rsidRPr="68B0A279">
        <w:rPr>
          <w:rFonts w:ascii="Calibri" w:hAnsi="Calibri" w:eastAsia="Calibri" w:cs="Calibri"/>
          <w:b/>
          <w:bCs/>
          <w:sz w:val="24"/>
          <w:szCs w:val="24"/>
        </w:rPr>
        <w:t>RECUPERACIÓN DE MÓDULOS PENDIENTES:</w:t>
      </w:r>
      <w:r w:rsidRPr="68B0A279">
        <w:rPr>
          <w:rFonts w:ascii="Calibri" w:hAnsi="Calibri" w:eastAsia="Calibri" w:cs="Calibri"/>
          <w:sz w:val="24"/>
          <w:szCs w:val="24"/>
        </w:rPr>
        <w:t xml:space="preserve"> el alumnado que no consiga una calificación positiva en el módulo en las convocatorias ordinaria 1ª y 2ª y promocione al segundo curso, tendrá la opción de recuperar este módulo en dicho curso. Para esta recuperación se entregará al alumno/a un plan de trabajo en el que se incluirá información sobre las actividades de recuperación propuestas y el proceso de seguimiento/tutorización que se realizará, así como las fechas de entrega de actividades o realización de pruebas específicas.</w:t>
      </w:r>
    </w:p>
    <w:p w:rsidR="21B7E287" w:rsidP="68B0A279" w:rsidRDefault="21B7E287" w14:paraId="3A794620" w14:textId="0210D2FF">
      <w:pPr>
        <w:spacing w:after="0" w:line="276" w:lineRule="auto"/>
        <w:jc w:val="both"/>
      </w:pPr>
      <w:r w:rsidRPr="68B0A279">
        <w:rPr>
          <w:rFonts w:ascii="Calibri" w:hAnsi="Calibri" w:eastAsia="Calibri" w:cs="Calibri"/>
          <w:sz w:val="24"/>
          <w:szCs w:val="24"/>
        </w:rPr>
        <w:t xml:space="preserve"> </w:t>
      </w:r>
    </w:p>
    <w:p w:rsidR="21B7E287" w:rsidP="68B0A279" w:rsidRDefault="21B7E287" w14:paraId="458FE5C2" w14:textId="687421A0">
      <w:pPr>
        <w:pStyle w:val="Ttulo2"/>
        <w:spacing w:before="0" w:line="257" w:lineRule="auto"/>
        <w:ind w:left="1080" w:hanging="720"/>
        <w:jc w:val="both"/>
        <w:rPr>
          <w:rFonts w:ascii="Calibri Light" w:hAnsi="Calibri Light" w:eastAsia="Calibri Light" w:cs="Calibri Light"/>
          <w:color w:val="2F5496" w:themeColor="accent5" w:themeShade="BF"/>
          <w:sz w:val="32"/>
          <w:szCs w:val="32"/>
        </w:rPr>
      </w:pPr>
      <w:r w:rsidRPr="68B0A279">
        <w:rPr>
          <w:rFonts w:ascii="Calibri Light" w:hAnsi="Calibri Light" w:eastAsia="Calibri Light" w:cs="Calibri Light"/>
          <w:color w:val="2F5496" w:themeColor="accent5" w:themeShade="BF"/>
          <w:sz w:val="32"/>
          <w:szCs w:val="32"/>
        </w:rPr>
        <w:t>Procedimiento de pérdida de evaluación continua.</w:t>
      </w:r>
    </w:p>
    <w:p w:rsidR="21B7E287" w:rsidP="68B0A279" w:rsidRDefault="21B7E287" w14:paraId="066E64B0" w14:textId="1EE4B649">
      <w:pPr>
        <w:spacing w:line="257" w:lineRule="auto"/>
        <w:jc w:val="both"/>
      </w:pPr>
      <w:r w:rsidRPr="68B0A279">
        <w:rPr>
          <w:rFonts w:ascii="Calibri" w:hAnsi="Calibri" w:eastAsia="Calibri" w:cs="Calibri"/>
        </w:rPr>
        <w:t xml:space="preserve"> </w:t>
      </w:r>
    </w:p>
    <w:p w:rsidR="21B7E287" w:rsidP="68B0A279" w:rsidRDefault="21B7E287" w14:paraId="5ADD62D0" w14:textId="16960128">
      <w:pPr>
        <w:spacing w:line="276" w:lineRule="auto"/>
        <w:ind w:firstLine="360"/>
        <w:jc w:val="both"/>
      </w:pPr>
      <w:r w:rsidRPr="68B0A279">
        <w:rPr>
          <w:rFonts w:ascii="Calibri" w:hAnsi="Calibri" w:eastAsia="Calibri" w:cs="Calibri"/>
          <w:sz w:val="24"/>
          <w:szCs w:val="24"/>
        </w:rPr>
        <w:t>Todas las actividades de enseñanza-aprendizaje se han diseñado partiendo de la premisa de una evaluación continua, por lo que sólo tienen sentido si el alumnado asiste regularmente a clase. El número total de faltas de asistencia injustificada que determina la imposibilidad de aplicar la evaluación continua es el 25% del total de horas para cada módulo.</w:t>
      </w:r>
    </w:p>
    <w:p w:rsidR="21B7E287" w:rsidP="68B0A279" w:rsidRDefault="21B7E287" w14:paraId="37A6E22A" w14:textId="7DDCA75A">
      <w:pPr>
        <w:spacing w:after="0" w:line="276" w:lineRule="auto"/>
        <w:ind w:firstLine="360"/>
        <w:jc w:val="both"/>
      </w:pPr>
      <w:r w:rsidRPr="68B0A279">
        <w:rPr>
          <w:rFonts w:ascii="Calibri" w:hAnsi="Calibri" w:eastAsia="Calibri" w:cs="Calibri"/>
          <w:sz w:val="24"/>
          <w:szCs w:val="24"/>
        </w:rPr>
        <w:t xml:space="preserve"> </w:t>
      </w:r>
    </w:p>
    <w:tbl>
      <w:tblPr>
        <w:tblW w:w="0" w:type="auto"/>
        <w:tblInd w:w="90" w:type="dxa"/>
        <w:tblLook w:val="04A0" w:firstRow="1" w:lastRow="0" w:firstColumn="1" w:lastColumn="0" w:noHBand="0" w:noVBand="1"/>
      </w:tblPr>
      <w:tblGrid>
        <w:gridCol w:w="1823"/>
        <w:gridCol w:w="2280"/>
        <w:gridCol w:w="2077"/>
        <w:gridCol w:w="2214"/>
      </w:tblGrid>
      <w:tr w:rsidR="68B0A279" w:rsidTr="68B0A279" w14:paraId="313B8294" w14:textId="77777777">
        <w:trPr>
          <w:trHeight w:val="945"/>
        </w:trPr>
        <w:tc>
          <w:tcPr>
            <w:tcW w:w="1838" w:type="dxa"/>
            <w:tcBorders>
              <w:top w:val="single" w:color="7BA0CD" w:sz="8" w:space="0"/>
              <w:left w:val="single" w:color="7BA0CD" w:sz="8" w:space="0"/>
              <w:bottom w:val="single" w:color="7BA0CD" w:sz="8" w:space="0"/>
              <w:right w:val="nil"/>
            </w:tcBorders>
            <w:shd w:val="clear" w:color="auto" w:fill="1F3864" w:themeFill="accent5" w:themeFillShade="80"/>
            <w:tcMar>
              <w:left w:w="108" w:type="dxa"/>
              <w:right w:w="108" w:type="dxa"/>
            </w:tcMar>
          </w:tcPr>
          <w:p w:rsidR="68B0A279" w:rsidP="68B0A279" w:rsidRDefault="68B0A279" w14:paraId="2DF5E31D" w14:textId="4271BD38">
            <w:pPr>
              <w:spacing w:line="257" w:lineRule="auto"/>
              <w:jc w:val="center"/>
            </w:pPr>
            <w:r w:rsidRPr="68B0A279">
              <w:rPr>
                <w:rFonts w:ascii="Calibri" w:hAnsi="Calibri" w:eastAsia="Calibri" w:cs="Calibri"/>
                <w:b/>
                <w:bCs/>
                <w:color w:val="FFFFFF" w:themeColor="background1"/>
              </w:rPr>
              <w:t>CLAVE</w:t>
            </w:r>
          </w:p>
          <w:p w:rsidR="68B0A279" w:rsidP="68B0A279" w:rsidRDefault="68B0A279" w14:paraId="74B23569" w14:textId="514F36AC">
            <w:pPr>
              <w:spacing w:line="257" w:lineRule="auto"/>
              <w:ind w:left="142"/>
              <w:jc w:val="center"/>
            </w:pPr>
            <w:r w:rsidRPr="68B0A279">
              <w:rPr>
                <w:rFonts w:ascii="Calibri" w:hAnsi="Calibri" w:eastAsia="Calibri" w:cs="Calibri"/>
                <w:b/>
                <w:bCs/>
                <w:color w:val="FFFFFF" w:themeColor="background1"/>
              </w:rPr>
              <w:t>MÓDULO</w:t>
            </w:r>
          </w:p>
        </w:tc>
        <w:tc>
          <w:tcPr>
            <w:tcW w:w="2310" w:type="dxa"/>
            <w:tcBorders>
              <w:top w:val="single" w:color="7BA0CD" w:sz="8" w:space="0"/>
              <w:left w:val="nil"/>
              <w:bottom w:val="single" w:color="7BA0CD" w:sz="8" w:space="0"/>
              <w:right w:val="nil"/>
            </w:tcBorders>
            <w:shd w:val="clear" w:color="auto" w:fill="1F3864" w:themeFill="accent5" w:themeFillShade="80"/>
            <w:tcMar>
              <w:left w:w="108" w:type="dxa"/>
              <w:right w:w="108" w:type="dxa"/>
            </w:tcMar>
          </w:tcPr>
          <w:p w:rsidR="68B0A279" w:rsidP="68B0A279" w:rsidRDefault="68B0A279" w14:paraId="794D1F63" w14:textId="7F607E01">
            <w:pPr>
              <w:spacing w:line="257" w:lineRule="auto"/>
              <w:jc w:val="center"/>
            </w:pPr>
            <w:r w:rsidRPr="68B0A279">
              <w:rPr>
                <w:rFonts w:ascii="Calibri" w:hAnsi="Calibri" w:eastAsia="Calibri" w:cs="Calibri"/>
                <w:b/>
                <w:bCs/>
                <w:color w:val="FFFFFF" w:themeColor="background1"/>
              </w:rPr>
              <w:t>HORAS TOTALES MÓDULO</w:t>
            </w:r>
          </w:p>
        </w:tc>
        <w:tc>
          <w:tcPr>
            <w:tcW w:w="2096" w:type="dxa"/>
            <w:tcBorders>
              <w:top w:val="single" w:color="7BA0CD" w:sz="8" w:space="0"/>
              <w:left w:val="nil"/>
              <w:bottom w:val="single" w:color="7BA0CD" w:sz="8" w:space="0"/>
              <w:right w:val="nil"/>
            </w:tcBorders>
            <w:shd w:val="clear" w:color="auto" w:fill="1F3864" w:themeFill="accent5" w:themeFillShade="80"/>
            <w:tcMar>
              <w:left w:w="108" w:type="dxa"/>
              <w:right w:w="108" w:type="dxa"/>
            </w:tcMar>
          </w:tcPr>
          <w:p w:rsidR="68B0A279" w:rsidP="68B0A279" w:rsidRDefault="68B0A279" w14:paraId="5C831327" w14:textId="103DFF8F">
            <w:pPr>
              <w:spacing w:line="257" w:lineRule="auto"/>
              <w:jc w:val="center"/>
            </w:pPr>
            <w:r w:rsidRPr="68B0A279">
              <w:rPr>
                <w:rFonts w:ascii="Calibri" w:hAnsi="Calibri" w:eastAsia="Calibri" w:cs="Calibri"/>
                <w:b/>
                <w:bCs/>
                <w:color w:val="FFFFFF" w:themeColor="background1"/>
              </w:rPr>
              <w:t xml:space="preserve">HORAS </w:t>
            </w:r>
          </w:p>
          <w:p w:rsidR="68B0A279" w:rsidP="68B0A279" w:rsidRDefault="68B0A279" w14:paraId="11B626E4" w14:textId="3C083513">
            <w:pPr>
              <w:spacing w:line="257" w:lineRule="auto"/>
              <w:jc w:val="center"/>
            </w:pPr>
            <w:r w:rsidRPr="68B0A279">
              <w:rPr>
                <w:rFonts w:ascii="Calibri" w:hAnsi="Calibri" w:eastAsia="Calibri" w:cs="Calibri"/>
                <w:b/>
                <w:bCs/>
                <w:color w:val="FFFFFF" w:themeColor="background1"/>
              </w:rPr>
              <w:t>SEMANALES</w:t>
            </w:r>
          </w:p>
        </w:tc>
        <w:tc>
          <w:tcPr>
            <w:tcW w:w="2243" w:type="dxa"/>
            <w:tcBorders>
              <w:top w:val="single" w:color="7BA0CD" w:sz="8" w:space="0"/>
              <w:left w:val="nil"/>
              <w:bottom w:val="single" w:color="7BA0CD" w:sz="8" w:space="0"/>
              <w:right w:val="single" w:color="7BA0CD" w:sz="8" w:space="0"/>
            </w:tcBorders>
            <w:shd w:val="clear" w:color="auto" w:fill="1F3864" w:themeFill="accent5" w:themeFillShade="80"/>
            <w:tcMar>
              <w:left w:w="108" w:type="dxa"/>
              <w:right w:w="108" w:type="dxa"/>
            </w:tcMar>
          </w:tcPr>
          <w:p w:rsidR="68B0A279" w:rsidP="68B0A279" w:rsidRDefault="68B0A279" w14:paraId="51629495" w14:textId="3A2F6EF1">
            <w:pPr>
              <w:spacing w:line="257" w:lineRule="auto"/>
              <w:jc w:val="center"/>
            </w:pPr>
            <w:r w:rsidRPr="68B0A279">
              <w:rPr>
                <w:rFonts w:ascii="Calibri" w:hAnsi="Calibri" w:eastAsia="Calibri" w:cs="Calibri"/>
                <w:b/>
                <w:bCs/>
                <w:color w:val="FFFFFF" w:themeColor="background1"/>
              </w:rPr>
              <w:t xml:space="preserve">25% HORAS </w:t>
            </w:r>
          </w:p>
          <w:p w:rsidR="68B0A279" w:rsidP="68B0A279" w:rsidRDefault="68B0A279" w14:paraId="2E361C87" w14:textId="18141257">
            <w:pPr>
              <w:spacing w:line="257" w:lineRule="auto"/>
              <w:jc w:val="center"/>
            </w:pPr>
            <w:r w:rsidRPr="68B0A279">
              <w:rPr>
                <w:rFonts w:ascii="Calibri" w:hAnsi="Calibri" w:eastAsia="Calibri" w:cs="Calibri"/>
                <w:b/>
                <w:bCs/>
                <w:color w:val="FFFFFF" w:themeColor="background1"/>
              </w:rPr>
              <w:t>DEL MÓDULO</w:t>
            </w:r>
          </w:p>
        </w:tc>
      </w:tr>
      <w:tr w:rsidR="68B0A279" w:rsidTr="68B0A279" w14:paraId="4CFB4500" w14:textId="77777777">
        <w:trPr>
          <w:trHeight w:val="450"/>
        </w:trPr>
        <w:tc>
          <w:tcPr>
            <w:tcW w:w="1838" w:type="dxa"/>
            <w:tcBorders>
              <w:top w:val="single" w:color="7BA0CD" w:sz="8" w:space="0"/>
              <w:left w:val="single" w:color="7BA0CD" w:sz="8" w:space="0"/>
              <w:bottom w:val="single" w:color="7BA0CD" w:sz="8" w:space="0"/>
              <w:right w:val="nil"/>
            </w:tcBorders>
            <w:shd w:val="clear" w:color="auto" w:fill="DBC9FF"/>
            <w:tcMar>
              <w:left w:w="108" w:type="dxa"/>
              <w:right w:w="108" w:type="dxa"/>
            </w:tcMar>
          </w:tcPr>
          <w:p w:rsidR="68B0A279" w:rsidP="68B0A279" w:rsidRDefault="68B0A279" w14:paraId="4505990E" w14:textId="1C0DDFD8">
            <w:pPr>
              <w:spacing w:line="257" w:lineRule="auto"/>
              <w:jc w:val="center"/>
            </w:pPr>
            <w:r w:rsidRPr="68B0A279">
              <w:rPr>
                <w:rFonts w:ascii="Calibri" w:hAnsi="Calibri" w:eastAsia="Calibri" w:cs="Calibri"/>
                <w:b/>
                <w:bCs/>
                <w:color w:val="000000" w:themeColor="text1"/>
              </w:rPr>
              <w:t>0217</w:t>
            </w:r>
          </w:p>
        </w:tc>
        <w:tc>
          <w:tcPr>
            <w:tcW w:w="2310" w:type="dxa"/>
            <w:tcBorders>
              <w:top w:val="single" w:color="7BA0CD" w:sz="8" w:space="0"/>
              <w:left w:val="nil"/>
              <w:bottom w:val="single" w:color="7BA0CD" w:sz="8" w:space="0"/>
              <w:right w:val="nil"/>
            </w:tcBorders>
            <w:shd w:val="clear" w:color="auto" w:fill="DBC9FF"/>
            <w:tcMar>
              <w:left w:w="108" w:type="dxa"/>
              <w:right w:w="108" w:type="dxa"/>
            </w:tcMar>
          </w:tcPr>
          <w:p w:rsidR="68B0A279" w:rsidP="68B0A279" w:rsidRDefault="68B0A279" w14:paraId="23DD770C" w14:textId="4E3444C5">
            <w:pPr>
              <w:spacing w:line="257" w:lineRule="auto"/>
              <w:jc w:val="center"/>
            </w:pPr>
            <w:r w:rsidRPr="68B0A279">
              <w:rPr>
                <w:rFonts w:ascii="Calibri" w:hAnsi="Calibri" w:eastAsia="Calibri" w:cs="Calibri"/>
                <w:color w:val="000000" w:themeColor="text1"/>
              </w:rPr>
              <w:t>128</w:t>
            </w:r>
          </w:p>
        </w:tc>
        <w:tc>
          <w:tcPr>
            <w:tcW w:w="2096" w:type="dxa"/>
            <w:tcBorders>
              <w:top w:val="single" w:color="7BA0CD" w:sz="8" w:space="0"/>
              <w:left w:val="nil"/>
              <w:bottom w:val="single" w:color="7BA0CD" w:sz="8" w:space="0"/>
              <w:right w:val="nil"/>
            </w:tcBorders>
            <w:shd w:val="clear" w:color="auto" w:fill="DBC9FF"/>
            <w:tcMar>
              <w:left w:w="108" w:type="dxa"/>
              <w:right w:w="108" w:type="dxa"/>
            </w:tcMar>
          </w:tcPr>
          <w:p w:rsidR="68B0A279" w:rsidP="68B0A279" w:rsidRDefault="68B0A279" w14:paraId="73E27660" w14:textId="14112C7A">
            <w:pPr>
              <w:spacing w:line="257" w:lineRule="auto"/>
              <w:jc w:val="center"/>
            </w:pPr>
            <w:r w:rsidRPr="68B0A279">
              <w:rPr>
                <w:rFonts w:ascii="Calibri" w:hAnsi="Calibri" w:eastAsia="Calibri" w:cs="Calibri"/>
                <w:color w:val="000000" w:themeColor="text1"/>
              </w:rPr>
              <w:t>4</w:t>
            </w:r>
          </w:p>
        </w:tc>
        <w:tc>
          <w:tcPr>
            <w:tcW w:w="2243" w:type="dxa"/>
            <w:tcBorders>
              <w:top w:val="single" w:color="7BA0CD" w:sz="8" w:space="0"/>
              <w:left w:val="nil"/>
              <w:bottom w:val="single" w:color="7BA0CD" w:sz="8" w:space="0"/>
              <w:right w:val="single" w:color="7BA0CD" w:sz="8" w:space="0"/>
            </w:tcBorders>
            <w:shd w:val="clear" w:color="auto" w:fill="DBC9FF"/>
            <w:tcMar>
              <w:left w:w="108" w:type="dxa"/>
              <w:right w:w="108" w:type="dxa"/>
            </w:tcMar>
          </w:tcPr>
          <w:p w:rsidR="68B0A279" w:rsidP="68B0A279" w:rsidRDefault="68B0A279" w14:paraId="51489163" w14:textId="2A27C870">
            <w:pPr>
              <w:spacing w:line="257" w:lineRule="auto"/>
              <w:jc w:val="center"/>
            </w:pPr>
            <w:r w:rsidRPr="68B0A279">
              <w:rPr>
                <w:rFonts w:ascii="Calibri" w:hAnsi="Calibri" w:eastAsia="Calibri" w:cs="Calibri"/>
                <w:color w:val="000000" w:themeColor="text1"/>
              </w:rPr>
              <w:t>32</w:t>
            </w:r>
          </w:p>
        </w:tc>
      </w:tr>
    </w:tbl>
    <w:p w:rsidR="68B0A279" w:rsidP="68B0A279" w:rsidRDefault="68B0A279" w14:paraId="0A7AF34D" w14:textId="70DE6F78">
      <w:pPr>
        <w:spacing w:line="276" w:lineRule="auto"/>
        <w:ind w:firstLine="360"/>
        <w:jc w:val="both"/>
        <w:rPr>
          <w:rFonts w:ascii="Calibri" w:hAnsi="Calibri" w:eastAsia="Calibri" w:cs="Calibri"/>
          <w:sz w:val="24"/>
          <w:szCs w:val="24"/>
        </w:rPr>
      </w:pPr>
    </w:p>
    <w:p w:rsidR="68B0A279" w:rsidP="68B0A279" w:rsidRDefault="68B0A279" w14:paraId="3BFAEC4E" w14:textId="7A7B3122">
      <w:pPr>
        <w:jc w:val="both"/>
        <w:rPr>
          <w:sz w:val="28"/>
          <w:szCs w:val="28"/>
        </w:rPr>
      </w:pPr>
    </w:p>
    <w:p w:rsidR="2BE3C892" w:rsidP="2BE3C892" w:rsidRDefault="2BE3C892" w14:paraId="5F4338D8" w14:textId="24C142BE">
      <w:pPr>
        <w:jc w:val="both"/>
        <w:rPr>
          <w:sz w:val="24"/>
          <w:szCs w:val="24"/>
        </w:rPr>
      </w:pPr>
    </w:p>
    <w:p w:rsidR="007A7F7B" w:rsidP="2BE3C892" w:rsidRDefault="007A7F7B" w14:paraId="1A8EE715" w14:textId="77777777">
      <w:pPr>
        <w:jc w:val="both"/>
        <w:rPr>
          <w:sz w:val="28"/>
          <w:szCs w:val="28"/>
        </w:rPr>
        <w:sectPr w:rsidR="007A7F7B">
          <w:pgSz w:w="11906" w:h="16838" w:orient="portrait"/>
          <w:pgMar w:top="1417" w:right="1701" w:bottom="1417" w:left="1701" w:header="708" w:footer="708" w:gutter="0"/>
          <w:cols w:space="708"/>
          <w:docGrid w:linePitch="360"/>
        </w:sectPr>
      </w:pPr>
    </w:p>
    <w:p w:rsidR="2BE3C892" w:rsidP="2BE3C892" w:rsidRDefault="2BE3C892" w14:paraId="0A9E9B4B" w14:textId="1F8A5FEE">
      <w:pPr>
        <w:jc w:val="both"/>
        <w:rPr>
          <w:sz w:val="28"/>
          <w:szCs w:val="28"/>
        </w:rPr>
      </w:pPr>
    </w:p>
    <w:p w:rsidRPr="00A173AD" w:rsidR="00A173AD" w:rsidP="004C4AD8" w:rsidRDefault="00A173AD" w14:paraId="7BA97F88" w14:textId="77777777">
      <w:pPr>
        <w:pStyle w:val="Prrafodelista"/>
        <w:numPr>
          <w:ilvl w:val="0"/>
          <w:numId w:val="112"/>
        </w:numPr>
        <w:jc w:val="both"/>
        <w:rPr>
          <w:sz w:val="28"/>
        </w:rPr>
      </w:pPr>
      <w:r w:rsidRPr="2BE3C892">
        <w:rPr>
          <w:sz w:val="28"/>
          <w:szCs w:val="28"/>
        </w:rPr>
        <w:t>PRIMEROS AUXILIOS</w:t>
      </w: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56772F" w:rsidR="007A7F7B" w:rsidTr="386C506C" w14:paraId="7028E171" w14:textId="77777777">
        <w:tc>
          <w:tcPr>
            <w:tcW w:w="14176" w:type="dxa"/>
            <w:gridSpan w:val="4"/>
            <w:shd w:val="clear" w:color="auto" w:fill="31849B"/>
            <w:tcMar/>
          </w:tcPr>
          <w:p w:rsidRPr="0056772F" w:rsidR="007A7F7B" w:rsidP="007A7F7B" w:rsidRDefault="007A7F7B" w14:paraId="452D2673" w14:textId="77777777">
            <w:pPr>
              <w:spacing w:after="120" w:line="360" w:lineRule="auto"/>
              <w:rPr>
                <w:rFonts w:ascii="Arial" w:hAnsi="Arial" w:eastAsia="Arial Unicode MS" w:cs="Arial"/>
                <w:b/>
                <w:color w:val="000000"/>
                <w:sz w:val="16"/>
                <w:szCs w:val="16"/>
              </w:rPr>
            </w:pPr>
            <w:r w:rsidRPr="0056772F">
              <w:rPr>
                <w:rFonts w:ascii="Arial" w:hAnsi="Arial" w:eastAsia="Arial Unicode MS" w:cs="Arial"/>
                <w:b/>
                <w:color w:val="000000"/>
                <w:sz w:val="16"/>
                <w:szCs w:val="16"/>
              </w:rPr>
              <w:t>Resultados de aprendizaje</w:t>
            </w:r>
          </w:p>
        </w:tc>
      </w:tr>
      <w:tr w:rsidRPr="0056772F" w:rsidR="007A7F7B" w:rsidTr="386C506C" w14:paraId="661B98C0" w14:textId="77777777">
        <w:tc>
          <w:tcPr>
            <w:tcW w:w="14176" w:type="dxa"/>
            <w:gridSpan w:val="4"/>
            <w:shd w:val="clear" w:color="auto" w:fill="92CDDC"/>
            <w:tcMar/>
          </w:tcPr>
          <w:p w:rsidRPr="0056772F" w:rsidR="007A7F7B" w:rsidP="007A7F7B" w:rsidRDefault="007A7F7B" w14:paraId="6B5D99D2" w14:textId="77777777">
            <w:pPr>
              <w:spacing w:after="0" w:line="240" w:lineRule="auto"/>
              <w:ind w:right="113"/>
              <w:jc w:val="both"/>
              <w:rPr>
                <w:rFonts w:ascii="Arial" w:hAnsi="Arial" w:eastAsia="Arial Unicode MS" w:cs="Arial"/>
                <w:b/>
                <w:color w:val="000000"/>
                <w:sz w:val="16"/>
                <w:szCs w:val="16"/>
                <w:lang w:val="es-ES_tradnl"/>
              </w:rPr>
            </w:pPr>
          </w:p>
          <w:p w:rsidRPr="0056772F" w:rsidR="007A7F7B" w:rsidP="004C4AD8" w:rsidRDefault="007A7F7B" w14:paraId="00E2EB2E" w14:textId="77777777">
            <w:pPr>
              <w:numPr>
                <w:ilvl w:val="0"/>
                <w:numId w:val="117"/>
              </w:numPr>
              <w:spacing w:after="0" w:line="240" w:lineRule="auto"/>
              <w:ind w:right="113"/>
              <w:jc w:val="both"/>
              <w:rPr>
                <w:rFonts w:ascii="Arial" w:hAnsi="Arial" w:cs="Arial"/>
                <w:b/>
                <w:bCs/>
                <w:color w:val="000000"/>
                <w:sz w:val="16"/>
                <w:szCs w:val="16"/>
              </w:rPr>
            </w:pPr>
            <w:r>
              <w:rPr>
                <w:rFonts w:ascii="Arial" w:hAnsi="Arial" w:cs="Arial"/>
                <w:b/>
                <w:bCs/>
                <w:color w:val="000000"/>
                <w:sz w:val="16"/>
                <w:szCs w:val="16"/>
              </w:rPr>
              <w:t>Realiza la valoración inicial de la asistencia en una urgencia describiendo riesgo, recursos disponibles y tipo de ayuda necesaria. 10%</w:t>
            </w:r>
          </w:p>
          <w:p w:rsidRPr="0056772F" w:rsidR="007A7F7B" w:rsidP="007A7F7B" w:rsidRDefault="007A7F7B" w14:paraId="1C64E7C1" w14:textId="77777777">
            <w:pPr>
              <w:spacing w:after="0" w:line="240" w:lineRule="auto"/>
              <w:ind w:left="113" w:right="113"/>
              <w:jc w:val="both"/>
              <w:rPr>
                <w:rFonts w:ascii="Arial" w:hAnsi="Arial" w:eastAsia="Arial Unicode MS" w:cs="Arial"/>
                <w:color w:val="000000"/>
                <w:sz w:val="16"/>
                <w:szCs w:val="16"/>
              </w:rPr>
            </w:pPr>
          </w:p>
        </w:tc>
      </w:tr>
      <w:tr w:rsidRPr="0056772F" w:rsidR="007A7F7B" w:rsidTr="386C506C" w14:paraId="56DAD75B" w14:textId="77777777">
        <w:tc>
          <w:tcPr>
            <w:tcW w:w="2978" w:type="dxa"/>
            <w:shd w:val="clear" w:color="auto" w:fill="4BACC6"/>
            <w:tcMar/>
            <w:vAlign w:val="center"/>
          </w:tcPr>
          <w:p w:rsidRPr="0056772F" w:rsidR="007A7F7B" w:rsidP="007A7F7B" w:rsidRDefault="007A7F7B" w14:paraId="4BBFE796"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Criterios de evaluación</w:t>
            </w:r>
          </w:p>
        </w:tc>
        <w:tc>
          <w:tcPr>
            <w:tcW w:w="5528" w:type="dxa"/>
            <w:shd w:val="clear" w:color="auto" w:fill="4BACC6"/>
            <w:tcMar/>
            <w:vAlign w:val="center"/>
          </w:tcPr>
          <w:p w:rsidRPr="0056772F" w:rsidR="007A7F7B" w:rsidP="007A7F7B" w:rsidRDefault="007A7F7B" w14:paraId="1C2441F5"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Contenidos curriculares</w:t>
            </w:r>
          </w:p>
        </w:tc>
        <w:tc>
          <w:tcPr>
            <w:tcW w:w="3827" w:type="dxa"/>
            <w:shd w:val="clear" w:color="auto" w:fill="4BACC6"/>
            <w:tcMar/>
            <w:vAlign w:val="center"/>
          </w:tcPr>
          <w:p w:rsidRPr="0056772F" w:rsidR="007A7F7B" w:rsidP="007A7F7B" w:rsidRDefault="007A7F7B" w14:paraId="36030D06"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Unidades de trabajo</w:t>
            </w:r>
          </w:p>
        </w:tc>
        <w:tc>
          <w:tcPr>
            <w:tcW w:w="1843" w:type="dxa"/>
            <w:shd w:val="clear" w:color="auto" w:fill="4BACC6"/>
            <w:tcMar/>
            <w:vAlign w:val="center"/>
          </w:tcPr>
          <w:p w:rsidRPr="0056772F" w:rsidR="007A7F7B" w:rsidP="007A7F7B" w:rsidRDefault="007A7F7B" w14:paraId="2E1781C9"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Instrumentos de evaluación</w:t>
            </w:r>
          </w:p>
        </w:tc>
      </w:tr>
      <w:tr w:rsidRPr="0056772F" w:rsidR="007A7F7B" w:rsidTr="386C506C" w14:paraId="146D84CF" w14:textId="77777777">
        <w:tc>
          <w:tcPr>
            <w:tcW w:w="2978" w:type="dxa"/>
            <w:shd w:val="clear" w:color="auto" w:fill="4BACC6"/>
            <w:tcMar/>
          </w:tcPr>
          <w:p w:rsidRPr="0056772F" w:rsidR="007A7F7B" w:rsidP="007A7F7B" w:rsidRDefault="007A7F7B" w14:paraId="2484A802" w14:textId="77777777">
            <w:pPr>
              <w:suppressAutoHyphens/>
              <w:spacing w:after="0" w:line="240" w:lineRule="auto"/>
              <w:jc w:val="both"/>
              <w:rPr>
                <w:rFonts w:ascii="Arial" w:hAnsi="Arial" w:cs="Arial"/>
                <w:b/>
                <w:bCs/>
                <w:color w:val="000000"/>
                <w:sz w:val="16"/>
                <w:szCs w:val="16"/>
              </w:rPr>
            </w:pPr>
            <w:r>
              <w:rPr>
                <w:rFonts w:ascii="Arial" w:hAnsi="Arial" w:eastAsia="Arial Unicode MS" w:cs="Arial"/>
                <w:b/>
                <w:color w:val="000000"/>
                <w:sz w:val="16"/>
                <w:szCs w:val="16"/>
              </w:rPr>
              <w:t>a) Se ha explicado el Sistema de Emergencias de Castilla-La Mancha. 1%. Teórico.</w:t>
            </w:r>
          </w:p>
        </w:tc>
        <w:tc>
          <w:tcPr>
            <w:tcW w:w="5528" w:type="dxa"/>
            <w:shd w:val="clear" w:color="auto" w:fill="92CDDC"/>
            <w:tcMar/>
          </w:tcPr>
          <w:p w:rsidR="007A7F7B" w:rsidP="007A7F7B" w:rsidRDefault="007A7F7B" w14:paraId="102E286D" w14:textId="77777777">
            <w:pPr>
              <w:contextualSpacing/>
              <w:jc w:val="both"/>
              <w:rPr>
                <w:rFonts w:ascii="Arial" w:hAnsi="Arial" w:cs="Arial"/>
                <w:bCs/>
                <w:sz w:val="16"/>
                <w:szCs w:val="16"/>
              </w:rPr>
            </w:pPr>
          </w:p>
          <w:p w:rsidR="007A7F7B" w:rsidP="007A7F7B" w:rsidRDefault="007A7F7B" w14:paraId="55D18CF4" w14:textId="77777777">
            <w:pPr>
              <w:contextualSpacing/>
              <w:jc w:val="both"/>
              <w:rPr>
                <w:rFonts w:ascii="Arial" w:hAnsi="Arial" w:cs="Arial"/>
                <w:bCs/>
                <w:sz w:val="16"/>
                <w:szCs w:val="16"/>
              </w:rPr>
            </w:pPr>
          </w:p>
          <w:p w:rsidR="007A7F7B" w:rsidP="004C4AD8" w:rsidRDefault="007A7F7B" w14:paraId="63193EAF" w14:textId="77777777">
            <w:pPr>
              <w:pStyle w:val="Prrafodelista"/>
              <w:numPr>
                <w:ilvl w:val="0"/>
                <w:numId w:val="118"/>
              </w:numPr>
              <w:jc w:val="both"/>
              <w:rPr>
                <w:rFonts w:ascii="Arial" w:hAnsi="Arial" w:cs="Arial"/>
                <w:bCs/>
                <w:sz w:val="16"/>
                <w:szCs w:val="16"/>
              </w:rPr>
            </w:pPr>
            <w:r>
              <w:rPr>
                <w:rFonts w:ascii="Arial" w:hAnsi="Arial" w:cs="Arial"/>
                <w:bCs/>
                <w:sz w:val="16"/>
                <w:szCs w:val="16"/>
              </w:rPr>
              <w:t>Urgencia y emergencia: Sistema de emergencias.</w:t>
            </w:r>
          </w:p>
          <w:p w:rsidR="007A7F7B" w:rsidP="004C4AD8" w:rsidRDefault="007A7F7B" w14:paraId="5A86BBCE" w14:textId="77777777">
            <w:pPr>
              <w:pStyle w:val="Prrafodelista"/>
              <w:numPr>
                <w:ilvl w:val="0"/>
                <w:numId w:val="118"/>
              </w:numPr>
              <w:jc w:val="both"/>
              <w:rPr>
                <w:rFonts w:ascii="Arial" w:hAnsi="Arial" w:cs="Arial"/>
                <w:bCs/>
                <w:sz w:val="16"/>
                <w:szCs w:val="16"/>
              </w:rPr>
            </w:pPr>
            <w:r>
              <w:rPr>
                <w:rFonts w:ascii="Arial" w:hAnsi="Arial" w:cs="Arial"/>
                <w:bCs/>
                <w:sz w:val="16"/>
                <w:szCs w:val="16"/>
              </w:rPr>
              <w:t>Objetivos y límites de los primeros auxilios.</w:t>
            </w:r>
          </w:p>
          <w:p w:rsidRPr="00600AB0" w:rsidR="007A7F7B" w:rsidP="004C4AD8" w:rsidRDefault="007A7F7B" w14:paraId="7DDFADD1" w14:textId="77777777">
            <w:pPr>
              <w:pStyle w:val="Prrafodelista"/>
              <w:numPr>
                <w:ilvl w:val="0"/>
                <w:numId w:val="118"/>
              </w:numPr>
              <w:jc w:val="both"/>
              <w:rPr>
                <w:rFonts w:ascii="Arial" w:hAnsi="Arial" w:cs="Arial"/>
                <w:bCs/>
                <w:sz w:val="16"/>
                <w:szCs w:val="16"/>
              </w:rPr>
            </w:pPr>
            <w:r>
              <w:rPr>
                <w:rFonts w:ascii="Arial" w:hAnsi="Arial" w:cs="Arial"/>
                <w:bCs/>
                <w:sz w:val="16"/>
                <w:szCs w:val="16"/>
              </w:rPr>
              <w:t>Marco legal, responsabilidad y ética profesional</w:t>
            </w:r>
          </w:p>
        </w:tc>
        <w:tc>
          <w:tcPr>
            <w:tcW w:w="3827" w:type="dxa"/>
            <w:shd w:val="clear" w:color="auto" w:fill="B6DDE8"/>
            <w:tcMar/>
          </w:tcPr>
          <w:p w:rsidRPr="0056772F" w:rsidR="007A7F7B" w:rsidP="007A7F7B" w:rsidRDefault="007A7F7B" w14:paraId="091C1EEB" w14:textId="77777777">
            <w:pPr>
              <w:spacing w:after="0" w:line="240" w:lineRule="auto"/>
              <w:rPr>
                <w:rFonts w:ascii="Arial" w:hAnsi="Arial" w:cs="Arial"/>
                <w:b/>
                <w:color w:val="000000"/>
                <w:sz w:val="16"/>
                <w:szCs w:val="16"/>
              </w:rPr>
            </w:pPr>
          </w:p>
          <w:p w:rsidR="007A7F7B" w:rsidP="007A7F7B" w:rsidRDefault="007A7F7B" w14:paraId="16DAD7BE" w14:textId="77777777">
            <w:pPr>
              <w:spacing w:after="0" w:line="240" w:lineRule="auto"/>
              <w:rPr>
                <w:rFonts w:ascii="Arial" w:hAnsi="Arial" w:cs="Arial"/>
                <w:b/>
                <w:color w:val="000000"/>
                <w:sz w:val="16"/>
                <w:szCs w:val="16"/>
              </w:rPr>
            </w:pPr>
          </w:p>
          <w:p w:rsidR="007A7F7B" w:rsidP="007A7F7B" w:rsidRDefault="007A7F7B" w14:paraId="64935A9B" w14:textId="77777777">
            <w:pPr>
              <w:spacing w:after="0" w:line="240" w:lineRule="auto"/>
              <w:rPr>
                <w:rFonts w:ascii="Arial" w:hAnsi="Arial" w:cs="Arial"/>
                <w:b/>
                <w:color w:val="000000"/>
                <w:sz w:val="16"/>
                <w:szCs w:val="16"/>
              </w:rPr>
            </w:pPr>
          </w:p>
          <w:p w:rsidRPr="0056772F" w:rsidR="007A7F7B" w:rsidP="007A7F7B" w:rsidRDefault="007A7F7B" w14:paraId="0407CA33"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tcMar/>
            <w:vAlign w:val="center"/>
          </w:tcPr>
          <w:p w:rsidRPr="0056772F" w:rsidR="007A7F7B" w:rsidP="007A7F7B" w:rsidRDefault="007A7F7B" w14:paraId="39E4AA7E" w14:textId="77777777">
            <w:pPr>
              <w:spacing w:after="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7A7F7B" w:rsidTr="386C506C" w14:paraId="7A4E68C0" w14:textId="77777777">
        <w:tc>
          <w:tcPr>
            <w:tcW w:w="2978" w:type="dxa"/>
            <w:shd w:val="clear" w:color="auto" w:fill="4BACC6"/>
            <w:tcMar/>
          </w:tcPr>
          <w:p w:rsidRPr="0056772F" w:rsidR="007A7F7B" w:rsidP="007A7F7B" w:rsidRDefault="007A7F7B" w14:paraId="488CB54B"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 descrito la cadena de supervivencia. 2%. Teórico.</w:t>
            </w:r>
          </w:p>
        </w:tc>
        <w:tc>
          <w:tcPr>
            <w:tcW w:w="5528" w:type="dxa"/>
            <w:shd w:val="clear" w:color="auto" w:fill="92CDDC"/>
            <w:tcMar/>
            <w:vAlign w:val="center"/>
          </w:tcPr>
          <w:p w:rsidRPr="00600AB0" w:rsidR="007A7F7B" w:rsidP="004C4AD8" w:rsidRDefault="007A7F7B" w14:paraId="5913CBA5" w14:textId="77777777">
            <w:pPr>
              <w:pStyle w:val="Prrafodelista"/>
              <w:numPr>
                <w:ilvl w:val="0"/>
                <w:numId w:val="118"/>
              </w:numPr>
              <w:jc w:val="both"/>
              <w:rPr>
                <w:rFonts w:ascii="Arial" w:hAnsi="Arial" w:cs="Arial"/>
                <w:bCs/>
                <w:sz w:val="16"/>
                <w:szCs w:val="16"/>
              </w:rPr>
            </w:pPr>
            <w:r>
              <w:rPr>
                <w:rFonts w:ascii="Arial" w:hAnsi="Arial" w:cs="Arial"/>
                <w:bCs/>
                <w:sz w:val="16"/>
                <w:szCs w:val="16"/>
              </w:rPr>
              <w:t>Tipos de accidentes y sus consecuencias: Cadena de supervivencia</w:t>
            </w:r>
          </w:p>
        </w:tc>
        <w:tc>
          <w:tcPr>
            <w:tcW w:w="3827" w:type="dxa"/>
            <w:shd w:val="clear" w:color="auto" w:fill="B6DDE8"/>
            <w:tcMar/>
          </w:tcPr>
          <w:p w:rsidR="007A7F7B" w:rsidP="007A7F7B" w:rsidRDefault="007A7F7B" w14:paraId="67786B21" w14:textId="77777777">
            <w:pPr>
              <w:spacing w:after="0" w:line="240" w:lineRule="auto"/>
              <w:rPr>
                <w:rFonts w:ascii="Arial" w:hAnsi="Arial" w:cs="Arial"/>
                <w:b/>
                <w:color w:val="000000"/>
                <w:sz w:val="16"/>
                <w:szCs w:val="16"/>
              </w:rPr>
            </w:pPr>
          </w:p>
          <w:p w:rsidR="007A7F7B" w:rsidP="007A7F7B" w:rsidRDefault="007A7F7B" w14:paraId="11B2CA4D" w14:textId="77777777">
            <w:pPr>
              <w:spacing w:after="0" w:line="240" w:lineRule="auto"/>
              <w:rPr>
                <w:rFonts w:ascii="Arial" w:hAnsi="Arial" w:cs="Arial"/>
                <w:b/>
                <w:color w:val="000000"/>
                <w:sz w:val="16"/>
                <w:szCs w:val="16"/>
              </w:rPr>
            </w:pPr>
          </w:p>
          <w:p w:rsidR="007A7F7B" w:rsidP="007A7F7B" w:rsidRDefault="007A7F7B" w14:paraId="1307A260" w14:textId="77777777">
            <w:pPr>
              <w:spacing w:after="0" w:line="240" w:lineRule="auto"/>
              <w:rPr>
                <w:rFonts w:ascii="Arial" w:hAnsi="Arial" w:cs="Arial"/>
                <w:b/>
                <w:color w:val="000000"/>
                <w:sz w:val="16"/>
                <w:szCs w:val="16"/>
              </w:rPr>
            </w:pPr>
          </w:p>
          <w:p w:rsidRPr="0056772F" w:rsidR="007A7F7B" w:rsidP="007A7F7B" w:rsidRDefault="007A7F7B" w14:paraId="26ECEB68" w14:textId="77777777">
            <w:pPr>
              <w:spacing w:after="0" w:line="240" w:lineRule="auto"/>
              <w:rPr>
                <w:rFonts w:ascii="Arial" w:hAnsi="Arial" w:cs="Arial"/>
                <w:b/>
                <w:color w:val="000000"/>
                <w:sz w:val="16"/>
                <w:szCs w:val="16"/>
              </w:rPr>
            </w:pPr>
            <w:r>
              <w:rPr>
                <w:rFonts w:ascii="Arial" w:hAnsi="Arial" w:cs="Arial"/>
                <w:b/>
                <w:color w:val="000000"/>
                <w:sz w:val="16"/>
                <w:szCs w:val="16"/>
              </w:rPr>
              <w:t>Tema 1,4</w:t>
            </w:r>
          </w:p>
        </w:tc>
        <w:tc>
          <w:tcPr>
            <w:tcW w:w="1843" w:type="dxa"/>
            <w:tcMar/>
            <w:vAlign w:val="center"/>
          </w:tcPr>
          <w:p w:rsidRPr="0056772F" w:rsidR="007A7F7B" w:rsidP="007A7F7B" w:rsidRDefault="007A7F7B" w14:paraId="6A0FC6E7"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7A7F7B" w:rsidTr="386C506C" w14:paraId="25A02BDC" w14:textId="77777777">
        <w:tc>
          <w:tcPr>
            <w:tcW w:w="2978" w:type="dxa"/>
            <w:shd w:val="clear" w:color="auto" w:fill="4BACC6"/>
            <w:tcMar/>
          </w:tcPr>
          <w:p w:rsidRPr="0056772F" w:rsidR="007A7F7B" w:rsidP="007A7F7B" w:rsidRDefault="007A7F7B" w14:paraId="2D158FFA"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identificado riesgos y se ha asegurado la zona según el procedimiento oportuno. 1,33%. Teórico.</w:t>
            </w:r>
          </w:p>
        </w:tc>
        <w:tc>
          <w:tcPr>
            <w:tcW w:w="5528" w:type="dxa"/>
            <w:shd w:val="clear" w:color="auto" w:fill="92CDDC"/>
            <w:tcMar/>
            <w:vAlign w:val="center"/>
          </w:tcPr>
          <w:p w:rsidRPr="00600AB0" w:rsidR="007A7F7B" w:rsidP="004C4AD8" w:rsidRDefault="007A7F7B" w14:paraId="2F4137F9" w14:textId="77777777">
            <w:pPr>
              <w:pStyle w:val="Prrafodelista"/>
              <w:numPr>
                <w:ilvl w:val="0"/>
                <w:numId w:val="118"/>
              </w:numPr>
              <w:jc w:val="both"/>
              <w:rPr>
                <w:rFonts w:ascii="Arial" w:hAnsi="Arial" w:cs="Arial"/>
                <w:bCs/>
                <w:sz w:val="16"/>
                <w:szCs w:val="16"/>
              </w:rPr>
            </w:pPr>
            <w:r>
              <w:rPr>
                <w:rFonts w:ascii="Arial" w:hAnsi="Arial" w:cs="Arial"/>
                <w:bCs/>
                <w:sz w:val="16"/>
                <w:szCs w:val="16"/>
              </w:rPr>
              <w:t>Métodos y materiales de protección de la zona.</w:t>
            </w:r>
          </w:p>
        </w:tc>
        <w:tc>
          <w:tcPr>
            <w:tcW w:w="3827" w:type="dxa"/>
            <w:shd w:val="clear" w:color="auto" w:fill="B6DDE8"/>
            <w:tcMar/>
          </w:tcPr>
          <w:p w:rsidR="007A7F7B" w:rsidP="007A7F7B" w:rsidRDefault="007A7F7B" w14:paraId="740D103D" w14:textId="77777777">
            <w:pPr>
              <w:spacing w:after="0" w:line="240" w:lineRule="auto"/>
              <w:rPr>
                <w:rFonts w:ascii="Arial" w:hAnsi="Arial" w:cs="Arial"/>
                <w:b/>
                <w:color w:val="000000"/>
                <w:sz w:val="16"/>
                <w:szCs w:val="16"/>
              </w:rPr>
            </w:pPr>
          </w:p>
          <w:p w:rsidR="007A7F7B" w:rsidP="007A7F7B" w:rsidRDefault="007A7F7B" w14:paraId="3434EA9F" w14:textId="77777777">
            <w:pPr>
              <w:spacing w:after="0" w:line="240" w:lineRule="auto"/>
              <w:rPr>
                <w:rFonts w:ascii="Arial" w:hAnsi="Arial" w:cs="Arial"/>
                <w:b/>
                <w:color w:val="000000"/>
                <w:sz w:val="16"/>
                <w:szCs w:val="16"/>
              </w:rPr>
            </w:pPr>
          </w:p>
          <w:p w:rsidR="007A7F7B" w:rsidP="007A7F7B" w:rsidRDefault="007A7F7B" w14:paraId="6D19B658" w14:textId="77777777">
            <w:pPr>
              <w:spacing w:after="0" w:line="240" w:lineRule="auto"/>
              <w:rPr>
                <w:rFonts w:ascii="Arial" w:hAnsi="Arial" w:cs="Arial"/>
                <w:b/>
                <w:color w:val="000000"/>
                <w:sz w:val="16"/>
                <w:szCs w:val="16"/>
              </w:rPr>
            </w:pPr>
          </w:p>
          <w:p w:rsidRPr="0056772F" w:rsidR="007A7F7B" w:rsidP="007A7F7B" w:rsidRDefault="007A7F7B" w14:paraId="0E752CFB"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tcMar/>
            <w:vAlign w:val="center"/>
          </w:tcPr>
          <w:p w:rsidRPr="0056772F" w:rsidR="007A7F7B" w:rsidP="007A7F7B" w:rsidRDefault="007A7F7B" w14:paraId="404B58F3"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7A7F7B" w:rsidTr="386C506C" w14:paraId="4DB5FACF" w14:textId="77777777">
        <w:tc>
          <w:tcPr>
            <w:tcW w:w="2978" w:type="dxa"/>
            <w:shd w:val="clear" w:color="auto" w:fill="4BACC6"/>
            <w:tcMar/>
          </w:tcPr>
          <w:p w:rsidRPr="0056772F" w:rsidR="007A7F7B" w:rsidP="007A7F7B" w:rsidRDefault="007A7F7B" w14:paraId="0CBF58A3"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identificado las técnicas de autoprotección en la manipulación de personas accidentadas. 1,33%. Teórico.</w:t>
            </w:r>
          </w:p>
        </w:tc>
        <w:tc>
          <w:tcPr>
            <w:tcW w:w="5528" w:type="dxa"/>
            <w:shd w:val="clear" w:color="auto" w:fill="92CDDC"/>
            <w:tcMar/>
          </w:tcPr>
          <w:p w:rsidR="007A7F7B" w:rsidP="007A7F7B" w:rsidRDefault="007A7F7B" w14:paraId="23B82428" w14:textId="77777777">
            <w:pPr>
              <w:contextualSpacing/>
              <w:jc w:val="both"/>
              <w:rPr>
                <w:rFonts w:ascii="Arial" w:hAnsi="Arial" w:cs="Arial"/>
                <w:bCs/>
                <w:sz w:val="16"/>
                <w:szCs w:val="16"/>
              </w:rPr>
            </w:pPr>
          </w:p>
          <w:p w:rsidR="007A7F7B" w:rsidP="007A7F7B" w:rsidRDefault="007A7F7B" w14:paraId="6A4FDC2F" w14:textId="77777777">
            <w:pPr>
              <w:contextualSpacing/>
              <w:jc w:val="both"/>
              <w:rPr>
                <w:rFonts w:ascii="Arial" w:hAnsi="Arial" w:cs="Arial"/>
                <w:bCs/>
                <w:sz w:val="16"/>
                <w:szCs w:val="16"/>
              </w:rPr>
            </w:pPr>
          </w:p>
          <w:p w:rsidRPr="00600AB0" w:rsidR="007A7F7B" w:rsidP="004C4AD8" w:rsidRDefault="007A7F7B" w14:paraId="14BEE61F" w14:textId="77777777">
            <w:pPr>
              <w:pStyle w:val="Prrafodelista"/>
              <w:numPr>
                <w:ilvl w:val="0"/>
                <w:numId w:val="118"/>
              </w:numPr>
              <w:jc w:val="both"/>
              <w:rPr>
                <w:rFonts w:ascii="Arial" w:hAnsi="Arial" w:cs="Arial"/>
                <w:bCs/>
                <w:sz w:val="16"/>
                <w:szCs w:val="16"/>
              </w:rPr>
            </w:pPr>
            <w:r>
              <w:rPr>
                <w:rFonts w:ascii="Arial" w:hAnsi="Arial" w:cs="Arial"/>
                <w:bCs/>
                <w:sz w:val="16"/>
                <w:szCs w:val="16"/>
              </w:rPr>
              <w:t>Medidas de autoprotección personal.</w:t>
            </w:r>
          </w:p>
        </w:tc>
        <w:tc>
          <w:tcPr>
            <w:tcW w:w="3827" w:type="dxa"/>
            <w:shd w:val="clear" w:color="auto" w:fill="B6DDE8"/>
            <w:tcMar/>
          </w:tcPr>
          <w:p w:rsidR="007A7F7B" w:rsidP="007A7F7B" w:rsidRDefault="007A7F7B" w14:paraId="7A8EEE14" w14:textId="77777777">
            <w:pPr>
              <w:spacing w:after="0" w:line="240" w:lineRule="auto"/>
              <w:rPr>
                <w:rFonts w:ascii="Arial" w:hAnsi="Arial" w:cs="Arial"/>
                <w:b/>
                <w:color w:val="000000"/>
                <w:sz w:val="16"/>
                <w:szCs w:val="16"/>
              </w:rPr>
            </w:pPr>
          </w:p>
          <w:p w:rsidR="007A7F7B" w:rsidP="007A7F7B" w:rsidRDefault="007A7F7B" w14:paraId="585065A8" w14:textId="77777777">
            <w:pPr>
              <w:spacing w:after="0" w:line="240" w:lineRule="auto"/>
              <w:rPr>
                <w:rFonts w:ascii="Arial" w:hAnsi="Arial" w:cs="Arial"/>
                <w:b/>
                <w:color w:val="000000"/>
                <w:sz w:val="16"/>
                <w:szCs w:val="16"/>
              </w:rPr>
            </w:pPr>
          </w:p>
          <w:p w:rsidR="007A7F7B" w:rsidP="007A7F7B" w:rsidRDefault="007A7F7B" w14:paraId="1F58C98E" w14:textId="77777777">
            <w:pPr>
              <w:spacing w:after="0" w:line="240" w:lineRule="auto"/>
              <w:rPr>
                <w:rFonts w:ascii="Arial" w:hAnsi="Arial" w:cs="Arial"/>
                <w:b/>
                <w:color w:val="000000"/>
                <w:sz w:val="16"/>
                <w:szCs w:val="16"/>
              </w:rPr>
            </w:pPr>
          </w:p>
          <w:p w:rsidRPr="0056772F" w:rsidR="007A7F7B" w:rsidP="007A7F7B" w:rsidRDefault="007A7F7B" w14:paraId="2C39192A"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tcMar/>
            <w:vAlign w:val="center"/>
          </w:tcPr>
          <w:p w:rsidRPr="0056772F" w:rsidR="007A7F7B" w:rsidP="007A7F7B" w:rsidRDefault="007A7F7B" w14:paraId="25872C2A"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 xml:space="preserve">Pruebas objetivas en forma de pregunta corta, test, reconocimiento de técnicas/material y elaboración de </w:t>
            </w:r>
            <w:r w:rsidRPr="0056772F">
              <w:rPr>
                <w:rFonts w:ascii="Arial" w:hAnsi="Arial" w:eastAsia="Arial Unicode MS" w:cs="Arial"/>
                <w:color w:val="000000"/>
                <w:sz w:val="16"/>
                <w:szCs w:val="16"/>
              </w:rPr>
              <w:t>esquemas/pruebas prácticas.</w:t>
            </w:r>
          </w:p>
        </w:tc>
      </w:tr>
      <w:tr w:rsidRPr="0056772F" w:rsidR="007A7F7B" w:rsidTr="386C506C" w14:paraId="2ABFE80D" w14:textId="77777777">
        <w:tc>
          <w:tcPr>
            <w:tcW w:w="2978" w:type="dxa"/>
            <w:shd w:val="clear" w:color="auto" w:fill="4BACC6"/>
            <w:tcMar/>
          </w:tcPr>
          <w:p w:rsidRPr="0056772F" w:rsidR="007A7F7B" w:rsidP="386C506C" w:rsidRDefault="007A7F7B" w14:paraId="5963AFD7"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0533F270">
              <w:rPr>
                <w:rFonts w:ascii="Arial" w:hAnsi="Arial" w:eastAsia="Arial Unicode MS" w:cs="Arial"/>
                <w:b w:val="1"/>
                <w:bCs w:val="1"/>
                <w:color w:val="000000" w:themeColor="text1" w:themeTint="FF" w:themeShade="FF"/>
                <w:sz w:val="16"/>
                <w:szCs w:val="16"/>
                <w:lang w:val="es-ES"/>
              </w:rPr>
              <w:t>e) Se ha descrito el contenido mínimo de un botiquin de urgencias y las indicaciones de los productos y medicamentos. 1,34%. Teórico-Práctico.</w:t>
            </w:r>
          </w:p>
        </w:tc>
        <w:tc>
          <w:tcPr>
            <w:tcW w:w="5528" w:type="dxa"/>
            <w:shd w:val="clear" w:color="auto" w:fill="92CDDC"/>
            <w:tcMar/>
          </w:tcPr>
          <w:p w:rsidR="007A7F7B" w:rsidP="007A7F7B" w:rsidRDefault="007A7F7B" w14:paraId="605DA05F" w14:textId="77777777">
            <w:pPr>
              <w:contextualSpacing/>
              <w:jc w:val="both"/>
              <w:rPr>
                <w:rFonts w:ascii="Arial" w:hAnsi="Arial" w:cs="Arial"/>
                <w:bCs/>
                <w:sz w:val="16"/>
                <w:szCs w:val="16"/>
              </w:rPr>
            </w:pPr>
          </w:p>
          <w:p w:rsidRPr="00260FA1" w:rsidR="007A7F7B" w:rsidP="004C4AD8" w:rsidRDefault="007A7F7B" w14:paraId="02DE517B" w14:textId="77777777">
            <w:pPr>
              <w:pStyle w:val="Prrafodelista"/>
              <w:numPr>
                <w:ilvl w:val="0"/>
                <w:numId w:val="118"/>
              </w:numPr>
              <w:jc w:val="both"/>
              <w:rPr>
                <w:rFonts w:ascii="Arial" w:hAnsi="Arial" w:cs="Arial"/>
                <w:bCs/>
                <w:sz w:val="16"/>
                <w:szCs w:val="16"/>
              </w:rPr>
            </w:pPr>
            <w:r>
              <w:rPr>
                <w:rFonts w:ascii="Arial" w:hAnsi="Arial" w:cs="Arial"/>
                <w:bCs/>
                <w:sz w:val="16"/>
                <w:szCs w:val="16"/>
              </w:rPr>
              <w:t>Botiquín de primeros auxilios.</w:t>
            </w:r>
          </w:p>
        </w:tc>
        <w:tc>
          <w:tcPr>
            <w:tcW w:w="3827" w:type="dxa"/>
            <w:shd w:val="clear" w:color="auto" w:fill="B6DDE8"/>
            <w:tcMar/>
          </w:tcPr>
          <w:p w:rsidR="007A7F7B" w:rsidP="007A7F7B" w:rsidRDefault="007A7F7B" w14:paraId="25E87D8E" w14:textId="77777777">
            <w:pPr>
              <w:spacing w:after="0" w:line="240" w:lineRule="auto"/>
              <w:rPr>
                <w:rFonts w:ascii="Arial" w:hAnsi="Arial" w:cs="Arial"/>
                <w:b/>
                <w:color w:val="000000"/>
                <w:sz w:val="16"/>
                <w:szCs w:val="16"/>
              </w:rPr>
            </w:pPr>
          </w:p>
          <w:p w:rsidRPr="0056772F" w:rsidR="007A7F7B" w:rsidP="007A7F7B" w:rsidRDefault="007A7F7B" w14:paraId="632567F5"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tcMar/>
            <w:vAlign w:val="center"/>
          </w:tcPr>
          <w:p w:rsidRPr="0056772F" w:rsidR="007A7F7B" w:rsidP="007A7F7B" w:rsidRDefault="007A7F7B" w14:paraId="2D121BC4"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7A7F7B" w:rsidTr="386C506C" w14:paraId="5C1C86FC" w14:textId="77777777">
        <w:tc>
          <w:tcPr>
            <w:tcW w:w="2978" w:type="dxa"/>
            <w:shd w:val="clear" w:color="auto" w:fill="4BACC6"/>
            <w:tcMar/>
          </w:tcPr>
          <w:p w:rsidRPr="0056772F" w:rsidR="007A7F7B" w:rsidP="386C506C" w:rsidRDefault="007A7F7B" w14:paraId="1F35F6E4"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0533F270">
              <w:rPr>
                <w:rFonts w:ascii="Arial" w:hAnsi="Arial" w:eastAsia="Arial Unicode MS" w:cs="Arial"/>
                <w:b w:val="1"/>
                <w:bCs w:val="1"/>
                <w:color w:val="000000" w:themeColor="text1" w:themeTint="FF" w:themeShade="FF"/>
                <w:sz w:val="16"/>
                <w:szCs w:val="16"/>
                <w:lang w:val="es-ES"/>
              </w:rPr>
              <w:t>f) Se ha explicado el concepto de triaje. 1%. Teórico.</w:t>
            </w:r>
          </w:p>
        </w:tc>
        <w:tc>
          <w:tcPr>
            <w:tcW w:w="5528" w:type="dxa"/>
            <w:shd w:val="clear" w:color="auto" w:fill="92CDDC"/>
            <w:tcMar/>
            <w:vAlign w:val="center"/>
          </w:tcPr>
          <w:p w:rsidRPr="00260FA1" w:rsidR="007A7F7B" w:rsidP="004C4AD8" w:rsidRDefault="007A7F7B" w14:paraId="744D5D32" w14:textId="77777777">
            <w:pPr>
              <w:pStyle w:val="Prrafodelista"/>
              <w:numPr>
                <w:ilvl w:val="0"/>
                <w:numId w:val="118"/>
              </w:numPr>
              <w:jc w:val="both"/>
              <w:rPr>
                <w:rFonts w:ascii="Arial" w:hAnsi="Arial" w:cs="Arial"/>
                <w:bCs/>
                <w:sz w:val="16"/>
                <w:szCs w:val="16"/>
              </w:rPr>
            </w:pPr>
            <w:r>
              <w:rPr>
                <w:rFonts w:ascii="Arial" w:hAnsi="Arial" w:cs="Arial"/>
                <w:bCs/>
                <w:sz w:val="16"/>
                <w:szCs w:val="16"/>
              </w:rPr>
              <w:t>Concepto de triaje.</w:t>
            </w:r>
          </w:p>
        </w:tc>
        <w:tc>
          <w:tcPr>
            <w:tcW w:w="3827" w:type="dxa"/>
            <w:shd w:val="clear" w:color="auto" w:fill="B6DDE8"/>
            <w:tcMar/>
          </w:tcPr>
          <w:p w:rsidR="007A7F7B" w:rsidP="007A7F7B" w:rsidRDefault="007A7F7B" w14:paraId="56FD353C" w14:textId="77777777">
            <w:pPr>
              <w:spacing w:after="0" w:line="240" w:lineRule="auto"/>
              <w:rPr>
                <w:rFonts w:ascii="Arial" w:hAnsi="Arial" w:cs="Arial"/>
                <w:b/>
                <w:color w:val="000000"/>
                <w:sz w:val="16"/>
                <w:szCs w:val="16"/>
              </w:rPr>
            </w:pPr>
          </w:p>
          <w:p w:rsidR="007A7F7B" w:rsidP="007A7F7B" w:rsidRDefault="007A7F7B" w14:paraId="4AF01231" w14:textId="77777777">
            <w:pPr>
              <w:spacing w:after="0" w:line="240" w:lineRule="auto"/>
              <w:rPr>
                <w:rFonts w:ascii="Arial" w:hAnsi="Arial" w:cs="Arial"/>
                <w:b/>
                <w:color w:val="000000"/>
                <w:sz w:val="16"/>
                <w:szCs w:val="16"/>
              </w:rPr>
            </w:pPr>
          </w:p>
          <w:p w:rsidR="007A7F7B" w:rsidP="007A7F7B" w:rsidRDefault="007A7F7B" w14:paraId="76F6C201" w14:textId="77777777">
            <w:pPr>
              <w:spacing w:after="0" w:line="240" w:lineRule="auto"/>
              <w:rPr>
                <w:rFonts w:ascii="Arial" w:hAnsi="Arial" w:cs="Arial"/>
                <w:b/>
                <w:color w:val="000000"/>
                <w:sz w:val="16"/>
                <w:szCs w:val="16"/>
              </w:rPr>
            </w:pPr>
          </w:p>
          <w:p w:rsidRPr="0056772F" w:rsidR="007A7F7B" w:rsidP="007A7F7B" w:rsidRDefault="007A7F7B" w14:paraId="737DA941"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tcMar/>
            <w:vAlign w:val="center"/>
          </w:tcPr>
          <w:p w:rsidRPr="0056772F" w:rsidR="007A7F7B" w:rsidP="007A7F7B" w:rsidRDefault="007A7F7B" w14:paraId="36D31D6C" w14:textId="77777777">
            <w:pPr>
              <w:spacing w:after="0" w:line="240" w:lineRule="auto"/>
              <w:jc w:val="center"/>
              <w:rPr>
                <w:rFonts w:ascii="Arial" w:hAnsi="Arial"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7A7F7B" w:rsidTr="386C506C" w14:paraId="7728D04B" w14:textId="77777777">
        <w:tc>
          <w:tcPr>
            <w:tcW w:w="2978" w:type="dxa"/>
            <w:shd w:val="clear" w:color="auto" w:fill="4BACC6"/>
            <w:tcMar/>
          </w:tcPr>
          <w:p w:rsidRPr="0056772F" w:rsidR="007A7F7B" w:rsidP="007A7F7B" w:rsidRDefault="007A7F7B" w14:paraId="4D7347B7"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g) Se han establecido las prioridades de actuación en múltiples víctimas. 2%. Teórico-práctico.</w:t>
            </w:r>
          </w:p>
        </w:tc>
        <w:tc>
          <w:tcPr>
            <w:tcW w:w="5528" w:type="dxa"/>
            <w:shd w:val="clear" w:color="auto" w:fill="92CDDC"/>
            <w:tcMar/>
            <w:vAlign w:val="center"/>
          </w:tcPr>
          <w:p w:rsidRPr="00260FA1" w:rsidR="007A7F7B" w:rsidP="004C4AD8" w:rsidRDefault="007A7F7B" w14:paraId="5A930CF9" w14:textId="77777777">
            <w:pPr>
              <w:pStyle w:val="Prrafodelista"/>
              <w:numPr>
                <w:ilvl w:val="0"/>
                <w:numId w:val="118"/>
              </w:numPr>
              <w:jc w:val="both"/>
              <w:rPr>
                <w:rFonts w:ascii="Arial" w:hAnsi="Arial" w:cs="Arial"/>
                <w:bCs/>
                <w:sz w:val="16"/>
                <w:szCs w:val="16"/>
              </w:rPr>
            </w:pPr>
            <w:r>
              <w:rPr>
                <w:rFonts w:ascii="Arial" w:hAnsi="Arial" w:cs="Arial"/>
                <w:bCs/>
                <w:sz w:val="16"/>
                <w:szCs w:val="16"/>
              </w:rPr>
              <w:t>Prioridades de actuación en múltiples víctimas. Métodos de triaje.</w:t>
            </w:r>
          </w:p>
        </w:tc>
        <w:tc>
          <w:tcPr>
            <w:tcW w:w="3827" w:type="dxa"/>
            <w:shd w:val="clear" w:color="auto" w:fill="B6DDE8"/>
            <w:tcMar/>
          </w:tcPr>
          <w:p w:rsidR="007A7F7B" w:rsidP="007A7F7B" w:rsidRDefault="007A7F7B" w14:paraId="56658FF6" w14:textId="77777777">
            <w:pPr>
              <w:spacing w:after="0" w:line="240" w:lineRule="auto"/>
              <w:rPr>
                <w:rFonts w:ascii="Arial" w:hAnsi="Arial" w:cs="Arial"/>
                <w:b/>
                <w:color w:val="000000"/>
                <w:sz w:val="16"/>
                <w:szCs w:val="16"/>
              </w:rPr>
            </w:pPr>
          </w:p>
          <w:p w:rsidR="007A7F7B" w:rsidP="007A7F7B" w:rsidRDefault="007A7F7B" w14:paraId="1150B29A" w14:textId="77777777">
            <w:pPr>
              <w:spacing w:after="0" w:line="240" w:lineRule="auto"/>
              <w:rPr>
                <w:rFonts w:ascii="Arial" w:hAnsi="Arial" w:cs="Arial"/>
                <w:b/>
                <w:color w:val="000000"/>
                <w:sz w:val="16"/>
                <w:szCs w:val="16"/>
              </w:rPr>
            </w:pPr>
          </w:p>
          <w:p w:rsidR="007A7F7B" w:rsidP="007A7F7B" w:rsidRDefault="007A7F7B" w14:paraId="5FE07671" w14:textId="77777777">
            <w:pPr>
              <w:spacing w:after="0" w:line="240" w:lineRule="auto"/>
              <w:rPr>
                <w:rFonts w:ascii="Arial" w:hAnsi="Arial" w:cs="Arial"/>
                <w:b/>
                <w:color w:val="000000"/>
                <w:sz w:val="16"/>
                <w:szCs w:val="16"/>
              </w:rPr>
            </w:pPr>
          </w:p>
          <w:p w:rsidRPr="0056772F" w:rsidR="007A7F7B" w:rsidP="007A7F7B" w:rsidRDefault="007A7F7B" w14:paraId="412CA53E"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tcMar/>
            <w:vAlign w:val="center"/>
          </w:tcPr>
          <w:p w:rsidRPr="0056772F" w:rsidR="007A7F7B" w:rsidP="007A7F7B" w:rsidRDefault="007A7F7B" w14:paraId="68CC0D58" w14:textId="77777777">
            <w:pPr>
              <w:spacing w:after="0" w:line="240" w:lineRule="auto"/>
              <w:jc w:val="center"/>
              <w:rPr>
                <w:rFonts w:ascii="Arial" w:hAnsi="Arial"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bl>
    <w:p w:rsidR="2BE3C892" w:rsidP="2BE3C892" w:rsidRDefault="2BE3C892" w14:paraId="0417686B" w14:textId="4918E8DB">
      <w:pPr>
        <w:jc w:val="both"/>
        <w:rPr>
          <w:sz w:val="28"/>
          <w:szCs w:val="28"/>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82418A" w:rsidR="007A7F7B" w:rsidTr="386C506C" w14:paraId="5E4F302C" w14:textId="77777777">
        <w:tc>
          <w:tcPr>
            <w:tcW w:w="14176" w:type="dxa"/>
            <w:gridSpan w:val="4"/>
            <w:shd w:val="clear" w:color="auto" w:fill="31849B"/>
            <w:tcMar/>
          </w:tcPr>
          <w:p w:rsidRPr="0082418A" w:rsidR="007A7F7B" w:rsidP="007A7F7B" w:rsidRDefault="007A7F7B" w14:paraId="2075B28B" w14:textId="77777777">
            <w:pPr>
              <w:spacing w:after="120" w:line="360" w:lineRule="auto"/>
              <w:rPr>
                <w:rFonts w:ascii="Arial" w:hAnsi="Arial" w:eastAsia="Arial Unicode MS" w:cs="Arial"/>
                <w:b/>
                <w:color w:val="000000"/>
                <w:sz w:val="16"/>
                <w:szCs w:val="16"/>
              </w:rPr>
            </w:pPr>
            <w:r w:rsidRPr="0082418A">
              <w:rPr>
                <w:rFonts w:ascii="Arial" w:hAnsi="Arial" w:eastAsia="Arial Unicode MS" w:cs="Arial"/>
                <w:b/>
                <w:color w:val="000000"/>
                <w:sz w:val="16"/>
                <w:szCs w:val="16"/>
              </w:rPr>
              <w:t>Resultados de aprendizaje</w:t>
            </w:r>
          </w:p>
        </w:tc>
      </w:tr>
      <w:tr w:rsidRPr="0082418A" w:rsidR="007A7F7B" w:rsidTr="386C506C" w14:paraId="70A31920" w14:textId="77777777">
        <w:tc>
          <w:tcPr>
            <w:tcW w:w="14176" w:type="dxa"/>
            <w:gridSpan w:val="4"/>
            <w:shd w:val="clear" w:color="auto" w:fill="92CDDC"/>
            <w:tcMar/>
          </w:tcPr>
          <w:p w:rsidRPr="0082418A" w:rsidR="007A7F7B" w:rsidP="007A7F7B" w:rsidRDefault="007A7F7B" w14:paraId="1EF7F23C" w14:textId="77777777">
            <w:pPr>
              <w:spacing w:after="0" w:line="240" w:lineRule="auto"/>
              <w:ind w:right="113"/>
              <w:jc w:val="both"/>
              <w:rPr>
                <w:rFonts w:ascii="Arial" w:hAnsi="Arial" w:eastAsia="Arial Unicode MS" w:cs="Arial"/>
                <w:b/>
                <w:color w:val="000000"/>
                <w:sz w:val="16"/>
                <w:szCs w:val="16"/>
                <w:lang w:val="es-ES_tradnl"/>
              </w:rPr>
            </w:pPr>
          </w:p>
          <w:p w:rsidRPr="0082418A" w:rsidR="007A7F7B" w:rsidP="004C4AD8" w:rsidRDefault="007A7F7B" w14:paraId="2914B101" w14:textId="77777777">
            <w:pPr>
              <w:numPr>
                <w:ilvl w:val="0"/>
                <w:numId w:val="117"/>
              </w:numPr>
              <w:spacing w:after="0" w:line="240" w:lineRule="auto"/>
              <w:ind w:right="113"/>
              <w:jc w:val="both"/>
              <w:rPr>
                <w:rFonts w:ascii="Arial" w:hAnsi="Arial" w:cs="Arial"/>
                <w:b/>
                <w:bCs/>
                <w:color w:val="000000"/>
                <w:sz w:val="16"/>
                <w:szCs w:val="16"/>
              </w:rPr>
            </w:pPr>
            <w:r>
              <w:rPr>
                <w:rFonts w:ascii="Arial" w:hAnsi="Arial" w:cs="Arial"/>
                <w:b/>
                <w:bCs/>
                <w:color w:val="000000"/>
                <w:sz w:val="16"/>
                <w:szCs w:val="16"/>
              </w:rPr>
              <w:t>Conoce y realiza procedimientos para determinar los signos de compromiso vital en adultos, niños o niñas y lactantes. 20%</w:t>
            </w:r>
          </w:p>
          <w:p w:rsidRPr="0082418A" w:rsidR="007A7F7B" w:rsidP="007A7F7B" w:rsidRDefault="007A7F7B" w14:paraId="19D7389A" w14:textId="77777777">
            <w:pPr>
              <w:spacing w:after="0" w:line="240" w:lineRule="auto"/>
              <w:ind w:left="113" w:right="113"/>
              <w:jc w:val="both"/>
              <w:rPr>
                <w:rFonts w:ascii="Arial" w:hAnsi="Arial" w:eastAsia="Arial Unicode MS" w:cs="Arial"/>
                <w:color w:val="000000"/>
                <w:sz w:val="16"/>
                <w:szCs w:val="16"/>
              </w:rPr>
            </w:pPr>
          </w:p>
        </w:tc>
      </w:tr>
      <w:tr w:rsidRPr="0082418A" w:rsidR="007A7F7B" w:rsidTr="386C506C" w14:paraId="7BE60840" w14:textId="77777777">
        <w:tc>
          <w:tcPr>
            <w:tcW w:w="2978" w:type="dxa"/>
            <w:shd w:val="clear" w:color="auto" w:fill="4BACC6"/>
            <w:tcMar/>
            <w:vAlign w:val="center"/>
          </w:tcPr>
          <w:p w:rsidRPr="0082418A" w:rsidR="007A7F7B" w:rsidP="007A7F7B" w:rsidRDefault="007A7F7B" w14:paraId="3C07CEC5"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Criterios de evaluación</w:t>
            </w:r>
          </w:p>
        </w:tc>
        <w:tc>
          <w:tcPr>
            <w:tcW w:w="5528" w:type="dxa"/>
            <w:shd w:val="clear" w:color="auto" w:fill="4BACC6"/>
            <w:tcMar/>
            <w:vAlign w:val="center"/>
          </w:tcPr>
          <w:p w:rsidRPr="0082418A" w:rsidR="007A7F7B" w:rsidP="007A7F7B" w:rsidRDefault="007A7F7B" w14:paraId="12943602"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Contenidos curriculares</w:t>
            </w:r>
          </w:p>
        </w:tc>
        <w:tc>
          <w:tcPr>
            <w:tcW w:w="3827" w:type="dxa"/>
            <w:shd w:val="clear" w:color="auto" w:fill="4BACC6"/>
            <w:tcMar/>
            <w:vAlign w:val="center"/>
          </w:tcPr>
          <w:p w:rsidRPr="0082418A" w:rsidR="007A7F7B" w:rsidP="007A7F7B" w:rsidRDefault="007A7F7B" w14:paraId="5AE8A76B"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Unidades de trabajo</w:t>
            </w:r>
          </w:p>
        </w:tc>
        <w:tc>
          <w:tcPr>
            <w:tcW w:w="1843" w:type="dxa"/>
            <w:shd w:val="clear" w:color="auto" w:fill="4BACC6"/>
            <w:tcMar/>
            <w:vAlign w:val="center"/>
          </w:tcPr>
          <w:p w:rsidRPr="0082418A" w:rsidR="007A7F7B" w:rsidP="007A7F7B" w:rsidRDefault="007A7F7B" w14:paraId="2A6B92A8"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Instrumentos de evaluación</w:t>
            </w:r>
          </w:p>
        </w:tc>
      </w:tr>
      <w:tr w:rsidRPr="0082418A" w:rsidR="007A7F7B" w:rsidTr="386C506C" w14:paraId="79B7CD64" w14:textId="77777777">
        <w:tc>
          <w:tcPr>
            <w:tcW w:w="2978" w:type="dxa"/>
            <w:shd w:val="clear" w:color="auto" w:fill="4BACC6"/>
            <w:tcMar/>
          </w:tcPr>
          <w:p w:rsidRPr="0082418A" w:rsidR="007A7F7B" w:rsidP="007A7F7B" w:rsidRDefault="007A7F7B" w14:paraId="42D77B8E" w14:textId="77777777">
            <w:pPr>
              <w:suppressAutoHyphens/>
              <w:spacing w:after="0" w:line="240" w:lineRule="auto"/>
              <w:jc w:val="both"/>
              <w:rPr>
                <w:rFonts w:ascii="Arial" w:hAnsi="Arial" w:cs="Arial"/>
                <w:b/>
                <w:bCs/>
                <w:color w:val="000000"/>
                <w:sz w:val="16"/>
                <w:szCs w:val="16"/>
              </w:rPr>
            </w:pPr>
            <w:r>
              <w:rPr>
                <w:rFonts w:ascii="Arial" w:hAnsi="Arial" w:eastAsia="Arial Unicode MS" w:cs="Arial"/>
                <w:b/>
                <w:color w:val="000000"/>
                <w:sz w:val="16"/>
                <w:szCs w:val="16"/>
              </w:rPr>
              <w:t>a) Se han descrito los procedimientos para verificar la permeabilidad de las vías aéreas. 3,03%. Teórico.</w:t>
            </w:r>
          </w:p>
        </w:tc>
        <w:tc>
          <w:tcPr>
            <w:tcW w:w="5528" w:type="dxa"/>
            <w:shd w:val="clear" w:color="auto" w:fill="92CDDC"/>
            <w:tcMar/>
          </w:tcPr>
          <w:p w:rsidRPr="00AE2D90" w:rsidR="007A7F7B" w:rsidP="007A7F7B" w:rsidRDefault="007A7F7B" w14:paraId="5FABDD9C" w14:textId="77777777">
            <w:pPr>
              <w:jc w:val="both"/>
              <w:rPr>
                <w:rFonts w:ascii="Arial" w:hAnsi="Arial" w:cs="Arial"/>
                <w:bCs/>
                <w:sz w:val="16"/>
                <w:szCs w:val="16"/>
              </w:rPr>
            </w:pPr>
          </w:p>
          <w:p w:rsidR="007A7F7B" w:rsidP="004C4AD8" w:rsidRDefault="007A7F7B" w14:paraId="5F61A082" w14:textId="77777777">
            <w:pPr>
              <w:pStyle w:val="Prrafodelista"/>
              <w:numPr>
                <w:ilvl w:val="0"/>
                <w:numId w:val="118"/>
              </w:numPr>
              <w:jc w:val="both"/>
              <w:rPr>
                <w:rFonts w:ascii="Arial" w:hAnsi="Arial" w:cs="Arial"/>
                <w:bCs/>
                <w:sz w:val="16"/>
                <w:szCs w:val="16"/>
              </w:rPr>
            </w:pPr>
            <w:r>
              <w:rPr>
                <w:rFonts w:ascii="Arial" w:hAnsi="Arial" w:cs="Arial"/>
                <w:bCs/>
                <w:sz w:val="16"/>
                <w:szCs w:val="16"/>
              </w:rPr>
              <w:t>Signos de compromiso vital en adulto, niño o niña o lactante.</w:t>
            </w:r>
          </w:p>
          <w:p w:rsidR="007A7F7B" w:rsidP="004C4AD8" w:rsidRDefault="007A7F7B" w14:paraId="3F577837" w14:textId="77777777">
            <w:pPr>
              <w:pStyle w:val="Prrafodelista"/>
              <w:numPr>
                <w:ilvl w:val="0"/>
                <w:numId w:val="118"/>
              </w:numPr>
              <w:jc w:val="both"/>
              <w:rPr>
                <w:rFonts w:ascii="Arial" w:hAnsi="Arial" w:cs="Arial"/>
                <w:bCs/>
                <w:sz w:val="16"/>
                <w:szCs w:val="16"/>
              </w:rPr>
            </w:pPr>
            <w:r>
              <w:rPr>
                <w:rFonts w:ascii="Arial" w:hAnsi="Arial" w:cs="Arial"/>
                <w:bCs/>
                <w:sz w:val="16"/>
                <w:szCs w:val="16"/>
              </w:rPr>
              <w:t>Signos y síntomas de urgencia.</w:t>
            </w:r>
          </w:p>
          <w:p w:rsidRPr="008303CB" w:rsidR="007A7F7B" w:rsidP="004C4AD8" w:rsidRDefault="007A7F7B" w14:paraId="19AB996B" w14:textId="77777777">
            <w:pPr>
              <w:pStyle w:val="Prrafodelista"/>
              <w:numPr>
                <w:ilvl w:val="0"/>
                <w:numId w:val="118"/>
              </w:numPr>
              <w:jc w:val="both"/>
              <w:rPr>
                <w:rFonts w:ascii="Arial" w:hAnsi="Arial" w:cs="Arial"/>
                <w:bCs/>
                <w:sz w:val="16"/>
                <w:szCs w:val="16"/>
              </w:rPr>
            </w:pPr>
            <w:r>
              <w:rPr>
                <w:rFonts w:ascii="Arial" w:hAnsi="Arial" w:cs="Arial"/>
                <w:bCs/>
                <w:sz w:val="16"/>
                <w:szCs w:val="16"/>
              </w:rPr>
              <w:t>Proceso de valoración ABC (Airway Breathing Circulation).</w:t>
            </w:r>
          </w:p>
        </w:tc>
        <w:tc>
          <w:tcPr>
            <w:tcW w:w="3827" w:type="dxa"/>
            <w:shd w:val="clear" w:color="auto" w:fill="B6DDE8"/>
            <w:tcMar/>
          </w:tcPr>
          <w:p w:rsidR="007A7F7B" w:rsidP="007A7F7B" w:rsidRDefault="007A7F7B" w14:paraId="672963A1" w14:textId="77777777">
            <w:pPr>
              <w:spacing w:after="0" w:line="240" w:lineRule="auto"/>
              <w:rPr>
                <w:rFonts w:ascii="Arial" w:hAnsi="Arial" w:cs="Arial"/>
                <w:b/>
                <w:color w:val="000000"/>
                <w:sz w:val="16"/>
                <w:szCs w:val="16"/>
              </w:rPr>
            </w:pPr>
          </w:p>
          <w:p w:rsidR="007A7F7B" w:rsidP="007A7F7B" w:rsidRDefault="007A7F7B" w14:paraId="39DFF573" w14:textId="77777777">
            <w:pPr>
              <w:spacing w:after="0" w:line="240" w:lineRule="auto"/>
              <w:rPr>
                <w:rFonts w:ascii="Arial" w:hAnsi="Arial" w:cs="Arial"/>
                <w:b/>
                <w:color w:val="000000"/>
                <w:sz w:val="16"/>
                <w:szCs w:val="16"/>
              </w:rPr>
            </w:pPr>
          </w:p>
          <w:p w:rsidRPr="0082418A" w:rsidR="007A7F7B" w:rsidP="007A7F7B" w:rsidRDefault="007A7F7B" w14:paraId="5FD80E13" w14:textId="77777777">
            <w:pPr>
              <w:spacing w:after="0" w:line="240" w:lineRule="auto"/>
              <w:rPr>
                <w:rFonts w:ascii="Arial" w:hAnsi="Arial" w:cs="Arial"/>
                <w:b/>
                <w:color w:val="000000"/>
                <w:sz w:val="16"/>
                <w:szCs w:val="16"/>
              </w:rPr>
            </w:pPr>
            <w:r>
              <w:rPr>
                <w:rFonts w:ascii="Arial" w:hAnsi="Arial" w:cs="Arial"/>
                <w:b/>
                <w:color w:val="000000"/>
                <w:sz w:val="16"/>
                <w:szCs w:val="16"/>
              </w:rPr>
              <w:t>Tema 2,4</w:t>
            </w:r>
          </w:p>
        </w:tc>
        <w:tc>
          <w:tcPr>
            <w:tcW w:w="1843" w:type="dxa"/>
            <w:tcMar/>
            <w:vAlign w:val="center"/>
          </w:tcPr>
          <w:p w:rsidRPr="0082418A" w:rsidR="007A7F7B" w:rsidP="007A7F7B" w:rsidRDefault="007A7F7B" w14:paraId="7EA0CBCF" w14:textId="77777777">
            <w:pPr>
              <w:spacing w:after="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82418A" w:rsidR="007A7F7B" w:rsidTr="386C506C" w14:paraId="29477EE4" w14:textId="77777777">
        <w:tc>
          <w:tcPr>
            <w:tcW w:w="2978" w:type="dxa"/>
            <w:shd w:val="clear" w:color="auto" w:fill="4BACC6"/>
            <w:tcMar/>
          </w:tcPr>
          <w:p w:rsidRPr="0082418A" w:rsidR="007A7F7B" w:rsidP="007A7F7B" w:rsidRDefault="007A7F7B" w14:paraId="1B4F65A6"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han identificado las condiciones de funcionamiento adecuadas de la ventilación-oxigenación. 4,24%. Teórico.</w:t>
            </w:r>
          </w:p>
        </w:tc>
        <w:tc>
          <w:tcPr>
            <w:tcW w:w="5528" w:type="dxa"/>
            <w:shd w:val="clear" w:color="auto" w:fill="92CDDC"/>
            <w:tcMar/>
            <w:vAlign w:val="center"/>
          </w:tcPr>
          <w:p w:rsidR="007A7F7B" w:rsidP="004C4AD8" w:rsidRDefault="007A7F7B" w14:paraId="4FFB4F92" w14:textId="77777777">
            <w:pPr>
              <w:pStyle w:val="Prrafodelista"/>
              <w:numPr>
                <w:ilvl w:val="0"/>
                <w:numId w:val="118"/>
              </w:numPr>
              <w:jc w:val="both"/>
              <w:rPr>
                <w:rFonts w:ascii="Arial" w:hAnsi="Arial" w:cs="Arial"/>
                <w:bCs/>
                <w:sz w:val="16"/>
                <w:szCs w:val="16"/>
              </w:rPr>
            </w:pPr>
            <w:r>
              <w:rPr>
                <w:rFonts w:ascii="Arial" w:hAnsi="Arial" w:cs="Arial"/>
                <w:bCs/>
                <w:sz w:val="16"/>
                <w:szCs w:val="16"/>
              </w:rPr>
              <w:t>Fisioterapia respiratoria.</w:t>
            </w:r>
          </w:p>
          <w:p w:rsidR="007A7F7B" w:rsidP="004C4AD8" w:rsidRDefault="007A7F7B" w14:paraId="77286BB4" w14:textId="77777777">
            <w:pPr>
              <w:pStyle w:val="Prrafodelista"/>
              <w:numPr>
                <w:ilvl w:val="0"/>
                <w:numId w:val="118"/>
              </w:numPr>
              <w:jc w:val="both"/>
              <w:rPr>
                <w:rFonts w:ascii="Arial" w:hAnsi="Arial" w:cs="Arial"/>
                <w:bCs/>
                <w:sz w:val="16"/>
                <w:szCs w:val="16"/>
              </w:rPr>
            </w:pPr>
            <w:r>
              <w:rPr>
                <w:rFonts w:ascii="Arial" w:hAnsi="Arial" w:cs="Arial"/>
                <w:bCs/>
                <w:sz w:val="16"/>
                <w:szCs w:val="16"/>
              </w:rPr>
              <w:t>Fisioterapia circulatoria.</w:t>
            </w:r>
          </w:p>
          <w:p w:rsidR="007A7F7B" w:rsidP="004C4AD8" w:rsidRDefault="007A7F7B" w14:paraId="64B8C629" w14:textId="77777777">
            <w:pPr>
              <w:pStyle w:val="Prrafodelista"/>
              <w:numPr>
                <w:ilvl w:val="0"/>
                <w:numId w:val="118"/>
              </w:numPr>
              <w:jc w:val="both"/>
              <w:rPr>
                <w:rFonts w:ascii="Arial" w:hAnsi="Arial" w:cs="Arial"/>
                <w:bCs/>
                <w:sz w:val="16"/>
                <w:szCs w:val="16"/>
              </w:rPr>
            </w:pPr>
            <w:r>
              <w:rPr>
                <w:rFonts w:ascii="Arial" w:hAnsi="Arial" w:cs="Arial"/>
                <w:bCs/>
                <w:sz w:val="16"/>
                <w:szCs w:val="16"/>
              </w:rPr>
              <w:t>Signos de compromiso vital en adulto, niño o niña o lactante.</w:t>
            </w:r>
          </w:p>
          <w:p w:rsidR="007A7F7B" w:rsidP="004C4AD8" w:rsidRDefault="007A7F7B" w14:paraId="1F96F0C8" w14:textId="77777777">
            <w:pPr>
              <w:pStyle w:val="Prrafodelista"/>
              <w:numPr>
                <w:ilvl w:val="0"/>
                <w:numId w:val="118"/>
              </w:numPr>
              <w:jc w:val="both"/>
              <w:rPr>
                <w:rFonts w:ascii="Arial" w:hAnsi="Arial" w:cs="Arial"/>
                <w:bCs/>
                <w:sz w:val="16"/>
                <w:szCs w:val="16"/>
              </w:rPr>
            </w:pPr>
            <w:r>
              <w:rPr>
                <w:rFonts w:ascii="Arial" w:hAnsi="Arial" w:cs="Arial"/>
                <w:bCs/>
                <w:sz w:val="16"/>
                <w:szCs w:val="16"/>
              </w:rPr>
              <w:t>Signos y síntomas de urgencia.</w:t>
            </w:r>
          </w:p>
          <w:p w:rsidRPr="00083188" w:rsidR="007A7F7B" w:rsidP="004C4AD8" w:rsidRDefault="007A7F7B" w14:paraId="7C9FF2FB" w14:textId="77777777">
            <w:pPr>
              <w:pStyle w:val="Prrafodelista"/>
              <w:numPr>
                <w:ilvl w:val="0"/>
                <w:numId w:val="118"/>
              </w:numPr>
              <w:jc w:val="both"/>
              <w:rPr>
                <w:rFonts w:ascii="Arial" w:hAnsi="Arial" w:cs="Arial"/>
                <w:bCs/>
                <w:sz w:val="16"/>
                <w:szCs w:val="16"/>
              </w:rPr>
            </w:pPr>
            <w:r>
              <w:rPr>
                <w:rFonts w:ascii="Arial" w:hAnsi="Arial" w:cs="Arial"/>
                <w:bCs/>
                <w:sz w:val="16"/>
                <w:szCs w:val="16"/>
              </w:rPr>
              <w:t>Proceso de valoración ABC (Airway Breathing Circulation).</w:t>
            </w:r>
          </w:p>
        </w:tc>
        <w:tc>
          <w:tcPr>
            <w:tcW w:w="3827" w:type="dxa"/>
            <w:shd w:val="clear" w:color="auto" w:fill="B6DDE8"/>
            <w:tcMar/>
          </w:tcPr>
          <w:p w:rsidR="007A7F7B" w:rsidP="007A7F7B" w:rsidRDefault="007A7F7B" w14:paraId="1F398E95" w14:textId="77777777">
            <w:pPr>
              <w:spacing w:after="0" w:line="240" w:lineRule="auto"/>
              <w:rPr>
                <w:rFonts w:ascii="Arial" w:hAnsi="Arial" w:cs="Arial"/>
                <w:b/>
                <w:color w:val="000000"/>
                <w:sz w:val="16"/>
                <w:szCs w:val="16"/>
              </w:rPr>
            </w:pPr>
          </w:p>
          <w:p w:rsidR="007A7F7B" w:rsidP="007A7F7B" w:rsidRDefault="007A7F7B" w14:paraId="7E1FA64B" w14:textId="77777777">
            <w:pPr>
              <w:spacing w:after="0" w:line="240" w:lineRule="auto"/>
              <w:rPr>
                <w:rFonts w:ascii="Arial" w:hAnsi="Arial" w:cs="Arial"/>
                <w:b/>
                <w:color w:val="000000"/>
                <w:sz w:val="16"/>
                <w:szCs w:val="16"/>
              </w:rPr>
            </w:pPr>
          </w:p>
          <w:p w:rsidRPr="0082418A" w:rsidR="007A7F7B" w:rsidP="007A7F7B" w:rsidRDefault="007A7F7B" w14:paraId="1F3B85FB" w14:textId="77777777">
            <w:pPr>
              <w:spacing w:after="0" w:line="240" w:lineRule="auto"/>
              <w:rPr>
                <w:rFonts w:ascii="Arial" w:hAnsi="Arial" w:cs="Arial"/>
                <w:b/>
                <w:color w:val="000000"/>
                <w:sz w:val="16"/>
                <w:szCs w:val="16"/>
              </w:rPr>
            </w:pPr>
            <w:r>
              <w:rPr>
                <w:rFonts w:ascii="Arial" w:hAnsi="Arial" w:cs="Arial"/>
                <w:b/>
                <w:color w:val="000000"/>
                <w:sz w:val="16"/>
                <w:szCs w:val="16"/>
              </w:rPr>
              <w:t>Tema 2,4</w:t>
            </w:r>
          </w:p>
        </w:tc>
        <w:tc>
          <w:tcPr>
            <w:tcW w:w="1843" w:type="dxa"/>
            <w:tcMar/>
            <w:vAlign w:val="center"/>
          </w:tcPr>
          <w:p w:rsidRPr="0082418A" w:rsidR="007A7F7B" w:rsidP="007A7F7B" w:rsidRDefault="007A7F7B" w14:paraId="498FB60A" w14:textId="77777777">
            <w:pPr>
              <w:spacing w:after="12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82418A" w:rsidR="007A7F7B" w:rsidTr="386C506C" w14:paraId="50E695F9" w14:textId="77777777">
        <w:tc>
          <w:tcPr>
            <w:tcW w:w="2978" w:type="dxa"/>
            <w:shd w:val="clear" w:color="auto" w:fill="4BACC6"/>
            <w:tcMar/>
          </w:tcPr>
          <w:p w:rsidRPr="0082418A" w:rsidR="007A7F7B" w:rsidP="007A7F7B" w:rsidRDefault="007A7F7B" w14:paraId="36DBC1D4"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descrito y ejecutado los procedimientos de actuación en caso de hemorragias. 1,82%. Teórico.</w:t>
            </w:r>
          </w:p>
        </w:tc>
        <w:tc>
          <w:tcPr>
            <w:tcW w:w="5528" w:type="dxa"/>
            <w:shd w:val="clear" w:color="auto" w:fill="92CDDC"/>
            <w:tcMar/>
            <w:vAlign w:val="center"/>
          </w:tcPr>
          <w:p w:rsidR="007A7F7B" w:rsidP="004C4AD8" w:rsidRDefault="007A7F7B" w14:paraId="27A7A30E" w14:textId="77777777">
            <w:pPr>
              <w:pStyle w:val="Prrafodelista"/>
              <w:numPr>
                <w:ilvl w:val="0"/>
                <w:numId w:val="118"/>
              </w:numPr>
              <w:jc w:val="both"/>
              <w:rPr>
                <w:rFonts w:ascii="Arial" w:hAnsi="Arial" w:cs="Arial"/>
                <w:bCs/>
                <w:sz w:val="16"/>
                <w:szCs w:val="16"/>
              </w:rPr>
            </w:pPr>
            <w:r>
              <w:rPr>
                <w:rFonts w:ascii="Arial" w:hAnsi="Arial" w:cs="Arial"/>
                <w:bCs/>
                <w:sz w:val="16"/>
                <w:szCs w:val="16"/>
              </w:rPr>
              <w:t>Control de hemorragias.</w:t>
            </w:r>
          </w:p>
          <w:p w:rsidRPr="00083188" w:rsidR="007A7F7B" w:rsidP="004C4AD8" w:rsidRDefault="007A7F7B" w14:paraId="65271D09" w14:textId="77777777">
            <w:pPr>
              <w:pStyle w:val="Prrafodelista"/>
              <w:numPr>
                <w:ilvl w:val="0"/>
                <w:numId w:val="118"/>
              </w:numPr>
              <w:jc w:val="both"/>
              <w:rPr>
                <w:rFonts w:ascii="Arial" w:hAnsi="Arial" w:cs="Arial"/>
                <w:bCs/>
                <w:sz w:val="16"/>
                <w:szCs w:val="16"/>
              </w:rPr>
            </w:pPr>
            <w:r>
              <w:rPr>
                <w:rFonts w:ascii="Arial" w:hAnsi="Arial" w:cs="Arial"/>
                <w:bCs/>
                <w:sz w:val="16"/>
                <w:szCs w:val="16"/>
              </w:rPr>
              <w:t>Signos y síntomas de urgencia.</w:t>
            </w:r>
          </w:p>
        </w:tc>
        <w:tc>
          <w:tcPr>
            <w:tcW w:w="3827" w:type="dxa"/>
            <w:shd w:val="clear" w:color="auto" w:fill="B6DDE8"/>
            <w:tcMar/>
          </w:tcPr>
          <w:p w:rsidR="007A7F7B" w:rsidP="007A7F7B" w:rsidRDefault="007A7F7B" w14:paraId="2891D104" w14:textId="77777777">
            <w:pPr>
              <w:spacing w:after="0" w:line="240" w:lineRule="auto"/>
              <w:rPr>
                <w:rFonts w:ascii="Arial" w:hAnsi="Arial" w:cs="Arial"/>
                <w:b/>
                <w:color w:val="000000"/>
                <w:sz w:val="16"/>
                <w:szCs w:val="16"/>
              </w:rPr>
            </w:pPr>
          </w:p>
          <w:p w:rsidR="007A7F7B" w:rsidP="007A7F7B" w:rsidRDefault="007A7F7B" w14:paraId="7D0C4BC2" w14:textId="77777777">
            <w:pPr>
              <w:spacing w:after="0" w:line="240" w:lineRule="auto"/>
              <w:rPr>
                <w:rFonts w:ascii="Arial" w:hAnsi="Arial" w:cs="Arial"/>
                <w:b/>
                <w:color w:val="000000"/>
                <w:sz w:val="16"/>
                <w:szCs w:val="16"/>
              </w:rPr>
            </w:pPr>
          </w:p>
          <w:p w:rsidR="007A7F7B" w:rsidP="007A7F7B" w:rsidRDefault="007A7F7B" w14:paraId="5BC3525A" w14:textId="77777777">
            <w:pPr>
              <w:spacing w:after="0" w:line="240" w:lineRule="auto"/>
              <w:rPr>
                <w:rFonts w:ascii="Arial" w:hAnsi="Arial" w:cs="Arial"/>
                <w:b/>
                <w:color w:val="000000"/>
                <w:sz w:val="16"/>
                <w:szCs w:val="16"/>
              </w:rPr>
            </w:pPr>
          </w:p>
          <w:p w:rsidRPr="0082418A" w:rsidR="007A7F7B" w:rsidP="007A7F7B" w:rsidRDefault="007A7F7B" w14:paraId="6F3B30B7" w14:textId="77777777">
            <w:pPr>
              <w:spacing w:after="0" w:line="240" w:lineRule="auto"/>
              <w:rPr>
                <w:rFonts w:ascii="Arial" w:hAnsi="Arial" w:cs="Arial"/>
                <w:b/>
                <w:color w:val="000000"/>
                <w:sz w:val="16"/>
                <w:szCs w:val="16"/>
              </w:rPr>
            </w:pPr>
            <w:r>
              <w:rPr>
                <w:rFonts w:ascii="Arial" w:hAnsi="Arial" w:cs="Arial"/>
                <w:b/>
                <w:color w:val="000000"/>
                <w:sz w:val="16"/>
                <w:szCs w:val="16"/>
              </w:rPr>
              <w:t>Tema 5</w:t>
            </w:r>
          </w:p>
        </w:tc>
        <w:tc>
          <w:tcPr>
            <w:tcW w:w="1843" w:type="dxa"/>
            <w:tcMar/>
            <w:vAlign w:val="center"/>
          </w:tcPr>
          <w:p w:rsidRPr="0082418A" w:rsidR="007A7F7B" w:rsidP="007A7F7B" w:rsidRDefault="007A7F7B" w14:paraId="4CC8DD82" w14:textId="77777777">
            <w:pPr>
              <w:spacing w:after="12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82418A" w:rsidR="007A7F7B" w:rsidTr="386C506C" w14:paraId="6502908A" w14:textId="77777777">
        <w:tc>
          <w:tcPr>
            <w:tcW w:w="2978" w:type="dxa"/>
            <w:shd w:val="clear" w:color="auto" w:fill="4BACC6"/>
            <w:tcMar/>
          </w:tcPr>
          <w:p w:rsidRPr="0082418A" w:rsidR="007A7F7B" w:rsidP="007A7F7B" w:rsidRDefault="007A7F7B" w14:paraId="391451D1"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descrito procedimientos para comprobar el nivel consciencia. 3,03%. Teórico.</w:t>
            </w:r>
          </w:p>
        </w:tc>
        <w:tc>
          <w:tcPr>
            <w:tcW w:w="5528" w:type="dxa"/>
            <w:shd w:val="clear" w:color="auto" w:fill="92CDDC"/>
            <w:tcMar/>
          </w:tcPr>
          <w:p w:rsidR="007A7F7B" w:rsidP="007A7F7B" w:rsidRDefault="007A7F7B" w14:paraId="5B938907" w14:textId="77777777">
            <w:pPr>
              <w:jc w:val="both"/>
              <w:rPr>
                <w:rFonts w:ascii="Arial" w:hAnsi="Arial" w:cs="Arial"/>
                <w:bCs/>
                <w:sz w:val="16"/>
                <w:szCs w:val="16"/>
              </w:rPr>
            </w:pPr>
          </w:p>
          <w:p w:rsidR="007A7F7B" w:rsidP="004C4AD8" w:rsidRDefault="007A7F7B" w14:paraId="45FCC409" w14:textId="77777777">
            <w:pPr>
              <w:pStyle w:val="Prrafodelista"/>
              <w:numPr>
                <w:ilvl w:val="0"/>
                <w:numId w:val="118"/>
              </w:numPr>
              <w:jc w:val="both"/>
              <w:rPr>
                <w:rFonts w:ascii="Arial" w:hAnsi="Arial" w:cs="Arial"/>
                <w:bCs/>
                <w:sz w:val="16"/>
                <w:szCs w:val="16"/>
              </w:rPr>
            </w:pPr>
            <w:r>
              <w:rPr>
                <w:rFonts w:ascii="Arial" w:hAnsi="Arial" w:cs="Arial"/>
                <w:bCs/>
                <w:sz w:val="16"/>
                <w:szCs w:val="16"/>
              </w:rPr>
              <w:t>Valoración del nivel de consciencia. Escala AVDN.</w:t>
            </w:r>
          </w:p>
          <w:p w:rsidR="007A7F7B" w:rsidP="004C4AD8" w:rsidRDefault="007A7F7B" w14:paraId="0CF955BB" w14:textId="77777777">
            <w:pPr>
              <w:pStyle w:val="Prrafodelista"/>
              <w:numPr>
                <w:ilvl w:val="0"/>
                <w:numId w:val="118"/>
              </w:numPr>
              <w:jc w:val="both"/>
              <w:rPr>
                <w:rFonts w:ascii="Arial" w:hAnsi="Arial" w:cs="Arial"/>
                <w:bCs/>
                <w:sz w:val="16"/>
                <w:szCs w:val="16"/>
              </w:rPr>
            </w:pPr>
            <w:r>
              <w:rPr>
                <w:rFonts w:ascii="Arial" w:hAnsi="Arial" w:cs="Arial"/>
                <w:bCs/>
                <w:sz w:val="16"/>
                <w:szCs w:val="16"/>
              </w:rPr>
              <w:t>Signos de compromiso vital en adulto, niño o niña y lactante.</w:t>
            </w:r>
          </w:p>
          <w:p w:rsidR="007A7F7B" w:rsidP="004C4AD8" w:rsidRDefault="007A7F7B" w14:paraId="545A8CD9" w14:textId="77777777">
            <w:pPr>
              <w:pStyle w:val="Prrafodelista"/>
              <w:numPr>
                <w:ilvl w:val="0"/>
                <w:numId w:val="118"/>
              </w:numPr>
              <w:jc w:val="both"/>
              <w:rPr>
                <w:rFonts w:ascii="Arial" w:hAnsi="Arial" w:cs="Arial"/>
                <w:bCs/>
                <w:sz w:val="16"/>
                <w:szCs w:val="16"/>
              </w:rPr>
            </w:pPr>
            <w:r>
              <w:rPr>
                <w:rFonts w:ascii="Arial" w:hAnsi="Arial" w:cs="Arial"/>
                <w:bCs/>
                <w:sz w:val="16"/>
                <w:szCs w:val="16"/>
              </w:rPr>
              <w:t>Signos y síntomas de urgencia.</w:t>
            </w:r>
          </w:p>
          <w:p w:rsidRPr="00083188" w:rsidR="007A7F7B" w:rsidP="004C4AD8" w:rsidRDefault="007A7F7B" w14:paraId="30DA373A" w14:textId="77777777">
            <w:pPr>
              <w:pStyle w:val="Prrafodelista"/>
              <w:numPr>
                <w:ilvl w:val="0"/>
                <w:numId w:val="118"/>
              </w:numPr>
              <w:jc w:val="both"/>
              <w:rPr>
                <w:rFonts w:ascii="Arial" w:hAnsi="Arial" w:cs="Arial"/>
                <w:bCs/>
                <w:sz w:val="16"/>
                <w:szCs w:val="16"/>
              </w:rPr>
            </w:pPr>
            <w:r>
              <w:rPr>
                <w:rFonts w:ascii="Arial" w:hAnsi="Arial" w:cs="Arial"/>
                <w:bCs/>
                <w:sz w:val="16"/>
                <w:szCs w:val="16"/>
              </w:rPr>
              <w:t>Proceso de valoración ABC (Airway Breathing Circulation).</w:t>
            </w:r>
          </w:p>
        </w:tc>
        <w:tc>
          <w:tcPr>
            <w:tcW w:w="3827" w:type="dxa"/>
            <w:shd w:val="clear" w:color="auto" w:fill="B6DDE8"/>
            <w:tcMar/>
          </w:tcPr>
          <w:p w:rsidR="007A7F7B" w:rsidP="007A7F7B" w:rsidRDefault="007A7F7B" w14:paraId="3E85701B" w14:textId="77777777">
            <w:pPr>
              <w:spacing w:after="0" w:line="240" w:lineRule="auto"/>
              <w:rPr>
                <w:rFonts w:ascii="Arial" w:hAnsi="Arial" w:cs="Arial"/>
                <w:b/>
                <w:color w:val="000000"/>
                <w:sz w:val="16"/>
                <w:szCs w:val="16"/>
              </w:rPr>
            </w:pPr>
          </w:p>
          <w:p w:rsidR="007A7F7B" w:rsidP="007A7F7B" w:rsidRDefault="007A7F7B" w14:paraId="202A92F4" w14:textId="77777777">
            <w:pPr>
              <w:spacing w:after="0" w:line="240" w:lineRule="auto"/>
              <w:rPr>
                <w:rFonts w:ascii="Arial" w:hAnsi="Arial" w:cs="Arial"/>
                <w:b/>
                <w:color w:val="000000"/>
                <w:sz w:val="16"/>
                <w:szCs w:val="16"/>
              </w:rPr>
            </w:pPr>
          </w:p>
          <w:p w:rsidRPr="0082418A" w:rsidR="007A7F7B" w:rsidP="007A7F7B" w:rsidRDefault="007A7F7B" w14:paraId="1C5457A2"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tcMar/>
            <w:vAlign w:val="center"/>
          </w:tcPr>
          <w:p w:rsidRPr="0082418A" w:rsidR="007A7F7B" w:rsidP="007A7F7B" w:rsidRDefault="007A7F7B" w14:paraId="6AB2B625" w14:textId="77777777">
            <w:pPr>
              <w:spacing w:after="12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82418A" w:rsidR="007A7F7B" w:rsidTr="386C506C" w14:paraId="6EA7DF41" w14:textId="77777777">
        <w:tc>
          <w:tcPr>
            <w:tcW w:w="2978" w:type="dxa"/>
            <w:shd w:val="clear" w:color="auto" w:fill="4BACC6"/>
            <w:tcMar/>
          </w:tcPr>
          <w:p w:rsidRPr="0082418A" w:rsidR="007A7F7B" w:rsidP="007A7F7B" w:rsidRDefault="007A7F7B" w14:paraId="2E6FFBF0"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han descrito los procedimientos para determinar las constantes vitales. 1,82%. Teórico.</w:t>
            </w:r>
          </w:p>
        </w:tc>
        <w:tc>
          <w:tcPr>
            <w:tcW w:w="5528" w:type="dxa"/>
            <w:shd w:val="clear" w:color="auto" w:fill="92CDDC"/>
            <w:tcMar/>
          </w:tcPr>
          <w:p w:rsidR="007A7F7B" w:rsidP="007A7F7B" w:rsidRDefault="007A7F7B" w14:paraId="1920FF0E" w14:textId="77777777">
            <w:pPr>
              <w:jc w:val="both"/>
              <w:rPr>
                <w:rFonts w:ascii="Arial" w:hAnsi="Arial" w:cs="Arial"/>
                <w:bCs/>
                <w:sz w:val="16"/>
                <w:szCs w:val="16"/>
              </w:rPr>
            </w:pPr>
          </w:p>
          <w:p w:rsidR="007A7F7B" w:rsidP="004C4AD8" w:rsidRDefault="007A7F7B" w14:paraId="21E57FE6" w14:textId="77777777">
            <w:pPr>
              <w:pStyle w:val="Prrafodelista"/>
              <w:numPr>
                <w:ilvl w:val="0"/>
                <w:numId w:val="118"/>
              </w:numPr>
              <w:jc w:val="both"/>
              <w:rPr>
                <w:rFonts w:ascii="Arial" w:hAnsi="Arial" w:cs="Arial"/>
                <w:bCs/>
                <w:sz w:val="16"/>
                <w:szCs w:val="16"/>
              </w:rPr>
            </w:pPr>
            <w:r>
              <w:rPr>
                <w:rFonts w:ascii="Arial" w:hAnsi="Arial" w:cs="Arial"/>
                <w:bCs/>
                <w:sz w:val="16"/>
                <w:szCs w:val="16"/>
              </w:rPr>
              <w:t>Tomas de constantes vitales.</w:t>
            </w:r>
          </w:p>
          <w:p w:rsidRPr="00083188" w:rsidR="007A7F7B" w:rsidP="004C4AD8" w:rsidRDefault="007A7F7B" w14:paraId="7C685CCA" w14:textId="77777777">
            <w:pPr>
              <w:pStyle w:val="Prrafodelista"/>
              <w:numPr>
                <w:ilvl w:val="0"/>
                <w:numId w:val="118"/>
              </w:numPr>
              <w:jc w:val="both"/>
              <w:rPr>
                <w:rFonts w:ascii="Arial" w:hAnsi="Arial" w:cs="Arial"/>
                <w:bCs/>
                <w:sz w:val="16"/>
                <w:szCs w:val="16"/>
              </w:rPr>
            </w:pPr>
            <w:r>
              <w:rPr>
                <w:rFonts w:ascii="Arial" w:hAnsi="Arial" w:cs="Arial"/>
                <w:bCs/>
                <w:sz w:val="16"/>
                <w:szCs w:val="16"/>
              </w:rPr>
              <w:t>Signos y síntomas de urgencia.</w:t>
            </w:r>
          </w:p>
        </w:tc>
        <w:tc>
          <w:tcPr>
            <w:tcW w:w="3827" w:type="dxa"/>
            <w:shd w:val="clear" w:color="auto" w:fill="B6DDE8"/>
            <w:tcMar/>
          </w:tcPr>
          <w:p w:rsidR="007A7F7B" w:rsidP="007A7F7B" w:rsidRDefault="007A7F7B" w14:paraId="4ABCA11A" w14:textId="77777777">
            <w:pPr>
              <w:spacing w:after="0" w:line="240" w:lineRule="auto"/>
              <w:rPr>
                <w:rFonts w:ascii="Arial" w:hAnsi="Arial" w:cs="Arial"/>
                <w:b/>
                <w:color w:val="000000"/>
                <w:sz w:val="16"/>
                <w:szCs w:val="16"/>
              </w:rPr>
            </w:pPr>
          </w:p>
          <w:p w:rsidR="007A7F7B" w:rsidP="007A7F7B" w:rsidRDefault="007A7F7B" w14:paraId="417D35B1" w14:textId="77777777">
            <w:pPr>
              <w:spacing w:after="0" w:line="240" w:lineRule="auto"/>
              <w:rPr>
                <w:rFonts w:ascii="Arial" w:hAnsi="Arial" w:cs="Arial"/>
                <w:b/>
                <w:color w:val="000000"/>
                <w:sz w:val="16"/>
                <w:szCs w:val="16"/>
              </w:rPr>
            </w:pPr>
          </w:p>
          <w:p w:rsidRPr="0082418A" w:rsidR="007A7F7B" w:rsidP="007A7F7B" w:rsidRDefault="007A7F7B" w14:paraId="7B819992"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tcMar/>
            <w:vAlign w:val="center"/>
          </w:tcPr>
          <w:p w:rsidRPr="0082418A" w:rsidR="007A7F7B" w:rsidP="007A7F7B" w:rsidRDefault="007A7F7B" w14:paraId="35ED60D0" w14:textId="77777777">
            <w:pPr>
              <w:spacing w:after="12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82418A" w:rsidR="007A7F7B" w:rsidTr="386C506C" w14:paraId="64FB643C" w14:textId="77777777">
        <w:tc>
          <w:tcPr>
            <w:tcW w:w="2978" w:type="dxa"/>
            <w:shd w:val="clear" w:color="auto" w:fill="4BACC6"/>
            <w:tcMar/>
          </w:tcPr>
          <w:p w:rsidRPr="0082418A" w:rsidR="007A7F7B" w:rsidP="007A7F7B" w:rsidRDefault="007A7F7B" w14:paraId="392CBCB2"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han tomado las constantes vitales. 1,82%. Práctico</w:t>
            </w:r>
          </w:p>
        </w:tc>
        <w:tc>
          <w:tcPr>
            <w:tcW w:w="5528" w:type="dxa"/>
            <w:shd w:val="clear" w:color="auto" w:fill="92CDDC"/>
            <w:tcMar/>
            <w:vAlign w:val="center"/>
          </w:tcPr>
          <w:p w:rsidRPr="00083188" w:rsidR="007A7F7B" w:rsidP="004C4AD8" w:rsidRDefault="007A7F7B" w14:paraId="044FCAB7" w14:textId="77777777">
            <w:pPr>
              <w:pStyle w:val="Prrafodelista"/>
              <w:numPr>
                <w:ilvl w:val="0"/>
                <w:numId w:val="118"/>
              </w:numPr>
              <w:jc w:val="both"/>
              <w:rPr>
                <w:rFonts w:ascii="Arial" w:hAnsi="Arial" w:cs="Arial"/>
                <w:bCs/>
                <w:sz w:val="16"/>
                <w:szCs w:val="16"/>
              </w:rPr>
            </w:pPr>
            <w:r>
              <w:rPr>
                <w:rFonts w:ascii="Arial" w:hAnsi="Arial" w:cs="Arial"/>
                <w:bCs/>
                <w:sz w:val="16"/>
                <w:szCs w:val="16"/>
              </w:rPr>
              <w:t>Tomas de constantes vitales.</w:t>
            </w:r>
          </w:p>
        </w:tc>
        <w:tc>
          <w:tcPr>
            <w:tcW w:w="3827" w:type="dxa"/>
            <w:shd w:val="clear" w:color="auto" w:fill="B6DDE8"/>
            <w:tcMar/>
          </w:tcPr>
          <w:p w:rsidR="007A7F7B" w:rsidP="007A7F7B" w:rsidRDefault="007A7F7B" w14:paraId="04207DFD" w14:textId="77777777">
            <w:pPr>
              <w:spacing w:after="0" w:line="240" w:lineRule="auto"/>
              <w:rPr>
                <w:rFonts w:ascii="Arial" w:hAnsi="Arial" w:cs="Arial"/>
                <w:b/>
                <w:color w:val="000000"/>
                <w:sz w:val="16"/>
                <w:szCs w:val="16"/>
              </w:rPr>
            </w:pPr>
          </w:p>
          <w:p w:rsidR="007A7F7B" w:rsidP="007A7F7B" w:rsidRDefault="007A7F7B" w14:paraId="6D8E0C87" w14:textId="77777777">
            <w:pPr>
              <w:spacing w:after="0" w:line="240" w:lineRule="auto"/>
              <w:rPr>
                <w:rFonts w:ascii="Arial" w:hAnsi="Arial" w:cs="Arial"/>
                <w:b/>
                <w:color w:val="000000"/>
                <w:sz w:val="16"/>
                <w:szCs w:val="16"/>
              </w:rPr>
            </w:pPr>
          </w:p>
          <w:p w:rsidRPr="0082418A" w:rsidR="007A7F7B" w:rsidP="007A7F7B" w:rsidRDefault="007A7F7B" w14:paraId="7D838B07"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tcMar/>
            <w:vAlign w:val="center"/>
          </w:tcPr>
          <w:p w:rsidRPr="0082418A" w:rsidR="007A7F7B" w:rsidP="007A7F7B" w:rsidRDefault="007A7F7B" w14:paraId="3A7992A4" w14:textId="77777777">
            <w:pPr>
              <w:spacing w:after="0" w:line="240" w:lineRule="auto"/>
              <w:jc w:val="center"/>
              <w:rPr>
                <w:rFonts w:ascii="Arial" w:hAnsi="Arial"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82418A" w:rsidR="007A7F7B" w:rsidTr="386C506C" w14:paraId="63221C1B" w14:textId="77777777">
        <w:tc>
          <w:tcPr>
            <w:tcW w:w="2978" w:type="dxa"/>
            <w:shd w:val="clear" w:color="auto" w:fill="4BACC6"/>
            <w:tcMar/>
          </w:tcPr>
          <w:p w:rsidRPr="0082418A" w:rsidR="007A7F7B" w:rsidP="007A7F7B" w:rsidRDefault="007A7F7B" w14:paraId="1B4136A7"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 xml:space="preserve">g) Se ha valorado la importancia de conocer y utilizar la terminología </w:t>
            </w:r>
            <w:r>
              <w:rPr>
                <w:rFonts w:ascii="Arial" w:hAnsi="Arial" w:eastAsia="Arial Unicode MS" w:cs="Arial"/>
                <w:b/>
                <w:color w:val="000000"/>
                <w:sz w:val="16"/>
                <w:szCs w:val="16"/>
                <w:lang w:val="es-ES_tradnl"/>
              </w:rPr>
              <w:t>médico-sanitaria en primeros auxilios. 1,21%. Teórico.</w:t>
            </w:r>
          </w:p>
        </w:tc>
        <w:tc>
          <w:tcPr>
            <w:tcW w:w="5528" w:type="dxa"/>
            <w:shd w:val="clear" w:color="auto" w:fill="92CDDC"/>
            <w:tcMar/>
            <w:vAlign w:val="center"/>
          </w:tcPr>
          <w:p w:rsidR="007A7F7B" w:rsidP="004C4AD8" w:rsidRDefault="007A7F7B" w14:paraId="2FDA6AE1" w14:textId="77777777">
            <w:pPr>
              <w:pStyle w:val="Prrafodelista"/>
              <w:numPr>
                <w:ilvl w:val="0"/>
                <w:numId w:val="118"/>
              </w:numPr>
              <w:jc w:val="both"/>
              <w:rPr>
                <w:rFonts w:ascii="Arial" w:hAnsi="Arial" w:cs="Arial"/>
                <w:bCs/>
                <w:sz w:val="16"/>
                <w:szCs w:val="16"/>
              </w:rPr>
            </w:pPr>
            <w:r>
              <w:rPr>
                <w:rFonts w:ascii="Arial" w:hAnsi="Arial" w:cs="Arial"/>
                <w:bCs/>
                <w:sz w:val="16"/>
                <w:szCs w:val="16"/>
              </w:rPr>
              <w:t>Terminología médico-sanitaria en primeros auxilios.</w:t>
            </w:r>
          </w:p>
          <w:p w:rsidRPr="00083188" w:rsidR="007A7F7B" w:rsidP="004C4AD8" w:rsidRDefault="007A7F7B" w14:paraId="6942F4C8" w14:textId="77777777">
            <w:pPr>
              <w:pStyle w:val="Prrafodelista"/>
              <w:numPr>
                <w:ilvl w:val="0"/>
                <w:numId w:val="118"/>
              </w:numPr>
              <w:jc w:val="both"/>
              <w:rPr>
                <w:rFonts w:ascii="Arial" w:hAnsi="Arial" w:cs="Arial"/>
                <w:bCs/>
                <w:sz w:val="16"/>
                <w:szCs w:val="16"/>
              </w:rPr>
            </w:pPr>
            <w:r>
              <w:rPr>
                <w:rFonts w:ascii="Arial" w:hAnsi="Arial" w:cs="Arial"/>
                <w:bCs/>
                <w:sz w:val="16"/>
                <w:szCs w:val="16"/>
              </w:rPr>
              <w:t>Protocolo de transmisión de la información.</w:t>
            </w:r>
          </w:p>
        </w:tc>
        <w:tc>
          <w:tcPr>
            <w:tcW w:w="3827" w:type="dxa"/>
            <w:shd w:val="clear" w:color="auto" w:fill="B6DDE8"/>
            <w:tcMar/>
          </w:tcPr>
          <w:p w:rsidR="007A7F7B" w:rsidP="007A7F7B" w:rsidRDefault="007A7F7B" w14:paraId="48B57B97" w14:textId="77777777">
            <w:pPr>
              <w:spacing w:after="0" w:line="240" w:lineRule="auto"/>
              <w:rPr>
                <w:rFonts w:ascii="Arial" w:hAnsi="Arial" w:cs="Arial"/>
                <w:b/>
                <w:color w:val="000000"/>
                <w:sz w:val="16"/>
                <w:szCs w:val="16"/>
              </w:rPr>
            </w:pPr>
          </w:p>
          <w:p w:rsidR="007A7F7B" w:rsidP="007A7F7B" w:rsidRDefault="007A7F7B" w14:paraId="75532F03" w14:textId="77777777">
            <w:pPr>
              <w:spacing w:after="0" w:line="240" w:lineRule="auto"/>
              <w:rPr>
                <w:rFonts w:ascii="Arial" w:hAnsi="Arial" w:cs="Arial"/>
                <w:b/>
                <w:color w:val="000000"/>
                <w:sz w:val="16"/>
                <w:szCs w:val="16"/>
              </w:rPr>
            </w:pPr>
          </w:p>
          <w:p w:rsidR="007A7F7B" w:rsidP="007A7F7B" w:rsidRDefault="007A7F7B" w14:paraId="133F7A28" w14:textId="77777777">
            <w:pPr>
              <w:spacing w:after="0" w:line="240" w:lineRule="auto"/>
              <w:rPr>
                <w:rFonts w:ascii="Arial" w:hAnsi="Arial" w:cs="Arial"/>
                <w:b/>
                <w:color w:val="000000"/>
                <w:sz w:val="16"/>
                <w:szCs w:val="16"/>
              </w:rPr>
            </w:pPr>
          </w:p>
          <w:p w:rsidRPr="0082418A" w:rsidR="007A7F7B" w:rsidP="007A7F7B" w:rsidRDefault="007A7F7B" w14:paraId="053E11F3"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tcMar/>
            <w:vAlign w:val="center"/>
          </w:tcPr>
          <w:p w:rsidRPr="0082418A" w:rsidR="007A7F7B" w:rsidP="007A7F7B" w:rsidRDefault="007A7F7B" w14:paraId="39433A58" w14:textId="77777777">
            <w:pPr>
              <w:spacing w:after="0" w:line="240" w:lineRule="auto"/>
              <w:jc w:val="center"/>
              <w:rPr>
                <w:rFonts w:ascii="Arial" w:hAnsi="Arial" w:cs="Arial"/>
                <w:color w:val="000000"/>
                <w:sz w:val="16"/>
                <w:szCs w:val="16"/>
              </w:rPr>
            </w:pPr>
            <w:r w:rsidRPr="0082418A">
              <w:rPr>
                <w:rFonts w:ascii="Arial" w:hAnsi="Arial" w:eastAsia="Arial Unicode MS" w:cs="Arial"/>
                <w:color w:val="000000"/>
                <w:sz w:val="16"/>
                <w:szCs w:val="16"/>
              </w:rPr>
              <w:t xml:space="preserve">Pruebas objetivas en forma de pregunta corta, test, </w:t>
            </w:r>
            <w:r w:rsidRPr="0082418A">
              <w:rPr>
                <w:rFonts w:ascii="Arial" w:hAnsi="Arial" w:eastAsia="Arial Unicode MS" w:cs="Arial"/>
                <w:color w:val="000000"/>
                <w:sz w:val="16"/>
                <w:szCs w:val="16"/>
              </w:rPr>
              <w:t>reconocimiento de técnicas/material y elaboración de esquemas/pruebas prácticas.</w:t>
            </w:r>
          </w:p>
        </w:tc>
      </w:tr>
      <w:tr w:rsidRPr="0082418A" w:rsidR="007A7F7B" w:rsidTr="386C506C" w14:paraId="47A6C344" w14:textId="77777777">
        <w:tc>
          <w:tcPr>
            <w:tcW w:w="2978" w:type="dxa"/>
            <w:shd w:val="clear" w:color="auto" w:fill="4BACC6"/>
            <w:tcMar/>
          </w:tcPr>
          <w:p w:rsidRPr="0082418A" w:rsidR="007A7F7B" w:rsidP="386C506C" w:rsidRDefault="007A7F7B" w14:paraId="2E9D255B"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0533F270">
              <w:rPr>
                <w:rFonts w:ascii="Arial" w:hAnsi="Arial" w:eastAsia="Arial Unicode MS" w:cs="Arial"/>
                <w:b w:val="1"/>
                <w:bCs w:val="1"/>
                <w:color w:val="000000" w:themeColor="text1" w:themeTint="FF" w:themeShade="FF"/>
                <w:sz w:val="16"/>
                <w:szCs w:val="16"/>
                <w:lang w:val="es-ES"/>
              </w:rPr>
              <w:t>h) Se ha identificado la secuencia de actuación según procolo establecido por el ILCOR (Comité De Coordinación Internacional sobre Resucitación). 3,03%. Teórico.</w:t>
            </w:r>
          </w:p>
        </w:tc>
        <w:tc>
          <w:tcPr>
            <w:tcW w:w="5528" w:type="dxa"/>
            <w:shd w:val="clear" w:color="auto" w:fill="92CDDC"/>
            <w:tcMar/>
            <w:vAlign w:val="center"/>
          </w:tcPr>
          <w:p w:rsidRPr="00083188" w:rsidR="007A7F7B" w:rsidP="004C4AD8" w:rsidRDefault="007A7F7B" w14:paraId="5DAEDCF6" w14:textId="77777777">
            <w:pPr>
              <w:pStyle w:val="Prrafodelista"/>
              <w:numPr>
                <w:ilvl w:val="0"/>
                <w:numId w:val="118"/>
              </w:numPr>
              <w:jc w:val="both"/>
              <w:rPr>
                <w:rFonts w:ascii="Arial" w:hAnsi="Arial" w:cs="Arial"/>
                <w:bCs/>
                <w:sz w:val="16"/>
                <w:szCs w:val="16"/>
              </w:rPr>
            </w:pPr>
            <w:r>
              <w:rPr>
                <w:rFonts w:ascii="Arial" w:hAnsi="Arial" w:cs="Arial"/>
                <w:bCs/>
                <w:sz w:val="16"/>
                <w:szCs w:val="16"/>
              </w:rPr>
              <w:t>Protocolo de exploración.</w:t>
            </w:r>
          </w:p>
        </w:tc>
        <w:tc>
          <w:tcPr>
            <w:tcW w:w="3827" w:type="dxa"/>
            <w:shd w:val="clear" w:color="auto" w:fill="B6DDE8"/>
            <w:tcMar/>
          </w:tcPr>
          <w:p w:rsidRPr="0082418A" w:rsidR="007A7F7B" w:rsidP="007A7F7B" w:rsidRDefault="007A7F7B" w14:paraId="185FBF75"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tcMar/>
            <w:vAlign w:val="center"/>
          </w:tcPr>
          <w:p w:rsidRPr="0082418A" w:rsidR="007A7F7B" w:rsidP="007A7F7B" w:rsidRDefault="007A7F7B" w14:paraId="2C40A92C" w14:textId="77777777">
            <w:pPr>
              <w:spacing w:after="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bl>
    <w:p w:rsidR="007A7F7B" w:rsidP="2BE3C892" w:rsidRDefault="007A7F7B" w14:paraId="5BA9E9A8" w14:textId="639DF014">
      <w:pPr>
        <w:jc w:val="both"/>
        <w:rPr>
          <w:sz w:val="28"/>
          <w:szCs w:val="28"/>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E731F8" w:rsidR="007A7F7B" w:rsidTr="386C506C" w14:paraId="41FE9CA4" w14:textId="77777777">
        <w:tc>
          <w:tcPr>
            <w:tcW w:w="14176" w:type="dxa"/>
            <w:gridSpan w:val="4"/>
            <w:shd w:val="clear" w:color="auto" w:fill="31849B"/>
            <w:tcMar/>
          </w:tcPr>
          <w:p w:rsidRPr="00E731F8" w:rsidR="007A7F7B" w:rsidP="007A7F7B" w:rsidRDefault="007A7F7B" w14:paraId="05FFD0EC" w14:textId="77777777">
            <w:pPr>
              <w:spacing w:after="120" w:line="360" w:lineRule="auto"/>
              <w:rPr>
                <w:rFonts w:ascii="Arial" w:hAnsi="Arial" w:eastAsia="Arial Unicode MS" w:cs="Arial"/>
                <w:b/>
                <w:color w:val="000000"/>
                <w:sz w:val="16"/>
                <w:szCs w:val="16"/>
              </w:rPr>
            </w:pPr>
            <w:r w:rsidRPr="00E731F8">
              <w:rPr>
                <w:rFonts w:ascii="Arial" w:hAnsi="Arial" w:eastAsia="Arial Unicode MS" w:cs="Arial"/>
                <w:b/>
                <w:color w:val="000000"/>
                <w:sz w:val="16"/>
                <w:szCs w:val="16"/>
              </w:rPr>
              <w:t>Resultados de aprendizaje</w:t>
            </w:r>
          </w:p>
        </w:tc>
      </w:tr>
      <w:tr w:rsidRPr="00E731F8" w:rsidR="007A7F7B" w:rsidTr="386C506C" w14:paraId="317F5447" w14:textId="77777777">
        <w:tc>
          <w:tcPr>
            <w:tcW w:w="14176" w:type="dxa"/>
            <w:gridSpan w:val="4"/>
            <w:shd w:val="clear" w:color="auto" w:fill="92CDDC"/>
            <w:tcMar/>
          </w:tcPr>
          <w:p w:rsidRPr="00E731F8" w:rsidR="007A7F7B" w:rsidP="007A7F7B" w:rsidRDefault="007A7F7B" w14:paraId="5FCC0E2D" w14:textId="77777777">
            <w:pPr>
              <w:spacing w:after="0" w:line="240" w:lineRule="auto"/>
              <w:ind w:right="113"/>
              <w:jc w:val="both"/>
              <w:rPr>
                <w:rFonts w:ascii="Arial" w:hAnsi="Arial" w:eastAsia="Arial Unicode MS" w:cs="Arial"/>
                <w:b/>
                <w:color w:val="000000"/>
                <w:sz w:val="16"/>
                <w:szCs w:val="16"/>
                <w:lang w:val="es-ES_tradnl"/>
              </w:rPr>
            </w:pPr>
          </w:p>
          <w:p w:rsidRPr="00E731F8" w:rsidR="007A7F7B" w:rsidP="004C4AD8" w:rsidRDefault="007A7F7B" w14:paraId="3248C2F1" w14:textId="77777777">
            <w:pPr>
              <w:numPr>
                <w:ilvl w:val="0"/>
                <w:numId w:val="117"/>
              </w:numPr>
              <w:spacing w:after="0" w:line="240" w:lineRule="auto"/>
              <w:ind w:right="113"/>
              <w:jc w:val="both"/>
              <w:rPr>
                <w:rFonts w:ascii="Arial" w:hAnsi="Arial" w:cs="Arial"/>
                <w:b/>
                <w:bCs/>
                <w:color w:val="000000"/>
                <w:sz w:val="16"/>
                <w:szCs w:val="16"/>
              </w:rPr>
            </w:pPr>
            <w:r>
              <w:rPr>
                <w:rFonts w:ascii="Arial" w:hAnsi="Arial" w:cs="Arial"/>
                <w:b/>
                <w:bCs/>
                <w:color w:val="000000"/>
                <w:sz w:val="16"/>
                <w:szCs w:val="16"/>
              </w:rPr>
              <w:t>Aplica técnicas de soporte vital básico en adultos, niños o niñas y lactantes, describiéndolas y relacionándolas con el objetivo a conseguir. 20%</w:t>
            </w:r>
          </w:p>
          <w:p w:rsidRPr="00E731F8" w:rsidR="007A7F7B" w:rsidP="007A7F7B" w:rsidRDefault="007A7F7B" w14:paraId="2C6B754A" w14:textId="77777777">
            <w:pPr>
              <w:spacing w:after="0" w:line="240" w:lineRule="auto"/>
              <w:ind w:left="113" w:right="113"/>
              <w:jc w:val="both"/>
              <w:rPr>
                <w:rFonts w:ascii="Arial" w:hAnsi="Arial" w:eastAsia="Arial Unicode MS" w:cs="Arial"/>
                <w:color w:val="000000"/>
                <w:sz w:val="16"/>
                <w:szCs w:val="16"/>
              </w:rPr>
            </w:pPr>
          </w:p>
        </w:tc>
      </w:tr>
      <w:tr w:rsidRPr="00E731F8" w:rsidR="007A7F7B" w:rsidTr="386C506C" w14:paraId="67A042E9" w14:textId="77777777">
        <w:tc>
          <w:tcPr>
            <w:tcW w:w="2978" w:type="dxa"/>
            <w:shd w:val="clear" w:color="auto" w:fill="4BACC6"/>
            <w:tcMar/>
            <w:vAlign w:val="center"/>
          </w:tcPr>
          <w:p w:rsidRPr="00E731F8" w:rsidR="007A7F7B" w:rsidP="007A7F7B" w:rsidRDefault="007A7F7B" w14:paraId="7CD0EAB3"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Criterios de evaluación</w:t>
            </w:r>
          </w:p>
        </w:tc>
        <w:tc>
          <w:tcPr>
            <w:tcW w:w="5528" w:type="dxa"/>
            <w:shd w:val="clear" w:color="auto" w:fill="4BACC6"/>
            <w:tcMar/>
            <w:vAlign w:val="center"/>
          </w:tcPr>
          <w:p w:rsidRPr="00E731F8" w:rsidR="007A7F7B" w:rsidP="007A7F7B" w:rsidRDefault="007A7F7B" w14:paraId="75C8DD18"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Contenidos curriculares</w:t>
            </w:r>
          </w:p>
        </w:tc>
        <w:tc>
          <w:tcPr>
            <w:tcW w:w="3827" w:type="dxa"/>
            <w:shd w:val="clear" w:color="auto" w:fill="4BACC6"/>
            <w:tcMar/>
            <w:vAlign w:val="center"/>
          </w:tcPr>
          <w:p w:rsidRPr="00E731F8" w:rsidR="007A7F7B" w:rsidP="007A7F7B" w:rsidRDefault="007A7F7B" w14:paraId="35D6DC87"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Unidades de trabajo</w:t>
            </w:r>
          </w:p>
        </w:tc>
        <w:tc>
          <w:tcPr>
            <w:tcW w:w="1843" w:type="dxa"/>
            <w:shd w:val="clear" w:color="auto" w:fill="4BACC6"/>
            <w:tcMar/>
            <w:vAlign w:val="center"/>
          </w:tcPr>
          <w:p w:rsidRPr="00E731F8" w:rsidR="007A7F7B" w:rsidP="007A7F7B" w:rsidRDefault="007A7F7B" w14:paraId="0ED6F5CC"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Instrumentos de evaluación</w:t>
            </w:r>
          </w:p>
        </w:tc>
      </w:tr>
      <w:tr w:rsidRPr="00E731F8" w:rsidR="007A7F7B" w:rsidTr="386C506C" w14:paraId="5447EAEA" w14:textId="77777777">
        <w:tc>
          <w:tcPr>
            <w:tcW w:w="2978" w:type="dxa"/>
            <w:shd w:val="clear" w:color="auto" w:fill="4BACC6"/>
            <w:tcMar/>
          </w:tcPr>
          <w:p w:rsidRPr="00E731F8" w:rsidR="007A7F7B" w:rsidP="007A7F7B" w:rsidRDefault="007A7F7B" w14:paraId="0A33E081" w14:textId="77777777">
            <w:pPr>
              <w:suppressAutoHyphens/>
              <w:spacing w:after="0" w:line="240" w:lineRule="auto"/>
              <w:jc w:val="both"/>
              <w:rPr>
                <w:rFonts w:ascii="Arial" w:hAnsi="Arial" w:cs="Arial"/>
                <w:b/>
                <w:bCs/>
                <w:color w:val="000000"/>
                <w:sz w:val="16"/>
                <w:szCs w:val="16"/>
              </w:rPr>
            </w:pPr>
            <w:r>
              <w:rPr>
                <w:rFonts w:ascii="Arial" w:hAnsi="Arial" w:eastAsia="Arial Unicode MS" w:cs="Arial"/>
                <w:b/>
                <w:color w:val="000000"/>
                <w:sz w:val="16"/>
                <w:szCs w:val="16"/>
              </w:rPr>
              <w:t>a) Se han descrito los fundamentos de la resucitación cardio-pulmonar. 2,12%. Teórico.</w:t>
            </w:r>
          </w:p>
        </w:tc>
        <w:tc>
          <w:tcPr>
            <w:tcW w:w="5528" w:type="dxa"/>
            <w:shd w:val="clear" w:color="auto" w:fill="92CDDC"/>
            <w:tcMar/>
          </w:tcPr>
          <w:p w:rsidR="007A7F7B" w:rsidP="007A7F7B" w:rsidRDefault="007A7F7B" w14:paraId="03387202" w14:textId="77777777">
            <w:pPr>
              <w:jc w:val="both"/>
              <w:rPr>
                <w:rFonts w:ascii="Arial" w:hAnsi="Arial" w:cs="Arial"/>
                <w:bCs/>
                <w:sz w:val="16"/>
                <w:szCs w:val="16"/>
              </w:rPr>
            </w:pPr>
          </w:p>
          <w:p w:rsidRPr="00EB2381" w:rsidR="007A7F7B" w:rsidP="004C4AD8" w:rsidRDefault="007A7F7B" w14:paraId="277A7299" w14:textId="77777777">
            <w:pPr>
              <w:pStyle w:val="Prrafodelista"/>
              <w:numPr>
                <w:ilvl w:val="0"/>
                <w:numId w:val="118"/>
              </w:numPr>
              <w:jc w:val="both"/>
              <w:rPr>
                <w:rFonts w:ascii="Arial" w:hAnsi="Arial" w:cs="Arial"/>
                <w:bCs/>
                <w:sz w:val="16"/>
                <w:szCs w:val="16"/>
              </w:rPr>
            </w:pPr>
            <w:r>
              <w:rPr>
                <w:rFonts w:ascii="Arial" w:hAnsi="Arial" w:cs="Arial"/>
                <w:bCs/>
                <w:sz w:val="16"/>
                <w:szCs w:val="16"/>
              </w:rPr>
              <w:t>Resucitación cardiopulmonar básica.</w:t>
            </w:r>
          </w:p>
        </w:tc>
        <w:tc>
          <w:tcPr>
            <w:tcW w:w="3827" w:type="dxa"/>
            <w:shd w:val="clear" w:color="auto" w:fill="B6DDE8"/>
            <w:tcMar/>
          </w:tcPr>
          <w:p w:rsidR="007A7F7B" w:rsidP="007A7F7B" w:rsidRDefault="007A7F7B" w14:paraId="1F8B1015" w14:textId="77777777">
            <w:pPr>
              <w:spacing w:after="0" w:line="240" w:lineRule="auto"/>
              <w:rPr>
                <w:rFonts w:ascii="Arial" w:hAnsi="Arial" w:cs="Arial"/>
                <w:b/>
                <w:color w:val="000000"/>
                <w:sz w:val="16"/>
                <w:szCs w:val="16"/>
              </w:rPr>
            </w:pPr>
          </w:p>
          <w:p w:rsidR="007A7F7B" w:rsidP="007A7F7B" w:rsidRDefault="007A7F7B" w14:paraId="34F4BE76" w14:textId="77777777">
            <w:pPr>
              <w:spacing w:after="0" w:line="240" w:lineRule="auto"/>
              <w:rPr>
                <w:rFonts w:ascii="Arial" w:hAnsi="Arial" w:cs="Arial"/>
                <w:b/>
                <w:color w:val="000000"/>
                <w:sz w:val="16"/>
                <w:szCs w:val="16"/>
              </w:rPr>
            </w:pPr>
          </w:p>
          <w:p w:rsidRPr="00E731F8" w:rsidR="007A7F7B" w:rsidP="007A7F7B" w:rsidRDefault="007A7F7B" w14:paraId="2C3B7DA0"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tcMar/>
            <w:vAlign w:val="center"/>
          </w:tcPr>
          <w:p w:rsidRPr="00E731F8" w:rsidR="007A7F7B" w:rsidP="007A7F7B" w:rsidRDefault="007A7F7B" w14:paraId="014F24EB" w14:textId="77777777">
            <w:pPr>
              <w:spacing w:after="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7A7F7B" w:rsidTr="386C506C" w14:paraId="042D484E" w14:textId="77777777">
        <w:tc>
          <w:tcPr>
            <w:tcW w:w="2978" w:type="dxa"/>
            <w:shd w:val="clear" w:color="auto" w:fill="4BACC6"/>
            <w:tcMar/>
          </w:tcPr>
          <w:p w:rsidRPr="00E731F8" w:rsidR="007A7F7B" w:rsidP="007A7F7B" w:rsidRDefault="007A7F7B" w14:paraId="660BFEE7"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han aplicado técnicas de apertura de la vía aérea. 2,56%. Práctico.</w:t>
            </w:r>
          </w:p>
        </w:tc>
        <w:tc>
          <w:tcPr>
            <w:tcW w:w="5528" w:type="dxa"/>
            <w:shd w:val="clear" w:color="auto" w:fill="92CDDC"/>
            <w:tcMar/>
            <w:vAlign w:val="center"/>
          </w:tcPr>
          <w:p w:rsidR="007A7F7B" w:rsidP="004C4AD8" w:rsidRDefault="007A7F7B" w14:paraId="753EDECC" w14:textId="77777777">
            <w:pPr>
              <w:pStyle w:val="Prrafodelista"/>
              <w:numPr>
                <w:ilvl w:val="0"/>
                <w:numId w:val="118"/>
              </w:numPr>
              <w:jc w:val="both"/>
              <w:rPr>
                <w:rFonts w:ascii="Arial" w:hAnsi="Arial" w:cs="Arial"/>
                <w:bCs/>
                <w:sz w:val="16"/>
                <w:szCs w:val="16"/>
              </w:rPr>
            </w:pPr>
            <w:r>
              <w:rPr>
                <w:rFonts w:ascii="Arial" w:hAnsi="Arial" w:cs="Arial"/>
                <w:bCs/>
                <w:sz w:val="16"/>
                <w:szCs w:val="16"/>
              </w:rPr>
              <w:t>Técnicas de apertura de la vía aérea. Técnicas de limpieza manual de la vía aérea.</w:t>
            </w:r>
          </w:p>
          <w:p w:rsidR="007A7F7B" w:rsidP="004C4AD8" w:rsidRDefault="007A7F7B" w14:paraId="07F6341F" w14:textId="77777777">
            <w:pPr>
              <w:pStyle w:val="Prrafodelista"/>
              <w:numPr>
                <w:ilvl w:val="0"/>
                <w:numId w:val="118"/>
              </w:numPr>
              <w:jc w:val="both"/>
              <w:rPr>
                <w:rFonts w:ascii="Arial" w:hAnsi="Arial" w:cs="Arial"/>
                <w:bCs/>
                <w:sz w:val="16"/>
                <w:szCs w:val="16"/>
              </w:rPr>
            </w:pPr>
            <w:r>
              <w:rPr>
                <w:rFonts w:ascii="Arial" w:hAnsi="Arial" w:cs="Arial"/>
                <w:bCs/>
                <w:sz w:val="16"/>
                <w:szCs w:val="16"/>
              </w:rPr>
              <w:t>Control de la permeabilidad de la vía aérea. Material para la permeabilidad de la vía aérea.</w:t>
            </w:r>
          </w:p>
          <w:p w:rsidRPr="00041EDC" w:rsidR="007A7F7B" w:rsidP="004C4AD8" w:rsidRDefault="007A7F7B" w14:paraId="0B3A2E0E" w14:textId="77777777">
            <w:pPr>
              <w:pStyle w:val="Prrafodelista"/>
              <w:numPr>
                <w:ilvl w:val="0"/>
                <w:numId w:val="118"/>
              </w:numPr>
              <w:jc w:val="both"/>
              <w:rPr>
                <w:rFonts w:ascii="Arial" w:hAnsi="Arial" w:cs="Arial"/>
                <w:bCs/>
                <w:sz w:val="16"/>
                <w:szCs w:val="16"/>
              </w:rPr>
            </w:pPr>
            <w:r>
              <w:rPr>
                <w:rFonts w:ascii="Arial" w:hAnsi="Arial" w:cs="Arial"/>
                <w:bCs/>
                <w:sz w:val="16"/>
                <w:szCs w:val="16"/>
              </w:rPr>
              <w:t>Maniobras de desobstrucción de la vía aérea.</w:t>
            </w:r>
          </w:p>
        </w:tc>
        <w:tc>
          <w:tcPr>
            <w:tcW w:w="3827" w:type="dxa"/>
            <w:shd w:val="clear" w:color="auto" w:fill="B6DDE8"/>
            <w:tcMar/>
          </w:tcPr>
          <w:p w:rsidR="007A7F7B" w:rsidP="007A7F7B" w:rsidRDefault="007A7F7B" w14:paraId="520589AE" w14:textId="77777777">
            <w:pPr>
              <w:spacing w:after="0" w:line="240" w:lineRule="auto"/>
              <w:rPr>
                <w:rFonts w:ascii="Arial" w:hAnsi="Arial" w:cs="Arial"/>
                <w:b/>
                <w:color w:val="000000"/>
                <w:sz w:val="16"/>
                <w:szCs w:val="16"/>
              </w:rPr>
            </w:pPr>
          </w:p>
          <w:p w:rsidR="007A7F7B" w:rsidP="007A7F7B" w:rsidRDefault="007A7F7B" w14:paraId="397FB3B3" w14:textId="77777777">
            <w:pPr>
              <w:spacing w:after="0" w:line="240" w:lineRule="auto"/>
              <w:rPr>
                <w:rFonts w:ascii="Arial" w:hAnsi="Arial" w:cs="Arial"/>
                <w:b/>
                <w:color w:val="000000"/>
                <w:sz w:val="16"/>
                <w:szCs w:val="16"/>
              </w:rPr>
            </w:pPr>
          </w:p>
          <w:p w:rsidR="007A7F7B" w:rsidP="007A7F7B" w:rsidRDefault="007A7F7B" w14:paraId="731DAB8C" w14:textId="77777777">
            <w:pPr>
              <w:spacing w:after="0" w:line="240" w:lineRule="auto"/>
              <w:rPr>
                <w:rFonts w:ascii="Arial" w:hAnsi="Arial" w:cs="Arial"/>
                <w:b/>
                <w:color w:val="000000"/>
                <w:sz w:val="16"/>
                <w:szCs w:val="16"/>
              </w:rPr>
            </w:pPr>
          </w:p>
          <w:p w:rsidRPr="00E731F8" w:rsidR="007A7F7B" w:rsidP="007A7F7B" w:rsidRDefault="007A7F7B" w14:paraId="544B0BAD"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tcMar/>
            <w:vAlign w:val="center"/>
          </w:tcPr>
          <w:p w:rsidRPr="00E731F8" w:rsidR="007A7F7B" w:rsidP="007A7F7B" w:rsidRDefault="007A7F7B" w14:paraId="5E0BC263" w14:textId="77777777">
            <w:pPr>
              <w:spacing w:after="12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7A7F7B" w:rsidTr="386C506C" w14:paraId="53DF3BFB" w14:textId="77777777">
        <w:tc>
          <w:tcPr>
            <w:tcW w:w="2978" w:type="dxa"/>
            <w:shd w:val="clear" w:color="auto" w:fill="4BACC6"/>
            <w:tcMar/>
          </w:tcPr>
          <w:p w:rsidRPr="00E731F8" w:rsidR="007A7F7B" w:rsidP="007A7F7B" w:rsidRDefault="007A7F7B" w14:paraId="583B80DF"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 reconocido y descrito el uso de material para la permeabilización de la vía aérea. 2,56%. Teórico-practico.</w:t>
            </w:r>
          </w:p>
        </w:tc>
        <w:tc>
          <w:tcPr>
            <w:tcW w:w="5528" w:type="dxa"/>
            <w:shd w:val="clear" w:color="auto" w:fill="92CDDC"/>
            <w:tcMar/>
            <w:vAlign w:val="center"/>
          </w:tcPr>
          <w:p w:rsidR="007A7F7B" w:rsidP="004C4AD8" w:rsidRDefault="007A7F7B" w14:paraId="7DCBCF1D" w14:textId="77777777">
            <w:pPr>
              <w:pStyle w:val="Prrafodelista"/>
              <w:numPr>
                <w:ilvl w:val="0"/>
                <w:numId w:val="118"/>
              </w:numPr>
              <w:jc w:val="both"/>
              <w:rPr>
                <w:rFonts w:ascii="Arial" w:hAnsi="Arial" w:cs="Arial"/>
                <w:bCs/>
                <w:sz w:val="16"/>
                <w:szCs w:val="16"/>
              </w:rPr>
            </w:pPr>
            <w:r>
              <w:rPr>
                <w:rFonts w:ascii="Arial" w:hAnsi="Arial" w:cs="Arial"/>
                <w:bCs/>
                <w:sz w:val="16"/>
                <w:szCs w:val="16"/>
              </w:rPr>
              <w:t>Técnicas de apertura de la vía aérea. Técnicas de limpieza manual de la vía aérea.</w:t>
            </w:r>
          </w:p>
          <w:p w:rsidR="007A7F7B" w:rsidP="004C4AD8" w:rsidRDefault="007A7F7B" w14:paraId="0ED57F27" w14:textId="77777777">
            <w:pPr>
              <w:pStyle w:val="Prrafodelista"/>
              <w:numPr>
                <w:ilvl w:val="0"/>
                <w:numId w:val="118"/>
              </w:numPr>
              <w:jc w:val="both"/>
              <w:rPr>
                <w:rFonts w:ascii="Arial" w:hAnsi="Arial" w:cs="Arial"/>
                <w:bCs/>
                <w:sz w:val="16"/>
                <w:szCs w:val="16"/>
              </w:rPr>
            </w:pPr>
            <w:r w:rsidRPr="00041EDC">
              <w:rPr>
                <w:rFonts w:ascii="Arial" w:hAnsi="Arial" w:cs="Arial"/>
                <w:bCs/>
                <w:sz w:val="16"/>
                <w:szCs w:val="16"/>
              </w:rPr>
              <w:t>Control de la permeabilidad de la vía aérea. Material para la permeabilidad de la vía aérea.</w:t>
            </w:r>
          </w:p>
          <w:p w:rsidRPr="00041EDC" w:rsidR="007A7F7B" w:rsidP="004C4AD8" w:rsidRDefault="007A7F7B" w14:paraId="2F7BB923" w14:textId="77777777">
            <w:pPr>
              <w:pStyle w:val="Prrafodelista"/>
              <w:numPr>
                <w:ilvl w:val="0"/>
                <w:numId w:val="118"/>
              </w:numPr>
              <w:jc w:val="both"/>
              <w:rPr>
                <w:rFonts w:ascii="Arial" w:hAnsi="Arial" w:cs="Arial"/>
                <w:bCs/>
                <w:sz w:val="16"/>
                <w:szCs w:val="16"/>
              </w:rPr>
            </w:pPr>
            <w:r>
              <w:rPr>
                <w:rFonts w:ascii="Arial" w:hAnsi="Arial" w:cs="Arial"/>
                <w:bCs/>
                <w:sz w:val="16"/>
                <w:szCs w:val="16"/>
              </w:rPr>
              <w:t>Maniobras de desobstrucción de la vía aérea.</w:t>
            </w:r>
          </w:p>
        </w:tc>
        <w:tc>
          <w:tcPr>
            <w:tcW w:w="3827" w:type="dxa"/>
            <w:shd w:val="clear" w:color="auto" w:fill="B6DDE8"/>
            <w:tcMar/>
          </w:tcPr>
          <w:p w:rsidR="007A7F7B" w:rsidP="007A7F7B" w:rsidRDefault="007A7F7B" w14:paraId="387A2F82" w14:textId="77777777">
            <w:pPr>
              <w:spacing w:after="0" w:line="240" w:lineRule="auto"/>
              <w:rPr>
                <w:rFonts w:ascii="Arial" w:hAnsi="Arial" w:cs="Arial"/>
                <w:b/>
                <w:color w:val="000000"/>
                <w:sz w:val="16"/>
                <w:szCs w:val="16"/>
              </w:rPr>
            </w:pPr>
          </w:p>
          <w:p w:rsidR="007A7F7B" w:rsidP="007A7F7B" w:rsidRDefault="007A7F7B" w14:paraId="427D661E" w14:textId="77777777">
            <w:pPr>
              <w:spacing w:after="0" w:line="240" w:lineRule="auto"/>
              <w:rPr>
                <w:rFonts w:ascii="Arial" w:hAnsi="Arial" w:cs="Arial"/>
                <w:b/>
                <w:color w:val="000000"/>
                <w:sz w:val="16"/>
                <w:szCs w:val="16"/>
              </w:rPr>
            </w:pPr>
          </w:p>
          <w:p w:rsidR="007A7F7B" w:rsidP="007A7F7B" w:rsidRDefault="007A7F7B" w14:paraId="5FC36935" w14:textId="77777777">
            <w:pPr>
              <w:spacing w:after="0" w:line="240" w:lineRule="auto"/>
              <w:rPr>
                <w:rFonts w:ascii="Arial" w:hAnsi="Arial" w:cs="Arial"/>
                <w:b/>
                <w:color w:val="000000"/>
                <w:sz w:val="16"/>
                <w:szCs w:val="16"/>
              </w:rPr>
            </w:pPr>
          </w:p>
          <w:p w:rsidRPr="00E731F8" w:rsidR="007A7F7B" w:rsidP="007A7F7B" w:rsidRDefault="007A7F7B" w14:paraId="66A80E10"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tcMar/>
            <w:vAlign w:val="center"/>
          </w:tcPr>
          <w:p w:rsidRPr="00E731F8" w:rsidR="007A7F7B" w:rsidP="007A7F7B" w:rsidRDefault="007A7F7B" w14:paraId="583066A9" w14:textId="77777777">
            <w:pPr>
              <w:spacing w:after="12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 xml:space="preserve">Pruebas objetivas en forma de pregunta corta, test, reconocimiento de técnicas/material y </w:t>
            </w:r>
            <w:r w:rsidRPr="00E731F8">
              <w:rPr>
                <w:rFonts w:ascii="Arial" w:hAnsi="Arial" w:eastAsia="Arial Unicode MS" w:cs="Arial"/>
                <w:color w:val="000000"/>
                <w:sz w:val="16"/>
                <w:szCs w:val="16"/>
              </w:rPr>
              <w:t>elaboración de esquemas/pruebas prácticas.</w:t>
            </w:r>
          </w:p>
        </w:tc>
      </w:tr>
      <w:tr w:rsidRPr="00E731F8" w:rsidR="007A7F7B" w:rsidTr="386C506C" w14:paraId="400E0482" w14:textId="77777777">
        <w:tc>
          <w:tcPr>
            <w:tcW w:w="2978" w:type="dxa"/>
            <w:shd w:val="clear" w:color="auto" w:fill="4BACC6"/>
            <w:tcMar/>
          </w:tcPr>
          <w:p w:rsidRPr="00E731F8" w:rsidR="007A7F7B" w:rsidP="007A7F7B" w:rsidRDefault="007A7F7B" w14:paraId="360CFD2D"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aplicado técnicas de soporte ventilatorio y circulatorio. 5,1%. Práctico.</w:t>
            </w:r>
          </w:p>
        </w:tc>
        <w:tc>
          <w:tcPr>
            <w:tcW w:w="5528" w:type="dxa"/>
            <w:shd w:val="clear" w:color="auto" w:fill="92CDDC"/>
            <w:tcMar/>
          </w:tcPr>
          <w:p w:rsidR="007A7F7B" w:rsidP="007A7F7B" w:rsidRDefault="007A7F7B" w14:paraId="2B597DE4" w14:textId="77777777">
            <w:pPr>
              <w:jc w:val="both"/>
              <w:rPr>
                <w:rFonts w:ascii="Arial" w:hAnsi="Arial" w:cs="Arial"/>
                <w:bCs/>
                <w:sz w:val="16"/>
                <w:szCs w:val="16"/>
              </w:rPr>
            </w:pPr>
          </w:p>
          <w:p w:rsidR="007A7F7B" w:rsidP="004C4AD8" w:rsidRDefault="007A7F7B" w14:paraId="233F65CD" w14:textId="77777777">
            <w:pPr>
              <w:pStyle w:val="Prrafodelista"/>
              <w:numPr>
                <w:ilvl w:val="0"/>
                <w:numId w:val="119"/>
              </w:numPr>
              <w:jc w:val="both"/>
              <w:rPr>
                <w:rFonts w:ascii="Arial" w:hAnsi="Arial" w:cs="Arial"/>
                <w:bCs/>
                <w:sz w:val="16"/>
                <w:szCs w:val="16"/>
              </w:rPr>
            </w:pPr>
            <w:r>
              <w:rPr>
                <w:rFonts w:ascii="Arial" w:hAnsi="Arial" w:cs="Arial"/>
                <w:bCs/>
                <w:sz w:val="16"/>
                <w:szCs w:val="16"/>
              </w:rPr>
              <w:t>Resucitación cardiopulmonar básica.</w:t>
            </w:r>
          </w:p>
          <w:p w:rsidR="007A7F7B" w:rsidP="004C4AD8" w:rsidRDefault="007A7F7B" w14:paraId="5231385F" w14:textId="77777777">
            <w:pPr>
              <w:pStyle w:val="Prrafodelista"/>
              <w:numPr>
                <w:ilvl w:val="0"/>
                <w:numId w:val="119"/>
              </w:numPr>
              <w:jc w:val="both"/>
              <w:rPr>
                <w:rFonts w:ascii="Arial" w:hAnsi="Arial" w:cs="Arial"/>
                <w:bCs/>
                <w:sz w:val="16"/>
                <w:szCs w:val="16"/>
              </w:rPr>
            </w:pPr>
            <w:r>
              <w:rPr>
                <w:rFonts w:ascii="Arial" w:hAnsi="Arial" w:cs="Arial"/>
                <w:bCs/>
                <w:sz w:val="16"/>
                <w:szCs w:val="16"/>
              </w:rPr>
              <w:t>Técnicas de apertura de la vía aérea. Técnicas de limpieza manual de la vía aérea.</w:t>
            </w:r>
          </w:p>
          <w:p w:rsidR="007A7F7B" w:rsidP="004C4AD8" w:rsidRDefault="007A7F7B" w14:paraId="454C789E" w14:textId="77777777">
            <w:pPr>
              <w:pStyle w:val="Prrafodelista"/>
              <w:numPr>
                <w:ilvl w:val="0"/>
                <w:numId w:val="119"/>
              </w:numPr>
              <w:jc w:val="both"/>
              <w:rPr>
                <w:rFonts w:ascii="Arial" w:hAnsi="Arial" w:cs="Arial"/>
                <w:bCs/>
                <w:sz w:val="16"/>
                <w:szCs w:val="16"/>
              </w:rPr>
            </w:pPr>
            <w:r w:rsidRPr="00041EDC">
              <w:rPr>
                <w:rFonts w:ascii="Arial" w:hAnsi="Arial" w:cs="Arial"/>
                <w:bCs/>
                <w:sz w:val="16"/>
                <w:szCs w:val="16"/>
              </w:rPr>
              <w:t>Control de la permeabilidad de la vía aérea. Material para la permeabilidad de la vía aérea.</w:t>
            </w:r>
          </w:p>
          <w:p w:rsidRPr="00F806DF" w:rsidR="007A7F7B" w:rsidP="004C4AD8" w:rsidRDefault="007A7F7B" w14:paraId="21BC12A7" w14:textId="77777777">
            <w:pPr>
              <w:pStyle w:val="Prrafodelista"/>
              <w:numPr>
                <w:ilvl w:val="0"/>
                <w:numId w:val="119"/>
              </w:numPr>
              <w:jc w:val="both"/>
              <w:rPr>
                <w:rFonts w:ascii="Arial" w:hAnsi="Arial" w:cs="Arial"/>
                <w:bCs/>
                <w:sz w:val="16"/>
                <w:szCs w:val="16"/>
              </w:rPr>
            </w:pPr>
            <w:r w:rsidRPr="00F806DF">
              <w:rPr>
                <w:rFonts w:ascii="Arial" w:hAnsi="Arial" w:cs="Arial"/>
                <w:bCs/>
                <w:sz w:val="16"/>
                <w:szCs w:val="16"/>
              </w:rPr>
              <w:t>Maniobras de desobstrucción de la vía aérea.</w:t>
            </w:r>
          </w:p>
        </w:tc>
        <w:tc>
          <w:tcPr>
            <w:tcW w:w="3827" w:type="dxa"/>
            <w:shd w:val="clear" w:color="auto" w:fill="B6DDE8"/>
            <w:tcMar/>
          </w:tcPr>
          <w:p w:rsidR="007A7F7B" w:rsidP="007A7F7B" w:rsidRDefault="007A7F7B" w14:paraId="47244E8F" w14:textId="77777777">
            <w:pPr>
              <w:spacing w:after="0" w:line="240" w:lineRule="auto"/>
              <w:rPr>
                <w:rFonts w:ascii="Arial" w:hAnsi="Arial" w:cs="Arial"/>
                <w:b/>
                <w:color w:val="000000"/>
                <w:sz w:val="16"/>
                <w:szCs w:val="16"/>
              </w:rPr>
            </w:pPr>
          </w:p>
          <w:p w:rsidRPr="00E731F8" w:rsidR="007A7F7B" w:rsidP="007A7F7B" w:rsidRDefault="007A7F7B" w14:paraId="56E69F23"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tcMar/>
            <w:vAlign w:val="center"/>
          </w:tcPr>
          <w:p w:rsidRPr="00E731F8" w:rsidR="007A7F7B" w:rsidP="007A7F7B" w:rsidRDefault="007A7F7B" w14:paraId="6873DDBA" w14:textId="77777777">
            <w:pPr>
              <w:spacing w:after="12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7A7F7B" w:rsidTr="386C506C" w14:paraId="00B15C01" w14:textId="77777777">
        <w:tc>
          <w:tcPr>
            <w:tcW w:w="2978" w:type="dxa"/>
            <w:shd w:val="clear" w:color="auto" w:fill="4BACC6"/>
            <w:tcMar/>
          </w:tcPr>
          <w:p w:rsidRPr="00E731F8" w:rsidR="007A7F7B" w:rsidP="007A7F7B" w:rsidRDefault="007A7F7B" w14:paraId="74CFC431"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 realizado desfibrilación externa semiautomática (DEA). 2,56%. Teórico-práctico.</w:t>
            </w:r>
          </w:p>
        </w:tc>
        <w:tc>
          <w:tcPr>
            <w:tcW w:w="5528" w:type="dxa"/>
            <w:shd w:val="clear" w:color="auto" w:fill="92CDDC"/>
            <w:tcMar/>
          </w:tcPr>
          <w:p w:rsidR="007A7F7B" w:rsidP="007A7F7B" w:rsidRDefault="007A7F7B" w14:paraId="61A68B41" w14:textId="77777777">
            <w:pPr>
              <w:jc w:val="both"/>
              <w:rPr>
                <w:rFonts w:ascii="Arial" w:hAnsi="Arial" w:cs="Arial"/>
                <w:bCs/>
                <w:sz w:val="16"/>
                <w:szCs w:val="16"/>
              </w:rPr>
            </w:pPr>
          </w:p>
          <w:p w:rsidR="007A7F7B" w:rsidP="007A7F7B" w:rsidRDefault="007A7F7B" w14:paraId="4D391567" w14:textId="77777777">
            <w:pPr>
              <w:jc w:val="both"/>
              <w:rPr>
                <w:rFonts w:ascii="Arial" w:hAnsi="Arial" w:cs="Arial"/>
                <w:bCs/>
                <w:sz w:val="16"/>
                <w:szCs w:val="16"/>
              </w:rPr>
            </w:pPr>
          </w:p>
          <w:p w:rsidRPr="00041EDC" w:rsidR="007A7F7B" w:rsidP="004C4AD8" w:rsidRDefault="007A7F7B" w14:paraId="21F6F3A0" w14:textId="77777777">
            <w:pPr>
              <w:pStyle w:val="Prrafodelista"/>
              <w:numPr>
                <w:ilvl w:val="0"/>
                <w:numId w:val="119"/>
              </w:numPr>
              <w:jc w:val="both"/>
              <w:rPr>
                <w:rFonts w:ascii="Arial" w:hAnsi="Arial" w:cs="Arial"/>
                <w:bCs/>
                <w:sz w:val="16"/>
                <w:szCs w:val="16"/>
              </w:rPr>
            </w:pPr>
            <w:r>
              <w:rPr>
                <w:rFonts w:ascii="Arial" w:hAnsi="Arial" w:cs="Arial"/>
                <w:bCs/>
                <w:sz w:val="16"/>
                <w:szCs w:val="16"/>
              </w:rPr>
              <w:t>Desfibrilación externa semiautomática (DEA)</w:t>
            </w:r>
          </w:p>
        </w:tc>
        <w:tc>
          <w:tcPr>
            <w:tcW w:w="3827" w:type="dxa"/>
            <w:shd w:val="clear" w:color="auto" w:fill="B6DDE8"/>
            <w:tcMar/>
          </w:tcPr>
          <w:p w:rsidR="007A7F7B" w:rsidP="007A7F7B" w:rsidRDefault="007A7F7B" w14:paraId="19ED077C" w14:textId="77777777">
            <w:pPr>
              <w:spacing w:after="0" w:line="240" w:lineRule="auto"/>
              <w:rPr>
                <w:rFonts w:ascii="Arial" w:hAnsi="Arial" w:cs="Arial"/>
                <w:b/>
                <w:color w:val="000000"/>
                <w:sz w:val="16"/>
                <w:szCs w:val="16"/>
              </w:rPr>
            </w:pPr>
          </w:p>
          <w:p w:rsidR="007A7F7B" w:rsidP="007A7F7B" w:rsidRDefault="007A7F7B" w14:paraId="3544E907" w14:textId="77777777">
            <w:pPr>
              <w:spacing w:after="0" w:line="240" w:lineRule="auto"/>
              <w:rPr>
                <w:rFonts w:ascii="Arial" w:hAnsi="Arial" w:cs="Arial"/>
                <w:b/>
                <w:color w:val="000000"/>
                <w:sz w:val="16"/>
                <w:szCs w:val="16"/>
              </w:rPr>
            </w:pPr>
          </w:p>
          <w:p w:rsidR="007A7F7B" w:rsidP="007A7F7B" w:rsidRDefault="007A7F7B" w14:paraId="2FAC883C" w14:textId="77777777">
            <w:pPr>
              <w:spacing w:after="0" w:line="240" w:lineRule="auto"/>
              <w:rPr>
                <w:rFonts w:ascii="Arial" w:hAnsi="Arial" w:cs="Arial"/>
                <w:b/>
                <w:color w:val="000000"/>
                <w:sz w:val="16"/>
                <w:szCs w:val="16"/>
              </w:rPr>
            </w:pPr>
          </w:p>
          <w:p w:rsidRPr="00E731F8" w:rsidR="007A7F7B" w:rsidP="007A7F7B" w:rsidRDefault="007A7F7B" w14:paraId="08F345B5"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tcMar/>
            <w:vAlign w:val="center"/>
          </w:tcPr>
          <w:p w:rsidRPr="00E731F8" w:rsidR="007A7F7B" w:rsidP="007A7F7B" w:rsidRDefault="007A7F7B" w14:paraId="77C5F769" w14:textId="77777777">
            <w:pPr>
              <w:spacing w:after="12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7A7F7B" w:rsidTr="386C506C" w14:paraId="2C3BE21A" w14:textId="77777777">
        <w:tc>
          <w:tcPr>
            <w:tcW w:w="2978" w:type="dxa"/>
            <w:shd w:val="clear" w:color="auto" w:fill="4BACC6"/>
            <w:tcMar/>
          </w:tcPr>
          <w:p w:rsidRPr="00E731F8" w:rsidR="007A7F7B" w:rsidP="386C506C" w:rsidRDefault="007A7F7B" w14:paraId="2F23325C"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0533F270">
              <w:rPr>
                <w:rFonts w:ascii="Arial" w:hAnsi="Arial" w:eastAsia="Arial Unicode MS" w:cs="Arial"/>
                <w:b w:val="1"/>
                <w:bCs w:val="1"/>
                <w:color w:val="000000" w:themeColor="text1" w:themeTint="FF" w:themeShade="FF"/>
                <w:sz w:val="16"/>
                <w:szCs w:val="16"/>
                <w:lang w:val="es-ES"/>
              </w:rPr>
              <w:t>f) Se han aplicado medidas post-reanimacion. 0,85% Teórico-Práctico.</w:t>
            </w:r>
          </w:p>
        </w:tc>
        <w:tc>
          <w:tcPr>
            <w:tcW w:w="5528" w:type="dxa"/>
            <w:shd w:val="clear" w:color="auto" w:fill="92CDDC"/>
            <w:tcMar/>
            <w:vAlign w:val="center"/>
          </w:tcPr>
          <w:p w:rsidRPr="00041EDC" w:rsidR="007A7F7B" w:rsidP="004C4AD8" w:rsidRDefault="007A7F7B" w14:paraId="744FBC66" w14:textId="77777777">
            <w:pPr>
              <w:pStyle w:val="Prrafodelista"/>
              <w:numPr>
                <w:ilvl w:val="0"/>
                <w:numId w:val="119"/>
              </w:numPr>
              <w:jc w:val="both"/>
              <w:rPr>
                <w:rFonts w:ascii="Arial" w:hAnsi="Arial" w:cs="Arial"/>
                <w:bCs/>
                <w:sz w:val="16"/>
                <w:szCs w:val="16"/>
              </w:rPr>
            </w:pPr>
            <w:r>
              <w:rPr>
                <w:rFonts w:ascii="Arial" w:hAnsi="Arial" w:cs="Arial"/>
                <w:bCs/>
                <w:sz w:val="16"/>
                <w:szCs w:val="16"/>
              </w:rPr>
              <w:t>Valoración de la persona accidentada: Medidas post-reanimación</w:t>
            </w:r>
          </w:p>
        </w:tc>
        <w:tc>
          <w:tcPr>
            <w:tcW w:w="3827" w:type="dxa"/>
            <w:shd w:val="clear" w:color="auto" w:fill="B6DDE8"/>
            <w:tcMar/>
          </w:tcPr>
          <w:p w:rsidR="007A7F7B" w:rsidP="007A7F7B" w:rsidRDefault="007A7F7B" w14:paraId="31FB9D9D" w14:textId="77777777">
            <w:pPr>
              <w:spacing w:after="0" w:line="240" w:lineRule="auto"/>
              <w:rPr>
                <w:rFonts w:ascii="Arial" w:hAnsi="Arial" w:cs="Arial"/>
                <w:b/>
                <w:color w:val="000000"/>
                <w:sz w:val="16"/>
                <w:szCs w:val="16"/>
              </w:rPr>
            </w:pPr>
          </w:p>
          <w:p w:rsidR="007A7F7B" w:rsidP="007A7F7B" w:rsidRDefault="007A7F7B" w14:paraId="1CDA5858" w14:textId="77777777">
            <w:pPr>
              <w:spacing w:after="0" w:line="240" w:lineRule="auto"/>
              <w:rPr>
                <w:rFonts w:ascii="Arial" w:hAnsi="Arial" w:cs="Arial"/>
                <w:b/>
                <w:color w:val="000000"/>
                <w:sz w:val="16"/>
                <w:szCs w:val="16"/>
              </w:rPr>
            </w:pPr>
          </w:p>
          <w:p w:rsidR="007A7F7B" w:rsidP="007A7F7B" w:rsidRDefault="007A7F7B" w14:paraId="7F7BE64E" w14:textId="77777777">
            <w:pPr>
              <w:spacing w:after="0" w:line="240" w:lineRule="auto"/>
              <w:rPr>
                <w:rFonts w:ascii="Arial" w:hAnsi="Arial" w:cs="Arial"/>
                <w:b/>
                <w:color w:val="000000"/>
                <w:sz w:val="16"/>
                <w:szCs w:val="16"/>
              </w:rPr>
            </w:pPr>
          </w:p>
          <w:p w:rsidRPr="00E731F8" w:rsidR="007A7F7B" w:rsidP="007A7F7B" w:rsidRDefault="007A7F7B" w14:paraId="4F3F4355"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tcMar/>
            <w:vAlign w:val="center"/>
          </w:tcPr>
          <w:p w:rsidRPr="00E731F8" w:rsidR="007A7F7B" w:rsidP="007A7F7B" w:rsidRDefault="007A7F7B" w14:paraId="4906FD9A" w14:textId="77777777">
            <w:pPr>
              <w:spacing w:after="0" w:line="240" w:lineRule="auto"/>
              <w:jc w:val="center"/>
              <w:rPr>
                <w:rFonts w:ascii="Arial" w:hAnsi="Arial"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7A7F7B" w:rsidTr="386C506C" w14:paraId="2211BE91" w14:textId="77777777">
        <w:tc>
          <w:tcPr>
            <w:tcW w:w="2978" w:type="dxa"/>
            <w:shd w:val="clear" w:color="auto" w:fill="4BACC6"/>
            <w:tcMar/>
          </w:tcPr>
          <w:p w:rsidRPr="00E731F8" w:rsidR="007A7F7B" w:rsidP="007A7F7B" w:rsidRDefault="007A7F7B" w14:paraId="105DBB2B"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g) Se han realizado las técnicas de soporte vital básico, en relación con la situación y edad de la víctima. 2,55%. Teórico-práctico.</w:t>
            </w:r>
          </w:p>
        </w:tc>
        <w:tc>
          <w:tcPr>
            <w:tcW w:w="5528" w:type="dxa"/>
            <w:shd w:val="clear" w:color="auto" w:fill="92CDDC"/>
            <w:tcMar/>
            <w:vAlign w:val="center"/>
          </w:tcPr>
          <w:p w:rsidR="007A7F7B" w:rsidP="004C4AD8" w:rsidRDefault="007A7F7B" w14:paraId="76E20B2D" w14:textId="77777777">
            <w:pPr>
              <w:pStyle w:val="Prrafodelista"/>
              <w:numPr>
                <w:ilvl w:val="0"/>
                <w:numId w:val="119"/>
              </w:numPr>
              <w:jc w:val="both"/>
              <w:rPr>
                <w:rFonts w:ascii="Arial" w:hAnsi="Arial" w:cs="Arial"/>
                <w:bCs/>
                <w:sz w:val="16"/>
                <w:szCs w:val="16"/>
              </w:rPr>
            </w:pPr>
            <w:r>
              <w:rPr>
                <w:rFonts w:ascii="Arial" w:hAnsi="Arial" w:cs="Arial"/>
                <w:bCs/>
                <w:sz w:val="16"/>
                <w:szCs w:val="16"/>
              </w:rPr>
              <w:t>Resucitación cardiopulmonar básica.</w:t>
            </w:r>
          </w:p>
          <w:p w:rsidR="007A7F7B" w:rsidP="004C4AD8" w:rsidRDefault="007A7F7B" w14:paraId="58D3C424" w14:textId="77777777">
            <w:pPr>
              <w:pStyle w:val="Prrafodelista"/>
              <w:numPr>
                <w:ilvl w:val="0"/>
                <w:numId w:val="119"/>
              </w:numPr>
              <w:jc w:val="both"/>
              <w:rPr>
                <w:rFonts w:ascii="Arial" w:hAnsi="Arial" w:cs="Arial"/>
                <w:bCs/>
                <w:sz w:val="16"/>
                <w:szCs w:val="16"/>
              </w:rPr>
            </w:pPr>
            <w:r>
              <w:rPr>
                <w:rFonts w:ascii="Arial" w:hAnsi="Arial" w:cs="Arial"/>
                <w:bCs/>
                <w:sz w:val="16"/>
                <w:szCs w:val="16"/>
              </w:rPr>
              <w:t>Técnicas de apertura de la vía aérea. Técnicas de limpieza manual de la vía aérea.</w:t>
            </w:r>
          </w:p>
          <w:p w:rsidR="007A7F7B" w:rsidP="004C4AD8" w:rsidRDefault="007A7F7B" w14:paraId="4F189097" w14:textId="77777777">
            <w:pPr>
              <w:pStyle w:val="Prrafodelista"/>
              <w:numPr>
                <w:ilvl w:val="0"/>
                <w:numId w:val="119"/>
              </w:numPr>
              <w:jc w:val="both"/>
              <w:rPr>
                <w:rFonts w:ascii="Arial" w:hAnsi="Arial" w:cs="Arial"/>
                <w:bCs/>
                <w:sz w:val="16"/>
                <w:szCs w:val="16"/>
              </w:rPr>
            </w:pPr>
            <w:r w:rsidRPr="00041EDC">
              <w:rPr>
                <w:rFonts w:ascii="Arial" w:hAnsi="Arial" w:cs="Arial"/>
                <w:bCs/>
                <w:sz w:val="16"/>
                <w:szCs w:val="16"/>
              </w:rPr>
              <w:t>Control de la permeabilidad de la vía aérea. Material para la permeabilidad de la vía aérea.</w:t>
            </w:r>
          </w:p>
          <w:p w:rsidRPr="00F806DF" w:rsidR="007A7F7B" w:rsidP="004C4AD8" w:rsidRDefault="007A7F7B" w14:paraId="7C6FBFD4" w14:textId="77777777">
            <w:pPr>
              <w:pStyle w:val="Prrafodelista"/>
              <w:numPr>
                <w:ilvl w:val="0"/>
                <w:numId w:val="119"/>
              </w:numPr>
              <w:jc w:val="both"/>
              <w:rPr>
                <w:rFonts w:ascii="Arial" w:hAnsi="Arial" w:cs="Arial"/>
                <w:bCs/>
                <w:sz w:val="16"/>
                <w:szCs w:val="16"/>
              </w:rPr>
            </w:pPr>
            <w:r w:rsidRPr="00F806DF">
              <w:rPr>
                <w:rFonts w:ascii="Arial" w:hAnsi="Arial" w:cs="Arial"/>
                <w:bCs/>
                <w:sz w:val="16"/>
                <w:szCs w:val="16"/>
              </w:rPr>
              <w:t>Maniobras de desobstrucción de la vía aérea.</w:t>
            </w:r>
          </w:p>
        </w:tc>
        <w:tc>
          <w:tcPr>
            <w:tcW w:w="3827" w:type="dxa"/>
            <w:shd w:val="clear" w:color="auto" w:fill="B6DDE8"/>
            <w:tcMar/>
          </w:tcPr>
          <w:p w:rsidR="007A7F7B" w:rsidP="007A7F7B" w:rsidRDefault="007A7F7B" w14:paraId="661F1316" w14:textId="77777777">
            <w:pPr>
              <w:spacing w:after="0" w:line="240" w:lineRule="auto"/>
              <w:rPr>
                <w:rFonts w:ascii="Arial" w:hAnsi="Arial" w:cs="Arial"/>
                <w:b/>
                <w:color w:val="000000"/>
                <w:sz w:val="16"/>
                <w:szCs w:val="16"/>
              </w:rPr>
            </w:pPr>
          </w:p>
          <w:p w:rsidR="007A7F7B" w:rsidP="007A7F7B" w:rsidRDefault="007A7F7B" w14:paraId="512C228F" w14:textId="77777777">
            <w:pPr>
              <w:spacing w:after="0" w:line="240" w:lineRule="auto"/>
              <w:rPr>
                <w:rFonts w:ascii="Arial" w:hAnsi="Arial" w:cs="Arial"/>
                <w:b/>
                <w:color w:val="000000"/>
                <w:sz w:val="16"/>
                <w:szCs w:val="16"/>
              </w:rPr>
            </w:pPr>
          </w:p>
          <w:p w:rsidRPr="00E731F8" w:rsidR="007A7F7B" w:rsidP="007A7F7B" w:rsidRDefault="007A7F7B" w14:paraId="2536B38C"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tcMar/>
            <w:vAlign w:val="center"/>
          </w:tcPr>
          <w:p w:rsidRPr="00E731F8" w:rsidR="007A7F7B" w:rsidP="007A7F7B" w:rsidRDefault="007A7F7B" w14:paraId="3E92D568" w14:textId="77777777">
            <w:pPr>
              <w:spacing w:after="0" w:line="240" w:lineRule="auto"/>
              <w:jc w:val="center"/>
              <w:rPr>
                <w:rFonts w:ascii="Arial" w:hAnsi="Arial"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7A7F7B" w:rsidTr="386C506C" w14:paraId="77D91BBC" w14:textId="77777777">
        <w:tc>
          <w:tcPr>
            <w:tcW w:w="2978" w:type="dxa"/>
            <w:shd w:val="clear" w:color="auto" w:fill="4BACC6"/>
            <w:tcMar/>
          </w:tcPr>
          <w:p w:rsidRPr="00E731F8" w:rsidR="007A7F7B" w:rsidP="007A7F7B" w:rsidRDefault="007A7F7B" w14:paraId="1DC8749A"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h) Se ha valorado la importancia de actuar con tranquilidad, seguridad y rapidez. 0,85%. Teórico.</w:t>
            </w:r>
          </w:p>
        </w:tc>
        <w:tc>
          <w:tcPr>
            <w:tcW w:w="5528" w:type="dxa"/>
            <w:shd w:val="clear" w:color="auto" w:fill="92CDDC"/>
            <w:tcMar/>
            <w:vAlign w:val="center"/>
          </w:tcPr>
          <w:p w:rsidR="007A7F7B" w:rsidP="007A7F7B" w:rsidRDefault="007A7F7B" w14:paraId="2E2E0D11" w14:textId="77777777">
            <w:pPr>
              <w:pStyle w:val="Prrafodelista"/>
              <w:jc w:val="both"/>
              <w:rPr>
                <w:rFonts w:ascii="Arial" w:hAnsi="Arial" w:cs="Arial"/>
                <w:bCs/>
                <w:sz w:val="16"/>
                <w:szCs w:val="16"/>
              </w:rPr>
            </w:pPr>
            <w:r w:rsidRPr="00E731F8">
              <w:rPr>
                <w:rFonts w:ascii="Arial" w:hAnsi="Arial" w:cs="Arial"/>
                <w:bCs/>
                <w:sz w:val="16"/>
                <w:szCs w:val="16"/>
              </w:rPr>
              <w:t xml:space="preserve"> </w:t>
            </w:r>
          </w:p>
          <w:p w:rsidRPr="00F806DF" w:rsidR="007A7F7B" w:rsidP="004C4AD8" w:rsidRDefault="007A7F7B" w14:paraId="37B805D7" w14:textId="77777777">
            <w:pPr>
              <w:pStyle w:val="Prrafodelista"/>
              <w:numPr>
                <w:ilvl w:val="0"/>
                <w:numId w:val="119"/>
              </w:numPr>
              <w:jc w:val="both"/>
              <w:rPr>
                <w:rFonts w:ascii="Arial" w:hAnsi="Arial" w:cs="Arial"/>
                <w:bCs/>
                <w:sz w:val="16"/>
                <w:szCs w:val="16"/>
              </w:rPr>
            </w:pPr>
            <w:r>
              <w:rPr>
                <w:rFonts w:ascii="Arial" w:hAnsi="Arial" w:cs="Arial"/>
                <w:bCs/>
                <w:sz w:val="16"/>
                <w:szCs w:val="16"/>
              </w:rPr>
              <w:t>Valoración de la persona accidentada.</w:t>
            </w:r>
          </w:p>
        </w:tc>
        <w:tc>
          <w:tcPr>
            <w:tcW w:w="3827" w:type="dxa"/>
            <w:shd w:val="clear" w:color="auto" w:fill="B6DDE8"/>
            <w:tcMar/>
          </w:tcPr>
          <w:p w:rsidR="007A7F7B" w:rsidP="007A7F7B" w:rsidRDefault="007A7F7B" w14:paraId="29C4D995" w14:textId="77777777">
            <w:pPr>
              <w:spacing w:after="0" w:line="240" w:lineRule="auto"/>
              <w:rPr>
                <w:rFonts w:ascii="Arial" w:hAnsi="Arial" w:cs="Arial"/>
                <w:b/>
                <w:color w:val="000000"/>
                <w:sz w:val="16"/>
                <w:szCs w:val="16"/>
              </w:rPr>
            </w:pPr>
          </w:p>
          <w:p w:rsidR="007A7F7B" w:rsidP="007A7F7B" w:rsidRDefault="007A7F7B" w14:paraId="7FDBDFC0" w14:textId="77777777">
            <w:pPr>
              <w:spacing w:after="0" w:line="240" w:lineRule="auto"/>
              <w:rPr>
                <w:rFonts w:ascii="Arial" w:hAnsi="Arial" w:cs="Arial"/>
                <w:b/>
                <w:color w:val="000000"/>
                <w:sz w:val="16"/>
                <w:szCs w:val="16"/>
              </w:rPr>
            </w:pPr>
          </w:p>
          <w:p w:rsidR="007A7F7B" w:rsidP="007A7F7B" w:rsidRDefault="007A7F7B" w14:paraId="3123B28D" w14:textId="77777777">
            <w:pPr>
              <w:spacing w:after="0" w:line="240" w:lineRule="auto"/>
              <w:rPr>
                <w:rFonts w:ascii="Arial" w:hAnsi="Arial" w:cs="Arial"/>
                <w:b/>
                <w:color w:val="000000"/>
                <w:sz w:val="16"/>
                <w:szCs w:val="16"/>
              </w:rPr>
            </w:pPr>
          </w:p>
          <w:p w:rsidRPr="00E731F8" w:rsidR="007A7F7B" w:rsidP="007A7F7B" w:rsidRDefault="007A7F7B" w14:paraId="418590FB"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tcMar/>
            <w:vAlign w:val="center"/>
          </w:tcPr>
          <w:p w:rsidRPr="00E731F8" w:rsidR="007A7F7B" w:rsidP="007A7F7B" w:rsidRDefault="007A7F7B" w14:paraId="3C17CB25" w14:textId="77777777">
            <w:pPr>
              <w:spacing w:after="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7A7F7B" w:rsidTr="386C506C" w14:paraId="6FF75E27" w14:textId="77777777">
        <w:tc>
          <w:tcPr>
            <w:tcW w:w="2978" w:type="dxa"/>
            <w:shd w:val="clear" w:color="auto" w:fill="4BACC6"/>
            <w:tcMar/>
          </w:tcPr>
          <w:p w:rsidR="007A7F7B" w:rsidP="007A7F7B" w:rsidRDefault="007A7F7B" w14:paraId="5F09FE92"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i) Se han especificado casos o circunstancias en los que no se debe intervenir. 0,85%. Teórico.</w:t>
            </w:r>
          </w:p>
        </w:tc>
        <w:tc>
          <w:tcPr>
            <w:tcW w:w="5528" w:type="dxa"/>
            <w:shd w:val="clear" w:color="auto" w:fill="92CDDC"/>
            <w:tcMar/>
            <w:vAlign w:val="center"/>
          </w:tcPr>
          <w:p w:rsidRPr="00F806DF" w:rsidR="007A7F7B" w:rsidP="004C4AD8" w:rsidRDefault="007A7F7B" w14:paraId="1D7809DF" w14:textId="77777777">
            <w:pPr>
              <w:pStyle w:val="Prrafodelista"/>
              <w:numPr>
                <w:ilvl w:val="0"/>
                <w:numId w:val="119"/>
              </w:numPr>
              <w:jc w:val="both"/>
              <w:rPr>
                <w:rFonts w:ascii="Arial" w:hAnsi="Arial" w:cs="Arial"/>
                <w:bCs/>
                <w:sz w:val="16"/>
                <w:szCs w:val="16"/>
              </w:rPr>
            </w:pPr>
            <w:r>
              <w:rPr>
                <w:rFonts w:ascii="Arial" w:hAnsi="Arial" w:cs="Arial"/>
                <w:bCs/>
                <w:sz w:val="16"/>
                <w:szCs w:val="16"/>
              </w:rPr>
              <w:t>Valoración de la persona accidentada.</w:t>
            </w:r>
          </w:p>
        </w:tc>
        <w:tc>
          <w:tcPr>
            <w:tcW w:w="3827" w:type="dxa"/>
            <w:shd w:val="clear" w:color="auto" w:fill="B6DDE8"/>
            <w:tcMar/>
          </w:tcPr>
          <w:p w:rsidR="007A7F7B" w:rsidP="007A7F7B" w:rsidRDefault="007A7F7B" w14:paraId="211F79E5" w14:textId="77777777">
            <w:pPr>
              <w:spacing w:after="0" w:line="240" w:lineRule="auto"/>
              <w:rPr>
                <w:rFonts w:ascii="Arial" w:hAnsi="Arial" w:cs="Arial"/>
                <w:b/>
                <w:color w:val="000000"/>
                <w:sz w:val="16"/>
                <w:szCs w:val="16"/>
              </w:rPr>
            </w:pPr>
          </w:p>
          <w:p w:rsidR="007A7F7B" w:rsidP="007A7F7B" w:rsidRDefault="007A7F7B" w14:paraId="4F93FD6A" w14:textId="77777777">
            <w:pPr>
              <w:spacing w:after="0" w:line="240" w:lineRule="auto"/>
              <w:rPr>
                <w:rFonts w:ascii="Arial" w:hAnsi="Arial" w:cs="Arial"/>
                <w:b/>
                <w:color w:val="000000"/>
                <w:sz w:val="16"/>
                <w:szCs w:val="16"/>
              </w:rPr>
            </w:pPr>
          </w:p>
          <w:p w:rsidRPr="00E731F8" w:rsidR="007A7F7B" w:rsidP="007A7F7B" w:rsidRDefault="007A7F7B" w14:paraId="7B6DA053"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tcMar/>
            <w:vAlign w:val="center"/>
          </w:tcPr>
          <w:p w:rsidRPr="00E731F8" w:rsidR="007A7F7B" w:rsidP="007A7F7B" w:rsidRDefault="007A7F7B" w14:paraId="37AC81AB" w14:textId="77777777">
            <w:pPr>
              <w:spacing w:after="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bl>
    <w:p w:rsidR="007A7F7B" w:rsidP="2BE3C892" w:rsidRDefault="007A7F7B" w14:paraId="3D100A14" w14:textId="458BADBE">
      <w:pPr>
        <w:jc w:val="both"/>
        <w:rPr>
          <w:sz w:val="28"/>
          <w:szCs w:val="28"/>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D33E25" w:rsidR="007A7F7B" w:rsidTr="386C506C" w14:paraId="7A6F2FA6" w14:textId="77777777">
        <w:tc>
          <w:tcPr>
            <w:tcW w:w="14176" w:type="dxa"/>
            <w:gridSpan w:val="4"/>
            <w:shd w:val="clear" w:color="auto" w:fill="31849B"/>
            <w:tcMar/>
          </w:tcPr>
          <w:p w:rsidRPr="00D33E25" w:rsidR="007A7F7B" w:rsidP="007A7F7B" w:rsidRDefault="007A7F7B" w14:paraId="6A16740E" w14:textId="77777777">
            <w:pPr>
              <w:spacing w:after="120" w:line="360" w:lineRule="auto"/>
              <w:rPr>
                <w:rFonts w:ascii="Arial" w:hAnsi="Arial" w:eastAsia="Arial Unicode MS" w:cs="Arial"/>
                <w:b/>
                <w:color w:val="000000"/>
                <w:sz w:val="16"/>
                <w:szCs w:val="16"/>
              </w:rPr>
            </w:pPr>
            <w:r w:rsidRPr="00D33E25">
              <w:rPr>
                <w:rFonts w:ascii="Arial" w:hAnsi="Arial" w:eastAsia="Arial Unicode MS" w:cs="Arial"/>
                <w:b/>
                <w:color w:val="000000"/>
                <w:sz w:val="16"/>
                <w:szCs w:val="16"/>
              </w:rPr>
              <w:t>Resultados de aprendizaje</w:t>
            </w:r>
          </w:p>
        </w:tc>
      </w:tr>
      <w:tr w:rsidRPr="00D33E25" w:rsidR="007A7F7B" w:rsidTr="386C506C" w14:paraId="5EB500F4" w14:textId="77777777">
        <w:tc>
          <w:tcPr>
            <w:tcW w:w="14176" w:type="dxa"/>
            <w:gridSpan w:val="4"/>
            <w:shd w:val="clear" w:color="auto" w:fill="92CDDC"/>
            <w:tcMar/>
          </w:tcPr>
          <w:p w:rsidRPr="00D33E25" w:rsidR="007A7F7B" w:rsidP="007A7F7B" w:rsidRDefault="007A7F7B" w14:paraId="1683E918" w14:textId="77777777">
            <w:pPr>
              <w:spacing w:after="0" w:line="240" w:lineRule="auto"/>
              <w:ind w:right="113"/>
              <w:jc w:val="both"/>
              <w:rPr>
                <w:rFonts w:ascii="Arial" w:hAnsi="Arial" w:eastAsia="Arial Unicode MS" w:cs="Arial"/>
                <w:b/>
                <w:color w:val="000000"/>
                <w:sz w:val="16"/>
                <w:szCs w:val="16"/>
                <w:lang w:val="es-ES_tradnl"/>
              </w:rPr>
            </w:pPr>
          </w:p>
          <w:p w:rsidRPr="00D33E25" w:rsidR="007A7F7B" w:rsidP="004C4AD8" w:rsidRDefault="007A7F7B" w14:paraId="5D9205E0" w14:textId="77777777">
            <w:pPr>
              <w:numPr>
                <w:ilvl w:val="0"/>
                <w:numId w:val="117"/>
              </w:numPr>
              <w:spacing w:after="0" w:line="240" w:lineRule="auto"/>
              <w:ind w:right="113"/>
              <w:jc w:val="both"/>
              <w:rPr>
                <w:rFonts w:ascii="Arial" w:hAnsi="Arial" w:cs="Arial"/>
                <w:b/>
                <w:bCs/>
                <w:color w:val="000000"/>
                <w:sz w:val="16"/>
                <w:szCs w:val="16"/>
              </w:rPr>
            </w:pPr>
            <w:r>
              <w:rPr>
                <w:rFonts w:ascii="Arial" w:hAnsi="Arial" w:cs="Arial"/>
                <w:b/>
                <w:bCs/>
                <w:color w:val="000000"/>
                <w:sz w:val="16"/>
                <w:szCs w:val="16"/>
              </w:rPr>
              <w:t>Realiza atención sanitaria inicial en lesiones y patologías orgánicas de urgencias. 25%</w:t>
            </w:r>
          </w:p>
          <w:p w:rsidRPr="00D33E25" w:rsidR="007A7F7B" w:rsidP="007A7F7B" w:rsidRDefault="007A7F7B" w14:paraId="45F83924" w14:textId="77777777">
            <w:pPr>
              <w:spacing w:after="0" w:line="240" w:lineRule="auto"/>
              <w:ind w:left="113" w:right="113"/>
              <w:jc w:val="both"/>
              <w:rPr>
                <w:rFonts w:ascii="Arial" w:hAnsi="Arial" w:eastAsia="Arial Unicode MS" w:cs="Arial"/>
                <w:color w:val="000000"/>
                <w:sz w:val="16"/>
                <w:szCs w:val="16"/>
              </w:rPr>
            </w:pPr>
          </w:p>
        </w:tc>
      </w:tr>
      <w:tr w:rsidRPr="00D33E25" w:rsidR="007A7F7B" w:rsidTr="386C506C" w14:paraId="183DD349" w14:textId="77777777">
        <w:tc>
          <w:tcPr>
            <w:tcW w:w="2978" w:type="dxa"/>
            <w:shd w:val="clear" w:color="auto" w:fill="4BACC6"/>
            <w:tcMar/>
            <w:vAlign w:val="center"/>
          </w:tcPr>
          <w:p w:rsidRPr="00D33E25" w:rsidR="007A7F7B" w:rsidP="007A7F7B" w:rsidRDefault="007A7F7B" w14:paraId="60F2798A"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Criterios de evaluación</w:t>
            </w:r>
          </w:p>
        </w:tc>
        <w:tc>
          <w:tcPr>
            <w:tcW w:w="5528" w:type="dxa"/>
            <w:shd w:val="clear" w:color="auto" w:fill="4BACC6"/>
            <w:tcMar/>
            <w:vAlign w:val="center"/>
          </w:tcPr>
          <w:p w:rsidRPr="00D33E25" w:rsidR="007A7F7B" w:rsidP="007A7F7B" w:rsidRDefault="007A7F7B" w14:paraId="512D885C"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Contenidos curriculares</w:t>
            </w:r>
          </w:p>
        </w:tc>
        <w:tc>
          <w:tcPr>
            <w:tcW w:w="3827" w:type="dxa"/>
            <w:shd w:val="clear" w:color="auto" w:fill="4BACC6"/>
            <w:tcMar/>
            <w:vAlign w:val="center"/>
          </w:tcPr>
          <w:p w:rsidRPr="00D33E25" w:rsidR="007A7F7B" w:rsidP="007A7F7B" w:rsidRDefault="007A7F7B" w14:paraId="5AD51A78"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Unidades de trabajo</w:t>
            </w:r>
          </w:p>
        </w:tc>
        <w:tc>
          <w:tcPr>
            <w:tcW w:w="1843" w:type="dxa"/>
            <w:shd w:val="clear" w:color="auto" w:fill="4BACC6"/>
            <w:tcMar/>
            <w:vAlign w:val="center"/>
          </w:tcPr>
          <w:p w:rsidRPr="00D33E25" w:rsidR="007A7F7B" w:rsidP="007A7F7B" w:rsidRDefault="007A7F7B" w14:paraId="3C6560C2"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Instrumentos de evaluación</w:t>
            </w:r>
          </w:p>
        </w:tc>
      </w:tr>
      <w:tr w:rsidRPr="00D33E25" w:rsidR="007A7F7B" w:rsidTr="386C506C" w14:paraId="67E9B664" w14:textId="77777777">
        <w:tc>
          <w:tcPr>
            <w:tcW w:w="2978" w:type="dxa"/>
            <w:shd w:val="clear" w:color="auto" w:fill="4BACC6"/>
            <w:tcMar/>
          </w:tcPr>
          <w:p w:rsidRPr="00D33E25" w:rsidR="007A7F7B" w:rsidP="007A7F7B" w:rsidRDefault="007A7F7B" w14:paraId="16DF6513" w14:textId="77777777">
            <w:pPr>
              <w:suppressAutoHyphens/>
              <w:spacing w:after="0" w:line="240" w:lineRule="auto"/>
              <w:jc w:val="both"/>
              <w:rPr>
                <w:rFonts w:ascii="Arial" w:hAnsi="Arial" w:cs="Arial"/>
                <w:b/>
                <w:bCs/>
                <w:color w:val="000000"/>
                <w:sz w:val="16"/>
                <w:szCs w:val="16"/>
              </w:rPr>
            </w:pPr>
            <w:r>
              <w:rPr>
                <w:rFonts w:ascii="Arial" w:hAnsi="Arial" w:eastAsia="Arial Unicode MS" w:cs="Arial"/>
                <w:b/>
                <w:color w:val="000000"/>
                <w:sz w:val="16"/>
                <w:szCs w:val="16"/>
              </w:rPr>
              <w:t>a) Se han indicado las lesiones, patologías o traumatismos más frecuentes. 5,93%. Teórico.</w:t>
            </w:r>
          </w:p>
        </w:tc>
        <w:tc>
          <w:tcPr>
            <w:tcW w:w="5528" w:type="dxa"/>
            <w:shd w:val="clear" w:color="auto" w:fill="92CDDC"/>
            <w:tcMar/>
          </w:tcPr>
          <w:p w:rsidR="007A7F7B" w:rsidP="007A7F7B" w:rsidRDefault="007A7F7B" w14:paraId="13353D4E" w14:textId="77777777">
            <w:pPr>
              <w:jc w:val="both"/>
              <w:rPr>
                <w:rFonts w:ascii="Arial" w:hAnsi="Arial" w:cs="Arial"/>
                <w:bCs/>
                <w:sz w:val="16"/>
                <w:szCs w:val="16"/>
              </w:rPr>
            </w:pPr>
          </w:p>
          <w:p w:rsidR="007A7F7B" w:rsidP="004C4AD8" w:rsidRDefault="007A7F7B" w14:paraId="7C7DA409"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físicos (traumatismos, calor o frío, electricidad y radiaciones):</w:t>
            </w:r>
          </w:p>
          <w:p w:rsidR="007A7F7B" w:rsidP="004C4AD8" w:rsidRDefault="007A7F7B" w14:paraId="7B0AF124" w14:textId="77777777">
            <w:pPr>
              <w:pStyle w:val="Prrafodelista"/>
              <w:numPr>
                <w:ilvl w:val="0"/>
                <w:numId w:val="120"/>
              </w:numPr>
              <w:jc w:val="both"/>
              <w:rPr>
                <w:rFonts w:ascii="Arial" w:hAnsi="Arial" w:cs="Arial"/>
                <w:bCs/>
                <w:sz w:val="16"/>
                <w:szCs w:val="16"/>
              </w:rPr>
            </w:pPr>
            <w:r>
              <w:rPr>
                <w:rFonts w:ascii="Arial" w:hAnsi="Arial" w:cs="Arial"/>
                <w:bCs/>
                <w:sz w:val="16"/>
                <w:szCs w:val="16"/>
              </w:rPr>
              <w:t>Traumatismos óseos y de tejidos blandos.</w:t>
            </w:r>
          </w:p>
          <w:p w:rsidR="007A7F7B" w:rsidP="004C4AD8" w:rsidRDefault="007A7F7B" w14:paraId="6DD1E64A" w14:textId="77777777">
            <w:pPr>
              <w:pStyle w:val="Prrafodelista"/>
              <w:numPr>
                <w:ilvl w:val="0"/>
                <w:numId w:val="120"/>
              </w:numPr>
              <w:jc w:val="both"/>
              <w:rPr>
                <w:rFonts w:ascii="Arial" w:hAnsi="Arial" w:cs="Arial"/>
                <w:bCs/>
                <w:sz w:val="16"/>
                <w:szCs w:val="16"/>
              </w:rPr>
            </w:pPr>
            <w:r>
              <w:rPr>
                <w:rFonts w:ascii="Arial" w:hAnsi="Arial" w:cs="Arial"/>
                <w:bCs/>
                <w:sz w:val="16"/>
                <w:szCs w:val="16"/>
              </w:rPr>
              <w:t>Quemaduras, hipotermia, hidrocución, electrocución.</w:t>
            </w:r>
          </w:p>
          <w:p w:rsidR="007A7F7B" w:rsidP="004C4AD8" w:rsidRDefault="007A7F7B" w14:paraId="287C9A99"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químicos y biológicos:</w:t>
            </w:r>
          </w:p>
          <w:p w:rsidR="007A7F7B" w:rsidP="004C4AD8" w:rsidRDefault="007A7F7B" w14:paraId="4F43A0D8" w14:textId="77777777">
            <w:pPr>
              <w:pStyle w:val="Prrafodelista"/>
              <w:numPr>
                <w:ilvl w:val="0"/>
                <w:numId w:val="121"/>
              </w:numPr>
              <w:jc w:val="both"/>
              <w:rPr>
                <w:rFonts w:ascii="Arial" w:hAnsi="Arial" w:cs="Arial"/>
                <w:bCs/>
                <w:sz w:val="16"/>
                <w:szCs w:val="16"/>
              </w:rPr>
            </w:pPr>
            <w:r>
              <w:rPr>
                <w:rFonts w:ascii="Arial" w:hAnsi="Arial" w:cs="Arial"/>
                <w:bCs/>
                <w:sz w:val="16"/>
                <w:szCs w:val="16"/>
              </w:rPr>
              <w:t>Intoxicaciones.</w:t>
            </w:r>
          </w:p>
          <w:p w:rsidR="007A7F7B" w:rsidP="004C4AD8" w:rsidRDefault="007A7F7B" w14:paraId="707E6053" w14:textId="77777777">
            <w:pPr>
              <w:pStyle w:val="Prrafodelista"/>
              <w:numPr>
                <w:ilvl w:val="0"/>
                <w:numId w:val="121"/>
              </w:numPr>
              <w:jc w:val="both"/>
              <w:rPr>
                <w:rFonts w:ascii="Arial" w:hAnsi="Arial" w:cs="Arial"/>
                <w:bCs/>
                <w:sz w:val="16"/>
                <w:szCs w:val="16"/>
              </w:rPr>
            </w:pPr>
            <w:r>
              <w:rPr>
                <w:rFonts w:ascii="Arial" w:hAnsi="Arial" w:cs="Arial"/>
                <w:bCs/>
                <w:sz w:val="16"/>
                <w:szCs w:val="16"/>
              </w:rPr>
              <w:t>Mordeduras y picaduras.</w:t>
            </w:r>
          </w:p>
          <w:p w:rsidR="007A7F7B" w:rsidP="004C4AD8" w:rsidRDefault="007A7F7B" w14:paraId="3B423289"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patología orgánica de urgencia:</w:t>
            </w:r>
          </w:p>
          <w:p w:rsidR="007A7F7B" w:rsidP="004C4AD8" w:rsidRDefault="007A7F7B" w14:paraId="75997846" w14:textId="77777777">
            <w:pPr>
              <w:pStyle w:val="Prrafodelista"/>
              <w:numPr>
                <w:ilvl w:val="0"/>
                <w:numId w:val="122"/>
              </w:numPr>
              <w:jc w:val="both"/>
              <w:rPr>
                <w:rFonts w:ascii="Arial" w:hAnsi="Arial" w:cs="Arial"/>
                <w:bCs/>
                <w:sz w:val="16"/>
                <w:szCs w:val="16"/>
              </w:rPr>
            </w:pPr>
            <w:r>
              <w:rPr>
                <w:rFonts w:ascii="Arial" w:hAnsi="Arial" w:cs="Arial"/>
                <w:bCs/>
                <w:sz w:val="16"/>
                <w:szCs w:val="16"/>
              </w:rPr>
              <w:t>Cardiovascular.</w:t>
            </w:r>
          </w:p>
          <w:p w:rsidR="007A7F7B" w:rsidP="004C4AD8" w:rsidRDefault="007A7F7B" w14:paraId="1BA812B6" w14:textId="77777777">
            <w:pPr>
              <w:pStyle w:val="Prrafodelista"/>
              <w:numPr>
                <w:ilvl w:val="0"/>
                <w:numId w:val="122"/>
              </w:numPr>
              <w:jc w:val="both"/>
              <w:rPr>
                <w:rFonts w:ascii="Arial" w:hAnsi="Arial" w:cs="Arial"/>
                <w:bCs/>
                <w:sz w:val="16"/>
                <w:szCs w:val="16"/>
              </w:rPr>
            </w:pPr>
            <w:r>
              <w:rPr>
                <w:rFonts w:ascii="Arial" w:hAnsi="Arial" w:cs="Arial"/>
                <w:bCs/>
                <w:sz w:val="16"/>
                <w:szCs w:val="16"/>
              </w:rPr>
              <w:t>Respiratoria.</w:t>
            </w:r>
          </w:p>
          <w:p w:rsidR="007A7F7B" w:rsidP="004C4AD8" w:rsidRDefault="007A7F7B" w14:paraId="19E29E92" w14:textId="77777777">
            <w:pPr>
              <w:pStyle w:val="Prrafodelista"/>
              <w:numPr>
                <w:ilvl w:val="0"/>
                <w:numId w:val="122"/>
              </w:numPr>
              <w:jc w:val="both"/>
              <w:rPr>
                <w:rFonts w:ascii="Arial" w:hAnsi="Arial" w:cs="Arial"/>
                <w:bCs/>
                <w:sz w:val="16"/>
                <w:szCs w:val="16"/>
              </w:rPr>
            </w:pPr>
            <w:r>
              <w:rPr>
                <w:rFonts w:ascii="Arial" w:hAnsi="Arial" w:cs="Arial"/>
                <w:bCs/>
                <w:sz w:val="16"/>
                <w:szCs w:val="16"/>
              </w:rPr>
              <w:t>Neurológica.</w:t>
            </w:r>
          </w:p>
          <w:p w:rsidRPr="00B077D7" w:rsidR="007A7F7B" w:rsidP="004C4AD8" w:rsidRDefault="007A7F7B" w14:paraId="25EA0156" w14:textId="77777777">
            <w:pPr>
              <w:pStyle w:val="Prrafodelista"/>
              <w:numPr>
                <w:ilvl w:val="0"/>
                <w:numId w:val="122"/>
              </w:numPr>
              <w:jc w:val="both"/>
              <w:rPr>
                <w:rFonts w:ascii="Arial" w:hAnsi="Arial" w:cs="Arial"/>
                <w:bCs/>
                <w:sz w:val="16"/>
                <w:szCs w:val="16"/>
              </w:rPr>
            </w:pPr>
            <w:r>
              <w:rPr>
                <w:rFonts w:ascii="Arial" w:hAnsi="Arial" w:cs="Arial"/>
                <w:bCs/>
                <w:sz w:val="16"/>
                <w:szCs w:val="16"/>
              </w:rPr>
              <w:t>Metabólica: Hipoglucemia.</w:t>
            </w:r>
          </w:p>
        </w:tc>
        <w:tc>
          <w:tcPr>
            <w:tcW w:w="3827" w:type="dxa"/>
            <w:shd w:val="clear" w:color="auto" w:fill="B6DDE8"/>
            <w:tcMar/>
          </w:tcPr>
          <w:p w:rsidR="007A7F7B" w:rsidP="007A7F7B" w:rsidRDefault="007A7F7B" w14:paraId="1D41FFDC" w14:textId="77777777">
            <w:pPr>
              <w:spacing w:after="0" w:line="240" w:lineRule="auto"/>
              <w:rPr>
                <w:rFonts w:ascii="Arial" w:hAnsi="Arial" w:cs="Arial"/>
                <w:b/>
                <w:color w:val="000000"/>
                <w:sz w:val="16"/>
                <w:szCs w:val="16"/>
              </w:rPr>
            </w:pPr>
          </w:p>
          <w:p w:rsidR="007A7F7B" w:rsidP="007A7F7B" w:rsidRDefault="007A7F7B" w14:paraId="08015692" w14:textId="77777777">
            <w:pPr>
              <w:spacing w:after="0" w:line="240" w:lineRule="auto"/>
              <w:rPr>
                <w:rFonts w:ascii="Arial" w:hAnsi="Arial" w:cs="Arial"/>
                <w:b/>
                <w:color w:val="000000"/>
                <w:sz w:val="16"/>
                <w:szCs w:val="16"/>
              </w:rPr>
            </w:pPr>
          </w:p>
          <w:p w:rsidR="007A7F7B" w:rsidP="007A7F7B" w:rsidRDefault="007A7F7B" w14:paraId="3662C2A2" w14:textId="77777777">
            <w:pPr>
              <w:spacing w:after="0" w:line="240" w:lineRule="auto"/>
              <w:rPr>
                <w:rFonts w:ascii="Arial" w:hAnsi="Arial" w:cs="Arial"/>
                <w:b/>
                <w:color w:val="000000"/>
                <w:sz w:val="16"/>
                <w:szCs w:val="16"/>
              </w:rPr>
            </w:pPr>
          </w:p>
          <w:p w:rsidR="007A7F7B" w:rsidP="007A7F7B" w:rsidRDefault="007A7F7B" w14:paraId="05D17F0C" w14:textId="77777777">
            <w:pPr>
              <w:spacing w:after="0" w:line="240" w:lineRule="auto"/>
              <w:rPr>
                <w:rFonts w:ascii="Arial" w:hAnsi="Arial" w:cs="Arial"/>
                <w:b/>
                <w:color w:val="000000"/>
                <w:sz w:val="16"/>
                <w:szCs w:val="16"/>
              </w:rPr>
            </w:pPr>
          </w:p>
          <w:p w:rsidR="007A7F7B" w:rsidP="007A7F7B" w:rsidRDefault="007A7F7B" w14:paraId="510399B1" w14:textId="77777777">
            <w:pPr>
              <w:spacing w:after="0" w:line="240" w:lineRule="auto"/>
              <w:rPr>
                <w:rFonts w:ascii="Arial" w:hAnsi="Arial" w:cs="Arial"/>
                <w:b/>
                <w:color w:val="000000"/>
                <w:sz w:val="16"/>
                <w:szCs w:val="16"/>
              </w:rPr>
            </w:pPr>
          </w:p>
          <w:p w:rsidR="007A7F7B" w:rsidP="007A7F7B" w:rsidRDefault="007A7F7B" w14:paraId="122C0D32" w14:textId="77777777">
            <w:pPr>
              <w:spacing w:after="0" w:line="240" w:lineRule="auto"/>
              <w:rPr>
                <w:rFonts w:ascii="Arial" w:hAnsi="Arial" w:cs="Arial"/>
                <w:b/>
                <w:color w:val="000000"/>
                <w:sz w:val="16"/>
                <w:szCs w:val="16"/>
              </w:rPr>
            </w:pPr>
          </w:p>
          <w:p w:rsidRPr="00D33E25" w:rsidR="007A7F7B" w:rsidP="007A7F7B" w:rsidRDefault="007A7F7B" w14:paraId="3F02EE3D" w14:textId="77777777">
            <w:pPr>
              <w:spacing w:after="0" w:line="240" w:lineRule="auto"/>
              <w:rPr>
                <w:rFonts w:ascii="Arial" w:hAnsi="Arial" w:cs="Arial"/>
                <w:b/>
                <w:color w:val="000000"/>
                <w:sz w:val="16"/>
                <w:szCs w:val="16"/>
              </w:rPr>
            </w:pPr>
            <w:r>
              <w:rPr>
                <w:rFonts w:ascii="Arial" w:hAnsi="Arial" w:cs="Arial"/>
                <w:b/>
                <w:color w:val="000000"/>
                <w:sz w:val="16"/>
                <w:szCs w:val="16"/>
              </w:rPr>
              <w:t>Tema 5,6,7</w:t>
            </w:r>
          </w:p>
        </w:tc>
        <w:tc>
          <w:tcPr>
            <w:tcW w:w="1843" w:type="dxa"/>
            <w:tcMar/>
            <w:vAlign w:val="center"/>
          </w:tcPr>
          <w:p w:rsidRPr="00D33E25" w:rsidR="007A7F7B" w:rsidP="007A7F7B" w:rsidRDefault="007A7F7B" w14:paraId="6E7A610A"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7A7F7B" w:rsidTr="386C506C" w14:paraId="567ED391" w14:textId="77777777">
        <w:tc>
          <w:tcPr>
            <w:tcW w:w="2978" w:type="dxa"/>
            <w:shd w:val="clear" w:color="auto" w:fill="4BACC6"/>
            <w:tcMar/>
          </w:tcPr>
          <w:p w:rsidRPr="00D33E25" w:rsidR="007A7F7B" w:rsidP="007A7F7B" w:rsidRDefault="007A7F7B" w14:paraId="0C06FA9D"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 descrito la valoración primaria y secundaria de la persona accidentada. 1,97%. Teórico.</w:t>
            </w:r>
          </w:p>
        </w:tc>
        <w:tc>
          <w:tcPr>
            <w:tcW w:w="5528" w:type="dxa"/>
            <w:shd w:val="clear" w:color="auto" w:fill="92CDDC"/>
            <w:tcMar/>
            <w:vAlign w:val="center"/>
          </w:tcPr>
          <w:p w:rsidR="007A7F7B" w:rsidP="004C4AD8" w:rsidRDefault="007A7F7B" w14:paraId="02C91C2D"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físicos (traumatismos, calor o frío, electricidad y radiaciones):</w:t>
            </w:r>
          </w:p>
          <w:p w:rsidR="007A7F7B" w:rsidP="004C4AD8" w:rsidRDefault="007A7F7B" w14:paraId="784A943B" w14:textId="77777777">
            <w:pPr>
              <w:pStyle w:val="Prrafodelista"/>
              <w:numPr>
                <w:ilvl w:val="0"/>
                <w:numId w:val="120"/>
              </w:numPr>
              <w:jc w:val="both"/>
              <w:rPr>
                <w:rFonts w:ascii="Arial" w:hAnsi="Arial" w:cs="Arial"/>
                <w:bCs/>
                <w:sz w:val="16"/>
                <w:szCs w:val="16"/>
              </w:rPr>
            </w:pPr>
            <w:r>
              <w:rPr>
                <w:rFonts w:ascii="Arial" w:hAnsi="Arial" w:cs="Arial"/>
                <w:bCs/>
                <w:sz w:val="16"/>
                <w:szCs w:val="16"/>
              </w:rPr>
              <w:t>Traumatismos óseos y de tejidos blandos.</w:t>
            </w:r>
          </w:p>
          <w:p w:rsidR="007A7F7B" w:rsidP="004C4AD8" w:rsidRDefault="007A7F7B" w14:paraId="602589E1" w14:textId="77777777">
            <w:pPr>
              <w:pStyle w:val="Prrafodelista"/>
              <w:numPr>
                <w:ilvl w:val="0"/>
                <w:numId w:val="120"/>
              </w:numPr>
              <w:jc w:val="both"/>
              <w:rPr>
                <w:rFonts w:ascii="Arial" w:hAnsi="Arial" w:cs="Arial"/>
                <w:bCs/>
                <w:sz w:val="16"/>
                <w:szCs w:val="16"/>
              </w:rPr>
            </w:pPr>
            <w:r>
              <w:rPr>
                <w:rFonts w:ascii="Arial" w:hAnsi="Arial" w:cs="Arial"/>
                <w:bCs/>
                <w:sz w:val="16"/>
                <w:szCs w:val="16"/>
              </w:rPr>
              <w:t>Quemaduras, hipotermia, hidrocución, electrocución.</w:t>
            </w:r>
          </w:p>
          <w:p w:rsidR="007A7F7B" w:rsidP="004C4AD8" w:rsidRDefault="007A7F7B" w14:paraId="1B27639E"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químicos y biológicos:</w:t>
            </w:r>
          </w:p>
          <w:p w:rsidR="007A7F7B" w:rsidP="004C4AD8" w:rsidRDefault="007A7F7B" w14:paraId="512566EF" w14:textId="77777777">
            <w:pPr>
              <w:pStyle w:val="Prrafodelista"/>
              <w:numPr>
                <w:ilvl w:val="0"/>
                <w:numId w:val="121"/>
              </w:numPr>
              <w:jc w:val="both"/>
              <w:rPr>
                <w:rFonts w:ascii="Arial" w:hAnsi="Arial" w:cs="Arial"/>
                <w:bCs/>
                <w:sz w:val="16"/>
                <w:szCs w:val="16"/>
              </w:rPr>
            </w:pPr>
            <w:r>
              <w:rPr>
                <w:rFonts w:ascii="Arial" w:hAnsi="Arial" w:cs="Arial"/>
                <w:bCs/>
                <w:sz w:val="16"/>
                <w:szCs w:val="16"/>
              </w:rPr>
              <w:t>Intoxicaciones.</w:t>
            </w:r>
          </w:p>
          <w:p w:rsidR="007A7F7B" w:rsidP="004C4AD8" w:rsidRDefault="007A7F7B" w14:paraId="22EAC40E" w14:textId="77777777">
            <w:pPr>
              <w:pStyle w:val="Prrafodelista"/>
              <w:numPr>
                <w:ilvl w:val="0"/>
                <w:numId w:val="121"/>
              </w:numPr>
              <w:jc w:val="both"/>
              <w:rPr>
                <w:rFonts w:ascii="Arial" w:hAnsi="Arial" w:cs="Arial"/>
                <w:bCs/>
                <w:sz w:val="16"/>
                <w:szCs w:val="16"/>
              </w:rPr>
            </w:pPr>
            <w:r>
              <w:rPr>
                <w:rFonts w:ascii="Arial" w:hAnsi="Arial" w:cs="Arial"/>
                <w:bCs/>
                <w:sz w:val="16"/>
                <w:szCs w:val="16"/>
              </w:rPr>
              <w:t>Mordeduras y picaduras.</w:t>
            </w:r>
          </w:p>
          <w:p w:rsidR="007A7F7B" w:rsidP="004C4AD8" w:rsidRDefault="007A7F7B" w14:paraId="23700FC6"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patología orgánica de urgencia:</w:t>
            </w:r>
          </w:p>
          <w:p w:rsidR="007A7F7B" w:rsidP="004C4AD8" w:rsidRDefault="007A7F7B" w14:paraId="1D19EBBC" w14:textId="77777777">
            <w:pPr>
              <w:pStyle w:val="Prrafodelista"/>
              <w:numPr>
                <w:ilvl w:val="0"/>
                <w:numId w:val="122"/>
              </w:numPr>
              <w:jc w:val="both"/>
              <w:rPr>
                <w:rFonts w:ascii="Arial" w:hAnsi="Arial" w:cs="Arial"/>
                <w:bCs/>
                <w:sz w:val="16"/>
                <w:szCs w:val="16"/>
              </w:rPr>
            </w:pPr>
            <w:r>
              <w:rPr>
                <w:rFonts w:ascii="Arial" w:hAnsi="Arial" w:cs="Arial"/>
                <w:bCs/>
                <w:sz w:val="16"/>
                <w:szCs w:val="16"/>
              </w:rPr>
              <w:t>Cardiovascular.</w:t>
            </w:r>
          </w:p>
          <w:p w:rsidR="007A7F7B" w:rsidP="004C4AD8" w:rsidRDefault="007A7F7B" w14:paraId="067545BF" w14:textId="77777777">
            <w:pPr>
              <w:pStyle w:val="Prrafodelista"/>
              <w:numPr>
                <w:ilvl w:val="0"/>
                <w:numId w:val="122"/>
              </w:numPr>
              <w:jc w:val="both"/>
              <w:rPr>
                <w:rFonts w:ascii="Arial" w:hAnsi="Arial" w:cs="Arial"/>
                <w:bCs/>
                <w:sz w:val="16"/>
                <w:szCs w:val="16"/>
              </w:rPr>
            </w:pPr>
            <w:r>
              <w:rPr>
                <w:rFonts w:ascii="Arial" w:hAnsi="Arial" w:cs="Arial"/>
                <w:bCs/>
                <w:sz w:val="16"/>
                <w:szCs w:val="16"/>
              </w:rPr>
              <w:t>Respiratoria.</w:t>
            </w:r>
          </w:p>
          <w:p w:rsidR="007A7F7B" w:rsidP="004C4AD8" w:rsidRDefault="007A7F7B" w14:paraId="5C015793" w14:textId="77777777">
            <w:pPr>
              <w:pStyle w:val="Prrafodelista"/>
              <w:numPr>
                <w:ilvl w:val="0"/>
                <w:numId w:val="122"/>
              </w:numPr>
              <w:jc w:val="both"/>
              <w:rPr>
                <w:rFonts w:ascii="Arial" w:hAnsi="Arial" w:cs="Arial"/>
                <w:bCs/>
                <w:sz w:val="16"/>
                <w:szCs w:val="16"/>
              </w:rPr>
            </w:pPr>
            <w:r>
              <w:rPr>
                <w:rFonts w:ascii="Arial" w:hAnsi="Arial" w:cs="Arial"/>
                <w:bCs/>
                <w:sz w:val="16"/>
                <w:szCs w:val="16"/>
              </w:rPr>
              <w:t>Neurológica.</w:t>
            </w:r>
          </w:p>
          <w:p w:rsidRPr="005B15BF" w:rsidR="007A7F7B" w:rsidP="004C4AD8" w:rsidRDefault="007A7F7B" w14:paraId="3A897C2B" w14:textId="77777777">
            <w:pPr>
              <w:pStyle w:val="Prrafodelista"/>
              <w:numPr>
                <w:ilvl w:val="0"/>
                <w:numId w:val="122"/>
              </w:numPr>
              <w:jc w:val="both"/>
              <w:rPr>
                <w:rFonts w:ascii="Arial" w:hAnsi="Arial" w:cs="Arial"/>
                <w:bCs/>
                <w:sz w:val="16"/>
                <w:szCs w:val="16"/>
              </w:rPr>
            </w:pPr>
            <w:r w:rsidRPr="005B15BF">
              <w:rPr>
                <w:rFonts w:ascii="Arial" w:hAnsi="Arial" w:cs="Arial"/>
                <w:bCs/>
                <w:sz w:val="16"/>
                <w:szCs w:val="16"/>
              </w:rPr>
              <w:t>Metabólica: Hipoglucemia.</w:t>
            </w:r>
          </w:p>
        </w:tc>
        <w:tc>
          <w:tcPr>
            <w:tcW w:w="3827" w:type="dxa"/>
            <w:shd w:val="clear" w:color="auto" w:fill="B6DDE8"/>
            <w:tcMar/>
          </w:tcPr>
          <w:p w:rsidR="007A7F7B" w:rsidP="007A7F7B" w:rsidRDefault="007A7F7B" w14:paraId="476D4853" w14:textId="77777777">
            <w:pPr>
              <w:spacing w:after="0" w:line="240" w:lineRule="auto"/>
              <w:rPr>
                <w:rFonts w:ascii="Arial" w:hAnsi="Arial" w:cs="Arial"/>
                <w:b/>
                <w:color w:val="000000"/>
                <w:sz w:val="16"/>
                <w:szCs w:val="16"/>
              </w:rPr>
            </w:pPr>
          </w:p>
          <w:p w:rsidR="007A7F7B" w:rsidP="007A7F7B" w:rsidRDefault="007A7F7B" w14:paraId="467C75AA" w14:textId="77777777">
            <w:pPr>
              <w:spacing w:after="0" w:line="240" w:lineRule="auto"/>
              <w:rPr>
                <w:rFonts w:ascii="Arial" w:hAnsi="Arial" w:cs="Arial"/>
                <w:b/>
                <w:color w:val="000000"/>
                <w:sz w:val="16"/>
                <w:szCs w:val="16"/>
              </w:rPr>
            </w:pPr>
          </w:p>
          <w:p w:rsidR="007A7F7B" w:rsidP="007A7F7B" w:rsidRDefault="007A7F7B" w14:paraId="2FBAC89C" w14:textId="77777777">
            <w:pPr>
              <w:spacing w:after="0" w:line="240" w:lineRule="auto"/>
              <w:rPr>
                <w:rFonts w:ascii="Arial" w:hAnsi="Arial" w:cs="Arial"/>
                <w:b/>
                <w:color w:val="000000"/>
                <w:sz w:val="16"/>
                <w:szCs w:val="16"/>
              </w:rPr>
            </w:pPr>
          </w:p>
          <w:p w:rsidR="007A7F7B" w:rsidP="007A7F7B" w:rsidRDefault="007A7F7B" w14:paraId="2BAED7F3" w14:textId="77777777">
            <w:pPr>
              <w:spacing w:after="0" w:line="240" w:lineRule="auto"/>
              <w:rPr>
                <w:rFonts w:ascii="Arial" w:hAnsi="Arial" w:cs="Arial"/>
                <w:b/>
                <w:color w:val="000000"/>
                <w:sz w:val="16"/>
                <w:szCs w:val="16"/>
              </w:rPr>
            </w:pPr>
          </w:p>
          <w:p w:rsidRPr="00D33E25" w:rsidR="007A7F7B" w:rsidP="007A7F7B" w:rsidRDefault="007A7F7B" w14:paraId="6D9F3F7F"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tcMar/>
            <w:vAlign w:val="center"/>
          </w:tcPr>
          <w:p w:rsidRPr="00D33E25" w:rsidR="007A7F7B" w:rsidP="007A7F7B" w:rsidRDefault="007A7F7B" w14:paraId="1153CA26"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7A7F7B" w:rsidTr="386C506C" w14:paraId="373F60CD" w14:textId="77777777">
        <w:tc>
          <w:tcPr>
            <w:tcW w:w="2978" w:type="dxa"/>
            <w:shd w:val="clear" w:color="auto" w:fill="4BACC6"/>
            <w:tcMar/>
          </w:tcPr>
          <w:p w:rsidRPr="00D33E25" w:rsidR="007A7F7B" w:rsidP="007A7F7B" w:rsidRDefault="007A7F7B" w14:paraId="5A87519E"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clasificado y valorado las quemaduras atendiendo al agente causal, su extensión y profundidad. 1,97%. Teórico.</w:t>
            </w:r>
          </w:p>
        </w:tc>
        <w:tc>
          <w:tcPr>
            <w:tcW w:w="5528" w:type="dxa"/>
            <w:shd w:val="clear" w:color="auto" w:fill="92CDDC"/>
            <w:tcMar/>
            <w:vAlign w:val="center"/>
          </w:tcPr>
          <w:p w:rsidR="007A7F7B" w:rsidP="004C4AD8" w:rsidRDefault="007A7F7B" w14:paraId="1453027A"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físicos (traumatismos, calor o frío, electricidad y radiaciones):</w:t>
            </w:r>
          </w:p>
          <w:p w:rsidR="007A7F7B" w:rsidP="004C4AD8" w:rsidRDefault="007A7F7B" w14:paraId="4F92C142" w14:textId="77777777">
            <w:pPr>
              <w:pStyle w:val="Prrafodelista"/>
              <w:numPr>
                <w:ilvl w:val="0"/>
                <w:numId w:val="120"/>
              </w:numPr>
              <w:jc w:val="both"/>
              <w:rPr>
                <w:rFonts w:ascii="Arial" w:hAnsi="Arial" w:cs="Arial"/>
                <w:bCs/>
                <w:sz w:val="16"/>
                <w:szCs w:val="16"/>
              </w:rPr>
            </w:pPr>
            <w:r>
              <w:rPr>
                <w:rFonts w:ascii="Arial" w:hAnsi="Arial" w:cs="Arial"/>
                <w:bCs/>
                <w:sz w:val="16"/>
                <w:szCs w:val="16"/>
              </w:rPr>
              <w:t>Traumatismos óseos y de tejidos blandos.</w:t>
            </w:r>
          </w:p>
          <w:p w:rsidR="007A7F7B" w:rsidP="004C4AD8" w:rsidRDefault="007A7F7B" w14:paraId="4C0CF0FE" w14:textId="77777777">
            <w:pPr>
              <w:pStyle w:val="Prrafodelista"/>
              <w:numPr>
                <w:ilvl w:val="0"/>
                <w:numId w:val="120"/>
              </w:numPr>
              <w:jc w:val="both"/>
              <w:rPr>
                <w:rFonts w:ascii="Arial" w:hAnsi="Arial" w:cs="Arial"/>
                <w:bCs/>
                <w:sz w:val="16"/>
                <w:szCs w:val="16"/>
              </w:rPr>
            </w:pPr>
            <w:r>
              <w:rPr>
                <w:rFonts w:ascii="Arial" w:hAnsi="Arial" w:cs="Arial"/>
                <w:bCs/>
                <w:sz w:val="16"/>
                <w:szCs w:val="16"/>
              </w:rPr>
              <w:t>Quemaduras, hipotermia, hidrocución, electrocución.</w:t>
            </w:r>
          </w:p>
          <w:p w:rsidRPr="00B077D7" w:rsidR="007A7F7B" w:rsidP="007A7F7B" w:rsidRDefault="007A7F7B" w14:paraId="27862F52" w14:textId="77777777">
            <w:pPr>
              <w:jc w:val="both"/>
              <w:rPr>
                <w:rFonts w:ascii="Arial" w:hAnsi="Arial" w:cs="Arial"/>
                <w:bCs/>
                <w:sz w:val="16"/>
                <w:szCs w:val="16"/>
              </w:rPr>
            </w:pPr>
          </w:p>
        </w:tc>
        <w:tc>
          <w:tcPr>
            <w:tcW w:w="3827" w:type="dxa"/>
            <w:shd w:val="clear" w:color="auto" w:fill="B6DDE8"/>
            <w:tcMar/>
          </w:tcPr>
          <w:p w:rsidR="007A7F7B" w:rsidP="007A7F7B" w:rsidRDefault="007A7F7B" w14:paraId="61D2179B" w14:textId="77777777">
            <w:pPr>
              <w:spacing w:after="0" w:line="240" w:lineRule="auto"/>
              <w:rPr>
                <w:rFonts w:ascii="Arial" w:hAnsi="Arial" w:cs="Arial"/>
                <w:b/>
                <w:color w:val="000000"/>
                <w:sz w:val="16"/>
                <w:szCs w:val="16"/>
              </w:rPr>
            </w:pPr>
          </w:p>
          <w:p w:rsidRPr="00D33E25" w:rsidR="007A7F7B" w:rsidP="007A7F7B" w:rsidRDefault="007A7F7B" w14:paraId="53E085B3" w14:textId="77777777">
            <w:pPr>
              <w:spacing w:after="0" w:line="240" w:lineRule="auto"/>
              <w:rPr>
                <w:rFonts w:ascii="Arial" w:hAnsi="Arial" w:cs="Arial"/>
                <w:b/>
                <w:color w:val="000000"/>
                <w:sz w:val="16"/>
                <w:szCs w:val="16"/>
              </w:rPr>
            </w:pPr>
            <w:r>
              <w:rPr>
                <w:rFonts w:ascii="Arial" w:hAnsi="Arial" w:cs="Arial"/>
                <w:b/>
                <w:color w:val="000000"/>
                <w:sz w:val="16"/>
                <w:szCs w:val="16"/>
              </w:rPr>
              <w:t>Tema 5</w:t>
            </w:r>
          </w:p>
        </w:tc>
        <w:tc>
          <w:tcPr>
            <w:tcW w:w="1843" w:type="dxa"/>
            <w:tcMar/>
            <w:vAlign w:val="center"/>
          </w:tcPr>
          <w:p w:rsidRPr="00D33E25" w:rsidR="007A7F7B" w:rsidP="007A7F7B" w:rsidRDefault="007A7F7B" w14:paraId="67760F8C"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7A7F7B" w:rsidTr="386C506C" w14:paraId="277D47FD" w14:textId="77777777">
        <w:tc>
          <w:tcPr>
            <w:tcW w:w="2978" w:type="dxa"/>
            <w:shd w:val="clear" w:color="auto" w:fill="4BACC6"/>
            <w:tcMar/>
          </w:tcPr>
          <w:p w:rsidRPr="00D33E25" w:rsidR="007A7F7B" w:rsidP="007A7F7B" w:rsidRDefault="007A7F7B" w14:paraId="15716461"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relacionado los distintos agentes tóxicos con las vías de entrada en el organismo y sus efectos nocivos. 1,97%. Teórico.</w:t>
            </w:r>
          </w:p>
        </w:tc>
        <w:tc>
          <w:tcPr>
            <w:tcW w:w="5528" w:type="dxa"/>
            <w:shd w:val="clear" w:color="auto" w:fill="92CDDC"/>
            <w:tcMar/>
          </w:tcPr>
          <w:p w:rsidR="007A7F7B" w:rsidP="007A7F7B" w:rsidRDefault="007A7F7B" w14:paraId="3A2490CA" w14:textId="77777777">
            <w:pPr>
              <w:pStyle w:val="Prrafodelista"/>
              <w:jc w:val="both"/>
              <w:rPr>
                <w:rFonts w:ascii="Arial" w:hAnsi="Arial" w:cs="Arial"/>
                <w:bCs/>
                <w:sz w:val="16"/>
                <w:szCs w:val="16"/>
              </w:rPr>
            </w:pPr>
          </w:p>
          <w:p w:rsidR="007A7F7B" w:rsidP="007A7F7B" w:rsidRDefault="007A7F7B" w14:paraId="27D36E06" w14:textId="77777777">
            <w:pPr>
              <w:pStyle w:val="Prrafodelista"/>
              <w:jc w:val="both"/>
              <w:rPr>
                <w:rFonts w:ascii="Arial" w:hAnsi="Arial" w:cs="Arial"/>
                <w:bCs/>
                <w:sz w:val="16"/>
                <w:szCs w:val="16"/>
              </w:rPr>
            </w:pPr>
            <w:r w:rsidRPr="00D33E25">
              <w:rPr>
                <w:rFonts w:ascii="Arial" w:hAnsi="Arial" w:cs="Arial"/>
                <w:bCs/>
                <w:sz w:val="16"/>
                <w:szCs w:val="16"/>
              </w:rPr>
              <w:t xml:space="preserve"> </w:t>
            </w:r>
          </w:p>
          <w:p w:rsidR="007A7F7B" w:rsidP="004C4AD8" w:rsidRDefault="007A7F7B" w14:paraId="7530B172"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químicos y biológicos:</w:t>
            </w:r>
          </w:p>
          <w:p w:rsidR="007A7F7B" w:rsidP="004C4AD8" w:rsidRDefault="007A7F7B" w14:paraId="68145760" w14:textId="77777777">
            <w:pPr>
              <w:pStyle w:val="Prrafodelista"/>
              <w:numPr>
                <w:ilvl w:val="0"/>
                <w:numId w:val="121"/>
              </w:numPr>
              <w:jc w:val="both"/>
              <w:rPr>
                <w:rFonts w:ascii="Arial" w:hAnsi="Arial" w:cs="Arial"/>
                <w:bCs/>
                <w:sz w:val="16"/>
                <w:szCs w:val="16"/>
              </w:rPr>
            </w:pPr>
            <w:r>
              <w:rPr>
                <w:rFonts w:ascii="Arial" w:hAnsi="Arial" w:cs="Arial"/>
                <w:bCs/>
                <w:sz w:val="16"/>
                <w:szCs w:val="16"/>
              </w:rPr>
              <w:t>Intoxicaciones.</w:t>
            </w:r>
          </w:p>
          <w:p w:rsidR="007A7F7B" w:rsidP="004C4AD8" w:rsidRDefault="007A7F7B" w14:paraId="6F68EC8B" w14:textId="77777777">
            <w:pPr>
              <w:pStyle w:val="Prrafodelista"/>
              <w:numPr>
                <w:ilvl w:val="0"/>
                <w:numId w:val="121"/>
              </w:numPr>
              <w:jc w:val="both"/>
              <w:rPr>
                <w:rFonts w:ascii="Arial" w:hAnsi="Arial" w:cs="Arial"/>
                <w:bCs/>
                <w:sz w:val="16"/>
                <w:szCs w:val="16"/>
              </w:rPr>
            </w:pPr>
            <w:r>
              <w:rPr>
                <w:rFonts w:ascii="Arial" w:hAnsi="Arial" w:cs="Arial"/>
                <w:bCs/>
                <w:sz w:val="16"/>
                <w:szCs w:val="16"/>
              </w:rPr>
              <w:t>Mordeduras y picaduras.</w:t>
            </w:r>
          </w:p>
          <w:p w:rsidRPr="00B077D7" w:rsidR="007A7F7B" w:rsidP="007A7F7B" w:rsidRDefault="007A7F7B" w14:paraId="27477534" w14:textId="77777777">
            <w:pPr>
              <w:jc w:val="both"/>
              <w:rPr>
                <w:rFonts w:ascii="Arial" w:hAnsi="Arial" w:cs="Arial"/>
                <w:bCs/>
                <w:sz w:val="16"/>
                <w:szCs w:val="16"/>
              </w:rPr>
            </w:pPr>
          </w:p>
        </w:tc>
        <w:tc>
          <w:tcPr>
            <w:tcW w:w="3827" w:type="dxa"/>
            <w:shd w:val="clear" w:color="auto" w:fill="B6DDE8"/>
            <w:tcMar/>
          </w:tcPr>
          <w:p w:rsidR="007A7F7B" w:rsidP="007A7F7B" w:rsidRDefault="007A7F7B" w14:paraId="7B680429" w14:textId="77777777">
            <w:pPr>
              <w:spacing w:after="0" w:line="240" w:lineRule="auto"/>
              <w:rPr>
                <w:rFonts w:ascii="Arial" w:hAnsi="Arial" w:cs="Arial"/>
                <w:b/>
                <w:color w:val="000000"/>
                <w:sz w:val="16"/>
                <w:szCs w:val="16"/>
              </w:rPr>
            </w:pPr>
          </w:p>
          <w:p w:rsidR="007A7F7B" w:rsidP="007A7F7B" w:rsidRDefault="007A7F7B" w14:paraId="6074828B" w14:textId="77777777">
            <w:pPr>
              <w:spacing w:after="0" w:line="240" w:lineRule="auto"/>
              <w:rPr>
                <w:rFonts w:ascii="Arial" w:hAnsi="Arial" w:cs="Arial"/>
                <w:b/>
                <w:color w:val="000000"/>
                <w:sz w:val="16"/>
                <w:szCs w:val="16"/>
              </w:rPr>
            </w:pPr>
          </w:p>
          <w:p w:rsidRPr="00D33E25" w:rsidR="007A7F7B" w:rsidP="007A7F7B" w:rsidRDefault="007A7F7B" w14:paraId="70C0ECD4" w14:textId="77777777">
            <w:pPr>
              <w:spacing w:after="0" w:line="240" w:lineRule="auto"/>
              <w:rPr>
                <w:rFonts w:ascii="Arial" w:hAnsi="Arial" w:cs="Arial"/>
                <w:b/>
                <w:color w:val="000000"/>
                <w:sz w:val="16"/>
                <w:szCs w:val="16"/>
              </w:rPr>
            </w:pPr>
            <w:r>
              <w:rPr>
                <w:rFonts w:ascii="Arial" w:hAnsi="Arial" w:cs="Arial"/>
                <w:b/>
                <w:color w:val="000000"/>
                <w:sz w:val="16"/>
                <w:szCs w:val="16"/>
              </w:rPr>
              <w:t>Tema 6</w:t>
            </w:r>
          </w:p>
        </w:tc>
        <w:tc>
          <w:tcPr>
            <w:tcW w:w="1843" w:type="dxa"/>
            <w:tcMar/>
            <w:vAlign w:val="center"/>
          </w:tcPr>
          <w:p w:rsidRPr="00D33E25" w:rsidR="007A7F7B" w:rsidP="007A7F7B" w:rsidRDefault="007A7F7B" w14:paraId="344A7528"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7A7F7B" w:rsidTr="386C506C" w14:paraId="01E7297B" w14:textId="77777777">
        <w:tc>
          <w:tcPr>
            <w:tcW w:w="2978" w:type="dxa"/>
            <w:shd w:val="clear" w:color="auto" w:fill="4BACC6"/>
            <w:tcMar/>
          </w:tcPr>
          <w:p w:rsidRPr="00D33E25" w:rsidR="007A7F7B" w:rsidP="007A7F7B" w:rsidRDefault="007A7F7B" w14:paraId="0C3F8131"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han identificado signos y síntomas por picaduras y mordeduras de animales. 1,97%. Teórico.</w:t>
            </w:r>
          </w:p>
        </w:tc>
        <w:tc>
          <w:tcPr>
            <w:tcW w:w="5528" w:type="dxa"/>
            <w:shd w:val="clear" w:color="auto" w:fill="92CDDC"/>
            <w:tcMar/>
          </w:tcPr>
          <w:p w:rsidR="007A7F7B" w:rsidP="007A7F7B" w:rsidRDefault="007A7F7B" w14:paraId="7B4BE4D4" w14:textId="77777777">
            <w:pPr>
              <w:jc w:val="both"/>
              <w:rPr>
                <w:rFonts w:ascii="Arial" w:hAnsi="Arial" w:cs="Arial"/>
                <w:bCs/>
                <w:sz w:val="16"/>
                <w:szCs w:val="16"/>
              </w:rPr>
            </w:pPr>
          </w:p>
          <w:p w:rsidR="007A7F7B" w:rsidP="004C4AD8" w:rsidRDefault="007A7F7B" w14:paraId="2996836A"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químicos y biológicos:</w:t>
            </w:r>
          </w:p>
          <w:p w:rsidR="007A7F7B" w:rsidP="004C4AD8" w:rsidRDefault="007A7F7B" w14:paraId="0E3C50A7" w14:textId="77777777">
            <w:pPr>
              <w:pStyle w:val="Prrafodelista"/>
              <w:numPr>
                <w:ilvl w:val="0"/>
                <w:numId w:val="121"/>
              </w:numPr>
              <w:jc w:val="both"/>
              <w:rPr>
                <w:rFonts w:ascii="Arial" w:hAnsi="Arial" w:cs="Arial"/>
                <w:bCs/>
                <w:sz w:val="16"/>
                <w:szCs w:val="16"/>
              </w:rPr>
            </w:pPr>
            <w:r>
              <w:rPr>
                <w:rFonts w:ascii="Arial" w:hAnsi="Arial" w:cs="Arial"/>
                <w:bCs/>
                <w:sz w:val="16"/>
                <w:szCs w:val="16"/>
              </w:rPr>
              <w:t>Intoxicaciones.</w:t>
            </w:r>
          </w:p>
          <w:p w:rsidR="007A7F7B" w:rsidP="004C4AD8" w:rsidRDefault="007A7F7B" w14:paraId="3AEED3A9" w14:textId="77777777">
            <w:pPr>
              <w:pStyle w:val="Prrafodelista"/>
              <w:numPr>
                <w:ilvl w:val="0"/>
                <w:numId w:val="121"/>
              </w:numPr>
              <w:jc w:val="both"/>
              <w:rPr>
                <w:rFonts w:ascii="Arial" w:hAnsi="Arial" w:cs="Arial"/>
                <w:bCs/>
                <w:sz w:val="16"/>
                <w:szCs w:val="16"/>
              </w:rPr>
            </w:pPr>
            <w:r>
              <w:rPr>
                <w:rFonts w:ascii="Arial" w:hAnsi="Arial" w:cs="Arial"/>
                <w:bCs/>
                <w:sz w:val="16"/>
                <w:szCs w:val="16"/>
              </w:rPr>
              <w:t>Mordeduras y picaduras.</w:t>
            </w:r>
          </w:p>
          <w:p w:rsidRPr="00B077D7" w:rsidR="007A7F7B" w:rsidP="007A7F7B" w:rsidRDefault="007A7F7B" w14:paraId="773ACEB0" w14:textId="77777777">
            <w:pPr>
              <w:jc w:val="both"/>
              <w:rPr>
                <w:rFonts w:ascii="Arial" w:hAnsi="Arial" w:cs="Arial"/>
                <w:bCs/>
                <w:sz w:val="16"/>
                <w:szCs w:val="16"/>
              </w:rPr>
            </w:pPr>
          </w:p>
        </w:tc>
        <w:tc>
          <w:tcPr>
            <w:tcW w:w="3827" w:type="dxa"/>
            <w:shd w:val="clear" w:color="auto" w:fill="B6DDE8"/>
            <w:tcMar/>
          </w:tcPr>
          <w:p w:rsidR="007A7F7B" w:rsidP="007A7F7B" w:rsidRDefault="007A7F7B" w14:paraId="26181D0A" w14:textId="77777777">
            <w:pPr>
              <w:spacing w:after="0" w:line="240" w:lineRule="auto"/>
              <w:rPr>
                <w:rFonts w:ascii="Arial" w:hAnsi="Arial" w:cs="Arial"/>
                <w:b/>
                <w:color w:val="000000"/>
                <w:sz w:val="16"/>
                <w:szCs w:val="16"/>
              </w:rPr>
            </w:pPr>
          </w:p>
          <w:p w:rsidR="007A7F7B" w:rsidP="007A7F7B" w:rsidRDefault="007A7F7B" w14:paraId="061EE014" w14:textId="77777777">
            <w:pPr>
              <w:spacing w:after="0" w:line="240" w:lineRule="auto"/>
              <w:rPr>
                <w:rFonts w:ascii="Arial" w:hAnsi="Arial" w:cs="Arial"/>
                <w:b/>
                <w:color w:val="000000"/>
                <w:sz w:val="16"/>
                <w:szCs w:val="16"/>
              </w:rPr>
            </w:pPr>
          </w:p>
          <w:p w:rsidRPr="00D33E25" w:rsidR="007A7F7B" w:rsidP="007A7F7B" w:rsidRDefault="007A7F7B" w14:paraId="698711C4" w14:textId="77777777">
            <w:pPr>
              <w:spacing w:after="0" w:line="240" w:lineRule="auto"/>
              <w:rPr>
                <w:rFonts w:ascii="Arial" w:hAnsi="Arial" w:cs="Arial"/>
                <w:b/>
                <w:color w:val="000000"/>
                <w:sz w:val="16"/>
                <w:szCs w:val="16"/>
              </w:rPr>
            </w:pPr>
            <w:r>
              <w:rPr>
                <w:rFonts w:ascii="Arial" w:hAnsi="Arial" w:cs="Arial"/>
                <w:b/>
                <w:color w:val="000000"/>
                <w:sz w:val="16"/>
                <w:szCs w:val="16"/>
              </w:rPr>
              <w:t>Tema 6</w:t>
            </w:r>
          </w:p>
        </w:tc>
        <w:tc>
          <w:tcPr>
            <w:tcW w:w="1843" w:type="dxa"/>
            <w:tcMar/>
            <w:vAlign w:val="center"/>
          </w:tcPr>
          <w:p w:rsidRPr="00D33E25" w:rsidR="007A7F7B" w:rsidP="007A7F7B" w:rsidRDefault="007A7F7B" w14:paraId="7DC17660"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7A7F7B" w:rsidTr="386C506C" w14:paraId="151D46C4" w14:textId="77777777">
        <w:tc>
          <w:tcPr>
            <w:tcW w:w="2978" w:type="dxa"/>
            <w:shd w:val="clear" w:color="auto" w:fill="4BACC6"/>
            <w:tcMar/>
          </w:tcPr>
          <w:p w:rsidRPr="00D33E25" w:rsidR="007A7F7B" w:rsidP="007A7F7B" w:rsidRDefault="007A7F7B" w14:paraId="1C2EF6AD"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han descrito procedimientos de actuación ante las lesiones, patologías o traumatismos más frecuentes. 4,61%. Práctico.</w:t>
            </w:r>
          </w:p>
        </w:tc>
        <w:tc>
          <w:tcPr>
            <w:tcW w:w="5528" w:type="dxa"/>
            <w:shd w:val="clear" w:color="auto" w:fill="92CDDC"/>
            <w:tcMar/>
            <w:vAlign w:val="center"/>
          </w:tcPr>
          <w:p w:rsidR="007A7F7B" w:rsidP="004C4AD8" w:rsidRDefault="007A7F7B" w14:paraId="50BA1E05"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físicos (traumatismos, calor o frío, electricidad y radiaciones):</w:t>
            </w:r>
          </w:p>
          <w:p w:rsidR="007A7F7B" w:rsidP="004C4AD8" w:rsidRDefault="007A7F7B" w14:paraId="0F1E8820" w14:textId="77777777">
            <w:pPr>
              <w:pStyle w:val="Prrafodelista"/>
              <w:numPr>
                <w:ilvl w:val="0"/>
                <w:numId w:val="120"/>
              </w:numPr>
              <w:jc w:val="both"/>
              <w:rPr>
                <w:rFonts w:ascii="Arial" w:hAnsi="Arial" w:cs="Arial"/>
                <w:bCs/>
                <w:sz w:val="16"/>
                <w:szCs w:val="16"/>
              </w:rPr>
            </w:pPr>
            <w:r>
              <w:rPr>
                <w:rFonts w:ascii="Arial" w:hAnsi="Arial" w:cs="Arial"/>
                <w:bCs/>
                <w:sz w:val="16"/>
                <w:szCs w:val="16"/>
              </w:rPr>
              <w:t>Traumatismos óseos y de tejidos blandos.</w:t>
            </w:r>
          </w:p>
          <w:p w:rsidR="007A7F7B" w:rsidP="004C4AD8" w:rsidRDefault="007A7F7B" w14:paraId="2158F317" w14:textId="77777777">
            <w:pPr>
              <w:pStyle w:val="Prrafodelista"/>
              <w:numPr>
                <w:ilvl w:val="0"/>
                <w:numId w:val="120"/>
              </w:numPr>
              <w:jc w:val="both"/>
              <w:rPr>
                <w:rFonts w:ascii="Arial" w:hAnsi="Arial" w:cs="Arial"/>
                <w:bCs/>
                <w:sz w:val="16"/>
                <w:szCs w:val="16"/>
              </w:rPr>
            </w:pPr>
            <w:r>
              <w:rPr>
                <w:rFonts w:ascii="Arial" w:hAnsi="Arial" w:cs="Arial"/>
                <w:bCs/>
                <w:sz w:val="16"/>
                <w:szCs w:val="16"/>
              </w:rPr>
              <w:t>Quemaduras, hipotermia, hidrocución, electrocución.</w:t>
            </w:r>
          </w:p>
          <w:p w:rsidR="007A7F7B" w:rsidP="004C4AD8" w:rsidRDefault="007A7F7B" w14:paraId="6C728D6C"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químicos y biológicos:</w:t>
            </w:r>
          </w:p>
          <w:p w:rsidR="007A7F7B" w:rsidP="004C4AD8" w:rsidRDefault="007A7F7B" w14:paraId="01A860CC" w14:textId="77777777">
            <w:pPr>
              <w:pStyle w:val="Prrafodelista"/>
              <w:numPr>
                <w:ilvl w:val="0"/>
                <w:numId w:val="121"/>
              </w:numPr>
              <w:jc w:val="both"/>
              <w:rPr>
                <w:rFonts w:ascii="Arial" w:hAnsi="Arial" w:cs="Arial"/>
                <w:bCs/>
                <w:sz w:val="16"/>
                <w:szCs w:val="16"/>
              </w:rPr>
            </w:pPr>
            <w:r>
              <w:rPr>
                <w:rFonts w:ascii="Arial" w:hAnsi="Arial" w:cs="Arial"/>
                <w:bCs/>
                <w:sz w:val="16"/>
                <w:szCs w:val="16"/>
              </w:rPr>
              <w:t>Intoxicaciones.</w:t>
            </w:r>
          </w:p>
          <w:p w:rsidR="007A7F7B" w:rsidP="004C4AD8" w:rsidRDefault="007A7F7B" w14:paraId="33962FA0" w14:textId="77777777">
            <w:pPr>
              <w:pStyle w:val="Prrafodelista"/>
              <w:numPr>
                <w:ilvl w:val="0"/>
                <w:numId w:val="121"/>
              </w:numPr>
              <w:jc w:val="both"/>
              <w:rPr>
                <w:rFonts w:ascii="Arial" w:hAnsi="Arial" w:cs="Arial"/>
                <w:bCs/>
                <w:sz w:val="16"/>
                <w:szCs w:val="16"/>
              </w:rPr>
            </w:pPr>
            <w:r>
              <w:rPr>
                <w:rFonts w:ascii="Arial" w:hAnsi="Arial" w:cs="Arial"/>
                <w:bCs/>
                <w:sz w:val="16"/>
                <w:szCs w:val="16"/>
              </w:rPr>
              <w:t>Mordeduras y picaduras.</w:t>
            </w:r>
          </w:p>
          <w:p w:rsidR="007A7F7B" w:rsidP="004C4AD8" w:rsidRDefault="007A7F7B" w14:paraId="23ADEBD6"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patología orgánica de urgencia:</w:t>
            </w:r>
          </w:p>
          <w:p w:rsidR="007A7F7B" w:rsidP="004C4AD8" w:rsidRDefault="007A7F7B" w14:paraId="623D467F" w14:textId="77777777">
            <w:pPr>
              <w:pStyle w:val="Prrafodelista"/>
              <w:numPr>
                <w:ilvl w:val="0"/>
                <w:numId w:val="122"/>
              </w:numPr>
              <w:jc w:val="both"/>
              <w:rPr>
                <w:rFonts w:ascii="Arial" w:hAnsi="Arial" w:cs="Arial"/>
                <w:bCs/>
                <w:sz w:val="16"/>
                <w:szCs w:val="16"/>
              </w:rPr>
            </w:pPr>
            <w:r>
              <w:rPr>
                <w:rFonts w:ascii="Arial" w:hAnsi="Arial" w:cs="Arial"/>
                <w:bCs/>
                <w:sz w:val="16"/>
                <w:szCs w:val="16"/>
              </w:rPr>
              <w:t>Cardiovascular.</w:t>
            </w:r>
          </w:p>
          <w:p w:rsidR="007A7F7B" w:rsidP="004C4AD8" w:rsidRDefault="007A7F7B" w14:paraId="63C65ED9" w14:textId="77777777">
            <w:pPr>
              <w:pStyle w:val="Prrafodelista"/>
              <w:numPr>
                <w:ilvl w:val="0"/>
                <w:numId w:val="122"/>
              </w:numPr>
              <w:jc w:val="both"/>
              <w:rPr>
                <w:rFonts w:ascii="Arial" w:hAnsi="Arial" w:cs="Arial"/>
                <w:bCs/>
                <w:sz w:val="16"/>
                <w:szCs w:val="16"/>
              </w:rPr>
            </w:pPr>
            <w:r>
              <w:rPr>
                <w:rFonts w:ascii="Arial" w:hAnsi="Arial" w:cs="Arial"/>
                <w:bCs/>
                <w:sz w:val="16"/>
                <w:szCs w:val="16"/>
              </w:rPr>
              <w:t>Respiratoria.</w:t>
            </w:r>
          </w:p>
          <w:p w:rsidR="007A7F7B" w:rsidP="004C4AD8" w:rsidRDefault="007A7F7B" w14:paraId="4C3191C8" w14:textId="77777777">
            <w:pPr>
              <w:pStyle w:val="Prrafodelista"/>
              <w:numPr>
                <w:ilvl w:val="0"/>
                <w:numId w:val="122"/>
              </w:numPr>
              <w:jc w:val="both"/>
              <w:rPr>
                <w:rFonts w:ascii="Arial" w:hAnsi="Arial" w:cs="Arial"/>
                <w:bCs/>
                <w:sz w:val="16"/>
                <w:szCs w:val="16"/>
              </w:rPr>
            </w:pPr>
            <w:r>
              <w:rPr>
                <w:rFonts w:ascii="Arial" w:hAnsi="Arial" w:cs="Arial"/>
                <w:bCs/>
                <w:sz w:val="16"/>
                <w:szCs w:val="16"/>
              </w:rPr>
              <w:t>Neurológica.</w:t>
            </w:r>
          </w:p>
          <w:p w:rsidRPr="00B077D7" w:rsidR="007A7F7B" w:rsidP="004C4AD8" w:rsidRDefault="007A7F7B" w14:paraId="24B29587" w14:textId="77777777">
            <w:pPr>
              <w:pStyle w:val="Prrafodelista"/>
              <w:numPr>
                <w:ilvl w:val="0"/>
                <w:numId w:val="122"/>
              </w:numPr>
              <w:jc w:val="both"/>
              <w:rPr>
                <w:rFonts w:ascii="Arial" w:hAnsi="Arial" w:cs="Arial"/>
                <w:bCs/>
                <w:sz w:val="16"/>
                <w:szCs w:val="16"/>
              </w:rPr>
            </w:pPr>
            <w:r w:rsidRPr="00B077D7">
              <w:rPr>
                <w:rFonts w:ascii="Arial" w:hAnsi="Arial" w:cs="Arial"/>
                <w:bCs/>
                <w:sz w:val="16"/>
                <w:szCs w:val="16"/>
              </w:rPr>
              <w:t>Metabólica: Hipoglucemia.</w:t>
            </w:r>
          </w:p>
        </w:tc>
        <w:tc>
          <w:tcPr>
            <w:tcW w:w="3827" w:type="dxa"/>
            <w:shd w:val="clear" w:color="auto" w:fill="B6DDE8"/>
            <w:tcMar/>
          </w:tcPr>
          <w:p w:rsidR="007A7F7B" w:rsidP="007A7F7B" w:rsidRDefault="007A7F7B" w14:paraId="721F16C9" w14:textId="77777777">
            <w:pPr>
              <w:spacing w:after="0" w:line="240" w:lineRule="auto"/>
              <w:rPr>
                <w:rFonts w:ascii="Arial" w:hAnsi="Arial" w:cs="Arial"/>
                <w:b/>
                <w:color w:val="000000"/>
                <w:sz w:val="16"/>
                <w:szCs w:val="16"/>
              </w:rPr>
            </w:pPr>
          </w:p>
          <w:p w:rsidR="007A7F7B" w:rsidP="007A7F7B" w:rsidRDefault="007A7F7B" w14:paraId="2DBA0672" w14:textId="77777777">
            <w:pPr>
              <w:spacing w:after="0" w:line="240" w:lineRule="auto"/>
              <w:rPr>
                <w:rFonts w:ascii="Arial" w:hAnsi="Arial" w:cs="Arial"/>
                <w:b/>
                <w:color w:val="000000"/>
                <w:sz w:val="16"/>
                <w:szCs w:val="16"/>
              </w:rPr>
            </w:pPr>
          </w:p>
          <w:p w:rsidR="007A7F7B" w:rsidP="007A7F7B" w:rsidRDefault="007A7F7B" w14:paraId="54960CC5" w14:textId="77777777">
            <w:pPr>
              <w:spacing w:after="0" w:line="240" w:lineRule="auto"/>
              <w:rPr>
                <w:rFonts w:ascii="Arial" w:hAnsi="Arial" w:cs="Arial"/>
                <w:b/>
                <w:color w:val="000000"/>
                <w:sz w:val="16"/>
                <w:szCs w:val="16"/>
              </w:rPr>
            </w:pPr>
          </w:p>
          <w:p w:rsidR="007A7F7B" w:rsidP="007A7F7B" w:rsidRDefault="007A7F7B" w14:paraId="1B74B4BD" w14:textId="77777777">
            <w:pPr>
              <w:spacing w:after="0" w:line="240" w:lineRule="auto"/>
              <w:rPr>
                <w:rFonts w:ascii="Arial" w:hAnsi="Arial" w:cs="Arial"/>
                <w:b/>
                <w:color w:val="000000"/>
                <w:sz w:val="16"/>
                <w:szCs w:val="16"/>
              </w:rPr>
            </w:pPr>
          </w:p>
          <w:p w:rsidR="007A7F7B" w:rsidP="007A7F7B" w:rsidRDefault="007A7F7B" w14:paraId="674681F6" w14:textId="77777777">
            <w:pPr>
              <w:spacing w:after="0" w:line="240" w:lineRule="auto"/>
              <w:rPr>
                <w:rFonts w:ascii="Arial" w:hAnsi="Arial" w:cs="Arial"/>
                <w:b/>
                <w:color w:val="000000"/>
                <w:sz w:val="16"/>
                <w:szCs w:val="16"/>
              </w:rPr>
            </w:pPr>
          </w:p>
          <w:p w:rsidRPr="00D33E25" w:rsidR="007A7F7B" w:rsidP="007A7F7B" w:rsidRDefault="007A7F7B" w14:paraId="16F4A944" w14:textId="77777777">
            <w:pPr>
              <w:spacing w:after="0" w:line="240" w:lineRule="auto"/>
              <w:rPr>
                <w:rFonts w:ascii="Arial" w:hAnsi="Arial" w:cs="Arial"/>
                <w:b/>
                <w:color w:val="000000"/>
                <w:sz w:val="16"/>
                <w:szCs w:val="16"/>
              </w:rPr>
            </w:pPr>
            <w:r>
              <w:rPr>
                <w:rFonts w:ascii="Arial" w:hAnsi="Arial" w:cs="Arial"/>
                <w:b/>
                <w:color w:val="000000"/>
                <w:sz w:val="16"/>
                <w:szCs w:val="16"/>
              </w:rPr>
              <w:t>Tema 5,6,7</w:t>
            </w:r>
          </w:p>
        </w:tc>
        <w:tc>
          <w:tcPr>
            <w:tcW w:w="1843" w:type="dxa"/>
            <w:tcMar/>
            <w:vAlign w:val="center"/>
          </w:tcPr>
          <w:p w:rsidRPr="00D33E25" w:rsidR="007A7F7B" w:rsidP="007A7F7B" w:rsidRDefault="007A7F7B" w14:paraId="430E4296" w14:textId="77777777">
            <w:pPr>
              <w:spacing w:after="0" w:line="240" w:lineRule="auto"/>
              <w:jc w:val="center"/>
              <w:rPr>
                <w:rFonts w:ascii="Arial" w:hAnsi="Arial"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7A7F7B" w:rsidTr="386C506C" w14:paraId="47BD8031" w14:textId="77777777">
        <w:tc>
          <w:tcPr>
            <w:tcW w:w="2978" w:type="dxa"/>
            <w:shd w:val="clear" w:color="auto" w:fill="4BACC6"/>
            <w:tcMar/>
          </w:tcPr>
          <w:p w:rsidR="007A7F7B" w:rsidP="386C506C" w:rsidRDefault="007A7F7B" w14:paraId="1F30919D"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0533F270">
              <w:rPr>
                <w:rFonts w:ascii="Arial" w:hAnsi="Arial" w:eastAsia="Arial Unicode MS" w:cs="Arial"/>
                <w:b w:val="1"/>
                <w:bCs w:val="1"/>
                <w:color w:val="000000" w:themeColor="text1" w:themeTint="FF" w:themeShade="FF"/>
                <w:sz w:val="16"/>
                <w:szCs w:val="16"/>
                <w:lang w:val="es-ES"/>
              </w:rPr>
              <w:t>g) Se han descrito y realizado diferentes tipos de vendajes. 1,32%. Práctico.</w:t>
            </w:r>
          </w:p>
        </w:tc>
        <w:tc>
          <w:tcPr>
            <w:tcW w:w="5528" w:type="dxa"/>
            <w:shd w:val="clear" w:color="auto" w:fill="92CDDC"/>
            <w:tcMar/>
            <w:vAlign w:val="center"/>
          </w:tcPr>
          <w:p w:rsidRPr="00B077D7" w:rsidR="007A7F7B" w:rsidP="004C4AD8" w:rsidRDefault="007A7F7B" w14:paraId="254F07A8" w14:textId="77777777">
            <w:pPr>
              <w:pStyle w:val="Prrafodelista"/>
              <w:numPr>
                <w:ilvl w:val="0"/>
                <w:numId w:val="119"/>
              </w:numPr>
              <w:jc w:val="both"/>
              <w:rPr>
                <w:rFonts w:ascii="Arial" w:hAnsi="Arial" w:cs="Arial"/>
                <w:bCs/>
                <w:sz w:val="16"/>
                <w:szCs w:val="16"/>
              </w:rPr>
            </w:pPr>
            <w:r>
              <w:rPr>
                <w:rFonts w:ascii="Arial" w:hAnsi="Arial" w:cs="Arial"/>
                <w:bCs/>
                <w:sz w:val="16"/>
                <w:szCs w:val="16"/>
              </w:rPr>
              <w:t>Aplicación de apósitos y vendajes.</w:t>
            </w:r>
          </w:p>
        </w:tc>
        <w:tc>
          <w:tcPr>
            <w:tcW w:w="3827" w:type="dxa"/>
            <w:shd w:val="clear" w:color="auto" w:fill="B6DDE8"/>
            <w:tcMar/>
          </w:tcPr>
          <w:p w:rsidR="007A7F7B" w:rsidP="007A7F7B" w:rsidRDefault="007A7F7B" w14:paraId="63E586C7" w14:textId="77777777">
            <w:pPr>
              <w:spacing w:after="0" w:line="240" w:lineRule="auto"/>
              <w:rPr>
                <w:rFonts w:ascii="Arial" w:hAnsi="Arial" w:cs="Arial"/>
                <w:b/>
                <w:color w:val="000000"/>
                <w:sz w:val="16"/>
                <w:szCs w:val="16"/>
              </w:rPr>
            </w:pPr>
          </w:p>
          <w:p w:rsidR="007A7F7B" w:rsidP="007A7F7B" w:rsidRDefault="007A7F7B" w14:paraId="77707CD2" w14:textId="77777777">
            <w:pPr>
              <w:spacing w:after="0" w:line="240" w:lineRule="auto"/>
              <w:rPr>
                <w:rFonts w:ascii="Arial" w:hAnsi="Arial" w:cs="Arial"/>
                <w:b/>
                <w:color w:val="000000"/>
                <w:sz w:val="16"/>
                <w:szCs w:val="16"/>
              </w:rPr>
            </w:pPr>
          </w:p>
          <w:p w:rsidR="007A7F7B" w:rsidP="007A7F7B" w:rsidRDefault="007A7F7B" w14:paraId="31718026" w14:textId="77777777">
            <w:pPr>
              <w:spacing w:after="0" w:line="240" w:lineRule="auto"/>
              <w:rPr>
                <w:rFonts w:ascii="Arial" w:hAnsi="Arial" w:cs="Arial"/>
                <w:b/>
                <w:color w:val="000000"/>
                <w:sz w:val="16"/>
                <w:szCs w:val="16"/>
              </w:rPr>
            </w:pPr>
          </w:p>
          <w:p w:rsidRPr="00D33E25" w:rsidR="007A7F7B" w:rsidP="007A7F7B" w:rsidRDefault="007A7F7B" w14:paraId="6A4DEF05" w14:textId="77777777">
            <w:pPr>
              <w:spacing w:after="0" w:line="240" w:lineRule="auto"/>
              <w:rPr>
                <w:rFonts w:ascii="Arial" w:hAnsi="Arial" w:cs="Arial"/>
                <w:b/>
                <w:color w:val="000000"/>
                <w:sz w:val="16"/>
                <w:szCs w:val="16"/>
              </w:rPr>
            </w:pPr>
            <w:r>
              <w:rPr>
                <w:rFonts w:ascii="Arial" w:hAnsi="Arial" w:cs="Arial"/>
                <w:b/>
                <w:color w:val="000000"/>
                <w:sz w:val="16"/>
                <w:szCs w:val="16"/>
              </w:rPr>
              <w:t>Tema 5</w:t>
            </w:r>
          </w:p>
        </w:tc>
        <w:tc>
          <w:tcPr>
            <w:tcW w:w="1843" w:type="dxa"/>
            <w:tcMar/>
            <w:vAlign w:val="center"/>
          </w:tcPr>
          <w:p w:rsidRPr="00D33E25" w:rsidR="007A7F7B" w:rsidP="007A7F7B" w:rsidRDefault="007A7F7B" w14:paraId="4AD77C04"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7A7F7B" w:rsidTr="386C506C" w14:paraId="54E4E9FF" w14:textId="77777777">
        <w:tc>
          <w:tcPr>
            <w:tcW w:w="2978" w:type="dxa"/>
            <w:shd w:val="clear" w:color="auto" w:fill="4BACC6"/>
            <w:tcMar/>
          </w:tcPr>
          <w:p w:rsidR="007A7F7B" w:rsidP="007A7F7B" w:rsidRDefault="007A7F7B" w14:paraId="4BEBB05E"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h) Se han aplicado primeros auxilios ante lesiones por agentes físicos, químicos y biológicos. 1,97%. Práctico.</w:t>
            </w:r>
          </w:p>
        </w:tc>
        <w:tc>
          <w:tcPr>
            <w:tcW w:w="5528" w:type="dxa"/>
            <w:shd w:val="clear" w:color="auto" w:fill="92CDDC"/>
            <w:tcMar/>
            <w:vAlign w:val="center"/>
          </w:tcPr>
          <w:p w:rsidR="007A7F7B" w:rsidP="004C4AD8" w:rsidRDefault="007A7F7B" w14:paraId="2BD9D473"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físicos (traumatismos, calor o frío, electricidad y radiaciones):</w:t>
            </w:r>
          </w:p>
          <w:p w:rsidR="007A7F7B" w:rsidP="004C4AD8" w:rsidRDefault="007A7F7B" w14:paraId="5EB8127F" w14:textId="77777777">
            <w:pPr>
              <w:pStyle w:val="Prrafodelista"/>
              <w:numPr>
                <w:ilvl w:val="0"/>
                <w:numId w:val="120"/>
              </w:numPr>
              <w:jc w:val="both"/>
              <w:rPr>
                <w:rFonts w:ascii="Arial" w:hAnsi="Arial" w:cs="Arial"/>
                <w:bCs/>
                <w:sz w:val="16"/>
                <w:szCs w:val="16"/>
              </w:rPr>
            </w:pPr>
            <w:r>
              <w:rPr>
                <w:rFonts w:ascii="Arial" w:hAnsi="Arial" w:cs="Arial"/>
                <w:bCs/>
                <w:sz w:val="16"/>
                <w:szCs w:val="16"/>
              </w:rPr>
              <w:t>Traumatismos óseos y de tejidos blandos.</w:t>
            </w:r>
          </w:p>
          <w:p w:rsidR="007A7F7B" w:rsidP="004C4AD8" w:rsidRDefault="007A7F7B" w14:paraId="56AA805B" w14:textId="77777777">
            <w:pPr>
              <w:pStyle w:val="Prrafodelista"/>
              <w:numPr>
                <w:ilvl w:val="0"/>
                <w:numId w:val="120"/>
              </w:numPr>
              <w:jc w:val="both"/>
              <w:rPr>
                <w:rFonts w:ascii="Arial" w:hAnsi="Arial" w:cs="Arial"/>
                <w:bCs/>
                <w:sz w:val="16"/>
                <w:szCs w:val="16"/>
              </w:rPr>
            </w:pPr>
            <w:r>
              <w:rPr>
                <w:rFonts w:ascii="Arial" w:hAnsi="Arial" w:cs="Arial"/>
                <w:bCs/>
                <w:sz w:val="16"/>
                <w:szCs w:val="16"/>
              </w:rPr>
              <w:t>Quemaduras, hipotermia, hidrocución, electrocución.</w:t>
            </w:r>
          </w:p>
          <w:p w:rsidR="007A7F7B" w:rsidP="004C4AD8" w:rsidRDefault="007A7F7B" w14:paraId="660B0450"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químicos y biológicos:</w:t>
            </w:r>
          </w:p>
          <w:p w:rsidR="007A7F7B" w:rsidP="004C4AD8" w:rsidRDefault="007A7F7B" w14:paraId="4FB1686C" w14:textId="77777777">
            <w:pPr>
              <w:pStyle w:val="Prrafodelista"/>
              <w:numPr>
                <w:ilvl w:val="0"/>
                <w:numId w:val="121"/>
              </w:numPr>
              <w:jc w:val="both"/>
              <w:rPr>
                <w:rFonts w:ascii="Arial" w:hAnsi="Arial" w:cs="Arial"/>
                <w:bCs/>
                <w:sz w:val="16"/>
                <w:szCs w:val="16"/>
              </w:rPr>
            </w:pPr>
            <w:r>
              <w:rPr>
                <w:rFonts w:ascii="Arial" w:hAnsi="Arial" w:cs="Arial"/>
                <w:bCs/>
                <w:sz w:val="16"/>
                <w:szCs w:val="16"/>
              </w:rPr>
              <w:t>Intoxicaciones.</w:t>
            </w:r>
          </w:p>
          <w:p w:rsidRPr="005B15BF" w:rsidR="007A7F7B" w:rsidP="004C4AD8" w:rsidRDefault="007A7F7B" w14:paraId="63FFDEA2" w14:textId="77777777">
            <w:pPr>
              <w:pStyle w:val="Prrafodelista"/>
              <w:numPr>
                <w:ilvl w:val="0"/>
                <w:numId w:val="121"/>
              </w:numPr>
              <w:jc w:val="both"/>
              <w:rPr>
                <w:rFonts w:ascii="Arial" w:hAnsi="Arial" w:cs="Arial"/>
                <w:bCs/>
                <w:sz w:val="16"/>
                <w:szCs w:val="16"/>
              </w:rPr>
            </w:pPr>
            <w:r>
              <w:rPr>
                <w:rFonts w:ascii="Arial" w:hAnsi="Arial" w:cs="Arial"/>
                <w:bCs/>
                <w:sz w:val="16"/>
                <w:szCs w:val="16"/>
              </w:rPr>
              <w:t>Mordeduras y picaduras.</w:t>
            </w:r>
          </w:p>
        </w:tc>
        <w:tc>
          <w:tcPr>
            <w:tcW w:w="3827" w:type="dxa"/>
            <w:shd w:val="clear" w:color="auto" w:fill="B6DDE8"/>
            <w:tcMar/>
          </w:tcPr>
          <w:p w:rsidR="007A7F7B" w:rsidP="007A7F7B" w:rsidRDefault="007A7F7B" w14:paraId="6A0CE02A" w14:textId="77777777">
            <w:pPr>
              <w:spacing w:after="0" w:line="240" w:lineRule="auto"/>
              <w:rPr>
                <w:rFonts w:ascii="Arial" w:hAnsi="Arial" w:cs="Arial"/>
                <w:b/>
                <w:color w:val="000000"/>
                <w:sz w:val="16"/>
                <w:szCs w:val="16"/>
              </w:rPr>
            </w:pPr>
          </w:p>
          <w:p w:rsidRPr="00D33E25" w:rsidR="007A7F7B" w:rsidP="007A7F7B" w:rsidRDefault="007A7F7B" w14:paraId="0B009A01" w14:textId="77777777">
            <w:pPr>
              <w:spacing w:after="0" w:line="240" w:lineRule="auto"/>
              <w:rPr>
                <w:rFonts w:ascii="Arial" w:hAnsi="Arial" w:cs="Arial"/>
                <w:b/>
                <w:color w:val="000000"/>
                <w:sz w:val="16"/>
                <w:szCs w:val="16"/>
              </w:rPr>
            </w:pPr>
            <w:r>
              <w:rPr>
                <w:rFonts w:ascii="Arial" w:hAnsi="Arial" w:cs="Arial"/>
                <w:b/>
                <w:color w:val="000000"/>
                <w:sz w:val="16"/>
                <w:szCs w:val="16"/>
              </w:rPr>
              <w:t>Tema 5,6</w:t>
            </w:r>
          </w:p>
        </w:tc>
        <w:tc>
          <w:tcPr>
            <w:tcW w:w="1843" w:type="dxa"/>
            <w:tcMar/>
            <w:vAlign w:val="center"/>
          </w:tcPr>
          <w:p w:rsidRPr="00D33E25" w:rsidR="007A7F7B" w:rsidP="007A7F7B" w:rsidRDefault="007A7F7B" w14:paraId="3120DDAC"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7A7F7B" w:rsidTr="386C506C" w14:paraId="35866CCC" w14:textId="77777777">
        <w:tc>
          <w:tcPr>
            <w:tcW w:w="2978" w:type="dxa"/>
            <w:shd w:val="clear" w:color="auto" w:fill="4BACC6"/>
            <w:tcMar/>
          </w:tcPr>
          <w:p w:rsidR="007A7F7B" w:rsidP="007A7F7B" w:rsidRDefault="007A7F7B" w14:paraId="6CF1C5A8"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i) Se han aplicado primeros auxilios ante patologías orgánicas de urgencia. 1,97%. Teórico.</w:t>
            </w:r>
          </w:p>
        </w:tc>
        <w:tc>
          <w:tcPr>
            <w:tcW w:w="5528" w:type="dxa"/>
            <w:shd w:val="clear" w:color="auto" w:fill="92CDDC"/>
            <w:tcMar/>
            <w:vAlign w:val="center"/>
          </w:tcPr>
          <w:p w:rsidR="007A7F7B" w:rsidP="004C4AD8" w:rsidRDefault="007A7F7B" w14:paraId="1238BF10"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patología orgánica de urgencia:</w:t>
            </w:r>
          </w:p>
          <w:p w:rsidR="007A7F7B" w:rsidP="004C4AD8" w:rsidRDefault="007A7F7B" w14:paraId="26067433" w14:textId="77777777">
            <w:pPr>
              <w:pStyle w:val="Prrafodelista"/>
              <w:numPr>
                <w:ilvl w:val="0"/>
                <w:numId w:val="122"/>
              </w:numPr>
              <w:jc w:val="both"/>
              <w:rPr>
                <w:rFonts w:ascii="Arial" w:hAnsi="Arial" w:cs="Arial"/>
                <w:bCs/>
                <w:sz w:val="16"/>
                <w:szCs w:val="16"/>
              </w:rPr>
            </w:pPr>
            <w:r>
              <w:rPr>
                <w:rFonts w:ascii="Arial" w:hAnsi="Arial" w:cs="Arial"/>
                <w:bCs/>
                <w:sz w:val="16"/>
                <w:szCs w:val="16"/>
              </w:rPr>
              <w:t>Cardiovascular.</w:t>
            </w:r>
          </w:p>
          <w:p w:rsidR="007A7F7B" w:rsidP="004C4AD8" w:rsidRDefault="007A7F7B" w14:paraId="60A48285" w14:textId="77777777">
            <w:pPr>
              <w:pStyle w:val="Prrafodelista"/>
              <w:numPr>
                <w:ilvl w:val="0"/>
                <w:numId w:val="122"/>
              </w:numPr>
              <w:jc w:val="both"/>
              <w:rPr>
                <w:rFonts w:ascii="Arial" w:hAnsi="Arial" w:cs="Arial"/>
                <w:bCs/>
                <w:sz w:val="16"/>
                <w:szCs w:val="16"/>
              </w:rPr>
            </w:pPr>
            <w:r>
              <w:rPr>
                <w:rFonts w:ascii="Arial" w:hAnsi="Arial" w:cs="Arial"/>
                <w:bCs/>
                <w:sz w:val="16"/>
                <w:szCs w:val="16"/>
              </w:rPr>
              <w:t>Respiratoria.</w:t>
            </w:r>
          </w:p>
          <w:p w:rsidR="007A7F7B" w:rsidP="004C4AD8" w:rsidRDefault="007A7F7B" w14:paraId="223018C9" w14:textId="77777777">
            <w:pPr>
              <w:pStyle w:val="Prrafodelista"/>
              <w:numPr>
                <w:ilvl w:val="0"/>
                <w:numId w:val="122"/>
              </w:numPr>
              <w:jc w:val="both"/>
              <w:rPr>
                <w:rFonts w:ascii="Arial" w:hAnsi="Arial" w:cs="Arial"/>
                <w:bCs/>
                <w:sz w:val="16"/>
                <w:szCs w:val="16"/>
              </w:rPr>
            </w:pPr>
            <w:r>
              <w:rPr>
                <w:rFonts w:ascii="Arial" w:hAnsi="Arial" w:cs="Arial"/>
                <w:bCs/>
                <w:sz w:val="16"/>
                <w:szCs w:val="16"/>
              </w:rPr>
              <w:t>Neurológica.</w:t>
            </w:r>
          </w:p>
          <w:p w:rsidRPr="005B15BF" w:rsidR="007A7F7B" w:rsidP="004C4AD8" w:rsidRDefault="007A7F7B" w14:paraId="2A33A326" w14:textId="77777777">
            <w:pPr>
              <w:pStyle w:val="Prrafodelista"/>
              <w:numPr>
                <w:ilvl w:val="0"/>
                <w:numId w:val="122"/>
              </w:numPr>
              <w:jc w:val="both"/>
              <w:rPr>
                <w:rFonts w:ascii="Arial" w:hAnsi="Arial" w:cs="Arial"/>
                <w:bCs/>
                <w:sz w:val="16"/>
                <w:szCs w:val="16"/>
              </w:rPr>
            </w:pPr>
            <w:r w:rsidRPr="005B15BF">
              <w:rPr>
                <w:rFonts w:ascii="Arial" w:hAnsi="Arial" w:cs="Arial"/>
                <w:bCs/>
                <w:sz w:val="16"/>
                <w:szCs w:val="16"/>
              </w:rPr>
              <w:t>Metabólica: Hipoglucemia.</w:t>
            </w:r>
          </w:p>
        </w:tc>
        <w:tc>
          <w:tcPr>
            <w:tcW w:w="3827" w:type="dxa"/>
            <w:shd w:val="clear" w:color="auto" w:fill="B6DDE8"/>
            <w:tcMar/>
          </w:tcPr>
          <w:p w:rsidR="007A7F7B" w:rsidP="007A7F7B" w:rsidRDefault="007A7F7B" w14:paraId="1A06B143" w14:textId="77777777">
            <w:pPr>
              <w:spacing w:after="0" w:line="240" w:lineRule="auto"/>
              <w:rPr>
                <w:rFonts w:ascii="Arial" w:hAnsi="Arial" w:cs="Arial"/>
                <w:b/>
                <w:color w:val="000000"/>
                <w:sz w:val="16"/>
                <w:szCs w:val="16"/>
              </w:rPr>
            </w:pPr>
          </w:p>
          <w:p w:rsidR="007A7F7B" w:rsidP="007A7F7B" w:rsidRDefault="007A7F7B" w14:paraId="0DCB239F" w14:textId="77777777">
            <w:pPr>
              <w:spacing w:after="0" w:line="240" w:lineRule="auto"/>
              <w:rPr>
                <w:rFonts w:ascii="Arial" w:hAnsi="Arial" w:cs="Arial"/>
                <w:b/>
                <w:color w:val="000000"/>
                <w:sz w:val="16"/>
                <w:szCs w:val="16"/>
              </w:rPr>
            </w:pPr>
          </w:p>
          <w:p w:rsidRPr="00D33E25" w:rsidR="007A7F7B" w:rsidP="007A7F7B" w:rsidRDefault="007A7F7B" w14:paraId="45223ACA" w14:textId="77777777">
            <w:pPr>
              <w:spacing w:after="0" w:line="240" w:lineRule="auto"/>
              <w:rPr>
                <w:rFonts w:ascii="Arial" w:hAnsi="Arial" w:cs="Arial"/>
                <w:b/>
                <w:color w:val="000000"/>
                <w:sz w:val="16"/>
                <w:szCs w:val="16"/>
              </w:rPr>
            </w:pPr>
            <w:r>
              <w:rPr>
                <w:rFonts w:ascii="Arial" w:hAnsi="Arial" w:cs="Arial"/>
                <w:b/>
                <w:color w:val="000000"/>
                <w:sz w:val="16"/>
                <w:szCs w:val="16"/>
              </w:rPr>
              <w:t>Tema 7</w:t>
            </w:r>
          </w:p>
        </w:tc>
        <w:tc>
          <w:tcPr>
            <w:tcW w:w="1843" w:type="dxa"/>
            <w:tcMar/>
            <w:vAlign w:val="center"/>
          </w:tcPr>
          <w:p w:rsidRPr="00D33E25" w:rsidR="007A7F7B" w:rsidP="007A7F7B" w:rsidRDefault="007A7F7B" w14:paraId="4D3641C8"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7A7F7B" w:rsidTr="386C506C" w14:paraId="3B4721C4" w14:textId="77777777">
        <w:tc>
          <w:tcPr>
            <w:tcW w:w="2978" w:type="dxa"/>
            <w:shd w:val="clear" w:color="auto" w:fill="4BACC6"/>
            <w:tcMar/>
          </w:tcPr>
          <w:p w:rsidR="007A7F7B" w:rsidP="007A7F7B" w:rsidRDefault="007A7F7B" w14:paraId="0108B178"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j) Se han especificado casos circunstancias en los que no se debe intervenir. 1,32%. Teórico.</w:t>
            </w:r>
          </w:p>
        </w:tc>
        <w:tc>
          <w:tcPr>
            <w:tcW w:w="5528" w:type="dxa"/>
            <w:shd w:val="clear" w:color="auto" w:fill="92CDDC"/>
            <w:tcMar/>
            <w:vAlign w:val="center"/>
          </w:tcPr>
          <w:p w:rsidRPr="005B15BF" w:rsidR="007A7F7B" w:rsidP="004C4AD8" w:rsidRDefault="007A7F7B" w14:paraId="458CF686" w14:textId="77777777">
            <w:pPr>
              <w:pStyle w:val="Prrafodelista"/>
              <w:numPr>
                <w:ilvl w:val="0"/>
                <w:numId w:val="119"/>
              </w:numPr>
              <w:jc w:val="both"/>
              <w:rPr>
                <w:rFonts w:ascii="Arial" w:hAnsi="Arial" w:cs="Arial"/>
                <w:bCs/>
                <w:sz w:val="16"/>
                <w:szCs w:val="16"/>
              </w:rPr>
            </w:pPr>
            <w:r>
              <w:rPr>
                <w:rFonts w:ascii="Arial" w:hAnsi="Arial" w:cs="Arial"/>
                <w:bCs/>
                <w:sz w:val="16"/>
                <w:szCs w:val="16"/>
              </w:rPr>
              <w:t>Actuación limitada al marco de sus competencias.</w:t>
            </w:r>
          </w:p>
        </w:tc>
        <w:tc>
          <w:tcPr>
            <w:tcW w:w="3827" w:type="dxa"/>
            <w:shd w:val="clear" w:color="auto" w:fill="B6DDE8"/>
            <w:tcMar/>
          </w:tcPr>
          <w:p w:rsidR="007A7F7B" w:rsidP="007A7F7B" w:rsidRDefault="007A7F7B" w14:paraId="4BDA59C8" w14:textId="77777777">
            <w:pPr>
              <w:spacing w:after="0" w:line="240" w:lineRule="auto"/>
              <w:rPr>
                <w:rFonts w:ascii="Arial" w:hAnsi="Arial" w:cs="Arial"/>
                <w:b/>
                <w:color w:val="000000"/>
                <w:sz w:val="16"/>
                <w:szCs w:val="16"/>
              </w:rPr>
            </w:pPr>
          </w:p>
          <w:p w:rsidR="007A7F7B" w:rsidP="007A7F7B" w:rsidRDefault="007A7F7B" w14:paraId="12B33091" w14:textId="77777777">
            <w:pPr>
              <w:spacing w:after="0" w:line="240" w:lineRule="auto"/>
              <w:rPr>
                <w:rFonts w:ascii="Arial" w:hAnsi="Arial" w:cs="Arial"/>
                <w:b/>
                <w:color w:val="000000"/>
                <w:sz w:val="16"/>
                <w:szCs w:val="16"/>
              </w:rPr>
            </w:pPr>
          </w:p>
          <w:p w:rsidRPr="00D33E25" w:rsidR="007A7F7B" w:rsidP="007A7F7B" w:rsidRDefault="007A7F7B" w14:paraId="7F5AD528" w14:textId="77777777">
            <w:pPr>
              <w:spacing w:after="0" w:line="240" w:lineRule="auto"/>
              <w:rPr>
                <w:rFonts w:ascii="Arial" w:hAnsi="Arial" w:cs="Arial"/>
                <w:b/>
                <w:color w:val="000000"/>
                <w:sz w:val="16"/>
                <w:szCs w:val="16"/>
              </w:rPr>
            </w:pPr>
            <w:r>
              <w:rPr>
                <w:rFonts w:ascii="Arial" w:hAnsi="Arial" w:cs="Arial"/>
                <w:b/>
                <w:color w:val="000000"/>
                <w:sz w:val="16"/>
                <w:szCs w:val="16"/>
              </w:rPr>
              <w:t>Tema 5,6,7</w:t>
            </w:r>
          </w:p>
        </w:tc>
        <w:tc>
          <w:tcPr>
            <w:tcW w:w="1843" w:type="dxa"/>
            <w:tcMar/>
            <w:vAlign w:val="center"/>
          </w:tcPr>
          <w:p w:rsidRPr="00D33E25" w:rsidR="007A7F7B" w:rsidP="007A7F7B" w:rsidRDefault="007A7F7B" w14:paraId="5AB05F5C"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bl>
    <w:p w:rsidR="007A7F7B" w:rsidP="2BE3C892" w:rsidRDefault="007A7F7B" w14:paraId="1A953B73" w14:textId="5B226249">
      <w:pPr>
        <w:jc w:val="both"/>
        <w:rPr>
          <w:sz w:val="28"/>
          <w:szCs w:val="28"/>
        </w:rPr>
      </w:pPr>
    </w:p>
    <w:p w:rsidR="007A7F7B" w:rsidP="2BE3C892" w:rsidRDefault="007A7F7B" w14:paraId="51216183" w14:textId="08A6B403">
      <w:pPr>
        <w:jc w:val="both"/>
        <w:rPr>
          <w:sz w:val="28"/>
          <w:szCs w:val="28"/>
        </w:rPr>
      </w:pPr>
    </w:p>
    <w:p w:rsidR="007A7F7B" w:rsidP="2BE3C892" w:rsidRDefault="007A7F7B" w14:paraId="7E548D42" w14:textId="0CBC29B2">
      <w:pPr>
        <w:jc w:val="both"/>
        <w:rPr>
          <w:sz w:val="28"/>
          <w:szCs w:val="28"/>
        </w:rPr>
      </w:pPr>
    </w:p>
    <w:p w:rsidR="007A7F7B" w:rsidP="2BE3C892" w:rsidRDefault="007A7F7B" w14:paraId="299849F0" w14:textId="77777777">
      <w:pPr>
        <w:jc w:val="both"/>
        <w:rPr>
          <w:sz w:val="28"/>
          <w:szCs w:val="28"/>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D33E25" w:rsidR="007A7F7B" w:rsidTr="007A7F7B" w14:paraId="2C40D27F" w14:textId="77777777">
        <w:tc>
          <w:tcPr>
            <w:tcW w:w="14176" w:type="dxa"/>
            <w:gridSpan w:val="4"/>
            <w:shd w:val="clear" w:color="auto" w:fill="31849B"/>
          </w:tcPr>
          <w:p w:rsidRPr="00D33E25" w:rsidR="007A7F7B" w:rsidP="007A7F7B" w:rsidRDefault="007A7F7B" w14:paraId="4F773BE0" w14:textId="77777777">
            <w:pPr>
              <w:spacing w:after="120" w:line="360" w:lineRule="auto"/>
              <w:rPr>
                <w:rFonts w:ascii="Arial" w:hAnsi="Arial" w:eastAsia="Arial Unicode MS" w:cs="Arial"/>
                <w:b/>
                <w:color w:val="000000"/>
                <w:sz w:val="16"/>
                <w:szCs w:val="16"/>
              </w:rPr>
            </w:pPr>
            <w:r w:rsidRPr="00D33E25">
              <w:rPr>
                <w:rFonts w:ascii="Arial" w:hAnsi="Arial" w:eastAsia="Arial Unicode MS" w:cs="Arial"/>
                <w:b/>
                <w:color w:val="000000"/>
                <w:sz w:val="16"/>
                <w:szCs w:val="16"/>
              </w:rPr>
              <w:t>Resultados de aprendizaje</w:t>
            </w:r>
          </w:p>
        </w:tc>
      </w:tr>
      <w:tr w:rsidRPr="00D33E25" w:rsidR="007A7F7B" w:rsidTr="007A7F7B" w14:paraId="38BBEFAB" w14:textId="77777777">
        <w:tc>
          <w:tcPr>
            <w:tcW w:w="14176" w:type="dxa"/>
            <w:gridSpan w:val="4"/>
            <w:shd w:val="clear" w:color="auto" w:fill="92CDDC"/>
          </w:tcPr>
          <w:p w:rsidRPr="00D33E25" w:rsidR="007A7F7B" w:rsidP="007A7F7B" w:rsidRDefault="007A7F7B" w14:paraId="4DD82EF9" w14:textId="77777777">
            <w:pPr>
              <w:spacing w:after="0" w:line="240" w:lineRule="auto"/>
              <w:ind w:right="113"/>
              <w:jc w:val="both"/>
              <w:rPr>
                <w:rFonts w:ascii="Arial" w:hAnsi="Arial" w:eastAsia="Arial Unicode MS" w:cs="Arial"/>
                <w:b/>
                <w:color w:val="000000"/>
                <w:sz w:val="16"/>
                <w:szCs w:val="16"/>
                <w:lang w:val="es-ES_tradnl"/>
              </w:rPr>
            </w:pPr>
          </w:p>
          <w:p w:rsidRPr="00D33E25" w:rsidR="007A7F7B" w:rsidP="007A7F7B" w:rsidRDefault="007A7F7B" w14:paraId="798EE251" w14:textId="77777777">
            <w:pPr>
              <w:spacing w:after="0" w:line="240" w:lineRule="auto"/>
              <w:ind w:right="113"/>
              <w:jc w:val="both"/>
              <w:rPr>
                <w:rFonts w:ascii="Arial" w:hAnsi="Arial" w:cs="Arial"/>
                <w:b/>
                <w:bCs/>
                <w:color w:val="000000"/>
                <w:sz w:val="16"/>
                <w:szCs w:val="16"/>
              </w:rPr>
            </w:pPr>
            <w:r>
              <w:rPr>
                <w:rFonts w:ascii="Arial" w:hAnsi="Arial" w:cs="Arial"/>
                <w:b/>
                <w:bCs/>
                <w:color w:val="000000"/>
                <w:sz w:val="16"/>
                <w:szCs w:val="16"/>
              </w:rPr>
              <w:t>5. Aplica procedimientos de inmovilización y movilización de victimas seleccionando los medios materiales y las técnicas más adecuadas a cada situación. 15%</w:t>
            </w:r>
          </w:p>
          <w:p w:rsidRPr="00D33E25" w:rsidR="007A7F7B" w:rsidP="007A7F7B" w:rsidRDefault="007A7F7B" w14:paraId="798D31C9" w14:textId="77777777">
            <w:pPr>
              <w:spacing w:after="0" w:line="240" w:lineRule="auto"/>
              <w:ind w:left="113" w:right="113"/>
              <w:jc w:val="both"/>
              <w:rPr>
                <w:rFonts w:ascii="Arial" w:hAnsi="Arial" w:eastAsia="Arial Unicode MS" w:cs="Arial"/>
                <w:color w:val="000000"/>
                <w:sz w:val="16"/>
                <w:szCs w:val="16"/>
              </w:rPr>
            </w:pPr>
          </w:p>
        </w:tc>
      </w:tr>
      <w:tr w:rsidRPr="00D33E25" w:rsidR="007A7F7B" w:rsidTr="007A7F7B" w14:paraId="758E5ED6" w14:textId="77777777">
        <w:tc>
          <w:tcPr>
            <w:tcW w:w="2978" w:type="dxa"/>
            <w:shd w:val="clear" w:color="auto" w:fill="4BACC6"/>
            <w:vAlign w:val="center"/>
          </w:tcPr>
          <w:p w:rsidRPr="00D33E25" w:rsidR="007A7F7B" w:rsidP="007A7F7B" w:rsidRDefault="007A7F7B" w14:paraId="1CE65282"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Criterios de evaluación</w:t>
            </w:r>
          </w:p>
        </w:tc>
        <w:tc>
          <w:tcPr>
            <w:tcW w:w="5528" w:type="dxa"/>
            <w:shd w:val="clear" w:color="auto" w:fill="4BACC6"/>
            <w:vAlign w:val="center"/>
          </w:tcPr>
          <w:p w:rsidRPr="00D33E25" w:rsidR="007A7F7B" w:rsidP="007A7F7B" w:rsidRDefault="007A7F7B" w14:paraId="4AF80178"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Contenidos curriculares</w:t>
            </w:r>
          </w:p>
        </w:tc>
        <w:tc>
          <w:tcPr>
            <w:tcW w:w="3827" w:type="dxa"/>
            <w:shd w:val="clear" w:color="auto" w:fill="4BACC6"/>
            <w:vAlign w:val="center"/>
          </w:tcPr>
          <w:p w:rsidRPr="00D33E25" w:rsidR="007A7F7B" w:rsidP="007A7F7B" w:rsidRDefault="007A7F7B" w14:paraId="275D33EF"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Unidades de trabajo</w:t>
            </w:r>
          </w:p>
        </w:tc>
        <w:tc>
          <w:tcPr>
            <w:tcW w:w="1843" w:type="dxa"/>
            <w:shd w:val="clear" w:color="auto" w:fill="4BACC6"/>
            <w:vAlign w:val="center"/>
          </w:tcPr>
          <w:p w:rsidRPr="00D33E25" w:rsidR="007A7F7B" w:rsidP="007A7F7B" w:rsidRDefault="007A7F7B" w14:paraId="3D9E1B69"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Instrumentos de evaluación</w:t>
            </w:r>
          </w:p>
        </w:tc>
      </w:tr>
      <w:tr w:rsidRPr="00D33E25" w:rsidR="007A7F7B" w:rsidTr="007A7F7B" w14:paraId="1F8006B1" w14:textId="77777777">
        <w:tc>
          <w:tcPr>
            <w:tcW w:w="2978" w:type="dxa"/>
            <w:shd w:val="clear" w:color="auto" w:fill="4BACC6"/>
          </w:tcPr>
          <w:p w:rsidRPr="00D33E25" w:rsidR="007A7F7B" w:rsidP="007A7F7B" w:rsidRDefault="007A7F7B" w14:paraId="71D933D2" w14:textId="77777777">
            <w:pPr>
              <w:suppressAutoHyphens/>
              <w:spacing w:after="0" w:line="240" w:lineRule="auto"/>
              <w:jc w:val="both"/>
              <w:rPr>
                <w:rFonts w:ascii="Arial" w:hAnsi="Arial" w:cs="Arial"/>
                <w:b/>
                <w:bCs/>
                <w:color w:val="000000"/>
                <w:sz w:val="16"/>
                <w:szCs w:val="16"/>
              </w:rPr>
            </w:pPr>
            <w:r>
              <w:rPr>
                <w:rFonts w:ascii="Arial" w:hAnsi="Arial" w:eastAsia="Arial Unicode MS" w:cs="Arial"/>
                <w:b/>
                <w:color w:val="000000"/>
                <w:sz w:val="16"/>
                <w:szCs w:val="16"/>
              </w:rPr>
              <w:t>a) Se han efectuado las maniobras necesarias para acceder a la víctima. 1,2%. Teórico-práctico.</w:t>
            </w:r>
          </w:p>
        </w:tc>
        <w:tc>
          <w:tcPr>
            <w:tcW w:w="5528" w:type="dxa"/>
            <w:shd w:val="clear" w:color="auto" w:fill="92CDDC"/>
          </w:tcPr>
          <w:p w:rsidR="007A7F7B" w:rsidP="007A7F7B" w:rsidRDefault="007A7F7B" w14:paraId="34A5F7B3" w14:textId="77777777">
            <w:pPr>
              <w:jc w:val="both"/>
              <w:rPr>
                <w:rFonts w:ascii="Arial" w:hAnsi="Arial" w:cs="Arial"/>
                <w:bCs/>
                <w:sz w:val="16"/>
                <w:szCs w:val="16"/>
              </w:rPr>
            </w:pPr>
          </w:p>
          <w:p w:rsidRPr="005B15BF" w:rsidR="007A7F7B" w:rsidP="004C4AD8" w:rsidRDefault="007A7F7B" w14:paraId="5E1C63F8" w14:textId="77777777">
            <w:pPr>
              <w:pStyle w:val="Prrafodelista"/>
              <w:numPr>
                <w:ilvl w:val="0"/>
                <w:numId w:val="119"/>
              </w:numPr>
              <w:jc w:val="both"/>
              <w:rPr>
                <w:rFonts w:ascii="Arial" w:hAnsi="Arial" w:cs="Arial"/>
                <w:bCs/>
                <w:sz w:val="16"/>
                <w:szCs w:val="16"/>
              </w:rPr>
            </w:pPr>
            <w:r>
              <w:rPr>
                <w:rFonts w:ascii="Arial" w:hAnsi="Arial" w:cs="Arial"/>
                <w:bCs/>
                <w:sz w:val="16"/>
                <w:szCs w:val="16"/>
              </w:rPr>
              <w:t>Técnicas de acceso a la víctima.</w:t>
            </w:r>
          </w:p>
        </w:tc>
        <w:tc>
          <w:tcPr>
            <w:tcW w:w="3827" w:type="dxa"/>
            <w:shd w:val="clear" w:color="auto" w:fill="B6DDE8"/>
          </w:tcPr>
          <w:p w:rsidR="007A7F7B" w:rsidP="007A7F7B" w:rsidRDefault="007A7F7B" w14:paraId="0234080D" w14:textId="77777777">
            <w:pPr>
              <w:spacing w:after="0" w:line="240" w:lineRule="auto"/>
              <w:rPr>
                <w:rFonts w:ascii="Arial" w:hAnsi="Arial" w:cs="Arial"/>
                <w:b/>
                <w:color w:val="000000"/>
                <w:sz w:val="16"/>
                <w:szCs w:val="16"/>
              </w:rPr>
            </w:pPr>
          </w:p>
          <w:p w:rsidR="007A7F7B" w:rsidP="007A7F7B" w:rsidRDefault="007A7F7B" w14:paraId="21257DDE" w14:textId="77777777">
            <w:pPr>
              <w:spacing w:after="0" w:line="240" w:lineRule="auto"/>
              <w:rPr>
                <w:rFonts w:ascii="Arial" w:hAnsi="Arial" w:cs="Arial"/>
                <w:b/>
                <w:color w:val="000000"/>
                <w:sz w:val="16"/>
                <w:szCs w:val="16"/>
              </w:rPr>
            </w:pPr>
          </w:p>
          <w:p w:rsidRPr="00D33E25" w:rsidR="007A7F7B" w:rsidP="007A7F7B" w:rsidRDefault="007A7F7B" w14:paraId="365A6865"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vAlign w:val="center"/>
          </w:tcPr>
          <w:p w:rsidRPr="00D33E25" w:rsidR="007A7F7B" w:rsidP="007A7F7B" w:rsidRDefault="007A7F7B" w14:paraId="4563C4C1"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7A7F7B" w:rsidTr="007A7F7B" w14:paraId="425326EC" w14:textId="77777777">
        <w:tc>
          <w:tcPr>
            <w:tcW w:w="2978" w:type="dxa"/>
            <w:shd w:val="clear" w:color="auto" w:fill="4BACC6"/>
          </w:tcPr>
          <w:p w:rsidRPr="00D33E25" w:rsidR="007A7F7B" w:rsidP="007A7F7B" w:rsidRDefault="007A7F7B" w14:paraId="0D8D8155"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han identificado los medios materiales de inmovilización y movilización. 4,2%. Teórico-práctico</w:t>
            </w:r>
          </w:p>
        </w:tc>
        <w:tc>
          <w:tcPr>
            <w:tcW w:w="5528" w:type="dxa"/>
            <w:shd w:val="clear" w:color="auto" w:fill="92CDDC"/>
            <w:vAlign w:val="center"/>
          </w:tcPr>
          <w:p w:rsidR="007A7F7B" w:rsidP="004C4AD8" w:rsidRDefault="007A7F7B" w14:paraId="08A742DE" w14:textId="77777777">
            <w:pPr>
              <w:pStyle w:val="Prrafodelista"/>
              <w:numPr>
                <w:ilvl w:val="0"/>
                <w:numId w:val="119"/>
              </w:numPr>
              <w:jc w:val="both"/>
              <w:rPr>
                <w:rFonts w:ascii="Arial" w:hAnsi="Arial" w:cs="Arial"/>
                <w:bCs/>
                <w:sz w:val="16"/>
                <w:szCs w:val="16"/>
              </w:rPr>
            </w:pPr>
            <w:r>
              <w:rPr>
                <w:rFonts w:ascii="Arial" w:hAnsi="Arial" w:cs="Arial"/>
                <w:bCs/>
                <w:sz w:val="16"/>
                <w:szCs w:val="16"/>
              </w:rPr>
              <w:t>Técnicas de inmovilización.</w:t>
            </w:r>
          </w:p>
          <w:p w:rsidR="007A7F7B" w:rsidP="004C4AD8" w:rsidRDefault="007A7F7B" w14:paraId="13BCFFD7" w14:textId="77777777">
            <w:pPr>
              <w:pStyle w:val="Prrafodelista"/>
              <w:numPr>
                <w:ilvl w:val="0"/>
                <w:numId w:val="119"/>
              </w:numPr>
              <w:jc w:val="both"/>
              <w:rPr>
                <w:rFonts w:ascii="Arial" w:hAnsi="Arial" w:cs="Arial"/>
                <w:bCs/>
                <w:sz w:val="16"/>
                <w:szCs w:val="16"/>
              </w:rPr>
            </w:pPr>
            <w:r>
              <w:rPr>
                <w:rFonts w:ascii="Arial" w:hAnsi="Arial" w:cs="Arial"/>
                <w:bCs/>
                <w:sz w:val="16"/>
                <w:szCs w:val="16"/>
              </w:rPr>
              <w:t>Técnicas de movilización.</w:t>
            </w:r>
          </w:p>
          <w:p w:rsidRPr="00EB60BB" w:rsidR="007A7F7B" w:rsidP="004C4AD8" w:rsidRDefault="007A7F7B" w14:paraId="54AF8FA1" w14:textId="77777777">
            <w:pPr>
              <w:pStyle w:val="Prrafodelista"/>
              <w:numPr>
                <w:ilvl w:val="0"/>
                <w:numId w:val="119"/>
              </w:numPr>
              <w:jc w:val="both"/>
              <w:rPr>
                <w:rFonts w:ascii="Arial" w:hAnsi="Arial" w:cs="Arial"/>
                <w:bCs/>
                <w:sz w:val="16"/>
                <w:szCs w:val="16"/>
              </w:rPr>
            </w:pPr>
            <w:r>
              <w:rPr>
                <w:rFonts w:ascii="Arial" w:hAnsi="Arial" w:cs="Arial"/>
                <w:bCs/>
                <w:sz w:val="16"/>
                <w:szCs w:val="16"/>
              </w:rPr>
              <w:t>Confección de camillas y materiales de inmovilización</w:t>
            </w:r>
          </w:p>
          <w:p w:rsidRPr="00EB60BB" w:rsidR="007A7F7B" w:rsidP="007A7F7B" w:rsidRDefault="007A7F7B" w14:paraId="6E25F9FD" w14:textId="77777777">
            <w:pPr>
              <w:jc w:val="both"/>
              <w:rPr>
                <w:rFonts w:ascii="Arial" w:hAnsi="Arial" w:cs="Arial"/>
                <w:bCs/>
                <w:sz w:val="16"/>
                <w:szCs w:val="16"/>
              </w:rPr>
            </w:pPr>
          </w:p>
        </w:tc>
        <w:tc>
          <w:tcPr>
            <w:tcW w:w="3827" w:type="dxa"/>
            <w:shd w:val="clear" w:color="auto" w:fill="B6DDE8"/>
          </w:tcPr>
          <w:p w:rsidR="007A7F7B" w:rsidP="007A7F7B" w:rsidRDefault="007A7F7B" w14:paraId="41F44B55" w14:textId="77777777">
            <w:pPr>
              <w:spacing w:after="0" w:line="240" w:lineRule="auto"/>
              <w:rPr>
                <w:rFonts w:ascii="Arial" w:hAnsi="Arial" w:cs="Arial"/>
                <w:b/>
                <w:color w:val="000000"/>
                <w:sz w:val="16"/>
                <w:szCs w:val="16"/>
              </w:rPr>
            </w:pPr>
          </w:p>
          <w:p w:rsidR="007A7F7B" w:rsidP="007A7F7B" w:rsidRDefault="007A7F7B" w14:paraId="53FACF6C" w14:textId="77777777">
            <w:pPr>
              <w:spacing w:after="0" w:line="240" w:lineRule="auto"/>
              <w:rPr>
                <w:rFonts w:ascii="Arial" w:hAnsi="Arial" w:cs="Arial"/>
                <w:b/>
                <w:color w:val="000000"/>
                <w:sz w:val="16"/>
                <w:szCs w:val="16"/>
              </w:rPr>
            </w:pPr>
          </w:p>
          <w:p w:rsidR="007A7F7B" w:rsidP="007A7F7B" w:rsidRDefault="007A7F7B" w14:paraId="57F45061" w14:textId="77777777">
            <w:pPr>
              <w:spacing w:after="0" w:line="240" w:lineRule="auto"/>
              <w:rPr>
                <w:rFonts w:ascii="Arial" w:hAnsi="Arial" w:cs="Arial"/>
                <w:b/>
                <w:color w:val="000000"/>
                <w:sz w:val="16"/>
                <w:szCs w:val="16"/>
              </w:rPr>
            </w:pPr>
          </w:p>
          <w:p w:rsidRPr="00D33E25" w:rsidR="007A7F7B" w:rsidP="007A7F7B" w:rsidRDefault="007A7F7B" w14:paraId="52BC7387"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vAlign w:val="center"/>
          </w:tcPr>
          <w:p w:rsidRPr="00D33E25" w:rsidR="007A7F7B" w:rsidP="007A7F7B" w:rsidRDefault="007A7F7B" w14:paraId="22A8D72A"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7A7F7B" w:rsidTr="007A7F7B" w14:paraId="14CB6403" w14:textId="77777777">
        <w:tc>
          <w:tcPr>
            <w:tcW w:w="2978" w:type="dxa"/>
            <w:shd w:val="clear" w:color="auto" w:fill="4BACC6"/>
          </w:tcPr>
          <w:p w:rsidRPr="00D33E25" w:rsidR="007A7F7B" w:rsidP="007A7F7B" w:rsidRDefault="007A7F7B" w14:paraId="0B08FC36"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caracterizado las medidas posturales ante una persona lesionada. 3%. Teórico-práctico.</w:t>
            </w:r>
          </w:p>
        </w:tc>
        <w:tc>
          <w:tcPr>
            <w:tcW w:w="5528" w:type="dxa"/>
            <w:shd w:val="clear" w:color="auto" w:fill="92CDDC"/>
            <w:vAlign w:val="center"/>
          </w:tcPr>
          <w:p w:rsidRPr="00EB60BB" w:rsidR="007A7F7B" w:rsidP="004C4AD8" w:rsidRDefault="007A7F7B" w14:paraId="72C05A3D" w14:textId="77777777">
            <w:pPr>
              <w:pStyle w:val="Prrafodelista"/>
              <w:numPr>
                <w:ilvl w:val="0"/>
                <w:numId w:val="123"/>
              </w:numPr>
              <w:jc w:val="both"/>
              <w:rPr>
                <w:rFonts w:ascii="Arial" w:hAnsi="Arial" w:cs="Arial"/>
                <w:bCs/>
                <w:sz w:val="16"/>
                <w:szCs w:val="16"/>
              </w:rPr>
            </w:pPr>
            <w:r>
              <w:rPr>
                <w:rFonts w:ascii="Arial" w:hAnsi="Arial" w:cs="Arial"/>
                <w:bCs/>
                <w:sz w:val="16"/>
                <w:szCs w:val="16"/>
              </w:rPr>
              <w:t>Posiciones de seguridad y espera.</w:t>
            </w:r>
          </w:p>
        </w:tc>
        <w:tc>
          <w:tcPr>
            <w:tcW w:w="3827" w:type="dxa"/>
            <w:shd w:val="clear" w:color="auto" w:fill="B6DDE8"/>
          </w:tcPr>
          <w:p w:rsidR="007A7F7B" w:rsidP="007A7F7B" w:rsidRDefault="007A7F7B" w14:paraId="5852BFF5" w14:textId="77777777">
            <w:pPr>
              <w:spacing w:after="0" w:line="240" w:lineRule="auto"/>
              <w:rPr>
                <w:rFonts w:ascii="Arial" w:hAnsi="Arial" w:cs="Arial"/>
                <w:b/>
                <w:color w:val="000000"/>
                <w:sz w:val="16"/>
                <w:szCs w:val="16"/>
              </w:rPr>
            </w:pPr>
          </w:p>
          <w:p w:rsidR="007A7F7B" w:rsidP="007A7F7B" w:rsidRDefault="007A7F7B" w14:paraId="799B061F" w14:textId="77777777">
            <w:pPr>
              <w:spacing w:after="0" w:line="240" w:lineRule="auto"/>
              <w:rPr>
                <w:rFonts w:ascii="Arial" w:hAnsi="Arial" w:cs="Arial"/>
                <w:b/>
                <w:color w:val="000000"/>
                <w:sz w:val="16"/>
                <w:szCs w:val="16"/>
              </w:rPr>
            </w:pPr>
          </w:p>
          <w:p w:rsidR="007A7F7B" w:rsidP="007A7F7B" w:rsidRDefault="007A7F7B" w14:paraId="4B46D796" w14:textId="77777777">
            <w:pPr>
              <w:spacing w:after="0" w:line="240" w:lineRule="auto"/>
              <w:rPr>
                <w:rFonts w:ascii="Arial" w:hAnsi="Arial" w:cs="Arial"/>
                <w:b/>
                <w:color w:val="000000"/>
                <w:sz w:val="16"/>
                <w:szCs w:val="16"/>
              </w:rPr>
            </w:pPr>
          </w:p>
          <w:p w:rsidRPr="00D33E25" w:rsidR="007A7F7B" w:rsidP="007A7F7B" w:rsidRDefault="007A7F7B" w14:paraId="77C966F0"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vAlign w:val="center"/>
          </w:tcPr>
          <w:p w:rsidRPr="00D33E25" w:rsidR="007A7F7B" w:rsidP="007A7F7B" w:rsidRDefault="007A7F7B" w14:paraId="047EF00A"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7A7F7B" w:rsidTr="007A7F7B" w14:paraId="19C7EF0E" w14:textId="77777777">
        <w:tc>
          <w:tcPr>
            <w:tcW w:w="2978" w:type="dxa"/>
            <w:shd w:val="clear" w:color="auto" w:fill="4BACC6"/>
          </w:tcPr>
          <w:p w:rsidRPr="00D33E25" w:rsidR="007A7F7B" w:rsidP="007A7F7B" w:rsidRDefault="007A7F7B" w14:paraId="59C8794A"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descrito las repercusiones de una movilización y traslados inadecuados. 2,4%. Teórico-práctico.</w:t>
            </w:r>
          </w:p>
        </w:tc>
        <w:tc>
          <w:tcPr>
            <w:tcW w:w="5528" w:type="dxa"/>
            <w:shd w:val="clear" w:color="auto" w:fill="92CDDC"/>
          </w:tcPr>
          <w:p w:rsidR="007A7F7B" w:rsidP="007A7F7B" w:rsidRDefault="007A7F7B" w14:paraId="7AE2008B" w14:textId="77777777">
            <w:pPr>
              <w:jc w:val="both"/>
              <w:rPr>
                <w:rFonts w:ascii="Arial" w:hAnsi="Arial" w:cs="Arial"/>
                <w:bCs/>
                <w:sz w:val="16"/>
                <w:szCs w:val="16"/>
              </w:rPr>
            </w:pPr>
          </w:p>
          <w:p w:rsidRPr="00EB60BB" w:rsidR="007A7F7B" w:rsidP="004C4AD8" w:rsidRDefault="007A7F7B" w14:paraId="4B3BCD94" w14:textId="77777777">
            <w:pPr>
              <w:pStyle w:val="Prrafodelista"/>
              <w:numPr>
                <w:ilvl w:val="0"/>
                <w:numId w:val="123"/>
              </w:numPr>
              <w:jc w:val="both"/>
              <w:rPr>
                <w:rFonts w:ascii="Arial" w:hAnsi="Arial" w:cs="Arial"/>
                <w:bCs/>
                <w:sz w:val="16"/>
                <w:szCs w:val="16"/>
              </w:rPr>
            </w:pPr>
            <w:r>
              <w:rPr>
                <w:rFonts w:ascii="Arial" w:hAnsi="Arial" w:cs="Arial"/>
                <w:bCs/>
                <w:sz w:val="16"/>
                <w:szCs w:val="16"/>
              </w:rPr>
              <w:t>Evaluación de la necesidad de traslado. Técnicas de traslado.</w:t>
            </w:r>
          </w:p>
        </w:tc>
        <w:tc>
          <w:tcPr>
            <w:tcW w:w="3827" w:type="dxa"/>
            <w:shd w:val="clear" w:color="auto" w:fill="B6DDE8"/>
          </w:tcPr>
          <w:p w:rsidR="007A7F7B" w:rsidP="007A7F7B" w:rsidRDefault="007A7F7B" w14:paraId="504A94FC" w14:textId="77777777">
            <w:pPr>
              <w:spacing w:after="0" w:line="240" w:lineRule="auto"/>
              <w:rPr>
                <w:rFonts w:ascii="Arial" w:hAnsi="Arial" w:cs="Arial"/>
                <w:b/>
                <w:color w:val="000000"/>
                <w:sz w:val="16"/>
                <w:szCs w:val="16"/>
              </w:rPr>
            </w:pPr>
          </w:p>
          <w:p w:rsidR="007A7F7B" w:rsidP="007A7F7B" w:rsidRDefault="007A7F7B" w14:paraId="584268CD" w14:textId="77777777">
            <w:pPr>
              <w:spacing w:after="0" w:line="240" w:lineRule="auto"/>
              <w:rPr>
                <w:rFonts w:ascii="Arial" w:hAnsi="Arial" w:cs="Arial"/>
                <w:b/>
                <w:color w:val="000000"/>
                <w:sz w:val="16"/>
                <w:szCs w:val="16"/>
              </w:rPr>
            </w:pPr>
          </w:p>
          <w:p w:rsidR="007A7F7B" w:rsidP="007A7F7B" w:rsidRDefault="007A7F7B" w14:paraId="06BB77D6" w14:textId="77777777">
            <w:pPr>
              <w:spacing w:after="0" w:line="240" w:lineRule="auto"/>
              <w:rPr>
                <w:rFonts w:ascii="Arial" w:hAnsi="Arial" w:cs="Arial"/>
                <w:b/>
                <w:color w:val="000000"/>
                <w:sz w:val="16"/>
                <w:szCs w:val="16"/>
              </w:rPr>
            </w:pPr>
          </w:p>
          <w:p w:rsidRPr="00D33E25" w:rsidR="007A7F7B" w:rsidP="007A7F7B" w:rsidRDefault="007A7F7B" w14:paraId="60F10DC7"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vAlign w:val="center"/>
          </w:tcPr>
          <w:p w:rsidRPr="00D33E25" w:rsidR="007A7F7B" w:rsidP="007A7F7B" w:rsidRDefault="007A7F7B" w14:paraId="1AAA7E9C"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7A7F7B" w:rsidTr="007A7F7B" w14:paraId="74E841DE" w14:textId="77777777">
        <w:tc>
          <w:tcPr>
            <w:tcW w:w="2978" w:type="dxa"/>
            <w:shd w:val="clear" w:color="auto" w:fill="4BACC6"/>
          </w:tcPr>
          <w:p w:rsidRPr="00D33E25" w:rsidR="007A7F7B" w:rsidP="007A7F7B" w:rsidRDefault="007A7F7B" w14:paraId="262AB166"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 xml:space="preserve">e) Se han confeccionado sistemas para la inmovilización y movilización de personas enfermas/accidentadas con materiales convenciones e </w:t>
            </w:r>
            <w:r>
              <w:rPr>
                <w:rFonts w:ascii="Arial" w:hAnsi="Arial" w:eastAsia="Arial Unicode MS" w:cs="Arial"/>
                <w:b/>
                <w:color w:val="000000"/>
                <w:sz w:val="16"/>
                <w:szCs w:val="16"/>
                <w:lang w:val="es-ES_tradnl"/>
              </w:rPr>
              <w:t>inespecíficos o medios de fortuna. 3%. Práctico.</w:t>
            </w:r>
          </w:p>
        </w:tc>
        <w:tc>
          <w:tcPr>
            <w:tcW w:w="5528" w:type="dxa"/>
            <w:shd w:val="clear" w:color="auto" w:fill="92CDDC"/>
          </w:tcPr>
          <w:p w:rsidR="007A7F7B" w:rsidP="007A7F7B" w:rsidRDefault="007A7F7B" w14:paraId="4EE44A34" w14:textId="77777777">
            <w:pPr>
              <w:jc w:val="both"/>
              <w:rPr>
                <w:rFonts w:ascii="Arial" w:hAnsi="Arial" w:cs="Arial"/>
                <w:bCs/>
                <w:sz w:val="16"/>
                <w:szCs w:val="16"/>
              </w:rPr>
            </w:pPr>
          </w:p>
          <w:p w:rsidRPr="00EB60BB" w:rsidR="007A7F7B" w:rsidP="004C4AD8" w:rsidRDefault="007A7F7B" w14:paraId="26FF96EA" w14:textId="77777777">
            <w:pPr>
              <w:pStyle w:val="Prrafodelista"/>
              <w:numPr>
                <w:ilvl w:val="0"/>
                <w:numId w:val="123"/>
              </w:numPr>
              <w:jc w:val="both"/>
              <w:rPr>
                <w:rFonts w:ascii="Arial" w:hAnsi="Arial" w:cs="Arial"/>
                <w:bCs/>
                <w:sz w:val="16"/>
                <w:szCs w:val="16"/>
              </w:rPr>
            </w:pPr>
            <w:r>
              <w:rPr>
                <w:rFonts w:ascii="Arial" w:hAnsi="Arial" w:cs="Arial"/>
                <w:bCs/>
                <w:sz w:val="16"/>
                <w:szCs w:val="16"/>
              </w:rPr>
              <w:t>Confección de camillas y materiales de inmovilización</w:t>
            </w:r>
          </w:p>
          <w:p w:rsidRPr="00EB60BB" w:rsidR="007A7F7B" w:rsidP="007A7F7B" w:rsidRDefault="007A7F7B" w14:paraId="364D69AC" w14:textId="77777777">
            <w:pPr>
              <w:rPr>
                <w:rFonts w:ascii="Arial" w:hAnsi="Arial" w:cs="Arial"/>
                <w:bCs/>
                <w:sz w:val="16"/>
                <w:szCs w:val="16"/>
              </w:rPr>
            </w:pPr>
          </w:p>
        </w:tc>
        <w:tc>
          <w:tcPr>
            <w:tcW w:w="3827" w:type="dxa"/>
            <w:shd w:val="clear" w:color="auto" w:fill="B6DDE8"/>
          </w:tcPr>
          <w:p w:rsidR="007A7F7B" w:rsidP="007A7F7B" w:rsidRDefault="007A7F7B" w14:paraId="52DBBD15" w14:textId="77777777">
            <w:pPr>
              <w:spacing w:after="0" w:line="240" w:lineRule="auto"/>
              <w:rPr>
                <w:rFonts w:ascii="Arial" w:hAnsi="Arial" w:cs="Arial"/>
                <w:b/>
                <w:color w:val="000000"/>
                <w:sz w:val="16"/>
                <w:szCs w:val="16"/>
              </w:rPr>
            </w:pPr>
          </w:p>
          <w:p w:rsidR="007A7F7B" w:rsidP="007A7F7B" w:rsidRDefault="007A7F7B" w14:paraId="52F1A10D" w14:textId="77777777">
            <w:pPr>
              <w:spacing w:after="0" w:line="240" w:lineRule="auto"/>
              <w:rPr>
                <w:rFonts w:ascii="Arial" w:hAnsi="Arial" w:cs="Arial"/>
                <w:b/>
                <w:color w:val="000000"/>
                <w:sz w:val="16"/>
                <w:szCs w:val="16"/>
              </w:rPr>
            </w:pPr>
          </w:p>
          <w:p w:rsidRPr="00D33E25" w:rsidR="007A7F7B" w:rsidP="007A7F7B" w:rsidRDefault="007A7F7B" w14:paraId="1ABC4212"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vAlign w:val="center"/>
          </w:tcPr>
          <w:p w:rsidRPr="00D33E25" w:rsidR="007A7F7B" w:rsidP="007A7F7B" w:rsidRDefault="007A7F7B" w14:paraId="433F77EB"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 xml:space="preserve">Pruebas objetivas en forma de pregunta corta, test, reconocimiento de </w:t>
            </w:r>
            <w:r w:rsidRPr="00D33E25">
              <w:rPr>
                <w:rFonts w:ascii="Arial" w:hAnsi="Arial" w:eastAsia="Arial Unicode MS" w:cs="Arial"/>
                <w:color w:val="000000"/>
                <w:sz w:val="16"/>
                <w:szCs w:val="16"/>
              </w:rPr>
              <w:t>técnicas/material y elaboración de esquemas/pruebas prácticas.</w:t>
            </w:r>
          </w:p>
        </w:tc>
      </w:tr>
      <w:tr w:rsidRPr="00D33E25" w:rsidR="007A7F7B" w:rsidTr="007A7F7B" w14:paraId="6B0FE072" w14:textId="77777777">
        <w:tc>
          <w:tcPr>
            <w:tcW w:w="2978" w:type="dxa"/>
            <w:shd w:val="clear" w:color="auto" w:fill="4BACC6"/>
          </w:tcPr>
          <w:p w:rsidRPr="00D33E25" w:rsidR="007A7F7B" w:rsidP="007A7F7B" w:rsidRDefault="007A7F7B" w14:paraId="0D33D724"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han aplicado normas y protocolos de seguridad y de autoprotección personal. 1,2%. Práctico.</w:t>
            </w:r>
          </w:p>
        </w:tc>
        <w:tc>
          <w:tcPr>
            <w:tcW w:w="5528" w:type="dxa"/>
            <w:shd w:val="clear" w:color="auto" w:fill="92CDDC"/>
            <w:vAlign w:val="center"/>
          </w:tcPr>
          <w:p w:rsidRPr="00EB60BB" w:rsidR="007A7F7B" w:rsidP="004C4AD8" w:rsidRDefault="007A7F7B" w14:paraId="18D12C5D" w14:textId="77777777">
            <w:pPr>
              <w:pStyle w:val="Prrafodelista"/>
              <w:numPr>
                <w:ilvl w:val="0"/>
                <w:numId w:val="123"/>
              </w:numPr>
              <w:jc w:val="both"/>
              <w:rPr>
                <w:rFonts w:ascii="Arial" w:hAnsi="Arial" w:cs="Arial"/>
                <w:bCs/>
                <w:sz w:val="16"/>
                <w:szCs w:val="16"/>
              </w:rPr>
            </w:pPr>
            <w:r>
              <w:rPr>
                <w:rFonts w:ascii="Arial" w:hAnsi="Arial" w:cs="Arial"/>
                <w:bCs/>
                <w:sz w:val="16"/>
                <w:szCs w:val="16"/>
              </w:rPr>
              <w:t>Técnicas de acceso a la víctima.</w:t>
            </w:r>
          </w:p>
        </w:tc>
        <w:tc>
          <w:tcPr>
            <w:tcW w:w="3827" w:type="dxa"/>
            <w:shd w:val="clear" w:color="auto" w:fill="B6DDE8"/>
          </w:tcPr>
          <w:p w:rsidR="007A7F7B" w:rsidP="007A7F7B" w:rsidRDefault="007A7F7B" w14:paraId="2B9FACAD" w14:textId="77777777">
            <w:pPr>
              <w:spacing w:after="0" w:line="240" w:lineRule="auto"/>
              <w:rPr>
                <w:rFonts w:ascii="Arial" w:hAnsi="Arial" w:cs="Arial"/>
                <w:b/>
                <w:color w:val="000000"/>
                <w:sz w:val="16"/>
                <w:szCs w:val="16"/>
              </w:rPr>
            </w:pPr>
          </w:p>
          <w:p w:rsidR="007A7F7B" w:rsidP="007A7F7B" w:rsidRDefault="007A7F7B" w14:paraId="27B027DD" w14:textId="77777777">
            <w:pPr>
              <w:spacing w:after="0" w:line="240" w:lineRule="auto"/>
              <w:rPr>
                <w:rFonts w:ascii="Arial" w:hAnsi="Arial" w:cs="Arial"/>
                <w:b/>
                <w:color w:val="000000"/>
                <w:sz w:val="16"/>
                <w:szCs w:val="16"/>
              </w:rPr>
            </w:pPr>
          </w:p>
          <w:p w:rsidRPr="00D33E25" w:rsidR="007A7F7B" w:rsidP="007A7F7B" w:rsidRDefault="007A7F7B" w14:paraId="2BF619E9"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vAlign w:val="center"/>
          </w:tcPr>
          <w:p w:rsidRPr="00D33E25" w:rsidR="007A7F7B" w:rsidP="007A7F7B" w:rsidRDefault="007A7F7B" w14:paraId="1B4CC435" w14:textId="77777777">
            <w:pPr>
              <w:spacing w:after="0" w:line="240" w:lineRule="auto"/>
              <w:jc w:val="center"/>
              <w:rPr>
                <w:rFonts w:ascii="Arial" w:hAnsi="Arial"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bl>
    <w:p w:rsidR="007A7F7B" w:rsidP="2BE3C892" w:rsidRDefault="007A7F7B" w14:paraId="6A6D3D0A" w14:textId="77777777">
      <w:pPr>
        <w:jc w:val="both"/>
        <w:rPr>
          <w:sz w:val="28"/>
          <w:szCs w:val="28"/>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D33E25" w:rsidR="007A7F7B" w:rsidTr="007A7F7B" w14:paraId="43A0AA49" w14:textId="77777777">
        <w:tc>
          <w:tcPr>
            <w:tcW w:w="14176" w:type="dxa"/>
            <w:gridSpan w:val="4"/>
            <w:shd w:val="clear" w:color="auto" w:fill="31849B"/>
          </w:tcPr>
          <w:p w:rsidRPr="00D33E25" w:rsidR="007A7F7B" w:rsidP="007A7F7B" w:rsidRDefault="007A7F7B" w14:paraId="382A2380" w14:textId="77777777">
            <w:pPr>
              <w:spacing w:after="120" w:line="360" w:lineRule="auto"/>
              <w:rPr>
                <w:rFonts w:ascii="Arial" w:hAnsi="Arial" w:eastAsia="Arial Unicode MS" w:cs="Arial"/>
                <w:b/>
                <w:color w:val="000000"/>
                <w:sz w:val="16"/>
                <w:szCs w:val="16"/>
              </w:rPr>
            </w:pPr>
            <w:r w:rsidRPr="00D33E25">
              <w:rPr>
                <w:rFonts w:ascii="Arial" w:hAnsi="Arial" w:eastAsia="Arial Unicode MS" w:cs="Arial"/>
                <w:b/>
                <w:color w:val="000000"/>
                <w:sz w:val="16"/>
                <w:szCs w:val="16"/>
              </w:rPr>
              <w:t>Resultados de aprendizaje</w:t>
            </w:r>
          </w:p>
        </w:tc>
      </w:tr>
      <w:tr w:rsidRPr="00D33E25" w:rsidR="007A7F7B" w:rsidTr="007A7F7B" w14:paraId="7B601F09" w14:textId="77777777">
        <w:tc>
          <w:tcPr>
            <w:tcW w:w="14176" w:type="dxa"/>
            <w:gridSpan w:val="4"/>
            <w:shd w:val="clear" w:color="auto" w:fill="92CDDC"/>
          </w:tcPr>
          <w:p w:rsidRPr="00D33E25" w:rsidR="007A7F7B" w:rsidP="007A7F7B" w:rsidRDefault="007A7F7B" w14:paraId="05B1829F" w14:textId="77777777">
            <w:pPr>
              <w:spacing w:after="0" w:line="240" w:lineRule="auto"/>
              <w:ind w:right="113"/>
              <w:jc w:val="both"/>
              <w:rPr>
                <w:rFonts w:ascii="Arial" w:hAnsi="Arial" w:eastAsia="Arial Unicode MS" w:cs="Arial"/>
                <w:b/>
                <w:color w:val="000000"/>
                <w:sz w:val="16"/>
                <w:szCs w:val="16"/>
                <w:lang w:val="es-ES_tradnl"/>
              </w:rPr>
            </w:pPr>
          </w:p>
          <w:p w:rsidRPr="00D33E25" w:rsidR="007A7F7B" w:rsidP="007A7F7B" w:rsidRDefault="007A7F7B" w14:paraId="05ECC7E9" w14:textId="77777777">
            <w:pPr>
              <w:spacing w:after="0" w:line="240" w:lineRule="auto"/>
              <w:ind w:right="113"/>
              <w:jc w:val="both"/>
              <w:rPr>
                <w:rFonts w:ascii="Arial" w:hAnsi="Arial" w:cs="Arial"/>
                <w:b/>
                <w:bCs/>
                <w:color w:val="000000"/>
                <w:sz w:val="16"/>
                <w:szCs w:val="16"/>
              </w:rPr>
            </w:pPr>
            <w:r>
              <w:rPr>
                <w:rFonts w:ascii="Arial" w:hAnsi="Arial" w:cs="Arial"/>
                <w:b/>
                <w:bCs/>
                <w:color w:val="000000"/>
                <w:sz w:val="16"/>
                <w:szCs w:val="16"/>
              </w:rPr>
              <w:t>6. Aplica técnicas de apoyo psicológico y de autocontrol a la persona accidentada y acompañantes, describiendo y aplicando las estrategias de comunicación adecuadas. 10%</w:t>
            </w:r>
          </w:p>
          <w:p w:rsidRPr="00D33E25" w:rsidR="007A7F7B" w:rsidP="007A7F7B" w:rsidRDefault="007A7F7B" w14:paraId="67BDE752" w14:textId="77777777">
            <w:pPr>
              <w:spacing w:after="0" w:line="240" w:lineRule="auto"/>
              <w:ind w:left="113" w:right="113"/>
              <w:jc w:val="both"/>
              <w:rPr>
                <w:rFonts w:ascii="Arial" w:hAnsi="Arial" w:eastAsia="Arial Unicode MS" w:cs="Arial"/>
                <w:color w:val="000000"/>
                <w:sz w:val="16"/>
                <w:szCs w:val="16"/>
              </w:rPr>
            </w:pPr>
          </w:p>
        </w:tc>
      </w:tr>
      <w:tr w:rsidRPr="00D33E25" w:rsidR="007A7F7B" w:rsidTr="007A7F7B" w14:paraId="653D48C4" w14:textId="77777777">
        <w:tc>
          <w:tcPr>
            <w:tcW w:w="2978" w:type="dxa"/>
            <w:shd w:val="clear" w:color="auto" w:fill="4BACC6"/>
            <w:vAlign w:val="center"/>
          </w:tcPr>
          <w:p w:rsidRPr="00D33E25" w:rsidR="007A7F7B" w:rsidP="007A7F7B" w:rsidRDefault="007A7F7B" w14:paraId="31938BD7"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Criterios de evaluación</w:t>
            </w:r>
          </w:p>
        </w:tc>
        <w:tc>
          <w:tcPr>
            <w:tcW w:w="5528" w:type="dxa"/>
            <w:shd w:val="clear" w:color="auto" w:fill="4BACC6"/>
            <w:vAlign w:val="center"/>
          </w:tcPr>
          <w:p w:rsidRPr="00D33E25" w:rsidR="007A7F7B" w:rsidP="007A7F7B" w:rsidRDefault="007A7F7B" w14:paraId="04687C6B"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Contenidos curriculares</w:t>
            </w:r>
          </w:p>
        </w:tc>
        <w:tc>
          <w:tcPr>
            <w:tcW w:w="3827" w:type="dxa"/>
            <w:shd w:val="clear" w:color="auto" w:fill="4BACC6"/>
            <w:vAlign w:val="center"/>
          </w:tcPr>
          <w:p w:rsidRPr="00D33E25" w:rsidR="007A7F7B" w:rsidP="007A7F7B" w:rsidRDefault="007A7F7B" w14:paraId="3779C906"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Unidades de trabajo</w:t>
            </w:r>
          </w:p>
        </w:tc>
        <w:tc>
          <w:tcPr>
            <w:tcW w:w="1843" w:type="dxa"/>
            <w:shd w:val="clear" w:color="auto" w:fill="4BACC6"/>
            <w:vAlign w:val="center"/>
          </w:tcPr>
          <w:p w:rsidRPr="00D33E25" w:rsidR="007A7F7B" w:rsidP="007A7F7B" w:rsidRDefault="007A7F7B" w14:paraId="5621AED7"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Instrumentos de evaluación</w:t>
            </w:r>
          </w:p>
        </w:tc>
      </w:tr>
      <w:tr w:rsidRPr="00D33E25" w:rsidR="007A7F7B" w:rsidTr="007A7F7B" w14:paraId="3F20CE20" w14:textId="77777777">
        <w:tc>
          <w:tcPr>
            <w:tcW w:w="2978" w:type="dxa"/>
            <w:shd w:val="clear" w:color="auto" w:fill="4BACC6"/>
          </w:tcPr>
          <w:p w:rsidRPr="00D33E25" w:rsidR="007A7F7B" w:rsidP="007A7F7B" w:rsidRDefault="007A7F7B" w14:paraId="7B1D7F29" w14:textId="77777777">
            <w:pPr>
              <w:suppressAutoHyphens/>
              <w:spacing w:after="0" w:line="240" w:lineRule="auto"/>
              <w:jc w:val="both"/>
              <w:rPr>
                <w:rFonts w:ascii="Arial" w:hAnsi="Arial" w:cs="Arial"/>
                <w:b/>
                <w:bCs/>
                <w:color w:val="000000"/>
                <w:sz w:val="16"/>
                <w:szCs w:val="16"/>
              </w:rPr>
            </w:pPr>
            <w:r>
              <w:rPr>
                <w:rFonts w:ascii="Arial" w:hAnsi="Arial" w:eastAsia="Arial Unicode MS" w:cs="Arial"/>
                <w:b/>
                <w:color w:val="000000"/>
                <w:sz w:val="16"/>
                <w:szCs w:val="16"/>
              </w:rPr>
              <w:t>a) Se han descrito las estrategias básicas de comunicación con la persona accidentada y sus acompañantes. 1,25%. Práctico.</w:t>
            </w:r>
          </w:p>
        </w:tc>
        <w:tc>
          <w:tcPr>
            <w:tcW w:w="5528" w:type="dxa"/>
            <w:shd w:val="clear" w:color="auto" w:fill="92CDDC"/>
          </w:tcPr>
          <w:p w:rsidR="007A7F7B" w:rsidP="007A7F7B" w:rsidRDefault="007A7F7B" w14:paraId="35A440AE" w14:textId="77777777">
            <w:pPr>
              <w:jc w:val="both"/>
              <w:rPr>
                <w:rFonts w:ascii="Arial" w:hAnsi="Arial" w:cs="Arial"/>
                <w:bCs/>
                <w:sz w:val="16"/>
                <w:szCs w:val="16"/>
              </w:rPr>
            </w:pPr>
          </w:p>
          <w:p w:rsidR="007A7F7B" w:rsidP="004C4AD8" w:rsidRDefault="007A7F7B" w14:paraId="7952258E" w14:textId="77777777">
            <w:pPr>
              <w:pStyle w:val="Prrafodelista"/>
              <w:numPr>
                <w:ilvl w:val="0"/>
                <w:numId w:val="123"/>
              </w:numPr>
              <w:jc w:val="both"/>
              <w:rPr>
                <w:rFonts w:ascii="Arial" w:hAnsi="Arial" w:cs="Arial"/>
                <w:bCs/>
                <w:sz w:val="16"/>
                <w:szCs w:val="16"/>
              </w:rPr>
            </w:pPr>
            <w:r>
              <w:rPr>
                <w:rFonts w:ascii="Arial" w:hAnsi="Arial" w:cs="Arial"/>
                <w:bCs/>
                <w:sz w:val="16"/>
                <w:szCs w:val="16"/>
              </w:rPr>
              <w:t>Estrategias básicas de comunicación. Comunicación durante la prestación de primeros auxilios.</w:t>
            </w:r>
          </w:p>
          <w:p w:rsidR="007A7F7B" w:rsidP="004C4AD8" w:rsidRDefault="007A7F7B" w14:paraId="5F77AA53" w14:textId="77777777">
            <w:pPr>
              <w:pStyle w:val="Prrafodelista"/>
              <w:numPr>
                <w:ilvl w:val="0"/>
                <w:numId w:val="123"/>
              </w:numPr>
              <w:jc w:val="both"/>
              <w:rPr>
                <w:rFonts w:ascii="Arial" w:hAnsi="Arial" w:cs="Arial"/>
                <w:bCs/>
                <w:sz w:val="16"/>
                <w:szCs w:val="16"/>
              </w:rPr>
            </w:pPr>
            <w:r>
              <w:rPr>
                <w:rFonts w:ascii="Arial" w:hAnsi="Arial" w:cs="Arial"/>
                <w:bCs/>
                <w:sz w:val="16"/>
                <w:szCs w:val="16"/>
              </w:rPr>
              <w:t>Valoración del papel del primer interviniente.</w:t>
            </w:r>
          </w:p>
          <w:p w:rsidR="007A7F7B" w:rsidP="004C4AD8" w:rsidRDefault="007A7F7B" w14:paraId="0CCE282B" w14:textId="77777777">
            <w:pPr>
              <w:pStyle w:val="Prrafodelista"/>
              <w:numPr>
                <w:ilvl w:val="0"/>
                <w:numId w:val="123"/>
              </w:numPr>
              <w:jc w:val="both"/>
              <w:rPr>
                <w:rFonts w:ascii="Arial" w:hAnsi="Arial" w:cs="Arial"/>
                <w:bCs/>
                <w:sz w:val="16"/>
                <w:szCs w:val="16"/>
              </w:rPr>
            </w:pPr>
            <w:r>
              <w:rPr>
                <w:rFonts w:ascii="Arial" w:hAnsi="Arial" w:cs="Arial"/>
                <w:bCs/>
                <w:sz w:val="16"/>
                <w:szCs w:val="16"/>
              </w:rPr>
              <w:t>Técnicas facilitadoras de la comunicación interpersonal.</w:t>
            </w:r>
          </w:p>
          <w:p w:rsidRPr="00EB60BB" w:rsidR="007A7F7B" w:rsidP="007A7F7B" w:rsidRDefault="007A7F7B" w14:paraId="5BE7B051" w14:textId="77777777">
            <w:pPr>
              <w:pStyle w:val="Prrafodelista"/>
              <w:jc w:val="both"/>
              <w:rPr>
                <w:rFonts w:ascii="Arial" w:hAnsi="Arial" w:cs="Arial"/>
                <w:bCs/>
                <w:sz w:val="16"/>
                <w:szCs w:val="16"/>
              </w:rPr>
            </w:pPr>
          </w:p>
        </w:tc>
        <w:tc>
          <w:tcPr>
            <w:tcW w:w="3827" w:type="dxa"/>
            <w:shd w:val="clear" w:color="auto" w:fill="B6DDE8"/>
          </w:tcPr>
          <w:p w:rsidR="007A7F7B" w:rsidP="007A7F7B" w:rsidRDefault="007A7F7B" w14:paraId="62640431" w14:textId="77777777">
            <w:pPr>
              <w:spacing w:after="0" w:line="240" w:lineRule="auto"/>
              <w:rPr>
                <w:rFonts w:ascii="Arial" w:hAnsi="Arial" w:cs="Arial"/>
                <w:b/>
                <w:color w:val="000000"/>
                <w:sz w:val="16"/>
                <w:szCs w:val="16"/>
              </w:rPr>
            </w:pPr>
          </w:p>
          <w:p w:rsidR="007A7F7B" w:rsidP="007A7F7B" w:rsidRDefault="007A7F7B" w14:paraId="3201B3CD" w14:textId="77777777">
            <w:pPr>
              <w:spacing w:after="0" w:line="240" w:lineRule="auto"/>
              <w:rPr>
                <w:rFonts w:ascii="Arial" w:hAnsi="Arial" w:cs="Arial"/>
                <w:b/>
                <w:color w:val="000000"/>
                <w:sz w:val="16"/>
                <w:szCs w:val="16"/>
              </w:rPr>
            </w:pPr>
          </w:p>
          <w:p w:rsidRPr="00D33E25" w:rsidR="007A7F7B" w:rsidP="007A7F7B" w:rsidRDefault="007A7F7B" w14:paraId="065B9DD0" w14:textId="77777777">
            <w:pPr>
              <w:spacing w:after="0" w:line="240" w:lineRule="auto"/>
              <w:rPr>
                <w:rFonts w:ascii="Arial" w:hAnsi="Arial" w:cs="Arial"/>
                <w:b/>
                <w:color w:val="000000"/>
                <w:sz w:val="16"/>
                <w:szCs w:val="16"/>
              </w:rPr>
            </w:pPr>
            <w:r>
              <w:rPr>
                <w:rFonts w:ascii="Arial" w:hAnsi="Arial" w:cs="Arial"/>
                <w:b/>
                <w:color w:val="000000"/>
                <w:sz w:val="16"/>
                <w:szCs w:val="16"/>
              </w:rPr>
              <w:t>Tema 8</w:t>
            </w:r>
          </w:p>
        </w:tc>
        <w:tc>
          <w:tcPr>
            <w:tcW w:w="1843" w:type="dxa"/>
            <w:vAlign w:val="center"/>
          </w:tcPr>
          <w:p w:rsidRPr="00D33E25" w:rsidR="007A7F7B" w:rsidP="007A7F7B" w:rsidRDefault="007A7F7B" w14:paraId="03C1DBFB"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7A7F7B" w:rsidTr="007A7F7B" w14:paraId="3899856A" w14:textId="77777777">
        <w:tc>
          <w:tcPr>
            <w:tcW w:w="2978" w:type="dxa"/>
            <w:shd w:val="clear" w:color="auto" w:fill="4BACC6"/>
          </w:tcPr>
          <w:p w:rsidRPr="00D33E25" w:rsidR="007A7F7B" w:rsidP="007A7F7B" w:rsidRDefault="007A7F7B" w14:paraId="68908654"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han detectado las necesidades psicológicas de la persona accidentada. 1,25%. Práctico.</w:t>
            </w:r>
          </w:p>
        </w:tc>
        <w:tc>
          <w:tcPr>
            <w:tcW w:w="5528" w:type="dxa"/>
            <w:shd w:val="clear" w:color="auto" w:fill="92CDDC"/>
            <w:vAlign w:val="center"/>
          </w:tcPr>
          <w:p w:rsidR="007A7F7B" w:rsidP="004C4AD8" w:rsidRDefault="007A7F7B" w14:paraId="0B7E2327" w14:textId="77777777">
            <w:pPr>
              <w:pStyle w:val="Prrafodelista"/>
              <w:numPr>
                <w:ilvl w:val="0"/>
                <w:numId w:val="123"/>
              </w:numPr>
              <w:jc w:val="both"/>
              <w:rPr>
                <w:rFonts w:ascii="Arial" w:hAnsi="Arial" w:cs="Arial"/>
                <w:bCs/>
                <w:sz w:val="16"/>
                <w:szCs w:val="16"/>
              </w:rPr>
            </w:pPr>
            <w:r>
              <w:rPr>
                <w:rFonts w:ascii="Arial" w:hAnsi="Arial" w:cs="Arial"/>
                <w:bCs/>
                <w:sz w:val="16"/>
                <w:szCs w:val="16"/>
              </w:rPr>
              <w:t>Aplicación de primeros auxilio psicológicos.</w:t>
            </w:r>
          </w:p>
          <w:p w:rsidR="007A7F7B" w:rsidP="004C4AD8" w:rsidRDefault="007A7F7B" w14:paraId="01175275" w14:textId="77777777">
            <w:pPr>
              <w:pStyle w:val="Prrafodelista"/>
              <w:numPr>
                <w:ilvl w:val="0"/>
                <w:numId w:val="123"/>
              </w:numPr>
              <w:jc w:val="both"/>
              <w:rPr>
                <w:rFonts w:ascii="Arial" w:hAnsi="Arial" w:cs="Arial"/>
                <w:bCs/>
                <w:sz w:val="16"/>
                <w:szCs w:val="16"/>
              </w:rPr>
            </w:pPr>
            <w:r>
              <w:rPr>
                <w:rFonts w:ascii="Arial" w:hAnsi="Arial" w:cs="Arial"/>
                <w:bCs/>
                <w:sz w:val="16"/>
                <w:szCs w:val="16"/>
              </w:rPr>
              <w:t>Control de situaciones de crisis: Ansiedad, agresividad, tensión.</w:t>
            </w:r>
          </w:p>
          <w:p w:rsidRPr="00BA04A3" w:rsidR="007A7F7B" w:rsidP="004C4AD8" w:rsidRDefault="007A7F7B" w14:paraId="76C30A53" w14:textId="77777777">
            <w:pPr>
              <w:pStyle w:val="Prrafodelista"/>
              <w:numPr>
                <w:ilvl w:val="0"/>
                <w:numId w:val="123"/>
              </w:numPr>
              <w:jc w:val="both"/>
              <w:rPr>
                <w:rFonts w:ascii="Arial" w:hAnsi="Arial" w:cs="Arial"/>
                <w:bCs/>
                <w:sz w:val="16"/>
                <w:szCs w:val="16"/>
              </w:rPr>
            </w:pPr>
            <w:r>
              <w:rPr>
                <w:rFonts w:ascii="Arial" w:hAnsi="Arial" w:cs="Arial"/>
                <w:bCs/>
                <w:sz w:val="16"/>
                <w:szCs w:val="16"/>
              </w:rPr>
              <w:t>Apoyo psicológico para intervinientes.</w:t>
            </w:r>
          </w:p>
        </w:tc>
        <w:tc>
          <w:tcPr>
            <w:tcW w:w="3827" w:type="dxa"/>
            <w:shd w:val="clear" w:color="auto" w:fill="B6DDE8"/>
          </w:tcPr>
          <w:p w:rsidR="007A7F7B" w:rsidP="007A7F7B" w:rsidRDefault="007A7F7B" w14:paraId="336FF85B" w14:textId="77777777">
            <w:pPr>
              <w:spacing w:after="0" w:line="240" w:lineRule="auto"/>
              <w:rPr>
                <w:rFonts w:ascii="Arial" w:hAnsi="Arial" w:cs="Arial"/>
                <w:b/>
                <w:color w:val="000000"/>
                <w:sz w:val="16"/>
                <w:szCs w:val="16"/>
              </w:rPr>
            </w:pPr>
          </w:p>
          <w:p w:rsidR="007A7F7B" w:rsidP="007A7F7B" w:rsidRDefault="007A7F7B" w14:paraId="69979725" w14:textId="77777777">
            <w:pPr>
              <w:spacing w:after="0" w:line="240" w:lineRule="auto"/>
              <w:rPr>
                <w:rFonts w:ascii="Arial" w:hAnsi="Arial" w:cs="Arial"/>
                <w:b/>
                <w:color w:val="000000"/>
                <w:sz w:val="16"/>
                <w:szCs w:val="16"/>
              </w:rPr>
            </w:pPr>
          </w:p>
          <w:p w:rsidR="007A7F7B" w:rsidP="007A7F7B" w:rsidRDefault="007A7F7B" w14:paraId="778E4958" w14:textId="77777777">
            <w:pPr>
              <w:spacing w:after="0" w:line="240" w:lineRule="auto"/>
              <w:rPr>
                <w:rFonts w:ascii="Arial" w:hAnsi="Arial" w:cs="Arial"/>
                <w:b/>
                <w:color w:val="000000"/>
                <w:sz w:val="16"/>
                <w:szCs w:val="16"/>
              </w:rPr>
            </w:pPr>
          </w:p>
          <w:p w:rsidRPr="00D33E25" w:rsidR="007A7F7B" w:rsidP="007A7F7B" w:rsidRDefault="007A7F7B" w14:paraId="28A0AC2E" w14:textId="77777777">
            <w:pPr>
              <w:spacing w:after="0" w:line="240" w:lineRule="auto"/>
              <w:rPr>
                <w:rFonts w:ascii="Arial" w:hAnsi="Arial" w:cs="Arial"/>
                <w:b/>
                <w:color w:val="000000"/>
                <w:sz w:val="16"/>
                <w:szCs w:val="16"/>
              </w:rPr>
            </w:pPr>
            <w:r>
              <w:rPr>
                <w:rFonts w:ascii="Arial" w:hAnsi="Arial" w:cs="Arial"/>
                <w:b/>
                <w:color w:val="000000"/>
                <w:sz w:val="16"/>
                <w:szCs w:val="16"/>
              </w:rPr>
              <w:t>Tema 8</w:t>
            </w:r>
          </w:p>
        </w:tc>
        <w:tc>
          <w:tcPr>
            <w:tcW w:w="1843" w:type="dxa"/>
            <w:vAlign w:val="center"/>
          </w:tcPr>
          <w:p w:rsidRPr="00D33E25" w:rsidR="007A7F7B" w:rsidP="007A7F7B" w:rsidRDefault="007A7F7B" w14:paraId="36FA3A40"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7A7F7B" w:rsidTr="007A7F7B" w14:paraId="516CE66A" w14:textId="77777777">
        <w:tc>
          <w:tcPr>
            <w:tcW w:w="2978" w:type="dxa"/>
            <w:shd w:val="clear" w:color="auto" w:fill="4BACC6"/>
          </w:tcPr>
          <w:p w:rsidRPr="00D33E25" w:rsidR="007A7F7B" w:rsidP="007A7F7B" w:rsidRDefault="007A7F7B" w14:paraId="749FF704"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aplicado técnicas básicas de soporte psicológico para mejorar el estado emocional de la persona accidentada. 1,25%. Práctico.</w:t>
            </w:r>
          </w:p>
        </w:tc>
        <w:tc>
          <w:tcPr>
            <w:tcW w:w="5528" w:type="dxa"/>
            <w:shd w:val="clear" w:color="auto" w:fill="92CDDC"/>
            <w:vAlign w:val="center"/>
          </w:tcPr>
          <w:p w:rsidR="007A7F7B" w:rsidP="004C4AD8" w:rsidRDefault="007A7F7B" w14:paraId="37D4478B" w14:textId="77777777">
            <w:pPr>
              <w:pStyle w:val="Prrafodelista"/>
              <w:numPr>
                <w:ilvl w:val="0"/>
                <w:numId w:val="124"/>
              </w:numPr>
              <w:jc w:val="both"/>
              <w:rPr>
                <w:rFonts w:ascii="Arial" w:hAnsi="Arial" w:cs="Arial"/>
                <w:bCs/>
                <w:sz w:val="16"/>
                <w:szCs w:val="16"/>
              </w:rPr>
            </w:pPr>
            <w:r>
              <w:rPr>
                <w:rFonts w:ascii="Arial" w:hAnsi="Arial" w:cs="Arial"/>
                <w:bCs/>
                <w:sz w:val="16"/>
                <w:szCs w:val="16"/>
              </w:rPr>
              <w:t>Aplicación de primeros auxilios psicológicos.</w:t>
            </w:r>
          </w:p>
          <w:p w:rsidR="007A7F7B" w:rsidP="004C4AD8" w:rsidRDefault="007A7F7B" w14:paraId="65C97955" w14:textId="77777777">
            <w:pPr>
              <w:pStyle w:val="Prrafodelista"/>
              <w:numPr>
                <w:ilvl w:val="0"/>
                <w:numId w:val="124"/>
              </w:numPr>
              <w:jc w:val="both"/>
              <w:rPr>
                <w:rFonts w:ascii="Arial" w:hAnsi="Arial" w:cs="Arial"/>
                <w:bCs/>
                <w:sz w:val="16"/>
                <w:szCs w:val="16"/>
              </w:rPr>
            </w:pPr>
            <w:r>
              <w:rPr>
                <w:rFonts w:ascii="Arial" w:hAnsi="Arial" w:cs="Arial"/>
                <w:bCs/>
                <w:sz w:val="16"/>
                <w:szCs w:val="16"/>
              </w:rPr>
              <w:t>Control de situaciones de crisis: Ansiedad, agresividad, tensión.</w:t>
            </w:r>
          </w:p>
          <w:p w:rsidRPr="00B34FF3" w:rsidR="007A7F7B" w:rsidP="004C4AD8" w:rsidRDefault="007A7F7B" w14:paraId="7D40A9E9" w14:textId="77777777">
            <w:pPr>
              <w:pStyle w:val="Prrafodelista"/>
              <w:numPr>
                <w:ilvl w:val="0"/>
                <w:numId w:val="124"/>
              </w:numPr>
              <w:jc w:val="both"/>
              <w:rPr>
                <w:rFonts w:ascii="Arial" w:hAnsi="Arial" w:cs="Arial"/>
                <w:bCs/>
                <w:sz w:val="16"/>
                <w:szCs w:val="16"/>
              </w:rPr>
            </w:pPr>
            <w:r>
              <w:rPr>
                <w:rFonts w:ascii="Arial" w:hAnsi="Arial" w:cs="Arial"/>
                <w:bCs/>
                <w:sz w:val="16"/>
                <w:szCs w:val="16"/>
              </w:rPr>
              <w:t>Apoyo psicológico para intervinientes.</w:t>
            </w:r>
          </w:p>
        </w:tc>
        <w:tc>
          <w:tcPr>
            <w:tcW w:w="3827" w:type="dxa"/>
            <w:shd w:val="clear" w:color="auto" w:fill="B6DDE8"/>
          </w:tcPr>
          <w:p w:rsidR="007A7F7B" w:rsidP="007A7F7B" w:rsidRDefault="007A7F7B" w14:paraId="34C34F66" w14:textId="77777777">
            <w:pPr>
              <w:spacing w:after="0" w:line="240" w:lineRule="auto"/>
              <w:rPr>
                <w:rFonts w:ascii="Arial" w:hAnsi="Arial" w:cs="Arial"/>
                <w:b/>
                <w:color w:val="000000"/>
                <w:sz w:val="16"/>
                <w:szCs w:val="16"/>
              </w:rPr>
            </w:pPr>
          </w:p>
          <w:p w:rsidR="007A7F7B" w:rsidP="007A7F7B" w:rsidRDefault="007A7F7B" w14:paraId="43C9CA5B" w14:textId="77777777">
            <w:pPr>
              <w:spacing w:after="0" w:line="240" w:lineRule="auto"/>
              <w:rPr>
                <w:rFonts w:ascii="Arial" w:hAnsi="Arial" w:cs="Arial"/>
                <w:b/>
                <w:color w:val="000000"/>
                <w:sz w:val="16"/>
                <w:szCs w:val="16"/>
              </w:rPr>
            </w:pPr>
          </w:p>
          <w:p w:rsidR="007A7F7B" w:rsidP="007A7F7B" w:rsidRDefault="007A7F7B" w14:paraId="2F64D7C8" w14:textId="77777777">
            <w:pPr>
              <w:spacing w:after="0" w:line="240" w:lineRule="auto"/>
              <w:rPr>
                <w:rFonts w:ascii="Arial" w:hAnsi="Arial" w:cs="Arial"/>
                <w:b/>
                <w:color w:val="000000"/>
                <w:sz w:val="16"/>
                <w:szCs w:val="16"/>
              </w:rPr>
            </w:pPr>
          </w:p>
          <w:p w:rsidR="007A7F7B" w:rsidP="007A7F7B" w:rsidRDefault="007A7F7B" w14:paraId="4AB6DB83" w14:textId="77777777">
            <w:pPr>
              <w:spacing w:after="0" w:line="240" w:lineRule="auto"/>
              <w:rPr>
                <w:rFonts w:ascii="Arial" w:hAnsi="Arial" w:cs="Arial"/>
                <w:b/>
                <w:color w:val="000000"/>
                <w:sz w:val="16"/>
                <w:szCs w:val="16"/>
              </w:rPr>
            </w:pPr>
            <w:r>
              <w:rPr>
                <w:rFonts w:ascii="Arial" w:hAnsi="Arial" w:cs="Arial"/>
                <w:b/>
                <w:color w:val="000000"/>
                <w:sz w:val="16"/>
                <w:szCs w:val="16"/>
              </w:rPr>
              <w:t>Tema 8</w:t>
            </w:r>
          </w:p>
          <w:p w:rsidRPr="00D33E25" w:rsidR="007A7F7B" w:rsidP="007A7F7B" w:rsidRDefault="007A7F7B" w14:paraId="641011D8" w14:textId="77777777">
            <w:pPr>
              <w:spacing w:after="0" w:line="240" w:lineRule="auto"/>
              <w:rPr>
                <w:rFonts w:ascii="Arial" w:hAnsi="Arial" w:cs="Arial"/>
                <w:b/>
                <w:color w:val="000000"/>
                <w:sz w:val="16"/>
                <w:szCs w:val="16"/>
              </w:rPr>
            </w:pPr>
          </w:p>
        </w:tc>
        <w:tc>
          <w:tcPr>
            <w:tcW w:w="1843" w:type="dxa"/>
            <w:vAlign w:val="center"/>
          </w:tcPr>
          <w:p w:rsidRPr="00D33E25" w:rsidR="007A7F7B" w:rsidP="007A7F7B" w:rsidRDefault="007A7F7B" w14:paraId="578982D4"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 xml:space="preserve">Pruebas objetivas en forma de pregunta corta, test, reconocimiento de técnicas/material y </w:t>
            </w:r>
            <w:r w:rsidRPr="00D33E25">
              <w:rPr>
                <w:rFonts w:ascii="Arial" w:hAnsi="Arial" w:eastAsia="Arial Unicode MS" w:cs="Arial"/>
                <w:color w:val="000000"/>
                <w:sz w:val="16"/>
                <w:szCs w:val="16"/>
              </w:rPr>
              <w:t>elaboración de esquemas/pruebas prácticas.</w:t>
            </w:r>
          </w:p>
        </w:tc>
      </w:tr>
      <w:tr w:rsidRPr="00D33E25" w:rsidR="007A7F7B" w:rsidTr="007A7F7B" w14:paraId="1A760BC6" w14:textId="77777777">
        <w:tc>
          <w:tcPr>
            <w:tcW w:w="2978" w:type="dxa"/>
            <w:shd w:val="clear" w:color="auto" w:fill="4BACC6"/>
          </w:tcPr>
          <w:p w:rsidRPr="00D33E25" w:rsidR="007A7F7B" w:rsidP="007A7F7B" w:rsidRDefault="007A7F7B" w14:paraId="59D063D2"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 valorado la importancia de infundir confianza y optimismo a la persona accidentada durante toda la actuación. 1,25%. Práctico.</w:t>
            </w:r>
          </w:p>
        </w:tc>
        <w:tc>
          <w:tcPr>
            <w:tcW w:w="5528" w:type="dxa"/>
            <w:shd w:val="clear" w:color="auto" w:fill="92CDDC"/>
          </w:tcPr>
          <w:p w:rsidRPr="00B34FF3" w:rsidR="007A7F7B" w:rsidP="007A7F7B" w:rsidRDefault="007A7F7B" w14:paraId="2A925E09" w14:textId="77777777">
            <w:pPr>
              <w:jc w:val="both"/>
              <w:rPr>
                <w:rFonts w:ascii="Arial" w:hAnsi="Arial" w:cs="Arial"/>
                <w:bCs/>
                <w:sz w:val="16"/>
                <w:szCs w:val="16"/>
              </w:rPr>
            </w:pPr>
          </w:p>
          <w:p w:rsidR="007A7F7B" w:rsidP="004C4AD8" w:rsidRDefault="007A7F7B" w14:paraId="4C2E4494" w14:textId="77777777">
            <w:pPr>
              <w:pStyle w:val="Prrafodelista"/>
              <w:numPr>
                <w:ilvl w:val="0"/>
                <w:numId w:val="125"/>
              </w:numPr>
              <w:jc w:val="both"/>
              <w:rPr>
                <w:rFonts w:ascii="Arial" w:hAnsi="Arial" w:cs="Arial"/>
                <w:bCs/>
                <w:sz w:val="16"/>
                <w:szCs w:val="16"/>
              </w:rPr>
            </w:pPr>
            <w:r>
              <w:rPr>
                <w:rFonts w:ascii="Arial" w:hAnsi="Arial" w:cs="Arial"/>
                <w:bCs/>
                <w:sz w:val="16"/>
                <w:szCs w:val="16"/>
              </w:rPr>
              <w:t>Control de situaciones de crisis: Ansiedad, agresividad, tensión.</w:t>
            </w:r>
          </w:p>
          <w:p w:rsidRPr="00B34FF3" w:rsidR="007A7F7B" w:rsidP="004C4AD8" w:rsidRDefault="007A7F7B" w14:paraId="2609BC48" w14:textId="77777777">
            <w:pPr>
              <w:pStyle w:val="Prrafodelista"/>
              <w:numPr>
                <w:ilvl w:val="0"/>
                <w:numId w:val="125"/>
              </w:numPr>
              <w:jc w:val="both"/>
              <w:rPr>
                <w:rFonts w:ascii="Arial" w:hAnsi="Arial" w:cs="Arial"/>
                <w:bCs/>
                <w:sz w:val="16"/>
                <w:szCs w:val="16"/>
              </w:rPr>
            </w:pPr>
            <w:r>
              <w:rPr>
                <w:rFonts w:ascii="Arial" w:hAnsi="Arial" w:cs="Arial"/>
                <w:bCs/>
                <w:sz w:val="16"/>
                <w:szCs w:val="16"/>
              </w:rPr>
              <w:t>Apoyo psicológico para intervinientes.</w:t>
            </w:r>
          </w:p>
        </w:tc>
        <w:tc>
          <w:tcPr>
            <w:tcW w:w="3827" w:type="dxa"/>
            <w:shd w:val="clear" w:color="auto" w:fill="B6DDE8"/>
          </w:tcPr>
          <w:p w:rsidR="007A7F7B" w:rsidP="007A7F7B" w:rsidRDefault="007A7F7B" w14:paraId="5E88D9D1" w14:textId="77777777">
            <w:pPr>
              <w:spacing w:after="0" w:line="240" w:lineRule="auto"/>
              <w:rPr>
                <w:rFonts w:ascii="Arial" w:hAnsi="Arial" w:cs="Arial"/>
                <w:b/>
                <w:color w:val="000000"/>
                <w:sz w:val="16"/>
                <w:szCs w:val="16"/>
              </w:rPr>
            </w:pPr>
          </w:p>
          <w:p w:rsidR="007A7F7B" w:rsidP="007A7F7B" w:rsidRDefault="007A7F7B" w14:paraId="43190197" w14:textId="77777777">
            <w:pPr>
              <w:spacing w:after="0" w:line="240" w:lineRule="auto"/>
              <w:rPr>
                <w:rFonts w:ascii="Arial" w:hAnsi="Arial" w:cs="Arial"/>
                <w:b/>
                <w:color w:val="000000"/>
                <w:sz w:val="16"/>
                <w:szCs w:val="16"/>
              </w:rPr>
            </w:pPr>
          </w:p>
          <w:p w:rsidR="007A7F7B" w:rsidP="007A7F7B" w:rsidRDefault="007A7F7B" w14:paraId="315ECF74" w14:textId="77777777">
            <w:pPr>
              <w:spacing w:after="0" w:line="240" w:lineRule="auto"/>
              <w:rPr>
                <w:rFonts w:ascii="Arial" w:hAnsi="Arial" w:cs="Arial"/>
                <w:b/>
                <w:color w:val="000000"/>
                <w:sz w:val="16"/>
                <w:szCs w:val="16"/>
              </w:rPr>
            </w:pPr>
          </w:p>
          <w:p w:rsidRPr="00D33E25" w:rsidR="007A7F7B" w:rsidP="007A7F7B" w:rsidRDefault="007A7F7B" w14:paraId="1D496790" w14:textId="77777777">
            <w:pPr>
              <w:spacing w:after="0" w:line="240" w:lineRule="auto"/>
              <w:rPr>
                <w:rFonts w:ascii="Arial" w:hAnsi="Arial" w:cs="Arial"/>
                <w:b/>
                <w:color w:val="000000"/>
                <w:sz w:val="16"/>
                <w:szCs w:val="16"/>
              </w:rPr>
            </w:pPr>
            <w:r>
              <w:rPr>
                <w:rFonts w:ascii="Arial" w:hAnsi="Arial" w:cs="Arial"/>
                <w:b/>
                <w:color w:val="000000"/>
                <w:sz w:val="16"/>
                <w:szCs w:val="16"/>
              </w:rPr>
              <w:t>Tema 8</w:t>
            </w:r>
          </w:p>
        </w:tc>
        <w:tc>
          <w:tcPr>
            <w:tcW w:w="1843" w:type="dxa"/>
            <w:vAlign w:val="center"/>
          </w:tcPr>
          <w:p w:rsidRPr="00D33E25" w:rsidR="007A7F7B" w:rsidP="007A7F7B" w:rsidRDefault="007A7F7B" w14:paraId="2416D1A9"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7A7F7B" w:rsidTr="007A7F7B" w14:paraId="3D46A52E" w14:textId="77777777">
        <w:tc>
          <w:tcPr>
            <w:tcW w:w="2978" w:type="dxa"/>
            <w:shd w:val="clear" w:color="auto" w:fill="4BACC6"/>
          </w:tcPr>
          <w:p w:rsidRPr="00D33E25" w:rsidR="007A7F7B" w:rsidP="007A7F7B" w:rsidRDefault="007A7F7B" w14:paraId="3DAE7A6E"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han identificado los factores que predisponen a la ansiedad en las situaciones de accidente, emergencia y duelo. 1,25%. Práctico.</w:t>
            </w:r>
          </w:p>
        </w:tc>
        <w:tc>
          <w:tcPr>
            <w:tcW w:w="5528" w:type="dxa"/>
            <w:shd w:val="clear" w:color="auto" w:fill="92CDDC"/>
          </w:tcPr>
          <w:p w:rsidR="007A7F7B" w:rsidP="007A7F7B" w:rsidRDefault="007A7F7B" w14:paraId="699B9D15" w14:textId="77777777">
            <w:pPr>
              <w:jc w:val="both"/>
              <w:rPr>
                <w:rFonts w:ascii="Arial" w:hAnsi="Arial" w:cs="Arial"/>
                <w:bCs/>
                <w:sz w:val="16"/>
                <w:szCs w:val="16"/>
              </w:rPr>
            </w:pPr>
          </w:p>
          <w:p w:rsidR="007A7F7B" w:rsidP="004C4AD8" w:rsidRDefault="007A7F7B" w14:paraId="11E627A4" w14:textId="77777777">
            <w:pPr>
              <w:pStyle w:val="Prrafodelista"/>
              <w:numPr>
                <w:ilvl w:val="0"/>
                <w:numId w:val="126"/>
              </w:numPr>
              <w:jc w:val="both"/>
              <w:rPr>
                <w:rFonts w:ascii="Arial" w:hAnsi="Arial" w:cs="Arial"/>
                <w:bCs/>
                <w:sz w:val="16"/>
                <w:szCs w:val="16"/>
              </w:rPr>
            </w:pPr>
            <w:r>
              <w:rPr>
                <w:rFonts w:ascii="Arial" w:hAnsi="Arial" w:cs="Arial"/>
                <w:bCs/>
                <w:sz w:val="16"/>
                <w:szCs w:val="16"/>
              </w:rPr>
              <w:t>Factores que predisponen a la ansiedad en situaciones de accidente o emergencia.</w:t>
            </w:r>
          </w:p>
          <w:p w:rsidRPr="00BA04A3" w:rsidR="007A7F7B" w:rsidP="004C4AD8" w:rsidRDefault="007A7F7B" w14:paraId="458B7F77" w14:textId="77777777">
            <w:pPr>
              <w:pStyle w:val="Prrafodelista"/>
              <w:numPr>
                <w:ilvl w:val="0"/>
                <w:numId w:val="126"/>
              </w:numPr>
              <w:jc w:val="both"/>
              <w:rPr>
                <w:rFonts w:ascii="Arial" w:hAnsi="Arial" w:cs="Arial"/>
                <w:bCs/>
                <w:sz w:val="16"/>
                <w:szCs w:val="16"/>
              </w:rPr>
            </w:pPr>
            <w:r>
              <w:rPr>
                <w:rFonts w:ascii="Arial" w:hAnsi="Arial" w:cs="Arial"/>
                <w:bCs/>
                <w:sz w:val="16"/>
                <w:szCs w:val="16"/>
              </w:rPr>
              <w:t>Apoyo psicológico a familiares de la persona accidentada: Inicio del duelo.</w:t>
            </w:r>
          </w:p>
        </w:tc>
        <w:tc>
          <w:tcPr>
            <w:tcW w:w="3827" w:type="dxa"/>
            <w:shd w:val="clear" w:color="auto" w:fill="B6DDE8"/>
          </w:tcPr>
          <w:p w:rsidR="007A7F7B" w:rsidP="007A7F7B" w:rsidRDefault="007A7F7B" w14:paraId="13A5DD9D" w14:textId="77777777">
            <w:pPr>
              <w:spacing w:after="0" w:line="240" w:lineRule="auto"/>
              <w:rPr>
                <w:rFonts w:ascii="Arial" w:hAnsi="Arial" w:cs="Arial"/>
                <w:b/>
                <w:color w:val="000000"/>
                <w:sz w:val="16"/>
                <w:szCs w:val="16"/>
              </w:rPr>
            </w:pPr>
          </w:p>
          <w:p w:rsidRPr="00D33E25" w:rsidR="007A7F7B" w:rsidP="007A7F7B" w:rsidRDefault="007A7F7B" w14:paraId="5D337A4B" w14:textId="77777777">
            <w:pPr>
              <w:spacing w:after="0" w:line="240" w:lineRule="auto"/>
              <w:rPr>
                <w:rFonts w:ascii="Arial" w:hAnsi="Arial" w:cs="Arial"/>
                <w:b/>
                <w:color w:val="000000"/>
                <w:sz w:val="16"/>
                <w:szCs w:val="16"/>
              </w:rPr>
            </w:pPr>
            <w:r>
              <w:rPr>
                <w:rFonts w:ascii="Arial" w:hAnsi="Arial" w:cs="Arial"/>
                <w:b/>
                <w:color w:val="000000"/>
                <w:sz w:val="16"/>
                <w:szCs w:val="16"/>
              </w:rPr>
              <w:t>Tema 8</w:t>
            </w:r>
          </w:p>
        </w:tc>
        <w:tc>
          <w:tcPr>
            <w:tcW w:w="1843" w:type="dxa"/>
            <w:vAlign w:val="center"/>
          </w:tcPr>
          <w:p w:rsidRPr="00D33E25" w:rsidR="007A7F7B" w:rsidP="007A7F7B" w:rsidRDefault="007A7F7B" w14:paraId="1AE77A2C"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7A7F7B" w:rsidTr="007A7F7B" w14:paraId="17188C6A" w14:textId="77777777">
        <w:tc>
          <w:tcPr>
            <w:tcW w:w="2978" w:type="dxa"/>
            <w:shd w:val="clear" w:color="auto" w:fill="4BACC6"/>
          </w:tcPr>
          <w:p w:rsidRPr="00D33E25" w:rsidR="007A7F7B" w:rsidP="007A7F7B" w:rsidRDefault="007A7F7B" w14:paraId="5A3B9C38"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han especificado las técnicas a emplear para controlar una situación de duelo, ansiedad y angustia o agresividad. 1,25%. Práctico.</w:t>
            </w:r>
          </w:p>
        </w:tc>
        <w:tc>
          <w:tcPr>
            <w:tcW w:w="5528" w:type="dxa"/>
            <w:shd w:val="clear" w:color="auto" w:fill="92CDDC"/>
            <w:vAlign w:val="center"/>
          </w:tcPr>
          <w:p w:rsidR="007A7F7B" w:rsidP="004C4AD8" w:rsidRDefault="007A7F7B" w14:paraId="3BE4E743" w14:textId="77777777">
            <w:pPr>
              <w:pStyle w:val="Prrafodelista"/>
              <w:numPr>
                <w:ilvl w:val="0"/>
                <w:numId w:val="127"/>
              </w:numPr>
              <w:jc w:val="both"/>
              <w:rPr>
                <w:rFonts w:ascii="Arial" w:hAnsi="Arial" w:cs="Arial"/>
                <w:bCs/>
                <w:sz w:val="16"/>
                <w:szCs w:val="16"/>
              </w:rPr>
            </w:pPr>
            <w:r w:rsidRPr="00BA04A3">
              <w:rPr>
                <w:rFonts w:ascii="Arial" w:hAnsi="Arial" w:cs="Arial"/>
                <w:bCs/>
                <w:sz w:val="16"/>
                <w:szCs w:val="16"/>
              </w:rPr>
              <w:t>Control de situaciones de crisis</w:t>
            </w:r>
            <w:r>
              <w:rPr>
                <w:rFonts w:ascii="Arial" w:hAnsi="Arial" w:cs="Arial"/>
                <w:bCs/>
                <w:sz w:val="16"/>
                <w:szCs w:val="16"/>
              </w:rPr>
              <w:t>: Ansiedad, agresividad, tensión.</w:t>
            </w:r>
          </w:p>
          <w:p w:rsidRPr="00BA04A3" w:rsidR="007A7F7B" w:rsidP="004C4AD8" w:rsidRDefault="007A7F7B" w14:paraId="5788C3CA" w14:textId="77777777">
            <w:pPr>
              <w:pStyle w:val="Prrafodelista"/>
              <w:numPr>
                <w:ilvl w:val="0"/>
                <w:numId w:val="127"/>
              </w:numPr>
              <w:jc w:val="both"/>
              <w:rPr>
                <w:rFonts w:ascii="Arial" w:hAnsi="Arial" w:cs="Arial"/>
                <w:bCs/>
                <w:sz w:val="16"/>
                <w:szCs w:val="16"/>
              </w:rPr>
            </w:pPr>
            <w:r>
              <w:rPr>
                <w:rFonts w:ascii="Arial" w:hAnsi="Arial" w:cs="Arial"/>
                <w:bCs/>
                <w:sz w:val="16"/>
                <w:szCs w:val="16"/>
              </w:rPr>
              <w:t>Apoyo psicológico a familiares de la persona accidentada: Inicio del duelo</w:t>
            </w:r>
          </w:p>
        </w:tc>
        <w:tc>
          <w:tcPr>
            <w:tcW w:w="3827" w:type="dxa"/>
            <w:shd w:val="clear" w:color="auto" w:fill="B6DDE8"/>
          </w:tcPr>
          <w:p w:rsidR="007A7F7B" w:rsidP="007A7F7B" w:rsidRDefault="007A7F7B" w14:paraId="34CBFD0B" w14:textId="77777777">
            <w:pPr>
              <w:spacing w:after="0" w:line="240" w:lineRule="auto"/>
              <w:rPr>
                <w:rFonts w:ascii="Arial" w:hAnsi="Arial" w:cs="Arial"/>
                <w:b/>
                <w:color w:val="000000"/>
                <w:sz w:val="16"/>
                <w:szCs w:val="16"/>
              </w:rPr>
            </w:pPr>
          </w:p>
          <w:p w:rsidR="007A7F7B" w:rsidP="007A7F7B" w:rsidRDefault="007A7F7B" w14:paraId="10B74E9D" w14:textId="77777777">
            <w:pPr>
              <w:spacing w:after="0" w:line="240" w:lineRule="auto"/>
              <w:rPr>
                <w:rFonts w:ascii="Arial" w:hAnsi="Arial" w:cs="Arial"/>
                <w:b/>
                <w:color w:val="000000"/>
                <w:sz w:val="16"/>
                <w:szCs w:val="16"/>
              </w:rPr>
            </w:pPr>
          </w:p>
          <w:p w:rsidR="007A7F7B" w:rsidP="007A7F7B" w:rsidRDefault="007A7F7B" w14:paraId="634F98AD" w14:textId="77777777">
            <w:pPr>
              <w:spacing w:after="0" w:line="240" w:lineRule="auto"/>
              <w:rPr>
                <w:rFonts w:ascii="Arial" w:hAnsi="Arial" w:cs="Arial"/>
                <w:b/>
                <w:color w:val="000000"/>
                <w:sz w:val="16"/>
                <w:szCs w:val="16"/>
              </w:rPr>
            </w:pPr>
          </w:p>
          <w:p w:rsidRPr="00D33E25" w:rsidR="007A7F7B" w:rsidP="007A7F7B" w:rsidRDefault="007A7F7B" w14:paraId="7FA11529" w14:textId="77777777">
            <w:pPr>
              <w:spacing w:after="0" w:line="240" w:lineRule="auto"/>
              <w:rPr>
                <w:rFonts w:ascii="Arial" w:hAnsi="Arial" w:cs="Arial"/>
                <w:b/>
                <w:color w:val="000000"/>
                <w:sz w:val="16"/>
                <w:szCs w:val="16"/>
              </w:rPr>
            </w:pPr>
            <w:r>
              <w:rPr>
                <w:rFonts w:ascii="Arial" w:hAnsi="Arial" w:cs="Arial"/>
                <w:b/>
                <w:color w:val="000000"/>
                <w:sz w:val="16"/>
                <w:szCs w:val="16"/>
              </w:rPr>
              <w:t>Tema 8</w:t>
            </w:r>
          </w:p>
        </w:tc>
        <w:tc>
          <w:tcPr>
            <w:tcW w:w="1843" w:type="dxa"/>
            <w:vAlign w:val="center"/>
          </w:tcPr>
          <w:p w:rsidRPr="00D33E25" w:rsidR="007A7F7B" w:rsidP="007A7F7B" w:rsidRDefault="007A7F7B" w14:paraId="61B5D0CF" w14:textId="77777777">
            <w:pPr>
              <w:spacing w:after="0" w:line="240" w:lineRule="auto"/>
              <w:jc w:val="center"/>
              <w:rPr>
                <w:rFonts w:ascii="Arial" w:hAnsi="Arial"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7A7F7B" w:rsidTr="007A7F7B" w14:paraId="30D2EA77" w14:textId="77777777">
        <w:tc>
          <w:tcPr>
            <w:tcW w:w="2978" w:type="dxa"/>
            <w:shd w:val="clear" w:color="auto" w:fill="4BACC6"/>
          </w:tcPr>
          <w:p w:rsidR="007A7F7B" w:rsidP="007A7F7B" w:rsidRDefault="007A7F7B" w14:paraId="23CF719C"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g) Se han especificado las técnicas a emplear para superar psicológicamente el fracaso en la prestación del auxilio. 1,25%. Práctico.</w:t>
            </w:r>
          </w:p>
        </w:tc>
        <w:tc>
          <w:tcPr>
            <w:tcW w:w="5528" w:type="dxa"/>
            <w:shd w:val="clear" w:color="auto" w:fill="92CDDC"/>
            <w:vAlign w:val="center"/>
          </w:tcPr>
          <w:p w:rsidRPr="00BA04A3" w:rsidR="007A7F7B" w:rsidP="004C4AD8" w:rsidRDefault="007A7F7B" w14:paraId="684642DD" w14:textId="77777777">
            <w:pPr>
              <w:pStyle w:val="Prrafodelista"/>
              <w:numPr>
                <w:ilvl w:val="0"/>
                <w:numId w:val="128"/>
              </w:numPr>
              <w:jc w:val="both"/>
              <w:rPr>
                <w:rFonts w:ascii="Arial" w:hAnsi="Arial" w:cs="Arial"/>
                <w:bCs/>
                <w:sz w:val="16"/>
                <w:szCs w:val="16"/>
              </w:rPr>
            </w:pPr>
            <w:r>
              <w:rPr>
                <w:rFonts w:ascii="Arial" w:hAnsi="Arial" w:cs="Arial"/>
                <w:bCs/>
                <w:sz w:val="16"/>
                <w:szCs w:val="16"/>
              </w:rPr>
              <w:t>Técnicas de afrontamiento, autocuidado y autoprotección ante la aplicación no exitosa de primeros auxilios.</w:t>
            </w:r>
          </w:p>
        </w:tc>
        <w:tc>
          <w:tcPr>
            <w:tcW w:w="3827" w:type="dxa"/>
            <w:shd w:val="clear" w:color="auto" w:fill="B6DDE8"/>
          </w:tcPr>
          <w:p w:rsidR="007A7F7B" w:rsidP="007A7F7B" w:rsidRDefault="007A7F7B" w14:paraId="6A800647" w14:textId="77777777">
            <w:pPr>
              <w:spacing w:after="0" w:line="240" w:lineRule="auto"/>
              <w:rPr>
                <w:rFonts w:ascii="Arial" w:hAnsi="Arial" w:cs="Arial"/>
                <w:b/>
                <w:color w:val="000000"/>
                <w:sz w:val="16"/>
                <w:szCs w:val="16"/>
              </w:rPr>
            </w:pPr>
          </w:p>
          <w:p w:rsidR="007A7F7B" w:rsidP="007A7F7B" w:rsidRDefault="007A7F7B" w14:paraId="4C7DC482" w14:textId="77777777">
            <w:pPr>
              <w:spacing w:after="0" w:line="240" w:lineRule="auto"/>
              <w:rPr>
                <w:rFonts w:ascii="Arial" w:hAnsi="Arial" w:cs="Arial"/>
                <w:b/>
                <w:color w:val="000000"/>
                <w:sz w:val="16"/>
                <w:szCs w:val="16"/>
              </w:rPr>
            </w:pPr>
          </w:p>
          <w:p w:rsidR="007A7F7B" w:rsidP="007A7F7B" w:rsidRDefault="007A7F7B" w14:paraId="0FE88C97" w14:textId="77777777">
            <w:pPr>
              <w:spacing w:after="0" w:line="240" w:lineRule="auto"/>
              <w:rPr>
                <w:rFonts w:ascii="Arial" w:hAnsi="Arial" w:cs="Arial"/>
                <w:b/>
                <w:color w:val="000000"/>
                <w:sz w:val="16"/>
                <w:szCs w:val="16"/>
              </w:rPr>
            </w:pPr>
          </w:p>
          <w:p w:rsidRPr="00D33E25" w:rsidR="007A7F7B" w:rsidP="007A7F7B" w:rsidRDefault="007A7F7B" w14:paraId="67663CC4" w14:textId="77777777">
            <w:pPr>
              <w:spacing w:after="0" w:line="240" w:lineRule="auto"/>
              <w:rPr>
                <w:rFonts w:ascii="Arial" w:hAnsi="Arial" w:cs="Arial"/>
                <w:b/>
                <w:color w:val="000000"/>
                <w:sz w:val="16"/>
                <w:szCs w:val="16"/>
              </w:rPr>
            </w:pPr>
            <w:r>
              <w:rPr>
                <w:rFonts w:ascii="Arial" w:hAnsi="Arial" w:cs="Arial"/>
                <w:b/>
                <w:color w:val="000000"/>
                <w:sz w:val="16"/>
                <w:szCs w:val="16"/>
              </w:rPr>
              <w:t>Tema 8</w:t>
            </w:r>
          </w:p>
        </w:tc>
        <w:tc>
          <w:tcPr>
            <w:tcW w:w="1843" w:type="dxa"/>
            <w:vAlign w:val="center"/>
          </w:tcPr>
          <w:p w:rsidRPr="00D33E25" w:rsidR="007A7F7B" w:rsidP="007A7F7B" w:rsidRDefault="007A7F7B" w14:paraId="58362915"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7A7F7B" w:rsidTr="007A7F7B" w14:paraId="02BE5781" w14:textId="77777777">
        <w:tc>
          <w:tcPr>
            <w:tcW w:w="2978" w:type="dxa"/>
            <w:shd w:val="clear" w:color="auto" w:fill="4BACC6"/>
          </w:tcPr>
          <w:p w:rsidR="007A7F7B" w:rsidP="007A7F7B" w:rsidRDefault="007A7F7B" w14:paraId="267996EC"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h) Se ha valorad la importancia de autocontrolarse ante situaciones de estrés. 1,25%. Práctico.</w:t>
            </w:r>
          </w:p>
        </w:tc>
        <w:tc>
          <w:tcPr>
            <w:tcW w:w="5528" w:type="dxa"/>
            <w:shd w:val="clear" w:color="auto" w:fill="92CDDC"/>
            <w:vAlign w:val="center"/>
          </w:tcPr>
          <w:p w:rsidRPr="00B34FF3" w:rsidR="007A7F7B" w:rsidP="004C4AD8" w:rsidRDefault="007A7F7B" w14:paraId="219F9E59" w14:textId="77777777">
            <w:pPr>
              <w:pStyle w:val="Prrafodelista"/>
              <w:numPr>
                <w:ilvl w:val="0"/>
                <w:numId w:val="128"/>
              </w:numPr>
              <w:jc w:val="both"/>
              <w:rPr>
                <w:rFonts w:ascii="Arial" w:hAnsi="Arial" w:cs="Arial"/>
                <w:bCs/>
                <w:sz w:val="16"/>
                <w:szCs w:val="16"/>
              </w:rPr>
            </w:pPr>
            <w:r>
              <w:rPr>
                <w:rFonts w:ascii="Arial" w:hAnsi="Arial" w:cs="Arial"/>
                <w:bCs/>
                <w:sz w:val="16"/>
                <w:szCs w:val="16"/>
              </w:rPr>
              <w:t>Control de estrés.</w:t>
            </w:r>
          </w:p>
        </w:tc>
        <w:tc>
          <w:tcPr>
            <w:tcW w:w="3827" w:type="dxa"/>
            <w:shd w:val="clear" w:color="auto" w:fill="B6DDE8"/>
          </w:tcPr>
          <w:p w:rsidR="007A7F7B" w:rsidP="007A7F7B" w:rsidRDefault="007A7F7B" w14:paraId="038A822B" w14:textId="77777777">
            <w:pPr>
              <w:spacing w:after="0" w:line="240" w:lineRule="auto"/>
              <w:rPr>
                <w:rFonts w:ascii="Arial" w:hAnsi="Arial" w:cs="Arial"/>
                <w:b/>
                <w:color w:val="000000"/>
                <w:sz w:val="16"/>
                <w:szCs w:val="16"/>
              </w:rPr>
            </w:pPr>
          </w:p>
          <w:p w:rsidR="007A7F7B" w:rsidP="007A7F7B" w:rsidRDefault="007A7F7B" w14:paraId="73B06A2F" w14:textId="77777777">
            <w:pPr>
              <w:spacing w:after="0" w:line="240" w:lineRule="auto"/>
              <w:rPr>
                <w:rFonts w:ascii="Arial" w:hAnsi="Arial" w:cs="Arial"/>
                <w:b/>
                <w:color w:val="000000"/>
                <w:sz w:val="16"/>
                <w:szCs w:val="16"/>
              </w:rPr>
            </w:pPr>
          </w:p>
          <w:p w:rsidR="007A7F7B" w:rsidP="007A7F7B" w:rsidRDefault="007A7F7B" w14:paraId="51E6809D" w14:textId="77777777">
            <w:pPr>
              <w:spacing w:after="0" w:line="240" w:lineRule="auto"/>
              <w:rPr>
                <w:rFonts w:ascii="Arial" w:hAnsi="Arial" w:cs="Arial"/>
                <w:b/>
                <w:color w:val="000000"/>
                <w:sz w:val="16"/>
                <w:szCs w:val="16"/>
              </w:rPr>
            </w:pPr>
          </w:p>
          <w:p w:rsidRPr="00D33E25" w:rsidR="007A7F7B" w:rsidP="007A7F7B" w:rsidRDefault="007A7F7B" w14:paraId="12E0E479" w14:textId="77777777">
            <w:pPr>
              <w:spacing w:after="0" w:line="240" w:lineRule="auto"/>
              <w:rPr>
                <w:rFonts w:ascii="Arial" w:hAnsi="Arial" w:cs="Arial"/>
                <w:b/>
                <w:color w:val="000000"/>
                <w:sz w:val="16"/>
                <w:szCs w:val="16"/>
              </w:rPr>
            </w:pPr>
            <w:r>
              <w:rPr>
                <w:rFonts w:ascii="Arial" w:hAnsi="Arial" w:cs="Arial"/>
                <w:b/>
                <w:color w:val="000000"/>
                <w:sz w:val="16"/>
                <w:szCs w:val="16"/>
              </w:rPr>
              <w:t>Tema 8</w:t>
            </w:r>
          </w:p>
        </w:tc>
        <w:tc>
          <w:tcPr>
            <w:tcW w:w="1843" w:type="dxa"/>
            <w:vAlign w:val="center"/>
          </w:tcPr>
          <w:p w:rsidRPr="00D33E25" w:rsidR="007A7F7B" w:rsidP="007A7F7B" w:rsidRDefault="007A7F7B" w14:paraId="58A9BCD7"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bl>
    <w:p w:rsidR="007A7F7B" w:rsidP="2BE3C892" w:rsidRDefault="007A7F7B" w14:paraId="4E8E6749" w14:textId="77777777">
      <w:pPr>
        <w:jc w:val="both"/>
        <w:rPr>
          <w:sz w:val="24"/>
          <w:szCs w:val="24"/>
        </w:rPr>
        <w:sectPr w:rsidR="007A7F7B" w:rsidSect="007A7F7B">
          <w:pgSz w:w="16838" w:h="11906" w:orient="landscape"/>
          <w:pgMar w:top="1701" w:right="1418" w:bottom="1701" w:left="1418" w:header="709" w:footer="709" w:gutter="0"/>
          <w:cols w:space="708"/>
          <w:docGrid w:linePitch="360"/>
        </w:sectPr>
      </w:pPr>
    </w:p>
    <w:p w:rsidR="007A7F7B" w:rsidP="007A7F7B" w:rsidRDefault="007A7F7B" w14:paraId="79334F86" w14:textId="77777777">
      <w:pPr>
        <w:pStyle w:val="Prrafodelista"/>
        <w:ind w:left="0"/>
        <w:jc w:val="both"/>
        <w:rPr>
          <w:rFonts w:ascii="Arial" w:hAnsi="Arial" w:cs="Arial"/>
          <w:b/>
          <w:sz w:val="24"/>
          <w:szCs w:val="24"/>
          <w:u w:val="single"/>
        </w:rPr>
      </w:pPr>
      <w:r>
        <w:rPr>
          <w:rFonts w:ascii="Arial" w:hAnsi="Arial" w:cs="Arial"/>
          <w:b/>
          <w:sz w:val="24"/>
          <w:szCs w:val="24"/>
          <w:u w:val="single"/>
        </w:rPr>
        <w:t>EVALUACIÓN</w:t>
      </w:r>
    </w:p>
    <w:p w:rsidR="007A7F7B" w:rsidP="004C4AD8" w:rsidRDefault="007A7F7B" w14:paraId="1C89B334" w14:textId="797ADB13">
      <w:pPr>
        <w:pStyle w:val="Prrafodelista"/>
        <w:numPr>
          <w:ilvl w:val="0"/>
          <w:numId w:val="112"/>
        </w:numPr>
        <w:jc w:val="both"/>
        <w:rPr>
          <w:rFonts w:ascii="Arial" w:hAnsi="Arial" w:cs="Arial"/>
          <w:b/>
          <w:sz w:val="24"/>
          <w:szCs w:val="24"/>
          <w:u w:val="single"/>
        </w:rPr>
      </w:pPr>
      <w:r>
        <w:rPr>
          <w:rFonts w:ascii="Arial" w:hAnsi="Arial" w:cs="Arial"/>
          <w:b/>
          <w:sz w:val="24"/>
          <w:szCs w:val="24"/>
          <w:u w:val="single"/>
        </w:rPr>
        <w:t>PROCEDIMIENTOS DE EVALUACIÓN:</w:t>
      </w:r>
    </w:p>
    <w:p w:rsidR="007A7F7B" w:rsidP="007A7F7B" w:rsidRDefault="007A7F7B" w14:paraId="69AC9B8B" w14:textId="77777777">
      <w:pPr>
        <w:pStyle w:val="Prrafodelista"/>
        <w:ind w:left="0"/>
        <w:jc w:val="both"/>
        <w:rPr>
          <w:rFonts w:ascii="Arial" w:hAnsi="Arial" w:cs="Arial"/>
          <w:b/>
          <w:sz w:val="24"/>
          <w:szCs w:val="24"/>
          <w:u w:val="single"/>
        </w:rPr>
      </w:pPr>
    </w:p>
    <w:p w:rsidR="007A7F7B" w:rsidP="007A7F7B" w:rsidRDefault="007A7F7B" w14:paraId="1DD8128B" w14:textId="77777777">
      <w:pPr>
        <w:spacing w:after="0" w:line="240" w:lineRule="auto"/>
        <w:ind w:firstLine="708"/>
        <w:jc w:val="both"/>
        <w:rPr>
          <w:rFonts w:ascii="Arial" w:hAnsi="Arial" w:cs="Arial"/>
          <w:bCs/>
          <w:sz w:val="20"/>
          <w:szCs w:val="20"/>
        </w:rPr>
      </w:pPr>
      <w:r>
        <w:rPr>
          <w:rFonts w:ascii="Arial" w:hAnsi="Arial" w:cs="Arial"/>
          <w:bCs/>
          <w:sz w:val="20"/>
          <w:szCs w:val="20"/>
        </w:rPr>
        <w:t>Según la orden 201/2024, de 28 de noviembre, de la conserjería de educación, cultura y deportes, por la que se regula la evaluación, promoción, titulación y certificación académica del alumnado matriculado en los grados D y E de formación profesional en Castilla-La Mancha</w:t>
      </w:r>
      <w:r w:rsidRPr="003707C2">
        <w:rPr>
          <w:rFonts w:ascii="Arial" w:hAnsi="Arial" w:cs="Arial"/>
          <w:bCs/>
          <w:sz w:val="20"/>
          <w:szCs w:val="20"/>
        </w:rPr>
        <w:t xml:space="preserve">, con carácter general la asistencia será obligatoria. </w:t>
      </w:r>
      <w:r>
        <w:rPr>
          <w:rFonts w:ascii="Arial" w:hAnsi="Arial" w:cs="Arial"/>
          <w:bCs/>
          <w:sz w:val="20"/>
          <w:szCs w:val="20"/>
        </w:rPr>
        <w:t xml:space="preserve"> </w:t>
      </w:r>
    </w:p>
    <w:p w:rsidR="007A7F7B" w:rsidP="007A7F7B" w:rsidRDefault="007A7F7B" w14:paraId="054C1952" w14:textId="77777777">
      <w:pPr>
        <w:spacing w:after="0" w:line="240" w:lineRule="auto"/>
        <w:ind w:firstLine="708"/>
        <w:jc w:val="both"/>
        <w:rPr>
          <w:rFonts w:ascii="Arial" w:hAnsi="Arial" w:cs="Arial"/>
          <w:bCs/>
          <w:sz w:val="20"/>
          <w:szCs w:val="20"/>
        </w:rPr>
      </w:pPr>
    </w:p>
    <w:p w:rsidRPr="00160FED" w:rsidR="007A7F7B" w:rsidP="007A7F7B" w:rsidRDefault="007A7F7B" w14:paraId="53740274" w14:textId="77777777">
      <w:pPr>
        <w:spacing w:after="0" w:line="240" w:lineRule="auto"/>
        <w:ind w:firstLine="708"/>
        <w:jc w:val="both"/>
        <w:rPr>
          <w:rFonts w:ascii="Arial" w:hAnsi="Arial" w:cs="Arial"/>
          <w:bCs/>
          <w:sz w:val="20"/>
          <w:szCs w:val="20"/>
        </w:rPr>
      </w:pPr>
      <w:r w:rsidRPr="00160FED">
        <w:rPr>
          <w:rFonts w:ascii="Arial" w:hAnsi="Arial" w:cs="Arial"/>
          <w:bCs/>
          <w:sz w:val="20"/>
          <w:szCs w:val="20"/>
        </w:rPr>
        <w:t>La evaluación permitirá evaluar el proceso de enseñanza/aprendizaje, siendo un elemento motivador tanto para los alumnos/as como para el docente, ya que informará del proceso de trabajo por ambas, permitiendo detectar las dificultades del proceso enseñanza/aprendizaje y valorar las posibilidades de mejora de las dos partes. Los alumnos/as, podrán evaluar su propio proceso de aprendizaje, valorando los conocimientos de los que partía y el grado de adquisición de los contenidos desarrollados en la unidad.</w:t>
      </w:r>
    </w:p>
    <w:p w:rsidRPr="00160FED" w:rsidR="007A7F7B" w:rsidP="007A7F7B" w:rsidRDefault="007A7F7B" w14:paraId="248F07AA" w14:textId="77777777">
      <w:pPr>
        <w:spacing w:after="0" w:line="240" w:lineRule="auto"/>
        <w:ind w:left="720"/>
        <w:jc w:val="both"/>
        <w:rPr>
          <w:rFonts w:ascii="Arial" w:hAnsi="Arial" w:cs="Arial"/>
          <w:bCs/>
          <w:sz w:val="20"/>
          <w:szCs w:val="20"/>
        </w:rPr>
      </w:pPr>
    </w:p>
    <w:p w:rsidRPr="00160FED" w:rsidR="007A7F7B" w:rsidP="004C4AD8" w:rsidRDefault="007A7F7B" w14:paraId="1E25D156" w14:textId="77777777">
      <w:pPr>
        <w:numPr>
          <w:ilvl w:val="0"/>
          <w:numId w:val="132"/>
        </w:numPr>
        <w:spacing w:after="0" w:line="240" w:lineRule="auto"/>
        <w:jc w:val="both"/>
        <w:rPr>
          <w:rFonts w:ascii="Arial" w:hAnsi="Arial" w:cs="Arial"/>
          <w:bCs/>
          <w:sz w:val="20"/>
          <w:szCs w:val="20"/>
        </w:rPr>
      </w:pPr>
      <w:r w:rsidRPr="00160FED">
        <w:rPr>
          <w:rFonts w:ascii="Arial" w:hAnsi="Arial" w:cs="Arial"/>
          <w:b/>
          <w:bCs/>
          <w:sz w:val="20"/>
          <w:szCs w:val="20"/>
        </w:rPr>
        <w:t>EVALUACION DEL PROCESO DE APRENDIZAJE</w:t>
      </w:r>
    </w:p>
    <w:p w:rsidR="007A7F7B" w:rsidP="007A7F7B" w:rsidRDefault="007A7F7B" w14:paraId="2BDC9C25" w14:textId="77777777">
      <w:pPr>
        <w:spacing w:after="0" w:line="240" w:lineRule="auto"/>
        <w:ind w:firstLine="708"/>
        <w:jc w:val="both"/>
        <w:rPr>
          <w:rFonts w:ascii="Arial" w:hAnsi="Arial" w:cs="Arial"/>
          <w:bCs/>
          <w:sz w:val="20"/>
          <w:szCs w:val="20"/>
        </w:rPr>
      </w:pPr>
    </w:p>
    <w:p w:rsidR="007A7F7B" w:rsidP="007A7F7B" w:rsidRDefault="007A7F7B" w14:paraId="495F115B" w14:textId="77777777">
      <w:pPr>
        <w:spacing w:after="0" w:line="240" w:lineRule="auto"/>
        <w:ind w:firstLine="708"/>
        <w:jc w:val="both"/>
        <w:rPr>
          <w:rFonts w:ascii="Arial" w:hAnsi="Arial" w:cs="Arial"/>
          <w:bCs/>
          <w:sz w:val="20"/>
          <w:szCs w:val="20"/>
        </w:rPr>
      </w:pPr>
      <w:r>
        <w:rPr>
          <w:rFonts w:ascii="Arial" w:hAnsi="Arial" w:cs="Arial"/>
          <w:bCs/>
          <w:sz w:val="20"/>
          <w:szCs w:val="20"/>
        </w:rPr>
        <w:t>L</w:t>
      </w:r>
      <w:r w:rsidRPr="00695E9A">
        <w:rPr>
          <w:rFonts w:ascii="Arial" w:hAnsi="Arial" w:cs="Arial"/>
          <w:bCs/>
          <w:sz w:val="20"/>
          <w:szCs w:val="20"/>
        </w:rPr>
        <w:t>a evaluación del aprendizaje en FP se basa en la consecución de los resultados de aprendizaje a través de sus correspondientes criterios de evaluación establecidos en el Decreto de Curriculum,</w:t>
      </w:r>
      <w:r>
        <w:rPr>
          <w:rFonts w:ascii="Arial" w:hAnsi="Arial" w:cs="Arial"/>
          <w:bCs/>
          <w:sz w:val="20"/>
          <w:szCs w:val="20"/>
        </w:rPr>
        <w:t>.</w:t>
      </w:r>
      <w:r w:rsidRPr="00695E9A">
        <w:rPr>
          <w:rFonts w:ascii="Comic Sans MS" w:hAnsi="Comic Sans MS"/>
          <w:bCs/>
          <w:color w:val="000080"/>
        </w:rPr>
        <w:t xml:space="preserve"> </w:t>
      </w:r>
      <w:r w:rsidRPr="00695E9A">
        <w:rPr>
          <w:rFonts w:ascii="Arial" w:hAnsi="Arial" w:cs="Arial"/>
          <w:bCs/>
          <w:sz w:val="20"/>
          <w:szCs w:val="20"/>
        </w:rPr>
        <w:t>Por tanto, la evaluación será criterial, es decir, criterios a criterio. El desarrollo de los contenidos mediante las actividades propuestas durante las sesiones de las que se compone la</w:t>
      </w:r>
      <w:r>
        <w:rPr>
          <w:rFonts w:ascii="Arial" w:hAnsi="Arial" w:cs="Arial"/>
          <w:bCs/>
          <w:sz w:val="20"/>
          <w:szCs w:val="20"/>
        </w:rPr>
        <w:t>s</w:t>
      </w:r>
      <w:r w:rsidRPr="00695E9A">
        <w:rPr>
          <w:rFonts w:ascii="Arial" w:hAnsi="Arial" w:cs="Arial"/>
          <w:bCs/>
          <w:sz w:val="20"/>
          <w:szCs w:val="20"/>
        </w:rPr>
        <w:t xml:space="preserve"> U.T, nos permitirá evaluar el grado de consecución de cada uno de los criterios evaluación que componen </w:t>
      </w:r>
      <w:r>
        <w:rPr>
          <w:rFonts w:ascii="Arial" w:hAnsi="Arial" w:cs="Arial"/>
          <w:bCs/>
          <w:sz w:val="20"/>
          <w:szCs w:val="20"/>
        </w:rPr>
        <w:t>cada uno de los resultados de aprendizaje.</w:t>
      </w:r>
    </w:p>
    <w:p w:rsidR="007A7F7B" w:rsidP="007A7F7B" w:rsidRDefault="007A7F7B" w14:paraId="5F29A8B2" w14:textId="77777777">
      <w:pPr>
        <w:spacing w:after="0" w:line="240" w:lineRule="auto"/>
        <w:ind w:firstLine="708"/>
        <w:jc w:val="both"/>
        <w:rPr>
          <w:rFonts w:ascii="Arial" w:hAnsi="Arial" w:cs="Arial"/>
          <w:bCs/>
          <w:sz w:val="20"/>
          <w:szCs w:val="20"/>
        </w:rPr>
      </w:pPr>
    </w:p>
    <w:p w:rsidRPr="00160FED" w:rsidR="007A7F7B" w:rsidP="007A7F7B" w:rsidRDefault="007A7F7B" w14:paraId="5C39B04B" w14:textId="77777777">
      <w:pPr>
        <w:spacing w:after="0" w:line="240" w:lineRule="auto"/>
        <w:ind w:firstLine="708"/>
        <w:jc w:val="both"/>
        <w:rPr>
          <w:rFonts w:ascii="Arial" w:hAnsi="Arial" w:cs="Arial"/>
          <w:bCs/>
          <w:sz w:val="20"/>
          <w:szCs w:val="20"/>
        </w:rPr>
      </w:pPr>
      <w:r w:rsidRPr="00160FED">
        <w:rPr>
          <w:rFonts w:ascii="Arial" w:hAnsi="Arial" w:cs="Arial"/>
          <w:bCs/>
          <w:sz w:val="20"/>
          <w:szCs w:val="20"/>
        </w:rPr>
        <w:t>. El alumnado deberá superar con al menos un 5 cada uno de los resultado de aprendizaje de los que se compone el módulo, para poder aprobar dicho módulo.</w:t>
      </w:r>
    </w:p>
    <w:p w:rsidRPr="00160FED" w:rsidR="007A7F7B" w:rsidP="007A7F7B" w:rsidRDefault="007A7F7B" w14:paraId="2C2D2236" w14:textId="77777777">
      <w:pPr>
        <w:jc w:val="both"/>
        <w:rPr>
          <w:rFonts w:ascii="Arial" w:hAnsi="Arial" w:cs="Arial"/>
          <w:bCs/>
          <w:sz w:val="20"/>
          <w:szCs w:val="20"/>
        </w:rPr>
      </w:pPr>
      <w:r w:rsidRPr="00160FED">
        <w:rPr>
          <w:rFonts w:ascii="Arial" w:hAnsi="Arial" w:cs="Arial"/>
          <w:bCs/>
          <w:sz w:val="20"/>
          <w:szCs w:val="20"/>
        </w:rPr>
        <w:t xml:space="preserve"> </w:t>
      </w:r>
    </w:p>
    <w:p w:rsidR="007A7F7B" w:rsidP="007A7F7B" w:rsidRDefault="007A7F7B" w14:paraId="5A8639D9" w14:textId="77777777">
      <w:pPr>
        <w:pStyle w:val="Prrafodelista"/>
        <w:ind w:left="0" w:firstLine="708"/>
        <w:jc w:val="both"/>
        <w:rPr>
          <w:rFonts w:ascii="Arial" w:hAnsi="Arial" w:cs="Arial"/>
          <w:bCs/>
          <w:sz w:val="20"/>
          <w:szCs w:val="20"/>
        </w:rPr>
      </w:pPr>
      <w:r w:rsidRPr="00695E9A">
        <w:rPr>
          <w:rFonts w:ascii="Arial" w:hAnsi="Arial" w:cs="Arial"/>
          <w:bCs/>
          <w:sz w:val="20"/>
          <w:szCs w:val="20"/>
        </w:rPr>
        <w:t>Además, la evaluación será objetiva y publica para todos los alumnos y familiares, ya que estará colgada en la plataforma de educamos</w:t>
      </w:r>
      <w:r>
        <w:rPr>
          <w:rFonts w:ascii="Arial" w:hAnsi="Arial" w:cs="Arial"/>
          <w:bCs/>
          <w:sz w:val="20"/>
          <w:szCs w:val="20"/>
        </w:rPr>
        <w:t>.</w:t>
      </w:r>
    </w:p>
    <w:p w:rsidR="007A7F7B" w:rsidP="007A7F7B" w:rsidRDefault="007A7F7B" w14:paraId="6A661791" w14:textId="77777777">
      <w:pPr>
        <w:pStyle w:val="Prrafodelista"/>
        <w:ind w:left="0" w:firstLine="708"/>
        <w:jc w:val="both"/>
        <w:rPr>
          <w:rFonts w:ascii="Arial" w:hAnsi="Arial" w:cs="Arial"/>
          <w:bCs/>
          <w:sz w:val="20"/>
          <w:szCs w:val="20"/>
        </w:rPr>
      </w:pPr>
    </w:p>
    <w:p w:rsidR="007A7F7B" w:rsidP="007A7F7B" w:rsidRDefault="007A7F7B" w14:paraId="69A2F86E" w14:textId="77777777">
      <w:pPr>
        <w:pStyle w:val="Prrafodelista"/>
        <w:ind w:left="142" w:firstLine="566"/>
        <w:jc w:val="both"/>
        <w:rPr>
          <w:rFonts w:ascii="Arial" w:hAnsi="Arial" w:cs="Arial"/>
          <w:bCs/>
          <w:sz w:val="20"/>
          <w:szCs w:val="20"/>
        </w:rPr>
      </w:pPr>
      <w:r w:rsidRPr="00160FED">
        <w:rPr>
          <w:rFonts w:ascii="Arial" w:hAnsi="Arial" w:cs="Arial"/>
          <w:bCs/>
          <w:sz w:val="20"/>
          <w:szCs w:val="20"/>
        </w:rPr>
        <w:t>El proceso de evaluación será un proceso continuo, integrador y diferenciado:</w:t>
      </w:r>
    </w:p>
    <w:p w:rsidRPr="00160FED" w:rsidR="007A7F7B" w:rsidP="007A7F7B" w:rsidRDefault="007A7F7B" w14:paraId="2C217D3D" w14:textId="77777777">
      <w:pPr>
        <w:pStyle w:val="Prrafodelista"/>
        <w:ind w:left="142" w:firstLine="566"/>
        <w:jc w:val="both"/>
        <w:rPr>
          <w:rFonts w:ascii="Arial" w:hAnsi="Arial" w:cs="Arial"/>
          <w:bCs/>
          <w:sz w:val="20"/>
          <w:szCs w:val="20"/>
        </w:rPr>
      </w:pPr>
    </w:p>
    <w:p w:rsidRPr="00160FED" w:rsidR="007A7F7B" w:rsidP="007A7F7B" w:rsidRDefault="007A7F7B" w14:paraId="1BCE4882" w14:textId="77777777">
      <w:pPr>
        <w:pStyle w:val="Prrafodelista"/>
        <w:ind w:left="142" w:hanging="11"/>
        <w:jc w:val="both"/>
        <w:rPr>
          <w:rFonts w:ascii="Arial" w:hAnsi="Arial" w:cs="Arial"/>
          <w:bCs/>
          <w:sz w:val="20"/>
          <w:szCs w:val="20"/>
          <w:u w:val="single"/>
        </w:rPr>
      </w:pPr>
      <w:r w:rsidRPr="00160FED">
        <w:rPr>
          <w:rFonts w:ascii="Arial" w:hAnsi="Arial" w:cs="Arial"/>
          <w:bCs/>
          <w:sz w:val="20"/>
          <w:szCs w:val="20"/>
          <w:u w:val="single"/>
        </w:rPr>
        <w:t>CONTINUO:</w:t>
      </w:r>
    </w:p>
    <w:p w:rsidR="007A7F7B" w:rsidP="007A7F7B" w:rsidRDefault="007A7F7B" w14:paraId="53C0514E" w14:textId="77777777">
      <w:pPr>
        <w:pStyle w:val="Prrafodelista"/>
        <w:ind w:left="142" w:hanging="11"/>
        <w:jc w:val="both"/>
        <w:rPr>
          <w:rFonts w:ascii="Arial" w:hAnsi="Arial" w:cs="Arial"/>
          <w:bCs/>
          <w:sz w:val="20"/>
          <w:szCs w:val="20"/>
        </w:rPr>
      </w:pPr>
    </w:p>
    <w:p w:rsidR="007A7F7B" w:rsidP="007A7F7B" w:rsidRDefault="007A7F7B" w14:paraId="13FC1260" w14:textId="77777777">
      <w:pPr>
        <w:pStyle w:val="Prrafodelista"/>
        <w:ind w:left="142" w:hanging="11"/>
        <w:jc w:val="both"/>
        <w:rPr>
          <w:rFonts w:ascii="Arial" w:hAnsi="Arial" w:cs="Arial"/>
          <w:bCs/>
          <w:i/>
          <w:iCs/>
          <w:sz w:val="20"/>
          <w:szCs w:val="20"/>
        </w:rPr>
      </w:pPr>
      <w:r w:rsidRPr="00160FED">
        <w:rPr>
          <w:rFonts w:ascii="Arial" w:hAnsi="Arial" w:cs="Arial"/>
          <w:bCs/>
          <w:i/>
          <w:iCs/>
          <w:sz w:val="20"/>
          <w:szCs w:val="20"/>
        </w:rPr>
        <w:t xml:space="preserve"> “La evaluación continua exige el seguimiento regular de las actividades programadas para los distintos módulos que integran el ciclo formativo. Con carácter general la asistencia será obligatoria. Una asistencia inferior al ochenta por ciento de las horas de duración de cada módulo profesional supondrá la perdida del derecho a la evaluación continua. Las faltas de asistencia debidamente justificadas no serán computadas”.</w:t>
      </w:r>
    </w:p>
    <w:p w:rsidRPr="00160FED" w:rsidR="007A7F7B" w:rsidP="007A7F7B" w:rsidRDefault="007A7F7B" w14:paraId="4859BC13" w14:textId="77777777">
      <w:pPr>
        <w:pStyle w:val="Prrafodelista"/>
        <w:ind w:left="142" w:hanging="11"/>
        <w:jc w:val="both"/>
        <w:rPr>
          <w:rFonts w:ascii="Arial" w:hAnsi="Arial" w:cs="Arial"/>
          <w:bCs/>
          <w:sz w:val="20"/>
          <w:szCs w:val="20"/>
        </w:rPr>
      </w:pPr>
    </w:p>
    <w:p w:rsidRPr="00160FED" w:rsidR="007A7F7B" w:rsidP="007A7F7B" w:rsidRDefault="007A7F7B" w14:paraId="3590FE84" w14:textId="77777777">
      <w:pPr>
        <w:pStyle w:val="Prrafodelista"/>
        <w:ind w:left="142" w:firstLine="566"/>
        <w:jc w:val="both"/>
        <w:rPr>
          <w:rFonts w:ascii="Arial" w:hAnsi="Arial" w:cs="Arial"/>
          <w:bCs/>
          <w:sz w:val="20"/>
          <w:szCs w:val="20"/>
        </w:rPr>
      </w:pPr>
      <w:r w:rsidRPr="00160FED">
        <w:rPr>
          <w:rFonts w:ascii="Arial" w:hAnsi="Arial" w:cs="Arial"/>
          <w:bCs/>
          <w:sz w:val="20"/>
          <w:szCs w:val="20"/>
        </w:rPr>
        <w:t>El seguimiento de las faltas de asistencia del alumnado se realizará a través de Delphos, para que el alumno/a tenga información de dichas faltas de forma continua y actualizada, permitiéndole llevar su propio control. La pérdida de evaluación continua será notificada a dirección y al alumno/s en concreto, mediante un anexo de perdida de evaluación continua, recordándole como será su evaluación a partir de ese momento.</w:t>
      </w:r>
    </w:p>
    <w:p w:rsidRPr="00160FED" w:rsidR="007A7F7B" w:rsidP="007A7F7B" w:rsidRDefault="007A7F7B" w14:paraId="1680F116" w14:textId="77777777">
      <w:pPr>
        <w:pStyle w:val="Prrafodelista"/>
        <w:ind w:left="142" w:firstLine="566"/>
        <w:jc w:val="both"/>
        <w:rPr>
          <w:rFonts w:ascii="Arial" w:hAnsi="Arial" w:cs="Arial"/>
          <w:bCs/>
          <w:sz w:val="20"/>
          <w:szCs w:val="20"/>
        </w:rPr>
      </w:pPr>
      <w:bookmarkStart w:name="_Hlk132989782" w:id="0"/>
      <w:r w:rsidRPr="00160FED">
        <w:rPr>
          <w:rFonts w:ascii="Arial" w:hAnsi="Arial" w:cs="Arial"/>
          <w:bCs/>
          <w:sz w:val="20"/>
          <w:szCs w:val="20"/>
        </w:rPr>
        <w:t>Por lo cual, cuando el alumno/a supere el 2</w:t>
      </w:r>
      <w:r>
        <w:rPr>
          <w:rFonts w:ascii="Arial" w:hAnsi="Arial" w:cs="Arial"/>
          <w:bCs/>
          <w:sz w:val="20"/>
          <w:szCs w:val="20"/>
        </w:rPr>
        <w:t>5</w:t>
      </w:r>
      <w:r w:rsidRPr="00160FED">
        <w:rPr>
          <w:rFonts w:ascii="Arial" w:hAnsi="Arial" w:cs="Arial"/>
          <w:bCs/>
          <w:sz w:val="20"/>
          <w:szCs w:val="20"/>
        </w:rPr>
        <w:t>% de faltas injustificadas del total de horas del módulo, pierde el derecho a la evaluación continua, aunque no pierde el derecho a asistir a clase y se le dará la posibilidad de realizar un examen teórico/práctico en junio, en la convocatoria 1ª ordinaria y si no lo supera en 2ª ordinaria, con todos los resultados de aprendizaje, que contemplarán todos los contenidos teóricos y prácticos desarrollados durante el curso. La realización y posterior evaluación de la prueba teórico/práctica final estará condicionada a la entrega de todos los trabajos propuestos por el profesor, con las pautas indicadas, antes de la realización de dicha prueba.</w:t>
      </w:r>
    </w:p>
    <w:bookmarkEnd w:id="0"/>
    <w:p w:rsidR="007A7F7B" w:rsidP="007A7F7B" w:rsidRDefault="007A7F7B" w14:paraId="6BAD9861" w14:textId="77777777">
      <w:pPr>
        <w:pStyle w:val="Prrafodelista"/>
        <w:ind w:left="142" w:hanging="11"/>
        <w:jc w:val="both"/>
        <w:rPr>
          <w:rFonts w:ascii="Arial" w:hAnsi="Arial" w:cs="Arial"/>
          <w:bCs/>
          <w:sz w:val="20"/>
          <w:szCs w:val="20"/>
        </w:rPr>
      </w:pPr>
    </w:p>
    <w:p w:rsidR="007A7F7B" w:rsidP="007A7F7B" w:rsidRDefault="007A7F7B" w14:paraId="7DBBB4B3" w14:textId="77777777">
      <w:pPr>
        <w:pStyle w:val="Prrafodelista"/>
        <w:ind w:left="142" w:firstLine="566"/>
        <w:jc w:val="both"/>
        <w:rPr>
          <w:rFonts w:ascii="Arial" w:hAnsi="Arial" w:cs="Arial"/>
          <w:bCs/>
          <w:sz w:val="20"/>
          <w:szCs w:val="20"/>
        </w:rPr>
      </w:pPr>
      <w:r w:rsidRPr="00160FED">
        <w:rPr>
          <w:rFonts w:ascii="Arial" w:hAnsi="Arial" w:cs="Arial"/>
          <w:bCs/>
          <w:sz w:val="20"/>
          <w:szCs w:val="20"/>
        </w:rPr>
        <w:t>Aun justificando las faltas, si el alumno/a supera el 2</w:t>
      </w:r>
      <w:r>
        <w:rPr>
          <w:rFonts w:ascii="Arial" w:hAnsi="Arial" w:cs="Arial"/>
          <w:bCs/>
          <w:sz w:val="20"/>
          <w:szCs w:val="20"/>
        </w:rPr>
        <w:t>5</w:t>
      </w:r>
      <w:r w:rsidRPr="00160FED">
        <w:rPr>
          <w:rFonts w:ascii="Arial" w:hAnsi="Arial" w:cs="Arial"/>
          <w:bCs/>
          <w:sz w:val="20"/>
          <w:szCs w:val="20"/>
        </w:rPr>
        <w:t xml:space="preserve">% de las faltas establecidas podrá perder el derecho a evaluación continua, si el profesor lo considera oportuno, por criterios de </w:t>
      </w:r>
      <w:r w:rsidRPr="00160FED">
        <w:rPr>
          <w:rFonts w:ascii="Arial" w:hAnsi="Arial" w:cs="Arial"/>
          <w:bCs/>
          <w:sz w:val="20"/>
          <w:szCs w:val="20"/>
        </w:rPr>
        <w:t>seguridad del equipo docente, al considerarse que no cumple con los conocimientos/requisitos mínimos de utilización y manejo de los materiales y en la realización de los diferentes procedimientos, pudiendo poner en riesgo los materiales, el aula e incluso su propia integridad, la de sus compañeros y la del profesor.</w:t>
      </w:r>
    </w:p>
    <w:p w:rsidRPr="00160FED" w:rsidR="007A7F7B" w:rsidP="007A7F7B" w:rsidRDefault="007A7F7B" w14:paraId="251033C9" w14:textId="77777777">
      <w:pPr>
        <w:pStyle w:val="Prrafodelista"/>
        <w:ind w:left="142" w:firstLine="566"/>
        <w:jc w:val="both"/>
        <w:rPr>
          <w:rFonts w:ascii="Arial" w:hAnsi="Arial" w:cs="Arial"/>
          <w:bCs/>
          <w:sz w:val="20"/>
          <w:szCs w:val="20"/>
        </w:rPr>
      </w:pPr>
    </w:p>
    <w:p w:rsidR="007A7F7B" w:rsidP="007A7F7B" w:rsidRDefault="007A7F7B" w14:paraId="799F6A20" w14:textId="77777777">
      <w:pPr>
        <w:pStyle w:val="Prrafodelista"/>
        <w:ind w:left="142" w:hanging="11"/>
        <w:jc w:val="both"/>
        <w:rPr>
          <w:rFonts w:ascii="Arial" w:hAnsi="Arial" w:cs="Arial"/>
          <w:bCs/>
          <w:sz w:val="20"/>
          <w:szCs w:val="20"/>
          <w:u w:val="single"/>
        </w:rPr>
      </w:pPr>
      <w:r w:rsidRPr="00160FED">
        <w:rPr>
          <w:rFonts w:ascii="Arial" w:hAnsi="Arial" w:cs="Arial"/>
          <w:bCs/>
          <w:sz w:val="20"/>
          <w:szCs w:val="20"/>
          <w:u w:val="single"/>
        </w:rPr>
        <w:t>INTEGRADOR:</w:t>
      </w:r>
    </w:p>
    <w:p w:rsidRPr="00160FED" w:rsidR="007A7F7B" w:rsidP="007A7F7B" w:rsidRDefault="007A7F7B" w14:paraId="73B75218" w14:textId="77777777">
      <w:pPr>
        <w:pStyle w:val="Prrafodelista"/>
        <w:ind w:left="142" w:hanging="11"/>
        <w:jc w:val="both"/>
        <w:rPr>
          <w:rFonts w:ascii="Arial" w:hAnsi="Arial" w:cs="Arial"/>
          <w:bCs/>
          <w:sz w:val="20"/>
          <w:szCs w:val="20"/>
          <w:u w:val="single"/>
        </w:rPr>
      </w:pPr>
    </w:p>
    <w:p w:rsidRPr="00160FED" w:rsidR="007A7F7B" w:rsidP="007A7F7B" w:rsidRDefault="007A7F7B" w14:paraId="5AD56851" w14:textId="77777777">
      <w:pPr>
        <w:pStyle w:val="Prrafodelista"/>
        <w:ind w:left="142" w:firstLine="566"/>
        <w:jc w:val="both"/>
        <w:rPr>
          <w:rFonts w:ascii="Arial" w:hAnsi="Arial" w:cs="Arial"/>
          <w:bCs/>
          <w:sz w:val="20"/>
          <w:szCs w:val="20"/>
        </w:rPr>
      </w:pPr>
      <w:r w:rsidRPr="00160FED">
        <w:rPr>
          <w:rFonts w:ascii="Arial" w:hAnsi="Arial" w:cs="Arial"/>
          <w:bCs/>
          <w:sz w:val="20"/>
          <w:szCs w:val="20"/>
        </w:rPr>
        <w:t>Se considera un proceso INTEGRADOR porque evalúa a todos los alumnos en función de sus capacidades individuales. Para ello, se parte de unos objetivos comunes a todos, establecidos en la programación de aula, aunque se utilizan diferentes vías para alcanzarlos. Estas alternativas se conocen como adaptaciones metodológicas (adaptaciones de medios y procedimientos, pero mismos resultados de aprendizaje) y están recogidas y desarrolladas dentro de las MEDIDAS DE INCLUSION EDUCATIVA y que encontraremos más adelante.</w:t>
      </w:r>
    </w:p>
    <w:p w:rsidRPr="00160FED" w:rsidR="007A7F7B" w:rsidP="007A7F7B" w:rsidRDefault="007A7F7B" w14:paraId="480FC02B" w14:textId="77777777">
      <w:pPr>
        <w:pStyle w:val="Prrafodelista"/>
        <w:ind w:left="142" w:hanging="11"/>
        <w:jc w:val="both"/>
        <w:rPr>
          <w:rFonts w:ascii="Arial" w:hAnsi="Arial" w:cs="Arial"/>
          <w:bCs/>
          <w:sz w:val="20"/>
          <w:szCs w:val="20"/>
        </w:rPr>
      </w:pPr>
    </w:p>
    <w:p w:rsidRPr="00160FED" w:rsidR="007A7F7B" w:rsidP="007A7F7B" w:rsidRDefault="007A7F7B" w14:paraId="1F4C1C2C" w14:textId="77777777">
      <w:pPr>
        <w:pStyle w:val="Prrafodelista"/>
        <w:ind w:left="142" w:hanging="11"/>
        <w:jc w:val="both"/>
        <w:rPr>
          <w:rFonts w:ascii="Arial" w:hAnsi="Arial" w:cs="Arial"/>
          <w:bCs/>
          <w:sz w:val="20"/>
          <w:szCs w:val="20"/>
        </w:rPr>
      </w:pPr>
    </w:p>
    <w:p w:rsidR="007A7F7B" w:rsidP="007A7F7B" w:rsidRDefault="007A7F7B" w14:paraId="45E182B3" w14:textId="77777777">
      <w:pPr>
        <w:pStyle w:val="Prrafodelista"/>
        <w:ind w:left="142" w:hanging="11"/>
        <w:jc w:val="both"/>
        <w:rPr>
          <w:rFonts w:ascii="Arial" w:hAnsi="Arial" w:cs="Arial"/>
          <w:bCs/>
          <w:sz w:val="20"/>
          <w:szCs w:val="20"/>
          <w:u w:val="single"/>
        </w:rPr>
      </w:pPr>
      <w:r w:rsidRPr="00160FED">
        <w:rPr>
          <w:rFonts w:ascii="Arial" w:hAnsi="Arial" w:cs="Arial"/>
          <w:bCs/>
          <w:sz w:val="20"/>
          <w:szCs w:val="20"/>
          <w:u w:val="single"/>
        </w:rPr>
        <w:t>DIFERENCIADO:</w:t>
      </w:r>
    </w:p>
    <w:p w:rsidRPr="00160FED" w:rsidR="007A7F7B" w:rsidP="007A7F7B" w:rsidRDefault="007A7F7B" w14:paraId="775FE823" w14:textId="77777777">
      <w:pPr>
        <w:pStyle w:val="Prrafodelista"/>
        <w:ind w:left="142" w:hanging="11"/>
        <w:jc w:val="both"/>
        <w:rPr>
          <w:rFonts w:ascii="Arial" w:hAnsi="Arial" w:cs="Arial"/>
          <w:bCs/>
          <w:sz w:val="20"/>
          <w:szCs w:val="20"/>
          <w:u w:val="single"/>
        </w:rPr>
      </w:pPr>
    </w:p>
    <w:p w:rsidRPr="00160FED" w:rsidR="007A7F7B" w:rsidP="007A7F7B" w:rsidRDefault="007A7F7B" w14:paraId="3559821F" w14:textId="77777777">
      <w:pPr>
        <w:pStyle w:val="Prrafodelista"/>
        <w:ind w:left="142" w:firstLine="566"/>
        <w:jc w:val="both"/>
        <w:rPr>
          <w:rFonts w:ascii="Arial" w:hAnsi="Arial" w:cs="Arial"/>
          <w:bCs/>
          <w:sz w:val="20"/>
          <w:szCs w:val="20"/>
        </w:rPr>
      </w:pPr>
      <w:r w:rsidRPr="00160FED">
        <w:rPr>
          <w:rFonts w:ascii="Arial" w:hAnsi="Arial" w:cs="Arial"/>
          <w:bCs/>
          <w:sz w:val="20"/>
          <w:szCs w:val="20"/>
        </w:rPr>
        <w:t>Para evaluar el proceso de aprendizaje y determinar si el alumno cumple los criterios los criterios de evaluación de la presente unidad, se realizará una evaluación en tres momentos:</w:t>
      </w:r>
    </w:p>
    <w:p w:rsidRPr="00160FED" w:rsidR="007A7F7B" w:rsidP="004C4AD8" w:rsidRDefault="007A7F7B" w14:paraId="45E1BF65" w14:textId="77777777">
      <w:pPr>
        <w:pStyle w:val="Prrafodelista"/>
        <w:numPr>
          <w:ilvl w:val="0"/>
          <w:numId w:val="132"/>
        </w:numPr>
        <w:ind w:left="142" w:hanging="11"/>
        <w:jc w:val="both"/>
        <w:rPr>
          <w:rFonts w:ascii="Arial" w:hAnsi="Arial" w:cs="Arial"/>
          <w:bCs/>
          <w:sz w:val="20"/>
          <w:szCs w:val="20"/>
        </w:rPr>
      </w:pPr>
      <w:r w:rsidRPr="00160FED">
        <w:rPr>
          <w:rFonts w:ascii="Arial" w:hAnsi="Arial" w:cs="Arial"/>
          <w:b/>
          <w:bCs/>
          <w:sz w:val="20"/>
          <w:szCs w:val="20"/>
        </w:rPr>
        <w:t xml:space="preserve">Evaluación inicial: </w:t>
      </w:r>
      <w:r w:rsidRPr="00160FED">
        <w:rPr>
          <w:rFonts w:ascii="Arial" w:hAnsi="Arial" w:cs="Arial"/>
          <w:bCs/>
          <w:sz w:val="20"/>
          <w:szCs w:val="20"/>
        </w:rPr>
        <w:t>Para detectar los conocimientos previos de los alumnos/as, así como detectar los intereses del grupo para poder adaptar el trabajo docente a la situación de partida.</w:t>
      </w:r>
    </w:p>
    <w:p w:rsidRPr="00160FED" w:rsidR="007A7F7B" w:rsidP="004C4AD8" w:rsidRDefault="007A7F7B" w14:paraId="00786142" w14:textId="77777777">
      <w:pPr>
        <w:pStyle w:val="Prrafodelista"/>
        <w:numPr>
          <w:ilvl w:val="0"/>
          <w:numId w:val="132"/>
        </w:numPr>
        <w:ind w:left="142" w:hanging="11"/>
        <w:jc w:val="both"/>
        <w:rPr>
          <w:rFonts w:ascii="Arial" w:hAnsi="Arial" w:cs="Arial"/>
          <w:bCs/>
          <w:sz w:val="20"/>
          <w:szCs w:val="20"/>
        </w:rPr>
      </w:pPr>
      <w:r w:rsidRPr="00160FED">
        <w:rPr>
          <w:rFonts w:ascii="Arial" w:hAnsi="Arial" w:cs="Arial"/>
          <w:b/>
          <w:bCs/>
          <w:sz w:val="20"/>
          <w:szCs w:val="20"/>
        </w:rPr>
        <w:t>Evaluación formativa y del proceso:</w:t>
      </w:r>
      <w:r w:rsidRPr="00160FED">
        <w:rPr>
          <w:rFonts w:ascii="Arial" w:hAnsi="Arial" w:cs="Arial"/>
          <w:bCs/>
          <w:sz w:val="20"/>
          <w:szCs w:val="20"/>
        </w:rPr>
        <w:t xml:space="preserve"> Se realizará a lo largo de todo el proceso de enseñanza-aprendiza</w:t>
      </w:r>
      <w:r>
        <w:rPr>
          <w:rFonts w:ascii="Arial" w:hAnsi="Arial" w:cs="Arial"/>
          <w:bCs/>
          <w:sz w:val="20"/>
          <w:szCs w:val="20"/>
        </w:rPr>
        <w:t>je</w:t>
      </w:r>
      <w:r w:rsidRPr="00160FED">
        <w:rPr>
          <w:rFonts w:ascii="Arial" w:hAnsi="Arial" w:cs="Arial"/>
          <w:bCs/>
          <w:sz w:val="20"/>
          <w:szCs w:val="20"/>
        </w:rPr>
        <w:t>, realizando un seguimiento continuo e individualizado del alumno/a y del grupo en general, permitiéndonos adaptar y readaptar el proceso educativo a los avances del grupo y de cada uno de los alumnos/as, con el objetivo de que el alumno/a consiga la consolidación de los procedimientos tratados. Además, pretenderá superar la relación evaluación-examen o evaluación-calificación de los alumno/as y centra la atención en otros aspectos que se consideran de interés para la mejora del proceso educativo, tales como: Actividades individuales, trabajos colaborativos, trabajos de investigación, etc. Todo este proceso nos orientara sobre las dificultades del proceso, realizándose una retroalimentación del mismo.</w:t>
      </w:r>
    </w:p>
    <w:p w:rsidRPr="00DA7EDB" w:rsidR="007A7F7B" w:rsidP="004C4AD8" w:rsidRDefault="007A7F7B" w14:paraId="2537D31B" w14:textId="77777777">
      <w:pPr>
        <w:pStyle w:val="Prrafodelista"/>
        <w:numPr>
          <w:ilvl w:val="0"/>
          <w:numId w:val="132"/>
        </w:numPr>
        <w:ind w:left="0" w:firstLine="708"/>
        <w:jc w:val="both"/>
        <w:rPr>
          <w:rFonts w:ascii="Arial" w:hAnsi="Arial" w:cs="Arial"/>
          <w:bCs/>
          <w:sz w:val="20"/>
          <w:szCs w:val="20"/>
        </w:rPr>
      </w:pPr>
      <w:r w:rsidRPr="00160FED">
        <w:rPr>
          <w:rFonts w:ascii="Arial" w:hAnsi="Arial" w:cs="Arial"/>
          <w:b/>
          <w:bCs/>
          <w:sz w:val="20"/>
          <w:szCs w:val="20"/>
        </w:rPr>
        <w:t xml:space="preserve">Evaluación sumativa o final: </w:t>
      </w:r>
      <w:r w:rsidRPr="00160FED">
        <w:rPr>
          <w:rFonts w:ascii="Arial" w:hAnsi="Arial" w:cs="Arial"/>
          <w:bCs/>
          <w:sz w:val="20"/>
          <w:szCs w:val="20"/>
        </w:rPr>
        <w:t xml:space="preserve">Se utilizará al final del proceso de enseñanza-aprendizaje. Tiene como objetivo conocer y valorar los resultados conseguidos por los estudiantes al final de todo el proceso, determinando el grado de aprovechamiento de los alumnos/as y el grado de consecución de los objetivos y competencias propuestas. Además, se podrá valorar la eficacia del programa de trabajo. </w:t>
      </w:r>
    </w:p>
    <w:p w:rsidR="007A7F7B" w:rsidP="007A7F7B" w:rsidRDefault="007A7F7B" w14:paraId="69AA7A24" w14:textId="77777777">
      <w:pPr>
        <w:pStyle w:val="Prrafodelista"/>
        <w:ind w:left="0"/>
        <w:jc w:val="both"/>
        <w:rPr>
          <w:rFonts w:ascii="Arial" w:hAnsi="Arial" w:cs="Arial"/>
          <w:b/>
          <w:sz w:val="24"/>
          <w:szCs w:val="24"/>
          <w:u w:val="single"/>
        </w:rPr>
      </w:pPr>
    </w:p>
    <w:p w:rsidRPr="00E103D8" w:rsidR="007A7F7B" w:rsidP="007A7F7B" w:rsidRDefault="007A7F7B" w14:paraId="4C1C996C" w14:textId="77777777">
      <w:pPr>
        <w:spacing w:line="240" w:lineRule="auto"/>
        <w:ind w:firstLine="708"/>
        <w:jc w:val="both"/>
        <w:rPr>
          <w:rFonts w:ascii="Arial" w:hAnsi="Arial" w:cs="Arial"/>
          <w:bCs/>
          <w:sz w:val="20"/>
          <w:szCs w:val="20"/>
        </w:rPr>
      </w:pPr>
      <w:r w:rsidRPr="00E103D8">
        <w:rPr>
          <w:rFonts w:ascii="Arial" w:hAnsi="Arial" w:cs="Arial"/>
          <w:bCs/>
          <w:sz w:val="20"/>
          <w:szCs w:val="20"/>
        </w:rPr>
        <w:t>Las faltas de asistencia debidamente justificadas no serán computables. Se consideran justificadas sólo aquellas faltas producidas como consecuencia de asistir a servicios médicos, exámenes oficiales, muertes de familiares o requerimientos judiciales.</w:t>
      </w:r>
    </w:p>
    <w:p w:rsidRPr="00E103D8" w:rsidR="007A7F7B" w:rsidP="007A7F7B" w:rsidRDefault="007A7F7B" w14:paraId="00369A68" w14:textId="77777777">
      <w:pPr>
        <w:spacing w:line="240" w:lineRule="auto"/>
        <w:jc w:val="both"/>
        <w:rPr>
          <w:rFonts w:ascii="Arial" w:hAnsi="Arial" w:cs="Arial"/>
          <w:bCs/>
          <w:sz w:val="20"/>
          <w:szCs w:val="20"/>
        </w:rPr>
      </w:pPr>
      <w:r w:rsidRPr="00E103D8">
        <w:rPr>
          <w:rFonts w:ascii="Arial" w:hAnsi="Arial" w:cs="Arial"/>
          <w:bCs/>
          <w:sz w:val="20"/>
          <w:szCs w:val="20"/>
        </w:rPr>
        <w:tab/>
      </w:r>
      <w:r w:rsidRPr="00E103D8">
        <w:rPr>
          <w:rFonts w:ascii="Arial" w:hAnsi="Arial" w:cs="Arial"/>
          <w:bCs/>
          <w:sz w:val="20"/>
          <w:szCs w:val="20"/>
        </w:rPr>
        <w:t xml:space="preserve">La justificación de las faltas de asistencia deberá entregarse desde el mismo día de incorporación del alumnado a las actividades lectivas, con un margen de tres días. </w:t>
      </w:r>
    </w:p>
    <w:p w:rsidR="007A7F7B" w:rsidP="007A7F7B" w:rsidRDefault="007A7F7B" w14:paraId="49CE36E9" w14:textId="77777777">
      <w:pPr>
        <w:spacing w:line="240" w:lineRule="auto"/>
        <w:jc w:val="both"/>
        <w:rPr>
          <w:rFonts w:ascii="Arial" w:hAnsi="Arial" w:cs="Arial"/>
          <w:bCs/>
          <w:sz w:val="20"/>
          <w:szCs w:val="20"/>
        </w:rPr>
      </w:pPr>
      <w:r w:rsidRPr="00E103D8">
        <w:rPr>
          <w:rFonts w:ascii="Arial" w:hAnsi="Arial" w:cs="Arial"/>
          <w:bCs/>
          <w:sz w:val="20"/>
          <w:szCs w:val="20"/>
        </w:rPr>
        <w:tab/>
      </w:r>
      <w:r w:rsidRPr="00E103D8">
        <w:rPr>
          <w:rFonts w:ascii="Arial" w:hAnsi="Arial" w:cs="Arial"/>
          <w:bCs/>
          <w:sz w:val="20"/>
          <w:szCs w:val="20"/>
        </w:rPr>
        <w:t>Los justificantes aportados por el alumnado deberán contener la fecha, los días de baja/reposo si los hubiere, el sello y la firma del profesional o la entidad implicada para su aceptación por el profesorado</w:t>
      </w:r>
      <w:r>
        <w:rPr>
          <w:rFonts w:ascii="Arial" w:hAnsi="Arial" w:cs="Arial"/>
          <w:bCs/>
          <w:sz w:val="20"/>
          <w:szCs w:val="20"/>
        </w:rPr>
        <w:t>.</w:t>
      </w:r>
    </w:p>
    <w:p w:rsidRPr="00E103D8" w:rsidR="007A7F7B" w:rsidP="007A7F7B" w:rsidRDefault="007A7F7B" w14:paraId="071D6C28" w14:textId="77777777">
      <w:pPr>
        <w:spacing w:line="240" w:lineRule="auto"/>
        <w:jc w:val="both"/>
        <w:rPr>
          <w:rFonts w:ascii="Arial" w:hAnsi="Arial" w:cs="Arial"/>
          <w:bCs/>
          <w:sz w:val="20"/>
          <w:szCs w:val="20"/>
        </w:rPr>
      </w:pPr>
      <w:r w:rsidRPr="00E103D8">
        <w:rPr>
          <w:rFonts w:ascii="Arial" w:hAnsi="Arial" w:cs="Arial"/>
          <w:bCs/>
          <w:sz w:val="20"/>
          <w:szCs w:val="20"/>
        </w:rPr>
        <w:tab/>
      </w:r>
      <w:r w:rsidRPr="00E103D8">
        <w:rPr>
          <w:rFonts w:ascii="Arial" w:hAnsi="Arial" w:cs="Arial"/>
          <w:bCs/>
          <w:sz w:val="20"/>
          <w:szCs w:val="20"/>
        </w:rPr>
        <w:t>La falta justificada o no, no exime al alumno del seguimiento de las actividades y del trabajo hecho en clase, al igual que para la entrega de trabajos o prácticas. Los trabajos y cuadernos que se pidan, si los hubiere, deberán ser presentados en la fecha acordada para su calificación de 1 a 10, si el alumno, no presentase el trabajo en el tiempo indicado, su máxima calificación será de 5 y su entrega es obligatoria para poder presentarse a las pruebas evaluativas del trimestre</w:t>
      </w:r>
    </w:p>
    <w:p w:rsidR="007A7F7B" w:rsidP="007A7F7B" w:rsidRDefault="007A7F7B" w14:paraId="0ECADE6D" w14:textId="77777777">
      <w:pPr>
        <w:spacing w:line="240" w:lineRule="auto"/>
        <w:ind w:firstLine="708"/>
        <w:jc w:val="both"/>
        <w:rPr>
          <w:rFonts w:ascii="Arial" w:hAnsi="Arial" w:cs="Arial"/>
          <w:bCs/>
          <w:sz w:val="20"/>
          <w:szCs w:val="20"/>
        </w:rPr>
      </w:pPr>
      <w:r w:rsidRPr="00E103D8">
        <w:rPr>
          <w:rFonts w:ascii="Arial" w:hAnsi="Arial" w:cs="Arial"/>
          <w:bCs/>
          <w:sz w:val="20"/>
          <w:szCs w:val="20"/>
        </w:rPr>
        <w:t>A criterio del profesor, en ningún caso se repetirán las actividades de enseñanza-aprendizaje realizadas en el aula para los alumnos ausentes; éstos deberán preocuparse de realizarlas y, en su caso, incluirlas en sus apuntes de clase.</w:t>
      </w:r>
    </w:p>
    <w:p w:rsidRPr="002B04C9" w:rsidR="007A7F7B" w:rsidP="007A7F7B" w:rsidRDefault="007A7F7B" w14:paraId="17C3AF4D" w14:textId="77777777">
      <w:pPr>
        <w:spacing w:line="240" w:lineRule="auto"/>
        <w:ind w:firstLine="708"/>
        <w:jc w:val="both"/>
        <w:rPr>
          <w:rFonts w:ascii="Arial" w:hAnsi="Arial" w:cs="Arial"/>
          <w:bCs/>
          <w:sz w:val="20"/>
          <w:szCs w:val="20"/>
        </w:rPr>
      </w:pPr>
      <w:r w:rsidRPr="002B04C9">
        <w:rPr>
          <w:rFonts w:ascii="Arial" w:hAnsi="Arial" w:cs="Arial"/>
          <w:bCs/>
          <w:sz w:val="20"/>
          <w:szCs w:val="20"/>
        </w:rPr>
        <w:t>Cuando el alumno falte el día de realización de una prueba de conocimiento, si es justificadamente, (aceptando como tal y únicamente, la muerte de un familiar, la asistencia a requerimientos judiciales o ingresos hospitalarios), la podrá realizar en la fecha que el profesor establezca a su criterio</w:t>
      </w:r>
      <w:r>
        <w:rPr>
          <w:rFonts w:ascii="Arial" w:hAnsi="Arial" w:cs="Arial"/>
          <w:bCs/>
          <w:sz w:val="20"/>
          <w:szCs w:val="20"/>
        </w:rPr>
        <w:t xml:space="preserve"> (incluido el mismo día de la vuelta a clase del alumno/a) pudiéndose realizar de manera escrita u oral</w:t>
      </w:r>
      <w:r w:rsidRPr="002B04C9">
        <w:rPr>
          <w:rFonts w:ascii="Arial" w:hAnsi="Arial" w:cs="Arial"/>
          <w:bCs/>
          <w:sz w:val="20"/>
          <w:szCs w:val="20"/>
        </w:rPr>
        <w:t>; y si es injustificadamente, no tendrá derecho a la realización de la prueba.</w:t>
      </w:r>
    </w:p>
    <w:p w:rsidRPr="002B04C9" w:rsidR="007A7F7B" w:rsidP="007A7F7B" w:rsidRDefault="007A7F7B" w14:paraId="4928DD30"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El alumnado deberá asistir a clase puntualmente, considerándose “retraso” su entrada después del profesor. Será criterio de éste el permitir la incorporación tardía del alumno al aula, al igual que el tiempo determinado para adoptar esta medida, a no ser que el alumno la justifique debidamente.</w:t>
      </w:r>
    </w:p>
    <w:p w:rsidRPr="002B04C9" w:rsidR="007A7F7B" w:rsidP="007A7F7B" w:rsidRDefault="007A7F7B" w14:paraId="3FBA4777"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 xml:space="preserve">La acumulación de tres retrasos dará lugar a una falta de asistencia. </w:t>
      </w:r>
    </w:p>
    <w:p w:rsidRPr="002B04C9" w:rsidR="007A7F7B" w:rsidP="007A7F7B" w:rsidRDefault="007A7F7B" w14:paraId="68546F94"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Si el alumno debe abandonar la clase antes de tiempo deberá justificar debidamente el motivo y, de no ser así, se contará como una falta de asistencia de la hora lectiva.</w:t>
      </w:r>
    </w:p>
    <w:p w:rsidR="007A7F7B" w:rsidP="007A7F7B" w:rsidRDefault="007A7F7B" w14:paraId="0A496852"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Aunque los contenidos de algunos módulos se impartan en bloques, las faltas de asistencia se contarán por horas lectivas y no por días completos.</w:t>
      </w:r>
    </w:p>
    <w:p w:rsidRPr="00B961D5" w:rsidR="007A7F7B" w:rsidP="007A7F7B" w:rsidRDefault="007A7F7B" w14:paraId="3D33C650" w14:textId="77777777">
      <w:pPr>
        <w:spacing w:line="240" w:lineRule="auto"/>
        <w:ind w:firstLine="708"/>
        <w:jc w:val="both"/>
        <w:rPr>
          <w:rFonts w:ascii="Arial" w:hAnsi="Arial" w:cs="Arial"/>
          <w:bCs/>
          <w:sz w:val="20"/>
          <w:szCs w:val="20"/>
        </w:rPr>
      </w:pPr>
      <w:r w:rsidRPr="00B961D5">
        <w:rPr>
          <w:rFonts w:ascii="Arial" w:hAnsi="Arial" w:cs="Arial"/>
          <w:bCs/>
          <w:sz w:val="20"/>
          <w:szCs w:val="20"/>
        </w:rPr>
        <w:t>Se valorarán los comportamientos diarios en clase, participación, interés y el seguimiento de las Normas de Convivencia del centro como:</w:t>
      </w:r>
    </w:p>
    <w:p w:rsidRPr="00B961D5" w:rsidR="007A7F7B" w:rsidP="004C4AD8" w:rsidRDefault="007A7F7B" w14:paraId="064BD191"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Queda prohibido</w:t>
      </w:r>
      <w:r>
        <w:rPr>
          <w:rFonts w:ascii="Arial" w:hAnsi="Arial" w:cs="Arial"/>
          <w:bCs/>
          <w:sz w:val="20"/>
          <w:szCs w:val="20"/>
        </w:rPr>
        <w:t xml:space="preserve"> el uso</w:t>
      </w:r>
      <w:r w:rsidRPr="00B961D5">
        <w:rPr>
          <w:rFonts w:ascii="Arial" w:hAnsi="Arial" w:cs="Arial"/>
          <w:bCs/>
          <w:sz w:val="20"/>
          <w:szCs w:val="20"/>
        </w:rPr>
        <w:t xml:space="preserve"> </w:t>
      </w:r>
      <w:r>
        <w:rPr>
          <w:rFonts w:ascii="Arial" w:hAnsi="Arial" w:cs="Arial"/>
          <w:bCs/>
          <w:sz w:val="20"/>
          <w:szCs w:val="20"/>
        </w:rPr>
        <w:t>d</w:t>
      </w:r>
      <w:r w:rsidRPr="00B961D5">
        <w:rPr>
          <w:rFonts w:ascii="Arial" w:hAnsi="Arial" w:cs="Arial"/>
          <w:bCs/>
          <w:sz w:val="20"/>
          <w:szCs w:val="20"/>
        </w:rPr>
        <w:t>el teléfono móvil en el aula, ni si quiera en silencio. Si el profesor sorprendiera a algún alumno con el móvil encendido puede poner nota negativa, e incluso, se le puede requisar y entregar a Jefatura de Estudios.</w:t>
      </w:r>
    </w:p>
    <w:p w:rsidRPr="00B961D5" w:rsidR="007A7F7B" w:rsidP="004C4AD8" w:rsidRDefault="007A7F7B" w14:paraId="25B36DBC"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No se tolerará ninguna falta de respeto por parte de ningún alumno, ya sea hacia el profesor o hacia cualquier compañero; al igual que la falta de interés o falta de saber estar. El profesor podrá expulsar al alumno que realice tales faltas fuera del aula con la penalización correspondiente en actitud.</w:t>
      </w:r>
    </w:p>
    <w:p w:rsidRPr="00B961D5" w:rsidR="007A7F7B" w:rsidP="004C4AD8" w:rsidRDefault="007A7F7B" w14:paraId="6F8598C4"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No se puede fumar en todo el recinto del centro.</w:t>
      </w:r>
    </w:p>
    <w:p w:rsidRPr="00B961D5" w:rsidR="007A7F7B" w:rsidP="004C4AD8" w:rsidRDefault="007A7F7B" w14:paraId="73427E60"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No se puede comer ni beber en el aula (incluyendo los chicles).</w:t>
      </w:r>
    </w:p>
    <w:p w:rsidR="007A7F7B" w:rsidP="004C4AD8" w:rsidRDefault="007A7F7B" w14:paraId="58F72DB9"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Se calificará negativamente si el alumno se encuentra realizando tareas de otro módulo formativo sin el consentimiento expreso del profesor.</w:t>
      </w:r>
    </w:p>
    <w:p w:rsidRPr="00B961D5" w:rsidR="007A7F7B" w:rsidP="004C4AD8" w:rsidRDefault="007A7F7B" w14:paraId="1DA1EDFF" w14:textId="77777777">
      <w:pPr>
        <w:numPr>
          <w:ilvl w:val="0"/>
          <w:numId w:val="131"/>
        </w:numPr>
        <w:spacing w:after="0" w:line="240" w:lineRule="auto"/>
        <w:jc w:val="both"/>
        <w:rPr>
          <w:rFonts w:ascii="Arial" w:hAnsi="Arial" w:cs="Arial"/>
          <w:bCs/>
          <w:sz w:val="20"/>
          <w:szCs w:val="20"/>
        </w:rPr>
      </w:pPr>
    </w:p>
    <w:p w:rsidRPr="003707C2" w:rsidR="007A7F7B" w:rsidP="007A7F7B" w:rsidRDefault="007A7F7B" w14:paraId="683416AB" w14:textId="77777777">
      <w:pPr>
        <w:spacing w:line="240" w:lineRule="auto"/>
        <w:ind w:firstLine="708"/>
        <w:jc w:val="both"/>
        <w:rPr>
          <w:rFonts w:ascii="Arial" w:hAnsi="Arial" w:cs="Arial"/>
          <w:bCs/>
          <w:sz w:val="20"/>
          <w:szCs w:val="20"/>
        </w:rPr>
      </w:pPr>
      <w:r>
        <w:rPr>
          <w:rFonts w:ascii="Arial" w:hAnsi="Arial" w:cs="Arial"/>
          <w:bCs/>
          <w:sz w:val="20"/>
          <w:szCs w:val="20"/>
        </w:rPr>
        <w:t>Según las orden 108/2025, de 29 de julio, de la conserjería de Educación, Cultura y Deportes, por la que se dictan instrucciones sobre medidas educativas, organizativas y de gestión, para el desarrollo del curso escolar 2025/2026 en la comunidad autónoma de Castilla La Mancha, l</w:t>
      </w:r>
      <w:r w:rsidRPr="003707C2">
        <w:rPr>
          <w:rFonts w:ascii="Arial" w:hAnsi="Arial" w:cs="Arial"/>
          <w:bCs/>
          <w:sz w:val="20"/>
          <w:szCs w:val="20"/>
        </w:rPr>
        <w:t>as fechas de</w:t>
      </w:r>
      <w:r>
        <w:rPr>
          <w:rFonts w:ascii="Arial" w:hAnsi="Arial" w:cs="Arial"/>
          <w:bCs/>
          <w:sz w:val="20"/>
          <w:szCs w:val="20"/>
        </w:rPr>
        <w:t xml:space="preserve"> las</w:t>
      </w:r>
      <w:r w:rsidRPr="003707C2">
        <w:rPr>
          <w:rFonts w:ascii="Arial" w:hAnsi="Arial" w:cs="Arial"/>
          <w:bCs/>
          <w:sz w:val="20"/>
          <w:szCs w:val="20"/>
        </w:rPr>
        <w:t xml:space="preserve"> convocatoria</w:t>
      </w:r>
      <w:r>
        <w:rPr>
          <w:rFonts w:ascii="Arial" w:hAnsi="Arial" w:cs="Arial"/>
          <w:bCs/>
          <w:sz w:val="20"/>
          <w:szCs w:val="20"/>
        </w:rPr>
        <w:t>s</w:t>
      </w:r>
      <w:r w:rsidRPr="003707C2">
        <w:rPr>
          <w:rFonts w:ascii="Arial" w:hAnsi="Arial" w:cs="Arial"/>
          <w:bCs/>
          <w:sz w:val="20"/>
          <w:szCs w:val="20"/>
        </w:rPr>
        <w:t xml:space="preserve"> de primera y segunda ordinaria del primer curso de las </w:t>
      </w:r>
      <w:r>
        <w:rPr>
          <w:rFonts w:ascii="Arial" w:hAnsi="Arial" w:cs="Arial"/>
          <w:bCs/>
          <w:sz w:val="20"/>
          <w:szCs w:val="20"/>
        </w:rPr>
        <w:t xml:space="preserve">enseñanzas de los </w:t>
      </w:r>
      <w:r w:rsidRPr="003707C2">
        <w:rPr>
          <w:rFonts w:ascii="Arial" w:hAnsi="Arial" w:cs="Arial"/>
          <w:bCs/>
          <w:sz w:val="20"/>
          <w:szCs w:val="20"/>
        </w:rPr>
        <w:t xml:space="preserve">Ciclos Formativos de Grado </w:t>
      </w:r>
      <w:r>
        <w:rPr>
          <w:rFonts w:ascii="Arial" w:hAnsi="Arial" w:cs="Arial"/>
          <w:bCs/>
          <w:sz w:val="20"/>
          <w:szCs w:val="20"/>
        </w:rPr>
        <w:t>Superior</w:t>
      </w:r>
      <w:r w:rsidRPr="003707C2">
        <w:rPr>
          <w:rFonts w:ascii="Arial" w:hAnsi="Arial" w:cs="Arial"/>
          <w:bCs/>
          <w:sz w:val="20"/>
          <w:szCs w:val="20"/>
        </w:rPr>
        <w:t xml:space="preserve"> (CFG</w:t>
      </w:r>
      <w:r>
        <w:rPr>
          <w:rFonts w:ascii="Arial" w:hAnsi="Arial" w:cs="Arial"/>
          <w:bCs/>
          <w:sz w:val="20"/>
          <w:szCs w:val="20"/>
        </w:rPr>
        <w:t>S</w:t>
      </w:r>
      <w:r w:rsidRPr="003707C2">
        <w:rPr>
          <w:rFonts w:ascii="Arial" w:hAnsi="Arial" w:cs="Arial"/>
          <w:bCs/>
          <w:sz w:val="20"/>
          <w:szCs w:val="20"/>
        </w:rPr>
        <w:t>)</w:t>
      </w:r>
      <w:r>
        <w:rPr>
          <w:rFonts w:ascii="Arial" w:hAnsi="Arial" w:cs="Arial"/>
          <w:bCs/>
          <w:sz w:val="20"/>
          <w:szCs w:val="20"/>
        </w:rPr>
        <w:t xml:space="preserve"> son. </w:t>
      </w:r>
    </w:p>
    <w:p w:rsidRPr="003707C2" w:rsidR="007A7F7B" w:rsidP="007A7F7B" w:rsidRDefault="007A7F7B" w14:paraId="31567F74" w14:textId="77777777">
      <w:pPr>
        <w:spacing w:line="240" w:lineRule="auto"/>
        <w:jc w:val="both"/>
        <w:rPr>
          <w:rFonts w:ascii="Arial" w:hAnsi="Arial" w:cs="Arial"/>
          <w:bCs/>
          <w:sz w:val="20"/>
          <w:szCs w:val="20"/>
        </w:rPr>
      </w:pPr>
      <w:r w:rsidRPr="003707C2">
        <w:rPr>
          <w:rFonts w:ascii="Arial" w:hAnsi="Arial" w:cs="Arial"/>
          <w:bCs/>
          <w:sz w:val="20"/>
          <w:szCs w:val="20"/>
        </w:rPr>
        <w:t xml:space="preserve">1. La primera sesión de evaluación ordinaria </w:t>
      </w:r>
      <w:r>
        <w:rPr>
          <w:rFonts w:ascii="Arial" w:hAnsi="Arial" w:cs="Arial"/>
          <w:bCs/>
          <w:sz w:val="20"/>
          <w:szCs w:val="20"/>
        </w:rPr>
        <w:t>será en</w:t>
      </w:r>
      <w:r w:rsidRPr="003707C2">
        <w:rPr>
          <w:rFonts w:ascii="Arial" w:hAnsi="Arial" w:cs="Arial"/>
          <w:bCs/>
          <w:sz w:val="20"/>
          <w:szCs w:val="20"/>
        </w:rPr>
        <w:t xml:space="preserve"> fecha </w:t>
      </w:r>
      <w:r>
        <w:rPr>
          <w:rFonts w:ascii="Arial" w:hAnsi="Arial" w:cs="Arial"/>
          <w:bCs/>
          <w:sz w:val="20"/>
          <w:szCs w:val="20"/>
        </w:rPr>
        <w:t>02/06/2026</w:t>
      </w:r>
    </w:p>
    <w:p w:rsidRPr="003707C2" w:rsidR="007A7F7B" w:rsidP="007A7F7B" w:rsidRDefault="007A7F7B" w14:paraId="5E645D1B" w14:textId="77777777">
      <w:pPr>
        <w:spacing w:line="240" w:lineRule="auto"/>
        <w:jc w:val="both"/>
        <w:rPr>
          <w:rFonts w:ascii="Arial" w:hAnsi="Arial" w:cs="Arial"/>
          <w:bCs/>
          <w:sz w:val="20"/>
          <w:szCs w:val="20"/>
        </w:rPr>
      </w:pPr>
      <w:r w:rsidRPr="003707C2">
        <w:rPr>
          <w:rFonts w:ascii="Arial" w:hAnsi="Arial" w:cs="Arial"/>
          <w:bCs/>
          <w:sz w:val="20"/>
          <w:szCs w:val="20"/>
        </w:rPr>
        <w:t xml:space="preserve">2. La segunda sesión de evaluación ordinaria </w:t>
      </w:r>
      <w:r>
        <w:rPr>
          <w:rFonts w:ascii="Arial" w:hAnsi="Arial" w:cs="Arial"/>
          <w:bCs/>
          <w:sz w:val="20"/>
          <w:szCs w:val="20"/>
        </w:rPr>
        <w:t>será en fecha entre</w:t>
      </w:r>
      <w:r w:rsidRPr="003707C2">
        <w:rPr>
          <w:rFonts w:ascii="Arial" w:hAnsi="Arial" w:cs="Arial"/>
          <w:bCs/>
          <w:sz w:val="20"/>
          <w:szCs w:val="20"/>
        </w:rPr>
        <w:t xml:space="preserve"> el </w:t>
      </w:r>
      <w:r>
        <w:rPr>
          <w:rFonts w:ascii="Arial" w:hAnsi="Arial" w:cs="Arial"/>
          <w:bCs/>
          <w:sz w:val="20"/>
          <w:szCs w:val="20"/>
        </w:rPr>
        <w:t>16/06/2026</w:t>
      </w:r>
    </w:p>
    <w:p w:rsidRPr="003707C2" w:rsidR="007A7F7B" w:rsidP="007A7F7B" w:rsidRDefault="007A7F7B" w14:paraId="4B54B817" w14:textId="77777777">
      <w:pPr>
        <w:jc w:val="both"/>
        <w:rPr>
          <w:rFonts w:ascii="Arial" w:hAnsi="Arial" w:cs="Arial"/>
          <w:b/>
          <w:sz w:val="20"/>
          <w:szCs w:val="20"/>
        </w:rPr>
      </w:pPr>
      <w:r w:rsidRPr="003707C2">
        <w:rPr>
          <w:rFonts w:ascii="Arial" w:hAnsi="Arial" w:cs="Arial"/>
          <w:b/>
          <w:sz w:val="20"/>
          <w:szCs w:val="20"/>
        </w:rPr>
        <w:t>Actividades período entre las evaluaciones ordinaria y extraordinaria</w:t>
      </w:r>
      <w:r>
        <w:rPr>
          <w:rFonts w:ascii="Arial" w:hAnsi="Arial" w:cs="Arial"/>
          <w:b/>
          <w:sz w:val="20"/>
          <w:szCs w:val="20"/>
        </w:rPr>
        <w:t>:</w:t>
      </w:r>
    </w:p>
    <w:p w:rsidRPr="003707C2" w:rsidR="007A7F7B" w:rsidP="007A7F7B" w:rsidRDefault="007A7F7B" w14:paraId="0C2717AF" w14:textId="77777777">
      <w:pPr>
        <w:ind w:firstLine="708"/>
        <w:jc w:val="both"/>
        <w:rPr>
          <w:rFonts w:ascii="Arial" w:hAnsi="Arial" w:cs="Arial"/>
          <w:bCs/>
          <w:sz w:val="20"/>
          <w:szCs w:val="20"/>
        </w:rPr>
      </w:pPr>
      <w:r w:rsidRPr="003707C2">
        <w:rPr>
          <w:rFonts w:ascii="Arial" w:hAnsi="Arial" w:cs="Arial"/>
          <w:bCs/>
          <w:sz w:val="20"/>
          <w:szCs w:val="20"/>
        </w:rPr>
        <w:t>En el período comprendido entre las evaluaciones Ordinaria y Extraordinaria</w:t>
      </w:r>
      <w:r>
        <w:rPr>
          <w:rFonts w:ascii="Arial" w:hAnsi="Arial" w:cs="Arial"/>
          <w:bCs/>
          <w:sz w:val="20"/>
          <w:szCs w:val="20"/>
        </w:rPr>
        <w:t xml:space="preserve">, </w:t>
      </w:r>
      <w:r w:rsidRPr="003707C2">
        <w:rPr>
          <w:rFonts w:ascii="Arial" w:hAnsi="Arial" w:cs="Arial"/>
          <w:bCs/>
          <w:sz w:val="20"/>
          <w:szCs w:val="20"/>
        </w:rPr>
        <w:t xml:space="preserve">los alumnos que hayan superado con éxito la materia realizarán una serie de actividades de ampliación y consolidación, las cuales serán programadas por el departamento y dadas a conocer con la suficiente antelación a los alumnos y a sus padres o tutores legales. Por su parte, aquellos alumnos que tengan la materia o parte de la misma suspensa y deban recuperarla, realizarán en el mismo período las actividades de recuperación que se plasmen en sus respectivos planes de trabajo, los cuales se darán a conocer tanto a los alumnos como a sus familias tras la </w:t>
      </w:r>
      <w:r>
        <w:rPr>
          <w:rFonts w:ascii="Arial" w:hAnsi="Arial" w:cs="Arial"/>
          <w:bCs/>
          <w:sz w:val="20"/>
          <w:szCs w:val="20"/>
        </w:rPr>
        <w:t xml:space="preserve">primera </w:t>
      </w:r>
      <w:r w:rsidRPr="003707C2">
        <w:rPr>
          <w:rFonts w:ascii="Arial" w:hAnsi="Arial" w:cs="Arial"/>
          <w:bCs/>
          <w:sz w:val="20"/>
          <w:szCs w:val="20"/>
        </w:rPr>
        <w:t>evaluación Ordinaria.</w:t>
      </w:r>
    </w:p>
    <w:p w:rsidR="007A7F7B" w:rsidP="007A7F7B" w:rsidRDefault="007A7F7B" w14:paraId="52C4596F" w14:textId="77777777">
      <w:pPr>
        <w:ind w:firstLine="708"/>
        <w:jc w:val="both"/>
        <w:rPr>
          <w:rFonts w:ascii="Arial" w:hAnsi="Arial" w:cs="Arial"/>
          <w:bCs/>
          <w:sz w:val="20"/>
          <w:szCs w:val="20"/>
        </w:rPr>
      </w:pPr>
      <w:r w:rsidRPr="003707C2">
        <w:rPr>
          <w:rFonts w:ascii="Arial" w:hAnsi="Arial" w:cs="Arial"/>
          <w:bCs/>
          <w:sz w:val="20"/>
          <w:szCs w:val="20"/>
        </w:rPr>
        <w:t>Tanto los alumnos que hayan superado la materia como los que deban realizar tareas de recuperación deberán asistir obligatoriamente a clase durante el período señalado.</w:t>
      </w:r>
    </w:p>
    <w:p w:rsidRPr="00B124D5" w:rsidR="007A7F7B" w:rsidP="004C4AD8" w:rsidRDefault="007A7F7B" w14:paraId="51A7CE64" w14:textId="77777777">
      <w:pPr>
        <w:numPr>
          <w:ilvl w:val="0"/>
          <w:numId w:val="132"/>
        </w:numPr>
        <w:jc w:val="both"/>
        <w:rPr>
          <w:rFonts w:ascii="Arial" w:hAnsi="Arial" w:cs="Arial"/>
          <w:bCs/>
          <w:sz w:val="20"/>
          <w:szCs w:val="20"/>
        </w:rPr>
      </w:pPr>
      <w:r w:rsidRPr="00B124D5">
        <w:rPr>
          <w:rFonts w:ascii="Arial" w:hAnsi="Arial" w:cs="Arial"/>
          <w:b/>
          <w:bCs/>
          <w:sz w:val="20"/>
          <w:szCs w:val="20"/>
        </w:rPr>
        <w:t>EVALUACION DEL PROCESO DE ENSEÑANZA</w:t>
      </w:r>
    </w:p>
    <w:p w:rsidRPr="00B124D5" w:rsidR="007A7F7B" w:rsidP="007A7F7B" w:rsidRDefault="007A7F7B" w14:paraId="2DA5AEB7" w14:textId="77777777">
      <w:pPr>
        <w:ind w:firstLine="708"/>
        <w:jc w:val="both"/>
        <w:rPr>
          <w:rFonts w:ascii="Arial" w:hAnsi="Arial" w:cs="Arial"/>
          <w:bCs/>
          <w:sz w:val="20"/>
          <w:szCs w:val="20"/>
        </w:rPr>
      </w:pPr>
      <w:r w:rsidRPr="00B124D5">
        <w:rPr>
          <w:rFonts w:ascii="Arial" w:hAnsi="Arial" w:cs="Arial"/>
          <w:bCs/>
          <w:sz w:val="20"/>
          <w:szCs w:val="20"/>
        </w:rPr>
        <w:t xml:space="preserve">Para completar el proceso de enseñanza-aprendizaje, es conveniente realizar una evaluación del proceso de enseñanza, para que en función de los resultado obtenidos, </w:t>
      </w:r>
      <w:r w:rsidRPr="00B124D5">
        <w:rPr>
          <w:rFonts w:ascii="Arial" w:hAnsi="Arial" w:cs="Arial"/>
          <w:bCs/>
          <w:sz w:val="20"/>
          <w:szCs w:val="20"/>
        </w:rPr>
        <w:t xml:space="preserve">detectemos que objetivos estamos consiguiendo y cuales no y por qué no los estamos consiguiendo. Además, permitirá detectar los puntos fuertes del proceso de enseñanza, así como, las líneas de mejora, permitiéndonos mejorar el grado de adecuación de nuestra programación, y por tanto, mejorar el proceso de enseñanza. </w:t>
      </w:r>
    </w:p>
    <w:p w:rsidRPr="00B124D5" w:rsidR="007A7F7B" w:rsidP="007A7F7B" w:rsidRDefault="007A7F7B" w14:paraId="482C7AE5" w14:textId="77777777">
      <w:pPr>
        <w:ind w:firstLine="708"/>
        <w:jc w:val="both"/>
        <w:rPr>
          <w:rFonts w:ascii="Arial" w:hAnsi="Arial" w:cs="Arial"/>
          <w:bCs/>
          <w:sz w:val="20"/>
          <w:szCs w:val="20"/>
        </w:rPr>
      </w:pPr>
      <w:r w:rsidRPr="00B124D5">
        <w:rPr>
          <w:rFonts w:ascii="Arial" w:hAnsi="Arial" w:cs="Arial"/>
          <w:bCs/>
          <w:sz w:val="20"/>
          <w:szCs w:val="20"/>
        </w:rPr>
        <w:t xml:space="preserve">La evaluación del proceso de enseñanza forma parte de la memoria del departamento y está incluida en el plan de evaluación interna del centro. </w:t>
      </w:r>
    </w:p>
    <w:p w:rsidRPr="00B124D5" w:rsidR="007A7F7B" w:rsidP="007A7F7B" w:rsidRDefault="007A7F7B" w14:paraId="6D7389EA" w14:textId="77777777">
      <w:pPr>
        <w:ind w:firstLine="708"/>
        <w:jc w:val="both"/>
        <w:rPr>
          <w:rFonts w:ascii="Arial" w:hAnsi="Arial" w:cs="Arial"/>
          <w:bCs/>
          <w:sz w:val="20"/>
          <w:szCs w:val="20"/>
        </w:rPr>
      </w:pPr>
      <w:r w:rsidRPr="00B124D5">
        <w:rPr>
          <w:rFonts w:ascii="Arial" w:hAnsi="Arial" w:cs="Arial"/>
          <w:bCs/>
          <w:sz w:val="20"/>
          <w:szCs w:val="20"/>
        </w:rPr>
        <w:t>Para la evaluación del proceso de enseñanza se utilizarán los siguientes documentos:</w:t>
      </w:r>
    </w:p>
    <w:p w:rsidRPr="00B124D5" w:rsidR="007A7F7B" w:rsidP="004C4AD8" w:rsidRDefault="007A7F7B" w14:paraId="047ED757" w14:textId="77777777">
      <w:pPr>
        <w:numPr>
          <w:ilvl w:val="0"/>
          <w:numId w:val="132"/>
        </w:numPr>
        <w:jc w:val="both"/>
        <w:rPr>
          <w:rFonts w:ascii="Arial" w:hAnsi="Arial" w:cs="Arial"/>
          <w:bCs/>
          <w:sz w:val="20"/>
          <w:szCs w:val="20"/>
        </w:rPr>
      </w:pPr>
      <w:r w:rsidRPr="00B124D5">
        <w:rPr>
          <w:rFonts w:ascii="Arial" w:hAnsi="Arial" w:cs="Arial"/>
          <w:bCs/>
          <w:sz w:val="20"/>
          <w:szCs w:val="20"/>
        </w:rPr>
        <w:t>Encuesta de satisfacción del alumnado, en la que se valorará: La organización, formación, evaluación y profesor.</w:t>
      </w:r>
    </w:p>
    <w:p w:rsidRPr="00B124D5" w:rsidR="007A7F7B" w:rsidP="004C4AD8" w:rsidRDefault="007A7F7B" w14:paraId="1117C581" w14:textId="77777777">
      <w:pPr>
        <w:numPr>
          <w:ilvl w:val="0"/>
          <w:numId w:val="132"/>
        </w:numPr>
        <w:jc w:val="both"/>
        <w:rPr>
          <w:rFonts w:ascii="Arial" w:hAnsi="Arial" w:cs="Arial"/>
          <w:bCs/>
          <w:sz w:val="20"/>
          <w:szCs w:val="20"/>
        </w:rPr>
      </w:pPr>
      <w:r w:rsidRPr="00B124D5">
        <w:rPr>
          <w:rFonts w:ascii="Arial" w:hAnsi="Arial" w:cs="Arial"/>
          <w:bCs/>
          <w:sz w:val="20"/>
          <w:szCs w:val="20"/>
        </w:rPr>
        <w:t>Rubrica para la evaluación de la propuesta didáctica con indicadores, tales como: Inclusión, motivación, individualización de la enseñanza, uso de las metodologías activas.</w:t>
      </w:r>
    </w:p>
    <w:p w:rsidRPr="007A7F7B" w:rsidR="007A7F7B" w:rsidP="004C4AD8" w:rsidRDefault="007A7F7B" w14:paraId="2889217B" w14:textId="75426484">
      <w:pPr>
        <w:numPr>
          <w:ilvl w:val="0"/>
          <w:numId w:val="132"/>
        </w:numPr>
        <w:jc w:val="both"/>
        <w:rPr>
          <w:rFonts w:ascii="Arial" w:hAnsi="Arial" w:cs="Arial"/>
          <w:bCs/>
          <w:sz w:val="20"/>
          <w:szCs w:val="20"/>
        </w:rPr>
      </w:pPr>
      <w:r w:rsidRPr="00B124D5">
        <w:rPr>
          <w:rFonts w:ascii="Arial" w:hAnsi="Arial" w:cs="Arial"/>
          <w:bCs/>
          <w:sz w:val="20"/>
          <w:szCs w:val="20"/>
        </w:rPr>
        <w:t>Matriz DAFO: Que permitirá identificar las diversas características internas como son las debilidades y fortalezas, y su características externas como son las amenazas y oportunidades, relacionadas con el proceso de enseñanza. El objetivo de la matriz es disminuir las debilidades, neutralizar las amenazas, aumentar las fortalezas y aprovechar las oportunidades de la intervención, para conseguir un mayor éxito en el proceso de enseñanza.</w:t>
      </w:r>
    </w:p>
    <w:p w:rsidRPr="007A7F7B" w:rsidR="007A7F7B" w:rsidP="004C4AD8" w:rsidRDefault="007A7F7B" w14:paraId="2FD629BA" w14:textId="202D80E8">
      <w:pPr>
        <w:pStyle w:val="Prrafodelista"/>
        <w:numPr>
          <w:ilvl w:val="0"/>
          <w:numId w:val="132"/>
        </w:numPr>
        <w:jc w:val="both"/>
        <w:rPr>
          <w:rFonts w:ascii="Arial" w:hAnsi="Arial" w:cs="Arial"/>
          <w:b/>
          <w:sz w:val="24"/>
          <w:szCs w:val="24"/>
          <w:u w:val="single"/>
        </w:rPr>
      </w:pPr>
      <w:r w:rsidRPr="007A7F7B">
        <w:rPr>
          <w:rFonts w:ascii="Arial" w:hAnsi="Arial" w:cs="Arial"/>
          <w:b/>
          <w:sz w:val="24"/>
          <w:szCs w:val="24"/>
          <w:u w:val="single"/>
        </w:rPr>
        <w:t>CRITERIOS DE CALIFICACIÓN:</w:t>
      </w:r>
    </w:p>
    <w:p w:rsidR="007A7F7B" w:rsidP="007A7F7B" w:rsidRDefault="007A7F7B" w14:paraId="460B8755" w14:textId="77777777">
      <w:pPr>
        <w:ind w:firstLine="708"/>
        <w:jc w:val="both"/>
        <w:rPr>
          <w:rFonts w:ascii="Arial" w:hAnsi="Arial" w:cs="Arial"/>
          <w:bCs/>
          <w:sz w:val="20"/>
          <w:szCs w:val="20"/>
        </w:rPr>
      </w:pPr>
      <w:r w:rsidRPr="009006D5">
        <w:rPr>
          <w:rFonts w:ascii="Arial" w:hAnsi="Arial" w:cs="Arial"/>
          <w:bCs/>
          <w:sz w:val="20"/>
          <w:szCs w:val="20"/>
        </w:rPr>
        <w:t>Para la calificación de está unidad de trabajo, se considerará el resultado de aprendizaje como la expresión de las competencias que deben haber sido adquiridas por los alumno/as en el proceso de enseñanza-aprendizaje, y los criterios de evaluación como referencia del nivel alcanzado en el resultado de aprendizaje.</w:t>
      </w:r>
    </w:p>
    <w:p w:rsidRPr="009006D5" w:rsidR="007A7F7B" w:rsidP="007A7F7B" w:rsidRDefault="007A7F7B" w14:paraId="43539BA6" w14:textId="77777777">
      <w:pPr>
        <w:spacing w:before="100" w:beforeAutospacing="1" w:after="100" w:afterAutospacing="1" w:line="240" w:lineRule="auto"/>
        <w:ind w:firstLine="708"/>
        <w:jc w:val="both"/>
        <w:rPr>
          <w:rFonts w:ascii="Arial" w:hAnsi="Arial" w:cs="Arial"/>
          <w:bCs/>
          <w:sz w:val="20"/>
          <w:szCs w:val="20"/>
        </w:rPr>
      </w:pPr>
      <w:r w:rsidRPr="009006D5">
        <w:rPr>
          <w:rFonts w:ascii="Arial" w:hAnsi="Arial" w:cs="Arial"/>
          <w:bCs/>
          <w:sz w:val="20"/>
          <w:szCs w:val="20"/>
        </w:rPr>
        <w:t>La calificación final de cada evaluación, y por consiguiente del módulo vendrá determinada por la ponderación de las puntuaciones obtenidas en los criterios de evaluación, tanto teóricos como prácticos, correspondiente a cada unidad de trabajo de cada trimestre. Cada CE será evaluado del 1 al 10 considerándose superado si obtiene una nota igual o superior a 5.</w:t>
      </w:r>
      <w:r>
        <w:rPr>
          <w:rFonts w:ascii="Arial" w:hAnsi="Arial" w:cs="Arial"/>
          <w:bCs/>
          <w:sz w:val="20"/>
          <w:szCs w:val="20"/>
        </w:rPr>
        <w:t xml:space="preserve"> </w:t>
      </w:r>
      <w:r w:rsidRPr="009006D5">
        <w:rPr>
          <w:rFonts w:ascii="Arial" w:hAnsi="Arial" w:cs="Arial"/>
          <w:bCs/>
          <w:sz w:val="20"/>
          <w:szCs w:val="20"/>
        </w:rPr>
        <w:t>Para adquirir el resultado de aprendizaje, el alumno/a debe tener una nota de al menos un 5</w:t>
      </w:r>
      <w:r>
        <w:rPr>
          <w:rFonts w:ascii="Arial" w:hAnsi="Arial" w:cs="Arial"/>
          <w:bCs/>
          <w:sz w:val="20"/>
          <w:szCs w:val="20"/>
        </w:rPr>
        <w:t>.</w:t>
      </w:r>
    </w:p>
    <w:p w:rsidRPr="00D509FD" w:rsidR="007A7F7B" w:rsidP="007A7F7B" w:rsidRDefault="007A7F7B" w14:paraId="79870BFD" w14:textId="77777777">
      <w:pPr>
        <w:ind w:firstLine="708"/>
        <w:jc w:val="both"/>
        <w:rPr>
          <w:rFonts w:ascii="Arial" w:hAnsi="Arial" w:cs="Arial"/>
          <w:bCs/>
          <w:sz w:val="20"/>
          <w:szCs w:val="20"/>
        </w:rPr>
      </w:pPr>
      <w:r w:rsidRPr="00D509FD">
        <w:rPr>
          <w:rFonts w:ascii="Arial" w:hAnsi="Arial" w:cs="Arial"/>
          <w:bCs/>
          <w:sz w:val="20"/>
          <w:szCs w:val="20"/>
        </w:rPr>
        <w:t xml:space="preserve">Se realizará al menos una prueba práctica o teórica-práctica y otra teórica a lo largo de cada trimestre que englobará los Resultados de Aprendizaje y </w:t>
      </w:r>
      <w:r>
        <w:rPr>
          <w:rFonts w:ascii="Arial" w:hAnsi="Arial" w:cs="Arial"/>
          <w:bCs/>
          <w:sz w:val="20"/>
          <w:szCs w:val="20"/>
        </w:rPr>
        <w:t xml:space="preserve">sus </w:t>
      </w:r>
      <w:r w:rsidRPr="00D509FD">
        <w:rPr>
          <w:rFonts w:ascii="Arial" w:hAnsi="Arial" w:cs="Arial"/>
          <w:bCs/>
          <w:sz w:val="20"/>
          <w:szCs w:val="20"/>
        </w:rPr>
        <w:t>Criterios de Evaluación correspondientes. La calificación final de cada evaluación vendrá determinada por la ponderación de las puntuaciones obtenidas en los criterios de evaluación, tanto teórica como práctica, correspondiente a cada unidad de trabajo de cada trimestre.</w:t>
      </w:r>
    </w:p>
    <w:p w:rsidRPr="00D509FD" w:rsidR="007A7F7B" w:rsidP="007A7F7B" w:rsidRDefault="007A7F7B" w14:paraId="4CE3DD33" w14:textId="77777777">
      <w:pPr>
        <w:ind w:firstLine="708"/>
        <w:jc w:val="both"/>
        <w:rPr>
          <w:rFonts w:ascii="Arial" w:hAnsi="Arial" w:cs="Arial"/>
          <w:bCs/>
          <w:sz w:val="20"/>
          <w:szCs w:val="20"/>
        </w:rPr>
      </w:pPr>
      <w:r w:rsidRPr="00D509FD">
        <w:rPr>
          <w:rFonts w:ascii="Arial" w:hAnsi="Arial" w:cs="Arial"/>
          <w:bCs/>
          <w:sz w:val="20"/>
          <w:szCs w:val="20"/>
        </w:rPr>
        <w:t>El alumnado que sea sorprendido copiando y se demuestre, se le suspenderá la prueba y deberán realizar la recuperación de la parte a la que corresponda dicha prueba.</w:t>
      </w:r>
      <w:r>
        <w:rPr>
          <w:rFonts w:ascii="Arial" w:hAnsi="Arial" w:cs="Arial"/>
          <w:bCs/>
          <w:sz w:val="20"/>
          <w:szCs w:val="20"/>
        </w:rPr>
        <w:t xml:space="preserve"> Dicha prueba podrá ser oral.</w:t>
      </w:r>
    </w:p>
    <w:p w:rsidR="007A7F7B" w:rsidP="007A7F7B" w:rsidRDefault="007A7F7B" w14:paraId="5CA9C3C5" w14:textId="77777777">
      <w:pPr>
        <w:ind w:firstLine="708"/>
        <w:jc w:val="both"/>
        <w:rPr>
          <w:rFonts w:ascii="Arial" w:hAnsi="Arial" w:cs="Arial"/>
          <w:bCs/>
          <w:sz w:val="20"/>
          <w:szCs w:val="20"/>
        </w:rPr>
      </w:pPr>
      <w:r w:rsidRPr="00D509FD">
        <w:rPr>
          <w:rFonts w:ascii="Arial" w:hAnsi="Arial" w:cs="Arial"/>
          <w:bCs/>
          <w:sz w:val="20"/>
          <w:szCs w:val="20"/>
        </w:rPr>
        <w:t>Teniendo en cuenta que la nota de calificación debe ser un número entero, las notas que posean decimales se redondearán de la siguiente forma: si la unidad decimal es mayor o igual a 5 se redondeará por exceso al número entero más cercano y por defecto al entero más cercano cuando la unidad decimal sea inferior al 5.</w:t>
      </w:r>
    </w:p>
    <w:p w:rsidRPr="005B2AE0" w:rsidR="007A7F7B" w:rsidP="007A7F7B" w:rsidRDefault="007A7F7B" w14:paraId="77C83906" w14:textId="77777777">
      <w:pPr>
        <w:ind w:firstLine="708"/>
        <w:jc w:val="both"/>
        <w:rPr>
          <w:rFonts w:ascii="Arial" w:hAnsi="Arial" w:cs="Arial"/>
          <w:bCs/>
          <w:sz w:val="20"/>
          <w:szCs w:val="20"/>
        </w:rPr>
      </w:pPr>
      <w:r w:rsidRPr="005B2AE0">
        <w:rPr>
          <w:rFonts w:ascii="Arial" w:hAnsi="Arial" w:cs="Arial"/>
          <w:bCs/>
          <w:sz w:val="20"/>
          <w:szCs w:val="20"/>
        </w:rPr>
        <w:t>Dichos criterios serán evaluados por los siguientes instrumentos de evaluación:</w:t>
      </w:r>
    </w:p>
    <w:p w:rsidRPr="005B2AE0" w:rsidR="007A7F7B" w:rsidP="004C4AD8" w:rsidRDefault="007A7F7B" w14:paraId="5740A0ED" w14:textId="77777777">
      <w:pPr>
        <w:numPr>
          <w:ilvl w:val="0"/>
          <w:numId w:val="133"/>
        </w:numPr>
        <w:jc w:val="both"/>
        <w:rPr>
          <w:rFonts w:ascii="Arial" w:hAnsi="Arial" w:cs="Arial"/>
          <w:b/>
          <w:bCs/>
          <w:sz w:val="20"/>
          <w:szCs w:val="20"/>
        </w:rPr>
      </w:pPr>
      <w:r w:rsidRPr="005B2AE0">
        <w:rPr>
          <w:rFonts w:ascii="Arial" w:hAnsi="Arial" w:cs="Arial"/>
          <w:b/>
          <w:bCs/>
          <w:sz w:val="20"/>
          <w:szCs w:val="20"/>
        </w:rPr>
        <w:t xml:space="preserve">Prueba escritas: </w:t>
      </w:r>
      <w:r w:rsidRPr="005B2AE0">
        <w:rPr>
          <w:rFonts w:ascii="Arial" w:hAnsi="Arial" w:cs="Arial"/>
          <w:bCs/>
          <w:sz w:val="20"/>
          <w:szCs w:val="20"/>
        </w:rPr>
        <w:t xml:space="preserve">Se realizará un examen escrito al terminar la unidad de trabajo de forma individual, con preguntas tipo test, de desarrollo y preguntas de respuesta corta, con el objetivo de valorar el grado de consecución de los criterios de evaluación considerados teóricos de la presente unidad de trabajo. Dicho examen lo evaluaremos de forma criterial, y de forma cuantitativa. Para cada criterio/s se establecerán unas determinadas preguntas, acordes con los contenidos tratados en </w:t>
      </w:r>
      <w:r w:rsidRPr="005B2AE0">
        <w:rPr>
          <w:rFonts w:ascii="Arial" w:hAnsi="Arial" w:cs="Arial"/>
          <w:bCs/>
          <w:sz w:val="20"/>
          <w:szCs w:val="20"/>
        </w:rPr>
        <w:t>la unidad que se relacionan con dichos criterios, evaluando cada criterio/s del 1 al 10, debiendo obtener una nota igual o superior a 5 en cada criterio/s evaluados para considerarse superado el criterio en cuestión.</w:t>
      </w:r>
    </w:p>
    <w:p w:rsidRPr="005B2AE0" w:rsidR="007A7F7B" w:rsidP="004C4AD8" w:rsidRDefault="007A7F7B" w14:paraId="656A86C7" w14:textId="77777777">
      <w:pPr>
        <w:numPr>
          <w:ilvl w:val="0"/>
          <w:numId w:val="133"/>
        </w:numPr>
        <w:jc w:val="both"/>
        <w:rPr>
          <w:rFonts w:ascii="Arial" w:hAnsi="Arial" w:cs="Arial"/>
          <w:b/>
          <w:bCs/>
          <w:sz w:val="20"/>
          <w:szCs w:val="20"/>
        </w:rPr>
      </w:pPr>
      <w:r w:rsidRPr="005B2AE0">
        <w:rPr>
          <w:rFonts w:ascii="Arial" w:hAnsi="Arial" w:cs="Arial"/>
          <w:b/>
          <w:bCs/>
          <w:sz w:val="20"/>
          <w:szCs w:val="20"/>
        </w:rPr>
        <w:t xml:space="preserve">Prueba practica: </w:t>
      </w:r>
      <w:r w:rsidRPr="005B2AE0">
        <w:rPr>
          <w:rFonts w:ascii="Arial" w:hAnsi="Arial" w:cs="Arial"/>
          <w:bCs/>
          <w:sz w:val="20"/>
          <w:szCs w:val="20"/>
        </w:rPr>
        <w:t>Se realizará un examen práctico al terminar la unidad de trabajo, de manera individual, para evaluar los criterios de evaluación de la parte procedimental con el fin de evaluar las habilidades y destrezas manuales adquiridas por el alumno/a a lo largo de la unidad de trabajo. El examen consistirá en la realización de los procedimientos previamente tratados en clase en las sesiones prácticas. Dicho examen lo evaluaremos de forma criterial y de forma cuantitativa mediante rubricas para calificar al alumno/a de forma objetiva. Cada criterio será evaluado del 1 al 10, debiendo obtener una calificación igual o superior a 5 en cada uno de los criterios de los que conste la prueba.</w:t>
      </w:r>
    </w:p>
    <w:p w:rsidRPr="005B2AE0" w:rsidR="007A7F7B" w:rsidP="004C4AD8" w:rsidRDefault="007A7F7B" w14:paraId="42C16299" w14:textId="77777777">
      <w:pPr>
        <w:numPr>
          <w:ilvl w:val="0"/>
          <w:numId w:val="133"/>
        </w:numPr>
        <w:jc w:val="both"/>
        <w:rPr>
          <w:rFonts w:ascii="Arial" w:hAnsi="Arial" w:cs="Arial"/>
          <w:b/>
          <w:bCs/>
          <w:sz w:val="20"/>
          <w:szCs w:val="20"/>
        </w:rPr>
      </w:pPr>
      <w:r w:rsidRPr="005B2AE0">
        <w:rPr>
          <w:rFonts w:ascii="Arial" w:hAnsi="Arial" w:cs="Arial"/>
          <w:b/>
          <w:bCs/>
          <w:sz w:val="20"/>
          <w:szCs w:val="20"/>
        </w:rPr>
        <w:t>Trabajos en grupo</w:t>
      </w:r>
      <w:r>
        <w:rPr>
          <w:rFonts w:ascii="Arial" w:hAnsi="Arial" w:cs="Arial"/>
          <w:b/>
          <w:bCs/>
          <w:sz w:val="20"/>
          <w:szCs w:val="20"/>
        </w:rPr>
        <w:t>, ejercicios, casos prácticos, etc</w:t>
      </w:r>
      <w:r w:rsidRPr="005B2AE0">
        <w:rPr>
          <w:rFonts w:ascii="Arial" w:hAnsi="Arial" w:cs="Arial"/>
          <w:b/>
          <w:bCs/>
          <w:sz w:val="20"/>
          <w:szCs w:val="20"/>
        </w:rPr>
        <w:t>:</w:t>
      </w:r>
      <w:r w:rsidRPr="005B2AE0">
        <w:rPr>
          <w:rFonts w:ascii="Arial" w:hAnsi="Arial" w:cs="Arial"/>
          <w:bCs/>
          <w:sz w:val="20"/>
          <w:szCs w:val="20"/>
        </w:rPr>
        <w:t xml:space="preserve"> Se realizarán trabajo/s en grupo,</w:t>
      </w:r>
      <w:r>
        <w:rPr>
          <w:rFonts w:ascii="Arial" w:hAnsi="Arial" w:cs="Arial"/>
          <w:bCs/>
          <w:sz w:val="20"/>
          <w:szCs w:val="20"/>
        </w:rPr>
        <w:t xml:space="preserve"> ejercicios y casos prácticos</w:t>
      </w:r>
      <w:r w:rsidRPr="005B2AE0">
        <w:rPr>
          <w:rFonts w:ascii="Arial" w:hAnsi="Arial" w:cs="Arial"/>
          <w:bCs/>
          <w:sz w:val="20"/>
          <w:szCs w:val="20"/>
        </w:rPr>
        <w:t xml:space="preserve"> con el fin de evaluar algún criterio de evaluación, sobre aspectos tratados en la unidad de trabajo, en los cuales se calificará mediante una rubrica y de forma cuantitativa del 1 al 10 los siguientes aspectos: La calidad, la imaginación, creatividad, originalidad, expresividad del contenido de cada trabajo realizado y el uso de las TICs.</w:t>
      </w:r>
    </w:p>
    <w:p w:rsidR="007A7F7B" w:rsidP="007A7F7B" w:rsidRDefault="007A7F7B" w14:paraId="0FF06D6A" w14:textId="77777777">
      <w:pPr>
        <w:jc w:val="both"/>
        <w:rPr>
          <w:rFonts w:ascii="Arial" w:hAnsi="Arial" w:cs="Arial"/>
          <w:b/>
          <w:bCs/>
          <w:sz w:val="20"/>
          <w:szCs w:val="20"/>
        </w:rPr>
      </w:pPr>
    </w:p>
    <w:p w:rsidRPr="005B2AE0" w:rsidR="007A7F7B" w:rsidP="007A7F7B" w:rsidRDefault="007A7F7B" w14:paraId="15A22938" w14:textId="77777777">
      <w:pPr>
        <w:spacing w:before="100" w:beforeAutospacing="1" w:after="100" w:afterAutospacing="1" w:line="240" w:lineRule="auto"/>
        <w:ind w:firstLine="708"/>
        <w:jc w:val="both"/>
        <w:rPr>
          <w:rFonts w:ascii="Arial" w:hAnsi="Arial" w:cs="Arial"/>
          <w:bCs/>
          <w:sz w:val="20"/>
          <w:szCs w:val="20"/>
        </w:rPr>
      </w:pPr>
      <w:r w:rsidRPr="005B2AE0">
        <w:rPr>
          <w:rFonts w:ascii="Arial" w:hAnsi="Arial" w:cs="Arial"/>
          <w:bCs/>
          <w:sz w:val="20"/>
          <w:szCs w:val="20"/>
        </w:rPr>
        <w:t>Aquellos alumnos/as que sean sorprendidos copiando o realizando alguna actividad no acorde con el desarrollo de la prueba escrita y/o práctica, le será retirado el examen de inmediato y siendo su calificación de suspenso en la prueba, teniendo que realizarla en la recuperación de dicha prueba</w:t>
      </w:r>
    </w:p>
    <w:p w:rsidR="007A7F7B" w:rsidP="007A7F7B" w:rsidRDefault="007A7F7B" w14:paraId="0913F52E" w14:textId="77777777">
      <w:pPr>
        <w:spacing w:before="100" w:beforeAutospacing="1" w:after="100" w:afterAutospacing="1" w:line="240" w:lineRule="auto"/>
        <w:ind w:firstLine="708"/>
        <w:jc w:val="both"/>
        <w:rPr>
          <w:rFonts w:ascii="Arial" w:hAnsi="Arial" w:cs="Arial"/>
          <w:bCs/>
          <w:sz w:val="20"/>
          <w:szCs w:val="20"/>
        </w:rPr>
      </w:pPr>
      <w:r w:rsidRPr="005B2AE0">
        <w:rPr>
          <w:rFonts w:ascii="Arial" w:hAnsi="Arial" w:cs="Arial"/>
          <w:bCs/>
          <w:sz w:val="20"/>
          <w:szCs w:val="20"/>
        </w:rPr>
        <w:t>Los resultados obtenidos en cada uno de los criterios de evaluación se registrarán de forma cuantitativa en un Excel diseñado para tal efecto,</w:t>
      </w:r>
      <w:r>
        <w:rPr>
          <w:rFonts w:ascii="Arial" w:hAnsi="Arial" w:cs="Arial"/>
          <w:bCs/>
          <w:sz w:val="20"/>
          <w:szCs w:val="20"/>
        </w:rPr>
        <w:t xml:space="preserve"> además del cuaderno de evaluación de educamos,</w:t>
      </w:r>
      <w:r w:rsidRPr="005B2AE0">
        <w:rPr>
          <w:rFonts w:ascii="Arial" w:hAnsi="Arial" w:cs="Arial"/>
          <w:bCs/>
          <w:sz w:val="20"/>
          <w:szCs w:val="20"/>
        </w:rPr>
        <w:t xml:space="preserve"> obteniendo así, la calificación final de</w:t>
      </w:r>
      <w:r>
        <w:rPr>
          <w:rFonts w:ascii="Arial" w:hAnsi="Arial" w:cs="Arial"/>
          <w:bCs/>
          <w:sz w:val="20"/>
          <w:szCs w:val="20"/>
        </w:rPr>
        <w:t xml:space="preserve"> cada resultado de aprendizaje y, por consiguiente la calificación final del módulo.</w:t>
      </w:r>
    </w:p>
    <w:p w:rsidRPr="007A7F7B" w:rsidR="007A7F7B" w:rsidP="004C4AD8" w:rsidRDefault="007A7F7B" w14:paraId="5DB1A327" w14:textId="4EF7D7B5">
      <w:pPr>
        <w:pStyle w:val="Prrafodelista"/>
        <w:numPr>
          <w:ilvl w:val="0"/>
          <w:numId w:val="134"/>
        </w:numPr>
        <w:jc w:val="both"/>
        <w:rPr>
          <w:rFonts w:ascii="Arial" w:hAnsi="Arial" w:cs="Arial"/>
          <w:b/>
          <w:sz w:val="24"/>
          <w:szCs w:val="24"/>
          <w:u w:val="single"/>
        </w:rPr>
      </w:pPr>
      <w:r w:rsidRPr="007A7F7B">
        <w:rPr>
          <w:rFonts w:ascii="Arial" w:hAnsi="Arial" w:cs="Arial"/>
          <w:b/>
          <w:sz w:val="24"/>
          <w:szCs w:val="24"/>
          <w:u w:val="single"/>
        </w:rPr>
        <w:t>CRITERIOS DE RECUPERACIÓN:</w:t>
      </w:r>
    </w:p>
    <w:p w:rsidR="007A7F7B" w:rsidP="007A7F7B" w:rsidRDefault="007A7F7B" w14:paraId="02CCE6EA" w14:textId="77777777">
      <w:pPr>
        <w:ind w:firstLine="708"/>
        <w:jc w:val="both"/>
        <w:rPr>
          <w:rFonts w:ascii="Arial" w:hAnsi="Arial" w:cs="Arial"/>
          <w:bCs/>
          <w:sz w:val="20"/>
          <w:szCs w:val="20"/>
        </w:rPr>
      </w:pPr>
      <w:r w:rsidRPr="005B2AE0">
        <w:rPr>
          <w:rFonts w:ascii="Arial" w:hAnsi="Arial" w:cs="Arial"/>
          <w:bCs/>
          <w:sz w:val="20"/>
          <w:szCs w:val="20"/>
        </w:rPr>
        <w:t xml:space="preserve">Al final de cada trimestre se realizará una recuperación para todos aquellos alumnos/as que no hayan superado alguno/s de los criterios de evaluación evaluados en el trimestre en cuestión, a excepción del 3º trimestre que no tendrá recuperación exclusiva. </w:t>
      </w:r>
    </w:p>
    <w:p w:rsidRPr="005B2AE0" w:rsidR="007A7F7B" w:rsidP="007A7F7B" w:rsidRDefault="007A7F7B" w14:paraId="09C34706" w14:textId="77777777">
      <w:pPr>
        <w:ind w:firstLine="708"/>
        <w:jc w:val="both"/>
        <w:rPr>
          <w:rFonts w:ascii="Arial" w:hAnsi="Arial" w:cs="Arial"/>
          <w:bCs/>
          <w:sz w:val="20"/>
          <w:szCs w:val="20"/>
        </w:rPr>
      </w:pPr>
      <w:r w:rsidRPr="00FB0CA7">
        <w:rPr>
          <w:rFonts w:ascii="Arial" w:hAnsi="Arial" w:cs="Arial"/>
          <w:bCs/>
          <w:sz w:val="20"/>
          <w:szCs w:val="20"/>
        </w:rPr>
        <w:t xml:space="preserve">Si el alumnado tuviese </w:t>
      </w:r>
      <w:r>
        <w:rPr>
          <w:rFonts w:ascii="Arial" w:hAnsi="Arial" w:cs="Arial"/>
          <w:bCs/>
          <w:sz w:val="20"/>
          <w:szCs w:val="20"/>
        </w:rPr>
        <w:t>criterios de evaluación</w:t>
      </w:r>
      <w:r w:rsidRPr="00FB0CA7">
        <w:rPr>
          <w:rFonts w:ascii="Arial" w:hAnsi="Arial" w:cs="Arial"/>
          <w:bCs/>
          <w:sz w:val="20"/>
          <w:szCs w:val="20"/>
        </w:rPr>
        <w:t xml:space="preserve"> sin superar</w:t>
      </w:r>
      <w:r>
        <w:rPr>
          <w:rFonts w:ascii="Arial" w:hAnsi="Arial" w:cs="Arial"/>
          <w:bCs/>
          <w:sz w:val="20"/>
          <w:szCs w:val="20"/>
        </w:rPr>
        <w:t xml:space="preserve"> y, por tanto, resultados de aprendizaje si aprobar,</w:t>
      </w:r>
      <w:r w:rsidRPr="00FB0CA7">
        <w:rPr>
          <w:rFonts w:ascii="Arial" w:hAnsi="Arial" w:cs="Arial"/>
          <w:bCs/>
          <w:sz w:val="20"/>
          <w:szCs w:val="20"/>
        </w:rPr>
        <w:t xml:space="preserve"> al finalizar el curso tendrá la posibilidad de realizar una primera prueba de recuperación a principios de junio (1ª Ordinaria). En caso de que no superasen la anterior, tendrán una segunda oportunidad también en junio con la 2ªOrdinaria.</w:t>
      </w:r>
      <w:r>
        <w:rPr>
          <w:rFonts w:ascii="Arial" w:hAnsi="Arial" w:cs="Arial"/>
          <w:bCs/>
          <w:sz w:val="20"/>
          <w:szCs w:val="20"/>
        </w:rPr>
        <w:t xml:space="preserve"> Tanto en la convocatoria 1ª ordinaria como en la 2ª ordinaria, se guardarán los Resultados de Aprendizaje y Criterios de evaluación superados durante el curso.</w:t>
      </w:r>
    </w:p>
    <w:p w:rsidRPr="005B2AE0" w:rsidR="007A7F7B" w:rsidP="007A7F7B" w:rsidRDefault="007A7F7B" w14:paraId="23886483" w14:textId="77777777">
      <w:pPr>
        <w:ind w:firstLine="708"/>
        <w:jc w:val="both"/>
        <w:rPr>
          <w:rFonts w:ascii="Arial" w:hAnsi="Arial" w:cs="Arial"/>
          <w:bCs/>
          <w:sz w:val="20"/>
          <w:szCs w:val="20"/>
        </w:rPr>
      </w:pPr>
      <w:r w:rsidRPr="005B2AE0">
        <w:rPr>
          <w:rFonts w:ascii="Arial" w:hAnsi="Arial" w:cs="Arial"/>
          <w:bCs/>
          <w:sz w:val="20"/>
          <w:szCs w:val="20"/>
        </w:rPr>
        <w:t>Para evaluarlos, se utilizarán los mismos instrumentos de recuperación que se utilización inicialmente, es decir, pruebas teóricas, pruebas practicas y trabajos en grupo, en función del criterio/s de evaluación que tenga que recuperar.</w:t>
      </w:r>
    </w:p>
    <w:p w:rsidR="007A7F7B" w:rsidP="007A7F7B" w:rsidRDefault="007A7F7B" w14:paraId="4284A9F5" w14:textId="77777777">
      <w:pPr>
        <w:ind w:firstLine="708"/>
        <w:jc w:val="both"/>
        <w:rPr>
          <w:rFonts w:ascii="Arial" w:hAnsi="Arial" w:cs="Arial"/>
          <w:bCs/>
          <w:sz w:val="20"/>
          <w:szCs w:val="20"/>
        </w:rPr>
      </w:pPr>
      <w:bookmarkStart w:name="_Hlk212112631" w:id="1"/>
      <w:r w:rsidRPr="00FB0CA7">
        <w:rPr>
          <w:rFonts w:ascii="Arial" w:hAnsi="Arial" w:cs="Arial"/>
          <w:bCs/>
          <w:sz w:val="20"/>
          <w:szCs w:val="20"/>
        </w:rPr>
        <w:t>El alumnado que no pueda presentarse a un examen, deberá aportar un justificante (no será justificable una cita médica ni motivos laborales) y se les hará una nueva prueba de forma escrita u oral.</w:t>
      </w:r>
    </w:p>
    <w:p w:rsidRPr="009A063B" w:rsidR="007A7F7B" w:rsidP="007A7F7B" w:rsidRDefault="007A7F7B" w14:paraId="7678E551" w14:textId="77777777">
      <w:pPr>
        <w:ind w:firstLine="708"/>
        <w:jc w:val="both"/>
        <w:rPr>
          <w:rFonts w:ascii="Arial" w:hAnsi="Arial" w:cs="Arial"/>
          <w:bCs/>
          <w:sz w:val="20"/>
          <w:szCs w:val="20"/>
        </w:rPr>
      </w:pPr>
      <w:r w:rsidRPr="009A063B">
        <w:rPr>
          <w:rFonts w:ascii="Arial" w:hAnsi="Arial" w:cs="Arial"/>
          <w:bCs/>
          <w:sz w:val="20"/>
          <w:szCs w:val="20"/>
        </w:rPr>
        <w:t xml:space="preserve">Para los alumnos/as que tengan que recuperar criterios de evaluación, se les realizará un plan de trabajo individualizado, informándoles por escrito de los contenidos y criterios de evaluación que tiene que recuperar y de los instrumentos de evaluación que se utilizaran para evaluar cada uno de los criterios de evaluación no superados. Además, para completar el plan de trabajo, se les facilitará una serie de material como: Actividades, casos prácticos, realización </w:t>
      </w:r>
      <w:r w:rsidRPr="009A063B">
        <w:rPr>
          <w:rFonts w:ascii="Arial" w:hAnsi="Arial" w:cs="Arial"/>
          <w:bCs/>
          <w:sz w:val="20"/>
          <w:szCs w:val="20"/>
        </w:rPr>
        <w:t>de trabajos. etc, que servirán de repaso de los contenidos vistos en los criterios de evaluación que tiene que recuperar, presentado mayor atención en aquellos contenidos que se haya detectado mayor dificultad, siendo imprescindible para poder realizar la prueba de recuperación el que haya entregado previamente el material propuesto,</w:t>
      </w:r>
    </w:p>
    <w:p w:rsidRPr="00FB0CA7" w:rsidR="007A7F7B" w:rsidP="007A7F7B" w:rsidRDefault="007A7F7B" w14:paraId="17025DB2" w14:textId="77777777">
      <w:pPr>
        <w:ind w:firstLine="708"/>
        <w:jc w:val="both"/>
        <w:rPr>
          <w:rFonts w:ascii="Arial" w:hAnsi="Arial" w:cs="Arial"/>
          <w:bCs/>
          <w:sz w:val="20"/>
          <w:szCs w:val="20"/>
        </w:rPr>
      </w:pPr>
      <w:r w:rsidRPr="009A063B">
        <w:rPr>
          <w:rFonts w:ascii="Arial" w:hAnsi="Arial" w:cs="Arial"/>
          <w:bCs/>
          <w:sz w:val="20"/>
          <w:szCs w:val="20"/>
        </w:rPr>
        <w:t>Los alumnos/as con pérdida de evaluación continua, se le dará la posibilidad de realizar un examen teórico/práctico en junio, en la convocatoria 1ª ordinaria y si no lo supera en 2ª ordinaria, con todos los resultados de aprendizaje y sus correspondientes criterios de evaluación, que contemplarán todos los contenidos teóricos y prácticos desarrollados durante el curso. La realización y posterior evaluación de la prueba teórico/práctica final estará condicionada a la entrega de todos los trabajos propuestos por el profesor, con las pautas indicadas, antes de la realización de dicha prueba.</w:t>
      </w:r>
    </w:p>
    <w:bookmarkEnd w:id="1"/>
    <w:p w:rsidRPr="00260B90" w:rsidR="007A7F7B" w:rsidP="004C4AD8" w:rsidRDefault="007A7F7B" w14:paraId="50D14683" w14:textId="77777777">
      <w:pPr>
        <w:pStyle w:val="Prrafodelista"/>
        <w:numPr>
          <w:ilvl w:val="0"/>
          <w:numId w:val="130"/>
        </w:numPr>
        <w:spacing w:after="200" w:line="276" w:lineRule="auto"/>
        <w:jc w:val="both"/>
        <w:rPr>
          <w:rFonts w:ascii="Arial" w:hAnsi="Arial" w:cs="Arial"/>
          <w:b/>
          <w:sz w:val="20"/>
          <w:szCs w:val="20"/>
        </w:rPr>
      </w:pPr>
      <w:r w:rsidRPr="00260B90">
        <w:rPr>
          <w:rFonts w:ascii="Arial" w:hAnsi="Arial" w:cs="Arial"/>
          <w:b/>
          <w:sz w:val="20"/>
          <w:szCs w:val="20"/>
        </w:rPr>
        <w:t>Para alumnos con módulos pendientes de cursos anteriores.</w:t>
      </w:r>
    </w:p>
    <w:p w:rsidRPr="00FB0CA7" w:rsidR="007A7F7B" w:rsidP="007A7F7B" w:rsidRDefault="007A7F7B" w14:paraId="078AE90F" w14:textId="77777777">
      <w:pPr>
        <w:jc w:val="both"/>
        <w:rPr>
          <w:rFonts w:ascii="Arial" w:hAnsi="Arial" w:cs="Arial"/>
          <w:bCs/>
          <w:sz w:val="20"/>
          <w:szCs w:val="20"/>
        </w:rPr>
      </w:pPr>
      <w:r w:rsidRPr="00FB0CA7">
        <w:rPr>
          <w:rFonts w:ascii="Arial" w:hAnsi="Arial" w:cs="Arial"/>
          <w:bCs/>
          <w:sz w:val="20"/>
          <w:szCs w:val="20"/>
        </w:rPr>
        <w:tab/>
      </w:r>
      <w:r w:rsidRPr="00FB0CA7">
        <w:rPr>
          <w:rFonts w:ascii="Arial" w:hAnsi="Arial" w:cs="Arial"/>
          <w:bCs/>
          <w:sz w:val="20"/>
          <w:szCs w:val="20"/>
        </w:rPr>
        <w:t>Se realizarán dos evaluaciones en las fechas previstas por el calendario escolar adaptándose a la duración del 2º curso del ciclo. Los instrumentos de evaluación serán:</w:t>
      </w:r>
    </w:p>
    <w:p w:rsidRPr="00FB0CA7" w:rsidR="007A7F7B" w:rsidP="004C4AD8" w:rsidRDefault="007A7F7B" w14:paraId="771B9347" w14:textId="77777777">
      <w:pPr>
        <w:pStyle w:val="Prrafodelista"/>
        <w:numPr>
          <w:ilvl w:val="0"/>
          <w:numId w:val="129"/>
        </w:numPr>
        <w:spacing w:after="200" w:line="276" w:lineRule="auto"/>
        <w:jc w:val="both"/>
        <w:rPr>
          <w:rFonts w:ascii="Arial" w:hAnsi="Arial" w:cs="Arial"/>
          <w:bCs/>
          <w:sz w:val="20"/>
          <w:szCs w:val="20"/>
        </w:rPr>
      </w:pPr>
      <w:r w:rsidRPr="00FB0CA7">
        <w:rPr>
          <w:rFonts w:ascii="Arial" w:hAnsi="Arial" w:cs="Arial"/>
          <w:bCs/>
          <w:sz w:val="20"/>
          <w:szCs w:val="20"/>
        </w:rPr>
        <w:t>Pruebas escritas tipo test, preguntas cortas, cumplimentación de imágenes, Verdadero/Falso y cumplimentación de oraciones.</w:t>
      </w:r>
    </w:p>
    <w:p w:rsidRPr="00FB0CA7" w:rsidR="007A7F7B" w:rsidP="007A7F7B" w:rsidRDefault="007A7F7B" w14:paraId="77EDF8C9" w14:textId="77777777">
      <w:pPr>
        <w:pStyle w:val="Prrafodelista"/>
        <w:ind w:left="1428"/>
        <w:jc w:val="both"/>
        <w:rPr>
          <w:rFonts w:ascii="Arial" w:hAnsi="Arial" w:cs="Arial"/>
          <w:bCs/>
          <w:sz w:val="20"/>
          <w:szCs w:val="20"/>
        </w:rPr>
      </w:pPr>
    </w:p>
    <w:p w:rsidRPr="00FB0CA7" w:rsidR="007A7F7B" w:rsidP="004C4AD8" w:rsidRDefault="007A7F7B" w14:paraId="7F6E29BB" w14:textId="77777777">
      <w:pPr>
        <w:pStyle w:val="Prrafodelista"/>
        <w:numPr>
          <w:ilvl w:val="0"/>
          <w:numId w:val="129"/>
        </w:numPr>
        <w:spacing w:after="200" w:line="276" w:lineRule="auto"/>
        <w:jc w:val="both"/>
        <w:rPr>
          <w:rFonts w:ascii="Arial" w:hAnsi="Arial" w:cs="Arial"/>
          <w:bCs/>
          <w:sz w:val="20"/>
          <w:szCs w:val="20"/>
        </w:rPr>
      </w:pPr>
      <w:r w:rsidRPr="00FB0CA7">
        <w:rPr>
          <w:rFonts w:ascii="Arial" w:hAnsi="Arial" w:cs="Arial"/>
          <w:bCs/>
          <w:sz w:val="20"/>
          <w:szCs w:val="20"/>
        </w:rPr>
        <w:t>Entrega de actividades.</w:t>
      </w:r>
    </w:p>
    <w:p w:rsidRPr="00FB0CA7" w:rsidR="007A7F7B" w:rsidP="004C4AD8" w:rsidRDefault="007A7F7B" w14:paraId="4043EEBC" w14:textId="77777777">
      <w:pPr>
        <w:numPr>
          <w:ilvl w:val="0"/>
          <w:numId w:val="129"/>
        </w:numPr>
        <w:spacing w:after="200" w:line="276" w:lineRule="auto"/>
        <w:jc w:val="both"/>
        <w:rPr>
          <w:rFonts w:ascii="Arial" w:hAnsi="Arial" w:cs="Arial"/>
          <w:bCs/>
          <w:sz w:val="20"/>
          <w:szCs w:val="20"/>
        </w:rPr>
      </w:pPr>
      <w:r w:rsidRPr="00FB0CA7">
        <w:rPr>
          <w:rFonts w:ascii="Arial" w:hAnsi="Arial" w:cs="Arial"/>
          <w:bCs/>
          <w:sz w:val="20"/>
          <w:szCs w:val="20"/>
        </w:rPr>
        <w:t>Resolución de casos prácticos y realización de prácticas.</w:t>
      </w:r>
    </w:p>
    <w:p w:rsidRPr="00183E2F" w:rsidR="2BE3C892" w:rsidP="00183E2F" w:rsidRDefault="007A7F7B" w14:paraId="451D5BAD" w14:textId="242F5BED">
      <w:pPr>
        <w:ind w:firstLine="708"/>
        <w:jc w:val="both"/>
        <w:rPr>
          <w:rFonts w:ascii="Arial" w:hAnsi="Arial" w:cs="Arial"/>
          <w:bCs/>
          <w:sz w:val="20"/>
          <w:szCs w:val="20"/>
        </w:rPr>
      </w:pPr>
      <w:r w:rsidRPr="00FB0CA7">
        <w:rPr>
          <w:rFonts w:ascii="Arial" w:hAnsi="Arial" w:cs="Arial"/>
          <w:bCs/>
          <w:sz w:val="20"/>
          <w:szCs w:val="20"/>
        </w:rPr>
        <w:t>Los criterios de calificación serán los mismos que se establecen en el apartado 8.3. Para superarlo será necesario obtener como mínimo 5 puntos en la nota global, una vez sacadas las ponderaciones correspondientes</w:t>
      </w:r>
      <w:r>
        <w:rPr>
          <w:rFonts w:ascii="Arial" w:hAnsi="Arial" w:cs="Arial"/>
          <w:bCs/>
          <w:sz w:val="20"/>
          <w:szCs w:val="20"/>
        </w:rPr>
        <w:t xml:space="preserve"> de cada uno de los criterios de evaluación de los que se componen los diferentes resultados de aprendizaje.</w:t>
      </w:r>
    </w:p>
    <w:p w:rsidRPr="00A173AD" w:rsidR="00A173AD" w:rsidP="004C4AD8" w:rsidRDefault="00A173AD" w14:paraId="17D6072D" w14:textId="77777777">
      <w:pPr>
        <w:pStyle w:val="Prrafodelista"/>
        <w:numPr>
          <w:ilvl w:val="0"/>
          <w:numId w:val="112"/>
        </w:numPr>
        <w:jc w:val="both"/>
        <w:rPr>
          <w:sz w:val="28"/>
        </w:rPr>
      </w:pPr>
      <w:r w:rsidRPr="62A041B2">
        <w:rPr>
          <w:sz w:val="28"/>
          <w:szCs w:val="28"/>
        </w:rPr>
        <w:t>FOL</w:t>
      </w:r>
    </w:p>
    <w:p w:rsidRPr="00A173AD" w:rsidR="00A173AD" w:rsidP="62A041B2" w:rsidRDefault="47FCCAAB" w14:paraId="2116AC14" w14:textId="392F3A13">
      <w:pPr>
        <w:spacing w:line="257" w:lineRule="auto"/>
        <w:jc w:val="both"/>
      </w:pPr>
      <w:r w:rsidRPr="62A041B2">
        <w:rPr>
          <w:rFonts w:ascii="Calibri" w:hAnsi="Calibri" w:eastAsia="Calibri" w:cs="Calibri"/>
          <w:sz w:val="24"/>
          <w:szCs w:val="24"/>
        </w:rPr>
        <w:t>Se evaluará el aprendizaje del alumnado, tomando como referencia los resultados de aprendizaje y criterios de evaluación de las unidades de trabajo del módulo.</w:t>
      </w:r>
    </w:p>
    <w:p w:rsidRPr="00A173AD" w:rsidR="00A173AD" w:rsidP="62A041B2" w:rsidRDefault="00A173AD" w14:paraId="04DB1D2D" w14:textId="0DF72A86">
      <w:pPr>
        <w:spacing w:line="257" w:lineRule="auto"/>
        <w:jc w:val="both"/>
        <w:rPr>
          <w:rFonts w:ascii="Calibri" w:hAnsi="Calibri" w:eastAsia="Calibri" w:cs="Calibri"/>
          <w:sz w:val="24"/>
          <w:szCs w:val="24"/>
        </w:rPr>
      </w:pPr>
    </w:p>
    <w:p w:rsidRPr="00A173AD" w:rsidR="00A173AD" w:rsidP="62A041B2" w:rsidRDefault="47FCCAAB" w14:paraId="44EAFD9C" w14:textId="01A7A8BC">
      <w:pPr>
        <w:jc w:val="both"/>
        <w:rPr>
          <w:rFonts w:ascii="Calibri" w:hAnsi="Calibri" w:eastAsia="Calibri" w:cs="Calibri"/>
          <w:b/>
          <w:bCs/>
          <w:sz w:val="24"/>
          <w:szCs w:val="24"/>
        </w:rPr>
      </w:pPr>
      <w:r w:rsidRPr="62A041B2">
        <w:rPr>
          <w:rFonts w:ascii="Calibri" w:hAnsi="Calibri" w:eastAsia="Calibri" w:cs="Calibri"/>
          <w:b/>
          <w:bCs/>
          <w:sz w:val="24"/>
          <w:szCs w:val="24"/>
        </w:rPr>
        <w:t>Cómo evaluar: instrumentos y procedimientos de evaluación</w:t>
      </w:r>
    </w:p>
    <w:p w:rsidR="47FCCAAB" w:rsidP="62A041B2" w:rsidRDefault="47FCCAAB" w14:paraId="258FF62B" w14:textId="4CEDB686">
      <w:pPr>
        <w:spacing w:line="257" w:lineRule="auto"/>
        <w:jc w:val="both"/>
      </w:pPr>
      <w:r w:rsidRPr="62A041B2">
        <w:rPr>
          <w:rFonts w:ascii="Calibri" w:hAnsi="Calibri" w:eastAsia="Calibri" w:cs="Calibri"/>
          <w:sz w:val="24"/>
          <w:szCs w:val="24"/>
        </w:rPr>
        <w:t>Se utilizarán diferentes técnicas, que podemos agrupar en:</w:t>
      </w:r>
    </w:p>
    <w:p w:rsidR="47FCCAAB" w:rsidP="62A041B2" w:rsidRDefault="47FCCAAB" w14:paraId="0CE6BDA5" w14:textId="5B744364">
      <w:pPr>
        <w:spacing w:line="257" w:lineRule="auto"/>
        <w:jc w:val="both"/>
      </w:pPr>
      <w:r w:rsidRPr="62A041B2">
        <w:rPr>
          <w:rFonts w:ascii="Calibri" w:hAnsi="Calibri" w:eastAsia="Calibri" w:cs="Calibri"/>
          <w:sz w:val="24"/>
          <w:szCs w:val="24"/>
        </w:rPr>
        <w:t>• Realización de controles de conocimientos teórico-prácticos: Ejercicios, trabajos individuales, en grupo, orales, escritas, etc., donde el alumnado demostrará el dominio de los resultados de aprendizaje mencionados anteriormente.</w:t>
      </w:r>
    </w:p>
    <w:p w:rsidR="47FCCAAB" w:rsidP="62A041B2" w:rsidRDefault="47FCCAAB" w14:paraId="652F4DFA" w14:textId="45C0677D">
      <w:pPr>
        <w:spacing w:line="257" w:lineRule="auto"/>
        <w:jc w:val="both"/>
      </w:pPr>
      <w:r w:rsidRPr="62A041B2">
        <w:rPr>
          <w:rFonts w:ascii="Calibri" w:hAnsi="Calibri" w:eastAsia="Calibri" w:cs="Calibri"/>
          <w:sz w:val="24"/>
          <w:szCs w:val="24"/>
        </w:rPr>
        <w:t>• En determinadas actividades de evaluación, se fomentará la coevaluación entre lo/as alumno/as y la autoevaluación, de modo que evalúen y comprendan sus propios errores y progresos.</w:t>
      </w:r>
    </w:p>
    <w:p w:rsidR="62A041B2" w:rsidP="62A041B2" w:rsidRDefault="62A041B2" w14:paraId="0FDBFEF9" w14:textId="2331DE8A">
      <w:pPr>
        <w:spacing w:line="257" w:lineRule="auto"/>
        <w:jc w:val="both"/>
        <w:rPr>
          <w:rFonts w:ascii="Calibri" w:hAnsi="Calibri" w:eastAsia="Calibri" w:cs="Calibri"/>
          <w:sz w:val="24"/>
          <w:szCs w:val="24"/>
        </w:rPr>
      </w:pPr>
    </w:p>
    <w:p w:rsidR="47FCCAAB" w:rsidP="62A041B2" w:rsidRDefault="47FCCAAB" w14:paraId="0D7F78B8" w14:textId="0FA88F9F">
      <w:pPr>
        <w:jc w:val="both"/>
        <w:rPr>
          <w:rFonts w:ascii="Calibri" w:hAnsi="Calibri" w:eastAsia="Calibri" w:cs="Calibri"/>
          <w:b/>
          <w:bCs/>
          <w:sz w:val="24"/>
          <w:szCs w:val="24"/>
        </w:rPr>
      </w:pPr>
      <w:r w:rsidRPr="62A041B2">
        <w:rPr>
          <w:rFonts w:ascii="Calibri" w:hAnsi="Calibri" w:eastAsia="Calibri" w:cs="Calibri"/>
          <w:b/>
          <w:bCs/>
          <w:sz w:val="24"/>
          <w:szCs w:val="24"/>
        </w:rPr>
        <w:t>Cuándo evaluar: fases de evaluación</w:t>
      </w:r>
    </w:p>
    <w:p w:rsidR="3E6A05A2" w:rsidP="62A041B2" w:rsidRDefault="3E6A05A2" w14:paraId="1E8922D0" w14:textId="55A3FE20">
      <w:pPr>
        <w:spacing w:line="257" w:lineRule="auto"/>
        <w:jc w:val="both"/>
      </w:pPr>
      <w:r w:rsidRPr="62A041B2">
        <w:rPr>
          <w:rFonts w:ascii="Calibri" w:hAnsi="Calibri" w:eastAsia="Calibri" w:cs="Calibri"/>
          <w:sz w:val="24"/>
          <w:szCs w:val="24"/>
        </w:rPr>
        <w:t>En cuanto al momento preciso en el que se realizará nuestra evaluación será:</w:t>
      </w:r>
    </w:p>
    <w:p w:rsidR="3E6A05A2" w:rsidP="62A041B2" w:rsidRDefault="3E6A05A2" w14:paraId="10EE745D" w14:textId="2AE89B74">
      <w:pPr>
        <w:spacing w:line="257" w:lineRule="auto"/>
        <w:jc w:val="both"/>
      </w:pPr>
      <w:r w:rsidRPr="62A041B2">
        <w:rPr>
          <w:rFonts w:ascii="Calibri" w:hAnsi="Calibri" w:eastAsia="Calibri" w:cs="Calibri"/>
          <w:sz w:val="24"/>
          <w:szCs w:val="24"/>
        </w:rPr>
        <w:t>A lo largo de todo el proceso de enseñanza-aprendizaje, extrayendo información de cada actividad, cada ejercicio asociado a un criterio de evaluación y resultado de aprendizaje.</w:t>
      </w:r>
    </w:p>
    <w:p w:rsidR="3E6A05A2" w:rsidP="62A041B2" w:rsidRDefault="3E6A05A2" w14:paraId="5F6BB928" w14:textId="7FEED532">
      <w:pPr>
        <w:spacing w:line="257" w:lineRule="auto"/>
        <w:jc w:val="both"/>
      </w:pPr>
      <w:r w:rsidRPr="62A041B2">
        <w:rPr>
          <w:rFonts w:ascii="Calibri" w:hAnsi="Calibri" w:eastAsia="Calibri" w:cs="Calibri"/>
          <w:sz w:val="24"/>
          <w:szCs w:val="24"/>
        </w:rPr>
        <w:t>En todo caso, la evaluación aquí planteada es formativa, puesto con la realización de estas pruebas el alumnado también aprende a medida que se enfrenta a ellas y comprueba el nivel de conocimientos alcanzado.</w:t>
      </w:r>
    </w:p>
    <w:p w:rsidR="3E6A05A2" w:rsidP="62A041B2" w:rsidRDefault="3E6A05A2" w14:paraId="65EA6A22" w14:textId="78C27027">
      <w:pPr>
        <w:spacing w:line="257" w:lineRule="auto"/>
        <w:jc w:val="both"/>
        <w:rPr>
          <w:rFonts w:ascii="Calibri" w:hAnsi="Calibri" w:eastAsia="Calibri" w:cs="Calibri"/>
          <w:sz w:val="24"/>
          <w:szCs w:val="24"/>
        </w:rPr>
      </w:pPr>
      <w:r w:rsidRPr="62A041B2">
        <w:rPr>
          <w:rFonts w:ascii="Calibri" w:hAnsi="Calibri" w:eastAsia="Calibri" w:cs="Calibri"/>
          <w:sz w:val="24"/>
          <w:szCs w:val="24"/>
        </w:rPr>
        <w:t>En cuanto a las convocatorias de las que dispone el alumno para su evaluación la Orden de 29 de julio de 2010 establece en su artículo 8, cuatro convocatorias ordinarias y en el artículo 9, dos extraordinarias.</w:t>
      </w:r>
    </w:p>
    <w:p w:rsidR="3E6A05A2" w:rsidP="62A041B2" w:rsidRDefault="3E6A05A2" w14:paraId="79871872" w14:textId="00BD5316">
      <w:pPr>
        <w:spacing w:line="257" w:lineRule="auto"/>
        <w:jc w:val="both"/>
      </w:pPr>
      <w:r w:rsidRPr="62A041B2">
        <w:rPr>
          <w:rFonts w:ascii="Calibri" w:hAnsi="Calibri" w:eastAsia="Calibri" w:cs="Calibri"/>
          <w:sz w:val="24"/>
          <w:szCs w:val="24"/>
        </w:rPr>
        <w:t>En esta programación tendrá dos utilidades:</w:t>
      </w:r>
    </w:p>
    <w:p w:rsidR="3E6A05A2" w:rsidP="62A041B2" w:rsidRDefault="3E6A05A2" w14:paraId="7B98FAFC" w14:textId="0E63DEEE">
      <w:pPr>
        <w:spacing w:line="257" w:lineRule="auto"/>
        <w:jc w:val="both"/>
      </w:pPr>
      <w:r w:rsidRPr="62A041B2">
        <w:rPr>
          <w:rFonts w:ascii="Calibri" w:hAnsi="Calibri" w:eastAsia="Calibri" w:cs="Calibri"/>
          <w:sz w:val="24"/>
          <w:szCs w:val="24"/>
        </w:rPr>
        <w:t>1º. Para orientar al alumnado sobre sus progresos individuales.</w:t>
      </w:r>
    </w:p>
    <w:p w:rsidR="3E6A05A2" w:rsidP="62A041B2" w:rsidRDefault="3E6A05A2" w14:paraId="58654EC8" w14:textId="2AB86FFE">
      <w:pPr>
        <w:spacing w:line="257" w:lineRule="auto"/>
        <w:jc w:val="both"/>
      </w:pPr>
      <w:r w:rsidRPr="62A041B2">
        <w:rPr>
          <w:rFonts w:ascii="Calibri" w:hAnsi="Calibri" w:eastAsia="Calibri" w:cs="Calibri"/>
          <w:sz w:val="24"/>
          <w:szCs w:val="24"/>
        </w:rPr>
        <w:t>2º. Para determinar la validez de nuestro diseño didáctico, adaptándolo a las condiciones que vayamos observando en la práctica.</w:t>
      </w:r>
    </w:p>
    <w:p w:rsidR="62A041B2" w:rsidP="62A041B2" w:rsidRDefault="62A041B2" w14:paraId="0B059118" w14:textId="168D53FF">
      <w:pPr>
        <w:spacing w:line="257" w:lineRule="auto"/>
        <w:jc w:val="both"/>
        <w:rPr>
          <w:rFonts w:ascii="Calibri" w:hAnsi="Calibri" w:eastAsia="Calibri" w:cs="Calibri"/>
          <w:sz w:val="24"/>
          <w:szCs w:val="24"/>
        </w:rPr>
      </w:pPr>
    </w:p>
    <w:p w:rsidR="2CBBA87E" w:rsidP="62A041B2" w:rsidRDefault="2CBBA87E" w14:paraId="544AEDBE" w14:textId="4A293DB0">
      <w:pPr>
        <w:spacing w:line="257" w:lineRule="auto"/>
        <w:jc w:val="both"/>
        <w:rPr>
          <w:rFonts w:ascii="Calibri" w:hAnsi="Calibri" w:eastAsia="Calibri" w:cs="Calibri"/>
          <w:b/>
          <w:bCs/>
          <w:sz w:val="24"/>
          <w:szCs w:val="24"/>
        </w:rPr>
      </w:pPr>
      <w:r w:rsidRPr="62A041B2">
        <w:rPr>
          <w:rFonts w:ascii="Calibri" w:hAnsi="Calibri" w:eastAsia="Calibri" w:cs="Calibri"/>
          <w:b/>
          <w:bCs/>
          <w:sz w:val="24"/>
          <w:szCs w:val="24"/>
        </w:rPr>
        <w:t>Evaluación y calificación del proceso de aprendizaje: UUDD, final trimestral y final anual, procedimientos de recuperación</w:t>
      </w:r>
    </w:p>
    <w:p w:rsidR="2CBBA87E" w:rsidP="62A041B2" w:rsidRDefault="2CBBA87E" w14:paraId="44ED82B0" w14:textId="25F7F835">
      <w:pPr>
        <w:spacing w:line="257" w:lineRule="auto"/>
        <w:jc w:val="both"/>
      </w:pPr>
      <w:r w:rsidRPr="62A041B2">
        <w:rPr>
          <w:rFonts w:ascii="Calibri" w:hAnsi="Calibri" w:eastAsia="Calibri" w:cs="Calibri"/>
          <w:sz w:val="24"/>
          <w:szCs w:val="24"/>
        </w:rPr>
        <w:t>La temporalización de las evaluaciones se realizará conforme al siguiente calendario:</w:t>
      </w:r>
    </w:p>
    <w:p w:rsidR="2CBBA87E" w:rsidP="62A041B2" w:rsidRDefault="2CBBA87E" w14:paraId="5D87666B" w14:textId="5D448FA0">
      <w:pPr>
        <w:spacing w:line="257" w:lineRule="auto"/>
        <w:jc w:val="both"/>
      </w:pPr>
      <w:r w:rsidRPr="62A041B2">
        <w:rPr>
          <w:rFonts w:ascii="Calibri" w:hAnsi="Calibri" w:eastAsia="Calibri" w:cs="Calibri"/>
          <w:sz w:val="24"/>
          <w:szCs w:val="24"/>
        </w:rPr>
        <w:t>1ª Evaluación: 12 y 13 de diciembre de 2023.</w:t>
      </w:r>
    </w:p>
    <w:p w:rsidR="2CBBA87E" w:rsidP="62A041B2" w:rsidRDefault="2CBBA87E" w14:paraId="76CFDAE3" w14:textId="2EBA9648">
      <w:pPr>
        <w:spacing w:line="257" w:lineRule="auto"/>
        <w:jc w:val="both"/>
      </w:pPr>
      <w:r w:rsidRPr="62A041B2">
        <w:rPr>
          <w:rFonts w:ascii="Calibri" w:hAnsi="Calibri" w:eastAsia="Calibri" w:cs="Calibri"/>
          <w:sz w:val="24"/>
          <w:szCs w:val="24"/>
        </w:rPr>
        <w:t>2ª Evaluación: 20 y 21 de marzo de 2024.</w:t>
      </w:r>
    </w:p>
    <w:p w:rsidR="2CBBA87E" w:rsidP="62A041B2" w:rsidRDefault="2CBBA87E" w14:paraId="72DF324F" w14:textId="14305E9A">
      <w:pPr>
        <w:spacing w:line="257" w:lineRule="auto"/>
        <w:jc w:val="both"/>
      </w:pPr>
      <w:r w:rsidRPr="62A041B2">
        <w:rPr>
          <w:rFonts w:ascii="Calibri" w:hAnsi="Calibri" w:eastAsia="Calibri" w:cs="Calibri"/>
          <w:sz w:val="24"/>
          <w:szCs w:val="24"/>
        </w:rPr>
        <w:t>1ª Evaluación ordinaria (3ª Evaluación): 5 y 6 de junio de 2024.</w:t>
      </w:r>
    </w:p>
    <w:p w:rsidR="2CBBA87E" w:rsidP="62A041B2" w:rsidRDefault="2CBBA87E" w14:paraId="66C75CFC" w14:textId="681C9AF3">
      <w:pPr>
        <w:spacing w:line="257" w:lineRule="auto"/>
        <w:jc w:val="both"/>
      </w:pPr>
      <w:r w:rsidRPr="62A041B2">
        <w:rPr>
          <w:rFonts w:ascii="Calibri" w:hAnsi="Calibri" w:eastAsia="Calibri" w:cs="Calibri"/>
          <w:sz w:val="24"/>
          <w:szCs w:val="24"/>
        </w:rPr>
        <w:t xml:space="preserve">2ª Evaluación ordinaria: 24 de junio de 2024. </w:t>
      </w:r>
    </w:p>
    <w:p w:rsidR="62A041B2" w:rsidP="62A041B2" w:rsidRDefault="62A041B2" w14:paraId="76E8E86B" w14:textId="488E496A">
      <w:pPr>
        <w:spacing w:line="257" w:lineRule="auto"/>
        <w:jc w:val="both"/>
        <w:rPr>
          <w:rFonts w:ascii="Calibri" w:hAnsi="Calibri" w:eastAsia="Calibri" w:cs="Calibri"/>
          <w:sz w:val="24"/>
          <w:szCs w:val="24"/>
        </w:rPr>
      </w:pPr>
    </w:p>
    <w:p w:rsidR="2CBBA87E" w:rsidP="62A041B2" w:rsidRDefault="2CBBA87E" w14:paraId="268D6AB7" w14:textId="32A99C8B">
      <w:pPr>
        <w:spacing w:line="257" w:lineRule="auto"/>
        <w:jc w:val="both"/>
      </w:pPr>
      <w:r w:rsidRPr="62A041B2">
        <w:rPr>
          <w:rFonts w:ascii="Calibri" w:hAnsi="Calibri" w:eastAsia="Calibri" w:cs="Calibri"/>
          <w:sz w:val="24"/>
          <w:szCs w:val="24"/>
          <w:u w:val="single"/>
        </w:rPr>
        <w:t>CUADRO DE EVALUACIÓN Y CALIFICACIÓN</w:t>
      </w:r>
      <w:r w:rsidRPr="62A041B2">
        <w:rPr>
          <w:rFonts w:ascii="Calibri" w:hAnsi="Calibri" w:eastAsia="Calibri" w:cs="Calibri"/>
          <w:sz w:val="24"/>
          <w:szCs w:val="24"/>
        </w:rPr>
        <w:t>:</w:t>
      </w:r>
    </w:p>
    <w:p w:rsidR="62A041B2" w:rsidP="62A041B2" w:rsidRDefault="62A041B2" w14:paraId="5D46EDE6" w14:textId="40D1074C">
      <w:pPr>
        <w:spacing w:line="257" w:lineRule="auto"/>
        <w:jc w:val="both"/>
        <w:rPr>
          <w:rFonts w:ascii="Calibri" w:hAnsi="Calibri" w:eastAsia="Calibri" w:cs="Calibri"/>
          <w:sz w:val="24"/>
          <w:szCs w:val="24"/>
        </w:rPr>
      </w:pPr>
    </w:p>
    <w:tbl>
      <w:tblPr>
        <w:tblStyle w:val="Tablaconcuadrcula"/>
        <w:tblW w:w="0" w:type="auto"/>
        <w:tblLayout w:type="fixed"/>
        <w:tblLook w:val="04A0" w:firstRow="1" w:lastRow="0" w:firstColumn="1" w:lastColumn="0" w:noHBand="0" w:noVBand="1"/>
      </w:tblPr>
      <w:tblGrid>
        <w:gridCol w:w="885"/>
        <w:gridCol w:w="1125"/>
        <w:gridCol w:w="1425"/>
        <w:gridCol w:w="1380"/>
        <w:gridCol w:w="1080"/>
        <w:gridCol w:w="1035"/>
        <w:gridCol w:w="1560"/>
      </w:tblGrid>
      <w:tr w:rsidR="62A041B2" w:rsidTr="62A041B2" w14:paraId="060D74AA" w14:textId="77777777">
        <w:trPr>
          <w:trHeight w:val="300"/>
        </w:trPr>
        <w:tc>
          <w:tcPr>
            <w:tcW w:w="885"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7655F9A2" w14:textId="5C74205B">
            <w:pPr>
              <w:jc w:val="center"/>
              <w:rPr>
                <w:rFonts w:ascii="Calibri" w:hAnsi="Calibri" w:eastAsia="Calibri" w:cs="Calibri"/>
              </w:rPr>
            </w:pPr>
          </w:p>
        </w:tc>
        <w:tc>
          <w:tcPr>
            <w:tcW w:w="112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FFDFD8B" w14:textId="789D12ED">
            <w:pPr>
              <w:jc w:val="center"/>
            </w:pPr>
            <w:r w:rsidRPr="62A041B2">
              <w:rPr>
                <w:rFonts w:ascii="Calibri" w:hAnsi="Calibri" w:eastAsia="Calibri" w:cs="Calibri"/>
                <w:b/>
                <w:bCs/>
              </w:rPr>
              <w:t>Nº UNIDAD</w:t>
            </w:r>
          </w:p>
        </w:tc>
        <w:tc>
          <w:tcPr>
            <w:tcW w:w="142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2E6B4A9" w14:textId="08F977B4">
            <w:pPr>
              <w:jc w:val="center"/>
            </w:pPr>
            <w:r w:rsidRPr="62A041B2">
              <w:rPr>
                <w:rFonts w:ascii="Calibri" w:hAnsi="Calibri" w:eastAsia="Calibri" w:cs="Calibri"/>
                <w:b/>
                <w:bCs/>
              </w:rPr>
              <w:t>RESULTADOS DE APRENDIZAJE</w:t>
            </w:r>
          </w:p>
        </w:tc>
        <w:tc>
          <w:tcPr>
            <w:tcW w:w="138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FC3063C" w14:textId="25DC646C">
            <w:pPr>
              <w:jc w:val="center"/>
            </w:pPr>
            <w:r w:rsidRPr="62A041B2">
              <w:rPr>
                <w:rFonts w:ascii="Calibri" w:hAnsi="Calibri" w:eastAsia="Calibri" w:cs="Calibri"/>
                <w:b/>
                <w:bCs/>
              </w:rPr>
              <w:t>CRITERIOS DE EVALUACIÓN</w:t>
            </w:r>
          </w:p>
        </w:tc>
        <w:tc>
          <w:tcPr>
            <w:tcW w:w="108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9419613" w14:textId="5B5A7292">
            <w:pPr>
              <w:jc w:val="center"/>
            </w:pPr>
            <w:r w:rsidRPr="62A041B2">
              <w:rPr>
                <w:rFonts w:ascii="Calibri" w:hAnsi="Calibri" w:eastAsia="Calibri" w:cs="Calibri"/>
                <w:b/>
                <w:bCs/>
              </w:rPr>
              <w:t>% Parcial</w:t>
            </w:r>
          </w:p>
        </w:tc>
        <w:tc>
          <w:tcPr>
            <w:tcW w:w="103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2C96FCC" w14:textId="054124C2">
            <w:pPr>
              <w:jc w:val="center"/>
            </w:pPr>
            <w:r w:rsidRPr="62A041B2">
              <w:rPr>
                <w:rFonts w:ascii="Calibri" w:hAnsi="Calibri" w:eastAsia="Calibri" w:cs="Calibri"/>
                <w:b/>
                <w:bCs/>
              </w:rPr>
              <w:t>% Total</w:t>
            </w:r>
          </w:p>
        </w:tc>
        <w:tc>
          <w:tcPr>
            <w:tcW w:w="156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30A1FD7" w14:textId="115D6D3C">
            <w:pPr>
              <w:jc w:val="center"/>
            </w:pPr>
            <w:r w:rsidRPr="62A041B2">
              <w:rPr>
                <w:rFonts w:ascii="Calibri" w:hAnsi="Calibri" w:eastAsia="Calibri" w:cs="Calibri"/>
                <w:b/>
                <w:bCs/>
              </w:rPr>
              <w:t>INSTRUMENTO EVALUACIÓN</w:t>
            </w:r>
          </w:p>
        </w:tc>
      </w:tr>
      <w:tr w:rsidR="62A041B2" w:rsidTr="62A041B2" w14:paraId="210DBBB8" w14:textId="77777777">
        <w:trPr>
          <w:trHeight w:val="300"/>
        </w:trPr>
        <w:tc>
          <w:tcPr>
            <w:tcW w:w="88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45A9416" w14:textId="0CA22B3D">
            <w:pPr>
              <w:jc w:val="center"/>
            </w:pPr>
            <w:r w:rsidRPr="62A041B2">
              <w:rPr>
                <w:rFonts w:ascii="Calibri" w:hAnsi="Calibri" w:eastAsia="Calibri" w:cs="Calibri"/>
                <w:b/>
                <w:bCs/>
              </w:rPr>
              <w:t>1ª EVALUACIÓN</w:t>
            </w:r>
          </w:p>
        </w:tc>
        <w:tc>
          <w:tcPr>
            <w:tcW w:w="112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C901C41" w14:textId="0DCF6AD1">
            <w:pPr>
              <w:jc w:val="center"/>
            </w:pPr>
            <w:r w:rsidRPr="62A041B2">
              <w:rPr>
                <w:rFonts w:ascii="Calibri" w:hAnsi="Calibri" w:eastAsia="Calibri" w:cs="Calibri"/>
                <w:u w:val="single"/>
              </w:rPr>
              <w:t>UNIDAD 1</w:t>
            </w:r>
          </w:p>
          <w:p w:rsidR="62A041B2" w:rsidP="62A041B2" w:rsidRDefault="62A041B2" w14:paraId="3ED1BE35" w14:textId="307A40C3">
            <w:pPr>
              <w:jc w:val="center"/>
            </w:pPr>
            <w:r w:rsidRPr="62A041B2">
              <w:rPr>
                <w:rFonts w:ascii="Calibri" w:hAnsi="Calibri" w:eastAsia="Calibri" w:cs="Calibri"/>
              </w:rPr>
              <w:t>EL DERECHO DEL TRABAJO</w:t>
            </w:r>
          </w:p>
        </w:tc>
        <w:tc>
          <w:tcPr>
            <w:tcW w:w="142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733C5D7" w14:textId="0F56F42E">
            <w:pPr>
              <w:jc w:val="center"/>
            </w:pPr>
            <w:r w:rsidRPr="62A041B2">
              <w:rPr>
                <w:rFonts w:ascii="Calibri" w:hAnsi="Calibri" w:eastAsia="Calibri" w:cs="Calibri"/>
              </w:rPr>
              <w:t>RA3</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F0A2A22" w14:textId="3168DD2E">
            <w:pPr>
              <w:jc w:val="center"/>
            </w:pPr>
            <w:r w:rsidRPr="62A041B2">
              <w:rPr>
                <w:rFonts w:ascii="Calibri" w:hAnsi="Calibri" w:eastAsia="Calibri" w:cs="Calibri"/>
              </w:rPr>
              <w:t>3.a)</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F19850C" w14:textId="004A8C6F">
            <w:pPr>
              <w:jc w:val="center"/>
            </w:pPr>
            <w:r w:rsidRPr="62A041B2">
              <w:rPr>
                <w:rFonts w:ascii="Calibri" w:hAnsi="Calibri" w:eastAsia="Calibri" w:cs="Calibri"/>
              </w:rPr>
              <w:t>1,92%</w:t>
            </w:r>
          </w:p>
        </w:tc>
        <w:tc>
          <w:tcPr>
            <w:tcW w:w="103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AF46CCC" w14:textId="3C8C8F6D">
            <w:pPr>
              <w:jc w:val="center"/>
            </w:pPr>
            <w:r w:rsidRPr="62A041B2">
              <w:rPr>
                <w:rFonts w:ascii="Calibri" w:hAnsi="Calibri" w:eastAsia="Calibri" w:cs="Calibri"/>
              </w:rPr>
              <w:t>7,69%</w:t>
            </w:r>
          </w:p>
        </w:tc>
        <w:tc>
          <w:tcPr>
            <w:tcW w:w="1560"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C6BD236" w14:textId="457F1900">
            <w:pPr>
              <w:jc w:val="center"/>
            </w:pPr>
            <w:r w:rsidRPr="62A041B2">
              <w:rPr>
                <w:rFonts w:ascii="Calibri" w:hAnsi="Calibri" w:eastAsia="Calibri" w:cs="Calibri"/>
              </w:rPr>
              <w:t>Prueba Teórico-Práctica o Trabajo</w:t>
            </w:r>
          </w:p>
        </w:tc>
      </w:tr>
      <w:tr w:rsidR="62A041B2" w:rsidTr="62A041B2" w14:paraId="63E5A78A" w14:textId="77777777">
        <w:trPr>
          <w:trHeight w:val="300"/>
        </w:trPr>
        <w:tc>
          <w:tcPr>
            <w:tcW w:w="885" w:type="dxa"/>
            <w:vMerge/>
            <w:tcBorders>
              <w:left w:val="single" w:color="auto" w:sz="0" w:space="0"/>
              <w:right w:val="single" w:color="auto" w:sz="0" w:space="0"/>
            </w:tcBorders>
            <w:vAlign w:val="center"/>
          </w:tcPr>
          <w:p w:rsidR="009334F1" w:rsidRDefault="009334F1" w14:paraId="637ACCC4" w14:textId="77777777"/>
        </w:tc>
        <w:tc>
          <w:tcPr>
            <w:tcW w:w="1125" w:type="dxa"/>
            <w:vMerge/>
            <w:tcBorders>
              <w:left w:val="single" w:color="auto" w:sz="0" w:space="0"/>
              <w:right w:val="single" w:color="auto" w:sz="0" w:space="0"/>
            </w:tcBorders>
            <w:vAlign w:val="center"/>
          </w:tcPr>
          <w:p w:rsidR="009334F1" w:rsidRDefault="009334F1" w14:paraId="33DB5DAD" w14:textId="77777777"/>
        </w:tc>
        <w:tc>
          <w:tcPr>
            <w:tcW w:w="1425" w:type="dxa"/>
            <w:vMerge/>
            <w:tcBorders>
              <w:left w:val="single" w:color="auto" w:sz="0" w:space="0"/>
              <w:right w:val="single" w:color="auto" w:sz="0" w:space="0"/>
            </w:tcBorders>
            <w:vAlign w:val="center"/>
          </w:tcPr>
          <w:p w:rsidR="009334F1" w:rsidRDefault="009334F1" w14:paraId="32510F23"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9083066" w14:textId="3A506409">
            <w:pPr>
              <w:jc w:val="center"/>
            </w:pPr>
            <w:r w:rsidRPr="62A041B2">
              <w:rPr>
                <w:rFonts w:ascii="Calibri" w:hAnsi="Calibri" w:eastAsia="Calibri" w:cs="Calibri"/>
              </w:rPr>
              <w:t>3.b)</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634715D" w14:textId="44B7C956">
            <w:pPr>
              <w:jc w:val="center"/>
            </w:pPr>
            <w:r w:rsidRPr="62A041B2">
              <w:rPr>
                <w:rFonts w:ascii="Calibri" w:hAnsi="Calibri" w:eastAsia="Calibri" w:cs="Calibri"/>
              </w:rPr>
              <w:t>1,92%</w:t>
            </w:r>
          </w:p>
        </w:tc>
        <w:tc>
          <w:tcPr>
            <w:tcW w:w="1035" w:type="dxa"/>
            <w:vMerge/>
            <w:tcBorders>
              <w:left w:val="single" w:color="auto" w:sz="0" w:space="0"/>
              <w:right w:val="single" w:color="auto" w:sz="0" w:space="0"/>
            </w:tcBorders>
            <w:vAlign w:val="center"/>
          </w:tcPr>
          <w:p w:rsidR="009334F1" w:rsidRDefault="009334F1" w14:paraId="1FC54504" w14:textId="77777777"/>
        </w:tc>
        <w:tc>
          <w:tcPr>
            <w:tcW w:w="1560" w:type="dxa"/>
            <w:vMerge/>
            <w:tcBorders>
              <w:left w:val="single" w:color="auto" w:sz="0" w:space="0"/>
              <w:right w:val="single" w:color="auto" w:sz="0" w:space="0"/>
            </w:tcBorders>
            <w:vAlign w:val="center"/>
          </w:tcPr>
          <w:p w:rsidR="009334F1" w:rsidRDefault="009334F1" w14:paraId="117AEC7A" w14:textId="77777777"/>
        </w:tc>
      </w:tr>
      <w:tr w:rsidR="62A041B2" w:rsidTr="62A041B2" w14:paraId="646F3F4D" w14:textId="77777777">
        <w:trPr>
          <w:trHeight w:val="300"/>
        </w:trPr>
        <w:tc>
          <w:tcPr>
            <w:tcW w:w="885" w:type="dxa"/>
            <w:vMerge/>
            <w:tcBorders>
              <w:left w:val="single" w:color="auto" w:sz="0" w:space="0"/>
              <w:right w:val="single" w:color="auto" w:sz="0" w:space="0"/>
            </w:tcBorders>
            <w:vAlign w:val="center"/>
          </w:tcPr>
          <w:p w:rsidR="009334F1" w:rsidRDefault="009334F1" w14:paraId="1BEF3955" w14:textId="77777777"/>
        </w:tc>
        <w:tc>
          <w:tcPr>
            <w:tcW w:w="1125" w:type="dxa"/>
            <w:vMerge/>
            <w:tcBorders>
              <w:left w:val="single" w:color="auto" w:sz="0" w:space="0"/>
              <w:right w:val="single" w:color="auto" w:sz="0" w:space="0"/>
            </w:tcBorders>
            <w:vAlign w:val="center"/>
          </w:tcPr>
          <w:p w:rsidR="009334F1" w:rsidRDefault="009334F1" w14:paraId="699122E8" w14:textId="77777777"/>
        </w:tc>
        <w:tc>
          <w:tcPr>
            <w:tcW w:w="1425" w:type="dxa"/>
            <w:vMerge/>
            <w:tcBorders>
              <w:left w:val="single" w:color="auto" w:sz="0" w:space="0"/>
              <w:right w:val="single" w:color="auto" w:sz="0" w:space="0"/>
            </w:tcBorders>
            <w:vAlign w:val="center"/>
          </w:tcPr>
          <w:p w:rsidR="009334F1" w:rsidRDefault="009334F1" w14:paraId="66E9B0C7"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0C7848FA" w14:textId="25EB395B">
            <w:pPr>
              <w:jc w:val="center"/>
            </w:pPr>
            <w:r w:rsidRPr="62A041B2">
              <w:rPr>
                <w:rFonts w:ascii="Calibri" w:hAnsi="Calibri" w:eastAsia="Calibri" w:cs="Calibri"/>
              </w:rPr>
              <w:t>3.c)</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612688E" w14:textId="671EA011">
            <w:pPr>
              <w:jc w:val="center"/>
            </w:pPr>
            <w:r w:rsidRPr="62A041B2">
              <w:rPr>
                <w:rFonts w:ascii="Calibri" w:hAnsi="Calibri" w:eastAsia="Calibri" w:cs="Calibri"/>
              </w:rPr>
              <w:t>1,92%</w:t>
            </w:r>
          </w:p>
        </w:tc>
        <w:tc>
          <w:tcPr>
            <w:tcW w:w="1035" w:type="dxa"/>
            <w:vMerge/>
            <w:tcBorders>
              <w:left w:val="single" w:color="auto" w:sz="0" w:space="0"/>
              <w:right w:val="single" w:color="auto" w:sz="0" w:space="0"/>
            </w:tcBorders>
            <w:vAlign w:val="center"/>
          </w:tcPr>
          <w:p w:rsidR="009334F1" w:rsidRDefault="009334F1" w14:paraId="4D2C855C" w14:textId="77777777"/>
        </w:tc>
        <w:tc>
          <w:tcPr>
            <w:tcW w:w="1560" w:type="dxa"/>
            <w:vMerge/>
            <w:tcBorders>
              <w:left w:val="single" w:color="auto" w:sz="0" w:space="0"/>
              <w:right w:val="single" w:color="auto" w:sz="0" w:space="0"/>
            </w:tcBorders>
            <w:vAlign w:val="center"/>
          </w:tcPr>
          <w:p w:rsidR="009334F1" w:rsidRDefault="009334F1" w14:paraId="147A92AC" w14:textId="77777777"/>
        </w:tc>
      </w:tr>
      <w:tr w:rsidR="62A041B2" w:rsidTr="62A041B2" w14:paraId="6D2F03D5" w14:textId="77777777">
        <w:trPr>
          <w:trHeight w:val="300"/>
        </w:trPr>
        <w:tc>
          <w:tcPr>
            <w:tcW w:w="885" w:type="dxa"/>
            <w:vMerge/>
            <w:tcBorders>
              <w:left w:val="single" w:color="auto" w:sz="0" w:space="0"/>
              <w:right w:val="single" w:color="auto" w:sz="0" w:space="0"/>
            </w:tcBorders>
            <w:vAlign w:val="center"/>
          </w:tcPr>
          <w:p w:rsidR="009334F1" w:rsidRDefault="009334F1" w14:paraId="51B1F74D" w14:textId="77777777"/>
        </w:tc>
        <w:tc>
          <w:tcPr>
            <w:tcW w:w="1125" w:type="dxa"/>
            <w:vMerge/>
            <w:tcBorders>
              <w:left w:val="single" w:color="auto" w:sz="0" w:space="0"/>
              <w:bottom w:val="single" w:color="auto" w:sz="0" w:space="0"/>
              <w:right w:val="single" w:color="auto" w:sz="0" w:space="0"/>
            </w:tcBorders>
            <w:vAlign w:val="center"/>
          </w:tcPr>
          <w:p w:rsidR="009334F1" w:rsidRDefault="009334F1" w14:paraId="63132018"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7ADF0F9E"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2756D743" w14:textId="0F3B18BC">
            <w:pPr>
              <w:jc w:val="center"/>
            </w:pPr>
            <w:r w:rsidRPr="62A041B2">
              <w:rPr>
                <w:rFonts w:ascii="Calibri" w:hAnsi="Calibri" w:eastAsia="Calibri" w:cs="Calibri"/>
              </w:rPr>
              <w:t>3.d)</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068DA30" w14:textId="7C19C480">
            <w:pPr>
              <w:jc w:val="center"/>
            </w:pPr>
            <w:r w:rsidRPr="62A041B2">
              <w:rPr>
                <w:rFonts w:ascii="Calibri" w:hAnsi="Calibri" w:eastAsia="Calibri" w:cs="Calibri"/>
              </w:rPr>
              <w:t>1,92%</w:t>
            </w:r>
          </w:p>
        </w:tc>
        <w:tc>
          <w:tcPr>
            <w:tcW w:w="1035" w:type="dxa"/>
            <w:vMerge/>
            <w:tcBorders>
              <w:left w:val="single" w:color="auto" w:sz="0" w:space="0"/>
              <w:bottom w:val="single" w:color="auto" w:sz="0" w:space="0"/>
              <w:right w:val="single" w:color="auto" w:sz="0" w:space="0"/>
            </w:tcBorders>
            <w:vAlign w:val="center"/>
          </w:tcPr>
          <w:p w:rsidR="009334F1" w:rsidRDefault="009334F1" w14:paraId="2A9C521A"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22A3C0DD" w14:textId="77777777"/>
        </w:tc>
      </w:tr>
      <w:tr w:rsidR="62A041B2" w:rsidTr="62A041B2" w14:paraId="2E8BAA50" w14:textId="77777777">
        <w:trPr>
          <w:trHeight w:val="300"/>
        </w:trPr>
        <w:tc>
          <w:tcPr>
            <w:tcW w:w="885" w:type="dxa"/>
            <w:vMerge/>
            <w:tcBorders>
              <w:left w:val="single" w:color="auto" w:sz="0" w:space="0"/>
              <w:right w:val="single" w:color="auto" w:sz="0" w:space="0"/>
            </w:tcBorders>
            <w:vAlign w:val="center"/>
          </w:tcPr>
          <w:p w:rsidR="009334F1" w:rsidRDefault="009334F1" w14:paraId="037EBD33"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668A72C6" w14:textId="1683EB04">
            <w:pPr>
              <w:jc w:val="center"/>
            </w:pPr>
            <w:r w:rsidRPr="62A041B2">
              <w:rPr>
                <w:rFonts w:ascii="Calibri" w:hAnsi="Calibri" w:eastAsia="Calibri" w:cs="Calibri"/>
                <w:u w:val="single"/>
              </w:rPr>
              <w:t>UNIDAD 2</w:t>
            </w:r>
          </w:p>
          <w:p w:rsidR="62A041B2" w:rsidP="62A041B2" w:rsidRDefault="62A041B2" w14:paraId="4FD9E3F3" w14:textId="11F67B10">
            <w:pPr>
              <w:jc w:val="center"/>
            </w:pPr>
            <w:r w:rsidRPr="62A041B2">
              <w:rPr>
                <w:rFonts w:ascii="Calibri" w:hAnsi="Calibri" w:eastAsia="Calibri" w:cs="Calibri"/>
              </w:rPr>
              <w:t>EL CONTRATO DE TRABAJO</w:t>
            </w:r>
          </w:p>
        </w:tc>
        <w:tc>
          <w:tcPr>
            <w:tcW w:w="14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B4F8051" w14:textId="6971694E">
            <w:pPr>
              <w:jc w:val="center"/>
            </w:pPr>
            <w:r w:rsidRPr="62A041B2">
              <w:rPr>
                <w:rFonts w:ascii="Calibri" w:hAnsi="Calibri" w:eastAsia="Calibri" w:cs="Calibri"/>
              </w:rPr>
              <w:t>RA3</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18F6324" w14:textId="475D5721">
            <w:pPr>
              <w:jc w:val="center"/>
            </w:pPr>
            <w:r w:rsidRPr="62A041B2">
              <w:rPr>
                <w:rFonts w:ascii="Calibri" w:hAnsi="Calibri" w:eastAsia="Calibri" w:cs="Calibri"/>
              </w:rPr>
              <w:t>3.e)</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92F90EA" w14:textId="3B40B748">
            <w:pPr>
              <w:jc w:val="center"/>
            </w:pPr>
            <w:r w:rsidRPr="62A041B2">
              <w:rPr>
                <w:rFonts w:ascii="Calibri" w:hAnsi="Calibri" w:eastAsia="Calibri" w:cs="Calibri"/>
              </w:rPr>
              <w:t>2,56%</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8F25405" w14:textId="4D567094">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0197E69" w14:textId="6B12BE0D">
            <w:pPr>
              <w:jc w:val="center"/>
            </w:pPr>
            <w:r w:rsidRPr="62A041B2">
              <w:rPr>
                <w:rFonts w:ascii="Calibri" w:hAnsi="Calibri" w:eastAsia="Calibri" w:cs="Calibri"/>
              </w:rPr>
              <w:t>Prueba Teórico-Práctica o Trabajo</w:t>
            </w:r>
          </w:p>
        </w:tc>
      </w:tr>
      <w:tr w:rsidR="62A041B2" w:rsidTr="62A041B2" w14:paraId="71356765" w14:textId="77777777">
        <w:trPr>
          <w:trHeight w:val="300"/>
        </w:trPr>
        <w:tc>
          <w:tcPr>
            <w:tcW w:w="885" w:type="dxa"/>
            <w:vMerge/>
            <w:tcBorders>
              <w:left w:val="single" w:color="auto" w:sz="0" w:space="0"/>
              <w:right w:val="single" w:color="auto" w:sz="0" w:space="0"/>
            </w:tcBorders>
            <w:vAlign w:val="center"/>
          </w:tcPr>
          <w:p w:rsidR="009334F1" w:rsidRDefault="009334F1" w14:paraId="04880DA3" w14:textId="77777777"/>
        </w:tc>
        <w:tc>
          <w:tcPr>
            <w:tcW w:w="1125" w:type="dxa"/>
            <w:vMerge/>
            <w:tcBorders>
              <w:left w:val="nil"/>
              <w:right w:val="single" w:color="auto" w:sz="0" w:space="0"/>
            </w:tcBorders>
            <w:vAlign w:val="center"/>
          </w:tcPr>
          <w:p w:rsidR="009334F1" w:rsidRDefault="009334F1" w14:paraId="292C080E" w14:textId="77777777"/>
        </w:tc>
        <w:tc>
          <w:tcPr>
            <w:tcW w:w="1425" w:type="dxa"/>
            <w:vMerge/>
            <w:tcBorders>
              <w:left w:val="single" w:color="auto" w:sz="0" w:space="0"/>
              <w:right w:val="single" w:color="auto" w:sz="0" w:space="0"/>
            </w:tcBorders>
            <w:vAlign w:val="center"/>
          </w:tcPr>
          <w:p w:rsidR="009334F1" w:rsidRDefault="009334F1" w14:paraId="45800380"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0DF9A19" w14:textId="362EC180">
            <w:pPr>
              <w:jc w:val="center"/>
            </w:pPr>
            <w:r w:rsidRPr="62A041B2">
              <w:rPr>
                <w:rFonts w:ascii="Calibri" w:hAnsi="Calibri" w:eastAsia="Calibri" w:cs="Calibri"/>
              </w:rPr>
              <w:t>3.m)</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61CE731" w14:textId="0ABEDF6D">
            <w:pPr>
              <w:jc w:val="center"/>
            </w:pPr>
            <w:r w:rsidRPr="62A041B2">
              <w:rPr>
                <w:rFonts w:ascii="Calibri" w:hAnsi="Calibri" w:eastAsia="Calibri" w:cs="Calibri"/>
              </w:rPr>
              <w:t>2,56%</w:t>
            </w:r>
          </w:p>
        </w:tc>
        <w:tc>
          <w:tcPr>
            <w:tcW w:w="1035" w:type="dxa"/>
            <w:vMerge/>
            <w:tcBorders>
              <w:left w:val="single" w:color="auto" w:sz="0" w:space="0"/>
              <w:right w:val="single" w:color="auto" w:sz="0" w:space="0"/>
            </w:tcBorders>
            <w:vAlign w:val="center"/>
          </w:tcPr>
          <w:p w:rsidR="009334F1" w:rsidRDefault="009334F1" w14:paraId="7B144991" w14:textId="77777777"/>
        </w:tc>
        <w:tc>
          <w:tcPr>
            <w:tcW w:w="1560" w:type="dxa"/>
            <w:vMerge/>
            <w:tcBorders>
              <w:left w:val="single" w:color="auto" w:sz="0" w:space="0"/>
              <w:right w:val="single" w:color="auto" w:sz="0" w:space="0"/>
            </w:tcBorders>
            <w:vAlign w:val="center"/>
          </w:tcPr>
          <w:p w:rsidR="009334F1" w:rsidRDefault="009334F1" w14:paraId="6F3939C3" w14:textId="77777777"/>
        </w:tc>
      </w:tr>
      <w:tr w:rsidR="62A041B2" w:rsidTr="62A041B2" w14:paraId="497C292D" w14:textId="77777777">
        <w:trPr>
          <w:trHeight w:val="300"/>
        </w:trPr>
        <w:tc>
          <w:tcPr>
            <w:tcW w:w="885" w:type="dxa"/>
            <w:vMerge/>
            <w:tcBorders>
              <w:left w:val="single" w:color="auto" w:sz="0" w:space="0"/>
              <w:right w:val="single" w:color="auto" w:sz="0" w:space="0"/>
            </w:tcBorders>
            <w:vAlign w:val="center"/>
          </w:tcPr>
          <w:p w:rsidR="009334F1" w:rsidRDefault="009334F1" w14:paraId="2D6A14E5" w14:textId="77777777"/>
        </w:tc>
        <w:tc>
          <w:tcPr>
            <w:tcW w:w="1125" w:type="dxa"/>
            <w:vMerge/>
            <w:tcBorders>
              <w:left w:val="nil"/>
              <w:bottom w:val="single" w:color="auto" w:sz="0" w:space="0"/>
              <w:right w:val="single" w:color="auto" w:sz="0" w:space="0"/>
            </w:tcBorders>
            <w:vAlign w:val="center"/>
          </w:tcPr>
          <w:p w:rsidR="009334F1" w:rsidRDefault="009334F1" w14:paraId="324BCB08"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330F1320"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64A6520D" w14:textId="1890AE9E">
            <w:pPr>
              <w:jc w:val="center"/>
            </w:pPr>
            <w:r w:rsidRPr="62A041B2">
              <w:rPr>
                <w:rFonts w:ascii="Calibri" w:hAnsi="Calibri" w:eastAsia="Calibri" w:cs="Calibri"/>
              </w:rPr>
              <w:t>3.n)</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BBBF44F" w14:textId="4BEA3966">
            <w:pPr>
              <w:jc w:val="center"/>
            </w:pPr>
            <w:r w:rsidRPr="62A041B2">
              <w:rPr>
                <w:rFonts w:ascii="Calibri" w:hAnsi="Calibri" w:eastAsia="Calibri" w:cs="Calibri"/>
              </w:rPr>
              <w:t>2,56%</w:t>
            </w:r>
          </w:p>
        </w:tc>
        <w:tc>
          <w:tcPr>
            <w:tcW w:w="1035" w:type="dxa"/>
            <w:vMerge/>
            <w:tcBorders>
              <w:left w:val="single" w:color="auto" w:sz="0" w:space="0"/>
              <w:bottom w:val="single" w:color="auto" w:sz="0" w:space="0"/>
              <w:right w:val="single" w:color="auto" w:sz="0" w:space="0"/>
            </w:tcBorders>
            <w:vAlign w:val="center"/>
          </w:tcPr>
          <w:p w:rsidR="009334F1" w:rsidRDefault="009334F1" w14:paraId="604FDB45"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50CFD460" w14:textId="77777777"/>
        </w:tc>
      </w:tr>
      <w:tr w:rsidR="62A041B2" w:rsidTr="62A041B2" w14:paraId="2EBC8C2E" w14:textId="77777777">
        <w:trPr>
          <w:trHeight w:val="300"/>
        </w:trPr>
        <w:tc>
          <w:tcPr>
            <w:tcW w:w="885" w:type="dxa"/>
            <w:vMerge/>
            <w:tcBorders>
              <w:left w:val="single" w:color="auto" w:sz="0" w:space="0"/>
              <w:right w:val="single" w:color="auto" w:sz="0" w:space="0"/>
            </w:tcBorders>
            <w:vAlign w:val="center"/>
          </w:tcPr>
          <w:p w:rsidR="009334F1" w:rsidRDefault="009334F1" w14:paraId="28257F2C"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560E223C" w14:textId="20F00FF2">
            <w:pPr>
              <w:jc w:val="center"/>
            </w:pPr>
            <w:r w:rsidRPr="62A041B2">
              <w:rPr>
                <w:rFonts w:ascii="Calibri" w:hAnsi="Calibri" w:eastAsia="Calibri" w:cs="Calibri"/>
                <w:u w:val="single"/>
              </w:rPr>
              <w:t>UNIDAD 3</w:t>
            </w:r>
          </w:p>
          <w:p w:rsidR="62A041B2" w:rsidP="62A041B2" w:rsidRDefault="62A041B2" w14:paraId="49807F4A" w14:textId="31B6BB9C">
            <w:pPr>
              <w:jc w:val="center"/>
            </w:pPr>
            <w:r w:rsidRPr="62A041B2">
              <w:rPr>
                <w:rFonts w:ascii="Calibri" w:hAnsi="Calibri" w:eastAsia="Calibri" w:cs="Calibri"/>
              </w:rPr>
              <w:t>LA JORNADA DE TRABAJO</w:t>
            </w:r>
          </w:p>
        </w:tc>
        <w:tc>
          <w:tcPr>
            <w:tcW w:w="14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FA64204" w14:textId="77CD9B77">
            <w:pPr>
              <w:jc w:val="center"/>
            </w:pPr>
            <w:r w:rsidRPr="62A041B2">
              <w:rPr>
                <w:rFonts w:ascii="Calibri" w:hAnsi="Calibri" w:eastAsia="Calibri" w:cs="Calibri"/>
              </w:rPr>
              <w:t>RA3</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5FFCC09" w14:textId="326DA136">
            <w:pPr>
              <w:jc w:val="center"/>
            </w:pPr>
            <w:r w:rsidRPr="62A041B2">
              <w:rPr>
                <w:rFonts w:ascii="Calibri" w:hAnsi="Calibri" w:eastAsia="Calibri" w:cs="Calibri"/>
              </w:rPr>
              <w:t>3.f)</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A8517EC" w14:textId="7DF7400D">
            <w:pPr>
              <w:jc w:val="center"/>
            </w:pPr>
            <w:r w:rsidRPr="62A041B2">
              <w:rPr>
                <w:rFonts w:ascii="Calibri" w:hAnsi="Calibri" w:eastAsia="Calibri" w:cs="Calibri"/>
              </w:rPr>
              <w:t>3,85%</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F242DA5" w14:textId="55D94A80">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ABE4BA2" w14:textId="60A90A01">
            <w:pPr>
              <w:jc w:val="center"/>
            </w:pPr>
            <w:r w:rsidRPr="62A041B2">
              <w:rPr>
                <w:rFonts w:ascii="Calibri" w:hAnsi="Calibri" w:eastAsia="Calibri" w:cs="Calibri"/>
              </w:rPr>
              <w:t>Prueba Teórico-Práctica o Trabajo</w:t>
            </w:r>
          </w:p>
        </w:tc>
      </w:tr>
      <w:tr w:rsidR="62A041B2" w:rsidTr="62A041B2" w14:paraId="6A4FE81B" w14:textId="77777777">
        <w:trPr>
          <w:trHeight w:val="300"/>
        </w:trPr>
        <w:tc>
          <w:tcPr>
            <w:tcW w:w="885" w:type="dxa"/>
            <w:vMerge/>
            <w:tcBorders>
              <w:left w:val="single" w:color="auto" w:sz="0" w:space="0"/>
              <w:right w:val="single" w:color="auto" w:sz="0" w:space="0"/>
            </w:tcBorders>
            <w:vAlign w:val="center"/>
          </w:tcPr>
          <w:p w:rsidR="009334F1" w:rsidRDefault="009334F1" w14:paraId="61D037F8" w14:textId="77777777"/>
        </w:tc>
        <w:tc>
          <w:tcPr>
            <w:tcW w:w="1125" w:type="dxa"/>
            <w:vMerge/>
            <w:tcBorders>
              <w:left w:val="nil"/>
              <w:bottom w:val="single" w:color="auto" w:sz="0" w:space="0"/>
              <w:right w:val="single" w:color="auto" w:sz="0" w:space="0"/>
            </w:tcBorders>
            <w:vAlign w:val="center"/>
          </w:tcPr>
          <w:p w:rsidR="009334F1" w:rsidRDefault="009334F1" w14:paraId="77971350"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06510FDD"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3CB48BCB" w14:textId="45AC8F97">
            <w:pPr>
              <w:jc w:val="center"/>
            </w:pPr>
            <w:r w:rsidRPr="62A041B2">
              <w:rPr>
                <w:rFonts w:ascii="Calibri" w:hAnsi="Calibri" w:eastAsia="Calibri" w:cs="Calibri"/>
              </w:rPr>
              <w:t>3.i)</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90136CB" w14:textId="56D12C04">
            <w:pPr>
              <w:jc w:val="center"/>
            </w:pPr>
            <w:r w:rsidRPr="62A041B2">
              <w:rPr>
                <w:rFonts w:ascii="Calibri" w:hAnsi="Calibri" w:eastAsia="Calibri" w:cs="Calibri"/>
              </w:rPr>
              <w:t>3,85%</w:t>
            </w:r>
          </w:p>
        </w:tc>
        <w:tc>
          <w:tcPr>
            <w:tcW w:w="1035" w:type="dxa"/>
            <w:vMerge/>
            <w:tcBorders>
              <w:left w:val="single" w:color="auto" w:sz="0" w:space="0"/>
              <w:bottom w:val="single" w:color="auto" w:sz="0" w:space="0"/>
              <w:right w:val="single" w:color="auto" w:sz="0" w:space="0"/>
            </w:tcBorders>
            <w:vAlign w:val="center"/>
          </w:tcPr>
          <w:p w:rsidR="009334F1" w:rsidRDefault="009334F1" w14:paraId="2A1DABAA"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00FAD4E7" w14:textId="77777777"/>
        </w:tc>
      </w:tr>
      <w:tr w:rsidR="62A041B2" w:rsidTr="62A041B2" w14:paraId="0685EE85" w14:textId="77777777">
        <w:trPr>
          <w:trHeight w:val="300"/>
        </w:trPr>
        <w:tc>
          <w:tcPr>
            <w:tcW w:w="885" w:type="dxa"/>
            <w:vMerge/>
            <w:tcBorders>
              <w:left w:val="single" w:color="auto" w:sz="0" w:space="0"/>
              <w:right w:val="single" w:color="auto" w:sz="0" w:space="0"/>
            </w:tcBorders>
            <w:vAlign w:val="center"/>
          </w:tcPr>
          <w:p w:rsidR="009334F1" w:rsidRDefault="009334F1" w14:paraId="51A1C21A" w14:textId="77777777"/>
        </w:tc>
        <w:tc>
          <w:tcPr>
            <w:tcW w:w="1125"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687AFCCA" w14:textId="59B23A3D">
            <w:pPr>
              <w:jc w:val="center"/>
            </w:pPr>
            <w:r w:rsidRPr="62A041B2">
              <w:rPr>
                <w:rFonts w:ascii="Calibri" w:hAnsi="Calibri" w:eastAsia="Calibri" w:cs="Calibri"/>
                <w:u w:val="single"/>
              </w:rPr>
              <w:t>UNIDAD 4</w:t>
            </w:r>
          </w:p>
          <w:p w:rsidR="62A041B2" w:rsidP="62A041B2" w:rsidRDefault="62A041B2" w14:paraId="299085AF" w14:textId="28BDAD54">
            <w:pPr>
              <w:jc w:val="center"/>
            </w:pPr>
            <w:r w:rsidRPr="62A041B2">
              <w:rPr>
                <w:rFonts w:ascii="Calibri" w:hAnsi="Calibri" w:eastAsia="Calibri" w:cs="Calibri"/>
              </w:rPr>
              <w:t>EL SALARIO Y LA NÓMINA</w:t>
            </w:r>
          </w:p>
        </w:tc>
        <w:tc>
          <w:tcPr>
            <w:tcW w:w="1425"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D560EA0" w14:textId="76847F10">
            <w:pPr>
              <w:jc w:val="center"/>
            </w:pPr>
            <w:r w:rsidRPr="62A041B2">
              <w:rPr>
                <w:rFonts w:ascii="Calibri" w:hAnsi="Calibri" w:eastAsia="Calibri" w:cs="Calibri"/>
              </w:rPr>
              <w:t>RA3</w:t>
            </w:r>
          </w:p>
        </w:tc>
        <w:tc>
          <w:tcPr>
            <w:tcW w:w="138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0870C04" w14:textId="5CDDDE2C">
            <w:pPr>
              <w:jc w:val="center"/>
            </w:pPr>
            <w:r w:rsidRPr="62A041B2">
              <w:rPr>
                <w:rFonts w:ascii="Calibri" w:hAnsi="Calibri" w:eastAsia="Calibri" w:cs="Calibri"/>
              </w:rPr>
              <w:t>3.h)</w:t>
            </w:r>
          </w:p>
        </w:tc>
        <w:tc>
          <w:tcPr>
            <w:tcW w:w="108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C837F93" w14:textId="2DA8193D">
            <w:pPr>
              <w:jc w:val="center"/>
            </w:pPr>
            <w:r w:rsidRPr="62A041B2">
              <w:rPr>
                <w:rFonts w:ascii="Calibri" w:hAnsi="Calibri" w:eastAsia="Calibri" w:cs="Calibri"/>
              </w:rPr>
              <w:t>7,69%</w:t>
            </w:r>
          </w:p>
        </w:tc>
        <w:tc>
          <w:tcPr>
            <w:tcW w:w="1035"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FD0DE1C" w14:textId="6E768A35">
            <w:pPr>
              <w:jc w:val="center"/>
            </w:pPr>
            <w:r w:rsidRPr="62A041B2">
              <w:rPr>
                <w:rFonts w:ascii="Calibri" w:hAnsi="Calibri" w:eastAsia="Calibri" w:cs="Calibri"/>
              </w:rPr>
              <w:t>7,69%</w:t>
            </w:r>
          </w:p>
        </w:tc>
        <w:tc>
          <w:tcPr>
            <w:tcW w:w="1560"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15DF375" w14:textId="1ABCBC85">
            <w:pPr>
              <w:jc w:val="center"/>
            </w:pPr>
            <w:r w:rsidRPr="62A041B2">
              <w:rPr>
                <w:rFonts w:ascii="Calibri" w:hAnsi="Calibri" w:eastAsia="Calibri" w:cs="Calibri"/>
              </w:rPr>
              <w:t>Prueba Teórico-Práctica o Trabajo</w:t>
            </w:r>
          </w:p>
        </w:tc>
      </w:tr>
      <w:tr w:rsidR="62A041B2" w:rsidTr="62A041B2" w14:paraId="00AAC5D9" w14:textId="77777777">
        <w:trPr>
          <w:trHeight w:val="300"/>
        </w:trPr>
        <w:tc>
          <w:tcPr>
            <w:tcW w:w="885" w:type="dxa"/>
            <w:vMerge/>
            <w:tcBorders>
              <w:left w:val="single" w:color="auto" w:sz="0" w:space="0"/>
              <w:bottom w:val="single" w:color="auto" w:sz="0" w:space="0"/>
              <w:right w:val="single" w:color="auto" w:sz="0" w:space="0"/>
            </w:tcBorders>
            <w:vAlign w:val="center"/>
          </w:tcPr>
          <w:p w:rsidR="009334F1" w:rsidRDefault="009334F1" w14:paraId="2B7C14FE" w14:textId="77777777"/>
        </w:tc>
        <w:tc>
          <w:tcPr>
            <w:tcW w:w="1125" w:type="dxa"/>
            <w:tcBorders>
              <w:top w:val="single" w:color="auto" w:sz="12" w:space="0"/>
              <w:left w:val="nil"/>
              <w:bottom w:val="single" w:color="auto" w:sz="12" w:space="0"/>
              <w:right w:val="single" w:color="auto" w:sz="12" w:space="0"/>
            </w:tcBorders>
            <w:tcMar>
              <w:left w:w="108" w:type="dxa"/>
              <w:right w:w="108" w:type="dxa"/>
            </w:tcMar>
            <w:vAlign w:val="center"/>
          </w:tcPr>
          <w:p w:rsidR="62A041B2" w:rsidP="62A041B2" w:rsidRDefault="62A041B2" w14:paraId="4BE72488" w14:textId="2D845397">
            <w:pPr>
              <w:jc w:val="center"/>
            </w:pPr>
            <w:r w:rsidRPr="62A041B2">
              <w:rPr>
                <w:rFonts w:ascii="Calibri" w:hAnsi="Calibri" w:eastAsia="Calibri" w:cs="Calibri"/>
                <w:u w:val="single"/>
              </w:rPr>
              <w:t>UNIDAD 5</w:t>
            </w:r>
          </w:p>
          <w:p w:rsidR="62A041B2" w:rsidP="62A041B2" w:rsidRDefault="62A041B2" w14:paraId="25897679" w14:textId="5DB34E44">
            <w:pPr>
              <w:jc w:val="center"/>
            </w:pPr>
            <w:r w:rsidRPr="62A041B2">
              <w:rPr>
                <w:rFonts w:ascii="Calibri" w:hAnsi="Calibri" w:eastAsia="Calibri" w:cs="Calibri"/>
              </w:rPr>
              <w:t>MODIFICACIÓN, SUSPENSIÓN Y EXTINCIÓN DEL CONTRATO</w:t>
            </w:r>
          </w:p>
        </w:tc>
        <w:tc>
          <w:tcPr>
            <w:tcW w:w="142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C587760" w14:textId="4B891974">
            <w:pPr>
              <w:jc w:val="center"/>
            </w:pPr>
            <w:r w:rsidRPr="62A041B2">
              <w:rPr>
                <w:rFonts w:ascii="Calibri" w:hAnsi="Calibri" w:eastAsia="Calibri" w:cs="Calibri"/>
              </w:rPr>
              <w:t>RA3</w:t>
            </w:r>
          </w:p>
        </w:tc>
        <w:tc>
          <w:tcPr>
            <w:tcW w:w="138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0A8F1DB" w14:textId="698FA328">
            <w:pPr>
              <w:jc w:val="center"/>
            </w:pPr>
            <w:r w:rsidRPr="62A041B2">
              <w:rPr>
                <w:rFonts w:ascii="Calibri" w:hAnsi="Calibri" w:eastAsia="Calibri" w:cs="Calibri"/>
              </w:rPr>
              <w:t>3.g)</w:t>
            </w:r>
          </w:p>
        </w:tc>
        <w:tc>
          <w:tcPr>
            <w:tcW w:w="108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ACE1142" w14:textId="7682639F">
            <w:pPr>
              <w:jc w:val="center"/>
            </w:pPr>
            <w:r w:rsidRPr="62A041B2">
              <w:rPr>
                <w:rFonts w:ascii="Calibri" w:hAnsi="Calibri" w:eastAsia="Calibri" w:cs="Calibri"/>
              </w:rPr>
              <w:t>7,69%</w:t>
            </w:r>
          </w:p>
        </w:tc>
        <w:tc>
          <w:tcPr>
            <w:tcW w:w="103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0E2AA87" w14:textId="3572D894">
            <w:pPr>
              <w:jc w:val="center"/>
            </w:pPr>
            <w:r w:rsidRPr="62A041B2">
              <w:rPr>
                <w:rFonts w:ascii="Calibri" w:hAnsi="Calibri" w:eastAsia="Calibri" w:cs="Calibri"/>
              </w:rPr>
              <w:t>7,69%</w:t>
            </w:r>
          </w:p>
        </w:tc>
        <w:tc>
          <w:tcPr>
            <w:tcW w:w="156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539EDD3" w14:textId="632C692F">
            <w:pPr>
              <w:jc w:val="center"/>
            </w:pPr>
            <w:r w:rsidRPr="62A041B2">
              <w:rPr>
                <w:rFonts w:ascii="Calibri" w:hAnsi="Calibri" w:eastAsia="Calibri" w:cs="Calibri"/>
              </w:rPr>
              <w:t>Prueba Teórico-Práctica o Trabajo</w:t>
            </w:r>
          </w:p>
        </w:tc>
      </w:tr>
      <w:tr w:rsidR="62A041B2" w:rsidTr="62A041B2" w14:paraId="757E1FE6" w14:textId="77777777">
        <w:trPr>
          <w:trHeight w:val="300"/>
        </w:trPr>
        <w:tc>
          <w:tcPr>
            <w:tcW w:w="88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50FF2D3" w14:textId="39F6E1DB">
            <w:pPr>
              <w:jc w:val="center"/>
            </w:pPr>
            <w:r w:rsidRPr="62A041B2">
              <w:rPr>
                <w:rFonts w:ascii="Calibri" w:hAnsi="Calibri" w:eastAsia="Calibri" w:cs="Calibri"/>
                <w:b/>
                <w:bCs/>
              </w:rPr>
              <w:t>2ª EVALUACIÓN</w:t>
            </w:r>
          </w:p>
        </w:tc>
        <w:tc>
          <w:tcPr>
            <w:tcW w:w="112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A68788E" w14:textId="631A2093">
            <w:pPr>
              <w:jc w:val="center"/>
            </w:pPr>
            <w:r w:rsidRPr="62A041B2">
              <w:rPr>
                <w:rFonts w:ascii="Calibri" w:hAnsi="Calibri" w:eastAsia="Calibri" w:cs="Calibri"/>
                <w:u w:val="single"/>
              </w:rPr>
              <w:t>UNIDAD 6</w:t>
            </w:r>
          </w:p>
          <w:p w:rsidR="62A041B2" w:rsidP="62A041B2" w:rsidRDefault="62A041B2" w14:paraId="26488EB9" w14:textId="459A0CA3">
            <w:pPr>
              <w:jc w:val="center"/>
            </w:pPr>
            <w:r w:rsidRPr="62A041B2">
              <w:rPr>
                <w:rFonts w:ascii="Calibri" w:hAnsi="Calibri" w:eastAsia="Calibri" w:cs="Calibri"/>
              </w:rPr>
              <w:t>PARTICIPACIÓN DE LOS TRABAJADORES</w:t>
            </w:r>
          </w:p>
        </w:tc>
        <w:tc>
          <w:tcPr>
            <w:tcW w:w="142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C551B37" w14:textId="59620CC2">
            <w:pPr>
              <w:jc w:val="center"/>
            </w:pPr>
            <w:r w:rsidRPr="62A041B2">
              <w:rPr>
                <w:rFonts w:ascii="Calibri" w:hAnsi="Calibri" w:eastAsia="Calibri" w:cs="Calibri"/>
              </w:rPr>
              <w:t>RA3</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0F041D8" w14:textId="0337ACD5">
            <w:pPr>
              <w:jc w:val="center"/>
            </w:pPr>
            <w:r w:rsidRPr="62A041B2">
              <w:rPr>
                <w:rFonts w:ascii="Calibri" w:hAnsi="Calibri" w:eastAsia="Calibri" w:cs="Calibri"/>
              </w:rPr>
              <w:t>3.j)</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28D0728" w14:textId="57C03A37">
            <w:pPr>
              <w:jc w:val="center"/>
            </w:pPr>
            <w:r w:rsidRPr="62A041B2">
              <w:rPr>
                <w:rFonts w:ascii="Calibri" w:hAnsi="Calibri" w:eastAsia="Calibri" w:cs="Calibri"/>
              </w:rPr>
              <w:t>2,56%</w:t>
            </w:r>
          </w:p>
        </w:tc>
        <w:tc>
          <w:tcPr>
            <w:tcW w:w="103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E40F0A7" w14:textId="3A46A608">
            <w:pPr>
              <w:jc w:val="center"/>
            </w:pPr>
            <w:r w:rsidRPr="62A041B2">
              <w:rPr>
                <w:rFonts w:ascii="Calibri" w:hAnsi="Calibri" w:eastAsia="Calibri" w:cs="Calibri"/>
              </w:rPr>
              <w:t>7,69%</w:t>
            </w:r>
          </w:p>
        </w:tc>
        <w:tc>
          <w:tcPr>
            <w:tcW w:w="1560"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A8C7D8A" w14:textId="6625A6F2">
            <w:pPr>
              <w:jc w:val="center"/>
            </w:pPr>
            <w:r w:rsidRPr="62A041B2">
              <w:rPr>
                <w:rFonts w:ascii="Calibri" w:hAnsi="Calibri" w:eastAsia="Calibri" w:cs="Calibri"/>
              </w:rPr>
              <w:t>Prueba Teórico-Práctica o Trabajo</w:t>
            </w:r>
          </w:p>
        </w:tc>
      </w:tr>
      <w:tr w:rsidR="62A041B2" w:rsidTr="62A041B2" w14:paraId="01C9B3E9" w14:textId="77777777">
        <w:trPr>
          <w:trHeight w:val="300"/>
        </w:trPr>
        <w:tc>
          <w:tcPr>
            <w:tcW w:w="885" w:type="dxa"/>
            <w:vMerge/>
            <w:tcBorders>
              <w:left w:val="single" w:color="auto" w:sz="0" w:space="0"/>
              <w:right w:val="single" w:color="auto" w:sz="0" w:space="0"/>
            </w:tcBorders>
            <w:vAlign w:val="center"/>
          </w:tcPr>
          <w:p w:rsidR="009334F1" w:rsidRDefault="009334F1" w14:paraId="545B8DD4" w14:textId="77777777"/>
        </w:tc>
        <w:tc>
          <w:tcPr>
            <w:tcW w:w="1125" w:type="dxa"/>
            <w:vMerge/>
            <w:tcBorders>
              <w:left w:val="single" w:color="auto" w:sz="0" w:space="0"/>
              <w:right w:val="single" w:color="auto" w:sz="0" w:space="0"/>
            </w:tcBorders>
            <w:vAlign w:val="center"/>
          </w:tcPr>
          <w:p w:rsidR="009334F1" w:rsidRDefault="009334F1" w14:paraId="348965A1" w14:textId="77777777"/>
        </w:tc>
        <w:tc>
          <w:tcPr>
            <w:tcW w:w="1425" w:type="dxa"/>
            <w:vMerge/>
            <w:tcBorders>
              <w:left w:val="single" w:color="auto" w:sz="0" w:space="0"/>
              <w:right w:val="single" w:color="auto" w:sz="0" w:space="0"/>
            </w:tcBorders>
            <w:vAlign w:val="center"/>
          </w:tcPr>
          <w:p w:rsidR="009334F1" w:rsidRDefault="009334F1" w14:paraId="4AC88193"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287AAA9" w14:textId="3204C6D3">
            <w:pPr>
              <w:jc w:val="center"/>
            </w:pPr>
            <w:r w:rsidRPr="62A041B2">
              <w:rPr>
                <w:rFonts w:ascii="Calibri" w:hAnsi="Calibri" w:eastAsia="Calibri" w:cs="Calibri"/>
              </w:rPr>
              <w:t>3.k)</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6735F71" w14:textId="6EB8F729">
            <w:pPr>
              <w:jc w:val="center"/>
            </w:pPr>
            <w:r w:rsidRPr="62A041B2">
              <w:rPr>
                <w:rFonts w:ascii="Calibri" w:hAnsi="Calibri" w:eastAsia="Calibri" w:cs="Calibri"/>
              </w:rPr>
              <w:t>2,56%</w:t>
            </w:r>
          </w:p>
        </w:tc>
        <w:tc>
          <w:tcPr>
            <w:tcW w:w="1035" w:type="dxa"/>
            <w:vMerge/>
            <w:tcBorders>
              <w:left w:val="single" w:color="auto" w:sz="0" w:space="0"/>
              <w:right w:val="single" w:color="auto" w:sz="0" w:space="0"/>
            </w:tcBorders>
            <w:vAlign w:val="center"/>
          </w:tcPr>
          <w:p w:rsidR="009334F1" w:rsidRDefault="009334F1" w14:paraId="44C5C657" w14:textId="77777777"/>
        </w:tc>
        <w:tc>
          <w:tcPr>
            <w:tcW w:w="1560" w:type="dxa"/>
            <w:vMerge/>
            <w:tcBorders>
              <w:left w:val="single" w:color="auto" w:sz="0" w:space="0"/>
              <w:right w:val="single" w:color="auto" w:sz="0" w:space="0"/>
            </w:tcBorders>
            <w:vAlign w:val="center"/>
          </w:tcPr>
          <w:p w:rsidR="009334F1" w:rsidRDefault="009334F1" w14:paraId="1A8069E2" w14:textId="77777777"/>
        </w:tc>
      </w:tr>
      <w:tr w:rsidR="62A041B2" w:rsidTr="62A041B2" w14:paraId="02B651EC" w14:textId="77777777">
        <w:trPr>
          <w:trHeight w:val="300"/>
        </w:trPr>
        <w:tc>
          <w:tcPr>
            <w:tcW w:w="885" w:type="dxa"/>
            <w:vMerge/>
            <w:tcBorders>
              <w:left w:val="single" w:color="auto" w:sz="0" w:space="0"/>
              <w:right w:val="single" w:color="auto" w:sz="0" w:space="0"/>
            </w:tcBorders>
            <w:vAlign w:val="center"/>
          </w:tcPr>
          <w:p w:rsidR="009334F1" w:rsidRDefault="009334F1" w14:paraId="1B183A00" w14:textId="77777777"/>
        </w:tc>
        <w:tc>
          <w:tcPr>
            <w:tcW w:w="1125" w:type="dxa"/>
            <w:vMerge/>
            <w:tcBorders>
              <w:left w:val="single" w:color="auto" w:sz="0" w:space="0"/>
              <w:bottom w:val="single" w:color="auto" w:sz="0" w:space="0"/>
              <w:right w:val="single" w:color="auto" w:sz="0" w:space="0"/>
            </w:tcBorders>
            <w:vAlign w:val="center"/>
          </w:tcPr>
          <w:p w:rsidR="009334F1" w:rsidRDefault="009334F1" w14:paraId="451B8E19"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2C6F3FFE"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4ADE8DB2" w14:textId="3FAC3AEC">
            <w:pPr>
              <w:jc w:val="center"/>
            </w:pPr>
            <w:r w:rsidRPr="62A041B2">
              <w:rPr>
                <w:rFonts w:ascii="Calibri" w:hAnsi="Calibri" w:eastAsia="Calibri" w:cs="Calibri"/>
              </w:rPr>
              <w:t>3.l)</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AE07299" w14:textId="2E86F573">
            <w:pPr>
              <w:jc w:val="center"/>
            </w:pPr>
            <w:r w:rsidRPr="62A041B2">
              <w:rPr>
                <w:rFonts w:ascii="Calibri" w:hAnsi="Calibri" w:eastAsia="Calibri" w:cs="Calibri"/>
              </w:rPr>
              <w:t>2,56%</w:t>
            </w:r>
          </w:p>
        </w:tc>
        <w:tc>
          <w:tcPr>
            <w:tcW w:w="1035" w:type="dxa"/>
            <w:vMerge/>
            <w:tcBorders>
              <w:left w:val="single" w:color="auto" w:sz="0" w:space="0"/>
              <w:bottom w:val="single" w:color="auto" w:sz="0" w:space="0"/>
              <w:right w:val="single" w:color="auto" w:sz="0" w:space="0"/>
            </w:tcBorders>
            <w:vAlign w:val="center"/>
          </w:tcPr>
          <w:p w:rsidR="009334F1" w:rsidRDefault="009334F1" w14:paraId="1FDB0EC4"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50B84F03" w14:textId="77777777"/>
        </w:tc>
      </w:tr>
      <w:tr w:rsidR="62A041B2" w:rsidTr="62A041B2" w14:paraId="608B13C8" w14:textId="77777777">
        <w:trPr>
          <w:trHeight w:val="300"/>
        </w:trPr>
        <w:tc>
          <w:tcPr>
            <w:tcW w:w="885" w:type="dxa"/>
            <w:vMerge/>
            <w:tcBorders>
              <w:left w:val="single" w:color="auto" w:sz="0" w:space="0"/>
              <w:right w:val="single" w:color="auto" w:sz="0" w:space="0"/>
            </w:tcBorders>
            <w:vAlign w:val="center"/>
          </w:tcPr>
          <w:p w:rsidR="009334F1" w:rsidRDefault="009334F1" w14:paraId="048C5128"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65EF7673" w14:textId="2191BC39">
            <w:pPr>
              <w:jc w:val="center"/>
            </w:pPr>
            <w:r w:rsidRPr="62A041B2">
              <w:rPr>
                <w:rFonts w:ascii="Calibri" w:hAnsi="Calibri" w:eastAsia="Calibri" w:cs="Calibri"/>
                <w:u w:val="single"/>
              </w:rPr>
              <w:t>UNIDAD 7</w:t>
            </w:r>
          </w:p>
          <w:p w:rsidR="62A041B2" w:rsidP="62A041B2" w:rsidRDefault="62A041B2" w14:paraId="052829FE" w14:textId="0591C8B7">
            <w:pPr>
              <w:jc w:val="center"/>
            </w:pPr>
            <w:r w:rsidRPr="62A041B2">
              <w:rPr>
                <w:rFonts w:ascii="Calibri" w:hAnsi="Calibri" w:eastAsia="Calibri" w:cs="Calibri"/>
              </w:rPr>
              <w:t>SEGURIDAD SOCIAL Y DESEMPLEO</w:t>
            </w:r>
          </w:p>
        </w:tc>
        <w:tc>
          <w:tcPr>
            <w:tcW w:w="14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56C0ED7" w14:textId="272AE94E">
            <w:pPr>
              <w:jc w:val="center"/>
            </w:pPr>
            <w:r w:rsidRPr="62A041B2">
              <w:rPr>
                <w:rFonts w:ascii="Calibri" w:hAnsi="Calibri" w:eastAsia="Calibri" w:cs="Calibri"/>
              </w:rPr>
              <w:t>RA4</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9C248FE" w14:textId="277BBAA9">
            <w:pPr>
              <w:jc w:val="center"/>
            </w:pPr>
            <w:r w:rsidRPr="62A041B2">
              <w:rPr>
                <w:rFonts w:ascii="Calibri" w:hAnsi="Calibri" w:eastAsia="Calibri" w:cs="Calibri"/>
              </w:rPr>
              <w:t>4.a)</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D59583D" w14:textId="5D21C798">
            <w:pPr>
              <w:jc w:val="center"/>
            </w:pPr>
            <w:r w:rsidRPr="62A041B2">
              <w:rPr>
                <w:rFonts w:ascii="Calibri" w:hAnsi="Calibri" w:eastAsia="Calibri" w:cs="Calibri"/>
              </w:rPr>
              <w:t>0,96%</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C959E91" w14:textId="0B294E95">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FC841B2" w14:textId="3885EE3D">
            <w:pPr>
              <w:jc w:val="center"/>
            </w:pPr>
            <w:r w:rsidRPr="62A041B2">
              <w:rPr>
                <w:rFonts w:ascii="Calibri" w:hAnsi="Calibri" w:eastAsia="Calibri" w:cs="Calibri"/>
              </w:rPr>
              <w:t>Prueba Teórico-Práctica o Trabajo</w:t>
            </w:r>
          </w:p>
        </w:tc>
      </w:tr>
      <w:tr w:rsidR="62A041B2" w:rsidTr="62A041B2" w14:paraId="040B8DCD" w14:textId="77777777">
        <w:trPr>
          <w:trHeight w:val="300"/>
        </w:trPr>
        <w:tc>
          <w:tcPr>
            <w:tcW w:w="885" w:type="dxa"/>
            <w:vMerge/>
            <w:tcBorders>
              <w:left w:val="single" w:color="auto" w:sz="0" w:space="0"/>
              <w:right w:val="single" w:color="auto" w:sz="0" w:space="0"/>
            </w:tcBorders>
            <w:vAlign w:val="center"/>
          </w:tcPr>
          <w:p w:rsidR="009334F1" w:rsidRDefault="009334F1" w14:paraId="55F93E62" w14:textId="77777777"/>
        </w:tc>
        <w:tc>
          <w:tcPr>
            <w:tcW w:w="1125" w:type="dxa"/>
            <w:vMerge/>
            <w:tcBorders>
              <w:left w:val="nil"/>
              <w:right w:val="single" w:color="auto" w:sz="0" w:space="0"/>
            </w:tcBorders>
            <w:vAlign w:val="center"/>
          </w:tcPr>
          <w:p w:rsidR="009334F1" w:rsidRDefault="009334F1" w14:paraId="712C4778" w14:textId="77777777"/>
        </w:tc>
        <w:tc>
          <w:tcPr>
            <w:tcW w:w="1425" w:type="dxa"/>
            <w:vMerge/>
            <w:tcBorders>
              <w:left w:val="single" w:color="auto" w:sz="0" w:space="0"/>
              <w:right w:val="single" w:color="auto" w:sz="0" w:space="0"/>
            </w:tcBorders>
            <w:vAlign w:val="center"/>
          </w:tcPr>
          <w:p w:rsidR="009334F1" w:rsidRDefault="009334F1" w14:paraId="0D7FC17B"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B88B7D0" w14:textId="33CF797A">
            <w:pPr>
              <w:jc w:val="center"/>
            </w:pPr>
            <w:r w:rsidRPr="62A041B2">
              <w:rPr>
                <w:rFonts w:ascii="Calibri" w:hAnsi="Calibri" w:eastAsia="Calibri" w:cs="Calibri"/>
              </w:rPr>
              <w:t>4.b)</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F761E1C" w14:textId="7A3A3E15">
            <w:pPr>
              <w:jc w:val="center"/>
            </w:pPr>
            <w:r w:rsidRPr="62A041B2">
              <w:rPr>
                <w:rFonts w:ascii="Calibri" w:hAnsi="Calibri" w:eastAsia="Calibri" w:cs="Calibri"/>
              </w:rPr>
              <w:t>0,96%</w:t>
            </w:r>
          </w:p>
        </w:tc>
        <w:tc>
          <w:tcPr>
            <w:tcW w:w="1035" w:type="dxa"/>
            <w:vMerge/>
            <w:tcBorders>
              <w:left w:val="single" w:color="auto" w:sz="0" w:space="0"/>
              <w:right w:val="single" w:color="auto" w:sz="0" w:space="0"/>
            </w:tcBorders>
            <w:vAlign w:val="center"/>
          </w:tcPr>
          <w:p w:rsidR="009334F1" w:rsidRDefault="009334F1" w14:paraId="32F81E95" w14:textId="77777777"/>
        </w:tc>
        <w:tc>
          <w:tcPr>
            <w:tcW w:w="1560" w:type="dxa"/>
            <w:vMerge/>
            <w:tcBorders>
              <w:left w:val="single" w:color="auto" w:sz="0" w:space="0"/>
              <w:right w:val="single" w:color="auto" w:sz="0" w:space="0"/>
            </w:tcBorders>
            <w:vAlign w:val="center"/>
          </w:tcPr>
          <w:p w:rsidR="009334F1" w:rsidRDefault="009334F1" w14:paraId="2D4D26BF" w14:textId="77777777"/>
        </w:tc>
      </w:tr>
      <w:tr w:rsidR="62A041B2" w:rsidTr="62A041B2" w14:paraId="09FD41DB" w14:textId="77777777">
        <w:trPr>
          <w:trHeight w:val="300"/>
        </w:trPr>
        <w:tc>
          <w:tcPr>
            <w:tcW w:w="885" w:type="dxa"/>
            <w:vMerge/>
            <w:tcBorders>
              <w:left w:val="single" w:color="auto" w:sz="0" w:space="0"/>
              <w:right w:val="single" w:color="auto" w:sz="0" w:space="0"/>
            </w:tcBorders>
            <w:vAlign w:val="center"/>
          </w:tcPr>
          <w:p w:rsidR="009334F1" w:rsidRDefault="009334F1" w14:paraId="488578D3" w14:textId="77777777"/>
        </w:tc>
        <w:tc>
          <w:tcPr>
            <w:tcW w:w="1125" w:type="dxa"/>
            <w:vMerge/>
            <w:tcBorders>
              <w:left w:val="nil"/>
              <w:bottom w:val="single" w:color="auto" w:sz="0" w:space="0"/>
              <w:right w:val="single" w:color="auto" w:sz="0" w:space="0"/>
            </w:tcBorders>
            <w:vAlign w:val="center"/>
          </w:tcPr>
          <w:p w:rsidR="009334F1" w:rsidRDefault="009334F1" w14:paraId="0D1088B4"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79DE7126"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34E01D6" w14:textId="5ED0FEFA">
            <w:pPr>
              <w:jc w:val="center"/>
            </w:pPr>
            <w:r w:rsidRPr="62A041B2">
              <w:rPr>
                <w:rFonts w:ascii="Calibri" w:hAnsi="Calibri" w:eastAsia="Calibri" w:cs="Calibri"/>
              </w:rPr>
              <w:t>4.c)</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4FEC199" w14:textId="5A8E8E65">
            <w:pPr>
              <w:jc w:val="center"/>
            </w:pPr>
            <w:r w:rsidRPr="62A041B2">
              <w:rPr>
                <w:rFonts w:ascii="Calibri" w:hAnsi="Calibri" w:eastAsia="Calibri" w:cs="Calibri"/>
              </w:rPr>
              <w:t>0,96%</w:t>
            </w:r>
          </w:p>
        </w:tc>
        <w:tc>
          <w:tcPr>
            <w:tcW w:w="1035" w:type="dxa"/>
            <w:vMerge/>
            <w:tcBorders>
              <w:left w:val="single" w:color="auto" w:sz="0" w:space="0"/>
              <w:bottom w:val="single" w:color="auto" w:sz="0" w:space="0"/>
              <w:right w:val="single" w:color="auto" w:sz="0" w:space="0"/>
            </w:tcBorders>
            <w:vAlign w:val="center"/>
          </w:tcPr>
          <w:p w:rsidR="009334F1" w:rsidRDefault="009334F1" w14:paraId="0BFA5AF7"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273A247C" w14:textId="77777777"/>
        </w:tc>
      </w:tr>
      <w:tr w:rsidR="62A041B2" w:rsidTr="62A041B2" w14:paraId="2E84AA47" w14:textId="77777777">
        <w:trPr>
          <w:trHeight w:val="300"/>
        </w:trPr>
        <w:tc>
          <w:tcPr>
            <w:tcW w:w="885" w:type="dxa"/>
            <w:vMerge/>
            <w:tcBorders>
              <w:left w:val="single" w:color="auto" w:sz="0" w:space="0"/>
              <w:right w:val="single" w:color="auto" w:sz="0" w:space="0"/>
            </w:tcBorders>
            <w:vAlign w:val="center"/>
          </w:tcPr>
          <w:p w:rsidR="009334F1" w:rsidRDefault="009334F1" w14:paraId="1A4093B2" w14:textId="77777777"/>
        </w:tc>
        <w:tc>
          <w:tcPr>
            <w:tcW w:w="1125" w:type="dxa"/>
            <w:vMerge/>
            <w:tcBorders>
              <w:left w:val="nil"/>
              <w:right w:val="single" w:color="auto" w:sz="0" w:space="0"/>
            </w:tcBorders>
            <w:vAlign w:val="center"/>
          </w:tcPr>
          <w:p w:rsidR="009334F1" w:rsidRDefault="009334F1" w14:paraId="7661D8A3" w14:textId="77777777"/>
        </w:tc>
        <w:tc>
          <w:tcPr>
            <w:tcW w:w="1425" w:type="dxa"/>
            <w:vMerge/>
            <w:tcBorders>
              <w:left w:val="single" w:color="auto" w:sz="0" w:space="0"/>
              <w:right w:val="single" w:color="auto" w:sz="0" w:space="0"/>
            </w:tcBorders>
            <w:vAlign w:val="center"/>
          </w:tcPr>
          <w:p w:rsidR="009334F1" w:rsidRDefault="009334F1" w14:paraId="298D01C9"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63818D5" w14:textId="21B86CDE">
            <w:pPr>
              <w:jc w:val="center"/>
            </w:pPr>
            <w:r w:rsidRPr="62A041B2">
              <w:rPr>
                <w:rFonts w:ascii="Calibri" w:hAnsi="Calibri" w:eastAsia="Calibri" w:cs="Calibri"/>
              </w:rPr>
              <w:t>4.d)</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D55C047" w14:textId="374D82BF">
            <w:pPr>
              <w:jc w:val="center"/>
            </w:pPr>
            <w:r w:rsidRPr="62A041B2">
              <w:rPr>
                <w:rFonts w:ascii="Calibri" w:hAnsi="Calibri" w:eastAsia="Calibri" w:cs="Calibri"/>
              </w:rPr>
              <w:t>0,96%</w:t>
            </w:r>
          </w:p>
        </w:tc>
        <w:tc>
          <w:tcPr>
            <w:tcW w:w="1035" w:type="dxa"/>
            <w:vMerge/>
            <w:tcBorders>
              <w:left w:val="single" w:color="auto" w:sz="0" w:space="0"/>
              <w:right w:val="single" w:color="auto" w:sz="0" w:space="0"/>
            </w:tcBorders>
            <w:vAlign w:val="center"/>
          </w:tcPr>
          <w:p w:rsidR="009334F1" w:rsidRDefault="009334F1" w14:paraId="7E4E0F19" w14:textId="77777777"/>
        </w:tc>
        <w:tc>
          <w:tcPr>
            <w:tcW w:w="1560" w:type="dxa"/>
            <w:vMerge/>
            <w:tcBorders>
              <w:left w:val="single" w:color="auto" w:sz="0" w:space="0"/>
              <w:right w:val="single" w:color="auto" w:sz="0" w:space="0"/>
            </w:tcBorders>
            <w:vAlign w:val="center"/>
          </w:tcPr>
          <w:p w:rsidR="009334F1" w:rsidRDefault="009334F1" w14:paraId="1D5D2F70" w14:textId="77777777"/>
        </w:tc>
      </w:tr>
      <w:tr w:rsidR="62A041B2" w:rsidTr="62A041B2" w14:paraId="6253EA8A" w14:textId="77777777">
        <w:trPr>
          <w:trHeight w:val="300"/>
        </w:trPr>
        <w:tc>
          <w:tcPr>
            <w:tcW w:w="885" w:type="dxa"/>
            <w:vMerge/>
            <w:tcBorders>
              <w:left w:val="single" w:color="auto" w:sz="0" w:space="0"/>
              <w:right w:val="single" w:color="auto" w:sz="0" w:space="0"/>
            </w:tcBorders>
            <w:vAlign w:val="center"/>
          </w:tcPr>
          <w:p w:rsidR="009334F1" w:rsidRDefault="009334F1" w14:paraId="0939CB35" w14:textId="77777777"/>
        </w:tc>
        <w:tc>
          <w:tcPr>
            <w:tcW w:w="1125" w:type="dxa"/>
            <w:vMerge/>
            <w:tcBorders>
              <w:left w:val="nil"/>
              <w:right w:val="single" w:color="auto" w:sz="0" w:space="0"/>
            </w:tcBorders>
            <w:vAlign w:val="center"/>
          </w:tcPr>
          <w:p w:rsidR="009334F1" w:rsidRDefault="009334F1" w14:paraId="67E93BA8" w14:textId="77777777"/>
        </w:tc>
        <w:tc>
          <w:tcPr>
            <w:tcW w:w="1425" w:type="dxa"/>
            <w:vMerge/>
            <w:tcBorders>
              <w:left w:val="single" w:color="auto" w:sz="0" w:space="0"/>
              <w:right w:val="single" w:color="auto" w:sz="0" w:space="0"/>
            </w:tcBorders>
            <w:vAlign w:val="center"/>
          </w:tcPr>
          <w:p w:rsidR="009334F1" w:rsidRDefault="009334F1" w14:paraId="6CBA53F2"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53D394B" w14:textId="485C11DC">
            <w:pPr>
              <w:jc w:val="center"/>
            </w:pPr>
            <w:r w:rsidRPr="62A041B2">
              <w:rPr>
                <w:rFonts w:ascii="Calibri" w:hAnsi="Calibri" w:eastAsia="Calibri" w:cs="Calibri"/>
              </w:rPr>
              <w:t>4.e)</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943B177" w14:textId="3C51CA14">
            <w:pPr>
              <w:jc w:val="center"/>
            </w:pPr>
            <w:r w:rsidRPr="62A041B2">
              <w:rPr>
                <w:rFonts w:ascii="Calibri" w:hAnsi="Calibri" w:eastAsia="Calibri" w:cs="Calibri"/>
              </w:rPr>
              <w:t>0,96%</w:t>
            </w:r>
          </w:p>
        </w:tc>
        <w:tc>
          <w:tcPr>
            <w:tcW w:w="1035" w:type="dxa"/>
            <w:vMerge/>
            <w:tcBorders>
              <w:left w:val="single" w:color="auto" w:sz="0" w:space="0"/>
              <w:right w:val="single" w:color="auto" w:sz="0" w:space="0"/>
            </w:tcBorders>
            <w:vAlign w:val="center"/>
          </w:tcPr>
          <w:p w:rsidR="009334F1" w:rsidRDefault="009334F1" w14:paraId="3DC7946F" w14:textId="77777777"/>
        </w:tc>
        <w:tc>
          <w:tcPr>
            <w:tcW w:w="1560" w:type="dxa"/>
            <w:vMerge/>
            <w:tcBorders>
              <w:left w:val="single" w:color="auto" w:sz="0" w:space="0"/>
              <w:right w:val="single" w:color="auto" w:sz="0" w:space="0"/>
            </w:tcBorders>
            <w:vAlign w:val="center"/>
          </w:tcPr>
          <w:p w:rsidR="009334F1" w:rsidRDefault="009334F1" w14:paraId="46E829B7" w14:textId="77777777"/>
        </w:tc>
      </w:tr>
      <w:tr w:rsidR="62A041B2" w:rsidTr="62A041B2" w14:paraId="4D6EC603" w14:textId="77777777">
        <w:trPr>
          <w:trHeight w:val="300"/>
        </w:trPr>
        <w:tc>
          <w:tcPr>
            <w:tcW w:w="885" w:type="dxa"/>
            <w:vMerge/>
            <w:tcBorders>
              <w:left w:val="single" w:color="auto" w:sz="0" w:space="0"/>
              <w:right w:val="single" w:color="auto" w:sz="0" w:space="0"/>
            </w:tcBorders>
            <w:vAlign w:val="center"/>
          </w:tcPr>
          <w:p w:rsidR="009334F1" w:rsidRDefault="009334F1" w14:paraId="77305C63" w14:textId="77777777"/>
        </w:tc>
        <w:tc>
          <w:tcPr>
            <w:tcW w:w="1125" w:type="dxa"/>
            <w:vMerge/>
            <w:tcBorders>
              <w:left w:val="nil"/>
              <w:right w:val="single" w:color="auto" w:sz="0" w:space="0"/>
            </w:tcBorders>
            <w:vAlign w:val="center"/>
          </w:tcPr>
          <w:p w:rsidR="009334F1" w:rsidRDefault="009334F1" w14:paraId="2DF45022" w14:textId="77777777"/>
        </w:tc>
        <w:tc>
          <w:tcPr>
            <w:tcW w:w="1425" w:type="dxa"/>
            <w:vMerge/>
            <w:tcBorders>
              <w:left w:val="single" w:color="auto" w:sz="0" w:space="0"/>
              <w:right w:val="single" w:color="auto" w:sz="0" w:space="0"/>
            </w:tcBorders>
            <w:vAlign w:val="center"/>
          </w:tcPr>
          <w:p w:rsidR="009334F1" w:rsidRDefault="009334F1" w14:paraId="16E709F7"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48852706" w14:textId="1CAC8F87">
            <w:pPr>
              <w:jc w:val="center"/>
            </w:pPr>
            <w:r w:rsidRPr="62A041B2">
              <w:rPr>
                <w:rFonts w:ascii="Calibri" w:hAnsi="Calibri" w:eastAsia="Calibri" w:cs="Calibri"/>
              </w:rPr>
              <w:t>4.f)</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56CC964" w14:textId="0C9785B6">
            <w:pPr>
              <w:jc w:val="center"/>
            </w:pPr>
            <w:r w:rsidRPr="62A041B2">
              <w:rPr>
                <w:rFonts w:ascii="Calibri" w:hAnsi="Calibri" w:eastAsia="Calibri" w:cs="Calibri"/>
              </w:rPr>
              <w:t>0,96%</w:t>
            </w:r>
          </w:p>
        </w:tc>
        <w:tc>
          <w:tcPr>
            <w:tcW w:w="1035" w:type="dxa"/>
            <w:vMerge/>
            <w:tcBorders>
              <w:left w:val="single" w:color="auto" w:sz="0" w:space="0"/>
              <w:right w:val="single" w:color="auto" w:sz="0" w:space="0"/>
            </w:tcBorders>
            <w:vAlign w:val="center"/>
          </w:tcPr>
          <w:p w:rsidR="009334F1" w:rsidRDefault="009334F1" w14:paraId="5A0AD584" w14:textId="77777777"/>
        </w:tc>
        <w:tc>
          <w:tcPr>
            <w:tcW w:w="1560" w:type="dxa"/>
            <w:vMerge/>
            <w:tcBorders>
              <w:left w:val="single" w:color="auto" w:sz="0" w:space="0"/>
              <w:right w:val="single" w:color="auto" w:sz="0" w:space="0"/>
            </w:tcBorders>
            <w:vAlign w:val="center"/>
          </w:tcPr>
          <w:p w:rsidR="009334F1" w:rsidRDefault="009334F1" w14:paraId="5E90273E" w14:textId="77777777"/>
        </w:tc>
      </w:tr>
      <w:tr w:rsidR="62A041B2" w:rsidTr="62A041B2" w14:paraId="5FA950E1" w14:textId="77777777">
        <w:trPr>
          <w:trHeight w:val="300"/>
        </w:trPr>
        <w:tc>
          <w:tcPr>
            <w:tcW w:w="885" w:type="dxa"/>
            <w:vMerge/>
            <w:tcBorders>
              <w:left w:val="single" w:color="auto" w:sz="0" w:space="0"/>
              <w:right w:val="single" w:color="auto" w:sz="0" w:space="0"/>
            </w:tcBorders>
            <w:vAlign w:val="center"/>
          </w:tcPr>
          <w:p w:rsidR="009334F1" w:rsidRDefault="009334F1" w14:paraId="599C3A1A" w14:textId="77777777"/>
        </w:tc>
        <w:tc>
          <w:tcPr>
            <w:tcW w:w="1125" w:type="dxa"/>
            <w:vMerge/>
            <w:tcBorders>
              <w:left w:val="nil"/>
              <w:right w:val="single" w:color="auto" w:sz="0" w:space="0"/>
            </w:tcBorders>
            <w:vAlign w:val="center"/>
          </w:tcPr>
          <w:p w:rsidR="009334F1" w:rsidRDefault="009334F1" w14:paraId="39DC0E9A" w14:textId="77777777"/>
        </w:tc>
        <w:tc>
          <w:tcPr>
            <w:tcW w:w="1425" w:type="dxa"/>
            <w:vMerge/>
            <w:tcBorders>
              <w:left w:val="single" w:color="auto" w:sz="0" w:space="0"/>
              <w:right w:val="single" w:color="auto" w:sz="0" w:space="0"/>
            </w:tcBorders>
            <w:vAlign w:val="center"/>
          </w:tcPr>
          <w:p w:rsidR="009334F1" w:rsidRDefault="009334F1" w14:paraId="02279615"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F1521A4" w14:textId="770E1297">
            <w:pPr>
              <w:jc w:val="center"/>
            </w:pPr>
            <w:r w:rsidRPr="62A041B2">
              <w:rPr>
                <w:rFonts w:ascii="Calibri" w:hAnsi="Calibri" w:eastAsia="Calibri" w:cs="Calibri"/>
              </w:rPr>
              <w:t>4.g)</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623EA97" w14:textId="0CF297BF">
            <w:pPr>
              <w:jc w:val="center"/>
            </w:pPr>
            <w:r w:rsidRPr="62A041B2">
              <w:rPr>
                <w:rFonts w:ascii="Calibri" w:hAnsi="Calibri" w:eastAsia="Calibri" w:cs="Calibri"/>
              </w:rPr>
              <w:t>0,96%</w:t>
            </w:r>
          </w:p>
        </w:tc>
        <w:tc>
          <w:tcPr>
            <w:tcW w:w="1035" w:type="dxa"/>
            <w:vMerge/>
            <w:tcBorders>
              <w:left w:val="single" w:color="auto" w:sz="0" w:space="0"/>
              <w:right w:val="single" w:color="auto" w:sz="0" w:space="0"/>
            </w:tcBorders>
            <w:vAlign w:val="center"/>
          </w:tcPr>
          <w:p w:rsidR="009334F1" w:rsidRDefault="009334F1" w14:paraId="6DCB1340" w14:textId="77777777"/>
        </w:tc>
        <w:tc>
          <w:tcPr>
            <w:tcW w:w="1560" w:type="dxa"/>
            <w:vMerge/>
            <w:tcBorders>
              <w:left w:val="single" w:color="auto" w:sz="0" w:space="0"/>
              <w:right w:val="single" w:color="auto" w:sz="0" w:space="0"/>
            </w:tcBorders>
            <w:vAlign w:val="center"/>
          </w:tcPr>
          <w:p w:rsidR="009334F1" w:rsidRDefault="009334F1" w14:paraId="7C961545" w14:textId="77777777"/>
        </w:tc>
      </w:tr>
      <w:tr w:rsidR="62A041B2" w:rsidTr="62A041B2" w14:paraId="34BDFB4D" w14:textId="77777777">
        <w:trPr>
          <w:trHeight w:val="300"/>
        </w:trPr>
        <w:tc>
          <w:tcPr>
            <w:tcW w:w="885" w:type="dxa"/>
            <w:vMerge/>
            <w:tcBorders>
              <w:left w:val="single" w:color="auto" w:sz="0" w:space="0"/>
              <w:bottom w:val="single" w:color="auto" w:sz="0" w:space="0"/>
              <w:right w:val="single" w:color="auto" w:sz="0" w:space="0"/>
            </w:tcBorders>
            <w:vAlign w:val="center"/>
          </w:tcPr>
          <w:p w:rsidR="009334F1" w:rsidRDefault="009334F1" w14:paraId="1F5EB74A" w14:textId="77777777"/>
        </w:tc>
        <w:tc>
          <w:tcPr>
            <w:tcW w:w="1125" w:type="dxa"/>
            <w:vMerge/>
            <w:tcBorders>
              <w:left w:val="nil"/>
              <w:bottom w:val="single" w:color="auto" w:sz="0" w:space="0"/>
              <w:right w:val="single" w:color="auto" w:sz="0" w:space="0"/>
            </w:tcBorders>
            <w:vAlign w:val="center"/>
          </w:tcPr>
          <w:p w:rsidR="009334F1" w:rsidRDefault="009334F1" w14:paraId="66CB97C6"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718EEAF6"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55FDB5B2" w14:textId="2FDF6F8E">
            <w:pPr>
              <w:jc w:val="center"/>
            </w:pPr>
            <w:r w:rsidRPr="62A041B2">
              <w:rPr>
                <w:rFonts w:ascii="Calibri" w:hAnsi="Calibri" w:eastAsia="Calibri" w:cs="Calibri"/>
              </w:rPr>
              <w:t>4.h)</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FFA7466" w14:textId="36A9D0A4">
            <w:pPr>
              <w:jc w:val="center"/>
            </w:pPr>
            <w:r w:rsidRPr="62A041B2">
              <w:rPr>
                <w:rFonts w:ascii="Calibri" w:hAnsi="Calibri" w:eastAsia="Calibri" w:cs="Calibri"/>
              </w:rPr>
              <w:t>0,96%</w:t>
            </w:r>
          </w:p>
        </w:tc>
        <w:tc>
          <w:tcPr>
            <w:tcW w:w="1035" w:type="dxa"/>
            <w:vMerge/>
            <w:tcBorders>
              <w:left w:val="single" w:color="auto" w:sz="0" w:space="0"/>
              <w:bottom w:val="single" w:color="auto" w:sz="0" w:space="0"/>
              <w:right w:val="single" w:color="auto" w:sz="0" w:space="0"/>
            </w:tcBorders>
            <w:vAlign w:val="center"/>
          </w:tcPr>
          <w:p w:rsidR="009334F1" w:rsidRDefault="009334F1" w14:paraId="5D522CAB"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51862B68" w14:textId="77777777"/>
        </w:tc>
      </w:tr>
      <w:tr w:rsidR="62A041B2" w:rsidTr="62A041B2" w14:paraId="02AAE4D4" w14:textId="77777777">
        <w:trPr>
          <w:trHeight w:val="300"/>
        </w:trPr>
        <w:tc>
          <w:tcPr>
            <w:tcW w:w="885" w:type="dxa"/>
            <w:vMerge/>
            <w:tcBorders>
              <w:left w:val="single" w:color="auto" w:sz="0" w:space="0"/>
              <w:right w:val="single" w:color="auto" w:sz="0" w:space="0"/>
            </w:tcBorders>
            <w:vAlign w:val="center"/>
          </w:tcPr>
          <w:p w:rsidR="009334F1" w:rsidRDefault="009334F1" w14:paraId="7405FDCE"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6E77DFEA" w14:textId="34AD31C2">
            <w:pPr>
              <w:jc w:val="center"/>
            </w:pPr>
            <w:r w:rsidRPr="62A041B2">
              <w:rPr>
                <w:rFonts w:ascii="Calibri" w:hAnsi="Calibri" w:eastAsia="Calibri" w:cs="Calibri"/>
                <w:u w:val="single"/>
              </w:rPr>
              <w:t>UNIDAD 8</w:t>
            </w:r>
          </w:p>
          <w:p w:rsidR="62A041B2" w:rsidP="62A041B2" w:rsidRDefault="62A041B2" w14:paraId="0ADF19B1" w14:textId="122E503E">
            <w:pPr>
              <w:jc w:val="center"/>
            </w:pPr>
            <w:r w:rsidRPr="62A041B2">
              <w:rPr>
                <w:rFonts w:ascii="Calibri" w:hAnsi="Calibri" w:eastAsia="Calibri" w:cs="Calibri"/>
              </w:rPr>
              <w:t>LA PREVENCIÓN DE RIESGOS: CONCEPTOS BÁSICOS</w:t>
            </w:r>
          </w:p>
        </w:tc>
        <w:tc>
          <w:tcPr>
            <w:tcW w:w="14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42B6A57" w14:textId="3B172F76">
            <w:pPr>
              <w:jc w:val="center"/>
            </w:pPr>
            <w:r w:rsidRPr="62A041B2">
              <w:rPr>
                <w:rFonts w:ascii="Calibri" w:hAnsi="Calibri" w:eastAsia="Calibri" w:cs="Calibri"/>
              </w:rPr>
              <w:t>RA5</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FD9F387" w14:textId="4D065C62">
            <w:pPr>
              <w:jc w:val="center"/>
            </w:pPr>
            <w:r w:rsidRPr="62A041B2">
              <w:rPr>
                <w:rFonts w:ascii="Calibri" w:hAnsi="Calibri" w:eastAsia="Calibri" w:cs="Calibri"/>
              </w:rPr>
              <w:t>5.a)</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47CEA73" w14:textId="0B0B2B0B">
            <w:pPr>
              <w:jc w:val="center"/>
            </w:pPr>
            <w:r w:rsidRPr="62A041B2">
              <w:rPr>
                <w:rFonts w:ascii="Calibri" w:hAnsi="Calibri" w:eastAsia="Calibri" w:cs="Calibri"/>
              </w:rPr>
              <w:t>2,56%</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CAA5AE5" w14:textId="101588DA">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129AC1E" w14:textId="0544C701">
            <w:pPr>
              <w:jc w:val="center"/>
            </w:pPr>
            <w:r w:rsidRPr="62A041B2">
              <w:rPr>
                <w:rFonts w:ascii="Calibri" w:hAnsi="Calibri" w:eastAsia="Calibri" w:cs="Calibri"/>
              </w:rPr>
              <w:t>Prueba Teórico-Práctica o Trabajo</w:t>
            </w:r>
          </w:p>
        </w:tc>
      </w:tr>
      <w:tr w:rsidR="62A041B2" w:rsidTr="62A041B2" w14:paraId="34CC6306" w14:textId="77777777">
        <w:trPr>
          <w:trHeight w:val="300"/>
        </w:trPr>
        <w:tc>
          <w:tcPr>
            <w:tcW w:w="885" w:type="dxa"/>
            <w:vMerge/>
            <w:tcBorders>
              <w:left w:val="single" w:color="auto" w:sz="0" w:space="0"/>
              <w:right w:val="single" w:color="auto" w:sz="0" w:space="0"/>
            </w:tcBorders>
            <w:vAlign w:val="center"/>
          </w:tcPr>
          <w:p w:rsidR="009334F1" w:rsidRDefault="009334F1" w14:paraId="20C56D88" w14:textId="77777777"/>
        </w:tc>
        <w:tc>
          <w:tcPr>
            <w:tcW w:w="1125" w:type="dxa"/>
            <w:vMerge/>
            <w:tcBorders>
              <w:left w:val="nil"/>
              <w:right w:val="single" w:color="auto" w:sz="0" w:space="0"/>
            </w:tcBorders>
            <w:vAlign w:val="center"/>
          </w:tcPr>
          <w:p w:rsidR="009334F1" w:rsidRDefault="009334F1" w14:paraId="3FC6AFA8" w14:textId="77777777"/>
        </w:tc>
        <w:tc>
          <w:tcPr>
            <w:tcW w:w="1425" w:type="dxa"/>
            <w:vMerge/>
            <w:tcBorders>
              <w:left w:val="single" w:color="auto" w:sz="0" w:space="0"/>
              <w:right w:val="single" w:color="auto" w:sz="0" w:space="0"/>
            </w:tcBorders>
            <w:vAlign w:val="center"/>
          </w:tcPr>
          <w:p w:rsidR="009334F1" w:rsidRDefault="009334F1" w14:paraId="63ED2A4A"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96E7E15" w14:textId="57E52244">
            <w:pPr>
              <w:jc w:val="center"/>
            </w:pPr>
            <w:r w:rsidRPr="62A041B2">
              <w:rPr>
                <w:rFonts w:ascii="Calibri" w:hAnsi="Calibri" w:eastAsia="Calibri" w:cs="Calibri"/>
              </w:rPr>
              <w:t>5.b)</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FCB03A5" w14:textId="37C7A69D">
            <w:pPr>
              <w:jc w:val="center"/>
            </w:pPr>
            <w:r w:rsidRPr="62A041B2">
              <w:rPr>
                <w:rFonts w:ascii="Calibri" w:hAnsi="Calibri" w:eastAsia="Calibri" w:cs="Calibri"/>
              </w:rPr>
              <w:t>2,56%</w:t>
            </w:r>
          </w:p>
        </w:tc>
        <w:tc>
          <w:tcPr>
            <w:tcW w:w="1035" w:type="dxa"/>
            <w:vMerge/>
            <w:tcBorders>
              <w:left w:val="single" w:color="auto" w:sz="0" w:space="0"/>
              <w:right w:val="single" w:color="auto" w:sz="0" w:space="0"/>
            </w:tcBorders>
            <w:vAlign w:val="center"/>
          </w:tcPr>
          <w:p w:rsidR="009334F1" w:rsidRDefault="009334F1" w14:paraId="51551C6F" w14:textId="77777777"/>
        </w:tc>
        <w:tc>
          <w:tcPr>
            <w:tcW w:w="1560" w:type="dxa"/>
            <w:vMerge/>
            <w:tcBorders>
              <w:left w:val="single" w:color="auto" w:sz="0" w:space="0"/>
              <w:right w:val="single" w:color="auto" w:sz="0" w:space="0"/>
            </w:tcBorders>
            <w:vAlign w:val="center"/>
          </w:tcPr>
          <w:p w:rsidR="009334F1" w:rsidRDefault="009334F1" w14:paraId="5F1C3891" w14:textId="77777777"/>
        </w:tc>
      </w:tr>
      <w:tr w:rsidR="62A041B2" w:rsidTr="62A041B2" w14:paraId="50E7D7CD" w14:textId="77777777">
        <w:trPr>
          <w:trHeight w:val="300"/>
        </w:trPr>
        <w:tc>
          <w:tcPr>
            <w:tcW w:w="885" w:type="dxa"/>
            <w:vMerge/>
            <w:tcBorders>
              <w:left w:val="single" w:color="auto" w:sz="0" w:space="0"/>
              <w:right w:val="single" w:color="auto" w:sz="0" w:space="0"/>
            </w:tcBorders>
            <w:vAlign w:val="center"/>
          </w:tcPr>
          <w:p w:rsidR="009334F1" w:rsidRDefault="009334F1" w14:paraId="62F7672F" w14:textId="77777777"/>
        </w:tc>
        <w:tc>
          <w:tcPr>
            <w:tcW w:w="1125" w:type="dxa"/>
            <w:vMerge/>
            <w:tcBorders>
              <w:left w:val="nil"/>
              <w:bottom w:val="single" w:color="auto" w:sz="0" w:space="0"/>
              <w:right w:val="single" w:color="auto" w:sz="0" w:space="0"/>
            </w:tcBorders>
            <w:vAlign w:val="center"/>
          </w:tcPr>
          <w:p w:rsidR="009334F1" w:rsidRDefault="009334F1" w14:paraId="3BEBFB11"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6BEB320C"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6AB60443" w14:textId="3F6CEEBE">
            <w:pPr>
              <w:jc w:val="center"/>
            </w:pPr>
            <w:r w:rsidRPr="62A041B2">
              <w:rPr>
                <w:rFonts w:ascii="Calibri" w:hAnsi="Calibri" w:eastAsia="Calibri" w:cs="Calibri"/>
              </w:rPr>
              <w:t>5.c)</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0CAD9D9" w14:textId="1B1E3E62">
            <w:pPr>
              <w:jc w:val="center"/>
            </w:pPr>
            <w:r w:rsidRPr="62A041B2">
              <w:rPr>
                <w:rFonts w:ascii="Calibri" w:hAnsi="Calibri" w:eastAsia="Calibri" w:cs="Calibri"/>
              </w:rPr>
              <w:t>2,56%</w:t>
            </w:r>
          </w:p>
        </w:tc>
        <w:tc>
          <w:tcPr>
            <w:tcW w:w="1035" w:type="dxa"/>
            <w:vMerge/>
            <w:tcBorders>
              <w:left w:val="single" w:color="auto" w:sz="0" w:space="0"/>
              <w:bottom w:val="single" w:color="auto" w:sz="0" w:space="0"/>
              <w:right w:val="single" w:color="auto" w:sz="0" w:space="0"/>
            </w:tcBorders>
            <w:vAlign w:val="center"/>
          </w:tcPr>
          <w:p w:rsidR="009334F1" w:rsidRDefault="009334F1" w14:paraId="40A45997"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3C85CA09" w14:textId="77777777"/>
        </w:tc>
      </w:tr>
      <w:tr w:rsidR="62A041B2" w:rsidTr="62A041B2" w14:paraId="0FD422D8" w14:textId="77777777">
        <w:trPr>
          <w:trHeight w:val="300"/>
        </w:trPr>
        <w:tc>
          <w:tcPr>
            <w:tcW w:w="885" w:type="dxa"/>
            <w:vMerge/>
            <w:tcBorders>
              <w:left w:val="single" w:color="auto" w:sz="0" w:space="0"/>
              <w:right w:val="single" w:color="auto" w:sz="0" w:space="0"/>
            </w:tcBorders>
            <w:vAlign w:val="center"/>
          </w:tcPr>
          <w:p w:rsidR="009334F1" w:rsidRDefault="009334F1" w14:paraId="27656BB4"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4D0FEF10" w14:textId="197A5876">
            <w:pPr>
              <w:jc w:val="center"/>
            </w:pPr>
            <w:r w:rsidRPr="62A041B2">
              <w:rPr>
                <w:rFonts w:ascii="Calibri" w:hAnsi="Calibri" w:eastAsia="Calibri" w:cs="Calibri"/>
                <w:u w:val="single"/>
              </w:rPr>
              <w:t>UNIDAD 9</w:t>
            </w:r>
          </w:p>
          <w:p w:rsidR="62A041B2" w:rsidP="62A041B2" w:rsidRDefault="62A041B2" w14:paraId="3C4E9228" w14:textId="796AF15B">
            <w:pPr>
              <w:jc w:val="center"/>
            </w:pPr>
            <w:r w:rsidRPr="62A041B2">
              <w:rPr>
                <w:rFonts w:ascii="Calibri" w:hAnsi="Calibri" w:eastAsia="Calibri" w:cs="Calibri"/>
              </w:rPr>
              <w:t>FACTORES DE RIESGO Y SU PREVENCIÓN</w:t>
            </w:r>
          </w:p>
        </w:tc>
        <w:tc>
          <w:tcPr>
            <w:tcW w:w="1425" w:type="dxa"/>
            <w:vMerge w:val="restart"/>
            <w:tcBorders>
              <w:top w:val="nil"/>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BB6808A" w14:textId="3F4EDD0F">
            <w:pPr>
              <w:jc w:val="center"/>
            </w:pPr>
            <w:r w:rsidRPr="62A041B2">
              <w:rPr>
                <w:rFonts w:ascii="Calibri" w:hAnsi="Calibri" w:eastAsia="Calibri" w:cs="Calibri"/>
              </w:rPr>
              <w:t>RA5</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D296B3C" w14:textId="6FA639DC">
            <w:pPr>
              <w:jc w:val="center"/>
            </w:pPr>
            <w:r w:rsidRPr="62A041B2">
              <w:rPr>
                <w:rFonts w:ascii="Calibri" w:hAnsi="Calibri" w:eastAsia="Calibri" w:cs="Calibri"/>
              </w:rPr>
              <w:t>5.d)</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0DCF955" w14:textId="7B14194B">
            <w:pPr>
              <w:jc w:val="center"/>
            </w:pPr>
            <w:r w:rsidRPr="62A041B2">
              <w:rPr>
                <w:rFonts w:ascii="Calibri" w:hAnsi="Calibri" w:eastAsia="Calibri" w:cs="Calibri"/>
              </w:rPr>
              <w:t>1,10%</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F9A6055" w14:textId="0C63167B">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3A20F74" w14:textId="62357624">
            <w:pPr>
              <w:jc w:val="center"/>
            </w:pPr>
            <w:r w:rsidRPr="62A041B2">
              <w:rPr>
                <w:rFonts w:ascii="Calibri" w:hAnsi="Calibri" w:eastAsia="Calibri" w:cs="Calibri"/>
              </w:rPr>
              <w:t>Prueba Teórico-Práctica o Trabajo</w:t>
            </w:r>
          </w:p>
        </w:tc>
      </w:tr>
      <w:tr w:rsidR="62A041B2" w:rsidTr="62A041B2" w14:paraId="330E11D9" w14:textId="77777777">
        <w:trPr>
          <w:trHeight w:val="300"/>
        </w:trPr>
        <w:tc>
          <w:tcPr>
            <w:tcW w:w="885" w:type="dxa"/>
            <w:vMerge/>
            <w:tcBorders>
              <w:left w:val="single" w:color="auto" w:sz="0" w:space="0"/>
              <w:right w:val="single" w:color="auto" w:sz="0" w:space="0"/>
            </w:tcBorders>
            <w:vAlign w:val="center"/>
          </w:tcPr>
          <w:p w:rsidR="009334F1" w:rsidRDefault="009334F1" w14:paraId="34217AC4" w14:textId="77777777"/>
        </w:tc>
        <w:tc>
          <w:tcPr>
            <w:tcW w:w="1125" w:type="dxa"/>
            <w:vMerge/>
            <w:tcBorders>
              <w:left w:val="nil"/>
              <w:right w:val="single" w:color="auto" w:sz="0" w:space="0"/>
            </w:tcBorders>
            <w:vAlign w:val="center"/>
          </w:tcPr>
          <w:p w:rsidR="009334F1" w:rsidRDefault="009334F1" w14:paraId="6417D73A" w14:textId="77777777"/>
        </w:tc>
        <w:tc>
          <w:tcPr>
            <w:tcW w:w="1425" w:type="dxa"/>
            <w:vMerge/>
            <w:tcBorders>
              <w:left w:val="single" w:color="auto" w:sz="0" w:space="0"/>
              <w:right w:val="single" w:color="auto" w:sz="0" w:space="0"/>
            </w:tcBorders>
            <w:vAlign w:val="center"/>
          </w:tcPr>
          <w:p w:rsidR="009334F1" w:rsidRDefault="009334F1" w14:paraId="607567C3"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A5F26AC" w14:textId="7C21A54D">
            <w:pPr>
              <w:jc w:val="center"/>
            </w:pPr>
            <w:r w:rsidRPr="62A041B2">
              <w:rPr>
                <w:rFonts w:ascii="Calibri" w:hAnsi="Calibri" w:eastAsia="Calibri" w:cs="Calibri"/>
              </w:rPr>
              <w:t>5.e)</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5B355FA" w14:textId="2D88A22D">
            <w:pPr>
              <w:jc w:val="center"/>
            </w:pPr>
            <w:r w:rsidRPr="62A041B2">
              <w:rPr>
                <w:rFonts w:ascii="Calibri" w:hAnsi="Calibri" w:eastAsia="Calibri" w:cs="Calibri"/>
              </w:rPr>
              <w:t>1,10%</w:t>
            </w:r>
          </w:p>
        </w:tc>
        <w:tc>
          <w:tcPr>
            <w:tcW w:w="1035" w:type="dxa"/>
            <w:vMerge/>
            <w:tcBorders>
              <w:left w:val="single" w:color="auto" w:sz="0" w:space="0"/>
              <w:right w:val="single" w:color="auto" w:sz="0" w:space="0"/>
            </w:tcBorders>
            <w:vAlign w:val="center"/>
          </w:tcPr>
          <w:p w:rsidR="009334F1" w:rsidRDefault="009334F1" w14:paraId="118B55DB" w14:textId="77777777"/>
        </w:tc>
        <w:tc>
          <w:tcPr>
            <w:tcW w:w="1560" w:type="dxa"/>
            <w:vMerge/>
            <w:tcBorders>
              <w:left w:val="single" w:color="auto" w:sz="0" w:space="0"/>
              <w:right w:val="single" w:color="auto" w:sz="0" w:space="0"/>
            </w:tcBorders>
            <w:vAlign w:val="center"/>
          </w:tcPr>
          <w:p w:rsidR="009334F1" w:rsidRDefault="009334F1" w14:paraId="3CC111A1" w14:textId="77777777"/>
        </w:tc>
      </w:tr>
      <w:tr w:rsidR="62A041B2" w:rsidTr="62A041B2" w14:paraId="6A0E8181" w14:textId="77777777">
        <w:trPr>
          <w:trHeight w:val="300"/>
        </w:trPr>
        <w:tc>
          <w:tcPr>
            <w:tcW w:w="885" w:type="dxa"/>
            <w:vMerge/>
            <w:tcBorders>
              <w:left w:val="single" w:color="auto" w:sz="0" w:space="0"/>
              <w:right w:val="single" w:color="auto" w:sz="0" w:space="0"/>
            </w:tcBorders>
            <w:vAlign w:val="center"/>
          </w:tcPr>
          <w:p w:rsidR="009334F1" w:rsidRDefault="009334F1" w14:paraId="41A46D6E" w14:textId="77777777"/>
        </w:tc>
        <w:tc>
          <w:tcPr>
            <w:tcW w:w="1125" w:type="dxa"/>
            <w:vMerge/>
            <w:tcBorders>
              <w:left w:val="nil"/>
              <w:bottom w:val="single" w:color="auto" w:sz="0" w:space="0"/>
              <w:right w:val="single" w:color="auto" w:sz="0" w:space="0"/>
            </w:tcBorders>
            <w:vAlign w:val="center"/>
          </w:tcPr>
          <w:p w:rsidR="009334F1" w:rsidRDefault="009334F1" w14:paraId="02FF7B39"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7D174CA4"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645D016" w14:textId="05A00199">
            <w:pPr>
              <w:jc w:val="center"/>
            </w:pPr>
            <w:r w:rsidRPr="62A041B2">
              <w:rPr>
                <w:rFonts w:ascii="Calibri" w:hAnsi="Calibri" w:eastAsia="Calibri" w:cs="Calibri"/>
              </w:rPr>
              <w:t>5.f)</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E9E32B4" w14:textId="3DDBE842">
            <w:pPr>
              <w:jc w:val="center"/>
            </w:pPr>
            <w:r w:rsidRPr="62A041B2">
              <w:rPr>
                <w:rFonts w:ascii="Calibri" w:hAnsi="Calibri" w:eastAsia="Calibri" w:cs="Calibri"/>
              </w:rPr>
              <w:t>1,10%</w:t>
            </w:r>
          </w:p>
        </w:tc>
        <w:tc>
          <w:tcPr>
            <w:tcW w:w="1035" w:type="dxa"/>
            <w:vMerge/>
            <w:tcBorders>
              <w:left w:val="single" w:color="auto" w:sz="0" w:space="0"/>
              <w:bottom w:val="single" w:color="auto" w:sz="0" w:space="0"/>
              <w:right w:val="single" w:color="auto" w:sz="0" w:space="0"/>
            </w:tcBorders>
            <w:vAlign w:val="center"/>
          </w:tcPr>
          <w:p w:rsidR="009334F1" w:rsidRDefault="009334F1" w14:paraId="1916A112"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4260E66C" w14:textId="77777777"/>
        </w:tc>
      </w:tr>
      <w:tr w:rsidR="62A041B2" w:rsidTr="62A041B2" w14:paraId="0F81A6F6" w14:textId="77777777">
        <w:trPr>
          <w:trHeight w:val="300"/>
        </w:trPr>
        <w:tc>
          <w:tcPr>
            <w:tcW w:w="885" w:type="dxa"/>
            <w:vMerge/>
            <w:tcBorders>
              <w:left w:val="single" w:color="auto" w:sz="0" w:space="0"/>
              <w:right w:val="single" w:color="auto" w:sz="0" w:space="0"/>
            </w:tcBorders>
            <w:vAlign w:val="center"/>
          </w:tcPr>
          <w:p w:rsidR="009334F1" w:rsidRDefault="009334F1" w14:paraId="5415A67A" w14:textId="77777777"/>
        </w:tc>
        <w:tc>
          <w:tcPr>
            <w:tcW w:w="1125" w:type="dxa"/>
            <w:vMerge/>
            <w:tcBorders>
              <w:left w:val="nil"/>
              <w:right w:val="single" w:color="auto" w:sz="0" w:space="0"/>
            </w:tcBorders>
            <w:vAlign w:val="center"/>
          </w:tcPr>
          <w:p w:rsidR="009334F1" w:rsidRDefault="009334F1" w14:paraId="7257C126" w14:textId="77777777"/>
        </w:tc>
        <w:tc>
          <w:tcPr>
            <w:tcW w:w="1425" w:type="dxa"/>
            <w:vMerge/>
            <w:tcBorders>
              <w:left w:val="single" w:color="auto" w:sz="0" w:space="0"/>
              <w:right w:val="single" w:color="auto" w:sz="0" w:space="0"/>
            </w:tcBorders>
            <w:vAlign w:val="center"/>
          </w:tcPr>
          <w:p w:rsidR="009334F1" w:rsidRDefault="009334F1" w14:paraId="07661639"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0D6F3E2" w14:textId="1B3CAF9C">
            <w:pPr>
              <w:jc w:val="center"/>
            </w:pPr>
            <w:r w:rsidRPr="62A041B2">
              <w:rPr>
                <w:rFonts w:ascii="Calibri" w:hAnsi="Calibri" w:eastAsia="Calibri" w:cs="Calibri"/>
              </w:rPr>
              <w:t>5.g)</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5F1A9F5" w14:textId="606243BF">
            <w:pPr>
              <w:jc w:val="center"/>
            </w:pPr>
            <w:r w:rsidRPr="62A041B2">
              <w:rPr>
                <w:rFonts w:ascii="Calibri" w:hAnsi="Calibri" w:eastAsia="Calibri" w:cs="Calibri"/>
              </w:rPr>
              <w:t>1,10%</w:t>
            </w:r>
          </w:p>
        </w:tc>
        <w:tc>
          <w:tcPr>
            <w:tcW w:w="1035" w:type="dxa"/>
            <w:vMerge/>
            <w:tcBorders>
              <w:left w:val="single" w:color="auto" w:sz="0" w:space="0"/>
              <w:right w:val="single" w:color="auto" w:sz="0" w:space="0"/>
            </w:tcBorders>
            <w:vAlign w:val="center"/>
          </w:tcPr>
          <w:p w:rsidR="009334F1" w:rsidRDefault="009334F1" w14:paraId="03D43097" w14:textId="77777777"/>
        </w:tc>
        <w:tc>
          <w:tcPr>
            <w:tcW w:w="1560" w:type="dxa"/>
            <w:vMerge/>
            <w:tcBorders>
              <w:left w:val="single" w:color="auto" w:sz="0" w:space="0"/>
              <w:right w:val="single" w:color="auto" w:sz="0" w:space="0"/>
            </w:tcBorders>
            <w:vAlign w:val="center"/>
          </w:tcPr>
          <w:p w:rsidR="009334F1" w:rsidRDefault="009334F1" w14:paraId="35A2EFE5" w14:textId="77777777"/>
        </w:tc>
      </w:tr>
      <w:tr w:rsidR="62A041B2" w:rsidTr="62A041B2" w14:paraId="5738C765" w14:textId="77777777">
        <w:trPr>
          <w:trHeight w:val="300"/>
        </w:trPr>
        <w:tc>
          <w:tcPr>
            <w:tcW w:w="885" w:type="dxa"/>
            <w:vMerge/>
            <w:tcBorders>
              <w:left w:val="single" w:color="auto" w:sz="0" w:space="0"/>
              <w:right w:val="single" w:color="auto" w:sz="0" w:space="0"/>
            </w:tcBorders>
            <w:vAlign w:val="center"/>
          </w:tcPr>
          <w:p w:rsidR="009334F1" w:rsidRDefault="009334F1" w14:paraId="6BEDFDA0" w14:textId="77777777"/>
        </w:tc>
        <w:tc>
          <w:tcPr>
            <w:tcW w:w="1125" w:type="dxa"/>
            <w:vMerge/>
            <w:tcBorders>
              <w:left w:val="nil"/>
              <w:bottom w:val="single" w:color="auto" w:sz="0" w:space="0"/>
              <w:right w:val="single" w:color="auto" w:sz="0" w:space="0"/>
            </w:tcBorders>
            <w:vAlign w:val="center"/>
          </w:tcPr>
          <w:p w:rsidR="009334F1" w:rsidRDefault="009334F1" w14:paraId="12CE6E9A"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14A82F6E"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7549054" w14:textId="5B9B31FF">
            <w:pPr>
              <w:jc w:val="center"/>
            </w:pPr>
            <w:r w:rsidRPr="62A041B2">
              <w:rPr>
                <w:rFonts w:ascii="Calibri" w:hAnsi="Calibri" w:eastAsia="Calibri" w:cs="Calibri"/>
              </w:rPr>
              <w:t>5.h)</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025743C" w14:textId="49A9C804">
            <w:pPr>
              <w:jc w:val="center"/>
            </w:pPr>
            <w:r w:rsidRPr="62A041B2">
              <w:rPr>
                <w:rFonts w:ascii="Calibri" w:hAnsi="Calibri" w:eastAsia="Calibri" w:cs="Calibri"/>
              </w:rPr>
              <w:t>1,10%</w:t>
            </w:r>
          </w:p>
        </w:tc>
        <w:tc>
          <w:tcPr>
            <w:tcW w:w="1035" w:type="dxa"/>
            <w:vMerge/>
            <w:tcBorders>
              <w:left w:val="single" w:color="auto" w:sz="0" w:space="0"/>
              <w:bottom w:val="single" w:color="auto" w:sz="0" w:space="0"/>
              <w:right w:val="single" w:color="auto" w:sz="0" w:space="0"/>
            </w:tcBorders>
            <w:vAlign w:val="center"/>
          </w:tcPr>
          <w:p w:rsidR="009334F1" w:rsidRDefault="009334F1" w14:paraId="75038E92"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2B727A74" w14:textId="77777777"/>
        </w:tc>
      </w:tr>
      <w:tr w:rsidR="62A041B2" w:rsidTr="62A041B2" w14:paraId="70511D51" w14:textId="77777777">
        <w:trPr>
          <w:trHeight w:val="300"/>
        </w:trPr>
        <w:tc>
          <w:tcPr>
            <w:tcW w:w="885" w:type="dxa"/>
            <w:vMerge/>
            <w:tcBorders>
              <w:left w:val="single" w:color="auto" w:sz="0" w:space="0"/>
              <w:right w:val="single" w:color="auto" w:sz="0" w:space="0"/>
            </w:tcBorders>
            <w:vAlign w:val="center"/>
          </w:tcPr>
          <w:p w:rsidR="009334F1" w:rsidRDefault="009334F1" w14:paraId="3D1F6CF5" w14:textId="77777777"/>
        </w:tc>
        <w:tc>
          <w:tcPr>
            <w:tcW w:w="1125" w:type="dxa"/>
            <w:vMerge/>
            <w:tcBorders>
              <w:left w:val="nil"/>
              <w:right w:val="single" w:color="auto" w:sz="0" w:space="0"/>
            </w:tcBorders>
            <w:vAlign w:val="center"/>
          </w:tcPr>
          <w:p w:rsidR="009334F1" w:rsidRDefault="009334F1" w14:paraId="489435F7" w14:textId="77777777"/>
        </w:tc>
        <w:tc>
          <w:tcPr>
            <w:tcW w:w="14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4FCDFDD4" w14:textId="016C471E">
            <w:pPr>
              <w:jc w:val="center"/>
            </w:pPr>
            <w:r w:rsidRPr="62A041B2">
              <w:rPr>
                <w:rFonts w:ascii="Calibri" w:hAnsi="Calibri" w:eastAsia="Calibri" w:cs="Calibri"/>
              </w:rPr>
              <w:t>RA7</w:t>
            </w:r>
          </w:p>
        </w:tc>
        <w:tc>
          <w:tcPr>
            <w:tcW w:w="13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3668432" w14:textId="1DC0ED84">
            <w:pPr>
              <w:jc w:val="center"/>
            </w:pPr>
            <w:r w:rsidRPr="62A041B2">
              <w:rPr>
                <w:rFonts w:ascii="Calibri" w:hAnsi="Calibri" w:eastAsia="Calibri" w:cs="Calibri"/>
              </w:rPr>
              <w:t>7.a)</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B06F7A1" w14:textId="100BA4DF">
            <w:pPr>
              <w:jc w:val="center"/>
            </w:pPr>
            <w:r w:rsidRPr="62A041B2">
              <w:rPr>
                <w:rFonts w:ascii="Calibri" w:hAnsi="Calibri" w:eastAsia="Calibri" w:cs="Calibri"/>
              </w:rPr>
              <w:t>1,10%</w:t>
            </w:r>
          </w:p>
        </w:tc>
        <w:tc>
          <w:tcPr>
            <w:tcW w:w="1035" w:type="dxa"/>
            <w:vMerge/>
            <w:tcBorders>
              <w:left w:val="single" w:color="auto" w:sz="0" w:space="0"/>
              <w:right w:val="single" w:color="auto" w:sz="0" w:space="0"/>
            </w:tcBorders>
            <w:vAlign w:val="center"/>
          </w:tcPr>
          <w:p w:rsidR="009334F1" w:rsidRDefault="009334F1" w14:paraId="259A048C" w14:textId="77777777"/>
        </w:tc>
        <w:tc>
          <w:tcPr>
            <w:tcW w:w="1560" w:type="dxa"/>
            <w:vMerge/>
            <w:tcBorders>
              <w:left w:val="single" w:color="auto" w:sz="0" w:space="0"/>
              <w:right w:val="single" w:color="auto" w:sz="0" w:space="0"/>
            </w:tcBorders>
            <w:vAlign w:val="center"/>
          </w:tcPr>
          <w:p w:rsidR="009334F1" w:rsidRDefault="009334F1" w14:paraId="0BA534E4" w14:textId="77777777"/>
        </w:tc>
      </w:tr>
      <w:tr w:rsidR="62A041B2" w:rsidTr="62A041B2" w14:paraId="1B566F79" w14:textId="77777777">
        <w:trPr>
          <w:trHeight w:val="300"/>
        </w:trPr>
        <w:tc>
          <w:tcPr>
            <w:tcW w:w="885" w:type="dxa"/>
            <w:vMerge/>
            <w:tcBorders>
              <w:left w:val="single" w:color="auto" w:sz="0" w:space="0"/>
              <w:bottom w:val="single" w:color="auto" w:sz="0" w:space="0"/>
              <w:right w:val="single" w:color="auto" w:sz="0" w:space="0"/>
            </w:tcBorders>
            <w:vAlign w:val="center"/>
          </w:tcPr>
          <w:p w:rsidR="009334F1" w:rsidRDefault="009334F1" w14:paraId="7FD5530F" w14:textId="77777777"/>
        </w:tc>
        <w:tc>
          <w:tcPr>
            <w:tcW w:w="1125" w:type="dxa"/>
            <w:vMerge/>
            <w:tcBorders>
              <w:left w:val="nil"/>
              <w:bottom w:val="single" w:color="auto" w:sz="0" w:space="0"/>
              <w:right w:val="single" w:color="auto" w:sz="0" w:space="0"/>
            </w:tcBorders>
            <w:vAlign w:val="center"/>
          </w:tcPr>
          <w:p w:rsidR="009334F1" w:rsidRDefault="009334F1" w14:paraId="14BB2262" w14:textId="77777777"/>
        </w:tc>
        <w:tc>
          <w:tcPr>
            <w:tcW w:w="1425" w:type="dxa"/>
            <w:vMerge/>
            <w:tcBorders>
              <w:left w:val="nil"/>
              <w:bottom w:val="single" w:color="auto" w:sz="0" w:space="0"/>
              <w:right w:val="single" w:color="auto" w:sz="0" w:space="0"/>
            </w:tcBorders>
            <w:vAlign w:val="center"/>
          </w:tcPr>
          <w:p w:rsidR="009334F1" w:rsidRDefault="009334F1" w14:paraId="7102FEB8"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3260A7F1" w14:textId="6CAF8BA3">
            <w:pPr>
              <w:jc w:val="center"/>
            </w:pPr>
            <w:r w:rsidRPr="62A041B2">
              <w:rPr>
                <w:rFonts w:ascii="Calibri" w:hAnsi="Calibri" w:eastAsia="Calibri" w:cs="Calibri"/>
              </w:rPr>
              <w:t>7.b)</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263E469" w14:textId="12346542">
            <w:pPr>
              <w:jc w:val="center"/>
            </w:pPr>
            <w:r w:rsidRPr="62A041B2">
              <w:rPr>
                <w:rFonts w:ascii="Calibri" w:hAnsi="Calibri" w:eastAsia="Calibri" w:cs="Calibri"/>
              </w:rPr>
              <w:t>1,10%</w:t>
            </w:r>
          </w:p>
        </w:tc>
        <w:tc>
          <w:tcPr>
            <w:tcW w:w="1035" w:type="dxa"/>
            <w:vMerge/>
            <w:tcBorders>
              <w:left w:val="single" w:color="auto" w:sz="0" w:space="0"/>
              <w:bottom w:val="single" w:color="auto" w:sz="0" w:space="0"/>
              <w:right w:val="single" w:color="auto" w:sz="0" w:space="0"/>
            </w:tcBorders>
            <w:vAlign w:val="center"/>
          </w:tcPr>
          <w:p w:rsidR="009334F1" w:rsidRDefault="009334F1" w14:paraId="2636558E"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7A478DA2" w14:textId="77777777"/>
        </w:tc>
      </w:tr>
      <w:tr w:rsidR="62A041B2" w:rsidTr="62A041B2" w14:paraId="67BCB719" w14:textId="77777777">
        <w:trPr>
          <w:trHeight w:val="300"/>
        </w:trPr>
        <w:tc>
          <w:tcPr>
            <w:tcW w:w="88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27E5C4A" w14:textId="2B8AF77F">
            <w:pPr>
              <w:jc w:val="center"/>
            </w:pPr>
            <w:r w:rsidRPr="62A041B2">
              <w:rPr>
                <w:rFonts w:ascii="Calibri" w:hAnsi="Calibri" w:eastAsia="Calibri" w:cs="Calibri"/>
                <w:b/>
                <w:bCs/>
              </w:rPr>
              <w:t>3ª EVALUACIÓN</w:t>
            </w:r>
          </w:p>
        </w:tc>
        <w:tc>
          <w:tcPr>
            <w:tcW w:w="11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1AAA2ED" w14:textId="04FFC047">
            <w:pPr>
              <w:jc w:val="center"/>
            </w:pPr>
            <w:r w:rsidRPr="62A041B2">
              <w:rPr>
                <w:rFonts w:ascii="Calibri" w:hAnsi="Calibri" w:eastAsia="Calibri" w:cs="Calibri"/>
                <w:u w:val="single"/>
              </w:rPr>
              <w:t>UNIDAD 10</w:t>
            </w:r>
          </w:p>
          <w:p w:rsidR="62A041B2" w:rsidP="62A041B2" w:rsidRDefault="62A041B2" w14:paraId="5E87C312" w14:textId="499FBA7D">
            <w:pPr>
              <w:jc w:val="center"/>
            </w:pPr>
            <w:r w:rsidRPr="62A041B2">
              <w:rPr>
                <w:rFonts w:ascii="Calibri" w:hAnsi="Calibri" w:eastAsia="Calibri" w:cs="Calibri"/>
              </w:rPr>
              <w:t>LA PREVENCIÓN DE RIESGOS: LEGISLACIÓN Y ORGANIZACIÓN</w:t>
            </w:r>
          </w:p>
        </w:tc>
        <w:tc>
          <w:tcPr>
            <w:tcW w:w="1425" w:type="dxa"/>
            <w:vMerge w:val="restart"/>
            <w:tcBorders>
              <w:top w:val="nil"/>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D4FF205" w14:textId="73C9BD19">
            <w:pPr>
              <w:jc w:val="center"/>
            </w:pPr>
            <w:r w:rsidRPr="62A041B2">
              <w:rPr>
                <w:rFonts w:ascii="Calibri" w:hAnsi="Calibri" w:eastAsia="Calibri" w:cs="Calibri"/>
              </w:rPr>
              <w:t>RA6</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1C040C4" w14:textId="4615E602">
            <w:pPr>
              <w:jc w:val="center"/>
            </w:pPr>
            <w:r w:rsidRPr="62A041B2">
              <w:rPr>
                <w:rFonts w:ascii="Calibri" w:hAnsi="Calibri" w:eastAsia="Calibri" w:cs="Calibri"/>
              </w:rPr>
              <w:t>6.a)</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249C929" w14:textId="731C6ABC">
            <w:pPr>
              <w:jc w:val="center"/>
            </w:pPr>
            <w:r w:rsidRPr="62A041B2">
              <w:rPr>
                <w:rFonts w:ascii="Calibri" w:hAnsi="Calibri" w:eastAsia="Calibri" w:cs="Calibri"/>
              </w:rPr>
              <w:t>0,85%</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BA51A8E" w14:textId="0648DF76">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2E49908" w14:textId="44D62336">
            <w:pPr>
              <w:jc w:val="center"/>
            </w:pPr>
            <w:r w:rsidRPr="62A041B2">
              <w:rPr>
                <w:rFonts w:ascii="Calibri" w:hAnsi="Calibri" w:eastAsia="Calibri" w:cs="Calibri"/>
              </w:rPr>
              <w:t>Prueba Teórico-Práctica o Trabajo</w:t>
            </w:r>
          </w:p>
        </w:tc>
      </w:tr>
      <w:tr w:rsidR="62A041B2" w:rsidTr="62A041B2" w14:paraId="11E865DA" w14:textId="77777777">
        <w:trPr>
          <w:trHeight w:val="300"/>
        </w:trPr>
        <w:tc>
          <w:tcPr>
            <w:tcW w:w="885" w:type="dxa"/>
            <w:vMerge/>
            <w:tcBorders>
              <w:left w:val="single" w:color="auto" w:sz="0" w:space="0"/>
              <w:right w:val="single" w:color="auto" w:sz="0" w:space="0"/>
            </w:tcBorders>
            <w:vAlign w:val="center"/>
          </w:tcPr>
          <w:p w:rsidR="009334F1" w:rsidRDefault="009334F1" w14:paraId="091CE5A0" w14:textId="77777777"/>
        </w:tc>
        <w:tc>
          <w:tcPr>
            <w:tcW w:w="1125" w:type="dxa"/>
            <w:vMerge/>
            <w:tcBorders>
              <w:left w:val="single" w:color="auto" w:sz="0" w:space="0"/>
              <w:right w:val="single" w:color="auto" w:sz="0" w:space="0"/>
            </w:tcBorders>
            <w:vAlign w:val="center"/>
          </w:tcPr>
          <w:p w:rsidR="009334F1" w:rsidRDefault="009334F1" w14:paraId="75862153"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29989532"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071EE4C6" w14:textId="48777DD9">
            <w:pPr>
              <w:jc w:val="center"/>
            </w:pPr>
            <w:r w:rsidRPr="62A041B2">
              <w:rPr>
                <w:rFonts w:ascii="Calibri" w:hAnsi="Calibri" w:eastAsia="Calibri" w:cs="Calibri"/>
              </w:rPr>
              <w:t>6.b)</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B181BE7" w14:textId="07580E03">
            <w:pPr>
              <w:jc w:val="center"/>
            </w:pPr>
            <w:r w:rsidRPr="62A041B2">
              <w:rPr>
                <w:rFonts w:ascii="Calibri" w:hAnsi="Calibri" w:eastAsia="Calibri" w:cs="Calibri"/>
              </w:rPr>
              <w:t>0,85%</w:t>
            </w:r>
          </w:p>
        </w:tc>
        <w:tc>
          <w:tcPr>
            <w:tcW w:w="1035" w:type="dxa"/>
            <w:vMerge/>
            <w:tcBorders>
              <w:left w:val="single" w:color="auto" w:sz="0" w:space="0"/>
              <w:right w:val="single" w:color="auto" w:sz="0" w:space="0"/>
            </w:tcBorders>
            <w:vAlign w:val="center"/>
          </w:tcPr>
          <w:p w:rsidR="009334F1" w:rsidRDefault="009334F1" w14:paraId="48337D23" w14:textId="77777777"/>
        </w:tc>
        <w:tc>
          <w:tcPr>
            <w:tcW w:w="1560" w:type="dxa"/>
            <w:vMerge/>
            <w:tcBorders>
              <w:left w:val="single" w:color="auto" w:sz="0" w:space="0"/>
              <w:right w:val="single" w:color="auto" w:sz="0" w:space="0"/>
            </w:tcBorders>
            <w:vAlign w:val="center"/>
          </w:tcPr>
          <w:p w:rsidR="009334F1" w:rsidRDefault="009334F1" w14:paraId="514968A0" w14:textId="77777777"/>
        </w:tc>
      </w:tr>
      <w:tr w:rsidR="62A041B2" w:rsidTr="62A041B2" w14:paraId="43D46D6B" w14:textId="77777777">
        <w:trPr>
          <w:trHeight w:val="300"/>
        </w:trPr>
        <w:tc>
          <w:tcPr>
            <w:tcW w:w="885" w:type="dxa"/>
            <w:vMerge/>
            <w:tcBorders>
              <w:left w:val="single" w:color="auto" w:sz="0" w:space="0"/>
              <w:right w:val="single" w:color="auto" w:sz="0" w:space="0"/>
            </w:tcBorders>
            <w:vAlign w:val="center"/>
          </w:tcPr>
          <w:p w:rsidR="009334F1" w:rsidRDefault="009334F1" w14:paraId="4BCD3855" w14:textId="77777777"/>
        </w:tc>
        <w:tc>
          <w:tcPr>
            <w:tcW w:w="1125" w:type="dxa"/>
            <w:vMerge/>
            <w:tcBorders>
              <w:left w:val="single" w:color="auto" w:sz="0" w:space="0"/>
              <w:right w:val="single" w:color="auto" w:sz="0" w:space="0"/>
            </w:tcBorders>
            <w:vAlign w:val="center"/>
          </w:tcPr>
          <w:p w:rsidR="009334F1" w:rsidRDefault="009334F1" w14:paraId="64802C7D"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4BAA2ACF"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5F5CB87" w14:textId="5718CDF4">
            <w:pPr>
              <w:jc w:val="center"/>
            </w:pPr>
            <w:r w:rsidRPr="62A041B2">
              <w:rPr>
                <w:rFonts w:ascii="Calibri" w:hAnsi="Calibri" w:eastAsia="Calibri" w:cs="Calibri"/>
              </w:rPr>
              <w:t>6.c)</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C41E4A8" w14:textId="4123641C">
            <w:pPr>
              <w:jc w:val="center"/>
            </w:pPr>
            <w:r w:rsidRPr="62A041B2">
              <w:rPr>
                <w:rFonts w:ascii="Calibri" w:hAnsi="Calibri" w:eastAsia="Calibri" w:cs="Calibri"/>
              </w:rPr>
              <w:t>0,85%</w:t>
            </w:r>
          </w:p>
        </w:tc>
        <w:tc>
          <w:tcPr>
            <w:tcW w:w="1035" w:type="dxa"/>
            <w:vMerge/>
            <w:tcBorders>
              <w:left w:val="single" w:color="auto" w:sz="0" w:space="0"/>
              <w:right w:val="single" w:color="auto" w:sz="0" w:space="0"/>
            </w:tcBorders>
            <w:vAlign w:val="center"/>
          </w:tcPr>
          <w:p w:rsidR="009334F1" w:rsidRDefault="009334F1" w14:paraId="04850079" w14:textId="77777777"/>
        </w:tc>
        <w:tc>
          <w:tcPr>
            <w:tcW w:w="1560" w:type="dxa"/>
            <w:vMerge/>
            <w:tcBorders>
              <w:left w:val="single" w:color="auto" w:sz="0" w:space="0"/>
              <w:right w:val="single" w:color="auto" w:sz="0" w:space="0"/>
            </w:tcBorders>
            <w:vAlign w:val="center"/>
          </w:tcPr>
          <w:p w:rsidR="009334F1" w:rsidRDefault="009334F1" w14:paraId="3A6B4541" w14:textId="77777777"/>
        </w:tc>
      </w:tr>
      <w:tr w:rsidR="62A041B2" w:rsidTr="62A041B2" w14:paraId="0FB3C4BC" w14:textId="77777777">
        <w:trPr>
          <w:trHeight w:val="300"/>
        </w:trPr>
        <w:tc>
          <w:tcPr>
            <w:tcW w:w="885" w:type="dxa"/>
            <w:vMerge/>
            <w:tcBorders>
              <w:left w:val="single" w:color="auto" w:sz="0" w:space="0"/>
              <w:right w:val="single" w:color="auto" w:sz="0" w:space="0"/>
            </w:tcBorders>
            <w:vAlign w:val="center"/>
          </w:tcPr>
          <w:p w:rsidR="009334F1" w:rsidRDefault="009334F1" w14:paraId="40EADDEF" w14:textId="77777777"/>
        </w:tc>
        <w:tc>
          <w:tcPr>
            <w:tcW w:w="1125" w:type="dxa"/>
            <w:vMerge/>
            <w:tcBorders>
              <w:left w:val="single" w:color="auto" w:sz="0" w:space="0"/>
              <w:right w:val="single" w:color="auto" w:sz="0" w:space="0"/>
            </w:tcBorders>
            <w:vAlign w:val="center"/>
          </w:tcPr>
          <w:p w:rsidR="009334F1" w:rsidRDefault="009334F1" w14:paraId="2EEC54CE" w14:textId="77777777"/>
        </w:tc>
        <w:tc>
          <w:tcPr>
            <w:tcW w:w="1425" w:type="dxa"/>
            <w:vMerge/>
            <w:tcBorders>
              <w:left w:val="single" w:color="auto" w:sz="0" w:space="0"/>
              <w:right w:val="single" w:color="auto" w:sz="0" w:space="0"/>
            </w:tcBorders>
            <w:vAlign w:val="center"/>
          </w:tcPr>
          <w:p w:rsidR="009334F1" w:rsidRDefault="009334F1" w14:paraId="4833C65C"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D517E8A" w14:textId="0EC3FABC">
            <w:pPr>
              <w:jc w:val="center"/>
            </w:pPr>
            <w:r w:rsidRPr="62A041B2">
              <w:rPr>
                <w:rFonts w:ascii="Calibri" w:hAnsi="Calibri" w:eastAsia="Calibri" w:cs="Calibri"/>
              </w:rPr>
              <w:t>6.d)</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5DF637B" w14:textId="1FF6FED2">
            <w:pPr>
              <w:jc w:val="center"/>
            </w:pPr>
            <w:r w:rsidRPr="62A041B2">
              <w:rPr>
                <w:rFonts w:ascii="Calibri" w:hAnsi="Calibri" w:eastAsia="Calibri" w:cs="Calibri"/>
              </w:rPr>
              <w:t>0,85%</w:t>
            </w:r>
          </w:p>
        </w:tc>
        <w:tc>
          <w:tcPr>
            <w:tcW w:w="1035" w:type="dxa"/>
            <w:vMerge/>
            <w:tcBorders>
              <w:left w:val="single" w:color="auto" w:sz="0" w:space="0"/>
              <w:right w:val="single" w:color="auto" w:sz="0" w:space="0"/>
            </w:tcBorders>
            <w:vAlign w:val="center"/>
          </w:tcPr>
          <w:p w:rsidR="009334F1" w:rsidRDefault="009334F1" w14:paraId="5440536A" w14:textId="77777777"/>
        </w:tc>
        <w:tc>
          <w:tcPr>
            <w:tcW w:w="1560" w:type="dxa"/>
            <w:vMerge/>
            <w:tcBorders>
              <w:left w:val="single" w:color="auto" w:sz="0" w:space="0"/>
              <w:right w:val="single" w:color="auto" w:sz="0" w:space="0"/>
            </w:tcBorders>
            <w:vAlign w:val="center"/>
          </w:tcPr>
          <w:p w:rsidR="009334F1" w:rsidRDefault="009334F1" w14:paraId="5D9C9EC4" w14:textId="77777777"/>
        </w:tc>
      </w:tr>
      <w:tr w:rsidR="62A041B2" w:rsidTr="62A041B2" w14:paraId="30354EF9" w14:textId="77777777">
        <w:trPr>
          <w:trHeight w:val="300"/>
        </w:trPr>
        <w:tc>
          <w:tcPr>
            <w:tcW w:w="885" w:type="dxa"/>
            <w:vMerge/>
            <w:tcBorders>
              <w:left w:val="single" w:color="auto" w:sz="0" w:space="0"/>
              <w:right w:val="single" w:color="auto" w:sz="0" w:space="0"/>
            </w:tcBorders>
            <w:vAlign w:val="center"/>
          </w:tcPr>
          <w:p w:rsidR="009334F1" w:rsidRDefault="009334F1" w14:paraId="16631780" w14:textId="77777777"/>
        </w:tc>
        <w:tc>
          <w:tcPr>
            <w:tcW w:w="1125" w:type="dxa"/>
            <w:vMerge/>
            <w:tcBorders>
              <w:left w:val="single" w:color="auto" w:sz="0" w:space="0"/>
              <w:right w:val="single" w:color="auto" w:sz="0" w:space="0"/>
            </w:tcBorders>
            <w:vAlign w:val="center"/>
          </w:tcPr>
          <w:p w:rsidR="009334F1" w:rsidRDefault="009334F1" w14:paraId="5D163AFB" w14:textId="77777777"/>
        </w:tc>
        <w:tc>
          <w:tcPr>
            <w:tcW w:w="1425" w:type="dxa"/>
            <w:vMerge/>
            <w:tcBorders>
              <w:left w:val="single" w:color="auto" w:sz="0" w:space="0"/>
              <w:right w:val="single" w:color="auto" w:sz="0" w:space="0"/>
            </w:tcBorders>
            <w:vAlign w:val="center"/>
          </w:tcPr>
          <w:p w:rsidR="009334F1" w:rsidRDefault="009334F1" w14:paraId="72B19C01"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096A3D31" w14:textId="00B21C11">
            <w:pPr>
              <w:jc w:val="center"/>
            </w:pPr>
            <w:r w:rsidRPr="62A041B2">
              <w:rPr>
                <w:rFonts w:ascii="Calibri" w:hAnsi="Calibri" w:eastAsia="Calibri" w:cs="Calibri"/>
              </w:rPr>
              <w:t>6.e)</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41B2ECA" w14:textId="2BDA5F8E">
            <w:pPr>
              <w:jc w:val="center"/>
            </w:pPr>
            <w:r w:rsidRPr="62A041B2">
              <w:rPr>
                <w:rFonts w:ascii="Calibri" w:hAnsi="Calibri" w:eastAsia="Calibri" w:cs="Calibri"/>
              </w:rPr>
              <w:t>0,85%</w:t>
            </w:r>
          </w:p>
        </w:tc>
        <w:tc>
          <w:tcPr>
            <w:tcW w:w="1035" w:type="dxa"/>
            <w:vMerge/>
            <w:tcBorders>
              <w:left w:val="single" w:color="auto" w:sz="0" w:space="0"/>
              <w:right w:val="single" w:color="auto" w:sz="0" w:space="0"/>
            </w:tcBorders>
            <w:vAlign w:val="center"/>
          </w:tcPr>
          <w:p w:rsidR="009334F1" w:rsidRDefault="009334F1" w14:paraId="030246CD" w14:textId="77777777"/>
        </w:tc>
        <w:tc>
          <w:tcPr>
            <w:tcW w:w="1560" w:type="dxa"/>
            <w:vMerge/>
            <w:tcBorders>
              <w:left w:val="single" w:color="auto" w:sz="0" w:space="0"/>
              <w:right w:val="single" w:color="auto" w:sz="0" w:space="0"/>
            </w:tcBorders>
            <w:vAlign w:val="center"/>
          </w:tcPr>
          <w:p w:rsidR="009334F1" w:rsidRDefault="009334F1" w14:paraId="5DF635CC" w14:textId="77777777"/>
        </w:tc>
      </w:tr>
      <w:tr w:rsidR="62A041B2" w:rsidTr="62A041B2" w14:paraId="07FEBB71" w14:textId="77777777">
        <w:trPr>
          <w:trHeight w:val="300"/>
        </w:trPr>
        <w:tc>
          <w:tcPr>
            <w:tcW w:w="885" w:type="dxa"/>
            <w:vMerge/>
            <w:tcBorders>
              <w:left w:val="single" w:color="auto" w:sz="0" w:space="0"/>
              <w:right w:val="single" w:color="auto" w:sz="0" w:space="0"/>
            </w:tcBorders>
            <w:vAlign w:val="center"/>
          </w:tcPr>
          <w:p w:rsidR="009334F1" w:rsidRDefault="009334F1" w14:paraId="5DCEE641" w14:textId="77777777"/>
        </w:tc>
        <w:tc>
          <w:tcPr>
            <w:tcW w:w="1125" w:type="dxa"/>
            <w:vMerge/>
            <w:tcBorders>
              <w:left w:val="single" w:color="auto" w:sz="0" w:space="0"/>
              <w:right w:val="single" w:color="auto" w:sz="0" w:space="0"/>
            </w:tcBorders>
            <w:vAlign w:val="center"/>
          </w:tcPr>
          <w:p w:rsidR="009334F1" w:rsidRDefault="009334F1" w14:paraId="2096A684" w14:textId="77777777"/>
        </w:tc>
        <w:tc>
          <w:tcPr>
            <w:tcW w:w="1425" w:type="dxa"/>
            <w:vMerge/>
            <w:tcBorders>
              <w:left w:val="single" w:color="auto" w:sz="0" w:space="0"/>
              <w:right w:val="single" w:color="auto" w:sz="0" w:space="0"/>
            </w:tcBorders>
            <w:vAlign w:val="center"/>
          </w:tcPr>
          <w:p w:rsidR="009334F1" w:rsidRDefault="009334F1" w14:paraId="14110ACE"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1DF16E38" w14:textId="0E089624">
            <w:pPr>
              <w:jc w:val="center"/>
            </w:pPr>
            <w:r w:rsidRPr="62A041B2">
              <w:rPr>
                <w:rFonts w:ascii="Calibri" w:hAnsi="Calibri" w:eastAsia="Calibri" w:cs="Calibri"/>
              </w:rPr>
              <w:t>6.f)</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8F76A26" w14:textId="739C28F9">
            <w:pPr>
              <w:jc w:val="center"/>
            </w:pPr>
            <w:r w:rsidRPr="62A041B2">
              <w:rPr>
                <w:rFonts w:ascii="Calibri" w:hAnsi="Calibri" w:eastAsia="Calibri" w:cs="Calibri"/>
              </w:rPr>
              <w:t>0,85%</w:t>
            </w:r>
          </w:p>
        </w:tc>
        <w:tc>
          <w:tcPr>
            <w:tcW w:w="1035" w:type="dxa"/>
            <w:vMerge/>
            <w:tcBorders>
              <w:left w:val="single" w:color="auto" w:sz="0" w:space="0"/>
              <w:right w:val="single" w:color="auto" w:sz="0" w:space="0"/>
            </w:tcBorders>
            <w:vAlign w:val="center"/>
          </w:tcPr>
          <w:p w:rsidR="009334F1" w:rsidRDefault="009334F1" w14:paraId="741FCBFD" w14:textId="77777777"/>
        </w:tc>
        <w:tc>
          <w:tcPr>
            <w:tcW w:w="1560" w:type="dxa"/>
            <w:vMerge/>
            <w:tcBorders>
              <w:left w:val="single" w:color="auto" w:sz="0" w:space="0"/>
              <w:right w:val="single" w:color="auto" w:sz="0" w:space="0"/>
            </w:tcBorders>
            <w:vAlign w:val="center"/>
          </w:tcPr>
          <w:p w:rsidR="009334F1" w:rsidRDefault="009334F1" w14:paraId="3F775057" w14:textId="77777777"/>
        </w:tc>
      </w:tr>
      <w:tr w:rsidR="62A041B2" w:rsidTr="62A041B2" w14:paraId="4F0C4DF1" w14:textId="77777777">
        <w:trPr>
          <w:trHeight w:val="300"/>
        </w:trPr>
        <w:tc>
          <w:tcPr>
            <w:tcW w:w="885" w:type="dxa"/>
            <w:vMerge/>
            <w:tcBorders>
              <w:left w:val="single" w:color="auto" w:sz="0" w:space="0"/>
              <w:right w:val="single" w:color="auto" w:sz="0" w:space="0"/>
            </w:tcBorders>
            <w:vAlign w:val="center"/>
          </w:tcPr>
          <w:p w:rsidR="009334F1" w:rsidRDefault="009334F1" w14:paraId="46A64D61" w14:textId="77777777"/>
        </w:tc>
        <w:tc>
          <w:tcPr>
            <w:tcW w:w="1125" w:type="dxa"/>
            <w:vMerge/>
            <w:tcBorders>
              <w:left w:val="single" w:color="auto" w:sz="0" w:space="0"/>
              <w:bottom w:val="single" w:color="auto" w:sz="0" w:space="0"/>
              <w:right w:val="single" w:color="auto" w:sz="0" w:space="0"/>
            </w:tcBorders>
            <w:vAlign w:val="center"/>
          </w:tcPr>
          <w:p w:rsidR="009334F1" w:rsidRDefault="009334F1" w14:paraId="394BCA10" w14:textId="77777777"/>
        </w:tc>
        <w:tc>
          <w:tcPr>
            <w:tcW w:w="1425" w:type="dxa"/>
            <w:vMerge/>
            <w:tcBorders>
              <w:left w:val="single" w:color="auto" w:sz="0" w:space="0"/>
              <w:right w:val="single" w:color="auto" w:sz="0" w:space="0"/>
            </w:tcBorders>
            <w:vAlign w:val="center"/>
          </w:tcPr>
          <w:p w:rsidR="009334F1" w:rsidRDefault="009334F1" w14:paraId="0ADBF4A3"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459C6115" w14:textId="4A667B33">
            <w:pPr>
              <w:jc w:val="center"/>
            </w:pPr>
            <w:r w:rsidRPr="62A041B2">
              <w:rPr>
                <w:rFonts w:ascii="Calibri" w:hAnsi="Calibri" w:eastAsia="Calibri" w:cs="Calibri"/>
              </w:rPr>
              <w:t>6.g)</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6601273" w14:textId="0875C78F">
            <w:pPr>
              <w:jc w:val="center"/>
            </w:pPr>
            <w:r w:rsidRPr="62A041B2">
              <w:rPr>
                <w:rFonts w:ascii="Calibri" w:hAnsi="Calibri" w:eastAsia="Calibri" w:cs="Calibri"/>
              </w:rPr>
              <w:t>0,85%</w:t>
            </w:r>
          </w:p>
        </w:tc>
        <w:tc>
          <w:tcPr>
            <w:tcW w:w="1035" w:type="dxa"/>
            <w:vMerge/>
            <w:tcBorders>
              <w:left w:val="single" w:color="auto" w:sz="0" w:space="0"/>
              <w:bottom w:val="single" w:color="auto" w:sz="0" w:space="0"/>
              <w:right w:val="single" w:color="auto" w:sz="0" w:space="0"/>
            </w:tcBorders>
            <w:vAlign w:val="center"/>
          </w:tcPr>
          <w:p w:rsidR="009334F1" w:rsidRDefault="009334F1" w14:paraId="2E8BEA6F"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48EDEA0C" w14:textId="77777777"/>
        </w:tc>
      </w:tr>
      <w:tr w:rsidR="62A041B2" w:rsidTr="62A041B2" w14:paraId="2840CCC2" w14:textId="77777777">
        <w:trPr>
          <w:trHeight w:val="300"/>
        </w:trPr>
        <w:tc>
          <w:tcPr>
            <w:tcW w:w="885" w:type="dxa"/>
            <w:vMerge/>
            <w:tcBorders>
              <w:left w:val="single" w:color="auto" w:sz="0" w:space="0"/>
              <w:right w:val="single" w:color="auto" w:sz="0" w:space="0"/>
            </w:tcBorders>
            <w:vAlign w:val="center"/>
          </w:tcPr>
          <w:p w:rsidR="009334F1" w:rsidRDefault="009334F1" w14:paraId="0C82D23B" w14:textId="77777777"/>
        </w:tc>
        <w:tc>
          <w:tcPr>
            <w:tcW w:w="1125" w:type="dxa"/>
            <w:vMerge/>
            <w:tcBorders>
              <w:left w:val="single" w:color="auto" w:sz="0" w:space="0"/>
              <w:right w:val="single" w:color="auto" w:sz="0" w:space="0"/>
            </w:tcBorders>
            <w:vAlign w:val="center"/>
          </w:tcPr>
          <w:p w:rsidR="009334F1" w:rsidRDefault="009334F1" w14:paraId="0280930B"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31091B6E"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1581D9C5" w14:textId="5BC1B509">
            <w:pPr>
              <w:jc w:val="center"/>
            </w:pPr>
            <w:r w:rsidRPr="62A041B2">
              <w:rPr>
                <w:rFonts w:ascii="Calibri" w:hAnsi="Calibri" w:eastAsia="Calibri" w:cs="Calibri"/>
              </w:rPr>
              <w:t>6.h)</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4CA4A57" w14:textId="74354CC6">
            <w:pPr>
              <w:jc w:val="center"/>
            </w:pPr>
            <w:r w:rsidRPr="62A041B2">
              <w:rPr>
                <w:rFonts w:ascii="Calibri" w:hAnsi="Calibri" w:eastAsia="Calibri" w:cs="Calibri"/>
              </w:rPr>
              <w:t>0,85%</w:t>
            </w:r>
          </w:p>
        </w:tc>
        <w:tc>
          <w:tcPr>
            <w:tcW w:w="1035" w:type="dxa"/>
            <w:vMerge/>
            <w:tcBorders>
              <w:left w:val="single" w:color="auto" w:sz="0" w:space="0"/>
              <w:right w:val="single" w:color="auto" w:sz="0" w:space="0"/>
            </w:tcBorders>
            <w:vAlign w:val="center"/>
          </w:tcPr>
          <w:p w:rsidR="009334F1" w:rsidRDefault="009334F1" w14:paraId="2E807192" w14:textId="77777777"/>
        </w:tc>
        <w:tc>
          <w:tcPr>
            <w:tcW w:w="1560" w:type="dxa"/>
            <w:vMerge/>
            <w:tcBorders>
              <w:left w:val="single" w:color="auto" w:sz="0" w:space="0"/>
              <w:right w:val="single" w:color="auto" w:sz="0" w:space="0"/>
            </w:tcBorders>
            <w:vAlign w:val="center"/>
          </w:tcPr>
          <w:p w:rsidR="009334F1" w:rsidRDefault="009334F1" w14:paraId="73ED5ADD" w14:textId="77777777"/>
        </w:tc>
      </w:tr>
      <w:tr w:rsidR="62A041B2" w:rsidTr="62A041B2" w14:paraId="2AFA919C" w14:textId="77777777">
        <w:trPr>
          <w:trHeight w:val="300"/>
        </w:trPr>
        <w:tc>
          <w:tcPr>
            <w:tcW w:w="885" w:type="dxa"/>
            <w:vMerge/>
            <w:tcBorders>
              <w:left w:val="single" w:color="auto" w:sz="0" w:space="0"/>
              <w:right w:val="single" w:color="auto" w:sz="0" w:space="0"/>
            </w:tcBorders>
            <w:vAlign w:val="center"/>
          </w:tcPr>
          <w:p w:rsidR="009334F1" w:rsidRDefault="009334F1" w14:paraId="07ECF45E" w14:textId="77777777"/>
        </w:tc>
        <w:tc>
          <w:tcPr>
            <w:tcW w:w="1125" w:type="dxa"/>
            <w:vMerge/>
            <w:tcBorders>
              <w:left w:val="single" w:color="auto" w:sz="0" w:space="0"/>
              <w:bottom w:val="single" w:color="auto" w:sz="0" w:space="0"/>
              <w:right w:val="single" w:color="auto" w:sz="0" w:space="0"/>
            </w:tcBorders>
            <w:vAlign w:val="center"/>
          </w:tcPr>
          <w:p w:rsidR="009334F1" w:rsidRDefault="009334F1" w14:paraId="281764F0" w14:textId="77777777"/>
        </w:tc>
        <w:tc>
          <w:tcPr>
            <w:tcW w:w="1425"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7909A39B" w14:textId="3FB45784">
            <w:pPr>
              <w:jc w:val="center"/>
            </w:pPr>
            <w:r w:rsidRPr="62A041B2">
              <w:rPr>
                <w:rFonts w:ascii="Calibri" w:hAnsi="Calibri" w:eastAsia="Calibri" w:cs="Calibri"/>
              </w:rPr>
              <w:t>RA7</w:t>
            </w:r>
          </w:p>
        </w:tc>
        <w:tc>
          <w:tcPr>
            <w:tcW w:w="13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FF2461D" w14:textId="66ACC1C2">
            <w:pPr>
              <w:jc w:val="center"/>
            </w:pPr>
            <w:r w:rsidRPr="62A041B2">
              <w:rPr>
                <w:rFonts w:ascii="Calibri" w:hAnsi="Calibri" w:eastAsia="Calibri" w:cs="Calibri"/>
              </w:rPr>
              <w:t>7.f)</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76FBC69" w14:textId="7C8041E0">
            <w:pPr>
              <w:jc w:val="center"/>
            </w:pPr>
            <w:r w:rsidRPr="62A041B2">
              <w:rPr>
                <w:rFonts w:ascii="Calibri" w:hAnsi="Calibri" w:eastAsia="Calibri" w:cs="Calibri"/>
              </w:rPr>
              <w:t>0,85%</w:t>
            </w:r>
          </w:p>
        </w:tc>
        <w:tc>
          <w:tcPr>
            <w:tcW w:w="1035" w:type="dxa"/>
            <w:vMerge/>
            <w:tcBorders>
              <w:left w:val="single" w:color="auto" w:sz="0" w:space="0"/>
              <w:bottom w:val="single" w:color="auto" w:sz="0" w:space="0"/>
              <w:right w:val="single" w:color="auto" w:sz="0" w:space="0"/>
            </w:tcBorders>
            <w:vAlign w:val="center"/>
          </w:tcPr>
          <w:p w:rsidR="009334F1" w:rsidRDefault="009334F1" w14:paraId="6B630232"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72B9CE1F" w14:textId="77777777"/>
        </w:tc>
      </w:tr>
      <w:tr w:rsidR="62A041B2" w:rsidTr="62A041B2" w14:paraId="38647076" w14:textId="77777777">
        <w:trPr>
          <w:trHeight w:val="300"/>
        </w:trPr>
        <w:tc>
          <w:tcPr>
            <w:tcW w:w="885" w:type="dxa"/>
            <w:vMerge/>
            <w:tcBorders>
              <w:left w:val="single" w:color="auto" w:sz="0" w:space="0"/>
              <w:right w:val="single" w:color="auto" w:sz="0" w:space="0"/>
            </w:tcBorders>
            <w:vAlign w:val="center"/>
          </w:tcPr>
          <w:p w:rsidR="009334F1" w:rsidRDefault="009334F1" w14:paraId="186FE658"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677F0915" w14:textId="487F635F">
            <w:pPr>
              <w:jc w:val="center"/>
            </w:pPr>
            <w:r w:rsidRPr="62A041B2">
              <w:rPr>
                <w:rFonts w:ascii="Calibri" w:hAnsi="Calibri" w:eastAsia="Calibri" w:cs="Calibri"/>
                <w:u w:val="single"/>
              </w:rPr>
              <w:t>UNIDAD 11</w:t>
            </w:r>
          </w:p>
          <w:p w:rsidR="62A041B2" w:rsidP="62A041B2" w:rsidRDefault="62A041B2" w14:paraId="4D706F75" w14:textId="60C445C7">
            <w:pPr>
              <w:jc w:val="center"/>
            </w:pPr>
            <w:r w:rsidRPr="62A041B2">
              <w:rPr>
                <w:rFonts w:ascii="Calibri" w:hAnsi="Calibri" w:eastAsia="Calibri" w:cs="Calibri"/>
              </w:rPr>
              <w:t>EMERGENCIAS Y PRIMEROS AUXILIOS</w:t>
            </w:r>
          </w:p>
        </w:tc>
        <w:tc>
          <w:tcPr>
            <w:tcW w:w="142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76C5C4C" w14:textId="7879EFB3">
            <w:pPr>
              <w:jc w:val="center"/>
            </w:pPr>
            <w:r w:rsidRPr="62A041B2">
              <w:rPr>
                <w:rFonts w:ascii="Calibri" w:hAnsi="Calibri" w:eastAsia="Calibri" w:cs="Calibri"/>
              </w:rPr>
              <w:t>RA6</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E26E8C0" w14:textId="43DE8490">
            <w:pPr>
              <w:jc w:val="center"/>
            </w:pPr>
            <w:r w:rsidRPr="62A041B2">
              <w:rPr>
                <w:rFonts w:ascii="Calibri" w:hAnsi="Calibri" w:eastAsia="Calibri" w:cs="Calibri"/>
              </w:rPr>
              <w:t>6.i)</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D8D37EE" w14:textId="76E12A23">
            <w:pPr>
              <w:jc w:val="center"/>
            </w:pPr>
            <w:r w:rsidRPr="62A041B2">
              <w:rPr>
                <w:rFonts w:ascii="Calibri" w:hAnsi="Calibri" w:eastAsia="Calibri" w:cs="Calibri"/>
              </w:rPr>
              <w:t>1,92%</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ED6E3D2" w14:textId="2DFBB29D">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C90672B" w14:textId="76BA2C6D">
            <w:pPr>
              <w:jc w:val="center"/>
            </w:pPr>
            <w:r w:rsidRPr="62A041B2">
              <w:rPr>
                <w:rFonts w:ascii="Calibri" w:hAnsi="Calibri" w:eastAsia="Calibri" w:cs="Calibri"/>
              </w:rPr>
              <w:t>Prueba Teórico-Práctica o Trabajo</w:t>
            </w:r>
          </w:p>
        </w:tc>
      </w:tr>
      <w:tr w:rsidR="62A041B2" w:rsidTr="62A041B2" w14:paraId="0A444232" w14:textId="77777777">
        <w:trPr>
          <w:trHeight w:val="300"/>
        </w:trPr>
        <w:tc>
          <w:tcPr>
            <w:tcW w:w="885" w:type="dxa"/>
            <w:vMerge/>
            <w:tcBorders>
              <w:left w:val="single" w:color="auto" w:sz="0" w:space="0"/>
              <w:right w:val="single" w:color="auto" w:sz="0" w:space="0"/>
            </w:tcBorders>
            <w:vAlign w:val="center"/>
          </w:tcPr>
          <w:p w:rsidR="009334F1" w:rsidRDefault="009334F1" w14:paraId="37992001" w14:textId="77777777"/>
        </w:tc>
        <w:tc>
          <w:tcPr>
            <w:tcW w:w="1125" w:type="dxa"/>
            <w:vMerge/>
            <w:tcBorders>
              <w:left w:val="nil"/>
              <w:right w:val="single" w:color="auto" w:sz="0" w:space="0"/>
            </w:tcBorders>
            <w:vAlign w:val="center"/>
          </w:tcPr>
          <w:p w:rsidR="009334F1" w:rsidRDefault="009334F1" w14:paraId="0C88BDFD" w14:textId="77777777"/>
        </w:tc>
        <w:tc>
          <w:tcPr>
            <w:tcW w:w="1425" w:type="dxa"/>
            <w:vMerge w:val="restart"/>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19D5140D" w14:textId="087D84F8">
            <w:pPr>
              <w:jc w:val="center"/>
            </w:pPr>
            <w:r w:rsidRPr="62A041B2">
              <w:rPr>
                <w:rFonts w:ascii="Calibri" w:hAnsi="Calibri" w:eastAsia="Calibri" w:cs="Calibri"/>
              </w:rPr>
              <w:t>RA7</w:t>
            </w:r>
          </w:p>
        </w:tc>
        <w:tc>
          <w:tcPr>
            <w:tcW w:w="13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0A9E9F9" w14:textId="1FB00C2F">
            <w:pPr>
              <w:jc w:val="center"/>
            </w:pPr>
            <w:r w:rsidRPr="62A041B2">
              <w:rPr>
                <w:rFonts w:ascii="Calibri" w:hAnsi="Calibri" w:eastAsia="Calibri" w:cs="Calibri"/>
              </w:rPr>
              <w:t>7.c)</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F7CB107" w14:textId="4C25BA02">
            <w:pPr>
              <w:jc w:val="center"/>
            </w:pPr>
            <w:r w:rsidRPr="62A041B2">
              <w:rPr>
                <w:rFonts w:ascii="Calibri" w:hAnsi="Calibri" w:eastAsia="Calibri" w:cs="Calibri"/>
              </w:rPr>
              <w:t>1,92%</w:t>
            </w:r>
          </w:p>
        </w:tc>
        <w:tc>
          <w:tcPr>
            <w:tcW w:w="1035" w:type="dxa"/>
            <w:vMerge/>
            <w:tcBorders>
              <w:left w:val="single" w:color="auto" w:sz="0" w:space="0"/>
              <w:right w:val="single" w:color="auto" w:sz="0" w:space="0"/>
            </w:tcBorders>
            <w:vAlign w:val="center"/>
          </w:tcPr>
          <w:p w:rsidR="009334F1" w:rsidRDefault="009334F1" w14:paraId="7A44908D" w14:textId="77777777"/>
        </w:tc>
        <w:tc>
          <w:tcPr>
            <w:tcW w:w="1560" w:type="dxa"/>
            <w:vMerge/>
            <w:tcBorders>
              <w:left w:val="single" w:color="auto" w:sz="0" w:space="0"/>
              <w:right w:val="single" w:color="auto" w:sz="0" w:space="0"/>
            </w:tcBorders>
            <w:vAlign w:val="center"/>
          </w:tcPr>
          <w:p w:rsidR="009334F1" w:rsidRDefault="009334F1" w14:paraId="75A08ABD" w14:textId="77777777"/>
        </w:tc>
      </w:tr>
      <w:tr w:rsidR="62A041B2" w:rsidTr="62A041B2" w14:paraId="18DD3056" w14:textId="77777777">
        <w:trPr>
          <w:trHeight w:val="300"/>
        </w:trPr>
        <w:tc>
          <w:tcPr>
            <w:tcW w:w="885" w:type="dxa"/>
            <w:vMerge/>
            <w:tcBorders>
              <w:left w:val="single" w:color="auto" w:sz="0" w:space="0"/>
              <w:right w:val="single" w:color="auto" w:sz="0" w:space="0"/>
            </w:tcBorders>
            <w:vAlign w:val="center"/>
          </w:tcPr>
          <w:p w:rsidR="009334F1" w:rsidRDefault="009334F1" w14:paraId="3D57D1B9" w14:textId="77777777"/>
        </w:tc>
        <w:tc>
          <w:tcPr>
            <w:tcW w:w="1125" w:type="dxa"/>
            <w:vMerge/>
            <w:tcBorders>
              <w:left w:val="nil"/>
              <w:right w:val="single" w:color="auto" w:sz="0" w:space="0"/>
            </w:tcBorders>
            <w:vAlign w:val="center"/>
          </w:tcPr>
          <w:p w:rsidR="009334F1" w:rsidRDefault="009334F1" w14:paraId="136B1110" w14:textId="77777777"/>
        </w:tc>
        <w:tc>
          <w:tcPr>
            <w:tcW w:w="1425" w:type="dxa"/>
            <w:vMerge/>
            <w:tcBorders>
              <w:left w:val="nil"/>
              <w:right w:val="single" w:color="auto" w:sz="0" w:space="0"/>
            </w:tcBorders>
            <w:vAlign w:val="center"/>
          </w:tcPr>
          <w:p w:rsidR="009334F1" w:rsidRDefault="009334F1" w14:paraId="7349F9C7"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8C10D1D" w14:textId="2E0BA81E">
            <w:pPr>
              <w:jc w:val="center"/>
            </w:pPr>
            <w:r w:rsidRPr="62A041B2">
              <w:rPr>
                <w:rFonts w:ascii="Calibri" w:hAnsi="Calibri" w:eastAsia="Calibri" w:cs="Calibri"/>
              </w:rPr>
              <w:t>7.d)</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8FEEBB4" w14:textId="7B921F59">
            <w:pPr>
              <w:jc w:val="center"/>
            </w:pPr>
            <w:r w:rsidRPr="62A041B2">
              <w:rPr>
                <w:rFonts w:ascii="Calibri" w:hAnsi="Calibri" w:eastAsia="Calibri" w:cs="Calibri"/>
              </w:rPr>
              <w:t>1,92%</w:t>
            </w:r>
          </w:p>
        </w:tc>
        <w:tc>
          <w:tcPr>
            <w:tcW w:w="1035" w:type="dxa"/>
            <w:vMerge/>
            <w:tcBorders>
              <w:left w:val="single" w:color="auto" w:sz="0" w:space="0"/>
              <w:right w:val="single" w:color="auto" w:sz="0" w:space="0"/>
            </w:tcBorders>
            <w:vAlign w:val="center"/>
          </w:tcPr>
          <w:p w:rsidR="009334F1" w:rsidRDefault="009334F1" w14:paraId="09E04545" w14:textId="77777777"/>
        </w:tc>
        <w:tc>
          <w:tcPr>
            <w:tcW w:w="1560" w:type="dxa"/>
            <w:vMerge/>
            <w:tcBorders>
              <w:left w:val="single" w:color="auto" w:sz="0" w:space="0"/>
              <w:right w:val="single" w:color="auto" w:sz="0" w:space="0"/>
            </w:tcBorders>
            <w:vAlign w:val="center"/>
          </w:tcPr>
          <w:p w:rsidR="009334F1" w:rsidRDefault="009334F1" w14:paraId="5A95A7F0" w14:textId="77777777"/>
        </w:tc>
      </w:tr>
      <w:tr w:rsidR="62A041B2" w:rsidTr="62A041B2" w14:paraId="16ACC709" w14:textId="77777777">
        <w:trPr>
          <w:trHeight w:val="300"/>
        </w:trPr>
        <w:tc>
          <w:tcPr>
            <w:tcW w:w="885" w:type="dxa"/>
            <w:vMerge/>
            <w:tcBorders>
              <w:left w:val="single" w:color="auto" w:sz="0" w:space="0"/>
              <w:right w:val="single" w:color="auto" w:sz="0" w:space="0"/>
            </w:tcBorders>
            <w:vAlign w:val="center"/>
          </w:tcPr>
          <w:p w:rsidR="009334F1" w:rsidRDefault="009334F1" w14:paraId="41A88093" w14:textId="77777777"/>
        </w:tc>
        <w:tc>
          <w:tcPr>
            <w:tcW w:w="1125" w:type="dxa"/>
            <w:vMerge/>
            <w:tcBorders>
              <w:left w:val="nil"/>
              <w:bottom w:val="single" w:color="auto" w:sz="0" w:space="0"/>
              <w:right w:val="single" w:color="auto" w:sz="0" w:space="0"/>
            </w:tcBorders>
            <w:vAlign w:val="center"/>
          </w:tcPr>
          <w:p w:rsidR="009334F1" w:rsidRDefault="009334F1" w14:paraId="48B61CA7" w14:textId="77777777"/>
        </w:tc>
        <w:tc>
          <w:tcPr>
            <w:tcW w:w="1425" w:type="dxa"/>
            <w:vMerge/>
            <w:tcBorders>
              <w:left w:val="nil"/>
              <w:bottom w:val="single" w:color="auto" w:sz="0" w:space="0"/>
              <w:right w:val="single" w:color="auto" w:sz="0" w:space="0"/>
            </w:tcBorders>
            <w:vAlign w:val="center"/>
          </w:tcPr>
          <w:p w:rsidR="009334F1" w:rsidRDefault="009334F1" w14:paraId="4598D518"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69246408" w14:textId="52701D0F">
            <w:pPr>
              <w:jc w:val="center"/>
            </w:pPr>
            <w:r w:rsidRPr="62A041B2">
              <w:rPr>
                <w:rFonts w:ascii="Calibri" w:hAnsi="Calibri" w:eastAsia="Calibri" w:cs="Calibri"/>
              </w:rPr>
              <w:t>7.e)</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CB11D5A" w14:textId="3136D705">
            <w:pPr>
              <w:jc w:val="center"/>
            </w:pPr>
            <w:r w:rsidRPr="62A041B2">
              <w:rPr>
                <w:rFonts w:ascii="Calibri" w:hAnsi="Calibri" w:eastAsia="Calibri" w:cs="Calibri"/>
              </w:rPr>
              <w:t>1,92%</w:t>
            </w:r>
          </w:p>
        </w:tc>
        <w:tc>
          <w:tcPr>
            <w:tcW w:w="1035" w:type="dxa"/>
            <w:vMerge/>
            <w:tcBorders>
              <w:left w:val="single" w:color="auto" w:sz="0" w:space="0"/>
              <w:bottom w:val="single" w:color="auto" w:sz="0" w:space="0"/>
              <w:right w:val="single" w:color="auto" w:sz="0" w:space="0"/>
            </w:tcBorders>
            <w:vAlign w:val="center"/>
          </w:tcPr>
          <w:p w:rsidR="009334F1" w:rsidRDefault="009334F1" w14:paraId="55E1F1E3"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787F4193" w14:textId="77777777"/>
        </w:tc>
      </w:tr>
      <w:tr w:rsidR="62A041B2" w:rsidTr="62A041B2" w14:paraId="44333794" w14:textId="77777777">
        <w:trPr>
          <w:trHeight w:val="300"/>
        </w:trPr>
        <w:tc>
          <w:tcPr>
            <w:tcW w:w="885" w:type="dxa"/>
            <w:vMerge/>
            <w:tcBorders>
              <w:left w:val="single" w:color="auto" w:sz="0" w:space="0"/>
              <w:right w:val="single" w:color="auto" w:sz="0" w:space="0"/>
            </w:tcBorders>
            <w:vAlign w:val="center"/>
          </w:tcPr>
          <w:p w:rsidR="009334F1" w:rsidRDefault="009334F1" w14:paraId="641E7E5C"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4A65D308" w14:textId="20D9B884">
            <w:pPr>
              <w:jc w:val="center"/>
            </w:pPr>
            <w:r w:rsidRPr="62A041B2">
              <w:rPr>
                <w:rFonts w:ascii="Calibri" w:hAnsi="Calibri" w:eastAsia="Calibri" w:cs="Calibri"/>
                <w:u w:val="single"/>
              </w:rPr>
              <w:t>UNIDAD 12</w:t>
            </w:r>
          </w:p>
          <w:p w:rsidR="62A041B2" w:rsidP="62A041B2" w:rsidRDefault="62A041B2" w14:paraId="3EB431A7" w14:textId="16F5E7A8">
            <w:pPr>
              <w:jc w:val="center"/>
            </w:pPr>
            <w:r w:rsidRPr="62A041B2">
              <w:rPr>
                <w:rFonts w:ascii="Calibri" w:hAnsi="Calibri" w:eastAsia="Calibri" w:cs="Calibri"/>
              </w:rPr>
              <w:t>CONFLICTO, NEGOCIACIÓN Y EQUIPOS</w:t>
            </w:r>
          </w:p>
        </w:tc>
        <w:tc>
          <w:tcPr>
            <w:tcW w:w="14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7DEFD23" w14:textId="5976FB8D">
            <w:pPr>
              <w:jc w:val="center"/>
            </w:pPr>
            <w:r w:rsidRPr="62A041B2">
              <w:rPr>
                <w:rFonts w:ascii="Calibri" w:hAnsi="Calibri" w:eastAsia="Calibri" w:cs="Calibri"/>
              </w:rPr>
              <w:t>RA2</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DF5885D" w14:textId="0D7B1D54">
            <w:pPr>
              <w:jc w:val="center"/>
            </w:pPr>
            <w:r w:rsidRPr="62A041B2">
              <w:rPr>
                <w:rFonts w:ascii="Calibri" w:hAnsi="Calibri" w:eastAsia="Calibri" w:cs="Calibri"/>
              </w:rPr>
              <w:t>2.a)</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D8EE5D3" w14:textId="420A7CBE">
            <w:pPr>
              <w:jc w:val="center"/>
            </w:pPr>
            <w:r w:rsidRPr="62A041B2">
              <w:rPr>
                <w:rFonts w:ascii="Calibri" w:hAnsi="Calibri" w:eastAsia="Calibri" w:cs="Calibri"/>
              </w:rPr>
              <w:t>0,59%</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D76FEC2" w14:textId="4FAF48D9">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92A32A9" w14:textId="4F1C31AC">
            <w:pPr>
              <w:jc w:val="center"/>
            </w:pPr>
            <w:r w:rsidRPr="62A041B2">
              <w:rPr>
                <w:rFonts w:ascii="Calibri" w:hAnsi="Calibri" w:eastAsia="Calibri" w:cs="Calibri"/>
              </w:rPr>
              <w:t>Prueba Teórico-Práctica o Trabajo</w:t>
            </w:r>
          </w:p>
        </w:tc>
      </w:tr>
      <w:tr w:rsidR="62A041B2" w:rsidTr="62A041B2" w14:paraId="627F1461" w14:textId="77777777">
        <w:trPr>
          <w:trHeight w:val="300"/>
        </w:trPr>
        <w:tc>
          <w:tcPr>
            <w:tcW w:w="885" w:type="dxa"/>
            <w:vMerge/>
            <w:tcBorders>
              <w:left w:val="single" w:color="auto" w:sz="0" w:space="0"/>
              <w:right w:val="single" w:color="auto" w:sz="0" w:space="0"/>
            </w:tcBorders>
            <w:vAlign w:val="center"/>
          </w:tcPr>
          <w:p w:rsidR="009334F1" w:rsidRDefault="009334F1" w14:paraId="55E474A1" w14:textId="77777777"/>
        </w:tc>
        <w:tc>
          <w:tcPr>
            <w:tcW w:w="1125" w:type="dxa"/>
            <w:vMerge/>
            <w:tcBorders>
              <w:left w:val="nil"/>
              <w:right w:val="single" w:color="auto" w:sz="0" w:space="0"/>
            </w:tcBorders>
            <w:vAlign w:val="center"/>
          </w:tcPr>
          <w:p w:rsidR="009334F1" w:rsidRDefault="009334F1" w14:paraId="7E408169" w14:textId="77777777"/>
        </w:tc>
        <w:tc>
          <w:tcPr>
            <w:tcW w:w="1425" w:type="dxa"/>
            <w:vMerge/>
            <w:tcBorders>
              <w:left w:val="single" w:color="auto" w:sz="0" w:space="0"/>
              <w:right w:val="single" w:color="auto" w:sz="0" w:space="0"/>
            </w:tcBorders>
            <w:vAlign w:val="center"/>
          </w:tcPr>
          <w:p w:rsidR="009334F1" w:rsidRDefault="009334F1" w14:paraId="3B38B79B"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BB67D08" w14:textId="52EB01E8">
            <w:pPr>
              <w:jc w:val="center"/>
            </w:pPr>
            <w:r w:rsidRPr="62A041B2">
              <w:rPr>
                <w:rFonts w:ascii="Calibri" w:hAnsi="Calibri" w:eastAsia="Calibri" w:cs="Calibri"/>
              </w:rPr>
              <w:t>2.b)</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28051D7" w14:textId="52D399CD">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4AE77309" w14:textId="77777777"/>
        </w:tc>
        <w:tc>
          <w:tcPr>
            <w:tcW w:w="1560" w:type="dxa"/>
            <w:vMerge/>
            <w:tcBorders>
              <w:left w:val="single" w:color="auto" w:sz="0" w:space="0"/>
              <w:right w:val="single" w:color="auto" w:sz="0" w:space="0"/>
            </w:tcBorders>
            <w:vAlign w:val="center"/>
          </w:tcPr>
          <w:p w:rsidR="009334F1" w:rsidRDefault="009334F1" w14:paraId="24805D71" w14:textId="77777777"/>
        </w:tc>
      </w:tr>
      <w:tr w:rsidR="62A041B2" w:rsidTr="62A041B2" w14:paraId="56032AE0" w14:textId="77777777">
        <w:trPr>
          <w:trHeight w:val="300"/>
        </w:trPr>
        <w:tc>
          <w:tcPr>
            <w:tcW w:w="885" w:type="dxa"/>
            <w:vMerge/>
            <w:tcBorders>
              <w:left w:val="single" w:color="auto" w:sz="0" w:space="0"/>
              <w:right w:val="single" w:color="auto" w:sz="0" w:space="0"/>
            </w:tcBorders>
            <w:vAlign w:val="center"/>
          </w:tcPr>
          <w:p w:rsidR="009334F1" w:rsidRDefault="009334F1" w14:paraId="546DCA41" w14:textId="77777777"/>
        </w:tc>
        <w:tc>
          <w:tcPr>
            <w:tcW w:w="1125" w:type="dxa"/>
            <w:vMerge/>
            <w:tcBorders>
              <w:left w:val="nil"/>
              <w:right w:val="single" w:color="auto" w:sz="0" w:space="0"/>
            </w:tcBorders>
            <w:vAlign w:val="center"/>
          </w:tcPr>
          <w:p w:rsidR="009334F1" w:rsidRDefault="009334F1" w14:paraId="655D58AE"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338C7CA8"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6D62D30" w14:textId="317F845B">
            <w:pPr>
              <w:jc w:val="center"/>
            </w:pPr>
            <w:r w:rsidRPr="62A041B2">
              <w:rPr>
                <w:rFonts w:ascii="Calibri" w:hAnsi="Calibri" w:eastAsia="Calibri" w:cs="Calibri"/>
              </w:rPr>
              <w:t>2.c)</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3D86E02" w14:textId="778C5ABC">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6ABF9336" w14:textId="77777777"/>
        </w:tc>
        <w:tc>
          <w:tcPr>
            <w:tcW w:w="1560" w:type="dxa"/>
            <w:vMerge/>
            <w:tcBorders>
              <w:left w:val="single" w:color="auto" w:sz="0" w:space="0"/>
              <w:right w:val="single" w:color="auto" w:sz="0" w:space="0"/>
            </w:tcBorders>
            <w:vAlign w:val="center"/>
          </w:tcPr>
          <w:p w:rsidR="009334F1" w:rsidRDefault="009334F1" w14:paraId="1C877B61" w14:textId="77777777"/>
        </w:tc>
      </w:tr>
      <w:tr w:rsidR="62A041B2" w:rsidTr="62A041B2" w14:paraId="52FC3CCD" w14:textId="77777777">
        <w:trPr>
          <w:trHeight w:val="300"/>
        </w:trPr>
        <w:tc>
          <w:tcPr>
            <w:tcW w:w="885" w:type="dxa"/>
            <w:vMerge/>
            <w:tcBorders>
              <w:left w:val="single" w:color="auto" w:sz="0" w:space="0"/>
              <w:right w:val="single" w:color="auto" w:sz="0" w:space="0"/>
            </w:tcBorders>
            <w:vAlign w:val="center"/>
          </w:tcPr>
          <w:p w:rsidR="009334F1" w:rsidRDefault="009334F1" w14:paraId="3AFED9F7" w14:textId="77777777"/>
        </w:tc>
        <w:tc>
          <w:tcPr>
            <w:tcW w:w="1125" w:type="dxa"/>
            <w:vMerge/>
            <w:tcBorders>
              <w:left w:val="nil"/>
              <w:bottom w:val="single" w:color="auto" w:sz="0" w:space="0"/>
              <w:right w:val="single" w:color="auto" w:sz="0" w:space="0"/>
            </w:tcBorders>
            <w:vAlign w:val="center"/>
          </w:tcPr>
          <w:p w:rsidR="009334F1" w:rsidRDefault="009334F1" w14:paraId="60A91B00" w14:textId="77777777"/>
        </w:tc>
        <w:tc>
          <w:tcPr>
            <w:tcW w:w="1425" w:type="dxa"/>
            <w:vMerge/>
            <w:tcBorders>
              <w:left w:val="single" w:color="auto" w:sz="0" w:space="0"/>
              <w:right w:val="single" w:color="auto" w:sz="0" w:space="0"/>
            </w:tcBorders>
            <w:vAlign w:val="center"/>
          </w:tcPr>
          <w:p w:rsidR="009334F1" w:rsidRDefault="009334F1" w14:paraId="56B44D7A"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0557E51B" w14:textId="6BEDCCE6">
            <w:pPr>
              <w:jc w:val="center"/>
            </w:pPr>
            <w:r w:rsidRPr="62A041B2">
              <w:rPr>
                <w:rFonts w:ascii="Calibri" w:hAnsi="Calibri" w:eastAsia="Calibri" w:cs="Calibri"/>
              </w:rPr>
              <w:t>2.d)</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EE433EE" w14:textId="07C6851C">
            <w:pPr>
              <w:jc w:val="center"/>
            </w:pPr>
            <w:r w:rsidRPr="62A041B2">
              <w:rPr>
                <w:rFonts w:ascii="Calibri" w:hAnsi="Calibri" w:eastAsia="Calibri" w:cs="Calibri"/>
              </w:rPr>
              <w:t>0,59%</w:t>
            </w:r>
          </w:p>
        </w:tc>
        <w:tc>
          <w:tcPr>
            <w:tcW w:w="1035" w:type="dxa"/>
            <w:vMerge/>
            <w:tcBorders>
              <w:left w:val="single" w:color="auto" w:sz="0" w:space="0"/>
              <w:bottom w:val="single" w:color="auto" w:sz="0" w:space="0"/>
              <w:right w:val="single" w:color="auto" w:sz="0" w:space="0"/>
            </w:tcBorders>
            <w:vAlign w:val="center"/>
          </w:tcPr>
          <w:p w:rsidR="009334F1" w:rsidRDefault="009334F1" w14:paraId="753E789C"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56F57B9A" w14:textId="77777777"/>
        </w:tc>
      </w:tr>
      <w:tr w:rsidR="62A041B2" w:rsidTr="62A041B2" w14:paraId="1857C03A" w14:textId="77777777">
        <w:trPr>
          <w:trHeight w:val="300"/>
        </w:trPr>
        <w:tc>
          <w:tcPr>
            <w:tcW w:w="885" w:type="dxa"/>
            <w:vMerge/>
            <w:tcBorders>
              <w:left w:val="single" w:color="auto" w:sz="0" w:space="0"/>
              <w:right w:val="single" w:color="auto" w:sz="0" w:space="0"/>
            </w:tcBorders>
            <w:vAlign w:val="center"/>
          </w:tcPr>
          <w:p w:rsidR="009334F1" w:rsidRDefault="009334F1" w14:paraId="449441BB" w14:textId="77777777"/>
        </w:tc>
        <w:tc>
          <w:tcPr>
            <w:tcW w:w="1125" w:type="dxa"/>
            <w:vMerge/>
            <w:tcBorders>
              <w:left w:val="nil"/>
              <w:bottom w:val="single" w:color="auto" w:sz="0" w:space="0"/>
              <w:right w:val="single" w:color="auto" w:sz="0" w:space="0"/>
            </w:tcBorders>
            <w:vAlign w:val="center"/>
          </w:tcPr>
          <w:p w:rsidR="009334F1" w:rsidRDefault="009334F1" w14:paraId="70AF611B" w14:textId="77777777"/>
        </w:tc>
        <w:tc>
          <w:tcPr>
            <w:tcW w:w="1425" w:type="dxa"/>
            <w:vMerge/>
            <w:tcBorders>
              <w:left w:val="single" w:color="auto" w:sz="0" w:space="0"/>
              <w:right w:val="single" w:color="auto" w:sz="0" w:space="0"/>
            </w:tcBorders>
            <w:vAlign w:val="center"/>
          </w:tcPr>
          <w:p w:rsidR="009334F1" w:rsidRDefault="009334F1" w14:paraId="094A57E5"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4C00CCED" w14:textId="16347822">
            <w:pPr>
              <w:jc w:val="center"/>
            </w:pPr>
            <w:r w:rsidRPr="62A041B2">
              <w:rPr>
                <w:rFonts w:ascii="Calibri" w:hAnsi="Calibri" w:eastAsia="Calibri" w:cs="Calibri"/>
              </w:rPr>
              <w:t>2.e)</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CB97C7C" w14:textId="6A7F68D0">
            <w:pPr>
              <w:jc w:val="center"/>
            </w:pPr>
            <w:r w:rsidRPr="62A041B2">
              <w:rPr>
                <w:rFonts w:ascii="Calibri" w:hAnsi="Calibri" w:eastAsia="Calibri" w:cs="Calibri"/>
              </w:rPr>
              <w:t>0,59%</w:t>
            </w:r>
          </w:p>
        </w:tc>
        <w:tc>
          <w:tcPr>
            <w:tcW w:w="1035" w:type="dxa"/>
            <w:vMerge/>
            <w:tcBorders>
              <w:left w:val="single" w:color="auto" w:sz="0" w:space="0"/>
              <w:bottom w:val="single" w:color="auto" w:sz="0" w:space="0"/>
              <w:right w:val="single" w:color="auto" w:sz="0" w:space="0"/>
            </w:tcBorders>
            <w:vAlign w:val="center"/>
          </w:tcPr>
          <w:p w:rsidR="009334F1" w:rsidRDefault="009334F1" w14:paraId="537AA1A4"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2AD28871" w14:textId="77777777"/>
        </w:tc>
      </w:tr>
      <w:tr w:rsidR="62A041B2" w:rsidTr="62A041B2" w14:paraId="63E62452" w14:textId="77777777">
        <w:trPr>
          <w:trHeight w:val="300"/>
        </w:trPr>
        <w:tc>
          <w:tcPr>
            <w:tcW w:w="885" w:type="dxa"/>
            <w:vMerge/>
            <w:tcBorders>
              <w:left w:val="single" w:color="auto" w:sz="0" w:space="0"/>
              <w:right w:val="single" w:color="auto" w:sz="0" w:space="0"/>
            </w:tcBorders>
            <w:vAlign w:val="center"/>
          </w:tcPr>
          <w:p w:rsidR="009334F1" w:rsidRDefault="009334F1" w14:paraId="7602D50D" w14:textId="77777777"/>
        </w:tc>
        <w:tc>
          <w:tcPr>
            <w:tcW w:w="1125" w:type="dxa"/>
            <w:vMerge/>
            <w:tcBorders>
              <w:left w:val="nil"/>
              <w:right w:val="single" w:color="auto" w:sz="0" w:space="0"/>
            </w:tcBorders>
            <w:vAlign w:val="center"/>
          </w:tcPr>
          <w:p w:rsidR="009334F1" w:rsidRDefault="009334F1" w14:paraId="07A86AB0" w14:textId="77777777"/>
        </w:tc>
        <w:tc>
          <w:tcPr>
            <w:tcW w:w="1425" w:type="dxa"/>
            <w:vMerge/>
            <w:tcBorders>
              <w:left w:val="single" w:color="auto" w:sz="0" w:space="0"/>
              <w:right w:val="single" w:color="auto" w:sz="0" w:space="0"/>
            </w:tcBorders>
            <w:vAlign w:val="center"/>
          </w:tcPr>
          <w:p w:rsidR="009334F1" w:rsidRDefault="009334F1" w14:paraId="2E3672B2"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0C237EFA" w14:textId="05C5B705">
            <w:pPr>
              <w:jc w:val="center"/>
            </w:pPr>
            <w:r w:rsidRPr="62A041B2">
              <w:rPr>
                <w:rFonts w:ascii="Calibri" w:hAnsi="Calibri" w:eastAsia="Calibri" w:cs="Calibri"/>
              </w:rPr>
              <w:t>2.f)</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D8AF1E2" w14:textId="16CCAE07">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52277558" w14:textId="77777777"/>
        </w:tc>
        <w:tc>
          <w:tcPr>
            <w:tcW w:w="1560" w:type="dxa"/>
            <w:vMerge/>
            <w:tcBorders>
              <w:left w:val="single" w:color="auto" w:sz="0" w:space="0"/>
              <w:right w:val="single" w:color="auto" w:sz="0" w:space="0"/>
            </w:tcBorders>
            <w:vAlign w:val="center"/>
          </w:tcPr>
          <w:p w:rsidR="009334F1" w:rsidRDefault="009334F1" w14:paraId="3D869C6E" w14:textId="77777777"/>
        </w:tc>
      </w:tr>
      <w:tr w:rsidR="62A041B2" w:rsidTr="62A041B2" w14:paraId="55F2FE5C" w14:textId="77777777">
        <w:trPr>
          <w:trHeight w:val="300"/>
        </w:trPr>
        <w:tc>
          <w:tcPr>
            <w:tcW w:w="885" w:type="dxa"/>
            <w:vMerge/>
            <w:tcBorders>
              <w:left w:val="single" w:color="auto" w:sz="0" w:space="0"/>
              <w:right w:val="single" w:color="auto" w:sz="0" w:space="0"/>
            </w:tcBorders>
            <w:vAlign w:val="center"/>
          </w:tcPr>
          <w:p w:rsidR="009334F1" w:rsidRDefault="009334F1" w14:paraId="7509785D" w14:textId="77777777"/>
        </w:tc>
        <w:tc>
          <w:tcPr>
            <w:tcW w:w="1125" w:type="dxa"/>
            <w:vMerge/>
            <w:tcBorders>
              <w:left w:val="nil"/>
              <w:right w:val="single" w:color="auto" w:sz="0" w:space="0"/>
            </w:tcBorders>
            <w:vAlign w:val="center"/>
          </w:tcPr>
          <w:p w:rsidR="009334F1" w:rsidRDefault="009334F1" w14:paraId="6A7BB15F" w14:textId="77777777"/>
        </w:tc>
        <w:tc>
          <w:tcPr>
            <w:tcW w:w="1425" w:type="dxa"/>
            <w:vMerge/>
            <w:tcBorders>
              <w:left w:val="single" w:color="auto" w:sz="0" w:space="0"/>
              <w:right w:val="single" w:color="auto" w:sz="0" w:space="0"/>
            </w:tcBorders>
            <w:vAlign w:val="center"/>
          </w:tcPr>
          <w:p w:rsidR="009334F1" w:rsidRDefault="009334F1" w14:paraId="39BF1CBF"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1D313C0A" w14:textId="658673CB">
            <w:pPr>
              <w:jc w:val="center"/>
            </w:pPr>
            <w:r w:rsidRPr="62A041B2">
              <w:rPr>
                <w:rFonts w:ascii="Calibri" w:hAnsi="Calibri" w:eastAsia="Calibri" w:cs="Calibri"/>
              </w:rPr>
              <w:t>2.g)</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A0935C9" w14:textId="410D5043">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1D282322" w14:textId="77777777"/>
        </w:tc>
        <w:tc>
          <w:tcPr>
            <w:tcW w:w="1560" w:type="dxa"/>
            <w:vMerge/>
            <w:tcBorders>
              <w:left w:val="single" w:color="auto" w:sz="0" w:space="0"/>
              <w:right w:val="single" w:color="auto" w:sz="0" w:space="0"/>
            </w:tcBorders>
            <w:vAlign w:val="center"/>
          </w:tcPr>
          <w:p w:rsidR="009334F1" w:rsidRDefault="009334F1" w14:paraId="74485265" w14:textId="77777777"/>
        </w:tc>
      </w:tr>
      <w:tr w:rsidR="62A041B2" w:rsidTr="62A041B2" w14:paraId="7A590098" w14:textId="77777777">
        <w:trPr>
          <w:trHeight w:val="300"/>
        </w:trPr>
        <w:tc>
          <w:tcPr>
            <w:tcW w:w="885" w:type="dxa"/>
            <w:vMerge/>
            <w:tcBorders>
              <w:left w:val="single" w:color="auto" w:sz="0" w:space="0"/>
              <w:bottom w:val="single" w:color="auto" w:sz="0" w:space="0"/>
              <w:right w:val="single" w:color="auto" w:sz="0" w:space="0"/>
            </w:tcBorders>
            <w:vAlign w:val="center"/>
          </w:tcPr>
          <w:p w:rsidR="009334F1" w:rsidRDefault="009334F1" w14:paraId="603B7C69" w14:textId="77777777"/>
        </w:tc>
        <w:tc>
          <w:tcPr>
            <w:tcW w:w="1125" w:type="dxa"/>
            <w:vMerge/>
            <w:tcBorders>
              <w:left w:val="nil"/>
              <w:right w:val="single" w:color="auto" w:sz="0" w:space="0"/>
            </w:tcBorders>
            <w:vAlign w:val="center"/>
          </w:tcPr>
          <w:p w:rsidR="009334F1" w:rsidRDefault="009334F1" w14:paraId="20F55892" w14:textId="77777777"/>
        </w:tc>
        <w:tc>
          <w:tcPr>
            <w:tcW w:w="1425" w:type="dxa"/>
            <w:vMerge/>
            <w:tcBorders>
              <w:left w:val="single" w:color="auto" w:sz="0" w:space="0"/>
              <w:right w:val="single" w:color="auto" w:sz="0" w:space="0"/>
            </w:tcBorders>
            <w:vAlign w:val="center"/>
          </w:tcPr>
          <w:p w:rsidR="009334F1" w:rsidRDefault="009334F1" w14:paraId="7060109E"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D3589C5" w14:textId="049F8BA9">
            <w:pPr>
              <w:jc w:val="center"/>
            </w:pPr>
            <w:r w:rsidRPr="62A041B2">
              <w:rPr>
                <w:rFonts w:ascii="Calibri" w:hAnsi="Calibri" w:eastAsia="Calibri" w:cs="Calibri"/>
              </w:rPr>
              <w:t>2.h)</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5724A15" w14:textId="62C17503">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479702FB" w14:textId="77777777"/>
        </w:tc>
        <w:tc>
          <w:tcPr>
            <w:tcW w:w="1560" w:type="dxa"/>
            <w:vMerge/>
            <w:tcBorders>
              <w:left w:val="single" w:color="auto" w:sz="0" w:space="0"/>
              <w:right w:val="single" w:color="auto" w:sz="0" w:space="0"/>
            </w:tcBorders>
            <w:vAlign w:val="center"/>
          </w:tcPr>
          <w:p w:rsidR="009334F1" w:rsidRDefault="009334F1" w14:paraId="26B75B94" w14:textId="77777777"/>
        </w:tc>
      </w:tr>
      <w:tr w:rsidR="62A041B2" w:rsidTr="62A041B2" w14:paraId="711D0CBD" w14:textId="77777777">
        <w:trPr>
          <w:trHeight w:val="300"/>
        </w:trPr>
        <w:tc>
          <w:tcPr>
            <w:tcW w:w="885" w:type="dxa"/>
            <w:vMerge/>
            <w:tcBorders>
              <w:left w:val="single" w:color="auto" w:sz="0" w:space="0"/>
              <w:right w:val="single" w:color="auto" w:sz="0" w:space="0"/>
            </w:tcBorders>
            <w:vAlign w:val="center"/>
          </w:tcPr>
          <w:p w:rsidR="009334F1" w:rsidRDefault="009334F1" w14:paraId="69CE0410" w14:textId="77777777"/>
        </w:tc>
        <w:tc>
          <w:tcPr>
            <w:tcW w:w="1125" w:type="dxa"/>
            <w:vMerge/>
            <w:tcBorders>
              <w:left w:val="nil"/>
              <w:right w:val="single" w:color="auto" w:sz="0" w:space="0"/>
            </w:tcBorders>
            <w:vAlign w:val="center"/>
          </w:tcPr>
          <w:p w:rsidR="009334F1" w:rsidRDefault="009334F1" w14:paraId="32087C50" w14:textId="77777777"/>
        </w:tc>
        <w:tc>
          <w:tcPr>
            <w:tcW w:w="1425" w:type="dxa"/>
            <w:vMerge/>
            <w:tcBorders>
              <w:left w:val="single" w:color="auto" w:sz="0" w:space="0"/>
              <w:right w:val="single" w:color="auto" w:sz="0" w:space="0"/>
            </w:tcBorders>
            <w:vAlign w:val="center"/>
          </w:tcPr>
          <w:p w:rsidR="009334F1" w:rsidRDefault="009334F1" w14:paraId="63E3F95C"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04943641" w14:textId="52CE6FB1">
            <w:pPr>
              <w:jc w:val="center"/>
            </w:pPr>
            <w:r w:rsidRPr="62A041B2">
              <w:rPr>
                <w:rFonts w:ascii="Calibri" w:hAnsi="Calibri" w:eastAsia="Calibri" w:cs="Calibri"/>
              </w:rPr>
              <w:t>2.i)</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0C69AF1" w14:textId="79FF1F3B">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143AE0C6" w14:textId="77777777"/>
        </w:tc>
        <w:tc>
          <w:tcPr>
            <w:tcW w:w="1560" w:type="dxa"/>
            <w:vMerge/>
            <w:tcBorders>
              <w:left w:val="single" w:color="auto" w:sz="0" w:space="0"/>
              <w:right w:val="single" w:color="auto" w:sz="0" w:space="0"/>
            </w:tcBorders>
            <w:vAlign w:val="center"/>
          </w:tcPr>
          <w:p w:rsidR="009334F1" w:rsidRDefault="009334F1" w14:paraId="115032E6" w14:textId="77777777"/>
        </w:tc>
      </w:tr>
      <w:tr w:rsidR="62A041B2" w:rsidTr="62A041B2" w14:paraId="66348ADB" w14:textId="77777777">
        <w:trPr>
          <w:trHeight w:val="300"/>
        </w:trPr>
        <w:tc>
          <w:tcPr>
            <w:tcW w:w="885" w:type="dxa"/>
            <w:vMerge/>
            <w:tcBorders>
              <w:left w:val="single" w:color="auto" w:sz="0" w:space="0"/>
              <w:right w:val="single" w:color="auto" w:sz="0" w:space="0"/>
            </w:tcBorders>
            <w:vAlign w:val="center"/>
          </w:tcPr>
          <w:p w:rsidR="009334F1" w:rsidRDefault="009334F1" w14:paraId="0D91204E" w14:textId="77777777"/>
        </w:tc>
        <w:tc>
          <w:tcPr>
            <w:tcW w:w="1125" w:type="dxa"/>
            <w:vMerge/>
            <w:tcBorders>
              <w:left w:val="nil"/>
              <w:right w:val="single" w:color="auto" w:sz="0" w:space="0"/>
            </w:tcBorders>
            <w:vAlign w:val="center"/>
          </w:tcPr>
          <w:p w:rsidR="009334F1" w:rsidRDefault="009334F1" w14:paraId="31EE5FB6" w14:textId="77777777"/>
        </w:tc>
        <w:tc>
          <w:tcPr>
            <w:tcW w:w="1425" w:type="dxa"/>
            <w:vMerge/>
            <w:tcBorders>
              <w:left w:val="single" w:color="auto" w:sz="0" w:space="0"/>
              <w:right w:val="single" w:color="auto" w:sz="0" w:space="0"/>
            </w:tcBorders>
            <w:vAlign w:val="center"/>
          </w:tcPr>
          <w:p w:rsidR="009334F1" w:rsidRDefault="009334F1" w14:paraId="42D337C8"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15EB2B1" w14:textId="75580171">
            <w:pPr>
              <w:jc w:val="center"/>
            </w:pPr>
            <w:r w:rsidRPr="62A041B2">
              <w:rPr>
                <w:rFonts w:ascii="Calibri" w:hAnsi="Calibri" w:eastAsia="Calibri" w:cs="Calibri"/>
              </w:rPr>
              <w:t>2.j)</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FDF28F8" w14:textId="17954D20">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79ADD4FF" w14:textId="77777777"/>
        </w:tc>
        <w:tc>
          <w:tcPr>
            <w:tcW w:w="1560" w:type="dxa"/>
            <w:vMerge/>
            <w:tcBorders>
              <w:left w:val="single" w:color="auto" w:sz="0" w:space="0"/>
              <w:right w:val="single" w:color="auto" w:sz="0" w:space="0"/>
            </w:tcBorders>
            <w:vAlign w:val="center"/>
          </w:tcPr>
          <w:p w:rsidR="009334F1" w:rsidRDefault="009334F1" w14:paraId="5E6AF533" w14:textId="77777777"/>
        </w:tc>
      </w:tr>
      <w:tr w:rsidR="62A041B2" w:rsidTr="62A041B2" w14:paraId="6EA440F3" w14:textId="77777777">
        <w:trPr>
          <w:trHeight w:val="300"/>
        </w:trPr>
        <w:tc>
          <w:tcPr>
            <w:tcW w:w="885" w:type="dxa"/>
            <w:vMerge/>
            <w:tcBorders>
              <w:left w:val="single" w:color="auto" w:sz="0" w:space="0"/>
              <w:right w:val="single" w:color="auto" w:sz="0" w:space="0"/>
            </w:tcBorders>
            <w:vAlign w:val="center"/>
          </w:tcPr>
          <w:p w:rsidR="009334F1" w:rsidRDefault="009334F1" w14:paraId="5DB4EDFE" w14:textId="77777777"/>
        </w:tc>
        <w:tc>
          <w:tcPr>
            <w:tcW w:w="1125" w:type="dxa"/>
            <w:vMerge/>
            <w:tcBorders>
              <w:left w:val="nil"/>
              <w:right w:val="single" w:color="auto" w:sz="0" w:space="0"/>
            </w:tcBorders>
            <w:vAlign w:val="center"/>
          </w:tcPr>
          <w:p w:rsidR="009334F1" w:rsidRDefault="009334F1" w14:paraId="055609F6" w14:textId="77777777"/>
        </w:tc>
        <w:tc>
          <w:tcPr>
            <w:tcW w:w="1425" w:type="dxa"/>
            <w:vMerge/>
            <w:tcBorders>
              <w:left w:val="single" w:color="auto" w:sz="0" w:space="0"/>
              <w:right w:val="single" w:color="auto" w:sz="0" w:space="0"/>
            </w:tcBorders>
            <w:vAlign w:val="center"/>
          </w:tcPr>
          <w:p w:rsidR="009334F1" w:rsidRDefault="009334F1" w14:paraId="2D9AA0CB"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19A436CE" w14:textId="7AB9EA0E">
            <w:pPr>
              <w:jc w:val="center"/>
            </w:pPr>
            <w:r w:rsidRPr="62A041B2">
              <w:rPr>
                <w:rFonts w:ascii="Calibri" w:hAnsi="Calibri" w:eastAsia="Calibri" w:cs="Calibri"/>
              </w:rPr>
              <w:t>2.k)</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1D925A0" w14:textId="5D60ED28">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5F00DEF2" w14:textId="77777777"/>
        </w:tc>
        <w:tc>
          <w:tcPr>
            <w:tcW w:w="1560" w:type="dxa"/>
            <w:vMerge/>
            <w:tcBorders>
              <w:left w:val="single" w:color="auto" w:sz="0" w:space="0"/>
              <w:right w:val="single" w:color="auto" w:sz="0" w:space="0"/>
            </w:tcBorders>
            <w:vAlign w:val="center"/>
          </w:tcPr>
          <w:p w:rsidR="009334F1" w:rsidRDefault="009334F1" w14:paraId="45F56199" w14:textId="77777777"/>
        </w:tc>
      </w:tr>
      <w:tr w:rsidR="62A041B2" w:rsidTr="62A041B2" w14:paraId="506936B2" w14:textId="77777777">
        <w:trPr>
          <w:trHeight w:val="300"/>
        </w:trPr>
        <w:tc>
          <w:tcPr>
            <w:tcW w:w="885" w:type="dxa"/>
            <w:vMerge/>
            <w:tcBorders>
              <w:left w:val="single" w:color="auto" w:sz="0" w:space="0"/>
              <w:right w:val="single" w:color="auto" w:sz="0" w:space="0"/>
            </w:tcBorders>
            <w:vAlign w:val="center"/>
          </w:tcPr>
          <w:p w:rsidR="009334F1" w:rsidRDefault="009334F1" w14:paraId="762D69A0" w14:textId="77777777"/>
        </w:tc>
        <w:tc>
          <w:tcPr>
            <w:tcW w:w="1125" w:type="dxa"/>
            <w:vMerge/>
            <w:tcBorders>
              <w:left w:val="nil"/>
              <w:right w:val="single" w:color="auto" w:sz="0" w:space="0"/>
            </w:tcBorders>
            <w:vAlign w:val="center"/>
          </w:tcPr>
          <w:p w:rsidR="009334F1" w:rsidRDefault="009334F1" w14:paraId="1CF530BB" w14:textId="77777777"/>
        </w:tc>
        <w:tc>
          <w:tcPr>
            <w:tcW w:w="1425" w:type="dxa"/>
            <w:vMerge/>
            <w:tcBorders>
              <w:left w:val="single" w:color="auto" w:sz="0" w:space="0"/>
              <w:right w:val="single" w:color="auto" w:sz="0" w:space="0"/>
            </w:tcBorders>
            <w:vAlign w:val="center"/>
          </w:tcPr>
          <w:p w:rsidR="009334F1" w:rsidRDefault="009334F1" w14:paraId="27928FD7"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731AA13" w14:textId="739252EE">
            <w:pPr>
              <w:jc w:val="center"/>
            </w:pPr>
            <w:r w:rsidRPr="62A041B2">
              <w:rPr>
                <w:rFonts w:ascii="Calibri" w:hAnsi="Calibri" w:eastAsia="Calibri" w:cs="Calibri"/>
              </w:rPr>
              <w:t>2.l)</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3A2AF4F" w14:textId="5AAC5197">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62AD2934" w14:textId="77777777"/>
        </w:tc>
        <w:tc>
          <w:tcPr>
            <w:tcW w:w="1560" w:type="dxa"/>
            <w:vMerge/>
            <w:tcBorders>
              <w:left w:val="single" w:color="auto" w:sz="0" w:space="0"/>
              <w:right w:val="single" w:color="auto" w:sz="0" w:space="0"/>
            </w:tcBorders>
            <w:vAlign w:val="center"/>
          </w:tcPr>
          <w:p w:rsidR="009334F1" w:rsidRDefault="009334F1" w14:paraId="6458C551" w14:textId="77777777"/>
        </w:tc>
      </w:tr>
      <w:tr w:rsidR="62A041B2" w:rsidTr="62A041B2" w14:paraId="2C2B3626" w14:textId="77777777">
        <w:trPr>
          <w:trHeight w:val="300"/>
        </w:trPr>
        <w:tc>
          <w:tcPr>
            <w:tcW w:w="885" w:type="dxa"/>
            <w:vMerge/>
            <w:tcBorders>
              <w:left w:val="single" w:color="auto" w:sz="0" w:space="0"/>
              <w:right w:val="single" w:color="auto" w:sz="0" w:space="0"/>
            </w:tcBorders>
            <w:vAlign w:val="center"/>
          </w:tcPr>
          <w:p w:rsidR="009334F1" w:rsidRDefault="009334F1" w14:paraId="4FBA0889" w14:textId="77777777"/>
        </w:tc>
        <w:tc>
          <w:tcPr>
            <w:tcW w:w="1125" w:type="dxa"/>
            <w:vMerge/>
            <w:tcBorders>
              <w:left w:val="nil"/>
              <w:bottom w:val="single" w:color="auto" w:sz="0" w:space="0"/>
              <w:right w:val="single" w:color="auto" w:sz="0" w:space="0"/>
            </w:tcBorders>
            <w:vAlign w:val="center"/>
          </w:tcPr>
          <w:p w:rsidR="009334F1" w:rsidRDefault="009334F1" w14:paraId="18EA4746"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5486D7EC"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77E69341" w14:textId="240CFACC">
            <w:pPr>
              <w:jc w:val="center"/>
            </w:pPr>
            <w:r w:rsidRPr="62A041B2">
              <w:rPr>
                <w:rFonts w:ascii="Calibri" w:hAnsi="Calibri" w:eastAsia="Calibri" w:cs="Calibri"/>
              </w:rPr>
              <w:t>2.m)</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F24F366" w14:textId="295F75B2">
            <w:pPr>
              <w:jc w:val="center"/>
            </w:pPr>
            <w:r w:rsidRPr="62A041B2">
              <w:rPr>
                <w:rFonts w:ascii="Calibri" w:hAnsi="Calibri" w:eastAsia="Calibri" w:cs="Calibri"/>
              </w:rPr>
              <w:t>0,59%</w:t>
            </w:r>
          </w:p>
        </w:tc>
        <w:tc>
          <w:tcPr>
            <w:tcW w:w="1035" w:type="dxa"/>
            <w:vMerge/>
            <w:tcBorders>
              <w:left w:val="single" w:color="auto" w:sz="0" w:space="0"/>
              <w:bottom w:val="single" w:color="auto" w:sz="0" w:space="0"/>
              <w:right w:val="single" w:color="auto" w:sz="0" w:space="0"/>
            </w:tcBorders>
            <w:vAlign w:val="center"/>
          </w:tcPr>
          <w:p w:rsidR="009334F1" w:rsidRDefault="009334F1" w14:paraId="041B2CDD"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0C34D0FD" w14:textId="77777777"/>
        </w:tc>
      </w:tr>
      <w:tr w:rsidR="62A041B2" w:rsidTr="62A041B2" w14:paraId="6B76902E" w14:textId="77777777">
        <w:trPr>
          <w:trHeight w:val="300"/>
        </w:trPr>
        <w:tc>
          <w:tcPr>
            <w:tcW w:w="885" w:type="dxa"/>
            <w:vMerge/>
            <w:tcBorders>
              <w:left w:val="single" w:color="auto" w:sz="0" w:space="0"/>
              <w:right w:val="single" w:color="auto" w:sz="0" w:space="0"/>
            </w:tcBorders>
            <w:vAlign w:val="center"/>
          </w:tcPr>
          <w:p w:rsidR="009334F1" w:rsidRDefault="009334F1" w14:paraId="559FEE5F"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3975F426" w14:textId="3CF4B2FC">
            <w:pPr>
              <w:jc w:val="center"/>
            </w:pPr>
            <w:r w:rsidRPr="62A041B2">
              <w:rPr>
                <w:rFonts w:ascii="Calibri" w:hAnsi="Calibri" w:eastAsia="Calibri" w:cs="Calibri"/>
                <w:u w:val="single"/>
              </w:rPr>
              <w:t>UNIDAD 13</w:t>
            </w:r>
          </w:p>
          <w:p w:rsidR="62A041B2" w:rsidP="62A041B2" w:rsidRDefault="62A041B2" w14:paraId="023D089D" w14:textId="74B47A6C">
            <w:pPr>
              <w:jc w:val="center"/>
            </w:pPr>
            <w:r w:rsidRPr="62A041B2">
              <w:rPr>
                <w:rFonts w:ascii="Calibri" w:hAnsi="Calibri" w:eastAsia="Calibri" w:cs="Calibri"/>
              </w:rPr>
              <w:t>ORIENTACIÓN LABORAL</w:t>
            </w:r>
          </w:p>
        </w:tc>
        <w:tc>
          <w:tcPr>
            <w:tcW w:w="14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E66D2A3" w14:textId="24760ADE">
            <w:pPr>
              <w:jc w:val="center"/>
            </w:pPr>
            <w:r w:rsidRPr="62A041B2">
              <w:rPr>
                <w:rFonts w:ascii="Calibri" w:hAnsi="Calibri" w:eastAsia="Calibri" w:cs="Calibri"/>
              </w:rPr>
              <w:t>RA1</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707C3B1" w14:textId="1CEED4D8">
            <w:pPr>
              <w:jc w:val="center"/>
            </w:pPr>
            <w:r w:rsidRPr="62A041B2">
              <w:rPr>
                <w:rFonts w:ascii="Calibri" w:hAnsi="Calibri" w:eastAsia="Calibri" w:cs="Calibri"/>
              </w:rPr>
              <w:t>1.a)</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A1865AE" w14:textId="20B9BEF7">
            <w:pPr>
              <w:jc w:val="center"/>
            </w:pPr>
            <w:r w:rsidRPr="62A041B2">
              <w:rPr>
                <w:rFonts w:ascii="Calibri" w:hAnsi="Calibri" w:eastAsia="Calibri" w:cs="Calibri"/>
              </w:rPr>
              <w:t>0,70%</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A5E6648" w14:textId="224D0182">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0365017" w14:textId="438D4690">
            <w:pPr>
              <w:jc w:val="center"/>
            </w:pPr>
            <w:r w:rsidRPr="62A041B2">
              <w:rPr>
                <w:rFonts w:ascii="Calibri" w:hAnsi="Calibri" w:eastAsia="Calibri" w:cs="Calibri"/>
              </w:rPr>
              <w:t>Prueba Teórico-Práctica o Trabajo</w:t>
            </w:r>
          </w:p>
        </w:tc>
      </w:tr>
      <w:tr w:rsidR="62A041B2" w:rsidTr="62A041B2" w14:paraId="2FD189D1" w14:textId="77777777">
        <w:trPr>
          <w:trHeight w:val="300"/>
        </w:trPr>
        <w:tc>
          <w:tcPr>
            <w:tcW w:w="885" w:type="dxa"/>
            <w:vMerge/>
            <w:tcBorders>
              <w:left w:val="single" w:color="auto" w:sz="0" w:space="0"/>
              <w:right w:val="single" w:color="auto" w:sz="0" w:space="0"/>
            </w:tcBorders>
            <w:vAlign w:val="center"/>
          </w:tcPr>
          <w:p w:rsidR="009334F1" w:rsidRDefault="009334F1" w14:paraId="76EBE4F6" w14:textId="77777777"/>
        </w:tc>
        <w:tc>
          <w:tcPr>
            <w:tcW w:w="1125" w:type="dxa"/>
            <w:vMerge/>
            <w:tcBorders>
              <w:left w:val="nil"/>
              <w:right w:val="single" w:color="auto" w:sz="0" w:space="0"/>
            </w:tcBorders>
            <w:vAlign w:val="center"/>
          </w:tcPr>
          <w:p w:rsidR="009334F1" w:rsidRDefault="009334F1" w14:paraId="4417F127" w14:textId="77777777"/>
        </w:tc>
        <w:tc>
          <w:tcPr>
            <w:tcW w:w="1425" w:type="dxa"/>
            <w:vMerge/>
            <w:tcBorders>
              <w:left w:val="single" w:color="auto" w:sz="0" w:space="0"/>
              <w:right w:val="single" w:color="auto" w:sz="0" w:space="0"/>
            </w:tcBorders>
            <w:vAlign w:val="center"/>
          </w:tcPr>
          <w:p w:rsidR="009334F1" w:rsidRDefault="009334F1" w14:paraId="18416382"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09DF17EC" w14:textId="1532ABE4">
            <w:pPr>
              <w:jc w:val="center"/>
            </w:pPr>
            <w:r w:rsidRPr="62A041B2">
              <w:rPr>
                <w:rFonts w:ascii="Calibri" w:hAnsi="Calibri" w:eastAsia="Calibri" w:cs="Calibri"/>
              </w:rPr>
              <w:t>1.b)</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CCC40C7" w14:textId="483D3A19">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02868E6B" w14:textId="77777777"/>
        </w:tc>
        <w:tc>
          <w:tcPr>
            <w:tcW w:w="1560" w:type="dxa"/>
            <w:vMerge/>
            <w:tcBorders>
              <w:left w:val="single" w:color="auto" w:sz="0" w:space="0"/>
              <w:right w:val="single" w:color="auto" w:sz="0" w:space="0"/>
            </w:tcBorders>
            <w:vAlign w:val="center"/>
          </w:tcPr>
          <w:p w:rsidR="009334F1" w:rsidRDefault="009334F1" w14:paraId="1B9F4E9C" w14:textId="77777777"/>
        </w:tc>
      </w:tr>
      <w:tr w:rsidR="62A041B2" w:rsidTr="62A041B2" w14:paraId="1654C1A6" w14:textId="77777777">
        <w:trPr>
          <w:trHeight w:val="300"/>
        </w:trPr>
        <w:tc>
          <w:tcPr>
            <w:tcW w:w="885" w:type="dxa"/>
            <w:vMerge/>
            <w:tcBorders>
              <w:left w:val="single" w:color="auto" w:sz="0" w:space="0"/>
              <w:right w:val="single" w:color="auto" w:sz="0" w:space="0"/>
            </w:tcBorders>
            <w:vAlign w:val="center"/>
          </w:tcPr>
          <w:p w:rsidR="009334F1" w:rsidRDefault="009334F1" w14:paraId="42C56FD3" w14:textId="77777777"/>
        </w:tc>
        <w:tc>
          <w:tcPr>
            <w:tcW w:w="1125" w:type="dxa"/>
            <w:vMerge/>
            <w:tcBorders>
              <w:left w:val="nil"/>
              <w:right w:val="single" w:color="auto" w:sz="0" w:space="0"/>
            </w:tcBorders>
            <w:vAlign w:val="center"/>
          </w:tcPr>
          <w:p w:rsidR="009334F1" w:rsidRDefault="009334F1" w14:paraId="2484D881" w14:textId="77777777"/>
        </w:tc>
        <w:tc>
          <w:tcPr>
            <w:tcW w:w="1425" w:type="dxa"/>
            <w:vMerge/>
            <w:tcBorders>
              <w:left w:val="single" w:color="auto" w:sz="0" w:space="0"/>
              <w:right w:val="single" w:color="auto" w:sz="0" w:space="0"/>
            </w:tcBorders>
            <w:vAlign w:val="center"/>
          </w:tcPr>
          <w:p w:rsidR="009334F1" w:rsidRDefault="009334F1" w14:paraId="7527907E"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64A3B26" w14:textId="02B2E232">
            <w:pPr>
              <w:jc w:val="center"/>
            </w:pPr>
            <w:r w:rsidRPr="62A041B2">
              <w:rPr>
                <w:rFonts w:ascii="Calibri" w:hAnsi="Calibri" w:eastAsia="Calibri" w:cs="Calibri"/>
              </w:rPr>
              <w:t>1.c)</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4670CC2" w14:textId="5E2E1079">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73A09A6F" w14:textId="77777777"/>
        </w:tc>
        <w:tc>
          <w:tcPr>
            <w:tcW w:w="1560" w:type="dxa"/>
            <w:vMerge/>
            <w:tcBorders>
              <w:left w:val="single" w:color="auto" w:sz="0" w:space="0"/>
              <w:right w:val="single" w:color="auto" w:sz="0" w:space="0"/>
            </w:tcBorders>
            <w:vAlign w:val="center"/>
          </w:tcPr>
          <w:p w:rsidR="009334F1" w:rsidRDefault="009334F1" w14:paraId="15134B95" w14:textId="77777777"/>
        </w:tc>
      </w:tr>
      <w:tr w:rsidR="62A041B2" w:rsidTr="62A041B2" w14:paraId="3405161B" w14:textId="77777777">
        <w:trPr>
          <w:trHeight w:val="300"/>
        </w:trPr>
        <w:tc>
          <w:tcPr>
            <w:tcW w:w="885" w:type="dxa"/>
            <w:vMerge/>
            <w:tcBorders>
              <w:left w:val="single" w:color="auto" w:sz="0" w:space="0"/>
              <w:right w:val="single" w:color="auto" w:sz="0" w:space="0"/>
            </w:tcBorders>
            <w:vAlign w:val="center"/>
          </w:tcPr>
          <w:p w:rsidR="009334F1" w:rsidRDefault="009334F1" w14:paraId="3C516985" w14:textId="77777777"/>
        </w:tc>
        <w:tc>
          <w:tcPr>
            <w:tcW w:w="1125" w:type="dxa"/>
            <w:vMerge/>
            <w:tcBorders>
              <w:left w:val="nil"/>
              <w:right w:val="single" w:color="auto" w:sz="0" w:space="0"/>
            </w:tcBorders>
            <w:vAlign w:val="center"/>
          </w:tcPr>
          <w:p w:rsidR="009334F1" w:rsidRDefault="009334F1" w14:paraId="42301F21" w14:textId="77777777"/>
        </w:tc>
        <w:tc>
          <w:tcPr>
            <w:tcW w:w="1425" w:type="dxa"/>
            <w:vMerge/>
            <w:tcBorders>
              <w:left w:val="single" w:color="auto" w:sz="0" w:space="0"/>
              <w:right w:val="single" w:color="auto" w:sz="0" w:space="0"/>
            </w:tcBorders>
            <w:vAlign w:val="center"/>
          </w:tcPr>
          <w:p w:rsidR="009334F1" w:rsidRDefault="009334F1" w14:paraId="351002C8"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054F3578" w14:textId="029267ED">
            <w:pPr>
              <w:jc w:val="center"/>
            </w:pPr>
            <w:r w:rsidRPr="62A041B2">
              <w:rPr>
                <w:rFonts w:ascii="Calibri" w:hAnsi="Calibri" w:eastAsia="Calibri" w:cs="Calibri"/>
              </w:rPr>
              <w:t>1.d)</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4AC0116" w14:textId="7D9DA06C">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3DD717C4" w14:textId="77777777"/>
        </w:tc>
        <w:tc>
          <w:tcPr>
            <w:tcW w:w="1560" w:type="dxa"/>
            <w:vMerge/>
            <w:tcBorders>
              <w:left w:val="single" w:color="auto" w:sz="0" w:space="0"/>
              <w:right w:val="single" w:color="auto" w:sz="0" w:space="0"/>
            </w:tcBorders>
            <w:vAlign w:val="center"/>
          </w:tcPr>
          <w:p w:rsidR="009334F1" w:rsidRDefault="009334F1" w14:paraId="19041870" w14:textId="77777777"/>
        </w:tc>
      </w:tr>
      <w:tr w:rsidR="62A041B2" w:rsidTr="62A041B2" w14:paraId="3BD3DA33" w14:textId="77777777">
        <w:trPr>
          <w:trHeight w:val="300"/>
        </w:trPr>
        <w:tc>
          <w:tcPr>
            <w:tcW w:w="885" w:type="dxa"/>
            <w:vMerge/>
            <w:tcBorders>
              <w:left w:val="single" w:color="auto" w:sz="0" w:space="0"/>
              <w:right w:val="single" w:color="auto" w:sz="0" w:space="0"/>
            </w:tcBorders>
            <w:vAlign w:val="center"/>
          </w:tcPr>
          <w:p w:rsidR="009334F1" w:rsidRDefault="009334F1" w14:paraId="6E4C5FDB" w14:textId="77777777"/>
        </w:tc>
        <w:tc>
          <w:tcPr>
            <w:tcW w:w="1125" w:type="dxa"/>
            <w:vMerge/>
            <w:tcBorders>
              <w:left w:val="nil"/>
              <w:right w:val="single" w:color="auto" w:sz="0" w:space="0"/>
            </w:tcBorders>
            <w:vAlign w:val="center"/>
          </w:tcPr>
          <w:p w:rsidR="009334F1" w:rsidRDefault="009334F1" w14:paraId="3F8471D3" w14:textId="77777777"/>
        </w:tc>
        <w:tc>
          <w:tcPr>
            <w:tcW w:w="1425" w:type="dxa"/>
            <w:vMerge/>
            <w:tcBorders>
              <w:left w:val="single" w:color="auto" w:sz="0" w:space="0"/>
              <w:right w:val="single" w:color="auto" w:sz="0" w:space="0"/>
            </w:tcBorders>
            <w:vAlign w:val="center"/>
          </w:tcPr>
          <w:p w:rsidR="009334F1" w:rsidRDefault="009334F1" w14:paraId="6B8932BB"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9ACE21A" w14:textId="148185E3">
            <w:pPr>
              <w:jc w:val="center"/>
            </w:pPr>
            <w:r w:rsidRPr="62A041B2">
              <w:rPr>
                <w:rFonts w:ascii="Calibri" w:hAnsi="Calibri" w:eastAsia="Calibri" w:cs="Calibri"/>
              </w:rPr>
              <w:t>1.e)</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03810B9" w14:textId="41DA3A86">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0814FF9F" w14:textId="77777777"/>
        </w:tc>
        <w:tc>
          <w:tcPr>
            <w:tcW w:w="1560" w:type="dxa"/>
            <w:vMerge/>
            <w:tcBorders>
              <w:left w:val="single" w:color="auto" w:sz="0" w:space="0"/>
              <w:right w:val="single" w:color="auto" w:sz="0" w:space="0"/>
            </w:tcBorders>
            <w:vAlign w:val="center"/>
          </w:tcPr>
          <w:p w:rsidR="009334F1" w:rsidRDefault="009334F1" w14:paraId="3B0390A0" w14:textId="77777777"/>
        </w:tc>
      </w:tr>
      <w:tr w:rsidR="62A041B2" w:rsidTr="62A041B2" w14:paraId="78F97DEE" w14:textId="77777777">
        <w:trPr>
          <w:trHeight w:val="300"/>
        </w:trPr>
        <w:tc>
          <w:tcPr>
            <w:tcW w:w="885" w:type="dxa"/>
            <w:vMerge/>
            <w:tcBorders>
              <w:left w:val="single" w:color="auto" w:sz="0" w:space="0"/>
              <w:right w:val="single" w:color="auto" w:sz="0" w:space="0"/>
            </w:tcBorders>
            <w:vAlign w:val="center"/>
          </w:tcPr>
          <w:p w:rsidR="009334F1" w:rsidRDefault="009334F1" w14:paraId="51E89FE8" w14:textId="77777777"/>
        </w:tc>
        <w:tc>
          <w:tcPr>
            <w:tcW w:w="1125" w:type="dxa"/>
            <w:vMerge/>
            <w:tcBorders>
              <w:left w:val="nil"/>
              <w:right w:val="single" w:color="auto" w:sz="0" w:space="0"/>
            </w:tcBorders>
            <w:vAlign w:val="center"/>
          </w:tcPr>
          <w:p w:rsidR="009334F1" w:rsidRDefault="009334F1" w14:paraId="38FB4E27" w14:textId="77777777"/>
        </w:tc>
        <w:tc>
          <w:tcPr>
            <w:tcW w:w="1425" w:type="dxa"/>
            <w:vMerge/>
            <w:tcBorders>
              <w:left w:val="single" w:color="auto" w:sz="0" w:space="0"/>
              <w:right w:val="single" w:color="auto" w:sz="0" w:space="0"/>
            </w:tcBorders>
            <w:vAlign w:val="center"/>
          </w:tcPr>
          <w:p w:rsidR="009334F1" w:rsidRDefault="009334F1" w14:paraId="5AAB894B"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C948C51" w14:textId="562D5195">
            <w:pPr>
              <w:jc w:val="center"/>
            </w:pPr>
            <w:r w:rsidRPr="62A041B2">
              <w:rPr>
                <w:rFonts w:ascii="Calibri" w:hAnsi="Calibri" w:eastAsia="Calibri" w:cs="Calibri"/>
              </w:rPr>
              <w:t>1.f)</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2DDE658" w14:textId="7316CF56">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3DA017F7" w14:textId="77777777"/>
        </w:tc>
        <w:tc>
          <w:tcPr>
            <w:tcW w:w="1560" w:type="dxa"/>
            <w:vMerge/>
            <w:tcBorders>
              <w:left w:val="single" w:color="auto" w:sz="0" w:space="0"/>
              <w:right w:val="single" w:color="auto" w:sz="0" w:space="0"/>
            </w:tcBorders>
            <w:vAlign w:val="center"/>
          </w:tcPr>
          <w:p w:rsidR="009334F1" w:rsidRDefault="009334F1" w14:paraId="26094BC4" w14:textId="77777777"/>
        </w:tc>
      </w:tr>
      <w:tr w:rsidR="62A041B2" w:rsidTr="62A041B2" w14:paraId="37FD96EA" w14:textId="77777777">
        <w:trPr>
          <w:trHeight w:val="300"/>
        </w:trPr>
        <w:tc>
          <w:tcPr>
            <w:tcW w:w="885" w:type="dxa"/>
            <w:vMerge/>
            <w:tcBorders>
              <w:left w:val="single" w:color="auto" w:sz="0" w:space="0"/>
              <w:right w:val="single" w:color="auto" w:sz="0" w:space="0"/>
            </w:tcBorders>
            <w:vAlign w:val="center"/>
          </w:tcPr>
          <w:p w:rsidR="009334F1" w:rsidRDefault="009334F1" w14:paraId="637A9EAF" w14:textId="77777777"/>
        </w:tc>
        <w:tc>
          <w:tcPr>
            <w:tcW w:w="1125" w:type="dxa"/>
            <w:vMerge/>
            <w:tcBorders>
              <w:left w:val="nil"/>
              <w:right w:val="single" w:color="auto" w:sz="0" w:space="0"/>
            </w:tcBorders>
            <w:vAlign w:val="center"/>
          </w:tcPr>
          <w:p w:rsidR="009334F1" w:rsidRDefault="009334F1" w14:paraId="15EAA5FE" w14:textId="77777777"/>
        </w:tc>
        <w:tc>
          <w:tcPr>
            <w:tcW w:w="1425" w:type="dxa"/>
            <w:vMerge/>
            <w:tcBorders>
              <w:left w:val="single" w:color="auto" w:sz="0" w:space="0"/>
              <w:right w:val="single" w:color="auto" w:sz="0" w:space="0"/>
            </w:tcBorders>
            <w:vAlign w:val="center"/>
          </w:tcPr>
          <w:p w:rsidR="009334F1" w:rsidRDefault="009334F1" w14:paraId="349C0758"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4FDA842" w14:textId="794ED3F6">
            <w:pPr>
              <w:jc w:val="center"/>
            </w:pPr>
            <w:r w:rsidRPr="62A041B2">
              <w:rPr>
                <w:rFonts w:ascii="Calibri" w:hAnsi="Calibri" w:eastAsia="Calibri" w:cs="Calibri"/>
              </w:rPr>
              <w:t>1.g)</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42D0AD5" w14:textId="04A143E1">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341AB9ED" w14:textId="77777777"/>
        </w:tc>
        <w:tc>
          <w:tcPr>
            <w:tcW w:w="1560" w:type="dxa"/>
            <w:vMerge/>
            <w:tcBorders>
              <w:left w:val="single" w:color="auto" w:sz="0" w:space="0"/>
              <w:right w:val="single" w:color="auto" w:sz="0" w:space="0"/>
            </w:tcBorders>
            <w:vAlign w:val="center"/>
          </w:tcPr>
          <w:p w:rsidR="009334F1" w:rsidRDefault="009334F1" w14:paraId="5624D772" w14:textId="77777777"/>
        </w:tc>
      </w:tr>
      <w:tr w:rsidR="62A041B2" w:rsidTr="62A041B2" w14:paraId="2686FAD3" w14:textId="77777777">
        <w:trPr>
          <w:trHeight w:val="300"/>
        </w:trPr>
        <w:tc>
          <w:tcPr>
            <w:tcW w:w="885" w:type="dxa"/>
            <w:vMerge/>
            <w:tcBorders>
              <w:left w:val="single" w:color="auto" w:sz="0" w:space="0"/>
              <w:right w:val="single" w:color="auto" w:sz="0" w:space="0"/>
            </w:tcBorders>
            <w:vAlign w:val="center"/>
          </w:tcPr>
          <w:p w:rsidR="009334F1" w:rsidRDefault="009334F1" w14:paraId="3001FF6B" w14:textId="77777777"/>
        </w:tc>
        <w:tc>
          <w:tcPr>
            <w:tcW w:w="1125" w:type="dxa"/>
            <w:vMerge/>
            <w:tcBorders>
              <w:left w:val="nil"/>
              <w:right w:val="single" w:color="auto" w:sz="0" w:space="0"/>
            </w:tcBorders>
            <w:vAlign w:val="center"/>
          </w:tcPr>
          <w:p w:rsidR="009334F1" w:rsidRDefault="009334F1" w14:paraId="48830589" w14:textId="77777777"/>
        </w:tc>
        <w:tc>
          <w:tcPr>
            <w:tcW w:w="1425" w:type="dxa"/>
            <w:vMerge/>
            <w:tcBorders>
              <w:left w:val="single" w:color="auto" w:sz="0" w:space="0"/>
              <w:right w:val="single" w:color="auto" w:sz="0" w:space="0"/>
            </w:tcBorders>
            <w:vAlign w:val="center"/>
          </w:tcPr>
          <w:p w:rsidR="009334F1" w:rsidRDefault="009334F1" w14:paraId="234D7AA0"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79798F9" w14:textId="2407969C">
            <w:pPr>
              <w:jc w:val="center"/>
            </w:pPr>
            <w:r w:rsidRPr="62A041B2">
              <w:rPr>
                <w:rFonts w:ascii="Calibri" w:hAnsi="Calibri" w:eastAsia="Calibri" w:cs="Calibri"/>
              </w:rPr>
              <w:t>1.h)</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EBA87E8" w14:textId="2875E902">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408CA2CA" w14:textId="77777777"/>
        </w:tc>
        <w:tc>
          <w:tcPr>
            <w:tcW w:w="1560" w:type="dxa"/>
            <w:vMerge/>
            <w:tcBorders>
              <w:left w:val="single" w:color="auto" w:sz="0" w:space="0"/>
              <w:right w:val="single" w:color="auto" w:sz="0" w:space="0"/>
            </w:tcBorders>
            <w:vAlign w:val="center"/>
          </w:tcPr>
          <w:p w:rsidR="009334F1" w:rsidRDefault="009334F1" w14:paraId="0E010FD0" w14:textId="77777777"/>
        </w:tc>
      </w:tr>
      <w:tr w:rsidR="62A041B2" w:rsidTr="62A041B2" w14:paraId="5E537E9E" w14:textId="77777777">
        <w:trPr>
          <w:trHeight w:val="300"/>
        </w:trPr>
        <w:tc>
          <w:tcPr>
            <w:tcW w:w="885" w:type="dxa"/>
            <w:vMerge/>
            <w:tcBorders>
              <w:left w:val="single" w:color="auto" w:sz="0" w:space="0"/>
              <w:right w:val="single" w:color="auto" w:sz="0" w:space="0"/>
            </w:tcBorders>
            <w:vAlign w:val="center"/>
          </w:tcPr>
          <w:p w:rsidR="009334F1" w:rsidRDefault="009334F1" w14:paraId="1981E1C1" w14:textId="77777777"/>
        </w:tc>
        <w:tc>
          <w:tcPr>
            <w:tcW w:w="1125" w:type="dxa"/>
            <w:vMerge/>
            <w:tcBorders>
              <w:left w:val="nil"/>
              <w:right w:val="single" w:color="auto" w:sz="0" w:space="0"/>
            </w:tcBorders>
            <w:vAlign w:val="center"/>
          </w:tcPr>
          <w:p w:rsidR="009334F1" w:rsidRDefault="009334F1" w14:paraId="31055ED2" w14:textId="77777777"/>
        </w:tc>
        <w:tc>
          <w:tcPr>
            <w:tcW w:w="1425" w:type="dxa"/>
            <w:vMerge/>
            <w:tcBorders>
              <w:left w:val="single" w:color="auto" w:sz="0" w:space="0"/>
              <w:right w:val="single" w:color="auto" w:sz="0" w:space="0"/>
            </w:tcBorders>
            <w:vAlign w:val="center"/>
          </w:tcPr>
          <w:p w:rsidR="009334F1" w:rsidRDefault="009334F1" w14:paraId="0C5EDD01"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8C6DF7B" w14:textId="53AE32A1">
            <w:pPr>
              <w:jc w:val="center"/>
            </w:pPr>
            <w:r w:rsidRPr="62A041B2">
              <w:rPr>
                <w:rFonts w:ascii="Calibri" w:hAnsi="Calibri" w:eastAsia="Calibri" w:cs="Calibri"/>
              </w:rPr>
              <w:t>1.i)</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CC6B06B" w14:textId="2DE1C8DE">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1F893939" w14:textId="77777777"/>
        </w:tc>
        <w:tc>
          <w:tcPr>
            <w:tcW w:w="1560" w:type="dxa"/>
            <w:vMerge/>
            <w:tcBorders>
              <w:left w:val="single" w:color="auto" w:sz="0" w:space="0"/>
              <w:right w:val="single" w:color="auto" w:sz="0" w:space="0"/>
            </w:tcBorders>
            <w:vAlign w:val="center"/>
          </w:tcPr>
          <w:p w:rsidR="009334F1" w:rsidRDefault="009334F1" w14:paraId="089F851B" w14:textId="77777777"/>
        </w:tc>
      </w:tr>
      <w:tr w:rsidR="62A041B2" w:rsidTr="62A041B2" w14:paraId="2F6FD7B0" w14:textId="77777777">
        <w:trPr>
          <w:trHeight w:val="300"/>
        </w:trPr>
        <w:tc>
          <w:tcPr>
            <w:tcW w:w="885" w:type="dxa"/>
            <w:vMerge/>
            <w:tcBorders>
              <w:left w:val="single" w:color="auto" w:sz="0" w:space="0"/>
              <w:right w:val="single" w:color="auto" w:sz="0" w:space="0"/>
            </w:tcBorders>
            <w:vAlign w:val="center"/>
          </w:tcPr>
          <w:p w:rsidR="009334F1" w:rsidRDefault="009334F1" w14:paraId="04937F54" w14:textId="77777777"/>
        </w:tc>
        <w:tc>
          <w:tcPr>
            <w:tcW w:w="1125" w:type="dxa"/>
            <w:vMerge/>
            <w:tcBorders>
              <w:left w:val="nil"/>
              <w:right w:val="single" w:color="auto" w:sz="0" w:space="0"/>
            </w:tcBorders>
            <w:vAlign w:val="center"/>
          </w:tcPr>
          <w:p w:rsidR="009334F1" w:rsidRDefault="009334F1" w14:paraId="2CB830C6" w14:textId="77777777"/>
        </w:tc>
        <w:tc>
          <w:tcPr>
            <w:tcW w:w="1425" w:type="dxa"/>
            <w:vMerge/>
            <w:tcBorders>
              <w:left w:val="single" w:color="auto" w:sz="0" w:space="0"/>
              <w:right w:val="single" w:color="auto" w:sz="0" w:space="0"/>
            </w:tcBorders>
            <w:vAlign w:val="center"/>
          </w:tcPr>
          <w:p w:rsidR="009334F1" w:rsidRDefault="009334F1" w14:paraId="2DE7A5FF"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4472E4A3" w14:textId="517F2782">
            <w:pPr>
              <w:jc w:val="center"/>
            </w:pPr>
            <w:r w:rsidRPr="62A041B2">
              <w:rPr>
                <w:rFonts w:ascii="Calibri" w:hAnsi="Calibri" w:eastAsia="Calibri" w:cs="Calibri"/>
              </w:rPr>
              <w:t>1.j)</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E189F9D" w14:textId="3D7B5493">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609BBDFB" w14:textId="77777777"/>
        </w:tc>
        <w:tc>
          <w:tcPr>
            <w:tcW w:w="1560" w:type="dxa"/>
            <w:vMerge/>
            <w:tcBorders>
              <w:left w:val="single" w:color="auto" w:sz="0" w:space="0"/>
              <w:right w:val="single" w:color="auto" w:sz="0" w:space="0"/>
            </w:tcBorders>
            <w:vAlign w:val="center"/>
          </w:tcPr>
          <w:p w:rsidR="009334F1" w:rsidRDefault="009334F1" w14:paraId="70DCCFEA" w14:textId="77777777"/>
        </w:tc>
      </w:tr>
      <w:tr w:rsidR="62A041B2" w:rsidTr="62A041B2" w14:paraId="08A957F4" w14:textId="77777777">
        <w:trPr>
          <w:trHeight w:val="300"/>
        </w:trPr>
        <w:tc>
          <w:tcPr>
            <w:tcW w:w="885" w:type="dxa"/>
            <w:vMerge/>
            <w:tcBorders>
              <w:left w:val="single" w:color="auto" w:sz="0" w:space="0"/>
              <w:bottom w:val="single" w:color="auto" w:sz="0" w:space="0"/>
              <w:right w:val="single" w:color="auto" w:sz="0" w:space="0"/>
            </w:tcBorders>
            <w:vAlign w:val="center"/>
          </w:tcPr>
          <w:p w:rsidR="009334F1" w:rsidRDefault="009334F1" w14:paraId="6B898A59" w14:textId="77777777"/>
        </w:tc>
        <w:tc>
          <w:tcPr>
            <w:tcW w:w="1125" w:type="dxa"/>
            <w:vMerge/>
            <w:tcBorders>
              <w:left w:val="nil"/>
              <w:bottom w:val="single" w:color="auto" w:sz="0" w:space="0"/>
              <w:right w:val="single" w:color="auto" w:sz="0" w:space="0"/>
            </w:tcBorders>
            <w:vAlign w:val="center"/>
          </w:tcPr>
          <w:p w:rsidR="009334F1" w:rsidRDefault="009334F1" w14:paraId="1A7C0733"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35CBAE9E"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58985EC7" w14:textId="29EFFEB7">
            <w:pPr>
              <w:jc w:val="center"/>
            </w:pPr>
            <w:r w:rsidRPr="62A041B2">
              <w:rPr>
                <w:rFonts w:ascii="Calibri" w:hAnsi="Calibri" w:eastAsia="Calibri" w:cs="Calibri"/>
              </w:rPr>
              <w:t>1.k)</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D2A053A" w14:textId="2C4354E8">
            <w:pPr>
              <w:jc w:val="center"/>
            </w:pPr>
            <w:r w:rsidRPr="62A041B2">
              <w:rPr>
                <w:rFonts w:ascii="Calibri" w:hAnsi="Calibri" w:eastAsia="Calibri" w:cs="Calibri"/>
              </w:rPr>
              <w:t>0,70%</w:t>
            </w:r>
          </w:p>
        </w:tc>
        <w:tc>
          <w:tcPr>
            <w:tcW w:w="1035" w:type="dxa"/>
            <w:vMerge/>
            <w:tcBorders>
              <w:left w:val="single" w:color="auto" w:sz="0" w:space="0"/>
              <w:bottom w:val="single" w:color="auto" w:sz="0" w:space="0"/>
              <w:right w:val="single" w:color="auto" w:sz="0" w:space="0"/>
            </w:tcBorders>
            <w:vAlign w:val="center"/>
          </w:tcPr>
          <w:p w:rsidR="009334F1" w:rsidRDefault="009334F1" w14:paraId="6F09FFD0"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58D6CAD5" w14:textId="77777777"/>
        </w:tc>
      </w:tr>
    </w:tbl>
    <w:p w:rsidR="67E3EBD1" w:rsidP="62A041B2" w:rsidRDefault="67E3EBD1" w14:paraId="2EE90477" w14:textId="056ABB82">
      <w:pPr>
        <w:spacing w:line="257" w:lineRule="auto"/>
        <w:jc w:val="both"/>
      </w:pPr>
      <w:r w:rsidRPr="62A041B2">
        <w:rPr>
          <w:rFonts w:ascii="Calibri" w:hAnsi="Calibri" w:eastAsia="Calibri" w:cs="Calibri"/>
        </w:rPr>
        <w:t xml:space="preserve">                                                                                                     100%            100%</w:t>
      </w:r>
    </w:p>
    <w:p w:rsidR="62A041B2" w:rsidP="62A041B2" w:rsidRDefault="62A041B2" w14:paraId="326167B0" w14:textId="0573653B">
      <w:pPr>
        <w:spacing w:line="257" w:lineRule="auto"/>
        <w:jc w:val="both"/>
        <w:rPr>
          <w:rFonts w:ascii="Calibri" w:hAnsi="Calibri" w:eastAsia="Calibri" w:cs="Calibri"/>
        </w:rPr>
      </w:pPr>
    </w:p>
    <w:p w:rsidR="10AD1154" w:rsidP="62A041B2" w:rsidRDefault="10AD1154" w14:paraId="5A76BFD0" w14:textId="504E3FD1">
      <w:pPr>
        <w:spacing w:line="257" w:lineRule="auto"/>
        <w:jc w:val="both"/>
      </w:pPr>
      <w:r w:rsidRPr="62A041B2">
        <w:rPr>
          <w:rFonts w:ascii="Calibri" w:hAnsi="Calibri" w:eastAsia="Calibri" w:cs="Calibri"/>
          <w:sz w:val="24"/>
          <w:szCs w:val="24"/>
        </w:rPr>
        <w:t>Renuncia a convocatoria, según lo establecido en el art. 10 de la Orden:</w:t>
      </w:r>
    </w:p>
    <w:p w:rsidR="10AD1154" w:rsidP="62A041B2" w:rsidRDefault="10AD1154" w14:paraId="3AFC47A5" w14:textId="57BBCE65">
      <w:pPr>
        <w:spacing w:line="257" w:lineRule="auto"/>
        <w:jc w:val="both"/>
      </w:pPr>
      <w:r w:rsidRPr="62A041B2">
        <w:rPr>
          <w:rFonts w:ascii="Calibri" w:hAnsi="Calibri" w:eastAsia="Calibri" w:cs="Calibri"/>
          <w:sz w:val="24"/>
          <w:szCs w:val="24"/>
        </w:rPr>
        <w:t>1. A fin de no agotar las convocatorias ordinarias previstas para cada módulo profesional, el alumnado podrá renunciara la evaluación y calificación de la primera de las convocatorias anuales de todos o algunos de los módulos profesionales del ciclo formativo en el que haya formalizado la matrícula, siempre que concurra alguna de las siguientes condiciones, que deberán acreditarse documentalmente:</w:t>
      </w:r>
    </w:p>
    <w:p w:rsidR="10AD1154" w:rsidP="62A041B2" w:rsidRDefault="10AD1154" w14:paraId="2FD91A25" w14:textId="6BE1F2BF">
      <w:pPr>
        <w:spacing w:line="257" w:lineRule="auto"/>
        <w:jc w:val="both"/>
      </w:pPr>
      <w:r w:rsidRPr="62A041B2">
        <w:rPr>
          <w:rFonts w:ascii="Calibri" w:hAnsi="Calibri" w:eastAsia="Calibri" w:cs="Calibri"/>
          <w:sz w:val="24"/>
          <w:szCs w:val="24"/>
        </w:rPr>
        <w:t>a) Enfermedad prolongada o accidente del alumno.</w:t>
      </w:r>
    </w:p>
    <w:p w:rsidR="10AD1154" w:rsidP="62A041B2" w:rsidRDefault="10AD1154" w14:paraId="55B35FAA" w14:textId="68E5B510">
      <w:pPr>
        <w:spacing w:line="257" w:lineRule="auto"/>
        <w:jc w:val="both"/>
      </w:pPr>
      <w:r w:rsidRPr="62A041B2">
        <w:rPr>
          <w:rFonts w:ascii="Calibri" w:hAnsi="Calibri" w:eastAsia="Calibri" w:cs="Calibri"/>
          <w:sz w:val="24"/>
          <w:szCs w:val="24"/>
        </w:rPr>
        <w:t>b) Obligaciones de tipo personal o familiar que impidan la normal dedicación al estudio.</w:t>
      </w:r>
    </w:p>
    <w:p w:rsidR="10AD1154" w:rsidP="62A041B2" w:rsidRDefault="10AD1154" w14:paraId="440754F8" w14:textId="62DEF0CF">
      <w:pPr>
        <w:spacing w:line="257" w:lineRule="auto"/>
        <w:jc w:val="both"/>
      </w:pPr>
      <w:r w:rsidRPr="62A041B2">
        <w:rPr>
          <w:rFonts w:ascii="Calibri" w:hAnsi="Calibri" w:eastAsia="Calibri" w:cs="Calibri"/>
          <w:sz w:val="24"/>
          <w:szCs w:val="24"/>
        </w:rPr>
        <w:t>c) Otras circunstancias extraordinarias apreciadas por la Dirección del centro donde curse el ciclo formativo.</w:t>
      </w:r>
    </w:p>
    <w:p w:rsidR="10AD1154" w:rsidP="62A041B2" w:rsidRDefault="10AD1154" w14:paraId="509FC4B8" w14:textId="17D29F04">
      <w:pPr>
        <w:spacing w:line="257" w:lineRule="auto"/>
        <w:jc w:val="both"/>
      </w:pPr>
      <w:r w:rsidRPr="62A041B2">
        <w:rPr>
          <w:rFonts w:ascii="Calibri" w:hAnsi="Calibri" w:eastAsia="Calibri" w:cs="Calibri"/>
          <w:sz w:val="24"/>
          <w:szCs w:val="24"/>
        </w:rPr>
        <w:t xml:space="preserve"> </w:t>
      </w:r>
    </w:p>
    <w:p w:rsidR="10AD1154" w:rsidP="62A041B2" w:rsidRDefault="10AD1154" w14:paraId="12631C92" w14:textId="59BF0FF1">
      <w:pPr>
        <w:spacing w:line="257" w:lineRule="auto"/>
        <w:jc w:val="both"/>
      </w:pPr>
      <w:r w:rsidRPr="62A041B2">
        <w:rPr>
          <w:rFonts w:ascii="Calibri" w:hAnsi="Calibri" w:eastAsia="Calibri" w:cs="Calibri"/>
          <w:sz w:val="24"/>
          <w:szCs w:val="24"/>
        </w:rPr>
        <w:t>2. La solicitud de renuncia a la convocatoria se presentará en el centro, según modelo establecido en el Anexo III, junto con la documentación acreditativa, con antelación a la evaluación ordinaria de los módulos profesionales para los que solicita la renuncia. La Dirección del centro resolverá, en el plazo máximo de diez días, lo comunicará al interesado, incorporará una copia de la resolución al expediente académico del alumno y se indicará en las actas de evaluación mediante el término “Renuncia Convocatoria”.</w:t>
      </w:r>
    </w:p>
    <w:p w:rsidR="10AD1154" w:rsidP="62A041B2" w:rsidRDefault="10AD1154" w14:paraId="670D1573" w14:textId="71EFABC5">
      <w:pPr>
        <w:spacing w:line="257" w:lineRule="auto"/>
        <w:jc w:val="both"/>
      </w:pPr>
      <w:r w:rsidRPr="62A041B2">
        <w:rPr>
          <w:rFonts w:ascii="Calibri" w:hAnsi="Calibri" w:eastAsia="Calibri" w:cs="Calibri"/>
          <w:sz w:val="24"/>
          <w:szCs w:val="24"/>
        </w:rPr>
        <w:t xml:space="preserve"> </w:t>
      </w:r>
    </w:p>
    <w:p w:rsidR="10AD1154" w:rsidP="62A041B2" w:rsidRDefault="10AD1154" w14:paraId="288273D0" w14:textId="642B6945">
      <w:pPr>
        <w:spacing w:line="257" w:lineRule="auto"/>
        <w:jc w:val="both"/>
      </w:pPr>
      <w:r w:rsidRPr="62A041B2">
        <w:rPr>
          <w:rFonts w:ascii="Calibri" w:hAnsi="Calibri" w:eastAsia="Calibri" w:cs="Calibri"/>
          <w:sz w:val="24"/>
          <w:szCs w:val="24"/>
        </w:rPr>
        <w:t>3. Los alumnos que, después de la primera convocatoria tengan módulos no superados, accederán a la segunda convocatoria de cada curso académico. No obstante, si el alumno no se presenta a las pruebas de evaluación preparadas por los profesores para la segunda convocatoria, se entenderá que el alumno renuncia a la misma, sin necesidad de haberlo solicitado previamente.</w:t>
      </w:r>
    </w:p>
    <w:p w:rsidR="10AD1154" w:rsidP="62A041B2" w:rsidRDefault="10AD1154" w14:paraId="0AA81458" w14:textId="26DA591B">
      <w:pPr>
        <w:spacing w:line="257" w:lineRule="auto"/>
        <w:jc w:val="both"/>
      </w:pPr>
      <w:r w:rsidRPr="62A041B2">
        <w:rPr>
          <w:rFonts w:ascii="Calibri" w:hAnsi="Calibri" w:eastAsia="Calibri" w:cs="Calibri"/>
          <w:sz w:val="24"/>
          <w:szCs w:val="24"/>
        </w:rPr>
        <w:t xml:space="preserve"> </w:t>
      </w:r>
    </w:p>
    <w:p w:rsidR="10AD1154" w:rsidP="62A041B2" w:rsidRDefault="10AD1154" w14:paraId="2B38B824" w14:textId="6EE1361F">
      <w:pPr>
        <w:spacing w:line="257" w:lineRule="auto"/>
        <w:jc w:val="both"/>
      </w:pPr>
      <w:r w:rsidRPr="62A041B2">
        <w:rPr>
          <w:rFonts w:ascii="Calibri" w:hAnsi="Calibri" w:eastAsia="Calibri" w:cs="Calibri"/>
          <w:sz w:val="24"/>
          <w:szCs w:val="24"/>
        </w:rPr>
        <w:t>4. En caso de renuncia, la convocatoria no se tendrá en cuenta a efectos del cómputo máximo de las establecidas.</w:t>
      </w:r>
    </w:p>
    <w:p w:rsidR="10AD1154" w:rsidP="62A041B2" w:rsidRDefault="10AD1154" w14:paraId="45104CC9" w14:textId="78FA52E9">
      <w:pPr>
        <w:spacing w:line="257" w:lineRule="auto"/>
        <w:jc w:val="both"/>
      </w:pPr>
      <w:r w:rsidRPr="62A041B2">
        <w:rPr>
          <w:rFonts w:ascii="Calibri" w:hAnsi="Calibri" w:eastAsia="Calibri" w:cs="Calibri"/>
          <w:sz w:val="24"/>
          <w:szCs w:val="24"/>
        </w:rPr>
        <w:t xml:space="preserve"> </w:t>
      </w:r>
    </w:p>
    <w:p w:rsidR="10AD1154" w:rsidP="62A041B2" w:rsidRDefault="10AD1154" w14:paraId="1AA3C530" w14:textId="03B65F9F">
      <w:pPr>
        <w:spacing w:line="257" w:lineRule="auto"/>
        <w:jc w:val="both"/>
      </w:pPr>
      <w:r w:rsidRPr="62A041B2">
        <w:rPr>
          <w:rFonts w:ascii="Calibri" w:hAnsi="Calibri" w:eastAsia="Calibri" w:cs="Calibri"/>
          <w:sz w:val="24"/>
          <w:szCs w:val="24"/>
        </w:rPr>
        <w:t>En cuanto a los criterios de calificación, según lo establecido en el artículo 26 de la Orden, la calificación de nuestros módulos profesionales se expresará en valores numéricos de 1 a 10, sin decimales. Se considerarán con evaluación positiva las puntuaciones iguales o superiores a 5 y negativa las restantes.</w:t>
      </w:r>
    </w:p>
    <w:p w:rsidR="10AD1154" w:rsidP="62A041B2" w:rsidRDefault="10AD1154" w14:paraId="2E54C576" w14:textId="3A4E51A5">
      <w:pPr>
        <w:spacing w:line="257" w:lineRule="auto"/>
        <w:jc w:val="both"/>
      </w:pPr>
      <w:r w:rsidRPr="62A041B2">
        <w:rPr>
          <w:rFonts w:ascii="Calibri" w:hAnsi="Calibri" w:eastAsia="Calibri" w:cs="Calibri"/>
          <w:sz w:val="24"/>
          <w:szCs w:val="24"/>
        </w:rPr>
        <w:t xml:space="preserve"> </w:t>
      </w:r>
    </w:p>
    <w:p w:rsidR="10AD1154" w:rsidP="62A041B2" w:rsidRDefault="10AD1154" w14:paraId="1E8FA93B" w14:textId="51DF1553">
      <w:pPr>
        <w:spacing w:line="257" w:lineRule="auto"/>
        <w:jc w:val="both"/>
      </w:pPr>
      <w:r w:rsidRPr="62A041B2">
        <w:rPr>
          <w:rFonts w:ascii="Calibri" w:hAnsi="Calibri" w:eastAsia="Calibri" w:cs="Calibri"/>
          <w:sz w:val="24"/>
          <w:szCs w:val="24"/>
        </w:rPr>
        <w:t xml:space="preserve">La base del cálculo de la nota del alumnado son el dominio de cada uno de los resultados de aprendizaje y de los criterios de evaluación asociados a los mismos, de tal forma que el alumnado tendrá que alcanzar al menos el 50% de los resultados de aprendizaje y de los criterios de evaluación, obteniendo así una calificación de 5, que subirá progresivamente a medida que el alumnado domine más criterios y resultados, hasta llegar al 10 cuando se alcance la evaluación satisfactoria del 100% de dichos criterios y resultados. Por el contrario, el alumnado no alcanzará la calificación positiva o aprobado </w:t>
      </w:r>
      <w:r w:rsidRPr="62A041B2">
        <w:rPr>
          <w:rFonts w:ascii="Calibri" w:hAnsi="Calibri" w:eastAsia="Calibri" w:cs="Calibri"/>
          <w:sz w:val="24"/>
          <w:szCs w:val="24"/>
        </w:rPr>
        <w:t>cuando no llegue al 50% de los resultados y criterios, siendo su calificación de 4 cuando alcance el 40% y así sucesivamente hasta el 1 que es la calificación mínima que el alumnado puede obtener. Los porcentajes y valoración de los criterios aparecen repartidos en el cuadro de evaluación y calificación por resultados de aprendizaje y criterios de evaluación, de tal manera que la suma de todos ellos supone el 10 de la nota final máxima.</w:t>
      </w:r>
    </w:p>
    <w:p w:rsidR="10AD1154" w:rsidP="62A041B2" w:rsidRDefault="10AD1154" w14:paraId="257A40F8" w14:textId="0E5C643F">
      <w:pPr>
        <w:spacing w:line="257" w:lineRule="auto"/>
        <w:jc w:val="both"/>
      </w:pPr>
      <w:r w:rsidRPr="62A041B2">
        <w:rPr>
          <w:rFonts w:ascii="Calibri" w:hAnsi="Calibri" w:eastAsia="Calibri" w:cs="Calibri"/>
          <w:sz w:val="24"/>
          <w:szCs w:val="24"/>
        </w:rPr>
        <w:t xml:space="preserve"> </w:t>
      </w:r>
    </w:p>
    <w:p w:rsidR="10AD1154" w:rsidP="62A041B2" w:rsidRDefault="10AD1154" w14:paraId="2128F295" w14:textId="30D13F3B">
      <w:pPr>
        <w:spacing w:line="257" w:lineRule="auto"/>
        <w:jc w:val="both"/>
      </w:pPr>
      <w:r w:rsidRPr="62A041B2">
        <w:rPr>
          <w:rFonts w:ascii="Calibri" w:hAnsi="Calibri" w:eastAsia="Calibri" w:cs="Calibri"/>
          <w:sz w:val="24"/>
          <w:szCs w:val="24"/>
        </w:rPr>
        <w:t>La nota final del módulo será la media de las calificaciones obtenidas en cada uno de los criterios de evaluación clasificados por unidades de trabajo, redondeando a número entero en valores a partir de 5 décimas. Por ejemplo, 6,5 pasa a 7.</w:t>
      </w:r>
    </w:p>
    <w:p w:rsidR="10AD1154" w:rsidP="62A041B2" w:rsidRDefault="10AD1154" w14:paraId="32729655" w14:textId="47B74C8A">
      <w:pPr>
        <w:spacing w:line="257" w:lineRule="auto"/>
        <w:jc w:val="both"/>
      </w:pPr>
      <w:r w:rsidRPr="62A041B2">
        <w:rPr>
          <w:rFonts w:ascii="Calibri" w:hAnsi="Calibri" w:eastAsia="Calibri" w:cs="Calibri"/>
          <w:sz w:val="24"/>
          <w:szCs w:val="24"/>
        </w:rPr>
        <w:t xml:space="preserve">  </w:t>
      </w:r>
    </w:p>
    <w:p w:rsidR="10AD1154" w:rsidP="62A041B2" w:rsidRDefault="10AD1154" w14:paraId="6C00C385" w14:textId="00787B1E">
      <w:pPr>
        <w:spacing w:line="257" w:lineRule="auto"/>
        <w:jc w:val="both"/>
      </w:pPr>
      <w:r w:rsidRPr="62A041B2">
        <w:rPr>
          <w:rFonts w:ascii="Calibri" w:hAnsi="Calibri" w:eastAsia="Calibri" w:cs="Calibri"/>
          <w:sz w:val="24"/>
          <w:szCs w:val="24"/>
        </w:rPr>
        <w:t>Al alumnado que sea descubierto en un examen copiando, de cualquier tipo de apunte y en cualquier formato, se le tendrá por suspensos todos los criterios de evaluación que aparezcan en dicha prueba con una calificación de 0.</w:t>
      </w:r>
    </w:p>
    <w:p w:rsidR="10AD1154" w:rsidP="62A041B2" w:rsidRDefault="10AD1154" w14:paraId="038E2EA3" w14:textId="6D45F092">
      <w:pPr>
        <w:spacing w:line="257" w:lineRule="auto"/>
        <w:jc w:val="both"/>
      </w:pPr>
      <w:r w:rsidRPr="62A041B2">
        <w:rPr>
          <w:rFonts w:ascii="Calibri" w:hAnsi="Calibri" w:eastAsia="Calibri" w:cs="Calibri"/>
          <w:sz w:val="24"/>
          <w:szCs w:val="24"/>
        </w:rPr>
        <w:t xml:space="preserve"> </w:t>
      </w:r>
    </w:p>
    <w:p w:rsidR="10AD1154" w:rsidP="62A041B2" w:rsidRDefault="10AD1154" w14:paraId="3B417090" w14:textId="58C193BD">
      <w:pPr>
        <w:spacing w:line="257" w:lineRule="auto"/>
        <w:jc w:val="both"/>
      </w:pPr>
      <w:r w:rsidRPr="62A041B2">
        <w:rPr>
          <w:rFonts w:ascii="Calibri" w:hAnsi="Calibri" w:eastAsia="Calibri" w:cs="Calibri"/>
          <w:sz w:val="24"/>
          <w:szCs w:val="24"/>
        </w:rPr>
        <w:t>A decisión del departamento, se realizará o no para el alumnado que no supere en primera instancia los objetivos establecidos, una recuperación parcial en cada trimestre. En caso de realizarse serán las siguientes recuperaciones:</w:t>
      </w:r>
    </w:p>
    <w:p w:rsidR="10AD1154" w:rsidP="62A041B2" w:rsidRDefault="10AD1154" w14:paraId="79C42060" w14:textId="371E5E94">
      <w:pPr>
        <w:spacing w:line="257" w:lineRule="auto"/>
        <w:jc w:val="both"/>
      </w:pPr>
      <w:r w:rsidRPr="62A041B2">
        <w:rPr>
          <w:rFonts w:ascii="Calibri" w:hAnsi="Calibri" w:eastAsia="Calibri" w:cs="Calibri"/>
          <w:sz w:val="24"/>
          <w:szCs w:val="24"/>
        </w:rPr>
        <w:t xml:space="preserve"> </w:t>
      </w:r>
    </w:p>
    <w:p w:rsidR="10AD1154" w:rsidP="62A041B2" w:rsidRDefault="10AD1154" w14:paraId="38510EB7" w14:textId="6E822860">
      <w:pPr>
        <w:spacing w:line="257" w:lineRule="auto"/>
        <w:jc w:val="both"/>
      </w:pPr>
      <w:r w:rsidRPr="62A041B2">
        <w:rPr>
          <w:rFonts w:ascii="Calibri" w:hAnsi="Calibri" w:eastAsia="Calibri" w:cs="Calibri"/>
          <w:sz w:val="24"/>
          <w:szCs w:val="24"/>
        </w:rPr>
        <w:t>Recuperaciones parciales:</w:t>
      </w:r>
    </w:p>
    <w:p w:rsidR="10AD1154" w:rsidP="62A041B2" w:rsidRDefault="10AD1154" w14:paraId="0072D556" w14:textId="0EF0583C">
      <w:pPr>
        <w:spacing w:line="257" w:lineRule="auto"/>
        <w:jc w:val="both"/>
      </w:pPr>
      <w:r w:rsidRPr="62A041B2">
        <w:rPr>
          <w:rFonts w:ascii="Calibri" w:hAnsi="Calibri" w:eastAsia="Calibri" w:cs="Calibri"/>
          <w:sz w:val="24"/>
          <w:szCs w:val="24"/>
        </w:rPr>
        <w:t>• Al final de la primera evaluación (Diciembre-Enero).</w:t>
      </w:r>
    </w:p>
    <w:p w:rsidR="10AD1154" w:rsidP="62A041B2" w:rsidRDefault="10AD1154" w14:paraId="3F4DB66D" w14:textId="001774B1">
      <w:pPr>
        <w:spacing w:line="257" w:lineRule="auto"/>
        <w:jc w:val="both"/>
      </w:pPr>
      <w:r w:rsidRPr="62A041B2">
        <w:rPr>
          <w:rFonts w:ascii="Calibri" w:hAnsi="Calibri" w:eastAsia="Calibri" w:cs="Calibri"/>
          <w:sz w:val="24"/>
          <w:szCs w:val="24"/>
        </w:rPr>
        <w:t>• Al final de la segunda evaluación (Marzo-Abril).</w:t>
      </w:r>
    </w:p>
    <w:p w:rsidR="10AD1154" w:rsidP="62A041B2" w:rsidRDefault="10AD1154" w14:paraId="52A17A32" w14:textId="5C85C9D2">
      <w:pPr>
        <w:spacing w:line="257" w:lineRule="auto"/>
        <w:jc w:val="both"/>
      </w:pPr>
      <w:r w:rsidRPr="62A041B2">
        <w:rPr>
          <w:rFonts w:ascii="Calibri" w:hAnsi="Calibri" w:eastAsia="Calibri" w:cs="Calibri"/>
          <w:sz w:val="24"/>
          <w:szCs w:val="24"/>
        </w:rPr>
        <w:t>• Al final de la tercera evaluación (Junio).</w:t>
      </w:r>
    </w:p>
    <w:p w:rsidR="10AD1154" w:rsidP="62A041B2" w:rsidRDefault="10AD1154" w14:paraId="0C9B3135" w14:textId="05BA766C">
      <w:pPr>
        <w:spacing w:line="257" w:lineRule="auto"/>
        <w:jc w:val="both"/>
      </w:pPr>
      <w:r w:rsidRPr="62A041B2">
        <w:rPr>
          <w:rFonts w:ascii="Calibri" w:hAnsi="Calibri" w:eastAsia="Calibri" w:cs="Calibri"/>
          <w:sz w:val="24"/>
          <w:szCs w:val="24"/>
        </w:rPr>
        <w:t xml:space="preserve"> </w:t>
      </w:r>
    </w:p>
    <w:p w:rsidR="10AD1154" w:rsidP="62A041B2" w:rsidRDefault="10AD1154" w14:paraId="45AA7FFB" w14:textId="3A258B90">
      <w:pPr>
        <w:spacing w:line="257" w:lineRule="auto"/>
        <w:jc w:val="both"/>
      </w:pPr>
      <w:r w:rsidRPr="62A041B2">
        <w:rPr>
          <w:rFonts w:ascii="Calibri" w:hAnsi="Calibri" w:eastAsia="Calibri" w:cs="Calibri"/>
          <w:sz w:val="24"/>
          <w:szCs w:val="24"/>
        </w:rPr>
        <w:t>Desarrollo de las recuperaciones parciales:</w:t>
      </w:r>
    </w:p>
    <w:p w:rsidR="10AD1154" w:rsidP="62A041B2" w:rsidRDefault="10AD1154" w14:paraId="75121E95" w14:textId="3DF9296C">
      <w:pPr>
        <w:spacing w:line="257" w:lineRule="auto"/>
        <w:jc w:val="both"/>
      </w:pPr>
      <w:r w:rsidRPr="62A041B2">
        <w:rPr>
          <w:rFonts w:ascii="Calibri" w:hAnsi="Calibri" w:eastAsia="Calibri" w:cs="Calibri"/>
          <w:sz w:val="24"/>
          <w:szCs w:val="24"/>
        </w:rPr>
        <w:t xml:space="preserve"> </w:t>
      </w:r>
    </w:p>
    <w:p w:rsidR="10AD1154" w:rsidP="62A041B2" w:rsidRDefault="10AD1154" w14:paraId="5F5D26D3" w14:textId="1A266AA2">
      <w:pPr>
        <w:spacing w:line="257" w:lineRule="auto"/>
        <w:jc w:val="both"/>
      </w:pPr>
      <w:r w:rsidRPr="62A041B2">
        <w:rPr>
          <w:rFonts w:ascii="Calibri" w:hAnsi="Calibri" w:eastAsia="Calibri" w:cs="Calibri"/>
          <w:sz w:val="24"/>
          <w:szCs w:val="24"/>
        </w:rPr>
        <w:t>La prueba de recuperación de cada trimestre será similar a las de evaluación ya realizadas, y su contenido será una prueba teórico-práctica, en la que se valoren la consecución de los resultados de aprendizaje y criterios de evaluación de la parte no superada, que puede ser un trimestre completo o incluso toda la materia.</w:t>
      </w:r>
    </w:p>
    <w:p w:rsidR="10AD1154" w:rsidP="62A041B2" w:rsidRDefault="10AD1154" w14:paraId="7B81B5D2" w14:textId="3606DF9E">
      <w:pPr>
        <w:spacing w:line="257" w:lineRule="auto"/>
        <w:jc w:val="both"/>
      </w:pPr>
      <w:r w:rsidRPr="62A041B2">
        <w:rPr>
          <w:rFonts w:ascii="Calibri" w:hAnsi="Calibri" w:eastAsia="Calibri" w:cs="Calibri"/>
          <w:sz w:val="24"/>
          <w:szCs w:val="24"/>
        </w:rPr>
        <w:t xml:space="preserve"> </w:t>
      </w:r>
    </w:p>
    <w:p w:rsidR="10AD1154" w:rsidP="62A041B2" w:rsidRDefault="10AD1154" w14:paraId="48C574C9" w14:textId="0FDD525C">
      <w:pPr>
        <w:spacing w:line="257" w:lineRule="auto"/>
        <w:jc w:val="both"/>
      </w:pPr>
      <w:r w:rsidRPr="62A041B2">
        <w:rPr>
          <w:rFonts w:ascii="Calibri" w:hAnsi="Calibri" w:eastAsia="Calibri" w:cs="Calibri"/>
          <w:sz w:val="24"/>
          <w:szCs w:val="24"/>
        </w:rPr>
        <w:t xml:space="preserve">Alumnado de segundo curso con módulo de FOL pendiente: Al alumnado que haya promocionado a segundo curso con la materia de FOL pendiente, se le establecerá un calendario especial con las distintas pruebas a realizar, que deberán contener al menos todos los criterios de evaluación básicos de la materia y si ello es posible también los de </w:t>
      </w:r>
      <w:r w:rsidRPr="62A041B2">
        <w:rPr>
          <w:rFonts w:ascii="Calibri" w:hAnsi="Calibri" w:eastAsia="Calibri" w:cs="Calibri"/>
          <w:sz w:val="24"/>
          <w:szCs w:val="24"/>
        </w:rPr>
        <w:t>nivel intermedio y avanzado, de tal forma que al final de la segunda evaluación y antes de que el alumnado comience su periodo de FCT, estas pruebas se hayan realizado.</w:t>
      </w:r>
    </w:p>
    <w:p w:rsidR="10AD1154" w:rsidP="62A041B2" w:rsidRDefault="10AD1154" w14:paraId="4D7721D9" w14:textId="49720371">
      <w:pPr>
        <w:spacing w:line="257" w:lineRule="auto"/>
        <w:jc w:val="both"/>
      </w:pPr>
      <w:r w:rsidRPr="62A041B2">
        <w:rPr>
          <w:rFonts w:ascii="Calibri" w:hAnsi="Calibri" w:eastAsia="Calibri" w:cs="Calibri"/>
          <w:sz w:val="24"/>
          <w:szCs w:val="24"/>
        </w:rPr>
        <w:t>La superación del módulo de FOL se alcanzará con la obtención de al menos un 5 en la suma de todas las notas conseguidas en los criterios de evaluación.</w:t>
      </w:r>
    </w:p>
    <w:p w:rsidR="62A041B2" w:rsidP="62A041B2" w:rsidRDefault="62A041B2" w14:paraId="0DB91D0F" w14:textId="3E6398D6">
      <w:pPr>
        <w:spacing w:line="257" w:lineRule="auto"/>
        <w:jc w:val="both"/>
        <w:rPr>
          <w:rFonts w:ascii="Calibri" w:hAnsi="Calibri" w:eastAsia="Calibri" w:cs="Calibri"/>
        </w:rPr>
      </w:pPr>
    </w:p>
    <w:p w:rsidR="0D80E2AF" w:rsidP="62A041B2" w:rsidRDefault="0D80E2AF" w14:paraId="121DC351" w14:textId="00AC4C9A">
      <w:pPr>
        <w:spacing w:line="257" w:lineRule="auto"/>
        <w:jc w:val="both"/>
      </w:pPr>
      <w:r w:rsidRPr="62A041B2">
        <w:rPr>
          <w:rFonts w:ascii="Calibri" w:hAnsi="Calibri" w:eastAsia="Calibri" w:cs="Calibri"/>
          <w:b/>
          <w:bCs/>
          <w:sz w:val="24"/>
          <w:szCs w:val="24"/>
        </w:rPr>
        <w:t>Procedimiento de pérdida de evaluación continua</w:t>
      </w:r>
    </w:p>
    <w:p w:rsidR="62A041B2" w:rsidP="62A041B2" w:rsidRDefault="62A041B2" w14:paraId="7074582A" w14:textId="42DE9736">
      <w:pPr>
        <w:jc w:val="both"/>
        <w:rPr>
          <w:rFonts w:ascii="Calibri" w:hAnsi="Calibri" w:eastAsia="Calibri" w:cs="Calibri"/>
          <w:b/>
          <w:bCs/>
          <w:sz w:val="24"/>
          <w:szCs w:val="24"/>
        </w:rPr>
      </w:pPr>
    </w:p>
    <w:p w:rsidR="0D80E2AF" w:rsidP="62A041B2" w:rsidRDefault="0D80E2AF" w14:paraId="51FBD11B" w14:textId="1DE8B3F1">
      <w:pPr>
        <w:spacing w:line="257" w:lineRule="auto"/>
        <w:jc w:val="both"/>
      </w:pPr>
      <w:r w:rsidRPr="62A041B2">
        <w:rPr>
          <w:rFonts w:ascii="Calibri" w:hAnsi="Calibri" w:eastAsia="Calibri" w:cs="Calibri"/>
          <w:sz w:val="24"/>
          <w:szCs w:val="24"/>
        </w:rPr>
        <w:t>La pérdida de evaluación continua para los Ciclos de Grado Medio y Superior ocurrirá cuando el/la alumno/a haya alcanzado un nivel de faltas de asistencia superior al 20% de la carga horaria del módulo, cuando sean injustificadas, puesto que su carácter es presencial. Para la Formación Profesional Básica ocurrirá cuando se superen el 30% de las horas de duración de un módulo profesional. Ello no significa que a esto/as alumno/as no se les permita seguir asistiendo a clase y realizando pruebas, pero si se les privará de la suma de valoraciones parciales, debiendo realizar de forma correcta una prueba de contenido teórico-práctico al final del curso para superar el módulo de al menos todos los criterios de evaluación básicos y si ello es posible del resto de criterios de nivel intermedio y avanzado. El alumno deberá alcanzar el valor de 5 en dicha prueba para superar con éxito el módulo.</w:t>
      </w:r>
    </w:p>
    <w:p w:rsidR="0D80E2AF" w:rsidP="62A041B2" w:rsidRDefault="0D80E2AF" w14:paraId="33A49A97" w14:textId="7B90F45B">
      <w:pPr>
        <w:spacing w:line="257" w:lineRule="auto"/>
        <w:jc w:val="both"/>
      </w:pPr>
      <w:r w:rsidRPr="62A041B2">
        <w:rPr>
          <w:rFonts w:ascii="Calibri" w:hAnsi="Calibri" w:eastAsia="Calibri" w:cs="Calibri"/>
          <w:sz w:val="24"/>
          <w:szCs w:val="24"/>
        </w:rPr>
        <w:t xml:space="preserve"> </w:t>
      </w:r>
    </w:p>
    <w:p w:rsidR="0D80E2AF" w:rsidP="62A041B2" w:rsidRDefault="0D80E2AF" w14:paraId="3FFAE943" w14:textId="764244AC">
      <w:pPr>
        <w:spacing w:line="257" w:lineRule="auto"/>
        <w:jc w:val="both"/>
      </w:pPr>
      <w:r w:rsidRPr="62A041B2">
        <w:rPr>
          <w:rFonts w:ascii="Calibri" w:hAnsi="Calibri" w:eastAsia="Calibri" w:cs="Calibri"/>
          <w:sz w:val="24"/>
          <w:szCs w:val="24"/>
        </w:rPr>
        <w:t>Los criterios de este centro son que el tutor es quien justifica la falta del alumnado, pero desde nuestro departamento realizaremos un control interno de las mismas, considerando que serán faltas justificadas las siguientes:</w:t>
      </w:r>
    </w:p>
    <w:p w:rsidR="0D80E2AF" w:rsidP="62A041B2" w:rsidRDefault="0D80E2AF" w14:paraId="4AC88A94" w14:textId="2D523D70">
      <w:pPr>
        <w:spacing w:line="257" w:lineRule="auto"/>
        <w:jc w:val="both"/>
      </w:pPr>
      <w:r w:rsidRPr="62A041B2">
        <w:rPr>
          <w:rFonts w:ascii="Calibri" w:hAnsi="Calibri" w:eastAsia="Calibri" w:cs="Calibri"/>
          <w:sz w:val="24"/>
          <w:szCs w:val="24"/>
        </w:rPr>
        <w:t>• Por enfermedad del alumno, durante el tiempo que establezca la prescripción médica.</w:t>
      </w:r>
    </w:p>
    <w:p w:rsidR="0D80E2AF" w:rsidP="62A041B2" w:rsidRDefault="0D80E2AF" w14:paraId="32D35D4B" w14:textId="05429E24">
      <w:pPr>
        <w:spacing w:line="257" w:lineRule="auto"/>
        <w:jc w:val="both"/>
      </w:pPr>
      <w:r w:rsidRPr="62A041B2">
        <w:rPr>
          <w:rFonts w:ascii="Calibri" w:hAnsi="Calibri" w:eastAsia="Calibri" w:cs="Calibri"/>
          <w:sz w:val="24"/>
          <w:szCs w:val="24"/>
        </w:rPr>
        <w:t>• Fallecimiento, enfermedad grave u hospitalización de un familiar hasta tercer grado.</w:t>
      </w:r>
    </w:p>
    <w:p w:rsidR="0D80E2AF" w:rsidP="62A041B2" w:rsidRDefault="0D80E2AF" w14:paraId="691E2839" w14:textId="3DF62664">
      <w:pPr>
        <w:spacing w:line="257" w:lineRule="auto"/>
        <w:jc w:val="both"/>
      </w:pPr>
      <w:r w:rsidRPr="62A041B2">
        <w:rPr>
          <w:rFonts w:ascii="Calibri" w:hAnsi="Calibri" w:eastAsia="Calibri" w:cs="Calibri"/>
          <w:sz w:val="24"/>
          <w:szCs w:val="24"/>
        </w:rPr>
        <w:t>• Traslado del domicilio habitual.</w:t>
      </w:r>
    </w:p>
    <w:p w:rsidR="0D80E2AF" w:rsidP="62A041B2" w:rsidRDefault="0D80E2AF" w14:paraId="2743BF21" w14:textId="4E51F11E">
      <w:pPr>
        <w:spacing w:line="257" w:lineRule="auto"/>
        <w:jc w:val="both"/>
      </w:pPr>
      <w:r w:rsidRPr="62A041B2">
        <w:rPr>
          <w:rFonts w:ascii="Calibri" w:hAnsi="Calibri" w:eastAsia="Calibri" w:cs="Calibri"/>
          <w:sz w:val="24"/>
          <w:szCs w:val="24"/>
        </w:rPr>
        <w:t>• Realización de exámenes y pruebas finales de otro tipo de formación.</w:t>
      </w:r>
    </w:p>
    <w:p w:rsidR="0D80E2AF" w:rsidP="62A041B2" w:rsidRDefault="0D80E2AF" w14:paraId="5070B41B" w14:textId="4CCF9CDF">
      <w:pPr>
        <w:spacing w:line="257" w:lineRule="auto"/>
        <w:jc w:val="both"/>
      </w:pPr>
      <w:r w:rsidRPr="62A041B2">
        <w:rPr>
          <w:rFonts w:ascii="Calibri" w:hAnsi="Calibri" w:eastAsia="Calibri" w:cs="Calibri"/>
          <w:sz w:val="24"/>
          <w:szCs w:val="24"/>
        </w:rPr>
        <w:t>• Realización de un acto inexcusable de carácter público y personal.</w:t>
      </w:r>
    </w:p>
    <w:p w:rsidR="0D80E2AF" w:rsidP="62A041B2" w:rsidRDefault="0D80E2AF" w14:paraId="58702573" w14:textId="3E424923">
      <w:pPr>
        <w:spacing w:line="257" w:lineRule="auto"/>
        <w:jc w:val="both"/>
      </w:pPr>
      <w:r w:rsidRPr="62A041B2">
        <w:rPr>
          <w:rFonts w:ascii="Calibri" w:hAnsi="Calibri" w:eastAsia="Calibri" w:cs="Calibri"/>
          <w:sz w:val="24"/>
          <w:szCs w:val="24"/>
        </w:rPr>
        <w:t>• Presentación a examen de conducción de vehículos de tipo b.</w:t>
      </w:r>
    </w:p>
    <w:p w:rsidR="0D80E2AF" w:rsidP="62A041B2" w:rsidRDefault="0D80E2AF" w14:paraId="209E6D66" w14:textId="2C7D9DE0">
      <w:pPr>
        <w:spacing w:line="257" w:lineRule="auto"/>
        <w:jc w:val="both"/>
      </w:pPr>
      <w:r w:rsidRPr="62A041B2">
        <w:rPr>
          <w:rFonts w:ascii="Calibri" w:hAnsi="Calibri" w:eastAsia="Calibri" w:cs="Calibri"/>
          <w:sz w:val="24"/>
          <w:szCs w:val="24"/>
        </w:rPr>
        <w:t>• Cuales quiera otras similares o análogas a lo establecido en el Estatuto de los Trabajadores en su Artículo 37.3. de permisos retribuidos de trabajadores por cuenta ajena.</w:t>
      </w:r>
    </w:p>
    <w:p w:rsidR="0D80E2AF" w:rsidP="62A041B2" w:rsidRDefault="0D80E2AF" w14:paraId="379C9494" w14:textId="1B8A48B6">
      <w:pPr>
        <w:spacing w:line="257" w:lineRule="auto"/>
        <w:jc w:val="both"/>
      </w:pPr>
      <w:r w:rsidRPr="62A041B2">
        <w:rPr>
          <w:rFonts w:ascii="Calibri" w:hAnsi="Calibri" w:eastAsia="Calibri" w:cs="Calibri"/>
          <w:sz w:val="24"/>
          <w:szCs w:val="24"/>
        </w:rPr>
        <w:t>• Otras que se determinen por el equipo directivo del centro.</w:t>
      </w:r>
    </w:p>
    <w:p w:rsidR="0D80E2AF" w:rsidP="62A041B2" w:rsidRDefault="0D80E2AF" w14:paraId="6DCE8941" w14:textId="63A37B20">
      <w:pPr>
        <w:spacing w:line="257" w:lineRule="auto"/>
        <w:jc w:val="both"/>
      </w:pPr>
      <w:r w:rsidRPr="62A041B2">
        <w:rPr>
          <w:rFonts w:ascii="Calibri" w:hAnsi="Calibri" w:eastAsia="Calibri" w:cs="Calibri"/>
          <w:sz w:val="24"/>
          <w:szCs w:val="24"/>
        </w:rPr>
        <w:t xml:space="preserve"> </w:t>
      </w:r>
    </w:p>
    <w:p w:rsidR="0D80E2AF" w:rsidP="62A041B2" w:rsidRDefault="0D80E2AF" w14:paraId="44D1F08B" w14:textId="628F947F">
      <w:pPr>
        <w:spacing w:line="257" w:lineRule="auto"/>
        <w:jc w:val="both"/>
      </w:pPr>
      <w:r w:rsidRPr="62A041B2">
        <w:rPr>
          <w:rFonts w:ascii="Calibri" w:hAnsi="Calibri" w:eastAsia="Calibri" w:cs="Calibri"/>
          <w:sz w:val="24"/>
          <w:szCs w:val="24"/>
        </w:rPr>
        <w:t xml:space="preserve">Comunicación de las faltas justificadas: Estas ausencias serán avisadas al profesor en un plazo máximo de 15 días, pasado este plazo se entenderá por no presentada. En todos los casos se aportará la justificación de las mismas, a través de documento oficial original </w:t>
      </w:r>
      <w:r w:rsidRPr="62A041B2">
        <w:rPr>
          <w:rFonts w:ascii="Calibri" w:hAnsi="Calibri" w:eastAsia="Calibri" w:cs="Calibri"/>
          <w:sz w:val="24"/>
          <w:szCs w:val="24"/>
        </w:rPr>
        <w:t>(para su comprobación) y una copia para el archivo. Por ejemplo, en el caso de enfermedad, el alumnado deberá aportar un justificante médico. De no ser observada esta medida en el plazo indicado de 15 días se tendrá como falta injustificada.</w:t>
      </w:r>
    </w:p>
    <w:p w:rsidR="0D80E2AF" w:rsidP="62A041B2" w:rsidRDefault="0D80E2AF" w14:paraId="03D1AAC7" w14:textId="5FA5D6B3">
      <w:pPr>
        <w:spacing w:line="257" w:lineRule="auto"/>
        <w:jc w:val="both"/>
      </w:pPr>
      <w:r w:rsidRPr="62A041B2">
        <w:rPr>
          <w:rFonts w:ascii="Calibri" w:hAnsi="Calibri" w:eastAsia="Calibri" w:cs="Calibri"/>
          <w:sz w:val="24"/>
          <w:szCs w:val="24"/>
        </w:rPr>
        <w:t xml:space="preserve"> </w:t>
      </w:r>
    </w:p>
    <w:p w:rsidR="0D80E2AF" w:rsidP="62A041B2" w:rsidRDefault="0D80E2AF" w14:paraId="69E65C90" w14:textId="191D88BE">
      <w:pPr>
        <w:spacing w:line="257" w:lineRule="auto"/>
        <w:jc w:val="both"/>
      </w:pPr>
      <w:r w:rsidRPr="62A041B2">
        <w:rPr>
          <w:rFonts w:ascii="Calibri" w:hAnsi="Calibri" w:eastAsia="Calibri" w:cs="Calibri"/>
          <w:sz w:val="24"/>
          <w:szCs w:val="24"/>
        </w:rPr>
        <w:t>La no asistencia a una prueba Teórico-Práctica asociada a algún criterio de evaluación o resultado de aprendizaje por motivos justificados requiere la presentación del justificante y la realización de la prueba el primer día de incorporación del alumno/a, en caso contrario esta prueba se calificará con 0 y dichos criterios y resultados se tendrán por no conseguidos.</w:t>
      </w:r>
    </w:p>
    <w:p w:rsidR="0D80E2AF" w:rsidP="62A041B2" w:rsidRDefault="0D80E2AF" w14:paraId="12340519" w14:textId="77B7F00E">
      <w:pPr>
        <w:spacing w:line="257" w:lineRule="auto"/>
        <w:jc w:val="both"/>
      </w:pPr>
      <w:r w:rsidRPr="62A041B2">
        <w:rPr>
          <w:rFonts w:ascii="Calibri" w:hAnsi="Calibri" w:eastAsia="Calibri" w:cs="Calibri"/>
          <w:sz w:val="24"/>
          <w:szCs w:val="24"/>
        </w:rPr>
        <w:t xml:space="preserve"> </w:t>
      </w:r>
    </w:p>
    <w:p w:rsidR="0D80E2AF" w:rsidP="62A041B2" w:rsidRDefault="0D80E2AF" w14:paraId="7CDBFE03" w14:textId="459D2FB1">
      <w:pPr>
        <w:spacing w:line="257" w:lineRule="auto"/>
        <w:jc w:val="both"/>
      </w:pPr>
      <w:r w:rsidRPr="62A041B2">
        <w:rPr>
          <w:rFonts w:ascii="Calibri" w:hAnsi="Calibri" w:eastAsia="Calibri" w:cs="Calibri"/>
          <w:sz w:val="24"/>
          <w:szCs w:val="24"/>
        </w:rPr>
        <w:t>Conforme a lo establecido la Orden de evaluación de 29 de julio de 2010, con respecto a la evaluación continua:</w:t>
      </w:r>
    </w:p>
    <w:p w:rsidR="0D80E2AF" w:rsidP="62A041B2" w:rsidRDefault="0D80E2AF" w14:paraId="60455806" w14:textId="71118B95">
      <w:pPr>
        <w:spacing w:line="257" w:lineRule="auto"/>
        <w:jc w:val="both"/>
      </w:pPr>
      <w:r w:rsidRPr="62A041B2">
        <w:rPr>
          <w:rFonts w:ascii="Calibri" w:hAnsi="Calibri" w:eastAsia="Calibri" w:cs="Calibri"/>
          <w:sz w:val="24"/>
          <w:szCs w:val="24"/>
        </w:rPr>
        <w:t>Art. 4.2. La evaluación continua exige el seguimiento regular del alumnado de las actividades programadas para los distintos módulos que integran el ciclo formativo. Con carácter general la asistencia será obligatoria. Una asistencia inferior al ochenta por ciento de las horas de duración de cada módulo profesional supondrá la pérdida del derecho a la evaluación continua. Las faltas de asistencia debidamente justificadas no serán computables.</w:t>
      </w:r>
    </w:p>
    <w:p w:rsidR="0D80E2AF" w:rsidP="62A041B2" w:rsidRDefault="0D80E2AF" w14:paraId="3557495D" w14:textId="41329F23">
      <w:pPr>
        <w:spacing w:line="257" w:lineRule="auto"/>
        <w:jc w:val="both"/>
      </w:pPr>
      <w:r w:rsidRPr="62A041B2">
        <w:rPr>
          <w:rFonts w:ascii="Calibri" w:hAnsi="Calibri" w:eastAsia="Calibri" w:cs="Calibri"/>
          <w:sz w:val="24"/>
          <w:szCs w:val="24"/>
        </w:rPr>
        <w:t>Art. 4.3. Los alumnos que hayan perdido el derecho a la evaluación continua tendrán derecho a la realización de una prueba objetiva. Dicha prueba tendrá como objeto comprobar el grado de adquisición de los resultados de aprendizaje establecidos para cada módulo y en base a ella se realizará la calificación del alumno en la primera sesión de evaluación ordinaria.</w:t>
      </w:r>
    </w:p>
    <w:p w:rsidR="0D80E2AF" w:rsidP="62A041B2" w:rsidRDefault="0D80E2AF" w14:paraId="1505F297" w14:textId="152D0576">
      <w:pPr>
        <w:spacing w:line="257" w:lineRule="auto"/>
        <w:jc w:val="both"/>
      </w:pPr>
      <w:r w:rsidRPr="62A041B2">
        <w:rPr>
          <w:rFonts w:ascii="Calibri" w:hAnsi="Calibri" w:eastAsia="Calibri" w:cs="Calibri"/>
          <w:sz w:val="24"/>
          <w:szCs w:val="24"/>
        </w:rPr>
        <w:t>Art. 4.4. El alumnado que haya perdido el derecho a la evaluación continua o aun no habiéndolo perdido, por justificar las faltas adecuadamente, no haya asistido a más del ochenta por ciento de las horas de duración de cada módulo, no podrá realizar aquellas actividades prácticas o pruebas objetivas que, a juicio del equipo docente, impliquen algún tipo de riesgo para sí mismos, para el resto del grupo, o para las instalaciones del centro.</w:t>
      </w:r>
    </w:p>
    <w:p w:rsidR="0D80E2AF" w:rsidP="62A041B2" w:rsidRDefault="0D80E2AF" w14:paraId="2B360F52" w14:textId="5CB594C1">
      <w:pPr>
        <w:spacing w:line="257" w:lineRule="auto"/>
        <w:jc w:val="both"/>
        <w:rPr>
          <w:rFonts w:ascii="Calibri" w:hAnsi="Calibri" w:eastAsia="Calibri" w:cs="Calibri"/>
          <w:sz w:val="24"/>
          <w:szCs w:val="24"/>
        </w:rPr>
      </w:pPr>
      <w:r w:rsidRPr="62A041B2">
        <w:rPr>
          <w:rFonts w:ascii="Calibri" w:hAnsi="Calibri" w:eastAsia="Calibri" w:cs="Calibri"/>
          <w:sz w:val="24"/>
          <w:szCs w:val="24"/>
        </w:rPr>
        <w:t>Art. 4.5. El profesor tutor con el visto bueno de la Dirección del centro, comunicará, según modelo establecido en el Anexo I, la pérdida del derecho a la evaluación continua y sus consecuencias, al alumnado objeto de tal medida y, en el caso de ser menor de edad, a sus representantes legales, en el momento en que se produzca.</w:t>
      </w:r>
    </w:p>
    <w:p w:rsidR="00EA532F" w:rsidP="62A041B2" w:rsidRDefault="00EA532F" w14:paraId="3D18A959" w14:textId="7625911F">
      <w:pPr>
        <w:spacing w:line="257" w:lineRule="auto"/>
        <w:jc w:val="both"/>
        <w:rPr>
          <w:rFonts w:ascii="Calibri" w:hAnsi="Calibri" w:eastAsia="Calibri" w:cs="Calibri"/>
          <w:sz w:val="24"/>
          <w:szCs w:val="24"/>
        </w:rPr>
      </w:pPr>
    </w:p>
    <w:p w:rsidR="00EA532F" w:rsidP="62A041B2" w:rsidRDefault="00EA532F" w14:paraId="1A3D51A4" w14:textId="09C66982">
      <w:pPr>
        <w:spacing w:line="257" w:lineRule="auto"/>
        <w:jc w:val="both"/>
        <w:rPr>
          <w:rFonts w:ascii="Calibri" w:hAnsi="Calibri" w:eastAsia="Calibri" w:cs="Calibri"/>
          <w:sz w:val="24"/>
          <w:szCs w:val="24"/>
        </w:rPr>
      </w:pPr>
    </w:p>
    <w:p w:rsidR="00EA532F" w:rsidP="62A041B2" w:rsidRDefault="00EA532F" w14:paraId="1BCA4971" w14:textId="3A7023C8">
      <w:pPr>
        <w:spacing w:line="257" w:lineRule="auto"/>
        <w:jc w:val="both"/>
        <w:rPr>
          <w:rFonts w:ascii="Calibri" w:hAnsi="Calibri" w:eastAsia="Calibri" w:cs="Calibri"/>
          <w:sz w:val="24"/>
          <w:szCs w:val="24"/>
        </w:rPr>
      </w:pPr>
    </w:p>
    <w:p w:rsidR="00EA532F" w:rsidP="62A041B2" w:rsidRDefault="00EA532F" w14:paraId="7B197E2E" w14:textId="6658FC6F">
      <w:pPr>
        <w:spacing w:line="257" w:lineRule="auto"/>
        <w:jc w:val="both"/>
        <w:rPr>
          <w:rFonts w:ascii="Calibri" w:hAnsi="Calibri" w:eastAsia="Calibri" w:cs="Calibri"/>
          <w:sz w:val="24"/>
          <w:szCs w:val="24"/>
        </w:rPr>
      </w:pPr>
    </w:p>
    <w:p w:rsidR="00EA532F" w:rsidP="62A041B2" w:rsidRDefault="00EA532F" w14:paraId="7ED92EBF" w14:textId="77777777">
      <w:pPr>
        <w:spacing w:line="257" w:lineRule="auto"/>
        <w:jc w:val="both"/>
        <w:rPr>
          <w:rFonts w:ascii="Calibri" w:hAnsi="Calibri" w:eastAsia="Calibri" w:cs="Calibri"/>
          <w:sz w:val="24"/>
          <w:szCs w:val="24"/>
        </w:rPr>
      </w:pPr>
    </w:p>
    <w:p w:rsidR="00EA532F" w:rsidP="62A041B2" w:rsidRDefault="00EA532F" w14:paraId="6A3FFD9D" w14:textId="77777777">
      <w:pPr>
        <w:spacing w:line="257" w:lineRule="auto"/>
        <w:jc w:val="both"/>
        <w:rPr>
          <w:rFonts w:ascii="Calibri" w:hAnsi="Calibri" w:eastAsia="Calibri" w:cs="Calibri"/>
          <w:sz w:val="24"/>
          <w:szCs w:val="24"/>
        </w:rPr>
        <w:sectPr w:rsidR="00EA532F" w:rsidSect="007A7F7B">
          <w:pgSz w:w="11906" w:h="16838" w:orient="portrait"/>
          <w:pgMar w:top="1418" w:right="1701" w:bottom="1418" w:left="1701" w:header="709" w:footer="709" w:gutter="0"/>
          <w:cols w:space="708"/>
          <w:docGrid w:linePitch="360"/>
        </w:sectPr>
      </w:pPr>
    </w:p>
    <w:p w:rsidR="00EA532F" w:rsidP="62A041B2" w:rsidRDefault="00EA532F" w14:paraId="5C9CCF2C" w14:textId="6CE36253">
      <w:pPr>
        <w:spacing w:line="257" w:lineRule="auto"/>
        <w:jc w:val="both"/>
        <w:rPr>
          <w:rFonts w:ascii="Calibri" w:hAnsi="Calibri" w:eastAsia="Calibri" w:cs="Calibri"/>
          <w:sz w:val="24"/>
          <w:szCs w:val="24"/>
        </w:rPr>
      </w:pPr>
    </w:p>
    <w:p w:rsidR="00EA532F" w:rsidP="004C4AD8" w:rsidRDefault="00EA532F" w14:paraId="1473AD13" w14:textId="52FB3253">
      <w:pPr>
        <w:pStyle w:val="Prrafodelista"/>
        <w:numPr>
          <w:ilvl w:val="0"/>
          <w:numId w:val="113"/>
        </w:numPr>
        <w:ind w:left="709"/>
        <w:jc w:val="both"/>
        <w:rPr>
          <w:sz w:val="28"/>
        </w:rPr>
      </w:pPr>
      <w:r>
        <w:rPr>
          <w:sz w:val="28"/>
          <w:szCs w:val="28"/>
        </w:rPr>
        <w:t>SOSTENIBILIDAD APLICADA AL SISTEMA PRODUCTIVO</w:t>
      </w: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56772F" w:rsidR="00EA532F" w:rsidTr="386C506C" w14:paraId="2D1F6DD5" w14:textId="77777777">
        <w:tc>
          <w:tcPr>
            <w:tcW w:w="14176" w:type="dxa"/>
            <w:gridSpan w:val="4"/>
            <w:shd w:val="clear" w:color="auto" w:fill="31849B"/>
            <w:tcMar/>
          </w:tcPr>
          <w:p w:rsidRPr="0056772F" w:rsidR="00EA532F" w:rsidP="002C442D" w:rsidRDefault="00EA532F" w14:paraId="7A3061A8" w14:textId="77777777">
            <w:pPr>
              <w:spacing w:after="120" w:line="360" w:lineRule="auto"/>
              <w:rPr>
                <w:rFonts w:ascii="Arial" w:hAnsi="Arial" w:eastAsia="Arial Unicode MS" w:cs="Arial"/>
                <w:b/>
                <w:color w:val="000000"/>
                <w:sz w:val="16"/>
                <w:szCs w:val="16"/>
              </w:rPr>
            </w:pPr>
            <w:r w:rsidRPr="0056772F">
              <w:rPr>
                <w:rFonts w:ascii="Arial" w:hAnsi="Arial" w:eastAsia="Arial Unicode MS" w:cs="Arial"/>
                <w:b/>
                <w:color w:val="000000"/>
                <w:sz w:val="16"/>
                <w:szCs w:val="16"/>
              </w:rPr>
              <w:t>Resultados de aprendizaje</w:t>
            </w:r>
          </w:p>
        </w:tc>
      </w:tr>
      <w:tr w:rsidRPr="0056772F" w:rsidR="00EA532F" w:rsidTr="386C506C" w14:paraId="61ACDF98" w14:textId="77777777">
        <w:tc>
          <w:tcPr>
            <w:tcW w:w="14176" w:type="dxa"/>
            <w:gridSpan w:val="4"/>
            <w:shd w:val="clear" w:color="auto" w:fill="92CDDC"/>
            <w:tcMar/>
          </w:tcPr>
          <w:p w:rsidRPr="0056772F" w:rsidR="00EA532F" w:rsidP="002C442D" w:rsidRDefault="00EA532F" w14:paraId="29C54B56" w14:textId="77777777">
            <w:pPr>
              <w:spacing w:after="0" w:line="240" w:lineRule="auto"/>
              <w:ind w:right="113"/>
              <w:jc w:val="both"/>
              <w:rPr>
                <w:rFonts w:ascii="Arial" w:hAnsi="Arial" w:eastAsia="Arial Unicode MS" w:cs="Arial"/>
                <w:b/>
                <w:color w:val="000000"/>
                <w:sz w:val="16"/>
                <w:szCs w:val="16"/>
                <w:lang w:val="es-ES_tradnl"/>
              </w:rPr>
            </w:pPr>
          </w:p>
          <w:p w:rsidRPr="0056772F" w:rsidR="00EA532F" w:rsidP="00EA532F" w:rsidRDefault="00EA532F" w14:paraId="10E7FC9C" w14:textId="3E8AADB4">
            <w:pPr>
              <w:spacing w:after="0" w:line="240" w:lineRule="auto"/>
              <w:ind w:left="113" w:right="113"/>
              <w:jc w:val="both"/>
              <w:rPr>
                <w:rFonts w:ascii="Arial" w:hAnsi="Arial" w:cs="Arial"/>
                <w:b/>
                <w:bCs/>
                <w:color w:val="000000"/>
                <w:sz w:val="16"/>
                <w:szCs w:val="16"/>
              </w:rPr>
            </w:pPr>
            <w:r>
              <w:rPr>
                <w:rFonts w:ascii="Arial" w:hAnsi="Arial" w:cs="Arial"/>
                <w:b/>
                <w:bCs/>
                <w:color w:val="000000"/>
                <w:sz w:val="16"/>
                <w:szCs w:val="16"/>
              </w:rPr>
              <w:t>1. Identifica los aspectos ambientales, sociales y de gobernanza (ASG) relativos a la sostenibilidad teniendo en cuenta el concepto de desarrollo sostenible y los marcos internacionales que contribuyen a su consecución. 32,14%</w:t>
            </w:r>
          </w:p>
          <w:p w:rsidRPr="0056772F" w:rsidR="00EA532F" w:rsidP="002C442D" w:rsidRDefault="00EA532F" w14:paraId="2ED2A266" w14:textId="77777777">
            <w:pPr>
              <w:spacing w:after="0" w:line="240" w:lineRule="auto"/>
              <w:ind w:left="113" w:right="113"/>
              <w:jc w:val="both"/>
              <w:rPr>
                <w:rFonts w:ascii="Arial" w:hAnsi="Arial" w:eastAsia="Arial Unicode MS" w:cs="Arial"/>
                <w:color w:val="000000"/>
                <w:sz w:val="16"/>
                <w:szCs w:val="16"/>
              </w:rPr>
            </w:pPr>
          </w:p>
        </w:tc>
      </w:tr>
      <w:tr w:rsidRPr="0056772F" w:rsidR="00EA532F" w:rsidTr="386C506C" w14:paraId="48B2F076" w14:textId="77777777">
        <w:tc>
          <w:tcPr>
            <w:tcW w:w="2978" w:type="dxa"/>
            <w:shd w:val="clear" w:color="auto" w:fill="4BACC6"/>
            <w:tcMar/>
            <w:vAlign w:val="center"/>
          </w:tcPr>
          <w:p w:rsidRPr="0056772F" w:rsidR="00EA532F" w:rsidP="002C442D" w:rsidRDefault="00EA532F" w14:paraId="400AC16E"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Criterios de evaluación</w:t>
            </w:r>
          </w:p>
        </w:tc>
        <w:tc>
          <w:tcPr>
            <w:tcW w:w="5528" w:type="dxa"/>
            <w:shd w:val="clear" w:color="auto" w:fill="4BACC6"/>
            <w:tcMar/>
            <w:vAlign w:val="center"/>
          </w:tcPr>
          <w:p w:rsidRPr="0056772F" w:rsidR="00EA532F" w:rsidP="002C442D" w:rsidRDefault="00EA532F" w14:paraId="77AB726C"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 xml:space="preserve">Contenidos </w:t>
            </w:r>
          </w:p>
        </w:tc>
        <w:tc>
          <w:tcPr>
            <w:tcW w:w="3827" w:type="dxa"/>
            <w:shd w:val="clear" w:color="auto" w:fill="4BACC6"/>
            <w:tcMar/>
            <w:vAlign w:val="center"/>
          </w:tcPr>
          <w:p w:rsidRPr="0056772F" w:rsidR="00EA532F" w:rsidP="002C442D" w:rsidRDefault="00EA532F" w14:paraId="075194CB"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Unidades de trabajo</w:t>
            </w:r>
          </w:p>
        </w:tc>
        <w:tc>
          <w:tcPr>
            <w:tcW w:w="1843" w:type="dxa"/>
            <w:shd w:val="clear" w:color="auto" w:fill="4BACC6"/>
            <w:tcMar/>
            <w:vAlign w:val="center"/>
          </w:tcPr>
          <w:p w:rsidRPr="0056772F" w:rsidR="00EA532F" w:rsidP="002C442D" w:rsidRDefault="00EA532F" w14:paraId="5FC5F773"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Instrumentos de evaluación</w:t>
            </w:r>
          </w:p>
        </w:tc>
      </w:tr>
      <w:tr w:rsidRPr="0056772F" w:rsidR="00EA532F" w:rsidTr="386C506C" w14:paraId="7C7C77DF" w14:textId="77777777">
        <w:tc>
          <w:tcPr>
            <w:tcW w:w="2978" w:type="dxa"/>
            <w:shd w:val="clear" w:color="auto" w:fill="4BACC6"/>
            <w:tcMar/>
          </w:tcPr>
          <w:p w:rsidRPr="0056772F" w:rsidR="00EA532F" w:rsidP="002C442D" w:rsidRDefault="00EA532F" w14:paraId="13BFB81C" w14:textId="77777777">
            <w:pPr>
              <w:suppressAutoHyphens/>
              <w:spacing w:after="0" w:line="240" w:lineRule="auto"/>
              <w:jc w:val="both"/>
              <w:rPr>
                <w:rFonts w:ascii="Arial" w:hAnsi="Arial" w:cs="Arial"/>
                <w:b/>
                <w:bCs/>
                <w:color w:val="000000"/>
                <w:sz w:val="16"/>
                <w:szCs w:val="16"/>
              </w:rPr>
            </w:pPr>
            <w:r>
              <w:rPr>
                <w:rFonts w:ascii="Arial" w:hAnsi="Arial" w:cs="Arial"/>
                <w:b/>
                <w:bCs/>
                <w:color w:val="000000"/>
                <w:sz w:val="16"/>
                <w:szCs w:val="16"/>
              </w:rPr>
              <w:t>a) Se ha descrito el concepto de sostenibilidad, estableciendo los marcos internacionales asociados al desarrollo sostenible. 2,67%. Teórico</w:t>
            </w:r>
          </w:p>
        </w:tc>
        <w:tc>
          <w:tcPr>
            <w:tcW w:w="5528" w:type="dxa"/>
            <w:shd w:val="clear" w:color="auto" w:fill="92CDDC"/>
            <w:tcMar/>
          </w:tcPr>
          <w:p w:rsidR="00EA532F" w:rsidP="002C442D" w:rsidRDefault="00EA532F" w14:paraId="3D06CA76" w14:textId="77777777">
            <w:pPr>
              <w:jc w:val="both"/>
              <w:rPr>
                <w:rFonts w:ascii="Arial" w:hAnsi="Arial" w:cs="Arial"/>
                <w:bCs/>
                <w:sz w:val="16"/>
                <w:szCs w:val="16"/>
              </w:rPr>
            </w:pPr>
          </w:p>
          <w:p w:rsidRPr="00FF36C1" w:rsidR="00EA532F" w:rsidP="004C4AD8" w:rsidRDefault="00EA532F" w14:paraId="4891E4DD" w14:textId="77777777">
            <w:pPr>
              <w:pStyle w:val="Prrafodelista"/>
              <w:numPr>
                <w:ilvl w:val="0"/>
                <w:numId w:val="135"/>
              </w:numPr>
              <w:jc w:val="both"/>
              <w:rPr>
                <w:rFonts w:ascii="Arial" w:hAnsi="Arial" w:cs="Arial"/>
                <w:bCs/>
                <w:sz w:val="16"/>
                <w:szCs w:val="16"/>
              </w:rPr>
            </w:pPr>
            <w:r>
              <w:rPr>
                <w:rFonts w:ascii="Arial" w:hAnsi="Arial" w:cs="Arial"/>
                <w:bCs/>
                <w:sz w:val="16"/>
                <w:szCs w:val="16"/>
              </w:rPr>
              <w:t xml:space="preserve">La sostenibilidad </w:t>
            </w:r>
          </w:p>
        </w:tc>
        <w:tc>
          <w:tcPr>
            <w:tcW w:w="3827" w:type="dxa"/>
            <w:shd w:val="clear" w:color="auto" w:fill="B6DDE8"/>
            <w:tcMar/>
          </w:tcPr>
          <w:p w:rsidR="00EA532F" w:rsidP="002C442D" w:rsidRDefault="00EA532F" w14:paraId="2005BD84" w14:textId="77777777">
            <w:pPr>
              <w:spacing w:after="0" w:line="240" w:lineRule="auto"/>
              <w:rPr>
                <w:rFonts w:ascii="Arial" w:hAnsi="Arial" w:cs="Arial"/>
                <w:b/>
                <w:color w:val="000000"/>
                <w:sz w:val="16"/>
                <w:szCs w:val="16"/>
              </w:rPr>
            </w:pPr>
          </w:p>
          <w:p w:rsidR="00EA532F" w:rsidP="002C442D" w:rsidRDefault="00EA532F" w14:paraId="17443285" w14:textId="77777777">
            <w:pPr>
              <w:spacing w:after="0" w:line="240" w:lineRule="auto"/>
              <w:rPr>
                <w:rFonts w:ascii="Arial" w:hAnsi="Arial" w:cs="Arial"/>
                <w:b/>
                <w:color w:val="000000"/>
                <w:sz w:val="16"/>
                <w:szCs w:val="16"/>
              </w:rPr>
            </w:pPr>
          </w:p>
          <w:p w:rsidR="00EA532F" w:rsidP="002C442D" w:rsidRDefault="00EA532F" w14:paraId="2E52C952" w14:textId="77777777">
            <w:pPr>
              <w:spacing w:after="0" w:line="240" w:lineRule="auto"/>
              <w:rPr>
                <w:rFonts w:ascii="Arial" w:hAnsi="Arial" w:cs="Arial"/>
                <w:b/>
                <w:color w:val="000000"/>
                <w:sz w:val="16"/>
                <w:szCs w:val="16"/>
              </w:rPr>
            </w:pPr>
          </w:p>
          <w:p w:rsidRPr="0056772F" w:rsidR="00EA532F" w:rsidP="002C442D" w:rsidRDefault="00EA532F" w14:paraId="390220B0"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tcMar/>
            <w:vAlign w:val="center"/>
          </w:tcPr>
          <w:p w:rsidRPr="0056772F" w:rsidR="00EA532F" w:rsidP="002C442D" w:rsidRDefault="00EA532F" w14:paraId="21ACC7DF" w14:textId="77777777">
            <w:pPr>
              <w:spacing w:after="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w:t>
            </w:r>
            <w:r>
              <w:rPr>
                <w:rFonts w:ascii="Arial" w:hAnsi="Arial" w:eastAsia="Arial Unicode MS" w:cs="Arial"/>
                <w:color w:val="000000"/>
                <w:sz w:val="16"/>
                <w:szCs w:val="16"/>
              </w:rPr>
              <w:t xml:space="preserve"> ejercicios, casos prácticos.</w:t>
            </w:r>
          </w:p>
        </w:tc>
      </w:tr>
      <w:tr w:rsidRPr="0056772F" w:rsidR="00EA532F" w:rsidTr="386C506C" w14:paraId="4B97C3D6" w14:textId="77777777">
        <w:tc>
          <w:tcPr>
            <w:tcW w:w="2978" w:type="dxa"/>
            <w:shd w:val="clear" w:color="auto" w:fill="4BACC6"/>
            <w:tcMar/>
          </w:tcPr>
          <w:p w:rsidRPr="0056772F" w:rsidR="00EA532F" w:rsidP="386C506C" w:rsidRDefault="00EA532F" w14:paraId="4E0F9940"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40795456">
              <w:rPr>
                <w:rFonts w:ascii="Arial" w:hAnsi="Arial" w:eastAsia="Arial Unicode MS" w:cs="Arial"/>
                <w:b w:val="1"/>
                <w:bCs w:val="1"/>
                <w:color w:val="000000" w:themeColor="text1" w:themeTint="FF" w:themeShade="FF"/>
                <w:sz w:val="16"/>
                <w:szCs w:val="16"/>
                <w:lang w:val="es-ES"/>
              </w:rPr>
              <w:t>b) Se han identificado los asuntos ambientales, sociales y de gobernanza que influyen en el desarrollo sostenible de las organización empresariales. 6,7%. Teórico-práctico.</w:t>
            </w:r>
          </w:p>
        </w:tc>
        <w:tc>
          <w:tcPr>
            <w:tcW w:w="5528" w:type="dxa"/>
            <w:shd w:val="clear" w:color="auto" w:fill="92CDDC"/>
            <w:tcMar/>
            <w:vAlign w:val="center"/>
          </w:tcPr>
          <w:p w:rsidR="00EA532F" w:rsidP="004C4AD8" w:rsidRDefault="00EA532F" w14:paraId="4777142D" w14:textId="77777777">
            <w:pPr>
              <w:pStyle w:val="Prrafodelista"/>
              <w:numPr>
                <w:ilvl w:val="0"/>
                <w:numId w:val="135"/>
              </w:numPr>
              <w:jc w:val="both"/>
              <w:rPr>
                <w:rFonts w:ascii="Arial" w:hAnsi="Arial" w:cs="Arial"/>
                <w:bCs/>
                <w:sz w:val="16"/>
                <w:szCs w:val="16"/>
              </w:rPr>
            </w:pPr>
            <w:r>
              <w:rPr>
                <w:rFonts w:ascii="Arial" w:hAnsi="Arial" w:cs="Arial"/>
                <w:bCs/>
                <w:sz w:val="16"/>
                <w:szCs w:val="16"/>
              </w:rPr>
              <w:t>Los retos del desarrollo sostenible.</w:t>
            </w:r>
          </w:p>
          <w:p w:rsidR="00EA532F" w:rsidP="004C4AD8" w:rsidRDefault="00EA532F" w14:paraId="3E4DD9B7" w14:textId="77777777">
            <w:pPr>
              <w:pStyle w:val="Prrafodelista"/>
              <w:numPr>
                <w:ilvl w:val="0"/>
                <w:numId w:val="135"/>
              </w:numPr>
              <w:jc w:val="both"/>
              <w:rPr>
                <w:rFonts w:ascii="Arial" w:hAnsi="Arial" w:cs="Arial"/>
                <w:bCs/>
                <w:sz w:val="16"/>
                <w:szCs w:val="16"/>
              </w:rPr>
            </w:pPr>
            <w:r>
              <w:rPr>
                <w:rFonts w:ascii="Arial" w:hAnsi="Arial" w:cs="Arial"/>
                <w:bCs/>
                <w:sz w:val="16"/>
                <w:szCs w:val="16"/>
              </w:rPr>
              <w:t>La sostenibilidad desde el punto de vista de la empresa: Los aspectos ASG</w:t>
            </w:r>
          </w:p>
          <w:p w:rsidRPr="00FF36C1" w:rsidR="00EA532F" w:rsidP="002C442D" w:rsidRDefault="00EA532F" w14:paraId="4BA61360" w14:textId="77777777">
            <w:pPr>
              <w:pStyle w:val="Prrafodelista"/>
              <w:jc w:val="both"/>
              <w:rPr>
                <w:rFonts w:ascii="Arial" w:hAnsi="Arial" w:cs="Arial"/>
                <w:bCs/>
                <w:sz w:val="16"/>
                <w:szCs w:val="16"/>
              </w:rPr>
            </w:pPr>
          </w:p>
        </w:tc>
        <w:tc>
          <w:tcPr>
            <w:tcW w:w="3827" w:type="dxa"/>
            <w:shd w:val="clear" w:color="auto" w:fill="B6DDE8"/>
            <w:tcMar/>
          </w:tcPr>
          <w:p w:rsidR="00EA532F" w:rsidP="002C442D" w:rsidRDefault="00EA532F" w14:paraId="3D42382C" w14:textId="77777777">
            <w:pPr>
              <w:spacing w:after="0" w:line="240" w:lineRule="auto"/>
              <w:rPr>
                <w:rFonts w:ascii="Arial" w:hAnsi="Arial" w:cs="Arial"/>
                <w:b/>
                <w:color w:val="000000"/>
                <w:sz w:val="16"/>
                <w:szCs w:val="16"/>
              </w:rPr>
            </w:pPr>
          </w:p>
          <w:p w:rsidR="00EA532F" w:rsidP="002C442D" w:rsidRDefault="00EA532F" w14:paraId="3071B1D9" w14:textId="77777777">
            <w:pPr>
              <w:spacing w:after="0" w:line="240" w:lineRule="auto"/>
              <w:rPr>
                <w:rFonts w:ascii="Arial" w:hAnsi="Arial" w:cs="Arial"/>
                <w:b/>
                <w:color w:val="000000"/>
                <w:sz w:val="16"/>
                <w:szCs w:val="16"/>
              </w:rPr>
            </w:pPr>
          </w:p>
          <w:p w:rsidRPr="0056772F" w:rsidR="00EA532F" w:rsidP="002C442D" w:rsidRDefault="00EA532F" w14:paraId="14C09EB6" w14:textId="77777777">
            <w:pPr>
              <w:spacing w:after="0" w:line="240" w:lineRule="auto"/>
              <w:rPr>
                <w:rFonts w:ascii="Arial" w:hAnsi="Arial" w:cs="Arial"/>
                <w:b/>
                <w:color w:val="000000"/>
                <w:sz w:val="16"/>
                <w:szCs w:val="16"/>
              </w:rPr>
            </w:pPr>
            <w:r>
              <w:rPr>
                <w:rFonts w:ascii="Arial" w:hAnsi="Arial" w:cs="Arial"/>
                <w:b/>
                <w:color w:val="000000"/>
                <w:sz w:val="16"/>
                <w:szCs w:val="16"/>
              </w:rPr>
              <w:t>Tema 1,3</w:t>
            </w:r>
          </w:p>
        </w:tc>
        <w:tc>
          <w:tcPr>
            <w:tcW w:w="1843" w:type="dxa"/>
            <w:tcMar/>
            <w:vAlign w:val="center"/>
          </w:tcPr>
          <w:p w:rsidRPr="0056772F" w:rsidR="00EA532F" w:rsidP="002C442D" w:rsidRDefault="00EA532F" w14:paraId="3C956D88"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w:t>
            </w:r>
            <w:r>
              <w:rPr>
                <w:rFonts w:ascii="Arial" w:hAnsi="Arial" w:eastAsia="Arial Unicode MS" w:cs="Arial"/>
                <w:color w:val="000000"/>
                <w:sz w:val="16"/>
                <w:szCs w:val="16"/>
              </w:rPr>
              <w:t xml:space="preserve"> ejercicios, casos prácticos.</w:t>
            </w:r>
          </w:p>
        </w:tc>
      </w:tr>
      <w:tr w:rsidRPr="0056772F" w:rsidR="00EA532F" w:rsidTr="386C506C" w14:paraId="65337352" w14:textId="77777777">
        <w:tc>
          <w:tcPr>
            <w:tcW w:w="2978" w:type="dxa"/>
            <w:shd w:val="clear" w:color="auto" w:fill="4BACC6"/>
            <w:tcMar/>
          </w:tcPr>
          <w:p w:rsidRPr="0056772F" w:rsidR="00EA532F" w:rsidP="002C442D" w:rsidRDefault="00EA532F" w14:paraId="1840C2E2"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relacionado los Objetivos de Desarrollo Sostenible (ODS) con su importancia para la consecución de la agenda 2030. 6,7%. Teórico-práctico.</w:t>
            </w:r>
          </w:p>
        </w:tc>
        <w:tc>
          <w:tcPr>
            <w:tcW w:w="5528" w:type="dxa"/>
            <w:shd w:val="clear" w:color="auto" w:fill="92CDDC"/>
            <w:tcMar/>
            <w:vAlign w:val="center"/>
          </w:tcPr>
          <w:p w:rsidR="00EA532F" w:rsidP="004C4AD8" w:rsidRDefault="00EA532F" w14:paraId="07811F4A" w14:textId="77777777">
            <w:pPr>
              <w:pStyle w:val="Prrafodelista"/>
              <w:numPr>
                <w:ilvl w:val="0"/>
                <w:numId w:val="135"/>
              </w:numPr>
              <w:jc w:val="both"/>
              <w:rPr>
                <w:rFonts w:ascii="Arial" w:hAnsi="Arial" w:cs="Arial"/>
                <w:bCs/>
                <w:sz w:val="16"/>
                <w:szCs w:val="16"/>
              </w:rPr>
            </w:pPr>
            <w:r>
              <w:rPr>
                <w:rFonts w:ascii="Arial" w:hAnsi="Arial" w:cs="Arial"/>
                <w:bCs/>
                <w:sz w:val="16"/>
                <w:szCs w:val="16"/>
              </w:rPr>
              <w:t>Acciones y alianzas para la sostenibilidad.</w:t>
            </w:r>
          </w:p>
          <w:p w:rsidRPr="0011790D" w:rsidR="00EA532F" w:rsidP="004C4AD8" w:rsidRDefault="00EA532F" w14:paraId="7F99FC6C" w14:textId="77777777">
            <w:pPr>
              <w:pStyle w:val="Prrafodelista"/>
              <w:numPr>
                <w:ilvl w:val="0"/>
                <w:numId w:val="135"/>
              </w:numPr>
              <w:jc w:val="both"/>
              <w:rPr>
                <w:rFonts w:ascii="Arial" w:hAnsi="Arial" w:cs="Arial"/>
                <w:bCs/>
                <w:sz w:val="16"/>
                <w:szCs w:val="16"/>
              </w:rPr>
            </w:pPr>
            <w:r>
              <w:rPr>
                <w:rFonts w:ascii="Arial" w:hAnsi="Arial" w:cs="Arial"/>
                <w:bCs/>
                <w:sz w:val="16"/>
                <w:szCs w:val="16"/>
              </w:rPr>
              <w:t>Los objetivos de desarrollo sostenible (ODS)</w:t>
            </w:r>
          </w:p>
        </w:tc>
        <w:tc>
          <w:tcPr>
            <w:tcW w:w="3827" w:type="dxa"/>
            <w:shd w:val="clear" w:color="auto" w:fill="B6DDE8"/>
            <w:tcMar/>
          </w:tcPr>
          <w:p w:rsidR="00EA532F" w:rsidP="002C442D" w:rsidRDefault="00EA532F" w14:paraId="5175B152" w14:textId="77777777">
            <w:pPr>
              <w:spacing w:after="0" w:line="240" w:lineRule="auto"/>
              <w:rPr>
                <w:rFonts w:ascii="Arial" w:hAnsi="Arial" w:cs="Arial"/>
                <w:b/>
                <w:color w:val="000000"/>
                <w:sz w:val="16"/>
                <w:szCs w:val="16"/>
              </w:rPr>
            </w:pPr>
          </w:p>
          <w:p w:rsidR="00EA532F" w:rsidP="002C442D" w:rsidRDefault="00EA532F" w14:paraId="2B207AD2" w14:textId="77777777">
            <w:pPr>
              <w:spacing w:after="0" w:line="240" w:lineRule="auto"/>
              <w:rPr>
                <w:rFonts w:ascii="Arial" w:hAnsi="Arial" w:cs="Arial"/>
                <w:b/>
                <w:color w:val="000000"/>
                <w:sz w:val="16"/>
                <w:szCs w:val="16"/>
              </w:rPr>
            </w:pPr>
          </w:p>
          <w:p w:rsidR="00EA532F" w:rsidP="002C442D" w:rsidRDefault="00EA532F" w14:paraId="18149093" w14:textId="77777777">
            <w:pPr>
              <w:spacing w:after="0" w:line="240" w:lineRule="auto"/>
              <w:rPr>
                <w:rFonts w:ascii="Arial" w:hAnsi="Arial" w:cs="Arial"/>
                <w:b/>
                <w:color w:val="000000"/>
                <w:sz w:val="16"/>
                <w:szCs w:val="16"/>
              </w:rPr>
            </w:pPr>
          </w:p>
          <w:p w:rsidRPr="0056772F" w:rsidR="00EA532F" w:rsidP="002C442D" w:rsidRDefault="00EA532F" w14:paraId="67FB1969" w14:textId="77777777">
            <w:pPr>
              <w:spacing w:after="0" w:line="240" w:lineRule="auto"/>
              <w:rPr>
                <w:rFonts w:ascii="Arial" w:hAnsi="Arial" w:cs="Arial"/>
                <w:b/>
                <w:color w:val="000000"/>
                <w:sz w:val="16"/>
                <w:szCs w:val="16"/>
              </w:rPr>
            </w:pPr>
            <w:r>
              <w:rPr>
                <w:rFonts w:ascii="Arial" w:hAnsi="Arial" w:cs="Arial"/>
                <w:b/>
                <w:color w:val="000000"/>
                <w:sz w:val="16"/>
                <w:szCs w:val="16"/>
              </w:rPr>
              <w:t>Tema 1,2</w:t>
            </w:r>
          </w:p>
        </w:tc>
        <w:tc>
          <w:tcPr>
            <w:tcW w:w="1843" w:type="dxa"/>
            <w:tcMar/>
            <w:vAlign w:val="center"/>
          </w:tcPr>
          <w:p w:rsidRPr="0056772F" w:rsidR="00EA532F" w:rsidP="002C442D" w:rsidRDefault="00EA532F" w14:paraId="270AD253"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w:t>
            </w:r>
            <w:r>
              <w:rPr>
                <w:rFonts w:ascii="Arial" w:hAnsi="Arial" w:eastAsia="Arial Unicode MS" w:cs="Arial"/>
                <w:color w:val="000000"/>
                <w:sz w:val="16"/>
                <w:szCs w:val="16"/>
              </w:rPr>
              <w:t xml:space="preserve"> ejercicios, casos prácticos.</w:t>
            </w:r>
          </w:p>
        </w:tc>
      </w:tr>
      <w:tr w:rsidRPr="0056772F" w:rsidR="00EA532F" w:rsidTr="386C506C" w14:paraId="1698B0EA" w14:textId="77777777">
        <w:tc>
          <w:tcPr>
            <w:tcW w:w="2978" w:type="dxa"/>
            <w:shd w:val="clear" w:color="auto" w:fill="4BACC6"/>
            <w:tcMar/>
          </w:tcPr>
          <w:p w:rsidRPr="0056772F" w:rsidR="00EA532F" w:rsidP="386C506C" w:rsidRDefault="00EA532F" w14:paraId="01DC0156"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40795456">
              <w:rPr>
                <w:rFonts w:ascii="Arial" w:hAnsi="Arial" w:eastAsia="Arial Unicode MS" w:cs="Arial"/>
                <w:b w:val="1"/>
                <w:bCs w:val="1"/>
                <w:color w:val="000000" w:themeColor="text1" w:themeTint="FF" w:themeShade="FF"/>
                <w:sz w:val="16"/>
                <w:szCs w:val="16"/>
                <w:lang w:val="es-ES"/>
              </w:rPr>
              <w:t>d) Se ha analizado la importancia de identificar los aspecto ASG más relevantes para los grupos de interés de las organizaciones relacionándolos con los riesgo y oportunidades que suponen para la propia organización. 4,02%. Práctico.</w:t>
            </w:r>
          </w:p>
        </w:tc>
        <w:tc>
          <w:tcPr>
            <w:tcW w:w="5528" w:type="dxa"/>
            <w:shd w:val="clear" w:color="auto" w:fill="92CDDC"/>
            <w:tcMar/>
          </w:tcPr>
          <w:p w:rsidR="00EA532F" w:rsidP="002C442D" w:rsidRDefault="00EA532F" w14:paraId="702BECF9" w14:textId="77777777">
            <w:pPr>
              <w:ind w:left="720"/>
              <w:contextualSpacing/>
              <w:jc w:val="both"/>
              <w:rPr>
                <w:rFonts w:ascii="Arial" w:hAnsi="Arial" w:cs="Arial"/>
                <w:bCs/>
                <w:sz w:val="16"/>
                <w:szCs w:val="16"/>
              </w:rPr>
            </w:pPr>
            <w:r w:rsidRPr="00826B25">
              <w:rPr>
                <w:rFonts w:ascii="Arial" w:hAnsi="Arial" w:cs="Arial"/>
                <w:bCs/>
                <w:sz w:val="16"/>
                <w:szCs w:val="16"/>
              </w:rPr>
              <w:t xml:space="preserve"> </w:t>
            </w:r>
          </w:p>
          <w:p w:rsidR="00EA532F" w:rsidP="002C442D" w:rsidRDefault="00EA532F" w14:paraId="602EF728" w14:textId="77777777">
            <w:pPr>
              <w:contextualSpacing/>
              <w:jc w:val="both"/>
              <w:rPr>
                <w:rFonts w:ascii="Arial" w:hAnsi="Arial" w:cs="Arial"/>
                <w:bCs/>
                <w:sz w:val="16"/>
                <w:szCs w:val="16"/>
              </w:rPr>
            </w:pPr>
          </w:p>
          <w:p w:rsidR="00EA532F" w:rsidP="004C4AD8" w:rsidRDefault="00EA532F" w14:paraId="04CC9D44" w14:textId="77777777">
            <w:pPr>
              <w:pStyle w:val="Prrafodelista"/>
              <w:numPr>
                <w:ilvl w:val="0"/>
                <w:numId w:val="136"/>
              </w:numPr>
              <w:jc w:val="both"/>
              <w:rPr>
                <w:rFonts w:ascii="Arial" w:hAnsi="Arial" w:cs="Arial"/>
                <w:bCs/>
                <w:sz w:val="16"/>
                <w:szCs w:val="16"/>
              </w:rPr>
            </w:pPr>
            <w:r>
              <w:rPr>
                <w:rFonts w:ascii="Arial" w:hAnsi="Arial" w:cs="Arial"/>
                <w:bCs/>
                <w:sz w:val="16"/>
                <w:szCs w:val="16"/>
              </w:rPr>
              <w:t>La empresa y los grupos de interés.</w:t>
            </w:r>
          </w:p>
          <w:p w:rsidRPr="00A10AFB" w:rsidR="00EA532F" w:rsidP="004C4AD8" w:rsidRDefault="00EA532F" w14:paraId="38B9E41D" w14:textId="77777777">
            <w:pPr>
              <w:pStyle w:val="Prrafodelista"/>
              <w:numPr>
                <w:ilvl w:val="0"/>
                <w:numId w:val="136"/>
              </w:numPr>
              <w:jc w:val="both"/>
              <w:rPr>
                <w:rFonts w:ascii="Arial" w:hAnsi="Arial" w:cs="Arial"/>
                <w:bCs/>
                <w:sz w:val="16"/>
                <w:szCs w:val="16"/>
              </w:rPr>
            </w:pPr>
            <w:r>
              <w:rPr>
                <w:rFonts w:ascii="Arial" w:hAnsi="Arial" w:cs="Arial"/>
                <w:bCs/>
                <w:sz w:val="16"/>
                <w:szCs w:val="16"/>
              </w:rPr>
              <w:t>Las normas Europeas de información sobre sostenibilidad (NEIS) y el estado no financiero.</w:t>
            </w:r>
          </w:p>
        </w:tc>
        <w:tc>
          <w:tcPr>
            <w:tcW w:w="3827" w:type="dxa"/>
            <w:shd w:val="clear" w:color="auto" w:fill="B6DDE8"/>
            <w:tcMar/>
          </w:tcPr>
          <w:p w:rsidR="00EA532F" w:rsidP="002C442D" w:rsidRDefault="00EA532F" w14:paraId="4E70FF08" w14:textId="77777777">
            <w:pPr>
              <w:spacing w:after="0" w:line="240" w:lineRule="auto"/>
              <w:rPr>
                <w:rFonts w:ascii="Arial" w:hAnsi="Arial" w:cs="Arial"/>
                <w:b/>
                <w:color w:val="000000"/>
                <w:sz w:val="16"/>
                <w:szCs w:val="16"/>
              </w:rPr>
            </w:pPr>
          </w:p>
          <w:p w:rsidR="00EA532F" w:rsidP="002C442D" w:rsidRDefault="00EA532F" w14:paraId="5FF4AF38" w14:textId="77777777">
            <w:pPr>
              <w:spacing w:after="0" w:line="240" w:lineRule="auto"/>
              <w:rPr>
                <w:rFonts w:ascii="Arial" w:hAnsi="Arial" w:cs="Arial"/>
                <w:b/>
                <w:color w:val="000000"/>
                <w:sz w:val="16"/>
                <w:szCs w:val="16"/>
              </w:rPr>
            </w:pPr>
          </w:p>
          <w:p w:rsidRPr="0056772F" w:rsidR="00EA532F" w:rsidP="002C442D" w:rsidRDefault="00EA532F" w14:paraId="48F2E4F7"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tcMar/>
            <w:vAlign w:val="center"/>
          </w:tcPr>
          <w:p w:rsidRPr="0056772F" w:rsidR="00EA532F" w:rsidP="002C442D" w:rsidRDefault="00EA532F" w14:paraId="2946A79B"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56772F" w:rsidR="00EA532F" w:rsidTr="386C506C" w14:paraId="0B0AE6FF" w14:textId="77777777">
        <w:tc>
          <w:tcPr>
            <w:tcW w:w="2978" w:type="dxa"/>
            <w:shd w:val="clear" w:color="auto" w:fill="4BACC6"/>
            <w:tcMar/>
          </w:tcPr>
          <w:p w:rsidRPr="0056772F" w:rsidR="00EA532F" w:rsidP="002C442D" w:rsidRDefault="00EA532F" w14:paraId="7AC7BF0C"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han identificado los principales estándares de métricas para la evaluación del desempeño en sostenibilidad y su papel en la rendición de cuentas que marca la legislación vigente y las futuras regulaciones en desarrollo. 6,7%. Práctico.</w:t>
            </w:r>
          </w:p>
        </w:tc>
        <w:tc>
          <w:tcPr>
            <w:tcW w:w="5528" w:type="dxa"/>
            <w:shd w:val="clear" w:color="auto" w:fill="92CDDC"/>
            <w:tcMar/>
          </w:tcPr>
          <w:p w:rsidR="00EA532F" w:rsidP="004C4AD8" w:rsidRDefault="00EA532F" w14:paraId="5BF9187B" w14:textId="77777777">
            <w:pPr>
              <w:pStyle w:val="Prrafodelista"/>
              <w:numPr>
                <w:ilvl w:val="0"/>
                <w:numId w:val="137"/>
              </w:numPr>
              <w:jc w:val="both"/>
              <w:rPr>
                <w:rFonts w:ascii="Arial" w:hAnsi="Arial" w:cs="Arial"/>
                <w:bCs/>
                <w:sz w:val="16"/>
                <w:szCs w:val="16"/>
              </w:rPr>
            </w:pPr>
            <w:r w:rsidRPr="00EA6F04">
              <w:rPr>
                <w:rFonts w:ascii="Arial" w:hAnsi="Arial" w:cs="Arial"/>
                <w:bCs/>
                <w:sz w:val="16"/>
                <w:szCs w:val="16"/>
              </w:rPr>
              <w:t>Las normas Europeas de información sobre sostenibilidad (NEIS) y el estado no financiero.</w:t>
            </w:r>
          </w:p>
          <w:p w:rsidR="00EA532F" w:rsidP="004C4AD8" w:rsidRDefault="00EA532F" w14:paraId="7E2D20E3" w14:textId="77777777">
            <w:pPr>
              <w:pStyle w:val="Prrafodelista"/>
              <w:numPr>
                <w:ilvl w:val="0"/>
                <w:numId w:val="137"/>
              </w:numPr>
              <w:jc w:val="both"/>
              <w:rPr>
                <w:rFonts w:ascii="Arial" w:hAnsi="Arial" w:cs="Arial"/>
                <w:bCs/>
                <w:sz w:val="16"/>
                <w:szCs w:val="16"/>
              </w:rPr>
            </w:pPr>
            <w:r>
              <w:rPr>
                <w:rFonts w:ascii="Arial" w:hAnsi="Arial" w:cs="Arial"/>
                <w:bCs/>
                <w:sz w:val="16"/>
                <w:szCs w:val="16"/>
              </w:rPr>
              <w:t>Medidores de sostenibilidad: Indicadores de desempeño.</w:t>
            </w:r>
          </w:p>
          <w:p w:rsidR="00EA532F" w:rsidP="004C4AD8" w:rsidRDefault="00EA532F" w14:paraId="2453AE7C" w14:textId="77777777">
            <w:pPr>
              <w:pStyle w:val="Prrafodelista"/>
              <w:numPr>
                <w:ilvl w:val="0"/>
                <w:numId w:val="137"/>
              </w:numPr>
              <w:jc w:val="both"/>
              <w:rPr>
                <w:rFonts w:ascii="Arial" w:hAnsi="Arial" w:cs="Arial"/>
                <w:bCs/>
                <w:sz w:val="16"/>
                <w:szCs w:val="16"/>
              </w:rPr>
            </w:pPr>
            <w:r>
              <w:rPr>
                <w:rFonts w:ascii="Arial" w:hAnsi="Arial" w:cs="Arial"/>
                <w:bCs/>
                <w:sz w:val="16"/>
                <w:szCs w:val="16"/>
              </w:rPr>
              <w:t>Los certificados de sostenibilidad.</w:t>
            </w:r>
          </w:p>
          <w:p w:rsidRPr="00EA6F04" w:rsidR="00EA532F" w:rsidP="004C4AD8" w:rsidRDefault="00EA532F" w14:paraId="39599500" w14:textId="77777777">
            <w:pPr>
              <w:pStyle w:val="Prrafodelista"/>
              <w:numPr>
                <w:ilvl w:val="0"/>
                <w:numId w:val="137"/>
              </w:numPr>
              <w:jc w:val="both"/>
              <w:rPr>
                <w:rFonts w:ascii="Arial" w:hAnsi="Arial" w:cs="Arial"/>
                <w:bCs/>
                <w:sz w:val="16"/>
                <w:szCs w:val="16"/>
              </w:rPr>
            </w:pPr>
            <w:r>
              <w:rPr>
                <w:rFonts w:ascii="Arial" w:hAnsi="Arial" w:cs="Arial"/>
                <w:bCs/>
                <w:sz w:val="16"/>
                <w:szCs w:val="16"/>
              </w:rPr>
              <w:t>Los medidores de la sostenibilidad: Organismo, consultorías y agencias.</w:t>
            </w:r>
          </w:p>
          <w:p w:rsidRPr="0056772F" w:rsidR="00EA532F" w:rsidP="002C442D" w:rsidRDefault="00EA532F" w14:paraId="3CB6058E" w14:textId="77777777">
            <w:pPr>
              <w:contextualSpacing/>
              <w:jc w:val="both"/>
              <w:rPr>
                <w:rFonts w:ascii="Arial" w:hAnsi="Arial" w:cs="Arial"/>
                <w:bCs/>
                <w:sz w:val="16"/>
                <w:szCs w:val="16"/>
              </w:rPr>
            </w:pPr>
          </w:p>
        </w:tc>
        <w:tc>
          <w:tcPr>
            <w:tcW w:w="3827" w:type="dxa"/>
            <w:shd w:val="clear" w:color="auto" w:fill="B6DDE8"/>
            <w:tcMar/>
          </w:tcPr>
          <w:p w:rsidR="00EA532F" w:rsidP="002C442D" w:rsidRDefault="00EA532F" w14:paraId="2DFFE949" w14:textId="77777777">
            <w:pPr>
              <w:spacing w:after="0" w:line="240" w:lineRule="auto"/>
              <w:rPr>
                <w:rFonts w:ascii="Arial" w:hAnsi="Arial" w:cs="Arial"/>
                <w:b/>
                <w:color w:val="000000"/>
                <w:sz w:val="16"/>
                <w:szCs w:val="16"/>
              </w:rPr>
            </w:pPr>
          </w:p>
          <w:p w:rsidRPr="0056772F" w:rsidR="00EA532F" w:rsidP="002C442D" w:rsidRDefault="00EA532F" w14:paraId="4DA5610C" w14:textId="77777777">
            <w:pPr>
              <w:spacing w:after="0" w:line="240" w:lineRule="auto"/>
              <w:rPr>
                <w:rFonts w:ascii="Arial" w:hAnsi="Arial" w:cs="Arial"/>
                <w:b/>
                <w:color w:val="000000"/>
                <w:sz w:val="16"/>
                <w:szCs w:val="16"/>
              </w:rPr>
            </w:pPr>
            <w:r>
              <w:rPr>
                <w:rFonts w:ascii="Arial" w:hAnsi="Arial" w:cs="Arial"/>
                <w:b/>
                <w:color w:val="000000"/>
                <w:sz w:val="16"/>
                <w:szCs w:val="16"/>
              </w:rPr>
              <w:t>Tema 3,5</w:t>
            </w:r>
          </w:p>
        </w:tc>
        <w:tc>
          <w:tcPr>
            <w:tcW w:w="1843" w:type="dxa"/>
            <w:tcMar/>
            <w:vAlign w:val="center"/>
          </w:tcPr>
          <w:p w:rsidRPr="0056772F" w:rsidR="00EA532F" w:rsidP="002C442D" w:rsidRDefault="00EA532F" w14:paraId="5C88E6CB"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56772F" w:rsidR="00EA532F" w:rsidTr="386C506C" w14:paraId="01DE757D" w14:textId="77777777">
        <w:tc>
          <w:tcPr>
            <w:tcW w:w="2978" w:type="dxa"/>
            <w:shd w:val="clear" w:color="auto" w:fill="4BACC6"/>
            <w:tcMar/>
          </w:tcPr>
          <w:p w:rsidRPr="0056772F" w:rsidR="00EA532F" w:rsidP="002C442D" w:rsidRDefault="00EA532F" w14:paraId="3C4C71AB"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 descrito la inversión socialmente responsable y el papel de los analistas, inversores, agencias e índices de sostenibilidad en el fomento de la sostenibilidad. 5,35%. Práctico.</w:t>
            </w:r>
          </w:p>
        </w:tc>
        <w:tc>
          <w:tcPr>
            <w:tcW w:w="5528" w:type="dxa"/>
            <w:shd w:val="clear" w:color="auto" w:fill="92CDDC"/>
            <w:tcMar/>
            <w:vAlign w:val="center"/>
          </w:tcPr>
          <w:p w:rsidR="00EA532F" w:rsidP="004C4AD8" w:rsidRDefault="00EA532F" w14:paraId="5BB18D54" w14:textId="77777777">
            <w:pPr>
              <w:pStyle w:val="Prrafodelista"/>
              <w:numPr>
                <w:ilvl w:val="0"/>
                <w:numId w:val="138"/>
              </w:numPr>
              <w:jc w:val="both"/>
              <w:rPr>
                <w:rFonts w:ascii="Arial" w:hAnsi="Arial" w:cs="Arial"/>
                <w:bCs/>
                <w:sz w:val="16"/>
                <w:szCs w:val="16"/>
              </w:rPr>
            </w:pPr>
            <w:r>
              <w:rPr>
                <w:rFonts w:ascii="Arial" w:hAnsi="Arial" w:cs="Arial"/>
                <w:bCs/>
                <w:sz w:val="16"/>
                <w:szCs w:val="16"/>
              </w:rPr>
              <w:t>Medidores de sostenibilidad: Indicadores de desempeño.</w:t>
            </w:r>
          </w:p>
          <w:p w:rsidR="00EA532F" w:rsidP="004C4AD8" w:rsidRDefault="00EA532F" w14:paraId="4587B20C" w14:textId="77777777">
            <w:pPr>
              <w:pStyle w:val="Prrafodelista"/>
              <w:numPr>
                <w:ilvl w:val="0"/>
                <w:numId w:val="138"/>
              </w:numPr>
              <w:jc w:val="both"/>
              <w:rPr>
                <w:rFonts w:ascii="Arial" w:hAnsi="Arial" w:cs="Arial"/>
                <w:bCs/>
                <w:sz w:val="16"/>
                <w:szCs w:val="16"/>
              </w:rPr>
            </w:pPr>
            <w:r>
              <w:rPr>
                <w:rFonts w:ascii="Arial" w:hAnsi="Arial" w:cs="Arial"/>
                <w:bCs/>
                <w:sz w:val="16"/>
                <w:szCs w:val="16"/>
              </w:rPr>
              <w:t>Los certificados de sostenibilidad.</w:t>
            </w:r>
          </w:p>
          <w:p w:rsidR="00EA532F" w:rsidP="004C4AD8" w:rsidRDefault="00EA532F" w14:paraId="01C64ABC" w14:textId="77777777">
            <w:pPr>
              <w:pStyle w:val="Prrafodelista"/>
              <w:numPr>
                <w:ilvl w:val="0"/>
                <w:numId w:val="138"/>
              </w:numPr>
              <w:jc w:val="both"/>
              <w:rPr>
                <w:rFonts w:ascii="Arial" w:hAnsi="Arial" w:cs="Arial"/>
                <w:bCs/>
                <w:sz w:val="16"/>
                <w:szCs w:val="16"/>
              </w:rPr>
            </w:pPr>
            <w:r>
              <w:rPr>
                <w:rFonts w:ascii="Arial" w:hAnsi="Arial" w:cs="Arial"/>
                <w:bCs/>
                <w:sz w:val="16"/>
                <w:szCs w:val="16"/>
              </w:rPr>
              <w:t>La inversión socialmente responsable (ISR)</w:t>
            </w:r>
          </w:p>
          <w:p w:rsidRPr="00F339F7" w:rsidR="00EA532F" w:rsidP="004C4AD8" w:rsidRDefault="00EA532F" w14:paraId="2F2DAFA4" w14:textId="77777777">
            <w:pPr>
              <w:pStyle w:val="Prrafodelista"/>
              <w:numPr>
                <w:ilvl w:val="0"/>
                <w:numId w:val="138"/>
              </w:numPr>
              <w:jc w:val="both"/>
              <w:rPr>
                <w:rFonts w:ascii="Arial" w:hAnsi="Arial" w:cs="Arial"/>
                <w:bCs/>
                <w:sz w:val="16"/>
                <w:szCs w:val="16"/>
              </w:rPr>
            </w:pPr>
            <w:r>
              <w:rPr>
                <w:rFonts w:ascii="Arial" w:hAnsi="Arial" w:cs="Arial"/>
                <w:bCs/>
                <w:sz w:val="16"/>
                <w:szCs w:val="16"/>
              </w:rPr>
              <w:t>Los medidores de la sostenibilidad: Organismo, consultorías y agencias.</w:t>
            </w:r>
          </w:p>
        </w:tc>
        <w:tc>
          <w:tcPr>
            <w:tcW w:w="3827" w:type="dxa"/>
            <w:shd w:val="clear" w:color="auto" w:fill="B6DDE8"/>
            <w:tcMar/>
          </w:tcPr>
          <w:p w:rsidR="00EA532F" w:rsidP="002C442D" w:rsidRDefault="00EA532F" w14:paraId="06B7F9E8" w14:textId="77777777">
            <w:pPr>
              <w:spacing w:after="0" w:line="240" w:lineRule="auto"/>
              <w:rPr>
                <w:rFonts w:ascii="Arial" w:hAnsi="Arial" w:cs="Arial"/>
                <w:b/>
                <w:color w:val="000000"/>
                <w:sz w:val="16"/>
                <w:szCs w:val="16"/>
              </w:rPr>
            </w:pPr>
          </w:p>
          <w:p w:rsidR="00EA532F" w:rsidP="002C442D" w:rsidRDefault="00EA532F" w14:paraId="5AFADCCC" w14:textId="77777777">
            <w:pPr>
              <w:spacing w:after="0" w:line="240" w:lineRule="auto"/>
              <w:rPr>
                <w:rFonts w:ascii="Arial" w:hAnsi="Arial" w:cs="Arial"/>
                <w:b/>
                <w:color w:val="000000"/>
                <w:sz w:val="16"/>
                <w:szCs w:val="16"/>
              </w:rPr>
            </w:pPr>
          </w:p>
          <w:p w:rsidR="00EA532F" w:rsidP="002C442D" w:rsidRDefault="00EA532F" w14:paraId="64F55BB1" w14:textId="77777777">
            <w:pPr>
              <w:spacing w:after="0" w:line="240" w:lineRule="auto"/>
              <w:rPr>
                <w:rFonts w:ascii="Arial" w:hAnsi="Arial" w:cs="Arial"/>
                <w:b/>
                <w:color w:val="000000"/>
                <w:sz w:val="16"/>
                <w:szCs w:val="16"/>
              </w:rPr>
            </w:pPr>
          </w:p>
          <w:p w:rsidRPr="0056772F" w:rsidR="00EA532F" w:rsidP="002C442D" w:rsidRDefault="00EA532F" w14:paraId="33CB907C" w14:textId="77777777">
            <w:pPr>
              <w:spacing w:after="0" w:line="240" w:lineRule="auto"/>
              <w:rPr>
                <w:rFonts w:ascii="Arial" w:hAnsi="Arial" w:cs="Arial"/>
                <w:b/>
                <w:color w:val="000000"/>
                <w:sz w:val="16"/>
                <w:szCs w:val="16"/>
              </w:rPr>
            </w:pPr>
            <w:r>
              <w:rPr>
                <w:rFonts w:ascii="Arial" w:hAnsi="Arial" w:cs="Arial"/>
                <w:b/>
                <w:color w:val="000000"/>
                <w:sz w:val="16"/>
                <w:szCs w:val="16"/>
              </w:rPr>
              <w:t>Tema 5</w:t>
            </w:r>
          </w:p>
        </w:tc>
        <w:tc>
          <w:tcPr>
            <w:tcW w:w="1843" w:type="dxa"/>
            <w:tcMar/>
            <w:vAlign w:val="center"/>
          </w:tcPr>
          <w:p w:rsidRPr="0056772F" w:rsidR="00EA532F" w:rsidP="002C442D" w:rsidRDefault="00EA532F" w14:paraId="2372B034" w14:textId="77777777">
            <w:pPr>
              <w:spacing w:after="0" w:line="240" w:lineRule="auto"/>
              <w:jc w:val="center"/>
              <w:rPr>
                <w:rFonts w:ascii="Arial" w:hAnsi="Arial"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bl>
    <w:p w:rsidR="00A173AD" w:rsidP="00A173AD" w:rsidRDefault="00A173AD" w14:paraId="4B94D5A5" w14:textId="7796B66A">
      <w:pPr>
        <w:jc w:val="both"/>
        <w:rPr>
          <w:sz w:val="44"/>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82418A" w:rsidR="00EA532F" w:rsidTr="002C442D" w14:paraId="4E8DCFB3" w14:textId="77777777">
        <w:tc>
          <w:tcPr>
            <w:tcW w:w="14176" w:type="dxa"/>
            <w:gridSpan w:val="4"/>
            <w:shd w:val="clear" w:color="auto" w:fill="31849B"/>
          </w:tcPr>
          <w:p w:rsidRPr="0082418A" w:rsidR="00EA532F" w:rsidP="002C442D" w:rsidRDefault="00EA532F" w14:paraId="31E23812" w14:textId="77777777">
            <w:pPr>
              <w:spacing w:after="120" w:line="360" w:lineRule="auto"/>
              <w:rPr>
                <w:rFonts w:ascii="Arial" w:hAnsi="Arial" w:eastAsia="Arial Unicode MS" w:cs="Arial"/>
                <w:b/>
                <w:color w:val="000000"/>
                <w:sz w:val="16"/>
                <w:szCs w:val="16"/>
              </w:rPr>
            </w:pPr>
            <w:bookmarkStart w:name="_Hlk85224603" w:id="2"/>
            <w:r w:rsidRPr="0082418A">
              <w:rPr>
                <w:rFonts w:ascii="Arial" w:hAnsi="Arial" w:eastAsia="Arial Unicode MS" w:cs="Arial"/>
                <w:b/>
                <w:color w:val="000000"/>
                <w:sz w:val="16"/>
                <w:szCs w:val="16"/>
              </w:rPr>
              <w:t>Resultados de aprendizaje</w:t>
            </w:r>
          </w:p>
        </w:tc>
      </w:tr>
      <w:tr w:rsidRPr="0082418A" w:rsidR="00EA532F" w:rsidTr="002C442D" w14:paraId="0846970D" w14:textId="77777777">
        <w:tc>
          <w:tcPr>
            <w:tcW w:w="14176" w:type="dxa"/>
            <w:gridSpan w:val="4"/>
            <w:shd w:val="clear" w:color="auto" w:fill="92CDDC"/>
          </w:tcPr>
          <w:p w:rsidRPr="0082418A" w:rsidR="00EA532F" w:rsidP="002C442D" w:rsidRDefault="00EA532F" w14:paraId="3165D29B" w14:textId="77777777">
            <w:pPr>
              <w:spacing w:after="0" w:line="240" w:lineRule="auto"/>
              <w:ind w:right="113"/>
              <w:jc w:val="both"/>
              <w:rPr>
                <w:rFonts w:ascii="Arial" w:hAnsi="Arial" w:eastAsia="Arial Unicode MS" w:cs="Arial"/>
                <w:b/>
                <w:color w:val="000000"/>
                <w:sz w:val="16"/>
                <w:szCs w:val="16"/>
                <w:lang w:val="es-ES_tradnl"/>
              </w:rPr>
            </w:pPr>
          </w:p>
          <w:p w:rsidRPr="0082418A" w:rsidR="00EA532F" w:rsidP="00EA532F" w:rsidRDefault="00EA532F" w14:paraId="2A4D5036" w14:textId="481F3390">
            <w:pPr>
              <w:spacing w:after="0" w:line="240" w:lineRule="auto"/>
              <w:ind w:left="113" w:right="113"/>
              <w:jc w:val="both"/>
              <w:rPr>
                <w:rFonts w:ascii="Arial" w:hAnsi="Arial" w:cs="Arial"/>
                <w:b/>
                <w:bCs/>
                <w:color w:val="000000"/>
                <w:sz w:val="16"/>
                <w:szCs w:val="16"/>
              </w:rPr>
            </w:pPr>
            <w:r>
              <w:rPr>
                <w:rFonts w:ascii="Arial" w:hAnsi="Arial" w:cs="Arial"/>
                <w:b/>
                <w:bCs/>
                <w:color w:val="000000"/>
                <w:sz w:val="16"/>
                <w:szCs w:val="16"/>
              </w:rPr>
              <w:t>2. Caracteriza los retos ambientales y sociales a los que se enfrenta la sociedad, describiendo los impacto sobre las personas y los sectores productivos y proponiendo acciones para minimizarlos. 17,86%</w:t>
            </w:r>
          </w:p>
          <w:p w:rsidRPr="0082418A" w:rsidR="00EA532F" w:rsidP="002C442D" w:rsidRDefault="00EA532F" w14:paraId="730B0187" w14:textId="77777777">
            <w:pPr>
              <w:spacing w:after="0" w:line="240" w:lineRule="auto"/>
              <w:ind w:left="113" w:right="113"/>
              <w:jc w:val="both"/>
              <w:rPr>
                <w:rFonts w:ascii="Arial" w:hAnsi="Arial" w:eastAsia="Arial Unicode MS" w:cs="Arial"/>
                <w:color w:val="000000"/>
                <w:sz w:val="16"/>
                <w:szCs w:val="16"/>
              </w:rPr>
            </w:pPr>
          </w:p>
        </w:tc>
      </w:tr>
      <w:tr w:rsidRPr="0082418A" w:rsidR="00EA532F" w:rsidTr="002C442D" w14:paraId="5893D432" w14:textId="77777777">
        <w:tc>
          <w:tcPr>
            <w:tcW w:w="2978" w:type="dxa"/>
            <w:shd w:val="clear" w:color="auto" w:fill="4BACC6"/>
            <w:vAlign w:val="center"/>
          </w:tcPr>
          <w:p w:rsidRPr="0082418A" w:rsidR="00EA532F" w:rsidP="002C442D" w:rsidRDefault="00EA532F" w14:paraId="171D7CB5"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Criterios de evaluación</w:t>
            </w:r>
          </w:p>
        </w:tc>
        <w:tc>
          <w:tcPr>
            <w:tcW w:w="5528" w:type="dxa"/>
            <w:shd w:val="clear" w:color="auto" w:fill="4BACC6"/>
            <w:vAlign w:val="center"/>
          </w:tcPr>
          <w:p w:rsidRPr="0082418A" w:rsidR="00EA532F" w:rsidP="002C442D" w:rsidRDefault="00EA532F" w14:paraId="6145DAF5"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Contenidos curriculares</w:t>
            </w:r>
          </w:p>
        </w:tc>
        <w:tc>
          <w:tcPr>
            <w:tcW w:w="3827" w:type="dxa"/>
            <w:shd w:val="clear" w:color="auto" w:fill="4BACC6"/>
            <w:vAlign w:val="center"/>
          </w:tcPr>
          <w:p w:rsidRPr="0082418A" w:rsidR="00EA532F" w:rsidP="002C442D" w:rsidRDefault="00EA532F" w14:paraId="4FEDD37A"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Unidades de trabajo</w:t>
            </w:r>
          </w:p>
        </w:tc>
        <w:tc>
          <w:tcPr>
            <w:tcW w:w="1843" w:type="dxa"/>
            <w:shd w:val="clear" w:color="auto" w:fill="4BACC6"/>
            <w:vAlign w:val="center"/>
          </w:tcPr>
          <w:p w:rsidRPr="0082418A" w:rsidR="00EA532F" w:rsidP="002C442D" w:rsidRDefault="00EA532F" w14:paraId="71D6CD6D"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Instrumentos de evaluación</w:t>
            </w:r>
          </w:p>
        </w:tc>
      </w:tr>
      <w:tr w:rsidRPr="0082418A" w:rsidR="00EA532F" w:rsidTr="002C442D" w14:paraId="36F219B8" w14:textId="77777777">
        <w:tc>
          <w:tcPr>
            <w:tcW w:w="2978" w:type="dxa"/>
            <w:shd w:val="clear" w:color="auto" w:fill="4BACC6"/>
          </w:tcPr>
          <w:p w:rsidRPr="0082418A" w:rsidR="00EA532F" w:rsidP="002C442D" w:rsidRDefault="00EA532F" w14:paraId="3A4056E9" w14:textId="77777777">
            <w:pPr>
              <w:suppressAutoHyphens/>
              <w:spacing w:after="0" w:line="240" w:lineRule="auto"/>
              <w:jc w:val="both"/>
              <w:rPr>
                <w:rFonts w:ascii="Arial" w:hAnsi="Arial" w:cs="Arial"/>
                <w:b/>
                <w:bCs/>
                <w:color w:val="000000"/>
                <w:sz w:val="16"/>
                <w:szCs w:val="16"/>
              </w:rPr>
            </w:pPr>
            <w:r>
              <w:rPr>
                <w:rFonts w:ascii="Arial" w:hAnsi="Arial" w:cs="Arial"/>
                <w:b/>
                <w:bCs/>
                <w:color w:val="000000"/>
                <w:sz w:val="16"/>
                <w:szCs w:val="16"/>
              </w:rPr>
              <w:t>a) Se han identificado los principales retos ambientales y sociales. 2,98%. Teórico</w:t>
            </w:r>
          </w:p>
        </w:tc>
        <w:tc>
          <w:tcPr>
            <w:tcW w:w="5528" w:type="dxa"/>
            <w:shd w:val="clear" w:color="auto" w:fill="92CDDC"/>
          </w:tcPr>
          <w:p w:rsidR="00EA532F" w:rsidP="002C442D" w:rsidRDefault="00EA532F" w14:paraId="5152ECD4" w14:textId="77777777">
            <w:pPr>
              <w:jc w:val="both"/>
              <w:rPr>
                <w:rFonts w:ascii="Arial" w:hAnsi="Arial" w:cs="Arial"/>
                <w:bCs/>
                <w:sz w:val="16"/>
                <w:szCs w:val="16"/>
              </w:rPr>
            </w:pPr>
          </w:p>
          <w:p w:rsidRPr="0011790D" w:rsidR="00EA532F" w:rsidP="004C4AD8" w:rsidRDefault="00EA532F" w14:paraId="75546617" w14:textId="77777777">
            <w:pPr>
              <w:pStyle w:val="Prrafodelista"/>
              <w:numPr>
                <w:ilvl w:val="0"/>
                <w:numId w:val="135"/>
              </w:numPr>
              <w:jc w:val="both"/>
              <w:rPr>
                <w:rFonts w:ascii="Arial" w:hAnsi="Arial" w:cs="Arial"/>
                <w:bCs/>
                <w:sz w:val="16"/>
                <w:szCs w:val="16"/>
              </w:rPr>
            </w:pPr>
            <w:r>
              <w:rPr>
                <w:rFonts w:ascii="Arial" w:hAnsi="Arial" w:cs="Arial"/>
                <w:bCs/>
                <w:sz w:val="16"/>
                <w:szCs w:val="16"/>
              </w:rPr>
              <w:t>Los retos del desarrollo sostenible</w:t>
            </w:r>
          </w:p>
        </w:tc>
        <w:tc>
          <w:tcPr>
            <w:tcW w:w="3827" w:type="dxa"/>
            <w:shd w:val="clear" w:color="auto" w:fill="B6DDE8"/>
          </w:tcPr>
          <w:p w:rsidR="00EA532F" w:rsidP="002C442D" w:rsidRDefault="00EA532F" w14:paraId="41DD81D5" w14:textId="77777777">
            <w:pPr>
              <w:spacing w:after="0" w:line="240" w:lineRule="auto"/>
              <w:rPr>
                <w:rFonts w:ascii="Arial" w:hAnsi="Arial" w:cs="Arial"/>
                <w:b/>
                <w:color w:val="000000"/>
                <w:sz w:val="16"/>
                <w:szCs w:val="16"/>
              </w:rPr>
            </w:pPr>
          </w:p>
          <w:p w:rsidR="00EA532F" w:rsidP="002C442D" w:rsidRDefault="00EA532F" w14:paraId="69CA9D6C" w14:textId="77777777">
            <w:pPr>
              <w:spacing w:after="0" w:line="240" w:lineRule="auto"/>
              <w:rPr>
                <w:rFonts w:ascii="Arial" w:hAnsi="Arial" w:cs="Arial"/>
                <w:b/>
                <w:color w:val="000000"/>
                <w:sz w:val="16"/>
                <w:szCs w:val="16"/>
              </w:rPr>
            </w:pPr>
          </w:p>
          <w:p w:rsidRPr="0082418A" w:rsidR="00EA532F" w:rsidP="002C442D" w:rsidRDefault="00EA532F" w14:paraId="1D06184B"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vAlign w:val="center"/>
          </w:tcPr>
          <w:p w:rsidRPr="0082418A" w:rsidR="00EA532F" w:rsidP="002C442D" w:rsidRDefault="00EA532F" w14:paraId="0DDEC9D8" w14:textId="77777777">
            <w:pPr>
              <w:spacing w:after="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w:t>
            </w:r>
            <w:r>
              <w:rPr>
                <w:rFonts w:ascii="Arial" w:hAnsi="Arial" w:eastAsia="Arial Unicode MS" w:cs="Arial"/>
                <w:color w:val="000000"/>
                <w:sz w:val="16"/>
                <w:szCs w:val="16"/>
              </w:rPr>
              <w:t xml:space="preserve"> ejercicios, casos prácticos.</w:t>
            </w:r>
          </w:p>
        </w:tc>
      </w:tr>
      <w:tr w:rsidRPr="0082418A" w:rsidR="00EA532F" w:rsidTr="002C442D" w14:paraId="1098FF56" w14:textId="77777777">
        <w:tc>
          <w:tcPr>
            <w:tcW w:w="2978" w:type="dxa"/>
            <w:shd w:val="clear" w:color="auto" w:fill="4BACC6"/>
          </w:tcPr>
          <w:p w:rsidRPr="0082418A" w:rsidR="00EA532F" w:rsidP="002C442D" w:rsidRDefault="00EA532F" w14:paraId="00D16ECE"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han relacionado los retos ambientales y sociales con el desarrollo de la actividad económica. 3,97%%. Teórico-práctico</w:t>
            </w:r>
          </w:p>
        </w:tc>
        <w:tc>
          <w:tcPr>
            <w:tcW w:w="5528" w:type="dxa"/>
            <w:shd w:val="clear" w:color="auto" w:fill="92CDDC"/>
            <w:vAlign w:val="center"/>
          </w:tcPr>
          <w:p w:rsidR="00EA532F" w:rsidP="004C4AD8" w:rsidRDefault="00EA532F" w14:paraId="7D9488D5" w14:textId="77777777">
            <w:pPr>
              <w:pStyle w:val="Prrafodelista"/>
              <w:numPr>
                <w:ilvl w:val="0"/>
                <w:numId w:val="135"/>
              </w:numPr>
              <w:jc w:val="both"/>
              <w:rPr>
                <w:rFonts w:ascii="Arial" w:hAnsi="Arial" w:cs="Arial"/>
                <w:bCs/>
                <w:sz w:val="16"/>
                <w:szCs w:val="16"/>
              </w:rPr>
            </w:pPr>
            <w:r w:rsidRPr="0011790D">
              <w:rPr>
                <w:rFonts w:ascii="Arial" w:hAnsi="Arial" w:cs="Arial"/>
                <w:bCs/>
                <w:sz w:val="16"/>
                <w:szCs w:val="16"/>
              </w:rPr>
              <w:t>Los retos del desarrollo sostenible</w:t>
            </w:r>
            <w:r>
              <w:rPr>
                <w:rFonts w:ascii="Arial" w:hAnsi="Arial" w:cs="Arial"/>
                <w:bCs/>
                <w:sz w:val="16"/>
                <w:szCs w:val="16"/>
              </w:rPr>
              <w:t>.</w:t>
            </w:r>
          </w:p>
          <w:p w:rsidRPr="0011790D" w:rsidR="00EA532F" w:rsidP="004C4AD8" w:rsidRDefault="00EA532F" w14:paraId="465255D5" w14:textId="77777777">
            <w:pPr>
              <w:pStyle w:val="Prrafodelista"/>
              <w:numPr>
                <w:ilvl w:val="0"/>
                <w:numId w:val="135"/>
              </w:numPr>
              <w:jc w:val="both"/>
              <w:rPr>
                <w:rFonts w:ascii="Arial" w:hAnsi="Arial" w:cs="Arial"/>
                <w:bCs/>
                <w:sz w:val="16"/>
                <w:szCs w:val="16"/>
              </w:rPr>
            </w:pPr>
            <w:r>
              <w:rPr>
                <w:rFonts w:ascii="Arial" w:hAnsi="Arial" w:cs="Arial"/>
                <w:bCs/>
                <w:sz w:val="16"/>
                <w:szCs w:val="16"/>
              </w:rPr>
              <w:t>La inversión socialmente responsable (ISR)</w:t>
            </w:r>
          </w:p>
        </w:tc>
        <w:tc>
          <w:tcPr>
            <w:tcW w:w="3827" w:type="dxa"/>
            <w:shd w:val="clear" w:color="auto" w:fill="B6DDE8"/>
          </w:tcPr>
          <w:p w:rsidR="00EA532F" w:rsidP="002C442D" w:rsidRDefault="00EA532F" w14:paraId="5FB39489" w14:textId="77777777">
            <w:pPr>
              <w:spacing w:after="0" w:line="240" w:lineRule="auto"/>
              <w:rPr>
                <w:rFonts w:ascii="Arial" w:hAnsi="Arial" w:cs="Arial"/>
                <w:b/>
                <w:color w:val="000000"/>
                <w:sz w:val="16"/>
                <w:szCs w:val="16"/>
              </w:rPr>
            </w:pPr>
          </w:p>
          <w:p w:rsidR="00EA532F" w:rsidP="002C442D" w:rsidRDefault="00EA532F" w14:paraId="0756228A" w14:textId="77777777">
            <w:pPr>
              <w:spacing w:after="0" w:line="240" w:lineRule="auto"/>
              <w:rPr>
                <w:rFonts w:ascii="Arial" w:hAnsi="Arial" w:cs="Arial"/>
                <w:b/>
                <w:color w:val="000000"/>
                <w:sz w:val="16"/>
                <w:szCs w:val="16"/>
              </w:rPr>
            </w:pPr>
          </w:p>
          <w:p w:rsidRPr="0082418A" w:rsidR="00EA532F" w:rsidP="002C442D" w:rsidRDefault="00EA532F" w14:paraId="0E77C8A6" w14:textId="77777777">
            <w:pPr>
              <w:spacing w:after="0" w:line="240" w:lineRule="auto"/>
              <w:rPr>
                <w:rFonts w:ascii="Arial" w:hAnsi="Arial" w:cs="Arial"/>
                <w:b/>
                <w:color w:val="000000"/>
                <w:sz w:val="16"/>
                <w:szCs w:val="16"/>
              </w:rPr>
            </w:pPr>
            <w:r>
              <w:rPr>
                <w:rFonts w:ascii="Arial" w:hAnsi="Arial" w:cs="Arial"/>
                <w:b/>
                <w:color w:val="000000"/>
                <w:sz w:val="16"/>
                <w:szCs w:val="16"/>
              </w:rPr>
              <w:t>Tema 1,5</w:t>
            </w:r>
          </w:p>
        </w:tc>
        <w:tc>
          <w:tcPr>
            <w:tcW w:w="1843" w:type="dxa"/>
            <w:vAlign w:val="center"/>
          </w:tcPr>
          <w:p w:rsidRPr="0082418A" w:rsidR="00EA532F" w:rsidP="002C442D" w:rsidRDefault="00EA532F" w14:paraId="24594AD8"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w:t>
            </w:r>
            <w:r>
              <w:rPr>
                <w:rFonts w:ascii="Arial" w:hAnsi="Arial" w:eastAsia="Arial Unicode MS" w:cs="Arial"/>
                <w:color w:val="000000"/>
                <w:sz w:val="16"/>
                <w:szCs w:val="16"/>
              </w:rPr>
              <w:t xml:space="preserve"> ejercicios, casos prácticos.</w:t>
            </w:r>
          </w:p>
        </w:tc>
      </w:tr>
      <w:tr w:rsidRPr="0082418A" w:rsidR="00EA532F" w:rsidTr="002C442D" w14:paraId="005AD0E5" w14:textId="77777777">
        <w:tc>
          <w:tcPr>
            <w:tcW w:w="2978" w:type="dxa"/>
            <w:shd w:val="clear" w:color="auto" w:fill="4BACC6"/>
          </w:tcPr>
          <w:p w:rsidRPr="0082418A" w:rsidR="00EA532F" w:rsidP="002C442D" w:rsidRDefault="00EA532F" w14:paraId="588848ED"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 analizado el efecto de los impacto ambientales y sociales sobre las personas y los sectores productivos. 3,97%. Teórico-práctico.</w:t>
            </w:r>
          </w:p>
        </w:tc>
        <w:tc>
          <w:tcPr>
            <w:tcW w:w="5528" w:type="dxa"/>
            <w:shd w:val="clear" w:color="auto" w:fill="92CDDC"/>
            <w:vAlign w:val="center"/>
          </w:tcPr>
          <w:p w:rsidRPr="00C44DD5" w:rsidR="00EA532F" w:rsidP="004C4AD8" w:rsidRDefault="00EA532F" w14:paraId="7F629F42" w14:textId="77777777">
            <w:pPr>
              <w:pStyle w:val="Prrafodelista"/>
              <w:numPr>
                <w:ilvl w:val="0"/>
                <w:numId w:val="139"/>
              </w:numPr>
              <w:jc w:val="both"/>
              <w:rPr>
                <w:rFonts w:ascii="Arial" w:hAnsi="Arial" w:cs="Arial"/>
                <w:bCs/>
                <w:sz w:val="16"/>
                <w:szCs w:val="16"/>
              </w:rPr>
            </w:pPr>
            <w:r w:rsidRPr="00C44DD5">
              <w:rPr>
                <w:rFonts w:ascii="Arial" w:hAnsi="Arial" w:cs="Arial"/>
                <w:bCs/>
                <w:sz w:val="16"/>
                <w:szCs w:val="16"/>
              </w:rPr>
              <w:t>Los retos del desarrollo sostenible.</w:t>
            </w:r>
          </w:p>
          <w:p w:rsidR="00EA532F" w:rsidP="004C4AD8" w:rsidRDefault="00EA532F" w14:paraId="0584AE27" w14:textId="77777777">
            <w:pPr>
              <w:pStyle w:val="Prrafodelista"/>
              <w:numPr>
                <w:ilvl w:val="0"/>
                <w:numId w:val="135"/>
              </w:numPr>
              <w:jc w:val="both"/>
              <w:rPr>
                <w:rFonts w:ascii="Arial" w:hAnsi="Arial" w:cs="Arial"/>
                <w:bCs/>
                <w:sz w:val="16"/>
                <w:szCs w:val="16"/>
              </w:rPr>
            </w:pPr>
            <w:r>
              <w:rPr>
                <w:rFonts w:ascii="Arial" w:hAnsi="Arial" w:cs="Arial"/>
                <w:bCs/>
                <w:sz w:val="16"/>
                <w:szCs w:val="16"/>
              </w:rPr>
              <w:t>El plan de sostenibilidad.</w:t>
            </w:r>
          </w:p>
          <w:p w:rsidRPr="00A10AFB" w:rsidR="00EA532F" w:rsidP="004C4AD8" w:rsidRDefault="00EA532F" w14:paraId="4E19B55B" w14:textId="77777777">
            <w:pPr>
              <w:pStyle w:val="Prrafodelista"/>
              <w:numPr>
                <w:ilvl w:val="0"/>
                <w:numId w:val="135"/>
              </w:numPr>
              <w:jc w:val="both"/>
              <w:rPr>
                <w:rFonts w:ascii="Arial" w:hAnsi="Arial" w:cs="Arial"/>
                <w:bCs/>
                <w:sz w:val="16"/>
                <w:szCs w:val="16"/>
              </w:rPr>
            </w:pPr>
            <w:r>
              <w:rPr>
                <w:rFonts w:ascii="Arial" w:hAnsi="Arial" w:cs="Arial"/>
                <w:bCs/>
                <w:sz w:val="16"/>
                <w:szCs w:val="16"/>
              </w:rPr>
              <w:t>Las memorias de sostenibilidad y los informes de impacto ambiental.</w:t>
            </w:r>
          </w:p>
        </w:tc>
        <w:tc>
          <w:tcPr>
            <w:tcW w:w="3827" w:type="dxa"/>
            <w:shd w:val="clear" w:color="auto" w:fill="B6DDE8"/>
          </w:tcPr>
          <w:p w:rsidR="00EA532F" w:rsidP="002C442D" w:rsidRDefault="00EA532F" w14:paraId="4B4F3DD3" w14:textId="77777777">
            <w:pPr>
              <w:spacing w:after="0" w:line="240" w:lineRule="auto"/>
              <w:rPr>
                <w:rFonts w:ascii="Arial" w:hAnsi="Arial" w:cs="Arial"/>
                <w:b/>
                <w:color w:val="000000"/>
                <w:sz w:val="16"/>
                <w:szCs w:val="16"/>
              </w:rPr>
            </w:pPr>
          </w:p>
          <w:p w:rsidRPr="0082418A" w:rsidR="00EA532F" w:rsidP="002C442D" w:rsidRDefault="00EA532F" w14:paraId="3A03925B" w14:textId="77777777">
            <w:pPr>
              <w:spacing w:after="0" w:line="240" w:lineRule="auto"/>
              <w:rPr>
                <w:rFonts w:ascii="Arial" w:hAnsi="Arial" w:cs="Arial"/>
                <w:b/>
                <w:color w:val="000000"/>
                <w:sz w:val="16"/>
                <w:szCs w:val="16"/>
              </w:rPr>
            </w:pPr>
            <w:r>
              <w:rPr>
                <w:rFonts w:ascii="Arial" w:hAnsi="Arial" w:cs="Arial"/>
                <w:b/>
                <w:color w:val="000000"/>
                <w:sz w:val="16"/>
                <w:szCs w:val="16"/>
              </w:rPr>
              <w:t>Tema 1,6</w:t>
            </w:r>
          </w:p>
        </w:tc>
        <w:tc>
          <w:tcPr>
            <w:tcW w:w="1843" w:type="dxa"/>
            <w:vAlign w:val="center"/>
          </w:tcPr>
          <w:p w:rsidRPr="0082418A" w:rsidR="00EA532F" w:rsidP="002C442D" w:rsidRDefault="00EA532F" w14:paraId="36128A92"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w:t>
            </w:r>
            <w:r>
              <w:rPr>
                <w:rFonts w:ascii="Arial" w:hAnsi="Arial" w:eastAsia="Arial Unicode MS" w:cs="Arial"/>
                <w:color w:val="000000"/>
                <w:sz w:val="16"/>
                <w:szCs w:val="16"/>
              </w:rPr>
              <w:t xml:space="preserve"> ejercicios, casos prácticos.</w:t>
            </w:r>
          </w:p>
        </w:tc>
      </w:tr>
      <w:tr w:rsidRPr="0082418A" w:rsidR="00EA532F" w:rsidTr="002C442D" w14:paraId="171814FD" w14:textId="77777777">
        <w:tc>
          <w:tcPr>
            <w:tcW w:w="2978" w:type="dxa"/>
            <w:shd w:val="clear" w:color="auto" w:fill="4BACC6"/>
          </w:tcPr>
          <w:p w:rsidRPr="0082418A" w:rsidR="00EA532F" w:rsidP="002C442D" w:rsidRDefault="00EA532F" w14:paraId="370C8A1A"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identificado las medidas y acciones encaminadas a minimizar los impactos ambientales y sociales. 3,96%. Teórico-práctico</w:t>
            </w:r>
          </w:p>
        </w:tc>
        <w:tc>
          <w:tcPr>
            <w:tcW w:w="5528" w:type="dxa"/>
            <w:shd w:val="clear" w:color="auto" w:fill="92CDDC"/>
          </w:tcPr>
          <w:p w:rsidR="00EA532F" w:rsidP="002C442D" w:rsidRDefault="00EA532F" w14:paraId="771AE807" w14:textId="77777777">
            <w:pPr>
              <w:jc w:val="both"/>
              <w:rPr>
                <w:rFonts w:ascii="Arial" w:hAnsi="Arial" w:cs="Arial"/>
                <w:bCs/>
                <w:sz w:val="16"/>
                <w:szCs w:val="16"/>
              </w:rPr>
            </w:pPr>
          </w:p>
          <w:p w:rsidR="00EA532F" w:rsidP="004C4AD8" w:rsidRDefault="00EA532F" w14:paraId="5E4441F0" w14:textId="77777777">
            <w:pPr>
              <w:pStyle w:val="Prrafodelista"/>
              <w:numPr>
                <w:ilvl w:val="0"/>
                <w:numId w:val="135"/>
              </w:numPr>
              <w:jc w:val="both"/>
              <w:rPr>
                <w:rFonts w:ascii="Arial" w:hAnsi="Arial" w:cs="Arial"/>
                <w:bCs/>
                <w:sz w:val="16"/>
                <w:szCs w:val="16"/>
              </w:rPr>
            </w:pPr>
            <w:r>
              <w:rPr>
                <w:rFonts w:ascii="Arial" w:hAnsi="Arial" w:cs="Arial"/>
                <w:bCs/>
                <w:sz w:val="16"/>
                <w:szCs w:val="16"/>
              </w:rPr>
              <w:t>Acciones y alianzas para la sostenibilidad.</w:t>
            </w:r>
          </w:p>
          <w:p w:rsidR="00EA532F" w:rsidP="004C4AD8" w:rsidRDefault="00EA532F" w14:paraId="7BA27584" w14:textId="77777777">
            <w:pPr>
              <w:pStyle w:val="Prrafodelista"/>
              <w:numPr>
                <w:ilvl w:val="0"/>
                <w:numId w:val="135"/>
              </w:numPr>
              <w:jc w:val="both"/>
              <w:rPr>
                <w:rFonts w:ascii="Arial" w:hAnsi="Arial" w:cs="Arial"/>
                <w:bCs/>
                <w:sz w:val="16"/>
                <w:szCs w:val="16"/>
              </w:rPr>
            </w:pPr>
            <w:r>
              <w:rPr>
                <w:rFonts w:ascii="Arial" w:hAnsi="Arial" w:cs="Arial"/>
                <w:bCs/>
                <w:sz w:val="16"/>
                <w:szCs w:val="16"/>
              </w:rPr>
              <w:t>El plan de sostenibilidad.</w:t>
            </w:r>
          </w:p>
          <w:p w:rsidRPr="0011790D" w:rsidR="00EA532F" w:rsidP="004C4AD8" w:rsidRDefault="00EA532F" w14:paraId="22834749" w14:textId="77777777">
            <w:pPr>
              <w:pStyle w:val="Prrafodelista"/>
              <w:numPr>
                <w:ilvl w:val="0"/>
                <w:numId w:val="135"/>
              </w:numPr>
              <w:jc w:val="both"/>
              <w:rPr>
                <w:rFonts w:ascii="Arial" w:hAnsi="Arial" w:cs="Arial"/>
                <w:bCs/>
                <w:sz w:val="16"/>
                <w:szCs w:val="16"/>
              </w:rPr>
            </w:pPr>
            <w:r>
              <w:rPr>
                <w:rFonts w:ascii="Arial" w:hAnsi="Arial" w:cs="Arial"/>
                <w:bCs/>
                <w:sz w:val="16"/>
                <w:szCs w:val="16"/>
              </w:rPr>
              <w:t>Las memorias de sostenibilidad y los informes de impacto ambiental.</w:t>
            </w:r>
          </w:p>
        </w:tc>
        <w:tc>
          <w:tcPr>
            <w:tcW w:w="3827" w:type="dxa"/>
            <w:shd w:val="clear" w:color="auto" w:fill="B6DDE8"/>
          </w:tcPr>
          <w:p w:rsidR="00EA532F" w:rsidP="002C442D" w:rsidRDefault="00EA532F" w14:paraId="21527897" w14:textId="77777777">
            <w:pPr>
              <w:spacing w:after="0" w:line="240" w:lineRule="auto"/>
              <w:rPr>
                <w:rFonts w:ascii="Arial" w:hAnsi="Arial" w:cs="Arial"/>
                <w:b/>
                <w:color w:val="000000"/>
                <w:sz w:val="16"/>
                <w:szCs w:val="16"/>
              </w:rPr>
            </w:pPr>
          </w:p>
          <w:p w:rsidR="00EA532F" w:rsidP="002C442D" w:rsidRDefault="00EA532F" w14:paraId="73E8EDC1" w14:textId="77777777">
            <w:pPr>
              <w:spacing w:after="0" w:line="240" w:lineRule="auto"/>
              <w:rPr>
                <w:rFonts w:ascii="Arial" w:hAnsi="Arial" w:cs="Arial"/>
                <w:b/>
                <w:color w:val="000000"/>
                <w:sz w:val="16"/>
                <w:szCs w:val="16"/>
              </w:rPr>
            </w:pPr>
          </w:p>
          <w:p w:rsidRPr="0082418A" w:rsidR="00EA532F" w:rsidP="002C442D" w:rsidRDefault="00EA532F" w14:paraId="49F5E818" w14:textId="77777777">
            <w:pPr>
              <w:spacing w:after="0" w:line="240" w:lineRule="auto"/>
              <w:rPr>
                <w:rFonts w:ascii="Arial" w:hAnsi="Arial" w:cs="Arial"/>
                <w:b/>
                <w:color w:val="000000"/>
                <w:sz w:val="16"/>
                <w:szCs w:val="16"/>
              </w:rPr>
            </w:pPr>
            <w:r>
              <w:rPr>
                <w:rFonts w:ascii="Arial" w:hAnsi="Arial" w:cs="Arial"/>
                <w:b/>
                <w:color w:val="000000"/>
                <w:sz w:val="16"/>
                <w:szCs w:val="16"/>
              </w:rPr>
              <w:t>Tema 1,6</w:t>
            </w:r>
          </w:p>
        </w:tc>
        <w:tc>
          <w:tcPr>
            <w:tcW w:w="1843" w:type="dxa"/>
            <w:vAlign w:val="center"/>
          </w:tcPr>
          <w:p w:rsidRPr="0082418A" w:rsidR="00EA532F" w:rsidP="002C442D" w:rsidRDefault="00EA532F" w14:paraId="79D5B89B"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w:t>
            </w:r>
            <w:r>
              <w:rPr>
                <w:rFonts w:ascii="Arial" w:hAnsi="Arial" w:eastAsia="Arial Unicode MS" w:cs="Arial"/>
                <w:color w:val="000000"/>
                <w:sz w:val="16"/>
                <w:szCs w:val="16"/>
              </w:rPr>
              <w:t xml:space="preserve"> ejercicios, casos prácticos.</w:t>
            </w:r>
          </w:p>
        </w:tc>
      </w:tr>
      <w:tr w:rsidRPr="0082418A" w:rsidR="00EA532F" w:rsidTr="002C442D" w14:paraId="34519024" w14:textId="77777777">
        <w:tc>
          <w:tcPr>
            <w:tcW w:w="2978" w:type="dxa"/>
            <w:shd w:val="clear" w:color="auto" w:fill="4BACC6"/>
          </w:tcPr>
          <w:p w:rsidRPr="0082418A" w:rsidR="00EA532F" w:rsidP="002C442D" w:rsidRDefault="00EA532F" w14:paraId="11E9D8FF"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 xml:space="preserve">e) Se ha analizado la importancia de establecer alianzas y trabajar de manera transversal y coordinada para abordar con éxito los retos </w:t>
            </w:r>
            <w:r>
              <w:rPr>
                <w:rFonts w:ascii="Arial" w:hAnsi="Arial" w:eastAsia="Arial Unicode MS" w:cs="Arial"/>
                <w:b/>
                <w:color w:val="000000"/>
                <w:sz w:val="16"/>
                <w:szCs w:val="16"/>
                <w:lang w:val="es-ES_tradnl"/>
              </w:rPr>
              <w:t>ambientales y sociales. 2,98%. Teórico.</w:t>
            </w:r>
          </w:p>
        </w:tc>
        <w:tc>
          <w:tcPr>
            <w:tcW w:w="5528" w:type="dxa"/>
            <w:shd w:val="clear" w:color="auto" w:fill="92CDDC"/>
          </w:tcPr>
          <w:p w:rsidR="00EA532F" w:rsidP="002C442D" w:rsidRDefault="00EA532F" w14:paraId="5336731F" w14:textId="77777777">
            <w:pPr>
              <w:jc w:val="both"/>
              <w:rPr>
                <w:rFonts w:ascii="Arial" w:hAnsi="Arial" w:cs="Arial"/>
                <w:bCs/>
                <w:sz w:val="16"/>
                <w:szCs w:val="16"/>
              </w:rPr>
            </w:pPr>
          </w:p>
          <w:p w:rsidRPr="0011790D" w:rsidR="00EA532F" w:rsidP="004C4AD8" w:rsidRDefault="00EA532F" w14:paraId="6AEB46D9" w14:textId="77777777">
            <w:pPr>
              <w:pStyle w:val="Prrafodelista"/>
              <w:numPr>
                <w:ilvl w:val="0"/>
                <w:numId w:val="135"/>
              </w:numPr>
              <w:jc w:val="both"/>
              <w:rPr>
                <w:rFonts w:ascii="Arial" w:hAnsi="Arial" w:cs="Arial"/>
                <w:bCs/>
                <w:sz w:val="16"/>
                <w:szCs w:val="16"/>
              </w:rPr>
            </w:pPr>
            <w:r w:rsidRPr="0011790D">
              <w:rPr>
                <w:rFonts w:ascii="Arial" w:hAnsi="Arial" w:cs="Arial"/>
                <w:bCs/>
                <w:sz w:val="16"/>
                <w:szCs w:val="16"/>
              </w:rPr>
              <w:t>Acciones y alianzas para la sostenibilidad</w:t>
            </w:r>
          </w:p>
        </w:tc>
        <w:tc>
          <w:tcPr>
            <w:tcW w:w="3827" w:type="dxa"/>
            <w:shd w:val="clear" w:color="auto" w:fill="B6DDE8"/>
          </w:tcPr>
          <w:p w:rsidR="00EA532F" w:rsidP="002C442D" w:rsidRDefault="00EA532F" w14:paraId="5F09E3D3" w14:textId="77777777">
            <w:pPr>
              <w:spacing w:after="0" w:line="240" w:lineRule="auto"/>
              <w:rPr>
                <w:rFonts w:ascii="Arial" w:hAnsi="Arial" w:cs="Arial"/>
                <w:b/>
                <w:color w:val="000000"/>
                <w:sz w:val="16"/>
                <w:szCs w:val="16"/>
              </w:rPr>
            </w:pPr>
          </w:p>
          <w:p w:rsidR="00EA532F" w:rsidP="002C442D" w:rsidRDefault="00EA532F" w14:paraId="1975EC32" w14:textId="77777777">
            <w:pPr>
              <w:spacing w:after="0" w:line="240" w:lineRule="auto"/>
              <w:rPr>
                <w:rFonts w:ascii="Arial" w:hAnsi="Arial" w:cs="Arial"/>
                <w:b/>
                <w:color w:val="000000"/>
                <w:sz w:val="16"/>
                <w:szCs w:val="16"/>
              </w:rPr>
            </w:pPr>
          </w:p>
          <w:p w:rsidRPr="0082418A" w:rsidR="00EA532F" w:rsidP="002C442D" w:rsidRDefault="00EA532F" w14:paraId="5BF30C22"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vAlign w:val="center"/>
          </w:tcPr>
          <w:p w:rsidRPr="0082418A" w:rsidR="00EA532F" w:rsidP="002C442D" w:rsidRDefault="00EA532F" w14:paraId="1625699E"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 xml:space="preserve">Pruebas objetivas en forma de pregunta </w:t>
            </w:r>
            <w:r w:rsidRPr="0056772F">
              <w:rPr>
                <w:rFonts w:ascii="Arial" w:hAnsi="Arial" w:eastAsia="Arial Unicode MS" w:cs="Arial"/>
                <w:color w:val="000000"/>
                <w:sz w:val="16"/>
                <w:szCs w:val="16"/>
              </w:rPr>
              <w:t>corta, test,</w:t>
            </w:r>
            <w:r>
              <w:rPr>
                <w:rFonts w:ascii="Arial" w:hAnsi="Arial" w:eastAsia="Arial Unicode MS" w:cs="Arial"/>
                <w:color w:val="000000"/>
                <w:sz w:val="16"/>
                <w:szCs w:val="16"/>
              </w:rPr>
              <w:t xml:space="preserve"> ejercicios, casos prácticos.</w:t>
            </w:r>
          </w:p>
        </w:tc>
      </w:tr>
      <w:bookmarkEnd w:id="2"/>
    </w:tbl>
    <w:p w:rsidR="00EA532F" w:rsidP="00A173AD" w:rsidRDefault="00EA532F" w14:paraId="6BE100A2" w14:textId="7009F047">
      <w:pPr>
        <w:jc w:val="both"/>
        <w:rPr>
          <w:sz w:val="44"/>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E731F8" w:rsidR="00EA532F" w:rsidTr="002C442D" w14:paraId="315D7A2F" w14:textId="77777777">
        <w:tc>
          <w:tcPr>
            <w:tcW w:w="14176" w:type="dxa"/>
            <w:gridSpan w:val="4"/>
            <w:shd w:val="clear" w:color="auto" w:fill="31849B"/>
          </w:tcPr>
          <w:p w:rsidRPr="00E731F8" w:rsidR="00EA532F" w:rsidP="002C442D" w:rsidRDefault="00EA532F" w14:paraId="02F94F22" w14:textId="77777777">
            <w:pPr>
              <w:spacing w:after="120" w:line="360" w:lineRule="auto"/>
              <w:rPr>
                <w:rFonts w:ascii="Arial" w:hAnsi="Arial" w:eastAsia="Arial Unicode MS" w:cs="Arial"/>
                <w:b/>
                <w:color w:val="000000"/>
                <w:sz w:val="16"/>
                <w:szCs w:val="16"/>
              </w:rPr>
            </w:pPr>
            <w:r w:rsidRPr="00E731F8">
              <w:rPr>
                <w:rFonts w:ascii="Arial" w:hAnsi="Arial" w:eastAsia="Arial Unicode MS" w:cs="Arial"/>
                <w:b/>
                <w:color w:val="000000"/>
                <w:sz w:val="16"/>
                <w:szCs w:val="16"/>
              </w:rPr>
              <w:t>Resultados de aprendizaje</w:t>
            </w:r>
          </w:p>
        </w:tc>
      </w:tr>
      <w:tr w:rsidRPr="00E731F8" w:rsidR="00EA532F" w:rsidTr="002C442D" w14:paraId="53ACF955" w14:textId="77777777">
        <w:tc>
          <w:tcPr>
            <w:tcW w:w="14176" w:type="dxa"/>
            <w:gridSpan w:val="4"/>
            <w:shd w:val="clear" w:color="auto" w:fill="92CDDC"/>
          </w:tcPr>
          <w:p w:rsidRPr="00E731F8" w:rsidR="00EA532F" w:rsidP="002C442D" w:rsidRDefault="00EA532F" w14:paraId="6A2524B5" w14:textId="77777777">
            <w:pPr>
              <w:spacing w:after="0" w:line="240" w:lineRule="auto"/>
              <w:ind w:right="113"/>
              <w:jc w:val="both"/>
              <w:rPr>
                <w:rFonts w:ascii="Arial" w:hAnsi="Arial" w:eastAsia="Arial Unicode MS" w:cs="Arial"/>
                <w:b/>
                <w:color w:val="000000"/>
                <w:sz w:val="16"/>
                <w:szCs w:val="16"/>
                <w:lang w:val="es-ES_tradnl"/>
              </w:rPr>
            </w:pPr>
          </w:p>
          <w:p w:rsidRPr="00E731F8" w:rsidR="00EA532F" w:rsidP="00EA532F" w:rsidRDefault="00EA532F" w14:paraId="2DFE171C" w14:textId="632DBA97">
            <w:pPr>
              <w:spacing w:after="0" w:line="240" w:lineRule="auto"/>
              <w:ind w:left="113" w:right="113"/>
              <w:jc w:val="both"/>
              <w:rPr>
                <w:rFonts w:ascii="Arial" w:hAnsi="Arial" w:cs="Arial"/>
                <w:b/>
                <w:bCs/>
                <w:color w:val="000000"/>
                <w:sz w:val="16"/>
                <w:szCs w:val="16"/>
              </w:rPr>
            </w:pPr>
            <w:r>
              <w:rPr>
                <w:rFonts w:ascii="Arial" w:hAnsi="Arial" w:cs="Arial"/>
                <w:b/>
                <w:bCs/>
                <w:color w:val="000000"/>
                <w:sz w:val="16"/>
                <w:szCs w:val="16"/>
              </w:rPr>
              <w:t>3. Establece la aplicación de criterios de sostenibilidad en el desempeño profesional y personal, identificando los elementos necesarios. 17,86%</w:t>
            </w:r>
          </w:p>
          <w:p w:rsidRPr="00E731F8" w:rsidR="00EA532F" w:rsidP="002C442D" w:rsidRDefault="00EA532F" w14:paraId="07C96178" w14:textId="77777777">
            <w:pPr>
              <w:spacing w:after="0" w:line="240" w:lineRule="auto"/>
              <w:ind w:left="113" w:right="113"/>
              <w:jc w:val="both"/>
              <w:rPr>
                <w:rFonts w:ascii="Arial" w:hAnsi="Arial" w:eastAsia="Arial Unicode MS" w:cs="Arial"/>
                <w:color w:val="000000"/>
                <w:sz w:val="16"/>
                <w:szCs w:val="16"/>
              </w:rPr>
            </w:pPr>
          </w:p>
        </w:tc>
      </w:tr>
      <w:tr w:rsidRPr="00E731F8" w:rsidR="00EA532F" w:rsidTr="002C442D" w14:paraId="66C2DBFA" w14:textId="77777777">
        <w:tc>
          <w:tcPr>
            <w:tcW w:w="2978" w:type="dxa"/>
            <w:shd w:val="clear" w:color="auto" w:fill="4BACC6"/>
            <w:vAlign w:val="center"/>
          </w:tcPr>
          <w:p w:rsidRPr="00E731F8" w:rsidR="00EA532F" w:rsidP="002C442D" w:rsidRDefault="00EA532F" w14:paraId="2DE60952"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Criterios de evaluación</w:t>
            </w:r>
          </w:p>
        </w:tc>
        <w:tc>
          <w:tcPr>
            <w:tcW w:w="5528" w:type="dxa"/>
            <w:shd w:val="clear" w:color="auto" w:fill="4BACC6"/>
            <w:vAlign w:val="center"/>
          </w:tcPr>
          <w:p w:rsidRPr="00E731F8" w:rsidR="00EA532F" w:rsidP="002C442D" w:rsidRDefault="00EA532F" w14:paraId="6D0067A7"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Contenidos curriculares</w:t>
            </w:r>
          </w:p>
        </w:tc>
        <w:tc>
          <w:tcPr>
            <w:tcW w:w="3827" w:type="dxa"/>
            <w:shd w:val="clear" w:color="auto" w:fill="4BACC6"/>
            <w:vAlign w:val="center"/>
          </w:tcPr>
          <w:p w:rsidRPr="00E731F8" w:rsidR="00EA532F" w:rsidP="002C442D" w:rsidRDefault="00EA532F" w14:paraId="43955BD7"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Unidades de trabajo</w:t>
            </w:r>
          </w:p>
        </w:tc>
        <w:tc>
          <w:tcPr>
            <w:tcW w:w="1843" w:type="dxa"/>
            <w:shd w:val="clear" w:color="auto" w:fill="4BACC6"/>
            <w:vAlign w:val="center"/>
          </w:tcPr>
          <w:p w:rsidRPr="00E731F8" w:rsidR="00EA532F" w:rsidP="002C442D" w:rsidRDefault="00EA532F" w14:paraId="53F12FC8"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Instrumentos de evaluación</w:t>
            </w:r>
          </w:p>
        </w:tc>
      </w:tr>
      <w:tr w:rsidRPr="00E731F8" w:rsidR="00EA532F" w:rsidTr="002C442D" w14:paraId="7DCBF545" w14:textId="77777777">
        <w:tc>
          <w:tcPr>
            <w:tcW w:w="2978" w:type="dxa"/>
            <w:shd w:val="clear" w:color="auto" w:fill="4BACC6"/>
          </w:tcPr>
          <w:p w:rsidRPr="00E731F8" w:rsidR="00EA532F" w:rsidP="002C442D" w:rsidRDefault="00EA532F" w14:paraId="5C7DFB3B" w14:textId="77777777">
            <w:pPr>
              <w:suppressAutoHyphens/>
              <w:spacing w:after="0" w:line="240" w:lineRule="auto"/>
              <w:jc w:val="both"/>
              <w:rPr>
                <w:rFonts w:ascii="Arial" w:hAnsi="Arial" w:cs="Arial"/>
                <w:b/>
                <w:bCs/>
                <w:color w:val="000000"/>
                <w:sz w:val="16"/>
                <w:szCs w:val="16"/>
              </w:rPr>
            </w:pPr>
            <w:r>
              <w:rPr>
                <w:rFonts w:ascii="Arial" w:hAnsi="Arial" w:cs="Arial"/>
                <w:b/>
                <w:bCs/>
                <w:color w:val="000000"/>
                <w:sz w:val="16"/>
                <w:szCs w:val="16"/>
              </w:rPr>
              <w:t>a) Se han identificado los ODS más relevantes para la actividad profesional que realiza. 5,95%. Práctico</w:t>
            </w:r>
          </w:p>
        </w:tc>
        <w:tc>
          <w:tcPr>
            <w:tcW w:w="5528" w:type="dxa"/>
            <w:shd w:val="clear" w:color="auto" w:fill="92CDDC"/>
          </w:tcPr>
          <w:p w:rsidR="00EA532F" w:rsidP="002C442D" w:rsidRDefault="00EA532F" w14:paraId="681BF879" w14:textId="77777777">
            <w:pPr>
              <w:jc w:val="both"/>
              <w:rPr>
                <w:rFonts w:ascii="Arial" w:hAnsi="Arial" w:cs="Arial"/>
                <w:bCs/>
                <w:sz w:val="16"/>
                <w:szCs w:val="16"/>
              </w:rPr>
            </w:pPr>
          </w:p>
          <w:p w:rsidR="00EA532F" w:rsidP="004C4AD8" w:rsidRDefault="00EA532F" w14:paraId="14182555" w14:textId="77777777">
            <w:pPr>
              <w:pStyle w:val="Prrafodelista"/>
              <w:numPr>
                <w:ilvl w:val="0"/>
                <w:numId w:val="135"/>
              </w:numPr>
              <w:jc w:val="both"/>
              <w:rPr>
                <w:rFonts w:ascii="Arial" w:hAnsi="Arial" w:cs="Arial"/>
                <w:bCs/>
                <w:sz w:val="16"/>
                <w:szCs w:val="16"/>
              </w:rPr>
            </w:pPr>
            <w:r>
              <w:rPr>
                <w:rFonts w:ascii="Arial" w:hAnsi="Arial" w:cs="Arial"/>
                <w:bCs/>
                <w:sz w:val="16"/>
                <w:szCs w:val="16"/>
              </w:rPr>
              <w:t>Los ODS en la empresa.</w:t>
            </w:r>
          </w:p>
          <w:p w:rsidRPr="00BA0BF4" w:rsidR="00EA532F" w:rsidP="004C4AD8" w:rsidRDefault="00EA532F" w14:paraId="7D5CEC84" w14:textId="77777777">
            <w:pPr>
              <w:pStyle w:val="Prrafodelista"/>
              <w:numPr>
                <w:ilvl w:val="0"/>
                <w:numId w:val="135"/>
              </w:numPr>
              <w:jc w:val="both"/>
              <w:rPr>
                <w:rFonts w:ascii="Arial" w:hAnsi="Arial" w:cs="Arial"/>
                <w:bCs/>
                <w:sz w:val="16"/>
                <w:szCs w:val="16"/>
              </w:rPr>
            </w:pPr>
            <w:r>
              <w:rPr>
                <w:rFonts w:ascii="Arial" w:hAnsi="Arial" w:cs="Arial"/>
                <w:bCs/>
                <w:sz w:val="16"/>
                <w:szCs w:val="16"/>
              </w:rPr>
              <w:t>La sostenibilidad desde el punto de vista de la empresa: Los aspectos ASG</w:t>
            </w:r>
          </w:p>
        </w:tc>
        <w:tc>
          <w:tcPr>
            <w:tcW w:w="3827" w:type="dxa"/>
            <w:shd w:val="clear" w:color="auto" w:fill="B6DDE8"/>
          </w:tcPr>
          <w:p w:rsidR="00EA532F" w:rsidP="002C442D" w:rsidRDefault="00EA532F" w14:paraId="70EA7E75" w14:textId="77777777">
            <w:pPr>
              <w:spacing w:after="0" w:line="240" w:lineRule="auto"/>
              <w:rPr>
                <w:rFonts w:ascii="Arial" w:hAnsi="Arial" w:cs="Arial"/>
                <w:b/>
                <w:color w:val="000000"/>
                <w:sz w:val="16"/>
                <w:szCs w:val="16"/>
              </w:rPr>
            </w:pPr>
          </w:p>
          <w:p w:rsidR="00EA532F" w:rsidP="002C442D" w:rsidRDefault="00EA532F" w14:paraId="6F024E1B" w14:textId="77777777">
            <w:pPr>
              <w:spacing w:after="0" w:line="240" w:lineRule="auto"/>
              <w:rPr>
                <w:rFonts w:ascii="Arial" w:hAnsi="Arial" w:cs="Arial"/>
                <w:b/>
                <w:color w:val="000000"/>
                <w:sz w:val="16"/>
                <w:szCs w:val="16"/>
              </w:rPr>
            </w:pPr>
          </w:p>
          <w:p w:rsidRPr="00E731F8" w:rsidR="00EA532F" w:rsidP="002C442D" w:rsidRDefault="00EA532F" w14:paraId="467B4889" w14:textId="77777777">
            <w:pPr>
              <w:spacing w:after="0" w:line="240" w:lineRule="auto"/>
              <w:rPr>
                <w:rFonts w:ascii="Arial" w:hAnsi="Arial" w:cs="Arial"/>
                <w:b/>
                <w:color w:val="000000"/>
                <w:sz w:val="16"/>
                <w:szCs w:val="16"/>
              </w:rPr>
            </w:pPr>
            <w:r>
              <w:rPr>
                <w:rFonts w:ascii="Arial" w:hAnsi="Arial" w:cs="Arial"/>
                <w:b/>
                <w:color w:val="000000"/>
                <w:sz w:val="16"/>
                <w:szCs w:val="16"/>
              </w:rPr>
              <w:t>Tema 2,3</w:t>
            </w:r>
          </w:p>
        </w:tc>
        <w:tc>
          <w:tcPr>
            <w:tcW w:w="1843" w:type="dxa"/>
            <w:vAlign w:val="center"/>
          </w:tcPr>
          <w:p w:rsidRPr="00E731F8" w:rsidR="00EA532F" w:rsidP="002C442D" w:rsidRDefault="00EA532F" w14:paraId="029A8AD0" w14:textId="77777777">
            <w:pPr>
              <w:spacing w:after="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E731F8" w:rsidR="00EA532F" w:rsidTr="002C442D" w14:paraId="6AE7AD13" w14:textId="77777777">
        <w:tc>
          <w:tcPr>
            <w:tcW w:w="2978" w:type="dxa"/>
            <w:shd w:val="clear" w:color="auto" w:fill="4BACC6"/>
          </w:tcPr>
          <w:p w:rsidRPr="00E731F8" w:rsidR="00EA532F" w:rsidP="002C442D" w:rsidRDefault="00EA532F" w14:paraId="148D629D"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han analizado los riesgos y oportunidades que representa los ODS. 5,95%. Práctico.</w:t>
            </w:r>
          </w:p>
        </w:tc>
        <w:tc>
          <w:tcPr>
            <w:tcW w:w="5528" w:type="dxa"/>
            <w:shd w:val="clear" w:color="auto" w:fill="92CDDC"/>
            <w:vAlign w:val="center"/>
          </w:tcPr>
          <w:p w:rsidR="00EA532F" w:rsidP="004C4AD8" w:rsidRDefault="00EA532F" w14:paraId="0F0CE5E6" w14:textId="77777777">
            <w:pPr>
              <w:pStyle w:val="Prrafodelista"/>
              <w:numPr>
                <w:ilvl w:val="0"/>
                <w:numId w:val="135"/>
              </w:numPr>
              <w:jc w:val="both"/>
              <w:rPr>
                <w:rFonts w:ascii="Arial" w:hAnsi="Arial" w:cs="Arial"/>
                <w:bCs/>
                <w:sz w:val="16"/>
                <w:szCs w:val="16"/>
              </w:rPr>
            </w:pPr>
            <w:r>
              <w:rPr>
                <w:rFonts w:ascii="Arial" w:hAnsi="Arial" w:cs="Arial"/>
                <w:bCs/>
                <w:sz w:val="16"/>
                <w:szCs w:val="16"/>
              </w:rPr>
              <w:t>Los ODS y tú.</w:t>
            </w:r>
          </w:p>
          <w:p w:rsidRPr="00A10AFB" w:rsidR="00EA532F" w:rsidP="004C4AD8" w:rsidRDefault="00EA532F" w14:paraId="7CDC5941" w14:textId="77777777">
            <w:pPr>
              <w:pStyle w:val="Prrafodelista"/>
              <w:numPr>
                <w:ilvl w:val="0"/>
                <w:numId w:val="135"/>
              </w:numPr>
              <w:jc w:val="both"/>
              <w:rPr>
                <w:rFonts w:ascii="Arial" w:hAnsi="Arial" w:cs="Arial"/>
                <w:bCs/>
                <w:sz w:val="16"/>
                <w:szCs w:val="16"/>
              </w:rPr>
            </w:pPr>
            <w:r>
              <w:rPr>
                <w:rFonts w:ascii="Arial" w:hAnsi="Arial" w:cs="Arial"/>
                <w:bCs/>
                <w:sz w:val="16"/>
                <w:szCs w:val="16"/>
              </w:rPr>
              <w:t>Los ODS en la empresa.</w:t>
            </w:r>
          </w:p>
        </w:tc>
        <w:tc>
          <w:tcPr>
            <w:tcW w:w="3827" w:type="dxa"/>
            <w:shd w:val="clear" w:color="auto" w:fill="B6DDE8"/>
          </w:tcPr>
          <w:p w:rsidR="00EA532F" w:rsidP="002C442D" w:rsidRDefault="00EA532F" w14:paraId="2C59155D" w14:textId="77777777">
            <w:pPr>
              <w:spacing w:after="0" w:line="240" w:lineRule="auto"/>
              <w:rPr>
                <w:rFonts w:ascii="Arial" w:hAnsi="Arial" w:cs="Arial"/>
                <w:b/>
                <w:color w:val="000000"/>
                <w:sz w:val="16"/>
                <w:szCs w:val="16"/>
              </w:rPr>
            </w:pPr>
          </w:p>
          <w:p w:rsidR="00EA532F" w:rsidP="002C442D" w:rsidRDefault="00EA532F" w14:paraId="70956946" w14:textId="77777777">
            <w:pPr>
              <w:spacing w:after="0" w:line="240" w:lineRule="auto"/>
              <w:rPr>
                <w:rFonts w:ascii="Arial" w:hAnsi="Arial" w:cs="Arial"/>
                <w:b/>
                <w:color w:val="000000"/>
                <w:sz w:val="16"/>
                <w:szCs w:val="16"/>
              </w:rPr>
            </w:pPr>
          </w:p>
          <w:p w:rsidRPr="00E731F8" w:rsidR="00EA532F" w:rsidP="002C442D" w:rsidRDefault="00EA532F" w14:paraId="2EF49020"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vAlign w:val="center"/>
          </w:tcPr>
          <w:p w:rsidRPr="00E731F8" w:rsidR="00EA532F" w:rsidP="002C442D" w:rsidRDefault="00EA532F" w14:paraId="7749F277"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E731F8" w:rsidR="00EA532F" w:rsidTr="002C442D" w14:paraId="119C3727" w14:textId="77777777">
        <w:tc>
          <w:tcPr>
            <w:tcW w:w="2978" w:type="dxa"/>
            <w:shd w:val="clear" w:color="auto" w:fill="4BACC6"/>
          </w:tcPr>
          <w:p w:rsidRPr="00E731F8" w:rsidR="00EA532F" w:rsidP="002C442D" w:rsidRDefault="00EA532F" w14:paraId="54E796D4"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identificado las acciones necesarias para atender algunos de los retos ambientales y sociales desde la actividad profesional y el entorno personal. 5,96%. Práctico.</w:t>
            </w:r>
          </w:p>
        </w:tc>
        <w:tc>
          <w:tcPr>
            <w:tcW w:w="5528" w:type="dxa"/>
            <w:shd w:val="clear" w:color="auto" w:fill="92CDDC"/>
            <w:vAlign w:val="center"/>
          </w:tcPr>
          <w:p w:rsidR="00EA532F" w:rsidP="004C4AD8" w:rsidRDefault="00EA532F" w14:paraId="539236A1" w14:textId="77777777">
            <w:pPr>
              <w:pStyle w:val="Prrafodelista"/>
              <w:numPr>
                <w:ilvl w:val="0"/>
                <w:numId w:val="135"/>
              </w:numPr>
              <w:jc w:val="both"/>
              <w:rPr>
                <w:rFonts w:ascii="Arial" w:hAnsi="Arial" w:cs="Arial"/>
                <w:bCs/>
                <w:sz w:val="16"/>
                <w:szCs w:val="16"/>
              </w:rPr>
            </w:pPr>
            <w:r>
              <w:rPr>
                <w:rFonts w:ascii="Arial" w:hAnsi="Arial" w:cs="Arial"/>
                <w:bCs/>
                <w:sz w:val="16"/>
                <w:szCs w:val="16"/>
              </w:rPr>
              <w:t>Los ODS y tú.</w:t>
            </w:r>
          </w:p>
          <w:p w:rsidR="00EA532F" w:rsidP="004C4AD8" w:rsidRDefault="00EA532F" w14:paraId="2B46A2BE" w14:textId="77777777">
            <w:pPr>
              <w:pStyle w:val="Prrafodelista"/>
              <w:numPr>
                <w:ilvl w:val="0"/>
                <w:numId w:val="135"/>
              </w:numPr>
              <w:jc w:val="both"/>
              <w:rPr>
                <w:rFonts w:ascii="Arial" w:hAnsi="Arial" w:cs="Arial"/>
                <w:bCs/>
                <w:sz w:val="16"/>
                <w:szCs w:val="16"/>
              </w:rPr>
            </w:pPr>
            <w:r>
              <w:rPr>
                <w:rFonts w:ascii="Arial" w:hAnsi="Arial" w:cs="Arial"/>
                <w:bCs/>
                <w:sz w:val="16"/>
                <w:szCs w:val="16"/>
              </w:rPr>
              <w:t>Los ODS en la empresa.</w:t>
            </w:r>
          </w:p>
          <w:p w:rsidR="00EA532F" w:rsidP="004C4AD8" w:rsidRDefault="00EA532F" w14:paraId="4FDE2E36" w14:textId="77777777">
            <w:pPr>
              <w:pStyle w:val="Prrafodelista"/>
              <w:numPr>
                <w:ilvl w:val="0"/>
                <w:numId w:val="135"/>
              </w:numPr>
              <w:jc w:val="both"/>
              <w:rPr>
                <w:rFonts w:ascii="Arial" w:hAnsi="Arial" w:cs="Arial"/>
                <w:bCs/>
                <w:sz w:val="16"/>
                <w:szCs w:val="16"/>
              </w:rPr>
            </w:pPr>
            <w:r>
              <w:rPr>
                <w:rFonts w:ascii="Arial" w:hAnsi="Arial" w:cs="Arial"/>
                <w:bCs/>
                <w:sz w:val="16"/>
                <w:szCs w:val="16"/>
              </w:rPr>
              <w:t>Procesos sostenibles: La producción limpia.</w:t>
            </w:r>
          </w:p>
          <w:p w:rsidRPr="00A10AFB" w:rsidR="00EA532F" w:rsidP="004C4AD8" w:rsidRDefault="00EA532F" w14:paraId="199FA9A2" w14:textId="77777777">
            <w:pPr>
              <w:pStyle w:val="Prrafodelista"/>
              <w:numPr>
                <w:ilvl w:val="0"/>
                <w:numId w:val="135"/>
              </w:numPr>
              <w:jc w:val="both"/>
              <w:rPr>
                <w:rFonts w:ascii="Arial" w:hAnsi="Arial" w:cs="Arial"/>
                <w:bCs/>
                <w:sz w:val="16"/>
                <w:szCs w:val="16"/>
              </w:rPr>
            </w:pPr>
            <w:r>
              <w:rPr>
                <w:rFonts w:ascii="Arial" w:hAnsi="Arial" w:cs="Arial"/>
                <w:bCs/>
                <w:sz w:val="16"/>
                <w:szCs w:val="16"/>
              </w:rPr>
              <w:t>Productos sostenibles: El ecodiseño</w:t>
            </w:r>
          </w:p>
        </w:tc>
        <w:tc>
          <w:tcPr>
            <w:tcW w:w="3827" w:type="dxa"/>
            <w:shd w:val="clear" w:color="auto" w:fill="B6DDE8"/>
          </w:tcPr>
          <w:p w:rsidR="00EA532F" w:rsidP="002C442D" w:rsidRDefault="00EA532F" w14:paraId="1D3B616E" w14:textId="77777777">
            <w:pPr>
              <w:spacing w:after="0" w:line="240" w:lineRule="auto"/>
              <w:rPr>
                <w:rFonts w:ascii="Arial" w:hAnsi="Arial" w:cs="Arial"/>
                <w:b/>
                <w:color w:val="000000"/>
                <w:sz w:val="16"/>
                <w:szCs w:val="16"/>
              </w:rPr>
            </w:pPr>
          </w:p>
          <w:p w:rsidR="00EA532F" w:rsidP="002C442D" w:rsidRDefault="00EA532F" w14:paraId="0A156792" w14:textId="77777777">
            <w:pPr>
              <w:spacing w:after="0" w:line="240" w:lineRule="auto"/>
              <w:rPr>
                <w:rFonts w:ascii="Arial" w:hAnsi="Arial" w:cs="Arial"/>
                <w:b/>
                <w:color w:val="000000"/>
                <w:sz w:val="16"/>
                <w:szCs w:val="16"/>
              </w:rPr>
            </w:pPr>
          </w:p>
          <w:p w:rsidR="00EA532F" w:rsidP="002C442D" w:rsidRDefault="00EA532F" w14:paraId="7232FEC3" w14:textId="77777777">
            <w:pPr>
              <w:spacing w:after="0" w:line="240" w:lineRule="auto"/>
              <w:rPr>
                <w:rFonts w:ascii="Arial" w:hAnsi="Arial" w:cs="Arial"/>
                <w:b/>
                <w:color w:val="000000"/>
                <w:sz w:val="16"/>
                <w:szCs w:val="16"/>
              </w:rPr>
            </w:pPr>
          </w:p>
          <w:p w:rsidRPr="00E731F8" w:rsidR="00EA532F" w:rsidP="002C442D" w:rsidRDefault="00EA532F" w14:paraId="29647DEC" w14:textId="77777777">
            <w:pPr>
              <w:spacing w:after="0" w:line="240" w:lineRule="auto"/>
              <w:rPr>
                <w:rFonts w:ascii="Arial" w:hAnsi="Arial" w:cs="Arial"/>
                <w:b/>
                <w:color w:val="000000"/>
                <w:sz w:val="16"/>
                <w:szCs w:val="16"/>
              </w:rPr>
            </w:pPr>
            <w:r>
              <w:rPr>
                <w:rFonts w:ascii="Arial" w:hAnsi="Arial" w:cs="Arial"/>
                <w:b/>
                <w:color w:val="000000"/>
                <w:sz w:val="16"/>
                <w:szCs w:val="16"/>
              </w:rPr>
              <w:t>Tema 2,4</w:t>
            </w:r>
          </w:p>
        </w:tc>
        <w:tc>
          <w:tcPr>
            <w:tcW w:w="1843" w:type="dxa"/>
            <w:vAlign w:val="center"/>
          </w:tcPr>
          <w:p w:rsidRPr="00E731F8" w:rsidR="00EA532F" w:rsidP="002C442D" w:rsidRDefault="00EA532F" w14:paraId="0F3F7C9C"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bl>
    <w:p w:rsidR="00EA532F" w:rsidP="00A173AD" w:rsidRDefault="00EA532F" w14:paraId="4853D33F" w14:textId="6C5C1E00">
      <w:pPr>
        <w:jc w:val="both"/>
        <w:rPr>
          <w:sz w:val="44"/>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D33E25" w:rsidR="00EA532F" w:rsidTr="002C442D" w14:paraId="61401801" w14:textId="77777777">
        <w:tc>
          <w:tcPr>
            <w:tcW w:w="14176" w:type="dxa"/>
            <w:gridSpan w:val="4"/>
            <w:shd w:val="clear" w:color="auto" w:fill="31849B"/>
          </w:tcPr>
          <w:p w:rsidRPr="00D33E25" w:rsidR="00EA532F" w:rsidP="002C442D" w:rsidRDefault="00EA532F" w14:paraId="53939ECE" w14:textId="77777777">
            <w:pPr>
              <w:spacing w:after="120" w:line="360" w:lineRule="auto"/>
              <w:rPr>
                <w:rFonts w:ascii="Arial" w:hAnsi="Arial" w:eastAsia="Arial Unicode MS" w:cs="Arial"/>
                <w:b/>
                <w:color w:val="000000"/>
                <w:sz w:val="16"/>
                <w:szCs w:val="16"/>
              </w:rPr>
            </w:pPr>
            <w:bookmarkStart w:name="_Hlk176391363" w:id="3"/>
            <w:r w:rsidRPr="00D33E25">
              <w:rPr>
                <w:rFonts w:ascii="Arial" w:hAnsi="Arial" w:eastAsia="Arial Unicode MS" w:cs="Arial"/>
                <w:b/>
                <w:color w:val="000000"/>
                <w:sz w:val="16"/>
                <w:szCs w:val="16"/>
              </w:rPr>
              <w:t>Resultados de aprendizaje</w:t>
            </w:r>
          </w:p>
        </w:tc>
      </w:tr>
      <w:tr w:rsidRPr="00D33E25" w:rsidR="00EA532F" w:rsidTr="002C442D" w14:paraId="683A152B" w14:textId="77777777">
        <w:tc>
          <w:tcPr>
            <w:tcW w:w="14176" w:type="dxa"/>
            <w:gridSpan w:val="4"/>
            <w:shd w:val="clear" w:color="auto" w:fill="92CDDC"/>
          </w:tcPr>
          <w:p w:rsidRPr="00D33E25" w:rsidR="00EA532F" w:rsidP="002C442D" w:rsidRDefault="00EA532F" w14:paraId="72E5D007" w14:textId="77777777">
            <w:pPr>
              <w:spacing w:after="0" w:line="240" w:lineRule="auto"/>
              <w:ind w:right="113"/>
              <w:jc w:val="both"/>
              <w:rPr>
                <w:rFonts w:ascii="Arial" w:hAnsi="Arial" w:eastAsia="Arial Unicode MS" w:cs="Arial"/>
                <w:b/>
                <w:color w:val="000000"/>
                <w:sz w:val="16"/>
                <w:szCs w:val="16"/>
                <w:lang w:val="es-ES_tradnl"/>
              </w:rPr>
            </w:pPr>
          </w:p>
          <w:p w:rsidRPr="00D33E25" w:rsidR="00EA532F" w:rsidP="00EA532F" w:rsidRDefault="00EA532F" w14:paraId="756A8B6F" w14:textId="22BA5B84">
            <w:pPr>
              <w:spacing w:after="0" w:line="240" w:lineRule="auto"/>
              <w:ind w:left="113" w:right="113"/>
              <w:jc w:val="both"/>
              <w:rPr>
                <w:rFonts w:ascii="Arial" w:hAnsi="Arial" w:cs="Arial"/>
                <w:b/>
                <w:bCs/>
                <w:color w:val="000000"/>
                <w:sz w:val="16"/>
                <w:szCs w:val="16"/>
              </w:rPr>
            </w:pPr>
            <w:r>
              <w:rPr>
                <w:rFonts w:ascii="Arial" w:hAnsi="Arial" w:cs="Arial"/>
                <w:b/>
                <w:bCs/>
                <w:color w:val="000000"/>
                <w:sz w:val="16"/>
                <w:szCs w:val="16"/>
              </w:rPr>
              <w:t>4. Propón productos y servicios responsables teniendo en cuenta los principios de la economía circular. 7,14%</w:t>
            </w:r>
          </w:p>
          <w:p w:rsidRPr="00D33E25" w:rsidR="00EA532F" w:rsidP="002C442D" w:rsidRDefault="00EA532F" w14:paraId="13741AF0" w14:textId="77777777">
            <w:pPr>
              <w:spacing w:after="0" w:line="240" w:lineRule="auto"/>
              <w:ind w:left="113" w:right="113"/>
              <w:jc w:val="both"/>
              <w:rPr>
                <w:rFonts w:ascii="Arial" w:hAnsi="Arial" w:eastAsia="Arial Unicode MS" w:cs="Arial"/>
                <w:color w:val="000000"/>
                <w:sz w:val="16"/>
                <w:szCs w:val="16"/>
              </w:rPr>
            </w:pPr>
          </w:p>
        </w:tc>
      </w:tr>
      <w:tr w:rsidRPr="00D33E25" w:rsidR="00EA532F" w:rsidTr="002C442D" w14:paraId="65CF33BE" w14:textId="77777777">
        <w:tc>
          <w:tcPr>
            <w:tcW w:w="2978" w:type="dxa"/>
            <w:shd w:val="clear" w:color="auto" w:fill="4BACC6"/>
            <w:vAlign w:val="center"/>
          </w:tcPr>
          <w:p w:rsidRPr="00D33E25" w:rsidR="00EA532F" w:rsidP="002C442D" w:rsidRDefault="00EA532F" w14:paraId="174B045D"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Criterios de evaluación</w:t>
            </w:r>
          </w:p>
        </w:tc>
        <w:tc>
          <w:tcPr>
            <w:tcW w:w="5528" w:type="dxa"/>
            <w:shd w:val="clear" w:color="auto" w:fill="4BACC6"/>
            <w:vAlign w:val="center"/>
          </w:tcPr>
          <w:p w:rsidRPr="00D33E25" w:rsidR="00EA532F" w:rsidP="002C442D" w:rsidRDefault="00EA532F" w14:paraId="33F33349"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Contenidos curriculares</w:t>
            </w:r>
          </w:p>
        </w:tc>
        <w:tc>
          <w:tcPr>
            <w:tcW w:w="3827" w:type="dxa"/>
            <w:shd w:val="clear" w:color="auto" w:fill="4BACC6"/>
            <w:vAlign w:val="center"/>
          </w:tcPr>
          <w:p w:rsidRPr="00D33E25" w:rsidR="00EA532F" w:rsidP="002C442D" w:rsidRDefault="00EA532F" w14:paraId="140346A6"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Unidades de trabajo</w:t>
            </w:r>
          </w:p>
        </w:tc>
        <w:tc>
          <w:tcPr>
            <w:tcW w:w="1843" w:type="dxa"/>
            <w:shd w:val="clear" w:color="auto" w:fill="4BACC6"/>
            <w:vAlign w:val="center"/>
          </w:tcPr>
          <w:p w:rsidRPr="00D33E25" w:rsidR="00EA532F" w:rsidP="002C442D" w:rsidRDefault="00EA532F" w14:paraId="5CB9FA96"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Instrumentos de evaluación</w:t>
            </w:r>
          </w:p>
        </w:tc>
      </w:tr>
      <w:tr w:rsidRPr="00D33E25" w:rsidR="00EA532F" w:rsidTr="002C442D" w14:paraId="4D92FD15" w14:textId="77777777">
        <w:tc>
          <w:tcPr>
            <w:tcW w:w="2978" w:type="dxa"/>
            <w:shd w:val="clear" w:color="auto" w:fill="4BACC6"/>
          </w:tcPr>
          <w:p w:rsidRPr="00D33E25" w:rsidR="00EA532F" w:rsidP="002C442D" w:rsidRDefault="00EA532F" w14:paraId="5900E566" w14:textId="77777777">
            <w:pPr>
              <w:suppressAutoHyphens/>
              <w:spacing w:after="0" w:line="240" w:lineRule="auto"/>
              <w:jc w:val="both"/>
              <w:rPr>
                <w:rFonts w:ascii="Arial" w:hAnsi="Arial" w:cs="Arial"/>
                <w:b/>
                <w:bCs/>
                <w:color w:val="000000"/>
                <w:sz w:val="16"/>
                <w:szCs w:val="16"/>
              </w:rPr>
            </w:pPr>
            <w:r>
              <w:rPr>
                <w:rFonts w:ascii="Arial" w:hAnsi="Arial" w:cs="Arial"/>
                <w:b/>
                <w:bCs/>
                <w:color w:val="000000"/>
                <w:sz w:val="16"/>
                <w:szCs w:val="16"/>
              </w:rPr>
              <w:t>a) Se ha caracterizado el modelo de producción y consumo actual. 1,02%. Práctico.</w:t>
            </w:r>
          </w:p>
        </w:tc>
        <w:tc>
          <w:tcPr>
            <w:tcW w:w="5528" w:type="dxa"/>
            <w:shd w:val="clear" w:color="auto" w:fill="92CDDC"/>
          </w:tcPr>
          <w:p w:rsidR="00EA532F" w:rsidP="002C442D" w:rsidRDefault="00EA532F" w14:paraId="126D710B" w14:textId="77777777">
            <w:pPr>
              <w:jc w:val="both"/>
              <w:rPr>
                <w:rFonts w:ascii="Arial" w:hAnsi="Arial" w:cs="Arial"/>
                <w:bCs/>
                <w:sz w:val="16"/>
                <w:szCs w:val="16"/>
              </w:rPr>
            </w:pPr>
          </w:p>
          <w:p w:rsidR="00EA532F" w:rsidP="002C442D" w:rsidRDefault="00EA532F" w14:paraId="0B96778F" w14:textId="77777777">
            <w:pPr>
              <w:jc w:val="both"/>
              <w:rPr>
                <w:rFonts w:ascii="Arial" w:hAnsi="Arial" w:cs="Arial"/>
                <w:bCs/>
                <w:sz w:val="16"/>
                <w:szCs w:val="16"/>
              </w:rPr>
            </w:pPr>
          </w:p>
          <w:p w:rsidRPr="00EA6F04" w:rsidR="00EA532F" w:rsidP="004C4AD8" w:rsidRDefault="00EA532F" w14:paraId="26756425" w14:textId="77777777">
            <w:pPr>
              <w:pStyle w:val="Prrafodelista"/>
              <w:numPr>
                <w:ilvl w:val="0"/>
                <w:numId w:val="140"/>
              </w:numPr>
              <w:jc w:val="both"/>
              <w:rPr>
                <w:rFonts w:ascii="Arial" w:hAnsi="Arial" w:cs="Arial"/>
                <w:bCs/>
                <w:sz w:val="16"/>
                <w:szCs w:val="16"/>
              </w:rPr>
            </w:pPr>
            <w:r>
              <w:rPr>
                <w:rFonts w:ascii="Arial" w:hAnsi="Arial" w:cs="Arial"/>
                <w:bCs/>
                <w:sz w:val="16"/>
                <w:szCs w:val="16"/>
              </w:rPr>
              <w:t>El ciclo de la vida del producto y la economía lineal.</w:t>
            </w:r>
          </w:p>
        </w:tc>
        <w:tc>
          <w:tcPr>
            <w:tcW w:w="3827" w:type="dxa"/>
            <w:shd w:val="clear" w:color="auto" w:fill="B6DDE8"/>
          </w:tcPr>
          <w:p w:rsidR="00EA532F" w:rsidP="002C442D" w:rsidRDefault="00EA532F" w14:paraId="008FA5F4" w14:textId="77777777">
            <w:pPr>
              <w:spacing w:after="0" w:line="240" w:lineRule="auto"/>
              <w:rPr>
                <w:rFonts w:ascii="Arial" w:hAnsi="Arial" w:cs="Arial"/>
                <w:b/>
                <w:color w:val="000000"/>
                <w:sz w:val="16"/>
                <w:szCs w:val="16"/>
              </w:rPr>
            </w:pPr>
          </w:p>
          <w:p w:rsidR="00EA532F" w:rsidP="002C442D" w:rsidRDefault="00EA532F" w14:paraId="21DE3232" w14:textId="77777777">
            <w:pPr>
              <w:spacing w:after="0" w:line="240" w:lineRule="auto"/>
              <w:rPr>
                <w:rFonts w:ascii="Arial" w:hAnsi="Arial" w:cs="Arial"/>
                <w:b/>
                <w:color w:val="000000"/>
                <w:sz w:val="16"/>
                <w:szCs w:val="16"/>
              </w:rPr>
            </w:pPr>
          </w:p>
          <w:p w:rsidR="00EA532F" w:rsidP="002C442D" w:rsidRDefault="00EA532F" w14:paraId="6438769D" w14:textId="77777777">
            <w:pPr>
              <w:spacing w:after="0" w:line="240" w:lineRule="auto"/>
              <w:rPr>
                <w:rFonts w:ascii="Arial" w:hAnsi="Arial" w:cs="Arial"/>
                <w:b/>
                <w:color w:val="000000"/>
                <w:sz w:val="16"/>
                <w:szCs w:val="16"/>
              </w:rPr>
            </w:pPr>
          </w:p>
          <w:p w:rsidRPr="00D33E25" w:rsidR="00EA532F" w:rsidP="002C442D" w:rsidRDefault="00EA532F" w14:paraId="652B5131"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EA532F" w:rsidP="002C442D" w:rsidRDefault="00EA532F" w14:paraId="49D6B964" w14:textId="77777777">
            <w:pPr>
              <w:spacing w:after="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EA532F" w:rsidTr="002C442D" w14:paraId="7BAB677A" w14:textId="77777777">
        <w:tc>
          <w:tcPr>
            <w:tcW w:w="2978" w:type="dxa"/>
            <w:shd w:val="clear" w:color="auto" w:fill="4BACC6"/>
          </w:tcPr>
          <w:p w:rsidRPr="00D33E25" w:rsidR="00EA532F" w:rsidP="002C442D" w:rsidRDefault="00EA532F" w14:paraId="1B03DA9C"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han identificado los principios de la economía verde y circular. 2,04%. Práctico.</w:t>
            </w:r>
          </w:p>
        </w:tc>
        <w:tc>
          <w:tcPr>
            <w:tcW w:w="5528" w:type="dxa"/>
            <w:shd w:val="clear" w:color="auto" w:fill="92CDDC"/>
            <w:vAlign w:val="center"/>
          </w:tcPr>
          <w:p w:rsidRPr="00EA6F04" w:rsidR="00EA532F" w:rsidP="004C4AD8" w:rsidRDefault="00EA532F" w14:paraId="7DE64D30" w14:textId="77777777">
            <w:pPr>
              <w:pStyle w:val="Prrafodelista"/>
              <w:numPr>
                <w:ilvl w:val="0"/>
                <w:numId w:val="140"/>
              </w:numPr>
              <w:jc w:val="both"/>
              <w:rPr>
                <w:rFonts w:ascii="Arial" w:hAnsi="Arial" w:cs="Arial"/>
                <w:bCs/>
                <w:sz w:val="16"/>
                <w:szCs w:val="16"/>
              </w:rPr>
            </w:pPr>
            <w:r>
              <w:rPr>
                <w:rFonts w:ascii="Arial" w:hAnsi="Arial" w:cs="Arial"/>
                <w:bCs/>
                <w:sz w:val="16"/>
                <w:szCs w:val="16"/>
              </w:rPr>
              <w:t>La economía verde y circular.</w:t>
            </w:r>
          </w:p>
        </w:tc>
        <w:tc>
          <w:tcPr>
            <w:tcW w:w="3827" w:type="dxa"/>
            <w:shd w:val="clear" w:color="auto" w:fill="B6DDE8"/>
          </w:tcPr>
          <w:p w:rsidR="00EA532F" w:rsidP="002C442D" w:rsidRDefault="00EA532F" w14:paraId="072C2553" w14:textId="77777777">
            <w:pPr>
              <w:spacing w:after="0" w:line="240" w:lineRule="auto"/>
              <w:rPr>
                <w:rFonts w:ascii="Arial" w:hAnsi="Arial" w:cs="Arial"/>
                <w:b/>
                <w:color w:val="000000"/>
                <w:sz w:val="16"/>
                <w:szCs w:val="16"/>
              </w:rPr>
            </w:pPr>
          </w:p>
          <w:p w:rsidR="00EA532F" w:rsidP="002C442D" w:rsidRDefault="00EA532F" w14:paraId="43A0906F" w14:textId="77777777">
            <w:pPr>
              <w:spacing w:after="0" w:line="240" w:lineRule="auto"/>
              <w:rPr>
                <w:rFonts w:ascii="Arial" w:hAnsi="Arial" w:cs="Arial"/>
                <w:b/>
                <w:color w:val="000000"/>
                <w:sz w:val="16"/>
                <w:szCs w:val="16"/>
              </w:rPr>
            </w:pPr>
          </w:p>
          <w:p w:rsidR="00EA532F" w:rsidP="002C442D" w:rsidRDefault="00EA532F" w14:paraId="01D1BD68" w14:textId="77777777">
            <w:pPr>
              <w:spacing w:after="0" w:line="240" w:lineRule="auto"/>
              <w:rPr>
                <w:rFonts w:ascii="Arial" w:hAnsi="Arial" w:cs="Arial"/>
                <w:b/>
                <w:color w:val="000000"/>
                <w:sz w:val="16"/>
                <w:szCs w:val="16"/>
              </w:rPr>
            </w:pPr>
          </w:p>
          <w:p w:rsidRPr="00D33E25" w:rsidR="00EA532F" w:rsidP="002C442D" w:rsidRDefault="00EA532F" w14:paraId="665BF268"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EA532F" w:rsidP="002C442D" w:rsidRDefault="00EA532F" w14:paraId="706F5F64"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EA532F" w:rsidTr="002C442D" w14:paraId="7E937812" w14:textId="77777777">
        <w:tc>
          <w:tcPr>
            <w:tcW w:w="2978" w:type="dxa"/>
            <w:shd w:val="clear" w:color="auto" w:fill="4BACC6"/>
          </w:tcPr>
          <w:p w:rsidRPr="00D33E25" w:rsidR="00EA532F" w:rsidP="002C442D" w:rsidRDefault="00EA532F" w14:paraId="79AD9FBD"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contrastado los beneficios de la economía verde circular frente al modelo clásico de producción. 1,02%. Práctico.</w:t>
            </w:r>
          </w:p>
        </w:tc>
        <w:tc>
          <w:tcPr>
            <w:tcW w:w="5528" w:type="dxa"/>
            <w:shd w:val="clear" w:color="auto" w:fill="92CDDC"/>
            <w:vAlign w:val="center"/>
          </w:tcPr>
          <w:p w:rsidRPr="00EA6F04" w:rsidR="00EA532F" w:rsidP="004C4AD8" w:rsidRDefault="00EA532F" w14:paraId="14D60F92" w14:textId="77777777">
            <w:pPr>
              <w:pStyle w:val="Prrafodelista"/>
              <w:numPr>
                <w:ilvl w:val="0"/>
                <w:numId w:val="140"/>
              </w:numPr>
              <w:jc w:val="both"/>
              <w:rPr>
                <w:rFonts w:ascii="Arial" w:hAnsi="Arial" w:cs="Arial"/>
                <w:bCs/>
                <w:sz w:val="16"/>
                <w:szCs w:val="16"/>
              </w:rPr>
            </w:pPr>
            <w:r>
              <w:rPr>
                <w:rFonts w:ascii="Arial" w:hAnsi="Arial" w:cs="Arial"/>
                <w:bCs/>
                <w:sz w:val="16"/>
                <w:szCs w:val="16"/>
              </w:rPr>
              <w:t>La economía verde y circular.</w:t>
            </w:r>
          </w:p>
        </w:tc>
        <w:tc>
          <w:tcPr>
            <w:tcW w:w="3827" w:type="dxa"/>
            <w:shd w:val="clear" w:color="auto" w:fill="B6DDE8"/>
          </w:tcPr>
          <w:p w:rsidR="00EA532F" w:rsidP="002C442D" w:rsidRDefault="00EA532F" w14:paraId="73201BE4" w14:textId="77777777">
            <w:pPr>
              <w:spacing w:after="0" w:line="240" w:lineRule="auto"/>
              <w:rPr>
                <w:rFonts w:ascii="Arial" w:hAnsi="Arial" w:cs="Arial"/>
                <w:b/>
                <w:color w:val="000000"/>
                <w:sz w:val="16"/>
                <w:szCs w:val="16"/>
              </w:rPr>
            </w:pPr>
          </w:p>
          <w:p w:rsidRPr="00D33E25" w:rsidR="00EA532F" w:rsidP="002C442D" w:rsidRDefault="00EA532F" w14:paraId="31DB0173"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EA532F" w:rsidP="002C442D" w:rsidRDefault="00EA532F" w14:paraId="39D369ED"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EA532F" w:rsidTr="002C442D" w14:paraId="388E41DE" w14:textId="77777777">
        <w:tc>
          <w:tcPr>
            <w:tcW w:w="2978" w:type="dxa"/>
            <w:shd w:val="clear" w:color="auto" w:fill="4BACC6"/>
          </w:tcPr>
          <w:p w:rsidRPr="00D33E25" w:rsidR="00EA532F" w:rsidP="002C442D" w:rsidRDefault="00EA532F" w14:paraId="7A72359C"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aplicado principios de ecodiseño. 1,02%. Práctico.</w:t>
            </w:r>
          </w:p>
        </w:tc>
        <w:tc>
          <w:tcPr>
            <w:tcW w:w="5528" w:type="dxa"/>
            <w:shd w:val="clear" w:color="auto" w:fill="92CDDC"/>
          </w:tcPr>
          <w:p w:rsidR="00EA532F" w:rsidP="002C442D" w:rsidRDefault="00EA532F" w14:paraId="0A7F913E" w14:textId="77777777">
            <w:pPr>
              <w:jc w:val="both"/>
              <w:rPr>
                <w:rFonts w:ascii="Arial" w:hAnsi="Arial" w:cs="Arial"/>
                <w:bCs/>
                <w:sz w:val="16"/>
                <w:szCs w:val="16"/>
              </w:rPr>
            </w:pPr>
          </w:p>
          <w:p w:rsidR="00EA532F" w:rsidP="002C442D" w:rsidRDefault="00EA532F" w14:paraId="5AF3BCD5" w14:textId="77777777">
            <w:pPr>
              <w:jc w:val="both"/>
              <w:rPr>
                <w:rFonts w:ascii="Arial" w:hAnsi="Arial" w:cs="Arial"/>
                <w:bCs/>
                <w:sz w:val="16"/>
                <w:szCs w:val="16"/>
              </w:rPr>
            </w:pPr>
          </w:p>
          <w:p w:rsidRPr="004809E8" w:rsidR="00EA532F" w:rsidP="004C4AD8" w:rsidRDefault="00EA532F" w14:paraId="53A011E4" w14:textId="77777777">
            <w:pPr>
              <w:pStyle w:val="Prrafodelista"/>
              <w:numPr>
                <w:ilvl w:val="0"/>
                <w:numId w:val="140"/>
              </w:numPr>
              <w:jc w:val="both"/>
              <w:rPr>
                <w:rFonts w:ascii="Arial" w:hAnsi="Arial" w:cs="Arial"/>
                <w:bCs/>
                <w:sz w:val="16"/>
                <w:szCs w:val="16"/>
              </w:rPr>
            </w:pPr>
            <w:r>
              <w:rPr>
                <w:rFonts w:ascii="Arial" w:hAnsi="Arial" w:cs="Arial"/>
                <w:bCs/>
                <w:sz w:val="16"/>
                <w:szCs w:val="16"/>
              </w:rPr>
              <w:t>Productos sostenibles: El ecodiseño.</w:t>
            </w:r>
          </w:p>
        </w:tc>
        <w:tc>
          <w:tcPr>
            <w:tcW w:w="3827" w:type="dxa"/>
            <w:shd w:val="clear" w:color="auto" w:fill="B6DDE8"/>
          </w:tcPr>
          <w:p w:rsidR="00EA532F" w:rsidP="002C442D" w:rsidRDefault="00EA532F" w14:paraId="3EDB41DA" w14:textId="77777777">
            <w:pPr>
              <w:spacing w:after="0" w:line="240" w:lineRule="auto"/>
              <w:rPr>
                <w:rFonts w:ascii="Arial" w:hAnsi="Arial" w:cs="Arial"/>
                <w:b/>
                <w:color w:val="000000"/>
                <w:sz w:val="16"/>
                <w:szCs w:val="16"/>
              </w:rPr>
            </w:pPr>
          </w:p>
          <w:p w:rsidR="00EA532F" w:rsidP="002C442D" w:rsidRDefault="00EA532F" w14:paraId="7C7A22DB" w14:textId="77777777">
            <w:pPr>
              <w:spacing w:after="0" w:line="240" w:lineRule="auto"/>
              <w:rPr>
                <w:rFonts w:ascii="Arial" w:hAnsi="Arial" w:cs="Arial"/>
                <w:b/>
                <w:color w:val="000000"/>
                <w:sz w:val="16"/>
                <w:szCs w:val="16"/>
              </w:rPr>
            </w:pPr>
          </w:p>
          <w:p w:rsidR="00EA532F" w:rsidP="002C442D" w:rsidRDefault="00EA532F" w14:paraId="74982384" w14:textId="77777777">
            <w:pPr>
              <w:spacing w:after="0" w:line="240" w:lineRule="auto"/>
              <w:rPr>
                <w:rFonts w:ascii="Arial" w:hAnsi="Arial" w:cs="Arial"/>
                <w:b/>
                <w:color w:val="000000"/>
                <w:sz w:val="16"/>
                <w:szCs w:val="16"/>
              </w:rPr>
            </w:pPr>
          </w:p>
          <w:p w:rsidRPr="00D33E25" w:rsidR="00EA532F" w:rsidP="002C442D" w:rsidRDefault="00EA532F" w14:paraId="0B9777D1"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EA532F" w:rsidP="002C442D" w:rsidRDefault="00EA532F" w14:paraId="4CDC3FF4"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EA532F" w:rsidTr="002C442D" w14:paraId="46B9BDDC" w14:textId="77777777">
        <w:tc>
          <w:tcPr>
            <w:tcW w:w="2978" w:type="dxa"/>
            <w:shd w:val="clear" w:color="auto" w:fill="4BACC6"/>
          </w:tcPr>
          <w:p w:rsidRPr="00D33E25" w:rsidR="00EA532F" w:rsidP="002C442D" w:rsidRDefault="00EA532F" w14:paraId="4481AD67"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 analizado el ciclo de vida del producto. 1,02%. Práctico.</w:t>
            </w:r>
          </w:p>
        </w:tc>
        <w:tc>
          <w:tcPr>
            <w:tcW w:w="5528" w:type="dxa"/>
            <w:shd w:val="clear" w:color="auto" w:fill="92CDDC"/>
          </w:tcPr>
          <w:p w:rsidR="00EA532F" w:rsidP="002C442D" w:rsidRDefault="00EA532F" w14:paraId="3DE61465" w14:textId="77777777">
            <w:pPr>
              <w:pStyle w:val="Prrafodelista"/>
              <w:jc w:val="both"/>
              <w:rPr>
                <w:rFonts w:ascii="Arial" w:hAnsi="Arial" w:cs="Arial"/>
                <w:bCs/>
                <w:sz w:val="16"/>
                <w:szCs w:val="16"/>
              </w:rPr>
            </w:pPr>
          </w:p>
          <w:p w:rsidR="00EA532F" w:rsidP="002C442D" w:rsidRDefault="00EA532F" w14:paraId="3EA94793" w14:textId="77777777">
            <w:pPr>
              <w:pStyle w:val="Prrafodelista"/>
              <w:jc w:val="both"/>
              <w:rPr>
                <w:rFonts w:ascii="Arial" w:hAnsi="Arial" w:cs="Arial"/>
                <w:bCs/>
                <w:sz w:val="16"/>
                <w:szCs w:val="16"/>
              </w:rPr>
            </w:pPr>
          </w:p>
          <w:p w:rsidR="00EA532F" w:rsidP="002C442D" w:rsidRDefault="00EA532F" w14:paraId="7F2BA6EB" w14:textId="77777777">
            <w:pPr>
              <w:pStyle w:val="Prrafodelista"/>
              <w:jc w:val="both"/>
              <w:rPr>
                <w:rFonts w:ascii="Arial" w:hAnsi="Arial" w:cs="Arial"/>
                <w:bCs/>
                <w:sz w:val="16"/>
                <w:szCs w:val="16"/>
              </w:rPr>
            </w:pPr>
          </w:p>
          <w:p w:rsidRPr="004809E8" w:rsidR="00EA532F" w:rsidP="004C4AD8" w:rsidRDefault="00EA532F" w14:paraId="48AF8161" w14:textId="77777777">
            <w:pPr>
              <w:pStyle w:val="Prrafodelista"/>
              <w:numPr>
                <w:ilvl w:val="0"/>
                <w:numId w:val="140"/>
              </w:numPr>
              <w:jc w:val="both"/>
              <w:rPr>
                <w:rFonts w:ascii="Arial" w:hAnsi="Arial" w:cs="Arial"/>
                <w:bCs/>
                <w:sz w:val="16"/>
                <w:szCs w:val="16"/>
              </w:rPr>
            </w:pPr>
            <w:r w:rsidRPr="004809E8">
              <w:rPr>
                <w:rFonts w:ascii="Arial" w:hAnsi="Arial" w:cs="Arial"/>
                <w:bCs/>
                <w:sz w:val="16"/>
                <w:szCs w:val="16"/>
              </w:rPr>
              <w:t>El ciclo de la vida del producto y la economía lineal.</w:t>
            </w:r>
          </w:p>
        </w:tc>
        <w:tc>
          <w:tcPr>
            <w:tcW w:w="3827" w:type="dxa"/>
            <w:shd w:val="clear" w:color="auto" w:fill="B6DDE8"/>
          </w:tcPr>
          <w:p w:rsidR="00EA532F" w:rsidP="002C442D" w:rsidRDefault="00EA532F" w14:paraId="10033165" w14:textId="77777777">
            <w:pPr>
              <w:spacing w:after="0" w:line="240" w:lineRule="auto"/>
              <w:rPr>
                <w:rFonts w:ascii="Arial" w:hAnsi="Arial" w:cs="Arial"/>
                <w:b/>
                <w:color w:val="000000"/>
                <w:sz w:val="16"/>
                <w:szCs w:val="16"/>
              </w:rPr>
            </w:pPr>
          </w:p>
          <w:p w:rsidR="00EA532F" w:rsidP="002C442D" w:rsidRDefault="00EA532F" w14:paraId="658AAA49" w14:textId="77777777">
            <w:pPr>
              <w:spacing w:after="0" w:line="240" w:lineRule="auto"/>
              <w:rPr>
                <w:rFonts w:ascii="Arial" w:hAnsi="Arial" w:cs="Arial"/>
                <w:b/>
                <w:color w:val="000000"/>
                <w:sz w:val="16"/>
                <w:szCs w:val="16"/>
              </w:rPr>
            </w:pPr>
          </w:p>
          <w:p w:rsidR="00EA532F" w:rsidP="002C442D" w:rsidRDefault="00EA532F" w14:paraId="13B38E03" w14:textId="77777777">
            <w:pPr>
              <w:spacing w:after="0" w:line="240" w:lineRule="auto"/>
              <w:rPr>
                <w:rFonts w:ascii="Arial" w:hAnsi="Arial" w:cs="Arial"/>
                <w:b/>
                <w:color w:val="000000"/>
                <w:sz w:val="16"/>
                <w:szCs w:val="16"/>
              </w:rPr>
            </w:pPr>
          </w:p>
          <w:p w:rsidRPr="00D33E25" w:rsidR="00EA532F" w:rsidP="002C442D" w:rsidRDefault="00EA532F" w14:paraId="6A5BB43F"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EA532F" w:rsidP="002C442D" w:rsidRDefault="00EA532F" w14:paraId="5B1EC6B4"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EA532F" w:rsidTr="002C442D" w14:paraId="5BD926E8" w14:textId="77777777">
        <w:tc>
          <w:tcPr>
            <w:tcW w:w="2978" w:type="dxa"/>
            <w:shd w:val="clear" w:color="auto" w:fill="4BACC6"/>
          </w:tcPr>
          <w:p w:rsidRPr="00D33E25" w:rsidR="00EA532F" w:rsidP="002C442D" w:rsidRDefault="00EA532F" w14:paraId="5EB56BEC"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han identificado los procesos de producción y los criterios de sostenibilidad aplicados. 1,02%. Práctico.</w:t>
            </w:r>
          </w:p>
        </w:tc>
        <w:tc>
          <w:tcPr>
            <w:tcW w:w="5528" w:type="dxa"/>
            <w:shd w:val="clear" w:color="auto" w:fill="92CDDC"/>
            <w:vAlign w:val="center"/>
          </w:tcPr>
          <w:p w:rsidRPr="003C4228" w:rsidR="00EA532F" w:rsidP="004C4AD8" w:rsidRDefault="00EA532F" w14:paraId="70FA361E" w14:textId="77777777">
            <w:pPr>
              <w:pStyle w:val="Prrafodelista"/>
              <w:numPr>
                <w:ilvl w:val="0"/>
                <w:numId w:val="140"/>
              </w:numPr>
              <w:jc w:val="both"/>
              <w:rPr>
                <w:rFonts w:ascii="Arial" w:hAnsi="Arial" w:cs="Arial"/>
                <w:bCs/>
                <w:sz w:val="16"/>
                <w:szCs w:val="16"/>
              </w:rPr>
            </w:pPr>
            <w:r w:rsidRPr="003C4228">
              <w:rPr>
                <w:rFonts w:ascii="Arial" w:hAnsi="Arial" w:cs="Arial"/>
                <w:bCs/>
                <w:sz w:val="16"/>
                <w:szCs w:val="16"/>
              </w:rPr>
              <w:t>Procesos sostenibles: La producción limpia</w:t>
            </w:r>
          </w:p>
        </w:tc>
        <w:tc>
          <w:tcPr>
            <w:tcW w:w="3827" w:type="dxa"/>
            <w:shd w:val="clear" w:color="auto" w:fill="B6DDE8"/>
          </w:tcPr>
          <w:p w:rsidR="00EA532F" w:rsidP="002C442D" w:rsidRDefault="00EA532F" w14:paraId="49FB00A1" w14:textId="77777777">
            <w:pPr>
              <w:spacing w:after="0" w:line="240" w:lineRule="auto"/>
              <w:rPr>
                <w:rFonts w:ascii="Arial" w:hAnsi="Arial" w:cs="Arial"/>
                <w:b/>
                <w:color w:val="000000"/>
                <w:sz w:val="16"/>
                <w:szCs w:val="16"/>
              </w:rPr>
            </w:pPr>
          </w:p>
          <w:p w:rsidR="00EA532F" w:rsidP="002C442D" w:rsidRDefault="00EA532F" w14:paraId="3D53F156" w14:textId="77777777">
            <w:pPr>
              <w:spacing w:after="0" w:line="240" w:lineRule="auto"/>
              <w:rPr>
                <w:rFonts w:ascii="Arial" w:hAnsi="Arial" w:cs="Arial"/>
                <w:b/>
                <w:color w:val="000000"/>
                <w:sz w:val="16"/>
                <w:szCs w:val="16"/>
              </w:rPr>
            </w:pPr>
          </w:p>
          <w:p w:rsidRPr="00D33E25" w:rsidR="00EA532F" w:rsidP="002C442D" w:rsidRDefault="00EA532F" w14:paraId="585E49B5"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EA532F" w:rsidP="002C442D" w:rsidRDefault="00EA532F" w14:paraId="343E79F3" w14:textId="77777777">
            <w:pPr>
              <w:spacing w:after="0" w:line="240" w:lineRule="auto"/>
              <w:jc w:val="center"/>
              <w:rPr>
                <w:rFonts w:ascii="Arial" w:hAnsi="Arial"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bookmarkEnd w:id="3"/>
    </w:tbl>
    <w:p w:rsidR="00EA532F" w:rsidP="00A173AD" w:rsidRDefault="00EA532F" w14:paraId="24F7DC77" w14:textId="625596A4">
      <w:pPr>
        <w:jc w:val="both"/>
        <w:rPr>
          <w:sz w:val="44"/>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D33E25" w:rsidR="00EA532F" w:rsidTr="002C442D" w14:paraId="217A2084" w14:textId="77777777">
        <w:tc>
          <w:tcPr>
            <w:tcW w:w="14176" w:type="dxa"/>
            <w:gridSpan w:val="4"/>
            <w:shd w:val="clear" w:color="auto" w:fill="31849B"/>
          </w:tcPr>
          <w:p w:rsidRPr="00D33E25" w:rsidR="00EA532F" w:rsidP="002C442D" w:rsidRDefault="00EA532F" w14:paraId="379D1D4F" w14:textId="77777777">
            <w:pPr>
              <w:spacing w:after="120" w:line="360" w:lineRule="auto"/>
              <w:rPr>
                <w:rFonts w:ascii="Arial" w:hAnsi="Arial" w:eastAsia="Arial Unicode MS" w:cs="Arial"/>
                <w:b/>
                <w:color w:val="000000"/>
                <w:sz w:val="16"/>
                <w:szCs w:val="16"/>
              </w:rPr>
            </w:pPr>
            <w:r w:rsidRPr="00D33E25">
              <w:rPr>
                <w:rFonts w:ascii="Arial" w:hAnsi="Arial" w:eastAsia="Arial Unicode MS" w:cs="Arial"/>
                <w:b/>
                <w:color w:val="000000"/>
                <w:sz w:val="16"/>
                <w:szCs w:val="16"/>
              </w:rPr>
              <w:t>Resultados de aprendizaje</w:t>
            </w:r>
          </w:p>
        </w:tc>
      </w:tr>
      <w:tr w:rsidRPr="00D33E25" w:rsidR="00EA532F" w:rsidTr="002C442D" w14:paraId="62AAD11E" w14:textId="77777777">
        <w:tc>
          <w:tcPr>
            <w:tcW w:w="14176" w:type="dxa"/>
            <w:gridSpan w:val="4"/>
            <w:shd w:val="clear" w:color="auto" w:fill="92CDDC"/>
          </w:tcPr>
          <w:p w:rsidRPr="00D33E25" w:rsidR="00EA532F" w:rsidP="002C442D" w:rsidRDefault="00EA532F" w14:paraId="653E1FFF" w14:textId="77777777">
            <w:pPr>
              <w:spacing w:after="0" w:line="240" w:lineRule="auto"/>
              <w:ind w:right="113"/>
              <w:jc w:val="both"/>
              <w:rPr>
                <w:rFonts w:ascii="Arial" w:hAnsi="Arial" w:eastAsia="Arial Unicode MS" w:cs="Arial"/>
                <w:b/>
                <w:color w:val="000000"/>
                <w:sz w:val="16"/>
                <w:szCs w:val="16"/>
                <w:lang w:val="es-ES_tradnl"/>
              </w:rPr>
            </w:pPr>
          </w:p>
          <w:p w:rsidRPr="00D33E25" w:rsidR="00EA532F" w:rsidP="002C442D" w:rsidRDefault="00EA532F" w14:paraId="1B5E74BF" w14:textId="77777777">
            <w:pPr>
              <w:spacing w:after="0" w:line="240" w:lineRule="auto"/>
              <w:ind w:right="113"/>
              <w:jc w:val="both"/>
              <w:rPr>
                <w:rFonts w:ascii="Arial" w:hAnsi="Arial" w:cs="Arial"/>
                <w:b/>
                <w:bCs/>
                <w:color w:val="000000"/>
                <w:sz w:val="16"/>
                <w:szCs w:val="16"/>
              </w:rPr>
            </w:pPr>
            <w:r>
              <w:rPr>
                <w:rFonts w:ascii="Arial" w:hAnsi="Arial" w:cs="Arial"/>
                <w:b/>
                <w:bCs/>
                <w:color w:val="000000"/>
                <w:sz w:val="16"/>
                <w:szCs w:val="16"/>
              </w:rPr>
              <w:t>5. Realiza actividades sostenibles minimizando el impacto de las mismas en el medio ambiente. 14,29%</w:t>
            </w:r>
          </w:p>
          <w:p w:rsidRPr="00D33E25" w:rsidR="00EA532F" w:rsidP="002C442D" w:rsidRDefault="00EA532F" w14:paraId="11B18793" w14:textId="77777777">
            <w:pPr>
              <w:spacing w:after="0" w:line="240" w:lineRule="auto"/>
              <w:ind w:left="113" w:right="113"/>
              <w:jc w:val="both"/>
              <w:rPr>
                <w:rFonts w:ascii="Arial" w:hAnsi="Arial" w:eastAsia="Arial Unicode MS" w:cs="Arial"/>
                <w:color w:val="000000"/>
                <w:sz w:val="16"/>
                <w:szCs w:val="16"/>
              </w:rPr>
            </w:pPr>
          </w:p>
        </w:tc>
      </w:tr>
      <w:tr w:rsidRPr="00D33E25" w:rsidR="00EA532F" w:rsidTr="002C442D" w14:paraId="2A9F9646" w14:textId="77777777">
        <w:tc>
          <w:tcPr>
            <w:tcW w:w="2978" w:type="dxa"/>
            <w:shd w:val="clear" w:color="auto" w:fill="4BACC6"/>
            <w:vAlign w:val="center"/>
          </w:tcPr>
          <w:p w:rsidRPr="00D33E25" w:rsidR="00EA532F" w:rsidP="002C442D" w:rsidRDefault="00EA532F" w14:paraId="4E254703"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Criterios de evaluación</w:t>
            </w:r>
          </w:p>
        </w:tc>
        <w:tc>
          <w:tcPr>
            <w:tcW w:w="5528" w:type="dxa"/>
            <w:shd w:val="clear" w:color="auto" w:fill="4BACC6"/>
            <w:vAlign w:val="center"/>
          </w:tcPr>
          <w:p w:rsidRPr="00D33E25" w:rsidR="00EA532F" w:rsidP="002C442D" w:rsidRDefault="00EA532F" w14:paraId="07221323"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Contenidos curriculares</w:t>
            </w:r>
          </w:p>
        </w:tc>
        <w:tc>
          <w:tcPr>
            <w:tcW w:w="3827" w:type="dxa"/>
            <w:shd w:val="clear" w:color="auto" w:fill="4BACC6"/>
            <w:vAlign w:val="center"/>
          </w:tcPr>
          <w:p w:rsidRPr="00D33E25" w:rsidR="00EA532F" w:rsidP="002C442D" w:rsidRDefault="00EA532F" w14:paraId="4144DF69"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Unidades de trabajo</w:t>
            </w:r>
          </w:p>
        </w:tc>
        <w:tc>
          <w:tcPr>
            <w:tcW w:w="1843" w:type="dxa"/>
            <w:shd w:val="clear" w:color="auto" w:fill="4BACC6"/>
            <w:vAlign w:val="center"/>
          </w:tcPr>
          <w:p w:rsidRPr="00D33E25" w:rsidR="00EA532F" w:rsidP="002C442D" w:rsidRDefault="00EA532F" w14:paraId="0A3B93BE"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Instrumentos de evaluación</w:t>
            </w:r>
          </w:p>
        </w:tc>
      </w:tr>
      <w:tr w:rsidRPr="00D33E25" w:rsidR="00EA532F" w:rsidTr="002C442D" w14:paraId="2DC7BE72" w14:textId="77777777">
        <w:tc>
          <w:tcPr>
            <w:tcW w:w="2978" w:type="dxa"/>
            <w:shd w:val="clear" w:color="auto" w:fill="4BACC6"/>
          </w:tcPr>
          <w:p w:rsidRPr="00D33E25" w:rsidR="00EA532F" w:rsidP="002C442D" w:rsidRDefault="00EA532F" w14:paraId="4754C263" w14:textId="77777777">
            <w:pPr>
              <w:suppressAutoHyphens/>
              <w:spacing w:after="0" w:line="240" w:lineRule="auto"/>
              <w:jc w:val="both"/>
              <w:rPr>
                <w:rFonts w:ascii="Arial" w:hAnsi="Arial" w:cs="Arial"/>
                <w:b/>
                <w:bCs/>
                <w:color w:val="000000"/>
                <w:sz w:val="16"/>
                <w:szCs w:val="16"/>
              </w:rPr>
            </w:pPr>
            <w:r>
              <w:rPr>
                <w:rFonts w:ascii="Arial" w:hAnsi="Arial" w:cs="Arial"/>
                <w:b/>
                <w:bCs/>
                <w:color w:val="000000"/>
                <w:sz w:val="16"/>
                <w:szCs w:val="16"/>
              </w:rPr>
              <w:t>a) Se ha caracterizado el modelo de producción y consumo actual. 1,35%. Práctico.</w:t>
            </w:r>
          </w:p>
        </w:tc>
        <w:tc>
          <w:tcPr>
            <w:tcW w:w="5528" w:type="dxa"/>
            <w:shd w:val="clear" w:color="auto" w:fill="92CDDC"/>
          </w:tcPr>
          <w:p w:rsidR="00EA532F" w:rsidP="002C442D" w:rsidRDefault="00EA532F" w14:paraId="19B22A55" w14:textId="77777777">
            <w:pPr>
              <w:jc w:val="both"/>
              <w:rPr>
                <w:rFonts w:ascii="Arial" w:hAnsi="Arial" w:cs="Arial"/>
                <w:bCs/>
                <w:sz w:val="16"/>
                <w:szCs w:val="16"/>
              </w:rPr>
            </w:pPr>
          </w:p>
          <w:p w:rsidRPr="00EA6F04" w:rsidR="00EA532F" w:rsidP="004C4AD8" w:rsidRDefault="00EA532F" w14:paraId="630EB49A" w14:textId="77777777">
            <w:pPr>
              <w:pStyle w:val="Prrafodelista"/>
              <w:numPr>
                <w:ilvl w:val="0"/>
                <w:numId w:val="140"/>
              </w:numPr>
              <w:jc w:val="both"/>
              <w:rPr>
                <w:rFonts w:ascii="Arial" w:hAnsi="Arial" w:cs="Arial"/>
                <w:bCs/>
                <w:sz w:val="16"/>
                <w:szCs w:val="16"/>
              </w:rPr>
            </w:pPr>
            <w:r w:rsidRPr="00EA6F04">
              <w:rPr>
                <w:rFonts w:ascii="Arial" w:hAnsi="Arial" w:cs="Arial"/>
                <w:bCs/>
                <w:sz w:val="16"/>
                <w:szCs w:val="16"/>
              </w:rPr>
              <w:t>El ciclo de la vida del producto y la economía lineal.</w:t>
            </w:r>
          </w:p>
        </w:tc>
        <w:tc>
          <w:tcPr>
            <w:tcW w:w="3827" w:type="dxa"/>
            <w:shd w:val="clear" w:color="auto" w:fill="B6DDE8"/>
          </w:tcPr>
          <w:p w:rsidR="00EA532F" w:rsidP="002C442D" w:rsidRDefault="00EA532F" w14:paraId="46335ADA" w14:textId="77777777">
            <w:pPr>
              <w:spacing w:after="0" w:line="240" w:lineRule="auto"/>
              <w:rPr>
                <w:rFonts w:ascii="Arial" w:hAnsi="Arial" w:cs="Arial"/>
                <w:b/>
                <w:color w:val="000000"/>
                <w:sz w:val="16"/>
                <w:szCs w:val="16"/>
              </w:rPr>
            </w:pPr>
          </w:p>
          <w:p w:rsidR="00EA532F" w:rsidP="002C442D" w:rsidRDefault="00EA532F" w14:paraId="3B312E0B" w14:textId="77777777">
            <w:pPr>
              <w:spacing w:after="0" w:line="240" w:lineRule="auto"/>
              <w:rPr>
                <w:rFonts w:ascii="Arial" w:hAnsi="Arial" w:cs="Arial"/>
                <w:b/>
                <w:color w:val="000000"/>
                <w:sz w:val="16"/>
                <w:szCs w:val="16"/>
              </w:rPr>
            </w:pPr>
          </w:p>
          <w:p w:rsidRPr="00D33E25" w:rsidR="00EA532F" w:rsidP="002C442D" w:rsidRDefault="00EA532F" w14:paraId="68C03575"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EA532F" w:rsidP="002C442D" w:rsidRDefault="00EA532F" w14:paraId="30CFC510" w14:textId="77777777">
            <w:pPr>
              <w:spacing w:after="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EA532F" w:rsidTr="002C442D" w14:paraId="3216A0E2" w14:textId="77777777">
        <w:tc>
          <w:tcPr>
            <w:tcW w:w="2978" w:type="dxa"/>
            <w:shd w:val="clear" w:color="auto" w:fill="4BACC6"/>
          </w:tcPr>
          <w:p w:rsidRPr="00D33E25" w:rsidR="00EA532F" w:rsidP="002C442D" w:rsidRDefault="00EA532F" w14:paraId="62E1E7C4"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han identificado los principios de la economía verde y circular. 1,78%. Práctico.</w:t>
            </w:r>
          </w:p>
        </w:tc>
        <w:tc>
          <w:tcPr>
            <w:tcW w:w="5528" w:type="dxa"/>
            <w:shd w:val="clear" w:color="auto" w:fill="92CDDC"/>
            <w:vAlign w:val="center"/>
          </w:tcPr>
          <w:p w:rsidRPr="00EA6F04" w:rsidR="00EA532F" w:rsidP="004C4AD8" w:rsidRDefault="00EA532F" w14:paraId="0F852791" w14:textId="77777777">
            <w:pPr>
              <w:pStyle w:val="Prrafodelista"/>
              <w:numPr>
                <w:ilvl w:val="0"/>
                <w:numId w:val="140"/>
              </w:numPr>
              <w:jc w:val="both"/>
              <w:rPr>
                <w:rFonts w:ascii="Arial" w:hAnsi="Arial" w:cs="Arial"/>
                <w:bCs/>
                <w:sz w:val="16"/>
                <w:szCs w:val="16"/>
              </w:rPr>
            </w:pPr>
            <w:r>
              <w:rPr>
                <w:rFonts w:ascii="Arial" w:hAnsi="Arial" w:cs="Arial"/>
                <w:bCs/>
                <w:sz w:val="16"/>
                <w:szCs w:val="16"/>
              </w:rPr>
              <w:t>La economía verde y circular.</w:t>
            </w:r>
          </w:p>
        </w:tc>
        <w:tc>
          <w:tcPr>
            <w:tcW w:w="3827" w:type="dxa"/>
            <w:shd w:val="clear" w:color="auto" w:fill="B6DDE8"/>
          </w:tcPr>
          <w:p w:rsidR="00EA532F" w:rsidP="002C442D" w:rsidRDefault="00EA532F" w14:paraId="024BA598" w14:textId="77777777">
            <w:pPr>
              <w:spacing w:after="0" w:line="240" w:lineRule="auto"/>
              <w:rPr>
                <w:rFonts w:ascii="Arial" w:hAnsi="Arial" w:cs="Arial"/>
                <w:b/>
                <w:color w:val="000000"/>
                <w:sz w:val="16"/>
                <w:szCs w:val="16"/>
              </w:rPr>
            </w:pPr>
          </w:p>
          <w:p w:rsidR="00EA532F" w:rsidP="002C442D" w:rsidRDefault="00EA532F" w14:paraId="2B1C6960" w14:textId="77777777">
            <w:pPr>
              <w:spacing w:after="0" w:line="240" w:lineRule="auto"/>
              <w:rPr>
                <w:rFonts w:ascii="Arial" w:hAnsi="Arial" w:cs="Arial"/>
                <w:b/>
                <w:color w:val="000000"/>
                <w:sz w:val="16"/>
                <w:szCs w:val="16"/>
              </w:rPr>
            </w:pPr>
          </w:p>
          <w:p w:rsidR="00EA532F" w:rsidP="002C442D" w:rsidRDefault="00EA532F" w14:paraId="7C034158" w14:textId="77777777">
            <w:pPr>
              <w:spacing w:after="0" w:line="240" w:lineRule="auto"/>
              <w:rPr>
                <w:rFonts w:ascii="Arial" w:hAnsi="Arial" w:cs="Arial"/>
                <w:b/>
                <w:color w:val="000000"/>
                <w:sz w:val="16"/>
                <w:szCs w:val="16"/>
              </w:rPr>
            </w:pPr>
          </w:p>
          <w:p w:rsidRPr="00D33E25" w:rsidR="00EA532F" w:rsidP="002C442D" w:rsidRDefault="00EA532F" w14:paraId="23EECA07"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EA532F" w:rsidP="002C442D" w:rsidRDefault="00EA532F" w14:paraId="1AC9282A"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w:t>
            </w:r>
            <w:r>
              <w:rPr>
                <w:rFonts w:ascii="Arial" w:hAnsi="Arial" w:eastAsia="Arial Unicode MS" w:cs="Arial"/>
                <w:color w:val="000000"/>
                <w:sz w:val="16"/>
                <w:szCs w:val="16"/>
              </w:rPr>
              <w:t>ejercicios, casos prácticos.</w:t>
            </w:r>
          </w:p>
        </w:tc>
      </w:tr>
      <w:tr w:rsidRPr="00D33E25" w:rsidR="00EA532F" w:rsidTr="002C442D" w14:paraId="302BD225" w14:textId="77777777">
        <w:tc>
          <w:tcPr>
            <w:tcW w:w="2978" w:type="dxa"/>
            <w:shd w:val="clear" w:color="auto" w:fill="4BACC6"/>
          </w:tcPr>
          <w:p w:rsidRPr="00D33E25" w:rsidR="00EA532F" w:rsidP="002C442D" w:rsidRDefault="00EA532F" w14:paraId="2926DED6"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contrastado los beneficios de la economía verde y circular frente al modelo clásico de producción. 1,35%. Práctico.</w:t>
            </w:r>
          </w:p>
        </w:tc>
        <w:tc>
          <w:tcPr>
            <w:tcW w:w="5528" w:type="dxa"/>
            <w:shd w:val="clear" w:color="auto" w:fill="92CDDC"/>
            <w:vAlign w:val="center"/>
          </w:tcPr>
          <w:p w:rsidRPr="00EA6F04" w:rsidR="00EA532F" w:rsidP="004C4AD8" w:rsidRDefault="00EA532F" w14:paraId="533F7E53" w14:textId="77777777">
            <w:pPr>
              <w:pStyle w:val="Prrafodelista"/>
              <w:numPr>
                <w:ilvl w:val="0"/>
                <w:numId w:val="140"/>
              </w:numPr>
              <w:jc w:val="both"/>
              <w:rPr>
                <w:rFonts w:ascii="Arial" w:hAnsi="Arial" w:cs="Arial"/>
                <w:bCs/>
                <w:sz w:val="16"/>
                <w:szCs w:val="16"/>
              </w:rPr>
            </w:pPr>
            <w:r>
              <w:rPr>
                <w:rFonts w:ascii="Arial" w:hAnsi="Arial" w:cs="Arial"/>
                <w:bCs/>
                <w:sz w:val="16"/>
                <w:szCs w:val="16"/>
              </w:rPr>
              <w:t>La economía verde y circular.</w:t>
            </w:r>
          </w:p>
        </w:tc>
        <w:tc>
          <w:tcPr>
            <w:tcW w:w="3827" w:type="dxa"/>
            <w:shd w:val="clear" w:color="auto" w:fill="B6DDE8"/>
          </w:tcPr>
          <w:p w:rsidR="00EA532F" w:rsidP="002C442D" w:rsidRDefault="00EA532F" w14:paraId="45DE140A" w14:textId="77777777">
            <w:pPr>
              <w:spacing w:after="0" w:line="240" w:lineRule="auto"/>
              <w:rPr>
                <w:rFonts w:ascii="Arial" w:hAnsi="Arial" w:cs="Arial"/>
                <w:b/>
                <w:color w:val="000000"/>
                <w:sz w:val="16"/>
                <w:szCs w:val="16"/>
              </w:rPr>
            </w:pPr>
          </w:p>
          <w:p w:rsidR="00EA532F" w:rsidP="002C442D" w:rsidRDefault="00EA532F" w14:paraId="73B38DF5" w14:textId="77777777">
            <w:pPr>
              <w:spacing w:after="0" w:line="240" w:lineRule="auto"/>
              <w:rPr>
                <w:rFonts w:ascii="Arial" w:hAnsi="Arial" w:cs="Arial"/>
                <w:b/>
                <w:color w:val="000000"/>
                <w:sz w:val="16"/>
                <w:szCs w:val="16"/>
              </w:rPr>
            </w:pPr>
          </w:p>
          <w:p w:rsidR="00EA532F" w:rsidP="002C442D" w:rsidRDefault="00EA532F" w14:paraId="4A59F766" w14:textId="77777777">
            <w:pPr>
              <w:spacing w:after="0" w:line="240" w:lineRule="auto"/>
              <w:rPr>
                <w:rFonts w:ascii="Arial" w:hAnsi="Arial" w:cs="Arial"/>
                <w:b/>
                <w:color w:val="000000"/>
                <w:sz w:val="16"/>
                <w:szCs w:val="16"/>
              </w:rPr>
            </w:pPr>
          </w:p>
          <w:p w:rsidRPr="00D33E25" w:rsidR="00EA532F" w:rsidP="002C442D" w:rsidRDefault="00EA532F" w14:paraId="7874E695"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EA532F" w:rsidP="002C442D" w:rsidRDefault="00EA532F" w14:paraId="37BEDCDD"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EA532F" w:rsidTr="002C442D" w14:paraId="20BF7860" w14:textId="77777777">
        <w:tc>
          <w:tcPr>
            <w:tcW w:w="2978" w:type="dxa"/>
            <w:shd w:val="clear" w:color="auto" w:fill="4BACC6"/>
          </w:tcPr>
          <w:p w:rsidRPr="00D33E25" w:rsidR="00EA532F" w:rsidP="002C442D" w:rsidRDefault="00EA532F" w14:paraId="1C299056"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 evaluado el impacto de las actividades personales y profesionales. 1,78%. Práctico.</w:t>
            </w:r>
          </w:p>
        </w:tc>
        <w:tc>
          <w:tcPr>
            <w:tcW w:w="5528" w:type="dxa"/>
            <w:shd w:val="clear" w:color="auto" w:fill="92CDDC"/>
          </w:tcPr>
          <w:p w:rsidR="00EA532F" w:rsidP="002C442D" w:rsidRDefault="00EA532F" w14:paraId="0193043E" w14:textId="77777777">
            <w:pPr>
              <w:jc w:val="both"/>
              <w:rPr>
                <w:rFonts w:ascii="Arial" w:hAnsi="Arial" w:cs="Arial"/>
                <w:bCs/>
                <w:sz w:val="16"/>
                <w:szCs w:val="16"/>
              </w:rPr>
            </w:pPr>
          </w:p>
          <w:p w:rsidR="00EA532F" w:rsidP="002C442D" w:rsidRDefault="00EA532F" w14:paraId="00167F91" w14:textId="77777777">
            <w:pPr>
              <w:jc w:val="both"/>
              <w:rPr>
                <w:rFonts w:ascii="Arial" w:hAnsi="Arial" w:cs="Arial"/>
                <w:bCs/>
                <w:sz w:val="16"/>
                <w:szCs w:val="16"/>
              </w:rPr>
            </w:pPr>
          </w:p>
          <w:p w:rsidR="00EA532F" w:rsidP="004C4AD8" w:rsidRDefault="00EA532F" w14:paraId="7A288443" w14:textId="77777777">
            <w:pPr>
              <w:pStyle w:val="Prrafodelista"/>
              <w:numPr>
                <w:ilvl w:val="0"/>
                <w:numId w:val="140"/>
              </w:numPr>
              <w:jc w:val="both"/>
              <w:rPr>
                <w:rFonts w:ascii="Arial" w:hAnsi="Arial" w:cs="Arial"/>
                <w:bCs/>
                <w:sz w:val="16"/>
                <w:szCs w:val="16"/>
              </w:rPr>
            </w:pPr>
            <w:r w:rsidRPr="00EA6F04">
              <w:rPr>
                <w:rFonts w:ascii="Arial" w:hAnsi="Arial" w:cs="Arial"/>
                <w:bCs/>
                <w:sz w:val="16"/>
                <w:szCs w:val="16"/>
              </w:rPr>
              <w:t>El ciclo de la vida del producto y la economía lineal.</w:t>
            </w:r>
          </w:p>
          <w:p w:rsidRPr="00EA6F04" w:rsidR="00EA532F" w:rsidP="004C4AD8" w:rsidRDefault="00EA532F" w14:paraId="7F66F894" w14:textId="77777777">
            <w:pPr>
              <w:pStyle w:val="Prrafodelista"/>
              <w:numPr>
                <w:ilvl w:val="0"/>
                <w:numId w:val="140"/>
              </w:numPr>
              <w:jc w:val="both"/>
              <w:rPr>
                <w:rFonts w:ascii="Arial" w:hAnsi="Arial" w:cs="Arial"/>
                <w:bCs/>
                <w:sz w:val="16"/>
                <w:szCs w:val="16"/>
              </w:rPr>
            </w:pPr>
            <w:r>
              <w:rPr>
                <w:rFonts w:ascii="Arial" w:hAnsi="Arial" w:cs="Arial"/>
                <w:bCs/>
                <w:sz w:val="16"/>
                <w:szCs w:val="16"/>
              </w:rPr>
              <w:t>Procesos sostenibles: La producción limpia.</w:t>
            </w:r>
          </w:p>
        </w:tc>
        <w:tc>
          <w:tcPr>
            <w:tcW w:w="3827" w:type="dxa"/>
            <w:shd w:val="clear" w:color="auto" w:fill="B6DDE8"/>
          </w:tcPr>
          <w:p w:rsidR="00EA532F" w:rsidP="002C442D" w:rsidRDefault="00EA532F" w14:paraId="2C5B51A9" w14:textId="77777777">
            <w:pPr>
              <w:spacing w:after="0" w:line="240" w:lineRule="auto"/>
              <w:rPr>
                <w:rFonts w:ascii="Arial" w:hAnsi="Arial" w:cs="Arial"/>
                <w:b/>
                <w:color w:val="000000"/>
                <w:sz w:val="16"/>
                <w:szCs w:val="16"/>
              </w:rPr>
            </w:pPr>
          </w:p>
          <w:p w:rsidR="00EA532F" w:rsidP="002C442D" w:rsidRDefault="00EA532F" w14:paraId="465878AA" w14:textId="77777777">
            <w:pPr>
              <w:spacing w:after="0" w:line="240" w:lineRule="auto"/>
              <w:rPr>
                <w:rFonts w:ascii="Arial" w:hAnsi="Arial" w:cs="Arial"/>
                <w:b/>
                <w:color w:val="000000"/>
                <w:sz w:val="16"/>
                <w:szCs w:val="16"/>
              </w:rPr>
            </w:pPr>
          </w:p>
          <w:p w:rsidR="00EA532F" w:rsidP="002C442D" w:rsidRDefault="00EA532F" w14:paraId="4B19FB68" w14:textId="77777777">
            <w:pPr>
              <w:spacing w:after="0" w:line="240" w:lineRule="auto"/>
              <w:rPr>
                <w:rFonts w:ascii="Arial" w:hAnsi="Arial" w:cs="Arial"/>
                <w:b/>
                <w:color w:val="000000"/>
                <w:sz w:val="16"/>
                <w:szCs w:val="16"/>
              </w:rPr>
            </w:pPr>
          </w:p>
          <w:p w:rsidRPr="00D33E25" w:rsidR="00EA532F" w:rsidP="002C442D" w:rsidRDefault="00EA532F" w14:paraId="3ECEA2F7"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EA532F" w:rsidP="002C442D" w:rsidRDefault="00EA532F" w14:paraId="184EC3EF"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EA532F" w:rsidTr="002C442D" w14:paraId="6AFD0821" w14:textId="77777777">
        <w:tc>
          <w:tcPr>
            <w:tcW w:w="2978" w:type="dxa"/>
            <w:shd w:val="clear" w:color="auto" w:fill="4BACC6"/>
          </w:tcPr>
          <w:p w:rsidRPr="00D33E25" w:rsidR="00EA532F" w:rsidP="002C442D" w:rsidRDefault="00EA532F" w14:paraId="6C79B877"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han aplicado principios de ecodiseño. 1,78%. Práctico.</w:t>
            </w:r>
          </w:p>
        </w:tc>
        <w:tc>
          <w:tcPr>
            <w:tcW w:w="5528" w:type="dxa"/>
            <w:shd w:val="clear" w:color="auto" w:fill="92CDDC"/>
          </w:tcPr>
          <w:p w:rsidR="00EA532F" w:rsidP="002C442D" w:rsidRDefault="00EA532F" w14:paraId="14A692E9" w14:textId="77777777">
            <w:pPr>
              <w:jc w:val="both"/>
              <w:rPr>
                <w:rFonts w:ascii="Arial" w:hAnsi="Arial" w:cs="Arial"/>
                <w:bCs/>
                <w:sz w:val="16"/>
                <w:szCs w:val="16"/>
              </w:rPr>
            </w:pPr>
          </w:p>
          <w:p w:rsidR="00EA532F" w:rsidP="002C442D" w:rsidRDefault="00EA532F" w14:paraId="555EBADA" w14:textId="77777777">
            <w:pPr>
              <w:jc w:val="both"/>
              <w:rPr>
                <w:rFonts w:ascii="Arial" w:hAnsi="Arial" w:cs="Arial"/>
                <w:bCs/>
                <w:sz w:val="16"/>
                <w:szCs w:val="16"/>
              </w:rPr>
            </w:pPr>
          </w:p>
          <w:p w:rsidRPr="004809E8" w:rsidR="00EA532F" w:rsidP="004C4AD8" w:rsidRDefault="00EA532F" w14:paraId="2E331E9A" w14:textId="77777777">
            <w:pPr>
              <w:pStyle w:val="Prrafodelista"/>
              <w:numPr>
                <w:ilvl w:val="0"/>
                <w:numId w:val="141"/>
              </w:numPr>
              <w:jc w:val="both"/>
              <w:rPr>
                <w:rFonts w:ascii="Arial" w:hAnsi="Arial" w:cs="Arial"/>
                <w:bCs/>
                <w:sz w:val="16"/>
                <w:szCs w:val="16"/>
              </w:rPr>
            </w:pPr>
            <w:r>
              <w:rPr>
                <w:rFonts w:ascii="Arial" w:hAnsi="Arial" w:cs="Arial"/>
                <w:bCs/>
                <w:sz w:val="16"/>
                <w:szCs w:val="16"/>
              </w:rPr>
              <w:t>Productos sostenibles: El ecodiseño</w:t>
            </w:r>
          </w:p>
        </w:tc>
        <w:tc>
          <w:tcPr>
            <w:tcW w:w="3827" w:type="dxa"/>
            <w:shd w:val="clear" w:color="auto" w:fill="B6DDE8"/>
          </w:tcPr>
          <w:p w:rsidR="00EA532F" w:rsidP="002C442D" w:rsidRDefault="00EA532F" w14:paraId="7A29D8E0" w14:textId="77777777">
            <w:pPr>
              <w:spacing w:after="0" w:line="240" w:lineRule="auto"/>
              <w:rPr>
                <w:rFonts w:ascii="Arial" w:hAnsi="Arial" w:cs="Arial"/>
                <w:b/>
                <w:color w:val="000000"/>
                <w:sz w:val="16"/>
                <w:szCs w:val="16"/>
              </w:rPr>
            </w:pPr>
          </w:p>
          <w:p w:rsidR="00EA532F" w:rsidP="002C442D" w:rsidRDefault="00EA532F" w14:paraId="32720EE6" w14:textId="77777777">
            <w:pPr>
              <w:spacing w:after="0" w:line="240" w:lineRule="auto"/>
              <w:rPr>
                <w:rFonts w:ascii="Arial" w:hAnsi="Arial" w:cs="Arial"/>
                <w:b/>
                <w:color w:val="000000"/>
                <w:sz w:val="16"/>
                <w:szCs w:val="16"/>
              </w:rPr>
            </w:pPr>
          </w:p>
          <w:p w:rsidR="00EA532F" w:rsidP="002C442D" w:rsidRDefault="00EA532F" w14:paraId="5CB25B67" w14:textId="77777777">
            <w:pPr>
              <w:spacing w:after="0" w:line="240" w:lineRule="auto"/>
              <w:rPr>
                <w:rFonts w:ascii="Arial" w:hAnsi="Arial" w:cs="Arial"/>
                <w:b/>
                <w:color w:val="000000"/>
                <w:sz w:val="16"/>
                <w:szCs w:val="16"/>
              </w:rPr>
            </w:pPr>
          </w:p>
          <w:p w:rsidRPr="00D33E25" w:rsidR="00EA532F" w:rsidP="002C442D" w:rsidRDefault="00EA532F" w14:paraId="4169740E"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EA532F" w:rsidP="002C442D" w:rsidRDefault="00EA532F" w14:paraId="05961DAC"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EA532F" w:rsidTr="002C442D" w14:paraId="642993C0" w14:textId="77777777">
        <w:tc>
          <w:tcPr>
            <w:tcW w:w="2978" w:type="dxa"/>
            <w:shd w:val="clear" w:color="auto" w:fill="4BACC6"/>
          </w:tcPr>
          <w:p w:rsidRPr="00D33E25" w:rsidR="00EA532F" w:rsidP="002C442D" w:rsidRDefault="00EA532F" w14:paraId="082DC01F"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han aplicado estrategias sostenibles. 1,78%. Práctico.</w:t>
            </w:r>
          </w:p>
        </w:tc>
        <w:tc>
          <w:tcPr>
            <w:tcW w:w="5528" w:type="dxa"/>
            <w:shd w:val="clear" w:color="auto" w:fill="92CDDC"/>
            <w:vAlign w:val="center"/>
          </w:tcPr>
          <w:p w:rsidR="00EA532F" w:rsidP="004C4AD8" w:rsidRDefault="00EA532F" w14:paraId="5E30088D" w14:textId="77777777">
            <w:pPr>
              <w:pStyle w:val="Prrafodelista"/>
              <w:numPr>
                <w:ilvl w:val="0"/>
                <w:numId w:val="140"/>
              </w:numPr>
              <w:jc w:val="both"/>
              <w:rPr>
                <w:rFonts w:ascii="Arial" w:hAnsi="Arial" w:cs="Arial"/>
                <w:bCs/>
                <w:sz w:val="16"/>
                <w:szCs w:val="16"/>
              </w:rPr>
            </w:pPr>
            <w:r>
              <w:rPr>
                <w:rFonts w:ascii="Arial" w:hAnsi="Arial" w:cs="Arial"/>
                <w:bCs/>
                <w:sz w:val="16"/>
                <w:szCs w:val="16"/>
              </w:rPr>
              <w:t>La economía verde y circular.</w:t>
            </w:r>
          </w:p>
          <w:p w:rsidR="00EA532F" w:rsidP="004C4AD8" w:rsidRDefault="00EA532F" w14:paraId="73C4F843" w14:textId="77777777">
            <w:pPr>
              <w:pStyle w:val="Prrafodelista"/>
              <w:numPr>
                <w:ilvl w:val="0"/>
                <w:numId w:val="140"/>
              </w:numPr>
              <w:jc w:val="both"/>
              <w:rPr>
                <w:rFonts w:ascii="Arial" w:hAnsi="Arial" w:cs="Arial"/>
                <w:bCs/>
                <w:sz w:val="16"/>
                <w:szCs w:val="16"/>
              </w:rPr>
            </w:pPr>
            <w:r>
              <w:rPr>
                <w:rFonts w:ascii="Arial" w:hAnsi="Arial" w:cs="Arial"/>
                <w:bCs/>
                <w:sz w:val="16"/>
                <w:szCs w:val="16"/>
              </w:rPr>
              <w:t>Procesos sostenibles: La producción limpia.</w:t>
            </w:r>
          </w:p>
          <w:p w:rsidRPr="003C4228" w:rsidR="00EA532F" w:rsidP="004C4AD8" w:rsidRDefault="00EA532F" w14:paraId="667529E2" w14:textId="77777777">
            <w:pPr>
              <w:pStyle w:val="Prrafodelista"/>
              <w:numPr>
                <w:ilvl w:val="0"/>
                <w:numId w:val="140"/>
              </w:numPr>
              <w:jc w:val="both"/>
              <w:rPr>
                <w:rFonts w:ascii="Arial" w:hAnsi="Arial" w:cs="Arial"/>
                <w:bCs/>
                <w:sz w:val="16"/>
                <w:szCs w:val="16"/>
              </w:rPr>
            </w:pPr>
            <w:r>
              <w:rPr>
                <w:rFonts w:ascii="Arial" w:hAnsi="Arial" w:cs="Arial"/>
                <w:bCs/>
                <w:sz w:val="16"/>
                <w:szCs w:val="16"/>
              </w:rPr>
              <w:t>Productos sostenibles: El ecodiseño</w:t>
            </w:r>
          </w:p>
        </w:tc>
        <w:tc>
          <w:tcPr>
            <w:tcW w:w="3827" w:type="dxa"/>
            <w:shd w:val="clear" w:color="auto" w:fill="B6DDE8"/>
          </w:tcPr>
          <w:p w:rsidR="00EA532F" w:rsidP="002C442D" w:rsidRDefault="00EA532F" w14:paraId="37D4B392" w14:textId="77777777">
            <w:pPr>
              <w:spacing w:after="0" w:line="240" w:lineRule="auto"/>
              <w:rPr>
                <w:rFonts w:ascii="Arial" w:hAnsi="Arial" w:cs="Arial"/>
                <w:b/>
                <w:color w:val="000000"/>
                <w:sz w:val="16"/>
                <w:szCs w:val="16"/>
              </w:rPr>
            </w:pPr>
          </w:p>
          <w:p w:rsidR="00EA532F" w:rsidP="002C442D" w:rsidRDefault="00EA532F" w14:paraId="75F9B42A" w14:textId="77777777">
            <w:pPr>
              <w:spacing w:after="0" w:line="240" w:lineRule="auto"/>
              <w:rPr>
                <w:rFonts w:ascii="Arial" w:hAnsi="Arial" w:cs="Arial"/>
                <w:b/>
                <w:color w:val="000000"/>
                <w:sz w:val="16"/>
                <w:szCs w:val="16"/>
              </w:rPr>
            </w:pPr>
          </w:p>
          <w:p w:rsidR="00EA532F" w:rsidP="002C442D" w:rsidRDefault="00EA532F" w14:paraId="07819E15" w14:textId="77777777">
            <w:pPr>
              <w:spacing w:after="0" w:line="240" w:lineRule="auto"/>
              <w:rPr>
                <w:rFonts w:ascii="Arial" w:hAnsi="Arial" w:cs="Arial"/>
                <w:b/>
                <w:color w:val="000000"/>
                <w:sz w:val="16"/>
                <w:szCs w:val="16"/>
              </w:rPr>
            </w:pPr>
          </w:p>
          <w:p w:rsidRPr="00D33E25" w:rsidR="00EA532F" w:rsidP="002C442D" w:rsidRDefault="00EA532F" w14:paraId="129A319F"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EA532F" w:rsidP="002C442D" w:rsidRDefault="00EA532F" w14:paraId="406E57C2" w14:textId="77777777">
            <w:pPr>
              <w:spacing w:after="0" w:line="240" w:lineRule="auto"/>
              <w:jc w:val="center"/>
              <w:rPr>
                <w:rFonts w:ascii="Arial" w:hAnsi="Arial"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EA532F" w:rsidTr="002C442D" w14:paraId="1CBB38CF" w14:textId="77777777">
        <w:tc>
          <w:tcPr>
            <w:tcW w:w="2978" w:type="dxa"/>
            <w:shd w:val="clear" w:color="auto" w:fill="4BACC6"/>
          </w:tcPr>
          <w:p w:rsidR="00EA532F" w:rsidP="002C442D" w:rsidRDefault="00EA532F" w14:paraId="2A162AA2"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g) Se ha analizado el ciclo de vida del producto. 1,78%. Práctico.</w:t>
            </w:r>
          </w:p>
        </w:tc>
        <w:tc>
          <w:tcPr>
            <w:tcW w:w="5528" w:type="dxa"/>
            <w:shd w:val="clear" w:color="auto" w:fill="92CDDC"/>
            <w:vAlign w:val="center"/>
          </w:tcPr>
          <w:p w:rsidRPr="00EA6F04" w:rsidR="00EA532F" w:rsidP="004C4AD8" w:rsidRDefault="00EA532F" w14:paraId="2F6E4253" w14:textId="77777777">
            <w:pPr>
              <w:pStyle w:val="Prrafodelista"/>
              <w:numPr>
                <w:ilvl w:val="0"/>
                <w:numId w:val="140"/>
              </w:numPr>
              <w:jc w:val="both"/>
              <w:rPr>
                <w:rFonts w:ascii="Arial" w:hAnsi="Arial" w:cs="Arial"/>
                <w:bCs/>
                <w:sz w:val="16"/>
                <w:szCs w:val="16"/>
              </w:rPr>
            </w:pPr>
            <w:r w:rsidRPr="00EA6F04">
              <w:rPr>
                <w:rFonts w:ascii="Arial" w:hAnsi="Arial" w:cs="Arial"/>
                <w:bCs/>
                <w:sz w:val="16"/>
                <w:szCs w:val="16"/>
              </w:rPr>
              <w:t>El ciclo de la vida del producto y la economía lineal.</w:t>
            </w:r>
          </w:p>
        </w:tc>
        <w:tc>
          <w:tcPr>
            <w:tcW w:w="3827" w:type="dxa"/>
            <w:shd w:val="clear" w:color="auto" w:fill="B6DDE8"/>
          </w:tcPr>
          <w:p w:rsidR="00EA532F" w:rsidP="002C442D" w:rsidRDefault="00EA532F" w14:paraId="33F329D8" w14:textId="77777777">
            <w:pPr>
              <w:spacing w:after="0" w:line="240" w:lineRule="auto"/>
              <w:rPr>
                <w:rFonts w:ascii="Arial" w:hAnsi="Arial" w:cs="Arial"/>
                <w:b/>
                <w:color w:val="000000"/>
                <w:sz w:val="16"/>
                <w:szCs w:val="16"/>
              </w:rPr>
            </w:pPr>
          </w:p>
          <w:p w:rsidR="00EA532F" w:rsidP="002C442D" w:rsidRDefault="00EA532F" w14:paraId="12990615" w14:textId="77777777">
            <w:pPr>
              <w:spacing w:after="0" w:line="240" w:lineRule="auto"/>
              <w:rPr>
                <w:rFonts w:ascii="Arial" w:hAnsi="Arial" w:cs="Arial"/>
                <w:b/>
                <w:color w:val="000000"/>
                <w:sz w:val="16"/>
                <w:szCs w:val="16"/>
              </w:rPr>
            </w:pPr>
          </w:p>
          <w:p w:rsidR="00EA532F" w:rsidP="002C442D" w:rsidRDefault="00EA532F" w14:paraId="138B1977" w14:textId="77777777">
            <w:pPr>
              <w:spacing w:after="0" w:line="240" w:lineRule="auto"/>
              <w:rPr>
                <w:rFonts w:ascii="Arial" w:hAnsi="Arial" w:cs="Arial"/>
                <w:b/>
                <w:color w:val="000000"/>
                <w:sz w:val="16"/>
                <w:szCs w:val="16"/>
              </w:rPr>
            </w:pPr>
          </w:p>
          <w:p w:rsidRPr="00D33E25" w:rsidR="00EA532F" w:rsidP="002C442D" w:rsidRDefault="00EA532F" w14:paraId="5A5CA8CB"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EA532F" w:rsidP="002C442D" w:rsidRDefault="00EA532F" w14:paraId="2FC46749" w14:textId="77777777">
            <w:pPr>
              <w:spacing w:after="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EA532F" w:rsidTr="002C442D" w14:paraId="6194046A" w14:textId="77777777">
        <w:tc>
          <w:tcPr>
            <w:tcW w:w="2978" w:type="dxa"/>
            <w:shd w:val="clear" w:color="auto" w:fill="4BACC6"/>
          </w:tcPr>
          <w:p w:rsidR="00EA532F" w:rsidP="002C442D" w:rsidRDefault="00EA532F" w14:paraId="557F1625"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h) Se han identificado los procesos de producción y los criterios de sostenibilidad aplicados. 1,35%. Práctico.</w:t>
            </w:r>
          </w:p>
        </w:tc>
        <w:tc>
          <w:tcPr>
            <w:tcW w:w="5528" w:type="dxa"/>
            <w:shd w:val="clear" w:color="auto" w:fill="92CDDC"/>
            <w:vAlign w:val="center"/>
          </w:tcPr>
          <w:p w:rsidRPr="003C4228" w:rsidR="00EA532F" w:rsidP="004C4AD8" w:rsidRDefault="00EA532F" w14:paraId="07816515" w14:textId="77777777">
            <w:pPr>
              <w:pStyle w:val="Prrafodelista"/>
              <w:numPr>
                <w:ilvl w:val="0"/>
                <w:numId w:val="140"/>
              </w:numPr>
              <w:jc w:val="both"/>
              <w:rPr>
                <w:rFonts w:ascii="Arial" w:hAnsi="Arial" w:cs="Arial"/>
                <w:bCs/>
                <w:sz w:val="16"/>
                <w:szCs w:val="16"/>
              </w:rPr>
            </w:pPr>
            <w:r>
              <w:rPr>
                <w:rFonts w:ascii="Arial" w:hAnsi="Arial" w:cs="Arial"/>
                <w:bCs/>
                <w:sz w:val="16"/>
                <w:szCs w:val="16"/>
              </w:rPr>
              <w:t>Procesos sostenibles: La producción limpia</w:t>
            </w:r>
          </w:p>
        </w:tc>
        <w:tc>
          <w:tcPr>
            <w:tcW w:w="3827" w:type="dxa"/>
            <w:shd w:val="clear" w:color="auto" w:fill="B6DDE8"/>
          </w:tcPr>
          <w:p w:rsidR="00EA532F" w:rsidP="002C442D" w:rsidRDefault="00EA532F" w14:paraId="0A0F8FBA" w14:textId="77777777">
            <w:pPr>
              <w:spacing w:after="0" w:line="240" w:lineRule="auto"/>
              <w:rPr>
                <w:rFonts w:ascii="Arial" w:hAnsi="Arial" w:cs="Arial"/>
                <w:b/>
                <w:color w:val="000000"/>
                <w:sz w:val="16"/>
                <w:szCs w:val="16"/>
              </w:rPr>
            </w:pPr>
          </w:p>
          <w:p w:rsidR="00EA532F" w:rsidP="002C442D" w:rsidRDefault="00EA532F" w14:paraId="120995C9" w14:textId="77777777">
            <w:pPr>
              <w:spacing w:after="0" w:line="240" w:lineRule="auto"/>
              <w:rPr>
                <w:rFonts w:ascii="Arial" w:hAnsi="Arial" w:cs="Arial"/>
                <w:b/>
                <w:color w:val="000000"/>
                <w:sz w:val="16"/>
                <w:szCs w:val="16"/>
              </w:rPr>
            </w:pPr>
          </w:p>
          <w:p w:rsidRPr="00D33E25" w:rsidR="00EA532F" w:rsidP="002C442D" w:rsidRDefault="00EA532F" w14:paraId="14C3F0E0"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EA532F" w:rsidP="002C442D" w:rsidRDefault="00EA532F" w14:paraId="3BFC8556" w14:textId="77777777">
            <w:pPr>
              <w:spacing w:after="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EA532F" w:rsidTr="002C442D" w14:paraId="01AAA39B" w14:textId="77777777">
        <w:tc>
          <w:tcPr>
            <w:tcW w:w="2978" w:type="dxa"/>
            <w:shd w:val="clear" w:color="auto" w:fill="4BACC6"/>
          </w:tcPr>
          <w:p w:rsidR="00EA532F" w:rsidP="002C442D" w:rsidRDefault="00EA532F" w14:paraId="067A3DFD"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i) Se ha aplicado la normativa ambiental. 1,34%. Práctico.</w:t>
            </w:r>
          </w:p>
        </w:tc>
        <w:tc>
          <w:tcPr>
            <w:tcW w:w="5528" w:type="dxa"/>
            <w:shd w:val="clear" w:color="auto" w:fill="92CDDC"/>
            <w:vAlign w:val="center"/>
          </w:tcPr>
          <w:p w:rsidR="00EA532F" w:rsidP="004C4AD8" w:rsidRDefault="00EA532F" w14:paraId="1AA8C078" w14:textId="77777777">
            <w:pPr>
              <w:pStyle w:val="Prrafodelista"/>
              <w:numPr>
                <w:ilvl w:val="0"/>
                <w:numId w:val="140"/>
              </w:numPr>
              <w:jc w:val="both"/>
              <w:rPr>
                <w:rFonts w:ascii="Arial" w:hAnsi="Arial" w:cs="Arial"/>
                <w:bCs/>
                <w:sz w:val="16"/>
                <w:szCs w:val="16"/>
              </w:rPr>
            </w:pPr>
            <w:r w:rsidRPr="00EA6F04">
              <w:rPr>
                <w:rFonts w:ascii="Arial" w:hAnsi="Arial" w:cs="Arial"/>
                <w:bCs/>
                <w:sz w:val="16"/>
                <w:szCs w:val="16"/>
              </w:rPr>
              <w:t>El ciclo de la vida del producto y la economía lineal.</w:t>
            </w:r>
          </w:p>
          <w:p w:rsidRPr="00EA6F04" w:rsidR="00EA532F" w:rsidP="004C4AD8" w:rsidRDefault="00EA532F" w14:paraId="56EC7FDA" w14:textId="77777777">
            <w:pPr>
              <w:pStyle w:val="Prrafodelista"/>
              <w:numPr>
                <w:ilvl w:val="0"/>
                <w:numId w:val="140"/>
              </w:numPr>
              <w:jc w:val="both"/>
              <w:rPr>
                <w:rFonts w:ascii="Arial" w:hAnsi="Arial" w:cs="Arial"/>
                <w:bCs/>
                <w:sz w:val="16"/>
                <w:szCs w:val="16"/>
              </w:rPr>
            </w:pPr>
            <w:r>
              <w:rPr>
                <w:rFonts w:ascii="Arial" w:hAnsi="Arial" w:cs="Arial"/>
                <w:bCs/>
                <w:sz w:val="16"/>
                <w:szCs w:val="16"/>
              </w:rPr>
              <w:t>Procesos sostenibles: La producción limpia</w:t>
            </w:r>
          </w:p>
        </w:tc>
        <w:tc>
          <w:tcPr>
            <w:tcW w:w="3827" w:type="dxa"/>
            <w:shd w:val="clear" w:color="auto" w:fill="B6DDE8"/>
          </w:tcPr>
          <w:p w:rsidR="00EA532F" w:rsidP="002C442D" w:rsidRDefault="00EA532F" w14:paraId="49F1BA3E" w14:textId="77777777">
            <w:pPr>
              <w:spacing w:after="0" w:line="240" w:lineRule="auto"/>
              <w:rPr>
                <w:rFonts w:ascii="Arial" w:hAnsi="Arial" w:cs="Arial"/>
                <w:b/>
                <w:color w:val="000000"/>
                <w:sz w:val="16"/>
                <w:szCs w:val="16"/>
              </w:rPr>
            </w:pPr>
          </w:p>
          <w:p w:rsidR="00EA532F" w:rsidP="002C442D" w:rsidRDefault="00EA532F" w14:paraId="5982B384" w14:textId="77777777">
            <w:pPr>
              <w:spacing w:after="0" w:line="240" w:lineRule="auto"/>
              <w:rPr>
                <w:rFonts w:ascii="Arial" w:hAnsi="Arial" w:cs="Arial"/>
                <w:b/>
                <w:color w:val="000000"/>
                <w:sz w:val="16"/>
                <w:szCs w:val="16"/>
              </w:rPr>
            </w:pPr>
          </w:p>
          <w:p w:rsidR="00EA532F" w:rsidP="002C442D" w:rsidRDefault="00EA532F" w14:paraId="062DA460" w14:textId="77777777">
            <w:pPr>
              <w:spacing w:after="0" w:line="240" w:lineRule="auto"/>
              <w:rPr>
                <w:rFonts w:ascii="Arial" w:hAnsi="Arial" w:cs="Arial"/>
                <w:b/>
                <w:color w:val="000000"/>
                <w:sz w:val="16"/>
                <w:szCs w:val="16"/>
              </w:rPr>
            </w:pPr>
          </w:p>
          <w:p w:rsidRPr="00D33E25" w:rsidR="00EA532F" w:rsidP="002C442D" w:rsidRDefault="00EA532F" w14:paraId="2007AD0D"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EA532F" w:rsidP="002C442D" w:rsidRDefault="00EA532F" w14:paraId="61868BB6" w14:textId="77777777">
            <w:pPr>
              <w:spacing w:after="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bl>
    <w:p w:rsidR="00EA532F" w:rsidP="00A173AD" w:rsidRDefault="00EA532F" w14:paraId="0880FA8E" w14:textId="08183CEF">
      <w:pPr>
        <w:jc w:val="both"/>
        <w:rPr>
          <w:sz w:val="44"/>
        </w:rPr>
      </w:pPr>
    </w:p>
    <w:p w:rsidR="00FF48DA" w:rsidP="00A173AD" w:rsidRDefault="00FF48DA" w14:paraId="24E65852" w14:textId="77777777">
      <w:pPr>
        <w:jc w:val="both"/>
        <w:rPr>
          <w:sz w:val="44"/>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D33E25" w:rsidR="00FF48DA" w:rsidTr="386C506C" w14:paraId="65CA345F" w14:textId="77777777">
        <w:tc>
          <w:tcPr>
            <w:tcW w:w="14176" w:type="dxa"/>
            <w:gridSpan w:val="4"/>
            <w:shd w:val="clear" w:color="auto" w:fill="31849B"/>
            <w:tcMar/>
          </w:tcPr>
          <w:p w:rsidRPr="00D33E25" w:rsidR="00FF48DA" w:rsidP="002C442D" w:rsidRDefault="00FF48DA" w14:paraId="08CE1A0E" w14:textId="77777777">
            <w:pPr>
              <w:spacing w:after="120" w:line="360" w:lineRule="auto"/>
              <w:rPr>
                <w:rFonts w:ascii="Arial" w:hAnsi="Arial" w:eastAsia="Arial Unicode MS" w:cs="Arial"/>
                <w:b/>
                <w:color w:val="000000"/>
                <w:sz w:val="16"/>
                <w:szCs w:val="16"/>
              </w:rPr>
            </w:pPr>
            <w:r w:rsidRPr="00D33E25">
              <w:rPr>
                <w:rFonts w:ascii="Arial" w:hAnsi="Arial" w:eastAsia="Arial Unicode MS" w:cs="Arial"/>
                <w:b/>
                <w:color w:val="000000"/>
                <w:sz w:val="16"/>
                <w:szCs w:val="16"/>
              </w:rPr>
              <w:t>Resultados de aprendizaje</w:t>
            </w:r>
          </w:p>
        </w:tc>
      </w:tr>
      <w:tr w:rsidRPr="00D33E25" w:rsidR="00FF48DA" w:rsidTr="386C506C" w14:paraId="2E2AE814" w14:textId="77777777">
        <w:tc>
          <w:tcPr>
            <w:tcW w:w="14176" w:type="dxa"/>
            <w:gridSpan w:val="4"/>
            <w:shd w:val="clear" w:color="auto" w:fill="92CDDC"/>
            <w:tcMar/>
          </w:tcPr>
          <w:p w:rsidRPr="00D33E25" w:rsidR="00FF48DA" w:rsidP="002C442D" w:rsidRDefault="00FF48DA" w14:paraId="1947FD93" w14:textId="77777777">
            <w:pPr>
              <w:spacing w:after="0" w:line="240" w:lineRule="auto"/>
              <w:ind w:right="113"/>
              <w:jc w:val="both"/>
              <w:rPr>
                <w:rFonts w:ascii="Arial" w:hAnsi="Arial" w:eastAsia="Arial Unicode MS" w:cs="Arial"/>
                <w:b/>
                <w:color w:val="000000"/>
                <w:sz w:val="16"/>
                <w:szCs w:val="16"/>
                <w:lang w:val="es-ES_tradnl"/>
              </w:rPr>
            </w:pPr>
          </w:p>
          <w:p w:rsidRPr="00D33E25" w:rsidR="00FF48DA" w:rsidP="002C442D" w:rsidRDefault="00FF48DA" w14:paraId="79D7BACE" w14:textId="77777777">
            <w:pPr>
              <w:spacing w:after="0" w:line="240" w:lineRule="auto"/>
              <w:ind w:right="113"/>
              <w:jc w:val="both"/>
              <w:rPr>
                <w:rFonts w:ascii="Arial" w:hAnsi="Arial" w:cs="Arial"/>
                <w:b/>
                <w:bCs/>
                <w:color w:val="000000"/>
                <w:sz w:val="16"/>
                <w:szCs w:val="16"/>
              </w:rPr>
            </w:pPr>
            <w:r>
              <w:rPr>
                <w:rFonts w:ascii="Arial" w:hAnsi="Arial" w:cs="Arial"/>
                <w:b/>
                <w:bCs/>
                <w:color w:val="000000"/>
                <w:sz w:val="16"/>
                <w:szCs w:val="16"/>
              </w:rPr>
              <w:t>6. Analiza un plan de sostenibilidad de una empresa del sector, identificando sus grupos de interés, los aspectos ASG materiales y justificando acciones para su gestión y medición. 10,71%</w:t>
            </w:r>
          </w:p>
          <w:p w:rsidRPr="00D33E25" w:rsidR="00FF48DA" w:rsidP="002C442D" w:rsidRDefault="00FF48DA" w14:paraId="642658D6" w14:textId="77777777">
            <w:pPr>
              <w:spacing w:after="0" w:line="240" w:lineRule="auto"/>
              <w:ind w:left="113" w:right="113"/>
              <w:jc w:val="both"/>
              <w:rPr>
                <w:rFonts w:ascii="Arial" w:hAnsi="Arial" w:eastAsia="Arial Unicode MS" w:cs="Arial"/>
                <w:color w:val="000000"/>
                <w:sz w:val="16"/>
                <w:szCs w:val="16"/>
              </w:rPr>
            </w:pPr>
          </w:p>
        </w:tc>
      </w:tr>
      <w:tr w:rsidRPr="00D33E25" w:rsidR="00FF48DA" w:rsidTr="386C506C" w14:paraId="166FC056" w14:textId="77777777">
        <w:tc>
          <w:tcPr>
            <w:tcW w:w="2978" w:type="dxa"/>
            <w:shd w:val="clear" w:color="auto" w:fill="4BACC6"/>
            <w:tcMar/>
            <w:vAlign w:val="center"/>
          </w:tcPr>
          <w:p w:rsidRPr="00D33E25" w:rsidR="00FF48DA" w:rsidP="002C442D" w:rsidRDefault="00FF48DA" w14:paraId="3F16150B"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Criterios de evaluación</w:t>
            </w:r>
          </w:p>
        </w:tc>
        <w:tc>
          <w:tcPr>
            <w:tcW w:w="5528" w:type="dxa"/>
            <w:shd w:val="clear" w:color="auto" w:fill="4BACC6"/>
            <w:tcMar/>
            <w:vAlign w:val="center"/>
          </w:tcPr>
          <w:p w:rsidRPr="00D33E25" w:rsidR="00FF48DA" w:rsidP="002C442D" w:rsidRDefault="00FF48DA" w14:paraId="4D320F4D"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Contenidos curriculares</w:t>
            </w:r>
          </w:p>
        </w:tc>
        <w:tc>
          <w:tcPr>
            <w:tcW w:w="3827" w:type="dxa"/>
            <w:shd w:val="clear" w:color="auto" w:fill="4BACC6"/>
            <w:tcMar/>
            <w:vAlign w:val="center"/>
          </w:tcPr>
          <w:p w:rsidRPr="00D33E25" w:rsidR="00FF48DA" w:rsidP="002C442D" w:rsidRDefault="00FF48DA" w14:paraId="1481E1AE"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Unidades de trabajo</w:t>
            </w:r>
          </w:p>
        </w:tc>
        <w:tc>
          <w:tcPr>
            <w:tcW w:w="1843" w:type="dxa"/>
            <w:shd w:val="clear" w:color="auto" w:fill="4BACC6"/>
            <w:tcMar/>
            <w:vAlign w:val="center"/>
          </w:tcPr>
          <w:p w:rsidRPr="00D33E25" w:rsidR="00FF48DA" w:rsidP="002C442D" w:rsidRDefault="00FF48DA" w14:paraId="55BB887B"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Instrumentos de evaluación</w:t>
            </w:r>
          </w:p>
        </w:tc>
      </w:tr>
      <w:tr w:rsidRPr="00D33E25" w:rsidR="00FF48DA" w:rsidTr="386C506C" w14:paraId="51E29E6B" w14:textId="77777777">
        <w:tc>
          <w:tcPr>
            <w:tcW w:w="2978" w:type="dxa"/>
            <w:shd w:val="clear" w:color="auto" w:fill="4BACC6"/>
            <w:tcMar/>
          </w:tcPr>
          <w:p w:rsidRPr="00D33E25" w:rsidR="00FF48DA" w:rsidP="002C442D" w:rsidRDefault="00FF48DA" w14:paraId="58325B10" w14:textId="77777777">
            <w:pPr>
              <w:suppressAutoHyphens/>
              <w:spacing w:after="0" w:line="240" w:lineRule="auto"/>
              <w:jc w:val="both"/>
              <w:rPr>
                <w:rFonts w:ascii="Arial" w:hAnsi="Arial" w:cs="Arial"/>
                <w:b/>
                <w:bCs/>
                <w:color w:val="000000"/>
                <w:sz w:val="16"/>
                <w:szCs w:val="16"/>
              </w:rPr>
            </w:pPr>
            <w:r>
              <w:rPr>
                <w:rFonts w:ascii="Arial" w:hAnsi="Arial" w:cs="Arial"/>
                <w:b/>
                <w:bCs/>
                <w:color w:val="000000"/>
                <w:sz w:val="16"/>
                <w:szCs w:val="16"/>
              </w:rPr>
              <w:t>a) Se han identificado los principales grupos de interés de la empresa. 2,15%. Práctico.</w:t>
            </w:r>
          </w:p>
        </w:tc>
        <w:tc>
          <w:tcPr>
            <w:tcW w:w="5528" w:type="dxa"/>
            <w:shd w:val="clear" w:color="auto" w:fill="92CDDC"/>
            <w:tcMar/>
          </w:tcPr>
          <w:p w:rsidR="00FF48DA" w:rsidP="002C442D" w:rsidRDefault="00FF48DA" w14:paraId="1EDC5B04" w14:textId="77777777">
            <w:pPr>
              <w:jc w:val="both"/>
              <w:rPr>
                <w:rFonts w:ascii="Arial" w:hAnsi="Arial" w:cs="Arial"/>
                <w:bCs/>
                <w:sz w:val="16"/>
                <w:szCs w:val="16"/>
              </w:rPr>
            </w:pPr>
          </w:p>
          <w:p w:rsidR="00FF48DA" w:rsidP="004C4AD8" w:rsidRDefault="00FF48DA" w14:paraId="069C7901" w14:textId="77777777">
            <w:pPr>
              <w:pStyle w:val="Prrafodelista"/>
              <w:numPr>
                <w:ilvl w:val="0"/>
                <w:numId w:val="143"/>
              </w:numPr>
              <w:jc w:val="both"/>
              <w:rPr>
                <w:rFonts w:ascii="Arial" w:hAnsi="Arial" w:cs="Arial"/>
                <w:bCs/>
                <w:sz w:val="16"/>
                <w:szCs w:val="16"/>
              </w:rPr>
            </w:pPr>
            <w:r>
              <w:rPr>
                <w:rFonts w:ascii="Arial" w:hAnsi="Arial" w:cs="Arial"/>
                <w:bCs/>
                <w:sz w:val="16"/>
                <w:szCs w:val="16"/>
              </w:rPr>
              <w:t>El plan sostenible.</w:t>
            </w:r>
          </w:p>
          <w:p w:rsidRPr="00C44DD5" w:rsidR="00FF48DA" w:rsidP="004C4AD8" w:rsidRDefault="00FF48DA" w14:paraId="3BDAD8F4" w14:textId="77777777">
            <w:pPr>
              <w:pStyle w:val="Prrafodelista"/>
              <w:numPr>
                <w:ilvl w:val="0"/>
                <w:numId w:val="143"/>
              </w:numPr>
              <w:jc w:val="both"/>
              <w:rPr>
                <w:rFonts w:ascii="Arial" w:hAnsi="Arial" w:cs="Arial"/>
                <w:bCs/>
                <w:sz w:val="16"/>
                <w:szCs w:val="16"/>
              </w:rPr>
            </w:pPr>
            <w:r>
              <w:rPr>
                <w:rFonts w:ascii="Arial" w:hAnsi="Arial" w:cs="Arial"/>
                <w:bCs/>
                <w:sz w:val="16"/>
                <w:szCs w:val="16"/>
              </w:rPr>
              <w:t>Las memorias de sostenibilidad y los informes de impacto ambiental.</w:t>
            </w:r>
          </w:p>
        </w:tc>
        <w:tc>
          <w:tcPr>
            <w:tcW w:w="3827" w:type="dxa"/>
            <w:shd w:val="clear" w:color="auto" w:fill="B6DDE8"/>
            <w:tcMar/>
          </w:tcPr>
          <w:p w:rsidR="00FF48DA" w:rsidP="002C442D" w:rsidRDefault="00FF48DA" w14:paraId="55C1EE51" w14:textId="77777777">
            <w:pPr>
              <w:spacing w:after="0" w:line="240" w:lineRule="auto"/>
              <w:rPr>
                <w:rFonts w:ascii="Arial" w:hAnsi="Arial" w:cs="Arial"/>
                <w:b/>
                <w:color w:val="000000"/>
                <w:sz w:val="16"/>
                <w:szCs w:val="16"/>
              </w:rPr>
            </w:pPr>
          </w:p>
          <w:p w:rsidR="00FF48DA" w:rsidP="002C442D" w:rsidRDefault="00FF48DA" w14:paraId="0BE085ED" w14:textId="77777777">
            <w:pPr>
              <w:spacing w:after="0" w:line="240" w:lineRule="auto"/>
              <w:rPr>
                <w:rFonts w:ascii="Arial" w:hAnsi="Arial" w:cs="Arial"/>
                <w:b/>
                <w:color w:val="000000"/>
                <w:sz w:val="16"/>
                <w:szCs w:val="16"/>
              </w:rPr>
            </w:pPr>
          </w:p>
          <w:p w:rsidRPr="00D33E25" w:rsidR="00FF48DA" w:rsidP="002C442D" w:rsidRDefault="00FF48DA" w14:paraId="3F7E892C" w14:textId="77777777">
            <w:pPr>
              <w:spacing w:after="0" w:line="240" w:lineRule="auto"/>
              <w:rPr>
                <w:rFonts w:ascii="Arial" w:hAnsi="Arial" w:cs="Arial"/>
                <w:b/>
                <w:color w:val="000000"/>
                <w:sz w:val="16"/>
                <w:szCs w:val="16"/>
              </w:rPr>
            </w:pPr>
            <w:r>
              <w:rPr>
                <w:rFonts w:ascii="Arial" w:hAnsi="Arial" w:cs="Arial"/>
                <w:b/>
                <w:color w:val="000000"/>
                <w:sz w:val="16"/>
                <w:szCs w:val="16"/>
              </w:rPr>
              <w:t>Tema 6</w:t>
            </w:r>
          </w:p>
        </w:tc>
        <w:tc>
          <w:tcPr>
            <w:tcW w:w="1843" w:type="dxa"/>
            <w:tcMar/>
            <w:vAlign w:val="center"/>
          </w:tcPr>
          <w:p w:rsidRPr="00D33E25" w:rsidR="00FF48DA" w:rsidP="002C442D" w:rsidRDefault="00FF48DA" w14:paraId="74614009" w14:textId="77777777">
            <w:pPr>
              <w:spacing w:after="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FF48DA" w:rsidTr="386C506C" w14:paraId="341F4D2D" w14:textId="77777777">
        <w:tc>
          <w:tcPr>
            <w:tcW w:w="2978" w:type="dxa"/>
            <w:shd w:val="clear" w:color="auto" w:fill="4BACC6"/>
            <w:tcMar/>
          </w:tcPr>
          <w:p w:rsidRPr="00D33E25" w:rsidR="00FF48DA" w:rsidP="002C442D" w:rsidRDefault="00FF48DA" w14:paraId="7DE4402A"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han analizado los aspectos ASG materiales, las expectativas de los grupos de interés y la importancia de los aspectos ASG en relación con los objetivos empresariales. 2,14%. Práctico.</w:t>
            </w:r>
          </w:p>
        </w:tc>
        <w:tc>
          <w:tcPr>
            <w:tcW w:w="5528" w:type="dxa"/>
            <w:shd w:val="clear" w:color="auto" w:fill="92CDDC"/>
            <w:tcMar/>
            <w:vAlign w:val="center"/>
          </w:tcPr>
          <w:p w:rsidR="00FF48DA" w:rsidP="004C4AD8" w:rsidRDefault="00FF48DA" w14:paraId="387E8E88" w14:textId="77777777">
            <w:pPr>
              <w:pStyle w:val="Prrafodelista"/>
              <w:numPr>
                <w:ilvl w:val="0"/>
                <w:numId w:val="142"/>
              </w:numPr>
              <w:jc w:val="both"/>
              <w:rPr>
                <w:rFonts w:ascii="Arial" w:hAnsi="Arial" w:cs="Arial"/>
                <w:bCs/>
                <w:sz w:val="16"/>
                <w:szCs w:val="16"/>
              </w:rPr>
            </w:pPr>
            <w:r>
              <w:rPr>
                <w:rFonts w:ascii="Arial" w:hAnsi="Arial" w:cs="Arial"/>
                <w:bCs/>
                <w:sz w:val="16"/>
                <w:szCs w:val="16"/>
              </w:rPr>
              <w:t>La información no financiera de las organizaciones.</w:t>
            </w:r>
          </w:p>
          <w:p w:rsidR="00FF48DA" w:rsidP="004C4AD8" w:rsidRDefault="00FF48DA" w14:paraId="6A2EDA3C" w14:textId="77777777">
            <w:pPr>
              <w:pStyle w:val="Prrafodelista"/>
              <w:numPr>
                <w:ilvl w:val="0"/>
                <w:numId w:val="142"/>
              </w:numPr>
              <w:jc w:val="both"/>
              <w:rPr>
                <w:rFonts w:ascii="Arial" w:hAnsi="Arial" w:cs="Arial"/>
                <w:bCs/>
                <w:sz w:val="16"/>
                <w:szCs w:val="16"/>
              </w:rPr>
            </w:pPr>
            <w:r>
              <w:rPr>
                <w:rFonts w:ascii="Arial" w:hAnsi="Arial" w:cs="Arial"/>
                <w:bCs/>
                <w:sz w:val="16"/>
                <w:szCs w:val="16"/>
              </w:rPr>
              <w:t>El plan sostenible.</w:t>
            </w:r>
          </w:p>
          <w:p w:rsidRPr="00F339F7" w:rsidR="00FF48DA" w:rsidP="004C4AD8" w:rsidRDefault="00FF48DA" w14:paraId="2277200B" w14:textId="77777777">
            <w:pPr>
              <w:pStyle w:val="Prrafodelista"/>
              <w:numPr>
                <w:ilvl w:val="0"/>
                <w:numId w:val="142"/>
              </w:numPr>
              <w:jc w:val="both"/>
              <w:rPr>
                <w:rFonts w:ascii="Arial" w:hAnsi="Arial" w:cs="Arial"/>
                <w:bCs/>
                <w:sz w:val="16"/>
                <w:szCs w:val="16"/>
              </w:rPr>
            </w:pPr>
            <w:r>
              <w:rPr>
                <w:rFonts w:ascii="Arial" w:hAnsi="Arial" w:cs="Arial"/>
                <w:bCs/>
                <w:sz w:val="16"/>
                <w:szCs w:val="16"/>
              </w:rPr>
              <w:t>Las memorias de sostenibilidad y los informes de impacto ambiental.</w:t>
            </w:r>
          </w:p>
        </w:tc>
        <w:tc>
          <w:tcPr>
            <w:tcW w:w="3827" w:type="dxa"/>
            <w:shd w:val="clear" w:color="auto" w:fill="B6DDE8"/>
            <w:tcMar/>
          </w:tcPr>
          <w:p w:rsidR="00FF48DA" w:rsidP="002C442D" w:rsidRDefault="00FF48DA" w14:paraId="4F14FD38" w14:textId="77777777">
            <w:pPr>
              <w:spacing w:after="0" w:line="240" w:lineRule="auto"/>
              <w:rPr>
                <w:rFonts w:ascii="Arial" w:hAnsi="Arial" w:cs="Arial"/>
                <w:b/>
                <w:color w:val="000000"/>
                <w:sz w:val="16"/>
                <w:szCs w:val="16"/>
              </w:rPr>
            </w:pPr>
          </w:p>
          <w:p w:rsidRPr="00D33E25" w:rsidR="00FF48DA" w:rsidP="002C442D" w:rsidRDefault="00FF48DA" w14:paraId="73432229" w14:textId="77777777">
            <w:pPr>
              <w:spacing w:after="0" w:line="240" w:lineRule="auto"/>
              <w:rPr>
                <w:rFonts w:ascii="Arial" w:hAnsi="Arial" w:cs="Arial"/>
                <w:b/>
                <w:color w:val="000000"/>
                <w:sz w:val="16"/>
                <w:szCs w:val="16"/>
              </w:rPr>
            </w:pPr>
            <w:r>
              <w:rPr>
                <w:rFonts w:ascii="Arial" w:hAnsi="Arial" w:cs="Arial"/>
                <w:b/>
                <w:color w:val="000000"/>
                <w:sz w:val="16"/>
                <w:szCs w:val="16"/>
              </w:rPr>
              <w:t>Tema 6</w:t>
            </w:r>
          </w:p>
        </w:tc>
        <w:tc>
          <w:tcPr>
            <w:tcW w:w="1843" w:type="dxa"/>
            <w:tcMar/>
            <w:vAlign w:val="center"/>
          </w:tcPr>
          <w:p w:rsidRPr="00D33E25" w:rsidR="00FF48DA" w:rsidP="002C442D" w:rsidRDefault="00FF48DA" w14:paraId="71827068"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FF48DA" w:rsidTr="386C506C" w14:paraId="5F44416C" w14:textId="77777777">
        <w:tc>
          <w:tcPr>
            <w:tcW w:w="2978" w:type="dxa"/>
            <w:shd w:val="clear" w:color="auto" w:fill="4BACC6"/>
            <w:tcMar/>
          </w:tcPr>
          <w:p w:rsidRPr="00D33E25" w:rsidR="00FF48DA" w:rsidP="386C506C" w:rsidRDefault="00FF48DA" w14:paraId="2FE099E1"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19967354">
              <w:rPr>
                <w:rFonts w:ascii="Arial" w:hAnsi="Arial" w:eastAsia="Arial Unicode MS" w:cs="Arial"/>
                <w:b w:val="1"/>
                <w:bCs w:val="1"/>
                <w:color w:val="000000" w:themeColor="text1" w:themeTint="FF" w:themeShade="FF"/>
                <w:sz w:val="16"/>
                <w:szCs w:val="16"/>
                <w:lang w:val="es-ES"/>
              </w:rPr>
              <w:t xml:space="preserve">c) Se han definido acciones encaminadas a minimizar los impactos negativos y aprovechar las oportunidades que plantean los </w:t>
            </w:r>
            <w:r w:rsidRPr="386C506C" w:rsidR="19967354">
              <w:rPr>
                <w:rFonts w:ascii="Arial" w:hAnsi="Arial" w:eastAsia="Arial Unicode MS" w:cs="Arial"/>
                <w:b w:val="1"/>
                <w:bCs w:val="1"/>
                <w:color w:val="000000" w:themeColor="text1" w:themeTint="FF" w:themeShade="FF"/>
                <w:sz w:val="16"/>
                <w:szCs w:val="16"/>
                <w:lang w:val="es-ES"/>
              </w:rPr>
              <w:t>principales aspecto</w:t>
            </w:r>
            <w:r w:rsidRPr="386C506C" w:rsidR="19967354">
              <w:rPr>
                <w:rFonts w:ascii="Arial" w:hAnsi="Arial" w:eastAsia="Arial Unicode MS" w:cs="Arial"/>
                <w:b w:val="1"/>
                <w:bCs w:val="1"/>
                <w:color w:val="000000" w:themeColor="text1" w:themeTint="FF" w:themeShade="FF"/>
                <w:sz w:val="16"/>
                <w:szCs w:val="16"/>
                <w:lang w:val="es-ES"/>
              </w:rPr>
              <w:t xml:space="preserve"> ASG identificados. 2,14%. Práctico.</w:t>
            </w:r>
          </w:p>
        </w:tc>
        <w:tc>
          <w:tcPr>
            <w:tcW w:w="5528" w:type="dxa"/>
            <w:shd w:val="clear" w:color="auto" w:fill="92CDDC"/>
            <w:tcMar/>
            <w:vAlign w:val="center"/>
          </w:tcPr>
          <w:p w:rsidRPr="00C44DD5" w:rsidR="00FF48DA" w:rsidP="004C4AD8" w:rsidRDefault="00FF48DA" w14:paraId="567C211B" w14:textId="77777777">
            <w:pPr>
              <w:pStyle w:val="Prrafodelista"/>
              <w:numPr>
                <w:ilvl w:val="0"/>
                <w:numId w:val="144"/>
              </w:numPr>
              <w:jc w:val="both"/>
              <w:rPr>
                <w:rFonts w:ascii="Arial" w:hAnsi="Arial" w:cs="Arial"/>
                <w:bCs/>
                <w:sz w:val="16"/>
                <w:szCs w:val="16"/>
              </w:rPr>
            </w:pPr>
            <w:r>
              <w:rPr>
                <w:rFonts w:ascii="Arial" w:hAnsi="Arial" w:cs="Arial"/>
                <w:bCs/>
                <w:sz w:val="16"/>
                <w:szCs w:val="16"/>
              </w:rPr>
              <w:t>El plan sostenible.</w:t>
            </w:r>
          </w:p>
        </w:tc>
        <w:tc>
          <w:tcPr>
            <w:tcW w:w="3827" w:type="dxa"/>
            <w:shd w:val="clear" w:color="auto" w:fill="B6DDE8"/>
            <w:tcMar/>
          </w:tcPr>
          <w:p w:rsidR="00FF48DA" w:rsidP="002C442D" w:rsidRDefault="00FF48DA" w14:paraId="730EF6E0" w14:textId="77777777">
            <w:pPr>
              <w:spacing w:after="0" w:line="240" w:lineRule="auto"/>
              <w:rPr>
                <w:rFonts w:ascii="Arial" w:hAnsi="Arial" w:cs="Arial"/>
                <w:b/>
                <w:color w:val="000000"/>
                <w:sz w:val="16"/>
                <w:szCs w:val="16"/>
              </w:rPr>
            </w:pPr>
          </w:p>
          <w:p w:rsidR="00FF48DA" w:rsidP="002C442D" w:rsidRDefault="00FF48DA" w14:paraId="2021E910" w14:textId="77777777">
            <w:pPr>
              <w:spacing w:after="0" w:line="240" w:lineRule="auto"/>
              <w:rPr>
                <w:rFonts w:ascii="Arial" w:hAnsi="Arial" w:cs="Arial"/>
                <w:b/>
                <w:color w:val="000000"/>
                <w:sz w:val="16"/>
                <w:szCs w:val="16"/>
              </w:rPr>
            </w:pPr>
          </w:p>
          <w:p w:rsidR="00FF48DA" w:rsidP="002C442D" w:rsidRDefault="00FF48DA" w14:paraId="4FF6BDB0" w14:textId="77777777">
            <w:pPr>
              <w:spacing w:after="0" w:line="240" w:lineRule="auto"/>
              <w:rPr>
                <w:rFonts w:ascii="Arial" w:hAnsi="Arial" w:cs="Arial"/>
                <w:b/>
                <w:color w:val="000000"/>
                <w:sz w:val="16"/>
                <w:szCs w:val="16"/>
              </w:rPr>
            </w:pPr>
          </w:p>
          <w:p w:rsidRPr="00D33E25" w:rsidR="00FF48DA" w:rsidP="002C442D" w:rsidRDefault="00FF48DA" w14:paraId="47D7EF97" w14:textId="77777777">
            <w:pPr>
              <w:spacing w:after="0" w:line="240" w:lineRule="auto"/>
              <w:rPr>
                <w:rFonts w:ascii="Arial" w:hAnsi="Arial" w:cs="Arial"/>
                <w:b/>
                <w:color w:val="000000"/>
                <w:sz w:val="16"/>
                <w:szCs w:val="16"/>
              </w:rPr>
            </w:pPr>
            <w:r>
              <w:rPr>
                <w:rFonts w:ascii="Arial" w:hAnsi="Arial" w:cs="Arial"/>
                <w:b/>
                <w:color w:val="000000"/>
                <w:sz w:val="16"/>
                <w:szCs w:val="16"/>
              </w:rPr>
              <w:t>Tema 6</w:t>
            </w:r>
          </w:p>
        </w:tc>
        <w:tc>
          <w:tcPr>
            <w:tcW w:w="1843" w:type="dxa"/>
            <w:tcMar/>
            <w:vAlign w:val="center"/>
          </w:tcPr>
          <w:p w:rsidRPr="00D33E25" w:rsidR="00FF48DA" w:rsidP="002C442D" w:rsidRDefault="00FF48DA" w14:paraId="420F47DA"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FF48DA" w:rsidTr="386C506C" w14:paraId="38BC1ACB" w14:textId="77777777">
        <w:tc>
          <w:tcPr>
            <w:tcW w:w="2978" w:type="dxa"/>
            <w:shd w:val="clear" w:color="auto" w:fill="4BACC6"/>
            <w:tcMar/>
          </w:tcPr>
          <w:p w:rsidRPr="00D33E25" w:rsidR="00FF48DA" w:rsidP="002C442D" w:rsidRDefault="00FF48DA" w14:paraId="588EB429"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determinado las métricas de evaluación del desempeño de la empresa de acuerdo con los estándares de sostenibilidad más ampliamente utilizados. 2,14%. Práctico.</w:t>
            </w:r>
          </w:p>
        </w:tc>
        <w:tc>
          <w:tcPr>
            <w:tcW w:w="5528" w:type="dxa"/>
            <w:shd w:val="clear" w:color="auto" w:fill="92CDDC"/>
            <w:tcMar/>
          </w:tcPr>
          <w:p w:rsidR="00FF48DA" w:rsidP="002C442D" w:rsidRDefault="00FF48DA" w14:paraId="75A26042" w14:textId="77777777">
            <w:pPr>
              <w:pStyle w:val="Prrafodelista"/>
              <w:jc w:val="both"/>
              <w:rPr>
                <w:rFonts w:ascii="Arial" w:hAnsi="Arial" w:cs="Arial"/>
                <w:bCs/>
                <w:sz w:val="16"/>
                <w:szCs w:val="16"/>
              </w:rPr>
            </w:pPr>
          </w:p>
          <w:p w:rsidR="00FF48DA" w:rsidP="002C442D" w:rsidRDefault="00FF48DA" w14:paraId="7153BC3C" w14:textId="77777777">
            <w:pPr>
              <w:pStyle w:val="Prrafodelista"/>
              <w:jc w:val="both"/>
              <w:rPr>
                <w:rFonts w:ascii="Arial" w:hAnsi="Arial" w:cs="Arial"/>
                <w:bCs/>
                <w:sz w:val="16"/>
                <w:szCs w:val="16"/>
              </w:rPr>
            </w:pPr>
          </w:p>
          <w:p w:rsidRPr="00C44DD5" w:rsidR="00FF48DA" w:rsidP="004C4AD8" w:rsidRDefault="00FF48DA" w14:paraId="3469382B" w14:textId="77777777">
            <w:pPr>
              <w:pStyle w:val="Prrafodelista"/>
              <w:numPr>
                <w:ilvl w:val="0"/>
                <w:numId w:val="144"/>
              </w:numPr>
              <w:jc w:val="both"/>
              <w:rPr>
                <w:rFonts w:ascii="Arial" w:hAnsi="Arial" w:cs="Arial"/>
                <w:bCs/>
                <w:sz w:val="16"/>
                <w:szCs w:val="16"/>
              </w:rPr>
            </w:pPr>
            <w:r>
              <w:rPr>
                <w:rFonts w:ascii="Arial" w:hAnsi="Arial" w:cs="Arial"/>
                <w:bCs/>
                <w:sz w:val="16"/>
                <w:szCs w:val="16"/>
              </w:rPr>
              <w:t>El plan sostenible.</w:t>
            </w:r>
          </w:p>
        </w:tc>
        <w:tc>
          <w:tcPr>
            <w:tcW w:w="3827" w:type="dxa"/>
            <w:shd w:val="clear" w:color="auto" w:fill="B6DDE8"/>
            <w:tcMar/>
          </w:tcPr>
          <w:p w:rsidR="00FF48DA" w:rsidP="002C442D" w:rsidRDefault="00FF48DA" w14:paraId="439C9287" w14:textId="77777777">
            <w:pPr>
              <w:spacing w:after="0" w:line="240" w:lineRule="auto"/>
              <w:rPr>
                <w:rFonts w:ascii="Arial" w:hAnsi="Arial" w:cs="Arial"/>
                <w:b/>
                <w:color w:val="000000"/>
                <w:sz w:val="16"/>
                <w:szCs w:val="16"/>
              </w:rPr>
            </w:pPr>
          </w:p>
          <w:p w:rsidR="00FF48DA" w:rsidP="002C442D" w:rsidRDefault="00FF48DA" w14:paraId="68AE14C4" w14:textId="77777777">
            <w:pPr>
              <w:spacing w:after="0" w:line="240" w:lineRule="auto"/>
              <w:rPr>
                <w:rFonts w:ascii="Arial" w:hAnsi="Arial" w:cs="Arial"/>
                <w:b/>
                <w:color w:val="000000"/>
                <w:sz w:val="16"/>
                <w:szCs w:val="16"/>
              </w:rPr>
            </w:pPr>
          </w:p>
          <w:p w:rsidRPr="00D33E25" w:rsidR="00FF48DA" w:rsidP="002C442D" w:rsidRDefault="00FF48DA" w14:paraId="795F873B" w14:textId="77777777">
            <w:pPr>
              <w:spacing w:after="0" w:line="240" w:lineRule="auto"/>
              <w:rPr>
                <w:rFonts w:ascii="Arial" w:hAnsi="Arial" w:cs="Arial"/>
                <w:b/>
                <w:color w:val="000000"/>
                <w:sz w:val="16"/>
                <w:szCs w:val="16"/>
              </w:rPr>
            </w:pPr>
            <w:r>
              <w:rPr>
                <w:rFonts w:ascii="Arial" w:hAnsi="Arial" w:cs="Arial"/>
                <w:b/>
                <w:color w:val="000000"/>
                <w:sz w:val="16"/>
                <w:szCs w:val="16"/>
              </w:rPr>
              <w:t>Tema 6</w:t>
            </w:r>
          </w:p>
        </w:tc>
        <w:tc>
          <w:tcPr>
            <w:tcW w:w="1843" w:type="dxa"/>
            <w:tcMar/>
            <w:vAlign w:val="center"/>
          </w:tcPr>
          <w:p w:rsidRPr="00D33E25" w:rsidR="00FF48DA" w:rsidP="002C442D" w:rsidRDefault="00FF48DA" w14:paraId="60D3CF14"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FF48DA" w:rsidTr="386C506C" w14:paraId="680AF9A6" w14:textId="77777777">
        <w:tc>
          <w:tcPr>
            <w:tcW w:w="2978" w:type="dxa"/>
            <w:shd w:val="clear" w:color="auto" w:fill="4BACC6"/>
            <w:tcMar/>
          </w:tcPr>
          <w:p w:rsidRPr="00D33E25" w:rsidR="00FF48DA" w:rsidP="002C442D" w:rsidRDefault="00FF48DA" w14:paraId="235CA022"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 elaborado un informe de sostenibilidad con el plan y los indicadores propuestos. 2,14%. Práctico.</w:t>
            </w:r>
          </w:p>
        </w:tc>
        <w:tc>
          <w:tcPr>
            <w:tcW w:w="5528" w:type="dxa"/>
            <w:shd w:val="clear" w:color="auto" w:fill="92CDDC"/>
            <w:tcMar/>
          </w:tcPr>
          <w:p w:rsidR="00FF48DA" w:rsidP="002C442D" w:rsidRDefault="00FF48DA" w14:paraId="33780FA5" w14:textId="77777777">
            <w:pPr>
              <w:jc w:val="both"/>
              <w:rPr>
                <w:rFonts w:ascii="Arial" w:hAnsi="Arial" w:cs="Arial"/>
                <w:bCs/>
                <w:sz w:val="16"/>
                <w:szCs w:val="16"/>
              </w:rPr>
            </w:pPr>
          </w:p>
          <w:p w:rsidRPr="00C44DD5" w:rsidR="00FF48DA" w:rsidP="004C4AD8" w:rsidRDefault="00FF48DA" w14:paraId="1FFCF7DF" w14:textId="77777777">
            <w:pPr>
              <w:pStyle w:val="Prrafodelista"/>
              <w:numPr>
                <w:ilvl w:val="0"/>
                <w:numId w:val="144"/>
              </w:numPr>
              <w:jc w:val="both"/>
              <w:rPr>
                <w:rFonts w:ascii="Arial" w:hAnsi="Arial" w:cs="Arial"/>
                <w:bCs/>
                <w:sz w:val="16"/>
                <w:szCs w:val="16"/>
              </w:rPr>
            </w:pPr>
            <w:r w:rsidRPr="00C44DD5">
              <w:rPr>
                <w:rFonts w:ascii="Arial" w:hAnsi="Arial" w:cs="Arial"/>
                <w:bCs/>
                <w:sz w:val="16"/>
                <w:szCs w:val="16"/>
              </w:rPr>
              <w:t>Las memorias de sostenibilidad y los informes de impacto ambiental.</w:t>
            </w:r>
          </w:p>
        </w:tc>
        <w:tc>
          <w:tcPr>
            <w:tcW w:w="3827" w:type="dxa"/>
            <w:shd w:val="clear" w:color="auto" w:fill="B6DDE8"/>
            <w:tcMar/>
          </w:tcPr>
          <w:p w:rsidR="00FF48DA" w:rsidP="002C442D" w:rsidRDefault="00FF48DA" w14:paraId="46BDF210" w14:textId="77777777">
            <w:pPr>
              <w:spacing w:after="0" w:line="240" w:lineRule="auto"/>
              <w:rPr>
                <w:rFonts w:ascii="Arial" w:hAnsi="Arial" w:cs="Arial"/>
                <w:b/>
                <w:color w:val="000000"/>
                <w:sz w:val="16"/>
                <w:szCs w:val="16"/>
              </w:rPr>
            </w:pPr>
          </w:p>
          <w:p w:rsidR="00FF48DA" w:rsidP="002C442D" w:rsidRDefault="00FF48DA" w14:paraId="7FFC37A9" w14:textId="77777777">
            <w:pPr>
              <w:spacing w:after="0" w:line="240" w:lineRule="auto"/>
              <w:rPr>
                <w:rFonts w:ascii="Arial" w:hAnsi="Arial" w:cs="Arial"/>
                <w:b/>
                <w:color w:val="000000"/>
                <w:sz w:val="16"/>
                <w:szCs w:val="16"/>
              </w:rPr>
            </w:pPr>
          </w:p>
          <w:p w:rsidRPr="00D33E25" w:rsidR="00FF48DA" w:rsidP="002C442D" w:rsidRDefault="00FF48DA" w14:paraId="09F04529" w14:textId="77777777">
            <w:pPr>
              <w:spacing w:after="0" w:line="240" w:lineRule="auto"/>
              <w:rPr>
                <w:rFonts w:ascii="Arial" w:hAnsi="Arial" w:cs="Arial"/>
                <w:b/>
                <w:color w:val="000000"/>
                <w:sz w:val="16"/>
                <w:szCs w:val="16"/>
              </w:rPr>
            </w:pPr>
            <w:r>
              <w:rPr>
                <w:rFonts w:ascii="Arial" w:hAnsi="Arial" w:cs="Arial"/>
                <w:b/>
                <w:color w:val="000000"/>
                <w:sz w:val="16"/>
                <w:szCs w:val="16"/>
              </w:rPr>
              <w:t>Tema 6</w:t>
            </w:r>
          </w:p>
        </w:tc>
        <w:tc>
          <w:tcPr>
            <w:tcW w:w="1843" w:type="dxa"/>
            <w:tcMar/>
            <w:vAlign w:val="center"/>
          </w:tcPr>
          <w:p w:rsidRPr="00D33E25" w:rsidR="00FF48DA" w:rsidP="002C442D" w:rsidRDefault="00FF48DA" w14:paraId="6199E59F"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bl>
    <w:p w:rsidR="00EA532F" w:rsidP="00A173AD" w:rsidRDefault="00EA532F" w14:paraId="32FEE176" w14:textId="33D6FDCF">
      <w:pPr>
        <w:jc w:val="both"/>
        <w:rPr>
          <w:sz w:val="44"/>
        </w:rPr>
      </w:pPr>
    </w:p>
    <w:p w:rsidR="00FF48DA" w:rsidP="00A173AD" w:rsidRDefault="00FF48DA" w14:paraId="08B177B5" w14:textId="77777777">
      <w:pPr>
        <w:jc w:val="both"/>
        <w:rPr>
          <w:sz w:val="44"/>
        </w:rPr>
        <w:sectPr w:rsidR="00FF48DA" w:rsidSect="00EA532F">
          <w:pgSz w:w="16838" w:h="11906" w:orient="landscape"/>
          <w:pgMar w:top="1701" w:right="1418" w:bottom="1701" w:left="1418" w:header="709" w:footer="709" w:gutter="0"/>
          <w:cols w:space="708"/>
          <w:docGrid w:linePitch="360"/>
        </w:sectPr>
      </w:pPr>
    </w:p>
    <w:p w:rsidR="00FF48DA" w:rsidP="00FF48DA" w:rsidRDefault="00FF48DA" w14:paraId="1B4A2130" w14:textId="7A70D2DD">
      <w:pPr>
        <w:pStyle w:val="Prrafodelista"/>
        <w:ind w:left="0"/>
        <w:jc w:val="both"/>
        <w:rPr>
          <w:rFonts w:ascii="Arial" w:hAnsi="Arial" w:cs="Arial"/>
          <w:b/>
          <w:sz w:val="24"/>
          <w:szCs w:val="24"/>
          <w:u w:val="single"/>
        </w:rPr>
      </w:pPr>
      <w:r>
        <w:rPr>
          <w:rFonts w:ascii="Arial" w:hAnsi="Arial" w:cs="Arial"/>
          <w:b/>
          <w:sz w:val="24"/>
          <w:szCs w:val="24"/>
          <w:u w:val="single"/>
        </w:rPr>
        <w:t>EVALUACIÓN</w:t>
      </w:r>
    </w:p>
    <w:p w:rsidR="00FF48DA" w:rsidP="004C4AD8" w:rsidRDefault="00FF48DA" w14:paraId="05E7FE64" w14:textId="01A64012">
      <w:pPr>
        <w:pStyle w:val="Prrafodelista"/>
        <w:numPr>
          <w:ilvl w:val="0"/>
          <w:numId w:val="113"/>
        </w:numPr>
        <w:jc w:val="both"/>
        <w:rPr>
          <w:rFonts w:ascii="Arial" w:hAnsi="Arial" w:cs="Arial"/>
          <w:b/>
          <w:sz w:val="24"/>
          <w:szCs w:val="24"/>
          <w:u w:val="single"/>
        </w:rPr>
      </w:pPr>
      <w:r>
        <w:rPr>
          <w:rFonts w:ascii="Arial" w:hAnsi="Arial" w:cs="Arial"/>
          <w:b/>
          <w:sz w:val="24"/>
          <w:szCs w:val="24"/>
          <w:u w:val="single"/>
        </w:rPr>
        <w:t>PROCEDIMIENTOS DE EVALUACIÓN:</w:t>
      </w:r>
    </w:p>
    <w:p w:rsidR="00FF48DA" w:rsidP="00FF48DA" w:rsidRDefault="00FF48DA" w14:paraId="3016EE8A" w14:textId="77777777">
      <w:pPr>
        <w:pStyle w:val="Prrafodelista"/>
        <w:ind w:left="0"/>
        <w:jc w:val="both"/>
        <w:rPr>
          <w:rFonts w:ascii="Arial" w:hAnsi="Arial" w:cs="Arial"/>
          <w:b/>
          <w:sz w:val="24"/>
          <w:szCs w:val="24"/>
          <w:u w:val="single"/>
        </w:rPr>
      </w:pPr>
    </w:p>
    <w:p w:rsidR="00FF48DA" w:rsidP="00FF48DA" w:rsidRDefault="00FF48DA" w14:paraId="7AC9DE0D" w14:textId="77777777">
      <w:pPr>
        <w:spacing w:after="0" w:line="240" w:lineRule="auto"/>
        <w:ind w:firstLine="708"/>
        <w:jc w:val="both"/>
        <w:rPr>
          <w:rFonts w:ascii="Arial" w:hAnsi="Arial" w:cs="Arial"/>
          <w:bCs/>
          <w:sz w:val="20"/>
          <w:szCs w:val="20"/>
        </w:rPr>
      </w:pPr>
      <w:r>
        <w:rPr>
          <w:rFonts w:ascii="Arial" w:hAnsi="Arial" w:cs="Arial"/>
          <w:bCs/>
          <w:sz w:val="20"/>
          <w:szCs w:val="20"/>
        </w:rPr>
        <w:t>Según la orden 201/2024, de 28 de noviembre, de la conserjería de educación, cultura y deportes, por la que se regula la evaluación, promoción, titulación y certificación académica del alumnado matriculado en los grados D y E de formación profesional en Castilla-La Mancha</w:t>
      </w:r>
      <w:r w:rsidRPr="003707C2">
        <w:rPr>
          <w:rFonts w:ascii="Arial" w:hAnsi="Arial" w:cs="Arial"/>
          <w:bCs/>
          <w:sz w:val="20"/>
          <w:szCs w:val="20"/>
        </w:rPr>
        <w:t xml:space="preserve">, con carácter general la asistencia será obligatoria. </w:t>
      </w:r>
      <w:r>
        <w:rPr>
          <w:rFonts w:ascii="Arial" w:hAnsi="Arial" w:cs="Arial"/>
          <w:bCs/>
          <w:sz w:val="20"/>
          <w:szCs w:val="20"/>
        </w:rPr>
        <w:t xml:space="preserve"> </w:t>
      </w:r>
    </w:p>
    <w:p w:rsidR="00FF48DA" w:rsidP="00FF48DA" w:rsidRDefault="00FF48DA" w14:paraId="2D588239" w14:textId="77777777">
      <w:pPr>
        <w:spacing w:after="0" w:line="240" w:lineRule="auto"/>
        <w:ind w:firstLine="708"/>
        <w:jc w:val="both"/>
        <w:rPr>
          <w:rFonts w:ascii="Arial" w:hAnsi="Arial" w:cs="Arial"/>
          <w:bCs/>
          <w:sz w:val="20"/>
          <w:szCs w:val="20"/>
        </w:rPr>
      </w:pPr>
    </w:p>
    <w:p w:rsidRPr="00160FED" w:rsidR="00FF48DA" w:rsidP="00FF48DA" w:rsidRDefault="00FF48DA" w14:paraId="378894F5" w14:textId="77777777">
      <w:pPr>
        <w:spacing w:after="0" w:line="240" w:lineRule="auto"/>
        <w:ind w:firstLine="708"/>
        <w:jc w:val="both"/>
        <w:rPr>
          <w:rFonts w:ascii="Arial" w:hAnsi="Arial" w:cs="Arial"/>
          <w:bCs/>
          <w:sz w:val="20"/>
          <w:szCs w:val="20"/>
        </w:rPr>
      </w:pPr>
      <w:r w:rsidRPr="00160FED">
        <w:rPr>
          <w:rFonts w:ascii="Arial" w:hAnsi="Arial" w:cs="Arial"/>
          <w:bCs/>
          <w:sz w:val="20"/>
          <w:szCs w:val="20"/>
        </w:rPr>
        <w:t>La evaluación permitirá evaluar el proceso de enseñanza/aprendizaje, siendo un elemento motivador tanto para los alumnos/as como para el docente, ya que informará del proceso de trabajo por ambas, permitiendo detectar las dificultades del proceso enseñanza/aprendizaje y valorar las posibilidades de mejora de las dos partes. Los alumnos/as, podrán evaluar su propio proceso de aprendizaje, valorando los conocimientos de los que partía y el grado de adquisición de los contenidos desarrollados en la unidad.</w:t>
      </w:r>
    </w:p>
    <w:p w:rsidRPr="00160FED" w:rsidR="00FF48DA" w:rsidP="00FF48DA" w:rsidRDefault="00FF48DA" w14:paraId="0DC74317" w14:textId="77777777">
      <w:pPr>
        <w:spacing w:after="0" w:line="240" w:lineRule="auto"/>
        <w:ind w:left="720"/>
        <w:jc w:val="both"/>
        <w:rPr>
          <w:rFonts w:ascii="Arial" w:hAnsi="Arial" w:cs="Arial"/>
          <w:bCs/>
          <w:sz w:val="20"/>
          <w:szCs w:val="20"/>
        </w:rPr>
      </w:pPr>
    </w:p>
    <w:p w:rsidRPr="00160FED" w:rsidR="00FF48DA" w:rsidP="004C4AD8" w:rsidRDefault="00FF48DA" w14:paraId="306572CB" w14:textId="77777777">
      <w:pPr>
        <w:numPr>
          <w:ilvl w:val="0"/>
          <w:numId w:val="132"/>
        </w:numPr>
        <w:spacing w:after="0" w:line="240" w:lineRule="auto"/>
        <w:jc w:val="both"/>
        <w:rPr>
          <w:rFonts w:ascii="Arial" w:hAnsi="Arial" w:cs="Arial"/>
          <w:bCs/>
          <w:sz w:val="20"/>
          <w:szCs w:val="20"/>
        </w:rPr>
      </w:pPr>
      <w:r w:rsidRPr="00160FED">
        <w:rPr>
          <w:rFonts w:ascii="Arial" w:hAnsi="Arial" w:cs="Arial"/>
          <w:b/>
          <w:bCs/>
          <w:sz w:val="20"/>
          <w:szCs w:val="20"/>
        </w:rPr>
        <w:t>EVALUACION DEL PROCESO DE APRENDIZAJE</w:t>
      </w:r>
    </w:p>
    <w:p w:rsidR="00FF48DA" w:rsidP="00FF48DA" w:rsidRDefault="00FF48DA" w14:paraId="3EF19A61" w14:textId="77777777">
      <w:pPr>
        <w:spacing w:after="0" w:line="240" w:lineRule="auto"/>
        <w:ind w:firstLine="708"/>
        <w:jc w:val="both"/>
        <w:rPr>
          <w:rFonts w:ascii="Arial" w:hAnsi="Arial" w:cs="Arial"/>
          <w:bCs/>
          <w:sz w:val="20"/>
          <w:szCs w:val="20"/>
        </w:rPr>
      </w:pPr>
    </w:p>
    <w:p w:rsidR="00FF48DA" w:rsidP="00FF48DA" w:rsidRDefault="00FF48DA" w14:paraId="55BC63C3" w14:textId="77777777">
      <w:pPr>
        <w:spacing w:after="0" w:line="240" w:lineRule="auto"/>
        <w:ind w:firstLine="708"/>
        <w:jc w:val="both"/>
        <w:rPr>
          <w:rFonts w:ascii="Arial" w:hAnsi="Arial" w:cs="Arial"/>
          <w:bCs/>
          <w:sz w:val="20"/>
          <w:szCs w:val="20"/>
        </w:rPr>
      </w:pPr>
      <w:r>
        <w:rPr>
          <w:rFonts w:ascii="Arial" w:hAnsi="Arial" w:cs="Arial"/>
          <w:bCs/>
          <w:sz w:val="20"/>
          <w:szCs w:val="20"/>
        </w:rPr>
        <w:t>L</w:t>
      </w:r>
      <w:r w:rsidRPr="00695E9A">
        <w:rPr>
          <w:rFonts w:ascii="Arial" w:hAnsi="Arial" w:cs="Arial"/>
          <w:bCs/>
          <w:sz w:val="20"/>
          <w:szCs w:val="20"/>
        </w:rPr>
        <w:t>a evaluación del aprendizaje en FP se basa en la consecución de los resultados de aprendizaje a través de sus correspondientes criterios de evaluación establecidos en el Decreto de Curriculum,</w:t>
      </w:r>
      <w:r>
        <w:rPr>
          <w:rFonts w:ascii="Arial" w:hAnsi="Arial" w:cs="Arial"/>
          <w:bCs/>
          <w:sz w:val="20"/>
          <w:szCs w:val="20"/>
        </w:rPr>
        <w:t>.</w:t>
      </w:r>
      <w:r w:rsidRPr="00695E9A">
        <w:rPr>
          <w:rFonts w:ascii="Comic Sans MS" w:hAnsi="Comic Sans MS"/>
          <w:bCs/>
          <w:color w:val="000080"/>
        </w:rPr>
        <w:t xml:space="preserve"> </w:t>
      </w:r>
      <w:r w:rsidRPr="00695E9A">
        <w:rPr>
          <w:rFonts w:ascii="Arial" w:hAnsi="Arial" w:cs="Arial"/>
          <w:bCs/>
          <w:sz w:val="20"/>
          <w:szCs w:val="20"/>
        </w:rPr>
        <w:t>Por tanto, la evaluación será criterial, es decir, criterios a criterio. El desarrollo de los contenidos mediante las actividades propuestas durante las sesiones de las que se compone la</w:t>
      </w:r>
      <w:r>
        <w:rPr>
          <w:rFonts w:ascii="Arial" w:hAnsi="Arial" w:cs="Arial"/>
          <w:bCs/>
          <w:sz w:val="20"/>
          <w:szCs w:val="20"/>
        </w:rPr>
        <w:t>s</w:t>
      </w:r>
      <w:r w:rsidRPr="00695E9A">
        <w:rPr>
          <w:rFonts w:ascii="Arial" w:hAnsi="Arial" w:cs="Arial"/>
          <w:bCs/>
          <w:sz w:val="20"/>
          <w:szCs w:val="20"/>
        </w:rPr>
        <w:t xml:space="preserve"> U.T, nos permitirá evaluar el grado de consecución de cada uno de los criterios evaluación que componen </w:t>
      </w:r>
      <w:r>
        <w:rPr>
          <w:rFonts w:ascii="Arial" w:hAnsi="Arial" w:cs="Arial"/>
          <w:bCs/>
          <w:sz w:val="20"/>
          <w:szCs w:val="20"/>
        </w:rPr>
        <w:t>cada uno de los resultados de aprendizaje.</w:t>
      </w:r>
    </w:p>
    <w:p w:rsidR="00FF48DA" w:rsidP="00FF48DA" w:rsidRDefault="00FF48DA" w14:paraId="374C1897" w14:textId="77777777">
      <w:pPr>
        <w:spacing w:after="0" w:line="240" w:lineRule="auto"/>
        <w:ind w:firstLine="708"/>
        <w:jc w:val="both"/>
        <w:rPr>
          <w:rFonts w:ascii="Arial" w:hAnsi="Arial" w:cs="Arial"/>
          <w:bCs/>
          <w:sz w:val="20"/>
          <w:szCs w:val="20"/>
        </w:rPr>
      </w:pPr>
    </w:p>
    <w:p w:rsidRPr="00160FED" w:rsidR="00FF48DA" w:rsidP="00FF48DA" w:rsidRDefault="00FF48DA" w14:paraId="7D583025" w14:textId="77777777">
      <w:pPr>
        <w:spacing w:after="0" w:line="240" w:lineRule="auto"/>
        <w:ind w:firstLine="708"/>
        <w:jc w:val="both"/>
        <w:rPr>
          <w:rFonts w:ascii="Arial" w:hAnsi="Arial" w:cs="Arial"/>
          <w:bCs/>
          <w:sz w:val="20"/>
          <w:szCs w:val="20"/>
        </w:rPr>
      </w:pPr>
      <w:r w:rsidRPr="00160FED">
        <w:rPr>
          <w:rFonts w:ascii="Arial" w:hAnsi="Arial" w:cs="Arial"/>
          <w:bCs/>
          <w:sz w:val="20"/>
          <w:szCs w:val="20"/>
        </w:rPr>
        <w:t>. El alumnado deberá superar con al menos un 5 cada uno de los resultado de aprendizaje de los que se compone el módulo, para poder aprobar dicho módulo.</w:t>
      </w:r>
    </w:p>
    <w:p w:rsidRPr="00160FED" w:rsidR="00FF48DA" w:rsidP="00FF48DA" w:rsidRDefault="00FF48DA" w14:paraId="3B3BECBC" w14:textId="77777777">
      <w:pPr>
        <w:jc w:val="both"/>
        <w:rPr>
          <w:rFonts w:ascii="Arial" w:hAnsi="Arial" w:cs="Arial"/>
          <w:bCs/>
          <w:sz w:val="20"/>
          <w:szCs w:val="20"/>
        </w:rPr>
      </w:pPr>
      <w:r w:rsidRPr="00160FED">
        <w:rPr>
          <w:rFonts w:ascii="Arial" w:hAnsi="Arial" w:cs="Arial"/>
          <w:bCs/>
          <w:sz w:val="20"/>
          <w:szCs w:val="20"/>
        </w:rPr>
        <w:t xml:space="preserve"> </w:t>
      </w:r>
    </w:p>
    <w:p w:rsidR="00FF48DA" w:rsidP="00FF48DA" w:rsidRDefault="00FF48DA" w14:paraId="04F5B45A" w14:textId="77777777">
      <w:pPr>
        <w:pStyle w:val="Prrafodelista"/>
        <w:ind w:left="0" w:firstLine="708"/>
        <w:jc w:val="both"/>
        <w:rPr>
          <w:rFonts w:ascii="Arial" w:hAnsi="Arial" w:cs="Arial"/>
          <w:bCs/>
          <w:sz w:val="20"/>
          <w:szCs w:val="20"/>
        </w:rPr>
      </w:pPr>
      <w:r w:rsidRPr="00695E9A">
        <w:rPr>
          <w:rFonts w:ascii="Arial" w:hAnsi="Arial" w:cs="Arial"/>
          <w:bCs/>
          <w:sz w:val="20"/>
          <w:szCs w:val="20"/>
        </w:rPr>
        <w:t>Además, la evaluación será objetiva y publica para todos los alumnos y familiares, ya que estará colgada en la plataforma de educamos</w:t>
      </w:r>
      <w:r>
        <w:rPr>
          <w:rFonts w:ascii="Arial" w:hAnsi="Arial" w:cs="Arial"/>
          <w:bCs/>
          <w:sz w:val="20"/>
          <w:szCs w:val="20"/>
        </w:rPr>
        <w:t>.</w:t>
      </w:r>
    </w:p>
    <w:p w:rsidR="00FF48DA" w:rsidP="00FF48DA" w:rsidRDefault="00FF48DA" w14:paraId="6114A22E" w14:textId="77777777">
      <w:pPr>
        <w:pStyle w:val="Prrafodelista"/>
        <w:ind w:left="0" w:firstLine="708"/>
        <w:jc w:val="both"/>
        <w:rPr>
          <w:rFonts w:ascii="Arial" w:hAnsi="Arial" w:cs="Arial"/>
          <w:bCs/>
          <w:sz w:val="20"/>
          <w:szCs w:val="20"/>
        </w:rPr>
      </w:pPr>
    </w:p>
    <w:p w:rsidR="00FF48DA" w:rsidP="00FF48DA" w:rsidRDefault="00FF48DA" w14:paraId="6F9EB578" w14:textId="77777777">
      <w:pPr>
        <w:pStyle w:val="Prrafodelista"/>
        <w:ind w:left="142" w:firstLine="566"/>
        <w:jc w:val="both"/>
        <w:rPr>
          <w:rFonts w:ascii="Arial" w:hAnsi="Arial" w:cs="Arial"/>
          <w:bCs/>
          <w:sz w:val="20"/>
          <w:szCs w:val="20"/>
        </w:rPr>
      </w:pPr>
      <w:r w:rsidRPr="00160FED">
        <w:rPr>
          <w:rFonts w:ascii="Arial" w:hAnsi="Arial" w:cs="Arial"/>
          <w:bCs/>
          <w:sz w:val="20"/>
          <w:szCs w:val="20"/>
        </w:rPr>
        <w:t>El proceso de evaluación será un proceso continuo, integrador y diferenciado:</w:t>
      </w:r>
    </w:p>
    <w:p w:rsidRPr="00160FED" w:rsidR="00FF48DA" w:rsidP="00FF48DA" w:rsidRDefault="00FF48DA" w14:paraId="36A4B8FA" w14:textId="77777777">
      <w:pPr>
        <w:pStyle w:val="Prrafodelista"/>
        <w:ind w:left="142" w:firstLine="566"/>
        <w:jc w:val="both"/>
        <w:rPr>
          <w:rFonts w:ascii="Arial" w:hAnsi="Arial" w:cs="Arial"/>
          <w:bCs/>
          <w:sz w:val="20"/>
          <w:szCs w:val="20"/>
        </w:rPr>
      </w:pPr>
    </w:p>
    <w:p w:rsidRPr="00160FED" w:rsidR="00FF48DA" w:rsidP="00FF48DA" w:rsidRDefault="00FF48DA" w14:paraId="68591660" w14:textId="77777777">
      <w:pPr>
        <w:pStyle w:val="Prrafodelista"/>
        <w:ind w:left="142" w:hanging="11"/>
        <w:jc w:val="both"/>
        <w:rPr>
          <w:rFonts w:ascii="Arial" w:hAnsi="Arial" w:cs="Arial"/>
          <w:bCs/>
          <w:sz w:val="20"/>
          <w:szCs w:val="20"/>
          <w:u w:val="single"/>
        </w:rPr>
      </w:pPr>
      <w:r w:rsidRPr="00160FED">
        <w:rPr>
          <w:rFonts w:ascii="Arial" w:hAnsi="Arial" w:cs="Arial"/>
          <w:bCs/>
          <w:sz w:val="20"/>
          <w:szCs w:val="20"/>
          <w:u w:val="single"/>
        </w:rPr>
        <w:t>CONTINUO:</w:t>
      </w:r>
    </w:p>
    <w:p w:rsidR="00FF48DA" w:rsidP="00FF48DA" w:rsidRDefault="00FF48DA" w14:paraId="3CBC4C9F" w14:textId="77777777">
      <w:pPr>
        <w:pStyle w:val="Prrafodelista"/>
        <w:ind w:left="142" w:hanging="11"/>
        <w:jc w:val="both"/>
        <w:rPr>
          <w:rFonts w:ascii="Arial" w:hAnsi="Arial" w:cs="Arial"/>
          <w:bCs/>
          <w:sz w:val="20"/>
          <w:szCs w:val="20"/>
        </w:rPr>
      </w:pPr>
    </w:p>
    <w:p w:rsidR="00FF48DA" w:rsidP="00FF48DA" w:rsidRDefault="00FF48DA" w14:paraId="1ED4513F" w14:textId="77777777">
      <w:pPr>
        <w:pStyle w:val="Prrafodelista"/>
        <w:ind w:left="142" w:hanging="11"/>
        <w:jc w:val="both"/>
        <w:rPr>
          <w:rFonts w:ascii="Arial" w:hAnsi="Arial" w:cs="Arial"/>
          <w:bCs/>
          <w:i/>
          <w:iCs/>
          <w:sz w:val="20"/>
          <w:szCs w:val="20"/>
        </w:rPr>
      </w:pPr>
      <w:r w:rsidRPr="00160FED">
        <w:rPr>
          <w:rFonts w:ascii="Arial" w:hAnsi="Arial" w:cs="Arial"/>
          <w:bCs/>
          <w:i/>
          <w:iCs/>
          <w:sz w:val="20"/>
          <w:szCs w:val="20"/>
        </w:rPr>
        <w:t xml:space="preserve"> “La evaluación continua exige el seguimiento regular de las actividades programadas para los distintos módulos que integran el ciclo formativo. Con carácter general la asistencia será obligatoria. Una asistencia inferior al ochenta por ciento de las horas de duración de cada módulo profesional supondrá la perdida del derecho a la evaluación continua. Las faltas de asistencia debidamente justificadas no serán computadas”.</w:t>
      </w:r>
    </w:p>
    <w:p w:rsidRPr="00160FED" w:rsidR="00FF48DA" w:rsidP="00FF48DA" w:rsidRDefault="00FF48DA" w14:paraId="523D9D6D" w14:textId="77777777">
      <w:pPr>
        <w:pStyle w:val="Prrafodelista"/>
        <w:ind w:left="142" w:hanging="11"/>
        <w:jc w:val="both"/>
        <w:rPr>
          <w:rFonts w:ascii="Arial" w:hAnsi="Arial" w:cs="Arial"/>
          <w:bCs/>
          <w:sz w:val="20"/>
          <w:szCs w:val="20"/>
        </w:rPr>
      </w:pPr>
    </w:p>
    <w:p w:rsidRPr="00160FED" w:rsidR="00FF48DA" w:rsidP="00FF48DA" w:rsidRDefault="00FF48DA" w14:paraId="20CD39A3" w14:textId="77777777">
      <w:pPr>
        <w:pStyle w:val="Prrafodelista"/>
        <w:ind w:left="142" w:firstLine="566"/>
        <w:jc w:val="both"/>
        <w:rPr>
          <w:rFonts w:ascii="Arial" w:hAnsi="Arial" w:cs="Arial"/>
          <w:bCs/>
          <w:sz w:val="20"/>
          <w:szCs w:val="20"/>
        </w:rPr>
      </w:pPr>
      <w:r w:rsidRPr="00160FED">
        <w:rPr>
          <w:rFonts w:ascii="Arial" w:hAnsi="Arial" w:cs="Arial"/>
          <w:bCs/>
          <w:sz w:val="20"/>
          <w:szCs w:val="20"/>
        </w:rPr>
        <w:t>El seguimiento de las faltas de asistencia del alumnado se realizará a través de Delphos, para que el alumno/a tenga información de dichas faltas de forma continua y actualizada, permitiéndole llevar su propio control. La pérdida de evaluación continua será notificada a dirección y al alumno/s en concreto, mediante un anexo de perdida de evaluación continua, recordándole como será su evaluación a partir de ese momento.</w:t>
      </w:r>
    </w:p>
    <w:p w:rsidRPr="00160FED" w:rsidR="00FF48DA" w:rsidP="00FF48DA" w:rsidRDefault="00FF48DA" w14:paraId="7C28F049" w14:textId="77777777">
      <w:pPr>
        <w:pStyle w:val="Prrafodelista"/>
        <w:ind w:left="142" w:firstLine="566"/>
        <w:jc w:val="both"/>
        <w:rPr>
          <w:rFonts w:ascii="Arial" w:hAnsi="Arial" w:cs="Arial"/>
          <w:bCs/>
          <w:sz w:val="20"/>
          <w:szCs w:val="20"/>
        </w:rPr>
      </w:pPr>
      <w:r w:rsidRPr="00160FED">
        <w:rPr>
          <w:rFonts w:ascii="Arial" w:hAnsi="Arial" w:cs="Arial"/>
          <w:bCs/>
          <w:sz w:val="20"/>
          <w:szCs w:val="20"/>
        </w:rPr>
        <w:t>Por lo cual, cuando el alumno/a supere el 2</w:t>
      </w:r>
      <w:r>
        <w:rPr>
          <w:rFonts w:ascii="Arial" w:hAnsi="Arial" w:cs="Arial"/>
          <w:bCs/>
          <w:sz w:val="20"/>
          <w:szCs w:val="20"/>
        </w:rPr>
        <w:t>5</w:t>
      </w:r>
      <w:r w:rsidRPr="00160FED">
        <w:rPr>
          <w:rFonts w:ascii="Arial" w:hAnsi="Arial" w:cs="Arial"/>
          <w:bCs/>
          <w:sz w:val="20"/>
          <w:szCs w:val="20"/>
        </w:rPr>
        <w:t>% de faltas injustificadas del total de horas del módulo, pierde el derecho a la evaluación continua, aunque no pierde el derecho a asistir a clase y se le dará la posibilidad de realizar un examen teórico/práctico en junio, en la convocatoria 1ª ordinaria y si no lo supera en 2ª ordinaria, con todos los resultados de aprendizaje, que contemplarán todos los contenidos teóricos y prácticos desarrollados durante el curso. La realización y posterior evaluación de la prueba teórico/práctica final estará condicionada a la entrega de todos los trabajos propuestos por el profesor, con las pautas indicadas, antes de la realización de dicha prueba.</w:t>
      </w:r>
    </w:p>
    <w:p w:rsidR="00FF48DA" w:rsidP="00FF48DA" w:rsidRDefault="00FF48DA" w14:paraId="49972B10" w14:textId="77777777">
      <w:pPr>
        <w:pStyle w:val="Prrafodelista"/>
        <w:ind w:left="142" w:hanging="11"/>
        <w:jc w:val="both"/>
        <w:rPr>
          <w:rFonts w:ascii="Arial" w:hAnsi="Arial" w:cs="Arial"/>
          <w:bCs/>
          <w:sz w:val="20"/>
          <w:szCs w:val="20"/>
        </w:rPr>
      </w:pPr>
    </w:p>
    <w:p w:rsidR="00FF48DA" w:rsidP="00FF48DA" w:rsidRDefault="00FF48DA" w14:paraId="475BD91B" w14:textId="77777777">
      <w:pPr>
        <w:pStyle w:val="Prrafodelista"/>
        <w:ind w:left="142" w:firstLine="566"/>
        <w:jc w:val="both"/>
        <w:rPr>
          <w:rFonts w:ascii="Arial" w:hAnsi="Arial" w:cs="Arial"/>
          <w:bCs/>
          <w:sz w:val="20"/>
          <w:szCs w:val="20"/>
        </w:rPr>
      </w:pPr>
      <w:r w:rsidRPr="00160FED">
        <w:rPr>
          <w:rFonts w:ascii="Arial" w:hAnsi="Arial" w:cs="Arial"/>
          <w:bCs/>
          <w:sz w:val="20"/>
          <w:szCs w:val="20"/>
        </w:rPr>
        <w:t>Aun justificando las faltas, si el alumno/a supera el 2</w:t>
      </w:r>
      <w:r>
        <w:rPr>
          <w:rFonts w:ascii="Arial" w:hAnsi="Arial" w:cs="Arial"/>
          <w:bCs/>
          <w:sz w:val="20"/>
          <w:szCs w:val="20"/>
        </w:rPr>
        <w:t>5</w:t>
      </w:r>
      <w:r w:rsidRPr="00160FED">
        <w:rPr>
          <w:rFonts w:ascii="Arial" w:hAnsi="Arial" w:cs="Arial"/>
          <w:bCs/>
          <w:sz w:val="20"/>
          <w:szCs w:val="20"/>
        </w:rPr>
        <w:t xml:space="preserve">% de las faltas establecidas podrá perder el derecho a evaluación continua, si el profesor lo considera oportuno, por criterios de </w:t>
      </w:r>
      <w:r w:rsidRPr="00160FED">
        <w:rPr>
          <w:rFonts w:ascii="Arial" w:hAnsi="Arial" w:cs="Arial"/>
          <w:bCs/>
          <w:sz w:val="20"/>
          <w:szCs w:val="20"/>
        </w:rPr>
        <w:t>seguridad del equipo docente, al considerarse que no cumple con los conocimientos/requisitos mínimos de utilización y manejo de los materiales y en la realización de los diferentes procedimientos, pudiendo poner en riesgo los materiales, el aula e incluso su propia integridad, la de sus compañeros y la del profesor.</w:t>
      </w:r>
    </w:p>
    <w:p w:rsidRPr="00160FED" w:rsidR="00FF48DA" w:rsidP="00FF48DA" w:rsidRDefault="00FF48DA" w14:paraId="29A4C7E9" w14:textId="77777777">
      <w:pPr>
        <w:pStyle w:val="Prrafodelista"/>
        <w:ind w:left="142" w:firstLine="566"/>
        <w:jc w:val="both"/>
        <w:rPr>
          <w:rFonts w:ascii="Arial" w:hAnsi="Arial" w:cs="Arial"/>
          <w:bCs/>
          <w:sz w:val="20"/>
          <w:szCs w:val="20"/>
        </w:rPr>
      </w:pPr>
    </w:p>
    <w:p w:rsidR="00FF48DA" w:rsidP="00FF48DA" w:rsidRDefault="00FF48DA" w14:paraId="31960D16" w14:textId="77777777">
      <w:pPr>
        <w:pStyle w:val="Prrafodelista"/>
        <w:ind w:left="142" w:hanging="11"/>
        <w:jc w:val="both"/>
        <w:rPr>
          <w:rFonts w:ascii="Arial" w:hAnsi="Arial" w:cs="Arial"/>
          <w:bCs/>
          <w:sz w:val="20"/>
          <w:szCs w:val="20"/>
          <w:u w:val="single"/>
        </w:rPr>
      </w:pPr>
      <w:r w:rsidRPr="00160FED">
        <w:rPr>
          <w:rFonts w:ascii="Arial" w:hAnsi="Arial" w:cs="Arial"/>
          <w:bCs/>
          <w:sz w:val="20"/>
          <w:szCs w:val="20"/>
          <w:u w:val="single"/>
        </w:rPr>
        <w:t>INTEGRADOR:</w:t>
      </w:r>
    </w:p>
    <w:p w:rsidRPr="00160FED" w:rsidR="00FF48DA" w:rsidP="00FF48DA" w:rsidRDefault="00FF48DA" w14:paraId="6480DDDB" w14:textId="77777777">
      <w:pPr>
        <w:pStyle w:val="Prrafodelista"/>
        <w:ind w:left="142" w:hanging="11"/>
        <w:jc w:val="both"/>
        <w:rPr>
          <w:rFonts w:ascii="Arial" w:hAnsi="Arial" w:cs="Arial"/>
          <w:bCs/>
          <w:sz w:val="20"/>
          <w:szCs w:val="20"/>
          <w:u w:val="single"/>
        </w:rPr>
      </w:pPr>
    </w:p>
    <w:p w:rsidRPr="00160FED" w:rsidR="00FF48DA" w:rsidP="00FF48DA" w:rsidRDefault="00FF48DA" w14:paraId="3ECC04BB" w14:textId="77777777">
      <w:pPr>
        <w:pStyle w:val="Prrafodelista"/>
        <w:ind w:left="142" w:firstLine="566"/>
        <w:jc w:val="both"/>
        <w:rPr>
          <w:rFonts w:ascii="Arial" w:hAnsi="Arial" w:cs="Arial"/>
          <w:bCs/>
          <w:sz w:val="20"/>
          <w:szCs w:val="20"/>
        </w:rPr>
      </w:pPr>
      <w:r w:rsidRPr="00160FED">
        <w:rPr>
          <w:rFonts w:ascii="Arial" w:hAnsi="Arial" w:cs="Arial"/>
          <w:bCs/>
          <w:sz w:val="20"/>
          <w:szCs w:val="20"/>
        </w:rPr>
        <w:t>Se considera un proceso INTEGRADOR porque evalúa a todos los alumnos en función de sus capacidades individuales. Para ello, se parte de unos objetivos comunes a todos, establecidos en la programación de aula, aunque se utilizan diferentes vías para alcanzarlos. Estas alternativas se conocen como adaptaciones metodológicas (adaptaciones de medios y procedimientos, pero mismos resultados de aprendizaje) y están recogidas y desarrolladas dentro de las MEDIDAS DE INCLUSION EDUCATIVA y que encontraremos más adelante.</w:t>
      </w:r>
    </w:p>
    <w:p w:rsidRPr="00160FED" w:rsidR="00FF48DA" w:rsidP="00FF48DA" w:rsidRDefault="00FF48DA" w14:paraId="33DE6289" w14:textId="77777777">
      <w:pPr>
        <w:pStyle w:val="Prrafodelista"/>
        <w:ind w:left="142" w:hanging="11"/>
        <w:jc w:val="both"/>
        <w:rPr>
          <w:rFonts w:ascii="Arial" w:hAnsi="Arial" w:cs="Arial"/>
          <w:bCs/>
          <w:sz w:val="20"/>
          <w:szCs w:val="20"/>
        </w:rPr>
      </w:pPr>
    </w:p>
    <w:p w:rsidRPr="00160FED" w:rsidR="00FF48DA" w:rsidP="00FF48DA" w:rsidRDefault="00FF48DA" w14:paraId="7576EB1F" w14:textId="77777777">
      <w:pPr>
        <w:pStyle w:val="Prrafodelista"/>
        <w:ind w:left="142" w:hanging="11"/>
        <w:jc w:val="both"/>
        <w:rPr>
          <w:rFonts w:ascii="Arial" w:hAnsi="Arial" w:cs="Arial"/>
          <w:bCs/>
          <w:sz w:val="20"/>
          <w:szCs w:val="20"/>
        </w:rPr>
      </w:pPr>
    </w:p>
    <w:p w:rsidR="00FF48DA" w:rsidP="00FF48DA" w:rsidRDefault="00FF48DA" w14:paraId="6E26FDCB" w14:textId="77777777">
      <w:pPr>
        <w:pStyle w:val="Prrafodelista"/>
        <w:ind w:left="142" w:hanging="11"/>
        <w:jc w:val="both"/>
        <w:rPr>
          <w:rFonts w:ascii="Arial" w:hAnsi="Arial" w:cs="Arial"/>
          <w:bCs/>
          <w:sz w:val="20"/>
          <w:szCs w:val="20"/>
          <w:u w:val="single"/>
        </w:rPr>
      </w:pPr>
      <w:r w:rsidRPr="00160FED">
        <w:rPr>
          <w:rFonts w:ascii="Arial" w:hAnsi="Arial" w:cs="Arial"/>
          <w:bCs/>
          <w:sz w:val="20"/>
          <w:szCs w:val="20"/>
          <w:u w:val="single"/>
        </w:rPr>
        <w:t>DIFERENCIADO:</w:t>
      </w:r>
    </w:p>
    <w:p w:rsidRPr="00160FED" w:rsidR="00FF48DA" w:rsidP="00FF48DA" w:rsidRDefault="00FF48DA" w14:paraId="68E3468F" w14:textId="77777777">
      <w:pPr>
        <w:pStyle w:val="Prrafodelista"/>
        <w:ind w:left="142" w:hanging="11"/>
        <w:jc w:val="both"/>
        <w:rPr>
          <w:rFonts w:ascii="Arial" w:hAnsi="Arial" w:cs="Arial"/>
          <w:bCs/>
          <w:sz w:val="20"/>
          <w:szCs w:val="20"/>
          <w:u w:val="single"/>
        </w:rPr>
      </w:pPr>
    </w:p>
    <w:p w:rsidRPr="00160FED" w:rsidR="00FF48DA" w:rsidP="00FF48DA" w:rsidRDefault="00FF48DA" w14:paraId="7216D8DA" w14:textId="77777777">
      <w:pPr>
        <w:pStyle w:val="Prrafodelista"/>
        <w:ind w:left="142" w:firstLine="566"/>
        <w:jc w:val="both"/>
        <w:rPr>
          <w:rFonts w:ascii="Arial" w:hAnsi="Arial" w:cs="Arial"/>
          <w:bCs/>
          <w:sz w:val="20"/>
          <w:szCs w:val="20"/>
        </w:rPr>
      </w:pPr>
      <w:r w:rsidRPr="00160FED">
        <w:rPr>
          <w:rFonts w:ascii="Arial" w:hAnsi="Arial" w:cs="Arial"/>
          <w:bCs/>
          <w:sz w:val="20"/>
          <w:szCs w:val="20"/>
        </w:rPr>
        <w:t>Para evaluar el proceso de aprendizaje y determinar si el alumno cumple los criterios los criterios de evaluación de la presente unidad, se realizará una evaluación en tres momentos:</w:t>
      </w:r>
    </w:p>
    <w:p w:rsidRPr="00160FED" w:rsidR="00FF48DA" w:rsidP="004C4AD8" w:rsidRDefault="00FF48DA" w14:paraId="718A1B87" w14:textId="77777777">
      <w:pPr>
        <w:pStyle w:val="Prrafodelista"/>
        <w:numPr>
          <w:ilvl w:val="0"/>
          <w:numId w:val="132"/>
        </w:numPr>
        <w:ind w:left="142" w:hanging="11"/>
        <w:jc w:val="both"/>
        <w:rPr>
          <w:rFonts w:ascii="Arial" w:hAnsi="Arial" w:cs="Arial"/>
          <w:bCs/>
          <w:sz w:val="20"/>
          <w:szCs w:val="20"/>
        </w:rPr>
      </w:pPr>
      <w:r w:rsidRPr="00160FED">
        <w:rPr>
          <w:rFonts w:ascii="Arial" w:hAnsi="Arial" w:cs="Arial"/>
          <w:b/>
          <w:bCs/>
          <w:sz w:val="20"/>
          <w:szCs w:val="20"/>
        </w:rPr>
        <w:t xml:space="preserve">Evaluación inicial: </w:t>
      </w:r>
      <w:r w:rsidRPr="00160FED">
        <w:rPr>
          <w:rFonts w:ascii="Arial" w:hAnsi="Arial" w:cs="Arial"/>
          <w:bCs/>
          <w:sz w:val="20"/>
          <w:szCs w:val="20"/>
        </w:rPr>
        <w:t>Para detectar los conocimientos previos de los alumnos/as, así como detectar los intereses del grupo para poder adaptar el trabajo docente a la situación de partida.</w:t>
      </w:r>
    </w:p>
    <w:p w:rsidRPr="00160FED" w:rsidR="00FF48DA" w:rsidP="004C4AD8" w:rsidRDefault="00FF48DA" w14:paraId="5A4EFF74" w14:textId="77777777">
      <w:pPr>
        <w:pStyle w:val="Prrafodelista"/>
        <w:numPr>
          <w:ilvl w:val="0"/>
          <w:numId w:val="132"/>
        </w:numPr>
        <w:ind w:left="142" w:hanging="11"/>
        <w:jc w:val="both"/>
        <w:rPr>
          <w:rFonts w:ascii="Arial" w:hAnsi="Arial" w:cs="Arial"/>
          <w:bCs/>
          <w:sz w:val="20"/>
          <w:szCs w:val="20"/>
        </w:rPr>
      </w:pPr>
      <w:r w:rsidRPr="00160FED">
        <w:rPr>
          <w:rFonts w:ascii="Arial" w:hAnsi="Arial" w:cs="Arial"/>
          <w:b/>
          <w:bCs/>
          <w:sz w:val="20"/>
          <w:szCs w:val="20"/>
        </w:rPr>
        <w:t>Evaluación formativa y del proceso:</w:t>
      </w:r>
      <w:r w:rsidRPr="00160FED">
        <w:rPr>
          <w:rFonts w:ascii="Arial" w:hAnsi="Arial" w:cs="Arial"/>
          <w:bCs/>
          <w:sz w:val="20"/>
          <w:szCs w:val="20"/>
        </w:rPr>
        <w:t xml:space="preserve"> Se realizará a lo largo de todo el proceso de enseñanza-aprendiza</w:t>
      </w:r>
      <w:r>
        <w:rPr>
          <w:rFonts w:ascii="Arial" w:hAnsi="Arial" w:cs="Arial"/>
          <w:bCs/>
          <w:sz w:val="20"/>
          <w:szCs w:val="20"/>
        </w:rPr>
        <w:t>je</w:t>
      </w:r>
      <w:r w:rsidRPr="00160FED">
        <w:rPr>
          <w:rFonts w:ascii="Arial" w:hAnsi="Arial" w:cs="Arial"/>
          <w:bCs/>
          <w:sz w:val="20"/>
          <w:szCs w:val="20"/>
        </w:rPr>
        <w:t>, realizando un seguimiento continuo e individualizado del alumno/a y del grupo en general, permitiéndonos adaptar y readaptar el proceso educativo a los avances del grupo y de cada uno de los alumnos/as, con el objetivo de que el alumno/a consiga la consolidación de los procedimientos tratados. Además, pretenderá superar la relación evaluación-examen o evaluación-calificación de los alumno/as y centra la atención en otros aspectos que se consideran de interés para la mejora del proceso educativo, tales como: Actividades individuales, trabajos colaborativos, trabajos de investigación, etc. Todo este proceso nos orientara sobre las dificultades del proceso, realizándose una retroalimentación del mismo.</w:t>
      </w:r>
    </w:p>
    <w:p w:rsidRPr="00DA7EDB" w:rsidR="00FF48DA" w:rsidP="004C4AD8" w:rsidRDefault="00FF48DA" w14:paraId="23AAF742" w14:textId="77777777">
      <w:pPr>
        <w:pStyle w:val="Prrafodelista"/>
        <w:numPr>
          <w:ilvl w:val="0"/>
          <w:numId w:val="132"/>
        </w:numPr>
        <w:ind w:left="0" w:firstLine="708"/>
        <w:jc w:val="both"/>
        <w:rPr>
          <w:rFonts w:ascii="Arial" w:hAnsi="Arial" w:cs="Arial"/>
          <w:bCs/>
          <w:sz w:val="20"/>
          <w:szCs w:val="20"/>
        </w:rPr>
      </w:pPr>
      <w:r w:rsidRPr="00160FED">
        <w:rPr>
          <w:rFonts w:ascii="Arial" w:hAnsi="Arial" w:cs="Arial"/>
          <w:b/>
          <w:bCs/>
          <w:sz w:val="20"/>
          <w:szCs w:val="20"/>
        </w:rPr>
        <w:t xml:space="preserve">Evaluación sumativa o final: </w:t>
      </w:r>
      <w:r w:rsidRPr="00160FED">
        <w:rPr>
          <w:rFonts w:ascii="Arial" w:hAnsi="Arial" w:cs="Arial"/>
          <w:bCs/>
          <w:sz w:val="20"/>
          <w:szCs w:val="20"/>
        </w:rPr>
        <w:t xml:space="preserve">Se utilizará al final del proceso de enseñanza-aprendizaje. Tiene como objetivo conocer y valorar los resultados conseguidos por los estudiantes al final de todo el proceso, determinando el grado de aprovechamiento de los alumnos/as y el grado de consecución de los objetivos y competencias propuestas. Además, se podrá valorar la eficacia del programa de trabajo. </w:t>
      </w:r>
    </w:p>
    <w:p w:rsidR="00FF48DA" w:rsidP="00FF48DA" w:rsidRDefault="00FF48DA" w14:paraId="70DC6AF4" w14:textId="77777777">
      <w:pPr>
        <w:pStyle w:val="Prrafodelista"/>
        <w:ind w:left="0"/>
        <w:jc w:val="both"/>
        <w:rPr>
          <w:rFonts w:ascii="Arial" w:hAnsi="Arial" w:cs="Arial"/>
          <w:b/>
          <w:sz w:val="24"/>
          <w:szCs w:val="24"/>
          <w:u w:val="single"/>
        </w:rPr>
      </w:pPr>
    </w:p>
    <w:p w:rsidRPr="00E103D8" w:rsidR="00FF48DA" w:rsidP="00FF48DA" w:rsidRDefault="00FF48DA" w14:paraId="52FFF386" w14:textId="77777777">
      <w:pPr>
        <w:spacing w:line="240" w:lineRule="auto"/>
        <w:ind w:firstLine="708"/>
        <w:jc w:val="both"/>
        <w:rPr>
          <w:rFonts w:ascii="Arial" w:hAnsi="Arial" w:cs="Arial"/>
          <w:bCs/>
          <w:sz w:val="20"/>
          <w:szCs w:val="20"/>
        </w:rPr>
      </w:pPr>
      <w:r w:rsidRPr="00E103D8">
        <w:rPr>
          <w:rFonts w:ascii="Arial" w:hAnsi="Arial" w:cs="Arial"/>
          <w:bCs/>
          <w:sz w:val="20"/>
          <w:szCs w:val="20"/>
        </w:rPr>
        <w:t>Las faltas de asistencia debidamente justificadas no serán computables. Se consideran justificadas sólo aquellas faltas producidas como consecuencia de asistir a servicios médicos, exámenes oficiales, muertes de familiares o requerimientos judiciales.</w:t>
      </w:r>
    </w:p>
    <w:p w:rsidRPr="00E103D8" w:rsidR="00FF48DA" w:rsidP="00FF48DA" w:rsidRDefault="00FF48DA" w14:paraId="402E3046" w14:textId="77777777">
      <w:pPr>
        <w:spacing w:line="240" w:lineRule="auto"/>
        <w:jc w:val="both"/>
        <w:rPr>
          <w:rFonts w:ascii="Arial" w:hAnsi="Arial" w:cs="Arial"/>
          <w:bCs/>
          <w:sz w:val="20"/>
          <w:szCs w:val="20"/>
        </w:rPr>
      </w:pPr>
      <w:r w:rsidRPr="00E103D8">
        <w:rPr>
          <w:rFonts w:ascii="Arial" w:hAnsi="Arial" w:cs="Arial"/>
          <w:bCs/>
          <w:sz w:val="20"/>
          <w:szCs w:val="20"/>
        </w:rPr>
        <w:tab/>
      </w:r>
      <w:r w:rsidRPr="00E103D8">
        <w:rPr>
          <w:rFonts w:ascii="Arial" w:hAnsi="Arial" w:cs="Arial"/>
          <w:bCs/>
          <w:sz w:val="20"/>
          <w:szCs w:val="20"/>
        </w:rPr>
        <w:t xml:space="preserve">La justificación de las faltas de asistencia deberá entregarse desde el mismo día de incorporación del alumnado a las actividades lectivas, con un margen de tres días. </w:t>
      </w:r>
    </w:p>
    <w:p w:rsidR="00FF48DA" w:rsidP="00FF48DA" w:rsidRDefault="00FF48DA" w14:paraId="46FECA0A" w14:textId="77777777">
      <w:pPr>
        <w:spacing w:line="240" w:lineRule="auto"/>
        <w:jc w:val="both"/>
        <w:rPr>
          <w:rFonts w:ascii="Arial" w:hAnsi="Arial" w:cs="Arial"/>
          <w:bCs/>
          <w:sz w:val="20"/>
          <w:szCs w:val="20"/>
        </w:rPr>
      </w:pPr>
      <w:r w:rsidRPr="00E103D8">
        <w:rPr>
          <w:rFonts w:ascii="Arial" w:hAnsi="Arial" w:cs="Arial"/>
          <w:bCs/>
          <w:sz w:val="20"/>
          <w:szCs w:val="20"/>
        </w:rPr>
        <w:tab/>
      </w:r>
      <w:r w:rsidRPr="00E103D8">
        <w:rPr>
          <w:rFonts w:ascii="Arial" w:hAnsi="Arial" w:cs="Arial"/>
          <w:bCs/>
          <w:sz w:val="20"/>
          <w:szCs w:val="20"/>
        </w:rPr>
        <w:t>Los justificantes aportados por el alumnado deberán contener la fecha, los días de baja/reposo si los hubiere, el sello y la firma del profesional o la entidad implicada para su aceptación por el profesorado</w:t>
      </w:r>
      <w:r>
        <w:rPr>
          <w:rFonts w:ascii="Arial" w:hAnsi="Arial" w:cs="Arial"/>
          <w:bCs/>
          <w:sz w:val="20"/>
          <w:szCs w:val="20"/>
        </w:rPr>
        <w:t>.</w:t>
      </w:r>
    </w:p>
    <w:p w:rsidRPr="00E103D8" w:rsidR="00FF48DA" w:rsidP="00FF48DA" w:rsidRDefault="00FF48DA" w14:paraId="3799CEF4" w14:textId="77777777">
      <w:pPr>
        <w:spacing w:line="240" w:lineRule="auto"/>
        <w:jc w:val="both"/>
        <w:rPr>
          <w:rFonts w:ascii="Arial" w:hAnsi="Arial" w:cs="Arial"/>
          <w:bCs/>
          <w:sz w:val="20"/>
          <w:szCs w:val="20"/>
        </w:rPr>
      </w:pPr>
      <w:r w:rsidRPr="00E103D8">
        <w:rPr>
          <w:rFonts w:ascii="Arial" w:hAnsi="Arial" w:cs="Arial"/>
          <w:bCs/>
          <w:sz w:val="20"/>
          <w:szCs w:val="20"/>
        </w:rPr>
        <w:tab/>
      </w:r>
      <w:r w:rsidRPr="00E103D8">
        <w:rPr>
          <w:rFonts w:ascii="Arial" w:hAnsi="Arial" w:cs="Arial"/>
          <w:bCs/>
          <w:sz w:val="20"/>
          <w:szCs w:val="20"/>
        </w:rPr>
        <w:t>La falta justificada o no, no exime al alumno del seguimiento de las actividades y del trabajo hecho en clase, al igual que para la entrega de trabajos o prácticas. Los trabajos y cuadernos que se pidan, si los hubiere, deberán ser presentados en la fecha acordada para su calificación de 1 a 10, si el alumno, no presentase el trabajo en el tiempo indicado, su máxima calificación será de 5 y su entrega es obligatoria para poder presentarse a las pruebas evaluativas del trimestre</w:t>
      </w:r>
    </w:p>
    <w:p w:rsidR="00FF48DA" w:rsidP="00FF48DA" w:rsidRDefault="00FF48DA" w14:paraId="22A54102" w14:textId="77777777">
      <w:pPr>
        <w:spacing w:line="240" w:lineRule="auto"/>
        <w:ind w:firstLine="708"/>
        <w:jc w:val="both"/>
        <w:rPr>
          <w:rFonts w:ascii="Arial" w:hAnsi="Arial" w:cs="Arial"/>
          <w:bCs/>
          <w:sz w:val="20"/>
          <w:szCs w:val="20"/>
        </w:rPr>
      </w:pPr>
      <w:r w:rsidRPr="00E103D8">
        <w:rPr>
          <w:rFonts w:ascii="Arial" w:hAnsi="Arial" w:cs="Arial"/>
          <w:bCs/>
          <w:sz w:val="20"/>
          <w:szCs w:val="20"/>
        </w:rPr>
        <w:t>A criterio del profesor, en ningún caso se repetirán las actividades de enseñanza-aprendizaje realizadas en el aula para los alumnos ausentes; éstos deberán preocuparse de realizarlas y, en su caso, incluirlas en sus apuntes de clase.</w:t>
      </w:r>
    </w:p>
    <w:p w:rsidRPr="002B04C9" w:rsidR="00FF48DA" w:rsidP="00FF48DA" w:rsidRDefault="00FF48DA" w14:paraId="38BB9F73" w14:textId="77777777">
      <w:pPr>
        <w:spacing w:line="240" w:lineRule="auto"/>
        <w:ind w:firstLine="708"/>
        <w:jc w:val="both"/>
        <w:rPr>
          <w:rFonts w:ascii="Arial" w:hAnsi="Arial" w:cs="Arial"/>
          <w:bCs/>
          <w:sz w:val="20"/>
          <w:szCs w:val="20"/>
        </w:rPr>
      </w:pPr>
      <w:r w:rsidRPr="002B04C9">
        <w:rPr>
          <w:rFonts w:ascii="Arial" w:hAnsi="Arial" w:cs="Arial"/>
          <w:bCs/>
          <w:sz w:val="20"/>
          <w:szCs w:val="20"/>
        </w:rPr>
        <w:t>Cuando el alumno falte el día de realización de una prueba de conocimiento, si es justificadamente, (aceptando como tal y únicamente, la muerte de un familiar, la asistencia a requerimientos judiciales o ingresos hospitalarios), la podrá realizar en la fecha que el profesor establezca a su criterio</w:t>
      </w:r>
      <w:r>
        <w:rPr>
          <w:rFonts w:ascii="Arial" w:hAnsi="Arial" w:cs="Arial"/>
          <w:bCs/>
          <w:sz w:val="20"/>
          <w:szCs w:val="20"/>
        </w:rPr>
        <w:t xml:space="preserve"> (incluido el mismo día de la vuelta a clase del alumno/a) pudiéndose realizar de manera escrita u oral</w:t>
      </w:r>
      <w:r w:rsidRPr="002B04C9">
        <w:rPr>
          <w:rFonts w:ascii="Arial" w:hAnsi="Arial" w:cs="Arial"/>
          <w:bCs/>
          <w:sz w:val="20"/>
          <w:szCs w:val="20"/>
        </w:rPr>
        <w:t>; y si es injustificadamente, no tendrá derecho a la realización de la prueba.</w:t>
      </w:r>
    </w:p>
    <w:p w:rsidRPr="002B04C9" w:rsidR="00FF48DA" w:rsidP="00FF48DA" w:rsidRDefault="00FF48DA" w14:paraId="10E0E1B0"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El alumnado deberá asistir a clase puntualmente, considerándose “retraso” su entrada después del profesor. Será criterio de éste el permitir la incorporación tardía del alumno al aula, al igual que el tiempo determinado para adoptar esta medida, a no ser que el alumno la justifique debidamente.</w:t>
      </w:r>
    </w:p>
    <w:p w:rsidRPr="002B04C9" w:rsidR="00FF48DA" w:rsidP="00FF48DA" w:rsidRDefault="00FF48DA" w14:paraId="1E3EC76D"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 xml:space="preserve">La acumulación de tres retrasos dará lugar a una falta de asistencia. </w:t>
      </w:r>
    </w:p>
    <w:p w:rsidRPr="002B04C9" w:rsidR="00FF48DA" w:rsidP="00FF48DA" w:rsidRDefault="00FF48DA" w14:paraId="697553B2"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Si el alumno debe abandonar la clase antes de tiempo deberá justificar debidamente el motivo y, de no ser así, se contará como una falta de asistencia de la hora lectiva.</w:t>
      </w:r>
    </w:p>
    <w:p w:rsidR="00FF48DA" w:rsidP="00FF48DA" w:rsidRDefault="00FF48DA" w14:paraId="5518CF38"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Aunque los contenidos de algunos módulos se impartan en bloques, las faltas de asistencia se contarán por horas lectivas y no por días completos.</w:t>
      </w:r>
    </w:p>
    <w:p w:rsidRPr="00B961D5" w:rsidR="00FF48DA" w:rsidP="00FF48DA" w:rsidRDefault="00FF48DA" w14:paraId="33D28557" w14:textId="77777777">
      <w:pPr>
        <w:spacing w:line="240" w:lineRule="auto"/>
        <w:ind w:firstLine="708"/>
        <w:jc w:val="both"/>
        <w:rPr>
          <w:rFonts w:ascii="Arial" w:hAnsi="Arial" w:cs="Arial"/>
          <w:bCs/>
          <w:sz w:val="20"/>
          <w:szCs w:val="20"/>
        </w:rPr>
      </w:pPr>
      <w:r w:rsidRPr="00B961D5">
        <w:rPr>
          <w:rFonts w:ascii="Arial" w:hAnsi="Arial" w:cs="Arial"/>
          <w:bCs/>
          <w:sz w:val="20"/>
          <w:szCs w:val="20"/>
        </w:rPr>
        <w:t>Se valorarán los comportamientos diarios en clase, participación, interés y el seguimiento de las Normas de Convivencia del centro como:</w:t>
      </w:r>
    </w:p>
    <w:p w:rsidRPr="00B961D5" w:rsidR="00FF48DA" w:rsidP="004C4AD8" w:rsidRDefault="00FF48DA" w14:paraId="2E5226F5"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Queda prohibido</w:t>
      </w:r>
      <w:r>
        <w:rPr>
          <w:rFonts w:ascii="Arial" w:hAnsi="Arial" w:cs="Arial"/>
          <w:bCs/>
          <w:sz w:val="20"/>
          <w:szCs w:val="20"/>
        </w:rPr>
        <w:t xml:space="preserve"> el uso</w:t>
      </w:r>
      <w:r w:rsidRPr="00B961D5">
        <w:rPr>
          <w:rFonts w:ascii="Arial" w:hAnsi="Arial" w:cs="Arial"/>
          <w:bCs/>
          <w:sz w:val="20"/>
          <w:szCs w:val="20"/>
        </w:rPr>
        <w:t xml:space="preserve"> </w:t>
      </w:r>
      <w:r>
        <w:rPr>
          <w:rFonts w:ascii="Arial" w:hAnsi="Arial" w:cs="Arial"/>
          <w:bCs/>
          <w:sz w:val="20"/>
          <w:szCs w:val="20"/>
        </w:rPr>
        <w:t>d</w:t>
      </w:r>
      <w:r w:rsidRPr="00B961D5">
        <w:rPr>
          <w:rFonts w:ascii="Arial" w:hAnsi="Arial" w:cs="Arial"/>
          <w:bCs/>
          <w:sz w:val="20"/>
          <w:szCs w:val="20"/>
        </w:rPr>
        <w:t>el teléfono móvil en el aula, ni si quiera en silencio. Si el profesor sorprendiera a algún alumno con el móvil encendido puede poner nota negativa, e incluso, se le puede requisar y entregar a Jefatura de Estudios.</w:t>
      </w:r>
    </w:p>
    <w:p w:rsidRPr="00B961D5" w:rsidR="00FF48DA" w:rsidP="004C4AD8" w:rsidRDefault="00FF48DA" w14:paraId="20AD625E"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No se tolerará ninguna falta de respeto por parte de ningún alumno, ya sea hacia el profesor o hacia cualquier compañero; al igual que la falta de interés o falta de saber estar. El profesor podrá expulsar al alumno que realice tales faltas fuera del aula con la penalización correspondiente en actitud.</w:t>
      </w:r>
    </w:p>
    <w:p w:rsidRPr="00B961D5" w:rsidR="00FF48DA" w:rsidP="004C4AD8" w:rsidRDefault="00FF48DA" w14:paraId="36A37010"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No se puede fumar en todo el recinto del centro.</w:t>
      </w:r>
    </w:p>
    <w:p w:rsidRPr="00B961D5" w:rsidR="00FF48DA" w:rsidP="004C4AD8" w:rsidRDefault="00FF48DA" w14:paraId="370EED54"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No se puede comer ni beber en el aula (incluyendo los chicles).</w:t>
      </w:r>
    </w:p>
    <w:p w:rsidR="00FF48DA" w:rsidP="004C4AD8" w:rsidRDefault="00FF48DA" w14:paraId="52B38F59"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Se calificará negativamente si el alumno se encuentra realizando tareas de otro módulo formativo sin el consentimiento expreso del profesor.</w:t>
      </w:r>
    </w:p>
    <w:p w:rsidRPr="00B961D5" w:rsidR="00FF48DA" w:rsidP="004C4AD8" w:rsidRDefault="00FF48DA" w14:paraId="4D8F2F62" w14:textId="77777777">
      <w:pPr>
        <w:numPr>
          <w:ilvl w:val="0"/>
          <w:numId w:val="131"/>
        </w:numPr>
        <w:spacing w:after="0" w:line="240" w:lineRule="auto"/>
        <w:jc w:val="both"/>
        <w:rPr>
          <w:rFonts w:ascii="Arial" w:hAnsi="Arial" w:cs="Arial"/>
          <w:bCs/>
          <w:sz w:val="20"/>
          <w:szCs w:val="20"/>
        </w:rPr>
      </w:pPr>
    </w:p>
    <w:p w:rsidRPr="003707C2" w:rsidR="00FF48DA" w:rsidP="00FF48DA" w:rsidRDefault="00FF48DA" w14:paraId="0919AB94" w14:textId="77777777">
      <w:pPr>
        <w:spacing w:line="240" w:lineRule="auto"/>
        <w:ind w:firstLine="708"/>
        <w:jc w:val="both"/>
        <w:rPr>
          <w:rFonts w:ascii="Arial" w:hAnsi="Arial" w:cs="Arial"/>
          <w:bCs/>
          <w:sz w:val="20"/>
          <w:szCs w:val="20"/>
        </w:rPr>
      </w:pPr>
      <w:r>
        <w:rPr>
          <w:rFonts w:ascii="Arial" w:hAnsi="Arial" w:cs="Arial"/>
          <w:bCs/>
          <w:sz w:val="20"/>
          <w:szCs w:val="20"/>
        </w:rPr>
        <w:t>Según las orden 108/2025, de 29 de julio, de la conserjería de Educación, Cultura y Deportes, por la que se dictan instrucciones sobre medidas educativas, organizativas y de gestión, para el desarrollo del curso escolar 2025/2026 en la comunidad autónoma de Castilla La Mancha, l</w:t>
      </w:r>
      <w:r w:rsidRPr="003707C2">
        <w:rPr>
          <w:rFonts w:ascii="Arial" w:hAnsi="Arial" w:cs="Arial"/>
          <w:bCs/>
          <w:sz w:val="20"/>
          <w:szCs w:val="20"/>
        </w:rPr>
        <w:t>as fechas de</w:t>
      </w:r>
      <w:r>
        <w:rPr>
          <w:rFonts w:ascii="Arial" w:hAnsi="Arial" w:cs="Arial"/>
          <w:bCs/>
          <w:sz w:val="20"/>
          <w:szCs w:val="20"/>
        </w:rPr>
        <w:t xml:space="preserve"> las</w:t>
      </w:r>
      <w:r w:rsidRPr="003707C2">
        <w:rPr>
          <w:rFonts w:ascii="Arial" w:hAnsi="Arial" w:cs="Arial"/>
          <w:bCs/>
          <w:sz w:val="20"/>
          <w:szCs w:val="20"/>
        </w:rPr>
        <w:t xml:space="preserve"> convocatoria</w:t>
      </w:r>
      <w:r>
        <w:rPr>
          <w:rFonts w:ascii="Arial" w:hAnsi="Arial" w:cs="Arial"/>
          <w:bCs/>
          <w:sz w:val="20"/>
          <w:szCs w:val="20"/>
        </w:rPr>
        <w:t>s</w:t>
      </w:r>
      <w:r w:rsidRPr="003707C2">
        <w:rPr>
          <w:rFonts w:ascii="Arial" w:hAnsi="Arial" w:cs="Arial"/>
          <w:bCs/>
          <w:sz w:val="20"/>
          <w:szCs w:val="20"/>
        </w:rPr>
        <w:t xml:space="preserve"> de primera y segunda ordinaria del primer curso de las </w:t>
      </w:r>
      <w:r>
        <w:rPr>
          <w:rFonts w:ascii="Arial" w:hAnsi="Arial" w:cs="Arial"/>
          <w:bCs/>
          <w:sz w:val="20"/>
          <w:szCs w:val="20"/>
        </w:rPr>
        <w:t xml:space="preserve">enseñanzas de los </w:t>
      </w:r>
      <w:r w:rsidRPr="003707C2">
        <w:rPr>
          <w:rFonts w:ascii="Arial" w:hAnsi="Arial" w:cs="Arial"/>
          <w:bCs/>
          <w:sz w:val="20"/>
          <w:szCs w:val="20"/>
        </w:rPr>
        <w:t xml:space="preserve">Ciclos Formativos de Grado </w:t>
      </w:r>
      <w:r>
        <w:rPr>
          <w:rFonts w:ascii="Arial" w:hAnsi="Arial" w:cs="Arial"/>
          <w:bCs/>
          <w:sz w:val="20"/>
          <w:szCs w:val="20"/>
        </w:rPr>
        <w:t>Superior</w:t>
      </w:r>
      <w:r w:rsidRPr="003707C2">
        <w:rPr>
          <w:rFonts w:ascii="Arial" w:hAnsi="Arial" w:cs="Arial"/>
          <w:bCs/>
          <w:sz w:val="20"/>
          <w:szCs w:val="20"/>
        </w:rPr>
        <w:t xml:space="preserve"> (CFG</w:t>
      </w:r>
      <w:r>
        <w:rPr>
          <w:rFonts w:ascii="Arial" w:hAnsi="Arial" w:cs="Arial"/>
          <w:bCs/>
          <w:sz w:val="20"/>
          <w:szCs w:val="20"/>
        </w:rPr>
        <w:t>S</w:t>
      </w:r>
      <w:r w:rsidRPr="003707C2">
        <w:rPr>
          <w:rFonts w:ascii="Arial" w:hAnsi="Arial" w:cs="Arial"/>
          <w:bCs/>
          <w:sz w:val="20"/>
          <w:szCs w:val="20"/>
        </w:rPr>
        <w:t>)</w:t>
      </w:r>
      <w:r>
        <w:rPr>
          <w:rFonts w:ascii="Arial" w:hAnsi="Arial" w:cs="Arial"/>
          <w:bCs/>
          <w:sz w:val="20"/>
          <w:szCs w:val="20"/>
        </w:rPr>
        <w:t xml:space="preserve"> son. </w:t>
      </w:r>
    </w:p>
    <w:p w:rsidRPr="003707C2" w:rsidR="00FF48DA" w:rsidP="00FF48DA" w:rsidRDefault="00FF48DA" w14:paraId="38D81299" w14:textId="77777777">
      <w:pPr>
        <w:spacing w:line="240" w:lineRule="auto"/>
        <w:jc w:val="both"/>
        <w:rPr>
          <w:rFonts w:ascii="Arial" w:hAnsi="Arial" w:cs="Arial"/>
          <w:bCs/>
          <w:sz w:val="20"/>
          <w:szCs w:val="20"/>
        </w:rPr>
      </w:pPr>
      <w:r w:rsidRPr="003707C2">
        <w:rPr>
          <w:rFonts w:ascii="Arial" w:hAnsi="Arial" w:cs="Arial"/>
          <w:bCs/>
          <w:sz w:val="20"/>
          <w:szCs w:val="20"/>
        </w:rPr>
        <w:t xml:space="preserve">1. La primera sesión de evaluación ordinaria </w:t>
      </w:r>
      <w:r>
        <w:rPr>
          <w:rFonts w:ascii="Arial" w:hAnsi="Arial" w:cs="Arial"/>
          <w:bCs/>
          <w:sz w:val="20"/>
          <w:szCs w:val="20"/>
        </w:rPr>
        <w:t>será en</w:t>
      </w:r>
      <w:r w:rsidRPr="003707C2">
        <w:rPr>
          <w:rFonts w:ascii="Arial" w:hAnsi="Arial" w:cs="Arial"/>
          <w:bCs/>
          <w:sz w:val="20"/>
          <w:szCs w:val="20"/>
        </w:rPr>
        <w:t xml:space="preserve"> fecha </w:t>
      </w:r>
      <w:r>
        <w:rPr>
          <w:rFonts w:ascii="Arial" w:hAnsi="Arial" w:cs="Arial"/>
          <w:bCs/>
          <w:sz w:val="20"/>
          <w:szCs w:val="20"/>
        </w:rPr>
        <w:t>02/06/2026</w:t>
      </w:r>
    </w:p>
    <w:p w:rsidRPr="003707C2" w:rsidR="00FF48DA" w:rsidP="00FF48DA" w:rsidRDefault="00FF48DA" w14:paraId="544E5C82" w14:textId="77777777">
      <w:pPr>
        <w:spacing w:line="240" w:lineRule="auto"/>
        <w:jc w:val="both"/>
        <w:rPr>
          <w:rFonts w:ascii="Arial" w:hAnsi="Arial" w:cs="Arial"/>
          <w:bCs/>
          <w:sz w:val="20"/>
          <w:szCs w:val="20"/>
        </w:rPr>
      </w:pPr>
      <w:r w:rsidRPr="003707C2">
        <w:rPr>
          <w:rFonts w:ascii="Arial" w:hAnsi="Arial" w:cs="Arial"/>
          <w:bCs/>
          <w:sz w:val="20"/>
          <w:szCs w:val="20"/>
        </w:rPr>
        <w:t xml:space="preserve">2. La segunda sesión de evaluación ordinaria </w:t>
      </w:r>
      <w:r>
        <w:rPr>
          <w:rFonts w:ascii="Arial" w:hAnsi="Arial" w:cs="Arial"/>
          <w:bCs/>
          <w:sz w:val="20"/>
          <w:szCs w:val="20"/>
        </w:rPr>
        <w:t>será en fecha entre</w:t>
      </w:r>
      <w:r w:rsidRPr="003707C2">
        <w:rPr>
          <w:rFonts w:ascii="Arial" w:hAnsi="Arial" w:cs="Arial"/>
          <w:bCs/>
          <w:sz w:val="20"/>
          <w:szCs w:val="20"/>
        </w:rPr>
        <w:t xml:space="preserve"> el </w:t>
      </w:r>
      <w:r>
        <w:rPr>
          <w:rFonts w:ascii="Arial" w:hAnsi="Arial" w:cs="Arial"/>
          <w:bCs/>
          <w:sz w:val="20"/>
          <w:szCs w:val="20"/>
        </w:rPr>
        <w:t>16/06/2026</w:t>
      </w:r>
    </w:p>
    <w:p w:rsidRPr="003707C2" w:rsidR="00FF48DA" w:rsidP="00FF48DA" w:rsidRDefault="00FF48DA" w14:paraId="5D3FDAC4" w14:textId="77777777">
      <w:pPr>
        <w:jc w:val="both"/>
        <w:rPr>
          <w:rFonts w:ascii="Arial" w:hAnsi="Arial" w:cs="Arial"/>
          <w:b/>
          <w:sz w:val="20"/>
          <w:szCs w:val="20"/>
        </w:rPr>
      </w:pPr>
      <w:r w:rsidRPr="003707C2">
        <w:rPr>
          <w:rFonts w:ascii="Arial" w:hAnsi="Arial" w:cs="Arial"/>
          <w:b/>
          <w:sz w:val="20"/>
          <w:szCs w:val="20"/>
        </w:rPr>
        <w:t>Actividades período entre las evaluaciones ordinaria y extraordinaria</w:t>
      </w:r>
      <w:r>
        <w:rPr>
          <w:rFonts w:ascii="Arial" w:hAnsi="Arial" w:cs="Arial"/>
          <w:b/>
          <w:sz w:val="20"/>
          <w:szCs w:val="20"/>
        </w:rPr>
        <w:t>:</w:t>
      </w:r>
    </w:p>
    <w:p w:rsidRPr="003707C2" w:rsidR="00FF48DA" w:rsidP="00FF48DA" w:rsidRDefault="00FF48DA" w14:paraId="75B86E7C" w14:textId="77777777">
      <w:pPr>
        <w:ind w:firstLine="708"/>
        <w:jc w:val="both"/>
        <w:rPr>
          <w:rFonts w:ascii="Arial" w:hAnsi="Arial" w:cs="Arial"/>
          <w:bCs/>
          <w:sz w:val="20"/>
          <w:szCs w:val="20"/>
        </w:rPr>
      </w:pPr>
      <w:r w:rsidRPr="003707C2">
        <w:rPr>
          <w:rFonts w:ascii="Arial" w:hAnsi="Arial" w:cs="Arial"/>
          <w:bCs/>
          <w:sz w:val="20"/>
          <w:szCs w:val="20"/>
        </w:rPr>
        <w:t>En el período comprendido entre las evaluaciones Ordinaria y Extraordinaria</w:t>
      </w:r>
      <w:r>
        <w:rPr>
          <w:rFonts w:ascii="Arial" w:hAnsi="Arial" w:cs="Arial"/>
          <w:bCs/>
          <w:sz w:val="20"/>
          <w:szCs w:val="20"/>
        </w:rPr>
        <w:t xml:space="preserve">, </w:t>
      </w:r>
      <w:r w:rsidRPr="003707C2">
        <w:rPr>
          <w:rFonts w:ascii="Arial" w:hAnsi="Arial" w:cs="Arial"/>
          <w:bCs/>
          <w:sz w:val="20"/>
          <w:szCs w:val="20"/>
        </w:rPr>
        <w:t xml:space="preserve">los alumnos que hayan superado con éxito la materia realizarán una serie de actividades de ampliación y consolidación, las cuales serán programadas por el departamento y dadas a conocer con la suficiente antelación a los alumnos y a sus padres o tutores legales. Por su parte, aquellos alumnos que tengan la materia o parte de la misma suspensa y deban recuperarla, realizarán en el mismo período las actividades de recuperación que se plasmen en sus respectivos planes de trabajo, los cuales se darán a conocer tanto a los alumnos como a sus familias tras la </w:t>
      </w:r>
      <w:r>
        <w:rPr>
          <w:rFonts w:ascii="Arial" w:hAnsi="Arial" w:cs="Arial"/>
          <w:bCs/>
          <w:sz w:val="20"/>
          <w:szCs w:val="20"/>
        </w:rPr>
        <w:t xml:space="preserve">primera </w:t>
      </w:r>
      <w:r w:rsidRPr="003707C2">
        <w:rPr>
          <w:rFonts w:ascii="Arial" w:hAnsi="Arial" w:cs="Arial"/>
          <w:bCs/>
          <w:sz w:val="20"/>
          <w:szCs w:val="20"/>
        </w:rPr>
        <w:t>evaluación Ordinaria.</w:t>
      </w:r>
    </w:p>
    <w:p w:rsidR="00FF48DA" w:rsidP="00FF48DA" w:rsidRDefault="00FF48DA" w14:paraId="3F7390B8" w14:textId="77777777">
      <w:pPr>
        <w:ind w:firstLine="708"/>
        <w:jc w:val="both"/>
        <w:rPr>
          <w:rFonts w:ascii="Arial" w:hAnsi="Arial" w:cs="Arial"/>
          <w:bCs/>
          <w:sz w:val="20"/>
          <w:szCs w:val="20"/>
        </w:rPr>
      </w:pPr>
      <w:r w:rsidRPr="003707C2">
        <w:rPr>
          <w:rFonts w:ascii="Arial" w:hAnsi="Arial" w:cs="Arial"/>
          <w:bCs/>
          <w:sz w:val="20"/>
          <w:szCs w:val="20"/>
        </w:rPr>
        <w:t>Tanto los alumnos que hayan superado la materia como los que deban realizar tareas de recuperación deberán asistir obligatoriamente a clase durante el período señalado.</w:t>
      </w:r>
    </w:p>
    <w:p w:rsidRPr="00B124D5" w:rsidR="00FF48DA" w:rsidP="004C4AD8" w:rsidRDefault="00FF48DA" w14:paraId="4F83BE7B" w14:textId="77777777">
      <w:pPr>
        <w:numPr>
          <w:ilvl w:val="0"/>
          <w:numId w:val="132"/>
        </w:numPr>
        <w:jc w:val="both"/>
        <w:rPr>
          <w:rFonts w:ascii="Arial" w:hAnsi="Arial" w:cs="Arial"/>
          <w:bCs/>
          <w:sz w:val="20"/>
          <w:szCs w:val="20"/>
        </w:rPr>
      </w:pPr>
      <w:r w:rsidRPr="00B124D5">
        <w:rPr>
          <w:rFonts w:ascii="Arial" w:hAnsi="Arial" w:cs="Arial"/>
          <w:b/>
          <w:bCs/>
          <w:sz w:val="20"/>
          <w:szCs w:val="20"/>
        </w:rPr>
        <w:t>EVALUACION DEL PROCESO DE ENSEÑANZA</w:t>
      </w:r>
    </w:p>
    <w:p w:rsidRPr="00B124D5" w:rsidR="00FF48DA" w:rsidP="00FF48DA" w:rsidRDefault="00FF48DA" w14:paraId="0C2F5425" w14:textId="77777777">
      <w:pPr>
        <w:ind w:firstLine="708"/>
        <w:jc w:val="both"/>
        <w:rPr>
          <w:rFonts w:ascii="Arial" w:hAnsi="Arial" w:cs="Arial"/>
          <w:bCs/>
          <w:sz w:val="20"/>
          <w:szCs w:val="20"/>
        </w:rPr>
      </w:pPr>
      <w:r w:rsidRPr="00B124D5">
        <w:rPr>
          <w:rFonts w:ascii="Arial" w:hAnsi="Arial" w:cs="Arial"/>
          <w:bCs/>
          <w:sz w:val="20"/>
          <w:szCs w:val="20"/>
        </w:rPr>
        <w:t xml:space="preserve">Para completar el proceso de enseñanza-aprendizaje, es conveniente realizar una evaluación del proceso de enseñanza, para que en función de los resultado obtenidos, </w:t>
      </w:r>
      <w:r w:rsidRPr="00B124D5">
        <w:rPr>
          <w:rFonts w:ascii="Arial" w:hAnsi="Arial" w:cs="Arial"/>
          <w:bCs/>
          <w:sz w:val="20"/>
          <w:szCs w:val="20"/>
        </w:rPr>
        <w:t xml:space="preserve">detectemos que objetivos estamos consiguiendo y cuales no y por qué no los estamos consiguiendo. Además, permitirá detectar los puntos fuertes del proceso de enseñanza, así como, las líneas de mejora, permitiéndonos mejorar el grado de adecuación de nuestra programación, y por tanto, mejorar el proceso de enseñanza. </w:t>
      </w:r>
    </w:p>
    <w:p w:rsidRPr="00B124D5" w:rsidR="00FF48DA" w:rsidP="00FF48DA" w:rsidRDefault="00FF48DA" w14:paraId="0EBBD2A8" w14:textId="77777777">
      <w:pPr>
        <w:ind w:firstLine="708"/>
        <w:jc w:val="both"/>
        <w:rPr>
          <w:rFonts w:ascii="Arial" w:hAnsi="Arial" w:cs="Arial"/>
          <w:bCs/>
          <w:sz w:val="20"/>
          <w:szCs w:val="20"/>
        </w:rPr>
      </w:pPr>
      <w:r w:rsidRPr="00B124D5">
        <w:rPr>
          <w:rFonts w:ascii="Arial" w:hAnsi="Arial" w:cs="Arial"/>
          <w:bCs/>
          <w:sz w:val="20"/>
          <w:szCs w:val="20"/>
        </w:rPr>
        <w:t xml:space="preserve">La evaluación del proceso de enseñanza forma parte de la memoria del departamento y está incluida en el plan de evaluación interna del centro. </w:t>
      </w:r>
    </w:p>
    <w:p w:rsidRPr="00B124D5" w:rsidR="00FF48DA" w:rsidP="00FF48DA" w:rsidRDefault="00FF48DA" w14:paraId="568D27E2" w14:textId="77777777">
      <w:pPr>
        <w:ind w:firstLine="708"/>
        <w:jc w:val="both"/>
        <w:rPr>
          <w:rFonts w:ascii="Arial" w:hAnsi="Arial" w:cs="Arial"/>
          <w:bCs/>
          <w:sz w:val="20"/>
          <w:szCs w:val="20"/>
        </w:rPr>
      </w:pPr>
      <w:r w:rsidRPr="00B124D5">
        <w:rPr>
          <w:rFonts w:ascii="Arial" w:hAnsi="Arial" w:cs="Arial"/>
          <w:bCs/>
          <w:sz w:val="20"/>
          <w:szCs w:val="20"/>
        </w:rPr>
        <w:t>Para la evaluación del proceso de enseñanza se utilizarán los siguientes documentos:</w:t>
      </w:r>
    </w:p>
    <w:p w:rsidRPr="00B124D5" w:rsidR="00FF48DA" w:rsidP="004C4AD8" w:rsidRDefault="00FF48DA" w14:paraId="003FF36E" w14:textId="77777777">
      <w:pPr>
        <w:numPr>
          <w:ilvl w:val="0"/>
          <w:numId w:val="132"/>
        </w:numPr>
        <w:jc w:val="both"/>
        <w:rPr>
          <w:rFonts w:ascii="Arial" w:hAnsi="Arial" w:cs="Arial"/>
          <w:bCs/>
          <w:sz w:val="20"/>
          <w:szCs w:val="20"/>
        </w:rPr>
      </w:pPr>
      <w:r w:rsidRPr="00B124D5">
        <w:rPr>
          <w:rFonts w:ascii="Arial" w:hAnsi="Arial" w:cs="Arial"/>
          <w:bCs/>
          <w:sz w:val="20"/>
          <w:szCs w:val="20"/>
        </w:rPr>
        <w:t>Encuesta de satisfacción del alumnado, en la que se valorará: La organización, formación, evaluación y profesor.</w:t>
      </w:r>
    </w:p>
    <w:p w:rsidRPr="00B124D5" w:rsidR="00FF48DA" w:rsidP="004C4AD8" w:rsidRDefault="00FF48DA" w14:paraId="306A6CC6" w14:textId="77777777">
      <w:pPr>
        <w:numPr>
          <w:ilvl w:val="0"/>
          <w:numId w:val="132"/>
        </w:numPr>
        <w:jc w:val="both"/>
        <w:rPr>
          <w:rFonts w:ascii="Arial" w:hAnsi="Arial" w:cs="Arial"/>
          <w:bCs/>
          <w:sz w:val="20"/>
          <w:szCs w:val="20"/>
        </w:rPr>
      </w:pPr>
      <w:r w:rsidRPr="00B124D5">
        <w:rPr>
          <w:rFonts w:ascii="Arial" w:hAnsi="Arial" w:cs="Arial"/>
          <w:bCs/>
          <w:sz w:val="20"/>
          <w:szCs w:val="20"/>
        </w:rPr>
        <w:t>Rubrica para la evaluación de la propuesta didáctica con indicadores, tales como: Inclusión, motivación, individualización de la enseñanza, uso de las metodologías activas.</w:t>
      </w:r>
    </w:p>
    <w:p w:rsidRPr="00B124D5" w:rsidR="00FF48DA" w:rsidP="004C4AD8" w:rsidRDefault="00FF48DA" w14:paraId="7DDBA90A" w14:textId="77777777">
      <w:pPr>
        <w:numPr>
          <w:ilvl w:val="0"/>
          <w:numId w:val="132"/>
        </w:numPr>
        <w:jc w:val="both"/>
        <w:rPr>
          <w:rFonts w:ascii="Arial" w:hAnsi="Arial" w:cs="Arial"/>
          <w:bCs/>
          <w:sz w:val="20"/>
          <w:szCs w:val="20"/>
        </w:rPr>
      </w:pPr>
      <w:r w:rsidRPr="00B124D5">
        <w:rPr>
          <w:rFonts w:ascii="Arial" w:hAnsi="Arial" w:cs="Arial"/>
          <w:bCs/>
          <w:sz w:val="20"/>
          <w:szCs w:val="20"/>
        </w:rPr>
        <w:t>Matriz DAFO: Que permitirá identificar las diversas características internas como son las debilidades y fortalezas, y su características externas como son las amenazas y oportunidades, relacionadas con el proceso de enseñanza. El objetivo de la matriz es disminuir las debilidades, neutralizar las amenazas, aumentar las fortalezas y aprovechar las oportunidades de la intervención, para conseguir un mayor éxito en el proceso de enseñanza.</w:t>
      </w:r>
    </w:p>
    <w:p w:rsidR="00FF48DA" w:rsidP="00FF48DA" w:rsidRDefault="00FF48DA" w14:paraId="6EF0ED4D" w14:textId="77777777">
      <w:pPr>
        <w:jc w:val="both"/>
        <w:rPr>
          <w:rFonts w:ascii="Arial" w:hAnsi="Arial" w:cs="Arial"/>
          <w:bCs/>
          <w:sz w:val="20"/>
          <w:szCs w:val="20"/>
        </w:rPr>
      </w:pPr>
    </w:p>
    <w:p w:rsidRPr="00FF48DA" w:rsidR="00FF48DA" w:rsidP="004C4AD8" w:rsidRDefault="00FF48DA" w14:paraId="2BCC88CD" w14:textId="7CD90AF5">
      <w:pPr>
        <w:pStyle w:val="Prrafodelista"/>
        <w:numPr>
          <w:ilvl w:val="0"/>
          <w:numId w:val="132"/>
        </w:numPr>
        <w:jc w:val="both"/>
        <w:rPr>
          <w:rFonts w:ascii="Arial" w:hAnsi="Arial" w:cs="Arial"/>
          <w:b/>
          <w:sz w:val="24"/>
          <w:szCs w:val="24"/>
          <w:u w:val="single"/>
        </w:rPr>
      </w:pPr>
      <w:r w:rsidRPr="00FF48DA">
        <w:rPr>
          <w:rFonts w:ascii="Arial" w:hAnsi="Arial" w:cs="Arial"/>
          <w:b/>
          <w:sz w:val="24"/>
          <w:szCs w:val="24"/>
          <w:u w:val="single"/>
        </w:rPr>
        <w:t>CRITERIOS DE CALIFICACIÓN:</w:t>
      </w:r>
    </w:p>
    <w:p w:rsidR="00FF48DA" w:rsidP="00FF48DA" w:rsidRDefault="00FF48DA" w14:paraId="60A8F49E" w14:textId="77777777">
      <w:pPr>
        <w:ind w:firstLine="708"/>
        <w:jc w:val="both"/>
        <w:rPr>
          <w:rFonts w:ascii="Arial" w:hAnsi="Arial" w:cs="Arial"/>
          <w:bCs/>
          <w:sz w:val="20"/>
          <w:szCs w:val="20"/>
        </w:rPr>
      </w:pPr>
      <w:r w:rsidRPr="009006D5">
        <w:rPr>
          <w:rFonts w:ascii="Arial" w:hAnsi="Arial" w:cs="Arial"/>
          <w:bCs/>
          <w:sz w:val="20"/>
          <w:szCs w:val="20"/>
        </w:rPr>
        <w:t>Para la calificación de está unidad de trabajo, se considerará el resultado de aprendizaje como la expresión de las competencias que deben haber sido adquiridas por los alumno/as en el proceso de enseñanza-aprendizaje, y los criterios de evaluación como referencia del nivel alcanzado en el resultado de aprendizaje.</w:t>
      </w:r>
    </w:p>
    <w:p w:rsidRPr="009006D5" w:rsidR="00FF48DA" w:rsidP="00FF48DA" w:rsidRDefault="00FF48DA" w14:paraId="4CBD2A90" w14:textId="77777777">
      <w:pPr>
        <w:spacing w:before="100" w:beforeAutospacing="1" w:after="100" w:afterAutospacing="1" w:line="240" w:lineRule="auto"/>
        <w:ind w:firstLine="708"/>
        <w:jc w:val="both"/>
        <w:rPr>
          <w:rFonts w:ascii="Arial" w:hAnsi="Arial" w:cs="Arial"/>
          <w:bCs/>
          <w:sz w:val="20"/>
          <w:szCs w:val="20"/>
        </w:rPr>
      </w:pPr>
      <w:r w:rsidRPr="009006D5">
        <w:rPr>
          <w:rFonts w:ascii="Arial" w:hAnsi="Arial" w:cs="Arial"/>
          <w:bCs/>
          <w:sz w:val="20"/>
          <w:szCs w:val="20"/>
        </w:rPr>
        <w:t>La calificación final de cada evaluación, y por consiguiente del módulo vendrá determinada por la ponderación de las puntuaciones obtenidas en los criterios de evaluación, tanto teóricos como prácticos, correspondiente a cada unidad de trabajo de cada trimestre. Cada CE será evaluado del 1 al 10 considerándose superado si obtiene una nota igual o superior a 5.</w:t>
      </w:r>
      <w:r>
        <w:rPr>
          <w:rFonts w:ascii="Arial" w:hAnsi="Arial" w:cs="Arial"/>
          <w:bCs/>
          <w:sz w:val="20"/>
          <w:szCs w:val="20"/>
        </w:rPr>
        <w:t xml:space="preserve"> </w:t>
      </w:r>
      <w:r w:rsidRPr="009006D5">
        <w:rPr>
          <w:rFonts w:ascii="Arial" w:hAnsi="Arial" w:cs="Arial"/>
          <w:bCs/>
          <w:sz w:val="20"/>
          <w:szCs w:val="20"/>
        </w:rPr>
        <w:t>Para adquirir el resultado de aprendizaje, el alumno/a debe tener una nota de al menos un 5</w:t>
      </w:r>
      <w:r>
        <w:rPr>
          <w:rFonts w:ascii="Arial" w:hAnsi="Arial" w:cs="Arial"/>
          <w:bCs/>
          <w:sz w:val="20"/>
          <w:szCs w:val="20"/>
        </w:rPr>
        <w:t>.</w:t>
      </w:r>
    </w:p>
    <w:p w:rsidRPr="00D509FD" w:rsidR="00FF48DA" w:rsidP="00FF48DA" w:rsidRDefault="00FF48DA" w14:paraId="1016B600" w14:textId="77777777">
      <w:pPr>
        <w:ind w:firstLine="708"/>
        <w:jc w:val="both"/>
        <w:rPr>
          <w:rFonts w:ascii="Arial" w:hAnsi="Arial" w:cs="Arial"/>
          <w:bCs/>
          <w:sz w:val="20"/>
          <w:szCs w:val="20"/>
        </w:rPr>
      </w:pPr>
      <w:r w:rsidRPr="00D509FD">
        <w:rPr>
          <w:rFonts w:ascii="Arial" w:hAnsi="Arial" w:cs="Arial"/>
          <w:bCs/>
          <w:sz w:val="20"/>
          <w:szCs w:val="20"/>
        </w:rPr>
        <w:t xml:space="preserve">Se realizará al menos una prueba práctica o teórica-práctica y otra teórica a lo largo de cada trimestre que englobará los Resultados de Aprendizaje y </w:t>
      </w:r>
      <w:r>
        <w:rPr>
          <w:rFonts w:ascii="Arial" w:hAnsi="Arial" w:cs="Arial"/>
          <w:bCs/>
          <w:sz w:val="20"/>
          <w:szCs w:val="20"/>
        </w:rPr>
        <w:t xml:space="preserve">sus </w:t>
      </w:r>
      <w:r w:rsidRPr="00D509FD">
        <w:rPr>
          <w:rFonts w:ascii="Arial" w:hAnsi="Arial" w:cs="Arial"/>
          <w:bCs/>
          <w:sz w:val="20"/>
          <w:szCs w:val="20"/>
        </w:rPr>
        <w:t>Criterios de Evaluación correspondientes. La calificación final de cada evaluación vendrá determinada por la ponderación de las puntuaciones obtenidas en los criterios de evaluación, tanto teórica como práctica, correspondiente a cada unidad de trabajo de cada trimestre.</w:t>
      </w:r>
    </w:p>
    <w:p w:rsidRPr="00D509FD" w:rsidR="00FF48DA" w:rsidP="00FF48DA" w:rsidRDefault="00FF48DA" w14:paraId="5250CFC0" w14:textId="77777777">
      <w:pPr>
        <w:ind w:firstLine="708"/>
        <w:jc w:val="both"/>
        <w:rPr>
          <w:rFonts w:ascii="Arial" w:hAnsi="Arial" w:cs="Arial"/>
          <w:bCs/>
          <w:sz w:val="20"/>
          <w:szCs w:val="20"/>
        </w:rPr>
      </w:pPr>
      <w:r w:rsidRPr="00D509FD">
        <w:rPr>
          <w:rFonts w:ascii="Arial" w:hAnsi="Arial" w:cs="Arial"/>
          <w:bCs/>
          <w:sz w:val="20"/>
          <w:szCs w:val="20"/>
        </w:rPr>
        <w:t>El alumnado que sea sorprendido copiando y se demuestre, se le suspenderá la prueba y deberán realizar la recuperación de la parte a la que corresponda dicha prueba.</w:t>
      </w:r>
      <w:r>
        <w:rPr>
          <w:rFonts w:ascii="Arial" w:hAnsi="Arial" w:cs="Arial"/>
          <w:bCs/>
          <w:sz w:val="20"/>
          <w:szCs w:val="20"/>
        </w:rPr>
        <w:t xml:space="preserve"> Dicha prueba podrá ser oral.</w:t>
      </w:r>
    </w:p>
    <w:p w:rsidR="00FF48DA" w:rsidP="00FF48DA" w:rsidRDefault="00FF48DA" w14:paraId="013EE9F9" w14:textId="77777777">
      <w:pPr>
        <w:ind w:firstLine="708"/>
        <w:jc w:val="both"/>
        <w:rPr>
          <w:rFonts w:ascii="Arial" w:hAnsi="Arial" w:cs="Arial"/>
          <w:bCs/>
          <w:sz w:val="20"/>
          <w:szCs w:val="20"/>
        </w:rPr>
      </w:pPr>
      <w:r w:rsidRPr="00D509FD">
        <w:rPr>
          <w:rFonts w:ascii="Arial" w:hAnsi="Arial" w:cs="Arial"/>
          <w:bCs/>
          <w:sz w:val="20"/>
          <w:szCs w:val="20"/>
        </w:rPr>
        <w:t>Teniendo en cuenta que la nota de calificación debe ser un número entero, las notas que posean decimales se redondearán de la siguiente forma: si la unidad decimal es mayor o igual a 5 se redondeará por exceso al número entero más cercano y por defecto al entero más cercano cuando la unidad decimal sea inferior al 5.</w:t>
      </w:r>
    </w:p>
    <w:p w:rsidRPr="005B2AE0" w:rsidR="00FF48DA" w:rsidP="00FF48DA" w:rsidRDefault="00FF48DA" w14:paraId="65A2942D" w14:textId="77777777">
      <w:pPr>
        <w:ind w:firstLine="708"/>
        <w:jc w:val="both"/>
        <w:rPr>
          <w:rFonts w:ascii="Arial" w:hAnsi="Arial" w:cs="Arial"/>
          <w:bCs/>
          <w:sz w:val="20"/>
          <w:szCs w:val="20"/>
        </w:rPr>
      </w:pPr>
      <w:r w:rsidRPr="005B2AE0">
        <w:rPr>
          <w:rFonts w:ascii="Arial" w:hAnsi="Arial" w:cs="Arial"/>
          <w:bCs/>
          <w:sz w:val="20"/>
          <w:szCs w:val="20"/>
        </w:rPr>
        <w:t>Dichos criterios serán evaluados por los siguientes instrumentos de evaluación:</w:t>
      </w:r>
    </w:p>
    <w:p w:rsidRPr="005B2AE0" w:rsidR="00FF48DA" w:rsidP="004C4AD8" w:rsidRDefault="00FF48DA" w14:paraId="291B6E52" w14:textId="77777777">
      <w:pPr>
        <w:numPr>
          <w:ilvl w:val="0"/>
          <w:numId w:val="133"/>
        </w:numPr>
        <w:jc w:val="both"/>
        <w:rPr>
          <w:rFonts w:ascii="Arial" w:hAnsi="Arial" w:cs="Arial"/>
          <w:b/>
          <w:bCs/>
          <w:sz w:val="20"/>
          <w:szCs w:val="20"/>
        </w:rPr>
      </w:pPr>
      <w:r w:rsidRPr="005B2AE0">
        <w:rPr>
          <w:rFonts w:ascii="Arial" w:hAnsi="Arial" w:cs="Arial"/>
          <w:b/>
          <w:bCs/>
          <w:sz w:val="20"/>
          <w:szCs w:val="20"/>
        </w:rPr>
        <w:t xml:space="preserve">Prueba escritas: </w:t>
      </w:r>
      <w:r w:rsidRPr="005B2AE0">
        <w:rPr>
          <w:rFonts w:ascii="Arial" w:hAnsi="Arial" w:cs="Arial"/>
          <w:bCs/>
          <w:sz w:val="20"/>
          <w:szCs w:val="20"/>
        </w:rPr>
        <w:t xml:space="preserve">Se realizará un examen escrito al terminar la unidad de trabajo de forma individual, con preguntas tipo test, de desarrollo y preguntas de respuesta corta, con el objetivo de valorar el grado de consecución de los criterios de evaluación considerados teóricos de la presente unidad de trabajo. Dicho examen lo </w:t>
      </w:r>
      <w:r w:rsidRPr="005B2AE0">
        <w:rPr>
          <w:rFonts w:ascii="Arial" w:hAnsi="Arial" w:cs="Arial"/>
          <w:bCs/>
          <w:sz w:val="20"/>
          <w:szCs w:val="20"/>
        </w:rPr>
        <w:t>evaluaremos de forma criterial, y de forma cuantitativa. Para cada criterio/s se establecerán unas determinadas preguntas, acordes con los contenidos tratados en la unidad que se relacionan con dichos criterios, evaluando cada criterio/s del 1 al 10, debiendo obtener una nota igual o superior a 5 en cada criterio/s evaluados para considerarse superado el criterio en cuestión.</w:t>
      </w:r>
    </w:p>
    <w:p w:rsidRPr="005B2AE0" w:rsidR="00FF48DA" w:rsidP="004C4AD8" w:rsidRDefault="00FF48DA" w14:paraId="1C641B47" w14:textId="77777777">
      <w:pPr>
        <w:numPr>
          <w:ilvl w:val="0"/>
          <w:numId w:val="133"/>
        </w:numPr>
        <w:jc w:val="both"/>
        <w:rPr>
          <w:rFonts w:ascii="Arial" w:hAnsi="Arial" w:cs="Arial"/>
          <w:b/>
          <w:bCs/>
          <w:sz w:val="20"/>
          <w:szCs w:val="20"/>
        </w:rPr>
      </w:pPr>
      <w:r w:rsidRPr="005B2AE0">
        <w:rPr>
          <w:rFonts w:ascii="Arial" w:hAnsi="Arial" w:cs="Arial"/>
          <w:b/>
          <w:bCs/>
          <w:sz w:val="20"/>
          <w:szCs w:val="20"/>
        </w:rPr>
        <w:t xml:space="preserve">Prueba practica: </w:t>
      </w:r>
      <w:r w:rsidRPr="005B2AE0">
        <w:rPr>
          <w:rFonts w:ascii="Arial" w:hAnsi="Arial" w:cs="Arial"/>
          <w:bCs/>
          <w:sz w:val="20"/>
          <w:szCs w:val="20"/>
        </w:rPr>
        <w:t>Se realizará un examen práctico al terminar la unidad de trabajo, de manera individual, para evaluar los criterios de evaluación de la parte procedimental con el fin de evaluar las habilidades y destrezas manuales adquiridas por el alumno/a a lo largo de la unidad de trabajo. El examen consistirá en la realización de los procedimientos previamente tratados en clase en las sesiones prácticas. Dicho examen lo evaluaremos de forma criterial y de forma cuantitativa mediante rubricas para calificar al alumno/a de forma objetiva. Cada criterio será evaluado del 1 al 10, debiendo obtener una calificación igual o superior a 5 en cada uno de los criterios de los que conste la prueba.</w:t>
      </w:r>
    </w:p>
    <w:p w:rsidRPr="005B2AE0" w:rsidR="00FF48DA" w:rsidP="004C4AD8" w:rsidRDefault="00FF48DA" w14:paraId="47774451" w14:textId="77777777">
      <w:pPr>
        <w:numPr>
          <w:ilvl w:val="0"/>
          <w:numId w:val="133"/>
        </w:numPr>
        <w:jc w:val="both"/>
        <w:rPr>
          <w:rFonts w:ascii="Arial" w:hAnsi="Arial" w:cs="Arial"/>
          <w:b/>
          <w:bCs/>
          <w:sz w:val="20"/>
          <w:szCs w:val="20"/>
        </w:rPr>
      </w:pPr>
      <w:r w:rsidRPr="005B2AE0">
        <w:rPr>
          <w:rFonts w:ascii="Arial" w:hAnsi="Arial" w:cs="Arial"/>
          <w:b/>
          <w:bCs/>
          <w:sz w:val="20"/>
          <w:szCs w:val="20"/>
        </w:rPr>
        <w:t>Trabajos en grupo</w:t>
      </w:r>
      <w:r>
        <w:rPr>
          <w:rFonts w:ascii="Arial" w:hAnsi="Arial" w:cs="Arial"/>
          <w:b/>
          <w:bCs/>
          <w:sz w:val="20"/>
          <w:szCs w:val="20"/>
        </w:rPr>
        <w:t>, ejercicios, casos prácticos, etc</w:t>
      </w:r>
      <w:r w:rsidRPr="005B2AE0">
        <w:rPr>
          <w:rFonts w:ascii="Arial" w:hAnsi="Arial" w:cs="Arial"/>
          <w:b/>
          <w:bCs/>
          <w:sz w:val="20"/>
          <w:szCs w:val="20"/>
        </w:rPr>
        <w:t>:</w:t>
      </w:r>
      <w:r w:rsidRPr="005B2AE0">
        <w:rPr>
          <w:rFonts w:ascii="Arial" w:hAnsi="Arial" w:cs="Arial"/>
          <w:bCs/>
          <w:sz w:val="20"/>
          <w:szCs w:val="20"/>
        </w:rPr>
        <w:t xml:space="preserve"> Se realizarán trabajo/s en grupo,</w:t>
      </w:r>
      <w:r>
        <w:rPr>
          <w:rFonts w:ascii="Arial" w:hAnsi="Arial" w:cs="Arial"/>
          <w:bCs/>
          <w:sz w:val="20"/>
          <w:szCs w:val="20"/>
        </w:rPr>
        <w:t xml:space="preserve"> ejercicios y casos prácticos</w:t>
      </w:r>
      <w:r w:rsidRPr="005B2AE0">
        <w:rPr>
          <w:rFonts w:ascii="Arial" w:hAnsi="Arial" w:cs="Arial"/>
          <w:bCs/>
          <w:sz w:val="20"/>
          <w:szCs w:val="20"/>
        </w:rPr>
        <w:t xml:space="preserve"> con el fin de evaluar algún criterio de evaluación, sobre aspectos tratados en la unidad de trabajo, en los cuales se calificará mediante una rubrica y de forma cuantitativa del 1 al 10 los siguientes aspectos: La calidad, la imaginación, creatividad, originalidad, expresividad del contenido de cada trabajo realizado y el uso de las TICs.</w:t>
      </w:r>
    </w:p>
    <w:p w:rsidR="00FF48DA" w:rsidP="00FF48DA" w:rsidRDefault="00FF48DA" w14:paraId="4584A2E1" w14:textId="77777777">
      <w:pPr>
        <w:jc w:val="both"/>
        <w:rPr>
          <w:rFonts w:ascii="Arial" w:hAnsi="Arial" w:cs="Arial"/>
          <w:b/>
          <w:bCs/>
          <w:sz w:val="20"/>
          <w:szCs w:val="20"/>
        </w:rPr>
      </w:pPr>
    </w:p>
    <w:p w:rsidRPr="005B2AE0" w:rsidR="00FF48DA" w:rsidP="00FF48DA" w:rsidRDefault="00FF48DA" w14:paraId="0C696836" w14:textId="77777777">
      <w:pPr>
        <w:spacing w:before="100" w:beforeAutospacing="1" w:after="100" w:afterAutospacing="1" w:line="240" w:lineRule="auto"/>
        <w:ind w:firstLine="708"/>
        <w:jc w:val="both"/>
        <w:rPr>
          <w:rFonts w:ascii="Arial" w:hAnsi="Arial" w:cs="Arial"/>
          <w:bCs/>
          <w:sz w:val="20"/>
          <w:szCs w:val="20"/>
        </w:rPr>
      </w:pPr>
      <w:r w:rsidRPr="005B2AE0">
        <w:rPr>
          <w:rFonts w:ascii="Arial" w:hAnsi="Arial" w:cs="Arial"/>
          <w:bCs/>
          <w:sz w:val="20"/>
          <w:szCs w:val="20"/>
        </w:rPr>
        <w:t>Aquellos alumnos/as que sean sorprendidos copiando o realizando alguna actividad no acorde con el desarrollo de la prueba escrita y/o práctica, le será retirado el examen de inmediato y siendo su calificación de suspenso en la prueba, teniendo que realizarla en la recuperación de dicha prueba</w:t>
      </w:r>
    </w:p>
    <w:p w:rsidR="00FF48DA" w:rsidP="00FF48DA" w:rsidRDefault="00FF48DA" w14:paraId="42CF8442" w14:textId="77777777">
      <w:pPr>
        <w:spacing w:before="100" w:beforeAutospacing="1" w:after="100" w:afterAutospacing="1" w:line="240" w:lineRule="auto"/>
        <w:ind w:firstLine="708"/>
        <w:jc w:val="both"/>
        <w:rPr>
          <w:rFonts w:ascii="Arial" w:hAnsi="Arial" w:cs="Arial"/>
          <w:bCs/>
          <w:sz w:val="20"/>
          <w:szCs w:val="20"/>
        </w:rPr>
      </w:pPr>
      <w:r w:rsidRPr="005B2AE0">
        <w:rPr>
          <w:rFonts w:ascii="Arial" w:hAnsi="Arial" w:cs="Arial"/>
          <w:bCs/>
          <w:sz w:val="20"/>
          <w:szCs w:val="20"/>
        </w:rPr>
        <w:t>Los resultados obtenidos en cada uno de los criterios de evaluación se registrarán de forma cuantitativa en un Excel diseñado para tal efecto,</w:t>
      </w:r>
      <w:r>
        <w:rPr>
          <w:rFonts w:ascii="Arial" w:hAnsi="Arial" w:cs="Arial"/>
          <w:bCs/>
          <w:sz w:val="20"/>
          <w:szCs w:val="20"/>
        </w:rPr>
        <w:t xml:space="preserve"> además del cuaderno de evaluación de educamos,</w:t>
      </w:r>
      <w:r w:rsidRPr="005B2AE0">
        <w:rPr>
          <w:rFonts w:ascii="Arial" w:hAnsi="Arial" w:cs="Arial"/>
          <w:bCs/>
          <w:sz w:val="20"/>
          <w:szCs w:val="20"/>
        </w:rPr>
        <w:t xml:space="preserve"> obteniendo así, la calificación final de</w:t>
      </w:r>
      <w:r>
        <w:rPr>
          <w:rFonts w:ascii="Arial" w:hAnsi="Arial" w:cs="Arial"/>
          <w:bCs/>
          <w:sz w:val="20"/>
          <w:szCs w:val="20"/>
        </w:rPr>
        <w:t xml:space="preserve"> cada resultado de aprendizaje y, por consiguiente la calificación final del módulo.</w:t>
      </w:r>
    </w:p>
    <w:p w:rsidRPr="00FF48DA" w:rsidR="00FF48DA" w:rsidP="004C4AD8" w:rsidRDefault="00FF48DA" w14:paraId="2E11AB00" w14:textId="26AA4E39">
      <w:pPr>
        <w:pStyle w:val="Prrafodelista"/>
        <w:numPr>
          <w:ilvl w:val="0"/>
          <w:numId w:val="145"/>
        </w:numPr>
        <w:jc w:val="both"/>
        <w:rPr>
          <w:rFonts w:ascii="Arial" w:hAnsi="Arial" w:cs="Arial"/>
          <w:b/>
          <w:sz w:val="24"/>
          <w:szCs w:val="24"/>
          <w:u w:val="single"/>
        </w:rPr>
      </w:pPr>
      <w:r w:rsidRPr="00FF48DA">
        <w:rPr>
          <w:rFonts w:ascii="Arial" w:hAnsi="Arial" w:cs="Arial"/>
          <w:b/>
          <w:sz w:val="24"/>
          <w:szCs w:val="24"/>
          <w:u w:val="single"/>
        </w:rPr>
        <w:t>CRITERIOS DE RECUPERACIÓN:</w:t>
      </w:r>
    </w:p>
    <w:p w:rsidR="00FF48DA" w:rsidP="00FF48DA" w:rsidRDefault="00FF48DA" w14:paraId="76D9DC5D" w14:textId="77777777">
      <w:pPr>
        <w:ind w:firstLine="708"/>
        <w:jc w:val="both"/>
        <w:rPr>
          <w:rFonts w:ascii="Arial" w:hAnsi="Arial" w:cs="Arial"/>
          <w:bCs/>
          <w:sz w:val="20"/>
          <w:szCs w:val="20"/>
        </w:rPr>
      </w:pPr>
      <w:r w:rsidRPr="005B2AE0">
        <w:rPr>
          <w:rFonts w:ascii="Arial" w:hAnsi="Arial" w:cs="Arial"/>
          <w:bCs/>
          <w:sz w:val="20"/>
          <w:szCs w:val="20"/>
        </w:rPr>
        <w:t xml:space="preserve">Al final de cada trimestre se realizará una recuperación para todos aquellos alumnos/as que no hayan superado alguno/s de los criterios de evaluación evaluados en el trimestre en cuestión, a excepción del 3º trimestre que no tendrá recuperación exclusiva. </w:t>
      </w:r>
    </w:p>
    <w:p w:rsidRPr="005B2AE0" w:rsidR="00FF48DA" w:rsidP="00FF48DA" w:rsidRDefault="00FF48DA" w14:paraId="1EE7D2EC" w14:textId="77777777">
      <w:pPr>
        <w:ind w:firstLine="708"/>
        <w:jc w:val="both"/>
        <w:rPr>
          <w:rFonts w:ascii="Arial" w:hAnsi="Arial" w:cs="Arial"/>
          <w:bCs/>
          <w:sz w:val="20"/>
          <w:szCs w:val="20"/>
        </w:rPr>
      </w:pPr>
      <w:r w:rsidRPr="00FB0CA7">
        <w:rPr>
          <w:rFonts w:ascii="Arial" w:hAnsi="Arial" w:cs="Arial"/>
          <w:bCs/>
          <w:sz w:val="20"/>
          <w:szCs w:val="20"/>
        </w:rPr>
        <w:t xml:space="preserve">Si el alumnado tuviese </w:t>
      </w:r>
      <w:r>
        <w:rPr>
          <w:rFonts w:ascii="Arial" w:hAnsi="Arial" w:cs="Arial"/>
          <w:bCs/>
          <w:sz w:val="20"/>
          <w:szCs w:val="20"/>
        </w:rPr>
        <w:t>criterios de evaluación</w:t>
      </w:r>
      <w:r w:rsidRPr="00FB0CA7">
        <w:rPr>
          <w:rFonts w:ascii="Arial" w:hAnsi="Arial" w:cs="Arial"/>
          <w:bCs/>
          <w:sz w:val="20"/>
          <w:szCs w:val="20"/>
        </w:rPr>
        <w:t xml:space="preserve"> sin superar</w:t>
      </w:r>
      <w:r>
        <w:rPr>
          <w:rFonts w:ascii="Arial" w:hAnsi="Arial" w:cs="Arial"/>
          <w:bCs/>
          <w:sz w:val="20"/>
          <w:szCs w:val="20"/>
        </w:rPr>
        <w:t xml:space="preserve"> y, por tanto, resultados de aprendizaje si aprobar,</w:t>
      </w:r>
      <w:r w:rsidRPr="00FB0CA7">
        <w:rPr>
          <w:rFonts w:ascii="Arial" w:hAnsi="Arial" w:cs="Arial"/>
          <w:bCs/>
          <w:sz w:val="20"/>
          <w:szCs w:val="20"/>
        </w:rPr>
        <w:t xml:space="preserve"> al finalizar el curso tendrá la posibilidad de realizar una primera prueba de recuperación a principios de junio (1ª Ordinaria). En caso de que no superasen la anterior, tendrán una segunda oportunidad también en junio con la 2ªOrdinaria.</w:t>
      </w:r>
      <w:r>
        <w:rPr>
          <w:rFonts w:ascii="Arial" w:hAnsi="Arial" w:cs="Arial"/>
          <w:bCs/>
          <w:sz w:val="20"/>
          <w:szCs w:val="20"/>
        </w:rPr>
        <w:t xml:space="preserve"> Tanto en la convocatoria 1ª ordinaria como en la 2ª ordinaria, se guardarán los Resultados de Aprendizaje y Criterios de evaluación superados durante el curso.</w:t>
      </w:r>
    </w:p>
    <w:p w:rsidRPr="005B2AE0" w:rsidR="00FF48DA" w:rsidP="00FF48DA" w:rsidRDefault="00FF48DA" w14:paraId="3E937A61" w14:textId="77777777">
      <w:pPr>
        <w:ind w:firstLine="708"/>
        <w:jc w:val="both"/>
        <w:rPr>
          <w:rFonts w:ascii="Arial" w:hAnsi="Arial" w:cs="Arial"/>
          <w:bCs/>
          <w:sz w:val="20"/>
          <w:szCs w:val="20"/>
        </w:rPr>
      </w:pPr>
      <w:r w:rsidRPr="005B2AE0">
        <w:rPr>
          <w:rFonts w:ascii="Arial" w:hAnsi="Arial" w:cs="Arial"/>
          <w:bCs/>
          <w:sz w:val="20"/>
          <w:szCs w:val="20"/>
        </w:rPr>
        <w:t>Para evaluarlos, se utilizarán los mismos instrumentos de recuperación que se utilización inicialmente, es decir, pruebas teóricas, pruebas practicas y trabajos en grupo, en función del criterio/s de evaluación que tenga que recuperar.</w:t>
      </w:r>
    </w:p>
    <w:p w:rsidR="00FF48DA" w:rsidP="00FF48DA" w:rsidRDefault="00FF48DA" w14:paraId="3ACAC27D" w14:textId="77777777">
      <w:pPr>
        <w:ind w:firstLine="708"/>
        <w:jc w:val="both"/>
        <w:rPr>
          <w:rFonts w:ascii="Arial" w:hAnsi="Arial" w:cs="Arial"/>
          <w:bCs/>
          <w:sz w:val="20"/>
          <w:szCs w:val="20"/>
        </w:rPr>
      </w:pPr>
      <w:r w:rsidRPr="00FB0CA7">
        <w:rPr>
          <w:rFonts w:ascii="Arial" w:hAnsi="Arial" w:cs="Arial"/>
          <w:bCs/>
          <w:sz w:val="20"/>
          <w:szCs w:val="20"/>
        </w:rPr>
        <w:t>El alumnado que no pueda presentarse a un examen, deberá aportar un justificante (no será justificable una cita médica ni motivos laborales) y se les hará una nueva prueba de forma escrita u oral.</w:t>
      </w:r>
    </w:p>
    <w:p w:rsidRPr="009A063B" w:rsidR="00FF48DA" w:rsidP="00FF48DA" w:rsidRDefault="00FF48DA" w14:paraId="0F941ACB" w14:textId="77777777">
      <w:pPr>
        <w:ind w:firstLine="708"/>
        <w:jc w:val="both"/>
        <w:rPr>
          <w:rFonts w:ascii="Arial" w:hAnsi="Arial" w:cs="Arial"/>
          <w:bCs/>
          <w:sz w:val="20"/>
          <w:szCs w:val="20"/>
        </w:rPr>
      </w:pPr>
      <w:r w:rsidRPr="009A063B">
        <w:rPr>
          <w:rFonts w:ascii="Arial" w:hAnsi="Arial" w:cs="Arial"/>
          <w:bCs/>
          <w:sz w:val="20"/>
          <w:szCs w:val="20"/>
        </w:rPr>
        <w:t xml:space="preserve">Para los alumnos/as que tengan que recuperar criterios de evaluación, se les realizará un plan de trabajo individualizado, informándoles por escrito de los contenidos y criterios de evaluación que tiene que recuperar y de los instrumentos de evaluación que se utilizaran para </w:t>
      </w:r>
      <w:r w:rsidRPr="009A063B">
        <w:rPr>
          <w:rFonts w:ascii="Arial" w:hAnsi="Arial" w:cs="Arial"/>
          <w:bCs/>
          <w:sz w:val="20"/>
          <w:szCs w:val="20"/>
        </w:rPr>
        <w:t>evaluar cada uno de los criterios de evaluación no superados. Además, para completar el plan de trabajo, se les facilitará una serie de material como: Actividades, casos prácticos, realización de trabajos. etc, que servirán de repaso de los contenidos vistos en los criterios de evaluación que tiene que recuperar, presentado mayor atención en aquellos contenidos que se haya detectado mayor dificultad, siendo imprescindible para poder realizar la prueba de recuperación el que haya entregado previamente el material propuesto,</w:t>
      </w:r>
    </w:p>
    <w:p w:rsidRPr="00FB0CA7" w:rsidR="00FF48DA" w:rsidP="00FF48DA" w:rsidRDefault="00FF48DA" w14:paraId="3FD48802" w14:textId="77777777">
      <w:pPr>
        <w:ind w:firstLine="708"/>
        <w:jc w:val="both"/>
        <w:rPr>
          <w:rFonts w:ascii="Arial" w:hAnsi="Arial" w:cs="Arial"/>
          <w:bCs/>
          <w:sz w:val="20"/>
          <w:szCs w:val="20"/>
        </w:rPr>
      </w:pPr>
      <w:r w:rsidRPr="009A063B">
        <w:rPr>
          <w:rFonts w:ascii="Arial" w:hAnsi="Arial" w:cs="Arial"/>
          <w:bCs/>
          <w:sz w:val="20"/>
          <w:szCs w:val="20"/>
        </w:rPr>
        <w:t>Los alumnos/as con pérdida de evaluación continua, se le dará la posibilidad de realizar un examen teórico/práctico en junio, en la convocatoria 1ª ordinaria y si no lo supera en 2ª ordinaria, con todos los resultados de aprendizaje y sus correspondientes criterios de evaluación, que contemplarán todos los contenidos teóricos y prácticos desarrollados durante el curso. La realización y posterior evaluación de la prueba teórico/práctica final estará condicionada a la entrega de todos los trabajos propuestos por el profesor, con las pautas indicadas, antes de la realización de dicha prueba.</w:t>
      </w:r>
    </w:p>
    <w:p w:rsidRPr="00260B90" w:rsidR="00FF48DA" w:rsidP="004C4AD8" w:rsidRDefault="00FF48DA" w14:paraId="57727949" w14:textId="77777777">
      <w:pPr>
        <w:pStyle w:val="Prrafodelista"/>
        <w:numPr>
          <w:ilvl w:val="0"/>
          <w:numId w:val="130"/>
        </w:numPr>
        <w:spacing w:after="200" w:line="276" w:lineRule="auto"/>
        <w:jc w:val="both"/>
        <w:rPr>
          <w:rFonts w:ascii="Arial" w:hAnsi="Arial" w:cs="Arial"/>
          <w:b/>
          <w:sz w:val="20"/>
          <w:szCs w:val="20"/>
        </w:rPr>
      </w:pPr>
      <w:r w:rsidRPr="00260B90">
        <w:rPr>
          <w:rFonts w:ascii="Arial" w:hAnsi="Arial" w:cs="Arial"/>
          <w:b/>
          <w:sz w:val="20"/>
          <w:szCs w:val="20"/>
        </w:rPr>
        <w:t>Para alumnos con módulos pendientes de cursos anteriores.</w:t>
      </w:r>
    </w:p>
    <w:p w:rsidRPr="00FB0CA7" w:rsidR="00FF48DA" w:rsidP="00FF48DA" w:rsidRDefault="00FF48DA" w14:paraId="5DA3C713" w14:textId="77777777">
      <w:pPr>
        <w:jc w:val="both"/>
        <w:rPr>
          <w:rFonts w:ascii="Arial" w:hAnsi="Arial" w:cs="Arial"/>
          <w:bCs/>
          <w:sz w:val="20"/>
          <w:szCs w:val="20"/>
        </w:rPr>
      </w:pPr>
      <w:r w:rsidRPr="00FB0CA7">
        <w:rPr>
          <w:rFonts w:ascii="Arial" w:hAnsi="Arial" w:cs="Arial"/>
          <w:bCs/>
          <w:sz w:val="20"/>
          <w:szCs w:val="20"/>
        </w:rPr>
        <w:tab/>
      </w:r>
      <w:r w:rsidRPr="00FB0CA7">
        <w:rPr>
          <w:rFonts w:ascii="Arial" w:hAnsi="Arial" w:cs="Arial"/>
          <w:bCs/>
          <w:sz w:val="20"/>
          <w:szCs w:val="20"/>
        </w:rPr>
        <w:t>Se realizarán dos evaluaciones en las fechas previstas por el calendario escolar adaptándose a la duración del 2º curso del ciclo. Los instrumentos de evaluación serán:</w:t>
      </w:r>
    </w:p>
    <w:p w:rsidRPr="00FB0CA7" w:rsidR="00FF48DA" w:rsidP="004C4AD8" w:rsidRDefault="00FF48DA" w14:paraId="6F1910C5" w14:textId="77777777">
      <w:pPr>
        <w:pStyle w:val="Prrafodelista"/>
        <w:numPr>
          <w:ilvl w:val="0"/>
          <w:numId w:val="129"/>
        </w:numPr>
        <w:spacing w:after="200" w:line="276" w:lineRule="auto"/>
        <w:jc w:val="both"/>
        <w:rPr>
          <w:rFonts w:ascii="Arial" w:hAnsi="Arial" w:cs="Arial"/>
          <w:bCs/>
          <w:sz w:val="20"/>
          <w:szCs w:val="20"/>
        </w:rPr>
      </w:pPr>
      <w:r w:rsidRPr="00FB0CA7">
        <w:rPr>
          <w:rFonts w:ascii="Arial" w:hAnsi="Arial" w:cs="Arial"/>
          <w:bCs/>
          <w:sz w:val="20"/>
          <w:szCs w:val="20"/>
        </w:rPr>
        <w:t>Pruebas escritas tipo test, preguntas cortas, cumplimentación de imágenes, Verdadero/Falso y cumplimentación de oraciones.</w:t>
      </w:r>
    </w:p>
    <w:p w:rsidRPr="00FB0CA7" w:rsidR="00FF48DA" w:rsidP="00FF48DA" w:rsidRDefault="00FF48DA" w14:paraId="2FA552D9" w14:textId="77777777">
      <w:pPr>
        <w:pStyle w:val="Prrafodelista"/>
        <w:ind w:left="1428"/>
        <w:jc w:val="both"/>
        <w:rPr>
          <w:rFonts w:ascii="Arial" w:hAnsi="Arial" w:cs="Arial"/>
          <w:bCs/>
          <w:sz w:val="20"/>
          <w:szCs w:val="20"/>
        </w:rPr>
      </w:pPr>
    </w:p>
    <w:p w:rsidRPr="00FB0CA7" w:rsidR="00FF48DA" w:rsidP="004C4AD8" w:rsidRDefault="00FF48DA" w14:paraId="74681D47" w14:textId="77777777">
      <w:pPr>
        <w:pStyle w:val="Prrafodelista"/>
        <w:numPr>
          <w:ilvl w:val="0"/>
          <w:numId w:val="129"/>
        </w:numPr>
        <w:spacing w:after="200" w:line="276" w:lineRule="auto"/>
        <w:jc w:val="both"/>
        <w:rPr>
          <w:rFonts w:ascii="Arial" w:hAnsi="Arial" w:cs="Arial"/>
          <w:bCs/>
          <w:sz w:val="20"/>
          <w:szCs w:val="20"/>
        </w:rPr>
      </w:pPr>
      <w:r w:rsidRPr="00FB0CA7">
        <w:rPr>
          <w:rFonts w:ascii="Arial" w:hAnsi="Arial" w:cs="Arial"/>
          <w:bCs/>
          <w:sz w:val="20"/>
          <w:szCs w:val="20"/>
        </w:rPr>
        <w:t>Entrega de actividades.</w:t>
      </w:r>
    </w:p>
    <w:p w:rsidRPr="00FB0CA7" w:rsidR="00FF48DA" w:rsidP="004C4AD8" w:rsidRDefault="00FF48DA" w14:paraId="593833D0" w14:textId="77777777">
      <w:pPr>
        <w:numPr>
          <w:ilvl w:val="0"/>
          <w:numId w:val="129"/>
        </w:numPr>
        <w:spacing w:after="200" w:line="276" w:lineRule="auto"/>
        <w:jc w:val="both"/>
        <w:rPr>
          <w:rFonts w:ascii="Arial" w:hAnsi="Arial" w:cs="Arial"/>
          <w:bCs/>
          <w:sz w:val="20"/>
          <w:szCs w:val="20"/>
        </w:rPr>
      </w:pPr>
      <w:r w:rsidRPr="00FB0CA7">
        <w:rPr>
          <w:rFonts w:ascii="Arial" w:hAnsi="Arial" w:cs="Arial"/>
          <w:bCs/>
          <w:sz w:val="20"/>
          <w:szCs w:val="20"/>
        </w:rPr>
        <w:t>Resolución de casos prácticos y realización de prácticas.</w:t>
      </w:r>
    </w:p>
    <w:p w:rsidR="00FF48DA" w:rsidP="00FF48DA" w:rsidRDefault="00FF48DA" w14:paraId="5C2898B0" w14:textId="77777777">
      <w:pPr>
        <w:ind w:firstLine="708"/>
        <w:jc w:val="both"/>
        <w:rPr>
          <w:rFonts w:ascii="Arial" w:hAnsi="Arial" w:cs="Arial"/>
          <w:bCs/>
          <w:sz w:val="20"/>
          <w:szCs w:val="20"/>
        </w:rPr>
      </w:pPr>
      <w:r w:rsidRPr="00FB0CA7">
        <w:rPr>
          <w:rFonts w:ascii="Arial" w:hAnsi="Arial" w:cs="Arial"/>
          <w:bCs/>
          <w:sz w:val="20"/>
          <w:szCs w:val="20"/>
        </w:rPr>
        <w:t>Los criterios de calificación serán los mismos que se establecen en el apartado 8.3. Para superarlo será necesario obtener como mínimo 5 puntos en la nota global, una vez sacadas las ponderaciones correspondientes</w:t>
      </w:r>
      <w:r>
        <w:rPr>
          <w:rFonts w:ascii="Arial" w:hAnsi="Arial" w:cs="Arial"/>
          <w:bCs/>
          <w:sz w:val="20"/>
          <w:szCs w:val="20"/>
        </w:rPr>
        <w:t xml:space="preserve"> de cada uno de los criterios de evaluación de los que se componen los diferentes resultados de aprendizaje.</w:t>
      </w:r>
    </w:p>
    <w:p w:rsidR="00FF48DA" w:rsidP="386C506C" w:rsidRDefault="00FF48DA" w14:paraId="1804DD0C" w14:textId="2A5E8F70">
      <w:pPr>
        <w:jc w:val="both"/>
        <w:rPr>
          <w:sz w:val="44"/>
          <w:szCs w:val="44"/>
        </w:rPr>
      </w:pPr>
    </w:p>
    <w:p w:rsidR="5070B8DA" w:rsidP="386C506C" w:rsidRDefault="5070B8DA" w14:paraId="28B8A899" w14:textId="25195EE5">
      <w:pPr>
        <w:jc w:val="both"/>
        <w:rPr>
          <w:sz w:val="28"/>
          <w:szCs w:val="28"/>
        </w:rPr>
      </w:pPr>
      <w:r w:rsidRPr="386C506C" w:rsidR="5070B8DA">
        <w:rPr>
          <w:sz w:val="28"/>
          <w:szCs w:val="28"/>
        </w:rPr>
        <w:t>PROYECTO INTERMODULAR 1º APSD</w:t>
      </w:r>
    </w:p>
    <w:p w:rsidR="5CC995B1" w:rsidP="386C506C" w:rsidRDefault="5CC995B1" w14:paraId="324E8C9E" w14:textId="7F42F21F">
      <w:pPr>
        <w:shd w:val="clear" w:color="auto" w:fill="FFFFFF" w:themeFill="background1"/>
        <w:spacing w:before="280" w:beforeAutospacing="off" w:after="280" w:afterAutospacing="off"/>
        <w:jc w:val="both"/>
      </w:pPr>
      <w:r w:rsidRPr="386C506C" w:rsidR="5CC995B1">
        <w:rPr>
          <w:rFonts w:ascii="Arial" w:hAnsi="Arial" w:eastAsia="Arial" w:cs="Arial"/>
          <w:b w:val="1"/>
          <w:bCs w:val="1"/>
          <w:noProof w:val="0"/>
          <w:color w:val="0070C0"/>
          <w:sz w:val="22"/>
          <w:szCs w:val="22"/>
          <w:lang w:val="es-ES"/>
        </w:rPr>
        <w:t>RESULTADOS DE APRENDIZAJE Y CRITERIOS DE EVALUACIÓN Proy. Intermodular</w:t>
      </w:r>
    </w:p>
    <w:p w:rsidR="5CC995B1" w:rsidP="386C506C" w:rsidRDefault="5CC995B1" w14:paraId="47510DA1" w14:textId="04E55FE6">
      <w:pPr>
        <w:shd w:val="clear" w:color="auto" w:fill="BFBFBF" w:themeFill="background1" w:themeFillShade="BF"/>
        <w:spacing w:before="280" w:beforeAutospacing="off" w:after="280" w:afterAutospacing="off"/>
        <w:jc w:val="both"/>
      </w:pPr>
      <w:r w:rsidRPr="386C506C" w:rsidR="5CC995B1">
        <w:rPr>
          <w:rFonts w:ascii="Arial" w:hAnsi="Arial" w:eastAsia="Arial" w:cs="Arial"/>
          <w:noProof w:val="0"/>
          <w:color w:val="000000" w:themeColor="text1" w:themeTint="FF" w:themeShade="FF"/>
          <w:sz w:val="22"/>
          <w:szCs w:val="22"/>
          <w:lang w:val="es-ES"/>
        </w:rPr>
        <w:t xml:space="preserve"> 1. Caracteriza las empresas del sector atendiendo a su organización y al tipo de producto o servicio que ofrecen. </w:t>
      </w:r>
    </w:p>
    <w:p w:rsidR="5CC995B1" w:rsidP="386C506C" w:rsidRDefault="5CC995B1" w14:paraId="121D9603" w14:textId="1DAC14B4">
      <w:pPr>
        <w:spacing w:before="280" w:beforeAutospacing="off" w:after="280" w:afterAutospacing="off"/>
        <w:jc w:val="both"/>
      </w:pPr>
      <w:r w:rsidRPr="386C506C" w:rsidR="5CC995B1">
        <w:rPr>
          <w:rFonts w:ascii="Arial" w:hAnsi="Arial" w:eastAsia="Arial" w:cs="Arial"/>
          <w:noProof w:val="0"/>
          <w:color w:val="000000" w:themeColor="text1" w:themeTint="FF" w:themeShade="FF"/>
          <w:sz w:val="22"/>
          <w:szCs w:val="22"/>
          <w:lang w:val="es-ES"/>
        </w:rPr>
        <w:t xml:space="preserve"> </w:t>
      </w:r>
    </w:p>
    <w:p w:rsidR="5CC995B1" w:rsidP="386C506C" w:rsidRDefault="5CC995B1" w14:paraId="4C98E2C0" w14:textId="1342DEAA">
      <w:pPr>
        <w:spacing w:before="280" w:beforeAutospacing="off" w:after="280" w:afterAutospacing="off"/>
        <w:jc w:val="both"/>
      </w:pPr>
      <w:r w:rsidRPr="386C506C" w:rsidR="5CC995B1">
        <w:rPr>
          <w:rFonts w:ascii="Arial" w:hAnsi="Arial" w:eastAsia="Arial" w:cs="Arial"/>
          <w:noProof w:val="0"/>
          <w:color w:val="000000" w:themeColor="text1" w:themeTint="FF" w:themeShade="FF"/>
          <w:sz w:val="22"/>
          <w:szCs w:val="22"/>
          <w:lang w:val="es-ES"/>
        </w:rPr>
        <w:t xml:space="preserve">Criterios de evaluación: </w:t>
      </w:r>
    </w:p>
    <w:p w:rsidR="5CC995B1" w:rsidP="386C506C" w:rsidRDefault="5CC995B1" w14:paraId="1A113C5A" w14:textId="02D91486">
      <w:pPr>
        <w:spacing w:before="280" w:beforeAutospacing="off" w:after="280" w:afterAutospacing="off"/>
        <w:jc w:val="both"/>
      </w:pPr>
      <w:r w:rsidRPr="386C506C" w:rsidR="5CC995B1">
        <w:rPr>
          <w:rFonts w:ascii="Arial" w:hAnsi="Arial" w:eastAsia="Arial" w:cs="Arial"/>
          <w:noProof w:val="0"/>
          <w:color w:val="000000" w:themeColor="text1" w:themeTint="FF" w:themeShade="FF"/>
          <w:sz w:val="22"/>
          <w:szCs w:val="22"/>
          <w:lang w:val="es-ES"/>
        </w:rPr>
        <w:t xml:space="preserve"> </w:t>
      </w:r>
    </w:p>
    <w:p w:rsidR="5CC995B1" w:rsidP="386C506C" w:rsidRDefault="5CC995B1" w14:paraId="40FE5784" w14:textId="6E2B7E0B">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a) Se han identificado las empresas tipo más representativas del sector. </w:t>
      </w:r>
    </w:p>
    <w:p w:rsidR="5CC995B1" w:rsidP="386C506C" w:rsidRDefault="5CC995B1" w14:paraId="67EE3154" w14:textId="02E19A89">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b) Se ha descrito la estructura organizativa de las empresas. </w:t>
      </w:r>
    </w:p>
    <w:p w:rsidR="5CC995B1" w:rsidP="386C506C" w:rsidRDefault="5CC995B1" w14:paraId="4E42AEF0" w14:textId="595E5EA8">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c) Se han caracterizado los principales departamentos. </w:t>
      </w:r>
    </w:p>
    <w:p w:rsidR="5CC995B1" w:rsidP="386C506C" w:rsidRDefault="5CC995B1" w14:paraId="18F6EA2A" w14:textId="6182F0A8">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d) Se han determinado las funciones de cada departamento. </w:t>
      </w:r>
    </w:p>
    <w:p w:rsidR="5CC995B1" w:rsidP="386C506C" w:rsidRDefault="5CC995B1" w14:paraId="453351FE" w14:textId="439141AF">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e) Se ha evaluado el volumen de negocio de acuerdo a las necesidades de los clientes. </w:t>
      </w:r>
    </w:p>
    <w:p w:rsidR="5CC995B1" w:rsidP="386C506C" w:rsidRDefault="5CC995B1" w14:paraId="4701B1D8" w14:textId="47A86500">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f) Se ha definido la estrategia para dar respuesta a las demandas. </w:t>
      </w:r>
    </w:p>
    <w:p w:rsidR="5CC995B1" w:rsidP="386C506C" w:rsidRDefault="5CC995B1" w14:paraId="7F816CA7" w14:textId="1A721450">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g) Se han valorado los recursos humanos y materiales necesarios. </w:t>
      </w:r>
    </w:p>
    <w:p w:rsidR="5CC995B1" w:rsidP="386C506C" w:rsidRDefault="5CC995B1" w14:paraId="1C3CCF14" w14:textId="7B48BE67">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h) Se ha realizado el seguimiento de los resultados de acuerdo a la estrategia aplicada. </w:t>
      </w:r>
    </w:p>
    <w:p w:rsidR="5CC995B1" w:rsidP="386C506C" w:rsidRDefault="5CC995B1" w14:paraId="3B385FBF" w14:textId="117479D7">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i) Se han relacionado los productos o servicios con su posible contribución a los ODS (Objetivos de Desarrollo Sostenible). </w:t>
      </w:r>
    </w:p>
    <w:p w:rsidR="5CC995B1" w:rsidP="386C506C" w:rsidRDefault="5CC995B1" w14:paraId="0E32CB55" w14:textId="50157292">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 </w:t>
      </w:r>
    </w:p>
    <w:p w:rsidR="5CC995B1" w:rsidP="386C506C" w:rsidRDefault="5CC995B1" w14:paraId="0AE6D6E2" w14:textId="647EDDDB">
      <w:pPr>
        <w:shd w:val="clear" w:color="auto" w:fill="BFBFBF" w:themeFill="background1" w:themeFillShade="BF"/>
        <w:spacing w:before="280" w:beforeAutospacing="off" w:after="280" w:afterAutospacing="off"/>
        <w:jc w:val="both"/>
      </w:pPr>
      <w:r w:rsidRPr="386C506C" w:rsidR="5CC995B1">
        <w:rPr>
          <w:rFonts w:ascii="Arial" w:hAnsi="Arial" w:eastAsia="Arial" w:cs="Arial"/>
          <w:noProof w:val="0"/>
          <w:color w:val="000000" w:themeColor="text1" w:themeTint="FF" w:themeShade="FF"/>
          <w:sz w:val="22"/>
          <w:szCs w:val="22"/>
          <w:lang w:val="es-ES"/>
        </w:rPr>
        <w:t xml:space="preserve">2. Plantea soluciones a las necesidades del sector teniendo en cuenta la viabilidad de las mismas, los costes asociados y elaborando un pequeño proyecto. </w:t>
      </w:r>
    </w:p>
    <w:p w:rsidR="5CC995B1" w:rsidP="386C506C" w:rsidRDefault="5CC995B1" w14:paraId="5A289F0F" w14:textId="27AFDDDA">
      <w:pPr>
        <w:spacing w:before="280" w:beforeAutospacing="off" w:after="280" w:afterAutospacing="off"/>
        <w:jc w:val="both"/>
      </w:pPr>
      <w:r w:rsidRPr="386C506C" w:rsidR="5CC995B1">
        <w:rPr>
          <w:rFonts w:ascii="Arial" w:hAnsi="Arial" w:eastAsia="Arial" w:cs="Arial"/>
          <w:noProof w:val="0"/>
          <w:color w:val="000000" w:themeColor="text1" w:themeTint="FF" w:themeShade="FF"/>
          <w:sz w:val="22"/>
          <w:szCs w:val="22"/>
          <w:lang w:val="es-ES"/>
        </w:rPr>
        <w:t xml:space="preserve"> </w:t>
      </w:r>
    </w:p>
    <w:p w:rsidR="5CC995B1" w:rsidP="386C506C" w:rsidRDefault="5CC995B1" w14:paraId="4F1297BF" w14:textId="02DB65EA">
      <w:pPr>
        <w:spacing w:before="280" w:beforeAutospacing="off" w:after="280" w:afterAutospacing="off"/>
        <w:jc w:val="both"/>
      </w:pPr>
      <w:r w:rsidRPr="386C506C" w:rsidR="5CC995B1">
        <w:rPr>
          <w:rFonts w:ascii="Arial" w:hAnsi="Arial" w:eastAsia="Arial" w:cs="Arial"/>
          <w:noProof w:val="0"/>
          <w:color w:val="000000" w:themeColor="text1" w:themeTint="FF" w:themeShade="FF"/>
          <w:sz w:val="22"/>
          <w:szCs w:val="22"/>
          <w:lang w:val="es-ES"/>
        </w:rPr>
        <w:t xml:space="preserve">Criterios de evaluación: </w:t>
      </w:r>
    </w:p>
    <w:p w:rsidR="5CC995B1" w:rsidP="386C506C" w:rsidRDefault="5CC995B1" w14:paraId="4D2B7F41" w14:textId="029896CE">
      <w:pPr>
        <w:spacing w:before="280" w:beforeAutospacing="off" w:after="280" w:afterAutospacing="off"/>
        <w:jc w:val="both"/>
      </w:pPr>
      <w:r w:rsidRPr="386C506C" w:rsidR="5CC995B1">
        <w:rPr>
          <w:rFonts w:ascii="Arial" w:hAnsi="Arial" w:eastAsia="Arial" w:cs="Arial"/>
          <w:noProof w:val="0"/>
          <w:color w:val="000000" w:themeColor="text1" w:themeTint="FF" w:themeShade="FF"/>
          <w:sz w:val="22"/>
          <w:szCs w:val="22"/>
          <w:lang w:val="es-ES"/>
        </w:rPr>
        <w:t xml:space="preserve"> </w:t>
      </w:r>
    </w:p>
    <w:p w:rsidR="5CC995B1" w:rsidP="386C506C" w:rsidRDefault="5CC995B1" w14:paraId="29BE5A3F" w14:textId="1BD2A3DE">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a) Se han identificado las necesidades. </w:t>
      </w:r>
    </w:p>
    <w:p w:rsidR="5CC995B1" w:rsidP="386C506C" w:rsidRDefault="5CC995B1" w14:paraId="1F57A147" w14:textId="7AD592F1">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b) Se han planteado en grupo posibles soluciones. </w:t>
      </w:r>
    </w:p>
    <w:p w:rsidR="5CC995B1" w:rsidP="386C506C" w:rsidRDefault="5CC995B1" w14:paraId="20759EE3" w14:textId="060F5A5B">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c) Se ha obtenido la información relativa a las soluciones planteadas. </w:t>
      </w:r>
    </w:p>
    <w:p w:rsidR="5CC995B1" w:rsidP="386C506C" w:rsidRDefault="5CC995B1" w14:paraId="2BB23FD0" w14:textId="024CD289">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d) Se han identificado aspectos innovadores que puedan ser de aplicación. </w:t>
      </w:r>
    </w:p>
    <w:p w:rsidR="5CC995B1" w:rsidP="386C506C" w:rsidRDefault="5CC995B1" w14:paraId="24324A5C" w14:textId="5720021C">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e) Se ha realizado el estudio de viabilidad técnica. </w:t>
      </w:r>
    </w:p>
    <w:p w:rsidR="5CC995B1" w:rsidP="386C506C" w:rsidRDefault="5CC995B1" w14:paraId="79AE733E" w14:textId="4B8B9515">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f) Se han identificado las partes que componen el proyecto. </w:t>
      </w:r>
    </w:p>
    <w:p w:rsidR="5CC995B1" w:rsidP="386C506C" w:rsidRDefault="5CC995B1" w14:paraId="46031A73" w14:textId="51A7047D">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g) Se han previsto los recursos materiales y humanos para realizarlo. </w:t>
      </w:r>
    </w:p>
    <w:p w:rsidR="5CC995B1" w:rsidP="386C506C" w:rsidRDefault="5CC995B1" w14:paraId="38908185" w14:textId="2313E42B">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h) Se ha realizado el presupuesto económico correspondiente. </w:t>
      </w:r>
    </w:p>
    <w:p w:rsidR="5CC995B1" w:rsidP="386C506C" w:rsidRDefault="5CC995B1" w14:paraId="130EA470" w14:textId="326045A4">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i) Se ha definido y elaborado la documentación para su diseño. </w:t>
      </w:r>
    </w:p>
    <w:p w:rsidR="5CC995B1" w:rsidP="386C506C" w:rsidRDefault="5CC995B1" w14:paraId="74DCA0AD" w14:textId="43407769">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j) Se han identificado los aspectos relacionados con la calidad del proyecto. </w:t>
      </w:r>
    </w:p>
    <w:p w:rsidR="5CC995B1" w:rsidP="386C506C" w:rsidRDefault="5CC995B1" w14:paraId="18EC4726" w14:textId="0C8D61D2">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k) Se han presentado en público las ideas más relevantes de los proyectos propuestos. </w:t>
      </w:r>
    </w:p>
    <w:p w:rsidR="5CC995B1" w:rsidP="386C506C" w:rsidRDefault="5CC995B1" w14:paraId="0FE62CCF" w14:textId="271BE31F">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 </w:t>
      </w:r>
    </w:p>
    <w:p w:rsidR="5CC995B1" w:rsidP="386C506C" w:rsidRDefault="5CC995B1" w14:paraId="6F4EDBD0" w14:textId="7E586D67">
      <w:pPr>
        <w:shd w:val="clear" w:color="auto" w:fill="BFBFBF" w:themeFill="background1" w:themeFillShade="BF"/>
        <w:spacing w:before="280" w:beforeAutospacing="off" w:after="280" w:afterAutospacing="off"/>
        <w:jc w:val="both"/>
      </w:pPr>
      <w:r w:rsidRPr="386C506C" w:rsidR="5CC995B1">
        <w:rPr>
          <w:rFonts w:ascii="Arial" w:hAnsi="Arial" w:eastAsia="Arial" w:cs="Arial"/>
          <w:noProof w:val="0"/>
          <w:color w:val="000000" w:themeColor="text1" w:themeTint="FF" w:themeShade="FF"/>
          <w:sz w:val="22"/>
          <w:szCs w:val="22"/>
          <w:lang w:val="es-ES"/>
        </w:rPr>
        <w:t xml:space="preserve">3. Planifica la ejecución de las actividades propuestas a la solución planteada, determinando el plan de intervención y elaborando la documentación correspondiente. </w:t>
      </w:r>
    </w:p>
    <w:p w:rsidR="5CC995B1" w:rsidP="386C506C" w:rsidRDefault="5CC995B1" w14:paraId="38AA32A1" w14:textId="438F2DB5">
      <w:pPr>
        <w:spacing w:before="280" w:beforeAutospacing="off" w:after="280" w:afterAutospacing="off"/>
        <w:jc w:val="both"/>
      </w:pPr>
      <w:r w:rsidRPr="386C506C" w:rsidR="5CC995B1">
        <w:rPr>
          <w:rFonts w:ascii="Arial" w:hAnsi="Arial" w:eastAsia="Arial" w:cs="Arial"/>
          <w:noProof w:val="0"/>
          <w:color w:val="000000" w:themeColor="text1" w:themeTint="FF" w:themeShade="FF"/>
          <w:sz w:val="22"/>
          <w:szCs w:val="22"/>
          <w:lang w:val="es-ES"/>
        </w:rPr>
        <w:t xml:space="preserve"> </w:t>
      </w:r>
    </w:p>
    <w:p w:rsidR="5CC995B1" w:rsidP="386C506C" w:rsidRDefault="5CC995B1" w14:paraId="00F702F4" w14:textId="11706C30">
      <w:pPr>
        <w:spacing w:before="280" w:beforeAutospacing="off" w:after="280" w:afterAutospacing="off"/>
        <w:jc w:val="both"/>
      </w:pPr>
      <w:r w:rsidRPr="386C506C" w:rsidR="5CC995B1">
        <w:rPr>
          <w:rFonts w:ascii="Arial" w:hAnsi="Arial" w:eastAsia="Arial" w:cs="Arial"/>
          <w:noProof w:val="0"/>
          <w:color w:val="000000" w:themeColor="text1" w:themeTint="FF" w:themeShade="FF"/>
          <w:sz w:val="22"/>
          <w:szCs w:val="22"/>
          <w:lang w:val="es-ES"/>
        </w:rPr>
        <w:t xml:space="preserve">Criterios de evaluación: </w:t>
      </w:r>
    </w:p>
    <w:p w:rsidR="5CC995B1" w:rsidP="386C506C" w:rsidRDefault="5CC995B1" w14:paraId="1E433BBC" w14:textId="624D4677">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 </w:t>
      </w:r>
    </w:p>
    <w:p w:rsidR="5CC995B1" w:rsidP="386C506C" w:rsidRDefault="5CC995B1" w14:paraId="177BD1A9" w14:textId="6FDCB748">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a) Se han temporizado las secuencias de las actividades. </w:t>
      </w:r>
    </w:p>
    <w:p w:rsidR="5CC995B1" w:rsidP="386C506C" w:rsidRDefault="5CC995B1" w14:paraId="5E4FF704" w14:textId="692F169B">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b) Se han determinado los recursos y la logística de cada actividad. </w:t>
      </w:r>
    </w:p>
    <w:p w:rsidR="5CC995B1" w:rsidP="386C506C" w:rsidRDefault="5CC995B1" w14:paraId="3B7CA6B4" w14:textId="42966E6E">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c) Se han identificado permisos y autorizaciones en caso de ser necesarios. </w:t>
      </w:r>
    </w:p>
    <w:p w:rsidR="5CC995B1" w:rsidP="386C506C" w:rsidRDefault="5CC995B1" w14:paraId="33B3BC0F" w14:textId="2F5EC65F">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d) Se han identificado las actividades que implican riesgos en su ejecución. </w:t>
      </w:r>
    </w:p>
    <w:p w:rsidR="5CC995B1" w:rsidP="386C506C" w:rsidRDefault="5CC995B1" w14:paraId="152F575D" w14:textId="2DD70DD2">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e) Se ha tenido en cuenta el plan de prevención de riesgos y los medios y equipos necesarios. </w:t>
      </w:r>
    </w:p>
    <w:p w:rsidR="5CC995B1" w:rsidP="386C506C" w:rsidRDefault="5CC995B1" w14:paraId="14A1259C" w14:textId="6675B21C">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f) Se han asignado recursos materiales y humanos a cada actividad. </w:t>
      </w:r>
    </w:p>
    <w:p w:rsidR="5CC995B1" w:rsidP="386C506C" w:rsidRDefault="5CC995B1" w14:paraId="4B0B9413" w14:textId="2C57B433">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g) Se han tenido en cuenta posibles imprevistos. </w:t>
      </w:r>
    </w:p>
    <w:p w:rsidR="5CC995B1" w:rsidP="386C506C" w:rsidRDefault="5CC995B1" w14:paraId="35B8E204" w14:textId="6C433208">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h) Se han propuesto soluciones a los posibles imprevistos. </w:t>
      </w:r>
    </w:p>
    <w:p w:rsidR="5CC995B1" w:rsidP="386C506C" w:rsidRDefault="5CC995B1" w14:paraId="41C2097B" w14:textId="03636B97">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i) Se ha elaborado la documentación necesaria. </w:t>
      </w:r>
    </w:p>
    <w:p w:rsidR="5CC995B1" w:rsidP="386C506C" w:rsidRDefault="5CC995B1" w14:paraId="69A89DCD" w14:textId="479E5397">
      <w:pPr>
        <w:shd w:val="clear" w:color="auto" w:fill="BFBFBF" w:themeFill="background1" w:themeFillShade="BF"/>
        <w:spacing w:before="280" w:beforeAutospacing="off" w:after="280" w:afterAutospacing="off"/>
        <w:jc w:val="both"/>
      </w:pPr>
      <w:r w:rsidRPr="386C506C" w:rsidR="5CC995B1">
        <w:rPr>
          <w:rFonts w:ascii="Arial" w:hAnsi="Arial" w:eastAsia="Arial" w:cs="Arial"/>
          <w:noProof w:val="0"/>
          <w:color w:val="000000" w:themeColor="text1" w:themeTint="FF" w:themeShade="FF"/>
          <w:sz w:val="22"/>
          <w:szCs w:val="22"/>
          <w:lang w:val="es-ES"/>
        </w:rPr>
        <w:t xml:space="preserve">4. Realiza el seguimiento de la ejecución de las actividades planteadas, verificando que se cumple con la planificación. </w:t>
      </w:r>
    </w:p>
    <w:p w:rsidR="5CC995B1" w:rsidP="386C506C" w:rsidRDefault="5CC995B1" w14:paraId="4F3E98DA" w14:textId="67EDE8C9">
      <w:pPr>
        <w:spacing w:before="280" w:beforeAutospacing="off" w:after="280" w:afterAutospacing="off"/>
        <w:jc w:val="both"/>
      </w:pPr>
      <w:r w:rsidRPr="386C506C" w:rsidR="5CC995B1">
        <w:rPr>
          <w:rFonts w:ascii="Arial" w:hAnsi="Arial" w:eastAsia="Arial" w:cs="Arial"/>
          <w:noProof w:val="0"/>
          <w:color w:val="000000" w:themeColor="text1" w:themeTint="FF" w:themeShade="FF"/>
          <w:sz w:val="22"/>
          <w:szCs w:val="22"/>
          <w:lang w:val="es-ES"/>
        </w:rPr>
        <w:t xml:space="preserve"> </w:t>
      </w:r>
    </w:p>
    <w:p w:rsidR="5CC995B1" w:rsidP="386C506C" w:rsidRDefault="5CC995B1" w14:paraId="4393399A" w14:textId="37E2970D">
      <w:pPr>
        <w:spacing w:before="280" w:beforeAutospacing="off" w:after="280" w:afterAutospacing="off"/>
        <w:jc w:val="both"/>
      </w:pPr>
      <w:r w:rsidRPr="386C506C" w:rsidR="5CC995B1">
        <w:rPr>
          <w:rFonts w:ascii="Arial" w:hAnsi="Arial" w:eastAsia="Arial" w:cs="Arial"/>
          <w:noProof w:val="0"/>
          <w:color w:val="000000" w:themeColor="text1" w:themeTint="FF" w:themeShade="FF"/>
          <w:sz w:val="22"/>
          <w:szCs w:val="22"/>
          <w:lang w:val="es-ES"/>
        </w:rPr>
        <w:t xml:space="preserve">Criterios de evaluación: </w:t>
      </w:r>
    </w:p>
    <w:p w:rsidR="5CC995B1" w:rsidP="386C506C" w:rsidRDefault="5CC995B1" w14:paraId="5BD057DF" w14:textId="7FE076CE">
      <w:pPr>
        <w:spacing w:before="280" w:beforeAutospacing="off" w:after="280" w:afterAutospacing="off"/>
        <w:jc w:val="both"/>
      </w:pPr>
      <w:r w:rsidRPr="386C506C" w:rsidR="5CC995B1">
        <w:rPr>
          <w:rFonts w:ascii="Arial" w:hAnsi="Arial" w:eastAsia="Arial" w:cs="Arial"/>
          <w:noProof w:val="0"/>
          <w:color w:val="000000" w:themeColor="text1" w:themeTint="FF" w:themeShade="FF"/>
          <w:sz w:val="22"/>
          <w:szCs w:val="22"/>
          <w:lang w:val="es-ES"/>
        </w:rPr>
        <w:t xml:space="preserve"> </w:t>
      </w:r>
    </w:p>
    <w:p w:rsidR="5CC995B1" w:rsidP="386C506C" w:rsidRDefault="5CC995B1" w14:paraId="42BA5FB1" w14:textId="13912827">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a) Se ha definido el procedimiento de seguimiento de las actividades. </w:t>
      </w:r>
    </w:p>
    <w:p w:rsidR="5CC995B1" w:rsidP="386C506C" w:rsidRDefault="5CC995B1" w14:paraId="659631F6" w14:textId="2BF62079">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b) Se ha verificado la calidad de los resultados de las actividades. </w:t>
      </w:r>
    </w:p>
    <w:p w:rsidR="5CC995B1" w:rsidP="386C506C" w:rsidRDefault="5CC995B1" w14:paraId="45DDE7C6" w14:textId="6ADA7191">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c) Se han identificado posibles desviaciones de la planificación y/o los resultados esperados. </w:t>
      </w:r>
    </w:p>
    <w:p w:rsidR="5CC995B1" w:rsidP="386C506C" w:rsidRDefault="5CC995B1" w14:paraId="6CB98FF5" w14:textId="178B3FE4">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d) Se ha informado de las desviaciones en caso de ser necesario. </w:t>
      </w:r>
    </w:p>
    <w:p w:rsidR="5CC995B1" w:rsidP="386C506C" w:rsidRDefault="5CC995B1" w14:paraId="11A8A06F" w14:textId="1422E232">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e) Se han solucionado las desviaciones y se han documentado las intervenciones. </w:t>
      </w:r>
    </w:p>
    <w:p w:rsidR="5CC995B1" w:rsidP="386C506C" w:rsidRDefault="5CC995B1" w14:paraId="4E088788" w14:textId="69D50735">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f) Se ha definido y elaborado la documentación necesaria para la evaluación de las actividades y del proyecto en su conjunto. </w:t>
      </w:r>
    </w:p>
    <w:p w:rsidR="5CC995B1" w:rsidP="386C506C" w:rsidRDefault="5CC995B1" w14:paraId="23CB9B98" w14:textId="25F9ED18">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 </w:t>
      </w:r>
    </w:p>
    <w:p w:rsidR="5CC995B1" w:rsidP="386C506C" w:rsidRDefault="5CC995B1" w14:paraId="5528D3C7" w14:textId="5D45AAAC">
      <w:pPr>
        <w:shd w:val="clear" w:color="auto" w:fill="BFBFBF" w:themeFill="background1" w:themeFillShade="BF"/>
        <w:spacing w:before="280" w:beforeAutospacing="off" w:after="280" w:afterAutospacing="off"/>
        <w:jc w:val="both"/>
      </w:pPr>
      <w:r w:rsidRPr="386C506C" w:rsidR="5CC995B1">
        <w:rPr>
          <w:rFonts w:ascii="Arial" w:hAnsi="Arial" w:eastAsia="Arial" w:cs="Arial"/>
          <w:noProof w:val="0"/>
          <w:color w:val="000000" w:themeColor="text1" w:themeTint="FF" w:themeShade="FF"/>
          <w:sz w:val="22"/>
          <w:szCs w:val="22"/>
          <w:lang w:val="es-ES"/>
        </w:rPr>
        <w:t xml:space="preserve">5. Transmite información con claridad, de manera ordenada y estructurada. </w:t>
      </w:r>
    </w:p>
    <w:p w:rsidR="5CC995B1" w:rsidP="386C506C" w:rsidRDefault="5CC995B1" w14:paraId="3B7D27CE" w14:textId="0BB447A7">
      <w:pPr>
        <w:spacing w:before="280" w:beforeAutospacing="off" w:after="280" w:afterAutospacing="off"/>
        <w:jc w:val="both"/>
      </w:pPr>
      <w:r w:rsidRPr="386C506C" w:rsidR="5CC995B1">
        <w:rPr>
          <w:rFonts w:ascii="Arial" w:hAnsi="Arial" w:eastAsia="Arial" w:cs="Arial"/>
          <w:noProof w:val="0"/>
          <w:color w:val="000000" w:themeColor="text1" w:themeTint="FF" w:themeShade="FF"/>
          <w:sz w:val="22"/>
          <w:szCs w:val="22"/>
          <w:lang w:val="es-ES"/>
        </w:rPr>
        <w:t xml:space="preserve"> </w:t>
      </w:r>
    </w:p>
    <w:p w:rsidR="5CC995B1" w:rsidP="386C506C" w:rsidRDefault="5CC995B1" w14:paraId="63FCC6F4" w14:textId="42DB1526">
      <w:pPr>
        <w:spacing w:before="280" w:beforeAutospacing="off" w:after="280" w:afterAutospacing="off"/>
        <w:jc w:val="both"/>
      </w:pPr>
      <w:r w:rsidRPr="386C506C" w:rsidR="5CC995B1">
        <w:rPr>
          <w:rFonts w:ascii="Arial" w:hAnsi="Arial" w:eastAsia="Arial" w:cs="Arial"/>
          <w:noProof w:val="0"/>
          <w:color w:val="000000" w:themeColor="text1" w:themeTint="FF" w:themeShade="FF"/>
          <w:sz w:val="22"/>
          <w:szCs w:val="22"/>
          <w:lang w:val="es-ES"/>
        </w:rPr>
        <w:t xml:space="preserve">Criterios de evaluación: </w:t>
      </w:r>
    </w:p>
    <w:p w:rsidR="5CC995B1" w:rsidP="386C506C" w:rsidRDefault="5CC995B1" w14:paraId="7D77DC1A" w14:textId="7E6D75B4">
      <w:pPr>
        <w:spacing w:before="280" w:beforeAutospacing="off" w:after="280" w:afterAutospacing="off"/>
        <w:jc w:val="both"/>
      </w:pPr>
      <w:r w:rsidRPr="386C506C" w:rsidR="5CC995B1">
        <w:rPr>
          <w:rFonts w:ascii="Arial" w:hAnsi="Arial" w:eastAsia="Arial" w:cs="Arial"/>
          <w:noProof w:val="0"/>
          <w:color w:val="000000" w:themeColor="text1" w:themeTint="FF" w:themeShade="FF"/>
          <w:sz w:val="22"/>
          <w:szCs w:val="22"/>
          <w:lang w:val="es-ES"/>
        </w:rPr>
        <w:t xml:space="preserve"> </w:t>
      </w:r>
    </w:p>
    <w:p w:rsidR="5CC995B1" w:rsidP="386C506C" w:rsidRDefault="5CC995B1" w14:paraId="655C52FC" w14:textId="7E0FDD0E">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a) Se ha mantenido una actitud ordenada y metódica en la transmisión de la información. </w:t>
      </w:r>
    </w:p>
    <w:p w:rsidR="5CC995B1" w:rsidP="386C506C" w:rsidRDefault="5CC995B1" w14:paraId="7A01D2B5" w14:textId="006B6C41">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b) Se ha transmitido información verbal tanto horizontal como verticalmente. </w:t>
      </w:r>
    </w:p>
    <w:p w:rsidR="5CC995B1" w:rsidP="386C506C" w:rsidRDefault="5CC995B1" w14:paraId="0C5DB4FD" w14:textId="3E0B67C7">
      <w:pPr>
        <w:spacing w:before="280" w:beforeAutospacing="off" w:after="240" w:afterAutospacing="off"/>
        <w:jc w:val="both"/>
      </w:pPr>
      <w:r w:rsidRPr="386C506C" w:rsidR="5CC995B1">
        <w:rPr>
          <w:rFonts w:ascii="Arial" w:hAnsi="Arial" w:eastAsia="Arial" w:cs="Arial"/>
          <w:noProof w:val="0"/>
          <w:color w:val="000000" w:themeColor="text1" w:themeTint="FF" w:themeShade="FF"/>
          <w:sz w:val="22"/>
          <w:szCs w:val="22"/>
          <w:lang w:val="es-ES"/>
        </w:rPr>
        <w:t xml:space="preserve">c) Se ha transmitido información entre los miembros del grupo utilizando medios informáticos. </w:t>
      </w:r>
    </w:p>
    <w:p w:rsidR="5CC995B1" w:rsidP="386C506C" w:rsidRDefault="5CC995B1" w14:paraId="27930E0D" w14:textId="539BA93A">
      <w:pPr>
        <w:spacing w:before="280" w:beforeAutospacing="off" w:after="240" w:afterAutospacing="off" w:line="288" w:lineRule="auto"/>
        <w:jc w:val="both"/>
      </w:pPr>
      <w:r w:rsidRPr="386C506C" w:rsidR="5CC995B1">
        <w:rPr>
          <w:rFonts w:ascii="Arial" w:hAnsi="Arial" w:eastAsia="Arial" w:cs="Arial"/>
          <w:noProof w:val="0"/>
          <w:color w:val="000000" w:themeColor="text1" w:themeTint="FF" w:themeShade="FF"/>
          <w:sz w:val="22"/>
          <w:szCs w:val="22"/>
          <w:lang w:val="es-ES"/>
        </w:rPr>
        <w:t>d) Se han conocido los términos técnicos en otras lenguas que sean estándares del sector.</w:t>
      </w:r>
    </w:p>
    <w:p w:rsidR="413AC01A" w:rsidP="386C506C" w:rsidRDefault="413AC01A" w14:paraId="6D1FCFC8" w14:textId="70842AD4">
      <w:pPr>
        <w:spacing w:before="120" w:beforeAutospacing="off" w:after="160" w:afterAutospacing="off" w:line="257" w:lineRule="auto"/>
        <w:jc w:val="both"/>
      </w:pPr>
      <w:r w:rsidRPr="386C506C" w:rsidR="413AC01A">
        <w:rPr>
          <w:rFonts w:ascii="Arial" w:hAnsi="Arial" w:eastAsia="Arial" w:cs="Arial"/>
          <w:noProof w:val="0"/>
          <w:sz w:val="22"/>
          <w:szCs w:val="22"/>
          <w:lang w:val="es-ES"/>
        </w:rPr>
        <w:t>necesario disponer de un sistema de calificación. Este lo diseñaremos a partir de la ponderación de los Criterios de Evaluación, siguiendo estas pautas:</w:t>
      </w:r>
    </w:p>
    <w:p w:rsidR="386C506C" w:rsidP="386C506C" w:rsidRDefault="386C506C" w14:paraId="1D8E37A8" w14:textId="042129CB">
      <w:pPr>
        <w:spacing w:before="120" w:beforeAutospacing="off" w:after="160" w:afterAutospacing="off" w:line="257" w:lineRule="auto"/>
        <w:jc w:val="both"/>
        <w:rPr>
          <w:rFonts w:ascii="Arial" w:hAnsi="Arial" w:eastAsia="Arial" w:cs="Arial"/>
          <w:b w:val="1"/>
          <w:bCs w:val="1"/>
          <w:noProof w:val="0"/>
          <w:sz w:val="22"/>
          <w:szCs w:val="22"/>
          <w:lang w:val="es-ES"/>
        </w:rPr>
      </w:pPr>
    </w:p>
    <w:p w:rsidR="413AC01A" w:rsidP="386C506C" w:rsidRDefault="413AC01A" w14:paraId="6DD4A18D" w14:textId="77CF6136">
      <w:pPr>
        <w:spacing w:before="120" w:beforeAutospacing="off" w:after="160" w:afterAutospacing="off" w:line="257" w:lineRule="auto"/>
        <w:jc w:val="both"/>
      </w:pPr>
      <w:r w:rsidRPr="386C506C" w:rsidR="413AC01A">
        <w:rPr>
          <w:rFonts w:ascii="Arial" w:hAnsi="Arial" w:eastAsia="Arial" w:cs="Arial"/>
          <w:b w:val="1"/>
          <w:bCs w:val="1"/>
          <w:noProof w:val="0"/>
          <w:sz w:val="22"/>
          <w:szCs w:val="22"/>
          <w:lang w:val="es-ES"/>
        </w:rPr>
        <w:t xml:space="preserve">Ponderación de los CE del RA. </w:t>
      </w:r>
      <w:r w:rsidRPr="386C506C" w:rsidR="413AC01A">
        <w:rPr>
          <w:rFonts w:ascii="Arial" w:hAnsi="Arial" w:eastAsia="Arial" w:cs="Arial"/>
          <w:noProof w:val="0"/>
          <w:sz w:val="22"/>
          <w:szCs w:val="22"/>
          <w:lang w:val="es-ES"/>
        </w:rPr>
        <w:t xml:space="preserve">El primer paso consistirá en ponderar los CE de un RA. La suma de las ponderaciones ha de dar 100. </w:t>
      </w:r>
    </w:p>
    <w:p w:rsidR="413AC01A" w:rsidP="386C506C" w:rsidRDefault="413AC01A" w14:paraId="695A9110" w14:textId="243C785C">
      <w:pPr>
        <w:spacing w:before="120" w:beforeAutospacing="off" w:after="160" w:afterAutospacing="off" w:line="257" w:lineRule="auto"/>
        <w:jc w:val="both"/>
      </w:pPr>
      <w:r w:rsidRPr="386C506C" w:rsidR="413AC01A">
        <w:rPr>
          <w:rFonts w:ascii="Arial" w:hAnsi="Arial" w:eastAsia="Arial" w:cs="Arial"/>
          <w:noProof w:val="0"/>
          <w:color w:val="4089AE"/>
          <w:sz w:val="22"/>
          <w:szCs w:val="22"/>
          <w:lang w:val="es-ES"/>
        </w:rPr>
        <w:t xml:space="preserve"> </w:t>
      </w:r>
    </w:p>
    <w:p w:rsidR="413AC01A" w:rsidP="386C506C" w:rsidRDefault="413AC01A" w14:paraId="1C30F29F" w14:textId="22573F80">
      <w:pPr>
        <w:spacing w:before="120" w:beforeAutospacing="off" w:after="160" w:afterAutospacing="off" w:line="257" w:lineRule="auto"/>
        <w:jc w:val="both"/>
      </w:pPr>
      <w:r w:rsidRPr="386C506C" w:rsidR="413AC01A">
        <w:rPr>
          <w:rFonts w:ascii="Arial" w:hAnsi="Arial" w:eastAsia="Arial" w:cs="Arial"/>
          <w:noProof w:val="0"/>
          <w:color w:val="4089AE"/>
          <w:sz w:val="22"/>
          <w:szCs w:val="22"/>
          <w:lang w:val="es-ES"/>
        </w:rPr>
        <w:t xml:space="preserve"> </w:t>
      </w:r>
    </w:p>
    <w:p w:rsidR="413AC01A" w:rsidP="386C506C" w:rsidRDefault="413AC01A" w14:paraId="15B58C4D" w14:textId="6735FE86">
      <w:pPr>
        <w:spacing w:before="120" w:beforeAutospacing="off" w:after="160" w:afterAutospacing="off" w:line="257" w:lineRule="auto"/>
        <w:jc w:val="both"/>
      </w:pPr>
      <w:r w:rsidRPr="386C506C" w:rsidR="413AC01A">
        <w:rPr>
          <w:rFonts w:ascii="Arial" w:hAnsi="Arial" w:eastAsia="Arial" w:cs="Arial"/>
          <w:noProof w:val="0"/>
          <w:color w:val="4089AE"/>
          <w:sz w:val="22"/>
          <w:szCs w:val="22"/>
          <w:lang w:val="es-ES"/>
        </w:rPr>
        <w:t xml:space="preserve"> </w:t>
      </w:r>
    </w:p>
    <w:p w:rsidR="413AC01A" w:rsidP="386C506C" w:rsidRDefault="413AC01A" w14:paraId="65782DBA" w14:textId="0930C1FA">
      <w:pPr>
        <w:spacing w:before="120" w:beforeAutospacing="off" w:after="160" w:afterAutospacing="off" w:line="257" w:lineRule="auto"/>
        <w:jc w:val="both"/>
      </w:pPr>
      <w:r w:rsidRPr="386C506C" w:rsidR="413AC01A">
        <w:rPr>
          <w:rFonts w:ascii="Arial" w:hAnsi="Arial" w:eastAsia="Arial" w:cs="Arial"/>
          <w:noProof w:val="0"/>
          <w:color w:val="4089AE"/>
          <w:sz w:val="22"/>
          <w:szCs w:val="22"/>
          <w:lang w:val="es-ES"/>
        </w:rPr>
        <w:t xml:space="preserve"> </w:t>
      </w:r>
    </w:p>
    <w:tbl>
      <w:tblPr>
        <w:tblStyle w:val="Tablanormal"/>
        <w:bidiVisual w:val="0"/>
        <w:tblW w:w="0" w:type="auto"/>
        <w:tblLook w:val="01E0" w:firstRow="1" w:lastRow="1" w:firstColumn="1" w:lastColumn="1" w:noHBand="0" w:noVBand="0"/>
      </w:tblPr>
      <w:tblGrid>
        <w:gridCol w:w="1934"/>
        <w:gridCol w:w="6556"/>
      </w:tblGrid>
      <w:tr w:rsidR="386C506C" w:rsidTr="386C506C" w14:paraId="7D7F335D">
        <w:trPr>
          <w:trHeight w:val="570"/>
        </w:trPr>
        <w:tc>
          <w:tcPr>
            <w:tcW w:w="1934"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2ED66BCB" w14:textId="59A484FE">
            <w:pPr>
              <w:spacing w:before="120" w:beforeAutospacing="off" w:after="120" w:afterAutospacing="off"/>
              <w:jc w:val="center"/>
            </w:pPr>
            <w:r w:rsidRPr="386C506C" w:rsidR="386C506C">
              <w:rPr>
                <w:rFonts w:ascii="Arial" w:hAnsi="Arial" w:eastAsia="Arial" w:cs="Arial"/>
                <w:b w:val="1"/>
                <w:bCs w:val="1"/>
                <w:sz w:val="22"/>
                <w:szCs w:val="22"/>
              </w:rPr>
              <w:t>RA1</w:t>
            </w:r>
          </w:p>
        </w:tc>
        <w:tc>
          <w:tcPr>
            <w:tcW w:w="6556"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2D52718" w14:textId="013FFAE8">
            <w:pPr>
              <w:spacing w:before="120" w:beforeAutospacing="off" w:after="120" w:afterAutospacing="off"/>
            </w:pPr>
            <w:r w:rsidRPr="386C506C" w:rsidR="386C506C">
              <w:rPr>
                <w:rFonts w:ascii="Arial" w:hAnsi="Arial" w:eastAsia="Arial" w:cs="Arial"/>
                <w:color w:val="000000" w:themeColor="text1" w:themeTint="FF" w:themeShade="FF"/>
                <w:sz w:val="22"/>
                <w:szCs w:val="22"/>
              </w:rPr>
              <w:t>Caracteriza las empresas del sector atendiendo a su organización y al tipo de producto o servicio que ofrecen.</w:t>
            </w:r>
          </w:p>
        </w:tc>
      </w:tr>
    </w:tbl>
    <w:p w:rsidR="413AC01A" w:rsidP="386C506C" w:rsidRDefault="413AC01A" w14:paraId="748EACBD" w14:textId="3E4F9710">
      <w:pPr>
        <w:bidi w:val="0"/>
        <w:spacing w:before="120" w:beforeAutospacing="off" w:after="240" w:afterAutospacing="off" w:line="257" w:lineRule="auto"/>
        <w:jc w:val="both"/>
      </w:pPr>
      <w:r w:rsidRPr="386C506C" w:rsidR="413AC01A">
        <w:rPr>
          <w:rFonts w:ascii="Arial" w:hAnsi="Arial" w:eastAsia="Arial" w:cs="Arial"/>
          <w:noProof w:val="0"/>
          <w:sz w:val="22"/>
          <w:szCs w:val="22"/>
          <w:lang w:val="es-ES"/>
        </w:rPr>
        <w:t xml:space="preserve"> </w:t>
      </w:r>
    </w:p>
    <w:tbl>
      <w:tblPr>
        <w:tblStyle w:val="Tablanormal"/>
        <w:bidiVisual w:val="0"/>
        <w:tblW w:w="0" w:type="auto"/>
        <w:tblInd w:w="-1350" w:type="dxa"/>
        <w:tblLook w:val="04A0" w:firstRow="1" w:lastRow="0" w:firstColumn="1" w:lastColumn="0" w:noHBand="0" w:noVBand="1"/>
      </w:tblPr>
      <w:tblGrid>
        <w:gridCol w:w="1435"/>
        <w:gridCol w:w="8460"/>
        <w:gridCol w:w="1652"/>
      </w:tblGrid>
      <w:tr w:rsidR="386C506C" w:rsidTr="386C506C" w14:paraId="37056AF3">
        <w:trPr>
          <w:trHeight w:val="795"/>
        </w:trPr>
        <w:tc>
          <w:tcPr>
            <w:tcW w:w="1435" w:type="dxa"/>
            <w:tcBorders>
              <w:top w:val="single" w:color="4089AE" w:sz="12"/>
              <w:left w:val="single" w:color="4089AE" w:sz="12"/>
              <w:bottom w:val="single" w:sz="8"/>
              <w:right w:val="single" w:color="4089AE" w:sz="12"/>
            </w:tcBorders>
            <w:shd w:val="clear" w:color="auto" w:fill="F2F2F2" w:themeFill="background1" w:themeFillShade="F2"/>
            <w:tcMar>
              <w:left w:w="108" w:type="dxa"/>
              <w:right w:w="108" w:type="dxa"/>
            </w:tcMar>
            <w:vAlign w:val="center"/>
          </w:tcPr>
          <w:p w:rsidR="386C506C" w:rsidP="386C506C" w:rsidRDefault="386C506C" w14:paraId="69F2A017" w14:textId="7F4AA210">
            <w:pPr>
              <w:bidi w:val="0"/>
              <w:spacing w:before="120" w:beforeAutospacing="off" w:after="240" w:afterAutospacing="off" w:line="257" w:lineRule="auto"/>
              <w:jc w:val="center"/>
            </w:pPr>
            <w:r w:rsidRPr="386C506C" w:rsidR="386C506C">
              <w:rPr>
                <w:rFonts w:ascii="Arial" w:hAnsi="Arial" w:eastAsia="Arial" w:cs="Arial"/>
                <w:b w:val="1"/>
                <w:bCs w:val="1"/>
                <w:sz w:val="22"/>
                <w:szCs w:val="22"/>
              </w:rPr>
              <w:t>UT</w:t>
            </w:r>
          </w:p>
        </w:tc>
        <w:tc>
          <w:tcPr>
            <w:tcW w:w="8460"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294A1D56" w14:textId="256A560F">
            <w:pPr>
              <w:bidi w:val="0"/>
              <w:spacing w:before="120" w:beforeAutospacing="off" w:after="120" w:afterAutospacing="off"/>
              <w:ind w:left="301" w:right="0" w:hanging="301"/>
              <w:jc w:val="center"/>
            </w:pPr>
            <w:r w:rsidRPr="386C506C" w:rsidR="386C506C">
              <w:rPr>
                <w:rFonts w:ascii="Arial" w:hAnsi="Arial" w:eastAsia="Arial" w:cs="Arial"/>
                <w:b w:val="1"/>
                <w:bCs w:val="1"/>
                <w:sz w:val="22"/>
                <w:szCs w:val="22"/>
              </w:rPr>
              <w:t>CE</w:t>
            </w:r>
          </w:p>
        </w:tc>
        <w:tc>
          <w:tcPr>
            <w:tcW w:w="1652"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396A298F" w14:textId="27014685">
            <w:pPr>
              <w:bidi w:val="0"/>
              <w:spacing w:before="120" w:beforeAutospacing="off" w:after="120" w:afterAutospacing="off"/>
              <w:ind w:left="301" w:right="0" w:hanging="301"/>
              <w:jc w:val="center"/>
            </w:pPr>
            <w:r w:rsidRPr="386C506C" w:rsidR="386C506C">
              <w:rPr>
                <w:rFonts w:ascii="Arial" w:hAnsi="Arial" w:eastAsia="Arial" w:cs="Arial"/>
                <w:b w:val="1"/>
                <w:bCs w:val="1"/>
                <w:sz w:val="22"/>
                <w:szCs w:val="22"/>
              </w:rPr>
              <w:t>%</w:t>
            </w:r>
          </w:p>
        </w:tc>
      </w:tr>
      <w:tr w:rsidR="386C506C" w:rsidTr="386C506C" w14:paraId="05DB091A">
        <w:trPr>
          <w:trHeight w:val="1110"/>
        </w:trPr>
        <w:tc>
          <w:tcPr>
            <w:tcW w:w="1435" w:type="dxa"/>
            <w:tcBorders>
              <w:top w:val="single" w:sz="8"/>
              <w:left w:val="single" w:color="4089AE" w:sz="12"/>
              <w:bottom w:val="single" w:sz="8"/>
              <w:right w:val="single" w:color="4089AE" w:sz="12"/>
            </w:tcBorders>
            <w:tcMar>
              <w:left w:w="108" w:type="dxa"/>
              <w:right w:w="108" w:type="dxa"/>
            </w:tcMar>
            <w:vAlign w:val="center"/>
          </w:tcPr>
          <w:p w:rsidR="386C506C" w:rsidP="386C506C" w:rsidRDefault="386C506C" w14:paraId="0556D45F" w14:textId="60F0B927">
            <w:pPr>
              <w:bidi w:val="0"/>
              <w:spacing w:before="120" w:beforeAutospacing="off" w:after="120" w:afterAutospacing="off"/>
              <w:ind w:left="313" w:right="0" w:hanging="284"/>
            </w:pPr>
            <w:r w:rsidRPr="386C506C" w:rsidR="386C506C">
              <w:rPr>
                <w:rFonts w:ascii="Arial" w:hAnsi="Arial" w:eastAsia="Arial" w:cs="Arial"/>
                <w:b w:val="1"/>
                <w:bCs w:val="1"/>
                <w:sz w:val="22"/>
                <w:szCs w:val="22"/>
              </w:rPr>
              <w:t xml:space="preserve"> </w:t>
            </w:r>
          </w:p>
          <w:p w:rsidR="386C506C" w:rsidP="386C506C" w:rsidRDefault="386C506C" w14:paraId="144AE002" w14:textId="3B2BC5D7">
            <w:pPr>
              <w:bidi w:val="0"/>
              <w:spacing w:before="120" w:beforeAutospacing="off" w:after="120" w:afterAutospacing="off"/>
              <w:ind w:left="313" w:right="0" w:hanging="284"/>
            </w:pPr>
            <w:r w:rsidRPr="386C506C" w:rsidR="386C506C">
              <w:rPr>
                <w:rFonts w:ascii="Arial" w:hAnsi="Arial" w:eastAsia="Arial" w:cs="Arial"/>
                <w:b w:val="1"/>
                <w:bCs w:val="1"/>
                <w:sz w:val="22"/>
                <w:szCs w:val="22"/>
              </w:rPr>
              <w:t>UT 1</w:t>
            </w:r>
          </w:p>
        </w:tc>
        <w:tc>
          <w:tcPr>
            <w:tcW w:w="8460"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9EEDA9D" w14:textId="03B177FE">
            <w:pPr>
              <w:bidi w:val="0"/>
              <w:spacing w:before="280" w:beforeAutospacing="off" w:after="240" w:afterAutospacing="off"/>
            </w:pPr>
            <w:r w:rsidRPr="386C506C" w:rsidR="386C506C">
              <w:rPr>
                <w:rFonts w:ascii="Arial" w:hAnsi="Arial" w:eastAsia="Arial" w:cs="Arial"/>
                <w:color w:val="000000" w:themeColor="text1" w:themeTint="FF" w:themeShade="FF"/>
                <w:sz w:val="22"/>
                <w:szCs w:val="22"/>
              </w:rPr>
              <w:t>a) Se han identificado las empresas tipo más representativas del sector.</w:t>
            </w:r>
          </w:p>
        </w:tc>
        <w:tc>
          <w:tcPr>
            <w:tcW w:w="165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34DE07A" w14:textId="015D7DF1">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50E574C4">
        <w:trPr>
          <w:trHeight w:val="960"/>
        </w:trPr>
        <w:tc>
          <w:tcPr>
            <w:tcW w:w="1435" w:type="dxa"/>
            <w:tcBorders>
              <w:top w:val="single" w:sz="8"/>
              <w:left w:val="single" w:color="4089AE" w:sz="12"/>
              <w:bottom w:val="single" w:sz="8"/>
              <w:right w:val="single" w:color="4089AE" w:sz="12"/>
            </w:tcBorders>
            <w:tcMar>
              <w:left w:w="108" w:type="dxa"/>
              <w:right w:w="108" w:type="dxa"/>
            </w:tcMar>
            <w:vAlign w:val="center"/>
          </w:tcPr>
          <w:p w:rsidR="386C506C" w:rsidP="386C506C" w:rsidRDefault="386C506C" w14:paraId="13F34429" w14:textId="4DFD62E7">
            <w:pPr>
              <w:bidi w:val="0"/>
              <w:spacing w:before="120" w:beforeAutospacing="off" w:after="120" w:afterAutospacing="off"/>
              <w:ind w:left="313" w:right="0" w:hanging="284"/>
            </w:pPr>
            <w:r w:rsidRPr="386C506C" w:rsidR="386C506C">
              <w:rPr>
                <w:rFonts w:ascii="Arial" w:hAnsi="Arial" w:eastAsia="Arial" w:cs="Arial"/>
                <w:b w:val="1"/>
                <w:bCs w:val="1"/>
                <w:sz w:val="22"/>
                <w:szCs w:val="22"/>
              </w:rPr>
              <w:t>UT1</w:t>
            </w:r>
          </w:p>
        </w:tc>
        <w:tc>
          <w:tcPr>
            <w:tcW w:w="8460"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C07454D" w14:textId="6DD580AF">
            <w:pPr>
              <w:bidi w:val="0"/>
              <w:spacing w:before="280" w:beforeAutospacing="off" w:after="240" w:afterAutospacing="off"/>
            </w:pPr>
            <w:r w:rsidRPr="386C506C" w:rsidR="386C506C">
              <w:rPr>
                <w:rFonts w:ascii="Arial" w:hAnsi="Arial" w:eastAsia="Arial" w:cs="Arial"/>
                <w:color w:val="000000" w:themeColor="text1" w:themeTint="FF" w:themeShade="FF"/>
                <w:sz w:val="22"/>
                <w:szCs w:val="22"/>
              </w:rPr>
              <w:t xml:space="preserve">b) Se ha descrito la estructura organizativa de las empresas. </w:t>
            </w:r>
          </w:p>
        </w:tc>
        <w:tc>
          <w:tcPr>
            <w:tcW w:w="165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CC57C61" w14:textId="745F430D">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73ECB24D">
        <w:trPr>
          <w:trHeight w:val="975"/>
        </w:trPr>
        <w:tc>
          <w:tcPr>
            <w:tcW w:w="1435" w:type="dxa"/>
            <w:tcBorders>
              <w:top w:val="single" w:sz="8"/>
              <w:left w:val="single" w:color="4089AE" w:sz="12"/>
              <w:bottom w:val="single" w:sz="8"/>
              <w:right w:val="single" w:color="4089AE" w:sz="12"/>
            </w:tcBorders>
            <w:tcMar>
              <w:left w:w="108" w:type="dxa"/>
              <w:right w:w="108" w:type="dxa"/>
            </w:tcMar>
            <w:vAlign w:val="center"/>
          </w:tcPr>
          <w:p w:rsidR="386C506C" w:rsidP="386C506C" w:rsidRDefault="386C506C" w14:paraId="745ECF28" w14:textId="4A6E3DE8">
            <w:pPr>
              <w:bidi w:val="0"/>
              <w:spacing w:before="120" w:beforeAutospacing="off" w:after="120" w:afterAutospacing="off"/>
              <w:ind w:left="313" w:right="0" w:hanging="284"/>
            </w:pPr>
            <w:r w:rsidRPr="386C506C" w:rsidR="386C506C">
              <w:rPr>
                <w:rFonts w:ascii="Arial" w:hAnsi="Arial" w:eastAsia="Arial" w:cs="Arial"/>
                <w:b w:val="1"/>
                <w:bCs w:val="1"/>
                <w:sz w:val="22"/>
                <w:szCs w:val="22"/>
              </w:rPr>
              <w:t>UT1</w:t>
            </w:r>
          </w:p>
        </w:tc>
        <w:tc>
          <w:tcPr>
            <w:tcW w:w="8460"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9DC09C2" w14:textId="0C667945">
            <w:pPr>
              <w:bidi w:val="0"/>
              <w:spacing w:before="280" w:beforeAutospacing="off" w:after="240" w:afterAutospacing="off"/>
            </w:pPr>
            <w:r w:rsidRPr="386C506C" w:rsidR="386C506C">
              <w:rPr>
                <w:rFonts w:ascii="Arial" w:hAnsi="Arial" w:eastAsia="Arial" w:cs="Arial"/>
                <w:color w:val="000000" w:themeColor="text1" w:themeTint="FF" w:themeShade="FF"/>
                <w:sz w:val="22"/>
                <w:szCs w:val="22"/>
              </w:rPr>
              <w:t xml:space="preserve">c) Se han caracterizado los principales departamentos. </w:t>
            </w:r>
          </w:p>
        </w:tc>
        <w:tc>
          <w:tcPr>
            <w:tcW w:w="165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8FC9F19" w14:textId="75CD0275">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1AB92E74">
        <w:trPr>
          <w:trHeight w:val="960"/>
        </w:trPr>
        <w:tc>
          <w:tcPr>
            <w:tcW w:w="1435" w:type="dxa"/>
            <w:tcBorders>
              <w:top w:val="single" w:sz="8"/>
              <w:left w:val="single" w:color="4089AE" w:sz="12"/>
              <w:bottom w:val="single" w:sz="8"/>
              <w:right w:val="single" w:color="4089AE" w:sz="12"/>
            </w:tcBorders>
            <w:tcMar>
              <w:left w:w="108" w:type="dxa"/>
              <w:right w:w="108" w:type="dxa"/>
            </w:tcMar>
            <w:vAlign w:val="center"/>
          </w:tcPr>
          <w:p w:rsidR="386C506C" w:rsidP="386C506C" w:rsidRDefault="386C506C" w14:paraId="4F1CCEF9" w14:textId="11D228AD">
            <w:pPr>
              <w:bidi w:val="0"/>
              <w:spacing w:before="120" w:beforeAutospacing="off" w:after="120" w:afterAutospacing="off"/>
              <w:ind w:left="313" w:right="0" w:hanging="284"/>
            </w:pPr>
            <w:r w:rsidRPr="386C506C" w:rsidR="386C506C">
              <w:rPr>
                <w:rFonts w:ascii="Arial" w:hAnsi="Arial" w:eastAsia="Arial" w:cs="Arial"/>
                <w:b w:val="1"/>
                <w:bCs w:val="1"/>
                <w:sz w:val="22"/>
                <w:szCs w:val="22"/>
              </w:rPr>
              <w:t>UT1</w:t>
            </w:r>
          </w:p>
        </w:tc>
        <w:tc>
          <w:tcPr>
            <w:tcW w:w="8460"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A7959C9" w14:textId="18EDE13F">
            <w:pPr>
              <w:bidi w:val="0"/>
              <w:spacing w:before="280" w:beforeAutospacing="off" w:after="240" w:afterAutospacing="off"/>
            </w:pPr>
            <w:r w:rsidRPr="386C506C" w:rsidR="386C506C">
              <w:rPr>
                <w:rFonts w:ascii="Arial" w:hAnsi="Arial" w:eastAsia="Arial" w:cs="Arial"/>
                <w:color w:val="000000" w:themeColor="text1" w:themeTint="FF" w:themeShade="FF"/>
                <w:sz w:val="22"/>
                <w:szCs w:val="22"/>
              </w:rPr>
              <w:t xml:space="preserve">d) Se han determinado las funciones de cada departamento. </w:t>
            </w:r>
          </w:p>
        </w:tc>
        <w:tc>
          <w:tcPr>
            <w:tcW w:w="165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6ED1782" w14:textId="15332438">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2C5BD58A">
        <w:trPr>
          <w:trHeight w:val="975"/>
        </w:trPr>
        <w:tc>
          <w:tcPr>
            <w:tcW w:w="1435" w:type="dxa"/>
            <w:tcBorders>
              <w:top w:val="single" w:sz="8"/>
              <w:left w:val="single" w:color="4089AE" w:sz="12"/>
              <w:bottom w:val="single" w:sz="8"/>
              <w:right w:val="single" w:color="4089AE" w:sz="12"/>
            </w:tcBorders>
            <w:tcMar>
              <w:left w:w="108" w:type="dxa"/>
              <w:right w:w="108" w:type="dxa"/>
            </w:tcMar>
            <w:vAlign w:val="center"/>
          </w:tcPr>
          <w:p w:rsidR="386C506C" w:rsidP="386C506C" w:rsidRDefault="386C506C" w14:paraId="73A5DE40" w14:textId="5021D6C4">
            <w:pPr>
              <w:bidi w:val="0"/>
              <w:spacing w:before="120" w:beforeAutospacing="off" w:after="120" w:afterAutospacing="off"/>
              <w:ind w:left="313" w:right="0" w:hanging="284"/>
            </w:pPr>
            <w:r w:rsidRPr="386C506C" w:rsidR="386C506C">
              <w:rPr>
                <w:rFonts w:ascii="Arial" w:hAnsi="Arial" w:eastAsia="Arial" w:cs="Arial"/>
                <w:b w:val="1"/>
                <w:bCs w:val="1"/>
                <w:sz w:val="22"/>
                <w:szCs w:val="22"/>
              </w:rPr>
              <w:t>UT1</w:t>
            </w:r>
          </w:p>
        </w:tc>
        <w:tc>
          <w:tcPr>
            <w:tcW w:w="8460"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4FF7499" w14:textId="622DBFF7">
            <w:pPr>
              <w:bidi w:val="0"/>
              <w:spacing w:before="280" w:beforeAutospacing="off" w:after="240" w:afterAutospacing="off"/>
            </w:pPr>
            <w:r w:rsidRPr="386C506C" w:rsidR="386C506C">
              <w:rPr>
                <w:rFonts w:ascii="Arial" w:hAnsi="Arial" w:eastAsia="Arial" w:cs="Arial"/>
                <w:color w:val="000000" w:themeColor="text1" w:themeTint="FF" w:themeShade="FF"/>
                <w:sz w:val="22"/>
                <w:szCs w:val="22"/>
              </w:rPr>
              <w:t xml:space="preserve"> e) Se ha evaluado el volumen de negocio de acuerdo a las necesidades de los clientes. </w:t>
            </w:r>
          </w:p>
        </w:tc>
        <w:tc>
          <w:tcPr>
            <w:tcW w:w="165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D236AF1" w14:textId="681502F6">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71B95E8E">
        <w:trPr>
          <w:trHeight w:val="975"/>
        </w:trPr>
        <w:tc>
          <w:tcPr>
            <w:tcW w:w="1435" w:type="dxa"/>
            <w:tcBorders>
              <w:top w:val="single" w:sz="8"/>
              <w:left w:val="single" w:color="4089AE" w:sz="12"/>
              <w:bottom w:val="single" w:sz="8"/>
              <w:right w:val="single" w:color="4089AE" w:sz="12"/>
            </w:tcBorders>
            <w:tcMar>
              <w:left w:w="108" w:type="dxa"/>
              <w:right w:w="108" w:type="dxa"/>
            </w:tcMar>
            <w:vAlign w:val="center"/>
          </w:tcPr>
          <w:p w:rsidR="386C506C" w:rsidP="386C506C" w:rsidRDefault="386C506C" w14:paraId="36B505E6" w14:textId="24439165">
            <w:pPr>
              <w:bidi w:val="0"/>
              <w:spacing w:before="120" w:beforeAutospacing="off" w:after="120" w:afterAutospacing="off"/>
              <w:ind w:left="313" w:right="0" w:hanging="284"/>
            </w:pPr>
            <w:r w:rsidRPr="386C506C" w:rsidR="386C506C">
              <w:rPr>
                <w:rFonts w:ascii="Arial" w:hAnsi="Arial" w:eastAsia="Arial" w:cs="Arial"/>
                <w:b w:val="1"/>
                <w:bCs w:val="1"/>
                <w:sz w:val="22"/>
                <w:szCs w:val="22"/>
              </w:rPr>
              <w:t>UT1</w:t>
            </w:r>
          </w:p>
        </w:tc>
        <w:tc>
          <w:tcPr>
            <w:tcW w:w="8460"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7CD6DA4" w14:textId="054207AA">
            <w:pPr>
              <w:bidi w:val="0"/>
              <w:spacing w:before="280" w:beforeAutospacing="off" w:after="240" w:afterAutospacing="off"/>
            </w:pPr>
            <w:r w:rsidRPr="386C506C" w:rsidR="386C506C">
              <w:rPr>
                <w:rFonts w:ascii="Arial" w:hAnsi="Arial" w:eastAsia="Arial" w:cs="Arial"/>
                <w:color w:val="000000" w:themeColor="text1" w:themeTint="FF" w:themeShade="FF"/>
                <w:sz w:val="22"/>
                <w:szCs w:val="22"/>
              </w:rPr>
              <w:t xml:space="preserve">f) Se ha definido la estrategia para dar respuesta a las demandas. </w:t>
            </w:r>
          </w:p>
        </w:tc>
        <w:tc>
          <w:tcPr>
            <w:tcW w:w="165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A1DBB16" w14:textId="4BAA8DD6">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79A1F748">
        <w:trPr>
          <w:trHeight w:val="975"/>
        </w:trPr>
        <w:tc>
          <w:tcPr>
            <w:tcW w:w="1435" w:type="dxa"/>
            <w:tcBorders>
              <w:top w:val="single" w:sz="8"/>
              <w:left w:val="single" w:color="4089AE" w:sz="12"/>
              <w:bottom w:val="single" w:sz="8"/>
              <w:right w:val="single" w:color="4089AE" w:sz="12"/>
            </w:tcBorders>
            <w:tcMar>
              <w:left w:w="108" w:type="dxa"/>
              <w:right w:w="108" w:type="dxa"/>
            </w:tcMar>
            <w:vAlign w:val="center"/>
          </w:tcPr>
          <w:p w:rsidR="386C506C" w:rsidP="386C506C" w:rsidRDefault="386C506C" w14:paraId="37D5D378" w14:textId="22E54139">
            <w:pPr>
              <w:bidi w:val="0"/>
              <w:spacing w:before="120" w:beforeAutospacing="off" w:after="120" w:afterAutospacing="off"/>
              <w:ind w:left="313" w:right="0" w:hanging="284"/>
            </w:pPr>
            <w:r w:rsidRPr="386C506C" w:rsidR="386C506C">
              <w:rPr>
                <w:rFonts w:ascii="Arial" w:hAnsi="Arial" w:eastAsia="Arial" w:cs="Arial"/>
                <w:b w:val="1"/>
                <w:bCs w:val="1"/>
                <w:sz w:val="22"/>
                <w:szCs w:val="22"/>
              </w:rPr>
              <w:t>UT1</w:t>
            </w:r>
          </w:p>
        </w:tc>
        <w:tc>
          <w:tcPr>
            <w:tcW w:w="8460"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0C8A7F8" w14:textId="0FAA1D32">
            <w:pPr>
              <w:bidi w:val="0"/>
              <w:spacing w:before="280" w:beforeAutospacing="off" w:after="240" w:afterAutospacing="off"/>
            </w:pPr>
            <w:r w:rsidRPr="386C506C" w:rsidR="386C506C">
              <w:rPr>
                <w:rFonts w:ascii="Arial" w:hAnsi="Arial" w:eastAsia="Arial" w:cs="Arial"/>
                <w:color w:val="000000" w:themeColor="text1" w:themeTint="FF" w:themeShade="FF"/>
                <w:sz w:val="22"/>
                <w:szCs w:val="22"/>
              </w:rPr>
              <w:t xml:space="preserve">g) Se han valorado los recursos humanos y materiales necesarios. </w:t>
            </w:r>
          </w:p>
        </w:tc>
        <w:tc>
          <w:tcPr>
            <w:tcW w:w="165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8873036" w14:textId="3C078F08">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41200A92">
        <w:trPr>
          <w:trHeight w:val="960"/>
        </w:trPr>
        <w:tc>
          <w:tcPr>
            <w:tcW w:w="1435" w:type="dxa"/>
            <w:tcBorders>
              <w:top w:val="single" w:sz="8"/>
              <w:left w:val="single" w:color="4089AE" w:sz="12"/>
              <w:bottom w:val="single" w:sz="8"/>
              <w:right w:val="single" w:color="4089AE" w:sz="12"/>
            </w:tcBorders>
            <w:tcMar>
              <w:left w:w="108" w:type="dxa"/>
              <w:right w:w="108" w:type="dxa"/>
            </w:tcMar>
            <w:vAlign w:val="center"/>
          </w:tcPr>
          <w:p w:rsidR="386C506C" w:rsidP="386C506C" w:rsidRDefault="386C506C" w14:paraId="4D1C849E" w14:textId="1752FD64">
            <w:pPr>
              <w:bidi w:val="0"/>
              <w:spacing w:before="120" w:beforeAutospacing="off" w:after="120" w:afterAutospacing="off"/>
              <w:ind w:left="313" w:right="0" w:hanging="284"/>
            </w:pPr>
            <w:r w:rsidRPr="386C506C" w:rsidR="386C506C">
              <w:rPr>
                <w:rFonts w:ascii="Arial" w:hAnsi="Arial" w:eastAsia="Arial" w:cs="Arial"/>
                <w:b w:val="1"/>
                <w:bCs w:val="1"/>
                <w:sz w:val="22"/>
                <w:szCs w:val="22"/>
              </w:rPr>
              <w:t>UT1</w:t>
            </w:r>
          </w:p>
        </w:tc>
        <w:tc>
          <w:tcPr>
            <w:tcW w:w="8460"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E29E920" w14:textId="18C12886">
            <w:pPr>
              <w:bidi w:val="0"/>
              <w:spacing w:before="280" w:beforeAutospacing="off" w:after="240" w:afterAutospacing="off"/>
            </w:pPr>
            <w:r w:rsidRPr="386C506C" w:rsidR="386C506C">
              <w:rPr>
                <w:rFonts w:ascii="Arial" w:hAnsi="Arial" w:eastAsia="Arial" w:cs="Arial"/>
                <w:color w:val="000000" w:themeColor="text1" w:themeTint="FF" w:themeShade="FF"/>
                <w:sz w:val="22"/>
                <w:szCs w:val="22"/>
              </w:rPr>
              <w:t xml:space="preserve">h) Se ha realizado el seguimiento de los resultados de acuerdo a la estrategia aplicada. </w:t>
            </w:r>
          </w:p>
        </w:tc>
        <w:tc>
          <w:tcPr>
            <w:tcW w:w="165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5899C04" w14:textId="38D5C0F6">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6ED337AC">
        <w:trPr>
          <w:trHeight w:val="1110"/>
        </w:trPr>
        <w:tc>
          <w:tcPr>
            <w:tcW w:w="1435" w:type="dxa"/>
            <w:tcBorders>
              <w:top w:val="single" w:sz="8"/>
              <w:left w:val="single" w:color="4089AE" w:sz="12"/>
              <w:bottom w:val="single" w:color="4089AE" w:sz="12"/>
              <w:right w:val="single" w:color="4089AE" w:sz="12"/>
            </w:tcBorders>
            <w:tcMar>
              <w:left w:w="108" w:type="dxa"/>
              <w:right w:w="108" w:type="dxa"/>
            </w:tcMar>
            <w:vAlign w:val="center"/>
          </w:tcPr>
          <w:p w:rsidR="386C506C" w:rsidP="386C506C" w:rsidRDefault="386C506C" w14:paraId="243B0CF1" w14:textId="43607462">
            <w:pPr>
              <w:bidi w:val="0"/>
              <w:spacing w:before="120" w:beforeAutospacing="off" w:after="120" w:afterAutospacing="off"/>
              <w:ind w:left="313" w:right="0" w:hanging="284"/>
            </w:pPr>
            <w:r w:rsidRPr="386C506C" w:rsidR="386C506C">
              <w:rPr>
                <w:rFonts w:ascii="Arial" w:hAnsi="Arial" w:eastAsia="Arial" w:cs="Arial"/>
                <w:b w:val="1"/>
                <w:bCs w:val="1"/>
                <w:sz w:val="22"/>
                <w:szCs w:val="22"/>
              </w:rPr>
              <w:t>UT1</w:t>
            </w:r>
          </w:p>
        </w:tc>
        <w:tc>
          <w:tcPr>
            <w:tcW w:w="8460"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2F22665" w14:textId="101AB25F">
            <w:pPr>
              <w:bidi w:val="0"/>
              <w:spacing w:before="280" w:beforeAutospacing="off" w:after="240" w:afterAutospacing="off"/>
            </w:pPr>
            <w:r w:rsidRPr="386C506C" w:rsidR="386C506C">
              <w:rPr>
                <w:rFonts w:ascii="Arial" w:hAnsi="Arial" w:eastAsia="Arial" w:cs="Arial"/>
                <w:color w:val="000000" w:themeColor="text1" w:themeTint="FF" w:themeShade="FF"/>
                <w:sz w:val="22"/>
                <w:szCs w:val="22"/>
              </w:rPr>
              <w:t xml:space="preserve">i) Se han relacionado los productos o servicios con su posible contribución a los ODS (Objetivos de Desarrollo Sostenible). </w:t>
            </w:r>
          </w:p>
        </w:tc>
        <w:tc>
          <w:tcPr>
            <w:tcW w:w="165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7DBCB49" w14:textId="66D9BEC0">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bl>
    <w:p w:rsidR="413AC01A" w:rsidP="386C506C" w:rsidRDefault="413AC01A" w14:paraId="03E15B7D" w14:textId="6A943514">
      <w:pPr>
        <w:bidi w:val="0"/>
        <w:spacing w:before="120" w:beforeAutospacing="off" w:after="240" w:afterAutospacing="off" w:line="257" w:lineRule="auto"/>
        <w:jc w:val="both"/>
      </w:pPr>
      <w:r w:rsidRPr="386C506C" w:rsidR="413AC01A">
        <w:rPr>
          <w:rFonts w:ascii="Arial" w:hAnsi="Arial" w:eastAsia="Arial" w:cs="Arial"/>
          <w:b w:val="1"/>
          <w:bCs w:val="1"/>
          <w:noProof w:val="0"/>
          <w:color w:val="4089AE"/>
          <w:sz w:val="22"/>
          <w:szCs w:val="22"/>
          <w:lang w:val="es-ES"/>
        </w:rPr>
        <w:t xml:space="preserve"> </w:t>
      </w:r>
    </w:p>
    <w:p w:rsidR="413AC01A" w:rsidP="386C506C" w:rsidRDefault="413AC01A" w14:paraId="7074834E" w14:textId="77283ECE">
      <w:pPr>
        <w:bidi w:val="0"/>
        <w:spacing w:before="120" w:beforeAutospacing="off" w:after="160" w:afterAutospacing="off" w:line="257" w:lineRule="auto"/>
        <w:jc w:val="both"/>
      </w:pPr>
      <w:r w:rsidRPr="386C506C" w:rsidR="413AC01A">
        <w:rPr>
          <w:rFonts w:ascii="Arial" w:hAnsi="Arial" w:eastAsia="Arial" w:cs="Arial"/>
          <w:noProof w:val="0"/>
          <w:color w:val="4089AE"/>
          <w:sz w:val="22"/>
          <w:szCs w:val="22"/>
          <w:lang w:val="es-ES"/>
        </w:rPr>
        <w:t xml:space="preserve"> </w:t>
      </w:r>
    </w:p>
    <w:tbl>
      <w:tblPr>
        <w:tblStyle w:val="Tablanormal"/>
        <w:bidiVisual w:val="0"/>
        <w:tblW w:w="0" w:type="auto"/>
        <w:tblLook w:val="01E0" w:firstRow="1" w:lastRow="1" w:firstColumn="1" w:lastColumn="1" w:noHBand="0" w:noVBand="0"/>
      </w:tblPr>
      <w:tblGrid>
        <w:gridCol w:w="1934"/>
        <w:gridCol w:w="6556"/>
      </w:tblGrid>
      <w:tr w:rsidR="386C506C" w:rsidTr="386C506C" w14:paraId="1056AAD0">
        <w:trPr>
          <w:trHeight w:val="570"/>
        </w:trPr>
        <w:tc>
          <w:tcPr>
            <w:tcW w:w="1934"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344CF45B" w14:textId="7FA48475">
            <w:pPr>
              <w:bidi w:val="0"/>
              <w:spacing w:before="120" w:beforeAutospacing="off" w:after="120" w:afterAutospacing="off"/>
              <w:jc w:val="center"/>
            </w:pPr>
            <w:r w:rsidRPr="386C506C" w:rsidR="386C506C">
              <w:rPr>
                <w:rFonts w:ascii="Arial" w:hAnsi="Arial" w:eastAsia="Arial" w:cs="Arial"/>
                <w:b w:val="1"/>
                <w:bCs w:val="1"/>
                <w:sz w:val="22"/>
                <w:szCs w:val="22"/>
              </w:rPr>
              <w:t>RA 2</w:t>
            </w:r>
          </w:p>
        </w:tc>
        <w:tc>
          <w:tcPr>
            <w:tcW w:w="6556"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5CAA204" w14:textId="3209E0FA">
            <w:pPr>
              <w:bidi w:val="0"/>
              <w:spacing w:before="120" w:beforeAutospacing="off" w:after="120" w:afterAutospacing="off"/>
            </w:pPr>
            <w:r w:rsidRPr="386C506C" w:rsidR="386C506C">
              <w:rPr>
                <w:rFonts w:ascii="Arial" w:hAnsi="Arial" w:eastAsia="Arial" w:cs="Arial"/>
                <w:color w:val="000000" w:themeColor="text1" w:themeTint="FF" w:themeShade="FF"/>
                <w:sz w:val="22"/>
                <w:szCs w:val="22"/>
              </w:rPr>
              <w:t>Plantea soluciones a las necesidades del sector teniendo en cuenta la viabilidad de las mismas, los costes asociados y elaborando un pequeño proyecto.</w:t>
            </w:r>
          </w:p>
        </w:tc>
      </w:tr>
    </w:tbl>
    <w:p w:rsidR="413AC01A" w:rsidP="386C506C" w:rsidRDefault="413AC01A" w14:paraId="38D96BCB" w14:textId="13D9AA64">
      <w:pPr>
        <w:bidi w:val="0"/>
        <w:spacing w:before="280" w:beforeAutospacing="off" w:after="280" w:afterAutospacing="off" w:line="360" w:lineRule="auto"/>
        <w:jc w:val="both"/>
      </w:pPr>
      <w:r w:rsidRPr="386C506C" w:rsidR="413AC01A">
        <w:rPr>
          <w:rFonts w:ascii="Arial" w:hAnsi="Arial" w:eastAsia="Arial" w:cs="Arial"/>
          <w:noProof w:val="0"/>
          <w:sz w:val="22"/>
          <w:szCs w:val="22"/>
          <w:lang w:val="es-ES"/>
        </w:rPr>
        <w:t xml:space="preserve"> </w:t>
      </w:r>
    </w:p>
    <w:tbl>
      <w:tblPr>
        <w:tblStyle w:val="Tablanormal"/>
        <w:bidiVisual w:val="0"/>
        <w:tblW w:w="0" w:type="auto"/>
        <w:tblInd w:w="-1260" w:type="dxa"/>
        <w:tblLook w:val="04A0" w:firstRow="1" w:lastRow="0" w:firstColumn="1" w:lastColumn="0" w:noHBand="0" w:noVBand="1"/>
      </w:tblPr>
      <w:tblGrid>
        <w:gridCol w:w="1612"/>
        <w:gridCol w:w="8198"/>
        <w:gridCol w:w="1647"/>
      </w:tblGrid>
      <w:tr w:rsidR="386C506C" w:rsidTr="386C506C" w14:paraId="38D34799">
        <w:trPr>
          <w:trHeight w:val="300"/>
        </w:trPr>
        <w:tc>
          <w:tcPr>
            <w:tcW w:w="1612"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33641091" w14:textId="1700E87D">
            <w:pPr>
              <w:bidi w:val="0"/>
              <w:spacing w:before="120" w:beforeAutospacing="off" w:after="240" w:afterAutospacing="off" w:line="257" w:lineRule="auto"/>
              <w:jc w:val="center"/>
            </w:pPr>
            <w:r w:rsidRPr="386C506C" w:rsidR="386C506C">
              <w:rPr>
                <w:rFonts w:ascii="Arial" w:hAnsi="Arial" w:eastAsia="Arial" w:cs="Arial"/>
                <w:b w:val="1"/>
                <w:bCs w:val="1"/>
                <w:sz w:val="22"/>
                <w:szCs w:val="22"/>
              </w:rPr>
              <w:t>UT</w:t>
            </w:r>
          </w:p>
        </w:tc>
        <w:tc>
          <w:tcPr>
            <w:tcW w:w="8198"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691B6FF6" w14:textId="5AF0B389">
            <w:pPr>
              <w:bidi w:val="0"/>
              <w:spacing w:before="120" w:beforeAutospacing="off" w:after="120" w:afterAutospacing="off"/>
              <w:ind w:left="301" w:right="0" w:hanging="301"/>
              <w:jc w:val="center"/>
            </w:pPr>
            <w:r w:rsidRPr="386C506C" w:rsidR="386C506C">
              <w:rPr>
                <w:rFonts w:ascii="Arial" w:hAnsi="Arial" w:eastAsia="Arial" w:cs="Arial"/>
                <w:b w:val="1"/>
                <w:bCs w:val="1"/>
                <w:sz w:val="22"/>
                <w:szCs w:val="22"/>
              </w:rPr>
              <w:t>CE</w:t>
            </w:r>
          </w:p>
        </w:tc>
        <w:tc>
          <w:tcPr>
            <w:tcW w:w="1647"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4D9ADF89" w14:textId="55E29388">
            <w:pPr>
              <w:bidi w:val="0"/>
              <w:spacing w:before="120" w:beforeAutospacing="off" w:after="120" w:afterAutospacing="off"/>
              <w:ind w:left="301" w:right="0" w:hanging="301"/>
              <w:jc w:val="center"/>
            </w:pPr>
            <w:r w:rsidRPr="386C506C" w:rsidR="386C506C">
              <w:rPr>
                <w:rFonts w:ascii="Arial" w:hAnsi="Arial" w:eastAsia="Arial" w:cs="Arial"/>
                <w:b w:val="1"/>
                <w:bCs w:val="1"/>
                <w:sz w:val="22"/>
                <w:szCs w:val="22"/>
              </w:rPr>
              <w:t>%</w:t>
            </w:r>
          </w:p>
        </w:tc>
      </w:tr>
      <w:tr w:rsidR="386C506C" w:rsidTr="386C506C" w14:paraId="4C7AC6CF">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14EC99F" w14:textId="458FF71D">
            <w:pPr>
              <w:bidi w:val="0"/>
              <w:spacing w:before="120" w:beforeAutospacing="off" w:after="240" w:afterAutospacing="off" w:line="257" w:lineRule="auto"/>
            </w:pPr>
            <w:r w:rsidRPr="386C506C" w:rsidR="386C506C">
              <w:rPr>
                <w:rFonts w:ascii="Arial" w:hAnsi="Arial" w:eastAsia="Arial" w:cs="Arial"/>
                <w:b w:val="1"/>
                <w:bCs w:val="1"/>
                <w:sz w:val="22"/>
                <w:szCs w:val="22"/>
              </w:rPr>
              <w:t>UT2</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A3F3EAD" w14:textId="3A413064">
            <w:pPr>
              <w:bidi w:val="0"/>
              <w:spacing w:before="280" w:beforeAutospacing="off" w:after="240" w:afterAutospacing="off"/>
            </w:pPr>
            <w:r w:rsidRPr="386C506C" w:rsidR="386C506C">
              <w:rPr>
                <w:rFonts w:ascii="Arial" w:hAnsi="Arial" w:eastAsia="Arial" w:cs="Arial"/>
                <w:color w:val="000000" w:themeColor="text1" w:themeTint="FF" w:themeShade="FF"/>
                <w:sz w:val="22"/>
                <w:szCs w:val="22"/>
              </w:rPr>
              <w:t xml:space="preserve">a) Se han identificado las necesidades.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B249E03" w14:textId="24ADFF56">
            <w:pPr>
              <w:bidi w:val="0"/>
              <w:spacing w:before="120" w:beforeAutospacing="off" w:after="120" w:afterAutospacing="off"/>
              <w:ind w:left="301" w:right="0" w:hanging="284"/>
            </w:pPr>
            <w:r w:rsidRPr="386C506C" w:rsidR="386C506C">
              <w:rPr>
                <w:rFonts w:ascii="Arial" w:hAnsi="Arial" w:eastAsia="Arial" w:cs="Arial"/>
                <w:b w:val="1"/>
                <w:bCs w:val="1"/>
                <w:sz w:val="22"/>
                <w:szCs w:val="22"/>
              </w:rPr>
              <w:t>9,09 %</w:t>
            </w:r>
          </w:p>
        </w:tc>
      </w:tr>
      <w:tr w:rsidR="386C506C" w:rsidTr="386C506C" w14:paraId="3A6E419E">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38C7F7F" w14:textId="5AF0BF3F">
            <w:pPr>
              <w:bidi w:val="0"/>
              <w:spacing w:before="120" w:beforeAutospacing="off" w:after="240" w:afterAutospacing="off" w:line="257" w:lineRule="auto"/>
            </w:pPr>
            <w:r w:rsidRPr="386C506C" w:rsidR="386C506C">
              <w:rPr>
                <w:rFonts w:ascii="Arial" w:hAnsi="Arial" w:eastAsia="Arial" w:cs="Arial"/>
                <w:b w:val="1"/>
                <w:bCs w:val="1"/>
                <w:sz w:val="22"/>
                <w:szCs w:val="22"/>
              </w:rPr>
              <w:t>UT 2</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8BDB711" w14:textId="3B6947B7">
            <w:pPr>
              <w:bidi w:val="0"/>
              <w:spacing w:before="280" w:beforeAutospacing="off" w:after="240" w:afterAutospacing="off"/>
            </w:pPr>
            <w:r w:rsidRPr="386C506C" w:rsidR="386C506C">
              <w:rPr>
                <w:rFonts w:ascii="Arial" w:hAnsi="Arial" w:eastAsia="Arial" w:cs="Arial"/>
                <w:color w:val="000000" w:themeColor="text1" w:themeTint="FF" w:themeShade="FF"/>
                <w:sz w:val="22"/>
                <w:szCs w:val="22"/>
              </w:rPr>
              <w:t xml:space="preserve">b) Se han planteado en grupo posibles soluciones.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A7BEDC4" w14:textId="63947AAD">
            <w:pPr>
              <w:bidi w:val="0"/>
              <w:spacing w:before="120" w:beforeAutospacing="off" w:after="120" w:afterAutospacing="off"/>
              <w:ind w:left="301" w:right="0" w:hanging="284"/>
            </w:pPr>
            <w:r w:rsidRPr="386C506C" w:rsidR="386C506C">
              <w:rPr>
                <w:rFonts w:ascii="Arial" w:hAnsi="Arial" w:eastAsia="Arial" w:cs="Arial"/>
                <w:b w:val="1"/>
                <w:bCs w:val="1"/>
                <w:sz w:val="22"/>
                <w:szCs w:val="22"/>
              </w:rPr>
              <w:t>9,09 %</w:t>
            </w:r>
          </w:p>
        </w:tc>
      </w:tr>
      <w:tr w:rsidR="386C506C" w:rsidTr="386C506C" w14:paraId="281805BC">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D5A7176" w14:textId="326003FA">
            <w:pPr>
              <w:bidi w:val="0"/>
              <w:spacing w:before="120" w:beforeAutospacing="off" w:after="240" w:afterAutospacing="off" w:line="257" w:lineRule="auto"/>
            </w:pPr>
            <w:r w:rsidRPr="386C506C" w:rsidR="386C506C">
              <w:rPr>
                <w:rFonts w:ascii="Arial" w:hAnsi="Arial" w:eastAsia="Arial" w:cs="Arial"/>
                <w:b w:val="1"/>
                <w:bCs w:val="1"/>
                <w:sz w:val="22"/>
                <w:szCs w:val="22"/>
              </w:rPr>
              <w:t>UT2</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9DD13AA" w14:textId="6A828E88">
            <w:pPr>
              <w:bidi w:val="0"/>
              <w:spacing w:before="280" w:beforeAutospacing="off" w:after="240" w:afterAutospacing="off"/>
            </w:pPr>
            <w:r w:rsidRPr="386C506C" w:rsidR="386C506C">
              <w:rPr>
                <w:rFonts w:ascii="Arial" w:hAnsi="Arial" w:eastAsia="Arial" w:cs="Arial"/>
                <w:color w:val="000000" w:themeColor="text1" w:themeTint="FF" w:themeShade="FF"/>
                <w:sz w:val="22"/>
                <w:szCs w:val="22"/>
              </w:rPr>
              <w:t xml:space="preserve">c) Se ha obtenido la información relativa a las soluciones planteadas.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C71D4D9" w14:textId="6DB2706E">
            <w:pPr>
              <w:bidi w:val="0"/>
              <w:spacing w:before="120" w:beforeAutospacing="off" w:after="120" w:afterAutospacing="off"/>
              <w:ind w:left="301" w:right="0" w:hanging="284"/>
            </w:pPr>
            <w:r w:rsidRPr="386C506C" w:rsidR="386C506C">
              <w:rPr>
                <w:rFonts w:ascii="Arial" w:hAnsi="Arial" w:eastAsia="Arial" w:cs="Arial"/>
                <w:b w:val="1"/>
                <w:bCs w:val="1"/>
                <w:sz w:val="22"/>
                <w:szCs w:val="22"/>
              </w:rPr>
              <w:t>9,09 %</w:t>
            </w:r>
          </w:p>
        </w:tc>
      </w:tr>
      <w:tr w:rsidR="386C506C" w:rsidTr="386C506C" w14:paraId="64C94AED">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763B1B2" w14:textId="7BD1FCF0">
            <w:pPr>
              <w:bidi w:val="0"/>
              <w:spacing w:before="120" w:beforeAutospacing="off" w:after="240" w:afterAutospacing="off" w:line="257" w:lineRule="auto"/>
            </w:pPr>
            <w:r w:rsidRPr="386C506C" w:rsidR="386C506C">
              <w:rPr>
                <w:rFonts w:ascii="Arial" w:hAnsi="Arial" w:eastAsia="Arial" w:cs="Arial"/>
                <w:b w:val="1"/>
                <w:bCs w:val="1"/>
                <w:sz w:val="22"/>
                <w:szCs w:val="22"/>
              </w:rPr>
              <w:t>UT2</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D8B6CA8" w14:textId="40066B91">
            <w:pPr>
              <w:bidi w:val="0"/>
              <w:spacing w:before="280" w:beforeAutospacing="off" w:after="240" w:afterAutospacing="off"/>
            </w:pPr>
            <w:r w:rsidRPr="386C506C" w:rsidR="386C506C">
              <w:rPr>
                <w:rFonts w:ascii="Arial" w:hAnsi="Arial" w:eastAsia="Arial" w:cs="Arial"/>
                <w:color w:val="000000" w:themeColor="text1" w:themeTint="FF" w:themeShade="FF"/>
                <w:sz w:val="22"/>
                <w:szCs w:val="22"/>
              </w:rPr>
              <w:t xml:space="preserve">d) Se han identificado aspectos innovadores que puedan ser de aplicación.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985BBAF" w14:textId="5DF22DD0">
            <w:pPr>
              <w:bidi w:val="0"/>
              <w:spacing w:before="120" w:beforeAutospacing="off" w:after="120" w:afterAutospacing="off"/>
              <w:ind w:left="301" w:right="0" w:hanging="284"/>
            </w:pPr>
            <w:r w:rsidRPr="386C506C" w:rsidR="386C506C">
              <w:rPr>
                <w:rFonts w:ascii="Arial" w:hAnsi="Arial" w:eastAsia="Arial" w:cs="Arial"/>
                <w:b w:val="1"/>
                <w:bCs w:val="1"/>
                <w:sz w:val="22"/>
                <w:szCs w:val="22"/>
              </w:rPr>
              <w:t>9,09 %</w:t>
            </w:r>
          </w:p>
        </w:tc>
      </w:tr>
      <w:tr w:rsidR="386C506C" w:rsidTr="386C506C" w14:paraId="657C3653">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C62CBEA" w14:textId="43A3A198">
            <w:pPr>
              <w:bidi w:val="0"/>
              <w:spacing w:before="120" w:beforeAutospacing="off" w:after="240" w:afterAutospacing="off" w:line="257" w:lineRule="auto"/>
            </w:pPr>
            <w:r w:rsidRPr="386C506C" w:rsidR="386C506C">
              <w:rPr>
                <w:rFonts w:ascii="Arial" w:hAnsi="Arial" w:eastAsia="Arial" w:cs="Arial"/>
                <w:b w:val="1"/>
                <w:bCs w:val="1"/>
                <w:sz w:val="22"/>
                <w:szCs w:val="22"/>
              </w:rPr>
              <w:t>UT2</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DB70638" w14:textId="66B8F4B1">
            <w:pPr>
              <w:bidi w:val="0"/>
              <w:spacing w:before="120" w:beforeAutospacing="off" w:after="120" w:afterAutospacing="off"/>
            </w:pPr>
            <w:r w:rsidRPr="386C506C" w:rsidR="386C506C">
              <w:rPr>
                <w:rFonts w:ascii="Arial" w:hAnsi="Arial" w:eastAsia="Arial" w:cs="Arial"/>
                <w:color w:val="000000" w:themeColor="text1" w:themeTint="FF" w:themeShade="FF"/>
                <w:sz w:val="22"/>
                <w:szCs w:val="22"/>
              </w:rPr>
              <w:t>e) Se ha realizado el estudio de viabilidad técnica.</w:t>
            </w:r>
          </w:p>
          <w:p w:rsidR="386C506C" w:rsidP="386C506C" w:rsidRDefault="386C506C" w14:paraId="38F68775" w14:textId="529BC4CB">
            <w:pPr>
              <w:bidi w:val="0"/>
              <w:spacing w:before="120" w:beforeAutospacing="off" w:after="120" w:afterAutospacing="off"/>
            </w:pPr>
            <w:r w:rsidRPr="386C506C" w:rsidR="386C506C">
              <w:rPr>
                <w:rFonts w:ascii="Arial" w:hAnsi="Arial" w:eastAsia="Arial" w:cs="Arial"/>
                <w:color w:val="000000" w:themeColor="text1" w:themeTint="FF" w:themeShade="FF"/>
                <w:sz w:val="22"/>
                <w:szCs w:val="22"/>
              </w:rPr>
              <w:t xml:space="preserve">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C195A24" w14:textId="1F8460A3">
            <w:pPr>
              <w:bidi w:val="0"/>
              <w:spacing w:before="120" w:beforeAutospacing="off" w:after="120" w:afterAutospacing="off"/>
              <w:ind w:left="301" w:right="0" w:hanging="284"/>
            </w:pPr>
            <w:r w:rsidRPr="386C506C" w:rsidR="386C506C">
              <w:rPr>
                <w:rFonts w:ascii="Arial" w:hAnsi="Arial" w:eastAsia="Arial" w:cs="Arial"/>
                <w:b w:val="1"/>
                <w:bCs w:val="1"/>
                <w:sz w:val="22"/>
                <w:szCs w:val="22"/>
              </w:rPr>
              <w:t>9,09 %</w:t>
            </w:r>
          </w:p>
        </w:tc>
      </w:tr>
      <w:tr w:rsidR="386C506C" w:rsidTr="386C506C" w14:paraId="25EBDD49">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849425F" w14:textId="0CEFCB68">
            <w:pPr>
              <w:bidi w:val="0"/>
              <w:spacing w:before="120" w:beforeAutospacing="off" w:after="240" w:afterAutospacing="off" w:line="257" w:lineRule="auto"/>
            </w:pPr>
            <w:r w:rsidRPr="386C506C" w:rsidR="386C506C">
              <w:rPr>
                <w:rFonts w:ascii="Arial" w:hAnsi="Arial" w:eastAsia="Arial" w:cs="Arial"/>
                <w:b w:val="1"/>
                <w:bCs w:val="1"/>
                <w:sz w:val="22"/>
                <w:szCs w:val="22"/>
              </w:rPr>
              <w:t>UT3</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199D179" w14:textId="1675770E">
            <w:pPr>
              <w:bidi w:val="0"/>
              <w:spacing w:before="280" w:beforeAutospacing="off" w:after="240" w:afterAutospacing="off"/>
            </w:pPr>
            <w:r w:rsidRPr="386C506C" w:rsidR="386C506C">
              <w:rPr>
                <w:rFonts w:ascii="Arial" w:hAnsi="Arial" w:eastAsia="Arial" w:cs="Arial"/>
                <w:color w:val="000000" w:themeColor="text1" w:themeTint="FF" w:themeShade="FF"/>
                <w:sz w:val="22"/>
                <w:szCs w:val="22"/>
              </w:rPr>
              <w:t xml:space="preserve">f) Se han identificado las partes que componen el proyecto.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7922D36" w14:textId="6C73DEDA">
            <w:pPr>
              <w:bidi w:val="0"/>
              <w:spacing w:before="120" w:beforeAutospacing="off" w:after="120" w:afterAutospacing="off"/>
              <w:ind w:left="301" w:right="0" w:hanging="284"/>
            </w:pPr>
            <w:r w:rsidRPr="386C506C" w:rsidR="386C506C">
              <w:rPr>
                <w:rFonts w:ascii="Arial" w:hAnsi="Arial" w:eastAsia="Arial" w:cs="Arial"/>
                <w:b w:val="1"/>
                <w:bCs w:val="1"/>
                <w:sz w:val="22"/>
                <w:szCs w:val="22"/>
              </w:rPr>
              <w:t>9,09 %</w:t>
            </w:r>
          </w:p>
        </w:tc>
      </w:tr>
      <w:tr w:rsidR="386C506C" w:rsidTr="386C506C" w14:paraId="34D558E9">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06CEECF" w14:textId="16E5CDA0">
            <w:pPr>
              <w:bidi w:val="0"/>
              <w:spacing w:before="120" w:beforeAutospacing="off" w:after="240" w:afterAutospacing="off" w:line="257" w:lineRule="auto"/>
            </w:pPr>
            <w:r w:rsidRPr="386C506C" w:rsidR="386C506C">
              <w:rPr>
                <w:rFonts w:ascii="Arial" w:hAnsi="Arial" w:eastAsia="Arial" w:cs="Arial"/>
                <w:b w:val="1"/>
                <w:bCs w:val="1"/>
                <w:sz w:val="22"/>
                <w:szCs w:val="22"/>
              </w:rPr>
              <w:t>UT3</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8B3545F" w14:textId="5A51F29C">
            <w:pPr>
              <w:bidi w:val="0"/>
              <w:spacing w:before="280" w:beforeAutospacing="off" w:after="240" w:afterAutospacing="off"/>
            </w:pPr>
            <w:r w:rsidRPr="386C506C" w:rsidR="386C506C">
              <w:rPr>
                <w:rFonts w:ascii="Arial" w:hAnsi="Arial" w:eastAsia="Arial" w:cs="Arial"/>
                <w:color w:val="000000" w:themeColor="text1" w:themeTint="FF" w:themeShade="FF"/>
                <w:sz w:val="22"/>
                <w:szCs w:val="22"/>
              </w:rPr>
              <w:t xml:space="preserve">g) Se han previsto los recursos materiales y humanos para realizarlo.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0D479CD" w14:textId="44BF85A8">
            <w:pPr>
              <w:bidi w:val="0"/>
              <w:spacing w:before="120" w:beforeAutospacing="off" w:after="120" w:afterAutospacing="off"/>
              <w:ind w:left="301" w:right="0" w:hanging="284"/>
            </w:pPr>
            <w:r w:rsidRPr="386C506C" w:rsidR="386C506C">
              <w:rPr>
                <w:rFonts w:ascii="Arial" w:hAnsi="Arial" w:eastAsia="Arial" w:cs="Arial"/>
                <w:b w:val="1"/>
                <w:bCs w:val="1"/>
                <w:sz w:val="22"/>
                <w:szCs w:val="22"/>
              </w:rPr>
              <w:t>9,09 %</w:t>
            </w:r>
          </w:p>
        </w:tc>
      </w:tr>
      <w:tr w:rsidR="386C506C" w:rsidTr="386C506C" w14:paraId="0DA4F83A">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A54508D" w14:textId="01397BF2">
            <w:pPr>
              <w:bidi w:val="0"/>
              <w:spacing w:before="120" w:beforeAutospacing="off" w:after="240" w:afterAutospacing="off" w:line="257" w:lineRule="auto"/>
            </w:pPr>
            <w:r w:rsidRPr="386C506C" w:rsidR="386C506C">
              <w:rPr>
                <w:rFonts w:ascii="Arial" w:hAnsi="Arial" w:eastAsia="Arial" w:cs="Arial"/>
                <w:b w:val="1"/>
                <w:bCs w:val="1"/>
                <w:sz w:val="22"/>
                <w:szCs w:val="22"/>
              </w:rPr>
              <w:t>UT3</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E45C7A3" w14:textId="2135B144">
            <w:pPr>
              <w:bidi w:val="0"/>
              <w:spacing w:before="280" w:beforeAutospacing="off" w:after="240" w:afterAutospacing="off"/>
            </w:pPr>
            <w:r w:rsidRPr="386C506C" w:rsidR="386C506C">
              <w:rPr>
                <w:rFonts w:ascii="Arial" w:hAnsi="Arial" w:eastAsia="Arial" w:cs="Arial"/>
                <w:color w:val="000000" w:themeColor="text1" w:themeTint="FF" w:themeShade="FF"/>
                <w:sz w:val="22"/>
                <w:szCs w:val="22"/>
              </w:rPr>
              <w:t xml:space="preserve">h) Se ha realizado el presupuesto económico correspondiente.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EE2D013" w14:textId="6F7EB49B">
            <w:pPr>
              <w:bidi w:val="0"/>
              <w:spacing w:before="120" w:beforeAutospacing="off" w:after="120" w:afterAutospacing="off"/>
              <w:ind w:left="301" w:right="0" w:hanging="284"/>
            </w:pPr>
            <w:r w:rsidRPr="386C506C" w:rsidR="386C506C">
              <w:rPr>
                <w:rFonts w:ascii="Arial" w:hAnsi="Arial" w:eastAsia="Arial" w:cs="Arial"/>
                <w:b w:val="1"/>
                <w:bCs w:val="1"/>
                <w:sz w:val="22"/>
                <w:szCs w:val="22"/>
              </w:rPr>
              <w:t>9,09 %</w:t>
            </w:r>
          </w:p>
        </w:tc>
      </w:tr>
      <w:tr w:rsidR="386C506C" w:rsidTr="386C506C" w14:paraId="12783F56">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F941CA9" w14:textId="524567A4">
            <w:pPr>
              <w:bidi w:val="0"/>
              <w:spacing w:before="120" w:beforeAutospacing="off" w:after="240" w:afterAutospacing="off" w:line="257" w:lineRule="auto"/>
            </w:pPr>
            <w:r w:rsidRPr="386C506C" w:rsidR="386C506C">
              <w:rPr>
                <w:rFonts w:ascii="Arial" w:hAnsi="Arial" w:eastAsia="Arial" w:cs="Arial"/>
                <w:b w:val="1"/>
                <w:bCs w:val="1"/>
                <w:sz w:val="22"/>
                <w:szCs w:val="22"/>
              </w:rPr>
              <w:t>UT3</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A3DEF14" w14:textId="519FFECD">
            <w:pPr>
              <w:bidi w:val="0"/>
              <w:spacing w:before="280" w:beforeAutospacing="off" w:after="240" w:afterAutospacing="off"/>
            </w:pPr>
            <w:r w:rsidRPr="386C506C" w:rsidR="386C506C">
              <w:rPr>
                <w:rFonts w:ascii="Arial" w:hAnsi="Arial" w:eastAsia="Arial" w:cs="Arial"/>
                <w:color w:val="000000" w:themeColor="text1" w:themeTint="FF" w:themeShade="FF"/>
                <w:sz w:val="22"/>
                <w:szCs w:val="22"/>
              </w:rPr>
              <w:t xml:space="preserve">i) Se ha definido y elaborado la documentación para su diseño.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17ABF6E" w14:textId="3CC8CEB9">
            <w:pPr>
              <w:bidi w:val="0"/>
              <w:spacing w:before="120" w:beforeAutospacing="off" w:after="120" w:afterAutospacing="off"/>
              <w:ind w:left="301" w:right="0" w:hanging="284"/>
            </w:pPr>
            <w:r w:rsidRPr="386C506C" w:rsidR="386C506C">
              <w:rPr>
                <w:rFonts w:ascii="Arial" w:hAnsi="Arial" w:eastAsia="Arial" w:cs="Arial"/>
                <w:b w:val="1"/>
                <w:bCs w:val="1"/>
                <w:sz w:val="22"/>
                <w:szCs w:val="22"/>
              </w:rPr>
              <w:t>9,09 %</w:t>
            </w:r>
          </w:p>
        </w:tc>
      </w:tr>
      <w:tr w:rsidR="386C506C" w:rsidTr="386C506C" w14:paraId="08525830">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AAC73EE" w14:textId="3F06CD80">
            <w:pPr>
              <w:bidi w:val="0"/>
              <w:spacing w:before="120" w:beforeAutospacing="off" w:after="240" w:afterAutospacing="off" w:line="257" w:lineRule="auto"/>
            </w:pPr>
            <w:r w:rsidRPr="386C506C" w:rsidR="386C506C">
              <w:rPr>
                <w:rFonts w:ascii="Arial" w:hAnsi="Arial" w:eastAsia="Arial" w:cs="Arial"/>
                <w:b w:val="1"/>
                <w:bCs w:val="1"/>
                <w:sz w:val="22"/>
                <w:szCs w:val="22"/>
              </w:rPr>
              <w:t>UT3</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D900289" w14:textId="6B0AE46F">
            <w:pPr>
              <w:bidi w:val="0"/>
              <w:spacing w:before="280" w:beforeAutospacing="off" w:after="240" w:afterAutospacing="off"/>
            </w:pPr>
            <w:r w:rsidRPr="386C506C" w:rsidR="386C506C">
              <w:rPr>
                <w:rFonts w:ascii="Arial" w:hAnsi="Arial" w:eastAsia="Arial" w:cs="Arial"/>
                <w:color w:val="000000" w:themeColor="text1" w:themeTint="FF" w:themeShade="FF"/>
                <w:sz w:val="22"/>
                <w:szCs w:val="22"/>
              </w:rPr>
              <w:t xml:space="preserve">j) Se han identificado los aspectos relacionados con la calidad del proyecto.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B65D327" w14:textId="4ECD112B">
            <w:pPr>
              <w:bidi w:val="0"/>
              <w:spacing w:before="120" w:beforeAutospacing="off" w:after="120" w:afterAutospacing="off"/>
              <w:ind w:left="301" w:right="0" w:hanging="284"/>
            </w:pPr>
            <w:r w:rsidRPr="386C506C" w:rsidR="386C506C">
              <w:rPr>
                <w:rFonts w:ascii="Arial" w:hAnsi="Arial" w:eastAsia="Arial" w:cs="Arial"/>
                <w:b w:val="1"/>
                <w:bCs w:val="1"/>
                <w:sz w:val="22"/>
                <w:szCs w:val="22"/>
              </w:rPr>
              <w:t>9,09 %</w:t>
            </w:r>
          </w:p>
        </w:tc>
      </w:tr>
      <w:tr w:rsidR="386C506C" w:rsidTr="386C506C" w14:paraId="21560977">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067D560" w14:textId="5C96BD18">
            <w:pPr>
              <w:bidi w:val="0"/>
              <w:spacing w:before="120" w:beforeAutospacing="off" w:after="240" w:afterAutospacing="off" w:line="257" w:lineRule="auto"/>
            </w:pPr>
            <w:r w:rsidRPr="386C506C" w:rsidR="386C506C">
              <w:rPr>
                <w:rFonts w:ascii="Arial" w:hAnsi="Arial" w:eastAsia="Arial" w:cs="Arial"/>
                <w:b w:val="1"/>
                <w:bCs w:val="1"/>
                <w:sz w:val="22"/>
                <w:szCs w:val="22"/>
              </w:rPr>
              <w:t>UT3</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E5098FB" w14:textId="27A08327">
            <w:pPr>
              <w:bidi w:val="0"/>
              <w:spacing w:before="280" w:beforeAutospacing="off" w:after="240" w:afterAutospacing="off"/>
            </w:pPr>
            <w:r w:rsidRPr="386C506C" w:rsidR="386C506C">
              <w:rPr>
                <w:rFonts w:ascii="Arial" w:hAnsi="Arial" w:eastAsia="Arial" w:cs="Arial"/>
                <w:color w:val="000000" w:themeColor="text1" w:themeTint="FF" w:themeShade="FF"/>
                <w:sz w:val="22"/>
                <w:szCs w:val="22"/>
              </w:rPr>
              <w:t xml:space="preserve">k) Se han presentado en público las ideas más relevantes de los proyectos propuestos.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5F93A54" w14:textId="286DA3F3">
            <w:pPr>
              <w:bidi w:val="0"/>
              <w:spacing w:before="120" w:beforeAutospacing="off" w:after="120" w:afterAutospacing="off"/>
              <w:ind w:left="301" w:right="0" w:hanging="284"/>
            </w:pPr>
            <w:r w:rsidRPr="386C506C" w:rsidR="386C506C">
              <w:rPr>
                <w:rFonts w:ascii="Arial" w:hAnsi="Arial" w:eastAsia="Arial" w:cs="Arial"/>
                <w:b w:val="1"/>
                <w:bCs w:val="1"/>
                <w:sz w:val="22"/>
                <w:szCs w:val="22"/>
              </w:rPr>
              <w:t>9,09 %</w:t>
            </w:r>
          </w:p>
        </w:tc>
      </w:tr>
    </w:tbl>
    <w:p w:rsidR="413AC01A" w:rsidP="386C506C" w:rsidRDefault="413AC01A" w14:paraId="0B6552D5" w14:textId="5E6713F0">
      <w:pPr>
        <w:bidi w:val="0"/>
        <w:spacing w:before="120" w:beforeAutospacing="off" w:after="240" w:afterAutospacing="off" w:line="257" w:lineRule="auto"/>
        <w:jc w:val="both"/>
      </w:pPr>
      <w:r w:rsidRPr="386C506C" w:rsidR="413AC01A">
        <w:rPr>
          <w:rFonts w:ascii="Arial" w:hAnsi="Arial" w:eastAsia="Arial" w:cs="Arial"/>
          <w:noProof w:val="0"/>
          <w:sz w:val="22"/>
          <w:szCs w:val="22"/>
          <w:lang w:val="es-ES"/>
        </w:rPr>
        <w:t xml:space="preserve"> </w:t>
      </w:r>
    </w:p>
    <w:p w:rsidR="413AC01A" w:rsidP="386C506C" w:rsidRDefault="413AC01A" w14:paraId="09C381AA" w14:textId="2E65F0AF">
      <w:pPr>
        <w:bidi w:val="0"/>
        <w:spacing w:before="120" w:beforeAutospacing="off" w:after="120" w:afterAutospacing="off" w:line="257" w:lineRule="auto"/>
        <w:jc w:val="both"/>
      </w:pPr>
      <w:r w:rsidRPr="386C506C" w:rsidR="413AC01A">
        <w:rPr>
          <w:rFonts w:ascii="Arial" w:hAnsi="Arial" w:eastAsia="Arial" w:cs="Arial"/>
          <w:noProof w:val="0"/>
          <w:sz w:val="22"/>
          <w:szCs w:val="22"/>
          <w:lang w:val="es-ES"/>
        </w:rPr>
        <w:t xml:space="preserve"> </w:t>
      </w:r>
    </w:p>
    <w:p w:rsidR="386C506C" w:rsidP="386C506C" w:rsidRDefault="386C506C" w14:paraId="488D8546" w14:textId="1A7DD308">
      <w:pPr>
        <w:bidi w:val="0"/>
        <w:spacing w:before="280" w:beforeAutospacing="off" w:after="160" w:afterAutospacing="off" w:line="257" w:lineRule="auto"/>
        <w:jc w:val="both"/>
        <w:rPr>
          <w:rFonts w:ascii="Arial" w:hAnsi="Arial" w:eastAsia="Arial" w:cs="Arial"/>
          <w:noProof w:val="0"/>
          <w:sz w:val="22"/>
          <w:szCs w:val="22"/>
          <w:lang w:val="es-ES"/>
        </w:rPr>
      </w:pPr>
    </w:p>
    <w:p w:rsidR="386C506C" w:rsidP="386C506C" w:rsidRDefault="386C506C" w14:paraId="63B05838" w14:textId="49721311">
      <w:pPr>
        <w:jc w:val="both"/>
        <w:rPr>
          <w:sz w:val="44"/>
          <w:szCs w:val="44"/>
        </w:rPr>
      </w:pPr>
    </w:p>
    <w:p w:rsidR="386C506C" w:rsidP="386C506C" w:rsidRDefault="386C506C" w14:paraId="7633BE7F" w14:textId="7989E277">
      <w:pPr>
        <w:jc w:val="both"/>
        <w:rPr>
          <w:sz w:val="44"/>
          <w:szCs w:val="44"/>
        </w:rPr>
      </w:pPr>
    </w:p>
    <w:p w:rsidR="386C506C" w:rsidP="386C506C" w:rsidRDefault="386C506C" w14:paraId="37A462D5" w14:textId="3EFF52C1">
      <w:pPr>
        <w:jc w:val="both"/>
        <w:rPr>
          <w:sz w:val="44"/>
          <w:szCs w:val="44"/>
        </w:rPr>
      </w:pPr>
    </w:p>
    <w:p w:rsidR="6C1DA22C" w:rsidP="386C506C" w:rsidRDefault="6C1DA22C" w14:paraId="6E744CDC" w14:textId="4A517FEE">
      <w:pPr>
        <w:spacing w:before="0" w:beforeAutospacing="off" w:after="0" w:afterAutospacing="off"/>
        <w:jc w:val="both"/>
      </w:pPr>
      <w:r w:rsidRPr="386C506C" w:rsidR="6C1DA22C">
        <w:rPr>
          <w:rFonts w:ascii="Arial" w:hAnsi="Arial" w:eastAsia="Arial" w:cs="Arial"/>
          <w:noProof w:val="0"/>
          <w:sz w:val="22"/>
          <w:szCs w:val="22"/>
          <w:lang w:val="es-ES"/>
        </w:rPr>
        <w:t xml:space="preserve">El alumnado que no haya superado todos los criterios de evaluación en la </w:t>
      </w:r>
      <w:r w:rsidRPr="386C506C" w:rsidR="6C1DA22C">
        <w:rPr>
          <w:rFonts w:ascii="Arial" w:hAnsi="Arial" w:eastAsia="Arial" w:cs="Arial"/>
          <w:b w:val="1"/>
          <w:bCs w:val="1"/>
          <w:noProof w:val="0"/>
          <w:sz w:val="22"/>
          <w:szCs w:val="22"/>
          <w:lang w:val="es-ES"/>
        </w:rPr>
        <w:t xml:space="preserve">primera </w:t>
      </w:r>
      <w:r w:rsidRPr="386C506C" w:rsidR="6C1DA22C">
        <w:rPr>
          <w:rFonts w:ascii="Arial" w:hAnsi="Arial" w:eastAsia="Arial" w:cs="Arial"/>
          <w:b w:val="1"/>
          <w:bCs w:val="1"/>
          <w:noProof w:val="0"/>
          <w:color w:val="000000" w:themeColor="text1" w:themeTint="FF" w:themeShade="FF"/>
          <w:sz w:val="22"/>
          <w:szCs w:val="22"/>
          <w:lang w:val="es-ES"/>
        </w:rPr>
        <w:t>convocatoria ordinaria</w:t>
      </w:r>
      <w:r w:rsidRPr="386C506C" w:rsidR="6C1DA22C">
        <w:rPr>
          <w:rFonts w:ascii="Arial" w:hAnsi="Arial" w:eastAsia="Arial" w:cs="Arial"/>
          <w:noProof w:val="0"/>
          <w:color w:val="000000" w:themeColor="text1" w:themeTint="FF" w:themeShade="FF"/>
          <w:sz w:val="22"/>
          <w:szCs w:val="22"/>
          <w:lang w:val="es-ES"/>
        </w:rPr>
        <w:t xml:space="preserve">, se examinará de todo el contenido del módulo en la </w:t>
      </w:r>
      <w:r w:rsidRPr="386C506C" w:rsidR="6C1DA22C">
        <w:rPr>
          <w:rFonts w:ascii="Arial" w:hAnsi="Arial" w:eastAsia="Arial" w:cs="Arial"/>
          <w:b w:val="1"/>
          <w:bCs w:val="1"/>
          <w:noProof w:val="0"/>
          <w:color w:val="000000" w:themeColor="text1" w:themeTint="FF" w:themeShade="FF"/>
          <w:sz w:val="22"/>
          <w:szCs w:val="22"/>
          <w:lang w:val="es-ES"/>
        </w:rPr>
        <w:t>segunda convocatoria ordinaria</w:t>
      </w:r>
      <w:r w:rsidRPr="386C506C" w:rsidR="6C1DA22C">
        <w:rPr>
          <w:rFonts w:ascii="Arial" w:hAnsi="Arial" w:eastAsia="Arial" w:cs="Arial"/>
          <w:noProof w:val="0"/>
          <w:color w:val="000000" w:themeColor="text1" w:themeTint="FF" w:themeShade="FF"/>
          <w:sz w:val="22"/>
          <w:szCs w:val="22"/>
          <w:lang w:val="es-ES"/>
        </w:rPr>
        <w:t>.</w:t>
      </w:r>
    </w:p>
    <w:p w:rsidR="6C1DA22C" w:rsidP="386C506C" w:rsidRDefault="6C1DA22C" w14:paraId="524AA68F" w14:textId="781D2B88">
      <w:pPr>
        <w:spacing w:before="0" w:beforeAutospacing="off" w:after="0" w:afterAutospacing="off"/>
        <w:jc w:val="both"/>
      </w:pPr>
      <w:r w:rsidRPr="386C506C" w:rsidR="6C1DA22C">
        <w:rPr>
          <w:rFonts w:ascii="Arial" w:hAnsi="Arial" w:eastAsia="Arial" w:cs="Arial"/>
          <w:noProof w:val="0"/>
          <w:color w:val="000000" w:themeColor="text1" w:themeTint="FF" w:themeShade="FF"/>
          <w:sz w:val="22"/>
          <w:szCs w:val="22"/>
          <w:lang w:val="es-ES"/>
        </w:rPr>
        <w:t xml:space="preserve"> </w:t>
      </w:r>
    </w:p>
    <w:p w:rsidR="6C1DA22C" w:rsidP="386C506C" w:rsidRDefault="6C1DA22C" w14:paraId="267724C7" w14:textId="70E8FC08">
      <w:pPr>
        <w:spacing w:before="0" w:beforeAutospacing="off" w:after="0" w:afterAutospacing="off"/>
        <w:jc w:val="both"/>
      </w:pPr>
      <w:r w:rsidRPr="386C506C" w:rsidR="6C1DA22C">
        <w:rPr>
          <w:rFonts w:ascii="Arial" w:hAnsi="Arial" w:eastAsia="Arial" w:cs="Arial"/>
          <w:noProof w:val="0"/>
          <w:color w:val="000000" w:themeColor="text1" w:themeTint="FF" w:themeShade="FF"/>
          <w:sz w:val="22"/>
          <w:szCs w:val="22"/>
          <w:lang w:val="es-ES"/>
        </w:rPr>
        <w:t>Además de realizar la prueba teórico práctica final, deberá de presentar el mismo día los portafolios, prácticas y trabajos que se hayan solicitado durante el curso escolar al resto del alumnado.</w:t>
      </w:r>
    </w:p>
    <w:p w:rsidR="6C1DA22C" w:rsidP="386C506C" w:rsidRDefault="6C1DA22C" w14:paraId="1B2E8E9C" w14:textId="33151A69">
      <w:pPr>
        <w:spacing w:before="0" w:beforeAutospacing="off" w:after="0" w:afterAutospacing="off"/>
        <w:jc w:val="both"/>
      </w:pPr>
      <w:r w:rsidRPr="386C506C" w:rsidR="6C1DA22C">
        <w:rPr>
          <w:rFonts w:ascii="Arial" w:hAnsi="Arial" w:eastAsia="Arial" w:cs="Arial"/>
          <w:noProof w:val="0"/>
          <w:color w:val="000000" w:themeColor="text1" w:themeTint="FF" w:themeShade="FF"/>
          <w:sz w:val="22"/>
          <w:szCs w:val="22"/>
          <w:lang w:val="es-ES"/>
        </w:rPr>
        <w:t xml:space="preserve"> </w:t>
      </w:r>
    </w:p>
    <w:p w:rsidR="6C1DA22C" w:rsidP="386C506C" w:rsidRDefault="6C1DA22C" w14:paraId="016E2318" w14:textId="69ADD531">
      <w:pPr>
        <w:spacing w:before="0" w:beforeAutospacing="off" w:after="0" w:afterAutospacing="off"/>
        <w:jc w:val="both"/>
      </w:pPr>
      <w:r w:rsidRPr="386C506C" w:rsidR="6C1DA22C">
        <w:rPr>
          <w:rFonts w:ascii="Arial" w:hAnsi="Arial" w:eastAsia="Arial" w:cs="Arial"/>
          <w:noProof w:val="0"/>
          <w:color w:val="000000" w:themeColor="text1" w:themeTint="FF" w:themeShade="FF"/>
          <w:sz w:val="22"/>
          <w:szCs w:val="22"/>
          <w:lang w:val="es-ES"/>
        </w:rPr>
        <w:t xml:space="preserve">Es por ello que, durante el periodo lectivo entre la primera y la segunda convocatoria ordinaria, el profesor, realizará </w:t>
      </w:r>
      <w:r w:rsidRPr="386C506C" w:rsidR="6C1DA22C">
        <w:rPr>
          <w:rFonts w:ascii="Arial" w:hAnsi="Arial" w:eastAsia="Arial" w:cs="Arial"/>
          <w:b w:val="1"/>
          <w:bCs w:val="1"/>
          <w:noProof w:val="0"/>
          <w:color w:val="000000" w:themeColor="text1" w:themeTint="FF" w:themeShade="FF"/>
          <w:sz w:val="22"/>
          <w:szCs w:val="22"/>
          <w:lang w:val="es-ES"/>
        </w:rPr>
        <w:t>actividades de refuerzo</w:t>
      </w:r>
      <w:r w:rsidRPr="386C506C" w:rsidR="6C1DA22C">
        <w:rPr>
          <w:rFonts w:ascii="Arial" w:hAnsi="Arial" w:eastAsia="Arial" w:cs="Arial"/>
          <w:noProof w:val="0"/>
          <w:color w:val="000000" w:themeColor="text1" w:themeTint="FF" w:themeShade="FF"/>
          <w:sz w:val="22"/>
          <w:szCs w:val="22"/>
          <w:lang w:val="es-ES"/>
        </w:rPr>
        <w:t xml:space="preserve"> donde además de repasar las dudas que tengan en cuanto al contenido para la prueba, también les apoyará con la realización de estos trabajos prácticos durante el horario en que se imparte este módulo profesional. </w:t>
      </w:r>
    </w:p>
    <w:p w:rsidR="6C1DA22C" w:rsidP="386C506C" w:rsidRDefault="6C1DA22C" w14:paraId="1FC568C1" w14:textId="70D3B744">
      <w:pPr>
        <w:spacing w:before="0" w:beforeAutospacing="off" w:after="0" w:afterAutospacing="off"/>
        <w:jc w:val="both"/>
      </w:pPr>
      <w:r w:rsidRPr="386C506C" w:rsidR="6C1DA22C">
        <w:rPr>
          <w:rFonts w:ascii="Arial" w:hAnsi="Arial" w:eastAsia="Arial" w:cs="Arial"/>
          <w:noProof w:val="0"/>
          <w:color w:val="000000" w:themeColor="text1" w:themeTint="FF" w:themeShade="FF"/>
          <w:sz w:val="22"/>
          <w:szCs w:val="22"/>
          <w:lang w:val="es-ES"/>
        </w:rPr>
        <w:t xml:space="preserve"> </w:t>
      </w:r>
    </w:p>
    <w:p w:rsidR="386C506C" w:rsidP="386C506C" w:rsidRDefault="386C506C" w14:paraId="533FC275" w14:textId="3C27CA41">
      <w:pPr>
        <w:spacing w:before="0" w:beforeAutospacing="off" w:after="0" w:afterAutospacing="off"/>
        <w:jc w:val="both"/>
        <w:rPr>
          <w:rFonts w:ascii="Arial" w:hAnsi="Arial" w:eastAsia="Arial" w:cs="Arial"/>
          <w:noProof w:val="0"/>
          <w:color w:val="000000" w:themeColor="text1" w:themeTint="FF" w:themeShade="FF"/>
          <w:sz w:val="22"/>
          <w:szCs w:val="22"/>
          <w:lang w:val="es-ES"/>
        </w:rPr>
      </w:pPr>
    </w:p>
    <w:p w:rsidR="386C506C" w:rsidP="386C506C" w:rsidRDefault="386C506C" w14:paraId="747FBE40" w14:textId="25B7DCC3">
      <w:pPr>
        <w:jc w:val="both"/>
        <w:rPr>
          <w:sz w:val="44"/>
          <w:szCs w:val="44"/>
        </w:rPr>
      </w:pPr>
    </w:p>
    <w:p w:rsidR="00A173AD" w:rsidP="00A173AD" w:rsidRDefault="00A173AD" w14:paraId="217F9CA4" w14:textId="77777777">
      <w:pPr>
        <w:jc w:val="both"/>
        <w:rPr>
          <w:sz w:val="44"/>
        </w:rPr>
      </w:pPr>
      <w:r>
        <w:rPr>
          <w:sz w:val="44"/>
        </w:rPr>
        <w:t>2º CFGM APSD</w:t>
      </w:r>
    </w:p>
    <w:p w:rsidR="00A173AD" w:rsidP="004C4AD8" w:rsidRDefault="00040A5A" w14:paraId="568A85D0" w14:textId="77777777">
      <w:pPr>
        <w:pStyle w:val="Prrafodelista"/>
        <w:numPr>
          <w:ilvl w:val="0"/>
          <w:numId w:val="113"/>
        </w:numPr>
        <w:ind w:left="709"/>
        <w:jc w:val="both"/>
        <w:rPr>
          <w:sz w:val="28"/>
        </w:rPr>
      </w:pPr>
      <w:r w:rsidRPr="2BE3C892">
        <w:rPr>
          <w:sz w:val="28"/>
          <w:szCs w:val="28"/>
        </w:rPr>
        <w:t>DESTREZAS SOCIALES</w:t>
      </w:r>
    </w:p>
    <w:tbl>
      <w:tblPr>
        <w:tblStyle w:val="Tablaconcuadrcula"/>
        <w:tblW w:w="0" w:type="auto"/>
        <w:tblInd w:w="135" w:type="dxa"/>
        <w:tblLayout w:type="fixed"/>
        <w:tblLook w:val="01E0" w:firstRow="1" w:lastRow="1" w:firstColumn="1" w:lastColumn="1" w:noHBand="0" w:noVBand="0"/>
      </w:tblPr>
      <w:tblGrid>
        <w:gridCol w:w="2865"/>
        <w:gridCol w:w="2640"/>
        <w:gridCol w:w="2985"/>
      </w:tblGrid>
      <w:tr w:rsidR="2BE3C892" w:rsidTr="2BE3C892" w14:paraId="71FCFECB" w14:textId="77777777">
        <w:trPr>
          <w:trHeight w:val="510"/>
        </w:trPr>
        <w:tc>
          <w:tcPr>
            <w:tcW w:w="286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FFC000" w:themeFill="accent4"/>
          </w:tcPr>
          <w:p w:rsidR="2BE3C892" w:rsidP="2BE3C892" w:rsidRDefault="2BE3C892" w14:paraId="7CD26C90" w14:textId="21F86E0E">
            <w:r w:rsidRPr="2BE3C892">
              <w:rPr>
                <w:rFonts w:ascii="Calibri" w:hAnsi="Calibri" w:eastAsia="Calibri" w:cs="Calibri"/>
                <w:b/>
                <w:bCs/>
              </w:rPr>
              <w:t>RESULTADO APRENDIZAJE</w:t>
            </w:r>
          </w:p>
        </w:tc>
        <w:tc>
          <w:tcPr>
            <w:tcW w:w="264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FFC000" w:themeFill="accent4"/>
          </w:tcPr>
          <w:p w:rsidR="2BE3C892" w:rsidP="2BE3C892" w:rsidRDefault="2BE3C892" w14:paraId="1679A63E" w14:textId="4E2E9270">
            <w:r w:rsidRPr="2BE3C892">
              <w:rPr>
                <w:rFonts w:ascii="Calibri" w:hAnsi="Calibri" w:eastAsia="Calibri" w:cs="Calibri"/>
                <w:b/>
                <w:bCs/>
              </w:rPr>
              <w:t>CRITERIOS EVALUACIÓN</w:t>
            </w:r>
          </w:p>
        </w:tc>
        <w:tc>
          <w:tcPr>
            <w:tcW w:w="298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FFC000" w:themeFill="accent4"/>
          </w:tcPr>
          <w:p w:rsidR="2BE3C892" w:rsidP="2BE3C892" w:rsidRDefault="2BE3C892" w14:paraId="638309A1" w14:textId="67BE1311">
            <w:r w:rsidRPr="2BE3C892">
              <w:rPr>
                <w:rFonts w:ascii="Calibri" w:hAnsi="Calibri" w:eastAsia="Calibri" w:cs="Calibri"/>
                <w:b/>
                <w:bCs/>
              </w:rPr>
              <w:t>UNIDAD DE TRABAJO</w:t>
            </w:r>
          </w:p>
        </w:tc>
      </w:tr>
      <w:tr w:rsidR="2BE3C892" w:rsidTr="2BE3C892" w14:paraId="76222005" w14:textId="77777777">
        <w:trPr>
          <w:trHeight w:val="2910"/>
        </w:trPr>
        <w:tc>
          <w:tcPr>
            <w:tcW w:w="2865" w:type="dxa"/>
            <w:tcBorders>
              <w:top w:val="single" w:color="000000" w:themeColor="text1" w:sz="8" w:space="0"/>
              <w:left w:val="single" w:color="000000" w:themeColor="text1" w:sz="8" w:space="0"/>
              <w:bottom w:val="nil"/>
              <w:right w:val="single" w:color="000000" w:themeColor="text1" w:sz="8" w:space="0"/>
            </w:tcBorders>
            <w:shd w:val="clear" w:color="auto" w:fill="DAEDF3"/>
          </w:tcPr>
          <w:p w:rsidR="2BE3C892" w:rsidP="2BE3C892" w:rsidRDefault="2BE3C892" w14:paraId="6AB3F6DB" w14:textId="462F3370">
            <w:r w:rsidRPr="2BE3C892">
              <w:rPr>
                <w:rFonts w:ascii="Times New Roman" w:hAnsi="Times New Roman" w:eastAsia="Times New Roman" w:cs="Times New Roman"/>
                <w:sz w:val="18"/>
                <w:szCs w:val="18"/>
              </w:rPr>
              <w:t xml:space="preserve"> </w:t>
            </w:r>
          </w:p>
        </w:tc>
        <w:tc>
          <w:tcPr>
            <w:tcW w:w="264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2BE3C892" w:rsidRDefault="2BE3C892" w14:paraId="6677F20D" w14:textId="59BD5278">
            <w:r w:rsidRPr="2BE3C892">
              <w:rPr>
                <w:rFonts w:ascii="Calibri" w:hAnsi="Calibri" w:eastAsia="Calibri" w:cs="Calibri"/>
                <w:sz w:val="16"/>
                <w:szCs w:val="16"/>
              </w:rPr>
              <w:t xml:space="preserve"> </w:t>
            </w:r>
          </w:p>
          <w:p w:rsidR="2BE3C892" w:rsidP="2BE3C892" w:rsidRDefault="2BE3C892" w14:paraId="58725161" w14:textId="2DA087CD">
            <w:pPr>
              <w:spacing w:before="10"/>
            </w:pPr>
            <w:r w:rsidRPr="2BE3C892">
              <w:rPr>
                <w:rFonts w:ascii="Calibri" w:hAnsi="Calibri" w:eastAsia="Calibri" w:cs="Calibri"/>
                <w:sz w:val="18"/>
                <w:szCs w:val="18"/>
              </w:rPr>
              <w:t xml:space="preserve"> </w:t>
            </w:r>
          </w:p>
          <w:p w:rsidR="2BE3C892" w:rsidP="2BE3C892" w:rsidRDefault="2BE3C892" w14:paraId="491E1DD0" w14:textId="32475E20">
            <w:pPr>
              <w:spacing w:before="1" w:line="276" w:lineRule="auto"/>
              <w:jc w:val="both"/>
            </w:pPr>
            <w:r w:rsidRPr="2BE3C892">
              <w:rPr>
                <w:rFonts w:ascii="Calibri" w:hAnsi="Calibri" w:eastAsia="Calibri" w:cs="Calibri"/>
                <w:sz w:val="16"/>
                <w:szCs w:val="16"/>
              </w:rPr>
              <w:t>b) Se ha valorado la importancia de las habilidades sociales y comunicativas en el desempeño de la labor profesional y en las relaciones interpersonales.</w:t>
            </w:r>
          </w:p>
          <w:p w:rsidR="2BE3C892" w:rsidP="2BE3C892" w:rsidRDefault="2BE3C892" w14:paraId="49801661" w14:textId="68B924BF">
            <w:pPr>
              <w:spacing w:before="6"/>
            </w:pPr>
            <w:r w:rsidRPr="2BE3C892">
              <w:rPr>
                <w:rFonts w:ascii="Calibri" w:hAnsi="Calibri" w:eastAsia="Calibri" w:cs="Calibri"/>
                <w:sz w:val="16"/>
                <w:szCs w:val="16"/>
              </w:rPr>
              <w:t xml:space="preserve"> </w:t>
            </w:r>
          </w:p>
          <w:p w:rsidR="2BE3C892" w:rsidP="2BE3C892" w:rsidRDefault="2BE3C892" w14:paraId="696F0458" w14:textId="4BBC90B0">
            <w:pPr>
              <w:spacing w:line="269" w:lineRule="auto"/>
              <w:jc w:val="both"/>
            </w:pPr>
            <w:r w:rsidRPr="2BE3C892">
              <w:rPr>
                <w:rFonts w:ascii="Calibri" w:hAnsi="Calibri" w:eastAsia="Calibri" w:cs="Calibri"/>
                <w:sz w:val="16"/>
                <w:szCs w:val="16"/>
              </w:rPr>
              <w:t>f) Se han utilizado las habilidades sociales adecuadas a la situación.</w:t>
            </w:r>
          </w:p>
        </w:tc>
        <w:tc>
          <w:tcPr>
            <w:tcW w:w="298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2BE3C892" w:rsidRDefault="2BE3C892" w14:paraId="61AF1378" w14:textId="658ECE12">
            <w:r w:rsidRPr="2BE3C892">
              <w:rPr>
                <w:rFonts w:ascii="Calibri" w:hAnsi="Calibri" w:eastAsia="Calibri" w:cs="Calibri"/>
                <w:sz w:val="16"/>
                <w:szCs w:val="16"/>
              </w:rPr>
              <w:t xml:space="preserve"> </w:t>
            </w:r>
          </w:p>
          <w:p w:rsidR="2BE3C892" w:rsidP="2BE3C892" w:rsidRDefault="2BE3C892" w14:paraId="60208462" w14:textId="61B542F9">
            <w:r w:rsidRPr="2BE3C892">
              <w:rPr>
                <w:rFonts w:ascii="Calibri" w:hAnsi="Calibri" w:eastAsia="Calibri" w:cs="Calibri"/>
                <w:sz w:val="16"/>
                <w:szCs w:val="16"/>
              </w:rPr>
              <w:t xml:space="preserve"> </w:t>
            </w:r>
          </w:p>
          <w:p w:rsidR="2BE3C892" w:rsidP="2BE3C892" w:rsidRDefault="2BE3C892" w14:paraId="3BE4B739" w14:textId="3D3CC6AB">
            <w:r w:rsidRPr="2BE3C892">
              <w:rPr>
                <w:rFonts w:ascii="Calibri" w:hAnsi="Calibri" w:eastAsia="Calibri" w:cs="Calibri"/>
                <w:sz w:val="16"/>
                <w:szCs w:val="16"/>
              </w:rPr>
              <w:t xml:space="preserve"> </w:t>
            </w:r>
          </w:p>
          <w:p w:rsidR="2BE3C892" w:rsidP="2BE3C892" w:rsidRDefault="2BE3C892" w14:paraId="371B3852" w14:textId="23AE0F75">
            <w:r w:rsidRPr="2BE3C892">
              <w:rPr>
                <w:rFonts w:ascii="Calibri" w:hAnsi="Calibri" w:eastAsia="Calibri" w:cs="Calibri"/>
                <w:sz w:val="16"/>
                <w:szCs w:val="16"/>
              </w:rPr>
              <w:t xml:space="preserve"> </w:t>
            </w:r>
          </w:p>
          <w:p w:rsidR="2BE3C892" w:rsidP="2BE3C892" w:rsidRDefault="2BE3C892" w14:paraId="3A2A5111" w14:textId="57038316">
            <w:r w:rsidRPr="2BE3C892">
              <w:rPr>
                <w:rFonts w:ascii="Calibri" w:hAnsi="Calibri" w:eastAsia="Calibri" w:cs="Calibri"/>
                <w:sz w:val="16"/>
                <w:szCs w:val="16"/>
              </w:rPr>
              <w:t xml:space="preserve"> </w:t>
            </w:r>
          </w:p>
          <w:p w:rsidR="2BE3C892" w:rsidP="2BE3C892" w:rsidRDefault="2BE3C892" w14:paraId="5A89AAE9" w14:textId="0D343D53">
            <w:r w:rsidRPr="2BE3C892">
              <w:rPr>
                <w:rFonts w:ascii="Calibri" w:hAnsi="Calibri" w:eastAsia="Calibri" w:cs="Calibri"/>
                <w:sz w:val="16"/>
                <w:szCs w:val="16"/>
              </w:rPr>
              <w:t xml:space="preserve"> </w:t>
            </w:r>
          </w:p>
          <w:p w:rsidR="2BE3C892" w:rsidP="2BE3C892" w:rsidRDefault="2BE3C892" w14:paraId="413FA208" w14:textId="62B2F673">
            <w:pPr>
              <w:spacing w:before="103" w:line="271" w:lineRule="auto"/>
              <w:jc w:val="both"/>
            </w:pPr>
            <w:r w:rsidRPr="2BE3C892">
              <w:rPr>
                <w:rFonts w:ascii="Calibri" w:hAnsi="Calibri" w:eastAsia="Calibri" w:cs="Calibri"/>
                <w:sz w:val="16"/>
                <w:szCs w:val="16"/>
              </w:rPr>
              <w:t>U.T. 4 DESTREZAS SOCIALES EN PROFESIONALES DE ATENCIÓN A LA DEPENDENCIA</w:t>
            </w:r>
          </w:p>
        </w:tc>
      </w:tr>
      <w:tr w:rsidR="2BE3C892" w:rsidTr="2BE3C892" w14:paraId="4173B98D" w14:textId="77777777">
        <w:trPr>
          <w:trHeight w:val="975"/>
        </w:trPr>
        <w:tc>
          <w:tcPr>
            <w:tcW w:w="2865" w:type="dxa"/>
            <w:tcBorders>
              <w:top w:val="nil"/>
              <w:left w:val="single" w:color="000000" w:themeColor="text1" w:sz="8" w:space="0"/>
              <w:bottom w:val="nil"/>
              <w:right w:val="single" w:color="000000" w:themeColor="text1" w:sz="8" w:space="0"/>
            </w:tcBorders>
            <w:shd w:val="clear" w:color="auto" w:fill="DAEDF3"/>
          </w:tcPr>
          <w:p w:rsidR="2BE3C892" w:rsidP="2BE3C892" w:rsidRDefault="2BE3C892" w14:paraId="7B474552" w14:textId="020F2A3A">
            <w:r w:rsidRPr="2BE3C892">
              <w:rPr>
                <w:rFonts w:ascii="Times New Roman" w:hAnsi="Times New Roman" w:eastAsia="Times New Roman" w:cs="Times New Roman"/>
                <w:sz w:val="18"/>
                <w:szCs w:val="18"/>
              </w:rPr>
              <w:t xml:space="preserve"> </w:t>
            </w:r>
          </w:p>
        </w:tc>
        <w:tc>
          <w:tcPr>
            <w:tcW w:w="2640" w:type="dxa"/>
            <w:tcBorders>
              <w:top w:val="single" w:color="000000" w:themeColor="text1" w:sz="8" w:space="0"/>
              <w:left w:val="single" w:color="000000" w:themeColor="text1" w:sz="8" w:space="0"/>
              <w:bottom w:val="nil"/>
              <w:right w:val="single" w:color="000000" w:themeColor="text1" w:sz="8" w:space="0"/>
            </w:tcBorders>
          </w:tcPr>
          <w:p w:rsidR="2BE3C892" w:rsidP="2BE3C892" w:rsidRDefault="2BE3C892" w14:paraId="3AAE3A58" w14:textId="01C59314">
            <w:r w:rsidRPr="2BE3C892">
              <w:rPr>
                <w:rFonts w:ascii="Calibri" w:hAnsi="Calibri" w:eastAsia="Calibri" w:cs="Calibri"/>
                <w:sz w:val="16"/>
                <w:szCs w:val="16"/>
              </w:rPr>
              <w:t xml:space="preserve"> </w:t>
            </w:r>
          </w:p>
          <w:p w:rsidR="2BE3C892" w:rsidP="2BE3C892" w:rsidRDefault="2BE3C892" w14:paraId="14376991" w14:textId="1172794A">
            <w:pPr>
              <w:spacing w:before="10"/>
            </w:pPr>
            <w:r w:rsidRPr="2BE3C892">
              <w:rPr>
                <w:rFonts w:ascii="Calibri" w:hAnsi="Calibri" w:eastAsia="Calibri" w:cs="Calibri"/>
                <w:sz w:val="18"/>
                <w:szCs w:val="18"/>
              </w:rPr>
              <w:t xml:space="preserve"> </w:t>
            </w:r>
          </w:p>
          <w:p w:rsidR="2BE3C892" w:rsidP="2BE3C892" w:rsidRDefault="2BE3C892" w14:paraId="17F107BB" w14:textId="25C60B49">
            <w:pPr>
              <w:spacing w:before="1" w:line="271" w:lineRule="auto"/>
            </w:pPr>
            <w:r w:rsidRPr="2BE3C892">
              <w:rPr>
                <w:rFonts w:ascii="Calibri" w:hAnsi="Calibri" w:eastAsia="Calibri" w:cs="Calibri"/>
                <w:sz w:val="16"/>
                <w:szCs w:val="16"/>
              </w:rPr>
              <w:t>a) Se han descrito los principios de la inteligencia emocional y social.</w:t>
            </w:r>
          </w:p>
        </w:tc>
        <w:tc>
          <w:tcPr>
            <w:tcW w:w="2985" w:type="dxa"/>
            <w:tcBorders>
              <w:top w:val="single" w:color="000000" w:themeColor="text1" w:sz="8" w:space="0"/>
              <w:left w:val="single" w:color="000000" w:themeColor="text1" w:sz="8" w:space="0"/>
              <w:bottom w:val="nil"/>
              <w:right w:val="single" w:color="000000" w:themeColor="text1" w:sz="8" w:space="0"/>
            </w:tcBorders>
          </w:tcPr>
          <w:p w:rsidR="2BE3C892" w:rsidP="2BE3C892" w:rsidRDefault="2BE3C892" w14:paraId="0A829B15" w14:textId="7E6B38EA">
            <w:r w:rsidRPr="2BE3C892">
              <w:rPr>
                <w:rFonts w:ascii="Times New Roman" w:hAnsi="Times New Roman" w:eastAsia="Times New Roman" w:cs="Times New Roman"/>
                <w:sz w:val="18"/>
                <w:szCs w:val="18"/>
              </w:rPr>
              <w:t xml:space="preserve"> </w:t>
            </w:r>
          </w:p>
        </w:tc>
      </w:tr>
      <w:tr w:rsidR="2BE3C892" w:rsidTr="2BE3C892" w14:paraId="46947CE3" w14:textId="77777777">
        <w:trPr>
          <w:trHeight w:val="780"/>
        </w:trPr>
        <w:tc>
          <w:tcPr>
            <w:tcW w:w="2865" w:type="dxa"/>
            <w:tcBorders>
              <w:top w:val="nil"/>
              <w:left w:val="single" w:color="000000" w:themeColor="text1" w:sz="8" w:space="0"/>
              <w:bottom w:val="nil"/>
              <w:right w:val="single" w:color="000000" w:themeColor="text1" w:sz="8" w:space="0"/>
            </w:tcBorders>
            <w:shd w:val="clear" w:color="auto" w:fill="DAEDF3"/>
          </w:tcPr>
          <w:p w:rsidR="2BE3C892" w:rsidP="2BE3C892" w:rsidRDefault="2BE3C892" w14:paraId="66594463" w14:textId="303B6B8A">
            <w:r w:rsidRPr="2BE3C892">
              <w:rPr>
                <w:rFonts w:ascii="Times New Roman" w:hAnsi="Times New Roman" w:eastAsia="Times New Roman" w:cs="Times New Roman"/>
                <w:sz w:val="18"/>
                <w:szCs w:val="18"/>
              </w:rPr>
              <w:t xml:space="preserve"> </w:t>
            </w:r>
          </w:p>
        </w:tc>
        <w:tc>
          <w:tcPr>
            <w:tcW w:w="2640" w:type="dxa"/>
            <w:tcBorders>
              <w:top w:val="nil"/>
              <w:left w:val="single" w:color="000000" w:themeColor="text1" w:sz="8" w:space="0"/>
              <w:bottom w:val="nil"/>
              <w:right w:val="single" w:color="000000" w:themeColor="text1" w:sz="8" w:space="0"/>
            </w:tcBorders>
          </w:tcPr>
          <w:p w:rsidR="2BE3C892" w:rsidP="2BE3C892" w:rsidRDefault="2BE3C892" w14:paraId="45D09E6B" w14:textId="41A4864D">
            <w:pPr>
              <w:spacing w:before="76"/>
              <w:jc w:val="both"/>
            </w:pPr>
            <w:r w:rsidRPr="2BE3C892">
              <w:rPr>
                <w:rFonts w:ascii="Calibri" w:hAnsi="Calibri" w:eastAsia="Calibri" w:cs="Calibri"/>
                <w:sz w:val="16"/>
                <w:szCs w:val="16"/>
              </w:rPr>
              <w:t>c) Se han identificado los diferentes estilos de comunicación, sus ventajas y limitaciones.</w:t>
            </w:r>
          </w:p>
        </w:tc>
        <w:tc>
          <w:tcPr>
            <w:tcW w:w="2985" w:type="dxa"/>
            <w:tcBorders>
              <w:top w:val="nil"/>
              <w:left w:val="single" w:color="000000" w:themeColor="text1" w:sz="8" w:space="0"/>
              <w:bottom w:val="nil"/>
              <w:right w:val="single" w:color="000000" w:themeColor="text1" w:sz="8" w:space="0"/>
            </w:tcBorders>
          </w:tcPr>
          <w:p w:rsidR="2BE3C892" w:rsidP="2BE3C892" w:rsidRDefault="2BE3C892" w14:paraId="388B3779" w14:textId="5F21BC20">
            <w:r w:rsidRPr="2BE3C892">
              <w:rPr>
                <w:rFonts w:ascii="Times New Roman" w:hAnsi="Times New Roman" w:eastAsia="Times New Roman" w:cs="Times New Roman"/>
                <w:sz w:val="18"/>
                <w:szCs w:val="18"/>
              </w:rPr>
              <w:t xml:space="preserve"> </w:t>
            </w:r>
          </w:p>
        </w:tc>
      </w:tr>
      <w:tr w:rsidR="2BE3C892" w:rsidTr="2BE3C892" w14:paraId="2C517058" w14:textId="77777777">
        <w:trPr>
          <w:trHeight w:val="1095"/>
        </w:trPr>
        <w:tc>
          <w:tcPr>
            <w:tcW w:w="2865" w:type="dxa"/>
            <w:tcBorders>
              <w:top w:val="nil"/>
              <w:left w:val="single" w:color="000000" w:themeColor="text1" w:sz="8" w:space="0"/>
              <w:bottom w:val="nil"/>
              <w:right w:val="single" w:color="000000" w:themeColor="text1" w:sz="8" w:space="0"/>
            </w:tcBorders>
            <w:shd w:val="clear" w:color="auto" w:fill="DAEDF3"/>
          </w:tcPr>
          <w:p w:rsidR="2BE3C892" w:rsidP="2BE3C892" w:rsidRDefault="2BE3C892" w14:paraId="64CABD4C" w14:textId="3394A34D">
            <w:pPr>
              <w:spacing w:before="5" w:line="276" w:lineRule="auto"/>
              <w:jc w:val="both"/>
            </w:pPr>
            <w:r w:rsidRPr="2BE3C892">
              <w:rPr>
                <w:rFonts w:ascii="Calibri" w:hAnsi="Calibri" w:eastAsia="Calibri" w:cs="Calibri"/>
                <w:sz w:val="16"/>
                <w:szCs w:val="16"/>
              </w:rPr>
              <w:t>1. Caracteriza estrategias y técnicas para favorecer la comunicación y relación social con su entorno, analizando los principios de la inteligencia emocional y</w:t>
            </w:r>
          </w:p>
          <w:p w:rsidR="2BE3C892" w:rsidP="2BE3C892" w:rsidRDefault="2BE3C892" w14:paraId="755C09FE" w14:textId="7991722C">
            <w:r w:rsidRPr="2BE3C892">
              <w:rPr>
                <w:rFonts w:ascii="Calibri" w:hAnsi="Calibri" w:eastAsia="Calibri" w:cs="Calibri"/>
                <w:sz w:val="16"/>
                <w:szCs w:val="16"/>
              </w:rPr>
              <w:t>social</w:t>
            </w:r>
          </w:p>
        </w:tc>
        <w:tc>
          <w:tcPr>
            <w:tcW w:w="2640" w:type="dxa"/>
            <w:tcBorders>
              <w:top w:val="nil"/>
              <w:left w:val="single" w:color="000000" w:themeColor="text1" w:sz="8" w:space="0"/>
              <w:bottom w:val="nil"/>
              <w:right w:val="single" w:color="000000" w:themeColor="text1" w:sz="8" w:space="0"/>
            </w:tcBorders>
          </w:tcPr>
          <w:p w:rsidR="2BE3C892" w:rsidP="2BE3C892" w:rsidRDefault="2BE3C892" w14:paraId="6F2C86F7" w14:textId="6DC2D458">
            <w:pPr>
              <w:spacing w:before="2"/>
            </w:pPr>
            <w:r w:rsidRPr="2BE3C892">
              <w:rPr>
                <w:rFonts w:ascii="Calibri" w:hAnsi="Calibri" w:eastAsia="Calibri" w:cs="Calibri"/>
                <w:sz w:val="16"/>
                <w:szCs w:val="16"/>
              </w:rPr>
              <w:t xml:space="preserve"> </w:t>
            </w:r>
          </w:p>
          <w:p w:rsidR="2BE3C892" w:rsidP="2BE3C892" w:rsidRDefault="2BE3C892" w14:paraId="6C7A2D85" w14:textId="613A92D0">
            <w:pPr>
              <w:spacing w:line="271" w:lineRule="auto"/>
              <w:jc w:val="both"/>
            </w:pPr>
            <w:r w:rsidRPr="2BE3C892">
              <w:rPr>
                <w:rFonts w:ascii="Calibri" w:hAnsi="Calibri" w:eastAsia="Calibri" w:cs="Calibri"/>
                <w:sz w:val="16"/>
                <w:szCs w:val="16"/>
              </w:rPr>
              <w:t>d) Se han identificado las principales barreras e interferencias que dificultan la comunicación.</w:t>
            </w:r>
          </w:p>
        </w:tc>
        <w:tc>
          <w:tcPr>
            <w:tcW w:w="2985" w:type="dxa"/>
            <w:tcBorders>
              <w:top w:val="nil"/>
              <w:left w:val="single" w:color="000000" w:themeColor="text1" w:sz="8" w:space="0"/>
              <w:bottom w:val="nil"/>
              <w:right w:val="single" w:color="000000" w:themeColor="text1" w:sz="8" w:space="0"/>
            </w:tcBorders>
          </w:tcPr>
          <w:p w:rsidR="2BE3C892" w:rsidP="2BE3C892" w:rsidRDefault="2BE3C892" w14:paraId="6283514E" w14:textId="3329328E">
            <w:r w:rsidRPr="2BE3C892">
              <w:rPr>
                <w:rFonts w:ascii="Times New Roman" w:hAnsi="Times New Roman" w:eastAsia="Times New Roman" w:cs="Times New Roman"/>
                <w:sz w:val="18"/>
                <w:szCs w:val="18"/>
              </w:rPr>
              <w:t xml:space="preserve"> </w:t>
            </w:r>
          </w:p>
        </w:tc>
      </w:tr>
      <w:tr w:rsidR="2BE3C892" w:rsidTr="2BE3C892" w14:paraId="28CE8884" w14:textId="77777777">
        <w:trPr>
          <w:trHeight w:val="975"/>
        </w:trPr>
        <w:tc>
          <w:tcPr>
            <w:tcW w:w="2865" w:type="dxa"/>
            <w:tcBorders>
              <w:top w:val="nil"/>
              <w:left w:val="single" w:color="000000" w:themeColor="text1" w:sz="8" w:space="0"/>
              <w:bottom w:val="nil"/>
              <w:right w:val="single" w:color="000000" w:themeColor="text1" w:sz="8" w:space="0"/>
            </w:tcBorders>
            <w:shd w:val="clear" w:color="auto" w:fill="DAEDF3"/>
          </w:tcPr>
          <w:p w:rsidR="2BE3C892" w:rsidP="2BE3C892" w:rsidRDefault="2BE3C892" w14:paraId="55859921" w14:textId="4B5CF3BA">
            <w:r w:rsidRPr="2BE3C892">
              <w:rPr>
                <w:rFonts w:ascii="Times New Roman" w:hAnsi="Times New Roman" w:eastAsia="Times New Roman" w:cs="Times New Roman"/>
                <w:sz w:val="18"/>
                <w:szCs w:val="18"/>
              </w:rPr>
              <w:t xml:space="preserve"> </w:t>
            </w:r>
          </w:p>
        </w:tc>
        <w:tc>
          <w:tcPr>
            <w:tcW w:w="2640" w:type="dxa"/>
            <w:tcBorders>
              <w:top w:val="nil"/>
              <w:left w:val="single" w:color="000000" w:themeColor="text1" w:sz="8" w:space="0"/>
              <w:bottom w:val="nil"/>
              <w:right w:val="single" w:color="000000" w:themeColor="text1" w:sz="8" w:space="0"/>
            </w:tcBorders>
          </w:tcPr>
          <w:p w:rsidR="2BE3C892" w:rsidP="2BE3C892" w:rsidRDefault="2BE3C892" w14:paraId="09170504" w14:textId="75F8E362">
            <w:pPr>
              <w:jc w:val="both"/>
            </w:pPr>
            <w:r w:rsidRPr="2BE3C892">
              <w:rPr>
                <w:rFonts w:ascii="Calibri" w:hAnsi="Calibri" w:eastAsia="Calibri" w:cs="Calibri"/>
                <w:sz w:val="16"/>
                <w:szCs w:val="16"/>
              </w:rPr>
              <w:t>e) Se ha establecido una eficaz</w:t>
            </w:r>
          </w:p>
          <w:p w:rsidR="2BE3C892" w:rsidP="2BE3C892" w:rsidRDefault="2BE3C892" w14:paraId="15AB58D1" w14:textId="13CF4E66">
            <w:pPr>
              <w:tabs>
                <w:tab w:val="left" w:pos="1415"/>
                <w:tab w:val="left" w:pos="2115"/>
              </w:tabs>
              <w:spacing w:before="30" w:line="271" w:lineRule="auto"/>
              <w:jc w:val="both"/>
            </w:pPr>
            <w:r w:rsidRPr="2BE3C892">
              <w:rPr>
                <w:rFonts w:ascii="Calibri" w:hAnsi="Calibri" w:eastAsia="Calibri" w:cs="Calibri"/>
                <w:sz w:val="16"/>
                <w:szCs w:val="16"/>
              </w:rPr>
              <w:t>comunicaciónpararecibir instrucciones e intercambiar ideas o información.</w:t>
            </w:r>
          </w:p>
        </w:tc>
        <w:tc>
          <w:tcPr>
            <w:tcW w:w="2985" w:type="dxa"/>
            <w:tcBorders>
              <w:top w:val="nil"/>
              <w:left w:val="single" w:color="000000" w:themeColor="text1" w:sz="8" w:space="0"/>
              <w:bottom w:val="nil"/>
              <w:right w:val="single" w:color="000000" w:themeColor="text1" w:sz="8" w:space="0"/>
            </w:tcBorders>
          </w:tcPr>
          <w:p w:rsidR="2BE3C892" w:rsidP="2BE3C892" w:rsidRDefault="2BE3C892" w14:paraId="695B00A0" w14:textId="6629E5D7">
            <w:pPr>
              <w:spacing w:before="124" w:line="269" w:lineRule="auto"/>
            </w:pPr>
            <w:r w:rsidRPr="2BE3C892">
              <w:rPr>
                <w:rFonts w:ascii="Calibri" w:hAnsi="Calibri" w:eastAsia="Calibri" w:cs="Calibri"/>
                <w:sz w:val="16"/>
                <w:szCs w:val="16"/>
              </w:rPr>
              <w:t>U.T. 5 ¿CÓMO MEJORAR NUESTRAS DESTREZAS SOCIALES?</w:t>
            </w:r>
          </w:p>
        </w:tc>
      </w:tr>
      <w:tr w:rsidR="2BE3C892" w:rsidTr="2BE3C892" w14:paraId="505989A9" w14:textId="77777777">
        <w:trPr>
          <w:trHeight w:val="1500"/>
        </w:trPr>
        <w:tc>
          <w:tcPr>
            <w:tcW w:w="2865" w:type="dxa"/>
            <w:tcBorders>
              <w:top w:val="nil"/>
              <w:left w:val="single" w:color="000000" w:themeColor="text1" w:sz="8" w:space="0"/>
              <w:bottom w:val="single" w:color="000000" w:themeColor="text1" w:sz="8" w:space="0"/>
              <w:right w:val="single" w:color="000000" w:themeColor="text1" w:sz="8" w:space="0"/>
            </w:tcBorders>
            <w:shd w:val="clear" w:color="auto" w:fill="DAEDF3"/>
          </w:tcPr>
          <w:p w:rsidR="2BE3C892" w:rsidP="2BE3C892" w:rsidRDefault="2BE3C892" w14:paraId="52EB4C13" w14:textId="439EDFF5">
            <w:r w:rsidRPr="2BE3C892">
              <w:rPr>
                <w:rFonts w:ascii="Times New Roman" w:hAnsi="Times New Roman" w:eastAsia="Times New Roman" w:cs="Times New Roman"/>
                <w:sz w:val="18"/>
                <w:szCs w:val="18"/>
              </w:rPr>
              <w:t xml:space="preserve"> </w:t>
            </w:r>
          </w:p>
        </w:tc>
        <w:tc>
          <w:tcPr>
            <w:tcW w:w="2640" w:type="dxa"/>
            <w:tcBorders>
              <w:top w:val="nil"/>
              <w:left w:val="single" w:color="000000" w:themeColor="text1" w:sz="8" w:space="0"/>
              <w:bottom w:val="single" w:color="000000" w:themeColor="text1" w:sz="8" w:space="0"/>
              <w:right w:val="single" w:color="000000" w:themeColor="text1" w:sz="8" w:space="0"/>
            </w:tcBorders>
          </w:tcPr>
          <w:p w:rsidR="2BE3C892" w:rsidP="2BE3C892" w:rsidRDefault="2BE3C892" w14:paraId="6DAB538F" w14:textId="43E2F236">
            <w:pPr>
              <w:tabs>
                <w:tab w:val="left" w:pos="1516"/>
              </w:tabs>
              <w:spacing w:before="101" w:line="276" w:lineRule="auto"/>
              <w:jc w:val="both"/>
            </w:pPr>
            <w:r w:rsidRPr="2BE3C892">
              <w:rPr>
                <w:rFonts w:ascii="Calibri" w:hAnsi="Calibri" w:eastAsia="Calibri" w:cs="Calibri"/>
                <w:sz w:val="16"/>
                <w:szCs w:val="16"/>
              </w:rPr>
              <w:t>g) Se ha demostrado interés por no juzgar a las personas y respetar sus elementosdiferenciadores personales: emociones, sentimientos y personalidad.</w:t>
            </w:r>
          </w:p>
        </w:tc>
        <w:tc>
          <w:tcPr>
            <w:tcW w:w="2985" w:type="dxa"/>
            <w:tcBorders>
              <w:top w:val="nil"/>
              <w:left w:val="single" w:color="000000" w:themeColor="text1" w:sz="8" w:space="0"/>
              <w:bottom w:val="single" w:color="000000" w:themeColor="text1" w:sz="8" w:space="0"/>
              <w:right w:val="single" w:color="000000" w:themeColor="text1" w:sz="8" w:space="0"/>
            </w:tcBorders>
          </w:tcPr>
          <w:p w:rsidR="2BE3C892" w:rsidP="2BE3C892" w:rsidRDefault="2BE3C892" w14:paraId="61B1DDDF" w14:textId="7D236AC4">
            <w:r w:rsidRPr="2BE3C892">
              <w:rPr>
                <w:rFonts w:ascii="Times New Roman" w:hAnsi="Times New Roman" w:eastAsia="Times New Roman" w:cs="Times New Roman"/>
                <w:sz w:val="18"/>
                <w:szCs w:val="18"/>
              </w:rPr>
              <w:t xml:space="preserve"> </w:t>
            </w:r>
          </w:p>
        </w:tc>
      </w:tr>
    </w:tbl>
    <w:p w:rsidR="5FBC4D2A" w:rsidP="2BE3C892" w:rsidRDefault="5FBC4D2A" w14:paraId="7242C765" w14:textId="25C07B5B">
      <w:pPr>
        <w:jc w:val="both"/>
      </w:pPr>
      <w:r>
        <w:br/>
      </w:r>
    </w:p>
    <w:p w:rsidR="5FBC4D2A" w:rsidP="2BE3C892" w:rsidRDefault="5FBC4D2A" w14:paraId="20F9AD32" w14:textId="07B9CC86">
      <w:pPr>
        <w:spacing w:after="0"/>
        <w:jc w:val="both"/>
      </w:pPr>
      <w:r w:rsidRPr="2BE3C892">
        <w:rPr>
          <w:rFonts w:ascii="Calibri" w:hAnsi="Calibri" w:eastAsia="Calibri" w:cs="Calibri"/>
          <w:sz w:val="20"/>
          <w:szCs w:val="20"/>
        </w:rPr>
        <w:t xml:space="preserve"> </w:t>
      </w:r>
    </w:p>
    <w:p w:rsidR="5FBC4D2A" w:rsidP="2BE3C892" w:rsidRDefault="5FBC4D2A" w14:paraId="505F8DD5" w14:textId="103A6BAB">
      <w:pPr>
        <w:spacing w:before="4" w:after="1"/>
        <w:jc w:val="both"/>
      </w:pPr>
      <w:r w:rsidRPr="2BE3C892">
        <w:rPr>
          <w:rFonts w:ascii="Calibri" w:hAnsi="Calibri" w:eastAsia="Calibri" w:cs="Calibri"/>
          <w:sz w:val="19"/>
          <w:szCs w:val="19"/>
        </w:rPr>
        <w:t xml:space="preserve"> </w:t>
      </w:r>
    </w:p>
    <w:p w:rsidR="5FBC4D2A" w:rsidP="2BE3C892" w:rsidRDefault="5FBC4D2A" w14:paraId="37023F8F" w14:textId="1722F4BA">
      <w:pPr>
        <w:spacing w:after="0"/>
        <w:jc w:val="both"/>
      </w:pPr>
      <w:r w:rsidRPr="2BE3C892">
        <w:rPr>
          <w:rFonts w:ascii="Calibri" w:hAnsi="Calibri" w:eastAsia="Calibri" w:cs="Calibri"/>
          <w:sz w:val="20"/>
          <w:szCs w:val="20"/>
        </w:rPr>
        <w:t xml:space="preserve"> </w:t>
      </w:r>
    </w:p>
    <w:p w:rsidR="5FBC4D2A" w:rsidP="2BE3C892" w:rsidRDefault="5FBC4D2A" w14:paraId="297CA700" w14:textId="62DCC0AA">
      <w:pPr>
        <w:spacing w:before="9" w:after="0"/>
        <w:jc w:val="both"/>
      </w:pPr>
      <w:r w:rsidRPr="2BE3C892">
        <w:rPr>
          <w:rFonts w:ascii="Calibri" w:hAnsi="Calibri" w:eastAsia="Calibri" w:cs="Calibri"/>
          <w:sz w:val="12"/>
          <w:szCs w:val="12"/>
        </w:rPr>
        <w:t xml:space="preserve"> </w:t>
      </w:r>
    </w:p>
    <w:tbl>
      <w:tblPr>
        <w:tblStyle w:val="Tablaconcuadrcula"/>
        <w:tblW w:w="0" w:type="auto"/>
        <w:tblInd w:w="135" w:type="dxa"/>
        <w:tblLayout w:type="fixed"/>
        <w:tblLook w:val="01E0" w:firstRow="1" w:lastRow="1" w:firstColumn="1" w:lastColumn="1" w:noHBand="0" w:noVBand="0"/>
      </w:tblPr>
      <w:tblGrid>
        <w:gridCol w:w="2865"/>
        <w:gridCol w:w="2640"/>
        <w:gridCol w:w="2985"/>
      </w:tblGrid>
      <w:tr w:rsidR="2BE3C892" w:rsidTr="2BE3C892" w14:paraId="13C89C54" w14:textId="77777777">
        <w:trPr>
          <w:trHeight w:val="3900"/>
        </w:trPr>
        <w:tc>
          <w:tcPr>
            <w:tcW w:w="286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DAEDF3"/>
          </w:tcPr>
          <w:p w:rsidR="2BE3C892" w:rsidP="2BE3C892" w:rsidRDefault="2BE3C892" w14:paraId="753E946A" w14:textId="610455F2">
            <w:r w:rsidRPr="2BE3C892">
              <w:rPr>
                <w:rFonts w:ascii="Times New Roman" w:hAnsi="Times New Roman" w:eastAsia="Times New Roman" w:cs="Times New Roman"/>
                <w:sz w:val="16"/>
                <w:szCs w:val="16"/>
              </w:rPr>
              <w:t xml:space="preserve"> </w:t>
            </w:r>
          </w:p>
        </w:tc>
        <w:tc>
          <w:tcPr>
            <w:tcW w:w="264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2BE3C892" w:rsidRDefault="2BE3C892" w14:paraId="7C8BC55D" w14:textId="25E04F94">
            <w:pPr>
              <w:spacing w:before="3" w:line="271" w:lineRule="auto"/>
              <w:jc w:val="both"/>
            </w:pPr>
            <w:r w:rsidRPr="2BE3C892">
              <w:rPr>
                <w:rFonts w:ascii="Calibri" w:hAnsi="Calibri" w:eastAsia="Calibri" w:cs="Calibri"/>
                <w:sz w:val="16"/>
                <w:szCs w:val="16"/>
              </w:rPr>
              <w:t>h) Se ha demostrado una actitud positiva hacia el cambio y el aprendizaje.</w:t>
            </w:r>
          </w:p>
        </w:tc>
        <w:tc>
          <w:tcPr>
            <w:tcW w:w="298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2BE3C892" w:rsidRDefault="2BE3C892" w14:paraId="4C8ED048" w14:textId="1572CF29">
            <w:r w:rsidRPr="2BE3C892">
              <w:rPr>
                <w:rFonts w:ascii="Times New Roman" w:hAnsi="Times New Roman" w:eastAsia="Times New Roman" w:cs="Times New Roman"/>
                <w:sz w:val="16"/>
                <w:szCs w:val="16"/>
              </w:rPr>
              <w:t xml:space="preserve"> </w:t>
            </w:r>
          </w:p>
        </w:tc>
      </w:tr>
      <w:tr w:rsidR="2BE3C892" w:rsidTr="2BE3C892" w14:paraId="6D5D8438" w14:textId="77777777">
        <w:trPr>
          <w:trHeight w:val="2775"/>
        </w:trPr>
        <w:tc>
          <w:tcPr>
            <w:tcW w:w="2865" w:type="dxa"/>
            <w:vMerge w:val="restart"/>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66FF99"/>
          </w:tcPr>
          <w:p w:rsidR="2BE3C892" w:rsidP="2BE3C892" w:rsidRDefault="2BE3C892" w14:paraId="20E515D4" w14:textId="57E58131">
            <w:r w:rsidRPr="2BE3C892">
              <w:rPr>
                <w:rFonts w:ascii="Calibri" w:hAnsi="Calibri" w:eastAsia="Calibri" w:cs="Calibri"/>
                <w:sz w:val="16"/>
                <w:szCs w:val="16"/>
              </w:rPr>
              <w:t xml:space="preserve"> </w:t>
            </w:r>
          </w:p>
          <w:p w:rsidR="2BE3C892" w:rsidP="2BE3C892" w:rsidRDefault="2BE3C892" w14:paraId="482FF55A" w14:textId="350DEEED">
            <w:r w:rsidRPr="2BE3C892">
              <w:rPr>
                <w:rFonts w:ascii="Calibri" w:hAnsi="Calibri" w:eastAsia="Calibri" w:cs="Calibri"/>
                <w:sz w:val="16"/>
                <w:szCs w:val="16"/>
              </w:rPr>
              <w:t xml:space="preserve"> </w:t>
            </w:r>
          </w:p>
          <w:p w:rsidR="2BE3C892" w:rsidP="2BE3C892" w:rsidRDefault="2BE3C892" w14:paraId="4EC3AF80" w14:textId="51541BE0">
            <w:r w:rsidRPr="2BE3C892">
              <w:rPr>
                <w:rFonts w:ascii="Calibri" w:hAnsi="Calibri" w:eastAsia="Calibri" w:cs="Calibri"/>
                <w:sz w:val="16"/>
                <w:szCs w:val="16"/>
              </w:rPr>
              <w:t xml:space="preserve"> </w:t>
            </w:r>
          </w:p>
          <w:p w:rsidR="2BE3C892" w:rsidP="2BE3C892" w:rsidRDefault="2BE3C892" w14:paraId="6C7EEB2F" w14:textId="155F5E5D">
            <w:r w:rsidRPr="2BE3C892">
              <w:rPr>
                <w:rFonts w:ascii="Calibri" w:hAnsi="Calibri" w:eastAsia="Calibri" w:cs="Calibri"/>
                <w:sz w:val="16"/>
                <w:szCs w:val="16"/>
              </w:rPr>
              <w:t xml:space="preserve"> </w:t>
            </w:r>
          </w:p>
          <w:p w:rsidR="2BE3C892" w:rsidP="2BE3C892" w:rsidRDefault="2BE3C892" w14:paraId="5BF16A6A" w14:textId="7D5EC025">
            <w:r w:rsidRPr="2BE3C892">
              <w:rPr>
                <w:rFonts w:ascii="Calibri" w:hAnsi="Calibri" w:eastAsia="Calibri" w:cs="Calibri"/>
                <w:sz w:val="16"/>
                <w:szCs w:val="16"/>
              </w:rPr>
              <w:t xml:space="preserve"> </w:t>
            </w:r>
          </w:p>
          <w:p w:rsidR="2BE3C892" w:rsidP="2BE3C892" w:rsidRDefault="2BE3C892" w14:paraId="08357933" w14:textId="24633F85">
            <w:r w:rsidRPr="2BE3C892">
              <w:rPr>
                <w:rFonts w:ascii="Calibri" w:hAnsi="Calibri" w:eastAsia="Calibri" w:cs="Calibri"/>
                <w:sz w:val="16"/>
                <w:szCs w:val="16"/>
              </w:rPr>
              <w:t xml:space="preserve"> </w:t>
            </w:r>
          </w:p>
          <w:p w:rsidR="2BE3C892" w:rsidP="2BE3C892" w:rsidRDefault="2BE3C892" w14:paraId="34EE526B" w14:textId="16D5C780">
            <w:r w:rsidRPr="2BE3C892">
              <w:rPr>
                <w:rFonts w:ascii="Calibri" w:hAnsi="Calibri" w:eastAsia="Calibri" w:cs="Calibri"/>
                <w:sz w:val="16"/>
                <w:szCs w:val="16"/>
              </w:rPr>
              <w:t xml:space="preserve"> </w:t>
            </w:r>
          </w:p>
          <w:p w:rsidR="2BE3C892" w:rsidP="2BE3C892" w:rsidRDefault="2BE3C892" w14:paraId="54E02642" w14:textId="2A55343C">
            <w:r w:rsidRPr="2BE3C892">
              <w:rPr>
                <w:rFonts w:ascii="Calibri" w:hAnsi="Calibri" w:eastAsia="Calibri" w:cs="Calibri"/>
                <w:sz w:val="16"/>
                <w:szCs w:val="16"/>
              </w:rPr>
              <w:t xml:space="preserve"> </w:t>
            </w:r>
          </w:p>
          <w:p w:rsidR="2BE3C892" w:rsidP="2BE3C892" w:rsidRDefault="2BE3C892" w14:paraId="3D059F3A" w14:textId="3C0E5B1F">
            <w:r w:rsidRPr="2BE3C892">
              <w:rPr>
                <w:rFonts w:ascii="Calibri" w:hAnsi="Calibri" w:eastAsia="Calibri" w:cs="Calibri"/>
                <w:sz w:val="16"/>
                <w:szCs w:val="16"/>
              </w:rPr>
              <w:t xml:space="preserve"> </w:t>
            </w:r>
          </w:p>
          <w:p w:rsidR="2BE3C892" w:rsidP="2BE3C892" w:rsidRDefault="2BE3C892" w14:paraId="78E86523" w14:textId="58EEDC11">
            <w:r w:rsidRPr="2BE3C892">
              <w:rPr>
                <w:rFonts w:ascii="Calibri" w:hAnsi="Calibri" w:eastAsia="Calibri" w:cs="Calibri"/>
                <w:sz w:val="16"/>
                <w:szCs w:val="16"/>
              </w:rPr>
              <w:t xml:space="preserve"> </w:t>
            </w:r>
          </w:p>
          <w:p w:rsidR="2BE3C892" w:rsidP="2BE3C892" w:rsidRDefault="2BE3C892" w14:paraId="09EAAC9A" w14:textId="532B81E5">
            <w:r w:rsidRPr="2BE3C892">
              <w:rPr>
                <w:rFonts w:ascii="Calibri" w:hAnsi="Calibri" w:eastAsia="Calibri" w:cs="Calibri"/>
                <w:sz w:val="16"/>
                <w:szCs w:val="16"/>
              </w:rPr>
              <w:t xml:space="preserve"> </w:t>
            </w:r>
          </w:p>
          <w:p w:rsidR="2BE3C892" w:rsidP="2BE3C892" w:rsidRDefault="2BE3C892" w14:paraId="5735897C" w14:textId="45F4217F">
            <w:r w:rsidRPr="2BE3C892">
              <w:rPr>
                <w:rFonts w:ascii="Calibri" w:hAnsi="Calibri" w:eastAsia="Calibri" w:cs="Calibri"/>
                <w:sz w:val="16"/>
                <w:szCs w:val="16"/>
              </w:rPr>
              <w:t xml:space="preserve"> </w:t>
            </w:r>
          </w:p>
          <w:p w:rsidR="2BE3C892" w:rsidP="2BE3C892" w:rsidRDefault="2BE3C892" w14:paraId="2EF3EFCA" w14:textId="560D8D7D">
            <w:r w:rsidRPr="2BE3C892">
              <w:rPr>
                <w:rFonts w:ascii="Calibri" w:hAnsi="Calibri" w:eastAsia="Calibri" w:cs="Calibri"/>
                <w:sz w:val="16"/>
                <w:szCs w:val="16"/>
              </w:rPr>
              <w:t xml:space="preserve"> </w:t>
            </w:r>
          </w:p>
          <w:p w:rsidR="2BE3C892" w:rsidP="2BE3C892" w:rsidRDefault="2BE3C892" w14:paraId="48F4A056" w14:textId="2FC60583">
            <w:r w:rsidRPr="2BE3C892">
              <w:rPr>
                <w:rFonts w:ascii="Calibri" w:hAnsi="Calibri" w:eastAsia="Calibri" w:cs="Calibri"/>
                <w:sz w:val="16"/>
                <w:szCs w:val="16"/>
              </w:rPr>
              <w:t xml:space="preserve"> </w:t>
            </w:r>
          </w:p>
          <w:p w:rsidR="2BE3C892" w:rsidP="2BE3C892" w:rsidRDefault="2BE3C892" w14:paraId="769302E8" w14:textId="3A7601FE">
            <w:r w:rsidRPr="2BE3C892">
              <w:rPr>
                <w:rFonts w:ascii="Calibri" w:hAnsi="Calibri" w:eastAsia="Calibri" w:cs="Calibri"/>
                <w:sz w:val="16"/>
                <w:szCs w:val="16"/>
              </w:rPr>
              <w:t xml:space="preserve"> </w:t>
            </w:r>
          </w:p>
          <w:p w:rsidR="2BE3C892" w:rsidP="2BE3C892" w:rsidRDefault="2BE3C892" w14:paraId="54D3B152" w14:textId="090681B9">
            <w:r w:rsidRPr="2BE3C892">
              <w:rPr>
                <w:rFonts w:ascii="Calibri" w:hAnsi="Calibri" w:eastAsia="Calibri" w:cs="Calibri"/>
                <w:sz w:val="16"/>
                <w:szCs w:val="16"/>
              </w:rPr>
              <w:t xml:space="preserve"> </w:t>
            </w:r>
          </w:p>
          <w:p w:rsidR="2BE3C892" w:rsidP="2BE3C892" w:rsidRDefault="2BE3C892" w14:paraId="422D10F8" w14:textId="0A5872EC">
            <w:r w:rsidRPr="2BE3C892">
              <w:rPr>
                <w:rFonts w:ascii="Calibri" w:hAnsi="Calibri" w:eastAsia="Calibri" w:cs="Calibri"/>
                <w:sz w:val="16"/>
                <w:szCs w:val="16"/>
              </w:rPr>
              <w:t xml:space="preserve"> </w:t>
            </w:r>
          </w:p>
          <w:p w:rsidR="2BE3C892" w:rsidP="2BE3C892" w:rsidRDefault="2BE3C892" w14:paraId="1E327380" w14:textId="2CC67200">
            <w:r w:rsidRPr="2BE3C892">
              <w:rPr>
                <w:rFonts w:ascii="Calibri" w:hAnsi="Calibri" w:eastAsia="Calibri" w:cs="Calibri"/>
                <w:sz w:val="16"/>
                <w:szCs w:val="16"/>
              </w:rPr>
              <w:t xml:space="preserve"> </w:t>
            </w:r>
          </w:p>
          <w:p w:rsidR="2BE3C892" w:rsidP="2BE3C892" w:rsidRDefault="2BE3C892" w14:paraId="034728C7" w14:textId="5665AE61">
            <w:r w:rsidRPr="2BE3C892">
              <w:rPr>
                <w:rFonts w:ascii="Calibri" w:hAnsi="Calibri" w:eastAsia="Calibri" w:cs="Calibri"/>
                <w:sz w:val="16"/>
                <w:szCs w:val="16"/>
              </w:rPr>
              <w:t xml:space="preserve"> </w:t>
            </w:r>
          </w:p>
          <w:p w:rsidR="2BE3C892" w:rsidP="2BE3C892" w:rsidRDefault="2BE3C892" w14:paraId="74EF8C23" w14:textId="313ADF48">
            <w:r w:rsidRPr="2BE3C892">
              <w:rPr>
                <w:rFonts w:ascii="Calibri" w:hAnsi="Calibri" w:eastAsia="Calibri" w:cs="Calibri"/>
                <w:sz w:val="16"/>
                <w:szCs w:val="16"/>
              </w:rPr>
              <w:t xml:space="preserve"> </w:t>
            </w:r>
          </w:p>
          <w:p w:rsidR="2BE3C892" w:rsidP="2BE3C892" w:rsidRDefault="2BE3C892" w14:paraId="0F8A3B01" w14:textId="46C5C4A7">
            <w:r w:rsidRPr="2BE3C892">
              <w:rPr>
                <w:rFonts w:ascii="Calibri" w:hAnsi="Calibri" w:eastAsia="Calibri" w:cs="Calibri"/>
                <w:sz w:val="16"/>
                <w:szCs w:val="16"/>
              </w:rPr>
              <w:t xml:space="preserve"> </w:t>
            </w:r>
          </w:p>
          <w:p w:rsidR="2BE3C892" w:rsidP="2BE3C892" w:rsidRDefault="2BE3C892" w14:paraId="2B10F952" w14:textId="3C020FEE">
            <w:r w:rsidRPr="2BE3C892">
              <w:rPr>
                <w:rFonts w:ascii="Calibri" w:hAnsi="Calibri" w:eastAsia="Calibri" w:cs="Calibri"/>
                <w:sz w:val="16"/>
                <w:szCs w:val="16"/>
              </w:rPr>
              <w:t xml:space="preserve"> </w:t>
            </w:r>
          </w:p>
          <w:p w:rsidR="2BE3C892" w:rsidP="2BE3C892" w:rsidRDefault="2BE3C892" w14:paraId="13A53459" w14:textId="3F008B41">
            <w:r w:rsidRPr="2BE3C892">
              <w:rPr>
                <w:rFonts w:ascii="Calibri" w:hAnsi="Calibri" w:eastAsia="Calibri" w:cs="Calibri"/>
                <w:sz w:val="16"/>
                <w:szCs w:val="16"/>
              </w:rPr>
              <w:t xml:space="preserve"> </w:t>
            </w:r>
          </w:p>
          <w:p w:rsidR="2BE3C892" w:rsidP="2BE3C892" w:rsidRDefault="2BE3C892" w14:paraId="06132EE9" w14:textId="2016466D">
            <w:pPr>
              <w:spacing w:before="8"/>
            </w:pPr>
            <w:r w:rsidRPr="2BE3C892">
              <w:rPr>
                <w:rFonts w:ascii="Calibri" w:hAnsi="Calibri" w:eastAsia="Calibri" w:cs="Calibri"/>
                <w:sz w:val="14"/>
                <w:szCs w:val="14"/>
              </w:rPr>
              <w:t xml:space="preserve"> </w:t>
            </w:r>
          </w:p>
          <w:p w:rsidR="2BE3C892" w:rsidP="2BE3C892" w:rsidRDefault="2BE3C892" w14:paraId="71E55B91" w14:textId="5D066634">
            <w:pPr>
              <w:spacing w:line="276" w:lineRule="auto"/>
              <w:jc w:val="both"/>
            </w:pPr>
            <w:r w:rsidRPr="2BE3C892">
              <w:rPr>
                <w:rFonts w:ascii="Calibri" w:hAnsi="Calibri" w:eastAsia="Calibri" w:cs="Calibri"/>
                <w:sz w:val="16"/>
                <w:szCs w:val="16"/>
              </w:rPr>
              <w:t>2. Aplica técnicas de trabajo en grupo, adecuándolas al rol que desempeñe en cada momento.</w:t>
            </w:r>
          </w:p>
        </w:tc>
        <w:tc>
          <w:tcPr>
            <w:tcW w:w="264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2BE3C892" w:rsidRDefault="2BE3C892" w14:paraId="65BEABAA" w14:textId="7209B026">
            <w:r w:rsidRPr="2BE3C892">
              <w:rPr>
                <w:rFonts w:ascii="Calibri" w:hAnsi="Calibri" w:eastAsia="Calibri" w:cs="Calibri"/>
                <w:sz w:val="16"/>
                <w:szCs w:val="16"/>
              </w:rPr>
              <w:t xml:space="preserve"> </w:t>
            </w:r>
          </w:p>
          <w:p w:rsidR="2BE3C892" w:rsidP="2BE3C892" w:rsidRDefault="2BE3C892" w14:paraId="0EE0FDE9" w14:textId="514A886D">
            <w:pPr>
              <w:spacing w:before="10"/>
            </w:pPr>
            <w:r w:rsidRPr="2BE3C892">
              <w:rPr>
                <w:rFonts w:ascii="Calibri" w:hAnsi="Calibri" w:eastAsia="Calibri" w:cs="Calibri"/>
                <w:sz w:val="18"/>
                <w:szCs w:val="18"/>
              </w:rPr>
              <w:t xml:space="preserve"> </w:t>
            </w:r>
          </w:p>
          <w:p w:rsidR="2BE3C892" w:rsidP="2BE3C892" w:rsidRDefault="2BE3C892" w14:paraId="1AA2AE46" w14:textId="5D81DCB1">
            <w:pPr>
              <w:spacing w:before="1" w:line="276" w:lineRule="auto"/>
              <w:jc w:val="both"/>
            </w:pPr>
            <w:r w:rsidRPr="2BE3C892">
              <w:rPr>
                <w:rFonts w:ascii="Calibri" w:hAnsi="Calibri" w:eastAsia="Calibri" w:cs="Calibri"/>
                <w:sz w:val="16"/>
                <w:szCs w:val="16"/>
              </w:rPr>
              <w:t>a) Se han descrito los elementos fundamentales de un grupo y los factores que pueden modificar su dinámica.</w:t>
            </w:r>
          </w:p>
          <w:p w:rsidR="2BE3C892" w:rsidP="2BE3C892" w:rsidRDefault="2BE3C892" w14:paraId="7679E1E2" w14:textId="0DEBFADA">
            <w:pPr>
              <w:spacing w:before="5"/>
            </w:pPr>
            <w:r w:rsidRPr="2BE3C892">
              <w:rPr>
                <w:rFonts w:ascii="Calibri" w:hAnsi="Calibri" w:eastAsia="Calibri" w:cs="Calibri"/>
                <w:sz w:val="16"/>
                <w:szCs w:val="16"/>
              </w:rPr>
              <w:t xml:space="preserve"> </w:t>
            </w:r>
          </w:p>
          <w:p w:rsidR="2BE3C892" w:rsidP="2BE3C892" w:rsidRDefault="2BE3C892" w14:paraId="0A7983FC" w14:textId="0ACDD4DD">
            <w:pPr>
              <w:spacing w:line="271" w:lineRule="auto"/>
              <w:jc w:val="both"/>
            </w:pPr>
            <w:r w:rsidRPr="2BE3C892">
              <w:rPr>
                <w:rFonts w:ascii="Calibri" w:hAnsi="Calibri" w:eastAsia="Calibri" w:cs="Calibri"/>
                <w:sz w:val="16"/>
                <w:szCs w:val="16"/>
              </w:rPr>
              <w:t>d) Se han diferenciado los diversos roles y la tipología de los integrantes de un grupo.</w:t>
            </w:r>
          </w:p>
        </w:tc>
        <w:tc>
          <w:tcPr>
            <w:tcW w:w="298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2BE3C892" w:rsidRDefault="2BE3C892" w14:paraId="3776FBE4" w14:textId="6352F4F7">
            <w:r w:rsidRPr="2BE3C892">
              <w:rPr>
                <w:rFonts w:ascii="Calibri" w:hAnsi="Calibri" w:eastAsia="Calibri" w:cs="Calibri"/>
                <w:sz w:val="16"/>
                <w:szCs w:val="16"/>
              </w:rPr>
              <w:t xml:space="preserve"> </w:t>
            </w:r>
          </w:p>
          <w:p w:rsidR="2BE3C892" w:rsidP="2BE3C892" w:rsidRDefault="2BE3C892" w14:paraId="50418B53" w14:textId="48F24738">
            <w:r w:rsidRPr="2BE3C892">
              <w:rPr>
                <w:rFonts w:ascii="Calibri" w:hAnsi="Calibri" w:eastAsia="Calibri" w:cs="Calibri"/>
                <w:sz w:val="16"/>
                <w:szCs w:val="16"/>
              </w:rPr>
              <w:t xml:space="preserve"> </w:t>
            </w:r>
          </w:p>
          <w:p w:rsidR="2BE3C892" w:rsidP="2BE3C892" w:rsidRDefault="2BE3C892" w14:paraId="75AFB03B" w14:textId="1D72056D">
            <w:r w:rsidRPr="2BE3C892">
              <w:rPr>
                <w:rFonts w:ascii="Calibri" w:hAnsi="Calibri" w:eastAsia="Calibri" w:cs="Calibri"/>
                <w:sz w:val="16"/>
                <w:szCs w:val="16"/>
              </w:rPr>
              <w:t xml:space="preserve"> </w:t>
            </w:r>
          </w:p>
          <w:p w:rsidR="2BE3C892" w:rsidP="2BE3C892" w:rsidRDefault="2BE3C892" w14:paraId="1CE92A7F" w14:textId="4A90A1AB">
            <w:r w:rsidRPr="2BE3C892">
              <w:rPr>
                <w:rFonts w:ascii="Calibri" w:hAnsi="Calibri" w:eastAsia="Calibri" w:cs="Calibri"/>
                <w:sz w:val="16"/>
                <w:szCs w:val="16"/>
              </w:rPr>
              <w:t xml:space="preserve"> </w:t>
            </w:r>
          </w:p>
          <w:p w:rsidR="2BE3C892" w:rsidP="2BE3C892" w:rsidRDefault="2BE3C892" w14:paraId="686663AF" w14:textId="09C8B06E">
            <w:r w:rsidRPr="2BE3C892">
              <w:rPr>
                <w:rFonts w:ascii="Calibri" w:hAnsi="Calibri" w:eastAsia="Calibri" w:cs="Calibri"/>
                <w:sz w:val="16"/>
                <w:szCs w:val="16"/>
              </w:rPr>
              <w:t xml:space="preserve"> </w:t>
            </w:r>
          </w:p>
          <w:p w:rsidR="2BE3C892" w:rsidP="2BE3C892" w:rsidRDefault="2BE3C892" w14:paraId="0FF88177" w14:textId="2641FF15">
            <w:r w:rsidRPr="2BE3C892">
              <w:rPr>
                <w:rFonts w:ascii="Calibri" w:hAnsi="Calibri" w:eastAsia="Calibri" w:cs="Calibri"/>
                <w:sz w:val="16"/>
                <w:szCs w:val="16"/>
              </w:rPr>
              <w:t xml:space="preserve"> </w:t>
            </w:r>
          </w:p>
          <w:p w:rsidR="2BE3C892" w:rsidP="2BE3C892" w:rsidRDefault="2BE3C892" w14:paraId="7074F70C" w14:textId="5976EB92">
            <w:r w:rsidRPr="2BE3C892">
              <w:rPr>
                <w:rFonts w:ascii="Calibri" w:hAnsi="Calibri" w:eastAsia="Calibri" w:cs="Calibri"/>
                <w:sz w:val="16"/>
                <w:szCs w:val="16"/>
              </w:rPr>
              <w:t xml:space="preserve"> </w:t>
            </w:r>
          </w:p>
          <w:p w:rsidR="2BE3C892" w:rsidP="2BE3C892" w:rsidRDefault="2BE3C892" w14:paraId="0540B698" w14:textId="3149A50D">
            <w:r w:rsidRPr="2BE3C892">
              <w:rPr>
                <w:rFonts w:ascii="Calibri" w:hAnsi="Calibri" w:eastAsia="Calibri" w:cs="Calibri"/>
                <w:sz w:val="16"/>
                <w:szCs w:val="16"/>
              </w:rPr>
              <w:t xml:space="preserve"> </w:t>
            </w:r>
          </w:p>
          <w:p w:rsidR="2BE3C892" w:rsidP="2BE3C892" w:rsidRDefault="2BE3C892" w14:paraId="10CA3B00" w14:textId="380F4327">
            <w:pPr>
              <w:spacing w:before="137" w:line="271" w:lineRule="auto"/>
            </w:pPr>
            <w:r w:rsidRPr="2BE3C892">
              <w:rPr>
                <w:rFonts w:ascii="Calibri" w:hAnsi="Calibri" w:eastAsia="Calibri" w:cs="Calibri"/>
                <w:sz w:val="16"/>
                <w:szCs w:val="16"/>
              </w:rPr>
              <w:t>U.T. 1 Aproximación a la Psicología de Grupos</w:t>
            </w:r>
          </w:p>
        </w:tc>
      </w:tr>
      <w:tr w:rsidR="2BE3C892" w:rsidTr="2BE3C892" w14:paraId="31449EA0" w14:textId="77777777">
        <w:trPr>
          <w:trHeight w:val="3240"/>
        </w:trPr>
        <w:tc>
          <w:tcPr>
            <w:tcW w:w="2865" w:type="dxa"/>
            <w:vMerge/>
            <w:tcBorders>
              <w:left w:val="single" w:color="000000" w:themeColor="text1" w:sz="0" w:space="0"/>
              <w:right w:val="single" w:color="000000" w:themeColor="text1" w:sz="0" w:space="0"/>
            </w:tcBorders>
            <w:vAlign w:val="center"/>
          </w:tcPr>
          <w:p w:rsidR="009334F1" w:rsidRDefault="009334F1" w14:paraId="5583881E" w14:textId="77777777"/>
        </w:tc>
        <w:tc>
          <w:tcPr>
            <w:tcW w:w="2640" w:type="dxa"/>
            <w:tcBorders>
              <w:top w:val="single" w:color="000000" w:themeColor="text1" w:sz="8" w:space="0"/>
              <w:left w:val="nil"/>
              <w:bottom w:val="single" w:color="000000" w:themeColor="text1" w:sz="8" w:space="0"/>
              <w:right w:val="single" w:color="000000" w:themeColor="text1" w:sz="8" w:space="0"/>
            </w:tcBorders>
          </w:tcPr>
          <w:p w:rsidR="2BE3C892" w:rsidP="2BE3C892" w:rsidRDefault="2BE3C892" w14:paraId="34825B37" w14:textId="3FFD3749">
            <w:r w:rsidRPr="2BE3C892">
              <w:rPr>
                <w:rFonts w:ascii="Calibri" w:hAnsi="Calibri" w:eastAsia="Calibri" w:cs="Calibri"/>
                <w:sz w:val="16"/>
                <w:szCs w:val="16"/>
              </w:rPr>
              <w:t xml:space="preserve"> </w:t>
            </w:r>
          </w:p>
          <w:p w:rsidR="2BE3C892" w:rsidP="2BE3C892" w:rsidRDefault="2BE3C892" w14:paraId="34ACEB0F" w14:textId="3187BE19">
            <w:pPr>
              <w:spacing w:before="11"/>
            </w:pPr>
            <w:r w:rsidRPr="2BE3C892">
              <w:rPr>
                <w:rFonts w:ascii="Calibri" w:hAnsi="Calibri" w:eastAsia="Calibri" w:cs="Calibri"/>
                <w:sz w:val="18"/>
                <w:szCs w:val="18"/>
              </w:rPr>
              <w:t xml:space="preserve"> </w:t>
            </w:r>
          </w:p>
          <w:p w:rsidR="2BE3C892" w:rsidP="2BE3C892" w:rsidRDefault="2BE3C892" w14:paraId="3021D34E" w14:textId="3FF986F7">
            <w:pPr>
              <w:spacing w:line="276" w:lineRule="auto"/>
              <w:jc w:val="both"/>
            </w:pPr>
            <w:r w:rsidRPr="2BE3C892">
              <w:rPr>
                <w:rFonts w:ascii="Calibri" w:hAnsi="Calibri" w:eastAsia="Calibri" w:cs="Calibri"/>
                <w:sz w:val="16"/>
                <w:szCs w:val="16"/>
              </w:rPr>
              <w:t>b) Se han analizado y seleccionado las diferentes técnicas de dinamización y funcionamiento de grupos</w:t>
            </w:r>
          </w:p>
          <w:p w:rsidR="2BE3C892" w:rsidP="2BE3C892" w:rsidRDefault="2BE3C892" w14:paraId="378DB232" w14:textId="0F74FCEA">
            <w:pPr>
              <w:spacing w:before="7"/>
            </w:pPr>
            <w:r w:rsidRPr="2BE3C892">
              <w:rPr>
                <w:rFonts w:ascii="Calibri" w:hAnsi="Calibri" w:eastAsia="Calibri" w:cs="Calibri"/>
                <w:sz w:val="16"/>
                <w:szCs w:val="16"/>
              </w:rPr>
              <w:t xml:space="preserve"> </w:t>
            </w:r>
          </w:p>
          <w:p w:rsidR="2BE3C892" w:rsidP="2BE3C892" w:rsidRDefault="2BE3C892" w14:paraId="2A2E5EA5" w14:textId="75385E19">
            <w:pPr>
              <w:spacing w:line="269" w:lineRule="auto"/>
              <w:jc w:val="both"/>
            </w:pPr>
            <w:r w:rsidRPr="2BE3C892">
              <w:rPr>
                <w:rFonts w:ascii="Calibri" w:hAnsi="Calibri" w:eastAsia="Calibri" w:cs="Calibri"/>
                <w:sz w:val="16"/>
                <w:szCs w:val="16"/>
              </w:rPr>
              <w:t>e) Se han respetado las diferencias individuales en el trabajo en grupo.</w:t>
            </w:r>
          </w:p>
          <w:p w:rsidR="2BE3C892" w:rsidP="2BE3C892" w:rsidRDefault="2BE3C892" w14:paraId="6EFDA699" w14:textId="01176204">
            <w:pPr>
              <w:spacing w:before="11"/>
            </w:pPr>
            <w:r w:rsidRPr="2BE3C892">
              <w:rPr>
                <w:rFonts w:ascii="Calibri" w:hAnsi="Calibri" w:eastAsia="Calibri" w:cs="Calibri"/>
                <w:sz w:val="16"/>
                <w:szCs w:val="16"/>
              </w:rPr>
              <w:t xml:space="preserve"> </w:t>
            </w:r>
          </w:p>
          <w:p w:rsidR="2BE3C892" w:rsidP="2BE3C892" w:rsidRDefault="2BE3C892" w14:paraId="35647828" w14:textId="71B038C5">
            <w:pPr>
              <w:spacing w:line="271" w:lineRule="auto"/>
              <w:jc w:val="both"/>
            </w:pPr>
            <w:r w:rsidRPr="2BE3C892">
              <w:rPr>
                <w:rFonts w:ascii="Calibri" w:hAnsi="Calibri" w:eastAsia="Calibri" w:cs="Calibri"/>
                <w:sz w:val="16"/>
                <w:szCs w:val="16"/>
              </w:rPr>
              <w:t>h) Se ha colaborado en la creación de un ambiente de trabajo relajado y cooperativo.</w:t>
            </w:r>
          </w:p>
        </w:tc>
        <w:tc>
          <w:tcPr>
            <w:tcW w:w="298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2BE3C892" w:rsidRDefault="2BE3C892" w14:paraId="11EBC198" w14:textId="6F65B53D">
            <w:r w:rsidRPr="2BE3C892">
              <w:rPr>
                <w:rFonts w:ascii="Calibri" w:hAnsi="Calibri" w:eastAsia="Calibri" w:cs="Calibri"/>
                <w:sz w:val="16"/>
                <w:szCs w:val="16"/>
              </w:rPr>
              <w:t xml:space="preserve"> </w:t>
            </w:r>
          </w:p>
          <w:p w:rsidR="2BE3C892" w:rsidP="2BE3C892" w:rsidRDefault="2BE3C892" w14:paraId="3284E94A" w14:textId="22A6E78B">
            <w:r w:rsidRPr="2BE3C892">
              <w:rPr>
                <w:rFonts w:ascii="Calibri" w:hAnsi="Calibri" w:eastAsia="Calibri" w:cs="Calibri"/>
                <w:sz w:val="16"/>
                <w:szCs w:val="16"/>
              </w:rPr>
              <w:t xml:space="preserve"> </w:t>
            </w:r>
          </w:p>
          <w:p w:rsidR="2BE3C892" w:rsidP="2BE3C892" w:rsidRDefault="2BE3C892" w14:paraId="388D8A8B" w14:textId="5CDCF94D">
            <w:r w:rsidRPr="2BE3C892">
              <w:rPr>
                <w:rFonts w:ascii="Calibri" w:hAnsi="Calibri" w:eastAsia="Calibri" w:cs="Calibri"/>
                <w:sz w:val="16"/>
                <w:szCs w:val="16"/>
              </w:rPr>
              <w:t xml:space="preserve"> </w:t>
            </w:r>
          </w:p>
          <w:p w:rsidR="2BE3C892" w:rsidP="2BE3C892" w:rsidRDefault="2BE3C892" w14:paraId="6A7D4B49" w14:textId="5C4F03A1">
            <w:r w:rsidRPr="2BE3C892">
              <w:rPr>
                <w:rFonts w:ascii="Calibri" w:hAnsi="Calibri" w:eastAsia="Calibri" w:cs="Calibri"/>
                <w:sz w:val="16"/>
                <w:szCs w:val="16"/>
              </w:rPr>
              <w:t xml:space="preserve"> </w:t>
            </w:r>
          </w:p>
          <w:p w:rsidR="2BE3C892" w:rsidP="2BE3C892" w:rsidRDefault="2BE3C892" w14:paraId="7461B97E" w14:textId="15F3BCA9">
            <w:r w:rsidRPr="2BE3C892">
              <w:rPr>
                <w:rFonts w:ascii="Calibri" w:hAnsi="Calibri" w:eastAsia="Calibri" w:cs="Calibri"/>
                <w:sz w:val="16"/>
                <w:szCs w:val="16"/>
              </w:rPr>
              <w:t xml:space="preserve"> </w:t>
            </w:r>
          </w:p>
          <w:p w:rsidR="2BE3C892" w:rsidP="2BE3C892" w:rsidRDefault="2BE3C892" w14:paraId="1C530889" w14:textId="25B6D793">
            <w:r w:rsidRPr="2BE3C892">
              <w:rPr>
                <w:rFonts w:ascii="Calibri" w:hAnsi="Calibri" w:eastAsia="Calibri" w:cs="Calibri"/>
                <w:sz w:val="16"/>
                <w:szCs w:val="16"/>
              </w:rPr>
              <w:t xml:space="preserve"> </w:t>
            </w:r>
          </w:p>
          <w:p w:rsidR="2BE3C892" w:rsidP="2BE3C892" w:rsidRDefault="2BE3C892" w14:paraId="5DED7209" w14:textId="4546A56C">
            <w:pPr>
              <w:spacing w:before="101"/>
            </w:pPr>
            <w:r w:rsidRPr="2BE3C892">
              <w:rPr>
                <w:rFonts w:ascii="Calibri" w:hAnsi="Calibri" w:eastAsia="Calibri" w:cs="Calibri"/>
                <w:sz w:val="16"/>
                <w:szCs w:val="16"/>
              </w:rPr>
              <w:t>U.T. 2 INTERVENCIÓN EN GRUPOS</w:t>
            </w:r>
          </w:p>
        </w:tc>
      </w:tr>
      <w:tr w:rsidR="2BE3C892" w:rsidTr="2BE3C892" w14:paraId="6C06F760" w14:textId="77777777">
        <w:trPr>
          <w:trHeight w:val="3015"/>
        </w:trPr>
        <w:tc>
          <w:tcPr>
            <w:tcW w:w="2865" w:type="dxa"/>
            <w:vMerge/>
            <w:tcBorders>
              <w:top w:val="single" w:color="000000" w:themeColor="text1" w:sz="0" w:space="0"/>
              <w:left w:val="single" w:color="000000" w:themeColor="text1" w:sz="0" w:space="0"/>
              <w:bottom w:val="single" w:color="000000" w:themeColor="text1" w:sz="0" w:space="0"/>
              <w:right w:val="single" w:color="000000" w:themeColor="text1" w:sz="0" w:space="0"/>
            </w:tcBorders>
            <w:vAlign w:val="center"/>
          </w:tcPr>
          <w:p w:rsidR="009334F1" w:rsidRDefault="009334F1" w14:paraId="09B5A7FC" w14:textId="77777777"/>
        </w:tc>
        <w:tc>
          <w:tcPr>
            <w:tcW w:w="2640" w:type="dxa"/>
            <w:tcBorders>
              <w:top w:val="single" w:color="000000" w:themeColor="text1" w:sz="8" w:space="0"/>
              <w:left w:val="nil"/>
              <w:bottom w:val="single" w:color="000000" w:themeColor="text1" w:sz="8" w:space="0"/>
              <w:right w:val="single" w:color="000000" w:themeColor="text1" w:sz="8" w:space="0"/>
            </w:tcBorders>
          </w:tcPr>
          <w:p w:rsidR="2BE3C892" w:rsidP="2BE3C892" w:rsidRDefault="2BE3C892" w14:paraId="7547C8C3" w14:textId="5716B63E">
            <w:r w:rsidRPr="2BE3C892">
              <w:rPr>
                <w:rFonts w:ascii="Calibri" w:hAnsi="Calibri" w:eastAsia="Calibri" w:cs="Calibri"/>
                <w:sz w:val="16"/>
                <w:szCs w:val="16"/>
              </w:rPr>
              <w:t xml:space="preserve"> </w:t>
            </w:r>
          </w:p>
          <w:p w:rsidR="2BE3C892" w:rsidP="2BE3C892" w:rsidRDefault="2BE3C892" w14:paraId="4F603F6A" w14:textId="1B683557">
            <w:pPr>
              <w:spacing w:before="10"/>
            </w:pPr>
            <w:r w:rsidRPr="2BE3C892">
              <w:rPr>
                <w:rFonts w:ascii="Calibri" w:hAnsi="Calibri" w:eastAsia="Calibri" w:cs="Calibri"/>
                <w:sz w:val="18"/>
                <w:szCs w:val="18"/>
              </w:rPr>
              <w:t xml:space="preserve"> </w:t>
            </w:r>
          </w:p>
          <w:p w:rsidR="2BE3C892" w:rsidP="2BE3C892" w:rsidRDefault="2BE3C892" w14:paraId="1446851E" w14:textId="49756273">
            <w:pPr>
              <w:spacing w:before="1" w:line="271" w:lineRule="auto"/>
              <w:jc w:val="both"/>
            </w:pPr>
            <w:r w:rsidRPr="2BE3C892">
              <w:rPr>
                <w:rFonts w:ascii="Calibri" w:hAnsi="Calibri" w:eastAsia="Calibri" w:cs="Calibri"/>
                <w:sz w:val="16"/>
                <w:szCs w:val="16"/>
              </w:rPr>
              <w:t>c) Se han explicado las ventajas del trabajo en equipo frente al individual.</w:t>
            </w:r>
          </w:p>
          <w:p w:rsidR="2BE3C892" w:rsidP="2BE3C892" w:rsidRDefault="2BE3C892" w14:paraId="53BF49C4" w14:textId="64E2CABA">
            <w:pPr>
              <w:spacing w:before="10"/>
            </w:pPr>
            <w:r w:rsidRPr="2BE3C892">
              <w:rPr>
                <w:rFonts w:ascii="Calibri" w:hAnsi="Calibri" w:eastAsia="Calibri" w:cs="Calibri"/>
                <w:sz w:val="16"/>
                <w:szCs w:val="16"/>
              </w:rPr>
              <w:t xml:space="preserve"> </w:t>
            </w:r>
          </w:p>
          <w:p w:rsidR="2BE3C892" w:rsidP="004C4AD8" w:rsidRDefault="2BE3C892" w14:paraId="5207CCC8" w14:textId="0459FE5F">
            <w:pPr>
              <w:pStyle w:val="Prrafodelista"/>
              <w:numPr>
                <w:ilvl w:val="0"/>
                <w:numId w:val="104"/>
              </w:numPr>
              <w:spacing w:line="269" w:lineRule="auto"/>
              <w:jc w:val="both"/>
              <w:rPr>
                <w:sz w:val="16"/>
                <w:szCs w:val="16"/>
              </w:rPr>
            </w:pPr>
            <w:r w:rsidRPr="2BE3C892">
              <w:rPr>
                <w:sz w:val="16"/>
                <w:szCs w:val="16"/>
              </w:rPr>
              <w:t>Se han identificado las principales barreras de comunicación grupal.</w:t>
            </w:r>
          </w:p>
          <w:p w:rsidR="2BE3C892" w:rsidP="2BE3C892" w:rsidRDefault="2BE3C892" w14:paraId="3241F745" w14:textId="5EA86122">
            <w:pPr>
              <w:spacing w:before="11"/>
            </w:pPr>
            <w:r w:rsidRPr="2BE3C892">
              <w:rPr>
                <w:rFonts w:ascii="Calibri" w:hAnsi="Calibri" w:eastAsia="Calibri" w:cs="Calibri"/>
                <w:sz w:val="16"/>
                <w:szCs w:val="16"/>
              </w:rPr>
              <w:t xml:space="preserve"> </w:t>
            </w:r>
          </w:p>
          <w:p w:rsidR="2BE3C892" w:rsidP="004C4AD8" w:rsidRDefault="2BE3C892" w14:paraId="216CB4A2" w14:textId="5C77ED9A">
            <w:pPr>
              <w:pStyle w:val="Prrafodelista"/>
              <w:numPr>
                <w:ilvl w:val="0"/>
                <w:numId w:val="104"/>
              </w:numPr>
              <w:spacing w:line="271" w:lineRule="auto"/>
              <w:jc w:val="both"/>
              <w:rPr>
                <w:sz w:val="16"/>
                <w:szCs w:val="16"/>
              </w:rPr>
            </w:pPr>
            <w:r w:rsidRPr="2BE3C892">
              <w:rPr>
                <w:sz w:val="16"/>
                <w:szCs w:val="16"/>
              </w:rPr>
              <w:t>Se ha definido el reparto de tareas como procedimiento para el trabajo en grupo.</w:t>
            </w:r>
          </w:p>
        </w:tc>
        <w:tc>
          <w:tcPr>
            <w:tcW w:w="298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2BE3C892" w:rsidRDefault="2BE3C892" w14:paraId="5D742502" w14:textId="4B83A459">
            <w:r w:rsidRPr="2BE3C892">
              <w:rPr>
                <w:rFonts w:ascii="Calibri" w:hAnsi="Calibri" w:eastAsia="Calibri" w:cs="Calibri"/>
                <w:sz w:val="16"/>
                <w:szCs w:val="16"/>
              </w:rPr>
              <w:t xml:space="preserve"> </w:t>
            </w:r>
          </w:p>
          <w:p w:rsidR="2BE3C892" w:rsidP="2BE3C892" w:rsidRDefault="2BE3C892" w14:paraId="2AE1C901" w14:textId="33FCF0CE">
            <w:r w:rsidRPr="2BE3C892">
              <w:rPr>
                <w:rFonts w:ascii="Calibri" w:hAnsi="Calibri" w:eastAsia="Calibri" w:cs="Calibri"/>
                <w:sz w:val="16"/>
                <w:szCs w:val="16"/>
              </w:rPr>
              <w:t xml:space="preserve"> </w:t>
            </w:r>
          </w:p>
          <w:p w:rsidR="2BE3C892" w:rsidP="2BE3C892" w:rsidRDefault="2BE3C892" w14:paraId="01294CA0" w14:textId="52DE84F8">
            <w:r w:rsidRPr="2BE3C892">
              <w:rPr>
                <w:rFonts w:ascii="Calibri" w:hAnsi="Calibri" w:eastAsia="Calibri" w:cs="Calibri"/>
                <w:sz w:val="16"/>
                <w:szCs w:val="16"/>
              </w:rPr>
              <w:t xml:space="preserve"> </w:t>
            </w:r>
          </w:p>
          <w:p w:rsidR="2BE3C892" w:rsidP="2BE3C892" w:rsidRDefault="2BE3C892" w14:paraId="14668ECD" w14:textId="0CBB0994">
            <w:r w:rsidRPr="2BE3C892">
              <w:rPr>
                <w:rFonts w:ascii="Calibri" w:hAnsi="Calibri" w:eastAsia="Calibri" w:cs="Calibri"/>
                <w:sz w:val="16"/>
                <w:szCs w:val="16"/>
              </w:rPr>
              <w:t xml:space="preserve"> </w:t>
            </w:r>
          </w:p>
          <w:p w:rsidR="2BE3C892" w:rsidP="2BE3C892" w:rsidRDefault="2BE3C892" w14:paraId="5367DBBB" w14:textId="1363EBB9">
            <w:r w:rsidRPr="2BE3C892">
              <w:rPr>
                <w:rFonts w:ascii="Calibri" w:hAnsi="Calibri" w:eastAsia="Calibri" w:cs="Calibri"/>
                <w:sz w:val="16"/>
                <w:szCs w:val="16"/>
              </w:rPr>
              <w:t xml:space="preserve"> </w:t>
            </w:r>
          </w:p>
          <w:p w:rsidR="2BE3C892" w:rsidP="2BE3C892" w:rsidRDefault="2BE3C892" w14:paraId="07414252" w14:textId="2FD3DDD3">
            <w:r w:rsidRPr="2BE3C892">
              <w:rPr>
                <w:rFonts w:ascii="Calibri" w:hAnsi="Calibri" w:eastAsia="Calibri" w:cs="Calibri"/>
                <w:sz w:val="16"/>
                <w:szCs w:val="16"/>
              </w:rPr>
              <w:t xml:space="preserve"> </w:t>
            </w:r>
          </w:p>
          <w:p w:rsidR="2BE3C892" w:rsidP="2BE3C892" w:rsidRDefault="2BE3C892" w14:paraId="0555658E" w14:textId="7E98894D">
            <w:pPr>
              <w:spacing w:before="101"/>
            </w:pPr>
            <w:r w:rsidRPr="2BE3C892">
              <w:rPr>
                <w:rFonts w:ascii="Calibri" w:hAnsi="Calibri" w:eastAsia="Calibri" w:cs="Calibri"/>
                <w:sz w:val="16"/>
                <w:szCs w:val="16"/>
              </w:rPr>
              <w:t>U.T. 3 EL EQUIPO DE TRABAJO</w:t>
            </w:r>
          </w:p>
        </w:tc>
      </w:tr>
    </w:tbl>
    <w:p w:rsidR="5FBC4D2A" w:rsidP="2BE3C892" w:rsidRDefault="5FBC4D2A" w14:paraId="45400717" w14:textId="6001E2FC">
      <w:pPr>
        <w:jc w:val="both"/>
      </w:pPr>
      <w:r>
        <w:br/>
      </w:r>
    </w:p>
    <w:p w:rsidR="5FBC4D2A" w:rsidP="2BE3C892" w:rsidRDefault="5FBC4D2A" w14:paraId="2D9B5579" w14:textId="6868BD1C">
      <w:pPr>
        <w:spacing w:after="0"/>
        <w:jc w:val="both"/>
      </w:pPr>
      <w:r w:rsidRPr="2BE3C892">
        <w:rPr>
          <w:rFonts w:ascii="Calibri" w:hAnsi="Calibri" w:eastAsia="Calibri" w:cs="Calibri"/>
          <w:sz w:val="20"/>
          <w:szCs w:val="20"/>
        </w:rPr>
        <w:t xml:space="preserve"> </w:t>
      </w:r>
    </w:p>
    <w:p w:rsidR="5FBC4D2A" w:rsidP="2BE3C892" w:rsidRDefault="5FBC4D2A" w14:paraId="04FA31F1" w14:textId="7BB03C33">
      <w:pPr>
        <w:spacing w:before="4" w:after="1"/>
        <w:jc w:val="both"/>
      </w:pPr>
      <w:r w:rsidRPr="2BE3C892">
        <w:rPr>
          <w:rFonts w:ascii="Calibri" w:hAnsi="Calibri" w:eastAsia="Calibri" w:cs="Calibri"/>
          <w:sz w:val="19"/>
          <w:szCs w:val="19"/>
        </w:rPr>
        <w:t xml:space="preserve"> </w:t>
      </w:r>
    </w:p>
    <w:p w:rsidR="5FBC4D2A" w:rsidP="2BE3C892" w:rsidRDefault="5FBC4D2A" w14:paraId="642BF278" w14:textId="2E9BDD40">
      <w:pPr>
        <w:spacing w:after="0"/>
        <w:jc w:val="both"/>
      </w:pPr>
      <w:r w:rsidRPr="2BE3C892">
        <w:rPr>
          <w:rFonts w:ascii="Calibri" w:hAnsi="Calibri" w:eastAsia="Calibri" w:cs="Calibri"/>
          <w:sz w:val="20"/>
          <w:szCs w:val="20"/>
        </w:rPr>
        <w:t xml:space="preserve"> </w:t>
      </w:r>
    </w:p>
    <w:p w:rsidR="5FBC4D2A" w:rsidP="2BE3C892" w:rsidRDefault="5FBC4D2A" w14:paraId="7E5C23F0" w14:textId="3B056930">
      <w:pPr>
        <w:spacing w:before="9" w:after="0"/>
        <w:jc w:val="both"/>
      </w:pPr>
      <w:r w:rsidRPr="2BE3C892">
        <w:rPr>
          <w:rFonts w:ascii="Calibri" w:hAnsi="Calibri" w:eastAsia="Calibri" w:cs="Calibri"/>
          <w:sz w:val="12"/>
          <w:szCs w:val="12"/>
        </w:rPr>
        <w:t xml:space="preserve"> </w:t>
      </w:r>
    </w:p>
    <w:tbl>
      <w:tblPr>
        <w:tblStyle w:val="Tablaconcuadrcula"/>
        <w:tblW w:w="0" w:type="auto"/>
        <w:tblInd w:w="135" w:type="dxa"/>
        <w:tblLayout w:type="fixed"/>
        <w:tblLook w:val="01E0" w:firstRow="1" w:lastRow="1" w:firstColumn="1" w:lastColumn="1" w:noHBand="0" w:noVBand="0"/>
      </w:tblPr>
      <w:tblGrid>
        <w:gridCol w:w="2865"/>
        <w:gridCol w:w="2640"/>
        <w:gridCol w:w="2985"/>
      </w:tblGrid>
      <w:tr w:rsidR="2BE3C892" w:rsidTr="2BE3C892" w14:paraId="4D6DD458" w14:textId="77777777">
        <w:trPr>
          <w:trHeight w:val="7410"/>
        </w:trPr>
        <w:tc>
          <w:tcPr>
            <w:tcW w:w="286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FF66FF"/>
          </w:tcPr>
          <w:p w:rsidR="2BE3C892" w:rsidP="2BE3C892" w:rsidRDefault="2BE3C892" w14:paraId="74DDBFDE" w14:textId="5F36B02C">
            <w:r w:rsidRPr="2BE3C892">
              <w:rPr>
                <w:rFonts w:ascii="Calibri" w:hAnsi="Calibri" w:eastAsia="Calibri" w:cs="Calibri"/>
                <w:sz w:val="16"/>
                <w:szCs w:val="16"/>
              </w:rPr>
              <w:t xml:space="preserve"> </w:t>
            </w:r>
          </w:p>
          <w:p w:rsidR="2BE3C892" w:rsidP="2BE3C892" w:rsidRDefault="2BE3C892" w14:paraId="10B64BEB" w14:textId="7FC2683B">
            <w:r w:rsidRPr="2BE3C892">
              <w:rPr>
                <w:rFonts w:ascii="Calibri" w:hAnsi="Calibri" w:eastAsia="Calibri" w:cs="Calibri"/>
                <w:sz w:val="16"/>
                <w:szCs w:val="16"/>
              </w:rPr>
              <w:t xml:space="preserve"> </w:t>
            </w:r>
          </w:p>
          <w:p w:rsidR="2BE3C892" w:rsidP="2BE3C892" w:rsidRDefault="2BE3C892" w14:paraId="5BF3CE49" w14:textId="57E5D93E">
            <w:r w:rsidRPr="2BE3C892">
              <w:rPr>
                <w:rFonts w:ascii="Calibri" w:hAnsi="Calibri" w:eastAsia="Calibri" w:cs="Calibri"/>
                <w:sz w:val="16"/>
                <w:szCs w:val="16"/>
              </w:rPr>
              <w:t xml:space="preserve"> </w:t>
            </w:r>
          </w:p>
          <w:p w:rsidR="2BE3C892" w:rsidP="2BE3C892" w:rsidRDefault="2BE3C892" w14:paraId="6CA8FE59" w14:textId="282E889B">
            <w:r w:rsidRPr="2BE3C892">
              <w:rPr>
                <w:rFonts w:ascii="Calibri" w:hAnsi="Calibri" w:eastAsia="Calibri" w:cs="Calibri"/>
                <w:sz w:val="16"/>
                <w:szCs w:val="16"/>
              </w:rPr>
              <w:t xml:space="preserve"> </w:t>
            </w:r>
          </w:p>
          <w:p w:rsidR="2BE3C892" w:rsidP="2BE3C892" w:rsidRDefault="2BE3C892" w14:paraId="35DC1733" w14:textId="1384CCA5">
            <w:r w:rsidRPr="2BE3C892">
              <w:rPr>
                <w:rFonts w:ascii="Calibri" w:hAnsi="Calibri" w:eastAsia="Calibri" w:cs="Calibri"/>
                <w:sz w:val="16"/>
                <w:szCs w:val="16"/>
              </w:rPr>
              <w:t xml:space="preserve"> </w:t>
            </w:r>
          </w:p>
          <w:p w:rsidR="2BE3C892" w:rsidP="2BE3C892" w:rsidRDefault="2BE3C892" w14:paraId="21D1EA1E" w14:textId="3216CFCC">
            <w:r w:rsidRPr="2BE3C892">
              <w:rPr>
                <w:rFonts w:ascii="Calibri" w:hAnsi="Calibri" w:eastAsia="Calibri" w:cs="Calibri"/>
                <w:sz w:val="16"/>
                <w:szCs w:val="16"/>
              </w:rPr>
              <w:t xml:space="preserve"> </w:t>
            </w:r>
          </w:p>
          <w:p w:rsidR="2BE3C892" w:rsidP="2BE3C892" w:rsidRDefault="2BE3C892" w14:paraId="3B764247" w14:textId="66F20B78">
            <w:r w:rsidRPr="2BE3C892">
              <w:rPr>
                <w:rFonts w:ascii="Calibri" w:hAnsi="Calibri" w:eastAsia="Calibri" w:cs="Calibri"/>
                <w:sz w:val="16"/>
                <w:szCs w:val="16"/>
              </w:rPr>
              <w:t xml:space="preserve"> </w:t>
            </w:r>
          </w:p>
          <w:p w:rsidR="2BE3C892" w:rsidP="2BE3C892" w:rsidRDefault="2BE3C892" w14:paraId="4D511F43" w14:textId="51D45247">
            <w:r w:rsidRPr="2BE3C892">
              <w:rPr>
                <w:rFonts w:ascii="Calibri" w:hAnsi="Calibri" w:eastAsia="Calibri" w:cs="Calibri"/>
                <w:sz w:val="16"/>
                <w:szCs w:val="16"/>
              </w:rPr>
              <w:t xml:space="preserve"> </w:t>
            </w:r>
          </w:p>
          <w:p w:rsidR="2BE3C892" w:rsidP="2BE3C892" w:rsidRDefault="2BE3C892" w14:paraId="0F933391" w14:textId="618DF8CF">
            <w:r w:rsidRPr="2BE3C892">
              <w:rPr>
                <w:rFonts w:ascii="Calibri" w:hAnsi="Calibri" w:eastAsia="Calibri" w:cs="Calibri"/>
                <w:sz w:val="16"/>
                <w:szCs w:val="16"/>
              </w:rPr>
              <w:t xml:space="preserve"> </w:t>
            </w:r>
          </w:p>
          <w:p w:rsidR="2BE3C892" w:rsidP="2BE3C892" w:rsidRDefault="2BE3C892" w14:paraId="10655AFC" w14:textId="23A44526">
            <w:r w:rsidRPr="2BE3C892">
              <w:rPr>
                <w:rFonts w:ascii="Calibri" w:hAnsi="Calibri" w:eastAsia="Calibri" w:cs="Calibri"/>
                <w:sz w:val="16"/>
                <w:szCs w:val="16"/>
              </w:rPr>
              <w:t xml:space="preserve"> </w:t>
            </w:r>
          </w:p>
          <w:p w:rsidR="2BE3C892" w:rsidP="2BE3C892" w:rsidRDefault="2BE3C892" w14:paraId="38D93986" w14:textId="46BA44A4">
            <w:r w:rsidRPr="2BE3C892">
              <w:rPr>
                <w:rFonts w:ascii="Calibri" w:hAnsi="Calibri" w:eastAsia="Calibri" w:cs="Calibri"/>
                <w:sz w:val="16"/>
                <w:szCs w:val="16"/>
              </w:rPr>
              <w:t xml:space="preserve"> </w:t>
            </w:r>
          </w:p>
          <w:p w:rsidR="2BE3C892" w:rsidP="2BE3C892" w:rsidRDefault="2BE3C892" w14:paraId="22F54AC5" w14:textId="20E7E180">
            <w:r w:rsidRPr="2BE3C892">
              <w:rPr>
                <w:rFonts w:ascii="Calibri" w:hAnsi="Calibri" w:eastAsia="Calibri" w:cs="Calibri"/>
                <w:sz w:val="16"/>
                <w:szCs w:val="16"/>
              </w:rPr>
              <w:t xml:space="preserve"> </w:t>
            </w:r>
          </w:p>
          <w:p w:rsidR="2BE3C892" w:rsidP="2BE3C892" w:rsidRDefault="2BE3C892" w14:paraId="1DF2C9B4" w14:textId="1558C426">
            <w:r w:rsidRPr="2BE3C892">
              <w:rPr>
                <w:rFonts w:ascii="Calibri" w:hAnsi="Calibri" w:eastAsia="Calibri" w:cs="Calibri"/>
                <w:sz w:val="16"/>
                <w:szCs w:val="16"/>
              </w:rPr>
              <w:t xml:space="preserve"> </w:t>
            </w:r>
          </w:p>
          <w:p w:rsidR="2BE3C892" w:rsidP="2BE3C892" w:rsidRDefault="2BE3C892" w14:paraId="293D9314" w14:textId="1A248F5F">
            <w:r w:rsidRPr="2BE3C892">
              <w:rPr>
                <w:rFonts w:ascii="Calibri" w:hAnsi="Calibri" w:eastAsia="Calibri" w:cs="Calibri"/>
                <w:sz w:val="16"/>
                <w:szCs w:val="16"/>
              </w:rPr>
              <w:t xml:space="preserve"> </w:t>
            </w:r>
          </w:p>
          <w:p w:rsidR="2BE3C892" w:rsidP="2BE3C892" w:rsidRDefault="2BE3C892" w14:paraId="583C7AF1" w14:textId="769AFAAD">
            <w:r w:rsidRPr="2BE3C892">
              <w:rPr>
                <w:rFonts w:ascii="Calibri" w:hAnsi="Calibri" w:eastAsia="Calibri" w:cs="Calibri"/>
                <w:sz w:val="16"/>
                <w:szCs w:val="16"/>
              </w:rPr>
              <w:t xml:space="preserve"> </w:t>
            </w:r>
          </w:p>
          <w:p w:rsidR="2BE3C892" w:rsidP="2BE3C892" w:rsidRDefault="2BE3C892" w14:paraId="7CBFB530" w14:textId="5DE2FFFC">
            <w:r w:rsidRPr="2BE3C892">
              <w:rPr>
                <w:rFonts w:ascii="Calibri" w:hAnsi="Calibri" w:eastAsia="Calibri" w:cs="Calibri"/>
                <w:sz w:val="16"/>
                <w:szCs w:val="16"/>
              </w:rPr>
              <w:t xml:space="preserve"> </w:t>
            </w:r>
          </w:p>
          <w:p w:rsidR="2BE3C892" w:rsidP="2BE3C892" w:rsidRDefault="2BE3C892" w14:paraId="23005822" w14:textId="19C0B60E">
            <w:r w:rsidRPr="2BE3C892">
              <w:rPr>
                <w:rFonts w:ascii="Calibri" w:hAnsi="Calibri" w:eastAsia="Calibri" w:cs="Calibri"/>
                <w:sz w:val="16"/>
                <w:szCs w:val="16"/>
              </w:rPr>
              <w:t xml:space="preserve"> </w:t>
            </w:r>
          </w:p>
          <w:p w:rsidR="2BE3C892" w:rsidP="2BE3C892" w:rsidRDefault="2BE3C892" w14:paraId="28407EB4" w14:textId="63919583">
            <w:r w:rsidRPr="2BE3C892">
              <w:rPr>
                <w:rFonts w:ascii="Calibri" w:hAnsi="Calibri" w:eastAsia="Calibri" w:cs="Calibri"/>
                <w:sz w:val="16"/>
                <w:szCs w:val="16"/>
              </w:rPr>
              <w:t xml:space="preserve"> </w:t>
            </w:r>
          </w:p>
          <w:p w:rsidR="2BE3C892" w:rsidP="2BE3C892" w:rsidRDefault="2BE3C892" w14:paraId="2AFD85F6" w14:textId="4F94177F">
            <w:r w:rsidRPr="2BE3C892">
              <w:rPr>
                <w:rFonts w:ascii="Calibri" w:hAnsi="Calibri" w:eastAsia="Calibri" w:cs="Calibri"/>
                <w:sz w:val="16"/>
                <w:szCs w:val="16"/>
              </w:rPr>
              <w:t xml:space="preserve"> </w:t>
            </w:r>
          </w:p>
          <w:p w:rsidR="2BE3C892" w:rsidP="2BE3C892" w:rsidRDefault="2BE3C892" w14:paraId="51211E44" w14:textId="11FA7C76">
            <w:pPr>
              <w:spacing w:before="114" w:line="276" w:lineRule="auto"/>
              <w:jc w:val="both"/>
            </w:pPr>
            <w:r w:rsidRPr="2BE3C892">
              <w:rPr>
                <w:rFonts w:ascii="Calibri" w:hAnsi="Calibri" w:eastAsia="Calibri" w:cs="Calibri"/>
                <w:sz w:val="16"/>
                <w:szCs w:val="16"/>
              </w:rPr>
              <w:t>3. Aplica técnicas de gestión de conflictos y resolución de problemas, interpretando las pautas de actuación establecidas.</w:t>
            </w:r>
          </w:p>
        </w:tc>
        <w:tc>
          <w:tcPr>
            <w:tcW w:w="264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2BE3C892" w:rsidRDefault="2BE3C892" w14:paraId="12C02C03" w14:textId="534A1BB7">
            <w:r w:rsidRPr="2BE3C892">
              <w:rPr>
                <w:rFonts w:ascii="Calibri" w:hAnsi="Calibri" w:eastAsia="Calibri" w:cs="Calibri"/>
                <w:sz w:val="16"/>
                <w:szCs w:val="16"/>
              </w:rPr>
              <w:t xml:space="preserve"> </w:t>
            </w:r>
          </w:p>
          <w:p w:rsidR="2BE3C892" w:rsidP="2BE3C892" w:rsidRDefault="2BE3C892" w14:paraId="169878BC" w14:textId="56A7DC62">
            <w:pPr>
              <w:spacing w:before="1"/>
            </w:pPr>
            <w:r w:rsidRPr="2BE3C892">
              <w:rPr>
                <w:rFonts w:ascii="Calibri" w:hAnsi="Calibri" w:eastAsia="Calibri" w:cs="Calibri"/>
                <w:sz w:val="19"/>
                <w:szCs w:val="19"/>
              </w:rPr>
              <w:t xml:space="preserve"> </w:t>
            </w:r>
          </w:p>
          <w:p w:rsidR="2BE3C892" w:rsidP="004C4AD8" w:rsidRDefault="2BE3C892" w14:paraId="3BE7362C" w14:textId="31AB4AAF">
            <w:pPr>
              <w:pStyle w:val="Prrafodelista"/>
              <w:numPr>
                <w:ilvl w:val="0"/>
                <w:numId w:val="103"/>
              </w:numPr>
              <w:spacing w:line="269" w:lineRule="auto"/>
              <w:jc w:val="both"/>
              <w:rPr>
                <w:sz w:val="16"/>
                <w:szCs w:val="16"/>
              </w:rPr>
            </w:pPr>
            <w:r w:rsidRPr="2BE3C892">
              <w:rPr>
                <w:sz w:val="16"/>
                <w:szCs w:val="16"/>
              </w:rPr>
              <w:t>Se han analizado las fuentes del origen de los problemas y conflictos.</w:t>
            </w:r>
          </w:p>
          <w:p w:rsidR="2BE3C892" w:rsidP="2BE3C892" w:rsidRDefault="2BE3C892" w14:paraId="60795081" w14:textId="69F364EA">
            <w:pPr>
              <w:spacing w:before="11"/>
            </w:pPr>
            <w:r w:rsidRPr="2BE3C892">
              <w:rPr>
                <w:rFonts w:ascii="Calibri" w:hAnsi="Calibri" w:eastAsia="Calibri" w:cs="Calibri"/>
                <w:sz w:val="16"/>
                <w:szCs w:val="16"/>
              </w:rPr>
              <w:t xml:space="preserve"> </w:t>
            </w:r>
          </w:p>
          <w:p w:rsidR="2BE3C892" w:rsidP="004C4AD8" w:rsidRDefault="2BE3C892" w14:paraId="5CF4809A" w14:textId="69E78800">
            <w:pPr>
              <w:pStyle w:val="Prrafodelista"/>
              <w:numPr>
                <w:ilvl w:val="0"/>
                <w:numId w:val="103"/>
              </w:numPr>
              <w:spacing w:line="271" w:lineRule="auto"/>
              <w:jc w:val="both"/>
              <w:rPr>
                <w:sz w:val="16"/>
                <w:szCs w:val="16"/>
              </w:rPr>
            </w:pPr>
            <w:r w:rsidRPr="2BE3C892">
              <w:rPr>
                <w:sz w:val="16"/>
                <w:szCs w:val="16"/>
              </w:rPr>
              <w:t>Se han relacionado los recursos técnicos utilizados con los tipos de problemas estándar.</w:t>
            </w:r>
          </w:p>
          <w:p w:rsidR="2BE3C892" w:rsidP="2BE3C892" w:rsidRDefault="2BE3C892" w14:paraId="0C29C3EB" w14:textId="7087B560">
            <w:pPr>
              <w:spacing w:before="10"/>
            </w:pPr>
            <w:r w:rsidRPr="2BE3C892">
              <w:rPr>
                <w:rFonts w:ascii="Calibri" w:hAnsi="Calibri" w:eastAsia="Calibri" w:cs="Calibri"/>
                <w:sz w:val="16"/>
                <w:szCs w:val="16"/>
              </w:rPr>
              <w:t xml:space="preserve"> </w:t>
            </w:r>
          </w:p>
          <w:p w:rsidR="2BE3C892" w:rsidP="004C4AD8" w:rsidRDefault="2BE3C892" w14:paraId="033EAF70" w14:textId="511C8F64">
            <w:pPr>
              <w:pStyle w:val="Prrafodelista"/>
              <w:numPr>
                <w:ilvl w:val="0"/>
                <w:numId w:val="103"/>
              </w:numPr>
              <w:spacing w:line="276" w:lineRule="auto"/>
              <w:jc w:val="both"/>
              <w:rPr>
                <w:sz w:val="16"/>
                <w:szCs w:val="16"/>
              </w:rPr>
            </w:pPr>
            <w:r w:rsidRPr="2BE3C892">
              <w:rPr>
                <w:sz w:val="16"/>
                <w:szCs w:val="16"/>
              </w:rPr>
              <w:t>Se ha presentado, ordenada y claramente, el proceso seguido y los resultados obtenidos en la resolución de un problema.</w:t>
            </w:r>
          </w:p>
          <w:p w:rsidR="2BE3C892" w:rsidP="2BE3C892" w:rsidRDefault="2BE3C892" w14:paraId="6842C5E7" w14:textId="106904B6">
            <w:pPr>
              <w:spacing w:before="6"/>
            </w:pPr>
            <w:r w:rsidRPr="2BE3C892">
              <w:rPr>
                <w:rFonts w:ascii="Calibri" w:hAnsi="Calibri" w:eastAsia="Calibri" w:cs="Calibri"/>
                <w:sz w:val="16"/>
                <w:szCs w:val="16"/>
              </w:rPr>
              <w:t xml:space="preserve"> </w:t>
            </w:r>
          </w:p>
          <w:p w:rsidR="2BE3C892" w:rsidP="004C4AD8" w:rsidRDefault="2BE3C892" w14:paraId="0F213B58" w14:textId="3711C09D">
            <w:pPr>
              <w:pStyle w:val="Prrafodelista"/>
              <w:numPr>
                <w:ilvl w:val="0"/>
                <w:numId w:val="103"/>
              </w:numPr>
              <w:spacing w:line="271" w:lineRule="auto"/>
              <w:jc w:val="both"/>
              <w:rPr>
                <w:sz w:val="16"/>
                <w:szCs w:val="16"/>
              </w:rPr>
            </w:pPr>
            <w:r w:rsidRPr="2BE3C892">
              <w:rPr>
                <w:sz w:val="16"/>
                <w:szCs w:val="16"/>
              </w:rPr>
              <w:t>Se han planificado las tareas que se deben realizar con previsión de las dificultades y el modo de superarlas.</w:t>
            </w:r>
          </w:p>
          <w:p w:rsidR="2BE3C892" w:rsidP="2BE3C892" w:rsidRDefault="2BE3C892" w14:paraId="10514BC7" w14:textId="6C3CD20E">
            <w:pPr>
              <w:spacing w:before="10"/>
            </w:pPr>
            <w:r w:rsidRPr="2BE3C892">
              <w:rPr>
                <w:rFonts w:ascii="Calibri" w:hAnsi="Calibri" w:eastAsia="Calibri" w:cs="Calibri"/>
                <w:sz w:val="16"/>
                <w:szCs w:val="16"/>
              </w:rPr>
              <w:t xml:space="preserve"> </w:t>
            </w:r>
          </w:p>
          <w:p w:rsidR="2BE3C892" w:rsidP="004C4AD8" w:rsidRDefault="2BE3C892" w14:paraId="14C53B37" w14:textId="3638DEBE">
            <w:pPr>
              <w:pStyle w:val="Prrafodelista"/>
              <w:numPr>
                <w:ilvl w:val="0"/>
                <w:numId w:val="103"/>
              </w:numPr>
              <w:spacing w:line="271" w:lineRule="auto"/>
              <w:jc w:val="both"/>
              <w:rPr>
                <w:sz w:val="16"/>
                <w:szCs w:val="16"/>
              </w:rPr>
            </w:pPr>
            <w:r w:rsidRPr="2BE3C892">
              <w:rPr>
                <w:sz w:val="16"/>
                <w:szCs w:val="16"/>
              </w:rPr>
              <w:t>Se han respetado las opiniones de los demás acerca de las posibles vías de solución de problemas.</w:t>
            </w:r>
          </w:p>
          <w:p w:rsidR="2BE3C892" w:rsidP="2BE3C892" w:rsidRDefault="2BE3C892" w14:paraId="73B0264E" w14:textId="40D628AC">
            <w:pPr>
              <w:spacing w:before="10"/>
            </w:pPr>
            <w:r w:rsidRPr="2BE3C892">
              <w:rPr>
                <w:rFonts w:ascii="Calibri" w:hAnsi="Calibri" w:eastAsia="Calibri" w:cs="Calibri"/>
                <w:sz w:val="16"/>
                <w:szCs w:val="16"/>
              </w:rPr>
              <w:t xml:space="preserve"> </w:t>
            </w:r>
          </w:p>
          <w:p w:rsidR="2BE3C892" w:rsidP="004C4AD8" w:rsidRDefault="2BE3C892" w14:paraId="2848BB2E" w14:textId="3F2CF854">
            <w:pPr>
              <w:pStyle w:val="Prrafodelista"/>
              <w:numPr>
                <w:ilvl w:val="0"/>
                <w:numId w:val="103"/>
              </w:numPr>
              <w:spacing w:line="271" w:lineRule="auto"/>
              <w:jc w:val="both"/>
              <w:rPr>
                <w:sz w:val="16"/>
                <w:szCs w:val="16"/>
              </w:rPr>
            </w:pPr>
            <w:r w:rsidRPr="2BE3C892">
              <w:rPr>
                <w:sz w:val="16"/>
                <w:szCs w:val="16"/>
              </w:rPr>
              <w:t>Se ha definido el concepto y los elementos de la negociación en la resolución de conflictos.</w:t>
            </w:r>
          </w:p>
          <w:p w:rsidR="2BE3C892" w:rsidP="2BE3C892" w:rsidRDefault="2BE3C892" w14:paraId="7C22342F" w14:textId="2A203053">
            <w:pPr>
              <w:spacing w:before="10"/>
            </w:pPr>
            <w:r w:rsidRPr="2BE3C892">
              <w:rPr>
                <w:rFonts w:ascii="Calibri" w:hAnsi="Calibri" w:eastAsia="Calibri" w:cs="Calibri"/>
                <w:sz w:val="16"/>
                <w:szCs w:val="16"/>
              </w:rPr>
              <w:t xml:space="preserve"> </w:t>
            </w:r>
          </w:p>
          <w:p w:rsidR="2BE3C892" w:rsidP="004C4AD8" w:rsidRDefault="2BE3C892" w14:paraId="4B421B0D" w14:textId="78F949CE">
            <w:pPr>
              <w:pStyle w:val="Prrafodelista"/>
              <w:numPr>
                <w:ilvl w:val="0"/>
                <w:numId w:val="103"/>
              </w:numPr>
              <w:spacing w:line="276" w:lineRule="auto"/>
              <w:jc w:val="both"/>
              <w:rPr>
                <w:sz w:val="16"/>
                <w:szCs w:val="16"/>
              </w:rPr>
            </w:pPr>
            <w:r w:rsidRPr="2BE3C892">
              <w:rPr>
                <w:sz w:val="16"/>
                <w:szCs w:val="16"/>
              </w:rPr>
              <w:t>Se han identificado los posibles comportamientos en una situación de negociación y la eficacia de los mismos.</w:t>
            </w:r>
          </w:p>
          <w:p w:rsidR="2BE3C892" w:rsidP="2BE3C892" w:rsidRDefault="2BE3C892" w14:paraId="488CF974" w14:textId="3207B6BF">
            <w:pPr>
              <w:spacing w:before="6"/>
            </w:pPr>
            <w:r w:rsidRPr="2BE3C892">
              <w:rPr>
                <w:rFonts w:ascii="Calibri" w:hAnsi="Calibri" w:eastAsia="Calibri" w:cs="Calibri"/>
                <w:sz w:val="16"/>
                <w:szCs w:val="16"/>
              </w:rPr>
              <w:t xml:space="preserve"> </w:t>
            </w:r>
          </w:p>
          <w:p w:rsidR="2BE3C892" w:rsidP="004C4AD8" w:rsidRDefault="2BE3C892" w14:paraId="4D32A10F" w14:textId="771A0D28">
            <w:pPr>
              <w:pStyle w:val="Prrafodelista"/>
              <w:numPr>
                <w:ilvl w:val="0"/>
                <w:numId w:val="103"/>
              </w:numPr>
              <w:spacing w:line="269" w:lineRule="auto"/>
              <w:jc w:val="both"/>
              <w:rPr>
                <w:sz w:val="16"/>
                <w:szCs w:val="16"/>
              </w:rPr>
            </w:pPr>
            <w:r w:rsidRPr="2BE3C892">
              <w:rPr>
                <w:sz w:val="16"/>
                <w:szCs w:val="16"/>
              </w:rPr>
              <w:t>Se ha discriminado entre datos y opiniones.</w:t>
            </w:r>
          </w:p>
        </w:tc>
        <w:tc>
          <w:tcPr>
            <w:tcW w:w="298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2BE3C892" w:rsidRDefault="2BE3C892" w14:paraId="4C68C5AD" w14:textId="61999F47">
            <w:r w:rsidRPr="2BE3C892">
              <w:rPr>
                <w:rFonts w:ascii="Calibri" w:hAnsi="Calibri" w:eastAsia="Calibri" w:cs="Calibri"/>
                <w:sz w:val="16"/>
                <w:szCs w:val="16"/>
              </w:rPr>
              <w:t xml:space="preserve"> </w:t>
            </w:r>
          </w:p>
          <w:p w:rsidR="2BE3C892" w:rsidP="2BE3C892" w:rsidRDefault="2BE3C892" w14:paraId="04A30AC4" w14:textId="17083D77">
            <w:r w:rsidRPr="2BE3C892">
              <w:rPr>
                <w:rFonts w:ascii="Calibri" w:hAnsi="Calibri" w:eastAsia="Calibri" w:cs="Calibri"/>
                <w:sz w:val="16"/>
                <w:szCs w:val="16"/>
              </w:rPr>
              <w:t xml:space="preserve"> </w:t>
            </w:r>
          </w:p>
          <w:p w:rsidR="2BE3C892" w:rsidP="2BE3C892" w:rsidRDefault="2BE3C892" w14:paraId="106A437F" w14:textId="2C7A7F06">
            <w:r w:rsidRPr="2BE3C892">
              <w:rPr>
                <w:rFonts w:ascii="Calibri" w:hAnsi="Calibri" w:eastAsia="Calibri" w:cs="Calibri"/>
                <w:sz w:val="16"/>
                <w:szCs w:val="16"/>
              </w:rPr>
              <w:t xml:space="preserve"> </w:t>
            </w:r>
          </w:p>
          <w:p w:rsidR="2BE3C892" w:rsidP="2BE3C892" w:rsidRDefault="2BE3C892" w14:paraId="41ACB335" w14:textId="6E42A1C2">
            <w:r w:rsidRPr="2BE3C892">
              <w:rPr>
                <w:rFonts w:ascii="Calibri" w:hAnsi="Calibri" w:eastAsia="Calibri" w:cs="Calibri"/>
                <w:sz w:val="16"/>
                <w:szCs w:val="16"/>
              </w:rPr>
              <w:t xml:space="preserve"> </w:t>
            </w:r>
          </w:p>
          <w:p w:rsidR="2BE3C892" w:rsidP="2BE3C892" w:rsidRDefault="2BE3C892" w14:paraId="58616EB4" w14:textId="00565722">
            <w:r w:rsidRPr="2BE3C892">
              <w:rPr>
                <w:rFonts w:ascii="Calibri" w:hAnsi="Calibri" w:eastAsia="Calibri" w:cs="Calibri"/>
                <w:sz w:val="16"/>
                <w:szCs w:val="16"/>
              </w:rPr>
              <w:t xml:space="preserve"> </w:t>
            </w:r>
          </w:p>
          <w:p w:rsidR="2BE3C892" w:rsidP="2BE3C892" w:rsidRDefault="2BE3C892" w14:paraId="3DD0F9D5" w14:textId="0F69E2CF">
            <w:r w:rsidRPr="2BE3C892">
              <w:rPr>
                <w:rFonts w:ascii="Calibri" w:hAnsi="Calibri" w:eastAsia="Calibri" w:cs="Calibri"/>
                <w:sz w:val="16"/>
                <w:szCs w:val="16"/>
              </w:rPr>
              <w:t xml:space="preserve"> </w:t>
            </w:r>
          </w:p>
          <w:p w:rsidR="2BE3C892" w:rsidP="2BE3C892" w:rsidRDefault="2BE3C892" w14:paraId="4CA193C6" w14:textId="7624149D">
            <w:r w:rsidRPr="2BE3C892">
              <w:rPr>
                <w:rFonts w:ascii="Calibri" w:hAnsi="Calibri" w:eastAsia="Calibri" w:cs="Calibri"/>
                <w:sz w:val="16"/>
                <w:szCs w:val="16"/>
              </w:rPr>
              <w:t xml:space="preserve"> </w:t>
            </w:r>
          </w:p>
          <w:p w:rsidR="2BE3C892" w:rsidP="2BE3C892" w:rsidRDefault="2BE3C892" w14:paraId="0EE84681" w14:textId="37F9F26E">
            <w:r w:rsidRPr="2BE3C892">
              <w:rPr>
                <w:rFonts w:ascii="Calibri" w:hAnsi="Calibri" w:eastAsia="Calibri" w:cs="Calibri"/>
                <w:sz w:val="16"/>
                <w:szCs w:val="16"/>
              </w:rPr>
              <w:t xml:space="preserve"> </w:t>
            </w:r>
          </w:p>
          <w:p w:rsidR="2BE3C892" w:rsidP="2BE3C892" w:rsidRDefault="2BE3C892" w14:paraId="6B94C306" w14:textId="3F623295">
            <w:r w:rsidRPr="2BE3C892">
              <w:rPr>
                <w:rFonts w:ascii="Calibri" w:hAnsi="Calibri" w:eastAsia="Calibri" w:cs="Calibri"/>
                <w:sz w:val="16"/>
                <w:szCs w:val="16"/>
              </w:rPr>
              <w:t xml:space="preserve"> </w:t>
            </w:r>
          </w:p>
          <w:p w:rsidR="2BE3C892" w:rsidP="2BE3C892" w:rsidRDefault="2BE3C892" w14:paraId="43C39506" w14:textId="5C387F61">
            <w:r w:rsidRPr="2BE3C892">
              <w:rPr>
                <w:rFonts w:ascii="Calibri" w:hAnsi="Calibri" w:eastAsia="Calibri" w:cs="Calibri"/>
                <w:sz w:val="16"/>
                <w:szCs w:val="16"/>
              </w:rPr>
              <w:t xml:space="preserve"> </w:t>
            </w:r>
          </w:p>
          <w:p w:rsidR="2BE3C892" w:rsidP="2BE3C892" w:rsidRDefault="2BE3C892" w14:paraId="02F24B47" w14:textId="7E9DDB2B">
            <w:r w:rsidRPr="2BE3C892">
              <w:rPr>
                <w:rFonts w:ascii="Calibri" w:hAnsi="Calibri" w:eastAsia="Calibri" w:cs="Calibri"/>
                <w:sz w:val="16"/>
                <w:szCs w:val="16"/>
              </w:rPr>
              <w:t xml:space="preserve"> </w:t>
            </w:r>
          </w:p>
          <w:p w:rsidR="2BE3C892" w:rsidP="2BE3C892" w:rsidRDefault="2BE3C892" w14:paraId="6459C0E8" w14:textId="419C2F5D">
            <w:r w:rsidRPr="2BE3C892">
              <w:rPr>
                <w:rFonts w:ascii="Calibri" w:hAnsi="Calibri" w:eastAsia="Calibri" w:cs="Calibri"/>
                <w:sz w:val="16"/>
                <w:szCs w:val="16"/>
              </w:rPr>
              <w:t xml:space="preserve"> </w:t>
            </w:r>
          </w:p>
          <w:p w:rsidR="2BE3C892" w:rsidP="2BE3C892" w:rsidRDefault="2BE3C892" w14:paraId="6CFB61EC" w14:textId="3FC38B37">
            <w:r w:rsidRPr="2BE3C892">
              <w:rPr>
                <w:rFonts w:ascii="Calibri" w:hAnsi="Calibri" w:eastAsia="Calibri" w:cs="Calibri"/>
                <w:sz w:val="16"/>
                <w:szCs w:val="16"/>
              </w:rPr>
              <w:t xml:space="preserve"> </w:t>
            </w:r>
          </w:p>
          <w:p w:rsidR="2BE3C892" w:rsidP="2BE3C892" w:rsidRDefault="2BE3C892" w14:paraId="2FB30830" w14:textId="5C18B9B7">
            <w:r w:rsidRPr="2BE3C892">
              <w:rPr>
                <w:rFonts w:ascii="Calibri" w:hAnsi="Calibri" w:eastAsia="Calibri" w:cs="Calibri"/>
                <w:sz w:val="16"/>
                <w:szCs w:val="16"/>
              </w:rPr>
              <w:t xml:space="preserve"> </w:t>
            </w:r>
          </w:p>
          <w:p w:rsidR="2BE3C892" w:rsidP="2BE3C892" w:rsidRDefault="2BE3C892" w14:paraId="36E87026" w14:textId="771B7C02">
            <w:pPr>
              <w:spacing w:before="8"/>
            </w:pPr>
            <w:r w:rsidRPr="2BE3C892">
              <w:rPr>
                <w:rFonts w:ascii="Calibri" w:hAnsi="Calibri" w:eastAsia="Calibri" w:cs="Calibri"/>
                <w:sz w:val="19"/>
                <w:szCs w:val="19"/>
              </w:rPr>
              <w:t xml:space="preserve"> </w:t>
            </w:r>
          </w:p>
          <w:p w:rsidR="2BE3C892" w:rsidP="2BE3C892" w:rsidRDefault="2BE3C892" w14:paraId="10DE6AF0" w14:textId="1CB824DD">
            <w:pPr>
              <w:spacing w:line="276" w:lineRule="auto"/>
            </w:pPr>
            <w:r w:rsidRPr="2BE3C892">
              <w:rPr>
                <w:rFonts w:ascii="Calibri" w:hAnsi="Calibri" w:eastAsia="Calibri" w:cs="Calibri"/>
                <w:sz w:val="16"/>
                <w:szCs w:val="16"/>
              </w:rPr>
              <w:t>U.T. 7 HABILIDADES DE RESOLUCIÓN DE CONFLICTOS</w:t>
            </w:r>
          </w:p>
        </w:tc>
      </w:tr>
      <w:tr w:rsidR="2BE3C892" w:rsidTr="2BE3C892" w14:paraId="64E71B25" w14:textId="77777777">
        <w:trPr>
          <w:trHeight w:val="5565"/>
        </w:trPr>
        <w:tc>
          <w:tcPr>
            <w:tcW w:w="286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E4DFEB"/>
          </w:tcPr>
          <w:p w:rsidR="2BE3C892" w:rsidP="2BE3C892" w:rsidRDefault="2BE3C892" w14:paraId="041A35E6" w14:textId="3E551462">
            <w:r w:rsidRPr="2BE3C892">
              <w:rPr>
                <w:rFonts w:ascii="Calibri" w:hAnsi="Calibri" w:eastAsia="Calibri" w:cs="Calibri"/>
                <w:sz w:val="16"/>
                <w:szCs w:val="16"/>
              </w:rPr>
              <w:t xml:space="preserve"> </w:t>
            </w:r>
          </w:p>
          <w:p w:rsidR="2BE3C892" w:rsidP="2BE3C892" w:rsidRDefault="2BE3C892" w14:paraId="18650A3E" w14:textId="43DEAF67">
            <w:r w:rsidRPr="2BE3C892">
              <w:rPr>
                <w:rFonts w:ascii="Calibri" w:hAnsi="Calibri" w:eastAsia="Calibri" w:cs="Calibri"/>
                <w:sz w:val="16"/>
                <w:szCs w:val="16"/>
              </w:rPr>
              <w:t xml:space="preserve"> </w:t>
            </w:r>
          </w:p>
          <w:p w:rsidR="2BE3C892" w:rsidP="2BE3C892" w:rsidRDefault="2BE3C892" w14:paraId="0F3DD8CD" w14:textId="05A99490">
            <w:r w:rsidRPr="2BE3C892">
              <w:rPr>
                <w:rFonts w:ascii="Calibri" w:hAnsi="Calibri" w:eastAsia="Calibri" w:cs="Calibri"/>
                <w:sz w:val="16"/>
                <w:szCs w:val="16"/>
              </w:rPr>
              <w:t xml:space="preserve"> </w:t>
            </w:r>
          </w:p>
          <w:p w:rsidR="2BE3C892" w:rsidP="2BE3C892" w:rsidRDefault="2BE3C892" w14:paraId="2ECB644D" w14:textId="7AA4136C">
            <w:r w:rsidRPr="2BE3C892">
              <w:rPr>
                <w:rFonts w:ascii="Calibri" w:hAnsi="Calibri" w:eastAsia="Calibri" w:cs="Calibri"/>
                <w:sz w:val="16"/>
                <w:szCs w:val="16"/>
              </w:rPr>
              <w:t xml:space="preserve"> </w:t>
            </w:r>
          </w:p>
          <w:p w:rsidR="2BE3C892" w:rsidP="2BE3C892" w:rsidRDefault="2BE3C892" w14:paraId="4BCBFF12" w14:textId="17764A9E">
            <w:r w:rsidRPr="2BE3C892">
              <w:rPr>
                <w:rFonts w:ascii="Calibri" w:hAnsi="Calibri" w:eastAsia="Calibri" w:cs="Calibri"/>
                <w:sz w:val="16"/>
                <w:szCs w:val="16"/>
              </w:rPr>
              <w:t xml:space="preserve"> </w:t>
            </w:r>
          </w:p>
          <w:p w:rsidR="2BE3C892" w:rsidP="2BE3C892" w:rsidRDefault="2BE3C892" w14:paraId="2164D315" w14:textId="3097B3CF">
            <w:r w:rsidRPr="2BE3C892">
              <w:rPr>
                <w:rFonts w:ascii="Calibri" w:hAnsi="Calibri" w:eastAsia="Calibri" w:cs="Calibri"/>
                <w:sz w:val="16"/>
                <w:szCs w:val="16"/>
              </w:rPr>
              <w:t xml:space="preserve"> </w:t>
            </w:r>
          </w:p>
          <w:p w:rsidR="2BE3C892" w:rsidP="2BE3C892" w:rsidRDefault="2BE3C892" w14:paraId="2A2D1226" w14:textId="328E264D">
            <w:r w:rsidRPr="2BE3C892">
              <w:rPr>
                <w:rFonts w:ascii="Calibri" w:hAnsi="Calibri" w:eastAsia="Calibri" w:cs="Calibri"/>
                <w:sz w:val="16"/>
                <w:szCs w:val="16"/>
              </w:rPr>
              <w:t xml:space="preserve"> </w:t>
            </w:r>
          </w:p>
          <w:p w:rsidR="2BE3C892" w:rsidP="2BE3C892" w:rsidRDefault="2BE3C892" w14:paraId="4D8BAFEB" w14:textId="25168B57">
            <w:r w:rsidRPr="2BE3C892">
              <w:rPr>
                <w:rFonts w:ascii="Calibri" w:hAnsi="Calibri" w:eastAsia="Calibri" w:cs="Calibri"/>
                <w:sz w:val="16"/>
                <w:szCs w:val="16"/>
              </w:rPr>
              <w:t xml:space="preserve"> </w:t>
            </w:r>
          </w:p>
          <w:p w:rsidR="2BE3C892" w:rsidP="2BE3C892" w:rsidRDefault="2BE3C892" w14:paraId="4F2D05FD" w14:textId="76137804">
            <w:r w:rsidRPr="2BE3C892">
              <w:rPr>
                <w:rFonts w:ascii="Calibri" w:hAnsi="Calibri" w:eastAsia="Calibri" w:cs="Calibri"/>
                <w:sz w:val="16"/>
                <w:szCs w:val="16"/>
              </w:rPr>
              <w:t xml:space="preserve"> </w:t>
            </w:r>
          </w:p>
          <w:p w:rsidR="2BE3C892" w:rsidP="2BE3C892" w:rsidRDefault="2BE3C892" w14:paraId="4B53E4F8" w14:textId="35F77494">
            <w:r w:rsidRPr="2BE3C892">
              <w:rPr>
                <w:rFonts w:ascii="Calibri" w:hAnsi="Calibri" w:eastAsia="Calibri" w:cs="Calibri"/>
                <w:sz w:val="16"/>
                <w:szCs w:val="16"/>
              </w:rPr>
              <w:t xml:space="preserve"> </w:t>
            </w:r>
          </w:p>
          <w:p w:rsidR="2BE3C892" w:rsidP="2BE3C892" w:rsidRDefault="2BE3C892" w14:paraId="0FF6D26F" w14:textId="3451A75A">
            <w:r w:rsidRPr="2BE3C892">
              <w:rPr>
                <w:rFonts w:ascii="Calibri" w:hAnsi="Calibri" w:eastAsia="Calibri" w:cs="Calibri"/>
                <w:sz w:val="16"/>
                <w:szCs w:val="16"/>
              </w:rPr>
              <w:t xml:space="preserve"> </w:t>
            </w:r>
          </w:p>
          <w:p w:rsidR="2BE3C892" w:rsidP="2BE3C892" w:rsidRDefault="2BE3C892" w14:paraId="5467B206" w14:textId="0C9BB1F0">
            <w:r w:rsidRPr="2BE3C892">
              <w:rPr>
                <w:rFonts w:ascii="Calibri" w:hAnsi="Calibri" w:eastAsia="Calibri" w:cs="Calibri"/>
                <w:sz w:val="16"/>
                <w:szCs w:val="16"/>
              </w:rPr>
              <w:t xml:space="preserve"> </w:t>
            </w:r>
          </w:p>
          <w:p w:rsidR="2BE3C892" w:rsidP="2BE3C892" w:rsidRDefault="2BE3C892" w14:paraId="46C155BA" w14:textId="266813CE">
            <w:r w:rsidRPr="2BE3C892">
              <w:rPr>
                <w:rFonts w:ascii="Calibri" w:hAnsi="Calibri" w:eastAsia="Calibri" w:cs="Calibri"/>
                <w:sz w:val="16"/>
                <w:szCs w:val="16"/>
              </w:rPr>
              <w:t xml:space="preserve"> </w:t>
            </w:r>
          </w:p>
          <w:p w:rsidR="2BE3C892" w:rsidP="2BE3C892" w:rsidRDefault="2BE3C892" w14:paraId="0024373B" w14:textId="6DFA68C3">
            <w:r w:rsidRPr="2BE3C892">
              <w:rPr>
                <w:rFonts w:ascii="Calibri" w:hAnsi="Calibri" w:eastAsia="Calibri" w:cs="Calibri"/>
                <w:sz w:val="16"/>
                <w:szCs w:val="16"/>
              </w:rPr>
              <w:t xml:space="preserve"> </w:t>
            </w:r>
          </w:p>
          <w:p w:rsidR="2BE3C892" w:rsidP="2BE3C892" w:rsidRDefault="2BE3C892" w14:paraId="5BEC32F3" w14:textId="6B26648F">
            <w:pPr>
              <w:spacing w:before="8"/>
            </w:pPr>
            <w:r w:rsidRPr="2BE3C892">
              <w:rPr>
                <w:rFonts w:ascii="Calibri" w:hAnsi="Calibri" w:eastAsia="Calibri" w:cs="Calibri"/>
                <w:sz w:val="19"/>
                <w:szCs w:val="19"/>
              </w:rPr>
              <w:t xml:space="preserve"> </w:t>
            </w:r>
          </w:p>
          <w:p w:rsidR="2BE3C892" w:rsidP="2BE3C892" w:rsidRDefault="2BE3C892" w14:paraId="136635FC" w14:textId="11492723">
            <w:pPr>
              <w:spacing w:line="276" w:lineRule="auto"/>
              <w:jc w:val="both"/>
            </w:pPr>
            <w:r w:rsidRPr="2BE3C892">
              <w:rPr>
                <w:rFonts w:ascii="Calibri" w:hAnsi="Calibri" w:eastAsia="Calibri" w:cs="Calibri"/>
                <w:sz w:val="16"/>
                <w:szCs w:val="16"/>
              </w:rPr>
              <w:t>4. Valora su grado de competencia social para el desarrollo de sus funciones profesionales, analizando su incidencia en las relaciones interpersonales y grupales.</w:t>
            </w:r>
          </w:p>
        </w:tc>
        <w:tc>
          <w:tcPr>
            <w:tcW w:w="2640"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004C4AD8" w:rsidRDefault="2BE3C892" w14:paraId="166B90DF" w14:textId="04649E06">
            <w:pPr>
              <w:pStyle w:val="Prrafodelista"/>
              <w:numPr>
                <w:ilvl w:val="0"/>
                <w:numId w:val="102"/>
              </w:numPr>
              <w:spacing w:line="276" w:lineRule="auto"/>
              <w:jc w:val="both"/>
              <w:rPr>
                <w:sz w:val="16"/>
                <w:szCs w:val="16"/>
              </w:rPr>
            </w:pPr>
            <w:r w:rsidRPr="2BE3C892">
              <w:rPr>
                <w:sz w:val="16"/>
                <w:szCs w:val="16"/>
              </w:rPr>
              <w:t>Se han identificado los indicadores de evaluación de la competencia social.</w:t>
            </w:r>
          </w:p>
          <w:p w:rsidR="2BE3C892" w:rsidP="2BE3C892" w:rsidRDefault="2BE3C892" w14:paraId="798A1C81" w14:textId="44FF1BCF">
            <w:pPr>
              <w:spacing w:before="6"/>
            </w:pPr>
            <w:r w:rsidRPr="2BE3C892">
              <w:rPr>
                <w:rFonts w:ascii="Calibri" w:hAnsi="Calibri" w:eastAsia="Calibri" w:cs="Calibri"/>
                <w:sz w:val="16"/>
                <w:szCs w:val="16"/>
              </w:rPr>
              <w:t xml:space="preserve"> </w:t>
            </w:r>
          </w:p>
          <w:p w:rsidR="2BE3C892" w:rsidP="004C4AD8" w:rsidRDefault="2BE3C892" w14:paraId="4FD277C9" w14:textId="07E6468C">
            <w:pPr>
              <w:pStyle w:val="Prrafodelista"/>
              <w:numPr>
                <w:ilvl w:val="0"/>
                <w:numId w:val="102"/>
              </w:numPr>
              <w:spacing w:line="271" w:lineRule="auto"/>
              <w:jc w:val="both"/>
              <w:rPr>
                <w:sz w:val="16"/>
                <w:szCs w:val="16"/>
              </w:rPr>
            </w:pPr>
            <w:r w:rsidRPr="2BE3C892">
              <w:rPr>
                <w:sz w:val="16"/>
                <w:szCs w:val="16"/>
              </w:rPr>
              <w:t>Se ha registrado la situación personal y social de partida del profesional.</w:t>
            </w:r>
          </w:p>
          <w:p w:rsidR="2BE3C892" w:rsidP="2BE3C892" w:rsidRDefault="2BE3C892" w14:paraId="1B13C113" w14:textId="521A7E37">
            <w:pPr>
              <w:spacing w:before="10"/>
            </w:pPr>
            <w:r w:rsidRPr="2BE3C892">
              <w:rPr>
                <w:rFonts w:ascii="Calibri" w:hAnsi="Calibri" w:eastAsia="Calibri" w:cs="Calibri"/>
                <w:sz w:val="16"/>
                <w:szCs w:val="16"/>
              </w:rPr>
              <w:t xml:space="preserve"> </w:t>
            </w:r>
          </w:p>
          <w:p w:rsidR="2BE3C892" w:rsidP="004C4AD8" w:rsidRDefault="2BE3C892" w14:paraId="4DED88DB" w14:textId="4481DAB1">
            <w:pPr>
              <w:pStyle w:val="Prrafodelista"/>
              <w:numPr>
                <w:ilvl w:val="0"/>
                <w:numId w:val="102"/>
              </w:numPr>
              <w:spacing w:line="269" w:lineRule="auto"/>
              <w:jc w:val="both"/>
              <w:rPr>
                <w:sz w:val="16"/>
                <w:szCs w:val="16"/>
              </w:rPr>
            </w:pPr>
            <w:r w:rsidRPr="2BE3C892">
              <w:rPr>
                <w:sz w:val="16"/>
                <w:szCs w:val="16"/>
              </w:rPr>
              <w:t>Se han registrado los datos en soportes establecidos.</w:t>
            </w:r>
          </w:p>
          <w:p w:rsidR="2BE3C892" w:rsidP="2BE3C892" w:rsidRDefault="2BE3C892" w14:paraId="3D8D273D" w14:textId="07CF9024">
            <w:pPr>
              <w:spacing w:before="11"/>
            </w:pPr>
            <w:r w:rsidRPr="2BE3C892">
              <w:rPr>
                <w:rFonts w:ascii="Calibri" w:hAnsi="Calibri" w:eastAsia="Calibri" w:cs="Calibri"/>
                <w:sz w:val="16"/>
                <w:szCs w:val="16"/>
              </w:rPr>
              <w:t xml:space="preserve"> </w:t>
            </w:r>
          </w:p>
          <w:p w:rsidR="2BE3C892" w:rsidP="004C4AD8" w:rsidRDefault="2BE3C892" w14:paraId="2F2BF479" w14:textId="2FC0293D">
            <w:pPr>
              <w:pStyle w:val="Prrafodelista"/>
              <w:numPr>
                <w:ilvl w:val="0"/>
                <w:numId w:val="102"/>
              </w:numPr>
              <w:spacing w:line="271" w:lineRule="auto"/>
              <w:jc w:val="both"/>
              <w:rPr>
                <w:sz w:val="16"/>
                <w:szCs w:val="16"/>
              </w:rPr>
            </w:pPr>
            <w:r w:rsidRPr="2BE3C892">
              <w:rPr>
                <w:sz w:val="16"/>
                <w:szCs w:val="16"/>
              </w:rPr>
              <w:t>Se han interpretado los datos recogidos.</w:t>
            </w:r>
          </w:p>
          <w:p w:rsidR="2BE3C892" w:rsidP="2BE3C892" w:rsidRDefault="2BE3C892" w14:paraId="241F26A5" w14:textId="19A50A74">
            <w:pPr>
              <w:spacing w:before="10"/>
            </w:pPr>
            <w:r w:rsidRPr="2BE3C892">
              <w:rPr>
                <w:rFonts w:ascii="Calibri" w:hAnsi="Calibri" w:eastAsia="Calibri" w:cs="Calibri"/>
                <w:sz w:val="16"/>
                <w:szCs w:val="16"/>
              </w:rPr>
              <w:t xml:space="preserve"> </w:t>
            </w:r>
          </w:p>
          <w:p w:rsidR="2BE3C892" w:rsidP="004C4AD8" w:rsidRDefault="2BE3C892" w14:paraId="3D076ED4" w14:textId="4E6F1C12">
            <w:pPr>
              <w:pStyle w:val="Prrafodelista"/>
              <w:numPr>
                <w:ilvl w:val="0"/>
                <w:numId w:val="102"/>
              </w:numPr>
              <w:spacing w:line="269" w:lineRule="auto"/>
              <w:jc w:val="both"/>
              <w:rPr>
                <w:sz w:val="16"/>
                <w:szCs w:val="16"/>
              </w:rPr>
            </w:pPr>
            <w:r w:rsidRPr="2BE3C892">
              <w:rPr>
                <w:sz w:val="16"/>
                <w:szCs w:val="16"/>
              </w:rPr>
              <w:t>Se han identificado las actuaciones realizadas que es preciso mejorar.</w:t>
            </w:r>
          </w:p>
          <w:p w:rsidR="2BE3C892" w:rsidP="2BE3C892" w:rsidRDefault="2BE3C892" w14:paraId="650DDF71" w14:textId="318152E2">
            <w:pPr>
              <w:spacing w:before="12"/>
            </w:pPr>
            <w:r w:rsidRPr="2BE3C892">
              <w:rPr>
                <w:rFonts w:ascii="Calibri" w:hAnsi="Calibri" w:eastAsia="Calibri" w:cs="Calibri"/>
                <w:sz w:val="16"/>
                <w:szCs w:val="16"/>
              </w:rPr>
              <w:t xml:space="preserve"> </w:t>
            </w:r>
          </w:p>
          <w:p w:rsidR="2BE3C892" w:rsidP="004C4AD8" w:rsidRDefault="2BE3C892" w14:paraId="467CD2CF" w14:textId="027C5209">
            <w:pPr>
              <w:pStyle w:val="Prrafodelista"/>
              <w:numPr>
                <w:ilvl w:val="0"/>
                <w:numId w:val="102"/>
              </w:numPr>
              <w:spacing w:line="271" w:lineRule="auto"/>
              <w:jc w:val="both"/>
              <w:rPr>
                <w:sz w:val="16"/>
                <w:szCs w:val="16"/>
              </w:rPr>
            </w:pPr>
            <w:r w:rsidRPr="2BE3C892">
              <w:rPr>
                <w:sz w:val="16"/>
                <w:szCs w:val="16"/>
              </w:rPr>
              <w:t>Se han marcado las pautas que hay que seguir en la mejora.</w:t>
            </w:r>
          </w:p>
          <w:p w:rsidR="2BE3C892" w:rsidP="2BE3C892" w:rsidRDefault="2BE3C892" w14:paraId="63FD482F" w14:textId="5FAE8B96">
            <w:pPr>
              <w:spacing w:before="9"/>
            </w:pPr>
            <w:r w:rsidRPr="2BE3C892">
              <w:rPr>
                <w:rFonts w:ascii="Calibri" w:hAnsi="Calibri" w:eastAsia="Calibri" w:cs="Calibri"/>
                <w:sz w:val="16"/>
                <w:szCs w:val="16"/>
              </w:rPr>
              <w:t xml:space="preserve"> </w:t>
            </w:r>
          </w:p>
          <w:p w:rsidR="2BE3C892" w:rsidP="004C4AD8" w:rsidRDefault="2BE3C892" w14:paraId="3DC86904" w14:textId="11E6B98D">
            <w:pPr>
              <w:pStyle w:val="Prrafodelista"/>
              <w:numPr>
                <w:ilvl w:val="0"/>
                <w:numId w:val="102"/>
              </w:numPr>
              <w:spacing w:line="269" w:lineRule="auto"/>
              <w:jc w:val="both"/>
              <w:rPr>
                <w:sz w:val="16"/>
                <w:szCs w:val="16"/>
              </w:rPr>
            </w:pPr>
            <w:r w:rsidRPr="2BE3C892">
              <w:rPr>
                <w:sz w:val="16"/>
                <w:szCs w:val="16"/>
              </w:rPr>
              <w:t>Se ha efectuado la valoración final del proceso.</w:t>
            </w:r>
          </w:p>
        </w:tc>
        <w:tc>
          <w:tcPr>
            <w:tcW w:w="2985" w:type="dxa"/>
            <w:tcBorders>
              <w:top w:val="single" w:color="000000" w:themeColor="text1" w:sz="8" w:space="0"/>
              <w:left w:val="single" w:color="000000" w:themeColor="text1" w:sz="8" w:space="0"/>
              <w:bottom w:val="single" w:color="000000" w:themeColor="text1" w:sz="8" w:space="0"/>
              <w:right w:val="single" w:color="000000" w:themeColor="text1" w:sz="8" w:space="0"/>
            </w:tcBorders>
          </w:tcPr>
          <w:p w:rsidR="2BE3C892" w:rsidP="2BE3C892" w:rsidRDefault="2BE3C892" w14:paraId="057DDE1A" w14:textId="2A53BB3A">
            <w:r w:rsidRPr="2BE3C892">
              <w:rPr>
                <w:rFonts w:ascii="Calibri" w:hAnsi="Calibri" w:eastAsia="Calibri" w:cs="Calibri"/>
                <w:sz w:val="16"/>
                <w:szCs w:val="16"/>
              </w:rPr>
              <w:t xml:space="preserve"> </w:t>
            </w:r>
          </w:p>
          <w:p w:rsidR="2BE3C892" w:rsidP="2BE3C892" w:rsidRDefault="2BE3C892" w14:paraId="65E0E714" w14:textId="61B101E9">
            <w:r w:rsidRPr="2BE3C892">
              <w:rPr>
                <w:rFonts w:ascii="Calibri" w:hAnsi="Calibri" w:eastAsia="Calibri" w:cs="Calibri"/>
                <w:sz w:val="16"/>
                <w:szCs w:val="16"/>
              </w:rPr>
              <w:t xml:space="preserve"> </w:t>
            </w:r>
          </w:p>
          <w:p w:rsidR="2BE3C892" w:rsidP="2BE3C892" w:rsidRDefault="2BE3C892" w14:paraId="18509D62" w14:textId="4CD3B773">
            <w:r w:rsidRPr="2BE3C892">
              <w:rPr>
                <w:rFonts w:ascii="Calibri" w:hAnsi="Calibri" w:eastAsia="Calibri" w:cs="Calibri"/>
                <w:sz w:val="16"/>
                <w:szCs w:val="16"/>
              </w:rPr>
              <w:t xml:space="preserve"> </w:t>
            </w:r>
          </w:p>
          <w:p w:rsidR="2BE3C892" w:rsidP="2BE3C892" w:rsidRDefault="2BE3C892" w14:paraId="13DF7499" w14:textId="4F8EBAF8">
            <w:r w:rsidRPr="2BE3C892">
              <w:rPr>
                <w:rFonts w:ascii="Calibri" w:hAnsi="Calibri" w:eastAsia="Calibri" w:cs="Calibri"/>
                <w:sz w:val="16"/>
                <w:szCs w:val="16"/>
              </w:rPr>
              <w:t xml:space="preserve"> </w:t>
            </w:r>
          </w:p>
          <w:p w:rsidR="2BE3C892" w:rsidP="2BE3C892" w:rsidRDefault="2BE3C892" w14:paraId="5F40F4C4" w14:textId="32F64C4C">
            <w:r w:rsidRPr="2BE3C892">
              <w:rPr>
                <w:rFonts w:ascii="Calibri" w:hAnsi="Calibri" w:eastAsia="Calibri" w:cs="Calibri"/>
                <w:sz w:val="16"/>
                <w:szCs w:val="16"/>
              </w:rPr>
              <w:t xml:space="preserve"> </w:t>
            </w:r>
          </w:p>
          <w:p w:rsidR="2BE3C892" w:rsidP="2BE3C892" w:rsidRDefault="2BE3C892" w14:paraId="1B330A25" w14:textId="0B201CB9">
            <w:r w:rsidRPr="2BE3C892">
              <w:rPr>
                <w:rFonts w:ascii="Calibri" w:hAnsi="Calibri" w:eastAsia="Calibri" w:cs="Calibri"/>
                <w:sz w:val="16"/>
                <w:szCs w:val="16"/>
              </w:rPr>
              <w:t xml:space="preserve"> </w:t>
            </w:r>
          </w:p>
          <w:p w:rsidR="2BE3C892" w:rsidP="2BE3C892" w:rsidRDefault="2BE3C892" w14:paraId="14D0F2A9" w14:textId="649B01CE">
            <w:r w:rsidRPr="2BE3C892">
              <w:rPr>
                <w:rFonts w:ascii="Calibri" w:hAnsi="Calibri" w:eastAsia="Calibri" w:cs="Calibri"/>
                <w:sz w:val="16"/>
                <w:szCs w:val="16"/>
              </w:rPr>
              <w:t xml:space="preserve"> </w:t>
            </w:r>
          </w:p>
          <w:p w:rsidR="2BE3C892" w:rsidP="2BE3C892" w:rsidRDefault="2BE3C892" w14:paraId="487A1AA2" w14:textId="591671DE">
            <w:r w:rsidRPr="2BE3C892">
              <w:rPr>
                <w:rFonts w:ascii="Calibri" w:hAnsi="Calibri" w:eastAsia="Calibri" w:cs="Calibri"/>
                <w:sz w:val="16"/>
                <w:szCs w:val="16"/>
              </w:rPr>
              <w:t xml:space="preserve"> </w:t>
            </w:r>
          </w:p>
          <w:p w:rsidR="2BE3C892" w:rsidP="2BE3C892" w:rsidRDefault="2BE3C892" w14:paraId="60B42BAD" w14:textId="4FC5B496">
            <w:r w:rsidRPr="2BE3C892">
              <w:rPr>
                <w:rFonts w:ascii="Calibri" w:hAnsi="Calibri" w:eastAsia="Calibri" w:cs="Calibri"/>
                <w:sz w:val="16"/>
                <w:szCs w:val="16"/>
              </w:rPr>
              <w:t xml:space="preserve"> </w:t>
            </w:r>
          </w:p>
          <w:p w:rsidR="2BE3C892" w:rsidP="2BE3C892" w:rsidRDefault="2BE3C892" w14:paraId="079EF100" w14:textId="72F6A72D">
            <w:r w:rsidRPr="2BE3C892">
              <w:rPr>
                <w:rFonts w:ascii="Calibri" w:hAnsi="Calibri" w:eastAsia="Calibri" w:cs="Calibri"/>
                <w:sz w:val="16"/>
                <w:szCs w:val="16"/>
              </w:rPr>
              <w:t xml:space="preserve"> </w:t>
            </w:r>
          </w:p>
          <w:p w:rsidR="2BE3C892" w:rsidP="2BE3C892" w:rsidRDefault="2BE3C892" w14:paraId="679064E4" w14:textId="55994338">
            <w:r w:rsidRPr="2BE3C892">
              <w:rPr>
                <w:rFonts w:ascii="Calibri" w:hAnsi="Calibri" w:eastAsia="Calibri" w:cs="Calibri"/>
                <w:sz w:val="16"/>
                <w:szCs w:val="16"/>
              </w:rPr>
              <w:t xml:space="preserve"> </w:t>
            </w:r>
          </w:p>
          <w:p w:rsidR="2BE3C892" w:rsidP="2BE3C892" w:rsidRDefault="2BE3C892" w14:paraId="3C2D63FF" w14:textId="12DA0D92">
            <w:r w:rsidRPr="2BE3C892">
              <w:rPr>
                <w:rFonts w:ascii="Calibri" w:hAnsi="Calibri" w:eastAsia="Calibri" w:cs="Calibri"/>
                <w:sz w:val="16"/>
                <w:szCs w:val="16"/>
              </w:rPr>
              <w:t xml:space="preserve"> </w:t>
            </w:r>
          </w:p>
          <w:p w:rsidR="2BE3C892" w:rsidP="2BE3C892" w:rsidRDefault="2BE3C892" w14:paraId="1B4D88F9" w14:textId="02BAE438">
            <w:r w:rsidRPr="2BE3C892">
              <w:rPr>
                <w:rFonts w:ascii="Calibri" w:hAnsi="Calibri" w:eastAsia="Calibri" w:cs="Calibri"/>
                <w:sz w:val="16"/>
                <w:szCs w:val="16"/>
              </w:rPr>
              <w:t xml:space="preserve"> </w:t>
            </w:r>
          </w:p>
          <w:p w:rsidR="2BE3C892" w:rsidP="2BE3C892" w:rsidRDefault="2BE3C892" w14:paraId="6DA871A6" w14:textId="2EADCB85">
            <w:r w:rsidRPr="2BE3C892">
              <w:rPr>
                <w:rFonts w:ascii="Calibri" w:hAnsi="Calibri" w:eastAsia="Calibri" w:cs="Calibri"/>
                <w:sz w:val="16"/>
                <w:szCs w:val="16"/>
              </w:rPr>
              <w:t xml:space="preserve"> </w:t>
            </w:r>
          </w:p>
          <w:p w:rsidR="2BE3C892" w:rsidP="2BE3C892" w:rsidRDefault="2BE3C892" w14:paraId="7EE28767" w14:textId="49057D88">
            <w:pPr>
              <w:spacing w:before="8"/>
            </w:pPr>
            <w:r w:rsidRPr="2BE3C892">
              <w:rPr>
                <w:rFonts w:ascii="Calibri" w:hAnsi="Calibri" w:eastAsia="Calibri" w:cs="Calibri"/>
                <w:sz w:val="19"/>
                <w:szCs w:val="19"/>
              </w:rPr>
              <w:t xml:space="preserve"> </w:t>
            </w:r>
          </w:p>
          <w:p w:rsidR="2BE3C892" w:rsidP="2BE3C892" w:rsidRDefault="2BE3C892" w14:paraId="6D845656" w14:textId="68BA6F51">
            <w:pPr>
              <w:spacing w:line="269" w:lineRule="auto"/>
            </w:pPr>
            <w:r w:rsidRPr="2BE3C892">
              <w:rPr>
                <w:rFonts w:ascii="Calibri" w:hAnsi="Calibri" w:eastAsia="Calibri" w:cs="Calibri"/>
                <w:sz w:val="16"/>
                <w:szCs w:val="16"/>
              </w:rPr>
              <w:t>U.T. 6 DÉFICITS Y VALORACIÓN DE LA PROPIA COMPETENCIA SOCIAL</w:t>
            </w:r>
          </w:p>
        </w:tc>
      </w:tr>
    </w:tbl>
    <w:p w:rsidR="5FBC4D2A" w:rsidP="2BE3C892" w:rsidRDefault="5FBC4D2A" w14:paraId="23BDC0B1" w14:textId="23319CFA">
      <w:pPr>
        <w:spacing w:line="269" w:lineRule="auto"/>
        <w:jc w:val="both"/>
      </w:pPr>
      <w:r>
        <w:br/>
      </w:r>
    </w:p>
    <w:p w:rsidR="5FBC4D2A" w:rsidP="2BE3C892" w:rsidRDefault="5FBC4D2A" w14:paraId="4258DE87" w14:textId="0CC2A4FD">
      <w:pPr>
        <w:spacing w:after="0"/>
        <w:jc w:val="both"/>
      </w:pPr>
      <w:r w:rsidRPr="2BE3C892">
        <w:rPr>
          <w:rFonts w:ascii="Calibri" w:hAnsi="Calibri" w:eastAsia="Calibri" w:cs="Calibri"/>
          <w:sz w:val="20"/>
          <w:szCs w:val="20"/>
        </w:rPr>
        <w:t xml:space="preserve"> </w:t>
      </w:r>
    </w:p>
    <w:p w:rsidR="5FBC4D2A" w:rsidP="2BE3C892" w:rsidRDefault="5FBC4D2A" w14:paraId="3485DB08" w14:textId="24840083">
      <w:pPr>
        <w:spacing w:before="7" w:after="1"/>
        <w:jc w:val="both"/>
      </w:pPr>
      <w:r w:rsidRPr="2BE3C892">
        <w:rPr>
          <w:rFonts w:ascii="Calibri" w:hAnsi="Calibri" w:eastAsia="Calibri" w:cs="Calibri"/>
          <w:sz w:val="12"/>
          <w:szCs w:val="12"/>
        </w:rPr>
        <w:t xml:space="preserve"> </w:t>
      </w:r>
    </w:p>
    <w:p w:rsidR="2BE3C892" w:rsidP="2BE3C892" w:rsidRDefault="2BE3C892" w14:paraId="7683F45B" w14:textId="0A1C705B">
      <w:pPr>
        <w:jc w:val="both"/>
        <w:rPr>
          <w:sz w:val="28"/>
          <w:szCs w:val="28"/>
        </w:rPr>
      </w:pPr>
    </w:p>
    <w:p w:rsidR="787583E0" w:rsidP="2BE3C892" w:rsidRDefault="787583E0" w14:paraId="205B15D1" w14:textId="181E21F1">
      <w:pPr>
        <w:jc w:val="both"/>
        <w:rPr>
          <w:sz w:val="28"/>
          <w:szCs w:val="28"/>
        </w:rPr>
      </w:pPr>
      <w:r w:rsidRPr="2BE3C892">
        <w:rPr>
          <w:i/>
          <w:iCs/>
          <w:sz w:val="28"/>
          <w:szCs w:val="28"/>
        </w:rPr>
        <w:t>Instrumentos y procedimientos de evaluación</w:t>
      </w:r>
      <w:r>
        <w:tab/>
      </w:r>
    </w:p>
    <w:p w:rsidR="787583E0" w:rsidP="2BE3C892" w:rsidRDefault="787583E0" w14:paraId="56AD5982" w14:textId="77777777">
      <w:pPr>
        <w:jc w:val="both"/>
        <w:rPr>
          <w:sz w:val="28"/>
          <w:szCs w:val="28"/>
        </w:rPr>
      </w:pPr>
      <w:r w:rsidRPr="2BE3C892">
        <w:rPr>
          <w:sz w:val="28"/>
          <w:szCs w:val="28"/>
        </w:rPr>
        <w:t>Cada criterio de evaluación, será evaluado con algunos de estos instrumentos:</w:t>
      </w:r>
    </w:p>
    <w:p w:rsidR="787583E0" w:rsidP="2BE3C892" w:rsidRDefault="787583E0" w14:paraId="7A5E0FAC" w14:textId="061D0082">
      <w:pPr>
        <w:jc w:val="both"/>
        <w:rPr>
          <w:sz w:val="28"/>
          <w:szCs w:val="28"/>
        </w:rPr>
      </w:pPr>
      <w:r w:rsidRPr="33F58DAC" w:rsidR="787583E0">
        <w:rPr>
          <w:sz w:val="28"/>
          <w:szCs w:val="28"/>
        </w:rPr>
        <w:t>-</w:t>
      </w:r>
      <w:r>
        <w:tab/>
      </w:r>
      <w:r w:rsidRPr="33F58DAC" w:rsidR="787583E0">
        <w:rPr>
          <w:sz w:val="28"/>
          <w:szCs w:val="28"/>
        </w:rPr>
        <w:t>Registro de asistencia: Un 2</w:t>
      </w:r>
      <w:r w:rsidRPr="33F58DAC" w:rsidR="55168F27">
        <w:rPr>
          <w:sz w:val="28"/>
          <w:szCs w:val="28"/>
        </w:rPr>
        <w:t>5</w:t>
      </w:r>
      <w:r w:rsidRPr="33F58DAC" w:rsidR="787583E0">
        <w:rPr>
          <w:sz w:val="28"/>
          <w:szCs w:val="28"/>
        </w:rPr>
        <w:t xml:space="preserve">% de faltas de asistencia da lugar a la perdida de evaluación continua. El alumnado que haya perdido el derecho a la evaluación continua tendrá derecho a la realización de una prueba objetiva, que se calificará en la sesión de evaluación ordinaria previa a la finalización del curso. </w:t>
      </w:r>
    </w:p>
    <w:p w:rsidR="787583E0" w:rsidP="2BE3C892" w:rsidRDefault="787583E0" w14:paraId="4FFBDCED" w14:textId="77777777">
      <w:pPr>
        <w:jc w:val="both"/>
        <w:rPr>
          <w:sz w:val="28"/>
          <w:szCs w:val="28"/>
        </w:rPr>
      </w:pPr>
      <w:r w:rsidRPr="2BE3C892">
        <w:rPr>
          <w:sz w:val="28"/>
          <w:szCs w:val="28"/>
        </w:rPr>
        <w:t>-</w:t>
      </w:r>
      <w:r>
        <w:tab/>
      </w:r>
      <w:r w:rsidRPr="2BE3C892">
        <w:rPr>
          <w:sz w:val="28"/>
          <w:szCs w:val="28"/>
        </w:rPr>
        <w:t xml:space="preserve">Trabajos en Grupo: Serán los trabajos y actividades que se realicen en grupo (debates, trabajos de investigación, proyectos, talleres, puestas en común, aprendizaje basado en proyectos -ABP-, aprendizaje cooperativo, estudios de casos...). Se valorará la calidad de los trabajos, la claridad y creatividad en las puestas en común; el interés y la participación en las actividades; la coordinación de los alumnos/as en el grupo y el dialogo con los otros grupos y, finalmente, la iniciativa y la creatividad en la </w:t>
      </w:r>
      <w:r w:rsidRPr="2BE3C892">
        <w:rPr>
          <w:sz w:val="28"/>
          <w:szCs w:val="28"/>
        </w:rPr>
        <w:t xml:space="preserve">exposición. En cada trabajo concreto para entregar se indicarán los criterios de evaluación y calificación </w:t>
      </w:r>
    </w:p>
    <w:p w:rsidR="787583E0" w:rsidP="2BE3C892" w:rsidRDefault="787583E0" w14:paraId="72E55057" w14:textId="77777777">
      <w:pPr>
        <w:jc w:val="both"/>
        <w:rPr>
          <w:sz w:val="28"/>
          <w:szCs w:val="28"/>
        </w:rPr>
      </w:pPr>
      <w:r w:rsidRPr="2BE3C892">
        <w:rPr>
          <w:sz w:val="28"/>
          <w:szCs w:val="28"/>
        </w:rPr>
        <w:t>-</w:t>
      </w:r>
      <w:r>
        <w:tab/>
      </w:r>
      <w:r w:rsidRPr="2BE3C892">
        <w:rPr>
          <w:sz w:val="28"/>
          <w:szCs w:val="28"/>
        </w:rPr>
        <w:t>Trabajo Individual: Recopilación de apuntes, informes, trabajos, ejercicios y actividades realizadas, llevándose a cabo el seguimiento y valoración de los mismos.</w:t>
      </w:r>
    </w:p>
    <w:p w:rsidR="787583E0" w:rsidP="2BE3C892" w:rsidRDefault="787583E0" w14:paraId="27368132" w14:textId="77777777">
      <w:pPr>
        <w:jc w:val="both"/>
        <w:rPr>
          <w:sz w:val="28"/>
          <w:szCs w:val="28"/>
        </w:rPr>
      </w:pPr>
      <w:r w:rsidRPr="2BE3C892">
        <w:rPr>
          <w:sz w:val="28"/>
          <w:szCs w:val="28"/>
        </w:rPr>
        <w:t>-</w:t>
      </w:r>
      <w:r>
        <w:tab/>
      </w:r>
      <w:r w:rsidRPr="2BE3C892">
        <w:rPr>
          <w:sz w:val="28"/>
          <w:szCs w:val="28"/>
        </w:rPr>
        <w:t>Proyecto de Intervención Socioeducativa:  Se podrán realizar tanto de manera individual como en pequeño grupo..</w:t>
      </w:r>
    </w:p>
    <w:p w:rsidR="787583E0" w:rsidP="2BE3C892" w:rsidRDefault="787583E0" w14:paraId="3FBDDAB8" w14:textId="77777777">
      <w:pPr>
        <w:jc w:val="both"/>
        <w:rPr>
          <w:sz w:val="28"/>
          <w:szCs w:val="28"/>
        </w:rPr>
      </w:pPr>
      <w:r w:rsidRPr="2BE3C892">
        <w:rPr>
          <w:sz w:val="28"/>
          <w:szCs w:val="28"/>
        </w:rPr>
        <w:t>-</w:t>
      </w:r>
      <w:r>
        <w:tab/>
      </w:r>
      <w:r w:rsidRPr="2BE3C892">
        <w:rPr>
          <w:sz w:val="28"/>
          <w:szCs w:val="28"/>
        </w:rPr>
        <w:t>Análisis de la Realidad: Evaluación de los contextos, paso previo para realizar el proyecto de intervención socioeducativa.</w:t>
      </w:r>
    </w:p>
    <w:p w:rsidR="787583E0" w:rsidP="2BE3C892" w:rsidRDefault="787583E0" w14:paraId="785B2A16" w14:textId="77777777">
      <w:pPr>
        <w:jc w:val="both"/>
        <w:rPr>
          <w:sz w:val="28"/>
          <w:szCs w:val="28"/>
        </w:rPr>
      </w:pPr>
      <w:r w:rsidRPr="2BE3C892">
        <w:rPr>
          <w:sz w:val="28"/>
          <w:szCs w:val="28"/>
        </w:rPr>
        <w:t>-</w:t>
      </w:r>
      <w:r>
        <w:tab/>
      </w:r>
      <w:r w:rsidRPr="2BE3C892">
        <w:rPr>
          <w:sz w:val="28"/>
          <w:szCs w:val="28"/>
        </w:rPr>
        <w:t>Programación de Aula/Ficha de actividad: Al igual que como en el caso del proyecto de intervención socioeducativa, su producción podrá ser tanto individual como grupal. Este instrumento es de suma importancia puesto que con él se podrá evaluar los criterios de evaluación correspondientes a la práctica habitual en el diseño de una programación por parte del Técnico Superior en Educación Infantil, aportando una visión coherente en dicho proceso</w:t>
      </w:r>
    </w:p>
    <w:p w:rsidR="787583E0" w:rsidP="2BE3C892" w:rsidRDefault="787583E0" w14:paraId="76670633" w14:textId="77777777">
      <w:pPr>
        <w:jc w:val="both"/>
        <w:rPr>
          <w:sz w:val="28"/>
          <w:szCs w:val="28"/>
        </w:rPr>
      </w:pPr>
      <w:r w:rsidRPr="2BE3C892">
        <w:rPr>
          <w:sz w:val="28"/>
          <w:szCs w:val="28"/>
        </w:rPr>
        <w:t>-</w:t>
      </w:r>
      <w:r>
        <w:tab/>
      </w:r>
      <w:r w:rsidRPr="2BE3C892">
        <w:rPr>
          <w:sz w:val="28"/>
          <w:szCs w:val="28"/>
        </w:rPr>
        <w:t>Actividad de clase: Tendremos como criterios básicos la participación dinámica durante la clase, su implicación en los foros de debate, las aportaciones críticas y la asistencia.</w:t>
      </w:r>
    </w:p>
    <w:p w:rsidR="787583E0" w:rsidP="2BE3C892" w:rsidRDefault="787583E0" w14:paraId="02A58D83" w14:textId="77777777">
      <w:pPr>
        <w:jc w:val="both"/>
        <w:rPr>
          <w:sz w:val="28"/>
          <w:szCs w:val="28"/>
        </w:rPr>
      </w:pPr>
      <w:r w:rsidRPr="2BE3C892">
        <w:rPr>
          <w:sz w:val="28"/>
          <w:szCs w:val="28"/>
        </w:rPr>
        <w:t>-</w:t>
      </w:r>
      <w:r>
        <w:tab/>
      </w:r>
      <w:r w:rsidRPr="2BE3C892">
        <w:rPr>
          <w:sz w:val="28"/>
          <w:szCs w:val="28"/>
        </w:rPr>
        <w:t>Pruebas escritas y orales</w:t>
      </w:r>
    </w:p>
    <w:p w:rsidR="2BE3C892" w:rsidP="2BE3C892" w:rsidRDefault="2BE3C892" w14:paraId="2B78CD25" w14:textId="77777777">
      <w:pPr>
        <w:jc w:val="both"/>
        <w:rPr>
          <w:sz w:val="28"/>
          <w:szCs w:val="28"/>
        </w:rPr>
      </w:pPr>
    </w:p>
    <w:p w:rsidR="787583E0" w:rsidP="2BE3C892" w:rsidRDefault="787583E0" w14:paraId="1D8BA57A" w14:textId="77777777">
      <w:pPr>
        <w:jc w:val="both"/>
        <w:rPr>
          <w:sz w:val="28"/>
          <w:szCs w:val="28"/>
        </w:rPr>
      </w:pPr>
      <w:r w:rsidRPr="2BE3C892">
        <w:rPr>
          <w:sz w:val="28"/>
          <w:szCs w:val="28"/>
        </w:rPr>
        <w:t>Todos estos instrumentos estarán recogidos en el cuaderno del profesor, asociados a los contenidos, criterios de evaluación y resultados de aprendizaje. El profesor informará en cada unidad de trabajo que instrumentos de evaluación se utilizarán para evaluar los distintos criterios de evaluación asociados a los resultados de aprendizaje.</w:t>
      </w:r>
    </w:p>
    <w:p w:rsidR="787583E0" w:rsidP="2BE3C892" w:rsidRDefault="787583E0" w14:paraId="5C99F30F" w14:textId="77777777">
      <w:pPr>
        <w:jc w:val="both"/>
        <w:rPr>
          <w:sz w:val="28"/>
          <w:szCs w:val="28"/>
        </w:rPr>
      </w:pPr>
      <w:r w:rsidRPr="2BE3C892">
        <w:rPr>
          <w:sz w:val="28"/>
          <w:szCs w:val="28"/>
        </w:rPr>
        <w:t xml:space="preserve"> </w:t>
      </w:r>
    </w:p>
    <w:p w:rsidR="787583E0" w:rsidP="2BE3C892" w:rsidRDefault="787583E0" w14:paraId="532583ED" w14:textId="5750CADE">
      <w:pPr>
        <w:jc w:val="both"/>
        <w:rPr>
          <w:sz w:val="28"/>
          <w:szCs w:val="28"/>
        </w:rPr>
      </w:pPr>
      <w:r w:rsidRPr="2BE3C892">
        <w:rPr>
          <w:i/>
          <w:iCs/>
          <w:sz w:val="28"/>
          <w:szCs w:val="28"/>
        </w:rPr>
        <w:t>Cuándo evaluar: fases de evaluación</w:t>
      </w:r>
      <w:r>
        <w:tab/>
      </w:r>
    </w:p>
    <w:p w:rsidR="787583E0" w:rsidP="2BE3C892" w:rsidRDefault="787583E0" w14:paraId="31586B96" w14:textId="77777777">
      <w:pPr>
        <w:jc w:val="both"/>
        <w:rPr>
          <w:sz w:val="28"/>
          <w:szCs w:val="28"/>
        </w:rPr>
      </w:pPr>
      <w:r w:rsidRPr="2BE3C892">
        <w:rPr>
          <w:sz w:val="28"/>
          <w:szCs w:val="28"/>
        </w:rPr>
        <w:t xml:space="preserve">La idea de evaluación continua aparece ligada al principio constructivista del aprendizaje, en el sentido que han de proponerse, a lo largo del curso y con cierta frecuencia, actividades evaluables que faciliten la asimilación progresiva de los contenidos propuestos y las competencias a alcanzar. Y será esta evaluación continua la que va a determinar la evaluación final de </w:t>
      </w:r>
      <w:r w:rsidRPr="2BE3C892">
        <w:rPr>
          <w:sz w:val="28"/>
          <w:szCs w:val="28"/>
        </w:rPr>
        <w:t>los resultados conseguidos por el alumnado a la conclusión del proceso de aprendizaje. Se considerarán aspectos evaluables:</w:t>
      </w:r>
    </w:p>
    <w:p w:rsidR="787583E0" w:rsidP="2BE3C892" w:rsidRDefault="787583E0" w14:paraId="31F95756" w14:textId="77777777">
      <w:pPr>
        <w:jc w:val="both"/>
        <w:rPr>
          <w:sz w:val="28"/>
          <w:szCs w:val="28"/>
        </w:rPr>
      </w:pPr>
      <w:r w:rsidRPr="2BE3C892">
        <w:rPr>
          <w:sz w:val="28"/>
          <w:szCs w:val="28"/>
        </w:rPr>
        <w:t xml:space="preserve"> </w:t>
      </w:r>
      <w:r>
        <w:tab/>
      </w:r>
      <w:r w:rsidRPr="2BE3C892">
        <w:rPr>
          <w:sz w:val="28"/>
          <w:szCs w:val="28"/>
        </w:rPr>
        <w:t>Las pruebas escritas u orales.</w:t>
      </w:r>
    </w:p>
    <w:p w:rsidR="787583E0" w:rsidP="2BE3C892" w:rsidRDefault="787583E0" w14:paraId="189DD01F" w14:textId="77777777">
      <w:pPr>
        <w:jc w:val="both"/>
        <w:rPr>
          <w:sz w:val="28"/>
          <w:szCs w:val="28"/>
        </w:rPr>
      </w:pPr>
      <w:r w:rsidRPr="2BE3C892">
        <w:rPr>
          <w:sz w:val="28"/>
          <w:szCs w:val="28"/>
        </w:rPr>
        <w:t xml:space="preserve"> </w:t>
      </w:r>
      <w:r>
        <w:tab/>
      </w:r>
      <w:r w:rsidRPr="2BE3C892">
        <w:rPr>
          <w:sz w:val="28"/>
          <w:szCs w:val="28"/>
        </w:rPr>
        <w:t>El trabajo diario en el aula o taller de prácticas.</w:t>
      </w:r>
    </w:p>
    <w:p w:rsidR="787583E0" w:rsidP="2BE3C892" w:rsidRDefault="787583E0" w14:paraId="0E8150B9" w14:textId="77777777">
      <w:pPr>
        <w:jc w:val="both"/>
        <w:rPr>
          <w:sz w:val="28"/>
          <w:szCs w:val="28"/>
        </w:rPr>
      </w:pPr>
      <w:r w:rsidRPr="2BE3C892">
        <w:rPr>
          <w:sz w:val="28"/>
          <w:szCs w:val="28"/>
        </w:rPr>
        <w:t xml:space="preserve"> </w:t>
      </w:r>
      <w:r>
        <w:tab/>
      </w:r>
      <w:r w:rsidRPr="2BE3C892">
        <w:rPr>
          <w:sz w:val="28"/>
          <w:szCs w:val="28"/>
        </w:rPr>
        <w:t>Las actividades y trabajos individuales.</w:t>
      </w:r>
    </w:p>
    <w:p w:rsidR="787583E0" w:rsidP="2BE3C892" w:rsidRDefault="787583E0" w14:paraId="3759FD2C" w14:textId="77777777">
      <w:pPr>
        <w:jc w:val="both"/>
        <w:rPr>
          <w:sz w:val="28"/>
          <w:szCs w:val="28"/>
        </w:rPr>
      </w:pPr>
      <w:r w:rsidRPr="2BE3C892">
        <w:rPr>
          <w:sz w:val="28"/>
          <w:szCs w:val="28"/>
        </w:rPr>
        <w:t xml:space="preserve"> </w:t>
      </w:r>
      <w:r>
        <w:tab/>
      </w:r>
      <w:r w:rsidRPr="2BE3C892">
        <w:rPr>
          <w:sz w:val="28"/>
          <w:szCs w:val="28"/>
        </w:rPr>
        <w:t>Las actividades y trabajos en grupo.</w:t>
      </w:r>
    </w:p>
    <w:p w:rsidR="787583E0" w:rsidP="2BE3C892" w:rsidRDefault="787583E0" w14:paraId="31055E36" w14:textId="77777777">
      <w:pPr>
        <w:jc w:val="both"/>
        <w:rPr>
          <w:sz w:val="28"/>
          <w:szCs w:val="28"/>
        </w:rPr>
      </w:pPr>
      <w:r w:rsidRPr="2BE3C892">
        <w:rPr>
          <w:sz w:val="28"/>
          <w:szCs w:val="28"/>
        </w:rPr>
        <w:t xml:space="preserve"> </w:t>
      </w:r>
      <w:r>
        <w:tab/>
      </w:r>
      <w:r w:rsidRPr="2BE3C892">
        <w:rPr>
          <w:sz w:val="28"/>
          <w:szCs w:val="28"/>
        </w:rPr>
        <w:t>La participación en las actividades prácticas.</w:t>
      </w:r>
    </w:p>
    <w:p w:rsidR="787583E0" w:rsidP="2BE3C892" w:rsidRDefault="787583E0" w14:paraId="4CABCD02" w14:textId="77777777">
      <w:pPr>
        <w:jc w:val="both"/>
        <w:rPr>
          <w:sz w:val="28"/>
          <w:szCs w:val="28"/>
        </w:rPr>
      </w:pPr>
      <w:r w:rsidRPr="2BE3C892">
        <w:rPr>
          <w:sz w:val="28"/>
          <w:szCs w:val="28"/>
        </w:rPr>
        <w:t>Estas actividades evaluables que se realizan a lo largo de todo el proceso de aprendizaje se efectúan en tres fases: al inicio (evaluación inicial), durante (evaluación formativa) y al final (evaluación sumativa) de dicho proceso</w:t>
      </w:r>
    </w:p>
    <w:p w:rsidR="2BE3C892" w:rsidP="2BE3C892" w:rsidRDefault="2BE3C892" w14:paraId="0C42ED6A" w14:textId="77777777">
      <w:pPr>
        <w:jc w:val="both"/>
        <w:rPr>
          <w:sz w:val="28"/>
          <w:szCs w:val="28"/>
        </w:rPr>
      </w:pPr>
    </w:p>
    <w:p w:rsidR="787583E0" w:rsidP="2BE3C892" w:rsidRDefault="787583E0" w14:paraId="7E5D1737" w14:textId="08E6B3F8">
      <w:pPr>
        <w:jc w:val="both"/>
        <w:rPr>
          <w:sz w:val="28"/>
          <w:szCs w:val="28"/>
        </w:rPr>
      </w:pPr>
      <w:r w:rsidRPr="2BE3C892">
        <w:rPr>
          <w:i/>
          <w:iCs/>
          <w:sz w:val="28"/>
          <w:szCs w:val="28"/>
        </w:rPr>
        <w:t>Evaluación y calificación del proceso de aprendizaje: UUDD, final trimestral y final anual, procedimientos de recuperación</w:t>
      </w:r>
      <w:r w:rsidRPr="2BE3C892">
        <w:rPr>
          <w:sz w:val="28"/>
          <w:szCs w:val="28"/>
        </w:rPr>
        <w:t>.</w:t>
      </w:r>
    </w:p>
    <w:p w:rsidR="787583E0" w:rsidP="2BE3C892" w:rsidRDefault="787583E0" w14:paraId="24B30CFF" w14:textId="77777777">
      <w:pPr>
        <w:jc w:val="both"/>
        <w:rPr>
          <w:sz w:val="28"/>
          <w:szCs w:val="28"/>
        </w:rPr>
      </w:pPr>
      <w:r w:rsidRPr="2BE3C892">
        <w:rPr>
          <w:sz w:val="28"/>
          <w:szCs w:val="28"/>
        </w:rPr>
        <w:t>La calificación debe estar relacionada con el nivel de logro obtenido en el conjunto de los criterios de evaluación por cada uno de los resultados de aprendizaje. Asimismo, se establece la correspondencia entre los CCEE de los distintos RRAA con las diversas UUTT para controlar que todos los CCEE son evaluados en una u otra UT, conforme al currículo, y la adecuación de los instrumentos de evaluación con los CCEE.</w:t>
      </w:r>
    </w:p>
    <w:p w:rsidR="787583E0" w:rsidP="2BE3C892" w:rsidRDefault="787583E0" w14:paraId="485A1962" w14:textId="77777777">
      <w:pPr>
        <w:jc w:val="both"/>
        <w:rPr>
          <w:sz w:val="28"/>
          <w:szCs w:val="28"/>
        </w:rPr>
      </w:pPr>
      <w:r w:rsidRPr="2BE3C892">
        <w:rPr>
          <w:sz w:val="28"/>
          <w:szCs w:val="28"/>
        </w:rPr>
        <w:t>Cada CE se evaluará y calificará independientemente de los demás con un valor resultante de dividir el valor de 0 a 10 considerándose que el CE ha sido logrado si la calificación es mayor o igual a 5.</w:t>
      </w:r>
    </w:p>
    <w:p w:rsidR="787583E0" w:rsidP="2BE3C892" w:rsidRDefault="787583E0" w14:paraId="7770F490" w14:textId="77777777">
      <w:pPr>
        <w:jc w:val="both"/>
        <w:rPr>
          <w:sz w:val="28"/>
          <w:szCs w:val="28"/>
        </w:rPr>
      </w:pPr>
      <w:r w:rsidRPr="2BE3C892">
        <w:rPr>
          <w:sz w:val="28"/>
          <w:szCs w:val="28"/>
        </w:rPr>
        <w:t>Para calificar cada CE se usarán los distintos instrumentos de evaluación que el profesor indicará al alumnado en de cada unidad de trabajo.</w:t>
      </w:r>
    </w:p>
    <w:p w:rsidR="787583E0" w:rsidP="2BE3C892" w:rsidRDefault="787583E0" w14:paraId="3003F83C" w14:textId="77777777">
      <w:pPr>
        <w:jc w:val="both"/>
        <w:rPr>
          <w:sz w:val="28"/>
          <w:szCs w:val="28"/>
        </w:rPr>
      </w:pPr>
      <w:r w:rsidRPr="2BE3C892">
        <w:rPr>
          <w:sz w:val="28"/>
          <w:szCs w:val="28"/>
        </w:rPr>
        <w:t>Si un instrumento de evaluación pretende evaluar más de un CE, la nota resultante será la media de entre todos los CCEE evaluados y se considerarán superados si:</w:t>
      </w:r>
    </w:p>
    <w:p w:rsidR="787583E0" w:rsidP="2BE3C892" w:rsidRDefault="787583E0" w14:paraId="0A6415B3" w14:textId="77777777">
      <w:pPr>
        <w:jc w:val="both"/>
        <w:rPr>
          <w:sz w:val="28"/>
          <w:szCs w:val="28"/>
        </w:rPr>
      </w:pPr>
      <w:r w:rsidRPr="2BE3C892">
        <w:rPr>
          <w:sz w:val="28"/>
          <w:szCs w:val="28"/>
        </w:rPr>
        <w:t>-</w:t>
      </w:r>
      <w:r>
        <w:tab/>
      </w:r>
      <w:r w:rsidRPr="2BE3C892">
        <w:rPr>
          <w:sz w:val="28"/>
          <w:szCs w:val="28"/>
        </w:rPr>
        <w:t>Con cada una de las cuestiones, pruebas, prácticas…, asociadas a cada uno de los CE que intente evaluar el instrumento, se obtiene una nota mayor o igual a 5.</w:t>
      </w:r>
    </w:p>
    <w:p w:rsidR="787583E0" w:rsidP="2BE3C892" w:rsidRDefault="787583E0" w14:paraId="5FEF901E" w14:textId="77777777">
      <w:pPr>
        <w:jc w:val="both"/>
        <w:rPr>
          <w:sz w:val="28"/>
          <w:szCs w:val="28"/>
        </w:rPr>
      </w:pPr>
      <w:r w:rsidRPr="2BE3C892">
        <w:rPr>
          <w:sz w:val="28"/>
          <w:szCs w:val="28"/>
        </w:rPr>
        <w:t>-</w:t>
      </w:r>
      <w:r>
        <w:tab/>
      </w:r>
      <w:r w:rsidRPr="2BE3C892">
        <w:rPr>
          <w:sz w:val="28"/>
          <w:szCs w:val="28"/>
        </w:rPr>
        <w:t>La nota alcanzada globalmente con el instrumento es igual o superior a 5.</w:t>
      </w:r>
    </w:p>
    <w:p w:rsidR="787583E0" w:rsidP="2BE3C892" w:rsidRDefault="787583E0" w14:paraId="6C49B867" w14:textId="77777777">
      <w:pPr>
        <w:jc w:val="both"/>
        <w:rPr>
          <w:sz w:val="28"/>
          <w:szCs w:val="28"/>
        </w:rPr>
      </w:pPr>
      <w:r w:rsidRPr="2BE3C892">
        <w:rPr>
          <w:sz w:val="28"/>
          <w:szCs w:val="28"/>
        </w:rPr>
        <w:t>La elección de un modelo u otro será decidida por el profesor, teniendo en cuenta los criterios incluidos, los contenidos de otras actividades realizadas en clase sobre los mismos, etc.</w:t>
      </w:r>
    </w:p>
    <w:p w:rsidR="2BE3C892" w:rsidP="2BE3C892" w:rsidRDefault="2BE3C892" w14:paraId="45AE3816" w14:textId="77777777">
      <w:pPr>
        <w:jc w:val="both"/>
        <w:rPr>
          <w:sz w:val="28"/>
          <w:szCs w:val="28"/>
        </w:rPr>
      </w:pPr>
    </w:p>
    <w:p w:rsidR="787583E0" w:rsidP="2BE3C892" w:rsidRDefault="787583E0" w14:paraId="705FCBCC" w14:textId="77777777">
      <w:pPr>
        <w:jc w:val="both"/>
        <w:rPr>
          <w:sz w:val="28"/>
          <w:szCs w:val="28"/>
        </w:rPr>
      </w:pPr>
      <w:r w:rsidRPr="2BE3C892">
        <w:rPr>
          <w:sz w:val="28"/>
          <w:szCs w:val="28"/>
        </w:rPr>
        <w:t>En cada sesión de evaluación se calificará cada módulo con una nota entera de 1 a 10 sin decimales y se manifestará en la sesión de evaluación ordinaria, siendo ésta la única nota válida del módulo. Dicha calificación se obtiene de ponderar todas las calificaciones obtenidas para cada resultado de aprendizaje en cada evaluación.</w:t>
      </w:r>
    </w:p>
    <w:p w:rsidR="2BE3C892" w:rsidP="2BE3C892" w:rsidRDefault="2BE3C892" w14:paraId="2DB1EF5F" w14:textId="77777777">
      <w:pPr>
        <w:jc w:val="both"/>
        <w:rPr>
          <w:sz w:val="28"/>
          <w:szCs w:val="28"/>
        </w:rPr>
      </w:pPr>
    </w:p>
    <w:p w:rsidR="787583E0" w:rsidP="2BE3C892" w:rsidRDefault="787583E0" w14:paraId="5F020B86" w14:textId="5E7CD318">
      <w:pPr>
        <w:jc w:val="both"/>
        <w:rPr>
          <w:sz w:val="28"/>
          <w:szCs w:val="28"/>
        </w:rPr>
      </w:pPr>
      <w:r w:rsidRPr="2BE3C892">
        <w:rPr>
          <w:sz w:val="28"/>
          <w:szCs w:val="28"/>
        </w:rPr>
        <w:t>Reseñar que la nota del parcial, es meramente orientativa, ya que solamente en la sesión de evaluación ordinaria se califica (tal como se recoge en la ley de evaluación).</w:t>
      </w:r>
      <w:r w:rsidRPr="2BE3C892" w:rsidR="1E8873C6">
        <w:rPr>
          <w:sz w:val="28"/>
          <w:szCs w:val="28"/>
        </w:rPr>
        <w:t xml:space="preserve"> En 2º de apsd sólo hay dos trimestres, ya que en marzo van a la FCT.</w:t>
      </w:r>
    </w:p>
    <w:p w:rsidR="787583E0" w:rsidP="2BE3C892" w:rsidRDefault="787583E0" w14:paraId="68D45C09" w14:textId="77777777">
      <w:pPr>
        <w:jc w:val="both"/>
        <w:rPr>
          <w:sz w:val="28"/>
          <w:szCs w:val="28"/>
        </w:rPr>
      </w:pPr>
      <w:r w:rsidRPr="2BE3C892">
        <w:rPr>
          <w:sz w:val="28"/>
          <w:szCs w:val="28"/>
        </w:rPr>
        <w:t>El alumno deberá recuperar los RR.AA/CCEE no logrados en el momento de darse por finalizadas las clases correspondientes al primer y segundo trimestre, y previamente a la realización de la sesión de la primea evaluación ordinaria.</w:t>
      </w:r>
    </w:p>
    <w:p w:rsidR="787583E0" w:rsidP="2BE3C892" w:rsidRDefault="787583E0" w14:paraId="3CD778AD" w14:textId="77777777">
      <w:pPr>
        <w:jc w:val="both"/>
        <w:rPr>
          <w:sz w:val="28"/>
          <w:szCs w:val="28"/>
        </w:rPr>
      </w:pPr>
      <w:r w:rsidRPr="2BE3C892">
        <w:rPr>
          <w:sz w:val="28"/>
          <w:szCs w:val="28"/>
        </w:rPr>
        <w:t>En las recuperaciones se emplearán los instrumentos adecuados para la evaluación de cada R.A/CE.</w:t>
      </w:r>
    </w:p>
    <w:p w:rsidR="787583E0" w:rsidP="2BE3C892" w:rsidRDefault="787583E0" w14:paraId="224200A4" w14:textId="77777777">
      <w:pPr>
        <w:jc w:val="both"/>
        <w:rPr>
          <w:sz w:val="28"/>
          <w:szCs w:val="28"/>
        </w:rPr>
      </w:pPr>
      <w:r w:rsidRPr="2BE3C892">
        <w:rPr>
          <w:sz w:val="28"/>
          <w:szCs w:val="28"/>
        </w:rPr>
        <w:t>Los CCEE se evaluarán de 0 a 10, igual que en primera instancia, y la nueva nota será la única que cuente para la calificación del RA y, por tanto, para la nota final, respetando así el principio de evaluación continua.</w:t>
      </w:r>
    </w:p>
    <w:p w:rsidR="787583E0" w:rsidP="2BE3C892" w:rsidRDefault="787583E0" w14:paraId="1F639363" w14:textId="2B7A2157">
      <w:pPr>
        <w:jc w:val="both"/>
        <w:rPr>
          <w:sz w:val="28"/>
          <w:szCs w:val="28"/>
        </w:rPr>
      </w:pPr>
      <w:r w:rsidRPr="2BE3C892">
        <w:rPr>
          <w:sz w:val="28"/>
          <w:szCs w:val="28"/>
        </w:rPr>
        <w:t>Cuando se recurra a la reentrega de prácticas, trabajos, actividades… cuya realización pueda albergar dudas de autoría y correcto aprendizaje, se podrá exigir al alumno que explique y justifique su solución propuesta y la calificación vendrá determinada por la adecuación de dicha defensa</w:t>
      </w:r>
    </w:p>
    <w:p w:rsidR="787583E0" w:rsidP="2BE3C892" w:rsidRDefault="787583E0" w14:paraId="275775BB" w14:textId="4AA0ED67">
      <w:pPr>
        <w:jc w:val="both"/>
        <w:rPr>
          <w:i/>
          <w:iCs/>
          <w:sz w:val="28"/>
          <w:szCs w:val="28"/>
        </w:rPr>
      </w:pPr>
      <w:r w:rsidRPr="2BE3C892">
        <w:rPr>
          <w:i/>
          <w:iCs/>
          <w:sz w:val="28"/>
          <w:szCs w:val="28"/>
        </w:rPr>
        <w:t xml:space="preserve">Procedimiento de pérdida de evaluación continua </w:t>
      </w:r>
    </w:p>
    <w:p w:rsidR="787583E0" w:rsidP="2BE3C892" w:rsidRDefault="787583E0" w14:paraId="325BA566" w14:textId="77777777">
      <w:pPr>
        <w:jc w:val="both"/>
        <w:rPr>
          <w:sz w:val="28"/>
          <w:szCs w:val="28"/>
        </w:rPr>
      </w:pPr>
      <w:r w:rsidRPr="2BE3C892">
        <w:rPr>
          <w:sz w:val="28"/>
          <w:szCs w:val="28"/>
        </w:rPr>
        <w:t xml:space="preserve">El alumnado que haya perdido la evaluación continua, tendrá derecho a una prueba de evaluación única y objetiva, antes de la sesión de la primera evaluación ordinaria. (junio) de acuerdo con lo establecido en la Ley de </w:t>
      </w:r>
      <w:r w:rsidRPr="2BE3C892">
        <w:rPr>
          <w:sz w:val="28"/>
          <w:szCs w:val="28"/>
        </w:rPr>
        <w:t>Evaluación de F.P. vigente. Tendrá que ponerse en contacto con el profesor que le dará información sobre las características de la prueba que  constará de parte teórica, parte práctica. La nota que se podrá obtener es como en el resto de los casos entre 1 y 10.</w:t>
      </w:r>
    </w:p>
    <w:p w:rsidR="2BE3C892" w:rsidP="2BE3C892" w:rsidRDefault="2BE3C892" w14:paraId="7FD1C0A8" w14:textId="456125BB">
      <w:pPr>
        <w:jc w:val="both"/>
        <w:rPr>
          <w:sz w:val="28"/>
          <w:szCs w:val="28"/>
        </w:rPr>
      </w:pPr>
    </w:p>
    <w:p w:rsidR="2BE3C892" w:rsidP="2BE3C892" w:rsidRDefault="2BE3C892" w14:paraId="0E652EE7" w14:textId="7518640E">
      <w:pPr>
        <w:jc w:val="both"/>
        <w:rPr>
          <w:sz w:val="28"/>
          <w:szCs w:val="28"/>
        </w:rPr>
      </w:pPr>
    </w:p>
    <w:p w:rsidR="00040A5A" w:rsidP="004C4AD8" w:rsidRDefault="00040A5A" w14:paraId="26695358" w14:textId="77777777">
      <w:pPr>
        <w:pStyle w:val="Prrafodelista"/>
        <w:numPr>
          <w:ilvl w:val="0"/>
          <w:numId w:val="113"/>
        </w:numPr>
        <w:ind w:left="709"/>
        <w:jc w:val="both"/>
        <w:rPr>
          <w:sz w:val="28"/>
        </w:rPr>
      </w:pPr>
      <w:r w:rsidRPr="386C506C" w:rsidR="447A956D">
        <w:rPr>
          <w:sz w:val="28"/>
          <w:szCs w:val="28"/>
        </w:rPr>
        <w:t>APOYO A LA COMUNICACIÓN</w:t>
      </w:r>
    </w:p>
    <w:tbl>
      <w:tblPr>
        <w:tblStyle w:val="Tablaconcuadrcula"/>
        <w:bidiVisual w:val="0"/>
        <w:tblW w:w="0" w:type="auto"/>
        <w:tblInd w:w="-285" w:type="dxa"/>
        <w:tblLook w:val="04A0" w:firstRow="1" w:lastRow="0" w:firstColumn="1" w:lastColumn="0" w:noHBand="0" w:noVBand="1"/>
      </w:tblPr>
      <w:tblGrid>
        <w:gridCol w:w="4710"/>
        <w:gridCol w:w="1281"/>
        <w:gridCol w:w="959"/>
        <w:gridCol w:w="1974"/>
      </w:tblGrid>
      <w:tr w:rsidR="386C506C" w:rsidTr="386C506C" w14:paraId="1B68C7E2">
        <w:trPr>
          <w:trHeight w:val="30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697E6790" w14:textId="680EFCC6">
            <w:pPr>
              <w:spacing w:before="0" w:beforeAutospacing="off" w:after="0" w:afterAutospacing="off"/>
            </w:pPr>
            <w:r w:rsidRPr="386C506C" w:rsidR="386C506C">
              <w:rPr>
                <w:b w:val="1"/>
                <w:bCs w:val="1"/>
                <w:sz w:val="18"/>
                <w:szCs w:val="18"/>
              </w:rPr>
              <w:t>1.Relaciona los sistemas alternativos y aumentativos de comunicación con la persona en situación de dependencia, valorando sus dificultades específicas.</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11E0F86E" w14:textId="6DA48767">
            <w:pPr>
              <w:spacing w:before="0" w:beforeAutospacing="off" w:after="0" w:afterAutospacing="off"/>
              <w:jc w:val="center"/>
            </w:pPr>
            <w:r w:rsidRPr="386C506C" w:rsidR="386C506C">
              <w:rPr>
                <w:b w:val="1"/>
                <w:bCs w:val="1"/>
                <w:sz w:val="18"/>
                <w:szCs w:val="18"/>
              </w:rPr>
              <w:t>UT</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0E8C5FFA" w14:textId="06713848">
            <w:pPr>
              <w:spacing w:before="0" w:beforeAutospacing="off" w:after="0" w:afterAutospacing="off"/>
              <w:jc w:val="center"/>
            </w:pPr>
            <w:r w:rsidRPr="386C506C" w:rsidR="386C506C">
              <w:rPr>
                <w:b w:val="1"/>
                <w:bCs w:val="1"/>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3CBFA409" w14:textId="7BFDB586">
            <w:pPr>
              <w:spacing w:before="0" w:beforeAutospacing="off" w:after="0" w:afterAutospacing="off"/>
              <w:jc w:val="center"/>
            </w:pPr>
            <w:r w:rsidRPr="386C506C" w:rsidR="386C506C">
              <w:rPr>
                <w:b w:val="1"/>
                <w:bCs w:val="1"/>
                <w:sz w:val="18"/>
                <w:szCs w:val="18"/>
              </w:rPr>
              <w:t>EXAMEN/ UT</w:t>
            </w:r>
          </w:p>
        </w:tc>
      </w:tr>
      <w:tr w:rsidR="386C506C" w:rsidTr="386C506C" w14:paraId="3BC82E4D">
        <w:trPr>
          <w:trHeight w:val="36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5A07A26B" w14:textId="48EAB130">
            <w:pPr>
              <w:spacing w:before="0" w:beforeAutospacing="off" w:after="0" w:afterAutospacing="off"/>
            </w:pPr>
            <w:r w:rsidRPr="386C506C" w:rsidR="386C506C">
              <w:rPr>
                <w:b w:val="1"/>
                <w:bCs w:val="1"/>
                <w:sz w:val="18"/>
                <w:szCs w:val="18"/>
              </w:rPr>
              <w:t>RA PONDERACIÓN TOTAL</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6532D3B3" w14:textId="52607B12">
            <w:pPr>
              <w:spacing w:before="0" w:beforeAutospacing="off" w:after="0" w:afterAutospacing="off"/>
            </w:pPr>
            <w:r w:rsidRPr="386C506C" w:rsidR="386C506C">
              <w:rPr>
                <w:b w:val="1"/>
                <w:bCs w:val="1"/>
                <w:sz w:val="18"/>
                <w:szCs w:val="18"/>
              </w:rPr>
              <w:t xml:space="preserve"> </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0D9C3A56" w14:textId="57F53E23">
            <w:pPr>
              <w:spacing w:before="0" w:beforeAutospacing="off" w:after="0" w:afterAutospacing="off"/>
            </w:pPr>
            <w:r w:rsidRPr="386C506C" w:rsidR="386C506C">
              <w:rPr>
                <w:b w:val="1"/>
                <w:bCs w:val="1"/>
                <w:sz w:val="18"/>
                <w:szCs w:val="18"/>
              </w:rPr>
              <w:t>25%</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51FAB940" w14:textId="783C962A">
            <w:pPr>
              <w:spacing w:before="0" w:beforeAutospacing="off" w:after="0" w:afterAutospacing="off"/>
            </w:pPr>
            <w:r w:rsidRPr="386C506C" w:rsidR="386C506C">
              <w:rPr>
                <w:b w:val="1"/>
                <w:bCs w:val="1"/>
                <w:sz w:val="18"/>
                <w:szCs w:val="18"/>
              </w:rPr>
              <w:t xml:space="preserve"> </w:t>
            </w:r>
          </w:p>
        </w:tc>
      </w:tr>
      <w:tr w:rsidR="386C506C" w:rsidTr="386C506C" w14:paraId="65DE168B">
        <w:trPr>
          <w:trHeight w:val="30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070D8CC5" w14:textId="755EA923">
            <w:pPr>
              <w:spacing w:before="0" w:beforeAutospacing="off" w:after="0" w:afterAutospacing="off"/>
            </w:pPr>
            <w:r w:rsidRPr="386C506C" w:rsidR="386C506C">
              <w:rPr>
                <w:sz w:val="18"/>
                <w:szCs w:val="18"/>
              </w:rPr>
              <w:t>a) Se ha argumentado la influencia de la comunicación en el desenvolvimiento diario de las personas.</w:t>
            </w:r>
          </w:p>
          <w:p w:rsidR="386C506C" w:rsidP="386C506C" w:rsidRDefault="386C506C" w14:paraId="6B0D401A" w14:textId="22D36172">
            <w:pPr>
              <w:spacing w:before="0" w:beforeAutospacing="off" w:after="0" w:afterAutospacing="off"/>
            </w:pPr>
            <w:r w:rsidRPr="386C506C" w:rsidR="386C506C">
              <w:rPr>
                <w:sz w:val="18"/>
                <w:szCs w:val="18"/>
              </w:rPr>
              <w:t xml:space="preserve"> </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355C93DA" w14:textId="36E9C5FB">
            <w:pPr>
              <w:spacing w:before="0" w:beforeAutospacing="off" w:after="0" w:afterAutospacing="off"/>
            </w:pPr>
            <w:r w:rsidRPr="386C506C" w:rsidR="386C506C">
              <w:rPr>
                <w:sz w:val="18"/>
                <w:szCs w:val="18"/>
              </w:rPr>
              <w:t>1</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3041F2F1" w14:textId="5AAC6DCC">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6DDFB4E7" w14:textId="0EBB0780">
            <w:pPr>
              <w:spacing w:before="0" w:beforeAutospacing="off" w:after="0" w:afterAutospacing="off"/>
            </w:pPr>
            <w:r w:rsidRPr="386C506C" w:rsidR="386C506C">
              <w:rPr>
                <w:sz w:val="18"/>
                <w:szCs w:val="18"/>
              </w:rPr>
              <w:t>Test/Práctica de sistemas</w:t>
            </w:r>
          </w:p>
        </w:tc>
      </w:tr>
      <w:tr w:rsidR="386C506C" w:rsidTr="386C506C" w14:paraId="316258DF">
        <w:trPr>
          <w:trHeight w:val="81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08202A16" w14:textId="4D96B84D">
            <w:pPr>
              <w:spacing w:before="0" w:beforeAutospacing="off" w:after="0" w:afterAutospacing="off"/>
            </w:pPr>
            <w:r w:rsidRPr="386C506C" w:rsidR="386C506C">
              <w:rPr>
                <w:sz w:val="18"/>
                <w:szCs w:val="18"/>
              </w:rPr>
              <w:t>b) Se han definido los conceptos de comunicación alternativa y aumentativa.</w:t>
            </w:r>
          </w:p>
          <w:p w:rsidR="386C506C" w:rsidP="386C506C" w:rsidRDefault="386C506C" w14:paraId="1B9B21BC" w14:textId="3B22BC7F">
            <w:pPr>
              <w:spacing w:before="0" w:beforeAutospacing="off" w:after="0" w:afterAutospacing="off"/>
            </w:pPr>
            <w:r w:rsidRPr="386C506C" w:rsidR="386C506C">
              <w:rPr>
                <w:sz w:val="18"/>
                <w:szCs w:val="18"/>
              </w:rPr>
              <w:t xml:space="preserve"> </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665A17B1" w14:textId="763B202D">
            <w:pPr>
              <w:spacing w:before="0" w:beforeAutospacing="off" w:after="0" w:afterAutospacing="off"/>
            </w:pPr>
            <w:r w:rsidRPr="386C506C" w:rsidR="386C506C">
              <w:rPr>
                <w:sz w:val="18"/>
                <w:szCs w:val="18"/>
              </w:rPr>
              <w:t>2</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4A5B9B47" w14:textId="79BCA57F">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338C9CD9" w14:textId="4C751781">
            <w:pPr>
              <w:spacing w:before="0" w:beforeAutospacing="off" w:after="0" w:afterAutospacing="off"/>
            </w:pPr>
            <w:r w:rsidRPr="386C506C" w:rsidR="386C506C">
              <w:rPr>
                <w:sz w:val="18"/>
                <w:szCs w:val="18"/>
              </w:rPr>
              <w:t>Test/Práctica de sistemas</w:t>
            </w:r>
          </w:p>
        </w:tc>
      </w:tr>
      <w:tr w:rsidR="386C506C" w:rsidTr="386C506C" w14:paraId="2C456EF2">
        <w:trPr>
          <w:trHeight w:val="525"/>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2F121F38" w14:textId="76B25074">
            <w:pPr>
              <w:spacing w:before="0" w:beforeAutospacing="off" w:after="0" w:afterAutospacing="off"/>
            </w:pPr>
            <w:r w:rsidRPr="386C506C" w:rsidR="386C506C">
              <w:rPr>
                <w:sz w:val="18"/>
                <w:szCs w:val="18"/>
              </w:rPr>
              <w:t>c) Se han descrito las características de los principales sistemas alternativos y aumentativos de comunicación.</w:t>
            </w:r>
          </w:p>
          <w:p w:rsidR="386C506C" w:rsidP="386C506C" w:rsidRDefault="386C506C" w14:paraId="44D45793" w14:textId="0C53758D">
            <w:pPr>
              <w:spacing w:before="0" w:beforeAutospacing="off" w:after="0" w:afterAutospacing="off"/>
            </w:pPr>
            <w:r w:rsidRPr="386C506C" w:rsidR="386C506C">
              <w:rPr>
                <w:sz w:val="18"/>
                <w:szCs w:val="18"/>
              </w:rPr>
              <w:t xml:space="preserve"> </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39D7C729" w14:textId="43F65F05">
            <w:pPr>
              <w:spacing w:before="0" w:beforeAutospacing="off" w:after="0" w:afterAutospacing="off"/>
            </w:pPr>
            <w:r w:rsidRPr="386C506C" w:rsidR="386C506C">
              <w:rPr>
                <w:sz w:val="18"/>
                <w:szCs w:val="18"/>
              </w:rPr>
              <w:t>2</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327C00DD" w14:textId="1BD279E3">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66A80475" w14:textId="2214D76B">
            <w:pPr>
              <w:spacing w:before="0" w:beforeAutospacing="off" w:after="0" w:afterAutospacing="off"/>
            </w:pPr>
            <w:r w:rsidRPr="386C506C" w:rsidR="386C506C">
              <w:rPr>
                <w:sz w:val="18"/>
                <w:szCs w:val="18"/>
              </w:rPr>
              <w:t>Test/Práctica de sistemas</w:t>
            </w:r>
          </w:p>
        </w:tc>
      </w:tr>
      <w:tr w:rsidR="386C506C" w:rsidTr="386C506C" w14:paraId="2596FD72">
        <w:trPr>
          <w:trHeight w:val="54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22134F2D" w14:textId="7A5ADBA7">
            <w:pPr>
              <w:spacing w:before="0" w:beforeAutospacing="off" w:after="0" w:afterAutospacing="off"/>
            </w:pPr>
            <w:r w:rsidRPr="386C506C" w:rsidR="386C506C">
              <w:rPr>
                <w:sz w:val="18"/>
                <w:szCs w:val="18"/>
              </w:rPr>
              <w:t>d) Se han identificado los principales factores que dificultan o favorecen la comunicación con la persona en situación de dependencia.</w:t>
            </w:r>
          </w:p>
          <w:p w:rsidR="386C506C" w:rsidP="386C506C" w:rsidRDefault="386C506C" w14:paraId="3359A362" w14:textId="77432EA3">
            <w:pPr>
              <w:spacing w:before="0" w:beforeAutospacing="off" w:after="0" w:afterAutospacing="off"/>
            </w:pPr>
            <w:r w:rsidRPr="386C506C" w:rsidR="386C506C">
              <w:rPr>
                <w:sz w:val="18"/>
                <w:szCs w:val="18"/>
              </w:rPr>
              <w:t xml:space="preserve"> </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653520C3" w14:textId="4F04266A">
            <w:pPr>
              <w:spacing w:before="0" w:beforeAutospacing="off" w:after="0" w:afterAutospacing="off"/>
            </w:pPr>
            <w:r w:rsidRPr="386C506C" w:rsidR="386C506C">
              <w:rPr>
                <w:sz w:val="18"/>
                <w:szCs w:val="18"/>
              </w:rPr>
              <w:t>1</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3E71B23B" w14:textId="4F4E59B7">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3BCEE354" w14:textId="41B0011A">
            <w:pPr>
              <w:spacing w:before="0" w:beforeAutospacing="off" w:after="0" w:afterAutospacing="off"/>
            </w:pPr>
            <w:r w:rsidRPr="386C506C" w:rsidR="386C506C">
              <w:rPr>
                <w:sz w:val="18"/>
                <w:szCs w:val="18"/>
              </w:rPr>
              <w:t>Test/Práctica de sistemas</w:t>
            </w:r>
          </w:p>
        </w:tc>
      </w:tr>
      <w:tr w:rsidR="386C506C" w:rsidTr="386C506C" w14:paraId="7194BFF0">
        <w:trPr>
          <w:trHeight w:val="81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01D30DFB" w14:textId="3364460D">
            <w:pPr>
              <w:spacing w:before="0" w:beforeAutospacing="off" w:after="0" w:afterAutospacing="off"/>
            </w:pPr>
            <w:r w:rsidRPr="386C506C" w:rsidR="386C506C">
              <w:rPr>
                <w:sz w:val="18"/>
                <w:szCs w:val="18"/>
              </w:rPr>
              <w:t>e) Se han interpretado las informaciones, sobre el apoyo a la comunicación, recibidas en el plan/proyecto de aten</w:t>
            </w:r>
            <w:r w:rsidRPr="386C506C" w:rsidR="386C506C">
              <w:rPr>
                <w:rFonts w:ascii="Calibri" w:hAnsi="Calibri" w:eastAsia="Calibri" w:cs="Calibri"/>
                <w:sz w:val="18"/>
                <w:szCs w:val="18"/>
              </w:rPr>
              <w:t>ción individualizado.</w:t>
            </w:r>
          </w:p>
          <w:p w:rsidR="386C506C" w:rsidP="386C506C" w:rsidRDefault="386C506C" w14:paraId="00147F56" w14:textId="30232F8D">
            <w:pPr>
              <w:spacing w:before="0" w:beforeAutospacing="off" w:after="0" w:afterAutospacing="off"/>
            </w:pPr>
            <w:r w:rsidRPr="386C506C" w:rsidR="386C506C">
              <w:rPr>
                <w:sz w:val="18"/>
                <w:szCs w:val="18"/>
              </w:rPr>
              <w:t xml:space="preserve"> </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43770897" w14:textId="012DE4FC">
            <w:pPr>
              <w:spacing w:before="0" w:beforeAutospacing="off" w:after="0" w:afterAutospacing="off"/>
            </w:pPr>
            <w:r w:rsidRPr="386C506C" w:rsidR="386C506C">
              <w:rPr>
                <w:sz w:val="18"/>
                <w:szCs w:val="18"/>
              </w:rPr>
              <w:t>5</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4004095F" w14:textId="5E0771D3">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2F6AE230" w14:textId="7AE1F413">
            <w:pPr>
              <w:spacing w:before="0" w:beforeAutospacing="off" w:after="0" w:afterAutospacing="off"/>
            </w:pPr>
            <w:r w:rsidRPr="386C506C" w:rsidR="386C506C">
              <w:rPr>
                <w:sz w:val="18"/>
                <w:szCs w:val="18"/>
              </w:rPr>
              <w:t>Test/Práctica de sistemas</w:t>
            </w:r>
          </w:p>
        </w:tc>
      </w:tr>
      <w:tr w:rsidR="386C506C" w:rsidTr="386C506C" w14:paraId="59E1551C">
        <w:trPr>
          <w:trHeight w:val="30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41F84483" w14:textId="6C524BCD">
            <w:pPr>
              <w:spacing w:before="0" w:beforeAutospacing="off" w:after="0" w:afterAutospacing="off"/>
            </w:pPr>
            <w:r w:rsidRPr="386C506C" w:rsidR="386C506C">
              <w:rPr>
                <w:sz w:val="18"/>
                <w:szCs w:val="18"/>
              </w:rPr>
              <w:t>f) Se han seleccionado técnicas para favorecer la implicación familiar y del entorno social en la comunicación con la persona usuaria.</w:t>
            </w:r>
          </w:p>
          <w:p w:rsidR="386C506C" w:rsidP="386C506C" w:rsidRDefault="386C506C" w14:paraId="48C3171D" w14:textId="29FFFDC6">
            <w:pPr>
              <w:spacing w:before="0" w:beforeAutospacing="off" w:after="0" w:afterAutospacing="off"/>
            </w:pPr>
            <w:r w:rsidRPr="386C506C" w:rsidR="386C506C">
              <w:rPr>
                <w:sz w:val="18"/>
                <w:szCs w:val="18"/>
              </w:rPr>
              <w:t xml:space="preserve"> </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2798897F" w14:textId="229BF5DD">
            <w:pPr>
              <w:spacing w:before="0" w:beforeAutospacing="off" w:after="0" w:afterAutospacing="off"/>
            </w:pPr>
            <w:r w:rsidRPr="386C506C" w:rsidR="386C506C">
              <w:rPr>
                <w:sz w:val="18"/>
                <w:szCs w:val="18"/>
              </w:rPr>
              <w:t>5</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3B642D78" w14:textId="25856F51">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4C6BAB05" w14:textId="169C778F">
            <w:pPr>
              <w:spacing w:before="0" w:beforeAutospacing="off" w:after="0" w:afterAutospacing="off"/>
            </w:pPr>
            <w:r w:rsidRPr="386C506C" w:rsidR="386C506C">
              <w:rPr>
                <w:sz w:val="18"/>
                <w:szCs w:val="18"/>
              </w:rPr>
              <w:t>Test/Práctica de sistemas</w:t>
            </w:r>
          </w:p>
        </w:tc>
      </w:tr>
      <w:tr w:rsidR="386C506C" w:rsidTr="386C506C" w14:paraId="68281080">
        <w:trPr>
          <w:trHeight w:val="30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217D8BC8" w14:textId="076E01B6">
            <w:pPr>
              <w:spacing w:before="0" w:beforeAutospacing="off" w:after="0" w:afterAutospacing="off"/>
            </w:pPr>
            <w:r w:rsidRPr="386C506C" w:rsidR="386C506C">
              <w:rPr>
                <w:sz w:val="18"/>
                <w:szCs w:val="18"/>
              </w:rPr>
              <w:t>g) Se ha justificado la necesidad de adoptar medidas de prevención y seguridad en el uso de sistemas alternativos de comunicación</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104B8AE9" w14:textId="2D7F9DF5">
            <w:pPr>
              <w:spacing w:before="0" w:beforeAutospacing="off" w:after="0" w:afterAutospacing="off"/>
            </w:pPr>
            <w:r w:rsidRPr="386C506C" w:rsidR="386C506C">
              <w:rPr>
                <w:sz w:val="18"/>
                <w:szCs w:val="18"/>
              </w:rPr>
              <w:t>2</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42FEFB0D" w14:textId="454F53AA">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414C5535" w14:textId="326019C6">
            <w:pPr>
              <w:spacing w:before="0" w:beforeAutospacing="off" w:after="0" w:afterAutospacing="off"/>
            </w:pPr>
            <w:r w:rsidRPr="386C506C" w:rsidR="386C506C">
              <w:rPr>
                <w:sz w:val="18"/>
                <w:szCs w:val="18"/>
              </w:rPr>
              <w:t>Test/Práctica de sistemas</w:t>
            </w:r>
          </w:p>
        </w:tc>
      </w:tr>
      <w:tr w:rsidR="386C506C" w:rsidTr="386C506C" w14:paraId="500B55C3">
        <w:trPr>
          <w:trHeight w:val="108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6DAA8BA9" w14:textId="5E78A038">
            <w:pPr>
              <w:spacing w:before="0" w:beforeAutospacing="off" w:after="0" w:afterAutospacing="off"/>
            </w:pPr>
            <w:r w:rsidRPr="386C506C" w:rsidR="386C506C">
              <w:rPr>
                <w:b w:val="1"/>
                <w:bCs w:val="1"/>
                <w:sz w:val="18"/>
                <w:szCs w:val="18"/>
              </w:rPr>
              <w:t>2. Realiza actividades de apoyo a la comunicación, describiendo sistemas alternativos y aumentativos de comuni</w:t>
            </w:r>
            <w:r w:rsidRPr="386C506C" w:rsidR="386C506C">
              <w:rPr>
                <w:rFonts w:ascii="Calibri" w:hAnsi="Calibri" w:eastAsia="Calibri" w:cs="Calibri"/>
                <w:b w:val="1"/>
                <w:bCs w:val="1"/>
                <w:sz w:val="18"/>
                <w:szCs w:val="18"/>
              </w:rPr>
              <w:t>cación con ayuda</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29E01598" w14:textId="75F23FD2">
            <w:pPr>
              <w:spacing w:before="0" w:beforeAutospacing="off" w:after="0" w:afterAutospacing="off"/>
            </w:pPr>
            <w:r w:rsidRPr="386C506C" w:rsidR="386C506C">
              <w:rPr>
                <w:b w:val="1"/>
                <w:bCs w:val="1"/>
                <w:sz w:val="18"/>
                <w:szCs w:val="18"/>
              </w:rPr>
              <w:t xml:space="preserve"> </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76F819C7" w14:textId="54547AFC">
            <w:pPr>
              <w:spacing w:before="0" w:beforeAutospacing="off" w:after="0" w:afterAutospacing="off"/>
            </w:pPr>
            <w:r w:rsidRPr="386C506C" w:rsidR="386C506C">
              <w:rPr>
                <w:b w:val="1"/>
                <w:bCs w:val="1"/>
                <w:sz w:val="18"/>
                <w:szCs w:val="18"/>
              </w:rPr>
              <w:t>25%</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2908A767" w14:textId="7BC04CC3">
            <w:pPr>
              <w:spacing w:before="0" w:beforeAutospacing="off" w:after="0" w:afterAutospacing="off"/>
            </w:pPr>
            <w:r w:rsidRPr="386C506C" w:rsidR="386C506C">
              <w:rPr>
                <w:sz w:val="18"/>
                <w:szCs w:val="18"/>
              </w:rPr>
              <w:t>Test/Práctica de sistemas</w:t>
            </w:r>
          </w:p>
        </w:tc>
      </w:tr>
      <w:tr w:rsidR="386C506C" w:rsidTr="386C506C" w14:paraId="65F044BB">
        <w:trPr>
          <w:trHeight w:val="45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7D64251D" w14:textId="3B6499B1">
            <w:pPr>
              <w:spacing w:before="0" w:beforeAutospacing="off" w:after="0" w:afterAutospacing="off"/>
            </w:pPr>
            <w:r w:rsidRPr="386C506C" w:rsidR="386C506C">
              <w:rPr>
                <w:sz w:val="18"/>
                <w:szCs w:val="18"/>
              </w:rPr>
              <w:t>a) Se han descrito las características y utilizaciones básicas de los principales sistemas alternativos de comunica</w:t>
            </w:r>
            <w:r w:rsidRPr="386C506C" w:rsidR="386C506C">
              <w:rPr>
                <w:rFonts w:ascii="Calibri" w:hAnsi="Calibri" w:eastAsia="Calibri" w:cs="Calibri"/>
                <w:sz w:val="18"/>
                <w:szCs w:val="18"/>
              </w:rPr>
              <w:t>ción con ayuda.</w:t>
            </w:r>
          </w:p>
          <w:p w:rsidR="386C506C" w:rsidP="386C506C" w:rsidRDefault="386C506C" w14:paraId="2BB5AC7B" w14:textId="2B9F0979">
            <w:pPr>
              <w:spacing w:before="0" w:beforeAutospacing="off" w:after="0" w:afterAutospacing="off"/>
            </w:pPr>
            <w:r w:rsidRPr="386C506C" w:rsidR="386C506C">
              <w:rPr>
                <w:sz w:val="18"/>
                <w:szCs w:val="18"/>
              </w:rPr>
              <w:t xml:space="preserve"> </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71191F9A" w14:textId="78857BDE">
            <w:pPr>
              <w:spacing w:before="0" w:beforeAutospacing="off" w:after="0" w:afterAutospacing="off"/>
            </w:pPr>
            <w:r w:rsidRPr="386C506C" w:rsidR="386C506C">
              <w:rPr>
                <w:sz w:val="18"/>
                <w:szCs w:val="18"/>
              </w:rPr>
              <w:t>4</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4B52D509" w14:textId="0A6285CA">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7C7E12B8" w14:textId="1AAB0122">
            <w:pPr>
              <w:spacing w:before="0" w:beforeAutospacing="off" w:after="0" w:afterAutospacing="off"/>
            </w:pPr>
            <w:r w:rsidRPr="386C506C" w:rsidR="386C506C">
              <w:rPr>
                <w:sz w:val="18"/>
                <w:szCs w:val="18"/>
              </w:rPr>
              <w:t>Test/Práctica de sistemas</w:t>
            </w:r>
          </w:p>
        </w:tc>
      </w:tr>
      <w:tr w:rsidR="386C506C" w:rsidTr="386C506C" w14:paraId="06E77167">
        <w:trPr>
          <w:trHeight w:val="30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02C235FE" w14:textId="51665F5E">
            <w:pPr>
              <w:spacing w:before="0" w:beforeAutospacing="off" w:after="0" w:afterAutospacing="off"/>
            </w:pPr>
            <w:r w:rsidRPr="386C506C" w:rsidR="386C506C">
              <w:rPr>
                <w:sz w:val="18"/>
                <w:szCs w:val="18"/>
              </w:rPr>
              <w:t>b) Se han creado mensajes sencillos con los diferentes sistemas de comunicación con ayuda, facilitando la comuni</w:t>
            </w:r>
            <w:r w:rsidRPr="386C506C" w:rsidR="386C506C">
              <w:rPr>
                <w:rFonts w:ascii="Calibri" w:hAnsi="Calibri" w:eastAsia="Calibri" w:cs="Calibri"/>
                <w:sz w:val="18"/>
                <w:szCs w:val="18"/>
              </w:rPr>
              <w:t>cación y atención a la persona usuaria.</w:t>
            </w:r>
          </w:p>
          <w:p w:rsidR="386C506C" w:rsidP="386C506C" w:rsidRDefault="386C506C" w14:paraId="409C3AA9" w14:textId="5B7846A2">
            <w:pPr>
              <w:spacing w:before="0" w:beforeAutospacing="off" w:after="0" w:afterAutospacing="off"/>
            </w:pPr>
            <w:r w:rsidRPr="386C506C" w:rsidR="386C506C">
              <w:rPr>
                <w:sz w:val="18"/>
                <w:szCs w:val="18"/>
              </w:rPr>
              <w:t xml:space="preserve"> </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16A0170A" w14:textId="615D5AF4">
            <w:pPr>
              <w:spacing w:before="0" w:beforeAutospacing="off" w:after="0" w:afterAutospacing="off"/>
            </w:pPr>
            <w:r w:rsidRPr="386C506C" w:rsidR="386C506C">
              <w:rPr>
                <w:sz w:val="18"/>
                <w:szCs w:val="18"/>
              </w:rPr>
              <w:t>4</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3349708B" w14:textId="04C3B927">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0350B548" w14:textId="3907BD8D">
            <w:pPr>
              <w:spacing w:before="0" w:beforeAutospacing="off" w:after="0" w:afterAutospacing="off"/>
            </w:pPr>
            <w:r w:rsidRPr="386C506C" w:rsidR="386C506C">
              <w:rPr>
                <w:sz w:val="18"/>
                <w:szCs w:val="18"/>
              </w:rPr>
              <w:t>Test/Práctica de sistemas</w:t>
            </w:r>
          </w:p>
        </w:tc>
      </w:tr>
      <w:tr w:rsidR="386C506C" w:rsidTr="386C506C" w14:paraId="29EB7896">
        <w:trPr>
          <w:trHeight w:val="81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5551D63A" w14:textId="5D4C44B3">
            <w:pPr>
              <w:spacing w:before="0" w:beforeAutospacing="off" w:after="0" w:afterAutospacing="off"/>
            </w:pPr>
            <w:r w:rsidRPr="386C506C" w:rsidR="386C506C">
              <w:rPr>
                <w:sz w:val="18"/>
                <w:szCs w:val="18"/>
              </w:rPr>
              <w:t>c) Se han descrito otros sistemas y elementos facilitadores de la comunicación con ayuda.</w:t>
            </w:r>
          </w:p>
          <w:p w:rsidR="386C506C" w:rsidP="386C506C" w:rsidRDefault="386C506C" w14:paraId="042805A1" w14:textId="336FF7E9">
            <w:pPr>
              <w:spacing w:before="0" w:beforeAutospacing="off" w:after="0" w:afterAutospacing="off"/>
            </w:pPr>
            <w:r w:rsidRPr="386C506C" w:rsidR="386C506C">
              <w:rPr>
                <w:sz w:val="18"/>
                <w:szCs w:val="18"/>
              </w:rPr>
              <w:t xml:space="preserve"> </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1AC37071" w14:textId="7960661F">
            <w:pPr>
              <w:spacing w:before="0" w:beforeAutospacing="off" w:after="0" w:afterAutospacing="off"/>
            </w:pPr>
            <w:r w:rsidRPr="386C506C" w:rsidR="386C506C">
              <w:rPr>
                <w:sz w:val="18"/>
                <w:szCs w:val="18"/>
              </w:rPr>
              <w:t>4</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61841D47" w14:textId="7FC4A1BD">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6578CAA7" w14:textId="1E5A247A">
            <w:pPr>
              <w:spacing w:before="0" w:beforeAutospacing="off" w:after="0" w:afterAutospacing="off"/>
            </w:pPr>
            <w:r w:rsidRPr="386C506C" w:rsidR="386C506C">
              <w:rPr>
                <w:sz w:val="18"/>
                <w:szCs w:val="18"/>
              </w:rPr>
              <w:t>Test/Práctica de sistemas</w:t>
            </w:r>
          </w:p>
        </w:tc>
      </w:tr>
      <w:tr w:rsidR="386C506C" w:rsidTr="386C506C" w14:paraId="736BA8B8">
        <w:trPr>
          <w:trHeight w:val="525"/>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0ED92697" w14:textId="4CEAB2AF">
            <w:pPr>
              <w:spacing w:before="0" w:beforeAutospacing="off" w:after="0" w:afterAutospacing="off"/>
            </w:pPr>
            <w:r w:rsidRPr="386C506C" w:rsidR="386C506C">
              <w:rPr>
                <w:sz w:val="18"/>
                <w:szCs w:val="18"/>
              </w:rPr>
              <w:t>d) Se han comprendido mensajes expresados mediante sistemas de comunicación con ayuda.</w:t>
            </w:r>
          </w:p>
          <w:p w:rsidR="386C506C" w:rsidP="386C506C" w:rsidRDefault="386C506C" w14:paraId="6C5C2EA4" w14:textId="5F647A54">
            <w:pPr>
              <w:spacing w:before="0" w:beforeAutospacing="off" w:after="0" w:afterAutospacing="off"/>
            </w:pPr>
            <w:r w:rsidRPr="386C506C" w:rsidR="386C506C">
              <w:rPr>
                <w:sz w:val="18"/>
                <w:szCs w:val="18"/>
              </w:rPr>
              <w:t xml:space="preserve"> </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67CF0853" w14:textId="54A482DB">
            <w:pPr>
              <w:spacing w:before="0" w:beforeAutospacing="off" w:after="0" w:afterAutospacing="off"/>
            </w:pPr>
            <w:r w:rsidRPr="386C506C" w:rsidR="386C506C">
              <w:rPr>
                <w:sz w:val="18"/>
                <w:szCs w:val="18"/>
              </w:rPr>
              <w:t>4</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6F1C49B8" w14:textId="12B4CCF0">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625DD329" w14:textId="13113813">
            <w:pPr>
              <w:spacing w:before="0" w:beforeAutospacing="off" w:after="0" w:afterAutospacing="off"/>
            </w:pPr>
            <w:r w:rsidRPr="386C506C" w:rsidR="386C506C">
              <w:rPr>
                <w:sz w:val="18"/>
                <w:szCs w:val="18"/>
              </w:rPr>
              <w:t>Test/Práctica de sistemas</w:t>
            </w:r>
          </w:p>
        </w:tc>
      </w:tr>
      <w:tr w:rsidR="386C506C" w:rsidTr="386C506C" w14:paraId="592E9E07">
        <w:trPr>
          <w:trHeight w:val="81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4C7979D7" w14:textId="1C64ADEB">
            <w:pPr>
              <w:spacing w:before="0" w:beforeAutospacing="off" w:after="0" w:afterAutospacing="off"/>
            </w:pPr>
            <w:r w:rsidRPr="386C506C" w:rsidR="386C506C">
              <w:rPr>
                <w:sz w:val="18"/>
                <w:szCs w:val="18"/>
              </w:rPr>
              <w:t xml:space="preserve">e) Se han aplicado los ajustes necesarios en función de las características particulares de las personas usuarias. </w:t>
            </w:r>
          </w:p>
          <w:p w:rsidR="386C506C" w:rsidP="386C506C" w:rsidRDefault="386C506C" w14:paraId="588F78A2" w14:textId="0C5D0437">
            <w:pPr>
              <w:spacing w:before="0" w:beforeAutospacing="off" w:after="0" w:afterAutospacing="off"/>
            </w:pPr>
            <w:r w:rsidRPr="386C506C" w:rsidR="386C506C">
              <w:rPr>
                <w:sz w:val="18"/>
                <w:szCs w:val="18"/>
              </w:rPr>
              <w:t xml:space="preserve"> </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581CBB58" w14:textId="71C1B544">
            <w:pPr>
              <w:spacing w:before="0" w:beforeAutospacing="off" w:after="0" w:afterAutospacing="off"/>
            </w:pPr>
            <w:r w:rsidRPr="386C506C" w:rsidR="386C506C">
              <w:rPr>
                <w:sz w:val="18"/>
                <w:szCs w:val="18"/>
              </w:rPr>
              <w:t>4</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417A6ED3" w14:textId="4E9AE3F6">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79B4B732" w14:textId="333644BC">
            <w:pPr>
              <w:spacing w:before="0" w:beforeAutospacing="off" w:after="0" w:afterAutospacing="off"/>
            </w:pPr>
            <w:r w:rsidRPr="386C506C" w:rsidR="386C506C">
              <w:rPr>
                <w:sz w:val="18"/>
                <w:szCs w:val="18"/>
              </w:rPr>
              <w:t>Test/Práctica de sistemas</w:t>
            </w:r>
          </w:p>
        </w:tc>
      </w:tr>
      <w:tr w:rsidR="386C506C" w:rsidTr="386C506C" w14:paraId="3E77E728">
        <w:trPr>
          <w:trHeight w:val="585"/>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7AFDDB32" w14:textId="02F1F81B">
            <w:pPr>
              <w:spacing w:before="0" w:beforeAutospacing="off" w:after="0" w:afterAutospacing="off"/>
            </w:pPr>
            <w:r w:rsidRPr="386C506C" w:rsidR="386C506C">
              <w:rPr>
                <w:sz w:val="18"/>
                <w:szCs w:val="18"/>
              </w:rPr>
              <w:t>f) Se han utilizado las ayudas técnicas necesarias para el apoyo a la comunicación.</w:t>
            </w:r>
          </w:p>
          <w:p w:rsidR="386C506C" w:rsidP="386C506C" w:rsidRDefault="386C506C" w14:paraId="18AC6BA9" w14:textId="7941F817">
            <w:pPr>
              <w:spacing w:before="0" w:beforeAutospacing="off" w:after="0" w:afterAutospacing="off"/>
            </w:pPr>
            <w:r w:rsidRPr="386C506C" w:rsidR="386C506C">
              <w:rPr>
                <w:sz w:val="18"/>
                <w:szCs w:val="18"/>
              </w:rPr>
              <w:t xml:space="preserve"> </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15AFBB5B" w14:textId="5DAB7BF7">
            <w:pPr>
              <w:spacing w:before="0" w:beforeAutospacing="off" w:after="0" w:afterAutospacing="off"/>
            </w:pPr>
            <w:r w:rsidRPr="386C506C" w:rsidR="386C506C">
              <w:rPr>
                <w:sz w:val="18"/>
                <w:szCs w:val="18"/>
              </w:rPr>
              <w:t>4</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6D1F4245" w14:textId="7711A706">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7F46B7CA" w14:textId="39B5EE17">
            <w:pPr>
              <w:spacing w:before="0" w:beforeAutospacing="off" w:after="0" w:afterAutospacing="off"/>
            </w:pPr>
            <w:r w:rsidRPr="386C506C" w:rsidR="386C506C">
              <w:rPr>
                <w:sz w:val="18"/>
                <w:szCs w:val="18"/>
              </w:rPr>
              <w:t>Test/Práctica de sistemas</w:t>
            </w:r>
          </w:p>
        </w:tc>
      </w:tr>
      <w:tr w:rsidR="386C506C" w:rsidTr="386C506C" w14:paraId="391052BD">
        <w:trPr>
          <w:trHeight w:val="81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5FB4FD1A" w14:textId="4D347708">
            <w:pPr>
              <w:spacing w:before="0" w:beforeAutospacing="off" w:after="0" w:afterAutospacing="off"/>
            </w:pPr>
            <w:r w:rsidRPr="386C506C" w:rsidR="386C506C">
              <w:rPr>
                <w:sz w:val="18"/>
                <w:szCs w:val="18"/>
              </w:rPr>
              <w:t xml:space="preserve">g) Se ha justificado la importancia del uso de las tecnologías de la información y la comunicación en las actividades </w:t>
            </w:r>
          </w:p>
          <w:p w:rsidR="386C506C" w:rsidP="386C506C" w:rsidRDefault="386C506C" w14:paraId="2833FA5F" w14:textId="66D53BEE">
            <w:pPr>
              <w:spacing w:before="0" w:beforeAutospacing="off" w:after="0" w:afterAutospacing="off"/>
            </w:pPr>
            <w:r w:rsidRPr="386C506C" w:rsidR="386C506C">
              <w:rPr>
                <w:sz w:val="18"/>
                <w:szCs w:val="18"/>
              </w:rPr>
              <w:t>de apoyo a la comunicación</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61F9DB12" w14:textId="70EEC60F">
            <w:pPr>
              <w:spacing w:before="0" w:beforeAutospacing="off" w:after="0" w:afterAutospacing="off"/>
            </w:pPr>
            <w:r w:rsidRPr="386C506C" w:rsidR="386C506C">
              <w:rPr>
                <w:sz w:val="18"/>
                <w:szCs w:val="18"/>
              </w:rPr>
              <w:t>4</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27DF43B6" w14:textId="047A0CE1">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20A290D4" w14:textId="39B45C44">
            <w:pPr>
              <w:spacing w:before="0" w:beforeAutospacing="off" w:after="0" w:afterAutospacing="off"/>
            </w:pPr>
            <w:r w:rsidRPr="386C506C" w:rsidR="386C506C">
              <w:rPr>
                <w:sz w:val="18"/>
                <w:szCs w:val="18"/>
              </w:rPr>
              <w:t>Test/Práctica de sistemas</w:t>
            </w:r>
          </w:p>
        </w:tc>
      </w:tr>
      <w:tr w:rsidR="386C506C" w:rsidTr="386C506C" w14:paraId="5CD22AB7">
        <w:trPr>
          <w:trHeight w:val="30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142D377E" w14:textId="405FD248">
            <w:pPr>
              <w:spacing w:before="0" w:beforeAutospacing="off" w:after="0" w:afterAutospacing="off"/>
            </w:pPr>
            <w:r w:rsidRPr="386C506C" w:rsidR="386C506C">
              <w:rPr>
                <w:b w:val="1"/>
                <w:bCs w:val="1"/>
                <w:sz w:val="18"/>
                <w:szCs w:val="18"/>
              </w:rPr>
              <w:t>3. Realiza actividades de apoyo a la comunicación, describiendo sistemas alternativos y aumentativos de comuni</w:t>
            </w:r>
            <w:r w:rsidRPr="386C506C" w:rsidR="386C506C">
              <w:rPr>
                <w:rFonts w:ascii="Calibri" w:hAnsi="Calibri" w:eastAsia="Calibri" w:cs="Calibri"/>
                <w:b w:val="1"/>
                <w:bCs w:val="1"/>
                <w:sz w:val="18"/>
                <w:szCs w:val="18"/>
              </w:rPr>
              <w:t>cación sin ayuda.</w:t>
            </w:r>
            <w:r w:rsidRPr="386C506C" w:rsidR="386C506C">
              <w:rPr>
                <w:b w:val="1"/>
                <w:bCs w:val="1"/>
                <w:sz w:val="18"/>
                <w:szCs w:val="18"/>
              </w:rPr>
              <w:t>.</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55034E9B" w14:textId="130D0F6E">
            <w:pPr>
              <w:spacing w:before="0" w:beforeAutospacing="off" w:after="0" w:afterAutospacing="off" w:line="360" w:lineRule="auto"/>
            </w:pPr>
            <w:r w:rsidRPr="386C506C" w:rsidR="386C506C">
              <w:rPr>
                <w:b w:val="1"/>
                <w:bCs w:val="1"/>
                <w:sz w:val="18"/>
                <w:szCs w:val="18"/>
              </w:rPr>
              <w:t xml:space="preserve"> </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1CF03B46" w14:textId="7959F0D2">
            <w:pPr>
              <w:spacing w:before="0" w:beforeAutospacing="off" w:after="0" w:afterAutospacing="off"/>
            </w:pPr>
            <w:r w:rsidRPr="386C506C" w:rsidR="386C506C">
              <w:rPr>
                <w:b w:val="1"/>
                <w:bCs w:val="1"/>
                <w:sz w:val="18"/>
                <w:szCs w:val="18"/>
              </w:rPr>
              <w:t>25%</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6C55A74A" w14:textId="17143EAA">
            <w:pPr>
              <w:spacing w:before="0" w:beforeAutospacing="off" w:after="0" w:afterAutospacing="off"/>
            </w:pPr>
            <w:r w:rsidRPr="386C506C" w:rsidR="386C506C">
              <w:rPr>
                <w:sz w:val="18"/>
                <w:szCs w:val="18"/>
              </w:rPr>
              <w:t>Test/Práctica de sistemas</w:t>
            </w:r>
          </w:p>
        </w:tc>
      </w:tr>
      <w:tr w:rsidR="386C506C" w:rsidTr="386C506C" w14:paraId="5A17147F">
        <w:trPr>
          <w:trHeight w:val="60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6FCC017F" w14:textId="7DEC698B">
            <w:pPr>
              <w:spacing w:before="0" w:beforeAutospacing="off" w:after="0" w:afterAutospacing="off"/>
            </w:pPr>
            <w:r w:rsidRPr="386C506C" w:rsidR="386C506C">
              <w:rPr>
                <w:sz w:val="18"/>
                <w:szCs w:val="18"/>
              </w:rPr>
              <w:t>a)Se han descrito estructuras básicas de los sistemas alternativos sin ayuda.</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08FC1A3E" w14:textId="64F6F72F">
            <w:pPr>
              <w:spacing w:before="0" w:beforeAutospacing="off" w:after="0" w:afterAutospacing="off"/>
            </w:pPr>
            <w:r w:rsidRPr="386C506C" w:rsidR="386C506C">
              <w:rPr>
                <w:sz w:val="18"/>
                <w:szCs w:val="18"/>
              </w:rPr>
              <w:t>3</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61781F1D" w14:textId="18CB9F66">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07B81F7F" w14:textId="6FD165BF">
            <w:pPr>
              <w:spacing w:before="0" w:beforeAutospacing="off" w:after="0" w:afterAutospacing="off"/>
            </w:pPr>
            <w:r w:rsidRPr="386C506C" w:rsidR="386C506C">
              <w:rPr>
                <w:sz w:val="18"/>
                <w:szCs w:val="18"/>
              </w:rPr>
              <w:t>Test/Práctica de sistemas</w:t>
            </w:r>
          </w:p>
        </w:tc>
      </w:tr>
      <w:tr w:rsidR="386C506C" w:rsidTr="386C506C" w14:paraId="0A21D21A">
        <w:trPr>
          <w:trHeight w:val="108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6FC772CE" w14:textId="3C2944E6">
            <w:pPr>
              <w:spacing w:before="0" w:beforeAutospacing="off" w:after="0" w:afterAutospacing="off"/>
            </w:pPr>
            <w:r w:rsidRPr="386C506C" w:rsidR="386C506C">
              <w:rPr>
                <w:sz w:val="18"/>
                <w:szCs w:val="18"/>
              </w:rPr>
              <w:t xml:space="preserve">b) Se han descrito los principales signos utilizados en situaciones habituales de atención a personas en situación </w:t>
            </w:r>
          </w:p>
          <w:p w:rsidR="386C506C" w:rsidP="386C506C" w:rsidRDefault="386C506C" w14:paraId="5F59DC0A" w14:textId="3903716F">
            <w:pPr>
              <w:spacing w:before="0" w:beforeAutospacing="off" w:after="0" w:afterAutospacing="off"/>
            </w:pPr>
            <w:r w:rsidRPr="386C506C" w:rsidR="386C506C">
              <w:rPr>
                <w:sz w:val="18"/>
                <w:szCs w:val="18"/>
              </w:rPr>
              <w:t>de dependencia</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35851D17" w14:textId="130576D3">
            <w:pPr>
              <w:spacing w:before="0" w:beforeAutospacing="off" w:after="0" w:afterAutospacing="off"/>
            </w:pPr>
            <w:r w:rsidRPr="386C506C" w:rsidR="386C506C">
              <w:rPr>
                <w:sz w:val="18"/>
                <w:szCs w:val="18"/>
              </w:rPr>
              <w:t>3</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71C389A7" w14:textId="6B678AEB">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18587AA7" w14:textId="6F944F04">
            <w:pPr>
              <w:spacing w:before="0" w:beforeAutospacing="off" w:after="0" w:afterAutospacing="off"/>
            </w:pPr>
            <w:r w:rsidRPr="386C506C" w:rsidR="386C506C">
              <w:rPr>
                <w:sz w:val="18"/>
                <w:szCs w:val="18"/>
              </w:rPr>
              <w:t>Test/Práctica de sistemas</w:t>
            </w:r>
          </w:p>
        </w:tc>
      </w:tr>
      <w:tr w:rsidR="386C506C" w:rsidTr="386C506C" w14:paraId="2E49DAFD">
        <w:trPr>
          <w:trHeight w:val="81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5B2F7E3B" w14:textId="02B569A9">
            <w:pPr>
              <w:spacing w:before="0" w:beforeAutospacing="off" w:after="0" w:afterAutospacing="off"/>
            </w:pPr>
            <w:r w:rsidRPr="386C506C" w:rsidR="386C506C">
              <w:rPr>
                <w:sz w:val="18"/>
                <w:szCs w:val="18"/>
              </w:rPr>
              <w:t>c) Se han creado mensajes sencillos con los diferentes sistemas de comunicación sin ayuda, facilitando la comuni</w:t>
            </w:r>
            <w:r w:rsidRPr="386C506C" w:rsidR="386C506C">
              <w:rPr>
                <w:rFonts w:ascii="Calibri" w:hAnsi="Calibri" w:eastAsia="Calibri" w:cs="Calibri"/>
                <w:sz w:val="18"/>
                <w:szCs w:val="18"/>
              </w:rPr>
              <w:t>cación y la atención a la persona en situación de dependencia.</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03B174A9" w14:textId="1735D338">
            <w:pPr>
              <w:spacing w:before="0" w:beforeAutospacing="off" w:after="0" w:afterAutospacing="off"/>
            </w:pPr>
            <w:r w:rsidRPr="386C506C" w:rsidR="386C506C">
              <w:rPr>
                <w:sz w:val="18"/>
                <w:szCs w:val="18"/>
              </w:rPr>
              <w:t>3</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0D02F8BD" w14:textId="0423D00B">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26EAE8EB" w14:textId="2834DC2D">
            <w:pPr>
              <w:spacing w:before="0" w:beforeAutospacing="off" w:after="0" w:afterAutospacing="off"/>
            </w:pPr>
            <w:r w:rsidRPr="386C506C" w:rsidR="386C506C">
              <w:rPr>
                <w:sz w:val="18"/>
                <w:szCs w:val="18"/>
              </w:rPr>
              <w:t>Test/Práctica de sistemas</w:t>
            </w:r>
          </w:p>
        </w:tc>
      </w:tr>
      <w:tr w:rsidR="386C506C" w:rsidTr="386C506C" w14:paraId="20DE8C0A">
        <w:trPr>
          <w:trHeight w:val="30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1968E884" w14:textId="2B25F599">
            <w:pPr>
              <w:spacing w:before="0" w:beforeAutospacing="off" w:after="0" w:afterAutospacing="off"/>
            </w:pPr>
            <w:r w:rsidRPr="386C506C" w:rsidR="386C506C">
              <w:rPr>
                <w:sz w:val="18"/>
                <w:szCs w:val="18"/>
              </w:rPr>
              <w:t>d) Se han aplicado los ajustes necesarios en función de las características particulares de las personas en situación de dependencia.</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6B5817CB" w14:textId="75C72F97">
            <w:pPr>
              <w:spacing w:before="0" w:beforeAutospacing="off" w:after="0" w:afterAutospacing="off"/>
            </w:pPr>
            <w:r w:rsidRPr="386C506C" w:rsidR="386C506C">
              <w:rPr>
                <w:sz w:val="18"/>
                <w:szCs w:val="18"/>
              </w:rPr>
              <w:t>3</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0ECA969A" w14:textId="686BEC1C">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43246CF4" w14:textId="720556BB">
            <w:pPr>
              <w:spacing w:before="0" w:beforeAutospacing="off" w:after="0" w:afterAutospacing="off"/>
            </w:pPr>
            <w:r w:rsidRPr="386C506C" w:rsidR="386C506C">
              <w:rPr>
                <w:sz w:val="18"/>
                <w:szCs w:val="18"/>
              </w:rPr>
              <w:t>Test/Práctica de sistemas</w:t>
            </w:r>
          </w:p>
        </w:tc>
      </w:tr>
      <w:tr w:rsidR="386C506C" w:rsidTr="386C506C" w14:paraId="7CD3EFE4">
        <w:trPr>
          <w:trHeight w:val="81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417DD1AB" w14:textId="37A13EAF">
            <w:pPr>
              <w:spacing w:before="0" w:beforeAutospacing="off" w:after="0" w:afterAutospacing="off"/>
            </w:pPr>
            <w:r w:rsidRPr="386C506C" w:rsidR="386C506C">
              <w:rPr>
                <w:sz w:val="18"/>
                <w:szCs w:val="18"/>
              </w:rPr>
              <w:t>e) Se han descrito otros sistemas y elementos facilitadores de la comunicación sin ayuda.</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53B05335" w14:textId="3EDC2DB6">
            <w:pPr>
              <w:spacing w:before="0" w:beforeAutospacing="off" w:after="0" w:afterAutospacing="off"/>
            </w:pPr>
            <w:r w:rsidRPr="386C506C" w:rsidR="386C506C">
              <w:rPr>
                <w:sz w:val="18"/>
                <w:szCs w:val="18"/>
              </w:rPr>
              <w:t>3</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3104149B" w14:textId="0EC752D3">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6C2747B3" w14:textId="1244D648">
            <w:pPr>
              <w:spacing w:before="0" w:beforeAutospacing="off" w:after="0" w:afterAutospacing="off"/>
            </w:pPr>
            <w:r w:rsidRPr="386C506C" w:rsidR="386C506C">
              <w:rPr>
                <w:sz w:val="18"/>
                <w:szCs w:val="18"/>
              </w:rPr>
              <w:t>Test/Práctica de sistemas</w:t>
            </w:r>
          </w:p>
        </w:tc>
      </w:tr>
      <w:tr w:rsidR="386C506C" w:rsidTr="386C506C" w14:paraId="16148595">
        <w:trPr>
          <w:trHeight w:val="81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3A2EBCA5" w14:textId="6C26FE6E">
            <w:pPr>
              <w:spacing w:before="0" w:beforeAutospacing="off" w:after="0" w:afterAutospacing="off"/>
            </w:pPr>
            <w:r w:rsidRPr="386C506C" w:rsidR="386C506C">
              <w:rPr>
                <w:sz w:val="18"/>
                <w:szCs w:val="18"/>
              </w:rPr>
              <w:t>f) Se han comprendido mensajes expresados mediante sistemas de comunicación sin ayuda.</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58D176F8" w14:textId="4A6B8FDB">
            <w:pPr>
              <w:spacing w:before="0" w:beforeAutospacing="off" w:after="0" w:afterAutospacing="off"/>
            </w:pPr>
            <w:r w:rsidRPr="386C506C" w:rsidR="386C506C">
              <w:rPr>
                <w:sz w:val="18"/>
                <w:szCs w:val="18"/>
              </w:rPr>
              <w:t>3</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2127CD59" w14:textId="1A367D99">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274E764F" w14:textId="245E0563">
            <w:pPr>
              <w:spacing w:before="0" w:beforeAutospacing="off" w:after="0" w:afterAutospacing="off"/>
            </w:pPr>
            <w:r w:rsidRPr="386C506C" w:rsidR="386C506C">
              <w:rPr>
                <w:sz w:val="18"/>
                <w:szCs w:val="18"/>
              </w:rPr>
              <w:t>Test/Práctica de sistemas</w:t>
            </w:r>
          </w:p>
        </w:tc>
      </w:tr>
      <w:tr w:rsidR="386C506C" w:rsidTr="386C506C" w14:paraId="73A4DC32">
        <w:trPr>
          <w:trHeight w:val="81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7DDDE283" w14:textId="41088666">
            <w:pPr>
              <w:spacing w:before="0" w:beforeAutospacing="off" w:after="0" w:afterAutospacing="off"/>
            </w:pPr>
            <w:r w:rsidRPr="386C506C" w:rsidR="386C506C">
              <w:rPr>
                <w:b w:val="1"/>
                <w:bCs w:val="1"/>
                <w:sz w:val="18"/>
                <w:szCs w:val="18"/>
              </w:rPr>
              <w:t xml:space="preserve">4. Realiza el seguimiento de las actuaciones de apoyo a la comunicación, cumplimentando los protocolos de registro </w:t>
            </w:r>
          </w:p>
          <w:p w:rsidR="386C506C" w:rsidP="386C506C" w:rsidRDefault="386C506C" w14:paraId="2A058064" w14:textId="7FB47616">
            <w:pPr>
              <w:spacing w:before="0" w:beforeAutospacing="off" w:after="0" w:afterAutospacing="off"/>
            </w:pPr>
            <w:r w:rsidRPr="386C506C" w:rsidR="386C506C">
              <w:rPr>
                <w:b w:val="1"/>
                <w:bCs w:val="1"/>
                <w:sz w:val="18"/>
                <w:szCs w:val="18"/>
              </w:rPr>
              <w:t>establecidos.</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37E75DF8" w14:textId="12C55556">
            <w:pPr>
              <w:spacing w:before="0" w:beforeAutospacing="off" w:after="0" w:afterAutospacing="off"/>
            </w:pPr>
            <w:r w:rsidRPr="386C506C" w:rsidR="386C506C">
              <w:rPr>
                <w:b w:val="1"/>
                <w:bCs w:val="1"/>
                <w:sz w:val="18"/>
                <w:szCs w:val="18"/>
              </w:rPr>
              <w:t xml:space="preserve"> </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61001BA2" w14:textId="5954F7AC">
            <w:pPr>
              <w:spacing w:before="0" w:beforeAutospacing="off" w:after="0" w:afterAutospacing="off"/>
            </w:pPr>
            <w:r w:rsidRPr="386C506C" w:rsidR="386C506C">
              <w:rPr>
                <w:b w:val="1"/>
                <w:bCs w:val="1"/>
                <w:sz w:val="18"/>
                <w:szCs w:val="18"/>
              </w:rPr>
              <w:t>25%</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69BE93B6" w14:textId="649CDBDB">
            <w:pPr>
              <w:spacing w:before="0" w:beforeAutospacing="off" w:after="0" w:afterAutospacing="off"/>
            </w:pPr>
            <w:r w:rsidRPr="386C506C" w:rsidR="386C506C">
              <w:rPr>
                <w:sz w:val="18"/>
                <w:szCs w:val="18"/>
              </w:rPr>
              <w:t>Test/Práctica de sistemas</w:t>
            </w:r>
          </w:p>
        </w:tc>
      </w:tr>
      <w:tr w:rsidR="386C506C" w:rsidTr="386C506C" w14:paraId="7083432A">
        <w:trPr>
          <w:trHeight w:val="81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67EEA442" w14:textId="63050284">
            <w:pPr>
              <w:spacing w:before="0" w:beforeAutospacing="off" w:after="0" w:afterAutospacing="off"/>
            </w:pPr>
            <w:r w:rsidRPr="386C506C" w:rsidR="386C506C">
              <w:rPr>
                <w:sz w:val="18"/>
                <w:szCs w:val="18"/>
              </w:rPr>
              <w:t xml:space="preserve">a) Se han cumplimentado los protocolos de registro como medio de evaluación de la competencia comunicativa de </w:t>
            </w:r>
          </w:p>
          <w:p w:rsidR="386C506C" w:rsidP="386C506C" w:rsidRDefault="386C506C" w14:paraId="4451AA57" w14:textId="570E38D0">
            <w:pPr>
              <w:spacing w:before="0" w:beforeAutospacing="off" w:after="0" w:afterAutospacing="off"/>
            </w:pPr>
            <w:r w:rsidRPr="386C506C" w:rsidR="386C506C">
              <w:rPr>
                <w:sz w:val="18"/>
                <w:szCs w:val="18"/>
              </w:rPr>
              <w:t>la persona usuaria.</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4B1F2F44" w14:textId="573F6208">
            <w:pPr>
              <w:spacing w:before="0" w:beforeAutospacing="off" w:after="0" w:afterAutospacing="off"/>
            </w:pPr>
            <w:r w:rsidRPr="386C506C" w:rsidR="386C506C">
              <w:rPr>
                <w:sz w:val="18"/>
                <w:szCs w:val="18"/>
              </w:rPr>
              <w:t>5</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39D812AB" w14:textId="117091D3">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12C59FFF" w14:textId="54A54539">
            <w:pPr>
              <w:spacing w:before="0" w:beforeAutospacing="off" w:after="0" w:afterAutospacing="off"/>
            </w:pPr>
            <w:r w:rsidRPr="386C506C" w:rsidR="386C506C">
              <w:rPr>
                <w:sz w:val="18"/>
                <w:szCs w:val="18"/>
              </w:rPr>
              <w:t>Test/Práctica de sistemas</w:t>
            </w:r>
          </w:p>
        </w:tc>
      </w:tr>
      <w:tr w:rsidR="386C506C" w:rsidTr="386C506C" w14:paraId="25F3B84E">
        <w:trPr>
          <w:trHeight w:val="81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26532219" w14:textId="55AA7216">
            <w:pPr>
              <w:spacing w:before="0" w:beforeAutospacing="off" w:after="0" w:afterAutospacing="off"/>
            </w:pPr>
            <w:r w:rsidRPr="386C506C" w:rsidR="386C506C">
              <w:rPr>
                <w:sz w:val="18"/>
                <w:szCs w:val="18"/>
              </w:rPr>
              <w:t>b) Se ha argumentado la importancia de transmitir la información registrada al equipo interdisciplinar.</w:t>
            </w:r>
          </w:p>
          <w:p w:rsidR="386C506C" w:rsidP="386C506C" w:rsidRDefault="386C506C" w14:paraId="2A9B4C1B" w14:textId="61B5BEFE">
            <w:pPr>
              <w:spacing w:before="0" w:beforeAutospacing="off" w:after="0" w:afterAutospacing="off"/>
            </w:pPr>
            <w:r w:rsidRPr="386C506C" w:rsidR="386C506C">
              <w:rPr>
                <w:sz w:val="18"/>
                <w:szCs w:val="18"/>
              </w:rPr>
              <w:t xml:space="preserve"> </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1B5B6494" w14:textId="6D406343">
            <w:pPr>
              <w:spacing w:before="0" w:beforeAutospacing="off" w:after="0" w:afterAutospacing="off"/>
            </w:pPr>
            <w:r w:rsidRPr="386C506C" w:rsidR="386C506C">
              <w:rPr>
                <w:sz w:val="18"/>
                <w:szCs w:val="18"/>
              </w:rPr>
              <w:t>5</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4C59769B" w14:textId="2A408FCD">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7F51B9A2" w14:textId="1212DE9B">
            <w:pPr>
              <w:spacing w:before="0" w:beforeAutospacing="off" w:after="0" w:afterAutospacing="off"/>
            </w:pPr>
            <w:r w:rsidRPr="386C506C" w:rsidR="386C506C">
              <w:rPr>
                <w:sz w:val="18"/>
                <w:szCs w:val="18"/>
              </w:rPr>
              <w:t>Test/Práctica de sistemas</w:t>
            </w:r>
          </w:p>
        </w:tc>
      </w:tr>
      <w:tr w:rsidR="386C506C" w:rsidTr="386C506C" w14:paraId="28D03DFB">
        <w:trPr>
          <w:trHeight w:val="81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4D550443" w14:textId="40EAC8B5">
            <w:pPr>
              <w:spacing w:before="0" w:beforeAutospacing="off" w:after="0" w:afterAutospacing="off"/>
            </w:pPr>
            <w:r w:rsidRPr="386C506C" w:rsidR="386C506C">
              <w:rPr>
                <w:sz w:val="18"/>
                <w:szCs w:val="18"/>
              </w:rPr>
              <w:t>c) Se han establecido criterios para verificar el grado de cumplimiento de las instrucciones de apoyo a la comunica</w:t>
            </w:r>
            <w:r w:rsidRPr="386C506C" w:rsidR="386C506C">
              <w:rPr>
                <w:rFonts w:ascii="Calibri" w:hAnsi="Calibri" w:eastAsia="Calibri" w:cs="Calibri"/>
                <w:sz w:val="18"/>
                <w:szCs w:val="18"/>
              </w:rPr>
              <w:t>ción en el ámbito familiar.</w:t>
            </w:r>
          </w:p>
          <w:p w:rsidR="386C506C" w:rsidP="386C506C" w:rsidRDefault="386C506C" w14:paraId="440C638B" w14:textId="637AD809">
            <w:pPr>
              <w:spacing w:before="0" w:beforeAutospacing="off" w:after="0" w:afterAutospacing="off"/>
            </w:pPr>
            <w:r w:rsidRPr="386C506C" w:rsidR="386C506C">
              <w:rPr>
                <w:sz w:val="18"/>
                <w:szCs w:val="18"/>
              </w:rPr>
              <w:t xml:space="preserve"> </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48E2529A" w14:textId="0A834C34">
            <w:pPr>
              <w:spacing w:before="0" w:beforeAutospacing="off" w:after="0" w:afterAutospacing="off"/>
            </w:pPr>
            <w:r w:rsidRPr="386C506C" w:rsidR="386C506C">
              <w:rPr>
                <w:sz w:val="18"/>
                <w:szCs w:val="18"/>
              </w:rPr>
              <w:t>3</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494933C8" w14:textId="3A252BEF">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1D94D722" w14:textId="4F19D937">
            <w:pPr>
              <w:spacing w:before="0" w:beforeAutospacing="off" w:after="0" w:afterAutospacing="off"/>
            </w:pPr>
            <w:r w:rsidRPr="386C506C" w:rsidR="386C506C">
              <w:rPr>
                <w:sz w:val="18"/>
                <w:szCs w:val="18"/>
              </w:rPr>
              <w:t>Test/Práctica de sistemas</w:t>
            </w:r>
          </w:p>
        </w:tc>
      </w:tr>
      <w:tr w:rsidR="386C506C" w:rsidTr="386C506C" w14:paraId="1C26A522">
        <w:trPr>
          <w:trHeight w:val="81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2CD850B9" w14:textId="4998423D">
            <w:pPr>
              <w:spacing w:before="0" w:beforeAutospacing="off" w:after="0" w:afterAutospacing="off"/>
            </w:pPr>
            <w:r w:rsidRPr="386C506C" w:rsidR="386C506C">
              <w:rPr>
                <w:sz w:val="18"/>
                <w:szCs w:val="18"/>
              </w:rPr>
              <w:t>d) Se ha comprobado la correcta utilización de los elementos que componen el sistema de comunicación elegido.</w:t>
            </w:r>
          </w:p>
          <w:p w:rsidR="386C506C" w:rsidP="386C506C" w:rsidRDefault="386C506C" w14:paraId="419C2D2D" w14:textId="70B26DBA">
            <w:pPr>
              <w:spacing w:before="0" w:beforeAutospacing="off" w:after="0" w:afterAutospacing="off"/>
            </w:pPr>
            <w:r w:rsidRPr="386C506C" w:rsidR="386C506C">
              <w:rPr>
                <w:sz w:val="18"/>
                <w:szCs w:val="18"/>
              </w:rPr>
              <w:t xml:space="preserve"> </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12E36FD2" w14:textId="58295164">
            <w:pPr>
              <w:spacing w:before="0" w:beforeAutospacing="off" w:after="0" w:afterAutospacing="off"/>
            </w:pPr>
            <w:r w:rsidRPr="386C506C" w:rsidR="386C506C">
              <w:rPr>
                <w:sz w:val="18"/>
                <w:szCs w:val="18"/>
              </w:rPr>
              <w:t>3</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6D641172" w14:textId="2A8421B7">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37157684" w14:textId="280E81FA">
            <w:pPr>
              <w:spacing w:before="0" w:beforeAutospacing="off" w:after="0" w:afterAutospacing="off"/>
            </w:pPr>
            <w:r w:rsidRPr="386C506C" w:rsidR="386C506C">
              <w:rPr>
                <w:sz w:val="18"/>
                <w:szCs w:val="18"/>
              </w:rPr>
              <w:t>Test/Práctica de sistemas</w:t>
            </w:r>
          </w:p>
        </w:tc>
      </w:tr>
      <w:tr w:rsidR="386C506C" w:rsidTr="386C506C" w14:paraId="057CB564">
        <w:trPr>
          <w:trHeight w:val="30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5053BC7F" w14:textId="31DAFC38">
            <w:pPr>
              <w:spacing w:before="0" w:beforeAutospacing="off" w:after="0" w:afterAutospacing="off"/>
            </w:pPr>
            <w:r w:rsidRPr="386C506C" w:rsidR="386C506C">
              <w:rPr>
                <w:sz w:val="18"/>
                <w:szCs w:val="18"/>
              </w:rPr>
              <w:t>e) Se han identificado protocolos de transmisión al equipo sobre la adecuación del sistema de comunicación elegi</w:t>
            </w:r>
            <w:r w:rsidRPr="386C506C" w:rsidR="386C506C">
              <w:rPr>
                <w:rFonts w:ascii="Calibri" w:hAnsi="Calibri" w:eastAsia="Calibri" w:cs="Calibri"/>
                <w:sz w:val="18"/>
                <w:szCs w:val="18"/>
              </w:rPr>
              <w:t>do.</w:t>
            </w:r>
          </w:p>
          <w:p w:rsidR="386C506C" w:rsidP="386C506C" w:rsidRDefault="386C506C" w14:paraId="0E59FD08" w14:textId="05832F38">
            <w:pPr>
              <w:spacing w:before="0" w:beforeAutospacing="off" w:after="0" w:afterAutospacing="off"/>
            </w:pPr>
            <w:r w:rsidRPr="386C506C" w:rsidR="386C506C">
              <w:rPr>
                <w:sz w:val="18"/>
                <w:szCs w:val="18"/>
              </w:rPr>
              <w:t xml:space="preserve"> </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6723252A" w14:textId="7999FFFB">
            <w:pPr>
              <w:spacing w:before="0" w:beforeAutospacing="off" w:after="0" w:afterAutospacing="off"/>
            </w:pPr>
            <w:r w:rsidRPr="386C506C" w:rsidR="386C506C">
              <w:rPr>
                <w:sz w:val="18"/>
                <w:szCs w:val="18"/>
              </w:rPr>
              <w:t>5</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7951C182" w14:textId="4B87CFFD">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0BDA6FED" w14:textId="6E98EA60">
            <w:pPr>
              <w:spacing w:before="0" w:beforeAutospacing="off" w:after="0" w:afterAutospacing="off"/>
            </w:pPr>
            <w:r w:rsidRPr="386C506C" w:rsidR="386C506C">
              <w:rPr>
                <w:sz w:val="18"/>
                <w:szCs w:val="18"/>
              </w:rPr>
              <w:t>Test/Práctica de sistemas</w:t>
            </w:r>
          </w:p>
        </w:tc>
      </w:tr>
      <w:tr w:rsidR="386C506C" w:rsidTr="386C506C" w14:paraId="74A340DC">
        <w:trPr>
          <w:trHeight w:val="30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5B5D0042" w14:textId="6063D19B">
            <w:pPr>
              <w:spacing w:before="0" w:beforeAutospacing="off" w:after="0" w:afterAutospacing="off"/>
            </w:pPr>
            <w:r w:rsidRPr="386C506C" w:rsidR="386C506C">
              <w:rPr>
                <w:sz w:val="18"/>
                <w:szCs w:val="18"/>
              </w:rPr>
              <w:t>f) Se han identificado criterios e indicadores para detectar cambios en las necesidades de comunicación.</w:t>
            </w:r>
          </w:p>
          <w:p w:rsidR="386C506C" w:rsidP="386C506C" w:rsidRDefault="386C506C" w14:paraId="50DA592D" w14:textId="499021FE">
            <w:pPr>
              <w:spacing w:before="0" w:beforeAutospacing="off" w:after="0" w:afterAutospacing="off"/>
            </w:pPr>
            <w:r w:rsidRPr="386C506C" w:rsidR="386C506C">
              <w:rPr>
                <w:sz w:val="18"/>
                <w:szCs w:val="18"/>
              </w:rPr>
              <w:t xml:space="preserve"> </w:t>
            </w:r>
          </w:p>
          <w:p w:rsidR="386C506C" w:rsidP="386C506C" w:rsidRDefault="386C506C" w14:paraId="7BE2A693" w14:textId="40FC530C">
            <w:pPr>
              <w:spacing w:before="0" w:beforeAutospacing="off" w:after="0" w:afterAutospacing="off"/>
            </w:pPr>
            <w:r w:rsidRPr="386C506C" w:rsidR="386C506C">
              <w:rPr>
                <w:sz w:val="18"/>
                <w:szCs w:val="18"/>
              </w:rPr>
              <w:t xml:space="preserve"> </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3440DF29" w14:textId="72D61843">
            <w:pPr>
              <w:spacing w:before="0" w:beforeAutospacing="off" w:after="0" w:afterAutospacing="off"/>
            </w:pPr>
            <w:r w:rsidRPr="386C506C" w:rsidR="386C506C">
              <w:rPr>
                <w:sz w:val="18"/>
                <w:szCs w:val="18"/>
              </w:rPr>
              <w:t>5</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3A511B22" w14:textId="1090369F">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12192FAF" w14:textId="7C55C01B">
            <w:pPr>
              <w:spacing w:before="0" w:beforeAutospacing="off" w:after="0" w:afterAutospacing="off"/>
            </w:pPr>
            <w:r w:rsidRPr="386C506C" w:rsidR="386C506C">
              <w:rPr>
                <w:sz w:val="18"/>
                <w:szCs w:val="18"/>
              </w:rPr>
              <w:t>Test/Práctica de sistemas</w:t>
            </w:r>
          </w:p>
        </w:tc>
      </w:tr>
      <w:tr w:rsidR="386C506C" w:rsidTr="386C506C" w14:paraId="64359C2C">
        <w:trPr>
          <w:trHeight w:val="300"/>
        </w:trPr>
        <w:tc>
          <w:tcPr>
            <w:tcW w:w="4710" w:type="dxa"/>
            <w:tcBorders>
              <w:top w:val="single" w:sz="8"/>
              <w:left w:val="single" w:sz="8"/>
              <w:bottom w:val="single" w:sz="8"/>
              <w:right w:val="single" w:sz="8"/>
            </w:tcBorders>
            <w:tcMar>
              <w:left w:w="108" w:type="dxa"/>
              <w:right w:w="108" w:type="dxa"/>
            </w:tcMar>
            <w:vAlign w:val="top"/>
          </w:tcPr>
          <w:p w:rsidR="386C506C" w:rsidP="386C506C" w:rsidRDefault="386C506C" w14:paraId="3BE10E92" w14:textId="0459993F">
            <w:pPr>
              <w:spacing w:before="0" w:beforeAutospacing="off" w:after="0" w:afterAutospacing="off"/>
            </w:pPr>
            <w:r w:rsidRPr="386C506C" w:rsidR="386C506C">
              <w:rPr>
                <w:sz w:val="18"/>
                <w:szCs w:val="18"/>
              </w:rPr>
              <w:t xml:space="preserve">g) Se ha argumentado la importancia de la obtención, registro y transmisión de la información para mejorar la calidad </w:t>
            </w:r>
          </w:p>
          <w:p w:rsidR="386C506C" w:rsidP="386C506C" w:rsidRDefault="386C506C" w14:paraId="48971E21" w14:textId="0F3DA17C">
            <w:pPr>
              <w:spacing w:before="0" w:beforeAutospacing="off" w:after="0" w:afterAutospacing="off"/>
            </w:pPr>
            <w:r w:rsidRPr="386C506C" w:rsidR="386C506C">
              <w:rPr>
                <w:sz w:val="18"/>
                <w:szCs w:val="18"/>
              </w:rPr>
              <w:t>del trabajo realizado.</w:t>
            </w:r>
          </w:p>
        </w:tc>
        <w:tc>
          <w:tcPr>
            <w:tcW w:w="1281" w:type="dxa"/>
            <w:tcBorders>
              <w:top w:val="single" w:sz="8"/>
              <w:left w:val="single" w:sz="8"/>
              <w:bottom w:val="single" w:sz="8"/>
              <w:right w:val="single" w:sz="8"/>
            </w:tcBorders>
            <w:tcMar>
              <w:left w:w="108" w:type="dxa"/>
              <w:right w:w="108" w:type="dxa"/>
            </w:tcMar>
            <w:vAlign w:val="top"/>
          </w:tcPr>
          <w:p w:rsidR="386C506C" w:rsidP="386C506C" w:rsidRDefault="386C506C" w14:paraId="1764E970" w14:textId="48E6CE2D">
            <w:pPr>
              <w:spacing w:before="0" w:beforeAutospacing="off" w:after="0" w:afterAutospacing="off"/>
            </w:pPr>
            <w:r w:rsidRPr="386C506C" w:rsidR="386C506C">
              <w:rPr>
                <w:sz w:val="18"/>
                <w:szCs w:val="18"/>
              </w:rPr>
              <w:t>5</w:t>
            </w:r>
          </w:p>
        </w:tc>
        <w:tc>
          <w:tcPr>
            <w:tcW w:w="959" w:type="dxa"/>
            <w:tcBorders>
              <w:top w:val="single" w:sz="8"/>
              <w:left w:val="single" w:sz="8"/>
              <w:bottom w:val="single" w:sz="8"/>
              <w:right w:val="single" w:sz="8"/>
            </w:tcBorders>
            <w:tcMar>
              <w:left w:w="108" w:type="dxa"/>
              <w:right w:w="108" w:type="dxa"/>
            </w:tcMar>
            <w:vAlign w:val="top"/>
          </w:tcPr>
          <w:p w:rsidR="386C506C" w:rsidP="386C506C" w:rsidRDefault="386C506C" w14:paraId="0BAFF5AD" w14:textId="5706A41B">
            <w:pPr>
              <w:spacing w:before="0" w:beforeAutospacing="off" w:after="0" w:afterAutospacing="off"/>
            </w:pPr>
            <w:r w:rsidRPr="386C506C" w:rsidR="386C506C">
              <w:rPr>
                <w:sz w:val="18"/>
                <w:szCs w:val="18"/>
              </w:rPr>
              <w:t xml:space="preserve"> </w:t>
            </w:r>
          </w:p>
        </w:tc>
        <w:tc>
          <w:tcPr>
            <w:tcW w:w="1974" w:type="dxa"/>
            <w:tcBorders>
              <w:top w:val="single" w:sz="8"/>
              <w:left w:val="single" w:sz="8"/>
              <w:bottom w:val="single" w:sz="8"/>
              <w:right w:val="single" w:sz="8"/>
            </w:tcBorders>
            <w:tcMar>
              <w:left w:w="108" w:type="dxa"/>
              <w:right w:w="108" w:type="dxa"/>
            </w:tcMar>
            <w:vAlign w:val="top"/>
          </w:tcPr>
          <w:p w:rsidR="386C506C" w:rsidP="386C506C" w:rsidRDefault="386C506C" w14:paraId="25B0A465" w14:textId="540D781D">
            <w:pPr>
              <w:spacing w:before="0" w:beforeAutospacing="off" w:after="0" w:afterAutospacing="off"/>
            </w:pPr>
            <w:r w:rsidRPr="386C506C" w:rsidR="386C506C">
              <w:rPr>
                <w:sz w:val="18"/>
                <w:szCs w:val="18"/>
              </w:rPr>
              <w:t>Test/Práctica de sistemas</w:t>
            </w:r>
          </w:p>
        </w:tc>
      </w:tr>
    </w:tbl>
    <w:p w:rsidR="48B3C221" w:rsidP="386C506C" w:rsidRDefault="48B3C221" w14:paraId="512791CA" w14:textId="57432527">
      <w:pPr>
        <w:spacing w:before="0" w:beforeAutospacing="off" w:after="100" w:afterAutospacing="off" w:line="276" w:lineRule="auto"/>
        <w:jc w:val="both"/>
      </w:pPr>
      <w:r w:rsidRPr="386C506C" w:rsidR="3F064C7D">
        <w:rPr>
          <w:rFonts w:ascii="Arial" w:hAnsi="Arial" w:eastAsia="Arial" w:cs="Arial"/>
          <w:noProof w:val="0"/>
          <w:color w:val="4472C4" w:themeColor="accent5" w:themeTint="FF" w:themeShade="FF"/>
          <w:sz w:val="22"/>
          <w:szCs w:val="22"/>
          <w:lang w:val="es-ES"/>
        </w:rPr>
        <w:t>QUÉ EVALUAR</w:t>
      </w:r>
    </w:p>
    <w:p w:rsidR="48B3C221" w:rsidP="386C506C" w:rsidRDefault="48B3C221" w14:paraId="7438C140" w14:textId="1698F71F">
      <w:pPr>
        <w:spacing w:before="0" w:beforeAutospacing="off" w:after="100" w:afterAutospacing="off" w:line="276" w:lineRule="auto"/>
        <w:jc w:val="both"/>
      </w:pPr>
      <w:r w:rsidRPr="386C506C" w:rsidR="3F064C7D">
        <w:rPr>
          <w:rFonts w:ascii="Arial" w:hAnsi="Arial" w:eastAsia="Arial" w:cs="Arial"/>
          <w:noProof w:val="0"/>
          <w:sz w:val="22"/>
          <w:szCs w:val="22"/>
          <w:lang w:val="es-ES"/>
        </w:rPr>
        <w:t>En esta programación se evaluarán, los resultados de aprendizaje, así como los criterios de evaluación asociados a los mismos, a través de los contenidos desarrollados en las 5 unidades de trabajo diseñadas para este módulo.</w:t>
      </w:r>
    </w:p>
    <w:p w:rsidR="48B3C221" w:rsidP="386C506C" w:rsidRDefault="48B3C221" w14:paraId="4F46ECE8" w14:textId="240B2B49">
      <w:pPr>
        <w:spacing w:before="0" w:beforeAutospacing="off" w:after="0" w:afterAutospacing="off"/>
        <w:jc w:val="both"/>
      </w:pPr>
      <w:r w:rsidRPr="386C506C" w:rsidR="3F064C7D">
        <w:rPr>
          <w:rFonts w:ascii="Arial" w:hAnsi="Arial" w:eastAsia="Arial" w:cs="Arial"/>
          <w:noProof w:val="0"/>
          <w:sz w:val="22"/>
          <w:szCs w:val="22"/>
          <w:lang w:val="es-ES"/>
        </w:rPr>
        <w:t>La Orden de 29/07/2010 regula la evaluación, promoción y acreditación académica del alumnado de formación profesional inicial del sistema educativo de la Comunidad Autónoma de Castilla La Mancha de ella se extraen los siguientes aspectos generales sobre evaluación, promoción y acreditación académica con referencia a esta programación.</w:t>
      </w:r>
    </w:p>
    <w:p w:rsidR="48B3C221" w:rsidP="386C506C" w:rsidRDefault="48B3C221" w14:paraId="35B58C12" w14:textId="2423F14F">
      <w:pPr>
        <w:spacing w:before="0" w:beforeAutospacing="off" w:after="0" w:afterAutospacing="off"/>
        <w:jc w:val="both"/>
      </w:pPr>
      <w:r w:rsidRPr="386C506C" w:rsidR="3F064C7D">
        <w:rPr>
          <w:rFonts w:ascii="Arial" w:hAnsi="Arial" w:eastAsia="Arial" w:cs="Arial"/>
          <w:noProof w:val="0"/>
          <w:sz w:val="22"/>
          <w:szCs w:val="22"/>
          <w:lang w:val="es-ES"/>
        </w:rPr>
        <w:t>La finalidad de la evaluación del módulo es, la de estimar en qué medida se han adquirido las realizaciones profesionales previstas en el currículum a partir de la valoración de los criterios de evaluación. Además, se valorará la madurez académica y profesional del alumnado y sus posibilidades de inserción en el sector productivo.</w:t>
      </w:r>
    </w:p>
    <w:p w:rsidR="48B3C221" w:rsidP="386C506C" w:rsidRDefault="48B3C221" w14:paraId="66941A64" w14:textId="495A8CDD">
      <w:pPr>
        <w:spacing w:before="0" w:beforeAutospacing="off" w:after="100" w:afterAutospacing="off" w:line="276" w:lineRule="auto"/>
        <w:jc w:val="both"/>
      </w:pPr>
      <w:r w:rsidRPr="386C506C" w:rsidR="3F064C7D">
        <w:rPr>
          <w:rFonts w:ascii="Arial" w:hAnsi="Arial" w:eastAsia="Arial" w:cs="Arial"/>
          <w:b w:val="1"/>
          <w:bCs w:val="1"/>
          <w:noProof w:val="0"/>
          <w:color w:val="4472C4" w:themeColor="accent5" w:themeTint="FF" w:themeShade="FF"/>
          <w:sz w:val="22"/>
          <w:szCs w:val="22"/>
          <w:lang w:val="es-ES"/>
        </w:rPr>
        <w:t xml:space="preserve"> </w:t>
      </w:r>
      <w:r w:rsidRPr="386C506C" w:rsidR="3F064C7D">
        <w:rPr>
          <w:rFonts w:ascii="Arial" w:hAnsi="Arial" w:eastAsia="Arial" w:cs="Arial"/>
          <w:noProof w:val="0"/>
          <w:color w:val="4472C4" w:themeColor="accent5" w:themeTint="FF" w:themeShade="FF"/>
          <w:sz w:val="22"/>
          <w:szCs w:val="22"/>
          <w:lang w:val="es-ES"/>
        </w:rPr>
        <w:t>9.2.  CÓMO EVALUAR: instrumentos y procedimientos de evaluación</w:t>
      </w:r>
    </w:p>
    <w:p w:rsidR="48B3C221" w:rsidP="386C506C" w:rsidRDefault="48B3C221" w14:paraId="35B6A695" w14:textId="2B67AB5D">
      <w:pPr>
        <w:spacing w:before="0" w:beforeAutospacing="off" w:after="0" w:afterAutospacing="off"/>
        <w:jc w:val="both"/>
      </w:pPr>
      <w:r w:rsidRPr="386C506C" w:rsidR="3F064C7D">
        <w:rPr>
          <w:rFonts w:ascii="Arial" w:hAnsi="Arial" w:eastAsia="Arial" w:cs="Arial"/>
          <w:noProof w:val="0"/>
          <w:sz w:val="22"/>
          <w:szCs w:val="22"/>
          <w:lang w:val="es-ES"/>
        </w:rPr>
        <w:t>El fin último de la evaluación será principalmente conocer los progresos y dificultades de cada alumno y de los equipos de trabajo, así como el correcto desarrollo de la programación, con el fin de corregir y ajustar las actuaciones que fueran necesarias.</w:t>
      </w:r>
    </w:p>
    <w:p w:rsidR="48B3C221" w:rsidP="386C506C" w:rsidRDefault="48B3C221" w14:paraId="647754DB" w14:textId="5A6B985E">
      <w:pPr>
        <w:spacing w:before="0" w:beforeAutospacing="off" w:after="0" w:afterAutospacing="off"/>
        <w:jc w:val="both"/>
      </w:pPr>
      <w:r w:rsidRPr="386C506C" w:rsidR="3F064C7D">
        <w:rPr>
          <w:rFonts w:ascii="Arial" w:hAnsi="Arial" w:eastAsia="Arial" w:cs="Arial"/>
          <w:b w:val="1"/>
          <w:bCs w:val="1"/>
          <w:noProof w:val="0"/>
          <w:sz w:val="22"/>
          <w:szCs w:val="22"/>
          <w:lang w:val="es-ES"/>
        </w:rPr>
        <w:t xml:space="preserve">Los instrumentos y procedimientos </w:t>
      </w:r>
      <w:r w:rsidRPr="386C506C" w:rsidR="3F064C7D">
        <w:rPr>
          <w:rFonts w:ascii="Arial" w:hAnsi="Arial" w:eastAsia="Arial" w:cs="Arial"/>
          <w:noProof w:val="0"/>
          <w:sz w:val="22"/>
          <w:szCs w:val="22"/>
          <w:lang w:val="es-ES"/>
        </w:rPr>
        <w:t>asociados a de cada criterio de evaluación serán los siguientes:</w:t>
      </w:r>
    </w:p>
    <w:p w:rsidR="48B3C221" w:rsidP="386C506C" w:rsidRDefault="48B3C221" w14:paraId="3E13A17B" w14:textId="743D77FE">
      <w:pPr>
        <w:pStyle w:val="Prrafodelista"/>
        <w:numPr>
          <w:ilvl w:val="0"/>
          <w:numId w:val="177"/>
        </w:numPr>
        <w:spacing w:before="0" w:beforeAutospacing="off" w:after="0" w:afterAutospacing="off"/>
        <w:ind w:left="1778" w:right="0" w:hanging="360"/>
        <w:jc w:val="both"/>
        <w:rPr>
          <w:rFonts w:ascii="Arial" w:hAnsi="Arial" w:eastAsia="Arial" w:cs="Arial"/>
          <w:noProof w:val="0"/>
          <w:sz w:val="22"/>
          <w:szCs w:val="22"/>
          <w:lang w:val="es-ES"/>
        </w:rPr>
      </w:pPr>
      <w:r w:rsidRPr="386C506C" w:rsidR="3F064C7D">
        <w:rPr>
          <w:rFonts w:ascii="Arial" w:hAnsi="Arial" w:eastAsia="Arial" w:cs="Arial"/>
          <w:noProof w:val="0"/>
          <w:sz w:val="22"/>
          <w:szCs w:val="22"/>
          <w:lang w:val="es-ES"/>
        </w:rPr>
        <w:t>Pruebas teóricas escritas y prácticas (en adelante PTP) relacionadas con los contenidos de cada unidad. Serán escritas. Podrán ser preguntas cortas, de desarrollo, tipo test, y/ supuestos prácticos.</w:t>
      </w:r>
    </w:p>
    <w:p w:rsidR="48B3C221" w:rsidP="386C506C" w:rsidRDefault="48B3C221" w14:paraId="3AA5B818" w14:textId="78E72223">
      <w:pPr>
        <w:pStyle w:val="Prrafodelista"/>
        <w:numPr>
          <w:ilvl w:val="0"/>
          <w:numId w:val="177"/>
        </w:numPr>
        <w:spacing w:before="0" w:beforeAutospacing="off" w:after="0" w:afterAutospacing="off"/>
        <w:ind w:left="1778" w:right="0" w:hanging="360"/>
        <w:jc w:val="both"/>
        <w:rPr>
          <w:rFonts w:ascii="Arial" w:hAnsi="Arial" w:eastAsia="Arial" w:cs="Arial"/>
          <w:noProof w:val="0"/>
          <w:sz w:val="22"/>
          <w:szCs w:val="22"/>
          <w:lang w:val="es-ES"/>
        </w:rPr>
      </w:pPr>
      <w:r w:rsidRPr="386C506C" w:rsidR="3F064C7D">
        <w:rPr>
          <w:rFonts w:ascii="Arial" w:hAnsi="Arial" w:eastAsia="Arial" w:cs="Arial"/>
          <w:noProof w:val="0"/>
          <w:sz w:val="22"/>
          <w:szCs w:val="22"/>
          <w:lang w:val="es-ES"/>
        </w:rPr>
        <w:t>Trabajos y presentación de los mismo realizados en grupo (TPG). Consistirá en propuesta de trabajos de investigación, actividades propuestas de cada unidad, cuestionarios. Se valorará a través de rúbrica.</w:t>
      </w:r>
    </w:p>
    <w:p w:rsidR="48B3C221" w:rsidP="386C506C" w:rsidRDefault="48B3C221" w14:paraId="7AACDC83" w14:textId="6B5B8EB9">
      <w:pPr>
        <w:pStyle w:val="Prrafodelista"/>
        <w:numPr>
          <w:ilvl w:val="0"/>
          <w:numId w:val="177"/>
        </w:numPr>
        <w:spacing w:before="0" w:beforeAutospacing="off" w:after="0" w:afterAutospacing="off"/>
        <w:ind w:left="1778" w:right="0" w:hanging="360"/>
        <w:jc w:val="both"/>
        <w:rPr>
          <w:rFonts w:ascii="Arial" w:hAnsi="Arial" w:eastAsia="Arial" w:cs="Arial"/>
          <w:noProof w:val="0"/>
          <w:sz w:val="22"/>
          <w:szCs w:val="22"/>
          <w:lang w:val="es-ES"/>
        </w:rPr>
      </w:pPr>
      <w:r w:rsidRPr="386C506C" w:rsidR="3F064C7D">
        <w:rPr>
          <w:rFonts w:ascii="Arial" w:hAnsi="Arial" w:eastAsia="Arial" w:cs="Arial"/>
          <w:noProof w:val="0"/>
          <w:sz w:val="22"/>
          <w:szCs w:val="22"/>
          <w:lang w:val="es-ES"/>
        </w:rPr>
        <w:t>Trabajos y presentaciones individuales (TAI). Podrán consistir en análisis y reflexiones sobre el tema, entrevistas a profesionales, trabajos de investigación, etc. Se valorará mediante rúbrica.</w:t>
      </w:r>
    </w:p>
    <w:p w:rsidR="48B3C221" w:rsidP="386C506C" w:rsidRDefault="48B3C221" w14:paraId="2673334E" w14:textId="2119F207">
      <w:pPr>
        <w:spacing w:before="0" w:beforeAutospacing="off" w:after="0" w:afterAutospacing="off"/>
        <w:jc w:val="both"/>
      </w:pPr>
      <w:r w:rsidRPr="386C506C" w:rsidR="3F064C7D">
        <w:rPr>
          <w:rFonts w:ascii="Arial" w:hAnsi="Arial" w:eastAsia="Arial" w:cs="Arial"/>
          <w:noProof w:val="0"/>
          <w:sz w:val="22"/>
          <w:szCs w:val="22"/>
          <w:lang w:val="es-ES"/>
        </w:rPr>
        <w:t>A la hora de realización de los trabajos, de los cuales estos pueden ser de manera individual o grupal, se tendrán en cuenta los siguientes indicadores:</w:t>
      </w:r>
    </w:p>
    <w:tbl>
      <w:tblPr>
        <w:tblStyle w:val="Tablanormal"/>
        <w:bidiVisual w:val="0"/>
        <w:tblW w:w="0" w:type="auto"/>
        <w:tblInd w:w="-30" w:type="dxa"/>
        <w:tblLook w:val="04A0" w:firstRow="1" w:lastRow="0" w:firstColumn="1" w:lastColumn="0" w:noHBand="0" w:noVBand="1"/>
      </w:tblPr>
      <w:tblGrid>
        <w:gridCol w:w="1706"/>
        <w:gridCol w:w="6903"/>
      </w:tblGrid>
      <w:tr w:rsidR="386C506C" w:rsidTr="386C506C" w14:paraId="0CF66D97">
        <w:trPr>
          <w:trHeight w:val="330"/>
        </w:trPr>
        <w:tc>
          <w:tcPr>
            <w:tcW w:w="1706" w:type="dxa"/>
            <w:tcBorders>
              <w:top w:val="single" w:sz="8"/>
              <w:left w:val="single" w:sz="8"/>
              <w:bottom w:val="single" w:sz="8"/>
              <w:right w:val="single" w:sz="8"/>
            </w:tcBorders>
            <w:tcMar>
              <w:left w:w="108" w:type="dxa"/>
              <w:right w:w="108" w:type="dxa"/>
            </w:tcMar>
            <w:vAlign w:val="top"/>
          </w:tcPr>
          <w:p w:rsidR="386C506C" w:rsidP="386C506C" w:rsidRDefault="386C506C" w14:paraId="4C060E0F" w14:textId="1E17E5A8">
            <w:pPr>
              <w:spacing w:before="0" w:beforeAutospacing="off" w:after="0" w:afterAutospacing="off"/>
              <w:jc w:val="both"/>
            </w:pPr>
            <w:r w:rsidRPr="386C506C" w:rsidR="386C506C">
              <w:rPr>
                <w:rFonts w:ascii="Arial" w:hAnsi="Arial" w:eastAsia="Arial" w:cs="Arial"/>
                <w:b w:val="1"/>
                <w:bCs w:val="1"/>
                <w:sz w:val="22"/>
                <w:szCs w:val="22"/>
              </w:rPr>
              <w:t>Ítems</w:t>
            </w:r>
          </w:p>
        </w:tc>
        <w:tc>
          <w:tcPr>
            <w:tcW w:w="6903" w:type="dxa"/>
            <w:tcBorders>
              <w:top w:val="single" w:sz="8"/>
              <w:left w:val="single" w:sz="8"/>
              <w:bottom w:val="single" w:sz="8"/>
              <w:right w:val="single" w:sz="8"/>
            </w:tcBorders>
            <w:tcMar>
              <w:left w:w="108" w:type="dxa"/>
              <w:right w:w="108" w:type="dxa"/>
            </w:tcMar>
            <w:vAlign w:val="top"/>
          </w:tcPr>
          <w:p w:rsidR="386C506C" w:rsidP="386C506C" w:rsidRDefault="386C506C" w14:paraId="4FE6D8EF" w14:textId="0A1BACD2">
            <w:pPr>
              <w:spacing w:before="0" w:beforeAutospacing="off" w:after="0" w:afterAutospacing="off"/>
              <w:jc w:val="both"/>
            </w:pPr>
            <w:r w:rsidRPr="386C506C" w:rsidR="386C506C">
              <w:rPr>
                <w:rFonts w:ascii="Arial" w:hAnsi="Arial" w:eastAsia="Arial" w:cs="Arial"/>
                <w:b w:val="1"/>
                <w:bCs w:val="1"/>
                <w:sz w:val="22"/>
                <w:szCs w:val="22"/>
              </w:rPr>
              <w:t>INDICADORES</w:t>
            </w:r>
          </w:p>
        </w:tc>
      </w:tr>
      <w:tr w:rsidR="386C506C" w:rsidTr="386C506C" w14:paraId="684BB18B">
        <w:trPr>
          <w:trHeight w:val="300"/>
        </w:trPr>
        <w:tc>
          <w:tcPr>
            <w:tcW w:w="1706" w:type="dxa"/>
            <w:tcBorders>
              <w:top w:val="single" w:sz="8"/>
              <w:left w:val="single" w:sz="8"/>
              <w:bottom w:val="single" w:sz="8"/>
              <w:right w:val="single" w:sz="8"/>
            </w:tcBorders>
            <w:tcMar>
              <w:left w:w="108" w:type="dxa"/>
              <w:right w:w="108" w:type="dxa"/>
            </w:tcMar>
            <w:vAlign w:val="top"/>
          </w:tcPr>
          <w:p w:rsidR="386C506C" w:rsidP="386C506C" w:rsidRDefault="386C506C" w14:paraId="4371215D" w14:textId="23F7184D">
            <w:pPr>
              <w:spacing w:before="0" w:beforeAutospacing="off" w:after="0" w:afterAutospacing="off"/>
              <w:jc w:val="both"/>
            </w:pPr>
            <w:r w:rsidRPr="386C506C" w:rsidR="386C506C">
              <w:rPr>
                <w:rFonts w:ascii="Arial" w:hAnsi="Arial" w:eastAsia="Arial" w:cs="Arial"/>
                <w:sz w:val="22"/>
                <w:szCs w:val="22"/>
              </w:rPr>
              <w:t>Portada</w:t>
            </w:r>
          </w:p>
        </w:tc>
        <w:tc>
          <w:tcPr>
            <w:tcW w:w="6903" w:type="dxa"/>
            <w:tcBorders>
              <w:top w:val="single" w:sz="8"/>
              <w:left w:val="single" w:sz="8"/>
              <w:bottom w:val="single" w:sz="8"/>
              <w:right w:val="single" w:sz="8"/>
            </w:tcBorders>
            <w:tcMar>
              <w:left w:w="108" w:type="dxa"/>
              <w:right w:w="108" w:type="dxa"/>
            </w:tcMar>
            <w:vAlign w:val="top"/>
          </w:tcPr>
          <w:p w:rsidR="386C506C" w:rsidP="386C506C" w:rsidRDefault="386C506C" w14:paraId="282362B6" w14:textId="7F8FBAEB">
            <w:pPr>
              <w:spacing w:before="0" w:beforeAutospacing="off" w:after="0" w:afterAutospacing="off"/>
              <w:jc w:val="both"/>
            </w:pPr>
            <w:r w:rsidRPr="386C506C" w:rsidR="386C506C">
              <w:rPr>
                <w:rFonts w:ascii="Arial" w:hAnsi="Arial" w:eastAsia="Arial" w:cs="Arial"/>
                <w:sz w:val="22"/>
                <w:szCs w:val="22"/>
              </w:rPr>
              <w:t>Original, atractiva, que contenga (título, foto o dibujo, alumnado)</w:t>
            </w:r>
          </w:p>
        </w:tc>
      </w:tr>
      <w:tr w:rsidR="386C506C" w:rsidTr="386C506C" w14:paraId="27B93D86">
        <w:trPr>
          <w:trHeight w:val="300"/>
        </w:trPr>
        <w:tc>
          <w:tcPr>
            <w:tcW w:w="1706" w:type="dxa"/>
            <w:tcBorders>
              <w:top w:val="single" w:sz="8"/>
              <w:left w:val="single" w:sz="8"/>
              <w:bottom w:val="single" w:sz="8"/>
              <w:right w:val="single" w:sz="8"/>
            </w:tcBorders>
            <w:tcMar>
              <w:left w:w="108" w:type="dxa"/>
              <w:right w:w="108" w:type="dxa"/>
            </w:tcMar>
            <w:vAlign w:val="top"/>
          </w:tcPr>
          <w:p w:rsidR="386C506C" w:rsidP="386C506C" w:rsidRDefault="386C506C" w14:paraId="0879C3D7" w14:textId="1B0BBE4A">
            <w:pPr>
              <w:spacing w:before="0" w:beforeAutospacing="off" w:after="0" w:afterAutospacing="off"/>
              <w:jc w:val="both"/>
            </w:pPr>
            <w:r w:rsidRPr="386C506C" w:rsidR="386C506C">
              <w:rPr>
                <w:rFonts w:ascii="Arial" w:hAnsi="Arial" w:eastAsia="Arial" w:cs="Arial"/>
                <w:sz w:val="22"/>
                <w:szCs w:val="22"/>
              </w:rPr>
              <w:t>Presentación</w:t>
            </w:r>
          </w:p>
        </w:tc>
        <w:tc>
          <w:tcPr>
            <w:tcW w:w="6903" w:type="dxa"/>
            <w:tcBorders>
              <w:top w:val="single" w:sz="8"/>
              <w:left w:val="single" w:sz="8"/>
              <w:bottom w:val="single" w:sz="8"/>
              <w:right w:val="single" w:sz="8"/>
            </w:tcBorders>
            <w:tcMar>
              <w:left w:w="108" w:type="dxa"/>
              <w:right w:w="108" w:type="dxa"/>
            </w:tcMar>
            <w:vAlign w:val="top"/>
          </w:tcPr>
          <w:p w:rsidR="386C506C" w:rsidP="386C506C" w:rsidRDefault="386C506C" w14:paraId="22FD121E" w14:textId="255843C3">
            <w:pPr>
              <w:spacing w:before="0" w:beforeAutospacing="off" w:after="0" w:afterAutospacing="off"/>
              <w:jc w:val="both"/>
            </w:pPr>
            <w:r w:rsidRPr="386C506C" w:rsidR="386C506C">
              <w:rPr>
                <w:rFonts w:ascii="Arial" w:hAnsi="Arial" w:eastAsia="Arial" w:cs="Arial"/>
                <w:color w:val="000000" w:themeColor="text1" w:themeTint="FF" w:themeShade="FF"/>
                <w:sz w:val="22"/>
                <w:szCs w:val="22"/>
              </w:rPr>
              <w:t>Presenta un formato adecuado al contenido, La disposición del espacio es apropiada, presenta iconos, fotos, gráficos... Los textos están bien organizados, Los contenidos se leen bien, Limpieza del trabajo.</w:t>
            </w:r>
          </w:p>
        </w:tc>
      </w:tr>
      <w:tr w:rsidR="386C506C" w:rsidTr="386C506C" w14:paraId="4EA99803">
        <w:trPr>
          <w:trHeight w:val="300"/>
        </w:trPr>
        <w:tc>
          <w:tcPr>
            <w:tcW w:w="1706" w:type="dxa"/>
            <w:tcBorders>
              <w:top w:val="single" w:sz="8"/>
              <w:left w:val="single" w:sz="8"/>
              <w:bottom w:val="single" w:sz="8"/>
              <w:right w:val="single" w:sz="8"/>
            </w:tcBorders>
            <w:tcMar>
              <w:left w:w="108" w:type="dxa"/>
              <w:right w:w="108" w:type="dxa"/>
            </w:tcMar>
            <w:vAlign w:val="top"/>
          </w:tcPr>
          <w:p w:rsidR="386C506C" w:rsidP="386C506C" w:rsidRDefault="386C506C" w14:paraId="3B2A9700" w14:textId="0349F99A">
            <w:pPr>
              <w:spacing w:before="0" w:beforeAutospacing="off" w:after="0" w:afterAutospacing="off"/>
              <w:jc w:val="both"/>
            </w:pPr>
            <w:r w:rsidRPr="386C506C" w:rsidR="386C506C">
              <w:rPr>
                <w:rFonts w:ascii="Arial" w:hAnsi="Arial" w:eastAsia="Arial" w:cs="Arial"/>
                <w:sz w:val="22"/>
                <w:szCs w:val="22"/>
              </w:rPr>
              <w:t xml:space="preserve">Redacción </w:t>
            </w:r>
          </w:p>
        </w:tc>
        <w:tc>
          <w:tcPr>
            <w:tcW w:w="6903" w:type="dxa"/>
            <w:tcBorders>
              <w:top w:val="single" w:sz="8"/>
              <w:left w:val="single" w:sz="8"/>
              <w:bottom w:val="single" w:sz="8"/>
              <w:right w:val="single" w:sz="8"/>
            </w:tcBorders>
            <w:tcMar>
              <w:left w:w="108" w:type="dxa"/>
              <w:right w:w="108" w:type="dxa"/>
            </w:tcMar>
            <w:vAlign w:val="top"/>
          </w:tcPr>
          <w:p w:rsidR="386C506C" w:rsidP="386C506C" w:rsidRDefault="386C506C" w14:paraId="1732FEF1" w14:textId="46912D83">
            <w:pPr>
              <w:spacing w:before="0" w:beforeAutospacing="off" w:after="0" w:afterAutospacing="off"/>
              <w:jc w:val="both"/>
            </w:pPr>
            <w:r w:rsidRPr="386C506C" w:rsidR="386C506C">
              <w:rPr>
                <w:rFonts w:ascii="Arial" w:hAnsi="Arial" w:eastAsia="Arial" w:cs="Arial"/>
                <w:sz w:val="22"/>
                <w:szCs w:val="22"/>
              </w:rPr>
              <w:t>Organizada, clara, sin faltas de ortografía</w:t>
            </w:r>
          </w:p>
        </w:tc>
      </w:tr>
      <w:tr w:rsidR="386C506C" w:rsidTr="386C506C" w14:paraId="1D1E25E8">
        <w:trPr>
          <w:trHeight w:val="300"/>
        </w:trPr>
        <w:tc>
          <w:tcPr>
            <w:tcW w:w="1706" w:type="dxa"/>
            <w:tcBorders>
              <w:top w:val="single" w:sz="8"/>
              <w:left w:val="single" w:sz="8"/>
              <w:bottom w:val="single" w:sz="8"/>
              <w:right w:val="single" w:sz="8"/>
            </w:tcBorders>
            <w:tcMar>
              <w:left w:w="108" w:type="dxa"/>
              <w:right w:w="108" w:type="dxa"/>
            </w:tcMar>
            <w:vAlign w:val="top"/>
          </w:tcPr>
          <w:p w:rsidR="386C506C" w:rsidP="386C506C" w:rsidRDefault="386C506C" w14:paraId="4FDE4805" w14:textId="2D8AB2F7">
            <w:pPr>
              <w:spacing w:before="0" w:beforeAutospacing="off" w:after="0" w:afterAutospacing="off"/>
              <w:jc w:val="both"/>
            </w:pPr>
            <w:r w:rsidRPr="386C506C" w:rsidR="386C506C">
              <w:rPr>
                <w:rFonts w:ascii="Arial" w:hAnsi="Arial" w:eastAsia="Arial" w:cs="Arial"/>
                <w:sz w:val="22"/>
                <w:szCs w:val="22"/>
              </w:rPr>
              <w:t>Contenido</w:t>
            </w:r>
          </w:p>
        </w:tc>
        <w:tc>
          <w:tcPr>
            <w:tcW w:w="6903" w:type="dxa"/>
            <w:tcBorders>
              <w:top w:val="single" w:sz="8"/>
              <w:left w:val="single" w:sz="8"/>
              <w:bottom w:val="single" w:sz="8"/>
              <w:right w:val="single" w:sz="8"/>
            </w:tcBorders>
            <w:tcMar>
              <w:left w:w="108" w:type="dxa"/>
              <w:right w:w="108" w:type="dxa"/>
            </w:tcMar>
            <w:vAlign w:val="top"/>
          </w:tcPr>
          <w:p w:rsidR="386C506C" w:rsidP="386C506C" w:rsidRDefault="386C506C" w14:paraId="14701C83" w14:textId="6B128C98">
            <w:pPr>
              <w:spacing w:before="0" w:beforeAutospacing="off" w:after="0" w:afterAutospacing="off"/>
              <w:jc w:val="both"/>
            </w:pPr>
            <w:r w:rsidRPr="386C506C" w:rsidR="386C506C">
              <w:rPr>
                <w:rFonts w:ascii="Arial" w:hAnsi="Arial" w:eastAsia="Arial" w:cs="Arial"/>
                <w:sz w:val="22"/>
                <w:szCs w:val="22"/>
              </w:rPr>
              <w:t xml:space="preserve">Bien organizado, Completo (contiene toda la información), correcto, teoría aplicada a la práctica, original, amplia información, señala fuentes documentales interesantes, </w:t>
            </w:r>
            <w:r w:rsidRPr="386C506C" w:rsidR="386C506C">
              <w:rPr>
                <w:rFonts w:ascii="Arial" w:hAnsi="Arial" w:eastAsia="Arial" w:cs="Arial"/>
                <w:color w:val="000000" w:themeColor="text1" w:themeTint="FF" w:themeShade="FF"/>
                <w:sz w:val="22"/>
                <w:szCs w:val="22"/>
              </w:rPr>
              <w:t xml:space="preserve">La bibliografía está organizada, señalizada y  </w:t>
            </w:r>
            <w:r w:rsidRPr="386C506C" w:rsidR="386C506C">
              <w:rPr>
                <w:rFonts w:ascii="Arial" w:hAnsi="Arial" w:eastAsia="Arial" w:cs="Arial"/>
                <w:sz w:val="22"/>
                <w:szCs w:val="22"/>
              </w:rPr>
              <w:t xml:space="preserve"> amplía ítems.</w:t>
            </w:r>
          </w:p>
        </w:tc>
      </w:tr>
      <w:tr w:rsidR="386C506C" w:rsidTr="386C506C" w14:paraId="56F0BA0A">
        <w:trPr>
          <w:trHeight w:val="300"/>
        </w:trPr>
        <w:tc>
          <w:tcPr>
            <w:tcW w:w="1706" w:type="dxa"/>
            <w:tcBorders>
              <w:top w:val="single" w:sz="8"/>
              <w:left w:val="single" w:sz="8"/>
              <w:bottom w:val="single" w:sz="8"/>
              <w:right w:val="single" w:sz="8"/>
            </w:tcBorders>
            <w:tcMar>
              <w:left w:w="108" w:type="dxa"/>
              <w:right w:w="108" w:type="dxa"/>
            </w:tcMar>
            <w:vAlign w:val="top"/>
          </w:tcPr>
          <w:p w:rsidR="386C506C" w:rsidP="386C506C" w:rsidRDefault="386C506C" w14:paraId="34776B0A" w14:textId="59D0DA0F">
            <w:pPr>
              <w:spacing w:before="0" w:beforeAutospacing="off" w:after="0" w:afterAutospacing="off"/>
              <w:jc w:val="both"/>
            </w:pPr>
            <w:r w:rsidRPr="386C506C" w:rsidR="386C506C">
              <w:rPr>
                <w:rFonts w:ascii="Arial" w:hAnsi="Arial" w:eastAsia="Arial" w:cs="Arial"/>
                <w:sz w:val="22"/>
                <w:szCs w:val="22"/>
              </w:rPr>
              <w:t xml:space="preserve">Críticas </w:t>
            </w:r>
          </w:p>
        </w:tc>
        <w:tc>
          <w:tcPr>
            <w:tcW w:w="6903" w:type="dxa"/>
            <w:tcBorders>
              <w:top w:val="single" w:sz="8"/>
              <w:left w:val="single" w:sz="8"/>
              <w:bottom w:val="single" w:sz="8"/>
              <w:right w:val="single" w:sz="8"/>
            </w:tcBorders>
            <w:tcMar>
              <w:left w:w="108" w:type="dxa"/>
              <w:right w:w="108" w:type="dxa"/>
            </w:tcMar>
            <w:vAlign w:val="top"/>
          </w:tcPr>
          <w:p w:rsidR="386C506C" w:rsidP="386C506C" w:rsidRDefault="386C506C" w14:paraId="08CB5F96" w14:textId="5322A4DC">
            <w:pPr>
              <w:spacing w:before="0" w:beforeAutospacing="off" w:after="0" w:afterAutospacing="off"/>
              <w:jc w:val="both"/>
            </w:pPr>
            <w:r w:rsidRPr="386C506C" w:rsidR="386C506C">
              <w:rPr>
                <w:rFonts w:ascii="Arial" w:hAnsi="Arial" w:eastAsia="Arial" w:cs="Arial"/>
                <w:color w:val="000000" w:themeColor="text1" w:themeTint="FF" w:themeShade="FF"/>
                <w:sz w:val="22"/>
                <w:szCs w:val="22"/>
              </w:rPr>
              <w:t>Cuestiona los mensajes (interpretación, partidismo, realismo…) Señala los puntos de acuerdo y desacuerdo, señala y compara con otras fuentes.</w:t>
            </w:r>
          </w:p>
        </w:tc>
      </w:tr>
      <w:tr w:rsidR="386C506C" w:rsidTr="386C506C" w14:paraId="00C87797">
        <w:trPr>
          <w:trHeight w:val="300"/>
        </w:trPr>
        <w:tc>
          <w:tcPr>
            <w:tcW w:w="1706" w:type="dxa"/>
            <w:tcBorders>
              <w:top w:val="single" w:sz="8"/>
              <w:left w:val="single" w:sz="8"/>
              <w:bottom w:val="single" w:sz="8"/>
              <w:right w:val="single" w:sz="8"/>
            </w:tcBorders>
            <w:tcMar>
              <w:left w:w="108" w:type="dxa"/>
              <w:right w:w="108" w:type="dxa"/>
            </w:tcMar>
            <w:vAlign w:val="top"/>
          </w:tcPr>
          <w:p w:rsidR="386C506C" w:rsidP="386C506C" w:rsidRDefault="386C506C" w14:paraId="5E2C7CE6" w14:textId="78827743">
            <w:pPr>
              <w:spacing w:before="0" w:beforeAutospacing="off" w:after="0" w:afterAutospacing="off"/>
              <w:jc w:val="both"/>
            </w:pPr>
            <w:r w:rsidRPr="386C506C" w:rsidR="386C506C">
              <w:rPr>
                <w:rFonts w:ascii="Arial" w:hAnsi="Arial" w:eastAsia="Arial" w:cs="Arial"/>
                <w:sz w:val="22"/>
                <w:szCs w:val="22"/>
              </w:rPr>
              <w:t>Conclusiones y opiniones personales</w:t>
            </w:r>
          </w:p>
        </w:tc>
        <w:tc>
          <w:tcPr>
            <w:tcW w:w="6903" w:type="dxa"/>
            <w:tcBorders>
              <w:top w:val="single" w:sz="8"/>
              <w:left w:val="single" w:sz="8"/>
              <w:bottom w:val="single" w:sz="8"/>
              <w:right w:val="single" w:sz="8"/>
            </w:tcBorders>
            <w:tcMar>
              <w:left w:w="108" w:type="dxa"/>
              <w:right w:w="108" w:type="dxa"/>
            </w:tcMar>
            <w:vAlign w:val="top"/>
          </w:tcPr>
          <w:p w:rsidR="386C506C" w:rsidP="386C506C" w:rsidRDefault="386C506C" w14:paraId="2B9B1350" w14:textId="34927814">
            <w:pPr>
              <w:spacing w:before="0" w:beforeAutospacing="off" w:after="0" w:afterAutospacing="off"/>
              <w:jc w:val="both"/>
            </w:pPr>
            <w:r w:rsidRPr="386C506C" w:rsidR="386C506C">
              <w:rPr>
                <w:rFonts w:ascii="Arial" w:hAnsi="Arial" w:eastAsia="Arial" w:cs="Arial"/>
                <w:sz w:val="22"/>
                <w:szCs w:val="22"/>
              </w:rPr>
              <w:t xml:space="preserve">Señala su punto de vista, realiza planteamientos, </w:t>
            </w:r>
            <w:r w:rsidRPr="386C506C" w:rsidR="386C506C">
              <w:rPr>
                <w:rFonts w:ascii="Arial" w:hAnsi="Arial" w:eastAsia="Arial" w:cs="Arial"/>
                <w:color w:val="000000" w:themeColor="text1" w:themeTint="FF" w:themeShade="FF"/>
                <w:sz w:val="22"/>
                <w:szCs w:val="22"/>
              </w:rPr>
              <w:t>argumenta hipótesis, señala otras fuentes, nos hacen pensar, nos motiva.</w:t>
            </w:r>
          </w:p>
        </w:tc>
      </w:tr>
      <w:tr w:rsidR="386C506C" w:rsidTr="386C506C" w14:paraId="2A058BF9">
        <w:trPr>
          <w:trHeight w:val="300"/>
        </w:trPr>
        <w:tc>
          <w:tcPr>
            <w:tcW w:w="1706" w:type="dxa"/>
            <w:tcBorders>
              <w:top w:val="single" w:sz="8"/>
              <w:left w:val="single" w:sz="8"/>
              <w:bottom w:val="single" w:sz="8"/>
              <w:right w:val="single" w:sz="8"/>
            </w:tcBorders>
            <w:tcMar>
              <w:left w:w="108" w:type="dxa"/>
              <w:right w:w="108" w:type="dxa"/>
            </w:tcMar>
            <w:vAlign w:val="top"/>
          </w:tcPr>
          <w:p w:rsidR="386C506C" w:rsidP="386C506C" w:rsidRDefault="386C506C" w14:paraId="5790300A" w14:textId="6090AC1D">
            <w:pPr>
              <w:spacing w:before="0" w:beforeAutospacing="off" w:after="0" w:afterAutospacing="off"/>
              <w:jc w:val="both"/>
            </w:pPr>
            <w:r w:rsidRPr="386C506C" w:rsidR="386C506C">
              <w:rPr>
                <w:rFonts w:ascii="Arial" w:hAnsi="Arial" w:eastAsia="Arial" w:cs="Arial"/>
                <w:sz w:val="22"/>
                <w:szCs w:val="22"/>
              </w:rPr>
              <w:t>Defensa de un trabajo</w:t>
            </w:r>
          </w:p>
        </w:tc>
        <w:tc>
          <w:tcPr>
            <w:tcW w:w="6903" w:type="dxa"/>
            <w:tcBorders>
              <w:top w:val="single" w:sz="8"/>
              <w:left w:val="single" w:sz="8"/>
              <w:bottom w:val="single" w:sz="8"/>
              <w:right w:val="single" w:sz="8"/>
            </w:tcBorders>
            <w:tcMar>
              <w:left w:w="108" w:type="dxa"/>
              <w:right w:w="108" w:type="dxa"/>
            </w:tcMar>
            <w:vAlign w:val="top"/>
          </w:tcPr>
          <w:p w:rsidR="386C506C" w:rsidP="386C506C" w:rsidRDefault="386C506C" w14:paraId="36292327" w14:textId="22E56CE7">
            <w:pPr>
              <w:spacing w:before="0" w:beforeAutospacing="off" w:after="0" w:afterAutospacing="off"/>
              <w:jc w:val="both"/>
            </w:pPr>
            <w:r w:rsidRPr="386C506C" w:rsidR="386C506C">
              <w:rPr>
                <w:rFonts w:ascii="Arial" w:hAnsi="Arial" w:eastAsia="Arial" w:cs="Arial"/>
                <w:color w:val="000000" w:themeColor="text1" w:themeTint="FF" w:themeShade="FF"/>
                <w:sz w:val="22"/>
                <w:szCs w:val="22"/>
              </w:rPr>
              <w:t>Domina los contenidos, analiza, relaciona teoría-practica.</w:t>
            </w:r>
          </w:p>
        </w:tc>
      </w:tr>
      <w:tr w:rsidR="386C506C" w:rsidTr="386C506C" w14:paraId="2B5CB803">
        <w:trPr>
          <w:trHeight w:val="300"/>
        </w:trPr>
        <w:tc>
          <w:tcPr>
            <w:tcW w:w="1706" w:type="dxa"/>
            <w:tcBorders>
              <w:top w:val="single" w:sz="8"/>
              <w:left w:val="single" w:sz="8"/>
              <w:bottom w:val="single" w:sz="8"/>
              <w:right w:val="single" w:sz="8"/>
            </w:tcBorders>
            <w:tcMar>
              <w:left w:w="108" w:type="dxa"/>
              <w:right w:w="108" w:type="dxa"/>
            </w:tcMar>
            <w:vAlign w:val="top"/>
          </w:tcPr>
          <w:p w:rsidR="386C506C" w:rsidP="386C506C" w:rsidRDefault="386C506C" w14:paraId="0F0A44F0" w14:textId="6BF01A75">
            <w:pPr>
              <w:spacing w:before="0" w:beforeAutospacing="off" w:after="0" w:afterAutospacing="off"/>
              <w:jc w:val="both"/>
            </w:pPr>
            <w:r w:rsidRPr="386C506C" w:rsidR="386C506C">
              <w:rPr>
                <w:rFonts w:ascii="Arial" w:hAnsi="Arial" w:eastAsia="Arial" w:cs="Arial"/>
                <w:sz w:val="22"/>
                <w:szCs w:val="22"/>
              </w:rPr>
              <w:t>Trabajos grupales</w:t>
            </w:r>
          </w:p>
        </w:tc>
        <w:tc>
          <w:tcPr>
            <w:tcW w:w="6903" w:type="dxa"/>
            <w:tcBorders>
              <w:top w:val="single" w:sz="8"/>
              <w:left w:val="single" w:sz="8"/>
              <w:bottom w:val="single" w:sz="8"/>
              <w:right w:val="single" w:sz="8"/>
            </w:tcBorders>
            <w:tcMar>
              <w:left w:w="108" w:type="dxa"/>
              <w:right w:w="108" w:type="dxa"/>
            </w:tcMar>
            <w:vAlign w:val="top"/>
          </w:tcPr>
          <w:p w:rsidR="386C506C" w:rsidP="386C506C" w:rsidRDefault="386C506C" w14:paraId="28FAFAB4" w14:textId="5FD6D0A3">
            <w:pPr>
              <w:spacing w:before="0" w:beforeAutospacing="off" w:after="0" w:afterAutospacing="off"/>
              <w:jc w:val="both"/>
            </w:pPr>
            <w:r w:rsidRPr="386C506C" w:rsidR="386C506C">
              <w:rPr>
                <w:rFonts w:ascii="Arial" w:hAnsi="Arial" w:eastAsia="Arial" w:cs="Arial"/>
                <w:sz w:val="22"/>
                <w:szCs w:val="22"/>
              </w:rPr>
              <w:t>Todos/as los miembros trabajan por igual</w:t>
            </w:r>
            <w:r w:rsidRPr="386C506C" w:rsidR="386C506C">
              <w:rPr>
                <w:rFonts w:ascii="Arial" w:hAnsi="Arial" w:eastAsia="Arial" w:cs="Arial"/>
                <w:color w:val="000000" w:themeColor="text1" w:themeTint="FF" w:themeShade="FF"/>
                <w:sz w:val="22"/>
                <w:szCs w:val="22"/>
              </w:rPr>
              <w:t xml:space="preserve">, las decisiones   se consensuan, utilizan el diario de grupo. </w:t>
            </w:r>
          </w:p>
        </w:tc>
      </w:tr>
      <w:tr w:rsidR="386C506C" w:rsidTr="386C506C" w14:paraId="31F34F61">
        <w:trPr>
          <w:trHeight w:val="300"/>
        </w:trPr>
        <w:tc>
          <w:tcPr>
            <w:tcW w:w="1706" w:type="dxa"/>
            <w:tcBorders>
              <w:top w:val="single" w:sz="8"/>
              <w:left w:val="single" w:sz="8"/>
              <w:bottom w:val="single" w:sz="8"/>
              <w:right w:val="single" w:sz="8"/>
            </w:tcBorders>
            <w:tcMar>
              <w:left w:w="108" w:type="dxa"/>
              <w:right w:w="108" w:type="dxa"/>
            </w:tcMar>
            <w:vAlign w:val="top"/>
          </w:tcPr>
          <w:p w:rsidR="386C506C" w:rsidP="386C506C" w:rsidRDefault="386C506C" w14:paraId="3C103093" w14:textId="0A1DAD6F">
            <w:pPr>
              <w:spacing w:before="0" w:beforeAutospacing="off" w:after="0" w:afterAutospacing="off"/>
              <w:jc w:val="both"/>
            </w:pPr>
            <w:r w:rsidRPr="386C506C" w:rsidR="386C506C">
              <w:rPr>
                <w:rFonts w:ascii="Arial" w:hAnsi="Arial" w:eastAsia="Arial" w:cs="Arial"/>
                <w:sz w:val="22"/>
                <w:szCs w:val="22"/>
              </w:rPr>
              <w:t>Fechas de entrega</w:t>
            </w:r>
          </w:p>
        </w:tc>
        <w:tc>
          <w:tcPr>
            <w:tcW w:w="6903" w:type="dxa"/>
            <w:tcBorders>
              <w:top w:val="single" w:sz="8"/>
              <w:left w:val="single" w:sz="8"/>
              <w:bottom w:val="single" w:sz="8"/>
              <w:right w:val="single" w:sz="8"/>
            </w:tcBorders>
            <w:tcMar>
              <w:left w:w="108" w:type="dxa"/>
              <w:right w:w="108" w:type="dxa"/>
            </w:tcMar>
            <w:vAlign w:val="top"/>
          </w:tcPr>
          <w:p w:rsidR="386C506C" w:rsidP="386C506C" w:rsidRDefault="386C506C" w14:paraId="7E535745" w14:textId="7C288E62">
            <w:pPr>
              <w:spacing w:before="0" w:beforeAutospacing="off" w:after="0" w:afterAutospacing="off"/>
              <w:jc w:val="both"/>
            </w:pPr>
            <w:r w:rsidRPr="386C506C" w:rsidR="386C506C">
              <w:rPr>
                <w:rFonts w:ascii="Arial" w:hAnsi="Arial" w:eastAsia="Arial" w:cs="Arial"/>
                <w:sz w:val="22"/>
                <w:szCs w:val="22"/>
              </w:rPr>
              <w:t>Puntualidad</w:t>
            </w:r>
          </w:p>
        </w:tc>
      </w:tr>
      <w:tr w:rsidR="386C506C" w:rsidTr="386C506C" w14:paraId="5022D095">
        <w:trPr>
          <w:trHeight w:val="300"/>
        </w:trPr>
        <w:tc>
          <w:tcPr>
            <w:tcW w:w="1706" w:type="dxa"/>
            <w:tcBorders>
              <w:top w:val="single" w:sz="8"/>
              <w:left w:val="single" w:sz="8"/>
              <w:bottom w:val="single" w:sz="8"/>
              <w:right w:val="single" w:sz="8"/>
            </w:tcBorders>
            <w:tcMar>
              <w:left w:w="108" w:type="dxa"/>
              <w:right w:w="108" w:type="dxa"/>
            </w:tcMar>
            <w:vAlign w:val="top"/>
          </w:tcPr>
          <w:p w:rsidR="386C506C" w:rsidP="386C506C" w:rsidRDefault="386C506C" w14:paraId="75E62FC3" w14:textId="23CAB49E">
            <w:pPr>
              <w:spacing w:before="0" w:beforeAutospacing="off" w:after="0" w:afterAutospacing="off"/>
              <w:jc w:val="both"/>
            </w:pPr>
            <w:r w:rsidRPr="386C506C" w:rsidR="386C506C">
              <w:rPr>
                <w:rFonts w:ascii="Arial" w:hAnsi="Arial" w:eastAsia="Arial" w:cs="Arial"/>
                <w:sz w:val="22"/>
                <w:szCs w:val="22"/>
              </w:rPr>
              <w:t>Exposiciones</w:t>
            </w:r>
          </w:p>
        </w:tc>
        <w:tc>
          <w:tcPr>
            <w:tcW w:w="6903" w:type="dxa"/>
            <w:tcBorders>
              <w:top w:val="single" w:sz="8"/>
              <w:left w:val="single" w:sz="8"/>
              <w:bottom w:val="single" w:sz="8"/>
              <w:right w:val="single" w:sz="8"/>
            </w:tcBorders>
            <w:tcMar>
              <w:left w:w="108" w:type="dxa"/>
              <w:right w:w="108" w:type="dxa"/>
            </w:tcMar>
            <w:vAlign w:val="top"/>
          </w:tcPr>
          <w:p w:rsidR="386C506C" w:rsidP="386C506C" w:rsidRDefault="386C506C" w14:paraId="07B6792B" w14:textId="4098143E">
            <w:pPr>
              <w:spacing w:before="0" w:beforeAutospacing="off" w:after="0" w:afterAutospacing="off"/>
              <w:jc w:val="both"/>
            </w:pPr>
            <w:r w:rsidRPr="386C506C" w:rsidR="386C506C">
              <w:rPr>
                <w:rFonts w:ascii="Arial" w:hAnsi="Arial" w:eastAsia="Arial" w:cs="Arial"/>
                <w:sz w:val="22"/>
                <w:szCs w:val="22"/>
              </w:rPr>
              <w:t>Dinámica, participativa, equilibrada (ideas, intervenciones), original, trabaja los contenidos, se utilizan los recursos de forma adecuada</w:t>
            </w:r>
          </w:p>
        </w:tc>
      </w:tr>
      <w:tr w:rsidR="386C506C" w:rsidTr="386C506C" w14:paraId="36AC81AF">
        <w:trPr>
          <w:trHeight w:val="300"/>
        </w:trPr>
        <w:tc>
          <w:tcPr>
            <w:tcW w:w="1706" w:type="dxa"/>
            <w:tcBorders>
              <w:top w:val="single" w:sz="8"/>
              <w:left w:val="single" w:sz="8"/>
              <w:bottom w:val="single" w:sz="8"/>
              <w:right w:val="single" w:sz="8"/>
            </w:tcBorders>
            <w:tcMar>
              <w:left w:w="108" w:type="dxa"/>
              <w:right w:w="108" w:type="dxa"/>
            </w:tcMar>
            <w:vAlign w:val="top"/>
          </w:tcPr>
          <w:p w:rsidR="386C506C" w:rsidP="386C506C" w:rsidRDefault="386C506C" w14:paraId="530066BA" w14:textId="4ADAD9E4">
            <w:pPr>
              <w:spacing w:before="0" w:beforeAutospacing="off" w:after="0" w:afterAutospacing="off"/>
              <w:jc w:val="both"/>
            </w:pPr>
            <w:r w:rsidRPr="386C506C" w:rsidR="386C506C">
              <w:rPr>
                <w:rFonts w:ascii="Arial" w:hAnsi="Arial" w:eastAsia="Arial" w:cs="Arial"/>
                <w:sz w:val="22"/>
                <w:szCs w:val="22"/>
              </w:rPr>
              <w:t>Comunicación verbal</w:t>
            </w:r>
          </w:p>
        </w:tc>
        <w:tc>
          <w:tcPr>
            <w:tcW w:w="6903" w:type="dxa"/>
            <w:tcBorders>
              <w:top w:val="single" w:sz="8"/>
              <w:left w:val="single" w:sz="8"/>
              <w:bottom w:val="single" w:sz="8"/>
              <w:right w:val="single" w:sz="8"/>
            </w:tcBorders>
            <w:tcMar>
              <w:left w:w="108" w:type="dxa"/>
              <w:right w:w="108" w:type="dxa"/>
            </w:tcMar>
            <w:vAlign w:val="top"/>
          </w:tcPr>
          <w:p w:rsidR="386C506C" w:rsidP="386C506C" w:rsidRDefault="386C506C" w14:paraId="53ADC4BA" w14:textId="4D4AC0D7">
            <w:pPr>
              <w:spacing w:before="0" w:beforeAutospacing="off" w:after="0" w:afterAutospacing="off"/>
              <w:jc w:val="both"/>
            </w:pPr>
            <w:r w:rsidRPr="386C506C" w:rsidR="386C506C">
              <w:rPr>
                <w:rFonts w:ascii="Arial" w:hAnsi="Arial" w:eastAsia="Arial" w:cs="Arial"/>
                <w:color w:val="000000" w:themeColor="text1" w:themeTint="FF" w:themeShade="FF"/>
                <w:sz w:val="22"/>
                <w:szCs w:val="22"/>
              </w:rPr>
              <w:t>Buena entonación, volumen adecuado, fluidez, realiza pausas, transmite, se dirige a todos los asistentes, es expresivo/a, controla su voz, se hace escuchar, no tiene coletillas.</w:t>
            </w:r>
          </w:p>
        </w:tc>
      </w:tr>
      <w:tr w:rsidR="386C506C" w:rsidTr="386C506C" w14:paraId="6EDDCA10">
        <w:trPr>
          <w:trHeight w:val="300"/>
        </w:trPr>
        <w:tc>
          <w:tcPr>
            <w:tcW w:w="1706" w:type="dxa"/>
            <w:tcBorders>
              <w:top w:val="single" w:sz="8"/>
              <w:left w:val="single" w:sz="8"/>
              <w:bottom w:val="single" w:sz="8"/>
              <w:right w:val="single" w:sz="8"/>
            </w:tcBorders>
            <w:tcMar>
              <w:left w:w="108" w:type="dxa"/>
              <w:right w:w="108" w:type="dxa"/>
            </w:tcMar>
            <w:vAlign w:val="top"/>
          </w:tcPr>
          <w:p w:rsidR="386C506C" w:rsidP="386C506C" w:rsidRDefault="386C506C" w14:paraId="5D97F444" w14:textId="4B68299E">
            <w:pPr>
              <w:spacing w:before="0" w:beforeAutospacing="off" w:after="0" w:afterAutospacing="off"/>
              <w:jc w:val="both"/>
            </w:pPr>
            <w:r w:rsidRPr="386C506C" w:rsidR="386C506C">
              <w:rPr>
                <w:rFonts w:ascii="Arial" w:hAnsi="Arial" w:eastAsia="Arial" w:cs="Arial"/>
                <w:sz w:val="22"/>
                <w:szCs w:val="22"/>
              </w:rPr>
              <w:t>Comunicación no verbal</w:t>
            </w:r>
          </w:p>
        </w:tc>
        <w:tc>
          <w:tcPr>
            <w:tcW w:w="6903" w:type="dxa"/>
            <w:tcBorders>
              <w:top w:val="single" w:sz="8"/>
              <w:left w:val="single" w:sz="8"/>
              <w:bottom w:val="single" w:sz="8"/>
              <w:right w:val="single" w:sz="8"/>
            </w:tcBorders>
            <w:tcMar>
              <w:left w:w="108" w:type="dxa"/>
              <w:right w:w="108" w:type="dxa"/>
            </w:tcMar>
            <w:vAlign w:val="top"/>
          </w:tcPr>
          <w:p w:rsidR="386C506C" w:rsidP="386C506C" w:rsidRDefault="386C506C" w14:paraId="6BE6985C" w14:textId="399633FC">
            <w:pPr>
              <w:spacing w:before="0" w:beforeAutospacing="off" w:after="0" w:afterAutospacing="off"/>
              <w:jc w:val="both"/>
            </w:pPr>
            <w:r w:rsidRPr="386C506C" w:rsidR="386C506C">
              <w:rPr>
                <w:rFonts w:ascii="Arial" w:hAnsi="Arial" w:eastAsia="Arial" w:cs="Arial"/>
                <w:color w:val="000000" w:themeColor="text1" w:themeTint="FF" w:themeShade="FF"/>
                <w:sz w:val="22"/>
                <w:szCs w:val="22"/>
              </w:rPr>
              <w:t>Gestos abiertos, no se balancea, no se parapeta, movimientos no exagerados, no es estático, transmite, mira y se dirige a todos los oyentes</w:t>
            </w:r>
          </w:p>
        </w:tc>
      </w:tr>
      <w:tr w:rsidR="386C506C" w:rsidTr="386C506C" w14:paraId="7F3ABF4E">
        <w:trPr>
          <w:trHeight w:val="300"/>
        </w:trPr>
        <w:tc>
          <w:tcPr>
            <w:tcW w:w="1706" w:type="dxa"/>
            <w:tcBorders>
              <w:top w:val="single" w:sz="8"/>
              <w:left w:val="single" w:sz="8"/>
              <w:bottom w:val="single" w:sz="8"/>
              <w:right w:val="single" w:sz="8"/>
            </w:tcBorders>
            <w:tcMar>
              <w:left w:w="108" w:type="dxa"/>
              <w:right w:w="108" w:type="dxa"/>
            </w:tcMar>
            <w:vAlign w:val="top"/>
          </w:tcPr>
          <w:p w:rsidR="386C506C" w:rsidP="386C506C" w:rsidRDefault="386C506C" w14:paraId="7E160C81" w14:textId="72DB24D2">
            <w:pPr>
              <w:spacing w:before="0" w:beforeAutospacing="off" w:after="0" w:afterAutospacing="off"/>
              <w:jc w:val="both"/>
            </w:pPr>
            <w:r w:rsidRPr="386C506C" w:rsidR="386C506C">
              <w:rPr>
                <w:rFonts w:ascii="Arial" w:hAnsi="Arial" w:eastAsia="Arial" w:cs="Arial"/>
                <w:sz w:val="22"/>
                <w:szCs w:val="22"/>
              </w:rPr>
              <w:t>Conclusión y aportación personal</w:t>
            </w:r>
          </w:p>
        </w:tc>
        <w:tc>
          <w:tcPr>
            <w:tcW w:w="6903" w:type="dxa"/>
            <w:tcBorders>
              <w:top w:val="single" w:sz="8"/>
              <w:left w:val="single" w:sz="8"/>
              <w:bottom w:val="single" w:sz="8"/>
              <w:right w:val="single" w:sz="8"/>
            </w:tcBorders>
            <w:tcMar>
              <w:left w:w="108" w:type="dxa"/>
              <w:right w:w="108" w:type="dxa"/>
            </w:tcMar>
            <w:vAlign w:val="top"/>
          </w:tcPr>
          <w:p w:rsidR="386C506C" w:rsidP="386C506C" w:rsidRDefault="386C506C" w14:paraId="50FC2AA1" w14:textId="3D87CB46">
            <w:pPr>
              <w:spacing w:before="0" w:beforeAutospacing="off" w:after="0" w:afterAutospacing="off"/>
              <w:jc w:val="both"/>
            </w:pPr>
            <w:r w:rsidRPr="386C506C" w:rsidR="386C506C">
              <w:rPr>
                <w:rFonts w:ascii="Arial" w:hAnsi="Arial" w:eastAsia="Arial" w:cs="Arial"/>
                <w:color w:val="000000" w:themeColor="text1" w:themeTint="FF" w:themeShade="FF"/>
                <w:sz w:val="22"/>
                <w:szCs w:val="22"/>
              </w:rPr>
              <w:t>Sugerencias, opiniones, conclusiones del trabajo realizado, autoevaluación y coevaluación</w:t>
            </w:r>
          </w:p>
        </w:tc>
      </w:tr>
      <w:tr w:rsidR="386C506C" w:rsidTr="386C506C" w14:paraId="2D35167A">
        <w:trPr>
          <w:trHeight w:val="300"/>
        </w:trPr>
        <w:tc>
          <w:tcPr>
            <w:tcW w:w="1706" w:type="dxa"/>
            <w:tcBorders>
              <w:top w:val="single" w:sz="8"/>
              <w:left w:val="single" w:sz="8"/>
              <w:bottom w:val="single" w:sz="8"/>
              <w:right w:val="single" w:sz="8"/>
            </w:tcBorders>
            <w:tcMar>
              <w:left w:w="108" w:type="dxa"/>
              <w:right w:w="108" w:type="dxa"/>
            </w:tcMar>
            <w:vAlign w:val="top"/>
          </w:tcPr>
          <w:p w:rsidR="386C506C" w:rsidP="386C506C" w:rsidRDefault="386C506C" w14:paraId="14CB1D0C" w14:textId="1B16E4DE">
            <w:pPr>
              <w:spacing w:before="0" w:beforeAutospacing="off" w:after="0" w:afterAutospacing="off"/>
              <w:jc w:val="both"/>
            </w:pPr>
            <w:r w:rsidRPr="386C506C" w:rsidR="386C506C">
              <w:rPr>
                <w:rFonts w:ascii="Arial" w:hAnsi="Arial" w:eastAsia="Arial" w:cs="Arial"/>
                <w:sz w:val="22"/>
                <w:szCs w:val="22"/>
              </w:rPr>
              <w:t>Fuentes documentales, bibliográficas y webgrafía</w:t>
            </w:r>
          </w:p>
        </w:tc>
        <w:tc>
          <w:tcPr>
            <w:tcW w:w="6903" w:type="dxa"/>
            <w:tcBorders>
              <w:top w:val="single" w:sz="8"/>
              <w:left w:val="single" w:sz="8"/>
              <w:bottom w:val="single" w:sz="8"/>
              <w:right w:val="single" w:sz="8"/>
            </w:tcBorders>
            <w:tcMar>
              <w:left w:w="108" w:type="dxa"/>
              <w:right w:w="108" w:type="dxa"/>
            </w:tcMar>
            <w:vAlign w:val="top"/>
          </w:tcPr>
          <w:p w:rsidR="386C506C" w:rsidP="386C506C" w:rsidRDefault="386C506C" w14:paraId="1D67A5A8" w14:textId="336B82BE">
            <w:pPr>
              <w:spacing w:before="0" w:beforeAutospacing="off" w:after="0" w:afterAutospacing="off"/>
              <w:jc w:val="both"/>
            </w:pPr>
            <w:r w:rsidRPr="386C506C" w:rsidR="386C506C">
              <w:rPr>
                <w:rFonts w:ascii="Arial" w:hAnsi="Arial" w:eastAsia="Arial" w:cs="Arial"/>
                <w:color w:val="000000" w:themeColor="text1" w:themeTint="FF" w:themeShade="FF"/>
                <w:sz w:val="22"/>
                <w:szCs w:val="22"/>
              </w:rPr>
              <w:t>Documentos, libros, artículos, diversas publicaciones en medios físicos y telemáticos, páginas web, blocs…</w:t>
            </w:r>
          </w:p>
        </w:tc>
      </w:tr>
    </w:tbl>
    <w:p w:rsidR="48B3C221" w:rsidP="386C506C" w:rsidRDefault="48B3C221" w14:paraId="63EA19E4" w14:textId="2E57C27B">
      <w:pPr>
        <w:tabs>
          <w:tab w:val="left" w:leader="none" w:pos="658"/>
        </w:tabs>
        <w:bidi w:val="0"/>
        <w:spacing w:before="0" w:beforeAutospacing="off" w:after="0" w:afterAutospacing="off"/>
        <w:jc w:val="both"/>
      </w:pPr>
      <w:r w:rsidRPr="386C506C" w:rsidR="3F064C7D">
        <w:rPr>
          <w:rFonts w:ascii="Arial" w:hAnsi="Arial" w:eastAsia="Arial" w:cs="Arial"/>
          <w:noProof w:val="0"/>
          <w:sz w:val="22"/>
          <w:szCs w:val="22"/>
          <w:lang w:val="es-ES"/>
        </w:rPr>
        <w:t>Para la</w:t>
      </w:r>
      <w:r w:rsidRPr="386C506C" w:rsidR="3F064C7D">
        <w:rPr>
          <w:rFonts w:ascii="Arial" w:hAnsi="Arial" w:eastAsia="Arial" w:cs="Arial"/>
          <w:b w:val="1"/>
          <w:bCs w:val="1"/>
          <w:noProof w:val="0"/>
          <w:sz w:val="22"/>
          <w:szCs w:val="22"/>
          <w:lang w:val="es-ES"/>
        </w:rPr>
        <w:t xml:space="preserve"> realización de los trabajos, </w:t>
      </w:r>
      <w:r w:rsidRPr="386C506C" w:rsidR="3F064C7D">
        <w:rPr>
          <w:rFonts w:ascii="Arial" w:hAnsi="Arial" w:eastAsia="Arial" w:cs="Arial"/>
          <w:noProof w:val="0"/>
          <w:sz w:val="22"/>
          <w:szCs w:val="22"/>
          <w:lang w:val="es-ES"/>
        </w:rPr>
        <w:t>la profesora informará al alumnado de las bases: contenido de la rúbrica, ponderación del CC.EE asociado, así como la fecha y la forma de entrega. Esta se hará a través de las aulas virtuales del entorno de aprendizaje, y con carácter excepcional, a través de la mensajería de Educamos-Clm. No se recogerán entregas fuera de plazo. Si el alumnado tuviera problemas respecto a la conexión Wi-Fi, podrá presentar el trabajo en papel, siempre dentro del plazo</w:t>
      </w:r>
    </w:p>
    <w:p w:rsidR="48B3C221" w:rsidP="386C506C" w:rsidRDefault="48B3C221" w14:paraId="2DB74D94" w14:textId="5B524753">
      <w:pPr>
        <w:tabs>
          <w:tab w:val="left" w:leader="none" w:pos="658"/>
        </w:tabs>
        <w:bidi w:val="0"/>
        <w:spacing w:before="0" w:beforeAutospacing="off" w:after="0" w:afterAutospacing="off"/>
        <w:jc w:val="both"/>
      </w:pPr>
      <w:r w:rsidRPr="386C506C" w:rsidR="3F064C7D">
        <w:rPr>
          <w:rFonts w:ascii="Arial" w:hAnsi="Arial" w:eastAsia="Arial" w:cs="Arial"/>
          <w:noProof w:val="0"/>
          <w:sz w:val="22"/>
          <w:szCs w:val="22"/>
          <w:lang w:val="es-ES"/>
        </w:rPr>
        <w:t xml:space="preserve">En caso de que tengan relación con algún CCEE de mayor peso, se le informará al alumno sobre modo de proceder, que podrá ser: </w:t>
      </w:r>
    </w:p>
    <w:p w:rsidR="48B3C221" w:rsidP="386C506C" w:rsidRDefault="48B3C221" w14:paraId="4247A6F3" w14:textId="6F2168EF">
      <w:pPr>
        <w:pStyle w:val="Prrafodelista"/>
        <w:numPr>
          <w:ilvl w:val="0"/>
          <w:numId w:val="178"/>
        </w:numPr>
        <w:bidi w:val="0"/>
        <w:spacing w:before="0" w:beforeAutospacing="off" w:after="0" w:afterAutospacing="off"/>
        <w:ind w:left="720" w:right="0" w:hanging="360"/>
        <w:jc w:val="both"/>
        <w:rPr>
          <w:rFonts w:ascii="Arial" w:hAnsi="Arial" w:eastAsia="Arial" w:cs="Arial"/>
          <w:noProof w:val="0"/>
          <w:sz w:val="28"/>
          <w:szCs w:val="28"/>
          <w:lang w:val="es-ES"/>
        </w:rPr>
      </w:pPr>
      <w:r w:rsidRPr="386C506C" w:rsidR="3F064C7D">
        <w:rPr>
          <w:rFonts w:ascii="Arial" w:hAnsi="Arial" w:eastAsia="Arial" w:cs="Arial"/>
          <w:noProof w:val="0"/>
          <w:sz w:val="28"/>
          <w:szCs w:val="28"/>
          <w:lang w:val="es-ES"/>
        </w:rPr>
        <w:t>entrega y defensa de la misma el día asignado en la prueba ordinaria.</w:t>
      </w:r>
    </w:p>
    <w:p w:rsidR="48B3C221" w:rsidP="386C506C" w:rsidRDefault="48B3C221" w14:paraId="40C20340" w14:textId="4BDF83CF">
      <w:pPr>
        <w:pStyle w:val="Prrafodelista"/>
        <w:numPr>
          <w:ilvl w:val="0"/>
          <w:numId w:val="178"/>
        </w:numPr>
        <w:bidi w:val="0"/>
        <w:spacing w:before="0" w:beforeAutospacing="off" w:after="0" w:afterAutospacing="off"/>
        <w:ind w:left="720" w:right="0" w:hanging="360"/>
        <w:jc w:val="both"/>
        <w:rPr>
          <w:rFonts w:ascii="Arial" w:hAnsi="Arial" w:eastAsia="Arial" w:cs="Arial"/>
          <w:noProof w:val="0"/>
          <w:sz w:val="28"/>
          <w:szCs w:val="28"/>
          <w:lang w:val="es-ES"/>
        </w:rPr>
      </w:pPr>
      <w:r w:rsidRPr="386C506C" w:rsidR="3F064C7D">
        <w:rPr>
          <w:rFonts w:ascii="Arial" w:hAnsi="Arial" w:eastAsia="Arial" w:cs="Arial"/>
          <w:noProof w:val="0"/>
          <w:sz w:val="28"/>
          <w:szCs w:val="28"/>
          <w:lang w:val="es-ES"/>
        </w:rPr>
        <w:t>prueba escrita o práctica relacionada, el día asignado la prueba ordinaria.</w:t>
      </w:r>
    </w:p>
    <w:p w:rsidR="48B3C221" w:rsidP="386C506C" w:rsidRDefault="48B3C221" w14:paraId="721044A3" w14:textId="4CC5F692">
      <w:pPr>
        <w:tabs>
          <w:tab w:val="left" w:leader="none" w:pos="658"/>
        </w:tabs>
        <w:bidi w:val="0"/>
        <w:spacing w:before="240" w:beforeAutospacing="off" w:after="240" w:afterAutospacing="off"/>
        <w:ind w:left="720" w:right="0"/>
        <w:jc w:val="both"/>
      </w:pPr>
      <w:r w:rsidRPr="386C506C" w:rsidR="3F064C7D">
        <w:rPr>
          <w:rFonts w:ascii="Arial" w:hAnsi="Arial" w:eastAsia="Arial" w:cs="Arial"/>
          <w:noProof w:val="0"/>
          <w:sz w:val="28"/>
          <w:szCs w:val="28"/>
          <w:lang w:val="es-ES"/>
        </w:rPr>
        <w:t xml:space="preserve"> </w:t>
      </w:r>
    </w:p>
    <w:p w:rsidR="48B3C221" w:rsidP="386C506C" w:rsidRDefault="48B3C221" w14:paraId="2E89B13D" w14:textId="33110650">
      <w:pPr>
        <w:tabs>
          <w:tab w:val="left" w:leader="none" w:pos="658"/>
        </w:tabs>
        <w:bidi w:val="0"/>
        <w:spacing w:before="0" w:beforeAutospacing="off" w:after="0" w:afterAutospacing="off"/>
        <w:jc w:val="both"/>
      </w:pPr>
      <w:r w:rsidRPr="386C506C" w:rsidR="3F064C7D">
        <w:rPr>
          <w:rFonts w:ascii="Arial" w:hAnsi="Arial" w:eastAsia="Arial" w:cs="Arial"/>
          <w:noProof w:val="0"/>
          <w:sz w:val="22"/>
          <w:szCs w:val="22"/>
          <w:lang w:val="es-ES"/>
        </w:rPr>
        <w:t xml:space="preserve">A la hora de calificar una práctica, la profesora podrá solicitar al alumnado que realice una defensa de la misma; tendrá que explicar cómo ha realizado su trabajo y deberá contestar a las preguntas relacionadas con la práctica que se le hagan. La calidad y claridad de esta defensa influirá en la calificación obtenida. </w:t>
      </w:r>
    </w:p>
    <w:p w:rsidR="48B3C221" w:rsidP="386C506C" w:rsidRDefault="48B3C221" w14:paraId="48F1AE4F" w14:textId="25DD53F1">
      <w:pPr>
        <w:tabs>
          <w:tab w:val="left" w:leader="none" w:pos="658"/>
        </w:tabs>
        <w:bidi w:val="0"/>
        <w:spacing w:before="0" w:beforeAutospacing="off" w:after="0" w:afterAutospacing="off"/>
        <w:jc w:val="both"/>
      </w:pPr>
      <w:r w:rsidRPr="386C506C" w:rsidR="3F064C7D">
        <w:rPr>
          <w:rFonts w:ascii="Arial" w:hAnsi="Arial" w:eastAsia="Arial" w:cs="Arial"/>
          <w:noProof w:val="0"/>
          <w:sz w:val="22"/>
          <w:szCs w:val="22"/>
          <w:lang w:val="es-ES"/>
        </w:rPr>
        <w:t>Si un alumno/a intenta copiar o ha copiado en un examen, un trabajo, un ejercicio, tendrá suspensos los CCEE asociados el ejercicio en cuestión, por lo que deberá ser evaluada de los mismos en la prueba ordinaria, Se podrá utilizar el programa antiplagio u otros que el centro educativo disponga, para comprobar si ha habido plagio.</w:t>
      </w:r>
    </w:p>
    <w:p w:rsidR="48B3C221" w:rsidP="386C506C" w:rsidRDefault="48B3C221" w14:paraId="3A65B7EE" w14:textId="62102A60">
      <w:pPr>
        <w:bidi w:val="0"/>
        <w:spacing w:before="0" w:beforeAutospacing="off" w:after="0" w:afterAutospacing="off"/>
        <w:jc w:val="both"/>
      </w:pPr>
      <w:r w:rsidRPr="386C506C" w:rsidR="3F064C7D">
        <w:rPr>
          <w:rFonts w:ascii="Arial" w:hAnsi="Arial" w:eastAsia="Arial" w:cs="Arial"/>
          <w:noProof w:val="0"/>
          <w:sz w:val="22"/>
          <w:szCs w:val="22"/>
          <w:lang w:val="es-ES"/>
        </w:rPr>
        <w:t>Estas actividades evaluables que se realizan a lo largo de todo el proceso de aprendizaje se efectúan en tres fases: al inicio (evaluación inicial), durante (evaluación formativa) y al final (evaluación sumativa) de dicho proceso.</w:t>
      </w:r>
    </w:p>
    <w:p w:rsidR="48B3C221" w:rsidP="386C506C" w:rsidRDefault="48B3C221" w14:paraId="05B484BD" w14:textId="17B83E4E">
      <w:pPr>
        <w:bidi w:val="0"/>
        <w:spacing w:before="0" w:beforeAutospacing="off" w:after="0" w:afterAutospacing="off"/>
        <w:jc w:val="both"/>
      </w:pPr>
      <w:r w:rsidRPr="386C506C" w:rsidR="3F064C7D">
        <w:rPr>
          <w:rFonts w:ascii="Arial" w:hAnsi="Arial" w:eastAsia="Arial" w:cs="Arial"/>
          <w:noProof w:val="0"/>
          <w:sz w:val="22"/>
          <w:szCs w:val="22"/>
          <w:lang w:val="es-ES"/>
        </w:rPr>
        <w:t xml:space="preserve"> </w:t>
      </w:r>
    </w:p>
    <w:p w:rsidR="48B3C221" w:rsidP="386C506C" w:rsidRDefault="48B3C221" w14:paraId="7292EAD3" w14:textId="47E883B2">
      <w:pPr>
        <w:bidi w:val="0"/>
        <w:spacing w:before="0" w:beforeAutospacing="off" w:after="0" w:afterAutospacing="off"/>
        <w:jc w:val="both"/>
      </w:pPr>
      <w:r w:rsidRPr="386C506C" w:rsidR="3F064C7D">
        <w:rPr>
          <w:rFonts w:ascii="Arial" w:hAnsi="Arial" w:eastAsia="Arial" w:cs="Arial"/>
          <w:noProof w:val="0"/>
          <w:sz w:val="22"/>
          <w:szCs w:val="22"/>
          <w:lang w:val="es-ES"/>
        </w:rPr>
        <w:t xml:space="preserve"> </w:t>
      </w:r>
    </w:p>
    <w:p w:rsidR="48B3C221" w:rsidP="386C506C" w:rsidRDefault="48B3C221" w14:paraId="59D19407" w14:textId="308CB869">
      <w:pPr>
        <w:bidi w:val="0"/>
        <w:spacing w:before="0" w:beforeAutospacing="off" w:after="0" w:afterAutospacing="off"/>
        <w:jc w:val="both"/>
      </w:pPr>
      <w:r w:rsidRPr="386C506C" w:rsidR="3F064C7D">
        <w:rPr>
          <w:rFonts w:ascii="Arial" w:hAnsi="Arial" w:eastAsia="Arial" w:cs="Arial"/>
          <w:noProof w:val="0"/>
          <w:sz w:val="22"/>
          <w:szCs w:val="22"/>
          <w:lang w:val="es-ES"/>
        </w:rPr>
        <w:t xml:space="preserve"> </w:t>
      </w:r>
    </w:p>
    <w:p w:rsidR="48B3C221" w:rsidP="386C506C" w:rsidRDefault="48B3C221" w14:paraId="0ED3190A" w14:textId="13EB7DCB">
      <w:pPr>
        <w:bidi w:val="0"/>
        <w:spacing w:before="0" w:beforeAutospacing="off" w:after="0" w:afterAutospacing="off"/>
        <w:jc w:val="both"/>
      </w:pPr>
      <w:r w:rsidRPr="386C506C" w:rsidR="3F064C7D">
        <w:rPr>
          <w:rFonts w:ascii="Arial" w:hAnsi="Arial" w:eastAsia="Arial" w:cs="Arial"/>
          <w:noProof w:val="0"/>
          <w:sz w:val="22"/>
          <w:szCs w:val="22"/>
          <w:lang w:val="es-ES"/>
        </w:rPr>
        <w:t xml:space="preserve"> </w:t>
      </w:r>
    </w:p>
    <w:p w:rsidR="48B3C221" w:rsidP="386C506C" w:rsidRDefault="48B3C221" w14:paraId="2844DFF5" w14:textId="2E3DA375">
      <w:pPr>
        <w:bidi w:val="0"/>
        <w:spacing w:before="0" w:beforeAutospacing="off" w:after="0" w:afterAutospacing="off"/>
        <w:jc w:val="both"/>
      </w:pPr>
      <w:r w:rsidRPr="386C506C" w:rsidR="3F064C7D">
        <w:rPr>
          <w:rFonts w:ascii="Arial" w:hAnsi="Arial" w:eastAsia="Arial" w:cs="Arial"/>
          <w:noProof w:val="0"/>
          <w:sz w:val="22"/>
          <w:szCs w:val="22"/>
          <w:lang w:val="es-ES"/>
        </w:rPr>
        <w:t xml:space="preserve"> </w:t>
      </w:r>
    </w:p>
    <w:p w:rsidR="48B3C221" w:rsidP="386C506C" w:rsidRDefault="48B3C221" w14:paraId="353E6223" w14:textId="2343E59C">
      <w:pPr>
        <w:bidi w:val="0"/>
        <w:spacing w:before="0" w:beforeAutospacing="off" w:after="100" w:afterAutospacing="off" w:line="276" w:lineRule="auto"/>
        <w:jc w:val="both"/>
      </w:pPr>
      <w:r w:rsidRPr="386C506C" w:rsidR="3F064C7D">
        <w:rPr>
          <w:rFonts w:ascii="Arial" w:hAnsi="Arial" w:eastAsia="Arial" w:cs="Arial"/>
          <w:noProof w:val="0"/>
          <w:color w:val="4472C4" w:themeColor="accent5" w:themeTint="FF" w:themeShade="FF"/>
          <w:sz w:val="22"/>
          <w:szCs w:val="22"/>
          <w:lang w:val="es-ES"/>
        </w:rPr>
        <w:t>9.3.  CUANDO EVALUAR: fases de evaluación</w:t>
      </w:r>
    </w:p>
    <w:p w:rsidR="48B3C221" w:rsidP="386C506C" w:rsidRDefault="48B3C221" w14:paraId="45047D75" w14:textId="5E6D61F0">
      <w:pPr>
        <w:bidi w:val="0"/>
        <w:spacing w:before="0" w:beforeAutospacing="off" w:after="160" w:afterAutospacing="off" w:line="257" w:lineRule="auto"/>
        <w:jc w:val="both"/>
      </w:pPr>
      <w:r w:rsidRPr="386C506C" w:rsidR="3F064C7D">
        <w:rPr>
          <w:rFonts w:ascii="Arial" w:hAnsi="Arial" w:eastAsia="Arial" w:cs="Arial"/>
          <w:noProof w:val="0"/>
          <w:sz w:val="22"/>
          <w:szCs w:val="22"/>
          <w:lang w:val="es-ES"/>
        </w:rPr>
        <w:t>El proceso de evaluación consta de tres momentos diferenciados.</w:t>
      </w:r>
    </w:p>
    <w:p w:rsidR="48B3C221" w:rsidP="386C506C" w:rsidRDefault="48B3C221" w14:paraId="308907AD" w14:textId="2AAE7214">
      <w:pPr>
        <w:bidi w:val="0"/>
        <w:spacing w:before="0" w:beforeAutospacing="off" w:after="160" w:afterAutospacing="off" w:line="257" w:lineRule="auto"/>
        <w:jc w:val="both"/>
      </w:pPr>
      <w:r w:rsidRPr="386C506C" w:rsidR="3F064C7D">
        <w:rPr>
          <w:rFonts w:ascii="Arial" w:hAnsi="Arial" w:eastAsia="Arial" w:cs="Arial"/>
          <w:b w:val="1"/>
          <w:bCs w:val="1"/>
          <w:noProof w:val="0"/>
          <w:sz w:val="22"/>
          <w:szCs w:val="22"/>
          <w:lang w:val="es-ES"/>
        </w:rPr>
        <w:t>EVALUACIÓN INICIAL:</w:t>
      </w:r>
      <w:r w:rsidRPr="386C506C" w:rsidR="3F064C7D">
        <w:rPr>
          <w:rFonts w:ascii="Arial" w:hAnsi="Arial" w:eastAsia="Arial" w:cs="Arial"/>
          <w:noProof w:val="0"/>
          <w:sz w:val="22"/>
          <w:szCs w:val="22"/>
          <w:lang w:val="es-ES"/>
        </w:rPr>
        <w:t xml:space="preserve"> no tiene un carácter calificativo, sino que permite contextualizar el módulo al grupo clase, mediante la determinación de su nivel de partida. Esta evaluación se realizará, de manera informal, durante el primer mes del curso y al inicio de cada unidad de trabajo.</w:t>
      </w:r>
    </w:p>
    <w:p w:rsidR="48B3C221" w:rsidP="386C506C" w:rsidRDefault="48B3C221" w14:paraId="369044DE" w14:textId="6D6CB842">
      <w:pPr>
        <w:bidi w:val="0"/>
        <w:spacing w:before="0" w:beforeAutospacing="off" w:after="160" w:afterAutospacing="off" w:line="257" w:lineRule="auto"/>
        <w:jc w:val="both"/>
      </w:pPr>
      <w:r w:rsidRPr="386C506C" w:rsidR="3F064C7D">
        <w:rPr>
          <w:rFonts w:ascii="Arial" w:hAnsi="Arial" w:eastAsia="Arial" w:cs="Arial"/>
          <w:b w:val="1"/>
          <w:bCs w:val="1"/>
          <w:noProof w:val="0"/>
          <w:sz w:val="22"/>
          <w:szCs w:val="22"/>
          <w:lang w:val="es-ES"/>
        </w:rPr>
        <w:t>EVALUACIÓN CONTINUA:</w:t>
      </w:r>
      <w:r w:rsidRPr="386C506C" w:rsidR="3F064C7D">
        <w:rPr>
          <w:rFonts w:ascii="Arial" w:hAnsi="Arial" w:eastAsia="Arial" w:cs="Arial"/>
          <w:noProof w:val="0"/>
          <w:sz w:val="22"/>
          <w:szCs w:val="22"/>
          <w:lang w:val="es-ES"/>
        </w:rPr>
        <w:t xml:space="preserve"> es la recogida sistemática de datos del proceso de enseñanza y aprendizaje y de los resultados, con un fin formativo y orientador para el alumnado. </w:t>
      </w:r>
    </w:p>
    <w:p w:rsidR="48B3C221" w:rsidP="386C506C" w:rsidRDefault="48B3C221" w14:paraId="0BE64D14" w14:textId="1163D62D">
      <w:pPr>
        <w:bidi w:val="0"/>
        <w:spacing w:before="0" w:beforeAutospacing="off" w:after="160" w:afterAutospacing="off" w:line="257" w:lineRule="auto"/>
        <w:jc w:val="both"/>
      </w:pPr>
      <w:r w:rsidRPr="386C506C" w:rsidR="3F064C7D">
        <w:rPr>
          <w:rFonts w:ascii="Arial" w:hAnsi="Arial" w:eastAsia="Arial" w:cs="Arial"/>
          <w:b w:val="1"/>
          <w:bCs w:val="1"/>
          <w:noProof w:val="0"/>
          <w:sz w:val="22"/>
          <w:szCs w:val="22"/>
          <w:lang w:val="es-ES"/>
        </w:rPr>
        <w:t>EVALUACIÓN FINAL:</w:t>
      </w:r>
      <w:r w:rsidRPr="386C506C" w:rsidR="3F064C7D">
        <w:rPr>
          <w:rFonts w:ascii="Arial" w:hAnsi="Arial" w:eastAsia="Arial" w:cs="Arial"/>
          <w:noProof w:val="0"/>
          <w:sz w:val="22"/>
          <w:szCs w:val="22"/>
          <w:lang w:val="es-ES"/>
        </w:rPr>
        <w:t xml:space="preserve"> es la valoración final de los resultados alcanzados, que será traducida en una calificación numérica.</w:t>
      </w:r>
    </w:p>
    <w:p w:rsidR="48B3C221" w:rsidP="386C506C" w:rsidRDefault="48B3C221" w14:paraId="2DF49542" w14:textId="0720B339">
      <w:pPr>
        <w:bidi w:val="0"/>
        <w:spacing w:before="0" w:beforeAutospacing="off" w:after="160" w:afterAutospacing="off" w:line="257" w:lineRule="auto"/>
        <w:jc w:val="both"/>
      </w:pPr>
      <w:r w:rsidRPr="386C506C" w:rsidR="3F064C7D">
        <w:rPr>
          <w:rFonts w:ascii="Arial" w:hAnsi="Arial" w:eastAsia="Arial" w:cs="Arial"/>
          <w:noProof w:val="0"/>
          <w:sz w:val="22"/>
          <w:szCs w:val="22"/>
          <w:lang w:val="es-ES"/>
        </w:rPr>
        <w:t xml:space="preserve">Al final de cada trimestre se realizará una evaluación final que tendrá en cuenta los resultados obtenidos por el alumno/a en la evaluación de las actividades de enseñanza-aprendizaje realizadas a lo largo de dicho trimestre, en base a los criterios de evaluación trabajados. </w:t>
      </w:r>
    </w:p>
    <w:p w:rsidR="48B3C221" w:rsidP="386C506C" w:rsidRDefault="48B3C221" w14:paraId="2605FD75" w14:textId="4ECBB090">
      <w:pPr>
        <w:spacing w:before="0" w:beforeAutospacing="off" w:after="100" w:afterAutospacing="off" w:line="276" w:lineRule="auto"/>
        <w:jc w:val="both"/>
      </w:pPr>
      <w:r w:rsidRPr="386C506C" w:rsidR="3F064C7D">
        <w:rPr>
          <w:rFonts w:ascii="Arial" w:hAnsi="Arial" w:eastAsia="Arial" w:cs="Arial"/>
          <w:noProof w:val="0"/>
          <w:color w:val="4472C4" w:themeColor="accent5" w:themeTint="FF" w:themeShade="FF"/>
          <w:sz w:val="22"/>
          <w:szCs w:val="22"/>
          <w:lang w:val="es-ES"/>
        </w:rPr>
        <w:t>. CALIFICACIÓN. Evaluación y calificación del proceso de aprendizaje: UUTT, final trimestral y final anual.</w:t>
      </w:r>
    </w:p>
    <w:p w:rsidR="48B3C221" w:rsidP="386C506C" w:rsidRDefault="48B3C221" w14:paraId="7B610ABB" w14:textId="2CEED83E">
      <w:pPr>
        <w:shd w:val="clear" w:color="auto" w:fill="FFFFFF" w:themeFill="background1"/>
        <w:spacing w:before="0" w:beforeAutospacing="off" w:after="120" w:afterAutospacing="off" w:line="264" w:lineRule="auto"/>
        <w:jc w:val="both"/>
      </w:pPr>
      <w:r w:rsidRPr="386C506C" w:rsidR="3F064C7D">
        <w:rPr>
          <w:rFonts w:ascii="Arial" w:hAnsi="Arial" w:eastAsia="Arial" w:cs="Arial"/>
          <w:b w:val="1"/>
          <w:bCs w:val="1"/>
          <w:noProof w:val="0"/>
          <w:sz w:val="22"/>
          <w:szCs w:val="22"/>
          <w:lang w:val="es-ES"/>
        </w:rPr>
        <w:t>Criterios de calificación</w:t>
      </w:r>
    </w:p>
    <w:p w:rsidR="48B3C221" w:rsidP="386C506C" w:rsidRDefault="48B3C221" w14:paraId="2ABC2CFF" w14:textId="3737479C">
      <w:pPr>
        <w:shd w:val="clear" w:color="auto" w:fill="FFFFFF" w:themeFill="background1"/>
        <w:spacing w:before="0" w:beforeAutospacing="off" w:after="0" w:afterAutospacing="off"/>
        <w:jc w:val="both"/>
      </w:pPr>
      <w:r w:rsidRPr="386C506C" w:rsidR="3F064C7D">
        <w:rPr>
          <w:rFonts w:ascii="Arial" w:hAnsi="Arial" w:eastAsia="Arial" w:cs="Arial"/>
          <w:noProof w:val="0"/>
          <w:sz w:val="22"/>
          <w:szCs w:val="22"/>
          <w:lang w:val="es-ES"/>
        </w:rPr>
        <w:t xml:space="preserve">Para calificar el módulo </w:t>
      </w:r>
      <w:r w:rsidRPr="386C506C" w:rsidR="3F064C7D">
        <w:rPr>
          <w:rFonts w:ascii="Arial" w:hAnsi="Arial" w:eastAsia="Arial" w:cs="Arial"/>
          <w:b w:val="1"/>
          <w:bCs w:val="1"/>
          <w:noProof w:val="0"/>
          <w:sz w:val="22"/>
          <w:szCs w:val="22"/>
          <w:lang w:val="es-ES"/>
        </w:rPr>
        <w:t>APOYO A LA COMUNICACIÓN</w:t>
      </w:r>
      <w:r w:rsidRPr="386C506C" w:rsidR="3F064C7D">
        <w:rPr>
          <w:rFonts w:ascii="Arial" w:hAnsi="Arial" w:eastAsia="Arial" w:cs="Arial"/>
          <w:noProof w:val="0"/>
          <w:sz w:val="22"/>
          <w:szCs w:val="22"/>
          <w:lang w:val="es-ES"/>
        </w:rPr>
        <w:t xml:space="preserve"> se tendrán en cuenta la relación entre los los resultados de aprendizaje (RA) y los criterios de evaluación (CE), cuyos contenidos se trabajarán en las 5 unidades de trabajo.</w:t>
      </w:r>
    </w:p>
    <w:p w:rsidR="48B3C221" w:rsidP="386C506C" w:rsidRDefault="48B3C221" w14:paraId="1A6A2B2F" w14:textId="57C344E0">
      <w:pPr>
        <w:shd w:val="clear" w:color="auto" w:fill="FFFFFF" w:themeFill="background1"/>
        <w:spacing w:before="0" w:beforeAutospacing="off" w:after="120" w:afterAutospacing="off" w:line="264" w:lineRule="auto"/>
        <w:jc w:val="both"/>
      </w:pPr>
      <w:r w:rsidRPr="386C506C" w:rsidR="3F064C7D">
        <w:rPr>
          <w:rFonts w:ascii="Arial" w:hAnsi="Arial" w:eastAsia="Arial" w:cs="Arial"/>
          <w:noProof w:val="0"/>
          <w:sz w:val="22"/>
          <w:szCs w:val="22"/>
          <w:lang w:val="es-ES"/>
        </w:rPr>
        <w:t>La calificación alcanzada se debe relacionar con el nivel de consecución de distintos CCEE, que se vinculan con los RA. Esto se consigue gracias a que cada CCEE con el desarrollo de las distintas UT, y los contenidos de las mismas, permiten poder evaluar los CCEE a través de los diferentes instrumentos de evaluación empleados.</w:t>
      </w:r>
    </w:p>
    <w:p w:rsidR="48B3C221" w:rsidP="386C506C" w:rsidRDefault="48B3C221" w14:paraId="7729A8CE" w14:textId="04E0A29C">
      <w:pPr>
        <w:shd w:val="clear" w:color="auto" w:fill="FFFFFF" w:themeFill="background1"/>
        <w:spacing w:before="0" w:beforeAutospacing="off" w:after="0" w:afterAutospacing="off"/>
        <w:jc w:val="both"/>
      </w:pPr>
      <w:r w:rsidRPr="386C506C" w:rsidR="3F064C7D">
        <w:rPr>
          <w:rFonts w:ascii="Arial" w:hAnsi="Arial" w:eastAsia="Arial" w:cs="Arial"/>
          <w:b w:val="1"/>
          <w:bCs w:val="1"/>
          <w:noProof w:val="0"/>
          <w:color w:val="4472C4" w:themeColor="accent5" w:themeTint="FF" w:themeShade="FF"/>
          <w:sz w:val="22"/>
          <w:szCs w:val="22"/>
          <w:lang w:val="es-ES"/>
        </w:rPr>
        <w:t>Calificación de cada Resultado de Aprendizaje (RA)</w:t>
      </w:r>
      <w:r w:rsidRPr="386C506C" w:rsidR="3F064C7D">
        <w:rPr>
          <w:rFonts w:ascii="Arial" w:hAnsi="Arial" w:eastAsia="Arial" w:cs="Arial"/>
          <w:noProof w:val="0"/>
          <w:color w:val="4472C4" w:themeColor="accent5" w:themeTint="FF" w:themeShade="FF"/>
          <w:sz w:val="22"/>
          <w:szCs w:val="22"/>
          <w:lang w:val="es-ES"/>
        </w:rPr>
        <w:t>.</w:t>
      </w:r>
    </w:p>
    <w:p w:rsidR="48B3C221" w:rsidP="386C506C" w:rsidRDefault="48B3C221" w14:paraId="6B2083D4" w14:textId="2138B44B">
      <w:pPr>
        <w:pStyle w:val="Prrafodelista"/>
        <w:numPr>
          <w:ilvl w:val="0"/>
          <w:numId w:val="179"/>
        </w:numPr>
        <w:shd w:val="clear" w:color="auto" w:fill="FFFFFF" w:themeFill="background1"/>
        <w:spacing w:before="0" w:beforeAutospacing="off" w:after="0" w:afterAutospacing="off"/>
        <w:ind w:left="720" w:right="0" w:hanging="360"/>
        <w:jc w:val="both"/>
        <w:rPr>
          <w:rFonts w:ascii="Arial" w:hAnsi="Arial" w:eastAsia="Arial" w:cs="Arial"/>
          <w:noProof w:val="0"/>
          <w:sz w:val="22"/>
          <w:szCs w:val="22"/>
          <w:lang w:val="es-ES"/>
        </w:rPr>
      </w:pPr>
      <w:r w:rsidRPr="386C506C" w:rsidR="3F064C7D">
        <w:rPr>
          <w:rFonts w:ascii="Arial" w:hAnsi="Arial" w:eastAsia="Arial" w:cs="Arial"/>
          <w:noProof w:val="0"/>
          <w:sz w:val="22"/>
          <w:szCs w:val="22"/>
          <w:lang w:val="es-ES"/>
        </w:rPr>
        <w:t>Cada resultado de aprendizaje se le da el mismo valor. La suma de los 4 RA da 10, que será el término que se utilizará para informar de las notas al alumnado, para así hacerlo más entendible</w:t>
      </w:r>
    </w:p>
    <w:p w:rsidR="48B3C221" w:rsidP="386C506C" w:rsidRDefault="48B3C221" w14:paraId="4B4550F7" w14:textId="51F6447F">
      <w:pPr>
        <w:pStyle w:val="Prrafodelista"/>
        <w:numPr>
          <w:ilvl w:val="0"/>
          <w:numId w:val="179"/>
        </w:numPr>
        <w:shd w:val="clear" w:color="auto" w:fill="FFFFFF" w:themeFill="background1"/>
        <w:spacing w:before="0" w:beforeAutospacing="off" w:after="0" w:afterAutospacing="off"/>
        <w:ind w:left="720" w:right="0" w:hanging="360"/>
        <w:jc w:val="both"/>
        <w:rPr>
          <w:rFonts w:ascii="Arial" w:hAnsi="Arial" w:eastAsia="Arial" w:cs="Arial"/>
          <w:noProof w:val="0"/>
          <w:sz w:val="22"/>
          <w:szCs w:val="22"/>
          <w:lang w:val="es-ES"/>
        </w:rPr>
      </w:pPr>
      <w:r w:rsidRPr="386C506C" w:rsidR="3F064C7D">
        <w:rPr>
          <w:rFonts w:ascii="Arial" w:hAnsi="Arial" w:eastAsia="Arial" w:cs="Arial"/>
          <w:noProof w:val="0"/>
          <w:sz w:val="22"/>
          <w:szCs w:val="22"/>
          <w:lang w:val="es-ES"/>
        </w:rPr>
        <w:t>Para tener superado cada RA, el alumnado tendrá que tener al menos 5 puntos o más, o lo que es igual la mitad del valor del resultado de aprendizaje</w:t>
      </w:r>
    </w:p>
    <w:p w:rsidR="48B3C221" w:rsidP="386C506C" w:rsidRDefault="48B3C221" w14:paraId="44F5EC4A" w14:textId="378EB4B8">
      <w:pPr>
        <w:pStyle w:val="Prrafodelista"/>
        <w:numPr>
          <w:ilvl w:val="0"/>
          <w:numId w:val="179"/>
        </w:numPr>
        <w:shd w:val="clear" w:color="auto" w:fill="FFFFFF" w:themeFill="background1"/>
        <w:spacing w:before="0" w:beforeAutospacing="off" w:after="0" w:afterAutospacing="off"/>
        <w:ind w:left="720" w:right="0" w:hanging="360"/>
        <w:jc w:val="both"/>
        <w:rPr>
          <w:rFonts w:ascii="Arial" w:hAnsi="Arial" w:eastAsia="Arial" w:cs="Arial"/>
          <w:noProof w:val="0"/>
          <w:sz w:val="22"/>
          <w:szCs w:val="22"/>
          <w:lang w:val="es-ES"/>
        </w:rPr>
      </w:pPr>
      <w:r w:rsidRPr="386C506C" w:rsidR="3F064C7D">
        <w:rPr>
          <w:rFonts w:ascii="Arial" w:hAnsi="Arial" w:eastAsia="Arial" w:cs="Arial"/>
          <w:noProof w:val="0"/>
          <w:sz w:val="22"/>
          <w:szCs w:val="22"/>
          <w:lang w:val="es-ES"/>
        </w:rPr>
        <w:t>Para conseguir ese resultado tendrá que sumar de media 5 como mínimo entre todos los CC.EE correspondientes al RA.</w:t>
      </w:r>
    </w:p>
    <w:p w:rsidR="48B3C221" w:rsidP="386C506C" w:rsidRDefault="48B3C221" w14:paraId="32432EC0" w14:textId="34F85E49">
      <w:pPr>
        <w:pStyle w:val="Prrafodelista"/>
        <w:numPr>
          <w:ilvl w:val="0"/>
          <w:numId w:val="179"/>
        </w:numPr>
        <w:shd w:val="clear" w:color="auto" w:fill="FFFFFF" w:themeFill="background1"/>
        <w:spacing w:before="0" w:beforeAutospacing="off" w:after="0" w:afterAutospacing="off"/>
        <w:ind w:left="720" w:right="0" w:hanging="360"/>
        <w:jc w:val="both"/>
        <w:rPr>
          <w:rFonts w:ascii="Arial" w:hAnsi="Arial" w:eastAsia="Arial" w:cs="Arial"/>
          <w:noProof w:val="0"/>
          <w:sz w:val="22"/>
          <w:szCs w:val="22"/>
          <w:lang w:val="es-ES"/>
        </w:rPr>
      </w:pPr>
      <w:r w:rsidRPr="386C506C" w:rsidR="3F064C7D">
        <w:rPr>
          <w:rFonts w:ascii="Arial" w:hAnsi="Arial" w:eastAsia="Arial" w:cs="Arial"/>
          <w:noProof w:val="0"/>
          <w:sz w:val="22"/>
          <w:szCs w:val="22"/>
          <w:lang w:val="es-ES"/>
        </w:rPr>
        <w:t>Para que un RA sea considerado superado, el alumnado deberá tener una calificación promedio &gt;= 5.</w:t>
      </w:r>
    </w:p>
    <w:p w:rsidR="48B3C221" w:rsidP="386C506C" w:rsidRDefault="48B3C221" w14:paraId="6266F15E" w14:textId="78DA3A42">
      <w:pPr>
        <w:pStyle w:val="Prrafodelista"/>
        <w:numPr>
          <w:ilvl w:val="0"/>
          <w:numId w:val="179"/>
        </w:numPr>
        <w:shd w:val="clear" w:color="auto" w:fill="FFFFFF" w:themeFill="background1"/>
        <w:spacing w:before="0" w:beforeAutospacing="off" w:after="0" w:afterAutospacing="off"/>
        <w:ind w:left="720" w:right="0" w:hanging="360"/>
        <w:jc w:val="both"/>
        <w:rPr>
          <w:rFonts w:ascii="Arial" w:hAnsi="Arial" w:eastAsia="Arial" w:cs="Arial"/>
          <w:noProof w:val="0"/>
          <w:sz w:val="22"/>
          <w:szCs w:val="22"/>
          <w:lang w:val="es-ES"/>
        </w:rPr>
      </w:pPr>
      <w:r w:rsidRPr="386C506C" w:rsidR="3F064C7D">
        <w:rPr>
          <w:rFonts w:ascii="Arial" w:hAnsi="Arial" w:eastAsia="Arial" w:cs="Arial"/>
          <w:noProof w:val="0"/>
          <w:sz w:val="22"/>
          <w:szCs w:val="22"/>
          <w:lang w:val="es-ES"/>
        </w:rPr>
        <w:t xml:space="preserve">Con el objetivo de facilitar una mayor comprensión del sistema de calificación por parte del alumnado, cada R.A. se calificará de 0 a 10. De cara al profesorado, el valor del resultado de aprendizaje asociado, dividido por el número de todos los criterios de evaluación del mismo, ya que todos los CCEE tienen el mismo valor. Cada RA se evaluará independientemente de los demás. Teniendo una calificación entre 0 y 10, de cara al alumnado. El valor real será el que aparece en la tabla anterior. </w:t>
      </w:r>
    </w:p>
    <w:p w:rsidR="48B3C221" w:rsidP="386C506C" w:rsidRDefault="48B3C221" w14:paraId="6A035253" w14:textId="11A815CD">
      <w:pPr>
        <w:spacing w:before="0" w:beforeAutospacing="off" w:after="0" w:afterAutospacing="off"/>
        <w:jc w:val="both"/>
      </w:pPr>
      <w:r w:rsidRPr="386C506C" w:rsidR="3F064C7D">
        <w:rPr>
          <w:rFonts w:ascii="Arial" w:hAnsi="Arial" w:eastAsia="Arial" w:cs="Arial"/>
          <w:b w:val="1"/>
          <w:bCs w:val="1"/>
          <w:noProof w:val="0"/>
          <w:color w:val="4472C4" w:themeColor="accent5" w:themeTint="FF" w:themeShade="FF"/>
          <w:sz w:val="22"/>
          <w:szCs w:val="22"/>
          <w:lang w:val="es-ES"/>
        </w:rPr>
        <w:t xml:space="preserve">Calificación de cada criterio de evaluación (CE) </w:t>
      </w:r>
    </w:p>
    <w:p w:rsidR="48B3C221" w:rsidP="386C506C" w:rsidRDefault="48B3C221" w14:paraId="1B4D2DBB" w14:textId="0F3E8DD1">
      <w:pPr>
        <w:spacing w:before="0" w:beforeAutospacing="off" w:after="0" w:afterAutospacing="off"/>
        <w:jc w:val="both"/>
      </w:pPr>
      <w:r w:rsidRPr="386C506C" w:rsidR="3F064C7D">
        <w:rPr>
          <w:rFonts w:ascii="Arial" w:hAnsi="Arial" w:eastAsia="Arial" w:cs="Arial"/>
          <w:noProof w:val="0"/>
          <w:sz w:val="22"/>
          <w:szCs w:val="22"/>
          <w:lang w:val="es-ES"/>
        </w:rPr>
        <w:t xml:space="preserve">Los CC.EE se evaluarán y calificarán independientemente de los demás, teniendo en cuenta que los valores serán de 0 a 10, considerándose superado el CE sí se consiguen 5 puntos. </w:t>
      </w:r>
    </w:p>
    <w:p w:rsidR="48B3C221" w:rsidP="386C506C" w:rsidRDefault="48B3C221" w14:paraId="5A4FCE6B" w14:textId="7ED3CAAC">
      <w:pPr>
        <w:spacing w:before="0" w:beforeAutospacing="off" w:after="0" w:afterAutospacing="off"/>
        <w:jc w:val="both"/>
      </w:pPr>
      <w:r w:rsidRPr="386C506C" w:rsidR="3F064C7D">
        <w:rPr>
          <w:rFonts w:ascii="Arial" w:hAnsi="Arial" w:eastAsia="Arial" w:cs="Arial"/>
          <w:noProof w:val="0"/>
          <w:sz w:val="22"/>
          <w:szCs w:val="22"/>
          <w:lang w:val="es-ES"/>
        </w:rPr>
        <w:t>Se utilizarán los distintos instrumentos de evaluación, diseñados para calificar cada CE. La profesora informara sobre los mismos en cada UT. Si un mismo C.E. es evaluación por varios instrumentos, se sumará el valor de la nota de cada uno y se dividirá por el número de instrumentos que ayudan a evaluar el C.E. todo ello en base al valor del C.E. Si un instrumento nos sirve para ayudar a evaluar varios C.E., se le dará un valor correspondiente al instrumento que vendrá asignado en cada C.E.</w:t>
      </w:r>
    </w:p>
    <w:p w:rsidR="48B3C221" w:rsidP="386C506C" w:rsidRDefault="48B3C221" w14:paraId="5C5E004D" w14:textId="58D08537">
      <w:pPr>
        <w:shd w:val="clear" w:color="auto" w:fill="FFFFFF" w:themeFill="background1"/>
        <w:spacing w:before="0" w:beforeAutospacing="off" w:after="0" w:afterAutospacing="off"/>
        <w:jc w:val="both"/>
      </w:pPr>
      <w:r w:rsidRPr="386C506C" w:rsidR="3F064C7D">
        <w:rPr>
          <w:rFonts w:ascii="Arial" w:hAnsi="Arial" w:eastAsia="Arial" w:cs="Arial"/>
          <w:noProof w:val="0"/>
          <w:sz w:val="22"/>
          <w:szCs w:val="22"/>
          <w:lang w:val="es-ES"/>
        </w:rPr>
        <w:t>Cuando la suma de la calificación de todos los CCEE del RA es &gt;= 5 se considerará un RA conseguido.</w:t>
      </w:r>
    </w:p>
    <w:p w:rsidR="48B3C221" w:rsidP="386C506C" w:rsidRDefault="48B3C221" w14:paraId="2A786832" w14:textId="241D4547">
      <w:pPr>
        <w:shd w:val="clear" w:color="auto" w:fill="FFFFFF" w:themeFill="background1"/>
        <w:spacing w:before="0" w:beforeAutospacing="off" w:after="0" w:afterAutospacing="off"/>
        <w:jc w:val="both"/>
      </w:pPr>
      <w:r w:rsidRPr="386C506C" w:rsidR="3F064C7D">
        <w:rPr>
          <w:rFonts w:ascii="Arial" w:hAnsi="Arial" w:eastAsia="Arial" w:cs="Arial"/>
          <w:b w:val="1"/>
          <w:bCs w:val="1"/>
          <w:noProof w:val="0"/>
          <w:color w:val="4472C4" w:themeColor="accent5" w:themeTint="FF" w:themeShade="FF"/>
          <w:sz w:val="22"/>
          <w:szCs w:val="22"/>
          <w:lang w:val="es-ES"/>
        </w:rPr>
        <w:t>Calificación final del módulo.</w:t>
      </w:r>
    </w:p>
    <w:p w:rsidR="48B3C221" w:rsidP="386C506C" w:rsidRDefault="48B3C221" w14:paraId="3984044C" w14:textId="52DD3D37">
      <w:pPr>
        <w:shd w:val="clear" w:color="auto" w:fill="FFFFFF" w:themeFill="background1"/>
        <w:spacing w:before="0" w:beforeAutospacing="off" w:after="0" w:afterAutospacing="off"/>
        <w:jc w:val="both"/>
      </w:pPr>
      <w:r w:rsidRPr="386C506C" w:rsidR="3F064C7D">
        <w:rPr>
          <w:rFonts w:ascii="Arial" w:hAnsi="Arial" w:eastAsia="Arial" w:cs="Arial"/>
          <w:noProof w:val="0"/>
          <w:sz w:val="22"/>
          <w:szCs w:val="22"/>
          <w:lang w:val="es-ES"/>
        </w:rPr>
        <w:t>Se calificará cada módulo en cada sesión de evaluación, con una nota comprendida entre 1 y 10, sin utilizar decimales, y se manifestará en sesión de evaluación ordinaria resultando ésta la única nota válida del mismo. Dicha calificación se obtiene de sumar todas las notas obtenidas para cada RA.</w:t>
      </w:r>
    </w:p>
    <w:p w:rsidR="48B3C221" w:rsidP="386C506C" w:rsidRDefault="48B3C221" w14:paraId="3E56639B" w14:textId="50D50B60">
      <w:pPr>
        <w:shd w:val="clear" w:color="auto" w:fill="FFFFFF" w:themeFill="background1"/>
        <w:tabs>
          <w:tab w:val="left" w:leader="none" w:pos="658"/>
        </w:tabs>
        <w:spacing w:before="0" w:beforeAutospacing="off" w:after="0" w:afterAutospacing="off"/>
        <w:jc w:val="both"/>
      </w:pPr>
      <w:r w:rsidRPr="386C506C" w:rsidR="3F064C7D">
        <w:rPr>
          <w:rFonts w:ascii="Arial" w:hAnsi="Arial" w:eastAsia="Arial" w:cs="Arial"/>
          <w:noProof w:val="0"/>
          <w:sz w:val="22"/>
          <w:szCs w:val="22"/>
          <w:lang w:val="es-ES"/>
        </w:rPr>
        <w:t>El alumnado deberá lograr cada uno de los RRAA, es decir, tener una calificación mínima de 5 en cada uno de los RRAA, para poder realizar la media-</w:t>
      </w:r>
    </w:p>
    <w:p w:rsidR="48B3C221" w:rsidP="386C506C" w:rsidRDefault="48B3C221" w14:paraId="233DB0CC" w14:textId="633C1A2D">
      <w:pPr>
        <w:shd w:val="clear" w:color="auto" w:fill="FFFFFF" w:themeFill="background1"/>
        <w:tabs>
          <w:tab w:val="left" w:leader="none" w:pos="658"/>
        </w:tabs>
        <w:spacing w:before="0" w:beforeAutospacing="off" w:after="0" w:afterAutospacing="off"/>
        <w:jc w:val="both"/>
      </w:pPr>
      <w:r w:rsidRPr="386C506C" w:rsidR="3F064C7D">
        <w:rPr>
          <w:rFonts w:ascii="Arial" w:hAnsi="Arial" w:eastAsia="Arial" w:cs="Arial"/>
          <w:noProof w:val="0"/>
          <w:sz w:val="22"/>
          <w:szCs w:val="22"/>
          <w:lang w:val="es-ES"/>
        </w:rPr>
        <w:t xml:space="preserve"> </w:t>
      </w:r>
    </w:p>
    <w:p w:rsidR="48B3C221" w:rsidP="386C506C" w:rsidRDefault="48B3C221" w14:paraId="20FD91FD" w14:textId="643CECF7">
      <w:pPr>
        <w:shd w:val="clear" w:color="auto" w:fill="FFFFFF" w:themeFill="background1"/>
        <w:tabs>
          <w:tab w:val="left" w:leader="none" w:pos="658"/>
        </w:tabs>
        <w:spacing w:before="0" w:beforeAutospacing="off" w:after="0" w:afterAutospacing="off"/>
        <w:jc w:val="both"/>
      </w:pPr>
      <w:r w:rsidRPr="386C506C" w:rsidR="3F064C7D">
        <w:rPr>
          <w:rFonts w:ascii="Arial" w:hAnsi="Arial" w:eastAsia="Arial" w:cs="Arial"/>
          <w:noProof w:val="0"/>
          <w:sz w:val="22"/>
          <w:szCs w:val="22"/>
          <w:lang w:val="es-ES"/>
        </w:rPr>
        <w:t xml:space="preserve"> </w:t>
      </w:r>
    </w:p>
    <w:p w:rsidR="48B3C221" w:rsidP="386C506C" w:rsidRDefault="48B3C221" w14:paraId="6A9E4EE5" w14:textId="68A3868A">
      <w:pPr>
        <w:shd w:val="clear" w:color="auto" w:fill="FFFFFF" w:themeFill="background1"/>
        <w:spacing w:before="0" w:beforeAutospacing="off" w:after="0" w:afterAutospacing="off"/>
        <w:jc w:val="both"/>
      </w:pPr>
      <w:r w:rsidRPr="386C506C" w:rsidR="3F064C7D">
        <w:rPr>
          <w:rFonts w:ascii="Arial" w:hAnsi="Arial" w:eastAsia="Arial" w:cs="Arial"/>
          <w:noProof w:val="0"/>
          <w:sz w:val="22"/>
          <w:szCs w:val="22"/>
          <w:lang w:val="es-ES"/>
        </w:rPr>
        <w:t>Por ello, se ha informado al alumnado de que si a la entrega de notas del primer parcial, tienen algún R.A. pendiente de superar, en las notas el módulo aparecerá suspenso. Si, por el contrario, hasta la fecha de sesión de evaluación del primer y segundo trimestre, el alumno/a tiene superados todos los RR.AA. trabajados hasta la fecha, en las notas aparecerá aprobado.</w:t>
      </w:r>
    </w:p>
    <w:p w:rsidR="48B3C221" w:rsidP="386C506C" w:rsidRDefault="48B3C221" w14:paraId="2E2DE142" w14:textId="52A9937A">
      <w:pPr>
        <w:spacing w:before="0" w:beforeAutospacing="off" w:after="0" w:afterAutospacing="off"/>
        <w:jc w:val="both"/>
      </w:pPr>
      <w:r w:rsidRPr="386C506C" w:rsidR="3F064C7D">
        <w:rPr>
          <w:rFonts w:ascii="Arial" w:hAnsi="Arial" w:eastAsia="Arial" w:cs="Arial"/>
          <w:noProof w:val="0"/>
          <w:sz w:val="22"/>
          <w:szCs w:val="22"/>
          <w:lang w:val="es-ES"/>
        </w:rPr>
        <w:t xml:space="preserve">Las notas del primer y el segundo parcial (primer y segundo trimestre), son orientativas e informativas, ya que solamente en las dos sesiones de evaluación ordinarias de marzo y junio, se calificarán según (Orden de 29/07/2010, de la Consejería de Educación, Ciencia y Cultura, por la que se regula la evaluación, promoción y acreditación académica del alumnado de formación profesional inicial del sistema educativo de la Comunidad Autónoma de Castilla-La Mancha. </w:t>
      </w:r>
    </w:p>
    <w:p w:rsidR="48B3C221" w:rsidP="386C506C" w:rsidRDefault="48B3C221" w14:paraId="6255C765" w14:textId="2F60574E">
      <w:pPr>
        <w:tabs>
          <w:tab w:val="left" w:leader="none" w:pos="1881"/>
        </w:tabs>
        <w:spacing w:before="0" w:beforeAutospacing="off" w:after="0" w:afterAutospacing="off"/>
        <w:jc w:val="both"/>
      </w:pPr>
      <w:r w:rsidRPr="386C506C" w:rsidR="3F064C7D">
        <w:rPr>
          <w:rFonts w:ascii="Arial" w:hAnsi="Arial" w:eastAsia="Arial" w:cs="Arial"/>
          <w:noProof w:val="0"/>
          <w:sz w:val="22"/>
          <w:szCs w:val="22"/>
          <w:lang w:val="es-ES"/>
        </w:rPr>
        <w:t xml:space="preserve">El alumnado una vez finalizado el curso, deberá recuperar los R.A no alcanzados, utilizando los instrumentos más adecuados para ello (pruebas escritas, con preguntas de desarrollo, resolución de supuestos prácticos, principalmente). Esta recuperación tendrá que realizarse antes de las evaluaciones ordinarias de marzo y junio.  </w:t>
      </w:r>
    </w:p>
    <w:p w:rsidR="48B3C221" w:rsidP="386C506C" w:rsidRDefault="48B3C221" w14:paraId="0F262381" w14:textId="56CAC594">
      <w:pPr>
        <w:spacing w:before="0" w:beforeAutospacing="off" w:after="0" w:afterAutospacing="off"/>
        <w:jc w:val="both"/>
      </w:pPr>
      <w:r w:rsidRPr="386C506C" w:rsidR="3F064C7D">
        <w:rPr>
          <w:rFonts w:ascii="Arial" w:hAnsi="Arial" w:eastAsia="Arial" w:cs="Arial"/>
          <w:noProof w:val="0"/>
          <w:color w:val="4472C4" w:themeColor="accent5" w:themeTint="FF" w:themeShade="FF"/>
          <w:sz w:val="22"/>
          <w:szCs w:val="22"/>
          <w:lang w:val="es-ES"/>
        </w:rPr>
        <w:t>RECUPERACIÓN DE MÓDULOS PENDIENTES</w:t>
      </w:r>
      <w:r w:rsidRPr="386C506C" w:rsidR="3F064C7D">
        <w:rPr>
          <w:rFonts w:ascii="Arial" w:hAnsi="Arial" w:eastAsia="Arial" w:cs="Arial"/>
          <w:noProof w:val="0"/>
          <w:sz w:val="22"/>
          <w:szCs w:val="22"/>
          <w:lang w:val="es-ES"/>
        </w:rPr>
        <w:t>:</w:t>
      </w:r>
    </w:p>
    <w:p w:rsidR="48B3C221" w:rsidP="386C506C" w:rsidRDefault="48B3C221" w14:paraId="5A420D42" w14:textId="1ED2C567">
      <w:pPr>
        <w:tabs>
          <w:tab w:val="left" w:leader="none" w:pos="1881"/>
        </w:tabs>
        <w:spacing w:before="0" w:beforeAutospacing="off" w:after="0" w:afterAutospacing="off"/>
        <w:jc w:val="both"/>
      </w:pPr>
      <w:r w:rsidRPr="386C506C" w:rsidR="3F064C7D">
        <w:rPr>
          <w:rFonts w:ascii="Arial" w:hAnsi="Arial" w:eastAsia="Arial" w:cs="Arial"/>
          <w:noProof w:val="0"/>
          <w:sz w:val="22"/>
          <w:szCs w:val="22"/>
          <w:lang w:val="es-ES"/>
        </w:rPr>
        <w:t xml:space="preserve"> El alumnado que no consiga una calificación positiva en el módulo en las convocatorias ordinaria 1ª y 2ª, tendrá la opción de recuperar dicho módulo en el curso siguiente. Para dicha recuperación se entregará al alumno/a un plan de trabajo en el que se incluirá información sobre las actividades de recuperación propuestas y el proceso de seguimiento/tutorización que se realizará, así como las fechas de entrega de actividades o realización de pruebas específicas.</w:t>
      </w:r>
    </w:p>
    <w:p w:rsidR="48B3C221" w:rsidP="386C506C" w:rsidRDefault="48B3C221" w14:paraId="2A8A244D" w14:textId="2F0BD638">
      <w:pPr>
        <w:tabs>
          <w:tab w:val="left" w:leader="none" w:pos="1881"/>
        </w:tabs>
        <w:spacing w:before="0" w:beforeAutospacing="off" w:after="0" w:afterAutospacing="off"/>
        <w:jc w:val="both"/>
      </w:pPr>
      <w:r w:rsidRPr="386C506C" w:rsidR="3F064C7D">
        <w:rPr>
          <w:rFonts w:ascii="Arial" w:hAnsi="Arial" w:eastAsia="Arial" w:cs="Arial"/>
          <w:noProof w:val="0"/>
          <w:sz w:val="22"/>
          <w:szCs w:val="22"/>
          <w:lang w:val="es-ES"/>
        </w:rPr>
        <w:t>La calificación de los CC.EE será de 1 a 10, y la nota obtenida será la calificación final del RA. Se considerará superado si alcanza 5 o más puntos</w:t>
      </w:r>
    </w:p>
    <w:p w:rsidR="48B3C221" w:rsidP="386C506C" w:rsidRDefault="48B3C221" w14:paraId="6A076561" w14:textId="32C0385F">
      <w:pPr>
        <w:spacing w:before="0" w:beforeAutospacing="off" w:after="0" w:afterAutospacing="off"/>
        <w:jc w:val="both"/>
      </w:pPr>
      <w:r w:rsidRPr="386C506C" w:rsidR="3F064C7D">
        <w:rPr>
          <w:rFonts w:ascii="Arial" w:hAnsi="Arial" w:eastAsia="Arial" w:cs="Arial"/>
          <w:noProof w:val="0"/>
          <w:color w:val="4472C4" w:themeColor="accent5" w:themeTint="FF" w:themeShade="FF"/>
          <w:sz w:val="22"/>
          <w:szCs w:val="22"/>
          <w:lang w:val="es-ES"/>
        </w:rPr>
        <w:t xml:space="preserve">9.5 PROCEDIMIENTO DE RECUPERACIÓN </w:t>
      </w:r>
    </w:p>
    <w:p w:rsidR="48B3C221" w:rsidP="386C506C" w:rsidRDefault="48B3C221" w14:paraId="7DF55E60" w14:textId="7EA95E6F">
      <w:pPr>
        <w:spacing w:before="0" w:beforeAutospacing="off" w:after="0" w:afterAutospacing="off"/>
        <w:jc w:val="both"/>
      </w:pPr>
      <w:r w:rsidRPr="386C506C" w:rsidR="3F064C7D">
        <w:rPr>
          <w:rFonts w:ascii="Arial" w:hAnsi="Arial" w:eastAsia="Arial" w:cs="Arial"/>
          <w:noProof w:val="0"/>
          <w:sz w:val="22"/>
          <w:szCs w:val="22"/>
          <w:lang w:val="es-ES"/>
        </w:rPr>
        <w:t>Los mecanismos de recuperación de los módulos serán establecidos en base a lo dispuesto en la Orden 29/07/2010, que regula la evaluación del alumnado de FP en Castilla-La Mancha, así como a los acuerdos consensuados y compartidos dentro del Departamento didáctico, en el marco de la autonomía pedagógica.</w:t>
      </w:r>
    </w:p>
    <w:p w:rsidR="48B3C221" w:rsidP="386C506C" w:rsidRDefault="48B3C221" w14:paraId="4AAA05C2" w14:textId="055E1D7B">
      <w:pPr>
        <w:tabs>
          <w:tab w:val="left" w:leader="none" w:pos="1881"/>
        </w:tabs>
        <w:spacing w:before="0" w:beforeAutospacing="off" w:after="0" w:afterAutospacing="off"/>
        <w:jc w:val="both"/>
      </w:pPr>
      <w:r w:rsidRPr="386C506C" w:rsidR="3F064C7D">
        <w:rPr>
          <w:rFonts w:ascii="Arial" w:hAnsi="Arial" w:eastAsia="Arial" w:cs="Arial"/>
          <w:noProof w:val="0"/>
          <w:sz w:val="22"/>
          <w:szCs w:val="22"/>
          <w:lang w:val="es-ES"/>
        </w:rPr>
        <w:t xml:space="preserve">El alumnado una vez finalizado el curso, deberá recuperar los R.A no alcanzados, utilizando los instrumentos más adecuados para ello (pruebas escritas, con preguntas de desarrollo, resolución de supuestos prácticos, principalmente). Esta recuperación tendrá que realizarse antes de las evaluaciones ordinarias de junio.  </w:t>
      </w:r>
    </w:p>
    <w:p w:rsidR="48B3C221" w:rsidP="386C506C" w:rsidRDefault="48B3C221" w14:paraId="03B22474" w14:textId="41D0D90C">
      <w:pPr>
        <w:tabs>
          <w:tab w:val="left" w:leader="none" w:pos="1881"/>
        </w:tabs>
        <w:spacing w:before="0" w:beforeAutospacing="off" w:after="0" w:afterAutospacing="off"/>
        <w:jc w:val="both"/>
      </w:pPr>
      <w:r w:rsidRPr="386C506C" w:rsidR="3F064C7D">
        <w:rPr>
          <w:rFonts w:ascii="Arial" w:hAnsi="Arial" w:eastAsia="Arial" w:cs="Arial"/>
          <w:noProof w:val="0"/>
          <w:sz w:val="22"/>
          <w:szCs w:val="22"/>
          <w:lang w:val="es-ES"/>
        </w:rPr>
        <w:t xml:space="preserve">En cuanto a los trabajos grupales deberán hacerse de manera individual, y presentarse según los ítems conocidos previamente, la extensión y los contenidos de las UT correspondientes. Se presentarán en la fecha fijada (día y hora). La calificación para superarlos será igual o superior a 5 puntos. </w:t>
      </w:r>
    </w:p>
    <w:p w:rsidR="48B3C221" w:rsidP="386C506C" w:rsidRDefault="48B3C221" w14:paraId="3F2E0961" w14:textId="1FCED25E">
      <w:pPr>
        <w:tabs>
          <w:tab w:val="left" w:leader="none" w:pos="1881"/>
        </w:tabs>
        <w:spacing w:before="0" w:beforeAutospacing="off" w:after="0" w:afterAutospacing="off"/>
        <w:jc w:val="both"/>
      </w:pPr>
      <w:r w:rsidRPr="386C506C" w:rsidR="3F064C7D">
        <w:rPr>
          <w:rFonts w:ascii="Arial" w:hAnsi="Arial" w:eastAsia="Arial" w:cs="Arial"/>
          <w:noProof w:val="0"/>
          <w:sz w:val="22"/>
          <w:szCs w:val="22"/>
          <w:lang w:val="es-ES"/>
        </w:rPr>
        <w:t>La calificación de los CC.EE será de 1 a 10, y la nota obtenida será la calificación final del RA. Se considerará superado si alcanza 5 o más puntos</w:t>
      </w:r>
    </w:p>
    <w:p w:rsidR="48B3C221" w:rsidP="386C506C" w:rsidRDefault="48B3C221" w14:paraId="465D3131" w14:textId="5CAF7BEB">
      <w:pPr>
        <w:spacing w:before="0" w:beforeAutospacing="off" w:after="100" w:afterAutospacing="off" w:line="276" w:lineRule="auto"/>
        <w:jc w:val="both"/>
      </w:pPr>
      <w:r w:rsidRPr="386C506C" w:rsidR="3F064C7D">
        <w:rPr>
          <w:rFonts w:ascii="Arial" w:hAnsi="Arial" w:eastAsia="Arial" w:cs="Arial"/>
          <w:noProof w:val="0"/>
          <w:color w:val="4472C4" w:themeColor="accent5" w:themeTint="FF" w:themeShade="FF"/>
          <w:sz w:val="22"/>
          <w:szCs w:val="22"/>
          <w:lang w:val="es-ES"/>
        </w:rPr>
        <w:t xml:space="preserve"> </w:t>
      </w:r>
    </w:p>
    <w:p w:rsidR="48B3C221" w:rsidP="386C506C" w:rsidRDefault="48B3C221" w14:paraId="3050A445" w14:textId="651162D4">
      <w:pPr>
        <w:spacing w:before="0" w:beforeAutospacing="off" w:after="100" w:afterAutospacing="off" w:line="276" w:lineRule="auto"/>
        <w:jc w:val="both"/>
        <w:rPr>
          <w:rFonts w:ascii="Arial" w:hAnsi="Arial" w:eastAsia="Arial" w:cs="Arial"/>
          <w:noProof w:val="0"/>
          <w:color w:val="4472C4" w:themeColor="accent5" w:themeTint="FF" w:themeShade="FF"/>
          <w:sz w:val="22"/>
          <w:szCs w:val="22"/>
          <w:lang w:val="es-ES"/>
        </w:rPr>
      </w:pPr>
    </w:p>
    <w:p w:rsidR="48B3C221" w:rsidP="48B3C221" w:rsidRDefault="48B3C221" w14:paraId="37E968F0" w14:textId="399E1069">
      <w:pPr>
        <w:jc w:val="both"/>
        <w:rPr>
          <w:sz w:val="28"/>
          <w:szCs w:val="28"/>
        </w:rPr>
      </w:pPr>
    </w:p>
    <w:p w:rsidR="48B3C221" w:rsidP="48B3C221" w:rsidRDefault="48B3C221" w14:paraId="5E531F55" w14:textId="63DA518F">
      <w:pPr>
        <w:jc w:val="both"/>
        <w:rPr>
          <w:sz w:val="28"/>
          <w:szCs w:val="28"/>
        </w:rPr>
      </w:pPr>
    </w:p>
    <w:p w:rsidR="00040A5A" w:rsidP="004C4AD8" w:rsidRDefault="00040A5A" w14:paraId="36177CD7" w14:textId="77777777">
      <w:pPr>
        <w:pStyle w:val="Prrafodelista"/>
        <w:numPr>
          <w:ilvl w:val="0"/>
          <w:numId w:val="113"/>
        </w:numPr>
        <w:ind w:left="709"/>
        <w:jc w:val="both"/>
        <w:rPr>
          <w:sz w:val="28"/>
        </w:rPr>
      </w:pPr>
      <w:r w:rsidRPr="48B3C221">
        <w:rPr>
          <w:sz w:val="28"/>
          <w:szCs w:val="28"/>
        </w:rPr>
        <w:t>TELEASISTENCIA</w:t>
      </w:r>
    </w:p>
    <w:tbl>
      <w:tblPr>
        <w:tblStyle w:val="Tablaconcuadrcula"/>
        <w:tblW w:w="0" w:type="auto"/>
        <w:tblBorders>
          <w:top w:val="single" w:color="auto" w:sz="6" w:space="0"/>
          <w:left w:val="single" w:color="auto" w:sz="6" w:space="0"/>
          <w:bottom w:val="single" w:color="auto" w:sz="6" w:space="0"/>
          <w:right w:val="single" w:color="auto" w:sz="6" w:space="0"/>
        </w:tblBorders>
        <w:tblLayout w:type="fixed"/>
        <w:tblLook w:val="06A0" w:firstRow="1" w:lastRow="0" w:firstColumn="1" w:lastColumn="0" w:noHBand="1" w:noVBand="1"/>
      </w:tblPr>
      <w:tblGrid>
        <w:gridCol w:w="4245"/>
        <w:gridCol w:w="4245"/>
      </w:tblGrid>
      <w:tr w:rsidR="48B3C221" w:rsidTr="48B3C221" w14:paraId="57D2C69C" w14:textId="77777777">
        <w:trPr>
          <w:trHeight w:val="300"/>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4BBB17AA" w14:textId="51D5301B">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CONTENIDOS</w:t>
            </w:r>
          </w:p>
        </w:tc>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64BD76A1" w14:textId="75A21D5A">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RESULTADOS DE APRENDIZAJE</w:t>
            </w:r>
          </w:p>
        </w:tc>
      </w:tr>
      <w:tr w:rsidR="48B3C221" w:rsidTr="48B3C221" w14:paraId="77262112" w14:textId="77777777">
        <w:trPr>
          <w:trHeight w:val="300"/>
        </w:trPr>
        <w:tc>
          <w:tcPr>
            <w:tcW w:w="8490" w:type="dxa"/>
            <w:gridSpan w:val="2"/>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0E2A4664" w14:textId="548B6222">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Unidad 1. Aproximación al Servicio de Teleasistencia</w:t>
            </w:r>
          </w:p>
        </w:tc>
      </w:tr>
      <w:tr w:rsidR="48B3C221" w:rsidTr="48B3C221" w14:paraId="36AC542D" w14:textId="77777777">
        <w:trPr>
          <w:trHeight w:val="3165"/>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56C6CEAA" w14:textId="7745E457">
            <w:pPr>
              <w:widowControl w:val="0"/>
              <w:spacing w:line="360" w:lineRule="auto"/>
              <w:jc w:val="center"/>
              <w:rPr>
                <w:rFonts w:ascii="Segoe UI" w:hAnsi="Segoe UI" w:eastAsia="Segoe UI" w:cs="Segoe UI"/>
                <w:color w:val="000000" w:themeColor="text1"/>
                <w:sz w:val="18"/>
                <w:szCs w:val="18"/>
              </w:rPr>
            </w:pPr>
            <w:r w:rsidRPr="48B3C221">
              <w:rPr>
                <w:rFonts w:ascii="Segoe UI" w:hAnsi="Segoe UI" w:eastAsia="Segoe UI" w:cs="Segoe UI"/>
                <w:b/>
                <w:bCs/>
                <w:color w:val="000000" w:themeColor="text1"/>
                <w:sz w:val="18"/>
                <w:szCs w:val="18"/>
              </w:rPr>
              <w:t>Contenidos básicos curriculares</w:t>
            </w:r>
          </w:p>
          <w:p w:rsidR="48B3C221" w:rsidP="004C4AD8" w:rsidRDefault="48B3C221" w14:paraId="128D20B6" w14:textId="1610CAFC">
            <w:pPr>
              <w:pStyle w:val="Prrafodelista"/>
              <w:widowControl w:val="0"/>
              <w:numPr>
                <w:ilvl w:val="0"/>
                <w:numId w:val="40"/>
              </w:numPr>
              <w:spacing w:line="360" w:lineRule="auto"/>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Organización del puesto de trabajo</w:t>
            </w:r>
          </w:p>
          <w:p w:rsidR="48B3C221" w:rsidP="48B3C221" w:rsidRDefault="48B3C221" w14:paraId="31BFFF3C" w14:textId="1E8B7F66">
            <w:pPr>
              <w:widowControl w:val="0"/>
              <w:spacing w:line="360" w:lineRule="auto"/>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El servicio de teleasistencia: caracterísiticas, funciones y estructura</w:t>
            </w:r>
          </w:p>
          <w:p w:rsidR="48B3C221" w:rsidP="48B3C221" w:rsidRDefault="48B3C221" w14:paraId="30C35674" w14:textId="3FCC401B">
            <w:pPr>
              <w:widowControl w:val="0"/>
              <w:spacing w:line="360" w:lineRule="auto"/>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-Verificación de la contraseña de aceso. Protección de datos y confidencialidad</w:t>
            </w:r>
          </w:p>
          <w:p w:rsidR="48B3C221" w:rsidP="48B3C221" w:rsidRDefault="48B3C221" w14:paraId="0B09E8C0" w14:textId="1C5ED423">
            <w:pPr>
              <w:widowControl w:val="0"/>
              <w:spacing w:line="360" w:lineRule="auto"/>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Derechos de la persona usuaria</w:t>
            </w:r>
          </w:p>
          <w:p w:rsidR="48B3C221" w:rsidP="48B3C221" w:rsidRDefault="48B3C221" w14:paraId="7F529113" w14:textId="5EC31295">
            <w:pPr>
              <w:widowControl w:val="0"/>
              <w:spacing w:line="360" w:lineRule="auto"/>
              <w:jc w:val="both"/>
              <w:rPr>
                <w:rFonts w:ascii="Segoe UI" w:hAnsi="Segoe UI" w:eastAsia="Segoe UI" w:cs="Segoe UI"/>
                <w:color w:val="000000" w:themeColor="text1"/>
                <w:sz w:val="18"/>
                <w:szCs w:val="18"/>
              </w:rPr>
            </w:pPr>
          </w:p>
          <w:p w:rsidR="48B3C221" w:rsidP="48B3C221" w:rsidRDefault="48B3C221" w14:paraId="18DB84DC" w14:textId="7C77D671">
            <w:pPr>
              <w:widowControl w:val="0"/>
              <w:spacing w:line="360" w:lineRule="auto"/>
              <w:jc w:val="both"/>
              <w:rPr>
                <w:rFonts w:ascii="Segoe UI" w:hAnsi="Segoe UI" w:eastAsia="Segoe UI" w:cs="Segoe UI"/>
                <w:color w:val="000000" w:themeColor="text1"/>
                <w:sz w:val="18"/>
                <w:szCs w:val="18"/>
              </w:rPr>
            </w:pPr>
          </w:p>
        </w:tc>
        <w:tc>
          <w:tcPr>
            <w:tcW w:w="4245" w:type="dxa"/>
            <w:vMerge w:val="restart"/>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353418A0" w14:textId="0701B1A5">
            <w:pPr>
              <w:widowControl w:val="0"/>
              <w:spacing w:line="360" w:lineRule="auto"/>
              <w:jc w:val="both"/>
              <w:rPr>
                <w:rFonts w:ascii="Segoe UI" w:hAnsi="Segoe UI" w:eastAsia="Segoe UI" w:cs="Segoe UI"/>
                <w:color w:val="000000" w:themeColor="text1"/>
                <w:sz w:val="18"/>
                <w:szCs w:val="18"/>
              </w:rPr>
            </w:pPr>
          </w:p>
          <w:p w:rsidR="48B3C221" w:rsidP="48B3C221" w:rsidRDefault="48B3C221" w14:paraId="14A2D778" w14:textId="64EAD789">
            <w:pPr>
              <w:widowControl w:val="0"/>
              <w:spacing w:line="360" w:lineRule="auto"/>
              <w:jc w:val="both"/>
              <w:rPr>
                <w:rFonts w:ascii="Segoe UI" w:hAnsi="Segoe UI" w:eastAsia="Segoe UI" w:cs="Segoe UI"/>
                <w:color w:val="000000" w:themeColor="text1"/>
                <w:sz w:val="18"/>
                <w:szCs w:val="18"/>
              </w:rPr>
            </w:pPr>
          </w:p>
          <w:p w:rsidR="48B3C221" w:rsidP="48B3C221" w:rsidRDefault="48B3C221" w14:paraId="14AB0E8D" w14:textId="4D82B3B1">
            <w:pPr>
              <w:widowControl w:val="0"/>
              <w:spacing w:line="360" w:lineRule="auto"/>
              <w:jc w:val="both"/>
              <w:rPr>
                <w:rFonts w:ascii="Segoe UI" w:hAnsi="Segoe UI" w:eastAsia="Segoe UI" w:cs="Segoe UI"/>
                <w:color w:val="000000" w:themeColor="text1"/>
                <w:sz w:val="18"/>
                <w:szCs w:val="18"/>
              </w:rPr>
            </w:pPr>
          </w:p>
          <w:p w:rsidR="48B3C221" w:rsidP="48B3C221" w:rsidRDefault="48B3C221" w14:paraId="3D2A0920" w14:textId="5EC450CC">
            <w:pPr>
              <w:widowControl w:val="0"/>
              <w:spacing w:line="360" w:lineRule="auto"/>
              <w:jc w:val="both"/>
              <w:rPr>
                <w:rFonts w:ascii="Segoe UI" w:hAnsi="Segoe UI" w:eastAsia="Segoe UI" w:cs="Segoe UI"/>
                <w:color w:val="000000" w:themeColor="text1"/>
                <w:sz w:val="18"/>
                <w:szCs w:val="18"/>
              </w:rPr>
            </w:pPr>
          </w:p>
          <w:p w:rsidR="48B3C221" w:rsidP="48B3C221" w:rsidRDefault="48B3C221" w14:paraId="4FCCA1D5" w14:textId="6934AD94">
            <w:pPr>
              <w:widowControl w:val="0"/>
              <w:spacing w:line="360" w:lineRule="auto"/>
              <w:jc w:val="both"/>
              <w:rPr>
                <w:rFonts w:ascii="Segoe UI" w:hAnsi="Segoe UI" w:eastAsia="Segoe UI" w:cs="Segoe UI"/>
                <w:color w:val="000000" w:themeColor="text1"/>
                <w:sz w:val="18"/>
                <w:szCs w:val="18"/>
              </w:rPr>
            </w:pPr>
          </w:p>
          <w:p w:rsidR="48B3C221" w:rsidP="48B3C221" w:rsidRDefault="48B3C221" w14:paraId="2E427AC1" w14:textId="04BA2645">
            <w:pPr>
              <w:widowControl w:val="0"/>
              <w:spacing w:line="360" w:lineRule="auto"/>
              <w:jc w:val="both"/>
              <w:rPr>
                <w:rFonts w:ascii="Segoe UI" w:hAnsi="Segoe UI" w:eastAsia="Segoe UI" w:cs="Segoe UI"/>
                <w:color w:val="000000" w:themeColor="text1"/>
                <w:sz w:val="18"/>
                <w:szCs w:val="18"/>
              </w:rPr>
            </w:pPr>
          </w:p>
          <w:p w:rsidR="48B3C221" w:rsidP="48B3C221" w:rsidRDefault="48B3C221" w14:paraId="52AB2BF4" w14:textId="2BD83BB8">
            <w:pPr>
              <w:widowControl w:val="0"/>
              <w:spacing w:line="360" w:lineRule="auto"/>
              <w:jc w:val="both"/>
              <w:rPr>
                <w:rFonts w:ascii="Segoe UI" w:hAnsi="Segoe UI" w:eastAsia="Segoe UI" w:cs="Segoe UI"/>
                <w:color w:val="000000" w:themeColor="text1"/>
                <w:sz w:val="18"/>
                <w:szCs w:val="18"/>
              </w:rPr>
            </w:pPr>
          </w:p>
          <w:p w:rsidR="48B3C221" w:rsidP="48B3C221" w:rsidRDefault="48B3C221" w14:paraId="6135456F" w14:textId="17E866AC">
            <w:pPr>
              <w:widowControl w:val="0"/>
              <w:spacing w:line="360" w:lineRule="auto"/>
              <w:jc w:val="both"/>
              <w:rPr>
                <w:rFonts w:ascii="Segoe UI" w:hAnsi="Segoe UI" w:eastAsia="Segoe UI" w:cs="Segoe UI"/>
                <w:color w:val="000000" w:themeColor="text1"/>
                <w:sz w:val="18"/>
                <w:szCs w:val="18"/>
              </w:rPr>
            </w:pPr>
            <w:r w:rsidRPr="48B3C221">
              <w:rPr>
                <w:rFonts w:ascii="Segoe UI" w:hAnsi="Segoe UI" w:eastAsia="Segoe UI" w:cs="Segoe UI"/>
                <w:b/>
                <w:bCs/>
                <w:color w:val="000000" w:themeColor="text1"/>
                <w:sz w:val="18"/>
                <w:szCs w:val="18"/>
              </w:rPr>
              <w:t>RA1</w:t>
            </w:r>
            <w:r w:rsidRPr="48B3C221">
              <w:rPr>
                <w:rFonts w:ascii="Segoe UI" w:hAnsi="Segoe UI" w:eastAsia="Segoe UI" w:cs="Segoe UI"/>
                <w:color w:val="000000" w:themeColor="text1"/>
                <w:sz w:val="18"/>
                <w:szCs w:val="18"/>
              </w:rPr>
              <w:t xml:space="preserve"> Organiza la propia intervención en el servicio de teleasistencia, teniendo en cuenta las características y el equipamiento técnico, del puesto de trabajo.</w:t>
            </w:r>
          </w:p>
          <w:p w:rsidR="48B3C221" w:rsidP="48B3C221" w:rsidRDefault="48B3C221" w14:paraId="1109B5AD" w14:textId="196B38F0">
            <w:pPr>
              <w:widowControl w:val="0"/>
              <w:spacing w:line="360" w:lineRule="auto"/>
              <w:jc w:val="both"/>
              <w:rPr>
                <w:rFonts w:ascii="Segoe UI" w:hAnsi="Segoe UI" w:eastAsia="Segoe UI" w:cs="Segoe UI"/>
                <w:color w:val="000000" w:themeColor="text1"/>
                <w:sz w:val="18"/>
                <w:szCs w:val="18"/>
              </w:rPr>
            </w:pPr>
          </w:p>
          <w:p w:rsidR="48B3C221" w:rsidP="48B3C221" w:rsidRDefault="48B3C221" w14:paraId="6479D6E6" w14:textId="563F29D3">
            <w:pPr>
              <w:widowControl w:val="0"/>
              <w:spacing w:line="360" w:lineRule="auto"/>
              <w:jc w:val="both"/>
              <w:rPr>
                <w:rFonts w:ascii="Segoe UI" w:hAnsi="Segoe UI" w:eastAsia="Segoe UI" w:cs="Segoe UI"/>
                <w:color w:val="000000" w:themeColor="text1"/>
                <w:sz w:val="18"/>
                <w:szCs w:val="18"/>
              </w:rPr>
            </w:pPr>
          </w:p>
          <w:p w:rsidR="48B3C221" w:rsidP="48B3C221" w:rsidRDefault="48B3C221" w14:paraId="57D8A478" w14:textId="6D111F49">
            <w:pPr>
              <w:widowControl w:val="0"/>
              <w:spacing w:line="360" w:lineRule="auto"/>
              <w:jc w:val="center"/>
              <w:rPr>
                <w:rFonts w:ascii="Segoe UI" w:hAnsi="Segoe UI" w:eastAsia="Segoe UI" w:cs="Segoe UI"/>
                <w:color w:val="000000" w:themeColor="text1"/>
                <w:sz w:val="18"/>
                <w:szCs w:val="18"/>
              </w:rPr>
            </w:pPr>
            <w:r w:rsidRPr="48B3C221">
              <w:rPr>
                <w:rFonts w:ascii="Segoe UI" w:hAnsi="Segoe UI" w:eastAsia="Segoe UI" w:cs="Segoe UI"/>
                <w:b/>
                <w:bCs/>
                <w:color w:val="000000" w:themeColor="text1"/>
                <w:sz w:val="18"/>
                <w:szCs w:val="18"/>
              </w:rPr>
              <w:t>Criterios de evaluación</w:t>
            </w:r>
          </w:p>
          <w:p w:rsidR="48B3C221" w:rsidP="004C4AD8" w:rsidRDefault="48B3C221" w14:paraId="7B9C3E61" w14:textId="440A91AA">
            <w:pPr>
              <w:pStyle w:val="Prrafodelista"/>
              <w:widowControl w:val="0"/>
              <w:numPr>
                <w:ilvl w:val="0"/>
                <w:numId w:val="39"/>
              </w:numPr>
              <w:spacing w:line="360" w:lineRule="auto"/>
              <w:jc w:val="center"/>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Se han descrito las caracterísiticas, funciones y estructura del servicio de teleasistencia.</w:t>
            </w:r>
          </w:p>
          <w:p w:rsidR="48B3C221" w:rsidP="48B3C221" w:rsidRDefault="48B3C221" w14:paraId="4663DD22" w14:textId="355E388E">
            <w:pPr>
              <w:widowControl w:val="0"/>
              <w:spacing w:after="160" w:line="360" w:lineRule="auto"/>
              <w:jc w:val="center"/>
              <w:rPr>
                <w:rFonts w:ascii="Segoe UI" w:hAnsi="Segoe UI" w:eastAsia="Segoe UI" w:cs="Segoe UI"/>
                <w:color w:val="000000" w:themeColor="text1"/>
                <w:sz w:val="18"/>
                <w:szCs w:val="18"/>
              </w:rPr>
            </w:pPr>
          </w:p>
          <w:p w:rsidR="48B3C221" w:rsidP="48B3C221" w:rsidRDefault="48B3C221" w14:paraId="2B67A725" w14:textId="0D333166">
            <w:pPr>
              <w:widowControl w:val="0"/>
              <w:spacing w:after="160" w:line="360" w:lineRule="auto"/>
              <w:jc w:val="center"/>
              <w:rPr>
                <w:rFonts w:ascii="Segoe UI" w:hAnsi="Segoe UI" w:eastAsia="Segoe UI" w:cs="Segoe UI"/>
                <w:color w:val="000000" w:themeColor="text1"/>
                <w:sz w:val="18"/>
                <w:szCs w:val="18"/>
              </w:rPr>
            </w:pPr>
          </w:p>
          <w:p w:rsidR="48B3C221" w:rsidP="48B3C221" w:rsidRDefault="48B3C221" w14:paraId="53338FED" w14:textId="4B5EE6EE">
            <w:pPr>
              <w:widowControl w:val="0"/>
              <w:spacing w:after="160" w:line="360" w:lineRule="auto"/>
              <w:jc w:val="center"/>
              <w:rPr>
                <w:rFonts w:ascii="Segoe UI" w:hAnsi="Segoe UI" w:eastAsia="Segoe UI" w:cs="Segoe UI"/>
                <w:color w:val="000000" w:themeColor="text1"/>
                <w:sz w:val="18"/>
                <w:szCs w:val="18"/>
              </w:rPr>
            </w:pPr>
          </w:p>
          <w:p w:rsidR="48B3C221" w:rsidP="48B3C221" w:rsidRDefault="48B3C221" w14:paraId="4431D66D" w14:textId="0B65DE66">
            <w:pPr>
              <w:widowControl w:val="0"/>
              <w:spacing w:line="360" w:lineRule="auto"/>
              <w:jc w:val="center"/>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h)Se ha justificado la importancia de garantizar la confidencialidad de la información y el derecho a la intimidad de las personas</w:t>
            </w:r>
          </w:p>
        </w:tc>
      </w:tr>
      <w:tr w:rsidR="48B3C221" w:rsidTr="48B3C221" w14:paraId="62873546" w14:textId="77777777">
        <w:trPr>
          <w:trHeight w:val="3165"/>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61E408D1" w14:textId="67B4B7EB">
            <w:pPr>
              <w:widowControl w:val="0"/>
              <w:spacing w:line="360" w:lineRule="auto"/>
              <w:jc w:val="center"/>
              <w:rPr>
                <w:rFonts w:ascii="Segoe UI" w:hAnsi="Segoe UI" w:eastAsia="Segoe UI" w:cs="Segoe UI"/>
                <w:color w:val="000000" w:themeColor="text1"/>
                <w:sz w:val="18"/>
                <w:szCs w:val="18"/>
              </w:rPr>
            </w:pPr>
            <w:r w:rsidRPr="48B3C221">
              <w:rPr>
                <w:rFonts w:ascii="Segoe UI" w:hAnsi="Segoe UI" w:eastAsia="Segoe UI" w:cs="Segoe UI"/>
                <w:b/>
                <w:bCs/>
                <w:color w:val="000000" w:themeColor="text1"/>
                <w:sz w:val="18"/>
                <w:szCs w:val="18"/>
              </w:rPr>
              <w:t>Contenidos propuestos</w:t>
            </w:r>
          </w:p>
          <w:p w:rsidR="48B3C221" w:rsidP="004C4AD8" w:rsidRDefault="48B3C221" w14:paraId="18907411" w14:textId="3C7FE792">
            <w:pPr>
              <w:pStyle w:val="Prrafodelista"/>
              <w:widowControl w:val="0"/>
              <w:numPr>
                <w:ilvl w:val="1"/>
                <w:numId w:val="40"/>
              </w:numPr>
              <w:jc w:val="center"/>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La teleasistencia </w:t>
            </w:r>
          </w:p>
          <w:p w:rsidR="48B3C221" w:rsidP="004C4AD8" w:rsidRDefault="48B3C221" w14:paraId="227E4A3C" w14:textId="1B0111D1">
            <w:pPr>
              <w:pStyle w:val="Prrafodelista"/>
              <w:widowControl w:val="0"/>
              <w:numPr>
                <w:ilvl w:val="2"/>
                <w:numId w:val="40"/>
              </w:numPr>
              <w:ind w:left="0" w:firstLine="0"/>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El concepto de teleasistencia </w:t>
            </w:r>
          </w:p>
          <w:p w:rsidR="48B3C221" w:rsidP="48B3C221" w:rsidRDefault="48B3C221" w14:paraId="0C3F0E97" w14:textId="469EC886">
            <w:pPr>
              <w:widowControl w:val="0"/>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1.1.2. Los beneficios de la teleasistencia </w:t>
            </w:r>
          </w:p>
          <w:p w:rsidR="48B3C221" w:rsidP="48B3C221" w:rsidRDefault="48B3C221" w14:paraId="1D8EDC9F" w14:textId="69B45332">
            <w:pPr>
              <w:widowControl w:val="0"/>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1.1.3. El papel de la tecnología en la teleasistencia </w:t>
            </w:r>
          </w:p>
          <w:p w:rsidR="48B3C221" w:rsidP="48B3C221" w:rsidRDefault="48B3C221" w14:paraId="49823D84" w14:textId="6DD936A3">
            <w:pPr>
              <w:widowControl w:val="0"/>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1.1.4. Las actuaciones de los sistemas de teleasistencia </w:t>
            </w:r>
          </w:p>
          <w:p w:rsidR="48B3C221" w:rsidP="48B3C221" w:rsidRDefault="48B3C221" w14:paraId="6026263E" w14:textId="4EE9C76A">
            <w:pPr>
              <w:widowControl w:val="0"/>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1.2. Las modalidades del servicio de teleasistencia </w:t>
            </w:r>
          </w:p>
          <w:p w:rsidR="48B3C221" w:rsidP="48B3C221" w:rsidRDefault="48B3C221" w14:paraId="137EA0A3" w14:textId="71493EAC">
            <w:pPr>
              <w:widowControl w:val="0"/>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1.2.1. La teleasistencia básica 1.2.2. La teleasistencia avanzada </w:t>
            </w:r>
          </w:p>
          <w:p w:rsidR="48B3C221" w:rsidP="48B3C221" w:rsidRDefault="48B3C221" w14:paraId="19FBB8B9" w14:textId="4F6343BB">
            <w:pPr>
              <w:widowControl w:val="0"/>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1.2.3. El servicio de teleasistencia con unidad móvil </w:t>
            </w:r>
          </w:p>
          <w:p w:rsidR="48B3C221" w:rsidP="48B3C221" w:rsidRDefault="48B3C221" w14:paraId="3CEFA4F7" w14:textId="0B44E48B">
            <w:pPr>
              <w:widowControl w:val="0"/>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1.3. Las personas usuarias del servicio de teleasistencia </w:t>
            </w:r>
          </w:p>
          <w:p w:rsidR="48B3C221" w:rsidP="48B3C221" w:rsidRDefault="48B3C221" w14:paraId="35FD7384" w14:textId="4D925314">
            <w:pPr>
              <w:widowControl w:val="0"/>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1.3.1. Los colectivos de atención </w:t>
            </w:r>
          </w:p>
          <w:p w:rsidR="48B3C221" w:rsidP="48B3C221" w:rsidRDefault="48B3C221" w14:paraId="15A2A847" w14:textId="241737AA">
            <w:pPr>
              <w:widowControl w:val="0"/>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1.3.2. Las tipologías de personas usuarias</w:t>
            </w:r>
          </w:p>
          <w:p w:rsidR="48B3C221" w:rsidP="48B3C221" w:rsidRDefault="48B3C221" w14:paraId="57ACAB59" w14:textId="35C39B7D">
            <w:pPr>
              <w:widowControl w:val="0"/>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 1.4. El acceso al servicio </w:t>
            </w:r>
          </w:p>
          <w:p w:rsidR="48B3C221" w:rsidP="48B3C221" w:rsidRDefault="48B3C221" w14:paraId="6CBD529F" w14:textId="1BFE1942">
            <w:pPr>
              <w:widowControl w:val="0"/>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1.4.1. La prestación pública </w:t>
            </w:r>
          </w:p>
          <w:p w:rsidR="48B3C221" w:rsidP="48B3C221" w:rsidRDefault="48B3C221" w14:paraId="040C9173" w14:textId="02E786CB">
            <w:pPr>
              <w:widowControl w:val="0"/>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1.4.2. La contratación privada </w:t>
            </w:r>
          </w:p>
          <w:p w:rsidR="48B3C221" w:rsidP="48B3C221" w:rsidRDefault="48B3C221" w14:paraId="671177CB" w14:textId="3FC0C9F5">
            <w:pPr>
              <w:widowControl w:val="0"/>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1.5. Alta e inicio del servicio </w:t>
            </w:r>
          </w:p>
          <w:p w:rsidR="48B3C221" w:rsidP="48B3C221" w:rsidRDefault="48B3C221" w14:paraId="4464B979" w14:textId="3561879E">
            <w:pPr>
              <w:widowControl w:val="0"/>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1.5.1. La recogida inicial de datos </w:t>
            </w:r>
          </w:p>
          <w:p w:rsidR="48B3C221" w:rsidP="48B3C221" w:rsidRDefault="48B3C221" w14:paraId="4C8AD7D1" w14:textId="7D486232">
            <w:pPr>
              <w:widowControl w:val="0"/>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1.5.2. El procedimiento de alta en el servicio </w:t>
            </w:r>
          </w:p>
          <w:p w:rsidR="48B3C221" w:rsidP="48B3C221" w:rsidRDefault="48B3C221" w14:paraId="7DB306E4" w14:textId="6272F6DE">
            <w:pPr>
              <w:widowControl w:val="0"/>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1.5.3. Derechos y deberes de las personas usuarias</w:t>
            </w:r>
          </w:p>
          <w:p w:rsidR="48B3C221" w:rsidP="48B3C221" w:rsidRDefault="48B3C221" w14:paraId="4B947687" w14:textId="755BB81E">
            <w:pPr>
              <w:widowControl w:val="0"/>
              <w:spacing w:line="360" w:lineRule="auto"/>
              <w:jc w:val="both"/>
              <w:rPr>
                <w:rFonts w:ascii="Segoe UI" w:hAnsi="Segoe UI" w:eastAsia="Segoe UI" w:cs="Segoe UI"/>
                <w:color w:val="000000" w:themeColor="text1"/>
                <w:sz w:val="18"/>
                <w:szCs w:val="18"/>
              </w:rPr>
            </w:pPr>
          </w:p>
        </w:tc>
        <w:tc>
          <w:tcPr>
            <w:tcW w:w="4245" w:type="dxa"/>
            <w:vMerge/>
            <w:tcBorders>
              <w:left w:val="single" w:color="auto" w:sz="0" w:space="0"/>
              <w:bottom w:val="single" w:color="auto" w:sz="0" w:space="0"/>
              <w:right w:val="single" w:color="auto" w:sz="0" w:space="0"/>
            </w:tcBorders>
            <w:vAlign w:val="center"/>
          </w:tcPr>
          <w:p w:rsidR="00241D7E" w:rsidRDefault="00241D7E" w14:paraId="53D4C4CF" w14:textId="77777777"/>
        </w:tc>
      </w:tr>
      <w:tr w:rsidR="48B3C221" w:rsidTr="48B3C221" w14:paraId="7F11F756" w14:textId="77777777">
        <w:trPr>
          <w:trHeight w:val="570"/>
        </w:trPr>
        <w:tc>
          <w:tcPr>
            <w:tcW w:w="8490" w:type="dxa"/>
            <w:gridSpan w:val="2"/>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09C993D5" w14:textId="0BC5AEDC">
            <w:pPr>
              <w:widowControl w:val="0"/>
              <w:spacing w:line="360" w:lineRule="auto"/>
              <w:jc w:val="center"/>
              <w:rPr>
                <w:rFonts w:ascii="Segoe UI" w:hAnsi="Segoe UI" w:eastAsia="Segoe UI" w:cs="Segoe UI"/>
                <w:color w:val="000000" w:themeColor="text1"/>
                <w:sz w:val="18"/>
                <w:szCs w:val="18"/>
              </w:rPr>
            </w:pPr>
            <w:r w:rsidRPr="48B3C221">
              <w:rPr>
                <w:rFonts w:ascii="Segoe UI" w:hAnsi="Segoe UI" w:eastAsia="Segoe UI" w:cs="Segoe UI"/>
                <w:b/>
                <w:bCs/>
                <w:color w:val="000000" w:themeColor="text1"/>
                <w:sz w:val="18"/>
                <w:szCs w:val="18"/>
              </w:rPr>
              <w:t>Unidad didáctica 2. La tecnología en la teleasistencia</w:t>
            </w:r>
          </w:p>
        </w:tc>
      </w:tr>
      <w:tr w:rsidR="48B3C221" w:rsidTr="48B3C221" w14:paraId="53919F9C" w14:textId="77777777">
        <w:trPr>
          <w:trHeight w:val="1575"/>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388D20E0" w14:textId="606B5FD8">
            <w:pPr>
              <w:widowControl w:val="0"/>
              <w:spacing w:line="360" w:lineRule="auto"/>
              <w:jc w:val="center"/>
              <w:rPr>
                <w:rFonts w:ascii="Segoe UI" w:hAnsi="Segoe UI" w:eastAsia="Segoe UI" w:cs="Segoe UI"/>
                <w:color w:val="000000" w:themeColor="text1"/>
                <w:sz w:val="18"/>
                <w:szCs w:val="18"/>
              </w:rPr>
            </w:pPr>
            <w:r w:rsidRPr="48B3C221">
              <w:rPr>
                <w:rFonts w:ascii="Segoe UI" w:hAnsi="Segoe UI" w:eastAsia="Segoe UI" w:cs="Segoe UI"/>
                <w:b/>
                <w:bCs/>
                <w:color w:val="000000" w:themeColor="text1"/>
                <w:sz w:val="18"/>
                <w:szCs w:val="18"/>
              </w:rPr>
              <w:t>Contenidos básicos curriculares</w:t>
            </w:r>
          </w:p>
          <w:p w:rsidR="48B3C221" w:rsidP="004C4AD8" w:rsidRDefault="48B3C221" w14:paraId="42B70B69" w14:textId="1D9385FE">
            <w:pPr>
              <w:pStyle w:val="Prrafodelista"/>
              <w:widowControl w:val="0"/>
              <w:numPr>
                <w:ilvl w:val="0"/>
                <w:numId w:val="38"/>
              </w:numPr>
              <w:spacing w:line="360" w:lineRule="auto"/>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Organización del puesto de trabjajo:</w:t>
            </w:r>
          </w:p>
          <w:p w:rsidR="48B3C221" w:rsidP="48B3C221" w:rsidRDefault="48B3C221" w14:paraId="25988CC3" w14:textId="4B64301F">
            <w:pPr>
              <w:widowControl w:val="0"/>
              <w:spacing w:line="360" w:lineRule="auto"/>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Utilización de hardware y software de teleasistencia</w:t>
            </w:r>
          </w:p>
          <w:p w:rsidR="48B3C221" w:rsidP="48B3C221" w:rsidRDefault="48B3C221" w14:paraId="52B0D70D" w14:textId="55B2D5D6">
            <w:pPr>
              <w:widowControl w:val="0"/>
              <w:spacing w:line="360" w:lineRule="auto"/>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-Utilización de herramientas telemáticas</w:t>
            </w:r>
          </w:p>
          <w:p w:rsidR="48B3C221" w:rsidP="48B3C221" w:rsidRDefault="48B3C221" w14:paraId="58AA80D5" w14:textId="0556F9B1">
            <w:pPr>
              <w:widowControl w:val="0"/>
              <w:spacing w:line="360" w:lineRule="auto"/>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-Terminal y dispositivos auxiliares</w:t>
            </w:r>
          </w:p>
        </w:tc>
        <w:tc>
          <w:tcPr>
            <w:tcW w:w="4245" w:type="dxa"/>
            <w:vMerge w:val="restart"/>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37242548" w14:textId="307F37F5">
            <w:pPr>
              <w:widowControl w:val="0"/>
              <w:spacing w:line="360" w:lineRule="auto"/>
              <w:jc w:val="both"/>
              <w:rPr>
                <w:rFonts w:ascii="Segoe UI" w:hAnsi="Segoe UI" w:eastAsia="Segoe UI" w:cs="Segoe UI"/>
                <w:color w:val="000000" w:themeColor="text1"/>
                <w:sz w:val="18"/>
                <w:szCs w:val="18"/>
              </w:rPr>
            </w:pPr>
            <w:r w:rsidRPr="48B3C221">
              <w:rPr>
                <w:rFonts w:ascii="Segoe UI" w:hAnsi="Segoe UI" w:eastAsia="Segoe UI" w:cs="Segoe UI"/>
                <w:b/>
                <w:bCs/>
                <w:color w:val="000000" w:themeColor="text1"/>
                <w:sz w:val="18"/>
                <w:szCs w:val="18"/>
              </w:rPr>
              <w:t>RA1</w:t>
            </w:r>
            <w:r w:rsidRPr="48B3C221">
              <w:rPr>
                <w:rFonts w:ascii="Segoe UI" w:hAnsi="Segoe UI" w:eastAsia="Segoe UI" w:cs="Segoe UI"/>
                <w:color w:val="000000" w:themeColor="text1"/>
                <w:sz w:val="18"/>
                <w:szCs w:val="18"/>
              </w:rPr>
              <w:t xml:space="preserve"> Organiza la propia intervención intervención en el servicio de teleasistencia, teniendo en cuenta las características y el equipamiento técnico del puesto de trabajo</w:t>
            </w:r>
          </w:p>
          <w:p w:rsidR="48B3C221" w:rsidP="48B3C221" w:rsidRDefault="48B3C221" w14:paraId="2D332347" w14:textId="667C7262">
            <w:pPr>
              <w:widowControl w:val="0"/>
              <w:spacing w:after="160" w:line="360" w:lineRule="auto"/>
              <w:jc w:val="both"/>
              <w:rPr>
                <w:rFonts w:ascii="Segoe UI" w:hAnsi="Segoe UI" w:eastAsia="Segoe UI" w:cs="Segoe UI"/>
                <w:color w:val="000000" w:themeColor="text1"/>
                <w:sz w:val="18"/>
                <w:szCs w:val="18"/>
              </w:rPr>
            </w:pPr>
          </w:p>
          <w:p w:rsidR="48B3C221" w:rsidP="48B3C221" w:rsidRDefault="48B3C221" w14:paraId="7AE5FB9A" w14:textId="1710F1E6">
            <w:pPr>
              <w:widowControl w:val="0"/>
              <w:spacing w:after="160" w:line="360" w:lineRule="auto"/>
              <w:jc w:val="center"/>
              <w:rPr>
                <w:rFonts w:ascii="Segoe UI" w:hAnsi="Segoe UI" w:eastAsia="Segoe UI" w:cs="Segoe UI"/>
                <w:color w:val="000000" w:themeColor="text1"/>
                <w:sz w:val="18"/>
                <w:szCs w:val="18"/>
              </w:rPr>
            </w:pPr>
            <w:r w:rsidRPr="48B3C221">
              <w:rPr>
                <w:rFonts w:ascii="Segoe UI" w:hAnsi="Segoe UI" w:eastAsia="Segoe UI" w:cs="Segoe UI"/>
                <w:b/>
                <w:bCs/>
                <w:color w:val="000000" w:themeColor="text1"/>
                <w:sz w:val="18"/>
                <w:szCs w:val="18"/>
              </w:rPr>
              <w:t>Criterios de evaluación</w:t>
            </w:r>
          </w:p>
          <w:p w:rsidR="48B3C221" w:rsidP="48B3C221" w:rsidRDefault="48B3C221" w14:paraId="246C74EB" w14:textId="3091C536">
            <w:pPr>
              <w:widowControl w:val="0"/>
              <w:spacing w:after="160" w:line="360" w:lineRule="auto"/>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d)Se ha argumentado la necesidad de seguir los protocolos establecidos por optimizar la calidad del servicio en los diferentes turnos</w:t>
            </w:r>
          </w:p>
          <w:p w:rsidR="48B3C221" w:rsidP="48B3C221" w:rsidRDefault="48B3C221" w14:paraId="48E74F53" w14:textId="5C41762F">
            <w:pPr>
              <w:widowControl w:val="0"/>
              <w:spacing w:after="160" w:line="360" w:lineRule="auto"/>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e)Se han utilizado las aplicaciones informáticas y herramientas telemáticas propias del servicio de teleasistencia.</w:t>
            </w:r>
          </w:p>
          <w:p w:rsidR="48B3C221" w:rsidP="48B3C221" w:rsidRDefault="48B3C221" w14:paraId="5A1C51CF" w14:textId="092B919C">
            <w:pPr>
              <w:widowControl w:val="0"/>
              <w:spacing w:after="160" w:line="360" w:lineRule="auto"/>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f)Se han comprobado los terminales y dispositivos auxiliares de los servicios de teleasistencia</w:t>
            </w:r>
          </w:p>
          <w:p w:rsidR="48B3C221" w:rsidP="48B3C221" w:rsidRDefault="48B3C221" w14:paraId="18B80735" w14:textId="5002EAEF">
            <w:pPr>
              <w:widowControl w:val="0"/>
              <w:spacing w:after="160" w:line="360" w:lineRule="auto"/>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g)Se han descrito las contingencias más habituales en el uso de las herramientas telemáticas</w:t>
            </w:r>
          </w:p>
        </w:tc>
      </w:tr>
      <w:tr w:rsidR="48B3C221" w:rsidTr="48B3C221" w14:paraId="7A82E5AC" w14:textId="77777777">
        <w:trPr>
          <w:trHeight w:val="1575"/>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37325E4F" w14:textId="4EC52C96">
            <w:pPr>
              <w:widowControl w:val="0"/>
              <w:spacing w:line="360" w:lineRule="auto"/>
              <w:jc w:val="center"/>
              <w:rPr>
                <w:rFonts w:ascii="Segoe UI" w:hAnsi="Segoe UI" w:eastAsia="Segoe UI" w:cs="Segoe UI"/>
                <w:color w:val="000000" w:themeColor="text1"/>
                <w:sz w:val="18"/>
                <w:szCs w:val="18"/>
              </w:rPr>
            </w:pPr>
            <w:r w:rsidRPr="48B3C221">
              <w:rPr>
                <w:rFonts w:ascii="Segoe UI" w:hAnsi="Segoe UI" w:eastAsia="Segoe UI" w:cs="Segoe UI"/>
                <w:b/>
                <w:bCs/>
                <w:color w:val="000000" w:themeColor="text1"/>
                <w:sz w:val="18"/>
                <w:szCs w:val="18"/>
              </w:rPr>
              <w:t>Contenidos propuestos</w:t>
            </w:r>
          </w:p>
          <w:p w:rsidR="48B3C221" w:rsidP="48B3C221" w:rsidRDefault="48B3C221" w14:paraId="41F7A5E7" w14:textId="3E1A8861">
            <w:pPr>
              <w:widowControl w:val="0"/>
              <w:spacing w:line="360" w:lineRule="auto"/>
              <w:jc w:val="center"/>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2.1. El equipamiento básico de un sistema de teleasistencia domiciliaria</w:t>
            </w:r>
          </w:p>
          <w:p w:rsidR="48B3C221" w:rsidP="48B3C221" w:rsidRDefault="48B3C221" w14:paraId="7DF3E9F4" w14:textId="318D03FA">
            <w:pPr>
              <w:widowControl w:val="0"/>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2.1.1. El terminal domiciliario de teleasistencia </w:t>
            </w:r>
          </w:p>
          <w:p w:rsidR="48B3C221" w:rsidP="48B3C221" w:rsidRDefault="48B3C221" w14:paraId="738A57A7" w14:textId="0A5D40ED">
            <w:pPr>
              <w:widowControl w:val="0"/>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2.1.2. Unidades de control remoto </w:t>
            </w:r>
          </w:p>
          <w:p w:rsidR="48B3C221" w:rsidP="48B3C221" w:rsidRDefault="48B3C221" w14:paraId="7E78D5CD" w14:textId="454D8D27">
            <w:pPr>
              <w:widowControl w:val="0"/>
              <w:jc w:val="center"/>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2.2. Sistemas de comunicación entre el terminal y el centro de atención</w:t>
            </w:r>
          </w:p>
          <w:p w:rsidR="48B3C221" w:rsidP="48B3C221" w:rsidRDefault="48B3C221" w14:paraId="664A5962" w14:textId="4DCF5776">
            <w:pPr>
              <w:widowControl w:val="0"/>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2.2.1. Los protocolos de comunicación</w:t>
            </w:r>
          </w:p>
          <w:p w:rsidR="48B3C221" w:rsidP="48B3C221" w:rsidRDefault="48B3C221" w14:paraId="75663458" w14:textId="254F8C41">
            <w:pPr>
              <w:widowControl w:val="0"/>
              <w:spacing w:line="360" w:lineRule="auto"/>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 2.2.2. Comunicación a través de línea fija 2.2.3. Comunicación a través de línea GSM </w:t>
            </w:r>
          </w:p>
          <w:p w:rsidR="48B3C221" w:rsidP="48B3C221" w:rsidRDefault="48B3C221" w14:paraId="69CC248B" w14:textId="252B70A2">
            <w:pPr>
              <w:widowControl w:val="0"/>
              <w:spacing w:line="360" w:lineRule="auto"/>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2.2.4. Comunicación a través de líneas </w:t>
            </w:r>
          </w:p>
          <w:p w:rsidR="48B3C221" w:rsidP="48B3C221" w:rsidRDefault="48B3C221" w14:paraId="58160409" w14:textId="2D0E80BA">
            <w:pPr>
              <w:widowControl w:val="0"/>
              <w:jc w:val="both"/>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2.3. Teleasistencia avanzada</w:t>
            </w:r>
          </w:p>
          <w:p w:rsidR="48B3C221" w:rsidP="48B3C221" w:rsidRDefault="48B3C221" w14:paraId="0DAC82F1" w14:textId="1B689965">
            <w:pPr>
              <w:widowControl w:val="0"/>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2.3.1. Complementos tecnológicos </w:t>
            </w:r>
          </w:p>
          <w:p w:rsidR="48B3C221" w:rsidP="48B3C221" w:rsidRDefault="48B3C221" w14:paraId="76AB61A0" w14:textId="0F69CFFA">
            <w:pPr>
              <w:widowControl w:val="0"/>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2.3.2. Teleasistencia móvil </w:t>
            </w:r>
          </w:p>
          <w:p w:rsidR="48B3C221" w:rsidP="48B3C221" w:rsidRDefault="48B3C221" w14:paraId="7057631B" w14:textId="5A86DE39">
            <w:pPr>
              <w:widowControl w:val="0"/>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2.3.3. Sistemas de telelocalización </w:t>
            </w:r>
          </w:p>
          <w:p w:rsidR="48B3C221" w:rsidP="48B3C221" w:rsidRDefault="48B3C221" w14:paraId="3CF1E9F7" w14:textId="6AD1C6B1">
            <w:pPr>
              <w:widowControl w:val="0"/>
              <w:spacing w:line="360" w:lineRule="auto"/>
              <w:jc w:val="center"/>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2.4. Nuevas tecnologías aplicadas a la teleasistencia</w:t>
            </w:r>
          </w:p>
          <w:p w:rsidR="48B3C221" w:rsidP="48B3C221" w:rsidRDefault="48B3C221" w14:paraId="7DE1DC3E" w14:textId="1A9C0E6A">
            <w:pPr>
              <w:widowControl w:val="0"/>
              <w:spacing w:line="360" w:lineRule="auto"/>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2.4.1. Teleasistencia para personas sordas. El sistema Telpes </w:t>
            </w:r>
          </w:p>
          <w:p w:rsidR="48B3C221" w:rsidP="48B3C221" w:rsidRDefault="48B3C221" w14:paraId="57C369C7" w14:textId="027F09B2">
            <w:pPr>
              <w:widowControl w:val="0"/>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 xml:space="preserve">2.4.2. Nuevos modelos en accesibilidad </w:t>
            </w:r>
          </w:p>
          <w:p w:rsidR="48B3C221" w:rsidP="48B3C221" w:rsidRDefault="48B3C221" w14:paraId="027C400C" w14:textId="754007A9">
            <w:pPr>
              <w:widowControl w:val="0"/>
              <w:spacing w:line="360" w:lineRule="auto"/>
              <w:rPr>
                <w:rFonts w:ascii="Segoe UI" w:hAnsi="Segoe UI" w:eastAsia="Segoe UI" w:cs="Segoe UI"/>
                <w:color w:val="000000" w:themeColor="text1"/>
                <w:sz w:val="18"/>
                <w:szCs w:val="18"/>
              </w:rPr>
            </w:pPr>
            <w:r w:rsidRPr="48B3C221">
              <w:rPr>
                <w:rFonts w:ascii="Segoe UI" w:hAnsi="Segoe UI" w:eastAsia="Segoe UI" w:cs="Segoe UI"/>
                <w:color w:val="000000" w:themeColor="text1"/>
                <w:sz w:val="18"/>
                <w:szCs w:val="18"/>
              </w:rPr>
              <w:t>2.4.3. Seguridad pasiva: hogares domóticos 2.4.4. Telemedicina</w:t>
            </w:r>
          </w:p>
        </w:tc>
        <w:tc>
          <w:tcPr>
            <w:tcW w:w="4245" w:type="dxa"/>
            <w:vMerge/>
            <w:tcBorders>
              <w:left w:val="single" w:color="auto" w:sz="0" w:space="0"/>
              <w:bottom w:val="single" w:color="auto" w:sz="0" w:space="0"/>
              <w:right w:val="single" w:color="auto" w:sz="0" w:space="0"/>
            </w:tcBorders>
            <w:vAlign w:val="center"/>
          </w:tcPr>
          <w:p w:rsidR="00241D7E" w:rsidRDefault="00241D7E" w14:paraId="63BFA2A3" w14:textId="77777777"/>
        </w:tc>
      </w:tr>
      <w:tr w:rsidR="48B3C221" w:rsidTr="48B3C221" w14:paraId="76E133BF" w14:textId="77777777">
        <w:trPr>
          <w:trHeight w:val="735"/>
        </w:trPr>
        <w:tc>
          <w:tcPr>
            <w:tcW w:w="8490" w:type="dxa"/>
            <w:gridSpan w:val="2"/>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2031D6E0" w14:textId="1F958233">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Unidad didáctica 3. Organización del serrvicio de teleasistencia</w:t>
            </w:r>
          </w:p>
        </w:tc>
      </w:tr>
      <w:tr w:rsidR="48B3C221" w:rsidTr="48B3C221" w14:paraId="4B501F8E" w14:textId="77777777">
        <w:trPr>
          <w:trHeight w:val="780"/>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0F8A62B3" w14:textId="4EA5C89A">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Contenidos básicos curriculares</w:t>
            </w:r>
          </w:p>
          <w:p w:rsidR="48B3C221" w:rsidP="004C4AD8" w:rsidRDefault="48B3C221" w14:paraId="6D44DB0D" w14:textId="349D5932">
            <w:pPr>
              <w:pStyle w:val="Prrafodelista"/>
              <w:widowControl w:val="0"/>
              <w:numPr>
                <w:ilvl w:val="0"/>
                <w:numId w:val="37"/>
              </w:numPr>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Organización del puesto de trabajo</w:t>
            </w:r>
          </w:p>
          <w:p w:rsidR="48B3C221" w:rsidP="48B3C221" w:rsidRDefault="48B3C221" w14:paraId="5126D02C" w14:textId="7B119CA2">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-Orden y mantenimiento del espacio físico de la persona teleoperadora</w:t>
            </w:r>
          </w:p>
          <w:p w:rsidR="48B3C221" w:rsidP="48B3C221" w:rsidRDefault="48B3C221" w14:paraId="2FF86B0F" w14:textId="7462F07D">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-Cooperación en el servicio de teleasistencia</w:t>
            </w:r>
          </w:p>
          <w:p w:rsidR="48B3C221" w:rsidP="48B3C221" w:rsidRDefault="48B3C221" w14:paraId="20BA715C" w14:textId="3B1E5AA1">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-Utilización de hardware y software de teleasistencia</w:t>
            </w:r>
          </w:p>
          <w:p w:rsidR="48B3C221" w:rsidP="48B3C221" w:rsidRDefault="48B3C221" w14:paraId="5AB304EF" w14:textId="69F431B6">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-Utilización de herramientas telemáticas</w:t>
            </w:r>
          </w:p>
        </w:tc>
        <w:tc>
          <w:tcPr>
            <w:tcW w:w="4245" w:type="dxa"/>
            <w:vMerge w:val="restart"/>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7EB5A39F" w14:textId="57F276CF">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1</w:t>
            </w:r>
            <w:r w:rsidRPr="48B3C221">
              <w:rPr>
                <w:rFonts w:ascii="Segoe UI" w:hAnsi="Segoe UI" w:eastAsia="Segoe UI" w:cs="Segoe UI"/>
                <w:b/>
                <w:bCs/>
                <w:color w:val="000000" w:themeColor="text1"/>
                <w:sz w:val="20"/>
                <w:szCs w:val="20"/>
              </w:rPr>
              <w:t>RA</w:t>
            </w:r>
            <w:r w:rsidRPr="48B3C221">
              <w:rPr>
                <w:rFonts w:ascii="Segoe UI" w:hAnsi="Segoe UI" w:eastAsia="Segoe UI" w:cs="Segoe UI"/>
                <w:color w:val="000000" w:themeColor="text1"/>
                <w:sz w:val="20"/>
                <w:szCs w:val="20"/>
              </w:rPr>
              <w:t>Organiza la propia intervención en el servicio de teleasistencia, teniendo en cuenta las características y el equipamiento técnico del puesto de trabajo</w:t>
            </w:r>
          </w:p>
          <w:p w:rsidR="48B3C221" w:rsidP="48B3C221" w:rsidRDefault="48B3C221" w14:paraId="4696840C" w14:textId="1823F942">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66CB40CE" w14:textId="1768AC27">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Criterios de evaluación</w:t>
            </w:r>
          </w:p>
          <w:p w:rsidR="48B3C221" w:rsidP="004C4AD8" w:rsidRDefault="48B3C221" w14:paraId="3690752A" w14:textId="5F21EE4E">
            <w:pPr>
              <w:pStyle w:val="Prrafodelista"/>
              <w:widowControl w:val="0"/>
              <w:numPr>
                <w:ilvl w:val="0"/>
                <w:numId w:val="39"/>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 organizado el espacio físico de la persona operadora con criterios de limpieza, orden y prevención de riesgos.</w:t>
            </w:r>
          </w:p>
          <w:p w:rsidR="48B3C221" w:rsidP="48B3C221" w:rsidRDefault="48B3C221" w14:paraId="5BBB6B22" w14:textId="47D5F7D8">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56C67732" w14:textId="7CEF0A59">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d)Se ha argumentado la necesidad de seguir los protocolos establecidos para optimizar la calidad del servicio en los diferentes turnos. </w:t>
            </w:r>
          </w:p>
        </w:tc>
      </w:tr>
      <w:tr w:rsidR="48B3C221" w:rsidTr="48B3C221" w14:paraId="15ECDD51" w14:textId="77777777">
        <w:trPr>
          <w:trHeight w:val="780"/>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64B32958" w14:textId="13B62509">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Contenidos propuesto</w:t>
            </w:r>
          </w:p>
          <w:p w:rsidR="48B3C221" w:rsidP="48B3C221" w:rsidRDefault="48B3C221" w14:paraId="14CA6D68" w14:textId="6AFBFF21">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3.1. La organización del servicio de </w:t>
            </w:r>
            <w:r w:rsidRPr="48B3C221">
              <w:rPr>
                <w:rFonts w:ascii="Segoe UI" w:hAnsi="Segoe UI" w:eastAsia="Segoe UI" w:cs="Segoe UI"/>
                <w:color w:val="000000" w:themeColor="text1"/>
                <w:sz w:val="20"/>
                <w:szCs w:val="20"/>
              </w:rPr>
              <w:t xml:space="preserve">teleasistencia. </w:t>
            </w:r>
          </w:p>
          <w:p w:rsidR="48B3C221" w:rsidP="48B3C221" w:rsidRDefault="48B3C221" w14:paraId="07AB55A7" w14:textId="6094EACC">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3.2. Los profesionales del servicio de teleasistencia. </w:t>
            </w:r>
          </w:p>
          <w:p w:rsidR="48B3C221" w:rsidP="48B3C221" w:rsidRDefault="48B3C221" w14:paraId="551162A4" w14:textId="1FA6FF59">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3.2.1. El equipo de gestión. </w:t>
            </w:r>
          </w:p>
          <w:p w:rsidR="48B3C221" w:rsidP="48B3C221" w:rsidRDefault="48B3C221" w14:paraId="6675A092" w14:textId="3DB01C28">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3.2.2. El equipo de atención. </w:t>
            </w:r>
          </w:p>
          <w:p w:rsidR="48B3C221" w:rsidP="48B3C221" w:rsidRDefault="48B3C221" w14:paraId="7FD4DF0D" w14:textId="3AC5E6AC">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3.32.3. Los equipos de intervención.</w:t>
            </w:r>
          </w:p>
          <w:p w:rsidR="48B3C221" w:rsidP="48B3C221" w:rsidRDefault="48B3C221" w14:paraId="70B221E1" w14:textId="24ED76C0">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3.3. Instalaciones del servicio de teleasistencia. </w:t>
            </w:r>
          </w:p>
          <w:p w:rsidR="48B3C221" w:rsidP="48B3C221" w:rsidRDefault="48B3C221" w14:paraId="0992AEE9" w14:textId="1F4CFC44">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3.3.1. El centro de atención. </w:t>
            </w:r>
          </w:p>
          <w:p w:rsidR="48B3C221" w:rsidP="48B3C221" w:rsidRDefault="48B3C221" w14:paraId="03A9532F" w14:textId="48409DBF">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3.3.2. Las unidades de gestión territoriales.</w:t>
            </w:r>
          </w:p>
        </w:tc>
        <w:tc>
          <w:tcPr>
            <w:tcW w:w="4245" w:type="dxa"/>
            <w:vMerge/>
            <w:tcBorders>
              <w:left w:val="single" w:color="auto" w:sz="0" w:space="0"/>
              <w:bottom w:val="single" w:color="auto" w:sz="0" w:space="0"/>
              <w:right w:val="single" w:color="auto" w:sz="0" w:space="0"/>
            </w:tcBorders>
            <w:vAlign w:val="center"/>
          </w:tcPr>
          <w:p w:rsidR="00241D7E" w:rsidRDefault="00241D7E" w14:paraId="415040F0" w14:textId="77777777"/>
        </w:tc>
      </w:tr>
      <w:tr w:rsidR="48B3C221" w:rsidTr="48B3C221" w14:paraId="7E38D741" w14:textId="77777777">
        <w:trPr>
          <w:trHeight w:val="360"/>
        </w:trPr>
        <w:tc>
          <w:tcPr>
            <w:tcW w:w="8490" w:type="dxa"/>
            <w:gridSpan w:val="2"/>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7E0DCE25" w14:textId="36E33B13">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Unidad didáctica 4. La atención y gestión de comunicaciones entrantes</w:t>
            </w:r>
          </w:p>
        </w:tc>
      </w:tr>
      <w:tr w:rsidR="48B3C221" w:rsidTr="48B3C221" w14:paraId="5E4E096B" w14:textId="77777777">
        <w:trPr>
          <w:trHeight w:val="6345"/>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7CAC0972" w14:textId="3D73A799">
            <w:pPr>
              <w:widowControl w:val="0"/>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Contenidos básicos curriculares</w:t>
            </w:r>
          </w:p>
          <w:p w:rsidR="48B3C221" w:rsidP="004C4AD8" w:rsidRDefault="48B3C221" w14:paraId="42263351" w14:textId="2C0709E1">
            <w:pPr>
              <w:pStyle w:val="Prrafodelista"/>
              <w:widowControl w:val="0"/>
              <w:numPr>
                <w:ilvl w:val="0"/>
                <w:numId w:val="36"/>
              </w:numPr>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Gestión de llamadas entrantes: </w:t>
            </w:r>
          </w:p>
          <w:p w:rsidR="48B3C221" w:rsidP="48B3C221" w:rsidRDefault="48B3C221" w14:paraId="7631ADAE" w14:textId="6CC9811F">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Aplicación de técnicas de atención telefónica. </w:t>
            </w:r>
          </w:p>
          <w:p w:rsidR="48B3C221" w:rsidP="48B3C221" w:rsidRDefault="48B3C221" w14:paraId="1ED325EA" w14:textId="56D6D775">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-Aplicación de protocolos de presentación y despedida. </w:t>
            </w:r>
          </w:p>
          <w:p w:rsidR="48B3C221" w:rsidP="48B3C221" w:rsidRDefault="48B3C221" w14:paraId="5FBCA838" w14:textId="6EF00296">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Alarmas: tipos y actuación. </w:t>
            </w:r>
          </w:p>
          <w:p w:rsidR="48B3C221" w:rsidP="48B3C221" w:rsidRDefault="48B3C221" w14:paraId="471A7EA4" w14:textId="2D387C38">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Aplicación de técnicas de comunicación telefónica eficaz con las personas usuarias. </w:t>
            </w:r>
          </w:p>
          <w:p w:rsidR="48B3C221" w:rsidP="48B3C221" w:rsidRDefault="48B3C221" w14:paraId="1F236C96" w14:textId="616413BB">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Identificación de situaciones de crisis. </w:t>
            </w:r>
          </w:p>
          <w:p w:rsidR="48B3C221" w:rsidP="48B3C221" w:rsidRDefault="48B3C221" w14:paraId="53714FC9" w14:textId="61E9D547">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Aplicación de técnicas de control de estrés en servicios de teleasistencia. </w:t>
            </w:r>
          </w:p>
          <w:p w:rsidR="48B3C221" w:rsidP="48B3C221" w:rsidRDefault="48B3C221" w14:paraId="36F220D6" w14:textId="1480CE5D">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Gestión de llamadas y movilización de recursos. </w:t>
            </w:r>
          </w:p>
          <w:p w:rsidR="48B3C221" w:rsidP="48B3C221" w:rsidRDefault="48B3C221" w14:paraId="1D261F31" w14:textId="7728905E">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Niveles de actuación frente a emergencias.</w:t>
            </w:r>
          </w:p>
          <w:p w:rsidR="48B3C221" w:rsidP="004C4AD8" w:rsidRDefault="48B3C221" w14:paraId="23775B44" w14:textId="7FD8CC67">
            <w:pPr>
              <w:pStyle w:val="Prrafodelista"/>
              <w:widowControl w:val="0"/>
              <w:numPr>
                <w:ilvl w:val="0"/>
                <w:numId w:val="36"/>
              </w:numPr>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Seguimiento de llamadas entrantes y salientes: </w:t>
            </w:r>
          </w:p>
          <w:p w:rsidR="48B3C221" w:rsidP="48B3C221" w:rsidRDefault="48B3C221" w14:paraId="0C1EE92F" w14:textId="1D9A2CAE">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Registro y codificación de la información. </w:t>
            </w:r>
          </w:p>
          <w:p w:rsidR="48B3C221" w:rsidP="48B3C221" w:rsidRDefault="48B3C221" w14:paraId="5E33FFA9" w14:textId="4A4DAF33">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Gestión de expedientes. </w:t>
            </w:r>
          </w:p>
          <w:p w:rsidR="48B3C221" w:rsidP="48B3C221" w:rsidRDefault="48B3C221" w14:paraId="4F14E6BE" w14:textId="4A03436C">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Tipos de información que hay que registrar.</w:t>
            </w:r>
          </w:p>
          <w:p w:rsidR="48B3C221" w:rsidP="48B3C221" w:rsidRDefault="48B3C221" w14:paraId="73DDA5AF" w14:textId="64640A1B">
            <w:pPr>
              <w:widowControl w:val="0"/>
              <w:jc w:val="both"/>
              <w:rPr>
                <w:rFonts w:ascii="Segoe UI" w:hAnsi="Segoe UI" w:eastAsia="Segoe UI" w:cs="Segoe UI"/>
                <w:color w:val="000000" w:themeColor="text1"/>
                <w:sz w:val="20"/>
                <w:szCs w:val="20"/>
              </w:rPr>
            </w:pPr>
          </w:p>
          <w:p w:rsidR="48B3C221" w:rsidP="48B3C221" w:rsidRDefault="48B3C221" w14:paraId="341694D5" w14:textId="022A11A0">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4.1. Tipos de comunicaciones en teleasistencia</w:t>
            </w:r>
          </w:p>
          <w:p w:rsidR="48B3C221" w:rsidP="48B3C221" w:rsidRDefault="48B3C221" w14:paraId="28913CD9" w14:textId="03941C55">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4.2. La comunicación en teleasistencia</w:t>
            </w:r>
          </w:p>
          <w:p w:rsidR="48B3C221" w:rsidP="48B3C221" w:rsidRDefault="48B3C221" w14:paraId="1533657B" w14:textId="112EF5BA">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4.2.1. Forma de expresarse</w:t>
            </w:r>
          </w:p>
          <w:p w:rsidR="48B3C221" w:rsidP="48B3C221" w:rsidRDefault="48B3C221" w14:paraId="0E410C68" w14:textId="4E8FD4DE">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4.2.2. La retroalimentación</w:t>
            </w:r>
          </w:p>
          <w:p w:rsidR="48B3C221" w:rsidP="48B3C221" w:rsidRDefault="48B3C221" w14:paraId="69787B1C" w14:textId="02B3F056">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4.2.3. La escucha activa</w:t>
            </w:r>
          </w:p>
          <w:p w:rsidR="48B3C221" w:rsidP="48B3C221" w:rsidRDefault="48B3C221" w14:paraId="3A6541AD" w14:textId="7EAC4CCD">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4.2.4. La identificación de las necesidades de la persona usuaria</w:t>
            </w:r>
          </w:p>
          <w:p w:rsidR="48B3C221" w:rsidP="48B3C221" w:rsidRDefault="48B3C221" w14:paraId="764398A5" w14:textId="36B141EA">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4.3. Comunicaciones entrantes</w:t>
            </w:r>
          </w:p>
          <w:p w:rsidR="48B3C221" w:rsidP="48B3C221" w:rsidRDefault="48B3C221" w14:paraId="2A0AAD3C" w14:textId="5459A5C9">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4.3.1. Actuaciones comunes en las</w:t>
            </w:r>
          </w:p>
          <w:p w:rsidR="48B3C221" w:rsidP="48B3C221" w:rsidRDefault="48B3C221" w14:paraId="69F402E7" w14:textId="59F85E70">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comunicaciones</w:t>
            </w:r>
          </w:p>
          <w:p w:rsidR="48B3C221" w:rsidP="48B3C221" w:rsidRDefault="48B3C221" w14:paraId="1A039B03" w14:textId="1E661488">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4.3.2. Protocolos de atención de comunicaciones entrantes</w:t>
            </w:r>
          </w:p>
          <w:p w:rsidR="48B3C221" w:rsidP="48B3C221" w:rsidRDefault="48B3C221" w14:paraId="0C2FAB0B" w14:textId="686050D2">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4.4. Protocolos de presentación y despedida</w:t>
            </w:r>
          </w:p>
          <w:p w:rsidR="48B3C221" w:rsidP="48B3C221" w:rsidRDefault="48B3C221" w14:paraId="100B3C7E" w14:textId="45D62786">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4.4.1. Protocolos de presentación</w:t>
            </w:r>
          </w:p>
          <w:p w:rsidR="48B3C221" w:rsidP="48B3C221" w:rsidRDefault="48B3C221" w14:paraId="6578FB71" w14:textId="3049FF1E">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4.4.2. Protocolos de despedida</w:t>
            </w:r>
          </w:p>
          <w:p w:rsidR="48B3C221" w:rsidP="48B3C221" w:rsidRDefault="48B3C221" w14:paraId="557093AF" w14:textId="244902F4">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Aplicación de técnicas y procedimientos de</w:t>
            </w:r>
          </w:p>
          <w:p w:rsidR="48B3C221" w:rsidP="48B3C221" w:rsidRDefault="48B3C221" w14:paraId="24342527" w14:textId="45A11480">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registro de información. </w:t>
            </w:r>
          </w:p>
          <w:p w:rsidR="48B3C221" w:rsidP="48B3C221" w:rsidRDefault="48B3C221" w14:paraId="3370365A" w14:textId="4290A0CD">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Agendas de seguimiento. - Elaboración de informes. </w:t>
            </w:r>
          </w:p>
          <w:p w:rsidR="48B3C221" w:rsidP="48B3C221" w:rsidRDefault="48B3C221" w14:paraId="51097771" w14:textId="20E4711A">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Identificación de casos susceptibles de</w:t>
            </w:r>
          </w:p>
          <w:p w:rsidR="48B3C221" w:rsidP="48B3C221" w:rsidRDefault="48B3C221" w14:paraId="61CCD6ED" w14:textId="35F712C7">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elaboración de informes. </w:t>
            </w:r>
          </w:p>
          <w:p w:rsidR="48B3C221" w:rsidP="48B3C221" w:rsidRDefault="48B3C221" w14:paraId="117B43C1" w14:textId="2CDC025D">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Registro y transmisión de incidencias. </w:t>
            </w:r>
          </w:p>
          <w:p w:rsidR="48B3C221" w:rsidP="48B3C221" w:rsidRDefault="48B3C221" w14:paraId="71460926" w14:textId="51CBF948">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Adaptación a nuevas necesidades.</w:t>
            </w:r>
          </w:p>
        </w:tc>
        <w:tc>
          <w:tcPr>
            <w:tcW w:w="4245" w:type="dxa"/>
            <w:vMerge w:val="restart"/>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4160DB20" w14:textId="061785CB">
            <w:pPr>
              <w:widowControl w:val="0"/>
              <w:spacing w:line="360" w:lineRule="auto"/>
              <w:rPr>
                <w:rFonts w:ascii="Segoe UI" w:hAnsi="Segoe UI" w:eastAsia="Segoe UI" w:cs="Segoe UI"/>
                <w:color w:val="000000" w:themeColor="text1"/>
                <w:sz w:val="20"/>
                <w:szCs w:val="20"/>
              </w:rPr>
            </w:pPr>
          </w:p>
          <w:p w:rsidR="48B3C221" w:rsidP="48B3C221" w:rsidRDefault="48B3C221" w14:paraId="1B5A2A28" w14:textId="010AD0FC">
            <w:pPr>
              <w:widowControl w:val="0"/>
              <w:spacing w:line="360" w:lineRule="auto"/>
              <w:rPr>
                <w:rFonts w:ascii="Segoe UI" w:hAnsi="Segoe UI" w:eastAsia="Segoe UI" w:cs="Segoe UI"/>
                <w:color w:val="000000" w:themeColor="text1"/>
                <w:sz w:val="20"/>
                <w:szCs w:val="20"/>
              </w:rPr>
            </w:pPr>
          </w:p>
          <w:p w:rsidR="48B3C221" w:rsidP="48B3C221" w:rsidRDefault="48B3C221" w14:paraId="48D40421" w14:textId="7C46824A">
            <w:pPr>
              <w:widowControl w:val="0"/>
              <w:spacing w:line="360" w:lineRule="auto"/>
              <w:rPr>
                <w:rFonts w:ascii="Segoe UI" w:hAnsi="Segoe UI" w:eastAsia="Segoe UI" w:cs="Segoe UI"/>
                <w:color w:val="000000" w:themeColor="text1"/>
                <w:sz w:val="20"/>
                <w:szCs w:val="20"/>
              </w:rPr>
            </w:pPr>
          </w:p>
          <w:p w:rsidR="48B3C221" w:rsidP="48B3C221" w:rsidRDefault="48B3C221" w14:paraId="7204C164" w14:textId="114DBFEB">
            <w:pPr>
              <w:widowControl w:val="0"/>
              <w:spacing w:line="360" w:lineRule="auto"/>
              <w:rPr>
                <w:rFonts w:ascii="Segoe UI" w:hAnsi="Segoe UI" w:eastAsia="Segoe UI" w:cs="Segoe UI"/>
                <w:color w:val="000000" w:themeColor="text1"/>
                <w:sz w:val="20"/>
                <w:szCs w:val="20"/>
              </w:rPr>
            </w:pPr>
          </w:p>
          <w:p w:rsidR="48B3C221" w:rsidP="48B3C221" w:rsidRDefault="48B3C221" w14:paraId="17CBEE83" w14:textId="4A387C2F">
            <w:pPr>
              <w:widowControl w:val="0"/>
              <w:spacing w:line="360" w:lineRule="auto"/>
              <w:rPr>
                <w:rFonts w:ascii="Segoe UI" w:hAnsi="Segoe UI" w:eastAsia="Segoe UI" w:cs="Segoe UI"/>
                <w:color w:val="000000" w:themeColor="text1"/>
                <w:sz w:val="20"/>
                <w:szCs w:val="20"/>
              </w:rPr>
            </w:pPr>
          </w:p>
          <w:p w:rsidR="48B3C221" w:rsidP="48B3C221" w:rsidRDefault="48B3C221" w14:paraId="02B076E1" w14:textId="5DF59C43">
            <w:pPr>
              <w:widowControl w:val="0"/>
              <w:spacing w:line="360" w:lineRule="auto"/>
              <w:rPr>
                <w:rFonts w:ascii="Segoe UI" w:hAnsi="Segoe UI" w:eastAsia="Segoe UI" w:cs="Segoe UI"/>
                <w:color w:val="000000" w:themeColor="text1"/>
                <w:sz w:val="20"/>
                <w:szCs w:val="20"/>
              </w:rPr>
            </w:pPr>
          </w:p>
          <w:p w:rsidR="48B3C221" w:rsidP="48B3C221" w:rsidRDefault="48B3C221" w14:paraId="07916DDC" w14:textId="46470F85">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RA3</w:t>
            </w:r>
            <w:r w:rsidRPr="48B3C221">
              <w:rPr>
                <w:rFonts w:ascii="Segoe UI" w:hAnsi="Segoe UI" w:eastAsia="Segoe UI" w:cs="Segoe UI"/>
                <w:color w:val="000000" w:themeColor="text1"/>
                <w:sz w:val="20"/>
                <w:szCs w:val="20"/>
              </w:rPr>
              <w:t xml:space="preserve">. Aplica procedimientos de gestión de las llamadas entrantes siguiendo el protocolo y pautas de actuación establecidos. </w:t>
            </w:r>
          </w:p>
          <w:p w:rsidR="48B3C221" w:rsidP="48B3C221" w:rsidRDefault="48B3C221" w14:paraId="5857C0A1" w14:textId="189EDCE0">
            <w:pPr>
              <w:widowControl w:val="0"/>
              <w:spacing w:line="360" w:lineRule="auto"/>
              <w:rPr>
                <w:rFonts w:ascii="Segoe UI" w:hAnsi="Segoe UI" w:eastAsia="Segoe UI" w:cs="Segoe UI"/>
                <w:color w:val="000000" w:themeColor="text1"/>
                <w:sz w:val="20"/>
                <w:szCs w:val="20"/>
              </w:rPr>
            </w:pPr>
          </w:p>
          <w:p w:rsidR="48B3C221" w:rsidP="48B3C221" w:rsidRDefault="48B3C221" w14:paraId="35007CF5" w14:textId="65DCA1B3">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Criterios de evaluación</w:t>
            </w:r>
          </w:p>
          <w:p w:rsidR="48B3C221" w:rsidP="004C4AD8" w:rsidRDefault="48B3C221" w14:paraId="43F71A2F" w14:textId="29ABF9EB">
            <w:pPr>
              <w:pStyle w:val="Prrafodelista"/>
              <w:widowControl w:val="0"/>
              <w:numPr>
                <w:ilvl w:val="0"/>
                <w:numId w:val="35"/>
              </w:numPr>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seguido los protocolos establecidos para la presentación, desarrollo y despedida.</w:t>
            </w:r>
          </w:p>
          <w:p w:rsidR="48B3C221" w:rsidP="48B3C221" w:rsidRDefault="48B3C221" w14:paraId="29A14BBD" w14:textId="3B199D9A">
            <w:pPr>
              <w:widowControl w:val="0"/>
              <w:spacing w:line="360" w:lineRule="auto"/>
              <w:jc w:val="both"/>
              <w:rPr>
                <w:rFonts w:ascii="Segoe UI" w:hAnsi="Segoe UI" w:eastAsia="Segoe UI" w:cs="Segoe UI"/>
                <w:color w:val="000000" w:themeColor="text1"/>
                <w:sz w:val="20"/>
                <w:szCs w:val="20"/>
              </w:rPr>
            </w:pPr>
          </w:p>
          <w:p w:rsidR="48B3C221" w:rsidP="004C4AD8" w:rsidRDefault="48B3C221" w14:paraId="6CCF65BA" w14:textId="05F25DC4">
            <w:pPr>
              <w:pStyle w:val="Prrafodelista"/>
              <w:widowControl w:val="0"/>
              <w:numPr>
                <w:ilvl w:val="0"/>
                <w:numId w:val="35"/>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 verificado el alta de la persona en el servicio.</w:t>
            </w:r>
          </w:p>
          <w:p w:rsidR="48B3C221" w:rsidP="48B3C221" w:rsidRDefault="48B3C221" w14:paraId="5FFB77AE" w14:textId="386DDCE6">
            <w:pPr>
              <w:widowControl w:val="0"/>
              <w:spacing w:line="360" w:lineRule="auto"/>
              <w:jc w:val="both"/>
              <w:rPr>
                <w:rFonts w:ascii="Segoe UI" w:hAnsi="Segoe UI" w:eastAsia="Segoe UI" w:cs="Segoe UI"/>
                <w:color w:val="000000" w:themeColor="text1"/>
                <w:sz w:val="20"/>
                <w:szCs w:val="20"/>
              </w:rPr>
            </w:pPr>
          </w:p>
          <w:p w:rsidR="48B3C221" w:rsidP="004C4AD8" w:rsidRDefault="48B3C221" w14:paraId="20E9D308" w14:textId="2A9826A1">
            <w:pPr>
              <w:pStyle w:val="Prrafodelista"/>
              <w:widowControl w:val="0"/>
              <w:numPr>
                <w:ilvl w:val="0"/>
                <w:numId w:val="35"/>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 adecuado la explicación sobre las características y prestaciones del servicio, así como sobre el funcionamiento del terminal y los dispositivos auxiliares, a las características de la persona usuaria.</w:t>
            </w:r>
          </w:p>
          <w:p w:rsidR="48B3C221" w:rsidP="48B3C221" w:rsidRDefault="48B3C221" w14:paraId="5A518788" w14:textId="137A1FD9">
            <w:pPr>
              <w:widowControl w:val="0"/>
              <w:spacing w:line="360" w:lineRule="auto"/>
              <w:jc w:val="both"/>
              <w:rPr>
                <w:rFonts w:ascii="Segoe UI" w:hAnsi="Segoe UI" w:eastAsia="Segoe UI" w:cs="Segoe UI"/>
                <w:color w:val="000000" w:themeColor="text1"/>
                <w:sz w:val="20"/>
                <w:szCs w:val="20"/>
              </w:rPr>
            </w:pPr>
          </w:p>
          <w:p w:rsidR="48B3C221" w:rsidP="004C4AD8" w:rsidRDefault="48B3C221" w14:paraId="49404299" w14:textId="4690341E">
            <w:pPr>
              <w:pStyle w:val="Prrafodelista"/>
              <w:widowControl w:val="0"/>
              <w:numPr>
                <w:ilvl w:val="0"/>
                <w:numId w:val="35"/>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actualizado los datos de la persona en la aplicación informática.</w:t>
            </w:r>
          </w:p>
          <w:p w:rsidR="48B3C221" w:rsidP="48B3C221" w:rsidRDefault="48B3C221" w14:paraId="409722D0" w14:textId="1536F3C6">
            <w:pPr>
              <w:widowControl w:val="0"/>
              <w:spacing w:line="360" w:lineRule="auto"/>
              <w:jc w:val="both"/>
              <w:rPr>
                <w:rFonts w:ascii="Segoe UI" w:hAnsi="Segoe UI" w:eastAsia="Segoe UI" w:cs="Segoe UI"/>
                <w:color w:val="000000" w:themeColor="text1"/>
                <w:sz w:val="20"/>
                <w:szCs w:val="20"/>
              </w:rPr>
            </w:pPr>
          </w:p>
          <w:p w:rsidR="48B3C221" w:rsidP="004C4AD8" w:rsidRDefault="48B3C221" w14:paraId="5F2E3806" w14:textId="64307438">
            <w:pPr>
              <w:pStyle w:val="Prrafodelista"/>
              <w:widowControl w:val="0"/>
              <w:numPr>
                <w:ilvl w:val="0"/>
                <w:numId w:val="35"/>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utilizado estrategias facilitadoras de la comunicación y un trato personalizado.</w:t>
            </w:r>
          </w:p>
          <w:p w:rsidR="48B3C221" w:rsidP="48B3C221" w:rsidRDefault="48B3C221" w14:paraId="17D49AE9" w14:textId="22A8DD01">
            <w:pPr>
              <w:widowControl w:val="0"/>
              <w:spacing w:line="360" w:lineRule="auto"/>
              <w:jc w:val="both"/>
              <w:rPr>
                <w:rFonts w:ascii="Segoe UI" w:hAnsi="Segoe UI" w:eastAsia="Segoe UI" w:cs="Segoe UI"/>
                <w:color w:val="000000" w:themeColor="text1"/>
                <w:sz w:val="20"/>
                <w:szCs w:val="20"/>
              </w:rPr>
            </w:pPr>
          </w:p>
          <w:p w:rsidR="48B3C221" w:rsidP="004C4AD8" w:rsidRDefault="48B3C221" w14:paraId="5EC7BBA6" w14:textId="0C10D032">
            <w:pPr>
              <w:pStyle w:val="Prrafodelista"/>
              <w:widowControl w:val="0"/>
              <w:numPr>
                <w:ilvl w:val="0"/>
                <w:numId w:val="35"/>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 respondido correctamente ante situaciones de crisis y emergencias.</w:t>
            </w:r>
          </w:p>
          <w:p w:rsidR="48B3C221" w:rsidP="48B3C221" w:rsidRDefault="48B3C221" w14:paraId="7E437FF1" w14:textId="4E48D14C">
            <w:pPr>
              <w:widowControl w:val="0"/>
              <w:spacing w:line="360" w:lineRule="auto"/>
              <w:jc w:val="both"/>
              <w:rPr>
                <w:rFonts w:ascii="Segoe UI" w:hAnsi="Segoe UI" w:eastAsia="Segoe UI" w:cs="Segoe UI"/>
                <w:color w:val="000000" w:themeColor="text1"/>
                <w:sz w:val="20"/>
                <w:szCs w:val="20"/>
              </w:rPr>
            </w:pPr>
          </w:p>
          <w:p w:rsidR="48B3C221" w:rsidP="004C4AD8" w:rsidRDefault="48B3C221" w14:paraId="2CEA2438" w14:textId="3A3963F6">
            <w:pPr>
              <w:pStyle w:val="Prrafodelista"/>
              <w:widowControl w:val="0"/>
              <w:numPr>
                <w:ilvl w:val="0"/>
                <w:numId w:val="35"/>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puesto en marcha los recursos adecuados para responder a la demanda planteada.</w:t>
            </w:r>
          </w:p>
          <w:p w:rsidR="48B3C221" w:rsidP="48B3C221" w:rsidRDefault="48B3C221" w14:paraId="2D4799B6" w14:textId="5FAE1DA4">
            <w:pPr>
              <w:widowControl w:val="0"/>
              <w:spacing w:line="360" w:lineRule="auto"/>
              <w:jc w:val="both"/>
              <w:rPr>
                <w:rFonts w:ascii="Segoe UI" w:hAnsi="Segoe UI" w:eastAsia="Segoe UI" w:cs="Segoe UI"/>
                <w:color w:val="000000" w:themeColor="text1"/>
                <w:sz w:val="20"/>
                <w:szCs w:val="20"/>
              </w:rPr>
            </w:pPr>
          </w:p>
          <w:p w:rsidR="48B3C221" w:rsidP="004C4AD8" w:rsidRDefault="48B3C221" w14:paraId="5FBDD6BA" w14:textId="6EA912E4">
            <w:pPr>
              <w:pStyle w:val="Prrafodelista"/>
              <w:widowControl w:val="0"/>
              <w:numPr>
                <w:ilvl w:val="0"/>
                <w:numId w:val="35"/>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 argumentado la importancia de respetar las opiniones y decisiones de la persona usuaria.</w:t>
            </w:r>
          </w:p>
          <w:p w:rsidR="48B3C221" w:rsidP="48B3C221" w:rsidRDefault="48B3C221" w14:paraId="549B2772" w14:textId="48501336">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2F3F739D" w14:textId="78FFEFC7">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RA4.</w:t>
            </w:r>
            <w:r w:rsidRPr="48B3C221">
              <w:rPr>
                <w:rFonts w:ascii="Segoe UI" w:hAnsi="Segoe UI" w:eastAsia="Segoe UI" w:cs="Segoe UI"/>
                <w:color w:val="000000" w:themeColor="text1"/>
                <w:sz w:val="20"/>
                <w:szCs w:val="20"/>
              </w:rPr>
              <w:t xml:space="preserve"> Realiza el seguimiento de las llamadasentrantes y salientes registrando las incidencias y actuaciones realizadas, y elaborando el informe correspondiente.</w:t>
            </w:r>
          </w:p>
          <w:p w:rsidR="48B3C221" w:rsidP="48B3C221" w:rsidRDefault="48B3C221" w14:paraId="3237DFBC" w14:textId="3BE76722">
            <w:pPr>
              <w:widowControl w:val="0"/>
              <w:spacing w:line="360" w:lineRule="auto"/>
              <w:rPr>
                <w:rFonts w:ascii="Segoe UI" w:hAnsi="Segoe UI" w:eastAsia="Segoe UI" w:cs="Segoe UI"/>
                <w:color w:val="000000" w:themeColor="text1"/>
                <w:sz w:val="20"/>
                <w:szCs w:val="20"/>
              </w:rPr>
            </w:pPr>
          </w:p>
          <w:p w:rsidR="48B3C221" w:rsidP="48B3C221" w:rsidRDefault="48B3C221" w14:paraId="152C63C4" w14:textId="7323F03E">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Criterios de evaluación</w:t>
            </w:r>
          </w:p>
          <w:p w:rsidR="48B3C221" w:rsidP="004C4AD8" w:rsidRDefault="48B3C221" w14:paraId="6EE38463" w14:textId="11826FB5">
            <w:pPr>
              <w:pStyle w:val="Prrafodelista"/>
              <w:widowControl w:val="0"/>
              <w:numPr>
                <w:ilvl w:val="0"/>
                <w:numId w:val="34"/>
              </w:numPr>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explicado los medios técnicos que favorecen la transmisión de información entre turnos.</w:t>
            </w:r>
          </w:p>
          <w:p w:rsidR="48B3C221" w:rsidP="48B3C221" w:rsidRDefault="48B3C221" w14:paraId="192F4970" w14:textId="1CAC8488">
            <w:pPr>
              <w:widowControl w:val="0"/>
              <w:spacing w:line="360" w:lineRule="auto"/>
              <w:jc w:val="both"/>
              <w:rPr>
                <w:rFonts w:ascii="Segoe UI" w:hAnsi="Segoe UI" w:eastAsia="Segoe UI" w:cs="Segoe UI"/>
                <w:color w:val="000000" w:themeColor="text1"/>
                <w:sz w:val="20"/>
                <w:szCs w:val="20"/>
              </w:rPr>
            </w:pPr>
          </w:p>
          <w:p w:rsidR="48B3C221" w:rsidP="004C4AD8" w:rsidRDefault="48B3C221" w14:paraId="19249975" w14:textId="05AD33F2">
            <w:pPr>
              <w:pStyle w:val="Prrafodelista"/>
              <w:widowControl w:val="0"/>
              <w:numPr>
                <w:ilvl w:val="0"/>
                <w:numId w:val="34"/>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aplicado técnicas y procedimientos de registro de información.</w:t>
            </w:r>
          </w:p>
          <w:p w:rsidR="48B3C221" w:rsidP="48B3C221" w:rsidRDefault="48B3C221" w14:paraId="6BCA0E2D" w14:textId="4AEB5365">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4EDC5569" w14:textId="5550B547">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c) Se han descrito los tipos de informes del servicio de teleasistencia.</w:t>
            </w:r>
          </w:p>
          <w:p w:rsidR="48B3C221" w:rsidP="48B3C221" w:rsidRDefault="48B3C221" w14:paraId="5E120C8E" w14:textId="6B1F4A8B">
            <w:pPr>
              <w:widowControl w:val="0"/>
              <w:spacing w:line="360" w:lineRule="auto"/>
              <w:jc w:val="both"/>
              <w:rPr>
                <w:rFonts w:ascii="Segoe UI" w:hAnsi="Segoe UI" w:eastAsia="Segoe UI" w:cs="Segoe UI"/>
                <w:color w:val="000000" w:themeColor="text1"/>
                <w:sz w:val="20"/>
                <w:szCs w:val="20"/>
              </w:rPr>
            </w:pPr>
          </w:p>
          <w:p w:rsidR="48B3C221" w:rsidP="004C4AD8" w:rsidRDefault="48B3C221" w14:paraId="4DDEA8E7" w14:textId="4D2BBC09">
            <w:pPr>
              <w:pStyle w:val="Prrafodelista"/>
              <w:widowControl w:val="0"/>
              <w:numPr>
                <w:ilvl w:val="0"/>
                <w:numId w:val="39"/>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elaborado informes de seguimiento.</w:t>
            </w:r>
          </w:p>
          <w:p w:rsidR="48B3C221" w:rsidP="48B3C221" w:rsidRDefault="48B3C221" w14:paraId="38056A27" w14:textId="4F7C5A54">
            <w:pPr>
              <w:widowControl w:val="0"/>
              <w:spacing w:line="360" w:lineRule="auto"/>
              <w:jc w:val="both"/>
              <w:rPr>
                <w:rFonts w:ascii="Segoe UI" w:hAnsi="Segoe UI" w:eastAsia="Segoe UI" w:cs="Segoe UI"/>
                <w:color w:val="000000" w:themeColor="text1"/>
                <w:sz w:val="20"/>
                <w:szCs w:val="20"/>
              </w:rPr>
            </w:pPr>
          </w:p>
          <w:p w:rsidR="48B3C221" w:rsidP="004C4AD8" w:rsidRDefault="48B3C221" w14:paraId="37171363" w14:textId="57E2F9C5">
            <w:pPr>
              <w:pStyle w:val="Prrafodelista"/>
              <w:widowControl w:val="0"/>
              <w:numPr>
                <w:ilvl w:val="0"/>
                <w:numId w:val="39"/>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identificado los aspectos de su práctica laboral susceptibles de mejora.</w:t>
            </w:r>
          </w:p>
          <w:p w:rsidR="48B3C221" w:rsidP="48B3C221" w:rsidRDefault="48B3C221" w14:paraId="59244CF8" w14:textId="686182DF">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5F66355B" w14:textId="7B385FC3">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f) Se han identificado las situaciones en las que es necesaria la</w:t>
            </w:r>
          </w:p>
        </w:tc>
      </w:tr>
      <w:tr w:rsidR="48B3C221" w:rsidTr="48B3C221" w14:paraId="70DC243A" w14:textId="77777777">
        <w:trPr>
          <w:trHeight w:val="1845"/>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2721965A" w14:textId="21279704">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Contenidos propuestos</w:t>
            </w:r>
          </w:p>
          <w:p w:rsidR="48B3C221" w:rsidP="48B3C221" w:rsidRDefault="48B3C221" w14:paraId="4879B26A" w14:textId="6907409C">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Tipos de comunicaciones en teleasistencia</w:t>
            </w:r>
          </w:p>
          <w:p w:rsidR="48B3C221" w:rsidP="48B3C221" w:rsidRDefault="48B3C221" w14:paraId="485AB05B" w14:textId="24EAEAEE">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4.2. La comunicación en teleasistencia</w:t>
            </w:r>
          </w:p>
          <w:p w:rsidR="48B3C221" w:rsidP="48B3C221" w:rsidRDefault="48B3C221" w14:paraId="7E2BCCE0" w14:textId="01E8C469">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4.2.1. Forma de expresarse</w:t>
            </w:r>
          </w:p>
          <w:p w:rsidR="48B3C221" w:rsidP="48B3C221" w:rsidRDefault="48B3C221" w14:paraId="482BD1EB" w14:textId="5E916D48">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4.2.2. La retroalimentación</w:t>
            </w:r>
          </w:p>
          <w:p w:rsidR="48B3C221" w:rsidP="48B3C221" w:rsidRDefault="48B3C221" w14:paraId="799E8C60" w14:textId="26308B0E">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4.2.3. La escucha activa</w:t>
            </w:r>
          </w:p>
          <w:p w:rsidR="48B3C221" w:rsidP="48B3C221" w:rsidRDefault="48B3C221" w14:paraId="1E739287" w14:textId="5AA52FC6">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4.2.4. La identificación de las necesidades de la persona usuaria</w:t>
            </w:r>
          </w:p>
          <w:p w:rsidR="48B3C221" w:rsidP="48B3C221" w:rsidRDefault="48B3C221" w14:paraId="2CEF6CA7" w14:textId="54F420DD">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4.3. Comunicaciones entrantes</w:t>
            </w:r>
          </w:p>
          <w:p w:rsidR="48B3C221" w:rsidP="48B3C221" w:rsidRDefault="48B3C221" w14:paraId="36C69D2B" w14:textId="525A99D3">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4.3.1. Actuaciones comunes en lascomunicaciones</w:t>
            </w:r>
          </w:p>
          <w:p w:rsidR="48B3C221" w:rsidP="48B3C221" w:rsidRDefault="48B3C221" w14:paraId="58F5CB51" w14:textId="6680BE86">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4.3.2. Protocolos de atención de comunicaciones</w:t>
            </w:r>
          </w:p>
          <w:p w:rsidR="48B3C221" w:rsidP="48B3C221" w:rsidRDefault="48B3C221" w14:paraId="3542BCE4" w14:textId="707B1D12">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entrantes</w:t>
            </w:r>
          </w:p>
          <w:p w:rsidR="48B3C221" w:rsidP="48B3C221" w:rsidRDefault="48B3C221" w14:paraId="0274F45E" w14:textId="16CC1A4A">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4.4. Protocolos de presentación y despedida</w:t>
            </w:r>
          </w:p>
          <w:p w:rsidR="48B3C221" w:rsidP="48B3C221" w:rsidRDefault="48B3C221" w14:paraId="6EBD5824" w14:textId="0FA11C9A">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4.4.1. Protocolos de presentación</w:t>
            </w:r>
          </w:p>
          <w:p w:rsidR="48B3C221" w:rsidP="48B3C221" w:rsidRDefault="48B3C221" w14:paraId="16EA29F7" w14:textId="2ADB9661">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4.4.2. Protocolos de despedida</w:t>
            </w:r>
          </w:p>
          <w:p w:rsidR="48B3C221" w:rsidP="48B3C221" w:rsidRDefault="48B3C221" w14:paraId="03B70FF4" w14:textId="6A2BDB2D">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Protocolos de atención de alarmas por</w:t>
            </w:r>
          </w:p>
          <w:p w:rsidR="48B3C221" w:rsidP="48B3C221" w:rsidRDefault="48B3C221" w14:paraId="4EFB1385" w14:textId="31CEFFA4">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emergencia</w:t>
            </w:r>
          </w:p>
          <w:p w:rsidR="48B3C221" w:rsidP="48B3C221" w:rsidRDefault="48B3C221" w14:paraId="1EE99049" w14:textId="20E26934">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4.5.1. Tipos de alarmas por emergencia</w:t>
            </w:r>
          </w:p>
          <w:p w:rsidR="48B3C221" w:rsidP="48B3C221" w:rsidRDefault="48B3C221" w14:paraId="4CD7EDB7" w14:textId="72BE55C2">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4.5.2. Nivel 1. Comunicación</w:t>
            </w:r>
          </w:p>
          <w:p w:rsidR="48B3C221" w:rsidP="48B3C221" w:rsidRDefault="48B3C221" w14:paraId="1F309650" w14:textId="38466E40">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4.5.3. Nivel 2. Comunicación con movilización de recursos propios</w:t>
            </w:r>
          </w:p>
          <w:p w:rsidR="48B3C221" w:rsidP="48B3C221" w:rsidRDefault="48B3C221" w14:paraId="5F5570A4" w14:textId="43B58787">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4.5.4. Nivel 3. La movilización de recursos públicos especializados</w:t>
            </w:r>
          </w:p>
          <w:p w:rsidR="48B3C221" w:rsidP="48B3C221" w:rsidRDefault="48B3C221" w14:paraId="30A0991B" w14:textId="221AD5F4">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4.6. Protocolos de atención en comunicaciones de no emergencia</w:t>
            </w:r>
          </w:p>
          <w:p w:rsidR="48B3C221" w:rsidP="48B3C221" w:rsidRDefault="48B3C221" w14:paraId="51243C31" w14:textId="331F6919">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4.7. Protocolos en alarmas de origen técnico</w:t>
            </w:r>
          </w:p>
          <w:p w:rsidR="48B3C221" w:rsidP="48B3C221" w:rsidRDefault="48B3C221" w14:paraId="53B04566" w14:textId="5DD70962">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4.7.1. Alarmas de origen técnico generadas por pulsación</w:t>
            </w:r>
          </w:p>
          <w:p w:rsidR="48B3C221" w:rsidP="48B3C221" w:rsidRDefault="48B3C221" w14:paraId="262F90E2" w14:textId="6715A954">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4.7.2. Alarmas técnicas automáticas</w:t>
            </w:r>
          </w:p>
          <w:p w:rsidR="48B3C221" w:rsidP="48B3C221" w:rsidRDefault="48B3C221" w14:paraId="5FA86D96" w14:textId="484968E7">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4.8. Elaboración de informes</w:t>
            </w:r>
          </w:p>
          <w:p w:rsidR="48B3C221" w:rsidP="48B3C221" w:rsidRDefault="48B3C221" w14:paraId="716E08AE" w14:textId="62EA6685">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4.8.1. Informes de actuación</w:t>
            </w:r>
          </w:p>
          <w:p w:rsidR="48B3C221" w:rsidP="48B3C221" w:rsidRDefault="48B3C221" w14:paraId="686A343D" w14:textId="65A15305">
            <w:pPr>
              <w:widowControl w:val="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4.8.2. Hojas de incidencias y averías</w:t>
            </w:r>
          </w:p>
          <w:p w:rsidR="48B3C221" w:rsidP="48B3C221" w:rsidRDefault="48B3C221" w14:paraId="4BC99B41" w14:textId="2917FAB6">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4.9. Protección de datos de la persona usuaria</w:t>
            </w:r>
          </w:p>
        </w:tc>
        <w:tc>
          <w:tcPr>
            <w:tcW w:w="4245" w:type="dxa"/>
            <w:vMerge/>
            <w:tcBorders>
              <w:left w:val="single" w:color="auto" w:sz="0" w:space="0"/>
              <w:bottom w:val="single" w:color="auto" w:sz="0" w:space="0"/>
              <w:right w:val="single" w:color="auto" w:sz="0" w:space="0"/>
            </w:tcBorders>
            <w:vAlign w:val="center"/>
          </w:tcPr>
          <w:p w:rsidR="00241D7E" w:rsidRDefault="00241D7E" w14:paraId="2FD6290E" w14:textId="77777777"/>
        </w:tc>
      </w:tr>
      <w:tr w:rsidR="48B3C221" w:rsidTr="48B3C221" w14:paraId="7DF3F00B" w14:textId="77777777">
        <w:trPr>
          <w:trHeight w:val="90"/>
        </w:trPr>
        <w:tc>
          <w:tcPr>
            <w:tcW w:w="8490" w:type="dxa"/>
            <w:gridSpan w:val="2"/>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2EAE26E1" w14:textId="5B91FD7A">
            <w:pPr>
              <w:widowControl w:val="0"/>
              <w:spacing w:line="360" w:lineRule="auto"/>
              <w:jc w:val="center"/>
              <w:rPr>
                <w:rFonts w:ascii="Segoe UI" w:hAnsi="Segoe UI" w:eastAsia="Segoe UI" w:cs="Segoe UI"/>
                <w:color w:val="000000" w:themeColor="text1"/>
                <w:sz w:val="24"/>
                <w:szCs w:val="24"/>
              </w:rPr>
            </w:pPr>
            <w:r w:rsidRPr="48B3C221">
              <w:rPr>
                <w:rFonts w:ascii="Segoe UI" w:hAnsi="Segoe UI" w:eastAsia="Segoe UI" w:cs="Segoe UI"/>
                <w:b/>
                <w:bCs/>
                <w:color w:val="000000" w:themeColor="text1"/>
                <w:sz w:val="24"/>
                <w:szCs w:val="24"/>
              </w:rPr>
              <w:t>Unidad didáctica 5. La gestión de comunicadores salientes  del centro de atención</w:t>
            </w:r>
          </w:p>
        </w:tc>
      </w:tr>
      <w:tr w:rsidR="48B3C221" w:rsidTr="48B3C221" w14:paraId="53D2EEBE" w14:textId="77777777">
        <w:trPr>
          <w:trHeight w:val="270"/>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491BA2B1" w14:textId="1D1BEDE8">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Contenidos básicos curriculares</w:t>
            </w:r>
          </w:p>
          <w:p w:rsidR="48B3C221" w:rsidP="004C4AD8" w:rsidRDefault="48B3C221" w14:paraId="660043DE" w14:textId="6FF2AEC8">
            <w:pPr>
              <w:pStyle w:val="Prrafodelista"/>
              <w:widowControl w:val="0"/>
              <w:numPr>
                <w:ilvl w:val="0"/>
                <w:numId w:val="36"/>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Gestión de llamadas salientes: </w:t>
            </w:r>
          </w:p>
          <w:p w:rsidR="48B3C221" w:rsidP="48B3C221" w:rsidRDefault="48B3C221" w14:paraId="6D7C5482" w14:textId="646C194D">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Gestión de agendas. </w:t>
            </w:r>
          </w:p>
          <w:p w:rsidR="48B3C221" w:rsidP="48B3C221" w:rsidRDefault="48B3C221" w14:paraId="64031769" w14:textId="2D4AC41F">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Programación de agendas. </w:t>
            </w:r>
          </w:p>
          <w:p w:rsidR="48B3C221" w:rsidP="48B3C221" w:rsidRDefault="48B3C221" w14:paraId="7ADDA344" w14:textId="564B377E">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Altas y modificación de datos en el expediente de la persona usuaria. </w:t>
            </w:r>
          </w:p>
          <w:p w:rsidR="48B3C221" w:rsidP="48B3C221" w:rsidRDefault="48B3C221" w14:paraId="0ACCECD7" w14:textId="595B6A15">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Emisión de llamadas en servicios de</w:t>
            </w:r>
          </w:p>
          <w:p w:rsidR="48B3C221" w:rsidP="48B3C221" w:rsidRDefault="48B3C221" w14:paraId="2CFA54D4" w14:textId="5BEE8420">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teleasistencia. </w:t>
            </w:r>
          </w:p>
          <w:p w:rsidR="48B3C221" w:rsidP="48B3C221" w:rsidRDefault="48B3C221" w14:paraId="21E57BC6" w14:textId="62D43128">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Aplicación de protocolos de presentación y</w:t>
            </w:r>
          </w:p>
          <w:p w:rsidR="48B3C221" w:rsidP="48B3C221" w:rsidRDefault="48B3C221" w14:paraId="69E29654" w14:textId="7D9E01A6">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despedida. </w:t>
            </w:r>
          </w:p>
          <w:p w:rsidR="48B3C221" w:rsidP="48B3C221" w:rsidRDefault="48B3C221" w14:paraId="05F8954E" w14:textId="000A552A">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Pautas de comunicación según agenda. </w:t>
            </w:r>
          </w:p>
          <w:p w:rsidR="48B3C221" w:rsidP="48B3C221" w:rsidRDefault="48B3C221" w14:paraId="5166EA4F" w14:textId="31EEC546">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Valoración de la importancia de adecuar la comunicación al interlocutor.</w:t>
            </w:r>
          </w:p>
          <w:p w:rsidR="48B3C221" w:rsidP="004C4AD8" w:rsidRDefault="48B3C221" w14:paraId="0C289718" w14:textId="11EFFB5C">
            <w:pPr>
              <w:pStyle w:val="Prrafodelista"/>
              <w:widowControl w:val="0"/>
              <w:numPr>
                <w:ilvl w:val="0"/>
                <w:numId w:val="36"/>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Seguimiento de llamadas entrantes y salientes: </w:t>
            </w:r>
          </w:p>
          <w:p w:rsidR="48B3C221" w:rsidP="48B3C221" w:rsidRDefault="48B3C221" w14:paraId="0455AC26" w14:textId="004BDAB6">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Registro y codificación de la información. </w:t>
            </w:r>
          </w:p>
          <w:p w:rsidR="48B3C221" w:rsidP="48B3C221" w:rsidRDefault="48B3C221" w14:paraId="0AE95FDD" w14:textId="4850A692">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Gestión de expedientes. </w:t>
            </w:r>
          </w:p>
          <w:p w:rsidR="48B3C221" w:rsidP="48B3C221" w:rsidRDefault="48B3C221" w14:paraId="3D695A52" w14:textId="60272157">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Tipos de información que hay que registrar. </w:t>
            </w:r>
          </w:p>
          <w:p w:rsidR="48B3C221" w:rsidP="48B3C221" w:rsidRDefault="48B3C221" w14:paraId="0DAA87BB" w14:textId="4BE36023">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Aplicación de técnicas y procedimientos de</w:t>
            </w:r>
          </w:p>
          <w:p w:rsidR="48B3C221" w:rsidP="48B3C221" w:rsidRDefault="48B3C221" w14:paraId="70A03351" w14:textId="4B06BC57">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registro de información. </w:t>
            </w:r>
          </w:p>
          <w:p w:rsidR="48B3C221" w:rsidP="48B3C221" w:rsidRDefault="48B3C221" w14:paraId="1C6BA3B4" w14:textId="4D8089A3">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Agendas de seguimiento. </w:t>
            </w:r>
          </w:p>
          <w:p w:rsidR="48B3C221" w:rsidP="48B3C221" w:rsidRDefault="48B3C221" w14:paraId="1D5CB082" w14:textId="2A8CFE3B">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Elaboración de informes. </w:t>
            </w:r>
          </w:p>
          <w:p w:rsidR="48B3C221" w:rsidP="48B3C221" w:rsidRDefault="48B3C221" w14:paraId="6F9D6071" w14:textId="2A704F56">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Identificación de casos susceptibles de elaboración de informes. </w:t>
            </w:r>
          </w:p>
          <w:p w:rsidR="48B3C221" w:rsidP="48B3C221" w:rsidRDefault="48B3C221" w14:paraId="4B6F5C5A" w14:textId="059B1F80">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Registro y transmisión de incidencias.</w:t>
            </w:r>
          </w:p>
        </w:tc>
        <w:tc>
          <w:tcPr>
            <w:tcW w:w="4245" w:type="dxa"/>
            <w:vMerge w:val="restart"/>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6371E278" w14:textId="0CD33F69">
            <w:pPr>
              <w:widowControl w:val="0"/>
              <w:spacing w:line="360" w:lineRule="auto"/>
              <w:jc w:val="center"/>
              <w:rPr>
                <w:rFonts w:ascii="Segoe UI" w:hAnsi="Segoe UI" w:eastAsia="Segoe UI" w:cs="Segoe UI"/>
                <w:color w:val="000000" w:themeColor="text1"/>
                <w:sz w:val="20"/>
                <w:szCs w:val="20"/>
              </w:rPr>
            </w:pPr>
          </w:p>
          <w:p w:rsidR="48B3C221" w:rsidP="48B3C221" w:rsidRDefault="48B3C221" w14:paraId="2635B9DA" w14:textId="1876B69B">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 xml:space="preserve">RA2. 2. </w:t>
            </w:r>
            <w:r w:rsidRPr="48B3C221">
              <w:rPr>
                <w:rFonts w:ascii="Segoe UI" w:hAnsi="Segoe UI" w:eastAsia="Segoe UI" w:cs="Segoe UI"/>
                <w:color w:val="000000" w:themeColor="text1"/>
                <w:sz w:val="20"/>
                <w:szCs w:val="20"/>
              </w:rPr>
              <w:t>Aplica procedimientos de gestión de las llamadas salientes utilizando aplicaciones informáticas y herramientas telemáticas.</w:t>
            </w:r>
          </w:p>
          <w:p w:rsidR="48B3C221" w:rsidP="48B3C221" w:rsidRDefault="48B3C221" w14:paraId="354FE74D" w14:textId="619F5158">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6F156E9C" w14:textId="7EAC8844">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Criterios de evaluación</w:t>
            </w:r>
          </w:p>
          <w:p w:rsidR="48B3C221" w:rsidP="48B3C221" w:rsidRDefault="48B3C221" w14:paraId="15942BCD" w14:textId="3D59041B">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a)Se ha accedido a la aplicación informática mediante la contraseña asignada.</w:t>
            </w:r>
          </w:p>
          <w:p w:rsidR="48B3C221" w:rsidP="48B3C221" w:rsidRDefault="48B3C221" w14:paraId="5994DBD2" w14:textId="71CF81B2">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b) Se han seleccionado en la aplicación informática las agendas que hay que realizar durante el turno de trabajo.</w:t>
            </w:r>
          </w:p>
          <w:p w:rsidR="48B3C221" w:rsidP="48B3C221" w:rsidRDefault="48B3C221" w14:paraId="5D9210F5" w14:textId="5A84F0AF">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c) Se han programado las llamadas en función del número, tipo y prioridad establecida en el protocolo.</w:t>
            </w:r>
          </w:p>
          <w:p w:rsidR="48B3C221" w:rsidP="48B3C221" w:rsidRDefault="48B3C221" w14:paraId="5C39AB7B" w14:textId="2FD96E5F">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d) Se ha seleccionado correctamente la llamada de agenda en la aplicación informática.</w:t>
            </w:r>
          </w:p>
          <w:p w:rsidR="48B3C221" w:rsidP="48B3C221" w:rsidRDefault="48B3C221" w14:paraId="49D45B49" w14:textId="2233C911">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e) Se ha aplicado un protocolo de presentación personalizado.</w:t>
            </w:r>
          </w:p>
          <w:p w:rsidR="48B3C221" w:rsidP="48B3C221" w:rsidRDefault="48B3C221" w14:paraId="6794035F" w14:textId="3549A0ED">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f) Se ha ajustado la conversación al objetivo de la agenda y a las características de la persona usuaria.</w:t>
            </w:r>
          </w:p>
          <w:p w:rsidR="48B3C221" w:rsidP="48B3C221" w:rsidRDefault="48B3C221" w14:paraId="60B1B189" w14:textId="044E0681">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g) Se han seguido los protocolos establecidos para la despedida.</w:t>
            </w:r>
          </w:p>
          <w:p w:rsidR="48B3C221" w:rsidP="48B3C221" w:rsidRDefault="48B3C221" w14:paraId="709F29C0" w14:textId="4DF2DE80">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h) Se ha argumentado la valoración del uso de un lenguaje apropiado a la persona que recibe la llamada saliente.</w:t>
            </w:r>
          </w:p>
          <w:p w:rsidR="48B3C221" w:rsidP="48B3C221" w:rsidRDefault="48B3C221" w14:paraId="11F7B41F" w14:textId="5BF77E10">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15431E3F" w14:textId="0803F9EC">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 xml:space="preserve">RA4 </w:t>
            </w:r>
            <w:r w:rsidRPr="48B3C221">
              <w:rPr>
                <w:rFonts w:ascii="Segoe UI" w:hAnsi="Segoe UI" w:eastAsia="Segoe UI" w:cs="Segoe UI"/>
                <w:color w:val="000000" w:themeColor="text1"/>
                <w:sz w:val="20"/>
                <w:szCs w:val="20"/>
              </w:rPr>
              <w:t>Realiza el seguimiento de las llamadas entrantes y salientes registrando las incidencias y actuaciones realizadas, y elaborando el informe correspondiente.</w:t>
            </w:r>
          </w:p>
          <w:p w:rsidR="48B3C221" w:rsidP="48B3C221" w:rsidRDefault="48B3C221" w14:paraId="19ECDBC1" w14:textId="38661A31">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05723B37" w14:textId="143648A6">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Criterios de evaluación</w:t>
            </w:r>
          </w:p>
          <w:p w:rsidR="48B3C221" w:rsidP="004C4AD8" w:rsidRDefault="48B3C221" w14:paraId="5429C2E9" w14:textId="23D6EBD3">
            <w:pPr>
              <w:pStyle w:val="Prrafodelista"/>
              <w:widowControl w:val="0"/>
              <w:numPr>
                <w:ilvl w:val="0"/>
                <w:numId w:val="39"/>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identificado los aspectos de su práctica laboral, susceptibles de mejora.</w:t>
            </w:r>
          </w:p>
          <w:p w:rsidR="48B3C221" w:rsidP="48B3C221" w:rsidRDefault="48B3C221" w14:paraId="167953BA" w14:textId="165007B7">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g)Se han transmitido las incidencias y propuestas de mejora a los profesionales competentes.</w:t>
            </w:r>
          </w:p>
          <w:p w:rsidR="48B3C221" w:rsidP="48B3C221" w:rsidRDefault="48B3C221" w14:paraId="7574D712" w14:textId="7B56BE8D">
            <w:pPr>
              <w:widowControl w:val="0"/>
              <w:spacing w:line="360" w:lineRule="auto"/>
              <w:jc w:val="both"/>
              <w:rPr>
                <w:rFonts w:ascii="Segoe UI" w:hAnsi="Segoe UI" w:eastAsia="Segoe UI" w:cs="Segoe UI"/>
                <w:color w:val="000000" w:themeColor="text1"/>
                <w:sz w:val="20"/>
                <w:szCs w:val="20"/>
              </w:rPr>
            </w:pPr>
          </w:p>
        </w:tc>
      </w:tr>
      <w:tr w:rsidR="48B3C221" w:rsidTr="48B3C221" w14:paraId="786F27AC" w14:textId="77777777">
        <w:trPr>
          <w:trHeight w:val="270"/>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49B8DC5C" w14:textId="30C3E6A7">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Contenidos propuestos</w:t>
            </w:r>
          </w:p>
          <w:p w:rsidR="48B3C221" w:rsidP="48B3C221" w:rsidRDefault="48B3C221" w14:paraId="11530ADA" w14:textId="25B93573">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5.1. La gestión de las comunicaciones salientes</w:t>
            </w:r>
          </w:p>
          <w:p w:rsidR="48B3C221" w:rsidP="48B3C221" w:rsidRDefault="48B3C221" w14:paraId="2F69BC40" w14:textId="76186F10">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5.2. Comunicaciones salientes no planificadas</w:t>
            </w:r>
          </w:p>
          <w:p w:rsidR="48B3C221" w:rsidP="48B3C221" w:rsidRDefault="48B3C221" w14:paraId="4E1FCD34" w14:textId="5E8F6F81">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5.3. Comunicaciones salientes planificadas o agendas</w:t>
            </w:r>
          </w:p>
          <w:p w:rsidR="48B3C221" w:rsidP="48B3C221" w:rsidRDefault="48B3C221" w14:paraId="5BE96D90" w14:textId="5DC7631C">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5.3.1. Tipos de agendas</w:t>
            </w:r>
          </w:p>
          <w:p w:rsidR="48B3C221" w:rsidP="48B3C221" w:rsidRDefault="48B3C221" w14:paraId="385926AF" w14:textId="679892CA">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5.3.2. Perfiles de persona usuaria a los que pueden ir dirigidas las agendas</w:t>
            </w:r>
          </w:p>
          <w:p w:rsidR="48B3C221" w:rsidP="48B3C221" w:rsidRDefault="48B3C221" w14:paraId="3CFFC211" w14:textId="77B958F0">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5.4. La realización de agendas</w:t>
            </w:r>
          </w:p>
          <w:p w:rsidR="48B3C221" w:rsidP="48B3C221" w:rsidRDefault="48B3C221" w14:paraId="59F9E239" w14:textId="20F638C0">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5.4.1. Protocolo de una agenda</w:t>
            </w:r>
          </w:p>
          <w:p w:rsidR="48B3C221" w:rsidP="48B3C221" w:rsidRDefault="48B3C221" w14:paraId="4D8F58E8" w14:textId="0D700923">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5.4.2. Dificultades en la realización de agendas</w:t>
            </w:r>
          </w:p>
          <w:p w:rsidR="48B3C221" w:rsidP="48B3C221" w:rsidRDefault="48B3C221" w14:paraId="01791368" w14:textId="36BAB0CA">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5.4.3. Aplazamiento o cancelación de agendas</w:t>
            </w:r>
          </w:p>
          <w:p w:rsidR="48B3C221" w:rsidP="48B3C221" w:rsidRDefault="48B3C221" w14:paraId="17018E0F" w14:textId="618AE009">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5.5. Gestión de la información y elaboración de informes</w:t>
            </w:r>
          </w:p>
          <w:p w:rsidR="48B3C221" w:rsidP="48B3C221" w:rsidRDefault="48B3C221" w14:paraId="1CD0095C" w14:textId="5D16FA82">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5.5.1. Elaboración de informes</w:t>
            </w:r>
          </w:p>
          <w:p w:rsidR="48B3C221" w:rsidP="48B3C221" w:rsidRDefault="48B3C221" w14:paraId="436FB362" w14:textId="0D38932D">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5.5.2. Elaboración de hojas de incidencia</w:t>
            </w:r>
          </w:p>
          <w:p w:rsidR="48B3C221" w:rsidP="48B3C221" w:rsidRDefault="48B3C221" w14:paraId="237C8F32" w14:textId="4D46967E">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5.5.3. Elaboración de partes de avería</w:t>
            </w:r>
          </w:p>
        </w:tc>
        <w:tc>
          <w:tcPr>
            <w:tcW w:w="4245" w:type="dxa"/>
            <w:vMerge/>
            <w:tcBorders>
              <w:left w:val="single" w:color="auto" w:sz="0" w:space="0"/>
              <w:bottom w:val="single" w:color="auto" w:sz="0" w:space="0"/>
              <w:right w:val="single" w:color="auto" w:sz="0" w:space="0"/>
            </w:tcBorders>
            <w:vAlign w:val="center"/>
          </w:tcPr>
          <w:p w:rsidR="00241D7E" w:rsidRDefault="00241D7E" w14:paraId="3918B770" w14:textId="77777777"/>
        </w:tc>
      </w:tr>
      <w:tr w:rsidR="48B3C221" w:rsidTr="48B3C221" w14:paraId="070BFE5A" w14:textId="77777777">
        <w:trPr>
          <w:trHeight w:val="270"/>
        </w:trPr>
        <w:tc>
          <w:tcPr>
            <w:tcW w:w="8490" w:type="dxa"/>
            <w:gridSpan w:val="2"/>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3372BF65" w14:textId="5007C2F1">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Unidad didáctica 6. Políticas de calidad y prevención de riesgos en teleasistencia</w:t>
            </w:r>
          </w:p>
        </w:tc>
      </w:tr>
      <w:tr w:rsidR="48B3C221" w:rsidTr="48B3C221" w14:paraId="3AAA648C" w14:textId="77777777">
        <w:trPr>
          <w:trHeight w:val="270"/>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4BB34680" w14:textId="0E15798C">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Contenidos basicos curriculares</w:t>
            </w:r>
          </w:p>
          <w:p w:rsidR="48B3C221" w:rsidP="48B3C221" w:rsidRDefault="48B3C221" w14:paraId="27BCEAC0" w14:textId="4C65EBF5">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1.Organización del puesto de trabajo: - Prevención de riesgos laborales.</w:t>
            </w:r>
          </w:p>
          <w:p w:rsidR="48B3C221" w:rsidP="48B3C221" w:rsidRDefault="48B3C221" w14:paraId="713786D6" w14:textId="05712B54">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4. Seguimiento de llamadas entrantes y salientes: </w:t>
            </w:r>
          </w:p>
          <w:p w:rsidR="48B3C221" w:rsidP="48B3C221" w:rsidRDefault="48B3C221" w14:paraId="46D90538" w14:textId="1FEDE154">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Indicadores de calidad del servicio de teleasistencia. </w:t>
            </w:r>
          </w:p>
          <w:p w:rsidR="48B3C221" w:rsidP="48B3C221" w:rsidRDefault="48B3C221" w14:paraId="1A84178B" w14:textId="079558F4">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Adaptación a nuevas necesidades.</w:t>
            </w:r>
          </w:p>
        </w:tc>
        <w:tc>
          <w:tcPr>
            <w:tcW w:w="4245" w:type="dxa"/>
            <w:vMerge w:val="restart"/>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1CA92C8B" w14:textId="5189D18C">
            <w:pPr>
              <w:widowControl w:val="0"/>
              <w:spacing w:line="360" w:lineRule="auto"/>
              <w:jc w:val="center"/>
              <w:rPr>
                <w:rFonts w:ascii="Segoe UI" w:hAnsi="Segoe UI" w:eastAsia="Segoe UI" w:cs="Segoe UI"/>
                <w:color w:val="000000" w:themeColor="text1"/>
                <w:sz w:val="20"/>
                <w:szCs w:val="20"/>
              </w:rPr>
            </w:pPr>
          </w:p>
          <w:p w:rsidR="48B3C221" w:rsidP="48B3C221" w:rsidRDefault="48B3C221" w14:paraId="5EE24578" w14:textId="0D5506CE">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 xml:space="preserve">RA 1. </w:t>
            </w:r>
            <w:r w:rsidRPr="48B3C221">
              <w:rPr>
                <w:rFonts w:ascii="Segoe UI" w:hAnsi="Segoe UI" w:eastAsia="Segoe UI" w:cs="Segoe UI"/>
                <w:color w:val="000000" w:themeColor="text1"/>
                <w:sz w:val="20"/>
                <w:szCs w:val="20"/>
              </w:rPr>
              <w:t>Organiza la propia intervención en el servicio de teleasistencia, teniendo en cuenta las características y el equipamiento técnico del puesto de trabajo.</w:t>
            </w:r>
          </w:p>
          <w:p w:rsidR="48B3C221" w:rsidP="48B3C221" w:rsidRDefault="48B3C221" w14:paraId="2DFA816E" w14:textId="3E347237">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Criterios de evaluación</w:t>
            </w:r>
          </w:p>
          <w:p w:rsidR="48B3C221" w:rsidP="48B3C221" w:rsidRDefault="48B3C221" w14:paraId="043C6F52" w14:textId="267AB01C">
            <w:pPr>
              <w:widowControl w:val="0"/>
              <w:spacing w:line="360" w:lineRule="auto"/>
              <w:rPr>
                <w:rFonts w:ascii="Segoe UI" w:hAnsi="Segoe UI" w:eastAsia="Segoe UI" w:cs="Segoe UI"/>
                <w:color w:val="000000" w:themeColor="text1"/>
                <w:sz w:val="20"/>
                <w:szCs w:val="20"/>
              </w:rPr>
            </w:pPr>
          </w:p>
          <w:p w:rsidR="48B3C221" w:rsidP="004C4AD8" w:rsidRDefault="48B3C221" w14:paraId="38927FA3" w14:textId="5E199E27">
            <w:pPr>
              <w:pStyle w:val="Prrafodelista"/>
              <w:widowControl w:val="0"/>
              <w:numPr>
                <w:ilvl w:val="0"/>
                <w:numId w:val="34"/>
              </w:numPr>
              <w:spacing w:line="360" w:lineRule="auto"/>
              <w:ind w:left="0" w:firstLine="0"/>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descrito las normas de higiene, ergonomía y comunicación que previenen riesgos sobre la salud de cada profesional.</w:t>
            </w:r>
          </w:p>
          <w:p w:rsidR="48B3C221" w:rsidP="48B3C221" w:rsidRDefault="48B3C221" w14:paraId="399B0FE8" w14:textId="53505FD4">
            <w:pPr>
              <w:widowControl w:val="0"/>
              <w:spacing w:line="360" w:lineRule="auto"/>
              <w:rPr>
                <w:rFonts w:ascii="Segoe UI" w:hAnsi="Segoe UI" w:eastAsia="Segoe UI" w:cs="Segoe UI"/>
                <w:color w:val="000000" w:themeColor="text1"/>
                <w:sz w:val="20"/>
                <w:szCs w:val="20"/>
              </w:rPr>
            </w:pPr>
          </w:p>
          <w:p w:rsidR="48B3C221" w:rsidP="48B3C221" w:rsidRDefault="48B3C221" w14:paraId="742D6DC9" w14:textId="03A135BD">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 xml:space="preserve">RA4 </w:t>
            </w:r>
            <w:r w:rsidRPr="48B3C221">
              <w:rPr>
                <w:rFonts w:ascii="Segoe UI" w:hAnsi="Segoe UI" w:eastAsia="Segoe UI" w:cs="Segoe UI"/>
                <w:color w:val="000000" w:themeColor="text1"/>
                <w:sz w:val="20"/>
                <w:szCs w:val="20"/>
              </w:rPr>
              <w:t xml:space="preserve">Realiza el seguimiento de las llamadas entrantes y salientes registrando las incidencias y actuaciones realizadas, y </w:t>
            </w:r>
            <w:r w:rsidRPr="48B3C221">
              <w:rPr>
                <w:rFonts w:ascii="Segoe UI" w:hAnsi="Segoe UI" w:eastAsia="Segoe UI" w:cs="Segoe UI"/>
                <w:color w:val="000000" w:themeColor="text1"/>
                <w:sz w:val="20"/>
                <w:szCs w:val="20"/>
              </w:rPr>
              <w:t>elaborando el informe correspondiente.</w:t>
            </w:r>
          </w:p>
          <w:p w:rsidR="48B3C221" w:rsidP="48B3C221" w:rsidRDefault="48B3C221" w14:paraId="3E68BA4E" w14:textId="6E1667C3">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76459467" w14:textId="0CDBE394">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Criterios de evaluación</w:t>
            </w:r>
          </w:p>
          <w:p w:rsidR="48B3C221" w:rsidP="48B3C221" w:rsidRDefault="48B3C221" w14:paraId="420FB45F" w14:textId="63BE6D8D">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h)Se ha valorado la importancia de adecuar su competencia profesional a nuevas necesidades en el campo de la teleasistencia</w:t>
            </w:r>
          </w:p>
        </w:tc>
      </w:tr>
      <w:tr w:rsidR="48B3C221" w:rsidTr="48B3C221" w14:paraId="42FECBFF" w14:textId="77777777">
        <w:trPr>
          <w:trHeight w:val="270"/>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417889A0" w14:textId="700D56D2">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Contenidos propuestos</w:t>
            </w:r>
          </w:p>
          <w:p w:rsidR="48B3C221" w:rsidP="48B3C221" w:rsidRDefault="48B3C221" w14:paraId="19A54D27" w14:textId="228EBC2D">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6.1. La calidad en el servicio de teleasistencia</w:t>
            </w:r>
          </w:p>
          <w:p w:rsidR="48B3C221" w:rsidP="48B3C221" w:rsidRDefault="48B3C221" w14:paraId="4AAC0372" w14:textId="52EDA396">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6.1.1. ¿Qué es un sistema de gestión de la</w:t>
            </w:r>
          </w:p>
          <w:p w:rsidR="48B3C221" w:rsidP="48B3C221" w:rsidRDefault="48B3C221" w14:paraId="49F10F94" w14:textId="7BC5F1B8">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calidad?</w:t>
            </w:r>
          </w:p>
          <w:p w:rsidR="48B3C221" w:rsidP="48B3C221" w:rsidRDefault="48B3C221" w14:paraId="75A52C44" w14:textId="2A7162E9">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6.1.2. Requisitos para la implantación de un sistema de calidad</w:t>
            </w:r>
          </w:p>
          <w:p w:rsidR="48B3C221" w:rsidP="48B3C221" w:rsidRDefault="48B3C221" w14:paraId="0A8CBA75" w14:textId="6DCB07AE">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6.2. La certificación de la calidad</w:t>
            </w:r>
          </w:p>
          <w:p w:rsidR="48B3C221" w:rsidP="48B3C221" w:rsidRDefault="48B3C221" w14:paraId="0D3A394A" w14:textId="44EBB334">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6.2.1. Las normas</w:t>
            </w:r>
          </w:p>
          <w:p w:rsidR="48B3C221" w:rsidP="48B3C221" w:rsidRDefault="48B3C221" w14:paraId="74E8987B" w14:textId="070BCAA1">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6.2.2. Las normas más representativas en el sector de la teleasistencia</w:t>
            </w:r>
          </w:p>
          <w:p w:rsidR="48B3C221" w:rsidP="48B3C221" w:rsidRDefault="48B3C221" w14:paraId="5CB9FC73" w14:textId="25DAF975">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6.2.3. La obtención de la certificación</w:t>
            </w:r>
          </w:p>
          <w:p w:rsidR="48B3C221" w:rsidP="48B3C221" w:rsidRDefault="48B3C221" w14:paraId="7EE89D6A" w14:textId="29049D4E">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6.2.4. Las auditorías</w:t>
            </w:r>
          </w:p>
          <w:p w:rsidR="48B3C221" w:rsidP="48B3C221" w:rsidRDefault="48B3C221" w14:paraId="722B489C" w14:textId="18282AF2">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6.3. Evaluación y seguimiento de la calidad</w:t>
            </w:r>
          </w:p>
          <w:p w:rsidR="48B3C221" w:rsidP="48B3C221" w:rsidRDefault="48B3C221" w14:paraId="06FC6626" w14:textId="44F8D50C">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6.3.1. Mecanismos de seguimiento de la calidad</w:t>
            </w:r>
          </w:p>
          <w:p w:rsidR="48B3C221" w:rsidP="48B3C221" w:rsidRDefault="48B3C221" w14:paraId="56AB2EEA" w14:textId="6FAE3504">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6.3.2. Instrumentos para el seguimiento de la</w:t>
            </w:r>
          </w:p>
          <w:p w:rsidR="48B3C221" w:rsidP="48B3C221" w:rsidRDefault="48B3C221" w14:paraId="5360032C" w14:textId="4D5E6901">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calidad. Los indicadores</w:t>
            </w:r>
          </w:p>
          <w:p w:rsidR="48B3C221" w:rsidP="48B3C221" w:rsidRDefault="48B3C221" w14:paraId="55092341" w14:textId="6673E35B">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6.3.3. Los resultados de la evaluación</w:t>
            </w:r>
          </w:p>
          <w:p w:rsidR="48B3C221" w:rsidP="48B3C221" w:rsidRDefault="48B3C221" w14:paraId="57266372" w14:textId="1B3DFF57">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6.3.4. Detección de no conformidades y</w:t>
            </w:r>
          </w:p>
          <w:p w:rsidR="48B3C221" w:rsidP="48B3C221" w:rsidRDefault="48B3C221" w14:paraId="3F1E9F6D" w14:textId="3BA90C7D">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establecimiento de acciones correctoras o</w:t>
            </w:r>
          </w:p>
          <w:p w:rsidR="48B3C221" w:rsidP="48B3C221" w:rsidRDefault="48B3C221" w14:paraId="05CB4DE6" w14:textId="2A5AB8D5">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preventivas</w:t>
            </w:r>
          </w:p>
          <w:p w:rsidR="48B3C221" w:rsidP="48B3C221" w:rsidRDefault="48B3C221" w14:paraId="7BEB03B0" w14:textId="7B0142C9">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6.4. Prevención de riesgos laborales</w:t>
            </w:r>
          </w:p>
          <w:p w:rsidR="48B3C221" w:rsidP="48B3C221" w:rsidRDefault="48B3C221" w14:paraId="3FE24458" w14:textId="1777553C">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6.4.1. Riesgos laborales del personal operador</w:t>
            </w:r>
          </w:p>
          <w:p w:rsidR="48B3C221" w:rsidP="48B3C221" w:rsidRDefault="48B3C221" w14:paraId="5AEC8211" w14:textId="0F40956F">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6.4.2. Medidas preventivas</w:t>
            </w:r>
          </w:p>
        </w:tc>
        <w:tc>
          <w:tcPr>
            <w:tcW w:w="4245" w:type="dxa"/>
            <w:vMerge/>
            <w:tcBorders>
              <w:top w:val="single" w:color="auto" w:sz="0" w:space="0"/>
              <w:left w:val="single" w:color="auto" w:sz="0" w:space="0"/>
              <w:bottom w:val="single" w:color="auto" w:sz="0" w:space="0"/>
              <w:right w:val="single" w:color="auto" w:sz="0" w:space="0"/>
            </w:tcBorders>
            <w:vAlign w:val="center"/>
          </w:tcPr>
          <w:p w:rsidR="00241D7E" w:rsidRDefault="00241D7E" w14:paraId="4E0DB192" w14:textId="77777777"/>
        </w:tc>
      </w:tr>
    </w:tbl>
    <w:p w:rsidR="23EEA0DA" w:rsidP="48B3C221" w:rsidRDefault="23EEA0DA" w14:paraId="3D01A583" w14:textId="0BC3A154">
      <w:pPr>
        <w:spacing w:line="360" w:lineRule="auto"/>
        <w:ind w:firstLine="480" w:firstLineChars="200"/>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En la evalución se tendrán en cuenta los resultados de aprendizaje y criterios de evaluación establecidos en nuestro caso en el Decreto 116/2012. Los criterios de evaluación están referidos a los Resultados de Aprendizaje, que expresan objetivos, y asociados a los contenidos. Para ello se utilizarán deferentes instrumentos de evaluación como son:</w:t>
      </w:r>
    </w:p>
    <w:p w:rsidR="7988561D" w:rsidP="386C506C" w:rsidRDefault="7988561D" w14:paraId="3D9F1303" w14:textId="1DEF75AA">
      <w:pPr>
        <w:pStyle w:val="Prrafodelista"/>
        <w:numPr>
          <w:ilvl w:val="0"/>
          <w:numId w:val="33"/>
        </w:numPr>
        <w:spacing w:line="360" w:lineRule="auto"/>
        <w:jc w:val="both"/>
        <w:rPr>
          <w:rFonts w:ascii="Calibri" w:hAnsi="Calibri" w:eastAsia="Calibri" w:cs="Calibri" w:asciiTheme="minorAscii" w:hAnsiTheme="minorAscii" w:eastAsiaTheme="minorAscii" w:cstheme="minorAscii"/>
          <w:b w:val="0"/>
          <w:bCs w:val="0"/>
          <w:i w:val="0"/>
          <w:iCs w:val="0"/>
          <w:caps w:val="0"/>
          <w:smallCaps w:val="0"/>
          <w:noProof w:val="0"/>
          <w:sz w:val="24"/>
          <w:szCs w:val="24"/>
          <w:lang w:val="es-ES"/>
        </w:rPr>
      </w:pPr>
      <w:r w:rsidRPr="386C506C" w:rsidR="7988561D">
        <w:rPr>
          <w:rFonts w:ascii="Calibri" w:hAnsi="Calibri" w:eastAsia="Calibri" w:cs="Calibri"/>
          <w:b w:val="1"/>
          <w:bCs w:val="1"/>
          <w:color w:val="000000" w:themeColor="text1" w:themeTint="FF" w:themeShade="FF"/>
          <w:sz w:val="24"/>
          <w:szCs w:val="24"/>
          <w:u w:val="single"/>
        </w:rPr>
        <w:t xml:space="preserve">Examen teórico-práctico </w:t>
      </w:r>
      <w:r w:rsidRPr="386C506C" w:rsidR="7988561D">
        <w:rPr>
          <w:rFonts w:ascii="Calibri" w:hAnsi="Calibri" w:eastAsia="Calibri" w:cs="Calibri"/>
          <w:color w:val="000000" w:themeColor="text1" w:themeTint="FF" w:themeShade="FF"/>
          <w:sz w:val="24"/>
          <w:szCs w:val="24"/>
        </w:rPr>
        <w:t>(ETP), serán escritas y contendrá preguntas relacionadas con los contenidos tratados en la unidad. Podrán ser preguntas cortas, de desarrollo, tipo test y /o casos prácticos.</w:t>
      </w:r>
    </w:p>
    <w:p w:rsidR="0B41A264" w:rsidP="386C506C" w:rsidRDefault="0B41A264" w14:paraId="2A4463A0" w14:textId="72C82127">
      <w:pPr>
        <w:pStyle w:val="Prrafodelista"/>
        <w:spacing w:line="360" w:lineRule="auto"/>
        <w:ind w:left="420"/>
        <w:jc w:val="both"/>
        <w:rPr>
          <w:rFonts w:ascii="Calibri" w:hAnsi="Calibri" w:eastAsia="Calibri" w:cs="Calibri" w:asciiTheme="minorAscii" w:hAnsiTheme="minorAscii" w:eastAsiaTheme="minorAscii" w:cstheme="minorAscii"/>
          <w:b w:val="0"/>
          <w:bCs w:val="0"/>
          <w:i w:val="0"/>
          <w:iCs w:val="0"/>
          <w:caps w:val="0"/>
          <w:smallCaps w:val="0"/>
          <w:noProof w:val="0"/>
          <w:sz w:val="24"/>
          <w:szCs w:val="24"/>
          <w:lang w:val="es-ES"/>
        </w:rPr>
      </w:pPr>
      <w:r w:rsidRPr="386C506C" w:rsidR="0B41A264">
        <w:rPr>
          <w:rFonts w:ascii="Calibri" w:hAnsi="Calibri" w:eastAsia="Calibri" w:cs="Calibri" w:asciiTheme="minorAscii" w:hAnsiTheme="minorAscii" w:eastAsiaTheme="minorAscii" w:cstheme="minorAscii"/>
          <w:b w:val="0"/>
          <w:bCs w:val="0"/>
          <w:i w:val="0"/>
          <w:iCs w:val="0"/>
          <w:caps w:val="0"/>
          <w:smallCaps w:val="0"/>
          <w:noProof w:val="0"/>
          <w:sz w:val="24"/>
          <w:szCs w:val="24"/>
          <w:lang w:val="es-ES"/>
        </w:rPr>
        <w:t>La calificación total de cada Resultado de Aprendizaje en el examen teórico será sobre 9 puntos. El punto restante (1 punto) se asignará en función de la entrega de los ejercicios prácticos planteados como tareas para casa. El requisito para obtener el punto adicional: El alumnado deberá entregar la totalidad de los ejercicios propuestos antes de la fecha indicada. Esta fecha de entrega será, normalmente, unos días antes de la realización del examen teórico.</w:t>
      </w:r>
    </w:p>
    <w:p w:rsidR="386C506C" w:rsidP="386C506C" w:rsidRDefault="386C506C" w14:paraId="481E2923" w14:textId="11467B51">
      <w:pPr>
        <w:pStyle w:val="Prrafodelista"/>
        <w:spacing w:line="360" w:lineRule="auto"/>
        <w:ind w:left="420"/>
        <w:jc w:val="both"/>
        <w:rPr>
          <w:rFonts w:ascii="Calibri" w:hAnsi="Calibri" w:eastAsia="Calibri" w:cs="Calibri"/>
          <w:color w:val="000000" w:themeColor="text1" w:themeTint="FF" w:themeShade="FF"/>
          <w:sz w:val="24"/>
          <w:szCs w:val="24"/>
        </w:rPr>
      </w:pPr>
    </w:p>
    <w:p w:rsidR="23EEA0DA" w:rsidP="004C4AD8" w:rsidRDefault="23EEA0DA" w14:paraId="380B3E11" w14:textId="455EB925">
      <w:pPr>
        <w:pStyle w:val="Prrafodelista"/>
        <w:numPr>
          <w:ilvl w:val="0"/>
          <w:numId w:val="33"/>
        </w:numPr>
        <w:spacing w:line="360" w:lineRule="auto"/>
        <w:jc w:val="both"/>
        <w:rPr>
          <w:rFonts w:ascii="Calibri" w:hAnsi="Calibri" w:eastAsia="Calibri" w:cs="Calibri"/>
          <w:color w:val="000000" w:themeColor="text1"/>
          <w:sz w:val="24"/>
          <w:szCs w:val="24"/>
        </w:rPr>
      </w:pPr>
      <w:r w:rsidRPr="386C506C" w:rsidR="7988561D">
        <w:rPr>
          <w:rFonts w:ascii="Calibri" w:hAnsi="Calibri" w:eastAsia="Calibri" w:cs="Calibri"/>
          <w:b w:val="1"/>
          <w:bCs w:val="1"/>
          <w:color w:val="000000" w:themeColor="text1" w:themeTint="FF" w:themeShade="FF"/>
          <w:sz w:val="24"/>
          <w:szCs w:val="24"/>
          <w:u w:val="single"/>
        </w:rPr>
        <w:t>Trabajos individuales</w:t>
      </w:r>
      <w:r w:rsidRPr="386C506C" w:rsidR="7988561D">
        <w:rPr>
          <w:rFonts w:ascii="Calibri" w:hAnsi="Calibri" w:eastAsia="Calibri" w:cs="Calibri"/>
          <w:color w:val="000000" w:themeColor="text1" w:themeTint="FF" w:themeShade="FF"/>
          <w:sz w:val="24"/>
          <w:szCs w:val="24"/>
        </w:rPr>
        <w:t xml:space="preserve"> (TI), </w:t>
      </w:r>
      <w:r w:rsidRPr="386C506C" w:rsidR="4FE6EF56">
        <w:rPr>
          <w:rFonts w:ascii="Calibri" w:hAnsi="Calibri" w:eastAsia="Calibri" w:cs="Calibri"/>
          <w:color w:val="000000" w:themeColor="text1" w:themeTint="FF" w:themeShade="FF"/>
          <w:sz w:val="24"/>
          <w:szCs w:val="24"/>
        </w:rPr>
        <w:t xml:space="preserve">podrán realizarse </w:t>
      </w:r>
      <w:r w:rsidRPr="386C506C" w:rsidR="7988561D">
        <w:rPr>
          <w:rFonts w:ascii="Calibri" w:hAnsi="Calibri" w:eastAsia="Calibri" w:cs="Calibri"/>
          <w:color w:val="000000" w:themeColor="text1" w:themeTint="FF" w:themeShade="FF"/>
          <w:sz w:val="24"/>
          <w:szCs w:val="24"/>
        </w:rPr>
        <w:t>portfolio</w:t>
      </w:r>
      <w:r w:rsidRPr="386C506C" w:rsidR="7988561D">
        <w:rPr>
          <w:rFonts w:ascii="Calibri" w:hAnsi="Calibri" w:eastAsia="Calibri" w:cs="Calibri"/>
          <w:color w:val="000000" w:themeColor="text1" w:themeTint="FF" w:themeShade="FF"/>
          <w:sz w:val="24"/>
          <w:szCs w:val="24"/>
        </w:rPr>
        <w:t xml:space="preserve">, recreación de terminales de </w:t>
      </w:r>
      <w:r w:rsidRPr="386C506C" w:rsidR="7988561D">
        <w:rPr>
          <w:rFonts w:ascii="Calibri" w:hAnsi="Calibri" w:eastAsia="Calibri" w:cs="Calibri"/>
          <w:color w:val="000000" w:themeColor="text1" w:themeTint="FF" w:themeShade="FF"/>
          <w:sz w:val="24"/>
          <w:szCs w:val="24"/>
        </w:rPr>
        <w:t>teleasistencia</w:t>
      </w:r>
      <w:r w:rsidRPr="386C506C" w:rsidR="7988561D">
        <w:rPr>
          <w:rFonts w:ascii="Calibri" w:hAnsi="Calibri" w:eastAsia="Calibri" w:cs="Calibri"/>
          <w:color w:val="000000" w:themeColor="text1" w:themeTint="FF" w:themeShade="FF"/>
          <w:sz w:val="24"/>
          <w:szCs w:val="24"/>
        </w:rPr>
        <w:t xml:space="preserve"> y manuales, argumentarios, reflexiones, investigaciones, presentaciones con diferentes formatos. </w:t>
      </w:r>
    </w:p>
    <w:p w:rsidR="23EEA0DA" w:rsidP="004C4AD8" w:rsidRDefault="23EEA0DA" w14:paraId="6B432926" w14:textId="14775ECD">
      <w:pPr>
        <w:pStyle w:val="Prrafodelista"/>
        <w:numPr>
          <w:ilvl w:val="0"/>
          <w:numId w:val="33"/>
        </w:numPr>
        <w:spacing w:line="360" w:lineRule="auto"/>
        <w:jc w:val="both"/>
        <w:rPr>
          <w:rFonts w:ascii="Calibri" w:hAnsi="Calibri" w:eastAsia="Calibri" w:cs="Calibri"/>
          <w:color w:val="000000" w:themeColor="text1"/>
          <w:sz w:val="24"/>
          <w:szCs w:val="24"/>
        </w:rPr>
      </w:pPr>
      <w:r w:rsidRPr="386C506C" w:rsidR="7988561D">
        <w:rPr>
          <w:rFonts w:ascii="Calibri" w:hAnsi="Calibri" w:eastAsia="Calibri" w:cs="Calibri"/>
          <w:b w:val="1"/>
          <w:bCs w:val="1"/>
          <w:color w:val="000000" w:themeColor="text1" w:themeTint="FF" w:themeShade="FF"/>
          <w:sz w:val="24"/>
          <w:szCs w:val="24"/>
          <w:u w:val="single"/>
        </w:rPr>
        <w:t>Trabajos en pequeño grupo</w:t>
      </w:r>
      <w:r w:rsidRPr="386C506C" w:rsidR="7988561D">
        <w:rPr>
          <w:rFonts w:ascii="Calibri" w:hAnsi="Calibri" w:eastAsia="Calibri" w:cs="Calibri"/>
          <w:color w:val="000000" w:themeColor="text1" w:themeTint="FF" w:themeShade="FF"/>
          <w:sz w:val="24"/>
          <w:szCs w:val="24"/>
        </w:rPr>
        <w:t xml:space="preserve"> (TG</w:t>
      </w:r>
      <w:r w:rsidRPr="386C506C" w:rsidR="7988561D">
        <w:rPr>
          <w:rFonts w:ascii="Calibri" w:hAnsi="Calibri" w:eastAsia="Calibri" w:cs="Calibri"/>
          <w:color w:val="000000" w:themeColor="text1" w:themeTint="FF" w:themeShade="FF"/>
          <w:sz w:val="24"/>
          <w:szCs w:val="24"/>
        </w:rPr>
        <w:t>),</w:t>
      </w:r>
      <w:r w:rsidRPr="386C506C" w:rsidR="3A4495B6">
        <w:rPr>
          <w:rFonts w:ascii="Calibri" w:hAnsi="Calibri" w:eastAsia="Calibri" w:cs="Calibri"/>
          <w:color w:val="000000" w:themeColor="text1" w:themeTint="FF" w:themeShade="FF"/>
          <w:sz w:val="24"/>
          <w:szCs w:val="24"/>
        </w:rPr>
        <w:t>podrán</w:t>
      </w:r>
      <w:r w:rsidRPr="386C506C" w:rsidR="3A4495B6">
        <w:rPr>
          <w:rFonts w:ascii="Calibri" w:hAnsi="Calibri" w:eastAsia="Calibri" w:cs="Calibri"/>
          <w:color w:val="000000" w:themeColor="text1" w:themeTint="FF" w:themeShade="FF"/>
          <w:sz w:val="24"/>
          <w:szCs w:val="24"/>
        </w:rPr>
        <w:t xml:space="preserve"> llevarse a cabo</w:t>
      </w:r>
      <w:r w:rsidRPr="386C506C" w:rsidR="7988561D">
        <w:rPr>
          <w:rFonts w:ascii="Calibri" w:hAnsi="Calibri" w:eastAsia="Calibri" w:cs="Calibri"/>
          <w:color w:val="000000" w:themeColor="text1" w:themeTint="FF" w:themeShade="FF"/>
          <w:sz w:val="24"/>
          <w:szCs w:val="24"/>
        </w:rPr>
        <w:t xml:space="preserve"> propuestas de actividades, investigaciones presentaciones y </w:t>
      </w:r>
      <w:r w:rsidRPr="386C506C" w:rsidR="7988561D">
        <w:rPr>
          <w:rFonts w:ascii="Calibri" w:hAnsi="Calibri" w:eastAsia="Calibri" w:cs="Calibri"/>
          <w:color w:val="000000" w:themeColor="text1" w:themeTint="FF" w:themeShade="FF"/>
          <w:sz w:val="24"/>
          <w:szCs w:val="24"/>
        </w:rPr>
        <w:t>planifiación</w:t>
      </w:r>
      <w:r w:rsidRPr="386C506C" w:rsidR="7988561D">
        <w:rPr>
          <w:rFonts w:ascii="Calibri" w:hAnsi="Calibri" w:eastAsia="Calibri" w:cs="Calibri"/>
          <w:color w:val="000000" w:themeColor="text1" w:themeTint="FF" w:themeShade="FF"/>
          <w:sz w:val="24"/>
          <w:szCs w:val="24"/>
        </w:rPr>
        <w:t xml:space="preserve"> de talleres y actividades.  </w:t>
      </w:r>
    </w:p>
    <w:p w:rsidR="23EEA0DA" w:rsidP="48B3C221" w:rsidRDefault="23EEA0DA" w14:paraId="7F74A986" w14:textId="1717D158">
      <w:pPr>
        <w:spacing w:line="360" w:lineRule="auto"/>
        <w:ind w:firstLine="720"/>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En caso de que el Equipo Docente considerase que una producción del alumno no es original, se tomaran las medidas recogidas en la Programación del Departamento de Servicios Socioculturales y a la Comunidad</w:t>
      </w:r>
    </w:p>
    <w:p w:rsidR="23EEA0DA" w:rsidP="48B3C221" w:rsidRDefault="23EEA0DA" w14:paraId="1BD17D3C" w14:textId="2B38E61B">
      <w:pPr>
        <w:spacing w:line="360" w:lineRule="auto"/>
        <w:ind w:firstLine="480" w:firstLineChars="200"/>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 xml:space="preserve">La figura docente de dicho módulo, utilizará las siguientes </w:t>
      </w:r>
      <w:r w:rsidRPr="48B3C221">
        <w:rPr>
          <w:rFonts w:ascii="Calibri" w:hAnsi="Calibri" w:eastAsia="Calibri" w:cs="Calibri"/>
          <w:b/>
          <w:bCs/>
          <w:color w:val="000000" w:themeColor="text1"/>
          <w:sz w:val="24"/>
          <w:szCs w:val="24"/>
        </w:rPr>
        <w:t>técnicas de evaluación:</w:t>
      </w:r>
      <w:r w:rsidRPr="48B3C221">
        <w:rPr>
          <w:rFonts w:ascii="Calibri" w:hAnsi="Calibri" w:eastAsia="Calibri" w:cs="Calibri"/>
          <w:color w:val="000000" w:themeColor="text1"/>
          <w:sz w:val="24"/>
          <w:szCs w:val="24"/>
        </w:rPr>
        <w:t xml:space="preserve"> observación, análisis de procesos seguidos y productos obtenidos por el alumnado, revisión de las pruebas y trabajos escritos, para obtener la información sobre la evolución del alumnado y registrará esa información en las hojas de seguimiento, rúbricas..., para poder llevar a cabo la evaluación final de cada una de ellas.</w:t>
      </w:r>
    </w:p>
    <w:p w:rsidR="37249D5A" w:rsidP="48B3C221" w:rsidRDefault="37249D5A" w14:paraId="5BE6AB98" w14:textId="7BE36471">
      <w:pPr>
        <w:spacing w:line="360" w:lineRule="auto"/>
        <w:ind w:firstLine="708"/>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 xml:space="preserve">Conforme a la establecido en la orden 29/07/2010, la </w:t>
      </w:r>
      <w:r w:rsidRPr="48B3C221">
        <w:rPr>
          <w:rFonts w:ascii="Calibri" w:hAnsi="Calibri" w:eastAsia="Calibri" w:cs="Calibri"/>
          <w:b/>
          <w:bCs/>
          <w:color w:val="000000" w:themeColor="text1"/>
          <w:sz w:val="24"/>
          <w:szCs w:val="24"/>
        </w:rPr>
        <w:t>calificación de los módulos</w:t>
      </w:r>
      <w:r w:rsidRPr="48B3C221">
        <w:rPr>
          <w:rFonts w:ascii="Calibri" w:hAnsi="Calibri" w:eastAsia="Calibri" w:cs="Calibri"/>
          <w:color w:val="000000" w:themeColor="text1"/>
          <w:sz w:val="24"/>
          <w:szCs w:val="24"/>
        </w:rPr>
        <w:t xml:space="preserve"> profesionales será numérica, (excepto el de Formación en Centros de Trabajo), entre uno y diez, sin decimales, la superación de las enseñanzas requerirá la evaluación positiva en todos los módulos profesionales que las componen, considerándose estas, las iguales o superiores a cinco.</w:t>
      </w:r>
    </w:p>
    <w:p w:rsidR="37249D5A" w:rsidP="48B3C221" w:rsidRDefault="37249D5A" w14:paraId="266D45C2" w14:textId="3CF36708">
      <w:pPr>
        <w:spacing w:line="360" w:lineRule="auto"/>
        <w:ind w:firstLine="708"/>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Para la calificación final trimestral y final anual del módulo, los decimales resultantes de la ponderación de los resultados de aprendizaje, criterios e instrumentos de evaluación descritos se redondean, en su caso, al entero más próximo. Para superar el módulo se requiere:</w:t>
      </w:r>
    </w:p>
    <w:p w:rsidR="37249D5A" w:rsidP="004C4AD8" w:rsidRDefault="37249D5A" w14:paraId="05EFEE73" w14:textId="1BC576BD">
      <w:pPr>
        <w:pStyle w:val="Prrafodelista"/>
        <w:numPr>
          <w:ilvl w:val="0"/>
          <w:numId w:val="32"/>
        </w:numPr>
        <w:spacing w:line="360" w:lineRule="auto"/>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Calificación final igual o superior a 5 puntos.</w:t>
      </w:r>
    </w:p>
    <w:p w:rsidR="37249D5A" w:rsidP="004C4AD8" w:rsidRDefault="37249D5A" w14:paraId="3AD633DA" w14:textId="54B3AF90">
      <w:pPr>
        <w:pStyle w:val="Prrafodelista"/>
        <w:numPr>
          <w:ilvl w:val="0"/>
          <w:numId w:val="32"/>
        </w:numPr>
        <w:spacing w:line="360" w:lineRule="auto"/>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Calificación igual o superior a 5 puntos en Resultados de Aprendizaje cuya suma de ponderaciones sea, al menos, del 50%.</w:t>
      </w:r>
    </w:p>
    <w:p w:rsidR="37249D5A" w:rsidP="48B3C221" w:rsidRDefault="37249D5A" w14:paraId="3C23EF89" w14:textId="0A51CD80">
      <w:pPr>
        <w:spacing w:line="360" w:lineRule="auto"/>
        <w:ind w:firstLine="708"/>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En caso de no alcanzarse alguno de los mínimos establecidos, la calificación será negativa, debiendo el alumno realizar las actividades de recuperación que se le planifiquen.</w:t>
      </w:r>
    </w:p>
    <w:p w:rsidR="22C00A99" w:rsidP="48B3C221" w:rsidRDefault="22C00A99" w14:paraId="3E9A0959" w14:textId="1D2B336D">
      <w:pPr>
        <w:spacing w:line="360" w:lineRule="auto"/>
        <w:ind w:firstLine="708"/>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En cuanto a la evaluación es importante recalcar  varios elementos:</w:t>
      </w:r>
    </w:p>
    <w:p w:rsidR="22C00A99" w:rsidP="004C4AD8" w:rsidRDefault="22C00A99" w14:paraId="7FC95644" w14:textId="390666AC">
      <w:pPr>
        <w:pStyle w:val="Prrafodelista"/>
        <w:numPr>
          <w:ilvl w:val="0"/>
          <w:numId w:val="31"/>
        </w:numPr>
        <w:spacing w:line="360" w:lineRule="auto"/>
        <w:jc w:val="both"/>
        <w:rPr>
          <w:rFonts w:ascii="Calibri" w:hAnsi="Calibri" w:eastAsia="Calibri" w:cs="Calibri"/>
          <w:color w:val="000000" w:themeColor="text1"/>
          <w:sz w:val="24"/>
          <w:szCs w:val="24"/>
        </w:rPr>
      </w:pPr>
      <w:r w:rsidRPr="48B3C221">
        <w:rPr>
          <w:rFonts w:ascii="Calibri" w:hAnsi="Calibri" w:eastAsia="Calibri" w:cs="Calibri"/>
          <w:b/>
          <w:bCs/>
          <w:color w:val="000000" w:themeColor="text1"/>
          <w:sz w:val="24"/>
          <w:szCs w:val="24"/>
        </w:rPr>
        <w:t>Evaluación del alumnado con medidas de inclusión educativa</w:t>
      </w:r>
      <w:r w:rsidRPr="48B3C221">
        <w:rPr>
          <w:rFonts w:ascii="Calibri" w:hAnsi="Calibri" w:eastAsia="Calibri" w:cs="Calibri"/>
          <w:color w:val="000000" w:themeColor="text1"/>
          <w:sz w:val="24"/>
          <w:szCs w:val="24"/>
        </w:rPr>
        <w:t>.</w:t>
      </w:r>
    </w:p>
    <w:p w:rsidR="22C00A99" w:rsidP="48B3C221" w:rsidRDefault="22C00A99" w14:paraId="46E4FCD2" w14:textId="43741213">
      <w:pPr>
        <w:spacing w:line="360" w:lineRule="auto"/>
        <w:ind w:firstLine="708"/>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 xml:space="preserve">i. Evaluación del alumnado con medidas individuales de inclusión educativa. Se seleccionarán aquellos instrumentos, técnicas y procedimientos de evaluación más adecuados para el alumnado con medidas individuales, independientemente del </w:t>
      </w:r>
      <w:r w:rsidRPr="48B3C221">
        <w:rPr>
          <w:rFonts w:ascii="Calibri" w:hAnsi="Calibri" w:eastAsia="Calibri" w:cs="Calibri"/>
          <w:color w:val="000000" w:themeColor="text1"/>
          <w:sz w:val="24"/>
          <w:szCs w:val="24"/>
        </w:rPr>
        <w:t>instrumento elegido para el resto de alumnos y alumnas del curso en el que está matriculado o matriculada incluyendo las adaptaciones de acceso que requiera.</w:t>
      </w:r>
    </w:p>
    <w:p w:rsidR="22C00A99" w:rsidP="004C4AD8" w:rsidRDefault="22C00A99" w14:paraId="68B7B5A9" w14:textId="65D46C0B">
      <w:pPr>
        <w:pStyle w:val="Prrafodelista"/>
        <w:numPr>
          <w:ilvl w:val="0"/>
          <w:numId w:val="30"/>
        </w:numPr>
        <w:spacing w:line="360" w:lineRule="auto"/>
        <w:jc w:val="both"/>
        <w:rPr>
          <w:rFonts w:ascii="Calibri" w:hAnsi="Calibri" w:eastAsia="Calibri" w:cs="Calibri"/>
          <w:color w:val="000000" w:themeColor="text1"/>
          <w:sz w:val="24"/>
          <w:szCs w:val="24"/>
        </w:rPr>
      </w:pPr>
      <w:r w:rsidRPr="48B3C221">
        <w:rPr>
          <w:rFonts w:ascii="Calibri" w:hAnsi="Calibri" w:eastAsia="Calibri" w:cs="Calibri"/>
          <w:b/>
          <w:bCs/>
          <w:color w:val="000000" w:themeColor="text1"/>
          <w:sz w:val="24"/>
          <w:szCs w:val="24"/>
        </w:rPr>
        <w:t>Evaluación del alumnado con medidas extraordinarias de inclusión educativa</w:t>
      </w:r>
      <w:r w:rsidRPr="48B3C221">
        <w:rPr>
          <w:rFonts w:ascii="Calibri" w:hAnsi="Calibri" w:eastAsia="Calibri" w:cs="Calibri"/>
          <w:color w:val="000000" w:themeColor="text1"/>
          <w:sz w:val="24"/>
          <w:szCs w:val="24"/>
        </w:rPr>
        <w:t>.</w:t>
      </w:r>
    </w:p>
    <w:p w:rsidR="22C00A99" w:rsidP="48B3C221" w:rsidRDefault="22C00A99" w14:paraId="44ACF1A3" w14:textId="3E5819AA">
      <w:pPr>
        <w:spacing w:line="360" w:lineRule="auto"/>
        <w:ind w:firstLine="708"/>
        <w:jc w:val="both"/>
        <w:rPr>
          <w:rFonts w:ascii="Calibri" w:hAnsi="Calibri" w:eastAsia="Calibri" w:cs="Calibri"/>
          <w:color w:val="000000" w:themeColor="text1"/>
          <w:sz w:val="24"/>
          <w:szCs w:val="24"/>
        </w:rPr>
      </w:pPr>
      <w:r w:rsidRPr="386C506C" w:rsidR="7FDDA10B">
        <w:rPr>
          <w:rFonts w:ascii="Calibri" w:hAnsi="Calibri" w:eastAsia="Calibri" w:cs="Calibri"/>
          <w:color w:val="000000" w:themeColor="text1" w:themeTint="FF" w:themeShade="FF"/>
          <w:sz w:val="24"/>
          <w:szCs w:val="24"/>
        </w:rPr>
        <w:t>Siguiendo el Artículo 6 de la Orden de 29/07/2010, de la Consejería de Educación, Ciencia y Cultura, por la que se regula la evaluación, promoción y acreditación académica del alumnado de formación profesional inicial del sistema educativo de la Comunidad Autónoma de Castilla-La Mancha, el alumnado debe conseguir los resultados de aprendizajes establecidos.</w:t>
      </w:r>
    </w:p>
    <w:p w:rsidR="1D48123A" w:rsidP="386C506C" w:rsidRDefault="1D48123A" w14:paraId="03FC2088" w14:textId="57D326AB">
      <w:pPr>
        <w:pStyle w:val="Prrafodelista"/>
        <w:numPr>
          <w:ilvl w:val="0"/>
          <w:numId w:val="233"/>
        </w:numPr>
        <w:spacing w:before="0" w:beforeAutospacing="off" w:after="160" w:afterAutospacing="off" w:line="276" w:lineRule="auto"/>
        <w:jc w:val="both"/>
        <w:rPr>
          <w:rFonts w:ascii="Aptos" w:hAnsi="Aptos" w:eastAsia="Aptos" w:cs="Aptos"/>
          <w:noProof w:val="0"/>
          <w:sz w:val="24"/>
          <w:szCs w:val="24"/>
          <w:lang w:val="es-ES"/>
        </w:rPr>
      </w:pPr>
      <w:r w:rsidRPr="386C506C" w:rsidR="1D48123A">
        <w:rPr>
          <w:rFonts w:ascii="Aptos" w:hAnsi="Aptos" w:eastAsia="Aptos" w:cs="Aptos"/>
          <w:b w:val="1"/>
          <w:bCs w:val="1"/>
          <w:noProof w:val="0"/>
          <w:sz w:val="24"/>
          <w:szCs w:val="24"/>
          <w:lang w:val="es-ES"/>
        </w:rPr>
        <w:t>Criterios de recuperación y repetición de exámenes</w:t>
      </w:r>
      <w:r w:rsidRPr="386C506C" w:rsidR="1D48123A">
        <w:rPr>
          <w:rFonts w:ascii="Aptos" w:hAnsi="Aptos" w:eastAsia="Aptos" w:cs="Aptos"/>
          <w:noProof w:val="0"/>
          <w:sz w:val="24"/>
          <w:szCs w:val="24"/>
          <w:lang w:val="es-ES"/>
        </w:rPr>
        <w:t xml:space="preserve"> </w:t>
      </w:r>
    </w:p>
    <w:p w:rsidR="1D48123A" w:rsidP="386C506C" w:rsidRDefault="1D48123A" w14:paraId="2D8FA1E7" w14:textId="7A442349">
      <w:pPr>
        <w:spacing w:before="0" w:beforeAutospacing="off" w:after="160" w:afterAutospacing="off" w:line="276" w:lineRule="auto"/>
        <w:jc w:val="both"/>
      </w:pPr>
      <w:r w:rsidRPr="386C506C" w:rsidR="1D48123A">
        <w:rPr>
          <w:rFonts w:ascii="Aptos" w:hAnsi="Aptos" w:eastAsia="Aptos" w:cs="Aptos"/>
          <w:noProof w:val="0"/>
          <w:sz w:val="24"/>
          <w:szCs w:val="24"/>
          <w:lang w:val="es-ES"/>
        </w:rPr>
        <w:t xml:space="preserve">Derecho a repetición de examen adicional antes de terminar el trimestre </w:t>
      </w:r>
    </w:p>
    <w:p w:rsidR="1D48123A" w:rsidP="386C506C" w:rsidRDefault="1D48123A" w14:paraId="56173C98" w14:textId="4E953748">
      <w:pPr>
        <w:pStyle w:val="Normal"/>
        <w:spacing w:line="360" w:lineRule="auto"/>
        <w:ind w:firstLine="0"/>
        <w:jc w:val="both"/>
        <w:rPr>
          <w:rFonts w:ascii="Calibri" w:hAnsi="Calibri" w:eastAsia="Calibri" w:cs="Calibri"/>
          <w:noProof w:val="0"/>
          <w:sz w:val="24"/>
          <w:szCs w:val="24"/>
          <w:lang w:val="es-ES"/>
        </w:rPr>
      </w:pPr>
      <w:r w:rsidRPr="386C506C" w:rsidR="1D48123A">
        <w:rPr>
          <w:rFonts w:ascii="Aptos" w:hAnsi="Aptos" w:eastAsia="Aptos" w:cs="Aptos"/>
          <w:noProof w:val="0"/>
          <w:sz w:val="24"/>
          <w:szCs w:val="24"/>
          <w:lang w:val="es-ES"/>
        </w:rPr>
        <w:t>El alumnado podrá repetir el examen de uno o varios Resultados de Aprendizaje en los siguientes casos: ha suspendido un tema/ resultado de aprendizaje y tiene las tareas entregadas y / o no ha realizado el examen el día establecido junto con sus compañeros, pero tiene tal ausencia justificada. En ningún caso se realizará la repetición del examen si el alumno no se presentó al examen sin justificante válido que acredite la ausencia. Tampoco podrá el alumnado que no ha entregado los ejercicios prácticos de la unidad de trabajo/ resultado de aprendizaje dado</w:t>
      </w:r>
    </w:p>
    <w:p w:rsidR="22C00A99" w:rsidP="48B3C221" w:rsidRDefault="22C00A99" w14:paraId="090F833C" w14:textId="30559C37">
      <w:pPr>
        <w:spacing w:line="360" w:lineRule="auto"/>
        <w:ind w:firstLine="708"/>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 xml:space="preserve">Respecto al </w:t>
      </w:r>
      <w:r w:rsidRPr="48B3C221">
        <w:rPr>
          <w:rFonts w:ascii="Calibri" w:hAnsi="Calibri" w:eastAsia="Calibri" w:cs="Calibri"/>
          <w:b/>
          <w:bCs/>
          <w:color w:val="000000" w:themeColor="text1"/>
          <w:sz w:val="24"/>
          <w:szCs w:val="24"/>
        </w:rPr>
        <w:t>procedimiento de recuperación</w:t>
      </w:r>
      <w:r w:rsidRPr="48B3C221">
        <w:rPr>
          <w:rFonts w:ascii="Calibri" w:hAnsi="Calibri" w:eastAsia="Calibri" w:cs="Calibri"/>
          <w:color w:val="000000" w:themeColor="text1"/>
          <w:sz w:val="24"/>
          <w:szCs w:val="24"/>
        </w:rPr>
        <w:t xml:space="preserve">, cuando un alumno/a sea calificado negativamente en una evaluación, se planifican actividades de recuperación ajustadas a los criterios de evaluación y resultados de aprendizaje no superados y será nuevamente evaluado mediante una prueba escrita u otro instrumento que se determine, como prueba de recuperación final, en junio. </w:t>
      </w:r>
    </w:p>
    <w:p w:rsidR="22C00A99" w:rsidP="48B3C221" w:rsidRDefault="22C00A99" w14:paraId="3183A2AF" w14:textId="16D1837E">
      <w:pPr>
        <w:spacing w:line="360" w:lineRule="auto"/>
        <w:ind w:firstLine="708"/>
        <w:jc w:val="both"/>
        <w:rPr>
          <w:rFonts w:ascii="Calibri" w:hAnsi="Calibri" w:eastAsia="Calibri" w:cs="Calibri"/>
          <w:color w:val="000000" w:themeColor="text1"/>
          <w:sz w:val="24"/>
          <w:szCs w:val="24"/>
        </w:rPr>
      </w:pPr>
      <w:r w:rsidRPr="48B3C221">
        <w:rPr>
          <w:rFonts w:ascii="Calibri" w:hAnsi="Calibri" w:eastAsia="Calibri" w:cs="Calibri"/>
          <w:b/>
          <w:bCs/>
          <w:color w:val="000000" w:themeColor="text1"/>
          <w:sz w:val="24"/>
          <w:szCs w:val="24"/>
        </w:rPr>
        <w:t>Las entregas fuera de plazo:</w:t>
      </w:r>
      <w:r w:rsidRPr="48B3C221">
        <w:rPr>
          <w:rFonts w:ascii="Calibri" w:hAnsi="Calibri" w:eastAsia="Calibri" w:cs="Calibri"/>
          <w:color w:val="000000" w:themeColor="text1"/>
          <w:sz w:val="24"/>
          <w:szCs w:val="24"/>
        </w:rPr>
        <w:t xml:space="preserve"> Si un trabajo se entrega fuera de plazo, podrá entregarlo el día asignado para la recuperación.</w:t>
      </w:r>
    </w:p>
    <w:p w:rsidR="22C00A99" w:rsidP="48B3C221" w:rsidRDefault="22C00A99" w14:paraId="208B55FC" w14:textId="6584C2B1">
      <w:pPr>
        <w:spacing w:line="360" w:lineRule="auto"/>
        <w:ind w:firstLine="708"/>
        <w:jc w:val="both"/>
        <w:rPr>
          <w:rFonts w:ascii="Calibri" w:hAnsi="Calibri" w:eastAsia="Calibri" w:cs="Calibri"/>
          <w:color w:val="000000" w:themeColor="text1"/>
          <w:sz w:val="24"/>
          <w:szCs w:val="24"/>
        </w:rPr>
      </w:pPr>
      <w:r w:rsidRPr="48B3C221">
        <w:rPr>
          <w:rFonts w:ascii="Calibri" w:hAnsi="Calibri" w:eastAsia="Calibri" w:cs="Calibri"/>
          <w:b/>
          <w:bCs/>
          <w:color w:val="000000" w:themeColor="text1"/>
          <w:sz w:val="24"/>
          <w:szCs w:val="24"/>
        </w:rPr>
        <w:t>Las ausencias en días en que se realiza alguna prueba de evaluación</w:t>
      </w:r>
      <w:r w:rsidRPr="48B3C221">
        <w:rPr>
          <w:rFonts w:ascii="Calibri" w:hAnsi="Calibri" w:eastAsia="Calibri" w:cs="Calibri"/>
          <w:color w:val="000000" w:themeColor="text1"/>
          <w:sz w:val="24"/>
          <w:szCs w:val="24"/>
        </w:rPr>
        <w:t xml:space="preserve"> (actividad, prueba escrita, trabajo en grupo...), conllevarán que la alumna que falta a esa acción evaluativa deberá presentarse para ser evaluada el día asignado para la recuperación de ese R.A.</w:t>
      </w:r>
    </w:p>
    <w:p w:rsidR="22C00A99" w:rsidP="48B3C221" w:rsidRDefault="22C00A99" w14:paraId="174AAC00" w14:textId="3FE3B019">
      <w:pPr>
        <w:spacing w:line="360" w:lineRule="auto"/>
        <w:ind w:firstLine="708"/>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El alumnado que no supere el módulo en las sesiones de evaluación parciales, podrá realizar una nueva prueba teórico-práctica formada con preguntas a desarrollar, de relación y/o un caso práctico, en función de los R.A. que no haya superado. Para que dichos R.A. se consideren alcanzados la calificación deberá ser de cinco puntos. Así mismo el alumnado, que no supere el módulo en primera convocatoria ordinaria, será evaluado del mismo nuevamente en segunda convocatoria ordinaria con una prueba que reunirá características similares a la planteada para la primera convocatoria ordinaria. Deberá presentar los trabajos y actividades evaluables en las diferentes unidades de trabajo.</w:t>
      </w:r>
    </w:p>
    <w:p w:rsidR="00FF48DA" w:rsidP="386C506C" w:rsidRDefault="00FF48DA" w14:paraId="5689DC33" w14:textId="001027FC">
      <w:pPr>
        <w:spacing w:line="360" w:lineRule="auto"/>
        <w:ind w:firstLine="708"/>
        <w:jc w:val="both"/>
        <w:rPr>
          <w:rFonts w:ascii="Calibri" w:hAnsi="Calibri" w:eastAsia="Calibri" w:cs="Calibri"/>
          <w:color w:val="000000" w:themeColor="text1" w:themeTint="FF" w:themeShade="FF"/>
          <w:sz w:val="24"/>
          <w:szCs w:val="24"/>
        </w:rPr>
      </w:pPr>
      <w:r w:rsidRPr="386C506C" w:rsidR="7FDDA10B">
        <w:rPr>
          <w:rFonts w:ascii="Calibri" w:hAnsi="Calibri" w:eastAsia="Calibri" w:cs="Calibri"/>
          <w:color w:val="000000" w:themeColor="text1" w:themeTint="FF" w:themeShade="FF"/>
          <w:sz w:val="24"/>
          <w:szCs w:val="24"/>
        </w:rPr>
        <w:t xml:space="preserve">Los trabajos grupales deberán hacerse de manera individual con los contenidos que se le indique, serán diferentes en cuanto a extensión y </w:t>
      </w:r>
      <w:r w:rsidRPr="386C506C" w:rsidR="7FDDA10B">
        <w:rPr>
          <w:rFonts w:ascii="Calibri" w:hAnsi="Calibri" w:eastAsia="Calibri" w:cs="Calibri"/>
          <w:color w:val="000000" w:themeColor="text1" w:themeTint="FF" w:themeShade="FF"/>
          <w:sz w:val="24"/>
          <w:szCs w:val="24"/>
        </w:rPr>
        <w:t>forma</w:t>
      </w:r>
      <w:r w:rsidRPr="386C506C" w:rsidR="7FDDA10B">
        <w:rPr>
          <w:rFonts w:ascii="Calibri" w:hAnsi="Calibri" w:eastAsia="Calibri" w:cs="Calibri"/>
          <w:color w:val="000000" w:themeColor="text1" w:themeTint="FF" w:themeShade="FF"/>
          <w:sz w:val="24"/>
          <w:szCs w:val="24"/>
        </w:rPr>
        <w:t xml:space="preserve"> pero iguales en cuanto a contenidos trabajados y deberán tener una calificación igual o superior a cinco.</w:t>
      </w:r>
    </w:p>
    <w:p w:rsidR="386C506C" w:rsidP="386C506C" w:rsidRDefault="386C506C" w14:paraId="02CA165A" w14:textId="734340CD">
      <w:pPr>
        <w:spacing w:line="360" w:lineRule="auto"/>
        <w:ind w:firstLine="0"/>
        <w:jc w:val="both"/>
        <w:rPr>
          <w:rFonts w:ascii="Calibri" w:hAnsi="Calibri" w:eastAsia="Calibri" w:cs="Calibri"/>
          <w:color w:val="000000" w:themeColor="text1" w:themeTint="FF" w:themeShade="FF"/>
          <w:sz w:val="24"/>
          <w:szCs w:val="24"/>
        </w:rPr>
      </w:pPr>
    </w:p>
    <w:p w:rsidR="00FF48DA" w:rsidP="48B3C221" w:rsidRDefault="00FF48DA" w14:paraId="59B0EC68" w14:textId="736A30DD">
      <w:pPr>
        <w:jc w:val="both"/>
        <w:rPr>
          <w:sz w:val="28"/>
          <w:szCs w:val="28"/>
        </w:rPr>
      </w:pPr>
    </w:p>
    <w:p w:rsidR="00FF48DA" w:rsidP="48B3C221" w:rsidRDefault="00FF48DA" w14:paraId="4BE19262" w14:textId="27B99C6F">
      <w:pPr>
        <w:jc w:val="both"/>
        <w:rPr>
          <w:sz w:val="28"/>
          <w:szCs w:val="28"/>
        </w:rPr>
      </w:pPr>
    </w:p>
    <w:p w:rsidR="00FF48DA" w:rsidP="48B3C221" w:rsidRDefault="00FF48DA" w14:paraId="16B31835" w14:textId="2C3030B0">
      <w:pPr>
        <w:jc w:val="both"/>
        <w:rPr>
          <w:sz w:val="28"/>
          <w:szCs w:val="28"/>
        </w:rPr>
      </w:pPr>
    </w:p>
    <w:p w:rsidR="002C442D" w:rsidP="48B3C221" w:rsidRDefault="002C442D" w14:paraId="4FC89D56" w14:textId="5E48DE6E">
      <w:pPr>
        <w:jc w:val="both"/>
        <w:rPr>
          <w:sz w:val="28"/>
          <w:szCs w:val="28"/>
        </w:rPr>
      </w:pPr>
    </w:p>
    <w:p w:rsidR="002C442D" w:rsidP="48B3C221" w:rsidRDefault="002C442D" w14:paraId="2C8A1B45" w14:textId="494502D4">
      <w:pPr>
        <w:jc w:val="both"/>
        <w:rPr>
          <w:sz w:val="28"/>
          <w:szCs w:val="28"/>
        </w:rPr>
      </w:pPr>
    </w:p>
    <w:p w:rsidR="002C442D" w:rsidP="48B3C221" w:rsidRDefault="002C442D" w14:paraId="778A53E8" w14:textId="10C1E3C5">
      <w:pPr>
        <w:jc w:val="both"/>
        <w:rPr>
          <w:sz w:val="28"/>
          <w:szCs w:val="28"/>
        </w:rPr>
      </w:pPr>
    </w:p>
    <w:p w:rsidR="002C442D" w:rsidP="48B3C221" w:rsidRDefault="002C442D" w14:paraId="794BB309" w14:textId="6820627E">
      <w:pPr>
        <w:jc w:val="both"/>
        <w:rPr>
          <w:sz w:val="28"/>
          <w:szCs w:val="28"/>
        </w:rPr>
      </w:pPr>
    </w:p>
    <w:p w:rsidR="002C442D" w:rsidP="48B3C221" w:rsidRDefault="002C442D" w14:paraId="3D6F704A" w14:textId="77338BAA">
      <w:pPr>
        <w:jc w:val="both"/>
        <w:rPr>
          <w:sz w:val="28"/>
          <w:szCs w:val="28"/>
        </w:rPr>
      </w:pPr>
    </w:p>
    <w:p w:rsidR="002C442D" w:rsidP="48B3C221" w:rsidRDefault="002C442D" w14:paraId="0F81EF39" w14:textId="06C317EE">
      <w:pPr>
        <w:jc w:val="both"/>
        <w:rPr>
          <w:sz w:val="28"/>
          <w:szCs w:val="28"/>
        </w:rPr>
      </w:pPr>
    </w:p>
    <w:p w:rsidR="002C442D" w:rsidP="48B3C221" w:rsidRDefault="002C442D" w14:paraId="0579BE1C" w14:textId="2A7EF7F0">
      <w:pPr>
        <w:jc w:val="both"/>
        <w:rPr>
          <w:sz w:val="28"/>
          <w:szCs w:val="28"/>
        </w:rPr>
      </w:pPr>
    </w:p>
    <w:p w:rsidR="002C442D" w:rsidP="48B3C221" w:rsidRDefault="002C442D" w14:paraId="63FA7BC4" w14:textId="1B6AF648">
      <w:pPr>
        <w:jc w:val="both"/>
        <w:rPr>
          <w:sz w:val="28"/>
          <w:szCs w:val="28"/>
        </w:rPr>
      </w:pPr>
    </w:p>
    <w:p w:rsidR="002C442D" w:rsidP="48B3C221" w:rsidRDefault="002C442D" w14:paraId="7176E718" w14:textId="798C73BC">
      <w:pPr>
        <w:jc w:val="both"/>
        <w:rPr>
          <w:sz w:val="28"/>
          <w:szCs w:val="28"/>
        </w:rPr>
      </w:pPr>
    </w:p>
    <w:p w:rsidR="002C442D" w:rsidP="48B3C221" w:rsidRDefault="002C442D" w14:paraId="1C40E26B" w14:textId="003AE4BD">
      <w:pPr>
        <w:jc w:val="both"/>
        <w:rPr>
          <w:sz w:val="28"/>
          <w:szCs w:val="28"/>
        </w:rPr>
      </w:pPr>
    </w:p>
    <w:p w:rsidR="002C442D" w:rsidP="48B3C221" w:rsidRDefault="002C442D" w14:paraId="28DECE28" w14:textId="0697A130">
      <w:pPr>
        <w:jc w:val="both"/>
        <w:rPr>
          <w:sz w:val="28"/>
          <w:szCs w:val="28"/>
        </w:rPr>
      </w:pPr>
    </w:p>
    <w:p w:rsidR="002C442D" w:rsidP="48B3C221" w:rsidRDefault="002C442D" w14:paraId="020F5AF3" w14:textId="2220CBB6">
      <w:pPr>
        <w:jc w:val="both"/>
        <w:rPr>
          <w:sz w:val="28"/>
          <w:szCs w:val="28"/>
        </w:rPr>
      </w:pPr>
    </w:p>
    <w:p w:rsidR="002C442D" w:rsidP="48B3C221" w:rsidRDefault="002C442D" w14:paraId="5F33B7C5" w14:textId="5E1DE951">
      <w:pPr>
        <w:jc w:val="both"/>
        <w:rPr>
          <w:sz w:val="28"/>
          <w:szCs w:val="28"/>
        </w:rPr>
      </w:pPr>
    </w:p>
    <w:p w:rsidR="002C442D" w:rsidP="48B3C221" w:rsidRDefault="002C442D" w14:paraId="3C8C9FB8" w14:textId="79D820C5">
      <w:pPr>
        <w:jc w:val="both"/>
        <w:rPr>
          <w:sz w:val="28"/>
          <w:szCs w:val="28"/>
        </w:rPr>
      </w:pPr>
    </w:p>
    <w:p w:rsidR="002C442D" w:rsidP="48B3C221" w:rsidRDefault="002C442D" w14:paraId="736E17FB" w14:textId="619AE01B">
      <w:pPr>
        <w:jc w:val="both"/>
        <w:rPr>
          <w:sz w:val="28"/>
          <w:szCs w:val="28"/>
        </w:rPr>
      </w:pPr>
    </w:p>
    <w:p w:rsidR="002C442D" w:rsidP="48B3C221" w:rsidRDefault="002C442D" w14:paraId="0D94699E" w14:textId="11A484E7">
      <w:pPr>
        <w:jc w:val="both"/>
        <w:rPr>
          <w:sz w:val="28"/>
          <w:szCs w:val="28"/>
        </w:rPr>
      </w:pPr>
    </w:p>
    <w:p w:rsidR="002C442D" w:rsidP="48B3C221" w:rsidRDefault="002C442D" w14:paraId="6F8B55BA" w14:textId="4F64A92B">
      <w:pPr>
        <w:jc w:val="both"/>
        <w:rPr>
          <w:sz w:val="28"/>
          <w:szCs w:val="28"/>
        </w:rPr>
      </w:pPr>
    </w:p>
    <w:p w:rsidR="002C442D" w:rsidP="48B3C221" w:rsidRDefault="002C442D" w14:paraId="7FB15874" w14:textId="77777777">
      <w:pPr>
        <w:jc w:val="both"/>
        <w:rPr>
          <w:sz w:val="28"/>
          <w:szCs w:val="28"/>
        </w:rPr>
      </w:pPr>
    </w:p>
    <w:p w:rsidR="002C442D" w:rsidP="48B3C221" w:rsidRDefault="002C442D" w14:paraId="4CDAB6B0" w14:textId="77777777">
      <w:pPr>
        <w:jc w:val="both"/>
        <w:rPr>
          <w:sz w:val="28"/>
          <w:szCs w:val="28"/>
        </w:rPr>
      </w:pPr>
    </w:p>
    <w:p w:rsidR="002C442D" w:rsidP="48B3C221" w:rsidRDefault="002C442D" w14:paraId="64A9B9E3" w14:textId="519B4609">
      <w:pPr>
        <w:jc w:val="both"/>
        <w:rPr>
          <w:sz w:val="28"/>
          <w:szCs w:val="28"/>
        </w:rPr>
        <w:sectPr w:rsidR="002C442D" w:rsidSect="00FF48DA">
          <w:pgSz w:w="11906" w:h="16838" w:orient="portrait"/>
          <w:pgMar w:top="1418" w:right="1701" w:bottom="1418" w:left="1701" w:header="709" w:footer="709" w:gutter="0"/>
          <w:cols w:space="708"/>
          <w:docGrid w:linePitch="360"/>
        </w:sectPr>
      </w:pPr>
    </w:p>
    <w:p w:rsidRPr="002C442D" w:rsidR="00040A5A" w:rsidP="004C4AD8" w:rsidRDefault="00040A5A" w14:paraId="36FF0F46" w14:textId="77777777">
      <w:pPr>
        <w:pStyle w:val="Prrafodelista"/>
        <w:numPr>
          <w:ilvl w:val="0"/>
          <w:numId w:val="113"/>
        </w:numPr>
        <w:jc w:val="both"/>
        <w:rPr>
          <w:sz w:val="28"/>
        </w:rPr>
      </w:pPr>
      <w:r w:rsidRPr="002C442D">
        <w:rPr>
          <w:sz w:val="28"/>
          <w:szCs w:val="28"/>
        </w:rPr>
        <w:t>ATENCIÓN SANITARIA</w:t>
      </w: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56772F" w:rsidR="002C442D" w:rsidTr="002C442D" w14:paraId="423C970B" w14:textId="77777777">
        <w:tc>
          <w:tcPr>
            <w:tcW w:w="14176" w:type="dxa"/>
            <w:gridSpan w:val="4"/>
            <w:shd w:val="clear" w:color="auto" w:fill="31849B"/>
          </w:tcPr>
          <w:p w:rsidRPr="0056772F" w:rsidR="002C442D" w:rsidP="002C442D" w:rsidRDefault="002C442D" w14:paraId="41B47014" w14:textId="77777777">
            <w:pPr>
              <w:spacing w:after="120" w:line="360" w:lineRule="auto"/>
              <w:rPr>
                <w:rFonts w:ascii="Arial" w:hAnsi="Arial" w:eastAsia="Arial Unicode MS" w:cs="Arial"/>
                <w:b/>
                <w:color w:val="000000"/>
                <w:sz w:val="16"/>
                <w:szCs w:val="16"/>
              </w:rPr>
            </w:pPr>
            <w:r w:rsidRPr="0056772F">
              <w:rPr>
                <w:rFonts w:ascii="Arial" w:hAnsi="Arial" w:eastAsia="Arial Unicode MS" w:cs="Arial"/>
                <w:b/>
                <w:color w:val="000000"/>
                <w:sz w:val="16"/>
                <w:szCs w:val="16"/>
              </w:rPr>
              <w:t>Resultados de aprendizaje</w:t>
            </w:r>
          </w:p>
        </w:tc>
      </w:tr>
      <w:tr w:rsidRPr="0056772F" w:rsidR="002C442D" w:rsidTr="002C442D" w14:paraId="0D2AC3B4" w14:textId="77777777">
        <w:tc>
          <w:tcPr>
            <w:tcW w:w="14176" w:type="dxa"/>
            <w:gridSpan w:val="4"/>
            <w:shd w:val="clear" w:color="auto" w:fill="92CDDC"/>
          </w:tcPr>
          <w:p w:rsidRPr="0056772F" w:rsidR="002C442D" w:rsidP="002C442D" w:rsidRDefault="002C442D" w14:paraId="297B616E" w14:textId="77777777">
            <w:pPr>
              <w:spacing w:after="0" w:line="240" w:lineRule="auto"/>
              <w:ind w:right="113"/>
              <w:jc w:val="both"/>
              <w:rPr>
                <w:rFonts w:ascii="Arial" w:hAnsi="Arial" w:eastAsia="Arial Unicode MS" w:cs="Arial"/>
                <w:b/>
                <w:color w:val="000000"/>
                <w:sz w:val="16"/>
                <w:szCs w:val="16"/>
                <w:lang w:val="es-ES_tradnl"/>
              </w:rPr>
            </w:pPr>
          </w:p>
          <w:p w:rsidRPr="0056772F" w:rsidR="002C442D" w:rsidP="002C442D" w:rsidRDefault="002C442D" w14:paraId="7D558A08" w14:textId="4F1074F0">
            <w:pPr>
              <w:spacing w:after="0" w:line="240" w:lineRule="auto"/>
              <w:ind w:left="113" w:right="113"/>
              <w:jc w:val="both"/>
              <w:rPr>
                <w:rFonts w:ascii="Arial" w:hAnsi="Arial" w:cs="Arial"/>
                <w:b/>
                <w:bCs/>
                <w:color w:val="000000"/>
                <w:sz w:val="16"/>
                <w:szCs w:val="16"/>
              </w:rPr>
            </w:pPr>
            <w:r>
              <w:rPr>
                <w:rFonts w:ascii="Arial" w:hAnsi="Arial" w:cs="Arial"/>
                <w:b/>
                <w:bCs/>
                <w:color w:val="000000"/>
                <w:sz w:val="16"/>
                <w:szCs w:val="16"/>
              </w:rPr>
              <w:t>1. Organiza las actividades de atención sanitaria a personas en situación de dependencia, relacionándolas con las características y necesidades de las mismas. 22%</w:t>
            </w:r>
          </w:p>
          <w:p w:rsidRPr="0056772F" w:rsidR="002C442D" w:rsidP="002C442D" w:rsidRDefault="002C442D" w14:paraId="559D4346" w14:textId="77777777">
            <w:pPr>
              <w:spacing w:after="0" w:line="240" w:lineRule="auto"/>
              <w:ind w:left="113" w:right="113"/>
              <w:jc w:val="both"/>
              <w:rPr>
                <w:rFonts w:ascii="Arial" w:hAnsi="Arial" w:eastAsia="Arial Unicode MS" w:cs="Arial"/>
                <w:color w:val="000000"/>
                <w:sz w:val="16"/>
                <w:szCs w:val="16"/>
              </w:rPr>
            </w:pPr>
          </w:p>
        </w:tc>
      </w:tr>
      <w:tr w:rsidRPr="0056772F" w:rsidR="002C442D" w:rsidTr="002C442D" w14:paraId="3FFEB633" w14:textId="77777777">
        <w:tc>
          <w:tcPr>
            <w:tcW w:w="2978" w:type="dxa"/>
            <w:shd w:val="clear" w:color="auto" w:fill="4BACC6"/>
            <w:vAlign w:val="center"/>
          </w:tcPr>
          <w:p w:rsidRPr="0056772F" w:rsidR="002C442D" w:rsidP="002C442D" w:rsidRDefault="002C442D" w14:paraId="3CA279C0"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Criterios de evaluación</w:t>
            </w:r>
          </w:p>
        </w:tc>
        <w:tc>
          <w:tcPr>
            <w:tcW w:w="5528" w:type="dxa"/>
            <w:shd w:val="clear" w:color="auto" w:fill="4BACC6"/>
            <w:vAlign w:val="center"/>
          </w:tcPr>
          <w:p w:rsidRPr="0056772F" w:rsidR="002C442D" w:rsidP="002C442D" w:rsidRDefault="002C442D" w14:paraId="40259EC8"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Contenidos curriculares</w:t>
            </w:r>
          </w:p>
        </w:tc>
        <w:tc>
          <w:tcPr>
            <w:tcW w:w="3827" w:type="dxa"/>
            <w:shd w:val="clear" w:color="auto" w:fill="4BACC6"/>
            <w:vAlign w:val="center"/>
          </w:tcPr>
          <w:p w:rsidRPr="0056772F" w:rsidR="002C442D" w:rsidP="002C442D" w:rsidRDefault="002C442D" w14:paraId="7E4924EF"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Unidades de trabajo</w:t>
            </w:r>
          </w:p>
        </w:tc>
        <w:tc>
          <w:tcPr>
            <w:tcW w:w="1843" w:type="dxa"/>
            <w:shd w:val="clear" w:color="auto" w:fill="4BACC6"/>
            <w:vAlign w:val="center"/>
          </w:tcPr>
          <w:p w:rsidRPr="0056772F" w:rsidR="002C442D" w:rsidP="002C442D" w:rsidRDefault="002C442D" w14:paraId="571AF390"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Instrumentos de evaluación</w:t>
            </w:r>
          </w:p>
        </w:tc>
      </w:tr>
      <w:tr w:rsidRPr="0056772F" w:rsidR="002C442D" w:rsidTr="002C442D" w14:paraId="73FE1F5F" w14:textId="77777777">
        <w:tc>
          <w:tcPr>
            <w:tcW w:w="2978" w:type="dxa"/>
            <w:shd w:val="clear" w:color="auto" w:fill="4BACC6"/>
          </w:tcPr>
          <w:p w:rsidRPr="0056772F" w:rsidR="002C442D" w:rsidP="002C442D" w:rsidRDefault="002C442D" w14:paraId="29A0A908" w14:textId="77777777">
            <w:pPr>
              <w:suppressAutoHyphens/>
              <w:spacing w:after="0" w:line="240" w:lineRule="auto"/>
              <w:jc w:val="both"/>
              <w:rPr>
                <w:rFonts w:ascii="Arial" w:hAnsi="Arial" w:cs="Arial"/>
                <w:b/>
                <w:bCs/>
                <w:color w:val="000000"/>
                <w:sz w:val="16"/>
                <w:szCs w:val="16"/>
              </w:rPr>
            </w:pPr>
            <w:r>
              <w:rPr>
                <w:rFonts w:ascii="Arial" w:hAnsi="Arial" w:eastAsia="Arial Unicode MS" w:cs="Arial"/>
                <w:b/>
                <w:color w:val="000000"/>
                <w:sz w:val="16"/>
                <w:szCs w:val="16"/>
              </w:rPr>
              <w:t>a) Se han descrito las características anatomo-fisiológicas básicas y las alteraciones más frecuentes de los sistemas cardiovascular, respiratorio, digestivo y reproductor. 15%. Teórico-práctico.</w:t>
            </w:r>
          </w:p>
        </w:tc>
        <w:tc>
          <w:tcPr>
            <w:tcW w:w="5528" w:type="dxa"/>
            <w:shd w:val="clear" w:color="auto" w:fill="92CDDC"/>
          </w:tcPr>
          <w:p w:rsidR="002C442D" w:rsidP="002C442D" w:rsidRDefault="002C442D" w14:paraId="13815DF8" w14:textId="77777777">
            <w:pPr>
              <w:pStyle w:val="Prrafodelista"/>
              <w:jc w:val="both"/>
              <w:rPr>
                <w:rFonts w:ascii="Arial" w:hAnsi="Arial" w:cs="Arial"/>
                <w:bCs/>
                <w:sz w:val="16"/>
                <w:szCs w:val="16"/>
              </w:rPr>
            </w:pPr>
          </w:p>
          <w:p w:rsidRPr="00CF1A93" w:rsidR="002C442D" w:rsidP="002C442D" w:rsidRDefault="002C442D" w14:paraId="64FEA033" w14:textId="77777777">
            <w:pPr>
              <w:pStyle w:val="Prrafodelista"/>
              <w:jc w:val="both"/>
              <w:rPr>
                <w:rFonts w:ascii="Arial" w:hAnsi="Arial" w:cs="Arial"/>
                <w:bCs/>
                <w:sz w:val="16"/>
                <w:szCs w:val="16"/>
              </w:rPr>
            </w:pPr>
          </w:p>
          <w:p w:rsidRPr="00CF1A93" w:rsidR="002C442D" w:rsidP="004C4AD8" w:rsidRDefault="002C442D" w14:paraId="1754ABB5" w14:textId="77777777">
            <w:pPr>
              <w:pStyle w:val="Prrafodelista"/>
              <w:numPr>
                <w:ilvl w:val="0"/>
                <w:numId w:val="146"/>
              </w:numPr>
              <w:jc w:val="both"/>
              <w:rPr>
                <w:rFonts w:ascii="Arial" w:hAnsi="Arial" w:cs="Arial"/>
                <w:bCs/>
                <w:sz w:val="16"/>
                <w:szCs w:val="16"/>
              </w:rPr>
            </w:pPr>
            <w:r>
              <w:rPr>
                <w:rFonts w:ascii="Arial" w:hAnsi="Arial" w:cs="Arial"/>
                <w:bCs/>
                <w:sz w:val="16"/>
                <w:szCs w:val="16"/>
              </w:rPr>
              <w:t>Principios anatomo-fisiológicos de los sistemas cardiovascular, respiratorio, digestivo y reproductor. Patología relacionada</w:t>
            </w:r>
          </w:p>
        </w:tc>
        <w:tc>
          <w:tcPr>
            <w:tcW w:w="3827" w:type="dxa"/>
            <w:shd w:val="clear" w:color="auto" w:fill="B6DDE8"/>
          </w:tcPr>
          <w:p w:rsidR="002C442D" w:rsidP="002C442D" w:rsidRDefault="002C442D" w14:paraId="264BF6CD" w14:textId="77777777">
            <w:pPr>
              <w:spacing w:after="0" w:line="240" w:lineRule="auto"/>
              <w:rPr>
                <w:rFonts w:ascii="Arial" w:hAnsi="Arial" w:cs="Arial"/>
                <w:b/>
                <w:color w:val="000000"/>
                <w:sz w:val="16"/>
                <w:szCs w:val="16"/>
              </w:rPr>
            </w:pPr>
          </w:p>
          <w:p w:rsidR="002C442D" w:rsidP="002C442D" w:rsidRDefault="002C442D" w14:paraId="4B47EB37" w14:textId="77777777">
            <w:pPr>
              <w:spacing w:after="0" w:line="240" w:lineRule="auto"/>
              <w:rPr>
                <w:rFonts w:ascii="Arial" w:hAnsi="Arial" w:cs="Arial"/>
                <w:b/>
                <w:color w:val="000000"/>
                <w:sz w:val="16"/>
                <w:szCs w:val="16"/>
              </w:rPr>
            </w:pPr>
          </w:p>
          <w:p w:rsidRPr="0056772F" w:rsidR="002C442D" w:rsidP="002C442D" w:rsidRDefault="002C442D" w14:paraId="21178788" w14:textId="77777777">
            <w:pPr>
              <w:spacing w:after="0" w:line="240" w:lineRule="auto"/>
              <w:rPr>
                <w:rFonts w:ascii="Arial" w:hAnsi="Arial" w:cs="Arial"/>
                <w:b/>
                <w:color w:val="000000"/>
                <w:sz w:val="16"/>
                <w:szCs w:val="16"/>
              </w:rPr>
            </w:pPr>
            <w:r>
              <w:rPr>
                <w:rFonts w:ascii="Arial" w:hAnsi="Arial" w:cs="Arial"/>
                <w:b/>
                <w:color w:val="000000"/>
                <w:sz w:val="16"/>
                <w:szCs w:val="16"/>
              </w:rPr>
              <w:t>Temas 4,6,9</w:t>
            </w:r>
          </w:p>
        </w:tc>
        <w:tc>
          <w:tcPr>
            <w:tcW w:w="1843" w:type="dxa"/>
            <w:vAlign w:val="center"/>
          </w:tcPr>
          <w:p w:rsidRPr="0056772F" w:rsidR="002C442D" w:rsidP="002C442D" w:rsidRDefault="002C442D" w14:paraId="1EB72B20" w14:textId="77777777">
            <w:pPr>
              <w:spacing w:after="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2C442D" w:rsidTr="002C442D" w14:paraId="48F1E866" w14:textId="77777777">
        <w:tc>
          <w:tcPr>
            <w:tcW w:w="2978" w:type="dxa"/>
            <w:shd w:val="clear" w:color="auto" w:fill="4BACC6"/>
          </w:tcPr>
          <w:p w:rsidRPr="0056772F" w:rsidR="002C442D" w:rsidP="002C442D" w:rsidRDefault="002C442D" w14:paraId="77067AEA"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han descrito las principales características y necesidades de atención física de las personas en situación de dependencia. 1%. Teórico.</w:t>
            </w:r>
          </w:p>
        </w:tc>
        <w:tc>
          <w:tcPr>
            <w:tcW w:w="5528" w:type="dxa"/>
            <w:shd w:val="clear" w:color="auto" w:fill="92CDDC"/>
            <w:vAlign w:val="center"/>
          </w:tcPr>
          <w:p w:rsidRPr="00CF1A93" w:rsidR="002C442D" w:rsidP="004C4AD8" w:rsidRDefault="002C442D" w14:paraId="4EA66981" w14:textId="77777777">
            <w:pPr>
              <w:pStyle w:val="Prrafodelista"/>
              <w:numPr>
                <w:ilvl w:val="0"/>
                <w:numId w:val="146"/>
              </w:numPr>
              <w:jc w:val="both"/>
              <w:rPr>
                <w:rFonts w:ascii="Arial" w:hAnsi="Arial" w:cs="Arial"/>
                <w:bCs/>
                <w:sz w:val="16"/>
                <w:szCs w:val="16"/>
              </w:rPr>
            </w:pPr>
            <w:r>
              <w:rPr>
                <w:rFonts w:ascii="Arial" w:hAnsi="Arial" w:cs="Arial"/>
                <w:bCs/>
                <w:sz w:val="16"/>
                <w:szCs w:val="16"/>
              </w:rPr>
              <w:t>Necesidades de atención sanitaria de las personas en situación de dependencia. Identificación de los principales signos de deterioro físico y sanitario asociados a situaciones de dependencia.</w:t>
            </w:r>
          </w:p>
        </w:tc>
        <w:tc>
          <w:tcPr>
            <w:tcW w:w="3827" w:type="dxa"/>
            <w:shd w:val="clear" w:color="auto" w:fill="B6DDE8"/>
          </w:tcPr>
          <w:p w:rsidR="002C442D" w:rsidP="002C442D" w:rsidRDefault="002C442D" w14:paraId="612A5580" w14:textId="77777777">
            <w:pPr>
              <w:spacing w:after="0" w:line="240" w:lineRule="auto"/>
              <w:rPr>
                <w:rFonts w:ascii="Arial" w:hAnsi="Arial" w:cs="Arial"/>
                <w:b/>
                <w:color w:val="000000"/>
                <w:sz w:val="16"/>
                <w:szCs w:val="16"/>
              </w:rPr>
            </w:pPr>
          </w:p>
          <w:p w:rsidR="002C442D" w:rsidP="002C442D" w:rsidRDefault="002C442D" w14:paraId="301EEEF6" w14:textId="77777777">
            <w:pPr>
              <w:spacing w:after="0" w:line="240" w:lineRule="auto"/>
              <w:rPr>
                <w:rFonts w:ascii="Arial" w:hAnsi="Arial" w:cs="Arial"/>
                <w:b/>
                <w:color w:val="000000"/>
                <w:sz w:val="16"/>
                <w:szCs w:val="16"/>
              </w:rPr>
            </w:pPr>
          </w:p>
          <w:p w:rsidR="002C442D" w:rsidP="002C442D" w:rsidRDefault="002C442D" w14:paraId="2DC21694" w14:textId="77777777">
            <w:pPr>
              <w:spacing w:after="0" w:line="240" w:lineRule="auto"/>
              <w:rPr>
                <w:rFonts w:ascii="Arial" w:hAnsi="Arial" w:cs="Arial"/>
                <w:b/>
                <w:color w:val="000000"/>
                <w:sz w:val="16"/>
                <w:szCs w:val="16"/>
              </w:rPr>
            </w:pPr>
          </w:p>
          <w:p w:rsidRPr="0056772F" w:rsidR="002C442D" w:rsidP="002C442D" w:rsidRDefault="002C442D" w14:paraId="09E902FC"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vAlign w:val="center"/>
          </w:tcPr>
          <w:p w:rsidRPr="0056772F" w:rsidR="002C442D" w:rsidP="002C442D" w:rsidRDefault="002C442D" w14:paraId="4B244182"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2C442D" w:rsidTr="002C442D" w14:paraId="6929ED57" w14:textId="77777777">
        <w:tc>
          <w:tcPr>
            <w:tcW w:w="2978" w:type="dxa"/>
            <w:shd w:val="clear" w:color="auto" w:fill="4BACC6"/>
          </w:tcPr>
          <w:p w:rsidRPr="0056772F" w:rsidR="002C442D" w:rsidP="002C442D" w:rsidRDefault="002C442D" w14:paraId="036D7889"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identificado los principales signos de deterioro físico y sanitario asociados a situaciones de dependencia. 1%. Teórico.</w:t>
            </w:r>
          </w:p>
        </w:tc>
        <w:tc>
          <w:tcPr>
            <w:tcW w:w="5528" w:type="dxa"/>
            <w:shd w:val="clear" w:color="auto" w:fill="92CDDC"/>
            <w:vAlign w:val="center"/>
          </w:tcPr>
          <w:p w:rsidRPr="00CF1A93" w:rsidR="002C442D" w:rsidP="004C4AD8" w:rsidRDefault="002C442D" w14:paraId="19B5CD54" w14:textId="77777777">
            <w:pPr>
              <w:pStyle w:val="Prrafodelista"/>
              <w:numPr>
                <w:ilvl w:val="0"/>
                <w:numId w:val="146"/>
              </w:numPr>
              <w:jc w:val="both"/>
              <w:rPr>
                <w:rFonts w:ascii="Arial" w:hAnsi="Arial" w:cs="Arial"/>
                <w:bCs/>
                <w:sz w:val="16"/>
                <w:szCs w:val="16"/>
              </w:rPr>
            </w:pPr>
            <w:r>
              <w:rPr>
                <w:rFonts w:ascii="Arial" w:hAnsi="Arial" w:cs="Arial"/>
                <w:bCs/>
                <w:sz w:val="16"/>
                <w:szCs w:val="16"/>
              </w:rPr>
              <w:t>Necesidades de atención sanitaria de las personas en situación de dependencia. Identificación de los principales signos de deterioro físico y sanitario asociados a situaciones de dependencia.</w:t>
            </w:r>
          </w:p>
        </w:tc>
        <w:tc>
          <w:tcPr>
            <w:tcW w:w="3827" w:type="dxa"/>
            <w:shd w:val="clear" w:color="auto" w:fill="B6DDE8"/>
          </w:tcPr>
          <w:p w:rsidR="002C442D" w:rsidP="002C442D" w:rsidRDefault="002C442D" w14:paraId="6E92D3C6" w14:textId="77777777">
            <w:pPr>
              <w:spacing w:after="0" w:line="240" w:lineRule="auto"/>
              <w:rPr>
                <w:rFonts w:ascii="Arial" w:hAnsi="Arial" w:cs="Arial"/>
                <w:b/>
                <w:color w:val="000000"/>
                <w:sz w:val="16"/>
                <w:szCs w:val="16"/>
              </w:rPr>
            </w:pPr>
          </w:p>
          <w:p w:rsidR="002C442D" w:rsidP="002C442D" w:rsidRDefault="002C442D" w14:paraId="11D33EFB" w14:textId="77777777">
            <w:pPr>
              <w:spacing w:after="0" w:line="240" w:lineRule="auto"/>
              <w:rPr>
                <w:rFonts w:ascii="Arial" w:hAnsi="Arial" w:cs="Arial"/>
                <w:b/>
                <w:color w:val="000000"/>
                <w:sz w:val="16"/>
                <w:szCs w:val="16"/>
              </w:rPr>
            </w:pPr>
          </w:p>
          <w:p w:rsidR="002C442D" w:rsidP="002C442D" w:rsidRDefault="002C442D" w14:paraId="7023D3F6" w14:textId="77777777">
            <w:pPr>
              <w:spacing w:after="0" w:line="240" w:lineRule="auto"/>
              <w:rPr>
                <w:rFonts w:ascii="Arial" w:hAnsi="Arial" w:cs="Arial"/>
                <w:b/>
                <w:color w:val="000000"/>
                <w:sz w:val="16"/>
                <w:szCs w:val="16"/>
              </w:rPr>
            </w:pPr>
          </w:p>
          <w:p w:rsidRPr="0056772F" w:rsidR="002C442D" w:rsidP="002C442D" w:rsidRDefault="002C442D" w14:paraId="298767B9"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vAlign w:val="center"/>
          </w:tcPr>
          <w:p w:rsidRPr="0056772F" w:rsidR="002C442D" w:rsidP="002C442D" w:rsidRDefault="002C442D" w14:paraId="4AA2F8A7"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2C442D" w:rsidTr="002C442D" w14:paraId="000AD052" w14:textId="77777777">
        <w:tc>
          <w:tcPr>
            <w:tcW w:w="2978" w:type="dxa"/>
            <w:shd w:val="clear" w:color="auto" w:fill="4BACC6"/>
          </w:tcPr>
          <w:p w:rsidRPr="0056772F" w:rsidR="002C442D" w:rsidP="002C442D" w:rsidRDefault="002C442D" w14:paraId="0883182C"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identificado las características del entorno que favorecen o dificultan el estado físico y de salud de la persona usuaria. 1%. Teórico.</w:t>
            </w:r>
          </w:p>
        </w:tc>
        <w:tc>
          <w:tcPr>
            <w:tcW w:w="5528" w:type="dxa"/>
            <w:shd w:val="clear" w:color="auto" w:fill="92CDDC"/>
          </w:tcPr>
          <w:p w:rsidR="002C442D" w:rsidP="002C442D" w:rsidRDefault="002C442D" w14:paraId="2843033D" w14:textId="77777777">
            <w:pPr>
              <w:ind w:left="720"/>
              <w:contextualSpacing/>
              <w:jc w:val="both"/>
              <w:rPr>
                <w:rFonts w:ascii="Arial" w:hAnsi="Arial" w:cs="Arial"/>
                <w:bCs/>
                <w:sz w:val="16"/>
                <w:szCs w:val="16"/>
              </w:rPr>
            </w:pPr>
            <w:r w:rsidRPr="00826B25">
              <w:rPr>
                <w:rFonts w:ascii="Arial" w:hAnsi="Arial" w:cs="Arial"/>
                <w:bCs/>
                <w:sz w:val="16"/>
                <w:szCs w:val="16"/>
              </w:rPr>
              <w:t xml:space="preserve"> </w:t>
            </w:r>
          </w:p>
          <w:p w:rsidR="002C442D" w:rsidP="002C442D" w:rsidRDefault="002C442D" w14:paraId="2DDFF7EE" w14:textId="77777777">
            <w:pPr>
              <w:ind w:left="720"/>
              <w:contextualSpacing/>
              <w:jc w:val="both"/>
              <w:rPr>
                <w:rFonts w:ascii="Arial" w:hAnsi="Arial" w:cs="Arial"/>
                <w:bCs/>
                <w:sz w:val="16"/>
                <w:szCs w:val="16"/>
              </w:rPr>
            </w:pPr>
          </w:p>
          <w:p w:rsidRPr="00CF1A93" w:rsidR="002C442D" w:rsidP="004C4AD8" w:rsidRDefault="002C442D" w14:paraId="043724DB" w14:textId="77777777">
            <w:pPr>
              <w:pStyle w:val="Prrafodelista"/>
              <w:numPr>
                <w:ilvl w:val="0"/>
                <w:numId w:val="146"/>
              </w:numPr>
              <w:jc w:val="both"/>
              <w:rPr>
                <w:rFonts w:ascii="Arial" w:hAnsi="Arial" w:cs="Arial"/>
                <w:bCs/>
                <w:sz w:val="16"/>
                <w:szCs w:val="16"/>
              </w:rPr>
            </w:pPr>
            <w:r>
              <w:rPr>
                <w:rFonts w:ascii="Arial" w:hAnsi="Arial" w:cs="Arial"/>
                <w:bCs/>
                <w:sz w:val="16"/>
                <w:szCs w:val="16"/>
              </w:rPr>
              <w:t>Análisis de las condiciones ambientales en la atención sanitaria.</w:t>
            </w:r>
          </w:p>
        </w:tc>
        <w:tc>
          <w:tcPr>
            <w:tcW w:w="3827" w:type="dxa"/>
            <w:shd w:val="clear" w:color="auto" w:fill="B6DDE8"/>
          </w:tcPr>
          <w:p w:rsidR="002C442D" w:rsidP="002C442D" w:rsidRDefault="002C442D" w14:paraId="528D8C4C" w14:textId="77777777">
            <w:pPr>
              <w:spacing w:after="0" w:line="240" w:lineRule="auto"/>
              <w:rPr>
                <w:rFonts w:ascii="Arial" w:hAnsi="Arial" w:cs="Arial"/>
                <w:b/>
                <w:color w:val="000000"/>
                <w:sz w:val="16"/>
                <w:szCs w:val="16"/>
              </w:rPr>
            </w:pPr>
          </w:p>
          <w:p w:rsidR="002C442D" w:rsidP="002C442D" w:rsidRDefault="002C442D" w14:paraId="1B4C15EE" w14:textId="77777777">
            <w:pPr>
              <w:spacing w:after="0" w:line="240" w:lineRule="auto"/>
              <w:rPr>
                <w:rFonts w:ascii="Arial" w:hAnsi="Arial" w:cs="Arial"/>
                <w:b/>
                <w:color w:val="000000"/>
                <w:sz w:val="16"/>
                <w:szCs w:val="16"/>
              </w:rPr>
            </w:pPr>
          </w:p>
          <w:p w:rsidR="002C442D" w:rsidP="002C442D" w:rsidRDefault="002C442D" w14:paraId="50F20887" w14:textId="77777777">
            <w:pPr>
              <w:spacing w:after="0" w:line="240" w:lineRule="auto"/>
              <w:rPr>
                <w:rFonts w:ascii="Arial" w:hAnsi="Arial" w:cs="Arial"/>
                <w:b/>
                <w:color w:val="000000"/>
                <w:sz w:val="16"/>
                <w:szCs w:val="16"/>
              </w:rPr>
            </w:pPr>
          </w:p>
          <w:p w:rsidRPr="0056772F" w:rsidR="002C442D" w:rsidP="002C442D" w:rsidRDefault="002C442D" w14:paraId="703DFE4E"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vAlign w:val="center"/>
          </w:tcPr>
          <w:p w:rsidRPr="0056772F" w:rsidR="002C442D" w:rsidP="002C442D" w:rsidRDefault="002C442D" w14:paraId="1551D952"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2C442D" w:rsidTr="002C442D" w14:paraId="3CBE6008" w14:textId="77777777">
        <w:tc>
          <w:tcPr>
            <w:tcW w:w="2978" w:type="dxa"/>
            <w:shd w:val="clear" w:color="auto" w:fill="4BACC6"/>
          </w:tcPr>
          <w:p w:rsidRPr="0056772F" w:rsidR="002C442D" w:rsidP="002C442D" w:rsidRDefault="002C442D" w14:paraId="39E68FBD"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han interpretado las prescripciones de atención sanitaria establecidas en el plan de cuidados. 1%. Teórico</w:t>
            </w:r>
          </w:p>
        </w:tc>
        <w:tc>
          <w:tcPr>
            <w:tcW w:w="5528" w:type="dxa"/>
            <w:shd w:val="clear" w:color="auto" w:fill="92CDDC"/>
          </w:tcPr>
          <w:p w:rsidR="002C442D" w:rsidP="002C442D" w:rsidRDefault="002C442D" w14:paraId="5D25171B" w14:textId="77777777">
            <w:pPr>
              <w:ind w:left="720"/>
              <w:contextualSpacing/>
              <w:jc w:val="both"/>
              <w:rPr>
                <w:rFonts w:ascii="Arial" w:hAnsi="Arial" w:cs="Arial"/>
                <w:bCs/>
                <w:sz w:val="16"/>
                <w:szCs w:val="16"/>
              </w:rPr>
            </w:pPr>
          </w:p>
          <w:p w:rsidRPr="00011CA0" w:rsidR="002C442D" w:rsidP="004C4AD8" w:rsidRDefault="002C442D" w14:paraId="72F45F4A" w14:textId="77777777">
            <w:pPr>
              <w:pStyle w:val="Prrafodelista"/>
              <w:numPr>
                <w:ilvl w:val="0"/>
                <w:numId w:val="146"/>
              </w:numPr>
              <w:jc w:val="both"/>
              <w:rPr>
                <w:rFonts w:ascii="Arial" w:hAnsi="Arial" w:cs="Arial"/>
                <w:bCs/>
                <w:sz w:val="16"/>
                <w:szCs w:val="16"/>
              </w:rPr>
            </w:pPr>
            <w:r w:rsidRPr="00011CA0">
              <w:rPr>
                <w:rFonts w:ascii="Arial" w:hAnsi="Arial" w:cs="Arial"/>
                <w:bCs/>
                <w:sz w:val="16"/>
                <w:szCs w:val="16"/>
              </w:rPr>
              <w:t>Estrategias para la promoción del autocuidado. Sensibilización hacia la necesidad de promover el autocuidado dentro de las posibilidades de la persona.</w:t>
            </w:r>
          </w:p>
        </w:tc>
        <w:tc>
          <w:tcPr>
            <w:tcW w:w="3827" w:type="dxa"/>
            <w:shd w:val="clear" w:color="auto" w:fill="B6DDE8"/>
          </w:tcPr>
          <w:p w:rsidR="002C442D" w:rsidP="002C442D" w:rsidRDefault="002C442D" w14:paraId="23F89D16" w14:textId="77777777">
            <w:pPr>
              <w:spacing w:after="0" w:line="240" w:lineRule="auto"/>
              <w:rPr>
                <w:rFonts w:ascii="Arial" w:hAnsi="Arial" w:cs="Arial"/>
                <w:b/>
                <w:color w:val="000000"/>
                <w:sz w:val="16"/>
                <w:szCs w:val="16"/>
              </w:rPr>
            </w:pPr>
          </w:p>
          <w:p w:rsidRPr="0056772F" w:rsidR="002C442D" w:rsidP="002C442D" w:rsidRDefault="002C442D" w14:paraId="13AF0A92"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vAlign w:val="center"/>
          </w:tcPr>
          <w:p w:rsidRPr="0056772F" w:rsidR="002C442D" w:rsidP="002C442D" w:rsidRDefault="002C442D" w14:paraId="3D3531A5"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2C442D" w:rsidTr="002C442D" w14:paraId="75BBAB21" w14:textId="77777777">
        <w:tc>
          <w:tcPr>
            <w:tcW w:w="2978" w:type="dxa"/>
            <w:shd w:val="clear" w:color="auto" w:fill="4BACC6"/>
          </w:tcPr>
          <w:p w:rsidRPr="0056772F" w:rsidR="002C442D" w:rsidP="002C442D" w:rsidRDefault="002C442D" w14:paraId="6E76EB9E"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han definido las condiciones ambientales favorables para la atención sanitaria. 1%. Teórico.</w:t>
            </w:r>
          </w:p>
        </w:tc>
        <w:tc>
          <w:tcPr>
            <w:tcW w:w="5528" w:type="dxa"/>
            <w:shd w:val="clear" w:color="auto" w:fill="92CDDC"/>
            <w:vAlign w:val="center"/>
          </w:tcPr>
          <w:p w:rsidRPr="00CF1A93" w:rsidR="002C442D" w:rsidP="004C4AD8" w:rsidRDefault="002C442D" w14:paraId="633A0EFF" w14:textId="77777777">
            <w:pPr>
              <w:pStyle w:val="Prrafodelista"/>
              <w:numPr>
                <w:ilvl w:val="0"/>
                <w:numId w:val="146"/>
              </w:numPr>
              <w:jc w:val="both"/>
              <w:rPr>
                <w:rFonts w:ascii="Arial" w:hAnsi="Arial" w:cs="Arial"/>
                <w:bCs/>
                <w:sz w:val="16"/>
                <w:szCs w:val="16"/>
              </w:rPr>
            </w:pPr>
            <w:r w:rsidRPr="00CF1A93">
              <w:rPr>
                <w:rFonts w:ascii="Arial" w:hAnsi="Arial" w:cs="Arial"/>
                <w:bCs/>
                <w:sz w:val="16"/>
                <w:szCs w:val="16"/>
              </w:rPr>
              <w:t xml:space="preserve">Análisis de las condiciones ambientales en la atención sanitaria. </w:t>
            </w:r>
          </w:p>
        </w:tc>
        <w:tc>
          <w:tcPr>
            <w:tcW w:w="3827" w:type="dxa"/>
            <w:shd w:val="clear" w:color="auto" w:fill="B6DDE8"/>
          </w:tcPr>
          <w:p w:rsidR="002C442D" w:rsidP="002C442D" w:rsidRDefault="002C442D" w14:paraId="455E3D8E" w14:textId="77777777">
            <w:pPr>
              <w:spacing w:after="0" w:line="240" w:lineRule="auto"/>
              <w:rPr>
                <w:rFonts w:ascii="Arial" w:hAnsi="Arial" w:cs="Arial"/>
                <w:b/>
                <w:color w:val="000000"/>
                <w:sz w:val="16"/>
                <w:szCs w:val="16"/>
              </w:rPr>
            </w:pPr>
          </w:p>
          <w:p w:rsidR="002C442D" w:rsidP="002C442D" w:rsidRDefault="002C442D" w14:paraId="4B6C4029" w14:textId="77777777">
            <w:pPr>
              <w:spacing w:after="0" w:line="240" w:lineRule="auto"/>
              <w:rPr>
                <w:rFonts w:ascii="Arial" w:hAnsi="Arial" w:cs="Arial"/>
                <w:b/>
                <w:color w:val="000000"/>
                <w:sz w:val="16"/>
                <w:szCs w:val="16"/>
              </w:rPr>
            </w:pPr>
          </w:p>
          <w:p w:rsidR="002C442D" w:rsidP="002C442D" w:rsidRDefault="002C442D" w14:paraId="12E63AFD" w14:textId="77777777">
            <w:pPr>
              <w:spacing w:after="0" w:line="240" w:lineRule="auto"/>
              <w:rPr>
                <w:rFonts w:ascii="Arial" w:hAnsi="Arial" w:cs="Arial"/>
                <w:b/>
                <w:color w:val="000000"/>
                <w:sz w:val="16"/>
                <w:szCs w:val="16"/>
              </w:rPr>
            </w:pPr>
          </w:p>
          <w:p w:rsidRPr="0056772F" w:rsidR="002C442D" w:rsidP="002C442D" w:rsidRDefault="002C442D" w14:paraId="2571CA70"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vAlign w:val="center"/>
          </w:tcPr>
          <w:p w:rsidRPr="0056772F" w:rsidR="002C442D" w:rsidP="002C442D" w:rsidRDefault="002C442D" w14:paraId="196FEBF4" w14:textId="77777777">
            <w:pPr>
              <w:spacing w:after="0" w:line="240" w:lineRule="auto"/>
              <w:jc w:val="center"/>
              <w:rPr>
                <w:rFonts w:ascii="Arial" w:hAnsi="Arial"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2C442D" w:rsidTr="002C442D" w14:paraId="5CE4C46F" w14:textId="77777777">
        <w:tc>
          <w:tcPr>
            <w:tcW w:w="2978" w:type="dxa"/>
            <w:shd w:val="clear" w:color="auto" w:fill="4BACC6"/>
          </w:tcPr>
          <w:p w:rsidRPr="0056772F" w:rsidR="002C442D" w:rsidP="002C442D" w:rsidRDefault="002C442D" w14:paraId="3BA119BC"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g) Se ha argumentado la importancia de la participación de la persona en las actividades sanitarias. 1%. Teórico.</w:t>
            </w:r>
          </w:p>
        </w:tc>
        <w:tc>
          <w:tcPr>
            <w:tcW w:w="5528" w:type="dxa"/>
            <w:shd w:val="clear" w:color="auto" w:fill="92CDDC"/>
            <w:vAlign w:val="center"/>
          </w:tcPr>
          <w:p w:rsidRPr="00CF1A93" w:rsidR="002C442D" w:rsidP="004C4AD8" w:rsidRDefault="002C442D" w14:paraId="2E6507CE" w14:textId="77777777">
            <w:pPr>
              <w:pStyle w:val="Prrafodelista"/>
              <w:numPr>
                <w:ilvl w:val="0"/>
                <w:numId w:val="146"/>
              </w:numPr>
              <w:jc w:val="both"/>
              <w:rPr>
                <w:rFonts w:ascii="Arial" w:hAnsi="Arial" w:cs="Arial"/>
                <w:bCs/>
                <w:sz w:val="16"/>
                <w:szCs w:val="16"/>
              </w:rPr>
            </w:pPr>
            <w:r>
              <w:rPr>
                <w:rFonts w:ascii="Arial" w:hAnsi="Arial" w:cs="Arial"/>
                <w:bCs/>
                <w:sz w:val="16"/>
                <w:szCs w:val="16"/>
              </w:rPr>
              <w:t>Estrategias para la promoción del autocuidado. Sensibilización hacia la necesidad de promover el autocuidado dentro de las posibilidades de la persona.</w:t>
            </w:r>
          </w:p>
        </w:tc>
        <w:tc>
          <w:tcPr>
            <w:tcW w:w="3827" w:type="dxa"/>
            <w:shd w:val="clear" w:color="auto" w:fill="B6DDE8"/>
          </w:tcPr>
          <w:p w:rsidR="002C442D" w:rsidP="002C442D" w:rsidRDefault="002C442D" w14:paraId="74E940C0" w14:textId="77777777">
            <w:pPr>
              <w:spacing w:after="0" w:line="240" w:lineRule="auto"/>
              <w:rPr>
                <w:rFonts w:ascii="Arial" w:hAnsi="Arial" w:cs="Arial"/>
                <w:b/>
                <w:color w:val="000000"/>
                <w:sz w:val="16"/>
                <w:szCs w:val="16"/>
              </w:rPr>
            </w:pPr>
          </w:p>
          <w:p w:rsidR="002C442D" w:rsidP="002C442D" w:rsidRDefault="002C442D" w14:paraId="3365FA90" w14:textId="77777777">
            <w:pPr>
              <w:spacing w:after="0" w:line="240" w:lineRule="auto"/>
              <w:rPr>
                <w:rFonts w:ascii="Arial" w:hAnsi="Arial" w:cs="Arial"/>
                <w:b/>
                <w:color w:val="000000"/>
                <w:sz w:val="16"/>
                <w:szCs w:val="16"/>
              </w:rPr>
            </w:pPr>
          </w:p>
          <w:p w:rsidRPr="0056772F" w:rsidR="002C442D" w:rsidP="002C442D" w:rsidRDefault="002C442D" w14:paraId="6A4A470B"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vAlign w:val="center"/>
          </w:tcPr>
          <w:p w:rsidRPr="0056772F" w:rsidR="002C442D" w:rsidP="002C442D" w:rsidRDefault="002C442D" w14:paraId="3E945DF1" w14:textId="77777777">
            <w:pPr>
              <w:spacing w:after="0" w:line="240" w:lineRule="auto"/>
              <w:jc w:val="center"/>
              <w:rPr>
                <w:rFonts w:ascii="Arial" w:hAnsi="Arial"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2C442D" w:rsidTr="002C442D" w14:paraId="7E989C65" w14:textId="77777777">
        <w:tc>
          <w:tcPr>
            <w:tcW w:w="2978" w:type="dxa"/>
            <w:shd w:val="clear" w:color="auto" w:fill="4BACC6"/>
          </w:tcPr>
          <w:p w:rsidRPr="0056772F" w:rsidR="002C442D" w:rsidP="002C442D" w:rsidRDefault="002C442D" w14:paraId="4F50C704"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h) Se ha valorado la importancia de promover el autocuidado. 1%. Teórico.</w:t>
            </w:r>
          </w:p>
        </w:tc>
        <w:tc>
          <w:tcPr>
            <w:tcW w:w="5528" w:type="dxa"/>
            <w:shd w:val="clear" w:color="auto" w:fill="92CDDC"/>
            <w:vAlign w:val="center"/>
          </w:tcPr>
          <w:p w:rsidRPr="00CF1A93" w:rsidR="002C442D" w:rsidP="004C4AD8" w:rsidRDefault="002C442D" w14:paraId="68EFC57C" w14:textId="77777777">
            <w:pPr>
              <w:pStyle w:val="Prrafodelista"/>
              <w:numPr>
                <w:ilvl w:val="0"/>
                <w:numId w:val="146"/>
              </w:numPr>
              <w:jc w:val="both"/>
              <w:rPr>
                <w:rFonts w:ascii="Arial" w:hAnsi="Arial" w:cs="Arial"/>
                <w:bCs/>
                <w:sz w:val="16"/>
                <w:szCs w:val="16"/>
              </w:rPr>
            </w:pPr>
            <w:r w:rsidRPr="00CF1A93">
              <w:rPr>
                <w:rFonts w:ascii="Arial" w:hAnsi="Arial" w:cs="Arial"/>
                <w:bCs/>
                <w:sz w:val="16"/>
                <w:szCs w:val="16"/>
              </w:rPr>
              <w:t>Estrategias para la promoción del autocuidado. Sensibilización hacia la necesidad de promover el autocuidado dentro de las posibilidades de la persona.</w:t>
            </w:r>
          </w:p>
        </w:tc>
        <w:tc>
          <w:tcPr>
            <w:tcW w:w="3827" w:type="dxa"/>
            <w:shd w:val="clear" w:color="auto" w:fill="B6DDE8"/>
          </w:tcPr>
          <w:p w:rsidR="002C442D" w:rsidP="002C442D" w:rsidRDefault="002C442D" w14:paraId="51780880" w14:textId="77777777">
            <w:pPr>
              <w:spacing w:after="0" w:line="240" w:lineRule="auto"/>
              <w:rPr>
                <w:rFonts w:ascii="Arial" w:hAnsi="Arial" w:cs="Arial"/>
                <w:b/>
                <w:color w:val="000000"/>
                <w:sz w:val="16"/>
                <w:szCs w:val="16"/>
              </w:rPr>
            </w:pPr>
          </w:p>
          <w:p w:rsidR="002C442D" w:rsidP="002C442D" w:rsidRDefault="002C442D" w14:paraId="04EB0A45" w14:textId="77777777">
            <w:pPr>
              <w:spacing w:after="0" w:line="240" w:lineRule="auto"/>
              <w:rPr>
                <w:rFonts w:ascii="Arial" w:hAnsi="Arial" w:cs="Arial"/>
                <w:b/>
                <w:color w:val="000000"/>
                <w:sz w:val="16"/>
                <w:szCs w:val="16"/>
              </w:rPr>
            </w:pPr>
          </w:p>
          <w:p w:rsidR="002C442D" w:rsidP="002C442D" w:rsidRDefault="002C442D" w14:paraId="47F59E88" w14:textId="77777777">
            <w:pPr>
              <w:spacing w:after="0" w:line="240" w:lineRule="auto"/>
              <w:rPr>
                <w:rFonts w:ascii="Arial" w:hAnsi="Arial" w:cs="Arial"/>
                <w:b/>
                <w:color w:val="000000"/>
                <w:sz w:val="16"/>
                <w:szCs w:val="16"/>
              </w:rPr>
            </w:pPr>
          </w:p>
          <w:p w:rsidRPr="0056772F" w:rsidR="002C442D" w:rsidP="002C442D" w:rsidRDefault="002C442D" w14:paraId="34CF9A5A"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vAlign w:val="center"/>
          </w:tcPr>
          <w:p w:rsidRPr="0056772F" w:rsidR="002C442D" w:rsidP="002C442D" w:rsidRDefault="002C442D" w14:paraId="1B614B76" w14:textId="77777777">
            <w:pPr>
              <w:spacing w:after="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bl>
    <w:p w:rsidR="2BE3C892" w:rsidP="2BE3C892" w:rsidRDefault="2BE3C892" w14:paraId="6FB15168" w14:textId="7E5D84EF">
      <w:pPr>
        <w:jc w:val="both"/>
        <w:rPr>
          <w:sz w:val="28"/>
          <w:szCs w:val="28"/>
        </w:rPr>
      </w:pPr>
    </w:p>
    <w:p w:rsidR="002C442D" w:rsidP="2BE3C892" w:rsidRDefault="002C442D" w14:paraId="64C1C10E" w14:textId="78181637">
      <w:pPr>
        <w:jc w:val="both"/>
        <w:rPr>
          <w:sz w:val="28"/>
          <w:szCs w:val="28"/>
        </w:rPr>
      </w:pPr>
    </w:p>
    <w:p w:rsidR="002C442D" w:rsidP="2BE3C892" w:rsidRDefault="002C442D" w14:paraId="4F193DE8" w14:textId="1668C5ED">
      <w:pPr>
        <w:jc w:val="both"/>
        <w:rPr>
          <w:sz w:val="28"/>
          <w:szCs w:val="28"/>
        </w:rPr>
      </w:pPr>
    </w:p>
    <w:p w:rsidR="002C442D" w:rsidP="2BE3C892" w:rsidRDefault="002C442D" w14:paraId="4C7DC401" w14:textId="77777777">
      <w:pPr>
        <w:jc w:val="both"/>
        <w:rPr>
          <w:sz w:val="28"/>
          <w:szCs w:val="28"/>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82418A" w:rsidR="002C442D" w:rsidTr="386C506C" w14:paraId="2E2DCE4B" w14:textId="77777777">
        <w:tc>
          <w:tcPr>
            <w:tcW w:w="14176" w:type="dxa"/>
            <w:gridSpan w:val="4"/>
            <w:shd w:val="clear" w:color="auto" w:fill="31849B"/>
            <w:tcMar/>
          </w:tcPr>
          <w:p w:rsidRPr="0082418A" w:rsidR="002C442D" w:rsidP="002C442D" w:rsidRDefault="002C442D" w14:paraId="6346CCDB" w14:textId="77777777">
            <w:pPr>
              <w:spacing w:after="120" w:line="360" w:lineRule="auto"/>
              <w:rPr>
                <w:rFonts w:ascii="Arial" w:hAnsi="Arial" w:eastAsia="Arial Unicode MS" w:cs="Arial"/>
                <w:b/>
                <w:color w:val="000000"/>
                <w:sz w:val="16"/>
                <w:szCs w:val="16"/>
              </w:rPr>
            </w:pPr>
            <w:r w:rsidRPr="0082418A">
              <w:rPr>
                <w:rFonts w:ascii="Arial" w:hAnsi="Arial" w:eastAsia="Arial Unicode MS" w:cs="Arial"/>
                <w:b/>
                <w:color w:val="000000"/>
                <w:sz w:val="16"/>
                <w:szCs w:val="16"/>
              </w:rPr>
              <w:t>Resultados de aprendizaje</w:t>
            </w:r>
          </w:p>
        </w:tc>
      </w:tr>
      <w:tr w:rsidRPr="0082418A" w:rsidR="002C442D" w:rsidTr="386C506C" w14:paraId="507B88EB" w14:textId="77777777">
        <w:tc>
          <w:tcPr>
            <w:tcW w:w="14176" w:type="dxa"/>
            <w:gridSpan w:val="4"/>
            <w:shd w:val="clear" w:color="auto" w:fill="92CDDC"/>
            <w:tcMar/>
          </w:tcPr>
          <w:p w:rsidRPr="0082418A" w:rsidR="002C442D" w:rsidP="002C442D" w:rsidRDefault="002C442D" w14:paraId="2E4FD9D4" w14:textId="77777777">
            <w:pPr>
              <w:spacing w:after="0" w:line="240" w:lineRule="auto"/>
              <w:ind w:right="113"/>
              <w:jc w:val="both"/>
              <w:rPr>
                <w:rFonts w:ascii="Arial" w:hAnsi="Arial" w:eastAsia="Arial Unicode MS" w:cs="Arial"/>
                <w:b/>
                <w:color w:val="000000"/>
                <w:sz w:val="16"/>
                <w:szCs w:val="16"/>
                <w:lang w:val="es-ES_tradnl"/>
              </w:rPr>
            </w:pPr>
          </w:p>
          <w:p w:rsidRPr="0082418A" w:rsidR="002C442D" w:rsidP="002C442D" w:rsidRDefault="002C442D" w14:paraId="486477E7" w14:textId="5D0E0833">
            <w:pPr>
              <w:spacing w:after="0" w:line="240" w:lineRule="auto"/>
              <w:ind w:left="113" w:right="113"/>
              <w:jc w:val="both"/>
              <w:rPr>
                <w:rFonts w:ascii="Arial" w:hAnsi="Arial" w:cs="Arial"/>
                <w:b/>
                <w:bCs/>
                <w:color w:val="000000"/>
                <w:sz w:val="16"/>
                <w:szCs w:val="16"/>
              </w:rPr>
            </w:pPr>
            <w:r>
              <w:rPr>
                <w:rFonts w:ascii="Arial" w:hAnsi="Arial" w:cs="Arial"/>
                <w:b/>
                <w:bCs/>
                <w:color w:val="000000"/>
                <w:sz w:val="16"/>
                <w:szCs w:val="16"/>
              </w:rPr>
              <w:t>2. Aplica técnicas de movilización, traslado y deambulación, analizando las características de la persona en situación de dependencia. 20%</w:t>
            </w:r>
          </w:p>
          <w:p w:rsidRPr="0082418A" w:rsidR="002C442D" w:rsidP="002C442D" w:rsidRDefault="002C442D" w14:paraId="5158A33F" w14:textId="77777777">
            <w:pPr>
              <w:spacing w:after="0" w:line="240" w:lineRule="auto"/>
              <w:ind w:left="113" w:right="113"/>
              <w:jc w:val="both"/>
              <w:rPr>
                <w:rFonts w:ascii="Arial" w:hAnsi="Arial" w:eastAsia="Arial Unicode MS" w:cs="Arial"/>
                <w:color w:val="000000"/>
                <w:sz w:val="16"/>
                <w:szCs w:val="16"/>
              </w:rPr>
            </w:pPr>
          </w:p>
        </w:tc>
      </w:tr>
      <w:tr w:rsidRPr="0082418A" w:rsidR="002C442D" w:rsidTr="386C506C" w14:paraId="1FBCBD38" w14:textId="77777777">
        <w:tc>
          <w:tcPr>
            <w:tcW w:w="2978" w:type="dxa"/>
            <w:shd w:val="clear" w:color="auto" w:fill="4BACC6"/>
            <w:tcMar/>
            <w:vAlign w:val="center"/>
          </w:tcPr>
          <w:p w:rsidRPr="0082418A" w:rsidR="002C442D" w:rsidP="002C442D" w:rsidRDefault="002C442D" w14:paraId="2E4081D4"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Criterios de evaluación</w:t>
            </w:r>
          </w:p>
        </w:tc>
        <w:tc>
          <w:tcPr>
            <w:tcW w:w="5528" w:type="dxa"/>
            <w:shd w:val="clear" w:color="auto" w:fill="4BACC6"/>
            <w:tcMar/>
            <w:vAlign w:val="center"/>
          </w:tcPr>
          <w:p w:rsidRPr="0082418A" w:rsidR="002C442D" w:rsidP="002C442D" w:rsidRDefault="002C442D" w14:paraId="7BC16F6A"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Contenidos curriculares</w:t>
            </w:r>
          </w:p>
        </w:tc>
        <w:tc>
          <w:tcPr>
            <w:tcW w:w="3827" w:type="dxa"/>
            <w:shd w:val="clear" w:color="auto" w:fill="4BACC6"/>
            <w:tcMar/>
            <w:vAlign w:val="center"/>
          </w:tcPr>
          <w:p w:rsidRPr="0082418A" w:rsidR="002C442D" w:rsidP="002C442D" w:rsidRDefault="002C442D" w14:paraId="46DC27B3"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Unidades de trabajo</w:t>
            </w:r>
          </w:p>
        </w:tc>
        <w:tc>
          <w:tcPr>
            <w:tcW w:w="1843" w:type="dxa"/>
            <w:shd w:val="clear" w:color="auto" w:fill="4BACC6"/>
            <w:tcMar/>
            <w:vAlign w:val="center"/>
          </w:tcPr>
          <w:p w:rsidRPr="0082418A" w:rsidR="002C442D" w:rsidP="002C442D" w:rsidRDefault="002C442D" w14:paraId="06EBD0FA"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Instrumentos de evaluación</w:t>
            </w:r>
          </w:p>
        </w:tc>
      </w:tr>
      <w:tr w:rsidRPr="0082418A" w:rsidR="002C442D" w:rsidTr="386C506C" w14:paraId="4F7F1056" w14:textId="77777777">
        <w:tc>
          <w:tcPr>
            <w:tcW w:w="2978" w:type="dxa"/>
            <w:shd w:val="clear" w:color="auto" w:fill="4BACC6"/>
            <w:tcMar/>
          </w:tcPr>
          <w:p w:rsidRPr="0082418A" w:rsidR="002C442D" w:rsidP="002C442D" w:rsidRDefault="002C442D" w14:paraId="26B3E23D" w14:textId="77777777">
            <w:pPr>
              <w:suppressAutoHyphens/>
              <w:spacing w:after="0" w:line="240" w:lineRule="auto"/>
              <w:jc w:val="both"/>
              <w:rPr>
                <w:rFonts w:ascii="Arial" w:hAnsi="Arial" w:cs="Arial"/>
                <w:b/>
                <w:bCs/>
                <w:color w:val="000000"/>
                <w:sz w:val="16"/>
                <w:szCs w:val="16"/>
              </w:rPr>
            </w:pPr>
            <w:r>
              <w:rPr>
                <w:rFonts w:ascii="Arial" w:hAnsi="Arial" w:eastAsia="Arial Unicode MS" w:cs="Arial"/>
                <w:b/>
                <w:color w:val="000000"/>
                <w:sz w:val="16"/>
                <w:szCs w:val="16"/>
              </w:rPr>
              <w:t>a) Se han aplicado las técnicas más frecuentes de posicionamiento de personas encamadas, adecuándolas al estado y condiciones de las mismas. 2%. Teórico-práctico.</w:t>
            </w:r>
          </w:p>
        </w:tc>
        <w:tc>
          <w:tcPr>
            <w:tcW w:w="5528" w:type="dxa"/>
            <w:shd w:val="clear" w:color="auto" w:fill="92CDDC"/>
            <w:tcMar/>
          </w:tcPr>
          <w:p w:rsidR="002C442D" w:rsidP="002C442D" w:rsidRDefault="002C442D" w14:paraId="5DFB1048" w14:textId="77777777">
            <w:pPr>
              <w:pStyle w:val="Prrafodelista"/>
              <w:jc w:val="both"/>
              <w:rPr>
                <w:rFonts w:ascii="Arial" w:hAnsi="Arial" w:cs="Arial"/>
                <w:bCs/>
                <w:sz w:val="16"/>
                <w:szCs w:val="16"/>
              </w:rPr>
            </w:pPr>
            <w:r w:rsidRPr="0082418A">
              <w:rPr>
                <w:rFonts w:ascii="Arial" w:hAnsi="Arial" w:cs="Arial"/>
                <w:bCs/>
                <w:sz w:val="16"/>
                <w:szCs w:val="16"/>
              </w:rPr>
              <w:t xml:space="preserve"> </w:t>
            </w:r>
          </w:p>
          <w:p w:rsidRPr="00011CA0" w:rsidR="002C442D" w:rsidP="004C4AD8" w:rsidRDefault="002C442D" w14:paraId="03AC76FF" w14:textId="77777777">
            <w:pPr>
              <w:pStyle w:val="Prrafodelista"/>
              <w:numPr>
                <w:ilvl w:val="0"/>
                <w:numId w:val="146"/>
              </w:numPr>
              <w:jc w:val="both"/>
              <w:rPr>
                <w:rFonts w:ascii="Arial" w:hAnsi="Arial" w:cs="Arial"/>
                <w:bCs/>
                <w:sz w:val="16"/>
                <w:szCs w:val="16"/>
              </w:rPr>
            </w:pPr>
            <w:r>
              <w:rPr>
                <w:rFonts w:ascii="Arial" w:hAnsi="Arial" w:cs="Arial"/>
                <w:bCs/>
                <w:sz w:val="16"/>
                <w:szCs w:val="16"/>
              </w:rPr>
              <w:t>Posiciones anatómicas.</w:t>
            </w:r>
          </w:p>
        </w:tc>
        <w:tc>
          <w:tcPr>
            <w:tcW w:w="3827" w:type="dxa"/>
            <w:shd w:val="clear" w:color="auto" w:fill="B6DDE8"/>
            <w:tcMar/>
          </w:tcPr>
          <w:p w:rsidR="002C442D" w:rsidP="002C442D" w:rsidRDefault="002C442D" w14:paraId="0A5DCA24" w14:textId="77777777">
            <w:pPr>
              <w:spacing w:after="0" w:line="240" w:lineRule="auto"/>
              <w:rPr>
                <w:rFonts w:ascii="Arial" w:hAnsi="Arial" w:cs="Arial"/>
                <w:b/>
                <w:color w:val="000000"/>
                <w:sz w:val="16"/>
                <w:szCs w:val="16"/>
              </w:rPr>
            </w:pPr>
          </w:p>
          <w:p w:rsidR="002C442D" w:rsidP="002C442D" w:rsidRDefault="002C442D" w14:paraId="4B206EB7" w14:textId="77777777">
            <w:pPr>
              <w:spacing w:after="0" w:line="240" w:lineRule="auto"/>
              <w:rPr>
                <w:rFonts w:ascii="Arial" w:hAnsi="Arial" w:cs="Arial"/>
                <w:b/>
                <w:color w:val="000000"/>
                <w:sz w:val="16"/>
                <w:szCs w:val="16"/>
              </w:rPr>
            </w:pPr>
          </w:p>
          <w:p w:rsidRPr="0082418A" w:rsidR="002C442D" w:rsidP="002C442D" w:rsidRDefault="002C442D" w14:paraId="36443FB1"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tcMar/>
            <w:vAlign w:val="center"/>
          </w:tcPr>
          <w:p w:rsidRPr="0082418A" w:rsidR="002C442D" w:rsidP="002C442D" w:rsidRDefault="002C442D" w14:paraId="734C41A3" w14:textId="77777777">
            <w:pPr>
              <w:spacing w:after="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82418A" w:rsidR="002C442D" w:rsidTr="386C506C" w14:paraId="0D231AFC" w14:textId="77777777">
        <w:tc>
          <w:tcPr>
            <w:tcW w:w="2978" w:type="dxa"/>
            <w:shd w:val="clear" w:color="auto" w:fill="4BACC6"/>
            <w:tcMar/>
          </w:tcPr>
          <w:p w:rsidRPr="0082418A" w:rsidR="002C442D" w:rsidP="002C442D" w:rsidRDefault="002C442D" w14:paraId="58A2927A"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han aplicado técnicas de movilización, deambulación y traslado de personas en situación de dependencia, adaptándolas a su estado y condiciones. 11% (Dual: Centro-Empresa). Teórico-Práctico.</w:t>
            </w:r>
          </w:p>
        </w:tc>
        <w:tc>
          <w:tcPr>
            <w:tcW w:w="5528" w:type="dxa"/>
            <w:shd w:val="clear" w:color="auto" w:fill="92CDDC"/>
            <w:tcMar/>
            <w:vAlign w:val="center"/>
          </w:tcPr>
          <w:p w:rsidRPr="00CC1890" w:rsidR="002C442D" w:rsidP="004C4AD8" w:rsidRDefault="002C442D" w14:paraId="6FDA26FD" w14:textId="77777777">
            <w:pPr>
              <w:pStyle w:val="Prrafodelista"/>
              <w:numPr>
                <w:ilvl w:val="0"/>
                <w:numId w:val="146"/>
              </w:numPr>
              <w:jc w:val="both"/>
              <w:rPr>
                <w:rFonts w:ascii="Arial" w:hAnsi="Arial" w:cs="Arial"/>
                <w:bCs/>
                <w:sz w:val="16"/>
                <w:szCs w:val="16"/>
              </w:rPr>
            </w:pPr>
            <w:r>
              <w:rPr>
                <w:rFonts w:ascii="Arial" w:hAnsi="Arial" w:cs="Arial"/>
                <w:bCs/>
                <w:sz w:val="16"/>
                <w:szCs w:val="16"/>
              </w:rPr>
              <w:t>Principios anatomo-fisiológicos de sostén y movimiento del cuerpo humano: Principios anatomo-fisiológicos del aparato locomotor y del sistema nervioso. Patologías más frecuentes</w:t>
            </w:r>
          </w:p>
          <w:p w:rsidRPr="00ED4999" w:rsidR="002C442D" w:rsidP="004C4AD8" w:rsidRDefault="002C442D" w14:paraId="1F169B7E" w14:textId="77777777">
            <w:pPr>
              <w:pStyle w:val="Prrafodelista"/>
              <w:numPr>
                <w:ilvl w:val="0"/>
                <w:numId w:val="146"/>
              </w:numPr>
              <w:jc w:val="both"/>
              <w:rPr>
                <w:rFonts w:ascii="Arial" w:hAnsi="Arial" w:cs="Arial"/>
                <w:bCs/>
                <w:sz w:val="16"/>
                <w:szCs w:val="16"/>
              </w:rPr>
            </w:pPr>
            <w:r w:rsidRPr="00ED4999">
              <w:rPr>
                <w:rFonts w:ascii="Arial" w:hAnsi="Arial" w:cs="Arial"/>
                <w:bCs/>
                <w:sz w:val="16"/>
                <w:szCs w:val="16"/>
              </w:rPr>
              <w:t>Técnicas de movilización, traslado y deambulación: Maniobras de estiramiento y movilización articular.</w:t>
            </w:r>
          </w:p>
        </w:tc>
        <w:tc>
          <w:tcPr>
            <w:tcW w:w="3827" w:type="dxa"/>
            <w:shd w:val="clear" w:color="auto" w:fill="B6DDE8"/>
            <w:tcMar/>
          </w:tcPr>
          <w:p w:rsidR="002C442D" w:rsidP="002C442D" w:rsidRDefault="002C442D" w14:paraId="4157F3AF" w14:textId="77777777">
            <w:pPr>
              <w:spacing w:after="0" w:line="240" w:lineRule="auto"/>
              <w:rPr>
                <w:rFonts w:ascii="Arial" w:hAnsi="Arial" w:cs="Arial"/>
                <w:b/>
                <w:color w:val="000000"/>
                <w:sz w:val="16"/>
                <w:szCs w:val="16"/>
              </w:rPr>
            </w:pPr>
          </w:p>
          <w:p w:rsidR="002C442D" w:rsidP="002C442D" w:rsidRDefault="002C442D" w14:paraId="662C6247" w14:textId="77777777">
            <w:pPr>
              <w:spacing w:after="0" w:line="240" w:lineRule="auto"/>
              <w:rPr>
                <w:rFonts w:ascii="Arial" w:hAnsi="Arial" w:cs="Arial"/>
                <w:b/>
                <w:color w:val="000000"/>
                <w:sz w:val="16"/>
                <w:szCs w:val="16"/>
              </w:rPr>
            </w:pPr>
          </w:p>
          <w:p w:rsidR="002C442D" w:rsidP="002C442D" w:rsidRDefault="002C442D" w14:paraId="4FC3389A" w14:textId="77777777">
            <w:pPr>
              <w:spacing w:after="0" w:line="240" w:lineRule="auto"/>
              <w:rPr>
                <w:rFonts w:ascii="Arial" w:hAnsi="Arial" w:cs="Arial"/>
                <w:b/>
                <w:color w:val="000000"/>
                <w:sz w:val="16"/>
                <w:szCs w:val="16"/>
              </w:rPr>
            </w:pPr>
          </w:p>
          <w:p w:rsidRPr="0082418A" w:rsidR="002C442D" w:rsidP="002C442D" w:rsidRDefault="002C442D" w14:paraId="0F5F3AA0" w14:textId="77777777">
            <w:pPr>
              <w:spacing w:after="0" w:line="240" w:lineRule="auto"/>
              <w:rPr>
                <w:rFonts w:ascii="Arial" w:hAnsi="Arial" w:cs="Arial"/>
                <w:b/>
                <w:color w:val="000000"/>
                <w:sz w:val="16"/>
                <w:szCs w:val="16"/>
              </w:rPr>
            </w:pPr>
            <w:r>
              <w:rPr>
                <w:rFonts w:ascii="Arial" w:hAnsi="Arial" w:cs="Arial"/>
                <w:b/>
                <w:color w:val="000000"/>
                <w:sz w:val="16"/>
                <w:szCs w:val="16"/>
              </w:rPr>
              <w:t>Tema 2,3,7</w:t>
            </w:r>
          </w:p>
        </w:tc>
        <w:tc>
          <w:tcPr>
            <w:tcW w:w="1843" w:type="dxa"/>
            <w:tcMar/>
            <w:vAlign w:val="center"/>
          </w:tcPr>
          <w:p w:rsidRPr="0082418A" w:rsidR="002C442D" w:rsidP="002C442D" w:rsidRDefault="002C442D" w14:paraId="5358B4F6" w14:textId="77777777">
            <w:pPr>
              <w:spacing w:after="12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82418A" w:rsidR="002C442D" w:rsidTr="386C506C" w14:paraId="6769E75C" w14:textId="77777777">
        <w:tc>
          <w:tcPr>
            <w:tcW w:w="2978" w:type="dxa"/>
            <w:shd w:val="clear" w:color="auto" w:fill="4BACC6"/>
            <w:tcMar/>
          </w:tcPr>
          <w:p w:rsidRPr="0082418A" w:rsidR="002C442D" w:rsidP="002C442D" w:rsidRDefault="002C442D" w14:paraId="16CEF251"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aplicado procedimientos que garanticen una carga segura y la prevención de aparición de posibles lesiones en el profesional. 1% (Dual: Empresa). Práctico.</w:t>
            </w:r>
          </w:p>
        </w:tc>
        <w:tc>
          <w:tcPr>
            <w:tcW w:w="5528" w:type="dxa"/>
            <w:shd w:val="clear" w:color="auto" w:fill="92CDDC"/>
            <w:tcMar/>
            <w:vAlign w:val="center"/>
          </w:tcPr>
          <w:p w:rsidRPr="00011CA0" w:rsidR="002C442D" w:rsidP="004C4AD8" w:rsidRDefault="002C442D" w14:paraId="1C32CCD1" w14:textId="77777777">
            <w:pPr>
              <w:pStyle w:val="Prrafodelista"/>
              <w:numPr>
                <w:ilvl w:val="0"/>
                <w:numId w:val="146"/>
              </w:numPr>
              <w:jc w:val="both"/>
              <w:rPr>
                <w:rFonts w:ascii="Arial" w:hAnsi="Arial" w:cs="Arial"/>
                <w:bCs/>
                <w:sz w:val="16"/>
                <w:szCs w:val="16"/>
              </w:rPr>
            </w:pPr>
            <w:r>
              <w:rPr>
                <w:rFonts w:ascii="Arial" w:hAnsi="Arial" w:cs="Arial"/>
                <w:bCs/>
                <w:sz w:val="16"/>
                <w:szCs w:val="16"/>
              </w:rPr>
              <w:t>Aplicación de los principios de mecánica corporal en la prevención de riesgos profesionales: Prevención de lesiones en el profesional y procedimientos de carga.</w:t>
            </w:r>
          </w:p>
        </w:tc>
        <w:tc>
          <w:tcPr>
            <w:tcW w:w="3827" w:type="dxa"/>
            <w:shd w:val="clear" w:color="auto" w:fill="B6DDE8"/>
            <w:tcMar/>
          </w:tcPr>
          <w:p w:rsidR="002C442D" w:rsidP="002C442D" w:rsidRDefault="002C442D" w14:paraId="63E83B06" w14:textId="77777777">
            <w:pPr>
              <w:spacing w:after="0" w:line="240" w:lineRule="auto"/>
              <w:rPr>
                <w:rFonts w:ascii="Arial" w:hAnsi="Arial" w:cs="Arial"/>
                <w:b/>
                <w:color w:val="000000"/>
                <w:sz w:val="16"/>
                <w:szCs w:val="16"/>
              </w:rPr>
            </w:pPr>
          </w:p>
          <w:p w:rsidR="002C442D" w:rsidP="002C442D" w:rsidRDefault="002C442D" w14:paraId="5F2D51DC" w14:textId="77777777">
            <w:pPr>
              <w:spacing w:after="0" w:line="240" w:lineRule="auto"/>
              <w:rPr>
                <w:rFonts w:ascii="Arial" w:hAnsi="Arial" w:cs="Arial"/>
                <w:b/>
                <w:color w:val="000000"/>
                <w:sz w:val="16"/>
                <w:szCs w:val="16"/>
              </w:rPr>
            </w:pPr>
          </w:p>
          <w:p w:rsidR="002C442D" w:rsidP="002C442D" w:rsidRDefault="002C442D" w14:paraId="68AA4859" w14:textId="77777777">
            <w:pPr>
              <w:spacing w:after="0" w:line="240" w:lineRule="auto"/>
              <w:rPr>
                <w:rFonts w:ascii="Arial" w:hAnsi="Arial" w:cs="Arial"/>
                <w:b/>
                <w:color w:val="000000"/>
                <w:sz w:val="16"/>
                <w:szCs w:val="16"/>
              </w:rPr>
            </w:pPr>
          </w:p>
          <w:p w:rsidRPr="0082418A" w:rsidR="002C442D" w:rsidP="002C442D" w:rsidRDefault="002C442D" w14:paraId="67A67FF5"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tcMar/>
            <w:vAlign w:val="center"/>
          </w:tcPr>
          <w:p w:rsidRPr="0082418A" w:rsidR="002C442D" w:rsidP="002C442D" w:rsidRDefault="002C442D" w14:paraId="7987BCFB" w14:textId="77777777">
            <w:pPr>
              <w:spacing w:after="12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82418A" w:rsidR="002C442D" w:rsidTr="386C506C" w14:paraId="24605630" w14:textId="77777777">
        <w:tc>
          <w:tcPr>
            <w:tcW w:w="2978" w:type="dxa"/>
            <w:shd w:val="clear" w:color="auto" w:fill="4BACC6"/>
            <w:tcMar/>
          </w:tcPr>
          <w:p w:rsidRPr="0082418A" w:rsidR="002C442D" w:rsidP="002C442D" w:rsidRDefault="002C442D" w14:paraId="64DDB020"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utilizado las ayudas técnicas de movilización, transporte, deambulación y posicionamiento en cama de persona en situación de dependencia más adecuadas a su estado y condiciones. 2% (Dual: Empresa). Práctico.</w:t>
            </w:r>
          </w:p>
        </w:tc>
        <w:tc>
          <w:tcPr>
            <w:tcW w:w="5528" w:type="dxa"/>
            <w:shd w:val="clear" w:color="auto" w:fill="92CDDC"/>
            <w:tcMar/>
          </w:tcPr>
          <w:p w:rsidRPr="00BB4BBF" w:rsidR="002C442D" w:rsidP="004C4AD8" w:rsidRDefault="002C442D" w14:paraId="27BAB78F" w14:textId="77777777">
            <w:pPr>
              <w:pStyle w:val="Prrafodelista"/>
              <w:numPr>
                <w:ilvl w:val="0"/>
                <w:numId w:val="146"/>
              </w:numPr>
              <w:jc w:val="both"/>
              <w:rPr>
                <w:rFonts w:ascii="Arial" w:hAnsi="Arial" w:cs="Arial"/>
                <w:bCs/>
                <w:sz w:val="16"/>
                <w:szCs w:val="16"/>
              </w:rPr>
            </w:pPr>
            <w:r w:rsidRPr="00BB4BBF">
              <w:rPr>
                <w:rFonts w:ascii="Arial" w:hAnsi="Arial" w:cs="Arial"/>
                <w:bCs/>
                <w:sz w:val="16"/>
                <w:szCs w:val="16"/>
              </w:rPr>
              <w:t>Utilización de ayudas técnicas para la deambulación, traslado y movilización de personas en situación de dependencia:</w:t>
            </w:r>
          </w:p>
          <w:p w:rsidR="002C442D" w:rsidP="004C4AD8" w:rsidRDefault="002C442D" w14:paraId="4120AD0F" w14:textId="77777777">
            <w:pPr>
              <w:pStyle w:val="Prrafodelista"/>
              <w:numPr>
                <w:ilvl w:val="0"/>
                <w:numId w:val="147"/>
              </w:numPr>
              <w:jc w:val="both"/>
              <w:rPr>
                <w:rFonts w:ascii="Arial" w:hAnsi="Arial" w:cs="Arial"/>
                <w:bCs/>
                <w:sz w:val="16"/>
                <w:szCs w:val="16"/>
              </w:rPr>
            </w:pPr>
            <w:r>
              <w:rPr>
                <w:rFonts w:ascii="Arial" w:hAnsi="Arial" w:cs="Arial"/>
                <w:bCs/>
                <w:sz w:val="16"/>
                <w:szCs w:val="16"/>
              </w:rPr>
              <w:t>Colocación.</w:t>
            </w:r>
          </w:p>
          <w:p w:rsidR="002C442D" w:rsidP="004C4AD8" w:rsidRDefault="002C442D" w14:paraId="1D9BF690" w14:textId="77777777">
            <w:pPr>
              <w:pStyle w:val="Prrafodelista"/>
              <w:numPr>
                <w:ilvl w:val="0"/>
                <w:numId w:val="147"/>
              </w:numPr>
              <w:jc w:val="both"/>
              <w:rPr>
                <w:rFonts w:ascii="Arial" w:hAnsi="Arial" w:cs="Arial"/>
                <w:bCs/>
                <w:sz w:val="16"/>
                <w:szCs w:val="16"/>
              </w:rPr>
            </w:pPr>
            <w:r>
              <w:rPr>
                <w:rFonts w:ascii="Arial" w:hAnsi="Arial" w:cs="Arial"/>
                <w:bCs/>
                <w:sz w:val="16"/>
                <w:szCs w:val="16"/>
              </w:rPr>
              <w:t>Comprobaciones de seguridad.</w:t>
            </w:r>
          </w:p>
          <w:p w:rsidR="002C442D" w:rsidP="004C4AD8" w:rsidRDefault="002C442D" w14:paraId="034EAB30" w14:textId="77777777">
            <w:pPr>
              <w:pStyle w:val="Prrafodelista"/>
              <w:numPr>
                <w:ilvl w:val="0"/>
                <w:numId w:val="147"/>
              </w:numPr>
              <w:jc w:val="both"/>
              <w:rPr>
                <w:rFonts w:ascii="Arial" w:hAnsi="Arial" w:cs="Arial"/>
                <w:bCs/>
                <w:sz w:val="16"/>
                <w:szCs w:val="16"/>
              </w:rPr>
            </w:pPr>
            <w:r>
              <w:rPr>
                <w:rFonts w:ascii="Arial" w:hAnsi="Arial" w:cs="Arial"/>
                <w:bCs/>
                <w:sz w:val="16"/>
                <w:szCs w:val="16"/>
              </w:rPr>
              <w:t>Técnicas y materiales de limpieza y conservación de prótesis.</w:t>
            </w:r>
          </w:p>
          <w:p w:rsidRPr="00011CA0" w:rsidR="002C442D" w:rsidP="004C4AD8" w:rsidRDefault="002C442D" w14:paraId="7C09FEBD" w14:textId="77777777">
            <w:pPr>
              <w:pStyle w:val="Prrafodelista"/>
              <w:numPr>
                <w:ilvl w:val="0"/>
                <w:numId w:val="147"/>
              </w:numPr>
              <w:jc w:val="both"/>
              <w:rPr>
                <w:rFonts w:ascii="Arial" w:hAnsi="Arial" w:cs="Arial"/>
                <w:bCs/>
                <w:sz w:val="16"/>
                <w:szCs w:val="16"/>
              </w:rPr>
            </w:pPr>
            <w:r>
              <w:rPr>
                <w:rFonts w:ascii="Arial" w:hAnsi="Arial" w:cs="Arial"/>
                <w:bCs/>
                <w:sz w:val="16"/>
                <w:szCs w:val="16"/>
              </w:rPr>
              <w:t>Asesoramiento a las personas en situación de dependencia y sus cuidadores sobre las pautas de actuación que hay que seguir.</w:t>
            </w:r>
          </w:p>
        </w:tc>
        <w:tc>
          <w:tcPr>
            <w:tcW w:w="3827" w:type="dxa"/>
            <w:shd w:val="clear" w:color="auto" w:fill="B6DDE8"/>
            <w:tcMar/>
          </w:tcPr>
          <w:p w:rsidR="002C442D" w:rsidP="002C442D" w:rsidRDefault="002C442D" w14:paraId="267EA29B" w14:textId="77777777">
            <w:pPr>
              <w:spacing w:after="0" w:line="240" w:lineRule="auto"/>
              <w:rPr>
                <w:rFonts w:ascii="Arial" w:hAnsi="Arial" w:cs="Arial"/>
                <w:b/>
                <w:color w:val="000000"/>
                <w:sz w:val="16"/>
                <w:szCs w:val="16"/>
              </w:rPr>
            </w:pPr>
          </w:p>
          <w:p w:rsidR="002C442D" w:rsidP="002C442D" w:rsidRDefault="002C442D" w14:paraId="6330EE25" w14:textId="77777777">
            <w:pPr>
              <w:spacing w:after="0" w:line="240" w:lineRule="auto"/>
              <w:rPr>
                <w:rFonts w:ascii="Arial" w:hAnsi="Arial" w:cs="Arial"/>
                <w:b/>
                <w:color w:val="000000"/>
                <w:sz w:val="16"/>
                <w:szCs w:val="16"/>
              </w:rPr>
            </w:pPr>
          </w:p>
          <w:p w:rsidR="002C442D" w:rsidP="002C442D" w:rsidRDefault="002C442D" w14:paraId="672CF979" w14:textId="77777777">
            <w:pPr>
              <w:spacing w:after="0" w:line="240" w:lineRule="auto"/>
              <w:rPr>
                <w:rFonts w:ascii="Arial" w:hAnsi="Arial" w:cs="Arial"/>
                <w:b/>
                <w:color w:val="000000"/>
                <w:sz w:val="16"/>
                <w:szCs w:val="16"/>
              </w:rPr>
            </w:pPr>
          </w:p>
          <w:p w:rsidR="002C442D" w:rsidP="002C442D" w:rsidRDefault="002C442D" w14:paraId="436B96B6" w14:textId="77777777">
            <w:pPr>
              <w:spacing w:after="0" w:line="240" w:lineRule="auto"/>
              <w:rPr>
                <w:rFonts w:ascii="Arial" w:hAnsi="Arial" w:cs="Arial"/>
                <w:b/>
                <w:color w:val="000000"/>
                <w:sz w:val="16"/>
                <w:szCs w:val="16"/>
              </w:rPr>
            </w:pPr>
          </w:p>
          <w:p w:rsidRPr="0082418A" w:rsidR="002C442D" w:rsidP="002C442D" w:rsidRDefault="002C442D" w14:paraId="11819258"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tcMar/>
            <w:vAlign w:val="center"/>
          </w:tcPr>
          <w:p w:rsidRPr="0082418A" w:rsidR="002C442D" w:rsidP="002C442D" w:rsidRDefault="002C442D" w14:paraId="32D805B9" w14:textId="77777777">
            <w:pPr>
              <w:spacing w:after="12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82418A" w:rsidR="002C442D" w:rsidTr="386C506C" w14:paraId="54D18986" w14:textId="77777777">
        <w:tc>
          <w:tcPr>
            <w:tcW w:w="2978" w:type="dxa"/>
            <w:shd w:val="clear" w:color="auto" w:fill="4BACC6"/>
            <w:tcMar/>
          </w:tcPr>
          <w:p w:rsidRPr="0082418A" w:rsidR="002C442D" w:rsidP="002C442D" w:rsidRDefault="002C442D" w14:paraId="1ED729F5"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han adoptado medidas de prevención y seguridad. 1%. Teórico-práctico.</w:t>
            </w:r>
          </w:p>
        </w:tc>
        <w:tc>
          <w:tcPr>
            <w:tcW w:w="5528" w:type="dxa"/>
            <w:shd w:val="clear" w:color="auto" w:fill="92CDDC"/>
            <w:tcMar/>
          </w:tcPr>
          <w:p w:rsidR="002C442D" w:rsidP="002C442D" w:rsidRDefault="002C442D" w14:paraId="3F717086" w14:textId="77777777">
            <w:pPr>
              <w:pStyle w:val="Prrafodelista"/>
              <w:jc w:val="both"/>
              <w:rPr>
                <w:rFonts w:ascii="Arial" w:hAnsi="Arial" w:cs="Arial"/>
                <w:bCs/>
                <w:sz w:val="16"/>
                <w:szCs w:val="16"/>
              </w:rPr>
            </w:pPr>
            <w:r w:rsidRPr="0082418A">
              <w:rPr>
                <w:rFonts w:ascii="Arial" w:hAnsi="Arial" w:cs="Arial"/>
                <w:bCs/>
                <w:sz w:val="16"/>
                <w:szCs w:val="16"/>
              </w:rPr>
              <w:t xml:space="preserve"> </w:t>
            </w:r>
          </w:p>
          <w:p w:rsidR="002C442D" w:rsidP="002C442D" w:rsidRDefault="002C442D" w14:paraId="7DF69A52" w14:textId="77777777">
            <w:pPr>
              <w:pStyle w:val="Prrafodelista"/>
              <w:jc w:val="both"/>
              <w:rPr>
                <w:rFonts w:ascii="Arial" w:hAnsi="Arial" w:cs="Arial"/>
                <w:bCs/>
                <w:sz w:val="16"/>
                <w:szCs w:val="16"/>
              </w:rPr>
            </w:pPr>
          </w:p>
          <w:p w:rsidRPr="00BB4BBF" w:rsidR="002C442D" w:rsidP="004C4AD8" w:rsidRDefault="002C442D" w14:paraId="788B2D3A" w14:textId="77777777">
            <w:pPr>
              <w:pStyle w:val="Prrafodelista"/>
              <w:numPr>
                <w:ilvl w:val="0"/>
                <w:numId w:val="146"/>
              </w:numPr>
              <w:jc w:val="both"/>
              <w:rPr>
                <w:rFonts w:ascii="Arial" w:hAnsi="Arial" w:cs="Arial"/>
                <w:bCs/>
                <w:sz w:val="16"/>
                <w:szCs w:val="16"/>
              </w:rPr>
            </w:pPr>
            <w:r>
              <w:rPr>
                <w:rFonts w:ascii="Arial" w:hAnsi="Arial" w:cs="Arial"/>
                <w:bCs/>
                <w:sz w:val="16"/>
                <w:szCs w:val="16"/>
              </w:rPr>
              <w:t>Aplicación de medidas de prevención y seguridad.</w:t>
            </w:r>
          </w:p>
        </w:tc>
        <w:tc>
          <w:tcPr>
            <w:tcW w:w="3827" w:type="dxa"/>
            <w:shd w:val="clear" w:color="auto" w:fill="B6DDE8"/>
            <w:tcMar/>
          </w:tcPr>
          <w:p w:rsidR="002C442D" w:rsidP="002C442D" w:rsidRDefault="002C442D" w14:paraId="0E530A93" w14:textId="77777777">
            <w:pPr>
              <w:spacing w:after="0" w:line="240" w:lineRule="auto"/>
              <w:rPr>
                <w:rFonts w:ascii="Arial" w:hAnsi="Arial" w:cs="Arial"/>
                <w:b/>
                <w:color w:val="000000"/>
                <w:sz w:val="16"/>
                <w:szCs w:val="16"/>
              </w:rPr>
            </w:pPr>
          </w:p>
          <w:p w:rsidR="002C442D" w:rsidP="002C442D" w:rsidRDefault="002C442D" w14:paraId="22C970A9" w14:textId="77777777">
            <w:pPr>
              <w:spacing w:after="0" w:line="240" w:lineRule="auto"/>
              <w:rPr>
                <w:rFonts w:ascii="Arial" w:hAnsi="Arial" w:cs="Arial"/>
                <w:b/>
                <w:color w:val="000000"/>
                <w:sz w:val="16"/>
                <w:szCs w:val="16"/>
              </w:rPr>
            </w:pPr>
          </w:p>
          <w:p w:rsidRPr="0082418A" w:rsidR="002C442D" w:rsidP="002C442D" w:rsidRDefault="002C442D" w14:paraId="24F3D345"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tcMar/>
            <w:vAlign w:val="center"/>
          </w:tcPr>
          <w:p w:rsidRPr="0082418A" w:rsidR="002C442D" w:rsidP="002C442D" w:rsidRDefault="002C442D" w14:paraId="38FCC9AB" w14:textId="77777777">
            <w:pPr>
              <w:spacing w:after="12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82418A" w:rsidR="002C442D" w:rsidTr="386C506C" w14:paraId="66E2F8AA" w14:textId="77777777">
        <w:tc>
          <w:tcPr>
            <w:tcW w:w="2978" w:type="dxa"/>
            <w:shd w:val="clear" w:color="auto" w:fill="4BACC6"/>
            <w:tcMar/>
          </w:tcPr>
          <w:p w:rsidRPr="0082418A" w:rsidR="002C442D" w:rsidP="002C442D" w:rsidRDefault="002C442D" w14:paraId="0595C2CF"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han descrito las técnicas de limpieza y conservación de prótesis, precisando los materiales y productos adecuados en función del estado y necesidades de la persona usuaria. 1%. Teórico.</w:t>
            </w:r>
          </w:p>
        </w:tc>
        <w:tc>
          <w:tcPr>
            <w:tcW w:w="5528" w:type="dxa"/>
            <w:shd w:val="clear" w:color="auto" w:fill="92CDDC"/>
            <w:tcMar/>
            <w:vAlign w:val="center"/>
          </w:tcPr>
          <w:p w:rsidRPr="00BB4BBF" w:rsidR="002C442D" w:rsidP="004C4AD8" w:rsidRDefault="002C442D" w14:paraId="5D5F2C9B" w14:textId="77777777">
            <w:pPr>
              <w:pStyle w:val="Prrafodelista"/>
              <w:numPr>
                <w:ilvl w:val="0"/>
                <w:numId w:val="146"/>
              </w:numPr>
              <w:jc w:val="both"/>
              <w:rPr>
                <w:rFonts w:ascii="Arial" w:hAnsi="Arial" w:cs="Arial"/>
                <w:bCs/>
                <w:sz w:val="16"/>
                <w:szCs w:val="16"/>
              </w:rPr>
            </w:pPr>
            <w:r w:rsidRPr="00BB4BBF">
              <w:rPr>
                <w:rFonts w:ascii="Arial" w:hAnsi="Arial" w:cs="Arial"/>
                <w:bCs/>
                <w:sz w:val="16"/>
                <w:szCs w:val="16"/>
              </w:rPr>
              <w:t>Utilización de ayudas técnicas para la deambulación, traslado y movilización de personas en situación de dependencia:</w:t>
            </w:r>
          </w:p>
          <w:p w:rsidR="002C442D" w:rsidP="004C4AD8" w:rsidRDefault="002C442D" w14:paraId="273F12FF" w14:textId="77777777">
            <w:pPr>
              <w:pStyle w:val="Prrafodelista"/>
              <w:numPr>
                <w:ilvl w:val="0"/>
                <w:numId w:val="147"/>
              </w:numPr>
              <w:jc w:val="both"/>
              <w:rPr>
                <w:rFonts w:ascii="Arial" w:hAnsi="Arial" w:cs="Arial"/>
                <w:bCs/>
                <w:sz w:val="16"/>
                <w:szCs w:val="16"/>
              </w:rPr>
            </w:pPr>
            <w:r>
              <w:rPr>
                <w:rFonts w:ascii="Arial" w:hAnsi="Arial" w:cs="Arial"/>
                <w:bCs/>
                <w:sz w:val="16"/>
                <w:szCs w:val="16"/>
              </w:rPr>
              <w:t>Colocación.</w:t>
            </w:r>
          </w:p>
          <w:p w:rsidR="002C442D" w:rsidP="004C4AD8" w:rsidRDefault="002C442D" w14:paraId="39C88E90" w14:textId="77777777">
            <w:pPr>
              <w:pStyle w:val="Prrafodelista"/>
              <w:numPr>
                <w:ilvl w:val="0"/>
                <w:numId w:val="147"/>
              </w:numPr>
              <w:jc w:val="both"/>
              <w:rPr>
                <w:rFonts w:ascii="Arial" w:hAnsi="Arial" w:cs="Arial"/>
                <w:bCs/>
                <w:sz w:val="16"/>
                <w:szCs w:val="16"/>
              </w:rPr>
            </w:pPr>
            <w:r>
              <w:rPr>
                <w:rFonts w:ascii="Arial" w:hAnsi="Arial" w:cs="Arial"/>
                <w:bCs/>
                <w:sz w:val="16"/>
                <w:szCs w:val="16"/>
              </w:rPr>
              <w:t>Comprobaciones de seguridad.</w:t>
            </w:r>
          </w:p>
          <w:p w:rsidR="002C442D" w:rsidP="004C4AD8" w:rsidRDefault="002C442D" w14:paraId="5E12008E" w14:textId="77777777">
            <w:pPr>
              <w:pStyle w:val="Prrafodelista"/>
              <w:numPr>
                <w:ilvl w:val="0"/>
                <w:numId w:val="147"/>
              </w:numPr>
              <w:jc w:val="both"/>
              <w:rPr>
                <w:rFonts w:ascii="Arial" w:hAnsi="Arial" w:cs="Arial"/>
                <w:bCs/>
                <w:sz w:val="16"/>
                <w:szCs w:val="16"/>
              </w:rPr>
            </w:pPr>
            <w:r>
              <w:rPr>
                <w:rFonts w:ascii="Arial" w:hAnsi="Arial" w:cs="Arial"/>
                <w:bCs/>
                <w:sz w:val="16"/>
                <w:szCs w:val="16"/>
              </w:rPr>
              <w:t>Técnicas y materiales de limpieza y conservación de prótesis.</w:t>
            </w:r>
          </w:p>
          <w:p w:rsidRPr="00BB4BBF" w:rsidR="002C442D" w:rsidP="004C4AD8" w:rsidRDefault="002C442D" w14:paraId="73AC240B" w14:textId="77777777">
            <w:pPr>
              <w:pStyle w:val="Prrafodelista"/>
              <w:numPr>
                <w:ilvl w:val="0"/>
                <w:numId w:val="147"/>
              </w:numPr>
              <w:jc w:val="both"/>
              <w:rPr>
                <w:rFonts w:ascii="Arial" w:hAnsi="Arial" w:cs="Arial"/>
                <w:bCs/>
                <w:sz w:val="16"/>
                <w:szCs w:val="16"/>
              </w:rPr>
            </w:pPr>
            <w:r w:rsidRPr="00BB4BBF">
              <w:rPr>
                <w:rFonts w:ascii="Arial" w:hAnsi="Arial" w:cs="Arial"/>
                <w:bCs/>
                <w:sz w:val="16"/>
                <w:szCs w:val="16"/>
              </w:rPr>
              <w:t>Asesoramiento a las personas en situación de dependencia y sus cuidadores sobre las pautas de actuación que hay que seguir.</w:t>
            </w:r>
          </w:p>
        </w:tc>
        <w:tc>
          <w:tcPr>
            <w:tcW w:w="3827" w:type="dxa"/>
            <w:shd w:val="clear" w:color="auto" w:fill="B6DDE8"/>
            <w:tcMar/>
          </w:tcPr>
          <w:p w:rsidR="002C442D" w:rsidP="002C442D" w:rsidRDefault="002C442D" w14:paraId="2DEFBFBF" w14:textId="77777777">
            <w:pPr>
              <w:spacing w:after="0" w:line="240" w:lineRule="auto"/>
              <w:rPr>
                <w:rFonts w:ascii="Arial" w:hAnsi="Arial" w:cs="Arial"/>
                <w:b/>
                <w:color w:val="000000"/>
                <w:sz w:val="16"/>
                <w:szCs w:val="16"/>
              </w:rPr>
            </w:pPr>
          </w:p>
          <w:p w:rsidR="002C442D" w:rsidP="002C442D" w:rsidRDefault="002C442D" w14:paraId="619BBEB4" w14:textId="77777777">
            <w:pPr>
              <w:spacing w:after="0" w:line="240" w:lineRule="auto"/>
              <w:rPr>
                <w:rFonts w:ascii="Arial" w:hAnsi="Arial" w:cs="Arial"/>
                <w:b/>
                <w:color w:val="000000"/>
                <w:sz w:val="16"/>
                <w:szCs w:val="16"/>
              </w:rPr>
            </w:pPr>
          </w:p>
          <w:p w:rsidR="002C442D" w:rsidP="002C442D" w:rsidRDefault="002C442D" w14:paraId="2EEFE1B3" w14:textId="77777777">
            <w:pPr>
              <w:spacing w:after="0" w:line="240" w:lineRule="auto"/>
              <w:rPr>
                <w:rFonts w:ascii="Arial" w:hAnsi="Arial" w:cs="Arial"/>
                <w:b/>
                <w:color w:val="000000"/>
                <w:sz w:val="16"/>
                <w:szCs w:val="16"/>
              </w:rPr>
            </w:pPr>
          </w:p>
          <w:p w:rsidRPr="0082418A" w:rsidR="002C442D" w:rsidP="002C442D" w:rsidRDefault="002C442D" w14:paraId="43B24F7E"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tcMar/>
            <w:vAlign w:val="center"/>
          </w:tcPr>
          <w:p w:rsidRPr="0082418A" w:rsidR="002C442D" w:rsidP="002C442D" w:rsidRDefault="002C442D" w14:paraId="2AA068D8" w14:textId="77777777">
            <w:pPr>
              <w:spacing w:after="0" w:line="240" w:lineRule="auto"/>
              <w:jc w:val="center"/>
              <w:rPr>
                <w:rFonts w:ascii="Arial" w:hAnsi="Arial"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82418A" w:rsidR="002C442D" w:rsidTr="386C506C" w14:paraId="4EA8F41A" w14:textId="77777777">
        <w:tc>
          <w:tcPr>
            <w:tcW w:w="2978" w:type="dxa"/>
            <w:shd w:val="clear" w:color="auto" w:fill="4BACC6"/>
            <w:tcMar/>
          </w:tcPr>
          <w:p w:rsidRPr="0082418A" w:rsidR="002C442D" w:rsidP="386C506C" w:rsidRDefault="002C442D" w14:paraId="2C6A7590"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2DDD799B">
              <w:rPr>
                <w:rFonts w:ascii="Arial" w:hAnsi="Arial" w:eastAsia="Arial Unicode MS" w:cs="Arial"/>
                <w:b w:val="1"/>
                <w:bCs w:val="1"/>
                <w:color w:val="000000" w:themeColor="text1" w:themeTint="FF" w:themeShade="FF"/>
                <w:sz w:val="16"/>
                <w:szCs w:val="16"/>
                <w:lang w:val="es-ES"/>
              </w:rPr>
              <w:t>g) Se han proporcionado pautas de actuación a la persona en situación de dependencia y su entorno, que favorecen su autonomía en relación con la movilidad y el mantenimiento de las ayudas técnicas. 1%.. Teórico.</w:t>
            </w:r>
          </w:p>
        </w:tc>
        <w:tc>
          <w:tcPr>
            <w:tcW w:w="5528" w:type="dxa"/>
            <w:shd w:val="clear" w:color="auto" w:fill="92CDDC"/>
            <w:tcMar/>
            <w:vAlign w:val="center"/>
          </w:tcPr>
          <w:p w:rsidRPr="00BB4BBF" w:rsidR="002C442D" w:rsidP="004C4AD8" w:rsidRDefault="002C442D" w14:paraId="0B2CED0F" w14:textId="77777777">
            <w:pPr>
              <w:pStyle w:val="Prrafodelista"/>
              <w:numPr>
                <w:ilvl w:val="0"/>
                <w:numId w:val="146"/>
              </w:numPr>
              <w:jc w:val="both"/>
              <w:rPr>
                <w:rFonts w:ascii="Arial" w:hAnsi="Arial" w:cs="Arial"/>
                <w:bCs/>
                <w:sz w:val="16"/>
                <w:szCs w:val="16"/>
              </w:rPr>
            </w:pPr>
            <w:r w:rsidRPr="00BB4BBF">
              <w:rPr>
                <w:rFonts w:ascii="Arial" w:hAnsi="Arial" w:cs="Arial"/>
                <w:bCs/>
                <w:sz w:val="16"/>
                <w:szCs w:val="16"/>
              </w:rPr>
              <w:t xml:space="preserve"> Utilización de ayudas técnicas para la deambulación, traslado y movilización de personas en situación de dependencia:</w:t>
            </w:r>
          </w:p>
          <w:p w:rsidR="002C442D" w:rsidP="004C4AD8" w:rsidRDefault="002C442D" w14:paraId="558F0076" w14:textId="77777777">
            <w:pPr>
              <w:pStyle w:val="Prrafodelista"/>
              <w:numPr>
                <w:ilvl w:val="0"/>
                <w:numId w:val="147"/>
              </w:numPr>
              <w:jc w:val="both"/>
              <w:rPr>
                <w:rFonts w:ascii="Arial" w:hAnsi="Arial" w:cs="Arial"/>
                <w:bCs/>
                <w:sz w:val="16"/>
                <w:szCs w:val="16"/>
              </w:rPr>
            </w:pPr>
            <w:r>
              <w:rPr>
                <w:rFonts w:ascii="Arial" w:hAnsi="Arial" w:cs="Arial"/>
                <w:bCs/>
                <w:sz w:val="16"/>
                <w:szCs w:val="16"/>
              </w:rPr>
              <w:t>Colocación.</w:t>
            </w:r>
          </w:p>
          <w:p w:rsidR="002C442D" w:rsidP="004C4AD8" w:rsidRDefault="002C442D" w14:paraId="6A11888E" w14:textId="77777777">
            <w:pPr>
              <w:pStyle w:val="Prrafodelista"/>
              <w:numPr>
                <w:ilvl w:val="0"/>
                <w:numId w:val="147"/>
              </w:numPr>
              <w:jc w:val="both"/>
              <w:rPr>
                <w:rFonts w:ascii="Arial" w:hAnsi="Arial" w:cs="Arial"/>
                <w:bCs/>
                <w:sz w:val="16"/>
                <w:szCs w:val="16"/>
              </w:rPr>
            </w:pPr>
            <w:r>
              <w:rPr>
                <w:rFonts w:ascii="Arial" w:hAnsi="Arial" w:cs="Arial"/>
                <w:bCs/>
                <w:sz w:val="16"/>
                <w:szCs w:val="16"/>
              </w:rPr>
              <w:t>Comprobaciones de seguridad.</w:t>
            </w:r>
          </w:p>
          <w:p w:rsidR="002C442D" w:rsidP="004C4AD8" w:rsidRDefault="002C442D" w14:paraId="3DB099AF" w14:textId="77777777">
            <w:pPr>
              <w:pStyle w:val="Prrafodelista"/>
              <w:numPr>
                <w:ilvl w:val="0"/>
                <w:numId w:val="147"/>
              </w:numPr>
              <w:jc w:val="both"/>
              <w:rPr>
                <w:rFonts w:ascii="Arial" w:hAnsi="Arial" w:cs="Arial"/>
                <w:bCs/>
                <w:sz w:val="16"/>
                <w:szCs w:val="16"/>
              </w:rPr>
            </w:pPr>
            <w:r>
              <w:rPr>
                <w:rFonts w:ascii="Arial" w:hAnsi="Arial" w:cs="Arial"/>
                <w:bCs/>
                <w:sz w:val="16"/>
                <w:szCs w:val="16"/>
              </w:rPr>
              <w:t>Técnicas y materiales de limpieza y conservación de prótesis.</w:t>
            </w:r>
          </w:p>
          <w:p w:rsidRPr="00BB4BBF" w:rsidR="002C442D" w:rsidP="004C4AD8" w:rsidRDefault="002C442D" w14:paraId="3B04B035" w14:textId="77777777">
            <w:pPr>
              <w:pStyle w:val="Prrafodelista"/>
              <w:numPr>
                <w:ilvl w:val="0"/>
                <w:numId w:val="147"/>
              </w:numPr>
              <w:jc w:val="both"/>
              <w:rPr>
                <w:rFonts w:ascii="Arial" w:hAnsi="Arial" w:cs="Arial"/>
                <w:bCs/>
                <w:sz w:val="16"/>
                <w:szCs w:val="16"/>
              </w:rPr>
            </w:pPr>
            <w:r w:rsidRPr="00BB4BBF">
              <w:rPr>
                <w:rFonts w:ascii="Arial" w:hAnsi="Arial" w:cs="Arial"/>
                <w:bCs/>
                <w:sz w:val="16"/>
                <w:szCs w:val="16"/>
              </w:rPr>
              <w:t>Asesoramiento a las personas en situación de dependencia y sus cuidadores sobre las pautas de actuación que hay que seguir.</w:t>
            </w:r>
          </w:p>
        </w:tc>
        <w:tc>
          <w:tcPr>
            <w:tcW w:w="3827" w:type="dxa"/>
            <w:shd w:val="clear" w:color="auto" w:fill="B6DDE8"/>
            <w:tcMar/>
          </w:tcPr>
          <w:p w:rsidR="002C442D" w:rsidP="002C442D" w:rsidRDefault="002C442D" w14:paraId="3DE8AEBB" w14:textId="77777777">
            <w:pPr>
              <w:spacing w:after="0" w:line="240" w:lineRule="auto"/>
              <w:rPr>
                <w:rFonts w:ascii="Arial" w:hAnsi="Arial" w:cs="Arial"/>
                <w:b/>
                <w:color w:val="000000"/>
                <w:sz w:val="16"/>
                <w:szCs w:val="16"/>
              </w:rPr>
            </w:pPr>
          </w:p>
          <w:p w:rsidR="002C442D" w:rsidP="002C442D" w:rsidRDefault="002C442D" w14:paraId="22840EBB" w14:textId="77777777">
            <w:pPr>
              <w:spacing w:after="0" w:line="240" w:lineRule="auto"/>
              <w:rPr>
                <w:rFonts w:ascii="Arial" w:hAnsi="Arial" w:cs="Arial"/>
                <w:b/>
                <w:color w:val="000000"/>
                <w:sz w:val="16"/>
                <w:szCs w:val="16"/>
              </w:rPr>
            </w:pPr>
          </w:p>
          <w:p w:rsidR="002C442D" w:rsidP="002C442D" w:rsidRDefault="002C442D" w14:paraId="3F35EAC2" w14:textId="77777777">
            <w:pPr>
              <w:spacing w:after="0" w:line="240" w:lineRule="auto"/>
              <w:rPr>
                <w:rFonts w:ascii="Arial" w:hAnsi="Arial" w:cs="Arial"/>
                <w:b/>
                <w:color w:val="000000"/>
                <w:sz w:val="16"/>
                <w:szCs w:val="16"/>
              </w:rPr>
            </w:pPr>
          </w:p>
          <w:p w:rsidR="002C442D" w:rsidP="002C442D" w:rsidRDefault="002C442D" w14:paraId="127BF19E" w14:textId="77777777">
            <w:pPr>
              <w:spacing w:after="0" w:line="240" w:lineRule="auto"/>
              <w:rPr>
                <w:rFonts w:ascii="Arial" w:hAnsi="Arial" w:cs="Arial"/>
                <w:b/>
                <w:color w:val="000000"/>
                <w:sz w:val="16"/>
                <w:szCs w:val="16"/>
              </w:rPr>
            </w:pPr>
          </w:p>
          <w:p w:rsidRPr="0082418A" w:rsidR="002C442D" w:rsidP="002C442D" w:rsidRDefault="002C442D" w14:paraId="37F0E568"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tcMar/>
            <w:vAlign w:val="center"/>
          </w:tcPr>
          <w:p w:rsidRPr="0082418A" w:rsidR="002C442D" w:rsidP="002C442D" w:rsidRDefault="002C442D" w14:paraId="2F9DAAA9" w14:textId="77777777">
            <w:pPr>
              <w:spacing w:after="0" w:line="240" w:lineRule="auto"/>
              <w:jc w:val="center"/>
              <w:rPr>
                <w:rFonts w:ascii="Arial" w:hAnsi="Arial"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82418A" w:rsidR="002C442D" w:rsidTr="386C506C" w14:paraId="3BE6899C" w14:textId="77777777">
        <w:tc>
          <w:tcPr>
            <w:tcW w:w="2978" w:type="dxa"/>
            <w:shd w:val="clear" w:color="auto" w:fill="4BACC6"/>
            <w:tcMar/>
          </w:tcPr>
          <w:p w:rsidRPr="0082418A" w:rsidR="002C442D" w:rsidP="002C442D" w:rsidRDefault="002C442D" w14:paraId="42A97A10"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h) Se ha mostrado sensibilidad hacia la necesidad de potenciar la autonomía de la persona usuaria. 1%. Teórico.</w:t>
            </w:r>
          </w:p>
        </w:tc>
        <w:tc>
          <w:tcPr>
            <w:tcW w:w="5528" w:type="dxa"/>
            <w:shd w:val="clear" w:color="auto" w:fill="92CDDC"/>
            <w:tcMar/>
            <w:vAlign w:val="center"/>
          </w:tcPr>
          <w:p w:rsidRPr="00BB4BBF" w:rsidR="002C442D" w:rsidP="004C4AD8" w:rsidRDefault="002C442D" w14:paraId="7ABC91E0" w14:textId="77777777">
            <w:pPr>
              <w:pStyle w:val="Prrafodelista"/>
              <w:numPr>
                <w:ilvl w:val="0"/>
                <w:numId w:val="146"/>
              </w:numPr>
              <w:jc w:val="both"/>
              <w:rPr>
                <w:rFonts w:ascii="Arial" w:hAnsi="Arial" w:cs="Arial"/>
                <w:bCs/>
                <w:sz w:val="16"/>
                <w:szCs w:val="16"/>
              </w:rPr>
            </w:pPr>
            <w:r>
              <w:rPr>
                <w:rFonts w:ascii="Arial" w:hAnsi="Arial" w:cs="Arial"/>
                <w:bCs/>
                <w:sz w:val="16"/>
                <w:szCs w:val="16"/>
              </w:rPr>
              <w:t>Valoración de la importancia de la implicación de la persona en la realización de las actividades.</w:t>
            </w:r>
          </w:p>
        </w:tc>
        <w:tc>
          <w:tcPr>
            <w:tcW w:w="3827" w:type="dxa"/>
            <w:shd w:val="clear" w:color="auto" w:fill="B6DDE8"/>
            <w:tcMar/>
          </w:tcPr>
          <w:p w:rsidR="002C442D" w:rsidP="002C442D" w:rsidRDefault="002C442D" w14:paraId="2F3524F4" w14:textId="77777777">
            <w:pPr>
              <w:spacing w:after="0" w:line="240" w:lineRule="auto"/>
              <w:rPr>
                <w:rFonts w:ascii="Arial" w:hAnsi="Arial" w:cs="Arial"/>
                <w:b/>
                <w:color w:val="000000"/>
                <w:sz w:val="16"/>
                <w:szCs w:val="16"/>
              </w:rPr>
            </w:pPr>
          </w:p>
          <w:p w:rsidR="002C442D" w:rsidP="002C442D" w:rsidRDefault="002C442D" w14:paraId="24D771BE" w14:textId="77777777">
            <w:pPr>
              <w:spacing w:after="0" w:line="240" w:lineRule="auto"/>
              <w:rPr>
                <w:rFonts w:ascii="Arial" w:hAnsi="Arial" w:cs="Arial"/>
                <w:b/>
                <w:color w:val="000000"/>
                <w:sz w:val="16"/>
                <w:szCs w:val="16"/>
              </w:rPr>
            </w:pPr>
          </w:p>
          <w:p w:rsidRPr="0082418A" w:rsidR="002C442D" w:rsidP="002C442D" w:rsidRDefault="002C442D" w14:paraId="78335C56"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tcMar/>
            <w:vAlign w:val="center"/>
          </w:tcPr>
          <w:p w:rsidRPr="0082418A" w:rsidR="002C442D" w:rsidP="002C442D" w:rsidRDefault="002C442D" w14:paraId="656A5909" w14:textId="77777777">
            <w:pPr>
              <w:spacing w:after="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bl>
    <w:p w:rsidR="2BE3C892" w:rsidP="2BE3C892" w:rsidRDefault="2BE3C892" w14:paraId="4691D039" w14:textId="45A04AED">
      <w:pPr>
        <w:jc w:val="both"/>
        <w:rPr>
          <w:sz w:val="28"/>
          <w:szCs w:val="28"/>
        </w:rPr>
      </w:pPr>
    </w:p>
    <w:p w:rsidR="002C442D" w:rsidP="2BE3C892" w:rsidRDefault="002C442D" w14:paraId="316750DF" w14:textId="0FD528F7">
      <w:pPr>
        <w:jc w:val="both"/>
        <w:rPr>
          <w:sz w:val="28"/>
          <w:szCs w:val="28"/>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E731F8" w:rsidR="002C442D" w:rsidTr="386C506C" w14:paraId="344C64DD" w14:textId="77777777">
        <w:tc>
          <w:tcPr>
            <w:tcW w:w="14176" w:type="dxa"/>
            <w:gridSpan w:val="4"/>
            <w:shd w:val="clear" w:color="auto" w:fill="31849B"/>
            <w:tcMar/>
          </w:tcPr>
          <w:p w:rsidRPr="00E731F8" w:rsidR="002C442D" w:rsidP="002C442D" w:rsidRDefault="002C442D" w14:paraId="19177767" w14:textId="77777777">
            <w:pPr>
              <w:spacing w:after="120" w:line="360" w:lineRule="auto"/>
              <w:rPr>
                <w:rFonts w:ascii="Arial" w:hAnsi="Arial" w:eastAsia="Arial Unicode MS" w:cs="Arial"/>
                <w:b/>
                <w:color w:val="000000"/>
                <w:sz w:val="16"/>
                <w:szCs w:val="16"/>
              </w:rPr>
            </w:pPr>
            <w:r w:rsidRPr="00E731F8">
              <w:rPr>
                <w:rFonts w:ascii="Arial" w:hAnsi="Arial" w:eastAsia="Arial Unicode MS" w:cs="Arial"/>
                <w:b/>
                <w:color w:val="000000"/>
                <w:sz w:val="16"/>
                <w:szCs w:val="16"/>
              </w:rPr>
              <w:t>Resultados de aprendizaje</w:t>
            </w:r>
          </w:p>
        </w:tc>
      </w:tr>
      <w:tr w:rsidRPr="00E731F8" w:rsidR="002C442D" w:rsidTr="386C506C" w14:paraId="1C0816B7" w14:textId="77777777">
        <w:tc>
          <w:tcPr>
            <w:tcW w:w="14176" w:type="dxa"/>
            <w:gridSpan w:val="4"/>
            <w:shd w:val="clear" w:color="auto" w:fill="92CDDC"/>
            <w:tcMar/>
          </w:tcPr>
          <w:p w:rsidRPr="00E731F8" w:rsidR="002C442D" w:rsidP="002C442D" w:rsidRDefault="002C442D" w14:paraId="71C63FD5" w14:textId="77777777">
            <w:pPr>
              <w:spacing w:after="0" w:line="240" w:lineRule="auto"/>
              <w:ind w:right="113"/>
              <w:jc w:val="both"/>
              <w:rPr>
                <w:rFonts w:ascii="Arial" w:hAnsi="Arial" w:eastAsia="Arial Unicode MS" w:cs="Arial"/>
                <w:b/>
                <w:color w:val="000000"/>
                <w:sz w:val="16"/>
                <w:szCs w:val="16"/>
                <w:lang w:val="es-ES_tradnl"/>
              </w:rPr>
            </w:pPr>
          </w:p>
          <w:p w:rsidRPr="00E731F8" w:rsidR="002C442D" w:rsidP="002C442D" w:rsidRDefault="002C442D" w14:paraId="5D8BCE81" w14:textId="71D618B1">
            <w:pPr>
              <w:spacing w:after="0" w:line="240" w:lineRule="auto"/>
              <w:ind w:left="113" w:right="113"/>
              <w:jc w:val="both"/>
              <w:rPr>
                <w:rFonts w:ascii="Arial" w:hAnsi="Arial" w:cs="Arial"/>
                <w:b/>
                <w:bCs/>
                <w:color w:val="000000"/>
                <w:sz w:val="16"/>
                <w:szCs w:val="16"/>
              </w:rPr>
            </w:pPr>
            <w:r>
              <w:rPr>
                <w:rFonts w:ascii="Arial" w:hAnsi="Arial" w:cs="Arial"/>
                <w:b/>
                <w:bCs/>
                <w:color w:val="000000"/>
                <w:sz w:val="16"/>
                <w:szCs w:val="16"/>
              </w:rPr>
              <w:t>3. Caracteriza actividades de asistencia sanitaria, relacionando las necesidades y características de la persona usuaria con lo establecido en el plan de cuidados. 25%</w:t>
            </w:r>
          </w:p>
          <w:p w:rsidRPr="00E731F8" w:rsidR="002C442D" w:rsidP="002C442D" w:rsidRDefault="002C442D" w14:paraId="577E1C14" w14:textId="77777777">
            <w:pPr>
              <w:spacing w:after="0" w:line="240" w:lineRule="auto"/>
              <w:ind w:left="113" w:right="113"/>
              <w:jc w:val="both"/>
              <w:rPr>
                <w:rFonts w:ascii="Arial" w:hAnsi="Arial" w:eastAsia="Arial Unicode MS" w:cs="Arial"/>
                <w:color w:val="000000"/>
                <w:sz w:val="16"/>
                <w:szCs w:val="16"/>
              </w:rPr>
            </w:pPr>
          </w:p>
        </w:tc>
      </w:tr>
      <w:tr w:rsidRPr="00E731F8" w:rsidR="002C442D" w:rsidTr="386C506C" w14:paraId="7DC1EE03" w14:textId="77777777">
        <w:tc>
          <w:tcPr>
            <w:tcW w:w="2978" w:type="dxa"/>
            <w:shd w:val="clear" w:color="auto" w:fill="4BACC6"/>
            <w:tcMar/>
            <w:vAlign w:val="center"/>
          </w:tcPr>
          <w:p w:rsidRPr="00E731F8" w:rsidR="002C442D" w:rsidP="002C442D" w:rsidRDefault="002C442D" w14:paraId="7D5C3016"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Criterios de evaluación</w:t>
            </w:r>
          </w:p>
        </w:tc>
        <w:tc>
          <w:tcPr>
            <w:tcW w:w="5528" w:type="dxa"/>
            <w:shd w:val="clear" w:color="auto" w:fill="4BACC6"/>
            <w:tcMar/>
            <w:vAlign w:val="center"/>
          </w:tcPr>
          <w:p w:rsidRPr="00E731F8" w:rsidR="002C442D" w:rsidP="002C442D" w:rsidRDefault="002C442D" w14:paraId="54ADB261"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Contenidos curriculares</w:t>
            </w:r>
          </w:p>
        </w:tc>
        <w:tc>
          <w:tcPr>
            <w:tcW w:w="3827" w:type="dxa"/>
            <w:shd w:val="clear" w:color="auto" w:fill="4BACC6"/>
            <w:tcMar/>
            <w:vAlign w:val="center"/>
          </w:tcPr>
          <w:p w:rsidRPr="00E731F8" w:rsidR="002C442D" w:rsidP="002C442D" w:rsidRDefault="002C442D" w14:paraId="26A10CC8"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Unidades de trabajo</w:t>
            </w:r>
          </w:p>
        </w:tc>
        <w:tc>
          <w:tcPr>
            <w:tcW w:w="1843" w:type="dxa"/>
            <w:shd w:val="clear" w:color="auto" w:fill="4BACC6"/>
            <w:tcMar/>
            <w:vAlign w:val="center"/>
          </w:tcPr>
          <w:p w:rsidRPr="00E731F8" w:rsidR="002C442D" w:rsidP="002C442D" w:rsidRDefault="002C442D" w14:paraId="0B740A75"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Instrumentos de evaluación</w:t>
            </w:r>
          </w:p>
        </w:tc>
      </w:tr>
      <w:tr w:rsidRPr="00E731F8" w:rsidR="002C442D" w:rsidTr="386C506C" w14:paraId="145AAE0D" w14:textId="77777777">
        <w:tc>
          <w:tcPr>
            <w:tcW w:w="2978" w:type="dxa"/>
            <w:shd w:val="clear" w:color="auto" w:fill="4BACC6"/>
            <w:tcMar/>
          </w:tcPr>
          <w:p w:rsidRPr="00E731F8" w:rsidR="002C442D" w:rsidP="002C442D" w:rsidRDefault="002C442D" w14:paraId="13D4DC2F" w14:textId="77777777">
            <w:pPr>
              <w:suppressAutoHyphens/>
              <w:spacing w:after="0" w:line="240" w:lineRule="auto"/>
              <w:jc w:val="both"/>
              <w:rPr>
                <w:rFonts w:ascii="Arial" w:hAnsi="Arial" w:cs="Arial"/>
                <w:b/>
                <w:bCs/>
                <w:color w:val="000000"/>
                <w:sz w:val="16"/>
                <w:szCs w:val="16"/>
              </w:rPr>
            </w:pPr>
            <w:r>
              <w:rPr>
                <w:rFonts w:ascii="Arial" w:hAnsi="Arial" w:eastAsia="Arial Unicode MS" w:cs="Arial"/>
                <w:b/>
                <w:color w:val="000000"/>
                <w:sz w:val="16"/>
                <w:szCs w:val="16"/>
              </w:rPr>
              <w:t>a) Se han seleccionado las posiciones anatómicas más adecuadas para facilitar la exploración de las personas usuarias. 2%. Teórico-práctico.</w:t>
            </w:r>
          </w:p>
        </w:tc>
        <w:tc>
          <w:tcPr>
            <w:tcW w:w="5528" w:type="dxa"/>
            <w:shd w:val="clear" w:color="auto" w:fill="92CDDC"/>
            <w:tcMar/>
          </w:tcPr>
          <w:p w:rsidR="002C442D" w:rsidP="002C442D" w:rsidRDefault="002C442D" w14:paraId="680FAA8C" w14:textId="77777777">
            <w:pPr>
              <w:jc w:val="both"/>
              <w:rPr>
                <w:rFonts w:ascii="Arial" w:hAnsi="Arial" w:cs="Arial"/>
                <w:bCs/>
                <w:sz w:val="16"/>
                <w:szCs w:val="16"/>
              </w:rPr>
            </w:pPr>
          </w:p>
          <w:p w:rsidRPr="009862E7" w:rsidR="002C442D" w:rsidP="004C4AD8" w:rsidRDefault="002C442D" w14:paraId="3C0EB4E5" w14:textId="77777777">
            <w:pPr>
              <w:pStyle w:val="Prrafodelista"/>
              <w:numPr>
                <w:ilvl w:val="0"/>
                <w:numId w:val="146"/>
              </w:numPr>
              <w:jc w:val="both"/>
              <w:rPr>
                <w:rFonts w:ascii="Arial" w:hAnsi="Arial" w:cs="Arial"/>
                <w:bCs/>
                <w:sz w:val="16"/>
                <w:szCs w:val="16"/>
              </w:rPr>
            </w:pPr>
            <w:r>
              <w:rPr>
                <w:rFonts w:ascii="Arial" w:hAnsi="Arial" w:cs="Arial"/>
                <w:bCs/>
                <w:sz w:val="16"/>
                <w:szCs w:val="16"/>
              </w:rPr>
              <w:t>Posiciones anatómicas precisas para la exploración médica.</w:t>
            </w:r>
          </w:p>
        </w:tc>
        <w:tc>
          <w:tcPr>
            <w:tcW w:w="3827" w:type="dxa"/>
            <w:shd w:val="clear" w:color="auto" w:fill="B6DDE8"/>
            <w:tcMar/>
          </w:tcPr>
          <w:p w:rsidR="002C442D" w:rsidP="002C442D" w:rsidRDefault="002C442D" w14:paraId="1B3E8E95" w14:textId="77777777">
            <w:pPr>
              <w:spacing w:after="0" w:line="240" w:lineRule="auto"/>
              <w:rPr>
                <w:rFonts w:ascii="Arial" w:hAnsi="Arial" w:cs="Arial"/>
                <w:b/>
                <w:color w:val="000000"/>
                <w:sz w:val="16"/>
                <w:szCs w:val="16"/>
              </w:rPr>
            </w:pPr>
          </w:p>
          <w:p w:rsidR="002C442D" w:rsidP="002C442D" w:rsidRDefault="002C442D" w14:paraId="49F0B85B" w14:textId="77777777">
            <w:pPr>
              <w:spacing w:after="0" w:line="240" w:lineRule="auto"/>
              <w:rPr>
                <w:rFonts w:ascii="Arial" w:hAnsi="Arial" w:cs="Arial"/>
                <w:b/>
                <w:color w:val="000000"/>
                <w:sz w:val="16"/>
                <w:szCs w:val="16"/>
              </w:rPr>
            </w:pPr>
          </w:p>
          <w:p w:rsidR="002C442D" w:rsidP="002C442D" w:rsidRDefault="002C442D" w14:paraId="32DD46D0" w14:textId="77777777">
            <w:pPr>
              <w:spacing w:after="0" w:line="240" w:lineRule="auto"/>
              <w:rPr>
                <w:rFonts w:ascii="Arial" w:hAnsi="Arial" w:cs="Arial"/>
                <w:b/>
                <w:color w:val="000000"/>
                <w:sz w:val="16"/>
                <w:szCs w:val="16"/>
              </w:rPr>
            </w:pPr>
          </w:p>
          <w:p w:rsidRPr="00E731F8" w:rsidR="002C442D" w:rsidP="002C442D" w:rsidRDefault="002C442D" w14:paraId="6DF2658A" w14:textId="77777777">
            <w:pPr>
              <w:spacing w:after="0" w:line="240" w:lineRule="auto"/>
              <w:rPr>
                <w:rFonts w:ascii="Arial" w:hAnsi="Arial" w:cs="Arial"/>
                <w:b/>
                <w:color w:val="000000"/>
                <w:sz w:val="16"/>
                <w:szCs w:val="16"/>
              </w:rPr>
            </w:pPr>
            <w:r>
              <w:rPr>
                <w:rFonts w:ascii="Arial" w:hAnsi="Arial" w:cs="Arial"/>
                <w:b/>
                <w:color w:val="000000"/>
                <w:sz w:val="16"/>
                <w:szCs w:val="16"/>
              </w:rPr>
              <w:t>Tema 5</w:t>
            </w:r>
          </w:p>
        </w:tc>
        <w:tc>
          <w:tcPr>
            <w:tcW w:w="1843" w:type="dxa"/>
            <w:tcMar/>
            <w:vAlign w:val="center"/>
          </w:tcPr>
          <w:p w:rsidRPr="00E731F8" w:rsidR="002C442D" w:rsidP="002C442D" w:rsidRDefault="002C442D" w14:paraId="072E4005" w14:textId="77777777">
            <w:pPr>
              <w:spacing w:after="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2C442D" w:rsidTr="386C506C" w14:paraId="7371B28A" w14:textId="77777777">
        <w:tc>
          <w:tcPr>
            <w:tcW w:w="2978" w:type="dxa"/>
            <w:shd w:val="clear" w:color="auto" w:fill="4BACC6"/>
            <w:tcMar/>
          </w:tcPr>
          <w:p w:rsidRPr="00E731F8" w:rsidR="002C442D" w:rsidP="002C442D" w:rsidRDefault="002C442D" w14:paraId="75D3DEF8"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 preparado y previsto la administración de los medicamentos, cumpliendo las pautas establecidas en el plan de cuidados individualizado y las prescripciones específicas para cada vía y producto. 4% (Dual: Centro-empresa). Teórico-práctico.</w:t>
            </w:r>
          </w:p>
        </w:tc>
        <w:tc>
          <w:tcPr>
            <w:tcW w:w="5528" w:type="dxa"/>
            <w:shd w:val="clear" w:color="auto" w:fill="92CDDC"/>
            <w:tcMar/>
            <w:vAlign w:val="center"/>
          </w:tcPr>
          <w:p w:rsidR="002C442D" w:rsidP="004C4AD8" w:rsidRDefault="002C442D" w14:paraId="5C1DBD6A" w14:textId="77777777">
            <w:pPr>
              <w:pStyle w:val="Prrafodelista"/>
              <w:numPr>
                <w:ilvl w:val="0"/>
                <w:numId w:val="146"/>
              </w:numPr>
              <w:jc w:val="both"/>
              <w:rPr>
                <w:rFonts w:ascii="Arial" w:hAnsi="Arial" w:cs="Arial"/>
                <w:bCs/>
                <w:sz w:val="16"/>
                <w:szCs w:val="16"/>
              </w:rPr>
            </w:pPr>
            <w:r>
              <w:rPr>
                <w:rFonts w:ascii="Arial" w:hAnsi="Arial" w:cs="Arial"/>
                <w:bCs/>
                <w:sz w:val="16"/>
                <w:szCs w:val="16"/>
              </w:rPr>
              <w:t>Principios de farmacología general: Formas farmacéuticas y clasificación de los fármacos.</w:t>
            </w:r>
          </w:p>
          <w:p w:rsidR="002C442D" w:rsidP="004C4AD8" w:rsidRDefault="002C442D" w14:paraId="7BF865F1" w14:textId="77777777">
            <w:pPr>
              <w:pStyle w:val="Prrafodelista"/>
              <w:numPr>
                <w:ilvl w:val="0"/>
                <w:numId w:val="146"/>
              </w:numPr>
              <w:jc w:val="both"/>
              <w:rPr>
                <w:rFonts w:ascii="Arial" w:hAnsi="Arial" w:cs="Arial"/>
                <w:bCs/>
                <w:sz w:val="16"/>
                <w:szCs w:val="16"/>
              </w:rPr>
            </w:pPr>
            <w:r>
              <w:rPr>
                <w:rFonts w:ascii="Arial" w:hAnsi="Arial" w:cs="Arial"/>
                <w:bCs/>
                <w:sz w:val="16"/>
                <w:szCs w:val="16"/>
              </w:rPr>
              <w:t>Preparación y administración de medicamentos:</w:t>
            </w:r>
          </w:p>
          <w:p w:rsidR="002C442D" w:rsidP="004C4AD8" w:rsidRDefault="002C442D" w14:paraId="036BD7F9" w14:textId="77777777">
            <w:pPr>
              <w:pStyle w:val="Prrafodelista"/>
              <w:numPr>
                <w:ilvl w:val="0"/>
                <w:numId w:val="149"/>
              </w:numPr>
              <w:jc w:val="both"/>
              <w:rPr>
                <w:rFonts w:ascii="Arial" w:hAnsi="Arial" w:cs="Arial"/>
                <w:bCs/>
                <w:sz w:val="16"/>
                <w:szCs w:val="16"/>
              </w:rPr>
            </w:pPr>
            <w:r>
              <w:rPr>
                <w:rFonts w:ascii="Arial" w:hAnsi="Arial" w:cs="Arial"/>
                <w:bCs/>
                <w:sz w:val="16"/>
                <w:szCs w:val="16"/>
              </w:rPr>
              <w:t>Principales características anatomo-fisiológicas de las zonas afectadas.</w:t>
            </w:r>
          </w:p>
          <w:p w:rsidR="002C442D" w:rsidP="004C4AD8" w:rsidRDefault="002C442D" w14:paraId="5B492407" w14:textId="77777777">
            <w:pPr>
              <w:pStyle w:val="Prrafodelista"/>
              <w:numPr>
                <w:ilvl w:val="0"/>
                <w:numId w:val="149"/>
              </w:numPr>
              <w:jc w:val="both"/>
              <w:rPr>
                <w:rFonts w:ascii="Arial" w:hAnsi="Arial" w:cs="Arial"/>
                <w:bCs/>
                <w:sz w:val="16"/>
                <w:szCs w:val="16"/>
              </w:rPr>
            </w:pPr>
            <w:r>
              <w:rPr>
                <w:rFonts w:ascii="Arial" w:hAnsi="Arial" w:cs="Arial"/>
                <w:bCs/>
                <w:sz w:val="16"/>
                <w:szCs w:val="16"/>
              </w:rPr>
              <w:t>Administración por vía oral, tópica y rectal.</w:t>
            </w:r>
          </w:p>
          <w:p w:rsidR="002C442D" w:rsidP="004C4AD8" w:rsidRDefault="002C442D" w14:paraId="1FF7FFB4" w14:textId="77777777">
            <w:pPr>
              <w:pStyle w:val="Prrafodelista"/>
              <w:numPr>
                <w:ilvl w:val="0"/>
                <w:numId w:val="149"/>
              </w:numPr>
              <w:jc w:val="both"/>
              <w:rPr>
                <w:rFonts w:ascii="Arial" w:hAnsi="Arial" w:cs="Arial"/>
                <w:bCs/>
                <w:sz w:val="16"/>
                <w:szCs w:val="16"/>
              </w:rPr>
            </w:pPr>
            <w:r>
              <w:rPr>
                <w:rFonts w:ascii="Arial" w:hAnsi="Arial" w:cs="Arial"/>
                <w:bCs/>
                <w:sz w:val="16"/>
                <w:szCs w:val="16"/>
              </w:rPr>
              <w:t>Administración de aerosoles y oxígeno.</w:t>
            </w:r>
          </w:p>
          <w:p w:rsidR="002C442D" w:rsidP="004C4AD8" w:rsidRDefault="002C442D" w14:paraId="08196A18" w14:textId="77777777">
            <w:pPr>
              <w:pStyle w:val="Prrafodelista"/>
              <w:numPr>
                <w:ilvl w:val="0"/>
                <w:numId w:val="149"/>
              </w:numPr>
              <w:jc w:val="both"/>
              <w:rPr>
                <w:rFonts w:ascii="Arial" w:hAnsi="Arial" w:cs="Arial"/>
                <w:bCs/>
                <w:sz w:val="16"/>
                <w:szCs w:val="16"/>
              </w:rPr>
            </w:pPr>
            <w:r>
              <w:rPr>
                <w:rFonts w:ascii="Arial" w:hAnsi="Arial" w:cs="Arial"/>
                <w:bCs/>
                <w:sz w:val="16"/>
                <w:szCs w:val="16"/>
              </w:rPr>
              <w:t>Riesgos asociados a la administración de medicamentos.</w:t>
            </w:r>
          </w:p>
          <w:p w:rsidRPr="00EC48BA" w:rsidR="002C442D" w:rsidP="004C4AD8" w:rsidRDefault="002C442D" w14:paraId="5207DC0E" w14:textId="77777777">
            <w:pPr>
              <w:pStyle w:val="Prrafodelista"/>
              <w:numPr>
                <w:ilvl w:val="0"/>
                <w:numId w:val="149"/>
              </w:numPr>
              <w:jc w:val="both"/>
              <w:rPr>
                <w:rFonts w:ascii="Arial" w:hAnsi="Arial" w:cs="Arial"/>
                <w:bCs/>
                <w:sz w:val="16"/>
                <w:szCs w:val="16"/>
              </w:rPr>
            </w:pPr>
            <w:r>
              <w:rPr>
                <w:rFonts w:ascii="Arial" w:hAnsi="Arial" w:cs="Arial"/>
                <w:bCs/>
                <w:sz w:val="16"/>
                <w:szCs w:val="16"/>
              </w:rPr>
              <w:t>Detección de alteraciones en el estado de la persona.</w:t>
            </w:r>
          </w:p>
        </w:tc>
        <w:tc>
          <w:tcPr>
            <w:tcW w:w="3827" w:type="dxa"/>
            <w:shd w:val="clear" w:color="auto" w:fill="B6DDE8"/>
            <w:tcMar/>
          </w:tcPr>
          <w:p w:rsidR="002C442D" w:rsidP="002C442D" w:rsidRDefault="002C442D" w14:paraId="1291EDEA" w14:textId="77777777">
            <w:pPr>
              <w:spacing w:after="0" w:line="240" w:lineRule="auto"/>
              <w:rPr>
                <w:rFonts w:ascii="Arial" w:hAnsi="Arial" w:cs="Arial"/>
                <w:b/>
                <w:color w:val="000000"/>
                <w:sz w:val="16"/>
                <w:szCs w:val="16"/>
              </w:rPr>
            </w:pPr>
          </w:p>
          <w:p w:rsidR="002C442D" w:rsidP="002C442D" w:rsidRDefault="002C442D" w14:paraId="0360E1E9" w14:textId="77777777">
            <w:pPr>
              <w:spacing w:after="0" w:line="240" w:lineRule="auto"/>
              <w:rPr>
                <w:rFonts w:ascii="Arial" w:hAnsi="Arial" w:cs="Arial"/>
                <w:b/>
                <w:color w:val="000000"/>
                <w:sz w:val="16"/>
                <w:szCs w:val="16"/>
              </w:rPr>
            </w:pPr>
          </w:p>
          <w:p w:rsidR="002C442D" w:rsidP="002C442D" w:rsidRDefault="002C442D" w14:paraId="36C74817" w14:textId="77777777">
            <w:pPr>
              <w:spacing w:after="0" w:line="240" w:lineRule="auto"/>
              <w:rPr>
                <w:rFonts w:ascii="Arial" w:hAnsi="Arial" w:cs="Arial"/>
                <w:b/>
                <w:color w:val="000000"/>
                <w:sz w:val="16"/>
                <w:szCs w:val="16"/>
              </w:rPr>
            </w:pPr>
          </w:p>
          <w:p w:rsidR="002C442D" w:rsidP="002C442D" w:rsidRDefault="002C442D" w14:paraId="162566C9" w14:textId="77777777">
            <w:pPr>
              <w:spacing w:after="0" w:line="240" w:lineRule="auto"/>
              <w:rPr>
                <w:rFonts w:ascii="Arial" w:hAnsi="Arial" w:cs="Arial"/>
                <w:b/>
                <w:color w:val="000000"/>
                <w:sz w:val="16"/>
                <w:szCs w:val="16"/>
              </w:rPr>
            </w:pPr>
          </w:p>
          <w:p w:rsidR="002C442D" w:rsidP="002C442D" w:rsidRDefault="002C442D" w14:paraId="33E4EAFC" w14:textId="77777777">
            <w:pPr>
              <w:spacing w:after="0" w:line="240" w:lineRule="auto"/>
              <w:rPr>
                <w:rFonts w:ascii="Arial" w:hAnsi="Arial" w:cs="Arial"/>
                <w:b/>
                <w:color w:val="000000"/>
                <w:sz w:val="16"/>
                <w:szCs w:val="16"/>
              </w:rPr>
            </w:pPr>
          </w:p>
          <w:p w:rsidRPr="00E731F8" w:rsidR="002C442D" w:rsidP="002C442D" w:rsidRDefault="002C442D" w14:paraId="7017A7B3" w14:textId="77777777">
            <w:pPr>
              <w:spacing w:after="0" w:line="240" w:lineRule="auto"/>
              <w:rPr>
                <w:rFonts w:ascii="Arial" w:hAnsi="Arial" w:cs="Arial"/>
                <w:b/>
                <w:color w:val="000000"/>
                <w:sz w:val="16"/>
                <w:szCs w:val="16"/>
              </w:rPr>
            </w:pPr>
            <w:r>
              <w:rPr>
                <w:rFonts w:ascii="Arial" w:hAnsi="Arial" w:cs="Arial"/>
                <w:b/>
                <w:color w:val="000000"/>
                <w:sz w:val="16"/>
                <w:szCs w:val="16"/>
              </w:rPr>
              <w:t>Tema 11</w:t>
            </w:r>
          </w:p>
        </w:tc>
        <w:tc>
          <w:tcPr>
            <w:tcW w:w="1843" w:type="dxa"/>
            <w:tcMar/>
            <w:vAlign w:val="center"/>
          </w:tcPr>
          <w:p w:rsidRPr="00E731F8" w:rsidR="002C442D" w:rsidP="002C442D" w:rsidRDefault="002C442D" w14:paraId="56897C48" w14:textId="77777777">
            <w:pPr>
              <w:spacing w:after="12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2C442D" w:rsidTr="386C506C" w14:paraId="63359EFF" w14:textId="77777777">
        <w:tc>
          <w:tcPr>
            <w:tcW w:w="2978" w:type="dxa"/>
            <w:shd w:val="clear" w:color="auto" w:fill="4BACC6"/>
            <w:tcMar/>
          </w:tcPr>
          <w:p w:rsidRPr="00E731F8" w:rsidR="002C442D" w:rsidP="386C506C" w:rsidRDefault="002C442D" w14:paraId="6BDB56E9"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2DDD799B">
              <w:rPr>
                <w:rFonts w:ascii="Arial" w:hAnsi="Arial" w:eastAsia="Arial Unicode MS" w:cs="Arial"/>
                <w:b w:val="1"/>
                <w:bCs w:val="1"/>
                <w:color w:val="000000" w:themeColor="text1" w:themeTint="FF" w:themeShade="FF"/>
                <w:sz w:val="16"/>
                <w:szCs w:val="16"/>
                <w:lang w:val="es-ES"/>
              </w:rPr>
              <w:t>c) Se han identificado los principales riesgo asociados a la administración de medicamentos. 2%. Teórico.</w:t>
            </w:r>
          </w:p>
        </w:tc>
        <w:tc>
          <w:tcPr>
            <w:tcW w:w="5528" w:type="dxa"/>
            <w:shd w:val="clear" w:color="auto" w:fill="92CDDC"/>
            <w:tcMar/>
            <w:vAlign w:val="center"/>
          </w:tcPr>
          <w:p w:rsidR="002C442D" w:rsidP="004C4AD8" w:rsidRDefault="002C442D" w14:paraId="58A20F5F" w14:textId="77777777">
            <w:pPr>
              <w:pStyle w:val="Prrafodelista"/>
              <w:numPr>
                <w:ilvl w:val="0"/>
                <w:numId w:val="146"/>
              </w:numPr>
              <w:jc w:val="both"/>
              <w:rPr>
                <w:rFonts w:ascii="Arial" w:hAnsi="Arial" w:cs="Arial"/>
                <w:bCs/>
                <w:sz w:val="16"/>
                <w:szCs w:val="16"/>
              </w:rPr>
            </w:pPr>
            <w:r>
              <w:rPr>
                <w:rFonts w:ascii="Arial" w:hAnsi="Arial" w:cs="Arial"/>
                <w:bCs/>
                <w:sz w:val="16"/>
                <w:szCs w:val="16"/>
              </w:rPr>
              <w:t>Preparación y administración de medicamentos:</w:t>
            </w:r>
          </w:p>
          <w:p w:rsidR="002C442D" w:rsidP="004C4AD8" w:rsidRDefault="002C442D" w14:paraId="5C348A8C" w14:textId="77777777">
            <w:pPr>
              <w:pStyle w:val="Prrafodelista"/>
              <w:numPr>
                <w:ilvl w:val="0"/>
                <w:numId w:val="149"/>
              </w:numPr>
              <w:jc w:val="both"/>
              <w:rPr>
                <w:rFonts w:ascii="Arial" w:hAnsi="Arial" w:cs="Arial"/>
                <w:bCs/>
                <w:sz w:val="16"/>
                <w:szCs w:val="16"/>
              </w:rPr>
            </w:pPr>
            <w:r>
              <w:rPr>
                <w:rFonts w:ascii="Arial" w:hAnsi="Arial" w:cs="Arial"/>
                <w:bCs/>
                <w:sz w:val="16"/>
                <w:szCs w:val="16"/>
              </w:rPr>
              <w:t>Principales características anatomo-fisiológicas de las zonas afectadas.</w:t>
            </w:r>
          </w:p>
          <w:p w:rsidR="002C442D" w:rsidP="004C4AD8" w:rsidRDefault="002C442D" w14:paraId="66B4114C" w14:textId="77777777">
            <w:pPr>
              <w:pStyle w:val="Prrafodelista"/>
              <w:numPr>
                <w:ilvl w:val="0"/>
                <w:numId w:val="149"/>
              </w:numPr>
              <w:jc w:val="both"/>
              <w:rPr>
                <w:rFonts w:ascii="Arial" w:hAnsi="Arial" w:cs="Arial"/>
                <w:bCs/>
                <w:sz w:val="16"/>
                <w:szCs w:val="16"/>
              </w:rPr>
            </w:pPr>
            <w:r>
              <w:rPr>
                <w:rFonts w:ascii="Arial" w:hAnsi="Arial" w:cs="Arial"/>
                <w:bCs/>
                <w:sz w:val="16"/>
                <w:szCs w:val="16"/>
              </w:rPr>
              <w:t>Administración por vía oral, tópica y rectal.</w:t>
            </w:r>
          </w:p>
          <w:p w:rsidR="002C442D" w:rsidP="004C4AD8" w:rsidRDefault="002C442D" w14:paraId="250874CA" w14:textId="77777777">
            <w:pPr>
              <w:pStyle w:val="Prrafodelista"/>
              <w:numPr>
                <w:ilvl w:val="0"/>
                <w:numId w:val="149"/>
              </w:numPr>
              <w:jc w:val="both"/>
              <w:rPr>
                <w:rFonts w:ascii="Arial" w:hAnsi="Arial" w:cs="Arial"/>
                <w:bCs/>
                <w:sz w:val="16"/>
                <w:szCs w:val="16"/>
              </w:rPr>
            </w:pPr>
            <w:r>
              <w:rPr>
                <w:rFonts w:ascii="Arial" w:hAnsi="Arial" w:cs="Arial"/>
                <w:bCs/>
                <w:sz w:val="16"/>
                <w:szCs w:val="16"/>
              </w:rPr>
              <w:t>Administración de aerosoles y oxígeno.</w:t>
            </w:r>
          </w:p>
          <w:p w:rsidR="002C442D" w:rsidP="004C4AD8" w:rsidRDefault="002C442D" w14:paraId="50753D9A" w14:textId="77777777">
            <w:pPr>
              <w:pStyle w:val="Prrafodelista"/>
              <w:numPr>
                <w:ilvl w:val="0"/>
                <w:numId w:val="149"/>
              </w:numPr>
              <w:jc w:val="both"/>
              <w:rPr>
                <w:rFonts w:ascii="Arial" w:hAnsi="Arial" w:cs="Arial"/>
                <w:bCs/>
                <w:sz w:val="16"/>
                <w:szCs w:val="16"/>
              </w:rPr>
            </w:pPr>
            <w:r>
              <w:rPr>
                <w:rFonts w:ascii="Arial" w:hAnsi="Arial" w:cs="Arial"/>
                <w:bCs/>
                <w:sz w:val="16"/>
                <w:szCs w:val="16"/>
              </w:rPr>
              <w:t>Riesgos asociados a la administración de medicamentos.</w:t>
            </w:r>
          </w:p>
          <w:p w:rsidRPr="00C17C3F" w:rsidR="002C442D" w:rsidP="004C4AD8" w:rsidRDefault="002C442D" w14:paraId="3CC91D14" w14:textId="77777777">
            <w:pPr>
              <w:pStyle w:val="Prrafodelista"/>
              <w:numPr>
                <w:ilvl w:val="0"/>
                <w:numId w:val="149"/>
              </w:numPr>
              <w:jc w:val="both"/>
              <w:rPr>
                <w:rFonts w:ascii="Arial" w:hAnsi="Arial" w:cs="Arial"/>
                <w:bCs/>
                <w:sz w:val="16"/>
                <w:szCs w:val="16"/>
              </w:rPr>
            </w:pPr>
            <w:r w:rsidRPr="00C17C3F">
              <w:rPr>
                <w:rFonts w:ascii="Arial" w:hAnsi="Arial" w:cs="Arial"/>
                <w:bCs/>
                <w:sz w:val="16"/>
                <w:szCs w:val="16"/>
              </w:rPr>
              <w:t>Detección de alteraciones en el estado de la persona.</w:t>
            </w:r>
          </w:p>
        </w:tc>
        <w:tc>
          <w:tcPr>
            <w:tcW w:w="3827" w:type="dxa"/>
            <w:shd w:val="clear" w:color="auto" w:fill="B6DDE8"/>
            <w:tcMar/>
          </w:tcPr>
          <w:p w:rsidR="002C442D" w:rsidP="002C442D" w:rsidRDefault="002C442D" w14:paraId="0A6D63D5" w14:textId="77777777">
            <w:pPr>
              <w:spacing w:after="0" w:line="240" w:lineRule="auto"/>
              <w:rPr>
                <w:rFonts w:ascii="Arial" w:hAnsi="Arial" w:cs="Arial"/>
                <w:b/>
                <w:color w:val="000000"/>
                <w:sz w:val="16"/>
                <w:szCs w:val="16"/>
              </w:rPr>
            </w:pPr>
          </w:p>
          <w:p w:rsidR="002C442D" w:rsidP="002C442D" w:rsidRDefault="002C442D" w14:paraId="219B9482" w14:textId="77777777">
            <w:pPr>
              <w:spacing w:after="0" w:line="240" w:lineRule="auto"/>
              <w:rPr>
                <w:rFonts w:ascii="Arial" w:hAnsi="Arial" w:cs="Arial"/>
                <w:b/>
                <w:color w:val="000000"/>
                <w:sz w:val="16"/>
                <w:szCs w:val="16"/>
              </w:rPr>
            </w:pPr>
          </w:p>
          <w:p w:rsidR="002C442D" w:rsidP="002C442D" w:rsidRDefault="002C442D" w14:paraId="689D068E" w14:textId="77777777">
            <w:pPr>
              <w:spacing w:after="0" w:line="240" w:lineRule="auto"/>
              <w:rPr>
                <w:rFonts w:ascii="Arial" w:hAnsi="Arial" w:cs="Arial"/>
                <w:b/>
                <w:color w:val="000000"/>
                <w:sz w:val="16"/>
                <w:szCs w:val="16"/>
              </w:rPr>
            </w:pPr>
          </w:p>
          <w:p w:rsidRPr="00E731F8" w:rsidR="002C442D" w:rsidP="002C442D" w:rsidRDefault="002C442D" w14:paraId="6B1172CA" w14:textId="77777777">
            <w:pPr>
              <w:spacing w:after="0" w:line="240" w:lineRule="auto"/>
              <w:rPr>
                <w:rFonts w:ascii="Arial" w:hAnsi="Arial" w:cs="Arial"/>
                <w:b/>
                <w:color w:val="000000"/>
                <w:sz w:val="16"/>
                <w:szCs w:val="16"/>
              </w:rPr>
            </w:pPr>
            <w:r>
              <w:rPr>
                <w:rFonts w:ascii="Arial" w:hAnsi="Arial" w:cs="Arial"/>
                <w:b/>
                <w:color w:val="000000"/>
                <w:sz w:val="16"/>
                <w:szCs w:val="16"/>
              </w:rPr>
              <w:t>Tema 11</w:t>
            </w:r>
          </w:p>
        </w:tc>
        <w:tc>
          <w:tcPr>
            <w:tcW w:w="1843" w:type="dxa"/>
            <w:tcMar/>
            <w:vAlign w:val="center"/>
          </w:tcPr>
          <w:p w:rsidRPr="00E731F8" w:rsidR="002C442D" w:rsidP="002C442D" w:rsidRDefault="002C442D" w14:paraId="176D9D3B" w14:textId="77777777">
            <w:pPr>
              <w:spacing w:after="12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2C442D" w:rsidTr="386C506C" w14:paraId="550EF1FB" w14:textId="77777777">
        <w:tc>
          <w:tcPr>
            <w:tcW w:w="2978" w:type="dxa"/>
            <w:shd w:val="clear" w:color="auto" w:fill="4BACC6"/>
            <w:tcMar/>
          </w:tcPr>
          <w:p w:rsidRPr="00E731F8" w:rsidR="002C442D" w:rsidP="386C506C" w:rsidRDefault="002C442D" w14:paraId="1B21902E"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2DDD799B">
              <w:rPr>
                <w:rFonts w:ascii="Arial" w:hAnsi="Arial" w:eastAsia="Arial Unicode MS" w:cs="Arial"/>
                <w:b w:val="1"/>
                <w:bCs w:val="1"/>
                <w:color w:val="000000" w:themeColor="text1" w:themeTint="FF" w:themeShade="FF"/>
                <w:sz w:val="16"/>
                <w:szCs w:val="16"/>
                <w:lang w:val="es-ES"/>
              </w:rPr>
              <w:t>d) Se han seleccionado tratamiento locales de frio y calor atendiendo a las pautas de un plan de cuidados individualizado. 7% (Dual: Centro-empresa). Teórico-práctico.</w:t>
            </w:r>
          </w:p>
        </w:tc>
        <w:tc>
          <w:tcPr>
            <w:tcW w:w="5528" w:type="dxa"/>
            <w:shd w:val="clear" w:color="auto" w:fill="92CDDC"/>
            <w:tcMar/>
          </w:tcPr>
          <w:p w:rsidR="002C442D" w:rsidP="004C4AD8" w:rsidRDefault="002C442D" w14:paraId="71A4EBA1" w14:textId="77777777">
            <w:pPr>
              <w:pStyle w:val="Prrafodelista"/>
              <w:numPr>
                <w:ilvl w:val="0"/>
                <w:numId w:val="146"/>
              </w:numPr>
              <w:jc w:val="both"/>
              <w:rPr>
                <w:rFonts w:ascii="Arial" w:hAnsi="Arial" w:cs="Arial"/>
                <w:bCs/>
                <w:sz w:val="16"/>
                <w:szCs w:val="16"/>
              </w:rPr>
            </w:pPr>
            <w:r>
              <w:rPr>
                <w:rFonts w:ascii="Arial" w:hAnsi="Arial" w:cs="Arial"/>
                <w:bCs/>
                <w:sz w:val="16"/>
                <w:szCs w:val="16"/>
              </w:rPr>
              <w:t>Aplicación de técnicas de movilización de secreciones en enfermedades del aparato respiratorio.</w:t>
            </w:r>
          </w:p>
          <w:p w:rsidR="002C442D" w:rsidP="004C4AD8" w:rsidRDefault="002C442D" w14:paraId="5EF08529" w14:textId="77777777">
            <w:pPr>
              <w:pStyle w:val="Prrafodelista"/>
              <w:numPr>
                <w:ilvl w:val="0"/>
                <w:numId w:val="146"/>
              </w:numPr>
              <w:jc w:val="both"/>
              <w:rPr>
                <w:rFonts w:ascii="Arial" w:hAnsi="Arial" w:cs="Arial"/>
                <w:bCs/>
                <w:sz w:val="16"/>
                <w:szCs w:val="16"/>
              </w:rPr>
            </w:pPr>
            <w:r>
              <w:rPr>
                <w:rFonts w:ascii="Arial" w:hAnsi="Arial" w:cs="Arial"/>
                <w:bCs/>
                <w:sz w:val="16"/>
                <w:szCs w:val="16"/>
              </w:rPr>
              <w:t>Apoyo en la aplicación de técnicas específicas de rehabilitación.</w:t>
            </w:r>
          </w:p>
          <w:p w:rsidRPr="00C17C3F" w:rsidR="002C442D" w:rsidP="004C4AD8" w:rsidRDefault="002C442D" w14:paraId="4C315188" w14:textId="77777777">
            <w:pPr>
              <w:pStyle w:val="Prrafodelista"/>
              <w:numPr>
                <w:ilvl w:val="0"/>
                <w:numId w:val="146"/>
              </w:numPr>
              <w:jc w:val="both"/>
              <w:rPr>
                <w:rFonts w:ascii="Arial" w:hAnsi="Arial" w:cs="Arial"/>
                <w:bCs/>
                <w:sz w:val="16"/>
                <w:szCs w:val="16"/>
              </w:rPr>
            </w:pPr>
            <w:r w:rsidRPr="00C17C3F">
              <w:rPr>
                <w:rFonts w:ascii="Arial" w:hAnsi="Arial" w:cs="Arial"/>
                <w:bCs/>
                <w:sz w:val="16"/>
                <w:szCs w:val="16"/>
              </w:rPr>
              <w:t>Aplicación de técnicas de aplicación local de frio y calor.</w:t>
            </w:r>
          </w:p>
          <w:p w:rsidR="002C442D" w:rsidP="004C4AD8" w:rsidRDefault="002C442D" w14:paraId="1B11ADDE" w14:textId="77777777">
            <w:pPr>
              <w:pStyle w:val="Prrafodelista"/>
              <w:numPr>
                <w:ilvl w:val="0"/>
                <w:numId w:val="146"/>
              </w:numPr>
              <w:jc w:val="both"/>
              <w:rPr>
                <w:rFonts w:ascii="Arial" w:hAnsi="Arial" w:cs="Arial"/>
                <w:bCs/>
                <w:sz w:val="16"/>
                <w:szCs w:val="16"/>
              </w:rPr>
            </w:pPr>
            <w:r>
              <w:rPr>
                <w:rFonts w:ascii="Arial" w:hAnsi="Arial" w:cs="Arial"/>
                <w:bCs/>
                <w:sz w:val="16"/>
                <w:szCs w:val="16"/>
              </w:rPr>
              <w:t>Aplicación de técnicas hidrotermales.</w:t>
            </w:r>
          </w:p>
          <w:p w:rsidRPr="00114752" w:rsidR="002C442D" w:rsidP="004C4AD8" w:rsidRDefault="002C442D" w14:paraId="1047E0DD" w14:textId="77777777">
            <w:pPr>
              <w:pStyle w:val="Prrafodelista"/>
              <w:numPr>
                <w:ilvl w:val="0"/>
                <w:numId w:val="146"/>
              </w:numPr>
              <w:jc w:val="both"/>
              <w:rPr>
                <w:rFonts w:ascii="Arial" w:hAnsi="Arial" w:cs="Arial"/>
                <w:bCs/>
                <w:sz w:val="16"/>
                <w:szCs w:val="16"/>
              </w:rPr>
            </w:pPr>
            <w:r>
              <w:rPr>
                <w:rFonts w:ascii="Arial" w:hAnsi="Arial" w:cs="Arial"/>
                <w:bCs/>
                <w:sz w:val="16"/>
                <w:szCs w:val="16"/>
              </w:rPr>
              <w:t>Aplicación de masaje para favorecer la circulación venosa y linfática.</w:t>
            </w:r>
          </w:p>
        </w:tc>
        <w:tc>
          <w:tcPr>
            <w:tcW w:w="3827" w:type="dxa"/>
            <w:shd w:val="clear" w:color="auto" w:fill="B6DDE8"/>
            <w:tcMar/>
          </w:tcPr>
          <w:p w:rsidR="002C442D" w:rsidP="002C442D" w:rsidRDefault="002C442D" w14:paraId="308A2F24" w14:textId="77777777">
            <w:pPr>
              <w:spacing w:after="0" w:line="240" w:lineRule="auto"/>
              <w:rPr>
                <w:rFonts w:ascii="Arial" w:hAnsi="Arial" w:cs="Arial"/>
                <w:b/>
                <w:color w:val="000000"/>
                <w:sz w:val="16"/>
                <w:szCs w:val="16"/>
              </w:rPr>
            </w:pPr>
          </w:p>
          <w:p w:rsidR="002C442D" w:rsidP="002C442D" w:rsidRDefault="002C442D" w14:paraId="403F3C0A" w14:textId="77777777">
            <w:pPr>
              <w:spacing w:after="0" w:line="240" w:lineRule="auto"/>
              <w:rPr>
                <w:rFonts w:ascii="Arial" w:hAnsi="Arial" w:cs="Arial"/>
                <w:b/>
                <w:color w:val="000000"/>
                <w:sz w:val="16"/>
                <w:szCs w:val="16"/>
              </w:rPr>
            </w:pPr>
          </w:p>
          <w:p w:rsidRPr="00E731F8" w:rsidR="002C442D" w:rsidP="002C442D" w:rsidRDefault="002C442D" w14:paraId="54EF1BCE" w14:textId="77777777">
            <w:pPr>
              <w:spacing w:after="0" w:line="240" w:lineRule="auto"/>
              <w:rPr>
                <w:rFonts w:ascii="Arial" w:hAnsi="Arial" w:cs="Arial"/>
                <w:b/>
                <w:color w:val="000000"/>
                <w:sz w:val="16"/>
                <w:szCs w:val="16"/>
              </w:rPr>
            </w:pPr>
            <w:r>
              <w:rPr>
                <w:rFonts w:ascii="Arial" w:hAnsi="Arial" w:cs="Arial"/>
                <w:b/>
                <w:color w:val="000000"/>
                <w:sz w:val="16"/>
                <w:szCs w:val="16"/>
              </w:rPr>
              <w:t>Tema 4,8</w:t>
            </w:r>
          </w:p>
        </w:tc>
        <w:tc>
          <w:tcPr>
            <w:tcW w:w="1843" w:type="dxa"/>
            <w:tcMar/>
            <w:vAlign w:val="center"/>
          </w:tcPr>
          <w:p w:rsidRPr="00E731F8" w:rsidR="002C442D" w:rsidP="002C442D" w:rsidRDefault="002C442D" w14:paraId="740A954F" w14:textId="77777777">
            <w:pPr>
              <w:spacing w:after="12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2C442D" w:rsidTr="386C506C" w14:paraId="081CD835" w14:textId="77777777">
        <w:tc>
          <w:tcPr>
            <w:tcW w:w="2978" w:type="dxa"/>
            <w:shd w:val="clear" w:color="auto" w:fill="4BACC6"/>
            <w:tcMar/>
          </w:tcPr>
          <w:p w:rsidRPr="00E731F8" w:rsidR="002C442D" w:rsidP="002C442D" w:rsidRDefault="002C442D" w14:paraId="396614CF"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han identificado los signos de posibles alteraciones en el estado general de la persona durante la administración de medicamentos. 1%. Teórico.</w:t>
            </w:r>
          </w:p>
        </w:tc>
        <w:tc>
          <w:tcPr>
            <w:tcW w:w="5528" w:type="dxa"/>
            <w:shd w:val="clear" w:color="auto" w:fill="92CDDC"/>
            <w:tcMar/>
          </w:tcPr>
          <w:p w:rsidR="002C442D" w:rsidP="004C4AD8" w:rsidRDefault="002C442D" w14:paraId="1C390EE3" w14:textId="77777777">
            <w:pPr>
              <w:pStyle w:val="Prrafodelista"/>
              <w:numPr>
                <w:ilvl w:val="0"/>
                <w:numId w:val="146"/>
              </w:numPr>
              <w:jc w:val="both"/>
              <w:rPr>
                <w:rFonts w:ascii="Arial" w:hAnsi="Arial" w:cs="Arial"/>
                <w:bCs/>
                <w:sz w:val="16"/>
                <w:szCs w:val="16"/>
              </w:rPr>
            </w:pPr>
            <w:r>
              <w:rPr>
                <w:rFonts w:ascii="Arial" w:hAnsi="Arial" w:cs="Arial"/>
                <w:bCs/>
                <w:sz w:val="16"/>
                <w:szCs w:val="16"/>
              </w:rPr>
              <w:t>Preparación y administración de medicamentos:</w:t>
            </w:r>
          </w:p>
          <w:p w:rsidR="002C442D" w:rsidP="004C4AD8" w:rsidRDefault="002C442D" w14:paraId="53FCCB18" w14:textId="77777777">
            <w:pPr>
              <w:pStyle w:val="Prrafodelista"/>
              <w:numPr>
                <w:ilvl w:val="0"/>
                <w:numId w:val="149"/>
              </w:numPr>
              <w:jc w:val="both"/>
              <w:rPr>
                <w:rFonts w:ascii="Arial" w:hAnsi="Arial" w:cs="Arial"/>
                <w:bCs/>
                <w:sz w:val="16"/>
                <w:szCs w:val="16"/>
              </w:rPr>
            </w:pPr>
            <w:r>
              <w:rPr>
                <w:rFonts w:ascii="Arial" w:hAnsi="Arial" w:cs="Arial"/>
                <w:bCs/>
                <w:sz w:val="16"/>
                <w:szCs w:val="16"/>
              </w:rPr>
              <w:t>Principales características anatomo-fisiológicas de las zonas afectadas.</w:t>
            </w:r>
          </w:p>
          <w:p w:rsidR="002C442D" w:rsidP="004C4AD8" w:rsidRDefault="002C442D" w14:paraId="24082D24" w14:textId="77777777">
            <w:pPr>
              <w:pStyle w:val="Prrafodelista"/>
              <w:numPr>
                <w:ilvl w:val="0"/>
                <w:numId w:val="149"/>
              </w:numPr>
              <w:jc w:val="both"/>
              <w:rPr>
                <w:rFonts w:ascii="Arial" w:hAnsi="Arial" w:cs="Arial"/>
                <w:bCs/>
                <w:sz w:val="16"/>
                <w:szCs w:val="16"/>
              </w:rPr>
            </w:pPr>
            <w:r>
              <w:rPr>
                <w:rFonts w:ascii="Arial" w:hAnsi="Arial" w:cs="Arial"/>
                <w:bCs/>
                <w:sz w:val="16"/>
                <w:szCs w:val="16"/>
              </w:rPr>
              <w:t>Administración por vía oral, tópica y rectal.</w:t>
            </w:r>
          </w:p>
          <w:p w:rsidR="002C442D" w:rsidP="004C4AD8" w:rsidRDefault="002C442D" w14:paraId="68B87440" w14:textId="77777777">
            <w:pPr>
              <w:pStyle w:val="Prrafodelista"/>
              <w:numPr>
                <w:ilvl w:val="0"/>
                <w:numId w:val="149"/>
              </w:numPr>
              <w:jc w:val="both"/>
              <w:rPr>
                <w:rFonts w:ascii="Arial" w:hAnsi="Arial" w:cs="Arial"/>
                <w:bCs/>
                <w:sz w:val="16"/>
                <w:szCs w:val="16"/>
              </w:rPr>
            </w:pPr>
            <w:r>
              <w:rPr>
                <w:rFonts w:ascii="Arial" w:hAnsi="Arial" w:cs="Arial"/>
                <w:bCs/>
                <w:sz w:val="16"/>
                <w:szCs w:val="16"/>
              </w:rPr>
              <w:t>Administración de aerosoles y oxígeno.</w:t>
            </w:r>
          </w:p>
          <w:p w:rsidR="002C442D" w:rsidP="004C4AD8" w:rsidRDefault="002C442D" w14:paraId="0750A19B" w14:textId="77777777">
            <w:pPr>
              <w:pStyle w:val="Prrafodelista"/>
              <w:numPr>
                <w:ilvl w:val="0"/>
                <w:numId w:val="149"/>
              </w:numPr>
              <w:jc w:val="both"/>
              <w:rPr>
                <w:rFonts w:ascii="Arial" w:hAnsi="Arial" w:cs="Arial"/>
                <w:bCs/>
                <w:sz w:val="16"/>
                <w:szCs w:val="16"/>
              </w:rPr>
            </w:pPr>
            <w:r>
              <w:rPr>
                <w:rFonts w:ascii="Arial" w:hAnsi="Arial" w:cs="Arial"/>
                <w:bCs/>
                <w:sz w:val="16"/>
                <w:szCs w:val="16"/>
              </w:rPr>
              <w:t>Riesgos asociados a la administración de medicamentos.</w:t>
            </w:r>
          </w:p>
          <w:p w:rsidRPr="00E731F8" w:rsidR="002C442D" w:rsidP="004C4AD8" w:rsidRDefault="002C442D" w14:paraId="3B546F6E" w14:textId="77777777">
            <w:pPr>
              <w:pStyle w:val="Prrafodelista"/>
              <w:numPr>
                <w:ilvl w:val="0"/>
                <w:numId w:val="149"/>
              </w:numPr>
              <w:jc w:val="both"/>
              <w:rPr>
                <w:rFonts w:ascii="Arial" w:hAnsi="Arial" w:cs="Arial"/>
                <w:bCs/>
                <w:sz w:val="16"/>
                <w:szCs w:val="16"/>
              </w:rPr>
            </w:pPr>
            <w:r>
              <w:rPr>
                <w:rFonts w:ascii="Arial" w:hAnsi="Arial" w:cs="Arial"/>
                <w:bCs/>
                <w:sz w:val="16"/>
                <w:szCs w:val="16"/>
              </w:rPr>
              <w:t>Detección de alteraciones en el estado de la persona.</w:t>
            </w:r>
            <w:r w:rsidRPr="00E731F8">
              <w:rPr>
                <w:rFonts w:ascii="Arial" w:hAnsi="Arial" w:cs="Arial"/>
                <w:bCs/>
                <w:sz w:val="16"/>
                <w:szCs w:val="16"/>
              </w:rPr>
              <w:t xml:space="preserve"> </w:t>
            </w:r>
          </w:p>
        </w:tc>
        <w:tc>
          <w:tcPr>
            <w:tcW w:w="3827" w:type="dxa"/>
            <w:shd w:val="clear" w:color="auto" w:fill="B6DDE8"/>
            <w:tcMar/>
          </w:tcPr>
          <w:p w:rsidR="002C442D" w:rsidP="002C442D" w:rsidRDefault="002C442D" w14:paraId="3143AAAD" w14:textId="77777777">
            <w:pPr>
              <w:spacing w:after="0" w:line="240" w:lineRule="auto"/>
              <w:rPr>
                <w:rFonts w:ascii="Arial" w:hAnsi="Arial" w:cs="Arial"/>
                <w:b/>
                <w:color w:val="000000"/>
                <w:sz w:val="16"/>
                <w:szCs w:val="16"/>
              </w:rPr>
            </w:pPr>
          </w:p>
          <w:p w:rsidR="002C442D" w:rsidP="002C442D" w:rsidRDefault="002C442D" w14:paraId="0BF76EEA" w14:textId="77777777">
            <w:pPr>
              <w:spacing w:after="0" w:line="240" w:lineRule="auto"/>
              <w:rPr>
                <w:rFonts w:ascii="Arial" w:hAnsi="Arial" w:cs="Arial"/>
                <w:b/>
                <w:color w:val="000000"/>
                <w:sz w:val="16"/>
                <w:szCs w:val="16"/>
              </w:rPr>
            </w:pPr>
          </w:p>
          <w:p w:rsidR="002C442D" w:rsidP="002C442D" w:rsidRDefault="002C442D" w14:paraId="2E66C619" w14:textId="77777777">
            <w:pPr>
              <w:spacing w:after="0" w:line="240" w:lineRule="auto"/>
              <w:rPr>
                <w:rFonts w:ascii="Arial" w:hAnsi="Arial" w:cs="Arial"/>
                <w:b/>
                <w:color w:val="000000"/>
                <w:sz w:val="16"/>
                <w:szCs w:val="16"/>
              </w:rPr>
            </w:pPr>
          </w:p>
          <w:p w:rsidR="002C442D" w:rsidP="002C442D" w:rsidRDefault="002C442D" w14:paraId="37CA84AD" w14:textId="77777777">
            <w:pPr>
              <w:spacing w:after="0" w:line="240" w:lineRule="auto"/>
              <w:rPr>
                <w:rFonts w:ascii="Arial" w:hAnsi="Arial" w:cs="Arial"/>
                <w:b/>
                <w:color w:val="000000"/>
                <w:sz w:val="16"/>
                <w:szCs w:val="16"/>
              </w:rPr>
            </w:pPr>
          </w:p>
          <w:p w:rsidRPr="00E731F8" w:rsidR="002C442D" w:rsidP="002C442D" w:rsidRDefault="002C442D" w14:paraId="6F50A149" w14:textId="77777777">
            <w:pPr>
              <w:spacing w:after="0" w:line="240" w:lineRule="auto"/>
              <w:rPr>
                <w:rFonts w:ascii="Arial" w:hAnsi="Arial" w:cs="Arial"/>
                <w:b/>
                <w:color w:val="000000"/>
                <w:sz w:val="16"/>
                <w:szCs w:val="16"/>
              </w:rPr>
            </w:pPr>
            <w:r>
              <w:rPr>
                <w:rFonts w:ascii="Arial" w:hAnsi="Arial" w:cs="Arial"/>
                <w:b/>
                <w:color w:val="000000"/>
                <w:sz w:val="16"/>
                <w:szCs w:val="16"/>
              </w:rPr>
              <w:t>Tema 11</w:t>
            </w:r>
          </w:p>
        </w:tc>
        <w:tc>
          <w:tcPr>
            <w:tcW w:w="1843" w:type="dxa"/>
            <w:tcMar/>
            <w:vAlign w:val="center"/>
          </w:tcPr>
          <w:p w:rsidRPr="00E731F8" w:rsidR="002C442D" w:rsidP="002C442D" w:rsidRDefault="002C442D" w14:paraId="03484F74" w14:textId="77777777">
            <w:pPr>
              <w:spacing w:after="12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2C442D" w:rsidTr="386C506C" w14:paraId="010124B5" w14:textId="77777777">
        <w:tc>
          <w:tcPr>
            <w:tcW w:w="2978" w:type="dxa"/>
            <w:shd w:val="clear" w:color="auto" w:fill="4BACC6"/>
            <w:tcMar/>
          </w:tcPr>
          <w:p w:rsidR="002C442D" w:rsidP="002C442D" w:rsidRDefault="002C442D" w14:paraId="559F0C2C"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han tomado las constantes vitales de la persona, utilizando los materiales adecuados y siguiendo las precepciones establecidas. 7%</w:t>
            </w:r>
          </w:p>
          <w:p w:rsidRPr="00E731F8" w:rsidR="002C442D" w:rsidP="002C442D" w:rsidRDefault="002C442D" w14:paraId="51A2D72E"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(Dual: Centro-empresa). Teórico- práctico.</w:t>
            </w:r>
          </w:p>
        </w:tc>
        <w:tc>
          <w:tcPr>
            <w:tcW w:w="5528" w:type="dxa"/>
            <w:shd w:val="clear" w:color="auto" w:fill="92CDDC"/>
            <w:tcMar/>
            <w:vAlign w:val="center"/>
          </w:tcPr>
          <w:p w:rsidR="002C442D" w:rsidP="004C4AD8" w:rsidRDefault="002C442D" w14:paraId="6F25DD25" w14:textId="77777777">
            <w:pPr>
              <w:pStyle w:val="Prrafodelista"/>
              <w:numPr>
                <w:ilvl w:val="0"/>
                <w:numId w:val="146"/>
              </w:numPr>
              <w:jc w:val="both"/>
              <w:rPr>
                <w:rFonts w:ascii="Arial" w:hAnsi="Arial" w:cs="Arial"/>
                <w:bCs/>
                <w:sz w:val="16"/>
                <w:szCs w:val="16"/>
              </w:rPr>
            </w:pPr>
            <w:r>
              <w:rPr>
                <w:rFonts w:ascii="Arial" w:hAnsi="Arial" w:cs="Arial"/>
                <w:bCs/>
                <w:sz w:val="16"/>
                <w:szCs w:val="16"/>
              </w:rPr>
              <w:t>Aplicación de técnicas y procedimientos de medición y registro de constantes vitales:</w:t>
            </w:r>
          </w:p>
          <w:p w:rsidR="002C442D" w:rsidP="004C4AD8" w:rsidRDefault="002C442D" w14:paraId="1AA1C1B1" w14:textId="77777777">
            <w:pPr>
              <w:pStyle w:val="Prrafodelista"/>
              <w:numPr>
                <w:ilvl w:val="0"/>
                <w:numId w:val="148"/>
              </w:numPr>
              <w:jc w:val="both"/>
              <w:rPr>
                <w:rFonts w:ascii="Arial" w:hAnsi="Arial" w:cs="Arial"/>
                <w:bCs/>
                <w:sz w:val="16"/>
                <w:szCs w:val="16"/>
              </w:rPr>
            </w:pPr>
            <w:r>
              <w:rPr>
                <w:rFonts w:ascii="Arial" w:hAnsi="Arial" w:cs="Arial"/>
                <w:bCs/>
                <w:sz w:val="16"/>
                <w:szCs w:val="16"/>
              </w:rPr>
              <w:t>Constantes vitales: Temperatura, frecuencia respiratoria, presión arterial y frecuencia cardiaca.</w:t>
            </w:r>
          </w:p>
          <w:p w:rsidR="002C442D" w:rsidP="004C4AD8" w:rsidRDefault="002C442D" w14:paraId="4A90507B" w14:textId="77777777">
            <w:pPr>
              <w:pStyle w:val="Prrafodelista"/>
              <w:numPr>
                <w:ilvl w:val="0"/>
                <w:numId w:val="148"/>
              </w:numPr>
              <w:jc w:val="both"/>
              <w:rPr>
                <w:rFonts w:ascii="Arial" w:hAnsi="Arial" w:cs="Arial"/>
                <w:bCs/>
                <w:sz w:val="16"/>
                <w:szCs w:val="16"/>
              </w:rPr>
            </w:pPr>
            <w:r>
              <w:rPr>
                <w:rFonts w:ascii="Arial" w:hAnsi="Arial" w:cs="Arial"/>
                <w:bCs/>
                <w:sz w:val="16"/>
                <w:szCs w:val="16"/>
              </w:rPr>
              <w:t>Registro grafico de las constantes vitales.</w:t>
            </w:r>
          </w:p>
          <w:p w:rsidRPr="009862E7" w:rsidR="002C442D" w:rsidP="004C4AD8" w:rsidRDefault="002C442D" w14:paraId="1D6C6CD5" w14:textId="77777777">
            <w:pPr>
              <w:pStyle w:val="Prrafodelista"/>
              <w:numPr>
                <w:ilvl w:val="0"/>
                <w:numId w:val="148"/>
              </w:numPr>
              <w:jc w:val="both"/>
              <w:rPr>
                <w:rFonts w:ascii="Arial" w:hAnsi="Arial" w:cs="Arial"/>
                <w:bCs/>
                <w:sz w:val="16"/>
                <w:szCs w:val="16"/>
              </w:rPr>
            </w:pPr>
            <w:r>
              <w:rPr>
                <w:rFonts w:ascii="Arial" w:hAnsi="Arial" w:cs="Arial"/>
                <w:bCs/>
                <w:sz w:val="16"/>
                <w:szCs w:val="16"/>
              </w:rPr>
              <w:t>Balance hídrico.</w:t>
            </w:r>
          </w:p>
        </w:tc>
        <w:tc>
          <w:tcPr>
            <w:tcW w:w="3827" w:type="dxa"/>
            <w:shd w:val="clear" w:color="auto" w:fill="B6DDE8"/>
            <w:tcMar/>
          </w:tcPr>
          <w:p w:rsidR="002C442D" w:rsidP="002C442D" w:rsidRDefault="002C442D" w14:paraId="6397DB4D" w14:textId="77777777">
            <w:pPr>
              <w:spacing w:after="0" w:line="240" w:lineRule="auto"/>
              <w:rPr>
                <w:rFonts w:ascii="Arial" w:hAnsi="Arial" w:cs="Arial"/>
                <w:b/>
                <w:color w:val="000000"/>
                <w:sz w:val="16"/>
                <w:szCs w:val="16"/>
              </w:rPr>
            </w:pPr>
          </w:p>
          <w:p w:rsidR="002C442D" w:rsidP="002C442D" w:rsidRDefault="002C442D" w14:paraId="53C51474" w14:textId="77777777">
            <w:pPr>
              <w:spacing w:after="0" w:line="240" w:lineRule="auto"/>
              <w:rPr>
                <w:rFonts w:ascii="Arial" w:hAnsi="Arial" w:cs="Arial"/>
                <w:b/>
                <w:color w:val="000000"/>
                <w:sz w:val="16"/>
                <w:szCs w:val="16"/>
              </w:rPr>
            </w:pPr>
          </w:p>
          <w:p w:rsidRPr="00E731F8" w:rsidR="002C442D" w:rsidP="002C442D" w:rsidRDefault="002C442D" w14:paraId="4AAE8D2B" w14:textId="77777777">
            <w:pPr>
              <w:spacing w:after="0" w:line="240" w:lineRule="auto"/>
              <w:rPr>
                <w:rFonts w:ascii="Arial" w:hAnsi="Arial" w:cs="Arial"/>
                <w:b/>
                <w:color w:val="000000"/>
                <w:sz w:val="16"/>
                <w:szCs w:val="16"/>
              </w:rPr>
            </w:pPr>
            <w:r>
              <w:rPr>
                <w:rFonts w:ascii="Arial" w:hAnsi="Arial" w:cs="Arial"/>
                <w:b/>
                <w:color w:val="000000"/>
                <w:sz w:val="16"/>
                <w:szCs w:val="16"/>
              </w:rPr>
              <w:t>Tema 5</w:t>
            </w:r>
          </w:p>
        </w:tc>
        <w:tc>
          <w:tcPr>
            <w:tcW w:w="1843" w:type="dxa"/>
            <w:tcMar/>
            <w:vAlign w:val="center"/>
          </w:tcPr>
          <w:p w:rsidRPr="00E731F8" w:rsidR="002C442D" w:rsidP="002C442D" w:rsidRDefault="002C442D" w14:paraId="256A7B19" w14:textId="77777777">
            <w:pPr>
              <w:spacing w:after="0" w:line="240" w:lineRule="auto"/>
              <w:jc w:val="center"/>
              <w:rPr>
                <w:rFonts w:ascii="Arial" w:hAnsi="Arial"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2C442D" w:rsidTr="386C506C" w14:paraId="7F4068F1" w14:textId="77777777">
        <w:tc>
          <w:tcPr>
            <w:tcW w:w="2978" w:type="dxa"/>
            <w:shd w:val="clear" w:color="auto" w:fill="4BACC6"/>
            <w:tcMar/>
          </w:tcPr>
          <w:p w:rsidRPr="00E731F8" w:rsidR="002C442D" w:rsidP="002C442D" w:rsidRDefault="002C442D" w14:paraId="23E9F731"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g) Se ha valorado la importancia de favorecer la participación de la persona usuaria y su entorno en las actividades sanitarias. 1%. Teórico-práctico.</w:t>
            </w:r>
          </w:p>
        </w:tc>
        <w:tc>
          <w:tcPr>
            <w:tcW w:w="5528" w:type="dxa"/>
            <w:shd w:val="clear" w:color="auto" w:fill="92CDDC"/>
            <w:tcMar/>
            <w:vAlign w:val="center"/>
          </w:tcPr>
          <w:p w:rsidRPr="009862E7" w:rsidR="002C442D" w:rsidP="004C4AD8" w:rsidRDefault="002C442D" w14:paraId="61BCD88F" w14:textId="77777777">
            <w:pPr>
              <w:pStyle w:val="Prrafodelista"/>
              <w:numPr>
                <w:ilvl w:val="0"/>
                <w:numId w:val="146"/>
              </w:numPr>
              <w:jc w:val="both"/>
              <w:rPr>
                <w:rFonts w:ascii="Arial" w:hAnsi="Arial" w:cs="Arial"/>
                <w:bCs/>
                <w:sz w:val="16"/>
                <w:szCs w:val="16"/>
              </w:rPr>
            </w:pPr>
            <w:r>
              <w:rPr>
                <w:rFonts w:ascii="Arial" w:hAnsi="Arial" w:cs="Arial"/>
                <w:bCs/>
                <w:sz w:val="16"/>
                <w:szCs w:val="16"/>
              </w:rPr>
              <w:t>Valoración de la importancia de la implicación de la persona y su entorno en las actividades sanitarias: Asesoramiento sobre pautas de actuación.</w:t>
            </w:r>
          </w:p>
        </w:tc>
        <w:tc>
          <w:tcPr>
            <w:tcW w:w="3827" w:type="dxa"/>
            <w:shd w:val="clear" w:color="auto" w:fill="B6DDE8"/>
            <w:tcMar/>
          </w:tcPr>
          <w:p w:rsidR="002C442D" w:rsidP="002C442D" w:rsidRDefault="002C442D" w14:paraId="24CCCF6A" w14:textId="77777777">
            <w:pPr>
              <w:spacing w:after="0" w:line="240" w:lineRule="auto"/>
              <w:rPr>
                <w:rFonts w:ascii="Arial" w:hAnsi="Arial" w:cs="Arial"/>
                <w:b/>
                <w:color w:val="000000"/>
                <w:sz w:val="16"/>
                <w:szCs w:val="16"/>
              </w:rPr>
            </w:pPr>
          </w:p>
          <w:p w:rsidR="002C442D" w:rsidP="002C442D" w:rsidRDefault="002C442D" w14:paraId="603DCF0D" w14:textId="77777777">
            <w:pPr>
              <w:spacing w:after="0" w:line="240" w:lineRule="auto"/>
              <w:rPr>
                <w:rFonts w:ascii="Arial" w:hAnsi="Arial" w:cs="Arial"/>
                <w:b/>
                <w:color w:val="000000"/>
                <w:sz w:val="16"/>
                <w:szCs w:val="16"/>
              </w:rPr>
            </w:pPr>
          </w:p>
          <w:p w:rsidRPr="00E731F8" w:rsidR="002C442D" w:rsidP="002C442D" w:rsidRDefault="002C442D" w14:paraId="3E3D12BE" w14:textId="77777777">
            <w:pPr>
              <w:spacing w:after="0" w:line="240" w:lineRule="auto"/>
              <w:rPr>
                <w:rFonts w:ascii="Arial" w:hAnsi="Arial" w:cs="Arial"/>
                <w:b/>
                <w:color w:val="000000"/>
                <w:sz w:val="16"/>
                <w:szCs w:val="16"/>
              </w:rPr>
            </w:pPr>
            <w:r>
              <w:rPr>
                <w:rFonts w:ascii="Arial" w:hAnsi="Arial" w:cs="Arial"/>
                <w:b/>
                <w:color w:val="000000"/>
                <w:sz w:val="16"/>
                <w:szCs w:val="16"/>
              </w:rPr>
              <w:t>Tema 5</w:t>
            </w:r>
          </w:p>
        </w:tc>
        <w:tc>
          <w:tcPr>
            <w:tcW w:w="1843" w:type="dxa"/>
            <w:tcMar/>
            <w:vAlign w:val="center"/>
          </w:tcPr>
          <w:p w:rsidRPr="00E731F8" w:rsidR="002C442D" w:rsidP="002C442D" w:rsidRDefault="002C442D" w14:paraId="4804E7E0" w14:textId="77777777">
            <w:pPr>
              <w:spacing w:after="0" w:line="240" w:lineRule="auto"/>
              <w:jc w:val="center"/>
              <w:rPr>
                <w:rFonts w:ascii="Arial" w:hAnsi="Arial"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2C442D" w:rsidTr="386C506C" w14:paraId="2E631EAD" w14:textId="77777777">
        <w:tc>
          <w:tcPr>
            <w:tcW w:w="2978" w:type="dxa"/>
            <w:shd w:val="clear" w:color="auto" w:fill="4BACC6"/>
            <w:tcMar/>
          </w:tcPr>
          <w:p w:rsidRPr="00E731F8" w:rsidR="002C442D" w:rsidP="002C442D" w:rsidRDefault="002C442D" w14:paraId="6506ED52"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h) Se han empleado las medidas de protección, higiene y seguridad establecidas tanto para el personal como para la persona usuaria. 1%. Teórico.</w:t>
            </w:r>
          </w:p>
        </w:tc>
        <w:tc>
          <w:tcPr>
            <w:tcW w:w="5528" w:type="dxa"/>
            <w:shd w:val="clear" w:color="auto" w:fill="92CDDC"/>
            <w:tcMar/>
            <w:vAlign w:val="center"/>
          </w:tcPr>
          <w:p w:rsidRPr="009862E7" w:rsidR="002C442D" w:rsidP="004C4AD8" w:rsidRDefault="002C442D" w14:paraId="55CB41B9" w14:textId="77777777">
            <w:pPr>
              <w:pStyle w:val="Prrafodelista"/>
              <w:numPr>
                <w:ilvl w:val="0"/>
                <w:numId w:val="146"/>
              </w:numPr>
              <w:jc w:val="both"/>
              <w:rPr>
                <w:rFonts w:ascii="Arial" w:hAnsi="Arial" w:cs="Arial"/>
                <w:bCs/>
                <w:sz w:val="16"/>
                <w:szCs w:val="16"/>
              </w:rPr>
            </w:pPr>
            <w:r>
              <w:rPr>
                <w:rFonts w:ascii="Arial" w:hAnsi="Arial" w:cs="Arial"/>
                <w:bCs/>
                <w:sz w:val="16"/>
                <w:szCs w:val="16"/>
              </w:rPr>
              <w:t>Prevención de riesgos en la administración de medicamentos: Uso de medidas de protección, higiene y seguridad.</w:t>
            </w:r>
          </w:p>
        </w:tc>
        <w:tc>
          <w:tcPr>
            <w:tcW w:w="3827" w:type="dxa"/>
            <w:shd w:val="clear" w:color="auto" w:fill="B6DDE8"/>
            <w:tcMar/>
          </w:tcPr>
          <w:p w:rsidR="002C442D" w:rsidP="002C442D" w:rsidRDefault="002C442D" w14:paraId="71A5355D" w14:textId="77777777">
            <w:pPr>
              <w:spacing w:after="0" w:line="240" w:lineRule="auto"/>
              <w:rPr>
                <w:rFonts w:ascii="Arial" w:hAnsi="Arial" w:cs="Arial"/>
                <w:b/>
                <w:color w:val="000000"/>
                <w:sz w:val="16"/>
                <w:szCs w:val="16"/>
              </w:rPr>
            </w:pPr>
          </w:p>
          <w:p w:rsidR="002C442D" w:rsidP="002C442D" w:rsidRDefault="002C442D" w14:paraId="69FD24D9" w14:textId="77777777">
            <w:pPr>
              <w:spacing w:after="0" w:line="240" w:lineRule="auto"/>
              <w:rPr>
                <w:rFonts w:ascii="Arial" w:hAnsi="Arial" w:cs="Arial"/>
                <w:b/>
                <w:color w:val="000000"/>
                <w:sz w:val="16"/>
                <w:szCs w:val="16"/>
              </w:rPr>
            </w:pPr>
          </w:p>
          <w:p w:rsidR="002C442D" w:rsidP="002C442D" w:rsidRDefault="002C442D" w14:paraId="2F7B809C" w14:textId="77777777">
            <w:pPr>
              <w:spacing w:after="0" w:line="240" w:lineRule="auto"/>
              <w:rPr>
                <w:rFonts w:ascii="Arial" w:hAnsi="Arial" w:cs="Arial"/>
                <w:b/>
                <w:color w:val="000000"/>
                <w:sz w:val="16"/>
                <w:szCs w:val="16"/>
              </w:rPr>
            </w:pPr>
          </w:p>
          <w:p w:rsidRPr="00E731F8" w:rsidR="002C442D" w:rsidP="002C442D" w:rsidRDefault="002C442D" w14:paraId="3001AA1A" w14:textId="77777777">
            <w:pPr>
              <w:spacing w:after="0" w:line="240" w:lineRule="auto"/>
              <w:rPr>
                <w:rFonts w:ascii="Arial" w:hAnsi="Arial" w:cs="Arial"/>
                <w:b/>
                <w:color w:val="000000"/>
                <w:sz w:val="16"/>
                <w:szCs w:val="16"/>
              </w:rPr>
            </w:pPr>
            <w:r>
              <w:rPr>
                <w:rFonts w:ascii="Arial" w:hAnsi="Arial" w:cs="Arial"/>
                <w:b/>
                <w:color w:val="000000"/>
                <w:sz w:val="16"/>
                <w:szCs w:val="16"/>
              </w:rPr>
              <w:t>Tema 11</w:t>
            </w:r>
          </w:p>
        </w:tc>
        <w:tc>
          <w:tcPr>
            <w:tcW w:w="1843" w:type="dxa"/>
            <w:tcMar/>
            <w:vAlign w:val="center"/>
          </w:tcPr>
          <w:p w:rsidRPr="00E731F8" w:rsidR="002C442D" w:rsidP="002C442D" w:rsidRDefault="002C442D" w14:paraId="4AE78195" w14:textId="77777777">
            <w:pPr>
              <w:spacing w:after="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bl>
    <w:p w:rsidR="002C442D" w:rsidP="2BE3C892" w:rsidRDefault="002C442D" w14:paraId="7F9153F5" w14:textId="77777777">
      <w:pPr>
        <w:jc w:val="both"/>
        <w:rPr>
          <w:sz w:val="28"/>
          <w:szCs w:val="28"/>
        </w:rPr>
      </w:pPr>
    </w:p>
    <w:p w:rsidR="002C442D" w:rsidP="2BE3C892" w:rsidRDefault="002C442D" w14:paraId="18536B9B" w14:textId="5353C91D">
      <w:pPr>
        <w:jc w:val="both"/>
        <w:rPr>
          <w:sz w:val="28"/>
          <w:szCs w:val="28"/>
        </w:rPr>
      </w:pPr>
    </w:p>
    <w:p w:rsidR="002C442D" w:rsidP="2BE3C892" w:rsidRDefault="002C442D" w14:paraId="50573307" w14:textId="3C4D770C">
      <w:pPr>
        <w:jc w:val="both"/>
        <w:rPr>
          <w:sz w:val="28"/>
          <w:szCs w:val="28"/>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D33E25" w:rsidR="002C442D" w:rsidTr="386C506C" w14:paraId="0FE19C15" w14:textId="77777777">
        <w:tc>
          <w:tcPr>
            <w:tcW w:w="14176" w:type="dxa"/>
            <w:gridSpan w:val="4"/>
            <w:shd w:val="clear" w:color="auto" w:fill="31849B"/>
            <w:tcMar/>
          </w:tcPr>
          <w:p w:rsidRPr="00D33E25" w:rsidR="002C442D" w:rsidP="002C442D" w:rsidRDefault="002C442D" w14:paraId="147CB969" w14:textId="77777777">
            <w:pPr>
              <w:spacing w:after="120" w:line="360" w:lineRule="auto"/>
              <w:rPr>
                <w:rFonts w:ascii="Arial" w:hAnsi="Arial" w:eastAsia="Arial Unicode MS" w:cs="Arial"/>
                <w:b/>
                <w:color w:val="000000"/>
                <w:sz w:val="16"/>
                <w:szCs w:val="16"/>
              </w:rPr>
            </w:pPr>
            <w:r w:rsidRPr="00D33E25">
              <w:rPr>
                <w:rFonts w:ascii="Arial" w:hAnsi="Arial" w:eastAsia="Arial Unicode MS" w:cs="Arial"/>
                <w:b/>
                <w:color w:val="000000"/>
                <w:sz w:val="16"/>
                <w:szCs w:val="16"/>
              </w:rPr>
              <w:t>Resultados de aprendizaje</w:t>
            </w:r>
          </w:p>
        </w:tc>
      </w:tr>
      <w:tr w:rsidRPr="00D33E25" w:rsidR="002C442D" w:rsidTr="386C506C" w14:paraId="3887C571" w14:textId="77777777">
        <w:tc>
          <w:tcPr>
            <w:tcW w:w="14176" w:type="dxa"/>
            <w:gridSpan w:val="4"/>
            <w:shd w:val="clear" w:color="auto" w:fill="92CDDC"/>
            <w:tcMar/>
          </w:tcPr>
          <w:p w:rsidRPr="00D33E25" w:rsidR="002C442D" w:rsidP="002C442D" w:rsidRDefault="002C442D" w14:paraId="5D2D882D" w14:textId="77777777">
            <w:pPr>
              <w:spacing w:after="0" w:line="240" w:lineRule="auto"/>
              <w:ind w:right="113"/>
              <w:jc w:val="both"/>
              <w:rPr>
                <w:rFonts w:ascii="Arial" w:hAnsi="Arial" w:eastAsia="Arial Unicode MS" w:cs="Arial"/>
                <w:b/>
                <w:color w:val="000000"/>
                <w:sz w:val="16"/>
                <w:szCs w:val="16"/>
                <w:lang w:val="es-ES_tradnl"/>
              </w:rPr>
            </w:pPr>
          </w:p>
          <w:p w:rsidRPr="00D33E25" w:rsidR="002C442D" w:rsidP="002C442D" w:rsidRDefault="002C442D" w14:paraId="36CE092E" w14:textId="1F4D7EFA">
            <w:pPr>
              <w:spacing w:after="0" w:line="240" w:lineRule="auto"/>
              <w:ind w:left="113" w:right="113"/>
              <w:jc w:val="both"/>
              <w:rPr>
                <w:rFonts w:ascii="Arial" w:hAnsi="Arial" w:cs="Arial"/>
                <w:b/>
                <w:bCs/>
                <w:color w:val="000000"/>
                <w:sz w:val="16"/>
                <w:szCs w:val="16"/>
              </w:rPr>
            </w:pPr>
            <w:r>
              <w:rPr>
                <w:rFonts w:ascii="Arial" w:hAnsi="Arial" w:cs="Arial"/>
                <w:b/>
                <w:bCs/>
                <w:color w:val="000000"/>
                <w:sz w:val="16"/>
                <w:szCs w:val="16"/>
              </w:rPr>
              <w:t>4. Organiza actividades de alimentación y apoyo a la ingesta, seleccionando las técnicas, instrumentos y ayudas necesarias. 25%</w:t>
            </w:r>
          </w:p>
          <w:p w:rsidRPr="00D33E25" w:rsidR="002C442D" w:rsidP="002C442D" w:rsidRDefault="002C442D" w14:paraId="1942F398" w14:textId="77777777">
            <w:pPr>
              <w:spacing w:after="0" w:line="240" w:lineRule="auto"/>
              <w:ind w:left="113" w:right="113"/>
              <w:jc w:val="both"/>
              <w:rPr>
                <w:rFonts w:ascii="Arial" w:hAnsi="Arial" w:eastAsia="Arial Unicode MS" w:cs="Arial"/>
                <w:color w:val="000000"/>
                <w:sz w:val="16"/>
                <w:szCs w:val="16"/>
              </w:rPr>
            </w:pPr>
          </w:p>
        </w:tc>
      </w:tr>
      <w:tr w:rsidRPr="00D33E25" w:rsidR="002C442D" w:rsidTr="386C506C" w14:paraId="6243CFDB" w14:textId="77777777">
        <w:tc>
          <w:tcPr>
            <w:tcW w:w="2978" w:type="dxa"/>
            <w:shd w:val="clear" w:color="auto" w:fill="4BACC6"/>
            <w:tcMar/>
            <w:vAlign w:val="center"/>
          </w:tcPr>
          <w:p w:rsidRPr="00D33E25" w:rsidR="002C442D" w:rsidP="002C442D" w:rsidRDefault="002C442D" w14:paraId="4BAE54DF"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Criterios de evaluación</w:t>
            </w:r>
          </w:p>
        </w:tc>
        <w:tc>
          <w:tcPr>
            <w:tcW w:w="5528" w:type="dxa"/>
            <w:shd w:val="clear" w:color="auto" w:fill="4BACC6"/>
            <w:tcMar/>
            <w:vAlign w:val="center"/>
          </w:tcPr>
          <w:p w:rsidRPr="00D33E25" w:rsidR="002C442D" w:rsidP="002C442D" w:rsidRDefault="002C442D" w14:paraId="79FABA29"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Contenidos curriculares</w:t>
            </w:r>
          </w:p>
        </w:tc>
        <w:tc>
          <w:tcPr>
            <w:tcW w:w="3827" w:type="dxa"/>
            <w:shd w:val="clear" w:color="auto" w:fill="4BACC6"/>
            <w:tcMar/>
            <w:vAlign w:val="center"/>
          </w:tcPr>
          <w:p w:rsidRPr="00D33E25" w:rsidR="002C442D" w:rsidP="002C442D" w:rsidRDefault="002C442D" w14:paraId="22C4BE38"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Unidades de trabajo</w:t>
            </w:r>
          </w:p>
        </w:tc>
        <w:tc>
          <w:tcPr>
            <w:tcW w:w="1843" w:type="dxa"/>
            <w:shd w:val="clear" w:color="auto" w:fill="4BACC6"/>
            <w:tcMar/>
            <w:vAlign w:val="center"/>
          </w:tcPr>
          <w:p w:rsidRPr="00D33E25" w:rsidR="002C442D" w:rsidP="002C442D" w:rsidRDefault="002C442D" w14:paraId="70C21F9D"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Instrumentos de evaluación</w:t>
            </w:r>
          </w:p>
        </w:tc>
      </w:tr>
      <w:tr w:rsidRPr="00D33E25" w:rsidR="002C442D" w:rsidTr="386C506C" w14:paraId="5F7CF0D7" w14:textId="77777777">
        <w:tc>
          <w:tcPr>
            <w:tcW w:w="2978" w:type="dxa"/>
            <w:shd w:val="clear" w:color="auto" w:fill="4BACC6"/>
            <w:tcMar/>
          </w:tcPr>
          <w:p w:rsidRPr="00D33E25" w:rsidR="002C442D" w:rsidP="002C442D" w:rsidRDefault="002C442D" w14:paraId="5E89EE48" w14:textId="77777777">
            <w:pPr>
              <w:suppressAutoHyphens/>
              <w:spacing w:after="0" w:line="240" w:lineRule="auto"/>
              <w:jc w:val="both"/>
              <w:rPr>
                <w:rFonts w:ascii="Arial" w:hAnsi="Arial" w:cs="Arial"/>
                <w:b/>
                <w:bCs/>
                <w:color w:val="000000"/>
                <w:sz w:val="16"/>
                <w:szCs w:val="16"/>
              </w:rPr>
            </w:pPr>
            <w:r>
              <w:rPr>
                <w:rFonts w:ascii="Arial" w:hAnsi="Arial" w:eastAsia="Arial Unicode MS" w:cs="Arial"/>
                <w:b/>
                <w:color w:val="000000"/>
                <w:sz w:val="16"/>
                <w:szCs w:val="16"/>
              </w:rPr>
              <w:t>a) Se ha organizado la distribución y servicio de las comidas en la institución, siguiendo las prescripciones de la hoja de dietas. 2%. Dual: Empresa-práctico.</w:t>
            </w:r>
          </w:p>
        </w:tc>
        <w:tc>
          <w:tcPr>
            <w:tcW w:w="5528" w:type="dxa"/>
            <w:shd w:val="clear" w:color="auto" w:fill="92CDDC"/>
            <w:tcMar/>
          </w:tcPr>
          <w:p w:rsidR="002C442D" w:rsidP="002C442D" w:rsidRDefault="002C442D" w14:paraId="6C87254F" w14:textId="77777777">
            <w:pPr>
              <w:jc w:val="both"/>
              <w:rPr>
                <w:rFonts w:ascii="Arial" w:hAnsi="Arial" w:cs="Arial"/>
                <w:bCs/>
                <w:sz w:val="16"/>
                <w:szCs w:val="16"/>
              </w:rPr>
            </w:pPr>
          </w:p>
          <w:p w:rsidRPr="00020740" w:rsidR="002C442D" w:rsidP="004C4AD8" w:rsidRDefault="002C442D" w14:paraId="17AF29C8" w14:textId="77777777">
            <w:pPr>
              <w:pStyle w:val="Prrafodelista"/>
              <w:numPr>
                <w:ilvl w:val="0"/>
                <w:numId w:val="150"/>
              </w:numPr>
              <w:jc w:val="both"/>
              <w:rPr>
                <w:rFonts w:ascii="Arial" w:hAnsi="Arial" w:cs="Arial"/>
                <w:bCs/>
                <w:sz w:val="16"/>
                <w:szCs w:val="16"/>
              </w:rPr>
            </w:pPr>
            <w:r>
              <w:rPr>
                <w:rFonts w:ascii="Arial" w:hAnsi="Arial" w:cs="Arial"/>
                <w:bCs/>
                <w:sz w:val="16"/>
                <w:szCs w:val="16"/>
              </w:rPr>
              <w:t>El servicio de comidas en instituciones. Organización y distribución de los alimentos.</w:t>
            </w:r>
          </w:p>
        </w:tc>
        <w:tc>
          <w:tcPr>
            <w:tcW w:w="3827" w:type="dxa"/>
            <w:shd w:val="clear" w:color="auto" w:fill="B6DDE8"/>
            <w:tcMar/>
          </w:tcPr>
          <w:p w:rsidR="002C442D" w:rsidP="002C442D" w:rsidRDefault="002C442D" w14:paraId="35E2AEA8" w14:textId="77777777">
            <w:pPr>
              <w:spacing w:after="0" w:line="240" w:lineRule="auto"/>
              <w:rPr>
                <w:rFonts w:ascii="Arial" w:hAnsi="Arial" w:cs="Arial"/>
                <w:b/>
                <w:color w:val="000000"/>
                <w:sz w:val="16"/>
                <w:szCs w:val="16"/>
              </w:rPr>
            </w:pPr>
          </w:p>
          <w:p w:rsidR="002C442D" w:rsidP="002C442D" w:rsidRDefault="002C442D" w14:paraId="54532411" w14:textId="77777777">
            <w:pPr>
              <w:spacing w:after="0" w:line="240" w:lineRule="auto"/>
              <w:rPr>
                <w:rFonts w:ascii="Arial" w:hAnsi="Arial" w:cs="Arial"/>
                <w:b/>
                <w:color w:val="000000"/>
                <w:sz w:val="16"/>
                <w:szCs w:val="16"/>
              </w:rPr>
            </w:pPr>
          </w:p>
          <w:p w:rsidRPr="00D33E25" w:rsidR="002C442D" w:rsidP="002C442D" w:rsidRDefault="002C442D" w14:paraId="149B937E" w14:textId="77777777">
            <w:pPr>
              <w:spacing w:after="0" w:line="240" w:lineRule="auto"/>
              <w:rPr>
                <w:rFonts w:ascii="Arial" w:hAnsi="Arial" w:cs="Arial"/>
                <w:b/>
                <w:color w:val="000000"/>
                <w:sz w:val="16"/>
                <w:szCs w:val="16"/>
              </w:rPr>
            </w:pPr>
            <w:r>
              <w:rPr>
                <w:rFonts w:ascii="Arial" w:hAnsi="Arial" w:cs="Arial"/>
                <w:b/>
                <w:color w:val="000000"/>
                <w:sz w:val="16"/>
                <w:szCs w:val="16"/>
              </w:rPr>
              <w:t>Tema 10</w:t>
            </w:r>
          </w:p>
        </w:tc>
        <w:tc>
          <w:tcPr>
            <w:tcW w:w="1843" w:type="dxa"/>
            <w:tcMar/>
            <w:vAlign w:val="center"/>
          </w:tcPr>
          <w:p w:rsidRPr="00D33E25" w:rsidR="002C442D" w:rsidP="002C442D" w:rsidRDefault="002C442D" w14:paraId="2F761128"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2C442D" w:rsidTr="386C506C" w14:paraId="223B079D" w14:textId="77777777">
        <w:tc>
          <w:tcPr>
            <w:tcW w:w="2978" w:type="dxa"/>
            <w:shd w:val="clear" w:color="auto" w:fill="4BACC6"/>
            <w:tcMar/>
          </w:tcPr>
          <w:p w:rsidRPr="00D33E25" w:rsidR="002C442D" w:rsidP="002C442D" w:rsidRDefault="002C442D" w14:paraId="5730429E"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han aplicado diferentes técnicas de apoyo a la ingesta, en función de las características y necesidades de la persona. 3%. Dual: Empresa-práctico.</w:t>
            </w:r>
          </w:p>
        </w:tc>
        <w:tc>
          <w:tcPr>
            <w:tcW w:w="5528" w:type="dxa"/>
            <w:shd w:val="clear" w:color="auto" w:fill="92CDDC"/>
            <w:tcMar/>
            <w:vAlign w:val="center"/>
          </w:tcPr>
          <w:p w:rsidR="002C442D" w:rsidP="004C4AD8" w:rsidRDefault="002C442D" w14:paraId="7178916B" w14:textId="77777777">
            <w:pPr>
              <w:pStyle w:val="Prrafodelista"/>
              <w:numPr>
                <w:ilvl w:val="0"/>
                <w:numId w:val="150"/>
              </w:numPr>
              <w:jc w:val="both"/>
              <w:rPr>
                <w:rFonts w:ascii="Arial" w:hAnsi="Arial" w:cs="Arial"/>
                <w:bCs/>
                <w:sz w:val="16"/>
                <w:szCs w:val="16"/>
              </w:rPr>
            </w:pPr>
            <w:r>
              <w:rPr>
                <w:rFonts w:ascii="Arial" w:hAnsi="Arial" w:cs="Arial"/>
                <w:bCs/>
                <w:sz w:val="16"/>
                <w:szCs w:val="16"/>
              </w:rPr>
              <w:t>Aplicación de técnicas de administración de comidas. Alimentación por vía oral y parenteral.</w:t>
            </w:r>
          </w:p>
          <w:p w:rsidRPr="00020740" w:rsidR="002C442D" w:rsidP="004C4AD8" w:rsidRDefault="002C442D" w14:paraId="396FB6E6" w14:textId="77777777">
            <w:pPr>
              <w:pStyle w:val="Prrafodelista"/>
              <w:numPr>
                <w:ilvl w:val="0"/>
                <w:numId w:val="150"/>
              </w:numPr>
              <w:jc w:val="both"/>
              <w:rPr>
                <w:rFonts w:ascii="Arial" w:hAnsi="Arial" w:cs="Arial"/>
                <w:bCs/>
                <w:sz w:val="16"/>
                <w:szCs w:val="16"/>
              </w:rPr>
            </w:pPr>
            <w:r>
              <w:rPr>
                <w:rFonts w:ascii="Arial" w:hAnsi="Arial" w:cs="Arial"/>
                <w:bCs/>
                <w:sz w:val="16"/>
                <w:szCs w:val="16"/>
              </w:rPr>
              <w:t>Aplicación de ayudas técnicas para la ingesta.</w:t>
            </w:r>
          </w:p>
        </w:tc>
        <w:tc>
          <w:tcPr>
            <w:tcW w:w="3827" w:type="dxa"/>
            <w:shd w:val="clear" w:color="auto" w:fill="B6DDE8"/>
            <w:tcMar/>
          </w:tcPr>
          <w:p w:rsidR="002C442D" w:rsidP="002C442D" w:rsidRDefault="002C442D" w14:paraId="0DC8674E" w14:textId="77777777">
            <w:pPr>
              <w:spacing w:after="0" w:line="240" w:lineRule="auto"/>
              <w:rPr>
                <w:rFonts w:ascii="Arial" w:hAnsi="Arial" w:cs="Arial"/>
                <w:b/>
                <w:color w:val="000000"/>
                <w:sz w:val="16"/>
                <w:szCs w:val="16"/>
              </w:rPr>
            </w:pPr>
          </w:p>
          <w:p w:rsidR="002C442D" w:rsidP="002C442D" w:rsidRDefault="002C442D" w14:paraId="5C2FD554" w14:textId="77777777">
            <w:pPr>
              <w:spacing w:after="0" w:line="240" w:lineRule="auto"/>
              <w:rPr>
                <w:rFonts w:ascii="Arial" w:hAnsi="Arial" w:cs="Arial"/>
                <w:b/>
                <w:color w:val="000000"/>
                <w:sz w:val="16"/>
                <w:szCs w:val="16"/>
              </w:rPr>
            </w:pPr>
          </w:p>
          <w:p w:rsidR="002C442D" w:rsidP="002C442D" w:rsidRDefault="002C442D" w14:paraId="3217E7FC" w14:textId="77777777">
            <w:pPr>
              <w:spacing w:after="0" w:line="240" w:lineRule="auto"/>
              <w:rPr>
                <w:rFonts w:ascii="Arial" w:hAnsi="Arial" w:cs="Arial"/>
                <w:b/>
                <w:color w:val="000000"/>
                <w:sz w:val="16"/>
                <w:szCs w:val="16"/>
              </w:rPr>
            </w:pPr>
          </w:p>
          <w:p w:rsidRPr="00D33E25" w:rsidR="002C442D" w:rsidP="002C442D" w:rsidRDefault="002C442D" w14:paraId="5A2B7AAC" w14:textId="77777777">
            <w:pPr>
              <w:spacing w:after="0" w:line="240" w:lineRule="auto"/>
              <w:rPr>
                <w:rFonts w:ascii="Arial" w:hAnsi="Arial" w:cs="Arial"/>
                <w:b/>
                <w:color w:val="000000"/>
                <w:sz w:val="16"/>
                <w:szCs w:val="16"/>
              </w:rPr>
            </w:pPr>
            <w:r>
              <w:rPr>
                <w:rFonts w:ascii="Arial" w:hAnsi="Arial" w:cs="Arial"/>
                <w:b/>
                <w:color w:val="000000"/>
                <w:sz w:val="16"/>
                <w:szCs w:val="16"/>
              </w:rPr>
              <w:t>Tema 10</w:t>
            </w:r>
          </w:p>
        </w:tc>
        <w:tc>
          <w:tcPr>
            <w:tcW w:w="1843" w:type="dxa"/>
            <w:tcMar/>
            <w:vAlign w:val="center"/>
          </w:tcPr>
          <w:p w:rsidRPr="00D33E25" w:rsidR="002C442D" w:rsidP="002C442D" w:rsidRDefault="002C442D" w14:paraId="510E074D"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2C442D" w:rsidTr="386C506C" w14:paraId="65079451" w14:textId="77777777">
        <w:tc>
          <w:tcPr>
            <w:tcW w:w="2978" w:type="dxa"/>
            <w:shd w:val="clear" w:color="auto" w:fill="4BACC6"/>
            <w:tcMar/>
          </w:tcPr>
          <w:p w:rsidRPr="00D33E25" w:rsidR="002C442D" w:rsidP="386C506C" w:rsidRDefault="002C442D" w14:paraId="4D9FE86D"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2DDD799B">
              <w:rPr>
                <w:rFonts w:ascii="Arial" w:hAnsi="Arial" w:eastAsia="Arial Unicode MS" w:cs="Arial"/>
                <w:b w:val="1"/>
                <w:bCs w:val="1"/>
                <w:color w:val="000000" w:themeColor="text1" w:themeTint="FF" w:themeShade="FF"/>
                <w:sz w:val="16"/>
                <w:szCs w:val="16"/>
                <w:lang w:val="es-ES"/>
              </w:rPr>
              <w:t>c) Se ha informado a la persona en situación de dependencia y a las familias acerca de la correcta administración de alimentos. 2%. Teórico-práctico.</w:t>
            </w:r>
          </w:p>
        </w:tc>
        <w:tc>
          <w:tcPr>
            <w:tcW w:w="5528" w:type="dxa"/>
            <w:shd w:val="clear" w:color="auto" w:fill="92CDDC"/>
            <w:tcMar/>
            <w:vAlign w:val="center"/>
          </w:tcPr>
          <w:p w:rsidRPr="00020740" w:rsidR="002C442D" w:rsidP="004C4AD8" w:rsidRDefault="002C442D" w14:paraId="0AA48800" w14:textId="77777777">
            <w:pPr>
              <w:pStyle w:val="Prrafodelista"/>
              <w:numPr>
                <w:ilvl w:val="0"/>
                <w:numId w:val="150"/>
              </w:numPr>
              <w:jc w:val="both"/>
              <w:rPr>
                <w:rFonts w:ascii="Arial" w:hAnsi="Arial" w:cs="Arial"/>
                <w:bCs/>
                <w:sz w:val="16"/>
                <w:szCs w:val="16"/>
              </w:rPr>
            </w:pPr>
            <w:r>
              <w:rPr>
                <w:rFonts w:ascii="Arial" w:hAnsi="Arial" w:cs="Arial"/>
                <w:bCs/>
                <w:sz w:val="16"/>
                <w:szCs w:val="16"/>
              </w:rPr>
              <w:t>Orientación a la persona usuaria y sus cuidadores principales sobre la ingesta de alimentos, la recogida de excretas y su eliminación.</w:t>
            </w:r>
          </w:p>
        </w:tc>
        <w:tc>
          <w:tcPr>
            <w:tcW w:w="3827" w:type="dxa"/>
            <w:shd w:val="clear" w:color="auto" w:fill="B6DDE8"/>
            <w:tcMar/>
          </w:tcPr>
          <w:p w:rsidR="002C442D" w:rsidP="002C442D" w:rsidRDefault="002C442D" w14:paraId="650218C7" w14:textId="77777777">
            <w:pPr>
              <w:spacing w:after="0" w:line="240" w:lineRule="auto"/>
              <w:rPr>
                <w:rFonts w:ascii="Arial" w:hAnsi="Arial" w:cs="Arial"/>
                <w:b/>
                <w:color w:val="000000"/>
                <w:sz w:val="16"/>
                <w:szCs w:val="16"/>
              </w:rPr>
            </w:pPr>
          </w:p>
          <w:p w:rsidR="002C442D" w:rsidP="002C442D" w:rsidRDefault="002C442D" w14:paraId="1C7D6DA6" w14:textId="77777777">
            <w:pPr>
              <w:spacing w:after="0" w:line="240" w:lineRule="auto"/>
              <w:rPr>
                <w:rFonts w:ascii="Arial" w:hAnsi="Arial" w:cs="Arial"/>
                <w:b/>
                <w:color w:val="000000"/>
                <w:sz w:val="16"/>
                <w:szCs w:val="16"/>
              </w:rPr>
            </w:pPr>
          </w:p>
          <w:p w:rsidR="002C442D" w:rsidP="002C442D" w:rsidRDefault="002C442D" w14:paraId="12E44D9A" w14:textId="77777777">
            <w:pPr>
              <w:spacing w:after="0" w:line="240" w:lineRule="auto"/>
              <w:rPr>
                <w:rFonts w:ascii="Arial" w:hAnsi="Arial" w:cs="Arial"/>
                <w:b/>
                <w:color w:val="000000"/>
                <w:sz w:val="16"/>
                <w:szCs w:val="16"/>
              </w:rPr>
            </w:pPr>
          </w:p>
          <w:p w:rsidRPr="00D33E25" w:rsidR="002C442D" w:rsidP="002C442D" w:rsidRDefault="002C442D" w14:paraId="5B81CDAF" w14:textId="77777777">
            <w:pPr>
              <w:spacing w:after="0" w:line="240" w:lineRule="auto"/>
              <w:rPr>
                <w:rFonts w:ascii="Arial" w:hAnsi="Arial" w:cs="Arial"/>
                <w:b/>
                <w:color w:val="000000"/>
                <w:sz w:val="16"/>
                <w:szCs w:val="16"/>
              </w:rPr>
            </w:pPr>
            <w:r>
              <w:rPr>
                <w:rFonts w:ascii="Arial" w:hAnsi="Arial" w:cs="Arial"/>
                <w:b/>
                <w:color w:val="000000"/>
                <w:sz w:val="16"/>
                <w:szCs w:val="16"/>
              </w:rPr>
              <w:t>Tema 10</w:t>
            </w:r>
          </w:p>
        </w:tc>
        <w:tc>
          <w:tcPr>
            <w:tcW w:w="1843" w:type="dxa"/>
            <w:tcMar/>
            <w:vAlign w:val="center"/>
          </w:tcPr>
          <w:p w:rsidRPr="00D33E25" w:rsidR="002C442D" w:rsidP="002C442D" w:rsidRDefault="002C442D" w14:paraId="1DBC8A05"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2C442D" w:rsidTr="386C506C" w14:paraId="16046ECC" w14:textId="77777777">
        <w:tc>
          <w:tcPr>
            <w:tcW w:w="2978" w:type="dxa"/>
            <w:shd w:val="clear" w:color="auto" w:fill="4BACC6"/>
            <w:tcMar/>
          </w:tcPr>
          <w:p w:rsidRPr="00D33E25" w:rsidR="002C442D" w:rsidP="002C442D" w:rsidRDefault="002C442D" w14:paraId="6ED1D199"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 comprobado que la ingesta de las personas se ajusta al plan de cuidados. 2%. Teórico-práctico.</w:t>
            </w:r>
          </w:p>
        </w:tc>
        <w:tc>
          <w:tcPr>
            <w:tcW w:w="5528" w:type="dxa"/>
            <w:shd w:val="clear" w:color="auto" w:fill="92CDDC"/>
            <w:tcMar/>
          </w:tcPr>
          <w:p w:rsidR="002C442D" w:rsidP="002C442D" w:rsidRDefault="002C442D" w14:paraId="0262C330" w14:textId="77777777">
            <w:pPr>
              <w:pStyle w:val="Prrafodelista"/>
              <w:jc w:val="both"/>
              <w:rPr>
                <w:rFonts w:ascii="Arial" w:hAnsi="Arial" w:cs="Arial"/>
                <w:bCs/>
                <w:sz w:val="16"/>
                <w:szCs w:val="16"/>
              </w:rPr>
            </w:pPr>
          </w:p>
          <w:p w:rsidRPr="00846E62" w:rsidR="002C442D" w:rsidP="004C4AD8" w:rsidRDefault="002C442D" w14:paraId="21E6AB6E" w14:textId="77777777">
            <w:pPr>
              <w:pStyle w:val="Prrafodelista"/>
              <w:numPr>
                <w:ilvl w:val="0"/>
                <w:numId w:val="150"/>
              </w:numPr>
              <w:jc w:val="both"/>
              <w:rPr>
                <w:rFonts w:ascii="Arial" w:hAnsi="Arial" w:cs="Arial"/>
                <w:bCs/>
                <w:sz w:val="16"/>
                <w:szCs w:val="16"/>
              </w:rPr>
            </w:pPr>
            <w:r w:rsidRPr="00846E62">
              <w:rPr>
                <w:rFonts w:ascii="Arial" w:hAnsi="Arial" w:cs="Arial"/>
                <w:bCs/>
                <w:sz w:val="16"/>
                <w:szCs w:val="16"/>
              </w:rPr>
              <w:t>Aplicación de técnicas de administración de comidas. Alimentación por vía oral y parenteral.</w:t>
            </w:r>
          </w:p>
          <w:p w:rsidRPr="00846E62" w:rsidR="002C442D" w:rsidP="004C4AD8" w:rsidRDefault="002C442D" w14:paraId="294B6E23" w14:textId="77777777">
            <w:pPr>
              <w:pStyle w:val="Prrafodelista"/>
              <w:numPr>
                <w:ilvl w:val="0"/>
                <w:numId w:val="150"/>
              </w:numPr>
              <w:jc w:val="both"/>
              <w:rPr>
                <w:rFonts w:ascii="Arial" w:hAnsi="Arial" w:cs="Arial"/>
                <w:bCs/>
                <w:sz w:val="16"/>
                <w:szCs w:val="16"/>
              </w:rPr>
            </w:pPr>
            <w:r w:rsidRPr="00846E62">
              <w:rPr>
                <w:rFonts w:ascii="Arial" w:hAnsi="Arial" w:cs="Arial"/>
                <w:bCs/>
                <w:sz w:val="16"/>
                <w:szCs w:val="16"/>
              </w:rPr>
              <w:t>Aplicación de ayudas técnicas para la ingesta.</w:t>
            </w:r>
          </w:p>
        </w:tc>
        <w:tc>
          <w:tcPr>
            <w:tcW w:w="3827" w:type="dxa"/>
            <w:shd w:val="clear" w:color="auto" w:fill="B6DDE8"/>
            <w:tcMar/>
          </w:tcPr>
          <w:p w:rsidR="002C442D" w:rsidP="002C442D" w:rsidRDefault="002C442D" w14:paraId="4DCCF0A8" w14:textId="77777777">
            <w:pPr>
              <w:spacing w:after="0" w:line="240" w:lineRule="auto"/>
              <w:rPr>
                <w:rFonts w:ascii="Arial" w:hAnsi="Arial" w:cs="Arial"/>
                <w:b/>
                <w:color w:val="000000"/>
                <w:sz w:val="16"/>
                <w:szCs w:val="16"/>
              </w:rPr>
            </w:pPr>
          </w:p>
          <w:p w:rsidR="002C442D" w:rsidP="002C442D" w:rsidRDefault="002C442D" w14:paraId="4A3942DC" w14:textId="77777777">
            <w:pPr>
              <w:spacing w:after="0" w:line="240" w:lineRule="auto"/>
              <w:rPr>
                <w:rFonts w:ascii="Arial" w:hAnsi="Arial" w:cs="Arial"/>
                <w:b/>
                <w:color w:val="000000"/>
                <w:sz w:val="16"/>
                <w:szCs w:val="16"/>
              </w:rPr>
            </w:pPr>
          </w:p>
          <w:p w:rsidR="002C442D" w:rsidP="002C442D" w:rsidRDefault="002C442D" w14:paraId="11C6C5FF" w14:textId="77777777">
            <w:pPr>
              <w:spacing w:after="0" w:line="240" w:lineRule="auto"/>
              <w:rPr>
                <w:rFonts w:ascii="Arial" w:hAnsi="Arial" w:cs="Arial"/>
                <w:b/>
                <w:color w:val="000000"/>
                <w:sz w:val="16"/>
                <w:szCs w:val="16"/>
              </w:rPr>
            </w:pPr>
          </w:p>
          <w:p w:rsidRPr="00D33E25" w:rsidR="002C442D" w:rsidP="002C442D" w:rsidRDefault="002C442D" w14:paraId="11A67379" w14:textId="77777777">
            <w:pPr>
              <w:spacing w:after="0" w:line="240" w:lineRule="auto"/>
              <w:rPr>
                <w:rFonts w:ascii="Arial" w:hAnsi="Arial" w:cs="Arial"/>
                <w:b/>
                <w:color w:val="000000"/>
                <w:sz w:val="16"/>
                <w:szCs w:val="16"/>
              </w:rPr>
            </w:pPr>
            <w:r>
              <w:rPr>
                <w:rFonts w:ascii="Arial" w:hAnsi="Arial" w:cs="Arial"/>
                <w:b/>
                <w:color w:val="000000"/>
                <w:sz w:val="16"/>
                <w:szCs w:val="16"/>
              </w:rPr>
              <w:t>Tema 10</w:t>
            </w:r>
          </w:p>
        </w:tc>
        <w:tc>
          <w:tcPr>
            <w:tcW w:w="1843" w:type="dxa"/>
            <w:tcMar/>
            <w:vAlign w:val="center"/>
          </w:tcPr>
          <w:p w:rsidRPr="00D33E25" w:rsidR="002C442D" w:rsidP="002C442D" w:rsidRDefault="002C442D" w14:paraId="39A8A666"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2C442D" w:rsidTr="386C506C" w14:paraId="70ED316B" w14:textId="77777777">
        <w:tc>
          <w:tcPr>
            <w:tcW w:w="2978" w:type="dxa"/>
            <w:shd w:val="clear" w:color="auto" w:fill="4BACC6"/>
            <w:tcMar/>
          </w:tcPr>
          <w:p w:rsidRPr="00D33E25" w:rsidR="002C442D" w:rsidP="002C442D" w:rsidRDefault="002C442D" w14:paraId="431B567C"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 xml:space="preserve">e) Se ha asesorado a la persona y a la familia sobre la utilización de los materiales de recogida de excretas y </w:t>
            </w:r>
            <w:r>
              <w:rPr>
                <w:rFonts w:ascii="Arial" w:hAnsi="Arial" w:eastAsia="Arial Unicode MS" w:cs="Arial"/>
                <w:b/>
                <w:color w:val="000000"/>
                <w:sz w:val="16"/>
                <w:szCs w:val="16"/>
                <w:lang w:val="es-ES_tradnl"/>
              </w:rPr>
              <w:t>su posterior eliminación. 13% (Dual: Centro-empresa). Teórico-práctico.</w:t>
            </w:r>
          </w:p>
        </w:tc>
        <w:tc>
          <w:tcPr>
            <w:tcW w:w="5528" w:type="dxa"/>
            <w:shd w:val="clear" w:color="auto" w:fill="92CDDC"/>
            <w:tcMar/>
          </w:tcPr>
          <w:p w:rsidR="002C442D" w:rsidP="004C4AD8" w:rsidRDefault="002C442D" w14:paraId="0AD1ACBD" w14:textId="77777777">
            <w:pPr>
              <w:pStyle w:val="Prrafodelista"/>
              <w:numPr>
                <w:ilvl w:val="0"/>
                <w:numId w:val="150"/>
              </w:numPr>
              <w:jc w:val="both"/>
              <w:rPr>
                <w:rFonts w:ascii="Arial" w:hAnsi="Arial" w:cs="Arial"/>
                <w:bCs/>
                <w:sz w:val="16"/>
                <w:szCs w:val="16"/>
              </w:rPr>
            </w:pPr>
            <w:r w:rsidRPr="00020740">
              <w:rPr>
                <w:rFonts w:ascii="Arial" w:hAnsi="Arial" w:cs="Arial"/>
                <w:bCs/>
                <w:sz w:val="16"/>
                <w:szCs w:val="16"/>
              </w:rPr>
              <w:t>Orientación a la persona usuaria y sus cuidadores principales sobre la ingesta de alimentos, la recogida de excretas y su eliminación.</w:t>
            </w:r>
          </w:p>
          <w:p w:rsidRPr="00020740" w:rsidR="002C442D" w:rsidP="004C4AD8" w:rsidRDefault="002C442D" w14:paraId="28DC9266" w14:textId="77777777">
            <w:pPr>
              <w:pStyle w:val="Prrafodelista"/>
              <w:numPr>
                <w:ilvl w:val="0"/>
                <w:numId w:val="150"/>
              </w:numPr>
              <w:jc w:val="both"/>
              <w:rPr>
                <w:rFonts w:ascii="Arial" w:hAnsi="Arial" w:cs="Arial"/>
                <w:bCs/>
                <w:sz w:val="16"/>
                <w:szCs w:val="16"/>
              </w:rPr>
            </w:pPr>
            <w:r>
              <w:rPr>
                <w:rFonts w:ascii="Arial" w:hAnsi="Arial" w:cs="Arial"/>
                <w:bCs/>
                <w:sz w:val="16"/>
                <w:szCs w:val="16"/>
              </w:rPr>
              <w:t>Recogida y eliminación de excretas</w:t>
            </w:r>
          </w:p>
        </w:tc>
        <w:tc>
          <w:tcPr>
            <w:tcW w:w="3827" w:type="dxa"/>
            <w:shd w:val="clear" w:color="auto" w:fill="B6DDE8"/>
            <w:tcMar/>
          </w:tcPr>
          <w:p w:rsidR="002C442D" w:rsidP="002C442D" w:rsidRDefault="002C442D" w14:paraId="30E90E53" w14:textId="77777777">
            <w:pPr>
              <w:spacing w:after="0" w:line="240" w:lineRule="auto"/>
              <w:rPr>
                <w:rFonts w:ascii="Arial" w:hAnsi="Arial" w:cs="Arial"/>
                <w:b/>
                <w:color w:val="000000"/>
                <w:sz w:val="16"/>
                <w:szCs w:val="16"/>
              </w:rPr>
            </w:pPr>
          </w:p>
          <w:p w:rsidRPr="00D33E25" w:rsidR="002C442D" w:rsidP="002C442D" w:rsidRDefault="002C442D" w14:paraId="77D753A0" w14:textId="77777777">
            <w:pPr>
              <w:spacing w:after="0" w:line="240" w:lineRule="auto"/>
              <w:rPr>
                <w:rFonts w:ascii="Arial" w:hAnsi="Arial" w:cs="Arial"/>
                <w:b/>
                <w:color w:val="000000"/>
                <w:sz w:val="16"/>
                <w:szCs w:val="16"/>
              </w:rPr>
            </w:pPr>
            <w:r>
              <w:rPr>
                <w:rFonts w:ascii="Arial" w:hAnsi="Arial" w:cs="Arial"/>
                <w:b/>
                <w:color w:val="000000"/>
                <w:sz w:val="16"/>
                <w:szCs w:val="16"/>
              </w:rPr>
              <w:t>Temas 6, 10</w:t>
            </w:r>
          </w:p>
        </w:tc>
        <w:tc>
          <w:tcPr>
            <w:tcW w:w="1843" w:type="dxa"/>
            <w:tcMar/>
            <w:vAlign w:val="center"/>
          </w:tcPr>
          <w:p w:rsidRPr="00D33E25" w:rsidR="002C442D" w:rsidP="002C442D" w:rsidRDefault="002C442D" w14:paraId="1AB01A49"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 xml:space="preserve">Pruebas objetivas en forma de pregunta corta, test, reconocimiento de </w:t>
            </w:r>
            <w:r w:rsidRPr="00D33E25">
              <w:rPr>
                <w:rFonts w:ascii="Arial" w:hAnsi="Arial" w:eastAsia="Arial Unicode MS" w:cs="Arial"/>
                <w:color w:val="000000"/>
                <w:sz w:val="16"/>
                <w:szCs w:val="16"/>
              </w:rPr>
              <w:t>técnicas/material y elaboración de esquemas/pruebas prácticas.</w:t>
            </w:r>
          </w:p>
        </w:tc>
      </w:tr>
      <w:tr w:rsidRPr="00D33E25" w:rsidR="002C442D" w:rsidTr="386C506C" w14:paraId="592C4BF3" w14:textId="77777777">
        <w:tc>
          <w:tcPr>
            <w:tcW w:w="2978" w:type="dxa"/>
            <w:shd w:val="clear" w:color="auto" w:fill="4BACC6"/>
            <w:tcMar/>
          </w:tcPr>
          <w:p w:rsidRPr="00D33E25" w:rsidR="002C442D" w:rsidP="386C506C" w:rsidRDefault="002C442D" w14:paraId="568DB9F9"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2DDD799B">
              <w:rPr>
                <w:rFonts w:ascii="Arial" w:hAnsi="Arial" w:eastAsia="Arial Unicode MS" w:cs="Arial"/>
                <w:b w:val="1"/>
                <w:bCs w:val="1"/>
                <w:color w:val="000000" w:themeColor="text1" w:themeTint="FF" w:themeShade="FF"/>
                <w:sz w:val="16"/>
                <w:szCs w:val="16"/>
                <w:lang w:val="es-ES"/>
              </w:rPr>
              <w:t>f) Se ha mostrado sensibilidad hacia la importancia de que la hora de la comida se un momento agradable para la personal. 1%. Teórico.</w:t>
            </w:r>
          </w:p>
        </w:tc>
        <w:tc>
          <w:tcPr>
            <w:tcW w:w="5528" w:type="dxa"/>
            <w:shd w:val="clear" w:color="auto" w:fill="92CDDC"/>
            <w:tcMar/>
            <w:vAlign w:val="center"/>
          </w:tcPr>
          <w:p w:rsidRPr="00020740" w:rsidR="002C442D" w:rsidP="004C4AD8" w:rsidRDefault="002C442D" w14:paraId="16247913" w14:textId="77777777">
            <w:pPr>
              <w:pStyle w:val="Prrafodelista"/>
              <w:numPr>
                <w:ilvl w:val="0"/>
                <w:numId w:val="150"/>
              </w:numPr>
              <w:jc w:val="both"/>
              <w:rPr>
                <w:rFonts w:ascii="Arial" w:hAnsi="Arial" w:cs="Arial"/>
                <w:bCs/>
                <w:sz w:val="16"/>
                <w:szCs w:val="16"/>
              </w:rPr>
            </w:pPr>
            <w:r>
              <w:rPr>
                <w:rFonts w:ascii="Arial" w:hAnsi="Arial" w:cs="Arial"/>
                <w:bCs/>
                <w:sz w:val="16"/>
                <w:szCs w:val="16"/>
              </w:rPr>
              <w:t>Valoración de la importancia de la actitud del técnico frente a las necesidades de apoyo a la ingesta.</w:t>
            </w:r>
          </w:p>
        </w:tc>
        <w:tc>
          <w:tcPr>
            <w:tcW w:w="3827" w:type="dxa"/>
            <w:shd w:val="clear" w:color="auto" w:fill="B6DDE8"/>
            <w:tcMar/>
          </w:tcPr>
          <w:p w:rsidR="002C442D" w:rsidP="002C442D" w:rsidRDefault="002C442D" w14:paraId="10458BCC" w14:textId="77777777">
            <w:pPr>
              <w:spacing w:after="0" w:line="240" w:lineRule="auto"/>
              <w:rPr>
                <w:rFonts w:ascii="Arial" w:hAnsi="Arial" w:cs="Arial"/>
                <w:b/>
                <w:color w:val="000000"/>
                <w:sz w:val="16"/>
                <w:szCs w:val="16"/>
              </w:rPr>
            </w:pPr>
          </w:p>
          <w:p w:rsidR="002C442D" w:rsidP="002C442D" w:rsidRDefault="002C442D" w14:paraId="5710C5EF" w14:textId="77777777">
            <w:pPr>
              <w:spacing w:after="0" w:line="240" w:lineRule="auto"/>
              <w:rPr>
                <w:rFonts w:ascii="Arial" w:hAnsi="Arial" w:cs="Arial"/>
                <w:b/>
                <w:color w:val="000000"/>
                <w:sz w:val="16"/>
                <w:szCs w:val="16"/>
              </w:rPr>
            </w:pPr>
          </w:p>
          <w:p w:rsidR="002C442D" w:rsidP="002C442D" w:rsidRDefault="002C442D" w14:paraId="39863DD6" w14:textId="77777777">
            <w:pPr>
              <w:spacing w:after="0" w:line="240" w:lineRule="auto"/>
              <w:rPr>
                <w:rFonts w:ascii="Arial" w:hAnsi="Arial" w:cs="Arial"/>
                <w:b/>
                <w:color w:val="000000"/>
                <w:sz w:val="16"/>
                <w:szCs w:val="16"/>
              </w:rPr>
            </w:pPr>
          </w:p>
          <w:p w:rsidRPr="00D33E25" w:rsidR="002C442D" w:rsidP="002C442D" w:rsidRDefault="002C442D" w14:paraId="6DFF16AD" w14:textId="77777777">
            <w:pPr>
              <w:spacing w:after="0" w:line="240" w:lineRule="auto"/>
              <w:rPr>
                <w:rFonts w:ascii="Arial" w:hAnsi="Arial" w:cs="Arial"/>
                <w:b/>
                <w:color w:val="000000"/>
                <w:sz w:val="16"/>
                <w:szCs w:val="16"/>
              </w:rPr>
            </w:pPr>
            <w:r>
              <w:rPr>
                <w:rFonts w:ascii="Arial" w:hAnsi="Arial" w:cs="Arial"/>
                <w:b/>
                <w:color w:val="000000"/>
                <w:sz w:val="16"/>
                <w:szCs w:val="16"/>
              </w:rPr>
              <w:t>Tema 10</w:t>
            </w:r>
          </w:p>
        </w:tc>
        <w:tc>
          <w:tcPr>
            <w:tcW w:w="1843" w:type="dxa"/>
            <w:tcMar/>
            <w:vAlign w:val="center"/>
          </w:tcPr>
          <w:p w:rsidRPr="00D33E25" w:rsidR="002C442D" w:rsidP="002C442D" w:rsidRDefault="002C442D" w14:paraId="6E15E62D" w14:textId="77777777">
            <w:pPr>
              <w:spacing w:after="0" w:line="240" w:lineRule="auto"/>
              <w:jc w:val="center"/>
              <w:rPr>
                <w:rFonts w:ascii="Arial" w:hAnsi="Arial"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2C442D" w:rsidTr="386C506C" w14:paraId="224C3703" w14:textId="77777777">
        <w:tc>
          <w:tcPr>
            <w:tcW w:w="2978" w:type="dxa"/>
            <w:shd w:val="clear" w:color="auto" w:fill="4BACC6"/>
            <w:tcMar/>
          </w:tcPr>
          <w:p w:rsidR="002C442D" w:rsidP="386C506C" w:rsidRDefault="002C442D" w14:paraId="136A9002"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2DDD799B">
              <w:rPr>
                <w:rFonts w:ascii="Arial" w:hAnsi="Arial" w:eastAsia="Arial Unicode MS" w:cs="Arial"/>
                <w:b w:val="1"/>
                <w:bCs w:val="1"/>
                <w:color w:val="000000" w:themeColor="text1" w:themeTint="FF" w:themeShade="FF"/>
                <w:sz w:val="16"/>
                <w:szCs w:val="16"/>
                <w:lang w:val="es-ES"/>
              </w:rPr>
              <w:t>g) Se han identificado los posibles riesgo asociados a las situaciones de ingesta. 1%. Teórico.</w:t>
            </w:r>
          </w:p>
        </w:tc>
        <w:tc>
          <w:tcPr>
            <w:tcW w:w="5528" w:type="dxa"/>
            <w:shd w:val="clear" w:color="auto" w:fill="92CDDC"/>
            <w:tcMar/>
            <w:vAlign w:val="center"/>
          </w:tcPr>
          <w:p w:rsidRPr="00020740" w:rsidR="002C442D" w:rsidP="004C4AD8" w:rsidRDefault="002C442D" w14:paraId="7A235153" w14:textId="77777777">
            <w:pPr>
              <w:pStyle w:val="Prrafodelista"/>
              <w:numPr>
                <w:ilvl w:val="0"/>
                <w:numId w:val="150"/>
              </w:numPr>
              <w:jc w:val="both"/>
              <w:rPr>
                <w:rFonts w:ascii="Arial" w:hAnsi="Arial" w:cs="Arial"/>
                <w:bCs/>
                <w:sz w:val="16"/>
                <w:szCs w:val="16"/>
              </w:rPr>
            </w:pPr>
            <w:r>
              <w:rPr>
                <w:rFonts w:ascii="Arial" w:hAnsi="Arial" w:cs="Arial"/>
                <w:bCs/>
                <w:sz w:val="16"/>
                <w:szCs w:val="16"/>
              </w:rPr>
              <w:t>Prevención de situaciones de riesgo asociadas a la alimentación.</w:t>
            </w:r>
          </w:p>
        </w:tc>
        <w:tc>
          <w:tcPr>
            <w:tcW w:w="3827" w:type="dxa"/>
            <w:shd w:val="clear" w:color="auto" w:fill="B6DDE8"/>
            <w:tcMar/>
          </w:tcPr>
          <w:p w:rsidR="002C442D" w:rsidP="002C442D" w:rsidRDefault="002C442D" w14:paraId="37F3CAA0" w14:textId="77777777">
            <w:pPr>
              <w:spacing w:after="0" w:line="240" w:lineRule="auto"/>
              <w:rPr>
                <w:rFonts w:ascii="Arial" w:hAnsi="Arial" w:cs="Arial"/>
                <w:b/>
                <w:color w:val="000000"/>
                <w:sz w:val="16"/>
                <w:szCs w:val="16"/>
              </w:rPr>
            </w:pPr>
          </w:p>
          <w:p w:rsidR="002C442D" w:rsidP="002C442D" w:rsidRDefault="002C442D" w14:paraId="1EB11E24" w14:textId="77777777">
            <w:pPr>
              <w:spacing w:after="0" w:line="240" w:lineRule="auto"/>
              <w:rPr>
                <w:rFonts w:ascii="Arial" w:hAnsi="Arial" w:cs="Arial"/>
                <w:b/>
                <w:color w:val="000000"/>
                <w:sz w:val="16"/>
                <w:szCs w:val="16"/>
              </w:rPr>
            </w:pPr>
          </w:p>
          <w:p w:rsidR="002C442D" w:rsidP="002C442D" w:rsidRDefault="002C442D" w14:paraId="0BDDFF88" w14:textId="77777777">
            <w:pPr>
              <w:spacing w:after="0" w:line="240" w:lineRule="auto"/>
              <w:rPr>
                <w:rFonts w:ascii="Arial" w:hAnsi="Arial" w:cs="Arial"/>
                <w:b/>
                <w:color w:val="000000"/>
                <w:sz w:val="16"/>
                <w:szCs w:val="16"/>
              </w:rPr>
            </w:pPr>
          </w:p>
          <w:p w:rsidRPr="00D33E25" w:rsidR="002C442D" w:rsidP="002C442D" w:rsidRDefault="002C442D" w14:paraId="5EA0BD93" w14:textId="77777777">
            <w:pPr>
              <w:spacing w:after="0" w:line="240" w:lineRule="auto"/>
              <w:rPr>
                <w:rFonts w:ascii="Arial" w:hAnsi="Arial" w:cs="Arial"/>
                <w:b/>
                <w:color w:val="000000"/>
                <w:sz w:val="16"/>
                <w:szCs w:val="16"/>
              </w:rPr>
            </w:pPr>
            <w:r>
              <w:rPr>
                <w:rFonts w:ascii="Arial" w:hAnsi="Arial" w:cs="Arial"/>
                <w:b/>
                <w:color w:val="000000"/>
                <w:sz w:val="16"/>
                <w:szCs w:val="16"/>
              </w:rPr>
              <w:t>Tema 10</w:t>
            </w:r>
          </w:p>
        </w:tc>
        <w:tc>
          <w:tcPr>
            <w:tcW w:w="1843" w:type="dxa"/>
            <w:tcMar/>
            <w:vAlign w:val="center"/>
          </w:tcPr>
          <w:p w:rsidRPr="00D33E25" w:rsidR="002C442D" w:rsidP="002C442D" w:rsidRDefault="002C442D" w14:paraId="5795A0F2"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2C442D" w:rsidTr="386C506C" w14:paraId="1A88A900" w14:textId="77777777">
        <w:tc>
          <w:tcPr>
            <w:tcW w:w="2978" w:type="dxa"/>
            <w:shd w:val="clear" w:color="auto" w:fill="4BACC6"/>
            <w:tcMar/>
          </w:tcPr>
          <w:p w:rsidR="002C442D" w:rsidP="002C442D" w:rsidRDefault="002C442D" w14:paraId="60E7326C"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h) Se han adoptado medidas de seguridad y prevención de riesgos. 1%. Teórico.</w:t>
            </w:r>
          </w:p>
        </w:tc>
        <w:tc>
          <w:tcPr>
            <w:tcW w:w="5528" w:type="dxa"/>
            <w:shd w:val="clear" w:color="auto" w:fill="92CDDC"/>
            <w:tcMar/>
            <w:vAlign w:val="center"/>
          </w:tcPr>
          <w:p w:rsidRPr="00846E62" w:rsidR="002C442D" w:rsidP="004C4AD8" w:rsidRDefault="002C442D" w14:paraId="20864C40" w14:textId="77777777">
            <w:pPr>
              <w:pStyle w:val="Prrafodelista"/>
              <w:numPr>
                <w:ilvl w:val="0"/>
                <w:numId w:val="150"/>
              </w:numPr>
              <w:jc w:val="both"/>
              <w:rPr>
                <w:rFonts w:ascii="Arial" w:hAnsi="Arial" w:cs="Arial"/>
                <w:bCs/>
                <w:sz w:val="16"/>
                <w:szCs w:val="16"/>
              </w:rPr>
            </w:pPr>
            <w:r w:rsidRPr="00846E62">
              <w:rPr>
                <w:rFonts w:ascii="Arial" w:hAnsi="Arial" w:cs="Arial"/>
                <w:bCs/>
                <w:sz w:val="16"/>
                <w:szCs w:val="16"/>
              </w:rPr>
              <w:t>Prevención de situaciones de riesgo asociadas a la alimentación.</w:t>
            </w:r>
          </w:p>
        </w:tc>
        <w:tc>
          <w:tcPr>
            <w:tcW w:w="3827" w:type="dxa"/>
            <w:shd w:val="clear" w:color="auto" w:fill="B6DDE8"/>
            <w:tcMar/>
          </w:tcPr>
          <w:p w:rsidR="002C442D" w:rsidP="002C442D" w:rsidRDefault="002C442D" w14:paraId="5B28061F" w14:textId="77777777">
            <w:pPr>
              <w:spacing w:after="0" w:line="240" w:lineRule="auto"/>
              <w:rPr>
                <w:rFonts w:ascii="Arial" w:hAnsi="Arial" w:cs="Arial"/>
                <w:b/>
                <w:color w:val="000000"/>
                <w:sz w:val="16"/>
                <w:szCs w:val="16"/>
              </w:rPr>
            </w:pPr>
          </w:p>
          <w:p w:rsidR="002C442D" w:rsidP="002C442D" w:rsidRDefault="002C442D" w14:paraId="297FA90E" w14:textId="77777777">
            <w:pPr>
              <w:spacing w:after="0" w:line="240" w:lineRule="auto"/>
              <w:rPr>
                <w:rFonts w:ascii="Arial" w:hAnsi="Arial" w:cs="Arial"/>
                <w:b/>
                <w:color w:val="000000"/>
                <w:sz w:val="16"/>
                <w:szCs w:val="16"/>
              </w:rPr>
            </w:pPr>
          </w:p>
          <w:p w:rsidR="002C442D" w:rsidP="002C442D" w:rsidRDefault="002C442D" w14:paraId="2185571A" w14:textId="77777777">
            <w:pPr>
              <w:spacing w:after="0" w:line="240" w:lineRule="auto"/>
              <w:rPr>
                <w:rFonts w:ascii="Arial" w:hAnsi="Arial" w:cs="Arial"/>
                <w:b/>
                <w:color w:val="000000"/>
                <w:sz w:val="16"/>
                <w:szCs w:val="16"/>
              </w:rPr>
            </w:pPr>
          </w:p>
          <w:p w:rsidRPr="00D33E25" w:rsidR="002C442D" w:rsidP="002C442D" w:rsidRDefault="002C442D" w14:paraId="136B5232" w14:textId="77777777">
            <w:pPr>
              <w:spacing w:after="0" w:line="240" w:lineRule="auto"/>
              <w:rPr>
                <w:rFonts w:ascii="Arial" w:hAnsi="Arial" w:cs="Arial"/>
                <w:b/>
                <w:color w:val="000000"/>
                <w:sz w:val="16"/>
                <w:szCs w:val="16"/>
              </w:rPr>
            </w:pPr>
            <w:r>
              <w:rPr>
                <w:rFonts w:ascii="Arial" w:hAnsi="Arial" w:cs="Arial"/>
                <w:b/>
                <w:color w:val="000000"/>
                <w:sz w:val="16"/>
                <w:szCs w:val="16"/>
              </w:rPr>
              <w:t>Tema 10</w:t>
            </w:r>
          </w:p>
        </w:tc>
        <w:tc>
          <w:tcPr>
            <w:tcW w:w="1843" w:type="dxa"/>
            <w:tcMar/>
            <w:vAlign w:val="center"/>
          </w:tcPr>
          <w:p w:rsidRPr="00D33E25" w:rsidR="002C442D" w:rsidP="002C442D" w:rsidRDefault="002C442D" w14:paraId="173D0229"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bl>
    <w:p w:rsidR="002C442D" w:rsidP="2BE3C892" w:rsidRDefault="002C442D" w14:paraId="02DCE998" w14:textId="3C4D770C">
      <w:pPr>
        <w:jc w:val="both"/>
        <w:rPr>
          <w:sz w:val="28"/>
          <w:szCs w:val="28"/>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D33E25" w:rsidR="002C442D" w:rsidTr="002C442D" w14:paraId="35CD7BA3" w14:textId="77777777">
        <w:tc>
          <w:tcPr>
            <w:tcW w:w="14176" w:type="dxa"/>
            <w:gridSpan w:val="4"/>
            <w:shd w:val="clear" w:color="auto" w:fill="31849B"/>
          </w:tcPr>
          <w:p w:rsidRPr="00D33E25" w:rsidR="002C442D" w:rsidP="002C442D" w:rsidRDefault="002C442D" w14:paraId="378CF631" w14:textId="77777777">
            <w:pPr>
              <w:spacing w:after="120" w:line="360" w:lineRule="auto"/>
              <w:rPr>
                <w:rFonts w:ascii="Arial" w:hAnsi="Arial" w:eastAsia="Arial Unicode MS" w:cs="Arial"/>
                <w:b/>
                <w:color w:val="000000"/>
                <w:sz w:val="16"/>
                <w:szCs w:val="16"/>
              </w:rPr>
            </w:pPr>
            <w:r w:rsidRPr="00D33E25">
              <w:rPr>
                <w:rFonts w:ascii="Arial" w:hAnsi="Arial" w:eastAsia="Arial Unicode MS" w:cs="Arial"/>
                <w:b/>
                <w:color w:val="000000"/>
                <w:sz w:val="16"/>
                <w:szCs w:val="16"/>
              </w:rPr>
              <w:t>Resultados de aprendizaje</w:t>
            </w:r>
          </w:p>
        </w:tc>
      </w:tr>
      <w:tr w:rsidRPr="00D33E25" w:rsidR="002C442D" w:rsidTr="002C442D" w14:paraId="7EB0F010" w14:textId="77777777">
        <w:tc>
          <w:tcPr>
            <w:tcW w:w="14176" w:type="dxa"/>
            <w:gridSpan w:val="4"/>
            <w:shd w:val="clear" w:color="auto" w:fill="92CDDC"/>
          </w:tcPr>
          <w:p w:rsidRPr="00D33E25" w:rsidR="002C442D" w:rsidP="002C442D" w:rsidRDefault="002C442D" w14:paraId="270CDAC8" w14:textId="77777777">
            <w:pPr>
              <w:spacing w:after="0" w:line="240" w:lineRule="auto"/>
              <w:ind w:right="113"/>
              <w:jc w:val="both"/>
              <w:rPr>
                <w:rFonts w:ascii="Arial" w:hAnsi="Arial" w:eastAsia="Arial Unicode MS" w:cs="Arial"/>
                <w:b/>
                <w:color w:val="000000"/>
                <w:sz w:val="16"/>
                <w:szCs w:val="16"/>
                <w:lang w:val="es-ES_tradnl"/>
              </w:rPr>
            </w:pPr>
          </w:p>
          <w:p w:rsidRPr="00D33E25" w:rsidR="002C442D" w:rsidP="002C442D" w:rsidRDefault="002C442D" w14:paraId="3331F7D5" w14:textId="77777777">
            <w:pPr>
              <w:spacing w:after="0" w:line="240" w:lineRule="auto"/>
              <w:ind w:left="113" w:right="113"/>
              <w:jc w:val="both"/>
              <w:rPr>
                <w:rFonts w:ascii="Arial" w:hAnsi="Arial" w:cs="Arial"/>
                <w:b/>
                <w:bCs/>
                <w:color w:val="000000"/>
                <w:sz w:val="16"/>
                <w:szCs w:val="16"/>
              </w:rPr>
            </w:pPr>
            <w:r>
              <w:rPr>
                <w:rFonts w:ascii="Arial" w:hAnsi="Arial" w:cs="Arial"/>
                <w:b/>
                <w:bCs/>
                <w:color w:val="000000"/>
                <w:sz w:val="16"/>
                <w:szCs w:val="16"/>
              </w:rPr>
              <w:t>5.  Realiza el control y seguimiento de las actividades de atención sanitaria, analizando los protocolos de observación y registro establecidos. 8%</w:t>
            </w:r>
          </w:p>
          <w:p w:rsidRPr="00D33E25" w:rsidR="002C442D" w:rsidP="002C442D" w:rsidRDefault="002C442D" w14:paraId="1EFD83AB" w14:textId="77777777">
            <w:pPr>
              <w:spacing w:after="0" w:line="240" w:lineRule="auto"/>
              <w:ind w:left="113" w:right="113"/>
              <w:jc w:val="both"/>
              <w:rPr>
                <w:rFonts w:ascii="Arial" w:hAnsi="Arial" w:eastAsia="Arial Unicode MS" w:cs="Arial"/>
                <w:color w:val="000000"/>
                <w:sz w:val="16"/>
                <w:szCs w:val="16"/>
              </w:rPr>
            </w:pPr>
          </w:p>
        </w:tc>
      </w:tr>
      <w:tr w:rsidRPr="00D33E25" w:rsidR="002C442D" w:rsidTr="002C442D" w14:paraId="08E0E51A" w14:textId="77777777">
        <w:tc>
          <w:tcPr>
            <w:tcW w:w="2978" w:type="dxa"/>
            <w:shd w:val="clear" w:color="auto" w:fill="4BACC6"/>
            <w:vAlign w:val="center"/>
          </w:tcPr>
          <w:p w:rsidRPr="00D33E25" w:rsidR="002C442D" w:rsidP="002C442D" w:rsidRDefault="002C442D" w14:paraId="64F697D0"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Criterios de evaluación</w:t>
            </w:r>
          </w:p>
        </w:tc>
        <w:tc>
          <w:tcPr>
            <w:tcW w:w="5528" w:type="dxa"/>
            <w:shd w:val="clear" w:color="auto" w:fill="4BACC6"/>
            <w:vAlign w:val="center"/>
          </w:tcPr>
          <w:p w:rsidRPr="00D33E25" w:rsidR="002C442D" w:rsidP="002C442D" w:rsidRDefault="002C442D" w14:paraId="632AE618"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Contenidos curriculares</w:t>
            </w:r>
          </w:p>
        </w:tc>
        <w:tc>
          <w:tcPr>
            <w:tcW w:w="3827" w:type="dxa"/>
            <w:shd w:val="clear" w:color="auto" w:fill="4BACC6"/>
            <w:vAlign w:val="center"/>
          </w:tcPr>
          <w:p w:rsidRPr="00D33E25" w:rsidR="002C442D" w:rsidP="002C442D" w:rsidRDefault="002C442D" w14:paraId="7FCA1742"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Unidades de trabajo</w:t>
            </w:r>
          </w:p>
        </w:tc>
        <w:tc>
          <w:tcPr>
            <w:tcW w:w="1843" w:type="dxa"/>
            <w:shd w:val="clear" w:color="auto" w:fill="4BACC6"/>
            <w:vAlign w:val="center"/>
          </w:tcPr>
          <w:p w:rsidRPr="00D33E25" w:rsidR="002C442D" w:rsidP="002C442D" w:rsidRDefault="002C442D" w14:paraId="06EB3870"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Instrumentos de evaluación</w:t>
            </w:r>
          </w:p>
        </w:tc>
      </w:tr>
      <w:tr w:rsidRPr="00D33E25" w:rsidR="002C442D" w:rsidTr="002C442D" w14:paraId="3EA5DC14" w14:textId="77777777">
        <w:tc>
          <w:tcPr>
            <w:tcW w:w="2978" w:type="dxa"/>
            <w:shd w:val="clear" w:color="auto" w:fill="4BACC6"/>
          </w:tcPr>
          <w:p w:rsidRPr="00D33E25" w:rsidR="002C442D" w:rsidP="002C442D" w:rsidRDefault="002C442D" w14:paraId="36C1C3B4" w14:textId="77777777">
            <w:pPr>
              <w:suppressAutoHyphens/>
              <w:spacing w:after="0" w:line="240" w:lineRule="auto"/>
              <w:jc w:val="both"/>
              <w:rPr>
                <w:rFonts w:ascii="Arial" w:hAnsi="Arial" w:cs="Arial"/>
                <w:b/>
                <w:bCs/>
                <w:color w:val="000000"/>
                <w:sz w:val="16"/>
                <w:szCs w:val="16"/>
              </w:rPr>
            </w:pPr>
            <w:r>
              <w:rPr>
                <w:rFonts w:ascii="Arial" w:hAnsi="Arial" w:eastAsia="Arial Unicode MS" w:cs="Arial"/>
                <w:b/>
                <w:color w:val="000000"/>
                <w:sz w:val="16"/>
                <w:szCs w:val="16"/>
              </w:rPr>
              <w:t>a) Se han identificado las características que debe reunir los protocolos de observación, control y seguimiento del estado físico y sanitario de las personas usuarias. 1%. Teórico.</w:t>
            </w:r>
          </w:p>
        </w:tc>
        <w:tc>
          <w:tcPr>
            <w:tcW w:w="5528" w:type="dxa"/>
            <w:shd w:val="clear" w:color="auto" w:fill="92CDDC"/>
          </w:tcPr>
          <w:p w:rsidR="002C442D" w:rsidP="002C442D" w:rsidRDefault="002C442D" w14:paraId="427D9F24" w14:textId="77777777">
            <w:pPr>
              <w:jc w:val="both"/>
              <w:rPr>
                <w:rFonts w:ascii="Arial" w:hAnsi="Arial" w:cs="Arial"/>
                <w:bCs/>
                <w:sz w:val="16"/>
                <w:szCs w:val="16"/>
              </w:rPr>
            </w:pPr>
          </w:p>
          <w:p w:rsidR="002C442D" w:rsidP="004C4AD8" w:rsidRDefault="002C442D" w14:paraId="684EFE3E" w14:textId="77777777">
            <w:pPr>
              <w:pStyle w:val="Prrafodelista"/>
              <w:numPr>
                <w:ilvl w:val="0"/>
                <w:numId w:val="150"/>
              </w:numPr>
              <w:jc w:val="both"/>
              <w:rPr>
                <w:rFonts w:ascii="Arial" w:hAnsi="Arial" w:cs="Arial"/>
                <w:bCs/>
                <w:sz w:val="16"/>
                <w:szCs w:val="16"/>
              </w:rPr>
            </w:pPr>
            <w:r>
              <w:rPr>
                <w:rFonts w:ascii="Arial" w:hAnsi="Arial" w:cs="Arial"/>
                <w:bCs/>
                <w:sz w:val="16"/>
                <w:szCs w:val="16"/>
              </w:rPr>
              <w:t>Aplicación de técnicas e instrumentos de obtención de información sobre el estado físico y sanitario de las personas usuarias:</w:t>
            </w:r>
          </w:p>
          <w:p w:rsidR="002C442D" w:rsidP="004C4AD8" w:rsidRDefault="002C442D" w14:paraId="397C8C61" w14:textId="77777777">
            <w:pPr>
              <w:pStyle w:val="Prrafodelista"/>
              <w:numPr>
                <w:ilvl w:val="0"/>
                <w:numId w:val="151"/>
              </w:numPr>
              <w:jc w:val="both"/>
              <w:rPr>
                <w:rFonts w:ascii="Arial" w:hAnsi="Arial" w:cs="Arial"/>
                <w:bCs/>
                <w:sz w:val="16"/>
                <w:szCs w:val="16"/>
              </w:rPr>
            </w:pPr>
            <w:r>
              <w:rPr>
                <w:rFonts w:ascii="Arial" w:hAnsi="Arial" w:cs="Arial"/>
                <w:bCs/>
                <w:sz w:val="16"/>
                <w:szCs w:val="16"/>
              </w:rPr>
              <w:t>Protocolos de observación y registro.</w:t>
            </w:r>
          </w:p>
          <w:p w:rsidR="002C442D" w:rsidP="004C4AD8" w:rsidRDefault="002C442D" w14:paraId="7A2248BD" w14:textId="77777777">
            <w:pPr>
              <w:pStyle w:val="Prrafodelista"/>
              <w:numPr>
                <w:ilvl w:val="0"/>
                <w:numId w:val="151"/>
              </w:numPr>
              <w:jc w:val="both"/>
              <w:rPr>
                <w:rFonts w:ascii="Arial" w:hAnsi="Arial" w:cs="Arial"/>
                <w:bCs/>
                <w:sz w:val="16"/>
                <w:szCs w:val="16"/>
              </w:rPr>
            </w:pPr>
            <w:r>
              <w:rPr>
                <w:rFonts w:ascii="Arial" w:hAnsi="Arial" w:cs="Arial"/>
                <w:bCs/>
                <w:sz w:val="16"/>
                <w:szCs w:val="16"/>
              </w:rPr>
              <w:t>Obtención de información de las personas usuarias y cuidadores informales.</w:t>
            </w:r>
          </w:p>
          <w:p w:rsidRPr="00F16CAE" w:rsidR="002C442D" w:rsidP="004C4AD8" w:rsidRDefault="002C442D" w14:paraId="104D8342" w14:textId="77777777">
            <w:pPr>
              <w:pStyle w:val="Prrafodelista"/>
              <w:numPr>
                <w:ilvl w:val="0"/>
                <w:numId w:val="150"/>
              </w:numPr>
              <w:jc w:val="both"/>
              <w:rPr>
                <w:rFonts w:ascii="Arial" w:hAnsi="Arial" w:cs="Arial"/>
                <w:bCs/>
                <w:sz w:val="16"/>
                <w:szCs w:val="16"/>
              </w:rPr>
            </w:pPr>
            <w:r>
              <w:rPr>
                <w:rFonts w:ascii="Arial" w:hAnsi="Arial" w:cs="Arial"/>
                <w:bCs/>
                <w:sz w:val="16"/>
                <w:szCs w:val="16"/>
              </w:rPr>
              <w:t>Aplicación de técnicas e instrumentos para el seguimiento de las actividades de atención sanitaria.</w:t>
            </w:r>
          </w:p>
        </w:tc>
        <w:tc>
          <w:tcPr>
            <w:tcW w:w="3827" w:type="dxa"/>
            <w:shd w:val="clear" w:color="auto" w:fill="B6DDE8"/>
          </w:tcPr>
          <w:p w:rsidR="002C442D" w:rsidP="002C442D" w:rsidRDefault="002C442D" w14:paraId="08B1338D" w14:textId="77777777">
            <w:pPr>
              <w:spacing w:after="0" w:line="240" w:lineRule="auto"/>
              <w:rPr>
                <w:rFonts w:ascii="Arial" w:hAnsi="Arial" w:cs="Arial"/>
                <w:b/>
                <w:color w:val="000000"/>
                <w:sz w:val="16"/>
                <w:szCs w:val="16"/>
              </w:rPr>
            </w:pPr>
          </w:p>
          <w:p w:rsidR="002C442D" w:rsidP="002C442D" w:rsidRDefault="002C442D" w14:paraId="11136106" w14:textId="77777777">
            <w:pPr>
              <w:spacing w:after="0" w:line="240" w:lineRule="auto"/>
              <w:rPr>
                <w:rFonts w:ascii="Arial" w:hAnsi="Arial" w:cs="Arial"/>
                <w:b/>
                <w:color w:val="000000"/>
                <w:sz w:val="16"/>
                <w:szCs w:val="16"/>
              </w:rPr>
            </w:pPr>
          </w:p>
          <w:p w:rsidR="002C442D" w:rsidP="002C442D" w:rsidRDefault="002C442D" w14:paraId="2F7DCA85" w14:textId="77777777">
            <w:pPr>
              <w:spacing w:after="0" w:line="240" w:lineRule="auto"/>
              <w:rPr>
                <w:rFonts w:ascii="Arial" w:hAnsi="Arial" w:cs="Arial"/>
                <w:b/>
                <w:color w:val="000000"/>
                <w:sz w:val="16"/>
                <w:szCs w:val="16"/>
              </w:rPr>
            </w:pPr>
          </w:p>
          <w:p w:rsidR="002C442D" w:rsidP="002C442D" w:rsidRDefault="002C442D" w14:paraId="07CF11A8" w14:textId="77777777">
            <w:pPr>
              <w:spacing w:after="0" w:line="240" w:lineRule="auto"/>
              <w:rPr>
                <w:rFonts w:ascii="Arial" w:hAnsi="Arial" w:cs="Arial"/>
                <w:b/>
                <w:color w:val="000000"/>
                <w:sz w:val="16"/>
                <w:szCs w:val="16"/>
              </w:rPr>
            </w:pPr>
          </w:p>
          <w:p w:rsidRPr="00D33E25" w:rsidR="002C442D" w:rsidP="002C442D" w:rsidRDefault="002C442D" w14:paraId="2DE51C7E" w14:textId="77777777">
            <w:pPr>
              <w:spacing w:after="0" w:line="240" w:lineRule="auto"/>
              <w:rPr>
                <w:rFonts w:ascii="Arial" w:hAnsi="Arial" w:cs="Arial"/>
                <w:b/>
                <w:color w:val="000000"/>
                <w:sz w:val="16"/>
                <w:szCs w:val="16"/>
              </w:rPr>
            </w:pPr>
            <w:r>
              <w:rPr>
                <w:rFonts w:ascii="Arial" w:hAnsi="Arial" w:cs="Arial"/>
                <w:b/>
                <w:color w:val="000000"/>
                <w:sz w:val="16"/>
                <w:szCs w:val="16"/>
              </w:rPr>
              <w:t>Tema 12</w:t>
            </w:r>
          </w:p>
        </w:tc>
        <w:tc>
          <w:tcPr>
            <w:tcW w:w="1843" w:type="dxa"/>
            <w:vAlign w:val="center"/>
          </w:tcPr>
          <w:p w:rsidRPr="00D33E25" w:rsidR="002C442D" w:rsidP="002C442D" w:rsidRDefault="002C442D" w14:paraId="4982EC08"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 xml:space="preserve">Pruebas objetivas en forma de pregunta corta, test, reconocimiento de técnicas/material y elaboración de </w:t>
            </w:r>
            <w:r w:rsidRPr="00D33E25">
              <w:rPr>
                <w:rFonts w:ascii="Arial" w:hAnsi="Arial" w:eastAsia="Arial Unicode MS" w:cs="Arial"/>
                <w:color w:val="000000"/>
                <w:sz w:val="16"/>
                <w:szCs w:val="16"/>
              </w:rPr>
              <w:t>esquemas/pruebas prácticas.</w:t>
            </w:r>
          </w:p>
        </w:tc>
      </w:tr>
      <w:tr w:rsidRPr="00D33E25" w:rsidR="002C442D" w:rsidTr="002C442D" w14:paraId="771C074A" w14:textId="77777777">
        <w:tc>
          <w:tcPr>
            <w:tcW w:w="2978" w:type="dxa"/>
            <w:shd w:val="clear" w:color="auto" w:fill="4BACC6"/>
          </w:tcPr>
          <w:p w:rsidRPr="00D33E25" w:rsidR="002C442D" w:rsidP="002C442D" w:rsidRDefault="002C442D" w14:paraId="7BF8B7B0"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han cumplimentado protocolos de observación y registro, manuales e informatizados, siguiendo las pautas establecidas en cada caso. 1%. Teórico.</w:t>
            </w:r>
          </w:p>
        </w:tc>
        <w:tc>
          <w:tcPr>
            <w:tcW w:w="5528" w:type="dxa"/>
            <w:shd w:val="clear" w:color="auto" w:fill="92CDDC"/>
            <w:vAlign w:val="center"/>
          </w:tcPr>
          <w:p w:rsidRPr="00F16CAE" w:rsidR="002C442D" w:rsidP="004C4AD8" w:rsidRDefault="002C442D" w14:paraId="0FABE5A2" w14:textId="77777777">
            <w:pPr>
              <w:pStyle w:val="Prrafodelista"/>
              <w:numPr>
                <w:ilvl w:val="0"/>
                <w:numId w:val="150"/>
              </w:numPr>
              <w:jc w:val="both"/>
              <w:rPr>
                <w:rFonts w:ascii="Arial" w:hAnsi="Arial" w:cs="Arial"/>
                <w:bCs/>
                <w:sz w:val="16"/>
                <w:szCs w:val="16"/>
              </w:rPr>
            </w:pPr>
            <w:r>
              <w:rPr>
                <w:rFonts w:ascii="Arial" w:hAnsi="Arial" w:cs="Arial"/>
                <w:bCs/>
                <w:sz w:val="16"/>
                <w:szCs w:val="16"/>
              </w:rPr>
              <w:t xml:space="preserve">Utilización de registros manuales e informatizados: Registro de incidencias </w:t>
            </w:r>
          </w:p>
        </w:tc>
        <w:tc>
          <w:tcPr>
            <w:tcW w:w="3827" w:type="dxa"/>
            <w:shd w:val="clear" w:color="auto" w:fill="B6DDE8"/>
          </w:tcPr>
          <w:p w:rsidR="002C442D" w:rsidP="002C442D" w:rsidRDefault="002C442D" w14:paraId="509533B8" w14:textId="77777777">
            <w:pPr>
              <w:spacing w:after="0" w:line="240" w:lineRule="auto"/>
              <w:rPr>
                <w:rFonts w:ascii="Arial" w:hAnsi="Arial" w:cs="Arial"/>
                <w:b/>
                <w:color w:val="000000"/>
                <w:sz w:val="16"/>
                <w:szCs w:val="16"/>
              </w:rPr>
            </w:pPr>
          </w:p>
          <w:p w:rsidR="002C442D" w:rsidP="002C442D" w:rsidRDefault="002C442D" w14:paraId="06EDF8B5" w14:textId="77777777">
            <w:pPr>
              <w:spacing w:after="0" w:line="240" w:lineRule="auto"/>
              <w:rPr>
                <w:rFonts w:ascii="Arial" w:hAnsi="Arial" w:cs="Arial"/>
                <w:b/>
                <w:color w:val="000000"/>
                <w:sz w:val="16"/>
                <w:szCs w:val="16"/>
              </w:rPr>
            </w:pPr>
          </w:p>
          <w:p w:rsidR="002C442D" w:rsidP="002C442D" w:rsidRDefault="002C442D" w14:paraId="726AE994" w14:textId="77777777">
            <w:pPr>
              <w:spacing w:after="0" w:line="240" w:lineRule="auto"/>
              <w:rPr>
                <w:rFonts w:ascii="Arial" w:hAnsi="Arial" w:cs="Arial"/>
                <w:b/>
                <w:color w:val="000000"/>
                <w:sz w:val="16"/>
                <w:szCs w:val="16"/>
              </w:rPr>
            </w:pPr>
          </w:p>
          <w:p w:rsidRPr="00D33E25" w:rsidR="002C442D" w:rsidP="002C442D" w:rsidRDefault="002C442D" w14:paraId="0A8FCAF4" w14:textId="77777777">
            <w:pPr>
              <w:spacing w:after="0" w:line="240" w:lineRule="auto"/>
              <w:rPr>
                <w:rFonts w:ascii="Arial" w:hAnsi="Arial" w:cs="Arial"/>
                <w:b/>
                <w:color w:val="000000"/>
                <w:sz w:val="16"/>
                <w:szCs w:val="16"/>
              </w:rPr>
            </w:pPr>
            <w:r>
              <w:rPr>
                <w:rFonts w:ascii="Arial" w:hAnsi="Arial" w:cs="Arial"/>
                <w:b/>
                <w:color w:val="000000"/>
                <w:sz w:val="16"/>
                <w:szCs w:val="16"/>
              </w:rPr>
              <w:t>Tema 12</w:t>
            </w:r>
          </w:p>
        </w:tc>
        <w:tc>
          <w:tcPr>
            <w:tcW w:w="1843" w:type="dxa"/>
            <w:vAlign w:val="center"/>
          </w:tcPr>
          <w:p w:rsidRPr="00D33E25" w:rsidR="002C442D" w:rsidP="002C442D" w:rsidRDefault="002C442D" w14:paraId="4969B39A"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2C442D" w:rsidTr="002C442D" w14:paraId="1EE79310" w14:textId="77777777">
        <w:tc>
          <w:tcPr>
            <w:tcW w:w="2978" w:type="dxa"/>
            <w:shd w:val="clear" w:color="auto" w:fill="4BACC6"/>
          </w:tcPr>
          <w:p w:rsidRPr="00D33E25" w:rsidR="002C442D" w:rsidP="002C442D" w:rsidRDefault="002C442D" w14:paraId="095094C0"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 recogido información correcta y completa sobre las actividades realizadas y las contingencias que se presentaron. 1%. Teórico.</w:t>
            </w:r>
          </w:p>
        </w:tc>
        <w:tc>
          <w:tcPr>
            <w:tcW w:w="5528" w:type="dxa"/>
            <w:shd w:val="clear" w:color="auto" w:fill="92CDDC"/>
            <w:vAlign w:val="center"/>
          </w:tcPr>
          <w:p w:rsidR="002C442D" w:rsidP="004C4AD8" w:rsidRDefault="002C442D" w14:paraId="73674EC2" w14:textId="77777777">
            <w:pPr>
              <w:pStyle w:val="Prrafodelista"/>
              <w:numPr>
                <w:ilvl w:val="0"/>
                <w:numId w:val="150"/>
              </w:numPr>
              <w:jc w:val="both"/>
              <w:rPr>
                <w:rFonts w:ascii="Arial" w:hAnsi="Arial" w:cs="Arial"/>
                <w:bCs/>
                <w:sz w:val="16"/>
                <w:szCs w:val="16"/>
              </w:rPr>
            </w:pPr>
            <w:r w:rsidRPr="002F241A">
              <w:rPr>
                <w:rFonts w:ascii="Arial" w:hAnsi="Arial" w:cs="Arial"/>
                <w:bCs/>
                <w:sz w:val="16"/>
                <w:szCs w:val="16"/>
              </w:rPr>
              <w:t>Aplicación de técnicas e instrumentos para el seguimiento de las actividades de atención sanitaria.</w:t>
            </w:r>
          </w:p>
          <w:p w:rsidRPr="002F241A" w:rsidR="002C442D" w:rsidP="004C4AD8" w:rsidRDefault="002C442D" w14:paraId="5D454D7A" w14:textId="77777777">
            <w:pPr>
              <w:pStyle w:val="Prrafodelista"/>
              <w:numPr>
                <w:ilvl w:val="0"/>
                <w:numId w:val="150"/>
              </w:numPr>
              <w:jc w:val="both"/>
              <w:rPr>
                <w:rFonts w:ascii="Arial" w:hAnsi="Arial" w:cs="Arial"/>
                <w:bCs/>
                <w:sz w:val="16"/>
                <w:szCs w:val="16"/>
              </w:rPr>
            </w:pPr>
            <w:r>
              <w:rPr>
                <w:rFonts w:ascii="Arial" w:hAnsi="Arial" w:cs="Arial"/>
                <w:bCs/>
                <w:sz w:val="16"/>
                <w:szCs w:val="16"/>
              </w:rPr>
              <w:t>Utilización de registros manuales e informatizados: Registro de incidencias.</w:t>
            </w:r>
          </w:p>
        </w:tc>
        <w:tc>
          <w:tcPr>
            <w:tcW w:w="3827" w:type="dxa"/>
            <w:shd w:val="clear" w:color="auto" w:fill="B6DDE8"/>
          </w:tcPr>
          <w:p w:rsidR="002C442D" w:rsidP="002C442D" w:rsidRDefault="002C442D" w14:paraId="46BA3BD4" w14:textId="77777777">
            <w:pPr>
              <w:spacing w:after="0" w:line="240" w:lineRule="auto"/>
              <w:rPr>
                <w:rFonts w:ascii="Arial" w:hAnsi="Arial" w:cs="Arial"/>
                <w:b/>
                <w:color w:val="000000"/>
                <w:sz w:val="16"/>
                <w:szCs w:val="16"/>
              </w:rPr>
            </w:pPr>
          </w:p>
          <w:p w:rsidR="002C442D" w:rsidP="002C442D" w:rsidRDefault="002C442D" w14:paraId="71960D2D" w14:textId="77777777">
            <w:pPr>
              <w:spacing w:after="0" w:line="240" w:lineRule="auto"/>
              <w:rPr>
                <w:rFonts w:ascii="Arial" w:hAnsi="Arial" w:cs="Arial"/>
                <w:b/>
                <w:color w:val="000000"/>
                <w:sz w:val="16"/>
                <w:szCs w:val="16"/>
              </w:rPr>
            </w:pPr>
          </w:p>
          <w:p w:rsidR="002C442D" w:rsidP="002C442D" w:rsidRDefault="002C442D" w14:paraId="24847D65" w14:textId="77777777">
            <w:pPr>
              <w:spacing w:after="0" w:line="240" w:lineRule="auto"/>
              <w:rPr>
                <w:rFonts w:ascii="Arial" w:hAnsi="Arial" w:cs="Arial"/>
                <w:b/>
                <w:color w:val="000000"/>
                <w:sz w:val="16"/>
                <w:szCs w:val="16"/>
              </w:rPr>
            </w:pPr>
          </w:p>
          <w:p w:rsidRPr="00D33E25" w:rsidR="002C442D" w:rsidP="002C442D" w:rsidRDefault="002C442D" w14:paraId="09CB63E3" w14:textId="77777777">
            <w:pPr>
              <w:spacing w:after="0" w:line="240" w:lineRule="auto"/>
              <w:rPr>
                <w:rFonts w:ascii="Arial" w:hAnsi="Arial" w:cs="Arial"/>
                <w:b/>
                <w:color w:val="000000"/>
                <w:sz w:val="16"/>
                <w:szCs w:val="16"/>
              </w:rPr>
            </w:pPr>
            <w:r>
              <w:rPr>
                <w:rFonts w:ascii="Arial" w:hAnsi="Arial" w:cs="Arial"/>
                <w:b/>
                <w:color w:val="000000"/>
                <w:sz w:val="16"/>
                <w:szCs w:val="16"/>
              </w:rPr>
              <w:t>Tema 12</w:t>
            </w:r>
          </w:p>
        </w:tc>
        <w:tc>
          <w:tcPr>
            <w:tcW w:w="1843" w:type="dxa"/>
            <w:vAlign w:val="center"/>
          </w:tcPr>
          <w:p w:rsidRPr="00D33E25" w:rsidR="002C442D" w:rsidP="002C442D" w:rsidRDefault="002C442D" w14:paraId="5AC3A6EC"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2C442D" w:rsidTr="002C442D" w14:paraId="260E2F6B" w14:textId="77777777">
        <w:tc>
          <w:tcPr>
            <w:tcW w:w="2978" w:type="dxa"/>
            <w:shd w:val="clear" w:color="auto" w:fill="4BACC6"/>
          </w:tcPr>
          <w:p w:rsidRPr="00D33E25" w:rsidR="002C442D" w:rsidP="002C442D" w:rsidRDefault="002C442D" w14:paraId="350192CC"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 obtenido información de la persona o personas a su cargo mediante diferentes instrumentos. 1%. Teórico.</w:t>
            </w:r>
          </w:p>
        </w:tc>
        <w:tc>
          <w:tcPr>
            <w:tcW w:w="5528" w:type="dxa"/>
            <w:shd w:val="clear" w:color="auto" w:fill="92CDDC"/>
          </w:tcPr>
          <w:p w:rsidR="002C442D" w:rsidP="002C442D" w:rsidRDefault="002C442D" w14:paraId="1869689D" w14:textId="77777777">
            <w:pPr>
              <w:jc w:val="both"/>
              <w:rPr>
                <w:rFonts w:ascii="Arial" w:hAnsi="Arial" w:cs="Arial"/>
                <w:bCs/>
                <w:sz w:val="16"/>
                <w:szCs w:val="16"/>
              </w:rPr>
            </w:pPr>
          </w:p>
          <w:p w:rsidR="002C442D" w:rsidP="004C4AD8" w:rsidRDefault="002C442D" w14:paraId="1EDF13F9" w14:textId="77777777">
            <w:pPr>
              <w:pStyle w:val="Prrafodelista"/>
              <w:numPr>
                <w:ilvl w:val="0"/>
                <w:numId w:val="150"/>
              </w:numPr>
              <w:jc w:val="both"/>
              <w:rPr>
                <w:rFonts w:ascii="Arial" w:hAnsi="Arial" w:cs="Arial"/>
                <w:bCs/>
                <w:sz w:val="16"/>
                <w:szCs w:val="16"/>
              </w:rPr>
            </w:pPr>
            <w:r w:rsidRPr="00F16CAE">
              <w:rPr>
                <w:rFonts w:ascii="Arial" w:hAnsi="Arial" w:cs="Arial"/>
                <w:bCs/>
                <w:sz w:val="16"/>
                <w:szCs w:val="16"/>
              </w:rPr>
              <w:t xml:space="preserve"> </w:t>
            </w:r>
            <w:r>
              <w:rPr>
                <w:rFonts w:ascii="Arial" w:hAnsi="Arial" w:cs="Arial"/>
                <w:bCs/>
                <w:sz w:val="16"/>
                <w:szCs w:val="16"/>
              </w:rPr>
              <w:t>Aplicación de técnicas e instrumentos de obtención de información sobre el estado físico y sanitario de las personas usuarias:</w:t>
            </w:r>
          </w:p>
          <w:p w:rsidR="002C442D" w:rsidP="004C4AD8" w:rsidRDefault="002C442D" w14:paraId="6F0DEF20" w14:textId="77777777">
            <w:pPr>
              <w:pStyle w:val="Prrafodelista"/>
              <w:numPr>
                <w:ilvl w:val="0"/>
                <w:numId w:val="151"/>
              </w:numPr>
              <w:jc w:val="both"/>
              <w:rPr>
                <w:rFonts w:ascii="Arial" w:hAnsi="Arial" w:cs="Arial"/>
                <w:bCs/>
                <w:sz w:val="16"/>
                <w:szCs w:val="16"/>
              </w:rPr>
            </w:pPr>
            <w:r>
              <w:rPr>
                <w:rFonts w:ascii="Arial" w:hAnsi="Arial" w:cs="Arial"/>
                <w:bCs/>
                <w:sz w:val="16"/>
                <w:szCs w:val="16"/>
              </w:rPr>
              <w:t>Protocolos de observación y registro.</w:t>
            </w:r>
          </w:p>
          <w:p w:rsidR="002C442D" w:rsidP="004C4AD8" w:rsidRDefault="002C442D" w14:paraId="049B9D42" w14:textId="77777777">
            <w:pPr>
              <w:pStyle w:val="Prrafodelista"/>
              <w:numPr>
                <w:ilvl w:val="0"/>
                <w:numId w:val="151"/>
              </w:numPr>
              <w:jc w:val="both"/>
              <w:rPr>
                <w:rFonts w:ascii="Arial" w:hAnsi="Arial" w:cs="Arial"/>
                <w:bCs/>
                <w:sz w:val="16"/>
                <w:szCs w:val="16"/>
              </w:rPr>
            </w:pPr>
            <w:r>
              <w:rPr>
                <w:rFonts w:ascii="Arial" w:hAnsi="Arial" w:cs="Arial"/>
                <w:bCs/>
                <w:sz w:val="16"/>
                <w:szCs w:val="16"/>
              </w:rPr>
              <w:t>Obtención de información de las personas usuarias y cuidadores informales.</w:t>
            </w:r>
          </w:p>
          <w:p w:rsidRPr="00F16CAE" w:rsidR="002C442D" w:rsidP="002C442D" w:rsidRDefault="002C442D" w14:paraId="60EC9F8D" w14:textId="77777777">
            <w:pPr>
              <w:jc w:val="both"/>
              <w:rPr>
                <w:rFonts w:ascii="Arial" w:hAnsi="Arial" w:cs="Arial"/>
                <w:bCs/>
                <w:sz w:val="16"/>
                <w:szCs w:val="16"/>
              </w:rPr>
            </w:pPr>
          </w:p>
        </w:tc>
        <w:tc>
          <w:tcPr>
            <w:tcW w:w="3827" w:type="dxa"/>
            <w:shd w:val="clear" w:color="auto" w:fill="B6DDE8"/>
          </w:tcPr>
          <w:p w:rsidR="002C442D" w:rsidP="002C442D" w:rsidRDefault="002C442D" w14:paraId="70B1D55D" w14:textId="77777777">
            <w:pPr>
              <w:spacing w:after="0" w:line="240" w:lineRule="auto"/>
              <w:rPr>
                <w:rFonts w:ascii="Arial" w:hAnsi="Arial" w:cs="Arial"/>
                <w:b/>
                <w:color w:val="000000"/>
                <w:sz w:val="16"/>
                <w:szCs w:val="16"/>
              </w:rPr>
            </w:pPr>
          </w:p>
          <w:p w:rsidR="002C442D" w:rsidP="002C442D" w:rsidRDefault="002C442D" w14:paraId="71533543" w14:textId="77777777">
            <w:pPr>
              <w:spacing w:after="0" w:line="240" w:lineRule="auto"/>
              <w:rPr>
                <w:rFonts w:ascii="Arial" w:hAnsi="Arial" w:cs="Arial"/>
                <w:b/>
                <w:color w:val="000000"/>
                <w:sz w:val="16"/>
                <w:szCs w:val="16"/>
              </w:rPr>
            </w:pPr>
          </w:p>
          <w:p w:rsidR="002C442D" w:rsidP="002C442D" w:rsidRDefault="002C442D" w14:paraId="202F3B83" w14:textId="77777777">
            <w:pPr>
              <w:spacing w:after="0" w:line="240" w:lineRule="auto"/>
              <w:rPr>
                <w:rFonts w:ascii="Arial" w:hAnsi="Arial" w:cs="Arial"/>
                <w:b/>
                <w:color w:val="000000"/>
                <w:sz w:val="16"/>
                <w:szCs w:val="16"/>
              </w:rPr>
            </w:pPr>
          </w:p>
          <w:p w:rsidR="002C442D" w:rsidP="002C442D" w:rsidRDefault="002C442D" w14:paraId="4F0AC0EB" w14:textId="77777777">
            <w:pPr>
              <w:spacing w:after="0" w:line="240" w:lineRule="auto"/>
              <w:rPr>
                <w:rFonts w:ascii="Arial" w:hAnsi="Arial" w:cs="Arial"/>
                <w:b/>
                <w:color w:val="000000"/>
                <w:sz w:val="16"/>
                <w:szCs w:val="16"/>
              </w:rPr>
            </w:pPr>
          </w:p>
          <w:p w:rsidRPr="00D33E25" w:rsidR="002C442D" w:rsidP="002C442D" w:rsidRDefault="002C442D" w14:paraId="6A97D747" w14:textId="77777777">
            <w:pPr>
              <w:spacing w:after="0" w:line="240" w:lineRule="auto"/>
              <w:rPr>
                <w:rFonts w:ascii="Arial" w:hAnsi="Arial" w:cs="Arial"/>
                <w:b/>
                <w:color w:val="000000"/>
                <w:sz w:val="16"/>
                <w:szCs w:val="16"/>
              </w:rPr>
            </w:pPr>
            <w:r>
              <w:rPr>
                <w:rFonts w:ascii="Arial" w:hAnsi="Arial" w:cs="Arial"/>
                <w:b/>
                <w:color w:val="000000"/>
                <w:sz w:val="16"/>
                <w:szCs w:val="16"/>
              </w:rPr>
              <w:t>Tema 12</w:t>
            </w:r>
          </w:p>
        </w:tc>
        <w:tc>
          <w:tcPr>
            <w:tcW w:w="1843" w:type="dxa"/>
            <w:vAlign w:val="center"/>
          </w:tcPr>
          <w:p w:rsidRPr="00D33E25" w:rsidR="002C442D" w:rsidP="002C442D" w:rsidRDefault="002C442D" w14:paraId="5E2AABD0"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2C442D" w:rsidTr="002C442D" w14:paraId="0C86ACDC" w14:textId="77777777">
        <w:tc>
          <w:tcPr>
            <w:tcW w:w="2978" w:type="dxa"/>
            <w:shd w:val="clear" w:color="auto" w:fill="4BACC6"/>
          </w:tcPr>
          <w:p w:rsidRPr="00D33E25" w:rsidR="002C442D" w:rsidP="002C442D" w:rsidRDefault="002C442D" w14:paraId="093DE215"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han aplicado las técnicas e instrumentos de observación previstos para realizar el seguimiento de la evolución física de la persona, registrando los datos obtenidos según el procedimiento establecido. 1%. Teórico.</w:t>
            </w:r>
          </w:p>
        </w:tc>
        <w:tc>
          <w:tcPr>
            <w:tcW w:w="5528" w:type="dxa"/>
            <w:shd w:val="clear" w:color="auto" w:fill="92CDDC"/>
          </w:tcPr>
          <w:p w:rsidR="002C442D" w:rsidP="002C442D" w:rsidRDefault="002C442D" w14:paraId="2616FAAD" w14:textId="77777777">
            <w:pPr>
              <w:jc w:val="both"/>
              <w:rPr>
                <w:rFonts w:ascii="Arial" w:hAnsi="Arial" w:cs="Arial"/>
                <w:bCs/>
                <w:sz w:val="16"/>
                <w:szCs w:val="16"/>
              </w:rPr>
            </w:pPr>
          </w:p>
          <w:p w:rsidRPr="002F241A" w:rsidR="002C442D" w:rsidP="004C4AD8" w:rsidRDefault="002C442D" w14:paraId="5A9B776B" w14:textId="77777777">
            <w:pPr>
              <w:pStyle w:val="Prrafodelista"/>
              <w:numPr>
                <w:ilvl w:val="0"/>
                <w:numId w:val="150"/>
              </w:numPr>
              <w:jc w:val="both"/>
              <w:rPr>
                <w:rFonts w:ascii="Arial" w:hAnsi="Arial" w:cs="Arial"/>
                <w:bCs/>
                <w:sz w:val="16"/>
                <w:szCs w:val="16"/>
              </w:rPr>
            </w:pPr>
            <w:r w:rsidRPr="002F241A">
              <w:rPr>
                <w:rFonts w:ascii="Arial" w:hAnsi="Arial" w:cs="Arial"/>
                <w:bCs/>
                <w:sz w:val="16"/>
                <w:szCs w:val="16"/>
              </w:rPr>
              <w:t>Aplicación de técnicas e instrumentos para el seguimiento de las actividades de atención sanitaria.</w:t>
            </w:r>
          </w:p>
          <w:p w:rsidRPr="00F16CAE" w:rsidR="002C442D" w:rsidP="004C4AD8" w:rsidRDefault="002C442D" w14:paraId="19412308" w14:textId="77777777">
            <w:pPr>
              <w:pStyle w:val="Prrafodelista"/>
              <w:numPr>
                <w:ilvl w:val="0"/>
                <w:numId w:val="150"/>
              </w:numPr>
              <w:jc w:val="both"/>
              <w:rPr>
                <w:rFonts w:ascii="Arial" w:hAnsi="Arial" w:cs="Arial"/>
                <w:bCs/>
                <w:sz w:val="16"/>
                <w:szCs w:val="16"/>
              </w:rPr>
            </w:pPr>
            <w:r w:rsidRPr="00F16CAE">
              <w:rPr>
                <w:rFonts w:ascii="Arial" w:hAnsi="Arial" w:cs="Arial"/>
                <w:bCs/>
                <w:sz w:val="16"/>
                <w:szCs w:val="16"/>
              </w:rPr>
              <w:t>Utilización de registros manuales e informatizados: Registro de incidencias</w:t>
            </w:r>
          </w:p>
        </w:tc>
        <w:tc>
          <w:tcPr>
            <w:tcW w:w="3827" w:type="dxa"/>
            <w:shd w:val="clear" w:color="auto" w:fill="B6DDE8"/>
          </w:tcPr>
          <w:p w:rsidR="002C442D" w:rsidP="002C442D" w:rsidRDefault="002C442D" w14:paraId="72E9B79B" w14:textId="77777777">
            <w:pPr>
              <w:spacing w:after="0" w:line="240" w:lineRule="auto"/>
              <w:rPr>
                <w:rFonts w:ascii="Arial" w:hAnsi="Arial" w:cs="Arial"/>
                <w:b/>
                <w:color w:val="000000"/>
                <w:sz w:val="16"/>
                <w:szCs w:val="16"/>
              </w:rPr>
            </w:pPr>
          </w:p>
          <w:p w:rsidR="002C442D" w:rsidP="002C442D" w:rsidRDefault="002C442D" w14:paraId="0B359D03" w14:textId="77777777">
            <w:pPr>
              <w:spacing w:after="0" w:line="240" w:lineRule="auto"/>
              <w:rPr>
                <w:rFonts w:ascii="Arial" w:hAnsi="Arial" w:cs="Arial"/>
                <w:b/>
                <w:color w:val="000000"/>
                <w:sz w:val="16"/>
                <w:szCs w:val="16"/>
              </w:rPr>
            </w:pPr>
          </w:p>
          <w:p w:rsidRPr="00D33E25" w:rsidR="002C442D" w:rsidP="002C442D" w:rsidRDefault="002C442D" w14:paraId="22D53E8E" w14:textId="77777777">
            <w:pPr>
              <w:spacing w:after="0" w:line="240" w:lineRule="auto"/>
              <w:rPr>
                <w:rFonts w:ascii="Arial" w:hAnsi="Arial" w:cs="Arial"/>
                <w:b/>
                <w:color w:val="000000"/>
                <w:sz w:val="16"/>
                <w:szCs w:val="16"/>
              </w:rPr>
            </w:pPr>
            <w:r>
              <w:rPr>
                <w:rFonts w:ascii="Arial" w:hAnsi="Arial" w:cs="Arial"/>
                <w:b/>
                <w:color w:val="000000"/>
                <w:sz w:val="16"/>
                <w:szCs w:val="16"/>
              </w:rPr>
              <w:t>Tema 12</w:t>
            </w:r>
          </w:p>
        </w:tc>
        <w:tc>
          <w:tcPr>
            <w:tcW w:w="1843" w:type="dxa"/>
            <w:vAlign w:val="center"/>
          </w:tcPr>
          <w:p w:rsidRPr="00D33E25" w:rsidR="002C442D" w:rsidP="002C442D" w:rsidRDefault="002C442D" w14:paraId="69CD857B"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2C442D" w:rsidTr="002C442D" w14:paraId="6DC4EDC2" w14:textId="77777777">
        <w:tc>
          <w:tcPr>
            <w:tcW w:w="2978" w:type="dxa"/>
            <w:shd w:val="clear" w:color="auto" w:fill="4BACC6"/>
          </w:tcPr>
          <w:p w:rsidRPr="00D33E25" w:rsidR="002C442D" w:rsidP="002C442D" w:rsidRDefault="002C442D" w14:paraId="25A219FD"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 xml:space="preserve">f) Se han registrado los datos para su comunicación responsable del </w:t>
            </w:r>
            <w:r>
              <w:rPr>
                <w:rFonts w:ascii="Arial" w:hAnsi="Arial" w:eastAsia="Arial Unicode MS" w:cs="Arial"/>
                <w:b/>
                <w:color w:val="000000"/>
                <w:sz w:val="16"/>
                <w:szCs w:val="16"/>
                <w:lang w:val="es-ES_tradnl"/>
              </w:rPr>
              <w:t>plan de cuidados individualizados. 1%. Teórico.</w:t>
            </w:r>
          </w:p>
        </w:tc>
        <w:tc>
          <w:tcPr>
            <w:tcW w:w="5528" w:type="dxa"/>
            <w:shd w:val="clear" w:color="auto" w:fill="92CDDC"/>
            <w:vAlign w:val="center"/>
          </w:tcPr>
          <w:p w:rsidR="002C442D" w:rsidP="004C4AD8" w:rsidRDefault="002C442D" w14:paraId="56CBBCE0" w14:textId="77777777">
            <w:pPr>
              <w:pStyle w:val="Prrafodelista"/>
              <w:numPr>
                <w:ilvl w:val="0"/>
                <w:numId w:val="150"/>
              </w:numPr>
              <w:jc w:val="both"/>
              <w:rPr>
                <w:rFonts w:ascii="Arial" w:hAnsi="Arial" w:cs="Arial"/>
                <w:bCs/>
                <w:sz w:val="16"/>
                <w:szCs w:val="16"/>
              </w:rPr>
            </w:pPr>
            <w:r>
              <w:rPr>
                <w:rFonts w:ascii="Arial" w:hAnsi="Arial" w:cs="Arial"/>
                <w:bCs/>
                <w:sz w:val="16"/>
                <w:szCs w:val="16"/>
              </w:rPr>
              <w:t>Transmisión de la información al equipo interdisciplinar.</w:t>
            </w:r>
          </w:p>
          <w:p w:rsidRPr="002F241A" w:rsidR="002C442D" w:rsidP="004C4AD8" w:rsidRDefault="002C442D" w14:paraId="6119BF88" w14:textId="77777777">
            <w:pPr>
              <w:pStyle w:val="Prrafodelista"/>
              <w:numPr>
                <w:ilvl w:val="0"/>
                <w:numId w:val="150"/>
              </w:numPr>
              <w:jc w:val="both"/>
              <w:rPr>
                <w:rFonts w:ascii="Arial" w:hAnsi="Arial" w:cs="Arial"/>
                <w:bCs/>
                <w:sz w:val="16"/>
                <w:szCs w:val="16"/>
              </w:rPr>
            </w:pPr>
            <w:r>
              <w:rPr>
                <w:rFonts w:ascii="Arial" w:hAnsi="Arial" w:cs="Arial"/>
                <w:bCs/>
                <w:sz w:val="16"/>
                <w:szCs w:val="16"/>
              </w:rPr>
              <w:t>Valoración de la importancia de la precisión y la objetividad en el registro de los datos.</w:t>
            </w:r>
          </w:p>
        </w:tc>
        <w:tc>
          <w:tcPr>
            <w:tcW w:w="3827" w:type="dxa"/>
            <w:shd w:val="clear" w:color="auto" w:fill="B6DDE8"/>
          </w:tcPr>
          <w:p w:rsidR="002C442D" w:rsidP="002C442D" w:rsidRDefault="002C442D" w14:paraId="33D59C4C" w14:textId="77777777">
            <w:pPr>
              <w:spacing w:after="0" w:line="240" w:lineRule="auto"/>
              <w:rPr>
                <w:rFonts w:ascii="Arial" w:hAnsi="Arial" w:cs="Arial"/>
                <w:b/>
                <w:color w:val="000000"/>
                <w:sz w:val="16"/>
                <w:szCs w:val="16"/>
              </w:rPr>
            </w:pPr>
          </w:p>
          <w:p w:rsidR="002C442D" w:rsidP="002C442D" w:rsidRDefault="002C442D" w14:paraId="24D9EBEC" w14:textId="77777777">
            <w:pPr>
              <w:spacing w:after="0" w:line="240" w:lineRule="auto"/>
              <w:rPr>
                <w:rFonts w:ascii="Arial" w:hAnsi="Arial" w:cs="Arial"/>
                <w:b/>
                <w:color w:val="000000"/>
                <w:sz w:val="16"/>
                <w:szCs w:val="16"/>
              </w:rPr>
            </w:pPr>
          </w:p>
          <w:p w:rsidR="002C442D" w:rsidP="002C442D" w:rsidRDefault="002C442D" w14:paraId="573C8E2E" w14:textId="77777777">
            <w:pPr>
              <w:spacing w:after="0" w:line="240" w:lineRule="auto"/>
              <w:rPr>
                <w:rFonts w:ascii="Arial" w:hAnsi="Arial" w:cs="Arial"/>
                <w:b/>
                <w:color w:val="000000"/>
                <w:sz w:val="16"/>
                <w:szCs w:val="16"/>
              </w:rPr>
            </w:pPr>
          </w:p>
          <w:p w:rsidRPr="00D33E25" w:rsidR="002C442D" w:rsidP="002C442D" w:rsidRDefault="002C442D" w14:paraId="4927658F" w14:textId="77777777">
            <w:pPr>
              <w:spacing w:after="0" w:line="240" w:lineRule="auto"/>
              <w:rPr>
                <w:rFonts w:ascii="Arial" w:hAnsi="Arial" w:cs="Arial"/>
                <w:b/>
                <w:color w:val="000000"/>
                <w:sz w:val="16"/>
                <w:szCs w:val="16"/>
              </w:rPr>
            </w:pPr>
            <w:r>
              <w:rPr>
                <w:rFonts w:ascii="Arial" w:hAnsi="Arial" w:cs="Arial"/>
                <w:b/>
                <w:color w:val="000000"/>
                <w:sz w:val="16"/>
                <w:szCs w:val="16"/>
              </w:rPr>
              <w:t>Tema 12</w:t>
            </w:r>
          </w:p>
        </w:tc>
        <w:tc>
          <w:tcPr>
            <w:tcW w:w="1843" w:type="dxa"/>
            <w:vAlign w:val="center"/>
          </w:tcPr>
          <w:p w:rsidRPr="00D33E25" w:rsidR="002C442D" w:rsidP="002C442D" w:rsidRDefault="002C442D" w14:paraId="076FF98B" w14:textId="77777777">
            <w:pPr>
              <w:spacing w:after="0" w:line="240" w:lineRule="auto"/>
              <w:jc w:val="center"/>
              <w:rPr>
                <w:rFonts w:ascii="Arial" w:hAnsi="Arial" w:cs="Arial"/>
                <w:color w:val="000000"/>
                <w:sz w:val="16"/>
                <w:szCs w:val="16"/>
              </w:rPr>
            </w:pPr>
            <w:r w:rsidRPr="00D33E25">
              <w:rPr>
                <w:rFonts w:ascii="Arial" w:hAnsi="Arial" w:eastAsia="Arial Unicode MS" w:cs="Arial"/>
                <w:color w:val="000000"/>
                <w:sz w:val="16"/>
                <w:szCs w:val="16"/>
              </w:rPr>
              <w:t xml:space="preserve">Pruebas objetivas en forma de pregunta corta, test, </w:t>
            </w:r>
            <w:r w:rsidRPr="00D33E25">
              <w:rPr>
                <w:rFonts w:ascii="Arial" w:hAnsi="Arial" w:eastAsia="Arial Unicode MS" w:cs="Arial"/>
                <w:color w:val="000000"/>
                <w:sz w:val="16"/>
                <w:szCs w:val="16"/>
              </w:rPr>
              <w:t>reconocimiento de técnicas/material y elaboración de esquemas/pruebas prácticas.</w:t>
            </w:r>
          </w:p>
        </w:tc>
      </w:tr>
      <w:tr w:rsidRPr="00D33E25" w:rsidR="002C442D" w:rsidTr="002C442D" w14:paraId="2A5A120B" w14:textId="77777777">
        <w:tc>
          <w:tcPr>
            <w:tcW w:w="2978" w:type="dxa"/>
            <w:shd w:val="clear" w:color="auto" w:fill="4BACC6"/>
          </w:tcPr>
          <w:p w:rsidR="002C442D" w:rsidP="002C442D" w:rsidRDefault="002C442D" w14:paraId="36E22862"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g) Se ha transmitido la información por los procedimientos establecidos y en el momento oportuno. 1%. Teórico.</w:t>
            </w:r>
          </w:p>
        </w:tc>
        <w:tc>
          <w:tcPr>
            <w:tcW w:w="5528" w:type="dxa"/>
            <w:shd w:val="clear" w:color="auto" w:fill="92CDDC"/>
            <w:vAlign w:val="center"/>
          </w:tcPr>
          <w:p w:rsidR="002C442D" w:rsidP="004C4AD8" w:rsidRDefault="002C442D" w14:paraId="1D3409A7" w14:textId="77777777">
            <w:pPr>
              <w:pStyle w:val="Prrafodelista"/>
              <w:numPr>
                <w:ilvl w:val="0"/>
                <w:numId w:val="150"/>
              </w:numPr>
              <w:jc w:val="both"/>
              <w:rPr>
                <w:rFonts w:ascii="Arial" w:hAnsi="Arial" w:cs="Arial"/>
                <w:bCs/>
                <w:sz w:val="16"/>
                <w:szCs w:val="16"/>
              </w:rPr>
            </w:pPr>
            <w:r>
              <w:rPr>
                <w:rFonts w:ascii="Arial" w:hAnsi="Arial" w:cs="Arial"/>
                <w:bCs/>
                <w:sz w:val="16"/>
                <w:szCs w:val="16"/>
              </w:rPr>
              <w:t>Transmisión de la información al equipo interdisciplinar.</w:t>
            </w:r>
          </w:p>
          <w:p w:rsidRPr="002F241A" w:rsidR="002C442D" w:rsidP="004C4AD8" w:rsidRDefault="002C442D" w14:paraId="7062FB2B" w14:textId="77777777">
            <w:pPr>
              <w:pStyle w:val="Prrafodelista"/>
              <w:numPr>
                <w:ilvl w:val="0"/>
                <w:numId w:val="150"/>
              </w:numPr>
              <w:jc w:val="both"/>
              <w:rPr>
                <w:rFonts w:ascii="Arial" w:hAnsi="Arial" w:cs="Arial"/>
                <w:bCs/>
                <w:sz w:val="16"/>
                <w:szCs w:val="16"/>
              </w:rPr>
            </w:pPr>
            <w:r>
              <w:rPr>
                <w:rFonts w:ascii="Arial" w:hAnsi="Arial" w:cs="Arial"/>
                <w:bCs/>
                <w:sz w:val="16"/>
                <w:szCs w:val="16"/>
              </w:rPr>
              <w:t>Valoración de la importancia de la precisión y la objetividad en el registro de los datos.</w:t>
            </w:r>
          </w:p>
        </w:tc>
        <w:tc>
          <w:tcPr>
            <w:tcW w:w="3827" w:type="dxa"/>
            <w:shd w:val="clear" w:color="auto" w:fill="B6DDE8"/>
          </w:tcPr>
          <w:p w:rsidR="002C442D" w:rsidP="002C442D" w:rsidRDefault="002C442D" w14:paraId="204AA6F8" w14:textId="77777777">
            <w:pPr>
              <w:spacing w:after="0" w:line="240" w:lineRule="auto"/>
              <w:rPr>
                <w:rFonts w:ascii="Arial" w:hAnsi="Arial" w:cs="Arial"/>
                <w:b/>
                <w:color w:val="000000"/>
                <w:sz w:val="16"/>
                <w:szCs w:val="16"/>
              </w:rPr>
            </w:pPr>
          </w:p>
          <w:p w:rsidR="002C442D" w:rsidP="002C442D" w:rsidRDefault="002C442D" w14:paraId="6AF445CB" w14:textId="77777777">
            <w:pPr>
              <w:spacing w:after="0" w:line="240" w:lineRule="auto"/>
              <w:rPr>
                <w:rFonts w:ascii="Arial" w:hAnsi="Arial" w:cs="Arial"/>
                <w:b/>
                <w:color w:val="000000"/>
                <w:sz w:val="16"/>
                <w:szCs w:val="16"/>
              </w:rPr>
            </w:pPr>
          </w:p>
          <w:p w:rsidR="002C442D" w:rsidP="002C442D" w:rsidRDefault="002C442D" w14:paraId="38266473" w14:textId="77777777">
            <w:pPr>
              <w:spacing w:after="0" w:line="240" w:lineRule="auto"/>
              <w:rPr>
                <w:rFonts w:ascii="Arial" w:hAnsi="Arial" w:cs="Arial"/>
                <w:b/>
                <w:color w:val="000000"/>
                <w:sz w:val="16"/>
                <w:szCs w:val="16"/>
              </w:rPr>
            </w:pPr>
          </w:p>
          <w:p w:rsidRPr="00D33E25" w:rsidR="002C442D" w:rsidP="002C442D" w:rsidRDefault="002C442D" w14:paraId="33E8523D" w14:textId="77777777">
            <w:pPr>
              <w:spacing w:after="0" w:line="240" w:lineRule="auto"/>
              <w:rPr>
                <w:rFonts w:ascii="Arial" w:hAnsi="Arial" w:cs="Arial"/>
                <w:b/>
                <w:color w:val="000000"/>
                <w:sz w:val="16"/>
                <w:szCs w:val="16"/>
              </w:rPr>
            </w:pPr>
            <w:r>
              <w:rPr>
                <w:rFonts w:ascii="Arial" w:hAnsi="Arial" w:cs="Arial"/>
                <w:b/>
                <w:color w:val="000000"/>
                <w:sz w:val="16"/>
                <w:szCs w:val="16"/>
              </w:rPr>
              <w:t>Tema 12</w:t>
            </w:r>
          </w:p>
        </w:tc>
        <w:tc>
          <w:tcPr>
            <w:tcW w:w="1843" w:type="dxa"/>
            <w:vAlign w:val="center"/>
          </w:tcPr>
          <w:p w:rsidRPr="00D33E25" w:rsidR="002C442D" w:rsidP="002C442D" w:rsidRDefault="002C442D" w14:paraId="72A7CC6B"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2C442D" w:rsidTr="002C442D" w14:paraId="6F82C9A5" w14:textId="77777777">
        <w:tc>
          <w:tcPr>
            <w:tcW w:w="2978" w:type="dxa"/>
            <w:shd w:val="clear" w:color="auto" w:fill="4BACC6"/>
          </w:tcPr>
          <w:p w:rsidR="002C442D" w:rsidP="002C442D" w:rsidRDefault="002C442D" w14:paraId="5C72FC7F"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h) Se ha argumentado la importancia del control y seguimiento de la evolución física y sanitaria de la persona para mejorar su bienestar. 1%. Teórico.</w:t>
            </w:r>
          </w:p>
        </w:tc>
        <w:tc>
          <w:tcPr>
            <w:tcW w:w="5528" w:type="dxa"/>
            <w:shd w:val="clear" w:color="auto" w:fill="92CDDC"/>
            <w:vAlign w:val="center"/>
          </w:tcPr>
          <w:p w:rsidR="002C442D" w:rsidP="004C4AD8" w:rsidRDefault="002C442D" w14:paraId="424D7F6F" w14:textId="77777777">
            <w:pPr>
              <w:pStyle w:val="Prrafodelista"/>
              <w:numPr>
                <w:ilvl w:val="0"/>
                <w:numId w:val="152"/>
              </w:numPr>
              <w:jc w:val="both"/>
              <w:rPr>
                <w:rFonts w:ascii="Arial" w:hAnsi="Arial" w:cs="Arial"/>
                <w:bCs/>
                <w:sz w:val="16"/>
                <w:szCs w:val="16"/>
              </w:rPr>
            </w:pPr>
            <w:r w:rsidRPr="002F241A">
              <w:rPr>
                <w:rFonts w:ascii="Arial" w:hAnsi="Arial" w:cs="Arial"/>
                <w:bCs/>
                <w:sz w:val="16"/>
                <w:szCs w:val="16"/>
              </w:rPr>
              <w:t>Aplicación de técnicas e instrumentos para el seguimiento de las actividades de atención sanitaria</w:t>
            </w:r>
            <w:r>
              <w:rPr>
                <w:rFonts w:ascii="Arial" w:hAnsi="Arial" w:cs="Arial"/>
                <w:bCs/>
                <w:sz w:val="16"/>
                <w:szCs w:val="16"/>
              </w:rPr>
              <w:t>.</w:t>
            </w:r>
          </w:p>
          <w:p w:rsidRPr="002F241A" w:rsidR="002C442D" w:rsidP="004C4AD8" w:rsidRDefault="002C442D" w14:paraId="321EA35C" w14:textId="77777777">
            <w:pPr>
              <w:pStyle w:val="Prrafodelista"/>
              <w:numPr>
                <w:ilvl w:val="0"/>
                <w:numId w:val="152"/>
              </w:numPr>
              <w:jc w:val="both"/>
              <w:rPr>
                <w:rFonts w:ascii="Arial" w:hAnsi="Arial" w:cs="Arial"/>
                <w:bCs/>
                <w:sz w:val="16"/>
                <w:szCs w:val="16"/>
              </w:rPr>
            </w:pPr>
            <w:r w:rsidRPr="002F241A">
              <w:rPr>
                <w:rFonts w:ascii="Arial" w:hAnsi="Arial" w:cs="Arial"/>
                <w:bCs/>
                <w:sz w:val="16"/>
                <w:szCs w:val="16"/>
              </w:rPr>
              <w:t>Utilización de registros manuales e informatizados: Registro de incidencias</w:t>
            </w:r>
          </w:p>
        </w:tc>
        <w:tc>
          <w:tcPr>
            <w:tcW w:w="3827" w:type="dxa"/>
            <w:shd w:val="clear" w:color="auto" w:fill="B6DDE8"/>
          </w:tcPr>
          <w:p w:rsidR="002C442D" w:rsidP="002C442D" w:rsidRDefault="002C442D" w14:paraId="5C6DD8B0" w14:textId="77777777">
            <w:pPr>
              <w:spacing w:after="0" w:line="240" w:lineRule="auto"/>
              <w:rPr>
                <w:rFonts w:ascii="Arial" w:hAnsi="Arial" w:cs="Arial"/>
                <w:b/>
                <w:color w:val="000000"/>
                <w:sz w:val="16"/>
                <w:szCs w:val="16"/>
              </w:rPr>
            </w:pPr>
          </w:p>
          <w:p w:rsidR="002C442D" w:rsidP="002C442D" w:rsidRDefault="002C442D" w14:paraId="7D1EB0B9" w14:textId="77777777">
            <w:pPr>
              <w:spacing w:after="0" w:line="240" w:lineRule="auto"/>
              <w:rPr>
                <w:rFonts w:ascii="Arial" w:hAnsi="Arial" w:cs="Arial"/>
                <w:b/>
                <w:color w:val="000000"/>
                <w:sz w:val="16"/>
                <w:szCs w:val="16"/>
              </w:rPr>
            </w:pPr>
          </w:p>
          <w:p w:rsidRPr="00D33E25" w:rsidR="002C442D" w:rsidP="002C442D" w:rsidRDefault="002C442D" w14:paraId="1D6EB2C7" w14:textId="77777777">
            <w:pPr>
              <w:spacing w:after="0" w:line="240" w:lineRule="auto"/>
              <w:rPr>
                <w:rFonts w:ascii="Arial" w:hAnsi="Arial" w:cs="Arial"/>
                <w:b/>
                <w:color w:val="000000"/>
                <w:sz w:val="16"/>
                <w:szCs w:val="16"/>
              </w:rPr>
            </w:pPr>
            <w:r>
              <w:rPr>
                <w:rFonts w:ascii="Arial" w:hAnsi="Arial" w:cs="Arial"/>
                <w:b/>
                <w:color w:val="000000"/>
                <w:sz w:val="16"/>
                <w:szCs w:val="16"/>
              </w:rPr>
              <w:t>Tema 12</w:t>
            </w:r>
          </w:p>
        </w:tc>
        <w:tc>
          <w:tcPr>
            <w:tcW w:w="1843" w:type="dxa"/>
            <w:vAlign w:val="center"/>
          </w:tcPr>
          <w:p w:rsidRPr="00D33E25" w:rsidR="002C442D" w:rsidP="002C442D" w:rsidRDefault="002C442D" w14:paraId="3ACD42A7"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bl>
    <w:p w:rsidR="002C442D" w:rsidP="2BE3C892" w:rsidRDefault="002C442D" w14:paraId="6A5F58AC" w14:textId="66D9A74F">
      <w:pPr>
        <w:jc w:val="both"/>
        <w:rPr>
          <w:sz w:val="28"/>
          <w:szCs w:val="28"/>
        </w:rPr>
      </w:pPr>
    </w:p>
    <w:p w:rsidR="002C442D" w:rsidP="2BE3C892" w:rsidRDefault="002C442D" w14:paraId="46F45FF5" w14:textId="2812272D">
      <w:pPr>
        <w:jc w:val="both"/>
        <w:rPr>
          <w:sz w:val="28"/>
          <w:szCs w:val="28"/>
        </w:rPr>
      </w:pPr>
    </w:p>
    <w:p w:rsidR="002C442D" w:rsidP="2BE3C892" w:rsidRDefault="002C442D" w14:paraId="5B75B5C6" w14:textId="4DCB5142">
      <w:pPr>
        <w:jc w:val="both"/>
        <w:rPr>
          <w:sz w:val="28"/>
          <w:szCs w:val="28"/>
        </w:rPr>
      </w:pPr>
    </w:p>
    <w:p w:rsidR="002C442D" w:rsidP="2BE3C892" w:rsidRDefault="002C442D" w14:paraId="0BF93323" w14:textId="722B773D">
      <w:pPr>
        <w:jc w:val="both"/>
        <w:rPr>
          <w:sz w:val="28"/>
          <w:szCs w:val="28"/>
        </w:rPr>
      </w:pPr>
    </w:p>
    <w:p w:rsidR="002C442D" w:rsidP="2BE3C892" w:rsidRDefault="002C442D" w14:paraId="088A61D7" w14:textId="3FD82031">
      <w:pPr>
        <w:jc w:val="both"/>
        <w:rPr>
          <w:sz w:val="28"/>
          <w:szCs w:val="28"/>
        </w:rPr>
      </w:pPr>
    </w:p>
    <w:p w:rsidR="002C442D" w:rsidP="2BE3C892" w:rsidRDefault="002C442D" w14:paraId="6157BC49" w14:textId="7DDF171B">
      <w:pPr>
        <w:jc w:val="both"/>
        <w:rPr>
          <w:sz w:val="28"/>
          <w:szCs w:val="28"/>
        </w:rPr>
      </w:pPr>
    </w:p>
    <w:p w:rsidR="002C442D" w:rsidP="2BE3C892" w:rsidRDefault="002C442D" w14:paraId="728657CC" w14:textId="26E32A04">
      <w:pPr>
        <w:jc w:val="both"/>
        <w:rPr>
          <w:sz w:val="28"/>
          <w:szCs w:val="28"/>
        </w:rPr>
      </w:pPr>
    </w:p>
    <w:p w:rsidR="002C442D" w:rsidP="2BE3C892" w:rsidRDefault="002C442D" w14:paraId="73CFAD7F" w14:textId="013FDD5F">
      <w:pPr>
        <w:jc w:val="both"/>
        <w:rPr>
          <w:sz w:val="28"/>
          <w:szCs w:val="28"/>
        </w:rPr>
      </w:pPr>
    </w:p>
    <w:p w:rsidR="002C442D" w:rsidP="2BE3C892" w:rsidRDefault="002C442D" w14:paraId="0A1C3F49" w14:textId="78B488B7">
      <w:pPr>
        <w:jc w:val="both"/>
        <w:rPr>
          <w:sz w:val="28"/>
          <w:szCs w:val="28"/>
        </w:rPr>
      </w:pPr>
    </w:p>
    <w:p w:rsidR="002C442D" w:rsidP="2BE3C892" w:rsidRDefault="002C442D" w14:paraId="19BF399D" w14:textId="77777777">
      <w:pPr>
        <w:jc w:val="both"/>
        <w:rPr>
          <w:sz w:val="28"/>
          <w:szCs w:val="28"/>
        </w:rPr>
        <w:sectPr w:rsidR="002C442D" w:rsidSect="002C442D">
          <w:pgSz w:w="16838" w:h="11906" w:orient="landscape"/>
          <w:pgMar w:top="1701" w:right="1418" w:bottom="1701" w:left="1418" w:header="709" w:footer="709" w:gutter="0"/>
          <w:cols w:space="708"/>
          <w:docGrid w:linePitch="360"/>
        </w:sectPr>
      </w:pPr>
    </w:p>
    <w:p w:rsidR="002C442D" w:rsidP="002C442D" w:rsidRDefault="002C442D" w14:paraId="1A46D2C2" w14:textId="60173211">
      <w:pPr>
        <w:pStyle w:val="Prrafodelista"/>
        <w:ind w:left="0"/>
        <w:jc w:val="both"/>
        <w:rPr>
          <w:rFonts w:ascii="Arial" w:hAnsi="Arial" w:cs="Arial"/>
          <w:b/>
          <w:sz w:val="24"/>
          <w:szCs w:val="24"/>
          <w:u w:val="single"/>
        </w:rPr>
      </w:pPr>
      <w:r>
        <w:rPr>
          <w:rFonts w:ascii="Arial" w:hAnsi="Arial" w:cs="Arial"/>
          <w:b/>
          <w:sz w:val="24"/>
          <w:szCs w:val="24"/>
          <w:u w:val="single"/>
        </w:rPr>
        <w:t>EVALUACIÓN</w:t>
      </w:r>
    </w:p>
    <w:p w:rsidR="002C442D" w:rsidP="004C4AD8" w:rsidRDefault="002C442D" w14:paraId="2A101D24" w14:textId="67C12546">
      <w:pPr>
        <w:pStyle w:val="Prrafodelista"/>
        <w:numPr>
          <w:ilvl w:val="0"/>
          <w:numId w:val="153"/>
        </w:numPr>
        <w:jc w:val="both"/>
        <w:rPr>
          <w:rFonts w:ascii="Arial" w:hAnsi="Arial" w:cs="Arial"/>
          <w:b/>
          <w:sz w:val="24"/>
          <w:szCs w:val="24"/>
          <w:u w:val="single"/>
        </w:rPr>
      </w:pPr>
      <w:r>
        <w:rPr>
          <w:rFonts w:ascii="Arial" w:hAnsi="Arial" w:cs="Arial"/>
          <w:b/>
          <w:sz w:val="24"/>
          <w:szCs w:val="24"/>
          <w:u w:val="single"/>
        </w:rPr>
        <w:t>PROCEDIMIENTOS DE EVALUACIÓN:</w:t>
      </w:r>
    </w:p>
    <w:p w:rsidR="002C442D" w:rsidP="002C442D" w:rsidRDefault="002C442D" w14:paraId="473ABE8D" w14:textId="77777777">
      <w:pPr>
        <w:pStyle w:val="Prrafodelista"/>
        <w:ind w:left="0"/>
        <w:jc w:val="both"/>
        <w:rPr>
          <w:rFonts w:ascii="Arial" w:hAnsi="Arial" w:cs="Arial"/>
          <w:b/>
          <w:sz w:val="24"/>
          <w:szCs w:val="24"/>
          <w:u w:val="single"/>
        </w:rPr>
      </w:pPr>
    </w:p>
    <w:p w:rsidR="002C442D" w:rsidP="002C442D" w:rsidRDefault="002C442D" w14:paraId="33AD0436" w14:textId="77777777">
      <w:pPr>
        <w:spacing w:after="0" w:line="240" w:lineRule="auto"/>
        <w:ind w:firstLine="708"/>
        <w:jc w:val="both"/>
        <w:rPr>
          <w:rFonts w:ascii="Arial" w:hAnsi="Arial" w:cs="Arial"/>
          <w:bCs/>
          <w:sz w:val="20"/>
          <w:szCs w:val="20"/>
        </w:rPr>
      </w:pPr>
      <w:r>
        <w:rPr>
          <w:rFonts w:ascii="Arial" w:hAnsi="Arial" w:cs="Arial"/>
          <w:bCs/>
          <w:sz w:val="20"/>
          <w:szCs w:val="20"/>
        </w:rPr>
        <w:t>Según la orden 201/2024, de 28 de noviembre, de la conserjería de educación, cultura y deportes, por la que se regula la evaluación, promoción, titulación y certificación académica del alumnado matriculado en los grados D y E de formación profesional en Castilla-La Mancha</w:t>
      </w:r>
      <w:r w:rsidRPr="003707C2">
        <w:rPr>
          <w:rFonts w:ascii="Arial" w:hAnsi="Arial" w:cs="Arial"/>
          <w:bCs/>
          <w:sz w:val="20"/>
          <w:szCs w:val="20"/>
        </w:rPr>
        <w:t xml:space="preserve">, con carácter general la asistencia será obligatoria. </w:t>
      </w:r>
      <w:r>
        <w:rPr>
          <w:rFonts w:ascii="Arial" w:hAnsi="Arial" w:cs="Arial"/>
          <w:bCs/>
          <w:sz w:val="20"/>
          <w:szCs w:val="20"/>
        </w:rPr>
        <w:t xml:space="preserve"> </w:t>
      </w:r>
    </w:p>
    <w:p w:rsidR="002C442D" w:rsidP="002C442D" w:rsidRDefault="002C442D" w14:paraId="0F874F0E" w14:textId="77777777">
      <w:pPr>
        <w:spacing w:after="0" w:line="240" w:lineRule="auto"/>
        <w:ind w:firstLine="708"/>
        <w:jc w:val="both"/>
        <w:rPr>
          <w:rFonts w:ascii="Arial" w:hAnsi="Arial" w:cs="Arial"/>
          <w:bCs/>
          <w:sz w:val="20"/>
          <w:szCs w:val="20"/>
        </w:rPr>
      </w:pPr>
    </w:p>
    <w:p w:rsidRPr="00160FED" w:rsidR="002C442D" w:rsidP="002C442D" w:rsidRDefault="002C442D" w14:paraId="54F091D8" w14:textId="77777777">
      <w:pPr>
        <w:spacing w:after="0" w:line="240" w:lineRule="auto"/>
        <w:ind w:firstLine="708"/>
        <w:jc w:val="both"/>
        <w:rPr>
          <w:rFonts w:ascii="Arial" w:hAnsi="Arial" w:cs="Arial"/>
          <w:bCs/>
          <w:sz w:val="20"/>
          <w:szCs w:val="20"/>
        </w:rPr>
      </w:pPr>
      <w:r w:rsidRPr="00160FED">
        <w:rPr>
          <w:rFonts w:ascii="Arial" w:hAnsi="Arial" w:cs="Arial"/>
          <w:bCs/>
          <w:sz w:val="20"/>
          <w:szCs w:val="20"/>
        </w:rPr>
        <w:t>La evaluación permitirá evaluar el proceso de enseñanza/aprendizaje, siendo un elemento motivador tanto para los alumnos/as como para el docente, ya que informará del proceso de trabajo por ambas, permitiendo detectar las dificultades del proceso enseñanza/aprendizaje y valorar las posibilidades de mejora de las dos partes. Los alumnos/as, podrán evaluar su propio proceso de aprendizaje, valorando los conocimientos de los que partía y el grado de adquisición de los contenidos desarrollados en la unidad.</w:t>
      </w:r>
    </w:p>
    <w:p w:rsidRPr="00160FED" w:rsidR="002C442D" w:rsidP="002C442D" w:rsidRDefault="002C442D" w14:paraId="2C17E96E" w14:textId="77777777">
      <w:pPr>
        <w:spacing w:after="0" w:line="240" w:lineRule="auto"/>
        <w:ind w:left="720"/>
        <w:jc w:val="both"/>
        <w:rPr>
          <w:rFonts w:ascii="Arial" w:hAnsi="Arial" w:cs="Arial"/>
          <w:bCs/>
          <w:sz w:val="20"/>
          <w:szCs w:val="20"/>
        </w:rPr>
      </w:pPr>
    </w:p>
    <w:p w:rsidRPr="00160FED" w:rsidR="002C442D" w:rsidP="004C4AD8" w:rsidRDefault="002C442D" w14:paraId="2C62F242" w14:textId="77777777">
      <w:pPr>
        <w:numPr>
          <w:ilvl w:val="0"/>
          <w:numId w:val="132"/>
        </w:numPr>
        <w:spacing w:after="0" w:line="240" w:lineRule="auto"/>
        <w:jc w:val="both"/>
        <w:rPr>
          <w:rFonts w:ascii="Arial" w:hAnsi="Arial" w:cs="Arial"/>
          <w:bCs/>
          <w:sz w:val="20"/>
          <w:szCs w:val="20"/>
        </w:rPr>
      </w:pPr>
      <w:r w:rsidRPr="00160FED">
        <w:rPr>
          <w:rFonts w:ascii="Arial" w:hAnsi="Arial" w:cs="Arial"/>
          <w:b/>
          <w:bCs/>
          <w:sz w:val="20"/>
          <w:szCs w:val="20"/>
        </w:rPr>
        <w:t>EVALUACION DEL PROCESO DE APRENDIZAJE</w:t>
      </w:r>
    </w:p>
    <w:p w:rsidR="002C442D" w:rsidP="002C442D" w:rsidRDefault="002C442D" w14:paraId="6AF4AAE3" w14:textId="77777777">
      <w:pPr>
        <w:spacing w:after="0" w:line="240" w:lineRule="auto"/>
        <w:ind w:firstLine="708"/>
        <w:jc w:val="both"/>
        <w:rPr>
          <w:rFonts w:ascii="Arial" w:hAnsi="Arial" w:cs="Arial"/>
          <w:bCs/>
          <w:sz w:val="20"/>
          <w:szCs w:val="20"/>
        </w:rPr>
      </w:pPr>
    </w:p>
    <w:p w:rsidR="002C442D" w:rsidP="002C442D" w:rsidRDefault="002C442D" w14:paraId="474CA94C" w14:textId="77777777">
      <w:pPr>
        <w:spacing w:after="0" w:line="240" w:lineRule="auto"/>
        <w:ind w:firstLine="708"/>
        <w:jc w:val="both"/>
        <w:rPr>
          <w:rFonts w:ascii="Arial" w:hAnsi="Arial" w:cs="Arial"/>
          <w:bCs/>
          <w:sz w:val="20"/>
          <w:szCs w:val="20"/>
        </w:rPr>
      </w:pPr>
      <w:r>
        <w:rPr>
          <w:rFonts w:ascii="Arial" w:hAnsi="Arial" w:cs="Arial"/>
          <w:bCs/>
          <w:sz w:val="20"/>
          <w:szCs w:val="20"/>
        </w:rPr>
        <w:t>L</w:t>
      </w:r>
      <w:r w:rsidRPr="00695E9A">
        <w:rPr>
          <w:rFonts w:ascii="Arial" w:hAnsi="Arial" w:cs="Arial"/>
          <w:bCs/>
          <w:sz w:val="20"/>
          <w:szCs w:val="20"/>
        </w:rPr>
        <w:t>a evaluación del aprendizaje en FP se basa en la consecución de los resultados de aprendizaje a través de sus correspondientes criterios de evaluación establecidos en el Decreto de Curriculum,</w:t>
      </w:r>
      <w:r>
        <w:rPr>
          <w:rFonts w:ascii="Arial" w:hAnsi="Arial" w:cs="Arial"/>
          <w:bCs/>
          <w:sz w:val="20"/>
          <w:szCs w:val="20"/>
        </w:rPr>
        <w:t>.</w:t>
      </w:r>
      <w:r w:rsidRPr="00695E9A">
        <w:rPr>
          <w:rFonts w:ascii="Comic Sans MS" w:hAnsi="Comic Sans MS"/>
          <w:bCs/>
          <w:color w:val="000080"/>
        </w:rPr>
        <w:t xml:space="preserve"> </w:t>
      </w:r>
      <w:r w:rsidRPr="00695E9A">
        <w:rPr>
          <w:rFonts w:ascii="Arial" w:hAnsi="Arial" w:cs="Arial"/>
          <w:bCs/>
          <w:sz w:val="20"/>
          <w:szCs w:val="20"/>
        </w:rPr>
        <w:t>Por tanto, la evaluación será criterial, es decir, criterios a criterio. El desarrollo de los contenidos mediante las actividades propuestas durante las sesiones de las que se compone la</w:t>
      </w:r>
      <w:r>
        <w:rPr>
          <w:rFonts w:ascii="Arial" w:hAnsi="Arial" w:cs="Arial"/>
          <w:bCs/>
          <w:sz w:val="20"/>
          <w:szCs w:val="20"/>
        </w:rPr>
        <w:t>s</w:t>
      </w:r>
      <w:r w:rsidRPr="00695E9A">
        <w:rPr>
          <w:rFonts w:ascii="Arial" w:hAnsi="Arial" w:cs="Arial"/>
          <w:bCs/>
          <w:sz w:val="20"/>
          <w:szCs w:val="20"/>
        </w:rPr>
        <w:t xml:space="preserve"> U.T, nos permitirá evaluar el grado de consecución de cada uno de los criterios evaluación que componen </w:t>
      </w:r>
      <w:r>
        <w:rPr>
          <w:rFonts w:ascii="Arial" w:hAnsi="Arial" w:cs="Arial"/>
          <w:bCs/>
          <w:sz w:val="20"/>
          <w:szCs w:val="20"/>
        </w:rPr>
        <w:t>cada uno de los resultados de aprendizaje.</w:t>
      </w:r>
    </w:p>
    <w:p w:rsidR="002C442D" w:rsidP="002C442D" w:rsidRDefault="002C442D" w14:paraId="63079290" w14:textId="77777777">
      <w:pPr>
        <w:spacing w:after="0" w:line="240" w:lineRule="auto"/>
        <w:ind w:firstLine="708"/>
        <w:jc w:val="both"/>
        <w:rPr>
          <w:rFonts w:ascii="Arial" w:hAnsi="Arial" w:cs="Arial"/>
          <w:bCs/>
          <w:sz w:val="20"/>
          <w:szCs w:val="20"/>
        </w:rPr>
      </w:pPr>
    </w:p>
    <w:p w:rsidRPr="00160FED" w:rsidR="002C442D" w:rsidP="002C442D" w:rsidRDefault="002C442D" w14:paraId="348E82DE" w14:textId="77777777">
      <w:pPr>
        <w:spacing w:after="0" w:line="240" w:lineRule="auto"/>
        <w:ind w:firstLine="708"/>
        <w:jc w:val="both"/>
        <w:rPr>
          <w:rFonts w:ascii="Arial" w:hAnsi="Arial" w:cs="Arial"/>
          <w:bCs/>
          <w:sz w:val="20"/>
          <w:szCs w:val="20"/>
        </w:rPr>
      </w:pPr>
      <w:r w:rsidRPr="00160FED">
        <w:rPr>
          <w:rFonts w:ascii="Arial" w:hAnsi="Arial" w:cs="Arial"/>
          <w:bCs/>
          <w:sz w:val="20"/>
          <w:szCs w:val="20"/>
        </w:rPr>
        <w:t>. El alumnado deberá superar con al menos un 5 cada uno de los resultado de aprendizaje de los que se compone el módulo, para poder aprobar dicho módulo.</w:t>
      </w:r>
    </w:p>
    <w:p w:rsidRPr="00160FED" w:rsidR="002C442D" w:rsidP="002C442D" w:rsidRDefault="002C442D" w14:paraId="5A3F4F58" w14:textId="77777777">
      <w:pPr>
        <w:jc w:val="both"/>
        <w:rPr>
          <w:rFonts w:ascii="Arial" w:hAnsi="Arial" w:cs="Arial"/>
          <w:bCs/>
          <w:sz w:val="20"/>
          <w:szCs w:val="20"/>
        </w:rPr>
      </w:pPr>
      <w:r w:rsidRPr="00160FED">
        <w:rPr>
          <w:rFonts w:ascii="Arial" w:hAnsi="Arial" w:cs="Arial"/>
          <w:bCs/>
          <w:sz w:val="20"/>
          <w:szCs w:val="20"/>
        </w:rPr>
        <w:t xml:space="preserve"> </w:t>
      </w:r>
    </w:p>
    <w:p w:rsidR="002C442D" w:rsidP="002C442D" w:rsidRDefault="002C442D" w14:paraId="49D3D4DC" w14:textId="77777777">
      <w:pPr>
        <w:pStyle w:val="Prrafodelista"/>
        <w:ind w:left="0" w:firstLine="708"/>
        <w:jc w:val="both"/>
        <w:rPr>
          <w:rFonts w:ascii="Arial" w:hAnsi="Arial" w:cs="Arial"/>
          <w:bCs/>
          <w:sz w:val="20"/>
          <w:szCs w:val="20"/>
        </w:rPr>
      </w:pPr>
      <w:r w:rsidRPr="00695E9A">
        <w:rPr>
          <w:rFonts w:ascii="Arial" w:hAnsi="Arial" w:cs="Arial"/>
          <w:bCs/>
          <w:sz w:val="20"/>
          <w:szCs w:val="20"/>
        </w:rPr>
        <w:t>Además, la evaluación será objetiva y publica para todos los alumnos y familiares, ya que estará colgada en la plataforma de educamos</w:t>
      </w:r>
      <w:r>
        <w:rPr>
          <w:rFonts w:ascii="Arial" w:hAnsi="Arial" w:cs="Arial"/>
          <w:bCs/>
          <w:sz w:val="20"/>
          <w:szCs w:val="20"/>
        </w:rPr>
        <w:t>.</w:t>
      </w:r>
    </w:p>
    <w:p w:rsidR="002C442D" w:rsidP="002C442D" w:rsidRDefault="002C442D" w14:paraId="5E99D95B" w14:textId="77777777">
      <w:pPr>
        <w:pStyle w:val="Prrafodelista"/>
        <w:ind w:left="0" w:firstLine="708"/>
        <w:jc w:val="both"/>
        <w:rPr>
          <w:rFonts w:ascii="Arial" w:hAnsi="Arial" w:cs="Arial"/>
          <w:bCs/>
          <w:sz w:val="20"/>
          <w:szCs w:val="20"/>
        </w:rPr>
      </w:pPr>
    </w:p>
    <w:p w:rsidR="002C442D" w:rsidP="002C442D" w:rsidRDefault="002C442D" w14:paraId="4F34654E" w14:textId="77777777">
      <w:pPr>
        <w:pStyle w:val="Prrafodelista"/>
        <w:ind w:left="142" w:firstLine="566"/>
        <w:jc w:val="both"/>
        <w:rPr>
          <w:rFonts w:ascii="Arial" w:hAnsi="Arial" w:cs="Arial"/>
          <w:bCs/>
          <w:sz w:val="20"/>
          <w:szCs w:val="20"/>
        </w:rPr>
      </w:pPr>
      <w:r w:rsidRPr="00160FED">
        <w:rPr>
          <w:rFonts w:ascii="Arial" w:hAnsi="Arial" w:cs="Arial"/>
          <w:bCs/>
          <w:sz w:val="20"/>
          <w:szCs w:val="20"/>
        </w:rPr>
        <w:t>El proceso de evaluación será un proceso continuo, integrador y diferenciado:</w:t>
      </w:r>
    </w:p>
    <w:p w:rsidRPr="00160FED" w:rsidR="002C442D" w:rsidP="002C442D" w:rsidRDefault="002C442D" w14:paraId="281F34BC" w14:textId="77777777">
      <w:pPr>
        <w:pStyle w:val="Prrafodelista"/>
        <w:ind w:left="142" w:firstLine="566"/>
        <w:jc w:val="both"/>
        <w:rPr>
          <w:rFonts w:ascii="Arial" w:hAnsi="Arial" w:cs="Arial"/>
          <w:bCs/>
          <w:sz w:val="20"/>
          <w:szCs w:val="20"/>
        </w:rPr>
      </w:pPr>
    </w:p>
    <w:p w:rsidRPr="00160FED" w:rsidR="002C442D" w:rsidP="002C442D" w:rsidRDefault="002C442D" w14:paraId="5036CA24" w14:textId="77777777">
      <w:pPr>
        <w:pStyle w:val="Prrafodelista"/>
        <w:ind w:left="142" w:hanging="11"/>
        <w:jc w:val="both"/>
        <w:rPr>
          <w:rFonts w:ascii="Arial" w:hAnsi="Arial" w:cs="Arial"/>
          <w:bCs/>
          <w:sz w:val="20"/>
          <w:szCs w:val="20"/>
          <w:u w:val="single"/>
        </w:rPr>
      </w:pPr>
      <w:r w:rsidRPr="00160FED">
        <w:rPr>
          <w:rFonts w:ascii="Arial" w:hAnsi="Arial" w:cs="Arial"/>
          <w:bCs/>
          <w:sz w:val="20"/>
          <w:szCs w:val="20"/>
          <w:u w:val="single"/>
        </w:rPr>
        <w:t>CONTINUO:</w:t>
      </w:r>
    </w:p>
    <w:p w:rsidR="002C442D" w:rsidP="002C442D" w:rsidRDefault="002C442D" w14:paraId="60F5A99B" w14:textId="77777777">
      <w:pPr>
        <w:pStyle w:val="Prrafodelista"/>
        <w:ind w:left="142" w:hanging="11"/>
        <w:jc w:val="both"/>
        <w:rPr>
          <w:rFonts w:ascii="Arial" w:hAnsi="Arial" w:cs="Arial"/>
          <w:bCs/>
          <w:sz w:val="20"/>
          <w:szCs w:val="20"/>
        </w:rPr>
      </w:pPr>
    </w:p>
    <w:p w:rsidR="002C442D" w:rsidP="002C442D" w:rsidRDefault="002C442D" w14:paraId="4B789A0A" w14:textId="77777777">
      <w:pPr>
        <w:pStyle w:val="Prrafodelista"/>
        <w:ind w:left="142" w:hanging="11"/>
        <w:jc w:val="both"/>
        <w:rPr>
          <w:rFonts w:ascii="Arial" w:hAnsi="Arial" w:cs="Arial"/>
          <w:bCs/>
          <w:i/>
          <w:iCs/>
          <w:sz w:val="20"/>
          <w:szCs w:val="20"/>
        </w:rPr>
      </w:pPr>
      <w:r w:rsidRPr="00160FED">
        <w:rPr>
          <w:rFonts w:ascii="Arial" w:hAnsi="Arial" w:cs="Arial"/>
          <w:bCs/>
          <w:i/>
          <w:iCs/>
          <w:sz w:val="20"/>
          <w:szCs w:val="20"/>
        </w:rPr>
        <w:t xml:space="preserve"> “La evaluación continua exige el seguimiento regular de las actividades programadas para los distintos módulos que integran el ciclo formativo. Con carácter general la asistencia será obligatoria. Una asistencia inferior al ochenta por ciento de las horas de duración de cada módulo profesional supondrá la perdida del derecho a la evaluación continua. Las faltas de asistencia debidamente justificadas no serán computadas”.</w:t>
      </w:r>
    </w:p>
    <w:p w:rsidRPr="00160FED" w:rsidR="002C442D" w:rsidP="002C442D" w:rsidRDefault="002C442D" w14:paraId="6CBA5FB3" w14:textId="77777777">
      <w:pPr>
        <w:pStyle w:val="Prrafodelista"/>
        <w:ind w:left="142" w:hanging="11"/>
        <w:jc w:val="both"/>
        <w:rPr>
          <w:rFonts w:ascii="Arial" w:hAnsi="Arial" w:cs="Arial"/>
          <w:bCs/>
          <w:sz w:val="20"/>
          <w:szCs w:val="20"/>
        </w:rPr>
      </w:pPr>
    </w:p>
    <w:p w:rsidRPr="00160FED" w:rsidR="002C442D" w:rsidP="002C442D" w:rsidRDefault="002C442D" w14:paraId="44F64FB6" w14:textId="77777777">
      <w:pPr>
        <w:pStyle w:val="Prrafodelista"/>
        <w:ind w:left="142" w:firstLine="566"/>
        <w:jc w:val="both"/>
        <w:rPr>
          <w:rFonts w:ascii="Arial" w:hAnsi="Arial" w:cs="Arial"/>
          <w:bCs/>
          <w:sz w:val="20"/>
          <w:szCs w:val="20"/>
        </w:rPr>
      </w:pPr>
      <w:r w:rsidRPr="00160FED">
        <w:rPr>
          <w:rFonts w:ascii="Arial" w:hAnsi="Arial" w:cs="Arial"/>
          <w:bCs/>
          <w:sz w:val="20"/>
          <w:szCs w:val="20"/>
        </w:rPr>
        <w:t>El seguimiento de las faltas de asistencia del alumnado se realizará a través de Delphos, para que el alumno/a tenga información de dichas faltas de forma continua y actualizada, permitiéndole llevar su propio control. La pérdida de evaluación continua será notificada a dirección y al alumno/s en concreto, mediante un anexo de perdida de evaluación continua, recordándole como será su evaluación a partir de ese momento.</w:t>
      </w:r>
    </w:p>
    <w:p w:rsidRPr="00160FED" w:rsidR="002C442D" w:rsidP="002C442D" w:rsidRDefault="002C442D" w14:paraId="385CD25C" w14:textId="77777777">
      <w:pPr>
        <w:pStyle w:val="Prrafodelista"/>
        <w:ind w:left="142" w:firstLine="566"/>
        <w:jc w:val="both"/>
        <w:rPr>
          <w:rFonts w:ascii="Arial" w:hAnsi="Arial" w:cs="Arial"/>
          <w:bCs/>
          <w:sz w:val="20"/>
          <w:szCs w:val="20"/>
        </w:rPr>
      </w:pPr>
      <w:r w:rsidRPr="00160FED">
        <w:rPr>
          <w:rFonts w:ascii="Arial" w:hAnsi="Arial" w:cs="Arial"/>
          <w:bCs/>
          <w:sz w:val="20"/>
          <w:szCs w:val="20"/>
        </w:rPr>
        <w:t>Por lo cual, cuando el alumno/a supere el 2</w:t>
      </w:r>
      <w:r>
        <w:rPr>
          <w:rFonts w:ascii="Arial" w:hAnsi="Arial" w:cs="Arial"/>
          <w:bCs/>
          <w:sz w:val="20"/>
          <w:szCs w:val="20"/>
        </w:rPr>
        <w:t>5</w:t>
      </w:r>
      <w:r w:rsidRPr="00160FED">
        <w:rPr>
          <w:rFonts w:ascii="Arial" w:hAnsi="Arial" w:cs="Arial"/>
          <w:bCs/>
          <w:sz w:val="20"/>
          <w:szCs w:val="20"/>
        </w:rPr>
        <w:t>% de faltas injustificadas del total de horas del módulo, pierde el derecho a la evaluación continua, aunque no pierde el derecho a asistir a clase y se le dará la posibilidad de realizar un examen teórico/práctico en junio, en la convocatoria 1ª ordinaria y si no lo supera en 2ª ordinaria, con todos los resultados de aprendizaje, que contemplarán todos los contenidos teóricos y prácticos desarrollados durante el curso. La realización y posterior evaluación de la prueba teórico/práctica final estará condicionada a la entrega de todos los trabajos propuestos por el profesor, con las pautas indicadas, antes de la realización de dicha prueba.</w:t>
      </w:r>
    </w:p>
    <w:p w:rsidR="002C442D" w:rsidP="002C442D" w:rsidRDefault="002C442D" w14:paraId="5BFED3B5" w14:textId="77777777">
      <w:pPr>
        <w:pStyle w:val="Prrafodelista"/>
        <w:ind w:left="142" w:hanging="11"/>
        <w:jc w:val="both"/>
        <w:rPr>
          <w:rFonts w:ascii="Arial" w:hAnsi="Arial" w:cs="Arial"/>
          <w:bCs/>
          <w:sz w:val="20"/>
          <w:szCs w:val="20"/>
        </w:rPr>
      </w:pPr>
    </w:p>
    <w:p w:rsidR="002C442D" w:rsidP="002C442D" w:rsidRDefault="002C442D" w14:paraId="5A0CC11C" w14:textId="77777777">
      <w:pPr>
        <w:pStyle w:val="Prrafodelista"/>
        <w:ind w:left="142" w:firstLine="566"/>
        <w:jc w:val="both"/>
        <w:rPr>
          <w:rFonts w:ascii="Arial" w:hAnsi="Arial" w:cs="Arial"/>
          <w:bCs/>
          <w:sz w:val="20"/>
          <w:szCs w:val="20"/>
        </w:rPr>
      </w:pPr>
      <w:r w:rsidRPr="00160FED">
        <w:rPr>
          <w:rFonts w:ascii="Arial" w:hAnsi="Arial" w:cs="Arial"/>
          <w:bCs/>
          <w:sz w:val="20"/>
          <w:szCs w:val="20"/>
        </w:rPr>
        <w:t>Aun justificando las faltas, si el alumno/a supera el 2</w:t>
      </w:r>
      <w:r>
        <w:rPr>
          <w:rFonts w:ascii="Arial" w:hAnsi="Arial" w:cs="Arial"/>
          <w:bCs/>
          <w:sz w:val="20"/>
          <w:szCs w:val="20"/>
        </w:rPr>
        <w:t>5</w:t>
      </w:r>
      <w:r w:rsidRPr="00160FED">
        <w:rPr>
          <w:rFonts w:ascii="Arial" w:hAnsi="Arial" w:cs="Arial"/>
          <w:bCs/>
          <w:sz w:val="20"/>
          <w:szCs w:val="20"/>
        </w:rPr>
        <w:t xml:space="preserve">% de las faltas establecidas podrá perder el derecho a evaluación continua, si el profesor lo considera oportuno, por criterios de </w:t>
      </w:r>
      <w:r w:rsidRPr="00160FED">
        <w:rPr>
          <w:rFonts w:ascii="Arial" w:hAnsi="Arial" w:cs="Arial"/>
          <w:bCs/>
          <w:sz w:val="20"/>
          <w:szCs w:val="20"/>
        </w:rPr>
        <w:t>seguridad del equipo docente, al considerarse que no cumple con los conocimientos/requisitos mínimos de utilización y manejo de los materiales y en la realización de los diferentes procedimientos, pudiendo poner en riesgo los materiales, el aula e incluso su propia integridad, la de sus compañeros y la del profesor.</w:t>
      </w:r>
    </w:p>
    <w:p w:rsidRPr="00160FED" w:rsidR="002C442D" w:rsidP="002C442D" w:rsidRDefault="002C442D" w14:paraId="365940C4" w14:textId="77777777">
      <w:pPr>
        <w:pStyle w:val="Prrafodelista"/>
        <w:ind w:left="142" w:firstLine="566"/>
        <w:jc w:val="both"/>
        <w:rPr>
          <w:rFonts w:ascii="Arial" w:hAnsi="Arial" w:cs="Arial"/>
          <w:bCs/>
          <w:sz w:val="20"/>
          <w:szCs w:val="20"/>
        </w:rPr>
      </w:pPr>
    </w:p>
    <w:p w:rsidR="002C442D" w:rsidP="002C442D" w:rsidRDefault="002C442D" w14:paraId="191660C5" w14:textId="77777777">
      <w:pPr>
        <w:pStyle w:val="Prrafodelista"/>
        <w:ind w:left="142" w:hanging="11"/>
        <w:jc w:val="both"/>
        <w:rPr>
          <w:rFonts w:ascii="Arial" w:hAnsi="Arial" w:cs="Arial"/>
          <w:bCs/>
          <w:sz w:val="20"/>
          <w:szCs w:val="20"/>
          <w:u w:val="single"/>
        </w:rPr>
      </w:pPr>
      <w:r w:rsidRPr="00160FED">
        <w:rPr>
          <w:rFonts w:ascii="Arial" w:hAnsi="Arial" w:cs="Arial"/>
          <w:bCs/>
          <w:sz w:val="20"/>
          <w:szCs w:val="20"/>
          <w:u w:val="single"/>
        </w:rPr>
        <w:t>INTEGRADOR:</w:t>
      </w:r>
    </w:p>
    <w:p w:rsidRPr="00160FED" w:rsidR="002C442D" w:rsidP="002C442D" w:rsidRDefault="002C442D" w14:paraId="0A8B1693" w14:textId="77777777">
      <w:pPr>
        <w:pStyle w:val="Prrafodelista"/>
        <w:ind w:left="142" w:hanging="11"/>
        <w:jc w:val="both"/>
        <w:rPr>
          <w:rFonts w:ascii="Arial" w:hAnsi="Arial" w:cs="Arial"/>
          <w:bCs/>
          <w:sz w:val="20"/>
          <w:szCs w:val="20"/>
          <w:u w:val="single"/>
        </w:rPr>
      </w:pPr>
    </w:p>
    <w:p w:rsidRPr="00160FED" w:rsidR="002C442D" w:rsidP="002C442D" w:rsidRDefault="002C442D" w14:paraId="14EDB0F0" w14:textId="77777777">
      <w:pPr>
        <w:pStyle w:val="Prrafodelista"/>
        <w:ind w:left="142" w:firstLine="566"/>
        <w:jc w:val="both"/>
        <w:rPr>
          <w:rFonts w:ascii="Arial" w:hAnsi="Arial" w:cs="Arial"/>
          <w:bCs/>
          <w:sz w:val="20"/>
          <w:szCs w:val="20"/>
        </w:rPr>
      </w:pPr>
      <w:r w:rsidRPr="00160FED">
        <w:rPr>
          <w:rFonts w:ascii="Arial" w:hAnsi="Arial" w:cs="Arial"/>
          <w:bCs/>
          <w:sz w:val="20"/>
          <w:szCs w:val="20"/>
        </w:rPr>
        <w:t>Se considera un proceso INTEGRADOR porque evalúa a todos los alumnos en función de sus capacidades individuales. Para ello, se parte de unos objetivos comunes a todos, establecidos en la programación de aula, aunque se utilizan diferentes vías para alcanzarlos. Estas alternativas se conocen como adaptaciones metodológicas (adaptaciones de medios y procedimientos, pero mismos resultados de aprendizaje) y están recogidas y desarrolladas dentro de las MEDIDAS DE INCLUSION EDUCATIVA y que encontraremos más adelante.</w:t>
      </w:r>
    </w:p>
    <w:p w:rsidRPr="00160FED" w:rsidR="002C442D" w:rsidP="002C442D" w:rsidRDefault="002C442D" w14:paraId="7DA9AF1D" w14:textId="77777777">
      <w:pPr>
        <w:pStyle w:val="Prrafodelista"/>
        <w:ind w:left="142" w:hanging="11"/>
        <w:jc w:val="both"/>
        <w:rPr>
          <w:rFonts w:ascii="Arial" w:hAnsi="Arial" w:cs="Arial"/>
          <w:bCs/>
          <w:sz w:val="20"/>
          <w:szCs w:val="20"/>
        </w:rPr>
      </w:pPr>
    </w:p>
    <w:p w:rsidRPr="00160FED" w:rsidR="002C442D" w:rsidP="002C442D" w:rsidRDefault="002C442D" w14:paraId="71AFFA1F" w14:textId="77777777">
      <w:pPr>
        <w:pStyle w:val="Prrafodelista"/>
        <w:ind w:left="142" w:hanging="11"/>
        <w:jc w:val="both"/>
        <w:rPr>
          <w:rFonts w:ascii="Arial" w:hAnsi="Arial" w:cs="Arial"/>
          <w:bCs/>
          <w:sz w:val="20"/>
          <w:szCs w:val="20"/>
        </w:rPr>
      </w:pPr>
    </w:p>
    <w:p w:rsidR="002C442D" w:rsidP="002C442D" w:rsidRDefault="002C442D" w14:paraId="071B6A95" w14:textId="77777777">
      <w:pPr>
        <w:pStyle w:val="Prrafodelista"/>
        <w:ind w:left="142" w:hanging="11"/>
        <w:jc w:val="both"/>
        <w:rPr>
          <w:rFonts w:ascii="Arial" w:hAnsi="Arial" w:cs="Arial"/>
          <w:bCs/>
          <w:sz w:val="20"/>
          <w:szCs w:val="20"/>
          <w:u w:val="single"/>
        </w:rPr>
      </w:pPr>
      <w:r w:rsidRPr="00160FED">
        <w:rPr>
          <w:rFonts w:ascii="Arial" w:hAnsi="Arial" w:cs="Arial"/>
          <w:bCs/>
          <w:sz w:val="20"/>
          <w:szCs w:val="20"/>
          <w:u w:val="single"/>
        </w:rPr>
        <w:t>DIFERENCIADO:</w:t>
      </w:r>
    </w:p>
    <w:p w:rsidRPr="00160FED" w:rsidR="002C442D" w:rsidP="002C442D" w:rsidRDefault="002C442D" w14:paraId="41D47839" w14:textId="77777777">
      <w:pPr>
        <w:pStyle w:val="Prrafodelista"/>
        <w:ind w:left="142" w:hanging="11"/>
        <w:jc w:val="both"/>
        <w:rPr>
          <w:rFonts w:ascii="Arial" w:hAnsi="Arial" w:cs="Arial"/>
          <w:bCs/>
          <w:sz w:val="20"/>
          <w:szCs w:val="20"/>
          <w:u w:val="single"/>
        </w:rPr>
      </w:pPr>
    </w:p>
    <w:p w:rsidRPr="00160FED" w:rsidR="002C442D" w:rsidP="002C442D" w:rsidRDefault="002C442D" w14:paraId="0F14EEFD" w14:textId="77777777">
      <w:pPr>
        <w:pStyle w:val="Prrafodelista"/>
        <w:ind w:left="142" w:firstLine="566"/>
        <w:jc w:val="both"/>
        <w:rPr>
          <w:rFonts w:ascii="Arial" w:hAnsi="Arial" w:cs="Arial"/>
          <w:bCs/>
          <w:sz w:val="20"/>
          <w:szCs w:val="20"/>
        </w:rPr>
      </w:pPr>
      <w:r w:rsidRPr="00160FED">
        <w:rPr>
          <w:rFonts w:ascii="Arial" w:hAnsi="Arial" w:cs="Arial"/>
          <w:bCs/>
          <w:sz w:val="20"/>
          <w:szCs w:val="20"/>
        </w:rPr>
        <w:t>Para evaluar el proceso de aprendizaje y determinar si el alumno cumple los criterios los criterios de evaluación de la presente unidad, se realizará una evaluación en tres momentos:</w:t>
      </w:r>
    </w:p>
    <w:p w:rsidRPr="00160FED" w:rsidR="002C442D" w:rsidP="004C4AD8" w:rsidRDefault="002C442D" w14:paraId="31210FF1" w14:textId="77777777">
      <w:pPr>
        <w:pStyle w:val="Prrafodelista"/>
        <w:numPr>
          <w:ilvl w:val="0"/>
          <w:numId w:val="132"/>
        </w:numPr>
        <w:ind w:left="142" w:hanging="11"/>
        <w:jc w:val="both"/>
        <w:rPr>
          <w:rFonts w:ascii="Arial" w:hAnsi="Arial" w:cs="Arial"/>
          <w:bCs/>
          <w:sz w:val="20"/>
          <w:szCs w:val="20"/>
        </w:rPr>
      </w:pPr>
      <w:r w:rsidRPr="00160FED">
        <w:rPr>
          <w:rFonts w:ascii="Arial" w:hAnsi="Arial" w:cs="Arial"/>
          <w:b/>
          <w:bCs/>
          <w:sz w:val="20"/>
          <w:szCs w:val="20"/>
        </w:rPr>
        <w:t xml:space="preserve">Evaluación inicial: </w:t>
      </w:r>
      <w:r w:rsidRPr="00160FED">
        <w:rPr>
          <w:rFonts w:ascii="Arial" w:hAnsi="Arial" w:cs="Arial"/>
          <w:bCs/>
          <w:sz w:val="20"/>
          <w:szCs w:val="20"/>
        </w:rPr>
        <w:t>Para detectar los conocimientos previos de los alumnos/as, así como detectar los intereses del grupo para poder adaptar el trabajo docente a la situación de partida.</w:t>
      </w:r>
    </w:p>
    <w:p w:rsidRPr="00160FED" w:rsidR="002C442D" w:rsidP="004C4AD8" w:rsidRDefault="002C442D" w14:paraId="5C6D5496" w14:textId="77777777">
      <w:pPr>
        <w:pStyle w:val="Prrafodelista"/>
        <w:numPr>
          <w:ilvl w:val="0"/>
          <w:numId w:val="132"/>
        </w:numPr>
        <w:ind w:left="142" w:hanging="11"/>
        <w:jc w:val="both"/>
        <w:rPr>
          <w:rFonts w:ascii="Arial" w:hAnsi="Arial" w:cs="Arial"/>
          <w:bCs/>
          <w:sz w:val="20"/>
          <w:szCs w:val="20"/>
        </w:rPr>
      </w:pPr>
      <w:r w:rsidRPr="00160FED">
        <w:rPr>
          <w:rFonts w:ascii="Arial" w:hAnsi="Arial" w:cs="Arial"/>
          <w:b/>
          <w:bCs/>
          <w:sz w:val="20"/>
          <w:szCs w:val="20"/>
        </w:rPr>
        <w:t>Evaluación formativa y del proceso:</w:t>
      </w:r>
      <w:r w:rsidRPr="00160FED">
        <w:rPr>
          <w:rFonts w:ascii="Arial" w:hAnsi="Arial" w:cs="Arial"/>
          <w:bCs/>
          <w:sz w:val="20"/>
          <w:szCs w:val="20"/>
        </w:rPr>
        <w:t xml:space="preserve"> Se realizará a lo largo de todo el proceso de enseñanza-aprendiza</w:t>
      </w:r>
      <w:r>
        <w:rPr>
          <w:rFonts w:ascii="Arial" w:hAnsi="Arial" w:cs="Arial"/>
          <w:bCs/>
          <w:sz w:val="20"/>
          <w:szCs w:val="20"/>
        </w:rPr>
        <w:t>je</w:t>
      </w:r>
      <w:r w:rsidRPr="00160FED">
        <w:rPr>
          <w:rFonts w:ascii="Arial" w:hAnsi="Arial" w:cs="Arial"/>
          <w:bCs/>
          <w:sz w:val="20"/>
          <w:szCs w:val="20"/>
        </w:rPr>
        <w:t>, realizando un seguimiento continuo e individualizado del alumno/a y del grupo en general, permitiéndonos adaptar y readaptar el proceso educativo a los avances del grupo y de cada uno de los alumnos/as, con el objetivo de que el alumno/a consiga la consolidación de los procedimientos tratados. Además, pretenderá superar la relación evaluación-examen o evaluación-calificación de los alumno/as y centra la atención en otros aspectos que se consideran de interés para la mejora del proceso educativo, tales como: Actividades individuales, trabajos colaborativos, trabajos de investigación, etc. Todo este proceso nos orientara sobre las dificultades del proceso, realizándose una retroalimentación del mismo.</w:t>
      </w:r>
    </w:p>
    <w:p w:rsidRPr="00DA7EDB" w:rsidR="002C442D" w:rsidP="004C4AD8" w:rsidRDefault="002C442D" w14:paraId="6952D5A2" w14:textId="77777777">
      <w:pPr>
        <w:pStyle w:val="Prrafodelista"/>
        <w:numPr>
          <w:ilvl w:val="0"/>
          <w:numId w:val="132"/>
        </w:numPr>
        <w:ind w:left="0" w:firstLine="708"/>
        <w:jc w:val="both"/>
        <w:rPr>
          <w:rFonts w:ascii="Arial" w:hAnsi="Arial" w:cs="Arial"/>
          <w:bCs/>
          <w:sz w:val="20"/>
          <w:szCs w:val="20"/>
        </w:rPr>
      </w:pPr>
      <w:r w:rsidRPr="00160FED">
        <w:rPr>
          <w:rFonts w:ascii="Arial" w:hAnsi="Arial" w:cs="Arial"/>
          <w:b/>
          <w:bCs/>
          <w:sz w:val="20"/>
          <w:szCs w:val="20"/>
        </w:rPr>
        <w:t xml:space="preserve">Evaluación sumativa o final: </w:t>
      </w:r>
      <w:r w:rsidRPr="00160FED">
        <w:rPr>
          <w:rFonts w:ascii="Arial" w:hAnsi="Arial" w:cs="Arial"/>
          <w:bCs/>
          <w:sz w:val="20"/>
          <w:szCs w:val="20"/>
        </w:rPr>
        <w:t xml:space="preserve">Se utilizará al final del proceso de enseñanza-aprendizaje. Tiene como objetivo conocer y valorar los resultados conseguidos por los estudiantes al final de todo el proceso, determinando el grado de aprovechamiento de los alumnos/as y el grado de consecución de los objetivos y competencias propuestas. Además, se podrá valorar la eficacia del programa de trabajo. </w:t>
      </w:r>
    </w:p>
    <w:p w:rsidR="002C442D" w:rsidP="002C442D" w:rsidRDefault="002C442D" w14:paraId="29DA8B35" w14:textId="77777777">
      <w:pPr>
        <w:pStyle w:val="Prrafodelista"/>
        <w:ind w:left="0"/>
        <w:jc w:val="both"/>
        <w:rPr>
          <w:rFonts w:ascii="Arial" w:hAnsi="Arial" w:cs="Arial"/>
          <w:b/>
          <w:sz w:val="24"/>
          <w:szCs w:val="24"/>
          <w:u w:val="single"/>
        </w:rPr>
      </w:pPr>
    </w:p>
    <w:p w:rsidRPr="00E103D8" w:rsidR="002C442D" w:rsidP="002C442D" w:rsidRDefault="002C442D" w14:paraId="401B448C" w14:textId="77777777">
      <w:pPr>
        <w:spacing w:line="240" w:lineRule="auto"/>
        <w:ind w:firstLine="708"/>
        <w:jc w:val="both"/>
        <w:rPr>
          <w:rFonts w:ascii="Arial" w:hAnsi="Arial" w:cs="Arial"/>
          <w:bCs/>
          <w:sz w:val="20"/>
          <w:szCs w:val="20"/>
        </w:rPr>
      </w:pPr>
      <w:r w:rsidRPr="00E103D8">
        <w:rPr>
          <w:rFonts w:ascii="Arial" w:hAnsi="Arial" w:cs="Arial"/>
          <w:bCs/>
          <w:sz w:val="20"/>
          <w:szCs w:val="20"/>
        </w:rPr>
        <w:t>Las faltas de asistencia debidamente justificadas no serán computables. Se consideran justificadas sólo aquellas faltas producidas como consecuencia de asistir a servicios médicos, exámenes oficiales, muertes de familiares o requerimientos judiciales.</w:t>
      </w:r>
    </w:p>
    <w:p w:rsidRPr="00E103D8" w:rsidR="002C442D" w:rsidP="002C442D" w:rsidRDefault="002C442D" w14:paraId="712195F5" w14:textId="77777777">
      <w:pPr>
        <w:spacing w:line="240" w:lineRule="auto"/>
        <w:jc w:val="both"/>
        <w:rPr>
          <w:rFonts w:ascii="Arial" w:hAnsi="Arial" w:cs="Arial"/>
          <w:bCs/>
          <w:sz w:val="20"/>
          <w:szCs w:val="20"/>
        </w:rPr>
      </w:pPr>
      <w:r w:rsidRPr="00E103D8">
        <w:rPr>
          <w:rFonts w:ascii="Arial" w:hAnsi="Arial" w:cs="Arial"/>
          <w:bCs/>
          <w:sz w:val="20"/>
          <w:szCs w:val="20"/>
        </w:rPr>
        <w:tab/>
      </w:r>
      <w:r w:rsidRPr="00E103D8">
        <w:rPr>
          <w:rFonts w:ascii="Arial" w:hAnsi="Arial" w:cs="Arial"/>
          <w:bCs/>
          <w:sz w:val="20"/>
          <w:szCs w:val="20"/>
        </w:rPr>
        <w:t xml:space="preserve">La justificación de las faltas de asistencia deberá entregarse desde el mismo día de incorporación del alumnado a las actividades lectivas, con un margen de tres días. </w:t>
      </w:r>
    </w:p>
    <w:p w:rsidR="002C442D" w:rsidP="002C442D" w:rsidRDefault="002C442D" w14:paraId="3082D5CF" w14:textId="77777777">
      <w:pPr>
        <w:spacing w:line="240" w:lineRule="auto"/>
        <w:jc w:val="both"/>
        <w:rPr>
          <w:rFonts w:ascii="Arial" w:hAnsi="Arial" w:cs="Arial"/>
          <w:bCs/>
          <w:sz w:val="20"/>
          <w:szCs w:val="20"/>
        </w:rPr>
      </w:pPr>
      <w:r w:rsidRPr="00E103D8">
        <w:rPr>
          <w:rFonts w:ascii="Arial" w:hAnsi="Arial" w:cs="Arial"/>
          <w:bCs/>
          <w:sz w:val="20"/>
          <w:szCs w:val="20"/>
        </w:rPr>
        <w:tab/>
      </w:r>
      <w:r w:rsidRPr="00E103D8">
        <w:rPr>
          <w:rFonts w:ascii="Arial" w:hAnsi="Arial" w:cs="Arial"/>
          <w:bCs/>
          <w:sz w:val="20"/>
          <w:szCs w:val="20"/>
        </w:rPr>
        <w:t>Los justificantes aportados por el alumnado deberán contener la fecha, los días de baja/reposo si los hubiere, el sello y la firma del profesional o la entidad implicada para su aceptación por el profesorado</w:t>
      </w:r>
      <w:r>
        <w:rPr>
          <w:rFonts w:ascii="Arial" w:hAnsi="Arial" w:cs="Arial"/>
          <w:bCs/>
          <w:sz w:val="20"/>
          <w:szCs w:val="20"/>
        </w:rPr>
        <w:t>.</w:t>
      </w:r>
    </w:p>
    <w:p w:rsidRPr="00E103D8" w:rsidR="002C442D" w:rsidP="002C442D" w:rsidRDefault="002C442D" w14:paraId="26513F24" w14:textId="77777777">
      <w:pPr>
        <w:spacing w:line="240" w:lineRule="auto"/>
        <w:jc w:val="both"/>
        <w:rPr>
          <w:rFonts w:ascii="Arial" w:hAnsi="Arial" w:cs="Arial"/>
          <w:bCs/>
          <w:sz w:val="20"/>
          <w:szCs w:val="20"/>
        </w:rPr>
      </w:pPr>
      <w:r w:rsidRPr="00E103D8">
        <w:rPr>
          <w:rFonts w:ascii="Arial" w:hAnsi="Arial" w:cs="Arial"/>
          <w:bCs/>
          <w:sz w:val="20"/>
          <w:szCs w:val="20"/>
        </w:rPr>
        <w:tab/>
      </w:r>
      <w:r w:rsidRPr="00E103D8">
        <w:rPr>
          <w:rFonts w:ascii="Arial" w:hAnsi="Arial" w:cs="Arial"/>
          <w:bCs/>
          <w:sz w:val="20"/>
          <w:szCs w:val="20"/>
        </w:rPr>
        <w:t>La falta justificada o no, no exime al alumno del seguimiento de las actividades y del trabajo hecho en clase, al igual que para la entrega de trabajos o prácticas. Los trabajos y cuadernos que se pidan, si los hubiere, deberán ser presentados en la fecha acordada para su calificación de 1 a 10, si el alumno, no presentase el trabajo en el tiempo indicado, su máxima calificación será de 5 y su entrega es obligatoria para poder presentarse a las pruebas evaluativas del trimestre</w:t>
      </w:r>
    </w:p>
    <w:p w:rsidR="002C442D" w:rsidP="002C442D" w:rsidRDefault="002C442D" w14:paraId="15F012DC" w14:textId="77777777">
      <w:pPr>
        <w:spacing w:line="240" w:lineRule="auto"/>
        <w:ind w:firstLine="708"/>
        <w:jc w:val="both"/>
        <w:rPr>
          <w:rFonts w:ascii="Arial" w:hAnsi="Arial" w:cs="Arial"/>
          <w:bCs/>
          <w:sz w:val="20"/>
          <w:szCs w:val="20"/>
        </w:rPr>
      </w:pPr>
      <w:r w:rsidRPr="00E103D8">
        <w:rPr>
          <w:rFonts w:ascii="Arial" w:hAnsi="Arial" w:cs="Arial"/>
          <w:bCs/>
          <w:sz w:val="20"/>
          <w:szCs w:val="20"/>
        </w:rPr>
        <w:t>A criterio del profesor, en ningún caso se repetirán las actividades de enseñanza-aprendizaje realizadas en el aula para los alumnos ausentes; éstos deberán preocuparse de realizarlas y, en su caso, incluirlas en sus apuntes de clase.</w:t>
      </w:r>
    </w:p>
    <w:p w:rsidRPr="002B04C9" w:rsidR="002C442D" w:rsidP="002C442D" w:rsidRDefault="002C442D" w14:paraId="3610400A" w14:textId="77777777">
      <w:pPr>
        <w:spacing w:line="240" w:lineRule="auto"/>
        <w:ind w:firstLine="708"/>
        <w:jc w:val="both"/>
        <w:rPr>
          <w:rFonts w:ascii="Arial" w:hAnsi="Arial" w:cs="Arial"/>
          <w:bCs/>
          <w:sz w:val="20"/>
          <w:szCs w:val="20"/>
        </w:rPr>
      </w:pPr>
      <w:r w:rsidRPr="002B04C9">
        <w:rPr>
          <w:rFonts w:ascii="Arial" w:hAnsi="Arial" w:cs="Arial"/>
          <w:bCs/>
          <w:sz w:val="20"/>
          <w:szCs w:val="20"/>
        </w:rPr>
        <w:t>Cuando el alumno falte el día de realización de una prueba de conocimiento, si es justificadamente, (aceptando como tal y únicamente, la muerte de un familiar, la asistencia a requerimientos judiciales o ingresos hospitalarios), la podrá realizar en la fecha que el profesor establezca a su criterio</w:t>
      </w:r>
      <w:r>
        <w:rPr>
          <w:rFonts w:ascii="Arial" w:hAnsi="Arial" w:cs="Arial"/>
          <w:bCs/>
          <w:sz w:val="20"/>
          <w:szCs w:val="20"/>
        </w:rPr>
        <w:t xml:space="preserve"> (incluido el mismo día de la vuelta a clase del alumno/a) pudiéndose realizar de manera escrita u oral</w:t>
      </w:r>
      <w:r w:rsidRPr="002B04C9">
        <w:rPr>
          <w:rFonts w:ascii="Arial" w:hAnsi="Arial" w:cs="Arial"/>
          <w:bCs/>
          <w:sz w:val="20"/>
          <w:szCs w:val="20"/>
        </w:rPr>
        <w:t>; y si es injustificadamente, no tendrá derecho a la realización de la prueba.</w:t>
      </w:r>
    </w:p>
    <w:p w:rsidRPr="002B04C9" w:rsidR="002C442D" w:rsidP="002C442D" w:rsidRDefault="002C442D" w14:paraId="2875895D"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El alumnado deberá asistir a clase puntualmente, considerándose “retraso” su entrada después del profesor. Será criterio de éste el permitir la incorporación tardía del alumno al aula, al igual que el tiempo determinado para adoptar esta medida, a no ser que el alumno la justifique debidamente.</w:t>
      </w:r>
    </w:p>
    <w:p w:rsidRPr="002B04C9" w:rsidR="002C442D" w:rsidP="002C442D" w:rsidRDefault="002C442D" w14:paraId="4023846F"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 xml:space="preserve">La acumulación de tres retrasos dará lugar a una falta de asistencia. </w:t>
      </w:r>
    </w:p>
    <w:p w:rsidRPr="002B04C9" w:rsidR="002C442D" w:rsidP="002C442D" w:rsidRDefault="002C442D" w14:paraId="2D9C7363"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Si el alumno debe abandonar la clase antes de tiempo deberá justificar debidamente el motivo y, de no ser así, se contará como una falta de asistencia de la hora lectiva.</w:t>
      </w:r>
    </w:p>
    <w:p w:rsidR="002C442D" w:rsidP="002C442D" w:rsidRDefault="002C442D" w14:paraId="6603675E"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Aunque los contenidos de algunos módulos se impartan en bloques, las faltas de asistencia se contarán por horas lectivas y no por días completos.</w:t>
      </w:r>
    </w:p>
    <w:p w:rsidRPr="00B961D5" w:rsidR="002C442D" w:rsidP="002C442D" w:rsidRDefault="002C442D" w14:paraId="2BA16927" w14:textId="77777777">
      <w:pPr>
        <w:spacing w:line="240" w:lineRule="auto"/>
        <w:ind w:firstLine="708"/>
        <w:jc w:val="both"/>
        <w:rPr>
          <w:rFonts w:ascii="Arial" w:hAnsi="Arial" w:cs="Arial"/>
          <w:bCs/>
          <w:sz w:val="20"/>
          <w:szCs w:val="20"/>
        </w:rPr>
      </w:pPr>
      <w:r w:rsidRPr="00B961D5">
        <w:rPr>
          <w:rFonts w:ascii="Arial" w:hAnsi="Arial" w:cs="Arial"/>
          <w:bCs/>
          <w:sz w:val="20"/>
          <w:szCs w:val="20"/>
        </w:rPr>
        <w:t>Se valorarán los comportamientos diarios en clase, participación, interés y el seguimiento de las Normas de Convivencia del centro como:</w:t>
      </w:r>
    </w:p>
    <w:p w:rsidRPr="00B961D5" w:rsidR="002C442D" w:rsidP="004C4AD8" w:rsidRDefault="002C442D" w14:paraId="6A4BB523"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Queda prohibido</w:t>
      </w:r>
      <w:r>
        <w:rPr>
          <w:rFonts w:ascii="Arial" w:hAnsi="Arial" w:cs="Arial"/>
          <w:bCs/>
          <w:sz w:val="20"/>
          <w:szCs w:val="20"/>
        </w:rPr>
        <w:t xml:space="preserve"> el uso</w:t>
      </w:r>
      <w:r w:rsidRPr="00B961D5">
        <w:rPr>
          <w:rFonts w:ascii="Arial" w:hAnsi="Arial" w:cs="Arial"/>
          <w:bCs/>
          <w:sz w:val="20"/>
          <w:szCs w:val="20"/>
        </w:rPr>
        <w:t xml:space="preserve"> </w:t>
      </w:r>
      <w:r>
        <w:rPr>
          <w:rFonts w:ascii="Arial" w:hAnsi="Arial" w:cs="Arial"/>
          <w:bCs/>
          <w:sz w:val="20"/>
          <w:szCs w:val="20"/>
        </w:rPr>
        <w:t>d</w:t>
      </w:r>
      <w:r w:rsidRPr="00B961D5">
        <w:rPr>
          <w:rFonts w:ascii="Arial" w:hAnsi="Arial" w:cs="Arial"/>
          <w:bCs/>
          <w:sz w:val="20"/>
          <w:szCs w:val="20"/>
        </w:rPr>
        <w:t>el teléfono móvil en el aula, ni si quiera en silencio. Si el profesor sorprendiera a algún alumno con el móvil encendido puede poner nota negativa, e incluso, se le puede requisar y entregar a Jefatura de Estudios.</w:t>
      </w:r>
    </w:p>
    <w:p w:rsidRPr="00B961D5" w:rsidR="002C442D" w:rsidP="004C4AD8" w:rsidRDefault="002C442D" w14:paraId="7570F3DA"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No se tolerará ninguna falta de respeto por parte de ningún alumno, ya sea hacia el profesor o hacia cualquier compañero; al igual que la falta de interés o falta de saber estar. El profesor podrá expulsar al alumno que realice tales faltas fuera del aula con la penalización correspondiente en actitud.</w:t>
      </w:r>
    </w:p>
    <w:p w:rsidRPr="00B961D5" w:rsidR="002C442D" w:rsidP="004C4AD8" w:rsidRDefault="002C442D" w14:paraId="0947E0DE"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No se puede fumar en todo el recinto del centro.</w:t>
      </w:r>
    </w:p>
    <w:p w:rsidRPr="00B961D5" w:rsidR="002C442D" w:rsidP="004C4AD8" w:rsidRDefault="002C442D" w14:paraId="258A6311"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No se puede comer ni beber en el aula (incluyendo los chicles).</w:t>
      </w:r>
    </w:p>
    <w:p w:rsidR="002C442D" w:rsidP="004C4AD8" w:rsidRDefault="002C442D" w14:paraId="4907426A"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Se calificará negativamente si el alumno se encuentra realizando tareas de otro módulo formativo sin el consentimiento expreso del profesor.</w:t>
      </w:r>
    </w:p>
    <w:p w:rsidRPr="00B961D5" w:rsidR="002C442D" w:rsidP="004C4AD8" w:rsidRDefault="002C442D" w14:paraId="368BC209" w14:textId="77777777">
      <w:pPr>
        <w:numPr>
          <w:ilvl w:val="0"/>
          <w:numId w:val="131"/>
        </w:numPr>
        <w:spacing w:after="0" w:line="240" w:lineRule="auto"/>
        <w:jc w:val="both"/>
        <w:rPr>
          <w:rFonts w:ascii="Arial" w:hAnsi="Arial" w:cs="Arial"/>
          <w:bCs/>
          <w:sz w:val="20"/>
          <w:szCs w:val="20"/>
        </w:rPr>
      </w:pPr>
    </w:p>
    <w:p w:rsidRPr="003707C2" w:rsidR="002C442D" w:rsidP="002C442D" w:rsidRDefault="002C442D" w14:paraId="2A9FB1D5" w14:textId="77777777">
      <w:pPr>
        <w:spacing w:line="240" w:lineRule="auto"/>
        <w:ind w:firstLine="708"/>
        <w:jc w:val="both"/>
        <w:rPr>
          <w:rFonts w:ascii="Arial" w:hAnsi="Arial" w:cs="Arial"/>
          <w:bCs/>
          <w:sz w:val="20"/>
          <w:szCs w:val="20"/>
        </w:rPr>
      </w:pPr>
      <w:r>
        <w:rPr>
          <w:rFonts w:ascii="Arial" w:hAnsi="Arial" w:cs="Arial"/>
          <w:bCs/>
          <w:sz w:val="20"/>
          <w:szCs w:val="20"/>
        </w:rPr>
        <w:t>Según las orden 108/2025, de 29 de julio, de la conserjería de Educación, Cultura y Deportes, por la que se dictan instrucciones sobre medidas educativas, organizativas y de gestión, para el desarrollo del curso escolar 2025/2026 en la comunidad autónoma de Castilla La Mancha, l</w:t>
      </w:r>
      <w:r w:rsidRPr="003707C2">
        <w:rPr>
          <w:rFonts w:ascii="Arial" w:hAnsi="Arial" w:cs="Arial"/>
          <w:bCs/>
          <w:sz w:val="20"/>
          <w:szCs w:val="20"/>
        </w:rPr>
        <w:t>as fechas de</w:t>
      </w:r>
      <w:r>
        <w:rPr>
          <w:rFonts w:ascii="Arial" w:hAnsi="Arial" w:cs="Arial"/>
          <w:bCs/>
          <w:sz w:val="20"/>
          <w:szCs w:val="20"/>
        </w:rPr>
        <w:t xml:space="preserve"> las</w:t>
      </w:r>
      <w:r w:rsidRPr="003707C2">
        <w:rPr>
          <w:rFonts w:ascii="Arial" w:hAnsi="Arial" w:cs="Arial"/>
          <w:bCs/>
          <w:sz w:val="20"/>
          <w:szCs w:val="20"/>
        </w:rPr>
        <w:t xml:space="preserve"> convocatoria</w:t>
      </w:r>
      <w:r>
        <w:rPr>
          <w:rFonts w:ascii="Arial" w:hAnsi="Arial" w:cs="Arial"/>
          <w:bCs/>
          <w:sz w:val="20"/>
          <w:szCs w:val="20"/>
        </w:rPr>
        <w:t>s</w:t>
      </w:r>
      <w:r w:rsidRPr="003707C2">
        <w:rPr>
          <w:rFonts w:ascii="Arial" w:hAnsi="Arial" w:cs="Arial"/>
          <w:bCs/>
          <w:sz w:val="20"/>
          <w:szCs w:val="20"/>
        </w:rPr>
        <w:t xml:space="preserve"> de primera y segunda ordinaria del primer curso de las </w:t>
      </w:r>
      <w:r>
        <w:rPr>
          <w:rFonts w:ascii="Arial" w:hAnsi="Arial" w:cs="Arial"/>
          <w:bCs/>
          <w:sz w:val="20"/>
          <w:szCs w:val="20"/>
        </w:rPr>
        <w:t xml:space="preserve">enseñanzas de los </w:t>
      </w:r>
      <w:r w:rsidRPr="003707C2">
        <w:rPr>
          <w:rFonts w:ascii="Arial" w:hAnsi="Arial" w:cs="Arial"/>
          <w:bCs/>
          <w:sz w:val="20"/>
          <w:szCs w:val="20"/>
        </w:rPr>
        <w:t xml:space="preserve">Ciclos Formativos de Grado </w:t>
      </w:r>
      <w:r>
        <w:rPr>
          <w:rFonts w:ascii="Arial" w:hAnsi="Arial" w:cs="Arial"/>
          <w:bCs/>
          <w:sz w:val="20"/>
          <w:szCs w:val="20"/>
        </w:rPr>
        <w:t>Superior</w:t>
      </w:r>
      <w:r w:rsidRPr="003707C2">
        <w:rPr>
          <w:rFonts w:ascii="Arial" w:hAnsi="Arial" w:cs="Arial"/>
          <w:bCs/>
          <w:sz w:val="20"/>
          <w:szCs w:val="20"/>
        </w:rPr>
        <w:t xml:space="preserve"> (CFG</w:t>
      </w:r>
      <w:r>
        <w:rPr>
          <w:rFonts w:ascii="Arial" w:hAnsi="Arial" w:cs="Arial"/>
          <w:bCs/>
          <w:sz w:val="20"/>
          <w:szCs w:val="20"/>
        </w:rPr>
        <w:t>S</w:t>
      </w:r>
      <w:r w:rsidRPr="003707C2">
        <w:rPr>
          <w:rFonts w:ascii="Arial" w:hAnsi="Arial" w:cs="Arial"/>
          <w:bCs/>
          <w:sz w:val="20"/>
          <w:szCs w:val="20"/>
        </w:rPr>
        <w:t>)</w:t>
      </w:r>
      <w:r>
        <w:rPr>
          <w:rFonts w:ascii="Arial" w:hAnsi="Arial" w:cs="Arial"/>
          <w:bCs/>
          <w:sz w:val="20"/>
          <w:szCs w:val="20"/>
        </w:rPr>
        <w:t xml:space="preserve"> son. </w:t>
      </w:r>
    </w:p>
    <w:p w:rsidRPr="003707C2" w:rsidR="002C442D" w:rsidP="002C442D" w:rsidRDefault="002C442D" w14:paraId="4B75F4B2" w14:textId="77777777">
      <w:pPr>
        <w:spacing w:line="240" w:lineRule="auto"/>
        <w:jc w:val="both"/>
        <w:rPr>
          <w:rFonts w:ascii="Arial" w:hAnsi="Arial" w:cs="Arial"/>
          <w:bCs/>
          <w:sz w:val="20"/>
          <w:szCs w:val="20"/>
        </w:rPr>
      </w:pPr>
      <w:r w:rsidRPr="003707C2">
        <w:rPr>
          <w:rFonts w:ascii="Arial" w:hAnsi="Arial" w:cs="Arial"/>
          <w:bCs/>
          <w:sz w:val="20"/>
          <w:szCs w:val="20"/>
        </w:rPr>
        <w:t xml:space="preserve">1. La primera sesión de evaluación ordinaria </w:t>
      </w:r>
      <w:r>
        <w:rPr>
          <w:rFonts w:ascii="Arial" w:hAnsi="Arial" w:cs="Arial"/>
          <w:bCs/>
          <w:sz w:val="20"/>
          <w:szCs w:val="20"/>
        </w:rPr>
        <w:t>será en</w:t>
      </w:r>
      <w:r w:rsidRPr="003707C2">
        <w:rPr>
          <w:rFonts w:ascii="Arial" w:hAnsi="Arial" w:cs="Arial"/>
          <w:bCs/>
          <w:sz w:val="20"/>
          <w:szCs w:val="20"/>
        </w:rPr>
        <w:t xml:space="preserve"> fecha </w:t>
      </w:r>
      <w:r>
        <w:rPr>
          <w:rFonts w:ascii="Arial" w:hAnsi="Arial" w:cs="Arial"/>
          <w:bCs/>
          <w:sz w:val="20"/>
          <w:szCs w:val="20"/>
        </w:rPr>
        <w:t>02/06/2026</w:t>
      </w:r>
    </w:p>
    <w:p w:rsidRPr="003707C2" w:rsidR="002C442D" w:rsidP="002C442D" w:rsidRDefault="002C442D" w14:paraId="073932F9" w14:textId="77777777">
      <w:pPr>
        <w:spacing w:line="240" w:lineRule="auto"/>
        <w:jc w:val="both"/>
        <w:rPr>
          <w:rFonts w:ascii="Arial" w:hAnsi="Arial" w:cs="Arial"/>
          <w:bCs/>
          <w:sz w:val="20"/>
          <w:szCs w:val="20"/>
        </w:rPr>
      </w:pPr>
      <w:r w:rsidRPr="003707C2">
        <w:rPr>
          <w:rFonts w:ascii="Arial" w:hAnsi="Arial" w:cs="Arial"/>
          <w:bCs/>
          <w:sz w:val="20"/>
          <w:szCs w:val="20"/>
        </w:rPr>
        <w:t xml:space="preserve">2. La segunda sesión de evaluación ordinaria </w:t>
      </w:r>
      <w:r>
        <w:rPr>
          <w:rFonts w:ascii="Arial" w:hAnsi="Arial" w:cs="Arial"/>
          <w:bCs/>
          <w:sz w:val="20"/>
          <w:szCs w:val="20"/>
        </w:rPr>
        <w:t>será en fecha entre</w:t>
      </w:r>
      <w:r w:rsidRPr="003707C2">
        <w:rPr>
          <w:rFonts w:ascii="Arial" w:hAnsi="Arial" w:cs="Arial"/>
          <w:bCs/>
          <w:sz w:val="20"/>
          <w:szCs w:val="20"/>
        </w:rPr>
        <w:t xml:space="preserve"> el </w:t>
      </w:r>
      <w:r>
        <w:rPr>
          <w:rFonts w:ascii="Arial" w:hAnsi="Arial" w:cs="Arial"/>
          <w:bCs/>
          <w:sz w:val="20"/>
          <w:szCs w:val="20"/>
        </w:rPr>
        <w:t>16/06/2026</w:t>
      </w:r>
    </w:p>
    <w:p w:rsidRPr="003707C2" w:rsidR="002C442D" w:rsidP="002C442D" w:rsidRDefault="002C442D" w14:paraId="386539EC" w14:textId="77777777">
      <w:pPr>
        <w:jc w:val="both"/>
        <w:rPr>
          <w:rFonts w:ascii="Arial" w:hAnsi="Arial" w:cs="Arial"/>
          <w:b/>
          <w:sz w:val="20"/>
          <w:szCs w:val="20"/>
        </w:rPr>
      </w:pPr>
      <w:r w:rsidRPr="003707C2">
        <w:rPr>
          <w:rFonts w:ascii="Arial" w:hAnsi="Arial" w:cs="Arial"/>
          <w:b/>
          <w:sz w:val="20"/>
          <w:szCs w:val="20"/>
        </w:rPr>
        <w:t>Actividades período entre las evaluaciones ordinaria y extraordinaria</w:t>
      </w:r>
      <w:r>
        <w:rPr>
          <w:rFonts w:ascii="Arial" w:hAnsi="Arial" w:cs="Arial"/>
          <w:b/>
          <w:sz w:val="20"/>
          <w:szCs w:val="20"/>
        </w:rPr>
        <w:t>:</w:t>
      </w:r>
    </w:p>
    <w:p w:rsidRPr="003707C2" w:rsidR="002C442D" w:rsidP="002C442D" w:rsidRDefault="002C442D" w14:paraId="1E6BE6CE" w14:textId="77777777">
      <w:pPr>
        <w:ind w:firstLine="708"/>
        <w:jc w:val="both"/>
        <w:rPr>
          <w:rFonts w:ascii="Arial" w:hAnsi="Arial" w:cs="Arial"/>
          <w:bCs/>
          <w:sz w:val="20"/>
          <w:szCs w:val="20"/>
        </w:rPr>
      </w:pPr>
      <w:r w:rsidRPr="003707C2">
        <w:rPr>
          <w:rFonts w:ascii="Arial" w:hAnsi="Arial" w:cs="Arial"/>
          <w:bCs/>
          <w:sz w:val="20"/>
          <w:szCs w:val="20"/>
        </w:rPr>
        <w:t>En el período comprendido entre las evaluaciones Ordinaria y Extraordinaria</w:t>
      </w:r>
      <w:r>
        <w:rPr>
          <w:rFonts w:ascii="Arial" w:hAnsi="Arial" w:cs="Arial"/>
          <w:bCs/>
          <w:sz w:val="20"/>
          <w:szCs w:val="20"/>
        </w:rPr>
        <w:t xml:space="preserve">, </w:t>
      </w:r>
      <w:r w:rsidRPr="003707C2">
        <w:rPr>
          <w:rFonts w:ascii="Arial" w:hAnsi="Arial" w:cs="Arial"/>
          <w:bCs/>
          <w:sz w:val="20"/>
          <w:szCs w:val="20"/>
        </w:rPr>
        <w:t xml:space="preserve">los alumnos que hayan superado con éxito la materia realizarán una serie de actividades de ampliación y consolidación, las cuales serán programadas por el departamento y dadas a conocer con la suficiente antelación a los alumnos y a sus padres o tutores legales. Por su parte, aquellos alumnos que tengan la materia o parte de la misma suspensa y deban recuperarla, realizarán en el mismo período las actividades de recuperación que se plasmen en sus respectivos planes de trabajo, los cuales se darán a conocer tanto a los alumnos como a sus familias tras la </w:t>
      </w:r>
      <w:r>
        <w:rPr>
          <w:rFonts w:ascii="Arial" w:hAnsi="Arial" w:cs="Arial"/>
          <w:bCs/>
          <w:sz w:val="20"/>
          <w:szCs w:val="20"/>
        </w:rPr>
        <w:t xml:space="preserve">primera </w:t>
      </w:r>
      <w:r w:rsidRPr="003707C2">
        <w:rPr>
          <w:rFonts w:ascii="Arial" w:hAnsi="Arial" w:cs="Arial"/>
          <w:bCs/>
          <w:sz w:val="20"/>
          <w:szCs w:val="20"/>
        </w:rPr>
        <w:t>evaluación Ordinaria.</w:t>
      </w:r>
    </w:p>
    <w:p w:rsidR="002C442D" w:rsidP="002C442D" w:rsidRDefault="002C442D" w14:paraId="2C823F09" w14:textId="77777777">
      <w:pPr>
        <w:ind w:firstLine="708"/>
        <w:jc w:val="both"/>
        <w:rPr>
          <w:rFonts w:ascii="Arial" w:hAnsi="Arial" w:cs="Arial"/>
          <w:bCs/>
          <w:sz w:val="20"/>
          <w:szCs w:val="20"/>
        </w:rPr>
      </w:pPr>
      <w:r w:rsidRPr="003707C2">
        <w:rPr>
          <w:rFonts w:ascii="Arial" w:hAnsi="Arial" w:cs="Arial"/>
          <w:bCs/>
          <w:sz w:val="20"/>
          <w:szCs w:val="20"/>
        </w:rPr>
        <w:t>Tanto los alumnos que hayan superado la materia como los que deban realizar tareas de recuperación deberán asistir obligatoriamente a clase durante el período señalado.</w:t>
      </w:r>
    </w:p>
    <w:p w:rsidRPr="00B124D5" w:rsidR="002C442D" w:rsidP="004C4AD8" w:rsidRDefault="002C442D" w14:paraId="1BB8F9B7" w14:textId="77777777">
      <w:pPr>
        <w:numPr>
          <w:ilvl w:val="0"/>
          <w:numId w:val="132"/>
        </w:numPr>
        <w:jc w:val="both"/>
        <w:rPr>
          <w:rFonts w:ascii="Arial" w:hAnsi="Arial" w:cs="Arial"/>
          <w:bCs/>
          <w:sz w:val="20"/>
          <w:szCs w:val="20"/>
        </w:rPr>
      </w:pPr>
      <w:r w:rsidRPr="00B124D5">
        <w:rPr>
          <w:rFonts w:ascii="Arial" w:hAnsi="Arial" w:cs="Arial"/>
          <w:b/>
          <w:bCs/>
          <w:sz w:val="20"/>
          <w:szCs w:val="20"/>
        </w:rPr>
        <w:t>EVALUACION DEL PROCESO DE ENSEÑANZA</w:t>
      </w:r>
    </w:p>
    <w:p w:rsidRPr="00B124D5" w:rsidR="002C442D" w:rsidP="002C442D" w:rsidRDefault="002C442D" w14:paraId="225092DC" w14:textId="77777777">
      <w:pPr>
        <w:ind w:firstLine="708"/>
        <w:jc w:val="both"/>
        <w:rPr>
          <w:rFonts w:ascii="Arial" w:hAnsi="Arial" w:cs="Arial"/>
          <w:bCs/>
          <w:sz w:val="20"/>
          <w:szCs w:val="20"/>
        </w:rPr>
      </w:pPr>
      <w:r w:rsidRPr="00B124D5">
        <w:rPr>
          <w:rFonts w:ascii="Arial" w:hAnsi="Arial" w:cs="Arial"/>
          <w:bCs/>
          <w:sz w:val="20"/>
          <w:szCs w:val="20"/>
        </w:rPr>
        <w:t xml:space="preserve">Para completar el proceso de enseñanza-aprendizaje, es conveniente realizar una evaluación del proceso de enseñanza, para que en función de los resultado obtenidos, </w:t>
      </w:r>
      <w:r w:rsidRPr="00B124D5">
        <w:rPr>
          <w:rFonts w:ascii="Arial" w:hAnsi="Arial" w:cs="Arial"/>
          <w:bCs/>
          <w:sz w:val="20"/>
          <w:szCs w:val="20"/>
        </w:rPr>
        <w:t xml:space="preserve">detectemos que objetivos estamos consiguiendo y cuales no y por qué no los estamos consiguiendo. Además, permitirá detectar los puntos fuertes del proceso de enseñanza, así como, las líneas de mejora, permitiéndonos mejorar el grado de adecuación de nuestra programación, y por tanto, mejorar el proceso de enseñanza. </w:t>
      </w:r>
    </w:p>
    <w:p w:rsidRPr="00B124D5" w:rsidR="002C442D" w:rsidP="002C442D" w:rsidRDefault="002C442D" w14:paraId="081ED04D" w14:textId="77777777">
      <w:pPr>
        <w:ind w:firstLine="708"/>
        <w:jc w:val="both"/>
        <w:rPr>
          <w:rFonts w:ascii="Arial" w:hAnsi="Arial" w:cs="Arial"/>
          <w:bCs/>
          <w:sz w:val="20"/>
          <w:szCs w:val="20"/>
        </w:rPr>
      </w:pPr>
      <w:r w:rsidRPr="00B124D5">
        <w:rPr>
          <w:rFonts w:ascii="Arial" w:hAnsi="Arial" w:cs="Arial"/>
          <w:bCs/>
          <w:sz w:val="20"/>
          <w:szCs w:val="20"/>
        </w:rPr>
        <w:t xml:space="preserve">La evaluación del proceso de enseñanza forma parte de la memoria del departamento y está incluida en el plan de evaluación interna del centro. </w:t>
      </w:r>
    </w:p>
    <w:p w:rsidRPr="00B124D5" w:rsidR="002C442D" w:rsidP="002C442D" w:rsidRDefault="002C442D" w14:paraId="2129CD4D" w14:textId="77777777">
      <w:pPr>
        <w:ind w:firstLine="708"/>
        <w:jc w:val="both"/>
        <w:rPr>
          <w:rFonts w:ascii="Arial" w:hAnsi="Arial" w:cs="Arial"/>
          <w:bCs/>
          <w:sz w:val="20"/>
          <w:szCs w:val="20"/>
        </w:rPr>
      </w:pPr>
      <w:r w:rsidRPr="00B124D5">
        <w:rPr>
          <w:rFonts w:ascii="Arial" w:hAnsi="Arial" w:cs="Arial"/>
          <w:bCs/>
          <w:sz w:val="20"/>
          <w:szCs w:val="20"/>
        </w:rPr>
        <w:t>Para la evaluación del proceso de enseñanza se utilizarán los siguientes documentos:</w:t>
      </w:r>
    </w:p>
    <w:p w:rsidRPr="00B124D5" w:rsidR="002C442D" w:rsidP="004C4AD8" w:rsidRDefault="002C442D" w14:paraId="5BB5C6B5" w14:textId="77777777">
      <w:pPr>
        <w:numPr>
          <w:ilvl w:val="0"/>
          <w:numId w:val="132"/>
        </w:numPr>
        <w:jc w:val="both"/>
        <w:rPr>
          <w:rFonts w:ascii="Arial" w:hAnsi="Arial" w:cs="Arial"/>
          <w:bCs/>
          <w:sz w:val="20"/>
          <w:szCs w:val="20"/>
        </w:rPr>
      </w:pPr>
      <w:r w:rsidRPr="00B124D5">
        <w:rPr>
          <w:rFonts w:ascii="Arial" w:hAnsi="Arial" w:cs="Arial"/>
          <w:bCs/>
          <w:sz w:val="20"/>
          <w:szCs w:val="20"/>
        </w:rPr>
        <w:t>Encuesta de satisfacción del alumnado, en la que se valorará: La organización, formación, evaluación y profesor.</w:t>
      </w:r>
    </w:p>
    <w:p w:rsidRPr="00B124D5" w:rsidR="002C442D" w:rsidP="004C4AD8" w:rsidRDefault="002C442D" w14:paraId="6794EF62" w14:textId="77777777">
      <w:pPr>
        <w:numPr>
          <w:ilvl w:val="0"/>
          <w:numId w:val="132"/>
        </w:numPr>
        <w:jc w:val="both"/>
        <w:rPr>
          <w:rFonts w:ascii="Arial" w:hAnsi="Arial" w:cs="Arial"/>
          <w:bCs/>
          <w:sz w:val="20"/>
          <w:szCs w:val="20"/>
        </w:rPr>
      </w:pPr>
      <w:r w:rsidRPr="00B124D5">
        <w:rPr>
          <w:rFonts w:ascii="Arial" w:hAnsi="Arial" w:cs="Arial"/>
          <w:bCs/>
          <w:sz w:val="20"/>
          <w:szCs w:val="20"/>
        </w:rPr>
        <w:t>Rubrica para la evaluación de la propuesta didáctica con indicadores, tales como: Inclusión, motivación, individualización de la enseñanza, uso de las metodologías activas.</w:t>
      </w:r>
    </w:p>
    <w:p w:rsidRPr="00B124D5" w:rsidR="002C442D" w:rsidP="004C4AD8" w:rsidRDefault="002C442D" w14:paraId="57B07671" w14:textId="77777777">
      <w:pPr>
        <w:numPr>
          <w:ilvl w:val="0"/>
          <w:numId w:val="132"/>
        </w:numPr>
        <w:jc w:val="both"/>
        <w:rPr>
          <w:rFonts w:ascii="Arial" w:hAnsi="Arial" w:cs="Arial"/>
          <w:bCs/>
          <w:sz w:val="20"/>
          <w:szCs w:val="20"/>
        </w:rPr>
      </w:pPr>
      <w:r w:rsidRPr="00B124D5">
        <w:rPr>
          <w:rFonts w:ascii="Arial" w:hAnsi="Arial" w:cs="Arial"/>
          <w:bCs/>
          <w:sz w:val="20"/>
          <w:szCs w:val="20"/>
        </w:rPr>
        <w:t>Matriz DAFO: Que permitirá identificar las diversas características internas como son las debilidades y fortalezas, y su características externas como son las amenazas y oportunidades, relacionadas con el proceso de enseñanza. El objetivo de la matriz es disminuir las debilidades, neutralizar las amenazas, aumentar las fortalezas y aprovechar las oportunidades de la intervención, para conseguir un mayor éxito en el proceso de enseñanza.</w:t>
      </w:r>
    </w:p>
    <w:p w:rsidR="002C442D" w:rsidP="002C442D" w:rsidRDefault="002C442D" w14:paraId="27BC9FD9" w14:textId="77777777">
      <w:pPr>
        <w:jc w:val="both"/>
        <w:rPr>
          <w:rFonts w:ascii="Arial" w:hAnsi="Arial" w:cs="Arial"/>
          <w:bCs/>
          <w:sz w:val="20"/>
          <w:szCs w:val="20"/>
        </w:rPr>
      </w:pPr>
    </w:p>
    <w:p w:rsidRPr="002C442D" w:rsidR="002C442D" w:rsidP="004C4AD8" w:rsidRDefault="002C442D" w14:paraId="0A4D16A9" w14:textId="340C92E3">
      <w:pPr>
        <w:pStyle w:val="Prrafodelista"/>
        <w:numPr>
          <w:ilvl w:val="0"/>
          <w:numId w:val="132"/>
        </w:numPr>
        <w:jc w:val="both"/>
        <w:rPr>
          <w:rFonts w:ascii="Arial" w:hAnsi="Arial" w:cs="Arial"/>
          <w:b/>
          <w:sz w:val="24"/>
          <w:szCs w:val="24"/>
          <w:u w:val="single"/>
        </w:rPr>
      </w:pPr>
      <w:r w:rsidRPr="002C442D">
        <w:rPr>
          <w:rFonts w:ascii="Arial" w:hAnsi="Arial" w:cs="Arial"/>
          <w:b/>
          <w:sz w:val="24"/>
          <w:szCs w:val="24"/>
          <w:u w:val="single"/>
        </w:rPr>
        <w:t>CRITERIOS DE CALIFICACIÓN:</w:t>
      </w:r>
    </w:p>
    <w:p w:rsidR="002C442D" w:rsidP="002C442D" w:rsidRDefault="002C442D" w14:paraId="4A6B082B" w14:textId="77777777">
      <w:pPr>
        <w:ind w:firstLine="708"/>
        <w:jc w:val="both"/>
        <w:rPr>
          <w:rFonts w:ascii="Arial" w:hAnsi="Arial" w:cs="Arial"/>
          <w:bCs/>
          <w:sz w:val="20"/>
          <w:szCs w:val="20"/>
        </w:rPr>
      </w:pPr>
      <w:r w:rsidRPr="009006D5">
        <w:rPr>
          <w:rFonts w:ascii="Arial" w:hAnsi="Arial" w:cs="Arial"/>
          <w:bCs/>
          <w:sz w:val="20"/>
          <w:szCs w:val="20"/>
        </w:rPr>
        <w:t>Para la calificación de está unidad de trabajo, se considerará el resultado de aprendizaje como la expresión de las competencias que deben haber sido adquiridas por los alumno/as en el proceso de enseñanza-aprendizaje, y los criterios de evaluación como referencia del nivel alcanzado en el resultado de aprendizaje.</w:t>
      </w:r>
    </w:p>
    <w:p w:rsidRPr="009006D5" w:rsidR="002C442D" w:rsidP="002C442D" w:rsidRDefault="002C442D" w14:paraId="07252AFF" w14:textId="77777777">
      <w:pPr>
        <w:spacing w:before="100" w:beforeAutospacing="1" w:after="100" w:afterAutospacing="1" w:line="240" w:lineRule="auto"/>
        <w:ind w:firstLine="708"/>
        <w:jc w:val="both"/>
        <w:rPr>
          <w:rFonts w:ascii="Arial" w:hAnsi="Arial" w:cs="Arial"/>
          <w:bCs/>
          <w:sz w:val="20"/>
          <w:szCs w:val="20"/>
        </w:rPr>
      </w:pPr>
      <w:r w:rsidRPr="009006D5">
        <w:rPr>
          <w:rFonts w:ascii="Arial" w:hAnsi="Arial" w:cs="Arial"/>
          <w:bCs/>
          <w:sz w:val="20"/>
          <w:szCs w:val="20"/>
        </w:rPr>
        <w:t>La calificación final de cada evaluación, y por consiguiente del módulo vendrá determinada por la ponderación de las puntuaciones obtenidas en los criterios de evaluación, tanto teóricos como prácticos, correspondiente a cada unidad de trabajo de cada trimestre. Cada CE será evaluado del 1 al 10 considerándose superado si obtiene una nota igual o superior a 5.</w:t>
      </w:r>
      <w:r>
        <w:rPr>
          <w:rFonts w:ascii="Arial" w:hAnsi="Arial" w:cs="Arial"/>
          <w:bCs/>
          <w:sz w:val="20"/>
          <w:szCs w:val="20"/>
        </w:rPr>
        <w:t xml:space="preserve"> </w:t>
      </w:r>
      <w:r w:rsidRPr="009006D5">
        <w:rPr>
          <w:rFonts w:ascii="Arial" w:hAnsi="Arial" w:cs="Arial"/>
          <w:bCs/>
          <w:sz w:val="20"/>
          <w:szCs w:val="20"/>
        </w:rPr>
        <w:t>Para adquirir el resultado de aprendizaje, el alumno/a debe tener una nota de al menos un 5</w:t>
      </w:r>
      <w:r>
        <w:rPr>
          <w:rFonts w:ascii="Arial" w:hAnsi="Arial" w:cs="Arial"/>
          <w:bCs/>
          <w:sz w:val="20"/>
          <w:szCs w:val="20"/>
        </w:rPr>
        <w:t>.</w:t>
      </w:r>
    </w:p>
    <w:p w:rsidRPr="00D509FD" w:rsidR="002C442D" w:rsidP="002C442D" w:rsidRDefault="002C442D" w14:paraId="37EF3627" w14:textId="77777777">
      <w:pPr>
        <w:ind w:firstLine="708"/>
        <w:jc w:val="both"/>
        <w:rPr>
          <w:rFonts w:ascii="Arial" w:hAnsi="Arial" w:cs="Arial"/>
          <w:bCs/>
          <w:sz w:val="20"/>
          <w:szCs w:val="20"/>
        </w:rPr>
      </w:pPr>
      <w:r w:rsidRPr="00D509FD">
        <w:rPr>
          <w:rFonts w:ascii="Arial" w:hAnsi="Arial" w:cs="Arial"/>
          <w:bCs/>
          <w:sz w:val="20"/>
          <w:szCs w:val="20"/>
        </w:rPr>
        <w:t xml:space="preserve">Se realizará al menos una prueba práctica o teórica-práctica y otra teórica a lo largo de cada trimestre que englobará los Resultados de Aprendizaje y </w:t>
      </w:r>
      <w:r>
        <w:rPr>
          <w:rFonts w:ascii="Arial" w:hAnsi="Arial" w:cs="Arial"/>
          <w:bCs/>
          <w:sz w:val="20"/>
          <w:szCs w:val="20"/>
        </w:rPr>
        <w:t xml:space="preserve">sus </w:t>
      </w:r>
      <w:r w:rsidRPr="00D509FD">
        <w:rPr>
          <w:rFonts w:ascii="Arial" w:hAnsi="Arial" w:cs="Arial"/>
          <w:bCs/>
          <w:sz w:val="20"/>
          <w:szCs w:val="20"/>
        </w:rPr>
        <w:t>Criterios de Evaluación correspondientes. La calificación final de cada evaluación vendrá determinada por la ponderación de las puntuaciones obtenidas en los criterios de evaluación, tanto teórica como práctica, correspondiente a cada unidad de trabajo de cada trimestre.</w:t>
      </w:r>
    </w:p>
    <w:p w:rsidRPr="00D509FD" w:rsidR="002C442D" w:rsidP="002C442D" w:rsidRDefault="002C442D" w14:paraId="6EFD54E0" w14:textId="77777777">
      <w:pPr>
        <w:ind w:firstLine="708"/>
        <w:jc w:val="both"/>
        <w:rPr>
          <w:rFonts w:ascii="Arial" w:hAnsi="Arial" w:cs="Arial"/>
          <w:bCs/>
          <w:sz w:val="20"/>
          <w:szCs w:val="20"/>
        </w:rPr>
      </w:pPr>
      <w:r w:rsidRPr="00D509FD">
        <w:rPr>
          <w:rFonts w:ascii="Arial" w:hAnsi="Arial" w:cs="Arial"/>
          <w:bCs/>
          <w:sz w:val="20"/>
          <w:szCs w:val="20"/>
        </w:rPr>
        <w:t>El alumnado que sea sorprendido copiando y se demuestre, se le suspenderá la prueba y deberán realizar la recuperación de la parte a la que corresponda dicha prueba.</w:t>
      </w:r>
      <w:r>
        <w:rPr>
          <w:rFonts w:ascii="Arial" w:hAnsi="Arial" w:cs="Arial"/>
          <w:bCs/>
          <w:sz w:val="20"/>
          <w:szCs w:val="20"/>
        </w:rPr>
        <w:t xml:space="preserve"> Dicha prueba podrá ser oral.</w:t>
      </w:r>
    </w:p>
    <w:p w:rsidR="002C442D" w:rsidP="002C442D" w:rsidRDefault="002C442D" w14:paraId="07AE05FF" w14:textId="77777777">
      <w:pPr>
        <w:ind w:firstLine="708"/>
        <w:jc w:val="both"/>
        <w:rPr>
          <w:rFonts w:ascii="Arial" w:hAnsi="Arial" w:cs="Arial"/>
          <w:bCs/>
          <w:sz w:val="20"/>
          <w:szCs w:val="20"/>
        </w:rPr>
      </w:pPr>
      <w:r w:rsidRPr="00D509FD">
        <w:rPr>
          <w:rFonts w:ascii="Arial" w:hAnsi="Arial" w:cs="Arial"/>
          <w:bCs/>
          <w:sz w:val="20"/>
          <w:szCs w:val="20"/>
        </w:rPr>
        <w:t>Teniendo en cuenta que la nota de calificación debe ser un número entero, las notas que posean decimales se redondearán de la siguiente forma: si la unidad decimal es mayor o igual a 5 se redondeará por exceso al número entero más cercano y por defecto al entero más cercano cuando la unidad decimal sea inferior al 5.</w:t>
      </w:r>
    </w:p>
    <w:p w:rsidRPr="005B2AE0" w:rsidR="002C442D" w:rsidP="002C442D" w:rsidRDefault="002C442D" w14:paraId="3A28BB6A" w14:textId="77777777">
      <w:pPr>
        <w:ind w:firstLine="708"/>
        <w:jc w:val="both"/>
        <w:rPr>
          <w:rFonts w:ascii="Arial" w:hAnsi="Arial" w:cs="Arial"/>
          <w:bCs/>
          <w:sz w:val="20"/>
          <w:szCs w:val="20"/>
        </w:rPr>
      </w:pPr>
      <w:r w:rsidRPr="005B2AE0">
        <w:rPr>
          <w:rFonts w:ascii="Arial" w:hAnsi="Arial" w:cs="Arial"/>
          <w:bCs/>
          <w:sz w:val="20"/>
          <w:szCs w:val="20"/>
        </w:rPr>
        <w:t>Dichos criterios serán evaluados por los siguientes instrumentos de evaluación:</w:t>
      </w:r>
    </w:p>
    <w:p w:rsidRPr="005B2AE0" w:rsidR="002C442D" w:rsidP="004C4AD8" w:rsidRDefault="002C442D" w14:paraId="47AA98B1" w14:textId="77777777">
      <w:pPr>
        <w:numPr>
          <w:ilvl w:val="0"/>
          <w:numId w:val="133"/>
        </w:numPr>
        <w:jc w:val="both"/>
        <w:rPr>
          <w:rFonts w:ascii="Arial" w:hAnsi="Arial" w:cs="Arial"/>
          <w:b/>
          <w:bCs/>
          <w:sz w:val="20"/>
          <w:szCs w:val="20"/>
        </w:rPr>
      </w:pPr>
      <w:r w:rsidRPr="005B2AE0">
        <w:rPr>
          <w:rFonts w:ascii="Arial" w:hAnsi="Arial" w:cs="Arial"/>
          <w:b/>
          <w:bCs/>
          <w:sz w:val="20"/>
          <w:szCs w:val="20"/>
        </w:rPr>
        <w:t xml:space="preserve">Prueba escritas: </w:t>
      </w:r>
      <w:r w:rsidRPr="005B2AE0">
        <w:rPr>
          <w:rFonts w:ascii="Arial" w:hAnsi="Arial" w:cs="Arial"/>
          <w:bCs/>
          <w:sz w:val="20"/>
          <w:szCs w:val="20"/>
        </w:rPr>
        <w:t xml:space="preserve">Se realizará un examen escrito al terminar la unidad de trabajo de forma individual, con preguntas tipo test, de desarrollo y preguntas de respuesta corta, con el objetivo de valorar el grado de consecución de los criterios de evaluación considerados teóricos de la presente unidad de trabajo. Dicho examen lo </w:t>
      </w:r>
      <w:r w:rsidRPr="005B2AE0">
        <w:rPr>
          <w:rFonts w:ascii="Arial" w:hAnsi="Arial" w:cs="Arial"/>
          <w:bCs/>
          <w:sz w:val="20"/>
          <w:szCs w:val="20"/>
        </w:rPr>
        <w:t>evaluaremos de forma criterial, y de forma cuantitativa. Para cada criterio/s se establecerán unas determinadas preguntas, acordes con los contenidos tratados en la unidad que se relacionan con dichos criterios, evaluando cada criterio/s del 1 al 10, debiendo obtener una nota igual o superior a 5 en cada criterio/s evaluados para considerarse superado el criterio en cuestión.</w:t>
      </w:r>
    </w:p>
    <w:p w:rsidRPr="005B2AE0" w:rsidR="002C442D" w:rsidP="004C4AD8" w:rsidRDefault="002C442D" w14:paraId="76B08734" w14:textId="77777777">
      <w:pPr>
        <w:numPr>
          <w:ilvl w:val="0"/>
          <w:numId w:val="133"/>
        </w:numPr>
        <w:jc w:val="both"/>
        <w:rPr>
          <w:rFonts w:ascii="Arial" w:hAnsi="Arial" w:cs="Arial"/>
          <w:b/>
          <w:bCs/>
          <w:sz w:val="20"/>
          <w:szCs w:val="20"/>
        </w:rPr>
      </w:pPr>
      <w:r w:rsidRPr="005B2AE0">
        <w:rPr>
          <w:rFonts w:ascii="Arial" w:hAnsi="Arial" w:cs="Arial"/>
          <w:b/>
          <w:bCs/>
          <w:sz w:val="20"/>
          <w:szCs w:val="20"/>
        </w:rPr>
        <w:t xml:space="preserve">Prueba practica: </w:t>
      </w:r>
      <w:r w:rsidRPr="005B2AE0">
        <w:rPr>
          <w:rFonts w:ascii="Arial" w:hAnsi="Arial" w:cs="Arial"/>
          <w:bCs/>
          <w:sz w:val="20"/>
          <w:szCs w:val="20"/>
        </w:rPr>
        <w:t>Se realizará un examen práctico al terminar la unidad de trabajo, de manera individual, para evaluar los criterios de evaluación de la parte procedimental con el fin de evaluar las habilidades y destrezas manuales adquiridas por el alumno/a a lo largo de la unidad de trabajo. El examen consistirá en la realización de los procedimientos previamente tratados en clase en las sesiones prácticas. Dicho examen lo evaluaremos de forma criterial y de forma cuantitativa mediante rubricas para calificar al alumno/a de forma objetiva. Cada criterio será evaluado del 1 al 10, debiendo obtener una calificación igual o superior a 5 en cada uno de los criterios de los que conste la prueba.</w:t>
      </w:r>
    </w:p>
    <w:p w:rsidRPr="005B2AE0" w:rsidR="002C442D" w:rsidP="004C4AD8" w:rsidRDefault="002C442D" w14:paraId="6D3FCBFA" w14:textId="77777777">
      <w:pPr>
        <w:numPr>
          <w:ilvl w:val="0"/>
          <w:numId w:val="133"/>
        </w:numPr>
        <w:jc w:val="both"/>
        <w:rPr>
          <w:rFonts w:ascii="Arial" w:hAnsi="Arial" w:cs="Arial"/>
          <w:b/>
          <w:bCs/>
          <w:sz w:val="20"/>
          <w:szCs w:val="20"/>
        </w:rPr>
      </w:pPr>
      <w:r w:rsidRPr="005B2AE0">
        <w:rPr>
          <w:rFonts w:ascii="Arial" w:hAnsi="Arial" w:cs="Arial"/>
          <w:b/>
          <w:bCs/>
          <w:sz w:val="20"/>
          <w:szCs w:val="20"/>
        </w:rPr>
        <w:t>Trabajos en grupo</w:t>
      </w:r>
      <w:r>
        <w:rPr>
          <w:rFonts w:ascii="Arial" w:hAnsi="Arial" w:cs="Arial"/>
          <w:b/>
          <w:bCs/>
          <w:sz w:val="20"/>
          <w:szCs w:val="20"/>
        </w:rPr>
        <w:t>, ejercicios, casos prácticos, etc</w:t>
      </w:r>
      <w:r w:rsidRPr="005B2AE0">
        <w:rPr>
          <w:rFonts w:ascii="Arial" w:hAnsi="Arial" w:cs="Arial"/>
          <w:b/>
          <w:bCs/>
          <w:sz w:val="20"/>
          <w:szCs w:val="20"/>
        </w:rPr>
        <w:t>:</w:t>
      </w:r>
      <w:r w:rsidRPr="005B2AE0">
        <w:rPr>
          <w:rFonts w:ascii="Arial" w:hAnsi="Arial" w:cs="Arial"/>
          <w:bCs/>
          <w:sz w:val="20"/>
          <w:szCs w:val="20"/>
        </w:rPr>
        <w:t xml:space="preserve"> Se realizarán trabajo/s en grupo,</w:t>
      </w:r>
      <w:r>
        <w:rPr>
          <w:rFonts w:ascii="Arial" w:hAnsi="Arial" w:cs="Arial"/>
          <w:bCs/>
          <w:sz w:val="20"/>
          <w:szCs w:val="20"/>
        </w:rPr>
        <w:t xml:space="preserve"> ejercicios y casos prácticos</w:t>
      </w:r>
      <w:r w:rsidRPr="005B2AE0">
        <w:rPr>
          <w:rFonts w:ascii="Arial" w:hAnsi="Arial" w:cs="Arial"/>
          <w:bCs/>
          <w:sz w:val="20"/>
          <w:szCs w:val="20"/>
        </w:rPr>
        <w:t xml:space="preserve"> con el fin de evaluar algún criterio de evaluación, sobre aspectos tratados en la unidad de trabajo, en los cuales se calificará mediante una rubrica y de forma cuantitativa del 1 al 10 los siguientes aspectos: La calidad, la imaginación, creatividad, originalidad, expresividad del contenido de cada trabajo realizado y el uso de las TICs.</w:t>
      </w:r>
    </w:p>
    <w:p w:rsidR="002C442D" w:rsidP="002C442D" w:rsidRDefault="002C442D" w14:paraId="438119DA" w14:textId="77777777">
      <w:pPr>
        <w:jc w:val="both"/>
        <w:rPr>
          <w:rFonts w:ascii="Arial" w:hAnsi="Arial" w:cs="Arial"/>
          <w:b/>
          <w:bCs/>
          <w:sz w:val="20"/>
          <w:szCs w:val="20"/>
        </w:rPr>
      </w:pPr>
    </w:p>
    <w:p w:rsidRPr="005B2AE0" w:rsidR="002C442D" w:rsidP="002C442D" w:rsidRDefault="002C442D" w14:paraId="4AC9868D" w14:textId="77777777">
      <w:pPr>
        <w:spacing w:before="100" w:beforeAutospacing="1" w:after="100" w:afterAutospacing="1" w:line="240" w:lineRule="auto"/>
        <w:ind w:firstLine="708"/>
        <w:jc w:val="both"/>
        <w:rPr>
          <w:rFonts w:ascii="Arial" w:hAnsi="Arial" w:cs="Arial"/>
          <w:bCs/>
          <w:sz w:val="20"/>
          <w:szCs w:val="20"/>
        </w:rPr>
      </w:pPr>
      <w:r w:rsidRPr="005B2AE0">
        <w:rPr>
          <w:rFonts w:ascii="Arial" w:hAnsi="Arial" w:cs="Arial"/>
          <w:bCs/>
          <w:sz w:val="20"/>
          <w:szCs w:val="20"/>
        </w:rPr>
        <w:t>Aquellos alumnos/as que sean sorprendidos copiando o realizando alguna actividad no acorde con el desarrollo de la prueba escrita y/o práctica, le será retirado el examen de inmediato y siendo su calificación de suspenso en la prueba, teniendo que realizarla en la recuperación de dicha prueba</w:t>
      </w:r>
    </w:p>
    <w:p w:rsidR="002C442D" w:rsidP="002C442D" w:rsidRDefault="002C442D" w14:paraId="303BBE91" w14:textId="77777777">
      <w:pPr>
        <w:spacing w:before="100" w:beforeAutospacing="1" w:after="100" w:afterAutospacing="1" w:line="240" w:lineRule="auto"/>
        <w:ind w:firstLine="708"/>
        <w:jc w:val="both"/>
        <w:rPr>
          <w:rFonts w:ascii="Arial" w:hAnsi="Arial" w:cs="Arial"/>
          <w:bCs/>
          <w:sz w:val="20"/>
          <w:szCs w:val="20"/>
        </w:rPr>
      </w:pPr>
      <w:r w:rsidRPr="005B2AE0">
        <w:rPr>
          <w:rFonts w:ascii="Arial" w:hAnsi="Arial" w:cs="Arial"/>
          <w:bCs/>
          <w:sz w:val="20"/>
          <w:szCs w:val="20"/>
        </w:rPr>
        <w:t>Los resultados obtenidos en cada uno de los criterios de evaluación se registrarán de forma cuantitativa en un Excel diseñado para tal efecto,</w:t>
      </w:r>
      <w:r>
        <w:rPr>
          <w:rFonts w:ascii="Arial" w:hAnsi="Arial" w:cs="Arial"/>
          <w:bCs/>
          <w:sz w:val="20"/>
          <w:szCs w:val="20"/>
        </w:rPr>
        <w:t xml:space="preserve"> además del cuaderno de evaluación de educamos,</w:t>
      </w:r>
      <w:r w:rsidRPr="005B2AE0">
        <w:rPr>
          <w:rFonts w:ascii="Arial" w:hAnsi="Arial" w:cs="Arial"/>
          <w:bCs/>
          <w:sz w:val="20"/>
          <w:szCs w:val="20"/>
        </w:rPr>
        <w:t xml:space="preserve"> obteniendo así, la calificación final de</w:t>
      </w:r>
      <w:r>
        <w:rPr>
          <w:rFonts w:ascii="Arial" w:hAnsi="Arial" w:cs="Arial"/>
          <w:bCs/>
          <w:sz w:val="20"/>
          <w:szCs w:val="20"/>
        </w:rPr>
        <w:t xml:space="preserve"> cada resultado de aprendizaje y, por consiguiente la calificación final del módulo.</w:t>
      </w:r>
    </w:p>
    <w:p w:rsidRPr="002C442D" w:rsidR="002C442D" w:rsidP="004C4AD8" w:rsidRDefault="002C442D" w14:paraId="7F0A975D" w14:textId="38B5CE41">
      <w:pPr>
        <w:pStyle w:val="Prrafodelista"/>
        <w:numPr>
          <w:ilvl w:val="0"/>
          <w:numId w:val="154"/>
        </w:numPr>
        <w:jc w:val="both"/>
        <w:rPr>
          <w:rFonts w:ascii="Arial" w:hAnsi="Arial" w:cs="Arial"/>
          <w:b/>
          <w:sz w:val="24"/>
          <w:szCs w:val="24"/>
          <w:u w:val="single"/>
        </w:rPr>
      </w:pPr>
      <w:r w:rsidRPr="002C442D">
        <w:rPr>
          <w:rFonts w:ascii="Arial" w:hAnsi="Arial" w:cs="Arial"/>
          <w:b/>
          <w:sz w:val="24"/>
          <w:szCs w:val="24"/>
          <w:u w:val="single"/>
        </w:rPr>
        <w:t>CRITERIOS DE RECUPERACIÓN:</w:t>
      </w:r>
    </w:p>
    <w:p w:rsidR="002C442D" w:rsidP="002C442D" w:rsidRDefault="002C442D" w14:paraId="545DD10E" w14:textId="77777777">
      <w:pPr>
        <w:ind w:firstLine="708"/>
        <w:jc w:val="both"/>
        <w:rPr>
          <w:rFonts w:ascii="Arial" w:hAnsi="Arial" w:cs="Arial"/>
          <w:bCs/>
          <w:sz w:val="20"/>
          <w:szCs w:val="20"/>
        </w:rPr>
      </w:pPr>
      <w:r w:rsidRPr="005B2AE0">
        <w:rPr>
          <w:rFonts w:ascii="Arial" w:hAnsi="Arial" w:cs="Arial"/>
          <w:bCs/>
          <w:sz w:val="20"/>
          <w:szCs w:val="20"/>
        </w:rPr>
        <w:t xml:space="preserve">Al final de cada trimestre se realizará una recuperación para todos aquellos alumnos/as que no hayan superado alguno/s de los criterios de evaluación evaluados en el trimestre en cuestión, a excepción del 3º trimestre que no tendrá recuperación exclusiva. </w:t>
      </w:r>
    </w:p>
    <w:p w:rsidRPr="005B2AE0" w:rsidR="002C442D" w:rsidP="002C442D" w:rsidRDefault="002C442D" w14:paraId="2E29F31C" w14:textId="77777777">
      <w:pPr>
        <w:ind w:firstLine="708"/>
        <w:jc w:val="both"/>
        <w:rPr>
          <w:rFonts w:ascii="Arial" w:hAnsi="Arial" w:cs="Arial"/>
          <w:bCs/>
          <w:sz w:val="20"/>
          <w:szCs w:val="20"/>
        </w:rPr>
      </w:pPr>
      <w:r w:rsidRPr="00FB0CA7">
        <w:rPr>
          <w:rFonts w:ascii="Arial" w:hAnsi="Arial" w:cs="Arial"/>
          <w:bCs/>
          <w:sz w:val="20"/>
          <w:szCs w:val="20"/>
        </w:rPr>
        <w:t xml:space="preserve">Si el alumnado tuviese </w:t>
      </w:r>
      <w:r>
        <w:rPr>
          <w:rFonts w:ascii="Arial" w:hAnsi="Arial" w:cs="Arial"/>
          <w:bCs/>
          <w:sz w:val="20"/>
          <w:szCs w:val="20"/>
        </w:rPr>
        <w:t>criterios de evaluación</w:t>
      </w:r>
      <w:r w:rsidRPr="00FB0CA7">
        <w:rPr>
          <w:rFonts w:ascii="Arial" w:hAnsi="Arial" w:cs="Arial"/>
          <w:bCs/>
          <w:sz w:val="20"/>
          <w:szCs w:val="20"/>
        </w:rPr>
        <w:t xml:space="preserve"> sin superar</w:t>
      </w:r>
      <w:r>
        <w:rPr>
          <w:rFonts w:ascii="Arial" w:hAnsi="Arial" w:cs="Arial"/>
          <w:bCs/>
          <w:sz w:val="20"/>
          <w:szCs w:val="20"/>
        </w:rPr>
        <w:t xml:space="preserve"> y, por tanto, resultados de aprendizaje si aprobar,</w:t>
      </w:r>
      <w:r w:rsidRPr="00FB0CA7">
        <w:rPr>
          <w:rFonts w:ascii="Arial" w:hAnsi="Arial" w:cs="Arial"/>
          <w:bCs/>
          <w:sz w:val="20"/>
          <w:szCs w:val="20"/>
        </w:rPr>
        <w:t xml:space="preserve"> al finalizar el curso tendrá la posibilidad de realizar una primera prueba de recuperación a principios de junio (1ª Ordinaria). En caso de que no superasen la anterior, tendrán una segunda oportunidad también en junio con la 2ªOrdinaria.</w:t>
      </w:r>
      <w:r>
        <w:rPr>
          <w:rFonts w:ascii="Arial" w:hAnsi="Arial" w:cs="Arial"/>
          <w:bCs/>
          <w:sz w:val="20"/>
          <w:szCs w:val="20"/>
        </w:rPr>
        <w:t xml:space="preserve"> Tanto en la convocatoria 1ª ordinaria como en la 2ª ordinaria, se guardarán los Resultados de Aprendizaje y Criterios de evaluación superados durante el curso.</w:t>
      </w:r>
    </w:p>
    <w:p w:rsidRPr="005B2AE0" w:rsidR="002C442D" w:rsidP="002C442D" w:rsidRDefault="002C442D" w14:paraId="1A6037AA" w14:textId="77777777">
      <w:pPr>
        <w:ind w:firstLine="708"/>
        <w:jc w:val="both"/>
        <w:rPr>
          <w:rFonts w:ascii="Arial" w:hAnsi="Arial" w:cs="Arial"/>
          <w:bCs/>
          <w:sz w:val="20"/>
          <w:szCs w:val="20"/>
        </w:rPr>
      </w:pPr>
      <w:r w:rsidRPr="005B2AE0">
        <w:rPr>
          <w:rFonts w:ascii="Arial" w:hAnsi="Arial" w:cs="Arial"/>
          <w:bCs/>
          <w:sz w:val="20"/>
          <w:szCs w:val="20"/>
        </w:rPr>
        <w:t>Para evaluarlos, se utilizarán los mismos instrumentos de recuperación que se utilización inicialmente, es decir, pruebas teóricas, pruebas practicas y trabajos en grupo, en función del criterio/s de evaluación que tenga que recuperar.</w:t>
      </w:r>
    </w:p>
    <w:p w:rsidR="002C442D" w:rsidP="002C442D" w:rsidRDefault="002C442D" w14:paraId="78443AF6" w14:textId="77777777">
      <w:pPr>
        <w:ind w:firstLine="708"/>
        <w:jc w:val="both"/>
        <w:rPr>
          <w:rFonts w:ascii="Arial" w:hAnsi="Arial" w:cs="Arial"/>
          <w:bCs/>
          <w:sz w:val="20"/>
          <w:szCs w:val="20"/>
        </w:rPr>
      </w:pPr>
      <w:r w:rsidRPr="00FB0CA7">
        <w:rPr>
          <w:rFonts w:ascii="Arial" w:hAnsi="Arial" w:cs="Arial"/>
          <w:bCs/>
          <w:sz w:val="20"/>
          <w:szCs w:val="20"/>
        </w:rPr>
        <w:t>El alumnado que no pueda presentarse a un examen, deberá aportar un justificante (no será justificable una cita médica ni motivos laborales) y se les hará una nueva prueba de forma escrita u oral.</w:t>
      </w:r>
    </w:p>
    <w:p w:rsidRPr="009A063B" w:rsidR="002C442D" w:rsidP="002C442D" w:rsidRDefault="002C442D" w14:paraId="6C96F723" w14:textId="77777777">
      <w:pPr>
        <w:ind w:firstLine="708"/>
        <w:jc w:val="both"/>
        <w:rPr>
          <w:rFonts w:ascii="Arial" w:hAnsi="Arial" w:cs="Arial"/>
          <w:bCs/>
          <w:sz w:val="20"/>
          <w:szCs w:val="20"/>
        </w:rPr>
      </w:pPr>
      <w:r w:rsidRPr="009A063B">
        <w:rPr>
          <w:rFonts w:ascii="Arial" w:hAnsi="Arial" w:cs="Arial"/>
          <w:bCs/>
          <w:sz w:val="20"/>
          <w:szCs w:val="20"/>
        </w:rPr>
        <w:t xml:space="preserve">Para los alumnos/as que tengan que recuperar criterios de evaluación, se les realizará un plan de trabajo individualizado, informándoles por escrito de los contenidos y criterios de evaluación que tiene que recuperar y de los instrumentos de evaluación que se utilizaran para </w:t>
      </w:r>
      <w:r w:rsidRPr="009A063B">
        <w:rPr>
          <w:rFonts w:ascii="Arial" w:hAnsi="Arial" w:cs="Arial"/>
          <w:bCs/>
          <w:sz w:val="20"/>
          <w:szCs w:val="20"/>
        </w:rPr>
        <w:t>evaluar cada uno de los criterios de evaluación no superados. Además, para completar el plan de trabajo, se les facilitará una serie de material como: Actividades, casos prácticos, realización de trabajos. etc, que servirán de repaso de los contenidos vistos en los criterios de evaluación que tiene que recuperar, presentado mayor atención en aquellos contenidos que se haya detectado mayor dificultad, siendo imprescindible para poder realizar la prueba de recuperación el que haya entregado previamente el material propuesto,</w:t>
      </w:r>
    </w:p>
    <w:p w:rsidRPr="00FB0CA7" w:rsidR="002C442D" w:rsidP="002C442D" w:rsidRDefault="002C442D" w14:paraId="7693D8A5" w14:textId="77777777">
      <w:pPr>
        <w:ind w:firstLine="708"/>
        <w:jc w:val="both"/>
        <w:rPr>
          <w:rFonts w:ascii="Arial" w:hAnsi="Arial" w:cs="Arial"/>
          <w:bCs/>
          <w:sz w:val="20"/>
          <w:szCs w:val="20"/>
        </w:rPr>
      </w:pPr>
      <w:r w:rsidRPr="009A063B">
        <w:rPr>
          <w:rFonts w:ascii="Arial" w:hAnsi="Arial" w:cs="Arial"/>
          <w:bCs/>
          <w:sz w:val="20"/>
          <w:szCs w:val="20"/>
        </w:rPr>
        <w:t>Los alumnos/as con pérdida de evaluación continua, se le dará la posibilidad de realizar un examen teórico/práctico en junio, en la convocatoria 1ª ordinaria y si no lo supera en 2ª ordinaria, con todos los resultados de aprendizaje y sus correspondientes criterios de evaluación, que contemplarán todos los contenidos teóricos y prácticos desarrollados durante el curso. La realización y posterior evaluación de la prueba teórico/práctica final estará condicionada a la entrega de todos los trabajos propuestos por el profesor, con las pautas indicadas, antes de la realización de dicha prueba.</w:t>
      </w:r>
    </w:p>
    <w:p w:rsidRPr="00260B90" w:rsidR="002C442D" w:rsidP="004C4AD8" w:rsidRDefault="002C442D" w14:paraId="20EB378A" w14:textId="77777777">
      <w:pPr>
        <w:pStyle w:val="Prrafodelista"/>
        <w:numPr>
          <w:ilvl w:val="0"/>
          <w:numId w:val="130"/>
        </w:numPr>
        <w:spacing w:after="200" w:line="276" w:lineRule="auto"/>
        <w:jc w:val="both"/>
        <w:rPr>
          <w:rFonts w:ascii="Arial" w:hAnsi="Arial" w:cs="Arial"/>
          <w:b/>
          <w:sz w:val="20"/>
          <w:szCs w:val="20"/>
        </w:rPr>
      </w:pPr>
      <w:r w:rsidRPr="00260B90">
        <w:rPr>
          <w:rFonts w:ascii="Arial" w:hAnsi="Arial" w:cs="Arial"/>
          <w:b/>
          <w:sz w:val="20"/>
          <w:szCs w:val="20"/>
        </w:rPr>
        <w:t>Para alumnos con módulos pendientes de cursos anteriores.</w:t>
      </w:r>
    </w:p>
    <w:p w:rsidRPr="00FB0CA7" w:rsidR="002C442D" w:rsidP="002C442D" w:rsidRDefault="002C442D" w14:paraId="7ABE7DE0" w14:textId="77777777">
      <w:pPr>
        <w:jc w:val="both"/>
        <w:rPr>
          <w:rFonts w:ascii="Arial" w:hAnsi="Arial" w:cs="Arial"/>
          <w:bCs/>
          <w:sz w:val="20"/>
          <w:szCs w:val="20"/>
        </w:rPr>
      </w:pPr>
      <w:r w:rsidRPr="00FB0CA7">
        <w:rPr>
          <w:rFonts w:ascii="Arial" w:hAnsi="Arial" w:cs="Arial"/>
          <w:bCs/>
          <w:sz w:val="20"/>
          <w:szCs w:val="20"/>
        </w:rPr>
        <w:tab/>
      </w:r>
      <w:r w:rsidRPr="00FB0CA7">
        <w:rPr>
          <w:rFonts w:ascii="Arial" w:hAnsi="Arial" w:cs="Arial"/>
          <w:bCs/>
          <w:sz w:val="20"/>
          <w:szCs w:val="20"/>
        </w:rPr>
        <w:t>Se realizarán dos evaluaciones en las fechas previstas por el calendario escolar adaptándose a la duración del 2º curso del ciclo. Los instrumentos de evaluación serán:</w:t>
      </w:r>
    </w:p>
    <w:p w:rsidRPr="00FB0CA7" w:rsidR="002C442D" w:rsidP="004C4AD8" w:rsidRDefault="002C442D" w14:paraId="78EFE4EB" w14:textId="77777777">
      <w:pPr>
        <w:pStyle w:val="Prrafodelista"/>
        <w:numPr>
          <w:ilvl w:val="0"/>
          <w:numId w:val="129"/>
        </w:numPr>
        <w:spacing w:after="200" w:line="276" w:lineRule="auto"/>
        <w:jc w:val="both"/>
        <w:rPr>
          <w:rFonts w:ascii="Arial" w:hAnsi="Arial" w:cs="Arial"/>
          <w:bCs/>
          <w:sz w:val="20"/>
          <w:szCs w:val="20"/>
        </w:rPr>
      </w:pPr>
      <w:r w:rsidRPr="00FB0CA7">
        <w:rPr>
          <w:rFonts w:ascii="Arial" w:hAnsi="Arial" w:cs="Arial"/>
          <w:bCs/>
          <w:sz w:val="20"/>
          <w:szCs w:val="20"/>
        </w:rPr>
        <w:t>Pruebas escritas tipo test, preguntas cortas, cumplimentación de imágenes, Verdadero/Falso y cumplimentación de oraciones.</w:t>
      </w:r>
    </w:p>
    <w:p w:rsidRPr="00FB0CA7" w:rsidR="002C442D" w:rsidP="002C442D" w:rsidRDefault="002C442D" w14:paraId="262E16F7" w14:textId="77777777">
      <w:pPr>
        <w:pStyle w:val="Prrafodelista"/>
        <w:ind w:left="1428"/>
        <w:jc w:val="both"/>
        <w:rPr>
          <w:rFonts w:ascii="Arial" w:hAnsi="Arial" w:cs="Arial"/>
          <w:bCs/>
          <w:sz w:val="20"/>
          <w:szCs w:val="20"/>
        </w:rPr>
      </w:pPr>
    </w:p>
    <w:p w:rsidRPr="00FB0CA7" w:rsidR="002C442D" w:rsidP="004C4AD8" w:rsidRDefault="002C442D" w14:paraId="5133C47E" w14:textId="77777777">
      <w:pPr>
        <w:pStyle w:val="Prrafodelista"/>
        <w:numPr>
          <w:ilvl w:val="0"/>
          <w:numId w:val="129"/>
        </w:numPr>
        <w:spacing w:after="200" w:line="276" w:lineRule="auto"/>
        <w:jc w:val="both"/>
        <w:rPr>
          <w:rFonts w:ascii="Arial" w:hAnsi="Arial" w:cs="Arial"/>
          <w:bCs/>
          <w:sz w:val="20"/>
          <w:szCs w:val="20"/>
        </w:rPr>
      </w:pPr>
      <w:r w:rsidRPr="00FB0CA7">
        <w:rPr>
          <w:rFonts w:ascii="Arial" w:hAnsi="Arial" w:cs="Arial"/>
          <w:bCs/>
          <w:sz w:val="20"/>
          <w:szCs w:val="20"/>
        </w:rPr>
        <w:t>Entrega de actividades.</w:t>
      </w:r>
    </w:p>
    <w:p w:rsidRPr="00FB0CA7" w:rsidR="002C442D" w:rsidP="004C4AD8" w:rsidRDefault="002C442D" w14:paraId="4A05E98B" w14:textId="77777777">
      <w:pPr>
        <w:numPr>
          <w:ilvl w:val="0"/>
          <w:numId w:val="129"/>
        </w:numPr>
        <w:spacing w:after="200" w:line="276" w:lineRule="auto"/>
        <w:jc w:val="both"/>
        <w:rPr>
          <w:rFonts w:ascii="Arial" w:hAnsi="Arial" w:cs="Arial"/>
          <w:bCs/>
          <w:sz w:val="20"/>
          <w:szCs w:val="20"/>
        </w:rPr>
      </w:pPr>
      <w:r w:rsidRPr="00FB0CA7">
        <w:rPr>
          <w:rFonts w:ascii="Arial" w:hAnsi="Arial" w:cs="Arial"/>
          <w:bCs/>
          <w:sz w:val="20"/>
          <w:szCs w:val="20"/>
        </w:rPr>
        <w:t>Resolución de casos prácticos y realización de prácticas.</w:t>
      </w:r>
    </w:p>
    <w:p w:rsidRPr="002C442D" w:rsidR="002C442D" w:rsidP="002C442D" w:rsidRDefault="002C442D" w14:paraId="68DCF5A9" w14:textId="12AE8C1A">
      <w:pPr>
        <w:ind w:firstLine="708"/>
        <w:jc w:val="both"/>
        <w:rPr>
          <w:rFonts w:ascii="Arial" w:hAnsi="Arial" w:cs="Arial"/>
          <w:bCs/>
          <w:sz w:val="20"/>
          <w:szCs w:val="20"/>
        </w:rPr>
      </w:pPr>
      <w:r w:rsidRPr="00FB0CA7">
        <w:rPr>
          <w:rFonts w:ascii="Arial" w:hAnsi="Arial" w:cs="Arial"/>
          <w:bCs/>
          <w:sz w:val="20"/>
          <w:szCs w:val="20"/>
        </w:rPr>
        <w:t>Los criterios de calificación serán los mismos que se establecen en el apartado 8.3. Para superarlo será necesario obtener como mínimo 5 puntos en la nota global, una vez sacadas las ponderaciones correspondientes</w:t>
      </w:r>
      <w:r>
        <w:rPr>
          <w:rFonts w:ascii="Arial" w:hAnsi="Arial" w:cs="Arial"/>
          <w:bCs/>
          <w:sz w:val="20"/>
          <w:szCs w:val="20"/>
        </w:rPr>
        <w:t xml:space="preserve"> de cada uno de los criterios de evaluación de los que se componen los diferentes resultados de aprendizaje.</w:t>
      </w:r>
    </w:p>
    <w:p w:rsidRPr="00A173AD" w:rsidR="00040A5A" w:rsidP="004C4AD8" w:rsidRDefault="00040A5A" w14:paraId="67A0E537" w14:textId="77777777">
      <w:pPr>
        <w:pStyle w:val="Prrafodelista"/>
        <w:numPr>
          <w:ilvl w:val="0"/>
          <w:numId w:val="113"/>
        </w:numPr>
        <w:ind w:left="709"/>
        <w:jc w:val="both"/>
        <w:rPr>
          <w:sz w:val="28"/>
        </w:rPr>
      </w:pPr>
      <w:bookmarkStart w:name="_Hlk214780057" w:id="4"/>
      <w:r w:rsidRPr="62A041B2">
        <w:rPr>
          <w:sz w:val="28"/>
          <w:szCs w:val="28"/>
        </w:rPr>
        <w:t>EMPRESA E INICIATIVA EMPRENDEDORA</w:t>
      </w:r>
    </w:p>
    <w:bookmarkEnd w:id="4"/>
    <w:p w:rsidR="7622176E" w:rsidP="62A041B2" w:rsidRDefault="7622176E" w14:paraId="570D850F" w14:textId="46640EF2">
      <w:pPr>
        <w:spacing w:line="257" w:lineRule="auto"/>
        <w:jc w:val="both"/>
      </w:pPr>
      <w:r w:rsidRPr="62A041B2">
        <w:rPr>
          <w:rFonts w:ascii="Calibri" w:hAnsi="Calibri" w:eastAsia="Calibri" w:cs="Calibri"/>
          <w:sz w:val="24"/>
          <w:szCs w:val="24"/>
        </w:rPr>
        <w:t>Se evaluará el aprendizaje del alumnado, tomando como referencia los resultados de aprendizaje y criterios de evaluación de las unidades de trabajo del módulo.</w:t>
      </w:r>
    </w:p>
    <w:p w:rsidR="62A041B2" w:rsidP="62A041B2" w:rsidRDefault="62A041B2" w14:paraId="4C0E75D1" w14:textId="6CD8C1AC">
      <w:pPr>
        <w:spacing w:line="257" w:lineRule="auto"/>
        <w:jc w:val="both"/>
        <w:rPr>
          <w:rFonts w:ascii="Calibri" w:hAnsi="Calibri" w:eastAsia="Calibri" w:cs="Calibri"/>
          <w:sz w:val="24"/>
          <w:szCs w:val="24"/>
        </w:rPr>
      </w:pPr>
    </w:p>
    <w:p w:rsidR="7622176E" w:rsidP="62A041B2" w:rsidRDefault="7622176E" w14:paraId="75A87178" w14:textId="171F17E9">
      <w:pPr>
        <w:jc w:val="both"/>
        <w:rPr>
          <w:rFonts w:ascii="Calibri" w:hAnsi="Calibri" w:eastAsia="Calibri" w:cs="Calibri"/>
          <w:sz w:val="28"/>
          <w:szCs w:val="28"/>
        </w:rPr>
      </w:pPr>
      <w:r w:rsidRPr="62A041B2">
        <w:rPr>
          <w:rFonts w:ascii="Calibri" w:hAnsi="Calibri" w:eastAsia="Calibri" w:cs="Calibri"/>
          <w:b/>
          <w:bCs/>
          <w:sz w:val="24"/>
          <w:szCs w:val="24"/>
        </w:rPr>
        <w:t>Cómo evaluar: instrumentos y procedimientos de evaluación</w:t>
      </w:r>
    </w:p>
    <w:p w:rsidR="7622176E" w:rsidP="62A041B2" w:rsidRDefault="7622176E" w14:paraId="7D3BCEF1" w14:textId="46C81764">
      <w:pPr>
        <w:spacing w:line="257" w:lineRule="auto"/>
        <w:jc w:val="both"/>
      </w:pPr>
      <w:r w:rsidRPr="62A041B2">
        <w:rPr>
          <w:rFonts w:ascii="Calibri" w:hAnsi="Calibri" w:eastAsia="Calibri" w:cs="Calibri"/>
          <w:sz w:val="24"/>
          <w:szCs w:val="24"/>
        </w:rPr>
        <w:t>Se utilizarán diferentes técnicas, que podemos agrupar en:</w:t>
      </w:r>
    </w:p>
    <w:p w:rsidR="7622176E" w:rsidP="62A041B2" w:rsidRDefault="7622176E" w14:paraId="300217D3" w14:textId="55B3DD5F">
      <w:pPr>
        <w:spacing w:line="257" w:lineRule="auto"/>
        <w:jc w:val="both"/>
      </w:pPr>
      <w:r w:rsidRPr="62A041B2">
        <w:rPr>
          <w:rFonts w:ascii="Calibri" w:hAnsi="Calibri" w:eastAsia="Calibri" w:cs="Calibri"/>
          <w:sz w:val="24"/>
          <w:szCs w:val="24"/>
        </w:rPr>
        <w:t>• Realización de controles de conocimientos teórico-prácticos: Ejercicios, trabajos individuales, en grupo, orales, escritas, etc., donde el alumnado demostrará el dominio de los resultados de aprendizaje mencionados anteriormente.</w:t>
      </w:r>
    </w:p>
    <w:p w:rsidR="7622176E" w:rsidP="62A041B2" w:rsidRDefault="7622176E" w14:paraId="5F0EF155" w14:textId="4EB82BDE">
      <w:pPr>
        <w:spacing w:line="257" w:lineRule="auto"/>
        <w:jc w:val="both"/>
      </w:pPr>
      <w:r w:rsidRPr="62A041B2">
        <w:rPr>
          <w:rFonts w:ascii="Calibri" w:hAnsi="Calibri" w:eastAsia="Calibri" w:cs="Calibri"/>
          <w:sz w:val="24"/>
          <w:szCs w:val="24"/>
        </w:rPr>
        <w:t>• En determinadas actividades de evaluación, se fomentará la coevaluación entre lo/as alumno/as y la autoevaluación, de modo que evalúen y comprendan sus propios errores y progresos.</w:t>
      </w:r>
    </w:p>
    <w:p w:rsidR="62A041B2" w:rsidP="62A041B2" w:rsidRDefault="62A041B2" w14:paraId="7F42B80E" w14:textId="0C567521">
      <w:pPr>
        <w:spacing w:line="257" w:lineRule="auto"/>
        <w:jc w:val="both"/>
        <w:rPr>
          <w:rFonts w:ascii="Calibri" w:hAnsi="Calibri" w:eastAsia="Calibri" w:cs="Calibri"/>
          <w:sz w:val="24"/>
          <w:szCs w:val="24"/>
        </w:rPr>
      </w:pPr>
    </w:p>
    <w:p w:rsidR="4FD92EDE" w:rsidP="62A041B2" w:rsidRDefault="4FD92EDE" w14:paraId="28856D61" w14:textId="60A0781F">
      <w:pPr>
        <w:jc w:val="both"/>
        <w:rPr>
          <w:rFonts w:ascii="Calibri" w:hAnsi="Calibri" w:eastAsia="Calibri" w:cs="Calibri"/>
          <w:b/>
          <w:bCs/>
          <w:sz w:val="24"/>
          <w:szCs w:val="24"/>
        </w:rPr>
      </w:pPr>
      <w:r w:rsidRPr="62A041B2">
        <w:rPr>
          <w:rFonts w:ascii="Calibri" w:hAnsi="Calibri" w:eastAsia="Calibri" w:cs="Calibri"/>
          <w:b/>
          <w:bCs/>
          <w:sz w:val="24"/>
          <w:szCs w:val="24"/>
        </w:rPr>
        <w:t>Cuándo evaluar: fases de evaluación</w:t>
      </w:r>
    </w:p>
    <w:p w:rsidR="4FD92EDE" w:rsidP="62A041B2" w:rsidRDefault="4FD92EDE" w14:paraId="77C2B041" w14:textId="6CB45795">
      <w:pPr>
        <w:spacing w:line="257" w:lineRule="auto"/>
        <w:jc w:val="both"/>
      </w:pPr>
      <w:r w:rsidRPr="62A041B2">
        <w:rPr>
          <w:rFonts w:ascii="Calibri" w:hAnsi="Calibri" w:eastAsia="Calibri" w:cs="Calibri"/>
          <w:sz w:val="24"/>
          <w:szCs w:val="24"/>
        </w:rPr>
        <w:t>En cuanto al momento preciso en el que se realizará nuestra evaluación será:</w:t>
      </w:r>
    </w:p>
    <w:p w:rsidR="4FD92EDE" w:rsidP="62A041B2" w:rsidRDefault="4FD92EDE" w14:paraId="498FDDB4" w14:textId="53B6D481">
      <w:pPr>
        <w:spacing w:line="257" w:lineRule="auto"/>
        <w:jc w:val="both"/>
      </w:pPr>
      <w:r w:rsidRPr="62A041B2">
        <w:rPr>
          <w:rFonts w:ascii="Calibri" w:hAnsi="Calibri" w:eastAsia="Calibri" w:cs="Calibri"/>
          <w:sz w:val="24"/>
          <w:szCs w:val="24"/>
        </w:rPr>
        <w:t>A lo largo de todo el proceso de enseñanza-aprendizaje, extrayendo información de cada actividad, cada ejercicio asociado a un criterio de evaluación y resultado de aprendizaje.</w:t>
      </w:r>
    </w:p>
    <w:p w:rsidR="4FD92EDE" w:rsidP="62A041B2" w:rsidRDefault="4FD92EDE" w14:paraId="2824F62D" w14:textId="3BA2EB87">
      <w:pPr>
        <w:spacing w:line="257" w:lineRule="auto"/>
        <w:jc w:val="both"/>
      </w:pPr>
      <w:r w:rsidRPr="62A041B2">
        <w:rPr>
          <w:rFonts w:ascii="Calibri" w:hAnsi="Calibri" w:eastAsia="Calibri" w:cs="Calibri"/>
          <w:sz w:val="24"/>
          <w:szCs w:val="24"/>
        </w:rPr>
        <w:t xml:space="preserve"> </w:t>
      </w:r>
    </w:p>
    <w:p w:rsidR="4FD92EDE" w:rsidP="62A041B2" w:rsidRDefault="4FD92EDE" w14:paraId="1BBF0A72" w14:textId="473FD748">
      <w:pPr>
        <w:spacing w:line="257" w:lineRule="auto"/>
        <w:jc w:val="both"/>
      </w:pPr>
      <w:r w:rsidRPr="62A041B2">
        <w:rPr>
          <w:rFonts w:ascii="Calibri" w:hAnsi="Calibri" w:eastAsia="Calibri" w:cs="Calibri"/>
          <w:sz w:val="24"/>
          <w:szCs w:val="24"/>
        </w:rPr>
        <w:t>En todo caso, la evaluación aquí planteada es formativa, puesto con la realización de estas pruebas el alumnado también aprende a medida que se enfrenta a ellas y comprueba el nivel de conocimientos alcanzado.</w:t>
      </w:r>
    </w:p>
    <w:p w:rsidR="4FD92EDE" w:rsidP="62A041B2" w:rsidRDefault="4FD92EDE" w14:paraId="62C67236" w14:textId="336BBA1F">
      <w:pPr>
        <w:spacing w:line="257" w:lineRule="auto"/>
        <w:jc w:val="both"/>
      </w:pPr>
      <w:r w:rsidRPr="62A041B2">
        <w:rPr>
          <w:rFonts w:ascii="Calibri" w:hAnsi="Calibri" w:eastAsia="Calibri" w:cs="Calibri"/>
          <w:sz w:val="24"/>
          <w:szCs w:val="24"/>
        </w:rPr>
        <w:t>En cuanto a las convocatorias de las que dispone el alumno para su evaluación la Orden de 29 de julio de 2010 establece en su artículo 8, cuatro convocatorias ordinarias y en el artículo 9, dos extraordinarias.</w:t>
      </w:r>
    </w:p>
    <w:p w:rsidR="4FD92EDE" w:rsidP="62A041B2" w:rsidRDefault="4FD92EDE" w14:paraId="3AEB4CC8" w14:textId="25B1D709">
      <w:pPr>
        <w:spacing w:line="257" w:lineRule="auto"/>
        <w:jc w:val="both"/>
      </w:pPr>
      <w:r w:rsidRPr="62A041B2">
        <w:rPr>
          <w:rFonts w:ascii="Calibri" w:hAnsi="Calibri" w:eastAsia="Calibri" w:cs="Calibri"/>
          <w:sz w:val="24"/>
          <w:szCs w:val="24"/>
        </w:rPr>
        <w:t xml:space="preserve"> </w:t>
      </w:r>
    </w:p>
    <w:p w:rsidR="4FD92EDE" w:rsidP="62A041B2" w:rsidRDefault="4FD92EDE" w14:paraId="33C6D9BB" w14:textId="32FEFDC8">
      <w:pPr>
        <w:spacing w:line="257" w:lineRule="auto"/>
        <w:jc w:val="both"/>
      </w:pPr>
      <w:r w:rsidRPr="62A041B2">
        <w:rPr>
          <w:rFonts w:ascii="Calibri" w:hAnsi="Calibri" w:eastAsia="Calibri" w:cs="Calibri"/>
          <w:sz w:val="24"/>
          <w:szCs w:val="24"/>
        </w:rPr>
        <w:t>En esta programación tendrá dos utilidades:</w:t>
      </w:r>
    </w:p>
    <w:p w:rsidR="4FD92EDE" w:rsidP="62A041B2" w:rsidRDefault="4FD92EDE" w14:paraId="1B0734E0" w14:textId="08B6A54C">
      <w:pPr>
        <w:spacing w:line="257" w:lineRule="auto"/>
        <w:jc w:val="both"/>
      </w:pPr>
      <w:r w:rsidRPr="62A041B2">
        <w:rPr>
          <w:rFonts w:ascii="Calibri" w:hAnsi="Calibri" w:eastAsia="Calibri" w:cs="Calibri"/>
          <w:sz w:val="24"/>
          <w:szCs w:val="24"/>
        </w:rPr>
        <w:t>1º. Para orientar al alumnado sobre sus progresos individuales.</w:t>
      </w:r>
    </w:p>
    <w:p w:rsidR="4FD92EDE" w:rsidP="62A041B2" w:rsidRDefault="4FD92EDE" w14:paraId="1F656AD8" w14:textId="748242D8">
      <w:pPr>
        <w:spacing w:line="257" w:lineRule="auto"/>
        <w:jc w:val="both"/>
      </w:pPr>
      <w:r w:rsidRPr="62A041B2">
        <w:rPr>
          <w:rFonts w:ascii="Calibri" w:hAnsi="Calibri" w:eastAsia="Calibri" w:cs="Calibri"/>
          <w:sz w:val="24"/>
          <w:szCs w:val="24"/>
        </w:rPr>
        <w:t>2º. Para determinar la validez de nuestro diseño didáctico, adaptándolo a las condiciones que vayamos observando en la práctica.</w:t>
      </w:r>
    </w:p>
    <w:p w:rsidR="62A041B2" w:rsidP="62A041B2" w:rsidRDefault="62A041B2" w14:paraId="4BC85243" w14:textId="2D8CE8CA">
      <w:pPr>
        <w:jc w:val="both"/>
        <w:rPr>
          <w:rFonts w:ascii="Calibri" w:hAnsi="Calibri" w:eastAsia="Calibri" w:cs="Calibri"/>
          <w:b/>
          <w:bCs/>
          <w:sz w:val="24"/>
          <w:szCs w:val="24"/>
        </w:rPr>
      </w:pPr>
    </w:p>
    <w:p w:rsidR="4FD92EDE" w:rsidP="62A041B2" w:rsidRDefault="4FD92EDE" w14:paraId="0AB6FF6E" w14:textId="1A497DE6">
      <w:pPr>
        <w:jc w:val="both"/>
        <w:rPr>
          <w:rFonts w:ascii="Calibri" w:hAnsi="Calibri" w:eastAsia="Calibri" w:cs="Calibri"/>
          <w:b/>
          <w:bCs/>
          <w:sz w:val="24"/>
          <w:szCs w:val="24"/>
        </w:rPr>
      </w:pPr>
      <w:r w:rsidRPr="62A041B2">
        <w:rPr>
          <w:rFonts w:ascii="Calibri" w:hAnsi="Calibri" w:eastAsia="Calibri" w:cs="Calibri"/>
          <w:b/>
          <w:bCs/>
          <w:sz w:val="24"/>
          <w:szCs w:val="24"/>
        </w:rPr>
        <w:t>Evaluación y calificación del proceso de aprendizaje: UUDD, final trimestral y final anual, procedimientos de recuperación</w:t>
      </w:r>
    </w:p>
    <w:p w:rsidR="4FD92EDE" w:rsidP="62A041B2" w:rsidRDefault="4FD92EDE" w14:paraId="0690E9AE" w14:textId="2850517C">
      <w:pPr>
        <w:spacing w:line="257" w:lineRule="auto"/>
        <w:jc w:val="both"/>
      </w:pPr>
      <w:r w:rsidRPr="62A041B2">
        <w:rPr>
          <w:rFonts w:ascii="Calibri" w:hAnsi="Calibri" w:eastAsia="Calibri" w:cs="Calibri"/>
          <w:sz w:val="24"/>
          <w:szCs w:val="24"/>
        </w:rPr>
        <w:t>La temporalización de las evaluaciones se realizará conforme al siguiente calendario:</w:t>
      </w:r>
    </w:p>
    <w:p w:rsidR="4FD92EDE" w:rsidP="62A041B2" w:rsidRDefault="4FD92EDE" w14:paraId="7A784031" w14:textId="6E64C2BF">
      <w:pPr>
        <w:spacing w:line="257" w:lineRule="auto"/>
        <w:jc w:val="both"/>
      </w:pPr>
      <w:r w:rsidRPr="62A041B2">
        <w:rPr>
          <w:rFonts w:ascii="Calibri" w:hAnsi="Calibri" w:eastAsia="Calibri" w:cs="Calibri"/>
          <w:sz w:val="24"/>
          <w:szCs w:val="24"/>
        </w:rPr>
        <w:t xml:space="preserve"> </w:t>
      </w:r>
    </w:p>
    <w:p w:rsidR="4FD92EDE" w:rsidP="62A041B2" w:rsidRDefault="4FD92EDE" w14:paraId="27ACB163" w14:textId="610A02B3">
      <w:pPr>
        <w:spacing w:line="257" w:lineRule="auto"/>
        <w:jc w:val="both"/>
      </w:pPr>
      <w:r w:rsidRPr="62A041B2">
        <w:rPr>
          <w:rFonts w:ascii="Calibri" w:hAnsi="Calibri" w:eastAsia="Calibri" w:cs="Calibri"/>
          <w:sz w:val="24"/>
          <w:szCs w:val="24"/>
        </w:rPr>
        <w:t>1ª Evaluación: 12 y 13 de diciembre de 2023.</w:t>
      </w:r>
    </w:p>
    <w:p w:rsidR="4FD92EDE" w:rsidP="62A041B2" w:rsidRDefault="4FD92EDE" w14:paraId="1212ED13" w14:textId="68073281">
      <w:pPr>
        <w:spacing w:line="257" w:lineRule="auto"/>
        <w:jc w:val="both"/>
      </w:pPr>
      <w:r w:rsidRPr="62A041B2">
        <w:rPr>
          <w:rFonts w:ascii="Calibri" w:hAnsi="Calibri" w:eastAsia="Calibri" w:cs="Calibri"/>
          <w:sz w:val="24"/>
          <w:szCs w:val="24"/>
        </w:rPr>
        <w:t>2ª Evaluación: marzo de 2024.</w:t>
      </w:r>
    </w:p>
    <w:p w:rsidR="4FD92EDE" w:rsidP="62A041B2" w:rsidRDefault="4FD92EDE" w14:paraId="7B51B124" w14:textId="34C67E23">
      <w:pPr>
        <w:spacing w:line="257" w:lineRule="auto"/>
        <w:jc w:val="both"/>
      </w:pPr>
      <w:r w:rsidRPr="62A041B2">
        <w:rPr>
          <w:rFonts w:ascii="Calibri" w:hAnsi="Calibri" w:eastAsia="Calibri" w:cs="Calibri"/>
          <w:sz w:val="24"/>
          <w:szCs w:val="24"/>
        </w:rPr>
        <w:t>1ª Evaluación ordinaria (3ª Evaluación): 5 y 6 de junio de 2024.</w:t>
      </w:r>
    </w:p>
    <w:p w:rsidR="4FD92EDE" w:rsidP="62A041B2" w:rsidRDefault="4FD92EDE" w14:paraId="4BA14CFF" w14:textId="6D802AC4">
      <w:pPr>
        <w:spacing w:line="257" w:lineRule="auto"/>
        <w:jc w:val="both"/>
      </w:pPr>
      <w:r w:rsidRPr="62A041B2">
        <w:rPr>
          <w:rFonts w:ascii="Calibri" w:hAnsi="Calibri" w:eastAsia="Calibri" w:cs="Calibri"/>
          <w:sz w:val="24"/>
          <w:szCs w:val="24"/>
        </w:rPr>
        <w:t xml:space="preserve">2ª Evaluación ordinaria: 24 de junio de 2024. </w:t>
      </w:r>
    </w:p>
    <w:p w:rsidR="4FD92EDE" w:rsidP="62A041B2" w:rsidRDefault="4FD92EDE" w14:paraId="78C6B61B" w14:textId="7CAA82C0">
      <w:pPr>
        <w:spacing w:line="257" w:lineRule="auto"/>
        <w:jc w:val="both"/>
      </w:pPr>
      <w:r w:rsidRPr="62A041B2">
        <w:rPr>
          <w:rFonts w:ascii="Calibri" w:hAnsi="Calibri" w:eastAsia="Calibri" w:cs="Calibri"/>
          <w:sz w:val="24"/>
          <w:szCs w:val="24"/>
        </w:rPr>
        <w:t xml:space="preserve"> </w:t>
      </w:r>
    </w:p>
    <w:p w:rsidR="4FD92EDE" w:rsidP="62A041B2" w:rsidRDefault="4FD92EDE" w14:paraId="2E0CC199" w14:textId="63DF59AA">
      <w:pPr>
        <w:spacing w:line="257" w:lineRule="auto"/>
        <w:jc w:val="both"/>
      </w:pPr>
      <w:r w:rsidRPr="62A041B2">
        <w:rPr>
          <w:rFonts w:ascii="Calibri" w:hAnsi="Calibri" w:eastAsia="Calibri" w:cs="Calibri"/>
          <w:sz w:val="24"/>
          <w:szCs w:val="24"/>
          <w:u w:val="single"/>
        </w:rPr>
        <w:t>CUADRO DE EVALUACIÓN Y CALIFICACIÓN</w:t>
      </w:r>
      <w:r w:rsidRPr="62A041B2">
        <w:rPr>
          <w:rFonts w:ascii="Calibri" w:hAnsi="Calibri" w:eastAsia="Calibri" w:cs="Calibri"/>
          <w:sz w:val="24"/>
          <w:szCs w:val="24"/>
        </w:rPr>
        <w:t>:</w:t>
      </w:r>
    </w:p>
    <w:p w:rsidR="62A041B2" w:rsidP="62A041B2" w:rsidRDefault="62A041B2" w14:paraId="2A99F063" w14:textId="4CE73B20">
      <w:pPr>
        <w:jc w:val="both"/>
        <w:rPr>
          <w:rFonts w:ascii="Calibri" w:hAnsi="Calibri" w:eastAsia="Calibri" w:cs="Calibri"/>
          <w:b/>
          <w:bCs/>
          <w:sz w:val="24"/>
          <w:szCs w:val="24"/>
        </w:rPr>
      </w:pPr>
    </w:p>
    <w:tbl>
      <w:tblPr>
        <w:tblStyle w:val="Tablaconcuadrcula"/>
        <w:tblW w:w="0" w:type="auto"/>
        <w:tblLayout w:type="fixed"/>
        <w:tblLook w:val="04A0" w:firstRow="1" w:lastRow="0" w:firstColumn="1" w:lastColumn="0" w:noHBand="0" w:noVBand="1"/>
      </w:tblPr>
      <w:tblGrid>
        <w:gridCol w:w="1080"/>
        <w:gridCol w:w="1185"/>
        <w:gridCol w:w="1455"/>
        <w:gridCol w:w="1395"/>
        <w:gridCol w:w="1155"/>
        <w:gridCol w:w="1140"/>
        <w:gridCol w:w="1080"/>
      </w:tblGrid>
      <w:tr w:rsidR="62A041B2" w:rsidTr="62A041B2" w14:paraId="52EAC030" w14:textId="77777777">
        <w:trPr>
          <w:trHeight w:val="300"/>
        </w:trPr>
        <w:tc>
          <w:tcPr>
            <w:tcW w:w="1080"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6131CC17" w14:textId="1E04C654">
            <w:pPr>
              <w:jc w:val="center"/>
              <w:rPr>
                <w:rFonts w:ascii="Calibri" w:hAnsi="Calibri" w:eastAsia="Calibri" w:cs="Calibri"/>
              </w:rPr>
            </w:pPr>
          </w:p>
        </w:tc>
        <w:tc>
          <w:tcPr>
            <w:tcW w:w="118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DD7C84E" w14:textId="1B7C3A64">
            <w:pPr>
              <w:jc w:val="center"/>
            </w:pPr>
            <w:r w:rsidRPr="62A041B2">
              <w:rPr>
                <w:rFonts w:ascii="Calibri" w:hAnsi="Calibri" w:eastAsia="Calibri" w:cs="Calibri"/>
                <w:b/>
                <w:bCs/>
              </w:rPr>
              <w:t>Nº UNIDAD</w:t>
            </w:r>
          </w:p>
        </w:tc>
        <w:tc>
          <w:tcPr>
            <w:tcW w:w="145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ED39BF7" w14:textId="4E338CF0">
            <w:pPr>
              <w:jc w:val="center"/>
            </w:pPr>
            <w:r w:rsidRPr="62A041B2">
              <w:rPr>
                <w:rFonts w:ascii="Calibri" w:hAnsi="Calibri" w:eastAsia="Calibri" w:cs="Calibri"/>
                <w:b/>
                <w:bCs/>
              </w:rPr>
              <w:t>RESULTADOS DE APRENDIZAJE</w:t>
            </w:r>
          </w:p>
        </w:tc>
        <w:tc>
          <w:tcPr>
            <w:tcW w:w="139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10B5659" w14:textId="16F0B392">
            <w:pPr>
              <w:jc w:val="center"/>
            </w:pPr>
            <w:r w:rsidRPr="62A041B2">
              <w:rPr>
                <w:rFonts w:ascii="Calibri" w:hAnsi="Calibri" w:eastAsia="Calibri" w:cs="Calibri"/>
                <w:b/>
                <w:bCs/>
              </w:rPr>
              <w:t xml:space="preserve"> </w:t>
            </w:r>
          </w:p>
          <w:p w:rsidR="62A041B2" w:rsidP="62A041B2" w:rsidRDefault="62A041B2" w14:paraId="5A9E9B61" w14:textId="15DA1B9B">
            <w:pPr>
              <w:jc w:val="center"/>
            </w:pPr>
            <w:r w:rsidRPr="62A041B2">
              <w:rPr>
                <w:rFonts w:ascii="Calibri" w:hAnsi="Calibri" w:eastAsia="Calibri" w:cs="Calibri"/>
                <w:b/>
                <w:bCs/>
              </w:rPr>
              <w:t>CRITERIOS DE EVALUACIÓN</w:t>
            </w:r>
          </w:p>
          <w:p w:rsidR="62A041B2" w:rsidP="62A041B2" w:rsidRDefault="62A041B2" w14:paraId="2B2DF4F7" w14:textId="408172D3">
            <w:pPr>
              <w:jc w:val="center"/>
            </w:pPr>
            <w:r w:rsidRPr="62A041B2">
              <w:rPr>
                <w:rFonts w:ascii="Calibri" w:hAnsi="Calibri" w:eastAsia="Calibri" w:cs="Calibri"/>
                <w:b/>
                <w:bCs/>
              </w:rPr>
              <w:t xml:space="preserve"> </w:t>
            </w:r>
          </w:p>
        </w:tc>
        <w:tc>
          <w:tcPr>
            <w:tcW w:w="115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60A7936" w14:textId="4327E060">
            <w:pPr>
              <w:jc w:val="center"/>
            </w:pPr>
            <w:r w:rsidRPr="62A041B2">
              <w:rPr>
                <w:rFonts w:ascii="Calibri" w:hAnsi="Calibri" w:eastAsia="Calibri" w:cs="Calibri"/>
                <w:b/>
                <w:bCs/>
              </w:rPr>
              <w:t>% Parcial</w:t>
            </w:r>
          </w:p>
        </w:tc>
        <w:tc>
          <w:tcPr>
            <w:tcW w:w="114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8E8EEA3" w14:textId="6EE28F71">
            <w:pPr>
              <w:jc w:val="center"/>
            </w:pPr>
            <w:r w:rsidRPr="62A041B2">
              <w:rPr>
                <w:rFonts w:ascii="Calibri" w:hAnsi="Calibri" w:eastAsia="Calibri" w:cs="Calibri"/>
                <w:b/>
                <w:bCs/>
              </w:rPr>
              <w:t>% Total</w:t>
            </w:r>
          </w:p>
        </w:tc>
        <w:tc>
          <w:tcPr>
            <w:tcW w:w="108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D7DC28A" w14:textId="588B5E0C">
            <w:pPr>
              <w:jc w:val="center"/>
            </w:pPr>
            <w:r w:rsidRPr="62A041B2">
              <w:rPr>
                <w:rFonts w:ascii="Calibri" w:hAnsi="Calibri" w:eastAsia="Calibri" w:cs="Calibri"/>
                <w:b/>
                <w:bCs/>
              </w:rPr>
              <w:t>INSTRUMENTO EVALUACIÓN</w:t>
            </w:r>
          </w:p>
        </w:tc>
      </w:tr>
      <w:tr w:rsidR="62A041B2" w:rsidTr="62A041B2" w14:paraId="7CFCFCDE" w14:textId="77777777">
        <w:trPr>
          <w:trHeight w:val="300"/>
        </w:trPr>
        <w:tc>
          <w:tcPr>
            <w:tcW w:w="1080"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D0FDF8A" w14:textId="790EF16F">
            <w:pPr>
              <w:jc w:val="center"/>
            </w:pPr>
            <w:r w:rsidRPr="62A041B2">
              <w:rPr>
                <w:rFonts w:ascii="Calibri" w:hAnsi="Calibri" w:eastAsia="Calibri" w:cs="Calibri"/>
                <w:b/>
                <w:bCs/>
              </w:rPr>
              <w:t>1ª EVALUACIÓN</w:t>
            </w:r>
          </w:p>
        </w:tc>
        <w:tc>
          <w:tcPr>
            <w:tcW w:w="118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C5B6BE1" w14:textId="5F98929B">
            <w:pPr>
              <w:jc w:val="center"/>
            </w:pPr>
            <w:r w:rsidRPr="62A041B2">
              <w:rPr>
                <w:rFonts w:ascii="Calibri" w:hAnsi="Calibri" w:eastAsia="Calibri" w:cs="Calibri"/>
                <w:u w:val="single"/>
              </w:rPr>
              <w:t>UNIDAD 1</w:t>
            </w:r>
          </w:p>
          <w:p w:rsidR="62A041B2" w:rsidP="62A041B2" w:rsidRDefault="62A041B2" w14:paraId="6BC041D5" w14:textId="432DD504">
            <w:pPr>
              <w:jc w:val="center"/>
            </w:pPr>
            <w:r w:rsidRPr="62A041B2">
              <w:rPr>
                <w:rFonts w:ascii="Calibri" w:hAnsi="Calibri" w:eastAsia="Calibri" w:cs="Calibri"/>
              </w:rPr>
              <w:t>LA INICIATIVA EMPRENDEDORA</w:t>
            </w:r>
          </w:p>
        </w:tc>
        <w:tc>
          <w:tcPr>
            <w:tcW w:w="1455" w:type="dxa"/>
            <w:vMerge w:val="restart"/>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12F7C45" w14:textId="1D36DCCE">
            <w:pPr>
              <w:jc w:val="center"/>
            </w:pPr>
            <w:r w:rsidRPr="62A041B2">
              <w:rPr>
                <w:rFonts w:ascii="Calibri" w:hAnsi="Calibri" w:eastAsia="Calibri" w:cs="Calibri"/>
              </w:rPr>
              <w:t>RA1</w:t>
            </w:r>
          </w:p>
        </w:tc>
        <w:tc>
          <w:tcPr>
            <w:tcW w:w="139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6E6A10D" w14:textId="46B9103D">
            <w:pPr>
              <w:jc w:val="center"/>
            </w:pPr>
            <w:r w:rsidRPr="62A041B2">
              <w:rPr>
                <w:rFonts w:ascii="Calibri" w:hAnsi="Calibri" w:eastAsia="Calibri" w:cs="Calibri"/>
              </w:rPr>
              <w:t>1.a)</w:t>
            </w:r>
          </w:p>
        </w:tc>
        <w:tc>
          <w:tcPr>
            <w:tcW w:w="11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F00BBD5" w14:textId="7E95BCE0">
            <w:pPr>
              <w:jc w:val="center"/>
            </w:pPr>
            <w:r w:rsidRPr="62A041B2">
              <w:rPr>
                <w:rFonts w:ascii="Calibri" w:hAnsi="Calibri" w:eastAsia="Calibri" w:cs="Calibri"/>
              </w:rPr>
              <w:t>0,83%</w:t>
            </w:r>
          </w:p>
        </w:tc>
        <w:tc>
          <w:tcPr>
            <w:tcW w:w="1140"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867049C" w14:textId="30AE2B8C">
            <w:pPr>
              <w:jc w:val="center"/>
            </w:pPr>
            <w:r w:rsidRPr="62A041B2">
              <w:rPr>
                <w:rFonts w:ascii="Calibri" w:hAnsi="Calibri" w:eastAsia="Calibri" w:cs="Calibri"/>
              </w:rPr>
              <w:t>9,09%</w:t>
            </w:r>
          </w:p>
        </w:tc>
        <w:tc>
          <w:tcPr>
            <w:tcW w:w="1080"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AEC5AFD" w14:textId="48190EEC">
            <w:pPr>
              <w:jc w:val="center"/>
            </w:pPr>
            <w:r w:rsidRPr="62A041B2">
              <w:rPr>
                <w:rFonts w:ascii="Calibri" w:hAnsi="Calibri" w:eastAsia="Calibri" w:cs="Calibri"/>
              </w:rPr>
              <w:t>Prueba Teórico-</w:t>
            </w:r>
            <w:r w:rsidRPr="62A041B2">
              <w:rPr>
                <w:rFonts w:ascii="Calibri" w:hAnsi="Calibri" w:eastAsia="Calibri" w:cs="Calibri"/>
              </w:rPr>
              <w:t>Práctica o Trabajo</w:t>
            </w:r>
          </w:p>
        </w:tc>
      </w:tr>
      <w:tr w:rsidR="62A041B2" w:rsidTr="62A041B2" w14:paraId="44F1BCD6" w14:textId="77777777">
        <w:trPr>
          <w:trHeight w:val="300"/>
        </w:trPr>
        <w:tc>
          <w:tcPr>
            <w:tcW w:w="1080" w:type="dxa"/>
            <w:vMerge/>
            <w:tcBorders>
              <w:left w:val="single" w:color="auto" w:sz="0" w:space="0"/>
              <w:right w:val="single" w:color="auto" w:sz="0" w:space="0"/>
            </w:tcBorders>
            <w:vAlign w:val="center"/>
          </w:tcPr>
          <w:p w:rsidR="009334F1" w:rsidRDefault="009334F1" w14:paraId="4C4ACB62" w14:textId="77777777"/>
        </w:tc>
        <w:tc>
          <w:tcPr>
            <w:tcW w:w="1185" w:type="dxa"/>
            <w:vMerge/>
            <w:tcBorders>
              <w:left w:val="single" w:color="auto" w:sz="0" w:space="0"/>
              <w:right w:val="single" w:color="auto" w:sz="0" w:space="0"/>
            </w:tcBorders>
            <w:vAlign w:val="center"/>
          </w:tcPr>
          <w:p w:rsidR="009334F1" w:rsidRDefault="009334F1" w14:paraId="6B9C4C6A" w14:textId="77777777"/>
        </w:tc>
        <w:tc>
          <w:tcPr>
            <w:tcW w:w="1455" w:type="dxa"/>
            <w:vMerge/>
            <w:tcBorders>
              <w:left w:val="single" w:color="auto" w:sz="0" w:space="0"/>
              <w:right w:val="single" w:color="auto" w:sz="0" w:space="0"/>
            </w:tcBorders>
            <w:vAlign w:val="center"/>
          </w:tcPr>
          <w:p w:rsidR="009334F1" w:rsidRDefault="009334F1" w14:paraId="4AE37E22"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B77966E" w14:textId="4920D808">
            <w:pPr>
              <w:jc w:val="center"/>
            </w:pPr>
            <w:r w:rsidRPr="62A041B2">
              <w:rPr>
                <w:rFonts w:ascii="Calibri" w:hAnsi="Calibri" w:eastAsia="Calibri" w:cs="Calibri"/>
              </w:rPr>
              <w:t>1.b)</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9813CBF" w14:textId="22C71415">
            <w:pPr>
              <w:jc w:val="center"/>
            </w:pPr>
            <w:r w:rsidRPr="62A041B2">
              <w:rPr>
                <w:rFonts w:ascii="Calibri" w:hAnsi="Calibri" w:eastAsia="Calibri" w:cs="Calibri"/>
              </w:rPr>
              <w:t>0,83%</w:t>
            </w:r>
          </w:p>
        </w:tc>
        <w:tc>
          <w:tcPr>
            <w:tcW w:w="1140" w:type="dxa"/>
            <w:vMerge/>
            <w:tcBorders>
              <w:left w:val="single" w:color="auto" w:sz="0" w:space="0"/>
              <w:right w:val="single" w:color="auto" w:sz="0" w:space="0"/>
            </w:tcBorders>
            <w:vAlign w:val="center"/>
          </w:tcPr>
          <w:p w:rsidR="009334F1" w:rsidRDefault="009334F1" w14:paraId="1422957B" w14:textId="77777777"/>
        </w:tc>
        <w:tc>
          <w:tcPr>
            <w:tcW w:w="1080" w:type="dxa"/>
            <w:vMerge/>
            <w:tcBorders>
              <w:left w:val="single" w:color="auto" w:sz="0" w:space="0"/>
              <w:right w:val="single" w:color="auto" w:sz="0" w:space="0"/>
            </w:tcBorders>
            <w:vAlign w:val="center"/>
          </w:tcPr>
          <w:p w:rsidR="009334F1" w:rsidRDefault="009334F1" w14:paraId="7BFA2E75" w14:textId="77777777"/>
        </w:tc>
      </w:tr>
      <w:tr w:rsidR="62A041B2" w:rsidTr="62A041B2" w14:paraId="612B92B2" w14:textId="77777777">
        <w:trPr>
          <w:trHeight w:val="300"/>
        </w:trPr>
        <w:tc>
          <w:tcPr>
            <w:tcW w:w="1080" w:type="dxa"/>
            <w:vMerge/>
            <w:tcBorders>
              <w:left w:val="single" w:color="auto" w:sz="0" w:space="0"/>
              <w:right w:val="single" w:color="auto" w:sz="0" w:space="0"/>
            </w:tcBorders>
            <w:vAlign w:val="center"/>
          </w:tcPr>
          <w:p w:rsidR="009334F1" w:rsidRDefault="009334F1" w14:paraId="1BDD37ED" w14:textId="77777777"/>
        </w:tc>
        <w:tc>
          <w:tcPr>
            <w:tcW w:w="1185" w:type="dxa"/>
            <w:vMerge/>
            <w:tcBorders>
              <w:left w:val="single" w:color="auto" w:sz="0" w:space="0"/>
              <w:right w:val="single" w:color="auto" w:sz="0" w:space="0"/>
            </w:tcBorders>
            <w:vAlign w:val="center"/>
          </w:tcPr>
          <w:p w:rsidR="009334F1" w:rsidRDefault="009334F1" w14:paraId="43699762" w14:textId="77777777"/>
        </w:tc>
        <w:tc>
          <w:tcPr>
            <w:tcW w:w="1455" w:type="dxa"/>
            <w:vMerge/>
            <w:tcBorders>
              <w:left w:val="single" w:color="auto" w:sz="0" w:space="0"/>
              <w:right w:val="single" w:color="auto" w:sz="0" w:space="0"/>
            </w:tcBorders>
            <w:vAlign w:val="center"/>
          </w:tcPr>
          <w:p w:rsidR="009334F1" w:rsidRDefault="009334F1" w14:paraId="4E3C36D1"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3C0FF1E" w14:textId="64085FC1">
            <w:pPr>
              <w:jc w:val="center"/>
            </w:pPr>
            <w:r w:rsidRPr="62A041B2">
              <w:rPr>
                <w:rFonts w:ascii="Calibri" w:hAnsi="Calibri" w:eastAsia="Calibri" w:cs="Calibri"/>
              </w:rPr>
              <w:t>1.c)</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44EEB16" w14:textId="482A99B3">
            <w:pPr>
              <w:jc w:val="center"/>
            </w:pPr>
            <w:r w:rsidRPr="62A041B2">
              <w:rPr>
                <w:rFonts w:ascii="Calibri" w:hAnsi="Calibri" w:eastAsia="Calibri" w:cs="Calibri"/>
              </w:rPr>
              <w:t>0,83%</w:t>
            </w:r>
          </w:p>
        </w:tc>
        <w:tc>
          <w:tcPr>
            <w:tcW w:w="1140" w:type="dxa"/>
            <w:vMerge/>
            <w:tcBorders>
              <w:left w:val="single" w:color="auto" w:sz="0" w:space="0"/>
              <w:right w:val="single" w:color="auto" w:sz="0" w:space="0"/>
            </w:tcBorders>
            <w:vAlign w:val="center"/>
          </w:tcPr>
          <w:p w:rsidR="009334F1" w:rsidRDefault="009334F1" w14:paraId="3232E5AE" w14:textId="77777777"/>
        </w:tc>
        <w:tc>
          <w:tcPr>
            <w:tcW w:w="1080" w:type="dxa"/>
            <w:vMerge/>
            <w:tcBorders>
              <w:left w:val="single" w:color="auto" w:sz="0" w:space="0"/>
              <w:right w:val="single" w:color="auto" w:sz="0" w:space="0"/>
            </w:tcBorders>
            <w:vAlign w:val="center"/>
          </w:tcPr>
          <w:p w:rsidR="009334F1" w:rsidRDefault="009334F1" w14:paraId="713F0A26" w14:textId="77777777"/>
        </w:tc>
      </w:tr>
      <w:tr w:rsidR="62A041B2" w:rsidTr="62A041B2" w14:paraId="5D8913F0" w14:textId="77777777">
        <w:trPr>
          <w:trHeight w:val="300"/>
        </w:trPr>
        <w:tc>
          <w:tcPr>
            <w:tcW w:w="1080" w:type="dxa"/>
            <w:vMerge/>
            <w:tcBorders>
              <w:left w:val="single" w:color="auto" w:sz="0" w:space="0"/>
              <w:right w:val="single" w:color="auto" w:sz="0" w:space="0"/>
            </w:tcBorders>
            <w:vAlign w:val="center"/>
          </w:tcPr>
          <w:p w:rsidR="009334F1" w:rsidRDefault="009334F1" w14:paraId="44374657" w14:textId="77777777"/>
        </w:tc>
        <w:tc>
          <w:tcPr>
            <w:tcW w:w="1185" w:type="dxa"/>
            <w:vMerge/>
            <w:tcBorders>
              <w:left w:val="single" w:color="auto" w:sz="0" w:space="0"/>
              <w:right w:val="single" w:color="auto" w:sz="0" w:space="0"/>
            </w:tcBorders>
            <w:vAlign w:val="center"/>
          </w:tcPr>
          <w:p w:rsidR="009334F1" w:rsidRDefault="009334F1" w14:paraId="2ACEC728" w14:textId="77777777"/>
        </w:tc>
        <w:tc>
          <w:tcPr>
            <w:tcW w:w="1455" w:type="dxa"/>
            <w:vMerge/>
            <w:tcBorders>
              <w:left w:val="single" w:color="auto" w:sz="0" w:space="0"/>
              <w:right w:val="single" w:color="auto" w:sz="0" w:space="0"/>
            </w:tcBorders>
            <w:vAlign w:val="center"/>
          </w:tcPr>
          <w:p w:rsidR="009334F1" w:rsidRDefault="009334F1" w14:paraId="07053F5E"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D022C47" w14:textId="195F4A65">
            <w:pPr>
              <w:jc w:val="center"/>
            </w:pPr>
            <w:r w:rsidRPr="62A041B2">
              <w:rPr>
                <w:rFonts w:ascii="Calibri" w:hAnsi="Calibri" w:eastAsia="Calibri" w:cs="Calibri"/>
              </w:rPr>
              <w:t>1.d)</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FD36E6D" w14:textId="30FC80B1">
            <w:pPr>
              <w:jc w:val="center"/>
            </w:pPr>
            <w:r w:rsidRPr="62A041B2">
              <w:rPr>
                <w:rFonts w:ascii="Calibri" w:hAnsi="Calibri" w:eastAsia="Calibri" w:cs="Calibri"/>
              </w:rPr>
              <w:t>0,83%</w:t>
            </w:r>
          </w:p>
        </w:tc>
        <w:tc>
          <w:tcPr>
            <w:tcW w:w="1140" w:type="dxa"/>
            <w:vMerge/>
            <w:tcBorders>
              <w:left w:val="single" w:color="auto" w:sz="0" w:space="0"/>
              <w:right w:val="single" w:color="auto" w:sz="0" w:space="0"/>
            </w:tcBorders>
            <w:vAlign w:val="center"/>
          </w:tcPr>
          <w:p w:rsidR="009334F1" w:rsidRDefault="009334F1" w14:paraId="74CC7D5F" w14:textId="77777777"/>
        </w:tc>
        <w:tc>
          <w:tcPr>
            <w:tcW w:w="1080" w:type="dxa"/>
            <w:vMerge/>
            <w:tcBorders>
              <w:left w:val="single" w:color="auto" w:sz="0" w:space="0"/>
              <w:right w:val="single" w:color="auto" w:sz="0" w:space="0"/>
            </w:tcBorders>
            <w:vAlign w:val="center"/>
          </w:tcPr>
          <w:p w:rsidR="009334F1" w:rsidRDefault="009334F1" w14:paraId="29FDA7FD" w14:textId="77777777"/>
        </w:tc>
      </w:tr>
      <w:tr w:rsidR="62A041B2" w:rsidTr="62A041B2" w14:paraId="7F559D87" w14:textId="77777777">
        <w:trPr>
          <w:trHeight w:val="300"/>
        </w:trPr>
        <w:tc>
          <w:tcPr>
            <w:tcW w:w="1080" w:type="dxa"/>
            <w:vMerge/>
            <w:tcBorders>
              <w:left w:val="single" w:color="auto" w:sz="0" w:space="0"/>
              <w:right w:val="single" w:color="auto" w:sz="0" w:space="0"/>
            </w:tcBorders>
            <w:vAlign w:val="center"/>
          </w:tcPr>
          <w:p w:rsidR="009334F1" w:rsidRDefault="009334F1" w14:paraId="35349383" w14:textId="77777777"/>
        </w:tc>
        <w:tc>
          <w:tcPr>
            <w:tcW w:w="1185" w:type="dxa"/>
            <w:vMerge/>
            <w:tcBorders>
              <w:left w:val="single" w:color="auto" w:sz="0" w:space="0"/>
              <w:right w:val="single" w:color="auto" w:sz="0" w:space="0"/>
            </w:tcBorders>
            <w:vAlign w:val="center"/>
          </w:tcPr>
          <w:p w:rsidR="009334F1" w:rsidRDefault="009334F1" w14:paraId="387A62D8" w14:textId="77777777"/>
        </w:tc>
        <w:tc>
          <w:tcPr>
            <w:tcW w:w="1455" w:type="dxa"/>
            <w:vMerge/>
            <w:tcBorders>
              <w:left w:val="single" w:color="auto" w:sz="0" w:space="0"/>
              <w:right w:val="single" w:color="auto" w:sz="0" w:space="0"/>
            </w:tcBorders>
            <w:vAlign w:val="center"/>
          </w:tcPr>
          <w:p w:rsidR="009334F1" w:rsidRDefault="009334F1" w14:paraId="6B0699D5"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B68732F" w14:textId="362D413A">
            <w:pPr>
              <w:jc w:val="center"/>
            </w:pPr>
            <w:r w:rsidRPr="62A041B2">
              <w:rPr>
                <w:rFonts w:ascii="Calibri" w:hAnsi="Calibri" w:eastAsia="Calibri" w:cs="Calibri"/>
              </w:rPr>
              <w:t>1.e)</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C8C572F" w14:textId="046411E0">
            <w:pPr>
              <w:jc w:val="center"/>
            </w:pPr>
            <w:r w:rsidRPr="62A041B2">
              <w:rPr>
                <w:rFonts w:ascii="Calibri" w:hAnsi="Calibri" w:eastAsia="Calibri" w:cs="Calibri"/>
              </w:rPr>
              <w:t>0,83%</w:t>
            </w:r>
          </w:p>
        </w:tc>
        <w:tc>
          <w:tcPr>
            <w:tcW w:w="1140" w:type="dxa"/>
            <w:vMerge/>
            <w:tcBorders>
              <w:left w:val="single" w:color="auto" w:sz="0" w:space="0"/>
              <w:right w:val="single" w:color="auto" w:sz="0" w:space="0"/>
            </w:tcBorders>
            <w:vAlign w:val="center"/>
          </w:tcPr>
          <w:p w:rsidR="009334F1" w:rsidRDefault="009334F1" w14:paraId="740CACA7" w14:textId="77777777"/>
        </w:tc>
        <w:tc>
          <w:tcPr>
            <w:tcW w:w="1080" w:type="dxa"/>
            <w:vMerge/>
            <w:tcBorders>
              <w:left w:val="single" w:color="auto" w:sz="0" w:space="0"/>
              <w:right w:val="single" w:color="auto" w:sz="0" w:space="0"/>
            </w:tcBorders>
            <w:vAlign w:val="center"/>
          </w:tcPr>
          <w:p w:rsidR="009334F1" w:rsidRDefault="009334F1" w14:paraId="4AFB40B9" w14:textId="77777777"/>
        </w:tc>
      </w:tr>
      <w:tr w:rsidR="62A041B2" w:rsidTr="62A041B2" w14:paraId="5330E0E4" w14:textId="77777777">
        <w:trPr>
          <w:trHeight w:val="300"/>
        </w:trPr>
        <w:tc>
          <w:tcPr>
            <w:tcW w:w="1080" w:type="dxa"/>
            <w:vMerge/>
            <w:tcBorders>
              <w:left w:val="single" w:color="auto" w:sz="0" w:space="0"/>
              <w:right w:val="single" w:color="auto" w:sz="0" w:space="0"/>
            </w:tcBorders>
            <w:vAlign w:val="center"/>
          </w:tcPr>
          <w:p w:rsidR="009334F1" w:rsidRDefault="009334F1" w14:paraId="2F488CAA" w14:textId="77777777"/>
        </w:tc>
        <w:tc>
          <w:tcPr>
            <w:tcW w:w="1185" w:type="dxa"/>
            <w:vMerge/>
            <w:tcBorders>
              <w:left w:val="single" w:color="auto" w:sz="0" w:space="0"/>
              <w:right w:val="single" w:color="auto" w:sz="0" w:space="0"/>
            </w:tcBorders>
            <w:vAlign w:val="center"/>
          </w:tcPr>
          <w:p w:rsidR="009334F1" w:rsidRDefault="009334F1" w14:paraId="60A938AA" w14:textId="77777777"/>
        </w:tc>
        <w:tc>
          <w:tcPr>
            <w:tcW w:w="1455" w:type="dxa"/>
            <w:vMerge/>
            <w:tcBorders>
              <w:left w:val="single" w:color="auto" w:sz="0" w:space="0"/>
              <w:right w:val="single" w:color="auto" w:sz="0" w:space="0"/>
            </w:tcBorders>
            <w:vAlign w:val="center"/>
          </w:tcPr>
          <w:p w:rsidR="009334F1" w:rsidRDefault="009334F1" w14:paraId="336E4C4C"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D083D3D" w14:textId="4D4FF9E2">
            <w:pPr>
              <w:jc w:val="center"/>
            </w:pPr>
            <w:r w:rsidRPr="62A041B2">
              <w:rPr>
                <w:rFonts w:ascii="Calibri" w:hAnsi="Calibri" w:eastAsia="Calibri" w:cs="Calibri"/>
              </w:rPr>
              <w:t>1.f)</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60AF349" w14:textId="199BEB23">
            <w:pPr>
              <w:jc w:val="center"/>
            </w:pPr>
            <w:r w:rsidRPr="62A041B2">
              <w:rPr>
                <w:rFonts w:ascii="Calibri" w:hAnsi="Calibri" w:eastAsia="Calibri" w:cs="Calibri"/>
              </w:rPr>
              <w:t>0,83%</w:t>
            </w:r>
          </w:p>
        </w:tc>
        <w:tc>
          <w:tcPr>
            <w:tcW w:w="1140" w:type="dxa"/>
            <w:vMerge/>
            <w:tcBorders>
              <w:left w:val="single" w:color="auto" w:sz="0" w:space="0"/>
              <w:right w:val="single" w:color="auto" w:sz="0" w:space="0"/>
            </w:tcBorders>
            <w:vAlign w:val="center"/>
          </w:tcPr>
          <w:p w:rsidR="009334F1" w:rsidRDefault="009334F1" w14:paraId="65015E70" w14:textId="77777777"/>
        </w:tc>
        <w:tc>
          <w:tcPr>
            <w:tcW w:w="1080" w:type="dxa"/>
            <w:vMerge/>
            <w:tcBorders>
              <w:left w:val="single" w:color="auto" w:sz="0" w:space="0"/>
              <w:right w:val="single" w:color="auto" w:sz="0" w:space="0"/>
            </w:tcBorders>
            <w:vAlign w:val="center"/>
          </w:tcPr>
          <w:p w:rsidR="009334F1" w:rsidRDefault="009334F1" w14:paraId="733B6E27" w14:textId="77777777"/>
        </w:tc>
      </w:tr>
      <w:tr w:rsidR="62A041B2" w:rsidTr="62A041B2" w14:paraId="79821AAB" w14:textId="77777777">
        <w:trPr>
          <w:trHeight w:val="300"/>
        </w:trPr>
        <w:tc>
          <w:tcPr>
            <w:tcW w:w="1080" w:type="dxa"/>
            <w:vMerge/>
            <w:tcBorders>
              <w:left w:val="single" w:color="auto" w:sz="0" w:space="0"/>
              <w:right w:val="single" w:color="auto" w:sz="0" w:space="0"/>
            </w:tcBorders>
            <w:vAlign w:val="center"/>
          </w:tcPr>
          <w:p w:rsidR="009334F1" w:rsidRDefault="009334F1" w14:paraId="69197E8F" w14:textId="77777777"/>
        </w:tc>
        <w:tc>
          <w:tcPr>
            <w:tcW w:w="1185" w:type="dxa"/>
            <w:vMerge/>
            <w:tcBorders>
              <w:left w:val="single" w:color="auto" w:sz="0" w:space="0"/>
              <w:right w:val="single" w:color="auto" w:sz="0" w:space="0"/>
            </w:tcBorders>
            <w:vAlign w:val="center"/>
          </w:tcPr>
          <w:p w:rsidR="009334F1" w:rsidRDefault="009334F1" w14:paraId="7170853A" w14:textId="77777777"/>
        </w:tc>
        <w:tc>
          <w:tcPr>
            <w:tcW w:w="1455" w:type="dxa"/>
            <w:vMerge/>
            <w:tcBorders>
              <w:left w:val="single" w:color="auto" w:sz="0" w:space="0"/>
              <w:right w:val="single" w:color="auto" w:sz="0" w:space="0"/>
            </w:tcBorders>
            <w:vAlign w:val="center"/>
          </w:tcPr>
          <w:p w:rsidR="009334F1" w:rsidRDefault="009334F1" w14:paraId="14C11266"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7E647A5" w14:textId="161D6331">
            <w:pPr>
              <w:jc w:val="center"/>
            </w:pPr>
            <w:r w:rsidRPr="62A041B2">
              <w:rPr>
                <w:rFonts w:ascii="Calibri" w:hAnsi="Calibri" w:eastAsia="Calibri" w:cs="Calibri"/>
              </w:rPr>
              <w:t>1.g)</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5FC1C56" w14:textId="4806467E">
            <w:pPr>
              <w:jc w:val="center"/>
            </w:pPr>
            <w:r w:rsidRPr="62A041B2">
              <w:rPr>
                <w:rFonts w:ascii="Calibri" w:hAnsi="Calibri" w:eastAsia="Calibri" w:cs="Calibri"/>
              </w:rPr>
              <w:t>0,83%</w:t>
            </w:r>
          </w:p>
        </w:tc>
        <w:tc>
          <w:tcPr>
            <w:tcW w:w="1140" w:type="dxa"/>
            <w:vMerge/>
            <w:tcBorders>
              <w:left w:val="single" w:color="auto" w:sz="0" w:space="0"/>
              <w:right w:val="single" w:color="auto" w:sz="0" w:space="0"/>
            </w:tcBorders>
            <w:vAlign w:val="center"/>
          </w:tcPr>
          <w:p w:rsidR="009334F1" w:rsidRDefault="009334F1" w14:paraId="055CA433" w14:textId="77777777"/>
        </w:tc>
        <w:tc>
          <w:tcPr>
            <w:tcW w:w="1080" w:type="dxa"/>
            <w:vMerge/>
            <w:tcBorders>
              <w:left w:val="single" w:color="auto" w:sz="0" w:space="0"/>
              <w:right w:val="single" w:color="auto" w:sz="0" w:space="0"/>
            </w:tcBorders>
            <w:vAlign w:val="center"/>
          </w:tcPr>
          <w:p w:rsidR="009334F1" w:rsidRDefault="009334F1" w14:paraId="76C2C26A" w14:textId="77777777"/>
        </w:tc>
      </w:tr>
      <w:tr w:rsidR="62A041B2" w:rsidTr="62A041B2" w14:paraId="61E8C196" w14:textId="77777777">
        <w:trPr>
          <w:trHeight w:val="300"/>
        </w:trPr>
        <w:tc>
          <w:tcPr>
            <w:tcW w:w="1080" w:type="dxa"/>
            <w:vMerge/>
            <w:tcBorders>
              <w:left w:val="single" w:color="auto" w:sz="0" w:space="0"/>
              <w:right w:val="single" w:color="auto" w:sz="0" w:space="0"/>
            </w:tcBorders>
            <w:vAlign w:val="center"/>
          </w:tcPr>
          <w:p w:rsidR="009334F1" w:rsidRDefault="009334F1" w14:paraId="2862C5F1" w14:textId="77777777"/>
        </w:tc>
        <w:tc>
          <w:tcPr>
            <w:tcW w:w="1185" w:type="dxa"/>
            <w:vMerge/>
            <w:tcBorders>
              <w:left w:val="single" w:color="auto" w:sz="0" w:space="0"/>
              <w:right w:val="single" w:color="auto" w:sz="0" w:space="0"/>
            </w:tcBorders>
            <w:vAlign w:val="center"/>
          </w:tcPr>
          <w:p w:rsidR="009334F1" w:rsidRDefault="009334F1" w14:paraId="19DC28FD" w14:textId="77777777"/>
        </w:tc>
        <w:tc>
          <w:tcPr>
            <w:tcW w:w="1455" w:type="dxa"/>
            <w:vMerge/>
            <w:tcBorders>
              <w:left w:val="single" w:color="auto" w:sz="0" w:space="0"/>
              <w:bottom w:val="single" w:color="auto" w:sz="0" w:space="0"/>
              <w:right w:val="single" w:color="auto" w:sz="0" w:space="0"/>
            </w:tcBorders>
            <w:vAlign w:val="center"/>
          </w:tcPr>
          <w:p w:rsidR="009334F1" w:rsidRDefault="009334F1" w14:paraId="5F53AD3C"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43C025ED" w14:textId="590BD2D4">
            <w:pPr>
              <w:jc w:val="center"/>
            </w:pPr>
            <w:r w:rsidRPr="62A041B2">
              <w:rPr>
                <w:rFonts w:ascii="Calibri" w:hAnsi="Calibri" w:eastAsia="Calibri" w:cs="Calibri"/>
              </w:rPr>
              <w:t>1.h)</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B029BC9" w14:textId="67DC9535">
            <w:pPr>
              <w:jc w:val="center"/>
            </w:pPr>
            <w:r w:rsidRPr="62A041B2">
              <w:rPr>
                <w:rFonts w:ascii="Calibri" w:hAnsi="Calibri" w:eastAsia="Calibri" w:cs="Calibri"/>
              </w:rPr>
              <w:t>0,83%</w:t>
            </w:r>
          </w:p>
        </w:tc>
        <w:tc>
          <w:tcPr>
            <w:tcW w:w="1140" w:type="dxa"/>
            <w:vMerge/>
            <w:tcBorders>
              <w:left w:val="single" w:color="auto" w:sz="0" w:space="0"/>
              <w:right w:val="single" w:color="auto" w:sz="0" w:space="0"/>
            </w:tcBorders>
            <w:vAlign w:val="center"/>
          </w:tcPr>
          <w:p w:rsidR="009334F1" w:rsidRDefault="009334F1" w14:paraId="5D0E70ED" w14:textId="77777777"/>
        </w:tc>
        <w:tc>
          <w:tcPr>
            <w:tcW w:w="1080" w:type="dxa"/>
            <w:vMerge/>
            <w:tcBorders>
              <w:left w:val="single" w:color="auto" w:sz="0" w:space="0"/>
              <w:right w:val="single" w:color="auto" w:sz="0" w:space="0"/>
            </w:tcBorders>
            <w:vAlign w:val="center"/>
          </w:tcPr>
          <w:p w:rsidR="009334F1" w:rsidRDefault="009334F1" w14:paraId="735EE1A1" w14:textId="77777777"/>
        </w:tc>
      </w:tr>
      <w:tr w:rsidR="62A041B2" w:rsidTr="62A041B2" w14:paraId="3C4EB448" w14:textId="77777777">
        <w:trPr>
          <w:trHeight w:val="300"/>
        </w:trPr>
        <w:tc>
          <w:tcPr>
            <w:tcW w:w="1080" w:type="dxa"/>
            <w:vMerge/>
            <w:tcBorders>
              <w:left w:val="single" w:color="auto" w:sz="0" w:space="0"/>
              <w:right w:val="single" w:color="auto" w:sz="0" w:space="0"/>
            </w:tcBorders>
            <w:vAlign w:val="center"/>
          </w:tcPr>
          <w:p w:rsidR="009334F1" w:rsidRDefault="009334F1" w14:paraId="32A61368" w14:textId="77777777"/>
        </w:tc>
        <w:tc>
          <w:tcPr>
            <w:tcW w:w="1185" w:type="dxa"/>
            <w:vMerge/>
            <w:tcBorders>
              <w:left w:val="single" w:color="auto" w:sz="0" w:space="0"/>
              <w:right w:val="single" w:color="auto" w:sz="0" w:space="0"/>
            </w:tcBorders>
            <w:vAlign w:val="center"/>
          </w:tcPr>
          <w:p w:rsidR="009334F1" w:rsidRDefault="009334F1" w14:paraId="1344F7F3" w14:textId="77777777"/>
        </w:tc>
        <w:tc>
          <w:tcPr>
            <w:tcW w:w="145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4C037B3F" w14:textId="305C8750">
            <w:pPr>
              <w:jc w:val="center"/>
            </w:pPr>
            <w:r w:rsidRPr="62A041B2">
              <w:rPr>
                <w:rFonts w:ascii="Calibri" w:hAnsi="Calibri" w:eastAsia="Calibri" w:cs="Calibri"/>
              </w:rPr>
              <w:t>RA5</w:t>
            </w:r>
          </w:p>
        </w:tc>
        <w:tc>
          <w:tcPr>
            <w:tcW w:w="139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A0E1990" w14:textId="54551DF3">
            <w:pPr>
              <w:jc w:val="center"/>
            </w:pPr>
            <w:r w:rsidRPr="62A041B2">
              <w:rPr>
                <w:rFonts w:ascii="Calibri" w:hAnsi="Calibri" w:eastAsia="Calibri" w:cs="Calibri"/>
              </w:rPr>
              <w:t>5.a)</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D50A964" w14:textId="1A80AC42">
            <w:pPr>
              <w:jc w:val="center"/>
            </w:pPr>
            <w:r w:rsidRPr="62A041B2">
              <w:rPr>
                <w:rFonts w:ascii="Calibri" w:hAnsi="Calibri" w:eastAsia="Calibri" w:cs="Calibri"/>
              </w:rPr>
              <w:t>0,83%</w:t>
            </w:r>
          </w:p>
        </w:tc>
        <w:tc>
          <w:tcPr>
            <w:tcW w:w="1140" w:type="dxa"/>
            <w:vMerge/>
            <w:tcBorders>
              <w:left w:val="single" w:color="auto" w:sz="0" w:space="0"/>
              <w:right w:val="single" w:color="auto" w:sz="0" w:space="0"/>
            </w:tcBorders>
            <w:vAlign w:val="center"/>
          </w:tcPr>
          <w:p w:rsidR="009334F1" w:rsidRDefault="009334F1" w14:paraId="5525B702" w14:textId="77777777"/>
        </w:tc>
        <w:tc>
          <w:tcPr>
            <w:tcW w:w="1080" w:type="dxa"/>
            <w:vMerge/>
            <w:tcBorders>
              <w:left w:val="single" w:color="auto" w:sz="0" w:space="0"/>
              <w:right w:val="single" w:color="auto" w:sz="0" w:space="0"/>
            </w:tcBorders>
            <w:vAlign w:val="center"/>
          </w:tcPr>
          <w:p w:rsidR="009334F1" w:rsidRDefault="009334F1" w14:paraId="171637DF" w14:textId="77777777"/>
        </w:tc>
      </w:tr>
      <w:tr w:rsidR="62A041B2" w:rsidTr="62A041B2" w14:paraId="20DE20FB" w14:textId="77777777">
        <w:trPr>
          <w:trHeight w:val="300"/>
        </w:trPr>
        <w:tc>
          <w:tcPr>
            <w:tcW w:w="1080" w:type="dxa"/>
            <w:vMerge/>
            <w:tcBorders>
              <w:left w:val="single" w:color="auto" w:sz="0" w:space="0"/>
              <w:right w:val="single" w:color="auto" w:sz="0" w:space="0"/>
            </w:tcBorders>
            <w:vAlign w:val="center"/>
          </w:tcPr>
          <w:p w:rsidR="009334F1" w:rsidRDefault="009334F1" w14:paraId="3321E992" w14:textId="77777777"/>
        </w:tc>
        <w:tc>
          <w:tcPr>
            <w:tcW w:w="1185" w:type="dxa"/>
            <w:vMerge/>
            <w:tcBorders>
              <w:left w:val="single" w:color="auto" w:sz="0" w:space="0"/>
              <w:right w:val="single" w:color="auto" w:sz="0" w:space="0"/>
            </w:tcBorders>
            <w:vAlign w:val="center"/>
          </w:tcPr>
          <w:p w:rsidR="009334F1" w:rsidRDefault="009334F1" w14:paraId="5FDCE44C" w14:textId="77777777"/>
        </w:tc>
        <w:tc>
          <w:tcPr>
            <w:tcW w:w="1455" w:type="dxa"/>
            <w:vMerge/>
            <w:tcBorders>
              <w:left w:val="nil"/>
              <w:right w:val="single" w:color="auto" w:sz="0" w:space="0"/>
            </w:tcBorders>
            <w:vAlign w:val="center"/>
          </w:tcPr>
          <w:p w:rsidR="009334F1" w:rsidRDefault="009334F1" w14:paraId="459DA443"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C515E44" w14:textId="5F13F8CD">
            <w:pPr>
              <w:jc w:val="center"/>
            </w:pPr>
            <w:r w:rsidRPr="62A041B2">
              <w:rPr>
                <w:rFonts w:ascii="Calibri" w:hAnsi="Calibri" w:eastAsia="Calibri" w:cs="Calibri"/>
              </w:rPr>
              <w:t>5.d)</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DF3958B" w14:textId="20DE1F24">
            <w:pPr>
              <w:jc w:val="center"/>
            </w:pPr>
            <w:r w:rsidRPr="62A041B2">
              <w:rPr>
                <w:rFonts w:ascii="Calibri" w:hAnsi="Calibri" w:eastAsia="Calibri" w:cs="Calibri"/>
              </w:rPr>
              <w:t>0,83%</w:t>
            </w:r>
          </w:p>
        </w:tc>
        <w:tc>
          <w:tcPr>
            <w:tcW w:w="1140" w:type="dxa"/>
            <w:vMerge/>
            <w:tcBorders>
              <w:left w:val="single" w:color="auto" w:sz="0" w:space="0"/>
              <w:right w:val="single" w:color="auto" w:sz="0" w:space="0"/>
            </w:tcBorders>
            <w:vAlign w:val="center"/>
          </w:tcPr>
          <w:p w:rsidR="009334F1" w:rsidRDefault="009334F1" w14:paraId="30FEEDBC" w14:textId="77777777"/>
        </w:tc>
        <w:tc>
          <w:tcPr>
            <w:tcW w:w="1080" w:type="dxa"/>
            <w:vMerge/>
            <w:tcBorders>
              <w:left w:val="single" w:color="auto" w:sz="0" w:space="0"/>
              <w:right w:val="single" w:color="auto" w:sz="0" w:space="0"/>
            </w:tcBorders>
            <w:vAlign w:val="center"/>
          </w:tcPr>
          <w:p w:rsidR="009334F1" w:rsidRDefault="009334F1" w14:paraId="6C94AB42" w14:textId="77777777"/>
        </w:tc>
      </w:tr>
      <w:tr w:rsidR="62A041B2" w:rsidTr="62A041B2" w14:paraId="620E3AFD" w14:textId="77777777">
        <w:trPr>
          <w:trHeight w:val="300"/>
        </w:trPr>
        <w:tc>
          <w:tcPr>
            <w:tcW w:w="1080" w:type="dxa"/>
            <w:vMerge/>
            <w:tcBorders>
              <w:left w:val="single" w:color="auto" w:sz="0" w:space="0"/>
              <w:right w:val="single" w:color="auto" w:sz="0" w:space="0"/>
            </w:tcBorders>
            <w:vAlign w:val="center"/>
          </w:tcPr>
          <w:p w:rsidR="009334F1" w:rsidRDefault="009334F1" w14:paraId="62C05EB7" w14:textId="77777777"/>
        </w:tc>
        <w:tc>
          <w:tcPr>
            <w:tcW w:w="1185" w:type="dxa"/>
            <w:vMerge/>
            <w:tcBorders>
              <w:left w:val="single" w:color="auto" w:sz="0" w:space="0"/>
              <w:bottom w:val="single" w:color="auto" w:sz="0" w:space="0"/>
              <w:right w:val="single" w:color="auto" w:sz="0" w:space="0"/>
            </w:tcBorders>
            <w:vAlign w:val="center"/>
          </w:tcPr>
          <w:p w:rsidR="009334F1" w:rsidRDefault="009334F1" w14:paraId="1ACDEA85" w14:textId="77777777"/>
        </w:tc>
        <w:tc>
          <w:tcPr>
            <w:tcW w:w="1455" w:type="dxa"/>
            <w:vMerge/>
            <w:tcBorders>
              <w:left w:val="nil"/>
              <w:bottom w:val="single" w:color="auto" w:sz="0" w:space="0"/>
              <w:right w:val="single" w:color="auto" w:sz="0" w:space="0"/>
            </w:tcBorders>
            <w:vAlign w:val="center"/>
          </w:tcPr>
          <w:p w:rsidR="009334F1" w:rsidRDefault="009334F1" w14:paraId="6AAC8D66" w14:textId="77777777"/>
        </w:tc>
        <w:tc>
          <w:tcPr>
            <w:tcW w:w="1395"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798984DA" w14:textId="47FEEEE0">
            <w:pPr>
              <w:jc w:val="center"/>
            </w:pPr>
            <w:r w:rsidRPr="62A041B2">
              <w:rPr>
                <w:rFonts w:ascii="Calibri" w:hAnsi="Calibri" w:eastAsia="Calibri" w:cs="Calibri"/>
              </w:rPr>
              <w:t>5.e)</w:t>
            </w:r>
          </w:p>
        </w:tc>
        <w:tc>
          <w:tcPr>
            <w:tcW w:w="115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20D6275" w14:textId="638DA486">
            <w:pPr>
              <w:jc w:val="center"/>
            </w:pPr>
            <w:r w:rsidRPr="62A041B2">
              <w:rPr>
                <w:rFonts w:ascii="Calibri" w:hAnsi="Calibri" w:eastAsia="Calibri" w:cs="Calibri"/>
              </w:rPr>
              <w:t>0,83%</w:t>
            </w:r>
          </w:p>
        </w:tc>
        <w:tc>
          <w:tcPr>
            <w:tcW w:w="1140" w:type="dxa"/>
            <w:vMerge/>
            <w:tcBorders>
              <w:left w:val="single" w:color="auto" w:sz="0" w:space="0"/>
              <w:bottom w:val="single" w:color="auto" w:sz="0" w:space="0"/>
              <w:right w:val="single" w:color="auto" w:sz="0" w:space="0"/>
            </w:tcBorders>
            <w:vAlign w:val="center"/>
          </w:tcPr>
          <w:p w:rsidR="009334F1" w:rsidRDefault="009334F1" w14:paraId="7E039BFE"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5B1DC7C7" w14:textId="77777777"/>
        </w:tc>
      </w:tr>
      <w:tr w:rsidR="62A041B2" w:rsidTr="62A041B2" w14:paraId="473C9A0C" w14:textId="77777777">
        <w:trPr>
          <w:trHeight w:val="300"/>
        </w:trPr>
        <w:tc>
          <w:tcPr>
            <w:tcW w:w="1080" w:type="dxa"/>
            <w:vMerge/>
            <w:tcBorders>
              <w:left w:val="single" w:color="auto" w:sz="0" w:space="0"/>
              <w:right w:val="single" w:color="auto" w:sz="0" w:space="0"/>
            </w:tcBorders>
            <w:vAlign w:val="center"/>
          </w:tcPr>
          <w:p w:rsidR="009334F1" w:rsidRDefault="009334F1" w14:paraId="395E41ED" w14:textId="77777777"/>
        </w:tc>
        <w:tc>
          <w:tcPr>
            <w:tcW w:w="1185"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234635A0" w14:textId="6518BFB5">
            <w:pPr>
              <w:jc w:val="center"/>
            </w:pPr>
            <w:r w:rsidRPr="62A041B2">
              <w:rPr>
                <w:rFonts w:ascii="Calibri" w:hAnsi="Calibri" w:eastAsia="Calibri" w:cs="Calibri"/>
                <w:u w:val="single"/>
              </w:rPr>
              <w:t>UNIDAD 2</w:t>
            </w:r>
          </w:p>
          <w:p w:rsidR="62A041B2" w:rsidP="62A041B2" w:rsidRDefault="62A041B2" w14:paraId="5D2B123E" w14:textId="7F09F9DC">
            <w:pPr>
              <w:jc w:val="center"/>
            </w:pPr>
            <w:r w:rsidRPr="62A041B2">
              <w:rPr>
                <w:rFonts w:ascii="Calibri" w:hAnsi="Calibri" w:eastAsia="Calibri" w:cs="Calibri"/>
              </w:rPr>
              <w:t>EL MERCADO Y LOS CLIENTES</w:t>
            </w:r>
          </w:p>
        </w:tc>
        <w:tc>
          <w:tcPr>
            <w:tcW w:w="1455"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13C3E50" w14:textId="7AE6204A">
            <w:pPr>
              <w:jc w:val="center"/>
            </w:pPr>
            <w:r w:rsidRPr="62A041B2">
              <w:rPr>
                <w:rFonts w:ascii="Calibri" w:hAnsi="Calibri" w:eastAsia="Calibri" w:cs="Calibri"/>
              </w:rPr>
              <w:t>RA2</w:t>
            </w:r>
          </w:p>
        </w:tc>
        <w:tc>
          <w:tcPr>
            <w:tcW w:w="139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41A888F" w14:textId="6CB48F08">
            <w:pPr>
              <w:jc w:val="center"/>
            </w:pPr>
            <w:r w:rsidRPr="62A041B2">
              <w:rPr>
                <w:rFonts w:ascii="Calibri" w:hAnsi="Calibri" w:eastAsia="Calibri" w:cs="Calibri"/>
              </w:rPr>
              <w:t>2.c)</w:t>
            </w:r>
          </w:p>
        </w:tc>
        <w:tc>
          <w:tcPr>
            <w:tcW w:w="115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B057697" w14:textId="431ED59E">
            <w:pPr>
              <w:jc w:val="center"/>
            </w:pPr>
            <w:r w:rsidRPr="62A041B2">
              <w:rPr>
                <w:rFonts w:ascii="Calibri" w:hAnsi="Calibri" w:eastAsia="Calibri" w:cs="Calibri"/>
              </w:rPr>
              <w:t>9,09%</w:t>
            </w:r>
          </w:p>
        </w:tc>
        <w:tc>
          <w:tcPr>
            <w:tcW w:w="1140"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D53643F" w14:textId="1613C982">
            <w:pPr>
              <w:jc w:val="center"/>
            </w:pPr>
            <w:r w:rsidRPr="62A041B2">
              <w:rPr>
                <w:rFonts w:ascii="Calibri" w:hAnsi="Calibri" w:eastAsia="Calibri" w:cs="Calibri"/>
              </w:rPr>
              <w:t>9,09%</w:t>
            </w:r>
          </w:p>
        </w:tc>
        <w:tc>
          <w:tcPr>
            <w:tcW w:w="1080"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8CCF103" w14:textId="764C691B">
            <w:pPr>
              <w:jc w:val="center"/>
            </w:pPr>
            <w:r w:rsidRPr="62A041B2">
              <w:rPr>
                <w:rFonts w:ascii="Calibri" w:hAnsi="Calibri" w:eastAsia="Calibri" w:cs="Calibri"/>
              </w:rPr>
              <w:t xml:space="preserve"> </w:t>
            </w:r>
          </w:p>
          <w:p w:rsidR="62A041B2" w:rsidP="62A041B2" w:rsidRDefault="62A041B2" w14:paraId="504ED708" w14:textId="75F5A980">
            <w:pPr>
              <w:jc w:val="center"/>
            </w:pPr>
            <w:r w:rsidRPr="62A041B2">
              <w:rPr>
                <w:rFonts w:ascii="Calibri" w:hAnsi="Calibri" w:eastAsia="Calibri" w:cs="Calibri"/>
              </w:rPr>
              <w:t>Prueba Teórico-Práctica o Trabajo</w:t>
            </w:r>
          </w:p>
          <w:p w:rsidR="62A041B2" w:rsidP="62A041B2" w:rsidRDefault="62A041B2" w14:paraId="1E4BCE5C" w14:textId="7F9733E9">
            <w:pPr>
              <w:jc w:val="center"/>
            </w:pPr>
            <w:r w:rsidRPr="62A041B2">
              <w:rPr>
                <w:rFonts w:ascii="Calibri" w:hAnsi="Calibri" w:eastAsia="Calibri" w:cs="Calibri"/>
              </w:rPr>
              <w:t xml:space="preserve"> </w:t>
            </w:r>
          </w:p>
        </w:tc>
      </w:tr>
      <w:tr w:rsidR="62A041B2" w:rsidTr="62A041B2" w14:paraId="4D4FFFD1" w14:textId="77777777">
        <w:trPr>
          <w:trHeight w:val="300"/>
        </w:trPr>
        <w:tc>
          <w:tcPr>
            <w:tcW w:w="1080" w:type="dxa"/>
            <w:vMerge/>
            <w:tcBorders>
              <w:left w:val="single" w:color="auto" w:sz="0" w:space="0"/>
              <w:right w:val="single" w:color="auto" w:sz="0" w:space="0"/>
            </w:tcBorders>
            <w:vAlign w:val="center"/>
          </w:tcPr>
          <w:p w:rsidR="009334F1" w:rsidRDefault="009334F1" w14:paraId="36E2910A" w14:textId="77777777"/>
        </w:tc>
        <w:tc>
          <w:tcPr>
            <w:tcW w:w="1185" w:type="dxa"/>
            <w:vMerge w:val="restart"/>
            <w:tcBorders>
              <w:top w:val="single" w:color="auto" w:sz="12" w:space="0"/>
              <w:left w:val="nil"/>
              <w:bottom w:val="single" w:color="auto" w:sz="12" w:space="0"/>
              <w:right w:val="single" w:color="auto" w:sz="12" w:space="0"/>
            </w:tcBorders>
            <w:tcMar>
              <w:left w:w="108" w:type="dxa"/>
              <w:right w:w="108" w:type="dxa"/>
            </w:tcMar>
            <w:vAlign w:val="center"/>
          </w:tcPr>
          <w:p w:rsidR="62A041B2" w:rsidP="62A041B2" w:rsidRDefault="62A041B2" w14:paraId="676F9836" w14:textId="61A336F6">
            <w:pPr>
              <w:jc w:val="center"/>
            </w:pPr>
            <w:r w:rsidRPr="62A041B2">
              <w:rPr>
                <w:rFonts w:ascii="Calibri" w:hAnsi="Calibri" w:eastAsia="Calibri" w:cs="Calibri"/>
                <w:u w:val="single"/>
              </w:rPr>
              <w:t>UNIDAD 3</w:t>
            </w:r>
          </w:p>
          <w:p w:rsidR="62A041B2" w:rsidP="62A041B2" w:rsidRDefault="62A041B2" w14:paraId="5BD7443E" w14:textId="4551F8E6">
            <w:pPr>
              <w:jc w:val="center"/>
            </w:pPr>
            <w:r w:rsidRPr="62A041B2">
              <w:rPr>
                <w:rFonts w:ascii="Calibri" w:hAnsi="Calibri" w:eastAsia="Calibri" w:cs="Calibri"/>
              </w:rPr>
              <w:t>EL ENTORNO DE LA EMPRESA</w:t>
            </w:r>
          </w:p>
        </w:tc>
        <w:tc>
          <w:tcPr>
            <w:tcW w:w="1455" w:type="dxa"/>
            <w:vMerge w:val="restart"/>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E6392E7" w14:textId="50EF8CD2">
            <w:pPr>
              <w:jc w:val="center"/>
            </w:pPr>
            <w:r w:rsidRPr="62A041B2">
              <w:rPr>
                <w:rFonts w:ascii="Calibri" w:hAnsi="Calibri" w:eastAsia="Calibri" w:cs="Calibri"/>
              </w:rPr>
              <w:t>RA2</w:t>
            </w:r>
          </w:p>
        </w:tc>
        <w:tc>
          <w:tcPr>
            <w:tcW w:w="139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FB950F9" w14:textId="1F865EA3">
            <w:pPr>
              <w:jc w:val="center"/>
            </w:pPr>
            <w:r w:rsidRPr="62A041B2">
              <w:rPr>
                <w:rFonts w:ascii="Calibri" w:hAnsi="Calibri" w:eastAsia="Calibri" w:cs="Calibri"/>
              </w:rPr>
              <w:t>2.b)</w:t>
            </w:r>
          </w:p>
        </w:tc>
        <w:tc>
          <w:tcPr>
            <w:tcW w:w="11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E50EA92" w14:textId="18F002EF">
            <w:pPr>
              <w:jc w:val="center"/>
            </w:pPr>
            <w:r w:rsidRPr="62A041B2">
              <w:rPr>
                <w:rFonts w:ascii="Calibri" w:hAnsi="Calibri" w:eastAsia="Calibri" w:cs="Calibri"/>
              </w:rPr>
              <w:t>0,91%</w:t>
            </w:r>
          </w:p>
        </w:tc>
        <w:tc>
          <w:tcPr>
            <w:tcW w:w="1140"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6465A07" w14:textId="3B23EBE5">
            <w:pPr>
              <w:jc w:val="center"/>
            </w:pPr>
            <w:r w:rsidRPr="62A041B2">
              <w:rPr>
                <w:rFonts w:ascii="Calibri" w:hAnsi="Calibri" w:eastAsia="Calibri" w:cs="Calibri"/>
              </w:rPr>
              <w:t>9,09%</w:t>
            </w:r>
          </w:p>
        </w:tc>
        <w:tc>
          <w:tcPr>
            <w:tcW w:w="1080"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0095D5C" w14:textId="70C7A65F">
            <w:pPr>
              <w:jc w:val="center"/>
            </w:pPr>
            <w:r w:rsidRPr="62A041B2">
              <w:rPr>
                <w:rFonts w:ascii="Calibri" w:hAnsi="Calibri" w:eastAsia="Calibri" w:cs="Calibri"/>
              </w:rPr>
              <w:t>Prueba Teórico-Práctica o Trabajo</w:t>
            </w:r>
          </w:p>
        </w:tc>
      </w:tr>
      <w:tr w:rsidR="62A041B2" w:rsidTr="62A041B2" w14:paraId="5E960FAA" w14:textId="77777777">
        <w:trPr>
          <w:trHeight w:val="300"/>
        </w:trPr>
        <w:tc>
          <w:tcPr>
            <w:tcW w:w="1080" w:type="dxa"/>
            <w:vMerge/>
            <w:tcBorders>
              <w:left w:val="single" w:color="auto" w:sz="0" w:space="0"/>
              <w:right w:val="single" w:color="auto" w:sz="0" w:space="0"/>
            </w:tcBorders>
            <w:vAlign w:val="center"/>
          </w:tcPr>
          <w:p w:rsidR="009334F1" w:rsidRDefault="009334F1" w14:paraId="0FDBA76E" w14:textId="77777777"/>
        </w:tc>
        <w:tc>
          <w:tcPr>
            <w:tcW w:w="1185" w:type="dxa"/>
            <w:vMerge/>
            <w:tcBorders>
              <w:left w:val="nil"/>
              <w:right w:val="single" w:color="auto" w:sz="0" w:space="0"/>
            </w:tcBorders>
            <w:vAlign w:val="center"/>
          </w:tcPr>
          <w:p w:rsidR="009334F1" w:rsidRDefault="009334F1" w14:paraId="5C253648" w14:textId="77777777"/>
        </w:tc>
        <w:tc>
          <w:tcPr>
            <w:tcW w:w="1455" w:type="dxa"/>
            <w:vMerge/>
            <w:tcBorders>
              <w:left w:val="single" w:color="auto" w:sz="0" w:space="0"/>
              <w:bottom w:val="single" w:color="auto" w:sz="0" w:space="0"/>
              <w:right w:val="single" w:color="auto" w:sz="0" w:space="0"/>
            </w:tcBorders>
            <w:vAlign w:val="center"/>
          </w:tcPr>
          <w:p w:rsidR="009334F1" w:rsidRDefault="009334F1" w14:paraId="35F794FD"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5908EB1" w14:textId="410610A3">
            <w:pPr>
              <w:jc w:val="center"/>
            </w:pPr>
            <w:r w:rsidRPr="62A041B2">
              <w:rPr>
                <w:rFonts w:ascii="Calibri" w:hAnsi="Calibri" w:eastAsia="Calibri" w:cs="Calibri"/>
              </w:rPr>
              <w:t>2.c)</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24ECB39" w14:textId="612B9F03">
            <w:pPr>
              <w:jc w:val="center"/>
            </w:pPr>
            <w:r w:rsidRPr="62A041B2">
              <w:rPr>
                <w:rFonts w:ascii="Calibri" w:hAnsi="Calibri" w:eastAsia="Calibri" w:cs="Calibri"/>
              </w:rPr>
              <w:t>0,91%</w:t>
            </w:r>
          </w:p>
        </w:tc>
        <w:tc>
          <w:tcPr>
            <w:tcW w:w="1140" w:type="dxa"/>
            <w:vMerge/>
            <w:tcBorders>
              <w:left w:val="single" w:color="auto" w:sz="0" w:space="0"/>
              <w:right w:val="single" w:color="auto" w:sz="0" w:space="0"/>
            </w:tcBorders>
            <w:vAlign w:val="center"/>
          </w:tcPr>
          <w:p w:rsidR="009334F1" w:rsidRDefault="009334F1" w14:paraId="58F2AF47" w14:textId="77777777"/>
        </w:tc>
        <w:tc>
          <w:tcPr>
            <w:tcW w:w="1080" w:type="dxa"/>
            <w:vMerge/>
            <w:tcBorders>
              <w:left w:val="single" w:color="auto" w:sz="0" w:space="0"/>
              <w:right w:val="single" w:color="auto" w:sz="0" w:space="0"/>
            </w:tcBorders>
            <w:vAlign w:val="center"/>
          </w:tcPr>
          <w:p w:rsidR="009334F1" w:rsidRDefault="009334F1" w14:paraId="3FF4D4D4" w14:textId="77777777"/>
        </w:tc>
      </w:tr>
      <w:tr w:rsidR="62A041B2" w:rsidTr="62A041B2" w14:paraId="1E103A1C" w14:textId="77777777">
        <w:trPr>
          <w:trHeight w:val="300"/>
        </w:trPr>
        <w:tc>
          <w:tcPr>
            <w:tcW w:w="1080" w:type="dxa"/>
            <w:vMerge/>
            <w:tcBorders>
              <w:left w:val="single" w:color="auto" w:sz="0" w:space="0"/>
              <w:right w:val="single" w:color="auto" w:sz="0" w:space="0"/>
            </w:tcBorders>
            <w:vAlign w:val="center"/>
          </w:tcPr>
          <w:p w:rsidR="009334F1" w:rsidRDefault="009334F1" w14:paraId="545DB676" w14:textId="77777777"/>
        </w:tc>
        <w:tc>
          <w:tcPr>
            <w:tcW w:w="1185" w:type="dxa"/>
            <w:vMerge/>
            <w:tcBorders>
              <w:left w:val="nil"/>
              <w:right w:val="single" w:color="auto" w:sz="0" w:space="0"/>
            </w:tcBorders>
            <w:vAlign w:val="center"/>
          </w:tcPr>
          <w:p w:rsidR="009334F1" w:rsidRDefault="009334F1" w14:paraId="0A2E1728" w14:textId="77777777"/>
        </w:tc>
        <w:tc>
          <w:tcPr>
            <w:tcW w:w="1455" w:type="dxa"/>
            <w:vMerge/>
            <w:tcBorders>
              <w:left w:val="single" w:color="auto" w:sz="0" w:space="0"/>
              <w:right w:val="single" w:color="auto" w:sz="0" w:space="0"/>
            </w:tcBorders>
            <w:vAlign w:val="center"/>
          </w:tcPr>
          <w:p w:rsidR="009334F1" w:rsidRDefault="009334F1" w14:paraId="45A26739"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CB87B11" w14:textId="757FE707">
            <w:pPr>
              <w:jc w:val="center"/>
            </w:pPr>
            <w:r w:rsidRPr="62A041B2">
              <w:rPr>
                <w:rFonts w:ascii="Calibri" w:hAnsi="Calibri" w:eastAsia="Calibri" w:cs="Calibri"/>
              </w:rPr>
              <w:t>2.d)</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ADE9215" w14:textId="7674DD64">
            <w:pPr>
              <w:jc w:val="center"/>
            </w:pPr>
            <w:r w:rsidRPr="62A041B2">
              <w:rPr>
                <w:rFonts w:ascii="Calibri" w:hAnsi="Calibri" w:eastAsia="Calibri" w:cs="Calibri"/>
              </w:rPr>
              <w:t>0,91%</w:t>
            </w:r>
          </w:p>
        </w:tc>
        <w:tc>
          <w:tcPr>
            <w:tcW w:w="1140" w:type="dxa"/>
            <w:vMerge/>
            <w:tcBorders>
              <w:left w:val="single" w:color="auto" w:sz="0" w:space="0"/>
              <w:right w:val="single" w:color="auto" w:sz="0" w:space="0"/>
            </w:tcBorders>
            <w:vAlign w:val="center"/>
          </w:tcPr>
          <w:p w:rsidR="009334F1" w:rsidRDefault="009334F1" w14:paraId="6269BF66" w14:textId="77777777"/>
        </w:tc>
        <w:tc>
          <w:tcPr>
            <w:tcW w:w="1080" w:type="dxa"/>
            <w:vMerge/>
            <w:tcBorders>
              <w:left w:val="single" w:color="auto" w:sz="0" w:space="0"/>
              <w:right w:val="single" w:color="auto" w:sz="0" w:space="0"/>
            </w:tcBorders>
            <w:vAlign w:val="center"/>
          </w:tcPr>
          <w:p w:rsidR="009334F1" w:rsidRDefault="009334F1" w14:paraId="53EB7083" w14:textId="77777777"/>
        </w:tc>
      </w:tr>
      <w:tr w:rsidR="62A041B2" w:rsidTr="62A041B2" w14:paraId="205963C2" w14:textId="77777777">
        <w:trPr>
          <w:trHeight w:val="300"/>
        </w:trPr>
        <w:tc>
          <w:tcPr>
            <w:tcW w:w="1080" w:type="dxa"/>
            <w:vMerge/>
            <w:tcBorders>
              <w:left w:val="single" w:color="auto" w:sz="0" w:space="0"/>
              <w:right w:val="single" w:color="auto" w:sz="0" w:space="0"/>
            </w:tcBorders>
            <w:vAlign w:val="center"/>
          </w:tcPr>
          <w:p w:rsidR="009334F1" w:rsidRDefault="009334F1" w14:paraId="5F0AD4EE" w14:textId="77777777"/>
        </w:tc>
        <w:tc>
          <w:tcPr>
            <w:tcW w:w="1185" w:type="dxa"/>
            <w:vMerge/>
            <w:tcBorders>
              <w:left w:val="nil"/>
              <w:right w:val="single" w:color="auto" w:sz="0" w:space="0"/>
            </w:tcBorders>
            <w:vAlign w:val="center"/>
          </w:tcPr>
          <w:p w:rsidR="009334F1" w:rsidRDefault="009334F1" w14:paraId="184119DA" w14:textId="77777777"/>
        </w:tc>
        <w:tc>
          <w:tcPr>
            <w:tcW w:w="1455" w:type="dxa"/>
            <w:vMerge/>
            <w:tcBorders>
              <w:left w:val="single" w:color="auto" w:sz="0" w:space="0"/>
              <w:bottom w:val="single" w:color="auto" w:sz="0" w:space="0"/>
              <w:right w:val="single" w:color="auto" w:sz="0" w:space="0"/>
            </w:tcBorders>
            <w:vAlign w:val="center"/>
          </w:tcPr>
          <w:p w:rsidR="009334F1" w:rsidRDefault="009334F1" w14:paraId="7947D17A"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ADCE2BC" w14:textId="4699F4E9">
            <w:pPr>
              <w:jc w:val="center"/>
            </w:pPr>
            <w:r w:rsidRPr="62A041B2">
              <w:rPr>
                <w:rFonts w:ascii="Calibri" w:hAnsi="Calibri" w:eastAsia="Calibri" w:cs="Calibri"/>
              </w:rPr>
              <w:t>2.e)</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49694B0" w14:textId="0270F2EF">
            <w:pPr>
              <w:jc w:val="center"/>
            </w:pPr>
            <w:r w:rsidRPr="62A041B2">
              <w:rPr>
                <w:rFonts w:ascii="Calibri" w:hAnsi="Calibri" w:eastAsia="Calibri" w:cs="Calibri"/>
              </w:rPr>
              <w:t>0,91%</w:t>
            </w:r>
          </w:p>
        </w:tc>
        <w:tc>
          <w:tcPr>
            <w:tcW w:w="1140" w:type="dxa"/>
            <w:vMerge/>
            <w:tcBorders>
              <w:left w:val="single" w:color="auto" w:sz="0" w:space="0"/>
              <w:right w:val="single" w:color="auto" w:sz="0" w:space="0"/>
            </w:tcBorders>
            <w:vAlign w:val="center"/>
          </w:tcPr>
          <w:p w:rsidR="009334F1" w:rsidRDefault="009334F1" w14:paraId="562FF9FC" w14:textId="77777777"/>
        </w:tc>
        <w:tc>
          <w:tcPr>
            <w:tcW w:w="1080" w:type="dxa"/>
            <w:vMerge/>
            <w:tcBorders>
              <w:left w:val="single" w:color="auto" w:sz="0" w:space="0"/>
              <w:right w:val="single" w:color="auto" w:sz="0" w:space="0"/>
            </w:tcBorders>
            <w:vAlign w:val="center"/>
          </w:tcPr>
          <w:p w:rsidR="009334F1" w:rsidRDefault="009334F1" w14:paraId="6283D186" w14:textId="77777777"/>
        </w:tc>
      </w:tr>
      <w:tr w:rsidR="62A041B2" w:rsidTr="62A041B2" w14:paraId="7D5E6286" w14:textId="77777777">
        <w:trPr>
          <w:trHeight w:val="300"/>
        </w:trPr>
        <w:tc>
          <w:tcPr>
            <w:tcW w:w="1080" w:type="dxa"/>
            <w:vMerge/>
            <w:tcBorders>
              <w:left w:val="single" w:color="auto" w:sz="0" w:space="0"/>
              <w:right w:val="single" w:color="auto" w:sz="0" w:space="0"/>
            </w:tcBorders>
            <w:vAlign w:val="center"/>
          </w:tcPr>
          <w:p w:rsidR="009334F1" w:rsidRDefault="009334F1" w14:paraId="21EAD170" w14:textId="77777777"/>
        </w:tc>
        <w:tc>
          <w:tcPr>
            <w:tcW w:w="1185" w:type="dxa"/>
            <w:vMerge/>
            <w:tcBorders>
              <w:left w:val="nil"/>
              <w:right w:val="single" w:color="auto" w:sz="0" w:space="0"/>
            </w:tcBorders>
            <w:vAlign w:val="center"/>
          </w:tcPr>
          <w:p w:rsidR="009334F1" w:rsidRDefault="009334F1" w14:paraId="0A446A4D" w14:textId="77777777"/>
        </w:tc>
        <w:tc>
          <w:tcPr>
            <w:tcW w:w="1455" w:type="dxa"/>
            <w:vMerge/>
            <w:tcBorders>
              <w:left w:val="single" w:color="auto" w:sz="0" w:space="0"/>
              <w:right w:val="single" w:color="auto" w:sz="0" w:space="0"/>
            </w:tcBorders>
            <w:vAlign w:val="center"/>
          </w:tcPr>
          <w:p w:rsidR="009334F1" w:rsidRDefault="009334F1" w14:paraId="1483AFB7"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1260FE8C" w14:textId="2E3FF490">
            <w:pPr>
              <w:jc w:val="center"/>
            </w:pPr>
            <w:r w:rsidRPr="62A041B2">
              <w:rPr>
                <w:rFonts w:ascii="Calibri" w:hAnsi="Calibri" w:eastAsia="Calibri" w:cs="Calibri"/>
              </w:rPr>
              <w:t>2.f)</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84D23B5" w14:textId="4FAEC1EA">
            <w:pPr>
              <w:jc w:val="center"/>
            </w:pPr>
            <w:r w:rsidRPr="62A041B2">
              <w:rPr>
                <w:rFonts w:ascii="Calibri" w:hAnsi="Calibri" w:eastAsia="Calibri" w:cs="Calibri"/>
              </w:rPr>
              <w:t>0,91%</w:t>
            </w:r>
          </w:p>
        </w:tc>
        <w:tc>
          <w:tcPr>
            <w:tcW w:w="1140" w:type="dxa"/>
            <w:vMerge/>
            <w:tcBorders>
              <w:left w:val="single" w:color="auto" w:sz="0" w:space="0"/>
              <w:right w:val="single" w:color="auto" w:sz="0" w:space="0"/>
            </w:tcBorders>
            <w:vAlign w:val="center"/>
          </w:tcPr>
          <w:p w:rsidR="009334F1" w:rsidRDefault="009334F1" w14:paraId="7E40C056" w14:textId="77777777"/>
        </w:tc>
        <w:tc>
          <w:tcPr>
            <w:tcW w:w="1080" w:type="dxa"/>
            <w:vMerge/>
            <w:tcBorders>
              <w:left w:val="single" w:color="auto" w:sz="0" w:space="0"/>
              <w:right w:val="single" w:color="auto" w:sz="0" w:space="0"/>
            </w:tcBorders>
            <w:vAlign w:val="center"/>
          </w:tcPr>
          <w:p w:rsidR="009334F1" w:rsidRDefault="009334F1" w14:paraId="0917AD19" w14:textId="77777777"/>
        </w:tc>
      </w:tr>
      <w:tr w:rsidR="62A041B2" w:rsidTr="62A041B2" w14:paraId="51382718" w14:textId="77777777">
        <w:trPr>
          <w:trHeight w:val="300"/>
        </w:trPr>
        <w:tc>
          <w:tcPr>
            <w:tcW w:w="1080" w:type="dxa"/>
            <w:vMerge/>
            <w:tcBorders>
              <w:left w:val="single" w:color="auto" w:sz="0" w:space="0"/>
              <w:right w:val="single" w:color="auto" w:sz="0" w:space="0"/>
            </w:tcBorders>
            <w:vAlign w:val="center"/>
          </w:tcPr>
          <w:p w:rsidR="009334F1" w:rsidRDefault="009334F1" w14:paraId="59628EA4" w14:textId="77777777"/>
        </w:tc>
        <w:tc>
          <w:tcPr>
            <w:tcW w:w="1185" w:type="dxa"/>
            <w:vMerge/>
            <w:tcBorders>
              <w:left w:val="nil"/>
              <w:right w:val="single" w:color="auto" w:sz="0" w:space="0"/>
            </w:tcBorders>
            <w:vAlign w:val="center"/>
          </w:tcPr>
          <w:p w:rsidR="009334F1" w:rsidRDefault="009334F1" w14:paraId="6FF23200" w14:textId="77777777"/>
        </w:tc>
        <w:tc>
          <w:tcPr>
            <w:tcW w:w="1455" w:type="dxa"/>
            <w:vMerge/>
            <w:tcBorders>
              <w:left w:val="single" w:color="auto" w:sz="0" w:space="0"/>
              <w:right w:val="single" w:color="auto" w:sz="0" w:space="0"/>
            </w:tcBorders>
            <w:vAlign w:val="center"/>
          </w:tcPr>
          <w:p w:rsidR="009334F1" w:rsidRDefault="009334F1" w14:paraId="155C1E00"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3013660" w14:textId="5299F0FC">
            <w:pPr>
              <w:jc w:val="center"/>
            </w:pPr>
            <w:r w:rsidRPr="62A041B2">
              <w:rPr>
                <w:rFonts w:ascii="Calibri" w:hAnsi="Calibri" w:eastAsia="Calibri" w:cs="Calibri"/>
              </w:rPr>
              <w:t>2.g)</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6D3A931" w14:textId="2D691DFB">
            <w:pPr>
              <w:jc w:val="center"/>
            </w:pPr>
            <w:r w:rsidRPr="62A041B2">
              <w:rPr>
                <w:rFonts w:ascii="Calibri" w:hAnsi="Calibri" w:eastAsia="Calibri" w:cs="Calibri"/>
              </w:rPr>
              <w:t>0,91%</w:t>
            </w:r>
          </w:p>
        </w:tc>
        <w:tc>
          <w:tcPr>
            <w:tcW w:w="1140" w:type="dxa"/>
            <w:vMerge/>
            <w:tcBorders>
              <w:left w:val="single" w:color="auto" w:sz="0" w:space="0"/>
              <w:right w:val="single" w:color="auto" w:sz="0" w:space="0"/>
            </w:tcBorders>
            <w:vAlign w:val="center"/>
          </w:tcPr>
          <w:p w:rsidR="009334F1" w:rsidRDefault="009334F1" w14:paraId="28051935" w14:textId="77777777"/>
        </w:tc>
        <w:tc>
          <w:tcPr>
            <w:tcW w:w="1080" w:type="dxa"/>
            <w:vMerge/>
            <w:tcBorders>
              <w:left w:val="single" w:color="auto" w:sz="0" w:space="0"/>
              <w:right w:val="single" w:color="auto" w:sz="0" w:space="0"/>
            </w:tcBorders>
            <w:vAlign w:val="center"/>
          </w:tcPr>
          <w:p w:rsidR="009334F1" w:rsidRDefault="009334F1" w14:paraId="3D55DFCF" w14:textId="77777777"/>
        </w:tc>
      </w:tr>
      <w:tr w:rsidR="62A041B2" w:rsidTr="62A041B2" w14:paraId="7E4795A4" w14:textId="77777777">
        <w:trPr>
          <w:trHeight w:val="300"/>
        </w:trPr>
        <w:tc>
          <w:tcPr>
            <w:tcW w:w="1080" w:type="dxa"/>
            <w:vMerge/>
            <w:tcBorders>
              <w:left w:val="single" w:color="auto" w:sz="0" w:space="0"/>
              <w:right w:val="single" w:color="auto" w:sz="0" w:space="0"/>
            </w:tcBorders>
            <w:vAlign w:val="center"/>
          </w:tcPr>
          <w:p w:rsidR="009334F1" w:rsidRDefault="009334F1" w14:paraId="21DE65B6" w14:textId="77777777"/>
        </w:tc>
        <w:tc>
          <w:tcPr>
            <w:tcW w:w="1185" w:type="dxa"/>
            <w:vMerge/>
            <w:tcBorders>
              <w:left w:val="nil"/>
              <w:right w:val="single" w:color="auto" w:sz="0" w:space="0"/>
            </w:tcBorders>
            <w:vAlign w:val="center"/>
          </w:tcPr>
          <w:p w:rsidR="009334F1" w:rsidRDefault="009334F1" w14:paraId="252632CA" w14:textId="77777777"/>
        </w:tc>
        <w:tc>
          <w:tcPr>
            <w:tcW w:w="1455" w:type="dxa"/>
            <w:vMerge/>
            <w:tcBorders>
              <w:left w:val="single" w:color="auto" w:sz="0" w:space="0"/>
              <w:right w:val="single" w:color="auto" w:sz="0" w:space="0"/>
            </w:tcBorders>
            <w:vAlign w:val="center"/>
          </w:tcPr>
          <w:p w:rsidR="009334F1" w:rsidRDefault="009334F1" w14:paraId="27CAA0FF"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0F15553" w14:textId="1B481F3F">
            <w:pPr>
              <w:jc w:val="center"/>
            </w:pPr>
            <w:r w:rsidRPr="62A041B2">
              <w:rPr>
                <w:rFonts w:ascii="Calibri" w:hAnsi="Calibri" w:eastAsia="Calibri" w:cs="Calibri"/>
              </w:rPr>
              <w:t>2.h)</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A1EA18D" w14:textId="6513DF91">
            <w:pPr>
              <w:jc w:val="center"/>
            </w:pPr>
            <w:r w:rsidRPr="62A041B2">
              <w:rPr>
                <w:rFonts w:ascii="Calibri" w:hAnsi="Calibri" w:eastAsia="Calibri" w:cs="Calibri"/>
              </w:rPr>
              <w:t>0,91%</w:t>
            </w:r>
          </w:p>
        </w:tc>
        <w:tc>
          <w:tcPr>
            <w:tcW w:w="1140" w:type="dxa"/>
            <w:vMerge/>
            <w:tcBorders>
              <w:left w:val="single" w:color="auto" w:sz="0" w:space="0"/>
              <w:right w:val="single" w:color="auto" w:sz="0" w:space="0"/>
            </w:tcBorders>
            <w:vAlign w:val="center"/>
          </w:tcPr>
          <w:p w:rsidR="009334F1" w:rsidRDefault="009334F1" w14:paraId="7837439A" w14:textId="77777777"/>
        </w:tc>
        <w:tc>
          <w:tcPr>
            <w:tcW w:w="1080" w:type="dxa"/>
            <w:vMerge/>
            <w:tcBorders>
              <w:left w:val="single" w:color="auto" w:sz="0" w:space="0"/>
              <w:right w:val="single" w:color="auto" w:sz="0" w:space="0"/>
            </w:tcBorders>
            <w:vAlign w:val="center"/>
          </w:tcPr>
          <w:p w:rsidR="009334F1" w:rsidRDefault="009334F1" w14:paraId="1B1222B6" w14:textId="77777777"/>
        </w:tc>
      </w:tr>
      <w:tr w:rsidR="62A041B2" w:rsidTr="62A041B2" w14:paraId="1BF75E69" w14:textId="77777777">
        <w:trPr>
          <w:trHeight w:val="300"/>
        </w:trPr>
        <w:tc>
          <w:tcPr>
            <w:tcW w:w="1080" w:type="dxa"/>
            <w:vMerge/>
            <w:tcBorders>
              <w:left w:val="single" w:color="auto" w:sz="0" w:space="0"/>
              <w:right w:val="single" w:color="auto" w:sz="0" w:space="0"/>
            </w:tcBorders>
            <w:vAlign w:val="center"/>
          </w:tcPr>
          <w:p w:rsidR="009334F1" w:rsidRDefault="009334F1" w14:paraId="290CCE6A" w14:textId="77777777"/>
        </w:tc>
        <w:tc>
          <w:tcPr>
            <w:tcW w:w="1185" w:type="dxa"/>
            <w:vMerge/>
            <w:tcBorders>
              <w:left w:val="nil"/>
              <w:right w:val="single" w:color="auto" w:sz="0" w:space="0"/>
            </w:tcBorders>
            <w:vAlign w:val="center"/>
          </w:tcPr>
          <w:p w:rsidR="009334F1" w:rsidRDefault="009334F1" w14:paraId="472F6658" w14:textId="77777777"/>
        </w:tc>
        <w:tc>
          <w:tcPr>
            <w:tcW w:w="1455" w:type="dxa"/>
            <w:vMerge/>
            <w:tcBorders>
              <w:left w:val="single" w:color="auto" w:sz="0" w:space="0"/>
              <w:right w:val="single" w:color="auto" w:sz="0" w:space="0"/>
            </w:tcBorders>
            <w:vAlign w:val="center"/>
          </w:tcPr>
          <w:p w:rsidR="009334F1" w:rsidRDefault="009334F1" w14:paraId="1F8FFB63"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0B382B53" w14:textId="761177D4">
            <w:pPr>
              <w:jc w:val="center"/>
            </w:pPr>
            <w:r w:rsidRPr="62A041B2">
              <w:rPr>
                <w:rFonts w:ascii="Calibri" w:hAnsi="Calibri" w:eastAsia="Calibri" w:cs="Calibri"/>
              </w:rPr>
              <w:t>2.k)</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6905C69" w14:textId="6E3A15E4">
            <w:pPr>
              <w:jc w:val="center"/>
            </w:pPr>
            <w:r w:rsidRPr="62A041B2">
              <w:rPr>
                <w:rFonts w:ascii="Calibri" w:hAnsi="Calibri" w:eastAsia="Calibri" w:cs="Calibri"/>
              </w:rPr>
              <w:t>0,91%</w:t>
            </w:r>
          </w:p>
        </w:tc>
        <w:tc>
          <w:tcPr>
            <w:tcW w:w="1140" w:type="dxa"/>
            <w:vMerge/>
            <w:tcBorders>
              <w:left w:val="single" w:color="auto" w:sz="0" w:space="0"/>
              <w:right w:val="single" w:color="auto" w:sz="0" w:space="0"/>
            </w:tcBorders>
            <w:vAlign w:val="center"/>
          </w:tcPr>
          <w:p w:rsidR="009334F1" w:rsidRDefault="009334F1" w14:paraId="62F72086" w14:textId="77777777"/>
        </w:tc>
        <w:tc>
          <w:tcPr>
            <w:tcW w:w="1080" w:type="dxa"/>
            <w:vMerge/>
            <w:tcBorders>
              <w:left w:val="single" w:color="auto" w:sz="0" w:space="0"/>
              <w:right w:val="single" w:color="auto" w:sz="0" w:space="0"/>
            </w:tcBorders>
            <w:vAlign w:val="center"/>
          </w:tcPr>
          <w:p w:rsidR="009334F1" w:rsidRDefault="009334F1" w14:paraId="37F366CB" w14:textId="77777777"/>
        </w:tc>
      </w:tr>
      <w:tr w:rsidR="62A041B2" w:rsidTr="62A041B2" w14:paraId="44A16B42" w14:textId="77777777">
        <w:trPr>
          <w:trHeight w:val="300"/>
        </w:trPr>
        <w:tc>
          <w:tcPr>
            <w:tcW w:w="1080" w:type="dxa"/>
            <w:vMerge/>
            <w:tcBorders>
              <w:left w:val="single" w:color="auto" w:sz="0" w:space="0"/>
              <w:right w:val="single" w:color="auto" w:sz="0" w:space="0"/>
            </w:tcBorders>
            <w:vAlign w:val="center"/>
          </w:tcPr>
          <w:p w:rsidR="009334F1" w:rsidRDefault="009334F1" w14:paraId="3F5B453D" w14:textId="77777777"/>
        </w:tc>
        <w:tc>
          <w:tcPr>
            <w:tcW w:w="1185" w:type="dxa"/>
            <w:vMerge/>
            <w:tcBorders>
              <w:left w:val="nil"/>
              <w:right w:val="single" w:color="auto" w:sz="0" w:space="0"/>
            </w:tcBorders>
            <w:vAlign w:val="center"/>
          </w:tcPr>
          <w:p w:rsidR="009334F1" w:rsidRDefault="009334F1" w14:paraId="035AA7C7" w14:textId="77777777"/>
        </w:tc>
        <w:tc>
          <w:tcPr>
            <w:tcW w:w="1455" w:type="dxa"/>
            <w:vMerge/>
            <w:tcBorders>
              <w:left w:val="single" w:color="auto" w:sz="0" w:space="0"/>
              <w:bottom w:val="single" w:color="auto" w:sz="0" w:space="0"/>
              <w:right w:val="single" w:color="auto" w:sz="0" w:space="0"/>
            </w:tcBorders>
            <w:vAlign w:val="center"/>
          </w:tcPr>
          <w:p w:rsidR="009334F1" w:rsidRDefault="009334F1" w14:paraId="2C6375BC"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8BCFA80" w14:textId="73DEEF1C">
            <w:pPr>
              <w:jc w:val="center"/>
            </w:pPr>
            <w:r w:rsidRPr="62A041B2">
              <w:rPr>
                <w:rFonts w:ascii="Calibri" w:hAnsi="Calibri" w:eastAsia="Calibri" w:cs="Calibri"/>
              </w:rPr>
              <w:t>2.l)</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FF52D6A" w14:textId="713EE5C3">
            <w:pPr>
              <w:jc w:val="center"/>
            </w:pPr>
            <w:r w:rsidRPr="62A041B2">
              <w:rPr>
                <w:rFonts w:ascii="Calibri" w:hAnsi="Calibri" w:eastAsia="Calibri" w:cs="Calibri"/>
              </w:rPr>
              <w:t>0,91%</w:t>
            </w:r>
          </w:p>
        </w:tc>
        <w:tc>
          <w:tcPr>
            <w:tcW w:w="1140" w:type="dxa"/>
            <w:vMerge/>
            <w:tcBorders>
              <w:left w:val="single" w:color="auto" w:sz="0" w:space="0"/>
              <w:right w:val="single" w:color="auto" w:sz="0" w:space="0"/>
            </w:tcBorders>
            <w:vAlign w:val="center"/>
          </w:tcPr>
          <w:p w:rsidR="009334F1" w:rsidRDefault="009334F1" w14:paraId="7C5C59B8" w14:textId="77777777"/>
        </w:tc>
        <w:tc>
          <w:tcPr>
            <w:tcW w:w="1080" w:type="dxa"/>
            <w:vMerge/>
            <w:tcBorders>
              <w:left w:val="single" w:color="auto" w:sz="0" w:space="0"/>
              <w:right w:val="single" w:color="auto" w:sz="0" w:space="0"/>
            </w:tcBorders>
            <w:vAlign w:val="center"/>
          </w:tcPr>
          <w:p w:rsidR="009334F1" w:rsidRDefault="009334F1" w14:paraId="6DF0D5FD" w14:textId="77777777"/>
        </w:tc>
      </w:tr>
      <w:tr w:rsidR="62A041B2" w:rsidTr="62A041B2" w14:paraId="13485A99" w14:textId="77777777">
        <w:trPr>
          <w:trHeight w:val="300"/>
        </w:trPr>
        <w:tc>
          <w:tcPr>
            <w:tcW w:w="1080" w:type="dxa"/>
            <w:vMerge/>
            <w:tcBorders>
              <w:left w:val="single" w:color="auto" w:sz="0" w:space="0"/>
              <w:right w:val="single" w:color="auto" w:sz="0" w:space="0"/>
            </w:tcBorders>
            <w:vAlign w:val="center"/>
          </w:tcPr>
          <w:p w:rsidR="009334F1" w:rsidRDefault="009334F1" w14:paraId="51E0CBFB" w14:textId="77777777"/>
        </w:tc>
        <w:tc>
          <w:tcPr>
            <w:tcW w:w="1185" w:type="dxa"/>
            <w:vMerge/>
            <w:tcBorders>
              <w:left w:val="nil"/>
              <w:bottom w:val="single" w:color="auto" w:sz="0" w:space="0"/>
              <w:right w:val="single" w:color="auto" w:sz="0" w:space="0"/>
            </w:tcBorders>
            <w:vAlign w:val="center"/>
          </w:tcPr>
          <w:p w:rsidR="009334F1" w:rsidRDefault="009334F1" w14:paraId="2173E546" w14:textId="77777777"/>
        </w:tc>
        <w:tc>
          <w:tcPr>
            <w:tcW w:w="1455"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2478F60A" w14:textId="0EB283F5">
            <w:pPr>
              <w:jc w:val="center"/>
            </w:pPr>
            <w:r w:rsidRPr="62A041B2">
              <w:rPr>
                <w:rFonts w:ascii="Calibri" w:hAnsi="Calibri" w:eastAsia="Calibri" w:cs="Calibri"/>
              </w:rPr>
              <w:t>RA4</w:t>
            </w:r>
          </w:p>
        </w:tc>
        <w:tc>
          <w:tcPr>
            <w:tcW w:w="139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C83753E" w14:textId="69D38FFB">
            <w:pPr>
              <w:jc w:val="center"/>
            </w:pPr>
            <w:r w:rsidRPr="62A041B2">
              <w:rPr>
                <w:rFonts w:ascii="Calibri" w:hAnsi="Calibri" w:eastAsia="Calibri" w:cs="Calibri"/>
              </w:rPr>
              <w:t>4.g)</w:t>
            </w:r>
          </w:p>
        </w:tc>
        <w:tc>
          <w:tcPr>
            <w:tcW w:w="115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AF66CB4" w14:textId="6749041F">
            <w:pPr>
              <w:jc w:val="center"/>
            </w:pPr>
            <w:r w:rsidRPr="62A041B2">
              <w:rPr>
                <w:rFonts w:ascii="Calibri" w:hAnsi="Calibri" w:eastAsia="Calibri" w:cs="Calibri"/>
              </w:rPr>
              <w:t>0,91%</w:t>
            </w:r>
          </w:p>
        </w:tc>
        <w:tc>
          <w:tcPr>
            <w:tcW w:w="1140" w:type="dxa"/>
            <w:vMerge/>
            <w:tcBorders>
              <w:left w:val="single" w:color="auto" w:sz="0" w:space="0"/>
              <w:bottom w:val="single" w:color="auto" w:sz="0" w:space="0"/>
              <w:right w:val="single" w:color="auto" w:sz="0" w:space="0"/>
            </w:tcBorders>
            <w:vAlign w:val="center"/>
          </w:tcPr>
          <w:p w:rsidR="009334F1" w:rsidRDefault="009334F1" w14:paraId="36DD27BB"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7AFB27D1" w14:textId="77777777"/>
        </w:tc>
      </w:tr>
      <w:tr w:rsidR="62A041B2" w:rsidTr="62A041B2" w14:paraId="0F33C9B2" w14:textId="77777777">
        <w:trPr>
          <w:trHeight w:val="300"/>
        </w:trPr>
        <w:tc>
          <w:tcPr>
            <w:tcW w:w="1080" w:type="dxa"/>
            <w:vMerge/>
            <w:tcBorders>
              <w:left w:val="single" w:color="auto" w:sz="0" w:space="0"/>
              <w:right w:val="single" w:color="auto" w:sz="0" w:space="0"/>
            </w:tcBorders>
            <w:vAlign w:val="center"/>
          </w:tcPr>
          <w:p w:rsidR="009334F1" w:rsidRDefault="009334F1" w14:paraId="1A3BE527" w14:textId="77777777"/>
        </w:tc>
        <w:tc>
          <w:tcPr>
            <w:tcW w:w="118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1AEFFC7A" w14:textId="72549702">
            <w:pPr>
              <w:jc w:val="center"/>
            </w:pPr>
            <w:r w:rsidRPr="62A041B2">
              <w:rPr>
                <w:rFonts w:ascii="Calibri" w:hAnsi="Calibri" w:eastAsia="Calibri" w:cs="Calibri"/>
                <w:u w:val="single"/>
              </w:rPr>
              <w:t>UNIDAD 4</w:t>
            </w:r>
          </w:p>
          <w:p w:rsidR="62A041B2" w:rsidP="62A041B2" w:rsidRDefault="62A041B2" w14:paraId="387CEADC" w14:textId="4764BBCE">
            <w:pPr>
              <w:jc w:val="center"/>
            </w:pPr>
            <w:r w:rsidRPr="62A041B2">
              <w:rPr>
                <w:rFonts w:ascii="Calibri" w:hAnsi="Calibri" w:eastAsia="Calibri" w:cs="Calibri"/>
              </w:rPr>
              <w:t>EL MARKETING</w:t>
            </w:r>
          </w:p>
        </w:tc>
        <w:tc>
          <w:tcPr>
            <w:tcW w:w="14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852F3DD" w14:textId="73F852CF">
            <w:pPr>
              <w:jc w:val="center"/>
            </w:pPr>
            <w:r w:rsidRPr="62A041B2">
              <w:rPr>
                <w:rFonts w:ascii="Calibri" w:hAnsi="Calibri" w:eastAsia="Calibri" w:cs="Calibri"/>
              </w:rPr>
              <w:t>RA1</w:t>
            </w:r>
          </w:p>
        </w:tc>
        <w:tc>
          <w:tcPr>
            <w:tcW w:w="139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7FF418F" w14:textId="50B1FE1C">
            <w:pPr>
              <w:jc w:val="center"/>
            </w:pPr>
            <w:r w:rsidRPr="62A041B2">
              <w:rPr>
                <w:rFonts w:ascii="Calibri" w:hAnsi="Calibri" w:eastAsia="Calibri" w:cs="Calibri"/>
              </w:rPr>
              <w:t>1.i)</w:t>
            </w:r>
          </w:p>
        </w:tc>
        <w:tc>
          <w:tcPr>
            <w:tcW w:w="11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4157BDE" w14:textId="17D75817">
            <w:pPr>
              <w:jc w:val="center"/>
            </w:pPr>
            <w:r w:rsidRPr="62A041B2">
              <w:rPr>
                <w:rFonts w:ascii="Calibri" w:hAnsi="Calibri" w:eastAsia="Calibri" w:cs="Calibri"/>
              </w:rPr>
              <w:t>4,55%</w:t>
            </w:r>
          </w:p>
        </w:tc>
        <w:tc>
          <w:tcPr>
            <w:tcW w:w="114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8732763" w14:textId="4FF620A0">
            <w:pPr>
              <w:jc w:val="center"/>
            </w:pPr>
            <w:r w:rsidRPr="62A041B2">
              <w:rPr>
                <w:rFonts w:ascii="Calibri" w:hAnsi="Calibri" w:eastAsia="Calibri" w:cs="Calibri"/>
              </w:rPr>
              <w:t>9,09%</w:t>
            </w:r>
          </w:p>
        </w:tc>
        <w:tc>
          <w:tcPr>
            <w:tcW w:w="108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DA005F0" w14:textId="55C3B8ED">
            <w:pPr>
              <w:jc w:val="center"/>
            </w:pPr>
            <w:r w:rsidRPr="62A041B2">
              <w:rPr>
                <w:rFonts w:ascii="Calibri" w:hAnsi="Calibri" w:eastAsia="Calibri" w:cs="Calibri"/>
              </w:rPr>
              <w:t>Prueba Teórico-Práctica o Trabajo</w:t>
            </w:r>
          </w:p>
        </w:tc>
      </w:tr>
      <w:tr w:rsidR="62A041B2" w:rsidTr="62A041B2" w14:paraId="34A19252" w14:textId="77777777">
        <w:trPr>
          <w:trHeight w:val="300"/>
        </w:trPr>
        <w:tc>
          <w:tcPr>
            <w:tcW w:w="1080" w:type="dxa"/>
            <w:vMerge/>
            <w:tcBorders>
              <w:left w:val="single" w:color="auto" w:sz="0" w:space="0"/>
              <w:right w:val="single" w:color="auto" w:sz="0" w:space="0"/>
            </w:tcBorders>
            <w:vAlign w:val="center"/>
          </w:tcPr>
          <w:p w:rsidR="009334F1" w:rsidRDefault="009334F1" w14:paraId="517D307B" w14:textId="77777777"/>
        </w:tc>
        <w:tc>
          <w:tcPr>
            <w:tcW w:w="1185" w:type="dxa"/>
            <w:vMerge/>
            <w:tcBorders>
              <w:left w:val="nil"/>
              <w:bottom w:val="single" w:color="auto" w:sz="0" w:space="0"/>
              <w:right w:val="single" w:color="auto" w:sz="0" w:space="0"/>
            </w:tcBorders>
            <w:vAlign w:val="center"/>
          </w:tcPr>
          <w:p w:rsidR="009334F1" w:rsidRDefault="009334F1" w14:paraId="7DE00C25" w14:textId="77777777"/>
        </w:tc>
        <w:tc>
          <w:tcPr>
            <w:tcW w:w="1455"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49266B72" w14:textId="2943CD39">
            <w:pPr>
              <w:jc w:val="center"/>
            </w:pPr>
            <w:r w:rsidRPr="62A041B2">
              <w:rPr>
                <w:rFonts w:ascii="Calibri" w:hAnsi="Calibri" w:eastAsia="Calibri" w:cs="Calibri"/>
              </w:rPr>
              <w:t>RA2</w:t>
            </w:r>
          </w:p>
        </w:tc>
        <w:tc>
          <w:tcPr>
            <w:tcW w:w="139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ED0D4B2" w14:textId="51CA1983">
            <w:pPr>
              <w:jc w:val="center"/>
            </w:pPr>
            <w:r w:rsidRPr="62A041B2">
              <w:rPr>
                <w:rFonts w:ascii="Calibri" w:hAnsi="Calibri" w:eastAsia="Calibri" w:cs="Calibri"/>
              </w:rPr>
              <w:t>2.j)</w:t>
            </w:r>
          </w:p>
        </w:tc>
        <w:tc>
          <w:tcPr>
            <w:tcW w:w="115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2A8F6F2" w14:textId="6E5FCB6A">
            <w:pPr>
              <w:jc w:val="center"/>
            </w:pPr>
            <w:r w:rsidRPr="62A041B2">
              <w:rPr>
                <w:rFonts w:ascii="Calibri" w:hAnsi="Calibri" w:eastAsia="Calibri" w:cs="Calibri"/>
              </w:rPr>
              <w:t>4,55%</w:t>
            </w:r>
          </w:p>
        </w:tc>
        <w:tc>
          <w:tcPr>
            <w:tcW w:w="1140" w:type="dxa"/>
            <w:vMerge/>
            <w:tcBorders>
              <w:left w:val="single" w:color="auto" w:sz="0" w:space="0"/>
              <w:bottom w:val="single" w:color="auto" w:sz="0" w:space="0"/>
              <w:right w:val="single" w:color="auto" w:sz="0" w:space="0"/>
            </w:tcBorders>
            <w:vAlign w:val="center"/>
          </w:tcPr>
          <w:p w:rsidR="009334F1" w:rsidRDefault="009334F1" w14:paraId="78DE0305"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431503F4" w14:textId="77777777"/>
        </w:tc>
      </w:tr>
      <w:tr w:rsidR="62A041B2" w:rsidTr="62A041B2" w14:paraId="6330A1B1" w14:textId="77777777">
        <w:trPr>
          <w:trHeight w:val="300"/>
        </w:trPr>
        <w:tc>
          <w:tcPr>
            <w:tcW w:w="1080" w:type="dxa"/>
            <w:vMerge/>
            <w:tcBorders>
              <w:left w:val="single" w:color="auto" w:sz="0" w:space="0"/>
              <w:right w:val="single" w:color="auto" w:sz="0" w:space="0"/>
            </w:tcBorders>
            <w:vAlign w:val="center"/>
          </w:tcPr>
          <w:p w:rsidR="009334F1" w:rsidRDefault="009334F1" w14:paraId="74F3B453" w14:textId="77777777"/>
        </w:tc>
        <w:tc>
          <w:tcPr>
            <w:tcW w:w="118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29B64CF3" w14:textId="28A93A7B">
            <w:pPr>
              <w:jc w:val="center"/>
            </w:pPr>
            <w:r w:rsidRPr="62A041B2">
              <w:rPr>
                <w:rFonts w:ascii="Calibri" w:hAnsi="Calibri" w:eastAsia="Calibri" w:cs="Calibri"/>
                <w:u w:val="single"/>
              </w:rPr>
              <w:t>UNIDAD 5</w:t>
            </w:r>
          </w:p>
          <w:p w:rsidR="62A041B2" w:rsidP="62A041B2" w:rsidRDefault="62A041B2" w14:paraId="35B2F518" w14:textId="2D672791">
            <w:pPr>
              <w:jc w:val="center"/>
            </w:pPr>
            <w:r w:rsidRPr="62A041B2">
              <w:rPr>
                <w:rFonts w:ascii="Calibri" w:hAnsi="Calibri" w:eastAsia="Calibri" w:cs="Calibri"/>
              </w:rPr>
              <w:t>RECURSOS HUMANOS</w:t>
            </w:r>
          </w:p>
        </w:tc>
        <w:tc>
          <w:tcPr>
            <w:tcW w:w="14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53554B1" w14:textId="49EB7113">
            <w:pPr>
              <w:jc w:val="center"/>
            </w:pPr>
            <w:r w:rsidRPr="62A041B2">
              <w:rPr>
                <w:rFonts w:ascii="Calibri" w:hAnsi="Calibri" w:eastAsia="Calibri" w:cs="Calibri"/>
              </w:rPr>
              <w:t>RA2</w:t>
            </w:r>
          </w:p>
        </w:tc>
        <w:tc>
          <w:tcPr>
            <w:tcW w:w="139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D32B4C4" w14:textId="27F82E69">
            <w:pPr>
              <w:jc w:val="center"/>
            </w:pPr>
            <w:r w:rsidRPr="62A041B2">
              <w:rPr>
                <w:rFonts w:ascii="Calibri" w:hAnsi="Calibri" w:eastAsia="Calibri" w:cs="Calibri"/>
              </w:rPr>
              <w:t>2.a)</w:t>
            </w:r>
          </w:p>
        </w:tc>
        <w:tc>
          <w:tcPr>
            <w:tcW w:w="11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1376467" w14:textId="4289054D">
            <w:pPr>
              <w:jc w:val="center"/>
            </w:pPr>
            <w:r w:rsidRPr="62A041B2">
              <w:rPr>
                <w:rFonts w:ascii="Calibri" w:hAnsi="Calibri" w:eastAsia="Calibri" w:cs="Calibri"/>
              </w:rPr>
              <w:t>4,55%</w:t>
            </w:r>
          </w:p>
        </w:tc>
        <w:tc>
          <w:tcPr>
            <w:tcW w:w="114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A14A721" w14:textId="3DA11423">
            <w:pPr>
              <w:jc w:val="center"/>
            </w:pPr>
            <w:r w:rsidRPr="62A041B2">
              <w:rPr>
                <w:rFonts w:ascii="Calibri" w:hAnsi="Calibri" w:eastAsia="Calibri" w:cs="Calibri"/>
              </w:rPr>
              <w:t>9,09%</w:t>
            </w:r>
          </w:p>
        </w:tc>
        <w:tc>
          <w:tcPr>
            <w:tcW w:w="108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A6976CE" w14:textId="59E99784">
            <w:pPr>
              <w:jc w:val="center"/>
            </w:pPr>
            <w:r w:rsidRPr="62A041B2">
              <w:rPr>
                <w:rFonts w:ascii="Calibri" w:hAnsi="Calibri" w:eastAsia="Calibri" w:cs="Calibri"/>
              </w:rPr>
              <w:t>Prueba Teórico-Práctica o Trabajo</w:t>
            </w:r>
          </w:p>
        </w:tc>
      </w:tr>
      <w:tr w:rsidR="62A041B2" w:rsidTr="62A041B2" w14:paraId="2B59A8FA" w14:textId="77777777">
        <w:trPr>
          <w:trHeight w:val="300"/>
        </w:trPr>
        <w:tc>
          <w:tcPr>
            <w:tcW w:w="1080" w:type="dxa"/>
            <w:vMerge/>
            <w:tcBorders>
              <w:left w:val="single" w:color="auto" w:sz="0" w:space="0"/>
              <w:right w:val="single" w:color="auto" w:sz="0" w:space="0"/>
            </w:tcBorders>
            <w:vAlign w:val="center"/>
          </w:tcPr>
          <w:p w:rsidR="009334F1" w:rsidRDefault="009334F1" w14:paraId="202F12C7" w14:textId="77777777"/>
        </w:tc>
        <w:tc>
          <w:tcPr>
            <w:tcW w:w="1185" w:type="dxa"/>
            <w:vMerge/>
            <w:tcBorders>
              <w:left w:val="nil"/>
              <w:bottom w:val="single" w:color="auto" w:sz="0" w:space="0"/>
              <w:right w:val="single" w:color="auto" w:sz="0" w:space="0"/>
            </w:tcBorders>
            <w:vAlign w:val="center"/>
          </w:tcPr>
          <w:p w:rsidR="009334F1" w:rsidRDefault="009334F1" w14:paraId="12621153" w14:textId="77777777"/>
        </w:tc>
        <w:tc>
          <w:tcPr>
            <w:tcW w:w="1455"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14C6800B" w14:textId="5499EE13">
            <w:pPr>
              <w:jc w:val="center"/>
            </w:pPr>
            <w:r w:rsidRPr="62A041B2">
              <w:rPr>
                <w:rFonts w:ascii="Calibri" w:hAnsi="Calibri" w:eastAsia="Calibri" w:cs="Calibri"/>
              </w:rPr>
              <w:t>RA4</w:t>
            </w:r>
          </w:p>
        </w:tc>
        <w:tc>
          <w:tcPr>
            <w:tcW w:w="139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7BC7F7B" w14:textId="1D73E465">
            <w:pPr>
              <w:jc w:val="center"/>
            </w:pPr>
            <w:r w:rsidRPr="62A041B2">
              <w:rPr>
                <w:rFonts w:ascii="Calibri" w:hAnsi="Calibri" w:eastAsia="Calibri" w:cs="Calibri"/>
              </w:rPr>
              <w:t>4.g)</w:t>
            </w:r>
          </w:p>
        </w:tc>
        <w:tc>
          <w:tcPr>
            <w:tcW w:w="115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F48C61D" w14:textId="1737275A">
            <w:pPr>
              <w:jc w:val="center"/>
            </w:pPr>
            <w:r w:rsidRPr="62A041B2">
              <w:rPr>
                <w:rFonts w:ascii="Calibri" w:hAnsi="Calibri" w:eastAsia="Calibri" w:cs="Calibri"/>
              </w:rPr>
              <w:t>4,55%</w:t>
            </w:r>
          </w:p>
        </w:tc>
        <w:tc>
          <w:tcPr>
            <w:tcW w:w="1140" w:type="dxa"/>
            <w:vMerge/>
            <w:tcBorders>
              <w:left w:val="single" w:color="auto" w:sz="0" w:space="0"/>
              <w:bottom w:val="single" w:color="auto" w:sz="0" w:space="0"/>
              <w:right w:val="single" w:color="auto" w:sz="0" w:space="0"/>
            </w:tcBorders>
            <w:vAlign w:val="center"/>
          </w:tcPr>
          <w:p w:rsidR="009334F1" w:rsidRDefault="009334F1" w14:paraId="03B24D84"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6A60F7C4" w14:textId="77777777"/>
        </w:tc>
      </w:tr>
      <w:tr w:rsidR="62A041B2" w:rsidTr="62A041B2" w14:paraId="00023291" w14:textId="77777777">
        <w:trPr>
          <w:trHeight w:val="300"/>
        </w:trPr>
        <w:tc>
          <w:tcPr>
            <w:tcW w:w="1080" w:type="dxa"/>
            <w:vMerge/>
            <w:tcBorders>
              <w:left w:val="single" w:color="auto" w:sz="0" w:space="0"/>
              <w:right w:val="single" w:color="auto" w:sz="0" w:space="0"/>
            </w:tcBorders>
            <w:vAlign w:val="center"/>
          </w:tcPr>
          <w:p w:rsidR="009334F1" w:rsidRDefault="009334F1" w14:paraId="74D59999" w14:textId="77777777"/>
        </w:tc>
        <w:tc>
          <w:tcPr>
            <w:tcW w:w="118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6E311217" w14:textId="510F77F0">
            <w:pPr>
              <w:jc w:val="center"/>
            </w:pPr>
            <w:r w:rsidRPr="62A041B2">
              <w:rPr>
                <w:rFonts w:ascii="Calibri" w:hAnsi="Calibri" w:eastAsia="Calibri" w:cs="Calibri"/>
                <w:u w:val="single"/>
              </w:rPr>
              <w:t>UNIDAD 6</w:t>
            </w:r>
          </w:p>
          <w:p w:rsidR="62A041B2" w:rsidP="62A041B2" w:rsidRDefault="62A041B2" w14:paraId="66D02043" w14:textId="0F23D63A">
            <w:pPr>
              <w:jc w:val="center"/>
            </w:pPr>
            <w:r w:rsidRPr="62A041B2">
              <w:rPr>
                <w:rFonts w:ascii="Calibri" w:hAnsi="Calibri" w:eastAsia="Calibri" w:cs="Calibri"/>
              </w:rPr>
              <w:t>FORMAS JURÍDICAS</w:t>
            </w:r>
          </w:p>
        </w:tc>
        <w:tc>
          <w:tcPr>
            <w:tcW w:w="1455" w:type="dxa"/>
            <w:vMerge w:val="restart"/>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10C2CCD" w14:textId="501263ED">
            <w:pPr>
              <w:jc w:val="center"/>
            </w:pPr>
            <w:r w:rsidRPr="62A041B2">
              <w:rPr>
                <w:rFonts w:ascii="Calibri" w:hAnsi="Calibri" w:eastAsia="Calibri" w:cs="Calibri"/>
              </w:rPr>
              <w:t>RA3</w:t>
            </w:r>
          </w:p>
        </w:tc>
        <w:tc>
          <w:tcPr>
            <w:tcW w:w="139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316083B" w14:textId="608290C8">
            <w:pPr>
              <w:jc w:val="center"/>
            </w:pPr>
            <w:r w:rsidRPr="62A041B2">
              <w:rPr>
                <w:rFonts w:ascii="Calibri" w:hAnsi="Calibri" w:eastAsia="Calibri" w:cs="Calibri"/>
              </w:rPr>
              <w:t>3.a)</w:t>
            </w:r>
          </w:p>
        </w:tc>
        <w:tc>
          <w:tcPr>
            <w:tcW w:w="11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95B3B65" w14:textId="0AEF0F97">
            <w:pPr>
              <w:jc w:val="center"/>
            </w:pPr>
            <w:r w:rsidRPr="62A041B2">
              <w:rPr>
                <w:rFonts w:ascii="Calibri" w:hAnsi="Calibri" w:eastAsia="Calibri" w:cs="Calibri"/>
              </w:rPr>
              <w:t>1,30%</w:t>
            </w:r>
          </w:p>
        </w:tc>
        <w:tc>
          <w:tcPr>
            <w:tcW w:w="114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1BB52F6" w14:textId="10522FF5">
            <w:pPr>
              <w:jc w:val="center"/>
            </w:pPr>
            <w:r w:rsidRPr="62A041B2">
              <w:rPr>
                <w:rFonts w:ascii="Calibri" w:hAnsi="Calibri" w:eastAsia="Calibri" w:cs="Calibri"/>
              </w:rPr>
              <w:t>9,09%</w:t>
            </w:r>
          </w:p>
        </w:tc>
        <w:tc>
          <w:tcPr>
            <w:tcW w:w="108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EC1522C" w14:textId="2F580714">
            <w:pPr>
              <w:jc w:val="center"/>
            </w:pPr>
            <w:r w:rsidRPr="62A041B2">
              <w:rPr>
                <w:rFonts w:ascii="Calibri" w:hAnsi="Calibri" w:eastAsia="Calibri" w:cs="Calibri"/>
              </w:rPr>
              <w:t>Prueba Teórico-Práctica o Trabajo</w:t>
            </w:r>
          </w:p>
        </w:tc>
      </w:tr>
      <w:tr w:rsidR="62A041B2" w:rsidTr="62A041B2" w14:paraId="67A1979A" w14:textId="77777777">
        <w:trPr>
          <w:trHeight w:val="300"/>
        </w:trPr>
        <w:tc>
          <w:tcPr>
            <w:tcW w:w="1080" w:type="dxa"/>
            <w:vMerge/>
            <w:tcBorders>
              <w:left w:val="single" w:color="auto" w:sz="0" w:space="0"/>
              <w:right w:val="single" w:color="auto" w:sz="0" w:space="0"/>
            </w:tcBorders>
            <w:vAlign w:val="center"/>
          </w:tcPr>
          <w:p w:rsidR="009334F1" w:rsidRDefault="009334F1" w14:paraId="07F6F5C4" w14:textId="77777777"/>
        </w:tc>
        <w:tc>
          <w:tcPr>
            <w:tcW w:w="1185" w:type="dxa"/>
            <w:vMerge/>
            <w:tcBorders>
              <w:left w:val="nil"/>
              <w:bottom w:val="single" w:color="auto" w:sz="0" w:space="0"/>
              <w:right w:val="single" w:color="auto" w:sz="0" w:space="0"/>
            </w:tcBorders>
            <w:vAlign w:val="center"/>
          </w:tcPr>
          <w:p w:rsidR="009334F1" w:rsidRDefault="009334F1" w14:paraId="4C618FD2" w14:textId="77777777"/>
        </w:tc>
        <w:tc>
          <w:tcPr>
            <w:tcW w:w="1455" w:type="dxa"/>
            <w:vMerge/>
            <w:tcBorders>
              <w:left w:val="single" w:color="auto" w:sz="0" w:space="0"/>
              <w:right w:val="single" w:color="auto" w:sz="0" w:space="0"/>
            </w:tcBorders>
            <w:vAlign w:val="center"/>
          </w:tcPr>
          <w:p w:rsidR="009334F1" w:rsidRDefault="009334F1" w14:paraId="7AC6F792"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58AEA27" w14:textId="0A1DF927">
            <w:pPr>
              <w:jc w:val="center"/>
            </w:pPr>
            <w:r w:rsidRPr="62A041B2">
              <w:rPr>
                <w:rFonts w:ascii="Calibri" w:hAnsi="Calibri" w:eastAsia="Calibri" w:cs="Calibri"/>
              </w:rPr>
              <w:t>3.b)</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2009C03" w14:textId="5AD040C3">
            <w:pPr>
              <w:jc w:val="center"/>
            </w:pPr>
            <w:r w:rsidRPr="62A041B2">
              <w:rPr>
                <w:rFonts w:ascii="Calibri" w:hAnsi="Calibri" w:eastAsia="Calibri" w:cs="Calibri"/>
              </w:rPr>
              <w:t>1,30%</w:t>
            </w:r>
          </w:p>
        </w:tc>
        <w:tc>
          <w:tcPr>
            <w:tcW w:w="1140" w:type="dxa"/>
            <w:vMerge/>
            <w:tcBorders>
              <w:left w:val="single" w:color="auto" w:sz="0" w:space="0"/>
              <w:bottom w:val="single" w:color="auto" w:sz="0" w:space="0"/>
              <w:right w:val="single" w:color="auto" w:sz="0" w:space="0"/>
            </w:tcBorders>
            <w:vAlign w:val="center"/>
          </w:tcPr>
          <w:p w:rsidR="009334F1" w:rsidRDefault="009334F1" w14:paraId="2E836996"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5694544C" w14:textId="77777777"/>
        </w:tc>
      </w:tr>
      <w:tr w:rsidR="62A041B2" w:rsidTr="62A041B2" w14:paraId="030633CA" w14:textId="77777777">
        <w:trPr>
          <w:trHeight w:val="300"/>
        </w:trPr>
        <w:tc>
          <w:tcPr>
            <w:tcW w:w="1080" w:type="dxa"/>
            <w:vMerge/>
            <w:tcBorders>
              <w:left w:val="single" w:color="auto" w:sz="0" w:space="0"/>
              <w:right w:val="single" w:color="auto" w:sz="0" w:space="0"/>
            </w:tcBorders>
            <w:vAlign w:val="center"/>
          </w:tcPr>
          <w:p w:rsidR="009334F1" w:rsidRDefault="009334F1" w14:paraId="63148AA9" w14:textId="77777777"/>
        </w:tc>
        <w:tc>
          <w:tcPr>
            <w:tcW w:w="1185" w:type="dxa"/>
            <w:vMerge/>
            <w:tcBorders>
              <w:left w:val="nil"/>
              <w:right w:val="single" w:color="auto" w:sz="0" w:space="0"/>
            </w:tcBorders>
            <w:vAlign w:val="center"/>
          </w:tcPr>
          <w:p w:rsidR="009334F1" w:rsidRDefault="009334F1" w14:paraId="34EAAAE8" w14:textId="77777777"/>
        </w:tc>
        <w:tc>
          <w:tcPr>
            <w:tcW w:w="1455" w:type="dxa"/>
            <w:vMerge/>
            <w:tcBorders>
              <w:left w:val="single" w:color="auto" w:sz="0" w:space="0"/>
              <w:right w:val="single" w:color="auto" w:sz="0" w:space="0"/>
            </w:tcBorders>
            <w:vAlign w:val="center"/>
          </w:tcPr>
          <w:p w:rsidR="009334F1" w:rsidRDefault="009334F1" w14:paraId="7512D2F7"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0037F9CB" w14:textId="6E345BA2">
            <w:pPr>
              <w:jc w:val="center"/>
            </w:pPr>
            <w:r w:rsidRPr="62A041B2">
              <w:rPr>
                <w:rFonts w:ascii="Calibri" w:hAnsi="Calibri" w:eastAsia="Calibri" w:cs="Calibri"/>
              </w:rPr>
              <w:t>3.c)</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07DEABD" w14:textId="7CB1D77A">
            <w:pPr>
              <w:jc w:val="center"/>
            </w:pPr>
            <w:r w:rsidRPr="62A041B2">
              <w:rPr>
                <w:rFonts w:ascii="Calibri" w:hAnsi="Calibri" w:eastAsia="Calibri" w:cs="Calibri"/>
              </w:rPr>
              <w:t>1,30%</w:t>
            </w:r>
          </w:p>
        </w:tc>
        <w:tc>
          <w:tcPr>
            <w:tcW w:w="1140" w:type="dxa"/>
            <w:vMerge/>
            <w:tcBorders>
              <w:left w:val="single" w:color="auto" w:sz="0" w:space="0"/>
              <w:right w:val="single" w:color="auto" w:sz="0" w:space="0"/>
            </w:tcBorders>
            <w:vAlign w:val="center"/>
          </w:tcPr>
          <w:p w:rsidR="009334F1" w:rsidRDefault="009334F1" w14:paraId="004B7E4A" w14:textId="77777777"/>
        </w:tc>
        <w:tc>
          <w:tcPr>
            <w:tcW w:w="1080" w:type="dxa"/>
            <w:vMerge/>
            <w:tcBorders>
              <w:left w:val="single" w:color="auto" w:sz="0" w:space="0"/>
              <w:right w:val="single" w:color="auto" w:sz="0" w:space="0"/>
            </w:tcBorders>
            <w:vAlign w:val="center"/>
          </w:tcPr>
          <w:p w:rsidR="009334F1" w:rsidRDefault="009334F1" w14:paraId="4FCE7849" w14:textId="77777777"/>
        </w:tc>
      </w:tr>
      <w:tr w:rsidR="62A041B2" w:rsidTr="62A041B2" w14:paraId="05C80DC3" w14:textId="77777777">
        <w:trPr>
          <w:trHeight w:val="300"/>
        </w:trPr>
        <w:tc>
          <w:tcPr>
            <w:tcW w:w="1080" w:type="dxa"/>
            <w:vMerge/>
            <w:tcBorders>
              <w:left w:val="single" w:color="auto" w:sz="0" w:space="0"/>
              <w:right w:val="single" w:color="auto" w:sz="0" w:space="0"/>
            </w:tcBorders>
            <w:vAlign w:val="center"/>
          </w:tcPr>
          <w:p w:rsidR="009334F1" w:rsidRDefault="009334F1" w14:paraId="3F684F20" w14:textId="77777777"/>
        </w:tc>
        <w:tc>
          <w:tcPr>
            <w:tcW w:w="1185" w:type="dxa"/>
            <w:vMerge/>
            <w:tcBorders>
              <w:left w:val="nil"/>
              <w:right w:val="single" w:color="auto" w:sz="0" w:space="0"/>
            </w:tcBorders>
            <w:vAlign w:val="center"/>
          </w:tcPr>
          <w:p w:rsidR="009334F1" w:rsidRDefault="009334F1" w14:paraId="65B8E16D" w14:textId="77777777"/>
        </w:tc>
        <w:tc>
          <w:tcPr>
            <w:tcW w:w="1455" w:type="dxa"/>
            <w:vMerge/>
            <w:tcBorders>
              <w:left w:val="single" w:color="auto" w:sz="0" w:space="0"/>
              <w:bottom w:val="single" w:color="auto" w:sz="0" w:space="0"/>
              <w:right w:val="single" w:color="auto" w:sz="0" w:space="0"/>
            </w:tcBorders>
            <w:vAlign w:val="center"/>
          </w:tcPr>
          <w:p w:rsidR="009334F1" w:rsidRDefault="009334F1" w14:paraId="60F3DE6A"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90B3768" w14:textId="2776E04E">
            <w:pPr>
              <w:jc w:val="center"/>
            </w:pPr>
            <w:r w:rsidRPr="62A041B2">
              <w:rPr>
                <w:rFonts w:ascii="Calibri" w:hAnsi="Calibri" w:eastAsia="Calibri" w:cs="Calibri"/>
              </w:rPr>
              <w:t>3.d)</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FBFFCF2" w14:textId="166C1202">
            <w:pPr>
              <w:jc w:val="center"/>
            </w:pPr>
            <w:r w:rsidRPr="62A041B2">
              <w:rPr>
                <w:rFonts w:ascii="Calibri" w:hAnsi="Calibri" w:eastAsia="Calibri" w:cs="Calibri"/>
              </w:rPr>
              <w:t>1,30%</w:t>
            </w:r>
          </w:p>
        </w:tc>
        <w:tc>
          <w:tcPr>
            <w:tcW w:w="1140" w:type="dxa"/>
            <w:vMerge/>
            <w:tcBorders>
              <w:left w:val="single" w:color="auto" w:sz="0" w:space="0"/>
              <w:right w:val="single" w:color="auto" w:sz="0" w:space="0"/>
            </w:tcBorders>
            <w:vAlign w:val="center"/>
          </w:tcPr>
          <w:p w:rsidR="009334F1" w:rsidRDefault="009334F1" w14:paraId="6CB1E3D3" w14:textId="77777777"/>
        </w:tc>
        <w:tc>
          <w:tcPr>
            <w:tcW w:w="1080" w:type="dxa"/>
            <w:vMerge/>
            <w:tcBorders>
              <w:left w:val="single" w:color="auto" w:sz="0" w:space="0"/>
              <w:right w:val="single" w:color="auto" w:sz="0" w:space="0"/>
            </w:tcBorders>
            <w:vAlign w:val="center"/>
          </w:tcPr>
          <w:p w:rsidR="009334F1" w:rsidRDefault="009334F1" w14:paraId="0ED5BC24" w14:textId="77777777"/>
        </w:tc>
      </w:tr>
      <w:tr w:rsidR="62A041B2" w:rsidTr="62A041B2" w14:paraId="3796F963" w14:textId="77777777">
        <w:trPr>
          <w:trHeight w:val="300"/>
        </w:trPr>
        <w:tc>
          <w:tcPr>
            <w:tcW w:w="1080" w:type="dxa"/>
            <w:vMerge/>
            <w:tcBorders>
              <w:left w:val="single" w:color="auto" w:sz="0" w:space="0"/>
              <w:right w:val="single" w:color="auto" w:sz="0" w:space="0"/>
            </w:tcBorders>
            <w:vAlign w:val="center"/>
          </w:tcPr>
          <w:p w:rsidR="009334F1" w:rsidRDefault="009334F1" w14:paraId="0EBBE6B5" w14:textId="77777777"/>
        </w:tc>
        <w:tc>
          <w:tcPr>
            <w:tcW w:w="1185" w:type="dxa"/>
            <w:vMerge/>
            <w:tcBorders>
              <w:left w:val="nil"/>
              <w:right w:val="single" w:color="auto" w:sz="0" w:space="0"/>
            </w:tcBorders>
            <w:vAlign w:val="center"/>
          </w:tcPr>
          <w:p w:rsidR="009334F1" w:rsidRDefault="009334F1" w14:paraId="473086E2" w14:textId="77777777"/>
        </w:tc>
        <w:tc>
          <w:tcPr>
            <w:tcW w:w="1455" w:type="dxa"/>
            <w:vMerge/>
            <w:tcBorders>
              <w:left w:val="single" w:color="auto" w:sz="0" w:space="0"/>
              <w:right w:val="single" w:color="auto" w:sz="0" w:space="0"/>
            </w:tcBorders>
            <w:vAlign w:val="center"/>
          </w:tcPr>
          <w:p w:rsidR="009334F1" w:rsidRDefault="009334F1" w14:paraId="6D2ED57D"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0D91AC44" w14:textId="7557E511">
            <w:pPr>
              <w:jc w:val="center"/>
            </w:pPr>
            <w:r w:rsidRPr="62A041B2">
              <w:rPr>
                <w:rFonts w:ascii="Calibri" w:hAnsi="Calibri" w:eastAsia="Calibri" w:cs="Calibri"/>
              </w:rPr>
              <w:t>3.e)</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0460A39" w14:textId="006CE891">
            <w:pPr>
              <w:jc w:val="center"/>
            </w:pPr>
            <w:r w:rsidRPr="62A041B2">
              <w:rPr>
                <w:rFonts w:ascii="Calibri" w:hAnsi="Calibri" w:eastAsia="Calibri" w:cs="Calibri"/>
              </w:rPr>
              <w:t>1,30%</w:t>
            </w:r>
          </w:p>
        </w:tc>
        <w:tc>
          <w:tcPr>
            <w:tcW w:w="1140" w:type="dxa"/>
            <w:vMerge/>
            <w:tcBorders>
              <w:left w:val="single" w:color="auto" w:sz="0" w:space="0"/>
              <w:right w:val="single" w:color="auto" w:sz="0" w:space="0"/>
            </w:tcBorders>
            <w:vAlign w:val="center"/>
          </w:tcPr>
          <w:p w:rsidR="009334F1" w:rsidRDefault="009334F1" w14:paraId="090A728C" w14:textId="77777777"/>
        </w:tc>
        <w:tc>
          <w:tcPr>
            <w:tcW w:w="1080" w:type="dxa"/>
            <w:vMerge/>
            <w:tcBorders>
              <w:left w:val="single" w:color="auto" w:sz="0" w:space="0"/>
              <w:right w:val="single" w:color="auto" w:sz="0" w:space="0"/>
            </w:tcBorders>
            <w:vAlign w:val="center"/>
          </w:tcPr>
          <w:p w:rsidR="009334F1" w:rsidRDefault="009334F1" w14:paraId="7AE342EF" w14:textId="77777777"/>
        </w:tc>
      </w:tr>
      <w:tr w:rsidR="62A041B2" w:rsidTr="62A041B2" w14:paraId="5DA2CDE0" w14:textId="77777777">
        <w:trPr>
          <w:trHeight w:val="300"/>
        </w:trPr>
        <w:tc>
          <w:tcPr>
            <w:tcW w:w="1080" w:type="dxa"/>
            <w:vMerge/>
            <w:tcBorders>
              <w:left w:val="single" w:color="auto" w:sz="0" w:space="0"/>
              <w:right w:val="single" w:color="auto" w:sz="0" w:space="0"/>
            </w:tcBorders>
            <w:vAlign w:val="center"/>
          </w:tcPr>
          <w:p w:rsidR="009334F1" w:rsidRDefault="009334F1" w14:paraId="1C9E9A82" w14:textId="77777777"/>
        </w:tc>
        <w:tc>
          <w:tcPr>
            <w:tcW w:w="1185" w:type="dxa"/>
            <w:vMerge/>
            <w:tcBorders>
              <w:left w:val="nil"/>
              <w:bottom w:val="single" w:color="auto" w:sz="0" w:space="0"/>
              <w:right w:val="single" w:color="auto" w:sz="0" w:space="0"/>
            </w:tcBorders>
            <w:vAlign w:val="center"/>
          </w:tcPr>
          <w:p w:rsidR="009334F1" w:rsidRDefault="009334F1" w14:paraId="275AB3EC" w14:textId="77777777"/>
        </w:tc>
        <w:tc>
          <w:tcPr>
            <w:tcW w:w="1455" w:type="dxa"/>
            <w:vMerge/>
            <w:tcBorders>
              <w:left w:val="single" w:color="auto" w:sz="0" w:space="0"/>
              <w:bottom w:val="single" w:color="auto" w:sz="0" w:space="0"/>
              <w:right w:val="single" w:color="auto" w:sz="0" w:space="0"/>
            </w:tcBorders>
            <w:vAlign w:val="center"/>
          </w:tcPr>
          <w:p w:rsidR="009334F1" w:rsidRDefault="009334F1" w14:paraId="6A0D19C2"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122916A" w14:textId="6B3BCFC8">
            <w:pPr>
              <w:jc w:val="center"/>
            </w:pPr>
            <w:r w:rsidRPr="62A041B2">
              <w:rPr>
                <w:rFonts w:ascii="Calibri" w:hAnsi="Calibri" w:eastAsia="Calibri" w:cs="Calibri"/>
              </w:rPr>
              <w:t>3.g)</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7021F99" w14:textId="496E6666">
            <w:pPr>
              <w:jc w:val="center"/>
            </w:pPr>
            <w:r w:rsidRPr="62A041B2">
              <w:rPr>
                <w:rFonts w:ascii="Calibri" w:hAnsi="Calibri" w:eastAsia="Calibri" w:cs="Calibri"/>
              </w:rPr>
              <w:t>1,30%</w:t>
            </w:r>
          </w:p>
        </w:tc>
        <w:tc>
          <w:tcPr>
            <w:tcW w:w="1140" w:type="dxa"/>
            <w:vMerge/>
            <w:tcBorders>
              <w:left w:val="single" w:color="auto" w:sz="0" w:space="0"/>
              <w:bottom w:val="single" w:color="auto" w:sz="0" w:space="0"/>
              <w:right w:val="single" w:color="auto" w:sz="0" w:space="0"/>
            </w:tcBorders>
            <w:vAlign w:val="center"/>
          </w:tcPr>
          <w:p w:rsidR="009334F1" w:rsidRDefault="009334F1" w14:paraId="474A2BA4"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5685B72D" w14:textId="77777777"/>
        </w:tc>
      </w:tr>
      <w:tr w:rsidR="62A041B2" w:rsidTr="62A041B2" w14:paraId="42C95052" w14:textId="77777777">
        <w:trPr>
          <w:trHeight w:val="300"/>
        </w:trPr>
        <w:tc>
          <w:tcPr>
            <w:tcW w:w="1080" w:type="dxa"/>
            <w:vMerge/>
            <w:tcBorders>
              <w:left w:val="single" w:color="auto" w:sz="0" w:space="0"/>
              <w:bottom w:val="single" w:color="auto" w:sz="0" w:space="0"/>
              <w:right w:val="single" w:color="auto" w:sz="0" w:space="0"/>
            </w:tcBorders>
            <w:vAlign w:val="center"/>
          </w:tcPr>
          <w:p w:rsidR="009334F1" w:rsidRDefault="009334F1" w14:paraId="4EE80FFD" w14:textId="77777777"/>
        </w:tc>
        <w:tc>
          <w:tcPr>
            <w:tcW w:w="1185" w:type="dxa"/>
            <w:vMerge/>
            <w:tcBorders>
              <w:left w:val="nil"/>
              <w:bottom w:val="single" w:color="auto" w:sz="0" w:space="0"/>
              <w:right w:val="single" w:color="auto" w:sz="0" w:space="0"/>
            </w:tcBorders>
            <w:vAlign w:val="center"/>
          </w:tcPr>
          <w:p w:rsidR="009334F1" w:rsidRDefault="009334F1" w14:paraId="565D4EBA" w14:textId="77777777"/>
        </w:tc>
        <w:tc>
          <w:tcPr>
            <w:tcW w:w="1455"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248DABAF" w14:textId="3755C1B2">
            <w:pPr>
              <w:jc w:val="center"/>
            </w:pPr>
            <w:r w:rsidRPr="62A041B2">
              <w:rPr>
                <w:rFonts w:ascii="Calibri" w:hAnsi="Calibri" w:eastAsia="Calibri" w:cs="Calibri"/>
              </w:rPr>
              <w:t>RA5</w:t>
            </w:r>
          </w:p>
        </w:tc>
        <w:tc>
          <w:tcPr>
            <w:tcW w:w="139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2798D87" w14:textId="60289E3D">
            <w:pPr>
              <w:jc w:val="center"/>
            </w:pPr>
            <w:r w:rsidRPr="62A041B2">
              <w:rPr>
                <w:rFonts w:ascii="Calibri" w:hAnsi="Calibri" w:eastAsia="Calibri" w:cs="Calibri"/>
              </w:rPr>
              <w:t>5.b)</w:t>
            </w:r>
          </w:p>
        </w:tc>
        <w:tc>
          <w:tcPr>
            <w:tcW w:w="115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4BCAB2E" w14:textId="3299103B">
            <w:pPr>
              <w:jc w:val="center"/>
            </w:pPr>
            <w:r w:rsidRPr="62A041B2">
              <w:rPr>
                <w:rFonts w:ascii="Calibri" w:hAnsi="Calibri" w:eastAsia="Calibri" w:cs="Calibri"/>
              </w:rPr>
              <w:t>1,30%</w:t>
            </w:r>
          </w:p>
        </w:tc>
        <w:tc>
          <w:tcPr>
            <w:tcW w:w="1140" w:type="dxa"/>
            <w:vMerge/>
            <w:tcBorders>
              <w:left w:val="single" w:color="auto" w:sz="0" w:space="0"/>
              <w:bottom w:val="single" w:color="auto" w:sz="0" w:space="0"/>
              <w:right w:val="single" w:color="auto" w:sz="0" w:space="0"/>
            </w:tcBorders>
            <w:vAlign w:val="center"/>
          </w:tcPr>
          <w:p w:rsidR="009334F1" w:rsidRDefault="009334F1" w14:paraId="499ABE7A"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2F4D86A9" w14:textId="77777777"/>
        </w:tc>
      </w:tr>
      <w:tr w:rsidR="62A041B2" w:rsidTr="62A041B2" w14:paraId="3E93E344" w14:textId="77777777">
        <w:trPr>
          <w:trHeight w:val="300"/>
        </w:trPr>
        <w:tc>
          <w:tcPr>
            <w:tcW w:w="108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0260057" w14:textId="48C934F0">
            <w:pPr>
              <w:jc w:val="center"/>
            </w:pPr>
            <w:r w:rsidRPr="62A041B2">
              <w:rPr>
                <w:rFonts w:ascii="Calibri" w:hAnsi="Calibri" w:eastAsia="Calibri" w:cs="Calibri"/>
                <w:b/>
                <w:bCs/>
              </w:rPr>
              <w:t>2ª EVALUACIÓN</w:t>
            </w:r>
          </w:p>
        </w:tc>
        <w:tc>
          <w:tcPr>
            <w:tcW w:w="1185"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51BEE26" w14:textId="22AB6A73">
            <w:pPr>
              <w:jc w:val="center"/>
            </w:pPr>
            <w:r w:rsidRPr="62A041B2">
              <w:rPr>
                <w:rFonts w:ascii="Calibri" w:hAnsi="Calibri" w:eastAsia="Calibri" w:cs="Calibri"/>
                <w:u w:val="single"/>
              </w:rPr>
              <w:t>UNIDAD 7</w:t>
            </w:r>
          </w:p>
          <w:p w:rsidR="62A041B2" w:rsidP="62A041B2" w:rsidRDefault="62A041B2" w14:paraId="359495A3" w14:textId="68711C17">
            <w:pPr>
              <w:jc w:val="center"/>
            </w:pPr>
            <w:r w:rsidRPr="62A041B2">
              <w:rPr>
                <w:rFonts w:ascii="Calibri" w:hAnsi="Calibri" w:eastAsia="Calibri" w:cs="Calibri"/>
              </w:rPr>
              <w:t>EL PLAN DE PRODUCCIÓN</w:t>
            </w:r>
          </w:p>
        </w:tc>
        <w:tc>
          <w:tcPr>
            <w:tcW w:w="145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7A43B84" w14:textId="2E37B11E">
            <w:pPr>
              <w:jc w:val="center"/>
            </w:pPr>
            <w:r w:rsidRPr="62A041B2">
              <w:rPr>
                <w:rFonts w:ascii="Calibri" w:hAnsi="Calibri" w:eastAsia="Calibri" w:cs="Calibri"/>
              </w:rPr>
              <w:t>RA2</w:t>
            </w:r>
          </w:p>
        </w:tc>
        <w:tc>
          <w:tcPr>
            <w:tcW w:w="139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E50F6A4" w14:textId="24C303A6">
            <w:pPr>
              <w:jc w:val="center"/>
            </w:pPr>
            <w:r w:rsidRPr="62A041B2">
              <w:rPr>
                <w:rFonts w:ascii="Calibri" w:hAnsi="Calibri" w:eastAsia="Calibri" w:cs="Calibri"/>
              </w:rPr>
              <w:t>2.i)</w:t>
            </w:r>
          </w:p>
        </w:tc>
        <w:tc>
          <w:tcPr>
            <w:tcW w:w="115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E266011" w14:textId="16EDD055">
            <w:pPr>
              <w:jc w:val="center"/>
            </w:pPr>
            <w:r w:rsidRPr="62A041B2">
              <w:rPr>
                <w:rFonts w:ascii="Calibri" w:hAnsi="Calibri" w:eastAsia="Calibri" w:cs="Calibri"/>
              </w:rPr>
              <w:t>9,09%</w:t>
            </w:r>
          </w:p>
        </w:tc>
        <w:tc>
          <w:tcPr>
            <w:tcW w:w="1140"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9968F51" w14:textId="77EE1B02">
            <w:pPr>
              <w:jc w:val="center"/>
            </w:pPr>
            <w:r w:rsidRPr="62A041B2">
              <w:rPr>
                <w:rFonts w:ascii="Calibri" w:hAnsi="Calibri" w:eastAsia="Calibri" w:cs="Calibri"/>
              </w:rPr>
              <w:t>9,09%</w:t>
            </w:r>
          </w:p>
        </w:tc>
        <w:tc>
          <w:tcPr>
            <w:tcW w:w="1080"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7B22A77" w14:textId="60B2B49B">
            <w:pPr>
              <w:jc w:val="center"/>
            </w:pPr>
            <w:r w:rsidRPr="62A041B2">
              <w:rPr>
                <w:rFonts w:ascii="Calibri" w:hAnsi="Calibri" w:eastAsia="Calibri" w:cs="Calibri"/>
              </w:rPr>
              <w:t>Prueba Teórico-Práctica o Trabajo</w:t>
            </w:r>
          </w:p>
        </w:tc>
      </w:tr>
      <w:tr w:rsidR="62A041B2" w:rsidTr="62A041B2" w14:paraId="09BC9DEC" w14:textId="77777777">
        <w:trPr>
          <w:trHeight w:val="300"/>
        </w:trPr>
        <w:tc>
          <w:tcPr>
            <w:tcW w:w="1080" w:type="dxa"/>
            <w:vMerge/>
            <w:tcBorders>
              <w:left w:val="single" w:color="auto" w:sz="0" w:space="0"/>
              <w:right w:val="single" w:color="auto" w:sz="0" w:space="0"/>
            </w:tcBorders>
            <w:vAlign w:val="center"/>
          </w:tcPr>
          <w:p w:rsidR="009334F1" w:rsidRDefault="009334F1" w14:paraId="3F231C79" w14:textId="77777777"/>
        </w:tc>
        <w:tc>
          <w:tcPr>
            <w:tcW w:w="1185" w:type="dxa"/>
            <w:vMerge w:val="restart"/>
            <w:tcBorders>
              <w:top w:val="single" w:color="auto" w:sz="12" w:space="0"/>
              <w:left w:val="nil"/>
              <w:bottom w:val="single" w:color="auto" w:sz="12" w:space="0"/>
              <w:right w:val="single" w:color="auto" w:sz="12" w:space="0"/>
            </w:tcBorders>
            <w:tcMar>
              <w:left w:w="108" w:type="dxa"/>
              <w:right w:w="108" w:type="dxa"/>
            </w:tcMar>
            <w:vAlign w:val="center"/>
          </w:tcPr>
          <w:p w:rsidR="62A041B2" w:rsidP="62A041B2" w:rsidRDefault="62A041B2" w14:paraId="7A151452" w14:textId="4A6115F5">
            <w:pPr>
              <w:jc w:val="center"/>
            </w:pPr>
            <w:r w:rsidRPr="62A041B2">
              <w:rPr>
                <w:rFonts w:ascii="Calibri" w:hAnsi="Calibri" w:eastAsia="Calibri" w:cs="Calibri"/>
                <w:u w:val="single"/>
              </w:rPr>
              <w:t>UNIDAD 8</w:t>
            </w:r>
          </w:p>
          <w:p w:rsidR="62A041B2" w:rsidP="62A041B2" w:rsidRDefault="62A041B2" w14:paraId="16BC7194" w14:textId="1096F894">
            <w:pPr>
              <w:jc w:val="center"/>
            </w:pPr>
            <w:r w:rsidRPr="62A041B2">
              <w:rPr>
                <w:rFonts w:ascii="Calibri" w:hAnsi="Calibri" w:eastAsia="Calibri" w:cs="Calibri"/>
              </w:rPr>
              <w:t>INVERSIÓN Y FINANCIACIÓN</w:t>
            </w:r>
          </w:p>
        </w:tc>
        <w:tc>
          <w:tcPr>
            <w:tcW w:w="14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9744048" w14:textId="4744CBAB">
            <w:pPr>
              <w:jc w:val="center"/>
            </w:pPr>
            <w:r w:rsidRPr="62A041B2">
              <w:rPr>
                <w:rFonts w:ascii="Calibri" w:hAnsi="Calibri" w:eastAsia="Calibri" w:cs="Calibri"/>
              </w:rPr>
              <w:t>RA2</w:t>
            </w:r>
          </w:p>
        </w:tc>
        <w:tc>
          <w:tcPr>
            <w:tcW w:w="139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85A4AE5" w14:textId="5F7A4568">
            <w:pPr>
              <w:jc w:val="center"/>
            </w:pPr>
            <w:r w:rsidRPr="62A041B2">
              <w:rPr>
                <w:rFonts w:ascii="Calibri" w:hAnsi="Calibri" w:eastAsia="Calibri" w:cs="Calibri"/>
              </w:rPr>
              <w:t>2.i)</w:t>
            </w:r>
          </w:p>
        </w:tc>
        <w:tc>
          <w:tcPr>
            <w:tcW w:w="11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08581C2" w14:textId="19937550">
            <w:pPr>
              <w:jc w:val="center"/>
            </w:pPr>
            <w:r w:rsidRPr="62A041B2">
              <w:rPr>
                <w:rFonts w:ascii="Calibri" w:hAnsi="Calibri" w:eastAsia="Calibri" w:cs="Calibri"/>
              </w:rPr>
              <w:t>2,27%</w:t>
            </w:r>
          </w:p>
        </w:tc>
        <w:tc>
          <w:tcPr>
            <w:tcW w:w="1140"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4AB75E9" w14:textId="5217B97F">
            <w:pPr>
              <w:jc w:val="center"/>
            </w:pPr>
            <w:r w:rsidRPr="62A041B2">
              <w:rPr>
                <w:rFonts w:ascii="Calibri" w:hAnsi="Calibri" w:eastAsia="Calibri" w:cs="Calibri"/>
              </w:rPr>
              <w:t>9,09%</w:t>
            </w:r>
          </w:p>
        </w:tc>
        <w:tc>
          <w:tcPr>
            <w:tcW w:w="1080"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73191F9" w14:textId="4F776D27">
            <w:pPr>
              <w:jc w:val="center"/>
            </w:pPr>
            <w:r w:rsidRPr="62A041B2">
              <w:rPr>
                <w:rFonts w:ascii="Calibri" w:hAnsi="Calibri" w:eastAsia="Calibri" w:cs="Calibri"/>
              </w:rPr>
              <w:t>Prueba Teórico-Práctica o Trabajo</w:t>
            </w:r>
          </w:p>
        </w:tc>
      </w:tr>
      <w:tr w:rsidR="62A041B2" w:rsidTr="62A041B2" w14:paraId="129AF84C" w14:textId="77777777">
        <w:trPr>
          <w:trHeight w:val="300"/>
        </w:trPr>
        <w:tc>
          <w:tcPr>
            <w:tcW w:w="1080" w:type="dxa"/>
            <w:vMerge/>
            <w:tcBorders>
              <w:left w:val="single" w:color="auto" w:sz="0" w:space="0"/>
              <w:right w:val="single" w:color="auto" w:sz="0" w:space="0"/>
            </w:tcBorders>
            <w:vAlign w:val="center"/>
          </w:tcPr>
          <w:p w:rsidR="009334F1" w:rsidRDefault="009334F1" w14:paraId="5CD7C4A1" w14:textId="77777777"/>
        </w:tc>
        <w:tc>
          <w:tcPr>
            <w:tcW w:w="1185" w:type="dxa"/>
            <w:vMerge/>
            <w:tcBorders>
              <w:left w:val="nil"/>
              <w:right w:val="single" w:color="auto" w:sz="0" w:space="0"/>
            </w:tcBorders>
            <w:vAlign w:val="center"/>
          </w:tcPr>
          <w:p w:rsidR="009334F1" w:rsidRDefault="009334F1" w14:paraId="4AC13E94" w14:textId="77777777"/>
        </w:tc>
        <w:tc>
          <w:tcPr>
            <w:tcW w:w="145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10DEF56" w14:textId="748D64B4">
            <w:pPr>
              <w:jc w:val="center"/>
            </w:pPr>
            <w:r w:rsidRPr="62A041B2">
              <w:rPr>
                <w:rFonts w:ascii="Calibri" w:hAnsi="Calibri" w:eastAsia="Calibri" w:cs="Calibri"/>
              </w:rPr>
              <w:t>RA3</w:t>
            </w:r>
          </w:p>
        </w:tc>
        <w:tc>
          <w:tcPr>
            <w:tcW w:w="139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FBEB40F" w14:textId="0FEC5079">
            <w:pPr>
              <w:jc w:val="center"/>
            </w:pPr>
            <w:r w:rsidRPr="62A041B2">
              <w:rPr>
                <w:rFonts w:ascii="Calibri" w:hAnsi="Calibri" w:eastAsia="Calibri" w:cs="Calibri"/>
              </w:rPr>
              <w:t>3.h)</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0DBDB02" w14:textId="0F3C6BDC">
            <w:pPr>
              <w:jc w:val="center"/>
            </w:pPr>
            <w:r w:rsidRPr="62A041B2">
              <w:rPr>
                <w:rFonts w:ascii="Calibri" w:hAnsi="Calibri" w:eastAsia="Calibri" w:cs="Calibri"/>
              </w:rPr>
              <w:t>2,27%</w:t>
            </w:r>
          </w:p>
        </w:tc>
        <w:tc>
          <w:tcPr>
            <w:tcW w:w="1140" w:type="dxa"/>
            <w:vMerge/>
            <w:tcBorders>
              <w:left w:val="single" w:color="auto" w:sz="0" w:space="0"/>
              <w:right w:val="single" w:color="auto" w:sz="0" w:space="0"/>
            </w:tcBorders>
            <w:vAlign w:val="center"/>
          </w:tcPr>
          <w:p w:rsidR="009334F1" w:rsidRDefault="009334F1" w14:paraId="0D8FF6FC" w14:textId="77777777"/>
        </w:tc>
        <w:tc>
          <w:tcPr>
            <w:tcW w:w="1080" w:type="dxa"/>
            <w:vMerge/>
            <w:tcBorders>
              <w:left w:val="single" w:color="auto" w:sz="0" w:space="0"/>
              <w:right w:val="single" w:color="auto" w:sz="0" w:space="0"/>
            </w:tcBorders>
            <w:vAlign w:val="center"/>
          </w:tcPr>
          <w:p w:rsidR="009334F1" w:rsidRDefault="009334F1" w14:paraId="0B05B935" w14:textId="77777777"/>
        </w:tc>
      </w:tr>
      <w:tr w:rsidR="62A041B2" w:rsidTr="62A041B2" w14:paraId="346AF75F" w14:textId="77777777">
        <w:trPr>
          <w:trHeight w:val="300"/>
        </w:trPr>
        <w:tc>
          <w:tcPr>
            <w:tcW w:w="1080" w:type="dxa"/>
            <w:vMerge/>
            <w:tcBorders>
              <w:left w:val="single" w:color="auto" w:sz="0" w:space="0"/>
              <w:right w:val="single" w:color="auto" w:sz="0" w:space="0"/>
            </w:tcBorders>
            <w:vAlign w:val="center"/>
          </w:tcPr>
          <w:p w:rsidR="009334F1" w:rsidRDefault="009334F1" w14:paraId="629FE131" w14:textId="77777777"/>
        </w:tc>
        <w:tc>
          <w:tcPr>
            <w:tcW w:w="1185" w:type="dxa"/>
            <w:vMerge/>
            <w:tcBorders>
              <w:left w:val="nil"/>
              <w:right w:val="single" w:color="auto" w:sz="0" w:space="0"/>
            </w:tcBorders>
            <w:vAlign w:val="center"/>
          </w:tcPr>
          <w:p w:rsidR="009334F1" w:rsidRDefault="009334F1" w14:paraId="4A3B8166" w14:textId="77777777"/>
        </w:tc>
        <w:tc>
          <w:tcPr>
            <w:tcW w:w="145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18DD141D" w14:textId="3098B36D">
            <w:pPr>
              <w:jc w:val="center"/>
            </w:pPr>
            <w:r w:rsidRPr="62A041B2">
              <w:rPr>
                <w:rFonts w:ascii="Calibri" w:hAnsi="Calibri" w:eastAsia="Calibri" w:cs="Calibri"/>
              </w:rPr>
              <w:t>RA4</w:t>
            </w:r>
          </w:p>
        </w:tc>
        <w:tc>
          <w:tcPr>
            <w:tcW w:w="139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7FDB49D" w14:textId="58811F47">
            <w:pPr>
              <w:jc w:val="center"/>
            </w:pPr>
            <w:r w:rsidRPr="62A041B2">
              <w:rPr>
                <w:rFonts w:ascii="Calibri" w:hAnsi="Calibri" w:eastAsia="Calibri" w:cs="Calibri"/>
              </w:rPr>
              <w:t>4.f)</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B250C1A" w14:textId="73ECA63C">
            <w:pPr>
              <w:jc w:val="center"/>
            </w:pPr>
            <w:r w:rsidRPr="62A041B2">
              <w:rPr>
                <w:rFonts w:ascii="Calibri" w:hAnsi="Calibri" w:eastAsia="Calibri" w:cs="Calibri"/>
              </w:rPr>
              <w:t>2,27%</w:t>
            </w:r>
          </w:p>
        </w:tc>
        <w:tc>
          <w:tcPr>
            <w:tcW w:w="1140" w:type="dxa"/>
            <w:vMerge/>
            <w:tcBorders>
              <w:left w:val="single" w:color="auto" w:sz="0" w:space="0"/>
              <w:right w:val="single" w:color="auto" w:sz="0" w:space="0"/>
            </w:tcBorders>
            <w:vAlign w:val="center"/>
          </w:tcPr>
          <w:p w:rsidR="009334F1" w:rsidRDefault="009334F1" w14:paraId="0F5B92B3" w14:textId="77777777"/>
        </w:tc>
        <w:tc>
          <w:tcPr>
            <w:tcW w:w="1080" w:type="dxa"/>
            <w:vMerge/>
            <w:tcBorders>
              <w:left w:val="single" w:color="auto" w:sz="0" w:space="0"/>
              <w:right w:val="single" w:color="auto" w:sz="0" w:space="0"/>
            </w:tcBorders>
            <w:vAlign w:val="center"/>
          </w:tcPr>
          <w:p w:rsidR="009334F1" w:rsidRDefault="009334F1" w14:paraId="132CF331" w14:textId="77777777"/>
        </w:tc>
      </w:tr>
      <w:tr w:rsidR="62A041B2" w:rsidTr="62A041B2" w14:paraId="702898AD" w14:textId="77777777">
        <w:trPr>
          <w:trHeight w:val="300"/>
        </w:trPr>
        <w:tc>
          <w:tcPr>
            <w:tcW w:w="1080" w:type="dxa"/>
            <w:vMerge/>
            <w:tcBorders>
              <w:left w:val="single" w:color="auto" w:sz="0" w:space="0"/>
              <w:right w:val="single" w:color="auto" w:sz="0" w:space="0"/>
            </w:tcBorders>
            <w:vAlign w:val="center"/>
          </w:tcPr>
          <w:p w:rsidR="009334F1" w:rsidRDefault="009334F1" w14:paraId="72EA47FE" w14:textId="77777777"/>
        </w:tc>
        <w:tc>
          <w:tcPr>
            <w:tcW w:w="1185" w:type="dxa"/>
            <w:vMerge/>
            <w:tcBorders>
              <w:left w:val="nil"/>
              <w:bottom w:val="single" w:color="auto" w:sz="0" w:space="0"/>
              <w:right w:val="single" w:color="auto" w:sz="0" w:space="0"/>
            </w:tcBorders>
            <w:vAlign w:val="center"/>
          </w:tcPr>
          <w:p w:rsidR="009334F1" w:rsidRDefault="009334F1" w14:paraId="0CD86248" w14:textId="77777777"/>
        </w:tc>
        <w:tc>
          <w:tcPr>
            <w:tcW w:w="1455"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16AB37E8" w14:textId="089F255F">
            <w:pPr>
              <w:jc w:val="center"/>
            </w:pPr>
            <w:r w:rsidRPr="62A041B2">
              <w:rPr>
                <w:rFonts w:ascii="Calibri" w:hAnsi="Calibri" w:eastAsia="Calibri" w:cs="Calibri"/>
              </w:rPr>
              <w:t>RA5</w:t>
            </w:r>
          </w:p>
        </w:tc>
        <w:tc>
          <w:tcPr>
            <w:tcW w:w="139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52F146E" w14:textId="508496F1">
            <w:pPr>
              <w:jc w:val="center"/>
            </w:pPr>
            <w:r w:rsidRPr="62A041B2">
              <w:rPr>
                <w:rFonts w:ascii="Calibri" w:hAnsi="Calibri" w:eastAsia="Calibri" w:cs="Calibri"/>
              </w:rPr>
              <w:t>5.b)</w:t>
            </w:r>
          </w:p>
        </w:tc>
        <w:tc>
          <w:tcPr>
            <w:tcW w:w="115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A8DC946" w14:textId="4821E6E4">
            <w:pPr>
              <w:jc w:val="center"/>
            </w:pPr>
            <w:r w:rsidRPr="62A041B2">
              <w:rPr>
                <w:rFonts w:ascii="Calibri" w:hAnsi="Calibri" w:eastAsia="Calibri" w:cs="Calibri"/>
              </w:rPr>
              <w:t>2,27%</w:t>
            </w:r>
          </w:p>
        </w:tc>
        <w:tc>
          <w:tcPr>
            <w:tcW w:w="1140" w:type="dxa"/>
            <w:vMerge/>
            <w:tcBorders>
              <w:left w:val="single" w:color="auto" w:sz="0" w:space="0"/>
              <w:bottom w:val="single" w:color="auto" w:sz="0" w:space="0"/>
              <w:right w:val="single" w:color="auto" w:sz="0" w:space="0"/>
            </w:tcBorders>
            <w:vAlign w:val="center"/>
          </w:tcPr>
          <w:p w:rsidR="009334F1" w:rsidRDefault="009334F1" w14:paraId="6CDE5008"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2BFD03CA" w14:textId="77777777"/>
        </w:tc>
      </w:tr>
      <w:tr w:rsidR="62A041B2" w:rsidTr="62A041B2" w14:paraId="3B7876FE" w14:textId="77777777">
        <w:trPr>
          <w:trHeight w:val="300"/>
        </w:trPr>
        <w:tc>
          <w:tcPr>
            <w:tcW w:w="1080" w:type="dxa"/>
            <w:vMerge/>
            <w:tcBorders>
              <w:left w:val="single" w:color="auto" w:sz="0" w:space="0"/>
              <w:right w:val="single" w:color="auto" w:sz="0" w:space="0"/>
            </w:tcBorders>
            <w:vAlign w:val="center"/>
          </w:tcPr>
          <w:p w:rsidR="009334F1" w:rsidRDefault="009334F1" w14:paraId="18367CFA" w14:textId="77777777"/>
        </w:tc>
        <w:tc>
          <w:tcPr>
            <w:tcW w:w="118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3C283DE0" w14:textId="1888E892">
            <w:pPr>
              <w:jc w:val="center"/>
            </w:pPr>
            <w:r w:rsidRPr="62A041B2">
              <w:rPr>
                <w:rFonts w:ascii="Calibri" w:hAnsi="Calibri" w:eastAsia="Calibri" w:cs="Calibri"/>
                <w:u w:val="single"/>
              </w:rPr>
              <w:t>UNIDAD 9</w:t>
            </w:r>
          </w:p>
          <w:p w:rsidR="62A041B2" w:rsidP="62A041B2" w:rsidRDefault="62A041B2" w14:paraId="2A7E9EFF" w14:textId="2ABE0124">
            <w:pPr>
              <w:jc w:val="center"/>
            </w:pPr>
            <w:r w:rsidRPr="62A041B2">
              <w:rPr>
                <w:rFonts w:ascii="Calibri" w:hAnsi="Calibri" w:eastAsia="Calibri" w:cs="Calibri"/>
              </w:rPr>
              <w:t>ANÁLISIS CONTABLE Y FINANCIERO</w:t>
            </w:r>
          </w:p>
        </w:tc>
        <w:tc>
          <w:tcPr>
            <w:tcW w:w="14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93CAE5B" w14:textId="7C2FAD94">
            <w:pPr>
              <w:jc w:val="center"/>
            </w:pPr>
            <w:r w:rsidRPr="62A041B2">
              <w:rPr>
                <w:rFonts w:ascii="Calibri" w:hAnsi="Calibri" w:eastAsia="Calibri" w:cs="Calibri"/>
              </w:rPr>
              <w:t>RA2</w:t>
            </w:r>
          </w:p>
        </w:tc>
        <w:tc>
          <w:tcPr>
            <w:tcW w:w="139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276623E" w14:textId="5BEFF59A">
            <w:pPr>
              <w:jc w:val="center"/>
            </w:pPr>
            <w:r w:rsidRPr="62A041B2">
              <w:rPr>
                <w:rFonts w:ascii="Calibri" w:hAnsi="Calibri" w:eastAsia="Calibri" w:cs="Calibri"/>
              </w:rPr>
              <w:t>2.i)</w:t>
            </w:r>
          </w:p>
        </w:tc>
        <w:tc>
          <w:tcPr>
            <w:tcW w:w="11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47E8FEF" w14:textId="25CD3241">
            <w:pPr>
              <w:jc w:val="center"/>
            </w:pPr>
            <w:r w:rsidRPr="62A041B2">
              <w:rPr>
                <w:rFonts w:ascii="Calibri" w:hAnsi="Calibri" w:eastAsia="Calibri" w:cs="Calibri"/>
              </w:rPr>
              <w:t>3,03%</w:t>
            </w:r>
          </w:p>
        </w:tc>
        <w:tc>
          <w:tcPr>
            <w:tcW w:w="114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C64FE54" w14:textId="6A358C81">
            <w:pPr>
              <w:jc w:val="center"/>
            </w:pPr>
            <w:r w:rsidRPr="62A041B2">
              <w:rPr>
                <w:rFonts w:ascii="Calibri" w:hAnsi="Calibri" w:eastAsia="Calibri" w:cs="Calibri"/>
              </w:rPr>
              <w:t>9,09%</w:t>
            </w:r>
          </w:p>
        </w:tc>
        <w:tc>
          <w:tcPr>
            <w:tcW w:w="108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BA7C46C" w14:textId="3E076B08">
            <w:pPr>
              <w:jc w:val="center"/>
            </w:pPr>
            <w:r w:rsidRPr="62A041B2">
              <w:rPr>
                <w:rFonts w:ascii="Calibri" w:hAnsi="Calibri" w:eastAsia="Calibri" w:cs="Calibri"/>
              </w:rPr>
              <w:t>Prueba Teórico-Práctica o Trabajo</w:t>
            </w:r>
          </w:p>
        </w:tc>
      </w:tr>
      <w:tr w:rsidR="62A041B2" w:rsidTr="62A041B2" w14:paraId="0F484789" w14:textId="77777777">
        <w:trPr>
          <w:trHeight w:val="300"/>
        </w:trPr>
        <w:tc>
          <w:tcPr>
            <w:tcW w:w="1080" w:type="dxa"/>
            <w:vMerge/>
            <w:tcBorders>
              <w:left w:val="single" w:color="auto" w:sz="0" w:space="0"/>
              <w:right w:val="single" w:color="auto" w:sz="0" w:space="0"/>
            </w:tcBorders>
            <w:vAlign w:val="center"/>
          </w:tcPr>
          <w:p w:rsidR="009334F1" w:rsidRDefault="009334F1" w14:paraId="3C478E97" w14:textId="77777777"/>
        </w:tc>
        <w:tc>
          <w:tcPr>
            <w:tcW w:w="1185" w:type="dxa"/>
            <w:vMerge/>
            <w:tcBorders>
              <w:left w:val="nil"/>
              <w:bottom w:val="single" w:color="auto" w:sz="0" w:space="0"/>
              <w:right w:val="single" w:color="auto" w:sz="0" w:space="0"/>
            </w:tcBorders>
            <w:vAlign w:val="center"/>
          </w:tcPr>
          <w:p w:rsidR="009334F1" w:rsidRDefault="009334F1" w14:paraId="604BE87C" w14:textId="77777777"/>
        </w:tc>
        <w:tc>
          <w:tcPr>
            <w:tcW w:w="1455" w:type="dxa"/>
            <w:vMerge w:val="restart"/>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6FB450AF" w14:textId="2AC4B153">
            <w:pPr>
              <w:jc w:val="center"/>
            </w:pPr>
            <w:r w:rsidRPr="62A041B2">
              <w:rPr>
                <w:rFonts w:ascii="Calibri" w:hAnsi="Calibri" w:eastAsia="Calibri" w:cs="Calibri"/>
              </w:rPr>
              <w:t>RA4</w:t>
            </w:r>
          </w:p>
        </w:tc>
        <w:tc>
          <w:tcPr>
            <w:tcW w:w="139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2CB6B7F" w14:textId="4C24935D">
            <w:pPr>
              <w:jc w:val="center"/>
            </w:pPr>
            <w:r w:rsidRPr="62A041B2">
              <w:rPr>
                <w:rFonts w:ascii="Calibri" w:hAnsi="Calibri" w:eastAsia="Calibri" w:cs="Calibri"/>
              </w:rPr>
              <w:t>4.a)</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27505E6" w14:textId="247B5300">
            <w:pPr>
              <w:jc w:val="center"/>
            </w:pPr>
            <w:r w:rsidRPr="62A041B2">
              <w:rPr>
                <w:rFonts w:ascii="Calibri" w:hAnsi="Calibri" w:eastAsia="Calibri" w:cs="Calibri"/>
              </w:rPr>
              <w:t>3,03%</w:t>
            </w:r>
          </w:p>
        </w:tc>
        <w:tc>
          <w:tcPr>
            <w:tcW w:w="1140" w:type="dxa"/>
            <w:vMerge/>
            <w:tcBorders>
              <w:left w:val="single" w:color="auto" w:sz="0" w:space="0"/>
              <w:bottom w:val="single" w:color="auto" w:sz="0" w:space="0"/>
              <w:right w:val="single" w:color="auto" w:sz="0" w:space="0"/>
            </w:tcBorders>
            <w:vAlign w:val="center"/>
          </w:tcPr>
          <w:p w:rsidR="009334F1" w:rsidRDefault="009334F1" w14:paraId="70EF2697"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6FF8D459" w14:textId="77777777"/>
        </w:tc>
      </w:tr>
      <w:tr w:rsidR="62A041B2" w:rsidTr="62A041B2" w14:paraId="6CB4EFB1" w14:textId="77777777">
        <w:trPr>
          <w:trHeight w:val="300"/>
        </w:trPr>
        <w:tc>
          <w:tcPr>
            <w:tcW w:w="1080" w:type="dxa"/>
            <w:vMerge/>
            <w:tcBorders>
              <w:left w:val="single" w:color="auto" w:sz="0" w:space="0"/>
              <w:right w:val="single" w:color="auto" w:sz="0" w:space="0"/>
            </w:tcBorders>
            <w:vAlign w:val="center"/>
          </w:tcPr>
          <w:p w:rsidR="009334F1" w:rsidRDefault="009334F1" w14:paraId="14FC47A3" w14:textId="77777777"/>
        </w:tc>
        <w:tc>
          <w:tcPr>
            <w:tcW w:w="1185" w:type="dxa"/>
            <w:vMerge/>
            <w:tcBorders>
              <w:left w:val="nil"/>
              <w:bottom w:val="single" w:color="auto" w:sz="0" w:space="0"/>
              <w:right w:val="single" w:color="auto" w:sz="0" w:space="0"/>
            </w:tcBorders>
            <w:vAlign w:val="center"/>
          </w:tcPr>
          <w:p w:rsidR="009334F1" w:rsidRDefault="009334F1" w14:paraId="6DE9AD1D" w14:textId="77777777"/>
        </w:tc>
        <w:tc>
          <w:tcPr>
            <w:tcW w:w="1455" w:type="dxa"/>
            <w:vMerge/>
            <w:tcBorders>
              <w:left w:val="nil"/>
              <w:bottom w:val="single" w:color="auto" w:sz="0" w:space="0"/>
              <w:right w:val="single" w:color="auto" w:sz="0" w:space="0"/>
            </w:tcBorders>
            <w:vAlign w:val="center"/>
          </w:tcPr>
          <w:p w:rsidR="009334F1" w:rsidRDefault="009334F1" w14:paraId="68D79681" w14:textId="77777777"/>
        </w:tc>
        <w:tc>
          <w:tcPr>
            <w:tcW w:w="1395"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1810C135" w14:textId="35347A02">
            <w:pPr>
              <w:jc w:val="center"/>
            </w:pPr>
            <w:r w:rsidRPr="62A041B2">
              <w:rPr>
                <w:rFonts w:ascii="Calibri" w:hAnsi="Calibri" w:eastAsia="Calibri" w:cs="Calibri"/>
              </w:rPr>
              <w:t>4.b)</w:t>
            </w:r>
          </w:p>
        </w:tc>
        <w:tc>
          <w:tcPr>
            <w:tcW w:w="115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7CB13DE" w14:textId="782E46C8">
            <w:pPr>
              <w:jc w:val="center"/>
            </w:pPr>
            <w:r w:rsidRPr="62A041B2">
              <w:rPr>
                <w:rFonts w:ascii="Calibri" w:hAnsi="Calibri" w:eastAsia="Calibri" w:cs="Calibri"/>
              </w:rPr>
              <w:t>3,03%</w:t>
            </w:r>
          </w:p>
        </w:tc>
        <w:tc>
          <w:tcPr>
            <w:tcW w:w="1140" w:type="dxa"/>
            <w:vMerge/>
            <w:tcBorders>
              <w:left w:val="single" w:color="auto" w:sz="0" w:space="0"/>
              <w:bottom w:val="single" w:color="auto" w:sz="0" w:space="0"/>
              <w:right w:val="single" w:color="auto" w:sz="0" w:space="0"/>
            </w:tcBorders>
            <w:vAlign w:val="center"/>
          </w:tcPr>
          <w:p w:rsidR="009334F1" w:rsidRDefault="009334F1" w14:paraId="5E91F081"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0CF69B2B" w14:textId="77777777"/>
        </w:tc>
      </w:tr>
      <w:tr w:rsidR="62A041B2" w:rsidTr="62A041B2" w14:paraId="2D0A5B9E" w14:textId="77777777">
        <w:trPr>
          <w:trHeight w:val="300"/>
        </w:trPr>
        <w:tc>
          <w:tcPr>
            <w:tcW w:w="1080" w:type="dxa"/>
            <w:vMerge/>
            <w:tcBorders>
              <w:left w:val="single" w:color="auto" w:sz="0" w:space="0"/>
              <w:right w:val="single" w:color="auto" w:sz="0" w:space="0"/>
            </w:tcBorders>
            <w:vAlign w:val="center"/>
          </w:tcPr>
          <w:p w:rsidR="009334F1" w:rsidRDefault="009334F1" w14:paraId="311426D5" w14:textId="77777777"/>
        </w:tc>
        <w:tc>
          <w:tcPr>
            <w:tcW w:w="118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48C92965" w14:textId="719E0665">
            <w:pPr>
              <w:jc w:val="center"/>
            </w:pPr>
            <w:r w:rsidRPr="62A041B2">
              <w:rPr>
                <w:rFonts w:ascii="Calibri" w:hAnsi="Calibri" w:eastAsia="Calibri" w:cs="Calibri"/>
                <w:u w:val="single"/>
              </w:rPr>
              <w:t>UNIDAD 10</w:t>
            </w:r>
          </w:p>
          <w:p w:rsidR="62A041B2" w:rsidP="62A041B2" w:rsidRDefault="62A041B2" w14:paraId="3B12BAC1" w14:textId="1F455AB5">
            <w:pPr>
              <w:jc w:val="center"/>
            </w:pPr>
            <w:r w:rsidRPr="62A041B2">
              <w:rPr>
                <w:rFonts w:ascii="Calibri" w:hAnsi="Calibri" w:eastAsia="Calibri" w:cs="Calibri"/>
              </w:rPr>
              <w:t>GESTIÓN CONTABLE, ADMINISTRATIVA Y FISCAL</w:t>
            </w:r>
          </w:p>
        </w:tc>
        <w:tc>
          <w:tcPr>
            <w:tcW w:w="1455" w:type="dxa"/>
            <w:vMerge w:val="restart"/>
            <w:tcBorders>
              <w:top w:val="nil"/>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83EB8C5" w14:textId="5EFDE5FF">
            <w:pPr>
              <w:jc w:val="center"/>
            </w:pPr>
            <w:r w:rsidRPr="62A041B2">
              <w:rPr>
                <w:rFonts w:ascii="Calibri" w:hAnsi="Calibri" w:eastAsia="Calibri" w:cs="Calibri"/>
              </w:rPr>
              <w:t>RA4</w:t>
            </w:r>
          </w:p>
        </w:tc>
        <w:tc>
          <w:tcPr>
            <w:tcW w:w="139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BE4D45A" w14:textId="69F11619">
            <w:pPr>
              <w:jc w:val="center"/>
            </w:pPr>
            <w:r w:rsidRPr="62A041B2">
              <w:rPr>
                <w:rFonts w:ascii="Calibri" w:hAnsi="Calibri" w:eastAsia="Calibri" w:cs="Calibri"/>
              </w:rPr>
              <w:t>4.c)</w:t>
            </w:r>
          </w:p>
        </w:tc>
        <w:tc>
          <w:tcPr>
            <w:tcW w:w="11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800667C" w14:textId="1C3ADCA3">
            <w:pPr>
              <w:jc w:val="center"/>
            </w:pPr>
            <w:r w:rsidRPr="62A041B2">
              <w:rPr>
                <w:rFonts w:ascii="Calibri" w:hAnsi="Calibri" w:eastAsia="Calibri" w:cs="Calibri"/>
              </w:rPr>
              <w:t>1,82%</w:t>
            </w:r>
          </w:p>
        </w:tc>
        <w:tc>
          <w:tcPr>
            <w:tcW w:w="114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B706681" w14:textId="33B28262">
            <w:pPr>
              <w:jc w:val="center"/>
            </w:pPr>
            <w:r w:rsidRPr="62A041B2">
              <w:rPr>
                <w:rFonts w:ascii="Calibri" w:hAnsi="Calibri" w:eastAsia="Calibri" w:cs="Calibri"/>
              </w:rPr>
              <w:t>9,09%</w:t>
            </w:r>
          </w:p>
        </w:tc>
        <w:tc>
          <w:tcPr>
            <w:tcW w:w="108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138F2F2" w14:textId="16155B71">
            <w:pPr>
              <w:jc w:val="center"/>
            </w:pPr>
            <w:r w:rsidRPr="62A041B2">
              <w:rPr>
                <w:rFonts w:ascii="Calibri" w:hAnsi="Calibri" w:eastAsia="Calibri" w:cs="Calibri"/>
              </w:rPr>
              <w:t>Prueba Teórico-Práctica o Trabajo</w:t>
            </w:r>
          </w:p>
        </w:tc>
      </w:tr>
      <w:tr w:rsidR="62A041B2" w:rsidTr="62A041B2" w14:paraId="5715072D" w14:textId="77777777">
        <w:trPr>
          <w:trHeight w:val="300"/>
        </w:trPr>
        <w:tc>
          <w:tcPr>
            <w:tcW w:w="1080" w:type="dxa"/>
            <w:vMerge/>
            <w:tcBorders>
              <w:left w:val="single" w:color="auto" w:sz="0" w:space="0"/>
              <w:right w:val="single" w:color="auto" w:sz="0" w:space="0"/>
            </w:tcBorders>
            <w:vAlign w:val="center"/>
          </w:tcPr>
          <w:p w:rsidR="009334F1" w:rsidRDefault="009334F1" w14:paraId="07760DAD" w14:textId="77777777"/>
        </w:tc>
        <w:tc>
          <w:tcPr>
            <w:tcW w:w="1185" w:type="dxa"/>
            <w:vMerge/>
            <w:tcBorders>
              <w:left w:val="nil"/>
              <w:right w:val="single" w:color="auto" w:sz="0" w:space="0"/>
            </w:tcBorders>
            <w:vAlign w:val="center"/>
          </w:tcPr>
          <w:p w:rsidR="009334F1" w:rsidRDefault="009334F1" w14:paraId="613D3CED" w14:textId="77777777"/>
        </w:tc>
        <w:tc>
          <w:tcPr>
            <w:tcW w:w="1455" w:type="dxa"/>
            <w:vMerge/>
            <w:tcBorders>
              <w:left w:val="single" w:color="auto" w:sz="0" w:space="0"/>
              <w:bottom w:val="single" w:color="auto" w:sz="0" w:space="0"/>
              <w:right w:val="single" w:color="auto" w:sz="0" w:space="0"/>
            </w:tcBorders>
            <w:vAlign w:val="center"/>
          </w:tcPr>
          <w:p w:rsidR="009334F1" w:rsidRDefault="009334F1" w14:paraId="1852B8E7"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7EBA27E" w14:textId="3FE657DF">
            <w:pPr>
              <w:jc w:val="center"/>
            </w:pPr>
            <w:r w:rsidRPr="62A041B2">
              <w:rPr>
                <w:rFonts w:ascii="Calibri" w:hAnsi="Calibri" w:eastAsia="Calibri" w:cs="Calibri"/>
              </w:rPr>
              <w:t>4.d)</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68DEEA1" w14:textId="02D1B425">
            <w:pPr>
              <w:jc w:val="center"/>
            </w:pPr>
            <w:r w:rsidRPr="62A041B2">
              <w:rPr>
                <w:rFonts w:ascii="Calibri" w:hAnsi="Calibri" w:eastAsia="Calibri" w:cs="Calibri"/>
              </w:rPr>
              <w:t>1,82%</w:t>
            </w:r>
          </w:p>
        </w:tc>
        <w:tc>
          <w:tcPr>
            <w:tcW w:w="1140" w:type="dxa"/>
            <w:vMerge/>
            <w:tcBorders>
              <w:left w:val="single" w:color="auto" w:sz="0" w:space="0"/>
              <w:right w:val="single" w:color="auto" w:sz="0" w:space="0"/>
            </w:tcBorders>
            <w:vAlign w:val="center"/>
          </w:tcPr>
          <w:p w:rsidR="009334F1" w:rsidRDefault="009334F1" w14:paraId="4DBA7F58" w14:textId="77777777"/>
        </w:tc>
        <w:tc>
          <w:tcPr>
            <w:tcW w:w="1080" w:type="dxa"/>
            <w:vMerge/>
            <w:tcBorders>
              <w:left w:val="single" w:color="auto" w:sz="0" w:space="0"/>
              <w:right w:val="single" w:color="auto" w:sz="0" w:space="0"/>
            </w:tcBorders>
            <w:vAlign w:val="center"/>
          </w:tcPr>
          <w:p w:rsidR="009334F1" w:rsidRDefault="009334F1" w14:paraId="4175A5CE" w14:textId="77777777"/>
        </w:tc>
      </w:tr>
      <w:tr w:rsidR="62A041B2" w:rsidTr="62A041B2" w14:paraId="4E4CFA69" w14:textId="77777777">
        <w:trPr>
          <w:trHeight w:val="300"/>
        </w:trPr>
        <w:tc>
          <w:tcPr>
            <w:tcW w:w="1080" w:type="dxa"/>
            <w:vMerge/>
            <w:tcBorders>
              <w:left w:val="single" w:color="auto" w:sz="0" w:space="0"/>
              <w:right w:val="single" w:color="auto" w:sz="0" w:space="0"/>
            </w:tcBorders>
            <w:vAlign w:val="center"/>
          </w:tcPr>
          <w:p w:rsidR="009334F1" w:rsidRDefault="009334F1" w14:paraId="21EC1D25" w14:textId="77777777"/>
        </w:tc>
        <w:tc>
          <w:tcPr>
            <w:tcW w:w="1185" w:type="dxa"/>
            <w:vMerge/>
            <w:tcBorders>
              <w:left w:val="nil"/>
              <w:bottom w:val="single" w:color="auto" w:sz="0" w:space="0"/>
              <w:right w:val="single" w:color="auto" w:sz="0" w:space="0"/>
            </w:tcBorders>
            <w:vAlign w:val="center"/>
          </w:tcPr>
          <w:p w:rsidR="009334F1" w:rsidRDefault="009334F1" w14:paraId="05789017" w14:textId="77777777"/>
        </w:tc>
        <w:tc>
          <w:tcPr>
            <w:tcW w:w="1455" w:type="dxa"/>
            <w:vMerge/>
            <w:tcBorders>
              <w:left w:val="single" w:color="auto" w:sz="0" w:space="0"/>
              <w:right w:val="single" w:color="auto" w:sz="0" w:space="0"/>
            </w:tcBorders>
            <w:vAlign w:val="center"/>
          </w:tcPr>
          <w:p w:rsidR="009334F1" w:rsidRDefault="009334F1" w14:paraId="25585F89"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5495DED" w14:textId="720B4713">
            <w:pPr>
              <w:jc w:val="center"/>
            </w:pPr>
            <w:r w:rsidRPr="62A041B2">
              <w:rPr>
                <w:rFonts w:ascii="Calibri" w:hAnsi="Calibri" w:eastAsia="Calibri" w:cs="Calibri"/>
              </w:rPr>
              <w:t>4.e)</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F8E9CDD" w14:textId="6BBF22D0">
            <w:pPr>
              <w:jc w:val="center"/>
            </w:pPr>
            <w:r w:rsidRPr="62A041B2">
              <w:rPr>
                <w:rFonts w:ascii="Calibri" w:hAnsi="Calibri" w:eastAsia="Calibri" w:cs="Calibri"/>
              </w:rPr>
              <w:t>1,82%</w:t>
            </w:r>
          </w:p>
        </w:tc>
        <w:tc>
          <w:tcPr>
            <w:tcW w:w="1140" w:type="dxa"/>
            <w:vMerge/>
            <w:tcBorders>
              <w:left w:val="single" w:color="auto" w:sz="0" w:space="0"/>
              <w:bottom w:val="single" w:color="auto" w:sz="0" w:space="0"/>
              <w:right w:val="single" w:color="auto" w:sz="0" w:space="0"/>
            </w:tcBorders>
            <w:vAlign w:val="center"/>
          </w:tcPr>
          <w:p w:rsidR="009334F1" w:rsidRDefault="009334F1" w14:paraId="0DF3F2CF"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58B56A28" w14:textId="77777777"/>
        </w:tc>
      </w:tr>
      <w:tr w:rsidR="62A041B2" w:rsidTr="62A041B2" w14:paraId="1A0DF807" w14:textId="77777777">
        <w:trPr>
          <w:trHeight w:val="300"/>
        </w:trPr>
        <w:tc>
          <w:tcPr>
            <w:tcW w:w="1080" w:type="dxa"/>
            <w:vMerge/>
            <w:tcBorders>
              <w:left w:val="single" w:color="auto" w:sz="0" w:space="0"/>
              <w:right w:val="single" w:color="auto" w:sz="0" w:space="0"/>
            </w:tcBorders>
            <w:vAlign w:val="center"/>
          </w:tcPr>
          <w:p w:rsidR="009334F1" w:rsidRDefault="009334F1" w14:paraId="1BFE18FD" w14:textId="77777777"/>
        </w:tc>
        <w:tc>
          <w:tcPr>
            <w:tcW w:w="1185" w:type="dxa"/>
            <w:vMerge/>
            <w:tcBorders>
              <w:left w:val="nil"/>
              <w:right w:val="single" w:color="auto" w:sz="0" w:space="0"/>
            </w:tcBorders>
            <w:vAlign w:val="center"/>
          </w:tcPr>
          <w:p w:rsidR="009334F1" w:rsidRDefault="009334F1" w14:paraId="26C93815" w14:textId="77777777"/>
        </w:tc>
        <w:tc>
          <w:tcPr>
            <w:tcW w:w="1455" w:type="dxa"/>
            <w:vMerge/>
            <w:tcBorders>
              <w:left w:val="single" w:color="auto" w:sz="0" w:space="0"/>
              <w:bottom w:val="single" w:color="auto" w:sz="0" w:space="0"/>
              <w:right w:val="single" w:color="auto" w:sz="0" w:space="0"/>
            </w:tcBorders>
            <w:vAlign w:val="center"/>
          </w:tcPr>
          <w:p w:rsidR="009334F1" w:rsidRDefault="009334F1" w14:paraId="4696660D"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404BB1E5" w14:textId="030DB59B">
            <w:pPr>
              <w:jc w:val="center"/>
            </w:pPr>
            <w:r w:rsidRPr="62A041B2">
              <w:rPr>
                <w:rFonts w:ascii="Calibri" w:hAnsi="Calibri" w:eastAsia="Calibri" w:cs="Calibri"/>
              </w:rPr>
              <w:t>4.h)</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44465AE" w14:textId="6F3739F6">
            <w:pPr>
              <w:jc w:val="center"/>
            </w:pPr>
            <w:r w:rsidRPr="62A041B2">
              <w:rPr>
                <w:rFonts w:ascii="Calibri" w:hAnsi="Calibri" w:eastAsia="Calibri" w:cs="Calibri"/>
              </w:rPr>
              <w:t>1,82%</w:t>
            </w:r>
          </w:p>
        </w:tc>
        <w:tc>
          <w:tcPr>
            <w:tcW w:w="1140" w:type="dxa"/>
            <w:vMerge/>
            <w:tcBorders>
              <w:left w:val="single" w:color="auto" w:sz="0" w:space="0"/>
              <w:right w:val="single" w:color="auto" w:sz="0" w:space="0"/>
            </w:tcBorders>
            <w:vAlign w:val="center"/>
          </w:tcPr>
          <w:p w:rsidR="009334F1" w:rsidRDefault="009334F1" w14:paraId="77DC1AA4" w14:textId="77777777"/>
        </w:tc>
        <w:tc>
          <w:tcPr>
            <w:tcW w:w="1080" w:type="dxa"/>
            <w:vMerge/>
            <w:tcBorders>
              <w:left w:val="single" w:color="auto" w:sz="0" w:space="0"/>
              <w:right w:val="single" w:color="auto" w:sz="0" w:space="0"/>
            </w:tcBorders>
            <w:vAlign w:val="center"/>
          </w:tcPr>
          <w:p w:rsidR="009334F1" w:rsidRDefault="009334F1" w14:paraId="352D783B" w14:textId="77777777"/>
        </w:tc>
      </w:tr>
      <w:tr w:rsidR="62A041B2" w:rsidTr="62A041B2" w14:paraId="6C05B770" w14:textId="77777777">
        <w:trPr>
          <w:trHeight w:val="300"/>
        </w:trPr>
        <w:tc>
          <w:tcPr>
            <w:tcW w:w="1080" w:type="dxa"/>
            <w:vMerge/>
            <w:tcBorders>
              <w:left w:val="single" w:color="auto" w:sz="0" w:space="0"/>
              <w:right w:val="single" w:color="auto" w:sz="0" w:space="0"/>
            </w:tcBorders>
            <w:vAlign w:val="center"/>
          </w:tcPr>
          <w:p w:rsidR="009334F1" w:rsidRDefault="009334F1" w14:paraId="76B09EF8" w14:textId="77777777"/>
        </w:tc>
        <w:tc>
          <w:tcPr>
            <w:tcW w:w="1185" w:type="dxa"/>
            <w:vMerge/>
            <w:tcBorders>
              <w:left w:val="nil"/>
              <w:bottom w:val="single" w:color="auto" w:sz="0" w:space="0"/>
              <w:right w:val="single" w:color="auto" w:sz="0" w:space="0"/>
            </w:tcBorders>
            <w:vAlign w:val="center"/>
          </w:tcPr>
          <w:p w:rsidR="009334F1" w:rsidRDefault="009334F1" w14:paraId="2ECFB489" w14:textId="77777777"/>
        </w:tc>
        <w:tc>
          <w:tcPr>
            <w:tcW w:w="1455"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77294A3E" w14:textId="3EA0FB17">
            <w:pPr>
              <w:jc w:val="center"/>
            </w:pPr>
            <w:r w:rsidRPr="62A041B2">
              <w:rPr>
                <w:rFonts w:ascii="Calibri" w:hAnsi="Calibri" w:eastAsia="Calibri" w:cs="Calibri"/>
              </w:rPr>
              <w:t>RA5</w:t>
            </w:r>
          </w:p>
        </w:tc>
        <w:tc>
          <w:tcPr>
            <w:tcW w:w="139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6B68E8A" w14:textId="27547D57">
            <w:pPr>
              <w:jc w:val="center"/>
            </w:pPr>
            <w:r w:rsidRPr="62A041B2">
              <w:rPr>
                <w:rFonts w:ascii="Calibri" w:hAnsi="Calibri" w:eastAsia="Calibri" w:cs="Calibri"/>
              </w:rPr>
              <w:t>5.c)</w:t>
            </w:r>
          </w:p>
        </w:tc>
        <w:tc>
          <w:tcPr>
            <w:tcW w:w="115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358E173" w14:textId="408ED4C2">
            <w:pPr>
              <w:jc w:val="center"/>
            </w:pPr>
            <w:r w:rsidRPr="62A041B2">
              <w:rPr>
                <w:rFonts w:ascii="Calibri" w:hAnsi="Calibri" w:eastAsia="Calibri" w:cs="Calibri"/>
              </w:rPr>
              <w:t>1,82%</w:t>
            </w:r>
          </w:p>
        </w:tc>
        <w:tc>
          <w:tcPr>
            <w:tcW w:w="1140" w:type="dxa"/>
            <w:vMerge/>
            <w:tcBorders>
              <w:left w:val="single" w:color="auto" w:sz="0" w:space="0"/>
              <w:bottom w:val="single" w:color="auto" w:sz="0" w:space="0"/>
              <w:right w:val="single" w:color="auto" w:sz="0" w:space="0"/>
            </w:tcBorders>
            <w:vAlign w:val="center"/>
          </w:tcPr>
          <w:p w:rsidR="009334F1" w:rsidRDefault="009334F1" w14:paraId="4BF29866"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3844F107" w14:textId="77777777"/>
        </w:tc>
      </w:tr>
      <w:tr w:rsidR="62A041B2" w:rsidTr="62A041B2" w14:paraId="74920E05" w14:textId="77777777">
        <w:trPr>
          <w:trHeight w:val="300"/>
        </w:trPr>
        <w:tc>
          <w:tcPr>
            <w:tcW w:w="1080" w:type="dxa"/>
            <w:vMerge/>
            <w:tcBorders>
              <w:left w:val="single" w:color="auto" w:sz="0" w:space="0"/>
              <w:right w:val="single" w:color="auto" w:sz="0" w:space="0"/>
            </w:tcBorders>
            <w:vAlign w:val="center"/>
          </w:tcPr>
          <w:p w:rsidR="009334F1" w:rsidRDefault="009334F1" w14:paraId="6926E4A1" w14:textId="77777777"/>
        </w:tc>
        <w:tc>
          <w:tcPr>
            <w:tcW w:w="118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202A004C" w14:textId="146D51CA">
            <w:pPr>
              <w:jc w:val="center"/>
            </w:pPr>
            <w:r w:rsidRPr="62A041B2">
              <w:rPr>
                <w:rFonts w:ascii="Calibri" w:hAnsi="Calibri" w:eastAsia="Calibri" w:cs="Calibri"/>
                <w:u w:val="single"/>
              </w:rPr>
              <w:t>PLAN DE EMPRESA</w:t>
            </w:r>
          </w:p>
        </w:tc>
        <w:tc>
          <w:tcPr>
            <w:tcW w:w="1455" w:type="dxa"/>
            <w:vMerge w:val="restart"/>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3259575" w14:textId="14DC9BA0">
            <w:pPr>
              <w:jc w:val="center"/>
            </w:pPr>
            <w:r w:rsidRPr="62A041B2">
              <w:rPr>
                <w:rFonts w:ascii="Calibri" w:hAnsi="Calibri" w:eastAsia="Calibri" w:cs="Calibri"/>
              </w:rPr>
              <w:t>RA1</w:t>
            </w:r>
          </w:p>
        </w:tc>
        <w:tc>
          <w:tcPr>
            <w:tcW w:w="139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C437870" w14:textId="666E9A8D">
            <w:pPr>
              <w:jc w:val="center"/>
            </w:pPr>
            <w:r w:rsidRPr="62A041B2">
              <w:rPr>
                <w:rFonts w:ascii="Calibri" w:hAnsi="Calibri" w:eastAsia="Calibri" w:cs="Calibri"/>
              </w:rPr>
              <w:t>1.j)</w:t>
            </w:r>
          </w:p>
        </w:tc>
        <w:tc>
          <w:tcPr>
            <w:tcW w:w="11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7EDEECC" w14:textId="12E5F114">
            <w:pPr>
              <w:jc w:val="center"/>
            </w:pPr>
            <w:r w:rsidRPr="62A041B2">
              <w:rPr>
                <w:rFonts w:ascii="Calibri" w:hAnsi="Calibri" w:eastAsia="Calibri" w:cs="Calibri"/>
              </w:rPr>
              <w:t>1,52%</w:t>
            </w:r>
          </w:p>
        </w:tc>
        <w:tc>
          <w:tcPr>
            <w:tcW w:w="114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5A5043A" w14:textId="7E0A724C">
            <w:pPr>
              <w:jc w:val="center"/>
            </w:pPr>
            <w:r w:rsidRPr="62A041B2">
              <w:rPr>
                <w:rFonts w:ascii="Calibri" w:hAnsi="Calibri" w:eastAsia="Calibri" w:cs="Calibri"/>
              </w:rPr>
              <w:t>9,09%</w:t>
            </w:r>
          </w:p>
        </w:tc>
        <w:tc>
          <w:tcPr>
            <w:tcW w:w="108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6712430" w14:textId="5BCC908F">
            <w:pPr>
              <w:jc w:val="center"/>
            </w:pPr>
            <w:r w:rsidRPr="62A041B2">
              <w:rPr>
                <w:rFonts w:ascii="Calibri" w:hAnsi="Calibri" w:eastAsia="Calibri" w:cs="Calibri"/>
              </w:rPr>
              <w:t>Trabajo</w:t>
            </w:r>
          </w:p>
        </w:tc>
      </w:tr>
      <w:tr w:rsidR="62A041B2" w:rsidTr="62A041B2" w14:paraId="2B41F968" w14:textId="77777777">
        <w:trPr>
          <w:trHeight w:val="300"/>
        </w:trPr>
        <w:tc>
          <w:tcPr>
            <w:tcW w:w="1080" w:type="dxa"/>
            <w:vMerge/>
            <w:tcBorders>
              <w:left w:val="single" w:color="auto" w:sz="0" w:space="0"/>
              <w:right w:val="single" w:color="auto" w:sz="0" w:space="0"/>
            </w:tcBorders>
            <w:vAlign w:val="center"/>
          </w:tcPr>
          <w:p w:rsidR="009334F1" w:rsidRDefault="009334F1" w14:paraId="7C0D6B30" w14:textId="77777777"/>
        </w:tc>
        <w:tc>
          <w:tcPr>
            <w:tcW w:w="1185" w:type="dxa"/>
            <w:vMerge/>
            <w:tcBorders>
              <w:left w:val="nil"/>
              <w:right w:val="single" w:color="auto" w:sz="0" w:space="0"/>
            </w:tcBorders>
            <w:vAlign w:val="center"/>
          </w:tcPr>
          <w:p w:rsidR="009334F1" w:rsidRDefault="009334F1" w14:paraId="31644E26" w14:textId="77777777"/>
        </w:tc>
        <w:tc>
          <w:tcPr>
            <w:tcW w:w="1455" w:type="dxa"/>
            <w:vMerge/>
            <w:tcBorders>
              <w:left w:val="single" w:color="auto" w:sz="0" w:space="0"/>
              <w:bottom w:val="single" w:color="auto" w:sz="0" w:space="0"/>
              <w:right w:val="single" w:color="auto" w:sz="0" w:space="0"/>
            </w:tcBorders>
            <w:vAlign w:val="center"/>
          </w:tcPr>
          <w:p w:rsidR="009334F1" w:rsidRDefault="009334F1" w14:paraId="672A0E5A"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70FB2B5" w14:textId="4836450C">
            <w:pPr>
              <w:jc w:val="center"/>
            </w:pPr>
            <w:r w:rsidRPr="62A041B2">
              <w:rPr>
                <w:rFonts w:ascii="Calibri" w:hAnsi="Calibri" w:eastAsia="Calibri" w:cs="Calibri"/>
              </w:rPr>
              <w:t>1.k)</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39BBBAC" w14:textId="280A94C5">
            <w:pPr>
              <w:jc w:val="center"/>
            </w:pPr>
            <w:r w:rsidRPr="62A041B2">
              <w:rPr>
                <w:rFonts w:ascii="Calibri" w:hAnsi="Calibri" w:eastAsia="Calibri" w:cs="Calibri"/>
              </w:rPr>
              <w:t>1,52%</w:t>
            </w:r>
          </w:p>
        </w:tc>
        <w:tc>
          <w:tcPr>
            <w:tcW w:w="1140" w:type="dxa"/>
            <w:vMerge/>
            <w:tcBorders>
              <w:left w:val="single" w:color="auto" w:sz="0" w:space="0"/>
              <w:right w:val="single" w:color="auto" w:sz="0" w:space="0"/>
            </w:tcBorders>
            <w:vAlign w:val="center"/>
          </w:tcPr>
          <w:p w:rsidR="009334F1" w:rsidRDefault="009334F1" w14:paraId="5386A1D4" w14:textId="77777777"/>
        </w:tc>
        <w:tc>
          <w:tcPr>
            <w:tcW w:w="1080" w:type="dxa"/>
            <w:vMerge/>
            <w:tcBorders>
              <w:left w:val="single" w:color="auto" w:sz="0" w:space="0"/>
              <w:right w:val="single" w:color="auto" w:sz="0" w:space="0"/>
            </w:tcBorders>
            <w:vAlign w:val="center"/>
          </w:tcPr>
          <w:p w:rsidR="009334F1" w:rsidRDefault="009334F1" w14:paraId="4BFD8FF8" w14:textId="77777777"/>
        </w:tc>
      </w:tr>
      <w:tr w:rsidR="62A041B2" w:rsidTr="62A041B2" w14:paraId="299191ED" w14:textId="77777777">
        <w:trPr>
          <w:trHeight w:val="300"/>
        </w:trPr>
        <w:tc>
          <w:tcPr>
            <w:tcW w:w="1080" w:type="dxa"/>
            <w:vMerge/>
            <w:tcBorders>
              <w:left w:val="single" w:color="auto" w:sz="0" w:space="0"/>
              <w:right w:val="single" w:color="auto" w:sz="0" w:space="0"/>
            </w:tcBorders>
            <w:vAlign w:val="center"/>
          </w:tcPr>
          <w:p w:rsidR="009334F1" w:rsidRDefault="009334F1" w14:paraId="635F066A" w14:textId="77777777"/>
        </w:tc>
        <w:tc>
          <w:tcPr>
            <w:tcW w:w="1185" w:type="dxa"/>
            <w:vMerge/>
            <w:tcBorders>
              <w:left w:val="nil"/>
              <w:right w:val="single" w:color="auto" w:sz="0" w:space="0"/>
            </w:tcBorders>
            <w:vAlign w:val="center"/>
          </w:tcPr>
          <w:p w:rsidR="009334F1" w:rsidRDefault="009334F1" w14:paraId="43D5BE0E" w14:textId="77777777"/>
        </w:tc>
        <w:tc>
          <w:tcPr>
            <w:tcW w:w="1455" w:type="dxa"/>
            <w:tcBorders>
              <w:top w:val="nil"/>
              <w:left w:val="nil"/>
              <w:bottom w:val="single" w:color="auto" w:sz="8" w:space="0"/>
              <w:right w:val="single" w:color="auto" w:sz="12" w:space="0"/>
            </w:tcBorders>
            <w:tcMar>
              <w:left w:w="108" w:type="dxa"/>
              <w:right w:w="108" w:type="dxa"/>
            </w:tcMar>
            <w:vAlign w:val="center"/>
          </w:tcPr>
          <w:p w:rsidR="62A041B2" w:rsidP="62A041B2" w:rsidRDefault="62A041B2" w14:paraId="61558E25" w14:textId="16A5EE2C">
            <w:pPr>
              <w:jc w:val="center"/>
            </w:pPr>
            <w:r w:rsidRPr="62A041B2">
              <w:rPr>
                <w:rFonts w:ascii="Calibri" w:hAnsi="Calibri" w:eastAsia="Calibri" w:cs="Calibri"/>
              </w:rPr>
              <w:t>RA2</w:t>
            </w:r>
          </w:p>
        </w:tc>
        <w:tc>
          <w:tcPr>
            <w:tcW w:w="139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ABF33AE" w14:textId="5E98908E">
            <w:pPr>
              <w:jc w:val="center"/>
            </w:pPr>
            <w:r w:rsidRPr="62A041B2">
              <w:rPr>
                <w:rFonts w:ascii="Calibri" w:hAnsi="Calibri" w:eastAsia="Calibri" w:cs="Calibri"/>
              </w:rPr>
              <w:t>2.j)</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A676F1E" w14:textId="2D8F2543">
            <w:pPr>
              <w:jc w:val="center"/>
            </w:pPr>
            <w:r w:rsidRPr="62A041B2">
              <w:rPr>
                <w:rFonts w:ascii="Calibri" w:hAnsi="Calibri" w:eastAsia="Calibri" w:cs="Calibri"/>
              </w:rPr>
              <w:t>1,52%</w:t>
            </w:r>
          </w:p>
        </w:tc>
        <w:tc>
          <w:tcPr>
            <w:tcW w:w="1140" w:type="dxa"/>
            <w:vMerge/>
            <w:tcBorders>
              <w:left w:val="single" w:color="auto" w:sz="0" w:space="0"/>
              <w:right w:val="single" w:color="auto" w:sz="0" w:space="0"/>
            </w:tcBorders>
            <w:vAlign w:val="center"/>
          </w:tcPr>
          <w:p w:rsidR="009334F1" w:rsidRDefault="009334F1" w14:paraId="585EBCAC" w14:textId="77777777"/>
        </w:tc>
        <w:tc>
          <w:tcPr>
            <w:tcW w:w="1080" w:type="dxa"/>
            <w:vMerge/>
            <w:tcBorders>
              <w:left w:val="single" w:color="auto" w:sz="0" w:space="0"/>
              <w:right w:val="single" w:color="auto" w:sz="0" w:space="0"/>
            </w:tcBorders>
            <w:vAlign w:val="center"/>
          </w:tcPr>
          <w:p w:rsidR="009334F1" w:rsidRDefault="009334F1" w14:paraId="0FC04737" w14:textId="77777777"/>
        </w:tc>
      </w:tr>
      <w:tr w:rsidR="62A041B2" w:rsidTr="62A041B2" w14:paraId="5350E4A3" w14:textId="77777777">
        <w:trPr>
          <w:trHeight w:val="300"/>
        </w:trPr>
        <w:tc>
          <w:tcPr>
            <w:tcW w:w="1080" w:type="dxa"/>
            <w:vMerge/>
            <w:tcBorders>
              <w:left w:val="single" w:color="auto" w:sz="0" w:space="0"/>
              <w:right w:val="single" w:color="auto" w:sz="0" w:space="0"/>
            </w:tcBorders>
            <w:vAlign w:val="center"/>
          </w:tcPr>
          <w:p w:rsidR="009334F1" w:rsidRDefault="009334F1" w14:paraId="29D4D780" w14:textId="77777777"/>
        </w:tc>
        <w:tc>
          <w:tcPr>
            <w:tcW w:w="1185" w:type="dxa"/>
            <w:vMerge/>
            <w:tcBorders>
              <w:left w:val="nil"/>
              <w:right w:val="single" w:color="auto" w:sz="0" w:space="0"/>
            </w:tcBorders>
            <w:vAlign w:val="center"/>
          </w:tcPr>
          <w:p w:rsidR="009334F1" w:rsidRDefault="009334F1" w14:paraId="05AF41B1" w14:textId="77777777"/>
        </w:tc>
        <w:tc>
          <w:tcPr>
            <w:tcW w:w="1455" w:type="dxa"/>
            <w:vMerge w:val="restart"/>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95EF4D5" w14:textId="558D4C6A">
            <w:pPr>
              <w:jc w:val="center"/>
            </w:pPr>
            <w:r w:rsidRPr="62A041B2">
              <w:rPr>
                <w:rFonts w:ascii="Calibri" w:hAnsi="Calibri" w:eastAsia="Calibri" w:cs="Calibri"/>
              </w:rPr>
              <w:t>RA3</w:t>
            </w:r>
          </w:p>
        </w:tc>
        <w:tc>
          <w:tcPr>
            <w:tcW w:w="139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3F0F646" w14:textId="7F304CFE">
            <w:pPr>
              <w:jc w:val="center"/>
            </w:pPr>
            <w:r w:rsidRPr="62A041B2">
              <w:rPr>
                <w:rFonts w:ascii="Calibri" w:hAnsi="Calibri" w:eastAsia="Calibri" w:cs="Calibri"/>
              </w:rPr>
              <w:t>3.f)</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9EE0286" w14:textId="04111602">
            <w:pPr>
              <w:jc w:val="center"/>
            </w:pPr>
            <w:r w:rsidRPr="62A041B2">
              <w:rPr>
                <w:rFonts w:ascii="Calibri" w:hAnsi="Calibri" w:eastAsia="Calibri" w:cs="Calibri"/>
              </w:rPr>
              <w:t>1,52%</w:t>
            </w:r>
          </w:p>
        </w:tc>
        <w:tc>
          <w:tcPr>
            <w:tcW w:w="1140" w:type="dxa"/>
            <w:vMerge/>
            <w:tcBorders>
              <w:left w:val="single" w:color="auto" w:sz="0" w:space="0"/>
              <w:right w:val="single" w:color="auto" w:sz="0" w:space="0"/>
            </w:tcBorders>
            <w:vAlign w:val="center"/>
          </w:tcPr>
          <w:p w:rsidR="009334F1" w:rsidRDefault="009334F1" w14:paraId="4DB8835F" w14:textId="77777777"/>
        </w:tc>
        <w:tc>
          <w:tcPr>
            <w:tcW w:w="1080" w:type="dxa"/>
            <w:vMerge/>
            <w:tcBorders>
              <w:left w:val="single" w:color="auto" w:sz="0" w:space="0"/>
              <w:right w:val="single" w:color="auto" w:sz="0" w:space="0"/>
            </w:tcBorders>
            <w:vAlign w:val="center"/>
          </w:tcPr>
          <w:p w:rsidR="009334F1" w:rsidRDefault="009334F1" w14:paraId="10C56EB4" w14:textId="77777777"/>
        </w:tc>
      </w:tr>
      <w:tr w:rsidR="62A041B2" w:rsidTr="62A041B2" w14:paraId="4012BE76" w14:textId="77777777">
        <w:trPr>
          <w:trHeight w:val="300"/>
        </w:trPr>
        <w:tc>
          <w:tcPr>
            <w:tcW w:w="1080" w:type="dxa"/>
            <w:vMerge/>
            <w:tcBorders>
              <w:left w:val="single" w:color="auto" w:sz="0" w:space="0"/>
              <w:right w:val="single" w:color="auto" w:sz="0" w:space="0"/>
            </w:tcBorders>
            <w:vAlign w:val="center"/>
          </w:tcPr>
          <w:p w:rsidR="009334F1" w:rsidRDefault="009334F1" w14:paraId="326D8864" w14:textId="77777777"/>
        </w:tc>
        <w:tc>
          <w:tcPr>
            <w:tcW w:w="1185" w:type="dxa"/>
            <w:vMerge/>
            <w:tcBorders>
              <w:left w:val="nil"/>
              <w:bottom w:val="single" w:color="auto" w:sz="0" w:space="0"/>
              <w:right w:val="single" w:color="auto" w:sz="0" w:space="0"/>
            </w:tcBorders>
            <w:vAlign w:val="center"/>
          </w:tcPr>
          <w:p w:rsidR="009334F1" w:rsidRDefault="009334F1" w14:paraId="7AC0E682" w14:textId="77777777"/>
        </w:tc>
        <w:tc>
          <w:tcPr>
            <w:tcW w:w="1455" w:type="dxa"/>
            <w:vMerge/>
            <w:tcBorders>
              <w:left w:val="nil"/>
              <w:bottom w:val="single" w:color="auto" w:sz="0" w:space="0"/>
              <w:right w:val="single" w:color="auto" w:sz="0" w:space="0"/>
            </w:tcBorders>
            <w:vAlign w:val="center"/>
          </w:tcPr>
          <w:p w:rsidR="009334F1" w:rsidRDefault="009334F1" w14:paraId="14300B02"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0E168C00" w14:textId="071E3C08">
            <w:pPr>
              <w:jc w:val="center"/>
            </w:pPr>
            <w:r w:rsidRPr="62A041B2">
              <w:rPr>
                <w:rFonts w:ascii="Calibri" w:hAnsi="Calibri" w:eastAsia="Calibri" w:cs="Calibri"/>
              </w:rPr>
              <w:t>3.i)</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2CB464A" w14:textId="0C85C246">
            <w:pPr>
              <w:jc w:val="center"/>
            </w:pPr>
            <w:r w:rsidRPr="62A041B2">
              <w:rPr>
                <w:rFonts w:ascii="Calibri" w:hAnsi="Calibri" w:eastAsia="Calibri" w:cs="Calibri"/>
              </w:rPr>
              <w:t>1,52%</w:t>
            </w:r>
          </w:p>
        </w:tc>
        <w:tc>
          <w:tcPr>
            <w:tcW w:w="1140" w:type="dxa"/>
            <w:vMerge/>
            <w:tcBorders>
              <w:left w:val="single" w:color="auto" w:sz="0" w:space="0"/>
              <w:bottom w:val="single" w:color="auto" w:sz="0" w:space="0"/>
              <w:right w:val="single" w:color="auto" w:sz="0" w:space="0"/>
            </w:tcBorders>
            <w:vAlign w:val="center"/>
          </w:tcPr>
          <w:p w:rsidR="009334F1" w:rsidRDefault="009334F1" w14:paraId="0930B4C7"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38C53883" w14:textId="77777777"/>
        </w:tc>
      </w:tr>
      <w:tr w:rsidR="62A041B2" w:rsidTr="62A041B2" w14:paraId="70AFB036" w14:textId="77777777">
        <w:trPr>
          <w:trHeight w:val="300"/>
        </w:trPr>
        <w:tc>
          <w:tcPr>
            <w:tcW w:w="1080" w:type="dxa"/>
            <w:vMerge/>
            <w:tcBorders>
              <w:left w:val="single" w:color="auto" w:sz="0" w:space="0"/>
              <w:bottom w:val="single" w:color="auto" w:sz="0" w:space="0"/>
              <w:right w:val="single" w:color="auto" w:sz="0" w:space="0"/>
            </w:tcBorders>
            <w:vAlign w:val="center"/>
          </w:tcPr>
          <w:p w:rsidR="009334F1" w:rsidRDefault="009334F1" w14:paraId="10C0D7C5" w14:textId="77777777"/>
        </w:tc>
        <w:tc>
          <w:tcPr>
            <w:tcW w:w="1185" w:type="dxa"/>
            <w:vMerge/>
            <w:tcBorders>
              <w:left w:val="nil"/>
              <w:bottom w:val="single" w:color="auto" w:sz="0" w:space="0"/>
              <w:right w:val="single" w:color="auto" w:sz="0" w:space="0"/>
            </w:tcBorders>
            <w:vAlign w:val="center"/>
          </w:tcPr>
          <w:p w:rsidR="009334F1" w:rsidRDefault="009334F1" w14:paraId="6916F15E" w14:textId="77777777"/>
        </w:tc>
        <w:tc>
          <w:tcPr>
            <w:tcW w:w="1455"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12990475" w14:textId="4E687517">
            <w:pPr>
              <w:jc w:val="center"/>
            </w:pPr>
            <w:r w:rsidRPr="62A041B2">
              <w:rPr>
                <w:rFonts w:ascii="Calibri" w:hAnsi="Calibri" w:eastAsia="Calibri" w:cs="Calibri"/>
              </w:rPr>
              <w:t>RA4</w:t>
            </w:r>
          </w:p>
        </w:tc>
        <w:tc>
          <w:tcPr>
            <w:tcW w:w="139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99FD472" w14:textId="37D59498">
            <w:pPr>
              <w:jc w:val="center"/>
            </w:pPr>
            <w:r w:rsidRPr="62A041B2">
              <w:rPr>
                <w:rFonts w:ascii="Calibri" w:hAnsi="Calibri" w:eastAsia="Calibri" w:cs="Calibri"/>
              </w:rPr>
              <w:t>4.h)</w:t>
            </w:r>
          </w:p>
        </w:tc>
        <w:tc>
          <w:tcPr>
            <w:tcW w:w="115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32B940D" w14:textId="6EBB1F36">
            <w:pPr>
              <w:jc w:val="center"/>
            </w:pPr>
            <w:r w:rsidRPr="62A041B2">
              <w:rPr>
                <w:rFonts w:ascii="Calibri" w:hAnsi="Calibri" w:eastAsia="Calibri" w:cs="Calibri"/>
              </w:rPr>
              <w:t>1,52%</w:t>
            </w:r>
          </w:p>
        </w:tc>
        <w:tc>
          <w:tcPr>
            <w:tcW w:w="1140" w:type="dxa"/>
            <w:vMerge/>
            <w:tcBorders>
              <w:left w:val="single" w:color="auto" w:sz="0" w:space="0"/>
              <w:bottom w:val="single" w:color="auto" w:sz="0" w:space="0"/>
              <w:right w:val="single" w:color="auto" w:sz="0" w:space="0"/>
            </w:tcBorders>
            <w:vAlign w:val="center"/>
          </w:tcPr>
          <w:p w:rsidR="009334F1" w:rsidRDefault="009334F1" w14:paraId="7FDF8F58"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1FF0ADCC" w14:textId="77777777"/>
        </w:tc>
      </w:tr>
    </w:tbl>
    <w:p w:rsidR="2DA9139F" w:rsidP="62A041B2" w:rsidRDefault="2DA9139F" w14:paraId="495EECFC" w14:textId="7317A806">
      <w:pPr>
        <w:spacing w:line="257" w:lineRule="auto"/>
        <w:jc w:val="both"/>
      </w:pPr>
      <w:r w:rsidRPr="62A041B2">
        <w:rPr>
          <w:rFonts w:ascii="Calibri" w:hAnsi="Calibri" w:eastAsia="Calibri" w:cs="Calibri"/>
        </w:rPr>
        <w:t xml:space="preserve">                                                                                                             100%       100%</w:t>
      </w:r>
    </w:p>
    <w:p w:rsidR="62A041B2" w:rsidP="62A041B2" w:rsidRDefault="62A041B2" w14:paraId="44305603" w14:textId="31905295">
      <w:pPr>
        <w:spacing w:line="257" w:lineRule="auto"/>
        <w:jc w:val="both"/>
        <w:rPr>
          <w:rFonts w:ascii="Calibri" w:hAnsi="Calibri" w:eastAsia="Calibri" w:cs="Calibri"/>
          <w:sz w:val="24"/>
          <w:szCs w:val="24"/>
        </w:rPr>
      </w:pPr>
    </w:p>
    <w:p w:rsidR="4B42CE83" w:rsidP="62A041B2" w:rsidRDefault="4B42CE83" w14:paraId="39DED1C6" w14:textId="63FC99BE">
      <w:pPr>
        <w:spacing w:line="257" w:lineRule="auto"/>
        <w:jc w:val="both"/>
      </w:pPr>
      <w:r w:rsidRPr="62A041B2">
        <w:rPr>
          <w:rFonts w:ascii="Calibri" w:hAnsi="Calibri" w:eastAsia="Calibri" w:cs="Calibri"/>
          <w:sz w:val="24"/>
          <w:szCs w:val="24"/>
        </w:rPr>
        <w:t>Renuncia a convocatoria, según lo establecido en el art. 10 de la Orden:</w:t>
      </w:r>
    </w:p>
    <w:p w:rsidR="4B42CE83" w:rsidP="62A041B2" w:rsidRDefault="4B42CE83" w14:paraId="56B03FBB" w14:textId="19330A87">
      <w:pPr>
        <w:spacing w:line="257" w:lineRule="auto"/>
        <w:jc w:val="both"/>
      </w:pPr>
      <w:r w:rsidRPr="62A041B2">
        <w:rPr>
          <w:rFonts w:ascii="Calibri" w:hAnsi="Calibri" w:eastAsia="Calibri" w:cs="Calibri"/>
          <w:sz w:val="24"/>
          <w:szCs w:val="24"/>
        </w:rPr>
        <w:t>1. A fin de no agotar las convocatorias ordinarias previstas para cada módulo profesional, el alumnado podrá renunciara la evaluación y calificación de la primera de las convocatorias anuales de todos o algunos de los módulos profesionales del ciclo formativo en el que haya formalizado la matrícula, siempre que concurra alguna de las siguientes condiciones, que deberán acreditarse documentalmente:</w:t>
      </w:r>
    </w:p>
    <w:p w:rsidR="4B42CE83" w:rsidP="62A041B2" w:rsidRDefault="4B42CE83" w14:paraId="6B69C9CB" w14:textId="336AA9A9">
      <w:pPr>
        <w:spacing w:line="257" w:lineRule="auto"/>
        <w:jc w:val="both"/>
      </w:pPr>
      <w:r w:rsidRPr="62A041B2">
        <w:rPr>
          <w:rFonts w:ascii="Calibri" w:hAnsi="Calibri" w:eastAsia="Calibri" w:cs="Calibri"/>
          <w:sz w:val="24"/>
          <w:szCs w:val="24"/>
        </w:rPr>
        <w:t>a) Enfermedad prolongada o accidente del alumno.</w:t>
      </w:r>
    </w:p>
    <w:p w:rsidR="4B42CE83" w:rsidP="62A041B2" w:rsidRDefault="4B42CE83" w14:paraId="726EBB16" w14:textId="2C2A0818">
      <w:pPr>
        <w:spacing w:line="257" w:lineRule="auto"/>
        <w:jc w:val="both"/>
      </w:pPr>
      <w:r w:rsidRPr="62A041B2">
        <w:rPr>
          <w:rFonts w:ascii="Calibri" w:hAnsi="Calibri" w:eastAsia="Calibri" w:cs="Calibri"/>
          <w:sz w:val="24"/>
          <w:szCs w:val="24"/>
        </w:rPr>
        <w:t>b) Obligaciones de tipo personal o familiar que impidan la normal dedicación al estudio.</w:t>
      </w:r>
    </w:p>
    <w:p w:rsidR="4B42CE83" w:rsidP="62A041B2" w:rsidRDefault="4B42CE83" w14:paraId="6F8B239C" w14:textId="19D14D4E">
      <w:pPr>
        <w:spacing w:line="257" w:lineRule="auto"/>
        <w:jc w:val="both"/>
      </w:pPr>
      <w:r w:rsidRPr="62A041B2">
        <w:rPr>
          <w:rFonts w:ascii="Calibri" w:hAnsi="Calibri" w:eastAsia="Calibri" w:cs="Calibri"/>
          <w:sz w:val="24"/>
          <w:szCs w:val="24"/>
        </w:rPr>
        <w:t>c) Otras circunstancias extraordinarias apreciadas por la Dirección del centro donde curse el ciclo formativo.</w:t>
      </w:r>
    </w:p>
    <w:p w:rsidR="4B42CE83" w:rsidP="62A041B2" w:rsidRDefault="4B42CE83" w14:paraId="6FD40C6D" w14:textId="0E54D637">
      <w:pPr>
        <w:spacing w:line="257" w:lineRule="auto"/>
        <w:jc w:val="both"/>
      </w:pPr>
      <w:r w:rsidRPr="62A041B2">
        <w:rPr>
          <w:rFonts w:ascii="Calibri" w:hAnsi="Calibri" w:eastAsia="Calibri" w:cs="Calibri"/>
          <w:sz w:val="24"/>
          <w:szCs w:val="24"/>
        </w:rPr>
        <w:t xml:space="preserve"> </w:t>
      </w:r>
    </w:p>
    <w:p w:rsidR="4B42CE83" w:rsidP="62A041B2" w:rsidRDefault="4B42CE83" w14:paraId="35900056" w14:textId="49D5F441">
      <w:pPr>
        <w:spacing w:line="257" w:lineRule="auto"/>
        <w:jc w:val="both"/>
      </w:pPr>
      <w:r w:rsidRPr="62A041B2">
        <w:rPr>
          <w:rFonts w:ascii="Calibri" w:hAnsi="Calibri" w:eastAsia="Calibri" w:cs="Calibri"/>
          <w:sz w:val="24"/>
          <w:szCs w:val="24"/>
        </w:rPr>
        <w:t xml:space="preserve">2. La solicitud de renuncia a la convocatoria se presentará en el centro, según modelo establecido en el Anexo III, junto con la documentación acreditativa, con antelación a la evaluación ordinaria de los módulos profesionales para los que solicita la renuncia. La Dirección del centro resolverá, en el plazo máximo de diez días, lo comunicará al </w:t>
      </w:r>
      <w:r w:rsidRPr="62A041B2">
        <w:rPr>
          <w:rFonts w:ascii="Calibri" w:hAnsi="Calibri" w:eastAsia="Calibri" w:cs="Calibri"/>
          <w:sz w:val="24"/>
          <w:szCs w:val="24"/>
        </w:rPr>
        <w:t>interesado, incorporará una copia de la resolución al expediente académico del alumno y se indicará en las actas de evaluación mediante el término “Renuncia Convocatoria”.</w:t>
      </w:r>
    </w:p>
    <w:p w:rsidR="4B42CE83" w:rsidP="62A041B2" w:rsidRDefault="4B42CE83" w14:paraId="02175124" w14:textId="6B73D1B7">
      <w:pPr>
        <w:spacing w:line="257" w:lineRule="auto"/>
        <w:jc w:val="both"/>
      </w:pPr>
      <w:r w:rsidRPr="62A041B2">
        <w:rPr>
          <w:rFonts w:ascii="Calibri" w:hAnsi="Calibri" w:eastAsia="Calibri" w:cs="Calibri"/>
          <w:sz w:val="24"/>
          <w:szCs w:val="24"/>
        </w:rPr>
        <w:t xml:space="preserve"> </w:t>
      </w:r>
    </w:p>
    <w:p w:rsidR="4B42CE83" w:rsidP="62A041B2" w:rsidRDefault="4B42CE83" w14:paraId="273FA56E" w14:textId="618C8ED9">
      <w:pPr>
        <w:spacing w:line="257" w:lineRule="auto"/>
        <w:jc w:val="both"/>
      </w:pPr>
      <w:r w:rsidRPr="62A041B2">
        <w:rPr>
          <w:rFonts w:ascii="Calibri" w:hAnsi="Calibri" w:eastAsia="Calibri" w:cs="Calibri"/>
          <w:sz w:val="24"/>
          <w:szCs w:val="24"/>
        </w:rPr>
        <w:t>3. Los alumnos que, después de la primera convocatoria tengan módulos no superados, accederán a la segunda convocatoria de cada curso académico. No obstante, si el alumno no se presenta a las pruebas de evaluación preparadas por los profesores para la segunda convocatoria, se entenderá que el alumno renuncia a la misma, sin necesidad de haberlo solicitado previamente.</w:t>
      </w:r>
    </w:p>
    <w:p w:rsidR="4B42CE83" w:rsidP="62A041B2" w:rsidRDefault="4B42CE83" w14:paraId="73039B49" w14:textId="3C248018">
      <w:pPr>
        <w:spacing w:line="257" w:lineRule="auto"/>
        <w:jc w:val="both"/>
      </w:pPr>
      <w:r w:rsidRPr="62A041B2">
        <w:rPr>
          <w:rFonts w:ascii="Calibri" w:hAnsi="Calibri" w:eastAsia="Calibri" w:cs="Calibri"/>
          <w:sz w:val="24"/>
          <w:szCs w:val="24"/>
        </w:rPr>
        <w:t xml:space="preserve"> </w:t>
      </w:r>
    </w:p>
    <w:p w:rsidR="4B42CE83" w:rsidP="62A041B2" w:rsidRDefault="4B42CE83" w14:paraId="27A649F6" w14:textId="581E5E24">
      <w:pPr>
        <w:spacing w:line="257" w:lineRule="auto"/>
        <w:jc w:val="both"/>
      </w:pPr>
      <w:r w:rsidRPr="62A041B2">
        <w:rPr>
          <w:rFonts w:ascii="Calibri" w:hAnsi="Calibri" w:eastAsia="Calibri" w:cs="Calibri"/>
          <w:sz w:val="24"/>
          <w:szCs w:val="24"/>
        </w:rPr>
        <w:t>4. En caso de renuncia, la convocatoria no se tendrá en cuenta a efectos del cómputo máximo de las establecidas.</w:t>
      </w:r>
    </w:p>
    <w:p w:rsidR="4B42CE83" w:rsidP="62A041B2" w:rsidRDefault="4B42CE83" w14:paraId="28CC1EDC" w14:textId="70A3B820">
      <w:pPr>
        <w:spacing w:line="257" w:lineRule="auto"/>
        <w:jc w:val="both"/>
      </w:pPr>
      <w:r w:rsidRPr="62A041B2">
        <w:rPr>
          <w:rFonts w:ascii="Calibri" w:hAnsi="Calibri" w:eastAsia="Calibri" w:cs="Calibri"/>
          <w:sz w:val="24"/>
          <w:szCs w:val="24"/>
        </w:rPr>
        <w:t xml:space="preserve"> </w:t>
      </w:r>
    </w:p>
    <w:p w:rsidR="4B42CE83" w:rsidP="62A041B2" w:rsidRDefault="4B42CE83" w14:paraId="752BD695" w14:textId="078CF867">
      <w:pPr>
        <w:spacing w:line="257" w:lineRule="auto"/>
        <w:jc w:val="both"/>
      </w:pPr>
      <w:r w:rsidRPr="62A041B2">
        <w:rPr>
          <w:rFonts w:ascii="Calibri" w:hAnsi="Calibri" w:eastAsia="Calibri" w:cs="Calibri"/>
          <w:sz w:val="24"/>
          <w:szCs w:val="24"/>
        </w:rPr>
        <w:t>En cuanto a los criterios de calificación, según lo establecido en el artículo 26 de la Orden, la calificación de nuestros módulos profesionales se expresará en valores numéricos de 1 a 10, sin decimales. Se considerarán con evaluación positiva las puntuaciones iguales o superiores a 5 y negativa las restantes.</w:t>
      </w:r>
    </w:p>
    <w:p w:rsidR="4B42CE83" w:rsidP="62A041B2" w:rsidRDefault="4B42CE83" w14:paraId="06B23E62" w14:textId="2D918EB4">
      <w:pPr>
        <w:spacing w:line="257" w:lineRule="auto"/>
        <w:jc w:val="both"/>
      </w:pPr>
      <w:r w:rsidRPr="62A041B2">
        <w:rPr>
          <w:rFonts w:ascii="Calibri" w:hAnsi="Calibri" w:eastAsia="Calibri" w:cs="Calibri"/>
          <w:sz w:val="24"/>
          <w:szCs w:val="24"/>
        </w:rPr>
        <w:t xml:space="preserve"> </w:t>
      </w:r>
    </w:p>
    <w:p w:rsidR="4B42CE83" w:rsidP="62A041B2" w:rsidRDefault="4B42CE83" w14:paraId="34683BCE" w14:textId="288FBF46">
      <w:pPr>
        <w:spacing w:line="257" w:lineRule="auto"/>
        <w:jc w:val="both"/>
      </w:pPr>
      <w:r w:rsidRPr="62A041B2">
        <w:rPr>
          <w:rFonts w:ascii="Calibri" w:hAnsi="Calibri" w:eastAsia="Calibri" w:cs="Calibri"/>
          <w:sz w:val="24"/>
          <w:szCs w:val="24"/>
        </w:rPr>
        <w:t>La base del cálculo de la nota del alumnado son el dominio de cada uno de los resultados de aprendizaje y de los criterios de evaluación asociados a los mismos, de tal forma que el alumnado tendrá que alcanzar al menos el 50% de los resultados de aprendizaje y de los criterios de evaluación, obteniendo así una calificación de 5, que subirá progresivamente a medida que el alumnado domine más criterios y resultados, hasta llegar al 10 cuando se alcance la evaluación satisfactoria del 100% de dichos criterios y resultados. Por el contrario, el alumnado no alcanzará la calificación positiva o aprobado cuando no llegue al 50% de los resultados y criterios, siendo su calificación de 4 cuando alcance el 40% y así sucesivamente hasta el 1 que es la calificación mínima que el alumnado puede obtener. Los porcentajes y valoración de los criterios aparecen repartidos en el cuadro de evaluación y calificación por resultados de aprendizaje y criterios de evaluación, de tal manera que la suma de todos ellos supone el 10 de la nota final máxima.</w:t>
      </w:r>
    </w:p>
    <w:p w:rsidR="4B42CE83" w:rsidP="62A041B2" w:rsidRDefault="4B42CE83" w14:paraId="5FA1B37F" w14:textId="2B557F3C">
      <w:pPr>
        <w:spacing w:line="257" w:lineRule="auto"/>
        <w:jc w:val="both"/>
      </w:pPr>
      <w:r w:rsidRPr="62A041B2">
        <w:rPr>
          <w:rFonts w:ascii="Calibri" w:hAnsi="Calibri" w:eastAsia="Calibri" w:cs="Calibri"/>
          <w:sz w:val="24"/>
          <w:szCs w:val="24"/>
        </w:rPr>
        <w:t xml:space="preserve"> </w:t>
      </w:r>
    </w:p>
    <w:p w:rsidR="4B42CE83" w:rsidP="62A041B2" w:rsidRDefault="4B42CE83" w14:paraId="2B03372D" w14:textId="297D4CF5">
      <w:pPr>
        <w:spacing w:line="257" w:lineRule="auto"/>
        <w:jc w:val="both"/>
      </w:pPr>
      <w:r w:rsidRPr="62A041B2">
        <w:rPr>
          <w:rFonts w:ascii="Calibri" w:hAnsi="Calibri" w:eastAsia="Calibri" w:cs="Calibri"/>
          <w:sz w:val="24"/>
          <w:szCs w:val="24"/>
        </w:rPr>
        <w:t>La nota final del módulo será la media de las calificaciones obtenidas en cada uno de los criterios de evaluación clasificados por unidades de trabajo, redondeando a número entero en valores a partir de 5 décimas. Por ejemplo, 6,5 pasa a 7.</w:t>
      </w:r>
    </w:p>
    <w:p w:rsidR="4B42CE83" w:rsidP="62A041B2" w:rsidRDefault="4B42CE83" w14:paraId="564BF955" w14:textId="77F7D937">
      <w:pPr>
        <w:spacing w:line="257" w:lineRule="auto"/>
        <w:jc w:val="both"/>
      </w:pPr>
      <w:r w:rsidRPr="62A041B2">
        <w:rPr>
          <w:rFonts w:ascii="Calibri" w:hAnsi="Calibri" w:eastAsia="Calibri" w:cs="Calibri"/>
          <w:sz w:val="24"/>
          <w:szCs w:val="24"/>
        </w:rPr>
        <w:t xml:space="preserve"> </w:t>
      </w:r>
    </w:p>
    <w:p w:rsidR="4B42CE83" w:rsidP="62A041B2" w:rsidRDefault="4B42CE83" w14:paraId="434F2C48" w14:textId="668891B3">
      <w:pPr>
        <w:spacing w:line="257" w:lineRule="auto"/>
        <w:jc w:val="both"/>
      </w:pPr>
      <w:r w:rsidRPr="62A041B2">
        <w:rPr>
          <w:rFonts w:ascii="Calibri" w:hAnsi="Calibri" w:eastAsia="Calibri" w:cs="Calibri"/>
          <w:sz w:val="24"/>
          <w:szCs w:val="24"/>
        </w:rPr>
        <w:t>Al alumnado que sea descubierto en un examen copiando, de cualquier tipo de apunte y en cualquier formato, se le tendrá por suspensos todos los criterios de evaluación que aparezcan en dicha prueba con una calificación de 0.</w:t>
      </w:r>
    </w:p>
    <w:p w:rsidR="4B42CE83" w:rsidP="62A041B2" w:rsidRDefault="4B42CE83" w14:paraId="67BE59C5" w14:textId="5AE6D393">
      <w:pPr>
        <w:spacing w:line="257" w:lineRule="auto"/>
        <w:jc w:val="both"/>
      </w:pPr>
      <w:r w:rsidRPr="62A041B2">
        <w:rPr>
          <w:rFonts w:ascii="Calibri" w:hAnsi="Calibri" w:eastAsia="Calibri" w:cs="Calibri"/>
          <w:sz w:val="24"/>
          <w:szCs w:val="24"/>
        </w:rPr>
        <w:t xml:space="preserve"> </w:t>
      </w:r>
    </w:p>
    <w:p w:rsidR="4B42CE83" w:rsidP="62A041B2" w:rsidRDefault="4B42CE83" w14:paraId="3697E51C" w14:textId="74EA3FBF">
      <w:pPr>
        <w:spacing w:line="257" w:lineRule="auto"/>
        <w:jc w:val="both"/>
      </w:pPr>
      <w:r w:rsidRPr="62A041B2">
        <w:rPr>
          <w:rFonts w:ascii="Calibri" w:hAnsi="Calibri" w:eastAsia="Calibri" w:cs="Calibri"/>
          <w:sz w:val="24"/>
          <w:szCs w:val="24"/>
        </w:rPr>
        <w:t>A decisión del departamento, se realizará o no para el alumnado que no supere en primera instancia los objetivos establecidos, una recuperación parcial en cada trimestre. En caso de realizarse serán las siguientes recuperaciones:</w:t>
      </w:r>
    </w:p>
    <w:p w:rsidR="4B42CE83" w:rsidP="62A041B2" w:rsidRDefault="4B42CE83" w14:paraId="72B55218" w14:textId="607A13CD">
      <w:pPr>
        <w:spacing w:line="257" w:lineRule="auto"/>
        <w:jc w:val="both"/>
      </w:pPr>
      <w:r w:rsidRPr="62A041B2">
        <w:rPr>
          <w:rFonts w:ascii="Calibri" w:hAnsi="Calibri" w:eastAsia="Calibri" w:cs="Calibri"/>
          <w:sz w:val="24"/>
          <w:szCs w:val="24"/>
        </w:rPr>
        <w:t xml:space="preserve"> </w:t>
      </w:r>
    </w:p>
    <w:p w:rsidR="4B42CE83" w:rsidP="62A041B2" w:rsidRDefault="4B42CE83" w14:paraId="045B926B" w14:textId="07397A92">
      <w:pPr>
        <w:spacing w:line="257" w:lineRule="auto"/>
        <w:jc w:val="both"/>
      </w:pPr>
      <w:r w:rsidRPr="62A041B2">
        <w:rPr>
          <w:rFonts w:ascii="Calibri" w:hAnsi="Calibri" w:eastAsia="Calibri" w:cs="Calibri"/>
          <w:sz w:val="24"/>
          <w:szCs w:val="24"/>
        </w:rPr>
        <w:t>Recuperaciones parciales:</w:t>
      </w:r>
    </w:p>
    <w:p w:rsidR="4B42CE83" w:rsidP="62A041B2" w:rsidRDefault="4B42CE83" w14:paraId="5EF491B9" w14:textId="5A475A4F">
      <w:pPr>
        <w:spacing w:line="257" w:lineRule="auto"/>
        <w:jc w:val="both"/>
      </w:pPr>
      <w:r w:rsidRPr="62A041B2">
        <w:rPr>
          <w:rFonts w:ascii="Calibri" w:hAnsi="Calibri" w:eastAsia="Calibri" w:cs="Calibri"/>
          <w:sz w:val="24"/>
          <w:szCs w:val="24"/>
        </w:rPr>
        <w:t>• Al final de la primera evaluación (Diciembre-Enero).</w:t>
      </w:r>
    </w:p>
    <w:p w:rsidR="4B42CE83" w:rsidP="62A041B2" w:rsidRDefault="4B42CE83" w14:paraId="0B091D52" w14:textId="3DC05215">
      <w:pPr>
        <w:spacing w:line="257" w:lineRule="auto"/>
        <w:jc w:val="both"/>
      </w:pPr>
      <w:r w:rsidRPr="62A041B2">
        <w:rPr>
          <w:rFonts w:ascii="Calibri" w:hAnsi="Calibri" w:eastAsia="Calibri" w:cs="Calibri"/>
          <w:sz w:val="24"/>
          <w:szCs w:val="24"/>
        </w:rPr>
        <w:t>• Al final de la segunda evaluación (Marzo).</w:t>
      </w:r>
    </w:p>
    <w:p w:rsidR="4B42CE83" w:rsidP="62A041B2" w:rsidRDefault="4B42CE83" w14:paraId="342DF4F7" w14:textId="4A769498">
      <w:pPr>
        <w:spacing w:line="257" w:lineRule="auto"/>
        <w:jc w:val="both"/>
      </w:pPr>
      <w:r w:rsidRPr="62A041B2">
        <w:rPr>
          <w:rFonts w:ascii="Calibri" w:hAnsi="Calibri" w:eastAsia="Calibri" w:cs="Calibri"/>
          <w:sz w:val="24"/>
          <w:szCs w:val="24"/>
        </w:rPr>
        <w:t xml:space="preserve"> </w:t>
      </w:r>
    </w:p>
    <w:p w:rsidR="4B42CE83" w:rsidP="62A041B2" w:rsidRDefault="4B42CE83" w14:paraId="1B78C0F8" w14:textId="32D7F439">
      <w:pPr>
        <w:spacing w:line="257" w:lineRule="auto"/>
        <w:jc w:val="both"/>
      </w:pPr>
      <w:r w:rsidRPr="62A041B2">
        <w:rPr>
          <w:rFonts w:ascii="Calibri" w:hAnsi="Calibri" w:eastAsia="Calibri" w:cs="Calibri"/>
          <w:sz w:val="24"/>
          <w:szCs w:val="24"/>
        </w:rPr>
        <w:t>Desarrollo de las recuperaciones parciales:</w:t>
      </w:r>
    </w:p>
    <w:p w:rsidR="4B42CE83" w:rsidP="62A041B2" w:rsidRDefault="4B42CE83" w14:paraId="6E7F69EC" w14:textId="52830C6E">
      <w:pPr>
        <w:spacing w:line="257" w:lineRule="auto"/>
        <w:jc w:val="both"/>
      </w:pPr>
      <w:r w:rsidRPr="62A041B2">
        <w:rPr>
          <w:rFonts w:ascii="Calibri" w:hAnsi="Calibri" w:eastAsia="Calibri" w:cs="Calibri"/>
          <w:sz w:val="24"/>
          <w:szCs w:val="24"/>
        </w:rPr>
        <w:t>La prueba de recuperación de cada trimestre será similar a las de evaluación ya realizadas, y su contenido será una prueba teórico-práctica, en la que se valoren la consecución de los resultados de aprendizaje y criterios de evaluación de la parte no superada, que puede ser un trimestre completo o incluso toda la materia.</w:t>
      </w:r>
    </w:p>
    <w:p w:rsidR="4B42CE83" w:rsidP="62A041B2" w:rsidRDefault="4B42CE83" w14:paraId="3A5813E0" w14:textId="09C2539D">
      <w:pPr>
        <w:spacing w:line="257" w:lineRule="auto"/>
        <w:jc w:val="both"/>
      </w:pPr>
      <w:r w:rsidRPr="62A041B2">
        <w:rPr>
          <w:rFonts w:ascii="Calibri" w:hAnsi="Calibri" w:eastAsia="Calibri" w:cs="Calibri"/>
          <w:sz w:val="24"/>
          <w:szCs w:val="24"/>
        </w:rPr>
        <w:t xml:space="preserve"> </w:t>
      </w:r>
    </w:p>
    <w:p w:rsidR="4B42CE83" w:rsidP="62A041B2" w:rsidRDefault="4B42CE83" w14:paraId="41399B43" w14:textId="4528E7B6">
      <w:pPr>
        <w:spacing w:line="257" w:lineRule="auto"/>
        <w:jc w:val="both"/>
      </w:pPr>
      <w:r w:rsidRPr="62A041B2">
        <w:rPr>
          <w:rFonts w:ascii="Calibri" w:hAnsi="Calibri" w:eastAsia="Calibri" w:cs="Calibri"/>
          <w:sz w:val="24"/>
          <w:szCs w:val="24"/>
        </w:rPr>
        <w:t>La superación del módulo de Empresa e Iniciativa Emprendedora se alcanzará con la obtención de al menos un 5 en la suma de todas las notas conseguidas en los criterios de evaluación.</w:t>
      </w:r>
    </w:p>
    <w:p w:rsidR="62A041B2" w:rsidP="62A041B2" w:rsidRDefault="62A041B2" w14:paraId="25933F2F" w14:textId="455E5376">
      <w:pPr>
        <w:spacing w:line="257" w:lineRule="auto"/>
        <w:jc w:val="both"/>
        <w:rPr>
          <w:rFonts w:ascii="Calibri" w:hAnsi="Calibri" w:eastAsia="Calibri" w:cs="Calibri"/>
          <w:sz w:val="24"/>
          <w:szCs w:val="24"/>
        </w:rPr>
      </w:pPr>
    </w:p>
    <w:p w:rsidR="36DE3BC2" w:rsidP="62A041B2" w:rsidRDefault="36DE3BC2" w14:paraId="1EB55992" w14:textId="69BFF8CF">
      <w:pPr>
        <w:jc w:val="both"/>
        <w:rPr>
          <w:rFonts w:ascii="Calibri" w:hAnsi="Calibri" w:eastAsia="Calibri" w:cs="Calibri"/>
          <w:b/>
          <w:bCs/>
          <w:sz w:val="24"/>
          <w:szCs w:val="24"/>
        </w:rPr>
      </w:pPr>
      <w:r w:rsidRPr="62A041B2">
        <w:rPr>
          <w:rFonts w:ascii="Calibri" w:hAnsi="Calibri" w:eastAsia="Calibri" w:cs="Calibri"/>
          <w:b/>
          <w:bCs/>
          <w:sz w:val="24"/>
          <w:szCs w:val="24"/>
        </w:rPr>
        <w:t>Procedimiento de pérdida de evaluación continua</w:t>
      </w:r>
    </w:p>
    <w:p w:rsidR="36DE3BC2" w:rsidP="62A041B2" w:rsidRDefault="36DE3BC2" w14:paraId="1598A9AD" w14:textId="38C794B5">
      <w:pPr>
        <w:spacing w:line="257" w:lineRule="auto"/>
        <w:jc w:val="both"/>
      </w:pPr>
      <w:r w:rsidRPr="62A041B2">
        <w:rPr>
          <w:rFonts w:ascii="Calibri" w:hAnsi="Calibri" w:eastAsia="Calibri" w:cs="Calibri"/>
          <w:sz w:val="24"/>
          <w:szCs w:val="24"/>
        </w:rPr>
        <w:t>La pérdida de evaluación continua para los Ciclos de Grado Medio y Superior ocurrirá cuando el/la alumno/a haya alcanzado un nivel de faltas de asistencia superior al 20% de la carga horaria del módulo, cuando sean injustificadas, puesto que su carácter es presencial. Para la Formación Profesional Básica ocurrirá cuando se superen el 30% de las horas de duración de un módulo profesional. Ello no significa que a esto/as alumno/as no se les permita seguir asistiendo a clase y realizando pruebas, pero si se les privará de la suma de valoraciones parciales, debiendo realizar de forma correcta una prueba de contenido teórico-práctico al final del curso para superar el módulo de al menos todos los criterios de evaluación básicos y si ello es posible del resto de criterios de nivel intermedio y avanzado. El alumno deberá alcanzar el valor de 5 en dicha prueba para superar con éxito el módulo.</w:t>
      </w:r>
    </w:p>
    <w:p w:rsidR="36DE3BC2" w:rsidP="62A041B2" w:rsidRDefault="36DE3BC2" w14:paraId="3238A18F" w14:textId="7C6F6936">
      <w:pPr>
        <w:spacing w:line="257" w:lineRule="auto"/>
        <w:jc w:val="both"/>
      </w:pPr>
      <w:r w:rsidRPr="62A041B2">
        <w:rPr>
          <w:rFonts w:ascii="Calibri" w:hAnsi="Calibri" w:eastAsia="Calibri" w:cs="Calibri"/>
          <w:sz w:val="24"/>
          <w:szCs w:val="24"/>
        </w:rPr>
        <w:t xml:space="preserve"> </w:t>
      </w:r>
    </w:p>
    <w:p w:rsidR="36DE3BC2" w:rsidP="62A041B2" w:rsidRDefault="36DE3BC2" w14:paraId="12D34042" w14:textId="6B9F4305">
      <w:pPr>
        <w:spacing w:line="257" w:lineRule="auto"/>
        <w:jc w:val="both"/>
      </w:pPr>
      <w:r w:rsidRPr="62A041B2">
        <w:rPr>
          <w:rFonts w:ascii="Calibri" w:hAnsi="Calibri" w:eastAsia="Calibri" w:cs="Calibri"/>
          <w:sz w:val="24"/>
          <w:szCs w:val="24"/>
        </w:rPr>
        <w:t>Los criterios de este centro son que el tutor es quien justifica la falta del alumnado, pero desde nuestro departamento realizaremos un control interno de las mismas, considerando que serán faltas justificadas las siguientes:</w:t>
      </w:r>
    </w:p>
    <w:p w:rsidR="36DE3BC2" w:rsidP="62A041B2" w:rsidRDefault="36DE3BC2" w14:paraId="2703624A" w14:textId="742B876F">
      <w:pPr>
        <w:spacing w:line="257" w:lineRule="auto"/>
        <w:jc w:val="both"/>
      </w:pPr>
      <w:r w:rsidRPr="62A041B2">
        <w:rPr>
          <w:rFonts w:ascii="Calibri" w:hAnsi="Calibri" w:eastAsia="Calibri" w:cs="Calibri"/>
          <w:sz w:val="24"/>
          <w:szCs w:val="24"/>
        </w:rPr>
        <w:t>• Por enfermedad del alumno, durante el tiempo que establezca la prescripción médica.</w:t>
      </w:r>
    </w:p>
    <w:p w:rsidR="36DE3BC2" w:rsidP="62A041B2" w:rsidRDefault="36DE3BC2" w14:paraId="67555952" w14:textId="3E505CAD">
      <w:pPr>
        <w:spacing w:line="257" w:lineRule="auto"/>
        <w:jc w:val="both"/>
      </w:pPr>
      <w:r w:rsidRPr="62A041B2">
        <w:rPr>
          <w:rFonts w:ascii="Calibri" w:hAnsi="Calibri" w:eastAsia="Calibri" w:cs="Calibri"/>
          <w:sz w:val="24"/>
          <w:szCs w:val="24"/>
        </w:rPr>
        <w:t>• Fallecimiento, enfermedad grave u hospitalización de un familiar hasta tercer grado.</w:t>
      </w:r>
    </w:p>
    <w:p w:rsidR="36DE3BC2" w:rsidP="62A041B2" w:rsidRDefault="36DE3BC2" w14:paraId="305B2061" w14:textId="4154FB14">
      <w:pPr>
        <w:spacing w:line="257" w:lineRule="auto"/>
        <w:jc w:val="both"/>
      </w:pPr>
      <w:r w:rsidRPr="62A041B2">
        <w:rPr>
          <w:rFonts w:ascii="Calibri" w:hAnsi="Calibri" w:eastAsia="Calibri" w:cs="Calibri"/>
          <w:sz w:val="24"/>
          <w:szCs w:val="24"/>
        </w:rPr>
        <w:t>• Traslado del domicilio habitual.</w:t>
      </w:r>
    </w:p>
    <w:p w:rsidR="36DE3BC2" w:rsidP="62A041B2" w:rsidRDefault="36DE3BC2" w14:paraId="767770AF" w14:textId="26D17B6D">
      <w:pPr>
        <w:spacing w:line="257" w:lineRule="auto"/>
        <w:jc w:val="both"/>
      </w:pPr>
      <w:r w:rsidRPr="62A041B2">
        <w:rPr>
          <w:rFonts w:ascii="Calibri" w:hAnsi="Calibri" w:eastAsia="Calibri" w:cs="Calibri"/>
          <w:sz w:val="24"/>
          <w:szCs w:val="24"/>
        </w:rPr>
        <w:t>• Realización de exámenes y pruebas finales de otro tipo de formación.</w:t>
      </w:r>
    </w:p>
    <w:p w:rsidR="36DE3BC2" w:rsidP="62A041B2" w:rsidRDefault="36DE3BC2" w14:paraId="46D205C6" w14:textId="3006F7D3">
      <w:pPr>
        <w:spacing w:line="257" w:lineRule="auto"/>
        <w:jc w:val="both"/>
      </w:pPr>
      <w:r w:rsidRPr="62A041B2">
        <w:rPr>
          <w:rFonts w:ascii="Calibri" w:hAnsi="Calibri" w:eastAsia="Calibri" w:cs="Calibri"/>
          <w:sz w:val="24"/>
          <w:szCs w:val="24"/>
        </w:rPr>
        <w:t>• Realización de un acto inexcusable de carácter público y personal.</w:t>
      </w:r>
    </w:p>
    <w:p w:rsidR="36DE3BC2" w:rsidP="62A041B2" w:rsidRDefault="36DE3BC2" w14:paraId="70F76B70" w14:textId="07FBED9C">
      <w:pPr>
        <w:spacing w:line="257" w:lineRule="auto"/>
        <w:jc w:val="both"/>
      </w:pPr>
      <w:r w:rsidRPr="62A041B2">
        <w:rPr>
          <w:rFonts w:ascii="Calibri" w:hAnsi="Calibri" w:eastAsia="Calibri" w:cs="Calibri"/>
          <w:sz w:val="24"/>
          <w:szCs w:val="24"/>
        </w:rPr>
        <w:t>• Presentación a examen de conducción de vehículos de tipo b.</w:t>
      </w:r>
    </w:p>
    <w:p w:rsidR="36DE3BC2" w:rsidP="62A041B2" w:rsidRDefault="36DE3BC2" w14:paraId="421B4397" w14:textId="02DA1545">
      <w:pPr>
        <w:spacing w:line="257" w:lineRule="auto"/>
        <w:jc w:val="both"/>
      </w:pPr>
      <w:r w:rsidRPr="62A041B2">
        <w:rPr>
          <w:rFonts w:ascii="Calibri" w:hAnsi="Calibri" w:eastAsia="Calibri" w:cs="Calibri"/>
          <w:sz w:val="24"/>
          <w:szCs w:val="24"/>
        </w:rPr>
        <w:t>• Cuales quiera otras similares o análogas a lo establecido en el Estatuto de los Trabajadores en su Artículo 37.3. de permisos retribuidos de trabajadores por cuenta ajena.</w:t>
      </w:r>
    </w:p>
    <w:p w:rsidR="36DE3BC2" w:rsidP="62A041B2" w:rsidRDefault="36DE3BC2" w14:paraId="572829A3" w14:textId="139159C5">
      <w:pPr>
        <w:spacing w:line="257" w:lineRule="auto"/>
        <w:jc w:val="both"/>
      </w:pPr>
      <w:r w:rsidRPr="62A041B2">
        <w:rPr>
          <w:rFonts w:ascii="Calibri" w:hAnsi="Calibri" w:eastAsia="Calibri" w:cs="Calibri"/>
          <w:sz w:val="24"/>
          <w:szCs w:val="24"/>
        </w:rPr>
        <w:t>• Otras que se determinen por el equipo directivo del centro.</w:t>
      </w:r>
    </w:p>
    <w:p w:rsidR="36DE3BC2" w:rsidP="62A041B2" w:rsidRDefault="36DE3BC2" w14:paraId="342174BE" w14:textId="547E7D8D">
      <w:pPr>
        <w:spacing w:line="257" w:lineRule="auto"/>
        <w:jc w:val="both"/>
      </w:pPr>
      <w:r w:rsidRPr="62A041B2">
        <w:rPr>
          <w:rFonts w:ascii="Calibri" w:hAnsi="Calibri" w:eastAsia="Calibri" w:cs="Calibri"/>
          <w:sz w:val="24"/>
          <w:szCs w:val="24"/>
        </w:rPr>
        <w:t xml:space="preserve"> </w:t>
      </w:r>
    </w:p>
    <w:p w:rsidR="36DE3BC2" w:rsidP="62A041B2" w:rsidRDefault="36DE3BC2" w14:paraId="44A6622C" w14:textId="531ECB78">
      <w:pPr>
        <w:spacing w:line="257" w:lineRule="auto"/>
        <w:jc w:val="both"/>
      </w:pPr>
      <w:r w:rsidRPr="62A041B2">
        <w:rPr>
          <w:rFonts w:ascii="Calibri" w:hAnsi="Calibri" w:eastAsia="Calibri" w:cs="Calibri"/>
          <w:sz w:val="24"/>
          <w:szCs w:val="24"/>
        </w:rPr>
        <w:t>Comunicación de las faltas justificadas: Estas ausencias serán avisadas al profesor en un plazo máximo de 15 días, pasado este plazo se entenderá por no presentada. En todos los casos se aportará la justificación de las mismas, a través de documento oficial original (para su comprobación) y una copia para el archivo. Por ejemplo, en el caso de enfermedad, el alumnado deberá aportar un justificante médico. De no ser observada esta medida en el plazo indicado de 15 días se tendrá como falta injustificada.</w:t>
      </w:r>
    </w:p>
    <w:p w:rsidR="36DE3BC2" w:rsidP="62A041B2" w:rsidRDefault="36DE3BC2" w14:paraId="65C30625" w14:textId="6EB1A347">
      <w:pPr>
        <w:spacing w:line="257" w:lineRule="auto"/>
        <w:jc w:val="both"/>
      </w:pPr>
      <w:r w:rsidRPr="62A041B2">
        <w:rPr>
          <w:rFonts w:ascii="Calibri" w:hAnsi="Calibri" w:eastAsia="Calibri" w:cs="Calibri"/>
          <w:sz w:val="24"/>
          <w:szCs w:val="24"/>
        </w:rPr>
        <w:t xml:space="preserve"> </w:t>
      </w:r>
    </w:p>
    <w:p w:rsidR="36DE3BC2" w:rsidP="62A041B2" w:rsidRDefault="36DE3BC2" w14:paraId="156609E9" w14:textId="6AE36C30">
      <w:pPr>
        <w:spacing w:line="257" w:lineRule="auto"/>
        <w:jc w:val="both"/>
      </w:pPr>
      <w:r w:rsidRPr="62A041B2">
        <w:rPr>
          <w:rFonts w:ascii="Calibri" w:hAnsi="Calibri" w:eastAsia="Calibri" w:cs="Calibri"/>
          <w:sz w:val="24"/>
          <w:szCs w:val="24"/>
        </w:rPr>
        <w:t>La no asistencia a una prueba Teórico-Práctica asociada a algún criterio de evaluación o resultado de aprendizaje por motivos justificados requiere la presentación del justificante y la realización de la prueba el primer día de incorporación del alumno/a, en caso contrario esta prueba se calificará con 0 y dichos criterios y resultados se tendrán por no conseguidos.</w:t>
      </w:r>
    </w:p>
    <w:p w:rsidR="36DE3BC2" w:rsidP="62A041B2" w:rsidRDefault="36DE3BC2" w14:paraId="471EF364" w14:textId="7980D750">
      <w:pPr>
        <w:spacing w:line="257" w:lineRule="auto"/>
        <w:jc w:val="both"/>
      </w:pPr>
      <w:r w:rsidRPr="62A041B2">
        <w:rPr>
          <w:rFonts w:ascii="Calibri" w:hAnsi="Calibri" w:eastAsia="Calibri" w:cs="Calibri"/>
          <w:sz w:val="24"/>
          <w:szCs w:val="24"/>
        </w:rPr>
        <w:t xml:space="preserve"> </w:t>
      </w:r>
    </w:p>
    <w:p w:rsidR="36DE3BC2" w:rsidP="62A041B2" w:rsidRDefault="36DE3BC2" w14:paraId="21FDA2F3" w14:textId="6DC0CA36">
      <w:pPr>
        <w:spacing w:line="257" w:lineRule="auto"/>
        <w:jc w:val="both"/>
      </w:pPr>
      <w:r w:rsidRPr="62A041B2">
        <w:rPr>
          <w:rFonts w:ascii="Calibri" w:hAnsi="Calibri" w:eastAsia="Calibri" w:cs="Calibri"/>
          <w:sz w:val="24"/>
          <w:szCs w:val="24"/>
        </w:rPr>
        <w:t>Conforme a lo establecido la Orden de evaluación de 29 de julio de 2010, con respecto a la evaluación continua:</w:t>
      </w:r>
    </w:p>
    <w:p w:rsidR="36DE3BC2" w:rsidP="62A041B2" w:rsidRDefault="36DE3BC2" w14:paraId="4939460A" w14:textId="041FC99B">
      <w:pPr>
        <w:spacing w:line="257" w:lineRule="auto"/>
        <w:jc w:val="both"/>
      </w:pPr>
      <w:r w:rsidRPr="62A041B2">
        <w:rPr>
          <w:rFonts w:ascii="Calibri" w:hAnsi="Calibri" w:eastAsia="Calibri" w:cs="Calibri"/>
          <w:sz w:val="24"/>
          <w:szCs w:val="24"/>
        </w:rPr>
        <w:t>Art. 4.2. La evaluación continua exige el seguimiento regular del alumnado de las actividades programadas para los distintos módulos que integran el ciclo formativo. Con carácter general la asistencia será obligatoria. Una asistencia inferior al ochenta por ciento de las horas de duración de cada módulo profesional supondrá la pérdida del derecho a la evaluación continua. Las faltas de asistencia debidamente justificadas no serán computables.</w:t>
      </w:r>
    </w:p>
    <w:p w:rsidR="36DE3BC2" w:rsidP="62A041B2" w:rsidRDefault="36DE3BC2" w14:paraId="5E465226" w14:textId="26C125CE">
      <w:pPr>
        <w:spacing w:line="257" w:lineRule="auto"/>
        <w:jc w:val="both"/>
      </w:pPr>
      <w:r w:rsidRPr="62A041B2">
        <w:rPr>
          <w:rFonts w:ascii="Calibri" w:hAnsi="Calibri" w:eastAsia="Calibri" w:cs="Calibri"/>
          <w:sz w:val="24"/>
          <w:szCs w:val="24"/>
        </w:rPr>
        <w:t>Art. 4.3. Los alumnos que hayan perdido el derecho a la evaluación continua tendrán derecho a la realización de una prueba objetiva. Dicha prueba tendrá como objeto comprobar el grado de adquisición de los resultados de aprendizaje establecidos para cada módulo y en base a ella se realizará la calificación del alumno en la primera sesión de evaluación ordinaria.</w:t>
      </w:r>
    </w:p>
    <w:p w:rsidR="36DE3BC2" w:rsidP="62A041B2" w:rsidRDefault="36DE3BC2" w14:paraId="34B5E652" w14:textId="36ADD056">
      <w:pPr>
        <w:spacing w:line="257" w:lineRule="auto"/>
        <w:jc w:val="both"/>
      </w:pPr>
      <w:r w:rsidRPr="62A041B2">
        <w:rPr>
          <w:rFonts w:ascii="Calibri" w:hAnsi="Calibri" w:eastAsia="Calibri" w:cs="Calibri"/>
          <w:sz w:val="24"/>
          <w:szCs w:val="24"/>
        </w:rPr>
        <w:t>Art. 4.4. El alumnado que haya perdido el derecho a la evaluación continua o aun no habiéndolo perdido, por justificar las faltas adecuadamente, no haya asistido a más del ochenta por ciento de las horas de duración de cada módulo, no podrá realizar aquellas actividades prácticas o pruebas objetivas que, a juicio del equipo docente, impliquen algún tipo de riesgo para sí mismos, para el resto del grupo, o para las instalaciones del centro.</w:t>
      </w:r>
    </w:p>
    <w:p w:rsidR="36DE3BC2" w:rsidP="62A041B2" w:rsidRDefault="36DE3BC2" w14:paraId="21062CAF" w14:textId="5E045FDB">
      <w:pPr>
        <w:spacing w:line="257" w:lineRule="auto"/>
        <w:jc w:val="both"/>
        <w:rPr>
          <w:rFonts w:ascii="Calibri" w:hAnsi="Calibri" w:eastAsia="Calibri" w:cs="Calibri"/>
          <w:sz w:val="24"/>
          <w:szCs w:val="24"/>
        </w:rPr>
      </w:pPr>
      <w:r w:rsidRPr="62A041B2">
        <w:rPr>
          <w:rFonts w:ascii="Calibri" w:hAnsi="Calibri" w:eastAsia="Calibri" w:cs="Calibri"/>
          <w:sz w:val="24"/>
          <w:szCs w:val="24"/>
        </w:rPr>
        <w:t>Art. 4.5. El profesor tutor con el visto bueno de la Dirección del centro, comunicará, según modelo establecido en el Anexo I, la pérdida del derecho a la evaluación continua y sus consecuencias, al alumnado objeto de tal medida y, en el caso de ser menor de edad, a sus representantes legales, en el momento en que se produzca.</w:t>
      </w:r>
    </w:p>
    <w:p w:rsidR="00EE2196" w:rsidP="62A041B2" w:rsidRDefault="00EE2196" w14:paraId="68DE4852" w14:textId="328963FB">
      <w:pPr>
        <w:spacing w:line="257" w:lineRule="auto"/>
        <w:jc w:val="both"/>
        <w:rPr>
          <w:rFonts w:ascii="Calibri" w:hAnsi="Calibri" w:eastAsia="Calibri" w:cs="Calibri"/>
          <w:sz w:val="24"/>
          <w:szCs w:val="24"/>
        </w:rPr>
      </w:pPr>
    </w:p>
    <w:p w:rsidR="00EE2196" w:rsidP="62A041B2" w:rsidRDefault="00EE2196" w14:paraId="5BCD6721" w14:textId="71FA39BF">
      <w:pPr>
        <w:spacing w:line="257" w:lineRule="auto"/>
        <w:jc w:val="both"/>
        <w:rPr>
          <w:rFonts w:ascii="Calibri" w:hAnsi="Calibri" w:eastAsia="Calibri" w:cs="Calibri"/>
          <w:sz w:val="24"/>
          <w:szCs w:val="24"/>
        </w:rPr>
      </w:pPr>
    </w:p>
    <w:p w:rsidR="00EE2196" w:rsidP="62A041B2" w:rsidRDefault="00EE2196" w14:paraId="27864FA5" w14:textId="66AA3F23">
      <w:pPr>
        <w:spacing w:line="257" w:lineRule="auto"/>
        <w:jc w:val="both"/>
        <w:rPr>
          <w:rFonts w:ascii="Calibri" w:hAnsi="Calibri" w:eastAsia="Calibri" w:cs="Calibri"/>
          <w:sz w:val="24"/>
          <w:szCs w:val="24"/>
        </w:rPr>
      </w:pPr>
    </w:p>
    <w:p w:rsidR="00EE2196" w:rsidP="62A041B2" w:rsidRDefault="00EE2196" w14:paraId="2C450585" w14:textId="6EF1970E">
      <w:pPr>
        <w:spacing w:line="257" w:lineRule="auto"/>
        <w:jc w:val="both"/>
        <w:rPr>
          <w:rFonts w:ascii="Calibri" w:hAnsi="Calibri" w:eastAsia="Calibri" w:cs="Calibri"/>
          <w:sz w:val="24"/>
          <w:szCs w:val="24"/>
        </w:rPr>
      </w:pPr>
    </w:p>
    <w:p w:rsidR="00EE2196" w:rsidP="62A041B2" w:rsidRDefault="00EE2196" w14:paraId="453CE8D3" w14:textId="4CBCC07E">
      <w:pPr>
        <w:spacing w:line="257" w:lineRule="auto"/>
        <w:jc w:val="both"/>
        <w:rPr>
          <w:rFonts w:ascii="Calibri" w:hAnsi="Calibri" w:eastAsia="Calibri" w:cs="Calibri"/>
          <w:sz w:val="24"/>
          <w:szCs w:val="24"/>
        </w:rPr>
      </w:pPr>
    </w:p>
    <w:p w:rsidR="00EE2196" w:rsidP="62A041B2" w:rsidRDefault="00EE2196" w14:paraId="00317373" w14:textId="0426B5CF">
      <w:pPr>
        <w:spacing w:line="257" w:lineRule="auto"/>
        <w:jc w:val="both"/>
        <w:rPr>
          <w:rFonts w:ascii="Calibri" w:hAnsi="Calibri" w:eastAsia="Calibri" w:cs="Calibri"/>
          <w:sz w:val="24"/>
          <w:szCs w:val="24"/>
        </w:rPr>
      </w:pPr>
    </w:p>
    <w:p w:rsidR="00EE2196" w:rsidP="62A041B2" w:rsidRDefault="00EE2196" w14:paraId="5C196E10" w14:textId="56A035F0">
      <w:pPr>
        <w:spacing w:line="257" w:lineRule="auto"/>
        <w:jc w:val="both"/>
        <w:rPr>
          <w:rFonts w:ascii="Calibri" w:hAnsi="Calibri" w:eastAsia="Calibri" w:cs="Calibri"/>
          <w:sz w:val="24"/>
          <w:szCs w:val="24"/>
        </w:rPr>
      </w:pPr>
    </w:p>
    <w:p w:rsidR="00EE2196" w:rsidP="62A041B2" w:rsidRDefault="00EE2196" w14:paraId="5B420EE1" w14:textId="1041ADA6">
      <w:pPr>
        <w:spacing w:line="257" w:lineRule="auto"/>
        <w:jc w:val="both"/>
        <w:rPr>
          <w:rFonts w:ascii="Calibri" w:hAnsi="Calibri" w:eastAsia="Calibri" w:cs="Calibri"/>
          <w:sz w:val="24"/>
          <w:szCs w:val="24"/>
        </w:rPr>
      </w:pPr>
    </w:p>
    <w:p w:rsidR="00EE2196" w:rsidP="62A041B2" w:rsidRDefault="00EE2196" w14:paraId="42AF7FF6" w14:textId="61CCE538">
      <w:pPr>
        <w:spacing w:line="257" w:lineRule="auto"/>
        <w:jc w:val="both"/>
        <w:rPr>
          <w:rFonts w:ascii="Calibri" w:hAnsi="Calibri" w:eastAsia="Calibri" w:cs="Calibri"/>
          <w:sz w:val="24"/>
          <w:szCs w:val="24"/>
        </w:rPr>
      </w:pPr>
    </w:p>
    <w:p w:rsidR="00EE2196" w:rsidP="62A041B2" w:rsidRDefault="00EE2196" w14:paraId="0C8281EB" w14:textId="05BECF6B">
      <w:pPr>
        <w:spacing w:line="257" w:lineRule="auto"/>
        <w:jc w:val="both"/>
        <w:rPr>
          <w:rFonts w:ascii="Calibri" w:hAnsi="Calibri" w:eastAsia="Calibri" w:cs="Calibri"/>
          <w:sz w:val="24"/>
          <w:szCs w:val="24"/>
        </w:rPr>
      </w:pPr>
    </w:p>
    <w:p w:rsidR="00EE2196" w:rsidP="62A041B2" w:rsidRDefault="00EE2196" w14:paraId="0427F472" w14:textId="0BD97237">
      <w:pPr>
        <w:spacing w:line="257" w:lineRule="auto"/>
        <w:jc w:val="both"/>
        <w:rPr>
          <w:rFonts w:ascii="Calibri" w:hAnsi="Calibri" w:eastAsia="Calibri" w:cs="Calibri"/>
          <w:sz w:val="24"/>
          <w:szCs w:val="24"/>
        </w:rPr>
      </w:pPr>
    </w:p>
    <w:p w:rsidR="00EE2196" w:rsidP="62A041B2" w:rsidRDefault="00EE2196" w14:paraId="2FFF4F52" w14:textId="7092BE20">
      <w:pPr>
        <w:spacing w:line="257" w:lineRule="auto"/>
        <w:jc w:val="both"/>
        <w:rPr>
          <w:rFonts w:ascii="Calibri" w:hAnsi="Calibri" w:eastAsia="Calibri" w:cs="Calibri"/>
          <w:sz w:val="24"/>
          <w:szCs w:val="24"/>
        </w:rPr>
      </w:pPr>
    </w:p>
    <w:p w:rsidR="00EE2196" w:rsidP="62A041B2" w:rsidRDefault="00EE2196" w14:paraId="4894BA73" w14:textId="0CC1AC1E">
      <w:pPr>
        <w:spacing w:line="257" w:lineRule="auto"/>
        <w:jc w:val="both"/>
        <w:rPr>
          <w:rFonts w:ascii="Calibri" w:hAnsi="Calibri" w:eastAsia="Calibri" w:cs="Calibri"/>
          <w:sz w:val="24"/>
          <w:szCs w:val="24"/>
        </w:rPr>
      </w:pPr>
    </w:p>
    <w:p w:rsidR="00EE2196" w:rsidP="62A041B2" w:rsidRDefault="00EE2196" w14:paraId="7CF4A24F" w14:textId="50039F5E">
      <w:pPr>
        <w:spacing w:line="257" w:lineRule="auto"/>
        <w:jc w:val="both"/>
        <w:rPr>
          <w:rFonts w:ascii="Calibri" w:hAnsi="Calibri" w:eastAsia="Calibri" w:cs="Calibri"/>
          <w:sz w:val="24"/>
          <w:szCs w:val="24"/>
        </w:rPr>
      </w:pPr>
    </w:p>
    <w:p w:rsidR="00EE2196" w:rsidP="62A041B2" w:rsidRDefault="00EE2196" w14:paraId="3605BDEE" w14:textId="155412B4">
      <w:pPr>
        <w:spacing w:line="257" w:lineRule="auto"/>
        <w:jc w:val="both"/>
        <w:rPr>
          <w:rFonts w:ascii="Calibri" w:hAnsi="Calibri" w:eastAsia="Calibri" w:cs="Calibri"/>
          <w:sz w:val="24"/>
          <w:szCs w:val="24"/>
        </w:rPr>
      </w:pPr>
    </w:p>
    <w:p w:rsidR="00EE2196" w:rsidP="62A041B2" w:rsidRDefault="00EE2196" w14:paraId="555E428E" w14:textId="1C2C2026">
      <w:pPr>
        <w:spacing w:line="257" w:lineRule="auto"/>
        <w:jc w:val="both"/>
        <w:rPr>
          <w:rFonts w:ascii="Calibri" w:hAnsi="Calibri" w:eastAsia="Calibri" w:cs="Calibri"/>
          <w:sz w:val="24"/>
          <w:szCs w:val="24"/>
        </w:rPr>
      </w:pPr>
    </w:p>
    <w:p w:rsidR="00EE2196" w:rsidP="62A041B2" w:rsidRDefault="00EE2196" w14:paraId="63DA0E1F" w14:textId="3F5C9D91">
      <w:pPr>
        <w:spacing w:line="257" w:lineRule="auto"/>
        <w:jc w:val="both"/>
        <w:rPr>
          <w:rFonts w:ascii="Calibri" w:hAnsi="Calibri" w:eastAsia="Calibri" w:cs="Calibri"/>
          <w:sz w:val="24"/>
          <w:szCs w:val="24"/>
        </w:rPr>
      </w:pPr>
    </w:p>
    <w:p w:rsidR="00EE2196" w:rsidP="62A041B2" w:rsidRDefault="00EE2196" w14:paraId="5F15A980" w14:textId="5D148DEE">
      <w:pPr>
        <w:spacing w:line="257" w:lineRule="auto"/>
        <w:jc w:val="both"/>
        <w:rPr>
          <w:rFonts w:ascii="Calibri" w:hAnsi="Calibri" w:eastAsia="Calibri" w:cs="Calibri"/>
          <w:sz w:val="24"/>
          <w:szCs w:val="24"/>
        </w:rPr>
      </w:pPr>
    </w:p>
    <w:p w:rsidR="00EE2196" w:rsidP="62A041B2" w:rsidRDefault="00EE2196" w14:paraId="7895DC04" w14:textId="28268F9F">
      <w:pPr>
        <w:spacing w:line="257" w:lineRule="auto"/>
        <w:jc w:val="both"/>
        <w:rPr>
          <w:rFonts w:ascii="Calibri" w:hAnsi="Calibri" w:eastAsia="Calibri" w:cs="Calibri"/>
          <w:sz w:val="24"/>
          <w:szCs w:val="24"/>
        </w:rPr>
      </w:pPr>
    </w:p>
    <w:p w:rsidR="00EE2196" w:rsidP="62A041B2" w:rsidRDefault="00EE2196" w14:paraId="6A609E80" w14:textId="17AD893E">
      <w:pPr>
        <w:spacing w:line="257" w:lineRule="auto"/>
        <w:jc w:val="both"/>
        <w:rPr>
          <w:rFonts w:ascii="Calibri" w:hAnsi="Calibri" w:eastAsia="Calibri" w:cs="Calibri"/>
          <w:sz w:val="24"/>
          <w:szCs w:val="24"/>
        </w:rPr>
      </w:pPr>
    </w:p>
    <w:p w:rsidR="00EE2196" w:rsidP="62A041B2" w:rsidRDefault="00EE2196" w14:paraId="7776C2D9" w14:textId="221DE8EF">
      <w:pPr>
        <w:spacing w:line="257" w:lineRule="auto"/>
        <w:jc w:val="both"/>
        <w:rPr>
          <w:rFonts w:ascii="Calibri" w:hAnsi="Calibri" w:eastAsia="Calibri" w:cs="Calibri"/>
          <w:sz w:val="24"/>
          <w:szCs w:val="24"/>
        </w:rPr>
      </w:pPr>
    </w:p>
    <w:p w:rsidR="00EE2196" w:rsidP="62A041B2" w:rsidRDefault="00EE2196" w14:paraId="0A3F66B9" w14:textId="77777777">
      <w:pPr>
        <w:spacing w:line="257" w:lineRule="auto"/>
        <w:jc w:val="both"/>
        <w:sectPr w:rsidR="00EE2196" w:rsidSect="002C442D">
          <w:pgSz w:w="11906" w:h="16838" w:orient="portrait"/>
          <w:pgMar w:top="1418" w:right="1701" w:bottom="1418" w:left="1701" w:header="709" w:footer="709" w:gutter="0"/>
          <w:cols w:space="708"/>
          <w:docGrid w:linePitch="360"/>
        </w:sectPr>
      </w:pPr>
    </w:p>
    <w:p w:rsidRPr="00EE2196" w:rsidR="00EE2196" w:rsidP="004C4AD8" w:rsidRDefault="00EE2196" w14:paraId="13EBC79E" w14:textId="09AEC765">
      <w:pPr>
        <w:pStyle w:val="Prrafodelista"/>
        <w:numPr>
          <w:ilvl w:val="0"/>
          <w:numId w:val="113"/>
        </w:numPr>
        <w:jc w:val="both"/>
        <w:rPr>
          <w:sz w:val="28"/>
        </w:rPr>
      </w:pPr>
      <w:r w:rsidRPr="00EE2196">
        <w:rPr>
          <w:sz w:val="28"/>
          <w:szCs w:val="28"/>
        </w:rPr>
        <w:t>PROYECTO INTERMODULAR</w:t>
      </w: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56772F" w:rsidR="00EE2196" w:rsidTr="386C506C" w14:paraId="73CF92F9" w14:textId="77777777">
        <w:tc>
          <w:tcPr>
            <w:tcW w:w="14176" w:type="dxa"/>
            <w:gridSpan w:val="4"/>
            <w:shd w:val="clear" w:color="auto" w:fill="31849B"/>
            <w:tcMar/>
          </w:tcPr>
          <w:p w:rsidRPr="0056772F" w:rsidR="00EE2196" w:rsidP="00140CD3" w:rsidRDefault="00EE2196" w14:paraId="2DAA280F" w14:textId="77777777">
            <w:pPr>
              <w:spacing w:after="120" w:line="360" w:lineRule="auto"/>
              <w:rPr>
                <w:rFonts w:ascii="Arial" w:hAnsi="Arial" w:eastAsia="Arial Unicode MS" w:cs="Arial"/>
                <w:b/>
                <w:color w:val="000000"/>
                <w:sz w:val="16"/>
                <w:szCs w:val="16"/>
              </w:rPr>
            </w:pPr>
            <w:r w:rsidRPr="0056772F">
              <w:rPr>
                <w:rFonts w:ascii="Arial" w:hAnsi="Arial" w:eastAsia="Arial Unicode MS" w:cs="Arial"/>
                <w:b/>
                <w:color w:val="000000"/>
                <w:sz w:val="16"/>
                <w:szCs w:val="16"/>
              </w:rPr>
              <w:t>Resultados de aprendizaje</w:t>
            </w:r>
          </w:p>
        </w:tc>
      </w:tr>
      <w:tr w:rsidRPr="0056772F" w:rsidR="00EE2196" w:rsidTr="386C506C" w14:paraId="71445C64" w14:textId="77777777">
        <w:tc>
          <w:tcPr>
            <w:tcW w:w="14176" w:type="dxa"/>
            <w:gridSpan w:val="4"/>
            <w:shd w:val="clear" w:color="auto" w:fill="92CDDC"/>
            <w:tcMar/>
          </w:tcPr>
          <w:p w:rsidRPr="0056772F" w:rsidR="00EE2196" w:rsidP="00140CD3" w:rsidRDefault="00EE2196" w14:paraId="7D465E41" w14:textId="77777777">
            <w:pPr>
              <w:spacing w:after="0" w:line="240" w:lineRule="auto"/>
              <w:ind w:right="113"/>
              <w:jc w:val="both"/>
              <w:rPr>
                <w:rFonts w:ascii="Arial" w:hAnsi="Arial" w:eastAsia="Arial Unicode MS" w:cs="Arial"/>
                <w:b/>
                <w:color w:val="000000"/>
                <w:sz w:val="16"/>
                <w:szCs w:val="16"/>
                <w:lang w:val="es-ES_tradnl"/>
              </w:rPr>
            </w:pPr>
          </w:p>
          <w:p w:rsidRPr="0056772F" w:rsidR="00EE2196" w:rsidP="004C4AD8" w:rsidRDefault="00EE2196" w14:paraId="0F9AD0F0" w14:textId="77777777">
            <w:pPr>
              <w:numPr>
                <w:ilvl w:val="0"/>
                <w:numId w:val="155"/>
              </w:numPr>
              <w:spacing w:after="0" w:line="240" w:lineRule="auto"/>
              <w:ind w:right="113"/>
              <w:jc w:val="both"/>
              <w:rPr>
                <w:rFonts w:ascii="Arial" w:hAnsi="Arial" w:cs="Arial"/>
                <w:b/>
                <w:bCs/>
                <w:color w:val="000000"/>
                <w:sz w:val="16"/>
                <w:szCs w:val="16"/>
              </w:rPr>
            </w:pPr>
            <w:r>
              <w:rPr>
                <w:rFonts w:ascii="Arial" w:hAnsi="Arial" w:cs="Arial"/>
                <w:b/>
                <w:bCs/>
                <w:color w:val="000000"/>
                <w:sz w:val="16"/>
                <w:szCs w:val="16"/>
              </w:rPr>
              <w:t>Caracteriza las empresas del sector atendiendo a su organización y al tipo de producto o servicio que ofrecen. (1º curso)</w:t>
            </w:r>
          </w:p>
          <w:p w:rsidRPr="0056772F" w:rsidR="00EE2196" w:rsidP="00140CD3" w:rsidRDefault="00EE2196" w14:paraId="414E3B43" w14:textId="77777777">
            <w:pPr>
              <w:spacing w:after="0" w:line="240" w:lineRule="auto"/>
              <w:ind w:left="113" w:right="113"/>
              <w:jc w:val="both"/>
              <w:rPr>
                <w:rFonts w:ascii="Arial" w:hAnsi="Arial" w:eastAsia="Arial Unicode MS" w:cs="Arial"/>
                <w:color w:val="000000"/>
                <w:sz w:val="16"/>
                <w:szCs w:val="16"/>
              </w:rPr>
            </w:pPr>
          </w:p>
        </w:tc>
      </w:tr>
      <w:tr w:rsidRPr="0056772F" w:rsidR="00EE2196" w:rsidTr="386C506C" w14:paraId="6A653449" w14:textId="77777777">
        <w:tc>
          <w:tcPr>
            <w:tcW w:w="2978" w:type="dxa"/>
            <w:shd w:val="clear" w:color="auto" w:fill="4BACC6"/>
            <w:tcMar/>
            <w:vAlign w:val="center"/>
          </w:tcPr>
          <w:p w:rsidRPr="0056772F" w:rsidR="00EE2196" w:rsidP="00140CD3" w:rsidRDefault="00EE2196" w14:paraId="66996D79"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Criterios de evaluación</w:t>
            </w:r>
          </w:p>
        </w:tc>
        <w:tc>
          <w:tcPr>
            <w:tcW w:w="5528" w:type="dxa"/>
            <w:shd w:val="clear" w:color="auto" w:fill="4BACC6"/>
            <w:tcMar/>
            <w:vAlign w:val="center"/>
          </w:tcPr>
          <w:p w:rsidRPr="0056772F" w:rsidR="00EE2196" w:rsidP="00140CD3" w:rsidRDefault="00EE2196" w14:paraId="2709B29F"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 xml:space="preserve">Contenidos </w:t>
            </w:r>
          </w:p>
        </w:tc>
        <w:tc>
          <w:tcPr>
            <w:tcW w:w="3827" w:type="dxa"/>
            <w:shd w:val="clear" w:color="auto" w:fill="4BACC6"/>
            <w:tcMar/>
            <w:vAlign w:val="center"/>
          </w:tcPr>
          <w:p w:rsidRPr="0056772F" w:rsidR="00EE2196" w:rsidP="00140CD3" w:rsidRDefault="00EE2196" w14:paraId="3A16344F"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Unidades de trabajo</w:t>
            </w:r>
          </w:p>
        </w:tc>
        <w:tc>
          <w:tcPr>
            <w:tcW w:w="1843" w:type="dxa"/>
            <w:shd w:val="clear" w:color="auto" w:fill="4BACC6"/>
            <w:tcMar/>
            <w:vAlign w:val="center"/>
          </w:tcPr>
          <w:p w:rsidRPr="0056772F" w:rsidR="00EE2196" w:rsidP="00140CD3" w:rsidRDefault="00EE2196" w14:paraId="00E19D89"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Instrumentos de evaluación</w:t>
            </w:r>
          </w:p>
        </w:tc>
      </w:tr>
      <w:tr w:rsidRPr="0056772F" w:rsidR="00EE2196" w:rsidTr="386C506C" w14:paraId="5892AB5B" w14:textId="77777777">
        <w:tc>
          <w:tcPr>
            <w:tcW w:w="2978" w:type="dxa"/>
            <w:shd w:val="clear" w:color="auto" w:fill="4BACC6"/>
            <w:tcMar/>
          </w:tcPr>
          <w:p w:rsidRPr="0056772F" w:rsidR="00EE2196" w:rsidP="00140CD3" w:rsidRDefault="00EE2196" w14:paraId="4793B21B" w14:textId="77777777">
            <w:pPr>
              <w:suppressAutoHyphens/>
              <w:spacing w:after="0" w:line="240" w:lineRule="auto"/>
              <w:jc w:val="both"/>
              <w:rPr>
                <w:rFonts w:ascii="Arial" w:hAnsi="Arial" w:cs="Arial"/>
                <w:b/>
                <w:bCs/>
                <w:color w:val="000000"/>
                <w:sz w:val="16"/>
                <w:szCs w:val="16"/>
              </w:rPr>
            </w:pPr>
            <w:r>
              <w:rPr>
                <w:rFonts w:ascii="Arial" w:hAnsi="Arial" w:cs="Arial"/>
                <w:b/>
                <w:bCs/>
                <w:color w:val="000000"/>
                <w:sz w:val="16"/>
                <w:szCs w:val="16"/>
              </w:rPr>
              <w:t>a) Se han identificad las empresas tipo más representativas del sector</w:t>
            </w:r>
          </w:p>
        </w:tc>
        <w:tc>
          <w:tcPr>
            <w:tcW w:w="5528" w:type="dxa"/>
            <w:shd w:val="clear" w:color="auto" w:fill="92CDDC"/>
            <w:tcMar/>
          </w:tcPr>
          <w:p w:rsidRPr="00FF36C1" w:rsidR="00EE2196" w:rsidP="00140CD3" w:rsidRDefault="00EE2196" w14:paraId="08249618" w14:textId="77777777">
            <w:pPr>
              <w:pStyle w:val="Prrafodelista"/>
              <w:jc w:val="both"/>
              <w:rPr>
                <w:rFonts w:ascii="Arial" w:hAnsi="Arial" w:cs="Arial"/>
                <w:bCs/>
                <w:sz w:val="16"/>
                <w:szCs w:val="16"/>
              </w:rPr>
            </w:pPr>
            <w:r>
              <w:rPr>
                <w:rFonts w:ascii="Arial" w:hAnsi="Arial" w:cs="Arial"/>
                <w:bCs/>
                <w:sz w:val="16"/>
                <w:szCs w:val="16"/>
              </w:rPr>
              <w:t xml:space="preserve"> </w:t>
            </w:r>
          </w:p>
        </w:tc>
        <w:tc>
          <w:tcPr>
            <w:tcW w:w="3827" w:type="dxa"/>
            <w:shd w:val="clear" w:color="auto" w:fill="B6DDE8"/>
            <w:tcMar/>
          </w:tcPr>
          <w:p w:rsidRPr="0056772F" w:rsidR="00EE2196" w:rsidP="00140CD3" w:rsidRDefault="00EE2196" w14:paraId="7E9ED9DA" w14:textId="77777777">
            <w:pPr>
              <w:spacing w:after="0" w:line="240" w:lineRule="auto"/>
              <w:rPr>
                <w:rFonts w:ascii="Arial" w:hAnsi="Arial" w:cs="Arial"/>
                <w:b/>
                <w:color w:val="000000"/>
                <w:sz w:val="16"/>
                <w:szCs w:val="16"/>
              </w:rPr>
            </w:pPr>
          </w:p>
        </w:tc>
        <w:tc>
          <w:tcPr>
            <w:tcW w:w="1843" w:type="dxa"/>
            <w:tcMar/>
            <w:vAlign w:val="center"/>
          </w:tcPr>
          <w:p w:rsidRPr="0056772F" w:rsidR="00EE2196" w:rsidP="00140CD3" w:rsidRDefault="00EE2196" w14:paraId="2F1876CF" w14:textId="77777777">
            <w:pPr>
              <w:spacing w:after="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EE2196" w:rsidTr="386C506C" w14:paraId="688EA16A" w14:textId="77777777">
        <w:tc>
          <w:tcPr>
            <w:tcW w:w="2978" w:type="dxa"/>
            <w:shd w:val="clear" w:color="auto" w:fill="4BACC6"/>
            <w:tcMar/>
          </w:tcPr>
          <w:p w:rsidRPr="0056772F" w:rsidR="00EE2196" w:rsidP="00140CD3" w:rsidRDefault="00EE2196" w14:paraId="0DC498D4"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 descrito la estructura organizativa de las empresas.</w:t>
            </w:r>
          </w:p>
        </w:tc>
        <w:tc>
          <w:tcPr>
            <w:tcW w:w="5528" w:type="dxa"/>
            <w:shd w:val="clear" w:color="auto" w:fill="92CDDC"/>
            <w:tcMar/>
            <w:vAlign w:val="center"/>
          </w:tcPr>
          <w:p w:rsidRPr="00FF36C1" w:rsidR="00EE2196" w:rsidP="00140CD3" w:rsidRDefault="00EE2196" w14:paraId="4A27BD87" w14:textId="77777777">
            <w:pPr>
              <w:pStyle w:val="Prrafodelista"/>
              <w:jc w:val="both"/>
              <w:rPr>
                <w:rFonts w:ascii="Arial" w:hAnsi="Arial" w:cs="Arial"/>
                <w:bCs/>
                <w:sz w:val="16"/>
                <w:szCs w:val="16"/>
              </w:rPr>
            </w:pPr>
          </w:p>
        </w:tc>
        <w:tc>
          <w:tcPr>
            <w:tcW w:w="3827" w:type="dxa"/>
            <w:shd w:val="clear" w:color="auto" w:fill="B6DDE8"/>
            <w:tcMar/>
          </w:tcPr>
          <w:p w:rsidRPr="0056772F" w:rsidR="00EE2196" w:rsidP="00140CD3" w:rsidRDefault="00EE2196" w14:paraId="719ECCF1" w14:textId="77777777">
            <w:pPr>
              <w:spacing w:after="0" w:line="240" w:lineRule="auto"/>
              <w:rPr>
                <w:rFonts w:ascii="Arial" w:hAnsi="Arial" w:cs="Arial"/>
                <w:b/>
                <w:color w:val="000000"/>
                <w:sz w:val="16"/>
                <w:szCs w:val="16"/>
              </w:rPr>
            </w:pPr>
          </w:p>
        </w:tc>
        <w:tc>
          <w:tcPr>
            <w:tcW w:w="1843" w:type="dxa"/>
            <w:tcMar/>
            <w:vAlign w:val="center"/>
          </w:tcPr>
          <w:p w:rsidRPr="0056772F" w:rsidR="00EE2196" w:rsidP="00140CD3" w:rsidRDefault="00EE2196" w14:paraId="74291EC7"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EE2196" w:rsidTr="386C506C" w14:paraId="09E45EC5" w14:textId="77777777">
        <w:tc>
          <w:tcPr>
            <w:tcW w:w="2978" w:type="dxa"/>
            <w:shd w:val="clear" w:color="auto" w:fill="4BACC6"/>
            <w:tcMar/>
          </w:tcPr>
          <w:p w:rsidRPr="0056772F" w:rsidR="00EE2196" w:rsidP="00140CD3" w:rsidRDefault="00EE2196" w14:paraId="42D359B7"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caracterizado los principales departamentos.</w:t>
            </w:r>
          </w:p>
        </w:tc>
        <w:tc>
          <w:tcPr>
            <w:tcW w:w="5528" w:type="dxa"/>
            <w:shd w:val="clear" w:color="auto" w:fill="92CDDC"/>
            <w:tcMar/>
            <w:vAlign w:val="center"/>
          </w:tcPr>
          <w:p w:rsidRPr="0011790D" w:rsidR="00EE2196" w:rsidP="00140CD3" w:rsidRDefault="00EE2196" w14:paraId="4125A523" w14:textId="77777777">
            <w:pPr>
              <w:pStyle w:val="Prrafodelista"/>
              <w:jc w:val="both"/>
              <w:rPr>
                <w:rFonts w:ascii="Arial" w:hAnsi="Arial" w:cs="Arial"/>
                <w:bCs/>
                <w:sz w:val="16"/>
                <w:szCs w:val="16"/>
              </w:rPr>
            </w:pPr>
          </w:p>
        </w:tc>
        <w:tc>
          <w:tcPr>
            <w:tcW w:w="3827" w:type="dxa"/>
            <w:shd w:val="clear" w:color="auto" w:fill="B6DDE8"/>
            <w:tcMar/>
          </w:tcPr>
          <w:p w:rsidRPr="0056772F" w:rsidR="00EE2196" w:rsidP="00140CD3" w:rsidRDefault="00EE2196" w14:paraId="5C3CF985" w14:textId="77777777">
            <w:pPr>
              <w:spacing w:after="0" w:line="240" w:lineRule="auto"/>
              <w:rPr>
                <w:rFonts w:ascii="Arial" w:hAnsi="Arial" w:cs="Arial"/>
                <w:b/>
                <w:color w:val="000000"/>
                <w:sz w:val="16"/>
                <w:szCs w:val="16"/>
              </w:rPr>
            </w:pPr>
          </w:p>
        </w:tc>
        <w:tc>
          <w:tcPr>
            <w:tcW w:w="1843" w:type="dxa"/>
            <w:tcMar/>
            <w:vAlign w:val="center"/>
          </w:tcPr>
          <w:p w:rsidRPr="0056772F" w:rsidR="00EE2196" w:rsidP="00140CD3" w:rsidRDefault="00EE2196" w14:paraId="2A3D39EF"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EE2196" w:rsidTr="386C506C" w14:paraId="06CA3A84" w14:textId="77777777">
        <w:tc>
          <w:tcPr>
            <w:tcW w:w="2978" w:type="dxa"/>
            <w:shd w:val="clear" w:color="auto" w:fill="4BACC6"/>
            <w:tcMar/>
          </w:tcPr>
          <w:p w:rsidRPr="0056772F" w:rsidR="00EE2196" w:rsidP="00140CD3" w:rsidRDefault="00EE2196" w14:paraId="19144FFC"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determinado las funciones de cada departamento.</w:t>
            </w:r>
          </w:p>
        </w:tc>
        <w:tc>
          <w:tcPr>
            <w:tcW w:w="5528" w:type="dxa"/>
            <w:shd w:val="clear" w:color="auto" w:fill="92CDDC"/>
            <w:tcMar/>
          </w:tcPr>
          <w:p w:rsidRPr="00A10AFB" w:rsidR="00EE2196" w:rsidP="00140CD3" w:rsidRDefault="00EE2196" w14:paraId="3B4D34AA" w14:textId="77777777">
            <w:pPr>
              <w:pStyle w:val="Prrafodelista"/>
              <w:jc w:val="both"/>
              <w:rPr>
                <w:rFonts w:ascii="Arial" w:hAnsi="Arial" w:cs="Arial"/>
                <w:bCs/>
                <w:sz w:val="16"/>
                <w:szCs w:val="16"/>
              </w:rPr>
            </w:pPr>
          </w:p>
        </w:tc>
        <w:tc>
          <w:tcPr>
            <w:tcW w:w="3827" w:type="dxa"/>
            <w:shd w:val="clear" w:color="auto" w:fill="B6DDE8"/>
            <w:tcMar/>
          </w:tcPr>
          <w:p w:rsidRPr="0056772F" w:rsidR="00EE2196" w:rsidP="00140CD3" w:rsidRDefault="00EE2196" w14:paraId="1BEA277D" w14:textId="77777777">
            <w:pPr>
              <w:spacing w:after="0" w:line="240" w:lineRule="auto"/>
              <w:rPr>
                <w:rFonts w:ascii="Arial" w:hAnsi="Arial" w:cs="Arial"/>
                <w:b/>
                <w:color w:val="000000"/>
                <w:sz w:val="16"/>
                <w:szCs w:val="16"/>
              </w:rPr>
            </w:pPr>
          </w:p>
        </w:tc>
        <w:tc>
          <w:tcPr>
            <w:tcW w:w="1843" w:type="dxa"/>
            <w:tcMar/>
            <w:vAlign w:val="center"/>
          </w:tcPr>
          <w:p w:rsidRPr="0056772F" w:rsidR="00EE2196" w:rsidP="00140CD3" w:rsidRDefault="00EE2196" w14:paraId="00F9B610"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EE2196" w:rsidTr="386C506C" w14:paraId="68E6D09D" w14:textId="77777777">
        <w:tc>
          <w:tcPr>
            <w:tcW w:w="2978" w:type="dxa"/>
            <w:shd w:val="clear" w:color="auto" w:fill="4BACC6"/>
            <w:tcMar/>
          </w:tcPr>
          <w:p w:rsidRPr="0056772F" w:rsidR="00EE2196" w:rsidP="386C506C" w:rsidRDefault="00EE2196" w14:paraId="17337DFF"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46BC6A78">
              <w:rPr>
                <w:rFonts w:ascii="Arial" w:hAnsi="Arial" w:eastAsia="Arial Unicode MS" w:cs="Arial"/>
                <w:b w:val="1"/>
                <w:bCs w:val="1"/>
                <w:color w:val="000000" w:themeColor="text1" w:themeTint="FF" w:themeShade="FF"/>
                <w:sz w:val="16"/>
                <w:szCs w:val="16"/>
                <w:lang w:val="es-ES"/>
              </w:rPr>
              <w:t>e) Se ha evaluado el volumen de negocio de acuerdo a las necesidades de los clientes.</w:t>
            </w:r>
          </w:p>
        </w:tc>
        <w:tc>
          <w:tcPr>
            <w:tcW w:w="5528" w:type="dxa"/>
            <w:shd w:val="clear" w:color="auto" w:fill="92CDDC"/>
            <w:tcMar/>
          </w:tcPr>
          <w:p w:rsidRPr="0056772F" w:rsidR="00EE2196" w:rsidP="00140CD3" w:rsidRDefault="00EE2196" w14:paraId="2D756CC7" w14:textId="77777777">
            <w:pPr>
              <w:pStyle w:val="Prrafodelista"/>
              <w:jc w:val="both"/>
              <w:rPr>
                <w:rFonts w:ascii="Arial" w:hAnsi="Arial" w:cs="Arial"/>
                <w:bCs/>
                <w:sz w:val="16"/>
                <w:szCs w:val="16"/>
              </w:rPr>
            </w:pPr>
          </w:p>
        </w:tc>
        <w:tc>
          <w:tcPr>
            <w:tcW w:w="3827" w:type="dxa"/>
            <w:shd w:val="clear" w:color="auto" w:fill="B6DDE8"/>
            <w:tcMar/>
          </w:tcPr>
          <w:p w:rsidRPr="0056772F" w:rsidR="00EE2196" w:rsidP="00140CD3" w:rsidRDefault="00EE2196" w14:paraId="0CDAD4EB" w14:textId="77777777">
            <w:pPr>
              <w:spacing w:after="0" w:line="240" w:lineRule="auto"/>
              <w:rPr>
                <w:rFonts w:ascii="Arial" w:hAnsi="Arial" w:cs="Arial"/>
                <w:b/>
                <w:color w:val="000000"/>
                <w:sz w:val="16"/>
                <w:szCs w:val="16"/>
              </w:rPr>
            </w:pPr>
          </w:p>
        </w:tc>
        <w:tc>
          <w:tcPr>
            <w:tcW w:w="1843" w:type="dxa"/>
            <w:tcMar/>
            <w:vAlign w:val="center"/>
          </w:tcPr>
          <w:p w:rsidRPr="0056772F" w:rsidR="00EE2196" w:rsidP="00140CD3" w:rsidRDefault="00EE2196" w14:paraId="4226E332"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EE2196" w:rsidTr="386C506C" w14:paraId="74E9C8FE" w14:textId="77777777">
        <w:tc>
          <w:tcPr>
            <w:tcW w:w="2978" w:type="dxa"/>
            <w:shd w:val="clear" w:color="auto" w:fill="4BACC6"/>
            <w:tcMar/>
          </w:tcPr>
          <w:p w:rsidRPr="0056772F" w:rsidR="00EE2196" w:rsidP="00140CD3" w:rsidRDefault="00EE2196" w14:paraId="79DDF84A"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 definido la estrategia para dar respuesta a las demandas.</w:t>
            </w:r>
          </w:p>
        </w:tc>
        <w:tc>
          <w:tcPr>
            <w:tcW w:w="5528" w:type="dxa"/>
            <w:shd w:val="clear" w:color="auto" w:fill="92CDDC"/>
            <w:tcMar/>
            <w:vAlign w:val="center"/>
          </w:tcPr>
          <w:p w:rsidRPr="00F339F7" w:rsidR="00EE2196" w:rsidP="00140CD3" w:rsidRDefault="00EE2196" w14:paraId="538B263E" w14:textId="77777777">
            <w:pPr>
              <w:pStyle w:val="Prrafodelista"/>
              <w:jc w:val="both"/>
              <w:rPr>
                <w:rFonts w:ascii="Arial" w:hAnsi="Arial" w:cs="Arial"/>
                <w:bCs/>
                <w:sz w:val="16"/>
                <w:szCs w:val="16"/>
              </w:rPr>
            </w:pPr>
          </w:p>
        </w:tc>
        <w:tc>
          <w:tcPr>
            <w:tcW w:w="3827" w:type="dxa"/>
            <w:shd w:val="clear" w:color="auto" w:fill="B6DDE8"/>
            <w:tcMar/>
          </w:tcPr>
          <w:p w:rsidRPr="0056772F" w:rsidR="00EE2196" w:rsidP="00140CD3" w:rsidRDefault="00EE2196" w14:paraId="1C470000" w14:textId="77777777">
            <w:pPr>
              <w:spacing w:after="0" w:line="240" w:lineRule="auto"/>
              <w:rPr>
                <w:rFonts w:ascii="Arial" w:hAnsi="Arial" w:cs="Arial"/>
                <w:b/>
                <w:color w:val="000000"/>
                <w:sz w:val="16"/>
                <w:szCs w:val="16"/>
              </w:rPr>
            </w:pPr>
          </w:p>
        </w:tc>
        <w:tc>
          <w:tcPr>
            <w:tcW w:w="1843" w:type="dxa"/>
            <w:tcMar/>
            <w:vAlign w:val="center"/>
          </w:tcPr>
          <w:p w:rsidRPr="0056772F" w:rsidR="00EE2196" w:rsidP="00140CD3" w:rsidRDefault="00EE2196" w14:paraId="6AD7D3EB" w14:textId="77777777">
            <w:pPr>
              <w:spacing w:after="0" w:line="240" w:lineRule="auto"/>
              <w:jc w:val="center"/>
              <w:rPr>
                <w:rFonts w:ascii="Arial" w:hAnsi="Arial"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EE2196" w:rsidTr="386C506C" w14:paraId="0B1ED99D" w14:textId="77777777">
        <w:tc>
          <w:tcPr>
            <w:tcW w:w="2978" w:type="dxa"/>
            <w:shd w:val="clear" w:color="auto" w:fill="4BACC6"/>
            <w:tcMar/>
          </w:tcPr>
          <w:p w:rsidR="00EE2196" w:rsidP="00140CD3" w:rsidRDefault="00EE2196" w14:paraId="47D0A465"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g) Se han valorado los recursos humanos y materiales necesarios.</w:t>
            </w:r>
          </w:p>
        </w:tc>
        <w:tc>
          <w:tcPr>
            <w:tcW w:w="5528" w:type="dxa"/>
            <w:shd w:val="clear" w:color="auto" w:fill="92CDDC"/>
            <w:tcMar/>
            <w:vAlign w:val="center"/>
          </w:tcPr>
          <w:p w:rsidRPr="00F339F7" w:rsidR="00EE2196" w:rsidP="00140CD3" w:rsidRDefault="00EE2196" w14:paraId="2A3F94BA" w14:textId="77777777">
            <w:pPr>
              <w:pStyle w:val="Prrafodelista"/>
              <w:jc w:val="both"/>
              <w:rPr>
                <w:rFonts w:ascii="Arial" w:hAnsi="Arial" w:cs="Arial"/>
                <w:bCs/>
                <w:sz w:val="16"/>
                <w:szCs w:val="16"/>
              </w:rPr>
            </w:pPr>
          </w:p>
        </w:tc>
        <w:tc>
          <w:tcPr>
            <w:tcW w:w="3827" w:type="dxa"/>
            <w:shd w:val="clear" w:color="auto" w:fill="B6DDE8"/>
            <w:tcMar/>
          </w:tcPr>
          <w:p w:rsidRPr="0056772F" w:rsidR="00EE2196" w:rsidP="00140CD3" w:rsidRDefault="00EE2196" w14:paraId="64397BD5" w14:textId="77777777">
            <w:pPr>
              <w:spacing w:after="0" w:line="240" w:lineRule="auto"/>
              <w:rPr>
                <w:rFonts w:ascii="Arial" w:hAnsi="Arial" w:cs="Arial"/>
                <w:b/>
                <w:color w:val="000000"/>
                <w:sz w:val="16"/>
                <w:szCs w:val="16"/>
              </w:rPr>
            </w:pPr>
          </w:p>
        </w:tc>
        <w:tc>
          <w:tcPr>
            <w:tcW w:w="1843" w:type="dxa"/>
            <w:tcMar/>
            <w:vAlign w:val="center"/>
          </w:tcPr>
          <w:p w:rsidRPr="0056772F" w:rsidR="00EE2196" w:rsidP="00140CD3" w:rsidRDefault="00EE2196" w14:paraId="0C509989" w14:textId="77777777">
            <w:pPr>
              <w:spacing w:after="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EE2196" w:rsidTr="386C506C" w14:paraId="2D91AEA3" w14:textId="77777777">
        <w:tc>
          <w:tcPr>
            <w:tcW w:w="2978" w:type="dxa"/>
            <w:shd w:val="clear" w:color="auto" w:fill="4BACC6"/>
            <w:tcMar/>
          </w:tcPr>
          <w:p w:rsidR="00EE2196" w:rsidP="386C506C" w:rsidRDefault="00EE2196" w14:paraId="398F2265"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46BC6A78">
              <w:rPr>
                <w:rFonts w:ascii="Arial" w:hAnsi="Arial" w:eastAsia="Arial Unicode MS" w:cs="Arial"/>
                <w:b w:val="1"/>
                <w:bCs w:val="1"/>
                <w:color w:val="000000" w:themeColor="text1" w:themeTint="FF" w:themeShade="FF"/>
                <w:sz w:val="16"/>
                <w:szCs w:val="16"/>
                <w:lang w:val="es-ES"/>
              </w:rPr>
              <w:t>h) Se ha realizado el seguimiento de los resultados de acuerdo a la estrategia aplicada.</w:t>
            </w:r>
          </w:p>
        </w:tc>
        <w:tc>
          <w:tcPr>
            <w:tcW w:w="5528" w:type="dxa"/>
            <w:shd w:val="clear" w:color="auto" w:fill="92CDDC"/>
            <w:tcMar/>
            <w:vAlign w:val="center"/>
          </w:tcPr>
          <w:p w:rsidRPr="00F339F7" w:rsidR="00EE2196" w:rsidP="00140CD3" w:rsidRDefault="00EE2196" w14:paraId="432745AC" w14:textId="77777777">
            <w:pPr>
              <w:pStyle w:val="Prrafodelista"/>
              <w:jc w:val="both"/>
              <w:rPr>
                <w:rFonts w:ascii="Arial" w:hAnsi="Arial" w:cs="Arial"/>
                <w:bCs/>
                <w:sz w:val="16"/>
                <w:szCs w:val="16"/>
              </w:rPr>
            </w:pPr>
          </w:p>
        </w:tc>
        <w:tc>
          <w:tcPr>
            <w:tcW w:w="3827" w:type="dxa"/>
            <w:shd w:val="clear" w:color="auto" w:fill="B6DDE8"/>
            <w:tcMar/>
          </w:tcPr>
          <w:p w:rsidRPr="0056772F" w:rsidR="00EE2196" w:rsidP="00140CD3" w:rsidRDefault="00EE2196" w14:paraId="54A8AE2D" w14:textId="77777777">
            <w:pPr>
              <w:spacing w:after="0" w:line="240" w:lineRule="auto"/>
              <w:rPr>
                <w:rFonts w:ascii="Arial" w:hAnsi="Arial" w:cs="Arial"/>
                <w:b/>
                <w:color w:val="000000"/>
                <w:sz w:val="16"/>
                <w:szCs w:val="16"/>
              </w:rPr>
            </w:pPr>
          </w:p>
        </w:tc>
        <w:tc>
          <w:tcPr>
            <w:tcW w:w="1843" w:type="dxa"/>
            <w:tcMar/>
            <w:vAlign w:val="center"/>
          </w:tcPr>
          <w:p w:rsidRPr="0056772F" w:rsidR="00EE2196" w:rsidP="00140CD3" w:rsidRDefault="00EE2196" w14:paraId="662ED441" w14:textId="77777777">
            <w:pPr>
              <w:spacing w:after="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EE2196" w:rsidTr="386C506C" w14:paraId="7E6CF771" w14:textId="77777777">
        <w:tc>
          <w:tcPr>
            <w:tcW w:w="2978" w:type="dxa"/>
            <w:shd w:val="clear" w:color="auto" w:fill="4BACC6"/>
            <w:tcMar/>
          </w:tcPr>
          <w:p w:rsidR="00EE2196" w:rsidP="00140CD3" w:rsidRDefault="00EE2196" w14:paraId="48E561B4"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i) Se han relacionado los productos o servicios con su posible contribución a los ODS (Objetivos de Desarrollo Sostenible)</w:t>
            </w:r>
          </w:p>
        </w:tc>
        <w:tc>
          <w:tcPr>
            <w:tcW w:w="5528" w:type="dxa"/>
            <w:shd w:val="clear" w:color="auto" w:fill="92CDDC"/>
            <w:tcMar/>
            <w:vAlign w:val="center"/>
          </w:tcPr>
          <w:p w:rsidRPr="00F339F7" w:rsidR="00EE2196" w:rsidP="00140CD3" w:rsidRDefault="00EE2196" w14:paraId="22E222F7" w14:textId="77777777">
            <w:pPr>
              <w:pStyle w:val="Prrafodelista"/>
              <w:jc w:val="both"/>
              <w:rPr>
                <w:rFonts w:ascii="Arial" w:hAnsi="Arial" w:cs="Arial"/>
                <w:bCs/>
                <w:sz w:val="16"/>
                <w:szCs w:val="16"/>
              </w:rPr>
            </w:pPr>
          </w:p>
        </w:tc>
        <w:tc>
          <w:tcPr>
            <w:tcW w:w="3827" w:type="dxa"/>
            <w:shd w:val="clear" w:color="auto" w:fill="B6DDE8"/>
            <w:tcMar/>
          </w:tcPr>
          <w:p w:rsidRPr="0056772F" w:rsidR="00EE2196" w:rsidP="00140CD3" w:rsidRDefault="00EE2196" w14:paraId="586418C6" w14:textId="77777777">
            <w:pPr>
              <w:spacing w:after="0" w:line="240" w:lineRule="auto"/>
              <w:rPr>
                <w:rFonts w:ascii="Arial" w:hAnsi="Arial" w:cs="Arial"/>
                <w:b/>
                <w:color w:val="000000"/>
                <w:sz w:val="16"/>
                <w:szCs w:val="16"/>
              </w:rPr>
            </w:pPr>
          </w:p>
        </w:tc>
        <w:tc>
          <w:tcPr>
            <w:tcW w:w="1843" w:type="dxa"/>
            <w:tcMar/>
            <w:vAlign w:val="center"/>
          </w:tcPr>
          <w:p w:rsidRPr="0056772F" w:rsidR="00EE2196" w:rsidP="00140CD3" w:rsidRDefault="00EE2196" w14:paraId="131742DE" w14:textId="77777777">
            <w:pPr>
              <w:spacing w:after="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bl>
    <w:p w:rsidR="62A041B2" w:rsidP="62A041B2" w:rsidRDefault="62A041B2" w14:paraId="7ED758B9" w14:textId="33707B31">
      <w:pPr>
        <w:jc w:val="both"/>
        <w:rPr>
          <w:rFonts w:ascii="Calibri" w:hAnsi="Calibri" w:eastAsia="Calibri" w:cs="Calibri"/>
          <w:b/>
          <w:bCs/>
          <w:sz w:val="24"/>
          <w:szCs w:val="24"/>
        </w:rPr>
      </w:pPr>
    </w:p>
    <w:p w:rsidR="00EE2196" w:rsidP="62A041B2" w:rsidRDefault="00EE2196" w14:paraId="7D32CFB4" w14:textId="2157227B">
      <w:pPr>
        <w:jc w:val="both"/>
        <w:rPr>
          <w:rFonts w:ascii="Calibri" w:hAnsi="Calibri" w:eastAsia="Calibri" w:cs="Calibri"/>
          <w:b/>
          <w:bCs/>
          <w:sz w:val="24"/>
          <w:szCs w:val="24"/>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82418A" w:rsidR="00EE2196" w:rsidTr="00140CD3" w14:paraId="47F1EBEC" w14:textId="77777777">
        <w:tc>
          <w:tcPr>
            <w:tcW w:w="14176" w:type="dxa"/>
            <w:gridSpan w:val="4"/>
            <w:shd w:val="clear" w:color="auto" w:fill="31849B"/>
          </w:tcPr>
          <w:p w:rsidRPr="0082418A" w:rsidR="00EE2196" w:rsidP="00140CD3" w:rsidRDefault="00EE2196" w14:paraId="750E7D82" w14:textId="77777777">
            <w:pPr>
              <w:spacing w:after="120" w:line="360" w:lineRule="auto"/>
              <w:rPr>
                <w:rFonts w:ascii="Arial" w:hAnsi="Arial" w:eastAsia="Arial Unicode MS" w:cs="Arial"/>
                <w:b/>
                <w:color w:val="000000"/>
                <w:sz w:val="16"/>
                <w:szCs w:val="16"/>
              </w:rPr>
            </w:pPr>
            <w:r w:rsidRPr="0082418A">
              <w:rPr>
                <w:rFonts w:ascii="Arial" w:hAnsi="Arial" w:eastAsia="Arial Unicode MS" w:cs="Arial"/>
                <w:b/>
                <w:color w:val="000000"/>
                <w:sz w:val="16"/>
                <w:szCs w:val="16"/>
              </w:rPr>
              <w:t>Resultados de aprendizaje</w:t>
            </w:r>
          </w:p>
        </w:tc>
      </w:tr>
      <w:tr w:rsidRPr="0082418A" w:rsidR="00EE2196" w:rsidTr="00140CD3" w14:paraId="5E987F9A" w14:textId="77777777">
        <w:tc>
          <w:tcPr>
            <w:tcW w:w="14176" w:type="dxa"/>
            <w:gridSpan w:val="4"/>
            <w:shd w:val="clear" w:color="auto" w:fill="92CDDC"/>
          </w:tcPr>
          <w:p w:rsidRPr="0082418A" w:rsidR="00EE2196" w:rsidP="00140CD3" w:rsidRDefault="00EE2196" w14:paraId="26F494C7" w14:textId="77777777">
            <w:pPr>
              <w:spacing w:after="0" w:line="240" w:lineRule="auto"/>
              <w:ind w:right="113"/>
              <w:jc w:val="both"/>
              <w:rPr>
                <w:rFonts w:ascii="Arial" w:hAnsi="Arial" w:eastAsia="Arial Unicode MS" w:cs="Arial"/>
                <w:b/>
                <w:color w:val="000000"/>
                <w:sz w:val="16"/>
                <w:szCs w:val="16"/>
                <w:lang w:val="es-ES_tradnl"/>
              </w:rPr>
            </w:pPr>
          </w:p>
          <w:p w:rsidRPr="0082418A" w:rsidR="00EE2196" w:rsidP="00EE2196" w:rsidRDefault="00EE2196" w14:paraId="0FFC5A2E" w14:textId="486E94C6">
            <w:pPr>
              <w:spacing w:after="0" w:line="240" w:lineRule="auto"/>
              <w:ind w:left="113" w:right="113"/>
              <w:jc w:val="both"/>
              <w:rPr>
                <w:rFonts w:ascii="Arial" w:hAnsi="Arial" w:cs="Arial"/>
                <w:b/>
                <w:bCs/>
                <w:color w:val="000000"/>
                <w:sz w:val="16"/>
                <w:szCs w:val="16"/>
              </w:rPr>
            </w:pPr>
            <w:r>
              <w:rPr>
                <w:rFonts w:ascii="Arial" w:hAnsi="Arial" w:cs="Arial"/>
                <w:b/>
                <w:bCs/>
                <w:color w:val="000000"/>
                <w:sz w:val="16"/>
                <w:szCs w:val="16"/>
              </w:rPr>
              <w:t>2. Plantea soluciones a las necesidades del sector teniendo en cuenta la viabilidad de las mismas, los costes asociados y elaborando un pequeño proyecto. (20%)</w:t>
            </w:r>
          </w:p>
          <w:p w:rsidRPr="0082418A" w:rsidR="00EE2196" w:rsidP="00140CD3" w:rsidRDefault="00EE2196" w14:paraId="5F1C5FEA" w14:textId="77777777">
            <w:pPr>
              <w:spacing w:after="0" w:line="240" w:lineRule="auto"/>
              <w:ind w:left="113" w:right="113"/>
              <w:jc w:val="both"/>
              <w:rPr>
                <w:rFonts w:ascii="Arial" w:hAnsi="Arial" w:eastAsia="Arial Unicode MS" w:cs="Arial"/>
                <w:color w:val="000000"/>
                <w:sz w:val="16"/>
                <w:szCs w:val="16"/>
              </w:rPr>
            </w:pPr>
          </w:p>
        </w:tc>
      </w:tr>
      <w:tr w:rsidRPr="0082418A" w:rsidR="00EE2196" w:rsidTr="00140CD3" w14:paraId="2A51D399" w14:textId="77777777">
        <w:tc>
          <w:tcPr>
            <w:tcW w:w="2978" w:type="dxa"/>
            <w:shd w:val="clear" w:color="auto" w:fill="4BACC6"/>
            <w:vAlign w:val="center"/>
          </w:tcPr>
          <w:p w:rsidRPr="0082418A" w:rsidR="00EE2196" w:rsidP="00140CD3" w:rsidRDefault="00EE2196" w14:paraId="1B6430DB"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Criterios de evaluación</w:t>
            </w:r>
          </w:p>
        </w:tc>
        <w:tc>
          <w:tcPr>
            <w:tcW w:w="5528" w:type="dxa"/>
            <w:shd w:val="clear" w:color="auto" w:fill="4BACC6"/>
            <w:vAlign w:val="center"/>
          </w:tcPr>
          <w:p w:rsidRPr="0082418A" w:rsidR="00EE2196" w:rsidP="00140CD3" w:rsidRDefault="00EE2196" w14:paraId="6DB30956"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Contenidos curriculares</w:t>
            </w:r>
          </w:p>
        </w:tc>
        <w:tc>
          <w:tcPr>
            <w:tcW w:w="3827" w:type="dxa"/>
            <w:shd w:val="clear" w:color="auto" w:fill="4BACC6"/>
            <w:vAlign w:val="center"/>
          </w:tcPr>
          <w:p w:rsidRPr="0082418A" w:rsidR="00EE2196" w:rsidP="00140CD3" w:rsidRDefault="00EE2196" w14:paraId="087A28E6"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Unidades de trabajo</w:t>
            </w:r>
          </w:p>
        </w:tc>
        <w:tc>
          <w:tcPr>
            <w:tcW w:w="1843" w:type="dxa"/>
            <w:shd w:val="clear" w:color="auto" w:fill="4BACC6"/>
            <w:vAlign w:val="center"/>
          </w:tcPr>
          <w:p w:rsidRPr="0082418A" w:rsidR="00EE2196" w:rsidP="00140CD3" w:rsidRDefault="00EE2196" w14:paraId="517FAE62"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Instrumentos de evaluación</w:t>
            </w:r>
          </w:p>
        </w:tc>
      </w:tr>
      <w:tr w:rsidRPr="0082418A" w:rsidR="00EE2196" w:rsidTr="00140CD3" w14:paraId="0FDD73D5" w14:textId="77777777">
        <w:tc>
          <w:tcPr>
            <w:tcW w:w="2978" w:type="dxa"/>
            <w:shd w:val="clear" w:color="auto" w:fill="4BACC6"/>
          </w:tcPr>
          <w:p w:rsidRPr="0082418A" w:rsidR="00EE2196" w:rsidP="00140CD3" w:rsidRDefault="00EE2196" w14:paraId="202F60F0" w14:textId="77777777">
            <w:pPr>
              <w:suppressAutoHyphens/>
              <w:spacing w:after="0" w:line="240" w:lineRule="auto"/>
              <w:jc w:val="both"/>
              <w:rPr>
                <w:rFonts w:ascii="Arial" w:hAnsi="Arial" w:cs="Arial"/>
                <w:b/>
                <w:bCs/>
                <w:color w:val="000000"/>
                <w:sz w:val="16"/>
                <w:szCs w:val="16"/>
              </w:rPr>
            </w:pPr>
            <w:r>
              <w:rPr>
                <w:rFonts w:ascii="Arial" w:hAnsi="Arial" w:cs="Arial"/>
                <w:b/>
                <w:bCs/>
                <w:color w:val="000000"/>
                <w:sz w:val="16"/>
                <w:szCs w:val="16"/>
              </w:rPr>
              <w:t>a) Se han identificado las necesidades. 1,82. Práctico.</w:t>
            </w:r>
          </w:p>
        </w:tc>
        <w:tc>
          <w:tcPr>
            <w:tcW w:w="5528" w:type="dxa"/>
            <w:shd w:val="clear" w:color="auto" w:fill="92CDDC"/>
          </w:tcPr>
          <w:p w:rsidRPr="007862CF" w:rsidR="00EE2196" w:rsidP="004C4AD8" w:rsidRDefault="00EE2196" w14:paraId="54A68E2F" w14:textId="77777777">
            <w:pPr>
              <w:pStyle w:val="Prrafodelista"/>
              <w:numPr>
                <w:ilvl w:val="0"/>
                <w:numId w:val="156"/>
              </w:numPr>
              <w:spacing w:line="240" w:lineRule="auto"/>
              <w:jc w:val="both"/>
              <w:rPr>
                <w:rFonts w:ascii="Arial" w:hAnsi="Arial" w:cs="Arial"/>
                <w:b/>
                <w:sz w:val="16"/>
                <w:szCs w:val="16"/>
                <w:u w:val="single"/>
              </w:rPr>
            </w:pPr>
            <w:r w:rsidRPr="007862CF">
              <w:rPr>
                <w:rFonts w:ascii="Arial" w:hAnsi="Arial" w:cs="Arial"/>
                <w:bCs/>
                <w:sz w:val="16"/>
                <w:szCs w:val="16"/>
              </w:rPr>
              <w:t>Necesidades de las empresas, planteando posibles soluciones, basándose en la búsqueda de información para dichas soluciones</w:t>
            </w:r>
            <w:r>
              <w:rPr>
                <w:rFonts w:ascii="Arial" w:hAnsi="Arial" w:cs="Arial"/>
                <w:bCs/>
                <w:sz w:val="16"/>
                <w:szCs w:val="16"/>
              </w:rPr>
              <w:t>.</w:t>
            </w:r>
          </w:p>
        </w:tc>
        <w:tc>
          <w:tcPr>
            <w:tcW w:w="3827" w:type="dxa"/>
            <w:shd w:val="clear" w:color="auto" w:fill="B6DDE8"/>
          </w:tcPr>
          <w:p w:rsidR="00EE2196" w:rsidP="00140CD3" w:rsidRDefault="00EE2196" w14:paraId="14A9875B" w14:textId="77777777">
            <w:pPr>
              <w:spacing w:after="0" w:line="240" w:lineRule="auto"/>
              <w:rPr>
                <w:rFonts w:ascii="Arial" w:hAnsi="Arial" w:cs="Arial"/>
                <w:b/>
                <w:color w:val="000000"/>
                <w:sz w:val="16"/>
                <w:szCs w:val="16"/>
              </w:rPr>
            </w:pPr>
          </w:p>
          <w:p w:rsidRPr="0082418A" w:rsidR="00EE2196" w:rsidP="00140CD3" w:rsidRDefault="00EE2196" w14:paraId="46BA5F36"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vAlign w:val="center"/>
          </w:tcPr>
          <w:p w:rsidRPr="0082418A" w:rsidR="00EE2196" w:rsidP="00140CD3" w:rsidRDefault="00EE2196" w14:paraId="76E37A73" w14:textId="77777777">
            <w:pPr>
              <w:spacing w:after="0" w:line="240" w:lineRule="auto"/>
              <w:jc w:val="center"/>
              <w:rPr>
                <w:rFonts w:ascii="Arial" w:hAnsi="Arial" w:eastAsia="Arial Unicode MS" w:cs="Arial"/>
                <w:color w:val="000000"/>
                <w:sz w:val="16"/>
                <w:szCs w:val="16"/>
              </w:rPr>
            </w:pPr>
            <w:r w:rsidRPr="001E5C34">
              <w:rPr>
                <w:rFonts w:ascii="Arial" w:hAnsi="Arial" w:eastAsia="Arial Unicode MS" w:cs="Arial"/>
                <w:color w:val="000000"/>
                <w:sz w:val="16"/>
                <w:szCs w:val="16"/>
              </w:rPr>
              <w:t>ANÁLISIS PRODUCCIONES/RÚBRICA</w:t>
            </w:r>
          </w:p>
        </w:tc>
      </w:tr>
      <w:tr w:rsidRPr="0082418A" w:rsidR="00EE2196" w:rsidTr="00140CD3" w14:paraId="67305393" w14:textId="77777777">
        <w:tc>
          <w:tcPr>
            <w:tcW w:w="2978" w:type="dxa"/>
            <w:shd w:val="clear" w:color="auto" w:fill="4BACC6"/>
          </w:tcPr>
          <w:p w:rsidRPr="0082418A" w:rsidR="00EE2196" w:rsidP="00140CD3" w:rsidRDefault="00EE2196" w14:paraId="3DB17524"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han planteado en grupo posibles soluciones. 1,82%. Práctico.</w:t>
            </w:r>
          </w:p>
        </w:tc>
        <w:tc>
          <w:tcPr>
            <w:tcW w:w="5528" w:type="dxa"/>
            <w:shd w:val="clear" w:color="auto" w:fill="92CDDC"/>
            <w:vAlign w:val="center"/>
          </w:tcPr>
          <w:p w:rsidRPr="007862CF" w:rsidR="00EE2196" w:rsidP="004C4AD8" w:rsidRDefault="00EE2196" w14:paraId="5BE7B9D9" w14:textId="77777777">
            <w:pPr>
              <w:pStyle w:val="Prrafodelista"/>
              <w:numPr>
                <w:ilvl w:val="0"/>
                <w:numId w:val="156"/>
              </w:numPr>
              <w:spacing w:line="240" w:lineRule="auto"/>
              <w:jc w:val="both"/>
              <w:rPr>
                <w:rFonts w:ascii="Arial" w:hAnsi="Arial" w:cs="Arial"/>
                <w:b/>
                <w:sz w:val="16"/>
                <w:szCs w:val="16"/>
                <w:u w:val="single"/>
              </w:rPr>
            </w:pPr>
            <w:r w:rsidRPr="007862CF">
              <w:rPr>
                <w:rFonts w:ascii="Arial" w:hAnsi="Arial" w:cs="Arial"/>
                <w:bCs/>
                <w:sz w:val="16"/>
                <w:szCs w:val="16"/>
              </w:rPr>
              <w:t>Necesidades de las empresas, planteando posibles soluciones, basándose en la búsqueda de información para dichas soluciones.</w:t>
            </w:r>
          </w:p>
          <w:p w:rsidRPr="0011790D" w:rsidR="00EE2196" w:rsidP="00140CD3" w:rsidRDefault="00EE2196" w14:paraId="63D19684" w14:textId="77777777">
            <w:pPr>
              <w:pStyle w:val="Prrafodelista"/>
              <w:jc w:val="both"/>
              <w:rPr>
                <w:rFonts w:ascii="Arial" w:hAnsi="Arial" w:cs="Arial"/>
                <w:bCs/>
                <w:sz w:val="16"/>
                <w:szCs w:val="16"/>
              </w:rPr>
            </w:pPr>
          </w:p>
        </w:tc>
        <w:tc>
          <w:tcPr>
            <w:tcW w:w="3827" w:type="dxa"/>
            <w:shd w:val="clear" w:color="auto" w:fill="B6DDE8"/>
          </w:tcPr>
          <w:p w:rsidR="00EE2196" w:rsidP="00140CD3" w:rsidRDefault="00EE2196" w14:paraId="7A883A3D" w14:textId="77777777">
            <w:pPr>
              <w:spacing w:after="0" w:line="240" w:lineRule="auto"/>
              <w:rPr>
                <w:rFonts w:ascii="Arial" w:hAnsi="Arial" w:cs="Arial"/>
                <w:b/>
                <w:color w:val="000000"/>
                <w:sz w:val="16"/>
                <w:szCs w:val="16"/>
              </w:rPr>
            </w:pPr>
          </w:p>
          <w:p w:rsidR="00EE2196" w:rsidP="00140CD3" w:rsidRDefault="00EE2196" w14:paraId="572F32C4" w14:textId="77777777">
            <w:pPr>
              <w:spacing w:after="0" w:line="240" w:lineRule="auto"/>
              <w:rPr>
                <w:rFonts w:ascii="Arial" w:hAnsi="Arial" w:cs="Arial"/>
                <w:b/>
                <w:color w:val="000000"/>
                <w:sz w:val="16"/>
                <w:szCs w:val="16"/>
              </w:rPr>
            </w:pPr>
          </w:p>
          <w:p w:rsidRPr="0082418A" w:rsidR="00EE2196" w:rsidP="00140CD3" w:rsidRDefault="00EE2196" w14:paraId="48BB65BD"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vAlign w:val="center"/>
          </w:tcPr>
          <w:p w:rsidRPr="0082418A" w:rsidR="00EE2196" w:rsidP="00140CD3" w:rsidRDefault="00EE2196" w14:paraId="583AEA03" w14:textId="77777777">
            <w:pPr>
              <w:spacing w:after="120" w:line="240" w:lineRule="auto"/>
              <w:jc w:val="center"/>
              <w:rPr>
                <w:rFonts w:ascii="Arial" w:hAnsi="Arial" w:eastAsia="Arial Unicode MS" w:cs="Arial"/>
                <w:color w:val="000000"/>
                <w:sz w:val="16"/>
                <w:szCs w:val="16"/>
              </w:rPr>
            </w:pPr>
            <w:r w:rsidRPr="001E5C34">
              <w:rPr>
                <w:rFonts w:ascii="Arial" w:hAnsi="Arial" w:eastAsia="Arial Unicode MS" w:cs="Arial"/>
                <w:color w:val="000000"/>
                <w:sz w:val="16"/>
                <w:szCs w:val="16"/>
              </w:rPr>
              <w:t>ANÁLISIS PRODUCCIONES/RÚBRICA</w:t>
            </w:r>
          </w:p>
        </w:tc>
      </w:tr>
      <w:tr w:rsidRPr="001E5C34" w:rsidR="00EE2196" w:rsidTr="00140CD3" w14:paraId="3F45BF84" w14:textId="77777777">
        <w:tc>
          <w:tcPr>
            <w:tcW w:w="2978" w:type="dxa"/>
            <w:shd w:val="clear" w:color="auto" w:fill="4BACC6"/>
          </w:tcPr>
          <w:p w:rsidRPr="0082418A" w:rsidR="00EE2196" w:rsidP="00140CD3" w:rsidRDefault="00EE2196" w14:paraId="44030A1D"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 obtenido la información relativa a las soluciones planteadas. 1,82%. Práctico</w:t>
            </w:r>
          </w:p>
        </w:tc>
        <w:tc>
          <w:tcPr>
            <w:tcW w:w="5528" w:type="dxa"/>
            <w:shd w:val="clear" w:color="auto" w:fill="92CDDC"/>
            <w:vAlign w:val="center"/>
          </w:tcPr>
          <w:p w:rsidRPr="007862CF" w:rsidR="00EE2196" w:rsidP="004C4AD8" w:rsidRDefault="00EE2196" w14:paraId="43A7E0F6" w14:textId="77777777">
            <w:pPr>
              <w:pStyle w:val="Prrafodelista"/>
              <w:numPr>
                <w:ilvl w:val="0"/>
                <w:numId w:val="156"/>
              </w:numPr>
              <w:spacing w:line="240" w:lineRule="auto"/>
              <w:jc w:val="both"/>
              <w:rPr>
                <w:rFonts w:ascii="Arial" w:hAnsi="Arial" w:cs="Arial"/>
                <w:b/>
                <w:sz w:val="16"/>
                <w:szCs w:val="16"/>
                <w:u w:val="single"/>
              </w:rPr>
            </w:pPr>
            <w:r w:rsidRPr="007862CF">
              <w:rPr>
                <w:rFonts w:ascii="Arial" w:hAnsi="Arial" w:cs="Arial"/>
                <w:bCs/>
                <w:sz w:val="16"/>
                <w:szCs w:val="16"/>
              </w:rPr>
              <w:t>Necesidades de las empresas, planteando posibles soluciones, basándose en la búsqueda de información para dichas soluciones.</w:t>
            </w:r>
          </w:p>
          <w:p w:rsidRPr="00A10AFB" w:rsidR="00EE2196" w:rsidP="00140CD3" w:rsidRDefault="00EE2196" w14:paraId="1A6E22D3" w14:textId="77777777">
            <w:pPr>
              <w:pStyle w:val="Prrafodelista"/>
              <w:jc w:val="both"/>
              <w:rPr>
                <w:rFonts w:ascii="Arial" w:hAnsi="Arial" w:cs="Arial"/>
                <w:bCs/>
                <w:sz w:val="16"/>
                <w:szCs w:val="16"/>
              </w:rPr>
            </w:pPr>
          </w:p>
        </w:tc>
        <w:tc>
          <w:tcPr>
            <w:tcW w:w="3827" w:type="dxa"/>
            <w:shd w:val="clear" w:color="auto" w:fill="B6DDE8"/>
          </w:tcPr>
          <w:p w:rsidR="00EE2196" w:rsidP="00140CD3" w:rsidRDefault="00EE2196" w14:paraId="0E3AA9E2" w14:textId="77777777">
            <w:pPr>
              <w:spacing w:after="0" w:line="240" w:lineRule="auto"/>
              <w:rPr>
                <w:rFonts w:ascii="Arial" w:hAnsi="Arial" w:cs="Arial"/>
                <w:b/>
                <w:color w:val="000000"/>
                <w:sz w:val="16"/>
                <w:szCs w:val="16"/>
              </w:rPr>
            </w:pPr>
          </w:p>
          <w:p w:rsidR="00EE2196" w:rsidP="00140CD3" w:rsidRDefault="00EE2196" w14:paraId="7B940389" w14:textId="77777777">
            <w:pPr>
              <w:spacing w:after="0" w:line="240" w:lineRule="auto"/>
              <w:rPr>
                <w:rFonts w:ascii="Arial" w:hAnsi="Arial" w:cs="Arial"/>
                <w:b/>
                <w:color w:val="000000"/>
                <w:sz w:val="16"/>
                <w:szCs w:val="16"/>
              </w:rPr>
            </w:pPr>
          </w:p>
          <w:p w:rsidRPr="0082418A" w:rsidR="00EE2196" w:rsidP="00140CD3" w:rsidRDefault="00EE2196" w14:paraId="7858A710"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vAlign w:val="center"/>
          </w:tcPr>
          <w:p w:rsidRPr="001E5C34" w:rsidR="00EE2196" w:rsidP="00140CD3" w:rsidRDefault="00EE2196" w14:paraId="7C0DFA3C" w14:textId="77777777">
            <w:pPr>
              <w:spacing w:after="120" w:line="240" w:lineRule="auto"/>
              <w:jc w:val="center"/>
              <w:rPr>
                <w:rFonts w:ascii="Arial" w:hAnsi="Arial" w:eastAsia="Arial Unicode MS" w:cs="Arial"/>
                <w:color w:val="000000"/>
                <w:sz w:val="16"/>
                <w:szCs w:val="16"/>
              </w:rPr>
            </w:pPr>
            <w:r w:rsidRPr="001E5C34">
              <w:rPr>
                <w:rFonts w:ascii="Calibri" w:hAnsi="Calibri" w:eastAsia="Times New Roman" w:cs="Calibri"/>
                <w:color w:val="000000"/>
                <w:sz w:val="16"/>
                <w:szCs w:val="16"/>
                <w:lang w:eastAsia="es-ES"/>
              </w:rPr>
              <w:t>ANÁLISIS PRODUCCIONES/RÚBRICA</w:t>
            </w:r>
          </w:p>
        </w:tc>
      </w:tr>
      <w:tr w:rsidRPr="0082418A" w:rsidR="00EE2196" w:rsidTr="00140CD3" w14:paraId="2004616C" w14:textId="77777777">
        <w:tc>
          <w:tcPr>
            <w:tcW w:w="2978" w:type="dxa"/>
            <w:shd w:val="clear" w:color="auto" w:fill="4BACC6"/>
          </w:tcPr>
          <w:p w:rsidRPr="0082418A" w:rsidR="00EE2196" w:rsidP="00140CD3" w:rsidRDefault="00EE2196" w14:paraId="71D0FE32"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identificado aspectos innovadores que puedan ser de aplicación. 1,82%. Práctico.</w:t>
            </w:r>
          </w:p>
        </w:tc>
        <w:tc>
          <w:tcPr>
            <w:tcW w:w="5528" w:type="dxa"/>
            <w:shd w:val="clear" w:color="auto" w:fill="92CDDC"/>
          </w:tcPr>
          <w:p w:rsidRPr="007862CF" w:rsidR="00EE2196" w:rsidP="004C4AD8" w:rsidRDefault="00EE2196" w14:paraId="79B4BCCC" w14:textId="77777777">
            <w:pPr>
              <w:pStyle w:val="Prrafodelista"/>
              <w:numPr>
                <w:ilvl w:val="0"/>
                <w:numId w:val="156"/>
              </w:numPr>
              <w:spacing w:line="240" w:lineRule="auto"/>
              <w:jc w:val="both"/>
              <w:rPr>
                <w:rFonts w:ascii="Arial" w:hAnsi="Arial" w:cs="Arial"/>
                <w:b/>
                <w:sz w:val="16"/>
                <w:szCs w:val="16"/>
                <w:u w:val="single"/>
              </w:rPr>
            </w:pPr>
            <w:r w:rsidRPr="007862CF">
              <w:rPr>
                <w:rFonts w:ascii="Arial" w:hAnsi="Arial" w:cs="Arial"/>
                <w:bCs/>
                <w:sz w:val="16"/>
                <w:szCs w:val="16"/>
              </w:rPr>
              <w:t>Identificación de aspectos innovadores para su aplicación.</w:t>
            </w:r>
          </w:p>
          <w:p w:rsidRPr="0011790D" w:rsidR="00EE2196" w:rsidP="004C4AD8" w:rsidRDefault="00EE2196" w14:paraId="25BBC909" w14:textId="77777777">
            <w:pPr>
              <w:pStyle w:val="Prrafodelista"/>
              <w:numPr>
                <w:ilvl w:val="0"/>
                <w:numId w:val="156"/>
              </w:numPr>
              <w:spacing w:line="240" w:lineRule="auto"/>
              <w:jc w:val="both"/>
              <w:rPr>
                <w:rFonts w:ascii="Arial" w:hAnsi="Arial" w:cs="Arial"/>
                <w:bCs/>
                <w:sz w:val="16"/>
                <w:szCs w:val="16"/>
              </w:rPr>
            </w:pPr>
          </w:p>
        </w:tc>
        <w:tc>
          <w:tcPr>
            <w:tcW w:w="3827" w:type="dxa"/>
            <w:shd w:val="clear" w:color="auto" w:fill="B6DDE8"/>
          </w:tcPr>
          <w:p w:rsidR="00EE2196" w:rsidP="00140CD3" w:rsidRDefault="00EE2196" w14:paraId="301C198A" w14:textId="77777777">
            <w:pPr>
              <w:spacing w:after="0" w:line="240" w:lineRule="auto"/>
              <w:rPr>
                <w:rFonts w:ascii="Arial" w:hAnsi="Arial" w:cs="Arial"/>
                <w:b/>
                <w:color w:val="000000"/>
                <w:sz w:val="16"/>
                <w:szCs w:val="16"/>
              </w:rPr>
            </w:pPr>
          </w:p>
          <w:p w:rsidRPr="0082418A" w:rsidR="00EE2196" w:rsidP="00140CD3" w:rsidRDefault="00EE2196" w14:paraId="410C909C"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vAlign w:val="center"/>
          </w:tcPr>
          <w:p w:rsidRPr="0082418A" w:rsidR="00EE2196" w:rsidP="00140CD3" w:rsidRDefault="00EE2196" w14:paraId="1A148378" w14:textId="77777777">
            <w:pPr>
              <w:spacing w:after="120" w:line="240" w:lineRule="auto"/>
              <w:jc w:val="center"/>
              <w:rPr>
                <w:rFonts w:ascii="Arial" w:hAnsi="Arial" w:eastAsia="Arial Unicode MS" w:cs="Arial"/>
                <w:color w:val="000000"/>
                <w:sz w:val="16"/>
                <w:szCs w:val="16"/>
              </w:rPr>
            </w:pPr>
            <w:r w:rsidRPr="001E5C34">
              <w:rPr>
                <w:rFonts w:ascii="Calibri" w:hAnsi="Calibri" w:eastAsia="Times New Roman" w:cs="Calibri"/>
                <w:color w:val="000000"/>
                <w:sz w:val="16"/>
                <w:szCs w:val="16"/>
                <w:lang w:eastAsia="es-ES"/>
              </w:rPr>
              <w:t>ANÁLISIS PRODUCCIONES/RÚBRICA</w:t>
            </w:r>
          </w:p>
        </w:tc>
      </w:tr>
      <w:tr w:rsidRPr="0082418A" w:rsidR="00EE2196" w:rsidTr="00140CD3" w14:paraId="3F8F5805" w14:textId="77777777">
        <w:tc>
          <w:tcPr>
            <w:tcW w:w="2978" w:type="dxa"/>
            <w:shd w:val="clear" w:color="auto" w:fill="4BACC6"/>
          </w:tcPr>
          <w:p w:rsidRPr="0082418A" w:rsidR="00EE2196" w:rsidP="00140CD3" w:rsidRDefault="00EE2196" w14:paraId="631A2301"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 realizado el estudio de viabilidad técnica. 1,82%. Práctico.</w:t>
            </w:r>
          </w:p>
        </w:tc>
        <w:tc>
          <w:tcPr>
            <w:tcW w:w="5528" w:type="dxa"/>
            <w:shd w:val="clear" w:color="auto" w:fill="92CDDC"/>
          </w:tcPr>
          <w:p w:rsidRPr="007862CF" w:rsidR="00EE2196" w:rsidP="004C4AD8" w:rsidRDefault="00EE2196" w14:paraId="7CBDD518" w14:textId="77777777">
            <w:pPr>
              <w:pStyle w:val="Prrafodelista"/>
              <w:numPr>
                <w:ilvl w:val="0"/>
                <w:numId w:val="156"/>
              </w:numPr>
              <w:spacing w:line="240" w:lineRule="auto"/>
              <w:jc w:val="both"/>
              <w:rPr>
                <w:rFonts w:ascii="Arial" w:hAnsi="Arial" w:cs="Arial"/>
                <w:b/>
                <w:sz w:val="16"/>
                <w:szCs w:val="16"/>
                <w:u w:val="single"/>
              </w:rPr>
            </w:pPr>
            <w:r w:rsidRPr="007862CF">
              <w:rPr>
                <w:rFonts w:ascii="Arial" w:hAnsi="Arial" w:cs="Arial"/>
                <w:bCs/>
                <w:sz w:val="16"/>
                <w:szCs w:val="16"/>
              </w:rPr>
              <w:t>Verificación de la viabilidad del proyecto.</w:t>
            </w:r>
          </w:p>
          <w:p w:rsidRPr="0011790D" w:rsidR="00EE2196" w:rsidP="00140CD3" w:rsidRDefault="00EE2196" w14:paraId="19A503F7" w14:textId="77777777">
            <w:pPr>
              <w:pStyle w:val="Prrafodelista"/>
              <w:jc w:val="both"/>
              <w:rPr>
                <w:rFonts w:ascii="Arial" w:hAnsi="Arial" w:cs="Arial"/>
                <w:bCs/>
                <w:sz w:val="16"/>
                <w:szCs w:val="16"/>
              </w:rPr>
            </w:pPr>
          </w:p>
        </w:tc>
        <w:tc>
          <w:tcPr>
            <w:tcW w:w="3827" w:type="dxa"/>
            <w:shd w:val="clear" w:color="auto" w:fill="B6DDE8"/>
          </w:tcPr>
          <w:p w:rsidR="00EE2196" w:rsidP="00140CD3" w:rsidRDefault="00EE2196" w14:paraId="6A95D326" w14:textId="77777777">
            <w:pPr>
              <w:spacing w:after="0" w:line="240" w:lineRule="auto"/>
              <w:rPr>
                <w:rFonts w:ascii="Arial" w:hAnsi="Arial" w:cs="Arial"/>
                <w:b/>
                <w:color w:val="000000"/>
                <w:sz w:val="16"/>
                <w:szCs w:val="16"/>
              </w:rPr>
            </w:pPr>
          </w:p>
          <w:p w:rsidRPr="0082418A" w:rsidR="00EE2196" w:rsidP="00140CD3" w:rsidRDefault="00EE2196" w14:paraId="10D25065"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vAlign w:val="center"/>
          </w:tcPr>
          <w:p w:rsidRPr="0082418A" w:rsidR="00EE2196" w:rsidP="00140CD3" w:rsidRDefault="00EE2196" w14:paraId="6F62E245" w14:textId="77777777">
            <w:pPr>
              <w:spacing w:after="120" w:line="240" w:lineRule="auto"/>
              <w:jc w:val="center"/>
              <w:rPr>
                <w:rFonts w:ascii="Arial" w:hAnsi="Arial" w:eastAsia="Arial Unicode MS" w:cs="Arial"/>
                <w:color w:val="000000"/>
                <w:sz w:val="16"/>
                <w:szCs w:val="16"/>
              </w:rPr>
            </w:pPr>
            <w:r w:rsidRPr="001E5C34">
              <w:rPr>
                <w:rFonts w:ascii="Calibri" w:hAnsi="Calibri" w:eastAsia="Times New Roman" w:cs="Calibri"/>
                <w:color w:val="000000"/>
                <w:sz w:val="16"/>
                <w:szCs w:val="16"/>
                <w:lang w:eastAsia="es-ES"/>
              </w:rPr>
              <w:t>ANÁLISIS PRODUCCIONES/RÚBRICA</w:t>
            </w:r>
          </w:p>
        </w:tc>
      </w:tr>
      <w:tr w:rsidRPr="0082418A" w:rsidR="00EE2196" w:rsidTr="00140CD3" w14:paraId="37F14F07" w14:textId="77777777">
        <w:tc>
          <w:tcPr>
            <w:tcW w:w="2978" w:type="dxa"/>
            <w:shd w:val="clear" w:color="auto" w:fill="4BACC6"/>
          </w:tcPr>
          <w:p w:rsidR="00EE2196" w:rsidP="00140CD3" w:rsidRDefault="00EE2196" w14:paraId="79308178"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han identificado las partes que componen el proyecto. 1,82%. Práctico.</w:t>
            </w:r>
          </w:p>
        </w:tc>
        <w:tc>
          <w:tcPr>
            <w:tcW w:w="5528" w:type="dxa"/>
            <w:shd w:val="clear" w:color="auto" w:fill="92CDDC"/>
          </w:tcPr>
          <w:p w:rsidRPr="007862CF" w:rsidR="00EE2196" w:rsidP="004C4AD8" w:rsidRDefault="00EE2196" w14:paraId="54E3C7A3" w14:textId="77777777">
            <w:pPr>
              <w:pStyle w:val="Prrafodelista"/>
              <w:numPr>
                <w:ilvl w:val="0"/>
                <w:numId w:val="156"/>
              </w:numPr>
              <w:spacing w:line="240" w:lineRule="auto"/>
              <w:jc w:val="both"/>
              <w:rPr>
                <w:rFonts w:ascii="Arial" w:hAnsi="Arial" w:cs="Arial"/>
                <w:b/>
                <w:sz w:val="16"/>
                <w:szCs w:val="16"/>
                <w:u w:val="single"/>
              </w:rPr>
            </w:pPr>
            <w:r w:rsidRPr="007862CF">
              <w:rPr>
                <w:rFonts w:ascii="Arial" w:hAnsi="Arial" w:cs="Arial"/>
                <w:bCs/>
                <w:sz w:val="16"/>
                <w:szCs w:val="16"/>
              </w:rPr>
              <w:t>Desarrollo de un proyecto.</w:t>
            </w:r>
          </w:p>
          <w:p w:rsidRPr="0011790D" w:rsidR="00EE2196" w:rsidP="00140CD3" w:rsidRDefault="00EE2196" w14:paraId="416E998C" w14:textId="77777777">
            <w:pPr>
              <w:pStyle w:val="Prrafodelista"/>
              <w:jc w:val="both"/>
              <w:rPr>
                <w:rFonts w:ascii="Arial" w:hAnsi="Arial" w:cs="Arial"/>
                <w:bCs/>
                <w:sz w:val="16"/>
                <w:szCs w:val="16"/>
              </w:rPr>
            </w:pPr>
          </w:p>
        </w:tc>
        <w:tc>
          <w:tcPr>
            <w:tcW w:w="3827" w:type="dxa"/>
            <w:shd w:val="clear" w:color="auto" w:fill="B6DDE8"/>
          </w:tcPr>
          <w:p w:rsidR="00EE2196" w:rsidP="00140CD3" w:rsidRDefault="00EE2196" w14:paraId="4B0567D3" w14:textId="77777777">
            <w:pPr>
              <w:spacing w:after="0" w:line="240" w:lineRule="auto"/>
              <w:rPr>
                <w:rFonts w:ascii="Arial" w:hAnsi="Arial" w:cs="Arial"/>
                <w:b/>
                <w:color w:val="000000"/>
                <w:sz w:val="16"/>
                <w:szCs w:val="16"/>
              </w:rPr>
            </w:pPr>
          </w:p>
          <w:p w:rsidRPr="0082418A" w:rsidR="00EE2196" w:rsidP="00140CD3" w:rsidRDefault="00EE2196" w14:paraId="296CECEF"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vAlign w:val="center"/>
          </w:tcPr>
          <w:p w:rsidRPr="0082418A" w:rsidR="00EE2196" w:rsidP="00140CD3" w:rsidRDefault="00EE2196" w14:paraId="52CA5A26" w14:textId="77777777">
            <w:pPr>
              <w:spacing w:after="120" w:line="240" w:lineRule="auto"/>
              <w:jc w:val="center"/>
              <w:rPr>
                <w:rFonts w:ascii="Arial" w:hAnsi="Arial" w:eastAsia="Arial Unicode MS" w:cs="Arial"/>
                <w:color w:val="000000"/>
                <w:sz w:val="16"/>
                <w:szCs w:val="16"/>
              </w:rPr>
            </w:pPr>
            <w:r w:rsidRPr="001E5C34">
              <w:rPr>
                <w:rFonts w:ascii="Calibri" w:hAnsi="Calibri" w:eastAsia="Times New Roman" w:cs="Calibri"/>
                <w:color w:val="000000"/>
                <w:sz w:val="16"/>
                <w:szCs w:val="16"/>
                <w:lang w:eastAsia="es-ES"/>
              </w:rPr>
              <w:t>ANÁLISIS PRODUCCIONES/RÚBRICA</w:t>
            </w:r>
          </w:p>
        </w:tc>
      </w:tr>
      <w:tr w:rsidRPr="0082418A" w:rsidR="00EE2196" w:rsidTr="00140CD3" w14:paraId="16BB46FF" w14:textId="77777777">
        <w:tc>
          <w:tcPr>
            <w:tcW w:w="2978" w:type="dxa"/>
            <w:shd w:val="clear" w:color="auto" w:fill="4BACC6"/>
          </w:tcPr>
          <w:p w:rsidR="00EE2196" w:rsidP="00140CD3" w:rsidRDefault="00EE2196" w14:paraId="3F71969C"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g) Se han previsto los recursos materiales y humanos para realizarlo. 1,82%. Práctico.</w:t>
            </w:r>
          </w:p>
        </w:tc>
        <w:tc>
          <w:tcPr>
            <w:tcW w:w="5528" w:type="dxa"/>
            <w:shd w:val="clear" w:color="auto" w:fill="92CDDC"/>
          </w:tcPr>
          <w:p w:rsidRPr="007862CF" w:rsidR="00EE2196" w:rsidP="004C4AD8" w:rsidRDefault="00EE2196" w14:paraId="03ABBB10" w14:textId="77777777">
            <w:pPr>
              <w:pStyle w:val="Prrafodelista"/>
              <w:numPr>
                <w:ilvl w:val="0"/>
                <w:numId w:val="156"/>
              </w:numPr>
              <w:spacing w:line="240" w:lineRule="auto"/>
              <w:jc w:val="both"/>
              <w:rPr>
                <w:rFonts w:ascii="Arial" w:hAnsi="Arial" w:cs="Arial"/>
                <w:b/>
                <w:sz w:val="16"/>
                <w:szCs w:val="16"/>
                <w:u w:val="single"/>
              </w:rPr>
            </w:pPr>
            <w:r w:rsidRPr="007862CF">
              <w:rPr>
                <w:rFonts w:ascii="Arial" w:hAnsi="Arial" w:cs="Arial"/>
                <w:bCs/>
                <w:sz w:val="16"/>
                <w:szCs w:val="16"/>
              </w:rPr>
              <w:t>Recursos materiales y humanos del proyecto.</w:t>
            </w:r>
          </w:p>
          <w:p w:rsidRPr="0011790D" w:rsidR="00EE2196" w:rsidP="00140CD3" w:rsidRDefault="00EE2196" w14:paraId="6E3406DD" w14:textId="77777777">
            <w:pPr>
              <w:pStyle w:val="Prrafodelista"/>
              <w:jc w:val="both"/>
              <w:rPr>
                <w:rFonts w:ascii="Arial" w:hAnsi="Arial" w:cs="Arial"/>
                <w:bCs/>
                <w:sz w:val="16"/>
                <w:szCs w:val="16"/>
              </w:rPr>
            </w:pPr>
          </w:p>
        </w:tc>
        <w:tc>
          <w:tcPr>
            <w:tcW w:w="3827" w:type="dxa"/>
            <w:shd w:val="clear" w:color="auto" w:fill="B6DDE8"/>
          </w:tcPr>
          <w:p w:rsidR="00EE2196" w:rsidP="00140CD3" w:rsidRDefault="00EE2196" w14:paraId="5CF83303" w14:textId="77777777">
            <w:pPr>
              <w:spacing w:after="0" w:line="240" w:lineRule="auto"/>
              <w:rPr>
                <w:rFonts w:ascii="Arial" w:hAnsi="Arial" w:cs="Arial"/>
                <w:b/>
                <w:color w:val="000000"/>
                <w:sz w:val="16"/>
                <w:szCs w:val="16"/>
              </w:rPr>
            </w:pPr>
          </w:p>
          <w:p w:rsidRPr="0082418A" w:rsidR="00EE2196" w:rsidP="00140CD3" w:rsidRDefault="00EE2196" w14:paraId="38C9D521"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vAlign w:val="center"/>
          </w:tcPr>
          <w:p w:rsidRPr="0082418A" w:rsidR="00EE2196" w:rsidP="00140CD3" w:rsidRDefault="00EE2196" w14:paraId="32022111" w14:textId="77777777">
            <w:pPr>
              <w:spacing w:after="120" w:line="240" w:lineRule="auto"/>
              <w:jc w:val="center"/>
              <w:rPr>
                <w:rFonts w:ascii="Arial" w:hAnsi="Arial" w:eastAsia="Arial Unicode MS" w:cs="Arial"/>
                <w:color w:val="000000"/>
                <w:sz w:val="16"/>
                <w:szCs w:val="16"/>
              </w:rPr>
            </w:pPr>
            <w:r w:rsidRPr="001E5C34">
              <w:rPr>
                <w:rFonts w:ascii="Calibri" w:hAnsi="Calibri" w:eastAsia="Times New Roman" w:cs="Calibri"/>
                <w:color w:val="000000"/>
                <w:sz w:val="16"/>
                <w:szCs w:val="16"/>
                <w:lang w:eastAsia="es-ES"/>
              </w:rPr>
              <w:t>ANÁLISIS PRODUCCIONES/RÚBRICA</w:t>
            </w:r>
          </w:p>
        </w:tc>
      </w:tr>
      <w:tr w:rsidRPr="0082418A" w:rsidR="00EE2196" w:rsidTr="00140CD3" w14:paraId="07F6E77F" w14:textId="77777777">
        <w:tc>
          <w:tcPr>
            <w:tcW w:w="2978" w:type="dxa"/>
            <w:shd w:val="clear" w:color="auto" w:fill="4BACC6"/>
          </w:tcPr>
          <w:p w:rsidR="00EE2196" w:rsidP="00140CD3" w:rsidRDefault="00EE2196" w14:paraId="299F527F"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h) Se ha realizado el presupuesto económico correspondiente. ,182%. Práctico.</w:t>
            </w:r>
          </w:p>
        </w:tc>
        <w:tc>
          <w:tcPr>
            <w:tcW w:w="5528" w:type="dxa"/>
            <w:shd w:val="clear" w:color="auto" w:fill="92CDDC"/>
          </w:tcPr>
          <w:p w:rsidRPr="007862CF" w:rsidR="00EE2196" w:rsidP="004C4AD8" w:rsidRDefault="00EE2196" w14:paraId="602C8BE8" w14:textId="77777777">
            <w:pPr>
              <w:pStyle w:val="Prrafodelista"/>
              <w:numPr>
                <w:ilvl w:val="0"/>
                <w:numId w:val="156"/>
              </w:numPr>
              <w:spacing w:line="240" w:lineRule="auto"/>
              <w:jc w:val="both"/>
              <w:rPr>
                <w:rFonts w:ascii="Arial" w:hAnsi="Arial" w:cs="Arial"/>
                <w:b/>
                <w:sz w:val="16"/>
                <w:szCs w:val="16"/>
                <w:u w:val="single"/>
              </w:rPr>
            </w:pPr>
            <w:r w:rsidRPr="007862CF">
              <w:rPr>
                <w:rFonts w:ascii="Arial" w:hAnsi="Arial" w:cs="Arial"/>
                <w:bCs/>
                <w:sz w:val="16"/>
                <w:szCs w:val="16"/>
              </w:rPr>
              <w:t>Estudio económico del proyecto planteado.</w:t>
            </w:r>
          </w:p>
          <w:p w:rsidRPr="0011790D" w:rsidR="00EE2196" w:rsidP="00140CD3" w:rsidRDefault="00EE2196" w14:paraId="28001ED8" w14:textId="77777777">
            <w:pPr>
              <w:pStyle w:val="Prrafodelista"/>
              <w:jc w:val="both"/>
              <w:rPr>
                <w:rFonts w:ascii="Arial" w:hAnsi="Arial" w:cs="Arial"/>
                <w:bCs/>
                <w:sz w:val="16"/>
                <w:szCs w:val="16"/>
              </w:rPr>
            </w:pPr>
          </w:p>
        </w:tc>
        <w:tc>
          <w:tcPr>
            <w:tcW w:w="3827" w:type="dxa"/>
            <w:shd w:val="clear" w:color="auto" w:fill="B6DDE8"/>
          </w:tcPr>
          <w:p w:rsidR="00EE2196" w:rsidP="00140CD3" w:rsidRDefault="00EE2196" w14:paraId="27AC1CF6" w14:textId="77777777">
            <w:pPr>
              <w:spacing w:after="0" w:line="240" w:lineRule="auto"/>
              <w:rPr>
                <w:rFonts w:ascii="Arial" w:hAnsi="Arial" w:cs="Arial"/>
                <w:b/>
                <w:color w:val="000000"/>
                <w:sz w:val="16"/>
                <w:szCs w:val="16"/>
              </w:rPr>
            </w:pPr>
          </w:p>
          <w:p w:rsidRPr="0082418A" w:rsidR="00EE2196" w:rsidP="00140CD3" w:rsidRDefault="00EE2196" w14:paraId="10DFD0B4"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vAlign w:val="center"/>
          </w:tcPr>
          <w:p w:rsidRPr="0082418A" w:rsidR="00EE2196" w:rsidP="00140CD3" w:rsidRDefault="00EE2196" w14:paraId="755639DE" w14:textId="77777777">
            <w:pPr>
              <w:spacing w:after="120" w:line="240" w:lineRule="auto"/>
              <w:jc w:val="center"/>
              <w:rPr>
                <w:rFonts w:ascii="Arial" w:hAnsi="Arial" w:eastAsia="Arial Unicode MS" w:cs="Arial"/>
                <w:color w:val="000000"/>
                <w:sz w:val="16"/>
                <w:szCs w:val="16"/>
              </w:rPr>
            </w:pPr>
            <w:r w:rsidRPr="001E5C34">
              <w:rPr>
                <w:rFonts w:ascii="Calibri" w:hAnsi="Calibri" w:eastAsia="Times New Roman" w:cs="Calibri"/>
                <w:color w:val="000000"/>
                <w:sz w:val="16"/>
                <w:szCs w:val="16"/>
                <w:lang w:eastAsia="es-ES"/>
              </w:rPr>
              <w:t>ANÁLISIS PRODUCCIONES/RÚBRICA</w:t>
            </w:r>
          </w:p>
        </w:tc>
      </w:tr>
      <w:tr w:rsidRPr="0082418A" w:rsidR="00EE2196" w:rsidTr="00140CD3" w14:paraId="2F75F470" w14:textId="77777777">
        <w:tc>
          <w:tcPr>
            <w:tcW w:w="2978" w:type="dxa"/>
            <w:shd w:val="clear" w:color="auto" w:fill="4BACC6"/>
          </w:tcPr>
          <w:p w:rsidR="00EE2196" w:rsidP="00140CD3" w:rsidRDefault="00EE2196" w14:paraId="261BB1B4"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i) Se ha definido y elaborando la documentación para su diseño. 1,82%. Práctico.</w:t>
            </w:r>
          </w:p>
        </w:tc>
        <w:tc>
          <w:tcPr>
            <w:tcW w:w="5528" w:type="dxa"/>
            <w:shd w:val="clear" w:color="auto" w:fill="92CDDC"/>
          </w:tcPr>
          <w:p w:rsidRPr="007862CF" w:rsidR="00EE2196" w:rsidP="004C4AD8" w:rsidRDefault="00EE2196" w14:paraId="0F7D1392" w14:textId="77777777">
            <w:pPr>
              <w:pStyle w:val="Prrafodelista"/>
              <w:numPr>
                <w:ilvl w:val="0"/>
                <w:numId w:val="156"/>
              </w:numPr>
              <w:spacing w:line="240" w:lineRule="auto"/>
              <w:jc w:val="both"/>
              <w:rPr>
                <w:rFonts w:ascii="Arial" w:hAnsi="Arial" w:cs="Arial"/>
                <w:b/>
                <w:sz w:val="16"/>
                <w:szCs w:val="16"/>
                <w:u w:val="single"/>
              </w:rPr>
            </w:pPr>
            <w:r w:rsidRPr="007862CF">
              <w:rPr>
                <w:rFonts w:ascii="Arial" w:hAnsi="Arial" w:cs="Arial"/>
                <w:bCs/>
                <w:sz w:val="16"/>
                <w:szCs w:val="16"/>
              </w:rPr>
              <w:t>Documentos necesarios.</w:t>
            </w:r>
          </w:p>
          <w:p w:rsidRPr="0011790D" w:rsidR="00EE2196" w:rsidP="00140CD3" w:rsidRDefault="00EE2196" w14:paraId="4C647EF6" w14:textId="77777777">
            <w:pPr>
              <w:pStyle w:val="Prrafodelista"/>
              <w:jc w:val="both"/>
              <w:rPr>
                <w:rFonts w:ascii="Arial" w:hAnsi="Arial" w:cs="Arial"/>
                <w:bCs/>
                <w:sz w:val="16"/>
                <w:szCs w:val="16"/>
              </w:rPr>
            </w:pPr>
          </w:p>
        </w:tc>
        <w:tc>
          <w:tcPr>
            <w:tcW w:w="3827" w:type="dxa"/>
            <w:shd w:val="clear" w:color="auto" w:fill="B6DDE8"/>
          </w:tcPr>
          <w:p w:rsidR="00EE2196" w:rsidP="00140CD3" w:rsidRDefault="00EE2196" w14:paraId="466782AD" w14:textId="77777777">
            <w:pPr>
              <w:spacing w:after="0" w:line="240" w:lineRule="auto"/>
              <w:rPr>
                <w:rFonts w:ascii="Arial" w:hAnsi="Arial" w:cs="Arial"/>
                <w:b/>
                <w:color w:val="000000"/>
                <w:sz w:val="16"/>
                <w:szCs w:val="16"/>
              </w:rPr>
            </w:pPr>
          </w:p>
          <w:p w:rsidRPr="0082418A" w:rsidR="00EE2196" w:rsidP="00140CD3" w:rsidRDefault="00EE2196" w14:paraId="0C0D027D"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vAlign w:val="center"/>
          </w:tcPr>
          <w:p w:rsidRPr="0082418A" w:rsidR="00EE2196" w:rsidP="00140CD3" w:rsidRDefault="00EE2196" w14:paraId="6A252E81" w14:textId="77777777">
            <w:pPr>
              <w:spacing w:after="120" w:line="240" w:lineRule="auto"/>
              <w:jc w:val="center"/>
              <w:rPr>
                <w:rFonts w:ascii="Arial" w:hAnsi="Arial" w:eastAsia="Arial Unicode MS" w:cs="Arial"/>
                <w:color w:val="000000"/>
                <w:sz w:val="16"/>
                <w:szCs w:val="16"/>
              </w:rPr>
            </w:pPr>
            <w:r w:rsidRPr="001E5C34">
              <w:rPr>
                <w:rFonts w:ascii="Calibri" w:hAnsi="Calibri" w:eastAsia="Times New Roman" w:cs="Calibri"/>
                <w:color w:val="000000"/>
                <w:sz w:val="16"/>
                <w:szCs w:val="16"/>
                <w:lang w:eastAsia="es-ES"/>
              </w:rPr>
              <w:t>ANÁLISIS PRODUCCIONES/RÚBRICA</w:t>
            </w:r>
          </w:p>
        </w:tc>
      </w:tr>
      <w:tr w:rsidRPr="0082418A" w:rsidR="00EE2196" w:rsidTr="00140CD3" w14:paraId="4966B759" w14:textId="77777777">
        <w:tc>
          <w:tcPr>
            <w:tcW w:w="2978" w:type="dxa"/>
            <w:shd w:val="clear" w:color="auto" w:fill="4BACC6"/>
          </w:tcPr>
          <w:p w:rsidR="00EE2196" w:rsidP="00140CD3" w:rsidRDefault="00EE2196" w14:paraId="5B2F43E7"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j) Se han identificado los aspectos relacionados con la calidad del proyecto. 1,81%. Práctico.</w:t>
            </w:r>
          </w:p>
        </w:tc>
        <w:tc>
          <w:tcPr>
            <w:tcW w:w="5528" w:type="dxa"/>
            <w:shd w:val="clear" w:color="auto" w:fill="92CDDC"/>
          </w:tcPr>
          <w:p w:rsidRPr="007862CF" w:rsidR="00EE2196" w:rsidP="00140CD3" w:rsidRDefault="00EE2196" w14:paraId="3F4CDF3E" w14:textId="77777777">
            <w:pPr>
              <w:spacing w:line="240" w:lineRule="auto"/>
              <w:jc w:val="both"/>
              <w:rPr>
                <w:rFonts w:ascii="Arial" w:hAnsi="Arial" w:cs="Arial"/>
                <w:b/>
                <w:sz w:val="16"/>
                <w:szCs w:val="16"/>
                <w:u w:val="single"/>
              </w:rPr>
            </w:pPr>
          </w:p>
          <w:p w:rsidRPr="007862CF" w:rsidR="00EE2196" w:rsidP="004C4AD8" w:rsidRDefault="00EE2196" w14:paraId="031D1DB3" w14:textId="77777777">
            <w:pPr>
              <w:pStyle w:val="Prrafodelista"/>
              <w:numPr>
                <w:ilvl w:val="0"/>
                <w:numId w:val="156"/>
              </w:numPr>
              <w:spacing w:line="240" w:lineRule="auto"/>
              <w:jc w:val="both"/>
              <w:rPr>
                <w:rFonts w:ascii="Arial" w:hAnsi="Arial" w:cs="Arial"/>
                <w:b/>
                <w:sz w:val="16"/>
                <w:szCs w:val="16"/>
                <w:u w:val="single"/>
              </w:rPr>
            </w:pPr>
            <w:r w:rsidRPr="007862CF">
              <w:rPr>
                <w:rFonts w:ascii="Arial" w:hAnsi="Arial" w:cs="Arial"/>
                <w:bCs/>
                <w:sz w:val="16"/>
                <w:szCs w:val="16"/>
              </w:rPr>
              <w:t>Calidad del proyecto.</w:t>
            </w:r>
          </w:p>
          <w:p w:rsidRPr="0011790D" w:rsidR="00EE2196" w:rsidP="004C4AD8" w:rsidRDefault="00EE2196" w14:paraId="0F091D25" w14:textId="77777777">
            <w:pPr>
              <w:pStyle w:val="Prrafodelista"/>
              <w:numPr>
                <w:ilvl w:val="0"/>
                <w:numId w:val="156"/>
              </w:numPr>
              <w:spacing w:line="240" w:lineRule="auto"/>
              <w:jc w:val="both"/>
              <w:rPr>
                <w:rFonts w:ascii="Arial" w:hAnsi="Arial" w:cs="Arial"/>
                <w:bCs/>
                <w:sz w:val="16"/>
                <w:szCs w:val="16"/>
              </w:rPr>
            </w:pPr>
          </w:p>
        </w:tc>
        <w:tc>
          <w:tcPr>
            <w:tcW w:w="3827" w:type="dxa"/>
            <w:shd w:val="clear" w:color="auto" w:fill="B6DDE8"/>
          </w:tcPr>
          <w:p w:rsidR="00EE2196" w:rsidP="00140CD3" w:rsidRDefault="00EE2196" w14:paraId="6BAFC1FF" w14:textId="77777777">
            <w:pPr>
              <w:spacing w:after="0" w:line="240" w:lineRule="auto"/>
              <w:rPr>
                <w:rFonts w:ascii="Arial" w:hAnsi="Arial" w:cs="Arial"/>
                <w:b/>
                <w:color w:val="000000"/>
                <w:sz w:val="16"/>
                <w:szCs w:val="16"/>
              </w:rPr>
            </w:pPr>
          </w:p>
          <w:p w:rsidRPr="0082418A" w:rsidR="00EE2196" w:rsidP="00140CD3" w:rsidRDefault="00EE2196" w14:paraId="50B25543"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vAlign w:val="center"/>
          </w:tcPr>
          <w:p w:rsidRPr="0082418A" w:rsidR="00EE2196" w:rsidP="00140CD3" w:rsidRDefault="00EE2196" w14:paraId="647DCE78" w14:textId="77777777">
            <w:pPr>
              <w:spacing w:after="120" w:line="240" w:lineRule="auto"/>
              <w:jc w:val="center"/>
              <w:rPr>
                <w:rFonts w:ascii="Arial" w:hAnsi="Arial" w:eastAsia="Arial Unicode MS" w:cs="Arial"/>
                <w:color w:val="000000"/>
                <w:sz w:val="16"/>
                <w:szCs w:val="16"/>
              </w:rPr>
            </w:pPr>
            <w:r w:rsidRPr="001E5C34">
              <w:rPr>
                <w:rFonts w:ascii="Calibri" w:hAnsi="Calibri" w:eastAsia="Times New Roman" w:cs="Calibri"/>
                <w:color w:val="000000"/>
                <w:sz w:val="16"/>
                <w:szCs w:val="16"/>
                <w:lang w:eastAsia="es-ES"/>
              </w:rPr>
              <w:t>ANÁLISIS PRODUCCIONES/RÚBRICA</w:t>
            </w:r>
          </w:p>
        </w:tc>
      </w:tr>
      <w:tr w:rsidRPr="0082418A" w:rsidR="00EE2196" w:rsidTr="00140CD3" w14:paraId="2B7FE549" w14:textId="77777777">
        <w:tc>
          <w:tcPr>
            <w:tcW w:w="2978" w:type="dxa"/>
            <w:shd w:val="clear" w:color="auto" w:fill="4BACC6"/>
          </w:tcPr>
          <w:p w:rsidR="00EE2196" w:rsidP="00140CD3" w:rsidRDefault="00EE2196" w14:paraId="04949E70"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k) Se han presentado en público las ideas más relevantes de los proyectos propuestos. 1,81%. Práctico</w:t>
            </w:r>
          </w:p>
        </w:tc>
        <w:tc>
          <w:tcPr>
            <w:tcW w:w="5528" w:type="dxa"/>
            <w:shd w:val="clear" w:color="auto" w:fill="92CDDC"/>
          </w:tcPr>
          <w:p w:rsidRPr="007862CF" w:rsidR="00EE2196" w:rsidP="004C4AD8" w:rsidRDefault="00EE2196" w14:paraId="548EDEA4" w14:textId="77777777">
            <w:pPr>
              <w:pStyle w:val="Prrafodelista"/>
              <w:numPr>
                <w:ilvl w:val="0"/>
                <w:numId w:val="156"/>
              </w:numPr>
              <w:spacing w:line="240" w:lineRule="auto"/>
              <w:jc w:val="both"/>
              <w:rPr>
                <w:rFonts w:ascii="Arial" w:hAnsi="Arial" w:cs="Arial"/>
                <w:b/>
                <w:sz w:val="16"/>
                <w:szCs w:val="16"/>
                <w:u w:val="single"/>
              </w:rPr>
            </w:pPr>
            <w:r w:rsidRPr="007862CF">
              <w:rPr>
                <w:rFonts w:ascii="Arial" w:hAnsi="Arial" w:cs="Arial"/>
                <w:bCs/>
                <w:sz w:val="16"/>
                <w:szCs w:val="16"/>
              </w:rPr>
              <w:t>Presentación de los proyectos.</w:t>
            </w:r>
          </w:p>
          <w:p w:rsidRPr="0011790D" w:rsidR="00EE2196" w:rsidP="00140CD3" w:rsidRDefault="00EE2196" w14:paraId="08001D03" w14:textId="77777777">
            <w:pPr>
              <w:pStyle w:val="Prrafodelista"/>
              <w:jc w:val="both"/>
              <w:rPr>
                <w:rFonts w:ascii="Arial" w:hAnsi="Arial" w:cs="Arial"/>
                <w:bCs/>
                <w:sz w:val="16"/>
                <w:szCs w:val="16"/>
              </w:rPr>
            </w:pPr>
          </w:p>
        </w:tc>
        <w:tc>
          <w:tcPr>
            <w:tcW w:w="3827" w:type="dxa"/>
            <w:shd w:val="clear" w:color="auto" w:fill="B6DDE8"/>
          </w:tcPr>
          <w:p w:rsidR="00EE2196" w:rsidP="00140CD3" w:rsidRDefault="00EE2196" w14:paraId="0765B0FE" w14:textId="77777777">
            <w:pPr>
              <w:spacing w:after="0" w:line="240" w:lineRule="auto"/>
              <w:rPr>
                <w:rFonts w:ascii="Arial" w:hAnsi="Arial" w:cs="Arial"/>
                <w:b/>
                <w:color w:val="000000"/>
                <w:sz w:val="16"/>
                <w:szCs w:val="16"/>
              </w:rPr>
            </w:pPr>
          </w:p>
          <w:p w:rsidRPr="0082418A" w:rsidR="00EE2196" w:rsidP="00140CD3" w:rsidRDefault="00EE2196" w14:paraId="6343BCE3"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vAlign w:val="center"/>
          </w:tcPr>
          <w:p w:rsidRPr="0082418A" w:rsidR="00EE2196" w:rsidP="00140CD3" w:rsidRDefault="00EE2196" w14:paraId="38B24EA5" w14:textId="77777777">
            <w:pPr>
              <w:spacing w:after="120" w:line="240" w:lineRule="auto"/>
              <w:jc w:val="center"/>
              <w:rPr>
                <w:rFonts w:ascii="Arial" w:hAnsi="Arial" w:eastAsia="Arial Unicode MS" w:cs="Arial"/>
                <w:color w:val="000000"/>
                <w:sz w:val="16"/>
                <w:szCs w:val="16"/>
              </w:rPr>
            </w:pPr>
            <w:r w:rsidRPr="001E5C34">
              <w:rPr>
                <w:rFonts w:ascii="Calibri" w:hAnsi="Calibri" w:eastAsia="Times New Roman" w:cs="Calibri"/>
                <w:color w:val="000000"/>
                <w:sz w:val="16"/>
                <w:szCs w:val="16"/>
                <w:lang w:eastAsia="es-ES"/>
              </w:rPr>
              <w:t>ANÁLISIS PRODUCCIONES/RÚBRICA</w:t>
            </w:r>
          </w:p>
        </w:tc>
      </w:tr>
    </w:tbl>
    <w:p w:rsidR="00EE2196" w:rsidP="62A041B2" w:rsidRDefault="00EE2196" w14:paraId="26D2865A" w14:textId="77777777">
      <w:pPr>
        <w:jc w:val="both"/>
        <w:rPr>
          <w:rFonts w:ascii="Calibri" w:hAnsi="Calibri" w:eastAsia="Calibri" w:cs="Calibri"/>
          <w:b/>
          <w:bCs/>
          <w:sz w:val="24"/>
          <w:szCs w:val="24"/>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E731F8" w:rsidR="00EE2196" w:rsidTr="00140CD3" w14:paraId="7CD0B7A5" w14:textId="77777777">
        <w:tc>
          <w:tcPr>
            <w:tcW w:w="14176" w:type="dxa"/>
            <w:gridSpan w:val="4"/>
            <w:shd w:val="clear" w:color="auto" w:fill="31849B"/>
          </w:tcPr>
          <w:p w:rsidRPr="00E731F8" w:rsidR="00EE2196" w:rsidP="00140CD3" w:rsidRDefault="00EE2196" w14:paraId="51CE9255" w14:textId="77777777">
            <w:pPr>
              <w:spacing w:after="120" w:line="360" w:lineRule="auto"/>
              <w:rPr>
                <w:rFonts w:ascii="Arial" w:hAnsi="Arial" w:eastAsia="Arial Unicode MS" w:cs="Arial"/>
                <w:b/>
                <w:color w:val="000000"/>
                <w:sz w:val="16"/>
                <w:szCs w:val="16"/>
              </w:rPr>
            </w:pPr>
            <w:r w:rsidRPr="00E731F8">
              <w:rPr>
                <w:rFonts w:ascii="Arial" w:hAnsi="Arial" w:eastAsia="Arial Unicode MS" w:cs="Arial"/>
                <w:b/>
                <w:color w:val="000000"/>
                <w:sz w:val="16"/>
                <w:szCs w:val="16"/>
              </w:rPr>
              <w:t>Resultados de aprendizaje</w:t>
            </w:r>
          </w:p>
        </w:tc>
      </w:tr>
      <w:tr w:rsidRPr="00E731F8" w:rsidR="00EE2196" w:rsidTr="00140CD3" w14:paraId="1695DBB4" w14:textId="77777777">
        <w:tc>
          <w:tcPr>
            <w:tcW w:w="14176" w:type="dxa"/>
            <w:gridSpan w:val="4"/>
            <w:shd w:val="clear" w:color="auto" w:fill="92CDDC"/>
          </w:tcPr>
          <w:p w:rsidRPr="00E731F8" w:rsidR="00EE2196" w:rsidP="00140CD3" w:rsidRDefault="00EE2196" w14:paraId="6E221CF0" w14:textId="77777777">
            <w:pPr>
              <w:spacing w:after="0" w:line="240" w:lineRule="auto"/>
              <w:ind w:right="113"/>
              <w:jc w:val="both"/>
              <w:rPr>
                <w:rFonts w:ascii="Arial" w:hAnsi="Arial" w:eastAsia="Arial Unicode MS" w:cs="Arial"/>
                <w:b/>
                <w:color w:val="000000"/>
                <w:sz w:val="16"/>
                <w:szCs w:val="16"/>
                <w:lang w:val="es-ES_tradnl"/>
              </w:rPr>
            </w:pPr>
          </w:p>
          <w:p w:rsidRPr="00E731F8" w:rsidR="00EE2196" w:rsidP="00EE2196" w:rsidRDefault="00EE2196" w14:paraId="2DBD27E3" w14:textId="71B5E869">
            <w:pPr>
              <w:spacing w:after="0" w:line="240" w:lineRule="auto"/>
              <w:ind w:left="113" w:right="113"/>
              <w:jc w:val="both"/>
              <w:rPr>
                <w:rFonts w:ascii="Arial" w:hAnsi="Arial" w:cs="Arial"/>
                <w:b/>
                <w:bCs/>
                <w:color w:val="000000"/>
                <w:sz w:val="16"/>
                <w:szCs w:val="16"/>
              </w:rPr>
            </w:pPr>
            <w:r>
              <w:rPr>
                <w:rFonts w:ascii="Arial" w:hAnsi="Arial" w:cs="Arial"/>
                <w:b/>
                <w:bCs/>
                <w:color w:val="000000"/>
                <w:sz w:val="16"/>
                <w:szCs w:val="16"/>
              </w:rPr>
              <w:t>3. Planifica la ejecución de las actividades propuestas a la solución planteada, determinando el plan de intervención y elaborando la documentación correspondiente. (1º curso)</w:t>
            </w:r>
          </w:p>
          <w:p w:rsidRPr="00E731F8" w:rsidR="00EE2196" w:rsidP="00140CD3" w:rsidRDefault="00EE2196" w14:paraId="4CAFFD51" w14:textId="77777777">
            <w:pPr>
              <w:spacing w:after="0" w:line="240" w:lineRule="auto"/>
              <w:ind w:left="113" w:right="113"/>
              <w:jc w:val="both"/>
              <w:rPr>
                <w:rFonts w:ascii="Arial" w:hAnsi="Arial" w:eastAsia="Arial Unicode MS" w:cs="Arial"/>
                <w:color w:val="000000"/>
                <w:sz w:val="16"/>
                <w:szCs w:val="16"/>
              </w:rPr>
            </w:pPr>
          </w:p>
        </w:tc>
      </w:tr>
      <w:tr w:rsidRPr="00E731F8" w:rsidR="00EE2196" w:rsidTr="00140CD3" w14:paraId="41213826" w14:textId="77777777">
        <w:tc>
          <w:tcPr>
            <w:tcW w:w="2978" w:type="dxa"/>
            <w:shd w:val="clear" w:color="auto" w:fill="4BACC6"/>
            <w:vAlign w:val="center"/>
          </w:tcPr>
          <w:p w:rsidRPr="00E731F8" w:rsidR="00EE2196" w:rsidP="00140CD3" w:rsidRDefault="00EE2196" w14:paraId="0E1A429D"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Criterios de evaluación</w:t>
            </w:r>
          </w:p>
        </w:tc>
        <w:tc>
          <w:tcPr>
            <w:tcW w:w="5528" w:type="dxa"/>
            <w:shd w:val="clear" w:color="auto" w:fill="4BACC6"/>
            <w:vAlign w:val="center"/>
          </w:tcPr>
          <w:p w:rsidRPr="00E731F8" w:rsidR="00EE2196" w:rsidP="00140CD3" w:rsidRDefault="00EE2196" w14:paraId="207A39AF"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Contenidos curriculares</w:t>
            </w:r>
          </w:p>
        </w:tc>
        <w:tc>
          <w:tcPr>
            <w:tcW w:w="3827" w:type="dxa"/>
            <w:shd w:val="clear" w:color="auto" w:fill="4BACC6"/>
            <w:vAlign w:val="center"/>
          </w:tcPr>
          <w:p w:rsidRPr="00E731F8" w:rsidR="00EE2196" w:rsidP="00140CD3" w:rsidRDefault="00EE2196" w14:paraId="0C03AE57"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Unidades de trabajo</w:t>
            </w:r>
          </w:p>
        </w:tc>
        <w:tc>
          <w:tcPr>
            <w:tcW w:w="1843" w:type="dxa"/>
            <w:shd w:val="clear" w:color="auto" w:fill="4BACC6"/>
            <w:vAlign w:val="center"/>
          </w:tcPr>
          <w:p w:rsidRPr="00E731F8" w:rsidR="00EE2196" w:rsidP="00140CD3" w:rsidRDefault="00EE2196" w14:paraId="04440930"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Instrumentos de evaluación</w:t>
            </w:r>
          </w:p>
        </w:tc>
      </w:tr>
      <w:tr w:rsidRPr="00E731F8" w:rsidR="00EE2196" w:rsidTr="00140CD3" w14:paraId="26C942F0" w14:textId="77777777">
        <w:tc>
          <w:tcPr>
            <w:tcW w:w="2978" w:type="dxa"/>
            <w:shd w:val="clear" w:color="auto" w:fill="4BACC6"/>
          </w:tcPr>
          <w:p w:rsidRPr="00E731F8" w:rsidR="00EE2196" w:rsidP="00140CD3" w:rsidRDefault="00EE2196" w14:paraId="3273EF1C" w14:textId="77777777">
            <w:pPr>
              <w:suppressAutoHyphens/>
              <w:spacing w:after="0" w:line="240" w:lineRule="auto"/>
              <w:jc w:val="both"/>
              <w:rPr>
                <w:rFonts w:ascii="Arial" w:hAnsi="Arial" w:cs="Arial"/>
                <w:b/>
                <w:bCs/>
                <w:color w:val="000000"/>
                <w:sz w:val="16"/>
                <w:szCs w:val="16"/>
              </w:rPr>
            </w:pPr>
            <w:r>
              <w:rPr>
                <w:rFonts w:ascii="Arial" w:hAnsi="Arial" w:cs="Arial"/>
                <w:b/>
                <w:bCs/>
                <w:color w:val="000000"/>
                <w:sz w:val="16"/>
                <w:szCs w:val="16"/>
              </w:rPr>
              <w:t>a) Se han temporizado las secuencias de las actividades.</w:t>
            </w:r>
          </w:p>
        </w:tc>
        <w:tc>
          <w:tcPr>
            <w:tcW w:w="5528" w:type="dxa"/>
            <w:shd w:val="clear" w:color="auto" w:fill="92CDDC"/>
          </w:tcPr>
          <w:p w:rsidRPr="00BA0BF4" w:rsidR="00EE2196" w:rsidP="00140CD3" w:rsidRDefault="00EE2196" w14:paraId="24A8CED4" w14:textId="77777777">
            <w:pPr>
              <w:pStyle w:val="Prrafodelista"/>
              <w:jc w:val="both"/>
              <w:rPr>
                <w:rFonts w:ascii="Arial" w:hAnsi="Arial" w:cs="Arial"/>
                <w:bCs/>
                <w:sz w:val="16"/>
                <w:szCs w:val="16"/>
              </w:rPr>
            </w:pPr>
          </w:p>
        </w:tc>
        <w:tc>
          <w:tcPr>
            <w:tcW w:w="3827" w:type="dxa"/>
            <w:shd w:val="clear" w:color="auto" w:fill="B6DDE8"/>
          </w:tcPr>
          <w:p w:rsidRPr="00E731F8" w:rsidR="00EE2196" w:rsidP="00140CD3" w:rsidRDefault="00EE2196" w14:paraId="7B1363B1" w14:textId="77777777">
            <w:pPr>
              <w:spacing w:after="0" w:line="240" w:lineRule="auto"/>
              <w:rPr>
                <w:rFonts w:ascii="Arial" w:hAnsi="Arial" w:cs="Arial"/>
                <w:b/>
                <w:color w:val="000000"/>
                <w:sz w:val="16"/>
                <w:szCs w:val="16"/>
              </w:rPr>
            </w:pPr>
          </w:p>
        </w:tc>
        <w:tc>
          <w:tcPr>
            <w:tcW w:w="1843" w:type="dxa"/>
            <w:vAlign w:val="center"/>
          </w:tcPr>
          <w:p w:rsidRPr="00E731F8" w:rsidR="00EE2196" w:rsidP="00140CD3" w:rsidRDefault="00EE2196" w14:paraId="31E484D9" w14:textId="77777777">
            <w:pPr>
              <w:spacing w:after="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EE2196" w:rsidTr="00140CD3" w14:paraId="1778F75A" w14:textId="77777777">
        <w:tc>
          <w:tcPr>
            <w:tcW w:w="2978" w:type="dxa"/>
            <w:shd w:val="clear" w:color="auto" w:fill="4BACC6"/>
          </w:tcPr>
          <w:p w:rsidRPr="00E731F8" w:rsidR="00EE2196" w:rsidP="00140CD3" w:rsidRDefault="00EE2196" w14:paraId="1219BD51"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han determinado los recursos y la logística de cada actividad.</w:t>
            </w:r>
          </w:p>
        </w:tc>
        <w:tc>
          <w:tcPr>
            <w:tcW w:w="5528" w:type="dxa"/>
            <w:shd w:val="clear" w:color="auto" w:fill="92CDDC"/>
            <w:vAlign w:val="center"/>
          </w:tcPr>
          <w:p w:rsidRPr="00A10AFB" w:rsidR="00EE2196" w:rsidP="00140CD3" w:rsidRDefault="00EE2196" w14:paraId="008094E3" w14:textId="77777777">
            <w:pPr>
              <w:pStyle w:val="Prrafodelista"/>
              <w:jc w:val="both"/>
              <w:rPr>
                <w:rFonts w:ascii="Arial" w:hAnsi="Arial" w:cs="Arial"/>
                <w:bCs/>
                <w:sz w:val="16"/>
                <w:szCs w:val="16"/>
              </w:rPr>
            </w:pPr>
          </w:p>
        </w:tc>
        <w:tc>
          <w:tcPr>
            <w:tcW w:w="3827" w:type="dxa"/>
            <w:shd w:val="clear" w:color="auto" w:fill="B6DDE8"/>
          </w:tcPr>
          <w:p w:rsidRPr="00E731F8" w:rsidR="00EE2196" w:rsidP="00140CD3" w:rsidRDefault="00EE2196" w14:paraId="5FDC6E60" w14:textId="77777777">
            <w:pPr>
              <w:spacing w:after="0" w:line="240" w:lineRule="auto"/>
              <w:rPr>
                <w:rFonts w:ascii="Arial" w:hAnsi="Arial" w:cs="Arial"/>
                <w:b/>
                <w:color w:val="000000"/>
                <w:sz w:val="16"/>
                <w:szCs w:val="16"/>
              </w:rPr>
            </w:pPr>
          </w:p>
        </w:tc>
        <w:tc>
          <w:tcPr>
            <w:tcW w:w="1843" w:type="dxa"/>
            <w:vAlign w:val="center"/>
          </w:tcPr>
          <w:p w:rsidRPr="00E731F8" w:rsidR="00EE2196" w:rsidP="00140CD3" w:rsidRDefault="00EE2196" w14:paraId="268355A2" w14:textId="77777777">
            <w:pPr>
              <w:spacing w:after="12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EE2196" w:rsidTr="00140CD3" w14:paraId="05CE70C8" w14:textId="77777777">
        <w:tc>
          <w:tcPr>
            <w:tcW w:w="2978" w:type="dxa"/>
            <w:shd w:val="clear" w:color="auto" w:fill="4BACC6"/>
          </w:tcPr>
          <w:p w:rsidRPr="00E731F8" w:rsidR="00EE2196" w:rsidP="00140CD3" w:rsidRDefault="00EE2196" w14:paraId="16B606D3"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identificado permisos y autorizaciones en caso de ser necesarios.</w:t>
            </w:r>
          </w:p>
        </w:tc>
        <w:tc>
          <w:tcPr>
            <w:tcW w:w="5528" w:type="dxa"/>
            <w:shd w:val="clear" w:color="auto" w:fill="92CDDC"/>
            <w:vAlign w:val="center"/>
          </w:tcPr>
          <w:p w:rsidRPr="00A10AFB" w:rsidR="00EE2196" w:rsidP="00140CD3" w:rsidRDefault="00EE2196" w14:paraId="603078EF" w14:textId="77777777">
            <w:pPr>
              <w:pStyle w:val="Prrafodelista"/>
              <w:jc w:val="both"/>
              <w:rPr>
                <w:rFonts w:ascii="Arial" w:hAnsi="Arial" w:cs="Arial"/>
                <w:bCs/>
                <w:sz w:val="16"/>
                <w:szCs w:val="16"/>
              </w:rPr>
            </w:pPr>
          </w:p>
        </w:tc>
        <w:tc>
          <w:tcPr>
            <w:tcW w:w="3827" w:type="dxa"/>
            <w:shd w:val="clear" w:color="auto" w:fill="B6DDE8"/>
          </w:tcPr>
          <w:p w:rsidRPr="00E731F8" w:rsidR="00EE2196" w:rsidP="00140CD3" w:rsidRDefault="00EE2196" w14:paraId="3E9C5013" w14:textId="77777777">
            <w:pPr>
              <w:spacing w:after="0" w:line="240" w:lineRule="auto"/>
              <w:rPr>
                <w:rFonts w:ascii="Arial" w:hAnsi="Arial" w:cs="Arial"/>
                <w:b/>
                <w:color w:val="000000"/>
                <w:sz w:val="16"/>
                <w:szCs w:val="16"/>
              </w:rPr>
            </w:pPr>
          </w:p>
        </w:tc>
        <w:tc>
          <w:tcPr>
            <w:tcW w:w="1843" w:type="dxa"/>
            <w:vAlign w:val="center"/>
          </w:tcPr>
          <w:p w:rsidRPr="00E731F8" w:rsidR="00EE2196" w:rsidP="00140CD3" w:rsidRDefault="00EE2196" w14:paraId="0DB8CE49" w14:textId="77777777">
            <w:pPr>
              <w:spacing w:after="12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EE2196" w:rsidTr="00140CD3" w14:paraId="404A0496" w14:textId="77777777">
        <w:tc>
          <w:tcPr>
            <w:tcW w:w="2978" w:type="dxa"/>
            <w:shd w:val="clear" w:color="auto" w:fill="4BACC6"/>
          </w:tcPr>
          <w:p w:rsidR="00EE2196" w:rsidP="00140CD3" w:rsidRDefault="00EE2196" w14:paraId="5BC96D37"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identificado las actividades que implican riesgos en su ejecución</w:t>
            </w:r>
          </w:p>
        </w:tc>
        <w:tc>
          <w:tcPr>
            <w:tcW w:w="5528" w:type="dxa"/>
            <w:shd w:val="clear" w:color="auto" w:fill="92CDDC"/>
            <w:vAlign w:val="center"/>
          </w:tcPr>
          <w:p w:rsidRPr="00A10AFB" w:rsidR="00EE2196" w:rsidP="00140CD3" w:rsidRDefault="00EE2196" w14:paraId="596FB889" w14:textId="77777777">
            <w:pPr>
              <w:pStyle w:val="Prrafodelista"/>
              <w:jc w:val="both"/>
              <w:rPr>
                <w:rFonts w:ascii="Arial" w:hAnsi="Arial" w:cs="Arial"/>
                <w:bCs/>
                <w:sz w:val="16"/>
                <w:szCs w:val="16"/>
              </w:rPr>
            </w:pPr>
          </w:p>
        </w:tc>
        <w:tc>
          <w:tcPr>
            <w:tcW w:w="3827" w:type="dxa"/>
            <w:shd w:val="clear" w:color="auto" w:fill="B6DDE8"/>
          </w:tcPr>
          <w:p w:rsidRPr="00E731F8" w:rsidR="00EE2196" w:rsidP="00140CD3" w:rsidRDefault="00EE2196" w14:paraId="2E074CA4" w14:textId="77777777">
            <w:pPr>
              <w:spacing w:after="0" w:line="240" w:lineRule="auto"/>
              <w:rPr>
                <w:rFonts w:ascii="Arial" w:hAnsi="Arial" w:cs="Arial"/>
                <w:b/>
                <w:color w:val="000000"/>
                <w:sz w:val="16"/>
                <w:szCs w:val="16"/>
              </w:rPr>
            </w:pPr>
          </w:p>
        </w:tc>
        <w:tc>
          <w:tcPr>
            <w:tcW w:w="1843" w:type="dxa"/>
            <w:vAlign w:val="center"/>
          </w:tcPr>
          <w:p w:rsidRPr="00E731F8" w:rsidR="00EE2196" w:rsidP="00140CD3" w:rsidRDefault="00EE2196" w14:paraId="6914067E" w14:textId="77777777">
            <w:pPr>
              <w:spacing w:after="12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EE2196" w:rsidTr="00140CD3" w14:paraId="0D230791" w14:textId="77777777">
        <w:tc>
          <w:tcPr>
            <w:tcW w:w="2978" w:type="dxa"/>
            <w:shd w:val="clear" w:color="auto" w:fill="4BACC6"/>
          </w:tcPr>
          <w:p w:rsidR="00EE2196" w:rsidP="00140CD3" w:rsidRDefault="00EE2196" w14:paraId="729ECF26"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 tenido en cuenta el plan de prevención de riesgos y los medios y equipos necesarios.</w:t>
            </w:r>
          </w:p>
        </w:tc>
        <w:tc>
          <w:tcPr>
            <w:tcW w:w="5528" w:type="dxa"/>
            <w:shd w:val="clear" w:color="auto" w:fill="92CDDC"/>
            <w:vAlign w:val="center"/>
          </w:tcPr>
          <w:p w:rsidRPr="00A10AFB" w:rsidR="00EE2196" w:rsidP="00140CD3" w:rsidRDefault="00EE2196" w14:paraId="517DCAC8" w14:textId="77777777">
            <w:pPr>
              <w:pStyle w:val="Prrafodelista"/>
              <w:jc w:val="both"/>
              <w:rPr>
                <w:rFonts w:ascii="Arial" w:hAnsi="Arial" w:cs="Arial"/>
                <w:bCs/>
                <w:sz w:val="16"/>
                <w:szCs w:val="16"/>
              </w:rPr>
            </w:pPr>
          </w:p>
        </w:tc>
        <w:tc>
          <w:tcPr>
            <w:tcW w:w="3827" w:type="dxa"/>
            <w:shd w:val="clear" w:color="auto" w:fill="B6DDE8"/>
          </w:tcPr>
          <w:p w:rsidRPr="00E731F8" w:rsidR="00EE2196" w:rsidP="00140CD3" w:rsidRDefault="00EE2196" w14:paraId="61D93CBC" w14:textId="77777777">
            <w:pPr>
              <w:spacing w:after="0" w:line="240" w:lineRule="auto"/>
              <w:rPr>
                <w:rFonts w:ascii="Arial" w:hAnsi="Arial" w:cs="Arial"/>
                <w:b/>
                <w:color w:val="000000"/>
                <w:sz w:val="16"/>
                <w:szCs w:val="16"/>
              </w:rPr>
            </w:pPr>
          </w:p>
        </w:tc>
        <w:tc>
          <w:tcPr>
            <w:tcW w:w="1843" w:type="dxa"/>
            <w:vAlign w:val="center"/>
          </w:tcPr>
          <w:p w:rsidRPr="00E731F8" w:rsidR="00EE2196" w:rsidP="00140CD3" w:rsidRDefault="00EE2196" w14:paraId="65FBEF95" w14:textId="77777777">
            <w:pPr>
              <w:spacing w:after="12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EE2196" w:rsidTr="00140CD3" w14:paraId="3F30FA71" w14:textId="77777777">
        <w:tc>
          <w:tcPr>
            <w:tcW w:w="2978" w:type="dxa"/>
            <w:shd w:val="clear" w:color="auto" w:fill="4BACC6"/>
          </w:tcPr>
          <w:p w:rsidR="00EE2196" w:rsidP="00140CD3" w:rsidRDefault="00EE2196" w14:paraId="13E5F063"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han asignado recursos materiales y humanos a cada actividad.</w:t>
            </w:r>
          </w:p>
        </w:tc>
        <w:tc>
          <w:tcPr>
            <w:tcW w:w="5528" w:type="dxa"/>
            <w:shd w:val="clear" w:color="auto" w:fill="92CDDC"/>
            <w:vAlign w:val="center"/>
          </w:tcPr>
          <w:p w:rsidRPr="00A10AFB" w:rsidR="00EE2196" w:rsidP="00140CD3" w:rsidRDefault="00EE2196" w14:paraId="7743CDF8" w14:textId="77777777">
            <w:pPr>
              <w:pStyle w:val="Prrafodelista"/>
              <w:jc w:val="both"/>
              <w:rPr>
                <w:rFonts w:ascii="Arial" w:hAnsi="Arial" w:cs="Arial"/>
                <w:bCs/>
                <w:sz w:val="16"/>
                <w:szCs w:val="16"/>
              </w:rPr>
            </w:pPr>
          </w:p>
        </w:tc>
        <w:tc>
          <w:tcPr>
            <w:tcW w:w="3827" w:type="dxa"/>
            <w:shd w:val="clear" w:color="auto" w:fill="B6DDE8"/>
          </w:tcPr>
          <w:p w:rsidRPr="00E731F8" w:rsidR="00EE2196" w:rsidP="00140CD3" w:rsidRDefault="00EE2196" w14:paraId="7F419249" w14:textId="77777777">
            <w:pPr>
              <w:spacing w:after="0" w:line="240" w:lineRule="auto"/>
              <w:rPr>
                <w:rFonts w:ascii="Arial" w:hAnsi="Arial" w:cs="Arial"/>
                <w:b/>
                <w:color w:val="000000"/>
                <w:sz w:val="16"/>
                <w:szCs w:val="16"/>
              </w:rPr>
            </w:pPr>
          </w:p>
        </w:tc>
        <w:tc>
          <w:tcPr>
            <w:tcW w:w="1843" w:type="dxa"/>
            <w:vAlign w:val="center"/>
          </w:tcPr>
          <w:p w:rsidRPr="00E731F8" w:rsidR="00EE2196" w:rsidP="00140CD3" w:rsidRDefault="00EE2196" w14:paraId="1195E9A4" w14:textId="77777777">
            <w:pPr>
              <w:spacing w:after="12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EE2196" w:rsidTr="00140CD3" w14:paraId="1736F414" w14:textId="77777777">
        <w:tc>
          <w:tcPr>
            <w:tcW w:w="2978" w:type="dxa"/>
            <w:shd w:val="clear" w:color="auto" w:fill="4BACC6"/>
          </w:tcPr>
          <w:p w:rsidR="00EE2196" w:rsidP="00140CD3" w:rsidRDefault="00EE2196" w14:paraId="55048DED"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g) Se han tenido en cuenta posibles imprevistos.</w:t>
            </w:r>
          </w:p>
        </w:tc>
        <w:tc>
          <w:tcPr>
            <w:tcW w:w="5528" w:type="dxa"/>
            <w:shd w:val="clear" w:color="auto" w:fill="92CDDC"/>
            <w:vAlign w:val="center"/>
          </w:tcPr>
          <w:p w:rsidRPr="00A10AFB" w:rsidR="00EE2196" w:rsidP="00140CD3" w:rsidRDefault="00EE2196" w14:paraId="2AC5A4E0" w14:textId="77777777">
            <w:pPr>
              <w:pStyle w:val="Prrafodelista"/>
              <w:jc w:val="both"/>
              <w:rPr>
                <w:rFonts w:ascii="Arial" w:hAnsi="Arial" w:cs="Arial"/>
                <w:bCs/>
                <w:sz w:val="16"/>
                <w:szCs w:val="16"/>
              </w:rPr>
            </w:pPr>
          </w:p>
        </w:tc>
        <w:tc>
          <w:tcPr>
            <w:tcW w:w="3827" w:type="dxa"/>
            <w:shd w:val="clear" w:color="auto" w:fill="B6DDE8"/>
          </w:tcPr>
          <w:p w:rsidRPr="00E731F8" w:rsidR="00EE2196" w:rsidP="00140CD3" w:rsidRDefault="00EE2196" w14:paraId="7B52EECD" w14:textId="77777777">
            <w:pPr>
              <w:spacing w:after="0" w:line="240" w:lineRule="auto"/>
              <w:rPr>
                <w:rFonts w:ascii="Arial" w:hAnsi="Arial" w:cs="Arial"/>
                <w:b/>
                <w:color w:val="000000"/>
                <w:sz w:val="16"/>
                <w:szCs w:val="16"/>
              </w:rPr>
            </w:pPr>
          </w:p>
        </w:tc>
        <w:tc>
          <w:tcPr>
            <w:tcW w:w="1843" w:type="dxa"/>
            <w:vAlign w:val="center"/>
          </w:tcPr>
          <w:p w:rsidRPr="00E731F8" w:rsidR="00EE2196" w:rsidP="00140CD3" w:rsidRDefault="00EE2196" w14:paraId="37A02EFA" w14:textId="77777777">
            <w:pPr>
              <w:spacing w:after="12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EE2196" w:rsidTr="00140CD3" w14:paraId="10FE6ABE" w14:textId="77777777">
        <w:tc>
          <w:tcPr>
            <w:tcW w:w="2978" w:type="dxa"/>
            <w:shd w:val="clear" w:color="auto" w:fill="4BACC6"/>
          </w:tcPr>
          <w:p w:rsidR="00EE2196" w:rsidP="00140CD3" w:rsidRDefault="00EE2196" w14:paraId="323E7324"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h) Se ha propuesto soluciones a los posibles imprevistos.</w:t>
            </w:r>
          </w:p>
        </w:tc>
        <w:tc>
          <w:tcPr>
            <w:tcW w:w="5528" w:type="dxa"/>
            <w:shd w:val="clear" w:color="auto" w:fill="92CDDC"/>
            <w:vAlign w:val="center"/>
          </w:tcPr>
          <w:p w:rsidRPr="00A10AFB" w:rsidR="00EE2196" w:rsidP="00140CD3" w:rsidRDefault="00EE2196" w14:paraId="20D3F7AF" w14:textId="77777777">
            <w:pPr>
              <w:pStyle w:val="Prrafodelista"/>
              <w:jc w:val="both"/>
              <w:rPr>
                <w:rFonts w:ascii="Arial" w:hAnsi="Arial" w:cs="Arial"/>
                <w:bCs/>
                <w:sz w:val="16"/>
                <w:szCs w:val="16"/>
              </w:rPr>
            </w:pPr>
          </w:p>
        </w:tc>
        <w:tc>
          <w:tcPr>
            <w:tcW w:w="3827" w:type="dxa"/>
            <w:shd w:val="clear" w:color="auto" w:fill="B6DDE8"/>
          </w:tcPr>
          <w:p w:rsidRPr="00E731F8" w:rsidR="00EE2196" w:rsidP="00140CD3" w:rsidRDefault="00EE2196" w14:paraId="7ED1B29D" w14:textId="77777777">
            <w:pPr>
              <w:spacing w:after="0" w:line="240" w:lineRule="auto"/>
              <w:rPr>
                <w:rFonts w:ascii="Arial" w:hAnsi="Arial" w:cs="Arial"/>
                <w:b/>
                <w:color w:val="000000"/>
                <w:sz w:val="16"/>
                <w:szCs w:val="16"/>
              </w:rPr>
            </w:pPr>
          </w:p>
        </w:tc>
        <w:tc>
          <w:tcPr>
            <w:tcW w:w="1843" w:type="dxa"/>
            <w:vAlign w:val="center"/>
          </w:tcPr>
          <w:p w:rsidRPr="00E731F8" w:rsidR="00EE2196" w:rsidP="00140CD3" w:rsidRDefault="00EE2196" w14:paraId="4DBE1A29" w14:textId="77777777">
            <w:pPr>
              <w:spacing w:after="12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EE2196" w:rsidTr="00140CD3" w14:paraId="2F877A8A" w14:textId="77777777">
        <w:tc>
          <w:tcPr>
            <w:tcW w:w="2978" w:type="dxa"/>
            <w:shd w:val="clear" w:color="auto" w:fill="4BACC6"/>
          </w:tcPr>
          <w:p w:rsidR="00EE2196" w:rsidP="00140CD3" w:rsidRDefault="00EE2196" w14:paraId="0B51B851"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i) Se ha elaborado la documentación necesaria.</w:t>
            </w:r>
          </w:p>
        </w:tc>
        <w:tc>
          <w:tcPr>
            <w:tcW w:w="5528" w:type="dxa"/>
            <w:shd w:val="clear" w:color="auto" w:fill="92CDDC"/>
            <w:vAlign w:val="center"/>
          </w:tcPr>
          <w:p w:rsidRPr="00A10AFB" w:rsidR="00EE2196" w:rsidP="00140CD3" w:rsidRDefault="00EE2196" w14:paraId="5918C53B" w14:textId="77777777">
            <w:pPr>
              <w:pStyle w:val="Prrafodelista"/>
              <w:jc w:val="both"/>
              <w:rPr>
                <w:rFonts w:ascii="Arial" w:hAnsi="Arial" w:cs="Arial"/>
                <w:bCs/>
                <w:sz w:val="16"/>
                <w:szCs w:val="16"/>
              </w:rPr>
            </w:pPr>
          </w:p>
        </w:tc>
        <w:tc>
          <w:tcPr>
            <w:tcW w:w="3827" w:type="dxa"/>
            <w:shd w:val="clear" w:color="auto" w:fill="B6DDE8"/>
          </w:tcPr>
          <w:p w:rsidRPr="00E731F8" w:rsidR="00EE2196" w:rsidP="00140CD3" w:rsidRDefault="00EE2196" w14:paraId="26533F0D" w14:textId="77777777">
            <w:pPr>
              <w:spacing w:after="0" w:line="240" w:lineRule="auto"/>
              <w:rPr>
                <w:rFonts w:ascii="Arial" w:hAnsi="Arial" w:cs="Arial"/>
                <w:b/>
                <w:color w:val="000000"/>
                <w:sz w:val="16"/>
                <w:szCs w:val="16"/>
              </w:rPr>
            </w:pPr>
          </w:p>
        </w:tc>
        <w:tc>
          <w:tcPr>
            <w:tcW w:w="1843" w:type="dxa"/>
            <w:vAlign w:val="center"/>
          </w:tcPr>
          <w:p w:rsidRPr="00E731F8" w:rsidR="00EE2196" w:rsidP="00140CD3" w:rsidRDefault="00EE2196" w14:paraId="62A6AEA9" w14:textId="77777777">
            <w:pPr>
              <w:spacing w:after="12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 xml:space="preserve">Pruebas objetivas en forma de pregunta </w:t>
            </w:r>
            <w:r w:rsidRPr="0082418A">
              <w:rPr>
                <w:rFonts w:ascii="Arial" w:hAnsi="Arial" w:eastAsia="Arial Unicode MS" w:cs="Arial"/>
                <w:color w:val="000000"/>
                <w:sz w:val="16"/>
                <w:szCs w:val="16"/>
              </w:rPr>
              <w:t>corta, test, reconocimiento de técnicas/material y elaboración de esquemas/pruebas prácticas.</w:t>
            </w:r>
          </w:p>
        </w:tc>
      </w:tr>
    </w:tbl>
    <w:p w:rsidR="00EE2196" w:rsidP="62A041B2" w:rsidRDefault="00EE2196" w14:paraId="3407AA0D" w14:textId="25137BD5">
      <w:pPr>
        <w:jc w:val="both"/>
        <w:rPr>
          <w:rFonts w:ascii="Calibri" w:hAnsi="Calibri" w:eastAsia="Calibri" w:cs="Calibri"/>
          <w:b/>
          <w:bCs/>
          <w:sz w:val="24"/>
          <w:szCs w:val="24"/>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D33E25" w:rsidR="00EE2196" w:rsidTr="00140CD3" w14:paraId="02BF64AE" w14:textId="77777777">
        <w:tc>
          <w:tcPr>
            <w:tcW w:w="14176" w:type="dxa"/>
            <w:gridSpan w:val="4"/>
            <w:shd w:val="clear" w:color="auto" w:fill="31849B"/>
          </w:tcPr>
          <w:p w:rsidRPr="00D33E25" w:rsidR="00EE2196" w:rsidP="00140CD3" w:rsidRDefault="00EE2196" w14:paraId="65763440" w14:textId="77777777">
            <w:pPr>
              <w:spacing w:after="120" w:line="360" w:lineRule="auto"/>
              <w:rPr>
                <w:rFonts w:ascii="Arial" w:hAnsi="Arial" w:eastAsia="Arial Unicode MS" w:cs="Arial"/>
                <w:b/>
                <w:color w:val="000000"/>
                <w:sz w:val="16"/>
                <w:szCs w:val="16"/>
              </w:rPr>
            </w:pPr>
            <w:r w:rsidRPr="00D33E25">
              <w:rPr>
                <w:rFonts w:ascii="Arial" w:hAnsi="Arial" w:eastAsia="Arial Unicode MS" w:cs="Arial"/>
                <w:b/>
                <w:color w:val="000000"/>
                <w:sz w:val="16"/>
                <w:szCs w:val="16"/>
              </w:rPr>
              <w:t>Resultados de aprendizaje</w:t>
            </w:r>
          </w:p>
        </w:tc>
      </w:tr>
      <w:tr w:rsidRPr="00D33E25" w:rsidR="00EE2196" w:rsidTr="00140CD3" w14:paraId="16462084" w14:textId="77777777">
        <w:tc>
          <w:tcPr>
            <w:tcW w:w="14176" w:type="dxa"/>
            <w:gridSpan w:val="4"/>
            <w:shd w:val="clear" w:color="auto" w:fill="92CDDC"/>
          </w:tcPr>
          <w:p w:rsidRPr="00D33E25" w:rsidR="00EE2196" w:rsidP="00140CD3" w:rsidRDefault="00EE2196" w14:paraId="03860A22" w14:textId="77777777">
            <w:pPr>
              <w:spacing w:after="0" w:line="240" w:lineRule="auto"/>
              <w:ind w:right="113"/>
              <w:jc w:val="both"/>
              <w:rPr>
                <w:rFonts w:ascii="Arial" w:hAnsi="Arial" w:eastAsia="Arial Unicode MS" w:cs="Arial"/>
                <w:b/>
                <w:color w:val="000000"/>
                <w:sz w:val="16"/>
                <w:szCs w:val="16"/>
                <w:lang w:val="es-ES_tradnl"/>
              </w:rPr>
            </w:pPr>
          </w:p>
          <w:p w:rsidRPr="00D33E25" w:rsidR="00EE2196" w:rsidP="00EE2196" w:rsidRDefault="00EE2196" w14:paraId="483F6031" w14:textId="54634F3F">
            <w:pPr>
              <w:spacing w:after="0" w:line="240" w:lineRule="auto"/>
              <w:ind w:left="113" w:right="113"/>
              <w:jc w:val="both"/>
              <w:rPr>
                <w:rFonts w:ascii="Arial" w:hAnsi="Arial" w:cs="Arial"/>
                <w:b/>
                <w:bCs/>
                <w:color w:val="000000"/>
                <w:sz w:val="16"/>
                <w:szCs w:val="16"/>
              </w:rPr>
            </w:pPr>
            <w:r>
              <w:rPr>
                <w:rFonts w:ascii="Arial" w:hAnsi="Arial" w:cs="Arial"/>
                <w:b/>
                <w:bCs/>
                <w:color w:val="000000"/>
                <w:sz w:val="16"/>
                <w:szCs w:val="16"/>
              </w:rPr>
              <w:t>4. Realiza el seguimiento  de la ejecución de las actividades planteadas, verificando que se cumple con la planificación. 20%</w:t>
            </w:r>
          </w:p>
          <w:p w:rsidRPr="00D33E25" w:rsidR="00EE2196" w:rsidP="00140CD3" w:rsidRDefault="00EE2196" w14:paraId="425A1E38" w14:textId="77777777">
            <w:pPr>
              <w:spacing w:after="0" w:line="240" w:lineRule="auto"/>
              <w:ind w:left="113" w:right="113"/>
              <w:jc w:val="both"/>
              <w:rPr>
                <w:rFonts w:ascii="Arial" w:hAnsi="Arial" w:eastAsia="Arial Unicode MS" w:cs="Arial"/>
                <w:color w:val="000000"/>
                <w:sz w:val="16"/>
                <w:szCs w:val="16"/>
              </w:rPr>
            </w:pPr>
          </w:p>
        </w:tc>
      </w:tr>
      <w:tr w:rsidRPr="00D33E25" w:rsidR="00EE2196" w:rsidTr="00140CD3" w14:paraId="2A3D2A41" w14:textId="77777777">
        <w:tc>
          <w:tcPr>
            <w:tcW w:w="2978" w:type="dxa"/>
            <w:shd w:val="clear" w:color="auto" w:fill="4BACC6"/>
            <w:vAlign w:val="center"/>
          </w:tcPr>
          <w:p w:rsidRPr="00D33E25" w:rsidR="00EE2196" w:rsidP="00140CD3" w:rsidRDefault="00EE2196" w14:paraId="1B5A1716"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Criterios de evaluación</w:t>
            </w:r>
          </w:p>
        </w:tc>
        <w:tc>
          <w:tcPr>
            <w:tcW w:w="5528" w:type="dxa"/>
            <w:shd w:val="clear" w:color="auto" w:fill="4BACC6"/>
            <w:vAlign w:val="center"/>
          </w:tcPr>
          <w:p w:rsidRPr="00D33E25" w:rsidR="00EE2196" w:rsidP="00140CD3" w:rsidRDefault="00EE2196" w14:paraId="6A346422"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Contenidos curriculares</w:t>
            </w:r>
          </w:p>
        </w:tc>
        <w:tc>
          <w:tcPr>
            <w:tcW w:w="3827" w:type="dxa"/>
            <w:shd w:val="clear" w:color="auto" w:fill="4BACC6"/>
            <w:vAlign w:val="center"/>
          </w:tcPr>
          <w:p w:rsidRPr="00D33E25" w:rsidR="00EE2196" w:rsidP="00140CD3" w:rsidRDefault="00EE2196" w14:paraId="76F24E94"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Unidades de trabajo</w:t>
            </w:r>
          </w:p>
        </w:tc>
        <w:tc>
          <w:tcPr>
            <w:tcW w:w="1843" w:type="dxa"/>
            <w:shd w:val="clear" w:color="auto" w:fill="4BACC6"/>
            <w:vAlign w:val="center"/>
          </w:tcPr>
          <w:p w:rsidRPr="00D33E25" w:rsidR="00EE2196" w:rsidP="00140CD3" w:rsidRDefault="00EE2196" w14:paraId="48BD88FD"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Instrumentos de evaluación</w:t>
            </w:r>
          </w:p>
        </w:tc>
      </w:tr>
      <w:tr w:rsidRPr="00D33E25" w:rsidR="00EE2196" w:rsidTr="00140CD3" w14:paraId="29EB5438" w14:textId="77777777">
        <w:tc>
          <w:tcPr>
            <w:tcW w:w="2978" w:type="dxa"/>
            <w:shd w:val="clear" w:color="auto" w:fill="4BACC6"/>
          </w:tcPr>
          <w:p w:rsidRPr="00D33E25" w:rsidR="00EE2196" w:rsidP="00140CD3" w:rsidRDefault="00EE2196" w14:paraId="078AB903" w14:textId="77777777">
            <w:pPr>
              <w:suppressAutoHyphens/>
              <w:spacing w:after="0" w:line="240" w:lineRule="auto"/>
              <w:jc w:val="both"/>
              <w:rPr>
                <w:rFonts w:ascii="Arial" w:hAnsi="Arial" w:cs="Arial"/>
                <w:b/>
                <w:bCs/>
                <w:color w:val="000000"/>
                <w:sz w:val="16"/>
                <w:szCs w:val="16"/>
              </w:rPr>
            </w:pPr>
            <w:r>
              <w:rPr>
                <w:rFonts w:ascii="Arial" w:hAnsi="Arial" w:cs="Arial"/>
                <w:b/>
                <w:bCs/>
                <w:color w:val="000000"/>
                <w:sz w:val="16"/>
                <w:szCs w:val="16"/>
              </w:rPr>
              <w:t>a) Se ha definido el procedimiento de seguimiento de las actividades. 3,34%. Práctico.</w:t>
            </w:r>
          </w:p>
        </w:tc>
        <w:tc>
          <w:tcPr>
            <w:tcW w:w="5528" w:type="dxa"/>
            <w:shd w:val="clear" w:color="auto" w:fill="92CDDC"/>
          </w:tcPr>
          <w:p w:rsidRPr="009336C5" w:rsidR="00EE2196" w:rsidP="004C4AD8" w:rsidRDefault="00EE2196" w14:paraId="6FE860CF" w14:textId="77777777">
            <w:pPr>
              <w:pStyle w:val="Prrafodelista"/>
              <w:numPr>
                <w:ilvl w:val="0"/>
                <w:numId w:val="156"/>
              </w:numPr>
              <w:spacing w:line="240" w:lineRule="auto"/>
              <w:jc w:val="both"/>
              <w:rPr>
                <w:rFonts w:ascii="Arial" w:hAnsi="Arial" w:cs="Arial"/>
                <w:b/>
                <w:sz w:val="16"/>
                <w:szCs w:val="16"/>
                <w:u w:val="single"/>
              </w:rPr>
            </w:pPr>
            <w:r w:rsidRPr="009336C5">
              <w:rPr>
                <w:rFonts w:ascii="Arial" w:hAnsi="Arial" w:cs="Arial"/>
                <w:bCs/>
                <w:sz w:val="16"/>
                <w:szCs w:val="16"/>
              </w:rPr>
              <w:t>Procedimientos para realizar actividades.</w:t>
            </w:r>
          </w:p>
          <w:p w:rsidRPr="009336C5" w:rsidR="00EE2196" w:rsidP="004C4AD8" w:rsidRDefault="00EE2196" w14:paraId="40D6D24C" w14:textId="77777777">
            <w:pPr>
              <w:pStyle w:val="Prrafodelista"/>
              <w:numPr>
                <w:ilvl w:val="0"/>
                <w:numId w:val="156"/>
              </w:numPr>
              <w:spacing w:line="240" w:lineRule="auto"/>
              <w:jc w:val="both"/>
              <w:rPr>
                <w:rFonts w:ascii="Arial" w:hAnsi="Arial" w:cs="Arial"/>
                <w:b/>
                <w:sz w:val="16"/>
                <w:szCs w:val="16"/>
                <w:u w:val="single"/>
              </w:rPr>
            </w:pPr>
            <w:r w:rsidRPr="009336C5">
              <w:rPr>
                <w:rFonts w:ascii="Arial" w:hAnsi="Arial" w:cs="Arial"/>
                <w:bCs/>
                <w:sz w:val="16"/>
                <w:szCs w:val="16"/>
              </w:rPr>
              <w:t>Identificación, información y solución de las desviaciones en la planificación y resultados, documentando las intervenciones.</w:t>
            </w:r>
          </w:p>
          <w:p w:rsidRPr="00EA6F04" w:rsidR="00EE2196" w:rsidP="00140CD3" w:rsidRDefault="00EE2196" w14:paraId="0C4E7312" w14:textId="77777777">
            <w:pPr>
              <w:pStyle w:val="Prrafodelista"/>
              <w:jc w:val="both"/>
              <w:rPr>
                <w:rFonts w:ascii="Arial" w:hAnsi="Arial" w:cs="Arial"/>
                <w:bCs/>
                <w:sz w:val="16"/>
                <w:szCs w:val="16"/>
              </w:rPr>
            </w:pPr>
          </w:p>
        </w:tc>
        <w:tc>
          <w:tcPr>
            <w:tcW w:w="3827" w:type="dxa"/>
            <w:shd w:val="clear" w:color="auto" w:fill="B6DDE8"/>
          </w:tcPr>
          <w:p w:rsidR="00EE2196" w:rsidP="00140CD3" w:rsidRDefault="00EE2196" w14:paraId="38A13BA0" w14:textId="77777777">
            <w:pPr>
              <w:spacing w:after="0" w:line="240" w:lineRule="auto"/>
              <w:rPr>
                <w:rFonts w:ascii="Arial" w:hAnsi="Arial" w:cs="Arial"/>
                <w:b/>
                <w:color w:val="000000"/>
                <w:sz w:val="16"/>
                <w:szCs w:val="16"/>
              </w:rPr>
            </w:pPr>
          </w:p>
          <w:p w:rsidRPr="00D33E25" w:rsidR="00EE2196" w:rsidP="00140CD3" w:rsidRDefault="00EE2196" w14:paraId="1C794AE9"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vAlign w:val="center"/>
          </w:tcPr>
          <w:p w:rsidRPr="00D33E25" w:rsidR="00EE2196" w:rsidP="00140CD3" w:rsidRDefault="00EE2196" w14:paraId="743B81B1" w14:textId="77777777">
            <w:pPr>
              <w:spacing w:after="0" w:line="240" w:lineRule="auto"/>
              <w:jc w:val="center"/>
              <w:rPr>
                <w:rFonts w:ascii="Arial" w:hAnsi="Arial" w:eastAsia="Arial Unicode MS" w:cs="Arial"/>
                <w:color w:val="000000"/>
                <w:sz w:val="16"/>
                <w:szCs w:val="16"/>
              </w:rPr>
            </w:pPr>
            <w:r w:rsidRPr="001E5C34">
              <w:rPr>
                <w:rFonts w:ascii="Calibri" w:hAnsi="Calibri" w:eastAsia="Times New Roman" w:cs="Calibri"/>
                <w:color w:val="000000"/>
                <w:sz w:val="16"/>
                <w:szCs w:val="16"/>
                <w:lang w:eastAsia="es-ES"/>
              </w:rPr>
              <w:t>ANÁLISIS PRODUCCIONES/RÚBRICA</w:t>
            </w:r>
          </w:p>
        </w:tc>
      </w:tr>
      <w:tr w:rsidRPr="00D33E25" w:rsidR="00EE2196" w:rsidTr="00140CD3" w14:paraId="020B19D5" w14:textId="77777777">
        <w:tc>
          <w:tcPr>
            <w:tcW w:w="2978" w:type="dxa"/>
            <w:shd w:val="clear" w:color="auto" w:fill="4BACC6"/>
          </w:tcPr>
          <w:p w:rsidRPr="00D33E25" w:rsidR="00EE2196" w:rsidP="00140CD3" w:rsidRDefault="00EE2196" w14:paraId="440AB7FE"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 verificado la calidad de los resultados de las actividades. 3,34%. Práctico.</w:t>
            </w:r>
          </w:p>
        </w:tc>
        <w:tc>
          <w:tcPr>
            <w:tcW w:w="5528" w:type="dxa"/>
            <w:shd w:val="clear" w:color="auto" w:fill="92CDDC"/>
            <w:vAlign w:val="center"/>
          </w:tcPr>
          <w:p w:rsidRPr="009336C5" w:rsidR="00EE2196" w:rsidP="004C4AD8" w:rsidRDefault="00EE2196" w14:paraId="6A416855" w14:textId="77777777">
            <w:pPr>
              <w:pStyle w:val="Prrafodelista"/>
              <w:numPr>
                <w:ilvl w:val="0"/>
                <w:numId w:val="156"/>
              </w:numPr>
              <w:spacing w:line="240" w:lineRule="auto"/>
              <w:jc w:val="both"/>
              <w:rPr>
                <w:rFonts w:ascii="Arial" w:hAnsi="Arial" w:cs="Arial"/>
                <w:b/>
                <w:sz w:val="16"/>
                <w:szCs w:val="16"/>
                <w:u w:val="single"/>
              </w:rPr>
            </w:pPr>
            <w:r w:rsidRPr="009336C5">
              <w:rPr>
                <w:rFonts w:ascii="Arial" w:hAnsi="Arial" w:cs="Arial"/>
                <w:bCs/>
                <w:sz w:val="16"/>
                <w:szCs w:val="16"/>
              </w:rPr>
              <w:t>Procedimientos para realizar actividades.</w:t>
            </w:r>
          </w:p>
          <w:p w:rsidRPr="00EA6F04" w:rsidR="00EE2196" w:rsidP="00140CD3" w:rsidRDefault="00EE2196" w14:paraId="6A4C75A5" w14:textId="77777777">
            <w:pPr>
              <w:pStyle w:val="Prrafodelista"/>
              <w:jc w:val="both"/>
              <w:rPr>
                <w:rFonts w:ascii="Arial" w:hAnsi="Arial" w:cs="Arial"/>
                <w:bCs/>
                <w:sz w:val="16"/>
                <w:szCs w:val="16"/>
              </w:rPr>
            </w:pPr>
          </w:p>
        </w:tc>
        <w:tc>
          <w:tcPr>
            <w:tcW w:w="3827" w:type="dxa"/>
            <w:shd w:val="clear" w:color="auto" w:fill="B6DDE8"/>
          </w:tcPr>
          <w:p w:rsidR="00EE2196" w:rsidP="00140CD3" w:rsidRDefault="00EE2196" w14:paraId="124A22F2" w14:textId="77777777">
            <w:pPr>
              <w:spacing w:after="0" w:line="240" w:lineRule="auto"/>
              <w:rPr>
                <w:rFonts w:ascii="Arial" w:hAnsi="Arial" w:cs="Arial"/>
                <w:b/>
                <w:color w:val="000000"/>
                <w:sz w:val="16"/>
                <w:szCs w:val="16"/>
              </w:rPr>
            </w:pPr>
          </w:p>
          <w:p w:rsidRPr="00D33E25" w:rsidR="00EE2196" w:rsidP="00140CD3" w:rsidRDefault="00EE2196" w14:paraId="412B55E3"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vAlign w:val="center"/>
          </w:tcPr>
          <w:p w:rsidRPr="00D33E25" w:rsidR="00EE2196" w:rsidP="00140CD3" w:rsidRDefault="00EE2196" w14:paraId="368AB33E" w14:textId="77777777">
            <w:pPr>
              <w:spacing w:after="120" w:line="240" w:lineRule="auto"/>
              <w:jc w:val="center"/>
              <w:rPr>
                <w:rFonts w:ascii="Arial" w:hAnsi="Arial" w:eastAsia="Arial Unicode MS" w:cs="Arial"/>
                <w:color w:val="000000"/>
                <w:sz w:val="16"/>
                <w:szCs w:val="16"/>
              </w:rPr>
            </w:pPr>
            <w:r w:rsidRPr="001E5C34">
              <w:rPr>
                <w:rFonts w:ascii="Calibri" w:hAnsi="Calibri" w:eastAsia="Times New Roman" w:cs="Calibri"/>
                <w:color w:val="000000"/>
                <w:sz w:val="16"/>
                <w:szCs w:val="16"/>
                <w:lang w:eastAsia="es-ES"/>
              </w:rPr>
              <w:t>ANÁLISIS PRODUCCIONES/RÚBRICA</w:t>
            </w:r>
          </w:p>
        </w:tc>
      </w:tr>
      <w:tr w:rsidRPr="00D33E25" w:rsidR="00EE2196" w:rsidTr="00140CD3" w14:paraId="614AA54F" w14:textId="77777777">
        <w:tc>
          <w:tcPr>
            <w:tcW w:w="2978" w:type="dxa"/>
            <w:shd w:val="clear" w:color="auto" w:fill="4BACC6"/>
          </w:tcPr>
          <w:p w:rsidRPr="00D33E25" w:rsidR="00EE2196" w:rsidP="00140CD3" w:rsidRDefault="00EE2196" w14:paraId="7EEABEB7"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identificado posibles desviaciones de la planificación y/o los resultados esperados. 3,33%. Práctico.</w:t>
            </w:r>
          </w:p>
        </w:tc>
        <w:tc>
          <w:tcPr>
            <w:tcW w:w="5528" w:type="dxa"/>
            <w:shd w:val="clear" w:color="auto" w:fill="92CDDC"/>
            <w:vAlign w:val="center"/>
          </w:tcPr>
          <w:p w:rsidRPr="009336C5" w:rsidR="00EE2196" w:rsidP="004C4AD8" w:rsidRDefault="00EE2196" w14:paraId="0EA3777C" w14:textId="77777777">
            <w:pPr>
              <w:pStyle w:val="Prrafodelista"/>
              <w:numPr>
                <w:ilvl w:val="0"/>
                <w:numId w:val="156"/>
              </w:numPr>
              <w:spacing w:line="240" w:lineRule="auto"/>
              <w:jc w:val="both"/>
              <w:rPr>
                <w:rFonts w:ascii="Arial" w:hAnsi="Arial" w:cs="Arial"/>
                <w:b/>
                <w:sz w:val="16"/>
                <w:szCs w:val="16"/>
                <w:u w:val="single"/>
              </w:rPr>
            </w:pPr>
            <w:r w:rsidRPr="009336C5">
              <w:rPr>
                <w:rFonts w:ascii="Arial" w:hAnsi="Arial" w:cs="Arial"/>
                <w:bCs/>
                <w:sz w:val="16"/>
                <w:szCs w:val="16"/>
              </w:rPr>
              <w:t>Identificación, información y solución de las desviaciones en la planificación y resultados, documentando las intervenciones.</w:t>
            </w:r>
          </w:p>
          <w:p w:rsidRPr="00EA6F04" w:rsidR="00EE2196" w:rsidP="00140CD3" w:rsidRDefault="00EE2196" w14:paraId="302B83F9" w14:textId="77777777">
            <w:pPr>
              <w:pStyle w:val="Prrafodelista"/>
              <w:jc w:val="both"/>
              <w:rPr>
                <w:rFonts w:ascii="Arial" w:hAnsi="Arial" w:cs="Arial"/>
                <w:bCs/>
                <w:sz w:val="16"/>
                <w:szCs w:val="16"/>
              </w:rPr>
            </w:pPr>
          </w:p>
        </w:tc>
        <w:tc>
          <w:tcPr>
            <w:tcW w:w="3827" w:type="dxa"/>
            <w:shd w:val="clear" w:color="auto" w:fill="B6DDE8"/>
          </w:tcPr>
          <w:p w:rsidR="00EE2196" w:rsidP="00140CD3" w:rsidRDefault="00EE2196" w14:paraId="1072BC94" w14:textId="77777777">
            <w:pPr>
              <w:spacing w:after="0" w:line="240" w:lineRule="auto"/>
              <w:rPr>
                <w:rFonts w:ascii="Arial" w:hAnsi="Arial" w:cs="Arial"/>
                <w:b/>
                <w:color w:val="000000"/>
                <w:sz w:val="16"/>
                <w:szCs w:val="16"/>
              </w:rPr>
            </w:pPr>
          </w:p>
          <w:p w:rsidRPr="00D33E25" w:rsidR="00EE2196" w:rsidP="00140CD3" w:rsidRDefault="00EE2196" w14:paraId="1CB93A6E"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vAlign w:val="center"/>
          </w:tcPr>
          <w:p w:rsidRPr="00D33E25" w:rsidR="00EE2196" w:rsidP="00140CD3" w:rsidRDefault="00EE2196" w14:paraId="09035E70" w14:textId="77777777">
            <w:pPr>
              <w:spacing w:after="120" w:line="240" w:lineRule="auto"/>
              <w:jc w:val="center"/>
              <w:rPr>
                <w:rFonts w:ascii="Arial" w:hAnsi="Arial" w:eastAsia="Arial Unicode MS" w:cs="Arial"/>
                <w:color w:val="000000"/>
                <w:sz w:val="16"/>
                <w:szCs w:val="16"/>
              </w:rPr>
            </w:pPr>
            <w:r w:rsidRPr="001E5C34">
              <w:rPr>
                <w:rFonts w:ascii="Calibri" w:hAnsi="Calibri" w:eastAsia="Times New Roman" w:cs="Calibri"/>
                <w:color w:val="000000"/>
                <w:sz w:val="16"/>
                <w:szCs w:val="16"/>
                <w:lang w:eastAsia="es-ES"/>
              </w:rPr>
              <w:t>ANÁLISIS PRODUCCIONES/RÚBRICA</w:t>
            </w:r>
          </w:p>
        </w:tc>
      </w:tr>
      <w:tr w:rsidRPr="00D33E25" w:rsidR="00EE2196" w:rsidTr="00140CD3" w14:paraId="7CACCF9F" w14:textId="77777777">
        <w:tc>
          <w:tcPr>
            <w:tcW w:w="2978" w:type="dxa"/>
            <w:shd w:val="clear" w:color="auto" w:fill="4BACC6"/>
          </w:tcPr>
          <w:p w:rsidRPr="00D33E25" w:rsidR="00EE2196" w:rsidP="00140CD3" w:rsidRDefault="00EE2196" w14:paraId="07B4B180"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 informado de las desviaciones en caso de ser necesario. 3,33%. Práctico.</w:t>
            </w:r>
          </w:p>
        </w:tc>
        <w:tc>
          <w:tcPr>
            <w:tcW w:w="5528" w:type="dxa"/>
            <w:shd w:val="clear" w:color="auto" w:fill="92CDDC"/>
          </w:tcPr>
          <w:p w:rsidRPr="009336C5" w:rsidR="00EE2196" w:rsidP="004C4AD8" w:rsidRDefault="00EE2196" w14:paraId="3A0A4142" w14:textId="77777777">
            <w:pPr>
              <w:pStyle w:val="Prrafodelista"/>
              <w:numPr>
                <w:ilvl w:val="0"/>
                <w:numId w:val="156"/>
              </w:numPr>
              <w:spacing w:line="240" w:lineRule="auto"/>
              <w:jc w:val="both"/>
              <w:rPr>
                <w:rFonts w:ascii="Arial" w:hAnsi="Arial" w:cs="Arial"/>
                <w:b/>
                <w:sz w:val="16"/>
                <w:szCs w:val="16"/>
                <w:u w:val="single"/>
              </w:rPr>
            </w:pPr>
            <w:r w:rsidRPr="009336C5">
              <w:rPr>
                <w:rFonts w:ascii="Arial" w:hAnsi="Arial" w:cs="Arial"/>
                <w:bCs/>
                <w:sz w:val="16"/>
                <w:szCs w:val="16"/>
              </w:rPr>
              <w:t>Identificación, información y solución de las desviaciones en la planificación y resultados, documentando las intervenciones.</w:t>
            </w:r>
          </w:p>
          <w:p w:rsidRPr="004809E8" w:rsidR="00EE2196" w:rsidP="00140CD3" w:rsidRDefault="00EE2196" w14:paraId="36765EF0" w14:textId="77777777">
            <w:pPr>
              <w:pStyle w:val="Prrafodelista"/>
              <w:jc w:val="both"/>
              <w:rPr>
                <w:rFonts w:ascii="Arial" w:hAnsi="Arial" w:cs="Arial"/>
                <w:bCs/>
                <w:sz w:val="16"/>
                <w:szCs w:val="16"/>
              </w:rPr>
            </w:pPr>
          </w:p>
        </w:tc>
        <w:tc>
          <w:tcPr>
            <w:tcW w:w="3827" w:type="dxa"/>
            <w:shd w:val="clear" w:color="auto" w:fill="B6DDE8"/>
          </w:tcPr>
          <w:p w:rsidR="00EE2196" w:rsidP="00140CD3" w:rsidRDefault="00EE2196" w14:paraId="7624EE7B" w14:textId="77777777">
            <w:pPr>
              <w:spacing w:after="0" w:line="240" w:lineRule="auto"/>
              <w:rPr>
                <w:rFonts w:ascii="Arial" w:hAnsi="Arial" w:cs="Arial"/>
                <w:b/>
                <w:color w:val="000000"/>
                <w:sz w:val="16"/>
                <w:szCs w:val="16"/>
              </w:rPr>
            </w:pPr>
          </w:p>
          <w:p w:rsidRPr="00D33E25" w:rsidR="00EE2196" w:rsidP="00140CD3" w:rsidRDefault="00EE2196" w14:paraId="01DDE7F6"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vAlign w:val="center"/>
          </w:tcPr>
          <w:p w:rsidRPr="00D33E25" w:rsidR="00EE2196" w:rsidP="00140CD3" w:rsidRDefault="00EE2196" w14:paraId="391884D6" w14:textId="77777777">
            <w:pPr>
              <w:spacing w:after="120" w:line="240" w:lineRule="auto"/>
              <w:jc w:val="center"/>
              <w:rPr>
                <w:rFonts w:ascii="Arial" w:hAnsi="Arial" w:eastAsia="Arial Unicode MS" w:cs="Arial"/>
                <w:color w:val="000000"/>
                <w:sz w:val="16"/>
                <w:szCs w:val="16"/>
              </w:rPr>
            </w:pPr>
            <w:r w:rsidRPr="001E5C34">
              <w:rPr>
                <w:rFonts w:ascii="Calibri" w:hAnsi="Calibri" w:eastAsia="Times New Roman" w:cs="Calibri"/>
                <w:color w:val="000000"/>
                <w:sz w:val="16"/>
                <w:szCs w:val="16"/>
                <w:lang w:eastAsia="es-ES"/>
              </w:rPr>
              <w:t>ANÁLISIS PRODUCCIONES/RÚBRICA</w:t>
            </w:r>
            <w:r w:rsidRPr="00D33E25">
              <w:rPr>
                <w:rFonts w:ascii="Arial" w:hAnsi="Arial" w:eastAsia="Arial Unicode MS" w:cs="Arial"/>
                <w:color w:val="000000"/>
                <w:sz w:val="16"/>
                <w:szCs w:val="16"/>
              </w:rPr>
              <w:t>.</w:t>
            </w:r>
          </w:p>
        </w:tc>
      </w:tr>
      <w:tr w:rsidRPr="00D33E25" w:rsidR="00EE2196" w:rsidTr="00140CD3" w14:paraId="3A750E6D" w14:textId="77777777">
        <w:tc>
          <w:tcPr>
            <w:tcW w:w="2978" w:type="dxa"/>
            <w:shd w:val="clear" w:color="auto" w:fill="4BACC6"/>
          </w:tcPr>
          <w:p w:rsidRPr="00D33E25" w:rsidR="00EE2196" w:rsidP="00140CD3" w:rsidRDefault="00EE2196" w14:paraId="0CA5FB5B"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han solucionado las desviaciones y se ha documentado las intervenciones. 3,33%. Práctico.</w:t>
            </w:r>
          </w:p>
        </w:tc>
        <w:tc>
          <w:tcPr>
            <w:tcW w:w="5528" w:type="dxa"/>
            <w:shd w:val="clear" w:color="auto" w:fill="92CDDC"/>
          </w:tcPr>
          <w:p w:rsidRPr="009336C5" w:rsidR="00EE2196" w:rsidP="004C4AD8" w:rsidRDefault="00EE2196" w14:paraId="56A87772" w14:textId="77777777">
            <w:pPr>
              <w:pStyle w:val="Prrafodelista"/>
              <w:numPr>
                <w:ilvl w:val="0"/>
                <w:numId w:val="156"/>
              </w:numPr>
              <w:spacing w:line="240" w:lineRule="auto"/>
              <w:jc w:val="both"/>
              <w:rPr>
                <w:rFonts w:ascii="Arial" w:hAnsi="Arial" w:cs="Arial"/>
                <w:b/>
                <w:sz w:val="16"/>
                <w:szCs w:val="16"/>
                <w:u w:val="single"/>
              </w:rPr>
            </w:pPr>
            <w:r w:rsidRPr="009336C5">
              <w:rPr>
                <w:rFonts w:ascii="Arial" w:hAnsi="Arial" w:cs="Arial"/>
                <w:bCs/>
                <w:sz w:val="16"/>
                <w:szCs w:val="16"/>
              </w:rPr>
              <w:t>Identificación, información y solución de las desviaciones en la planificación y resultados, documentando las intervenciones.</w:t>
            </w:r>
          </w:p>
          <w:p w:rsidRPr="004809E8" w:rsidR="00EE2196" w:rsidP="00140CD3" w:rsidRDefault="00EE2196" w14:paraId="17FB42C2" w14:textId="77777777">
            <w:pPr>
              <w:pStyle w:val="Prrafodelista"/>
              <w:jc w:val="both"/>
              <w:rPr>
                <w:rFonts w:ascii="Arial" w:hAnsi="Arial" w:cs="Arial"/>
                <w:bCs/>
                <w:sz w:val="16"/>
                <w:szCs w:val="16"/>
              </w:rPr>
            </w:pPr>
          </w:p>
        </w:tc>
        <w:tc>
          <w:tcPr>
            <w:tcW w:w="3827" w:type="dxa"/>
            <w:shd w:val="clear" w:color="auto" w:fill="B6DDE8"/>
          </w:tcPr>
          <w:p w:rsidR="00EE2196" w:rsidP="00140CD3" w:rsidRDefault="00EE2196" w14:paraId="1D3CC6FF" w14:textId="77777777">
            <w:pPr>
              <w:spacing w:after="0" w:line="240" w:lineRule="auto"/>
              <w:rPr>
                <w:rFonts w:ascii="Arial" w:hAnsi="Arial" w:cs="Arial"/>
                <w:b/>
                <w:color w:val="000000"/>
                <w:sz w:val="16"/>
                <w:szCs w:val="16"/>
              </w:rPr>
            </w:pPr>
          </w:p>
          <w:p w:rsidRPr="00D33E25" w:rsidR="00EE2196" w:rsidP="00140CD3" w:rsidRDefault="00EE2196" w14:paraId="3FAAF928"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vAlign w:val="center"/>
          </w:tcPr>
          <w:p w:rsidRPr="00D33E25" w:rsidR="00EE2196" w:rsidP="00140CD3" w:rsidRDefault="00EE2196" w14:paraId="1D25492D" w14:textId="77777777">
            <w:pPr>
              <w:spacing w:after="120" w:line="240" w:lineRule="auto"/>
              <w:jc w:val="center"/>
              <w:rPr>
                <w:rFonts w:ascii="Arial" w:hAnsi="Arial" w:eastAsia="Arial Unicode MS" w:cs="Arial"/>
                <w:color w:val="000000"/>
                <w:sz w:val="16"/>
                <w:szCs w:val="16"/>
              </w:rPr>
            </w:pPr>
            <w:r w:rsidRPr="001E5C34">
              <w:rPr>
                <w:rFonts w:ascii="Calibri" w:hAnsi="Calibri" w:eastAsia="Times New Roman" w:cs="Calibri"/>
                <w:color w:val="000000"/>
                <w:sz w:val="16"/>
                <w:szCs w:val="16"/>
                <w:lang w:eastAsia="es-ES"/>
              </w:rPr>
              <w:t>ANÁLISIS PRODUCCIONES/RÚBRICA</w:t>
            </w:r>
          </w:p>
        </w:tc>
      </w:tr>
      <w:tr w:rsidRPr="00D33E25" w:rsidR="00EE2196" w:rsidTr="00140CD3" w14:paraId="4E7D507E" w14:textId="77777777">
        <w:tc>
          <w:tcPr>
            <w:tcW w:w="2978" w:type="dxa"/>
            <w:shd w:val="clear" w:color="auto" w:fill="4BACC6"/>
          </w:tcPr>
          <w:p w:rsidRPr="00D33E25" w:rsidR="00EE2196" w:rsidP="00140CD3" w:rsidRDefault="00EE2196" w14:paraId="37B74596"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 definido y elaborado la documentación necesaria para la evaluación de las actividades y del proyecto en su conjunto. 3,33%. Práctico</w:t>
            </w:r>
          </w:p>
        </w:tc>
        <w:tc>
          <w:tcPr>
            <w:tcW w:w="5528" w:type="dxa"/>
            <w:shd w:val="clear" w:color="auto" w:fill="92CDDC"/>
            <w:vAlign w:val="center"/>
          </w:tcPr>
          <w:p w:rsidRPr="009336C5" w:rsidR="00EE2196" w:rsidP="004C4AD8" w:rsidRDefault="00EE2196" w14:paraId="0CF56B1B" w14:textId="77777777">
            <w:pPr>
              <w:pStyle w:val="Prrafodelista"/>
              <w:numPr>
                <w:ilvl w:val="0"/>
                <w:numId w:val="156"/>
              </w:numPr>
              <w:spacing w:line="240" w:lineRule="auto"/>
              <w:jc w:val="both"/>
              <w:rPr>
                <w:rFonts w:ascii="Arial" w:hAnsi="Arial" w:cs="Arial"/>
                <w:b/>
                <w:sz w:val="16"/>
                <w:szCs w:val="16"/>
                <w:u w:val="single"/>
              </w:rPr>
            </w:pPr>
            <w:r w:rsidRPr="009336C5">
              <w:rPr>
                <w:rFonts w:ascii="Arial" w:hAnsi="Arial" w:cs="Arial"/>
                <w:bCs/>
                <w:sz w:val="16"/>
                <w:szCs w:val="16"/>
              </w:rPr>
              <w:t>Identificación, información y solución de las desviaciones en la planificación y resultados, documentando las intervenciones.</w:t>
            </w:r>
          </w:p>
          <w:p w:rsidRPr="003C4228" w:rsidR="00EE2196" w:rsidP="00140CD3" w:rsidRDefault="00EE2196" w14:paraId="3E1A9598" w14:textId="77777777">
            <w:pPr>
              <w:pStyle w:val="Prrafodelista"/>
              <w:jc w:val="both"/>
              <w:rPr>
                <w:rFonts w:ascii="Arial" w:hAnsi="Arial" w:cs="Arial"/>
                <w:bCs/>
                <w:sz w:val="16"/>
                <w:szCs w:val="16"/>
              </w:rPr>
            </w:pPr>
          </w:p>
        </w:tc>
        <w:tc>
          <w:tcPr>
            <w:tcW w:w="3827" w:type="dxa"/>
            <w:shd w:val="clear" w:color="auto" w:fill="B6DDE8"/>
          </w:tcPr>
          <w:p w:rsidR="00EE2196" w:rsidP="00140CD3" w:rsidRDefault="00EE2196" w14:paraId="1CE9B732" w14:textId="77777777">
            <w:pPr>
              <w:spacing w:after="0" w:line="240" w:lineRule="auto"/>
              <w:rPr>
                <w:rFonts w:ascii="Arial" w:hAnsi="Arial" w:cs="Arial"/>
                <w:b/>
                <w:color w:val="000000"/>
                <w:sz w:val="16"/>
                <w:szCs w:val="16"/>
              </w:rPr>
            </w:pPr>
          </w:p>
          <w:p w:rsidRPr="00D33E25" w:rsidR="00EE2196" w:rsidP="00140CD3" w:rsidRDefault="00EE2196" w14:paraId="4D25BDDF"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vAlign w:val="center"/>
          </w:tcPr>
          <w:p w:rsidRPr="00D33E25" w:rsidR="00EE2196" w:rsidP="00140CD3" w:rsidRDefault="00EE2196" w14:paraId="3BF20381" w14:textId="77777777">
            <w:pPr>
              <w:spacing w:after="0" w:line="240" w:lineRule="auto"/>
              <w:jc w:val="center"/>
              <w:rPr>
                <w:rFonts w:ascii="Arial" w:hAnsi="Arial" w:cs="Arial"/>
                <w:color w:val="000000"/>
                <w:sz w:val="16"/>
                <w:szCs w:val="16"/>
              </w:rPr>
            </w:pPr>
            <w:r w:rsidRPr="001E5C34">
              <w:rPr>
                <w:rFonts w:ascii="Calibri" w:hAnsi="Calibri" w:eastAsia="Times New Roman" w:cs="Calibri"/>
                <w:color w:val="000000"/>
                <w:sz w:val="16"/>
                <w:szCs w:val="16"/>
                <w:lang w:eastAsia="es-ES"/>
              </w:rPr>
              <w:t>ANÁLISIS PRODUCCIONES/RÚBRICA</w:t>
            </w:r>
          </w:p>
        </w:tc>
      </w:tr>
    </w:tbl>
    <w:p w:rsidR="00EE2196" w:rsidP="62A041B2" w:rsidRDefault="00EE2196" w14:paraId="77825C50" w14:textId="00E40CF1">
      <w:pPr>
        <w:jc w:val="both"/>
        <w:rPr>
          <w:rFonts w:ascii="Calibri" w:hAnsi="Calibri" w:eastAsia="Calibri" w:cs="Calibri"/>
          <w:b/>
          <w:bCs/>
          <w:sz w:val="24"/>
          <w:szCs w:val="24"/>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D33E25" w:rsidR="00EE2196" w:rsidTr="00140CD3" w14:paraId="00C58853" w14:textId="77777777">
        <w:tc>
          <w:tcPr>
            <w:tcW w:w="14176" w:type="dxa"/>
            <w:gridSpan w:val="4"/>
            <w:shd w:val="clear" w:color="auto" w:fill="31849B"/>
          </w:tcPr>
          <w:p w:rsidRPr="00D33E25" w:rsidR="00EE2196" w:rsidP="00140CD3" w:rsidRDefault="00EE2196" w14:paraId="4433580B" w14:textId="77777777">
            <w:pPr>
              <w:spacing w:after="120" w:line="360" w:lineRule="auto"/>
              <w:rPr>
                <w:rFonts w:ascii="Arial" w:hAnsi="Arial" w:eastAsia="Arial Unicode MS" w:cs="Arial"/>
                <w:b/>
                <w:color w:val="000000"/>
                <w:sz w:val="16"/>
                <w:szCs w:val="16"/>
              </w:rPr>
            </w:pPr>
            <w:r w:rsidRPr="00D33E25">
              <w:rPr>
                <w:rFonts w:ascii="Arial" w:hAnsi="Arial" w:eastAsia="Arial Unicode MS" w:cs="Arial"/>
                <w:b/>
                <w:color w:val="000000"/>
                <w:sz w:val="16"/>
                <w:szCs w:val="16"/>
              </w:rPr>
              <w:t>Resultados de aprendizaje</w:t>
            </w:r>
          </w:p>
        </w:tc>
      </w:tr>
      <w:tr w:rsidRPr="00D33E25" w:rsidR="00EE2196" w:rsidTr="00140CD3" w14:paraId="5E748FBC" w14:textId="77777777">
        <w:tc>
          <w:tcPr>
            <w:tcW w:w="14176" w:type="dxa"/>
            <w:gridSpan w:val="4"/>
            <w:shd w:val="clear" w:color="auto" w:fill="92CDDC"/>
          </w:tcPr>
          <w:p w:rsidRPr="00D33E25" w:rsidR="00EE2196" w:rsidP="00140CD3" w:rsidRDefault="00EE2196" w14:paraId="350B81F7" w14:textId="77777777">
            <w:pPr>
              <w:spacing w:after="0" w:line="240" w:lineRule="auto"/>
              <w:ind w:right="113"/>
              <w:jc w:val="both"/>
              <w:rPr>
                <w:rFonts w:ascii="Arial" w:hAnsi="Arial" w:eastAsia="Arial Unicode MS" w:cs="Arial"/>
                <w:b/>
                <w:color w:val="000000"/>
                <w:sz w:val="16"/>
                <w:szCs w:val="16"/>
                <w:lang w:val="es-ES_tradnl"/>
              </w:rPr>
            </w:pPr>
          </w:p>
          <w:p w:rsidRPr="00D33E25" w:rsidR="00EE2196" w:rsidP="00140CD3" w:rsidRDefault="00EE2196" w14:paraId="1585A1D9" w14:textId="77777777">
            <w:pPr>
              <w:spacing w:after="0" w:line="240" w:lineRule="auto"/>
              <w:ind w:right="113"/>
              <w:jc w:val="both"/>
              <w:rPr>
                <w:rFonts w:ascii="Arial" w:hAnsi="Arial" w:cs="Arial"/>
                <w:b/>
                <w:bCs/>
                <w:color w:val="000000"/>
                <w:sz w:val="16"/>
                <w:szCs w:val="16"/>
              </w:rPr>
            </w:pPr>
            <w:r>
              <w:rPr>
                <w:rFonts w:ascii="Arial" w:hAnsi="Arial" w:cs="Arial"/>
                <w:b/>
                <w:bCs/>
                <w:color w:val="000000"/>
                <w:sz w:val="16"/>
                <w:szCs w:val="16"/>
              </w:rPr>
              <w:t>5. Transmite información con claridad, de manera ordenada y estructurada. (1º curso)</w:t>
            </w:r>
          </w:p>
          <w:p w:rsidRPr="00D33E25" w:rsidR="00EE2196" w:rsidP="00140CD3" w:rsidRDefault="00EE2196" w14:paraId="429EBAE4" w14:textId="77777777">
            <w:pPr>
              <w:spacing w:after="0" w:line="240" w:lineRule="auto"/>
              <w:ind w:left="113" w:right="113"/>
              <w:jc w:val="both"/>
              <w:rPr>
                <w:rFonts w:ascii="Arial" w:hAnsi="Arial" w:eastAsia="Arial Unicode MS" w:cs="Arial"/>
                <w:color w:val="000000"/>
                <w:sz w:val="16"/>
                <w:szCs w:val="16"/>
              </w:rPr>
            </w:pPr>
          </w:p>
        </w:tc>
      </w:tr>
      <w:tr w:rsidRPr="00D33E25" w:rsidR="00EE2196" w:rsidTr="00140CD3" w14:paraId="1B8E03E5" w14:textId="77777777">
        <w:tc>
          <w:tcPr>
            <w:tcW w:w="2978" w:type="dxa"/>
            <w:shd w:val="clear" w:color="auto" w:fill="4BACC6"/>
            <w:vAlign w:val="center"/>
          </w:tcPr>
          <w:p w:rsidRPr="00D33E25" w:rsidR="00EE2196" w:rsidP="00140CD3" w:rsidRDefault="00EE2196" w14:paraId="38BB0BCB"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Criterios de evaluación</w:t>
            </w:r>
          </w:p>
        </w:tc>
        <w:tc>
          <w:tcPr>
            <w:tcW w:w="5528" w:type="dxa"/>
            <w:shd w:val="clear" w:color="auto" w:fill="4BACC6"/>
            <w:vAlign w:val="center"/>
          </w:tcPr>
          <w:p w:rsidRPr="00D33E25" w:rsidR="00EE2196" w:rsidP="00140CD3" w:rsidRDefault="00EE2196" w14:paraId="7AC0452E"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Contenidos curriculares</w:t>
            </w:r>
          </w:p>
        </w:tc>
        <w:tc>
          <w:tcPr>
            <w:tcW w:w="3827" w:type="dxa"/>
            <w:shd w:val="clear" w:color="auto" w:fill="4BACC6"/>
            <w:vAlign w:val="center"/>
          </w:tcPr>
          <w:p w:rsidRPr="00D33E25" w:rsidR="00EE2196" w:rsidP="00140CD3" w:rsidRDefault="00EE2196" w14:paraId="3D2AFF21"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Unidades de trabajo</w:t>
            </w:r>
          </w:p>
        </w:tc>
        <w:tc>
          <w:tcPr>
            <w:tcW w:w="1843" w:type="dxa"/>
            <w:shd w:val="clear" w:color="auto" w:fill="4BACC6"/>
            <w:vAlign w:val="center"/>
          </w:tcPr>
          <w:p w:rsidRPr="00D33E25" w:rsidR="00EE2196" w:rsidP="00140CD3" w:rsidRDefault="00EE2196" w14:paraId="358A73EC"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Instrumentos de evaluación</w:t>
            </w:r>
          </w:p>
        </w:tc>
      </w:tr>
      <w:tr w:rsidRPr="00D33E25" w:rsidR="00EE2196" w:rsidTr="00140CD3" w14:paraId="160B259B" w14:textId="77777777">
        <w:tc>
          <w:tcPr>
            <w:tcW w:w="2978" w:type="dxa"/>
            <w:shd w:val="clear" w:color="auto" w:fill="4BACC6"/>
          </w:tcPr>
          <w:p w:rsidRPr="00D33E25" w:rsidR="00EE2196" w:rsidP="00140CD3" w:rsidRDefault="00EE2196" w14:paraId="323835E5" w14:textId="77777777">
            <w:pPr>
              <w:suppressAutoHyphens/>
              <w:spacing w:after="0" w:line="240" w:lineRule="auto"/>
              <w:jc w:val="both"/>
              <w:rPr>
                <w:rFonts w:ascii="Arial" w:hAnsi="Arial" w:cs="Arial"/>
                <w:b/>
                <w:bCs/>
                <w:color w:val="000000"/>
                <w:sz w:val="16"/>
                <w:szCs w:val="16"/>
              </w:rPr>
            </w:pPr>
            <w:r>
              <w:rPr>
                <w:rFonts w:ascii="Arial" w:hAnsi="Arial" w:cs="Arial"/>
                <w:b/>
                <w:bCs/>
                <w:color w:val="000000"/>
                <w:sz w:val="16"/>
                <w:szCs w:val="16"/>
              </w:rPr>
              <w:t>a) Se ha mantenido una actitud ordenada y metódica en la transmisión de la información</w:t>
            </w:r>
          </w:p>
        </w:tc>
        <w:tc>
          <w:tcPr>
            <w:tcW w:w="5528" w:type="dxa"/>
            <w:shd w:val="clear" w:color="auto" w:fill="92CDDC"/>
          </w:tcPr>
          <w:p w:rsidRPr="00EA6F04" w:rsidR="00EE2196" w:rsidP="00140CD3" w:rsidRDefault="00EE2196" w14:paraId="31785388" w14:textId="77777777">
            <w:pPr>
              <w:pStyle w:val="Prrafodelista"/>
              <w:jc w:val="both"/>
              <w:rPr>
                <w:rFonts w:ascii="Arial" w:hAnsi="Arial" w:cs="Arial"/>
                <w:bCs/>
                <w:sz w:val="16"/>
                <w:szCs w:val="16"/>
              </w:rPr>
            </w:pPr>
          </w:p>
        </w:tc>
        <w:tc>
          <w:tcPr>
            <w:tcW w:w="3827" w:type="dxa"/>
            <w:shd w:val="clear" w:color="auto" w:fill="B6DDE8"/>
          </w:tcPr>
          <w:p w:rsidRPr="00D33E25" w:rsidR="00EE2196" w:rsidP="00140CD3" w:rsidRDefault="00EE2196" w14:paraId="70294ADD" w14:textId="77777777">
            <w:pPr>
              <w:spacing w:after="0" w:line="240" w:lineRule="auto"/>
              <w:rPr>
                <w:rFonts w:ascii="Arial" w:hAnsi="Arial" w:cs="Arial"/>
                <w:b/>
                <w:color w:val="000000"/>
                <w:sz w:val="16"/>
                <w:szCs w:val="16"/>
              </w:rPr>
            </w:pPr>
          </w:p>
        </w:tc>
        <w:tc>
          <w:tcPr>
            <w:tcW w:w="1843" w:type="dxa"/>
            <w:vAlign w:val="center"/>
          </w:tcPr>
          <w:p w:rsidRPr="00D33E25" w:rsidR="00EE2196" w:rsidP="00140CD3" w:rsidRDefault="00EE2196" w14:paraId="7B2A04E8"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EE2196" w:rsidTr="00140CD3" w14:paraId="257C2A9F" w14:textId="77777777">
        <w:tc>
          <w:tcPr>
            <w:tcW w:w="2978" w:type="dxa"/>
            <w:shd w:val="clear" w:color="auto" w:fill="4BACC6"/>
          </w:tcPr>
          <w:p w:rsidRPr="00D33E25" w:rsidR="00EE2196" w:rsidP="00140CD3" w:rsidRDefault="00EE2196" w14:paraId="44AE5F62"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 transmitido información verbal tanto horizontal como verticalmente.</w:t>
            </w:r>
          </w:p>
        </w:tc>
        <w:tc>
          <w:tcPr>
            <w:tcW w:w="5528" w:type="dxa"/>
            <w:shd w:val="clear" w:color="auto" w:fill="92CDDC"/>
            <w:vAlign w:val="center"/>
          </w:tcPr>
          <w:p w:rsidRPr="00EA6F04" w:rsidR="00EE2196" w:rsidP="00140CD3" w:rsidRDefault="00EE2196" w14:paraId="708E15A7" w14:textId="77777777">
            <w:pPr>
              <w:pStyle w:val="Prrafodelista"/>
              <w:jc w:val="both"/>
              <w:rPr>
                <w:rFonts w:ascii="Arial" w:hAnsi="Arial" w:cs="Arial"/>
                <w:bCs/>
                <w:sz w:val="16"/>
                <w:szCs w:val="16"/>
              </w:rPr>
            </w:pPr>
          </w:p>
        </w:tc>
        <w:tc>
          <w:tcPr>
            <w:tcW w:w="3827" w:type="dxa"/>
            <w:shd w:val="clear" w:color="auto" w:fill="B6DDE8"/>
          </w:tcPr>
          <w:p w:rsidRPr="00D33E25" w:rsidR="00EE2196" w:rsidP="00140CD3" w:rsidRDefault="00EE2196" w14:paraId="15E1ACD2" w14:textId="77777777">
            <w:pPr>
              <w:spacing w:after="0" w:line="240" w:lineRule="auto"/>
              <w:rPr>
                <w:rFonts w:ascii="Arial" w:hAnsi="Arial" w:cs="Arial"/>
                <w:b/>
                <w:color w:val="000000"/>
                <w:sz w:val="16"/>
                <w:szCs w:val="16"/>
              </w:rPr>
            </w:pPr>
          </w:p>
        </w:tc>
        <w:tc>
          <w:tcPr>
            <w:tcW w:w="1843" w:type="dxa"/>
            <w:vAlign w:val="center"/>
          </w:tcPr>
          <w:p w:rsidRPr="00D33E25" w:rsidR="00EE2196" w:rsidP="00140CD3" w:rsidRDefault="00EE2196" w14:paraId="0DAF9F3A"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EE2196" w:rsidTr="00140CD3" w14:paraId="43E018C7" w14:textId="77777777">
        <w:tc>
          <w:tcPr>
            <w:tcW w:w="2978" w:type="dxa"/>
            <w:shd w:val="clear" w:color="auto" w:fill="4BACC6"/>
          </w:tcPr>
          <w:p w:rsidRPr="00D33E25" w:rsidR="00EE2196" w:rsidP="00140CD3" w:rsidRDefault="00EE2196" w14:paraId="277BD23B"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 transmitido información entre los miembros del grupo utilizando medios informáticos.</w:t>
            </w:r>
          </w:p>
        </w:tc>
        <w:tc>
          <w:tcPr>
            <w:tcW w:w="5528" w:type="dxa"/>
            <w:shd w:val="clear" w:color="auto" w:fill="92CDDC"/>
            <w:vAlign w:val="center"/>
          </w:tcPr>
          <w:p w:rsidRPr="00EA6F04" w:rsidR="00EE2196" w:rsidP="00140CD3" w:rsidRDefault="00EE2196" w14:paraId="543CEB50" w14:textId="77777777">
            <w:pPr>
              <w:pStyle w:val="Prrafodelista"/>
              <w:jc w:val="both"/>
              <w:rPr>
                <w:rFonts w:ascii="Arial" w:hAnsi="Arial" w:cs="Arial"/>
                <w:bCs/>
                <w:sz w:val="16"/>
                <w:szCs w:val="16"/>
              </w:rPr>
            </w:pPr>
          </w:p>
        </w:tc>
        <w:tc>
          <w:tcPr>
            <w:tcW w:w="3827" w:type="dxa"/>
            <w:shd w:val="clear" w:color="auto" w:fill="B6DDE8"/>
          </w:tcPr>
          <w:p w:rsidRPr="00D33E25" w:rsidR="00EE2196" w:rsidP="00140CD3" w:rsidRDefault="00EE2196" w14:paraId="401C39A6" w14:textId="77777777">
            <w:pPr>
              <w:spacing w:after="0" w:line="240" w:lineRule="auto"/>
              <w:rPr>
                <w:rFonts w:ascii="Arial" w:hAnsi="Arial" w:cs="Arial"/>
                <w:b/>
                <w:color w:val="000000"/>
                <w:sz w:val="16"/>
                <w:szCs w:val="16"/>
              </w:rPr>
            </w:pPr>
          </w:p>
        </w:tc>
        <w:tc>
          <w:tcPr>
            <w:tcW w:w="1843" w:type="dxa"/>
            <w:vAlign w:val="center"/>
          </w:tcPr>
          <w:p w:rsidRPr="00D33E25" w:rsidR="00EE2196" w:rsidP="00140CD3" w:rsidRDefault="00EE2196" w14:paraId="15DC6A20"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EE2196" w:rsidTr="00140CD3" w14:paraId="6C72A882" w14:textId="77777777">
        <w:tc>
          <w:tcPr>
            <w:tcW w:w="2978" w:type="dxa"/>
            <w:shd w:val="clear" w:color="auto" w:fill="4BACC6"/>
          </w:tcPr>
          <w:p w:rsidRPr="00D33E25" w:rsidR="00EE2196" w:rsidP="00140CD3" w:rsidRDefault="00EE2196" w14:paraId="07236B41"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conocido los términos técnicos en otras lenguas que sean estándares del sector</w:t>
            </w:r>
          </w:p>
        </w:tc>
        <w:tc>
          <w:tcPr>
            <w:tcW w:w="5528" w:type="dxa"/>
            <w:shd w:val="clear" w:color="auto" w:fill="92CDDC"/>
          </w:tcPr>
          <w:p w:rsidRPr="00EA6F04" w:rsidR="00EE2196" w:rsidP="00140CD3" w:rsidRDefault="00EE2196" w14:paraId="74D651BC" w14:textId="77777777">
            <w:pPr>
              <w:pStyle w:val="Prrafodelista"/>
              <w:jc w:val="both"/>
              <w:rPr>
                <w:rFonts w:ascii="Arial" w:hAnsi="Arial" w:cs="Arial"/>
                <w:bCs/>
                <w:sz w:val="16"/>
                <w:szCs w:val="16"/>
              </w:rPr>
            </w:pPr>
          </w:p>
        </w:tc>
        <w:tc>
          <w:tcPr>
            <w:tcW w:w="3827" w:type="dxa"/>
            <w:shd w:val="clear" w:color="auto" w:fill="B6DDE8"/>
          </w:tcPr>
          <w:p w:rsidRPr="00D33E25" w:rsidR="00EE2196" w:rsidP="00140CD3" w:rsidRDefault="00EE2196" w14:paraId="5D0A912E" w14:textId="77777777">
            <w:pPr>
              <w:spacing w:after="0" w:line="240" w:lineRule="auto"/>
              <w:rPr>
                <w:rFonts w:ascii="Arial" w:hAnsi="Arial" w:cs="Arial"/>
                <w:b/>
                <w:color w:val="000000"/>
                <w:sz w:val="16"/>
                <w:szCs w:val="16"/>
              </w:rPr>
            </w:pPr>
          </w:p>
        </w:tc>
        <w:tc>
          <w:tcPr>
            <w:tcW w:w="1843" w:type="dxa"/>
            <w:vAlign w:val="center"/>
          </w:tcPr>
          <w:p w:rsidRPr="00D33E25" w:rsidR="00EE2196" w:rsidP="00140CD3" w:rsidRDefault="00EE2196" w14:paraId="79708386"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bl>
    <w:p w:rsidR="00EE2196" w:rsidP="62A041B2" w:rsidRDefault="00EE2196" w14:paraId="47D11FFD" w14:textId="77777777">
      <w:pPr>
        <w:jc w:val="both"/>
        <w:rPr>
          <w:rFonts w:ascii="Calibri" w:hAnsi="Calibri" w:eastAsia="Calibri" w:cs="Calibri"/>
          <w:b/>
          <w:bCs/>
          <w:sz w:val="24"/>
          <w:szCs w:val="24"/>
        </w:rPr>
      </w:pPr>
    </w:p>
    <w:p w:rsidR="00EE2196" w:rsidP="00A173AD" w:rsidRDefault="00EE2196" w14:paraId="34F3BEE6" w14:textId="77777777">
      <w:pPr>
        <w:jc w:val="both"/>
        <w:rPr>
          <w:sz w:val="44"/>
        </w:rPr>
        <w:sectPr w:rsidR="00EE2196" w:rsidSect="00EE2196">
          <w:pgSz w:w="16838" w:h="11906" w:orient="landscape"/>
          <w:pgMar w:top="1701" w:right="1418" w:bottom="1701" w:left="1418" w:header="709" w:footer="709" w:gutter="0"/>
          <w:cols w:space="708"/>
          <w:docGrid w:linePitch="360"/>
        </w:sectPr>
      </w:pPr>
    </w:p>
    <w:p w:rsidR="00EE2196" w:rsidP="00EE2196" w:rsidRDefault="00EE2196" w14:paraId="1766CDAB" w14:textId="5D3F3252">
      <w:pPr>
        <w:pStyle w:val="Prrafodelista"/>
        <w:ind w:left="0"/>
        <w:jc w:val="both"/>
        <w:rPr>
          <w:rFonts w:ascii="Arial" w:hAnsi="Arial" w:cs="Arial"/>
          <w:b/>
          <w:sz w:val="24"/>
          <w:szCs w:val="24"/>
          <w:u w:val="single"/>
        </w:rPr>
      </w:pPr>
      <w:r>
        <w:rPr>
          <w:rFonts w:ascii="Arial" w:hAnsi="Arial" w:cs="Arial"/>
          <w:b/>
          <w:sz w:val="24"/>
          <w:szCs w:val="24"/>
          <w:u w:val="single"/>
        </w:rPr>
        <w:t>EVALUACIÓN</w:t>
      </w:r>
    </w:p>
    <w:p w:rsidR="00EE2196" w:rsidP="004C4AD8" w:rsidRDefault="00EE2196" w14:paraId="5DECE206" w14:textId="37B44606">
      <w:pPr>
        <w:pStyle w:val="Prrafodelista"/>
        <w:numPr>
          <w:ilvl w:val="0"/>
          <w:numId w:val="113"/>
        </w:numPr>
        <w:jc w:val="both"/>
        <w:rPr>
          <w:rFonts w:ascii="Arial" w:hAnsi="Arial" w:cs="Arial"/>
          <w:b/>
          <w:sz w:val="24"/>
          <w:szCs w:val="24"/>
          <w:u w:val="single"/>
        </w:rPr>
      </w:pPr>
      <w:r>
        <w:rPr>
          <w:rFonts w:ascii="Arial" w:hAnsi="Arial" w:cs="Arial"/>
          <w:b/>
          <w:sz w:val="24"/>
          <w:szCs w:val="24"/>
          <w:u w:val="single"/>
        </w:rPr>
        <w:t>PROCEDIMIENTOS DE EVALUACIÓN:</w:t>
      </w:r>
    </w:p>
    <w:p w:rsidR="00EE2196" w:rsidP="00EE2196" w:rsidRDefault="00EE2196" w14:paraId="63A7F644" w14:textId="77777777">
      <w:pPr>
        <w:pStyle w:val="Prrafodelista"/>
        <w:ind w:left="0"/>
        <w:jc w:val="both"/>
        <w:rPr>
          <w:rFonts w:ascii="Arial" w:hAnsi="Arial" w:cs="Arial"/>
          <w:b/>
          <w:sz w:val="24"/>
          <w:szCs w:val="24"/>
          <w:u w:val="single"/>
        </w:rPr>
      </w:pPr>
    </w:p>
    <w:p w:rsidR="00EE2196" w:rsidP="00EE2196" w:rsidRDefault="00EE2196" w14:paraId="3D9F72BC" w14:textId="77777777">
      <w:pPr>
        <w:spacing w:after="0" w:line="240" w:lineRule="auto"/>
        <w:ind w:firstLine="708"/>
        <w:jc w:val="both"/>
        <w:rPr>
          <w:rFonts w:ascii="Arial" w:hAnsi="Arial" w:cs="Arial"/>
          <w:bCs/>
          <w:sz w:val="20"/>
          <w:szCs w:val="20"/>
        </w:rPr>
      </w:pPr>
      <w:r>
        <w:rPr>
          <w:rFonts w:ascii="Arial" w:hAnsi="Arial" w:cs="Arial"/>
          <w:bCs/>
          <w:sz w:val="20"/>
          <w:szCs w:val="20"/>
        </w:rPr>
        <w:t>Según la orden 201/2024, de 28 de noviembre, de la conserjería de educación, cultura y deportes, por la que se regula la evaluación, promoción, titulación y certificación académica del alumnado matriculado en los grados D y E de formación profesional en Castilla-La Mancha</w:t>
      </w:r>
      <w:r w:rsidRPr="003707C2">
        <w:rPr>
          <w:rFonts w:ascii="Arial" w:hAnsi="Arial" w:cs="Arial"/>
          <w:bCs/>
          <w:sz w:val="20"/>
          <w:szCs w:val="20"/>
        </w:rPr>
        <w:t xml:space="preserve">, con carácter general la asistencia será obligatoria. </w:t>
      </w:r>
      <w:r>
        <w:rPr>
          <w:rFonts w:ascii="Arial" w:hAnsi="Arial" w:cs="Arial"/>
          <w:bCs/>
          <w:sz w:val="20"/>
          <w:szCs w:val="20"/>
        </w:rPr>
        <w:t xml:space="preserve"> </w:t>
      </w:r>
    </w:p>
    <w:p w:rsidR="00EE2196" w:rsidP="00EE2196" w:rsidRDefault="00EE2196" w14:paraId="29015C95" w14:textId="77777777">
      <w:pPr>
        <w:spacing w:after="0" w:line="240" w:lineRule="auto"/>
        <w:ind w:firstLine="708"/>
        <w:jc w:val="both"/>
        <w:rPr>
          <w:rFonts w:ascii="Arial" w:hAnsi="Arial" w:cs="Arial"/>
          <w:bCs/>
          <w:sz w:val="20"/>
          <w:szCs w:val="20"/>
        </w:rPr>
      </w:pPr>
    </w:p>
    <w:p w:rsidRPr="00160FED" w:rsidR="00EE2196" w:rsidP="00EE2196" w:rsidRDefault="00EE2196" w14:paraId="34498224" w14:textId="77777777">
      <w:pPr>
        <w:spacing w:after="0" w:line="240" w:lineRule="auto"/>
        <w:ind w:firstLine="708"/>
        <w:jc w:val="both"/>
        <w:rPr>
          <w:rFonts w:ascii="Arial" w:hAnsi="Arial" w:cs="Arial"/>
          <w:bCs/>
          <w:sz w:val="20"/>
          <w:szCs w:val="20"/>
        </w:rPr>
      </w:pPr>
      <w:r w:rsidRPr="00160FED">
        <w:rPr>
          <w:rFonts w:ascii="Arial" w:hAnsi="Arial" w:cs="Arial"/>
          <w:bCs/>
          <w:sz w:val="20"/>
          <w:szCs w:val="20"/>
        </w:rPr>
        <w:t>La evaluación permitirá evaluar el proceso de enseñanza/aprendizaje, siendo un elemento motivador tanto para los alumnos/as como para el docente, ya que informará del proceso de trabajo por ambas, permitiendo detectar las dificultades del proceso enseñanza/aprendizaje y valorar las posibilidades de mejora de las dos partes. Los alumnos/as, podrán evaluar su propio proceso de aprendizaje, valorando los conocimientos de los que partía y el grado de adquisición de los contenidos desarrollados en la unidad.</w:t>
      </w:r>
    </w:p>
    <w:p w:rsidRPr="00160FED" w:rsidR="00EE2196" w:rsidP="00EE2196" w:rsidRDefault="00EE2196" w14:paraId="031279E5" w14:textId="77777777">
      <w:pPr>
        <w:spacing w:after="0" w:line="240" w:lineRule="auto"/>
        <w:ind w:left="720"/>
        <w:jc w:val="both"/>
        <w:rPr>
          <w:rFonts w:ascii="Arial" w:hAnsi="Arial" w:cs="Arial"/>
          <w:bCs/>
          <w:sz w:val="20"/>
          <w:szCs w:val="20"/>
        </w:rPr>
      </w:pPr>
    </w:p>
    <w:p w:rsidRPr="00160FED" w:rsidR="00EE2196" w:rsidP="004C4AD8" w:rsidRDefault="00EE2196" w14:paraId="76DAFF5C" w14:textId="77777777">
      <w:pPr>
        <w:numPr>
          <w:ilvl w:val="0"/>
          <w:numId w:val="132"/>
        </w:numPr>
        <w:spacing w:after="0" w:line="240" w:lineRule="auto"/>
        <w:jc w:val="both"/>
        <w:rPr>
          <w:rFonts w:ascii="Arial" w:hAnsi="Arial" w:cs="Arial"/>
          <w:bCs/>
          <w:sz w:val="20"/>
          <w:szCs w:val="20"/>
        </w:rPr>
      </w:pPr>
      <w:r w:rsidRPr="00160FED">
        <w:rPr>
          <w:rFonts w:ascii="Arial" w:hAnsi="Arial" w:cs="Arial"/>
          <w:b/>
          <w:bCs/>
          <w:sz w:val="20"/>
          <w:szCs w:val="20"/>
        </w:rPr>
        <w:t>EVALUACION DEL PROCESO DE APRENDIZAJE</w:t>
      </w:r>
    </w:p>
    <w:p w:rsidR="00EE2196" w:rsidP="00EE2196" w:rsidRDefault="00EE2196" w14:paraId="4A835CF7" w14:textId="77777777">
      <w:pPr>
        <w:spacing w:after="0" w:line="240" w:lineRule="auto"/>
        <w:ind w:firstLine="708"/>
        <w:jc w:val="both"/>
        <w:rPr>
          <w:rFonts w:ascii="Arial" w:hAnsi="Arial" w:cs="Arial"/>
          <w:bCs/>
          <w:sz w:val="20"/>
          <w:szCs w:val="20"/>
        </w:rPr>
      </w:pPr>
    </w:p>
    <w:p w:rsidR="00EE2196" w:rsidP="00EE2196" w:rsidRDefault="00EE2196" w14:paraId="2C9259E8" w14:textId="77777777">
      <w:pPr>
        <w:spacing w:after="0" w:line="240" w:lineRule="auto"/>
        <w:ind w:firstLine="708"/>
        <w:jc w:val="both"/>
        <w:rPr>
          <w:rFonts w:ascii="Arial" w:hAnsi="Arial" w:cs="Arial"/>
          <w:bCs/>
          <w:sz w:val="20"/>
          <w:szCs w:val="20"/>
        </w:rPr>
      </w:pPr>
      <w:r>
        <w:rPr>
          <w:rFonts w:ascii="Arial" w:hAnsi="Arial" w:cs="Arial"/>
          <w:bCs/>
          <w:sz w:val="20"/>
          <w:szCs w:val="20"/>
        </w:rPr>
        <w:t>L</w:t>
      </w:r>
      <w:r w:rsidRPr="00695E9A">
        <w:rPr>
          <w:rFonts w:ascii="Arial" w:hAnsi="Arial" w:cs="Arial"/>
          <w:bCs/>
          <w:sz w:val="20"/>
          <w:szCs w:val="20"/>
        </w:rPr>
        <w:t>a evaluación del aprendizaje en FP se basa en la consecución de los resultados de aprendizaje a través de sus correspondientes criterios de evaluación establecidos en el Decreto de Curriculum,</w:t>
      </w:r>
      <w:r>
        <w:rPr>
          <w:rFonts w:ascii="Arial" w:hAnsi="Arial" w:cs="Arial"/>
          <w:bCs/>
          <w:sz w:val="20"/>
          <w:szCs w:val="20"/>
        </w:rPr>
        <w:t>.</w:t>
      </w:r>
      <w:r w:rsidRPr="00695E9A">
        <w:rPr>
          <w:rFonts w:ascii="Comic Sans MS" w:hAnsi="Comic Sans MS"/>
          <w:bCs/>
          <w:color w:val="000080"/>
        </w:rPr>
        <w:t xml:space="preserve"> </w:t>
      </w:r>
      <w:r w:rsidRPr="00695E9A">
        <w:rPr>
          <w:rFonts w:ascii="Arial" w:hAnsi="Arial" w:cs="Arial"/>
          <w:bCs/>
          <w:sz w:val="20"/>
          <w:szCs w:val="20"/>
        </w:rPr>
        <w:t>Por tanto, la evaluación será criterial, es decir, criterios a criterio. El desarrollo de los contenidos mediante las actividades propuestas durante las sesiones de las que se compone la</w:t>
      </w:r>
      <w:r>
        <w:rPr>
          <w:rFonts w:ascii="Arial" w:hAnsi="Arial" w:cs="Arial"/>
          <w:bCs/>
          <w:sz w:val="20"/>
          <w:szCs w:val="20"/>
        </w:rPr>
        <w:t>s</w:t>
      </w:r>
      <w:r w:rsidRPr="00695E9A">
        <w:rPr>
          <w:rFonts w:ascii="Arial" w:hAnsi="Arial" w:cs="Arial"/>
          <w:bCs/>
          <w:sz w:val="20"/>
          <w:szCs w:val="20"/>
        </w:rPr>
        <w:t xml:space="preserve"> U.T, nos permitirá evaluar el grado de consecución de cada uno de los criterios evaluación que componen </w:t>
      </w:r>
      <w:r>
        <w:rPr>
          <w:rFonts w:ascii="Arial" w:hAnsi="Arial" w:cs="Arial"/>
          <w:bCs/>
          <w:sz w:val="20"/>
          <w:szCs w:val="20"/>
        </w:rPr>
        <w:t>cada uno de los resultados de aprendizaje.</w:t>
      </w:r>
    </w:p>
    <w:p w:rsidR="00EE2196" w:rsidP="00EE2196" w:rsidRDefault="00EE2196" w14:paraId="058FDB86" w14:textId="77777777">
      <w:pPr>
        <w:spacing w:after="0" w:line="240" w:lineRule="auto"/>
        <w:ind w:firstLine="708"/>
        <w:jc w:val="both"/>
        <w:rPr>
          <w:rFonts w:ascii="Arial" w:hAnsi="Arial" w:cs="Arial"/>
          <w:bCs/>
          <w:sz w:val="20"/>
          <w:szCs w:val="20"/>
        </w:rPr>
      </w:pPr>
    </w:p>
    <w:p w:rsidRPr="00160FED" w:rsidR="00EE2196" w:rsidP="00EE2196" w:rsidRDefault="00EE2196" w14:paraId="7AE546AB" w14:textId="77777777">
      <w:pPr>
        <w:spacing w:after="0" w:line="240" w:lineRule="auto"/>
        <w:ind w:firstLine="708"/>
        <w:jc w:val="both"/>
        <w:rPr>
          <w:rFonts w:ascii="Arial" w:hAnsi="Arial" w:cs="Arial"/>
          <w:bCs/>
          <w:sz w:val="20"/>
          <w:szCs w:val="20"/>
        </w:rPr>
      </w:pPr>
      <w:r w:rsidRPr="00160FED">
        <w:rPr>
          <w:rFonts w:ascii="Arial" w:hAnsi="Arial" w:cs="Arial"/>
          <w:bCs/>
          <w:sz w:val="20"/>
          <w:szCs w:val="20"/>
        </w:rPr>
        <w:t>. El alumnado deberá superar con al menos un 5 cada uno de los resultado de aprendizaje de los que se compone el módulo, para poder aprobar dicho módulo.</w:t>
      </w:r>
    </w:p>
    <w:p w:rsidRPr="00160FED" w:rsidR="00EE2196" w:rsidP="00EE2196" w:rsidRDefault="00EE2196" w14:paraId="48D507A8" w14:textId="77777777">
      <w:pPr>
        <w:jc w:val="both"/>
        <w:rPr>
          <w:rFonts w:ascii="Arial" w:hAnsi="Arial" w:cs="Arial"/>
          <w:bCs/>
          <w:sz w:val="20"/>
          <w:szCs w:val="20"/>
        </w:rPr>
      </w:pPr>
      <w:r w:rsidRPr="00160FED">
        <w:rPr>
          <w:rFonts w:ascii="Arial" w:hAnsi="Arial" w:cs="Arial"/>
          <w:bCs/>
          <w:sz w:val="20"/>
          <w:szCs w:val="20"/>
        </w:rPr>
        <w:t xml:space="preserve"> </w:t>
      </w:r>
    </w:p>
    <w:p w:rsidR="00EE2196" w:rsidP="00EE2196" w:rsidRDefault="00EE2196" w14:paraId="2F93837C" w14:textId="77777777">
      <w:pPr>
        <w:pStyle w:val="Prrafodelista"/>
        <w:ind w:left="0" w:firstLine="708"/>
        <w:jc w:val="both"/>
        <w:rPr>
          <w:rFonts w:ascii="Arial" w:hAnsi="Arial" w:cs="Arial"/>
          <w:bCs/>
          <w:sz w:val="20"/>
          <w:szCs w:val="20"/>
        </w:rPr>
      </w:pPr>
      <w:r w:rsidRPr="00695E9A">
        <w:rPr>
          <w:rFonts w:ascii="Arial" w:hAnsi="Arial" w:cs="Arial"/>
          <w:bCs/>
          <w:sz w:val="20"/>
          <w:szCs w:val="20"/>
        </w:rPr>
        <w:t>Además, la evaluación será objetiva y publica para todos los alumnos y familiares, ya que estará colgada en la plataforma de educamos</w:t>
      </w:r>
      <w:r>
        <w:rPr>
          <w:rFonts w:ascii="Arial" w:hAnsi="Arial" w:cs="Arial"/>
          <w:bCs/>
          <w:sz w:val="20"/>
          <w:szCs w:val="20"/>
        </w:rPr>
        <w:t>.</w:t>
      </w:r>
    </w:p>
    <w:p w:rsidR="00EE2196" w:rsidP="00EE2196" w:rsidRDefault="00EE2196" w14:paraId="49280284" w14:textId="77777777">
      <w:pPr>
        <w:pStyle w:val="Prrafodelista"/>
        <w:ind w:left="0" w:firstLine="708"/>
        <w:jc w:val="both"/>
        <w:rPr>
          <w:rFonts w:ascii="Arial" w:hAnsi="Arial" w:cs="Arial"/>
          <w:bCs/>
          <w:sz w:val="20"/>
          <w:szCs w:val="20"/>
        </w:rPr>
      </w:pPr>
    </w:p>
    <w:p w:rsidR="00EE2196" w:rsidP="00EE2196" w:rsidRDefault="00EE2196" w14:paraId="1EF54CF5" w14:textId="77777777">
      <w:pPr>
        <w:pStyle w:val="Prrafodelista"/>
        <w:ind w:left="142" w:firstLine="566"/>
        <w:jc w:val="both"/>
        <w:rPr>
          <w:rFonts w:ascii="Arial" w:hAnsi="Arial" w:cs="Arial"/>
          <w:bCs/>
          <w:sz w:val="20"/>
          <w:szCs w:val="20"/>
        </w:rPr>
      </w:pPr>
      <w:r w:rsidRPr="00160FED">
        <w:rPr>
          <w:rFonts w:ascii="Arial" w:hAnsi="Arial" w:cs="Arial"/>
          <w:bCs/>
          <w:sz w:val="20"/>
          <w:szCs w:val="20"/>
        </w:rPr>
        <w:t>El proceso de evaluación será un proceso continuo, integrador y diferenciado:</w:t>
      </w:r>
    </w:p>
    <w:p w:rsidRPr="00160FED" w:rsidR="00EE2196" w:rsidP="00EE2196" w:rsidRDefault="00EE2196" w14:paraId="43962606" w14:textId="77777777">
      <w:pPr>
        <w:pStyle w:val="Prrafodelista"/>
        <w:ind w:left="142" w:firstLine="566"/>
        <w:jc w:val="both"/>
        <w:rPr>
          <w:rFonts w:ascii="Arial" w:hAnsi="Arial" w:cs="Arial"/>
          <w:bCs/>
          <w:sz w:val="20"/>
          <w:szCs w:val="20"/>
        </w:rPr>
      </w:pPr>
    </w:p>
    <w:p w:rsidRPr="00160FED" w:rsidR="00EE2196" w:rsidP="00EE2196" w:rsidRDefault="00EE2196" w14:paraId="723D97E8" w14:textId="77777777">
      <w:pPr>
        <w:pStyle w:val="Prrafodelista"/>
        <w:ind w:left="142" w:hanging="11"/>
        <w:jc w:val="both"/>
        <w:rPr>
          <w:rFonts w:ascii="Arial" w:hAnsi="Arial" w:cs="Arial"/>
          <w:bCs/>
          <w:sz w:val="20"/>
          <w:szCs w:val="20"/>
          <w:u w:val="single"/>
        </w:rPr>
      </w:pPr>
      <w:r w:rsidRPr="00160FED">
        <w:rPr>
          <w:rFonts w:ascii="Arial" w:hAnsi="Arial" w:cs="Arial"/>
          <w:bCs/>
          <w:sz w:val="20"/>
          <w:szCs w:val="20"/>
          <w:u w:val="single"/>
        </w:rPr>
        <w:t>CONTINUO:</w:t>
      </w:r>
    </w:p>
    <w:p w:rsidR="00EE2196" w:rsidP="00EE2196" w:rsidRDefault="00EE2196" w14:paraId="3FF9966B" w14:textId="77777777">
      <w:pPr>
        <w:pStyle w:val="Prrafodelista"/>
        <w:ind w:left="142" w:hanging="11"/>
        <w:jc w:val="both"/>
        <w:rPr>
          <w:rFonts w:ascii="Arial" w:hAnsi="Arial" w:cs="Arial"/>
          <w:bCs/>
          <w:sz w:val="20"/>
          <w:szCs w:val="20"/>
        </w:rPr>
      </w:pPr>
    </w:p>
    <w:p w:rsidR="00EE2196" w:rsidP="00EE2196" w:rsidRDefault="00EE2196" w14:paraId="650C5984" w14:textId="77777777">
      <w:pPr>
        <w:pStyle w:val="Prrafodelista"/>
        <w:ind w:left="142" w:hanging="11"/>
        <w:jc w:val="both"/>
        <w:rPr>
          <w:rFonts w:ascii="Arial" w:hAnsi="Arial" w:cs="Arial"/>
          <w:bCs/>
          <w:i/>
          <w:iCs/>
          <w:sz w:val="20"/>
          <w:szCs w:val="20"/>
        </w:rPr>
      </w:pPr>
      <w:r w:rsidRPr="00160FED">
        <w:rPr>
          <w:rFonts w:ascii="Arial" w:hAnsi="Arial" w:cs="Arial"/>
          <w:bCs/>
          <w:i/>
          <w:iCs/>
          <w:sz w:val="20"/>
          <w:szCs w:val="20"/>
        </w:rPr>
        <w:t xml:space="preserve"> “La evaluación continua exige el seguimiento regular de las actividades programadas para los distintos módulos que integran el ciclo formativo. Con carácter general la asistencia será obligatoria. Una asistencia inferior al ochenta por ciento de las horas de duración de cada módulo profesional supondrá la perdida del derecho a la evaluación continua. Las faltas de asistencia debidamente justificadas no serán computadas”.</w:t>
      </w:r>
    </w:p>
    <w:p w:rsidRPr="00160FED" w:rsidR="00EE2196" w:rsidP="00EE2196" w:rsidRDefault="00EE2196" w14:paraId="25D30435" w14:textId="77777777">
      <w:pPr>
        <w:pStyle w:val="Prrafodelista"/>
        <w:ind w:left="142" w:hanging="11"/>
        <w:jc w:val="both"/>
        <w:rPr>
          <w:rFonts w:ascii="Arial" w:hAnsi="Arial" w:cs="Arial"/>
          <w:bCs/>
          <w:sz w:val="20"/>
          <w:szCs w:val="20"/>
        </w:rPr>
      </w:pPr>
    </w:p>
    <w:p w:rsidRPr="00160FED" w:rsidR="00EE2196" w:rsidP="00EE2196" w:rsidRDefault="00EE2196" w14:paraId="2B552445" w14:textId="77777777">
      <w:pPr>
        <w:pStyle w:val="Prrafodelista"/>
        <w:ind w:left="142" w:firstLine="566"/>
        <w:jc w:val="both"/>
        <w:rPr>
          <w:rFonts w:ascii="Arial" w:hAnsi="Arial" w:cs="Arial"/>
          <w:bCs/>
          <w:sz w:val="20"/>
          <w:szCs w:val="20"/>
        </w:rPr>
      </w:pPr>
      <w:r w:rsidRPr="00160FED">
        <w:rPr>
          <w:rFonts w:ascii="Arial" w:hAnsi="Arial" w:cs="Arial"/>
          <w:bCs/>
          <w:sz w:val="20"/>
          <w:szCs w:val="20"/>
        </w:rPr>
        <w:t>El seguimiento de las faltas de asistencia del alumnado se realizará a través de Delphos, para que el alumno/a tenga información de dichas faltas de forma continua y actualizada, permitiéndole llevar su propio control. La pérdida de evaluación continua será notificada a dirección y al alumno/s en concreto, mediante un anexo de perdida de evaluación continua, recordándole como será su evaluación a partir de ese momento.</w:t>
      </w:r>
    </w:p>
    <w:p w:rsidRPr="00160FED" w:rsidR="00EE2196" w:rsidP="00EE2196" w:rsidRDefault="00EE2196" w14:paraId="7C5D3BB0" w14:textId="77777777">
      <w:pPr>
        <w:pStyle w:val="Prrafodelista"/>
        <w:ind w:left="142" w:firstLine="566"/>
        <w:jc w:val="both"/>
        <w:rPr>
          <w:rFonts w:ascii="Arial" w:hAnsi="Arial" w:cs="Arial"/>
          <w:bCs/>
          <w:sz w:val="20"/>
          <w:szCs w:val="20"/>
        </w:rPr>
      </w:pPr>
      <w:r w:rsidRPr="00160FED">
        <w:rPr>
          <w:rFonts w:ascii="Arial" w:hAnsi="Arial" w:cs="Arial"/>
          <w:bCs/>
          <w:sz w:val="20"/>
          <w:szCs w:val="20"/>
        </w:rPr>
        <w:t>Por lo cual, cuando el alumno/a supere el 2</w:t>
      </w:r>
      <w:r>
        <w:rPr>
          <w:rFonts w:ascii="Arial" w:hAnsi="Arial" w:cs="Arial"/>
          <w:bCs/>
          <w:sz w:val="20"/>
          <w:szCs w:val="20"/>
        </w:rPr>
        <w:t>5</w:t>
      </w:r>
      <w:r w:rsidRPr="00160FED">
        <w:rPr>
          <w:rFonts w:ascii="Arial" w:hAnsi="Arial" w:cs="Arial"/>
          <w:bCs/>
          <w:sz w:val="20"/>
          <w:szCs w:val="20"/>
        </w:rPr>
        <w:t>% de faltas injustificadas del total de horas del módulo, pierde el derecho a la evaluación continua, aunque no pierde el derecho a asistir a clase y se le dará la posibilidad de realizar un examen teórico/práctico en junio, en la convocatoria 1ª ordinaria y si no lo supera en 2ª ordinaria, con todos los resultados de aprendizaje, que contemplarán todos los contenidos teóricos y prácticos desarrollados durante el curso. La realización y posterior evaluación de la prueba teórico/práctica final estará condicionada a la entrega de todos los trabajos propuestos por el profesor, con las pautas indicadas, antes de la realización de dicha prueba.</w:t>
      </w:r>
    </w:p>
    <w:p w:rsidR="00EE2196" w:rsidP="00EE2196" w:rsidRDefault="00EE2196" w14:paraId="1FC7B9DD" w14:textId="77777777">
      <w:pPr>
        <w:pStyle w:val="Prrafodelista"/>
        <w:ind w:left="142" w:hanging="11"/>
        <w:jc w:val="both"/>
        <w:rPr>
          <w:rFonts w:ascii="Arial" w:hAnsi="Arial" w:cs="Arial"/>
          <w:bCs/>
          <w:sz w:val="20"/>
          <w:szCs w:val="20"/>
        </w:rPr>
      </w:pPr>
    </w:p>
    <w:p w:rsidR="00EE2196" w:rsidP="00EE2196" w:rsidRDefault="00EE2196" w14:paraId="4C320E8E" w14:textId="77777777">
      <w:pPr>
        <w:pStyle w:val="Prrafodelista"/>
        <w:ind w:left="142" w:firstLine="566"/>
        <w:jc w:val="both"/>
        <w:rPr>
          <w:rFonts w:ascii="Arial" w:hAnsi="Arial" w:cs="Arial"/>
          <w:bCs/>
          <w:sz w:val="20"/>
          <w:szCs w:val="20"/>
        </w:rPr>
      </w:pPr>
      <w:r w:rsidRPr="00160FED">
        <w:rPr>
          <w:rFonts w:ascii="Arial" w:hAnsi="Arial" w:cs="Arial"/>
          <w:bCs/>
          <w:sz w:val="20"/>
          <w:szCs w:val="20"/>
        </w:rPr>
        <w:t>Aun justificando las faltas, si el alumno/a supera el 2</w:t>
      </w:r>
      <w:r>
        <w:rPr>
          <w:rFonts w:ascii="Arial" w:hAnsi="Arial" w:cs="Arial"/>
          <w:bCs/>
          <w:sz w:val="20"/>
          <w:szCs w:val="20"/>
        </w:rPr>
        <w:t>5</w:t>
      </w:r>
      <w:r w:rsidRPr="00160FED">
        <w:rPr>
          <w:rFonts w:ascii="Arial" w:hAnsi="Arial" w:cs="Arial"/>
          <w:bCs/>
          <w:sz w:val="20"/>
          <w:szCs w:val="20"/>
        </w:rPr>
        <w:t xml:space="preserve">% de las faltas establecidas podrá perder el derecho a evaluación continua, si el profesor lo considera oportuno, por criterios de </w:t>
      </w:r>
      <w:r w:rsidRPr="00160FED">
        <w:rPr>
          <w:rFonts w:ascii="Arial" w:hAnsi="Arial" w:cs="Arial"/>
          <w:bCs/>
          <w:sz w:val="20"/>
          <w:szCs w:val="20"/>
        </w:rPr>
        <w:t>seguridad del equipo docente, al considerarse que no cumple con los conocimientos/requisitos mínimos de utilización y manejo de los materiales y en la realización de los diferentes procedimientos, pudiendo poner en riesgo los materiales, el aula e incluso su propia integridad, la de sus compañeros y la del profesor.</w:t>
      </w:r>
    </w:p>
    <w:p w:rsidRPr="00160FED" w:rsidR="00EE2196" w:rsidP="00EE2196" w:rsidRDefault="00EE2196" w14:paraId="37652B10" w14:textId="77777777">
      <w:pPr>
        <w:pStyle w:val="Prrafodelista"/>
        <w:ind w:left="142" w:firstLine="566"/>
        <w:jc w:val="both"/>
        <w:rPr>
          <w:rFonts w:ascii="Arial" w:hAnsi="Arial" w:cs="Arial"/>
          <w:bCs/>
          <w:sz w:val="20"/>
          <w:szCs w:val="20"/>
        </w:rPr>
      </w:pPr>
    </w:p>
    <w:p w:rsidR="00EE2196" w:rsidP="00EE2196" w:rsidRDefault="00EE2196" w14:paraId="3F31D79C" w14:textId="77777777">
      <w:pPr>
        <w:pStyle w:val="Prrafodelista"/>
        <w:ind w:left="142" w:hanging="11"/>
        <w:jc w:val="both"/>
        <w:rPr>
          <w:rFonts w:ascii="Arial" w:hAnsi="Arial" w:cs="Arial"/>
          <w:bCs/>
          <w:sz w:val="20"/>
          <w:szCs w:val="20"/>
          <w:u w:val="single"/>
        </w:rPr>
      </w:pPr>
      <w:r w:rsidRPr="00160FED">
        <w:rPr>
          <w:rFonts w:ascii="Arial" w:hAnsi="Arial" w:cs="Arial"/>
          <w:bCs/>
          <w:sz w:val="20"/>
          <w:szCs w:val="20"/>
          <w:u w:val="single"/>
        </w:rPr>
        <w:t>INTEGRADOR:</w:t>
      </w:r>
    </w:p>
    <w:p w:rsidRPr="00160FED" w:rsidR="00EE2196" w:rsidP="00EE2196" w:rsidRDefault="00EE2196" w14:paraId="76294A7E" w14:textId="77777777">
      <w:pPr>
        <w:pStyle w:val="Prrafodelista"/>
        <w:ind w:left="142" w:hanging="11"/>
        <w:jc w:val="both"/>
        <w:rPr>
          <w:rFonts w:ascii="Arial" w:hAnsi="Arial" w:cs="Arial"/>
          <w:bCs/>
          <w:sz w:val="20"/>
          <w:szCs w:val="20"/>
          <w:u w:val="single"/>
        </w:rPr>
      </w:pPr>
    </w:p>
    <w:p w:rsidRPr="00160FED" w:rsidR="00EE2196" w:rsidP="00EE2196" w:rsidRDefault="00EE2196" w14:paraId="291BC746" w14:textId="77777777">
      <w:pPr>
        <w:pStyle w:val="Prrafodelista"/>
        <w:ind w:left="142" w:firstLine="566"/>
        <w:jc w:val="both"/>
        <w:rPr>
          <w:rFonts w:ascii="Arial" w:hAnsi="Arial" w:cs="Arial"/>
          <w:bCs/>
          <w:sz w:val="20"/>
          <w:szCs w:val="20"/>
        </w:rPr>
      </w:pPr>
      <w:r w:rsidRPr="00160FED">
        <w:rPr>
          <w:rFonts w:ascii="Arial" w:hAnsi="Arial" w:cs="Arial"/>
          <w:bCs/>
          <w:sz w:val="20"/>
          <w:szCs w:val="20"/>
        </w:rPr>
        <w:t>Se considera un proceso INTEGRADOR porque evalúa a todos los alumnos en función de sus capacidades individuales. Para ello, se parte de unos objetivos comunes a todos, establecidos en la programación de aula, aunque se utilizan diferentes vías para alcanzarlos. Estas alternativas se conocen como adaptaciones metodológicas (adaptaciones de medios y procedimientos, pero mismos resultados de aprendizaje) y están recogidas y desarrolladas dentro de las MEDIDAS DE INCLUSION EDUCATIVA y que encontraremos más adelante.</w:t>
      </w:r>
    </w:p>
    <w:p w:rsidRPr="00160FED" w:rsidR="00EE2196" w:rsidP="00EE2196" w:rsidRDefault="00EE2196" w14:paraId="29B899E1" w14:textId="77777777">
      <w:pPr>
        <w:pStyle w:val="Prrafodelista"/>
        <w:ind w:left="142" w:hanging="11"/>
        <w:jc w:val="both"/>
        <w:rPr>
          <w:rFonts w:ascii="Arial" w:hAnsi="Arial" w:cs="Arial"/>
          <w:bCs/>
          <w:sz w:val="20"/>
          <w:szCs w:val="20"/>
        </w:rPr>
      </w:pPr>
    </w:p>
    <w:p w:rsidRPr="00160FED" w:rsidR="00EE2196" w:rsidP="00EE2196" w:rsidRDefault="00EE2196" w14:paraId="29F41139" w14:textId="77777777">
      <w:pPr>
        <w:pStyle w:val="Prrafodelista"/>
        <w:ind w:left="142" w:hanging="11"/>
        <w:jc w:val="both"/>
        <w:rPr>
          <w:rFonts w:ascii="Arial" w:hAnsi="Arial" w:cs="Arial"/>
          <w:bCs/>
          <w:sz w:val="20"/>
          <w:szCs w:val="20"/>
        </w:rPr>
      </w:pPr>
    </w:p>
    <w:p w:rsidR="00EE2196" w:rsidP="00EE2196" w:rsidRDefault="00EE2196" w14:paraId="1345924C" w14:textId="77777777">
      <w:pPr>
        <w:pStyle w:val="Prrafodelista"/>
        <w:ind w:left="142" w:hanging="11"/>
        <w:jc w:val="both"/>
        <w:rPr>
          <w:rFonts w:ascii="Arial" w:hAnsi="Arial" w:cs="Arial"/>
          <w:bCs/>
          <w:sz w:val="20"/>
          <w:szCs w:val="20"/>
          <w:u w:val="single"/>
        </w:rPr>
      </w:pPr>
      <w:r w:rsidRPr="00160FED">
        <w:rPr>
          <w:rFonts w:ascii="Arial" w:hAnsi="Arial" w:cs="Arial"/>
          <w:bCs/>
          <w:sz w:val="20"/>
          <w:szCs w:val="20"/>
          <w:u w:val="single"/>
        </w:rPr>
        <w:t>DIFERENCIADO:</w:t>
      </w:r>
    </w:p>
    <w:p w:rsidRPr="00160FED" w:rsidR="00EE2196" w:rsidP="00EE2196" w:rsidRDefault="00EE2196" w14:paraId="6F0A383C" w14:textId="77777777">
      <w:pPr>
        <w:pStyle w:val="Prrafodelista"/>
        <w:ind w:left="142" w:hanging="11"/>
        <w:jc w:val="both"/>
        <w:rPr>
          <w:rFonts w:ascii="Arial" w:hAnsi="Arial" w:cs="Arial"/>
          <w:bCs/>
          <w:sz w:val="20"/>
          <w:szCs w:val="20"/>
          <w:u w:val="single"/>
        </w:rPr>
      </w:pPr>
    </w:p>
    <w:p w:rsidRPr="00160FED" w:rsidR="00EE2196" w:rsidP="00EE2196" w:rsidRDefault="00EE2196" w14:paraId="761C52B3" w14:textId="77777777">
      <w:pPr>
        <w:pStyle w:val="Prrafodelista"/>
        <w:ind w:left="142" w:firstLine="566"/>
        <w:jc w:val="both"/>
        <w:rPr>
          <w:rFonts w:ascii="Arial" w:hAnsi="Arial" w:cs="Arial"/>
          <w:bCs/>
          <w:sz w:val="20"/>
          <w:szCs w:val="20"/>
        </w:rPr>
      </w:pPr>
      <w:r w:rsidRPr="00160FED">
        <w:rPr>
          <w:rFonts w:ascii="Arial" w:hAnsi="Arial" w:cs="Arial"/>
          <w:bCs/>
          <w:sz w:val="20"/>
          <w:szCs w:val="20"/>
        </w:rPr>
        <w:t>Para evaluar el proceso de aprendizaje y determinar si el alumno cumple los criterios los criterios de evaluación de la presente unidad, se realizará una evaluación en tres momentos:</w:t>
      </w:r>
    </w:p>
    <w:p w:rsidRPr="00160FED" w:rsidR="00EE2196" w:rsidP="004C4AD8" w:rsidRDefault="00EE2196" w14:paraId="379D9570" w14:textId="77777777">
      <w:pPr>
        <w:pStyle w:val="Prrafodelista"/>
        <w:numPr>
          <w:ilvl w:val="0"/>
          <w:numId w:val="132"/>
        </w:numPr>
        <w:ind w:left="142" w:hanging="11"/>
        <w:jc w:val="both"/>
        <w:rPr>
          <w:rFonts w:ascii="Arial" w:hAnsi="Arial" w:cs="Arial"/>
          <w:bCs/>
          <w:sz w:val="20"/>
          <w:szCs w:val="20"/>
        </w:rPr>
      </w:pPr>
      <w:r w:rsidRPr="00160FED">
        <w:rPr>
          <w:rFonts w:ascii="Arial" w:hAnsi="Arial" w:cs="Arial"/>
          <w:b/>
          <w:bCs/>
          <w:sz w:val="20"/>
          <w:szCs w:val="20"/>
        </w:rPr>
        <w:t xml:space="preserve">Evaluación inicial: </w:t>
      </w:r>
      <w:r w:rsidRPr="00160FED">
        <w:rPr>
          <w:rFonts w:ascii="Arial" w:hAnsi="Arial" w:cs="Arial"/>
          <w:bCs/>
          <w:sz w:val="20"/>
          <w:szCs w:val="20"/>
        </w:rPr>
        <w:t>Para detectar los conocimientos previos de los alumnos/as, así como detectar los intereses del grupo para poder adaptar el trabajo docente a la situación de partida.</w:t>
      </w:r>
    </w:p>
    <w:p w:rsidRPr="00160FED" w:rsidR="00EE2196" w:rsidP="004C4AD8" w:rsidRDefault="00EE2196" w14:paraId="337ABFA2" w14:textId="77777777">
      <w:pPr>
        <w:pStyle w:val="Prrafodelista"/>
        <w:numPr>
          <w:ilvl w:val="0"/>
          <w:numId w:val="132"/>
        </w:numPr>
        <w:ind w:left="142" w:hanging="11"/>
        <w:jc w:val="both"/>
        <w:rPr>
          <w:rFonts w:ascii="Arial" w:hAnsi="Arial" w:cs="Arial"/>
          <w:bCs/>
          <w:sz w:val="20"/>
          <w:szCs w:val="20"/>
        </w:rPr>
      </w:pPr>
      <w:r w:rsidRPr="00160FED">
        <w:rPr>
          <w:rFonts w:ascii="Arial" w:hAnsi="Arial" w:cs="Arial"/>
          <w:b/>
          <w:bCs/>
          <w:sz w:val="20"/>
          <w:szCs w:val="20"/>
        </w:rPr>
        <w:t>Evaluación formativa y del proceso:</w:t>
      </w:r>
      <w:r w:rsidRPr="00160FED">
        <w:rPr>
          <w:rFonts w:ascii="Arial" w:hAnsi="Arial" w:cs="Arial"/>
          <w:bCs/>
          <w:sz w:val="20"/>
          <w:szCs w:val="20"/>
        </w:rPr>
        <w:t xml:space="preserve"> Se realizará a lo largo de todo el proceso de enseñanza-aprendiza</w:t>
      </w:r>
      <w:r>
        <w:rPr>
          <w:rFonts w:ascii="Arial" w:hAnsi="Arial" w:cs="Arial"/>
          <w:bCs/>
          <w:sz w:val="20"/>
          <w:szCs w:val="20"/>
        </w:rPr>
        <w:t>je</w:t>
      </w:r>
      <w:r w:rsidRPr="00160FED">
        <w:rPr>
          <w:rFonts w:ascii="Arial" w:hAnsi="Arial" w:cs="Arial"/>
          <w:bCs/>
          <w:sz w:val="20"/>
          <w:szCs w:val="20"/>
        </w:rPr>
        <w:t>, realizando un seguimiento continuo e individualizado del alumno/a y del grupo en general, permitiéndonos adaptar y readaptar el proceso educativo a los avances del grupo y de cada uno de los alumnos/as, con el objetivo de que el alumno/a consiga la consolidación de los procedimientos tratados. Además, pretenderá superar la relación evaluación-examen o evaluación-calificación de los alumno/as y centra la atención en otros aspectos que se consideran de interés para la mejora del proceso educativo, tales como: Actividades individuales, trabajos colaborativos, trabajos de investigación, etc. Todo este proceso nos orientara sobre las dificultades del proceso, realizándose una retroalimentación del mismo.</w:t>
      </w:r>
    </w:p>
    <w:p w:rsidRPr="00DA7EDB" w:rsidR="00EE2196" w:rsidP="004C4AD8" w:rsidRDefault="00EE2196" w14:paraId="07166A72" w14:textId="77777777">
      <w:pPr>
        <w:pStyle w:val="Prrafodelista"/>
        <w:numPr>
          <w:ilvl w:val="0"/>
          <w:numId w:val="132"/>
        </w:numPr>
        <w:ind w:left="0" w:firstLine="708"/>
        <w:jc w:val="both"/>
        <w:rPr>
          <w:rFonts w:ascii="Arial" w:hAnsi="Arial" w:cs="Arial"/>
          <w:bCs/>
          <w:sz w:val="20"/>
          <w:szCs w:val="20"/>
        </w:rPr>
      </w:pPr>
      <w:r w:rsidRPr="00160FED">
        <w:rPr>
          <w:rFonts w:ascii="Arial" w:hAnsi="Arial" w:cs="Arial"/>
          <w:b/>
          <w:bCs/>
          <w:sz w:val="20"/>
          <w:szCs w:val="20"/>
        </w:rPr>
        <w:t xml:space="preserve">Evaluación sumativa o final: </w:t>
      </w:r>
      <w:r w:rsidRPr="00160FED">
        <w:rPr>
          <w:rFonts w:ascii="Arial" w:hAnsi="Arial" w:cs="Arial"/>
          <w:bCs/>
          <w:sz w:val="20"/>
          <w:szCs w:val="20"/>
        </w:rPr>
        <w:t xml:space="preserve">Se utilizará al final del proceso de enseñanza-aprendizaje. Tiene como objetivo conocer y valorar los resultados conseguidos por los estudiantes al final de todo el proceso, determinando el grado de aprovechamiento de los alumnos/as y el grado de consecución de los objetivos y competencias propuestas. Además, se podrá valorar la eficacia del programa de trabajo. </w:t>
      </w:r>
    </w:p>
    <w:p w:rsidR="00EE2196" w:rsidP="00EE2196" w:rsidRDefault="00EE2196" w14:paraId="01FE3A8F" w14:textId="77777777">
      <w:pPr>
        <w:pStyle w:val="Prrafodelista"/>
        <w:ind w:left="0"/>
        <w:jc w:val="both"/>
        <w:rPr>
          <w:rFonts w:ascii="Arial" w:hAnsi="Arial" w:cs="Arial"/>
          <w:b/>
          <w:sz w:val="24"/>
          <w:szCs w:val="24"/>
          <w:u w:val="single"/>
        </w:rPr>
      </w:pPr>
    </w:p>
    <w:p w:rsidRPr="00E103D8" w:rsidR="00EE2196" w:rsidP="00EE2196" w:rsidRDefault="00EE2196" w14:paraId="11193AB2" w14:textId="77777777">
      <w:pPr>
        <w:spacing w:line="240" w:lineRule="auto"/>
        <w:ind w:firstLine="708"/>
        <w:jc w:val="both"/>
        <w:rPr>
          <w:rFonts w:ascii="Arial" w:hAnsi="Arial" w:cs="Arial"/>
          <w:bCs/>
          <w:sz w:val="20"/>
          <w:szCs w:val="20"/>
        </w:rPr>
      </w:pPr>
      <w:r w:rsidRPr="00E103D8">
        <w:rPr>
          <w:rFonts w:ascii="Arial" w:hAnsi="Arial" w:cs="Arial"/>
          <w:bCs/>
          <w:sz w:val="20"/>
          <w:szCs w:val="20"/>
        </w:rPr>
        <w:t>Las faltas de asistencia debidamente justificadas no serán computables. Se consideran justificadas sólo aquellas faltas producidas como consecuencia de asistir a servicios médicos, exámenes oficiales, muertes de familiares o requerimientos judiciales.</w:t>
      </w:r>
    </w:p>
    <w:p w:rsidRPr="00E103D8" w:rsidR="00EE2196" w:rsidP="00EE2196" w:rsidRDefault="00EE2196" w14:paraId="0FED81BB" w14:textId="77777777">
      <w:pPr>
        <w:spacing w:line="240" w:lineRule="auto"/>
        <w:jc w:val="both"/>
        <w:rPr>
          <w:rFonts w:ascii="Arial" w:hAnsi="Arial" w:cs="Arial"/>
          <w:bCs/>
          <w:sz w:val="20"/>
          <w:szCs w:val="20"/>
        </w:rPr>
      </w:pPr>
      <w:r w:rsidRPr="00E103D8">
        <w:rPr>
          <w:rFonts w:ascii="Arial" w:hAnsi="Arial" w:cs="Arial"/>
          <w:bCs/>
          <w:sz w:val="20"/>
          <w:szCs w:val="20"/>
        </w:rPr>
        <w:tab/>
      </w:r>
      <w:r w:rsidRPr="00E103D8">
        <w:rPr>
          <w:rFonts w:ascii="Arial" w:hAnsi="Arial" w:cs="Arial"/>
          <w:bCs/>
          <w:sz w:val="20"/>
          <w:szCs w:val="20"/>
        </w:rPr>
        <w:t xml:space="preserve">La justificación de las faltas de asistencia deberá entregarse desde el mismo día de incorporación del alumnado a las actividades lectivas, con un margen de tres días. </w:t>
      </w:r>
    </w:p>
    <w:p w:rsidR="00EE2196" w:rsidP="00EE2196" w:rsidRDefault="00EE2196" w14:paraId="25969CDB" w14:textId="77777777">
      <w:pPr>
        <w:spacing w:line="240" w:lineRule="auto"/>
        <w:jc w:val="both"/>
        <w:rPr>
          <w:rFonts w:ascii="Arial" w:hAnsi="Arial" w:cs="Arial"/>
          <w:bCs/>
          <w:sz w:val="20"/>
          <w:szCs w:val="20"/>
        </w:rPr>
      </w:pPr>
      <w:r w:rsidRPr="00E103D8">
        <w:rPr>
          <w:rFonts w:ascii="Arial" w:hAnsi="Arial" w:cs="Arial"/>
          <w:bCs/>
          <w:sz w:val="20"/>
          <w:szCs w:val="20"/>
        </w:rPr>
        <w:tab/>
      </w:r>
      <w:r w:rsidRPr="00E103D8">
        <w:rPr>
          <w:rFonts w:ascii="Arial" w:hAnsi="Arial" w:cs="Arial"/>
          <w:bCs/>
          <w:sz w:val="20"/>
          <w:szCs w:val="20"/>
        </w:rPr>
        <w:t>Los justificantes aportados por el alumnado deberán contener la fecha, los días de baja/reposo si los hubiere, el sello y la firma del profesional o la entidad implicada para su aceptación por el profesorado</w:t>
      </w:r>
      <w:r>
        <w:rPr>
          <w:rFonts w:ascii="Arial" w:hAnsi="Arial" w:cs="Arial"/>
          <w:bCs/>
          <w:sz w:val="20"/>
          <w:szCs w:val="20"/>
        </w:rPr>
        <w:t>.</w:t>
      </w:r>
    </w:p>
    <w:p w:rsidRPr="00E103D8" w:rsidR="00EE2196" w:rsidP="00EE2196" w:rsidRDefault="00EE2196" w14:paraId="1E0C40B2" w14:textId="77777777">
      <w:pPr>
        <w:spacing w:line="240" w:lineRule="auto"/>
        <w:jc w:val="both"/>
        <w:rPr>
          <w:rFonts w:ascii="Arial" w:hAnsi="Arial" w:cs="Arial"/>
          <w:bCs/>
          <w:sz w:val="20"/>
          <w:szCs w:val="20"/>
        </w:rPr>
      </w:pPr>
      <w:r w:rsidRPr="00E103D8">
        <w:rPr>
          <w:rFonts w:ascii="Arial" w:hAnsi="Arial" w:cs="Arial"/>
          <w:bCs/>
          <w:sz w:val="20"/>
          <w:szCs w:val="20"/>
        </w:rPr>
        <w:tab/>
      </w:r>
      <w:r w:rsidRPr="00E103D8">
        <w:rPr>
          <w:rFonts w:ascii="Arial" w:hAnsi="Arial" w:cs="Arial"/>
          <w:bCs/>
          <w:sz w:val="20"/>
          <w:szCs w:val="20"/>
        </w:rPr>
        <w:t>La falta justificada o no, no exime al alumno del seguimiento de las actividades y del trabajo hecho en clase, al igual que para la entrega de trabajos o prácticas. Los trabajos y cuadernos que se pidan, si los hubiere, deberán ser presentados en la fecha acordada para su calificación de 1 a 10, si el alumno, no presentase el trabajo en el tiempo indicado, su máxima calificación será de 5 y su entrega es obligatoria para poder presentarse a las pruebas evaluativas del trimestre</w:t>
      </w:r>
    </w:p>
    <w:p w:rsidR="00EE2196" w:rsidP="00EE2196" w:rsidRDefault="00EE2196" w14:paraId="571ABCE9" w14:textId="77777777">
      <w:pPr>
        <w:spacing w:line="240" w:lineRule="auto"/>
        <w:ind w:firstLine="708"/>
        <w:jc w:val="both"/>
        <w:rPr>
          <w:rFonts w:ascii="Arial" w:hAnsi="Arial" w:cs="Arial"/>
          <w:bCs/>
          <w:sz w:val="20"/>
          <w:szCs w:val="20"/>
        </w:rPr>
      </w:pPr>
      <w:r w:rsidRPr="00E103D8">
        <w:rPr>
          <w:rFonts w:ascii="Arial" w:hAnsi="Arial" w:cs="Arial"/>
          <w:bCs/>
          <w:sz w:val="20"/>
          <w:szCs w:val="20"/>
        </w:rPr>
        <w:t>A criterio del profesor, en ningún caso se repetirán las actividades de enseñanza-aprendizaje realizadas en el aula para los alumnos ausentes; éstos deberán preocuparse de realizarlas y, en su caso, incluirlas en sus apuntes de clase.</w:t>
      </w:r>
    </w:p>
    <w:p w:rsidRPr="002B04C9" w:rsidR="00EE2196" w:rsidP="00EE2196" w:rsidRDefault="00EE2196" w14:paraId="37CE2517" w14:textId="77777777">
      <w:pPr>
        <w:spacing w:line="240" w:lineRule="auto"/>
        <w:ind w:firstLine="708"/>
        <w:jc w:val="both"/>
        <w:rPr>
          <w:rFonts w:ascii="Arial" w:hAnsi="Arial" w:cs="Arial"/>
          <w:bCs/>
          <w:sz w:val="20"/>
          <w:szCs w:val="20"/>
        </w:rPr>
      </w:pPr>
      <w:r w:rsidRPr="002B04C9">
        <w:rPr>
          <w:rFonts w:ascii="Arial" w:hAnsi="Arial" w:cs="Arial"/>
          <w:bCs/>
          <w:sz w:val="20"/>
          <w:szCs w:val="20"/>
        </w:rPr>
        <w:t>Cuando el alumno falte el día de realización de una prueba de conocimiento, si es justificadamente, (aceptando como tal y únicamente, la muerte de un familiar, la asistencia a requerimientos judiciales o ingresos hospitalarios), la podrá realizar en la fecha que el profesor establezca a su criterio</w:t>
      </w:r>
      <w:r>
        <w:rPr>
          <w:rFonts w:ascii="Arial" w:hAnsi="Arial" w:cs="Arial"/>
          <w:bCs/>
          <w:sz w:val="20"/>
          <w:szCs w:val="20"/>
        </w:rPr>
        <w:t xml:space="preserve"> (incluido el mismo día de la vuelta a clase del alumno/a) pudiéndose realizar de manera escrita u oral</w:t>
      </w:r>
      <w:r w:rsidRPr="002B04C9">
        <w:rPr>
          <w:rFonts w:ascii="Arial" w:hAnsi="Arial" w:cs="Arial"/>
          <w:bCs/>
          <w:sz w:val="20"/>
          <w:szCs w:val="20"/>
        </w:rPr>
        <w:t>; y si es injustificadamente, no tendrá derecho a la realización de la prueba.</w:t>
      </w:r>
    </w:p>
    <w:p w:rsidRPr="002B04C9" w:rsidR="00EE2196" w:rsidP="00EE2196" w:rsidRDefault="00EE2196" w14:paraId="7A71B327"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El alumnado deberá asistir a clase puntualmente, considerándose “retraso” su entrada después del profesor. Será criterio de éste el permitir la incorporación tardía del alumno al aula, al igual que el tiempo determinado para adoptar esta medida, a no ser que el alumno la justifique debidamente.</w:t>
      </w:r>
    </w:p>
    <w:p w:rsidRPr="002B04C9" w:rsidR="00EE2196" w:rsidP="00EE2196" w:rsidRDefault="00EE2196" w14:paraId="76F2CA2A"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 xml:space="preserve">La acumulación de tres retrasos dará lugar a una falta de asistencia. </w:t>
      </w:r>
    </w:p>
    <w:p w:rsidRPr="002B04C9" w:rsidR="00EE2196" w:rsidP="00EE2196" w:rsidRDefault="00EE2196" w14:paraId="5B4295C8"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Si el alumno debe abandonar la clase antes de tiempo deberá justificar debidamente el motivo y, de no ser así, se contará como una falta de asistencia de la hora lectiva.</w:t>
      </w:r>
    </w:p>
    <w:p w:rsidR="00EE2196" w:rsidP="00EE2196" w:rsidRDefault="00EE2196" w14:paraId="2479027C"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Aunque los contenidos de algunos módulos se impartan en bloques, las faltas de asistencia se contarán por horas lectivas y no por días completos.</w:t>
      </w:r>
    </w:p>
    <w:p w:rsidRPr="00B961D5" w:rsidR="00EE2196" w:rsidP="00EE2196" w:rsidRDefault="00EE2196" w14:paraId="516106F1" w14:textId="77777777">
      <w:pPr>
        <w:spacing w:line="240" w:lineRule="auto"/>
        <w:ind w:firstLine="708"/>
        <w:jc w:val="both"/>
        <w:rPr>
          <w:rFonts w:ascii="Arial" w:hAnsi="Arial" w:cs="Arial"/>
          <w:bCs/>
          <w:sz w:val="20"/>
          <w:szCs w:val="20"/>
        </w:rPr>
      </w:pPr>
      <w:r w:rsidRPr="00B961D5">
        <w:rPr>
          <w:rFonts w:ascii="Arial" w:hAnsi="Arial" w:cs="Arial"/>
          <w:bCs/>
          <w:sz w:val="20"/>
          <w:szCs w:val="20"/>
        </w:rPr>
        <w:t>Se valorarán los comportamientos diarios en clase, participación, interés y el seguimiento de las Normas de Convivencia del centro como:</w:t>
      </w:r>
    </w:p>
    <w:p w:rsidRPr="00B961D5" w:rsidR="00EE2196" w:rsidP="004C4AD8" w:rsidRDefault="00EE2196" w14:paraId="125438B9"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Queda prohibido</w:t>
      </w:r>
      <w:r>
        <w:rPr>
          <w:rFonts w:ascii="Arial" w:hAnsi="Arial" w:cs="Arial"/>
          <w:bCs/>
          <w:sz w:val="20"/>
          <w:szCs w:val="20"/>
        </w:rPr>
        <w:t xml:space="preserve"> el uso</w:t>
      </w:r>
      <w:r w:rsidRPr="00B961D5">
        <w:rPr>
          <w:rFonts w:ascii="Arial" w:hAnsi="Arial" w:cs="Arial"/>
          <w:bCs/>
          <w:sz w:val="20"/>
          <w:szCs w:val="20"/>
        </w:rPr>
        <w:t xml:space="preserve"> </w:t>
      </w:r>
      <w:r>
        <w:rPr>
          <w:rFonts w:ascii="Arial" w:hAnsi="Arial" w:cs="Arial"/>
          <w:bCs/>
          <w:sz w:val="20"/>
          <w:szCs w:val="20"/>
        </w:rPr>
        <w:t>d</w:t>
      </w:r>
      <w:r w:rsidRPr="00B961D5">
        <w:rPr>
          <w:rFonts w:ascii="Arial" w:hAnsi="Arial" w:cs="Arial"/>
          <w:bCs/>
          <w:sz w:val="20"/>
          <w:szCs w:val="20"/>
        </w:rPr>
        <w:t>el teléfono móvil en el aula, ni si quiera en silencio. Si el profesor sorprendiera a algún alumno con el móvil encendido puede poner nota negativa, e incluso, se le puede requisar y entregar a Jefatura de Estudios.</w:t>
      </w:r>
    </w:p>
    <w:p w:rsidRPr="00B961D5" w:rsidR="00EE2196" w:rsidP="004C4AD8" w:rsidRDefault="00EE2196" w14:paraId="4410DDA2"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No se tolerará ninguna falta de respeto por parte de ningún alumno, ya sea hacia el profesor o hacia cualquier compañero; al igual que la falta de interés o falta de saber estar. El profesor podrá expulsar al alumno que realice tales faltas fuera del aula con la penalización correspondiente en actitud.</w:t>
      </w:r>
    </w:p>
    <w:p w:rsidRPr="00B961D5" w:rsidR="00EE2196" w:rsidP="004C4AD8" w:rsidRDefault="00EE2196" w14:paraId="5613742E"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No se puede fumar en todo el recinto del centro.</w:t>
      </w:r>
    </w:p>
    <w:p w:rsidRPr="00B961D5" w:rsidR="00EE2196" w:rsidP="004C4AD8" w:rsidRDefault="00EE2196" w14:paraId="435CEADE"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No se puede comer ni beber en el aula (incluyendo los chicles).</w:t>
      </w:r>
    </w:p>
    <w:p w:rsidR="00EE2196" w:rsidP="004C4AD8" w:rsidRDefault="00EE2196" w14:paraId="5EAB1E8A"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Se calificará negativamente si el alumno se encuentra realizando tareas de otro módulo formativo sin el consentimiento expreso del profesor.</w:t>
      </w:r>
    </w:p>
    <w:p w:rsidRPr="00B961D5" w:rsidR="00EE2196" w:rsidP="004C4AD8" w:rsidRDefault="00EE2196" w14:paraId="65BF7071" w14:textId="77777777">
      <w:pPr>
        <w:numPr>
          <w:ilvl w:val="0"/>
          <w:numId w:val="131"/>
        </w:numPr>
        <w:spacing w:after="0" w:line="240" w:lineRule="auto"/>
        <w:jc w:val="both"/>
        <w:rPr>
          <w:rFonts w:ascii="Arial" w:hAnsi="Arial" w:cs="Arial"/>
          <w:bCs/>
          <w:sz w:val="20"/>
          <w:szCs w:val="20"/>
        </w:rPr>
      </w:pPr>
    </w:p>
    <w:p w:rsidRPr="003707C2" w:rsidR="00EE2196" w:rsidP="00EE2196" w:rsidRDefault="00EE2196" w14:paraId="7C4996DC" w14:textId="77777777">
      <w:pPr>
        <w:spacing w:line="240" w:lineRule="auto"/>
        <w:ind w:firstLine="708"/>
        <w:jc w:val="both"/>
        <w:rPr>
          <w:rFonts w:ascii="Arial" w:hAnsi="Arial" w:cs="Arial"/>
          <w:bCs/>
          <w:sz w:val="20"/>
          <w:szCs w:val="20"/>
        </w:rPr>
      </w:pPr>
      <w:r>
        <w:rPr>
          <w:rFonts w:ascii="Arial" w:hAnsi="Arial" w:cs="Arial"/>
          <w:bCs/>
          <w:sz w:val="20"/>
          <w:szCs w:val="20"/>
        </w:rPr>
        <w:t>Según las orden 108/2025, de 29 de julio, de la conserjería de Educación, Cultura y Deportes, por la que se dictan instrucciones sobre medidas educativas, organizativas y de gestión, para el desarrollo del curso escolar 2025/2026 en la comunidad autónoma de Castilla La Mancha, l</w:t>
      </w:r>
      <w:r w:rsidRPr="003707C2">
        <w:rPr>
          <w:rFonts w:ascii="Arial" w:hAnsi="Arial" w:cs="Arial"/>
          <w:bCs/>
          <w:sz w:val="20"/>
          <w:szCs w:val="20"/>
        </w:rPr>
        <w:t>as fechas de</w:t>
      </w:r>
      <w:r>
        <w:rPr>
          <w:rFonts w:ascii="Arial" w:hAnsi="Arial" w:cs="Arial"/>
          <w:bCs/>
          <w:sz w:val="20"/>
          <w:szCs w:val="20"/>
        </w:rPr>
        <w:t xml:space="preserve"> las</w:t>
      </w:r>
      <w:r w:rsidRPr="003707C2">
        <w:rPr>
          <w:rFonts w:ascii="Arial" w:hAnsi="Arial" w:cs="Arial"/>
          <w:bCs/>
          <w:sz w:val="20"/>
          <w:szCs w:val="20"/>
        </w:rPr>
        <w:t xml:space="preserve"> convocatoria</w:t>
      </w:r>
      <w:r>
        <w:rPr>
          <w:rFonts w:ascii="Arial" w:hAnsi="Arial" w:cs="Arial"/>
          <w:bCs/>
          <w:sz w:val="20"/>
          <w:szCs w:val="20"/>
        </w:rPr>
        <w:t>s</w:t>
      </w:r>
      <w:r w:rsidRPr="003707C2">
        <w:rPr>
          <w:rFonts w:ascii="Arial" w:hAnsi="Arial" w:cs="Arial"/>
          <w:bCs/>
          <w:sz w:val="20"/>
          <w:szCs w:val="20"/>
        </w:rPr>
        <w:t xml:space="preserve"> de primera y segunda ordinaria del primer curso de las </w:t>
      </w:r>
      <w:r>
        <w:rPr>
          <w:rFonts w:ascii="Arial" w:hAnsi="Arial" w:cs="Arial"/>
          <w:bCs/>
          <w:sz w:val="20"/>
          <w:szCs w:val="20"/>
        </w:rPr>
        <w:t xml:space="preserve">enseñanzas de los </w:t>
      </w:r>
      <w:r w:rsidRPr="003707C2">
        <w:rPr>
          <w:rFonts w:ascii="Arial" w:hAnsi="Arial" w:cs="Arial"/>
          <w:bCs/>
          <w:sz w:val="20"/>
          <w:szCs w:val="20"/>
        </w:rPr>
        <w:t xml:space="preserve">Ciclos Formativos de Grado </w:t>
      </w:r>
      <w:r>
        <w:rPr>
          <w:rFonts w:ascii="Arial" w:hAnsi="Arial" w:cs="Arial"/>
          <w:bCs/>
          <w:sz w:val="20"/>
          <w:szCs w:val="20"/>
        </w:rPr>
        <w:t>Superior</w:t>
      </w:r>
      <w:r w:rsidRPr="003707C2">
        <w:rPr>
          <w:rFonts w:ascii="Arial" w:hAnsi="Arial" w:cs="Arial"/>
          <w:bCs/>
          <w:sz w:val="20"/>
          <w:szCs w:val="20"/>
        </w:rPr>
        <w:t xml:space="preserve"> (CFG</w:t>
      </w:r>
      <w:r>
        <w:rPr>
          <w:rFonts w:ascii="Arial" w:hAnsi="Arial" w:cs="Arial"/>
          <w:bCs/>
          <w:sz w:val="20"/>
          <w:szCs w:val="20"/>
        </w:rPr>
        <w:t>S</w:t>
      </w:r>
      <w:r w:rsidRPr="003707C2">
        <w:rPr>
          <w:rFonts w:ascii="Arial" w:hAnsi="Arial" w:cs="Arial"/>
          <w:bCs/>
          <w:sz w:val="20"/>
          <w:szCs w:val="20"/>
        </w:rPr>
        <w:t>)</w:t>
      </w:r>
      <w:r>
        <w:rPr>
          <w:rFonts w:ascii="Arial" w:hAnsi="Arial" w:cs="Arial"/>
          <w:bCs/>
          <w:sz w:val="20"/>
          <w:szCs w:val="20"/>
        </w:rPr>
        <w:t xml:space="preserve"> son. </w:t>
      </w:r>
    </w:p>
    <w:p w:rsidRPr="003707C2" w:rsidR="00EE2196" w:rsidP="00EE2196" w:rsidRDefault="00EE2196" w14:paraId="2E2D60C5" w14:textId="77777777">
      <w:pPr>
        <w:spacing w:line="240" w:lineRule="auto"/>
        <w:jc w:val="both"/>
        <w:rPr>
          <w:rFonts w:ascii="Arial" w:hAnsi="Arial" w:cs="Arial"/>
          <w:bCs/>
          <w:sz w:val="20"/>
          <w:szCs w:val="20"/>
        </w:rPr>
      </w:pPr>
      <w:r w:rsidRPr="003707C2">
        <w:rPr>
          <w:rFonts w:ascii="Arial" w:hAnsi="Arial" w:cs="Arial"/>
          <w:bCs/>
          <w:sz w:val="20"/>
          <w:szCs w:val="20"/>
        </w:rPr>
        <w:t xml:space="preserve">1. La primera sesión de evaluación ordinaria </w:t>
      </w:r>
      <w:r>
        <w:rPr>
          <w:rFonts w:ascii="Arial" w:hAnsi="Arial" w:cs="Arial"/>
          <w:bCs/>
          <w:sz w:val="20"/>
          <w:szCs w:val="20"/>
        </w:rPr>
        <w:t>será en</w:t>
      </w:r>
      <w:r w:rsidRPr="003707C2">
        <w:rPr>
          <w:rFonts w:ascii="Arial" w:hAnsi="Arial" w:cs="Arial"/>
          <w:bCs/>
          <w:sz w:val="20"/>
          <w:szCs w:val="20"/>
        </w:rPr>
        <w:t xml:space="preserve"> fecha </w:t>
      </w:r>
      <w:r>
        <w:rPr>
          <w:rFonts w:ascii="Arial" w:hAnsi="Arial" w:cs="Arial"/>
          <w:bCs/>
          <w:sz w:val="20"/>
          <w:szCs w:val="20"/>
        </w:rPr>
        <w:t>02/06/2026</w:t>
      </w:r>
    </w:p>
    <w:p w:rsidRPr="003707C2" w:rsidR="00EE2196" w:rsidP="00EE2196" w:rsidRDefault="00EE2196" w14:paraId="1DE6404F" w14:textId="77777777">
      <w:pPr>
        <w:spacing w:line="240" w:lineRule="auto"/>
        <w:jc w:val="both"/>
        <w:rPr>
          <w:rFonts w:ascii="Arial" w:hAnsi="Arial" w:cs="Arial"/>
          <w:bCs/>
          <w:sz w:val="20"/>
          <w:szCs w:val="20"/>
        </w:rPr>
      </w:pPr>
      <w:r w:rsidRPr="003707C2">
        <w:rPr>
          <w:rFonts w:ascii="Arial" w:hAnsi="Arial" w:cs="Arial"/>
          <w:bCs/>
          <w:sz w:val="20"/>
          <w:szCs w:val="20"/>
        </w:rPr>
        <w:t xml:space="preserve">2. La segunda sesión de evaluación ordinaria </w:t>
      </w:r>
      <w:r>
        <w:rPr>
          <w:rFonts w:ascii="Arial" w:hAnsi="Arial" w:cs="Arial"/>
          <w:bCs/>
          <w:sz w:val="20"/>
          <w:szCs w:val="20"/>
        </w:rPr>
        <w:t>será en fecha entre</w:t>
      </w:r>
      <w:r w:rsidRPr="003707C2">
        <w:rPr>
          <w:rFonts w:ascii="Arial" w:hAnsi="Arial" w:cs="Arial"/>
          <w:bCs/>
          <w:sz w:val="20"/>
          <w:szCs w:val="20"/>
        </w:rPr>
        <w:t xml:space="preserve"> el </w:t>
      </w:r>
      <w:r>
        <w:rPr>
          <w:rFonts w:ascii="Arial" w:hAnsi="Arial" w:cs="Arial"/>
          <w:bCs/>
          <w:sz w:val="20"/>
          <w:szCs w:val="20"/>
        </w:rPr>
        <w:t>16/06/2026</w:t>
      </w:r>
    </w:p>
    <w:p w:rsidRPr="003707C2" w:rsidR="00EE2196" w:rsidP="00EE2196" w:rsidRDefault="00EE2196" w14:paraId="253DC8E7" w14:textId="77777777">
      <w:pPr>
        <w:jc w:val="both"/>
        <w:rPr>
          <w:rFonts w:ascii="Arial" w:hAnsi="Arial" w:cs="Arial"/>
          <w:b/>
          <w:sz w:val="20"/>
          <w:szCs w:val="20"/>
        </w:rPr>
      </w:pPr>
      <w:r w:rsidRPr="003707C2">
        <w:rPr>
          <w:rFonts w:ascii="Arial" w:hAnsi="Arial" w:cs="Arial"/>
          <w:b/>
          <w:sz w:val="20"/>
          <w:szCs w:val="20"/>
        </w:rPr>
        <w:t>Actividades período entre las evaluaciones ordinaria y extraordinaria</w:t>
      </w:r>
      <w:r>
        <w:rPr>
          <w:rFonts w:ascii="Arial" w:hAnsi="Arial" w:cs="Arial"/>
          <w:b/>
          <w:sz w:val="20"/>
          <w:szCs w:val="20"/>
        </w:rPr>
        <w:t>:</w:t>
      </w:r>
    </w:p>
    <w:p w:rsidRPr="003707C2" w:rsidR="00EE2196" w:rsidP="00EE2196" w:rsidRDefault="00EE2196" w14:paraId="4E511438" w14:textId="77777777">
      <w:pPr>
        <w:ind w:firstLine="708"/>
        <w:jc w:val="both"/>
        <w:rPr>
          <w:rFonts w:ascii="Arial" w:hAnsi="Arial" w:cs="Arial"/>
          <w:bCs/>
          <w:sz w:val="20"/>
          <w:szCs w:val="20"/>
        </w:rPr>
      </w:pPr>
      <w:r w:rsidRPr="003707C2">
        <w:rPr>
          <w:rFonts w:ascii="Arial" w:hAnsi="Arial" w:cs="Arial"/>
          <w:bCs/>
          <w:sz w:val="20"/>
          <w:szCs w:val="20"/>
        </w:rPr>
        <w:t>En el período comprendido entre las evaluaciones Ordinaria y Extraordinaria</w:t>
      </w:r>
      <w:r>
        <w:rPr>
          <w:rFonts w:ascii="Arial" w:hAnsi="Arial" w:cs="Arial"/>
          <w:bCs/>
          <w:sz w:val="20"/>
          <w:szCs w:val="20"/>
        </w:rPr>
        <w:t xml:space="preserve">, </w:t>
      </w:r>
      <w:r w:rsidRPr="003707C2">
        <w:rPr>
          <w:rFonts w:ascii="Arial" w:hAnsi="Arial" w:cs="Arial"/>
          <w:bCs/>
          <w:sz w:val="20"/>
          <w:szCs w:val="20"/>
        </w:rPr>
        <w:t xml:space="preserve">los alumnos que hayan superado con éxito la materia realizarán una serie de actividades de ampliación y consolidación, las cuales serán programadas por el departamento y dadas a conocer con la suficiente antelación a los alumnos y a sus padres o tutores legales. Por su parte, aquellos alumnos que tengan la materia o parte de la misma suspensa y deban recuperarla, realizarán en el mismo período las actividades de recuperación que se plasmen en sus respectivos planes de trabajo, los cuales se darán a conocer tanto a los alumnos como a sus familias tras la </w:t>
      </w:r>
      <w:r>
        <w:rPr>
          <w:rFonts w:ascii="Arial" w:hAnsi="Arial" w:cs="Arial"/>
          <w:bCs/>
          <w:sz w:val="20"/>
          <w:szCs w:val="20"/>
        </w:rPr>
        <w:t xml:space="preserve">primera </w:t>
      </w:r>
      <w:r w:rsidRPr="003707C2">
        <w:rPr>
          <w:rFonts w:ascii="Arial" w:hAnsi="Arial" w:cs="Arial"/>
          <w:bCs/>
          <w:sz w:val="20"/>
          <w:szCs w:val="20"/>
        </w:rPr>
        <w:t>evaluación Ordinaria.</w:t>
      </w:r>
    </w:p>
    <w:p w:rsidR="00EE2196" w:rsidP="00EE2196" w:rsidRDefault="00EE2196" w14:paraId="17817B11" w14:textId="77777777">
      <w:pPr>
        <w:ind w:firstLine="708"/>
        <w:jc w:val="both"/>
        <w:rPr>
          <w:rFonts w:ascii="Arial" w:hAnsi="Arial" w:cs="Arial"/>
          <w:bCs/>
          <w:sz w:val="20"/>
          <w:szCs w:val="20"/>
        </w:rPr>
      </w:pPr>
      <w:r w:rsidRPr="003707C2">
        <w:rPr>
          <w:rFonts w:ascii="Arial" w:hAnsi="Arial" w:cs="Arial"/>
          <w:bCs/>
          <w:sz w:val="20"/>
          <w:szCs w:val="20"/>
        </w:rPr>
        <w:t>Tanto los alumnos que hayan superado la materia como los que deban realizar tareas de recuperación deberán asistir obligatoriamente a clase durante el período señalado.</w:t>
      </w:r>
    </w:p>
    <w:p w:rsidRPr="00B124D5" w:rsidR="00EE2196" w:rsidP="004C4AD8" w:rsidRDefault="00EE2196" w14:paraId="5D5B0308" w14:textId="77777777">
      <w:pPr>
        <w:numPr>
          <w:ilvl w:val="0"/>
          <w:numId w:val="132"/>
        </w:numPr>
        <w:jc w:val="both"/>
        <w:rPr>
          <w:rFonts w:ascii="Arial" w:hAnsi="Arial" w:cs="Arial"/>
          <w:bCs/>
          <w:sz w:val="20"/>
          <w:szCs w:val="20"/>
        </w:rPr>
      </w:pPr>
      <w:r w:rsidRPr="00B124D5">
        <w:rPr>
          <w:rFonts w:ascii="Arial" w:hAnsi="Arial" w:cs="Arial"/>
          <w:b/>
          <w:bCs/>
          <w:sz w:val="20"/>
          <w:szCs w:val="20"/>
        </w:rPr>
        <w:t>EVALUACION DEL PROCESO DE ENSEÑANZA</w:t>
      </w:r>
    </w:p>
    <w:p w:rsidRPr="00B124D5" w:rsidR="00EE2196" w:rsidP="00EE2196" w:rsidRDefault="00EE2196" w14:paraId="07902B2B" w14:textId="77777777">
      <w:pPr>
        <w:ind w:firstLine="708"/>
        <w:jc w:val="both"/>
        <w:rPr>
          <w:rFonts w:ascii="Arial" w:hAnsi="Arial" w:cs="Arial"/>
          <w:bCs/>
          <w:sz w:val="20"/>
          <w:szCs w:val="20"/>
        </w:rPr>
      </w:pPr>
      <w:r w:rsidRPr="00B124D5">
        <w:rPr>
          <w:rFonts w:ascii="Arial" w:hAnsi="Arial" w:cs="Arial"/>
          <w:bCs/>
          <w:sz w:val="20"/>
          <w:szCs w:val="20"/>
        </w:rPr>
        <w:t xml:space="preserve">Para completar el proceso de enseñanza-aprendizaje, es conveniente realizar una evaluación del proceso de enseñanza, para que en función de los resultado obtenidos, </w:t>
      </w:r>
      <w:r w:rsidRPr="00B124D5">
        <w:rPr>
          <w:rFonts w:ascii="Arial" w:hAnsi="Arial" w:cs="Arial"/>
          <w:bCs/>
          <w:sz w:val="20"/>
          <w:szCs w:val="20"/>
        </w:rPr>
        <w:t xml:space="preserve">detectemos que objetivos estamos consiguiendo y cuales no y por qué no los estamos consiguiendo. Además, permitirá detectar los puntos fuertes del proceso de enseñanza, así como, las líneas de mejora, permitiéndonos mejorar el grado de adecuación de nuestra programación, y por tanto, mejorar el proceso de enseñanza. </w:t>
      </w:r>
    </w:p>
    <w:p w:rsidRPr="00B124D5" w:rsidR="00EE2196" w:rsidP="00EE2196" w:rsidRDefault="00EE2196" w14:paraId="40D4BB41" w14:textId="77777777">
      <w:pPr>
        <w:ind w:firstLine="708"/>
        <w:jc w:val="both"/>
        <w:rPr>
          <w:rFonts w:ascii="Arial" w:hAnsi="Arial" w:cs="Arial"/>
          <w:bCs/>
          <w:sz w:val="20"/>
          <w:szCs w:val="20"/>
        </w:rPr>
      </w:pPr>
      <w:r w:rsidRPr="00B124D5">
        <w:rPr>
          <w:rFonts w:ascii="Arial" w:hAnsi="Arial" w:cs="Arial"/>
          <w:bCs/>
          <w:sz w:val="20"/>
          <w:szCs w:val="20"/>
        </w:rPr>
        <w:t xml:space="preserve">La evaluación del proceso de enseñanza forma parte de la memoria del departamento y está incluida en el plan de evaluación interna del centro. </w:t>
      </w:r>
    </w:p>
    <w:p w:rsidRPr="00B124D5" w:rsidR="00EE2196" w:rsidP="00EE2196" w:rsidRDefault="00EE2196" w14:paraId="3C209404" w14:textId="77777777">
      <w:pPr>
        <w:ind w:firstLine="708"/>
        <w:jc w:val="both"/>
        <w:rPr>
          <w:rFonts w:ascii="Arial" w:hAnsi="Arial" w:cs="Arial"/>
          <w:bCs/>
          <w:sz w:val="20"/>
          <w:szCs w:val="20"/>
        </w:rPr>
      </w:pPr>
      <w:r w:rsidRPr="00B124D5">
        <w:rPr>
          <w:rFonts w:ascii="Arial" w:hAnsi="Arial" w:cs="Arial"/>
          <w:bCs/>
          <w:sz w:val="20"/>
          <w:szCs w:val="20"/>
        </w:rPr>
        <w:t>Para la evaluación del proceso de enseñanza se utilizarán los siguientes documentos:</w:t>
      </w:r>
    </w:p>
    <w:p w:rsidRPr="00B124D5" w:rsidR="00EE2196" w:rsidP="004C4AD8" w:rsidRDefault="00EE2196" w14:paraId="48DB2A67" w14:textId="77777777">
      <w:pPr>
        <w:numPr>
          <w:ilvl w:val="0"/>
          <w:numId w:val="132"/>
        </w:numPr>
        <w:jc w:val="both"/>
        <w:rPr>
          <w:rFonts w:ascii="Arial" w:hAnsi="Arial" w:cs="Arial"/>
          <w:bCs/>
          <w:sz w:val="20"/>
          <w:szCs w:val="20"/>
        </w:rPr>
      </w:pPr>
      <w:r w:rsidRPr="00B124D5">
        <w:rPr>
          <w:rFonts w:ascii="Arial" w:hAnsi="Arial" w:cs="Arial"/>
          <w:bCs/>
          <w:sz w:val="20"/>
          <w:szCs w:val="20"/>
        </w:rPr>
        <w:t>Encuesta de satisfacción del alumnado, en la que se valorará: La organización, formación, evaluación y profesor.</w:t>
      </w:r>
    </w:p>
    <w:p w:rsidRPr="00B124D5" w:rsidR="00EE2196" w:rsidP="004C4AD8" w:rsidRDefault="00EE2196" w14:paraId="1AF6A02A" w14:textId="77777777">
      <w:pPr>
        <w:numPr>
          <w:ilvl w:val="0"/>
          <w:numId w:val="132"/>
        </w:numPr>
        <w:jc w:val="both"/>
        <w:rPr>
          <w:rFonts w:ascii="Arial" w:hAnsi="Arial" w:cs="Arial"/>
          <w:bCs/>
          <w:sz w:val="20"/>
          <w:szCs w:val="20"/>
        </w:rPr>
      </w:pPr>
      <w:r w:rsidRPr="00B124D5">
        <w:rPr>
          <w:rFonts w:ascii="Arial" w:hAnsi="Arial" w:cs="Arial"/>
          <w:bCs/>
          <w:sz w:val="20"/>
          <w:szCs w:val="20"/>
        </w:rPr>
        <w:t>Rubrica para la evaluación de la propuesta didáctica con indicadores, tales como: Inclusión, motivación, individualización de la enseñanza, uso de las metodologías activas.</w:t>
      </w:r>
    </w:p>
    <w:p w:rsidRPr="00B124D5" w:rsidR="00EE2196" w:rsidP="004C4AD8" w:rsidRDefault="00EE2196" w14:paraId="026B3092" w14:textId="77777777">
      <w:pPr>
        <w:numPr>
          <w:ilvl w:val="0"/>
          <w:numId w:val="132"/>
        </w:numPr>
        <w:jc w:val="both"/>
        <w:rPr>
          <w:rFonts w:ascii="Arial" w:hAnsi="Arial" w:cs="Arial"/>
          <w:bCs/>
          <w:sz w:val="20"/>
          <w:szCs w:val="20"/>
        </w:rPr>
      </w:pPr>
      <w:r w:rsidRPr="00B124D5">
        <w:rPr>
          <w:rFonts w:ascii="Arial" w:hAnsi="Arial" w:cs="Arial"/>
          <w:bCs/>
          <w:sz w:val="20"/>
          <w:szCs w:val="20"/>
        </w:rPr>
        <w:t>Matriz DAFO: Que permitirá identificar las diversas características internas como son las debilidades y fortalezas, y su características externas como son las amenazas y oportunidades, relacionadas con el proceso de enseñanza. El objetivo de la matriz es disminuir las debilidades, neutralizar las amenazas, aumentar las fortalezas y aprovechar las oportunidades de la intervención, para conseguir un mayor éxito en el proceso de enseñanza.</w:t>
      </w:r>
    </w:p>
    <w:p w:rsidR="00EE2196" w:rsidP="00EE2196" w:rsidRDefault="00EE2196" w14:paraId="65330530" w14:textId="77777777">
      <w:pPr>
        <w:jc w:val="both"/>
        <w:rPr>
          <w:rFonts w:ascii="Arial" w:hAnsi="Arial" w:cs="Arial"/>
          <w:bCs/>
          <w:sz w:val="20"/>
          <w:szCs w:val="20"/>
        </w:rPr>
      </w:pPr>
    </w:p>
    <w:p w:rsidRPr="00EE2196" w:rsidR="00EE2196" w:rsidP="004C4AD8" w:rsidRDefault="00EE2196" w14:paraId="715AEC76" w14:textId="46D477EA">
      <w:pPr>
        <w:pStyle w:val="Prrafodelista"/>
        <w:numPr>
          <w:ilvl w:val="0"/>
          <w:numId w:val="132"/>
        </w:numPr>
        <w:jc w:val="both"/>
        <w:rPr>
          <w:rFonts w:ascii="Arial" w:hAnsi="Arial" w:cs="Arial"/>
          <w:b/>
          <w:sz w:val="24"/>
          <w:szCs w:val="24"/>
          <w:u w:val="single"/>
        </w:rPr>
      </w:pPr>
      <w:r w:rsidRPr="00EE2196">
        <w:rPr>
          <w:rFonts w:ascii="Arial" w:hAnsi="Arial" w:cs="Arial"/>
          <w:b/>
          <w:sz w:val="24"/>
          <w:szCs w:val="24"/>
          <w:u w:val="single"/>
        </w:rPr>
        <w:t>CRITERIOS DE CALIFICACIÓN:</w:t>
      </w:r>
    </w:p>
    <w:p w:rsidR="00EE2196" w:rsidP="00EE2196" w:rsidRDefault="00EE2196" w14:paraId="482E5C89" w14:textId="77777777">
      <w:pPr>
        <w:ind w:firstLine="708"/>
        <w:jc w:val="both"/>
        <w:rPr>
          <w:rFonts w:ascii="Arial" w:hAnsi="Arial" w:cs="Arial"/>
          <w:bCs/>
          <w:sz w:val="20"/>
          <w:szCs w:val="20"/>
        </w:rPr>
      </w:pPr>
      <w:r w:rsidRPr="009006D5">
        <w:rPr>
          <w:rFonts w:ascii="Arial" w:hAnsi="Arial" w:cs="Arial"/>
          <w:bCs/>
          <w:sz w:val="20"/>
          <w:szCs w:val="20"/>
        </w:rPr>
        <w:t>Para la calificación de está unidad de trabajo, se considerará el resultado de aprendizaje como la expresión de las competencias que deben haber sido adquiridas por los alumno/as en el proceso de enseñanza-aprendizaje, y los criterios de evaluación como referencia del nivel alcanzado en el resultado de aprendizaje.</w:t>
      </w:r>
    </w:p>
    <w:p w:rsidRPr="009006D5" w:rsidR="00EE2196" w:rsidP="00EE2196" w:rsidRDefault="00EE2196" w14:paraId="35A0BC60" w14:textId="77777777">
      <w:pPr>
        <w:spacing w:before="100" w:beforeAutospacing="1" w:after="100" w:afterAutospacing="1" w:line="240" w:lineRule="auto"/>
        <w:ind w:firstLine="708"/>
        <w:jc w:val="both"/>
        <w:rPr>
          <w:rFonts w:ascii="Arial" w:hAnsi="Arial" w:cs="Arial"/>
          <w:bCs/>
          <w:sz w:val="20"/>
          <w:szCs w:val="20"/>
        </w:rPr>
      </w:pPr>
      <w:r w:rsidRPr="009006D5">
        <w:rPr>
          <w:rFonts w:ascii="Arial" w:hAnsi="Arial" w:cs="Arial"/>
          <w:bCs/>
          <w:sz w:val="20"/>
          <w:szCs w:val="20"/>
        </w:rPr>
        <w:t>La calificación final de cada evaluación, y por consiguiente del módulo vendrá determinada por la ponderación de las puntuaciones obtenidas en los criterios de evaluación, tanto teóricos como prácticos, correspondiente a cada unidad de trabajo de cada trimestre. Cada CE será evaluado del 1 al 10 considerándose superado si obtiene una nota igual o superior a 5.</w:t>
      </w:r>
      <w:r>
        <w:rPr>
          <w:rFonts w:ascii="Arial" w:hAnsi="Arial" w:cs="Arial"/>
          <w:bCs/>
          <w:sz w:val="20"/>
          <w:szCs w:val="20"/>
        </w:rPr>
        <w:t xml:space="preserve"> </w:t>
      </w:r>
      <w:r w:rsidRPr="009006D5">
        <w:rPr>
          <w:rFonts w:ascii="Arial" w:hAnsi="Arial" w:cs="Arial"/>
          <w:bCs/>
          <w:sz w:val="20"/>
          <w:szCs w:val="20"/>
        </w:rPr>
        <w:t>Para adquirir el resultado de aprendizaje, el alumno/a debe tener una nota de al menos un 5</w:t>
      </w:r>
      <w:r>
        <w:rPr>
          <w:rFonts w:ascii="Arial" w:hAnsi="Arial" w:cs="Arial"/>
          <w:bCs/>
          <w:sz w:val="20"/>
          <w:szCs w:val="20"/>
        </w:rPr>
        <w:t>.</w:t>
      </w:r>
    </w:p>
    <w:p w:rsidRPr="00D509FD" w:rsidR="00EE2196" w:rsidP="00EE2196" w:rsidRDefault="00EE2196" w14:paraId="72678916" w14:textId="77777777">
      <w:pPr>
        <w:ind w:firstLine="708"/>
        <w:jc w:val="both"/>
        <w:rPr>
          <w:rFonts w:ascii="Arial" w:hAnsi="Arial" w:cs="Arial"/>
          <w:bCs/>
          <w:sz w:val="20"/>
          <w:szCs w:val="20"/>
        </w:rPr>
      </w:pPr>
      <w:r w:rsidRPr="00D509FD">
        <w:rPr>
          <w:rFonts w:ascii="Arial" w:hAnsi="Arial" w:cs="Arial"/>
          <w:bCs/>
          <w:sz w:val="20"/>
          <w:szCs w:val="20"/>
        </w:rPr>
        <w:t xml:space="preserve">Se realizará al menos una prueba práctica o teórica-práctica y otra teórica a lo largo de cada trimestre que englobará los Resultados de Aprendizaje y </w:t>
      </w:r>
      <w:r>
        <w:rPr>
          <w:rFonts w:ascii="Arial" w:hAnsi="Arial" w:cs="Arial"/>
          <w:bCs/>
          <w:sz w:val="20"/>
          <w:szCs w:val="20"/>
        </w:rPr>
        <w:t xml:space="preserve">sus </w:t>
      </w:r>
      <w:r w:rsidRPr="00D509FD">
        <w:rPr>
          <w:rFonts w:ascii="Arial" w:hAnsi="Arial" w:cs="Arial"/>
          <w:bCs/>
          <w:sz w:val="20"/>
          <w:szCs w:val="20"/>
        </w:rPr>
        <w:t>Criterios de Evaluación correspondientes. La calificación final de cada evaluación vendrá determinada por la ponderación de las puntuaciones obtenidas en los criterios de evaluación, tanto teórica como práctica, correspondiente a cada unidad de trabajo de cada trimestre.</w:t>
      </w:r>
    </w:p>
    <w:p w:rsidRPr="00D509FD" w:rsidR="00EE2196" w:rsidP="00EE2196" w:rsidRDefault="00EE2196" w14:paraId="09030582" w14:textId="77777777">
      <w:pPr>
        <w:ind w:firstLine="708"/>
        <w:jc w:val="both"/>
        <w:rPr>
          <w:rFonts w:ascii="Arial" w:hAnsi="Arial" w:cs="Arial"/>
          <w:bCs/>
          <w:sz w:val="20"/>
          <w:szCs w:val="20"/>
        </w:rPr>
      </w:pPr>
      <w:r w:rsidRPr="00D509FD">
        <w:rPr>
          <w:rFonts w:ascii="Arial" w:hAnsi="Arial" w:cs="Arial"/>
          <w:bCs/>
          <w:sz w:val="20"/>
          <w:szCs w:val="20"/>
        </w:rPr>
        <w:t>El alumnado que sea sorprendido copiando y se demuestre, se le suspenderá la prueba y deberán realizar la recuperación de la parte a la que corresponda dicha prueba.</w:t>
      </w:r>
      <w:r>
        <w:rPr>
          <w:rFonts w:ascii="Arial" w:hAnsi="Arial" w:cs="Arial"/>
          <w:bCs/>
          <w:sz w:val="20"/>
          <w:szCs w:val="20"/>
        </w:rPr>
        <w:t xml:space="preserve"> Dicha prueba podrá ser oral.</w:t>
      </w:r>
    </w:p>
    <w:p w:rsidR="00EE2196" w:rsidP="00EE2196" w:rsidRDefault="00EE2196" w14:paraId="53F71116" w14:textId="77777777">
      <w:pPr>
        <w:ind w:firstLine="708"/>
        <w:jc w:val="both"/>
        <w:rPr>
          <w:rFonts w:ascii="Arial" w:hAnsi="Arial" w:cs="Arial"/>
          <w:bCs/>
          <w:sz w:val="20"/>
          <w:szCs w:val="20"/>
        </w:rPr>
      </w:pPr>
      <w:r w:rsidRPr="00D509FD">
        <w:rPr>
          <w:rFonts w:ascii="Arial" w:hAnsi="Arial" w:cs="Arial"/>
          <w:bCs/>
          <w:sz w:val="20"/>
          <w:szCs w:val="20"/>
        </w:rPr>
        <w:t>Teniendo en cuenta que la nota de calificación debe ser un número entero, las notas que posean decimales se redondearán de la siguiente forma: si la unidad decimal es mayor o igual a 5 se redondeará por exceso al número entero más cercano y por defecto al entero más cercano cuando la unidad decimal sea inferior al 5.</w:t>
      </w:r>
    </w:p>
    <w:p w:rsidRPr="005B2AE0" w:rsidR="00EE2196" w:rsidP="00EE2196" w:rsidRDefault="00EE2196" w14:paraId="4857500F" w14:textId="77777777">
      <w:pPr>
        <w:ind w:firstLine="708"/>
        <w:jc w:val="both"/>
        <w:rPr>
          <w:rFonts w:ascii="Arial" w:hAnsi="Arial" w:cs="Arial"/>
          <w:bCs/>
          <w:sz w:val="20"/>
          <w:szCs w:val="20"/>
        </w:rPr>
      </w:pPr>
      <w:r w:rsidRPr="005B2AE0">
        <w:rPr>
          <w:rFonts w:ascii="Arial" w:hAnsi="Arial" w:cs="Arial"/>
          <w:bCs/>
          <w:sz w:val="20"/>
          <w:szCs w:val="20"/>
        </w:rPr>
        <w:t>Dichos criterios serán evaluados por los siguientes instrumentos de evaluación:</w:t>
      </w:r>
    </w:p>
    <w:p w:rsidRPr="005B2AE0" w:rsidR="00EE2196" w:rsidP="004C4AD8" w:rsidRDefault="00EE2196" w14:paraId="58A72BD6" w14:textId="77777777">
      <w:pPr>
        <w:numPr>
          <w:ilvl w:val="0"/>
          <w:numId w:val="133"/>
        </w:numPr>
        <w:jc w:val="both"/>
        <w:rPr>
          <w:rFonts w:ascii="Arial" w:hAnsi="Arial" w:cs="Arial"/>
          <w:b/>
          <w:bCs/>
          <w:sz w:val="20"/>
          <w:szCs w:val="20"/>
        </w:rPr>
      </w:pPr>
      <w:r w:rsidRPr="005B2AE0">
        <w:rPr>
          <w:rFonts w:ascii="Arial" w:hAnsi="Arial" w:cs="Arial"/>
          <w:b/>
          <w:bCs/>
          <w:sz w:val="20"/>
          <w:szCs w:val="20"/>
        </w:rPr>
        <w:t xml:space="preserve">Prueba escritas: </w:t>
      </w:r>
      <w:r w:rsidRPr="005B2AE0">
        <w:rPr>
          <w:rFonts w:ascii="Arial" w:hAnsi="Arial" w:cs="Arial"/>
          <w:bCs/>
          <w:sz w:val="20"/>
          <w:szCs w:val="20"/>
        </w:rPr>
        <w:t xml:space="preserve">Se realizará un examen escrito al terminar la unidad de trabajo de forma individual, con preguntas tipo test, de desarrollo y preguntas de respuesta corta, con el objetivo de valorar el grado de consecución de los criterios de evaluación considerados teóricos de la presente unidad de trabajo. Dicho examen lo </w:t>
      </w:r>
      <w:r w:rsidRPr="005B2AE0">
        <w:rPr>
          <w:rFonts w:ascii="Arial" w:hAnsi="Arial" w:cs="Arial"/>
          <w:bCs/>
          <w:sz w:val="20"/>
          <w:szCs w:val="20"/>
        </w:rPr>
        <w:t>evaluaremos de forma criterial, y de forma cuantitativa. Para cada criterio/s se establecerán unas determinadas preguntas, acordes con los contenidos tratados en la unidad que se relacionan con dichos criterios, evaluando cada criterio/s del 1 al 10, debiendo obtener una nota igual o superior a 5 en cada criterio/s evaluados para considerarse superado el criterio en cuestión.</w:t>
      </w:r>
    </w:p>
    <w:p w:rsidRPr="005B2AE0" w:rsidR="00EE2196" w:rsidP="004C4AD8" w:rsidRDefault="00EE2196" w14:paraId="20498929" w14:textId="07EFBC47">
      <w:pPr>
        <w:numPr>
          <w:ilvl w:val="0"/>
          <w:numId w:val="133"/>
        </w:numPr>
        <w:jc w:val="both"/>
        <w:rPr>
          <w:rFonts w:ascii="Arial" w:hAnsi="Arial" w:cs="Arial"/>
          <w:b w:val="1"/>
          <w:bCs w:val="1"/>
          <w:sz w:val="20"/>
          <w:szCs w:val="20"/>
        </w:rPr>
      </w:pPr>
      <w:r w:rsidRPr="386C506C" w:rsidR="46BC6A78">
        <w:rPr>
          <w:rFonts w:ascii="Arial" w:hAnsi="Arial" w:cs="Arial"/>
          <w:b w:val="1"/>
          <w:bCs w:val="1"/>
          <w:sz w:val="20"/>
          <w:szCs w:val="20"/>
        </w:rPr>
        <w:t xml:space="preserve">Prueba practica: </w:t>
      </w:r>
      <w:r w:rsidRPr="386C506C" w:rsidR="7F22AB97">
        <w:rPr>
          <w:rFonts w:ascii="Arial" w:hAnsi="Arial" w:cs="Arial"/>
          <w:b w:val="1"/>
          <w:bCs w:val="1"/>
          <w:sz w:val="20"/>
          <w:szCs w:val="20"/>
        </w:rPr>
        <w:t>S</w:t>
      </w:r>
      <w:r w:rsidRPr="386C506C" w:rsidR="46BC6A78">
        <w:rPr>
          <w:rFonts w:ascii="Arial" w:hAnsi="Arial" w:cs="Arial"/>
          <w:sz w:val="20"/>
          <w:szCs w:val="20"/>
        </w:rPr>
        <w:t xml:space="preserve">e </w:t>
      </w:r>
      <w:r w:rsidRPr="386C506C" w:rsidR="490CC90E">
        <w:rPr>
          <w:rFonts w:ascii="Arial" w:hAnsi="Arial" w:cs="Arial"/>
          <w:sz w:val="20"/>
          <w:szCs w:val="20"/>
        </w:rPr>
        <w:t xml:space="preserve">podrán </w:t>
      </w:r>
      <w:r w:rsidRPr="386C506C" w:rsidR="46BC6A78">
        <w:rPr>
          <w:rFonts w:ascii="Arial" w:hAnsi="Arial" w:cs="Arial"/>
          <w:sz w:val="20"/>
          <w:szCs w:val="20"/>
        </w:rPr>
        <w:t>realizar un examen práctic</w:t>
      </w:r>
      <w:r w:rsidRPr="386C506C" w:rsidR="7BAC16DB">
        <w:rPr>
          <w:rFonts w:ascii="Arial" w:hAnsi="Arial" w:cs="Arial"/>
          <w:sz w:val="20"/>
          <w:szCs w:val="20"/>
        </w:rPr>
        <w:t>o</w:t>
      </w:r>
      <w:r w:rsidRPr="386C506C" w:rsidR="46BC6A78">
        <w:rPr>
          <w:rFonts w:ascii="Arial" w:hAnsi="Arial" w:cs="Arial"/>
          <w:sz w:val="20"/>
          <w:szCs w:val="20"/>
        </w:rPr>
        <w:t xml:space="preserve"> de manera individual, para evaluar los criterios de evaluación de la parte procedimental con el fin de evaluar las habilidades y destrezas manuales adquiridas por el alumno/a </w:t>
      </w:r>
      <w:r w:rsidRPr="386C506C" w:rsidR="46BC6A78">
        <w:rPr>
          <w:rFonts w:ascii="Arial" w:hAnsi="Arial" w:cs="Arial"/>
          <w:sz w:val="20"/>
          <w:szCs w:val="20"/>
        </w:rPr>
        <w:t>a</w:t>
      </w:r>
      <w:r w:rsidRPr="386C506C" w:rsidR="46BC6A78">
        <w:rPr>
          <w:rFonts w:ascii="Arial" w:hAnsi="Arial" w:cs="Arial"/>
          <w:sz w:val="20"/>
          <w:szCs w:val="20"/>
        </w:rPr>
        <w:t xml:space="preserve"> lo largo de la unidad de trabajo. El examen consistirá en la realización de los procedimientos previamente tratados en clase en las sesiones prácticas. Dicho examen lo evaluaremos de forma </w:t>
      </w:r>
      <w:r w:rsidRPr="386C506C" w:rsidR="46BC6A78">
        <w:rPr>
          <w:rFonts w:ascii="Arial" w:hAnsi="Arial" w:cs="Arial"/>
          <w:sz w:val="20"/>
          <w:szCs w:val="20"/>
        </w:rPr>
        <w:t>criterial</w:t>
      </w:r>
      <w:r w:rsidRPr="386C506C" w:rsidR="46BC6A78">
        <w:rPr>
          <w:rFonts w:ascii="Arial" w:hAnsi="Arial" w:cs="Arial"/>
          <w:sz w:val="20"/>
          <w:szCs w:val="20"/>
        </w:rPr>
        <w:t xml:space="preserve"> y de forma cuantitativa mediante rubricas para calificar al alumno/a de forma objetiva. Cada criterio será evaluado del 1 al 10, debiendo obtener una calificación igual o superior a 5 en cada uno de los criterios de los que conste la prueba.</w:t>
      </w:r>
    </w:p>
    <w:p w:rsidRPr="005B2AE0" w:rsidR="00EE2196" w:rsidP="004C4AD8" w:rsidRDefault="00EE2196" w14:paraId="401FAA42" w14:textId="77777777">
      <w:pPr>
        <w:numPr>
          <w:ilvl w:val="0"/>
          <w:numId w:val="133"/>
        </w:numPr>
        <w:jc w:val="both"/>
        <w:rPr>
          <w:rFonts w:ascii="Arial" w:hAnsi="Arial" w:cs="Arial"/>
          <w:b/>
          <w:bCs/>
          <w:sz w:val="20"/>
          <w:szCs w:val="20"/>
        </w:rPr>
      </w:pPr>
      <w:r w:rsidRPr="005B2AE0">
        <w:rPr>
          <w:rFonts w:ascii="Arial" w:hAnsi="Arial" w:cs="Arial"/>
          <w:b/>
          <w:bCs/>
          <w:sz w:val="20"/>
          <w:szCs w:val="20"/>
        </w:rPr>
        <w:t>Trabajos en grupo</w:t>
      </w:r>
      <w:r>
        <w:rPr>
          <w:rFonts w:ascii="Arial" w:hAnsi="Arial" w:cs="Arial"/>
          <w:b/>
          <w:bCs/>
          <w:sz w:val="20"/>
          <w:szCs w:val="20"/>
        </w:rPr>
        <w:t>, ejercicios, casos prácticos, etc</w:t>
      </w:r>
      <w:r w:rsidRPr="005B2AE0">
        <w:rPr>
          <w:rFonts w:ascii="Arial" w:hAnsi="Arial" w:cs="Arial"/>
          <w:b/>
          <w:bCs/>
          <w:sz w:val="20"/>
          <w:szCs w:val="20"/>
        </w:rPr>
        <w:t>:</w:t>
      </w:r>
      <w:r w:rsidRPr="005B2AE0">
        <w:rPr>
          <w:rFonts w:ascii="Arial" w:hAnsi="Arial" w:cs="Arial"/>
          <w:bCs/>
          <w:sz w:val="20"/>
          <w:szCs w:val="20"/>
        </w:rPr>
        <w:t xml:space="preserve"> Se realizarán trabajo/s en grupo,</w:t>
      </w:r>
      <w:r>
        <w:rPr>
          <w:rFonts w:ascii="Arial" w:hAnsi="Arial" w:cs="Arial"/>
          <w:bCs/>
          <w:sz w:val="20"/>
          <w:szCs w:val="20"/>
        </w:rPr>
        <w:t xml:space="preserve"> ejercicios y casos prácticos</w:t>
      </w:r>
      <w:r w:rsidRPr="005B2AE0">
        <w:rPr>
          <w:rFonts w:ascii="Arial" w:hAnsi="Arial" w:cs="Arial"/>
          <w:bCs/>
          <w:sz w:val="20"/>
          <w:szCs w:val="20"/>
        </w:rPr>
        <w:t xml:space="preserve"> con el fin de evaluar algún criterio de evaluación, sobre aspectos tratados en la unidad de trabajo, en los cuales se calificará mediante una rubrica y de forma cuantitativa del 1 al 10 los siguientes aspectos: La calidad, la imaginación, creatividad, originalidad, expresividad del contenido de cada trabajo realizado y el uso de las TICs.</w:t>
      </w:r>
    </w:p>
    <w:p w:rsidR="00EE2196" w:rsidP="00EE2196" w:rsidRDefault="00EE2196" w14:paraId="19D380F1" w14:textId="77777777">
      <w:pPr>
        <w:jc w:val="both"/>
        <w:rPr>
          <w:rFonts w:ascii="Arial" w:hAnsi="Arial" w:cs="Arial"/>
          <w:b/>
          <w:bCs/>
          <w:sz w:val="20"/>
          <w:szCs w:val="20"/>
        </w:rPr>
      </w:pPr>
    </w:p>
    <w:p w:rsidRPr="005B2AE0" w:rsidR="00EE2196" w:rsidP="00EE2196" w:rsidRDefault="00EE2196" w14:paraId="620664A8" w14:textId="77777777">
      <w:pPr>
        <w:spacing w:before="100" w:beforeAutospacing="1" w:after="100" w:afterAutospacing="1" w:line="240" w:lineRule="auto"/>
        <w:ind w:firstLine="708"/>
        <w:jc w:val="both"/>
        <w:rPr>
          <w:rFonts w:ascii="Arial" w:hAnsi="Arial" w:cs="Arial"/>
          <w:bCs/>
          <w:sz w:val="20"/>
          <w:szCs w:val="20"/>
        </w:rPr>
      </w:pPr>
      <w:r w:rsidRPr="005B2AE0">
        <w:rPr>
          <w:rFonts w:ascii="Arial" w:hAnsi="Arial" w:cs="Arial"/>
          <w:bCs/>
          <w:sz w:val="20"/>
          <w:szCs w:val="20"/>
        </w:rPr>
        <w:t>Aquellos alumnos/as que sean sorprendidos copiando o realizando alguna actividad no acorde con el desarrollo de la prueba escrita y/o práctica, le será retirado el examen de inmediato y siendo su calificación de suspenso en la prueba, teniendo que realizarla en la recuperación de dicha prueba</w:t>
      </w:r>
    </w:p>
    <w:p w:rsidR="00EE2196" w:rsidP="00EE2196" w:rsidRDefault="00EE2196" w14:paraId="2A506955" w14:textId="77777777">
      <w:pPr>
        <w:spacing w:before="100" w:beforeAutospacing="1" w:after="100" w:afterAutospacing="1" w:line="240" w:lineRule="auto"/>
        <w:ind w:firstLine="708"/>
        <w:jc w:val="both"/>
        <w:rPr>
          <w:rFonts w:ascii="Arial" w:hAnsi="Arial" w:cs="Arial"/>
          <w:bCs/>
          <w:sz w:val="20"/>
          <w:szCs w:val="20"/>
        </w:rPr>
      </w:pPr>
      <w:r w:rsidRPr="005B2AE0">
        <w:rPr>
          <w:rFonts w:ascii="Arial" w:hAnsi="Arial" w:cs="Arial"/>
          <w:bCs/>
          <w:sz w:val="20"/>
          <w:szCs w:val="20"/>
        </w:rPr>
        <w:t>Los resultados obtenidos en cada uno de los criterios de evaluación se registrarán de forma cuantitativa en un Excel diseñado para tal efecto,</w:t>
      </w:r>
      <w:r>
        <w:rPr>
          <w:rFonts w:ascii="Arial" w:hAnsi="Arial" w:cs="Arial"/>
          <w:bCs/>
          <w:sz w:val="20"/>
          <w:szCs w:val="20"/>
        </w:rPr>
        <w:t xml:space="preserve"> además del cuaderno de evaluación de educamos,</w:t>
      </w:r>
      <w:r w:rsidRPr="005B2AE0">
        <w:rPr>
          <w:rFonts w:ascii="Arial" w:hAnsi="Arial" w:cs="Arial"/>
          <w:bCs/>
          <w:sz w:val="20"/>
          <w:szCs w:val="20"/>
        </w:rPr>
        <w:t xml:space="preserve"> obteniendo así, la calificación final de</w:t>
      </w:r>
      <w:r>
        <w:rPr>
          <w:rFonts w:ascii="Arial" w:hAnsi="Arial" w:cs="Arial"/>
          <w:bCs/>
          <w:sz w:val="20"/>
          <w:szCs w:val="20"/>
        </w:rPr>
        <w:t xml:space="preserve"> cada resultado de aprendizaje y, por consiguiente la calificación final del módulo.</w:t>
      </w:r>
    </w:p>
    <w:p w:rsidRPr="00EE2196" w:rsidR="00EE2196" w:rsidP="004C4AD8" w:rsidRDefault="00EE2196" w14:paraId="69E5B5B9" w14:textId="42AFF7CC">
      <w:pPr>
        <w:pStyle w:val="Prrafodelista"/>
        <w:numPr>
          <w:ilvl w:val="0"/>
          <w:numId w:val="157"/>
        </w:numPr>
        <w:jc w:val="both"/>
        <w:rPr>
          <w:rFonts w:ascii="Arial" w:hAnsi="Arial" w:cs="Arial"/>
          <w:b/>
          <w:sz w:val="24"/>
          <w:szCs w:val="24"/>
          <w:u w:val="single"/>
        </w:rPr>
      </w:pPr>
      <w:r w:rsidRPr="00EE2196">
        <w:rPr>
          <w:rFonts w:ascii="Arial" w:hAnsi="Arial" w:cs="Arial"/>
          <w:b/>
          <w:sz w:val="24"/>
          <w:szCs w:val="24"/>
          <w:u w:val="single"/>
        </w:rPr>
        <w:t>CRITERIOS DE RECUPERACIÓN:</w:t>
      </w:r>
    </w:p>
    <w:p w:rsidR="00EE2196" w:rsidP="00EE2196" w:rsidRDefault="00EE2196" w14:paraId="2C795DDD" w14:textId="77777777">
      <w:pPr>
        <w:ind w:firstLine="708"/>
        <w:jc w:val="both"/>
        <w:rPr>
          <w:rFonts w:ascii="Arial" w:hAnsi="Arial" w:cs="Arial"/>
          <w:bCs/>
          <w:sz w:val="20"/>
          <w:szCs w:val="20"/>
        </w:rPr>
      </w:pPr>
      <w:r w:rsidRPr="005B2AE0">
        <w:rPr>
          <w:rFonts w:ascii="Arial" w:hAnsi="Arial" w:cs="Arial"/>
          <w:bCs/>
          <w:sz w:val="20"/>
          <w:szCs w:val="20"/>
        </w:rPr>
        <w:t xml:space="preserve">Al final de cada trimestre se realizará una recuperación para todos aquellos alumnos/as que no hayan superado alguno/s de los criterios de evaluación evaluados en el trimestre en cuestión, a excepción del 3º trimestre que no tendrá recuperación exclusiva. </w:t>
      </w:r>
    </w:p>
    <w:p w:rsidRPr="005B2AE0" w:rsidR="00EE2196" w:rsidP="00EE2196" w:rsidRDefault="00EE2196" w14:paraId="4712B117" w14:textId="77777777">
      <w:pPr>
        <w:ind w:firstLine="708"/>
        <w:jc w:val="both"/>
        <w:rPr>
          <w:rFonts w:ascii="Arial" w:hAnsi="Arial" w:cs="Arial"/>
          <w:bCs/>
          <w:sz w:val="20"/>
          <w:szCs w:val="20"/>
        </w:rPr>
      </w:pPr>
      <w:r w:rsidRPr="00FB0CA7">
        <w:rPr>
          <w:rFonts w:ascii="Arial" w:hAnsi="Arial" w:cs="Arial"/>
          <w:bCs/>
          <w:sz w:val="20"/>
          <w:szCs w:val="20"/>
        </w:rPr>
        <w:t xml:space="preserve">Si el alumnado tuviese </w:t>
      </w:r>
      <w:r>
        <w:rPr>
          <w:rFonts w:ascii="Arial" w:hAnsi="Arial" w:cs="Arial"/>
          <w:bCs/>
          <w:sz w:val="20"/>
          <w:szCs w:val="20"/>
        </w:rPr>
        <w:t>criterios de evaluación</w:t>
      </w:r>
      <w:r w:rsidRPr="00FB0CA7">
        <w:rPr>
          <w:rFonts w:ascii="Arial" w:hAnsi="Arial" w:cs="Arial"/>
          <w:bCs/>
          <w:sz w:val="20"/>
          <w:szCs w:val="20"/>
        </w:rPr>
        <w:t xml:space="preserve"> sin superar</w:t>
      </w:r>
      <w:r>
        <w:rPr>
          <w:rFonts w:ascii="Arial" w:hAnsi="Arial" w:cs="Arial"/>
          <w:bCs/>
          <w:sz w:val="20"/>
          <w:szCs w:val="20"/>
        </w:rPr>
        <w:t xml:space="preserve"> y, por tanto, resultados de aprendizaje si aprobar,</w:t>
      </w:r>
      <w:r w:rsidRPr="00FB0CA7">
        <w:rPr>
          <w:rFonts w:ascii="Arial" w:hAnsi="Arial" w:cs="Arial"/>
          <w:bCs/>
          <w:sz w:val="20"/>
          <w:szCs w:val="20"/>
        </w:rPr>
        <w:t xml:space="preserve"> al finalizar el curso tendrá la posibilidad de realizar una primera prueba de recuperación a principios de junio (1ª Ordinaria). En caso de que no superasen la anterior, tendrán una segunda oportunidad también en junio con la 2ªOrdinaria.</w:t>
      </w:r>
      <w:r>
        <w:rPr>
          <w:rFonts w:ascii="Arial" w:hAnsi="Arial" w:cs="Arial"/>
          <w:bCs/>
          <w:sz w:val="20"/>
          <w:szCs w:val="20"/>
        </w:rPr>
        <w:t xml:space="preserve"> Tanto en la convocatoria 1ª ordinaria como en la 2ª ordinaria, se guardarán los Resultados de Aprendizaje y Criterios de evaluación superados durante el curso.</w:t>
      </w:r>
    </w:p>
    <w:p w:rsidRPr="005B2AE0" w:rsidR="00EE2196" w:rsidP="00EE2196" w:rsidRDefault="00EE2196" w14:paraId="332095F9" w14:textId="77777777">
      <w:pPr>
        <w:ind w:firstLine="708"/>
        <w:jc w:val="both"/>
        <w:rPr>
          <w:rFonts w:ascii="Arial" w:hAnsi="Arial" w:cs="Arial"/>
          <w:bCs/>
          <w:sz w:val="20"/>
          <w:szCs w:val="20"/>
        </w:rPr>
      </w:pPr>
      <w:r w:rsidRPr="005B2AE0">
        <w:rPr>
          <w:rFonts w:ascii="Arial" w:hAnsi="Arial" w:cs="Arial"/>
          <w:bCs/>
          <w:sz w:val="20"/>
          <w:szCs w:val="20"/>
        </w:rPr>
        <w:t>Para evaluarlos, se utilizarán los mismos instrumentos de recuperación que se utilización inicialmente, es decir, pruebas teóricas, pruebas practicas y trabajos en grupo, en función del criterio/s de evaluación que tenga que recuperar.</w:t>
      </w:r>
    </w:p>
    <w:p w:rsidR="00EE2196" w:rsidP="00EE2196" w:rsidRDefault="00EE2196" w14:paraId="04264A67" w14:textId="77777777">
      <w:pPr>
        <w:ind w:firstLine="708"/>
        <w:jc w:val="both"/>
        <w:rPr>
          <w:rFonts w:ascii="Arial" w:hAnsi="Arial" w:cs="Arial"/>
          <w:bCs/>
          <w:sz w:val="20"/>
          <w:szCs w:val="20"/>
        </w:rPr>
      </w:pPr>
      <w:r w:rsidRPr="00FB0CA7">
        <w:rPr>
          <w:rFonts w:ascii="Arial" w:hAnsi="Arial" w:cs="Arial"/>
          <w:bCs/>
          <w:sz w:val="20"/>
          <w:szCs w:val="20"/>
        </w:rPr>
        <w:t>El alumnado que no pueda presentarse a un examen, deberá aportar un justificante (no será justificable una cita médica ni motivos laborales) y se les hará una nueva prueba de forma escrita u oral.</w:t>
      </w:r>
    </w:p>
    <w:p w:rsidRPr="009A063B" w:rsidR="00EE2196" w:rsidP="00EE2196" w:rsidRDefault="00EE2196" w14:paraId="4C00F5D5" w14:textId="77777777">
      <w:pPr>
        <w:ind w:firstLine="708"/>
        <w:jc w:val="both"/>
        <w:rPr>
          <w:rFonts w:ascii="Arial" w:hAnsi="Arial" w:cs="Arial"/>
          <w:bCs/>
          <w:sz w:val="20"/>
          <w:szCs w:val="20"/>
        </w:rPr>
      </w:pPr>
      <w:r w:rsidRPr="009A063B">
        <w:rPr>
          <w:rFonts w:ascii="Arial" w:hAnsi="Arial" w:cs="Arial"/>
          <w:bCs/>
          <w:sz w:val="20"/>
          <w:szCs w:val="20"/>
        </w:rPr>
        <w:t xml:space="preserve">Para los alumnos/as que tengan que recuperar criterios de evaluación, se les realizará un plan de trabajo individualizado, informándoles por escrito de los contenidos y criterios de evaluación que tiene que recuperar y de los instrumentos de evaluación que se utilizaran para </w:t>
      </w:r>
      <w:r w:rsidRPr="009A063B">
        <w:rPr>
          <w:rFonts w:ascii="Arial" w:hAnsi="Arial" w:cs="Arial"/>
          <w:bCs/>
          <w:sz w:val="20"/>
          <w:szCs w:val="20"/>
        </w:rPr>
        <w:t>evaluar cada uno de los criterios de evaluación no superados. Además, para completar el plan de trabajo, se les facilitará una serie de material como: Actividades, casos prácticos, realización de trabajos. etc, que servirán de repaso de los contenidos vistos en los criterios de evaluación que tiene que recuperar, presentado mayor atención en aquellos contenidos que se haya detectado mayor dificultad, siendo imprescindible para poder realizar la prueba de recuperación el que haya entregado previamente el material propuesto,</w:t>
      </w:r>
    </w:p>
    <w:p w:rsidRPr="00FB0CA7" w:rsidR="00EE2196" w:rsidP="00EE2196" w:rsidRDefault="00EE2196" w14:paraId="5BE3D0DB" w14:textId="77777777">
      <w:pPr>
        <w:ind w:firstLine="708"/>
        <w:jc w:val="both"/>
        <w:rPr>
          <w:rFonts w:ascii="Arial" w:hAnsi="Arial" w:cs="Arial"/>
          <w:bCs/>
          <w:sz w:val="20"/>
          <w:szCs w:val="20"/>
        </w:rPr>
      </w:pPr>
      <w:r w:rsidRPr="009A063B">
        <w:rPr>
          <w:rFonts w:ascii="Arial" w:hAnsi="Arial" w:cs="Arial"/>
          <w:bCs/>
          <w:sz w:val="20"/>
          <w:szCs w:val="20"/>
        </w:rPr>
        <w:t>Los alumnos/as con pérdida de evaluación continua, se le dará la posibilidad de realizar un examen teórico/práctico en junio, en la convocatoria 1ª ordinaria y si no lo supera en 2ª ordinaria, con todos los resultados de aprendizaje y sus correspondientes criterios de evaluación, que contemplarán todos los contenidos teóricos y prácticos desarrollados durante el curso. La realización y posterior evaluación de la prueba teórico/práctica final estará condicionada a la entrega de todos los trabajos propuestos por el profesor, con las pautas indicadas, antes de la realización de dicha prueba.</w:t>
      </w:r>
    </w:p>
    <w:p w:rsidRPr="00260B90" w:rsidR="00EE2196" w:rsidP="004C4AD8" w:rsidRDefault="00EE2196" w14:paraId="4DD051A7" w14:textId="77777777">
      <w:pPr>
        <w:pStyle w:val="Prrafodelista"/>
        <w:numPr>
          <w:ilvl w:val="0"/>
          <w:numId w:val="130"/>
        </w:numPr>
        <w:spacing w:after="200" w:line="276" w:lineRule="auto"/>
        <w:jc w:val="both"/>
        <w:rPr>
          <w:rFonts w:ascii="Arial" w:hAnsi="Arial" w:cs="Arial"/>
          <w:b/>
          <w:sz w:val="20"/>
          <w:szCs w:val="20"/>
        </w:rPr>
      </w:pPr>
      <w:r w:rsidRPr="00260B90">
        <w:rPr>
          <w:rFonts w:ascii="Arial" w:hAnsi="Arial" w:cs="Arial"/>
          <w:b/>
          <w:sz w:val="20"/>
          <w:szCs w:val="20"/>
        </w:rPr>
        <w:t>Para alumnos con módulos pendientes de cursos anteriores.</w:t>
      </w:r>
    </w:p>
    <w:p w:rsidRPr="00FB0CA7" w:rsidR="00EE2196" w:rsidP="00EE2196" w:rsidRDefault="00EE2196" w14:paraId="4BD94351" w14:textId="77777777">
      <w:pPr>
        <w:jc w:val="both"/>
        <w:rPr>
          <w:rFonts w:ascii="Arial" w:hAnsi="Arial" w:cs="Arial"/>
          <w:bCs/>
          <w:sz w:val="20"/>
          <w:szCs w:val="20"/>
        </w:rPr>
      </w:pPr>
      <w:r w:rsidRPr="00FB0CA7">
        <w:rPr>
          <w:rFonts w:ascii="Arial" w:hAnsi="Arial" w:cs="Arial"/>
          <w:bCs/>
          <w:sz w:val="20"/>
          <w:szCs w:val="20"/>
        </w:rPr>
        <w:tab/>
      </w:r>
      <w:r w:rsidRPr="00FB0CA7">
        <w:rPr>
          <w:rFonts w:ascii="Arial" w:hAnsi="Arial" w:cs="Arial"/>
          <w:bCs/>
          <w:sz w:val="20"/>
          <w:szCs w:val="20"/>
        </w:rPr>
        <w:t>Se realizarán dos evaluaciones en las fechas previstas por el calendario escolar adaptándose a la duración del 2º curso del ciclo. Los instrumentos de evaluación serán:</w:t>
      </w:r>
    </w:p>
    <w:p w:rsidRPr="00FB0CA7" w:rsidR="00EE2196" w:rsidP="004C4AD8" w:rsidRDefault="00EE2196" w14:paraId="68F8577C" w14:textId="77777777">
      <w:pPr>
        <w:pStyle w:val="Prrafodelista"/>
        <w:numPr>
          <w:ilvl w:val="0"/>
          <w:numId w:val="129"/>
        </w:numPr>
        <w:spacing w:after="200" w:line="276" w:lineRule="auto"/>
        <w:jc w:val="both"/>
        <w:rPr>
          <w:rFonts w:ascii="Arial" w:hAnsi="Arial" w:cs="Arial"/>
          <w:bCs/>
          <w:sz w:val="20"/>
          <w:szCs w:val="20"/>
        </w:rPr>
      </w:pPr>
      <w:r w:rsidRPr="00FB0CA7">
        <w:rPr>
          <w:rFonts w:ascii="Arial" w:hAnsi="Arial" w:cs="Arial"/>
          <w:bCs/>
          <w:sz w:val="20"/>
          <w:szCs w:val="20"/>
        </w:rPr>
        <w:t>Pruebas escritas tipo test, preguntas cortas, cumplimentación de imágenes, Verdadero/Falso y cumplimentación de oraciones.</w:t>
      </w:r>
    </w:p>
    <w:p w:rsidRPr="00FB0CA7" w:rsidR="00EE2196" w:rsidP="00EE2196" w:rsidRDefault="00EE2196" w14:paraId="1A4120D1" w14:textId="77777777">
      <w:pPr>
        <w:pStyle w:val="Prrafodelista"/>
        <w:ind w:left="1428"/>
        <w:jc w:val="both"/>
        <w:rPr>
          <w:rFonts w:ascii="Arial" w:hAnsi="Arial" w:cs="Arial"/>
          <w:bCs/>
          <w:sz w:val="20"/>
          <w:szCs w:val="20"/>
        </w:rPr>
      </w:pPr>
    </w:p>
    <w:p w:rsidRPr="00FB0CA7" w:rsidR="00EE2196" w:rsidP="004C4AD8" w:rsidRDefault="00EE2196" w14:paraId="4F94B390" w14:textId="77777777">
      <w:pPr>
        <w:pStyle w:val="Prrafodelista"/>
        <w:numPr>
          <w:ilvl w:val="0"/>
          <w:numId w:val="129"/>
        </w:numPr>
        <w:spacing w:after="200" w:line="276" w:lineRule="auto"/>
        <w:jc w:val="both"/>
        <w:rPr>
          <w:rFonts w:ascii="Arial" w:hAnsi="Arial" w:cs="Arial"/>
          <w:bCs/>
          <w:sz w:val="20"/>
          <w:szCs w:val="20"/>
        </w:rPr>
      </w:pPr>
      <w:r w:rsidRPr="00FB0CA7">
        <w:rPr>
          <w:rFonts w:ascii="Arial" w:hAnsi="Arial" w:cs="Arial"/>
          <w:bCs/>
          <w:sz w:val="20"/>
          <w:szCs w:val="20"/>
        </w:rPr>
        <w:t>Entrega de actividades.</w:t>
      </w:r>
    </w:p>
    <w:p w:rsidRPr="00FB0CA7" w:rsidR="00EE2196" w:rsidP="004C4AD8" w:rsidRDefault="00EE2196" w14:paraId="16B979A6" w14:textId="77777777">
      <w:pPr>
        <w:numPr>
          <w:ilvl w:val="0"/>
          <w:numId w:val="129"/>
        </w:numPr>
        <w:spacing w:after="200" w:line="276" w:lineRule="auto"/>
        <w:jc w:val="both"/>
        <w:rPr>
          <w:rFonts w:ascii="Arial" w:hAnsi="Arial" w:cs="Arial"/>
          <w:bCs/>
          <w:sz w:val="20"/>
          <w:szCs w:val="20"/>
        </w:rPr>
      </w:pPr>
      <w:r w:rsidRPr="00FB0CA7">
        <w:rPr>
          <w:rFonts w:ascii="Arial" w:hAnsi="Arial" w:cs="Arial"/>
          <w:bCs/>
          <w:sz w:val="20"/>
          <w:szCs w:val="20"/>
        </w:rPr>
        <w:t>Resolución de casos prácticos y realización de prácticas.</w:t>
      </w:r>
    </w:p>
    <w:p w:rsidR="00EE2196" w:rsidP="00EE2196" w:rsidRDefault="00EE2196" w14:paraId="647CA314" w14:textId="77777777">
      <w:pPr>
        <w:ind w:firstLine="708"/>
        <w:jc w:val="both"/>
        <w:rPr>
          <w:rFonts w:ascii="Arial" w:hAnsi="Arial" w:cs="Arial"/>
          <w:bCs/>
          <w:sz w:val="20"/>
          <w:szCs w:val="20"/>
        </w:rPr>
      </w:pPr>
      <w:r w:rsidRPr="386C506C" w:rsidR="46BC6A78">
        <w:rPr>
          <w:rFonts w:ascii="Arial" w:hAnsi="Arial" w:cs="Arial"/>
          <w:sz w:val="20"/>
          <w:szCs w:val="20"/>
        </w:rPr>
        <w:t>Los criterios de calificación serán los mismos que se establecen en el apartado 8.3. Para superarlo será necesario obtener como mínimo 5 puntos en la nota global, una vez sacadas las ponderaciones correspondientes</w:t>
      </w:r>
      <w:r w:rsidRPr="386C506C" w:rsidR="46BC6A78">
        <w:rPr>
          <w:rFonts w:ascii="Arial" w:hAnsi="Arial" w:cs="Arial"/>
          <w:sz w:val="20"/>
          <w:szCs w:val="20"/>
        </w:rPr>
        <w:t xml:space="preserve"> de cada uno de los criterios de evaluación de los que se componen los diferentes resultados de aprendizaje.</w:t>
      </w:r>
    </w:p>
    <w:p w:rsidR="00A173AD" w:rsidP="386C506C" w:rsidRDefault="00A173AD" w14:paraId="39190BCB" w14:textId="54B370E6">
      <w:pPr>
        <w:pStyle w:val="Prrafodelista"/>
        <w:numPr>
          <w:ilvl w:val="0"/>
          <w:numId w:val="166"/>
        </w:numPr>
        <w:suppressLineNumbers w:val="0"/>
        <w:bidi w:val="0"/>
        <w:spacing w:before="0" w:beforeAutospacing="off" w:after="160" w:afterAutospacing="off" w:line="259" w:lineRule="auto"/>
        <w:ind w:left="720" w:right="0" w:hanging="360"/>
        <w:jc w:val="both"/>
        <w:rPr>
          <w:sz w:val="28"/>
          <w:szCs w:val="28"/>
        </w:rPr>
      </w:pPr>
      <w:r w:rsidRPr="386C506C" w:rsidR="2C7D2D2B">
        <w:rPr>
          <w:sz w:val="28"/>
          <w:szCs w:val="28"/>
        </w:rPr>
        <w:t xml:space="preserve">OCIO Y </w:t>
      </w:r>
      <w:r w:rsidRPr="386C506C" w:rsidR="505D892C">
        <w:rPr>
          <w:sz w:val="28"/>
          <w:szCs w:val="28"/>
        </w:rPr>
        <w:t>TIEMPO</w:t>
      </w:r>
      <w:r w:rsidRPr="386C506C" w:rsidR="2C7D2D2B">
        <w:rPr>
          <w:sz w:val="28"/>
          <w:szCs w:val="28"/>
        </w:rPr>
        <w:t xml:space="preserve"> LIBRE </w:t>
      </w:r>
      <w:r w:rsidRPr="386C506C" w:rsidR="610DA530">
        <w:rPr>
          <w:sz w:val="28"/>
          <w:szCs w:val="28"/>
        </w:rPr>
        <w:t>PARA</w:t>
      </w:r>
      <w:r w:rsidRPr="386C506C" w:rsidR="2C7D2D2B">
        <w:rPr>
          <w:sz w:val="28"/>
          <w:szCs w:val="28"/>
        </w:rPr>
        <w:t xml:space="preserve"> LAS PERSONAS EN SITUACIÓN DE DEPENDENCIA</w:t>
      </w:r>
    </w:p>
    <w:p w:rsidR="00A173AD" w:rsidP="386C506C" w:rsidRDefault="00A173AD" w14:paraId="7CEF5B64" w14:textId="008E3280">
      <w:pPr>
        <w:pStyle w:val="Prrafodelista"/>
        <w:suppressLineNumbers w:val="0"/>
        <w:bidi w:val="0"/>
        <w:spacing w:before="0" w:beforeAutospacing="off" w:after="160" w:afterAutospacing="off" w:line="259" w:lineRule="auto"/>
        <w:ind w:left="720" w:right="0" w:hanging="360"/>
        <w:jc w:val="both"/>
        <w:rPr>
          <w:sz w:val="28"/>
          <w:szCs w:val="28"/>
        </w:rPr>
      </w:pPr>
    </w:p>
    <w:tbl>
      <w:tblPr>
        <w:tblStyle w:val="Tablanormal"/>
        <w:bidiVisual w:val="0"/>
        <w:tblW w:w="0" w:type="auto"/>
        <w:tblInd w:w="-435" w:type="dxa"/>
        <w:tblLook w:val="04A0" w:firstRow="1" w:lastRow="0" w:firstColumn="1" w:lastColumn="0" w:noHBand="0" w:noVBand="1"/>
      </w:tblPr>
      <w:tblGrid>
        <w:gridCol w:w="7933"/>
        <w:gridCol w:w="993"/>
        <w:gridCol w:w="945"/>
      </w:tblGrid>
      <w:tr w:rsidR="386C506C" w:rsidTr="386C506C" w14:paraId="67D33158">
        <w:trPr>
          <w:trHeight w:val="300"/>
        </w:trPr>
        <w:tc>
          <w:tcPr>
            <w:tcW w:w="9871" w:type="dxa"/>
            <w:gridSpan w:val="3"/>
            <w:tcBorders>
              <w:top w:val="single" w:color="000000" w:themeColor="text1" w:sz="8"/>
              <w:left w:val="single" w:color="000000" w:themeColor="text1" w:sz="8"/>
              <w:bottom w:val="single" w:color="000000" w:themeColor="text1" w:sz="8"/>
              <w:right w:val="single" w:color="000000" w:themeColor="text1" w:sz="8"/>
            </w:tcBorders>
            <w:shd w:val="clear" w:color="auto" w:fill="8DB3E2"/>
            <w:tcMar>
              <w:left w:w="108" w:type="dxa"/>
              <w:right w:w="108" w:type="dxa"/>
            </w:tcMar>
            <w:vAlign w:val="center"/>
          </w:tcPr>
          <w:p w:rsidR="386C506C" w:rsidP="386C506C" w:rsidRDefault="386C506C" w14:paraId="01C4239F" w14:textId="60485555">
            <w:pPr>
              <w:spacing w:before="40" w:beforeAutospacing="off" w:after="4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VINCULACIÓN Y PODNDERACIÓN DE RA/CEE  POR UNIDAD DE TRABAJO</w:t>
            </w:r>
          </w:p>
        </w:tc>
      </w:tr>
      <w:tr w:rsidR="386C506C" w:rsidTr="386C506C" w14:paraId="018802BA">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8DB3E2"/>
            <w:tcMar>
              <w:left w:w="108" w:type="dxa"/>
              <w:right w:w="108" w:type="dxa"/>
            </w:tcMar>
            <w:vAlign w:val="center"/>
          </w:tcPr>
          <w:p w:rsidR="386C506C" w:rsidP="386C506C" w:rsidRDefault="386C506C" w14:paraId="62B03083" w14:textId="0AA2B5C8">
            <w:pPr>
              <w:spacing w:before="40" w:beforeAutospacing="off" w:after="40" w:afterAutospacing="off" w:line="276" w:lineRule="auto"/>
            </w:pPr>
            <w:r w:rsidRPr="386C506C" w:rsidR="386C506C">
              <w:rPr>
                <w:rFonts w:ascii="Calibri" w:hAnsi="Calibri" w:eastAsia="Calibri" w:cs="Calibri"/>
                <w:b w:val="1"/>
                <w:bCs w:val="1"/>
                <w:color w:val="000000" w:themeColor="text1" w:themeTint="FF" w:themeShade="FF"/>
                <w:sz w:val="22"/>
                <w:szCs w:val="22"/>
              </w:rPr>
              <w:t>Criterios de Evaluación por Resultados de Aprendizaje.</w:t>
            </w:r>
          </w:p>
        </w:tc>
        <w:tc>
          <w:tcPr>
            <w:tcW w:w="993" w:type="dxa"/>
            <w:tcBorders>
              <w:top w:val="nil" w:color="000000" w:themeColor="text1" w:sz="8"/>
              <w:left w:val="single" w:color="000000" w:themeColor="text1" w:sz="8"/>
              <w:bottom w:val="single" w:color="000000" w:themeColor="text1" w:sz="8"/>
              <w:right w:val="single" w:color="000000" w:themeColor="text1" w:sz="8"/>
            </w:tcBorders>
            <w:shd w:val="clear" w:color="auto" w:fill="8DB3E2"/>
            <w:tcMar>
              <w:left w:w="108" w:type="dxa"/>
              <w:right w:w="108" w:type="dxa"/>
            </w:tcMar>
            <w:vAlign w:val="top"/>
          </w:tcPr>
          <w:p w:rsidR="386C506C" w:rsidP="386C506C" w:rsidRDefault="386C506C" w14:paraId="1A9728E5" w14:textId="1F24A655">
            <w:pPr>
              <w:spacing w:before="40" w:beforeAutospacing="off" w:after="4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UT</w:t>
            </w:r>
          </w:p>
        </w:tc>
        <w:tc>
          <w:tcPr>
            <w:tcW w:w="945" w:type="dxa"/>
            <w:tcBorders>
              <w:top w:val="nil" w:color="000000" w:themeColor="text1" w:sz="8"/>
              <w:left w:val="single" w:color="000000" w:themeColor="text1" w:sz="8"/>
              <w:bottom w:val="single" w:color="000000" w:themeColor="text1" w:sz="8"/>
              <w:right w:val="single" w:color="000000" w:themeColor="text1" w:sz="8"/>
            </w:tcBorders>
            <w:shd w:val="clear" w:color="auto" w:fill="8DB3E2"/>
            <w:tcMar>
              <w:left w:w="108" w:type="dxa"/>
              <w:right w:w="108" w:type="dxa"/>
            </w:tcMar>
            <w:vAlign w:val="top"/>
          </w:tcPr>
          <w:p w:rsidR="386C506C" w:rsidP="386C506C" w:rsidRDefault="386C506C" w14:paraId="51F00618" w14:textId="10E38DA2">
            <w:pPr>
              <w:spacing w:before="40" w:beforeAutospacing="off" w:after="4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Ponderación</w:t>
            </w:r>
          </w:p>
        </w:tc>
      </w:tr>
      <w:tr w:rsidR="386C506C" w:rsidTr="386C506C" w14:paraId="6D200F17">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37633E87" w14:textId="68296FBF">
            <w:pPr>
              <w:spacing w:before="40" w:beforeAutospacing="off" w:after="40" w:afterAutospacing="off" w:line="276" w:lineRule="auto"/>
            </w:pPr>
            <w:r w:rsidRPr="386C506C" w:rsidR="386C506C">
              <w:rPr>
                <w:rFonts w:ascii="Calibri" w:hAnsi="Calibri" w:eastAsia="Calibri" w:cs="Calibri"/>
                <w:b w:val="1"/>
                <w:bCs w:val="1"/>
                <w:color w:val="000000" w:themeColor="text1" w:themeTint="FF" w:themeShade="FF"/>
                <w:sz w:val="22"/>
                <w:szCs w:val="22"/>
              </w:rPr>
              <w:t>RA1.Identifica los principios y conceptos básicos del ocio y tiempo libre para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A0503D2" w14:textId="3B130195">
            <w:pPr>
              <w:spacing w:before="40" w:beforeAutospacing="off" w:after="40" w:afterAutospacing="off" w:line="276" w:lineRule="auto"/>
              <w:jc w:val="center"/>
            </w:pPr>
            <w:r w:rsidRPr="386C506C" w:rsidR="386C506C">
              <w:rPr>
                <w:rFonts w:ascii="Calibri" w:hAnsi="Calibri" w:eastAsia="Calibri" w:cs="Calibri"/>
                <w:sz w:val="22"/>
                <w:szCs w:val="22"/>
              </w:rPr>
              <w:t xml:space="preserve"> </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C1F150D" w14:textId="7379D05D">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20%</w:t>
            </w:r>
          </w:p>
        </w:tc>
      </w:tr>
      <w:tr w:rsidR="386C506C" w:rsidTr="386C506C" w14:paraId="160E778F">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7D13221C" w14:textId="641FE4E8">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a)Se han identificado y definido los principios fundamentales del ocio inclusivo para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2695019" w14:textId="5785EC43">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1</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C674241" w14:textId="6D4D0300">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1FCB376B">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1AFBFEE1" w14:textId="5662DA36">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b)Se han descrito las necesidades específicas de las personas en situación de dependencia en relación con el ocio y tiempo libre.</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619491EC" w14:textId="710F0799">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1</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7BFCACB" w14:textId="5270DFA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3FA4E46D">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48E24359" w14:textId="652CE646">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c)Se ha reconocido y valorado el impacto positivo del ocio en la calidad de vida de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F772BF5" w14:textId="1E8A108E">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1</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3354D6A" w14:textId="446665E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02094E45">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160DBD40" w14:textId="11E6E622">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d)Se han descrito las estrategias para adaptar actividades de ocio según las capacidades y necesidades de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3058FDA" w14:textId="3E95E871">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1</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EFFA8CD" w14:textId="0257BBC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67B4EFB4">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14DFBF58" w14:textId="542653B6">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e)Se han identificado los recursos disponibles y técnicas de motivación para promover la participación de las personas en actividades de ocio inclusivas.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ED28F34" w14:textId="4CF00B5A">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1</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A078F09" w14:textId="66686056">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66389507">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1F99BF59" w14:textId="5410A43B">
            <w:pPr>
              <w:spacing w:before="40" w:beforeAutospacing="off" w:after="40" w:afterAutospacing="off" w:line="276" w:lineRule="auto"/>
              <w:jc w:val="both"/>
            </w:pPr>
            <w:r w:rsidRPr="386C506C" w:rsidR="386C506C">
              <w:rPr>
                <w:rFonts w:ascii="Calibri" w:hAnsi="Calibri" w:eastAsia="Calibri" w:cs="Calibri"/>
                <w:b w:val="1"/>
                <w:bCs w:val="1"/>
                <w:color w:val="000000" w:themeColor="text1" w:themeTint="FF" w:themeShade="FF"/>
                <w:sz w:val="22"/>
                <w:szCs w:val="22"/>
              </w:rPr>
              <w:t>RA2.Planifica y organiza actividades de ocio y tiempo libre adaptadas a las necesidades de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A8E5553" w14:textId="1550B7BD">
            <w:pPr>
              <w:spacing w:before="40" w:beforeAutospacing="off" w:after="40" w:afterAutospacing="off" w:line="276" w:lineRule="auto"/>
              <w:jc w:val="center"/>
            </w:pPr>
            <w:r w:rsidRPr="386C506C" w:rsidR="386C506C">
              <w:rPr>
                <w:rFonts w:ascii="Calibri" w:hAnsi="Calibri" w:eastAsia="Calibri" w:cs="Calibri"/>
                <w:sz w:val="22"/>
                <w:szCs w:val="22"/>
              </w:rPr>
              <w:t xml:space="preserve"> </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A88EFD2" w14:textId="05BF011D">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20%</w:t>
            </w:r>
          </w:p>
        </w:tc>
      </w:tr>
      <w:tr w:rsidR="386C506C" w:rsidTr="386C506C" w14:paraId="4B96CE94">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7D44D4C4" w14:textId="1CCD880B">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a) Se ha elaborado un programa de actividades adaptadas, considerando las características y necesidades específicas de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2AC6F827" w14:textId="03A1850F">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80E5532" w14:textId="39698DEF">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542B73F3">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12834E4B" w14:textId="1765F9A2">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b) Se han seleccionado y organizado los recursos y materiales adecuados para la realización de actividades de ocio inclusivas.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9A8904D" w14:textId="20E9670F">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FF64032" w14:textId="5509FA89">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45CCFDB5">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7B7B5B4A" w14:textId="240779D7">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c) Se han demostrado habilidades de planificación y organización en la programación de actividades, teniendo en cuenta la logística, el tiempo y los recursos disponibles.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D0244F4" w14:textId="519D184F">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A73D090" w14:textId="2438F65F">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6DE821F8">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30EC1A3F" w14:textId="712180D3">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d) Se han adaptado las actividades para garantizar la participación y la seguridad de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2A80D6F5" w14:textId="1EB382A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538F038" w14:textId="3BCE169D">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0B8F7548">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06F0641A" w14:textId="5CDF4404">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e) Se han evaluado y ajustado las actividades en función de los resultados obtenidos y el feedback de las personas participantes.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230BD2D9" w14:textId="55E4EFD5">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7682C85" w14:textId="7519ACD7">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19E270FF">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739F688F" w14:textId="6090B649">
            <w:pPr>
              <w:spacing w:before="40" w:beforeAutospacing="off" w:after="40" w:afterAutospacing="off" w:line="276" w:lineRule="auto"/>
            </w:pPr>
            <w:r w:rsidRPr="386C506C" w:rsidR="386C506C">
              <w:rPr>
                <w:rFonts w:ascii="Calibri" w:hAnsi="Calibri" w:eastAsia="Calibri" w:cs="Calibri"/>
                <w:b w:val="1"/>
                <w:bCs w:val="1"/>
                <w:color w:val="000000" w:themeColor="text1" w:themeTint="FF" w:themeShade="FF"/>
                <w:sz w:val="22"/>
                <w:szCs w:val="22"/>
              </w:rPr>
              <w:t>RA3.Implementa y supervisa actividades de ocio y tiempo libre para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C2BD6F1" w14:textId="1C723D68">
            <w:pPr>
              <w:spacing w:before="40" w:beforeAutospacing="off" w:after="40" w:afterAutospacing="off" w:line="276" w:lineRule="auto"/>
              <w:jc w:val="center"/>
            </w:pPr>
            <w:r w:rsidRPr="386C506C" w:rsidR="386C506C">
              <w:rPr>
                <w:rFonts w:ascii="Calibri" w:hAnsi="Calibri" w:eastAsia="Calibri" w:cs="Calibri"/>
                <w:sz w:val="22"/>
                <w:szCs w:val="22"/>
              </w:rPr>
              <w:t xml:space="preserve"> </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C1B732B" w14:textId="79B334E1">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20%</w:t>
            </w:r>
          </w:p>
        </w:tc>
      </w:tr>
      <w:tr w:rsidR="386C506C" w:rsidTr="386C506C" w14:paraId="746EAACC">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533F2A26" w14:textId="164C5CBD">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a)Se han llevado a cabo las actividades planificadas, asegurando la participación activa y la diversión de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B5F342E" w14:textId="4A92C38D">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3</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39E7B21" w14:textId="20FE3F12">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23B0329D">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079B09DE" w14:textId="20161622">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b)Se han adaptado la metodología y los recursos durante la realización de la actividad para satisfacer las necesidades y preferencias individuales.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C331409" w14:textId="7A0BC6B3">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3</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A8B1FE3" w14:textId="41C653FA">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44C6A026">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2EEC790B" w14:textId="512F1171">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c)Se han demostrado habilidades de comunicación y animación para motivar e implicar a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8558074" w14:textId="1D64AE48">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3</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6B2B844D" w14:textId="1391EA0F">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1AE79CFB">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1D9B1601" w14:textId="3E970736">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d)Se han establecido las medidas que garantizan un entorno seguro y accesible para la realización de las actividades.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F31C905" w14:textId="62B55D10">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3</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6582E5AC" w14:textId="6AD47A74">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2D313CE6">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5CD4536F" w14:textId="2765730B">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e)Se han supervisado y gestionado situaciones imprevistas o conflictivas durante la actividad, manteniendo la calma y promoviendo el bienestar de todas las personas participantes.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1652838" w14:textId="6F906FB0">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3</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A9577CF" w14:textId="41F9838A">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464B91E3">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2EB34F46" w14:textId="158D5387">
            <w:pPr>
              <w:spacing w:before="40" w:beforeAutospacing="off" w:after="40" w:afterAutospacing="off" w:line="276" w:lineRule="auto"/>
            </w:pPr>
            <w:r w:rsidRPr="386C506C" w:rsidR="386C506C">
              <w:rPr>
                <w:rFonts w:ascii="Calibri" w:hAnsi="Calibri" w:eastAsia="Calibri" w:cs="Calibri"/>
                <w:b w:val="1"/>
                <w:bCs w:val="1"/>
                <w:color w:val="000000" w:themeColor="text1" w:themeTint="FF" w:themeShade="FF"/>
                <w:sz w:val="22"/>
                <w:szCs w:val="22"/>
              </w:rPr>
              <w:t>RA4.Evalúa el impacto de las actividades de ocio y tiempo libre en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FCF9721" w14:textId="1F6470D2">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86F4555" w14:textId="563DCFFA">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20%</w:t>
            </w:r>
          </w:p>
        </w:tc>
      </w:tr>
      <w:tr w:rsidR="386C506C" w:rsidTr="386C506C" w14:paraId="00A9C5D8">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24E9FF2C" w14:textId="7897E242">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a)Se ha realizado una evaluación objetiva considerando la satisfacción de las personas en situación de dependencia con las actividades realizadas.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7643F6D" w14:textId="7EC1B41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45BCA65" w14:textId="38049942">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38DCC9FD">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12F337EA" w14:textId="317A8237">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b)Se han identificado los beneficios físicos, emocionales y sociales obtenidos a través del ocio y  tiempo libre en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FCDBD72" w14:textId="10F4C3C7">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A28B77C" w14:textId="47C9BAD5">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2756CD3E">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503F667B" w14:textId="03817C04">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c)Se ha evaluado la mejora en la autonomía, autoestima y habilidades sociales como resultado de la participación en las actividades.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42D9D54" w14:textId="0C30BEE7">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DF8CA18" w14:textId="77953D40">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5A2CF28B">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65D9CB12" w14:textId="1E6F7604">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d)Se han utilizado diferentes técnicas de evaluación para recopilar y analizar datos sobre el impacto de las actividades.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EA1B283" w14:textId="41FCB5E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23693344" w14:textId="080A4133">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58F35C4B">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626DBCD0" w14:textId="4884FDDB">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e)Se han utilizado los resultados de la evaluación para mejorar y ajustar las actividades futuras y maximizar los beneficios para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EB2A43D" w14:textId="3D721B3D">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67FFC52A" w14:textId="44452F95">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4426CE8E">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24DD3EC0" w14:textId="2E4D099D">
            <w:pPr>
              <w:spacing w:before="40" w:beforeAutospacing="off" w:after="40" w:afterAutospacing="off" w:line="276" w:lineRule="auto"/>
            </w:pPr>
            <w:r w:rsidRPr="386C506C" w:rsidR="386C506C">
              <w:rPr>
                <w:rFonts w:ascii="Calibri" w:hAnsi="Calibri" w:eastAsia="Calibri" w:cs="Calibri"/>
                <w:b w:val="1"/>
                <w:bCs w:val="1"/>
                <w:color w:val="000000" w:themeColor="text1" w:themeTint="FF" w:themeShade="FF"/>
                <w:sz w:val="22"/>
                <w:szCs w:val="22"/>
              </w:rPr>
              <w:t>RA5.Trabaja en equipo y se comunica de manera efectiva con el personal, las familias y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41EF441" w14:textId="4A10AD48">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5</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7BECA23" w14:textId="10E59D0D">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20%</w:t>
            </w:r>
          </w:p>
        </w:tc>
      </w:tr>
      <w:tr w:rsidR="386C506C" w:rsidTr="386C506C" w14:paraId="3E813645">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15ECDC97" w14:textId="3EA604A6">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a)Se han demostrado habilidades de trabajo en equipo al colaborar con los demás miembros el equipo para planificar y ejecutar las actividades.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A9DE7D3" w14:textId="475D0B97">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5</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E059660" w14:textId="6921425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11A7EDD6">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458799E6" w14:textId="1B1A49DF">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b)Se ha comunicado de manera clara y respetuosa con las personas en situación de dependencia, empleando un lenguaje claro y adaptándose a sus necesidades de comunicación.</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6DCC55E2" w14:textId="5C2699DA">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5</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283DF49" w14:textId="52C87C3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1901F26D">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3EF7F93C" w14:textId="6D7DE839">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c)Se ha demostrado la capacidad para escuchar activamente y responder de manera empática a las necesidades y preocupaciones de las personas en situación de dependencia y sus familias.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9A623F1" w14:textId="282750E6">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5</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596BD7A" w14:textId="26B53B0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2CEF2849">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7D626CB2" w14:textId="12B66F02">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d)Se han mostrado habilidades de resolución de conflictos y negociación al tratar situaciones complejas o conflictivas.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C7D2A85" w14:textId="72D75417">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5</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28B793BE" w14:textId="0E16D4E3">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2AEF3E3E">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790727E4" w14:textId="0B4E94E0">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e)Se ha reflexionado sobre la propia práctica profesional buscando oportunidades para el aprendizaje continuo y la mejora en el trabajo con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7B11E32" w14:textId="1DB8BC24">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5</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A180631" w14:textId="528C54CE">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bl>
    <w:p w:rsidR="00A173AD" w:rsidP="386C506C" w:rsidRDefault="00A173AD" w14:paraId="5FA719EA" w14:textId="5200AF2E">
      <w:pPr>
        <w:pStyle w:val="Normal"/>
        <w:spacing w:after="0" w:line="360" w:lineRule="auto"/>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Los RA y CE señalados con * y en rojo se evaluarán en colaboración con la formación dual que el alumnado desarrollará en la empresa.</w:t>
      </w:r>
    </w:p>
    <w:p w:rsidR="00A173AD" w:rsidP="386C506C" w:rsidRDefault="00A173AD" w14:paraId="0E09606B" w14:textId="194E4346">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 xml:space="preserve">En el </w:t>
      </w:r>
      <w:r w:rsidRPr="386C506C" w:rsidR="27B952E9">
        <w:rPr>
          <w:rFonts w:ascii="Calibri" w:hAnsi="Calibri" w:eastAsia="Calibri" w:cs="Calibri"/>
          <w:b w:val="1"/>
          <w:bCs w:val="1"/>
          <w:noProof w:val="0"/>
          <w:sz w:val="22"/>
          <w:szCs w:val="22"/>
          <w:lang w:val="es-ES"/>
        </w:rPr>
        <w:t>centro educativo</w:t>
      </w:r>
      <w:r w:rsidRPr="386C506C" w:rsidR="27B952E9">
        <w:rPr>
          <w:rFonts w:ascii="Calibri" w:hAnsi="Calibri" w:eastAsia="Calibri" w:cs="Calibri"/>
          <w:noProof w:val="0"/>
          <w:sz w:val="22"/>
          <w:szCs w:val="22"/>
          <w:lang w:val="es-ES"/>
        </w:rPr>
        <w:t>, se evaluarán los contenidos vinculados a los RA y CE, a través de los siguientes instrumentos y herramientas de evaluación.</w:t>
      </w:r>
    </w:p>
    <w:p w:rsidR="00A173AD" w:rsidP="386C506C" w:rsidRDefault="00A173AD" w14:paraId="36224A2E" w14:textId="49E332D6">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Estos instrumentos incluyen:</w:t>
      </w:r>
    </w:p>
    <w:p w:rsidR="00A173AD" w:rsidP="386C506C" w:rsidRDefault="00A173AD" w14:paraId="15CFF082" w14:textId="3A32C5AA">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27B952E9">
        <w:rPr>
          <w:rFonts w:ascii="Calibri" w:hAnsi="Calibri" w:eastAsia="Calibri" w:cs="Calibri"/>
          <w:noProof w:val="0"/>
          <w:color w:val="000000" w:themeColor="text1" w:themeTint="FF" w:themeShade="FF"/>
          <w:sz w:val="22"/>
          <w:szCs w:val="22"/>
          <w:lang w:val="es-ES"/>
        </w:rPr>
        <w:t xml:space="preserve">Realización de </w:t>
      </w:r>
      <w:r w:rsidRPr="386C506C" w:rsidR="27B952E9">
        <w:rPr>
          <w:rFonts w:ascii="Calibri" w:hAnsi="Calibri" w:eastAsia="Calibri" w:cs="Calibri"/>
          <w:b w:val="1"/>
          <w:bCs w:val="1"/>
          <w:noProof w:val="0"/>
          <w:color w:val="000000" w:themeColor="text1" w:themeTint="FF" w:themeShade="FF"/>
          <w:sz w:val="22"/>
          <w:szCs w:val="22"/>
          <w:lang w:val="es-ES"/>
        </w:rPr>
        <w:t>actividades</w:t>
      </w:r>
      <w:r w:rsidRPr="386C506C" w:rsidR="27B952E9">
        <w:rPr>
          <w:rFonts w:ascii="Calibri" w:hAnsi="Calibri" w:eastAsia="Calibri" w:cs="Calibri"/>
          <w:noProof w:val="0"/>
          <w:color w:val="000000" w:themeColor="text1" w:themeTint="FF" w:themeShade="FF"/>
          <w:sz w:val="22"/>
          <w:szCs w:val="22"/>
          <w:lang w:val="es-ES"/>
        </w:rPr>
        <w:t xml:space="preserve"> </w:t>
      </w:r>
      <w:r w:rsidRPr="386C506C" w:rsidR="27B952E9">
        <w:rPr>
          <w:rFonts w:ascii="Calibri" w:hAnsi="Calibri" w:eastAsia="Calibri" w:cs="Calibri"/>
          <w:b w:val="1"/>
          <w:bCs w:val="1"/>
          <w:noProof w:val="0"/>
          <w:color w:val="000000" w:themeColor="text1" w:themeTint="FF" w:themeShade="FF"/>
          <w:sz w:val="22"/>
          <w:szCs w:val="22"/>
          <w:lang w:val="es-ES"/>
        </w:rPr>
        <w:t>individuales</w:t>
      </w:r>
      <w:r w:rsidRPr="386C506C" w:rsidR="27B952E9">
        <w:rPr>
          <w:rFonts w:ascii="Calibri" w:hAnsi="Calibri" w:eastAsia="Calibri" w:cs="Calibri"/>
          <w:noProof w:val="0"/>
          <w:color w:val="000000" w:themeColor="text1" w:themeTint="FF" w:themeShade="FF"/>
          <w:sz w:val="22"/>
          <w:szCs w:val="22"/>
          <w:lang w:val="es-ES"/>
        </w:rPr>
        <w:t xml:space="preserve"> y en </w:t>
      </w:r>
      <w:r w:rsidRPr="386C506C" w:rsidR="27B952E9">
        <w:rPr>
          <w:rFonts w:ascii="Calibri" w:hAnsi="Calibri" w:eastAsia="Calibri" w:cs="Calibri"/>
          <w:b w:val="1"/>
          <w:bCs w:val="1"/>
          <w:noProof w:val="0"/>
          <w:color w:val="000000" w:themeColor="text1" w:themeTint="FF" w:themeShade="FF"/>
          <w:sz w:val="22"/>
          <w:szCs w:val="22"/>
          <w:lang w:val="es-ES"/>
        </w:rPr>
        <w:t>grupo</w:t>
      </w:r>
      <w:r w:rsidRPr="386C506C" w:rsidR="27B952E9">
        <w:rPr>
          <w:rFonts w:ascii="Calibri" w:hAnsi="Calibri" w:eastAsia="Calibri" w:cs="Calibri"/>
          <w:noProof w:val="0"/>
          <w:color w:val="000000" w:themeColor="text1" w:themeTint="FF" w:themeShade="FF"/>
          <w:sz w:val="22"/>
          <w:szCs w:val="22"/>
          <w:lang w:val="es-ES"/>
        </w:rPr>
        <w:t>.</w:t>
      </w:r>
    </w:p>
    <w:p w:rsidR="00A173AD" w:rsidP="386C506C" w:rsidRDefault="00A173AD" w14:paraId="31072CBE" w14:textId="3C9493AA">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27B952E9">
        <w:rPr>
          <w:rFonts w:ascii="Calibri" w:hAnsi="Calibri" w:eastAsia="Calibri" w:cs="Calibri"/>
          <w:noProof w:val="0"/>
          <w:color w:val="000000" w:themeColor="text1" w:themeTint="FF" w:themeShade="FF"/>
          <w:sz w:val="22"/>
          <w:szCs w:val="22"/>
          <w:lang w:val="es-ES"/>
        </w:rPr>
        <w:t xml:space="preserve">Elaboración de </w:t>
      </w:r>
      <w:r w:rsidRPr="386C506C" w:rsidR="27B952E9">
        <w:rPr>
          <w:rFonts w:ascii="Calibri" w:hAnsi="Calibri" w:eastAsia="Calibri" w:cs="Calibri"/>
          <w:b w:val="1"/>
          <w:bCs w:val="1"/>
          <w:noProof w:val="0"/>
          <w:color w:val="000000" w:themeColor="text1" w:themeTint="FF" w:themeShade="FF"/>
          <w:sz w:val="22"/>
          <w:szCs w:val="22"/>
          <w:lang w:val="es-ES"/>
        </w:rPr>
        <w:t>ejercicios prácticos</w:t>
      </w:r>
      <w:r w:rsidRPr="386C506C" w:rsidR="27B952E9">
        <w:rPr>
          <w:rFonts w:ascii="Calibri" w:hAnsi="Calibri" w:eastAsia="Calibri" w:cs="Calibri"/>
          <w:noProof w:val="0"/>
          <w:color w:val="000000" w:themeColor="text1" w:themeTint="FF" w:themeShade="FF"/>
          <w:sz w:val="22"/>
          <w:szCs w:val="22"/>
          <w:lang w:val="es-ES"/>
        </w:rPr>
        <w:t xml:space="preserve"> (casos prácticos, simulaciones, etc)</w:t>
      </w:r>
    </w:p>
    <w:p w:rsidR="00A173AD" w:rsidP="386C506C" w:rsidRDefault="00A173AD" w14:paraId="31EC33C0" w14:textId="3863D2A3">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27B952E9">
        <w:rPr>
          <w:rFonts w:ascii="Calibri" w:hAnsi="Calibri" w:eastAsia="Calibri" w:cs="Calibri"/>
          <w:b w:val="1"/>
          <w:bCs w:val="1"/>
          <w:noProof w:val="0"/>
          <w:color w:val="000000" w:themeColor="text1" w:themeTint="FF" w:themeShade="FF"/>
          <w:sz w:val="22"/>
          <w:szCs w:val="22"/>
          <w:lang w:val="es-ES"/>
        </w:rPr>
        <w:t>Proyectos y trabajos de investigación</w:t>
      </w:r>
      <w:r w:rsidRPr="386C506C" w:rsidR="27B952E9">
        <w:rPr>
          <w:rFonts w:ascii="Calibri" w:hAnsi="Calibri" w:eastAsia="Calibri" w:cs="Calibri"/>
          <w:noProof w:val="0"/>
          <w:color w:val="000000" w:themeColor="text1" w:themeTint="FF" w:themeShade="FF"/>
          <w:sz w:val="22"/>
          <w:szCs w:val="22"/>
          <w:lang w:val="es-ES"/>
        </w:rPr>
        <w:t>, tareas que implican planificación, desarrollo y presentación de un producto final</w:t>
      </w:r>
    </w:p>
    <w:p w:rsidR="00A173AD" w:rsidP="386C506C" w:rsidRDefault="00A173AD" w14:paraId="4B7248BA" w14:textId="27428E87">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27B952E9">
        <w:rPr>
          <w:rFonts w:ascii="Calibri" w:hAnsi="Calibri" w:eastAsia="Calibri" w:cs="Calibri"/>
          <w:b w:val="1"/>
          <w:bCs w:val="1"/>
          <w:noProof w:val="0"/>
          <w:color w:val="000000" w:themeColor="text1" w:themeTint="FF" w:themeShade="FF"/>
          <w:sz w:val="22"/>
          <w:szCs w:val="22"/>
          <w:lang w:val="es-ES"/>
        </w:rPr>
        <w:t>Portfolio</w:t>
      </w:r>
      <w:r w:rsidRPr="386C506C" w:rsidR="27B952E9">
        <w:rPr>
          <w:rFonts w:ascii="Calibri" w:hAnsi="Calibri" w:eastAsia="Calibri" w:cs="Calibri"/>
          <w:noProof w:val="0"/>
          <w:color w:val="000000" w:themeColor="text1" w:themeTint="FF" w:themeShade="FF"/>
          <w:sz w:val="22"/>
          <w:szCs w:val="22"/>
          <w:lang w:val="es-ES"/>
        </w:rPr>
        <w:t xml:space="preserve"> con las actividades de cada unidad</w:t>
      </w:r>
    </w:p>
    <w:p w:rsidR="00A173AD" w:rsidP="386C506C" w:rsidRDefault="00A173AD" w14:paraId="76B7C936" w14:textId="7499ACCB">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27B952E9">
        <w:rPr>
          <w:rFonts w:ascii="Calibri" w:hAnsi="Calibri" w:eastAsia="Calibri" w:cs="Calibri"/>
          <w:noProof w:val="0"/>
          <w:color w:val="000000" w:themeColor="text1" w:themeTint="FF" w:themeShade="FF"/>
          <w:sz w:val="22"/>
          <w:szCs w:val="22"/>
          <w:lang w:val="es-ES"/>
        </w:rPr>
        <w:t xml:space="preserve">Realización de </w:t>
      </w:r>
      <w:r w:rsidRPr="386C506C" w:rsidR="27B952E9">
        <w:rPr>
          <w:rFonts w:ascii="Calibri" w:hAnsi="Calibri" w:eastAsia="Calibri" w:cs="Calibri"/>
          <w:b w:val="1"/>
          <w:bCs w:val="1"/>
          <w:noProof w:val="0"/>
          <w:color w:val="000000" w:themeColor="text1" w:themeTint="FF" w:themeShade="FF"/>
          <w:sz w:val="22"/>
          <w:szCs w:val="22"/>
          <w:lang w:val="es-ES"/>
        </w:rPr>
        <w:t>pruebas</w:t>
      </w:r>
      <w:r w:rsidRPr="386C506C" w:rsidR="27B952E9">
        <w:rPr>
          <w:rFonts w:ascii="Calibri" w:hAnsi="Calibri" w:eastAsia="Calibri" w:cs="Calibri"/>
          <w:noProof w:val="0"/>
          <w:color w:val="000000" w:themeColor="text1" w:themeTint="FF" w:themeShade="FF"/>
          <w:sz w:val="22"/>
          <w:szCs w:val="22"/>
          <w:lang w:val="es-ES"/>
        </w:rPr>
        <w:t xml:space="preserve"> y </w:t>
      </w:r>
      <w:r w:rsidRPr="386C506C" w:rsidR="27B952E9">
        <w:rPr>
          <w:rFonts w:ascii="Calibri" w:hAnsi="Calibri" w:eastAsia="Calibri" w:cs="Calibri"/>
          <w:b w:val="1"/>
          <w:bCs w:val="1"/>
          <w:noProof w:val="0"/>
          <w:color w:val="000000" w:themeColor="text1" w:themeTint="FF" w:themeShade="FF"/>
          <w:sz w:val="22"/>
          <w:szCs w:val="22"/>
          <w:lang w:val="es-ES"/>
        </w:rPr>
        <w:t>exámenes</w:t>
      </w:r>
      <w:r w:rsidRPr="386C506C" w:rsidR="27B952E9">
        <w:rPr>
          <w:rFonts w:ascii="Calibri" w:hAnsi="Calibri" w:eastAsia="Calibri" w:cs="Calibri"/>
          <w:noProof w:val="0"/>
          <w:color w:val="000000" w:themeColor="text1" w:themeTint="FF" w:themeShade="FF"/>
          <w:sz w:val="22"/>
          <w:szCs w:val="22"/>
          <w:lang w:val="es-ES"/>
        </w:rPr>
        <w:t xml:space="preserve"> periódicos</w:t>
      </w:r>
    </w:p>
    <w:p w:rsidR="00A173AD" w:rsidP="386C506C" w:rsidRDefault="00A173AD" w14:paraId="4EA86AA6" w14:textId="165F4BAE">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27B952E9">
        <w:rPr>
          <w:rFonts w:ascii="Calibri" w:hAnsi="Calibri" w:eastAsia="Calibri" w:cs="Calibri"/>
          <w:b w:val="1"/>
          <w:bCs w:val="1"/>
          <w:noProof w:val="0"/>
          <w:color w:val="000000" w:themeColor="text1" w:themeTint="FF" w:themeShade="FF"/>
          <w:sz w:val="22"/>
          <w:szCs w:val="22"/>
          <w:lang w:val="es-ES"/>
        </w:rPr>
        <w:t>Exposiciones orales</w:t>
      </w:r>
      <w:r w:rsidRPr="386C506C" w:rsidR="27B952E9">
        <w:rPr>
          <w:rFonts w:ascii="Calibri" w:hAnsi="Calibri" w:eastAsia="Calibri" w:cs="Calibri"/>
          <w:noProof w:val="0"/>
          <w:color w:val="000000" w:themeColor="text1" w:themeTint="FF" w:themeShade="FF"/>
          <w:sz w:val="22"/>
          <w:szCs w:val="22"/>
          <w:lang w:val="es-ES"/>
        </w:rPr>
        <w:t xml:space="preserve"> (presentación de trabajos, contenidos, etc.)</w:t>
      </w:r>
    </w:p>
    <w:p w:rsidR="00A173AD" w:rsidP="386C506C" w:rsidRDefault="00A173AD" w14:paraId="26274C19" w14:textId="3BAF356E">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27B952E9">
        <w:rPr>
          <w:rFonts w:ascii="Calibri" w:hAnsi="Calibri" w:eastAsia="Calibri" w:cs="Calibri"/>
          <w:b w:val="1"/>
          <w:bCs w:val="1"/>
          <w:noProof w:val="0"/>
          <w:color w:val="000000" w:themeColor="text1" w:themeTint="FF" w:themeShade="FF"/>
          <w:sz w:val="22"/>
          <w:szCs w:val="22"/>
          <w:lang w:val="es-ES"/>
        </w:rPr>
        <w:t>Observación</w:t>
      </w:r>
      <w:r w:rsidRPr="386C506C" w:rsidR="27B952E9">
        <w:rPr>
          <w:rFonts w:ascii="Calibri" w:hAnsi="Calibri" w:eastAsia="Calibri" w:cs="Calibri"/>
          <w:noProof w:val="0"/>
          <w:color w:val="000000" w:themeColor="text1" w:themeTint="FF" w:themeShade="FF"/>
          <w:sz w:val="22"/>
          <w:szCs w:val="22"/>
          <w:lang w:val="es-ES"/>
        </w:rPr>
        <w:t xml:space="preserve"> directa alumno/a: motivación, interés, actitudes, comportamiento, asistencia, etc.</w:t>
      </w:r>
    </w:p>
    <w:p w:rsidR="00A173AD" w:rsidP="386C506C" w:rsidRDefault="00A173AD" w14:paraId="2779F395" w14:textId="6376209F">
      <w:pPr>
        <w:pStyle w:val="Normal"/>
        <w:spacing w:before="0" w:beforeAutospacing="off" w:after="0" w:afterAutospacing="off"/>
        <w:ind w:right="0"/>
        <w:jc w:val="both"/>
        <w:rPr>
          <w:rFonts w:ascii="Calibri" w:hAnsi="Calibri" w:eastAsia="Calibri" w:cs="Calibri"/>
          <w:noProof w:val="0"/>
          <w:sz w:val="24"/>
          <w:szCs w:val="24"/>
          <w:lang w:val="es-ES"/>
        </w:rPr>
      </w:pPr>
    </w:p>
    <w:p w:rsidR="00A173AD" w:rsidP="386C506C" w:rsidRDefault="00A173AD" w14:paraId="5A8AE277" w14:textId="7662AEBE">
      <w:pPr>
        <w:pStyle w:val="Normal"/>
        <w:spacing w:before="0" w:beforeAutospacing="off" w:after="0" w:afterAutospacing="off"/>
        <w:ind w:right="0"/>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 xml:space="preserve">Las </w:t>
      </w:r>
      <w:r w:rsidRPr="386C506C" w:rsidR="27B952E9">
        <w:rPr>
          <w:rFonts w:ascii="Calibri" w:hAnsi="Calibri" w:eastAsia="Calibri" w:cs="Calibri"/>
          <w:b w:val="1"/>
          <w:bCs w:val="1"/>
          <w:noProof w:val="0"/>
          <w:sz w:val="22"/>
          <w:szCs w:val="22"/>
          <w:lang w:val="es-ES"/>
        </w:rPr>
        <w:t>herramientas de evaluación</w:t>
      </w:r>
      <w:r w:rsidRPr="386C506C" w:rsidR="27B952E9">
        <w:rPr>
          <w:rFonts w:ascii="Calibri" w:hAnsi="Calibri" w:eastAsia="Calibri" w:cs="Calibri"/>
          <w:noProof w:val="0"/>
          <w:sz w:val="22"/>
          <w:szCs w:val="22"/>
          <w:lang w:val="es-ES"/>
        </w:rPr>
        <w:t xml:space="preserve"> que permiten evidenciar la adquisición de los aprendizajes que se contemplan son:</w:t>
      </w:r>
    </w:p>
    <w:p w:rsidR="00A173AD" w:rsidP="386C506C" w:rsidRDefault="00A173AD" w14:paraId="194CA081" w14:textId="001B0C86">
      <w:pPr>
        <w:pStyle w:val="Prrafodelista"/>
        <w:numPr>
          <w:ilvl w:val="0"/>
          <w:numId w:val="111"/>
        </w:numPr>
        <w:spacing w:before="0" w:beforeAutospacing="off" w:after="0" w:afterAutospacing="off"/>
        <w:ind w:right="0"/>
        <w:jc w:val="both"/>
        <w:rPr>
          <w:rFonts w:ascii="Calibri" w:hAnsi="Calibri" w:eastAsia="Calibri" w:cs="Calibri"/>
          <w:noProof w:val="0"/>
          <w:sz w:val="22"/>
          <w:szCs w:val="22"/>
          <w:lang w:val="es-ES"/>
        </w:rPr>
      </w:pPr>
      <w:r w:rsidRPr="386C506C" w:rsidR="27B952E9">
        <w:rPr>
          <w:rFonts w:ascii="Calibri" w:hAnsi="Calibri" w:eastAsia="Calibri" w:cs="Calibri"/>
          <w:b w:val="1"/>
          <w:bCs w:val="1"/>
          <w:noProof w:val="0"/>
          <w:sz w:val="22"/>
          <w:szCs w:val="22"/>
          <w:lang w:val="es-ES"/>
        </w:rPr>
        <w:t xml:space="preserve">Lista de control o </w:t>
      </w:r>
      <w:r w:rsidRPr="386C506C" w:rsidR="27B952E9">
        <w:rPr>
          <w:rFonts w:ascii="Calibri" w:hAnsi="Calibri" w:eastAsia="Calibri" w:cs="Calibri"/>
          <w:b w:val="1"/>
          <w:bCs w:val="1"/>
          <w:i w:val="1"/>
          <w:iCs w:val="1"/>
          <w:noProof w:val="0"/>
          <w:sz w:val="22"/>
          <w:szCs w:val="22"/>
          <w:lang w:val="es-ES"/>
        </w:rPr>
        <w:t>Checklist</w:t>
      </w:r>
      <w:r w:rsidRPr="386C506C" w:rsidR="27B952E9">
        <w:rPr>
          <w:rFonts w:ascii="Calibri" w:hAnsi="Calibri" w:eastAsia="Calibri" w:cs="Calibri"/>
          <w:noProof w:val="0"/>
          <w:sz w:val="22"/>
          <w:szCs w:val="22"/>
          <w:lang w:val="es-ES"/>
        </w:rPr>
        <w:t>. Sirve para comprobar el cumplimiento (presencia/ ausencia) de un listado de requisitos o indicadores.</w:t>
      </w:r>
    </w:p>
    <w:p w:rsidR="00A173AD" w:rsidP="386C506C" w:rsidRDefault="00A173AD" w14:paraId="226152DC" w14:textId="4916E265">
      <w:pPr>
        <w:pStyle w:val="Prrafodelista"/>
        <w:numPr>
          <w:ilvl w:val="0"/>
          <w:numId w:val="111"/>
        </w:numPr>
        <w:spacing w:before="0" w:beforeAutospacing="off" w:after="0" w:afterAutospacing="off"/>
        <w:ind w:right="0"/>
        <w:jc w:val="both"/>
        <w:rPr>
          <w:rFonts w:ascii="Calibri" w:hAnsi="Calibri" w:eastAsia="Calibri" w:cs="Calibri"/>
          <w:noProof w:val="0"/>
          <w:sz w:val="22"/>
          <w:szCs w:val="22"/>
          <w:lang w:val="es-ES"/>
        </w:rPr>
      </w:pPr>
      <w:r w:rsidRPr="386C506C" w:rsidR="27B952E9">
        <w:rPr>
          <w:rFonts w:ascii="Calibri" w:hAnsi="Calibri" w:eastAsia="Calibri" w:cs="Calibri"/>
          <w:b w:val="1"/>
          <w:bCs w:val="1"/>
          <w:noProof w:val="0"/>
          <w:sz w:val="22"/>
          <w:szCs w:val="22"/>
          <w:lang w:val="es-ES"/>
        </w:rPr>
        <w:t>Tablas de estimación</w:t>
      </w:r>
      <w:r w:rsidRPr="386C506C" w:rsidR="27B952E9">
        <w:rPr>
          <w:rFonts w:ascii="Calibri" w:hAnsi="Calibri" w:eastAsia="Calibri" w:cs="Calibri"/>
          <w:noProof w:val="0"/>
          <w:sz w:val="22"/>
          <w:szCs w:val="22"/>
          <w:lang w:val="es-ES"/>
        </w:rPr>
        <w:t>. Son tablas evaluativas para valorar la frecuencia o grado de una serie de indicadores.</w:t>
      </w:r>
    </w:p>
    <w:p w:rsidR="00A173AD" w:rsidP="386C506C" w:rsidRDefault="00A173AD" w14:paraId="4A0E5488" w14:textId="70D4BC13">
      <w:pPr>
        <w:pStyle w:val="Prrafodelista"/>
        <w:numPr>
          <w:ilvl w:val="0"/>
          <w:numId w:val="111"/>
        </w:numPr>
        <w:spacing w:before="0" w:beforeAutospacing="off" w:after="0" w:afterAutospacing="off"/>
        <w:ind w:right="0"/>
        <w:jc w:val="both"/>
        <w:rPr>
          <w:rFonts w:ascii="Calibri" w:hAnsi="Calibri" w:eastAsia="Calibri" w:cs="Calibri"/>
          <w:noProof w:val="0"/>
          <w:sz w:val="22"/>
          <w:szCs w:val="22"/>
          <w:lang w:val="es-ES"/>
        </w:rPr>
      </w:pPr>
      <w:r w:rsidRPr="386C506C" w:rsidR="27B952E9">
        <w:rPr>
          <w:rFonts w:ascii="Calibri" w:hAnsi="Calibri" w:eastAsia="Calibri" w:cs="Calibri"/>
          <w:b w:val="1"/>
          <w:bCs w:val="1"/>
          <w:noProof w:val="0"/>
          <w:sz w:val="22"/>
          <w:szCs w:val="22"/>
          <w:lang w:val="es-ES"/>
        </w:rPr>
        <w:t>Rúbricas</w:t>
      </w:r>
      <w:r w:rsidRPr="386C506C" w:rsidR="27B952E9">
        <w:rPr>
          <w:rFonts w:ascii="Calibri" w:hAnsi="Calibri" w:eastAsia="Calibri" w:cs="Calibri"/>
          <w:noProof w:val="0"/>
          <w:sz w:val="22"/>
          <w:szCs w:val="22"/>
          <w:lang w:val="es-ES"/>
        </w:rPr>
        <w:t>. Son tablas de doble entrada con diferentes niveles de ejecución de una tarea, actividad o proceso educativo.</w:t>
      </w:r>
    </w:p>
    <w:p w:rsidR="00A173AD" w:rsidP="386C506C" w:rsidRDefault="00A173AD" w14:paraId="35396CB5" w14:textId="568AEA0B">
      <w:pPr>
        <w:pStyle w:val="Prrafodelista"/>
        <w:numPr>
          <w:ilvl w:val="0"/>
          <w:numId w:val="111"/>
        </w:numPr>
        <w:spacing w:before="0" w:beforeAutospacing="off" w:after="0" w:afterAutospacing="off"/>
        <w:ind w:right="0"/>
        <w:jc w:val="both"/>
        <w:rPr>
          <w:rFonts w:ascii="Calibri" w:hAnsi="Calibri" w:eastAsia="Calibri" w:cs="Calibri"/>
          <w:noProof w:val="0"/>
          <w:sz w:val="24"/>
          <w:szCs w:val="24"/>
          <w:lang w:val="es-ES"/>
        </w:rPr>
      </w:pPr>
      <w:r w:rsidRPr="386C506C" w:rsidR="27B952E9">
        <w:rPr>
          <w:rFonts w:ascii="Calibri" w:hAnsi="Calibri" w:eastAsia="Calibri" w:cs="Calibri"/>
          <w:b w:val="1"/>
          <w:bCs w:val="1"/>
          <w:noProof w:val="0"/>
          <w:sz w:val="22"/>
          <w:szCs w:val="22"/>
          <w:lang w:val="es-ES"/>
        </w:rPr>
        <w:t>Lista de observación grupal</w:t>
      </w:r>
      <w:r w:rsidRPr="386C506C" w:rsidR="27B952E9">
        <w:rPr>
          <w:rFonts w:ascii="Calibri" w:hAnsi="Calibri" w:eastAsia="Calibri" w:cs="Calibri"/>
          <w:noProof w:val="0"/>
          <w:sz w:val="22"/>
          <w:szCs w:val="22"/>
          <w:lang w:val="es-ES"/>
        </w:rPr>
        <w:t>. Son tablas con los nombres del alumnado en las filas y las características observables en las columnas. Son útiles para la observación procedimental o actitudinal en trabajos en grupo</w:t>
      </w:r>
      <w:r w:rsidRPr="386C506C" w:rsidR="27B952E9">
        <w:rPr>
          <w:rFonts w:ascii="Calibri" w:hAnsi="Calibri" w:eastAsia="Calibri" w:cs="Calibri"/>
          <w:noProof w:val="0"/>
          <w:sz w:val="24"/>
          <w:szCs w:val="24"/>
          <w:lang w:val="es-ES"/>
        </w:rPr>
        <w:t>.</w:t>
      </w:r>
    </w:p>
    <w:p w:rsidR="00A173AD" w:rsidP="386C506C" w:rsidRDefault="00A173AD" w14:paraId="27E4D4C1" w14:textId="66426E35">
      <w:pPr>
        <w:pStyle w:val="Normal"/>
        <w:spacing w:line="276" w:lineRule="auto"/>
        <w:jc w:val="both"/>
        <w:rPr>
          <w:rFonts w:ascii="Calibri" w:hAnsi="Calibri" w:eastAsia="Calibri" w:cs="Calibri"/>
          <w:b w:val="1"/>
          <w:bCs w:val="1"/>
        </w:rPr>
      </w:pPr>
    </w:p>
    <w:p w:rsidR="00A173AD" w:rsidP="386C506C" w:rsidRDefault="00A173AD" w14:paraId="231E2232" w14:textId="0CAFAE24">
      <w:pPr>
        <w:pStyle w:val="Normal"/>
        <w:spacing w:line="276" w:lineRule="auto"/>
        <w:jc w:val="both"/>
        <w:rPr>
          <w:rFonts w:ascii="Calibri" w:hAnsi="Calibri" w:eastAsia="Calibri" w:cs="Calibri"/>
          <w:b w:val="1"/>
          <w:bCs w:val="1"/>
        </w:rPr>
      </w:pPr>
      <w:r w:rsidRPr="386C506C" w:rsidR="27B952E9">
        <w:rPr>
          <w:rFonts w:ascii="Calibri" w:hAnsi="Calibri" w:eastAsia="Calibri" w:cs="Calibri"/>
          <w:b w:val="1"/>
          <w:bCs w:val="1"/>
        </w:rPr>
        <w:t>CRITERIOS DE CALIFICACIÓN</w:t>
      </w:r>
    </w:p>
    <w:p w:rsidR="00A173AD" w:rsidP="386C506C" w:rsidRDefault="00A173AD" w14:paraId="4C406BD6" w14:textId="4F5C964D">
      <w:pPr>
        <w:pStyle w:val="Normal"/>
        <w:spacing w:after="0"/>
        <w:jc w:val="both"/>
        <w:rPr>
          <w:rFonts w:ascii="Calibri" w:hAnsi="Calibri" w:eastAsia="Calibri" w:cs="Calibri"/>
        </w:rPr>
      </w:pPr>
      <w:r w:rsidRPr="386C506C" w:rsidR="27B952E9">
        <w:rPr>
          <w:rFonts w:ascii="Calibri" w:hAnsi="Calibri" w:eastAsia="Calibri" w:cs="Calibri"/>
          <w:noProof w:val="0"/>
          <w:sz w:val="22"/>
          <w:szCs w:val="22"/>
          <w:lang w:val="es-ES"/>
        </w:rPr>
        <w:t xml:space="preserve">Se calificará la consecución de cada uno de los </w:t>
      </w:r>
      <w:r w:rsidRPr="386C506C" w:rsidR="27B952E9">
        <w:rPr>
          <w:rFonts w:ascii="Calibri" w:hAnsi="Calibri" w:eastAsia="Calibri" w:cs="Calibri"/>
          <w:b w:val="1"/>
          <w:bCs w:val="1"/>
          <w:noProof w:val="0"/>
          <w:sz w:val="22"/>
          <w:szCs w:val="22"/>
          <w:lang w:val="es-ES"/>
        </w:rPr>
        <w:t>criterios de evaluación</w:t>
      </w:r>
      <w:r w:rsidRPr="386C506C" w:rsidR="27B952E9">
        <w:rPr>
          <w:rFonts w:ascii="Calibri" w:hAnsi="Calibri" w:eastAsia="Calibri" w:cs="Calibri"/>
          <w:noProof w:val="0"/>
          <w:sz w:val="22"/>
          <w:szCs w:val="22"/>
          <w:lang w:val="es-ES"/>
        </w:rPr>
        <w:t xml:space="preserve"> con un número entero de </w:t>
      </w:r>
      <w:r w:rsidRPr="386C506C" w:rsidR="27B952E9">
        <w:rPr>
          <w:rFonts w:ascii="Calibri" w:hAnsi="Calibri" w:eastAsia="Calibri" w:cs="Calibri"/>
          <w:b w:val="1"/>
          <w:bCs w:val="1"/>
          <w:noProof w:val="0"/>
          <w:sz w:val="22"/>
          <w:szCs w:val="22"/>
          <w:lang w:val="es-ES"/>
        </w:rPr>
        <w:t>0 a 10</w:t>
      </w:r>
      <w:r w:rsidRPr="386C506C" w:rsidR="27B952E9">
        <w:rPr>
          <w:rFonts w:ascii="Calibri" w:hAnsi="Calibri" w:eastAsia="Calibri" w:cs="Calibri"/>
          <w:noProof w:val="0"/>
          <w:sz w:val="22"/>
          <w:szCs w:val="22"/>
          <w:lang w:val="es-ES"/>
        </w:rPr>
        <w:t xml:space="preserve">. Entendiéndose el 0 como un criterio que no se ha conseguido en absoluto y el 10 como plenamente conseguido. </w:t>
      </w:r>
    </w:p>
    <w:p w:rsidR="00A173AD" w:rsidP="386C506C" w:rsidRDefault="00A173AD" w14:paraId="66214C24" w14:textId="0C7A4B2E">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 xml:space="preserve">Para obtener la </w:t>
      </w:r>
      <w:r w:rsidRPr="386C506C" w:rsidR="27B952E9">
        <w:rPr>
          <w:rFonts w:ascii="Calibri" w:hAnsi="Calibri" w:eastAsia="Calibri" w:cs="Calibri"/>
          <w:b w:val="1"/>
          <w:bCs w:val="1"/>
          <w:noProof w:val="0"/>
          <w:sz w:val="22"/>
          <w:szCs w:val="22"/>
          <w:lang w:val="es-ES"/>
        </w:rPr>
        <w:t>calificación</w:t>
      </w:r>
      <w:r w:rsidRPr="386C506C" w:rsidR="27B952E9">
        <w:rPr>
          <w:rFonts w:ascii="Calibri" w:hAnsi="Calibri" w:eastAsia="Calibri" w:cs="Calibri"/>
          <w:noProof w:val="0"/>
          <w:sz w:val="22"/>
          <w:szCs w:val="22"/>
          <w:lang w:val="es-ES"/>
        </w:rPr>
        <w:t xml:space="preserve"> de </w:t>
      </w:r>
      <w:r w:rsidRPr="386C506C" w:rsidR="27B952E9">
        <w:rPr>
          <w:rFonts w:ascii="Calibri" w:hAnsi="Calibri" w:eastAsia="Calibri" w:cs="Calibri"/>
          <w:b w:val="1"/>
          <w:bCs w:val="1"/>
          <w:noProof w:val="0"/>
          <w:sz w:val="22"/>
          <w:szCs w:val="22"/>
          <w:lang w:val="es-ES"/>
        </w:rPr>
        <w:t>cada Resultado de Aprendizaje</w:t>
      </w:r>
      <w:r w:rsidRPr="386C506C" w:rsidR="27B952E9">
        <w:rPr>
          <w:rFonts w:ascii="Calibri" w:hAnsi="Calibri" w:eastAsia="Calibri" w:cs="Calibri"/>
          <w:noProof w:val="0"/>
          <w:sz w:val="22"/>
          <w:szCs w:val="22"/>
          <w:lang w:val="es-ES"/>
        </w:rPr>
        <w:t xml:space="preserve">, se </w:t>
      </w:r>
      <w:r w:rsidRPr="386C506C" w:rsidR="27B952E9">
        <w:rPr>
          <w:rFonts w:ascii="Calibri" w:hAnsi="Calibri" w:eastAsia="Calibri" w:cs="Calibri"/>
          <w:b w:val="1"/>
          <w:bCs w:val="1"/>
          <w:noProof w:val="0"/>
          <w:sz w:val="22"/>
          <w:szCs w:val="22"/>
          <w:lang w:val="es-ES"/>
        </w:rPr>
        <w:t>sumará</w:t>
      </w:r>
      <w:r w:rsidRPr="386C506C" w:rsidR="27B952E9">
        <w:rPr>
          <w:rFonts w:ascii="Calibri" w:hAnsi="Calibri" w:eastAsia="Calibri" w:cs="Calibri"/>
          <w:noProof w:val="0"/>
          <w:sz w:val="22"/>
          <w:szCs w:val="22"/>
          <w:lang w:val="es-ES"/>
        </w:rPr>
        <w:t xml:space="preserve"> la </w:t>
      </w:r>
      <w:r w:rsidRPr="386C506C" w:rsidR="27B952E9">
        <w:rPr>
          <w:rFonts w:ascii="Calibri" w:hAnsi="Calibri" w:eastAsia="Calibri" w:cs="Calibri"/>
          <w:b w:val="1"/>
          <w:bCs w:val="1"/>
          <w:noProof w:val="0"/>
          <w:sz w:val="22"/>
          <w:szCs w:val="22"/>
          <w:lang w:val="es-ES"/>
        </w:rPr>
        <w:t>ponderación</w:t>
      </w:r>
      <w:r w:rsidRPr="386C506C" w:rsidR="27B952E9">
        <w:rPr>
          <w:rFonts w:ascii="Calibri" w:hAnsi="Calibri" w:eastAsia="Calibri" w:cs="Calibri"/>
          <w:noProof w:val="0"/>
          <w:sz w:val="22"/>
          <w:szCs w:val="22"/>
          <w:lang w:val="es-ES"/>
        </w:rPr>
        <w:t xml:space="preserve"> asignada a sus </w:t>
      </w:r>
      <w:r w:rsidRPr="386C506C" w:rsidR="27B952E9">
        <w:rPr>
          <w:rFonts w:ascii="Calibri" w:hAnsi="Calibri" w:eastAsia="Calibri" w:cs="Calibri"/>
          <w:b w:val="1"/>
          <w:bCs w:val="1"/>
          <w:noProof w:val="0"/>
          <w:sz w:val="22"/>
          <w:szCs w:val="22"/>
          <w:lang w:val="es-ES"/>
        </w:rPr>
        <w:t>CCEE.</w:t>
      </w:r>
      <w:r w:rsidRPr="386C506C" w:rsidR="27B952E9">
        <w:rPr>
          <w:rFonts w:ascii="Calibri" w:hAnsi="Calibri" w:eastAsia="Calibri" w:cs="Calibri"/>
          <w:noProof w:val="0"/>
          <w:sz w:val="22"/>
          <w:szCs w:val="22"/>
          <w:lang w:val="es-ES"/>
        </w:rPr>
        <w:t xml:space="preserve"> El profesor/a podrá utilizar diferentes instrumentos para evaluar cada CCEE y para su evaluación, se aplicará el porcentaje asignado a cada instrumento por el valor de la nota obtenida de cada uno y después se realizará la media aritmética de dichos valores.</w:t>
      </w:r>
    </w:p>
    <w:p w:rsidR="00A173AD" w:rsidP="386C506C" w:rsidRDefault="00A173AD" w14:paraId="443B6910" w14:textId="7A2E50FD">
      <w:pPr>
        <w:pStyle w:val="Normal"/>
        <w:spacing w:before="120" w:beforeAutospacing="off" w:after="120" w:afterAutospacing="off" w:line="276" w:lineRule="auto"/>
        <w:jc w:val="both"/>
        <w:rPr>
          <w:rFonts w:ascii="Calibri" w:hAnsi="Calibri" w:eastAsia="Calibri" w:cs="Calibri"/>
          <w:b w:val="1"/>
          <w:bCs w:val="1"/>
          <w:noProof w:val="0"/>
          <w:sz w:val="22"/>
          <w:szCs w:val="22"/>
          <w:lang w:val="es-ES"/>
        </w:rPr>
      </w:pPr>
      <w:r w:rsidRPr="386C506C" w:rsidR="27B952E9">
        <w:rPr>
          <w:rFonts w:ascii="Calibri" w:hAnsi="Calibri" w:eastAsia="Calibri" w:cs="Calibri"/>
          <w:noProof w:val="0"/>
          <w:sz w:val="22"/>
          <w:szCs w:val="22"/>
          <w:lang w:val="es-ES"/>
        </w:rPr>
        <w:t xml:space="preserve">En caso de que algún </w:t>
      </w:r>
      <w:r w:rsidRPr="386C506C" w:rsidR="27B952E9">
        <w:rPr>
          <w:rFonts w:ascii="Calibri" w:hAnsi="Calibri" w:eastAsia="Calibri" w:cs="Calibri"/>
          <w:b w:val="1"/>
          <w:bCs w:val="1"/>
          <w:noProof w:val="0"/>
          <w:sz w:val="22"/>
          <w:szCs w:val="22"/>
          <w:lang w:val="es-ES"/>
        </w:rPr>
        <w:t>criterio no se haya podido evaluar</w:t>
      </w:r>
      <w:r w:rsidRPr="386C506C" w:rsidR="27B952E9">
        <w:rPr>
          <w:rFonts w:ascii="Calibri" w:hAnsi="Calibri" w:eastAsia="Calibri" w:cs="Calibri"/>
          <w:noProof w:val="0"/>
          <w:sz w:val="22"/>
          <w:szCs w:val="22"/>
          <w:lang w:val="es-ES"/>
        </w:rPr>
        <w:t xml:space="preserve"> durante las evaluaciones parciales, se considerará su peso igual a </w:t>
      </w:r>
      <w:r w:rsidRPr="386C506C" w:rsidR="27B952E9">
        <w:rPr>
          <w:rFonts w:ascii="Calibri" w:hAnsi="Calibri" w:eastAsia="Calibri" w:cs="Calibri"/>
          <w:b w:val="1"/>
          <w:bCs w:val="1"/>
          <w:noProof w:val="0"/>
          <w:sz w:val="22"/>
          <w:szCs w:val="22"/>
          <w:lang w:val="es-ES"/>
        </w:rPr>
        <w:t>0.</w:t>
      </w:r>
    </w:p>
    <w:p w:rsidR="00A173AD" w:rsidP="386C506C" w:rsidRDefault="00A173AD" w14:paraId="67636319" w14:textId="0094813F">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 xml:space="preserve">La </w:t>
      </w:r>
      <w:r w:rsidRPr="386C506C" w:rsidR="27B952E9">
        <w:rPr>
          <w:rFonts w:ascii="Calibri" w:hAnsi="Calibri" w:eastAsia="Calibri" w:cs="Calibri"/>
          <w:b w:val="1"/>
          <w:bCs w:val="1"/>
          <w:noProof w:val="0"/>
          <w:sz w:val="22"/>
          <w:szCs w:val="22"/>
          <w:lang w:val="es-ES"/>
        </w:rPr>
        <w:t>calificación final</w:t>
      </w:r>
      <w:r w:rsidRPr="386C506C" w:rsidR="27B952E9">
        <w:rPr>
          <w:rFonts w:ascii="Calibri" w:hAnsi="Calibri" w:eastAsia="Calibri" w:cs="Calibri"/>
          <w:noProof w:val="0"/>
          <w:sz w:val="22"/>
          <w:szCs w:val="22"/>
          <w:lang w:val="es-ES"/>
        </w:rPr>
        <w:t xml:space="preserve"> se obtendrá sumando </w:t>
      </w:r>
      <w:r w:rsidRPr="386C506C" w:rsidR="27B952E9">
        <w:rPr>
          <w:rFonts w:ascii="Calibri" w:hAnsi="Calibri" w:eastAsia="Calibri" w:cs="Calibri"/>
          <w:b w:val="1"/>
          <w:bCs w:val="1"/>
          <w:noProof w:val="0"/>
          <w:sz w:val="22"/>
          <w:szCs w:val="22"/>
          <w:lang w:val="es-ES"/>
        </w:rPr>
        <w:t xml:space="preserve">la calificación de cada Resultado de Aprendizaje. </w:t>
      </w:r>
      <w:r w:rsidRPr="386C506C" w:rsidR="27B952E9">
        <w:rPr>
          <w:rFonts w:ascii="Calibri" w:hAnsi="Calibri" w:eastAsia="Calibri" w:cs="Calibri"/>
          <w:noProof w:val="0"/>
          <w:sz w:val="22"/>
          <w:szCs w:val="22"/>
          <w:lang w:val="es-ES"/>
        </w:rPr>
        <w:t>Para obtener una evaluación positiva en el módulo:</w:t>
      </w:r>
    </w:p>
    <w:p w:rsidR="00A173AD" w:rsidP="386C506C" w:rsidRDefault="00A173AD" w14:paraId="77C9EA13" w14:textId="46090E75">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La calificación deberá ser igual o superior a 5 puntos.</w:t>
      </w:r>
    </w:p>
    <w:p w:rsidR="00A173AD" w:rsidP="386C506C" w:rsidRDefault="00A173AD" w14:paraId="2F106333" w14:textId="31DA46AD">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 xml:space="preserve">Las calificaciones, tanto las correspondientes a cada evaluación parcial como a la final, se formularán en cifras de 1 a 10 sin decimales. </w:t>
      </w:r>
    </w:p>
    <w:p w:rsidR="00A173AD" w:rsidP="386C506C" w:rsidRDefault="00A173AD" w14:paraId="60E0A015" w14:textId="7BDCA3A1">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 xml:space="preserve">La asistencia a clase, la realización de los trabajos y la entrega de proyectos serán obligatorias. </w:t>
      </w:r>
    </w:p>
    <w:p w:rsidR="00A173AD" w:rsidP="386C506C" w:rsidRDefault="00A173AD" w14:paraId="610ADA16" w14:textId="1F7F3FB7">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La entrega de trabajos es un requisito indispensable para realizar los parciales o exámenes.</w:t>
      </w:r>
    </w:p>
    <w:p w:rsidR="00A173AD" w:rsidP="386C506C" w:rsidRDefault="00A173AD" w14:paraId="01BBD2A1" w14:textId="5E70FDCB">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La aplicación del proceso de evaluación continua del alumnado exige el seguimiento regular del</w:t>
      </w:r>
      <w:r w:rsidRPr="386C506C" w:rsidR="27B952E9">
        <w:rPr>
          <w:rFonts w:ascii="Calibri" w:hAnsi="Calibri" w:eastAsia="Calibri" w:cs="Calibri"/>
          <w:i w:val="1"/>
          <w:iCs w:val="1"/>
          <w:noProof w:val="0"/>
          <w:sz w:val="22"/>
          <w:szCs w:val="22"/>
          <w:lang w:val="es-ES"/>
        </w:rPr>
        <w:t xml:space="preserve"> </w:t>
      </w:r>
      <w:r w:rsidRPr="386C506C" w:rsidR="27B952E9">
        <w:rPr>
          <w:rFonts w:ascii="Calibri" w:hAnsi="Calibri" w:eastAsia="Calibri" w:cs="Calibri"/>
          <w:noProof w:val="0"/>
          <w:sz w:val="22"/>
          <w:szCs w:val="22"/>
          <w:lang w:val="es-ES"/>
        </w:rPr>
        <w:t xml:space="preserve">alumnado de las actividades programadas. Una ausencia injustificada inferior al 25% de las horas de duración del módulo profesional supondrá la pérdida del derecho a la evaluación continua. </w:t>
      </w:r>
    </w:p>
    <w:p w:rsidR="00A173AD" w:rsidP="386C506C" w:rsidRDefault="00A173AD" w14:paraId="532AE7B0" w14:textId="789C6972">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 xml:space="preserve">Se justificarán faltas de asistencia siempre que el alumno/a presente su correspondiente justificante oficial, nunca fotocopia, en el plazo de 5 días hábiles una vez incorporado a clase. Se contemplan los siguientes motivos: </w:t>
      </w:r>
    </w:p>
    <w:p w:rsidR="00A173AD" w:rsidP="386C506C" w:rsidRDefault="00A173AD" w14:paraId="705575D1" w14:textId="3B2D2AFE">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 xml:space="preserve">Enfermedades y reconocimientos médicos. </w:t>
      </w:r>
    </w:p>
    <w:p w:rsidR="00A173AD" w:rsidP="386C506C" w:rsidRDefault="00A173AD" w14:paraId="395CCC00" w14:textId="421AED12">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 xml:space="preserve">Diagnóstico médico que obligue a reposo. </w:t>
      </w:r>
    </w:p>
    <w:p w:rsidR="00A173AD" w:rsidP="386C506C" w:rsidRDefault="00A173AD" w14:paraId="48A3361A" w14:textId="62557668">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 xml:space="preserve">Exámenes oficiales. </w:t>
      </w:r>
    </w:p>
    <w:p w:rsidR="00A173AD" w:rsidP="386C506C" w:rsidRDefault="00A173AD" w14:paraId="43832D9F" w14:textId="37B3E04C">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Juzgado.</w:t>
      </w:r>
    </w:p>
    <w:p w:rsidR="00A173AD" w:rsidP="386C506C" w:rsidRDefault="00A173AD" w14:paraId="3B33FBE1" w14:textId="1FCB67D3">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Accidentes.</w:t>
      </w:r>
    </w:p>
    <w:p w:rsidR="00A173AD" w:rsidP="386C506C" w:rsidRDefault="00A173AD" w14:paraId="1A31DE4B" w14:textId="775B482A">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 xml:space="preserve">Ingreso familiar (3 días si es dentro de la misma localidad de residencia y 5 días si el ingreso no fuese en la localidad de residencia) </w:t>
      </w:r>
    </w:p>
    <w:p w:rsidR="00A173AD" w:rsidP="386C506C" w:rsidRDefault="00A173AD" w14:paraId="1A1E247E" w14:textId="258D70E6">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 xml:space="preserve">Los alumnos y alumnas que hayan perdido la evaluación continua tendrán derecho a la realización de una prueba objetiva que se calificará en la sesión de evaluación primera ordinaria. Si en esta primera ordinaria la calificación fuera negativa tendrán derecho a una segunda prueba objetiva correspondiente a la segunda convocatoria ordinaria. </w:t>
      </w:r>
    </w:p>
    <w:p w:rsidR="00A173AD" w:rsidP="386C506C" w:rsidRDefault="00A173AD" w14:paraId="44C7687C" w14:textId="514B441F">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 xml:space="preserve">Los alumnos y alumnas que por algunas de las causas expuestas anteriormente (causas justificadas) coincidiendo con la primera ordinaria no puedan asistir a la prueba objetiva, el profesor/a le realizará el examen correspondiente previa presentación del justificante. </w:t>
      </w:r>
    </w:p>
    <w:p w:rsidR="00A173AD" w:rsidP="386C506C" w:rsidRDefault="00A173AD" w14:paraId="54FE0020" w14:textId="05F31330">
      <w:pPr>
        <w:pStyle w:val="Prrafodelista"/>
        <w:numPr>
          <w:ilvl w:val="0"/>
          <w:numId w:val="111"/>
        </w:numPr>
        <w:spacing w:before="120" w:beforeAutospacing="off" w:after="120" w:afterAutospacing="off" w:line="276" w:lineRule="auto"/>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Se contemplan también las siguientes circunstancias:</w:t>
      </w:r>
    </w:p>
    <w:p w:rsidR="00A173AD" w:rsidP="386C506C" w:rsidRDefault="00A173AD" w14:paraId="2F65988F" w14:textId="01B215C7">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Cuando las pruebas sean escritas, los alumnos sólo podrán utilizar el material que el profesor estime oportuno para cada una de ellas.</w:t>
      </w:r>
    </w:p>
    <w:p w:rsidR="00A173AD" w:rsidP="386C506C" w:rsidRDefault="00A173AD" w14:paraId="50D0983F" w14:textId="1AD85548">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Los alumnos que sean sorprendidos utilizando material no autorizado expresamente por el profesor o copiando en una prueba tendrán una calificación de 0 (cero) en dicha prueba.</w:t>
      </w:r>
    </w:p>
    <w:p w:rsidR="00A173AD" w:rsidP="386C506C" w:rsidRDefault="00A173AD" w14:paraId="0BEF46B1" w14:textId="754A7679">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Los alumnos que, durante una prueba con ordenador, sean sorprendidos navegando por la red o utilicen cualquier soporte de almacenamiento sin autorización, tendrán una calificación de 0 (cero) en la prueba.</w:t>
      </w:r>
    </w:p>
    <w:p w:rsidR="00A173AD" w:rsidP="386C506C" w:rsidRDefault="00A173AD" w14:paraId="2E257C31" w14:textId="45877584">
      <w:pPr>
        <w:pStyle w:val="Normal"/>
        <w:spacing w:after="0"/>
        <w:jc w:val="both"/>
        <w:rPr>
          <w:rFonts w:ascii="Calibri" w:hAnsi="Calibri" w:eastAsia="Calibri" w:cs="Calibri"/>
        </w:rPr>
      </w:pPr>
    </w:p>
    <w:p w:rsidR="00A173AD" w:rsidP="386C506C" w:rsidRDefault="00A173AD" w14:paraId="2D21FE53" w14:textId="309C1F22">
      <w:pPr>
        <w:pStyle w:val="Normal"/>
        <w:spacing w:before="120" w:after="120" w:line="276" w:lineRule="auto"/>
        <w:jc w:val="both"/>
        <w:rPr>
          <w:rFonts w:ascii="Calibri" w:hAnsi="Calibri" w:eastAsia="Calibri" w:cs="Calibri"/>
        </w:rPr>
      </w:pPr>
      <w:r w:rsidRPr="386C506C" w:rsidR="27B952E9">
        <w:rPr>
          <w:rFonts w:ascii="Calibri" w:hAnsi="Calibri" w:eastAsia="Calibri" w:cs="Calibri"/>
        </w:rPr>
        <w:t xml:space="preserve">En estos casos, los alumnos deberán recuperar la prueba calificada con cero en la primera evaluación ordinaria. </w:t>
      </w:r>
    </w:p>
    <w:p w:rsidR="00A173AD" w:rsidP="386C506C" w:rsidRDefault="00A173AD" w14:paraId="6B545FBC" w14:textId="3656C1C0">
      <w:pPr>
        <w:pStyle w:val="Normal"/>
        <w:spacing w:after="0" w:line="276" w:lineRule="auto"/>
        <w:jc w:val="both"/>
        <w:rPr>
          <w:rFonts w:ascii="Calibri" w:hAnsi="Calibri" w:eastAsia="Calibri" w:cs="Calibri"/>
          <w:b w:val="1"/>
          <w:bCs w:val="1"/>
        </w:rPr>
      </w:pPr>
      <w:r w:rsidRPr="386C506C" w:rsidR="27B952E9">
        <w:rPr>
          <w:rFonts w:ascii="Calibri" w:hAnsi="Calibri" w:eastAsia="Calibri" w:cs="Calibri"/>
          <w:b w:val="1"/>
          <w:bCs w:val="1"/>
        </w:rPr>
        <w:t>CRITERIOS DE RECUPERACIÓN</w:t>
      </w:r>
    </w:p>
    <w:p w:rsidR="00A173AD" w:rsidP="386C506C" w:rsidRDefault="00A173AD" w14:paraId="63DD8820" w14:textId="0B64499F">
      <w:pPr>
        <w:pStyle w:val="Normal"/>
        <w:spacing w:after="0" w:line="276" w:lineRule="auto"/>
        <w:jc w:val="both"/>
        <w:rPr>
          <w:rFonts w:ascii="Calibri" w:hAnsi="Calibri" w:eastAsia="Calibri" w:cs="Calibri"/>
        </w:rPr>
      </w:pPr>
      <w:r w:rsidRPr="386C506C" w:rsidR="27B952E9">
        <w:rPr>
          <w:rFonts w:ascii="Calibri" w:hAnsi="Calibri" w:eastAsia="Calibri" w:cs="Calibri"/>
          <w:noProof w:val="0"/>
          <w:sz w:val="22"/>
          <w:szCs w:val="22"/>
          <w:lang w:val="es-ES"/>
        </w:rPr>
        <w:t>La presente programación contempla medidas para la recuperación de resultados de aprendizaje y módulos completos:</w:t>
      </w:r>
    </w:p>
    <w:p w:rsidR="00A173AD" w:rsidP="386C506C" w:rsidRDefault="00A173AD" w14:paraId="7F8C2B50" w14:textId="6340CF44">
      <w:pPr>
        <w:pStyle w:val="Prrafodelista"/>
        <w:numPr>
          <w:ilvl w:val="0"/>
          <w:numId w:val="165"/>
        </w:numPr>
        <w:spacing w:before="0" w:beforeAutospacing="off" w:after="0" w:afterAutospacing="off" w:line="276" w:lineRule="auto"/>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 xml:space="preserve">Cuando un alumno/a </w:t>
      </w:r>
      <w:r w:rsidRPr="386C506C" w:rsidR="27B952E9">
        <w:rPr>
          <w:rFonts w:ascii="Calibri" w:hAnsi="Calibri" w:eastAsia="Calibri" w:cs="Calibri"/>
          <w:b w:val="1"/>
          <w:bCs w:val="1"/>
          <w:noProof w:val="0"/>
          <w:sz w:val="22"/>
          <w:szCs w:val="22"/>
          <w:lang w:val="es-ES"/>
        </w:rPr>
        <w:t>suspenda</w:t>
      </w:r>
      <w:r w:rsidRPr="386C506C" w:rsidR="27B952E9">
        <w:rPr>
          <w:rFonts w:ascii="Calibri" w:hAnsi="Calibri" w:eastAsia="Calibri" w:cs="Calibri"/>
          <w:noProof w:val="0"/>
          <w:sz w:val="22"/>
          <w:szCs w:val="22"/>
          <w:lang w:val="es-ES"/>
        </w:rPr>
        <w:t xml:space="preserve"> uno o varios </w:t>
      </w:r>
      <w:r w:rsidRPr="386C506C" w:rsidR="27B952E9">
        <w:rPr>
          <w:rFonts w:ascii="Calibri" w:hAnsi="Calibri" w:eastAsia="Calibri" w:cs="Calibri"/>
          <w:b w:val="1"/>
          <w:bCs w:val="1"/>
          <w:noProof w:val="0"/>
          <w:sz w:val="22"/>
          <w:szCs w:val="22"/>
          <w:lang w:val="es-ES"/>
        </w:rPr>
        <w:t>resultados de aprendizaje</w:t>
      </w:r>
      <w:r w:rsidRPr="386C506C" w:rsidR="27B952E9">
        <w:rPr>
          <w:rFonts w:ascii="Calibri" w:hAnsi="Calibri" w:eastAsia="Calibri" w:cs="Calibri"/>
          <w:noProof w:val="0"/>
          <w:sz w:val="22"/>
          <w:szCs w:val="22"/>
          <w:lang w:val="es-ES"/>
        </w:rPr>
        <w:t xml:space="preserve"> (RA), realizará una prueba objetiva (convocatoria primera ordinaria) que abarque dichos RA no superados. Será necesario obtener una calificación de 5 o más. Cuando una alumna/o suspenda la primera evaluación ordinaria, será convocada/o a la segunda evaluación ordinaria. </w:t>
      </w:r>
    </w:p>
    <w:p w:rsidR="00A173AD" w:rsidP="386C506C" w:rsidRDefault="00A173AD" w14:paraId="09DDEEE5" w14:textId="17F0C8DB">
      <w:pPr>
        <w:pStyle w:val="Prrafodelista"/>
        <w:numPr>
          <w:ilvl w:val="0"/>
          <w:numId w:val="165"/>
        </w:numPr>
        <w:spacing w:before="0" w:beforeAutospacing="off" w:after="0" w:afterAutospacing="off" w:line="276" w:lineRule="auto"/>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 xml:space="preserve">Los alumnos/as que en la segunda evaluación ordinaria han obtenido una calificación negativa, deberán volver a matricularse del módulo correspondiente. Las alumnas/os con el </w:t>
      </w:r>
      <w:r w:rsidRPr="386C506C" w:rsidR="27B952E9">
        <w:rPr>
          <w:rFonts w:ascii="Calibri" w:hAnsi="Calibri" w:eastAsia="Calibri" w:cs="Calibri"/>
          <w:b w:val="1"/>
          <w:bCs w:val="1"/>
          <w:noProof w:val="0"/>
          <w:sz w:val="22"/>
          <w:szCs w:val="22"/>
          <w:lang w:val="es-ES"/>
        </w:rPr>
        <w:t>módulo pendiente</w:t>
      </w:r>
      <w:r w:rsidRPr="386C506C" w:rsidR="27B952E9">
        <w:rPr>
          <w:rFonts w:ascii="Calibri" w:hAnsi="Calibri" w:eastAsia="Calibri" w:cs="Calibri"/>
          <w:noProof w:val="0"/>
          <w:sz w:val="22"/>
          <w:szCs w:val="22"/>
          <w:lang w:val="es-ES"/>
        </w:rPr>
        <w:t xml:space="preserve"> deberán de ponerse en contacto con el profesor/a encargado/a de impartir el módulo en ese nuevo curso y este/a deberá elaborar un Plan de Trabajo (PT) para dicho alumnado, el cual será entregado en mano o de forma telemática, y junto con la prueba objetiva se calificará en la primera evaluación ordinaria del segundo curso. (marzo)</w:t>
      </w:r>
    </w:p>
    <w:p w:rsidR="00A173AD" w:rsidP="386C506C" w:rsidRDefault="00A173AD" w14:paraId="07C018F7" w14:textId="30D7A639">
      <w:pPr>
        <w:pStyle w:val="Prrafodelista"/>
        <w:numPr>
          <w:ilvl w:val="0"/>
          <w:numId w:val="165"/>
        </w:numPr>
        <w:spacing w:before="0" w:beforeAutospacing="off" w:after="0" w:afterAutospacing="off" w:line="276" w:lineRule="auto"/>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Contenidos y Ra evaluados en el centro de trabajo que el alumnado no ha superado, se tendrá en cuenta la siguiente casuística:</w:t>
      </w:r>
    </w:p>
    <w:p w:rsidR="00A173AD" w:rsidP="386C506C" w:rsidRDefault="00A173AD" w14:paraId="6572D330" w14:textId="0FF9870B">
      <w:pPr>
        <w:pStyle w:val="Prrafodelista"/>
        <w:numPr>
          <w:ilvl w:val="1"/>
          <w:numId w:val="111"/>
        </w:numPr>
        <w:spacing w:before="0" w:beforeAutospacing="off" w:after="0" w:afterAutospacing="off" w:line="276" w:lineRule="auto"/>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Alumnado de 1º curso que suspende un módulo dualizado y repite, debe realizar un trabajo teórico-práctico.</w:t>
      </w:r>
    </w:p>
    <w:p w:rsidR="00A173AD" w:rsidP="386C506C" w:rsidRDefault="00A173AD" w14:paraId="26E979FB" w14:textId="6DF9034F">
      <w:pPr>
        <w:pStyle w:val="Prrafodelista"/>
        <w:numPr>
          <w:ilvl w:val="1"/>
          <w:numId w:val="111"/>
        </w:numPr>
        <w:spacing w:before="0" w:beforeAutospacing="off" w:after="0" w:afterAutospacing="off" w:line="276" w:lineRule="auto"/>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Alumnado de 1º curso que no termina el PFE, se aumentarán las horas de DUAL el próximo curso.</w:t>
      </w:r>
    </w:p>
    <w:p w:rsidR="00A173AD" w:rsidP="386C506C" w:rsidRDefault="00A173AD" w14:paraId="65629C25" w14:textId="26574F59">
      <w:pPr>
        <w:pStyle w:val="Prrafodelista"/>
        <w:numPr>
          <w:ilvl w:val="1"/>
          <w:numId w:val="111"/>
        </w:numPr>
        <w:spacing w:before="0" w:beforeAutospacing="off" w:after="0" w:afterAutospacing="off" w:line="276" w:lineRule="auto"/>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Alumnado de 1º o 2º que suspende un RA dualizado, se evalúa en el centro.</w:t>
      </w:r>
    </w:p>
    <w:p w:rsidR="00A173AD" w:rsidP="386C506C" w:rsidRDefault="00A173AD" w14:paraId="42436268" w14:textId="1C473AE5">
      <w:pPr>
        <w:pStyle w:val="Prrafodelista"/>
        <w:numPr>
          <w:ilvl w:val="0"/>
          <w:numId w:val="111"/>
        </w:numPr>
        <w:spacing w:before="120" w:beforeAutospacing="off" w:after="120" w:afterAutospacing="off" w:line="276" w:lineRule="auto"/>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Cada módulo profesional podrá ser objeto de evaluación en cuatro convocatorias ordinarias, excepto el de Formación en Centros de Trabajo que lo será en dos. La matrícula de un curso implica el derecho a la evaluación de módulos en dos convocatorias ordinarias.</w:t>
      </w:r>
    </w:p>
    <w:p w:rsidR="00A173AD" w:rsidP="386C506C" w:rsidRDefault="00A173AD" w14:paraId="69A44BE8" w14:textId="69A79340">
      <w:pPr>
        <w:pStyle w:val="Ttulo1"/>
        <w:spacing w:before="0" w:beforeAutospacing="off" w:after="0" w:afterAutospacing="off" w:line="276" w:lineRule="auto"/>
      </w:pPr>
      <w:r w:rsidRPr="386C506C" w:rsidR="27B952E9">
        <w:rPr>
          <w:rFonts w:ascii="Calibri" w:hAnsi="Calibri" w:eastAsia="Calibri" w:cs="Calibri"/>
          <w:b w:val="1"/>
          <w:bCs w:val="1"/>
          <w:noProof w:val="0"/>
          <w:color w:val="auto"/>
          <w:sz w:val="28"/>
          <w:szCs w:val="28"/>
          <w:lang w:val="es-ES"/>
        </w:rPr>
        <w:t>Criterios para subida de nota</w:t>
      </w:r>
      <w:r w:rsidRPr="386C506C" w:rsidR="27B952E9">
        <w:rPr>
          <w:rFonts w:ascii="Calibri" w:hAnsi="Calibri" w:eastAsia="Calibri" w:cs="Calibri"/>
          <w:b w:val="1"/>
          <w:bCs w:val="1"/>
          <w:noProof w:val="0"/>
          <w:sz w:val="28"/>
          <w:szCs w:val="28"/>
          <w:lang w:val="es-ES"/>
        </w:rPr>
        <w:t>.</w:t>
      </w:r>
    </w:p>
    <w:p w:rsidR="00A173AD" w:rsidP="386C506C" w:rsidRDefault="00A173AD" w14:paraId="23A7C0C5" w14:textId="425BD2F0">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 xml:space="preserve">Otro proceso en la evaluación que contempla esta programación son medidas para </w:t>
      </w:r>
      <w:r w:rsidRPr="386C506C" w:rsidR="27B952E9">
        <w:rPr>
          <w:rFonts w:ascii="Calibri" w:hAnsi="Calibri" w:eastAsia="Calibri" w:cs="Calibri"/>
          <w:b w:val="1"/>
          <w:bCs w:val="1"/>
          <w:noProof w:val="0"/>
          <w:sz w:val="22"/>
          <w:szCs w:val="22"/>
          <w:lang w:val="es-ES"/>
        </w:rPr>
        <w:t xml:space="preserve">subir nota </w:t>
      </w:r>
      <w:r w:rsidRPr="386C506C" w:rsidR="27B952E9">
        <w:rPr>
          <w:rFonts w:ascii="Calibri" w:hAnsi="Calibri" w:eastAsia="Calibri" w:cs="Calibri"/>
          <w:noProof w:val="0"/>
          <w:sz w:val="22"/>
          <w:szCs w:val="22"/>
          <w:lang w:val="es-ES"/>
        </w:rPr>
        <w:t>de resultados de aprendizaje y/o del módulo completo:</w:t>
      </w:r>
    </w:p>
    <w:p w:rsidR="00A173AD" w:rsidP="386C506C" w:rsidRDefault="00A173AD" w14:paraId="450BA86A" w14:textId="11CDE555">
      <w:pPr>
        <w:pStyle w:val="Normal"/>
        <w:spacing w:before="0" w:beforeAutospacing="off" w:after="0" w:afterAutospacing="off" w:line="276" w:lineRule="auto"/>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 xml:space="preserve">El alumnado interesado en subir nota podrá realizar una </w:t>
      </w:r>
      <w:r w:rsidRPr="386C506C" w:rsidR="27B952E9">
        <w:rPr>
          <w:rFonts w:ascii="Calibri" w:hAnsi="Calibri" w:eastAsia="Calibri" w:cs="Calibri"/>
          <w:b w:val="1"/>
          <w:bCs w:val="1"/>
          <w:noProof w:val="0"/>
          <w:sz w:val="22"/>
          <w:szCs w:val="22"/>
          <w:lang w:val="es-ES"/>
        </w:rPr>
        <w:t>prueba teórica-práctica</w:t>
      </w:r>
      <w:r w:rsidRPr="386C506C" w:rsidR="27B952E9">
        <w:rPr>
          <w:rFonts w:ascii="Calibri" w:hAnsi="Calibri" w:eastAsia="Calibri" w:cs="Calibri"/>
          <w:noProof w:val="0"/>
          <w:sz w:val="22"/>
          <w:szCs w:val="22"/>
          <w:lang w:val="es-ES"/>
        </w:rPr>
        <w:t xml:space="preserve"> de aquellos RA que considere la profesora que son susceptibles para mejorar su calificación. La prueba se realizará en el tercer trimestre antes de finalizar el periodo ordinario, siendo la valoración de los RA evaluados la obtenida en esa prueba. Es necesario alcanzar una calificación </w:t>
      </w:r>
      <w:r w:rsidRPr="386C506C" w:rsidR="27B952E9">
        <w:rPr>
          <w:rFonts w:ascii="Calibri" w:hAnsi="Calibri" w:eastAsia="Calibri" w:cs="Calibri"/>
          <w:b w:val="1"/>
          <w:bCs w:val="1"/>
          <w:noProof w:val="0"/>
          <w:sz w:val="22"/>
          <w:szCs w:val="22"/>
          <w:lang w:val="es-ES"/>
        </w:rPr>
        <w:t>de 5 o más para superar</w:t>
      </w:r>
      <w:r w:rsidRPr="386C506C" w:rsidR="27B952E9">
        <w:rPr>
          <w:rFonts w:ascii="Calibri" w:hAnsi="Calibri" w:eastAsia="Calibri" w:cs="Calibri"/>
          <w:noProof w:val="0"/>
          <w:sz w:val="22"/>
          <w:szCs w:val="22"/>
          <w:lang w:val="es-ES"/>
        </w:rPr>
        <w:t xml:space="preserve"> cada RA.</w:t>
      </w:r>
    </w:p>
    <w:p w:rsidR="00A173AD" w:rsidP="386C506C" w:rsidRDefault="00A173AD" w14:paraId="2D97B385" w14:textId="05B4F5E6">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27B952E9">
        <w:rPr>
          <w:rFonts w:ascii="Calibri" w:hAnsi="Calibri" w:eastAsia="Calibri" w:cs="Calibri"/>
          <w:noProof w:val="0"/>
          <w:sz w:val="22"/>
          <w:szCs w:val="22"/>
          <w:lang w:val="es-ES"/>
        </w:rPr>
        <w:t xml:space="preserve"> </w:t>
      </w:r>
    </w:p>
    <w:p w:rsidR="00A173AD" w:rsidP="386C506C" w:rsidRDefault="00A173AD" w14:paraId="7AC42D06" w14:textId="41AA10F7">
      <w:pPr>
        <w:pStyle w:val="Ttulo1"/>
        <w:spacing w:before="0" w:beforeAutospacing="off" w:after="0" w:afterAutospacing="off" w:line="276" w:lineRule="auto"/>
        <w:ind w:left="0"/>
        <w:rPr>
          <w:rFonts w:ascii="Calibri" w:hAnsi="Calibri" w:eastAsia="Calibri" w:cs="Calibri"/>
          <w:b w:val="1"/>
          <w:bCs w:val="1"/>
          <w:noProof w:val="0"/>
          <w:color w:val="auto"/>
          <w:sz w:val="28"/>
          <w:szCs w:val="28"/>
          <w:lang w:val="es-ES"/>
        </w:rPr>
      </w:pPr>
      <w:r w:rsidRPr="386C506C" w:rsidR="27B952E9">
        <w:rPr>
          <w:rFonts w:ascii="Calibri" w:hAnsi="Calibri" w:eastAsia="Calibri" w:cs="Calibri"/>
          <w:b w:val="1"/>
          <w:bCs w:val="1"/>
          <w:noProof w:val="0"/>
          <w:sz w:val="28"/>
          <w:szCs w:val="28"/>
          <w:lang w:val="es-ES"/>
        </w:rPr>
        <w:t xml:space="preserve"> </w:t>
      </w:r>
      <w:r w:rsidRPr="386C506C" w:rsidR="27B952E9">
        <w:rPr>
          <w:rFonts w:ascii="Calibri" w:hAnsi="Calibri" w:eastAsia="Calibri" w:cs="Calibri"/>
          <w:b w:val="1"/>
          <w:bCs w:val="1"/>
          <w:noProof w:val="0"/>
          <w:color w:val="auto"/>
          <w:sz w:val="28"/>
          <w:szCs w:val="28"/>
          <w:lang w:val="es-ES"/>
        </w:rPr>
        <w:t>Procedimiento de pérdida de evaluación continua</w:t>
      </w:r>
    </w:p>
    <w:p w:rsidR="00A173AD" w:rsidP="386C506C" w:rsidRDefault="00A173AD" w14:paraId="1B905293" w14:textId="1E0CF34B">
      <w:pPr>
        <w:pStyle w:val="Normal"/>
        <w:spacing w:before="0" w:beforeAutospacing="off" w:after="0" w:afterAutospacing="off" w:line="276" w:lineRule="auto"/>
        <w:jc w:val="both"/>
        <w:rPr>
          <w:rFonts w:ascii="Calibri" w:hAnsi="Calibri" w:eastAsia="Calibri" w:cs="Calibri"/>
          <w:noProof w:val="0"/>
          <w:color w:val="000000" w:themeColor="text1" w:themeTint="FF" w:themeShade="FF"/>
          <w:sz w:val="23"/>
          <w:szCs w:val="23"/>
          <w:lang w:val="es-ES"/>
        </w:rPr>
      </w:pPr>
      <w:r w:rsidRPr="386C506C" w:rsidR="27B952E9">
        <w:rPr>
          <w:rFonts w:ascii="Calibri" w:hAnsi="Calibri" w:eastAsia="Calibri" w:cs="Calibri"/>
          <w:noProof w:val="0"/>
          <w:color w:val="000000" w:themeColor="text1" w:themeTint="FF" w:themeShade="FF"/>
          <w:sz w:val="23"/>
          <w:szCs w:val="23"/>
          <w:lang w:val="es-ES"/>
        </w:rPr>
        <w:t xml:space="preserve"> Para aquellos alumnos a los que no se les pueda aplicar correctamente los criterios generales de evaluación, por la pérdida de evaluación continua, pasarán a ser calificados por una prueba final prevista por el Departamento. El alumnado que se encuentre en este caso deberá realizar las actividades y prácticas relacionadas con los contenidos programados y su consiguiente presentación y superar una prueba teórico-práctica en el mes de mayo. Los trabajos grupales en este caso se realizarán de forma individual será diferentes en cuanto a extensión y forma, pero iguales en contenidos, y deberán tener una calificación igual o superior a cinco.</w:t>
      </w:r>
    </w:p>
    <w:p w:rsidR="00A173AD" w:rsidP="386C506C" w:rsidRDefault="00A173AD" w14:paraId="0A201007" w14:textId="0B8F68FF">
      <w:pPr>
        <w:pStyle w:val="Normal"/>
        <w:spacing w:before="0" w:beforeAutospacing="off" w:after="160" w:afterAutospacing="off" w:line="276" w:lineRule="auto"/>
        <w:jc w:val="both"/>
        <w:rPr>
          <w:rFonts w:ascii="Calibri" w:hAnsi="Calibri" w:eastAsia="Calibri" w:cs="Calibri"/>
          <w:noProof w:val="0"/>
          <w:color w:val="000000" w:themeColor="text1" w:themeTint="FF" w:themeShade="FF"/>
          <w:sz w:val="23"/>
          <w:szCs w:val="23"/>
          <w:lang w:val="es-ES"/>
        </w:rPr>
      </w:pPr>
      <w:r w:rsidRPr="386C506C" w:rsidR="27B952E9">
        <w:rPr>
          <w:rFonts w:ascii="Calibri" w:hAnsi="Calibri" w:eastAsia="Calibri" w:cs="Calibri"/>
          <w:noProof w:val="0"/>
          <w:color w:val="000000" w:themeColor="text1" w:themeTint="FF" w:themeShade="FF"/>
          <w:sz w:val="23"/>
          <w:szCs w:val="23"/>
          <w:lang w:val="es-ES"/>
        </w:rPr>
        <w:t xml:space="preserve"> </w:t>
      </w:r>
    </w:p>
    <w:p w:rsidR="00A173AD" w:rsidP="386C506C" w:rsidRDefault="00A173AD" w14:paraId="1885B375" w14:textId="3B6E883A">
      <w:pPr>
        <w:pStyle w:val="Normal"/>
        <w:spacing w:before="0" w:beforeAutospacing="off" w:after="160" w:afterAutospacing="off" w:line="276" w:lineRule="auto"/>
        <w:jc w:val="both"/>
        <w:rPr>
          <w:rFonts w:ascii="Calibri" w:hAnsi="Calibri" w:eastAsia="Calibri" w:cs="Calibri"/>
          <w:noProof w:val="0"/>
          <w:color w:val="000000" w:themeColor="text1" w:themeTint="FF" w:themeShade="FF"/>
          <w:sz w:val="23"/>
          <w:szCs w:val="23"/>
          <w:lang w:val="es-ES"/>
        </w:rPr>
      </w:pPr>
      <w:r w:rsidRPr="386C506C" w:rsidR="27B952E9">
        <w:rPr>
          <w:rFonts w:ascii="Calibri" w:hAnsi="Calibri" w:eastAsia="Calibri" w:cs="Calibri"/>
          <w:noProof w:val="0"/>
          <w:color w:val="000000" w:themeColor="text1" w:themeTint="FF" w:themeShade="FF"/>
          <w:sz w:val="23"/>
          <w:szCs w:val="23"/>
          <w:lang w:val="es-ES"/>
        </w:rPr>
        <w:t>Para la calificación de dichas actividades se aplicará lo ya explicado para la calificación en evaluación continua y será positiva siempre y cuando en cada uno de estos apartados se supere el cinco. Para poder superar el módulo profesional será necesario obtener una calificación igual o superior a cinco.</w:t>
      </w:r>
    </w:p>
    <w:p w:rsidR="00A173AD" w:rsidP="386C506C" w:rsidRDefault="00A173AD" w14:paraId="78758015" w14:textId="097854D0">
      <w:pPr>
        <w:pStyle w:val="Normal"/>
        <w:spacing w:before="0" w:beforeAutospacing="off" w:after="160" w:afterAutospacing="off" w:line="276" w:lineRule="auto"/>
        <w:jc w:val="both"/>
        <w:rPr>
          <w:rFonts w:ascii="Calibri" w:hAnsi="Calibri" w:eastAsia="Calibri" w:cs="Calibri"/>
          <w:noProof w:val="0"/>
          <w:color w:val="000000" w:themeColor="text1" w:themeTint="FF" w:themeShade="FF"/>
          <w:sz w:val="23"/>
          <w:szCs w:val="23"/>
          <w:lang w:val="es-ES"/>
        </w:rPr>
      </w:pPr>
      <w:r w:rsidRPr="386C506C" w:rsidR="27B952E9">
        <w:rPr>
          <w:rFonts w:ascii="Calibri" w:hAnsi="Calibri" w:eastAsia="Calibri" w:cs="Calibri"/>
          <w:noProof w:val="0"/>
          <w:color w:val="000000" w:themeColor="text1" w:themeTint="FF" w:themeShade="FF"/>
          <w:sz w:val="23"/>
          <w:szCs w:val="23"/>
          <w:lang w:val="es-ES"/>
        </w:rPr>
        <w:t xml:space="preserve"> </w:t>
      </w:r>
    </w:p>
    <w:p w:rsidR="00A173AD" w:rsidP="386C506C" w:rsidRDefault="00A173AD" w14:paraId="102D98EC" w14:textId="42DE27E0">
      <w:pPr>
        <w:pStyle w:val="Normal"/>
        <w:spacing w:before="0" w:beforeAutospacing="off" w:after="160" w:afterAutospacing="off" w:line="276" w:lineRule="auto"/>
        <w:jc w:val="both"/>
        <w:rPr>
          <w:rFonts w:ascii="Calibri" w:hAnsi="Calibri" w:eastAsia="Calibri" w:cs="Calibri"/>
          <w:noProof w:val="0"/>
          <w:color w:val="000000" w:themeColor="text1" w:themeTint="FF" w:themeShade="FF"/>
          <w:sz w:val="23"/>
          <w:szCs w:val="23"/>
          <w:lang w:val="es-ES"/>
        </w:rPr>
      </w:pPr>
      <w:r w:rsidRPr="386C506C" w:rsidR="27B952E9">
        <w:rPr>
          <w:rFonts w:ascii="Calibri" w:hAnsi="Calibri" w:eastAsia="Calibri" w:cs="Calibri"/>
          <w:noProof w:val="0"/>
          <w:color w:val="000000" w:themeColor="text1" w:themeTint="FF" w:themeShade="FF"/>
          <w:sz w:val="23"/>
          <w:szCs w:val="23"/>
          <w:lang w:val="es-ES"/>
        </w:rPr>
        <w:t xml:space="preserve"> El alumnado que no consiga una calificación positiva en el módulo en las convocatorias ordinaria 1ª y 2ª, tendrá la opción de recuperar dicho módulo en el curso siguiente. Para dicha recuperación se entregará al alumno/a un plan de trabajo en el que se incluirá información sobre las actividades de recuperación propuestas y el proceso de seguimiento/tutorización que se realizará, así como las fechas de entrega de actividades o realización de pruebas específicas.</w:t>
      </w:r>
    </w:p>
    <w:p w:rsidR="00A173AD" w:rsidP="386C506C" w:rsidRDefault="00A173AD" w14:paraId="51340D4E" w14:textId="491DDCDD">
      <w:pPr>
        <w:pStyle w:val="Normal"/>
        <w:spacing w:after="0" w:line="276" w:lineRule="auto"/>
        <w:jc w:val="both"/>
        <w:rPr>
          <w:rFonts w:ascii="Calibri" w:hAnsi="Calibri" w:eastAsia="Calibri" w:cs="Calibri"/>
        </w:rPr>
      </w:pPr>
    </w:p>
    <w:p w:rsidR="00A173AD" w:rsidP="386C506C" w:rsidRDefault="00A173AD" w14:paraId="48566A2D" w14:textId="7850FD3B">
      <w:pPr>
        <w:pStyle w:val="Ttulo1"/>
        <w:rPr>
          <w:rFonts w:ascii="Calibri" w:hAnsi="Calibri" w:eastAsia="Calibri" w:cs="Calibri"/>
          <w:b w:val="1"/>
          <w:bCs w:val="1"/>
          <w:color w:val="auto"/>
          <w:sz w:val="22"/>
          <w:szCs w:val="22"/>
        </w:rPr>
      </w:pPr>
      <w:r w:rsidRPr="386C506C" w:rsidR="27B952E9">
        <w:rPr>
          <w:rFonts w:ascii="Calibri" w:hAnsi="Calibri" w:eastAsia="Calibri" w:cs="Calibri"/>
          <w:b w:val="1"/>
          <w:bCs w:val="1"/>
          <w:color w:val="auto"/>
          <w:sz w:val="22"/>
          <w:szCs w:val="22"/>
        </w:rPr>
        <w:t>Procedimiento de pérdida de evaluación continua</w:t>
      </w:r>
    </w:p>
    <w:p w:rsidR="00A173AD" w:rsidP="386C506C" w:rsidRDefault="00A173AD" w14:paraId="3BE1FDCD" w14:textId="02ED08A8">
      <w:pPr>
        <w:pStyle w:val="Normal"/>
        <w:spacing w:after="0" w:line="276" w:lineRule="auto"/>
        <w:jc w:val="both"/>
        <w:rPr>
          <w:rFonts w:ascii="Calibri" w:hAnsi="Calibri" w:eastAsia="Calibri" w:cs="Calibri"/>
          <w:color w:val="000000" w:themeColor="text1" w:themeTint="FF" w:themeShade="FF"/>
        </w:rPr>
      </w:pPr>
      <w:r w:rsidRPr="386C506C" w:rsidR="27B952E9">
        <w:rPr>
          <w:rFonts w:ascii="Calibri" w:hAnsi="Calibri" w:eastAsia="Calibri" w:cs="Calibri"/>
          <w:color w:val="000000" w:themeColor="text1" w:themeTint="FF" w:themeShade="FF"/>
        </w:rPr>
        <w:t xml:space="preserve"> </w:t>
      </w:r>
    </w:p>
    <w:p w:rsidR="00A173AD" w:rsidP="386C506C" w:rsidRDefault="00A173AD" w14:paraId="23F5E79F" w14:textId="3380EA5E">
      <w:pPr>
        <w:pStyle w:val="Normal"/>
        <w:spacing w:after="0" w:line="276" w:lineRule="auto"/>
        <w:jc w:val="both"/>
        <w:rPr>
          <w:rFonts w:ascii="Calibri" w:hAnsi="Calibri" w:eastAsia="Calibri" w:cs="Calibri"/>
          <w:color w:val="000000" w:themeColor="text1" w:themeTint="FF" w:themeShade="FF"/>
        </w:rPr>
      </w:pPr>
      <w:r w:rsidRPr="386C506C" w:rsidR="27B952E9">
        <w:rPr>
          <w:rFonts w:ascii="Calibri" w:hAnsi="Calibri" w:eastAsia="Calibri" w:cs="Calibri"/>
          <w:color w:val="000000" w:themeColor="text1" w:themeTint="FF" w:themeShade="FF"/>
        </w:rPr>
        <w:t>Para aquellos alumnos a los que no se les pueda aplicar correctamente los criterios generales de evaluación, por la pérdida de evaluación continua, pasarán a ser calificados por una prueba final prevista por el Departamento. El alumnado que se encuentre en este caso deberá realizar las actividades y prácticas relacionadas con los contenidos programados y su consiguiente presentación y superar una prueba teórico-práctica en el mes de mayo. Los trabajos grupales en este caso se realizarán de forma individual serán diferentes en cuanto a extensión y forma, pero iguales en contenidos y deberán tener una calificación igual o superior a cinco.</w:t>
      </w:r>
    </w:p>
    <w:p w:rsidR="00A173AD" w:rsidP="386C506C" w:rsidRDefault="00A173AD" w14:paraId="3075029E" w14:textId="008299C7">
      <w:pPr>
        <w:pStyle w:val="Normal"/>
        <w:spacing w:line="276" w:lineRule="auto"/>
        <w:jc w:val="both"/>
        <w:rPr>
          <w:rFonts w:ascii="Calibri" w:hAnsi="Calibri" w:eastAsia="Calibri" w:cs="Calibri"/>
          <w:color w:val="000000" w:themeColor="text1" w:themeTint="FF" w:themeShade="FF"/>
        </w:rPr>
      </w:pPr>
      <w:r w:rsidRPr="386C506C" w:rsidR="27B952E9">
        <w:rPr>
          <w:rFonts w:ascii="Calibri" w:hAnsi="Calibri" w:eastAsia="Calibri" w:cs="Calibri"/>
          <w:color w:val="000000" w:themeColor="text1" w:themeTint="FF" w:themeShade="FF"/>
        </w:rPr>
        <w:t xml:space="preserve"> </w:t>
      </w:r>
    </w:p>
    <w:p w:rsidR="00A173AD" w:rsidP="386C506C" w:rsidRDefault="00A173AD" w14:paraId="448AF433" w14:textId="1B54B6E4">
      <w:pPr>
        <w:pStyle w:val="Normal"/>
        <w:spacing w:line="276" w:lineRule="auto"/>
        <w:jc w:val="both"/>
        <w:rPr>
          <w:rFonts w:ascii="Calibri" w:hAnsi="Calibri" w:eastAsia="Calibri" w:cs="Calibri"/>
          <w:color w:val="000000" w:themeColor="text1" w:themeTint="FF" w:themeShade="FF"/>
        </w:rPr>
      </w:pPr>
      <w:r w:rsidRPr="386C506C" w:rsidR="27B952E9">
        <w:rPr>
          <w:rFonts w:ascii="Calibri" w:hAnsi="Calibri" w:eastAsia="Calibri" w:cs="Calibri"/>
          <w:color w:val="000000" w:themeColor="text1" w:themeTint="FF" w:themeShade="FF"/>
        </w:rPr>
        <w:t>Para la calificación de dichas actividades se aplicará lo ya explicado para la calificación en evaluación continua y será positiva siempre y cuando en cada uno de estos apartados se supere el cinco.</w:t>
      </w:r>
      <w:r w:rsidRPr="386C506C" w:rsidR="27B952E9">
        <w:rPr>
          <w:rFonts w:ascii="Calibri" w:hAnsi="Calibri" w:eastAsia="Calibri" w:cs="Calibri"/>
          <w:color w:val="000000" w:themeColor="text1" w:themeTint="FF" w:themeShade="FF"/>
        </w:rPr>
        <w:t xml:space="preserve"> Para poder superar el módulo profesional será necesario obtener una calificación igual o superior a cinco.</w:t>
      </w:r>
    </w:p>
    <w:p w:rsidR="00A173AD" w:rsidP="386C506C" w:rsidRDefault="00A173AD" w14:paraId="6131B850" w14:textId="2579BB17">
      <w:pPr>
        <w:pStyle w:val="Normal"/>
        <w:spacing w:line="276" w:lineRule="auto"/>
        <w:jc w:val="both"/>
        <w:rPr>
          <w:rFonts w:ascii="Calibri" w:hAnsi="Calibri" w:eastAsia="Calibri" w:cs="Calibri"/>
          <w:color w:val="000000" w:themeColor="text1" w:themeTint="FF" w:themeShade="FF"/>
        </w:rPr>
      </w:pPr>
    </w:p>
    <w:p w:rsidR="00A173AD" w:rsidP="386C506C" w:rsidRDefault="00A173AD" w14:textId="77777777" w14:paraId="40C9F141">
      <w:pPr>
        <w:pStyle w:val="Normal"/>
        <w:ind w:left="0"/>
        <w:jc w:val="both"/>
        <w:rPr>
          <w:color w:val="auto"/>
          <w:sz w:val="44"/>
          <w:szCs w:val="44"/>
          <w:highlight w:val="yellow"/>
        </w:rPr>
      </w:pPr>
      <w:r w:rsidRPr="386C506C" w:rsidR="3EC850C1">
        <w:rPr>
          <w:color w:val="auto"/>
          <w:sz w:val="44"/>
          <w:szCs w:val="44"/>
          <w:highlight w:val="yellow"/>
        </w:rPr>
        <w:t>CFGS. EDUCACIÓN INFANTIL</w:t>
      </w:r>
    </w:p>
    <w:p w:rsidR="00A173AD" w:rsidP="386C506C" w:rsidRDefault="00A173AD" w14:paraId="3656B9AB" w14:textId="7EEC12CD">
      <w:pPr>
        <w:jc w:val="both"/>
        <w:rPr>
          <w:sz w:val="44"/>
          <w:szCs w:val="44"/>
        </w:rPr>
      </w:pPr>
    </w:p>
    <w:p w:rsidR="00A173AD" w:rsidP="00A173AD" w:rsidRDefault="00A173AD" w14:paraId="5FE601E5" w14:textId="77777777">
      <w:pPr>
        <w:jc w:val="both"/>
        <w:rPr>
          <w:sz w:val="44"/>
        </w:rPr>
      </w:pPr>
      <w:r>
        <w:rPr>
          <w:sz w:val="44"/>
        </w:rPr>
        <w:t>1º CFGS EI</w:t>
      </w:r>
    </w:p>
    <w:p w:rsidR="00A173AD" w:rsidP="004C4AD8" w:rsidRDefault="00040A5A" w14:paraId="0E3C9F54" w14:textId="77777777">
      <w:pPr>
        <w:pStyle w:val="Prrafodelista"/>
        <w:numPr>
          <w:ilvl w:val="0"/>
          <w:numId w:val="114"/>
        </w:numPr>
        <w:jc w:val="both"/>
        <w:rPr>
          <w:sz w:val="28"/>
        </w:rPr>
      </w:pPr>
      <w:r w:rsidRPr="2BE3C892">
        <w:rPr>
          <w:sz w:val="28"/>
          <w:szCs w:val="28"/>
        </w:rPr>
        <w:t>DIDÁCTICA DE LA EDUCACIÓN INFANTIL</w:t>
      </w:r>
    </w:p>
    <w:p w:rsidR="59FB356B" w:rsidP="2BE3C892" w:rsidRDefault="59FB356B" w14:paraId="0BC4DFF8" w14:textId="21EF4F90">
      <w:pPr>
        <w:spacing w:after="240" w:line="257" w:lineRule="auto"/>
        <w:jc w:val="both"/>
      </w:pPr>
      <w:r w:rsidRPr="2BE3C892">
        <w:rPr>
          <w:rFonts w:ascii="Calibri" w:hAnsi="Calibri" w:eastAsia="Calibri" w:cs="Calibri"/>
        </w:rPr>
        <w:t xml:space="preserve">Las tablas siguientes muestran cómo se organizan en unidades didácticas los distintos resultados de aprendizaje, criterios de evaluación y contenidos básicos del currículum. </w:t>
      </w:r>
    </w:p>
    <w:tbl>
      <w:tblPr>
        <w:tblW w:w="8713" w:type="dxa"/>
        <w:tblLayout w:type="fixed"/>
        <w:tblLook w:val="06A0" w:firstRow="1" w:lastRow="0" w:firstColumn="1" w:lastColumn="0" w:noHBand="1" w:noVBand="1"/>
      </w:tblPr>
      <w:tblGrid>
        <w:gridCol w:w="3186"/>
        <w:gridCol w:w="1067"/>
        <w:gridCol w:w="4110"/>
        <w:gridCol w:w="350"/>
      </w:tblGrid>
      <w:tr w:rsidR="2BE3C892" w:rsidTr="386C506C" w14:paraId="67FE20AC" w14:textId="77777777">
        <w:trPr>
          <w:gridAfter w:val="1"/>
          <w:wAfter w:w="350" w:type="dxa"/>
          <w:trHeight w:val="300"/>
        </w:trPr>
        <w:tc>
          <w:tcPr>
            <w:tcW w:w="8363" w:type="dxa"/>
            <w:gridSpan w:val="3"/>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tcPr>
          <w:p w:rsidR="2BE3C892" w:rsidP="2BE3C892" w:rsidRDefault="2BE3C892" w14:paraId="5F71D15B" w14:textId="50B19E77">
            <w:pPr>
              <w:spacing w:before="120"/>
              <w:jc w:val="both"/>
            </w:pPr>
            <w:r w:rsidRPr="2BE3C892">
              <w:rPr>
                <w:rFonts w:ascii="Calibri" w:hAnsi="Calibri" w:eastAsia="Calibri" w:cs="Calibri"/>
                <w:b/>
                <w:bCs/>
                <w:color w:val="000000" w:themeColor="text1"/>
                <w:sz w:val="28"/>
                <w:szCs w:val="28"/>
              </w:rPr>
              <w:t>Unidad didáctica 1. La atención a la primera infancia</w:t>
            </w:r>
          </w:p>
        </w:tc>
      </w:tr>
      <w:tr w:rsidR="2BE3C892" w:rsidTr="386C506C" w14:paraId="4C1F229A" w14:textId="77777777">
        <w:trPr>
          <w:gridAfter w:val="1"/>
          <w:wAfter w:w="350" w:type="dxa"/>
          <w:trHeight w:val="285"/>
        </w:trPr>
        <w:tc>
          <w:tcPr>
            <w:tcW w:w="3186" w:type="dxa"/>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0A517534" w14:textId="697DA172">
            <w:pPr>
              <w:spacing w:before="120"/>
              <w:jc w:val="both"/>
            </w:pPr>
            <w:r w:rsidRPr="2BE3C892">
              <w:rPr>
                <w:rFonts w:ascii="Calibri" w:hAnsi="Calibri" w:eastAsia="Calibri" w:cs="Calibri"/>
                <w:b/>
                <w:bCs/>
                <w:color w:val="000000" w:themeColor="text1"/>
              </w:rPr>
              <w:t>Resultados de aprendizaje</w:t>
            </w:r>
          </w:p>
        </w:tc>
        <w:tc>
          <w:tcPr>
            <w:tcW w:w="5177" w:type="dxa"/>
            <w:gridSpan w:val="2"/>
            <w:tcBorders>
              <w:top w:val="nil"/>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031A7C32" w14:textId="73A7922C">
            <w:pPr>
              <w:spacing w:before="120"/>
              <w:jc w:val="both"/>
            </w:pPr>
            <w:r w:rsidRPr="2BE3C892">
              <w:rPr>
                <w:rFonts w:ascii="Calibri" w:hAnsi="Calibri" w:eastAsia="Calibri" w:cs="Calibri"/>
                <w:b/>
                <w:bCs/>
                <w:color w:val="000000" w:themeColor="text1"/>
              </w:rPr>
              <w:t>Criterios de evaluación</w:t>
            </w:r>
          </w:p>
        </w:tc>
      </w:tr>
      <w:tr w:rsidR="2BE3C892" w:rsidTr="386C506C" w14:paraId="37650539" w14:textId="77777777">
        <w:trPr>
          <w:gridAfter w:val="1"/>
          <w:wAfter w:w="350" w:type="dxa"/>
          <w:trHeight w:val="480"/>
        </w:trPr>
        <w:tc>
          <w:tcPr>
            <w:tcW w:w="3186" w:type="dxa"/>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770388D8" w14:textId="45563BA3">
            <w:pPr>
              <w:spacing w:before="40" w:after="40"/>
              <w:ind w:left="284" w:hanging="284"/>
              <w:jc w:val="both"/>
            </w:pPr>
            <w:r w:rsidRPr="2BE3C892">
              <w:rPr>
                <w:rFonts w:ascii="Calibri" w:hAnsi="Calibri" w:eastAsia="Calibri" w:cs="Calibri"/>
                <w:b/>
                <w:bCs/>
              </w:rPr>
              <w:t>1.</w:t>
            </w:r>
            <w:r w:rsidRPr="2BE3C892">
              <w:rPr>
                <w:rFonts w:ascii="Calibri" w:hAnsi="Calibri" w:eastAsia="Calibri" w:cs="Calibri"/>
              </w:rPr>
              <w:t xml:space="preserve">  Contextualiza la intervención educativa relacionándola con el marco legislativo y los fines de la institución.</w:t>
            </w:r>
          </w:p>
          <w:p w:rsidR="2BE3C892" w:rsidP="2BE3C892" w:rsidRDefault="2BE3C892" w14:paraId="6B3AA957" w14:textId="32D3C2C3">
            <w:pPr>
              <w:spacing w:before="40" w:after="40"/>
              <w:ind w:left="283" w:hanging="283"/>
              <w:jc w:val="both"/>
            </w:pPr>
            <w:r w:rsidRPr="2BE3C892">
              <w:rPr>
                <w:rFonts w:ascii="Calibri" w:hAnsi="Calibri" w:eastAsia="Calibri" w:cs="Calibri"/>
              </w:rPr>
              <w:t xml:space="preserve"> </w:t>
            </w:r>
          </w:p>
        </w:tc>
        <w:tc>
          <w:tcPr>
            <w:tcW w:w="5177" w:type="dxa"/>
            <w:gridSpan w:val="2"/>
            <w:tcBorders>
              <w:top w:val="single" w:color="4089AE" w:sz="12" w:space="0"/>
              <w:left w:val="single" w:color="4089AE" w:sz="12" w:space="0"/>
              <w:bottom w:val="single" w:color="4089AE" w:sz="12" w:space="0"/>
              <w:right w:val="single" w:color="4089AE" w:sz="12" w:space="0"/>
            </w:tcBorders>
            <w:tcMar>
              <w:left w:w="108" w:type="dxa"/>
              <w:right w:w="108" w:type="dxa"/>
            </w:tcMar>
          </w:tcPr>
          <w:p w:rsidR="2BE3C892" w:rsidP="004C4AD8" w:rsidRDefault="2BE3C892" w14:paraId="6A11C44F" w14:textId="4C23E69D">
            <w:pPr>
              <w:pStyle w:val="Prrafodelista"/>
              <w:numPr>
                <w:ilvl w:val="0"/>
                <w:numId w:val="77"/>
              </w:numPr>
              <w:spacing w:after="0"/>
              <w:jc w:val="both"/>
            </w:pPr>
            <w:r>
              <w:t>Se ha identificado la información sobre el entorno social, económico y cultural que es útil para la intervención.</w:t>
            </w:r>
          </w:p>
          <w:p w:rsidR="2BE3C892" w:rsidP="004C4AD8" w:rsidRDefault="2BE3C892" w14:paraId="273E445E" w14:textId="6265FAFE">
            <w:pPr>
              <w:pStyle w:val="Prrafodelista"/>
              <w:numPr>
                <w:ilvl w:val="0"/>
                <w:numId w:val="77"/>
              </w:numPr>
              <w:spacing w:after="0"/>
              <w:jc w:val="both"/>
            </w:pPr>
            <w:r>
              <w:t>Se ha analizado la legislación vigente en relación a los servicios educativos de atención a la infancia a nivel autonómico, estatal y europeo.</w:t>
            </w:r>
          </w:p>
          <w:p w:rsidR="2BE3C892" w:rsidP="004C4AD8" w:rsidRDefault="2BE3C892" w14:paraId="4ED200C1" w14:textId="1685A802">
            <w:pPr>
              <w:pStyle w:val="Prrafodelista"/>
              <w:numPr>
                <w:ilvl w:val="0"/>
                <w:numId w:val="77"/>
              </w:numPr>
              <w:spacing w:after="0"/>
              <w:jc w:val="both"/>
            </w:pPr>
            <w:r>
              <w:t>Se han comparado los diferentes tipos de centros y programas de educación formal y no formal que existen en la actualidad.</w:t>
            </w:r>
          </w:p>
          <w:p w:rsidR="2BE3C892" w:rsidP="004C4AD8" w:rsidRDefault="2BE3C892" w14:paraId="4EA856DF" w14:textId="2B3FFCEC">
            <w:pPr>
              <w:pStyle w:val="Prrafodelista"/>
              <w:numPr>
                <w:ilvl w:val="0"/>
                <w:numId w:val="77"/>
              </w:numPr>
              <w:spacing w:after="0"/>
              <w:jc w:val="both"/>
            </w:pPr>
            <w:r>
              <w:t>Se han definido las características, objetivos, organización y tipo de funcionamiento de una escuela infantil.</w:t>
            </w:r>
          </w:p>
          <w:p w:rsidR="2BE3C892" w:rsidP="004C4AD8" w:rsidRDefault="2BE3C892" w14:paraId="52291AAA" w14:textId="6A921870">
            <w:pPr>
              <w:pStyle w:val="Prrafodelista"/>
              <w:numPr>
                <w:ilvl w:val="0"/>
                <w:numId w:val="77"/>
              </w:numPr>
              <w:spacing w:after="0"/>
              <w:jc w:val="both"/>
            </w:pPr>
            <w:r>
              <w:t>Se han descrito las características, objetivos, organización y tipo de funcionamiento de una institución de educación no formal.</w:t>
            </w:r>
          </w:p>
          <w:p w:rsidR="2BE3C892" w:rsidP="004C4AD8" w:rsidRDefault="2BE3C892" w14:paraId="0FDB621A" w14:textId="6F05B547">
            <w:pPr>
              <w:pStyle w:val="Prrafodelista"/>
              <w:numPr>
                <w:ilvl w:val="0"/>
                <w:numId w:val="77"/>
              </w:numPr>
              <w:spacing w:after="0"/>
              <w:jc w:val="both"/>
            </w:pPr>
            <w:r>
              <w:t>Se ha valorado la actividad profesional del o la Técnico de Educación Infantil en el contexto de la intervención educativa.</w:t>
            </w:r>
          </w:p>
          <w:p w:rsidR="2BE3C892" w:rsidP="004C4AD8" w:rsidRDefault="2BE3C892" w14:paraId="49B1996B" w14:textId="1C4D7DED">
            <w:pPr>
              <w:pStyle w:val="Prrafodelista"/>
              <w:numPr>
                <w:ilvl w:val="0"/>
                <w:numId w:val="77"/>
              </w:numPr>
              <w:spacing w:after="0"/>
              <w:jc w:val="both"/>
            </w:pPr>
            <w:r>
              <w:t>Se ha utilizado y valorado el uso de las nuevas tecnologías como fuente de información.</w:t>
            </w:r>
          </w:p>
          <w:p w:rsidR="2BE3C892" w:rsidP="004C4AD8" w:rsidRDefault="2BE3C892" w14:paraId="4B103AFD" w14:textId="4A2A9CBC">
            <w:pPr>
              <w:pStyle w:val="Prrafodelista"/>
              <w:numPr>
                <w:ilvl w:val="0"/>
                <w:numId w:val="77"/>
              </w:numPr>
              <w:spacing w:after="0"/>
              <w:jc w:val="both"/>
            </w:pPr>
            <w:r>
              <w:t>Se ha mostrado iniciativa y disposición ante nuevas situaciones de la profesión.</w:t>
            </w:r>
          </w:p>
        </w:tc>
      </w:tr>
      <w:tr w:rsidR="2BE3C892" w:rsidTr="386C506C" w14:paraId="6EC8F92B" w14:textId="77777777">
        <w:trPr>
          <w:trHeight w:val="285"/>
        </w:trPr>
        <w:tc>
          <w:tcPr>
            <w:tcW w:w="8713" w:type="dxa"/>
            <w:gridSpan w:val="4"/>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7D1B9D8A" w14:textId="2250E4A5">
            <w:pPr>
              <w:spacing w:after="0"/>
            </w:pPr>
            <w:r>
              <w:br/>
            </w:r>
          </w:p>
          <w:p w:rsidR="2BE3C892" w:rsidP="2BE3C892" w:rsidRDefault="2BE3C892" w14:paraId="0E64C06E" w14:textId="0596CBCD">
            <w:pPr>
              <w:spacing w:before="120"/>
              <w:jc w:val="both"/>
            </w:pPr>
            <w:r w:rsidRPr="2BE3C892">
              <w:rPr>
                <w:rFonts w:ascii="Calibri" w:hAnsi="Calibri" w:eastAsia="Calibri" w:cs="Calibri"/>
                <w:b/>
                <w:bCs/>
                <w:color w:val="000000" w:themeColor="text1"/>
              </w:rPr>
              <w:t>Contenidos formativos</w:t>
            </w:r>
          </w:p>
        </w:tc>
      </w:tr>
      <w:tr w:rsidR="2BE3C892" w:rsidTr="386C506C" w14:paraId="2B9069E5" w14:textId="77777777">
        <w:trPr>
          <w:trHeight w:val="300"/>
        </w:trPr>
        <w:tc>
          <w:tcPr>
            <w:tcW w:w="4253" w:type="dxa"/>
            <w:gridSpan w:val="2"/>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tcPr>
          <w:p w:rsidR="2BE3C892" w:rsidP="2BE3C892" w:rsidRDefault="2BE3C892" w14:paraId="21582CAA" w14:textId="5820F85B">
            <w:pPr>
              <w:spacing w:before="120"/>
              <w:jc w:val="both"/>
            </w:pPr>
            <w:r w:rsidRPr="2BE3C892">
              <w:rPr>
                <w:rFonts w:ascii="Calibri" w:hAnsi="Calibri" w:eastAsia="Calibri" w:cs="Calibri"/>
                <w:b/>
                <w:bCs/>
                <w:color w:val="000000" w:themeColor="text1"/>
              </w:rPr>
              <w:t>Contenidos básicos curriculares</w:t>
            </w:r>
          </w:p>
        </w:tc>
        <w:tc>
          <w:tcPr>
            <w:tcW w:w="4460" w:type="dxa"/>
            <w:gridSpan w:val="2"/>
            <w:tcBorders>
              <w:top w:val="nil"/>
              <w:left w:val="nil"/>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5AB4E95E" w14:textId="7CE85640">
            <w:pPr>
              <w:spacing w:before="120"/>
              <w:jc w:val="both"/>
            </w:pPr>
            <w:r w:rsidRPr="2BE3C892">
              <w:rPr>
                <w:rFonts w:ascii="Calibri" w:hAnsi="Calibri" w:eastAsia="Calibri" w:cs="Calibri"/>
                <w:b/>
                <w:bCs/>
                <w:color w:val="000000" w:themeColor="text1"/>
              </w:rPr>
              <w:t>Contenidos propuestos</w:t>
            </w:r>
          </w:p>
        </w:tc>
      </w:tr>
      <w:tr w:rsidR="2BE3C892" w:rsidTr="386C506C" w14:paraId="5B9A7F3D" w14:textId="77777777">
        <w:trPr>
          <w:trHeight w:val="330"/>
        </w:trPr>
        <w:tc>
          <w:tcPr>
            <w:tcW w:w="4253" w:type="dxa"/>
            <w:gridSpan w:val="2"/>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013202ED" w14:textId="61883251">
            <w:pPr>
              <w:spacing w:before="120"/>
              <w:jc w:val="both"/>
            </w:pPr>
            <w:r w:rsidRPr="2BE3C892">
              <w:rPr>
                <w:rFonts w:ascii="Calibri" w:hAnsi="Calibri" w:eastAsia="Calibri" w:cs="Calibri"/>
                <w:b/>
                <w:bCs/>
              </w:rPr>
              <w:t xml:space="preserve">1. </w:t>
            </w:r>
            <w:r w:rsidRPr="2BE3C892">
              <w:rPr>
                <w:rFonts w:ascii="Calibri" w:hAnsi="Calibri" w:eastAsia="Calibri" w:cs="Calibri"/>
              </w:rPr>
              <w:t>Análisis del contexto de la intervención educativa:</w:t>
            </w:r>
          </w:p>
          <w:p w:rsidR="2BE3C892" w:rsidP="2BE3C892" w:rsidRDefault="2BE3C892" w14:paraId="504AC844" w14:textId="3D71882B">
            <w:pPr>
              <w:spacing w:before="60" w:after="60"/>
              <w:jc w:val="both"/>
            </w:pPr>
            <w:r w:rsidRPr="2BE3C892">
              <w:rPr>
                <w:rFonts w:ascii="Calibri" w:hAnsi="Calibri" w:eastAsia="Calibri" w:cs="Calibri"/>
              </w:rPr>
              <w:t>- Instituciones formales y no formales de atención a la infancia. Tipos, modelo funciones y características.</w:t>
            </w:r>
          </w:p>
          <w:p w:rsidR="2BE3C892" w:rsidP="2BE3C892" w:rsidRDefault="2BE3C892" w14:paraId="6D0A2523" w14:textId="42DC62A2">
            <w:pPr>
              <w:spacing w:before="60" w:after="60"/>
              <w:jc w:val="both"/>
            </w:pPr>
            <w:r w:rsidRPr="2BE3C892">
              <w:rPr>
                <w:rFonts w:ascii="Calibri" w:hAnsi="Calibri" w:eastAsia="Calibri" w:cs="Calibri"/>
              </w:rPr>
              <w:t>- Análisis de la legislación vigente de los servicios y programas de atención a la infancia en el ámbito formal y no formal a nivel europeo, estatal y autonómico.</w:t>
            </w:r>
          </w:p>
          <w:p w:rsidR="2BE3C892" w:rsidP="2BE3C892" w:rsidRDefault="2BE3C892" w14:paraId="6E2A9346" w14:textId="71B526AC">
            <w:pPr>
              <w:spacing w:before="60" w:after="60"/>
              <w:jc w:val="both"/>
            </w:pPr>
            <w:r w:rsidRPr="2BE3C892">
              <w:rPr>
                <w:rFonts w:ascii="Calibri" w:hAnsi="Calibri" w:eastAsia="Calibri" w:cs="Calibri"/>
              </w:rPr>
              <w:t>- El papel del Técnico de Educación Infantil en la intervención educativa.</w:t>
            </w:r>
          </w:p>
          <w:p w:rsidR="2BE3C892" w:rsidP="2BE3C892" w:rsidRDefault="2BE3C892" w14:paraId="276995D9" w14:textId="55C8F59D">
            <w:pPr>
              <w:spacing w:before="60" w:after="60"/>
              <w:jc w:val="both"/>
            </w:pPr>
            <w:r w:rsidRPr="2BE3C892">
              <w:rPr>
                <w:rFonts w:ascii="Calibri" w:hAnsi="Calibri" w:eastAsia="Calibri" w:cs="Calibri"/>
              </w:rPr>
              <w:t>- La escuela Infantil. Modelos. Funciones. Características. Marco legislativo.</w:t>
            </w:r>
          </w:p>
          <w:p w:rsidR="2BE3C892" w:rsidP="2BE3C892" w:rsidRDefault="2BE3C892" w14:paraId="292ED0E8" w14:textId="28DE0C0A">
            <w:pPr>
              <w:spacing w:before="60" w:after="60"/>
              <w:jc w:val="both"/>
            </w:pPr>
            <w:r w:rsidRPr="2BE3C892">
              <w:rPr>
                <w:rFonts w:ascii="Calibri" w:hAnsi="Calibri" w:eastAsia="Calibri" w:cs="Calibri"/>
              </w:rPr>
              <w:t>- Valoración de las nuevas tecnologías como fuente de información.</w:t>
            </w:r>
          </w:p>
        </w:tc>
        <w:tc>
          <w:tcPr>
            <w:tcW w:w="4460" w:type="dxa"/>
            <w:gridSpan w:val="2"/>
            <w:tcBorders>
              <w:top w:val="single" w:color="4089AE" w:sz="12" w:space="0"/>
              <w:left w:val="nil"/>
              <w:bottom w:val="single" w:color="4F6228" w:sz="12" w:space="0"/>
              <w:right w:val="single" w:color="4089AE" w:sz="12" w:space="0"/>
            </w:tcBorders>
            <w:tcMar>
              <w:left w:w="108" w:type="dxa"/>
              <w:right w:w="108" w:type="dxa"/>
            </w:tcMar>
            <w:vAlign w:val="center"/>
          </w:tcPr>
          <w:p w:rsidR="2BE3C892" w:rsidP="2BE3C892" w:rsidRDefault="2BE3C892" w14:paraId="564CD31A" w14:textId="4B35947F">
            <w:pPr>
              <w:spacing w:before="40" w:after="40"/>
              <w:jc w:val="both"/>
            </w:pPr>
            <w:r w:rsidRPr="2BE3C892">
              <w:rPr>
                <w:rFonts w:ascii="Calibri Light" w:hAnsi="Calibri Light" w:eastAsia="Calibri Light" w:cs="Calibri Light"/>
              </w:rPr>
              <w:t>1.1. Aproximación a la educación infantil.</w:t>
            </w:r>
          </w:p>
          <w:p w:rsidR="2BE3C892" w:rsidP="2BE3C892" w:rsidRDefault="2BE3C892" w14:paraId="15FF50BF" w14:textId="0D0B74A8">
            <w:pPr>
              <w:spacing w:before="40" w:after="40"/>
              <w:jc w:val="both"/>
            </w:pPr>
            <w:r w:rsidRPr="2BE3C892">
              <w:rPr>
                <w:rFonts w:ascii="Calibri Light" w:hAnsi="Calibri Light" w:eastAsia="Calibri Light" w:cs="Calibri Light"/>
              </w:rPr>
              <w:t>1.1.1. ¿Qué se entiende por educación?</w:t>
            </w:r>
          </w:p>
          <w:p w:rsidR="2BE3C892" w:rsidP="2BE3C892" w:rsidRDefault="2BE3C892" w14:paraId="7EA4778D" w14:textId="33CBC582">
            <w:pPr>
              <w:spacing w:before="40" w:after="40"/>
              <w:jc w:val="both"/>
            </w:pPr>
            <w:r w:rsidRPr="2BE3C892">
              <w:rPr>
                <w:rFonts w:ascii="Calibri Light" w:hAnsi="Calibri Light" w:eastAsia="Calibri Light" w:cs="Calibri Light"/>
              </w:rPr>
              <w:t>1.1.2. ¿La educación, es un tipo de intervención?</w:t>
            </w:r>
          </w:p>
          <w:p w:rsidR="2BE3C892" w:rsidP="2BE3C892" w:rsidRDefault="2BE3C892" w14:paraId="5B6B7FF4" w14:textId="7D1F3E02">
            <w:pPr>
              <w:spacing w:before="40" w:after="40"/>
              <w:jc w:val="both"/>
            </w:pPr>
            <w:r w:rsidRPr="2BE3C892">
              <w:rPr>
                <w:rFonts w:ascii="Calibri Light" w:hAnsi="Calibri Light" w:eastAsia="Calibri Light" w:cs="Calibri Light"/>
              </w:rPr>
              <w:t>1.1.3. Recursos de intervención en educación infantil</w:t>
            </w:r>
          </w:p>
          <w:p w:rsidR="2BE3C892" w:rsidP="2BE3C892" w:rsidRDefault="2BE3C892" w14:paraId="72CB1EAF" w14:textId="28F3BB0B">
            <w:pPr>
              <w:spacing w:before="40" w:after="40"/>
              <w:jc w:val="both"/>
            </w:pPr>
            <w:r w:rsidRPr="2BE3C892">
              <w:rPr>
                <w:rFonts w:ascii="Calibri Light" w:hAnsi="Calibri Light" w:eastAsia="Calibri Light" w:cs="Calibri Light"/>
              </w:rPr>
              <w:t>1.2. El modelo de educación infantil en España</w:t>
            </w:r>
          </w:p>
          <w:p w:rsidR="2BE3C892" w:rsidP="2BE3C892" w:rsidRDefault="2BE3C892" w14:paraId="1F5B4824" w14:textId="3228FA96">
            <w:pPr>
              <w:spacing w:before="40" w:after="40"/>
              <w:jc w:val="both"/>
            </w:pPr>
            <w:r w:rsidRPr="2BE3C892">
              <w:rPr>
                <w:rFonts w:ascii="Calibri Light" w:hAnsi="Calibri Light" w:eastAsia="Calibri Light" w:cs="Calibri Light"/>
              </w:rPr>
              <w:t>1.2.1. La escolarización temprana</w:t>
            </w:r>
          </w:p>
          <w:p w:rsidR="2BE3C892" w:rsidP="2BE3C892" w:rsidRDefault="2BE3C892" w14:paraId="40582898" w14:textId="327C9E97">
            <w:pPr>
              <w:spacing w:before="40" w:after="40"/>
              <w:jc w:val="both"/>
            </w:pPr>
            <w:r w:rsidRPr="2BE3C892">
              <w:rPr>
                <w:rFonts w:ascii="Calibri Light" w:hAnsi="Calibri Light" w:eastAsia="Calibri Light" w:cs="Calibri Light"/>
              </w:rPr>
              <w:t>1.2.2. Otros recursos complementarios y alternativos</w:t>
            </w:r>
          </w:p>
          <w:p w:rsidR="2BE3C892" w:rsidP="2BE3C892" w:rsidRDefault="2BE3C892" w14:paraId="5BBFADA4" w14:textId="6AFBAE80">
            <w:pPr>
              <w:spacing w:before="40" w:after="40"/>
              <w:jc w:val="both"/>
            </w:pPr>
            <w:r w:rsidRPr="2BE3C892">
              <w:rPr>
                <w:rFonts w:ascii="Calibri Light" w:hAnsi="Calibri Light" w:eastAsia="Calibri Light" w:cs="Calibri Light"/>
              </w:rPr>
              <w:t>1.2.3. Escuela y comunidad</w:t>
            </w:r>
          </w:p>
          <w:p w:rsidR="2BE3C892" w:rsidP="2BE3C892" w:rsidRDefault="2BE3C892" w14:paraId="5BDEFD69" w14:textId="25F4A977">
            <w:pPr>
              <w:spacing w:before="40" w:after="40"/>
              <w:jc w:val="both"/>
            </w:pPr>
            <w:r w:rsidRPr="2BE3C892">
              <w:rPr>
                <w:rFonts w:ascii="Calibri Light" w:hAnsi="Calibri Light" w:eastAsia="Calibri Light" w:cs="Calibri Light"/>
              </w:rPr>
              <w:t>1.3. Modelos de intervención en otros países</w:t>
            </w:r>
          </w:p>
          <w:p w:rsidR="2BE3C892" w:rsidP="2BE3C892" w:rsidRDefault="2BE3C892" w14:paraId="7D761C56" w14:textId="2449B802">
            <w:pPr>
              <w:spacing w:before="40" w:after="40"/>
              <w:jc w:val="both"/>
            </w:pPr>
            <w:r w:rsidRPr="2BE3C892">
              <w:rPr>
                <w:rFonts w:ascii="Calibri Light" w:hAnsi="Calibri Light" w:eastAsia="Calibri Light" w:cs="Calibri Light"/>
              </w:rPr>
              <w:t>1.3.1. La atención a la infancia en Europa</w:t>
            </w:r>
          </w:p>
          <w:p w:rsidR="2BE3C892" w:rsidP="2BE3C892" w:rsidRDefault="2BE3C892" w14:paraId="3BE9030E" w14:textId="424A4A9B">
            <w:pPr>
              <w:spacing w:before="40" w:after="40"/>
              <w:jc w:val="both"/>
            </w:pPr>
            <w:r w:rsidRPr="2BE3C892">
              <w:rPr>
                <w:rFonts w:ascii="Calibri Light" w:hAnsi="Calibri Light" w:eastAsia="Calibri Light" w:cs="Calibri Light"/>
              </w:rPr>
              <w:t>1.3.2. Atención a la infancia en países de origen de las familias inmigrantes</w:t>
            </w:r>
          </w:p>
          <w:p w:rsidR="2BE3C892" w:rsidP="2BE3C892" w:rsidRDefault="2BE3C892" w14:paraId="0D27F1BE" w14:textId="3886B58C">
            <w:pPr>
              <w:spacing w:before="40" w:after="40"/>
              <w:jc w:val="both"/>
            </w:pPr>
            <w:r w:rsidRPr="2BE3C892">
              <w:rPr>
                <w:rFonts w:ascii="Calibri Light" w:hAnsi="Calibri Light" w:eastAsia="Calibri Light" w:cs="Calibri Light"/>
              </w:rPr>
              <w:t>1.4. La educadora o el educador infantil</w:t>
            </w:r>
          </w:p>
          <w:p w:rsidR="2BE3C892" w:rsidP="2BE3C892" w:rsidRDefault="2BE3C892" w14:paraId="7D4B7C36" w14:textId="0E3811F1">
            <w:pPr>
              <w:spacing w:before="40" w:after="40"/>
              <w:jc w:val="both"/>
            </w:pPr>
            <w:r w:rsidRPr="2BE3C892">
              <w:rPr>
                <w:rFonts w:ascii="Calibri Light" w:hAnsi="Calibri Light" w:eastAsia="Calibri Light" w:cs="Calibri Light"/>
              </w:rPr>
              <w:t>1.4.1. ¿Qué requiere el trabajo de educador/a infantil?</w:t>
            </w:r>
          </w:p>
          <w:p w:rsidR="2BE3C892" w:rsidP="2BE3C892" w:rsidRDefault="2BE3C892" w14:paraId="572D146E" w14:textId="7E9FDB1C">
            <w:pPr>
              <w:spacing w:before="40" w:after="40"/>
              <w:jc w:val="both"/>
            </w:pPr>
            <w:r w:rsidRPr="2BE3C892">
              <w:rPr>
                <w:rFonts w:ascii="Calibri Light" w:hAnsi="Calibri Light" w:eastAsia="Calibri Light" w:cs="Calibri Light"/>
              </w:rPr>
              <w:t>1.4.2. Ámbitos de intervención</w:t>
            </w:r>
          </w:p>
          <w:p w:rsidR="2BE3C892" w:rsidP="2BE3C892" w:rsidRDefault="2BE3C892" w14:paraId="17EC529E" w14:textId="6FC9F1DA">
            <w:pPr>
              <w:spacing w:before="40" w:after="40"/>
              <w:jc w:val="both"/>
            </w:pPr>
            <w:r w:rsidRPr="2BE3C892">
              <w:rPr>
                <w:rFonts w:ascii="Calibri Light" w:hAnsi="Calibri Light" w:eastAsia="Calibri Light" w:cs="Calibri Light"/>
              </w:rPr>
              <w:t>1.4.3. Educadoras infantiles, ¿y educadores?</w:t>
            </w:r>
          </w:p>
        </w:tc>
      </w:tr>
      <w:tr w:rsidR="2BE3C892" w:rsidTr="386C506C" w14:paraId="1082C7C1" w14:textId="77777777">
        <w:trPr>
          <w:trHeight w:val="300"/>
        </w:trPr>
        <w:tc>
          <w:tcPr>
            <w:tcW w:w="3186" w:type="dxa"/>
            <w:tcBorders>
              <w:top w:val="single" w:color="4089AE" w:sz="12" w:space="0"/>
              <w:left w:val="nil"/>
              <w:bottom w:val="nil"/>
              <w:right w:val="nil"/>
            </w:tcBorders>
            <w:tcMar/>
            <w:vAlign w:val="center"/>
          </w:tcPr>
          <w:p w:rsidR="2BE3C892" w:rsidRDefault="2BE3C892" w14:paraId="1A0DD7E6" w14:textId="7C174D7A"/>
        </w:tc>
        <w:tc>
          <w:tcPr>
            <w:tcW w:w="1067" w:type="dxa"/>
            <w:tcBorders>
              <w:top w:val="nil"/>
              <w:left w:val="nil"/>
              <w:bottom w:val="nil"/>
              <w:right w:val="nil"/>
            </w:tcBorders>
            <w:tcMar/>
            <w:vAlign w:val="center"/>
          </w:tcPr>
          <w:p w:rsidR="2BE3C892" w:rsidRDefault="2BE3C892" w14:paraId="720BD983" w14:textId="27646336"/>
        </w:tc>
        <w:tc>
          <w:tcPr>
            <w:tcW w:w="4110" w:type="dxa"/>
            <w:tcBorders>
              <w:top w:val="single" w:color="4F6228" w:sz="12" w:space="0"/>
              <w:left w:val="nil"/>
              <w:bottom w:val="nil"/>
              <w:right w:val="nil"/>
            </w:tcBorders>
            <w:tcMar/>
            <w:vAlign w:val="center"/>
          </w:tcPr>
          <w:p w:rsidR="2BE3C892" w:rsidRDefault="2BE3C892" w14:paraId="65C76032" w14:textId="6BBECFAB"/>
        </w:tc>
        <w:tc>
          <w:tcPr>
            <w:tcW w:w="350" w:type="dxa"/>
            <w:tcBorders>
              <w:top w:val="nil"/>
              <w:left w:val="nil"/>
              <w:bottom w:val="nil"/>
              <w:right w:val="nil"/>
            </w:tcBorders>
            <w:tcMar/>
            <w:vAlign w:val="center"/>
          </w:tcPr>
          <w:p w:rsidR="2BE3C892" w:rsidRDefault="2BE3C892" w14:paraId="2A12C2F7" w14:textId="485EB7B1"/>
        </w:tc>
      </w:tr>
    </w:tbl>
    <w:p w:rsidR="59FB356B" w:rsidP="2BE3C892" w:rsidRDefault="59FB356B" w14:paraId="33735C28" w14:textId="0E78B26A">
      <w:pPr>
        <w:spacing w:line="257" w:lineRule="auto"/>
        <w:jc w:val="both"/>
      </w:pPr>
      <w:r w:rsidRPr="2BE3C892">
        <w:rPr>
          <w:rFonts w:ascii="Calibri" w:hAnsi="Calibri" w:eastAsia="Calibri" w:cs="Calibri"/>
          <w:color w:val="FF0000"/>
        </w:rPr>
        <w:t xml:space="preserve"> </w:t>
      </w:r>
    </w:p>
    <w:tbl>
      <w:tblPr>
        <w:tblW w:w="0" w:type="auto"/>
        <w:tblLayout w:type="fixed"/>
        <w:tblLook w:val="06A0" w:firstRow="1" w:lastRow="0" w:firstColumn="1" w:lastColumn="0" w:noHBand="1" w:noVBand="1"/>
      </w:tblPr>
      <w:tblGrid>
        <w:gridCol w:w="3171"/>
        <w:gridCol w:w="236"/>
        <w:gridCol w:w="4772"/>
        <w:gridCol w:w="532"/>
      </w:tblGrid>
      <w:tr w:rsidR="2BE3C892" w:rsidTr="2BE3C892" w14:paraId="3F40F2DA" w14:textId="77777777">
        <w:trPr>
          <w:trHeight w:val="300"/>
        </w:trPr>
        <w:tc>
          <w:tcPr>
            <w:tcW w:w="8489" w:type="dxa"/>
            <w:gridSpan w:val="4"/>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tcPr>
          <w:p w:rsidR="2BE3C892" w:rsidP="2BE3C892" w:rsidRDefault="2BE3C892" w14:paraId="2DFEC8FA" w14:textId="42079D58">
            <w:pPr>
              <w:spacing w:before="120"/>
              <w:jc w:val="both"/>
            </w:pPr>
            <w:r w:rsidRPr="2BE3C892">
              <w:rPr>
                <w:rFonts w:ascii="Calibri" w:hAnsi="Calibri" w:eastAsia="Calibri" w:cs="Calibri"/>
                <w:b/>
                <w:bCs/>
                <w:color w:val="000000" w:themeColor="text1"/>
                <w:sz w:val="28"/>
                <w:szCs w:val="28"/>
              </w:rPr>
              <w:t>Unidad didáctica 2. Bases psicopedagógicas de la educación infantil</w:t>
            </w:r>
          </w:p>
        </w:tc>
      </w:tr>
      <w:tr w:rsidR="2BE3C892" w:rsidTr="2BE3C892" w14:paraId="605308A3" w14:textId="77777777">
        <w:trPr>
          <w:trHeight w:val="285"/>
        </w:trPr>
        <w:tc>
          <w:tcPr>
            <w:tcW w:w="3185" w:type="dxa"/>
            <w:gridSpan w:val="2"/>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1C93734E" w14:textId="669E8BCF">
            <w:pPr>
              <w:spacing w:before="120"/>
              <w:jc w:val="both"/>
            </w:pPr>
            <w:r w:rsidRPr="2BE3C892">
              <w:rPr>
                <w:rFonts w:ascii="Calibri" w:hAnsi="Calibri" w:eastAsia="Calibri" w:cs="Calibri"/>
                <w:b/>
                <w:bCs/>
                <w:color w:val="000000" w:themeColor="text1"/>
              </w:rPr>
              <w:t>Resultados de aprendizaje</w:t>
            </w:r>
          </w:p>
        </w:tc>
        <w:tc>
          <w:tcPr>
            <w:tcW w:w="5304" w:type="dxa"/>
            <w:gridSpan w:val="2"/>
            <w:tcBorders>
              <w:top w:val="nil"/>
              <w:left w:val="nil"/>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3385C2A3" w14:textId="46519D16">
            <w:pPr>
              <w:spacing w:before="120"/>
              <w:jc w:val="both"/>
            </w:pPr>
            <w:r w:rsidRPr="2BE3C892">
              <w:rPr>
                <w:rFonts w:ascii="Calibri" w:hAnsi="Calibri" w:eastAsia="Calibri" w:cs="Calibri"/>
                <w:b/>
                <w:bCs/>
                <w:color w:val="000000" w:themeColor="text1"/>
              </w:rPr>
              <w:t>Criterios de evaluación</w:t>
            </w:r>
          </w:p>
        </w:tc>
      </w:tr>
      <w:tr w:rsidR="2BE3C892" w:rsidTr="2BE3C892" w14:paraId="045D05B7" w14:textId="77777777">
        <w:trPr>
          <w:trHeight w:val="480"/>
        </w:trPr>
        <w:tc>
          <w:tcPr>
            <w:tcW w:w="3185" w:type="dxa"/>
            <w:gridSpan w:val="2"/>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2FD1198E" w14:textId="2016DB6B">
            <w:pPr>
              <w:spacing w:before="40" w:after="40"/>
              <w:ind w:left="284" w:hanging="284"/>
              <w:jc w:val="both"/>
            </w:pPr>
            <w:r w:rsidRPr="2BE3C892">
              <w:rPr>
                <w:rFonts w:ascii="Calibri Light" w:hAnsi="Calibri Light" w:eastAsia="Calibri Light" w:cs="Calibri Light"/>
                <w:b/>
                <w:bCs/>
              </w:rPr>
              <w:t>3.</w:t>
            </w:r>
            <w:r w:rsidRPr="2BE3C892">
              <w:rPr>
                <w:rFonts w:ascii="Calibri Light" w:hAnsi="Calibri Light" w:eastAsia="Calibri Light" w:cs="Calibri Light"/>
              </w:rPr>
              <w:t xml:space="preserve">  Determina las estrategias metodológicas que deben aplicarse de acuerdo con los modelos psicopedagógicos.</w:t>
            </w:r>
          </w:p>
        </w:tc>
        <w:tc>
          <w:tcPr>
            <w:tcW w:w="5304" w:type="dxa"/>
            <w:gridSpan w:val="2"/>
            <w:tcBorders>
              <w:top w:val="single" w:color="4089AE" w:sz="12" w:space="0"/>
              <w:left w:val="nil"/>
              <w:bottom w:val="single" w:color="4089AE" w:sz="12" w:space="0"/>
              <w:right w:val="single" w:color="4089AE" w:sz="12" w:space="0"/>
            </w:tcBorders>
            <w:tcMar>
              <w:left w:w="108" w:type="dxa"/>
              <w:right w:w="108" w:type="dxa"/>
            </w:tcMar>
          </w:tcPr>
          <w:p w:rsidR="2BE3C892" w:rsidP="004C4AD8" w:rsidRDefault="2BE3C892" w14:paraId="452E3B69" w14:textId="7881FAE5">
            <w:pPr>
              <w:pStyle w:val="Prrafodelista"/>
              <w:numPr>
                <w:ilvl w:val="0"/>
                <w:numId w:val="76"/>
              </w:numPr>
              <w:spacing w:after="0"/>
              <w:jc w:val="both"/>
              <w:rPr>
                <w:rFonts w:ascii="Calibri Light" w:hAnsi="Calibri Light" w:eastAsia="Calibri Light" w:cs="Calibri Light"/>
              </w:rPr>
            </w:pPr>
            <w:r w:rsidRPr="2BE3C892">
              <w:rPr>
                <w:rFonts w:ascii="Calibri Light" w:hAnsi="Calibri Light" w:eastAsia="Calibri Light" w:cs="Calibri Light"/>
              </w:rPr>
              <w:t>Se han identificado los modelos didácticos específicos de educación infantil.</w:t>
            </w:r>
          </w:p>
          <w:p w:rsidR="2BE3C892" w:rsidP="004C4AD8" w:rsidRDefault="2BE3C892" w14:paraId="6157B307" w14:textId="3EDC0376">
            <w:pPr>
              <w:pStyle w:val="Prrafodelista"/>
              <w:numPr>
                <w:ilvl w:val="0"/>
                <w:numId w:val="76"/>
              </w:numPr>
              <w:spacing w:after="0"/>
              <w:jc w:val="both"/>
              <w:rPr>
                <w:rFonts w:ascii="Calibri Light" w:hAnsi="Calibri Light" w:eastAsia="Calibri Light" w:cs="Calibri Light"/>
              </w:rPr>
            </w:pPr>
            <w:r w:rsidRPr="2BE3C892">
              <w:rPr>
                <w:rFonts w:ascii="Calibri Light" w:hAnsi="Calibri Light" w:eastAsia="Calibri Light" w:cs="Calibri Light"/>
              </w:rPr>
              <w:t>Se han interpretado los principios que fundamentan los diferentes modelos de atención a la infancia.</w:t>
            </w:r>
          </w:p>
          <w:p w:rsidR="2BE3C892" w:rsidP="004C4AD8" w:rsidRDefault="2BE3C892" w14:paraId="01C4BE92" w14:textId="619729A8">
            <w:pPr>
              <w:pStyle w:val="Prrafodelista"/>
              <w:numPr>
                <w:ilvl w:val="0"/>
                <w:numId w:val="75"/>
              </w:numPr>
              <w:spacing w:after="0"/>
              <w:jc w:val="both"/>
              <w:rPr>
                <w:rFonts w:ascii="Calibri Light" w:hAnsi="Calibri Light" w:eastAsia="Calibri Light" w:cs="Calibri Light"/>
              </w:rPr>
            </w:pPr>
            <w:r w:rsidRPr="2BE3C892">
              <w:rPr>
                <w:rFonts w:ascii="Calibri Light" w:hAnsi="Calibri Light" w:eastAsia="Calibri Light" w:cs="Calibri Light"/>
              </w:rPr>
              <w:t>Se han analizado los principios psicopedagógicos que sustentan los modelos más recientes en relación con la educación formal de educación infantil.</w:t>
            </w:r>
          </w:p>
        </w:tc>
      </w:tr>
      <w:tr w:rsidR="2BE3C892" w:rsidTr="2BE3C892" w14:paraId="10EA7BEA" w14:textId="77777777">
        <w:trPr>
          <w:gridAfter w:val="1"/>
          <w:wAfter w:w="532" w:type="dxa"/>
          <w:trHeight w:val="285"/>
        </w:trPr>
        <w:tc>
          <w:tcPr>
            <w:tcW w:w="7957" w:type="dxa"/>
            <w:gridSpan w:val="3"/>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0130C5C8" w14:textId="188B7BD9">
            <w:pPr>
              <w:spacing w:before="120"/>
              <w:jc w:val="both"/>
            </w:pPr>
            <w:r w:rsidRPr="2BE3C892">
              <w:rPr>
                <w:rFonts w:ascii="Calibri" w:hAnsi="Calibri" w:eastAsia="Calibri" w:cs="Calibri"/>
                <w:b/>
                <w:bCs/>
                <w:color w:val="000000" w:themeColor="text1"/>
              </w:rPr>
              <w:t>Contenidos formativos</w:t>
            </w:r>
          </w:p>
        </w:tc>
      </w:tr>
      <w:tr w:rsidR="2BE3C892" w:rsidTr="2BE3C892" w14:paraId="62FA4FEC" w14:textId="77777777">
        <w:trPr>
          <w:gridAfter w:val="1"/>
          <w:wAfter w:w="532" w:type="dxa"/>
          <w:trHeight w:val="300"/>
        </w:trPr>
        <w:tc>
          <w:tcPr>
            <w:tcW w:w="3171" w:type="dxa"/>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tcPr>
          <w:p w:rsidR="2BE3C892" w:rsidP="2BE3C892" w:rsidRDefault="2BE3C892" w14:paraId="76316B20" w14:textId="6405A7A0">
            <w:pPr>
              <w:spacing w:before="120"/>
              <w:jc w:val="both"/>
            </w:pPr>
            <w:r w:rsidRPr="2BE3C892">
              <w:rPr>
                <w:rFonts w:ascii="Calibri" w:hAnsi="Calibri" w:eastAsia="Calibri" w:cs="Calibri"/>
                <w:b/>
                <w:bCs/>
                <w:color w:val="000000" w:themeColor="text1"/>
              </w:rPr>
              <w:t>Contenidos básicos curriculares</w:t>
            </w:r>
          </w:p>
        </w:tc>
        <w:tc>
          <w:tcPr>
            <w:tcW w:w="4786" w:type="dxa"/>
            <w:gridSpan w:val="2"/>
            <w:tcBorders>
              <w:top w:val="nil"/>
              <w:left w:val="single" w:color="4089AE" w:sz="12" w:space="0"/>
              <w:bottom w:val="single" w:color="4089AE" w:sz="12" w:space="0"/>
              <w:right w:val="single" w:color="4089AE" w:sz="12" w:space="0"/>
            </w:tcBorders>
            <w:shd w:val="clear" w:color="auto" w:fill="F3F3F3"/>
            <w:tcMar>
              <w:left w:w="108" w:type="dxa"/>
              <w:right w:w="108" w:type="dxa"/>
            </w:tcMar>
          </w:tcPr>
          <w:p w:rsidR="2BE3C892" w:rsidP="2BE3C892" w:rsidRDefault="2BE3C892" w14:paraId="1BA40601" w14:textId="6D2DFD09">
            <w:pPr>
              <w:spacing w:before="120"/>
              <w:jc w:val="both"/>
            </w:pPr>
            <w:r w:rsidRPr="2BE3C892">
              <w:rPr>
                <w:rFonts w:ascii="Calibri" w:hAnsi="Calibri" w:eastAsia="Calibri" w:cs="Calibri"/>
                <w:b/>
                <w:bCs/>
                <w:color w:val="000000" w:themeColor="text1"/>
              </w:rPr>
              <w:t>Contenidos propuestos</w:t>
            </w:r>
          </w:p>
        </w:tc>
      </w:tr>
      <w:tr w:rsidR="2BE3C892" w:rsidTr="2BE3C892" w14:paraId="30927E85" w14:textId="77777777">
        <w:trPr>
          <w:gridAfter w:val="1"/>
          <w:wAfter w:w="532" w:type="dxa"/>
          <w:trHeight w:val="300"/>
        </w:trPr>
        <w:tc>
          <w:tcPr>
            <w:tcW w:w="3171" w:type="dxa"/>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143CD27E" w14:textId="730013FE">
            <w:pPr>
              <w:spacing w:before="40" w:after="40"/>
              <w:jc w:val="both"/>
            </w:pPr>
            <w:r w:rsidRPr="2BE3C892">
              <w:rPr>
                <w:rFonts w:ascii="Calibri" w:hAnsi="Calibri" w:eastAsia="Calibri" w:cs="Calibri"/>
                <w:b/>
                <w:bCs/>
              </w:rPr>
              <w:t xml:space="preserve">3 </w:t>
            </w:r>
            <w:r w:rsidRPr="2BE3C892">
              <w:rPr>
                <w:rFonts w:ascii="Calibri" w:hAnsi="Calibri" w:eastAsia="Calibri" w:cs="Calibri"/>
              </w:rPr>
              <w:t>Determinación de estrategias metodológicas:</w:t>
            </w:r>
          </w:p>
          <w:p w:rsidR="2BE3C892" w:rsidP="2BE3C892" w:rsidRDefault="2BE3C892" w14:paraId="3888BD46" w14:textId="711620C7">
            <w:pPr>
              <w:spacing w:before="40" w:after="40"/>
              <w:ind w:left="141" w:hanging="141"/>
              <w:jc w:val="both"/>
            </w:pPr>
            <w:r w:rsidRPr="2BE3C892">
              <w:rPr>
                <w:rFonts w:ascii="Calibri" w:hAnsi="Calibri" w:eastAsia="Calibri" w:cs="Calibri"/>
              </w:rPr>
              <w:t>- Modelos didácticos específicos de educación infantil.</w:t>
            </w:r>
          </w:p>
          <w:p w:rsidR="2BE3C892" w:rsidP="2BE3C892" w:rsidRDefault="2BE3C892" w14:paraId="2540260C" w14:textId="334F8660">
            <w:pPr>
              <w:spacing w:before="40" w:after="40"/>
              <w:ind w:left="141" w:hanging="141"/>
              <w:jc w:val="both"/>
            </w:pPr>
            <w:r w:rsidRPr="2BE3C892">
              <w:rPr>
                <w:rFonts w:ascii="Calibri" w:hAnsi="Calibri" w:eastAsia="Calibri" w:cs="Calibri"/>
              </w:rPr>
              <w:t>- Aportaciones históricas que definen el proceso de enseñanza – aprendizaje.</w:t>
            </w:r>
          </w:p>
          <w:p w:rsidR="2BE3C892" w:rsidP="2BE3C892" w:rsidRDefault="2BE3C892" w14:paraId="18E7F610" w14:textId="0CD403E3">
            <w:pPr>
              <w:spacing w:before="40" w:after="40"/>
              <w:ind w:left="141" w:hanging="141"/>
              <w:jc w:val="both"/>
            </w:pPr>
            <w:r w:rsidRPr="2BE3C892">
              <w:rPr>
                <w:rFonts w:ascii="Calibri" w:hAnsi="Calibri" w:eastAsia="Calibri" w:cs="Calibri"/>
              </w:rPr>
              <w:t>- Análisis de los principios psicopedagógicos que sustentan los modelos más recientes de Educación Infantil.</w:t>
            </w:r>
          </w:p>
        </w:tc>
        <w:tc>
          <w:tcPr>
            <w:tcW w:w="4786" w:type="dxa"/>
            <w:gridSpan w:val="2"/>
            <w:tcBorders>
              <w:top w:val="single" w:color="4089AE" w:sz="12" w:space="0"/>
              <w:left w:val="single" w:color="4089AE" w:sz="12" w:space="0"/>
              <w:bottom w:val="single" w:color="4F6228" w:sz="12" w:space="0"/>
              <w:right w:val="single" w:color="4089AE" w:sz="12" w:space="0"/>
            </w:tcBorders>
            <w:tcMar>
              <w:left w:w="108" w:type="dxa"/>
              <w:right w:w="108" w:type="dxa"/>
            </w:tcMar>
            <w:vAlign w:val="center"/>
          </w:tcPr>
          <w:p w:rsidR="2BE3C892" w:rsidP="2BE3C892" w:rsidRDefault="2BE3C892" w14:paraId="69A9CEB2" w14:textId="7BC0DB51">
            <w:pPr>
              <w:spacing w:before="40" w:after="40"/>
              <w:jc w:val="both"/>
            </w:pPr>
            <w:r w:rsidRPr="2BE3C892">
              <w:rPr>
                <w:rFonts w:ascii="Calibri" w:hAnsi="Calibri" w:eastAsia="Calibri" w:cs="Calibri"/>
              </w:rPr>
              <w:t>2.1. ¿Cómo se produce el aprendizaje?</w:t>
            </w:r>
          </w:p>
          <w:p w:rsidR="2BE3C892" w:rsidP="2BE3C892" w:rsidRDefault="2BE3C892" w14:paraId="16292365" w14:textId="6128F169">
            <w:pPr>
              <w:spacing w:before="40" w:after="40"/>
              <w:jc w:val="both"/>
            </w:pPr>
            <w:r w:rsidRPr="2BE3C892">
              <w:rPr>
                <w:rFonts w:ascii="Calibri" w:hAnsi="Calibri" w:eastAsia="Calibri" w:cs="Calibri"/>
              </w:rPr>
              <w:t>2.1.1. El aprendizaje por refuerzo. B. F. Skinner</w:t>
            </w:r>
          </w:p>
          <w:p w:rsidR="2BE3C892" w:rsidP="2BE3C892" w:rsidRDefault="2BE3C892" w14:paraId="7763D5E5" w14:textId="23FD7EA5">
            <w:pPr>
              <w:spacing w:before="40" w:after="40"/>
              <w:jc w:val="both"/>
            </w:pPr>
            <w:r w:rsidRPr="2BE3C892">
              <w:rPr>
                <w:rFonts w:ascii="Calibri" w:hAnsi="Calibri" w:eastAsia="Calibri" w:cs="Calibri"/>
              </w:rPr>
              <w:t>2.1.2. El aprendizaje por observación. A. Bandura</w:t>
            </w:r>
          </w:p>
          <w:p w:rsidR="2BE3C892" w:rsidP="2BE3C892" w:rsidRDefault="2BE3C892" w14:paraId="6B78503D" w14:textId="1B4F5065">
            <w:pPr>
              <w:spacing w:before="40" w:after="40"/>
              <w:jc w:val="both"/>
            </w:pPr>
            <w:r w:rsidRPr="2BE3C892">
              <w:rPr>
                <w:rFonts w:ascii="Calibri" w:hAnsi="Calibri" w:eastAsia="Calibri" w:cs="Calibri"/>
              </w:rPr>
              <w:t>2.1.3. El aprendizaje mediante ayuda. L. Vygotsky</w:t>
            </w:r>
          </w:p>
          <w:p w:rsidR="2BE3C892" w:rsidP="2BE3C892" w:rsidRDefault="2BE3C892" w14:paraId="5EF3CA99" w14:textId="133C9C1C">
            <w:pPr>
              <w:spacing w:before="40" w:after="40"/>
              <w:jc w:val="both"/>
            </w:pPr>
            <w:r w:rsidRPr="2BE3C892">
              <w:rPr>
                <w:rFonts w:ascii="Calibri" w:hAnsi="Calibri" w:eastAsia="Calibri" w:cs="Calibri"/>
              </w:rPr>
              <w:t>2.1.4. El aprendizaje por cognición. J. Piaget</w:t>
            </w:r>
          </w:p>
          <w:p w:rsidR="2BE3C892" w:rsidP="2BE3C892" w:rsidRDefault="2BE3C892" w14:paraId="4F0B3184" w14:textId="19516853">
            <w:pPr>
              <w:spacing w:before="40" w:after="40"/>
              <w:jc w:val="both"/>
            </w:pPr>
            <w:r w:rsidRPr="2BE3C892">
              <w:rPr>
                <w:rFonts w:ascii="Calibri" w:hAnsi="Calibri" w:eastAsia="Calibri" w:cs="Calibri"/>
              </w:rPr>
              <w:t>2.1.5. El aprendizaje por descubrimiento. J. S. Bruner</w:t>
            </w:r>
          </w:p>
          <w:p w:rsidR="2BE3C892" w:rsidP="2BE3C892" w:rsidRDefault="2BE3C892" w14:paraId="3F64B023" w14:textId="3415BFA2">
            <w:pPr>
              <w:spacing w:before="40" w:after="40"/>
              <w:jc w:val="both"/>
            </w:pPr>
            <w:r w:rsidRPr="2BE3C892">
              <w:rPr>
                <w:rFonts w:ascii="Calibri" w:hAnsi="Calibri" w:eastAsia="Calibri" w:cs="Calibri"/>
              </w:rPr>
              <w:t>2.1.6. El aprendizaje significativo. D. Ausubel</w:t>
            </w:r>
          </w:p>
          <w:p w:rsidR="2BE3C892" w:rsidP="2BE3C892" w:rsidRDefault="2BE3C892" w14:paraId="098CD057" w14:textId="3619E8E7">
            <w:pPr>
              <w:spacing w:before="40" w:after="40"/>
              <w:jc w:val="both"/>
            </w:pPr>
            <w:r w:rsidRPr="2BE3C892">
              <w:rPr>
                <w:rFonts w:ascii="Calibri" w:hAnsi="Calibri" w:eastAsia="Calibri" w:cs="Calibri"/>
              </w:rPr>
              <w:t>2.2. La Escuela Nueva. Una nueva pedagogía</w:t>
            </w:r>
          </w:p>
          <w:p w:rsidR="2BE3C892" w:rsidP="2BE3C892" w:rsidRDefault="2BE3C892" w14:paraId="6EA547FF" w14:textId="7A2A8744">
            <w:pPr>
              <w:spacing w:before="40" w:after="40"/>
              <w:jc w:val="both"/>
            </w:pPr>
            <w:r w:rsidRPr="2BE3C892">
              <w:rPr>
                <w:rFonts w:ascii="Calibri" w:hAnsi="Calibri" w:eastAsia="Calibri" w:cs="Calibri"/>
              </w:rPr>
              <w:t>2.2.1. De la Escuela Tradicional a la Escuela Nueva</w:t>
            </w:r>
          </w:p>
          <w:p w:rsidR="2BE3C892" w:rsidP="2BE3C892" w:rsidRDefault="2BE3C892" w14:paraId="695435E4" w14:textId="04CCCD90">
            <w:pPr>
              <w:spacing w:before="40" w:after="40"/>
              <w:jc w:val="both"/>
            </w:pPr>
            <w:r w:rsidRPr="2BE3C892">
              <w:rPr>
                <w:rFonts w:ascii="Calibri" w:hAnsi="Calibri" w:eastAsia="Calibri" w:cs="Calibri"/>
              </w:rPr>
              <w:t>2.2.2. Los principios de la Escuela Nueva</w:t>
            </w:r>
          </w:p>
          <w:p w:rsidR="2BE3C892" w:rsidP="2BE3C892" w:rsidRDefault="2BE3C892" w14:paraId="35E9A4A7" w14:textId="044C5D6A">
            <w:pPr>
              <w:spacing w:before="40" w:after="40"/>
              <w:jc w:val="both"/>
            </w:pPr>
            <w:r w:rsidRPr="2BE3C892">
              <w:rPr>
                <w:rFonts w:ascii="Calibri" w:hAnsi="Calibri" w:eastAsia="Calibri" w:cs="Calibri"/>
              </w:rPr>
              <w:t>2.2.3. Los precursores de la Escuela Nueva</w:t>
            </w:r>
          </w:p>
          <w:p w:rsidR="2BE3C892" w:rsidP="2BE3C892" w:rsidRDefault="2BE3C892" w14:paraId="262D0ADE" w14:textId="03EF949D">
            <w:pPr>
              <w:spacing w:before="40" w:after="40"/>
              <w:jc w:val="both"/>
            </w:pPr>
            <w:r w:rsidRPr="2BE3C892">
              <w:rPr>
                <w:rFonts w:ascii="Calibri" w:hAnsi="Calibri" w:eastAsia="Calibri" w:cs="Calibri"/>
              </w:rPr>
              <w:t>2.2.4. Figuras más importantes de la Escuela Nueva</w:t>
            </w:r>
          </w:p>
          <w:p w:rsidR="2BE3C892" w:rsidP="2BE3C892" w:rsidRDefault="2BE3C892" w14:paraId="5BA0E596" w14:textId="0BCEF98A">
            <w:pPr>
              <w:spacing w:before="40" w:after="40"/>
              <w:jc w:val="both"/>
            </w:pPr>
            <w:r w:rsidRPr="2BE3C892">
              <w:rPr>
                <w:rFonts w:ascii="Calibri" w:hAnsi="Calibri" w:eastAsia="Calibri" w:cs="Calibri"/>
              </w:rPr>
              <w:t>2.2.5. La Escuela Nueva en España</w:t>
            </w:r>
          </w:p>
          <w:p w:rsidR="2BE3C892" w:rsidP="2BE3C892" w:rsidRDefault="2BE3C892" w14:paraId="495AD822" w14:textId="74313665">
            <w:pPr>
              <w:spacing w:before="40" w:after="40"/>
              <w:jc w:val="both"/>
            </w:pPr>
            <w:r w:rsidRPr="2BE3C892">
              <w:rPr>
                <w:rFonts w:ascii="Calibri" w:hAnsi="Calibri" w:eastAsia="Calibri" w:cs="Calibri"/>
              </w:rPr>
              <w:t>2.3. La renovación pedagógica</w:t>
            </w:r>
          </w:p>
          <w:p w:rsidR="2BE3C892" w:rsidP="2BE3C892" w:rsidRDefault="2BE3C892" w14:paraId="5CD2A1D1" w14:textId="228BB3A7">
            <w:pPr>
              <w:spacing w:before="40" w:after="40"/>
              <w:jc w:val="both"/>
            </w:pPr>
            <w:r w:rsidRPr="2BE3C892">
              <w:rPr>
                <w:rFonts w:ascii="Calibri" w:hAnsi="Calibri" w:eastAsia="Calibri" w:cs="Calibri"/>
              </w:rPr>
              <w:t>2.3.1. La experiencia de Reggio Emilia. L. Malaguzzi</w:t>
            </w:r>
          </w:p>
          <w:p w:rsidR="2BE3C892" w:rsidP="2BE3C892" w:rsidRDefault="2BE3C892" w14:paraId="1BF091F3" w14:textId="3AB7C50E">
            <w:pPr>
              <w:spacing w:before="40" w:after="40"/>
              <w:jc w:val="both"/>
            </w:pPr>
            <w:r w:rsidRPr="2BE3C892">
              <w:rPr>
                <w:rFonts w:ascii="Calibri" w:hAnsi="Calibri" w:eastAsia="Calibri" w:cs="Calibri"/>
              </w:rPr>
              <w:t>2.3.2. La experiencia de Lóczy. E. Pikler</w:t>
            </w:r>
          </w:p>
          <w:p w:rsidR="2BE3C892" w:rsidP="2BE3C892" w:rsidRDefault="2BE3C892" w14:paraId="15635839" w14:textId="7E09F903">
            <w:pPr>
              <w:spacing w:before="40" w:after="40"/>
              <w:jc w:val="both"/>
            </w:pPr>
            <w:r w:rsidRPr="2BE3C892">
              <w:rPr>
                <w:rFonts w:ascii="Calibri" w:hAnsi="Calibri" w:eastAsia="Calibri" w:cs="Calibri"/>
              </w:rPr>
              <w:t>2.3.3. La renovación pedagógica en España</w:t>
            </w:r>
          </w:p>
        </w:tc>
      </w:tr>
      <w:tr w:rsidR="2BE3C892" w:rsidTr="2BE3C892" w14:paraId="1A774B91" w14:textId="77777777">
        <w:trPr>
          <w:trHeight w:val="300"/>
        </w:trPr>
        <w:tc>
          <w:tcPr>
            <w:tcW w:w="3171" w:type="dxa"/>
            <w:tcBorders>
              <w:top w:val="single" w:color="4089AE" w:sz="12" w:space="0"/>
              <w:left w:val="nil"/>
              <w:bottom w:val="nil"/>
              <w:right w:val="nil"/>
            </w:tcBorders>
            <w:vAlign w:val="center"/>
          </w:tcPr>
          <w:p w:rsidR="2BE3C892" w:rsidRDefault="2BE3C892" w14:paraId="5754EDC9" w14:textId="1FB54003"/>
        </w:tc>
        <w:tc>
          <w:tcPr>
            <w:tcW w:w="14" w:type="dxa"/>
            <w:tcBorders>
              <w:top w:val="single" w:color="4F6228" w:sz="12" w:space="0"/>
              <w:left w:val="nil"/>
              <w:bottom w:val="nil"/>
              <w:right w:val="nil"/>
            </w:tcBorders>
            <w:vAlign w:val="center"/>
          </w:tcPr>
          <w:p w:rsidR="2BE3C892" w:rsidRDefault="2BE3C892" w14:paraId="67FA8E3B" w14:textId="035C6803"/>
        </w:tc>
        <w:tc>
          <w:tcPr>
            <w:tcW w:w="4772" w:type="dxa"/>
            <w:tcBorders>
              <w:top w:val="nil"/>
              <w:left w:val="nil"/>
              <w:bottom w:val="nil"/>
              <w:right w:val="nil"/>
            </w:tcBorders>
            <w:vAlign w:val="center"/>
          </w:tcPr>
          <w:p w:rsidR="2BE3C892" w:rsidRDefault="2BE3C892" w14:paraId="10C99139" w14:textId="1F636D01"/>
        </w:tc>
        <w:tc>
          <w:tcPr>
            <w:tcW w:w="532" w:type="dxa"/>
            <w:tcBorders>
              <w:top w:val="nil"/>
              <w:left w:val="nil"/>
              <w:bottom w:val="nil"/>
              <w:right w:val="nil"/>
            </w:tcBorders>
            <w:vAlign w:val="center"/>
          </w:tcPr>
          <w:p w:rsidR="2BE3C892" w:rsidRDefault="2BE3C892" w14:paraId="7C2829EA" w14:textId="05633CDF"/>
        </w:tc>
      </w:tr>
    </w:tbl>
    <w:p w:rsidR="2BE3C892" w:rsidP="2BE3C892" w:rsidRDefault="2BE3C892" w14:paraId="422954B0" w14:textId="34D196DD">
      <w:pPr>
        <w:spacing w:line="257" w:lineRule="auto"/>
        <w:jc w:val="both"/>
        <w:rPr>
          <w:rFonts w:ascii="Calibri" w:hAnsi="Calibri" w:eastAsia="Calibri" w:cs="Calibri"/>
          <w:color w:val="FF0000"/>
        </w:rPr>
      </w:pPr>
    </w:p>
    <w:tbl>
      <w:tblPr>
        <w:tblW w:w="8933" w:type="dxa"/>
        <w:tblLayout w:type="fixed"/>
        <w:tblLook w:val="06A0" w:firstRow="1" w:lastRow="0" w:firstColumn="1" w:lastColumn="0" w:noHBand="1" w:noVBand="1"/>
      </w:tblPr>
      <w:tblGrid>
        <w:gridCol w:w="3171"/>
        <w:gridCol w:w="236"/>
        <w:gridCol w:w="5181"/>
        <w:gridCol w:w="345"/>
      </w:tblGrid>
      <w:tr w:rsidR="2BE3C892" w:rsidTr="386C506C" w14:paraId="469AC5CE" w14:textId="77777777">
        <w:trPr>
          <w:gridAfter w:val="1"/>
          <w:wAfter w:w="345" w:type="dxa"/>
          <w:trHeight w:val="300"/>
        </w:trPr>
        <w:tc>
          <w:tcPr>
            <w:tcW w:w="8588" w:type="dxa"/>
            <w:gridSpan w:val="3"/>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tcPr>
          <w:p w:rsidR="2BE3C892" w:rsidP="2BE3C892" w:rsidRDefault="2BE3C892" w14:paraId="50B3B055" w14:textId="7360509C">
            <w:pPr>
              <w:spacing w:before="120"/>
              <w:jc w:val="both"/>
            </w:pPr>
            <w:r w:rsidRPr="2BE3C892">
              <w:rPr>
                <w:rFonts w:ascii="Calibri" w:hAnsi="Calibri" w:eastAsia="Calibri" w:cs="Calibri"/>
                <w:b/>
                <w:bCs/>
                <w:color w:val="000000" w:themeColor="text1"/>
                <w:sz w:val="28"/>
                <w:szCs w:val="28"/>
              </w:rPr>
              <w:t>Unidad didáctica 3. Metodologías en educación infantil</w:t>
            </w:r>
          </w:p>
        </w:tc>
      </w:tr>
      <w:tr w:rsidR="2BE3C892" w:rsidTr="386C506C" w14:paraId="1871A257" w14:textId="77777777">
        <w:trPr>
          <w:trHeight w:val="285"/>
        </w:trPr>
        <w:tc>
          <w:tcPr>
            <w:tcW w:w="3407" w:type="dxa"/>
            <w:gridSpan w:val="2"/>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658E9BF3" w14:textId="03AA21FA">
            <w:pPr>
              <w:spacing w:before="120"/>
              <w:jc w:val="both"/>
            </w:pPr>
            <w:r w:rsidRPr="2BE3C892">
              <w:rPr>
                <w:rFonts w:ascii="Calibri" w:hAnsi="Calibri" w:eastAsia="Calibri" w:cs="Calibri"/>
                <w:b/>
                <w:bCs/>
                <w:color w:val="000000" w:themeColor="text1"/>
              </w:rPr>
              <w:t>Resultados de aprendizaje</w:t>
            </w:r>
          </w:p>
        </w:tc>
        <w:tc>
          <w:tcPr>
            <w:tcW w:w="5526" w:type="dxa"/>
            <w:gridSpan w:val="2"/>
            <w:tcBorders>
              <w:top w:val="nil"/>
              <w:left w:val="nil"/>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497D9FD5" w14:textId="72CBDC00">
            <w:pPr>
              <w:spacing w:before="120"/>
              <w:jc w:val="both"/>
            </w:pPr>
            <w:r w:rsidRPr="2BE3C892">
              <w:rPr>
                <w:rFonts w:ascii="Calibri" w:hAnsi="Calibri" w:eastAsia="Calibri" w:cs="Calibri"/>
                <w:b/>
                <w:bCs/>
                <w:color w:val="000000" w:themeColor="text1"/>
              </w:rPr>
              <w:t>Criterios de evaluación</w:t>
            </w:r>
          </w:p>
        </w:tc>
      </w:tr>
      <w:tr w:rsidR="2BE3C892" w:rsidTr="386C506C" w14:paraId="6911BD70" w14:textId="77777777">
        <w:trPr>
          <w:trHeight w:val="480"/>
        </w:trPr>
        <w:tc>
          <w:tcPr>
            <w:tcW w:w="3407" w:type="dxa"/>
            <w:gridSpan w:val="2"/>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2A92DA2F" w14:textId="53A8138D">
            <w:pPr>
              <w:spacing w:before="60" w:after="60"/>
              <w:ind w:left="284" w:hanging="284"/>
              <w:jc w:val="both"/>
            </w:pPr>
            <w:r w:rsidRPr="2BE3C892">
              <w:rPr>
                <w:rFonts w:ascii="Calibri" w:hAnsi="Calibri" w:eastAsia="Calibri" w:cs="Calibri"/>
                <w:b/>
                <w:bCs/>
              </w:rPr>
              <w:t>3.</w:t>
            </w:r>
            <w:r w:rsidRPr="2BE3C892">
              <w:rPr>
                <w:rFonts w:ascii="Calibri" w:hAnsi="Calibri" w:eastAsia="Calibri" w:cs="Calibri"/>
              </w:rPr>
              <w:t xml:space="preserve"> Determina las estrategias metodológicas que deben aplicarse de acuerdo con los modelos psicopedagógicos</w:t>
            </w:r>
          </w:p>
        </w:tc>
        <w:tc>
          <w:tcPr>
            <w:tcW w:w="5526" w:type="dxa"/>
            <w:gridSpan w:val="2"/>
            <w:tcBorders>
              <w:top w:val="single" w:color="4089AE" w:sz="12" w:space="0"/>
              <w:left w:val="nil"/>
              <w:bottom w:val="single" w:color="4089AE" w:sz="12" w:space="0"/>
              <w:right w:val="single" w:color="4089AE" w:sz="12" w:space="0"/>
            </w:tcBorders>
            <w:tcMar>
              <w:left w:w="108" w:type="dxa"/>
              <w:right w:w="108" w:type="dxa"/>
            </w:tcMar>
          </w:tcPr>
          <w:p w:rsidR="2BE3C892" w:rsidP="2BE3C892" w:rsidRDefault="2BE3C892" w14:paraId="04496F3E" w14:textId="568F432B">
            <w:pPr>
              <w:spacing w:before="60" w:after="60"/>
              <w:ind w:left="425" w:hanging="425"/>
              <w:jc w:val="both"/>
            </w:pPr>
            <w:r w:rsidRPr="2BE3C892">
              <w:rPr>
                <w:rFonts w:ascii="Calibri" w:hAnsi="Calibri" w:eastAsia="Calibri" w:cs="Calibri"/>
                <w:b/>
                <w:bCs/>
              </w:rPr>
              <w:t xml:space="preserve">a) </w:t>
            </w:r>
            <w:r w:rsidRPr="2BE3C892">
              <w:rPr>
                <w:rFonts w:ascii="Calibri" w:hAnsi="Calibri" w:eastAsia="Calibri" w:cs="Calibri"/>
              </w:rPr>
              <w:t>Se han identificado las personas susceptibles de intervención por parte del técnico, en el contexto educativo.</w:t>
            </w:r>
          </w:p>
          <w:p w:rsidR="2BE3C892" w:rsidP="2BE3C892" w:rsidRDefault="2BE3C892" w14:paraId="1AD6EF17" w14:textId="6CE1E7C8">
            <w:pPr>
              <w:spacing w:before="60" w:after="60"/>
              <w:ind w:left="425" w:hanging="425"/>
              <w:jc w:val="both"/>
            </w:pPr>
            <w:r w:rsidRPr="2BE3C892">
              <w:rPr>
                <w:rFonts w:ascii="Calibri" w:hAnsi="Calibri" w:eastAsia="Calibri" w:cs="Calibri"/>
                <w:b/>
                <w:bCs/>
              </w:rPr>
              <w:t>b)</w:t>
            </w:r>
            <w:r w:rsidRPr="2BE3C892">
              <w:rPr>
                <w:rFonts w:ascii="Calibri" w:hAnsi="Calibri" w:eastAsia="Calibri" w:cs="Calibri"/>
              </w:rPr>
              <w:t xml:space="preserve"> Se han descrito las estructuras organizativas de los centros que atienden alumnado con necesidades específicas de apoyo educativo.</w:t>
            </w:r>
          </w:p>
          <w:p w:rsidR="2BE3C892" w:rsidP="2BE3C892" w:rsidRDefault="2BE3C892" w14:paraId="7F2D0209" w14:textId="42350BE2">
            <w:pPr>
              <w:spacing w:before="60" w:after="60"/>
              <w:ind w:left="425" w:hanging="425"/>
              <w:jc w:val="both"/>
            </w:pPr>
            <w:r w:rsidRPr="2BE3C892">
              <w:rPr>
                <w:rFonts w:ascii="Calibri" w:hAnsi="Calibri" w:eastAsia="Calibri" w:cs="Calibri"/>
                <w:b/>
                <w:bCs/>
              </w:rPr>
              <w:t xml:space="preserve">d) </w:t>
            </w:r>
            <w:r w:rsidRPr="2BE3C892">
              <w:rPr>
                <w:rFonts w:ascii="Calibri" w:hAnsi="Calibri" w:eastAsia="Calibri" w:cs="Calibri"/>
              </w:rPr>
              <w:t>Se han identificado los diferentes niveles de concreción curricular y los elementos básicos del currículo.</w:t>
            </w:r>
          </w:p>
        </w:tc>
      </w:tr>
      <w:tr w:rsidR="2BE3C892" w:rsidTr="386C506C" w14:paraId="7154CA00" w14:textId="77777777">
        <w:trPr>
          <w:gridAfter w:val="1"/>
          <w:wAfter w:w="345" w:type="dxa"/>
          <w:trHeight w:val="285"/>
        </w:trPr>
        <w:tc>
          <w:tcPr>
            <w:tcW w:w="8588" w:type="dxa"/>
            <w:gridSpan w:val="3"/>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3021BC68" w14:textId="182A9B92">
            <w:pPr>
              <w:spacing w:before="120"/>
              <w:jc w:val="both"/>
            </w:pPr>
            <w:r w:rsidRPr="2BE3C892">
              <w:rPr>
                <w:rFonts w:ascii="Calibri" w:hAnsi="Calibri" w:eastAsia="Calibri" w:cs="Calibri"/>
                <w:b/>
                <w:bCs/>
                <w:color w:val="000000" w:themeColor="text1"/>
              </w:rPr>
              <w:t>Contenidos formativos</w:t>
            </w:r>
          </w:p>
        </w:tc>
      </w:tr>
      <w:tr w:rsidR="2BE3C892" w:rsidTr="386C506C" w14:paraId="34514E58" w14:textId="77777777">
        <w:trPr>
          <w:gridAfter w:val="1"/>
          <w:wAfter w:w="345" w:type="dxa"/>
          <w:trHeight w:val="300"/>
        </w:trPr>
        <w:tc>
          <w:tcPr>
            <w:tcW w:w="3171" w:type="dxa"/>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tcPr>
          <w:p w:rsidR="2BE3C892" w:rsidP="2BE3C892" w:rsidRDefault="2BE3C892" w14:paraId="61380AB8" w14:textId="6B2AF239">
            <w:pPr>
              <w:spacing w:before="120"/>
              <w:jc w:val="both"/>
            </w:pPr>
            <w:r w:rsidRPr="2BE3C892">
              <w:rPr>
                <w:rFonts w:ascii="Calibri" w:hAnsi="Calibri" w:eastAsia="Calibri" w:cs="Calibri"/>
                <w:b/>
                <w:bCs/>
                <w:color w:val="000000" w:themeColor="text1"/>
              </w:rPr>
              <w:t>Contenidos básicos curriculares</w:t>
            </w:r>
          </w:p>
        </w:tc>
        <w:tc>
          <w:tcPr>
            <w:tcW w:w="5417" w:type="dxa"/>
            <w:gridSpan w:val="2"/>
            <w:tcBorders>
              <w:top w:val="nil"/>
              <w:left w:val="single" w:color="4089AE" w:sz="12" w:space="0"/>
              <w:bottom w:val="single" w:color="4089AE" w:sz="12" w:space="0"/>
              <w:right w:val="single" w:color="4089AE" w:sz="12" w:space="0"/>
            </w:tcBorders>
            <w:shd w:val="clear" w:color="auto" w:fill="F3F3F3"/>
            <w:tcMar>
              <w:left w:w="108" w:type="dxa"/>
              <w:right w:w="108" w:type="dxa"/>
            </w:tcMar>
          </w:tcPr>
          <w:p w:rsidR="2BE3C892" w:rsidP="2BE3C892" w:rsidRDefault="2BE3C892" w14:paraId="7D9F1DA6" w14:textId="76789552">
            <w:pPr>
              <w:spacing w:before="120"/>
              <w:jc w:val="both"/>
            </w:pPr>
            <w:r w:rsidRPr="2BE3C892">
              <w:rPr>
                <w:rFonts w:ascii="Calibri" w:hAnsi="Calibri" w:eastAsia="Calibri" w:cs="Calibri"/>
                <w:b/>
                <w:bCs/>
                <w:color w:val="000000" w:themeColor="text1"/>
              </w:rPr>
              <w:t>Contenidos propuestos</w:t>
            </w:r>
          </w:p>
        </w:tc>
      </w:tr>
      <w:tr w:rsidR="2BE3C892" w:rsidTr="386C506C" w14:paraId="7684C267" w14:textId="77777777">
        <w:trPr>
          <w:gridAfter w:val="1"/>
          <w:wAfter w:w="345" w:type="dxa"/>
          <w:trHeight w:val="300"/>
        </w:trPr>
        <w:tc>
          <w:tcPr>
            <w:tcW w:w="3171" w:type="dxa"/>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2C980F4D" w14:textId="7F98DC06">
            <w:pPr>
              <w:spacing w:before="40" w:after="40"/>
              <w:jc w:val="both"/>
            </w:pPr>
            <w:r w:rsidRPr="2BE3C892">
              <w:rPr>
                <w:rFonts w:ascii="Calibri" w:hAnsi="Calibri" w:eastAsia="Calibri" w:cs="Calibri"/>
                <w:b/>
                <w:bCs/>
              </w:rPr>
              <w:t xml:space="preserve">3. </w:t>
            </w:r>
            <w:r w:rsidRPr="2BE3C892">
              <w:rPr>
                <w:rFonts w:ascii="Calibri" w:hAnsi="Calibri" w:eastAsia="Calibri" w:cs="Calibri"/>
              </w:rPr>
              <w:t>Determinación de estrategias metodológicas.</w:t>
            </w:r>
          </w:p>
          <w:p w:rsidR="2BE3C892" w:rsidP="2BE3C892" w:rsidRDefault="2BE3C892" w14:paraId="78BA806C" w14:textId="64E87144">
            <w:pPr>
              <w:spacing w:before="40" w:after="40"/>
              <w:jc w:val="both"/>
            </w:pPr>
            <w:r w:rsidRPr="2BE3C892">
              <w:rPr>
                <w:rFonts w:ascii="Calibri" w:hAnsi="Calibri" w:eastAsia="Calibri" w:cs="Calibri"/>
              </w:rPr>
              <w:t>- Modelos didácticos específicos de educación infantil.</w:t>
            </w:r>
          </w:p>
          <w:p w:rsidR="2BE3C892" w:rsidP="2BE3C892" w:rsidRDefault="2BE3C892" w14:paraId="71913A18" w14:textId="63BC43AC">
            <w:pPr>
              <w:spacing w:before="40" w:after="40"/>
              <w:jc w:val="both"/>
            </w:pPr>
            <w:r w:rsidRPr="2BE3C892">
              <w:rPr>
                <w:rFonts w:ascii="Calibri" w:hAnsi="Calibri" w:eastAsia="Calibri" w:cs="Calibri"/>
              </w:rPr>
              <w:t>- Análisis de los principios psicopedagógicos que sustentan los modelos más recientes de Educación Infantil.</w:t>
            </w:r>
          </w:p>
        </w:tc>
        <w:tc>
          <w:tcPr>
            <w:tcW w:w="5417" w:type="dxa"/>
            <w:gridSpan w:val="2"/>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1F79863C" w14:textId="24AB02A6">
            <w:pPr>
              <w:spacing w:before="40" w:after="40"/>
              <w:jc w:val="both"/>
            </w:pPr>
            <w:r w:rsidRPr="2BE3C892">
              <w:rPr>
                <w:rFonts w:ascii="Calibri" w:hAnsi="Calibri" w:eastAsia="Calibri" w:cs="Calibri"/>
              </w:rPr>
              <w:t>3.1. Estrategias metodológicas consolidadas</w:t>
            </w:r>
          </w:p>
          <w:p w:rsidR="2BE3C892" w:rsidP="2BE3C892" w:rsidRDefault="2BE3C892" w14:paraId="3019D19D" w14:textId="24BD64EC">
            <w:pPr>
              <w:spacing w:before="40" w:after="40"/>
              <w:jc w:val="both"/>
            </w:pPr>
            <w:r w:rsidRPr="2BE3C892">
              <w:rPr>
                <w:rFonts w:ascii="Calibri" w:hAnsi="Calibri" w:eastAsia="Calibri" w:cs="Calibri"/>
              </w:rPr>
              <w:t>3.1.1. Las rutinas como eje de la intervención</w:t>
            </w:r>
          </w:p>
          <w:p w:rsidR="2BE3C892" w:rsidP="2BE3C892" w:rsidRDefault="2BE3C892" w14:paraId="04A9F7B4" w14:textId="2212CFBD">
            <w:pPr>
              <w:spacing w:before="40" w:after="40"/>
              <w:jc w:val="both"/>
            </w:pPr>
            <w:r w:rsidRPr="2BE3C892">
              <w:rPr>
                <w:rFonts w:ascii="Calibri" w:hAnsi="Calibri" w:eastAsia="Calibri" w:cs="Calibri"/>
              </w:rPr>
              <w:t>3.1.2. Actividades de juego</w:t>
            </w:r>
          </w:p>
          <w:p w:rsidR="2BE3C892" w:rsidP="2BE3C892" w:rsidRDefault="2BE3C892" w14:paraId="44DAF1DC" w14:textId="52A95E35">
            <w:pPr>
              <w:spacing w:before="40" w:after="40"/>
              <w:jc w:val="both"/>
            </w:pPr>
            <w:r w:rsidRPr="2BE3C892">
              <w:rPr>
                <w:rFonts w:ascii="Calibri" w:hAnsi="Calibri" w:eastAsia="Calibri" w:cs="Calibri"/>
              </w:rPr>
              <w:t>3.1.3. Los centros de interés</w:t>
            </w:r>
          </w:p>
          <w:p w:rsidR="2BE3C892" w:rsidP="2BE3C892" w:rsidRDefault="2BE3C892" w14:paraId="7ECB287C" w14:textId="22EAE6A7">
            <w:pPr>
              <w:spacing w:before="40" w:after="40"/>
              <w:jc w:val="both"/>
            </w:pPr>
            <w:r w:rsidRPr="2BE3C892">
              <w:rPr>
                <w:rFonts w:ascii="Calibri" w:hAnsi="Calibri" w:eastAsia="Calibri" w:cs="Calibri"/>
              </w:rPr>
              <w:t>3.1.4. Los rincones</w:t>
            </w:r>
          </w:p>
          <w:p w:rsidR="2BE3C892" w:rsidP="2BE3C892" w:rsidRDefault="2BE3C892" w14:paraId="1AA31621" w14:textId="6FBADAB7">
            <w:pPr>
              <w:spacing w:before="40" w:after="40"/>
              <w:jc w:val="both"/>
            </w:pPr>
            <w:r w:rsidRPr="2BE3C892">
              <w:rPr>
                <w:rFonts w:ascii="Calibri" w:hAnsi="Calibri" w:eastAsia="Calibri" w:cs="Calibri"/>
              </w:rPr>
              <w:t>3.1.5. Los talleres</w:t>
            </w:r>
          </w:p>
          <w:p w:rsidR="2BE3C892" w:rsidP="2BE3C892" w:rsidRDefault="2BE3C892" w14:paraId="685835AC" w14:textId="52247E59">
            <w:pPr>
              <w:spacing w:before="40" w:after="40"/>
              <w:jc w:val="both"/>
            </w:pPr>
            <w:r w:rsidRPr="2BE3C892">
              <w:rPr>
                <w:rFonts w:ascii="Calibri" w:hAnsi="Calibri" w:eastAsia="Calibri" w:cs="Calibri"/>
              </w:rPr>
              <w:t>3.1.6. Los bits de inteligencia</w:t>
            </w:r>
          </w:p>
          <w:p w:rsidR="2BE3C892" w:rsidP="2BE3C892" w:rsidRDefault="2BE3C892" w14:paraId="34AA5B4B" w14:textId="5C964653">
            <w:pPr>
              <w:spacing w:before="40" w:after="40"/>
              <w:jc w:val="both"/>
            </w:pPr>
            <w:r w:rsidRPr="2BE3C892">
              <w:rPr>
                <w:rFonts w:ascii="Calibri" w:hAnsi="Calibri" w:eastAsia="Calibri" w:cs="Calibri"/>
              </w:rPr>
              <w:t>3.2. Hacia una escuela con metodologías más activas</w:t>
            </w:r>
          </w:p>
          <w:p w:rsidR="2BE3C892" w:rsidP="2BE3C892" w:rsidRDefault="2BE3C892" w14:paraId="3260DF3E" w14:textId="7B25EA65">
            <w:pPr>
              <w:spacing w:before="40" w:after="40"/>
              <w:jc w:val="both"/>
            </w:pPr>
            <w:r w:rsidRPr="2BE3C892">
              <w:rPr>
                <w:rFonts w:ascii="Calibri" w:hAnsi="Calibri" w:eastAsia="Calibri" w:cs="Calibri"/>
              </w:rPr>
              <w:t>3.2.1. El trabajo en entornos digitales</w:t>
            </w:r>
          </w:p>
          <w:p w:rsidR="2BE3C892" w:rsidP="2BE3C892" w:rsidRDefault="2BE3C892" w14:paraId="00B2753E" w14:textId="16261F9B">
            <w:pPr>
              <w:spacing w:before="40" w:after="40"/>
              <w:jc w:val="both"/>
            </w:pPr>
            <w:r w:rsidRPr="2BE3C892">
              <w:rPr>
                <w:rFonts w:ascii="Calibri" w:hAnsi="Calibri" w:eastAsia="Calibri" w:cs="Calibri"/>
              </w:rPr>
              <w:t>3.2.2. La asamblea de clase</w:t>
            </w:r>
          </w:p>
          <w:p w:rsidR="2BE3C892" w:rsidP="2BE3C892" w:rsidRDefault="2BE3C892" w14:paraId="5E30356F" w14:textId="4491C1EE">
            <w:pPr>
              <w:spacing w:before="40" w:after="40"/>
              <w:jc w:val="both"/>
            </w:pPr>
            <w:r w:rsidRPr="2BE3C892">
              <w:rPr>
                <w:rFonts w:ascii="Calibri" w:hAnsi="Calibri" w:eastAsia="Calibri" w:cs="Calibri"/>
              </w:rPr>
              <w:t>3.2.3. La metodología de trabajo por ambientes</w:t>
            </w:r>
          </w:p>
          <w:p w:rsidR="2BE3C892" w:rsidP="2BE3C892" w:rsidRDefault="2BE3C892" w14:paraId="78043F28" w14:textId="1DF0D9F5">
            <w:pPr>
              <w:spacing w:before="40" w:after="40"/>
              <w:jc w:val="both"/>
            </w:pPr>
            <w:r w:rsidRPr="2BE3C892">
              <w:rPr>
                <w:rFonts w:ascii="Calibri" w:hAnsi="Calibri" w:eastAsia="Calibri" w:cs="Calibri"/>
              </w:rPr>
              <w:t>3.2.4. El trabajo colaborativo</w:t>
            </w:r>
          </w:p>
          <w:p w:rsidR="2BE3C892" w:rsidP="2BE3C892" w:rsidRDefault="2BE3C892" w14:paraId="58F28DA8" w14:textId="26E9F43D">
            <w:pPr>
              <w:spacing w:before="40" w:after="40"/>
              <w:jc w:val="both"/>
            </w:pPr>
            <w:r w:rsidRPr="2BE3C892">
              <w:rPr>
                <w:rFonts w:ascii="Calibri" w:hAnsi="Calibri" w:eastAsia="Calibri" w:cs="Calibri"/>
              </w:rPr>
              <w:t>3.2.5. El trabajo por proyectos</w:t>
            </w:r>
          </w:p>
          <w:p w:rsidR="2BE3C892" w:rsidP="2BE3C892" w:rsidRDefault="2BE3C892" w14:paraId="57D8AD19" w14:textId="06A5C17D">
            <w:pPr>
              <w:spacing w:before="40" w:after="40"/>
              <w:jc w:val="both"/>
            </w:pPr>
            <w:r w:rsidRPr="2BE3C892">
              <w:rPr>
                <w:rFonts w:ascii="Calibri" w:hAnsi="Calibri" w:eastAsia="Calibri" w:cs="Calibri"/>
              </w:rPr>
              <w:t>3.3. Hacia una escuela más humana</w:t>
            </w:r>
          </w:p>
          <w:p w:rsidR="2BE3C892" w:rsidP="2BE3C892" w:rsidRDefault="2BE3C892" w14:paraId="297E2101" w14:textId="78250ED9">
            <w:pPr>
              <w:spacing w:before="40" w:after="40"/>
              <w:jc w:val="both"/>
            </w:pPr>
            <w:r w:rsidRPr="2BE3C892">
              <w:rPr>
                <w:rFonts w:ascii="Calibri" w:hAnsi="Calibri" w:eastAsia="Calibri" w:cs="Calibri"/>
              </w:rPr>
              <w:t>3.3.1. Las inteligencias múltiples</w:t>
            </w:r>
          </w:p>
          <w:p w:rsidR="2BE3C892" w:rsidP="2BE3C892" w:rsidRDefault="2BE3C892" w14:paraId="68433230" w14:textId="70FC6E10">
            <w:pPr>
              <w:spacing w:before="40" w:after="40"/>
              <w:jc w:val="both"/>
            </w:pPr>
            <w:r w:rsidRPr="2BE3C892">
              <w:rPr>
                <w:rFonts w:ascii="Calibri" w:hAnsi="Calibri" w:eastAsia="Calibri" w:cs="Calibri"/>
              </w:rPr>
              <w:t>3.3.2. La coeducación</w:t>
            </w:r>
          </w:p>
          <w:p w:rsidR="2BE3C892" w:rsidP="2BE3C892" w:rsidRDefault="2BE3C892" w14:paraId="0677C89F" w14:textId="1D6A50E8">
            <w:pPr>
              <w:spacing w:before="40" w:after="40"/>
              <w:jc w:val="both"/>
            </w:pPr>
            <w:r w:rsidRPr="2BE3C892">
              <w:rPr>
                <w:rFonts w:ascii="Calibri" w:hAnsi="Calibri" w:eastAsia="Calibri" w:cs="Calibri"/>
              </w:rPr>
              <w:t>3.3.3. La educación inclusiva</w:t>
            </w:r>
          </w:p>
          <w:p w:rsidR="2BE3C892" w:rsidP="2BE3C892" w:rsidRDefault="2BE3C892" w14:paraId="7982C25F" w14:textId="3FB8E7CB">
            <w:pPr>
              <w:spacing w:before="40" w:after="40"/>
              <w:jc w:val="both"/>
            </w:pPr>
            <w:r w:rsidRPr="2BE3C892">
              <w:rPr>
                <w:rFonts w:ascii="Calibri" w:hAnsi="Calibri" w:eastAsia="Calibri" w:cs="Calibri"/>
              </w:rPr>
              <w:t>3.3.4. La educación emocional</w:t>
            </w:r>
          </w:p>
          <w:p w:rsidR="2BE3C892" w:rsidP="2BE3C892" w:rsidRDefault="2BE3C892" w14:paraId="64D11E47" w14:textId="05E1368F">
            <w:pPr>
              <w:spacing w:before="40" w:after="40"/>
              <w:jc w:val="both"/>
            </w:pPr>
            <w:r w:rsidRPr="2BE3C892">
              <w:rPr>
                <w:rFonts w:ascii="Calibri" w:hAnsi="Calibri" w:eastAsia="Calibri" w:cs="Calibri"/>
              </w:rPr>
              <w:t>3.3.5. La educación lenta</w:t>
            </w:r>
          </w:p>
        </w:tc>
      </w:tr>
      <w:tr w:rsidR="2BE3C892" w:rsidTr="386C506C" w14:paraId="17C1B6AA" w14:textId="77777777">
        <w:trPr>
          <w:trHeight w:val="300"/>
        </w:trPr>
        <w:tc>
          <w:tcPr>
            <w:tcW w:w="3171" w:type="dxa"/>
            <w:tcBorders>
              <w:top w:val="single" w:color="4089AE" w:sz="12" w:space="0"/>
              <w:left w:val="nil"/>
              <w:bottom w:val="nil"/>
              <w:right w:val="nil"/>
            </w:tcBorders>
            <w:tcMar/>
            <w:vAlign w:val="center"/>
          </w:tcPr>
          <w:p w:rsidR="2BE3C892" w:rsidRDefault="2BE3C892" w14:paraId="625F3A4E" w14:textId="65DB640E"/>
        </w:tc>
        <w:tc>
          <w:tcPr>
            <w:tcW w:w="236" w:type="dxa"/>
            <w:tcBorders>
              <w:top w:val="single" w:color="4089AE" w:sz="12" w:space="0"/>
              <w:left w:val="nil"/>
              <w:bottom w:val="nil"/>
              <w:right w:val="nil"/>
            </w:tcBorders>
            <w:tcMar/>
            <w:vAlign w:val="center"/>
          </w:tcPr>
          <w:p w:rsidR="2BE3C892" w:rsidRDefault="2BE3C892" w14:paraId="5AE57FDC" w14:textId="11497233"/>
        </w:tc>
        <w:tc>
          <w:tcPr>
            <w:tcW w:w="5181" w:type="dxa"/>
            <w:tcBorders>
              <w:top w:val="nil"/>
              <w:left w:val="nil"/>
              <w:bottom w:val="nil"/>
              <w:right w:val="nil"/>
            </w:tcBorders>
            <w:tcMar/>
            <w:vAlign w:val="center"/>
          </w:tcPr>
          <w:p w:rsidR="2BE3C892" w:rsidRDefault="2BE3C892" w14:paraId="11449091" w14:textId="34F02BDC"/>
        </w:tc>
        <w:tc>
          <w:tcPr>
            <w:tcW w:w="345" w:type="dxa"/>
            <w:tcBorders>
              <w:top w:val="nil"/>
              <w:left w:val="nil"/>
              <w:bottom w:val="nil"/>
              <w:right w:val="nil"/>
            </w:tcBorders>
            <w:tcMar/>
            <w:vAlign w:val="center"/>
          </w:tcPr>
          <w:p w:rsidR="2BE3C892" w:rsidRDefault="2BE3C892" w14:paraId="511F5898" w14:textId="0F4B7BF0"/>
        </w:tc>
      </w:tr>
    </w:tbl>
    <w:p w:rsidR="59FB356B" w:rsidP="2BE3C892" w:rsidRDefault="59FB356B" w14:paraId="0312129D" w14:textId="1A03B0E0">
      <w:pPr>
        <w:spacing w:before="60" w:after="60" w:line="257" w:lineRule="auto"/>
        <w:jc w:val="both"/>
      </w:pPr>
      <w:r w:rsidRPr="2BE3C892">
        <w:rPr>
          <w:rFonts w:ascii="Calibri" w:hAnsi="Calibri" w:eastAsia="Calibri" w:cs="Calibri"/>
          <w:color w:val="FF0000"/>
          <w:sz w:val="20"/>
          <w:szCs w:val="20"/>
        </w:rPr>
        <w:t xml:space="preserve">  </w:t>
      </w:r>
    </w:p>
    <w:tbl>
      <w:tblPr>
        <w:tblW w:w="8822" w:type="dxa"/>
        <w:tblLayout w:type="fixed"/>
        <w:tblLook w:val="06A0" w:firstRow="1" w:lastRow="0" w:firstColumn="1" w:lastColumn="0" w:noHBand="1" w:noVBand="1"/>
      </w:tblPr>
      <w:tblGrid>
        <w:gridCol w:w="3180"/>
        <w:gridCol w:w="236"/>
        <w:gridCol w:w="5051"/>
        <w:gridCol w:w="355"/>
      </w:tblGrid>
      <w:tr w:rsidR="2BE3C892" w:rsidTr="386C506C" w14:paraId="5780CE28" w14:textId="77777777">
        <w:trPr>
          <w:trHeight w:val="300"/>
        </w:trPr>
        <w:tc>
          <w:tcPr>
            <w:tcW w:w="8822" w:type="dxa"/>
            <w:gridSpan w:val="4"/>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tcPr>
          <w:p w:rsidR="2BE3C892" w:rsidP="2BE3C892" w:rsidRDefault="2BE3C892" w14:paraId="5F8D86A7" w14:textId="5AF53713">
            <w:pPr>
              <w:spacing w:before="120"/>
              <w:jc w:val="both"/>
            </w:pPr>
            <w:r w:rsidRPr="2BE3C892">
              <w:rPr>
                <w:rFonts w:ascii="Calibri" w:hAnsi="Calibri" w:eastAsia="Calibri" w:cs="Calibri"/>
                <w:b/>
                <w:bCs/>
                <w:color w:val="000000" w:themeColor="text1"/>
                <w:sz w:val="28"/>
                <w:szCs w:val="28"/>
              </w:rPr>
              <w:t>Unidad didáctica 4. Recursos en educación infantil</w:t>
            </w:r>
          </w:p>
        </w:tc>
      </w:tr>
      <w:tr w:rsidR="2BE3C892" w:rsidTr="386C506C" w14:paraId="05E3C429" w14:textId="77777777">
        <w:trPr>
          <w:trHeight w:val="285"/>
        </w:trPr>
        <w:tc>
          <w:tcPr>
            <w:tcW w:w="3180" w:type="dxa"/>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58F14888" w14:textId="0ACFB3B6">
            <w:pPr>
              <w:spacing w:before="120"/>
              <w:jc w:val="both"/>
            </w:pPr>
            <w:r w:rsidRPr="2BE3C892">
              <w:rPr>
                <w:rFonts w:ascii="Calibri" w:hAnsi="Calibri" w:eastAsia="Calibri" w:cs="Calibri"/>
                <w:b/>
                <w:bCs/>
                <w:color w:val="000000" w:themeColor="text1"/>
              </w:rPr>
              <w:t>Resultados de aprendizaje</w:t>
            </w:r>
          </w:p>
        </w:tc>
        <w:tc>
          <w:tcPr>
            <w:tcW w:w="5642" w:type="dxa"/>
            <w:gridSpan w:val="3"/>
            <w:tcBorders>
              <w:top w:val="nil"/>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5EBEB546" w14:textId="49E84E26">
            <w:pPr>
              <w:spacing w:before="120"/>
              <w:jc w:val="both"/>
            </w:pPr>
            <w:r w:rsidRPr="2BE3C892">
              <w:rPr>
                <w:rFonts w:ascii="Calibri" w:hAnsi="Calibri" w:eastAsia="Calibri" w:cs="Calibri"/>
                <w:b/>
                <w:bCs/>
                <w:color w:val="000000" w:themeColor="text1"/>
              </w:rPr>
              <w:t>Criterios de evaluación</w:t>
            </w:r>
          </w:p>
        </w:tc>
      </w:tr>
      <w:tr w:rsidR="2BE3C892" w:rsidTr="386C506C" w14:paraId="681A0775" w14:textId="77777777">
        <w:trPr>
          <w:trHeight w:val="480"/>
        </w:trPr>
        <w:tc>
          <w:tcPr>
            <w:tcW w:w="3180" w:type="dxa"/>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0F3CB003" w14:textId="6CF84E16">
            <w:pPr>
              <w:spacing w:before="60" w:after="60"/>
              <w:ind w:left="284" w:hanging="284"/>
              <w:jc w:val="both"/>
            </w:pPr>
            <w:r w:rsidRPr="2BE3C892">
              <w:rPr>
                <w:rFonts w:ascii="Calibri" w:hAnsi="Calibri" w:eastAsia="Calibri" w:cs="Calibri"/>
                <w:b/>
                <w:bCs/>
              </w:rPr>
              <w:t>4.</w:t>
            </w:r>
            <w:r w:rsidRPr="2BE3C892">
              <w:rPr>
                <w:rFonts w:ascii="Calibri" w:hAnsi="Calibri" w:eastAsia="Calibri" w:cs="Calibri"/>
              </w:rPr>
              <w:t xml:space="preserve"> Determina y organiza los recursos materiales y personales, los espacios y los tiempos, analizando la normativa legal y aplicando criterios pedagógicos en la intervención educativa en la infancia.</w:t>
            </w:r>
          </w:p>
          <w:p w:rsidR="2BE3C892" w:rsidP="2BE3C892" w:rsidRDefault="2BE3C892" w14:paraId="766E87DB" w14:textId="3DF92C27">
            <w:pPr>
              <w:spacing w:before="120"/>
              <w:ind w:left="284" w:hanging="284"/>
              <w:jc w:val="both"/>
            </w:pPr>
            <w:r w:rsidRPr="2BE3C892">
              <w:rPr>
                <w:rFonts w:ascii="Calibri" w:hAnsi="Calibri" w:eastAsia="Calibri" w:cs="Calibri"/>
              </w:rPr>
              <w:t xml:space="preserve"> </w:t>
            </w:r>
          </w:p>
        </w:tc>
        <w:tc>
          <w:tcPr>
            <w:tcW w:w="5642" w:type="dxa"/>
            <w:gridSpan w:val="3"/>
            <w:tcBorders>
              <w:top w:val="single" w:color="4089AE" w:sz="12" w:space="0"/>
              <w:left w:val="single" w:color="4089AE" w:sz="12" w:space="0"/>
              <w:bottom w:val="single" w:color="4089AE" w:sz="12" w:space="0"/>
              <w:right w:val="single" w:color="4089AE" w:sz="12" w:space="0"/>
            </w:tcBorders>
            <w:tcMar>
              <w:left w:w="108" w:type="dxa"/>
              <w:right w:w="108" w:type="dxa"/>
            </w:tcMar>
          </w:tcPr>
          <w:p w:rsidR="2BE3C892" w:rsidP="004C4AD8" w:rsidRDefault="2BE3C892" w14:paraId="5B733582" w14:textId="6EB0FE67">
            <w:pPr>
              <w:pStyle w:val="Prrafodelista"/>
              <w:numPr>
                <w:ilvl w:val="0"/>
                <w:numId w:val="74"/>
              </w:numPr>
              <w:spacing w:after="0"/>
              <w:jc w:val="both"/>
            </w:pPr>
            <w:r>
              <w:t>Se han identificado los diferentes materiales didácticos, espacios y tiempos de acuerdo con la intervención educativa.</w:t>
            </w:r>
          </w:p>
          <w:p w:rsidR="2BE3C892" w:rsidP="004C4AD8" w:rsidRDefault="2BE3C892" w14:paraId="72155687" w14:textId="5F168814">
            <w:pPr>
              <w:pStyle w:val="Prrafodelista"/>
              <w:numPr>
                <w:ilvl w:val="0"/>
                <w:numId w:val="74"/>
              </w:numPr>
              <w:spacing w:after="0"/>
              <w:jc w:val="both"/>
            </w:pPr>
            <w:r>
              <w:t>Se ha descrito la normativa que regula el uso de espacios, recursos y tiempos en el ámbito formal y no formal según el marco estatal y regional.</w:t>
            </w:r>
          </w:p>
          <w:p w:rsidR="2BE3C892" w:rsidP="004C4AD8" w:rsidRDefault="2BE3C892" w14:paraId="5B3AD6E4" w14:textId="29AD49FE">
            <w:pPr>
              <w:pStyle w:val="Prrafodelista"/>
              <w:numPr>
                <w:ilvl w:val="0"/>
                <w:numId w:val="74"/>
              </w:numPr>
              <w:spacing w:after="0"/>
              <w:jc w:val="both"/>
            </w:pPr>
            <w:r>
              <w:t>Se ha definido la organización del tiempo y del espacio como recurso didáctico.</w:t>
            </w:r>
          </w:p>
          <w:p w:rsidR="2BE3C892" w:rsidP="004C4AD8" w:rsidRDefault="2BE3C892" w14:paraId="084AC2D3" w14:textId="03851E7A">
            <w:pPr>
              <w:pStyle w:val="Prrafodelista"/>
              <w:numPr>
                <w:ilvl w:val="0"/>
                <w:numId w:val="74"/>
              </w:numPr>
              <w:spacing w:after="0"/>
              <w:jc w:val="both"/>
            </w:pPr>
            <w:r>
              <w:t>Se ha reconocido y valorado la necesidad de organizar las tareas.</w:t>
            </w:r>
          </w:p>
          <w:p w:rsidR="2BE3C892" w:rsidP="004C4AD8" w:rsidRDefault="2BE3C892" w14:paraId="0EBECFBB" w14:textId="6F9E675E">
            <w:pPr>
              <w:pStyle w:val="Prrafodelista"/>
              <w:numPr>
                <w:ilvl w:val="0"/>
                <w:numId w:val="74"/>
              </w:numPr>
              <w:spacing w:after="0"/>
              <w:jc w:val="both"/>
            </w:pPr>
            <w:r>
              <w:t>Se han analizado los diferentes modelos de agrupación de acuerdo con el número de participantes, edad, metodología y programación prevista.</w:t>
            </w:r>
          </w:p>
          <w:p w:rsidR="2BE3C892" w:rsidP="004C4AD8" w:rsidRDefault="2BE3C892" w14:paraId="66D1B019" w14:textId="3E9C4FA3">
            <w:pPr>
              <w:pStyle w:val="Prrafodelista"/>
              <w:numPr>
                <w:ilvl w:val="0"/>
                <w:numId w:val="74"/>
              </w:numPr>
              <w:spacing w:after="0"/>
              <w:jc w:val="both"/>
            </w:pPr>
            <w:r>
              <w:t>Se han analizado los espacios y materiales didácticos y mobiliario, comprobando el cumplimiento de las normas de seguridad e higiene y las condiciones de accesibilidad.</w:t>
            </w:r>
          </w:p>
          <w:p w:rsidR="2BE3C892" w:rsidP="004C4AD8" w:rsidRDefault="2BE3C892" w14:paraId="50E9576B" w14:textId="075EB0B9">
            <w:pPr>
              <w:pStyle w:val="Prrafodelista"/>
              <w:numPr>
                <w:ilvl w:val="0"/>
                <w:numId w:val="74"/>
              </w:numPr>
              <w:spacing w:after="0"/>
              <w:jc w:val="both"/>
            </w:pPr>
            <w:r>
              <w:t>Se han seleccionado materiales didácticos y didáctico-interactivos adecuados a los objetivos, contenidos y criterios metodológicos.</w:t>
            </w:r>
          </w:p>
          <w:p w:rsidR="2BE3C892" w:rsidP="004C4AD8" w:rsidRDefault="2BE3C892" w14:paraId="275FB6C2" w14:textId="05D171E8">
            <w:pPr>
              <w:pStyle w:val="Prrafodelista"/>
              <w:numPr>
                <w:ilvl w:val="0"/>
                <w:numId w:val="74"/>
              </w:numPr>
              <w:spacing w:after="0"/>
              <w:jc w:val="both"/>
            </w:pPr>
            <w:r>
              <w:t>Se han establecido los espacios, materiales, recursos humanos, tiempos, teniendo en cuenta la edad, número de niños y niñas y, en su caso, las necesidades educativas especiales.</w:t>
            </w:r>
          </w:p>
          <w:p w:rsidR="2BE3C892" w:rsidP="004C4AD8" w:rsidRDefault="2BE3C892" w14:paraId="37369155" w14:textId="5B22795D">
            <w:pPr>
              <w:pStyle w:val="Prrafodelista"/>
              <w:numPr>
                <w:ilvl w:val="0"/>
                <w:numId w:val="74"/>
              </w:numPr>
              <w:spacing w:after="0"/>
              <w:jc w:val="both"/>
            </w:pPr>
            <w:r>
              <w:t>Se ha responsabilizado de la importancia de generar entornos seguros.</w:t>
            </w:r>
          </w:p>
        </w:tc>
      </w:tr>
      <w:tr w:rsidR="2BE3C892" w:rsidTr="386C506C" w14:paraId="67B61214" w14:textId="77777777">
        <w:trPr>
          <w:gridAfter w:val="1"/>
          <w:wAfter w:w="355" w:type="dxa"/>
          <w:trHeight w:val="285"/>
        </w:trPr>
        <w:tc>
          <w:tcPr>
            <w:tcW w:w="8467" w:type="dxa"/>
            <w:gridSpan w:val="3"/>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25EDE162" w14:textId="0EA5988C">
            <w:pPr>
              <w:spacing w:before="120"/>
              <w:jc w:val="both"/>
            </w:pPr>
            <w:r w:rsidRPr="2BE3C892">
              <w:rPr>
                <w:rFonts w:ascii="Calibri" w:hAnsi="Calibri" w:eastAsia="Calibri" w:cs="Calibri"/>
                <w:b/>
                <w:bCs/>
                <w:color w:val="000000" w:themeColor="text1"/>
              </w:rPr>
              <w:t>Contenidos formativos</w:t>
            </w:r>
          </w:p>
        </w:tc>
      </w:tr>
      <w:tr w:rsidR="2BE3C892" w:rsidTr="386C506C" w14:paraId="7AA8D8EA" w14:textId="77777777">
        <w:trPr>
          <w:gridAfter w:val="1"/>
          <w:wAfter w:w="355" w:type="dxa"/>
          <w:trHeight w:val="300"/>
        </w:trPr>
        <w:tc>
          <w:tcPr>
            <w:tcW w:w="3416" w:type="dxa"/>
            <w:gridSpan w:val="2"/>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tcPr>
          <w:p w:rsidR="2BE3C892" w:rsidP="2BE3C892" w:rsidRDefault="2BE3C892" w14:paraId="4D4E2424" w14:textId="75B0440E">
            <w:pPr>
              <w:spacing w:before="120"/>
              <w:jc w:val="both"/>
            </w:pPr>
            <w:r w:rsidRPr="2BE3C892">
              <w:rPr>
                <w:rFonts w:ascii="Calibri" w:hAnsi="Calibri" w:eastAsia="Calibri" w:cs="Calibri"/>
                <w:b/>
                <w:bCs/>
                <w:color w:val="000000" w:themeColor="text1"/>
              </w:rPr>
              <w:t>Contenidos básicos curriculares</w:t>
            </w:r>
          </w:p>
        </w:tc>
        <w:tc>
          <w:tcPr>
            <w:tcW w:w="5051" w:type="dxa"/>
            <w:tcBorders>
              <w:top w:val="nil"/>
              <w:left w:val="nil"/>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65D8CE21" w14:textId="79CD22D0">
            <w:pPr>
              <w:spacing w:before="120"/>
              <w:jc w:val="both"/>
            </w:pPr>
            <w:r w:rsidRPr="2BE3C892">
              <w:rPr>
                <w:rFonts w:ascii="Calibri" w:hAnsi="Calibri" w:eastAsia="Calibri" w:cs="Calibri"/>
                <w:b/>
                <w:bCs/>
                <w:color w:val="000000" w:themeColor="text1"/>
              </w:rPr>
              <w:t>Contenidos propuestos</w:t>
            </w:r>
          </w:p>
        </w:tc>
      </w:tr>
      <w:tr w:rsidR="2BE3C892" w:rsidTr="386C506C" w14:paraId="3A7FE94F" w14:textId="77777777">
        <w:trPr>
          <w:gridAfter w:val="1"/>
          <w:wAfter w:w="355" w:type="dxa"/>
          <w:trHeight w:val="15"/>
        </w:trPr>
        <w:tc>
          <w:tcPr>
            <w:tcW w:w="3416" w:type="dxa"/>
            <w:gridSpan w:val="2"/>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35F3147B" w14:textId="0A753D53">
            <w:pPr>
              <w:spacing w:before="40" w:after="40"/>
              <w:jc w:val="both"/>
            </w:pPr>
            <w:r w:rsidRPr="2BE3C892">
              <w:rPr>
                <w:rFonts w:ascii="Calibri" w:hAnsi="Calibri" w:eastAsia="Calibri" w:cs="Calibri"/>
                <w:b/>
                <w:bCs/>
              </w:rPr>
              <w:t xml:space="preserve">4. </w:t>
            </w:r>
            <w:r w:rsidRPr="2BE3C892">
              <w:rPr>
                <w:rFonts w:ascii="Calibri" w:hAnsi="Calibri" w:eastAsia="Calibri" w:cs="Calibri"/>
              </w:rPr>
              <w:t>Planificación de espacios, tiempos y recursos en la intervención educativa:</w:t>
            </w:r>
          </w:p>
          <w:p w:rsidR="2BE3C892" w:rsidP="004C4AD8" w:rsidRDefault="2BE3C892" w14:paraId="550D59F0" w14:textId="23DD53DB">
            <w:pPr>
              <w:pStyle w:val="Prrafodelista"/>
              <w:numPr>
                <w:ilvl w:val="0"/>
                <w:numId w:val="73"/>
              </w:numPr>
              <w:spacing w:after="0"/>
              <w:jc w:val="both"/>
            </w:pPr>
            <w:r>
              <w:t>Materiales didácticos, espacios y tiempos.</w:t>
            </w:r>
          </w:p>
          <w:p w:rsidR="2BE3C892" w:rsidP="004C4AD8" w:rsidRDefault="2BE3C892" w14:paraId="548F88B7" w14:textId="10ED88DE">
            <w:pPr>
              <w:pStyle w:val="Prrafodelista"/>
              <w:numPr>
                <w:ilvl w:val="0"/>
                <w:numId w:val="73"/>
              </w:numPr>
              <w:spacing w:after="0"/>
              <w:jc w:val="both"/>
            </w:pPr>
            <w:r>
              <w:t>Normativa reguladora del uso de espacios, recursos y tiempos en la intervención formal y no formal.</w:t>
            </w:r>
          </w:p>
          <w:p w:rsidR="2BE3C892" w:rsidP="004C4AD8" w:rsidRDefault="2BE3C892" w14:paraId="7039B5A9" w14:textId="5E593A11">
            <w:pPr>
              <w:pStyle w:val="Prrafodelista"/>
              <w:numPr>
                <w:ilvl w:val="0"/>
                <w:numId w:val="73"/>
              </w:numPr>
              <w:spacing w:after="0"/>
              <w:jc w:val="both"/>
            </w:pPr>
            <w:r>
              <w:t>Normativa de seguridad en los espacios dedicados a la atención a la infancia.</w:t>
            </w:r>
          </w:p>
          <w:p w:rsidR="2BE3C892" w:rsidP="004C4AD8" w:rsidRDefault="2BE3C892" w14:paraId="67DFD4A6" w14:textId="249EC074">
            <w:pPr>
              <w:pStyle w:val="Prrafodelista"/>
              <w:numPr>
                <w:ilvl w:val="0"/>
                <w:numId w:val="73"/>
              </w:numPr>
              <w:spacing w:after="0"/>
              <w:jc w:val="both"/>
            </w:pPr>
            <w:r>
              <w:t>Recursos didácticos: organización espacial y temporal.</w:t>
            </w:r>
          </w:p>
          <w:p w:rsidR="2BE3C892" w:rsidP="004C4AD8" w:rsidRDefault="2BE3C892" w14:paraId="0C22D699" w14:textId="29852F57">
            <w:pPr>
              <w:pStyle w:val="Prrafodelista"/>
              <w:numPr>
                <w:ilvl w:val="0"/>
                <w:numId w:val="73"/>
              </w:numPr>
              <w:spacing w:after="0"/>
              <w:jc w:val="both"/>
            </w:pPr>
            <w:r>
              <w:t>Selección de materiales de acuerdo a la planificación educativa.</w:t>
            </w:r>
          </w:p>
          <w:p w:rsidR="2BE3C892" w:rsidP="004C4AD8" w:rsidRDefault="2BE3C892" w14:paraId="13740B48" w14:textId="58284B7C">
            <w:pPr>
              <w:pStyle w:val="Prrafodelista"/>
              <w:numPr>
                <w:ilvl w:val="0"/>
                <w:numId w:val="73"/>
              </w:numPr>
              <w:spacing w:after="0"/>
              <w:jc w:val="both"/>
            </w:pPr>
            <w:r>
              <w:t>Asignación de espacios, tiempos y recursos (materiales y personales) de acuerdo con la planificación educativa.</w:t>
            </w:r>
          </w:p>
          <w:p w:rsidR="2BE3C892" w:rsidP="004C4AD8" w:rsidRDefault="2BE3C892" w14:paraId="26D0426E" w14:textId="77725833">
            <w:pPr>
              <w:pStyle w:val="Prrafodelista"/>
              <w:numPr>
                <w:ilvl w:val="0"/>
                <w:numId w:val="73"/>
              </w:numPr>
              <w:spacing w:after="0"/>
              <w:jc w:val="both"/>
            </w:pPr>
            <w:r>
              <w:t>Accesibilidad a los espacios.</w:t>
            </w:r>
          </w:p>
          <w:p w:rsidR="2BE3C892" w:rsidP="004C4AD8" w:rsidRDefault="2BE3C892" w14:paraId="32E3809D" w14:textId="734F4641">
            <w:pPr>
              <w:pStyle w:val="Prrafodelista"/>
              <w:numPr>
                <w:ilvl w:val="0"/>
                <w:numId w:val="73"/>
              </w:numPr>
              <w:spacing w:after="0"/>
              <w:jc w:val="both"/>
            </w:pPr>
            <w:r>
              <w:t>Sensibilización en la generación de entornos seguros.</w:t>
            </w:r>
          </w:p>
        </w:tc>
        <w:tc>
          <w:tcPr>
            <w:tcW w:w="5051" w:type="dxa"/>
            <w:tcBorders>
              <w:top w:val="single" w:color="4089AE" w:sz="12" w:space="0"/>
              <w:left w:val="nil"/>
              <w:bottom w:val="single" w:color="4F6228" w:sz="12" w:space="0"/>
              <w:right w:val="single" w:color="4089AE" w:sz="12" w:space="0"/>
            </w:tcBorders>
            <w:tcMar>
              <w:left w:w="108" w:type="dxa"/>
              <w:right w:w="108" w:type="dxa"/>
            </w:tcMar>
            <w:vAlign w:val="center"/>
          </w:tcPr>
          <w:p w:rsidR="2BE3C892" w:rsidP="2BE3C892" w:rsidRDefault="2BE3C892" w14:paraId="6CBF9A16" w14:textId="4E2AC0F8">
            <w:pPr>
              <w:spacing w:before="40" w:after="40"/>
              <w:jc w:val="both"/>
            </w:pPr>
            <w:r w:rsidRPr="2BE3C892">
              <w:rPr>
                <w:rFonts w:ascii="Calibri" w:hAnsi="Calibri" w:eastAsia="Calibri" w:cs="Calibri"/>
              </w:rPr>
              <w:t>4.1. El espacio como recurso educativo</w:t>
            </w:r>
          </w:p>
          <w:p w:rsidR="2BE3C892" w:rsidP="2BE3C892" w:rsidRDefault="2BE3C892" w14:paraId="49DD9610" w14:textId="7A503D5C">
            <w:pPr>
              <w:spacing w:before="40" w:after="40"/>
              <w:jc w:val="both"/>
            </w:pPr>
            <w:r w:rsidRPr="2BE3C892">
              <w:rPr>
                <w:rFonts w:ascii="Calibri" w:hAnsi="Calibri" w:eastAsia="Calibri" w:cs="Calibri"/>
              </w:rPr>
              <w:t>4.1.1. Los espacios en la escuela infantil</w:t>
            </w:r>
          </w:p>
          <w:p w:rsidR="2BE3C892" w:rsidP="2BE3C892" w:rsidRDefault="2BE3C892" w14:paraId="6D67A49D" w14:textId="3F927DEE">
            <w:pPr>
              <w:spacing w:before="40" w:after="40"/>
              <w:jc w:val="both"/>
            </w:pPr>
            <w:r w:rsidRPr="2BE3C892">
              <w:rPr>
                <w:rFonts w:ascii="Calibri" w:hAnsi="Calibri" w:eastAsia="Calibri" w:cs="Calibri"/>
              </w:rPr>
              <w:t>4.1.2. La organización de los espacios</w:t>
            </w:r>
          </w:p>
          <w:p w:rsidR="2BE3C892" w:rsidP="2BE3C892" w:rsidRDefault="2BE3C892" w14:paraId="32726649" w14:textId="5EC663AC">
            <w:pPr>
              <w:spacing w:before="40" w:after="40"/>
              <w:jc w:val="both"/>
            </w:pPr>
            <w:r w:rsidRPr="2BE3C892">
              <w:rPr>
                <w:rFonts w:ascii="Calibri" w:hAnsi="Calibri" w:eastAsia="Calibri" w:cs="Calibri"/>
              </w:rPr>
              <w:t>4.1.3. El espacio como recurso metodológico</w:t>
            </w:r>
          </w:p>
          <w:p w:rsidR="2BE3C892" w:rsidP="2BE3C892" w:rsidRDefault="2BE3C892" w14:paraId="4D497FCC" w14:textId="22D74A80">
            <w:pPr>
              <w:spacing w:before="40" w:after="40"/>
              <w:jc w:val="both"/>
            </w:pPr>
            <w:r w:rsidRPr="2BE3C892">
              <w:rPr>
                <w:rFonts w:ascii="Calibri" w:hAnsi="Calibri" w:eastAsia="Calibri" w:cs="Calibri"/>
              </w:rPr>
              <w:t>4.2. Recursos materiales y tecnológicos</w:t>
            </w:r>
          </w:p>
          <w:p w:rsidR="2BE3C892" w:rsidP="2BE3C892" w:rsidRDefault="2BE3C892" w14:paraId="42B2B942" w14:textId="0FD1CC36">
            <w:pPr>
              <w:spacing w:before="40" w:after="40"/>
              <w:jc w:val="both"/>
            </w:pPr>
            <w:r w:rsidRPr="2BE3C892">
              <w:rPr>
                <w:rFonts w:ascii="Calibri" w:hAnsi="Calibri" w:eastAsia="Calibri" w:cs="Calibri"/>
              </w:rPr>
              <w:t>4.2.1. El material mobiliario</w:t>
            </w:r>
          </w:p>
          <w:p w:rsidR="2BE3C892" w:rsidP="2BE3C892" w:rsidRDefault="2BE3C892" w14:paraId="3E1B62D9" w14:textId="7D033ADA">
            <w:pPr>
              <w:spacing w:before="40" w:after="40"/>
              <w:jc w:val="both"/>
            </w:pPr>
            <w:r w:rsidRPr="2BE3C892">
              <w:rPr>
                <w:rFonts w:ascii="Calibri" w:hAnsi="Calibri" w:eastAsia="Calibri" w:cs="Calibri"/>
              </w:rPr>
              <w:t>4.2.2. El material de juego</w:t>
            </w:r>
          </w:p>
          <w:p w:rsidR="2BE3C892" w:rsidP="2BE3C892" w:rsidRDefault="2BE3C892" w14:paraId="30ED764B" w14:textId="3583ABE6">
            <w:pPr>
              <w:spacing w:before="40" w:after="40"/>
              <w:jc w:val="both"/>
            </w:pPr>
            <w:r w:rsidRPr="2BE3C892">
              <w:rPr>
                <w:rFonts w:ascii="Calibri" w:hAnsi="Calibri" w:eastAsia="Calibri" w:cs="Calibri"/>
              </w:rPr>
              <w:t>4.2.3. Otros materiales de uso habitual</w:t>
            </w:r>
          </w:p>
          <w:p w:rsidR="2BE3C892" w:rsidP="2BE3C892" w:rsidRDefault="2BE3C892" w14:paraId="455A4BBF" w14:textId="632C9AC4">
            <w:pPr>
              <w:spacing w:before="40" w:after="40"/>
              <w:jc w:val="both"/>
            </w:pPr>
            <w:r w:rsidRPr="2BE3C892">
              <w:rPr>
                <w:rFonts w:ascii="Calibri" w:hAnsi="Calibri" w:eastAsia="Calibri" w:cs="Calibri"/>
              </w:rPr>
              <w:t>4.2.4. Recursos tecnológicos</w:t>
            </w:r>
          </w:p>
          <w:p w:rsidR="2BE3C892" w:rsidP="2BE3C892" w:rsidRDefault="2BE3C892" w14:paraId="298020C5" w14:textId="004D510D">
            <w:pPr>
              <w:spacing w:before="40" w:after="40"/>
              <w:jc w:val="both"/>
            </w:pPr>
            <w:r w:rsidRPr="2BE3C892">
              <w:rPr>
                <w:rFonts w:ascii="Calibri" w:hAnsi="Calibri" w:eastAsia="Calibri" w:cs="Calibri"/>
              </w:rPr>
              <w:t>4.3. La organización del tiempo</w:t>
            </w:r>
          </w:p>
          <w:p w:rsidR="2BE3C892" w:rsidP="2BE3C892" w:rsidRDefault="2BE3C892" w14:paraId="12DBF94F" w14:textId="2DD2FA3E">
            <w:pPr>
              <w:spacing w:before="40" w:after="40"/>
              <w:jc w:val="both"/>
            </w:pPr>
            <w:r w:rsidRPr="2BE3C892">
              <w:rPr>
                <w:rFonts w:ascii="Calibri" w:hAnsi="Calibri" w:eastAsia="Calibri" w:cs="Calibri"/>
              </w:rPr>
              <w:t>4.3.1. El calendario</w:t>
            </w:r>
          </w:p>
          <w:p w:rsidR="2BE3C892" w:rsidP="2BE3C892" w:rsidRDefault="2BE3C892" w14:paraId="53D6559B" w14:textId="53A9AE46">
            <w:pPr>
              <w:spacing w:before="40" w:after="40"/>
              <w:jc w:val="both"/>
            </w:pPr>
            <w:r w:rsidRPr="2BE3C892">
              <w:rPr>
                <w:rFonts w:ascii="Calibri" w:hAnsi="Calibri" w:eastAsia="Calibri" w:cs="Calibri"/>
              </w:rPr>
              <w:t>4.3.2. El horario</w:t>
            </w:r>
          </w:p>
          <w:p w:rsidR="2BE3C892" w:rsidP="2BE3C892" w:rsidRDefault="2BE3C892" w14:paraId="362A3AC0" w14:textId="163B8E15">
            <w:pPr>
              <w:spacing w:before="40" w:after="40"/>
              <w:jc w:val="both"/>
            </w:pPr>
            <w:r w:rsidRPr="2BE3C892">
              <w:rPr>
                <w:rFonts w:ascii="Calibri" w:hAnsi="Calibri" w:eastAsia="Calibri" w:cs="Calibri"/>
              </w:rPr>
              <w:t>4.3.3. El tiempo en el periodo de adaptación</w:t>
            </w:r>
          </w:p>
          <w:p w:rsidR="2BE3C892" w:rsidP="2BE3C892" w:rsidRDefault="2BE3C892" w14:paraId="2C57FE82" w14:textId="56B98DA2">
            <w:pPr>
              <w:spacing w:before="40" w:after="40"/>
              <w:jc w:val="both"/>
            </w:pPr>
            <w:r w:rsidRPr="2BE3C892">
              <w:rPr>
                <w:rFonts w:ascii="Calibri" w:hAnsi="Calibri" w:eastAsia="Calibri" w:cs="Calibri"/>
              </w:rPr>
              <w:t>4.4. Personal y alumnado como recurso</w:t>
            </w:r>
          </w:p>
          <w:p w:rsidR="2BE3C892" w:rsidP="2BE3C892" w:rsidRDefault="2BE3C892" w14:paraId="24939706" w14:textId="5C160FA7">
            <w:pPr>
              <w:spacing w:before="40" w:after="40"/>
              <w:jc w:val="both"/>
            </w:pPr>
            <w:r w:rsidRPr="2BE3C892">
              <w:rPr>
                <w:rFonts w:ascii="Calibri" w:hAnsi="Calibri" w:eastAsia="Calibri" w:cs="Calibri"/>
              </w:rPr>
              <w:t>4.4.1. Los recursos humanos en la escuela infantil</w:t>
            </w:r>
          </w:p>
          <w:p w:rsidR="2BE3C892" w:rsidP="2BE3C892" w:rsidRDefault="2BE3C892" w14:paraId="6F35C048" w14:textId="0155A4F5">
            <w:pPr>
              <w:spacing w:before="40" w:after="40"/>
              <w:jc w:val="both"/>
            </w:pPr>
            <w:r w:rsidRPr="2BE3C892">
              <w:rPr>
                <w:rFonts w:ascii="Calibri" w:hAnsi="Calibri" w:eastAsia="Calibri" w:cs="Calibri"/>
              </w:rPr>
              <w:t>4.4.2. El agrupamiento de las niñas y los niños</w:t>
            </w:r>
          </w:p>
        </w:tc>
      </w:tr>
      <w:tr w:rsidR="2BE3C892" w:rsidTr="386C506C" w14:paraId="3D41BBFB" w14:textId="77777777">
        <w:trPr>
          <w:trHeight w:val="300"/>
        </w:trPr>
        <w:tc>
          <w:tcPr>
            <w:tcW w:w="3180" w:type="dxa"/>
            <w:tcBorders>
              <w:top w:val="single" w:color="4089AE" w:sz="12" w:space="0"/>
              <w:left w:val="nil"/>
              <w:bottom w:val="nil"/>
              <w:right w:val="nil"/>
            </w:tcBorders>
            <w:tcMar/>
            <w:vAlign w:val="center"/>
          </w:tcPr>
          <w:p w:rsidR="2BE3C892" w:rsidRDefault="2BE3C892" w14:paraId="1BDD1BD5" w14:textId="0FB48D26"/>
        </w:tc>
        <w:tc>
          <w:tcPr>
            <w:tcW w:w="236" w:type="dxa"/>
            <w:tcBorders>
              <w:top w:val="nil"/>
              <w:left w:val="nil"/>
              <w:bottom w:val="nil"/>
              <w:right w:val="nil"/>
            </w:tcBorders>
            <w:tcMar/>
            <w:vAlign w:val="center"/>
          </w:tcPr>
          <w:p w:rsidR="2BE3C892" w:rsidRDefault="2BE3C892" w14:paraId="282B35C9" w14:textId="79B83725"/>
        </w:tc>
        <w:tc>
          <w:tcPr>
            <w:tcW w:w="5051" w:type="dxa"/>
            <w:tcBorders>
              <w:top w:val="single" w:color="4F6228" w:sz="12" w:space="0"/>
              <w:left w:val="nil"/>
              <w:bottom w:val="nil"/>
              <w:right w:val="nil"/>
            </w:tcBorders>
            <w:tcMar/>
            <w:vAlign w:val="center"/>
          </w:tcPr>
          <w:p w:rsidR="2BE3C892" w:rsidRDefault="2BE3C892" w14:paraId="42663F27" w14:textId="565C4679"/>
        </w:tc>
        <w:tc>
          <w:tcPr>
            <w:tcW w:w="355" w:type="dxa"/>
            <w:tcBorders>
              <w:top w:val="nil"/>
              <w:left w:val="nil"/>
              <w:bottom w:val="nil"/>
              <w:right w:val="nil"/>
            </w:tcBorders>
            <w:tcMar/>
            <w:vAlign w:val="center"/>
          </w:tcPr>
          <w:p w:rsidR="2BE3C892" w:rsidRDefault="2BE3C892" w14:paraId="1042AD4D" w14:textId="6A7FC034"/>
        </w:tc>
      </w:tr>
    </w:tbl>
    <w:p w:rsidR="59FB356B" w:rsidP="2BE3C892" w:rsidRDefault="59FB356B" w14:paraId="3173C1C0" w14:textId="6C9E7DF0">
      <w:pPr>
        <w:spacing w:before="60" w:after="60" w:line="257" w:lineRule="auto"/>
        <w:jc w:val="both"/>
      </w:pPr>
      <w:r w:rsidRPr="2BE3C892">
        <w:rPr>
          <w:rFonts w:ascii="Calibri" w:hAnsi="Calibri" w:eastAsia="Calibri" w:cs="Calibri"/>
        </w:rPr>
        <w:t xml:space="preserve"> </w:t>
      </w:r>
    </w:p>
    <w:tbl>
      <w:tblPr>
        <w:tblW w:w="0" w:type="auto"/>
        <w:tblLayout w:type="fixed"/>
        <w:tblLook w:val="06A0" w:firstRow="1" w:lastRow="0" w:firstColumn="1" w:lastColumn="0" w:noHBand="1" w:noVBand="1"/>
      </w:tblPr>
      <w:tblGrid>
        <w:gridCol w:w="3171"/>
        <w:gridCol w:w="236"/>
        <w:gridCol w:w="5290"/>
        <w:gridCol w:w="236"/>
      </w:tblGrid>
      <w:tr w:rsidR="2BE3C892" w:rsidTr="2BE3C892" w14:paraId="50B2E7EC" w14:textId="77777777">
        <w:trPr>
          <w:trHeight w:val="300"/>
        </w:trPr>
        <w:tc>
          <w:tcPr>
            <w:tcW w:w="8489" w:type="dxa"/>
            <w:gridSpan w:val="4"/>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tcPr>
          <w:p w:rsidR="2BE3C892" w:rsidP="2BE3C892" w:rsidRDefault="2BE3C892" w14:paraId="7ADF12D6" w14:textId="2CA1A27A">
            <w:pPr>
              <w:spacing w:before="120"/>
              <w:jc w:val="both"/>
            </w:pPr>
            <w:r w:rsidRPr="2BE3C892">
              <w:rPr>
                <w:rFonts w:ascii="Calibri" w:hAnsi="Calibri" w:eastAsia="Calibri" w:cs="Calibri"/>
                <w:b/>
                <w:bCs/>
                <w:color w:val="000000" w:themeColor="text1"/>
                <w:sz w:val="28"/>
                <w:szCs w:val="28"/>
              </w:rPr>
              <w:t>Unidad didáctica 5. Organización de centros</w:t>
            </w:r>
          </w:p>
        </w:tc>
      </w:tr>
      <w:tr w:rsidR="2BE3C892" w:rsidTr="2BE3C892" w14:paraId="79D7AD09" w14:textId="77777777">
        <w:trPr>
          <w:trHeight w:val="285"/>
        </w:trPr>
        <w:tc>
          <w:tcPr>
            <w:tcW w:w="3185" w:type="dxa"/>
            <w:gridSpan w:val="2"/>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4704A38F" w14:textId="68DB9AC7">
            <w:pPr>
              <w:spacing w:before="120"/>
              <w:jc w:val="both"/>
            </w:pPr>
            <w:r w:rsidRPr="2BE3C892">
              <w:rPr>
                <w:rFonts w:ascii="Calibri" w:hAnsi="Calibri" w:eastAsia="Calibri" w:cs="Calibri"/>
                <w:b/>
                <w:bCs/>
                <w:color w:val="000000" w:themeColor="text1"/>
              </w:rPr>
              <w:t>Resultados de aprendizaje</w:t>
            </w:r>
          </w:p>
        </w:tc>
        <w:tc>
          <w:tcPr>
            <w:tcW w:w="5304" w:type="dxa"/>
            <w:gridSpan w:val="2"/>
            <w:tcBorders>
              <w:top w:val="nil"/>
              <w:left w:val="nil"/>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5029A6B6" w14:textId="74219173">
            <w:pPr>
              <w:spacing w:before="120"/>
              <w:jc w:val="both"/>
            </w:pPr>
            <w:r w:rsidRPr="2BE3C892">
              <w:rPr>
                <w:rFonts w:ascii="Calibri" w:hAnsi="Calibri" w:eastAsia="Calibri" w:cs="Calibri"/>
                <w:b/>
                <w:bCs/>
                <w:color w:val="000000" w:themeColor="text1"/>
              </w:rPr>
              <w:t>Criterios de evaluación</w:t>
            </w:r>
          </w:p>
        </w:tc>
      </w:tr>
      <w:tr w:rsidR="2BE3C892" w:rsidTr="2BE3C892" w14:paraId="3C175E2B" w14:textId="77777777">
        <w:trPr>
          <w:trHeight w:val="480"/>
        </w:trPr>
        <w:tc>
          <w:tcPr>
            <w:tcW w:w="3185" w:type="dxa"/>
            <w:gridSpan w:val="2"/>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49074ED8" w14:textId="35FBAFAF">
            <w:pPr>
              <w:spacing w:before="60" w:after="60"/>
              <w:ind w:left="284" w:hanging="284"/>
              <w:jc w:val="both"/>
            </w:pPr>
            <w:r w:rsidRPr="2BE3C892">
              <w:rPr>
                <w:rFonts w:ascii="Calibri" w:hAnsi="Calibri" w:eastAsia="Calibri" w:cs="Calibri"/>
                <w:b/>
                <w:bCs/>
              </w:rPr>
              <w:t>1.</w:t>
            </w:r>
            <w:r w:rsidRPr="2BE3C892">
              <w:rPr>
                <w:rFonts w:ascii="Calibri" w:hAnsi="Calibri" w:eastAsia="Calibri" w:cs="Calibri"/>
              </w:rPr>
              <w:t xml:space="preserve"> Contextualiza la intervención educativa relacionándola con el marco legislativo y los fines de la institución.</w:t>
            </w:r>
          </w:p>
          <w:p w:rsidR="2BE3C892" w:rsidP="2BE3C892" w:rsidRDefault="2BE3C892" w14:paraId="625D0438" w14:textId="02E633BD">
            <w:pPr>
              <w:spacing w:before="60" w:after="60"/>
              <w:ind w:left="284" w:hanging="284"/>
              <w:jc w:val="both"/>
            </w:pPr>
            <w:r w:rsidRPr="2BE3C892">
              <w:rPr>
                <w:rFonts w:ascii="Calibri" w:hAnsi="Calibri" w:eastAsia="Calibri" w:cs="Calibri"/>
              </w:rPr>
              <w:t xml:space="preserve"> </w:t>
            </w:r>
          </w:p>
        </w:tc>
        <w:tc>
          <w:tcPr>
            <w:tcW w:w="5304" w:type="dxa"/>
            <w:gridSpan w:val="2"/>
            <w:tcBorders>
              <w:top w:val="single" w:color="4089AE" w:sz="12" w:space="0"/>
              <w:left w:val="nil"/>
              <w:bottom w:val="single" w:color="4089AE" w:sz="12" w:space="0"/>
              <w:right w:val="single" w:color="4089AE" w:sz="12" w:space="0"/>
            </w:tcBorders>
            <w:tcMar>
              <w:left w:w="108" w:type="dxa"/>
              <w:right w:w="108" w:type="dxa"/>
            </w:tcMar>
          </w:tcPr>
          <w:p w:rsidR="2BE3C892" w:rsidP="2BE3C892" w:rsidRDefault="2BE3C892" w14:paraId="50538C6E" w14:textId="62FE042E">
            <w:pPr>
              <w:spacing w:before="60" w:after="60"/>
              <w:ind w:left="438" w:hanging="438"/>
              <w:jc w:val="both"/>
            </w:pPr>
            <w:r w:rsidRPr="2BE3C892">
              <w:rPr>
                <w:rFonts w:ascii="Calibri" w:hAnsi="Calibri" w:eastAsia="Calibri" w:cs="Calibri"/>
                <w:b/>
                <w:bCs/>
              </w:rPr>
              <w:t>a)</w:t>
            </w:r>
            <w:r w:rsidRPr="2BE3C892">
              <w:rPr>
                <w:rFonts w:ascii="Calibri" w:hAnsi="Calibri" w:eastAsia="Calibri" w:cs="Calibri"/>
              </w:rPr>
              <w:t xml:space="preserve"> Se ha identificado la información sobre el entorno social, económico y cultural que es útil para la intervención.</w:t>
            </w:r>
          </w:p>
          <w:p w:rsidR="2BE3C892" w:rsidP="2BE3C892" w:rsidRDefault="2BE3C892" w14:paraId="662DFE54" w14:textId="4CB05EA8">
            <w:pPr>
              <w:spacing w:before="60" w:after="60"/>
              <w:ind w:left="438" w:hanging="438"/>
              <w:jc w:val="both"/>
            </w:pPr>
            <w:r w:rsidRPr="2BE3C892">
              <w:rPr>
                <w:rFonts w:ascii="Calibri" w:hAnsi="Calibri" w:eastAsia="Calibri" w:cs="Calibri"/>
                <w:b/>
                <w:bCs/>
              </w:rPr>
              <w:t xml:space="preserve">d) </w:t>
            </w:r>
            <w:r w:rsidRPr="2BE3C892">
              <w:rPr>
                <w:rFonts w:ascii="Calibri" w:hAnsi="Calibri" w:eastAsia="Calibri" w:cs="Calibri"/>
              </w:rPr>
              <w:t>Se han definido las características, objetivos, organización y tipo de funcionamiento de una escuela infantil.</w:t>
            </w:r>
          </w:p>
        </w:tc>
      </w:tr>
      <w:tr w:rsidR="2BE3C892" w:rsidTr="2BE3C892" w14:paraId="7862257B" w14:textId="77777777">
        <w:trPr>
          <w:gridAfter w:val="1"/>
          <w:wAfter w:w="14" w:type="dxa"/>
          <w:trHeight w:val="285"/>
        </w:trPr>
        <w:tc>
          <w:tcPr>
            <w:tcW w:w="8475" w:type="dxa"/>
            <w:gridSpan w:val="3"/>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3E7EAF53" w14:textId="405FB957">
            <w:pPr>
              <w:spacing w:before="120"/>
              <w:jc w:val="both"/>
            </w:pPr>
            <w:r w:rsidRPr="2BE3C892">
              <w:rPr>
                <w:rFonts w:ascii="Calibri" w:hAnsi="Calibri" w:eastAsia="Calibri" w:cs="Calibri"/>
                <w:b/>
                <w:bCs/>
                <w:color w:val="000000" w:themeColor="text1"/>
              </w:rPr>
              <w:t>Contenidos formativos</w:t>
            </w:r>
          </w:p>
        </w:tc>
      </w:tr>
      <w:tr w:rsidR="2BE3C892" w:rsidTr="2BE3C892" w14:paraId="61BDB44B" w14:textId="77777777">
        <w:trPr>
          <w:gridAfter w:val="1"/>
          <w:wAfter w:w="14" w:type="dxa"/>
          <w:trHeight w:val="300"/>
        </w:trPr>
        <w:tc>
          <w:tcPr>
            <w:tcW w:w="3171" w:type="dxa"/>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tcPr>
          <w:p w:rsidR="2BE3C892" w:rsidP="2BE3C892" w:rsidRDefault="2BE3C892" w14:paraId="385D7FE2" w14:textId="301F3236">
            <w:pPr>
              <w:spacing w:before="120"/>
              <w:jc w:val="both"/>
            </w:pPr>
            <w:r w:rsidRPr="2BE3C892">
              <w:rPr>
                <w:rFonts w:ascii="Calibri" w:hAnsi="Calibri" w:eastAsia="Calibri" w:cs="Calibri"/>
                <w:b/>
                <w:bCs/>
                <w:color w:val="000000" w:themeColor="text1"/>
              </w:rPr>
              <w:t>Contenidos básicos curriculares</w:t>
            </w:r>
          </w:p>
        </w:tc>
        <w:tc>
          <w:tcPr>
            <w:tcW w:w="5304" w:type="dxa"/>
            <w:gridSpan w:val="2"/>
            <w:tcBorders>
              <w:top w:val="nil"/>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373119E5" w14:textId="7985C68E">
            <w:pPr>
              <w:spacing w:before="120"/>
              <w:jc w:val="both"/>
            </w:pPr>
            <w:r w:rsidRPr="2BE3C892">
              <w:rPr>
                <w:rFonts w:ascii="Calibri" w:hAnsi="Calibri" w:eastAsia="Calibri" w:cs="Calibri"/>
                <w:b/>
                <w:bCs/>
                <w:color w:val="000000" w:themeColor="text1"/>
              </w:rPr>
              <w:t>Contenidos propuestos</w:t>
            </w:r>
          </w:p>
        </w:tc>
      </w:tr>
      <w:tr w:rsidR="2BE3C892" w:rsidTr="2BE3C892" w14:paraId="14CC631A" w14:textId="77777777">
        <w:trPr>
          <w:gridAfter w:val="1"/>
          <w:wAfter w:w="14" w:type="dxa"/>
          <w:trHeight w:val="300"/>
        </w:trPr>
        <w:tc>
          <w:tcPr>
            <w:tcW w:w="3171" w:type="dxa"/>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7970409F" w14:textId="46C53B6D">
            <w:pPr>
              <w:spacing w:before="40" w:after="40"/>
              <w:jc w:val="both"/>
            </w:pPr>
            <w:r w:rsidRPr="2BE3C892">
              <w:rPr>
                <w:rFonts w:ascii="Calibri" w:hAnsi="Calibri" w:eastAsia="Calibri" w:cs="Calibri"/>
                <w:b/>
                <w:bCs/>
              </w:rPr>
              <w:t xml:space="preserve">1. </w:t>
            </w:r>
            <w:r w:rsidRPr="2BE3C892">
              <w:rPr>
                <w:rFonts w:ascii="Calibri" w:hAnsi="Calibri" w:eastAsia="Calibri" w:cs="Calibri"/>
              </w:rPr>
              <w:t>Análisis del contexto de la intervención educativa:</w:t>
            </w:r>
          </w:p>
          <w:p w:rsidR="2BE3C892" w:rsidP="004C4AD8" w:rsidRDefault="2BE3C892" w14:paraId="60C4A53D" w14:textId="2155CE7E">
            <w:pPr>
              <w:pStyle w:val="Prrafodelista"/>
              <w:numPr>
                <w:ilvl w:val="0"/>
                <w:numId w:val="73"/>
              </w:numPr>
              <w:spacing w:after="0"/>
              <w:jc w:val="both"/>
            </w:pPr>
            <w:r>
              <w:t>La escuela Infantil. Modelos. Funciones. Características. Marco legislativo.</w:t>
            </w:r>
          </w:p>
          <w:p w:rsidR="2BE3C892" w:rsidP="004C4AD8" w:rsidRDefault="2BE3C892" w14:paraId="749272D5" w14:textId="53E25F2B">
            <w:pPr>
              <w:pStyle w:val="Prrafodelista"/>
              <w:numPr>
                <w:ilvl w:val="0"/>
                <w:numId w:val="73"/>
              </w:numPr>
              <w:spacing w:after="0"/>
              <w:jc w:val="both"/>
            </w:pPr>
            <w:r>
              <w:t>Valoración de las nuevas tecnologías como fuente de información.</w:t>
            </w:r>
          </w:p>
        </w:tc>
        <w:tc>
          <w:tcPr>
            <w:tcW w:w="5304" w:type="dxa"/>
            <w:gridSpan w:val="2"/>
            <w:tcBorders>
              <w:top w:val="single" w:color="4089AE" w:sz="12" w:space="0"/>
              <w:left w:val="single" w:color="4089AE" w:sz="12" w:space="0"/>
              <w:bottom w:val="single" w:color="4F6228" w:sz="12" w:space="0"/>
              <w:right w:val="single" w:color="4089AE" w:sz="12" w:space="0"/>
            </w:tcBorders>
            <w:tcMar>
              <w:left w:w="108" w:type="dxa"/>
              <w:right w:w="108" w:type="dxa"/>
            </w:tcMar>
            <w:vAlign w:val="center"/>
          </w:tcPr>
          <w:p w:rsidR="2BE3C892" w:rsidP="2BE3C892" w:rsidRDefault="2BE3C892" w14:paraId="63D65FED" w14:textId="7B437E9E">
            <w:pPr>
              <w:spacing w:before="40" w:after="40"/>
              <w:jc w:val="both"/>
            </w:pPr>
            <w:r w:rsidRPr="2BE3C892">
              <w:rPr>
                <w:rFonts w:ascii="Calibri" w:hAnsi="Calibri" w:eastAsia="Calibri" w:cs="Calibri"/>
              </w:rPr>
              <w:t>5.1. El proyecto educativo de centro (PEC)</w:t>
            </w:r>
          </w:p>
          <w:p w:rsidR="2BE3C892" w:rsidP="2BE3C892" w:rsidRDefault="2BE3C892" w14:paraId="30116512" w14:textId="0C4E3218">
            <w:pPr>
              <w:spacing w:before="40" w:after="40"/>
              <w:jc w:val="both"/>
            </w:pPr>
            <w:r w:rsidRPr="2BE3C892">
              <w:rPr>
                <w:rFonts w:ascii="Calibri" w:hAnsi="Calibri" w:eastAsia="Calibri" w:cs="Calibri"/>
              </w:rPr>
              <w:t>5.1.1. La identificación del centro</w:t>
            </w:r>
          </w:p>
          <w:p w:rsidR="2BE3C892" w:rsidP="2BE3C892" w:rsidRDefault="2BE3C892" w14:paraId="78A4367E" w14:textId="14B5FA65">
            <w:pPr>
              <w:spacing w:before="40" w:after="40"/>
              <w:jc w:val="both"/>
            </w:pPr>
            <w:r w:rsidRPr="2BE3C892">
              <w:rPr>
                <w:rFonts w:ascii="Calibri" w:hAnsi="Calibri" w:eastAsia="Calibri" w:cs="Calibri"/>
              </w:rPr>
              <w:t>5.1.2. Las señas de identidad</w:t>
            </w:r>
          </w:p>
          <w:p w:rsidR="2BE3C892" w:rsidP="2BE3C892" w:rsidRDefault="2BE3C892" w14:paraId="746E8B71" w14:textId="7A7E5BEA">
            <w:pPr>
              <w:spacing w:before="40" w:after="40"/>
              <w:jc w:val="both"/>
            </w:pPr>
            <w:r w:rsidRPr="2BE3C892">
              <w:rPr>
                <w:rFonts w:ascii="Calibri" w:hAnsi="Calibri" w:eastAsia="Calibri" w:cs="Calibri"/>
              </w:rPr>
              <w:t>5.1.3. Los objetivos generales</w:t>
            </w:r>
          </w:p>
          <w:p w:rsidR="2BE3C892" w:rsidP="2BE3C892" w:rsidRDefault="2BE3C892" w14:paraId="28A6AE44" w14:textId="2DC363CB">
            <w:pPr>
              <w:spacing w:before="40" w:after="40"/>
              <w:jc w:val="both"/>
            </w:pPr>
            <w:r w:rsidRPr="2BE3C892">
              <w:rPr>
                <w:rFonts w:ascii="Calibri" w:hAnsi="Calibri" w:eastAsia="Calibri" w:cs="Calibri"/>
              </w:rPr>
              <w:t>5.1.4. La estructura organizativa</w:t>
            </w:r>
          </w:p>
          <w:p w:rsidR="2BE3C892" w:rsidP="2BE3C892" w:rsidRDefault="2BE3C892" w14:paraId="2C5931B3" w14:textId="1126E78F">
            <w:pPr>
              <w:spacing w:before="40" w:after="40"/>
              <w:jc w:val="both"/>
            </w:pPr>
            <w:r w:rsidRPr="2BE3C892">
              <w:rPr>
                <w:rFonts w:ascii="Calibri" w:hAnsi="Calibri" w:eastAsia="Calibri" w:cs="Calibri"/>
              </w:rPr>
              <w:t>5.1.5. Elaboración del proyecto educativo de centro</w:t>
            </w:r>
          </w:p>
          <w:p w:rsidR="2BE3C892" w:rsidP="2BE3C892" w:rsidRDefault="2BE3C892" w14:paraId="21F3692F" w14:textId="68A6DD15">
            <w:pPr>
              <w:spacing w:before="40" w:after="40"/>
              <w:jc w:val="both"/>
            </w:pPr>
            <w:r w:rsidRPr="2BE3C892">
              <w:rPr>
                <w:rFonts w:ascii="Calibri" w:hAnsi="Calibri" w:eastAsia="Calibri" w:cs="Calibri"/>
              </w:rPr>
              <w:t>5.2. La organización del centro y la gestión de la convivencia</w:t>
            </w:r>
          </w:p>
          <w:p w:rsidR="2BE3C892" w:rsidP="2BE3C892" w:rsidRDefault="2BE3C892" w14:paraId="51147335" w14:textId="4F8C5B66">
            <w:pPr>
              <w:spacing w:before="40" w:after="40"/>
              <w:jc w:val="both"/>
            </w:pPr>
            <w:r w:rsidRPr="2BE3C892">
              <w:rPr>
                <w:rFonts w:ascii="Calibri" w:hAnsi="Calibri" w:eastAsia="Calibri" w:cs="Calibri"/>
              </w:rPr>
              <w:t>5.2.1. Las normas de organización y funcionamiento de centro</w:t>
            </w:r>
          </w:p>
          <w:p w:rsidR="2BE3C892" w:rsidP="2BE3C892" w:rsidRDefault="2BE3C892" w14:paraId="68AB3514" w14:textId="3430B500">
            <w:pPr>
              <w:spacing w:before="40" w:after="40"/>
              <w:jc w:val="both"/>
            </w:pPr>
            <w:r w:rsidRPr="2BE3C892">
              <w:rPr>
                <w:rFonts w:ascii="Calibri" w:hAnsi="Calibri" w:eastAsia="Calibri" w:cs="Calibri"/>
              </w:rPr>
              <w:t>5.2.2. El plan de convivencia</w:t>
            </w:r>
          </w:p>
          <w:p w:rsidR="2BE3C892" w:rsidP="2BE3C892" w:rsidRDefault="2BE3C892" w14:paraId="0D1DCDD9" w14:textId="74CDB10B">
            <w:pPr>
              <w:spacing w:before="40" w:after="40"/>
              <w:jc w:val="both"/>
            </w:pPr>
            <w:r w:rsidRPr="2BE3C892">
              <w:rPr>
                <w:rFonts w:ascii="Calibri" w:hAnsi="Calibri" w:eastAsia="Calibri" w:cs="Calibri"/>
              </w:rPr>
              <w:t>5.2.3. El plan de igualdad</w:t>
            </w:r>
          </w:p>
          <w:p w:rsidR="2BE3C892" w:rsidP="2BE3C892" w:rsidRDefault="2BE3C892" w14:paraId="0CB46C32" w14:textId="13F93F1D">
            <w:pPr>
              <w:spacing w:before="40" w:after="40"/>
              <w:jc w:val="both"/>
            </w:pPr>
            <w:r w:rsidRPr="2BE3C892">
              <w:rPr>
                <w:rFonts w:ascii="Calibri" w:hAnsi="Calibri" w:eastAsia="Calibri" w:cs="Calibri"/>
              </w:rPr>
              <w:t>5.2.4. El proyecto lingüístico</w:t>
            </w:r>
          </w:p>
          <w:p w:rsidR="2BE3C892" w:rsidP="2BE3C892" w:rsidRDefault="2BE3C892" w14:paraId="55D14F6A" w14:textId="00856692">
            <w:pPr>
              <w:spacing w:before="40" w:after="40"/>
              <w:jc w:val="both"/>
            </w:pPr>
            <w:r w:rsidRPr="2BE3C892">
              <w:rPr>
                <w:rFonts w:ascii="Calibri" w:hAnsi="Calibri" w:eastAsia="Calibri" w:cs="Calibri"/>
              </w:rPr>
              <w:t>5.3. Otros documentos organizativos</w:t>
            </w:r>
          </w:p>
          <w:p w:rsidR="2BE3C892" w:rsidP="2BE3C892" w:rsidRDefault="2BE3C892" w14:paraId="2F469DC6" w14:textId="7BB91D3E">
            <w:pPr>
              <w:spacing w:before="40" w:after="40"/>
              <w:jc w:val="both"/>
            </w:pPr>
            <w:r w:rsidRPr="2BE3C892">
              <w:rPr>
                <w:rFonts w:ascii="Calibri" w:hAnsi="Calibri" w:eastAsia="Calibri" w:cs="Calibri"/>
              </w:rPr>
              <w:t>5.3.1. El proyecto de gestión</w:t>
            </w:r>
          </w:p>
          <w:p w:rsidR="2BE3C892" w:rsidP="2BE3C892" w:rsidRDefault="2BE3C892" w14:paraId="38313A30" w14:textId="7780D379">
            <w:pPr>
              <w:spacing w:before="40" w:after="40"/>
              <w:jc w:val="both"/>
            </w:pPr>
            <w:r w:rsidRPr="2BE3C892">
              <w:rPr>
                <w:rFonts w:ascii="Calibri" w:hAnsi="Calibri" w:eastAsia="Calibri" w:cs="Calibri"/>
              </w:rPr>
              <w:t>5.3.2. La programación general anual y la memoria anual</w:t>
            </w:r>
          </w:p>
          <w:p w:rsidR="2BE3C892" w:rsidP="2BE3C892" w:rsidRDefault="2BE3C892" w14:paraId="6EBD6EE0" w14:textId="42C4D4CC">
            <w:pPr>
              <w:spacing w:before="40" w:after="40"/>
              <w:jc w:val="both"/>
            </w:pPr>
            <w:r w:rsidRPr="2BE3C892">
              <w:rPr>
                <w:rFonts w:ascii="Calibri" w:hAnsi="Calibri" w:eastAsia="Calibri" w:cs="Calibri"/>
              </w:rPr>
              <w:t>5.3.3. El proyecto de calidad</w:t>
            </w:r>
          </w:p>
        </w:tc>
      </w:tr>
      <w:tr w:rsidR="2BE3C892" w:rsidTr="2BE3C892" w14:paraId="4D786970" w14:textId="77777777">
        <w:trPr>
          <w:trHeight w:val="300"/>
        </w:trPr>
        <w:tc>
          <w:tcPr>
            <w:tcW w:w="3171" w:type="dxa"/>
            <w:tcBorders>
              <w:top w:val="single" w:color="4089AE" w:sz="12" w:space="0"/>
              <w:left w:val="nil"/>
              <w:bottom w:val="nil"/>
              <w:right w:val="nil"/>
            </w:tcBorders>
            <w:vAlign w:val="center"/>
          </w:tcPr>
          <w:p w:rsidR="2BE3C892" w:rsidRDefault="2BE3C892" w14:paraId="0407D453" w14:textId="3FAE4074"/>
        </w:tc>
        <w:tc>
          <w:tcPr>
            <w:tcW w:w="14" w:type="dxa"/>
            <w:tcBorders>
              <w:top w:val="single" w:color="4F6228" w:sz="12" w:space="0"/>
              <w:left w:val="nil"/>
              <w:bottom w:val="nil"/>
              <w:right w:val="nil"/>
            </w:tcBorders>
            <w:vAlign w:val="center"/>
          </w:tcPr>
          <w:p w:rsidR="2BE3C892" w:rsidRDefault="2BE3C892" w14:paraId="617929DA" w14:textId="1B9EFA93"/>
        </w:tc>
        <w:tc>
          <w:tcPr>
            <w:tcW w:w="5290" w:type="dxa"/>
            <w:tcBorders>
              <w:top w:val="nil"/>
              <w:left w:val="nil"/>
              <w:bottom w:val="nil"/>
              <w:right w:val="nil"/>
            </w:tcBorders>
            <w:vAlign w:val="center"/>
          </w:tcPr>
          <w:p w:rsidR="2BE3C892" w:rsidRDefault="2BE3C892" w14:paraId="69B8767A" w14:textId="2C7E50ED"/>
        </w:tc>
        <w:tc>
          <w:tcPr>
            <w:tcW w:w="14" w:type="dxa"/>
            <w:tcBorders>
              <w:top w:val="nil"/>
              <w:left w:val="nil"/>
              <w:bottom w:val="nil"/>
              <w:right w:val="nil"/>
            </w:tcBorders>
            <w:vAlign w:val="center"/>
          </w:tcPr>
          <w:p w:rsidR="2BE3C892" w:rsidRDefault="2BE3C892" w14:paraId="75A40634" w14:textId="33B67B0C"/>
        </w:tc>
      </w:tr>
    </w:tbl>
    <w:p w:rsidR="59FB356B" w:rsidP="2BE3C892" w:rsidRDefault="59FB356B" w14:paraId="1C2FCA55" w14:textId="2E32946C">
      <w:pPr>
        <w:spacing w:line="257" w:lineRule="auto"/>
        <w:jc w:val="both"/>
      </w:pPr>
      <w:r w:rsidRPr="2BE3C892">
        <w:rPr>
          <w:rFonts w:ascii="Calibri" w:hAnsi="Calibri" w:eastAsia="Calibri" w:cs="Calibri"/>
        </w:rPr>
        <w:t xml:space="preserve"> </w:t>
      </w:r>
    </w:p>
    <w:tbl>
      <w:tblPr>
        <w:tblW w:w="0" w:type="auto"/>
        <w:tblLayout w:type="fixed"/>
        <w:tblLook w:val="06A0" w:firstRow="1" w:lastRow="0" w:firstColumn="1" w:lastColumn="0" w:noHBand="1" w:noVBand="1"/>
      </w:tblPr>
      <w:tblGrid>
        <w:gridCol w:w="3171"/>
        <w:gridCol w:w="236"/>
        <w:gridCol w:w="5290"/>
        <w:gridCol w:w="236"/>
      </w:tblGrid>
      <w:tr w:rsidR="2BE3C892" w:rsidTr="2BE3C892" w14:paraId="77A9E3C8" w14:textId="77777777">
        <w:trPr>
          <w:trHeight w:val="300"/>
        </w:trPr>
        <w:tc>
          <w:tcPr>
            <w:tcW w:w="8489" w:type="dxa"/>
            <w:gridSpan w:val="4"/>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tcPr>
          <w:p w:rsidR="2BE3C892" w:rsidP="2BE3C892" w:rsidRDefault="2BE3C892" w14:paraId="26FAEE82" w14:textId="2EBE421A">
            <w:pPr>
              <w:spacing w:before="120"/>
              <w:jc w:val="both"/>
            </w:pPr>
            <w:r w:rsidRPr="2BE3C892">
              <w:rPr>
                <w:rFonts w:ascii="Calibri" w:hAnsi="Calibri" w:eastAsia="Calibri" w:cs="Calibri"/>
                <w:b/>
                <w:bCs/>
                <w:color w:val="000000" w:themeColor="text1"/>
                <w:sz w:val="28"/>
                <w:szCs w:val="28"/>
              </w:rPr>
              <w:t>Unidad didáctica 6. El desarrollo curricular</w:t>
            </w:r>
          </w:p>
        </w:tc>
      </w:tr>
      <w:tr w:rsidR="2BE3C892" w:rsidTr="2BE3C892" w14:paraId="513D9F65" w14:textId="77777777">
        <w:trPr>
          <w:trHeight w:val="285"/>
        </w:trPr>
        <w:tc>
          <w:tcPr>
            <w:tcW w:w="3185" w:type="dxa"/>
            <w:gridSpan w:val="2"/>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1F87D21F" w14:textId="1488056D">
            <w:pPr>
              <w:spacing w:before="120"/>
              <w:jc w:val="both"/>
            </w:pPr>
            <w:r w:rsidRPr="2BE3C892">
              <w:rPr>
                <w:rFonts w:ascii="Calibri" w:hAnsi="Calibri" w:eastAsia="Calibri" w:cs="Calibri"/>
                <w:b/>
                <w:bCs/>
                <w:color w:val="000000" w:themeColor="text1"/>
              </w:rPr>
              <w:t>Resultados de aprendizaje</w:t>
            </w:r>
          </w:p>
        </w:tc>
        <w:tc>
          <w:tcPr>
            <w:tcW w:w="5304" w:type="dxa"/>
            <w:gridSpan w:val="2"/>
            <w:tcBorders>
              <w:top w:val="nil"/>
              <w:left w:val="nil"/>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00DFAB18" w14:textId="3672207D">
            <w:pPr>
              <w:spacing w:before="120"/>
              <w:jc w:val="both"/>
            </w:pPr>
            <w:r w:rsidRPr="2BE3C892">
              <w:rPr>
                <w:rFonts w:ascii="Calibri" w:hAnsi="Calibri" w:eastAsia="Calibri" w:cs="Calibri"/>
                <w:b/>
                <w:bCs/>
                <w:color w:val="000000" w:themeColor="text1"/>
              </w:rPr>
              <w:t>Criterios de evaluación</w:t>
            </w:r>
          </w:p>
        </w:tc>
      </w:tr>
      <w:tr w:rsidR="2BE3C892" w:rsidTr="2BE3C892" w14:paraId="4EAC9CD0" w14:textId="77777777">
        <w:trPr>
          <w:trHeight w:val="480"/>
        </w:trPr>
        <w:tc>
          <w:tcPr>
            <w:tcW w:w="3185" w:type="dxa"/>
            <w:gridSpan w:val="2"/>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63DA1D7F" w14:textId="468CE743">
            <w:pPr>
              <w:spacing w:before="60" w:after="60"/>
              <w:ind w:left="284" w:hanging="284"/>
              <w:jc w:val="both"/>
            </w:pPr>
            <w:r w:rsidRPr="2BE3C892">
              <w:rPr>
                <w:rFonts w:ascii="Calibri Light" w:hAnsi="Calibri Light" w:eastAsia="Calibri Light" w:cs="Calibri Light"/>
                <w:b/>
                <w:bCs/>
              </w:rPr>
              <w:t>2.</w:t>
            </w:r>
            <w:r w:rsidRPr="2BE3C892">
              <w:rPr>
                <w:rFonts w:ascii="Calibri Light" w:hAnsi="Calibri Light" w:eastAsia="Calibri Light" w:cs="Calibri Light"/>
              </w:rPr>
              <w:t xml:space="preserve"> Determina los objetivos de la intervención educativa, relacionándolos con los niveles de planificación, los elementos que la componen y los criterios de formulación, en los ámbitos formales y no formales.</w:t>
            </w:r>
          </w:p>
          <w:p w:rsidR="2BE3C892" w:rsidP="2BE3C892" w:rsidRDefault="2BE3C892" w14:paraId="6FFF3B6F" w14:textId="535062C3">
            <w:pPr>
              <w:spacing w:before="60" w:after="60"/>
              <w:ind w:left="284" w:hanging="284"/>
              <w:jc w:val="both"/>
            </w:pPr>
            <w:r w:rsidRPr="2BE3C892">
              <w:rPr>
                <w:rFonts w:ascii="Calibri Light" w:hAnsi="Calibri Light" w:eastAsia="Calibri Light" w:cs="Calibri Light"/>
              </w:rPr>
              <w:t xml:space="preserve"> </w:t>
            </w:r>
          </w:p>
        </w:tc>
        <w:tc>
          <w:tcPr>
            <w:tcW w:w="5304" w:type="dxa"/>
            <w:gridSpan w:val="2"/>
            <w:tcBorders>
              <w:top w:val="single" w:color="4089AE" w:sz="12" w:space="0"/>
              <w:left w:val="nil"/>
              <w:bottom w:val="single" w:color="4089AE" w:sz="12" w:space="0"/>
              <w:right w:val="single" w:color="4089AE" w:sz="12" w:space="0"/>
            </w:tcBorders>
            <w:tcMar>
              <w:left w:w="108" w:type="dxa"/>
              <w:right w:w="108" w:type="dxa"/>
            </w:tcMar>
          </w:tcPr>
          <w:p w:rsidR="2BE3C892" w:rsidP="004C4AD8" w:rsidRDefault="2BE3C892" w14:paraId="42F60421" w14:textId="3918AF08">
            <w:pPr>
              <w:pStyle w:val="Prrafodelista"/>
              <w:numPr>
                <w:ilvl w:val="0"/>
                <w:numId w:val="72"/>
              </w:numPr>
              <w:spacing w:after="0"/>
              <w:jc w:val="both"/>
              <w:rPr>
                <w:rFonts w:ascii="Calibri Light" w:hAnsi="Calibri Light" w:eastAsia="Calibri Light" w:cs="Calibri Light"/>
              </w:rPr>
            </w:pPr>
            <w:r w:rsidRPr="2BE3C892">
              <w:rPr>
                <w:rFonts w:ascii="Calibri Light" w:hAnsi="Calibri Light" w:eastAsia="Calibri Light" w:cs="Calibri Light"/>
              </w:rPr>
              <w:t>Se han identificado los elementos de un currículum.</w:t>
            </w:r>
          </w:p>
          <w:p w:rsidR="2BE3C892" w:rsidP="004C4AD8" w:rsidRDefault="2BE3C892" w14:paraId="6577EF04" w14:textId="4198F122">
            <w:pPr>
              <w:pStyle w:val="Prrafodelista"/>
              <w:numPr>
                <w:ilvl w:val="0"/>
                <w:numId w:val="72"/>
              </w:numPr>
              <w:spacing w:after="0"/>
              <w:jc w:val="both"/>
              <w:rPr>
                <w:rFonts w:ascii="Calibri Light" w:hAnsi="Calibri Light" w:eastAsia="Calibri Light" w:cs="Calibri Light"/>
              </w:rPr>
            </w:pPr>
            <w:r w:rsidRPr="2BE3C892">
              <w:rPr>
                <w:rFonts w:ascii="Calibri Light" w:hAnsi="Calibri Light" w:eastAsia="Calibri Light" w:cs="Calibri Light"/>
              </w:rPr>
              <w:t>Se han identificado los elementos de un proyecto de intervención educativa no formal.</w:t>
            </w:r>
          </w:p>
          <w:p w:rsidR="2BE3C892" w:rsidP="004C4AD8" w:rsidRDefault="2BE3C892" w14:paraId="5F71B285" w14:textId="4D800C00">
            <w:pPr>
              <w:pStyle w:val="Prrafodelista"/>
              <w:numPr>
                <w:ilvl w:val="0"/>
                <w:numId w:val="72"/>
              </w:numPr>
              <w:spacing w:after="0"/>
              <w:jc w:val="both"/>
              <w:rPr>
                <w:rFonts w:ascii="Calibri Light" w:hAnsi="Calibri Light" w:eastAsia="Calibri Light" w:cs="Calibri Light"/>
              </w:rPr>
            </w:pPr>
            <w:r w:rsidRPr="2BE3C892">
              <w:rPr>
                <w:rFonts w:ascii="Calibri Light" w:hAnsi="Calibri Light" w:eastAsia="Calibri Light" w:cs="Calibri Light"/>
              </w:rPr>
              <w:t>Se han analizado los elementos del currículo de Educación infantil.</w:t>
            </w:r>
          </w:p>
          <w:p w:rsidR="2BE3C892" w:rsidP="004C4AD8" w:rsidRDefault="2BE3C892" w14:paraId="1C118515" w14:textId="22DE5F8F">
            <w:pPr>
              <w:pStyle w:val="Prrafodelista"/>
              <w:numPr>
                <w:ilvl w:val="0"/>
                <w:numId w:val="72"/>
              </w:numPr>
              <w:spacing w:after="0"/>
              <w:jc w:val="both"/>
              <w:rPr>
                <w:rFonts w:ascii="Calibri Light" w:hAnsi="Calibri Light" w:eastAsia="Calibri Light" w:cs="Calibri Light"/>
              </w:rPr>
            </w:pPr>
            <w:r w:rsidRPr="2BE3C892">
              <w:rPr>
                <w:rFonts w:ascii="Calibri Light" w:hAnsi="Calibri Light" w:eastAsia="Calibri Light" w:cs="Calibri Light"/>
              </w:rPr>
              <w:t>Se han descrito las bases en las que se apoya el currículo de Educación Infantil.</w:t>
            </w:r>
          </w:p>
          <w:p w:rsidR="2BE3C892" w:rsidP="004C4AD8" w:rsidRDefault="2BE3C892" w14:paraId="2669933A" w14:textId="1B1BDD75">
            <w:pPr>
              <w:pStyle w:val="Prrafodelista"/>
              <w:numPr>
                <w:ilvl w:val="0"/>
                <w:numId w:val="72"/>
              </w:numPr>
              <w:spacing w:after="0"/>
              <w:jc w:val="both"/>
              <w:rPr>
                <w:rFonts w:ascii="Calibri Light" w:hAnsi="Calibri Light" w:eastAsia="Calibri Light" w:cs="Calibri Light"/>
              </w:rPr>
            </w:pPr>
            <w:r w:rsidRPr="2BE3C892">
              <w:rPr>
                <w:rFonts w:ascii="Calibri Light" w:hAnsi="Calibri Light" w:eastAsia="Calibri Light" w:cs="Calibri Light"/>
              </w:rPr>
              <w:t>Se han identificado los diferentes niveles de concreción curricular.</w:t>
            </w:r>
          </w:p>
          <w:p w:rsidR="2BE3C892" w:rsidP="004C4AD8" w:rsidRDefault="2BE3C892" w14:paraId="539235C3" w14:textId="3DB9919A">
            <w:pPr>
              <w:pStyle w:val="Prrafodelista"/>
              <w:numPr>
                <w:ilvl w:val="0"/>
                <w:numId w:val="72"/>
              </w:numPr>
              <w:spacing w:after="0"/>
              <w:jc w:val="both"/>
              <w:rPr>
                <w:rFonts w:ascii="Calibri Light" w:hAnsi="Calibri Light" w:eastAsia="Calibri Light" w:cs="Calibri Light"/>
              </w:rPr>
            </w:pPr>
            <w:r w:rsidRPr="2BE3C892">
              <w:rPr>
                <w:rFonts w:ascii="Calibri Light" w:hAnsi="Calibri Light" w:eastAsia="Calibri Light" w:cs="Calibri Light"/>
              </w:rPr>
              <w:t>Se han identificado los diferentes niveles de planificación de una actividad de educación no formal: plan, programa y proyecto.</w:t>
            </w:r>
          </w:p>
          <w:p w:rsidR="2BE3C892" w:rsidP="004C4AD8" w:rsidRDefault="2BE3C892" w14:paraId="616A21E1" w14:textId="5890FB5E">
            <w:pPr>
              <w:pStyle w:val="Prrafodelista"/>
              <w:numPr>
                <w:ilvl w:val="0"/>
                <w:numId w:val="72"/>
              </w:numPr>
              <w:spacing w:after="0"/>
              <w:jc w:val="both"/>
              <w:rPr>
                <w:rFonts w:ascii="Calibri Light" w:hAnsi="Calibri Light" w:eastAsia="Calibri Light" w:cs="Calibri Light"/>
              </w:rPr>
            </w:pPr>
            <w:r w:rsidRPr="2BE3C892">
              <w:rPr>
                <w:rFonts w:ascii="Calibri Light" w:hAnsi="Calibri Light" w:eastAsia="Calibri Light" w:cs="Calibri Light"/>
              </w:rPr>
              <w:t>Se han comparado documentos de planificación de distintos tipos de institución en el ámbito formal y no formal.</w:t>
            </w:r>
          </w:p>
          <w:p w:rsidR="2BE3C892" w:rsidP="004C4AD8" w:rsidRDefault="2BE3C892" w14:paraId="2F14B180" w14:textId="4BC5AFBD">
            <w:pPr>
              <w:pStyle w:val="Prrafodelista"/>
              <w:numPr>
                <w:ilvl w:val="0"/>
                <w:numId w:val="72"/>
              </w:numPr>
              <w:spacing w:after="0"/>
              <w:jc w:val="both"/>
              <w:rPr>
                <w:rFonts w:ascii="Calibri Light" w:hAnsi="Calibri Light" w:eastAsia="Calibri Light" w:cs="Calibri Light"/>
              </w:rPr>
            </w:pPr>
            <w:r w:rsidRPr="2BE3C892">
              <w:rPr>
                <w:rFonts w:ascii="Calibri Light" w:hAnsi="Calibri Light" w:eastAsia="Calibri Light" w:cs="Calibri Light"/>
              </w:rPr>
              <w:t>Se han seleccionado objetivos y contenidos partiendo del marco curricular o del plan o programa, y las características de los niños y niñas para conseguir el desarrollo de sus capacidades individuales.</w:t>
            </w:r>
          </w:p>
          <w:p w:rsidR="2BE3C892" w:rsidP="004C4AD8" w:rsidRDefault="2BE3C892" w14:paraId="0A53690D" w14:textId="11CD820C">
            <w:pPr>
              <w:pStyle w:val="Prrafodelista"/>
              <w:numPr>
                <w:ilvl w:val="0"/>
                <w:numId w:val="72"/>
              </w:numPr>
              <w:spacing w:after="0"/>
              <w:jc w:val="both"/>
              <w:rPr>
                <w:rFonts w:ascii="Calibri Light" w:hAnsi="Calibri Light" w:eastAsia="Calibri Light" w:cs="Calibri Light"/>
              </w:rPr>
            </w:pPr>
            <w:r w:rsidRPr="2BE3C892">
              <w:rPr>
                <w:rFonts w:ascii="Calibri Light" w:hAnsi="Calibri Light" w:eastAsia="Calibri Light" w:cs="Calibri Light"/>
              </w:rPr>
              <w:t>Se ha valorado la importancia de la planificación en el proceso de intervención educativa.</w:t>
            </w:r>
          </w:p>
        </w:tc>
      </w:tr>
      <w:tr w:rsidR="2BE3C892" w:rsidTr="2BE3C892" w14:paraId="33BCB658" w14:textId="77777777">
        <w:trPr>
          <w:gridAfter w:val="1"/>
          <w:wAfter w:w="14" w:type="dxa"/>
          <w:trHeight w:val="285"/>
        </w:trPr>
        <w:tc>
          <w:tcPr>
            <w:tcW w:w="8475" w:type="dxa"/>
            <w:gridSpan w:val="3"/>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0FBC9753" w14:textId="3502D32E">
            <w:pPr>
              <w:spacing w:before="120"/>
              <w:jc w:val="both"/>
            </w:pPr>
            <w:r w:rsidRPr="2BE3C892">
              <w:rPr>
                <w:rFonts w:ascii="Calibri" w:hAnsi="Calibri" w:eastAsia="Calibri" w:cs="Calibri"/>
                <w:b/>
                <w:bCs/>
                <w:color w:val="000000" w:themeColor="text1"/>
              </w:rPr>
              <w:t>Contenidos formativos</w:t>
            </w:r>
          </w:p>
        </w:tc>
      </w:tr>
      <w:tr w:rsidR="2BE3C892" w:rsidTr="2BE3C892" w14:paraId="0D9A08E1" w14:textId="77777777">
        <w:trPr>
          <w:gridAfter w:val="1"/>
          <w:wAfter w:w="14" w:type="dxa"/>
          <w:trHeight w:val="300"/>
        </w:trPr>
        <w:tc>
          <w:tcPr>
            <w:tcW w:w="3171" w:type="dxa"/>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tcPr>
          <w:p w:rsidR="2BE3C892" w:rsidP="2BE3C892" w:rsidRDefault="2BE3C892" w14:paraId="614CA9F0" w14:textId="1C547DBF">
            <w:pPr>
              <w:spacing w:before="120"/>
              <w:jc w:val="both"/>
            </w:pPr>
            <w:r w:rsidRPr="2BE3C892">
              <w:rPr>
                <w:rFonts w:ascii="Calibri" w:hAnsi="Calibri" w:eastAsia="Calibri" w:cs="Calibri"/>
                <w:b/>
                <w:bCs/>
                <w:color w:val="000000" w:themeColor="text1"/>
              </w:rPr>
              <w:t>Contenidos básicos curriculares</w:t>
            </w:r>
          </w:p>
        </w:tc>
        <w:tc>
          <w:tcPr>
            <w:tcW w:w="5304" w:type="dxa"/>
            <w:gridSpan w:val="2"/>
            <w:tcBorders>
              <w:top w:val="nil"/>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5ABD624C" w14:textId="1C3DE2DB">
            <w:pPr>
              <w:spacing w:before="120"/>
              <w:jc w:val="both"/>
            </w:pPr>
            <w:r w:rsidRPr="2BE3C892">
              <w:rPr>
                <w:rFonts w:ascii="Calibri" w:hAnsi="Calibri" w:eastAsia="Calibri" w:cs="Calibri"/>
                <w:b/>
                <w:bCs/>
                <w:color w:val="000000" w:themeColor="text1"/>
              </w:rPr>
              <w:t>Contenidos propuestos</w:t>
            </w:r>
          </w:p>
        </w:tc>
      </w:tr>
      <w:tr w:rsidR="2BE3C892" w:rsidTr="2BE3C892" w14:paraId="264C6C31" w14:textId="77777777">
        <w:trPr>
          <w:gridAfter w:val="1"/>
          <w:wAfter w:w="14" w:type="dxa"/>
          <w:trHeight w:val="300"/>
        </w:trPr>
        <w:tc>
          <w:tcPr>
            <w:tcW w:w="3171" w:type="dxa"/>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1B1006FD" w14:textId="49EF27A4">
            <w:pPr>
              <w:spacing w:before="40" w:after="40"/>
              <w:jc w:val="both"/>
            </w:pPr>
            <w:r w:rsidRPr="2BE3C892">
              <w:rPr>
                <w:rFonts w:ascii="Calibri" w:hAnsi="Calibri" w:eastAsia="Calibri" w:cs="Calibri"/>
                <w:b/>
                <w:bCs/>
              </w:rPr>
              <w:t xml:space="preserve">2. </w:t>
            </w:r>
            <w:r w:rsidRPr="2BE3C892">
              <w:rPr>
                <w:rFonts w:ascii="Calibri" w:hAnsi="Calibri" w:eastAsia="Calibri" w:cs="Calibri"/>
              </w:rPr>
              <w:t>Diseño de la intervención educativa:</w:t>
            </w:r>
          </w:p>
          <w:p w:rsidR="2BE3C892" w:rsidP="004C4AD8" w:rsidRDefault="2BE3C892" w14:paraId="431C5D16" w14:textId="525C6637">
            <w:pPr>
              <w:pStyle w:val="Prrafodelista"/>
              <w:numPr>
                <w:ilvl w:val="0"/>
                <w:numId w:val="73"/>
              </w:numPr>
              <w:spacing w:after="0"/>
              <w:jc w:val="both"/>
            </w:pPr>
            <w:r>
              <w:t>El currículo, tipos y elementos que lo componen.</w:t>
            </w:r>
          </w:p>
          <w:p w:rsidR="2BE3C892" w:rsidP="004C4AD8" w:rsidRDefault="2BE3C892" w14:paraId="1BF9136B" w14:textId="7E579E22">
            <w:pPr>
              <w:pStyle w:val="Prrafodelista"/>
              <w:numPr>
                <w:ilvl w:val="0"/>
                <w:numId w:val="73"/>
              </w:numPr>
              <w:spacing w:after="0"/>
              <w:jc w:val="both"/>
            </w:pPr>
            <w:r>
              <w:t>El currículo en Educación Infantil.</w:t>
            </w:r>
          </w:p>
          <w:p w:rsidR="2BE3C892" w:rsidP="004C4AD8" w:rsidRDefault="2BE3C892" w14:paraId="685B6D7F" w14:textId="20DFD795">
            <w:pPr>
              <w:pStyle w:val="Prrafodelista"/>
              <w:numPr>
                <w:ilvl w:val="0"/>
                <w:numId w:val="73"/>
              </w:numPr>
              <w:spacing w:after="0"/>
              <w:jc w:val="both"/>
            </w:pPr>
            <w:r>
              <w:t>Niveles de concreción curricular.</w:t>
            </w:r>
          </w:p>
          <w:p w:rsidR="2BE3C892" w:rsidP="004C4AD8" w:rsidRDefault="2BE3C892" w14:paraId="55BB9246" w14:textId="35F015BB">
            <w:pPr>
              <w:pStyle w:val="Prrafodelista"/>
              <w:numPr>
                <w:ilvl w:val="0"/>
                <w:numId w:val="73"/>
              </w:numPr>
              <w:spacing w:after="0"/>
              <w:jc w:val="both"/>
            </w:pPr>
            <w:r>
              <w:t xml:space="preserve">Análisis e identificación de los elementos que componen un proyecto </w:t>
            </w:r>
            <w:r>
              <w:t>educativo y un proyecto curricular.</w:t>
            </w:r>
          </w:p>
          <w:p w:rsidR="2BE3C892" w:rsidP="004C4AD8" w:rsidRDefault="2BE3C892" w14:paraId="767EDE47" w14:textId="3E4AF3FB">
            <w:pPr>
              <w:pStyle w:val="Prrafodelista"/>
              <w:numPr>
                <w:ilvl w:val="0"/>
                <w:numId w:val="73"/>
              </w:numPr>
              <w:spacing w:after="0"/>
              <w:jc w:val="both"/>
            </w:pPr>
            <w:r>
              <w:t>Valoración de la importancia de la planificación en atención a la infancia.</w:t>
            </w:r>
          </w:p>
        </w:tc>
        <w:tc>
          <w:tcPr>
            <w:tcW w:w="5304" w:type="dxa"/>
            <w:gridSpan w:val="2"/>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7CCA61DE" w14:textId="50172769">
            <w:pPr>
              <w:spacing w:before="40" w:after="40"/>
              <w:jc w:val="both"/>
            </w:pPr>
            <w:r w:rsidRPr="2BE3C892">
              <w:rPr>
                <w:rFonts w:ascii="Calibri" w:hAnsi="Calibri" w:eastAsia="Calibri" w:cs="Calibri"/>
              </w:rPr>
              <w:t>6.1. El primer nivel de concreción. El currículo</w:t>
            </w:r>
          </w:p>
          <w:p w:rsidR="2BE3C892" w:rsidP="2BE3C892" w:rsidRDefault="2BE3C892" w14:paraId="0E32B0A9" w14:textId="2DE3D44D">
            <w:pPr>
              <w:spacing w:before="40" w:after="40"/>
              <w:jc w:val="both"/>
            </w:pPr>
            <w:r w:rsidRPr="2BE3C892">
              <w:rPr>
                <w:rFonts w:ascii="Calibri" w:hAnsi="Calibri" w:eastAsia="Calibri" w:cs="Calibri"/>
              </w:rPr>
              <w:t>6.1.1. ¿Qué son los currículos?</w:t>
            </w:r>
          </w:p>
          <w:p w:rsidR="2BE3C892" w:rsidP="2BE3C892" w:rsidRDefault="2BE3C892" w14:paraId="10E4FAB6" w14:textId="384DC270">
            <w:pPr>
              <w:spacing w:before="40" w:after="40"/>
              <w:jc w:val="both"/>
            </w:pPr>
            <w:r w:rsidRPr="2BE3C892">
              <w:rPr>
                <w:rFonts w:ascii="Calibri" w:hAnsi="Calibri" w:eastAsia="Calibri" w:cs="Calibri"/>
              </w:rPr>
              <w:t>6.1.2. Organización de la educación infantil</w:t>
            </w:r>
          </w:p>
          <w:p w:rsidR="2BE3C892" w:rsidP="2BE3C892" w:rsidRDefault="2BE3C892" w14:paraId="72AE8D70" w14:textId="3BFABE35">
            <w:pPr>
              <w:spacing w:before="40" w:after="40"/>
              <w:jc w:val="both"/>
            </w:pPr>
            <w:r w:rsidRPr="2BE3C892">
              <w:rPr>
                <w:rFonts w:ascii="Calibri" w:hAnsi="Calibri" w:eastAsia="Calibri" w:cs="Calibri"/>
              </w:rPr>
              <w:t>6.1.3. Las enseñanzas mínimas en educación infantil</w:t>
            </w:r>
          </w:p>
          <w:p w:rsidR="2BE3C892" w:rsidP="2BE3C892" w:rsidRDefault="2BE3C892" w14:paraId="67337B66" w14:textId="333FC87C">
            <w:pPr>
              <w:spacing w:before="40" w:after="40"/>
              <w:jc w:val="both"/>
            </w:pPr>
            <w:r w:rsidRPr="2BE3C892">
              <w:rPr>
                <w:rFonts w:ascii="Calibri" w:hAnsi="Calibri" w:eastAsia="Calibri" w:cs="Calibri"/>
              </w:rPr>
              <w:t>6.1.4. Los currículos de educación infantil</w:t>
            </w:r>
          </w:p>
          <w:p w:rsidR="2BE3C892" w:rsidP="2BE3C892" w:rsidRDefault="2BE3C892" w14:paraId="3378EEB8" w14:textId="275D3169">
            <w:pPr>
              <w:spacing w:before="40" w:after="40"/>
              <w:jc w:val="both"/>
            </w:pPr>
            <w:r w:rsidRPr="2BE3C892">
              <w:rPr>
                <w:rFonts w:ascii="Calibri" w:hAnsi="Calibri" w:eastAsia="Calibri" w:cs="Calibri"/>
              </w:rPr>
              <w:t>6.2. La propuesta pedagógica de centro</w:t>
            </w:r>
          </w:p>
          <w:p w:rsidR="2BE3C892" w:rsidP="2BE3C892" w:rsidRDefault="2BE3C892" w14:paraId="4B2D3085" w14:textId="2B0F6315">
            <w:pPr>
              <w:spacing w:before="40" w:after="40"/>
              <w:jc w:val="both"/>
            </w:pPr>
            <w:r w:rsidRPr="2BE3C892">
              <w:rPr>
                <w:rFonts w:ascii="Calibri" w:hAnsi="Calibri" w:eastAsia="Calibri" w:cs="Calibri"/>
              </w:rPr>
              <w:t>6.2.1. Redacción de los objetivos</w:t>
            </w:r>
          </w:p>
          <w:p w:rsidR="2BE3C892" w:rsidP="2BE3C892" w:rsidRDefault="2BE3C892" w14:paraId="6CDFE4B2" w14:textId="5F059544">
            <w:pPr>
              <w:spacing w:before="40" w:after="40"/>
              <w:jc w:val="both"/>
            </w:pPr>
            <w:r w:rsidRPr="2BE3C892">
              <w:rPr>
                <w:rFonts w:ascii="Calibri" w:hAnsi="Calibri" w:eastAsia="Calibri" w:cs="Calibri"/>
              </w:rPr>
              <w:t>6.2.2. Organización de los contenidos</w:t>
            </w:r>
          </w:p>
          <w:p w:rsidR="2BE3C892" w:rsidP="2BE3C892" w:rsidRDefault="2BE3C892" w14:paraId="70A999C0" w14:textId="3458ADD1">
            <w:pPr>
              <w:spacing w:before="40" w:after="40"/>
              <w:jc w:val="both"/>
            </w:pPr>
            <w:r w:rsidRPr="2BE3C892">
              <w:rPr>
                <w:rFonts w:ascii="Calibri" w:hAnsi="Calibri" w:eastAsia="Calibri" w:cs="Calibri"/>
              </w:rPr>
              <w:t>6.2.3. Determinación de la metodología pedagógica</w:t>
            </w:r>
          </w:p>
          <w:p w:rsidR="2BE3C892" w:rsidP="2BE3C892" w:rsidRDefault="2BE3C892" w14:paraId="490BCF1C" w14:textId="7B6E9C97">
            <w:pPr>
              <w:spacing w:before="40" w:after="40"/>
              <w:jc w:val="both"/>
            </w:pPr>
            <w:r w:rsidRPr="2BE3C892">
              <w:rPr>
                <w:rFonts w:ascii="Calibri" w:hAnsi="Calibri" w:eastAsia="Calibri" w:cs="Calibri"/>
              </w:rPr>
              <w:t>6.2.4. Organización de los recursos</w:t>
            </w:r>
          </w:p>
          <w:p w:rsidR="2BE3C892" w:rsidP="2BE3C892" w:rsidRDefault="2BE3C892" w14:paraId="134CC687" w14:textId="7B565DB2">
            <w:pPr>
              <w:spacing w:before="40" w:after="40"/>
              <w:jc w:val="both"/>
            </w:pPr>
            <w:r w:rsidRPr="2BE3C892">
              <w:rPr>
                <w:rFonts w:ascii="Calibri" w:hAnsi="Calibri" w:eastAsia="Calibri" w:cs="Calibri"/>
              </w:rPr>
              <w:t>6.2.5. Agrupamiento de las niñas y niños</w:t>
            </w:r>
          </w:p>
          <w:p w:rsidR="2BE3C892" w:rsidP="2BE3C892" w:rsidRDefault="2BE3C892" w14:paraId="7A5DAD75" w14:textId="08B16463">
            <w:pPr>
              <w:spacing w:before="40" w:after="40"/>
              <w:jc w:val="both"/>
            </w:pPr>
            <w:r w:rsidRPr="2BE3C892">
              <w:rPr>
                <w:rFonts w:ascii="Calibri" w:hAnsi="Calibri" w:eastAsia="Calibri" w:cs="Calibri"/>
              </w:rPr>
              <w:t>6.2.6. Atención a la diversidad. Modelo inclusivo</w:t>
            </w:r>
          </w:p>
          <w:p w:rsidR="2BE3C892" w:rsidP="2BE3C892" w:rsidRDefault="2BE3C892" w14:paraId="0D1B3351" w14:textId="65C74A71">
            <w:pPr>
              <w:spacing w:before="40" w:after="40"/>
              <w:jc w:val="both"/>
            </w:pPr>
            <w:r w:rsidRPr="2BE3C892">
              <w:rPr>
                <w:rFonts w:ascii="Calibri" w:hAnsi="Calibri" w:eastAsia="Calibri" w:cs="Calibri"/>
              </w:rPr>
              <w:t>6.2.7. La evaluación en la propuesta pedagógica</w:t>
            </w:r>
          </w:p>
          <w:p w:rsidR="2BE3C892" w:rsidP="2BE3C892" w:rsidRDefault="2BE3C892" w14:paraId="4FEAE0E5" w14:textId="2A4327CF">
            <w:pPr>
              <w:spacing w:before="40" w:after="40"/>
              <w:jc w:val="both"/>
            </w:pPr>
            <w:r w:rsidRPr="2BE3C892">
              <w:rPr>
                <w:rFonts w:ascii="Calibri" w:hAnsi="Calibri" w:eastAsia="Calibri" w:cs="Calibri"/>
              </w:rPr>
              <w:t>6.2.8. Coordinación entre familia y escuela</w:t>
            </w:r>
          </w:p>
        </w:tc>
      </w:tr>
      <w:tr w:rsidR="2BE3C892" w:rsidTr="2BE3C892" w14:paraId="2611A11C" w14:textId="77777777">
        <w:trPr>
          <w:trHeight w:val="300"/>
        </w:trPr>
        <w:tc>
          <w:tcPr>
            <w:tcW w:w="3171" w:type="dxa"/>
            <w:tcBorders>
              <w:top w:val="single" w:color="4089AE" w:sz="12" w:space="0"/>
              <w:left w:val="nil"/>
              <w:bottom w:val="nil"/>
              <w:right w:val="nil"/>
            </w:tcBorders>
            <w:vAlign w:val="center"/>
          </w:tcPr>
          <w:p w:rsidR="2BE3C892" w:rsidRDefault="2BE3C892" w14:paraId="7FCC7FBF" w14:textId="1DF34FA2"/>
        </w:tc>
        <w:tc>
          <w:tcPr>
            <w:tcW w:w="14" w:type="dxa"/>
            <w:tcBorders>
              <w:top w:val="single" w:color="4089AE" w:sz="12" w:space="0"/>
              <w:left w:val="nil"/>
              <w:bottom w:val="nil"/>
              <w:right w:val="nil"/>
            </w:tcBorders>
            <w:vAlign w:val="center"/>
          </w:tcPr>
          <w:p w:rsidR="2BE3C892" w:rsidRDefault="2BE3C892" w14:paraId="769B7596" w14:textId="79AE985E"/>
        </w:tc>
        <w:tc>
          <w:tcPr>
            <w:tcW w:w="5290" w:type="dxa"/>
            <w:tcBorders>
              <w:top w:val="nil"/>
              <w:left w:val="nil"/>
              <w:bottom w:val="nil"/>
              <w:right w:val="nil"/>
            </w:tcBorders>
            <w:vAlign w:val="center"/>
          </w:tcPr>
          <w:p w:rsidR="2BE3C892" w:rsidRDefault="2BE3C892" w14:paraId="73D0D01A" w14:textId="151C78C4"/>
        </w:tc>
        <w:tc>
          <w:tcPr>
            <w:tcW w:w="14" w:type="dxa"/>
            <w:tcBorders>
              <w:top w:val="nil"/>
              <w:left w:val="nil"/>
              <w:bottom w:val="nil"/>
              <w:right w:val="nil"/>
            </w:tcBorders>
            <w:vAlign w:val="center"/>
          </w:tcPr>
          <w:p w:rsidR="2BE3C892" w:rsidRDefault="2BE3C892" w14:paraId="291ABD34" w14:textId="1823C62A"/>
        </w:tc>
      </w:tr>
    </w:tbl>
    <w:p w:rsidR="59FB356B" w:rsidP="2BE3C892" w:rsidRDefault="59FB356B" w14:paraId="478EF5FD" w14:textId="6EA21A44">
      <w:pPr>
        <w:spacing w:line="257" w:lineRule="auto"/>
        <w:jc w:val="both"/>
      </w:pPr>
      <w:r w:rsidRPr="2BE3C892">
        <w:rPr>
          <w:rFonts w:ascii="Calibri" w:hAnsi="Calibri" w:eastAsia="Calibri" w:cs="Calibri"/>
        </w:rPr>
        <w:t xml:space="preserve"> </w:t>
      </w:r>
    </w:p>
    <w:tbl>
      <w:tblPr>
        <w:tblW w:w="0" w:type="auto"/>
        <w:tblLayout w:type="fixed"/>
        <w:tblLook w:val="06A0" w:firstRow="1" w:lastRow="0" w:firstColumn="1" w:lastColumn="0" w:noHBand="1" w:noVBand="1"/>
      </w:tblPr>
      <w:tblGrid>
        <w:gridCol w:w="3171"/>
        <w:gridCol w:w="236"/>
        <w:gridCol w:w="5290"/>
        <w:gridCol w:w="236"/>
      </w:tblGrid>
      <w:tr w:rsidR="2BE3C892" w:rsidTr="2BE3C892" w14:paraId="35C8B3B7" w14:textId="77777777">
        <w:trPr>
          <w:trHeight w:val="300"/>
        </w:trPr>
        <w:tc>
          <w:tcPr>
            <w:tcW w:w="8489" w:type="dxa"/>
            <w:gridSpan w:val="4"/>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tcPr>
          <w:p w:rsidR="2BE3C892" w:rsidP="2BE3C892" w:rsidRDefault="2BE3C892" w14:paraId="2C6AFDF4" w14:textId="1B993BD8">
            <w:pPr>
              <w:spacing w:before="120"/>
              <w:jc w:val="both"/>
            </w:pPr>
            <w:r w:rsidRPr="2BE3C892">
              <w:rPr>
                <w:rFonts w:ascii="Calibri" w:hAnsi="Calibri" w:eastAsia="Calibri" w:cs="Calibri"/>
                <w:b/>
                <w:bCs/>
                <w:color w:val="000000" w:themeColor="text1"/>
                <w:sz w:val="28"/>
                <w:szCs w:val="28"/>
              </w:rPr>
              <w:t>Unidad didáctica 7. La programación en el desarrollo curricular</w:t>
            </w:r>
          </w:p>
        </w:tc>
      </w:tr>
      <w:tr w:rsidR="2BE3C892" w:rsidTr="2BE3C892" w14:paraId="6E0A916A" w14:textId="77777777">
        <w:trPr>
          <w:trHeight w:val="285"/>
        </w:trPr>
        <w:tc>
          <w:tcPr>
            <w:tcW w:w="3185" w:type="dxa"/>
            <w:gridSpan w:val="2"/>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6415B2E3" w14:textId="76FF823E">
            <w:pPr>
              <w:spacing w:before="120"/>
              <w:jc w:val="both"/>
            </w:pPr>
            <w:r w:rsidRPr="2BE3C892">
              <w:rPr>
                <w:rFonts w:ascii="Calibri" w:hAnsi="Calibri" w:eastAsia="Calibri" w:cs="Calibri"/>
                <w:b/>
                <w:bCs/>
                <w:color w:val="000000" w:themeColor="text1"/>
              </w:rPr>
              <w:t>Resultados de aprendizaje</w:t>
            </w:r>
          </w:p>
        </w:tc>
        <w:tc>
          <w:tcPr>
            <w:tcW w:w="5304" w:type="dxa"/>
            <w:gridSpan w:val="2"/>
            <w:tcBorders>
              <w:top w:val="nil"/>
              <w:left w:val="nil"/>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523499AC" w14:textId="7F54D30D">
            <w:pPr>
              <w:spacing w:before="120"/>
              <w:jc w:val="both"/>
            </w:pPr>
            <w:r w:rsidRPr="2BE3C892">
              <w:rPr>
                <w:rFonts w:ascii="Calibri" w:hAnsi="Calibri" w:eastAsia="Calibri" w:cs="Calibri"/>
                <w:b/>
                <w:bCs/>
                <w:color w:val="000000" w:themeColor="text1"/>
              </w:rPr>
              <w:t>Criterios de evaluación</w:t>
            </w:r>
          </w:p>
        </w:tc>
      </w:tr>
      <w:tr w:rsidR="2BE3C892" w:rsidTr="2BE3C892" w14:paraId="4B6F0821" w14:textId="77777777">
        <w:trPr>
          <w:trHeight w:val="480"/>
        </w:trPr>
        <w:tc>
          <w:tcPr>
            <w:tcW w:w="3185" w:type="dxa"/>
            <w:gridSpan w:val="2"/>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278B649A" w14:textId="0F940F3A">
            <w:pPr>
              <w:spacing w:before="60" w:after="60"/>
              <w:ind w:left="284" w:hanging="284"/>
              <w:jc w:val="both"/>
            </w:pPr>
            <w:r w:rsidRPr="2BE3C892">
              <w:rPr>
                <w:rFonts w:ascii="Calibri" w:hAnsi="Calibri" w:eastAsia="Calibri" w:cs="Calibri"/>
                <w:b/>
                <w:bCs/>
              </w:rPr>
              <w:t>3.</w:t>
            </w:r>
            <w:r w:rsidRPr="2BE3C892">
              <w:rPr>
                <w:rFonts w:ascii="Calibri" w:hAnsi="Calibri" w:eastAsia="Calibri" w:cs="Calibri"/>
              </w:rPr>
              <w:t xml:space="preserve"> Determina las estrategias metodológicas que deben aplicarse de acuerdo con los modelos psicopedagógicos.</w:t>
            </w:r>
          </w:p>
        </w:tc>
        <w:tc>
          <w:tcPr>
            <w:tcW w:w="5304" w:type="dxa"/>
            <w:gridSpan w:val="2"/>
            <w:tcBorders>
              <w:top w:val="single" w:color="4089AE" w:sz="12" w:space="0"/>
              <w:left w:val="nil"/>
              <w:bottom w:val="single" w:color="4089AE" w:sz="12" w:space="0"/>
              <w:right w:val="single" w:color="4089AE" w:sz="12" w:space="0"/>
            </w:tcBorders>
            <w:tcMar>
              <w:left w:w="108" w:type="dxa"/>
              <w:right w:w="108" w:type="dxa"/>
            </w:tcMar>
          </w:tcPr>
          <w:p w:rsidR="2BE3C892" w:rsidP="2BE3C892" w:rsidRDefault="2BE3C892" w14:paraId="4AFC5EEB" w14:textId="25A5BDAD">
            <w:pPr>
              <w:spacing w:before="60" w:after="60"/>
              <w:ind w:left="438" w:hanging="438"/>
              <w:jc w:val="both"/>
            </w:pPr>
            <w:r w:rsidRPr="2BE3C892">
              <w:rPr>
                <w:rFonts w:ascii="Calibri" w:hAnsi="Calibri" w:eastAsia="Calibri" w:cs="Calibri"/>
                <w:b/>
                <w:bCs/>
              </w:rPr>
              <w:t>e)</w:t>
            </w:r>
            <w:r w:rsidRPr="2BE3C892">
              <w:rPr>
                <w:rFonts w:ascii="Calibri" w:hAnsi="Calibri" w:eastAsia="Calibri" w:cs="Calibri"/>
              </w:rPr>
              <w:t>Se han integrado los temas transversales en la elaboración de unidades didácticas.</w:t>
            </w:r>
          </w:p>
          <w:p w:rsidR="2BE3C892" w:rsidP="2BE3C892" w:rsidRDefault="2BE3C892" w14:paraId="365FC6D2" w14:textId="236792DD">
            <w:pPr>
              <w:spacing w:before="60" w:after="60"/>
              <w:ind w:left="438" w:hanging="438"/>
              <w:jc w:val="both"/>
            </w:pPr>
            <w:r w:rsidRPr="2BE3C892">
              <w:rPr>
                <w:rFonts w:ascii="Calibri" w:hAnsi="Calibri" w:eastAsia="Calibri" w:cs="Calibri"/>
                <w:b/>
                <w:bCs/>
              </w:rPr>
              <w:t>f)</w:t>
            </w:r>
            <w:r w:rsidRPr="2BE3C892">
              <w:rPr>
                <w:rFonts w:ascii="Calibri" w:hAnsi="Calibri" w:eastAsia="Calibri" w:cs="Calibri"/>
              </w:rPr>
              <w:t xml:space="preserve"> Se han seleccionado criterios metodológicos de acuerdo con los objetivos de la Institución, el marco curricular y las necesidades e intereses de los niños y niñas.</w:t>
            </w:r>
          </w:p>
          <w:p w:rsidR="2BE3C892" w:rsidP="2BE3C892" w:rsidRDefault="2BE3C892" w14:paraId="16C1BA24" w14:textId="51B5080F">
            <w:pPr>
              <w:spacing w:before="60" w:after="60"/>
              <w:ind w:left="438" w:hanging="438"/>
              <w:jc w:val="both"/>
            </w:pPr>
            <w:r w:rsidRPr="2BE3C892">
              <w:rPr>
                <w:rFonts w:ascii="Calibri" w:hAnsi="Calibri" w:eastAsia="Calibri" w:cs="Calibri"/>
                <w:b/>
                <w:bCs/>
              </w:rPr>
              <w:t>g)</w:t>
            </w:r>
            <w:r w:rsidRPr="2BE3C892">
              <w:rPr>
                <w:rFonts w:ascii="Calibri" w:hAnsi="Calibri" w:eastAsia="Calibri" w:cs="Calibri"/>
              </w:rPr>
              <w:t>Se han diseñado las adaptaciones curriculares, teniendo en cuenta las recomendaciones de las entidades o profesionales implicados y la información obtenida.</w:t>
            </w:r>
          </w:p>
          <w:p w:rsidR="2BE3C892" w:rsidP="2BE3C892" w:rsidRDefault="2BE3C892" w14:paraId="10692170" w14:textId="4C73FC61">
            <w:pPr>
              <w:spacing w:before="60" w:after="60"/>
              <w:ind w:left="438" w:hanging="438"/>
              <w:jc w:val="both"/>
            </w:pPr>
            <w:r w:rsidRPr="2BE3C892">
              <w:rPr>
                <w:rFonts w:ascii="Calibri" w:hAnsi="Calibri" w:eastAsia="Calibri" w:cs="Calibri"/>
                <w:b/>
                <w:bCs/>
              </w:rPr>
              <w:t>h)</w:t>
            </w:r>
            <w:r w:rsidRPr="2BE3C892">
              <w:rPr>
                <w:rFonts w:ascii="Calibri" w:hAnsi="Calibri" w:eastAsia="Calibri" w:cs="Calibri"/>
              </w:rPr>
              <w:t>Se ha valorado la participación en las actividades en equipo, el contraste de opiniones y el intercambio de experiencias.</w:t>
            </w:r>
          </w:p>
        </w:tc>
      </w:tr>
      <w:tr w:rsidR="2BE3C892" w:rsidTr="2BE3C892" w14:paraId="3184822A" w14:textId="77777777">
        <w:trPr>
          <w:trHeight w:val="480"/>
        </w:trPr>
        <w:tc>
          <w:tcPr>
            <w:tcW w:w="3185" w:type="dxa"/>
            <w:gridSpan w:val="2"/>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5656E4B0" w14:textId="28BC16F9">
            <w:pPr>
              <w:spacing w:before="60" w:after="60"/>
              <w:ind w:left="284" w:hanging="284"/>
              <w:jc w:val="both"/>
            </w:pPr>
            <w:r w:rsidRPr="2BE3C892">
              <w:rPr>
                <w:rFonts w:ascii="Calibri" w:hAnsi="Calibri" w:eastAsia="Calibri" w:cs="Calibri"/>
                <w:b/>
                <w:bCs/>
              </w:rPr>
              <w:t xml:space="preserve">5. </w:t>
            </w:r>
            <w:r w:rsidRPr="2BE3C892">
              <w:rPr>
                <w:rFonts w:ascii="Calibri" w:hAnsi="Calibri" w:eastAsia="Calibri" w:cs="Calibri"/>
              </w:rPr>
              <w:t>Planifica las actividades de educación formal y no formal, relacionándolas con los objetivos de la programación y con las características de los niños y niñas.</w:t>
            </w:r>
          </w:p>
        </w:tc>
        <w:tc>
          <w:tcPr>
            <w:tcW w:w="5304" w:type="dxa"/>
            <w:gridSpan w:val="2"/>
            <w:tcBorders>
              <w:top w:val="single" w:color="4089AE" w:sz="12" w:space="0"/>
              <w:left w:val="nil"/>
              <w:bottom w:val="single" w:color="4089AE" w:sz="12" w:space="0"/>
              <w:right w:val="single" w:color="4089AE" w:sz="12" w:space="0"/>
            </w:tcBorders>
            <w:tcMar>
              <w:left w:w="108" w:type="dxa"/>
              <w:right w:w="108" w:type="dxa"/>
            </w:tcMar>
          </w:tcPr>
          <w:p w:rsidR="2BE3C892" w:rsidP="2BE3C892" w:rsidRDefault="2BE3C892" w14:paraId="76FD134D" w14:textId="4C65B497">
            <w:pPr>
              <w:spacing w:before="60" w:after="60"/>
              <w:ind w:left="438" w:hanging="438"/>
              <w:jc w:val="both"/>
            </w:pPr>
            <w:r w:rsidRPr="2BE3C892">
              <w:rPr>
                <w:rFonts w:ascii="Calibri" w:hAnsi="Calibri" w:eastAsia="Calibri" w:cs="Calibri"/>
                <w:b/>
                <w:bCs/>
              </w:rPr>
              <w:t>a)</w:t>
            </w:r>
            <w:r w:rsidRPr="2BE3C892">
              <w:rPr>
                <w:rFonts w:ascii="Calibri" w:hAnsi="Calibri" w:eastAsia="Calibri" w:cs="Calibri"/>
              </w:rPr>
              <w:t xml:space="preserve">Se han relacionado las actividades con los objetivos, contenidos, metodología y necesidades individuales de los niños y niñas. </w:t>
            </w:r>
          </w:p>
          <w:p w:rsidR="2BE3C892" w:rsidP="2BE3C892" w:rsidRDefault="2BE3C892" w14:paraId="1E4015FF" w14:textId="1849E525">
            <w:pPr>
              <w:spacing w:before="60" w:after="60"/>
              <w:ind w:left="438" w:hanging="438"/>
              <w:jc w:val="both"/>
            </w:pPr>
            <w:r w:rsidRPr="2BE3C892">
              <w:rPr>
                <w:rFonts w:ascii="Calibri" w:hAnsi="Calibri" w:eastAsia="Calibri" w:cs="Calibri"/>
                <w:b/>
                <w:bCs/>
              </w:rPr>
              <w:t>b)</w:t>
            </w:r>
            <w:r w:rsidRPr="2BE3C892">
              <w:rPr>
                <w:rFonts w:ascii="Calibri" w:hAnsi="Calibri" w:eastAsia="Calibri" w:cs="Calibri"/>
              </w:rPr>
              <w:t>Se han integrado los diferentes temas transversales en las actividades programadas.</w:t>
            </w:r>
          </w:p>
          <w:p w:rsidR="2BE3C892" w:rsidP="2BE3C892" w:rsidRDefault="2BE3C892" w14:paraId="40F05CF2" w14:textId="5725781F">
            <w:pPr>
              <w:spacing w:before="60" w:after="60"/>
              <w:ind w:left="438" w:hanging="438"/>
              <w:jc w:val="both"/>
            </w:pPr>
            <w:r w:rsidRPr="2BE3C892">
              <w:rPr>
                <w:rFonts w:ascii="Calibri" w:hAnsi="Calibri" w:eastAsia="Calibri" w:cs="Calibri"/>
                <w:b/>
                <w:bCs/>
              </w:rPr>
              <w:t>c)</w:t>
            </w:r>
            <w:r w:rsidRPr="2BE3C892">
              <w:rPr>
                <w:rFonts w:ascii="Calibri" w:hAnsi="Calibri" w:eastAsia="Calibri" w:cs="Calibri"/>
              </w:rPr>
              <w:t>Se han diseñado diferentes actividades para el tratamiento de atención a la diversidad y la compensación de desigualdades sociales.</w:t>
            </w:r>
          </w:p>
          <w:p w:rsidR="2BE3C892" w:rsidP="2BE3C892" w:rsidRDefault="2BE3C892" w14:paraId="0A3CDC28" w14:textId="0CA35128">
            <w:pPr>
              <w:spacing w:before="60" w:after="60"/>
              <w:ind w:left="438" w:hanging="438"/>
              <w:jc w:val="both"/>
            </w:pPr>
            <w:r w:rsidRPr="2BE3C892">
              <w:rPr>
                <w:rFonts w:ascii="Calibri" w:hAnsi="Calibri" w:eastAsia="Calibri" w:cs="Calibri"/>
                <w:b/>
                <w:bCs/>
              </w:rPr>
              <w:t>d)</w:t>
            </w:r>
            <w:r w:rsidRPr="2BE3C892">
              <w:rPr>
                <w:rFonts w:ascii="Calibri" w:hAnsi="Calibri" w:eastAsia="Calibri" w:cs="Calibri"/>
              </w:rPr>
              <w:t>Se han identificado posibles dificultades y propuesto soluciones viables.</w:t>
            </w:r>
          </w:p>
          <w:p w:rsidR="2BE3C892" w:rsidP="2BE3C892" w:rsidRDefault="2BE3C892" w14:paraId="2D732A06" w14:textId="6509755C">
            <w:pPr>
              <w:spacing w:before="60" w:after="60"/>
              <w:ind w:left="438" w:hanging="438"/>
              <w:jc w:val="both"/>
            </w:pPr>
            <w:r w:rsidRPr="2BE3C892">
              <w:rPr>
                <w:rFonts w:ascii="Calibri" w:hAnsi="Calibri" w:eastAsia="Calibri" w:cs="Calibri"/>
                <w:b/>
                <w:bCs/>
              </w:rPr>
              <w:t>e)</w:t>
            </w:r>
            <w:r w:rsidRPr="2BE3C892">
              <w:rPr>
                <w:rFonts w:ascii="Calibri" w:hAnsi="Calibri" w:eastAsia="Calibri" w:cs="Calibri"/>
              </w:rPr>
              <w:t>Se han elaborado adaptaciones curriculares en función de las características individuales y necesidades específicas de apoyo educativo al grupo destinatarios.</w:t>
            </w:r>
          </w:p>
          <w:p w:rsidR="2BE3C892" w:rsidP="2BE3C892" w:rsidRDefault="2BE3C892" w14:paraId="6DD3E17C" w14:textId="0A49807D">
            <w:pPr>
              <w:spacing w:before="60" w:after="60"/>
              <w:ind w:left="438" w:hanging="438"/>
              <w:jc w:val="both"/>
            </w:pPr>
            <w:r w:rsidRPr="2BE3C892">
              <w:rPr>
                <w:rFonts w:ascii="Calibri" w:hAnsi="Calibri" w:eastAsia="Calibri" w:cs="Calibri"/>
                <w:b/>
                <w:bCs/>
              </w:rPr>
              <w:t>f)</w:t>
            </w:r>
            <w:r w:rsidRPr="2BE3C892">
              <w:rPr>
                <w:rFonts w:ascii="Calibri" w:hAnsi="Calibri" w:eastAsia="Calibri" w:cs="Calibri"/>
              </w:rPr>
              <w:t>Se han analizado adaptaciones curriculares en relación a supuestos de necesidades educativas especiales permanentes o temporales.</w:t>
            </w:r>
          </w:p>
          <w:p w:rsidR="2BE3C892" w:rsidP="2BE3C892" w:rsidRDefault="2BE3C892" w14:paraId="413681E0" w14:textId="69579C28">
            <w:pPr>
              <w:spacing w:before="60" w:after="60"/>
              <w:ind w:left="438" w:hanging="438"/>
              <w:jc w:val="both"/>
            </w:pPr>
            <w:r w:rsidRPr="2BE3C892">
              <w:rPr>
                <w:rFonts w:ascii="Calibri" w:hAnsi="Calibri" w:eastAsia="Calibri" w:cs="Calibri"/>
                <w:b/>
                <w:bCs/>
              </w:rPr>
              <w:t>g)</w:t>
            </w:r>
            <w:r w:rsidRPr="2BE3C892">
              <w:rPr>
                <w:rFonts w:ascii="Calibri" w:hAnsi="Calibri" w:eastAsia="Calibri" w:cs="Calibri"/>
              </w:rPr>
              <w:t>Se ha valorado la coherencia de la planificación de las actividades de educación formal y no formal con los objetivos de la programación.</w:t>
            </w:r>
          </w:p>
        </w:tc>
      </w:tr>
      <w:tr w:rsidR="2BE3C892" w:rsidTr="2BE3C892" w14:paraId="2675F5B9" w14:textId="77777777">
        <w:trPr>
          <w:gridAfter w:val="1"/>
          <w:wAfter w:w="14" w:type="dxa"/>
          <w:trHeight w:val="285"/>
        </w:trPr>
        <w:tc>
          <w:tcPr>
            <w:tcW w:w="8475" w:type="dxa"/>
            <w:gridSpan w:val="3"/>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193F4BED" w14:textId="7710FB47">
            <w:pPr>
              <w:spacing w:before="120"/>
              <w:jc w:val="both"/>
            </w:pPr>
            <w:r w:rsidRPr="2BE3C892">
              <w:rPr>
                <w:rFonts w:ascii="Calibri" w:hAnsi="Calibri" w:eastAsia="Calibri" w:cs="Calibri"/>
                <w:b/>
                <w:bCs/>
                <w:color w:val="000000" w:themeColor="text1"/>
              </w:rPr>
              <w:t>Contenidos formativos</w:t>
            </w:r>
          </w:p>
        </w:tc>
      </w:tr>
      <w:tr w:rsidR="2BE3C892" w:rsidTr="2BE3C892" w14:paraId="421B31AC" w14:textId="77777777">
        <w:trPr>
          <w:gridAfter w:val="1"/>
          <w:wAfter w:w="14" w:type="dxa"/>
          <w:trHeight w:val="300"/>
        </w:trPr>
        <w:tc>
          <w:tcPr>
            <w:tcW w:w="3171" w:type="dxa"/>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tcPr>
          <w:p w:rsidR="2BE3C892" w:rsidP="2BE3C892" w:rsidRDefault="2BE3C892" w14:paraId="54E8464A" w14:textId="5CDAF28B">
            <w:pPr>
              <w:spacing w:before="120"/>
              <w:jc w:val="both"/>
            </w:pPr>
            <w:r w:rsidRPr="2BE3C892">
              <w:rPr>
                <w:rFonts w:ascii="Calibri" w:hAnsi="Calibri" w:eastAsia="Calibri" w:cs="Calibri"/>
                <w:b/>
                <w:bCs/>
                <w:color w:val="000000" w:themeColor="text1"/>
              </w:rPr>
              <w:t>Contenidos básicos curriculares</w:t>
            </w:r>
          </w:p>
        </w:tc>
        <w:tc>
          <w:tcPr>
            <w:tcW w:w="5304" w:type="dxa"/>
            <w:gridSpan w:val="2"/>
            <w:tcBorders>
              <w:top w:val="nil"/>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1ADD4363" w14:textId="6C566A1A">
            <w:pPr>
              <w:spacing w:before="120"/>
              <w:jc w:val="both"/>
            </w:pPr>
            <w:r w:rsidRPr="2BE3C892">
              <w:rPr>
                <w:rFonts w:ascii="Calibri" w:hAnsi="Calibri" w:eastAsia="Calibri" w:cs="Calibri"/>
                <w:b/>
                <w:bCs/>
                <w:color w:val="000000" w:themeColor="text1"/>
              </w:rPr>
              <w:t>Contenidos propuestos</w:t>
            </w:r>
          </w:p>
        </w:tc>
      </w:tr>
      <w:tr w:rsidR="2BE3C892" w:rsidTr="2BE3C892" w14:paraId="47EBF247" w14:textId="77777777">
        <w:trPr>
          <w:gridAfter w:val="1"/>
          <w:wAfter w:w="14" w:type="dxa"/>
          <w:trHeight w:val="300"/>
        </w:trPr>
        <w:tc>
          <w:tcPr>
            <w:tcW w:w="3171" w:type="dxa"/>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277644F8" w14:textId="40BB1DB3">
            <w:pPr>
              <w:spacing w:before="40" w:after="40"/>
              <w:jc w:val="both"/>
            </w:pPr>
            <w:r w:rsidRPr="2BE3C892">
              <w:rPr>
                <w:rFonts w:ascii="Calibri" w:hAnsi="Calibri" w:eastAsia="Calibri" w:cs="Calibri"/>
                <w:b/>
                <w:bCs/>
              </w:rPr>
              <w:t xml:space="preserve">1. </w:t>
            </w:r>
            <w:r w:rsidRPr="2BE3C892">
              <w:rPr>
                <w:rFonts w:ascii="Calibri" w:hAnsi="Calibri" w:eastAsia="Calibri" w:cs="Calibri"/>
              </w:rPr>
              <w:t>Determinación de estrategias metodológicas:</w:t>
            </w:r>
          </w:p>
          <w:p w:rsidR="2BE3C892" w:rsidP="004C4AD8" w:rsidRDefault="2BE3C892" w14:paraId="5E1A7C80" w14:textId="50779762">
            <w:pPr>
              <w:pStyle w:val="Prrafodelista"/>
              <w:numPr>
                <w:ilvl w:val="0"/>
                <w:numId w:val="73"/>
              </w:numPr>
              <w:spacing w:after="0"/>
              <w:jc w:val="both"/>
            </w:pPr>
            <w:r>
              <w:t>Programación y elaboración de unidades didácticas.</w:t>
            </w:r>
          </w:p>
          <w:p w:rsidR="2BE3C892" w:rsidP="004C4AD8" w:rsidRDefault="2BE3C892" w14:paraId="16958B08" w14:textId="290C0560">
            <w:pPr>
              <w:pStyle w:val="Prrafodelista"/>
              <w:numPr>
                <w:ilvl w:val="0"/>
                <w:numId w:val="73"/>
              </w:numPr>
              <w:spacing w:after="0"/>
              <w:jc w:val="both"/>
            </w:pPr>
            <w:r>
              <w:t>Comparación de diversas experiencias educativas en niños y niñas de 0 a 6 años.</w:t>
            </w:r>
          </w:p>
          <w:p w:rsidR="2BE3C892" w:rsidP="004C4AD8" w:rsidRDefault="2BE3C892" w14:paraId="09ADE566" w14:textId="4D53FAE4">
            <w:pPr>
              <w:pStyle w:val="Prrafodelista"/>
              <w:numPr>
                <w:ilvl w:val="0"/>
                <w:numId w:val="73"/>
              </w:numPr>
              <w:spacing w:after="0"/>
              <w:jc w:val="both"/>
            </w:pPr>
            <w:r>
              <w:t>Valoración de la importancia de la participación en el trabajo en equipo.</w:t>
            </w:r>
          </w:p>
        </w:tc>
        <w:tc>
          <w:tcPr>
            <w:tcW w:w="5304" w:type="dxa"/>
            <w:gridSpan w:val="2"/>
            <w:vMerge w:val="restart"/>
            <w:tcBorders>
              <w:top w:val="single" w:color="4089AE" w:sz="12" w:space="0"/>
              <w:left w:val="single" w:color="4089AE" w:sz="12" w:space="0"/>
              <w:bottom w:val="single" w:color="4F6228" w:sz="12" w:space="0"/>
              <w:right w:val="single" w:color="4089AE" w:sz="12" w:space="0"/>
            </w:tcBorders>
            <w:tcMar>
              <w:left w:w="108" w:type="dxa"/>
              <w:right w:w="108" w:type="dxa"/>
            </w:tcMar>
            <w:vAlign w:val="center"/>
          </w:tcPr>
          <w:p w:rsidR="2BE3C892" w:rsidP="2BE3C892" w:rsidRDefault="2BE3C892" w14:paraId="15D5CA0D" w14:textId="7061FDFD">
            <w:pPr>
              <w:spacing w:before="40" w:after="40"/>
              <w:jc w:val="both"/>
            </w:pPr>
            <w:r w:rsidRPr="2BE3C892">
              <w:rPr>
                <w:rFonts w:ascii="Calibri" w:hAnsi="Calibri" w:eastAsia="Calibri" w:cs="Calibri"/>
              </w:rPr>
              <w:t>7.1. La programación en unidades didácticas</w:t>
            </w:r>
          </w:p>
          <w:p w:rsidR="2BE3C892" w:rsidP="2BE3C892" w:rsidRDefault="2BE3C892" w14:paraId="49467627" w14:textId="65487A03">
            <w:pPr>
              <w:spacing w:before="40" w:after="40"/>
              <w:jc w:val="both"/>
            </w:pPr>
            <w:r w:rsidRPr="2BE3C892">
              <w:rPr>
                <w:rFonts w:ascii="Calibri" w:hAnsi="Calibri" w:eastAsia="Calibri" w:cs="Calibri"/>
              </w:rPr>
              <w:t>7.1.1. Estructura y diseño de la programación</w:t>
            </w:r>
          </w:p>
          <w:p w:rsidR="2BE3C892" w:rsidP="2BE3C892" w:rsidRDefault="2BE3C892" w14:paraId="5199F972" w14:textId="0A6596B3">
            <w:pPr>
              <w:spacing w:before="40" w:after="40"/>
              <w:jc w:val="both"/>
            </w:pPr>
            <w:r w:rsidRPr="2BE3C892">
              <w:rPr>
                <w:rFonts w:ascii="Calibri" w:hAnsi="Calibri" w:eastAsia="Calibri" w:cs="Calibri"/>
              </w:rPr>
              <w:t>7.1.2. Programación: redactar los objetivos</w:t>
            </w:r>
          </w:p>
          <w:p w:rsidR="2BE3C892" w:rsidP="2BE3C892" w:rsidRDefault="2BE3C892" w14:paraId="165ECA5E" w14:textId="15BACB79">
            <w:pPr>
              <w:spacing w:before="40" w:after="40"/>
              <w:jc w:val="both"/>
            </w:pPr>
            <w:r w:rsidRPr="2BE3C892">
              <w:rPr>
                <w:rFonts w:ascii="Calibri" w:hAnsi="Calibri" w:eastAsia="Calibri" w:cs="Calibri"/>
              </w:rPr>
              <w:t>7.1.3. Programación: identificar las competencias clave</w:t>
            </w:r>
          </w:p>
          <w:p w:rsidR="2BE3C892" w:rsidP="2BE3C892" w:rsidRDefault="2BE3C892" w14:paraId="15924F3D" w14:textId="2387B4B0">
            <w:pPr>
              <w:spacing w:before="40" w:after="40"/>
              <w:jc w:val="both"/>
            </w:pPr>
            <w:r w:rsidRPr="2BE3C892">
              <w:rPr>
                <w:rFonts w:ascii="Calibri" w:hAnsi="Calibri" w:eastAsia="Calibri" w:cs="Calibri"/>
              </w:rPr>
              <w:t>7.1.4. Programación: seleccionar los contenidos o saberes básicos</w:t>
            </w:r>
          </w:p>
          <w:p w:rsidR="2BE3C892" w:rsidP="2BE3C892" w:rsidRDefault="2BE3C892" w14:paraId="121B39D5" w14:textId="53C05801">
            <w:pPr>
              <w:spacing w:before="40" w:after="40"/>
              <w:jc w:val="both"/>
            </w:pPr>
            <w:r w:rsidRPr="2BE3C892">
              <w:rPr>
                <w:rFonts w:ascii="Calibri" w:hAnsi="Calibri" w:eastAsia="Calibri" w:cs="Calibri"/>
              </w:rPr>
              <w:t>7.1.5. Programación: relacionar las actividades</w:t>
            </w:r>
          </w:p>
          <w:p w:rsidR="2BE3C892" w:rsidP="2BE3C892" w:rsidRDefault="2BE3C892" w14:paraId="0F634327" w14:textId="08079FD6">
            <w:pPr>
              <w:spacing w:before="40" w:after="40"/>
              <w:jc w:val="both"/>
            </w:pPr>
            <w:r w:rsidRPr="2BE3C892">
              <w:rPr>
                <w:rFonts w:ascii="Calibri" w:hAnsi="Calibri" w:eastAsia="Calibri" w:cs="Calibri"/>
              </w:rPr>
              <w:t>7.1.6. Programación: temporizar las actividades</w:t>
            </w:r>
          </w:p>
          <w:p w:rsidR="2BE3C892" w:rsidP="2BE3C892" w:rsidRDefault="2BE3C892" w14:paraId="389F87B6" w14:textId="539D61AD">
            <w:pPr>
              <w:spacing w:before="40" w:after="40"/>
              <w:jc w:val="both"/>
            </w:pPr>
            <w:r w:rsidRPr="2BE3C892">
              <w:rPr>
                <w:rFonts w:ascii="Calibri" w:hAnsi="Calibri" w:eastAsia="Calibri" w:cs="Calibri"/>
              </w:rPr>
              <w:t>7.1.7. Programación: criterios de evaluación.</w:t>
            </w:r>
          </w:p>
          <w:p w:rsidR="2BE3C892" w:rsidP="2BE3C892" w:rsidRDefault="2BE3C892" w14:paraId="3FC6F6A7" w14:textId="463F7B50">
            <w:pPr>
              <w:spacing w:before="40" w:after="40"/>
              <w:jc w:val="both"/>
            </w:pPr>
            <w:r w:rsidRPr="2BE3C892">
              <w:rPr>
                <w:rFonts w:ascii="Calibri" w:hAnsi="Calibri" w:eastAsia="Calibri" w:cs="Calibri"/>
              </w:rPr>
              <w:t>7.2. Diseño de actividades</w:t>
            </w:r>
          </w:p>
          <w:p w:rsidR="2BE3C892" w:rsidP="2BE3C892" w:rsidRDefault="2BE3C892" w14:paraId="22CC0E24" w14:textId="5FB67ADB">
            <w:pPr>
              <w:spacing w:before="40" w:after="40"/>
              <w:jc w:val="both"/>
            </w:pPr>
            <w:r w:rsidRPr="2BE3C892">
              <w:rPr>
                <w:rFonts w:ascii="Calibri" w:hAnsi="Calibri" w:eastAsia="Calibri" w:cs="Calibri"/>
              </w:rPr>
              <w:t>7.2.1. Título de la actividad</w:t>
            </w:r>
          </w:p>
          <w:p w:rsidR="2BE3C892" w:rsidP="2BE3C892" w:rsidRDefault="2BE3C892" w14:paraId="548F7A82" w14:textId="0A25A04A">
            <w:pPr>
              <w:spacing w:before="40" w:after="40"/>
              <w:jc w:val="both"/>
            </w:pPr>
            <w:r w:rsidRPr="2BE3C892">
              <w:rPr>
                <w:rFonts w:ascii="Calibri" w:hAnsi="Calibri" w:eastAsia="Calibri" w:cs="Calibri"/>
              </w:rPr>
              <w:t>7.2.2. Objetivos didácticos</w:t>
            </w:r>
          </w:p>
          <w:p w:rsidR="2BE3C892" w:rsidP="2BE3C892" w:rsidRDefault="2BE3C892" w14:paraId="7C5EA56E" w14:textId="6191F5C9">
            <w:pPr>
              <w:spacing w:before="40" w:after="40"/>
              <w:jc w:val="both"/>
            </w:pPr>
            <w:r w:rsidRPr="2BE3C892">
              <w:rPr>
                <w:rFonts w:ascii="Calibri" w:hAnsi="Calibri" w:eastAsia="Calibri" w:cs="Calibri"/>
              </w:rPr>
              <w:t>7.2.3. Desarrollo de la actividad</w:t>
            </w:r>
          </w:p>
          <w:p w:rsidR="2BE3C892" w:rsidP="2BE3C892" w:rsidRDefault="2BE3C892" w14:paraId="28A187F7" w14:textId="62DD8B4A">
            <w:pPr>
              <w:spacing w:before="40" w:after="40"/>
              <w:jc w:val="both"/>
            </w:pPr>
            <w:r w:rsidRPr="2BE3C892">
              <w:rPr>
                <w:rFonts w:ascii="Calibri" w:hAnsi="Calibri" w:eastAsia="Calibri" w:cs="Calibri"/>
              </w:rPr>
              <w:t>7.2.4. Recursos</w:t>
            </w:r>
          </w:p>
          <w:p w:rsidR="2BE3C892" w:rsidP="2BE3C892" w:rsidRDefault="2BE3C892" w14:paraId="0EDD05EF" w14:textId="7589B715">
            <w:pPr>
              <w:spacing w:before="40" w:after="40"/>
              <w:jc w:val="both"/>
            </w:pPr>
            <w:r w:rsidRPr="2BE3C892">
              <w:rPr>
                <w:rFonts w:ascii="Calibri" w:hAnsi="Calibri" w:eastAsia="Calibri" w:cs="Calibri"/>
              </w:rPr>
              <w:t>7.2.5. Ficha de observación</w:t>
            </w:r>
          </w:p>
          <w:p w:rsidR="2BE3C892" w:rsidP="2BE3C892" w:rsidRDefault="2BE3C892" w14:paraId="59A09446" w14:textId="5F1C420F">
            <w:pPr>
              <w:spacing w:before="40" w:after="40"/>
              <w:jc w:val="both"/>
            </w:pPr>
            <w:r w:rsidRPr="2BE3C892">
              <w:rPr>
                <w:rFonts w:ascii="Calibri" w:hAnsi="Calibri" w:eastAsia="Calibri" w:cs="Calibri"/>
              </w:rPr>
              <w:t>7.3. Programación adaptada y programación inclusiva</w:t>
            </w:r>
          </w:p>
          <w:p w:rsidR="2BE3C892" w:rsidP="2BE3C892" w:rsidRDefault="2BE3C892" w14:paraId="2643E10A" w14:textId="5D1ED66C">
            <w:pPr>
              <w:spacing w:before="40" w:after="40"/>
              <w:jc w:val="both"/>
            </w:pPr>
            <w:r w:rsidRPr="2BE3C892">
              <w:rPr>
                <w:rFonts w:ascii="Calibri" w:hAnsi="Calibri" w:eastAsia="Calibri" w:cs="Calibri"/>
              </w:rPr>
              <w:t>7.3.1. La programación adaptada</w:t>
            </w:r>
          </w:p>
          <w:p w:rsidR="2BE3C892" w:rsidP="2BE3C892" w:rsidRDefault="2BE3C892" w14:paraId="4057EEB3" w14:textId="11A76891">
            <w:pPr>
              <w:spacing w:before="40" w:after="40"/>
              <w:jc w:val="both"/>
            </w:pPr>
            <w:r w:rsidRPr="2BE3C892">
              <w:rPr>
                <w:rFonts w:ascii="Calibri" w:hAnsi="Calibri" w:eastAsia="Calibri" w:cs="Calibri"/>
              </w:rPr>
              <w:t>7.3.2. La programación inclusiva</w:t>
            </w:r>
          </w:p>
        </w:tc>
      </w:tr>
      <w:tr w:rsidR="2BE3C892" w:rsidTr="2BE3C892" w14:paraId="57B4F7A4" w14:textId="77777777">
        <w:trPr>
          <w:gridAfter w:val="1"/>
          <w:wAfter w:w="14" w:type="dxa"/>
          <w:trHeight w:val="300"/>
        </w:trPr>
        <w:tc>
          <w:tcPr>
            <w:tcW w:w="3171" w:type="dxa"/>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7F61A476" w14:textId="4A4DCB7B">
            <w:pPr>
              <w:spacing w:before="40" w:after="40"/>
              <w:ind w:left="141" w:hanging="141"/>
              <w:jc w:val="both"/>
            </w:pPr>
            <w:r w:rsidRPr="2BE3C892">
              <w:rPr>
                <w:rFonts w:ascii="Calibri" w:hAnsi="Calibri" w:eastAsia="Calibri" w:cs="Calibri"/>
                <w:b/>
                <w:bCs/>
              </w:rPr>
              <w:t xml:space="preserve">5. </w:t>
            </w:r>
            <w:r w:rsidRPr="2BE3C892">
              <w:rPr>
                <w:rFonts w:ascii="Calibri" w:hAnsi="Calibri" w:eastAsia="Calibri" w:cs="Calibri"/>
              </w:rPr>
              <w:t>Organización de la implementación de actividades de educación formal y no formal.</w:t>
            </w:r>
          </w:p>
          <w:p w:rsidR="2BE3C892" w:rsidP="004C4AD8" w:rsidRDefault="2BE3C892" w14:paraId="56992E78" w14:textId="1FA54DC3">
            <w:pPr>
              <w:pStyle w:val="Prrafodelista"/>
              <w:numPr>
                <w:ilvl w:val="0"/>
                <w:numId w:val="73"/>
              </w:numPr>
              <w:spacing w:after="0"/>
              <w:jc w:val="both"/>
            </w:pPr>
            <w:r>
              <w:t>Transversalidad en Educación Infantil.</w:t>
            </w:r>
          </w:p>
          <w:p w:rsidR="2BE3C892" w:rsidP="004C4AD8" w:rsidRDefault="2BE3C892" w14:paraId="1FDAAF76" w14:textId="0C545930">
            <w:pPr>
              <w:pStyle w:val="Prrafodelista"/>
              <w:numPr>
                <w:ilvl w:val="0"/>
                <w:numId w:val="73"/>
              </w:numPr>
              <w:spacing w:after="0"/>
              <w:jc w:val="both"/>
            </w:pPr>
            <w:r>
              <w:t>Diseño de actividades que traten la atención a la diversidad y la compensación de desigualdades sociales.</w:t>
            </w:r>
          </w:p>
          <w:p w:rsidR="2BE3C892" w:rsidP="004C4AD8" w:rsidRDefault="2BE3C892" w14:paraId="3F446949" w14:textId="59162D10">
            <w:pPr>
              <w:pStyle w:val="Prrafodelista"/>
              <w:numPr>
                <w:ilvl w:val="0"/>
                <w:numId w:val="73"/>
              </w:numPr>
              <w:spacing w:after="0"/>
              <w:jc w:val="both"/>
            </w:pPr>
            <w:r>
              <w:t xml:space="preserve">Análisis y diseño de adaptaciones curriculares. </w:t>
            </w:r>
          </w:p>
          <w:p w:rsidR="2BE3C892" w:rsidP="004C4AD8" w:rsidRDefault="2BE3C892" w14:paraId="028C4A15" w14:textId="624EBE36">
            <w:pPr>
              <w:pStyle w:val="Prrafodelista"/>
              <w:numPr>
                <w:ilvl w:val="0"/>
                <w:numId w:val="73"/>
              </w:numPr>
              <w:spacing w:after="0"/>
              <w:jc w:val="both"/>
            </w:pPr>
            <w:r>
              <w:t>Implementación de las actividades formales y no formales.</w:t>
            </w:r>
          </w:p>
          <w:p w:rsidR="2BE3C892" w:rsidP="004C4AD8" w:rsidRDefault="2BE3C892" w14:paraId="23AC245D" w14:textId="55F64DCE">
            <w:pPr>
              <w:pStyle w:val="Prrafodelista"/>
              <w:numPr>
                <w:ilvl w:val="0"/>
                <w:numId w:val="73"/>
              </w:numPr>
              <w:spacing w:after="0"/>
              <w:jc w:val="both"/>
            </w:pPr>
            <w:r>
              <w:t>Valoración de la coherencia de la implementación de actividades formales y no formales.</w:t>
            </w:r>
          </w:p>
          <w:p w:rsidR="2BE3C892" w:rsidP="2BE3C892" w:rsidRDefault="2BE3C892" w14:paraId="72D33F67" w14:textId="19F6C338">
            <w:pPr>
              <w:spacing w:before="40" w:after="40"/>
              <w:jc w:val="both"/>
            </w:pPr>
            <w:r w:rsidRPr="2BE3C892">
              <w:rPr>
                <w:rFonts w:ascii="Calibri" w:hAnsi="Calibri" w:eastAsia="Calibri" w:cs="Calibri"/>
                <w:b/>
                <w:bCs/>
              </w:rPr>
              <w:t xml:space="preserve"> </w:t>
            </w:r>
          </w:p>
        </w:tc>
        <w:tc>
          <w:tcPr>
            <w:tcW w:w="5304" w:type="dxa"/>
            <w:gridSpan w:val="2"/>
            <w:vMerge/>
            <w:tcBorders>
              <w:left w:val="single" w:color="4089AE" w:sz="0" w:space="0"/>
              <w:bottom w:val="single" w:color="4F6228" w:sz="0" w:space="0"/>
              <w:right w:val="single" w:color="4089AE" w:sz="0" w:space="0"/>
            </w:tcBorders>
            <w:vAlign w:val="center"/>
          </w:tcPr>
          <w:p w:rsidR="009334F1" w:rsidRDefault="009334F1" w14:paraId="18BA8AC6" w14:textId="77777777"/>
        </w:tc>
      </w:tr>
      <w:tr w:rsidR="2BE3C892" w:rsidTr="2BE3C892" w14:paraId="523C7785" w14:textId="77777777">
        <w:trPr>
          <w:trHeight w:val="300"/>
        </w:trPr>
        <w:tc>
          <w:tcPr>
            <w:tcW w:w="3171" w:type="dxa"/>
            <w:tcBorders>
              <w:top w:val="single" w:color="4089AE" w:sz="12" w:space="0"/>
              <w:left w:val="nil"/>
              <w:bottom w:val="nil"/>
              <w:right w:val="nil"/>
            </w:tcBorders>
            <w:vAlign w:val="center"/>
          </w:tcPr>
          <w:p w:rsidR="2BE3C892" w:rsidRDefault="2BE3C892" w14:paraId="3258BECD" w14:textId="6DCBFEE9"/>
        </w:tc>
        <w:tc>
          <w:tcPr>
            <w:tcW w:w="14" w:type="dxa"/>
            <w:tcBorders>
              <w:top w:val="nil"/>
              <w:left w:val="nil"/>
              <w:bottom w:val="nil"/>
              <w:right w:val="nil"/>
            </w:tcBorders>
            <w:vAlign w:val="center"/>
          </w:tcPr>
          <w:p w:rsidR="2BE3C892" w:rsidRDefault="2BE3C892" w14:paraId="119A40CC" w14:textId="75DD27FB"/>
        </w:tc>
        <w:tc>
          <w:tcPr>
            <w:tcW w:w="5290" w:type="dxa"/>
            <w:tcBorders>
              <w:top w:val="nil"/>
              <w:left w:val="nil"/>
              <w:bottom w:val="nil"/>
              <w:right w:val="nil"/>
            </w:tcBorders>
            <w:vAlign w:val="center"/>
          </w:tcPr>
          <w:p w:rsidR="2BE3C892" w:rsidRDefault="2BE3C892" w14:paraId="56EFFAFC" w14:textId="0CC02B0A"/>
        </w:tc>
        <w:tc>
          <w:tcPr>
            <w:tcW w:w="14" w:type="dxa"/>
            <w:tcBorders>
              <w:top w:val="nil"/>
              <w:left w:val="nil"/>
              <w:bottom w:val="nil"/>
              <w:right w:val="nil"/>
            </w:tcBorders>
            <w:vAlign w:val="center"/>
          </w:tcPr>
          <w:p w:rsidR="2BE3C892" w:rsidRDefault="2BE3C892" w14:paraId="28C0FFB0" w14:textId="11EE7795"/>
        </w:tc>
      </w:tr>
    </w:tbl>
    <w:p w:rsidR="59FB356B" w:rsidP="2BE3C892" w:rsidRDefault="59FB356B" w14:paraId="1F90737F" w14:textId="443A5AAB">
      <w:pPr>
        <w:spacing w:line="257" w:lineRule="auto"/>
        <w:jc w:val="both"/>
      </w:pPr>
      <w:r w:rsidRPr="2BE3C892">
        <w:rPr>
          <w:rFonts w:ascii="Calibri" w:hAnsi="Calibri" w:eastAsia="Calibri" w:cs="Calibri"/>
        </w:rPr>
        <w:t xml:space="preserve"> </w:t>
      </w:r>
    </w:p>
    <w:tbl>
      <w:tblPr>
        <w:tblW w:w="0" w:type="auto"/>
        <w:tblLayout w:type="fixed"/>
        <w:tblLook w:val="06A0" w:firstRow="1" w:lastRow="0" w:firstColumn="1" w:lastColumn="0" w:noHBand="1" w:noVBand="1"/>
      </w:tblPr>
      <w:tblGrid>
        <w:gridCol w:w="3171"/>
        <w:gridCol w:w="236"/>
        <w:gridCol w:w="5290"/>
        <w:gridCol w:w="236"/>
      </w:tblGrid>
      <w:tr w:rsidR="2BE3C892" w:rsidTr="2BE3C892" w14:paraId="274111A8" w14:textId="77777777">
        <w:trPr>
          <w:trHeight w:val="300"/>
        </w:trPr>
        <w:tc>
          <w:tcPr>
            <w:tcW w:w="8489" w:type="dxa"/>
            <w:gridSpan w:val="4"/>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tcPr>
          <w:p w:rsidR="2BE3C892" w:rsidP="2BE3C892" w:rsidRDefault="2BE3C892" w14:paraId="42D4AA9C" w14:textId="0778D9DD">
            <w:pPr>
              <w:spacing w:before="120"/>
              <w:jc w:val="both"/>
            </w:pPr>
            <w:r w:rsidRPr="2BE3C892">
              <w:rPr>
                <w:rFonts w:ascii="Calibri" w:hAnsi="Calibri" w:eastAsia="Calibri" w:cs="Calibri"/>
                <w:b/>
                <w:bCs/>
                <w:color w:val="000000" w:themeColor="text1"/>
                <w:sz w:val="28"/>
                <w:szCs w:val="28"/>
              </w:rPr>
              <w:t>Unidad didáctica 8. La evaluación en educación infantil</w:t>
            </w:r>
          </w:p>
        </w:tc>
      </w:tr>
      <w:tr w:rsidR="2BE3C892" w:rsidTr="2BE3C892" w14:paraId="0BEC25D2" w14:textId="77777777">
        <w:trPr>
          <w:trHeight w:val="285"/>
        </w:trPr>
        <w:tc>
          <w:tcPr>
            <w:tcW w:w="3185" w:type="dxa"/>
            <w:gridSpan w:val="2"/>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7F31DA6F" w14:textId="2C7C7137">
            <w:pPr>
              <w:spacing w:before="120"/>
              <w:jc w:val="both"/>
            </w:pPr>
            <w:r w:rsidRPr="2BE3C892">
              <w:rPr>
                <w:rFonts w:ascii="Calibri" w:hAnsi="Calibri" w:eastAsia="Calibri" w:cs="Calibri"/>
                <w:b/>
                <w:bCs/>
                <w:color w:val="000000" w:themeColor="text1"/>
              </w:rPr>
              <w:t>Resultados de aprendizaje</w:t>
            </w:r>
          </w:p>
        </w:tc>
        <w:tc>
          <w:tcPr>
            <w:tcW w:w="5304" w:type="dxa"/>
            <w:gridSpan w:val="2"/>
            <w:tcBorders>
              <w:top w:val="nil"/>
              <w:left w:val="nil"/>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4E7E469F" w14:textId="62D848A1">
            <w:pPr>
              <w:spacing w:before="120"/>
              <w:jc w:val="both"/>
            </w:pPr>
            <w:r w:rsidRPr="2BE3C892">
              <w:rPr>
                <w:rFonts w:ascii="Calibri" w:hAnsi="Calibri" w:eastAsia="Calibri" w:cs="Calibri"/>
                <w:b/>
                <w:bCs/>
                <w:color w:val="000000" w:themeColor="text1"/>
              </w:rPr>
              <w:t>Criterios de evaluación</w:t>
            </w:r>
          </w:p>
        </w:tc>
      </w:tr>
      <w:tr w:rsidR="2BE3C892" w:rsidTr="2BE3C892" w14:paraId="2B172610" w14:textId="77777777">
        <w:trPr>
          <w:trHeight w:val="480"/>
        </w:trPr>
        <w:tc>
          <w:tcPr>
            <w:tcW w:w="3185" w:type="dxa"/>
            <w:gridSpan w:val="2"/>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133DDAD7" w14:textId="55126B75">
            <w:pPr>
              <w:spacing w:before="60" w:after="60"/>
              <w:ind w:left="284" w:hanging="284"/>
              <w:jc w:val="both"/>
            </w:pPr>
            <w:r w:rsidRPr="2BE3C892">
              <w:rPr>
                <w:rFonts w:ascii="Calibri" w:hAnsi="Calibri" w:eastAsia="Calibri" w:cs="Calibri"/>
                <w:b/>
                <w:bCs/>
              </w:rPr>
              <w:t>6.</w:t>
            </w:r>
            <w:r w:rsidRPr="2BE3C892">
              <w:rPr>
                <w:rFonts w:ascii="Calibri" w:hAnsi="Calibri" w:eastAsia="Calibri" w:cs="Calibri"/>
              </w:rPr>
              <w:t xml:space="preserve"> Diseña la evaluación de los procesos de intervención, argumentado la selección del modelo, las estrategias y las técnicas e instrumentos utilizados.</w:t>
            </w:r>
          </w:p>
          <w:p w:rsidR="2BE3C892" w:rsidP="2BE3C892" w:rsidRDefault="2BE3C892" w14:paraId="02B6A9A3" w14:textId="34C6732E">
            <w:pPr>
              <w:spacing w:before="60" w:after="60"/>
              <w:ind w:left="284" w:hanging="284"/>
              <w:jc w:val="both"/>
            </w:pPr>
            <w:r w:rsidRPr="2BE3C892">
              <w:rPr>
                <w:rFonts w:ascii="Calibri" w:hAnsi="Calibri" w:eastAsia="Calibri" w:cs="Calibri"/>
              </w:rPr>
              <w:t xml:space="preserve"> </w:t>
            </w:r>
          </w:p>
        </w:tc>
        <w:tc>
          <w:tcPr>
            <w:tcW w:w="5304" w:type="dxa"/>
            <w:gridSpan w:val="2"/>
            <w:tcBorders>
              <w:top w:val="single" w:color="4089AE" w:sz="12" w:space="0"/>
              <w:left w:val="nil"/>
              <w:bottom w:val="single" w:color="4089AE" w:sz="12" w:space="0"/>
              <w:right w:val="single" w:color="4089AE" w:sz="12" w:space="0"/>
            </w:tcBorders>
            <w:tcMar>
              <w:left w:w="108" w:type="dxa"/>
              <w:right w:w="108" w:type="dxa"/>
            </w:tcMar>
          </w:tcPr>
          <w:p w:rsidR="2BE3C892" w:rsidP="004C4AD8" w:rsidRDefault="2BE3C892" w14:paraId="5D426F6B" w14:textId="5FBAF829">
            <w:pPr>
              <w:pStyle w:val="Prrafodelista"/>
              <w:numPr>
                <w:ilvl w:val="0"/>
                <w:numId w:val="71"/>
              </w:numPr>
              <w:spacing w:after="0"/>
              <w:jc w:val="both"/>
            </w:pPr>
            <w:r>
              <w:t>Se han identificado los diferentes modelos de aplicación de la evaluación.</w:t>
            </w:r>
          </w:p>
          <w:p w:rsidR="2BE3C892" w:rsidP="004C4AD8" w:rsidRDefault="2BE3C892" w14:paraId="50BE6353" w14:textId="0CEE33C7">
            <w:pPr>
              <w:pStyle w:val="Prrafodelista"/>
              <w:numPr>
                <w:ilvl w:val="0"/>
                <w:numId w:val="71"/>
              </w:numPr>
              <w:spacing w:after="0"/>
              <w:jc w:val="both"/>
            </w:pPr>
            <w:r>
              <w:t>Se han definido las estrategias y técnicas de evaluación, teniendo en cuenta la planificación de la intervención y los momentos de la intervención.</w:t>
            </w:r>
          </w:p>
          <w:p w:rsidR="2BE3C892" w:rsidP="004C4AD8" w:rsidRDefault="2BE3C892" w14:paraId="1F67B127" w14:textId="2DF79013">
            <w:pPr>
              <w:pStyle w:val="Prrafodelista"/>
              <w:numPr>
                <w:ilvl w:val="0"/>
                <w:numId w:val="71"/>
              </w:numPr>
              <w:spacing w:after="0"/>
              <w:jc w:val="both"/>
            </w:pPr>
            <w:r>
              <w:t>Se han seleccionado las estrategias y técnicas de evaluación en diferentes momentos a lo largo del proceso de intervención.</w:t>
            </w:r>
          </w:p>
          <w:p w:rsidR="2BE3C892" w:rsidP="004C4AD8" w:rsidRDefault="2BE3C892" w14:paraId="0B5C33C0" w14:textId="6356214C">
            <w:pPr>
              <w:pStyle w:val="Prrafodelista"/>
              <w:numPr>
                <w:ilvl w:val="0"/>
                <w:numId w:val="71"/>
              </w:numPr>
              <w:spacing w:after="0"/>
              <w:jc w:val="both"/>
            </w:pPr>
            <w:r>
              <w:t>Se han diseñado las actividades de evaluación teniendo en cuenta los criterios y procedimientos establecidos dentro del marco curricular, en el caso de la educación formal, y del plan o programa en el caso de la educación no formal.</w:t>
            </w:r>
          </w:p>
          <w:p w:rsidR="2BE3C892" w:rsidP="004C4AD8" w:rsidRDefault="2BE3C892" w14:paraId="471D85B2" w14:textId="6D1D0B98">
            <w:pPr>
              <w:pStyle w:val="Prrafodelista"/>
              <w:numPr>
                <w:ilvl w:val="0"/>
                <w:numId w:val="71"/>
              </w:numPr>
              <w:spacing w:after="0"/>
              <w:jc w:val="both"/>
            </w:pPr>
            <w:r>
              <w:t xml:space="preserve"> Se han establecido indicadores de evaluación en diferentes momentos del proceso de intervención que valoren: la adecuación de los objetivos y criterios metodológicos, la selección y secuenciación de los contenidos y actividades y la funcionalidad y adecuación de los espacios y materiales empleados.</w:t>
            </w:r>
          </w:p>
          <w:p w:rsidR="2BE3C892" w:rsidP="004C4AD8" w:rsidRDefault="2BE3C892" w14:paraId="2B960FC7" w14:textId="0474C8D6">
            <w:pPr>
              <w:pStyle w:val="Prrafodelista"/>
              <w:numPr>
                <w:ilvl w:val="0"/>
                <w:numId w:val="71"/>
              </w:numPr>
              <w:spacing w:after="0"/>
              <w:jc w:val="both"/>
            </w:pPr>
            <w:r>
              <w:t>Se ha valorado la importancia de la evaluación en los diferentes momentos del proceso.</w:t>
            </w:r>
          </w:p>
          <w:p w:rsidR="2BE3C892" w:rsidP="004C4AD8" w:rsidRDefault="2BE3C892" w14:paraId="2C3F92B8" w14:textId="5471F023">
            <w:pPr>
              <w:pStyle w:val="Prrafodelista"/>
              <w:numPr>
                <w:ilvl w:val="0"/>
                <w:numId w:val="71"/>
              </w:numPr>
              <w:spacing w:after="0"/>
              <w:jc w:val="both"/>
            </w:pPr>
            <w:r>
              <w:t>Se ha valorado la importancia de mantener una actitud permanente de mejora en la eficacia y calidad del servicio.</w:t>
            </w:r>
          </w:p>
          <w:p w:rsidR="2BE3C892" w:rsidP="004C4AD8" w:rsidRDefault="2BE3C892" w14:paraId="4E59CD97" w14:textId="20D76F33">
            <w:pPr>
              <w:pStyle w:val="Prrafodelista"/>
              <w:numPr>
                <w:ilvl w:val="0"/>
                <w:numId w:val="71"/>
              </w:numPr>
              <w:spacing w:after="0"/>
              <w:jc w:val="both"/>
            </w:pPr>
            <w:r>
              <w:t>Se han identificado los recursos para la formación permanente de los educadores y educadoras.</w:t>
            </w:r>
          </w:p>
        </w:tc>
      </w:tr>
      <w:tr w:rsidR="2BE3C892" w:rsidTr="2BE3C892" w14:paraId="14A2E669" w14:textId="77777777">
        <w:trPr>
          <w:gridAfter w:val="1"/>
          <w:wAfter w:w="14" w:type="dxa"/>
          <w:trHeight w:val="285"/>
        </w:trPr>
        <w:tc>
          <w:tcPr>
            <w:tcW w:w="8475" w:type="dxa"/>
            <w:gridSpan w:val="3"/>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27AF2C00" w14:textId="016EB40C">
            <w:pPr>
              <w:spacing w:before="120"/>
              <w:jc w:val="both"/>
            </w:pPr>
            <w:r w:rsidRPr="2BE3C892">
              <w:rPr>
                <w:rFonts w:ascii="Calibri" w:hAnsi="Calibri" w:eastAsia="Calibri" w:cs="Calibri"/>
                <w:b/>
                <w:bCs/>
                <w:color w:val="000000" w:themeColor="text1"/>
              </w:rPr>
              <w:t>Contenidos formativos</w:t>
            </w:r>
          </w:p>
        </w:tc>
      </w:tr>
      <w:tr w:rsidR="2BE3C892" w:rsidTr="2BE3C892" w14:paraId="74FBDC96" w14:textId="77777777">
        <w:trPr>
          <w:gridAfter w:val="1"/>
          <w:wAfter w:w="14" w:type="dxa"/>
          <w:trHeight w:val="300"/>
        </w:trPr>
        <w:tc>
          <w:tcPr>
            <w:tcW w:w="3171" w:type="dxa"/>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tcPr>
          <w:p w:rsidR="2BE3C892" w:rsidP="2BE3C892" w:rsidRDefault="2BE3C892" w14:paraId="3B5C9FFC" w14:textId="52A0EAB9">
            <w:pPr>
              <w:spacing w:before="120"/>
              <w:jc w:val="both"/>
            </w:pPr>
            <w:r w:rsidRPr="2BE3C892">
              <w:rPr>
                <w:rFonts w:ascii="Calibri" w:hAnsi="Calibri" w:eastAsia="Calibri" w:cs="Calibri"/>
                <w:b/>
                <w:bCs/>
                <w:color w:val="000000" w:themeColor="text1"/>
              </w:rPr>
              <w:t>Contenidos básicos curriculares</w:t>
            </w:r>
          </w:p>
        </w:tc>
        <w:tc>
          <w:tcPr>
            <w:tcW w:w="5304" w:type="dxa"/>
            <w:gridSpan w:val="2"/>
            <w:tcBorders>
              <w:top w:val="nil"/>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7A7968A8" w14:textId="70F83B95">
            <w:pPr>
              <w:spacing w:before="120"/>
              <w:jc w:val="both"/>
            </w:pPr>
            <w:r w:rsidRPr="2BE3C892">
              <w:rPr>
                <w:rFonts w:ascii="Calibri" w:hAnsi="Calibri" w:eastAsia="Calibri" w:cs="Calibri"/>
                <w:b/>
                <w:bCs/>
                <w:color w:val="000000" w:themeColor="text1"/>
              </w:rPr>
              <w:t>Contenidos propuestos</w:t>
            </w:r>
          </w:p>
        </w:tc>
      </w:tr>
      <w:tr w:rsidR="2BE3C892" w:rsidTr="2BE3C892" w14:paraId="4BE9B457" w14:textId="77777777">
        <w:trPr>
          <w:gridAfter w:val="1"/>
          <w:wAfter w:w="14" w:type="dxa"/>
          <w:trHeight w:val="300"/>
        </w:trPr>
        <w:tc>
          <w:tcPr>
            <w:tcW w:w="3171" w:type="dxa"/>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77FC4097" w14:textId="7BE73FEC">
            <w:pPr>
              <w:spacing w:before="40" w:after="40"/>
              <w:jc w:val="both"/>
            </w:pPr>
            <w:r w:rsidRPr="2BE3C892">
              <w:rPr>
                <w:rFonts w:ascii="Calibri" w:hAnsi="Calibri" w:eastAsia="Calibri" w:cs="Calibri"/>
                <w:b/>
                <w:bCs/>
              </w:rPr>
              <w:t>8.</w:t>
            </w:r>
            <w:r w:rsidRPr="2BE3C892">
              <w:rPr>
                <w:rFonts w:ascii="Calibri" w:hAnsi="Calibri" w:eastAsia="Calibri" w:cs="Calibri"/>
              </w:rPr>
              <w:t xml:space="preserve"> </w:t>
            </w:r>
            <w:r w:rsidRPr="2BE3C892">
              <w:rPr>
                <w:rFonts w:ascii="Calibri" w:hAnsi="Calibri" w:eastAsia="Calibri" w:cs="Calibri"/>
                <w:b/>
                <w:bCs/>
              </w:rPr>
              <w:t>Diseño de la evaluación del proceso de intervención</w:t>
            </w:r>
            <w:r w:rsidRPr="2BE3C892">
              <w:rPr>
                <w:rFonts w:ascii="Calibri" w:hAnsi="Calibri" w:eastAsia="Calibri" w:cs="Calibri"/>
              </w:rPr>
              <w:t>:</w:t>
            </w:r>
          </w:p>
          <w:p w:rsidR="2BE3C892" w:rsidP="004C4AD8" w:rsidRDefault="2BE3C892" w14:paraId="4CA7758C" w14:textId="3673EE68">
            <w:pPr>
              <w:pStyle w:val="Prrafodelista"/>
              <w:numPr>
                <w:ilvl w:val="0"/>
                <w:numId w:val="73"/>
              </w:numPr>
              <w:spacing w:after="0"/>
              <w:jc w:val="both"/>
            </w:pPr>
            <w:r>
              <w:t>Evaluación: modelos, técnicas e instrumentos.</w:t>
            </w:r>
          </w:p>
          <w:p w:rsidR="2BE3C892" w:rsidP="004C4AD8" w:rsidRDefault="2BE3C892" w14:paraId="1F8C1A60" w14:textId="2B8B8CF1">
            <w:pPr>
              <w:pStyle w:val="Prrafodelista"/>
              <w:numPr>
                <w:ilvl w:val="0"/>
                <w:numId w:val="73"/>
              </w:numPr>
              <w:spacing w:after="0"/>
              <w:jc w:val="both"/>
            </w:pPr>
            <w:r>
              <w:t xml:space="preserve">Indicadores de evaluación. </w:t>
            </w:r>
          </w:p>
          <w:p w:rsidR="2BE3C892" w:rsidP="004C4AD8" w:rsidRDefault="2BE3C892" w14:paraId="40C3F9F4" w14:textId="3D66090D">
            <w:pPr>
              <w:pStyle w:val="Prrafodelista"/>
              <w:numPr>
                <w:ilvl w:val="0"/>
                <w:numId w:val="73"/>
              </w:numPr>
              <w:spacing w:after="0"/>
              <w:jc w:val="both"/>
            </w:pPr>
            <w:r>
              <w:t>Selección y elaboración de instrumentos.</w:t>
            </w:r>
          </w:p>
          <w:p w:rsidR="2BE3C892" w:rsidP="004C4AD8" w:rsidRDefault="2BE3C892" w14:paraId="606293C0" w14:textId="211EBBB8">
            <w:pPr>
              <w:pStyle w:val="Prrafodelista"/>
              <w:numPr>
                <w:ilvl w:val="0"/>
                <w:numId w:val="73"/>
              </w:numPr>
              <w:spacing w:after="0"/>
              <w:jc w:val="both"/>
            </w:pPr>
            <w:r>
              <w:t>La observación.</w:t>
            </w:r>
          </w:p>
          <w:p w:rsidR="2BE3C892" w:rsidP="004C4AD8" w:rsidRDefault="2BE3C892" w14:paraId="1EF52E17" w14:textId="55F754E8">
            <w:pPr>
              <w:pStyle w:val="Prrafodelista"/>
              <w:numPr>
                <w:ilvl w:val="0"/>
                <w:numId w:val="73"/>
              </w:numPr>
              <w:spacing w:after="0"/>
              <w:jc w:val="both"/>
            </w:pPr>
            <w:r>
              <w:t>Interpretación de la información obtenida de los procesos de evaluación.</w:t>
            </w:r>
          </w:p>
          <w:p w:rsidR="2BE3C892" w:rsidP="004C4AD8" w:rsidRDefault="2BE3C892" w14:paraId="3E90C49C" w14:textId="19701A25">
            <w:pPr>
              <w:pStyle w:val="Prrafodelista"/>
              <w:numPr>
                <w:ilvl w:val="0"/>
                <w:numId w:val="73"/>
              </w:numPr>
              <w:spacing w:after="0"/>
              <w:jc w:val="both"/>
            </w:pPr>
            <w:r>
              <w:t>Reconocimiento de la necesidad de evaluar el proceso de intervención educativa.</w:t>
            </w:r>
          </w:p>
          <w:p w:rsidR="2BE3C892" w:rsidP="004C4AD8" w:rsidRDefault="2BE3C892" w14:paraId="52EC3D1E" w14:textId="4E14983C">
            <w:pPr>
              <w:pStyle w:val="Prrafodelista"/>
              <w:numPr>
                <w:ilvl w:val="0"/>
                <w:numId w:val="73"/>
              </w:numPr>
              <w:spacing w:after="0"/>
              <w:jc w:val="both"/>
            </w:pPr>
            <w:r>
              <w:t>Predisposición a la autocrítica y autoevaluación.</w:t>
            </w:r>
          </w:p>
          <w:p w:rsidR="2BE3C892" w:rsidP="004C4AD8" w:rsidRDefault="2BE3C892" w14:paraId="02E9AAA3" w14:textId="0380B373">
            <w:pPr>
              <w:pStyle w:val="Prrafodelista"/>
              <w:numPr>
                <w:ilvl w:val="0"/>
                <w:numId w:val="73"/>
              </w:numPr>
              <w:spacing w:after="0"/>
              <w:jc w:val="both"/>
            </w:pPr>
            <w:r>
              <w:t>Actualización y la formación permanente del Técnico de Educación Infantil. Recursos.</w:t>
            </w:r>
          </w:p>
        </w:tc>
        <w:tc>
          <w:tcPr>
            <w:tcW w:w="5304" w:type="dxa"/>
            <w:gridSpan w:val="2"/>
            <w:tcBorders>
              <w:top w:val="single" w:color="4089AE" w:sz="12" w:space="0"/>
              <w:left w:val="single" w:color="4089AE" w:sz="12" w:space="0"/>
              <w:bottom w:val="single" w:color="4F6228" w:sz="12" w:space="0"/>
              <w:right w:val="single" w:color="4089AE" w:sz="12" w:space="0"/>
            </w:tcBorders>
            <w:tcMar>
              <w:left w:w="108" w:type="dxa"/>
              <w:right w:w="108" w:type="dxa"/>
            </w:tcMar>
            <w:vAlign w:val="center"/>
          </w:tcPr>
          <w:p w:rsidR="2BE3C892" w:rsidP="2BE3C892" w:rsidRDefault="2BE3C892" w14:paraId="6E405D37" w14:textId="18F564BE">
            <w:pPr>
              <w:spacing w:before="40" w:after="40"/>
              <w:jc w:val="both"/>
            </w:pPr>
            <w:r w:rsidRPr="2BE3C892">
              <w:rPr>
                <w:rFonts w:ascii="Calibri" w:hAnsi="Calibri" w:eastAsia="Calibri" w:cs="Calibri"/>
              </w:rPr>
              <w:t>8.1. Técnicas de recogida de información</w:t>
            </w:r>
          </w:p>
          <w:p w:rsidR="2BE3C892" w:rsidP="2BE3C892" w:rsidRDefault="2BE3C892" w14:paraId="2CA2D100" w14:textId="204E2DA3">
            <w:pPr>
              <w:spacing w:before="40" w:after="40"/>
              <w:jc w:val="both"/>
            </w:pPr>
            <w:r w:rsidRPr="2BE3C892">
              <w:rPr>
                <w:rFonts w:ascii="Calibri" w:hAnsi="Calibri" w:eastAsia="Calibri" w:cs="Calibri"/>
              </w:rPr>
              <w:t>8.1.1. La observación</w:t>
            </w:r>
          </w:p>
          <w:p w:rsidR="2BE3C892" w:rsidP="2BE3C892" w:rsidRDefault="2BE3C892" w14:paraId="5698B7FA" w14:textId="557DCEEF">
            <w:pPr>
              <w:spacing w:before="40" w:after="40"/>
              <w:jc w:val="both"/>
            </w:pPr>
            <w:r w:rsidRPr="2BE3C892">
              <w:rPr>
                <w:rFonts w:ascii="Calibri" w:hAnsi="Calibri" w:eastAsia="Calibri" w:cs="Calibri"/>
              </w:rPr>
              <w:t>8.1.2. Técnicas interrogativas</w:t>
            </w:r>
          </w:p>
          <w:p w:rsidR="2BE3C892" w:rsidP="2BE3C892" w:rsidRDefault="2BE3C892" w14:paraId="531DE5C6" w14:textId="6ECCA276">
            <w:pPr>
              <w:spacing w:before="40" w:after="40"/>
              <w:jc w:val="both"/>
            </w:pPr>
            <w:r w:rsidRPr="2BE3C892">
              <w:rPr>
                <w:rFonts w:ascii="Calibri" w:hAnsi="Calibri" w:eastAsia="Calibri" w:cs="Calibri"/>
              </w:rPr>
              <w:t>8.1.3. Los índices o escalas</w:t>
            </w:r>
          </w:p>
          <w:p w:rsidR="2BE3C892" w:rsidP="2BE3C892" w:rsidRDefault="2BE3C892" w14:paraId="1780324F" w14:textId="77E5BB82">
            <w:pPr>
              <w:spacing w:before="40" w:after="40"/>
              <w:jc w:val="both"/>
            </w:pPr>
            <w:r w:rsidRPr="2BE3C892">
              <w:rPr>
                <w:rFonts w:ascii="Calibri" w:hAnsi="Calibri" w:eastAsia="Calibri" w:cs="Calibri"/>
              </w:rPr>
              <w:t>8.2. La evaluación de las niñas y los niños</w:t>
            </w:r>
          </w:p>
          <w:p w:rsidR="2BE3C892" w:rsidP="2BE3C892" w:rsidRDefault="2BE3C892" w14:paraId="46531A3D" w14:textId="59C98F09">
            <w:pPr>
              <w:spacing w:before="40" w:after="40"/>
              <w:jc w:val="both"/>
            </w:pPr>
            <w:r w:rsidRPr="2BE3C892">
              <w:rPr>
                <w:rFonts w:ascii="Calibri" w:hAnsi="Calibri" w:eastAsia="Calibri" w:cs="Calibri"/>
              </w:rPr>
              <w:t>8.2.1. Las fases del proceso evaluativo</w:t>
            </w:r>
          </w:p>
          <w:p w:rsidR="2BE3C892" w:rsidP="2BE3C892" w:rsidRDefault="2BE3C892" w14:paraId="2DA16205" w14:textId="14C3856D">
            <w:pPr>
              <w:spacing w:before="40" w:after="40"/>
              <w:jc w:val="both"/>
            </w:pPr>
            <w:r w:rsidRPr="2BE3C892">
              <w:rPr>
                <w:rFonts w:ascii="Calibri" w:hAnsi="Calibri" w:eastAsia="Calibri" w:cs="Calibri"/>
              </w:rPr>
              <w:t>8.2.2. La preparación de la observación</w:t>
            </w:r>
          </w:p>
          <w:p w:rsidR="2BE3C892" w:rsidP="2BE3C892" w:rsidRDefault="2BE3C892" w14:paraId="7549125D" w14:textId="68EEB51B">
            <w:pPr>
              <w:spacing w:before="40" w:after="40"/>
              <w:jc w:val="both"/>
            </w:pPr>
            <w:r w:rsidRPr="2BE3C892">
              <w:rPr>
                <w:rFonts w:ascii="Calibri" w:hAnsi="Calibri" w:eastAsia="Calibri" w:cs="Calibri"/>
              </w:rPr>
              <w:t>8.2.3. ¿Cómo evaluar el proceso educativo?</w:t>
            </w:r>
          </w:p>
          <w:p w:rsidR="2BE3C892" w:rsidP="2BE3C892" w:rsidRDefault="2BE3C892" w14:paraId="3C2151BF" w14:textId="1E42293D">
            <w:pPr>
              <w:spacing w:before="40" w:after="40"/>
              <w:jc w:val="both"/>
            </w:pPr>
            <w:r w:rsidRPr="2BE3C892">
              <w:rPr>
                <w:rFonts w:ascii="Calibri" w:hAnsi="Calibri" w:eastAsia="Calibri" w:cs="Calibri"/>
              </w:rPr>
              <w:t>8.2.4. La comunicación de los resultados</w:t>
            </w:r>
          </w:p>
          <w:p w:rsidR="2BE3C892" w:rsidP="2BE3C892" w:rsidRDefault="2BE3C892" w14:paraId="3CBC33F4" w14:textId="2858B88E">
            <w:pPr>
              <w:spacing w:before="40" w:after="40"/>
              <w:jc w:val="both"/>
            </w:pPr>
            <w:r w:rsidRPr="2BE3C892">
              <w:rPr>
                <w:rFonts w:ascii="Calibri" w:hAnsi="Calibri" w:eastAsia="Calibri" w:cs="Calibri"/>
              </w:rPr>
              <w:t>8.2.5. La evaluación del alumnado con NEAE</w:t>
            </w:r>
          </w:p>
          <w:p w:rsidR="2BE3C892" w:rsidP="2BE3C892" w:rsidRDefault="2BE3C892" w14:paraId="50312422" w14:textId="78729F6B">
            <w:pPr>
              <w:spacing w:before="40" w:after="40"/>
              <w:jc w:val="both"/>
            </w:pPr>
            <w:r w:rsidRPr="2BE3C892">
              <w:rPr>
                <w:rFonts w:ascii="Calibri" w:hAnsi="Calibri" w:eastAsia="Calibri" w:cs="Calibri"/>
              </w:rPr>
              <w:t>8.3. La evaluación de la acción educativa</w:t>
            </w:r>
          </w:p>
          <w:p w:rsidR="2BE3C892" w:rsidP="2BE3C892" w:rsidRDefault="2BE3C892" w14:paraId="4B491F7D" w14:textId="67952FEC">
            <w:pPr>
              <w:spacing w:before="40" w:after="40"/>
              <w:jc w:val="both"/>
            </w:pPr>
            <w:r w:rsidRPr="2BE3C892">
              <w:rPr>
                <w:rFonts w:ascii="Calibri" w:hAnsi="Calibri" w:eastAsia="Calibri" w:cs="Calibri"/>
              </w:rPr>
              <w:t>8.3.1. La evaluación de la programación: seguimiento</w:t>
            </w:r>
          </w:p>
          <w:p w:rsidR="2BE3C892" w:rsidP="2BE3C892" w:rsidRDefault="2BE3C892" w14:paraId="194E3185" w14:textId="485C1773">
            <w:pPr>
              <w:spacing w:before="40" w:after="40"/>
              <w:jc w:val="both"/>
            </w:pPr>
            <w:r w:rsidRPr="2BE3C892">
              <w:rPr>
                <w:rFonts w:ascii="Calibri" w:hAnsi="Calibri" w:eastAsia="Calibri" w:cs="Calibri"/>
              </w:rPr>
              <w:t>8.3.2. La evaluación de las actividades de aula: ajuste</w:t>
            </w:r>
          </w:p>
          <w:p w:rsidR="2BE3C892" w:rsidP="2BE3C892" w:rsidRDefault="2BE3C892" w14:paraId="1EC9DDB4" w14:textId="2653EDBF">
            <w:pPr>
              <w:spacing w:before="40" w:after="40"/>
              <w:jc w:val="both"/>
            </w:pPr>
            <w:r w:rsidRPr="2BE3C892">
              <w:rPr>
                <w:rFonts w:ascii="Calibri" w:hAnsi="Calibri" w:eastAsia="Calibri" w:cs="Calibri"/>
              </w:rPr>
              <w:t>8.3.3. La evaluación de la práctica docente</w:t>
            </w:r>
          </w:p>
          <w:p w:rsidR="2BE3C892" w:rsidP="2BE3C892" w:rsidRDefault="2BE3C892" w14:paraId="3CE14DEA" w14:textId="24A70E3E">
            <w:pPr>
              <w:spacing w:before="40" w:after="40"/>
              <w:jc w:val="both"/>
            </w:pPr>
            <w:r w:rsidRPr="2BE3C892">
              <w:rPr>
                <w:rFonts w:ascii="Calibri" w:hAnsi="Calibri" w:eastAsia="Calibri" w:cs="Calibri"/>
              </w:rPr>
              <w:t>8.4. La evaluación de la gestión del centro</w:t>
            </w:r>
          </w:p>
          <w:p w:rsidR="2BE3C892" w:rsidP="2BE3C892" w:rsidRDefault="2BE3C892" w14:paraId="016B770D" w14:textId="5CCE715A">
            <w:pPr>
              <w:spacing w:before="40" w:after="40"/>
              <w:jc w:val="both"/>
            </w:pPr>
            <w:r w:rsidRPr="2BE3C892">
              <w:rPr>
                <w:rFonts w:ascii="Calibri" w:hAnsi="Calibri" w:eastAsia="Calibri" w:cs="Calibri"/>
              </w:rPr>
              <w:t>8.4.1. La evaluación de la gestión económica</w:t>
            </w:r>
          </w:p>
          <w:p w:rsidR="2BE3C892" w:rsidP="2BE3C892" w:rsidRDefault="2BE3C892" w14:paraId="68145182" w14:textId="1C4F58C2">
            <w:pPr>
              <w:spacing w:before="40" w:after="40"/>
              <w:jc w:val="both"/>
            </w:pPr>
            <w:r w:rsidRPr="2BE3C892">
              <w:rPr>
                <w:rFonts w:ascii="Calibri" w:hAnsi="Calibri" w:eastAsia="Calibri" w:cs="Calibri"/>
              </w:rPr>
              <w:t>8.4.2. La evaluación de los recursos humanos</w:t>
            </w:r>
          </w:p>
          <w:p w:rsidR="2BE3C892" w:rsidP="2BE3C892" w:rsidRDefault="2BE3C892" w14:paraId="5204FDF0" w14:textId="2CB73BDE">
            <w:pPr>
              <w:spacing w:before="40" w:after="40"/>
              <w:jc w:val="both"/>
            </w:pPr>
            <w:r w:rsidRPr="2BE3C892">
              <w:rPr>
                <w:rFonts w:ascii="Calibri" w:hAnsi="Calibri" w:eastAsia="Calibri" w:cs="Calibri"/>
              </w:rPr>
              <w:t>8.4.3. La evaluación de los documentos generales del centro</w:t>
            </w:r>
          </w:p>
          <w:p w:rsidR="2BE3C892" w:rsidP="2BE3C892" w:rsidRDefault="2BE3C892" w14:paraId="52479829" w14:textId="3F11A775">
            <w:pPr>
              <w:spacing w:before="40" w:after="40"/>
              <w:jc w:val="both"/>
            </w:pPr>
            <w:r w:rsidRPr="2BE3C892">
              <w:rPr>
                <w:rFonts w:ascii="Calibri" w:hAnsi="Calibri" w:eastAsia="Calibri" w:cs="Calibri"/>
              </w:rPr>
              <w:t>8.4.4. La evaluación de las instalaciones.</w:t>
            </w:r>
          </w:p>
        </w:tc>
      </w:tr>
      <w:tr w:rsidR="2BE3C892" w:rsidTr="2BE3C892" w14:paraId="4BD98AEA" w14:textId="77777777">
        <w:trPr>
          <w:trHeight w:val="300"/>
        </w:trPr>
        <w:tc>
          <w:tcPr>
            <w:tcW w:w="3171" w:type="dxa"/>
            <w:tcBorders>
              <w:top w:val="single" w:color="4089AE" w:sz="12" w:space="0"/>
              <w:left w:val="nil"/>
              <w:bottom w:val="nil"/>
              <w:right w:val="nil"/>
            </w:tcBorders>
            <w:vAlign w:val="center"/>
          </w:tcPr>
          <w:p w:rsidR="2BE3C892" w:rsidRDefault="2BE3C892" w14:paraId="59D93EB8" w14:textId="4B3DBE4D"/>
        </w:tc>
        <w:tc>
          <w:tcPr>
            <w:tcW w:w="14" w:type="dxa"/>
            <w:tcBorders>
              <w:top w:val="single" w:color="4F6228" w:sz="12" w:space="0"/>
              <w:left w:val="nil"/>
              <w:bottom w:val="nil"/>
              <w:right w:val="nil"/>
            </w:tcBorders>
            <w:vAlign w:val="center"/>
          </w:tcPr>
          <w:p w:rsidR="2BE3C892" w:rsidRDefault="2BE3C892" w14:paraId="148E0007" w14:textId="40A07812"/>
        </w:tc>
        <w:tc>
          <w:tcPr>
            <w:tcW w:w="5290" w:type="dxa"/>
            <w:tcBorders>
              <w:top w:val="nil"/>
              <w:left w:val="nil"/>
              <w:bottom w:val="nil"/>
              <w:right w:val="nil"/>
            </w:tcBorders>
            <w:vAlign w:val="center"/>
          </w:tcPr>
          <w:p w:rsidR="2BE3C892" w:rsidRDefault="2BE3C892" w14:paraId="38D0BBD4" w14:textId="34E68A3B"/>
        </w:tc>
        <w:tc>
          <w:tcPr>
            <w:tcW w:w="14" w:type="dxa"/>
            <w:tcBorders>
              <w:top w:val="nil"/>
              <w:left w:val="nil"/>
              <w:bottom w:val="nil"/>
              <w:right w:val="nil"/>
            </w:tcBorders>
            <w:vAlign w:val="center"/>
          </w:tcPr>
          <w:p w:rsidR="2BE3C892" w:rsidRDefault="2BE3C892" w14:paraId="673A4EB5" w14:textId="2DE86E87"/>
        </w:tc>
      </w:tr>
    </w:tbl>
    <w:p w:rsidR="59FB356B" w:rsidP="2BE3C892" w:rsidRDefault="59FB356B" w14:paraId="7B77BC83" w14:textId="4E29D56E">
      <w:pPr>
        <w:jc w:val="both"/>
      </w:pPr>
      <w:r w:rsidRPr="2BE3C892">
        <w:rPr>
          <w:rFonts w:ascii="Calibri" w:hAnsi="Calibri" w:eastAsia="Calibri" w:cs="Calibri"/>
        </w:rPr>
        <w:t xml:space="preserve"> </w:t>
      </w:r>
    </w:p>
    <w:tbl>
      <w:tblPr>
        <w:tblW w:w="0" w:type="auto"/>
        <w:tblLayout w:type="fixed"/>
        <w:tblLook w:val="06A0" w:firstRow="1" w:lastRow="0" w:firstColumn="1" w:lastColumn="0" w:noHBand="1" w:noVBand="1"/>
      </w:tblPr>
      <w:tblGrid>
        <w:gridCol w:w="2728"/>
        <w:gridCol w:w="1316"/>
        <w:gridCol w:w="4446"/>
      </w:tblGrid>
      <w:tr w:rsidR="2BE3C892" w:rsidTr="2BE3C892" w14:paraId="26274EF9" w14:textId="77777777">
        <w:trPr>
          <w:trHeight w:val="300"/>
        </w:trPr>
        <w:tc>
          <w:tcPr>
            <w:tcW w:w="8490" w:type="dxa"/>
            <w:gridSpan w:val="3"/>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tcPr>
          <w:p w:rsidR="2BE3C892" w:rsidP="2BE3C892" w:rsidRDefault="2BE3C892" w14:paraId="35E1BB1A" w14:textId="150F2E91">
            <w:pPr>
              <w:spacing w:before="120"/>
              <w:jc w:val="both"/>
            </w:pPr>
            <w:r w:rsidRPr="2BE3C892">
              <w:rPr>
                <w:rFonts w:ascii="Calibri" w:hAnsi="Calibri" w:eastAsia="Calibri" w:cs="Calibri"/>
                <w:b/>
                <w:bCs/>
                <w:color w:val="000000" w:themeColor="text1"/>
                <w:sz w:val="28"/>
                <w:szCs w:val="28"/>
              </w:rPr>
              <w:t>Unidad didáctica 9. Organización de la intervención socioeducativa</w:t>
            </w:r>
          </w:p>
        </w:tc>
      </w:tr>
      <w:tr w:rsidR="2BE3C892" w:rsidTr="2BE3C892" w14:paraId="32ED0A62" w14:textId="77777777">
        <w:trPr>
          <w:trHeight w:val="285"/>
        </w:trPr>
        <w:tc>
          <w:tcPr>
            <w:tcW w:w="2728" w:type="dxa"/>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1EB1DCCF" w14:textId="0A72B08C">
            <w:pPr>
              <w:spacing w:before="120"/>
              <w:jc w:val="both"/>
            </w:pPr>
            <w:r w:rsidRPr="2BE3C892">
              <w:rPr>
                <w:rFonts w:ascii="Calibri" w:hAnsi="Calibri" w:eastAsia="Calibri" w:cs="Calibri"/>
                <w:b/>
                <w:bCs/>
                <w:color w:val="000000" w:themeColor="text1"/>
              </w:rPr>
              <w:t>Resultados de aprendizaje</w:t>
            </w:r>
          </w:p>
        </w:tc>
        <w:tc>
          <w:tcPr>
            <w:tcW w:w="5762" w:type="dxa"/>
            <w:gridSpan w:val="2"/>
            <w:tcBorders>
              <w:top w:val="nil"/>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720259D5" w14:textId="266FBEA3">
            <w:pPr>
              <w:spacing w:before="120"/>
              <w:jc w:val="both"/>
            </w:pPr>
            <w:r w:rsidRPr="2BE3C892">
              <w:rPr>
                <w:rFonts w:ascii="Calibri" w:hAnsi="Calibri" w:eastAsia="Calibri" w:cs="Calibri"/>
                <w:b/>
                <w:bCs/>
                <w:color w:val="000000" w:themeColor="text1"/>
              </w:rPr>
              <w:t>Criterios de evaluación</w:t>
            </w:r>
          </w:p>
        </w:tc>
      </w:tr>
      <w:tr w:rsidR="2BE3C892" w:rsidTr="2BE3C892" w14:paraId="2426FF62" w14:textId="77777777">
        <w:trPr>
          <w:trHeight w:val="480"/>
        </w:trPr>
        <w:tc>
          <w:tcPr>
            <w:tcW w:w="2728" w:type="dxa"/>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59216CDC" w14:textId="7AC163C5">
            <w:pPr>
              <w:spacing w:before="60" w:after="60"/>
              <w:ind w:left="284" w:hanging="284"/>
              <w:jc w:val="both"/>
            </w:pPr>
            <w:r w:rsidRPr="2BE3C892">
              <w:rPr>
                <w:rFonts w:ascii="Calibri" w:hAnsi="Calibri" w:eastAsia="Calibri" w:cs="Calibri"/>
                <w:b/>
                <w:bCs/>
              </w:rPr>
              <w:t xml:space="preserve">2. </w:t>
            </w:r>
            <w:r w:rsidRPr="2BE3C892">
              <w:rPr>
                <w:rFonts w:ascii="Calibri" w:hAnsi="Calibri" w:eastAsia="Calibri" w:cs="Calibri"/>
              </w:rPr>
              <w:t>Determina los objetivos de la intervención educativa, relacionándolos con los niveles de planificación, los elementos que la componen y los criterios de formulación, en los ámbitos formales y no formales.</w:t>
            </w:r>
          </w:p>
        </w:tc>
        <w:tc>
          <w:tcPr>
            <w:tcW w:w="5762" w:type="dxa"/>
            <w:gridSpan w:val="2"/>
            <w:tcBorders>
              <w:top w:val="single" w:color="4089AE" w:sz="12" w:space="0"/>
              <w:left w:val="single" w:color="4089AE" w:sz="12" w:space="0"/>
              <w:bottom w:val="single" w:color="4089AE" w:sz="12" w:space="0"/>
              <w:right w:val="single" w:color="4089AE" w:sz="12" w:space="0"/>
            </w:tcBorders>
            <w:tcMar>
              <w:left w:w="108" w:type="dxa"/>
              <w:right w:w="108" w:type="dxa"/>
            </w:tcMar>
          </w:tcPr>
          <w:p w:rsidR="2BE3C892" w:rsidP="2BE3C892" w:rsidRDefault="2BE3C892" w14:paraId="558B68B9" w14:textId="6AEE097D">
            <w:pPr>
              <w:spacing w:before="60" w:after="60"/>
              <w:ind w:left="438" w:hanging="438"/>
              <w:jc w:val="both"/>
            </w:pPr>
            <w:r w:rsidRPr="2BE3C892">
              <w:rPr>
                <w:rFonts w:ascii="Calibri" w:hAnsi="Calibri" w:eastAsia="Calibri" w:cs="Calibri"/>
                <w:b/>
                <w:bCs/>
              </w:rPr>
              <w:t>b)</w:t>
            </w:r>
            <w:r w:rsidRPr="2BE3C892">
              <w:rPr>
                <w:rFonts w:ascii="Calibri" w:hAnsi="Calibri" w:eastAsia="Calibri" w:cs="Calibri"/>
              </w:rPr>
              <w:t>Se han identificado los elementos de un proyecto de intervención educativa no formal.</w:t>
            </w:r>
          </w:p>
          <w:p w:rsidR="2BE3C892" w:rsidP="2BE3C892" w:rsidRDefault="2BE3C892" w14:paraId="5022519B" w14:textId="504AA875">
            <w:pPr>
              <w:spacing w:before="60" w:after="60"/>
              <w:ind w:left="438" w:hanging="438"/>
              <w:jc w:val="both"/>
            </w:pPr>
            <w:r w:rsidRPr="2BE3C892">
              <w:rPr>
                <w:rFonts w:ascii="Calibri" w:hAnsi="Calibri" w:eastAsia="Calibri" w:cs="Calibri"/>
                <w:b/>
                <w:bCs/>
              </w:rPr>
              <w:t>f)</w:t>
            </w:r>
            <w:r w:rsidRPr="2BE3C892">
              <w:rPr>
                <w:rFonts w:ascii="Calibri" w:hAnsi="Calibri" w:eastAsia="Calibri" w:cs="Calibri"/>
              </w:rPr>
              <w:t>Se han identificado los diferentes niveles de planificación de una actividad de educación no formal: plan, programa y proyecto.</w:t>
            </w:r>
          </w:p>
          <w:p w:rsidR="2BE3C892" w:rsidP="2BE3C892" w:rsidRDefault="2BE3C892" w14:paraId="6FAC097D" w14:textId="7E73546A">
            <w:pPr>
              <w:spacing w:before="60" w:after="60"/>
              <w:ind w:left="438" w:hanging="438"/>
              <w:jc w:val="both"/>
            </w:pPr>
            <w:r w:rsidRPr="2BE3C892">
              <w:rPr>
                <w:rFonts w:ascii="Calibri" w:hAnsi="Calibri" w:eastAsia="Calibri" w:cs="Calibri"/>
                <w:b/>
                <w:bCs/>
              </w:rPr>
              <w:t>g)</w:t>
            </w:r>
            <w:r w:rsidRPr="2BE3C892">
              <w:rPr>
                <w:rFonts w:ascii="Calibri" w:hAnsi="Calibri" w:eastAsia="Calibri" w:cs="Calibri"/>
              </w:rPr>
              <w:t>Se han comparado documentos de planificación de distintos tipos de institución en el ámbito formal y no formal.</w:t>
            </w:r>
          </w:p>
          <w:p w:rsidR="2BE3C892" w:rsidP="2BE3C892" w:rsidRDefault="2BE3C892" w14:paraId="74960036" w14:textId="5B0FFBF1">
            <w:pPr>
              <w:spacing w:before="60" w:after="60"/>
              <w:ind w:left="438" w:hanging="438"/>
              <w:jc w:val="both"/>
            </w:pPr>
            <w:r w:rsidRPr="2BE3C892">
              <w:rPr>
                <w:rFonts w:ascii="Calibri" w:hAnsi="Calibri" w:eastAsia="Calibri" w:cs="Calibri"/>
                <w:b/>
                <w:bCs/>
              </w:rPr>
              <w:t>h)</w:t>
            </w:r>
            <w:r w:rsidRPr="2BE3C892">
              <w:rPr>
                <w:rFonts w:ascii="Calibri" w:hAnsi="Calibri" w:eastAsia="Calibri" w:cs="Calibri"/>
              </w:rPr>
              <w:t>Se han seleccionado objetivos y contenidos partiendo del marco curricular o del plan o programa, y las características de los niños y niñas para conseguir el desarrollo de sus capacidades individuales.</w:t>
            </w:r>
          </w:p>
        </w:tc>
      </w:tr>
      <w:tr w:rsidR="2BE3C892" w:rsidTr="2BE3C892" w14:paraId="6A9C11F8" w14:textId="77777777">
        <w:trPr>
          <w:trHeight w:val="480"/>
        </w:trPr>
        <w:tc>
          <w:tcPr>
            <w:tcW w:w="2728" w:type="dxa"/>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322AF1F1" w14:textId="1228B4C7">
            <w:pPr>
              <w:spacing w:before="60" w:after="60"/>
              <w:ind w:left="284" w:hanging="284"/>
              <w:jc w:val="both"/>
            </w:pPr>
            <w:r w:rsidRPr="2BE3C892">
              <w:rPr>
                <w:rFonts w:ascii="Calibri" w:hAnsi="Calibri" w:eastAsia="Calibri" w:cs="Calibri"/>
                <w:b/>
                <w:bCs/>
              </w:rPr>
              <w:t xml:space="preserve">4. </w:t>
            </w:r>
            <w:r w:rsidRPr="2BE3C892">
              <w:rPr>
                <w:rFonts w:ascii="Calibri" w:hAnsi="Calibri" w:eastAsia="Calibri" w:cs="Calibri"/>
              </w:rPr>
              <w:t>Determina y organiza los recursos materiales y personales, los espacios y los tiempos, analizando la normativa legal y aplicando criterios pedagógicos en la intervención educativa en la infancia.</w:t>
            </w:r>
          </w:p>
        </w:tc>
        <w:tc>
          <w:tcPr>
            <w:tcW w:w="5762" w:type="dxa"/>
            <w:gridSpan w:val="2"/>
            <w:tcBorders>
              <w:top w:val="single" w:color="4089AE" w:sz="12" w:space="0"/>
              <w:left w:val="single" w:color="4089AE" w:sz="12" w:space="0"/>
              <w:bottom w:val="single" w:color="4089AE" w:sz="12" w:space="0"/>
              <w:right w:val="single" w:color="4089AE" w:sz="12" w:space="0"/>
            </w:tcBorders>
            <w:tcMar>
              <w:left w:w="108" w:type="dxa"/>
              <w:right w:w="108" w:type="dxa"/>
            </w:tcMar>
          </w:tcPr>
          <w:p w:rsidR="2BE3C892" w:rsidP="2BE3C892" w:rsidRDefault="2BE3C892" w14:paraId="2F4504AF" w14:textId="32335A86">
            <w:pPr>
              <w:spacing w:before="60" w:after="60"/>
              <w:ind w:left="438" w:hanging="438"/>
              <w:jc w:val="both"/>
            </w:pPr>
            <w:r w:rsidRPr="2BE3C892">
              <w:rPr>
                <w:rFonts w:ascii="Calibri" w:hAnsi="Calibri" w:eastAsia="Calibri" w:cs="Calibri"/>
                <w:b/>
                <w:bCs/>
              </w:rPr>
              <w:t>b)</w:t>
            </w:r>
            <w:r w:rsidRPr="2BE3C892">
              <w:rPr>
                <w:rFonts w:ascii="Calibri" w:hAnsi="Calibri" w:eastAsia="Calibri" w:cs="Calibri"/>
              </w:rPr>
              <w:t>Se ha descrito la normativa que regula el uso de espacios, recursos y tiempos en el ámbito formal y no formal según el marco estatal y regional.</w:t>
            </w:r>
          </w:p>
          <w:p w:rsidR="2BE3C892" w:rsidP="2BE3C892" w:rsidRDefault="2BE3C892" w14:paraId="3567D7D2" w14:textId="51165435">
            <w:pPr>
              <w:spacing w:before="60" w:after="60"/>
              <w:ind w:left="438" w:hanging="438"/>
              <w:jc w:val="both"/>
            </w:pPr>
            <w:r w:rsidRPr="2BE3C892">
              <w:rPr>
                <w:rFonts w:ascii="Calibri" w:hAnsi="Calibri" w:eastAsia="Calibri" w:cs="Calibri"/>
                <w:b/>
                <w:bCs/>
              </w:rPr>
              <w:t>h)</w:t>
            </w:r>
            <w:r w:rsidRPr="2BE3C892">
              <w:rPr>
                <w:rFonts w:ascii="Calibri" w:hAnsi="Calibri" w:eastAsia="Calibri" w:cs="Calibri"/>
              </w:rPr>
              <w:t>Se han establecido los espacios, materiales, recursos humanos, tiempos, teniendo en cuenta la edad, número de niños y niñas y, en su caso, las necesidades educativas especiales.</w:t>
            </w:r>
          </w:p>
          <w:p w:rsidR="2BE3C892" w:rsidP="2BE3C892" w:rsidRDefault="2BE3C892" w14:paraId="4FCF62CD" w14:textId="7B2B41A6">
            <w:pPr>
              <w:spacing w:before="60" w:after="60"/>
              <w:ind w:left="438" w:hanging="438"/>
              <w:jc w:val="both"/>
            </w:pPr>
            <w:r w:rsidRPr="2BE3C892">
              <w:rPr>
                <w:rFonts w:ascii="Calibri" w:hAnsi="Calibri" w:eastAsia="Calibri" w:cs="Calibri"/>
                <w:b/>
                <w:bCs/>
              </w:rPr>
              <w:t>i)</w:t>
            </w:r>
            <w:r w:rsidRPr="2BE3C892">
              <w:rPr>
                <w:rFonts w:ascii="Calibri" w:hAnsi="Calibri" w:eastAsia="Calibri" w:cs="Calibri"/>
              </w:rPr>
              <w:t>Se ha responsabilizado de la importancia de generar entornos seguros.</w:t>
            </w:r>
          </w:p>
        </w:tc>
      </w:tr>
      <w:tr w:rsidR="2BE3C892" w:rsidTr="2BE3C892" w14:paraId="6A7E8249" w14:textId="77777777">
        <w:trPr>
          <w:trHeight w:val="480"/>
        </w:trPr>
        <w:tc>
          <w:tcPr>
            <w:tcW w:w="2728" w:type="dxa"/>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6719060D" w14:textId="7F72A8F6">
            <w:pPr>
              <w:spacing w:before="60" w:after="60"/>
              <w:ind w:left="284" w:hanging="284"/>
              <w:jc w:val="both"/>
            </w:pPr>
            <w:r w:rsidRPr="2BE3C892">
              <w:rPr>
                <w:rFonts w:ascii="Calibri" w:hAnsi="Calibri" w:eastAsia="Calibri" w:cs="Calibri"/>
                <w:b/>
                <w:bCs/>
              </w:rPr>
              <w:t xml:space="preserve">5. </w:t>
            </w:r>
            <w:r w:rsidRPr="2BE3C892">
              <w:rPr>
                <w:rFonts w:ascii="Calibri" w:hAnsi="Calibri" w:eastAsia="Calibri" w:cs="Calibri"/>
              </w:rPr>
              <w:t xml:space="preserve">Planifica las actividades de educación formal y no formal, relacionándolas con los objetivos de la programación y con las </w:t>
            </w:r>
            <w:r w:rsidRPr="2BE3C892">
              <w:rPr>
                <w:rFonts w:ascii="Calibri" w:hAnsi="Calibri" w:eastAsia="Calibri" w:cs="Calibri"/>
              </w:rPr>
              <w:t>características de los niños y niñas.</w:t>
            </w:r>
          </w:p>
        </w:tc>
        <w:tc>
          <w:tcPr>
            <w:tcW w:w="5762" w:type="dxa"/>
            <w:gridSpan w:val="2"/>
            <w:tcBorders>
              <w:top w:val="single" w:color="4089AE" w:sz="12" w:space="0"/>
              <w:left w:val="single" w:color="4089AE" w:sz="12" w:space="0"/>
              <w:bottom w:val="single" w:color="4089AE" w:sz="12" w:space="0"/>
              <w:right w:val="single" w:color="4089AE" w:sz="12" w:space="0"/>
            </w:tcBorders>
            <w:tcMar>
              <w:left w:w="108" w:type="dxa"/>
              <w:right w:w="108" w:type="dxa"/>
            </w:tcMar>
          </w:tcPr>
          <w:p w:rsidR="2BE3C892" w:rsidP="2BE3C892" w:rsidRDefault="2BE3C892" w14:paraId="609AC69E" w14:textId="2C71BD39">
            <w:pPr>
              <w:spacing w:before="60" w:after="60"/>
              <w:ind w:left="438" w:hanging="438"/>
              <w:jc w:val="both"/>
            </w:pPr>
            <w:r w:rsidRPr="2BE3C892">
              <w:rPr>
                <w:rFonts w:ascii="Calibri" w:hAnsi="Calibri" w:eastAsia="Calibri" w:cs="Calibri"/>
                <w:b/>
                <w:bCs/>
              </w:rPr>
              <w:t>a)</w:t>
            </w:r>
            <w:r w:rsidRPr="2BE3C892">
              <w:rPr>
                <w:rFonts w:ascii="Calibri" w:hAnsi="Calibri" w:eastAsia="Calibri" w:cs="Calibri"/>
              </w:rPr>
              <w:t xml:space="preserve">Se han relacionado las actividades con los objetivos, contenidos, metodología y necesidades individuales de los niños y niñas. </w:t>
            </w:r>
          </w:p>
          <w:p w:rsidR="2BE3C892" w:rsidP="2BE3C892" w:rsidRDefault="2BE3C892" w14:paraId="2AF96E11" w14:textId="5DD70D19">
            <w:pPr>
              <w:spacing w:before="60" w:after="60"/>
              <w:ind w:left="438" w:hanging="438"/>
              <w:jc w:val="both"/>
            </w:pPr>
            <w:r w:rsidRPr="2BE3C892">
              <w:rPr>
                <w:rFonts w:ascii="Calibri" w:hAnsi="Calibri" w:eastAsia="Calibri" w:cs="Calibri"/>
                <w:b/>
                <w:bCs/>
              </w:rPr>
              <w:t>g)</w:t>
            </w:r>
            <w:r w:rsidRPr="2BE3C892">
              <w:rPr>
                <w:rFonts w:ascii="Calibri" w:hAnsi="Calibri" w:eastAsia="Calibri" w:cs="Calibri"/>
              </w:rPr>
              <w:t>Se ha valorado la coherencia de la planificación de las actividades de educación formal y no formal con los objetivos de la programación.</w:t>
            </w:r>
          </w:p>
        </w:tc>
      </w:tr>
      <w:tr w:rsidR="2BE3C892" w:rsidTr="2BE3C892" w14:paraId="169B912D" w14:textId="77777777">
        <w:trPr>
          <w:trHeight w:val="480"/>
        </w:trPr>
        <w:tc>
          <w:tcPr>
            <w:tcW w:w="2728" w:type="dxa"/>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1B597D84" w14:textId="40213E47">
            <w:pPr>
              <w:spacing w:before="60" w:after="60"/>
              <w:ind w:left="284" w:hanging="284"/>
              <w:jc w:val="both"/>
            </w:pPr>
            <w:r w:rsidRPr="2BE3C892">
              <w:rPr>
                <w:rFonts w:ascii="Calibri" w:hAnsi="Calibri" w:eastAsia="Calibri" w:cs="Calibri"/>
                <w:b/>
                <w:bCs/>
              </w:rPr>
              <w:t xml:space="preserve">6. </w:t>
            </w:r>
            <w:r w:rsidRPr="2BE3C892">
              <w:rPr>
                <w:rFonts w:ascii="Calibri" w:hAnsi="Calibri" w:eastAsia="Calibri" w:cs="Calibri"/>
              </w:rPr>
              <w:t>Diseña la evaluación de los procesos de intervención, argumentado la selección del modelo, las estrategias y las técnicas e instrumentos utilizados.</w:t>
            </w:r>
          </w:p>
        </w:tc>
        <w:tc>
          <w:tcPr>
            <w:tcW w:w="5762" w:type="dxa"/>
            <w:gridSpan w:val="2"/>
            <w:tcBorders>
              <w:top w:val="single" w:color="4089AE" w:sz="12" w:space="0"/>
              <w:left w:val="single" w:color="4089AE" w:sz="12" w:space="0"/>
              <w:bottom w:val="single" w:color="4089AE" w:sz="12" w:space="0"/>
              <w:right w:val="single" w:color="4089AE" w:sz="12" w:space="0"/>
            </w:tcBorders>
            <w:tcMar>
              <w:left w:w="108" w:type="dxa"/>
              <w:right w:w="108" w:type="dxa"/>
            </w:tcMar>
          </w:tcPr>
          <w:p w:rsidR="2BE3C892" w:rsidP="2BE3C892" w:rsidRDefault="2BE3C892" w14:paraId="101AA487" w14:textId="2ECA4D6B">
            <w:pPr>
              <w:spacing w:before="60" w:after="60"/>
              <w:ind w:left="438" w:hanging="438"/>
              <w:jc w:val="both"/>
            </w:pPr>
            <w:r w:rsidRPr="2BE3C892">
              <w:rPr>
                <w:rFonts w:ascii="Calibri" w:hAnsi="Calibri" w:eastAsia="Calibri" w:cs="Calibri"/>
                <w:b/>
                <w:bCs/>
              </w:rPr>
              <w:t>d)</w:t>
            </w:r>
            <w:r w:rsidRPr="2BE3C892">
              <w:rPr>
                <w:rFonts w:ascii="Calibri" w:hAnsi="Calibri" w:eastAsia="Calibri" w:cs="Calibri"/>
              </w:rPr>
              <w:t>Se han diseñado las actividades de evaluación teniendo en cuenta los criterios y procedimientos establecidos dentro del marco curricular, en el caso de la educación formal, y del plan o programa en el caso de la educación no formal.</w:t>
            </w:r>
          </w:p>
          <w:p w:rsidR="2BE3C892" w:rsidP="2BE3C892" w:rsidRDefault="2BE3C892" w14:paraId="2065C02E" w14:textId="2AC4437D">
            <w:pPr>
              <w:spacing w:before="60" w:after="60"/>
              <w:ind w:left="438" w:hanging="438"/>
              <w:jc w:val="both"/>
            </w:pPr>
            <w:r w:rsidRPr="2BE3C892">
              <w:rPr>
                <w:rFonts w:ascii="Calibri" w:hAnsi="Calibri" w:eastAsia="Calibri" w:cs="Calibri"/>
                <w:b/>
                <w:bCs/>
              </w:rPr>
              <w:t xml:space="preserve">e) </w:t>
            </w:r>
            <w:r w:rsidRPr="2BE3C892">
              <w:rPr>
                <w:rFonts w:ascii="Calibri" w:hAnsi="Calibri" w:eastAsia="Calibri" w:cs="Calibri"/>
              </w:rPr>
              <w:t>Se han establecido indicadores de evaluación en diferentes momentos del proceso de intervención que valoren: la adecuación de los objetivos y criterios metodológicos, la selección y secuenciación de los contenidos y actividades y la funcionalidad y adecuación de los espacios y materiales empleados.</w:t>
            </w:r>
          </w:p>
        </w:tc>
      </w:tr>
      <w:tr w:rsidR="2BE3C892" w:rsidTr="2BE3C892" w14:paraId="1ECFF2C5" w14:textId="77777777">
        <w:trPr>
          <w:trHeight w:val="285"/>
        </w:trPr>
        <w:tc>
          <w:tcPr>
            <w:tcW w:w="8490" w:type="dxa"/>
            <w:gridSpan w:val="3"/>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6408BAC6" w14:textId="4A259A55">
            <w:pPr>
              <w:spacing w:before="120"/>
              <w:jc w:val="both"/>
            </w:pPr>
            <w:r w:rsidRPr="2BE3C892">
              <w:rPr>
                <w:rFonts w:ascii="Calibri" w:hAnsi="Calibri" w:eastAsia="Calibri" w:cs="Calibri"/>
                <w:b/>
                <w:bCs/>
                <w:color w:val="000000" w:themeColor="text1"/>
              </w:rPr>
              <w:t>Contenidos formativos</w:t>
            </w:r>
          </w:p>
        </w:tc>
      </w:tr>
      <w:tr w:rsidR="2BE3C892" w:rsidTr="2BE3C892" w14:paraId="727855F4" w14:textId="77777777">
        <w:trPr>
          <w:trHeight w:val="300"/>
        </w:trPr>
        <w:tc>
          <w:tcPr>
            <w:tcW w:w="4044" w:type="dxa"/>
            <w:gridSpan w:val="2"/>
            <w:tcBorders>
              <w:top w:val="single" w:color="4089AE" w:sz="12" w:space="0"/>
              <w:left w:val="single" w:color="4089AE" w:sz="12" w:space="0"/>
              <w:bottom w:val="single" w:color="4089AE" w:sz="12" w:space="0"/>
              <w:right w:val="single" w:color="4089AE" w:sz="12" w:space="0"/>
            </w:tcBorders>
            <w:shd w:val="clear" w:color="auto" w:fill="F3F3F3"/>
            <w:tcMar>
              <w:left w:w="108" w:type="dxa"/>
              <w:right w:w="108" w:type="dxa"/>
            </w:tcMar>
          </w:tcPr>
          <w:p w:rsidR="2BE3C892" w:rsidP="2BE3C892" w:rsidRDefault="2BE3C892" w14:paraId="046E0603" w14:textId="15667644">
            <w:pPr>
              <w:spacing w:before="120"/>
              <w:jc w:val="both"/>
            </w:pPr>
            <w:r w:rsidRPr="2BE3C892">
              <w:rPr>
                <w:rFonts w:ascii="Calibri" w:hAnsi="Calibri" w:eastAsia="Calibri" w:cs="Calibri"/>
                <w:b/>
                <w:bCs/>
                <w:color w:val="000000" w:themeColor="text1"/>
              </w:rPr>
              <w:t>Contenidos básicos curriculares</w:t>
            </w:r>
          </w:p>
        </w:tc>
        <w:tc>
          <w:tcPr>
            <w:tcW w:w="4446" w:type="dxa"/>
            <w:tcBorders>
              <w:top w:val="nil"/>
              <w:left w:val="nil"/>
              <w:bottom w:val="single" w:color="4089AE" w:sz="12" w:space="0"/>
              <w:right w:val="single" w:color="4089AE" w:sz="12" w:space="0"/>
            </w:tcBorders>
            <w:shd w:val="clear" w:color="auto" w:fill="F3F3F3"/>
            <w:tcMar>
              <w:left w:w="108" w:type="dxa"/>
              <w:right w:w="108" w:type="dxa"/>
            </w:tcMar>
            <w:vAlign w:val="center"/>
          </w:tcPr>
          <w:p w:rsidR="2BE3C892" w:rsidP="2BE3C892" w:rsidRDefault="2BE3C892" w14:paraId="1AB06C8C" w14:textId="703DFA1A">
            <w:pPr>
              <w:spacing w:before="120"/>
              <w:jc w:val="both"/>
            </w:pPr>
            <w:r w:rsidRPr="2BE3C892">
              <w:rPr>
                <w:rFonts w:ascii="Calibri" w:hAnsi="Calibri" w:eastAsia="Calibri" w:cs="Calibri"/>
                <w:b/>
                <w:bCs/>
                <w:color w:val="000000" w:themeColor="text1"/>
              </w:rPr>
              <w:t>Contenidos propuestos</w:t>
            </w:r>
          </w:p>
        </w:tc>
      </w:tr>
      <w:tr w:rsidR="2BE3C892" w:rsidTr="2BE3C892" w14:paraId="10814BF9" w14:textId="77777777">
        <w:trPr>
          <w:trHeight w:val="300"/>
        </w:trPr>
        <w:tc>
          <w:tcPr>
            <w:tcW w:w="4044" w:type="dxa"/>
            <w:gridSpan w:val="2"/>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7353382D" w14:textId="6E9920B1">
            <w:pPr>
              <w:spacing w:before="40" w:after="40"/>
              <w:ind w:left="284" w:hanging="284"/>
              <w:jc w:val="both"/>
            </w:pPr>
            <w:r w:rsidRPr="2BE3C892">
              <w:rPr>
                <w:rFonts w:ascii="Calibri" w:hAnsi="Calibri" w:eastAsia="Calibri" w:cs="Calibri"/>
                <w:b/>
                <w:bCs/>
              </w:rPr>
              <w:t xml:space="preserve">2. </w:t>
            </w:r>
            <w:r w:rsidRPr="2BE3C892">
              <w:rPr>
                <w:rFonts w:ascii="Calibri" w:hAnsi="Calibri" w:eastAsia="Calibri" w:cs="Calibri"/>
              </w:rPr>
              <w:t>Diseño de la intervención educativa:</w:t>
            </w:r>
          </w:p>
          <w:p w:rsidR="2BE3C892" w:rsidP="004C4AD8" w:rsidRDefault="2BE3C892" w14:paraId="0E92CDB3" w14:textId="1F91A058">
            <w:pPr>
              <w:pStyle w:val="Prrafodelista"/>
              <w:numPr>
                <w:ilvl w:val="0"/>
                <w:numId w:val="73"/>
              </w:numPr>
              <w:spacing w:after="0"/>
              <w:jc w:val="both"/>
            </w:pPr>
            <w:r>
              <w:t xml:space="preserve">Niveles de planificación de una intervención en el ámbito no formal: plan, programa y proyecto. </w:t>
            </w:r>
          </w:p>
          <w:p w:rsidR="2BE3C892" w:rsidP="004C4AD8" w:rsidRDefault="2BE3C892" w14:paraId="1E5D0374" w14:textId="186253BC">
            <w:pPr>
              <w:pStyle w:val="Prrafodelista"/>
              <w:numPr>
                <w:ilvl w:val="0"/>
                <w:numId w:val="73"/>
              </w:numPr>
              <w:spacing w:after="0"/>
              <w:jc w:val="both"/>
            </w:pPr>
            <w:r>
              <w:t xml:space="preserve">Comparación entre documentos de planificación de instituciones formales y no formales. </w:t>
            </w:r>
          </w:p>
        </w:tc>
        <w:tc>
          <w:tcPr>
            <w:tcW w:w="4446" w:type="dxa"/>
            <w:vMerge w:val="restart"/>
            <w:tcBorders>
              <w:top w:val="single" w:color="4089AE" w:sz="12" w:space="0"/>
              <w:left w:val="nil"/>
              <w:bottom w:val="single" w:color="4F6228" w:sz="12" w:space="0"/>
              <w:right w:val="single" w:color="4089AE" w:sz="12" w:space="0"/>
            </w:tcBorders>
            <w:tcMar>
              <w:left w:w="108" w:type="dxa"/>
              <w:right w:w="108" w:type="dxa"/>
            </w:tcMar>
            <w:vAlign w:val="center"/>
          </w:tcPr>
          <w:p w:rsidR="2BE3C892" w:rsidP="2BE3C892" w:rsidRDefault="2BE3C892" w14:paraId="732A4355" w14:textId="2021EB91">
            <w:pPr>
              <w:spacing w:before="40" w:after="40"/>
              <w:jc w:val="both"/>
            </w:pPr>
            <w:r w:rsidRPr="2BE3C892">
              <w:rPr>
                <w:rFonts w:ascii="Calibri" w:hAnsi="Calibri" w:eastAsia="Calibri" w:cs="Calibri"/>
              </w:rPr>
              <w:t>9.1. La planificación socioeducativa</w:t>
            </w:r>
          </w:p>
          <w:p w:rsidR="2BE3C892" w:rsidP="2BE3C892" w:rsidRDefault="2BE3C892" w14:paraId="78E007AA" w14:textId="58D0FEB1">
            <w:pPr>
              <w:spacing w:before="40" w:after="40"/>
              <w:jc w:val="both"/>
            </w:pPr>
            <w:r w:rsidRPr="2BE3C892">
              <w:rPr>
                <w:rFonts w:ascii="Calibri" w:hAnsi="Calibri" w:eastAsia="Calibri" w:cs="Calibri"/>
              </w:rPr>
              <w:t>9.1.1. Niveles de planificación</w:t>
            </w:r>
          </w:p>
          <w:p w:rsidR="2BE3C892" w:rsidP="2BE3C892" w:rsidRDefault="2BE3C892" w14:paraId="23947431" w14:textId="5FAEA338">
            <w:pPr>
              <w:spacing w:before="40" w:after="40"/>
              <w:jc w:val="both"/>
            </w:pPr>
            <w:r w:rsidRPr="2BE3C892">
              <w:rPr>
                <w:rFonts w:ascii="Calibri" w:hAnsi="Calibri" w:eastAsia="Calibri" w:cs="Calibri"/>
              </w:rPr>
              <w:t>9.1.2. Documentos de planificación socioeducativa</w:t>
            </w:r>
          </w:p>
          <w:p w:rsidR="2BE3C892" w:rsidP="2BE3C892" w:rsidRDefault="2BE3C892" w14:paraId="4FD3AE87" w14:textId="0A5FF721">
            <w:pPr>
              <w:spacing w:before="40" w:after="40"/>
              <w:jc w:val="both"/>
            </w:pPr>
            <w:r w:rsidRPr="2BE3C892">
              <w:rPr>
                <w:rFonts w:ascii="Calibri" w:hAnsi="Calibri" w:eastAsia="Calibri" w:cs="Calibri"/>
              </w:rPr>
              <w:t>9.2. Recursos socioeducativos complementarios</w:t>
            </w:r>
          </w:p>
          <w:p w:rsidR="2BE3C892" w:rsidP="2BE3C892" w:rsidRDefault="2BE3C892" w14:paraId="0929C45E" w14:textId="774D7577">
            <w:pPr>
              <w:spacing w:before="40" w:after="40"/>
              <w:jc w:val="both"/>
            </w:pPr>
            <w:r w:rsidRPr="2BE3C892">
              <w:rPr>
                <w:rFonts w:ascii="Calibri" w:hAnsi="Calibri" w:eastAsia="Calibri" w:cs="Calibri"/>
              </w:rPr>
              <w:t>9.2.1. Las ludotecas</w:t>
            </w:r>
          </w:p>
          <w:p w:rsidR="2BE3C892" w:rsidP="2BE3C892" w:rsidRDefault="2BE3C892" w14:paraId="729BDD2C" w14:textId="3DF29EEC">
            <w:pPr>
              <w:spacing w:before="40" w:after="40"/>
              <w:jc w:val="both"/>
            </w:pPr>
            <w:r w:rsidRPr="2BE3C892">
              <w:rPr>
                <w:rFonts w:ascii="Calibri" w:hAnsi="Calibri" w:eastAsia="Calibri" w:cs="Calibri"/>
              </w:rPr>
              <w:t>9.2.2. Los espacios familiares</w:t>
            </w:r>
          </w:p>
          <w:p w:rsidR="2BE3C892" w:rsidP="2BE3C892" w:rsidRDefault="2BE3C892" w14:paraId="0C5DA66D" w14:textId="40F5522D">
            <w:pPr>
              <w:spacing w:before="40" w:after="40"/>
              <w:jc w:val="both"/>
            </w:pPr>
            <w:r w:rsidRPr="2BE3C892">
              <w:rPr>
                <w:rFonts w:ascii="Calibri" w:hAnsi="Calibri" w:eastAsia="Calibri" w:cs="Calibri"/>
              </w:rPr>
              <w:t>9.2.3. Los centros de tiempo libre</w:t>
            </w:r>
          </w:p>
          <w:p w:rsidR="2BE3C892" w:rsidP="2BE3C892" w:rsidRDefault="2BE3C892" w14:paraId="61BAD412" w14:textId="7A9E8E00">
            <w:pPr>
              <w:spacing w:before="40" w:after="40"/>
              <w:jc w:val="both"/>
            </w:pPr>
            <w:r w:rsidRPr="2BE3C892">
              <w:rPr>
                <w:rFonts w:ascii="Calibri" w:hAnsi="Calibri" w:eastAsia="Calibri" w:cs="Calibri"/>
              </w:rPr>
              <w:t>9.2.4. Las casas de colonias y otros equipamientos</w:t>
            </w:r>
          </w:p>
          <w:p w:rsidR="2BE3C892" w:rsidP="2BE3C892" w:rsidRDefault="2BE3C892" w14:paraId="0B9D4A8F" w14:textId="58EE6CB3">
            <w:pPr>
              <w:spacing w:before="40" w:after="40"/>
              <w:jc w:val="both"/>
            </w:pPr>
            <w:r w:rsidRPr="2BE3C892">
              <w:rPr>
                <w:rFonts w:ascii="Calibri" w:hAnsi="Calibri" w:eastAsia="Calibri" w:cs="Calibri"/>
              </w:rPr>
              <w:t>9.2.5. Las colonias de verano</w:t>
            </w:r>
          </w:p>
          <w:p w:rsidR="2BE3C892" w:rsidP="2BE3C892" w:rsidRDefault="2BE3C892" w14:paraId="763F25E0" w14:textId="0A874A44">
            <w:pPr>
              <w:spacing w:before="40" w:after="40"/>
              <w:jc w:val="both"/>
            </w:pPr>
            <w:r w:rsidRPr="2BE3C892">
              <w:rPr>
                <w:rFonts w:ascii="Calibri" w:hAnsi="Calibri" w:eastAsia="Calibri" w:cs="Calibri"/>
              </w:rPr>
              <w:t>9.3. Recursos socioeducativos compensatorios</w:t>
            </w:r>
          </w:p>
          <w:p w:rsidR="2BE3C892" w:rsidP="2BE3C892" w:rsidRDefault="2BE3C892" w14:paraId="775FA0F6" w14:textId="4379ED34">
            <w:pPr>
              <w:spacing w:before="40" w:after="40"/>
              <w:jc w:val="both"/>
            </w:pPr>
            <w:r w:rsidRPr="2BE3C892">
              <w:rPr>
                <w:rFonts w:ascii="Calibri" w:hAnsi="Calibri" w:eastAsia="Calibri" w:cs="Calibri"/>
              </w:rPr>
              <w:t>9.3.1. Recursos de atención temprana</w:t>
            </w:r>
          </w:p>
          <w:p w:rsidR="2BE3C892" w:rsidP="2BE3C892" w:rsidRDefault="2BE3C892" w14:paraId="7ABBA817" w14:textId="0A0C6C2E">
            <w:pPr>
              <w:spacing w:before="40" w:after="40"/>
              <w:jc w:val="both"/>
            </w:pPr>
            <w:r w:rsidRPr="2BE3C892">
              <w:rPr>
                <w:rFonts w:ascii="Calibri" w:hAnsi="Calibri" w:eastAsia="Calibri" w:cs="Calibri"/>
              </w:rPr>
              <w:t>9.3.2. Atención socioeducativa en hospitales</w:t>
            </w:r>
          </w:p>
          <w:p w:rsidR="2BE3C892" w:rsidP="2BE3C892" w:rsidRDefault="2BE3C892" w14:paraId="44391C30" w14:textId="1CE510FC">
            <w:pPr>
              <w:spacing w:before="40" w:after="40"/>
              <w:jc w:val="both"/>
            </w:pPr>
            <w:r w:rsidRPr="2BE3C892">
              <w:rPr>
                <w:rFonts w:ascii="Calibri" w:hAnsi="Calibri" w:eastAsia="Calibri" w:cs="Calibri"/>
              </w:rPr>
              <w:t>9.4. La elaboración del proyecto de intervención</w:t>
            </w:r>
          </w:p>
          <w:p w:rsidR="2BE3C892" w:rsidP="2BE3C892" w:rsidRDefault="2BE3C892" w14:paraId="32065FBF" w14:textId="5ED55F20">
            <w:pPr>
              <w:spacing w:before="40" w:after="40"/>
              <w:jc w:val="both"/>
            </w:pPr>
            <w:r w:rsidRPr="2BE3C892">
              <w:rPr>
                <w:rFonts w:ascii="Calibri" w:hAnsi="Calibri" w:eastAsia="Calibri" w:cs="Calibri"/>
              </w:rPr>
              <w:t>9.4.1. El análisis de las necesidades</w:t>
            </w:r>
          </w:p>
          <w:p w:rsidR="2BE3C892" w:rsidP="2BE3C892" w:rsidRDefault="2BE3C892" w14:paraId="45D8E61C" w14:textId="715D618E">
            <w:pPr>
              <w:spacing w:before="40" w:after="40"/>
              <w:jc w:val="both"/>
            </w:pPr>
            <w:r w:rsidRPr="2BE3C892">
              <w:rPr>
                <w:rFonts w:ascii="Calibri" w:hAnsi="Calibri" w:eastAsia="Calibri" w:cs="Calibri"/>
              </w:rPr>
              <w:t>9.4.2. La planificación</w:t>
            </w:r>
          </w:p>
          <w:p w:rsidR="2BE3C892" w:rsidP="2BE3C892" w:rsidRDefault="2BE3C892" w14:paraId="356CD135" w14:textId="436EFD62">
            <w:pPr>
              <w:spacing w:before="40" w:after="40"/>
              <w:jc w:val="both"/>
            </w:pPr>
            <w:r w:rsidRPr="2BE3C892">
              <w:rPr>
                <w:rFonts w:ascii="Calibri" w:hAnsi="Calibri" w:eastAsia="Calibri" w:cs="Calibri"/>
              </w:rPr>
              <w:t>9.4.3. La ejecución</w:t>
            </w:r>
          </w:p>
          <w:p w:rsidR="2BE3C892" w:rsidP="2BE3C892" w:rsidRDefault="2BE3C892" w14:paraId="49696A54" w14:textId="7C575C5D">
            <w:pPr>
              <w:spacing w:before="40" w:after="40"/>
              <w:jc w:val="both"/>
            </w:pPr>
            <w:r w:rsidRPr="2BE3C892">
              <w:rPr>
                <w:rFonts w:ascii="Calibri" w:hAnsi="Calibri" w:eastAsia="Calibri" w:cs="Calibri"/>
              </w:rPr>
              <w:t>9.4.4. La evaluación.</w:t>
            </w:r>
          </w:p>
        </w:tc>
      </w:tr>
      <w:tr w:rsidR="2BE3C892" w:rsidTr="2BE3C892" w14:paraId="285D5395" w14:textId="77777777">
        <w:trPr>
          <w:trHeight w:val="300"/>
        </w:trPr>
        <w:tc>
          <w:tcPr>
            <w:tcW w:w="4044" w:type="dxa"/>
            <w:gridSpan w:val="2"/>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5A4BE898" w14:textId="550B39CC">
            <w:pPr>
              <w:spacing w:before="40" w:after="40"/>
              <w:ind w:left="284" w:hanging="284"/>
              <w:jc w:val="both"/>
            </w:pPr>
            <w:r w:rsidRPr="2BE3C892">
              <w:rPr>
                <w:rFonts w:ascii="Calibri" w:hAnsi="Calibri" w:eastAsia="Calibri" w:cs="Calibri"/>
                <w:b/>
                <w:bCs/>
              </w:rPr>
              <w:t xml:space="preserve">4. </w:t>
            </w:r>
            <w:r w:rsidRPr="2BE3C892">
              <w:rPr>
                <w:rFonts w:ascii="Calibri" w:hAnsi="Calibri" w:eastAsia="Calibri" w:cs="Calibri"/>
              </w:rPr>
              <w:t>Planificación de espacios, tiempos y recursos en la intervención educativa:</w:t>
            </w:r>
          </w:p>
          <w:p w:rsidR="2BE3C892" w:rsidP="004C4AD8" w:rsidRDefault="2BE3C892" w14:paraId="42B4B773" w14:textId="644646E0">
            <w:pPr>
              <w:pStyle w:val="Prrafodelista"/>
              <w:numPr>
                <w:ilvl w:val="0"/>
                <w:numId w:val="70"/>
              </w:numPr>
              <w:spacing w:after="0"/>
              <w:jc w:val="both"/>
            </w:pPr>
            <w:r>
              <w:t>Normativa reguladora del uso de espacios, recursos y tiempos en la intervención formal y no formal.</w:t>
            </w:r>
          </w:p>
          <w:p w:rsidR="2BE3C892" w:rsidP="004C4AD8" w:rsidRDefault="2BE3C892" w14:paraId="3BFEA2D5" w14:textId="2AA40FDC">
            <w:pPr>
              <w:pStyle w:val="Prrafodelista"/>
              <w:numPr>
                <w:ilvl w:val="0"/>
                <w:numId w:val="70"/>
              </w:numPr>
              <w:spacing w:after="0"/>
              <w:jc w:val="both"/>
            </w:pPr>
            <w:r>
              <w:t>Sensibilización en la generación de entornos seguros.</w:t>
            </w:r>
          </w:p>
        </w:tc>
        <w:tc>
          <w:tcPr>
            <w:tcW w:w="4446" w:type="dxa"/>
            <w:vMerge/>
            <w:tcBorders>
              <w:left w:val="nil"/>
              <w:right w:val="single" w:color="4089AE" w:sz="0" w:space="0"/>
            </w:tcBorders>
            <w:vAlign w:val="center"/>
          </w:tcPr>
          <w:p w:rsidR="009334F1" w:rsidRDefault="009334F1" w14:paraId="659EF1FA" w14:textId="77777777"/>
        </w:tc>
      </w:tr>
      <w:tr w:rsidR="2BE3C892" w:rsidTr="2BE3C892" w14:paraId="146D0A5A" w14:textId="77777777">
        <w:trPr>
          <w:trHeight w:val="300"/>
        </w:trPr>
        <w:tc>
          <w:tcPr>
            <w:tcW w:w="4044" w:type="dxa"/>
            <w:gridSpan w:val="2"/>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38BFF44D" w14:textId="0C5186F7">
            <w:pPr>
              <w:spacing w:before="40" w:after="40"/>
              <w:ind w:left="284" w:hanging="284"/>
              <w:jc w:val="both"/>
            </w:pPr>
            <w:r w:rsidRPr="2BE3C892">
              <w:rPr>
                <w:rFonts w:ascii="Calibri" w:hAnsi="Calibri" w:eastAsia="Calibri" w:cs="Calibri"/>
                <w:b/>
                <w:bCs/>
              </w:rPr>
              <w:t>5.</w:t>
            </w:r>
            <w:r w:rsidRPr="2BE3C892">
              <w:rPr>
                <w:rFonts w:ascii="Calibri" w:hAnsi="Calibri" w:eastAsia="Calibri" w:cs="Calibri"/>
              </w:rPr>
              <w:t xml:space="preserve"> Organización de la implementación de actividades de educación formal y no formal:</w:t>
            </w:r>
          </w:p>
          <w:p w:rsidR="2BE3C892" w:rsidP="004C4AD8" w:rsidRDefault="2BE3C892" w14:paraId="57C06BB3" w14:textId="5A34BD21">
            <w:pPr>
              <w:pStyle w:val="Prrafodelista"/>
              <w:numPr>
                <w:ilvl w:val="0"/>
                <w:numId w:val="69"/>
              </w:numPr>
              <w:spacing w:after="0"/>
              <w:jc w:val="both"/>
            </w:pPr>
            <w:r>
              <w:t>Implementación de las actividades formales y no formales.</w:t>
            </w:r>
          </w:p>
          <w:p w:rsidR="2BE3C892" w:rsidP="004C4AD8" w:rsidRDefault="2BE3C892" w14:paraId="601183A2" w14:textId="444CD1D0">
            <w:pPr>
              <w:pStyle w:val="Prrafodelista"/>
              <w:numPr>
                <w:ilvl w:val="0"/>
                <w:numId w:val="69"/>
              </w:numPr>
              <w:spacing w:after="0"/>
              <w:jc w:val="both"/>
            </w:pPr>
            <w:r>
              <w:t>Valoración de la coherencia de la implementación de actividades formales y no formales.</w:t>
            </w:r>
          </w:p>
        </w:tc>
        <w:tc>
          <w:tcPr>
            <w:tcW w:w="4446" w:type="dxa"/>
            <w:vMerge/>
            <w:tcBorders>
              <w:left w:val="nil"/>
              <w:right w:val="single" w:color="4089AE" w:sz="0" w:space="0"/>
            </w:tcBorders>
            <w:vAlign w:val="center"/>
          </w:tcPr>
          <w:p w:rsidR="009334F1" w:rsidRDefault="009334F1" w14:paraId="1A9431FB" w14:textId="77777777"/>
        </w:tc>
      </w:tr>
      <w:tr w:rsidR="2BE3C892" w:rsidTr="2BE3C892" w14:paraId="0BAAC070" w14:textId="77777777">
        <w:trPr>
          <w:trHeight w:val="300"/>
        </w:trPr>
        <w:tc>
          <w:tcPr>
            <w:tcW w:w="4044" w:type="dxa"/>
            <w:gridSpan w:val="2"/>
            <w:tcBorders>
              <w:top w:val="single" w:color="4089AE" w:sz="12" w:space="0"/>
              <w:left w:val="single" w:color="4089AE" w:sz="12" w:space="0"/>
              <w:bottom w:val="single" w:color="4089AE" w:sz="12" w:space="0"/>
              <w:right w:val="single" w:color="4089AE" w:sz="12" w:space="0"/>
            </w:tcBorders>
            <w:tcMar>
              <w:left w:w="108" w:type="dxa"/>
              <w:right w:w="108" w:type="dxa"/>
            </w:tcMar>
            <w:vAlign w:val="center"/>
          </w:tcPr>
          <w:p w:rsidR="2BE3C892" w:rsidP="2BE3C892" w:rsidRDefault="2BE3C892" w14:paraId="351C2857" w14:textId="121E5683">
            <w:pPr>
              <w:spacing w:before="40" w:after="40"/>
              <w:jc w:val="both"/>
            </w:pPr>
            <w:r w:rsidRPr="2BE3C892">
              <w:rPr>
                <w:rFonts w:ascii="Calibri" w:hAnsi="Calibri" w:eastAsia="Calibri" w:cs="Calibri"/>
                <w:b/>
                <w:bCs/>
              </w:rPr>
              <w:t xml:space="preserve">6. </w:t>
            </w:r>
            <w:r w:rsidRPr="2BE3C892">
              <w:rPr>
                <w:rFonts w:ascii="Calibri" w:hAnsi="Calibri" w:eastAsia="Calibri" w:cs="Calibri"/>
              </w:rPr>
              <w:t>Diseño de la evaluación del proceso de intervención:</w:t>
            </w:r>
          </w:p>
          <w:p w:rsidR="2BE3C892" w:rsidP="004C4AD8" w:rsidRDefault="2BE3C892" w14:paraId="47273BC5" w14:textId="30044C4F">
            <w:pPr>
              <w:pStyle w:val="Prrafodelista"/>
              <w:numPr>
                <w:ilvl w:val="0"/>
                <w:numId w:val="68"/>
              </w:numPr>
              <w:spacing w:after="0"/>
              <w:jc w:val="both"/>
            </w:pPr>
            <w:r>
              <w:t xml:space="preserve">Indicadores de evaluación. </w:t>
            </w:r>
          </w:p>
          <w:p w:rsidR="2BE3C892" w:rsidP="004C4AD8" w:rsidRDefault="2BE3C892" w14:paraId="16F96200" w14:textId="4166C618">
            <w:pPr>
              <w:pStyle w:val="Prrafodelista"/>
              <w:numPr>
                <w:ilvl w:val="0"/>
                <w:numId w:val="68"/>
              </w:numPr>
              <w:spacing w:after="0"/>
              <w:jc w:val="both"/>
            </w:pPr>
            <w:r>
              <w:t>Selección y elaboración de instrumentos.</w:t>
            </w:r>
          </w:p>
          <w:p w:rsidR="2BE3C892" w:rsidP="004C4AD8" w:rsidRDefault="2BE3C892" w14:paraId="441E6FEC" w14:textId="4F9603C7">
            <w:pPr>
              <w:pStyle w:val="Prrafodelista"/>
              <w:numPr>
                <w:ilvl w:val="0"/>
                <w:numId w:val="68"/>
              </w:numPr>
              <w:spacing w:after="0"/>
              <w:jc w:val="both"/>
            </w:pPr>
            <w:r>
              <w:t>Interpretación de la información obtenida de los procesos de evaluación.</w:t>
            </w:r>
          </w:p>
        </w:tc>
        <w:tc>
          <w:tcPr>
            <w:tcW w:w="4446" w:type="dxa"/>
            <w:vMerge/>
            <w:tcBorders>
              <w:left w:val="nil"/>
              <w:bottom w:val="single" w:color="4F6228" w:sz="0" w:space="0"/>
              <w:right w:val="single" w:color="4089AE" w:sz="0" w:space="0"/>
            </w:tcBorders>
            <w:vAlign w:val="center"/>
          </w:tcPr>
          <w:p w:rsidR="009334F1" w:rsidRDefault="009334F1" w14:paraId="0975F0FE" w14:textId="77777777"/>
        </w:tc>
      </w:tr>
      <w:tr w:rsidR="2BE3C892" w:rsidTr="2BE3C892" w14:paraId="6E4881E3" w14:textId="77777777">
        <w:trPr>
          <w:trHeight w:val="300"/>
        </w:trPr>
        <w:tc>
          <w:tcPr>
            <w:tcW w:w="2728" w:type="dxa"/>
            <w:tcBorders>
              <w:top w:val="single" w:color="4089AE" w:sz="12" w:space="0"/>
              <w:left w:val="nil"/>
              <w:bottom w:val="nil"/>
              <w:right w:val="nil"/>
            </w:tcBorders>
            <w:vAlign w:val="center"/>
          </w:tcPr>
          <w:p w:rsidR="2BE3C892" w:rsidRDefault="2BE3C892" w14:paraId="69FE0955" w14:textId="5D2B6438"/>
        </w:tc>
        <w:tc>
          <w:tcPr>
            <w:tcW w:w="1316" w:type="dxa"/>
            <w:tcBorders>
              <w:top w:val="nil"/>
              <w:left w:val="nil"/>
              <w:bottom w:val="nil"/>
              <w:right w:val="nil"/>
            </w:tcBorders>
            <w:vAlign w:val="center"/>
          </w:tcPr>
          <w:p w:rsidR="2BE3C892" w:rsidRDefault="2BE3C892" w14:paraId="597B6A87" w14:textId="46917157"/>
        </w:tc>
        <w:tc>
          <w:tcPr>
            <w:tcW w:w="4446" w:type="dxa"/>
            <w:tcBorders>
              <w:top w:val="nil"/>
              <w:left w:val="nil"/>
              <w:bottom w:val="nil"/>
              <w:right w:val="nil"/>
            </w:tcBorders>
            <w:vAlign w:val="center"/>
          </w:tcPr>
          <w:p w:rsidR="2BE3C892" w:rsidRDefault="2BE3C892" w14:paraId="3B84C6D4" w14:textId="78F7B3A8"/>
        </w:tc>
      </w:tr>
    </w:tbl>
    <w:p w:rsidR="59FB356B" w:rsidP="2BE3C892" w:rsidRDefault="59FB356B" w14:paraId="321FAB8F" w14:textId="42D2EE70">
      <w:pPr>
        <w:spacing w:before="60"/>
        <w:jc w:val="both"/>
      </w:pPr>
      <w:r w:rsidRPr="386C506C" w:rsidR="073EBE72">
        <w:rPr>
          <w:rFonts w:ascii="Calibri" w:hAnsi="Calibri" w:eastAsia="Calibri" w:cs="Calibri"/>
        </w:rPr>
        <w:t xml:space="preserve"> </w:t>
      </w:r>
      <w:r w:rsidRPr="386C506C" w:rsidR="073EBE72">
        <w:rPr>
          <w:rFonts w:ascii="Calibri" w:hAnsi="Calibri" w:eastAsia="Calibri" w:cs="Calibri"/>
          <w:sz w:val="24"/>
          <w:szCs w:val="24"/>
        </w:rPr>
        <w:t xml:space="preserve">Cada criterio de </w:t>
      </w:r>
      <w:r w:rsidRPr="386C506C" w:rsidR="64C76B45">
        <w:rPr>
          <w:rFonts w:ascii="Calibri" w:hAnsi="Calibri" w:eastAsia="Calibri" w:cs="Calibri"/>
          <w:sz w:val="24"/>
          <w:szCs w:val="24"/>
        </w:rPr>
        <w:t>evaluación</w:t>
      </w:r>
      <w:r w:rsidRPr="386C506C" w:rsidR="073EBE72">
        <w:rPr>
          <w:rFonts w:ascii="Calibri" w:hAnsi="Calibri" w:eastAsia="Calibri" w:cs="Calibri"/>
          <w:sz w:val="24"/>
          <w:szCs w:val="24"/>
        </w:rPr>
        <w:t xml:space="preserve"> será evaluado con algunos de estos instrumentos:</w:t>
      </w:r>
    </w:p>
    <w:p w:rsidR="59FB356B" w:rsidP="004C4AD8" w:rsidRDefault="59FB356B" w14:paraId="5F88D343" w14:textId="10C72CEE">
      <w:pPr>
        <w:pStyle w:val="Prrafodelista"/>
        <w:numPr>
          <w:ilvl w:val="0"/>
          <w:numId w:val="67"/>
        </w:numPr>
        <w:spacing w:after="0"/>
        <w:jc w:val="both"/>
        <w:rPr>
          <w:rFonts w:ascii="Calibri" w:hAnsi="Calibri" w:eastAsia="Calibri" w:cs="Calibri"/>
        </w:rPr>
      </w:pPr>
      <w:r w:rsidRPr="386C506C" w:rsidR="073EBE72">
        <w:rPr>
          <w:rFonts w:ascii="Calibri" w:hAnsi="Calibri" w:eastAsia="Calibri" w:cs="Calibri"/>
        </w:rPr>
        <w:t>Registro de asistencia: Un 2</w:t>
      </w:r>
      <w:r w:rsidRPr="386C506C" w:rsidR="7F143E17">
        <w:rPr>
          <w:rFonts w:ascii="Calibri" w:hAnsi="Calibri" w:eastAsia="Calibri" w:cs="Calibri"/>
        </w:rPr>
        <w:t>5</w:t>
      </w:r>
      <w:r w:rsidRPr="386C506C" w:rsidR="073EBE72">
        <w:rPr>
          <w:rFonts w:ascii="Calibri" w:hAnsi="Calibri" w:eastAsia="Calibri" w:cs="Calibri"/>
        </w:rPr>
        <w:t>% de faltas de asistencia da lugar a la p</w:t>
      </w:r>
      <w:r w:rsidRPr="386C506C" w:rsidR="2118BAE4">
        <w:rPr>
          <w:rFonts w:ascii="Calibri" w:hAnsi="Calibri" w:eastAsia="Calibri" w:cs="Calibri"/>
        </w:rPr>
        <w:t>é</w:t>
      </w:r>
      <w:r w:rsidRPr="386C506C" w:rsidR="073EBE72">
        <w:rPr>
          <w:rFonts w:ascii="Calibri" w:hAnsi="Calibri" w:eastAsia="Calibri" w:cs="Calibri"/>
        </w:rPr>
        <w:t xml:space="preserve">rdida de evaluación continua. El alumnado que haya perdido el derecho a la evaluación continua tendrá derecho a la realización de una prueba objetiva, que se calificará en la sesión de evaluación ordinaria previa a la finalización del curso. </w:t>
      </w:r>
    </w:p>
    <w:p w:rsidR="59FB356B" w:rsidP="004C4AD8" w:rsidRDefault="59FB356B" w14:paraId="292390E2" w14:textId="58765950">
      <w:pPr>
        <w:pStyle w:val="Prrafodelista"/>
        <w:numPr>
          <w:ilvl w:val="0"/>
          <w:numId w:val="67"/>
        </w:numPr>
        <w:spacing w:after="0"/>
        <w:jc w:val="both"/>
        <w:rPr>
          <w:rFonts w:ascii="Calibri" w:hAnsi="Calibri" w:eastAsia="Calibri" w:cs="Calibri"/>
        </w:rPr>
      </w:pPr>
      <w:r w:rsidRPr="2BE3C892">
        <w:rPr>
          <w:rFonts w:ascii="Calibri" w:hAnsi="Calibri" w:eastAsia="Calibri" w:cs="Calibri"/>
        </w:rPr>
        <w:t xml:space="preserve">Trabajos en Grupo: Serán los trabajos y actividades que se realicen en grupo (debates, trabajos de investigación, proyectos, talleres, puestas en común, aprendizaje basado en proyectos -ABP-, aprendizaje cooperativo, estudios de casos...). Se valorará la calidad de los trabajos, la claridad y creatividad en las puestas en común; el interés y la participación en las actividades; la coordinación de los alumnos/as en el grupo y el dialogo con los otros grupos y, finalmente, la iniciativa y la creatividad en la exposición. En cada trabajo concreto para entregar se indicarán los criterios de evaluación y calificación </w:t>
      </w:r>
    </w:p>
    <w:p w:rsidR="59FB356B" w:rsidP="004C4AD8" w:rsidRDefault="59FB356B" w14:paraId="1D098938" w14:textId="75507447">
      <w:pPr>
        <w:pStyle w:val="Prrafodelista"/>
        <w:numPr>
          <w:ilvl w:val="0"/>
          <w:numId w:val="67"/>
        </w:numPr>
        <w:spacing w:after="0"/>
        <w:jc w:val="both"/>
        <w:rPr>
          <w:rFonts w:ascii="Calibri" w:hAnsi="Calibri" w:eastAsia="Calibri" w:cs="Calibri"/>
        </w:rPr>
      </w:pPr>
      <w:r w:rsidRPr="2BE3C892">
        <w:rPr>
          <w:rFonts w:ascii="Calibri" w:hAnsi="Calibri" w:eastAsia="Calibri" w:cs="Calibri"/>
        </w:rPr>
        <w:t>Trabajo Individual: Recopilación de apuntes, informes, trabajos, ejercicios y actividades realizadas, llevándose a cabo el seguimiento y valoración de los mismos.</w:t>
      </w:r>
    </w:p>
    <w:p w:rsidR="59FB356B" w:rsidP="004C4AD8" w:rsidRDefault="59FB356B" w14:paraId="32390C07" w14:textId="253C2736">
      <w:pPr>
        <w:pStyle w:val="Prrafodelista"/>
        <w:numPr>
          <w:ilvl w:val="0"/>
          <w:numId w:val="67"/>
        </w:numPr>
        <w:spacing w:after="0"/>
        <w:jc w:val="both"/>
        <w:rPr>
          <w:rFonts w:ascii="Calibri" w:hAnsi="Calibri" w:eastAsia="Calibri" w:cs="Calibri"/>
        </w:rPr>
      </w:pPr>
      <w:r w:rsidRPr="2BE3C892">
        <w:rPr>
          <w:rFonts w:ascii="Calibri" w:hAnsi="Calibri" w:eastAsia="Calibri" w:cs="Calibri"/>
        </w:rPr>
        <w:t>Proyecto de Intervención Socioeducativa:  Se podrán realizar tanto de manera individual como en pequeño grupo. En el caso del módulo de DEI, es un instrumento de evaluación muy apropiado para evaluar el desempeño profesional del Técnico Superior en Educación Infantil.</w:t>
      </w:r>
    </w:p>
    <w:p w:rsidR="59FB356B" w:rsidP="004C4AD8" w:rsidRDefault="59FB356B" w14:paraId="598AAF5F" w14:textId="686E0E44">
      <w:pPr>
        <w:pStyle w:val="Prrafodelista"/>
        <w:numPr>
          <w:ilvl w:val="0"/>
          <w:numId w:val="67"/>
        </w:numPr>
        <w:spacing w:after="0"/>
        <w:jc w:val="both"/>
        <w:rPr>
          <w:rFonts w:ascii="Calibri" w:hAnsi="Calibri" w:eastAsia="Calibri" w:cs="Calibri"/>
        </w:rPr>
      </w:pPr>
      <w:r w:rsidRPr="2BE3C892">
        <w:rPr>
          <w:rFonts w:ascii="Calibri" w:hAnsi="Calibri" w:eastAsia="Calibri" w:cs="Calibri"/>
        </w:rPr>
        <w:t>Análisis de la Realidad: Evaluación de los contextos, paso previo para realizar el proyecto de intervención socioeducativa.</w:t>
      </w:r>
    </w:p>
    <w:p w:rsidR="59FB356B" w:rsidP="004C4AD8" w:rsidRDefault="59FB356B" w14:paraId="477E89FF" w14:textId="5F677977">
      <w:pPr>
        <w:pStyle w:val="Prrafodelista"/>
        <w:numPr>
          <w:ilvl w:val="0"/>
          <w:numId w:val="67"/>
        </w:numPr>
        <w:spacing w:after="0"/>
        <w:jc w:val="both"/>
        <w:rPr>
          <w:rFonts w:ascii="Calibri" w:hAnsi="Calibri" w:eastAsia="Calibri" w:cs="Calibri"/>
        </w:rPr>
      </w:pPr>
      <w:r w:rsidRPr="2BE3C892">
        <w:rPr>
          <w:rFonts w:ascii="Calibri" w:hAnsi="Calibri" w:eastAsia="Calibri" w:cs="Calibri"/>
        </w:rPr>
        <w:t>Programación de Aula/Ficha de actividad: Al igual que como en el caso del proyecto de intervención socioeducativa, su producción podrá ser tanto individual como grupal. Este instrumento es de suma importancia puesto que con él se podrá evaluar los criterios de evaluación correspondientes a la práctica habitual en el diseño de una programación por parte del Técnico Superior en Educación Infantil, aportando una visión coherente en dicho proceso</w:t>
      </w:r>
    </w:p>
    <w:p w:rsidR="59FB356B" w:rsidP="004C4AD8" w:rsidRDefault="59FB356B" w14:paraId="4C723CFE" w14:textId="6C9F1CF8">
      <w:pPr>
        <w:pStyle w:val="Prrafodelista"/>
        <w:numPr>
          <w:ilvl w:val="0"/>
          <w:numId w:val="67"/>
        </w:numPr>
        <w:spacing w:after="0"/>
        <w:jc w:val="both"/>
        <w:rPr>
          <w:rFonts w:ascii="Calibri" w:hAnsi="Calibri" w:eastAsia="Calibri" w:cs="Calibri"/>
        </w:rPr>
      </w:pPr>
      <w:r w:rsidRPr="2BE3C892">
        <w:rPr>
          <w:rFonts w:ascii="Calibri" w:hAnsi="Calibri" w:eastAsia="Calibri" w:cs="Calibri"/>
        </w:rPr>
        <w:t>Actividad de clase: Tendremos como criterios básicos la participación dinámica durante la clase, su implicación en los foros de debate, las aportaciones críticas y la asistencia.</w:t>
      </w:r>
    </w:p>
    <w:p w:rsidR="59FB356B" w:rsidP="004C4AD8" w:rsidRDefault="59FB356B" w14:paraId="71E737EB" w14:textId="13194B33">
      <w:pPr>
        <w:pStyle w:val="Prrafodelista"/>
        <w:numPr>
          <w:ilvl w:val="0"/>
          <w:numId w:val="67"/>
        </w:numPr>
        <w:spacing w:after="0"/>
        <w:jc w:val="both"/>
        <w:rPr>
          <w:rFonts w:ascii="Calibri" w:hAnsi="Calibri" w:eastAsia="Calibri" w:cs="Calibri"/>
        </w:rPr>
      </w:pPr>
      <w:r w:rsidRPr="2BE3C892">
        <w:rPr>
          <w:rFonts w:ascii="Calibri" w:hAnsi="Calibri" w:eastAsia="Calibri" w:cs="Calibri"/>
        </w:rPr>
        <w:t>Pruebas escritas y orales</w:t>
      </w:r>
    </w:p>
    <w:p w:rsidR="59FB356B" w:rsidP="2BE3C892" w:rsidRDefault="59FB356B" w14:paraId="7ADBC04F" w14:textId="6EFF515D">
      <w:pPr>
        <w:spacing w:before="3" w:after="0"/>
        <w:jc w:val="both"/>
      </w:pPr>
      <w:r w:rsidRPr="2BE3C892">
        <w:rPr>
          <w:rFonts w:ascii="Calibri" w:hAnsi="Calibri" w:eastAsia="Calibri" w:cs="Calibri"/>
          <w:sz w:val="24"/>
          <w:szCs w:val="24"/>
        </w:rPr>
        <w:t xml:space="preserve"> </w:t>
      </w:r>
    </w:p>
    <w:p w:rsidR="59FB356B" w:rsidP="2BE3C892" w:rsidRDefault="59FB356B" w14:paraId="33B869A1" w14:textId="25C74EC4">
      <w:pPr>
        <w:spacing w:before="3" w:after="0"/>
        <w:jc w:val="both"/>
      </w:pPr>
      <w:r w:rsidRPr="386C506C" w:rsidR="073EBE72">
        <w:rPr>
          <w:rFonts w:ascii="Calibri" w:hAnsi="Calibri" w:eastAsia="Calibri" w:cs="Calibri"/>
          <w:sz w:val="24"/>
          <w:szCs w:val="24"/>
        </w:rPr>
        <w:t xml:space="preserve">Todos estos instrumentos estarán recogidos en el cuaderno del </w:t>
      </w:r>
      <w:r w:rsidRPr="386C506C" w:rsidR="01C8DF83">
        <w:rPr>
          <w:rFonts w:ascii="Calibri" w:hAnsi="Calibri" w:eastAsia="Calibri" w:cs="Calibri"/>
          <w:sz w:val="24"/>
          <w:szCs w:val="24"/>
        </w:rPr>
        <w:t>docente</w:t>
      </w:r>
      <w:r w:rsidRPr="386C506C" w:rsidR="073EBE72">
        <w:rPr>
          <w:rFonts w:ascii="Calibri" w:hAnsi="Calibri" w:eastAsia="Calibri" w:cs="Calibri"/>
          <w:sz w:val="24"/>
          <w:szCs w:val="24"/>
        </w:rPr>
        <w:t xml:space="preserve">, asociados a los contenidos, criterios de evaluación y resultados de aprendizaje. </w:t>
      </w:r>
      <w:r w:rsidRPr="386C506C" w:rsidR="7979CD18">
        <w:rPr>
          <w:rFonts w:ascii="Calibri" w:hAnsi="Calibri" w:eastAsia="Calibri" w:cs="Calibri"/>
          <w:sz w:val="24"/>
          <w:szCs w:val="24"/>
        </w:rPr>
        <w:t>La profesora</w:t>
      </w:r>
      <w:r w:rsidRPr="386C506C" w:rsidR="073EBE72">
        <w:rPr>
          <w:rFonts w:ascii="Calibri" w:hAnsi="Calibri" w:eastAsia="Calibri" w:cs="Calibri"/>
          <w:sz w:val="24"/>
          <w:szCs w:val="24"/>
        </w:rPr>
        <w:t xml:space="preserve"> informará en cada unidad de trabajo que instrumentos de evaluación se utilizarán para evaluar los distintos criterios de evaluación asociados a los resultados de aprendizaje.</w:t>
      </w:r>
    </w:p>
    <w:p w:rsidR="182A2195" w:rsidP="2BE3C892" w:rsidRDefault="182A2195" w14:paraId="3866086A" w14:textId="65961456">
      <w:pPr>
        <w:tabs>
          <w:tab w:val="left" w:pos="951"/>
        </w:tabs>
        <w:spacing w:before="120"/>
        <w:jc w:val="both"/>
      </w:pPr>
      <w:r w:rsidRPr="2BE3C892">
        <w:rPr>
          <w:rFonts w:ascii="Calibri" w:hAnsi="Calibri" w:eastAsia="Calibri" w:cs="Calibri"/>
          <w:sz w:val="24"/>
          <w:szCs w:val="24"/>
        </w:rPr>
        <w:t>Cada CE se evaluará y calificará independientemente de los demás con un valor resultante de dividir el valor de 0 a 10 considerándose que el CE ha sido logrado si la calificación es mayor o igual a 5.</w:t>
      </w:r>
    </w:p>
    <w:p w:rsidR="182A2195" w:rsidP="2BE3C892" w:rsidRDefault="182A2195" w14:paraId="54D3CE5B" w14:textId="2B2A2C91">
      <w:pPr>
        <w:tabs>
          <w:tab w:val="left" w:pos="951"/>
        </w:tabs>
        <w:jc w:val="both"/>
      </w:pPr>
      <w:r w:rsidRPr="2BE3C892">
        <w:rPr>
          <w:rFonts w:ascii="Calibri" w:hAnsi="Calibri" w:eastAsia="Calibri" w:cs="Calibri"/>
          <w:sz w:val="24"/>
          <w:szCs w:val="24"/>
        </w:rPr>
        <w:t>Para calificar cada CE se usarán los distintos instrumentos de evaluación que el profesor indicará al alumnado en de cada unidad de trabajo.</w:t>
      </w:r>
    </w:p>
    <w:p w:rsidR="182A2195" w:rsidP="2BE3C892" w:rsidRDefault="182A2195" w14:paraId="5AB0822E" w14:textId="12703B0E">
      <w:pPr>
        <w:jc w:val="both"/>
      </w:pPr>
      <w:r w:rsidRPr="2BE3C892">
        <w:rPr>
          <w:rFonts w:ascii="Calibri" w:hAnsi="Calibri" w:eastAsia="Calibri" w:cs="Calibri"/>
          <w:sz w:val="24"/>
          <w:szCs w:val="24"/>
        </w:rPr>
        <w:t>Si un instrumento de evaluación pretende evaluar más de un CE, la nota resultante será la media de entre todos los CCEE evaluados</w:t>
      </w:r>
    </w:p>
    <w:p w:rsidR="182A2195" w:rsidP="2BE3C892" w:rsidRDefault="182A2195" w14:paraId="465B6776" w14:textId="22C6E3C5">
      <w:pPr>
        <w:jc w:val="both"/>
      </w:pPr>
      <w:r w:rsidRPr="2BE3C892">
        <w:rPr>
          <w:rFonts w:ascii="Calibri" w:hAnsi="Calibri" w:eastAsia="Calibri" w:cs="Calibri"/>
        </w:rPr>
        <w:t>El alumno deberá recuperar los RR.AA/CCEE no logrados en el momento de darse por finalizadas las clases correspondientes al primer y segundo trimestre, y previamente a la realización de la sesión de la primea evaluación ordinaria</w:t>
      </w:r>
      <w:r>
        <w:br/>
      </w:r>
    </w:p>
    <w:p w:rsidR="00040A5A" w:rsidP="004C4AD8" w:rsidRDefault="00040A5A" w14:paraId="00F47618" w14:textId="77777777">
      <w:pPr>
        <w:pStyle w:val="Prrafodelista"/>
        <w:numPr>
          <w:ilvl w:val="0"/>
          <w:numId w:val="114"/>
        </w:numPr>
        <w:jc w:val="both"/>
        <w:rPr>
          <w:sz w:val="28"/>
        </w:rPr>
      </w:pPr>
      <w:r w:rsidRPr="386C506C" w:rsidR="447A956D">
        <w:rPr>
          <w:sz w:val="28"/>
          <w:szCs w:val="28"/>
        </w:rPr>
        <w:t>DESARROLLO COGNITIVO Y MOTOR</w:t>
      </w:r>
    </w:p>
    <w:tbl>
      <w:tblPr>
        <w:tblStyle w:val="Tablanormal"/>
        <w:bidiVisual w:val="0"/>
        <w:tblW w:w="0" w:type="auto"/>
        <w:tblInd w:w="-1005" w:type="dxa"/>
        <w:tblLook w:val="04A0" w:firstRow="1" w:lastRow="0" w:firstColumn="1" w:lastColumn="0" w:noHBand="0" w:noVBand="1"/>
      </w:tblPr>
      <w:tblGrid>
        <w:gridCol w:w="7195"/>
        <w:gridCol w:w="1355"/>
        <w:gridCol w:w="1600"/>
      </w:tblGrid>
      <w:tr w:rsidR="386C506C" w:rsidTr="386C506C" w14:paraId="5BB06611">
        <w:trPr>
          <w:trHeight w:val="300"/>
        </w:trPr>
        <w:tc>
          <w:tcPr>
            <w:tcW w:w="10150" w:type="dxa"/>
            <w:gridSpan w:val="3"/>
            <w:tcBorders>
              <w:top w:val="single" w:sz="8"/>
              <w:left w:val="single" w:sz="8"/>
              <w:bottom w:val="single" w:sz="8"/>
              <w:right w:val="single" w:sz="8"/>
            </w:tcBorders>
            <w:shd w:val="clear" w:color="auto" w:fill="8EAADB" w:themeFill="accent5" w:themeFillTint="99"/>
            <w:tcMar>
              <w:left w:w="108" w:type="dxa"/>
              <w:right w:w="108" w:type="dxa"/>
            </w:tcMar>
            <w:vAlign w:val="center"/>
          </w:tcPr>
          <w:p w:rsidR="386C506C" w:rsidP="386C506C" w:rsidRDefault="386C506C" w14:paraId="5F431A33" w14:textId="3366EF36">
            <w:pPr>
              <w:spacing w:before="120" w:beforeAutospacing="off" w:after="12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 xml:space="preserve">PONDERACIÓN DERRAA y CCEE </w:t>
            </w:r>
          </w:p>
        </w:tc>
      </w:tr>
      <w:tr w:rsidR="386C506C" w:rsidTr="386C506C" w14:paraId="6F93A1E1">
        <w:trPr>
          <w:trHeight w:val="300"/>
        </w:trPr>
        <w:tc>
          <w:tcPr>
            <w:tcW w:w="7195" w:type="dxa"/>
            <w:tcBorders>
              <w:top w:val="single" w:sz="8"/>
              <w:left w:val="single" w:sz="8"/>
              <w:bottom w:val="single" w:sz="8"/>
              <w:right w:val="single" w:sz="8"/>
            </w:tcBorders>
            <w:shd w:val="clear" w:color="auto" w:fill="8EAADB" w:themeFill="accent5" w:themeFillTint="99"/>
            <w:tcMar>
              <w:left w:w="108" w:type="dxa"/>
              <w:right w:w="108" w:type="dxa"/>
            </w:tcMar>
            <w:vAlign w:val="center"/>
          </w:tcPr>
          <w:p w:rsidR="386C506C" w:rsidP="386C506C" w:rsidRDefault="386C506C" w14:paraId="4D1821C1" w14:textId="71526343">
            <w:pPr>
              <w:spacing w:before="120" w:beforeAutospacing="off" w:after="120" w:afterAutospacing="off" w:line="276" w:lineRule="auto"/>
              <w:jc w:val="center"/>
            </w:pPr>
            <w:r w:rsidRPr="386C506C" w:rsidR="386C506C">
              <w:rPr>
                <w:rFonts w:ascii="Calibri" w:hAnsi="Calibri" w:eastAsia="Calibri" w:cs="Calibri"/>
                <w:color w:val="FFFFFF" w:themeColor="background1" w:themeTint="FF" w:themeShade="FF"/>
                <w:sz w:val="22"/>
                <w:szCs w:val="22"/>
              </w:rPr>
              <w:t>Criterios de Evaluación e Indicadores por Resultados de Aprendizaje.</w:t>
            </w:r>
          </w:p>
        </w:tc>
        <w:tc>
          <w:tcPr>
            <w:tcW w:w="1355" w:type="dxa"/>
            <w:tcBorders>
              <w:top w:val="nil" w:sz="8"/>
              <w:left w:val="single" w:sz="8"/>
              <w:bottom w:val="single" w:sz="8"/>
              <w:right w:val="single" w:sz="8"/>
            </w:tcBorders>
            <w:shd w:val="clear" w:color="auto" w:fill="8EAADB" w:themeFill="accent5" w:themeFillTint="99"/>
            <w:tcMar>
              <w:left w:w="108" w:type="dxa"/>
              <w:right w:w="108" w:type="dxa"/>
            </w:tcMar>
            <w:vAlign w:val="center"/>
          </w:tcPr>
          <w:p w:rsidR="386C506C" w:rsidP="386C506C" w:rsidRDefault="386C506C" w14:paraId="7DE6C86F" w14:textId="6365D3A3">
            <w:pPr>
              <w:spacing w:before="120" w:beforeAutospacing="off" w:after="120" w:afterAutospacing="off" w:line="276" w:lineRule="auto"/>
              <w:jc w:val="center"/>
            </w:pPr>
            <w:r w:rsidRPr="386C506C" w:rsidR="386C506C">
              <w:rPr>
                <w:rFonts w:ascii="Calibri" w:hAnsi="Calibri" w:eastAsia="Calibri" w:cs="Calibri"/>
                <w:color w:val="FFFFFF" w:themeColor="background1" w:themeTint="FF" w:themeShade="FF"/>
                <w:sz w:val="22"/>
                <w:szCs w:val="22"/>
              </w:rPr>
              <w:t>UT</w:t>
            </w:r>
          </w:p>
        </w:tc>
        <w:tc>
          <w:tcPr>
            <w:tcW w:w="1600" w:type="dxa"/>
            <w:tcBorders>
              <w:top w:val="nil" w:sz="8"/>
              <w:left w:val="single" w:sz="8"/>
              <w:bottom w:val="single" w:sz="8"/>
              <w:right w:val="single" w:sz="8"/>
            </w:tcBorders>
            <w:shd w:val="clear" w:color="auto" w:fill="8EAADB" w:themeFill="accent5" w:themeFillTint="99"/>
            <w:tcMar>
              <w:left w:w="108" w:type="dxa"/>
              <w:right w:w="108" w:type="dxa"/>
            </w:tcMar>
            <w:vAlign w:val="center"/>
          </w:tcPr>
          <w:p w:rsidR="386C506C" w:rsidP="386C506C" w:rsidRDefault="386C506C" w14:paraId="3D0EE7B1" w14:textId="587D0374">
            <w:pPr>
              <w:spacing w:before="120" w:beforeAutospacing="off" w:after="120" w:afterAutospacing="off" w:line="276" w:lineRule="auto"/>
              <w:jc w:val="center"/>
            </w:pPr>
            <w:r w:rsidRPr="386C506C" w:rsidR="386C506C">
              <w:rPr>
                <w:rFonts w:ascii="Calibri" w:hAnsi="Calibri" w:eastAsia="Calibri" w:cs="Calibri"/>
                <w:color w:val="FFFFFF" w:themeColor="background1" w:themeTint="FF" w:themeShade="FF"/>
                <w:sz w:val="22"/>
                <w:szCs w:val="22"/>
              </w:rPr>
              <w:t>Ponderación</w:t>
            </w:r>
          </w:p>
        </w:tc>
      </w:tr>
      <w:tr w:rsidR="386C506C" w:rsidTr="386C506C" w14:paraId="349C5402">
        <w:trPr>
          <w:trHeight w:val="690"/>
        </w:trPr>
        <w:tc>
          <w:tcPr>
            <w:tcW w:w="7195" w:type="dxa"/>
            <w:tcBorders>
              <w:top w:val="single" w:sz="8"/>
              <w:left w:val="single" w:sz="8"/>
              <w:bottom w:val="single" w:sz="8"/>
              <w:right w:val="single" w:sz="8"/>
            </w:tcBorders>
            <w:shd w:val="clear" w:color="auto" w:fill="B4C6E7" w:themeFill="accent5" w:themeFillTint="66"/>
            <w:tcMar>
              <w:left w:w="108" w:type="dxa"/>
              <w:right w:w="108" w:type="dxa"/>
            </w:tcMar>
            <w:vAlign w:val="center"/>
          </w:tcPr>
          <w:p w:rsidR="386C506C" w:rsidP="386C506C" w:rsidRDefault="386C506C" w14:paraId="3C7F5730" w14:textId="0BAE7CD2">
            <w:pPr>
              <w:spacing w:before="120" w:beforeAutospacing="off" w:after="120" w:afterAutospacing="off" w:line="276" w:lineRule="auto"/>
            </w:pPr>
            <w:r w:rsidRPr="386C506C" w:rsidR="386C506C">
              <w:rPr>
                <w:rFonts w:ascii="Calibri" w:hAnsi="Calibri" w:eastAsia="Calibri" w:cs="Calibri"/>
                <w:b w:val="1"/>
                <w:bCs w:val="1"/>
                <w:color w:val="000000" w:themeColor="text1" w:themeTint="FF" w:themeShade="FF"/>
                <w:sz w:val="22"/>
                <w:szCs w:val="22"/>
              </w:rPr>
              <w:t>RA1. Planifica estrategias, actividades y recursos de intervención en el ámbito sensorial, analizando las teorías explicativas y las características específicas del grupo al que va dirigido.</w:t>
            </w:r>
          </w:p>
        </w:tc>
        <w:tc>
          <w:tcPr>
            <w:tcW w:w="1355" w:type="dxa"/>
            <w:tcBorders>
              <w:top w:val="single" w:sz="8"/>
              <w:left w:val="single" w:sz="8"/>
              <w:bottom w:val="single" w:sz="8"/>
              <w:right w:val="single" w:sz="8"/>
            </w:tcBorders>
            <w:shd w:val="clear" w:color="auto" w:fill="B4C6E7" w:themeFill="accent5" w:themeFillTint="66"/>
            <w:tcMar>
              <w:left w:w="108" w:type="dxa"/>
              <w:right w:w="108" w:type="dxa"/>
            </w:tcMar>
            <w:vAlign w:val="center"/>
          </w:tcPr>
          <w:p w:rsidR="386C506C" w:rsidP="386C506C" w:rsidRDefault="386C506C" w14:paraId="67E06B4A" w14:textId="2FF3C8E9">
            <w:pPr>
              <w:spacing w:before="120" w:beforeAutospacing="off" w:after="12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1,2</w:t>
            </w:r>
          </w:p>
        </w:tc>
        <w:tc>
          <w:tcPr>
            <w:tcW w:w="1600" w:type="dxa"/>
            <w:tcBorders>
              <w:top w:val="single" w:sz="8"/>
              <w:left w:val="single" w:sz="8"/>
              <w:bottom w:val="single" w:sz="8"/>
              <w:right w:val="single" w:sz="8"/>
            </w:tcBorders>
            <w:shd w:val="clear" w:color="auto" w:fill="B4C6E7" w:themeFill="accent5" w:themeFillTint="66"/>
            <w:tcMar>
              <w:left w:w="108" w:type="dxa"/>
              <w:right w:w="108" w:type="dxa"/>
            </w:tcMar>
            <w:vAlign w:val="center"/>
          </w:tcPr>
          <w:p w:rsidR="386C506C" w:rsidP="386C506C" w:rsidRDefault="386C506C" w14:paraId="31D6DEC8" w14:textId="1B7B0BF0">
            <w:pPr>
              <w:spacing w:before="120" w:beforeAutospacing="off" w:after="12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17%</w:t>
            </w:r>
          </w:p>
        </w:tc>
      </w:tr>
      <w:tr w:rsidR="386C506C" w:rsidTr="386C506C" w14:paraId="2DD870EE">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64B2E618" w14:textId="1AA9A3B9">
            <w:pPr>
              <w:spacing w:before="40" w:beforeAutospacing="off" w:after="40" w:afterAutospacing="off" w:line="276" w:lineRule="auto"/>
            </w:pPr>
            <w:r w:rsidRPr="386C506C" w:rsidR="386C506C">
              <w:rPr>
                <w:rFonts w:ascii="Calibri" w:hAnsi="Calibri" w:eastAsia="Calibri" w:cs="Calibri"/>
                <w:sz w:val="22"/>
                <w:szCs w:val="22"/>
              </w:rPr>
              <w:t>a) Se han identificado las teorías explicativas del ámbito sensorial.</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50C201BA" w14:textId="1E0706B0">
            <w:pPr>
              <w:spacing w:before="40" w:beforeAutospacing="off" w:after="40" w:afterAutospacing="off" w:line="276" w:lineRule="auto"/>
              <w:jc w:val="center"/>
            </w:pPr>
            <w:r w:rsidRPr="386C506C" w:rsidR="386C506C">
              <w:rPr>
                <w:rFonts w:ascii="Calibri" w:hAnsi="Calibri" w:eastAsia="Calibri" w:cs="Calibri"/>
                <w:sz w:val="22"/>
                <w:szCs w:val="22"/>
              </w:rPr>
              <w:t>1,2</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386BEEF4" w14:textId="68822246">
            <w:pPr>
              <w:spacing w:before="40" w:beforeAutospacing="off" w:after="40" w:afterAutospacing="off" w:line="276" w:lineRule="auto"/>
              <w:jc w:val="center"/>
            </w:pPr>
            <w:r w:rsidRPr="386C506C" w:rsidR="386C506C">
              <w:rPr>
                <w:rFonts w:ascii="Calibri" w:hAnsi="Calibri" w:eastAsia="Calibri" w:cs="Calibri"/>
                <w:sz w:val="22"/>
                <w:szCs w:val="22"/>
              </w:rPr>
              <w:t>8%</w:t>
            </w:r>
          </w:p>
        </w:tc>
      </w:tr>
      <w:tr w:rsidR="386C506C" w:rsidTr="386C506C" w14:paraId="3D2BF649">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0EAD1FDA" w14:textId="48C4B344">
            <w:pPr>
              <w:spacing w:before="40" w:beforeAutospacing="off" w:after="40" w:afterAutospacing="off" w:line="276" w:lineRule="auto"/>
            </w:pPr>
            <w:r w:rsidRPr="386C506C" w:rsidR="386C506C">
              <w:rPr>
                <w:rFonts w:ascii="Calibri" w:hAnsi="Calibri" w:eastAsia="Calibri" w:cs="Calibri"/>
                <w:sz w:val="22"/>
                <w:szCs w:val="22"/>
              </w:rPr>
              <w:t>b) Se han identificado las características evolutivas en el ámbito sensorial de los destinatarios en función de la edad de los mismos.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1F4553D6" w14:textId="3749175F">
            <w:pPr>
              <w:spacing w:before="40" w:beforeAutospacing="off" w:after="40" w:afterAutospacing="off" w:line="276" w:lineRule="auto"/>
              <w:jc w:val="center"/>
            </w:pPr>
            <w:r w:rsidRPr="386C506C" w:rsidR="386C506C">
              <w:rPr>
                <w:rFonts w:ascii="Calibri" w:hAnsi="Calibri" w:eastAsia="Calibri" w:cs="Calibri"/>
                <w:sz w:val="22"/>
                <w:szCs w:val="22"/>
              </w:rPr>
              <w:t>1,2</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39A0C10A" w14:textId="1B45831A">
            <w:pPr>
              <w:spacing w:before="40" w:beforeAutospacing="off" w:after="40" w:afterAutospacing="off" w:line="276" w:lineRule="auto"/>
              <w:jc w:val="center"/>
            </w:pPr>
            <w:r w:rsidRPr="386C506C" w:rsidR="386C506C">
              <w:rPr>
                <w:rFonts w:ascii="Calibri" w:hAnsi="Calibri" w:eastAsia="Calibri" w:cs="Calibri"/>
                <w:sz w:val="22"/>
                <w:szCs w:val="22"/>
              </w:rPr>
              <w:t>12%</w:t>
            </w:r>
          </w:p>
        </w:tc>
      </w:tr>
      <w:tr w:rsidR="386C506C" w:rsidTr="386C506C" w14:paraId="271FF270">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3580CB3A" w14:textId="59337AB8">
            <w:pPr>
              <w:spacing w:before="40" w:beforeAutospacing="off" w:after="40" w:afterAutospacing="off" w:line="276" w:lineRule="auto"/>
            </w:pPr>
            <w:r w:rsidRPr="386C506C" w:rsidR="386C506C">
              <w:rPr>
                <w:rFonts w:ascii="Calibri" w:hAnsi="Calibri" w:eastAsia="Calibri" w:cs="Calibri"/>
                <w:sz w:val="22"/>
                <w:szCs w:val="22"/>
              </w:rPr>
              <w:t>c) Se han identificado las principales alteraciones y trastornos del desarrollo sensorial.</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4BE8EFA3" w14:textId="628E02CC">
            <w:pPr>
              <w:spacing w:before="40" w:beforeAutospacing="off" w:after="40" w:afterAutospacing="off" w:line="276" w:lineRule="auto"/>
              <w:jc w:val="center"/>
            </w:pPr>
            <w:r w:rsidRPr="386C506C" w:rsidR="386C506C">
              <w:rPr>
                <w:rFonts w:ascii="Calibri" w:hAnsi="Calibri" w:eastAsia="Calibri" w:cs="Calibri"/>
                <w:sz w:val="22"/>
                <w:szCs w:val="22"/>
              </w:rPr>
              <w:t>2</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5EC29416" w14:textId="1BBC4751">
            <w:pPr>
              <w:spacing w:before="40" w:beforeAutospacing="off" w:after="40" w:afterAutospacing="off" w:line="276" w:lineRule="auto"/>
              <w:jc w:val="center"/>
            </w:pPr>
            <w:r w:rsidRPr="386C506C" w:rsidR="386C506C">
              <w:rPr>
                <w:rFonts w:ascii="Calibri" w:hAnsi="Calibri" w:eastAsia="Calibri" w:cs="Calibri"/>
                <w:sz w:val="22"/>
                <w:szCs w:val="22"/>
              </w:rPr>
              <w:t>10%</w:t>
            </w:r>
          </w:p>
        </w:tc>
      </w:tr>
      <w:tr w:rsidR="386C506C" w:rsidTr="386C506C" w14:paraId="668BD8F9">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3995C028" w14:textId="296502FF">
            <w:pPr>
              <w:spacing w:before="40" w:beforeAutospacing="off" w:after="40" w:afterAutospacing="off" w:line="276" w:lineRule="auto"/>
            </w:pPr>
            <w:r w:rsidRPr="386C506C" w:rsidR="386C506C">
              <w:rPr>
                <w:rFonts w:ascii="Calibri" w:hAnsi="Calibri" w:eastAsia="Calibri" w:cs="Calibri"/>
                <w:sz w:val="22"/>
                <w:szCs w:val="22"/>
              </w:rPr>
              <w:t>d) Se han formulado objetivos acordes a las características evolutivas en el ámbito sensorial de los destinatarios en función de la edad de los mismos.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785F8B3C" w14:textId="40E0E772">
            <w:pPr>
              <w:spacing w:before="40" w:beforeAutospacing="off" w:after="40" w:afterAutospacing="off" w:line="276" w:lineRule="auto"/>
              <w:jc w:val="center"/>
            </w:pPr>
            <w:r w:rsidRPr="386C506C" w:rsidR="386C506C">
              <w:rPr>
                <w:rFonts w:ascii="Calibri" w:hAnsi="Calibri" w:eastAsia="Calibri" w:cs="Calibri"/>
                <w:sz w:val="22"/>
                <w:szCs w:val="22"/>
              </w:rPr>
              <w:t>2</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087A6533" w14:textId="5F46B3A6">
            <w:pPr>
              <w:spacing w:before="40" w:beforeAutospacing="off" w:after="40" w:afterAutospacing="off" w:line="276" w:lineRule="auto"/>
              <w:jc w:val="center"/>
            </w:pPr>
            <w:r w:rsidRPr="386C506C" w:rsidR="386C506C">
              <w:rPr>
                <w:rFonts w:ascii="Calibri" w:hAnsi="Calibri" w:eastAsia="Calibri" w:cs="Calibri"/>
                <w:sz w:val="22"/>
                <w:szCs w:val="22"/>
              </w:rPr>
              <w:t>10%</w:t>
            </w:r>
          </w:p>
        </w:tc>
      </w:tr>
      <w:tr w:rsidR="386C506C" w:rsidTr="386C506C" w14:paraId="745D6D6B">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1519EFDC" w14:textId="152F9EBD">
            <w:pPr>
              <w:spacing w:before="40" w:beforeAutospacing="off" w:after="40" w:afterAutospacing="off" w:line="276" w:lineRule="auto"/>
            </w:pPr>
            <w:r w:rsidRPr="386C506C" w:rsidR="386C506C">
              <w:rPr>
                <w:rFonts w:ascii="Calibri" w:hAnsi="Calibri" w:eastAsia="Calibri" w:cs="Calibri"/>
                <w:sz w:val="22"/>
                <w:szCs w:val="22"/>
              </w:rPr>
              <w:t>e) Se han propuesto actividades apropiadas a las características evolutivas en el ámbito sensorial de los destinatarios en función de la edad de los mismos.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3E7A676B" w14:textId="1AD0208A">
            <w:pPr>
              <w:spacing w:before="40" w:beforeAutospacing="off" w:after="40" w:afterAutospacing="off" w:line="276" w:lineRule="auto"/>
              <w:jc w:val="center"/>
            </w:pPr>
            <w:r w:rsidRPr="386C506C" w:rsidR="386C506C">
              <w:rPr>
                <w:rFonts w:ascii="Calibri" w:hAnsi="Calibri" w:eastAsia="Calibri" w:cs="Calibri"/>
                <w:sz w:val="22"/>
                <w:szCs w:val="22"/>
              </w:rPr>
              <w:t>2</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36A68E89" w14:textId="1CD98C90">
            <w:pPr>
              <w:spacing w:before="40" w:beforeAutospacing="off" w:after="40" w:afterAutospacing="off" w:line="276" w:lineRule="auto"/>
              <w:jc w:val="center"/>
            </w:pPr>
            <w:r w:rsidRPr="386C506C" w:rsidR="386C506C">
              <w:rPr>
                <w:rFonts w:ascii="Calibri" w:hAnsi="Calibri" w:eastAsia="Calibri" w:cs="Calibri"/>
                <w:sz w:val="22"/>
                <w:szCs w:val="22"/>
              </w:rPr>
              <w:t>10%</w:t>
            </w:r>
          </w:p>
        </w:tc>
      </w:tr>
      <w:tr w:rsidR="386C506C" w:rsidTr="386C506C" w14:paraId="5321DE84">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06055B16" w14:textId="6C8DDA97">
            <w:pPr>
              <w:spacing w:before="40" w:beforeAutospacing="off" w:after="40" w:afterAutospacing="off" w:line="276" w:lineRule="auto"/>
            </w:pPr>
            <w:r w:rsidRPr="386C506C" w:rsidR="386C506C">
              <w:rPr>
                <w:rFonts w:ascii="Calibri" w:hAnsi="Calibri" w:eastAsia="Calibri" w:cs="Calibri"/>
                <w:color w:val="EE0000"/>
                <w:sz w:val="22"/>
                <w:szCs w:val="22"/>
              </w:rPr>
              <w:t>f) Se han seleccionado recursos apropiados a las características evolutivas en el ámbito sensorial de los destinatarios en función de la edad de los mismos.*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75D64993" w14:textId="6F0DB462">
            <w:pPr>
              <w:spacing w:before="40" w:beforeAutospacing="off" w:after="40" w:afterAutospacing="off" w:line="276" w:lineRule="auto"/>
              <w:jc w:val="center"/>
            </w:pPr>
            <w:r w:rsidRPr="386C506C" w:rsidR="386C506C">
              <w:rPr>
                <w:rFonts w:ascii="Calibri" w:hAnsi="Calibri" w:eastAsia="Calibri" w:cs="Calibri"/>
                <w:sz w:val="22"/>
                <w:szCs w:val="22"/>
              </w:rPr>
              <w:t>2</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54E24EBB" w14:textId="7B1F6709">
            <w:pPr>
              <w:spacing w:before="40" w:beforeAutospacing="off" w:after="40" w:afterAutospacing="off" w:line="276" w:lineRule="auto"/>
              <w:jc w:val="center"/>
            </w:pPr>
            <w:r w:rsidRPr="386C506C" w:rsidR="386C506C">
              <w:rPr>
                <w:rFonts w:ascii="Calibri" w:hAnsi="Calibri" w:eastAsia="Calibri" w:cs="Calibri"/>
                <w:sz w:val="22"/>
                <w:szCs w:val="22"/>
              </w:rPr>
              <w:t>10%</w:t>
            </w:r>
          </w:p>
        </w:tc>
      </w:tr>
      <w:tr w:rsidR="386C506C" w:rsidTr="386C506C" w14:paraId="16578E63">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2636F362" w14:textId="3705EC53">
            <w:pPr>
              <w:spacing w:before="40" w:beforeAutospacing="off" w:after="40" w:afterAutospacing="off" w:line="276" w:lineRule="auto"/>
            </w:pPr>
            <w:r w:rsidRPr="386C506C" w:rsidR="386C506C">
              <w:rPr>
                <w:rFonts w:ascii="Calibri" w:hAnsi="Calibri" w:eastAsia="Calibri" w:cs="Calibri"/>
                <w:sz w:val="22"/>
                <w:szCs w:val="22"/>
              </w:rPr>
              <w:t>g) Se han organizado los espacios adecuándose a las características evolutivas en el ámbito sensorial de los destinatarios en función de la edad de los mismos.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490FA515" w14:textId="503EE1C3">
            <w:pPr>
              <w:spacing w:before="40" w:beforeAutospacing="off" w:after="40" w:afterAutospacing="off" w:line="276" w:lineRule="auto"/>
              <w:jc w:val="center"/>
            </w:pPr>
            <w:r w:rsidRPr="386C506C" w:rsidR="386C506C">
              <w:rPr>
                <w:rFonts w:ascii="Calibri" w:hAnsi="Calibri" w:eastAsia="Calibri" w:cs="Calibri"/>
                <w:sz w:val="22"/>
                <w:szCs w:val="22"/>
              </w:rPr>
              <w:t>2</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078F7973" w14:textId="66C81974">
            <w:pPr>
              <w:spacing w:before="40" w:beforeAutospacing="off" w:after="40" w:afterAutospacing="off" w:line="276" w:lineRule="auto"/>
              <w:jc w:val="center"/>
            </w:pPr>
            <w:r w:rsidRPr="386C506C" w:rsidR="386C506C">
              <w:rPr>
                <w:rFonts w:ascii="Calibri" w:hAnsi="Calibri" w:eastAsia="Calibri" w:cs="Calibri"/>
                <w:sz w:val="22"/>
                <w:szCs w:val="22"/>
              </w:rPr>
              <w:t>10%</w:t>
            </w:r>
          </w:p>
        </w:tc>
      </w:tr>
      <w:tr w:rsidR="386C506C" w:rsidTr="386C506C" w14:paraId="4DAFF812">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1BAAB604" w14:textId="0DFA220E">
            <w:pPr>
              <w:spacing w:before="40" w:beforeAutospacing="off" w:after="40" w:afterAutospacing="off" w:line="276" w:lineRule="auto"/>
            </w:pPr>
            <w:r w:rsidRPr="386C506C" w:rsidR="386C506C">
              <w:rPr>
                <w:rFonts w:ascii="Calibri" w:hAnsi="Calibri" w:eastAsia="Calibri" w:cs="Calibri"/>
                <w:sz w:val="22"/>
                <w:szCs w:val="22"/>
              </w:rPr>
              <w:t>h) Se ha establecido una distribución temporal de las actividades para adaptarse a las características evolutivas en el ámbito sensorial de los destinatarios en función de la edad de los mismos.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508986E5" w14:textId="74A7B5D3">
            <w:pPr>
              <w:spacing w:before="40" w:beforeAutospacing="off" w:after="40" w:afterAutospacing="off" w:line="276" w:lineRule="auto"/>
              <w:jc w:val="center"/>
            </w:pPr>
            <w:r w:rsidRPr="386C506C" w:rsidR="386C506C">
              <w:rPr>
                <w:rFonts w:ascii="Calibri" w:hAnsi="Calibri" w:eastAsia="Calibri" w:cs="Calibri"/>
                <w:sz w:val="22"/>
                <w:szCs w:val="22"/>
              </w:rPr>
              <w:t>2</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5420E3C6" w14:textId="0301A03C">
            <w:pPr>
              <w:spacing w:before="40" w:beforeAutospacing="off" w:after="40" w:afterAutospacing="off" w:line="276" w:lineRule="auto"/>
              <w:jc w:val="center"/>
            </w:pPr>
            <w:r w:rsidRPr="386C506C" w:rsidR="386C506C">
              <w:rPr>
                <w:rFonts w:ascii="Calibri" w:hAnsi="Calibri" w:eastAsia="Calibri" w:cs="Calibri"/>
                <w:sz w:val="22"/>
                <w:szCs w:val="22"/>
              </w:rPr>
              <w:t>10%</w:t>
            </w:r>
          </w:p>
        </w:tc>
      </w:tr>
      <w:tr w:rsidR="386C506C" w:rsidTr="386C506C" w14:paraId="37D767D8">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1EE01659" w14:textId="1598D2AE">
            <w:pPr>
              <w:spacing w:before="40" w:beforeAutospacing="off" w:after="40" w:afterAutospacing="off" w:line="276" w:lineRule="auto"/>
            </w:pPr>
            <w:r w:rsidRPr="386C506C" w:rsidR="386C506C">
              <w:rPr>
                <w:rFonts w:ascii="Calibri" w:hAnsi="Calibri" w:eastAsia="Calibri" w:cs="Calibri"/>
                <w:sz w:val="22"/>
                <w:szCs w:val="22"/>
              </w:rPr>
              <w:t>i) Se han realizado propuestas creativas e innovadoras en la planificación de la intervención.</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2EBDA6F4" w14:textId="1ACD2339">
            <w:pPr>
              <w:spacing w:before="40" w:beforeAutospacing="off" w:after="40" w:afterAutospacing="off" w:line="276" w:lineRule="auto"/>
              <w:jc w:val="center"/>
            </w:pPr>
            <w:r w:rsidRPr="386C506C" w:rsidR="386C506C">
              <w:rPr>
                <w:rFonts w:ascii="Calibri" w:hAnsi="Calibri" w:eastAsia="Calibri" w:cs="Calibri"/>
                <w:sz w:val="22"/>
                <w:szCs w:val="22"/>
              </w:rPr>
              <w:t>2</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26C79E48" w14:textId="36579FD1">
            <w:pPr>
              <w:spacing w:before="40" w:beforeAutospacing="off" w:after="40" w:afterAutospacing="off" w:line="276" w:lineRule="auto"/>
              <w:jc w:val="center"/>
            </w:pPr>
            <w:r w:rsidRPr="386C506C" w:rsidR="386C506C">
              <w:rPr>
                <w:rFonts w:ascii="Calibri" w:hAnsi="Calibri" w:eastAsia="Calibri" w:cs="Calibri"/>
                <w:sz w:val="22"/>
                <w:szCs w:val="22"/>
              </w:rPr>
              <w:t>10%</w:t>
            </w:r>
          </w:p>
        </w:tc>
      </w:tr>
      <w:tr w:rsidR="386C506C" w:rsidTr="386C506C" w14:paraId="77CDA61B">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29C72C75" w14:textId="7E1EDE8D">
            <w:pPr>
              <w:spacing w:before="40" w:beforeAutospacing="off" w:after="40" w:afterAutospacing="off" w:line="276" w:lineRule="auto"/>
            </w:pPr>
            <w:r w:rsidRPr="386C506C" w:rsidR="386C506C">
              <w:rPr>
                <w:rFonts w:ascii="Calibri" w:hAnsi="Calibri" w:eastAsia="Calibri" w:cs="Calibri"/>
                <w:sz w:val="22"/>
                <w:szCs w:val="22"/>
              </w:rPr>
              <w:t>j) Se ha valorado la importancia de la intervención en el ámbito sensorial como medio para favorecer la exploración del entorno por parte del niño y de la niña.</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07E86D94" w14:textId="1DA4D651">
            <w:pPr>
              <w:spacing w:before="40" w:beforeAutospacing="off" w:after="40" w:afterAutospacing="off" w:line="276" w:lineRule="auto"/>
              <w:jc w:val="center"/>
            </w:pPr>
            <w:r w:rsidRPr="386C506C" w:rsidR="386C506C">
              <w:rPr>
                <w:rFonts w:ascii="Calibri" w:hAnsi="Calibri" w:eastAsia="Calibri" w:cs="Calibri"/>
                <w:sz w:val="22"/>
                <w:szCs w:val="22"/>
              </w:rPr>
              <w:t>2</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7718F2E1" w14:textId="44C6958F">
            <w:pPr>
              <w:spacing w:before="40" w:beforeAutospacing="off" w:after="40" w:afterAutospacing="off" w:line="276" w:lineRule="auto"/>
              <w:jc w:val="center"/>
            </w:pPr>
            <w:r w:rsidRPr="386C506C" w:rsidR="386C506C">
              <w:rPr>
                <w:rFonts w:ascii="Calibri" w:hAnsi="Calibri" w:eastAsia="Calibri" w:cs="Calibri"/>
                <w:sz w:val="22"/>
                <w:szCs w:val="22"/>
              </w:rPr>
              <w:t>10%</w:t>
            </w:r>
          </w:p>
        </w:tc>
      </w:tr>
      <w:tr w:rsidR="386C506C" w:rsidTr="386C506C" w14:paraId="6D66F95B">
        <w:trPr>
          <w:trHeight w:val="300"/>
        </w:trPr>
        <w:tc>
          <w:tcPr>
            <w:tcW w:w="7195" w:type="dxa"/>
            <w:tcBorders>
              <w:top w:val="single" w:sz="8"/>
              <w:left w:val="single" w:sz="8"/>
              <w:bottom w:val="single" w:sz="8"/>
              <w:right w:val="single" w:sz="8"/>
            </w:tcBorders>
            <w:shd w:val="clear" w:color="auto" w:fill="B4C6E7" w:themeFill="accent5" w:themeFillTint="66"/>
            <w:tcMar>
              <w:left w:w="108" w:type="dxa"/>
              <w:right w:w="108" w:type="dxa"/>
            </w:tcMar>
            <w:vAlign w:val="center"/>
          </w:tcPr>
          <w:p w:rsidR="386C506C" w:rsidP="386C506C" w:rsidRDefault="386C506C" w14:paraId="4B7EB283" w14:textId="70C4A103">
            <w:pPr>
              <w:spacing w:before="120" w:beforeAutospacing="off" w:after="120" w:afterAutospacing="off" w:line="276" w:lineRule="auto"/>
            </w:pPr>
            <w:r w:rsidRPr="386C506C" w:rsidR="386C506C">
              <w:rPr>
                <w:rFonts w:ascii="Calibri" w:hAnsi="Calibri" w:eastAsia="Calibri" w:cs="Calibri"/>
                <w:b w:val="1"/>
                <w:bCs w:val="1"/>
                <w:color w:val="000000" w:themeColor="text1" w:themeTint="FF" w:themeShade="FF"/>
                <w:sz w:val="22"/>
                <w:szCs w:val="22"/>
              </w:rPr>
              <w:t>2. Planifica estrategias, actividades y recursos de intervención en el ámbito motor, relacionándolos con las características individuales y del grupo al que va dirigido.</w:t>
            </w:r>
          </w:p>
        </w:tc>
        <w:tc>
          <w:tcPr>
            <w:tcW w:w="1355" w:type="dxa"/>
            <w:tcBorders>
              <w:top w:val="single" w:sz="8"/>
              <w:left w:val="single" w:sz="8"/>
              <w:bottom w:val="single" w:sz="8"/>
              <w:right w:val="single" w:sz="8"/>
            </w:tcBorders>
            <w:shd w:val="clear" w:color="auto" w:fill="B4C6E7" w:themeFill="accent5" w:themeFillTint="66"/>
            <w:tcMar>
              <w:left w:w="108" w:type="dxa"/>
              <w:right w:w="108" w:type="dxa"/>
            </w:tcMar>
            <w:vAlign w:val="center"/>
          </w:tcPr>
          <w:p w:rsidR="386C506C" w:rsidP="386C506C" w:rsidRDefault="386C506C" w14:paraId="67707AE0" w14:textId="07F58886">
            <w:pPr>
              <w:spacing w:before="120" w:beforeAutospacing="off" w:after="12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1,4</w:t>
            </w:r>
          </w:p>
        </w:tc>
        <w:tc>
          <w:tcPr>
            <w:tcW w:w="1600" w:type="dxa"/>
            <w:tcBorders>
              <w:top w:val="single" w:sz="8"/>
              <w:left w:val="single" w:sz="8"/>
              <w:bottom w:val="single" w:sz="8"/>
              <w:right w:val="single" w:sz="8"/>
            </w:tcBorders>
            <w:shd w:val="clear" w:color="auto" w:fill="B4C6E7" w:themeFill="accent5" w:themeFillTint="66"/>
            <w:tcMar>
              <w:left w:w="108" w:type="dxa"/>
              <w:right w:w="108" w:type="dxa"/>
            </w:tcMar>
            <w:vAlign w:val="center"/>
          </w:tcPr>
          <w:p w:rsidR="386C506C" w:rsidP="386C506C" w:rsidRDefault="386C506C" w14:paraId="755195DC" w14:textId="3C7F2F98">
            <w:pPr>
              <w:spacing w:before="120" w:beforeAutospacing="off" w:after="12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20%</w:t>
            </w:r>
          </w:p>
        </w:tc>
      </w:tr>
      <w:tr w:rsidR="386C506C" w:rsidTr="386C506C" w14:paraId="51D3B297">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3BFBFA62" w14:textId="1DEE7F4B">
            <w:pPr>
              <w:spacing w:before="40" w:beforeAutospacing="off" w:after="40" w:afterAutospacing="off" w:line="276" w:lineRule="auto"/>
              <w:ind w:left="0" w:right="24"/>
            </w:pPr>
            <w:r w:rsidRPr="386C506C" w:rsidR="386C506C">
              <w:rPr>
                <w:rFonts w:ascii="Calibri" w:hAnsi="Calibri" w:eastAsia="Calibri" w:cs="Calibri"/>
                <w:sz w:val="22"/>
                <w:szCs w:val="22"/>
              </w:rPr>
              <w:t>a) Se han identificado las características motrices de los destinatarios en función de la edad de los mismos.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2C39C988" w14:textId="6302E88B">
            <w:pPr>
              <w:spacing w:before="40" w:beforeAutospacing="off" w:after="40" w:afterAutospacing="off" w:line="276" w:lineRule="auto"/>
              <w:jc w:val="center"/>
            </w:pPr>
            <w:r w:rsidRPr="386C506C" w:rsidR="386C506C">
              <w:rPr>
                <w:rFonts w:ascii="Calibri" w:hAnsi="Calibri" w:eastAsia="Calibri" w:cs="Calibri"/>
                <w:sz w:val="22"/>
                <w:szCs w:val="22"/>
              </w:rPr>
              <w:t>1,4</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1AF10414" w14:textId="22750586">
            <w:pPr>
              <w:spacing w:before="40" w:beforeAutospacing="off" w:after="40" w:afterAutospacing="off" w:line="276" w:lineRule="auto"/>
              <w:jc w:val="center"/>
            </w:pPr>
            <w:r w:rsidRPr="386C506C" w:rsidR="386C506C">
              <w:rPr>
                <w:rFonts w:ascii="Calibri" w:hAnsi="Calibri" w:eastAsia="Calibri" w:cs="Calibri"/>
                <w:sz w:val="22"/>
                <w:szCs w:val="22"/>
              </w:rPr>
              <w:t>15%</w:t>
            </w:r>
          </w:p>
        </w:tc>
      </w:tr>
      <w:tr w:rsidR="386C506C" w:rsidTr="386C506C" w14:paraId="06245B76">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523E10C5" w14:textId="24DE86B8">
            <w:pPr>
              <w:spacing w:before="40" w:beforeAutospacing="off" w:after="40" w:afterAutospacing="off" w:line="276" w:lineRule="auto"/>
              <w:ind w:left="0" w:right="24"/>
            </w:pPr>
            <w:r w:rsidRPr="386C506C" w:rsidR="386C506C">
              <w:rPr>
                <w:rFonts w:ascii="Calibri" w:hAnsi="Calibri" w:eastAsia="Calibri" w:cs="Calibri"/>
                <w:sz w:val="22"/>
                <w:szCs w:val="22"/>
              </w:rPr>
              <w:t>b) Se han formulado objetivos acordes a las características motrices de los destinatarios en función de la edad de los mismos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2D41ABDA" w14:textId="0A4505A5">
            <w:pPr>
              <w:spacing w:before="40" w:beforeAutospacing="off" w:after="40" w:afterAutospacing="off" w:line="276" w:lineRule="auto"/>
              <w:jc w:val="center"/>
            </w:pPr>
            <w:r w:rsidRPr="386C506C" w:rsidR="386C506C">
              <w:rPr>
                <w:rFonts w:ascii="Calibri" w:hAnsi="Calibri" w:eastAsia="Calibri" w:cs="Calibri"/>
                <w:sz w:val="22"/>
                <w:szCs w:val="22"/>
              </w:rPr>
              <w:t>1,4</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1667A8AA" w14:textId="61F8DB1B">
            <w:pPr>
              <w:spacing w:before="0" w:beforeAutospacing="off" w:after="160" w:afterAutospacing="off" w:line="276" w:lineRule="auto"/>
              <w:jc w:val="center"/>
            </w:pPr>
            <w:r w:rsidRPr="386C506C" w:rsidR="386C506C">
              <w:rPr>
                <w:rFonts w:ascii="Calibri" w:hAnsi="Calibri" w:eastAsia="Calibri" w:cs="Calibri"/>
                <w:sz w:val="22"/>
                <w:szCs w:val="22"/>
              </w:rPr>
              <w:t>13%</w:t>
            </w:r>
          </w:p>
        </w:tc>
      </w:tr>
      <w:tr w:rsidR="386C506C" w:rsidTr="386C506C" w14:paraId="6C338177">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222736C4" w14:textId="1553C24D">
            <w:pPr>
              <w:spacing w:before="40" w:beforeAutospacing="off" w:after="40" w:afterAutospacing="off" w:line="276" w:lineRule="auto"/>
              <w:ind w:left="0" w:right="24"/>
            </w:pPr>
            <w:r w:rsidRPr="386C506C" w:rsidR="386C506C">
              <w:rPr>
                <w:rFonts w:ascii="Calibri" w:hAnsi="Calibri" w:eastAsia="Calibri" w:cs="Calibri"/>
                <w:sz w:val="22"/>
                <w:szCs w:val="22"/>
              </w:rPr>
              <w:t>c) Se han propuesto actividades apropiadas a las características motrices de los destinatarios en función de la edad de los mismos.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19DD285D" w14:textId="1AF0E066">
            <w:pPr>
              <w:spacing w:before="40" w:beforeAutospacing="off" w:after="40" w:afterAutospacing="off" w:line="276" w:lineRule="auto"/>
              <w:jc w:val="center"/>
            </w:pPr>
            <w:r w:rsidRPr="386C506C" w:rsidR="386C506C">
              <w:rPr>
                <w:rFonts w:ascii="Calibri" w:hAnsi="Calibri" w:eastAsia="Calibri" w:cs="Calibri"/>
                <w:sz w:val="22"/>
                <w:szCs w:val="22"/>
              </w:rPr>
              <w:t>4</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6FCACE08" w14:textId="33F78A96">
            <w:pPr>
              <w:spacing w:before="0" w:beforeAutospacing="off" w:after="160" w:afterAutospacing="off" w:line="276" w:lineRule="auto"/>
              <w:jc w:val="center"/>
            </w:pPr>
            <w:r w:rsidRPr="386C506C" w:rsidR="386C506C">
              <w:rPr>
                <w:rFonts w:ascii="Calibri" w:hAnsi="Calibri" w:eastAsia="Calibri" w:cs="Calibri"/>
                <w:sz w:val="22"/>
                <w:szCs w:val="22"/>
              </w:rPr>
              <w:t>13%</w:t>
            </w:r>
          </w:p>
        </w:tc>
      </w:tr>
      <w:tr w:rsidR="386C506C" w:rsidTr="386C506C" w14:paraId="729A9631">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282715CC" w14:textId="38FE7DE7">
            <w:pPr>
              <w:spacing w:before="40" w:beforeAutospacing="off" w:after="40" w:afterAutospacing="off" w:line="276" w:lineRule="auto"/>
              <w:ind w:left="0" w:right="24"/>
            </w:pPr>
            <w:r w:rsidRPr="386C506C" w:rsidR="386C506C">
              <w:rPr>
                <w:rFonts w:ascii="Calibri" w:hAnsi="Calibri" w:eastAsia="Calibri" w:cs="Calibri"/>
                <w:color w:val="EE0000"/>
                <w:sz w:val="22"/>
                <w:szCs w:val="22"/>
              </w:rPr>
              <w:t>d) Se han seleccionado recursos apropiados a las características motrices de los destinatarios en función de la edad de los mismos.*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5E074329" w14:textId="37592755">
            <w:pPr>
              <w:spacing w:before="40" w:beforeAutospacing="off" w:after="40" w:afterAutospacing="off" w:line="276" w:lineRule="auto"/>
              <w:jc w:val="center"/>
            </w:pPr>
            <w:r w:rsidRPr="386C506C" w:rsidR="386C506C">
              <w:rPr>
                <w:rFonts w:ascii="Calibri" w:hAnsi="Calibri" w:eastAsia="Calibri" w:cs="Calibri"/>
                <w:sz w:val="22"/>
                <w:szCs w:val="22"/>
              </w:rPr>
              <w:t>4</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76670937" w14:textId="3CC0F459">
            <w:pPr>
              <w:spacing w:before="0" w:beforeAutospacing="off" w:after="160" w:afterAutospacing="off" w:line="276" w:lineRule="auto"/>
              <w:jc w:val="center"/>
            </w:pPr>
            <w:r w:rsidRPr="386C506C" w:rsidR="386C506C">
              <w:rPr>
                <w:rFonts w:ascii="Calibri" w:hAnsi="Calibri" w:eastAsia="Calibri" w:cs="Calibri"/>
                <w:sz w:val="22"/>
                <w:szCs w:val="22"/>
              </w:rPr>
              <w:t>11%</w:t>
            </w:r>
          </w:p>
        </w:tc>
      </w:tr>
      <w:tr w:rsidR="386C506C" w:rsidTr="386C506C" w14:paraId="0B42332C">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065FC948" w14:textId="0CE0853D">
            <w:pPr>
              <w:spacing w:before="40" w:beforeAutospacing="off" w:after="40" w:afterAutospacing="off" w:line="276" w:lineRule="auto"/>
              <w:ind w:left="0" w:right="24"/>
            </w:pPr>
            <w:r w:rsidRPr="386C506C" w:rsidR="386C506C">
              <w:rPr>
                <w:rFonts w:ascii="Calibri" w:hAnsi="Calibri" w:eastAsia="Calibri" w:cs="Calibri"/>
                <w:color w:val="EE0000"/>
                <w:sz w:val="22"/>
                <w:szCs w:val="22"/>
              </w:rPr>
              <w:t>e) Se han organizado los espacios adecuándose a las características motrices de los destinatarios en función de la edad de los mismos.*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744C00C9" w14:textId="272FAB58">
            <w:pPr>
              <w:spacing w:before="40" w:beforeAutospacing="off" w:after="40" w:afterAutospacing="off" w:line="276" w:lineRule="auto"/>
              <w:jc w:val="center"/>
            </w:pPr>
            <w:r w:rsidRPr="386C506C" w:rsidR="386C506C">
              <w:rPr>
                <w:rFonts w:ascii="Calibri" w:hAnsi="Calibri" w:eastAsia="Calibri" w:cs="Calibri"/>
                <w:sz w:val="22"/>
                <w:szCs w:val="22"/>
              </w:rPr>
              <w:t>4</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555AE68B" w14:textId="44EB30A9">
            <w:pPr>
              <w:spacing w:before="0" w:beforeAutospacing="off" w:after="160" w:afterAutospacing="off" w:line="276" w:lineRule="auto"/>
              <w:jc w:val="center"/>
            </w:pPr>
            <w:r w:rsidRPr="386C506C" w:rsidR="386C506C">
              <w:rPr>
                <w:rFonts w:ascii="Calibri" w:hAnsi="Calibri" w:eastAsia="Calibri" w:cs="Calibri"/>
                <w:sz w:val="22"/>
                <w:szCs w:val="22"/>
              </w:rPr>
              <w:t>10%</w:t>
            </w:r>
          </w:p>
        </w:tc>
      </w:tr>
      <w:tr w:rsidR="386C506C" w:rsidTr="386C506C" w14:paraId="38451083">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3F0A5ADA" w14:textId="127BAD8A">
            <w:pPr>
              <w:spacing w:before="40" w:beforeAutospacing="off" w:after="40" w:afterAutospacing="off" w:line="276" w:lineRule="auto"/>
              <w:ind w:left="0" w:right="24"/>
            </w:pPr>
            <w:r w:rsidRPr="386C506C" w:rsidR="386C506C">
              <w:rPr>
                <w:rFonts w:ascii="Calibri" w:hAnsi="Calibri" w:eastAsia="Calibri" w:cs="Calibri"/>
                <w:sz w:val="22"/>
                <w:szCs w:val="22"/>
              </w:rPr>
              <w:t>f) Se ha establecido una distribución temporal de las actividades para adaptarse a las características motrices de los destinatarios en función de la edad de los mismos.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51865A04" w14:textId="1FF9712D">
            <w:pPr>
              <w:spacing w:before="40" w:beforeAutospacing="off" w:after="40" w:afterAutospacing="off" w:line="276" w:lineRule="auto"/>
              <w:jc w:val="center"/>
            </w:pPr>
            <w:r w:rsidRPr="386C506C" w:rsidR="386C506C">
              <w:rPr>
                <w:rFonts w:ascii="Calibri" w:hAnsi="Calibri" w:eastAsia="Calibri" w:cs="Calibri"/>
                <w:sz w:val="22"/>
                <w:szCs w:val="22"/>
              </w:rPr>
              <w:t>4</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0F7FF708" w14:textId="0E8D7583">
            <w:pPr>
              <w:spacing w:before="0" w:beforeAutospacing="off" w:after="160" w:afterAutospacing="off" w:line="276" w:lineRule="auto"/>
              <w:jc w:val="center"/>
            </w:pPr>
            <w:r w:rsidRPr="386C506C" w:rsidR="386C506C">
              <w:rPr>
                <w:rFonts w:ascii="Calibri" w:hAnsi="Calibri" w:eastAsia="Calibri" w:cs="Calibri"/>
                <w:sz w:val="22"/>
                <w:szCs w:val="22"/>
              </w:rPr>
              <w:t>13%</w:t>
            </w:r>
          </w:p>
        </w:tc>
      </w:tr>
      <w:tr w:rsidR="386C506C" w:rsidTr="386C506C" w14:paraId="2CA4F33F">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3D149D81" w14:textId="6E762072">
            <w:pPr>
              <w:spacing w:before="40" w:beforeAutospacing="off" w:after="40" w:afterAutospacing="off" w:line="276" w:lineRule="auto"/>
              <w:ind w:left="0" w:right="24"/>
            </w:pPr>
            <w:r w:rsidRPr="386C506C" w:rsidR="386C506C">
              <w:rPr>
                <w:rFonts w:ascii="Calibri" w:hAnsi="Calibri" w:eastAsia="Calibri" w:cs="Calibri"/>
                <w:sz w:val="22"/>
                <w:szCs w:val="22"/>
              </w:rPr>
              <w:t>g) Se han seleccionado las ayudas técnicas que es preciso emplear.</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1CFA7BBA" w14:textId="6FC6348A">
            <w:pPr>
              <w:spacing w:before="40" w:beforeAutospacing="off" w:after="40" w:afterAutospacing="off" w:line="276" w:lineRule="auto"/>
              <w:jc w:val="center"/>
            </w:pPr>
            <w:r w:rsidRPr="386C506C" w:rsidR="386C506C">
              <w:rPr>
                <w:rFonts w:ascii="Calibri" w:hAnsi="Calibri" w:eastAsia="Calibri" w:cs="Calibri"/>
                <w:sz w:val="22"/>
                <w:szCs w:val="22"/>
              </w:rPr>
              <w:t>4</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1EC25896" w14:textId="2F63C58E">
            <w:pPr>
              <w:spacing w:before="0" w:beforeAutospacing="off" w:after="160" w:afterAutospacing="off" w:line="276" w:lineRule="auto"/>
              <w:jc w:val="center"/>
            </w:pPr>
            <w:r w:rsidRPr="386C506C" w:rsidR="386C506C">
              <w:rPr>
                <w:rFonts w:ascii="Calibri" w:hAnsi="Calibri" w:eastAsia="Calibri" w:cs="Calibri"/>
                <w:sz w:val="22"/>
                <w:szCs w:val="22"/>
              </w:rPr>
              <w:t>13%</w:t>
            </w:r>
          </w:p>
        </w:tc>
      </w:tr>
      <w:tr w:rsidR="386C506C" w:rsidTr="386C506C" w14:paraId="06486626">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035DB642" w14:textId="264F6AFB">
            <w:pPr>
              <w:spacing w:before="40" w:beforeAutospacing="off" w:after="40" w:afterAutospacing="off" w:line="276" w:lineRule="auto"/>
              <w:ind w:left="0" w:right="24"/>
            </w:pPr>
            <w:r w:rsidRPr="386C506C" w:rsidR="386C506C">
              <w:rPr>
                <w:rFonts w:ascii="Calibri" w:hAnsi="Calibri" w:eastAsia="Calibri" w:cs="Calibri"/>
                <w:sz w:val="22"/>
                <w:szCs w:val="22"/>
              </w:rPr>
              <w:t>h) Se ha valorado la importancia del desarrollo motor en la adquisición de la autonomía personal.</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2AB48D6C" w14:textId="50E33F41">
            <w:pPr>
              <w:spacing w:before="40" w:beforeAutospacing="off" w:after="40" w:afterAutospacing="off" w:line="276" w:lineRule="auto"/>
              <w:jc w:val="center"/>
            </w:pPr>
            <w:r w:rsidRPr="386C506C" w:rsidR="386C506C">
              <w:rPr>
                <w:rFonts w:ascii="Calibri" w:hAnsi="Calibri" w:eastAsia="Calibri" w:cs="Calibri"/>
                <w:sz w:val="22"/>
                <w:szCs w:val="22"/>
              </w:rPr>
              <w:t>4</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73EF11AF" w14:textId="6519ED16">
            <w:pPr>
              <w:spacing w:before="0" w:beforeAutospacing="off" w:after="160" w:afterAutospacing="off" w:line="276" w:lineRule="auto"/>
              <w:jc w:val="center"/>
            </w:pPr>
            <w:r w:rsidRPr="386C506C" w:rsidR="386C506C">
              <w:rPr>
                <w:rFonts w:ascii="Calibri" w:hAnsi="Calibri" w:eastAsia="Calibri" w:cs="Calibri"/>
                <w:sz w:val="22"/>
                <w:szCs w:val="22"/>
              </w:rPr>
              <w:t>12%</w:t>
            </w:r>
          </w:p>
        </w:tc>
      </w:tr>
      <w:tr w:rsidR="386C506C" w:rsidTr="386C506C" w14:paraId="3AE4D120">
        <w:trPr>
          <w:trHeight w:val="300"/>
        </w:trPr>
        <w:tc>
          <w:tcPr>
            <w:tcW w:w="7195" w:type="dxa"/>
            <w:tcBorders>
              <w:top w:val="single" w:sz="8"/>
              <w:left w:val="single" w:sz="8"/>
              <w:bottom w:val="single" w:sz="8"/>
              <w:right w:val="single" w:sz="8"/>
            </w:tcBorders>
            <w:shd w:val="clear" w:color="auto" w:fill="B4C6E7" w:themeFill="accent5" w:themeFillTint="66"/>
            <w:tcMar>
              <w:left w:w="108" w:type="dxa"/>
              <w:right w:w="108" w:type="dxa"/>
            </w:tcMar>
            <w:vAlign w:val="center"/>
          </w:tcPr>
          <w:p w:rsidR="386C506C" w:rsidP="386C506C" w:rsidRDefault="386C506C" w14:paraId="3CC046E2" w14:textId="2788E555">
            <w:pPr>
              <w:spacing w:before="40" w:beforeAutospacing="off" w:after="40" w:afterAutospacing="off" w:line="276" w:lineRule="auto"/>
            </w:pPr>
            <w:r w:rsidRPr="386C506C" w:rsidR="386C506C">
              <w:rPr>
                <w:rFonts w:ascii="Calibri" w:hAnsi="Calibri" w:eastAsia="Calibri" w:cs="Calibri"/>
                <w:b w:val="1"/>
                <w:bCs w:val="1"/>
                <w:color w:val="000000" w:themeColor="text1" w:themeTint="FF" w:themeShade="FF"/>
                <w:sz w:val="22"/>
                <w:szCs w:val="22"/>
              </w:rPr>
              <w:t>3. Planifica estrategias, actividades y recursos de intervención en el ámbito cognitivo relacionándolos con las teorías del desarrollo cognitivo, y las características individuales y del grupo al que va dirigido.</w:t>
            </w:r>
          </w:p>
        </w:tc>
        <w:tc>
          <w:tcPr>
            <w:tcW w:w="1355" w:type="dxa"/>
            <w:tcBorders>
              <w:top w:val="single" w:sz="8"/>
              <w:left w:val="single" w:sz="8"/>
              <w:bottom w:val="single" w:sz="8"/>
              <w:right w:val="single" w:sz="8"/>
            </w:tcBorders>
            <w:shd w:val="clear" w:color="auto" w:fill="B4C6E7" w:themeFill="accent5" w:themeFillTint="66"/>
            <w:tcMar>
              <w:left w:w="108" w:type="dxa"/>
              <w:right w:w="108" w:type="dxa"/>
            </w:tcMar>
            <w:vAlign w:val="center"/>
          </w:tcPr>
          <w:p w:rsidR="386C506C" w:rsidP="386C506C" w:rsidRDefault="386C506C" w14:paraId="625E87B5" w14:textId="203E38D1">
            <w:pPr>
              <w:spacing w:before="40" w:beforeAutospacing="off" w:after="4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3</w:t>
            </w:r>
          </w:p>
        </w:tc>
        <w:tc>
          <w:tcPr>
            <w:tcW w:w="1600" w:type="dxa"/>
            <w:tcBorders>
              <w:top w:val="single" w:sz="8"/>
              <w:left w:val="single" w:sz="8"/>
              <w:bottom w:val="single" w:sz="8"/>
              <w:right w:val="single" w:sz="8"/>
            </w:tcBorders>
            <w:shd w:val="clear" w:color="auto" w:fill="B4C6E7" w:themeFill="accent5" w:themeFillTint="66"/>
            <w:tcMar>
              <w:left w:w="108" w:type="dxa"/>
              <w:right w:w="108" w:type="dxa"/>
            </w:tcMar>
            <w:vAlign w:val="center"/>
          </w:tcPr>
          <w:p w:rsidR="386C506C" w:rsidP="386C506C" w:rsidRDefault="386C506C" w14:paraId="718406B3" w14:textId="55BF04FB">
            <w:pPr>
              <w:spacing w:before="0" w:beforeAutospacing="off" w:after="16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20%</w:t>
            </w:r>
          </w:p>
        </w:tc>
      </w:tr>
      <w:tr w:rsidR="386C506C" w:rsidTr="386C506C" w14:paraId="622C7ABD">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3F0B6AF2" w14:textId="4E0CD9DA">
            <w:pPr>
              <w:spacing w:before="40" w:beforeAutospacing="off" w:after="40" w:afterAutospacing="off" w:line="276" w:lineRule="auto"/>
            </w:pPr>
            <w:r w:rsidRPr="386C506C" w:rsidR="386C506C">
              <w:rPr>
                <w:rFonts w:ascii="Calibri" w:hAnsi="Calibri" w:eastAsia="Calibri" w:cs="Calibri"/>
                <w:sz w:val="22"/>
                <w:szCs w:val="22"/>
              </w:rPr>
              <w:t>a) Se han identificado las diferentes teorías explicativas del desarrollo cognitivo.</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4139F29A" w14:textId="1F9733D0">
            <w:pPr>
              <w:spacing w:before="40" w:beforeAutospacing="off" w:after="40" w:afterAutospacing="off" w:line="276" w:lineRule="auto"/>
              <w:jc w:val="center"/>
            </w:pPr>
            <w:r w:rsidRPr="386C506C" w:rsidR="386C506C">
              <w:rPr>
                <w:rFonts w:ascii="Calibri" w:hAnsi="Calibri" w:eastAsia="Calibri" w:cs="Calibri"/>
                <w:sz w:val="22"/>
                <w:szCs w:val="22"/>
              </w:rPr>
              <w:t>1,3</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2D1113B1" w14:textId="0DC445CA">
            <w:pPr>
              <w:spacing w:before="0" w:beforeAutospacing="off" w:after="160" w:afterAutospacing="off" w:line="276" w:lineRule="auto"/>
              <w:jc w:val="center"/>
            </w:pPr>
            <w:r w:rsidRPr="386C506C" w:rsidR="386C506C">
              <w:rPr>
                <w:rFonts w:ascii="Calibri" w:hAnsi="Calibri" w:eastAsia="Calibri" w:cs="Calibri"/>
                <w:sz w:val="22"/>
                <w:szCs w:val="22"/>
              </w:rPr>
              <w:t>10%</w:t>
            </w:r>
          </w:p>
        </w:tc>
      </w:tr>
      <w:tr w:rsidR="386C506C" w:rsidTr="386C506C" w14:paraId="6E75D26D">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6EA481F4" w14:textId="25515F53">
            <w:pPr>
              <w:spacing w:before="40" w:beforeAutospacing="off" w:after="40" w:afterAutospacing="off" w:line="276" w:lineRule="auto"/>
            </w:pPr>
            <w:r w:rsidRPr="386C506C" w:rsidR="386C506C">
              <w:rPr>
                <w:rFonts w:ascii="Calibri" w:hAnsi="Calibri" w:eastAsia="Calibri" w:cs="Calibri"/>
                <w:sz w:val="22"/>
                <w:szCs w:val="22"/>
              </w:rPr>
              <w:t>b) Se han identificado las características evolutivas en el ámbito cognitivo de los destinatarios en función de la edad de los mismos.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660941C7" w14:textId="2437F97A">
            <w:pPr>
              <w:spacing w:before="40" w:beforeAutospacing="off" w:after="40" w:afterAutospacing="off" w:line="276" w:lineRule="auto"/>
              <w:jc w:val="center"/>
            </w:pPr>
            <w:r w:rsidRPr="386C506C" w:rsidR="386C506C">
              <w:rPr>
                <w:rFonts w:ascii="Calibri" w:hAnsi="Calibri" w:eastAsia="Calibri" w:cs="Calibri"/>
                <w:sz w:val="22"/>
                <w:szCs w:val="22"/>
              </w:rPr>
              <w:t>1,3</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74DA839C" w14:textId="521288E5">
            <w:pPr>
              <w:spacing w:before="0" w:beforeAutospacing="off" w:after="160" w:afterAutospacing="off" w:line="276" w:lineRule="auto"/>
              <w:jc w:val="center"/>
            </w:pPr>
            <w:r w:rsidRPr="386C506C" w:rsidR="386C506C">
              <w:rPr>
                <w:rFonts w:ascii="Calibri" w:hAnsi="Calibri" w:eastAsia="Calibri" w:cs="Calibri"/>
                <w:sz w:val="22"/>
                <w:szCs w:val="22"/>
              </w:rPr>
              <w:t>12%</w:t>
            </w:r>
          </w:p>
        </w:tc>
      </w:tr>
      <w:tr w:rsidR="386C506C" w:rsidTr="386C506C" w14:paraId="09318B0B">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2760477E" w14:textId="3462C83F">
            <w:pPr>
              <w:spacing w:before="40" w:beforeAutospacing="off" w:after="40" w:afterAutospacing="off" w:line="276" w:lineRule="auto"/>
            </w:pPr>
            <w:r w:rsidRPr="386C506C" w:rsidR="386C506C">
              <w:rPr>
                <w:rFonts w:ascii="Calibri" w:hAnsi="Calibri" w:eastAsia="Calibri" w:cs="Calibri"/>
                <w:sz w:val="22"/>
                <w:szCs w:val="22"/>
              </w:rPr>
              <w:t>c) Se han identificado los principales trastornos y alteraciones en el desarrollo cognitivo.</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41C8FF0E" w14:textId="403587B2">
            <w:pPr>
              <w:spacing w:before="40" w:beforeAutospacing="off" w:after="40" w:afterAutospacing="off" w:line="276" w:lineRule="auto"/>
              <w:jc w:val="center"/>
            </w:pPr>
            <w:r w:rsidRPr="386C506C" w:rsidR="386C506C">
              <w:rPr>
                <w:rFonts w:ascii="Calibri" w:hAnsi="Calibri" w:eastAsia="Calibri" w:cs="Calibri"/>
                <w:sz w:val="22"/>
                <w:szCs w:val="22"/>
              </w:rPr>
              <w:t>3</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4802A213" w14:textId="636EF09A">
            <w:pPr>
              <w:spacing w:before="0" w:beforeAutospacing="off" w:after="160" w:afterAutospacing="off" w:line="276" w:lineRule="auto"/>
              <w:jc w:val="center"/>
            </w:pPr>
            <w:r w:rsidRPr="386C506C" w:rsidR="386C506C">
              <w:rPr>
                <w:rFonts w:ascii="Calibri" w:hAnsi="Calibri" w:eastAsia="Calibri" w:cs="Calibri"/>
                <w:sz w:val="22"/>
                <w:szCs w:val="22"/>
              </w:rPr>
              <w:t>10%</w:t>
            </w:r>
          </w:p>
        </w:tc>
      </w:tr>
      <w:tr w:rsidR="386C506C" w:rsidTr="386C506C" w14:paraId="7EDDBA33">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25EA7D8E" w14:textId="2B35851E">
            <w:pPr>
              <w:spacing w:before="40" w:beforeAutospacing="off" w:after="40" w:afterAutospacing="off" w:line="276" w:lineRule="auto"/>
            </w:pPr>
            <w:r w:rsidRPr="386C506C" w:rsidR="386C506C">
              <w:rPr>
                <w:rFonts w:ascii="Calibri" w:hAnsi="Calibri" w:eastAsia="Calibri" w:cs="Calibri"/>
                <w:sz w:val="22"/>
                <w:szCs w:val="22"/>
              </w:rPr>
              <w:t>d) Se han formulado objetivos acordes a las características evolutivas en el ámbito cognitivo de los niños y niñas.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37D2F343" w14:textId="29D9B6DA">
            <w:pPr>
              <w:spacing w:before="40" w:beforeAutospacing="off" w:after="40" w:afterAutospacing="off" w:line="276" w:lineRule="auto"/>
              <w:jc w:val="center"/>
            </w:pPr>
            <w:r w:rsidRPr="386C506C" w:rsidR="386C506C">
              <w:rPr>
                <w:rFonts w:ascii="Calibri" w:hAnsi="Calibri" w:eastAsia="Calibri" w:cs="Calibri"/>
                <w:sz w:val="22"/>
                <w:szCs w:val="22"/>
              </w:rPr>
              <w:t>3</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10113892" w14:textId="34AA8EBB">
            <w:pPr>
              <w:spacing w:before="0" w:beforeAutospacing="off" w:after="160" w:afterAutospacing="off" w:line="276" w:lineRule="auto"/>
              <w:jc w:val="center"/>
            </w:pPr>
            <w:r w:rsidRPr="386C506C" w:rsidR="386C506C">
              <w:rPr>
                <w:rFonts w:ascii="Calibri" w:hAnsi="Calibri" w:eastAsia="Calibri" w:cs="Calibri"/>
                <w:sz w:val="22"/>
                <w:szCs w:val="22"/>
              </w:rPr>
              <w:t>12%</w:t>
            </w:r>
          </w:p>
        </w:tc>
      </w:tr>
      <w:tr w:rsidR="386C506C" w:rsidTr="386C506C" w14:paraId="3A4ADC9B">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1623587E" w14:textId="03EEBB05">
            <w:pPr>
              <w:spacing w:before="40" w:beforeAutospacing="off" w:after="40" w:afterAutospacing="off" w:line="276" w:lineRule="auto"/>
              <w:ind w:left="0" w:right="24"/>
            </w:pPr>
            <w:r w:rsidRPr="386C506C" w:rsidR="386C506C">
              <w:rPr>
                <w:rFonts w:ascii="Calibri" w:hAnsi="Calibri" w:eastAsia="Calibri" w:cs="Calibri"/>
                <w:sz w:val="22"/>
                <w:szCs w:val="22"/>
              </w:rPr>
              <w:t>e) Se han propuesto actividades apropiadas a las características evolutivas en el ámbito cognitivo de los niños y niñas.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0B38152F" w14:textId="13EA6831">
            <w:pPr>
              <w:spacing w:before="40" w:beforeAutospacing="off" w:after="40" w:afterAutospacing="off" w:line="276" w:lineRule="auto"/>
              <w:jc w:val="center"/>
            </w:pPr>
            <w:r w:rsidRPr="386C506C" w:rsidR="386C506C">
              <w:rPr>
                <w:rFonts w:ascii="Calibri" w:hAnsi="Calibri" w:eastAsia="Calibri" w:cs="Calibri"/>
                <w:sz w:val="22"/>
                <w:szCs w:val="22"/>
              </w:rPr>
              <w:t>3</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50880532" w14:textId="259B14E3">
            <w:pPr>
              <w:spacing w:before="0" w:beforeAutospacing="off" w:after="160" w:afterAutospacing="off" w:line="276" w:lineRule="auto"/>
              <w:jc w:val="center"/>
            </w:pPr>
            <w:r w:rsidRPr="386C506C" w:rsidR="386C506C">
              <w:rPr>
                <w:rFonts w:ascii="Calibri" w:hAnsi="Calibri" w:eastAsia="Calibri" w:cs="Calibri"/>
                <w:sz w:val="22"/>
                <w:szCs w:val="22"/>
              </w:rPr>
              <w:t>12%</w:t>
            </w:r>
          </w:p>
        </w:tc>
      </w:tr>
      <w:tr w:rsidR="386C506C" w:rsidTr="386C506C" w14:paraId="0DA36293">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31C54EF3" w14:textId="7C673C98">
            <w:pPr>
              <w:spacing w:before="40" w:beforeAutospacing="off" w:after="40" w:afterAutospacing="off" w:line="276" w:lineRule="auto"/>
              <w:ind w:left="0" w:right="24"/>
            </w:pPr>
            <w:r w:rsidRPr="386C506C" w:rsidR="386C506C">
              <w:rPr>
                <w:rFonts w:ascii="Calibri" w:hAnsi="Calibri" w:eastAsia="Calibri" w:cs="Calibri"/>
                <w:sz w:val="22"/>
                <w:szCs w:val="22"/>
              </w:rPr>
              <w:t>f) Se han seleccionado recursos apropiados a las características evolutivas en el ámbito cognitivo de los niños y niñas.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5519AF45" w14:textId="6E0F3C8C">
            <w:pPr>
              <w:spacing w:before="40" w:beforeAutospacing="off" w:after="40" w:afterAutospacing="off" w:line="276" w:lineRule="auto"/>
              <w:jc w:val="center"/>
            </w:pPr>
            <w:r w:rsidRPr="386C506C" w:rsidR="386C506C">
              <w:rPr>
                <w:rFonts w:ascii="Calibri" w:hAnsi="Calibri" w:eastAsia="Calibri" w:cs="Calibri"/>
                <w:sz w:val="22"/>
                <w:szCs w:val="22"/>
              </w:rPr>
              <w:t>3</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5EFA55C5" w14:textId="40316523">
            <w:pPr>
              <w:spacing w:before="0" w:beforeAutospacing="off" w:after="160" w:afterAutospacing="off" w:line="276" w:lineRule="auto"/>
              <w:jc w:val="center"/>
            </w:pPr>
            <w:r w:rsidRPr="386C506C" w:rsidR="386C506C">
              <w:rPr>
                <w:rFonts w:ascii="Calibri" w:hAnsi="Calibri" w:eastAsia="Calibri" w:cs="Calibri"/>
                <w:sz w:val="22"/>
                <w:szCs w:val="22"/>
              </w:rPr>
              <w:t>12%</w:t>
            </w:r>
          </w:p>
        </w:tc>
      </w:tr>
      <w:tr w:rsidR="386C506C" w:rsidTr="386C506C" w14:paraId="2865463F">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44E9A901" w14:textId="7560F853">
            <w:pPr>
              <w:spacing w:before="40" w:beforeAutospacing="off" w:after="40" w:afterAutospacing="off" w:line="276" w:lineRule="auto"/>
              <w:ind w:left="0" w:right="24"/>
            </w:pPr>
            <w:r w:rsidRPr="386C506C" w:rsidR="386C506C">
              <w:rPr>
                <w:rFonts w:ascii="Calibri" w:hAnsi="Calibri" w:eastAsia="Calibri" w:cs="Calibri"/>
                <w:sz w:val="22"/>
                <w:szCs w:val="22"/>
              </w:rPr>
              <w:t>g) Se han definido los espacios adecuándose a las características evolutivas en el ámbito cognitivo de los niños y niñas.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109F95E5" w14:textId="466183B0">
            <w:pPr>
              <w:spacing w:before="40" w:beforeAutospacing="off" w:after="40" w:afterAutospacing="off" w:line="276" w:lineRule="auto"/>
              <w:jc w:val="center"/>
            </w:pPr>
            <w:r w:rsidRPr="386C506C" w:rsidR="386C506C">
              <w:rPr>
                <w:rFonts w:ascii="Calibri" w:hAnsi="Calibri" w:eastAsia="Calibri" w:cs="Calibri"/>
                <w:sz w:val="22"/>
                <w:szCs w:val="22"/>
              </w:rPr>
              <w:t>3</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08138DFB" w14:textId="7E597310">
            <w:pPr>
              <w:spacing w:before="0" w:beforeAutospacing="off" w:after="160" w:afterAutospacing="off" w:line="276" w:lineRule="auto"/>
              <w:jc w:val="center"/>
            </w:pPr>
            <w:r w:rsidRPr="386C506C" w:rsidR="386C506C">
              <w:rPr>
                <w:rFonts w:ascii="Calibri" w:hAnsi="Calibri" w:eastAsia="Calibri" w:cs="Calibri"/>
                <w:sz w:val="22"/>
                <w:szCs w:val="22"/>
              </w:rPr>
              <w:t>12%</w:t>
            </w:r>
          </w:p>
        </w:tc>
      </w:tr>
      <w:tr w:rsidR="386C506C" w:rsidTr="386C506C" w14:paraId="35210A22">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07F816C7" w14:textId="08D6F2A7">
            <w:pPr>
              <w:spacing w:before="40" w:beforeAutospacing="off" w:after="40" w:afterAutospacing="off" w:line="276" w:lineRule="auto"/>
              <w:ind w:left="0" w:right="24"/>
            </w:pPr>
            <w:r w:rsidRPr="386C506C" w:rsidR="386C506C">
              <w:rPr>
                <w:rFonts w:ascii="Calibri" w:hAnsi="Calibri" w:eastAsia="Calibri" w:cs="Calibri"/>
                <w:sz w:val="22"/>
                <w:szCs w:val="22"/>
              </w:rPr>
              <w:t>h) Se ha establecido una distribución temporal de las actividades para adaptarse a las características evolutivas de los niños y niñas.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7B54F262" w14:textId="7C04D5CA">
            <w:pPr>
              <w:spacing w:before="40" w:beforeAutospacing="off" w:after="40" w:afterAutospacing="off" w:line="276" w:lineRule="auto"/>
              <w:jc w:val="center"/>
            </w:pPr>
            <w:r w:rsidRPr="386C506C" w:rsidR="386C506C">
              <w:rPr>
                <w:rFonts w:ascii="Calibri" w:hAnsi="Calibri" w:eastAsia="Calibri" w:cs="Calibri"/>
                <w:sz w:val="22"/>
                <w:szCs w:val="22"/>
              </w:rPr>
              <w:t>4</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14C496D2" w14:textId="5D327683">
            <w:pPr>
              <w:spacing w:before="0" w:beforeAutospacing="off" w:after="160" w:afterAutospacing="off" w:line="276" w:lineRule="auto"/>
              <w:jc w:val="center"/>
            </w:pPr>
            <w:r w:rsidRPr="386C506C" w:rsidR="386C506C">
              <w:rPr>
                <w:rFonts w:ascii="Calibri" w:hAnsi="Calibri" w:eastAsia="Calibri" w:cs="Calibri"/>
                <w:sz w:val="22"/>
                <w:szCs w:val="22"/>
              </w:rPr>
              <w:t>12%</w:t>
            </w:r>
          </w:p>
        </w:tc>
      </w:tr>
      <w:tr w:rsidR="386C506C" w:rsidTr="386C506C" w14:paraId="024E903F">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0EB7A3D3" w14:textId="0D848E04">
            <w:pPr>
              <w:spacing w:before="40" w:beforeAutospacing="off" w:after="40" w:afterAutospacing="off" w:line="276" w:lineRule="auto"/>
              <w:ind w:left="0" w:right="24"/>
            </w:pPr>
            <w:r w:rsidRPr="386C506C" w:rsidR="386C506C">
              <w:rPr>
                <w:rFonts w:ascii="Calibri" w:hAnsi="Calibri" w:eastAsia="Calibri" w:cs="Calibri"/>
                <w:sz w:val="22"/>
                <w:szCs w:val="22"/>
              </w:rPr>
              <w:t>i) Se han hecho propuestas creativas e innovadoras.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475B6000" w14:textId="426AA15A">
            <w:pPr>
              <w:spacing w:before="40" w:beforeAutospacing="off" w:after="40" w:afterAutospacing="off" w:line="276" w:lineRule="auto"/>
              <w:jc w:val="center"/>
            </w:pPr>
            <w:r w:rsidRPr="386C506C" w:rsidR="386C506C">
              <w:rPr>
                <w:rFonts w:ascii="Calibri" w:hAnsi="Calibri" w:eastAsia="Calibri" w:cs="Calibri"/>
                <w:sz w:val="22"/>
                <w:szCs w:val="22"/>
              </w:rPr>
              <w:t>4</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7DAE7491" w14:textId="0D8CC931">
            <w:pPr>
              <w:spacing w:before="0" w:beforeAutospacing="off" w:after="160" w:afterAutospacing="off" w:line="276" w:lineRule="auto"/>
              <w:jc w:val="center"/>
            </w:pPr>
            <w:r w:rsidRPr="386C506C" w:rsidR="386C506C">
              <w:rPr>
                <w:rFonts w:ascii="Calibri" w:hAnsi="Calibri" w:eastAsia="Calibri" w:cs="Calibri"/>
                <w:sz w:val="22"/>
                <w:szCs w:val="22"/>
              </w:rPr>
              <w:t>8%</w:t>
            </w:r>
          </w:p>
        </w:tc>
      </w:tr>
      <w:tr w:rsidR="386C506C" w:rsidTr="386C506C" w14:paraId="04D47768">
        <w:trPr>
          <w:trHeight w:val="300"/>
        </w:trPr>
        <w:tc>
          <w:tcPr>
            <w:tcW w:w="7195" w:type="dxa"/>
            <w:tcBorders>
              <w:top w:val="single" w:sz="8"/>
              <w:left w:val="single" w:sz="8"/>
              <w:bottom w:val="single" w:sz="8"/>
              <w:right w:val="single" w:sz="8"/>
            </w:tcBorders>
            <w:shd w:val="clear" w:color="auto" w:fill="B4C6E7" w:themeFill="accent5" w:themeFillTint="66"/>
            <w:tcMar>
              <w:left w:w="108" w:type="dxa"/>
              <w:right w:w="108" w:type="dxa"/>
            </w:tcMar>
            <w:vAlign w:val="center"/>
          </w:tcPr>
          <w:p w:rsidR="386C506C" w:rsidP="386C506C" w:rsidRDefault="386C506C" w14:paraId="21D3C631" w14:textId="7E4ED73C">
            <w:pPr>
              <w:spacing w:before="40" w:beforeAutospacing="off" w:after="40" w:afterAutospacing="off" w:line="276" w:lineRule="auto"/>
              <w:ind w:left="0" w:right="24"/>
            </w:pPr>
            <w:r w:rsidRPr="386C506C" w:rsidR="386C506C">
              <w:rPr>
                <w:rFonts w:ascii="Calibri" w:hAnsi="Calibri" w:eastAsia="Calibri" w:cs="Calibri"/>
                <w:b w:val="1"/>
                <w:bCs w:val="1"/>
                <w:color w:val="000000" w:themeColor="text1" w:themeTint="FF" w:themeShade="FF"/>
                <w:sz w:val="22"/>
                <w:szCs w:val="22"/>
              </w:rPr>
              <w:t>4. Planifica estrategias, actividades y recursos psicomotrices, relacionándolos con los principios de la educación psicomotriz y las características individuales y del grupo al que va dirigido.</w:t>
            </w:r>
          </w:p>
        </w:tc>
        <w:tc>
          <w:tcPr>
            <w:tcW w:w="1355" w:type="dxa"/>
            <w:tcBorders>
              <w:top w:val="single" w:sz="8"/>
              <w:left w:val="single" w:sz="8"/>
              <w:bottom w:val="single" w:sz="8"/>
              <w:right w:val="single" w:sz="8"/>
            </w:tcBorders>
            <w:shd w:val="clear" w:color="auto" w:fill="B4C6E7" w:themeFill="accent5" w:themeFillTint="66"/>
            <w:tcMar>
              <w:left w:w="108" w:type="dxa"/>
              <w:right w:w="108" w:type="dxa"/>
            </w:tcMar>
            <w:vAlign w:val="center"/>
          </w:tcPr>
          <w:p w:rsidR="386C506C" w:rsidP="386C506C" w:rsidRDefault="386C506C" w14:paraId="1C5E3A6F" w14:textId="631293BC">
            <w:pPr>
              <w:spacing w:before="40" w:beforeAutospacing="off" w:after="4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5</w:t>
            </w:r>
          </w:p>
        </w:tc>
        <w:tc>
          <w:tcPr>
            <w:tcW w:w="1600" w:type="dxa"/>
            <w:tcBorders>
              <w:top w:val="single" w:sz="8"/>
              <w:left w:val="single" w:sz="8"/>
              <w:bottom w:val="single" w:sz="8"/>
              <w:right w:val="single" w:sz="8"/>
            </w:tcBorders>
            <w:shd w:val="clear" w:color="auto" w:fill="B4C6E7" w:themeFill="accent5" w:themeFillTint="66"/>
            <w:tcMar>
              <w:left w:w="108" w:type="dxa"/>
              <w:right w:w="108" w:type="dxa"/>
            </w:tcMar>
            <w:vAlign w:val="center"/>
          </w:tcPr>
          <w:p w:rsidR="386C506C" w:rsidP="386C506C" w:rsidRDefault="386C506C" w14:paraId="4B6E0379" w14:textId="6D25564C">
            <w:pPr>
              <w:spacing w:before="0" w:beforeAutospacing="off" w:after="16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18%</w:t>
            </w:r>
          </w:p>
        </w:tc>
      </w:tr>
      <w:tr w:rsidR="386C506C" w:rsidTr="386C506C" w14:paraId="7EFEEBF0">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4E77ADB4" w14:textId="3809E1B6">
            <w:pPr>
              <w:spacing w:before="40" w:beforeAutospacing="off" w:after="40" w:afterAutospacing="off" w:line="276" w:lineRule="auto"/>
              <w:ind w:left="0" w:right="24"/>
            </w:pPr>
            <w:r w:rsidRPr="386C506C" w:rsidR="386C506C">
              <w:rPr>
                <w:rFonts w:ascii="Calibri" w:hAnsi="Calibri" w:eastAsia="Calibri" w:cs="Calibri"/>
                <w:sz w:val="22"/>
                <w:szCs w:val="22"/>
              </w:rPr>
              <w:t>a) Se han identificado los principios de la educación psicomotriz.</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212ED7CE" w14:textId="0F558A93">
            <w:pPr>
              <w:spacing w:before="40" w:beforeAutospacing="off" w:after="40" w:afterAutospacing="off" w:line="276" w:lineRule="auto"/>
              <w:jc w:val="center"/>
            </w:pPr>
            <w:r w:rsidRPr="386C506C" w:rsidR="386C506C">
              <w:rPr>
                <w:rFonts w:ascii="Calibri" w:hAnsi="Calibri" w:eastAsia="Calibri" w:cs="Calibri"/>
                <w:sz w:val="22"/>
                <w:szCs w:val="22"/>
              </w:rPr>
              <w:t>5</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62C49BA7" w14:textId="3179FE3A">
            <w:pPr>
              <w:spacing w:before="0" w:beforeAutospacing="off" w:after="160" w:afterAutospacing="off" w:line="276" w:lineRule="auto"/>
              <w:jc w:val="center"/>
            </w:pPr>
            <w:r w:rsidRPr="386C506C" w:rsidR="386C506C">
              <w:rPr>
                <w:rFonts w:ascii="Calibri" w:hAnsi="Calibri" w:eastAsia="Calibri" w:cs="Calibri"/>
                <w:sz w:val="22"/>
                <w:szCs w:val="22"/>
              </w:rPr>
              <w:t>0.1</w:t>
            </w:r>
          </w:p>
        </w:tc>
      </w:tr>
      <w:tr w:rsidR="386C506C" w:rsidTr="386C506C" w14:paraId="3497A29E">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719C4238" w14:textId="3CD89FD6">
            <w:pPr>
              <w:spacing w:before="40" w:beforeAutospacing="off" w:after="40" w:afterAutospacing="off" w:line="276" w:lineRule="auto"/>
              <w:ind w:left="0" w:right="24"/>
            </w:pPr>
            <w:r w:rsidRPr="386C506C" w:rsidR="386C506C">
              <w:rPr>
                <w:rFonts w:ascii="Calibri" w:hAnsi="Calibri" w:eastAsia="Calibri" w:cs="Calibri"/>
                <w:sz w:val="22"/>
                <w:szCs w:val="22"/>
              </w:rPr>
              <w:t>b) Se han identificado las características psicomotrices de los destinatarios en función de la edad de los mismos.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4B0FF328" w14:textId="2A59DB07">
            <w:pPr>
              <w:spacing w:before="40" w:beforeAutospacing="off" w:after="40" w:afterAutospacing="off" w:line="276" w:lineRule="auto"/>
              <w:jc w:val="center"/>
            </w:pPr>
            <w:r w:rsidRPr="386C506C" w:rsidR="386C506C">
              <w:rPr>
                <w:rFonts w:ascii="Calibri" w:hAnsi="Calibri" w:eastAsia="Calibri" w:cs="Calibri"/>
                <w:sz w:val="22"/>
                <w:szCs w:val="22"/>
              </w:rPr>
              <w:t>5</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21743DAE" w14:textId="643E275E">
            <w:pPr>
              <w:spacing w:before="0" w:beforeAutospacing="off" w:after="160" w:afterAutospacing="off" w:line="276" w:lineRule="auto"/>
              <w:jc w:val="center"/>
            </w:pPr>
            <w:r w:rsidRPr="386C506C" w:rsidR="386C506C">
              <w:rPr>
                <w:rFonts w:ascii="Calibri" w:hAnsi="Calibri" w:eastAsia="Calibri" w:cs="Calibri"/>
                <w:sz w:val="22"/>
                <w:szCs w:val="22"/>
              </w:rPr>
              <w:t>0.2</w:t>
            </w:r>
          </w:p>
        </w:tc>
      </w:tr>
      <w:tr w:rsidR="386C506C" w:rsidTr="386C506C" w14:paraId="3F76A1EA">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61CA9984" w14:textId="6B05D6C2">
            <w:pPr>
              <w:spacing w:before="40" w:beforeAutospacing="off" w:after="40" w:afterAutospacing="off" w:line="276" w:lineRule="auto"/>
              <w:ind w:left="0" w:right="24"/>
            </w:pPr>
            <w:r w:rsidRPr="386C506C" w:rsidR="386C506C">
              <w:rPr>
                <w:rFonts w:ascii="Calibri" w:hAnsi="Calibri" w:eastAsia="Calibri" w:cs="Calibri"/>
                <w:sz w:val="22"/>
                <w:szCs w:val="22"/>
              </w:rPr>
              <w:t>c) Se han formulado objetivos acordes a las características psicomotrices de los destinatarios en función de la edad de los mismos.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7F068ACA" w14:textId="20AB101D">
            <w:pPr>
              <w:spacing w:before="40" w:beforeAutospacing="off" w:after="40" w:afterAutospacing="off" w:line="276" w:lineRule="auto"/>
              <w:jc w:val="center"/>
            </w:pPr>
            <w:r w:rsidRPr="386C506C" w:rsidR="386C506C">
              <w:rPr>
                <w:rFonts w:ascii="Calibri" w:hAnsi="Calibri" w:eastAsia="Calibri" w:cs="Calibri"/>
                <w:sz w:val="22"/>
                <w:szCs w:val="22"/>
              </w:rPr>
              <w:t>5</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64318819" w14:textId="0A79B76B">
            <w:pPr>
              <w:spacing w:before="0" w:beforeAutospacing="off" w:after="160" w:afterAutospacing="off" w:line="276" w:lineRule="auto"/>
              <w:jc w:val="center"/>
            </w:pPr>
            <w:r w:rsidRPr="386C506C" w:rsidR="386C506C">
              <w:rPr>
                <w:rFonts w:ascii="Calibri" w:hAnsi="Calibri" w:eastAsia="Calibri" w:cs="Calibri"/>
                <w:sz w:val="22"/>
                <w:szCs w:val="22"/>
              </w:rPr>
              <w:t>0.2</w:t>
            </w:r>
          </w:p>
        </w:tc>
      </w:tr>
      <w:tr w:rsidR="386C506C" w:rsidTr="386C506C" w14:paraId="0D3B1E0E">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42793D8B" w14:textId="08BC3E99">
            <w:pPr>
              <w:spacing w:before="40" w:beforeAutospacing="off" w:after="40" w:afterAutospacing="off" w:line="276" w:lineRule="auto"/>
              <w:ind w:left="0" w:right="24"/>
            </w:pPr>
            <w:r w:rsidRPr="386C506C" w:rsidR="386C506C">
              <w:rPr>
                <w:rFonts w:ascii="Calibri" w:hAnsi="Calibri" w:eastAsia="Calibri" w:cs="Calibri"/>
                <w:sz w:val="22"/>
                <w:szCs w:val="22"/>
              </w:rPr>
              <w:t>d) Se han seleccionado actividades apropiadas a las características psicomotrices de los destinatarios en función de la edad de los mismos.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669798D1" w14:textId="333E6A24">
            <w:pPr>
              <w:spacing w:before="40" w:beforeAutospacing="off" w:after="40" w:afterAutospacing="off" w:line="276" w:lineRule="auto"/>
              <w:jc w:val="center"/>
            </w:pPr>
            <w:r w:rsidRPr="386C506C" w:rsidR="386C506C">
              <w:rPr>
                <w:rFonts w:ascii="Calibri" w:hAnsi="Calibri" w:eastAsia="Calibri" w:cs="Calibri"/>
                <w:sz w:val="22"/>
                <w:szCs w:val="22"/>
              </w:rPr>
              <w:t>5</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74B90380" w14:textId="3F0A9329">
            <w:pPr>
              <w:spacing w:before="0" w:beforeAutospacing="off" w:after="160" w:afterAutospacing="off" w:line="276" w:lineRule="auto"/>
              <w:jc w:val="center"/>
            </w:pPr>
            <w:r w:rsidRPr="386C506C" w:rsidR="386C506C">
              <w:rPr>
                <w:rFonts w:ascii="Calibri" w:hAnsi="Calibri" w:eastAsia="Calibri" w:cs="Calibri"/>
                <w:sz w:val="22"/>
                <w:szCs w:val="22"/>
              </w:rPr>
              <w:t>0.2</w:t>
            </w:r>
          </w:p>
        </w:tc>
      </w:tr>
      <w:tr w:rsidR="386C506C" w:rsidTr="386C506C" w14:paraId="6C84E0BD">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7D65A92B" w14:textId="3884ECAB">
            <w:pPr>
              <w:spacing w:before="40" w:beforeAutospacing="off" w:after="40" w:afterAutospacing="off" w:line="276" w:lineRule="auto"/>
              <w:ind w:left="0" w:right="24"/>
            </w:pPr>
            <w:r w:rsidRPr="386C506C" w:rsidR="386C506C">
              <w:rPr>
                <w:rFonts w:ascii="Calibri" w:hAnsi="Calibri" w:eastAsia="Calibri" w:cs="Calibri"/>
                <w:sz w:val="22"/>
                <w:szCs w:val="22"/>
              </w:rPr>
              <w:t>e) Se han seleccionado recursos apropiados a las características psicomotrices de los destinatarios en función de la edad de los mismos.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6416ECAD" w14:textId="61406726">
            <w:pPr>
              <w:spacing w:before="40" w:beforeAutospacing="off" w:after="40" w:afterAutospacing="off" w:line="276" w:lineRule="auto"/>
              <w:jc w:val="center"/>
            </w:pPr>
            <w:r w:rsidRPr="386C506C" w:rsidR="386C506C">
              <w:rPr>
                <w:rFonts w:ascii="Calibri" w:hAnsi="Calibri" w:eastAsia="Calibri" w:cs="Calibri"/>
                <w:sz w:val="22"/>
                <w:szCs w:val="22"/>
              </w:rPr>
              <w:t>5</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59E0F949" w14:textId="0451ED82">
            <w:pPr>
              <w:spacing w:before="0" w:beforeAutospacing="off" w:after="160" w:afterAutospacing="off" w:line="276" w:lineRule="auto"/>
              <w:jc w:val="center"/>
            </w:pPr>
            <w:r w:rsidRPr="386C506C" w:rsidR="386C506C">
              <w:rPr>
                <w:rFonts w:ascii="Calibri" w:hAnsi="Calibri" w:eastAsia="Calibri" w:cs="Calibri"/>
                <w:sz w:val="22"/>
                <w:szCs w:val="22"/>
              </w:rPr>
              <w:t>0.2</w:t>
            </w:r>
          </w:p>
        </w:tc>
      </w:tr>
      <w:tr w:rsidR="386C506C" w:rsidTr="386C506C" w14:paraId="67026C4C">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4893C48D" w14:textId="3CD07C2E">
            <w:pPr>
              <w:spacing w:before="40" w:beforeAutospacing="off" w:after="40" w:afterAutospacing="off" w:line="276" w:lineRule="auto"/>
            </w:pPr>
            <w:r w:rsidRPr="386C506C" w:rsidR="386C506C">
              <w:rPr>
                <w:rFonts w:ascii="Calibri" w:hAnsi="Calibri" w:eastAsia="Calibri" w:cs="Calibri"/>
                <w:sz w:val="22"/>
                <w:szCs w:val="22"/>
              </w:rPr>
              <w:t>f) Se han organizado los espacios adecuándose a las características psicomotrices de los destinatarios en función de la edad de los mismos.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304790AF" w14:textId="19C2E0CF">
            <w:pPr>
              <w:spacing w:before="40" w:beforeAutospacing="off" w:after="40" w:afterAutospacing="off" w:line="276" w:lineRule="auto"/>
              <w:jc w:val="center"/>
            </w:pPr>
            <w:r w:rsidRPr="386C506C" w:rsidR="386C506C">
              <w:rPr>
                <w:rFonts w:ascii="Calibri" w:hAnsi="Calibri" w:eastAsia="Calibri" w:cs="Calibri"/>
                <w:sz w:val="22"/>
                <w:szCs w:val="22"/>
              </w:rPr>
              <w:t>5</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21144505" w14:textId="49DDEFB6">
            <w:pPr>
              <w:spacing w:before="0" w:beforeAutospacing="off" w:after="160" w:afterAutospacing="off" w:line="276" w:lineRule="auto"/>
              <w:jc w:val="center"/>
            </w:pPr>
            <w:r w:rsidRPr="386C506C" w:rsidR="386C506C">
              <w:rPr>
                <w:rFonts w:ascii="Calibri" w:hAnsi="Calibri" w:eastAsia="Calibri" w:cs="Calibri"/>
                <w:sz w:val="22"/>
                <w:szCs w:val="22"/>
              </w:rPr>
              <w:t>0.2</w:t>
            </w:r>
          </w:p>
        </w:tc>
      </w:tr>
      <w:tr w:rsidR="386C506C" w:rsidTr="386C506C" w14:paraId="61498CD7">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6F2B65DD" w14:textId="6E53F308">
            <w:pPr>
              <w:spacing w:before="40" w:beforeAutospacing="off" w:after="40" w:afterAutospacing="off" w:line="276" w:lineRule="auto"/>
              <w:ind w:left="0" w:right="24"/>
            </w:pPr>
            <w:r w:rsidRPr="386C506C" w:rsidR="386C506C">
              <w:rPr>
                <w:rFonts w:ascii="Calibri" w:hAnsi="Calibri" w:eastAsia="Calibri" w:cs="Calibri"/>
                <w:sz w:val="22"/>
                <w:szCs w:val="22"/>
              </w:rPr>
              <w:t>g) Se ha establecido una distribución temporal de las actividades para adaptarse a las características psicomotrices de los destinatarios en función de la edad de los mismos.1</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5541361D" w14:textId="54E3DA6D">
            <w:pPr>
              <w:spacing w:before="40" w:beforeAutospacing="off" w:after="40" w:afterAutospacing="off" w:line="276" w:lineRule="auto"/>
              <w:jc w:val="center"/>
            </w:pPr>
            <w:r w:rsidRPr="386C506C" w:rsidR="386C506C">
              <w:rPr>
                <w:rFonts w:ascii="Calibri" w:hAnsi="Calibri" w:eastAsia="Calibri" w:cs="Calibri"/>
                <w:sz w:val="22"/>
                <w:szCs w:val="22"/>
              </w:rPr>
              <w:t>5</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67C41EE1" w14:textId="07C77EC2">
            <w:pPr>
              <w:spacing w:before="0" w:beforeAutospacing="off" w:after="160" w:afterAutospacing="off" w:line="276" w:lineRule="auto"/>
              <w:jc w:val="center"/>
            </w:pPr>
            <w:r w:rsidRPr="386C506C" w:rsidR="386C506C">
              <w:rPr>
                <w:rFonts w:ascii="Calibri" w:hAnsi="Calibri" w:eastAsia="Calibri" w:cs="Calibri"/>
                <w:sz w:val="22"/>
                <w:szCs w:val="22"/>
              </w:rPr>
              <w:t>0.2</w:t>
            </w:r>
          </w:p>
        </w:tc>
      </w:tr>
      <w:tr w:rsidR="386C506C" w:rsidTr="386C506C" w14:paraId="581632BD">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03CA35C0" w14:textId="52405720">
            <w:pPr>
              <w:spacing w:before="40" w:beforeAutospacing="off" w:after="40" w:afterAutospacing="off" w:line="276" w:lineRule="auto"/>
              <w:ind w:left="0" w:right="24"/>
            </w:pPr>
            <w:r w:rsidRPr="386C506C" w:rsidR="386C506C">
              <w:rPr>
                <w:rFonts w:ascii="Calibri" w:hAnsi="Calibri" w:eastAsia="Calibri" w:cs="Calibri"/>
                <w:sz w:val="22"/>
                <w:szCs w:val="22"/>
              </w:rPr>
              <w:t>h) Se han identificado los principios y ámbitos de actuación de la educación psicomotriz.</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62863107" w14:textId="773E6A31">
            <w:pPr>
              <w:spacing w:before="40" w:beforeAutospacing="off" w:after="40" w:afterAutospacing="off" w:line="276" w:lineRule="auto"/>
              <w:jc w:val="center"/>
            </w:pPr>
            <w:r w:rsidRPr="386C506C" w:rsidR="386C506C">
              <w:rPr>
                <w:rFonts w:ascii="Calibri" w:hAnsi="Calibri" w:eastAsia="Calibri" w:cs="Calibri"/>
                <w:sz w:val="22"/>
                <w:szCs w:val="22"/>
              </w:rPr>
              <w:t>5</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718069BF" w14:textId="0203DF7D">
            <w:pPr>
              <w:spacing w:before="0" w:beforeAutospacing="off" w:after="160" w:afterAutospacing="off" w:line="276" w:lineRule="auto"/>
              <w:jc w:val="center"/>
            </w:pPr>
            <w:r w:rsidRPr="386C506C" w:rsidR="386C506C">
              <w:rPr>
                <w:rFonts w:ascii="Calibri" w:hAnsi="Calibri" w:eastAsia="Calibri" w:cs="Calibri"/>
                <w:sz w:val="22"/>
                <w:szCs w:val="22"/>
              </w:rPr>
              <w:t>0.1</w:t>
            </w:r>
          </w:p>
        </w:tc>
      </w:tr>
      <w:tr w:rsidR="386C506C" w:rsidTr="386C506C" w14:paraId="459803FA">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187DAB85" w14:textId="17944237">
            <w:pPr>
              <w:spacing w:before="40" w:beforeAutospacing="off" w:after="40" w:afterAutospacing="off" w:line="276" w:lineRule="auto"/>
              <w:ind w:left="0" w:right="24"/>
            </w:pPr>
            <w:r w:rsidRPr="386C506C" w:rsidR="386C506C">
              <w:rPr>
                <w:rFonts w:ascii="Calibri" w:hAnsi="Calibri" w:eastAsia="Calibri" w:cs="Calibri"/>
                <w:sz w:val="22"/>
                <w:szCs w:val="22"/>
              </w:rPr>
              <w:t>i) Se ha valorado la importancia de la psicomotricidad en la educación infantil.</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2B870AC6" w14:textId="29382966">
            <w:pPr>
              <w:spacing w:before="40" w:beforeAutospacing="off" w:after="40" w:afterAutospacing="off" w:line="276" w:lineRule="auto"/>
              <w:jc w:val="center"/>
            </w:pPr>
            <w:r w:rsidRPr="386C506C" w:rsidR="386C506C">
              <w:rPr>
                <w:rFonts w:ascii="Calibri" w:hAnsi="Calibri" w:eastAsia="Calibri" w:cs="Calibri"/>
                <w:sz w:val="22"/>
                <w:szCs w:val="22"/>
              </w:rPr>
              <w:t>5</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460364A5" w14:textId="6F01EE29">
            <w:pPr>
              <w:spacing w:before="0" w:beforeAutospacing="off" w:after="160" w:afterAutospacing="off" w:line="276" w:lineRule="auto"/>
              <w:jc w:val="center"/>
            </w:pPr>
            <w:r w:rsidRPr="386C506C" w:rsidR="386C506C">
              <w:rPr>
                <w:rFonts w:ascii="Calibri" w:hAnsi="Calibri" w:eastAsia="Calibri" w:cs="Calibri"/>
                <w:sz w:val="22"/>
                <w:szCs w:val="22"/>
              </w:rPr>
              <w:t>0.1</w:t>
            </w:r>
          </w:p>
        </w:tc>
      </w:tr>
      <w:tr w:rsidR="386C506C" w:rsidTr="386C506C" w14:paraId="1AA36B0F">
        <w:trPr>
          <w:trHeight w:val="300"/>
        </w:trPr>
        <w:tc>
          <w:tcPr>
            <w:tcW w:w="7195" w:type="dxa"/>
            <w:tcBorders>
              <w:top w:val="single" w:sz="8"/>
              <w:left w:val="single" w:sz="8"/>
              <w:bottom w:val="single" w:sz="8"/>
              <w:right w:val="single" w:sz="8"/>
            </w:tcBorders>
            <w:shd w:val="clear" w:color="auto" w:fill="B4C6E7" w:themeFill="accent5" w:themeFillTint="66"/>
            <w:tcMar>
              <w:left w:w="108" w:type="dxa"/>
              <w:right w:w="108" w:type="dxa"/>
            </w:tcMar>
            <w:vAlign w:val="center"/>
          </w:tcPr>
          <w:p w:rsidR="386C506C" w:rsidP="386C506C" w:rsidRDefault="386C506C" w14:paraId="3374EC50" w14:textId="1C1446AC">
            <w:pPr>
              <w:spacing w:before="40" w:beforeAutospacing="off" w:after="40" w:afterAutospacing="off" w:line="276" w:lineRule="auto"/>
              <w:ind w:left="0" w:right="24"/>
            </w:pPr>
            <w:r w:rsidRPr="386C506C" w:rsidR="386C506C">
              <w:rPr>
                <w:rFonts w:ascii="Calibri" w:hAnsi="Calibri" w:eastAsia="Calibri" w:cs="Calibri"/>
                <w:b w:val="1"/>
                <w:bCs w:val="1"/>
                <w:color w:val="000000" w:themeColor="text1" w:themeTint="FF" w:themeShade="FF"/>
                <w:sz w:val="22"/>
                <w:szCs w:val="22"/>
              </w:rPr>
              <w:t>5. Implementa actividades de intervención en el ámbito sensorial, motor, cognitivo y psicomotor, relacionándolas con los objetivos previstos y con las características de los niños y niñas.</w:t>
            </w:r>
          </w:p>
        </w:tc>
        <w:tc>
          <w:tcPr>
            <w:tcW w:w="1355" w:type="dxa"/>
            <w:tcBorders>
              <w:top w:val="single" w:sz="8"/>
              <w:left w:val="single" w:sz="8"/>
              <w:bottom w:val="single" w:sz="8"/>
              <w:right w:val="single" w:sz="8"/>
            </w:tcBorders>
            <w:shd w:val="clear" w:color="auto" w:fill="B4C6E7" w:themeFill="accent5" w:themeFillTint="66"/>
            <w:tcMar>
              <w:left w:w="108" w:type="dxa"/>
              <w:right w:w="108" w:type="dxa"/>
            </w:tcMar>
            <w:vAlign w:val="center"/>
          </w:tcPr>
          <w:p w:rsidR="386C506C" w:rsidP="386C506C" w:rsidRDefault="386C506C" w14:paraId="0361ABF1" w14:textId="28153CB2">
            <w:pPr>
              <w:spacing w:before="40" w:beforeAutospacing="off" w:after="4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2,3,4 y 6</w:t>
            </w:r>
          </w:p>
        </w:tc>
        <w:tc>
          <w:tcPr>
            <w:tcW w:w="1600" w:type="dxa"/>
            <w:tcBorders>
              <w:top w:val="single" w:sz="8"/>
              <w:left w:val="single" w:sz="8"/>
              <w:bottom w:val="single" w:sz="8"/>
              <w:right w:val="single" w:sz="8"/>
            </w:tcBorders>
            <w:shd w:val="clear" w:color="auto" w:fill="B4C6E7" w:themeFill="accent5" w:themeFillTint="66"/>
            <w:tcMar>
              <w:left w:w="108" w:type="dxa"/>
              <w:right w:w="108" w:type="dxa"/>
            </w:tcMar>
            <w:vAlign w:val="center"/>
          </w:tcPr>
          <w:p w:rsidR="386C506C" w:rsidP="386C506C" w:rsidRDefault="386C506C" w14:paraId="0F277136" w14:textId="6EBF742C">
            <w:pPr>
              <w:spacing w:before="0" w:beforeAutospacing="off" w:after="16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15%</w:t>
            </w:r>
          </w:p>
        </w:tc>
      </w:tr>
      <w:tr w:rsidR="386C506C" w:rsidTr="386C506C" w14:paraId="19EBC48E">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50E97A48" w14:textId="18A0B7A9">
            <w:pPr>
              <w:spacing w:before="0" w:beforeAutospacing="off" w:after="0" w:afterAutospacing="off" w:line="276" w:lineRule="auto"/>
              <w:ind w:left="0" w:right="24"/>
            </w:pPr>
            <w:r w:rsidRPr="386C506C" w:rsidR="386C506C">
              <w:rPr>
                <w:rFonts w:ascii="Calibri" w:hAnsi="Calibri" w:eastAsia="Calibri" w:cs="Calibri"/>
                <w:sz w:val="22"/>
                <w:szCs w:val="22"/>
              </w:rPr>
              <w:t>a) Se han descrito las principales dificultades que pueden surgir en la realización de las actividades.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60C1DF3E" w14:textId="6338469E">
            <w:pPr>
              <w:spacing w:before="0" w:beforeAutospacing="off" w:after="0" w:afterAutospacing="off" w:line="276" w:lineRule="auto"/>
              <w:jc w:val="center"/>
            </w:pPr>
            <w:r w:rsidRPr="386C506C" w:rsidR="386C506C">
              <w:rPr>
                <w:rFonts w:ascii="Calibri" w:hAnsi="Calibri" w:eastAsia="Calibri" w:cs="Calibri"/>
                <w:sz w:val="22"/>
                <w:szCs w:val="22"/>
              </w:rPr>
              <w:t>2,3,4 y 6</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7EDBF5BF" w14:textId="03D441E3">
            <w:pPr>
              <w:spacing w:before="0" w:beforeAutospacing="off" w:after="0" w:afterAutospacing="off" w:line="276" w:lineRule="auto"/>
              <w:ind w:left="0" w:right="43"/>
              <w:jc w:val="center"/>
            </w:pPr>
            <w:r w:rsidRPr="386C506C" w:rsidR="386C506C">
              <w:rPr>
                <w:rFonts w:ascii="Calibri" w:hAnsi="Calibri" w:eastAsia="Calibri" w:cs="Calibri"/>
                <w:sz w:val="22"/>
                <w:szCs w:val="22"/>
              </w:rPr>
              <w:t>12%</w:t>
            </w:r>
          </w:p>
        </w:tc>
      </w:tr>
      <w:tr w:rsidR="386C506C" w:rsidTr="386C506C" w14:paraId="5F8469B9">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263FE802" w14:textId="74B5D29A">
            <w:pPr>
              <w:spacing w:before="0" w:beforeAutospacing="off" w:after="0" w:afterAutospacing="off" w:line="276" w:lineRule="auto"/>
              <w:ind w:left="0" w:right="24"/>
            </w:pPr>
            <w:r w:rsidRPr="386C506C" w:rsidR="386C506C">
              <w:rPr>
                <w:rFonts w:ascii="Calibri" w:hAnsi="Calibri" w:eastAsia="Calibri" w:cs="Calibri"/>
                <w:color w:val="EE0000"/>
                <w:sz w:val="22"/>
                <w:szCs w:val="22"/>
              </w:rPr>
              <w:t>b) Se han organizado los espacios en función de la actividad y de las características del grupo*</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11AA6441" w14:textId="69716020">
            <w:pPr>
              <w:spacing w:before="0" w:beforeAutospacing="off" w:after="0" w:afterAutospacing="off" w:line="276" w:lineRule="auto"/>
              <w:jc w:val="center"/>
            </w:pPr>
            <w:r w:rsidRPr="386C506C" w:rsidR="386C506C">
              <w:rPr>
                <w:rFonts w:ascii="Calibri" w:hAnsi="Calibri" w:eastAsia="Calibri" w:cs="Calibri"/>
                <w:sz w:val="22"/>
                <w:szCs w:val="22"/>
              </w:rPr>
              <w:t>2,3,4 y 6</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34025FC1" w14:textId="73764B12">
            <w:pPr>
              <w:spacing w:before="0" w:beforeAutospacing="off" w:after="0" w:afterAutospacing="off" w:line="276" w:lineRule="auto"/>
              <w:ind w:left="0" w:right="185"/>
              <w:jc w:val="center"/>
            </w:pPr>
            <w:r w:rsidRPr="386C506C" w:rsidR="386C506C">
              <w:rPr>
                <w:rFonts w:ascii="Calibri" w:hAnsi="Calibri" w:eastAsia="Calibri" w:cs="Calibri"/>
                <w:sz w:val="22"/>
                <w:szCs w:val="22"/>
              </w:rPr>
              <w:t>10%</w:t>
            </w:r>
          </w:p>
        </w:tc>
      </w:tr>
      <w:tr w:rsidR="386C506C" w:rsidTr="386C506C" w14:paraId="68B2625D">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3E7C2175" w14:textId="38F766AF">
            <w:pPr>
              <w:spacing w:before="0" w:beforeAutospacing="off" w:after="0" w:afterAutospacing="off" w:line="276" w:lineRule="auto"/>
              <w:ind w:left="0" w:right="24"/>
            </w:pPr>
            <w:r w:rsidRPr="386C506C" w:rsidR="386C506C">
              <w:rPr>
                <w:rFonts w:ascii="Calibri" w:hAnsi="Calibri" w:eastAsia="Calibri" w:cs="Calibri"/>
                <w:color w:val="EE0000"/>
                <w:sz w:val="22"/>
                <w:szCs w:val="22"/>
              </w:rPr>
              <w:t>c) Se han preparado los recursos materiales propios de la actividad.*</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22A4BC4D" w14:textId="62187FB7">
            <w:pPr>
              <w:spacing w:before="0" w:beforeAutospacing="off" w:after="0" w:afterAutospacing="off" w:line="276" w:lineRule="auto"/>
              <w:jc w:val="center"/>
            </w:pPr>
            <w:r w:rsidRPr="386C506C" w:rsidR="386C506C">
              <w:rPr>
                <w:rFonts w:ascii="Calibri" w:hAnsi="Calibri" w:eastAsia="Calibri" w:cs="Calibri"/>
                <w:sz w:val="22"/>
                <w:szCs w:val="22"/>
              </w:rPr>
              <w:t>2,3,4 y 6</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4FBF3460" w14:textId="382E575E">
            <w:pPr>
              <w:spacing w:before="0" w:beforeAutospacing="off" w:after="0" w:afterAutospacing="off" w:line="276" w:lineRule="auto"/>
              <w:ind w:left="0" w:right="43"/>
              <w:jc w:val="center"/>
            </w:pPr>
            <w:r w:rsidRPr="386C506C" w:rsidR="386C506C">
              <w:rPr>
                <w:rFonts w:ascii="Calibri" w:hAnsi="Calibri" w:eastAsia="Calibri" w:cs="Calibri"/>
                <w:sz w:val="22"/>
                <w:szCs w:val="22"/>
              </w:rPr>
              <w:t>10%</w:t>
            </w:r>
          </w:p>
        </w:tc>
      </w:tr>
      <w:tr w:rsidR="386C506C" w:rsidTr="386C506C" w14:paraId="68442EBF">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5FE54ADD" w14:textId="37C74AB3">
            <w:pPr>
              <w:spacing w:before="0" w:beforeAutospacing="off" w:after="0" w:afterAutospacing="off" w:line="276" w:lineRule="auto"/>
              <w:ind w:left="0" w:right="24"/>
            </w:pPr>
            <w:r w:rsidRPr="386C506C" w:rsidR="386C506C">
              <w:rPr>
                <w:rFonts w:ascii="Calibri" w:hAnsi="Calibri" w:eastAsia="Calibri" w:cs="Calibri"/>
                <w:sz w:val="22"/>
                <w:szCs w:val="22"/>
              </w:rPr>
              <w:t>d) Se han realizado las actividades ajustándose a la planificación temporal.</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49082B0D" w14:textId="71774A8F">
            <w:pPr>
              <w:spacing w:before="0" w:beforeAutospacing="off" w:after="0" w:afterAutospacing="off" w:line="276" w:lineRule="auto"/>
              <w:jc w:val="center"/>
            </w:pPr>
            <w:r w:rsidRPr="386C506C" w:rsidR="386C506C">
              <w:rPr>
                <w:rFonts w:ascii="Calibri" w:hAnsi="Calibri" w:eastAsia="Calibri" w:cs="Calibri"/>
                <w:sz w:val="22"/>
                <w:szCs w:val="22"/>
              </w:rPr>
              <w:t>2,3,4 y 6</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3F59AC47" w14:textId="300B7EA0">
            <w:pPr>
              <w:spacing w:before="0" w:beforeAutospacing="off" w:after="0" w:afterAutospacing="off" w:line="276" w:lineRule="auto"/>
              <w:jc w:val="center"/>
            </w:pPr>
            <w:r w:rsidRPr="386C506C" w:rsidR="386C506C">
              <w:rPr>
                <w:rFonts w:ascii="Calibri" w:hAnsi="Calibri" w:eastAsia="Calibri" w:cs="Calibri"/>
                <w:sz w:val="22"/>
                <w:szCs w:val="22"/>
              </w:rPr>
              <w:t>13%</w:t>
            </w:r>
          </w:p>
        </w:tc>
      </w:tr>
      <w:tr w:rsidR="386C506C" w:rsidTr="386C506C" w14:paraId="2E127B5E">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4486EDE3" w14:textId="62EFD281">
            <w:pPr>
              <w:spacing w:before="0" w:beforeAutospacing="off" w:after="0" w:afterAutospacing="off" w:line="276" w:lineRule="auto"/>
              <w:ind w:left="0" w:right="24"/>
            </w:pPr>
            <w:r w:rsidRPr="386C506C" w:rsidR="386C506C">
              <w:rPr>
                <w:rFonts w:ascii="Calibri" w:hAnsi="Calibri" w:eastAsia="Calibri" w:cs="Calibri"/>
                <w:sz w:val="22"/>
                <w:szCs w:val="22"/>
              </w:rPr>
              <w:t>e) Se han respetado los ritmos y necesidades individuales en el desarrollo de la actividad.</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5AEA6D77" w14:textId="546B385A">
            <w:pPr>
              <w:spacing w:before="0" w:beforeAutospacing="off" w:after="0" w:afterAutospacing="off" w:line="276" w:lineRule="auto"/>
              <w:jc w:val="center"/>
            </w:pPr>
            <w:r w:rsidRPr="386C506C" w:rsidR="386C506C">
              <w:rPr>
                <w:rFonts w:ascii="Calibri" w:hAnsi="Calibri" w:eastAsia="Calibri" w:cs="Calibri"/>
                <w:sz w:val="22"/>
                <w:szCs w:val="22"/>
              </w:rPr>
              <w:t>2,3,4 y 6</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6356D47E" w14:textId="74117351">
            <w:pPr>
              <w:spacing w:before="0" w:beforeAutospacing="off" w:after="0" w:afterAutospacing="off" w:line="276" w:lineRule="auto"/>
              <w:ind w:left="0" w:right="43"/>
              <w:jc w:val="center"/>
            </w:pPr>
            <w:r w:rsidRPr="386C506C" w:rsidR="386C506C">
              <w:rPr>
                <w:rFonts w:ascii="Calibri" w:hAnsi="Calibri" w:eastAsia="Calibri" w:cs="Calibri"/>
                <w:sz w:val="22"/>
                <w:szCs w:val="22"/>
              </w:rPr>
              <w:t>11%</w:t>
            </w:r>
          </w:p>
        </w:tc>
      </w:tr>
      <w:tr w:rsidR="386C506C" w:rsidTr="386C506C" w14:paraId="621FA048">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15D87BD5" w14:textId="1441309F">
            <w:pPr>
              <w:spacing w:before="0" w:beforeAutospacing="off" w:after="0" w:afterAutospacing="off" w:line="276" w:lineRule="auto"/>
              <w:ind w:left="0" w:right="24"/>
            </w:pPr>
            <w:r w:rsidRPr="386C506C" w:rsidR="386C506C">
              <w:rPr>
                <w:rFonts w:ascii="Calibri" w:hAnsi="Calibri" w:eastAsia="Calibri" w:cs="Calibri"/>
                <w:sz w:val="22"/>
                <w:szCs w:val="22"/>
              </w:rPr>
              <w:t>f) Se han seleccionado estrategias de intervención promotoras de un clima de afecto y confianza.</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29025C85" w14:textId="3AC2C9F2">
            <w:pPr>
              <w:spacing w:before="0" w:beforeAutospacing="off" w:after="0" w:afterAutospacing="off" w:line="276" w:lineRule="auto"/>
              <w:jc w:val="center"/>
            </w:pPr>
            <w:r w:rsidRPr="386C506C" w:rsidR="386C506C">
              <w:rPr>
                <w:rFonts w:ascii="Calibri" w:hAnsi="Calibri" w:eastAsia="Calibri" w:cs="Calibri"/>
                <w:sz w:val="22"/>
                <w:szCs w:val="22"/>
              </w:rPr>
              <w:t>2,3,4 y 6</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7C627E1B" w14:textId="43B6E1CF">
            <w:pPr>
              <w:spacing w:before="0" w:beforeAutospacing="off" w:after="0" w:afterAutospacing="off" w:line="276" w:lineRule="auto"/>
              <w:ind w:left="0" w:right="43"/>
              <w:jc w:val="center"/>
            </w:pPr>
            <w:r w:rsidRPr="386C506C" w:rsidR="386C506C">
              <w:rPr>
                <w:rFonts w:ascii="Calibri" w:hAnsi="Calibri" w:eastAsia="Calibri" w:cs="Calibri"/>
                <w:sz w:val="22"/>
                <w:szCs w:val="22"/>
              </w:rPr>
              <w:t>11%</w:t>
            </w:r>
          </w:p>
        </w:tc>
      </w:tr>
      <w:tr w:rsidR="386C506C" w:rsidTr="386C506C" w14:paraId="03100A9F">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0BCFA16B" w14:textId="74245A04">
            <w:pPr>
              <w:spacing w:before="0" w:beforeAutospacing="off" w:after="0" w:afterAutospacing="off" w:line="276" w:lineRule="auto"/>
              <w:ind w:left="0" w:right="24"/>
            </w:pPr>
            <w:r w:rsidRPr="386C506C" w:rsidR="386C506C">
              <w:rPr>
                <w:rFonts w:ascii="Calibri" w:hAnsi="Calibri" w:eastAsia="Calibri" w:cs="Calibri"/>
                <w:sz w:val="22"/>
                <w:szCs w:val="22"/>
              </w:rPr>
              <w:t>g) Se ha valorado la coherencia de la implantación de las actividades con la planificación.</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25AD8C04" w14:textId="6DE4CA57">
            <w:pPr>
              <w:spacing w:before="0" w:beforeAutospacing="off" w:after="0" w:afterAutospacing="off" w:line="276" w:lineRule="auto"/>
              <w:jc w:val="center"/>
            </w:pPr>
            <w:r w:rsidRPr="386C506C" w:rsidR="386C506C">
              <w:rPr>
                <w:rFonts w:ascii="Calibri" w:hAnsi="Calibri" w:eastAsia="Calibri" w:cs="Calibri"/>
                <w:sz w:val="22"/>
                <w:szCs w:val="22"/>
              </w:rPr>
              <w:t>2,3,4 y 6</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23ADF7E8" w14:textId="1122E07E">
            <w:pPr>
              <w:spacing w:before="0" w:beforeAutospacing="off" w:after="0" w:afterAutospacing="off" w:line="276" w:lineRule="auto"/>
              <w:jc w:val="center"/>
            </w:pPr>
            <w:r w:rsidRPr="386C506C" w:rsidR="386C506C">
              <w:rPr>
                <w:rFonts w:ascii="Calibri" w:hAnsi="Calibri" w:eastAsia="Calibri" w:cs="Calibri"/>
                <w:sz w:val="22"/>
                <w:szCs w:val="22"/>
              </w:rPr>
              <w:t>11%</w:t>
            </w:r>
          </w:p>
        </w:tc>
      </w:tr>
      <w:tr w:rsidR="386C506C" w:rsidTr="386C506C" w14:paraId="5B1D0E74">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4063409B" w14:textId="3546443F">
            <w:pPr>
              <w:spacing w:before="0" w:beforeAutospacing="off" w:after="0" w:afterAutospacing="off" w:line="276" w:lineRule="auto"/>
              <w:ind w:left="0" w:right="24"/>
            </w:pPr>
            <w:r w:rsidRPr="386C506C" w:rsidR="386C506C">
              <w:rPr>
                <w:rFonts w:ascii="Calibri" w:hAnsi="Calibri" w:eastAsia="Calibri" w:cs="Calibri"/>
                <w:sz w:val="22"/>
                <w:szCs w:val="22"/>
              </w:rPr>
              <w:t>h) Se ha respondido ante las contingencias.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1CB30915" w14:textId="49D07CDC">
            <w:pPr>
              <w:spacing w:before="0" w:beforeAutospacing="off" w:after="0" w:afterAutospacing="off" w:line="276" w:lineRule="auto"/>
              <w:jc w:val="center"/>
            </w:pPr>
            <w:r w:rsidRPr="386C506C" w:rsidR="386C506C">
              <w:rPr>
                <w:rFonts w:ascii="Calibri" w:hAnsi="Calibri" w:eastAsia="Calibri" w:cs="Calibri"/>
                <w:sz w:val="22"/>
                <w:szCs w:val="22"/>
              </w:rPr>
              <w:t>2,3,4 y 6</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789AD1B1" w14:textId="40FFFA30">
            <w:pPr>
              <w:spacing w:before="0" w:beforeAutospacing="off" w:after="0" w:afterAutospacing="off" w:line="276" w:lineRule="auto"/>
              <w:jc w:val="center"/>
            </w:pPr>
            <w:r w:rsidRPr="386C506C" w:rsidR="386C506C">
              <w:rPr>
                <w:rFonts w:ascii="Calibri" w:hAnsi="Calibri" w:eastAsia="Calibri" w:cs="Calibri"/>
                <w:sz w:val="22"/>
                <w:szCs w:val="22"/>
              </w:rPr>
              <w:t>11%</w:t>
            </w:r>
          </w:p>
        </w:tc>
      </w:tr>
      <w:tr w:rsidR="386C506C" w:rsidTr="386C506C" w14:paraId="53983417">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66C5F873" w14:textId="641C7FEF">
            <w:pPr>
              <w:spacing w:before="40" w:beforeAutospacing="off" w:after="40" w:afterAutospacing="off" w:line="276" w:lineRule="auto"/>
              <w:ind w:left="0" w:right="24"/>
            </w:pPr>
            <w:r w:rsidRPr="386C506C" w:rsidR="386C506C">
              <w:rPr>
                <w:rFonts w:ascii="Calibri" w:hAnsi="Calibri" w:eastAsia="Calibri" w:cs="Calibri"/>
                <w:color w:val="EE0000"/>
                <w:sz w:val="22"/>
                <w:szCs w:val="22"/>
              </w:rPr>
              <w:t>i) Se han generado entornos de intervención seguros*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28B24101" w14:textId="0FB93682">
            <w:pPr>
              <w:spacing w:before="40" w:beforeAutospacing="off" w:after="40" w:afterAutospacing="off" w:line="276" w:lineRule="auto"/>
              <w:jc w:val="center"/>
            </w:pPr>
            <w:r w:rsidRPr="386C506C" w:rsidR="386C506C">
              <w:rPr>
                <w:rFonts w:ascii="Calibri" w:hAnsi="Calibri" w:eastAsia="Calibri" w:cs="Calibri"/>
                <w:sz w:val="22"/>
                <w:szCs w:val="22"/>
              </w:rPr>
              <w:t>2,3,4 y 6</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1DF12656" w14:textId="069BB4F0">
            <w:pPr>
              <w:spacing w:before="0" w:beforeAutospacing="off" w:after="160" w:afterAutospacing="off" w:line="276" w:lineRule="auto"/>
              <w:ind w:left="0" w:right="43"/>
              <w:jc w:val="center"/>
            </w:pPr>
            <w:r w:rsidRPr="386C506C" w:rsidR="386C506C">
              <w:rPr>
                <w:rFonts w:ascii="Calibri" w:hAnsi="Calibri" w:eastAsia="Calibri" w:cs="Calibri"/>
                <w:sz w:val="22"/>
                <w:szCs w:val="22"/>
              </w:rPr>
              <w:t>11%</w:t>
            </w:r>
          </w:p>
        </w:tc>
      </w:tr>
      <w:tr w:rsidR="386C506C" w:rsidTr="386C506C" w14:paraId="19FD9D23">
        <w:trPr>
          <w:trHeight w:val="300"/>
        </w:trPr>
        <w:tc>
          <w:tcPr>
            <w:tcW w:w="7195" w:type="dxa"/>
            <w:tcBorders>
              <w:top w:val="single" w:sz="8"/>
              <w:left w:val="single" w:sz="8"/>
              <w:bottom w:val="single" w:sz="8"/>
              <w:right w:val="single" w:sz="8"/>
            </w:tcBorders>
            <w:shd w:val="clear" w:color="auto" w:fill="B4C6E7" w:themeFill="accent5" w:themeFillTint="66"/>
            <w:tcMar>
              <w:left w:w="108" w:type="dxa"/>
              <w:right w:w="108" w:type="dxa"/>
            </w:tcMar>
            <w:vAlign w:val="center"/>
          </w:tcPr>
          <w:p w:rsidR="386C506C" w:rsidP="386C506C" w:rsidRDefault="386C506C" w14:paraId="21482662" w14:textId="69BB37BA">
            <w:pPr>
              <w:spacing w:before="40" w:beforeAutospacing="off" w:after="40" w:afterAutospacing="off" w:line="276" w:lineRule="auto"/>
              <w:ind w:left="0" w:right="24"/>
            </w:pPr>
            <w:r w:rsidRPr="386C506C" w:rsidR="386C506C">
              <w:rPr>
                <w:rFonts w:ascii="Calibri" w:hAnsi="Calibri" w:eastAsia="Calibri" w:cs="Calibri"/>
                <w:b w:val="1"/>
                <w:bCs w:val="1"/>
                <w:color w:val="000000" w:themeColor="text1" w:themeTint="FF" w:themeShade="FF"/>
                <w:sz w:val="22"/>
                <w:szCs w:val="22"/>
              </w:rPr>
              <w:t>6. Evalúa el proceso y el resultado de la intervención realizada en el ámbito sensorial, motor, cognitivo y psicomotor, argumentando las variables relevantes en el proceso y justificando su elección.</w:t>
            </w:r>
          </w:p>
        </w:tc>
        <w:tc>
          <w:tcPr>
            <w:tcW w:w="1355" w:type="dxa"/>
            <w:tcBorders>
              <w:top w:val="single" w:sz="8"/>
              <w:left w:val="single" w:sz="8"/>
              <w:bottom w:val="single" w:sz="8"/>
              <w:right w:val="single" w:sz="8"/>
            </w:tcBorders>
            <w:shd w:val="clear" w:color="auto" w:fill="B4C6E7" w:themeFill="accent5" w:themeFillTint="66"/>
            <w:tcMar>
              <w:left w:w="108" w:type="dxa"/>
              <w:right w:w="108" w:type="dxa"/>
            </w:tcMar>
            <w:vAlign w:val="center"/>
          </w:tcPr>
          <w:p w:rsidR="386C506C" w:rsidP="386C506C" w:rsidRDefault="386C506C" w14:paraId="6883A784" w14:textId="5D3EEE02">
            <w:pPr>
              <w:spacing w:before="40" w:beforeAutospacing="off" w:after="4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2,3,4,y 6</w:t>
            </w:r>
          </w:p>
        </w:tc>
        <w:tc>
          <w:tcPr>
            <w:tcW w:w="1600" w:type="dxa"/>
            <w:tcBorders>
              <w:top w:val="single" w:sz="8"/>
              <w:left w:val="single" w:sz="8"/>
              <w:bottom w:val="single" w:sz="8"/>
              <w:right w:val="single" w:sz="8"/>
            </w:tcBorders>
            <w:shd w:val="clear" w:color="auto" w:fill="B4C6E7" w:themeFill="accent5" w:themeFillTint="66"/>
            <w:tcMar>
              <w:left w:w="108" w:type="dxa"/>
              <w:right w:w="108" w:type="dxa"/>
            </w:tcMar>
            <w:vAlign w:val="center"/>
          </w:tcPr>
          <w:p w:rsidR="386C506C" w:rsidP="386C506C" w:rsidRDefault="386C506C" w14:paraId="36C4700E" w14:textId="1DE3106D">
            <w:pPr>
              <w:spacing w:before="0" w:beforeAutospacing="off" w:after="16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10%</w:t>
            </w:r>
          </w:p>
        </w:tc>
      </w:tr>
      <w:tr w:rsidR="386C506C" w:rsidTr="386C506C" w14:paraId="49C8C007">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1DB414DB" w14:textId="3BBFF6E3">
            <w:pPr>
              <w:spacing w:before="0" w:beforeAutospacing="off" w:after="0" w:afterAutospacing="off" w:line="276" w:lineRule="auto"/>
              <w:ind w:left="0" w:right="24"/>
            </w:pPr>
            <w:r w:rsidRPr="386C506C" w:rsidR="386C506C">
              <w:rPr>
                <w:rFonts w:ascii="Calibri" w:hAnsi="Calibri" w:eastAsia="Calibri" w:cs="Calibri"/>
                <w:sz w:val="22"/>
                <w:szCs w:val="22"/>
              </w:rPr>
              <w:t>a) Se han seleccionado los indicadores de evaluación.</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5E799DD3" w14:textId="192CC1F8">
            <w:pPr>
              <w:spacing w:before="0" w:beforeAutospacing="off" w:after="0" w:afterAutospacing="off" w:line="276" w:lineRule="auto"/>
              <w:jc w:val="center"/>
            </w:pPr>
            <w:r w:rsidRPr="386C506C" w:rsidR="386C506C">
              <w:rPr>
                <w:rFonts w:ascii="Calibri" w:hAnsi="Calibri" w:eastAsia="Calibri" w:cs="Calibri"/>
                <w:sz w:val="22"/>
                <w:szCs w:val="22"/>
              </w:rPr>
              <w:t>2,3,4 y 6</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3A0D35AC" w14:textId="31FAAE6A">
            <w:pPr>
              <w:spacing w:before="0" w:beforeAutospacing="off" w:after="0" w:afterAutospacing="off" w:line="276" w:lineRule="auto"/>
              <w:jc w:val="center"/>
            </w:pPr>
            <w:r w:rsidRPr="386C506C" w:rsidR="386C506C">
              <w:rPr>
                <w:rFonts w:ascii="Calibri" w:hAnsi="Calibri" w:eastAsia="Calibri" w:cs="Calibri"/>
                <w:sz w:val="22"/>
                <w:szCs w:val="22"/>
              </w:rPr>
              <w:t>16%</w:t>
            </w:r>
          </w:p>
        </w:tc>
      </w:tr>
      <w:tr w:rsidR="386C506C" w:rsidTr="386C506C" w14:paraId="62418965">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1A46DD33" w14:textId="0B0B2FDD">
            <w:pPr>
              <w:spacing w:before="0" w:beforeAutospacing="off" w:after="0" w:afterAutospacing="off" w:line="276" w:lineRule="auto"/>
            </w:pPr>
            <w:r w:rsidRPr="386C506C" w:rsidR="386C506C">
              <w:rPr>
                <w:rFonts w:ascii="Calibri" w:hAnsi="Calibri" w:eastAsia="Calibri" w:cs="Calibri"/>
                <w:sz w:val="22"/>
                <w:szCs w:val="22"/>
              </w:rPr>
              <w:t>b) Se ha seleccionado el instrumento de evaluación apropiado a las características individuales y a la edad del niño/a.</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7674EE46" w14:textId="00489CD3">
            <w:pPr>
              <w:spacing w:before="0" w:beforeAutospacing="off" w:after="0" w:afterAutospacing="off" w:line="276" w:lineRule="auto"/>
              <w:ind w:left="0" w:right="180"/>
              <w:jc w:val="center"/>
            </w:pPr>
            <w:r w:rsidRPr="386C506C" w:rsidR="386C506C">
              <w:rPr>
                <w:rFonts w:ascii="Calibri" w:hAnsi="Calibri" w:eastAsia="Calibri" w:cs="Calibri"/>
                <w:sz w:val="22"/>
                <w:szCs w:val="22"/>
              </w:rPr>
              <w:t>2,3,4 y 6</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65FCF505" w14:textId="7463F794">
            <w:pPr>
              <w:spacing w:before="0" w:beforeAutospacing="off" w:after="0" w:afterAutospacing="off" w:line="276" w:lineRule="auto"/>
              <w:ind w:left="0" w:right="43"/>
              <w:jc w:val="center"/>
            </w:pPr>
            <w:r w:rsidRPr="386C506C" w:rsidR="386C506C">
              <w:rPr>
                <w:rFonts w:ascii="Calibri" w:hAnsi="Calibri" w:eastAsia="Calibri" w:cs="Calibri"/>
                <w:sz w:val="22"/>
                <w:szCs w:val="22"/>
              </w:rPr>
              <w:t>12%</w:t>
            </w:r>
          </w:p>
        </w:tc>
      </w:tr>
      <w:tr w:rsidR="386C506C" w:rsidTr="386C506C" w14:paraId="3473D240">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13531776" w14:textId="5C67FB8A">
            <w:pPr>
              <w:spacing w:before="0" w:beforeAutospacing="off" w:after="0" w:afterAutospacing="off" w:line="276" w:lineRule="auto"/>
            </w:pPr>
            <w:r w:rsidRPr="386C506C" w:rsidR="386C506C">
              <w:rPr>
                <w:rFonts w:ascii="Calibri" w:hAnsi="Calibri" w:eastAsia="Calibri" w:cs="Calibri"/>
                <w:sz w:val="22"/>
                <w:szCs w:val="22"/>
              </w:rPr>
              <w:t>c) Se ha aplicado el instrumento de evaluación siguiendo el procedimiento correcto.</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63B4E7D8" w14:textId="1AEF63D3">
            <w:pPr>
              <w:spacing w:before="0" w:beforeAutospacing="off" w:after="0" w:afterAutospacing="off" w:line="276" w:lineRule="auto"/>
              <w:ind w:left="0" w:right="180"/>
              <w:jc w:val="center"/>
            </w:pPr>
            <w:r w:rsidRPr="386C506C" w:rsidR="386C506C">
              <w:rPr>
                <w:rFonts w:ascii="Calibri" w:hAnsi="Calibri" w:eastAsia="Calibri" w:cs="Calibri"/>
                <w:sz w:val="22"/>
                <w:szCs w:val="22"/>
              </w:rPr>
              <w:t>2,3,4 y 6</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101C9FE9" w14:textId="4844AE9D">
            <w:pPr>
              <w:spacing w:before="0" w:beforeAutospacing="off" w:after="0" w:afterAutospacing="off" w:line="276" w:lineRule="auto"/>
              <w:ind w:left="0" w:right="43"/>
              <w:jc w:val="center"/>
            </w:pPr>
            <w:r w:rsidRPr="386C506C" w:rsidR="386C506C">
              <w:rPr>
                <w:rFonts w:ascii="Calibri" w:hAnsi="Calibri" w:eastAsia="Calibri" w:cs="Calibri"/>
                <w:sz w:val="22"/>
                <w:szCs w:val="22"/>
              </w:rPr>
              <w:t>12%</w:t>
            </w:r>
          </w:p>
        </w:tc>
      </w:tr>
      <w:tr w:rsidR="386C506C" w:rsidTr="386C506C" w14:paraId="51AE8B0F">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0103F7A3" w14:textId="36557263">
            <w:pPr>
              <w:spacing w:before="0" w:beforeAutospacing="off" w:after="0" w:afterAutospacing="off" w:line="276" w:lineRule="auto"/>
            </w:pPr>
            <w:r w:rsidRPr="386C506C" w:rsidR="386C506C">
              <w:rPr>
                <w:rFonts w:ascii="Calibri" w:hAnsi="Calibri" w:eastAsia="Calibri" w:cs="Calibri"/>
                <w:sz w:val="22"/>
                <w:szCs w:val="22"/>
              </w:rPr>
              <w:t>d) Se han registrado los datos extraídos del proceso de evaluación en el soporte establecido.</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230DAA1D" w14:textId="21E1F86D">
            <w:pPr>
              <w:spacing w:before="0" w:beforeAutospacing="off" w:after="0" w:afterAutospacing="off" w:line="276" w:lineRule="auto"/>
              <w:ind w:left="0" w:right="180"/>
              <w:jc w:val="center"/>
            </w:pPr>
            <w:r w:rsidRPr="386C506C" w:rsidR="386C506C">
              <w:rPr>
                <w:rFonts w:ascii="Calibri" w:hAnsi="Calibri" w:eastAsia="Calibri" w:cs="Calibri"/>
                <w:sz w:val="22"/>
                <w:szCs w:val="22"/>
              </w:rPr>
              <w:t>2,3,4 y 6</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567DC849" w14:textId="167EDA35">
            <w:pPr>
              <w:spacing w:before="0" w:beforeAutospacing="off" w:after="0" w:afterAutospacing="off" w:line="276" w:lineRule="auto"/>
              <w:ind w:left="0" w:right="-99"/>
              <w:jc w:val="center"/>
            </w:pPr>
            <w:r w:rsidRPr="386C506C" w:rsidR="386C506C">
              <w:rPr>
                <w:rFonts w:ascii="Calibri" w:hAnsi="Calibri" w:eastAsia="Calibri" w:cs="Calibri"/>
                <w:sz w:val="22"/>
                <w:szCs w:val="22"/>
              </w:rPr>
              <w:t>12%</w:t>
            </w:r>
          </w:p>
        </w:tc>
      </w:tr>
      <w:tr w:rsidR="386C506C" w:rsidTr="386C506C" w14:paraId="124EFDF0">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35DB3798" w14:textId="0510EBE2">
            <w:pPr>
              <w:spacing w:before="0" w:beforeAutospacing="off" w:after="0" w:afterAutospacing="off" w:line="276" w:lineRule="auto"/>
            </w:pPr>
            <w:r w:rsidRPr="386C506C" w:rsidR="386C506C">
              <w:rPr>
                <w:rFonts w:ascii="Calibri" w:hAnsi="Calibri" w:eastAsia="Calibri" w:cs="Calibri"/>
                <w:color w:val="EE0000"/>
                <w:sz w:val="22"/>
                <w:szCs w:val="22"/>
              </w:rPr>
              <w:t>e) Se ha interpretado la información recogida del proceso de evaluación de la intervención*</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68786668" w14:textId="77DD26A0">
            <w:pPr>
              <w:spacing w:before="0" w:beforeAutospacing="off" w:after="0" w:afterAutospacing="off" w:line="276" w:lineRule="auto"/>
              <w:ind w:left="0" w:right="180"/>
              <w:jc w:val="center"/>
            </w:pPr>
            <w:r w:rsidRPr="386C506C" w:rsidR="386C506C">
              <w:rPr>
                <w:rFonts w:ascii="Calibri" w:hAnsi="Calibri" w:eastAsia="Calibri" w:cs="Calibri"/>
                <w:sz w:val="22"/>
                <w:szCs w:val="22"/>
              </w:rPr>
              <w:t>2,3,4 y 6</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48CF9745" w14:textId="1D95B6FD">
            <w:pPr>
              <w:spacing w:before="0" w:beforeAutospacing="off" w:after="0" w:afterAutospacing="off" w:line="276" w:lineRule="auto"/>
              <w:jc w:val="center"/>
            </w:pPr>
            <w:r w:rsidRPr="386C506C" w:rsidR="386C506C">
              <w:rPr>
                <w:rFonts w:ascii="Calibri" w:hAnsi="Calibri" w:eastAsia="Calibri" w:cs="Calibri"/>
                <w:sz w:val="22"/>
                <w:szCs w:val="22"/>
              </w:rPr>
              <w:t>12%</w:t>
            </w:r>
          </w:p>
        </w:tc>
      </w:tr>
      <w:tr w:rsidR="386C506C" w:rsidTr="386C506C" w14:paraId="310680E6">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119CF098" w14:textId="3E15280B">
            <w:pPr>
              <w:spacing w:before="0" w:beforeAutospacing="off" w:after="0" w:afterAutospacing="off" w:line="276" w:lineRule="auto"/>
            </w:pPr>
            <w:r w:rsidRPr="386C506C" w:rsidR="386C506C">
              <w:rPr>
                <w:rFonts w:ascii="Calibri" w:hAnsi="Calibri" w:eastAsia="Calibri" w:cs="Calibri"/>
                <w:color w:val="EE0000"/>
                <w:sz w:val="22"/>
                <w:szCs w:val="22"/>
              </w:rPr>
              <w:t>f) Se han identificado las situaciones en las que es necesario la colaboración de otros profesionales*</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6F9AB136" w14:textId="423387BB">
            <w:pPr>
              <w:spacing w:before="0" w:beforeAutospacing="off" w:after="0" w:afterAutospacing="off" w:line="276" w:lineRule="auto"/>
              <w:ind w:left="0" w:right="180"/>
              <w:jc w:val="center"/>
            </w:pPr>
            <w:r w:rsidRPr="386C506C" w:rsidR="386C506C">
              <w:rPr>
                <w:rFonts w:ascii="Calibri" w:hAnsi="Calibri" w:eastAsia="Calibri" w:cs="Calibri"/>
                <w:sz w:val="22"/>
                <w:szCs w:val="22"/>
              </w:rPr>
              <w:t>2,3,4 y 6</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67FFCD08" w14:textId="511399E2">
            <w:pPr>
              <w:spacing w:before="0" w:beforeAutospacing="off" w:after="0" w:afterAutospacing="off" w:line="276" w:lineRule="auto"/>
              <w:jc w:val="center"/>
            </w:pPr>
            <w:r w:rsidRPr="386C506C" w:rsidR="386C506C">
              <w:rPr>
                <w:rFonts w:ascii="Calibri" w:hAnsi="Calibri" w:eastAsia="Calibri" w:cs="Calibri"/>
                <w:sz w:val="22"/>
                <w:szCs w:val="22"/>
              </w:rPr>
              <w:t>12%</w:t>
            </w:r>
          </w:p>
        </w:tc>
      </w:tr>
      <w:tr w:rsidR="386C506C" w:rsidTr="386C506C" w14:paraId="45DB35CD">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1BF5E5AE" w14:textId="7E108AD2">
            <w:pPr>
              <w:spacing w:before="0" w:beforeAutospacing="off" w:after="0" w:afterAutospacing="off" w:line="276" w:lineRule="auto"/>
            </w:pPr>
            <w:r w:rsidRPr="386C506C" w:rsidR="386C506C">
              <w:rPr>
                <w:rFonts w:ascii="Calibri" w:hAnsi="Calibri" w:eastAsia="Calibri" w:cs="Calibri"/>
                <w:sz w:val="22"/>
                <w:szCs w:val="22"/>
              </w:rPr>
              <w:t>g) Se han identificado las posibles causas de una intervención no adecuada.</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302A1222" w14:textId="77E1D223">
            <w:pPr>
              <w:spacing w:before="0" w:beforeAutospacing="off" w:after="0" w:afterAutospacing="off" w:line="276" w:lineRule="auto"/>
              <w:ind w:left="0" w:right="180"/>
              <w:jc w:val="center"/>
            </w:pPr>
            <w:r w:rsidRPr="386C506C" w:rsidR="386C506C">
              <w:rPr>
                <w:rFonts w:ascii="Calibri" w:hAnsi="Calibri" w:eastAsia="Calibri" w:cs="Calibri"/>
                <w:sz w:val="22"/>
                <w:szCs w:val="22"/>
              </w:rPr>
              <w:t>2,3,4 y 6</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43E3A3AD" w14:textId="654DEB9D">
            <w:pPr>
              <w:spacing w:before="0" w:beforeAutospacing="off" w:after="0" w:afterAutospacing="off" w:line="276" w:lineRule="auto"/>
              <w:jc w:val="center"/>
            </w:pPr>
            <w:r w:rsidRPr="386C506C" w:rsidR="386C506C">
              <w:rPr>
                <w:rFonts w:ascii="Calibri" w:hAnsi="Calibri" w:eastAsia="Calibri" w:cs="Calibri"/>
                <w:sz w:val="22"/>
                <w:szCs w:val="22"/>
              </w:rPr>
              <w:t>12%</w:t>
            </w:r>
          </w:p>
        </w:tc>
      </w:tr>
      <w:tr w:rsidR="386C506C" w:rsidTr="386C506C" w14:paraId="2785F2A7">
        <w:trPr>
          <w:trHeight w:val="300"/>
        </w:trPr>
        <w:tc>
          <w:tcPr>
            <w:tcW w:w="7195" w:type="dxa"/>
            <w:tcBorders>
              <w:top w:val="single" w:sz="8"/>
              <w:left w:val="single" w:sz="8"/>
              <w:bottom w:val="single" w:sz="8"/>
              <w:right w:val="single" w:sz="8"/>
            </w:tcBorders>
            <w:tcMar>
              <w:left w:w="108" w:type="dxa"/>
              <w:right w:w="108" w:type="dxa"/>
            </w:tcMar>
            <w:vAlign w:val="center"/>
          </w:tcPr>
          <w:p w:rsidR="386C506C" w:rsidP="386C506C" w:rsidRDefault="386C506C" w14:paraId="6B23AC87" w14:textId="72F780F5">
            <w:pPr>
              <w:spacing w:before="0" w:beforeAutospacing="off" w:after="0" w:afterAutospacing="off" w:line="276" w:lineRule="auto"/>
            </w:pPr>
            <w:r w:rsidRPr="386C506C" w:rsidR="386C506C">
              <w:rPr>
                <w:rFonts w:ascii="Calibri" w:hAnsi="Calibri" w:eastAsia="Calibri" w:cs="Calibri"/>
                <w:sz w:val="22"/>
                <w:szCs w:val="22"/>
              </w:rPr>
              <w:t>h) Se ha ajustado la actuación y actitud del profesional a la pauta prevista.</w:t>
            </w:r>
          </w:p>
        </w:tc>
        <w:tc>
          <w:tcPr>
            <w:tcW w:w="1355" w:type="dxa"/>
            <w:tcBorders>
              <w:top w:val="single" w:sz="8"/>
              <w:left w:val="single" w:sz="8"/>
              <w:bottom w:val="single" w:sz="8"/>
              <w:right w:val="single" w:sz="8"/>
            </w:tcBorders>
            <w:tcMar>
              <w:left w:w="108" w:type="dxa"/>
              <w:right w:w="108" w:type="dxa"/>
            </w:tcMar>
            <w:vAlign w:val="center"/>
          </w:tcPr>
          <w:p w:rsidR="386C506C" w:rsidP="386C506C" w:rsidRDefault="386C506C" w14:paraId="1FAAF4B9" w14:textId="3D701861">
            <w:pPr>
              <w:spacing w:before="0" w:beforeAutospacing="off" w:after="0" w:afterAutospacing="off" w:line="276" w:lineRule="auto"/>
              <w:ind w:left="0" w:right="180"/>
              <w:jc w:val="center"/>
            </w:pPr>
            <w:r w:rsidRPr="386C506C" w:rsidR="386C506C">
              <w:rPr>
                <w:rFonts w:ascii="Calibri" w:hAnsi="Calibri" w:eastAsia="Calibri" w:cs="Calibri"/>
                <w:sz w:val="22"/>
                <w:szCs w:val="22"/>
              </w:rPr>
              <w:t>2,3,4 y 6</w:t>
            </w:r>
          </w:p>
        </w:tc>
        <w:tc>
          <w:tcPr>
            <w:tcW w:w="1600" w:type="dxa"/>
            <w:tcBorders>
              <w:top w:val="single" w:sz="8"/>
              <w:left w:val="single" w:sz="8"/>
              <w:bottom w:val="single" w:sz="8"/>
              <w:right w:val="single" w:sz="8"/>
            </w:tcBorders>
            <w:tcMar>
              <w:left w:w="108" w:type="dxa"/>
              <w:right w:w="108" w:type="dxa"/>
            </w:tcMar>
            <w:vAlign w:val="center"/>
          </w:tcPr>
          <w:p w:rsidR="386C506C" w:rsidP="386C506C" w:rsidRDefault="386C506C" w14:paraId="097310E2" w14:textId="505E56F0">
            <w:pPr>
              <w:spacing w:before="0" w:beforeAutospacing="off" w:after="0" w:afterAutospacing="off" w:line="276" w:lineRule="auto"/>
              <w:ind w:left="0" w:right="43"/>
              <w:jc w:val="center"/>
            </w:pPr>
            <w:r w:rsidRPr="386C506C" w:rsidR="386C506C">
              <w:rPr>
                <w:rFonts w:ascii="Calibri" w:hAnsi="Calibri" w:eastAsia="Calibri" w:cs="Calibri"/>
                <w:sz w:val="22"/>
                <w:szCs w:val="22"/>
              </w:rPr>
              <w:t>12%</w:t>
            </w:r>
          </w:p>
        </w:tc>
      </w:tr>
    </w:tbl>
    <w:p w:rsidR="386C506C" w:rsidP="386C506C" w:rsidRDefault="386C506C" w14:paraId="32CE8EAC" w14:textId="02F41154">
      <w:pPr>
        <w:pStyle w:val="Prrafodelista"/>
        <w:ind w:left="720"/>
        <w:jc w:val="both"/>
        <w:rPr>
          <w:sz w:val="28"/>
          <w:szCs w:val="28"/>
        </w:rPr>
      </w:pPr>
    </w:p>
    <w:p w:rsidR="7BFCE71F" w:rsidP="2BE3C892" w:rsidRDefault="7BFCE71F" w14:paraId="400B8C5B" w14:textId="4CA27A67">
      <w:pPr>
        <w:spacing w:before="120" w:after="120" w:line="276" w:lineRule="auto"/>
        <w:jc w:val="both"/>
      </w:pPr>
      <w:r w:rsidRPr="2BE3C892">
        <w:rPr>
          <w:rFonts w:ascii="Arial" w:hAnsi="Arial" w:eastAsia="Arial" w:cs="Arial"/>
          <w:b/>
          <w:bCs/>
          <w:color w:val="FFFFFF" w:themeColor="background1"/>
          <w:sz w:val="24"/>
          <w:szCs w:val="24"/>
          <w:lang w:val=""/>
        </w:rPr>
        <w:t xml:space="preserve">11. CRITERIOS DE CALIFICACIÓN. </w:t>
      </w:r>
    </w:p>
    <w:p w:rsidR="7BFCE71F" w:rsidP="2BE3C892" w:rsidRDefault="7BFCE71F" w14:paraId="5175D4AA" w14:textId="2CE32F3C">
      <w:pPr>
        <w:spacing w:before="120" w:after="120" w:line="276" w:lineRule="auto"/>
        <w:ind w:firstLine="426"/>
        <w:jc w:val="both"/>
      </w:pPr>
      <w:r w:rsidRPr="386C506C" w:rsidR="36D22489">
        <w:rPr>
          <w:rFonts w:ascii="Arial" w:hAnsi="Arial" w:eastAsia="Arial" w:cs="Arial"/>
          <w:color w:val="000000" w:themeColor="text1" w:themeTint="FF" w:themeShade="FF"/>
        </w:rPr>
        <w:t xml:space="preserve"> </w:t>
      </w:r>
    </w:p>
    <w:p w:rsidR="69BE1FEA" w:rsidP="386C506C" w:rsidRDefault="69BE1FEA" w14:paraId="12F88D0B" w14:textId="5200AF2E">
      <w:pPr>
        <w:pStyle w:val="Normal"/>
        <w:spacing w:after="0" w:line="360" w:lineRule="auto"/>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Los RA y CE señalados con * y en rojo se evaluarán en colaboración con la formación dual que el alumnado desarrollará en la empresa.</w:t>
      </w:r>
    </w:p>
    <w:p w:rsidR="69BE1FEA" w:rsidP="386C506C" w:rsidRDefault="69BE1FEA" w14:paraId="63B4DA9D" w14:textId="194E4346">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 xml:space="preserve">En el </w:t>
      </w:r>
      <w:r w:rsidRPr="386C506C" w:rsidR="69BE1FEA">
        <w:rPr>
          <w:rFonts w:ascii="Calibri" w:hAnsi="Calibri" w:eastAsia="Calibri" w:cs="Calibri"/>
          <w:b w:val="1"/>
          <w:bCs w:val="1"/>
          <w:noProof w:val="0"/>
          <w:sz w:val="22"/>
          <w:szCs w:val="22"/>
          <w:lang w:val="es-ES"/>
        </w:rPr>
        <w:t>centro educativo</w:t>
      </w:r>
      <w:r w:rsidRPr="386C506C" w:rsidR="69BE1FEA">
        <w:rPr>
          <w:rFonts w:ascii="Calibri" w:hAnsi="Calibri" w:eastAsia="Calibri" w:cs="Calibri"/>
          <w:noProof w:val="0"/>
          <w:sz w:val="22"/>
          <w:szCs w:val="22"/>
          <w:lang w:val="es-ES"/>
        </w:rPr>
        <w:t>, se evaluarán los contenidos vinculados a los RA y CE, a través de los siguientes instrumentos y herramientas de evaluación.</w:t>
      </w:r>
    </w:p>
    <w:p w:rsidR="69BE1FEA" w:rsidP="386C506C" w:rsidRDefault="69BE1FEA" w14:paraId="531BDF46" w14:textId="49E332D6">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Estos instrumentos incluyen:</w:t>
      </w:r>
    </w:p>
    <w:p w:rsidR="69BE1FEA" w:rsidP="386C506C" w:rsidRDefault="69BE1FEA" w14:paraId="46223BB5" w14:textId="3A32C5AA">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69BE1FEA">
        <w:rPr>
          <w:rFonts w:ascii="Calibri" w:hAnsi="Calibri" w:eastAsia="Calibri" w:cs="Calibri"/>
          <w:noProof w:val="0"/>
          <w:color w:val="000000" w:themeColor="text1" w:themeTint="FF" w:themeShade="FF"/>
          <w:sz w:val="22"/>
          <w:szCs w:val="22"/>
          <w:lang w:val="es-ES"/>
        </w:rPr>
        <w:t xml:space="preserve">Realización de </w:t>
      </w:r>
      <w:r w:rsidRPr="386C506C" w:rsidR="69BE1FEA">
        <w:rPr>
          <w:rFonts w:ascii="Calibri" w:hAnsi="Calibri" w:eastAsia="Calibri" w:cs="Calibri"/>
          <w:b w:val="1"/>
          <w:bCs w:val="1"/>
          <w:noProof w:val="0"/>
          <w:color w:val="000000" w:themeColor="text1" w:themeTint="FF" w:themeShade="FF"/>
          <w:sz w:val="22"/>
          <w:szCs w:val="22"/>
          <w:lang w:val="es-ES"/>
        </w:rPr>
        <w:t>actividades</w:t>
      </w:r>
      <w:r w:rsidRPr="386C506C" w:rsidR="69BE1FEA">
        <w:rPr>
          <w:rFonts w:ascii="Calibri" w:hAnsi="Calibri" w:eastAsia="Calibri" w:cs="Calibri"/>
          <w:noProof w:val="0"/>
          <w:color w:val="000000" w:themeColor="text1" w:themeTint="FF" w:themeShade="FF"/>
          <w:sz w:val="22"/>
          <w:szCs w:val="22"/>
          <w:lang w:val="es-ES"/>
        </w:rPr>
        <w:t xml:space="preserve"> </w:t>
      </w:r>
      <w:r w:rsidRPr="386C506C" w:rsidR="69BE1FEA">
        <w:rPr>
          <w:rFonts w:ascii="Calibri" w:hAnsi="Calibri" w:eastAsia="Calibri" w:cs="Calibri"/>
          <w:b w:val="1"/>
          <w:bCs w:val="1"/>
          <w:noProof w:val="0"/>
          <w:color w:val="000000" w:themeColor="text1" w:themeTint="FF" w:themeShade="FF"/>
          <w:sz w:val="22"/>
          <w:szCs w:val="22"/>
          <w:lang w:val="es-ES"/>
        </w:rPr>
        <w:t>individuales</w:t>
      </w:r>
      <w:r w:rsidRPr="386C506C" w:rsidR="69BE1FEA">
        <w:rPr>
          <w:rFonts w:ascii="Calibri" w:hAnsi="Calibri" w:eastAsia="Calibri" w:cs="Calibri"/>
          <w:noProof w:val="0"/>
          <w:color w:val="000000" w:themeColor="text1" w:themeTint="FF" w:themeShade="FF"/>
          <w:sz w:val="22"/>
          <w:szCs w:val="22"/>
          <w:lang w:val="es-ES"/>
        </w:rPr>
        <w:t xml:space="preserve"> y en </w:t>
      </w:r>
      <w:r w:rsidRPr="386C506C" w:rsidR="69BE1FEA">
        <w:rPr>
          <w:rFonts w:ascii="Calibri" w:hAnsi="Calibri" w:eastAsia="Calibri" w:cs="Calibri"/>
          <w:b w:val="1"/>
          <w:bCs w:val="1"/>
          <w:noProof w:val="0"/>
          <w:color w:val="000000" w:themeColor="text1" w:themeTint="FF" w:themeShade="FF"/>
          <w:sz w:val="22"/>
          <w:szCs w:val="22"/>
          <w:lang w:val="es-ES"/>
        </w:rPr>
        <w:t>grupo</w:t>
      </w:r>
      <w:r w:rsidRPr="386C506C" w:rsidR="69BE1FEA">
        <w:rPr>
          <w:rFonts w:ascii="Calibri" w:hAnsi="Calibri" w:eastAsia="Calibri" w:cs="Calibri"/>
          <w:noProof w:val="0"/>
          <w:color w:val="000000" w:themeColor="text1" w:themeTint="FF" w:themeShade="FF"/>
          <w:sz w:val="22"/>
          <w:szCs w:val="22"/>
          <w:lang w:val="es-ES"/>
        </w:rPr>
        <w:t>.</w:t>
      </w:r>
    </w:p>
    <w:p w:rsidR="69BE1FEA" w:rsidP="386C506C" w:rsidRDefault="69BE1FEA" w14:paraId="43921C59" w14:textId="3C9493AA">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69BE1FEA">
        <w:rPr>
          <w:rFonts w:ascii="Calibri" w:hAnsi="Calibri" w:eastAsia="Calibri" w:cs="Calibri"/>
          <w:noProof w:val="0"/>
          <w:color w:val="000000" w:themeColor="text1" w:themeTint="FF" w:themeShade="FF"/>
          <w:sz w:val="22"/>
          <w:szCs w:val="22"/>
          <w:lang w:val="es-ES"/>
        </w:rPr>
        <w:t xml:space="preserve">Elaboración de </w:t>
      </w:r>
      <w:r w:rsidRPr="386C506C" w:rsidR="69BE1FEA">
        <w:rPr>
          <w:rFonts w:ascii="Calibri" w:hAnsi="Calibri" w:eastAsia="Calibri" w:cs="Calibri"/>
          <w:b w:val="1"/>
          <w:bCs w:val="1"/>
          <w:noProof w:val="0"/>
          <w:color w:val="000000" w:themeColor="text1" w:themeTint="FF" w:themeShade="FF"/>
          <w:sz w:val="22"/>
          <w:szCs w:val="22"/>
          <w:lang w:val="es-ES"/>
        </w:rPr>
        <w:t>ejercicios prácticos</w:t>
      </w:r>
      <w:r w:rsidRPr="386C506C" w:rsidR="69BE1FEA">
        <w:rPr>
          <w:rFonts w:ascii="Calibri" w:hAnsi="Calibri" w:eastAsia="Calibri" w:cs="Calibri"/>
          <w:noProof w:val="0"/>
          <w:color w:val="000000" w:themeColor="text1" w:themeTint="FF" w:themeShade="FF"/>
          <w:sz w:val="22"/>
          <w:szCs w:val="22"/>
          <w:lang w:val="es-ES"/>
        </w:rPr>
        <w:t xml:space="preserve"> (casos prácticos, simulaciones, etc)</w:t>
      </w:r>
    </w:p>
    <w:p w:rsidR="69BE1FEA" w:rsidP="386C506C" w:rsidRDefault="69BE1FEA" w14:paraId="3E9E24C5" w14:textId="3863D2A3">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69BE1FEA">
        <w:rPr>
          <w:rFonts w:ascii="Calibri" w:hAnsi="Calibri" w:eastAsia="Calibri" w:cs="Calibri"/>
          <w:b w:val="1"/>
          <w:bCs w:val="1"/>
          <w:noProof w:val="0"/>
          <w:color w:val="000000" w:themeColor="text1" w:themeTint="FF" w:themeShade="FF"/>
          <w:sz w:val="22"/>
          <w:szCs w:val="22"/>
          <w:lang w:val="es-ES"/>
        </w:rPr>
        <w:t>Proyectos y trabajos de investigación</w:t>
      </w:r>
      <w:r w:rsidRPr="386C506C" w:rsidR="69BE1FEA">
        <w:rPr>
          <w:rFonts w:ascii="Calibri" w:hAnsi="Calibri" w:eastAsia="Calibri" w:cs="Calibri"/>
          <w:noProof w:val="0"/>
          <w:color w:val="000000" w:themeColor="text1" w:themeTint="FF" w:themeShade="FF"/>
          <w:sz w:val="22"/>
          <w:szCs w:val="22"/>
          <w:lang w:val="es-ES"/>
        </w:rPr>
        <w:t>, tareas que implican planificación, desarrollo y presentación de un producto final</w:t>
      </w:r>
    </w:p>
    <w:p w:rsidR="69BE1FEA" w:rsidP="386C506C" w:rsidRDefault="69BE1FEA" w14:paraId="4C4FE3F5" w14:textId="27428E87">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69BE1FEA">
        <w:rPr>
          <w:rFonts w:ascii="Calibri" w:hAnsi="Calibri" w:eastAsia="Calibri" w:cs="Calibri"/>
          <w:b w:val="1"/>
          <w:bCs w:val="1"/>
          <w:noProof w:val="0"/>
          <w:color w:val="000000" w:themeColor="text1" w:themeTint="FF" w:themeShade="FF"/>
          <w:sz w:val="22"/>
          <w:szCs w:val="22"/>
          <w:lang w:val="es-ES"/>
        </w:rPr>
        <w:t>Portfolio</w:t>
      </w:r>
      <w:r w:rsidRPr="386C506C" w:rsidR="69BE1FEA">
        <w:rPr>
          <w:rFonts w:ascii="Calibri" w:hAnsi="Calibri" w:eastAsia="Calibri" w:cs="Calibri"/>
          <w:noProof w:val="0"/>
          <w:color w:val="000000" w:themeColor="text1" w:themeTint="FF" w:themeShade="FF"/>
          <w:sz w:val="22"/>
          <w:szCs w:val="22"/>
          <w:lang w:val="es-ES"/>
        </w:rPr>
        <w:t xml:space="preserve"> con las actividades de cada unidad</w:t>
      </w:r>
    </w:p>
    <w:p w:rsidR="69BE1FEA" w:rsidP="386C506C" w:rsidRDefault="69BE1FEA" w14:paraId="7E2DA710" w14:textId="7499ACCB">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69BE1FEA">
        <w:rPr>
          <w:rFonts w:ascii="Calibri" w:hAnsi="Calibri" w:eastAsia="Calibri" w:cs="Calibri"/>
          <w:noProof w:val="0"/>
          <w:color w:val="000000" w:themeColor="text1" w:themeTint="FF" w:themeShade="FF"/>
          <w:sz w:val="22"/>
          <w:szCs w:val="22"/>
          <w:lang w:val="es-ES"/>
        </w:rPr>
        <w:t xml:space="preserve">Realización de </w:t>
      </w:r>
      <w:r w:rsidRPr="386C506C" w:rsidR="69BE1FEA">
        <w:rPr>
          <w:rFonts w:ascii="Calibri" w:hAnsi="Calibri" w:eastAsia="Calibri" w:cs="Calibri"/>
          <w:b w:val="1"/>
          <w:bCs w:val="1"/>
          <w:noProof w:val="0"/>
          <w:color w:val="000000" w:themeColor="text1" w:themeTint="FF" w:themeShade="FF"/>
          <w:sz w:val="22"/>
          <w:szCs w:val="22"/>
          <w:lang w:val="es-ES"/>
        </w:rPr>
        <w:t>pruebas</w:t>
      </w:r>
      <w:r w:rsidRPr="386C506C" w:rsidR="69BE1FEA">
        <w:rPr>
          <w:rFonts w:ascii="Calibri" w:hAnsi="Calibri" w:eastAsia="Calibri" w:cs="Calibri"/>
          <w:noProof w:val="0"/>
          <w:color w:val="000000" w:themeColor="text1" w:themeTint="FF" w:themeShade="FF"/>
          <w:sz w:val="22"/>
          <w:szCs w:val="22"/>
          <w:lang w:val="es-ES"/>
        </w:rPr>
        <w:t xml:space="preserve"> y </w:t>
      </w:r>
      <w:r w:rsidRPr="386C506C" w:rsidR="69BE1FEA">
        <w:rPr>
          <w:rFonts w:ascii="Calibri" w:hAnsi="Calibri" w:eastAsia="Calibri" w:cs="Calibri"/>
          <w:b w:val="1"/>
          <w:bCs w:val="1"/>
          <w:noProof w:val="0"/>
          <w:color w:val="000000" w:themeColor="text1" w:themeTint="FF" w:themeShade="FF"/>
          <w:sz w:val="22"/>
          <w:szCs w:val="22"/>
          <w:lang w:val="es-ES"/>
        </w:rPr>
        <w:t>exámenes</w:t>
      </w:r>
      <w:r w:rsidRPr="386C506C" w:rsidR="69BE1FEA">
        <w:rPr>
          <w:rFonts w:ascii="Calibri" w:hAnsi="Calibri" w:eastAsia="Calibri" w:cs="Calibri"/>
          <w:noProof w:val="0"/>
          <w:color w:val="000000" w:themeColor="text1" w:themeTint="FF" w:themeShade="FF"/>
          <w:sz w:val="22"/>
          <w:szCs w:val="22"/>
          <w:lang w:val="es-ES"/>
        </w:rPr>
        <w:t xml:space="preserve"> periódicos</w:t>
      </w:r>
    </w:p>
    <w:p w:rsidR="69BE1FEA" w:rsidP="386C506C" w:rsidRDefault="69BE1FEA" w14:paraId="23EF3B3E" w14:textId="165F4BAE">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69BE1FEA">
        <w:rPr>
          <w:rFonts w:ascii="Calibri" w:hAnsi="Calibri" w:eastAsia="Calibri" w:cs="Calibri"/>
          <w:b w:val="1"/>
          <w:bCs w:val="1"/>
          <w:noProof w:val="0"/>
          <w:color w:val="000000" w:themeColor="text1" w:themeTint="FF" w:themeShade="FF"/>
          <w:sz w:val="22"/>
          <w:szCs w:val="22"/>
          <w:lang w:val="es-ES"/>
        </w:rPr>
        <w:t>Exposiciones orales</w:t>
      </w:r>
      <w:r w:rsidRPr="386C506C" w:rsidR="69BE1FEA">
        <w:rPr>
          <w:rFonts w:ascii="Calibri" w:hAnsi="Calibri" w:eastAsia="Calibri" w:cs="Calibri"/>
          <w:noProof w:val="0"/>
          <w:color w:val="000000" w:themeColor="text1" w:themeTint="FF" w:themeShade="FF"/>
          <w:sz w:val="22"/>
          <w:szCs w:val="22"/>
          <w:lang w:val="es-ES"/>
        </w:rPr>
        <w:t xml:space="preserve"> (presentación de trabajos, contenidos, etc.)</w:t>
      </w:r>
    </w:p>
    <w:p w:rsidR="69BE1FEA" w:rsidP="386C506C" w:rsidRDefault="69BE1FEA" w14:paraId="74779AA6" w14:textId="3BAF356E">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69BE1FEA">
        <w:rPr>
          <w:rFonts w:ascii="Calibri" w:hAnsi="Calibri" w:eastAsia="Calibri" w:cs="Calibri"/>
          <w:b w:val="1"/>
          <w:bCs w:val="1"/>
          <w:noProof w:val="0"/>
          <w:color w:val="000000" w:themeColor="text1" w:themeTint="FF" w:themeShade="FF"/>
          <w:sz w:val="22"/>
          <w:szCs w:val="22"/>
          <w:lang w:val="es-ES"/>
        </w:rPr>
        <w:t>Observación</w:t>
      </w:r>
      <w:r w:rsidRPr="386C506C" w:rsidR="69BE1FEA">
        <w:rPr>
          <w:rFonts w:ascii="Calibri" w:hAnsi="Calibri" w:eastAsia="Calibri" w:cs="Calibri"/>
          <w:noProof w:val="0"/>
          <w:color w:val="000000" w:themeColor="text1" w:themeTint="FF" w:themeShade="FF"/>
          <w:sz w:val="22"/>
          <w:szCs w:val="22"/>
          <w:lang w:val="es-ES"/>
        </w:rPr>
        <w:t xml:space="preserve"> directa alumno/a: motivación, interés, actitudes, comportamiento, asistencia, etc.</w:t>
      </w:r>
    </w:p>
    <w:p w:rsidR="386C506C" w:rsidP="386C506C" w:rsidRDefault="386C506C" w14:paraId="2B724582" w14:textId="6376209F">
      <w:pPr>
        <w:pStyle w:val="Normal"/>
        <w:spacing w:before="0" w:beforeAutospacing="off" w:after="0" w:afterAutospacing="off"/>
        <w:ind w:right="0"/>
        <w:jc w:val="both"/>
        <w:rPr>
          <w:rFonts w:ascii="Calibri" w:hAnsi="Calibri" w:eastAsia="Calibri" w:cs="Calibri"/>
          <w:noProof w:val="0"/>
          <w:sz w:val="24"/>
          <w:szCs w:val="24"/>
          <w:lang w:val="es-ES"/>
        </w:rPr>
      </w:pPr>
    </w:p>
    <w:p w:rsidR="69BE1FEA" w:rsidP="386C506C" w:rsidRDefault="69BE1FEA" w14:paraId="2053E71A" w14:textId="7662AEBE">
      <w:pPr>
        <w:pStyle w:val="Normal"/>
        <w:spacing w:before="0" w:beforeAutospacing="off" w:after="0" w:afterAutospacing="off"/>
        <w:ind w:right="0"/>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 xml:space="preserve">Las </w:t>
      </w:r>
      <w:r w:rsidRPr="386C506C" w:rsidR="69BE1FEA">
        <w:rPr>
          <w:rFonts w:ascii="Calibri" w:hAnsi="Calibri" w:eastAsia="Calibri" w:cs="Calibri"/>
          <w:b w:val="1"/>
          <w:bCs w:val="1"/>
          <w:noProof w:val="0"/>
          <w:sz w:val="22"/>
          <w:szCs w:val="22"/>
          <w:lang w:val="es-ES"/>
        </w:rPr>
        <w:t>herramientas de evaluación</w:t>
      </w:r>
      <w:r w:rsidRPr="386C506C" w:rsidR="69BE1FEA">
        <w:rPr>
          <w:rFonts w:ascii="Calibri" w:hAnsi="Calibri" w:eastAsia="Calibri" w:cs="Calibri"/>
          <w:noProof w:val="0"/>
          <w:sz w:val="22"/>
          <w:szCs w:val="22"/>
          <w:lang w:val="es-ES"/>
        </w:rPr>
        <w:t xml:space="preserve"> que permiten evidenciar la adquisición de los aprendizajes que se contemplan son:</w:t>
      </w:r>
    </w:p>
    <w:p w:rsidR="69BE1FEA" w:rsidP="386C506C" w:rsidRDefault="69BE1FEA" w14:paraId="2181AD76" w14:textId="001B0C86">
      <w:pPr>
        <w:pStyle w:val="Prrafodelista"/>
        <w:numPr>
          <w:ilvl w:val="0"/>
          <w:numId w:val="111"/>
        </w:numPr>
        <w:spacing w:before="0" w:beforeAutospacing="off" w:after="0" w:afterAutospacing="off"/>
        <w:ind w:right="0"/>
        <w:jc w:val="both"/>
        <w:rPr>
          <w:rFonts w:ascii="Calibri" w:hAnsi="Calibri" w:eastAsia="Calibri" w:cs="Calibri"/>
          <w:noProof w:val="0"/>
          <w:sz w:val="22"/>
          <w:szCs w:val="22"/>
          <w:lang w:val="es-ES"/>
        </w:rPr>
      </w:pPr>
      <w:r w:rsidRPr="386C506C" w:rsidR="69BE1FEA">
        <w:rPr>
          <w:rFonts w:ascii="Calibri" w:hAnsi="Calibri" w:eastAsia="Calibri" w:cs="Calibri"/>
          <w:b w:val="1"/>
          <w:bCs w:val="1"/>
          <w:noProof w:val="0"/>
          <w:sz w:val="22"/>
          <w:szCs w:val="22"/>
          <w:lang w:val="es-ES"/>
        </w:rPr>
        <w:t xml:space="preserve">Lista de control o </w:t>
      </w:r>
      <w:r w:rsidRPr="386C506C" w:rsidR="69BE1FEA">
        <w:rPr>
          <w:rFonts w:ascii="Calibri" w:hAnsi="Calibri" w:eastAsia="Calibri" w:cs="Calibri"/>
          <w:b w:val="1"/>
          <w:bCs w:val="1"/>
          <w:i w:val="1"/>
          <w:iCs w:val="1"/>
          <w:noProof w:val="0"/>
          <w:sz w:val="22"/>
          <w:szCs w:val="22"/>
          <w:lang w:val="es-ES"/>
        </w:rPr>
        <w:t>Checklist</w:t>
      </w:r>
      <w:r w:rsidRPr="386C506C" w:rsidR="69BE1FEA">
        <w:rPr>
          <w:rFonts w:ascii="Calibri" w:hAnsi="Calibri" w:eastAsia="Calibri" w:cs="Calibri"/>
          <w:noProof w:val="0"/>
          <w:sz w:val="22"/>
          <w:szCs w:val="22"/>
          <w:lang w:val="es-ES"/>
        </w:rPr>
        <w:t>. Sirve para comprobar el cumplimiento (presencia/ ausencia) de un listado de requisitos o indicadores.</w:t>
      </w:r>
    </w:p>
    <w:p w:rsidR="69BE1FEA" w:rsidP="386C506C" w:rsidRDefault="69BE1FEA" w14:paraId="733A036F" w14:textId="4916E265">
      <w:pPr>
        <w:pStyle w:val="Prrafodelista"/>
        <w:numPr>
          <w:ilvl w:val="0"/>
          <w:numId w:val="111"/>
        </w:numPr>
        <w:spacing w:before="0" w:beforeAutospacing="off" w:after="0" w:afterAutospacing="off"/>
        <w:ind w:right="0"/>
        <w:jc w:val="both"/>
        <w:rPr>
          <w:rFonts w:ascii="Calibri" w:hAnsi="Calibri" w:eastAsia="Calibri" w:cs="Calibri"/>
          <w:noProof w:val="0"/>
          <w:sz w:val="22"/>
          <w:szCs w:val="22"/>
          <w:lang w:val="es-ES"/>
        </w:rPr>
      </w:pPr>
      <w:r w:rsidRPr="386C506C" w:rsidR="69BE1FEA">
        <w:rPr>
          <w:rFonts w:ascii="Calibri" w:hAnsi="Calibri" w:eastAsia="Calibri" w:cs="Calibri"/>
          <w:b w:val="1"/>
          <w:bCs w:val="1"/>
          <w:noProof w:val="0"/>
          <w:sz w:val="22"/>
          <w:szCs w:val="22"/>
          <w:lang w:val="es-ES"/>
        </w:rPr>
        <w:t>Tablas de estimación</w:t>
      </w:r>
      <w:r w:rsidRPr="386C506C" w:rsidR="69BE1FEA">
        <w:rPr>
          <w:rFonts w:ascii="Calibri" w:hAnsi="Calibri" w:eastAsia="Calibri" w:cs="Calibri"/>
          <w:noProof w:val="0"/>
          <w:sz w:val="22"/>
          <w:szCs w:val="22"/>
          <w:lang w:val="es-ES"/>
        </w:rPr>
        <w:t>. Son tablas evaluativas para valorar la frecuencia o grado de una serie de indicadores.</w:t>
      </w:r>
    </w:p>
    <w:p w:rsidR="69BE1FEA" w:rsidP="386C506C" w:rsidRDefault="69BE1FEA" w14:paraId="30DA1177" w14:textId="70D4BC13">
      <w:pPr>
        <w:pStyle w:val="Prrafodelista"/>
        <w:numPr>
          <w:ilvl w:val="0"/>
          <w:numId w:val="111"/>
        </w:numPr>
        <w:spacing w:before="0" w:beforeAutospacing="off" w:after="0" w:afterAutospacing="off"/>
        <w:ind w:right="0"/>
        <w:jc w:val="both"/>
        <w:rPr>
          <w:rFonts w:ascii="Calibri" w:hAnsi="Calibri" w:eastAsia="Calibri" w:cs="Calibri"/>
          <w:noProof w:val="0"/>
          <w:sz w:val="22"/>
          <w:szCs w:val="22"/>
          <w:lang w:val="es-ES"/>
        </w:rPr>
      </w:pPr>
      <w:r w:rsidRPr="386C506C" w:rsidR="69BE1FEA">
        <w:rPr>
          <w:rFonts w:ascii="Calibri" w:hAnsi="Calibri" w:eastAsia="Calibri" w:cs="Calibri"/>
          <w:b w:val="1"/>
          <w:bCs w:val="1"/>
          <w:noProof w:val="0"/>
          <w:sz w:val="22"/>
          <w:szCs w:val="22"/>
          <w:lang w:val="es-ES"/>
        </w:rPr>
        <w:t>Rúbricas</w:t>
      </w:r>
      <w:r w:rsidRPr="386C506C" w:rsidR="69BE1FEA">
        <w:rPr>
          <w:rFonts w:ascii="Calibri" w:hAnsi="Calibri" w:eastAsia="Calibri" w:cs="Calibri"/>
          <w:noProof w:val="0"/>
          <w:sz w:val="22"/>
          <w:szCs w:val="22"/>
          <w:lang w:val="es-ES"/>
        </w:rPr>
        <w:t>. Son tablas de doble entrada con diferentes niveles de ejecución de una tarea, actividad o proceso educativo.</w:t>
      </w:r>
    </w:p>
    <w:p w:rsidR="69BE1FEA" w:rsidP="386C506C" w:rsidRDefault="69BE1FEA" w14:paraId="38660767" w14:textId="568AEA0B">
      <w:pPr>
        <w:pStyle w:val="Prrafodelista"/>
        <w:numPr>
          <w:ilvl w:val="0"/>
          <w:numId w:val="111"/>
        </w:numPr>
        <w:spacing w:before="0" w:beforeAutospacing="off" w:after="0" w:afterAutospacing="off"/>
        <w:ind w:right="0"/>
        <w:jc w:val="both"/>
        <w:rPr>
          <w:rFonts w:ascii="Calibri" w:hAnsi="Calibri" w:eastAsia="Calibri" w:cs="Calibri"/>
          <w:noProof w:val="0"/>
          <w:sz w:val="24"/>
          <w:szCs w:val="24"/>
          <w:lang w:val="es-ES"/>
        </w:rPr>
      </w:pPr>
      <w:r w:rsidRPr="386C506C" w:rsidR="69BE1FEA">
        <w:rPr>
          <w:rFonts w:ascii="Calibri" w:hAnsi="Calibri" w:eastAsia="Calibri" w:cs="Calibri"/>
          <w:b w:val="1"/>
          <w:bCs w:val="1"/>
          <w:noProof w:val="0"/>
          <w:sz w:val="22"/>
          <w:szCs w:val="22"/>
          <w:lang w:val="es-ES"/>
        </w:rPr>
        <w:t>Lista de observación grupal</w:t>
      </w:r>
      <w:r w:rsidRPr="386C506C" w:rsidR="69BE1FEA">
        <w:rPr>
          <w:rFonts w:ascii="Calibri" w:hAnsi="Calibri" w:eastAsia="Calibri" w:cs="Calibri"/>
          <w:noProof w:val="0"/>
          <w:sz w:val="22"/>
          <w:szCs w:val="22"/>
          <w:lang w:val="es-ES"/>
        </w:rPr>
        <w:t>. Son tablas con los nombres del alumnado en las filas y las características observables en las columnas. Son útiles para la observación procedimental o actitudinal en trabajos en grupo</w:t>
      </w:r>
      <w:r w:rsidRPr="386C506C" w:rsidR="69BE1FEA">
        <w:rPr>
          <w:rFonts w:ascii="Calibri" w:hAnsi="Calibri" w:eastAsia="Calibri" w:cs="Calibri"/>
          <w:noProof w:val="0"/>
          <w:sz w:val="24"/>
          <w:szCs w:val="24"/>
          <w:lang w:val="es-ES"/>
        </w:rPr>
        <w:t>.</w:t>
      </w:r>
    </w:p>
    <w:p w:rsidR="386C506C" w:rsidP="386C506C" w:rsidRDefault="386C506C" w14:paraId="38FCF686" w14:textId="66426E35">
      <w:pPr>
        <w:pStyle w:val="Normal"/>
        <w:spacing w:line="276" w:lineRule="auto"/>
        <w:jc w:val="both"/>
        <w:rPr>
          <w:rFonts w:ascii="Calibri" w:hAnsi="Calibri" w:eastAsia="Calibri" w:cs="Calibri"/>
          <w:b w:val="1"/>
          <w:bCs w:val="1"/>
        </w:rPr>
      </w:pPr>
    </w:p>
    <w:p w:rsidR="69BE1FEA" w:rsidP="386C506C" w:rsidRDefault="69BE1FEA" w14:paraId="5B76C71B" w14:textId="0CAFAE24">
      <w:pPr>
        <w:pStyle w:val="Normal"/>
        <w:spacing w:line="276" w:lineRule="auto"/>
        <w:jc w:val="both"/>
        <w:rPr>
          <w:rFonts w:ascii="Calibri" w:hAnsi="Calibri" w:eastAsia="Calibri" w:cs="Calibri"/>
          <w:b w:val="1"/>
          <w:bCs w:val="1"/>
        </w:rPr>
      </w:pPr>
      <w:r w:rsidRPr="386C506C" w:rsidR="69BE1FEA">
        <w:rPr>
          <w:rFonts w:ascii="Calibri" w:hAnsi="Calibri" w:eastAsia="Calibri" w:cs="Calibri"/>
          <w:b w:val="1"/>
          <w:bCs w:val="1"/>
        </w:rPr>
        <w:t>CRITERIOS DE CALIFICACIÓN</w:t>
      </w:r>
    </w:p>
    <w:p w:rsidR="69BE1FEA" w:rsidP="386C506C" w:rsidRDefault="69BE1FEA" w14:paraId="4A05046B" w14:textId="4F5C964D">
      <w:pPr>
        <w:pStyle w:val="Normal"/>
        <w:spacing w:after="0"/>
        <w:jc w:val="both"/>
        <w:rPr>
          <w:rFonts w:ascii="Calibri" w:hAnsi="Calibri" w:eastAsia="Calibri" w:cs="Calibri"/>
        </w:rPr>
      </w:pPr>
      <w:r w:rsidRPr="386C506C" w:rsidR="69BE1FEA">
        <w:rPr>
          <w:rFonts w:ascii="Calibri" w:hAnsi="Calibri" w:eastAsia="Calibri" w:cs="Calibri"/>
          <w:noProof w:val="0"/>
          <w:sz w:val="22"/>
          <w:szCs w:val="22"/>
          <w:lang w:val="es-ES"/>
        </w:rPr>
        <w:t xml:space="preserve">Se calificará la consecución de cada uno de los </w:t>
      </w:r>
      <w:r w:rsidRPr="386C506C" w:rsidR="69BE1FEA">
        <w:rPr>
          <w:rFonts w:ascii="Calibri" w:hAnsi="Calibri" w:eastAsia="Calibri" w:cs="Calibri"/>
          <w:b w:val="1"/>
          <w:bCs w:val="1"/>
          <w:noProof w:val="0"/>
          <w:sz w:val="22"/>
          <w:szCs w:val="22"/>
          <w:lang w:val="es-ES"/>
        </w:rPr>
        <w:t>criterios de evaluación</w:t>
      </w:r>
      <w:r w:rsidRPr="386C506C" w:rsidR="69BE1FEA">
        <w:rPr>
          <w:rFonts w:ascii="Calibri" w:hAnsi="Calibri" w:eastAsia="Calibri" w:cs="Calibri"/>
          <w:noProof w:val="0"/>
          <w:sz w:val="22"/>
          <w:szCs w:val="22"/>
          <w:lang w:val="es-ES"/>
        </w:rPr>
        <w:t xml:space="preserve"> con un número entero de </w:t>
      </w:r>
      <w:r w:rsidRPr="386C506C" w:rsidR="69BE1FEA">
        <w:rPr>
          <w:rFonts w:ascii="Calibri" w:hAnsi="Calibri" w:eastAsia="Calibri" w:cs="Calibri"/>
          <w:b w:val="1"/>
          <w:bCs w:val="1"/>
          <w:noProof w:val="0"/>
          <w:sz w:val="22"/>
          <w:szCs w:val="22"/>
          <w:lang w:val="es-ES"/>
        </w:rPr>
        <w:t>0 a 10</w:t>
      </w:r>
      <w:r w:rsidRPr="386C506C" w:rsidR="69BE1FEA">
        <w:rPr>
          <w:rFonts w:ascii="Calibri" w:hAnsi="Calibri" w:eastAsia="Calibri" w:cs="Calibri"/>
          <w:noProof w:val="0"/>
          <w:sz w:val="22"/>
          <w:szCs w:val="22"/>
          <w:lang w:val="es-ES"/>
        </w:rPr>
        <w:t xml:space="preserve">. Entendiéndose el 0 como un criterio que no se ha conseguido en absoluto y el 10 como plenamente conseguido. </w:t>
      </w:r>
    </w:p>
    <w:p w:rsidR="69BE1FEA" w:rsidP="386C506C" w:rsidRDefault="69BE1FEA" w14:paraId="6FC5B148" w14:textId="0C7A4B2E">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 xml:space="preserve">Para obtener la </w:t>
      </w:r>
      <w:r w:rsidRPr="386C506C" w:rsidR="69BE1FEA">
        <w:rPr>
          <w:rFonts w:ascii="Calibri" w:hAnsi="Calibri" w:eastAsia="Calibri" w:cs="Calibri"/>
          <w:b w:val="1"/>
          <w:bCs w:val="1"/>
          <w:noProof w:val="0"/>
          <w:sz w:val="22"/>
          <w:szCs w:val="22"/>
          <w:lang w:val="es-ES"/>
        </w:rPr>
        <w:t>calificación</w:t>
      </w:r>
      <w:r w:rsidRPr="386C506C" w:rsidR="69BE1FEA">
        <w:rPr>
          <w:rFonts w:ascii="Calibri" w:hAnsi="Calibri" w:eastAsia="Calibri" w:cs="Calibri"/>
          <w:noProof w:val="0"/>
          <w:sz w:val="22"/>
          <w:szCs w:val="22"/>
          <w:lang w:val="es-ES"/>
        </w:rPr>
        <w:t xml:space="preserve"> de </w:t>
      </w:r>
      <w:r w:rsidRPr="386C506C" w:rsidR="69BE1FEA">
        <w:rPr>
          <w:rFonts w:ascii="Calibri" w:hAnsi="Calibri" w:eastAsia="Calibri" w:cs="Calibri"/>
          <w:b w:val="1"/>
          <w:bCs w:val="1"/>
          <w:noProof w:val="0"/>
          <w:sz w:val="22"/>
          <w:szCs w:val="22"/>
          <w:lang w:val="es-ES"/>
        </w:rPr>
        <w:t>cada Resultado de Aprendizaje</w:t>
      </w:r>
      <w:r w:rsidRPr="386C506C" w:rsidR="69BE1FEA">
        <w:rPr>
          <w:rFonts w:ascii="Calibri" w:hAnsi="Calibri" w:eastAsia="Calibri" w:cs="Calibri"/>
          <w:noProof w:val="0"/>
          <w:sz w:val="22"/>
          <w:szCs w:val="22"/>
          <w:lang w:val="es-ES"/>
        </w:rPr>
        <w:t xml:space="preserve">, se </w:t>
      </w:r>
      <w:r w:rsidRPr="386C506C" w:rsidR="69BE1FEA">
        <w:rPr>
          <w:rFonts w:ascii="Calibri" w:hAnsi="Calibri" w:eastAsia="Calibri" w:cs="Calibri"/>
          <w:b w:val="1"/>
          <w:bCs w:val="1"/>
          <w:noProof w:val="0"/>
          <w:sz w:val="22"/>
          <w:szCs w:val="22"/>
          <w:lang w:val="es-ES"/>
        </w:rPr>
        <w:t>sumará</w:t>
      </w:r>
      <w:r w:rsidRPr="386C506C" w:rsidR="69BE1FEA">
        <w:rPr>
          <w:rFonts w:ascii="Calibri" w:hAnsi="Calibri" w:eastAsia="Calibri" w:cs="Calibri"/>
          <w:noProof w:val="0"/>
          <w:sz w:val="22"/>
          <w:szCs w:val="22"/>
          <w:lang w:val="es-ES"/>
        </w:rPr>
        <w:t xml:space="preserve"> la </w:t>
      </w:r>
      <w:r w:rsidRPr="386C506C" w:rsidR="69BE1FEA">
        <w:rPr>
          <w:rFonts w:ascii="Calibri" w:hAnsi="Calibri" w:eastAsia="Calibri" w:cs="Calibri"/>
          <w:b w:val="1"/>
          <w:bCs w:val="1"/>
          <w:noProof w:val="0"/>
          <w:sz w:val="22"/>
          <w:szCs w:val="22"/>
          <w:lang w:val="es-ES"/>
        </w:rPr>
        <w:t>ponderación</w:t>
      </w:r>
      <w:r w:rsidRPr="386C506C" w:rsidR="69BE1FEA">
        <w:rPr>
          <w:rFonts w:ascii="Calibri" w:hAnsi="Calibri" w:eastAsia="Calibri" w:cs="Calibri"/>
          <w:noProof w:val="0"/>
          <w:sz w:val="22"/>
          <w:szCs w:val="22"/>
          <w:lang w:val="es-ES"/>
        </w:rPr>
        <w:t xml:space="preserve"> asignada a sus </w:t>
      </w:r>
      <w:r w:rsidRPr="386C506C" w:rsidR="69BE1FEA">
        <w:rPr>
          <w:rFonts w:ascii="Calibri" w:hAnsi="Calibri" w:eastAsia="Calibri" w:cs="Calibri"/>
          <w:b w:val="1"/>
          <w:bCs w:val="1"/>
          <w:noProof w:val="0"/>
          <w:sz w:val="22"/>
          <w:szCs w:val="22"/>
          <w:lang w:val="es-ES"/>
        </w:rPr>
        <w:t>CCEE.</w:t>
      </w:r>
      <w:r w:rsidRPr="386C506C" w:rsidR="69BE1FEA">
        <w:rPr>
          <w:rFonts w:ascii="Calibri" w:hAnsi="Calibri" w:eastAsia="Calibri" w:cs="Calibri"/>
          <w:noProof w:val="0"/>
          <w:sz w:val="22"/>
          <w:szCs w:val="22"/>
          <w:lang w:val="es-ES"/>
        </w:rPr>
        <w:t xml:space="preserve"> El profesor/a podrá utilizar diferentes instrumentos para evaluar cada CCEE y para su evaluación, se aplicará el porcentaje asignado a cada instrumento por el valor de la nota obtenida de cada uno y después se realizará la media aritmética de dichos valores.</w:t>
      </w:r>
    </w:p>
    <w:p w:rsidR="69BE1FEA" w:rsidP="386C506C" w:rsidRDefault="69BE1FEA" w14:paraId="71259990" w14:textId="7A2E50FD">
      <w:pPr>
        <w:pStyle w:val="Normal"/>
        <w:spacing w:before="120" w:beforeAutospacing="off" w:after="120" w:afterAutospacing="off" w:line="276" w:lineRule="auto"/>
        <w:jc w:val="both"/>
        <w:rPr>
          <w:rFonts w:ascii="Calibri" w:hAnsi="Calibri" w:eastAsia="Calibri" w:cs="Calibri"/>
          <w:b w:val="1"/>
          <w:bCs w:val="1"/>
          <w:noProof w:val="0"/>
          <w:sz w:val="22"/>
          <w:szCs w:val="22"/>
          <w:lang w:val="es-ES"/>
        </w:rPr>
      </w:pPr>
      <w:r w:rsidRPr="386C506C" w:rsidR="69BE1FEA">
        <w:rPr>
          <w:rFonts w:ascii="Calibri" w:hAnsi="Calibri" w:eastAsia="Calibri" w:cs="Calibri"/>
          <w:noProof w:val="0"/>
          <w:sz w:val="22"/>
          <w:szCs w:val="22"/>
          <w:lang w:val="es-ES"/>
        </w:rPr>
        <w:t xml:space="preserve">En caso de que algún </w:t>
      </w:r>
      <w:r w:rsidRPr="386C506C" w:rsidR="69BE1FEA">
        <w:rPr>
          <w:rFonts w:ascii="Calibri" w:hAnsi="Calibri" w:eastAsia="Calibri" w:cs="Calibri"/>
          <w:b w:val="1"/>
          <w:bCs w:val="1"/>
          <w:noProof w:val="0"/>
          <w:sz w:val="22"/>
          <w:szCs w:val="22"/>
          <w:lang w:val="es-ES"/>
        </w:rPr>
        <w:t>criterio no se haya podido evaluar</w:t>
      </w:r>
      <w:r w:rsidRPr="386C506C" w:rsidR="69BE1FEA">
        <w:rPr>
          <w:rFonts w:ascii="Calibri" w:hAnsi="Calibri" w:eastAsia="Calibri" w:cs="Calibri"/>
          <w:noProof w:val="0"/>
          <w:sz w:val="22"/>
          <w:szCs w:val="22"/>
          <w:lang w:val="es-ES"/>
        </w:rPr>
        <w:t xml:space="preserve"> durante las evaluaciones parciales, se considerará su peso igual a </w:t>
      </w:r>
      <w:r w:rsidRPr="386C506C" w:rsidR="69BE1FEA">
        <w:rPr>
          <w:rFonts w:ascii="Calibri" w:hAnsi="Calibri" w:eastAsia="Calibri" w:cs="Calibri"/>
          <w:b w:val="1"/>
          <w:bCs w:val="1"/>
          <w:noProof w:val="0"/>
          <w:sz w:val="22"/>
          <w:szCs w:val="22"/>
          <w:lang w:val="es-ES"/>
        </w:rPr>
        <w:t>0.</w:t>
      </w:r>
    </w:p>
    <w:p w:rsidR="69BE1FEA" w:rsidP="386C506C" w:rsidRDefault="69BE1FEA" w14:paraId="3D24287A" w14:textId="0094813F">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 xml:space="preserve">La </w:t>
      </w:r>
      <w:r w:rsidRPr="386C506C" w:rsidR="69BE1FEA">
        <w:rPr>
          <w:rFonts w:ascii="Calibri" w:hAnsi="Calibri" w:eastAsia="Calibri" w:cs="Calibri"/>
          <w:b w:val="1"/>
          <w:bCs w:val="1"/>
          <w:noProof w:val="0"/>
          <w:sz w:val="22"/>
          <w:szCs w:val="22"/>
          <w:lang w:val="es-ES"/>
        </w:rPr>
        <w:t>calificación final</w:t>
      </w:r>
      <w:r w:rsidRPr="386C506C" w:rsidR="69BE1FEA">
        <w:rPr>
          <w:rFonts w:ascii="Calibri" w:hAnsi="Calibri" w:eastAsia="Calibri" w:cs="Calibri"/>
          <w:noProof w:val="0"/>
          <w:sz w:val="22"/>
          <w:szCs w:val="22"/>
          <w:lang w:val="es-ES"/>
        </w:rPr>
        <w:t xml:space="preserve"> se obtendrá sumando </w:t>
      </w:r>
      <w:r w:rsidRPr="386C506C" w:rsidR="69BE1FEA">
        <w:rPr>
          <w:rFonts w:ascii="Calibri" w:hAnsi="Calibri" w:eastAsia="Calibri" w:cs="Calibri"/>
          <w:b w:val="1"/>
          <w:bCs w:val="1"/>
          <w:noProof w:val="0"/>
          <w:sz w:val="22"/>
          <w:szCs w:val="22"/>
          <w:lang w:val="es-ES"/>
        </w:rPr>
        <w:t xml:space="preserve">la calificación de cada Resultado de Aprendizaje. </w:t>
      </w:r>
      <w:r w:rsidRPr="386C506C" w:rsidR="69BE1FEA">
        <w:rPr>
          <w:rFonts w:ascii="Calibri" w:hAnsi="Calibri" w:eastAsia="Calibri" w:cs="Calibri"/>
          <w:noProof w:val="0"/>
          <w:sz w:val="22"/>
          <w:szCs w:val="22"/>
          <w:lang w:val="es-ES"/>
        </w:rPr>
        <w:t>Para obtener una evaluación positiva en el módulo:</w:t>
      </w:r>
    </w:p>
    <w:p w:rsidR="69BE1FEA" w:rsidP="386C506C" w:rsidRDefault="69BE1FEA" w14:paraId="06299B29" w14:textId="46090E75">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La calificación deberá ser igual o superior a 5 puntos.</w:t>
      </w:r>
    </w:p>
    <w:p w:rsidR="69BE1FEA" w:rsidP="386C506C" w:rsidRDefault="69BE1FEA" w14:paraId="5DE842F8" w14:textId="31DA46AD">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 xml:space="preserve">Las calificaciones, tanto las correspondientes a cada evaluación parcial como a la final, se formularán en cifras de 1 a 10 sin decimales. </w:t>
      </w:r>
    </w:p>
    <w:p w:rsidR="69BE1FEA" w:rsidP="386C506C" w:rsidRDefault="69BE1FEA" w14:paraId="5AF73C64" w14:textId="7BDCA3A1">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 xml:space="preserve">La asistencia a clase, la realización de los trabajos y la entrega de proyectos serán obligatorias. </w:t>
      </w:r>
    </w:p>
    <w:p w:rsidR="69BE1FEA" w:rsidP="386C506C" w:rsidRDefault="69BE1FEA" w14:paraId="739FD4FD" w14:textId="1F7F3FB7">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La entrega de trabajos es un requisito indispensable para realizar los parciales o exámenes.</w:t>
      </w:r>
    </w:p>
    <w:p w:rsidR="69BE1FEA" w:rsidP="386C506C" w:rsidRDefault="69BE1FEA" w14:paraId="301D390C" w14:textId="5E70FDCB">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La aplicación del proceso de evaluación continua del alumnado exige el seguimiento regular del</w:t>
      </w:r>
      <w:r w:rsidRPr="386C506C" w:rsidR="69BE1FEA">
        <w:rPr>
          <w:rFonts w:ascii="Calibri" w:hAnsi="Calibri" w:eastAsia="Calibri" w:cs="Calibri"/>
          <w:i w:val="1"/>
          <w:iCs w:val="1"/>
          <w:noProof w:val="0"/>
          <w:sz w:val="22"/>
          <w:szCs w:val="22"/>
          <w:lang w:val="es-ES"/>
        </w:rPr>
        <w:t xml:space="preserve"> </w:t>
      </w:r>
      <w:r w:rsidRPr="386C506C" w:rsidR="69BE1FEA">
        <w:rPr>
          <w:rFonts w:ascii="Calibri" w:hAnsi="Calibri" w:eastAsia="Calibri" w:cs="Calibri"/>
          <w:noProof w:val="0"/>
          <w:sz w:val="22"/>
          <w:szCs w:val="22"/>
          <w:lang w:val="es-ES"/>
        </w:rPr>
        <w:t xml:space="preserve">alumnado de las actividades programadas. Una ausencia injustificada inferior al 25% de las horas de duración del módulo profesional supondrá la pérdida del derecho a la evaluación continua. </w:t>
      </w:r>
    </w:p>
    <w:p w:rsidR="69BE1FEA" w:rsidP="386C506C" w:rsidRDefault="69BE1FEA" w14:paraId="070D0EDA" w14:textId="789C6972">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 xml:space="preserve">Se justificarán faltas de asistencia siempre que el alumno/a presente su correspondiente justificante oficial, nunca fotocopia, en el plazo de 5 días hábiles una vez incorporado a clase. Se contemplan los siguientes motivos: </w:t>
      </w:r>
    </w:p>
    <w:p w:rsidR="69BE1FEA" w:rsidP="386C506C" w:rsidRDefault="69BE1FEA" w14:paraId="2E658AC9" w14:textId="3B2D2AFE">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 xml:space="preserve">Enfermedades y reconocimientos médicos. </w:t>
      </w:r>
    </w:p>
    <w:p w:rsidR="69BE1FEA" w:rsidP="386C506C" w:rsidRDefault="69BE1FEA" w14:paraId="5EF68107" w14:textId="421AED12">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 xml:space="preserve">Diagnóstico médico que obligue a reposo. </w:t>
      </w:r>
    </w:p>
    <w:p w:rsidR="69BE1FEA" w:rsidP="386C506C" w:rsidRDefault="69BE1FEA" w14:paraId="0D8BE23E" w14:textId="62557668">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 xml:space="preserve">Exámenes oficiales. </w:t>
      </w:r>
    </w:p>
    <w:p w:rsidR="69BE1FEA" w:rsidP="386C506C" w:rsidRDefault="69BE1FEA" w14:paraId="0B7BD46A" w14:textId="37B3E04C">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Juzgado.</w:t>
      </w:r>
    </w:p>
    <w:p w:rsidR="69BE1FEA" w:rsidP="386C506C" w:rsidRDefault="69BE1FEA" w14:paraId="3CD19E97" w14:textId="1FCB67D3">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Accidentes.</w:t>
      </w:r>
    </w:p>
    <w:p w:rsidR="69BE1FEA" w:rsidP="386C506C" w:rsidRDefault="69BE1FEA" w14:paraId="295833F9" w14:textId="775B482A">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 xml:space="preserve">Ingreso familiar (3 días si es dentro de la misma localidad de residencia y 5 días si el ingreso no fuese en la localidad de residencia) </w:t>
      </w:r>
    </w:p>
    <w:p w:rsidR="69BE1FEA" w:rsidP="386C506C" w:rsidRDefault="69BE1FEA" w14:paraId="190E4C63" w14:textId="258D70E6">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 xml:space="preserve">Los alumnos y alumnas que hayan perdido la evaluación continua tendrán derecho a la realización de una prueba objetiva que se calificará en la sesión de evaluación primera ordinaria. Si en esta primera ordinaria la calificación fuera negativa tendrán derecho a una segunda prueba objetiva correspondiente a la segunda convocatoria ordinaria. </w:t>
      </w:r>
    </w:p>
    <w:p w:rsidR="69BE1FEA" w:rsidP="386C506C" w:rsidRDefault="69BE1FEA" w14:paraId="22D8BD78" w14:textId="514B441F">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 xml:space="preserve">Los alumnos y alumnas que por algunas de las causas expuestas anteriormente (causas justificadas) coincidiendo con la primera ordinaria no puedan asistir a la prueba objetiva, el profesor/a le realizará el examen correspondiente previa presentación del justificante. </w:t>
      </w:r>
    </w:p>
    <w:p w:rsidR="69BE1FEA" w:rsidP="386C506C" w:rsidRDefault="69BE1FEA" w14:paraId="68EA3551" w14:textId="05F31330">
      <w:pPr>
        <w:pStyle w:val="Prrafodelista"/>
        <w:numPr>
          <w:ilvl w:val="0"/>
          <w:numId w:val="111"/>
        </w:numPr>
        <w:spacing w:before="120" w:beforeAutospacing="off" w:after="120" w:afterAutospacing="off" w:line="276" w:lineRule="auto"/>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Se contemplan también las siguientes circunstancias:</w:t>
      </w:r>
    </w:p>
    <w:p w:rsidR="69BE1FEA" w:rsidP="386C506C" w:rsidRDefault="69BE1FEA" w14:paraId="6AD5FB08" w14:textId="01B215C7">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Cuando las pruebas sean escritas, los alumnos sólo podrán utilizar el material que el profesor estime oportuno para cada una de ellas.</w:t>
      </w:r>
    </w:p>
    <w:p w:rsidR="69BE1FEA" w:rsidP="386C506C" w:rsidRDefault="69BE1FEA" w14:paraId="2DCA674E" w14:textId="1AD85548">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Los alumnos que sean sorprendidos utilizando material no autorizado expresamente por el profesor o copiando en una prueba tendrán una calificación de 0 (cero) en dicha prueba.</w:t>
      </w:r>
    </w:p>
    <w:p w:rsidR="69BE1FEA" w:rsidP="386C506C" w:rsidRDefault="69BE1FEA" w14:paraId="27F780BB" w14:textId="754A7679">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Los alumnos que, durante una prueba con ordenador, sean sorprendidos navegando por la red o utilicen cualquier soporte de almacenamiento sin autorización, tendrán una calificación de 0 (cero) en la prueba.</w:t>
      </w:r>
    </w:p>
    <w:p w:rsidR="386C506C" w:rsidP="386C506C" w:rsidRDefault="386C506C" w14:paraId="3054D348" w14:textId="45877584">
      <w:pPr>
        <w:pStyle w:val="Normal"/>
        <w:spacing w:after="0"/>
        <w:jc w:val="both"/>
        <w:rPr>
          <w:rFonts w:ascii="Calibri" w:hAnsi="Calibri" w:eastAsia="Calibri" w:cs="Calibri"/>
        </w:rPr>
      </w:pPr>
    </w:p>
    <w:p w:rsidR="69BE1FEA" w:rsidP="386C506C" w:rsidRDefault="69BE1FEA" w14:paraId="3608FC08" w14:textId="309C1F22">
      <w:pPr>
        <w:pStyle w:val="Normal"/>
        <w:spacing w:before="120" w:after="120" w:line="276" w:lineRule="auto"/>
        <w:jc w:val="both"/>
        <w:rPr>
          <w:rFonts w:ascii="Calibri" w:hAnsi="Calibri" w:eastAsia="Calibri" w:cs="Calibri"/>
        </w:rPr>
      </w:pPr>
      <w:r w:rsidRPr="386C506C" w:rsidR="69BE1FEA">
        <w:rPr>
          <w:rFonts w:ascii="Calibri" w:hAnsi="Calibri" w:eastAsia="Calibri" w:cs="Calibri"/>
        </w:rPr>
        <w:t xml:space="preserve">En estos casos, los alumnos deberán recuperar la prueba calificada con cero en la primera evaluación ordinaria. </w:t>
      </w:r>
    </w:p>
    <w:p w:rsidR="69BE1FEA" w:rsidP="386C506C" w:rsidRDefault="69BE1FEA" w14:paraId="0AF272B2" w14:textId="3656C1C0">
      <w:pPr>
        <w:pStyle w:val="Normal"/>
        <w:spacing w:after="0" w:line="276" w:lineRule="auto"/>
        <w:jc w:val="both"/>
        <w:rPr>
          <w:rFonts w:ascii="Calibri" w:hAnsi="Calibri" w:eastAsia="Calibri" w:cs="Calibri"/>
          <w:b w:val="1"/>
          <w:bCs w:val="1"/>
        </w:rPr>
      </w:pPr>
      <w:r w:rsidRPr="386C506C" w:rsidR="69BE1FEA">
        <w:rPr>
          <w:rFonts w:ascii="Calibri" w:hAnsi="Calibri" w:eastAsia="Calibri" w:cs="Calibri"/>
          <w:b w:val="1"/>
          <w:bCs w:val="1"/>
        </w:rPr>
        <w:t>CRITERIOS DE RECUPERACIÓN</w:t>
      </w:r>
    </w:p>
    <w:p w:rsidR="69BE1FEA" w:rsidP="386C506C" w:rsidRDefault="69BE1FEA" w14:paraId="0F17910C" w14:textId="0B64499F">
      <w:pPr>
        <w:pStyle w:val="Normal"/>
        <w:spacing w:after="0" w:line="276" w:lineRule="auto"/>
        <w:jc w:val="both"/>
        <w:rPr>
          <w:rFonts w:ascii="Calibri" w:hAnsi="Calibri" w:eastAsia="Calibri" w:cs="Calibri"/>
        </w:rPr>
      </w:pPr>
      <w:r w:rsidRPr="386C506C" w:rsidR="69BE1FEA">
        <w:rPr>
          <w:rFonts w:ascii="Calibri" w:hAnsi="Calibri" w:eastAsia="Calibri" w:cs="Calibri"/>
          <w:noProof w:val="0"/>
          <w:sz w:val="22"/>
          <w:szCs w:val="22"/>
          <w:lang w:val="es-ES"/>
        </w:rPr>
        <w:t>La presente programación contempla medidas para la recuperación de resultados de aprendizaje y módulos completos:</w:t>
      </w:r>
    </w:p>
    <w:p w:rsidR="69BE1FEA" w:rsidP="386C506C" w:rsidRDefault="69BE1FEA" w14:paraId="1DA58A78" w14:textId="6340CF44">
      <w:pPr>
        <w:pStyle w:val="Prrafodelista"/>
        <w:numPr>
          <w:ilvl w:val="0"/>
          <w:numId w:val="165"/>
        </w:numPr>
        <w:spacing w:before="0" w:beforeAutospacing="off" w:after="0" w:afterAutospacing="off" w:line="276" w:lineRule="auto"/>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 xml:space="preserve">Cuando un alumno/a </w:t>
      </w:r>
      <w:r w:rsidRPr="386C506C" w:rsidR="69BE1FEA">
        <w:rPr>
          <w:rFonts w:ascii="Calibri" w:hAnsi="Calibri" w:eastAsia="Calibri" w:cs="Calibri"/>
          <w:b w:val="1"/>
          <w:bCs w:val="1"/>
          <w:noProof w:val="0"/>
          <w:sz w:val="22"/>
          <w:szCs w:val="22"/>
          <w:lang w:val="es-ES"/>
        </w:rPr>
        <w:t>suspenda</w:t>
      </w:r>
      <w:r w:rsidRPr="386C506C" w:rsidR="69BE1FEA">
        <w:rPr>
          <w:rFonts w:ascii="Calibri" w:hAnsi="Calibri" w:eastAsia="Calibri" w:cs="Calibri"/>
          <w:noProof w:val="0"/>
          <w:sz w:val="22"/>
          <w:szCs w:val="22"/>
          <w:lang w:val="es-ES"/>
        </w:rPr>
        <w:t xml:space="preserve"> uno o varios </w:t>
      </w:r>
      <w:r w:rsidRPr="386C506C" w:rsidR="69BE1FEA">
        <w:rPr>
          <w:rFonts w:ascii="Calibri" w:hAnsi="Calibri" w:eastAsia="Calibri" w:cs="Calibri"/>
          <w:b w:val="1"/>
          <w:bCs w:val="1"/>
          <w:noProof w:val="0"/>
          <w:sz w:val="22"/>
          <w:szCs w:val="22"/>
          <w:lang w:val="es-ES"/>
        </w:rPr>
        <w:t>resultados de aprendizaje</w:t>
      </w:r>
      <w:r w:rsidRPr="386C506C" w:rsidR="69BE1FEA">
        <w:rPr>
          <w:rFonts w:ascii="Calibri" w:hAnsi="Calibri" w:eastAsia="Calibri" w:cs="Calibri"/>
          <w:noProof w:val="0"/>
          <w:sz w:val="22"/>
          <w:szCs w:val="22"/>
          <w:lang w:val="es-ES"/>
        </w:rPr>
        <w:t xml:space="preserve"> (RA), realizará una prueba objetiva (convocatoria primera ordinaria) que abarque dichos RA no superados. Será necesario obtener una calificación de 5 o más. Cuando una alumna/o suspenda la primera evaluación ordinaria, será convocada/o a la segunda evaluación ordinaria. </w:t>
      </w:r>
    </w:p>
    <w:p w:rsidR="69BE1FEA" w:rsidP="386C506C" w:rsidRDefault="69BE1FEA" w14:paraId="71D04EC8" w14:textId="17F0C8DB">
      <w:pPr>
        <w:pStyle w:val="Prrafodelista"/>
        <w:numPr>
          <w:ilvl w:val="0"/>
          <w:numId w:val="165"/>
        </w:numPr>
        <w:spacing w:before="0" w:beforeAutospacing="off" w:after="0" w:afterAutospacing="off" w:line="276" w:lineRule="auto"/>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 xml:space="preserve">Los alumnos/as que en la segunda evaluación ordinaria han obtenido una calificación negativa, deberán volver a matricularse del módulo correspondiente. Las alumnas/os con el </w:t>
      </w:r>
      <w:r w:rsidRPr="386C506C" w:rsidR="69BE1FEA">
        <w:rPr>
          <w:rFonts w:ascii="Calibri" w:hAnsi="Calibri" w:eastAsia="Calibri" w:cs="Calibri"/>
          <w:b w:val="1"/>
          <w:bCs w:val="1"/>
          <w:noProof w:val="0"/>
          <w:sz w:val="22"/>
          <w:szCs w:val="22"/>
          <w:lang w:val="es-ES"/>
        </w:rPr>
        <w:t>módulo pendiente</w:t>
      </w:r>
      <w:r w:rsidRPr="386C506C" w:rsidR="69BE1FEA">
        <w:rPr>
          <w:rFonts w:ascii="Calibri" w:hAnsi="Calibri" w:eastAsia="Calibri" w:cs="Calibri"/>
          <w:noProof w:val="0"/>
          <w:sz w:val="22"/>
          <w:szCs w:val="22"/>
          <w:lang w:val="es-ES"/>
        </w:rPr>
        <w:t xml:space="preserve"> deberán de ponerse en contacto con el profesor/a encargado/a de impartir el módulo en ese nuevo curso y este/a deberá elaborar un Plan de Trabajo (PT) para dicho alumnado, el cual será entregado en mano o de forma telemática, y junto con la prueba objetiva se calificará en la primera evaluación ordinaria del segundo curso. (marzo)</w:t>
      </w:r>
    </w:p>
    <w:p w:rsidR="69BE1FEA" w:rsidP="386C506C" w:rsidRDefault="69BE1FEA" w14:paraId="3D5E336B" w14:textId="30D7A639">
      <w:pPr>
        <w:pStyle w:val="Prrafodelista"/>
        <w:numPr>
          <w:ilvl w:val="0"/>
          <w:numId w:val="165"/>
        </w:numPr>
        <w:spacing w:before="0" w:beforeAutospacing="off" w:after="0" w:afterAutospacing="off" w:line="276" w:lineRule="auto"/>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Contenidos y Ra evaluados en el centro de trabajo que el alumnado no ha superado, se tendrá en cuenta la siguiente casuística:</w:t>
      </w:r>
    </w:p>
    <w:p w:rsidR="69BE1FEA" w:rsidP="386C506C" w:rsidRDefault="69BE1FEA" w14:paraId="1A2914F5" w14:textId="0FF9870B">
      <w:pPr>
        <w:pStyle w:val="Prrafodelista"/>
        <w:numPr>
          <w:ilvl w:val="1"/>
          <w:numId w:val="111"/>
        </w:numPr>
        <w:spacing w:before="0" w:beforeAutospacing="off" w:after="0" w:afterAutospacing="off" w:line="276" w:lineRule="auto"/>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Alumnado de 1º curso que suspende un módulo dualizado y repite, debe realizar un trabajo teórico-práctico.</w:t>
      </w:r>
    </w:p>
    <w:p w:rsidR="69BE1FEA" w:rsidP="386C506C" w:rsidRDefault="69BE1FEA" w14:paraId="6D27FE00" w14:textId="6DF9034F">
      <w:pPr>
        <w:pStyle w:val="Prrafodelista"/>
        <w:numPr>
          <w:ilvl w:val="1"/>
          <w:numId w:val="111"/>
        </w:numPr>
        <w:spacing w:before="0" w:beforeAutospacing="off" w:after="0" w:afterAutospacing="off" w:line="276" w:lineRule="auto"/>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Alumnado de 1º curso que no termina el PFE, se aumentarán las horas de DUAL el próximo curso.</w:t>
      </w:r>
    </w:p>
    <w:p w:rsidR="69BE1FEA" w:rsidP="386C506C" w:rsidRDefault="69BE1FEA" w14:paraId="76708007" w14:textId="26574F59">
      <w:pPr>
        <w:pStyle w:val="Prrafodelista"/>
        <w:numPr>
          <w:ilvl w:val="1"/>
          <w:numId w:val="111"/>
        </w:numPr>
        <w:spacing w:before="0" w:beforeAutospacing="off" w:after="0" w:afterAutospacing="off" w:line="276" w:lineRule="auto"/>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Alumnado de 1º o 2º que suspende un RA dualizado, se evalúa en el centro.</w:t>
      </w:r>
    </w:p>
    <w:p w:rsidR="69BE1FEA" w:rsidP="386C506C" w:rsidRDefault="69BE1FEA" w14:paraId="22B4032D" w14:textId="1C473AE5">
      <w:pPr>
        <w:pStyle w:val="Prrafodelista"/>
        <w:numPr>
          <w:ilvl w:val="0"/>
          <w:numId w:val="111"/>
        </w:numPr>
        <w:spacing w:before="120" w:beforeAutospacing="off" w:after="120" w:afterAutospacing="off" w:line="276" w:lineRule="auto"/>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Cada módulo profesional podrá ser objeto de evaluación en cuatro convocatorias ordinarias, excepto el de Formación en Centros de Trabajo que lo será en dos. La matrícula de un curso implica el derecho a la evaluación de módulos en dos convocatorias ordinarias.</w:t>
      </w:r>
    </w:p>
    <w:p w:rsidR="69BE1FEA" w:rsidP="386C506C" w:rsidRDefault="69BE1FEA" w14:paraId="473046AC" w14:textId="69A79340">
      <w:pPr>
        <w:pStyle w:val="Ttulo1"/>
        <w:spacing w:before="0" w:beforeAutospacing="off" w:after="0" w:afterAutospacing="off" w:line="276" w:lineRule="auto"/>
      </w:pPr>
      <w:r w:rsidRPr="386C506C" w:rsidR="69BE1FEA">
        <w:rPr>
          <w:rFonts w:ascii="Calibri" w:hAnsi="Calibri" w:eastAsia="Calibri" w:cs="Calibri"/>
          <w:b w:val="1"/>
          <w:bCs w:val="1"/>
          <w:noProof w:val="0"/>
          <w:color w:val="auto"/>
          <w:sz w:val="28"/>
          <w:szCs w:val="28"/>
          <w:lang w:val="es-ES"/>
        </w:rPr>
        <w:t>Criterios para subida de nota</w:t>
      </w:r>
      <w:r w:rsidRPr="386C506C" w:rsidR="69BE1FEA">
        <w:rPr>
          <w:rFonts w:ascii="Calibri" w:hAnsi="Calibri" w:eastAsia="Calibri" w:cs="Calibri"/>
          <w:b w:val="1"/>
          <w:bCs w:val="1"/>
          <w:noProof w:val="0"/>
          <w:sz w:val="28"/>
          <w:szCs w:val="28"/>
          <w:lang w:val="es-ES"/>
        </w:rPr>
        <w:t>.</w:t>
      </w:r>
    </w:p>
    <w:p w:rsidR="69BE1FEA" w:rsidP="386C506C" w:rsidRDefault="69BE1FEA" w14:paraId="42129097" w14:textId="425BD2F0">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 xml:space="preserve">Otro proceso en la evaluación que contempla esta programación son medidas para </w:t>
      </w:r>
      <w:r w:rsidRPr="386C506C" w:rsidR="69BE1FEA">
        <w:rPr>
          <w:rFonts w:ascii="Calibri" w:hAnsi="Calibri" w:eastAsia="Calibri" w:cs="Calibri"/>
          <w:b w:val="1"/>
          <w:bCs w:val="1"/>
          <w:noProof w:val="0"/>
          <w:sz w:val="22"/>
          <w:szCs w:val="22"/>
          <w:lang w:val="es-ES"/>
        </w:rPr>
        <w:t xml:space="preserve">subir nota </w:t>
      </w:r>
      <w:r w:rsidRPr="386C506C" w:rsidR="69BE1FEA">
        <w:rPr>
          <w:rFonts w:ascii="Calibri" w:hAnsi="Calibri" w:eastAsia="Calibri" w:cs="Calibri"/>
          <w:noProof w:val="0"/>
          <w:sz w:val="22"/>
          <w:szCs w:val="22"/>
          <w:lang w:val="es-ES"/>
        </w:rPr>
        <w:t>de resultados de aprendizaje y/o del módulo completo:</w:t>
      </w:r>
    </w:p>
    <w:p w:rsidR="69BE1FEA" w:rsidP="386C506C" w:rsidRDefault="69BE1FEA" w14:paraId="54F699B6" w14:textId="11CDE555">
      <w:pPr>
        <w:pStyle w:val="Normal"/>
        <w:spacing w:before="0" w:beforeAutospacing="off" w:after="0" w:afterAutospacing="off" w:line="276" w:lineRule="auto"/>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 xml:space="preserve">El alumnado interesado en subir nota podrá realizar una </w:t>
      </w:r>
      <w:r w:rsidRPr="386C506C" w:rsidR="69BE1FEA">
        <w:rPr>
          <w:rFonts w:ascii="Calibri" w:hAnsi="Calibri" w:eastAsia="Calibri" w:cs="Calibri"/>
          <w:b w:val="1"/>
          <w:bCs w:val="1"/>
          <w:noProof w:val="0"/>
          <w:sz w:val="22"/>
          <w:szCs w:val="22"/>
          <w:lang w:val="es-ES"/>
        </w:rPr>
        <w:t>prueba teórica-práctica</w:t>
      </w:r>
      <w:r w:rsidRPr="386C506C" w:rsidR="69BE1FEA">
        <w:rPr>
          <w:rFonts w:ascii="Calibri" w:hAnsi="Calibri" w:eastAsia="Calibri" w:cs="Calibri"/>
          <w:noProof w:val="0"/>
          <w:sz w:val="22"/>
          <w:szCs w:val="22"/>
          <w:lang w:val="es-ES"/>
        </w:rPr>
        <w:t xml:space="preserve"> de aquellos RA que considere la profesora que son susceptibles para mejorar su calificación.</w:t>
      </w:r>
      <w:r w:rsidRPr="386C506C" w:rsidR="69BE1FEA">
        <w:rPr>
          <w:rFonts w:ascii="Calibri" w:hAnsi="Calibri" w:eastAsia="Calibri" w:cs="Calibri"/>
          <w:noProof w:val="0"/>
          <w:sz w:val="22"/>
          <w:szCs w:val="22"/>
          <w:lang w:val="es-ES"/>
        </w:rPr>
        <w:t xml:space="preserve"> La prueba se realizará en el tercer trimestre antes de finalizar el periodo ordinario, siendo la valoración de los RA evaluados la obtenida en esa prueba. Es necesario alcanzar una calificación </w:t>
      </w:r>
      <w:r w:rsidRPr="386C506C" w:rsidR="69BE1FEA">
        <w:rPr>
          <w:rFonts w:ascii="Calibri" w:hAnsi="Calibri" w:eastAsia="Calibri" w:cs="Calibri"/>
          <w:b w:val="1"/>
          <w:bCs w:val="1"/>
          <w:noProof w:val="0"/>
          <w:sz w:val="22"/>
          <w:szCs w:val="22"/>
          <w:lang w:val="es-ES"/>
        </w:rPr>
        <w:t>de 5 o más para superar</w:t>
      </w:r>
      <w:r w:rsidRPr="386C506C" w:rsidR="69BE1FEA">
        <w:rPr>
          <w:rFonts w:ascii="Calibri" w:hAnsi="Calibri" w:eastAsia="Calibri" w:cs="Calibri"/>
          <w:noProof w:val="0"/>
          <w:sz w:val="22"/>
          <w:szCs w:val="22"/>
          <w:lang w:val="es-ES"/>
        </w:rPr>
        <w:t xml:space="preserve"> cada RA.</w:t>
      </w:r>
    </w:p>
    <w:p w:rsidR="69BE1FEA" w:rsidP="386C506C" w:rsidRDefault="69BE1FEA" w14:paraId="50937BCE" w14:textId="05B4F5E6">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69BE1FEA">
        <w:rPr>
          <w:rFonts w:ascii="Calibri" w:hAnsi="Calibri" w:eastAsia="Calibri" w:cs="Calibri"/>
          <w:noProof w:val="0"/>
          <w:sz w:val="22"/>
          <w:szCs w:val="22"/>
          <w:lang w:val="es-ES"/>
        </w:rPr>
        <w:t xml:space="preserve"> </w:t>
      </w:r>
    </w:p>
    <w:p w:rsidR="69BE1FEA" w:rsidP="386C506C" w:rsidRDefault="69BE1FEA" w14:paraId="4373CA94" w14:textId="41AA10F7">
      <w:pPr>
        <w:pStyle w:val="Ttulo1"/>
        <w:spacing w:before="0" w:beforeAutospacing="off" w:after="0" w:afterAutospacing="off" w:line="276" w:lineRule="auto"/>
        <w:ind w:left="0"/>
        <w:rPr>
          <w:rFonts w:ascii="Calibri" w:hAnsi="Calibri" w:eastAsia="Calibri" w:cs="Calibri"/>
          <w:b w:val="1"/>
          <w:bCs w:val="1"/>
          <w:noProof w:val="0"/>
          <w:color w:val="auto"/>
          <w:sz w:val="28"/>
          <w:szCs w:val="28"/>
          <w:lang w:val="es-ES"/>
        </w:rPr>
      </w:pPr>
      <w:r w:rsidRPr="386C506C" w:rsidR="69BE1FEA">
        <w:rPr>
          <w:rFonts w:ascii="Calibri" w:hAnsi="Calibri" w:eastAsia="Calibri" w:cs="Calibri"/>
          <w:b w:val="1"/>
          <w:bCs w:val="1"/>
          <w:noProof w:val="0"/>
          <w:sz w:val="28"/>
          <w:szCs w:val="28"/>
          <w:lang w:val="es-ES"/>
        </w:rPr>
        <w:t xml:space="preserve"> </w:t>
      </w:r>
      <w:r w:rsidRPr="386C506C" w:rsidR="69BE1FEA">
        <w:rPr>
          <w:rFonts w:ascii="Calibri" w:hAnsi="Calibri" w:eastAsia="Calibri" w:cs="Calibri"/>
          <w:b w:val="1"/>
          <w:bCs w:val="1"/>
          <w:noProof w:val="0"/>
          <w:color w:val="auto"/>
          <w:sz w:val="28"/>
          <w:szCs w:val="28"/>
          <w:lang w:val="es-ES"/>
        </w:rPr>
        <w:t>Procedimiento de pérdida de evaluación continua</w:t>
      </w:r>
    </w:p>
    <w:p w:rsidR="69BE1FEA" w:rsidP="386C506C" w:rsidRDefault="69BE1FEA" w14:paraId="20ABE53B" w14:textId="1E0CF34B">
      <w:pPr>
        <w:pStyle w:val="Normal"/>
        <w:spacing w:before="0" w:beforeAutospacing="off" w:after="0" w:afterAutospacing="off" w:line="276" w:lineRule="auto"/>
        <w:jc w:val="both"/>
        <w:rPr>
          <w:rFonts w:ascii="Calibri" w:hAnsi="Calibri" w:eastAsia="Calibri" w:cs="Calibri"/>
          <w:noProof w:val="0"/>
          <w:color w:val="000000" w:themeColor="text1" w:themeTint="FF" w:themeShade="FF"/>
          <w:sz w:val="23"/>
          <w:szCs w:val="23"/>
          <w:lang w:val="es-ES"/>
        </w:rPr>
      </w:pPr>
      <w:r w:rsidRPr="386C506C" w:rsidR="69BE1FEA">
        <w:rPr>
          <w:rFonts w:ascii="Calibri" w:hAnsi="Calibri" w:eastAsia="Calibri" w:cs="Calibri"/>
          <w:noProof w:val="0"/>
          <w:color w:val="000000" w:themeColor="text1" w:themeTint="FF" w:themeShade="FF"/>
          <w:sz w:val="23"/>
          <w:szCs w:val="23"/>
          <w:lang w:val="es-ES"/>
        </w:rPr>
        <w:t xml:space="preserve"> Para aquellos alumnos a los que no se les pueda aplicar correctamente los criterios generales de evaluación, por la pérdida de evaluación continua, pasarán a ser calificados por una prueba final prevista por el Departamento. El alumnado que se encuentre en este caso deberá realizar las actividades y prácticas relacionadas con los contenidos programados y su consiguiente presentación y superar una prueba teórico-práctica en el mes de mayo. Los trabajos grupales en este caso se realizarán de forma individual será diferentes en cuanto a extensión y forma, pero iguales en </w:t>
      </w:r>
      <w:r w:rsidRPr="386C506C" w:rsidR="4AC0F225">
        <w:rPr>
          <w:rFonts w:ascii="Calibri" w:hAnsi="Calibri" w:eastAsia="Calibri" w:cs="Calibri"/>
          <w:noProof w:val="0"/>
          <w:color w:val="000000" w:themeColor="text1" w:themeTint="FF" w:themeShade="FF"/>
          <w:sz w:val="23"/>
          <w:szCs w:val="23"/>
          <w:lang w:val="es-ES"/>
        </w:rPr>
        <w:t>contenidos,</w:t>
      </w:r>
      <w:r w:rsidRPr="386C506C" w:rsidR="69BE1FEA">
        <w:rPr>
          <w:rFonts w:ascii="Calibri" w:hAnsi="Calibri" w:eastAsia="Calibri" w:cs="Calibri"/>
          <w:noProof w:val="0"/>
          <w:color w:val="000000" w:themeColor="text1" w:themeTint="FF" w:themeShade="FF"/>
          <w:sz w:val="23"/>
          <w:szCs w:val="23"/>
          <w:lang w:val="es-ES"/>
        </w:rPr>
        <w:t xml:space="preserve"> y deberán tener una calificación igual o superior a cinco.</w:t>
      </w:r>
    </w:p>
    <w:p w:rsidR="69BE1FEA" w:rsidP="386C506C" w:rsidRDefault="69BE1FEA" w14:paraId="479B4E32" w14:textId="0B8F68FF">
      <w:pPr>
        <w:pStyle w:val="Normal"/>
        <w:spacing w:before="0" w:beforeAutospacing="off" w:after="160" w:afterAutospacing="off" w:line="276" w:lineRule="auto"/>
        <w:jc w:val="both"/>
        <w:rPr>
          <w:rFonts w:ascii="Calibri" w:hAnsi="Calibri" w:eastAsia="Calibri" w:cs="Calibri"/>
          <w:noProof w:val="0"/>
          <w:color w:val="000000" w:themeColor="text1" w:themeTint="FF" w:themeShade="FF"/>
          <w:sz w:val="23"/>
          <w:szCs w:val="23"/>
          <w:lang w:val="es-ES"/>
        </w:rPr>
      </w:pPr>
      <w:r w:rsidRPr="386C506C" w:rsidR="69BE1FEA">
        <w:rPr>
          <w:rFonts w:ascii="Calibri" w:hAnsi="Calibri" w:eastAsia="Calibri" w:cs="Calibri"/>
          <w:noProof w:val="0"/>
          <w:color w:val="000000" w:themeColor="text1" w:themeTint="FF" w:themeShade="FF"/>
          <w:sz w:val="23"/>
          <w:szCs w:val="23"/>
          <w:lang w:val="es-ES"/>
        </w:rPr>
        <w:t xml:space="preserve"> </w:t>
      </w:r>
    </w:p>
    <w:p w:rsidR="69BE1FEA" w:rsidP="386C506C" w:rsidRDefault="69BE1FEA" w14:paraId="08565DD8" w14:textId="3B6E883A">
      <w:pPr>
        <w:pStyle w:val="Normal"/>
        <w:spacing w:before="0" w:beforeAutospacing="off" w:after="160" w:afterAutospacing="off" w:line="276" w:lineRule="auto"/>
        <w:jc w:val="both"/>
        <w:rPr>
          <w:rFonts w:ascii="Calibri" w:hAnsi="Calibri" w:eastAsia="Calibri" w:cs="Calibri"/>
          <w:noProof w:val="0"/>
          <w:color w:val="000000" w:themeColor="text1" w:themeTint="FF" w:themeShade="FF"/>
          <w:sz w:val="23"/>
          <w:szCs w:val="23"/>
          <w:lang w:val="es-ES"/>
        </w:rPr>
      </w:pPr>
      <w:r w:rsidRPr="386C506C" w:rsidR="69BE1FEA">
        <w:rPr>
          <w:rFonts w:ascii="Calibri" w:hAnsi="Calibri" w:eastAsia="Calibri" w:cs="Calibri"/>
          <w:noProof w:val="0"/>
          <w:color w:val="000000" w:themeColor="text1" w:themeTint="FF" w:themeShade="FF"/>
          <w:sz w:val="23"/>
          <w:szCs w:val="23"/>
          <w:lang w:val="es-ES"/>
        </w:rPr>
        <w:t>Para la calificación de dichas actividades se aplicará lo ya explicado para la calificación en evaluación continua y será positiva siempre y cuando en cada uno de estos apartados se supere el cinco.</w:t>
      </w:r>
      <w:r w:rsidRPr="386C506C" w:rsidR="69BE1FEA">
        <w:rPr>
          <w:rFonts w:ascii="Calibri" w:hAnsi="Calibri" w:eastAsia="Calibri" w:cs="Calibri"/>
          <w:noProof w:val="0"/>
          <w:color w:val="000000" w:themeColor="text1" w:themeTint="FF" w:themeShade="FF"/>
          <w:sz w:val="23"/>
          <w:szCs w:val="23"/>
          <w:lang w:val="es-ES"/>
        </w:rPr>
        <w:t xml:space="preserve"> Para poder superar el módulo profesional será necesario obtener una calificación igual o superior a cinco.</w:t>
      </w:r>
    </w:p>
    <w:p w:rsidR="69BE1FEA" w:rsidP="386C506C" w:rsidRDefault="69BE1FEA" w14:paraId="5EABDEE7" w14:textId="097854D0">
      <w:pPr>
        <w:pStyle w:val="Normal"/>
        <w:spacing w:before="0" w:beforeAutospacing="off" w:after="160" w:afterAutospacing="off" w:line="276" w:lineRule="auto"/>
        <w:jc w:val="both"/>
        <w:rPr>
          <w:rFonts w:ascii="Calibri" w:hAnsi="Calibri" w:eastAsia="Calibri" w:cs="Calibri"/>
          <w:noProof w:val="0"/>
          <w:color w:val="000000" w:themeColor="text1" w:themeTint="FF" w:themeShade="FF"/>
          <w:sz w:val="23"/>
          <w:szCs w:val="23"/>
          <w:lang w:val="es-ES"/>
        </w:rPr>
      </w:pPr>
      <w:r w:rsidRPr="386C506C" w:rsidR="69BE1FEA">
        <w:rPr>
          <w:rFonts w:ascii="Calibri" w:hAnsi="Calibri" w:eastAsia="Calibri" w:cs="Calibri"/>
          <w:noProof w:val="0"/>
          <w:color w:val="000000" w:themeColor="text1" w:themeTint="FF" w:themeShade="FF"/>
          <w:sz w:val="23"/>
          <w:szCs w:val="23"/>
          <w:lang w:val="es-ES"/>
        </w:rPr>
        <w:t xml:space="preserve"> </w:t>
      </w:r>
    </w:p>
    <w:p w:rsidR="69BE1FEA" w:rsidP="386C506C" w:rsidRDefault="69BE1FEA" w14:paraId="61951E55" w14:textId="42DE27E0">
      <w:pPr>
        <w:pStyle w:val="Normal"/>
        <w:spacing w:before="0" w:beforeAutospacing="off" w:after="160" w:afterAutospacing="off" w:line="276" w:lineRule="auto"/>
        <w:jc w:val="both"/>
        <w:rPr>
          <w:rFonts w:ascii="Calibri" w:hAnsi="Calibri" w:eastAsia="Calibri" w:cs="Calibri"/>
          <w:noProof w:val="0"/>
          <w:color w:val="000000" w:themeColor="text1" w:themeTint="FF" w:themeShade="FF"/>
          <w:sz w:val="23"/>
          <w:szCs w:val="23"/>
          <w:lang w:val="es-ES"/>
        </w:rPr>
      </w:pPr>
      <w:r w:rsidRPr="386C506C" w:rsidR="69BE1FEA">
        <w:rPr>
          <w:rFonts w:ascii="Calibri" w:hAnsi="Calibri" w:eastAsia="Calibri" w:cs="Calibri"/>
          <w:noProof w:val="0"/>
          <w:color w:val="000000" w:themeColor="text1" w:themeTint="FF" w:themeShade="FF"/>
          <w:sz w:val="23"/>
          <w:szCs w:val="23"/>
          <w:lang w:val="es-ES"/>
        </w:rPr>
        <w:t xml:space="preserve"> El alumnado que no consiga una calificación positiva en el módulo en las convocatorias ordinaria 1ª y 2ª, tendrá la opción de recuperar dicho módulo en el curso siguiente. Para dicha recuperación se entregará al alumno/a un plan de trabajo en el que se incluirá información sobre las actividades de recuperación propuestas y el proceso de seguimiento/tutorización que se realizará, así como las fechas de entrega de actividades o realización de pruebas específicas.</w:t>
      </w:r>
    </w:p>
    <w:p w:rsidR="386C506C" w:rsidP="386C506C" w:rsidRDefault="386C506C" w14:paraId="0362C404" w14:textId="491DDCDD">
      <w:pPr>
        <w:pStyle w:val="Normal"/>
        <w:spacing w:after="0" w:line="276" w:lineRule="auto"/>
        <w:jc w:val="both"/>
        <w:rPr>
          <w:rFonts w:ascii="Calibri" w:hAnsi="Calibri" w:eastAsia="Calibri" w:cs="Calibri"/>
        </w:rPr>
      </w:pPr>
    </w:p>
    <w:p w:rsidR="69BE1FEA" w:rsidP="386C506C" w:rsidRDefault="69BE1FEA" w14:paraId="55CDE9B7" w14:textId="7850FD3B">
      <w:pPr>
        <w:pStyle w:val="Ttulo1"/>
        <w:rPr>
          <w:rFonts w:ascii="Calibri" w:hAnsi="Calibri" w:eastAsia="Calibri" w:cs="Calibri"/>
          <w:b w:val="1"/>
          <w:bCs w:val="1"/>
          <w:color w:val="auto"/>
          <w:sz w:val="22"/>
          <w:szCs w:val="22"/>
        </w:rPr>
      </w:pPr>
      <w:r w:rsidRPr="386C506C" w:rsidR="69BE1FEA">
        <w:rPr>
          <w:rFonts w:ascii="Calibri" w:hAnsi="Calibri" w:eastAsia="Calibri" w:cs="Calibri"/>
          <w:b w:val="1"/>
          <w:bCs w:val="1"/>
          <w:color w:val="auto"/>
          <w:sz w:val="22"/>
          <w:szCs w:val="22"/>
        </w:rPr>
        <w:t>Procedimiento de pérdida de evaluación continua</w:t>
      </w:r>
    </w:p>
    <w:p w:rsidR="69BE1FEA" w:rsidP="386C506C" w:rsidRDefault="69BE1FEA" w14:paraId="4C71B0EF" w14:textId="02ED08A8">
      <w:pPr>
        <w:pStyle w:val="Normal"/>
        <w:spacing w:after="0" w:line="276" w:lineRule="auto"/>
        <w:jc w:val="both"/>
        <w:rPr>
          <w:rFonts w:ascii="Calibri" w:hAnsi="Calibri" w:eastAsia="Calibri" w:cs="Calibri"/>
          <w:color w:val="000000" w:themeColor="text1" w:themeTint="FF" w:themeShade="FF"/>
        </w:rPr>
      </w:pPr>
      <w:r w:rsidRPr="386C506C" w:rsidR="69BE1FEA">
        <w:rPr>
          <w:rFonts w:ascii="Calibri" w:hAnsi="Calibri" w:eastAsia="Calibri" w:cs="Calibri"/>
          <w:color w:val="000000" w:themeColor="text1" w:themeTint="FF" w:themeShade="FF"/>
        </w:rPr>
        <w:t xml:space="preserve"> </w:t>
      </w:r>
    </w:p>
    <w:p w:rsidR="69BE1FEA" w:rsidP="386C506C" w:rsidRDefault="69BE1FEA" w14:paraId="68DBCD72" w14:textId="3380EA5E">
      <w:pPr>
        <w:pStyle w:val="Normal"/>
        <w:spacing w:after="0" w:line="276" w:lineRule="auto"/>
        <w:jc w:val="both"/>
        <w:rPr>
          <w:rFonts w:ascii="Calibri" w:hAnsi="Calibri" w:eastAsia="Calibri" w:cs="Calibri"/>
          <w:color w:val="000000" w:themeColor="text1" w:themeTint="FF" w:themeShade="FF"/>
        </w:rPr>
      </w:pPr>
      <w:r w:rsidRPr="386C506C" w:rsidR="69BE1FEA">
        <w:rPr>
          <w:rFonts w:ascii="Calibri" w:hAnsi="Calibri" w:eastAsia="Calibri" w:cs="Calibri"/>
          <w:color w:val="000000" w:themeColor="text1" w:themeTint="FF" w:themeShade="FF"/>
        </w:rPr>
        <w:t>Para aquellos alumnos a los que no se les pueda aplicar correctamente los criterios generales de evaluación, por la pérdida de evaluación continua, pasarán a ser calificados por una prueba final prevista por el Departamento. El alumnado que se encuentre en este caso deberá realizar las actividades y prácticas relacionadas con los contenidos programados y su consiguiente presentación y superar una prueba teórico-práctica en el mes de mayo. Los trabajos grupales en este caso se realizarán de forma individual será</w:t>
      </w:r>
      <w:r w:rsidRPr="386C506C" w:rsidR="7DF90073">
        <w:rPr>
          <w:rFonts w:ascii="Calibri" w:hAnsi="Calibri" w:eastAsia="Calibri" w:cs="Calibri"/>
          <w:color w:val="000000" w:themeColor="text1" w:themeTint="FF" w:themeShade="FF"/>
        </w:rPr>
        <w:t>n</w:t>
      </w:r>
      <w:r w:rsidRPr="386C506C" w:rsidR="69BE1FEA">
        <w:rPr>
          <w:rFonts w:ascii="Calibri" w:hAnsi="Calibri" w:eastAsia="Calibri" w:cs="Calibri"/>
          <w:color w:val="000000" w:themeColor="text1" w:themeTint="FF" w:themeShade="FF"/>
        </w:rPr>
        <w:t xml:space="preserve"> diferentes en cuanto a extensión y forma, pero iguales en contenidos y deberán tener una calificación igual o superior a cinco.</w:t>
      </w:r>
    </w:p>
    <w:p w:rsidR="69BE1FEA" w:rsidP="386C506C" w:rsidRDefault="69BE1FEA" w14:paraId="612589CE" w14:textId="008299C7">
      <w:pPr>
        <w:pStyle w:val="Normal"/>
        <w:spacing w:line="276" w:lineRule="auto"/>
        <w:jc w:val="both"/>
        <w:rPr>
          <w:rFonts w:ascii="Calibri" w:hAnsi="Calibri" w:eastAsia="Calibri" w:cs="Calibri"/>
          <w:color w:val="000000" w:themeColor="text1" w:themeTint="FF" w:themeShade="FF"/>
        </w:rPr>
      </w:pPr>
      <w:r w:rsidRPr="386C506C" w:rsidR="69BE1FEA">
        <w:rPr>
          <w:rFonts w:ascii="Calibri" w:hAnsi="Calibri" w:eastAsia="Calibri" w:cs="Calibri"/>
          <w:color w:val="000000" w:themeColor="text1" w:themeTint="FF" w:themeShade="FF"/>
        </w:rPr>
        <w:t xml:space="preserve"> </w:t>
      </w:r>
    </w:p>
    <w:p w:rsidR="69BE1FEA" w:rsidP="386C506C" w:rsidRDefault="69BE1FEA" w14:paraId="6C254253" w14:textId="1B54B6E4">
      <w:pPr>
        <w:pStyle w:val="Normal"/>
        <w:spacing w:line="276" w:lineRule="auto"/>
        <w:jc w:val="both"/>
        <w:rPr>
          <w:rFonts w:ascii="Calibri" w:hAnsi="Calibri" w:eastAsia="Calibri" w:cs="Calibri"/>
          <w:color w:val="000000" w:themeColor="text1" w:themeTint="FF" w:themeShade="FF"/>
        </w:rPr>
      </w:pPr>
      <w:r w:rsidRPr="386C506C" w:rsidR="69BE1FEA">
        <w:rPr>
          <w:rFonts w:ascii="Calibri" w:hAnsi="Calibri" w:eastAsia="Calibri" w:cs="Calibri"/>
          <w:color w:val="000000" w:themeColor="text1" w:themeTint="FF" w:themeShade="FF"/>
        </w:rPr>
        <w:t>Para la calificación de dichas actividades se aplicará lo ya explicado para la calificación en evaluación continua y será positiva siempre y cuando en cada uno de estos apartados se supere el cinco.</w:t>
      </w:r>
      <w:r w:rsidRPr="386C506C" w:rsidR="69BE1FEA">
        <w:rPr>
          <w:rFonts w:ascii="Calibri" w:hAnsi="Calibri" w:eastAsia="Calibri" w:cs="Calibri"/>
          <w:color w:val="000000" w:themeColor="text1" w:themeTint="FF" w:themeShade="FF"/>
        </w:rPr>
        <w:t xml:space="preserve"> Para poder superar el módulo profesional será necesario obtener una calificación igual o superior a cinco.</w:t>
      </w:r>
    </w:p>
    <w:p w:rsidR="386C506C" w:rsidP="386C506C" w:rsidRDefault="386C506C" w14:paraId="002AC100" w14:textId="6D5836D7">
      <w:pPr>
        <w:pStyle w:val="Prrafodelista"/>
        <w:spacing w:after="0" w:line="360" w:lineRule="auto"/>
        <w:ind w:left="720"/>
        <w:jc w:val="both"/>
        <w:rPr>
          <w:rFonts w:eastAsia="" w:eastAsiaTheme="minorEastAsia"/>
        </w:rPr>
      </w:pPr>
    </w:p>
    <w:p w:rsidR="2BE3C892" w:rsidP="2BE3C892" w:rsidRDefault="2BE3C892" w14:paraId="5AC52FCD" w14:textId="0A8A29BE">
      <w:pPr>
        <w:jc w:val="both"/>
        <w:rPr>
          <w:sz w:val="28"/>
          <w:szCs w:val="28"/>
        </w:rPr>
      </w:pPr>
    </w:p>
    <w:p w:rsidR="00040A5A" w:rsidP="004C4AD8" w:rsidRDefault="00040A5A" w14:paraId="6E8A5C70" w14:textId="77777777">
      <w:pPr>
        <w:pStyle w:val="Prrafodelista"/>
        <w:numPr>
          <w:ilvl w:val="0"/>
          <w:numId w:val="114"/>
        </w:numPr>
        <w:jc w:val="both"/>
        <w:rPr>
          <w:sz w:val="28"/>
        </w:rPr>
      </w:pPr>
      <w:r w:rsidRPr="5178C3C7">
        <w:rPr>
          <w:sz w:val="28"/>
          <w:szCs w:val="28"/>
        </w:rPr>
        <w:t>EXPRESIÓN Y COMUNICACIÓN</w:t>
      </w:r>
    </w:p>
    <w:p w:rsidR="5178C3C7" w:rsidP="5178C3C7" w:rsidRDefault="5178C3C7" w14:paraId="61355433" w14:textId="6FA16796">
      <w:pPr>
        <w:spacing w:line="257" w:lineRule="auto"/>
        <w:jc w:val="both"/>
        <w:rPr>
          <w:rFonts w:ascii="Calibri" w:hAnsi="Calibri" w:eastAsia="Calibri" w:cs="Calibri"/>
        </w:rPr>
      </w:pPr>
    </w:p>
    <w:tbl>
      <w:tblPr>
        <w:tblW w:w="0" w:type="auto"/>
        <w:tblInd w:w="90" w:type="dxa"/>
        <w:tblLayout w:type="fixed"/>
        <w:tblLook w:val="01E0" w:firstRow="1" w:lastRow="1" w:firstColumn="1" w:lastColumn="1" w:noHBand="0" w:noVBand="0"/>
      </w:tblPr>
      <w:tblGrid>
        <w:gridCol w:w="585"/>
        <w:gridCol w:w="7905"/>
      </w:tblGrid>
      <w:tr w:rsidR="5178C3C7" w:rsidTr="386C506C" w14:paraId="53D32DAD" w14:textId="77777777">
        <w:trPr>
          <w:trHeight w:val="1545"/>
        </w:trPr>
        <w:tc>
          <w:tcPr>
            <w:tcW w:w="8490" w:type="dxa"/>
            <w:gridSpan w:val="2"/>
            <w:tcBorders>
              <w:top w:val="single" w:color="auto" w:sz="8" w:space="0"/>
              <w:left w:val="single" w:color="auto" w:sz="8" w:space="0"/>
              <w:bottom w:val="single" w:color="auto" w:sz="8" w:space="0"/>
              <w:right w:val="single" w:color="auto" w:sz="8" w:space="0"/>
            </w:tcBorders>
            <w:shd w:val="clear" w:color="auto" w:fill="DEEAF6" w:themeFill="accent1" w:themeFillTint="33"/>
            <w:tcMar>
              <w:left w:w="108" w:type="dxa"/>
              <w:right w:w="108" w:type="dxa"/>
            </w:tcMar>
            <w:vAlign w:val="center"/>
          </w:tcPr>
          <w:p w:rsidR="5178C3C7" w:rsidP="5178C3C7" w:rsidRDefault="5178C3C7" w14:paraId="115453BE" w14:textId="2EF332B0">
            <w:pPr>
              <w:spacing w:after="120"/>
              <w:jc w:val="both"/>
            </w:pPr>
            <w:r w:rsidRPr="5178C3C7">
              <w:rPr>
                <w:rFonts w:ascii="Arial" w:hAnsi="Arial" w:eastAsia="Arial" w:cs="Arial"/>
                <w:b/>
                <w:bCs/>
                <w:color w:val="000000" w:themeColor="text1"/>
              </w:rPr>
              <w:t>RESULTADO DE APRENDIZAJE</w:t>
            </w:r>
            <w:r w:rsidRPr="5178C3C7">
              <w:rPr>
                <w:rFonts w:ascii="Arial" w:hAnsi="Arial" w:eastAsia="Arial" w:cs="Arial"/>
                <w:color w:val="000000" w:themeColor="text1"/>
              </w:rPr>
              <w:t xml:space="preserve">: </w:t>
            </w:r>
            <w:r w:rsidRPr="5178C3C7">
              <w:rPr>
                <w:rFonts w:ascii="Arial" w:hAnsi="Arial" w:eastAsia="Arial" w:cs="Arial"/>
                <w:b/>
                <w:bCs/>
                <w:color w:val="000000" w:themeColor="text1"/>
              </w:rPr>
              <w:t xml:space="preserve"> 1. Contextualiza la intervención educativa en los aspectos expresivos y comunicativos, valorándolos con las diferentes teorías de la adquisición del lenguaje, su evolución, alteraciones e importancia en el desarrollo infantil.</w:t>
            </w:r>
          </w:p>
        </w:tc>
      </w:tr>
      <w:tr w:rsidR="5178C3C7" w:rsidTr="386C506C" w14:paraId="22002884" w14:textId="77777777">
        <w:trPr>
          <w:trHeight w:val="495"/>
        </w:trPr>
        <w:tc>
          <w:tcPr>
            <w:tcW w:w="8490" w:type="dxa"/>
            <w:gridSpan w:val="2"/>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2D7AC497" w14:textId="0730906A">
            <w:pPr>
              <w:jc w:val="both"/>
            </w:pPr>
            <w:r w:rsidRPr="5178C3C7">
              <w:rPr>
                <w:rFonts w:ascii="Arial" w:hAnsi="Arial" w:eastAsia="Arial" w:cs="Arial"/>
                <w:b/>
                <w:bCs/>
                <w:color w:val="000000" w:themeColor="text1"/>
              </w:rPr>
              <w:t xml:space="preserve">                                                        CRITERIOS DE EVALUACIÓN</w:t>
            </w:r>
          </w:p>
        </w:tc>
      </w:tr>
      <w:tr w:rsidR="5178C3C7" w:rsidTr="386C506C" w14:paraId="67712D2D" w14:textId="77777777">
        <w:trPr>
          <w:trHeight w:val="495"/>
        </w:trPr>
        <w:tc>
          <w:tcPr>
            <w:tcW w:w="8490" w:type="dxa"/>
            <w:gridSpan w:val="2"/>
            <w:tcBorders>
              <w:top w:val="single" w:color="auto" w:sz="8" w:space="0"/>
              <w:left w:val="single" w:color="auto" w:sz="8" w:space="0"/>
              <w:bottom w:val="single" w:color="auto" w:sz="8" w:space="0"/>
              <w:right w:val="single" w:color="auto" w:sz="8" w:space="0"/>
            </w:tcBorders>
            <w:shd w:val="clear" w:color="auto" w:fill="FFFFFF" w:themeFill="background1"/>
            <w:tcMar>
              <w:left w:w="108" w:type="dxa"/>
              <w:right w:w="108" w:type="dxa"/>
            </w:tcMar>
            <w:vAlign w:val="center"/>
          </w:tcPr>
          <w:tbl>
            <w:tblPr>
              <w:tblStyle w:val="Tablaconcuadrcula1clara-nfasis5"/>
              <w:tblW w:w="0" w:type="auto"/>
              <w:tblInd w:w="90" w:type="dxa"/>
              <w:tblLayout w:type="fixed"/>
              <w:tblLook w:val="04A0" w:firstRow="1" w:lastRow="0" w:firstColumn="1" w:lastColumn="0" w:noHBand="0" w:noVBand="1"/>
            </w:tblPr>
            <w:tblGrid>
              <w:gridCol w:w="8280"/>
            </w:tblGrid>
            <w:tr w:rsidR="5178C3C7" w:rsidTr="386C506C" w14:paraId="17672932" w14:textId="77777777">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80" w:type="dxa"/>
                  <w:tcBorders>
                    <w:top w:val="single" w:color="BDD6EE" w:themeColor="accent1" w:themeTint="66" w:sz="8" w:space="0"/>
                    <w:left w:val="single" w:color="BDD6EE" w:themeColor="accent1" w:themeTint="66" w:sz="8" w:space="0"/>
                    <w:bottom w:val="single" w:color="9CC2E5" w:themeColor="accent1" w:themeTint="99" w:sz="12" w:space="0"/>
                    <w:right w:val="single" w:color="BDD6EE" w:themeColor="accent1" w:themeTint="66" w:sz="8" w:space="0"/>
                  </w:tcBorders>
                  <w:tcMar>
                    <w:left w:w="108" w:type="dxa"/>
                    <w:right w:w="108" w:type="dxa"/>
                  </w:tcMar>
                </w:tcPr>
                <w:p w:rsidR="5178C3C7" w:rsidP="386C506C" w:rsidRDefault="5178C3C7" w14:paraId="1C5768BB" w14:textId="7ACC1064">
                  <w:pPr>
                    <w:pStyle w:val="Normal"/>
                    <w:spacing w:before="60" w:after="60"/>
                    <w:jc w:val="both"/>
                    <w:rPr>
                      <w:rFonts w:ascii="Arial" w:hAnsi="Arial" w:eastAsia="Arial" w:cs="Arial"/>
                      <w:noProof w:val="0"/>
                      <w:sz w:val="22"/>
                      <w:szCs w:val="22"/>
                      <w:lang w:val="ca"/>
                    </w:rPr>
                  </w:pPr>
                  <w:r w:rsidRPr="386C506C" w:rsidR="43654628">
                    <w:rPr>
                      <w:rFonts w:ascii="Arial" w:hAnsi="Arial" w:eastAsia="Arial" w:cs="Arial"/>
                      <w:lang w:val="ca"/>
                    </w:rPr>
                    <w:t xml:space="preserve">UNIDAD DE TRABAJO 1.  </w:t>
                  </w:r>
                  <w:r w:rsidRPr="386C506C" w:rsidR="637BCBB1">
                    <w:rPr>
                      <w:rFonts w:ascii="Arial" w:hAnsi="Arial" w:eastAsia="Arial" w:cs="Arial"/>
                      <w:lang w:val="ca"/>
                    </w:rPr>
                    <w:t>Intervención en el desarrollo de la c</w:t>
                  </w:r>
                  <w:r w:rsidRPr="386C506C" w:rsidR="637BCBB1">
                    <w:rPr>
                      <w:rFonts w:ascii="Aptos" w:hAnsi="Aptos" w:eastAsia="Aptos" w:cs="Aptos"/>
                      <w:noProof w:val="0"/>
                      <w:sz w:val="24"/>
                      <w:szCs w:val="24"/>
                      <w:lang w:val="ca"/>
                    </w:rPr>
                    <w:t>omunicación y expresión verbal.</w:t>
                  </w:r>
                </w:p>
              </w:tc>
            </w:tr>
          </w:tbl>
          <w:p w:rsidR="5178C3C7" w:rsidRDefault="5178C3C7" w14:paraId="4AD8746B" w14:textId="77777777"/>
        </w:tc>
      </w:tr>
      <w:tr w:rsidR="5178C3C7" w:rsidTr="386C506C" w14:paraId="4F443F14" w14:textId="77777777">
        <w:trPr>
          <w:trHeight w:val="60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696DE569" w14:textId="7EFCEE30">
            <w:pPr>
              <w:jc w:val="both"/>
            </w:pPr>
            <w:r w:rsidRPr="5178C3C7">
              <w:rPr>
                <w:rFonts w:ascii="Arial" w:hAnsi="Arial" w:eastAsia="Arial" w:cs="Arial"/>
                <w:b/>
                <w:bCs/>
                <w:color w:val="000000" w:themeColor="text1"/>
              </w:rPr>
              <w:t>1. a)</w:t>
            </w:r>
          </w:p>
        </w:tc>
        <w:tc>
          <w:tcPr>
            <w:tcW w:w="7905" w:type="dxa"/>
            <w:tcBorders>
              <w:top w:val="nil"/>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7F63E50C" w14:textId="4F21B84C">
            <w:pPr>
              <w:jc w:val="both"/>
            </w:pPr>
            <w:r w:rsidRPr="5178C3C7">
              <w:rPr>
                <w:rFonts w:ascii="Arial" w:hAnsi="Arial" w:eastAsia="Arial" w:cs="Arial"/>
                <w:color w:val="000000" w:themeColor="text1"/>
              </w:rPr>
              <w:t xml:space="preserve">a) Se han analizado e identificado los conceptos básicos de expresión, comunicación y lenguaje, destacando las funciones y niveles de este. </w:t>
            </w:r>
          </w:p>
        </w:tc>
      </w:tr>
      <w:tr w:rsidR="5178C3C7" w:rsidTr="386C506C" w14:paraId="32830536"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624C28F6" w14:textId="7EF79D53">
            <w:pPr>
              <w:jc w:val="both"/>
            </w:pPr>
            <w:r w:rsidRPr="5178C3C7">
              <w:rPr>
                <w:rFonts w:ascii="Arial" w:hAnsi="Arial" w:eastAsia="Arial" w:cs="Arial"/>
                <w:b/>
                <w:bCs/>
                <w:color w:val="000000" w:themeColor="text1"/>
              </w:rPr>
              <w:t>1.b)</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6F89F9B5" w14:textId="4D05471A">
            <w:pPr>
              <w:jc w:val="both"/>
            </w:pPr>
            <w:r w:rsidRPr="5178C3C7">
              <w:rPr>
                <w:rFonts w:ascii="Arial" w:hAnsi="Arial" w:eastAsia="Arial" w:cs="Arial"/>
                <w:color w:val="000000" w:themeColor="text1"/>
              </w:rPr>
              <w:t xml:space="preserve">b) Se han identificado las características del desarrollo expresivo y comunicativo en función de la edad de los destinatarios. </w:t>
            </w:r>
          </w:p>
        </w:tc>
      </w:tr>
      <w:tr w:rsidR="5178C3C7" w:rsidTr="386C506C" w14:paraId="026BED00"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152F49D3" w14:textId="38ACE3A8">
            <w:pPr>
              <w:jc w:val="both"/>
            </w:pPr>
            <w:r w:rsidRPr="5178C3C7">
              <w:rPr>
                <w:rFonts w:ascii="Arial" w:hAnsi="Arial" w:eastAsia="Arial" w:cs="Arial"/>
                <w:b/>
                <w:bCs/>
                <w:color w:val="000000" w:themeColor="text1"/>
              </w:rPr>
              <w:t>1.c)</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4E86C267" w14:textId="3ADD2CDB">
            <w:pPr>
              <w:jc w:val="both"/>
            </w:pPr>
            <w:r w:rsidRPr="5178C3C7">
              <w:rPr>
                <w:rFonts w:ascii="Arial" w:hAnsi="Arial" w:eastAsia="Arial" w:cs="Arial"/>
                <w:color w:val="000000" w:themeColor="text1"/>
              </w:rPr>
              <w:t xml:space="preserve">c) Se han analizado y comparado las teorías más relevantes en la adquisición del lenguaje y su conexión con el desarrollo cognitivo en niños de 0-6 años. </w:t>
            </w:r>
          </w:p>
        </w:tc>
      </w:tr>
      <w:tr w:rsidR="5178C3C7" w:rsidTr="386C506C" w14:paraId="60BE68A0"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2D4FA2CD" w14:textId="4F956D90">
            <w:pPr>
              <w:jc w:val="both"/>
            </w:pPr>
            <w:r w:rsidRPr="5178C3C7">
              <w:rPr>
                <w:rFonts w:ascii="Arial" w:hAnsi="Arial" w:eastAsia="Arial" w:cs="Arial"/>
                <w:b/>
                <w:bCs/>
                <w:color w:val="000000" w:themeColor="text1"/>
              </w:rPr>
              <w:t>1.d)</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6CDD30D8" w14:textId="36CA364B">
            <w:pPr>
              <w:jc w:val="both"/>
            </w:pPr>
            <w:r w:rsidRPr="5178C3C7">
              <w:rPr>
                <w:rFonts w:ascii="Arial" w:hAnsi="Arial" w:eastAsia="Arial" w:cs="Arial"/>
                <w:color w:val="000000" w:themeColor="text1"/>
              </w:rPr>
              <w:t>d) Se han identificado las alteraciones más comunes en la expresión y comunicación y las alternativas de intervención</w:t>
            </w:r>
          </w:p>
        </w:tc>
      </w:tr>
    </w:tbl>
    <w:p w:rsidR="2703E9AB" w:rsidP="5178C3C7" w:rsidRDefault="2703E9AB" w14:paraId="0F3991FA" w14:textId="5B01A023">
      <w:pPr>
        <w:spacing w:line="257" w:lineRule="auto"/>
        <w:jc w:val="both"/>
      </w:pPr>
      <w:r w:rsidRPr="5178C3C7">
        <w:rPr>
          <w:rFonts w:ascii="Calibri" w:hAnsi="Calibri" w:eastAsia="Calibri" w:cs="Calibri"/>
        </w:rPr>
        <w:t xml:space="preserve"> </w:t>
      </w:r>
    </w:p>
    <w:tbl>
      <w:tblPr>
        <w:tblW w:w="0" w:type="auto"/>
        <w:tblInd w:w="90" w:type="dxa"/>
        <w:tblLayout w:type="fixed"/>
        <w:tblLook w:val="01E0" w:firstRow="1" w:lastRow="1" w:firstColumn="1" w:lastColumn="1" w:noHBand="0" w:noVBand="0"/>
      </w:tblPr>
      <w:tblGrid>
        <w:gridCol w:w="585"/>
        <w:gridCol w:w="7905"/>
      </w:tblGrid>
      <w:tr w:rsidR="5178C3C7" w:rsidTr="386C506C" w14:paraId="7EF3F2A8" w14:textId="77777777">
        <w:trPr>
          <w:trHeight w:val="1545"/>
        </w:trPr>
        <w:tc>
          <w:tcPr>
            <w:tcW w:w="8490" w:type="dxa"/>
            <w:gridSpan w:val="2"/>
            <w:tcBorders>
              <w:top w:val="single" w:color="auto" w:sz="8" w:space="0"/>
              <w:left w:val="single" w:color="auto" w:sz="8" w:space="0"/>
              <w:bottom w:val="single" w:color="auto" w:sz="8" w:space="0"/>
              <w:right w:val="single" w:color="auto" w:sz="8" w:space="0"/>
            </w:tcBorders>
            <w:shd w:val="clear" w:color="auto" w:fill="DEEAF6" w:themeFill="accent1" w:themeFillTint="33"/>
            <w:tcMar>
              <w:left w:w="108" w:type="dxa"/>
              <w:right w:w="108" w:type="dxa"/>
            </w:tcMar>
            <w:vAlign w:val="center"/>
          </w:tcPr>
          <w:p w:rsidR="5178C3C7" w:rsidP="5178C3C7" w:rsidRDefault="5178C3C7" w14:paraId="49512968" w14:textId="7B90611E">
            <w:pPr>
              <w:spacing w:after="120"/>
              <w:jc w:val="both"/>
            </w:pPr>
            <w:r w:rsidRPr="386C506C" w:rsidR="43654628">
              <w:rPr>
                <w:rFonts w:ascii="Arial" w:hAnsi="Arial" w:eastAsia="Arial" w:cs="Arial"/>
                <w:b w:val="1"/>
                <w:bCs w:val="1"/>
                <w:color w:val="000000" w:themeColor="text1" w:themeTint="FF" w:themeShade="FF"/>
              </w:rPr>
              <w:t>RESULTADO DE APRENDIZAJE</w:t>
            </w:r>
            <w:r w:rsidRPr="386C506C" w:rsidR="43654628">
              <w:rPr>
                <w:rFonts w:ascii="Arial" w:hAnsi="Arial" w:eastAsia="Arial" w:cs="Arial"/>
                <w:color w:val="000000" w:themeColor="text1" w:themeTint="FF" w:themeShade="FF"/>
              </w:rPr>
              <w:t xml:space="preserve">: </w:t>
            </w:r>
            <w:r w:rsidRPr="386C506C" w:rsidR="43654628">
              <w:rPr>
                <w:rFonts w:ascii="Arial" w:hAnsi="Arial" w:eastAsia="Arial" w:cs="Arial"/>
                <w:b w:val="1"/>
                <w:bCs w:val="1"/>
                <w:color w:val="000000" w:themeColor="text1" w:themeTint="FF" w:themeShade="FF"/>
              </w:rPr>
              <w:t xml:space="preserve">2.  </w:t>
            </w:r>
            <w:r w:rsidRPr="386C506C" w:rsidR="43654628">
              <w:rPr>
                <w:rFonts w:ascii="Arial" w:hAnsi="Arial" w:eastAsia="Arial" w:cs="Arial"/>
                <w:color w:val="000000" w:themeColor="text1" w:themeTint="FF" w:themeShade="FF"/>
              </w:rPr>
              <w:t xml:space="preserve"> </w:t>
            </w:r>
            <w:r w:rsidRPr="386C506C" w:rsidR="43654628">
              <w:rPr>
                <w:rFonts w:ascii="Arial" w:hAnsi="Arial" w:eastAsia="Arial" w:cs="Arial"/>
                <w:b w:val="1"/>
                <w:bCs w:val="1"/>
                <w:color w:val="000000" w:themeColor="text1" w:themeTint="FF" w:themeShade="FF"/>
              </w:rPr>
              <w:t>Planifica estrategias y actividades favorecedoras del desarrollo de la expresión y comunicación relacionándolas con las características individuales y del grupo al que van dirigidos</w:t>
            </w:r>
          </w:p>
          <w:p w:rsidR="5178C3C7" w:rsidP="386C506C" w:rsidRDefault="5178C3C7" w14:paraId="11AEBCE0" w14:textId="24BFD854">
            <w:pPr>
              <w:spacing w:after="120"/>
              <w:jc w:val="both"/>
              <w:rPr>
                <w:rFonts w:ascii="Arial" w:hAnsi="Arial" w:eastAsia="Arial" w:cs="Arial"/>
                <w:b w:val="1"/>
                <w:bCs w:val="1"/>
                <w:color w:val="000000" w:themeColor="text1" w:themeTint="FF" w:themeShade="FF"/>
              </w:rPr>
            </w:pPr>
          </w:p>
          <w:p w:rsidR="5178C3C7" w:rsidP="386C506C" w:rsidRDefault="5178C3C7" w14:paraId="3D86EA28" w14:textId="11ED4170">
            <w:pPr>
              <w:pStyle w:val="Normal"/>
              <w:spacing w:after="120"/>
              <w:jc w:val="both"/>
              <w:rPr>
                <w:rFonts w:ascii="Aptos" w:hAnsi="Aptos" w:eastAsia="Aptos" w:cs="Aptos"/>
                <w:noProof w:val="0"/>
                <w:sz w:val="24"/>
                <w:szCs w:val="24"/>
                <w:lang w:val="es-ES"/>
              </w:rPr>
            </w:pPr>
            <w:r w:rsidRPr="386C506C" w:rsidR="7A91F379">
              <w:rPr>
                <w:rFonts w:ascii="Aptos" w:hAnsi="Aptos" w:eastAsia="Aptos" w:cs="Aptos"/>
                <w:noProof w:val="0"/>
                <w:sz w:val="24"/>
                <w:szCs w:val="24"/>
                <w:lang w:val="es-ES"/>
              </w:rPr>
              <w:t>Unidad 1: Intervención en el desarrollo de la comunicación y la expres</w:t>
            </w:r>
            <w:r w:rsidRPr="386C506C" w:rsidR="78D2DF85">
              <w:rPr>
                <w:rFonts w:ascii="Aptos" w:hAnsi="Aptos" w:eastAsia="Aptos" w:cs="Aptos"/>
                <w:noProof w:val="0"/>
                <w:sz w:val="24"/>
                <w:szCs w:val="24"/>
                <w:lang w:val="es-ES"/>
              </w:rPr>
              <w:t xml:space="preserve">ión verbal. </w:t>
            </w:r>
          </w:p>
          <w:p w:rsidR="5178C3C7" w:rsidP="386C506C" w:rsidRDefault="5178C3C7" w14:paraId="647BC87F" w14:textId="1C75166B">
            <w:pPr>
              <w:pStyle w:val="Normal"/>
              <w:spacing w:after="120"/>
              <w:jc w:val="both"/>
              <w:rPr>
                <w:rFonts w:ascii="Aptos" w:hAnsi="Aptos" w:eastAsia="Aptos" w:cs="Aptos"/>
                <w:noProof w:val="0"/>
                <w:sz w:val="24"/>
                <w:szCs w:val="24"/>
                <w:lang w:val="es-ES"/>
              </w:rPr>
            </w:pPr>
            <w:r w:rsidRPr="386C506C" w:rsidR="7A91F379">
              <w:rPr>
                <w:rFonts w:ascii="Aptos" w:hAnsi="Aptos" w:eastAsia="Aptos" w:cs="Aptos"/>
                <w:noProof w:val="0"/>
                <w:sz w:val="24"/>
                <w:szCs w:val="24"/>
                <w:lang w:val="es-ES"/>
              </w:rPr>
              <w:t xml:space="preserve"> Unidad 3</w:t>
            </w:r>
            <w:r w:rsidRPr="386C506C" w:rsidR="4990E544">
              <w:rPr>
                <w:rFonts w:ascii="Aptos" w:hAnsi="Aptos" w:eastAsia="Aptos" w:cs="Aptos"/>
                <w:noProof w:val="0"/>
                <w:sz w:val="24"/>
                <w:szCs w:val="24"/>
                <w:lang w:val="es-ES"/>
              </w:rPr>
              <w:t xml:space="preserve">: Intervención en el desarrollo del lenguaje lógico - matemático. </w:t>
            </w:r>
          </w:p>
          <w:p w:rsidR="5178C3C7" w:rsidP="386C506C" w:rsidRDefault="5178C3C7" w14:paraId="01B42BA7" w14:textId="46D5B211">
            <w:pPr>
              <w:pStyle w:val="Normal"/>
              <w:spacing w:after="120"/>
              <w:jc w:val="both"/>
              <w:rPr>
                <w:rFonts w:ascii="Aptos" w:hAnsi="Aptos" w:eastAsia="Aptos" w:cs="Aptos"/>
                <w:noProof w:val="0"/>
                <w:sz w:val="24"/>
                <w:szCs w:val="24"/>
                <w:lang w:val="es-ES"/>
              </w:rPr>
            </w:pPr>
            <w:r w:rsidRPr="386C506C" w:rsidR="7A91F379">
              <w:rPr>
                <w:rFonts w:ascii="Aptos" w:hAnsi="Aptos" w:eastAsia="Aptos" w:cs="Aptos"/>
                <w:noProof w:val="0"/>
                <w:sz w:val="24"/>
                <w:szCs w:val="24"/>
                <w:lang w:val="es-ES"/>
              </w:rPr>
              <w:t>Unidad 4</w:t>
            </w:r>
            <w:r w:rsidRPr="386C506C" w:rsidR="38AE191E">
              <w:rPr>
                <w:rFonts w:ascii="Aptos" w:hAnsi="Aptos" w:eastAsia="Aptos" w:cs="Aptos"/>
                <w:noProof w:val="0"/>
                <w:sz w:val="24"/>
                <w:szCs w:val="24"/>
                <w:lang w:val="es-ES"/>
              </w:rPr>
              <w:t xml:space="preserve">: Intervención en el desarrollo de la comunicación y la expresión rítmico - musical </w:t>
            </w:r>
          </w:p>
          <w:p w:rsidR="5178C3C7" w:rsidP="386C506C" w:rsidRDefault="5178C3C7" w14:paraId="3E5CDCE1" w14:textId="5F2ED8E0">
            <w:pPr>
              <w:pStyle w:val="Normal"/>
              <w:spacing w:after="120"/>
              <w:ind w:left="0"/>
              <w:jc w:val="both"/>
              <w:rPr>
                <w:rFonts w:ascii="Aptos" w:hAnsi="Aptos" w:eastAsia="Aptos" w:cs="Aptos"/>
                <w:noProof w:val="0"/>
                <w:sz w:val="24"/>
                <w:szCs w:val="24"/>
                <w:lang w:val="es-ES"/>
              </w:rPr>
            </w:pPr>
            <w:r w:rsidRPr="386C506C" w:rsidR="7A91F379">
              <w:rPr>
                <w:rFonts w:ascii="Aptos" w:hAnsi="Aptos" w:eastAsia="Aptos" w:cs="Aptos"/>
                <w:noProof w:val="0"/>
                <w:sz w:val="24"/>
                <w:szCs w:val="24"/>
                <w:lang w:val="es-ES"/>
              </w:rPr>
              <w:t>Unidad 5</w:t>
            </w:r>
            <w:r w:rsidRPr="386C506C" w:rsidR="64702771">
              <w:rPr>
                <w:rFonts w:ascii="Aptos" w:hAnsi="Aptos" w:eastAsia="Aptos" w:cs="Aptos"/>
                <w:noProof w:val="0"/>
                <w:sz w:val="24"/>
                <w:szCs w:val="24"/>
                <w:lang w:val="es-ES"/>
              </w:rPr>
              <w:t xml:space="preserve">: Intervención en el desarrollo de la comunicación y la expresión gestual. </w:t>
            </w:r>
          </w:p>
          <w:p w:rsidR="5178C3C7" w:rsidP="386C506C" w:rsidRDefault="5178C3C7" w14:paraId="75002FC3" w14:textId="06E49259">
            <w:pPr>
              <w:pStyle w:val="Normal"/>
              <w:spacing w:after="120"/>
              <w:jc w:val="both"/>
              <w:rPr>
                <w:rFonts w:ascii="Aptos" w:hAnsi="Aptos" w:eastAsia="Aptos" w:cs="Aptos"/>
                <w:noProof w:val="0"/>
                <w:sz w:val="24"/>
                <w:szCs w:val="24"/>
                <w:lang w:val="es-ES"/>
              </w:rPr>
            </w:pPr>
            <w:r w:rsidRPr="386C506C" w:rsidR="7A91F379">
              <w:rPr>
                <w:rFonts w:ascii="Aptos" w:hAnsi="Aptos" w:eastAsia="Aptos" w:cs="Aptos"/>
                <w:noProof w:val="0"/>
                <w:sz w:val="24"/>
                <w:szCs w:val="24"/>
                <w:lang w:val="es-ES"/>
              </w:rPr>
              <w:t>Unidad 6</w:t>
            </w:r>
            <w:r w:rsidRPr="386C506C" w:rsidR="3EC5C475">
              <w:rPr>
                <w:rFonts w:ascii="Aptos" w:hAnsi="Aptos" w:eastAsia="Aptos" w:cs="Aptos"/>
                <w:noProof w:val="0"/>
                <w:sz w:val="24"/>
                <w:szCs w:val="24"/>
                <w:lang w:val="es-ES"/>
              </w:rPr>
              <w:t xml:space="preserve">: Intervención en el desarrollo de la comunicación y la expresión plástica. </w:t>
            </w:r>
          </w:p>
          <w:p w:rsidR="5178C3C7" w:rsidP="386C506C" w:rsidRDefault="5178C3C7" w14:paraId="14F7E17A" w14:textId="7465BACD">
            <w:pPr>
              <w:pStyle w:val="Normal"/>
              <w:spacing w:after="120"/>
              <w:jc w:val="both"/>
              <w:rPr>
                <w:rFonts w:ascii="Aptos" w:hAnsi="Aptos" w:eastAsia="Aptos" w:cs="Aptos"/>
                <w:noProof w:val="0"/>
                <w:sz w:val="24"/>
                <w:szCs w:val="24"/>
                <w:lang w:val="es-ES"/>
              </w:rPr>
            </w:pPr>
            <w:r w:rsidRPr="386C506C" w:rsidR="7A91F379">
              <w:rPr>
                <w:rFonts w:ascii="Aptos" w:hAnsi="Aptos" w:eastAsia="Aptos" w:cs="Aptos"/>
                <w:noProof w:val="0"/>
                <w:sz w:val="24"/>
                <w:szCs w:val="24"/>
                <w:lang w:val="es-ES"/>
              </w:rPr>
              <w:t>Unidad 7</w:t>
            </w:r>
            <w:r w:rsidRPr="386C506C" w:rsidR="5476CDD7">
              <w:rPr>
                <w:rFonts w:ascii="Aptos" w:hAnsi="Aptos" w:eastAsia="Aptos" w:cs="Aptos"/>
                <w:noProof w:val="0"/>
                <w:sz w:val="24"/>
                <w:szCs w:val="24"/>
                <w:lang w:val="es-ES"/>
              </w:rPr>
              <w:t xml:space="preserve">: Intervención en el desarrollo de la comunicación y la expresión por medio de las TAC. </w:t>
            </w:r>
          </w:p>
        </w:tc>
      </w:tr>
      <w:tr w:rsidR="5178C3C7" w:rsidTr="386C506C" w14:paraId="6AE6A1CB" w14:textId="77777777">
        <w:trPr>
          <w:trHeight w:val="60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03E87CCA" w14:textId="6D25F7DF">
            <w:pPr>
              <w:jc w:val="both"/>
            </w:pPr>
            <w:r w:rsidRPr="5178C3C7">
              <w:rPr>
                <w:rFonts w:ascii="Arial" w:hAnsi="Arial" w:eastAsia="Arial" w:cs="Arial"/>
                <w:b/>
                <w:bCs/>
                <w:color w:val="000000" w:themeColor="text1"/>
              </w:rPr>
              <w:t>2. a)</w:t>
            </w:r>
          </w:p>
        </w:tc>
        <w:tc>
          <w:tcPr>
            <w:tcW w:w="7905" w:type="dxa"/>
            <w:tcBorders>
              <w:top w:val="nil"/>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3479CE72" w14:textId="7C5033D7">
            <w:pPr>
              <w:jc w:val="both"/>
            </w:pPr>
            <w:r w:rsidRPr="5178C3C7">
              <w:rPr>
                <w:rFonts w:ascii="Arial" w:hAnsi="Arial" w:eastAsia="Arial" w:cs="Arial"/>
                <w:color w:val="000000" w:themeColor="text1"/>
              </w:rPr>
              <w:t xml:space="preserve">a) Se han identificado las características de los diferentes tipos de expresión en función de la edad de los destinatarios. </w:t>
            </w:r>
          </w:p>
        </w:tc>
      </w:tr>
      <w:tr w:rsidR="5178C3C7" w:rsidTr="386C506C" w14:paraId="7F3A2CBE"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2758047C" w14:textId="457FFF15">
            <w:pPr>
              <w:jc w:val="both"/>
            </w:pPr>
            <w:r w:rsidRPr="5178C3C7">
              <w:rPr>
                <w:rFonts w:ascii="Arial" w:hAnsi="Arial" w:eastAsia="Arial" w:cs="Arial"/>
                <w:b/>
                <w:bCs/>
                <w:color w:val="000000" w:themeColor="text1"/>
              </w:rPr>
              <w:t>2.b)</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4DCCB450" w14:textId="05BF05E6">
            <w:pPr>
              <w:jc w:val="both"/>
            </w:pPr>
            <w:r w:rsidRPr="5178C3C7">
              <w:rPr>
                <w:rFonts w:ascii="Arial" w:hAnsi="Arial" w:eastAsia="Arial" w:cs="Arial"/>
                <w:color w:val="000000" w:themeColor="text1"/>
              </w:rPr>
              <w:t xml:space="preserve">b) Se han analizado las teorías sobre la conexión y la relación de lenguaje y pensamiento en niños y niñas de 0-6 años. </w:t>
            </w:r>
          </w:p>
        </w:tc>
      </w:tr>
      <w:tr w:rsidR="5178C3C7" w:rsidTr="386C506C" w14:paraId="61D680E8"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5514C609" w14:textId="24C5589C">
            <w:pPr>
              <w:jc w:val="both"/>
            </w:pPr>
            <w:r w:rsidRPr="5178C3C7">
              <w:rPr>
                <w:rFonts w:ascii="Arial" w:hAnsi="Arial" w:eastAsia="Arial" w:cs="Arial"/>
                <w:b/>
                <w:bCs/>
                <w:color w:val="000000" w:themeColor="text1"/>
              </w:rPr>
              <w:t>2.c)</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7DD8199F" w14:textId="3A7012F5">
            <w:pPr>
              <w:jc w:val="both"/>
            </w:pPr>
            <w:r w:rsidRPr="5178C3C7">
              <w:rPr>
                <w:rFonts w:ascii="Arial" w:hAnsi="Arial" w:eastAsia="Arial" w:cs="Arial"/>
                <w:color w:val="000000" w:themeColor="text1"/>
              </w:rPr>
              <w:t xml:space="preserve">c) Se han formulado objetivos favorecedores del desarrollo de la expresión y comunicación acordes a las características evolutivas de los niños y niñas. </w:t>
            </w:r>
          </w:p>
        </w:tc>
      </w:tr>
      <w:tr w:rsidR="5178C3C7" w:rsidTr="386C506C" w14:paraId="7478E1D5"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6432D95A" w14:textId="1B91CFD9">
            <w:pPr>
              <w:jc w:val="both"/>
            </w:pPr>
            <w:r w:rsidRPr="5178C3C7">
              <w:rPr>
                <w:rFonts w:ascii="Arial" w:hAnsi="Arial" w:eastAsia="Arial" w:cs="Arial"/>
                <w:b/>
                <w:bCs/>
                <w:color w:val="000000" w:themeColor="text1"/>
              </w:rPr>
              <w:t>2.d)</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3B5099C5" w14:textId="7613D250">
            <w:pPr>
              <w:jc w:val="both"/>
            </w:pPr>
            <w:r w:rsidRPr="5178C3C7">
              <w:rPr>
                <w:rFonts w:ascii="Arial" w:hAnsi="Arial" w:eastAsia="Arial" w:cs="Arial"/>
                <w:color w:val="000000" w:themeColor="text1"/>
              </w:rPr>
              <w:t xml:space="preserve">d) Se han propuesto actividades favorecedoras del desarrollo de la expresión y la comunicación apropiadas a las características evolutivas de los niños y niñas. </w:t>
            </w:r>
          </w:p>
        </w:tc>
      </w:tr>
      <w:tr w:rsidR="5178C3C7" w:rsidTr="386C506C" w14:paraId="51B20F88"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789DD9E8" w14:textId="4CA50254">
            <w:pPr>
              <w:jc w:val="both"/>
            </w:pPr>
            <w:r w:rsidRPr="5178C3C7">
              <w:rPr>
                <w:rFonts w:ascii="Arial" w:hAnsi="Arial" w:eastAsia="Arial" w:cs="Arial"/>
                <w:b/>
                <w:bCs/>
                <w:color w:val="000000" w:themeColor="text1"/>
              </w:rPr>
              <w:t>2.e)</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413A68FC" w14:textId="67645104">
            <w:pPr>
              <w:jc w:val="both"/>
            </w:pPr>
            <w:r w:rsidRPr="5178C3C7">
              <w:rPr>
                <w:rFonts w:ascii="Arial" w:hAnsi="Arial" w:eastAsia="Arial" w:cs="Arial"/>
                <w:color w:val="000000" w:themeColor="text1"/>
              </w:rPr>
              <w:t xml:space="preserve">e) Se han definido espacios favorecedores del desarrollo de la expresión y comunicación adecuándose a las características evolutivas de los niños y niñas. </w:t>
            </w:r>
          </w:p>
        </w:tc>
      </w:tr>
      <w:tr w:rsidR="5178C3C7" w:rsidTr="386C506C" w14:paraId="426950CF" w14:textId="77777777">
        <w:trPr>
          <w:trHeight w:val="57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5BB6CD35" w14:textId="7DCA1B5C">
            <w:pPr>
              <w:jc w:val="both"/>
            </w:pPr>
            <w:r w:rsidRPr="5178C3C7">
              <w:rPr>
                <w:rFonts w:ascii="Arial" w:hAnsi="Arial" w:eastAsia="Arial" w:cs="Arial"/>
                <w:b/>
                <w:bCs/>
                <w:color w:val="000000" w:themeColor="text1"/>
              </w:rPr>
              <w:t>2.f)</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6746F539" w14:textId="23811004">
            <w:pPr>
              <w:spacing w:after="120"/>
              <w:jc w:val="both"/>
            </w:pPr>
            <w:r w:rsidRPr="5178C3C7">
              <w:rPr>
                <w:rFonts w:ascii="Arial" w:hAnsi="Arial" w:eastAsia="Arial" w:cs="Arial"/>
                <w:color w:val="000000" w:themeColor="text1"/>
              </w:rPr>
              <w:t xml:space="preserve">f) Se ha establecido una distribución temporal de las actividades favorecedoras del desarrollo de la expresión y comunicación para adaptarse a las características evolutivas de los niños y niñas. </w:t>
            </w:r>
          </w:p>
        </w:tc>
      </w:tr>
      <w:tr w:rsidR="5178C3C7" w:rsidTr="386C506C" w14:paraId="05EE7A2D" w14:textId="77777777">
        <w:trPr>
          <w:trHeight w:val="55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6F84F12F" w14:textId="59D7B3F7">
            <w:pPr>
              <w:jc w:val="both"/>
            </w:pPr>
            <w:r w:rsidRPr="5178C3C7">
              <w:rPr>
                <w:rFonts w:ascii="Arial" w:hAnsi="Arial" w:eastAsia="Arial" w:cs="Arial"/>
                <w:b/>
                <w:bCs/>
                <w:color w:val="000000" w:themeColor="text1"/>
              </w:rPr>
              <w:t>2.g)</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569B6967" w14:textId="27D33CB2">
            <w:pPr>
              <w:jc w:val="both"/>
            </w:pPr>
            <w:r w:rsidRPr="5178C3C7">
              <w:rPr>
                <w:rFonts w:ascii="Arial" w:hAnsi="Arial" w:eastAsia="Arial" w:cs="Arial"/>
                <w:color w:val="000000" w:themeColor="text1"/>
              </w:rPr>
              <w:t xml:space="preserve">g) Se han hecho propuestas creativas en el diseño de actividades para la expresión y la comunicación infantil. </w:t>
            </w:r>
          </w:p>
        </w:tc>
      </w:tr>
      <w:tr w:rsidR="5178C3C7" w:rsidTr="386C506C" w14:paraId="3559CEE6" w14:textId="77777777">
        <w:trPr>
          <w:trHeight w:val="54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481CE5BF" w14:textId="420C29C7">
            <w:pPr>
              <w:jc w:val="both"/>
            </w:pPr>
            <w:r w:rsidRPr="5178C3C7">
              <w:rPr>
                <w:rFonts w:ascii="Arial" w:hAnsi="Arial" w:eastAsia="Arial" w:cs="Arial"/>
                <w:b/>
                <w:bCs/>
                <w:color w:val="000000" w:themeColor="text1"/>
              </w:rPr>
              <w:t>2.h)</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3FC62A8B" w14:textId="0DD3772C">
            <w:pPr>
              <w:jc w:val="both"/>
            </w:pPr>
            <w:r w:rsidRPr="5178C3C7">
              <w:rPr>
                <w:rFonts w:ascii="Arial" w:hAnsi="Arial" w:eastAsia="Arial" w:cs="Arial"/>
                <w:color w:val="000000" w:themeColor="text1"/>
              </w:rPr>
              <w:t xml:space="preserve">h) Se ha valorado la expresión como elemento esencial para la observación del desarrollo infantil. </w:t>
            </w:r>
          </w:p>
        </w:tc>
      </w:tr>
      <w:tr w:rsidR="5178C3C7" w:rsidTr="386C506C" w14:paraId="529F79C4" w14:textId="77777777">
        <w:trPr>
          <w:trHeight w:val="1545"/>
        </w:trPr>
        <w:tc>
          <w:tcPr>
            <w:tcW w:w="8490" w:type="dxa"/>
            <w:gridSpan w:val="2"/>
            <w:tcBorders>
              <w:top w:val="single" w:color="auto" w:sz="8" w:space="0"/>
              <w:left w:val="single" w:color="auto" w:sz="8" w:space="0"/>
              <w:bottom w:val="single" w:color="auto" w:sz="8" w:space="0"/>
              <w:right w:val="single" w:color="auto" w:sz="8" w:space="0"/>
            </w:tcBorders>
            <w:shd w:val="clear" w:color="auto" w:fill="DEEAF6" w:themeFill="accent1" w:themeFillTint="33"/>
            <w:tcMar>
              <w:left w:w="108" w:type="dxa"/>
              <w:right w:w="108" w:type="dxa"/>
            </w:tcMar>
            <w:vAlign w:val="center"/>
          </w:tcPr>
          <w:p w:rsidR="5178C3C7" w:rsidP="5178C3C7" w:rsidRDefault="5178C3C7" w14:paraId="6D6C00DA" w14:textId="5DD75A02">
            <w:pPr>
              <w:spacing w:after="120"/>
              <w:jc w:val="both"/>
            </w:pPr>
            <w:r w:rsidRPr="5178C3C7">
              <w:rPr>
                <w:rFonts w:ascii="Arial" w:hAnsi="Arial" w:eastAsia="Arial" w:cs="Arial"/>
                <w:b/>
                <w:bCs/>
                <w:color w:val="000000" w:themeColor="text1"/>
              </w:rPr>
              <w:t>RESULTADO DE APRENDIZAJE</w:t>
            </w:r>
            <w:r w:rsidRPr="5178C3C7">
              <w:rPr>
                <w:rFonts w:ascii="Arial" w:hAnsi="Arial" w:eastAsia="Arial" w:cs="Arial"/>
                <w:color w:val="000000" w:themeColor="text1"/>
              </w:rPr>
              <w:t xml:space="preserve">: </w:t>
            </w:r>
            <w:r w:rsidRPr="5178C3C7">
              <w:rPr>
                <w:rFonts w:ascii="Arial" w:hAnsi="Arial" w:eastAsia="Arial" w:cs="Arial"/>
                <w:b/>
                <w:bCs/>
                <w:color w:val="000000" w:themeColor="text1"/>
              </w:rPr>
              <w:t xml:space="preserve">4.  </w:t>
            </w:r>
            <w:r w:rsidRPr="5178C3C7">
              <w:rPr>
                <w:rFonts w:ascii="Arial" w:hAnsi="Arial" w:eastAsia="Arial" w:cs="Arial"/>
                <w:color w:val="000000" w:themeColor="text1"/>
              </w:rPr>
              <w:t xml:space="preserve"> </w:t>
            </w:r>
            <w:r w:rsidRPr="5178C3C7">
              <w:rPr>
                <w:rFonts w:ascii="Arial" w:hAnsi="Arial" w:eastAsia="Arial" w:cs="Arial"/>
                <w:b/>
                <w:bCs/>
                <w:color w:val="000000" w:themeColor="text1"/>
              </w:rPr>
              <w:t>Implementa estrategias y actividades favorecedoras del desarrollo de la expresión oral, relacionándolas con los objetivos previstos y los recursos necesarios.</w:t>
            </w:r>
          </w:p>
        </w:tc>
      </w:tr>
      <w:tr w:rsidR="5178C3C7" w:rsidTr="386C506C" w14:paraId="1E01ACF4" w14:textId="77777777">
        <w:trPr>
          <w:trHeight w:val="495"/>
        </w:trPr>
        <w:tc>
          <w:tcPr>
            <w:tcW w:w="8490" w:type="dxa"/>
            <w:gridSpan w:val="2"/>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77AF947B" w14:textId="0CDC5A8D">
            <w:pPr>
              <w:jc w:val="both"/>
            </w:pPr>
            <w:r w:rsidRPr="5178C3C7">
              <w:rPr>
                <w:rFonts w:ascii="Arial" w:hAnsi="Arial" w:eastAsia="Arial" w:cs="Arial"/>
                <w:b/>
                <w:bCs/>
                <w:color w:val="000000" w:themeColor="text1"/>
              </w:rPr>
              <w:t xml:space="preserve">                                                        CRITERIOS DE EVALUACIÓN</w:t>
            </w:r>
          </w:p>
        </w:tc>
      </w:tr>
      <w:tr w:rsidR="5178C3C7" w:rsidTr="386C506C" w14:paraId="67B00456" w14:textId="77777777">
        <w:trPr>
          <w:trHeight w:val="495"/>
        </w:trPr>
        <w:tc>
          <w:tcPr>
            <w:tcW w:w="8490" w:type="dxa"/>
            <w:gridSpan w:val="2"/>
            <w:tcBorders>
              <w:top w:val="single" w:color="auto" w:sz="8" w:space="0"/>
              <w:left w:val="single" w:color="auto" w:sz="8" w:space="0"/>
              <w:bottom w:val="single" w:color="auto" w:sz="8" w:space="0"/>
              <w:right w:val="single" w:color="auto" w:sz="8" w:space="0"/>
            </w:tcBorders>
            <w:shd w:val="clear" w:color="auto" w:fill="FFFFFF" w:themeFill="background1"/>
            <w:tcMar>
              <w:left w:w="108" w:type="dxa"/>
              <w:right w:w="108" w:type="dxa"/>
            </w:tcMar>
            <w:vAlign w:val="center"/>
          </w:tcPr>
          <w:p w:rsidR="21CDBFD1" w:rsidP="386C506C" w:rsidRDefault="21CDBFD1" w14:paraId="2CFB7CD1" w14:textId="7FB9D803">
            <w:pPr>
              <w:pStyle w:val="Normal"/>
              <w:jc w:val="both"/>
              <w:rPr>
                <w:rFonts w:ascii="Arial" w:hAnsi="Arial" w:eastAsia="Arial" w:cs="Arial"/>
                <w:noProof w:val="0"/>
                <w:sz w:val="22"/>
                <w:szCs w:val="22"/>
                <w:lang w:val="ca"/>
              </w:rPr>
            </w:pPr>
            <w:r w:rsidRPr="386C506C" w:rsidR="21CDBFD1">
              <w:rPr>
                <w:rFonts w:ascii="Aptos" w:hAnsi="Aptos" w:eastAsia="Aptos" w:cs="Aptos"/>
                <w:noProof w:val="0"/>
                <w:sz w:val="24"/>
                <w:szCs w:val="24"/>
                <w:lang w:val="ca"/>
              </w:rPr>
              <w:t xml:space="preserve">Unidad 2: Literatura infantil </w:t>
            </w:r>
          </w:p>
          <w:p w:rsidR="21CDBFD1" w:rsidP="386C506C" w:rsidRDefault="21CDBFD1" w14:paraId="136B9116" w14:textId="609E4C42">
            <w:pPr>
              <w:pStyle w:val="Normal"/>
              <w:spacing w:after="120"/>
              <w:jc w:val="both"/>
              <w:rPr>
                <w:rFonts w:ascii="Aptos" w:hAnsi="Aptos" w:eastAsia="Aptos" w:cs="Aptos"/>
                <w:noProof w:val="0"/>
                <w:sz w:val="24"/>
                <w:szCs w:val="24"/>
                <w:lang w:val="es-ES"/>
              </w:rPr>
            </w:pPr>
            <w:r w:rsidRPr="386C506C" w:rsidR="21CDBFD1">
              <w:rPr>
                <w:rFonts w:ascii="Aptos" w:hAnsi="Aptos" w:eastAsia="Aptos" w:cs="Aptos"/>
                <w:noProof w:val="0"/>
                <w:sz w:val="24"/>
                <w:szCs w:val="24"/>
                <w:lang w:val="es-ES"/>
              </w:rPr>
              <w:t xml:space="preserve">Unidad 3: Intervención en el desarrollo del lenguaje lógico - matemático. </w:t>
            </w:r>
          </w:p>
          <w:p w:rsidR="21CDBFD1" w:rsidP="386C506C" w:rsidRDefault="21CDBFD1" w14:paraId="20A8C6E1" w14:textId="46D5B211">
            <w:pPr>
              <w:pStyle w:val="Normal"/>
              <w:spacing w:after="120"/>
              <w:jc w:val="both"/>
              <w:rPr>
                <w:rFonts w:ascii="Aptos" w:hAnsi="Aptos" w:eastAsia="Aptos" w:cs="Aptos"/>
                <w:noProof w:val="0"/>
                <w:sz w:val="24"/>
                <w:szCs w:val="24"/>
                <w:lang w:val="es-ES"/>
              </w:rPr>
            </w:pPr>
            <w:r w:rsidRPr="386C506C" w:rsidR="21CDBFD1">
              <w:rPr>
                <w:rFonts w:ascii="Aptos" w:hAnsi="Aptos" w:eastAsia="Aptos" w:cs="Aptos"/>
                <w:noProof w:val="0"/>
                <w:sz w:val="24"/>
                <w:szCs w:val="24"/>
                <w:lang w:val="es-ES"/>
              </w:rPr>
              <w:t xml:space="preserve">Unidad 4: Intervención en el desarrollo de la comunicación y la expresión rítmico - musical </w:t>
            </w:r>
          </w:p>
          <w:p w:rsidR="21CDBFD1" w:rsidP="386C506C" w:rsidRDefault="21CDBFD1" w14:paraId="71DAD82E" w14:textId="5F2ED8E0">
            <w:pPr>
              <w:pStyle w:val="Normal"/>
              <w:spacing w:after="120"/>
              <w:ind w:left="0"/>
              <w:jc w:val="both"/>
              <w:rPr>
                <w:rFonts w:ascii="Aptos" w:hAnsi="Aptos" w:eastAsia="Aptos" w:cs="Aptos"/>
                <w:noProof w:val="0"/>
                <w:sz w:val="24"/>
                <w:szCs w:val="24"/>
                <w:lang w:val="es-ES"/>
              </w:rPr>
            </w:pPr>
            <w:r w:rsidRPr="386C506C" w:rsidR="21CDBFD1">
              <w:rPr>
                <w:rFonts w:ascii="Aptos" w:hAnsi="Aptos" w:eastAsia="Aptos" w:cs="Aptos"/>
                <w:noProof w:val="0"/>
                <w:sz w:val="24"/>
                <w:szCs w:val="24"/>
                <w:lang w:val="es-ES"/>
              </w:rPr>
              <w:t xml:space="preserve">Unidad 5: Intervención en el desarrollo de la comunicación y la expresión gestual. </w:t>
            </w:r>
          </w:p>
          <w:p w:rsidR="21CDBFD1" w:rsidP="386C506C" w:rsidRDefault="21CDBFD1" w14:paraId="561BA586" w14:textId="06E49259">
            <w:pPr>
              <w:pStyle w:val="Normal"/>
              <w:spacing w:after="120"/>
              <w:jc w:val="both"/>
              <w:rPr>
                <w:rFonts w:ascii="Aptos" w:hAnsi="Aptos" w:eastAsia="Aptos" w:cs="Aptos"/>
                <w:noProof w:val="0"/>
                <w:sz w:val="24"/>
                <w:szCs w:val="24"/>
                <w:lang w:val="es-ES"/>
              </w:rPr>
            </w:pPr>
            <w:r w:rsidRPr="386C506C" w:rsidR="21CDBFD1">
              <w:rPr>
                <w:rFonts w:ascii="Aptos" w:hAnsi="Aptos" w:eastAsia="Aptos" w:cs="Aptos"/>
                <w:noProof w:val="0"/>
                <w:sz w:val="24"/>
                <w:szCs w:val="24"/>
                <w:lang w:val="es-ES"/>
              </w:rPr>
              <w:t xml:space="preserve">Unidad 6: Intervención en el desarrollo de la comunicación y la expresión plástica. </w:t>
            </w:r>
          </w:p>
          <w:p w:rsidR="21CDBFD1" w:rsidP="386C506C" w:rsidRDefault="21CDBFD1" w14:paraId="308CC50D" w14:textId="4AA029F3">
            <w:pPr>
              <w:pStyle w:val="Normal"/>
              <w:spacing w:after="120"/>
              <w:jc w:val="both"/>
              <w:rPr>
                <w:rFonts w:ascii="Aptos" w:hAnsi="Aptos" w:eastAsia="Aptos" w:cs="Aptos"/>
                <w:noProof w:val="0"/>
                <w:sz w:val="24"/>
                <w:szCs w:val="24"/>
                <w:lang w:val="es-ES"/>
              </w:rPr>
            </w:pPr>
            <w:r w:rsidRPr="386C506C" w:rsidR="21CDBFD1">
              <w:rPr>
                <w:rFonts w:ascii="Aptos" w:hAnsi="Aptos" w:eastAsia="Aptos" w:cs="Aptos"/>
                <w:noProof w:val="0"/>
                <w:sz w:val="24"/>
                <w:szCs w:val="24"/>
                <w:lang w:val="es-ES"/>
              </w:rPr>
              <w:t>Unidad 7: Intervención en el desarrollo de la comunicación y la expresión por medio de las TAC.</w:t>
            </w:r>
          </w:p>
          <w:p w:rsidR="386C506C" w:rsidP="386C506C" w:rsidRDefault="386C506C" w14:paraId="1881FE73" w14:textId="11943B25">
            <w:pPr>
              <w:pStyle w:val="Normal"/>
              <w:jc w:val="both"/>
              <w:rPr>
                <w:rFonts w:ascii="Aptos" w:hAnsi="Aptos" w:eastAsia="Aptos" w:cs="Aptos"/>
                <w:noProof w:val="0"/>
                <w:sz w:val="24"/>
                <w:szCs w:val="24"/>
                <w:lang w:val="ca"/>
              </w:rPr>
            </w:pPr>
          </w:p>
          <w:p w:rsidR="5178C3C7" w:rsidP="5178C3C7" w:rsidRDefault="5178C3C7" w14:paraId="7D9005E8" w14:textId="501D736A">
            <w:pPr>
              <w:jc w:val="both"/>
            </w:pPr>
            <w:r w:rsidRPr="5178C3C7">
              <w:rPr>
                <w:rFonts w:ascii="Arial" w:hAnsi="Arial" w:eastAsia="Arial" w:cs="Arial"/>
                <w:b/>
                <w:bCs/>
              </w:rPr>
              <w:t xml:space="preserve"> </w:t>
            </w:r>
          </w:p>
        </w:tc>
      </w:tr>
      <w:tr w:rsidR="5178C3C7" w:rsidTr="386C506C" w14:paraId="166132E0" w14:textId="77777777">
        <w:trPr>
          <w:trHeight w:val="60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102EF220" w14:textId="60F3E57D">
            <w:pPr>
              <w:jc w:val="both"/>
            </w:pPr>
            <w:r w:rsidRPr="5178C3C7">
              <w:rPr>
                <w:rFonts w:ascii="Arial" w:hAnsi="Arial" w:eastAsia="Arial" w:cs="Arial"/>
                <w:b/>
                <w:bCs/>
                <w:color w:val="000000" w:themeColor="text1"/>
              </w:rPr>
              <w:t>4. a)</w:t>
            </w:r>
          </w:p>
        </w:tc>
        <w:tc>
          <w:tcPr>
            <w:tcW w:w="7905" w:type="dxa"/>
            <w:tcBorders>
              <w:top w:val="nil"/>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09AEAB1F" w14:textId="745B8983">
            <w:pPr>
              <w:jc w:val="both"/>
            </w:pPr>
            <w:r w:rsidRPr="5178C3C7">
              <w:rPr>
                <w:rFonts w:ascii="Arial" w:hAnsi="Arial" w:eastAsia="Arial" w:cs="Arial"/>
                <w:color w:val="000000" w:themeColor="text1"/>
              </w:rPr>
              <w:t>a) Se ha tenido en cuenta la adecuación de las actividades con los objetivos establecidos en la implementación de las mismas.</w:t>
            </w:r>
          </w:p>
        </w:tc>
      </w:tr>
      <w:tr w:rsidR="5178C3C7" w:rsidTr="386C506C" w14:paraId="3B36C096"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34EE5FE1" w14:textId="4298A2CE">
            <w:pPr>
              <w:jc w:val="both"/>
            </w:pPr>
            <w:r w:rsidRPr="5178C3C7">
              <w:rPr>
                <w:rFonts w:ascii="Arial" w:hAnsi="Arial" w:eastAsia="Arial" w:cs="Arial"/>
                <w:b/>
                <w:bCs/>
                <w:color w:val="000000" w:themeColor="text1"/>
              </w:rPr>
              <w:t>4.b)</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163E832B" w14:textId="2A53E771">
            <w:pPr>
              <w:jc w:val="both"/>
            </w:pPr>
            <w:r w:rsidRPr="5178C3C7">
              <w:rPr>
                <w:rFonts w:ascii="Arial" w:hAnsi="Arial" w:eastAsia="Arial" w:cs="Arial"/>
                <w:color w:val="000000" w:themeColor="text1"/>
              </w:rPr>
              <w:t>b) Se han organizado los espacios, recursos   materiales en función de la actividad y las características del grupo.</w:t>
            </w:r>
          </w:p>
        </w:tc>
      </w:tr>
      <w:tr w:rsidR="5178C3C7" w:rsidTr="386C506C" w14:paraId="1CBD2F64"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5DF1E0CE" w14:textId="0DBB05D5">
            <w:pPr>
              <w:jc w:val="both"/>
            </w:pPr>
            <w:r w:rsidRPr="5178C3C7">
              <w:rPr>
                <w:rFonts w:ascii="Arial" w:hAnsi="Arial" w:eastAsia="Arial" w:cs="Arial"/>
                <w:b/>
                <w:bCs/>
                <w:color w:val="000000" w:themeColor="text1"/>
              </w:rPr>
              <w:t>4.c)</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7DC677FF" w14:textId="4348DCF2">
            <w:pPr>
              <w:jc w:val="both"/>
            </w:pPr>
            <w:r w:rsidRPr="5178C3C7">
              <w:rPr>
                <w:rFonts w:ascii="Arial" w:hAnsi="Arial" w:eastAsia="Arial" w:cs="Arial"/>
                <w:color w:val="000000" w:themeColor="text1"/>
              </w:rPr>
              <w:t>c) Se han realizado las actividades de desarrollo de la expresión oral ajustándose a la planificación temporal.</w:t>
            </w:r>
          </w:p>
        </w:tc>
      </w:tr>
      <w:tr w:rsidR="5178C3C7" w:rsidTr="386C506C" w14:paraId="6C6C1197"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6C34CAB6" w14:textId="468E9446">
            <w:pPr>
              <w:jc w:val="both"/>
            </w:pPr>
            <w:r w:rsidRPr="5178C3C7">
              <w:rPr>
                <w:rFonts w:ascii="Arial" w:hAnsi="Arial" w:eastAsia="Arial" w:cs="Arial"/>
                <w:b/>
                <w:bCs/>
                <w:color w:val="000000" w:themeColor="text1"/>
              </w:rPr>
              <w:t>4.d)</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6231E253" w14:textId="7EE2F177">
            <w:pPr>
              <w:jc w:val="both"/>
            </w:pPr>
            <w:r w:rsidRPr="5178C3C7">
              <w:rPr>
                <w:rFonts w:ascii="Arial" w:hAnsi="Arial" w:eastAsia="Arial" w:cs="Arial"/>
                <w:color w:val="000000" w:themeColor="text1"/>
              </w:rPr>
              <w:t>d) Se han preparado los recursos materiales propios de la actividad.</w:t>
            </w:r>
          </w:p>
        </w:tc>
      </w:tr>
      <w:tr w:rsidR="5178C3C7" w:rsidTr="386C506C" w14:paraId="4DED837A"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10987659" w14:textId="4DFC932F">
            <w:pPr>
              <w:jc w:val="both"/>
            </w:pPr>
            <w:r w:rsidRPr="5178C3C7">
              <w:rPr>
                <w:rFonts w:ascii="Arial" w:hAnsi="Arial" w:eastAsia="Arial" w:cs="Arial"/>
                <w:b/>
                <w:bCs/>
                <w:color w:val="000000" w:themeColor="text1"/>
              </w:rPr>
              <w:t>4.e)</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34BA6135" w14:textId="56DD2140">
            <w:pPr>
              <w:jc w:val="both"/>
            </w:pPr>
            <w:r w:rsidRPr="5178C3C7">
              <w:rPr>
                <w:rFonts w:ascii="Arial" w:hAnsi="Arial" w:eastAsia="Arial" w:cs="Arial"/>
                <w:color w:val="000000" w:themeColor="text1"/>
              </w:rPr>
              <w:t>e) Se han elaborado materiales que potencian la adquisición y desarrollo de la expresión oral en niños y niñas.</w:t>
            </w:r>
          </w:p>
        </w:tc>
      </w:tr>
      <w:tr w:rsidR="5178C3C7" w:rsidTr="386C506C" w14:paraId="67CA758C" w14:textId="77777777">
        <w:trPr>
          <w:trHeight w:val="57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430DAC08" w14:textId="6544BD09">
            <w:pPr>
              <w:jc w:val="both"/>
            </w:pPr>
            <w:r w:rsidRPr="5178C3C7">
              <w:rPr>
                <w:rFonts w:ascii="Arial" w:hAnsi="Arial" w:eastAsia="Arial" w:cs="Arial"/>
                <w:b/>
                <w:bCs/>
                <w:color w:val="000000" w:themeColor="text1"/>
              </w:rPr>
              <w:t>4.f)</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01EC8BF3" w14:textId="06C63F76">
            <w:pPr>
              <w:spacing w:after="120"/>
              <w:jc w:val="both"/>
            </w:pPr>
            <w:r w:rsidRPr="5178C3C7">
              <w:rPr>
                <w:rFonts w:ascii="Arial" w:hAnsi="Arial" w:eastAsia="Arial" w:cs="Arial"/>
                <w:color w:val="000000" w:themeColor="text1"/>
              </w:rPr>
              <w:t>f) Se han respetado los ritmos y necesidades individuales en el desarrollo de la actividad.</w:t>
            </w:r>
          </w:p>
        </w:tc>
      </w:tr>
      <w:tr w:rsidR="5178C3C7" w:rsidTr="386C506C" w14:paraId="3698803A" w14:textId="77777777">
        <w:trPr>
          <w:trHeight w:val="55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5EBC34A5" w14:textId="60570E50">
            <w:pPr>
              <w:jc w:val="both"/>
            </w:pPr>
            <w:r w:rsidRPr="5178C3C7">
              <w:rPr>
                <w:rFonts w:ascii="Arial" w:hAnsi="Arial" w:eastAsia="Arial" w:cs="Arial"/>
                <w:b/>
                <w:bCs/>
                <w:color w:val="000000" w:themeColor="text1"/>
              </w:rPr>
              <w:t>4.g)</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1C448927" w14:textId="67A9E655">
            <w:pPr>
              <w:jc w:val="both"/>
            </w:pPr>
            <w:r w:rsidRPr="5178C3C7">
              <w:rPr>
                <w:rFonts w:ascii="Arial" w:hAnsi="Arial" w:eastAsia="Arial" w:cs="Arial"/>
                <w:color w:val="000000" w:themeColor="text1"/>
              </w:rPr>
              <w:t xml:space="preserve">g) Se han identificado los principales trastornos y alteraciones en el desarrollo de la expresión oral. </w:t>
            </w:r>
          </w:p>
        </w:tc>
      </w:tr>
      <w:tr w:rsidR="5178C3C7" w:rsidTr="386C506C" w14:paraId="45E1FD29" w14:textId="77777777">
        <w:trPr>
          <w:trHeight w:val="54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10F43B45" w14:textId="5B475F86">
            <w:pPr>
              <w:jc w:val="both"/>
            </w:pPr>
            <w:r w:rsidRPr="5178C3C7">
              <w:rPr>
                <w:rFonts w:ascii="Arial" w:hAnsi="Arial" w:eastAsia="Arial" w:cs="Arial"/>
                <w:b/>
                <w:bCs/>
                <w:color w:val="000000" w:themeColor="text1"/>
              </w:rPr>
              <w:t>4.h)</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5D669FD2" w14:textId="2E0560DE">
            <w:pPr>
              <w:jc w:val="both"/>
            </w:pPr>
            <w:r w:rsidRPr="5178C3C7">
              <w:rPr>
                <w:rFonts w:ascii="Arial" w:hAnsi="Arial" w:eastAsia="Arial" w:cs="Arial"/>
                <w:color w:val="000000" w:themeColor="text1"/>
              </w:rPr>
              <w:t>h) Se han seleccionado estrategias de intervención promotoras de un clima de afecto y confianza.</w:t>
            </w:r>
          </w:p>
        </w:tc>
      </w:tr>
      <w:tr w:rsidR="5178C3C7" w:rsidTr="386C506C" w14:paraId="39B0F796" w14:textId="77777777">
        <w:trPr>
          <w:trHeight w:val="54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590590BE" w14:textId="432DC82E">
            <w:pPr>
              <w:jc w:val="both"/>
            </w:pPr>
            <w:r w:rsidRPr="5178C3C7">
              <w:rPr>
                <w:rFonts w:ascii="Arial" w:hAnsi="Arial" w:eastAsia="Arial" w:cs="Arial"/>
                <w:b/>
                <w:bCs/>
                <w:color w:val="000000" w:themeColor="text1"/>
              </w:rPr>
              <w:t>4.I)</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5B2E07FF" w14:textId="4963458C">
            <w:pPr>
              <w:jc w:val="both"/>
            </w:pPr>
            <w:r w:rsidRPr="5178C3C7">
              <w:rPr>
                <w:rFonts w:ascii="Arial" w:hAnsi="Arial" w:eastAsia="Arial" w:cs="Arial"/>
                <w:color w:val="000000" w:themeColor="text1"/>
              </w:rPr>
              <w:t>i) Se ha valorado la importancia de respetar la lengua materna de los niños y niñas.</w:t>
            </w:r>
          </w:p>
        </w:tc>
      </w:tr>
      <w:tr w:rsidR="5178C3C7" w:rsidTr="386C506C" w14:paraId="00687FF9" w14:textId="77777777">
        <w:trPr>
          <w:trHeight w:val="54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449254B9" w14:textId="7DBED7DD">
            <w:pPr>
              <w:jc w:val="both"/>
            </w:pPr>
            <w:r w:rsidRPr="5178C3C7">
              <w:rPr>
                <w:rFonts w:ascii="Arial" w:hAnsi="Arial" w:eastAsia="Arial" w:cs="Arial"/>
                <w:b/>
                <w:bCs/>
                <w:color w:val="000000" w:themeColor="text1"/>
              </w:rPr>
              <w:t>4.J)</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03D2242C" w14:textId="14FEB993">
            <w:pPr>
              <w:jc w:val="both"/>
            </w:pPr>
            <w:r w:rsidRPr="5178C3C7">
              <w:rPr>
                <w:rFonts w:ascii="Arial" w:hAnsi="Arial" w:eastAsia="Arial" w:cs="Arial"/>
                <w:color w:val="000000" w:themeColor="text1"/>
              </w:rPr>
              <w:t>j) Se han identificado los trastornos más comunes y las alternativas de intervención, adaptando las actividades a las necesidades individuales de cada niño y niña.</w:t>
            </w:r>
          </w:p>
        </w:tc>
      </w:tr>
      <w:tr w:rsidR="5178C3C7" w:rsidTr="386C506C" w14:paraId="15A28359" w14:textId="77777777">
        <w:trPr>
          <w:trHeight w:val="54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52515CD9" w14:textId="0B17E5CC">
            <w:pPr>
              <w:jc w:val="both"/>
            </w:pPr>
            <w:r w:rsidRPr="5178C3C7">
              <w:rPr>
                <w:rFonts w:ascii="Arial" w:hAnsi="Arial" w:eastAsia="Arial" w:cs="Arial"/>
                <w:b/>
                <w:bCs/>
                <w:color w:val="000000" w:themeColor="text1"/>
              </w:rPr>
              <w:t>4.k)</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55771F32" w14:textId="096773D6">
            <w:pPr>
              <w:jc w:val="both"/>
            </w:pPr>
            <w:r w:rsidRPr="5178C3C7">
              <w:rPr>
                <w:rFonts w:ascii="Arial" w:hAnsi="Arial" w:eastAsia="Arial" w:cs="Arial"/>
                <w:color w:val="000000" w:themeColor="text1"/>
              </w:rPr>
              <w:t>k) Se ha valorado importancia de generar entornos seguros.</w:t>
            </w:r>
          </w:p>
          <w:p w:rsidR="5178C3C7" w:rsidP="5178C3C7" w:rsidRDefault="5178C3C7" w14:paraId="5B1E7767" w14:textId="7259C324">
            <w:pPr>
              <w:jc w:val="both"/>
            </w:pPr>
            <w:r w:rsidRPr="5178C3C7">
              <w:rPr>
                <w:rFonts w:ascii="Arial" w:hAnsi="Arial" w:eastAsia="Arial" w:cs="Arial"/>
              </w:rPr>
              <w:t xml:space="preserve"> </w:t>
            </w:r>
          </w:p>
          <w:p w:rsidR="5178C3C7" w:rsidP="5178C3C7" w:rsidRDefault="5178C3C7" w14:paraId="166519B6" w14:textId="4A4CF910">
            <w:pPr>
              <w:jc w:val="both"/>
            </w:pPr>
            <w:r w:rsidRPr="5178C3C7">
              <w:rPr>
                <w:rFonts w:ascii="Arial" w:hAnsi="Arial" w:eastAsia="Arial" w:cs="Arial"/>
              </w:rPr>
              <w:t xml:space="preserve"> </w:t>
            </w:r>
          </w:p>
        </w:tc>
      </w:tr>
    </w:tbl>
    <w:p w:rsidR="2703E9AB" w:rsidP="5178C3C7" w:rsidRDefault="2703E9AB" w14:paraId="5DCAC9A7" w14:textId="4A0D6DA6">
      <w:pPr>
        <w:spacing w:line="257" w:lineRule="auto"/>
        <w:jc w:val="both"/>
      </w:pPr>
      <w:r w:rsidRPr="5178C3C7">
        <w:rPr>
          <w:rFonts w:ascii="Calibri" w:hAnsi="Calibri" w:eastAsia="Calibri" w:cs="Calibri"/>
        </w:rPr>
        <w:t xml:space="preserve"> </w:t>
      </w:r>
    </w:p>
    <w:tbl>
      <w:tblPr>
        <w:tblW w:w="0" w:type="auto"/>
        <w:tblInd w:w="90" w:type="dxa"/>
        <w:tblLayout w:type="fixed"/>
        <w:tblLook w:val="01E0" w:firstRow="1" w:lastRow="1" w:firstColumn="1" w:lastColumn="1" w:noHBand="0" w:noVBand="0"/>
      </w:tblPr>
      <w:tblGrid>
        <w:gridCol w:w="585"/>
        <w:gridCol w:w="7905"/>
      </w:tblGrid>
      <w:tr w:rsidR="5178C3C7" w:rsidTr="386C506C" w14:paraId="252E0956" w14:textId="77777777">
        <w:trPr>
          <w:trHeight w:val="1545"/>
        </w:trPr>
        <w:tc>
          <w:tcPr>
            <w:tcW w:w="8490" w:type="dxa"/>
            <w:gridSpan w:val="2"/>
            <w:tcBorders>
              <w:top w:val="single" w:color="auto" w:sz="8" w:space="0"/>
              <w:left w:val="single" w:color="auto" w:sz="8" w:space="0"/>
              <w:bottom w:val="single" w:color="auto" w:sz="8" w:space="0"/>
              <w:right w:val="single" w:color="auto" w:sz="8" w:space="0"/>
            </w:tcBorders>
            <w:shd w:val="clear" w:color="auto" w:fill="DEEAF6" w:themeFill="accent1" w:themeFillTint="33"/>
            <w:tcMar>
              <w:left w:w="108" w:type="dxa"/>
              <w:right w:w="108" w:type="dxa"/>
            </w:tcMar>
            <w:vAlign w:val="center"/>
          </w:tcPr>
          <w:p w:rsidR="5178C3C7" w:rsidP="5178C3C7" w:rsidRDefault="5178C3C7" w14:paraId="524753D8" w14:textId="18661A0E">
            <w:pPr>
              <w:spacing w:after="120"/>
              <w:jc w:val="both"/>
            </w:pPr>
            <w:r w:rsidRPr="386C506C" w:rsidR="43654628">
              <w:rPr>
                <w:rFonts w:ascii="Arial" w:hAnsi="Arial" w:eastAsia="Arial" w:cs="Arial"/>
                <w:b w:val="1"/>
                <w:bCs w:val="1"/>
                <w:color w:val="000000" w:themeColor="text1" w:themeTint="FF" w:themeShade="FF"/>
              </w:rPr>
              <w:t>RESULTADO DE APRENDIZAJE</w:t>
            </w:r>
            <w:r w:rsidRPr="386C506C" w:rsidR="43654628">
              <w:rPr>
                <w:rFonts w:ascii="Arial" w:hAnsi="Arial" w:eastAsia="Arial" w:cs="Arial"/>
                <w:color w:val="000000" w:themeColor="text1" w:themeTint="FF" w:themeShade="FF"/>
              </w:rPr>
              <w:t xml:space="preserve">: </w:t>
            </w:r>
            <w:r w:rsidRPr="386C506C" w:rsidR="43654628">
              <w:rPr>
                <w:rFonts w:ascii="Arial" w:hAnsi="Arial" w:eastAsia="Arial" w:cs="Arial"/>
                <w:b w:val="1"/>
                <w:bCs w:val="1"/>
                <w:color w:val="000000" w:themeColor="text1" w:themeTint="FF" w:themeShade="FF"/>
              </w:rPr>
              <w:t xml:space="preserve">3.  </w:t>
            </w:r>
            <w:r w:rsidRPr="386C506C" w:rsidR="43654628">
              <w:rPr>
                <w:rFonts w:ascii="Arial" w:hAnsi="Arial" w:eastAsia="Arial" w:cs="Arial"/>
                <w:color w:val="000000" w:themeColor="text1" w:themeTint="FF" w:themeShade="FF"/>
              </w:rPr>
              <w:t xml:space="preserve"> </w:t>
            </w:r>
            <w:r w:rsidRPr="386C506C" w:rsidR="43654628">
              <w:rPr>
                <w:rFonts w:ascii="Arial" w:hAnsi="Arial" w:eastAsia="Arial" w:cs="Arial"/>
                <w:b w:val="1"/>
                <w:bCs w:val="1"/>
                <w:color w:val="000000" w:themeColor="text1" w:themeTint="FF" w:themeShade="FF"/>
              </w:rPr>
              <w:t>Selecciona y valora recursos de expresión y comunicación dirigidos a los niños y niñas, relacionando las características de los mismos con el momento evolutivo de los destinatarios.</w:t>
            </w:r>
          </w:p>
          <w:p w:rsidR="5178C3C7" w:rsidP="386C506C" w:rsidRDefault="5178C3C7" w14:paraId="7763A1B7" w14:textId="0E0911BD">
            <w:pPr>
              <w:spacing w:after="120"/>
              <w:jc w:val="both"/>
              <w:rPr>
                <w:rFonts w:ascii="Arial" w:hAnsi="Arial" w:eastAsia="Arial" w:cs="Arial"/>
                <w:b w:val="1"/>
                <w:bCs w:val="1"/>
                <w:color w:val="000000" w:themeColor="text1" w:themeTint="FF" w:themeShade="FF"/>
              </w:rPr>
            </w:pPr>
          </w:p>
          <w:p w:rsidR="5178C3C7" w:rsidP="386C506C" w:rsidRDefault="5178C3C7" w14:paraId="4C2F51C1" w14:textId="43477A13">
            <w:pPr>
              <w:pStyle w:val="Normal"/>
              <w:spacing w:after="120"/>
              <w:jc w:val="both"/>
              <w:rPr>
                <w:rFonts w:ascii="Arial" w:hAnsi="Arial" w:eastAsia="Arial" w:cs="Arial"/>
                <w:noProof w:val="0"/>
                <w:sz w:val="22"/>
                <w:szCs w:val="22"/>
                <w:lang w:val="es-ES"/>
              </w:rPr>
            </w:pPr>
            <w:r w:rsidRPr="386C506C" w:rsidR="302914DC">
              <w:rPr>
                <w:rFonts w:ascii="Aptos" w:hAnsi="Aptos" w:eastAsia="Aptos" w:cs="Aptos"/>
                <w:noProof w:val="0"/>
                <w:sz w:val="24"/>
                <w:szCs w:val="24"/>
                <w:lang w:val="es-ES"/>
              </w:rPr>
              <w:t xml:space="preserve">Unidad 1: Intervención en el desarrollo de la comunicación y la expresión verbal. </w:t>
            </w:r>
          </w:p>
          <w:p w:rsidR="5178C3C7" w:rsidP="386C506C" w:rsidRDefault="5178C3C7" w14:paraId="2B45EF15" w14:textId="4943B85C">
            <w:pPr>
              <w:pStyle w:val="Normal"/>
              <w:spacing w:after="120"/>
              <w:jc w:val="both"/>
              <w:rPr>
                <w:rFonts w:ascii="Arial" w:hAnsi="Arial" w:eastAsia="Arial" w:cs="Arial"/>
                <w:noProof w:val="0"/>
                <w:sz w:val="22"/>
                <w:szCs w:val="22"/>
                <w:lang w:val="es-ES"/>
              </w:rPr>
            </w:pPr>
            <w:r w:rsidRPr="386C506C" w:rsidR="302914DC">
              <w:rPr>
                <w:rFonts w:ascii="Aptos" w:hAnsi="Aptos" w:eastAsia="Aptos" w:cs="Aptos"/>
                <w:noProof w:val="0"/>
                <w:sz w:val="24"/>
                <w:szCs w:val="24"/>
                <w:lang w:val="es-ES"/>
              </w:rPr>
              <w:t>Unidad 2: Literatura infantil</w:t>
            </w:r>
          </w:p>
          <w:p w:rsidR="5178C3C7" w:rsidP="386C506C" w:rsidRDefault="5178C3C7" w14:paraId="5993D701" w14:textId="7441222F">
            <w:pPr>
              <w:pStyle w:val="Normal"/>
              <w:spacing w:after="120"/>
              <w:jc w:val="both"/>
              <w:rPr>
                <w:rFonts w:ascii="Aptos" w:hAnsi="Aptos" w:eastAsia="Aptos" w:cs="Aptos"/>
                <w:noProof w:val="0"/>
                <w:sz w:val="24"/>
                <w:szCs w:val="24"/>
                <w:lang w:val="es-ES"/>
              </w:rPr>
            </w:pPr>
            <w:r w:rsidRPr="386C506C" w:rsidR="302914DC">
              <w:rPr>
                <w:rFonts w:ascii="Aptos" w:hAnsi="Aptos" w:eastAsia="Aptos" w:cs="Aptos"/>
                <w:noProof w:val="0"/>
                <w:sz w:val="24"/>
                <w:szCs w:val="24"/>
                <w:lang w:val="es-ES"/>
              </w:rPr>
              <w:t>Unidad 7: Intervención en el desarrollo de la comunicac</w:t>
            </w:r>
            <w:r w:rsidRPr="386C506C" w:rsidR="1B801A7D">
              <w:rPr>
                <w:rFonts w:ascii="Aptos" w:hAnsi="Aptos" w:eastAsia="Aptos" w:cs="Aptos"/>
                <w:noProof w:val="0"/>
                <w:sz w:val="24"/>
                <w:szCs w:val="24"/>
                <w:lang w:val="es-ES"/>
              </w:rPr>
              <w:t>ión y la expresión por medio de las TAC</w:t>
            </w:r>
          </w:p>
          <w:p w:rsidR="5178C3C7" w:rsidP="386C506C" w:rsidRDefault="5178C3C7" w14:paraId="3AEAF94F" w14:textId="65F84EAC">
            <w:pPr>
              <w:spacing w:after="120"/>
              <w:jc w:val="both"/>
              <w:rPr>
                <w:rFonts w:ascii="Arial" w:hAnsi="Arial" w:eastAsia="Arial" w:cs="Arial"/>
                <w:b w:val="1"/>
                <w:bCs w:val="1"/>
                <w:color w:val="000000" w:themeColor="text1" w:themeTint="FF" w:themeShade="FF"/>
              </w:rPr>
            </w:pPr>
          </w:p>
        </w:tc>
      </w:tr>
      <w:tr w:rsidR="5178C3C7" w:rsidTr="386C506C" w14:paraId="7E495F22" w14:textId="77777777">
        <w:trPr>
          <w:trHeight w:val="495"/>
        </w:trPr>
        <w:tc>
          <w:tcPr>
            <w:tcW w:w="8490" w:type="dxa"/>
            <w:gridSpan w:val="2"/>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2C13A133" w14:textId="7EF16821">
            <w:pPr>
              <w:jc w:val="both"/>
            </w:pPr>
            <w:r w:rsidRPr="5178C3C7">
              <w:rPr>
                <w:rFonts w:ascii="Arial" w:hAnsi="Arial" w:eastAsia="Arial" w:cs="Arial"/>
                <w:b/>
                <w:bCs/>
                <w:color w:val="000000" w:themeColor="text1"/>
              </w:rPr>
              <w:t xml:space="preserve">                                                        CRITERIOS DE EVALUACIÓN</w:t>
            </w:r>
          </w:p>
        </w:tc>
      </w:tr>
      <w:tr w:rsidR="5178C3C7" w:rsidTr="386C506C" w14:paraId="19E0604E" w14:textId="77777777">
        <w:trPr>
          <w:trHeight w:val="60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06AA8209" w14:textId="4DBF1DFD">
            <w:pPr>
              <w:jc w:val="both"/>
            </w:pPr>
            <w:r w:rsidRPr="5178C3C7">
              <w:rPr>
                <w:rFonts w:ascii="Arial" w:hAnsi="Arial" w:eastAsia="Arial" w:cs="Arial"/>
                <w:b/>
                <w:bCs/>
                <w:color w:val="000000" w:themeColor="text1"/>
              </w:rPr>
              <w:t>3. a)</w:t>
            </w:r>
          </w:p>
        </w:tc>
        <w:tc>
          <w:tcPr>
            <w:tcW w:w="7905" w:type="dxa"/>
            <w:tcBorders>
              <w:top w:val="nil"/>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69859DDE" w14:textId="7BF798FA">
            <w:pPr>
              <w:jc w:val="both"/>
            </w:pPr>
            <w:r w:rsidRPr="5178C3C7">
              <w:rPr>
                <w:rFonts w:ascii="Arial" w:hAnsi="Arial" w:eastAsia="Arial" w:cs="Arial"/>
                <w:color w:val="000000" w:themeColor="text1"/>
              </w:rPr>
              <w:t>a) Se han identificado los recursos de las diferentes formas de expresión y comunicación dirigidos a la población infantil.</w:t>
            </w:r>
          </w:p>
        </w:tc>
      </w:tr>
      <w:tr w:rsidR="5178C3C7" w:rsidTr="386C506C" w14:paraId="1800D782"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44221B1E" w14:textId="0404449C">
            <w:pPr>
              <w:jc w:val="both"/>
            </w:pPr>
            <w:r w:rsidRPr="5178C3C7">
              <w:rPr>
                <w:rFonts w:ascii="Arial" w:hAnsi="Arial" w:eastAsia="Arial" w:cs="Arial"/>
                <w:b/>
                <w:bCs/>
                <w:color w:val="000000" w:themeColor="text1"/>
              </w:rPr>
              <w:t>3.b)</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56815506" w14:textId="169EBCF9">
            <w:pPr>
              <w:jc w:val="both"/>
            </w:pPr>
            <w:r w:rsidRPr="5178C3C7">
              <w:rPr>
                <w:rFonts w:ascii="Arial" w:hAnsi="Arial" w:eastAsia="Arial" w:cs="Arial"/>
                <w:color w:val="000000" w:themeColor="text1"/>
              </w:rPr>
              <w:t>b) Se han identificado las características del recurso.</w:t>
            </w:r>
          </w:p>
        </w:tc>
      </w:tr>
      <w:tr w:rsidR="5178C3C7" w:rsidTr="386C506C" w14:paraId="0D0D181A"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441B8E4F" w14:textId="7D7A0B7B">
            <w:pPr>
              <w:jc w:val="both"/>
            </w:pPr>
            <w:r w:rsidRPr="5178C3C7">
              <w:rPr>
                <w:rFonts w:ascii="Arial" w:hAnsi="Arial" w:eastAsia="Arial" w:cs="Arial"/>
                <w:b/>
                <w:bCs/>
                <w:color w:val="000000" w:themeColor="text1"/>
              </w:rPr>
              <w:t>3.c)</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5DA4F399" w14:textId="6C61F948">
            <w:pPr>
              <w:jc w:val="both"/>
            </w:pPr>
            <w:r w:rsidRPr="5178C3C7">
              <w:rPr>
                <w:rFonts w:ascii="Arial" w:hAnsi="Arial" w:eastAsia="Arial" w:cs="Arial"/>
                <w:color w:val="000000" w:themeColor="text1"/>
              </w:rPr>
              <w:t>c) Se han justificado las posibilidades didácticas y el valor educativo de los recursos seleccionados.</w:t>
            </w:r>
          </w:p>
        </w:tc>
      </w:tr>
      <w:tr w:rsidR="5178C3C7" w:rsidTr="386C506C" w14:paraId="7BB191DD"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0BBDB23A" w14:textId="1064167A">
            <w:pPr>
              <w:jc w:val="both"/>
            </w:pPr>
            <w:r w:rsidRPr="5178C3C7">
              <w:rPr>
                <w:rFonts w:ascii="Arial" w:hAnsi="Arial" w:eastAsia="Arial" w:cs="Arial"/>
                <w:b/>
                <w:bCs/>
                <w:color w:val="000000" w:themeColor="text1"/>
              </w:rPr>
              <w:t>3.d)</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7A70F759" w14:textId="091419BC">
            <w:pPr>
              <w:jc w:val="both"/>
            </w:pPr>
            <w:r w:rsidRPr="5178C3C7">
              <w:rPr>
                <w:rFonts w:ascii="Arial" w:hAnsi="Arial" w:eastAsia="Arial" w:cs="Arial"/>
                <w:color w:val="000000" w:themeColor="text1"/>
              </w:rPr>
              <w:t>d) Se han descrito las normas de seguridad aplicables a cada recurso.</w:t>
            </w:r>
          </w:p>
        </w:tc>
      </w:tr>
      <w:tr w:rsidR="5178C3C7" w:rsidTr="386C506C" w14:paraId="5A099A59"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1154EEF3" w14:textId="5912F2A2">
            <w:pPr>
              <w:jc w:val="both"/>
            </w:pPr>
            <w:r w:rsidRPr="5178C3C7">
              <w:rPr>
                <w:rFonts w:ascii="Arial" w:hAnsi="Arial" w:eastAsia="Arial" w:cs="Arial"/>
                <w:b/>
                <w:bCs/>
                <w:color w:val="000000" w:themeColor="text1"/>
              </w:rPr>
              <w:t>3.e)</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62EC5A99" w14:textId="06FB76DA">
            <w:pPr>
              <w:jc w:val="both"/>
            </w:pPr>
            <w:r w:rsidRPr="5178C3C7">
              <w:rPr>
                <w:rFonts w:ascii="Arial" w:hAnsi="Arial" w:eastAsia="Arial" w:cs="Arial"/>
                <w:color w:val="000000" w:themeColor="text1"/>
              </w:rPr>
              <w:t>e) Se han definido los criterios relevantes que en cada recurso permiten seleccionarlo.</w:t>
            </w:r>
          </w:p>
        </w:tc>
      </w:tr>
      <w:tr w:rsidR="5178C3C7" w:rsidTr="386C506C" w14:paraId="7E4367BF" w14:textId="77777777">
        <w:trPr>
          <w:trHeight w:val="57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07168A75" w14:textId="1B0083AD">
            <w:pPr>
              <w:jc w:val="both"/>
            </w:pPr>
            <w:r w:rsidRPr="5178C3C7">
              <w:rPr>
                <w:rFonts w:ascii="Arial" w:hAnsi="Arial" w:eastAsia="Arial" w:cs="Arial"/>
                <w:b/>
                <w:bCs/>
                <w:color w:val="000000" w:themeColor="text1"/>
              </w:rPr>
              <w:t>3.f)</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2153B270" w14:textId="23CBFD42">
            <w:pPr>
              <w:spacing w:after="120"/>
              <w:jc w:val="both"/>
            </w:pPr>
            <w:r w:rsidRPr="5178C3C7">
              <w:rPr>
                <w:rFonts w:ascii="Arial" w:hAnsi="Arial" w:eastAsia="Arial" w:cs="Arial"/>
                <w:color w:val="000000" w:themeColor="text1"/>
              </w:rPr>
              <w:t>f) Se han relacionado el momento evolutivo de los niños y niñas con las características del recurso seleccionado.</w:t>
            </w:r>
          </w:p>
        </w:tc>
      </w:tr>
      <w:tr w:rsidR="5178C3C7" w:rsidTr="386C506C" w14:paraId="28F0001A" w14:textId="77777777">
        <w:trPr>
          <w:trHeight w:val="55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24110B64" w14:textId="3CB7B41E">
            <w:pPr>
              <w:jc w:val="both"/>
            </w:pPr>
            <w:r w:rsidRPr="5178C3C7">
              <w:rPr>
                <w:rFonts w:ascii="Arial" w:hAnsi="Arial" w:eastAsia="Arial" w:cs="Arial"/>
                <w:b/>
                <w:bCs/>
                <w:color w:val="000000" w:themeColor="text1"/>
              </w:rPr>
              <w:t>3.g)</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59CFEF81" w14:textId="2F01C40B">
            <w:pPr>
              <w:jc w:val="both"/>
            </w:pPr>
            <w:r w:rsidRPr="5178C3C7">
              <w:rPr>
                <w:rFonts w:ascii="Arial" w:hAnsi="Arial" w:eastAsia="Arial" w:cs="Arial"/>
                <w:color w:val="000000" w:themeColor="text1"/>
              </w:rPr>
              <w:t>g) Se ha valorado la importancia de adecuar los recursos a las características evolutivas de los niños y niñas.</w:t>
            </w:r>
          </w:p>
        </w:tc>
      </w:tr>
      <w:tr w:rsidR="5178C3C7" w:rsidTr="386C506C" w14:paraId="14B1E284" w14:textId="77777777">
        <w:trPr>
          <w:trHeight w:val="54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47AA1903" w14:textId="0D53C871">
            <w:pPr>
              <w:jc w:val="both"/>
            </w:pPr>
            <w:r w:rsidRPr="5178C3C7">
              <w:rPr>
                <w:rFonts w:ascii="Arial" w:hAnsi="Arial" w:eastAsia="Arial" w:cs="Arial"/>
                <w:b/>
                <w:bCs/>
                <w:color w:val="000000" w:themeColor="text1"/>
              </w:rPr>
              <w:t>3.h)</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6230EC04" w14:textId="615B6D29">
            <w:pPr>
              <w:jc w:val="both"/>
            </w:pPr>
            <w:r w:rsidRPr="5178C3C7">
              <w:rPr>
                <w:rFonts w:ascii="Arial" w:hAnsi="Arial" w:eastAsia="Arial" w:cs="Arial"/>
                <w:color w:val="000000" w:themeColor="text1"/>
              </w:rPr>
              <w:t>h) Se ha elaborado un dossier de recursos didácticos utilizados para estimular la comunicación y expresión.</w:t>
            </w:r>
          </w:p>
        </w:tc>
      </w:tr>
      <w:tr w:rsidR="5178C3C7" w:rsidTr="386C506C" w14:paraId="060D2F75" w14:textId="77777777">
        <w:trPr>
          <w:trHeight w:val="54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38509B58" w14:textId="4522151A">
            <w:pPr>
              <w:jc w:val="both"/>
            </w:pPr>
            <w:r w:rsidRPr="5178C3C7">
              <w:rPr>
                <w:rFonts w:ascii="Arial" w:hAnsi="Arial" w:eastAsia="Arial" w:cs="Arial"/>
                <w:b/>
                <w:bCs/>
                <w:color w:val="000000" w:themeColor="text1"/>
              </w:rPr>
              <w:t>3.I)</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17383DE3" w14:textId="3D9A67F3">
            <w:pPr>
              <w:jc w:val="both"/>
            </w:pPr>
            <w:r w:rsidRPr="5178C3C7">
              <w:rPr>
                <w:rFonts w:ascii="Arial" w:hAnsi="Arial" w:eastAsia="Arial" w:cs="Arial"/>
                <w:color w:val="000000" w:themeColor="text1"/>
              </w:rPr>
              <w:t>i) Se han recopilador diversos recursos de la tradición oral de Castilla la Mancha.</w:t>
            </w:r>
          </w:p>
        </w:tc>
      </w:tr>
      <w:tr w:rsidR="5178C3C7" w:rsidTr="386C506C" w14:paraId="0364D724" w14:textId="77777777">
        <w:trPr>
          <w:trHeight w:val="54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27F8D7F5" w14:textId="5AB87C79">
            <w:pPr>
              <w:jc w:val="both"/>
            </w:pPr>
            <w:r w:rsidRPr="5178C3C7">
              <w:rPr>
                <w:rFonts w:ascii="Arial" w:hAnsi="Arial" w:eastAsia="Arial" w:cs="Arial"/>
                <w:b/>
                <w:bCs/>
                <w:color w:val="000000" w:themeColor="text1"/>
              </w:rPr>
              <w:t>3.J)</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6F0D5A45" w14:textId="6D3F290C">
            <w:pPr>
              <w:jc w:val="both"/>
            </w:pPr>
            <w:r w:rsidRPr="5178C3C7">
              <w:rPr>
                <w:rFonts w:ascii="Arial" w:hAnsi="Arial" w:eastAsia="Arial" w:cs="Arial"/>
                <w:color w:val="000000" w:themeColor="text1"/>
              </w:rPr>
              <w:t>j) Se ha valorado la aplicación de las nuevas tecnologías en la expresión y comunicación.</w:t>
            </w:r>
          </w:p>
        </w:tc>
      </w:tr>
    </w:tbl>
    <w:p w:rsidR="2703E9AB" w:rsidP="5178C3C7" w:rsidRDefault="2703E9AB" w14:paraId="39DCA043" w14:textId="439236F2">
      <w:pPr>
        <w:spacing w:line="257" w:lineRule="auto"/>
        <w:jc w:val="both"/>
      </w:pPr>
      <w:r w:rsidRPr="5178C3C7">
        <w:rPr>
          <w:rFonts w:ascii="Calibri" w:hAnsi="Calibri" w:eastAsia="Calibri" w:cs="Calibri"/>
        </w:rPr>
        <w:t xml:space="preserve"> </w:t>
      </w:r>
    </w:p>
    <w:tbl>
      <w:tblPr>
        <w:tblW w:w="0" w:type="auto"/>
        <w:tblInd w:w="90" w:type="dxa"/>
        <w:tblLayout w:type="fixed"/>
        <w:tblLook w:val="01E0" w:firstRow="1" w:lastRow="1" w:firstColumn="1" w:lastColumn="1" w:noHBand="0" w:noVBand="0"/>
      </w:tblPr>
      <w:tblGrid>
        <w:gridCol w:w="585"/>
        <w:gridCol w:w="7905"/>
      </w:tblGrid>
      <w:tr w:rsidR="5178C3C7" w:rsidTr="386C506C" w14:paraId="012661A9" w14:textId="77777777">
        <w:trPr>
          <w:trHeight w:val="1545"/>
        </w:trPr>
        <w:tc>
          <w:tcPr>
            <w:tcW w:w="8490" w:type="dxa"/>
            <w:gridSpan w:val="2"/>
            <w:tcBorders>
              <w:top w:val="single" w:color="auto" w:sz="8" w:space="0"/>
              <w:left w:val="single" w:color="auto" w:sz="8" w:space="0"/>
              <w:bottom w:val="single" w:color="auto" w:sz="8" w:space="0"/>
              <w:right w:val="single" w:color="auto" w:sz="8" w:space="0"/>
            </w:tcBorders>
            <w:shd w:val="clear" w:color="auto" w:fill="DEEAF6" w:themeFill="accent1" w:themeFillTint="33"/>
            <w:tcMar>
              <w:left w:w="108" w:type="dxa"/>
              <w:right w:w="108" w:type="dxa"/>
            </w:tcMar>
            <w:vAlign w:val="center"/>
          </w:tcPr>
          <w:p w:rsidR="5178C3C7" w:rsidP="5178C3C7" w:rsidRDefault="5178C3C7" w14:paraId="675D4D28" w14:textId="0E2EFBA7">
            <w:pPr>
              <w:spacing w:after="120"/>
              <w:jc w:val="both"/>
            </w:pPr>
            <w:r w:rsidRPr="5178C3C7">
              <w:rPr>
                <w:rFonts w:ascii="Arial" w:hAnsi="Arial" w:eastAsia="Arial" w:cs="Arial"/>
                <w:b/>
                <w:bCs/>
                <w:color w:val="000000" w:themeColor="text1"/>
              </w:rPr>
              <w:t>RESULTADO DE APRENDIZAJE</w:t>
            </w:r>
            <w:r w:rsidRPr="5178C3C7">
              <w:rPr>
                <w:rFonts w:ascii="Arial" w:hAnsi="Arial" w:eastAsia="Arial" w:cs="Arial"/>
                <w:color w:val="000000" w:themeColor="text1"/>
              </w:rPr>
              <w:t xml:space="preserve">: </w:t>
            </w:r>
            <w:r w:rsidRPr="5178C3C7">
              <w:rPr>
                <w:rFonts w:ascii="Arial" w:hAnsi="Arial" w:eastAsia="Arial" w:cs="Arial"/>
                <w:b/>
                <w:bCs/>
                <w:color w:val="000000" w:themeColor="text1"/>
              </w:rPr>
              <w:t>5.  Implementa actividades favorecedoras del desarrollo de la expresión plástica, gráfica, rítmico, musical, lógico matemática y corporal relacionándolas con los objetivos previstos y las estrategias y recursos apropiados.</w:t>
            </w:r>
          </w:p>
        </w:tc>
      </w:tr>
      <w:tr w:rsidR="5178C3C7" w:rsidTr="386C506C" w14:paraId="22E30BC1" w14:textId="77777777">
        <w:trPr>
          <w:trHeight w:val="495"/>
        </w:trPr>
        <w:tc>
          <w:tcPr>
            <w:tcW w:w="8490" w:type="dxa"/>
            <w:gridSpan w:val="2"/>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096DC605" w14:textId="1E4F20B0">
            <w:pPr>
              <w:jc w:val="both"/>
            </w:pPr>
            <w:r w:rsidRPr="5178C3C7">
              <w:rPr>
                <w:rFonts w:ascii="Arial" w:hAnsi="Arial" w:eastAsia="Arial" w:cs="Arial"/>
                <w:b/>
                <w:bCs/>
                <w:color w:val="000000" w:themeColor="text1"/>
              </w:rPr>
              <w:t xml:space="preserve">                                                        CRITERIOS DE EVALUACIÓN</w:t>
            </w:r>
          </w:p>
        </w:tc>
      </w:tr>
      <w:tr w:rsidR="5178C3C7" w:rsidTr="386C506C" w14:paraId="05DCBD4D" w14:textId="77777777">
        <w:trPr>
          <w:trHeight w:val="495"/>
        </w:trPr>
        <w:tc>
          <w:tcPr>
            <w:tcW w:w="8490" w:type="dxa"/>
            <w:gridSpan w:val="2"/>
            <w:tcBorders>
              <w:top w:val="single" w:color="auto" w:sz="8" w:space="0"/>
              <w:left w:val="single" w:color="auto" w:sz="8" w:space="0"/>
              <w:bottom w:val="single" w:color="auto" w:sz="8" w:space="0"/>
              <w:right w:val="single" w:color="auto" w:sz="8" w:space="0"/>
            </w:tcBorders>
            <w:shd w:val="clear" w:color="auto" w:fill="FFFFFF" w:themeFill="background1"/>
            <w:tcMar>
              <w:left w:w="108" w:type="dxa"/>
              <w:right w:w="108" w:type="dxa"/>
            </w:tcMar>
            <w:vAlign w:val="center"/>
          </w:tcPr>
          <w:p w:rsidR="5178C3C7" w:rsidP="386C506C" w:rsidRDefault="5178C3C7" w14:paraId="56D0F074" w14:textId="3316542A">
            <w:pPr>
              <w:pStyle w:val="Normal"/>
              <w:jc w:val="both"/>
              <w:rPr>
                <w:rFonts w:ascii="Arial" w:hAnsi="Arial" w:eastAsia="Arial" w:cs="Arial"/>
                <w:b w:val="1"/>
                <w:bCs w:val="1"/>
                <w:color w:val="000000" w:themeColor="text1" w:themeTint="FF" w:themeShade="FF"/>
              </w:rPr>
            </w:pPr>
          </w:p>
          <w:p w:rsidR="5178C3C7" w:rsidP="386C506C" w:rsidRDefault="5178C3C7" w14:paraId="6D48AD5E" w14:textId="609E4C42">
            <w:pPr>
              <w:pStyle w:val="Normal"/>
              <w:spacing w:after="120"/>
              <w:jc w:val="both"/>
              <w:rPr>
                <w:rFonts w:ascii="Aptos" w:hAnsi="Aptos" w:eastAsia="Aptos" w:cs="Aptos"/>
                <w:noProof w:val="0"/>
                <w:sz w:val="24"/>
                <w:szCs w:val="24"/>
                <w:lang w:val="es-ES"/>
              </w:rPr>
            </w:pPr>
            <w:r w:rsidRPr="386C506C" w:rsidR="62DE9EF2">
              <w:rPr>
                <w:rFonts w:ascii="Aptos" w:hAnsi="Aptos" w:eastAsia="Aptos" w:cs="Aptos"/>
                <w:noProof w:val="0"/>
                <w:sz w:val="24"/>
                <w:szCs w:val="24"/>
                <w:lang w:val="es-ES"/>
              </w:rPr>
              <w:t xml:space="preserve">Unidad 3: Intervención en el desarrollo del lenguaje lógico - matemático. </w:t>
            </w:r>
          </w:p>
          <w:p w:rsidR="5178C3C7" w:rsidP="386C506C" w:rsidRDefault="5178C3C7" w14:paraId="6B113FDC" w14:textId="46D5B211">
            <w:pPr>
              <w:pStyle w:val="Normal"/>
              <w:spacing w:after="120"/>
              <w:jc w:val="both"/>
              <w:rPr>
                <w:rFonts w:ascii="Aptos" w:hAnsi="Aptos" w:eastAsia="Aptos" w:cs="Aptos"/>
                <w:noProof w:val="0"/>
                <w:sz w:val="24"/>
                <w:szCs w:val="24"/>
                <w:lang w:val="es-ES"/>
              </w:rPr>
            </w:pPr>
            <w:r w:rsidRPr="386C506C" w:rsidR="62DE9EF2">
              <w:rPr>
                <w:rFonts w:ascii="Aptos" w:hAnsi="Aptos" w:eastAsia="Aptos" w:cs="Aptos"/>
                <w:noProof w:val="0"/>
                <w:sz w:val="24"/>
                <w:szCs w:val="24"/>
                <w:lang w:val="es-ES"/>
              </w:rPr>
              <w:t xml:space="preserve">Unidad 4: Intervención en el desarrollo de la comunicación y la expresión rítmico - musical </w:t>
            </w:r>
          </w:p>
          <w:p w:rsidR="5178C3C7" w:rsidP="386C506C" w:rsidRDefault="5178C3C7" w14:paraId="243DD9A5" w14:textId="5F2ED8E0">
            <w:pPr>
              <w:pStyle w:val="Normal"/>
              <w:spacing w:after="120"/>
              <w:ind w:left="0"/>
              <w:jc w:val="both"/>
              <w:rPr>
                <w:rFonts w:ascii="Aptos" w:hAnsi="Aptos" w:eastAsia="Aptos" w:cs="Aptos"/>
                <w:noProof w:val="0"/>
                <w:sz w:val="24"/>
                <w:szCs w:val="24"/>
                <w:lang w:val="es-ES"/>
              </w:rPr>
            </w:pPr>
            <w:r w:rsidRPr="386C506C" w:rsidR="62DE9EF2">
              <w:rPr>
                <w:rFonts w:ascii="Aptos" w:hAnsi="Aptos" w:eastAsia="Aptos" w:cs="Aptos"/>
                <w:noProof w:val="0"/>
                <w:sz w:val="24"/>
                <w:szCs w:val="24"/>
                <w:lang w:val="es-ES"/>
              </w:rPr>
              <w:t xml:space="preserve">Unidad 5: Intervención en el desarrollo de la comunicación y la expresión gestual. </w:t>
            </w:r>
          </w:p>
          <w:p w:rsidR="5178C3C7" w:rsidP="386C506C" w:rsidRDefault="5178C3C7" w14:paraId="4251D806" w14:textId="06E49259">
            <w:pPr>
              <w:pStyle w:val="Normal"/>
              <w:spacing w:after="120"/>
              <w:jc w:val="both"/>
              <w:rPr>
                <w:rFonts w:ascii="Aptos" w:hAnsi="Aptos" w:eastAsia="Aptos" w:cs="Aptos"/>
                <w:noProof w:val="0"/>
                <w:sz w:val="24"/>
                <w:szCs w:val="24"/>
                <w:lang w:val="es-ES"/>
              </w:rPr>
            </w:pPr>
            <w:r w:rsidRPr="386C506C" w:rsidR="62DE9EF2">
              <w:rPr>
                <w:rFonts w:ascii="Aptos" w:hAnsi="Aptos" w:eastAsia="Aptos" w:cs="Aptos"/>
                <w:noProof w:val="0"/>
                <w:sz w:val="24"/>
                <w:szCs w:val="24"/>
                <w:lang w:val="es-ES"/>
              </w:rPr>
              <w:t xml:space="preserve">Unidad 6: Intervención en el desarrollo de la comunicación y la expresión plástica. </w:t>
            </w:r>
          </w:p>
          <w:p w:rsidR="5178C3C7" w:rsidP="386C506C" w:rsidRDefault="5178C3C7" w14:paraId="21163058" w14:textId="4AA029F3">
            <w:pPr>
              <w:pStyle w:val="Normal"/>
              <w:spacing w:after="120"/>
              <w:jc w:val="both"/>
              <w:rPr>
                <w:rFonts w:ascii="Aptos" w:hAnsi="Aptos" w:eastAsia="Aptos" w:cs="Aptos"/>
                <w:noProof w:val="0"/>
                <w:sz w:val="24"/>
                <w:szCs w:val="24"/>
                <w:lang w:val="es-ES"/>
              </w:rPr>
            </w:pPr>
            <w:r w:rsidRPr="386C506C" w:rsidR="62DE9EF2">
              <w:rPr>
                <w:rFonts w:ascii="Aptos" w:hAnsi="Aptos" w:eastAsia="Aptos" w:cs="Aptos"/>
                <w:noProof w:val="0"/>
                <w:sz w:val="24"/>
                <w:szCs w:val="24"/>
                <w:lang w:val="es-ES"/>
              </w:rPr>
              <w:t>Unidad 7: Intervención en el desarrollo de la comunicación y la expresión por medio de las TAC.</w:t>
            </w:r>
          </w:p>
          <w:p w:rsidR="5178C3C7" w:rsidP="386C506C" w:rsidRDefault="5178C3C7" w14:paraId="75E18986" w14:textId="62262A38">
            <w:pPr>
              <w:pStyle w:val="Normal"/>
              <w:jc w:val="both"/>
              <w:rPr>
                <w:rFonts w:ascii="Aptos" w:hAnsi="Aptos" w:eastAsia="Aptos" w:cs="Aptos"/>
                <w:noProof w:val="0"/>
                <w:sz w:val="24"/>
                <w:szCs w:val="24"/>
                <w:lang w:val="es-ES"/>
              </w:rPr>
            </w:pPr>
          </w:p>
        </w:tc>
      </w:tr>
      <w:tr w:rsidR="5178C3C7" w:rsidTr="386C506C" w14:paraId="3B2D6D38" w14:textId="77777777">
        <w:trPr>
          <w:trHeight w:val="60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18EAC9AE" w14:textId="0D6F173F">
            <w:pPr>
              <w:jc w:val="both"/>
            </w:pPr>
            <w:r w:rsidRPr="5178C3C7">
              <w:rPr>
                <w:rFonts w:ascii="Arial" w:hAnsi="Arial" w:eastAsia="Arial" w:cs="Arial"/>
                <w:b/>
                <w:bCs/>
                <w:color w:val="000000" w:themeColor="text1"/>
              </w:rPr>
              <w:t>5. a)</w:t>
            </w:r>
          </w:p>
        </w:tc>
        <w:tc>
          <w:tcPr>
            <w:tcW w:w="7905" w:type="dxa"/>
            <w:tcBorders>
              <w:top w:val="nil"/>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1F806092" w14:textId="331EC6C3">
            <w:pPr>
              <w:jc w:val="both"/>
            </w:pPr>
            <w:r w:rsidRPr="5178C3C7">
              <w:rPr>
                <w:rFonts w:ascii="Arial" w:hAnsi="Arial" w:eastAsia="Arial" w:cs="Arial"/>
                <w:color w:val="000000" w:themeColor="text1"/>
              </w:rPr>
              <w:t>a) Se han organizado los espacios en función de la actividad y de las características del grupo.</w:t>
            </w:r>
          </w:p>
        </w:tc>
      </w:tr>
      <w:tr w:rsidR="5178C3C7" w:rsidTr="386C506C" w14:paraId="59724CCF"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0653BDD4" w14:textId="68C00A62">
            <w:pPr>
              <w:jc w:val="both"/>
            </w:pPr>
            <w:r w:rsidRPr="5178C3C7">
              <w:rPr>
                <w:rFonts w:ascii="Arial" w:hAnsi="Arial" w:eastAsia="Arial" w:cs="Arial"/>
                <w:b/>
                <w:bCs/>
                <w:color w:val="000000" w:themeColor="text1"/>
              </w:rPr>
              <w:t>5 .b)</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5AE8592E" w14:textId="525FC43F">
            <w:pPr>
              <w:jc w:val="both"/>
            </w:pPr>
            <w:r w:rsidRPr="5178C3C7">
              <w:rPr>
                <w:rFonts w:ascii="Arial" w:hAnsi="Arial" w:eastAsia="Arial" w:cs="Arial"/>
                <w:color w:val="000000" w:themeColor="text1"/>
              </w:rPr>
              <w:t>b) Se han preparado los recursos materiales propios de la actividad.</w:t>
            </w:r>
          </w:p>
        </w:tc>
      </w:tr>
      <w:tr w:rsidR="5178C3C7" w:rsidTr="386C506C" w14:paraId="6488610D"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09C1293F" w14:textId="70F49EC6">
            <w:pPr>
              <w:jc w:val="both"/>
            </w:pPr>
            <w:r w:rsidRPr="5178C3C7">
              <w:rPr>
                <w:rFonts w:ascii="Arial" w:hAnsi="Arial" w:eastAsia="Arial" w:cs="Arial"/>
                <w:b/>
                <w:bCs/>
                <w:color w:val="000000" w:themeColor="text1"/>
              </w:rPr>
              <w:t>5.c)</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2183C11F" w14:textId="30F8C934">
            <w:pPr>
              <w:jc w:val="both"/>
            </w:pPr>
            <w:r w:rsidRPr="5178C3C7">
              <w:rPr>
                <w:rFonts w:ascii="Arial" w:hAnsi="Arial" w:eastAsia="Arial" w:cs="Arial"/>
                <w:color w:val="000000" w:themeColor="text1"/>
              </w:rPr>
              <w:t>c) Se han elaborado materiales que potencian la adquisición y desarrollo de la expresión plástica, gráfica, rítmico-musical y corporal en la infancia.</w:t>
            </w:r>
          </w:p>
        </w:tc>
      </w:tr>
      <w:tr w:rsidR="5178C3C7" w:rsidTr="386C506C" w14:paraId="6B16A4AE"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16CFB681" w14:textId="67FC894D">
            <w:pPr>
              <w:jc w:val="both"/>
            </w:pPr>
            <w:r w:rsidRPr="5178C3C7">
              <w:rPr>
                <w:rFonts w:ascii="Arial" w:hAnsi="Arial" w:eastAsia="Arial" w:cs="Arial"/>
                <w:b/>
                <w:bCs/>
                <w:color w:val="000000" w:themeColor="text1"/>
              </w:rPr>
              <w:t>5.d)</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44AE37C7" w14:textId="506D99A3">
            <w:pPr>
              <w:jc w:val="both"/>
            </w:pPr>
            <w:r w:rsidRPr="5178C3C7">
              <w:rPr>
                <w:rFonts w:ascii="Arial" w:hAnsi="Arial" w:eastAsia="Arial" w:cs="Arial"/>
                <w:color w:val="000000" w:themeColor="text1"/>
              </w:rPr>
              <w:t>d) Se han respetado los ritmos y necesidades individuales.</w:t>
            </w:r>
          </w:p>
        </w:tc>
      </w:tr>
      <w:tr w:rsidR="5178C3C7" w:rsidTr="386C506C" w14:paraId="61C8EDDC"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53A2B0C0" w14:textId="6212E871">
            <w:pPr>
              <w:jc w:val="both"/>
            </w:pPr>
            <w:r w:rsidRPr="5178C3C7">
              <w:rPr>
                <w:rFonts w:ascii="Arial" w:hAnsi="Arial" w:eastAsia="Arial" w:cs="Arial"/>
                <w:b/>
                <w:bCs/>
                <w:color w:val="000000" w:themeColor="text1"/>
              </w:rPr>
              <w:t>5.e)</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2587CEBC" w14:textId="2A1DFBAC">
            <w:pPr>
              <w:jc w:val="both"/>
            </w:pPr>
            <w:r w:rsidRPr="5178C3C7">
              <w:rPr>
                <w:rFonts w:ascii="Arial" w:hAnsi="Arial" w:eastAsia="Arial" w:cs="Arial"/>
                <w:color w:val="000000" w:themeColor="text1"/>
              </w:rPr>
              <w:t>e) Se han seleccionado estrategias de intervención promotoras de un clima de afecto y confianza.</w:t>
            </w:r>
          </w:p>
        </w:tc>
      </w:tr>
      <w:tr w:rsidR="5178C3C7" w:rsidTr="386C506C" w14:paraId="01370818" w14:textId="77777777">
        <w:trPr>
          <w:trHeight w:val="57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1AA39CDA" w14:textId="34C7BFAC">
            <w:pPr>
              <w:jc w:val="both"/>
            </w:pPr>
            <w:r w:rsidRPr="5178C3C7">
              <w:rPr>
                <w:rFonts w:ascii="Arial" w:hAnsi="Arial" w:eastAsia="Arial" w:cs="Arial"/>
                <w:b/>
                <w:bCs/>
                <w:color w:val="000000" w:themeColor="text1"/>
              </w:rPr>
              <w:t>5.f)</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030BAB4B" w14:textId="7773C586">
            <w:pPr>
              <w:spacing w:after="120"/>
              <w:jc w:val="both"/>
            </w:pPr>
            <w:r w:rsidRPr="5178C3C7">
              <w:rPr>
                <w:rFonts w:ascii="Arial" w:hAnsi="Arial" w:eastAsia="Arial" w:cs="Arial"/>
                <w:color w:val="000000" w:themeColor="text1"/>
              </w:rPr>
              <w:t xml:space="preserve">f) Se han generado entornos de intervención seguros. </w:t>
            </w:r>
          </w:p>
        </w:tc>
      </w:tr>
      <w:tr w:rsidR="5178C3C7" w:rsidTr="386C506C" w14:paraId="7C919238" w14:textId="77777777">
        <w:trPr>
          <w:trHeight w:val="55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47CC809A" w14:textId="2F411A32">
            <w:pPr>
              <w:jc w:val="both"/>
            </w:pPr>
            <w:r w:rsidRPr="5178C3C7">
              <w:rPr>
                <w:rFonts w:ascii="Arial" w:hAnsi="Arial" w:eastAsia="Arial" w:cs="Arial"/>
                <w:b/>
                <w:bCs/>
                <w:color w:val="000000" w:themeColor="text1"/>
              </w:rPr>
              <w:t>5.g)</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399CA8CF" w14:textId="618C7E87">
            <w:pPr>
              <w:jc w:val="both"/>
            </w:pPr>
            <w:r w:rsidRPr="5178C3C7">
              <w:rPr>
                <w:rFonts w:ascii="Arial" w:hAnsi="Arial" w:eastAsia="Arial" w:cs="Arial"/>
                <w:color w:val="000000" w:themeColor="text1"/>
              </w:rPr>
              <w:t>g) Se han realizado las actividades ajustándose a la planificación temporal.</w:t>
            </w:r>
          </w:p>
        </w:tc>
      </w:tr>
      <w:tr w:rsidR="5178C3C7" w:rsidTr="386C506C" w14:paraId="0E6E6DE8" w14:textId="77777777">
        <w:trPr>
          <w:trHeight w:val="54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7A7831AE" w14:textId="7F3B4E45">
            <w:pPr>
              <w:jc w:val="both"/>
            </w:pPr>
            <w:r w:rsidRPr="5178C3C7">
              <w:rPr>
                <w:rFonts w:ascii="Arial" w:hAnsi="Arial" w:eastAsia="Arial" w:cs="Arial"/>
                <w:b/>
                <w:bCs/>
                <w:color w:val="000000" w:themeColor="text1"/>
              </w:rPr>
              <w:t>5.h)</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12938A2C" w14:textId="07CEA129">
            <w:pPr>
              <w:jc w:val="both"/>
            </w:pPr>
            <w:r w:rsidRPr="5178C3C7">
              <w:rPr>
                <w:rFonts w:ascii="Arial" w:hAnsi="Arial" w:eastAsia="Arial" w:cs="Arial"/>
                <w:color w:val="000000" w:themeColor="text1"/>
              </w:rPr>
              <w:t>h) Se ha valorado la coherencia de la realización de las actividades con la planificación.</w:t>
            </w:r>
          </w:p>
        </w:tc>
      </w:tr>
      <w:tr w:rsidR="5178C3C7" w:rsidTr="386C506C" w14:paraId="5FD0AD5A" w14:textId="77777777">
        <w:trPr>
          <w:trHeight w:val="54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280705F1" w14:textId="51F3A0CB">
            <w:pPr>
              <w:jc w:val="both"/>
            </w:pPr>
            <w:r w:rsidRPr="5178C3C7">
              <w:rPr>
                <w:rFonts w:ascii="Arial" w:hAnsi="Arial" w:eastAsia="Arial" w:cs="Arial"/>
                <w:b/>
                <w:bCs/>
                <w:color w:val="000000" w:themeColor="text1"/>
              </w:rPr>
              <w:t>5.I)</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6966F4CA" w14:textId="2B9C9E36">
            <w:pPr>
              <w:jc w:val="both"/>
            </w:pPr>
            <w:r w:rsidRPr="5178C3C7">
              <w:rPr>
                <w:rFonts w:ascii="Arial" w:hAnsi="Arial" w:eastAsia="Arial" w:cs="Arial"/>
                <w:color w:val="000000" w:themeColor="text1"/>
              </w:rPr>
              <w:t>i) Se ha respondido ante las contingencias.</w:t>
            </w:r>
          </w:p>
        </w:tc>
      </w:tr>
      <w:tr w:rsidR="5178C3C7" w:rsidTr="386C506C" w14:paraId="69976270" w14:textId="77777777">
        <w:trPr>
          <w:trHeight w:val="54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4DC6BA78" w14:textId="33512272">
            <w:pPr>
              <w:jc w:val="both"/>
            </w:pPr>
            <w:r w:rsidRPr="5178C3C7">
              <w:rPr>
                <w:rFonts w:ascii="Arial" w:hAnsi="Arial" w:eastAsia="Arial" w:cs="Arial"/>
                <w:b/>
                <w:bCs/>
                <w:color w:val="000000" w:themeColor="text1"/>
              </w:rPr>
              <w:t>5.J)</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2943BAAC" w14:textId="6CD0F484">
            <w:pPr>
              <w:jc w:val="both"/>
            </w:pPr>
            <w:r w:rsidRPr="5178C3C7">
              <w:rPr>
                <w:rFonts w:ascii="Arial" w:hAnsi="Arial" w:eastAsia="Arial" w:cs="Arial"/>
                <w:color w:val="000000" w:themeColor="text1"/>
              </w:rPr>
              <w:t>j) Se han valorado las expresiones de aproximación al lenguaje gráfico.</w:t>
            </w:r>
          </w:p>
        </w:tc>
      </w:tr>
    </w:tbl>
    <w:p w:rsidR="2703E9AB" w:rsidP="5178C3C7" w:rsidRDefault="2703E9AB" w14:paraId="32B78062" w14:textId="7712C16D">
      <w:pPr>
        <w:spacing w:line="257" w:lineRule="auto"/>
        <w:jc w:val="both"/>
      </w:pPr>
      <w:r w:rsidRPr="5178C3C7">
        <w:rPr>
          <w:rFonts w:ascii="Calibri" w:hAnsi="Calibri" w:eastAsia="Calibri" w:cs="Calibri"/>
        </w:rPr>
        <w:t xml:space="preserve"> </w:t>
      </w:r>
    </w:p>
    <w:tbl>
      <w:tblPr>
        <w:tblW w:w="0" w:type="auto"/>
        <w:tblInd w:w="90" w:type="dxa"/>
        <w:tblLayout w:type="fixed"/>
        <w:tblLook w:val="01E0" w:firstRow="1" w:lastRow="1" w:firstColumn="1" w:lastColumn="1" w:noHBand="0" w:noVBand="0"/>
      </w:tblPr>
      <w:tblGrid>
        <w:gridCol w:w="585"/>
        <w:gridCol w:w="7905"/>
      </w:tblGrid>
      <w:tr w:rsidR="5178C3C7" w:rsidTr="386C506C" w14:paraId="6B5700F7" w14:textId="77777777">
        <w:trPr>
          <w:trHeight w:val="1545"/>
        </w:trPr>
        <w:tc>
          <w:tcPr>
            <w:tcW w:w="8490" w:type="dxa"/>
            <w:gridSpan w:val="2"/>
            <w:tcBorders>
              <w:top w:val="single" w:color="auto" w:sz="8" w:space="0"/>
              <w:left w:val="single" w:color="auto" w:sz="8" w:space="0"/>
              <w:bottom w:val="single" w:color="auto" w:sz="8" w:space="0"/>
              <w:right w:val="single" w:color="auto" w:sz="8" w:space="0"/>
            </w:tcBorders>
            <w:shd w:val="clear" w:color="auto" w:fill="DEEAF6" w:themeFill="accent1" w:themeFillTint="33"/>
            <w:tcMar>
              <w:left w:w="108" w:type="dxa"/>
              <w:right w:w="108" w:type="dxa"/>
            </w:tcMar>
            <w:vAlign w:val="center"/>
          </w:tcPr>
          <w:p w:rsidR="5178C3C7" w:rsidP="5178C3C7" w:rsidRDefault="5178C3C7" w14:paraId="65F72302" w14:textId="58F83300">
            <w:pPr>
              <w:spacing w:after="120"/>
              <w:jc w:val="both"/>
            </w:pPr>
            <w:r w:rsidRPr="5178C3C7">
              <w:rPr>
                <w:rFonts w:ascii="Arial" w:hAnsi="Arial" w:eastAsia="Arial" w:cs="Arial"/>
                <w:b/>
                <w:bCs/>
                <w:color w:val="000000" w:themeColor="text1"/>
              </w:rPr>
              <w:t>RESULTADO DE APRENDIZAJE</w:t>
            </w:r>
            <w:r w:rsidRPr="5178C3C7">
              <w:rPr>
                <w:rFonts w:ascii="Arial" w:hAnsi="Arial" w:eastAsia="Arial" w:cs="Arial"/>
                <w:color w:val="000000" w:themeColor="text1"/>
              </w:rPr>
              <w:t xml:space="preserve">: </w:t>
            </w:r>
            <w:r w:rsidRPr="5178C3C7">
              <w:rPr>
                <w:rFonts w:ascii="Arial" w:hAnsi="Arial" w:eastAsia="Arial" w:cs="Arial"/>
                <w:b/>
                <w:bCs/>
                <w:color w:val="000000" w:themeColor="text1"/>
              </w:rPr>
              <w:t xml:space="preserve">6.  </w:t>
            </w:r>
            <w:r w:rsidRPr="5178C3C7">
              <w:rPr>
                <w:rFonts w:ascii="Arial" w:hAnsi="Arial" w:eastAsia="Arial" w:cs="Arial"/>
                <w:color w:val="000000" w:themeColor="text1"/>
              </w:rPr>
              <w:t xml:space="preserve"> </w:t>
            </w:r>
            <w:r w:rsidRPr="5178C3C7">
              <w:rPr>
                <w:rFonts w:ascii="Arial" w:hAnsi="Arial" w:eastAsia="Arial" w:cs="Arial"/>
                <w:b/>
                <w:bCs/>
                <w:color w:val="000000" w:themeColor="text1"/>
              </w:rPr>
              <w:t>Evalúa el proceso y el resultado de la intervención realizada en el ámbito de la expresión y comunicación argumentando las variables relevantes y los instrumentos de evaluación.</w:t>
            </w:r>
          </w:p>
        </w:tc>
      </w:tr>
      <w:tr w:rsidR="5178C3C7" w:rsidTr="386C506C" w14:paraId="54821C91" w14:textId="77777777">
        <w:trPr>
          <w:trHeight w:val="495"/>
        </w:trPr>
        <w:tc>
          <w:tcPr>
            <w:tcW w:w="8490" w:type="dxa"/>
            <w:gridSpan w:val="2"/>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3F94FD36" w14:textId="4481E917">
            <w:pPr>
              <w:jc w:val="both"/>
            </w:pPr>
            <w:r w:rsidRPr="5178C3C7">
              <w:rPr>
                <w:rFonts w:ascii="Arial" w:hAnsi="Arial" w:eastAsia="Arial" w:cs="Arial"/>
                <w:b/>
                <w:bCs/>
                <w:color w:val="000000" w:themeColor="text1"/>
              </w:rPr>
              <w:t xml:space="preserve">                                                        CRITERIOS DE EVALUACIÓN</w:t>
            </w:r>
          </w:p>
        </w:tc>
      </w:tr>
      <w:tr w:rsidR="5178C3C7" w:rsidTr="386C506C" w14:paraId="033A1F7A" w14:textId="77777777">
        <w:trPr>
          <w:trHeight w:val="495"/>
        </w:trPr>
        <w:tc>
          <w:tcPr>
            <w:tcW w:w="8490" w:type="dxa"/>
            <w:gridSpan w:val="2"/>
            <w:tcBorders>
              <w:top w:val="single" w:color="auto" w:sz="8" w:space="0"/>
              <w:left w:val="single" w:color="auto" w:sz="8" w:space="0"/>
              <w:bottom w:val="single" w:color="auto" w:sz="8" w:space="0"/>
              <w:right w:val="single" w:color="auto" w:sz="8" w:space="0"/>
            </w:tcBorders>
            <w:shd w:val="clear" w:color="auto" w:fill="FFFFFF" w:themeFill="background1"/>
            <w:tcMar>
              <w:left w:w="108" w:type="dxa"/>
              <w:right w:w="108" w:type="dxa"/>
            </w:tcMar>
            <w:vAlign w:val="center"/>
          </w:tcPr>
          <w:p w:rsidR="5178C3C7" w:rsidP="386C506C" w:rsidRDefault="5178C3C7" w14:paraId="7956689A" w14:textId="30C60613">
            <w:pPr>
              <w:jc w:val="both"/>
              <w:rPr>
                <w:rFonts w:ascii="Arial" w:hAnsi="Arial" w:eastAsia="Arial" w:cs="Arial"/>
                <w:b w:val="1"/>
                <w:bCs w:val="1"/>
                <w:color w:val="000000" w:themeColor="text1" w:themeTint="FF" w:themeShade="FF"/>
              </w:rPr>
            </w:pPr>
          </w:p>
          <w:p w:rsidR="5178C3C7" w:rsidP="386C506C" w:rsidRDefault="5178C3C7" w14:paraId="34B56BCD" w14:textId="63F70414">
            <w:pPr>
              <w:pStyle w:val="Normal"/>
              <w:jc w:val="both"/>
              <w:rPr>
                <w:rFonts w:ascii="Arial" w:hAnsi="Arial" w:eastAsia="Arial" w:cs="Arial"/>
                <w:noProof w:val="0"/>
                <w:sz w:val="22"/>
                <w:szCs w:val="22"/>
                <w:lang w:val="es-ES"/>
              </w:rPr>
            </w:pPr>
            <w:r w:rsidRPr="386C506C" w:rsidR="67196BCB">
              <w:rPr>
                <w:rFonts w:ascii="Aptos" w:hAnsi="Aptos" w:eastAsia="Aptos" w:cs="Aptos"/>
                <w:noProof w:val="0"/>
                <w:sz w:val="24"/>
                <w:szCs w:val="24"/>
                <w:lang w:val="es-ES"/>
              </w:rPr>
              <w:t xml:space="preserve">Unidad 1: Intervención en el </w:t>
            </w:r>
            <w:r w:rsidRPr="386C506C" w:rsidR="67196BCB">
              <w:rPr>
                <w:rFonts w:ascii="Aptos" w:hAnsi="Aptos" w:eastAsia="Aptos" w:cs="Aptos"/>
                <w:noProof w:val="0"/>
                <w:sz w:val="24"/>
                <w:szCs w:val="24"/>
                <w:lang w:val="es-ES"/>
              </w:rPr>
              <w:t>desaarrollo</w:t>
            </w:r>
            <w:r w:rsidRPr="386C506C" w:rsidR="67196BCB">
              <w:rPr>
                <w:rFonts w:ascii="Aptos" w:hAnsi="Aptos" w:eastAsia="Aptos" w:cs="Aptos"/>
                <w:noProof w:val="0"/>
                <w:sz w:val="24"/>
                <w:szCs w:val="24"/>
                <w:lang w:val="es-ES"/>
              </w:rPr>
              <w:t xml:space="preserve"> de la </w:t>
            </w:r>
            <w:r w:rsidRPr="386C506C" w:rsidR="67196BCB">
              <w:rPr>
                <w:rFonts w:ascii="Aptos" w:hAnsi="Aptos" w:eastAsia="Aptos" w:cs="Aptos"/>
                <w:noProof w:val="0"/>
                <w:sz w:val="24"/>
                <w:szCs w:val="24"/>
                <w:lang w:val="es-ES"/>
              </w:rPr>
              <w:t>comunicaci</w:t>
            </w:r>
            <w:r w:rsidRPr="386C506C" w:rsidR="67196BCB">
              <w:rPr>
                <w:rFonts w:ascii="Aptos" w:hAnsi="Aptos" w:eastAsia="Aptos" w:cs="Aptos"/>
                <w:noProof w:val="0"/>
                <w:sz w:val="24"/>
                <w:szCs w:val="24"/>
                <w:lang w:val="es-ES"/>
              </w:rPr>
              <w:t>´´</w:t>
            </w:r>
            <w:r w:rsidRPr="386C506C" w:rsidR="67196BCB">
              <w:rPr>
                <w:rFonts w:ascii="Aptos" w:hAnsi="Aptos" w:eastAsia="Aptos" w:cs="Aptos"/>
                <w:noProof w:val="0"/>
                <w:sz w:val="24"/>
                <w:szCs w:val="24"/>
                <w:lang w:val="es-ES"/>
              </w:rPr>
              <w:t>on</w:t>
            </w:r>
            <w:r w:rsidRPr="386C506C" w:rsidR="67196BCB">
              <w:rPr>
                <w:rFonts w:ascii="Aptos" w:hAnsi="Aptos" w:eastAsia="Aptos" w:cs="Aptos"/>
                <w:noProof w:val="0"/>
                <w:sz w:val="24"/>
                <w:szCs w:val="24"/>
                <w:lang w:val="es-ES"/>
              </w:rPr>
              <w:t xml:space="preserve"> y la expresión verbal. </w:t>
            </w:r>
          </w:p>
          <w:p w:rsidR="5178C3C7" w:rsidP="386C506C" w:rsidRDefault="5178C3C7" w14:paraId="50097768" w14:textId="7FB9D803">
            <w:pPr>
              <w:pStyle w:val="Normal"/>
              <w:jc w:val="both"/>
              <w:rPr>
                <w:rFonts w:ascii="Arial" w:hAnsi="Arial" w:eastAsia="Arial" w:cs="Arial"/>
                <w:noProof w:val="0"/>
                <w:sz w:val="22"/>
                <w:szCs w:val="22"/>
                <w:lang w:val="ca"/>
              </w:rPr>
            </w:pPr>
            <w:r w:rsidRPr="386C506C" w:rsidR="67196BCB">
              <w:rPr>
                <w:rFonts w:ascii="Aptos" w:hAnsi="Aptos" w:eastAsia="Aptos" w:cs="Aptos"/>
                <w:noProof w:val="0"/>
                <w:sz w:val="24"/>
                <w:szCs w:val="24"/>
                <w:lang w:val="ca"/>
              </w:rPr>
              <w:t xml:space="preserve">Unidad 2: Literatura infantil </w:t>
            </w:r>
          </w:p>
          <w:p w:rsidR="5178C3C7" w:rsidP="386C506C" w:rsidRDefault="5178C3C7" w14:paraId="60166549" w14:textId="609E4C42">
            <w:pPr>
              <w:pStyle w:val="Normal"/>
              <w:spacing w:after="120"/>
              <w:jc w:val="both"/>
              <w:rPr>
                <w:rFonts w:ascii="Aptos" w:hAnsi="Aptos" w:eastAsia="Aptos" w:cs="Aptos"/>
                <w:noProof w:val="0"/>
                <w:sz w:val="24"/>
                <w:szCs w:val="24"/>
                <w:lang w:val="es-ES"/>
              </w:rPr>
            </w:pPr>
            <w:r w:rsidRPr="386C506C" w:rsidR="67196BCB">
              <w:rPr>
                <w:rFonts w:ascii="Aptos" w:hAnsi="Aptos" w:eastAsia="Aptos" w:cs="Aptos"/>
                <w:noProof w:val="0"/>
                <w:sz w:val="24"/>
                <w:szCs w:val="24"/>
                <w:lang w:val="es-ES"/>
              </w:rPr>
              <w:t xml:space="preserve">Unidad 3: Intervención en el desarrollo del lenguaje lógico - matemático. </w:t>
            </w:r>
          </w:p>
          <w:p w:rsidR="5178C3C7" w:rsidP="386C506C" w:rsidRDefault="5178C3C7" w14:paraId="3ABD7569" w14:textId="46D5B211">
            <w:pPr>
              <w:pStyle w:val="Normal"/>
              <w:spacing w:after="120"/>
              <w:jc w:val="both"/>
              <w:rPr>
                <w:rFonts w:ascii="Aptos" w:hAnsi="Aptos" w:eastAsia="Aptos" w:cs="Aptos"/>
                <w:noProof w:val="0"/>
                <w:sz w:val="24"/>
                <w:szCs w:val="24"/>
                <w:lang w:val="es-ES"/>
              </w:rPr>
            </w:pPr>
            <w:r w:rsidRPr="386C506C" w:rsidR="67196BCB">
              <w:rPr>
                <w:rFonts w:ascii="Aptos" w:hAnsi="Aptos" w:eastAsia="Aptos" w:cs="Aptos"/>
                <w:noProof w:val="0"/>
                <w:sz w:val="24"/>
                <w:szCs w:val="24"/>
                <w:lang w:val="es-ES"/>
              </w:rPr>
              <w:t xml:space="preserve">Unidad 4: Intervención en el desarrollo de la comunicación y la expresión rítmico - musical </w:t>
            </w:r>
          </w:p>
          <w:p w:rsidR="5178C3C7" w:rsidP="386C506C" w:rsidRDefault="5178C3C7" w14:paraId="3F25924A" w14:textId="5F2ED8E0">
            <w:pPr>
              <w:pStyle w:val="Normal"/>
              <w:spacing w:after="120"/>
              <w:ind w:left="0"/>
              <w:jc w:val="both"/>
              <w:rPr>
                <w:rFonts w:ascii="Aptos" w:hAnsi="Aptos" w:eastAsia="Aptos" w:cs="Aptos"/>
                <w:noProof w:val="0"/>
                <w:sz w:val="24"/>
                <w:szCs w:val="24"/>
                <w:lang w:val="es-ES"/>
              </w:rPr>
            </w:pPr>
            <w:r w:rsidRPr="386C506C" w:rsidR="67196BCB">
              <w:rPr>
                <w:rFonts w:ascii="Aptos" w:hAnsi="Aptos" w:eastAsia="Aptos" w:cs="Aptos"/>
                <w:noProof w:val="0"/>
                <w:sz w:val="24"/>
                <w:szCs w:val="24"/>
                <w:lang w:val="es-ES"/>
              </w:rPr>
              <w:t xml:space="preserve">Unidad 5: Intervención en el desarrollo de la comunicación y la expresión gestual. </w:t>
            </w:r>
          </w:p>
          <w:p w:rsidR="5178C3C7" w:rsidP="386C506C" w:rsidRDefault="5178C3C7" w14:paraId="2CE84C52" w14:textId="72472482">
            <w:pPr>
              <w:pStyle w:val="Normal"/>
              <w:spacing w:after="120"/>
              <w:jc w:val="both"/>
              <w:rPr>
                <w:rFonts w:ascii="Aptos" w:hAnsi="Aptos" w:eastAsia="Aptos" w:cs="Aptos"/>
                <w:noProof w:val="0"/>
                <w:sz w:val="24"/>
                <w:szCs w:val="24"/>
                <w:lang w:val="es-ES"/>
              </w:rPr>
            </w:pPr>
            <w:r w:rsidRPr="386C506C" w:rsidR="67196BCB">
              <w:rPr>
                <w:rFonts w:ascii="Aptos" w:hAnsi="Aptos" w:eastAsia="Aptos" w:cs="Aptos"/>
                <w:noProof w:val="0"/>
                <w:sz w:val="24"/>
                <w:szCs w:val="24"/>
                <w:lang w:val="es-ES"/>
              </w:rPr>
              <w:t>Unidad 6: Intervención en el desarrollo de la comunicación y la expresión plástica.</w:t>
            </w:r>
          </w:p>
          <w:p w:rsidR="5178C3C7" w:rsidP="386C506C" w:rsidRDefault="5178C3C7" w14:paraId="08C7274A" w14:textId="4F0FE537">
            <w:pPr>
              <w:pStyle w:val="Normal"/>
              <w:jc w:val="both"/>
              <w:rPr>
                <w:rFonts w:ascii="Aptos" w:hAnsi="Aptos" w:eastAsia="Aptos" w:cs="Aptos"/>
                <w:noProof w:val="0"/>
                <w:sz w:val="24"/>
                <w:szCs w:val="24"/>
                <w:lang w:val="es-ES"/>
              </w:rPr>
            </w:pPr>
          </w:p>
        </w:tc>
      </w:tr>
      <w:tr w:rsidR="5178C3C7" w:rsidTr="386C506C" w14:paraId="42F4492B" w14:textId="77777777">
        <w:trPr>
          <w:trHeight w:val="60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23317947" w14:textId="0DB92F69">
            <w:pPr>
              <w:jc w:val="both"/>
            </w:pPr>
            <w:r w:rsidRPr="5178C3C7">
              <w:rPr>
                <w:rFonts w:ascii="Arial" w:hAnsi="Arial" w:eastAsia="Arial" w:cs="Arial"/>
                <w:b/>
                <w:bCs/>
                <w:color w:val="000000" w:themeColor="text1"/>
              </w:rPr>
              <w:t>6. a)</w:t>
            </w:r>
          </w:p>
        </w:tc>
        <w:tc>
          <w:tcPr>
            <w:tcW w:w="7905" w:type="dxa"/>
            <w:tcBorders>
              <w:top w:val="nil"/>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7E3E2D0F" w14:textId="79309DA4">
            <w:pPr>
              <w:jc w:val="both"/>
            </w:pPr>
            <w:r w:rsidRPr="5178C3C7">
              <w:rPr>
                <w:rFonts w:ascii="Arial" w:hAnsi="Arial" w:eastAsia="Arial" w:cs="Arial"/>
                <w:color w:val="000000" w:themeColor="text1"/>
              </w:rPr>
              <w:t>a) Se han seleccionado los indicadores de evaluación.</w:t>
            </w:r>
          </w:p>
        </w:tc>
      </w:tr>
      <w:tr w:rsidR="5178C3C7" w:rsidTr="386C506C" w14:paraId="66574B4F"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28457F93" w14:textId="7BF8DC81">
            <w:pPr>
              <w:jc w:val="both"/>
            </w:pPr>
            <w:r w:rsidRPr="5178C3C7">
              <w:rPr>
                <w:rFonts w:ascii="Arial" w:hAnsi="Arial" w:eastAsia="Arial" w:cs="Arial"/>
                <w:b/>
                <w:bCs/>
                <w:color w:val="000000" w:themeColor="text1"/>
              </w:rPr>
              <w:t>6.b)</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375AB711" w14:textId="2D4B604C">
            <w:pPr>
              <w:jc w:val="both"/>
            </w:pPr>
            <w:r w:rsidRPr="5178C3C7">
              <w:rPr>
                <w:rFonts w:ascii="Arial" w:hAnsi="Arial" w:eastAsia="Arial" w:cs="Arial"/>
                <w:color w:val="000000" w:themeColor="text1"/>
              </w:rPr>
              <w:t>b) Se ha seleccionado el instrumento de evaluación apropiado a las características individuales y a la edad del niño/a.</w:t>
            </w:r>
          </w:p>
        </w:tc>
      </w:tr>
      <w:tr w:rsidR="5178C3C7" w:rsidTr="386C506C" w14:paraId="4A94AEDC"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7D81B829" w14:textId="63E3C1F4">
            <w:pPr>
              <w:jc w:val="both"/>
            </w:pPr>
            <w:r w:rsidRPr="5178C3C7">
              <w:rPr>
                <w:rFonts w:ascii="Arial" w:hAnsi="Arial" w:eastAsia="Arial" w:cs="Arial"/>
                <w:b/>
                <w:bCs/>
                <w:color w:val="000000" w:themeColor="text1"/>
              </w:rPr>
              <w:t>6.c)</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2D2B44C3" w14:textId="2E32A90D">
            <w:pPr>
              <w:jc w:val="both"/>
            </w:pPr>
            <w:r w:rsidRPr="5178C3C7">
              <w:rPr>
                <w:rFonts w:ascii="Arial" w:hAnsi="Arial" w:eastAsia="Arial" w:cs="Arial"/>
                <w:color w:val="000000" w:themeColor="text1"/>
              </w:rPr>
              <w:t>c) Se han elaborado instrumentos de observación en el seguimiento de la evolución expresiva y comunicativa de los niños y de las niñas.</w:t>
            </w:r>
          </w:p>
        </w:tc>
      </w:tr>
      <w:tr w:rsidR="5178C3C7" w:rsidTr="386C506C" w14:paraId="3C2B3D22"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7C870F17" w14:textId="69CF260B">
            <w:pPr>
              <w:jc w:val="both"/>
            </w:pPr>
            <w:r w:rsidRPr="5178C3C7">
              <w:rPr>
                <w:rFonts w:ascii="Arial" w:hAnsi="Arial" w:eastAsia="Arial" w:cs="Arial"/>
                <w:b/>
                <w:bCs/>
                <w:color w:val="000000" w:themeColor="text1"/>
              </w:rPr>
              <w:t>6.d)</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6F78529A" w14:textId="4D4AD57B">
            <w:pPr>
              <w:jc w:val="both"/>
            </w:pPr>
            <w:r w:rsidRPr="5178C3C7">
              <w:rPr>
                <w:rFonts w:ascii="Arial" w:hAnsi="Arial" w:eastAsia="Arial" w:cs="Arial"/>
                <w:color w:val="000000" w:themeColor="text1"/>
              </w:rPr>
              <w:t>d) Se ha aplicado el instrumento de evaluación siguiendo el procedimiento correcto.</w:t>
            </w:r>
          </w:p>
        </w:tc>
      </w:tr>
      <w:tr w:rsidR="5178C3C7" w:rsidTr="386C506C" w14:paraId="46199461" w14:textId="77777777">
        <w:trPr>
          <w:trHeight w:val="70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24D01C88" w14:textId="77AD7FA1">
            <w:pPr>
              <w:jc w:val="both"/>
            </w:pPr>
            <w:r w:rsidRPr="5178C3C7">
              <w:rPr>
                <w:rFonts w:ascii="Arial" w:hAnsi="Arial" w:eastAsia="Arial" w:cs="Arial"/>
                <w:b/>
                <w:bCs/>
                <w:color w:val="000000" w:themeColor="text1"/>
              </w:rPr>
              <w:t>6.e)</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3AD2FD56" w14:textId="1ADB1577">
            <w:pPr>
              <w:jc w:val="both"/>
            </w:pPr>
            <w:r w:rsidRPr="5178C3C7">
              <w:rPr>
                <w:rFonts w:ascii="Arial" w:hAnsi="Arial" w:eastAsia="Arial" w:cs="Arial"/>
                <w:color w:val="000000" w:themeColor="text1"/>
              </w:rPr>
              <w:t>e) Se han registrado los datos derivados de la evaluación en el soporte establecido.</w:t>
            </w:r>
          </w:p>
        </w:tc>
      </w:tr>
      <w:tr w:rsidR="5178C3C7" w:rsidTr="386C506C" w14:paraId="14C406DE" w14:textId="77777777">
        <w:trPr>
          <w:trHeight w:val="57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5A22A251" w14:textId="35C2CA3A">
            <w:pPr>
              <w:jc w:val="both"/>
            </w:pPr>
            <w:r w:rsidRPr="5178C3C7">
              <w:rPr>
                <w:rFonts w:ascii="Arial" w:hAnsi="Arial" w:eastAsia="Arial" w:cs="Arial"/>
                <w:b/>
                <w:bCs/>
                <w:color w:val="000000" w:themeColor="text1"/>
              </w:rPr>
              <w:t>6.f)</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02DBCA13" w14:textId="15CD5D87">
            <w:pPr>
              <w:spacing w:after="120"/>
              <w:jc w:val="both"/>
            </w:pPr>
            <w:r w:rsidRPr="5178C3C7">
              <w:rPr>
                <w:rFonts w:ascii="Arial" w:hAnsi="Arial" w:eastAsia="Arial" w:cs="Arial"/>
                <w:color w:val="000000" w:themeColor="text1"/>
              </w:rPr>
              <w:t>f) Se ha interpretado la información recogida del proceso de evaluación.</w:t>
            </w:r>
          </w:p>
        </w:tc>
      </w:tr>
      <w:tr w:rsidR="5178C3C7" w:rsidTr="386C506C" w14:paraId="11DB2086" w14:textId="77777777">
        <w:trPr>
          <w:trHeight w:val="555"/>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3A47E944" w14:textId="15F976D3">
            <w:pPr>
              <w:jc w:val="both"/>
            </w:pPr>
            <w:r w:rsidRPr="5178C3C7">
              <w:rPr>
                <w:rFonts w:ascii="Arial" w:hAnsi="Arial" w:eastAsia="Arial" w:cs="Arial"/>
                <w:b/>
                <w:bCs/>
                <w:color w:val="000000" w:themeColor="text1"/>
              </w:rPr>
              <w:t>6.g)</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4960F491" w14:textId="23EE8D38">
            <w:pPr>
              <w:jc w:val="both"/>
            </w:pPr>
            <w:r w:rsidRPr="5178C3C7">
              <w:rPr>
                <w:rFonts w:ascii="Arial" w:hAnsi="Arial" w:eastAsia="Arial" w:cs="Arial"/>
                <w:color w:val="000000" w:themeColor="text1"/>
              </w:rPr>
              <w:t>g) Se han identificado las situaciones en las que es necesario la colaboración de otros profesionales.</w:t>
            </w:r>
          </w:p>
        </w:tc>
      </w:tr>
      <w:tr w:rsidR="5178C3C7" w:rsidTr="386C506C" w14:paraId="0795DD06" w14:textId="77777777">
        <w:trPr>
          <w:trHeight w:val="54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77DECF11" w14:textId="25C47813">
            <w:pPr>
              <w:jc w:val="both"/>
            </w:pPr>
            <w:r w:rsidRPr="5178C3C7">
              <w:rPr>
                <w:rFonts w:ascii="Arial" w:hAnsi="Arial" w:eastAsia="Arial" w:cs="Arial"/>
                <w:b/>
                <w:bCs/>
                <w:color w:val="000000" w:themeColor="text1"/>
              </w:rPr>
              <w:t>6.h)</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1BFEA65C" w14:textId="16D122F4">
            <w:pPr>
              <w:jc w:val="both"/>
            </w:pPr>
            <w:r w:rsidRPr="5178C3C7">
              <w:rPr>
                <w:rFonts w:ascii="Arial" w:hAnsi="Arial" w:eastAsia="Arial" w:cs="Arial"/>
                <w:color w:val="000000" w:themeColor="text1"/>
              </w:rPr>
              <w:t>h) Se ha elaborado la documentación dirigida a las familias y a otros profesionales.</w:t>
            </w:r>
          </w:p>
        </w:tc>
      </w:tr>
      <w:tr w:rsidR="5178C3C7" w:rsidTr="386C506C" w14:paraId="662826E1" w14:textId="77777777">
        <w:trPr>
          <w:trHeight w:val="540"/>
        </w:trPr>
        <w:tc>
          <w:tcPr>
            <w:tcW w:w="58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vAlign w:val="center"/>
          </w:tcPr>
          <w:p w:rsidR="5178C3C7" w:rsidP="5178C3C7" w:rsidRDefault="5178C3C7" w14:paraId="5A9144DA" w14:textId="33BF5A1C">
            <w:pPr>
              <w:jc w:val="both"/>
            </w:pPr>
            <w:r w:rsidRPr="5178C3C7">
              <w:rPr>
                <w:rFonts w:ascii="Arial" w:hAnsi="Arial" w:eastAsia="Arial" w:cs="Arial"/>
                <w:b/>
                <w:bCs/>
                <w:color w:val="000000" w:themeColor="text1"/>
              </w:rPr>
              <w:t>6.I)</w:t>
            </w:r>
          </w:p>
        </w:tc>
        <w:tc>
          <w:tcPr>
            <w:tcW w:w="7905" w:type="dxa"/>
            <w:tcBorders>
              <w:top w:val="single" w:color="auto" w:sz="8" w:space="0"/>
              <w:left w:val="single" w:color="auto" w:sz="8" w:space="0"/>
              <w:bottom w:val="single" w:color="auto" w:sz="8" w:space="0"/>
              <w:right w:val="single" w:color="auto" w:sz="8" w:space="0"/>
            </w:tcBorders>
            <w:shd w:val="clear" w:color="auto" w:fill="F2F2F2" w:themeFill="background1" w:themeFillShade="F2"/>
            <w:tcMar>
              <w:left w:w="108" w:type="dxa"/>
              <w:right w:w="108" w:type="dxa"/>
            </w:tcMar>
          </w:tcPr>
          <w:p w:rsidR="5178C3C7" w:rsidP="5178C3C7" w:rsidRDefault="5178C3C7" w14:paraId="528E4E10" w14:textId="0D4B0152">
            <w:pPr>
              <w:jc w:val="both"/>
            </w:pPr>
            <w:r w:rsidRPr="5178C3C7">
              <w:rPr>
                <w:rFonts w:ascii="Arial" w:hAnsi="Arial" w:eastAsia="Arial" w:cs="Arial"/>
                <w:color w:val="000000" w:themeColor="text1"/>
              </w:rPr>
              <w:t>i) Se han identificado las posibles causas de una intervención no adecuada.</w:t>
            </w:r>
          </w:p>
        </w:tc>
      </w:tr>
    </w:tbl>
    <w:p w:rsidR="2703E9AB" w:rsidP="5178C3C7" w:rsidRDefault="2703E9AB" w14:paraId="596FFB73" w14:textId="3E78F744">
      <w:pPr>
        <w:spacing w:after="120"/>
        <w:jc w:val="both"/>
      </w:pPr>
      <w:r w:rsidRPr="5178C3C7">
        <w:rPr>
          <w:rFonts w:ascii="Arial" w:hAnsi="Arial" w:eastAsia="Arial" w:cs="Arial"/>
        </w:rPr>
        <w:t xml:space="preserve"> </w:t>
      </w:r>
    </w:p>
    <w:p w:rsidR="2703E9AB" w:rsidP="5178C3C7" w:rsidRDefault="2703E9AB" w14:paraId="35D787B8" w14:textId="7DAEB098">
      <w:pPr>
        <w:spacing w:after="120" w:line="264" w:lineRule="auto"/>
        <w:jc w:val="both"/>
      </w:pPr>
      <w:r w:rsidRPr="5178C3C7">
        <w:rPr>
          <w:rFonts w:ascii="Arial" w:hAnsi="Arial" w:eastAsia="Arial" w:cs="Arial"/>
          <w:b/>
          <w:bCs/>
          <w:color w:val="000000" w:themeColor="text1"/>
        </w:rPr>
        <w:t>Criterios de calificación</w:t>
      </w:r>
    </w:p>
    <w:p w:rsidR="2703E9AB" w:rsidP="5178C3C7" w:rsidRDefault="2703E9AB" w14:paraId="7E3CA254" w14:textId="0C4BF52F">
      <w:pPr>
        <w:spacing w:after="120"/>
        <w:jc w:val="both"/>
      </w:pPr>
      <w:r w:rsidRPr="5178C3C7">
        <w:rPr>
          <w:rFonts w:ascii="Arial" w:hAnsi="Arial" w:eastAsia="Arial" w:cs="Arial"/>
          <w:color w:val="000000" w:themeColor="text1"/>
        </w:rPr>
        <w:t xml:space="preserve">Para calificar el módulo </w:t>
      </w:r>
      <w:r w:rsidRPr="5178C3C7">
        <w:rPr>
          <w:rFonts w:ascii="Arial" w:hAnsi="Arial" w:eastAsia="Arial" w:cs="Arial"/>
          <w:b/>
          <w:bCs/>
          <w:color w:val="000000" w:themeColor="text1"/>
        </w:rPr>
        <w:t>Expresión y comunicación</w:t>
      </w:r>
      <w:r w:rsidRPr="5178C3C7">
        <w:rPr>
          <w:rFonts w:ascii="Arial" w:hAnsi="Arial" w:eastAsia="Arial" w:cs="Arial"/>
          <w:color w:val="000000" w:themeColor="text1"/>
        </w:rPr>
        <w:t xml:space="preserve"> se tendrán en cuenta la relación entre los siguientes elementos:</w:t>
      </w:r>
    </w:p>
    <w:p w:rsidR="2703E9AB" w:rsidP="5178C3C7" w:rsidRDefault="2703E9AB" w14:paraId="6A4B4DE2" w14:textId="13FFD2E8">
      <w:pPr>
        <w:spacing w:after="120"/>
        <w:jc w:val="both"/>
      </w:pPr>
      <w:r w:rsidRPr="5178C3C7">
        <w:rPr>
          <w:rFonts w:ascii="Arial" w:hAnsi="Arial" w:eastAsia="Arial" w:cs="Arial"/>
          <w:color w:val="000000" w:themeColor="text1"/>
        </w:rPr>
        <w:t>Los RA se dividen en CCEE, relacionados con unos contenidos que se desarrollan en las 9 Unidades de Trabajo.</w:t>
      </w:r>
    </w:p>
    <w:p w:rsidR="2703E9AB" w:rsidP="5178C3C7" w:rsidRDefault="2703E9AB" w14:paraId="1E842669" w14:textId="27BC4919">
      <w:pPr>
        <w:tabs>
          <w:tab w:val="right" w:pos="8504"/>
        </w:tabs>
        <w:spacing w:after="120"/>
        <w:ind w:firstLine="360"/>
        <w:jc w:val="both"/>
        <w:rPr>
          <w:rFonts w:ascii="Arial" w:hAnsi="Arial" w:eastAsia="Arial" w:cs="Arial"/>
          <w:color w:val="000000" w:themeColor="text1"/>
        </w:rPr>
      </w:pPr>
      <w:r w:rsidRPr="5178C3C7">
        <w:rPr>
          <w:rFonts w:ascii="Arial" w:hAnsi="Arial" w:eastAsia="Arial" w:cs="Arial"/>
          <w:b/>
          <w:bCs/>
          <w:color w:val="000000" w:themeColor="text1"/>
        </w:rPr>
        <w:t>Calificación de cada Resultado de Aprendizaje (RA)</w:t>
      </w:r>
      <w:r w:rsidRPr="5178C3C7">
        <w:rPr>
          <w:rFonts w:ascii="Arial" w:hAnsi="Arial" w:eastAsia="Arial" w:cs="Arial"/>
          <w:color w:val="000000" w:themeColor="text1"/>
        </w:rPr>
        <w:t>.</w:t>
      </w:r>
      <w:r>
        <w:tab/>
      </w:r>
    </w:p>
    <w:p w:rsidR="2703E9AB" w:rsidP="004C4AD8" w:rsidRDefault="2703E9AB" w14:paraId="1B6E8D82" w14:textId="01131EBD">
      <w:pPr>
        <w:pStyle w:val="Prrafodelista"/>
        <w:numPr>
          <w:ilvl w:val="0"/>
          <w:numId w:val="43"/>
        </w:numPr>
        <w:spacing w:after="0"/>
        <w:jc w:val="both"/>
        <w:rPr>
          <w:rFonts w:ascii="Arial" w:hAnsi="Arial" w:eastAsia="Arial" w:cs="Arial"/>
          <w:color w:val="000000" w:themeColor="text1"/>
        </w:rPr>
      </w:pPr>
      <w:r w:rsidRPr="5178C3C7">
        <w:rPr>
          <w:rFonts w:ascii="Arial" w:hAnsi="Arial" w:eastAsia="Arial" w:cs="Arial"/>
          <w:color w:val="000000" w:themeColor="text1"/>
        </w:rPr>
        <w:t>Cada resultado de aprendizaje se le da el mismo valor 1,66. La suma de los 6 RA da 10, que será el término que se utilizará para informar de las notas al alumnado, para así hacerlo más entendible</w:t>
      </w:r>
    </w:p>
    <w:p w:rsidR="2703E9AB" w:rsidP="004C4AD8" w:rsidRDefault="2703E9AB" w14:paraId="55EE124D" w14:textId="6C2074BB">
      <w:pPr>
        <w:pStyle w:val="Prrafodelista"/>
        <w:numPr>
          <w:ilvl w:val="0"/>
          <w:numId w:val="43"/>
        </w:numPr>
        <w:spacing w:after="0"/>
        <w:jc w:val="both"/>
        <w:rPr>
          <w:rFonts w:ascii="Arial" w:hAnsi="Arial" w:eastAsia="Arial" w:cs="Arial"/>
          <w:color w:val="000000" w:themeColor="text1"/>
        </w:rPr>
      </w:pPr>
      <w:r w:rsidRPr="5178C3C7">
        <w:rPr>
          <w:rFonts w:ascii="Arial" w:hAnsi="Arial" w:eastAsia="Arial" w:cs="Arial"/>
          <w:color w:val="000000" w:themeColor="text1"/>
        </w:rPr>
        <w:t>Para tener superado cada RA, el alumnado tendrá que tener al menos 5 puntos o más, o lo que es igual la mitad del valor del resultado de aprendizaje</w:t>
      </w:r>
    </w:p>
    <w:p w:rsidR="2703E9AB" w:rsidP="004C4AD8" w:rsidRDefault="2703E9AB" w14:paraId="1A65BA04" w14:textId="7DAA03EA">
      <w:pPr>
        <w:pStyle w:val="Prrafodelista"/>
        <w:numPr>
          <w:ilvl w:val="0"/>
          <w:numId w:val="43"/>
        </w:numPr>
        <w:spacing w:after="0"/>
        <w:jc w:val="both"/>
        <w:rPr>
          <w:rFonts w:ascii="Arial" w:hAnsi="Arial" w:eastAsia="Arial" w:cs="Arial"/>
          <w:color w:val="000000" w:themeColor="text1"/>
        </w:rPr>
      </w:pPr>
      <w:r w:rsidRPr="5178C3C7">
        <w:rPr>
          <w:rFonts w:ascii="Arial" w:hAnsi="Arial" w:eastAsia="Arial" w:cs="Arial"/>
          <w:color w:val="000000" w:themeColor="text1"/>
        </w:rPr>
        <w:t>Para conseguir ese resultado tendrá que sumar de media 5 como mínimo entre todos los CC.EE correspondientes al RA.</w:t>
      </w:r>
    </w:p>
    <w:p w:rsidR="2703E9AB" w:rsidP="004C4AD8" w:rsidRDefault="2703E9AB" w14:paraId="31F599DC" w14:textId="5EDC64E8">
      <w:pPr>
        <w:pStyle w:val="Prrafodelista"/>
        <w:numPr>
          <w:ilvl w:val="0"/>
          <w:numId w:val="43"/>
        </w:numPr>
        <w:spacing w:after="0"/>
        <w:jc w:val="both"/>
        <w:rPr>
          <w:rFonts w:ascii="Arial" w:hAnsi="Arial" w:eastAsia="Arial" w:cs="Arial"/>
          <w:color w:val="000000" w:themeColor="text1"/>
        </w:rPr>
      </w:pPr>
      <w:r w:rsidRPr="5178C3C7">
        <w:rPr>
          <w:rFonts w:ascii="Arial" w:hAnsi="Arial" w:eastAsia="Arial" w:cs="Arial"/>
          <w:color w:val="000000" w:themeColor="text1"/>
        </w:rPr>
        <w:t>Para que un RA sea considerado superado, el alumnado deberá tener una calificación promedio &gt;= 5.</w:t>
      </w:r>
    </w:p>
    <w:p w:rsidR="558EF6E9" w:rsidP="386C506C" w:rsidRDefault="558EF6E9" w14:paraId="672E6FF3" w14:textId="49C0D266">
      <w:pPr>
        <w:pStyle w:val="Prrafodelista"/>
        <w:numPr>
          <w:ilvl w:val="0"/>
          <w:numId w:val="43"/>
        </w:numPr>
        <w:spacing w:after="0"/>
        <w:jc w:val="both"/>
        <w:rPr>
          <w:rFonts w:ascii="Arial" w:hAnsi="Arial" w:eastAsia="Arial" w:cs="Arial"/>
          <w:color w:val="000000" w:themeColor="text1" w:themeTint="FF" w:themeShade="FF"/>
        </w:rPr>
      </w:pPr>
      <w:r w:rsidRPr="386C506C" w:rsidR="558EF6E9">
        <w:rPr>
          <w:rFonts w:ascii="Arial" w:hAnsi="Arial" w:eastAsia="Arial" w:cs="Arial"/>
          <w:color w:val="000000" w:themeColor="text1" w:themeTint="FF" w:themeShade="FF"/>
        </w:rPr>
        <w:t>Con el objetivo de facilitar una mayor comprensión del sistema de calificación por parte del alumnado, cada R.A. se calificará de 0 a 10.</w:t>
      </w:r>
      <w:r w:rsidRPr="386C506C" w:rsidR="558EF6E9">
        <w:rPr>
          <w:rFonts w:ascii="Arial" w:hAnsi="Arial" w:eastAsia="Arial" w:cs="Arial"/>
          <w:color w:val="000000" w:themeColor="text1" w:themeTint="FF" w:themeShade="FF"/>
        </w:rPr>
        <w:t xml:space="preserve"> De cara al profesorado, el valor del resultado de aprendizaje asociado, dividido por el número de todos los criterios de evaluación </w:t>
      </w:r>
      <w:r w:rsidRPr="386C506C" w:rsidR="558EF6E9">
        <w:rPr>
          <w:rFonts w:ascii="Arial" w:hAnsi="Arial" w:eastAsia="Arial" w:cs="Arial"/>
          <w:color w:val="000000" w:themeColor="text1" w:themeTint="FF" w:themeShade="FF"/>
        </w:rPr>
        <w:t>del mismo</w:t>
      </w:r>
      <w:r w:rsidRPr="386C506C" w:rsidR="558EF6E9">
        <w:rPr>
          <w:rFonts w:ascii="Arial" w:hAnsi="Arial" w:eastAsia="Arial" w:cs="Arial"/>
          <w:color w:val="000000" w:themeColor="text1" w:themeTint="FF" w:themeShade="FF"/>
        </w:rPr>
        <w:t>, ya que todos los CCEE tienen el mismo valor.</w:t>
      </w:r>
    </w:p>
    <w:p w:rsidR="2703E9AB" w:rsidP="004C4AD8" w:rsidRDefault="2703E9AB" w14:paraId="0EF3BE99" w14:textId="14EE516F">
      <w:pPr>
        <w:pStyle w:val="Prrafodelista"/>
        <w:numPr>
          <w:ilvl w:val="0"/>
          <w:numId w:val="43"/>
        </w:numPr>
        <w:spacing w:after="0"/>
        <w:jc w:val="both"/>
        <w:rPr>
          <w:rFonts w:ascii="Arial" w:hAnsi="Arial" w:eastAsia="Arial" w:cs="Arial"/>
          <w:color w:val="000000" w:themeColor="text1"/>
        </w:rPr>
      </w:pPr>
      <w:r w:rsidRPr="5178C3C7">
        <w:rPr>
          <w:rFonts w:ascii="Arial" w:hAnsi="Arial" w:eastAsia="Arial" w:cs="Arial"/>
          <w:color w:val="000000" w:themeColor="text1"/>
        </w:rPr>
        <w:t>Cada RA se evaluará independientemente de los demás. Teniendo una calificación entre 0 y 10, de cara al alumnado. El valor real será el que aparece en la tabla anterior</w:t>
      </w:r>
    </w:p>
    <w:p w:rsidR="2703E9AB" w:rsidP="5178C3C7" w:rsidRDefault="2703E9AB" w14:paraId="3EF65193" w14:textId="24F160DD">
      <w:pPr>
        <w:spacing w:after="120"/>
        <w:jc w:val="both"/>
      </w:pPr>
      <w:r w:rsidRPr="5178C3C7">
        <w:rPr>
          <w:rFonts w:ascii="Arial" w:hAnsi="Arial" w:eastAsia="Arial" w:cs="Arial"/>
          <w:b/>
          <w:bCs/>
          <w:color w:val="000000" w:themeColor="text1"/>
        </w:rPr>
        <w:t xml:space="preserve">Calificación de cada criterio de evaluación (CE) </w:t>
      </w:r>
    </w:p>
    <w:p w:rsidR="2703E9AB" w:rsidP="5178C3C7" w:rsidRDefault="2703E9AB" w14:paraId="11D17B45" w14:textId="33DC3625">
      <w:pPr>
        <w:spacing w:after="120"/>
        <w:jc w:val="both"/>
      </w:pPr>
      <w:r w:rsidRPr="5178C3C7">
        <w:rPr>
          <w:rFonts w:ascii="Arial" w:hAnsi="Arial" w:eastAsia="Arial" w:cs="Arial"/>
          <w:color w:val="000000" w:themeColor="text1"/>
          <w:sz w:val="20"/>
          <w:szCs w:val="20"/>
        </w:rPr>
        <w:t xml:space="preserve">Los CC.EE se evaluarán y calificarán independientemente de los demás, teniendo en cuenta que los valores serán de 0 a 10, considerándose superado el CE sí se consiguen 5 puntos. </w:t>
      </w:r>
    </w:p>
    <w:p w:rsidR="2703E9AB" w:rsidP="5178C3C7" w:rsidRDefault="2703E9AB" w14:paraId="0DC8F013" w14:textId="69402B92">
      <w:pPr>
        <w:spacing w:after="120"/>
        <w:jc w:val="both"/>
      </w:pPr>
      <w:r w:rsidRPr="5178C3C7">
        <w:rPr>
          <w:rFonts w:ascii="Arial" w:hAnsi="Arial" w:eastAsia="Arial" w:cs="Arial"/>
          <w:color w:val="000000" w:themeColor="text1"/>
          <w:sz w:val="20"/>
          <w:szCs w:val="20"/>
        </w:rPr>
        <w:t xml:space="preserve">Se utilizarán los distintos instrumentos de evaluación, diseñados para calificar cada CE. La profesora informara sobre los mismos en cada UT. </w:t>
      </w:r>
    </w:p>
    <w:p w:rsidR="2703E9AB" w:rsidP="5178C3C7" w:rsidRDefault="2703E9AB" w14:paraId="1B2F0C79" w14:textId="52A544E9">
      <w:pPr>
        <w:spacing w:after="120"/>
        <w:jc w:val="both"/>
      </w:pPr>
      <w:r w:rsidRPr="5178C3C7">
        <w:rPr>
          <w:rFonts w:ascii="Arial" w:hAnsi="Arial" w:eastAsia="Arial" w:cs="Arial"/>
          <w:color w:val="000000" w:themeColor="text1"/>
          <w:sz w:val="20"/>
          <w:szCs w:val="20"/>
        </w:rPr>
        <w:t>Si un mismo C.E. es evaluación por varios instrumentos, se sumará el valor de la nota de cada uno y se dividirá por el número de instrumentos que ayudan a evaluar el C.E. todo ello en base al valor del C.E.</w:t>
      </w:r>
    </w:p>
    <w:p w:rsidR="2703E9AB" w:rsidP="5178C3C7" w:rsidRDefault="2703E9AB" w14:paraId="25D90965" w14:textId="69043D9D">
      <w:pPr>
        <w:jc w:val="both"/>
      </w:pPr>
      <w:r w:rsidRPr="5178C3C7">
        <w:rPr>
          <w:rFonts w:ascii="Arial" w:hAnsi="Arial" w:eastAsia="Arial" w:cs="Arial"/>
          <w:color w:val="000000" w:themeColor="text1"/>
        </w:rPr>
        <w:t>Si un instrumento nos sirve para ayudar a evaluar varios C.E., se le dará un valor correspondiente al instrumento que vendrá asignado en cada C.E.</w:t>
      </w:r>
    </w:p>
    <w:p w:rsidR="2703E9AB" w:rsidP="5178C3C7" w:rsidRDefault="2703E9AB" w14:paraId="2BC44F1E" w14:textId="5147FFC1">
      <w:pPr>
        <w:jc w:val="both"/>
      </w:pPr>
      <w:r w:rsidRPr="386C506C" w:rsidR="558EF6E9">
        <w:rPr>
          <w:rFonts w:ascii="Arial" w:hAnsi="Arial" w:eastAsia="Arial" w:cs="Arial"/>
          <w:color w:val="000000" w:themeColor="text1" w:themeTint="FF" w:themeShade="FF"/>
        </w:rPr>
        <w:t>Cuando la suma de la calificación de todos los CCEE del RA es &gt;= 5 se considerará un RA conseguido.</w:t>
      </w:r>
    </w:p>
    <w:p w:rsidR="440BBE21" w:rsidP="386C506C" w:rsidRDefault="440BBE21" w14:paraId="6B244717" w14:textId="0F150CB5">
      <w:pPr>
        <w:pStyle w:val="Normal"/>
        <w:spacing w:before="0" w:beforeAutospacing="off" w:after="0" w:afterAutospacing="off" w:line="276" w:lineRule="auto"/>
        <w:ind w:left="0"/>
        <w:jc w:val="both"/>
        <w:rPr>
          <w:rFonts w:ascii="Arial" w:hAnsi="Arial" w:eastAsia="Arial" w:cs="Arial"/>
          <w:noProof w:val="0"/>
          <w:sz w:val="22"/>
          <w:szCs w:val="22"/>
          <w:lang w:val="es-ES"/>
        </w:rPr>
      </w:pPr>
      <w:r w:rsidRPr="386C506C" w:rsidR="440BBE21">
        <w:rPr>
          <w:rFonts w:ascii="Arial" w:hAnsi="Arial" w:eastAsia="Arial" w:cs="Arial"/>
          <w:b w:val="1"/>
          <w:bCs w:val="1"/>
          <w:noProof w:val="0"/>
          <w:sz w:val="22"/>
          <w:szCs w:val="22"/>
          <w:u w:val="single"/>
          <w:lang w:val="es-ES"/>
        </w:rPr>
        <w:t xml:space="preserve">Examen teórico-práctico </w:t>
      </w:r>
      <w:r w:rsidRPr="386C506C" w:rsidR="440BBE21">
        <w:rPr>
          <w:rFonts w:ascii="Arial" w:hAnsi="Arial" w:eastAsia="Arial" w:cs="Arial"/>
          <w:noProof w:val="0"/>
          <w:sz w:val="22"/>
          <w:szCs w:val="22"/>
          <w:lang w:val="es-ES"/>
        </w:rPr>
        <w:t xml:space="preserve">(ETP), serán escritas y contendrá preguntas relacionadas con los contenidos tratados en la unidad. Podrán ser preguntas cortas, de desarrollo, tipo test y /o casos prácticos. </w:t>
      </w:r>
    </w:p>
    <w:p w:rsidR="440BBE21" w:rsidP="386C506C" w:rsidRDefault="440BBE21" w14:paraId="6F548F61" w14:textId="1450F11C">
      <w:pPr>
        <w:spacing w:before="0" w:beforeAutospacing="off" w:after="160" w:afterAutospacing="off" w:line="276" w:lineRule="auto"/>
        <w:jc w:val="both"/>
        <w:rPr>
          <w:rFonts w:ascii="Arial" w:hAnsi="Arial" w:eastAsia="Arial" w:cs="Arial"/>
          <w:noProof w:val="0"/>
          <w:sz w:val="24"/>
          <w:szCs w:val="24"/>
          <w:lang w:val="es-ES"/>
        </w:rPr>
      </w:pPr>
      <w:r w:rsidRPr="386C506C" w:rsidR="440BBE21">
        <w:rPr>
          <w:rFonts w:ascii="Arial" w:hAnsi="Arial" w:eastAsia="Arial" w:cs="Arial"/>
          <w:noProof w:val="0"/>
          <w:sz w:val="22"/>
          <w:szCs w:val="22"/>
          <w:lang w:val="es-ES"/>
        </w:rPr>
        <w:t>La calificación total de cada Resultado de Aprendizaje en el examen teórico será sobre 9 puntos. El punto restante (1 punto) se asignará en función de la entrega de los ejercicios prácticos planteados como tareas para casa. El requisito para obtener el punto adicional: El alumnado deberá entregar la totalidad de los ejercicios propuestos antes de la fecha indicada. Esta fecha de entrega será, normalmente, unos días antes de la realización del examen teórico</w:t>
      </w:r>
      <w:r w:rsidRPr="386C506C" w:rsidR="440BBE21">
        <w:rPr>
          <w:rFonts w:ascii="Arial" w:hAnsi="Arial" w:eastAsia="Arial" w:cs="Arial"/>
          <w:noProof w:val="0"/>
          <w:sz w:val="24"/>
          <w:szCs w:val="24"/>
          <w:lang w:val="es-ES"/>
        </w:rPr>
        <w:t>.</w:t>
      </w:r>
    </w:p>
    <w:p w:rsidR="386C506C" w:rsidP="386C506C" w:rsidRDefault="386C506C" w14:paraId="4ED46D6C" w14:textId="4ADF95B6">
      <w:pPr>
        <w:jc w:val="both"/>
        <w:rPr>
          <w:rFonts w:ascii="Arial" w:hAnsi="Arial" w:eastAsia="Arial" w:cs="Arial"/>
          <w:color w:val="000000" w:themeColor="text1" w:themeTint="FF" w:themeShade="FF"/>
        </w:rPr>
      </w:pPr>
    </w:p>
    <w:p w:rsidR="2703E9AB" w:rsidP="5178C3C7" w:rsidRDefault="2703E9AB" w14:paraId="130E2591" w14:textId="19388526">
      <w:pPr>
        <w:jc w:val="both"/>
      </w:pPr>
      <w:r w:rsidRPr="5178C3C7">
        <w:rPr>
          <w:rFonts w:ascii="Arial" w:hAnsi="Arial" w:eastAsia="Arial" w:cs="Arial"/>
          <w:b/>
          <w:bCs/>
          <w:color w:val="000000" w:themeColor="text1"/>
        </w:rPr>
        <w:t>Calificación final del módulo.</w:t>
      </w:r>
    </w:p>
    <w:p w:rsidR="2703E9AB" w:rsidP="5178C3C7" w:rsidRDefault="2703E9AB" w14:paraId="77ED29D3" w14:textId="5206DCA0">
      <w:pPr>
        <w:spacing w:after="120"/>
        <w:jc w:val="both"/>
      </w:pPr>
      <w:r w:rsidRPr="5178C3C7">
        <w:rPr>
          <w:rFonts w:ascii="Arial" w:hAnsi="Arial" w:eastAsia="Arial" w:cs="Arial"/>
          <w:color w:val="000000" w:themeColor="text1"/>
        </w:rPr>
        <w:t>Se calificará cada módulo en cada sesión de evaluación, con una nota comprendida entre 1 y 10, sin utilizar decimales, y se manifestará en sesión de evaluación ordinaria resultando ésta la única nota válida del mismo. Dicha calificación se obtiene de sumar todas las notas obtenidas para cada RA.</w:t>
      </w:r>
    </w:p>
    <w:p w:rsidR="2703E9AB" w:rsidP="5178C3C7" w:rsidRDefault="2703E9AB" w14:paraId="347C2F7F" w14:textId="218ABBC2">
      <w:pPr>
        <w:tabs>
          <w:tab w:val="left" w:pos="658"/>
        </w:tabs>
        <w:jc w:val="both"/>
      </w:pPr>
      <w:r w:rsidRPr="5178C3C7">
        <w:rPr>
          <w:rFonts w:ascii="Arial" w:hAnsi="Arial" w:eastAsia="Arial" w:cs="Arial"/>
          <w:color w:val="000000" w:themeColor="text1"/>
        </w:rPr>
        <w:t>El alumnado deberá lograr cada uno de los RRAA, es decir, tener una calificación mínima de 5 en cada uno de los RRAA, para poder realizar la media</w:t>
      </w:r>
    </w:p>
    <w:p w:rsidR="2703E9AB" w:rsidP="5178C3C7" w:rsidRDefault="2703E9AB" w14:paraId="02CB8040" w14:textId="606E85F1">
      <w:pPr>
        <w:jc w:val="both"/>
      </w:pPr>
      <w:r w:rsidRPr="5178C3C7">
        <w:rPr>
          <w:rFonts w:ascii="Arial" w:hAnsi="Arial" w:eastAsia="Arial" w:cs="Arial"/>
          <w:color w:val="000000" w:themeColor="text1"/>
        </w:rPr>
        <w:t>Por ello, se ha informado al alumnado de que si a la entrega de notas del primer parcial, tienen algún R.A./C.E. pendiente de superar, en las notas el módulo aparecerá suspenso. Si, por el contrario, hasta la fecha de sesión de evaluación del primer y segundo trimestre, el alumno/a tiene superados todos los RR.AA./CC.EE. trabajados hasta la fecha, en las notas aparecerá aprobado.</w:t>
      </w:r>
    </w:p>
    <w:p w:rsidR="2703E9AB" w:rsidP="5178C3C7" w:rsidRDefault="2703E9AB" w14:paraId="51A575EB" w14:textId="554EBC77">
      <w:pPr>
        <w:jc w:val="both"/>
      </w:pPr>
      <w:r w:rsidRPr="5178C3C7">
        <w:rPr>
          <w:rFonts w:ascii="Arial" w:hAnsi="Arial" w:eastAsia="Arial" w:cs="Arial"/>
        </w:rPr>
        <w:t xml:space="preserve">Las notas del primer y el segundo parcial (primer y segundo trimestre), son orientativas e informativas, ya que solamente en las dos sesiones de evaluación ordinarias de junio, se calificarán según (Orden de 29/07/2010, de la Consejería de Educación, Ciencia y Cultura, por la que se regula la evaluación, promoción y acreditación académica del alumnado de formación profesional inicial del sistema educativo de la Comunidad Autónoma de Castilla-La Mancha. </w:t>
      </w:r>
    </w:p>
    <w:p w:rsidR="2703E9AB" w:rsidP="5178C3C7" w:rsidRDefault="2703E9AB" w14:paraId="7500356F" w14:textId="0CFC17A5">
      <w:pPr>
        <w:tabs>
          <w:tab w:val="left" w:pos="1881"/>
        </w:tabs>
        <w:jc w:val="both"/>
      </w:pPr>
      <w:r w:rsidRPr="386C506C" w:rsidR="558EF6E9">
        <w:rPr>
          <w:rFonts w:ascii="Arial" w:hAnsi="Arial" w:eastAsia="Arial" w:cs="Arial"/>
          <w:b w:val="1"/>
          <w:bCs w:val="1"/>
        </w:rPr>
        <w:t>Actividades de recuperación</w:t>
      </w:r>
    </w:p>
    <w:p w:rsidR="74CD5D0E" w:rsidP="386C506C" w:rsidRDefault="74CD5D0E" w14:paraId="3551C927" w14:textId="042790B1">
      <w:pPr>
        <w:spacing w:before="0" w:beforeAutospacing="off" w:after="160" w:afterAutospacing="off" w:line="276" w:lineRule="auto"/>
        <w:jc w:val="both"/>
        <w:rPr>
          <w:rFonts w:ascii="Arial" w:hAnsi="Arial" w:eastAsia="Arial" w:cs="Arial"/>
          <w:noProof w:val="0"/>
          <w:sz w:val="22"/>
          <w:szCs w:val="22"/>
          <w:lang w:val="es-ES"/>
        </w:rPr>
      </w:pPr>
      <w:r w:rsidRPr="386C506C" w:rsidR="74CD5D0E">
        <w:rPr>
          <w:rFonts w:ascii="Arial" w:hAnsi="Arial" w:eastAsia="Arial" w:cs="Arial"/>
          <w:b w:val="1"/>
          <w:bCs w:val="1"/>
          <w:noProof w:val="0"/>
          <w:sz w:val="22"/>
          <w:szCs w:val="22"/>
          <w:lang w:val="es-ES"/>
        </w:rPr>
        <w:t>Criterios de recuperación y repetición de exámenes</w:t>
      </w:r>
      <w:r w:rsidRPr="386C506C" w:rsidR="74CD5D0E">
        <w:rPr>
          <w:rFonts w:ascii="Arial" w:hAnsi="Arial" w:eastAsia="Arial" w:cs="Arial"/>
          <w:noProof w:val="0"/>
          <w:sz w:val="22"/>
          <w:szCs w:val="22"/>
          <w:lang w:val="es-ES"/>
        </w:rPr>
        <w:t xml:space="preserve"> </w:t>
      </w:r>
    </w:p>
    <w:p w:rsidR="74CD5D0E" w:rsidP="386C506C" w:rsidRDefault="74CD5D0E" w14:paraId="284D37E9" w14:textId="375DBCDD">
      <w:pPr>
        <w:spacing w:before="0" w:beforeAutospacing="off" w:after="160" w:afterAutospacing="off" w:line="276" w:lineRule="auto"/>
        <w:jc w:val="both"/>
        <w:rPr>
          <w:rFonts w:ascii="Arial" w:hAnsi="Arial" w:eastAsia="Arial" w:cs="Arial"/>
          <w:noProof w:val="0"/>
          <w:sz w:val="22"/>
          <w:szCs w:val="22"/>
          <w:lang w:val="es-ES"/>
        </w:rPr>
      </w:pPr>
      <w:r w:rsidRPr="386C506C" w:rsidR="74CD5D0E">
        <w:rPr>
          <w:rFonts w:ascii="Arial" w:hAnsi="Arial" w:eastAsia="Arial" w:cs="Arial"/>
          <w:noProof w:val="0"/>
          <w:sz w:val="22"/>
          <w:szCs w:val="22"/>
          <w:lang w:val="es-ES"/>
        </w:rPr>
        <w:t xml:space="preserve">Derecho a repetición de examen adicional antes de terminar el trimestre </w:t>
      </w:r>
    </w:p>
    <w:p w:rsidR="74CD5D0E" w:rsidP="386C506C" w:rsidRDefault="74CD5D0E" w14:paraId="1233D0D0" w14:textId="578D3458">
      <w:pPr>
        <w:spacing w:before="0" w:beforeAutospacing="off" w:after="160" w:afterAutospacing="off" w:line="276" w:lineRule="auto"/>
        <w:jc w:val="both"/>
        <w:rPr>
          <w:rFonts w:ascii="Arial" w:hAnsi="Arial" w:eastAsia="Arial" w:cs="Arial"/>
          <w:noProof w:val="0"/>
          <w:sz w:val="22"/>
          <w:szCs w:val="22"/>
          <w:lang w:val="es-ES"/>
        </w:rPr>
      </w:pPr>
      <w:r w:rsidRPr="386C506C" w:rsidR="74CD5D0E">
        <w:rPr>
          <w:rFonts w:ascii="Arial" w:hAnsi="Arial" w:eastAsia="Arial" w:cs="Arial"/>
          <w:noProof w:val="0"/>
          <w:sz w:val="22"/>
          <w:szCs w:val="22"/>
          <w:lang w:val="es-ES"/>
        </w:rPr>
        <w:t xml:space="preserve">El alumnado podrá repetir el examen de uno o varios Resultados de Aprendizaje en los siguientes casos: ha suspendido un tema/ resultado de aprendizaje y tiene las tareas entregadas y / o no ha realizado el examen el día establecido junto con sus compañeros, pero tiene tal ausencia justificada. En ningún caso se realizará la repetición del examen si el alumno no se presentó al examen sin justificante válido que acredite la ausencia. Tampoco podrá el alumnado que no ha entregado los ejercicios prácticos de la unidad de trabajo/ resultado de aprendizaje dado.  </w:t>
      </w:r>
    </w:p>
    <w:p w:rsidR="386C506C" w:rsidP="386C506C" w:rsidRDefault="386C506C" w14:paraId="2B2BC1BF" w14:textId="5A2111DC">
      <w:pPr>
        <w:tabs>
          <w:tab w:val="left" w:leader="none" w:pos="1881"/>
        </w:tabs>
        <w:jc w:val="both"/>
        <w:rPr>
          <w:rFonts w:ascii="Arial" w:hAnsi="Arial" w:eastAsia="Arial" w:cs="Arial"/>
          <w:b w:val="1"/>
          <w:bCs w:val="1"/>
        </w:rPr>
      </w:pPr>
    </w:p>
    <w:p w:rsidR="2703E9AB" w:rsidP="5178C3C7" w:rsidRDefault="2703E9AB" w14:paraId="6085488A" w14:textId="0C3FC2B5">
      <w:pPr>
        <w:tabs>
          <w:tab w:val="left" w:pos="1881"/>
        </w:tabs>
        <w:jc w:val="both"/>
      </w:pPr>
      <w:r w:rsidRPr="5178C3C7">
        <w:rPr>
          <w:rFonts w:ascii="Arial" w:hAnsi="Arial" w:eastAsia="Arial" w:cs="Arial"/>
        </w:rPr>
        <w:t xml:space="preserve">El alumnado una vez finalizado el curso, deberá recuperar los R.A no alcanzados, utilizando los instrumentos más adecuados para ello (pruebas escritas, con preguntas de desarrollo, resolución de supuestos prácticos, principalmente). Esta recuperación tendrá que realizarse antes de las evaluaciones ordinarias de junio. </w:t>
      </w:r>
    </w:p>
    <w:p w:rsidR="2703E9AB" w:rsidP="5178C3C7" w:rsidRDefault="2703E9AB" w14:paraId="6DD28299" w14:textId="2B272387">
      <w:pPr>
        <w:tabs>
          <w:tab w:val="left" w:pos="1881"/>
        </w:tabs>
        <w:jc w:val="both"/>
      </w:pPr>
      <w:r w:rsidRPr="5178C3C7">
        <w:rPr>
          <w:rFonts w:ascii="Arial" w:hAnsi="Arial" w:eastAsia="Arial" w:cs="Arial"/>
        </w:rPr>
        <w:t xml:space="preserve">En cuanto a los trabajos grupales deberán hacerse de manera individual, y presentarse según los ítems conocidos previamente, la extensión y los contenidos de las UT correspondientes. Se presentarán en la fecha fijada (día y hora). La calificación para superarlos, será igual o superior a 5 puntos. </w:t>
      </w:r>
    </w:p>
    <w:p w:rsidR="2703E9AB" w:rsidP="5178C3C7" w:rsidRDefault="2703E9AB" w14:paraId="0CEB7CF6" w14:textId="299FCA1E">
      <w:pPr>
        <w:tabs>
          <w:tab w:val="left" w:pos="1881"/>
        </w:tabs>
        <w:jc w:val="both"/>
      </w:pPr>
      <w:r w:rsidRPr="5178C3C7">
        <w:rPr>
          <w:rFonts w:ascii="Arial" w:hAnsi="Arial" w:eastAsia="Arial" w:cs="Arial"/>
        </w:rPr>
        <w:t>La calificación de los CC.EE será de 1 a 10, y la nota obtenida será la calificación final del RA. Se considerará superado si alcanza 5 o más puntos</w:t>
      </w:r>
    </w:p>
    <w:p w:rsidR="2703E9AB" w:rsidP="5178C3C7" w:rsidRDefault="2703E9AB" w14:paraId="43FF8A3E" w14:textId="0A3CF2B6">
      <w:pPr>
        <w:jc w:val="both"/>
      </w:pPr>
      <w:r w:rsidRPr="5178C3C7">
        <w:rPr>
          <w:rFonts w:ascii="Arial" w:hAnsi="Arial" w:eastAsia="Arial" w:cs="Arial"/>
        </w:rPr>
        <w:t xml:space="preserve"> </w:t>
      </w:r>
    </w:p>
    <w:p w:rsidR="2703E9AB" w:rsidP="5178C3C7" w:rsidRDefault="2703E9AB" w14:paraId="3FBAC69A" w14:textId="3CB33745">
      <w:pPr>
        <w:spacing w:line="257" w:lineRule="auto"/>
        <w:jc w:val="both"/>
      </w:pPr>
      <w:r w:rsidRPr="5178C3C7">
        <w:rPr>
          <w:rFonts w:ascii="Calibri" w:hAnsi="Calibri" w:eastAsia="Calibri" w:cs="Calibri"/>
        </w:rPr>
        <w:t xml:space="preserve"> </w:t>
      </w:r>
    </w:p>
    <w:p w:rsidR="5178C3C7" w:rsidP="5178C3C7" w:rsidRDefault="5178C3C7" w14:paraId="3143FB81" w14:textId="21CCF982">
      <w:pPr>
        <w:spacing w:line="257" w:lineRule="auto"/>
        <w:jc w:val="both"/>
        <w:rPr>
          <w:rFonts w:ascii="Calibri" w:hAnsi="Calibri" w:eastAsia="Calibri" w:cs="Calibri"/>
        </w:rPr>
      </w:pPr>
    </w:p>
    <w:p w:rsidR="5178C3C7" w:rsidP="5178C3C7" w:rsidRDefault="5178C3C7" w14:paraId="505DAC3D" w14:textId="504E4E80">
      <w:pPr>
        <w:jc w:val="both"/>
        <w:rPr>
          <w:sz w:val="28"/>
          <w:szCs w:val="28"/>
        </w:rPr>
      </w:pPr>
    </w:p>
    <w:p w:rsidR="00040A5A" w:rsidP="004C4AD8" w:rsidRDefault="00040A5A" w14:paraId="7D9D1E1D" w14:textId="77777777">
      <w:pPr>
        <w:pStyle w:val="Prrafodelista"/>
        <w:numPr>
          <w:ilvl w:val="0"/>
          <w:numId w:val="114"/>
        </w:numPr>
        <w:jc w:val="both"/>
        <w:rPr>
          <w:sz w:val="28"/>
        </w:rPr>
      </w:pPr>
      <w:r w:rsidRPr="386C506C" w:rsidR="447A956D">
        <w:rPr>
          <w:sz w:val="28"/>
          <w:szCs w:val="28"/>
        </w:rPr>
        <w:t>ATONOMÍA PERSONAL Y SALUD INFANTIL</w:t>
      </w:r>
    </w:p>
    <w:tbl>
      <w:tblPr>
        <w:tblStyle w:val="Tablaconcuadrcula"/>
        <w:bidiVisual w:val="0"/>
        <w:tblW w:w="0" w:type="auto"/>
        <w:tblLook w:val="04A0" w:firstRow="1" w:lastRow="0" w:firstColumn="1" w:lastColumn="0" w:noHBand="0" w:noVBand="1"/>
      </w:tblPr>
      <w:tblGrid>
        <w:gridCol w:w="4906"/>
        <w:gridCol w:w="955"/>
        <w:gridCol w:w="955"/>
        <w:gridCol w:w="1674"/>
      </w:tblGrid>
      <w:tr w:rsidR="386C506C" w:rsidTr="386C506C" w14:paraId="4875CD69">
        <w:trPr>
          <w:trHeight w:val="30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58629951" w14:textId="2A225BE6">
            <w:pPr>
              <w:spacing w:before="0" w:beforeAutospacing="off" w:after="0" w:afterAutospacing="off"/>
            </w:pPr>
            <w:r w:rsidRPr="386C506C" w:rsidR="386C506C">
              <w:rPr>
                <w:rFonts w:ascii="Calibri" w:hAnsi="Calibri" w:eastAsia="Calibri" w:cs="Calibri"/>
                <w:b w:val="1"/>
                <w:bCs w:val="1"/>
                <w:sz w:val="22"/>
                <w:szCs w:val="22"/>
              </w:rPr>
              <w:t xml:space="preserve">RA 1. Planifica actividades educativas de atención a las necesidades básicas de los niños y niñas analizando las pautas </w:t>
            </w:r>
          </w:p>
          <w:p w:rsidR="386C506C" w:rsidP="386C506C" w:rsidRDefault="386C506C" w14:paraId="4FD9065A" w14:textId="4717B6C2">
            <w:pPr>
              <w:spacing w:before="0" w:beforeAutospacing="off" w:after="0" w:afterAutospacing="off"/>
            </w:pPr>
            <w:r w:rsidRPr="386C506C" w:rsidR="386C506C">
              <w:rPr>
                <w:rFonts w:ascii="Calibri" w:hAnsi="Calibri" w:eastAsia="Calibri" w:cs="Calibri"/>
                <w:b w:val="1"/>
                <w:bCs w:val="1"/>
                <w:sz w:val="22"/>
                <w:szCs w:val="22"/>
              </w:rPr>
              <w:t>de alimentación, higiene y descanso y los patrones de crecimiento y desarrollo físico.</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0BF12EC6" w14:textId="53694CC4">
            <w:pPr>
              <w:spacing w:before="0" w:beforeAutospacing="off" w:after="0" w:afterAutospacing="off"/>
              <w:jc w:val="center"/>
            </w:pPr>
            <w:r w:rsidRPr="386C506C" w:rsidR="386C506C">
              <w:rPr>
                <w:rFonts w:ascii="Calibri" w:hAnsi="Calibri" w:eastAsia="Calibri" w:cs="Calibri"/>
                <w:b w:val="1"/>
                <w:bCs w:val="1"/>
                <w:sz w:val="22"/>
                <w:szCs w:val="22"/>
              </w:rPr>
              <w:t>UT</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716D957E" w14:textId="2EDDC95B">
            <w:pPr>
              <w:spacing w:before="0" w:beforeAutospacing="off" w:after="0" w:afterAutospacing="off"/>
              <w:jc w:val="center"/>
            </w:pPr>
            <w:r w:rsidRPr="386C506C" w:rsidR="386C506C">
              <w:rPr>
                <w:rFonts w:ascii="Calibri" w:hAnsi="Calibri" w:eastAsia="Calibri" w:cs="Calibri"/>
                <w:b w:val="1"/>
                <w:bCs w:val="1"/>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2778637A" w14:textId="3E4EEE3A">
            <w:pPr>
              <w:spacing w:before="0" w:beforeAutospacing="off" w:after="0" w:afterAutospacing="off"/>
              <w:jc w:val="center"/>
            </w:pPr>
            <w:r w:rsidRPr="386C506C" w:rsidR="386C506C">
              <w:rPr>
                <w:rFonts w:ascii="Calibri" w:hAnsi="Calibri" w:eastAsia="Calibri" w:cs="Calibri"/>
                <w:b w:val="1"/>
                <w:bCs w:val="1"/>
                <w:sz w:val="22"/>
                <w:szCs w:val="22"/>
              </w:rPr>
              <w:t>EXAMEN/ UT</w:t>
            </w:r>
          </w:p>
        </w:tc>
      </w:tr>
      <w:tr w:rsidR="386C506C" w:rsidTr="386C506C" w14:paraId="25079791">
        <w:trPr>
          <w:trHeight w:val="36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69F9FA2B" w14:textId="4141D082">
            <w:pPr>
              <w:spacing w:before="0" w:beforeAutospacing="off" w:after="0" w:afterAutospacing="off"/>
            </w:pPr>
            <w:r w:rsidRPr="386C506C" w:rsidR="386C506C">
              <w:rPr>
                <w:rFonts w:ascii="Calibri" w:hAnsi="Calibri" w:eastAsia="Calibri" w:cs="Calibri"/>
                <w:b w:val="1"/>
                <w:bCs w:val="1"/>
                <w:sz w:val="22"/>
                <w:szCs w:val="22"/>
              </w:rPr>
              <w:t>RA PONDERACIÓN TOTAL</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25778CB5" w14:textId="427A63C3">
            <w:pPr>
              <w:spacing w:before="0" w:beforeAutospacing="off" w:after="0" w:afterAutospacing="off"/>
            </w:pPr>
            <w:r w:rsidRPr="386C506C" w:rsidR="386C506C">
              <w:rPr>
                <w:rFonts w:ascii="Calibri" w:hAnsi="Calibri" w:eastAsia="Calibri" w:cs="Calibri"/>
                <w:b w:val="1"/>
                <w:bCs w:val="1"/>
                <w:sz w:val="22"/>
                <w:szCs w:val="22"/>
              </w:rPr>
              <w:t xml:space="preserve">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B260777" w14:textId="180530AC">
            <w:pPr>
              <w:spacing w:before="0" w:beforeAutospacing="off" w:after="0" w:afterAutospacing="off"/>
            </w:pPr>
            <w:r w:rsidRPr="386C506C" w:rsidR="386C506C">
              <w:rPr>
                <w:rFonts w:ascii="Calibri" w:hAnsi="Calibri" w:eastAsia="Calibri" w:cs="Calibri"/>
                <w:b w:val="1"/>
                <w:bCs w:val="1"/>
                <w:sz w:val="22"/>
                <w:szCs w:val="22"/>
              </w:rPr>
              <w:t>16,67%</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427478D0" w14:textId="1F99A8FA">
            <w:pPr>
              <w:spacing w:before="0" w:beforeAutospacing="off" w:after="0" w:afterAutospacing="off"/>
            </w:pPr>
            <w:r w:rsidRPr="386C506C" w:rsidR="386C506C">
              <w:rPr>
                <w:rFonts w:ascii="Calibri" w:hAnsi="Calibri" w:eastAsia="Calibri" w:cs="Calibri"/>
                <w:b w:val="1"/>
                <w:bCs w:val="1"/>
                <w:sz w:val="22"/>
                <w:szCs w:val="22"/>
              </w:rPr>
              <w:t xml:space="preserve"> </w:t>
            </w:r>
          </w:p>
        </w:tc>
      </w:tr>
      <w:tr w:rsidR="386C506C" w:rsidTr="386C506C" w14:paraId="57820876">
        <w:trPr>
          <w:trHeight w:val="30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4148503E" w14:textId="66FCB856">
            <w:pPr>
              <w:spacing w:before="0" w:beforeAutospacing="off" w:after="0" w:afterAutospacing="off"/>
            </w:pPr>
            <w:r w:rsidRPr="386C506C" w:rsidR="386C506C">
              <w:rPr>
                <w:rFonts w:ascii="Calibri" w:hAnsi="Calibri" w:eastAsia="Calibri" w:cs="Calibri"/>
                <w:sz w:val="22"/>
                <w:szCs w:val="22"/>
              </w:rPr>
              <w:t>a) Se han identificado las fases del desarrollo físico y los factores que influyen tanto en el crecimiento como en el desarrollo físico infantil.</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5EADCE6" w14:textId="73E7F4FC">
            <w:pPr>
              <w:spacing w:before="0" w:beforeAutospacing="off" w:after="0" w:afterAutospacing="off"/>
            </w:pPr>
            <w:r w:rsidRPr="386C506C" w:rsidR="386C506C">
              <w:rPr>
                <w:rFonts w:ascii="Calibri" w:hAnsi="Calibri" w:eastAsia="Calibri" w:cs="Calibri"/>
                <w:sz w:val="22"/>
                <w:szCs w:val="22"/>
              </w:rPr>
              <w:t>1</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55C6A57" w14:textId="7516E441">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7D1E988C" w14:textId="0DB60F62">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75D7D1EB" w14:textId="251EAE85">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1E4A81DA">
        <w:trPr>
          <w:trHeight w:val="81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71CDCF91" w14:textId="78E4DFEE">
            <w:pPr>
              <w:spacing w:before="0" w:beforeAutospacing="off" w:after="0" w:afterAutospacing="off"/>
            </w:pPr>
            <w:r w:rsidRPr="386C506C" w:rsidR="386C506C">
              <w:rPr>
                <w:rFonts w:ascii="Calibri" w:hAnsi="Calibri" w:eastAsia="Calibri" w:cs="Calibri"/>
                <w:sz w:val="22"/>
                <w:szCs w:val="22"/>
              </w:rPr>
              <w:t xml:space="preserve">b) Se ha descrito la evolución biológica del niño y la niña de 0 a 6 años, teniendo en cuenta las diferencias individuales en el crecimiento.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6C46E388" w14:textId="13EA466E">
            <w:pPr>
              <w:spacing w:before="0" w:beforeAutospacing="off" w:after="0" w:afterAutospacing="off"/>
            </w:pPr>
            <w:r w:rsidRPr="386C506C" w:rsidR="386C506C">
              <w:rPr>
                <w:rFonts w:ascii="Calibri" w:hAnsi="Calibri" w:eastAsia="Calibri" w:cs="Calibri"/>
                <w:sz w:val="22"/>
                <w:szCs w:val="22"/>
              </w:rPr>
              <w:t>1</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43BBE6D8" w14:textId="2DE18D9D">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68662951" w14:textId="602133ED">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7C250CE8" w14:textId="5BE14ADF">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2F286DCE">
        <w:trPr>
          <w:trHeight w:val="52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7F6DE346" w14:textId="745EDF1C">
            <w:pPr>
              <w:spacing w:before="0" w:beforeAutospacing="off" w:after="0" w:afterAutospacing="off"/>
              <w:jc w:val="both"/>
            </w:pPr>
            <w:r w:rsidRPr="386C506C" w:rsidR="386C506C">
              <w:rPr>
                <w:rFonts w:ascii="Calibri" w:hAnsi="Calibri" w:eastAsia="Calibri" w:cs="Calibri"/>
                <w:sz w:val="22"/>
                <w:szCs w:val="22"/>
              </w:rPr>
              <w:t xml:space="preserve">c) Se han descrito las características y necesidades de los niños y niñas en relación con la alimentación, la higiene, el descanso, etc.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523BFD70" w14:textId="08A1386A">
            <w:pPr>
              <w:spacing w:before="0" w:beforeAutospacing="off" w:after="0" w:afterAutospacing="off"/>
            </w:pPr>
            <w:r w:rsidRPr="386C506C" w:rsidR="386C506C">
              <w:rPr>
                <w:rFonts w:ascii="Calibri" w:hAnsi="Calibri" w:eastAsia="Calibri" w:cs="Calibri"/>
                <w:sz w:val="22"/>
                <w:szCs w:val="22"/>
              </w:rPr>
              <w:t>3</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347BC4F5" w14:textId="3CF85619">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1A68921F" w14:textId="2B8DCB86">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1D11E25D" w14:textId="4BA3BA35">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13015545">
        <w:trPr>
          <w:trHeight w:val="54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450BA2EF" w14:textId="403FC949">
            <w:pPr>
              <w:spacing w:before="0" w:beforeAutospacing="off" w:after="0" w:afterAutospacing="off"/>
              <w:jc w:val="both"/>
            </w:pPr>
            <w:r w:rsidRPr="386C506C" w:rsidR="386C506C">
              <w:rPr>
                <w:rFonts w:ascii="Calibri" w:hAnsi="Calibri" w:eastAsia="Calibri" w:cs="Calibri"/>
                <w:sz w:val="22"/>
                <w:szCs w:val="22"/>
              </w:rPr>
              <w:t xml:space="preserve">d)Se han elaborado distintos tipos de dietas y menús adaptados a las características del niño o niña (edad, alergias, intolerancias alimenticias y otras).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A893B7A" w14:textId="0C590D91">
            <w:pPr>
              <w:spacing w:before="0" w:beforeAutospacing="off" w:after="0" w:afterAutospacing="off"/>
            </w:pPr>
            <w:r w:rsidRPr="386C506C" w:rsidR="386C506C">
              <w:rPr>
                <w:rFonts w:ascii="Calibri" w:hAnsi="Calibri" w:eastAsia="Calibri" w:cs="Calibri"/>
                <w:b w:val="1"/>
                <w:bCs w:val="1"/>
                <w:sz w:val="22"/>
                <w:szCs w:val="22"/>
              </w:rPr>
              <w:t>3</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3DDF4020" w14:textId="3E350AAB">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486AC09F" w14:textId="34D90A20">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5A91E16E" w14:textId="7198AD56">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3A5D2B0D">
        <w:trPr>
          <w:trHeight w:val="81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6A3C9945" w14:textId="3099DF14">
            <w:pPr>
              <w:spacing w:before="0" w:beforeAutospacing="off" w:after="0" w:afterAutospacing="off"/>
              <w:jc w:val="both"/>
            </w:pPr>
            <w:r w:rsidRPr="386C506C" w:rsidR="386C506C">
              <w:rPr>
                <w:rFonts w:ascii="Calibri" w:hAnsi="Calibri" w:eastAsia="Calibri" w:cs="Calibri"/>
                <w:sz w:val="22"/>
                <w:szCs w:val="22"/>
              </w:rPr>
              <w:t xml:space="preserve">e) Se han descrito las pautas de actuación en relación al aseo, la higiene, el vestido, el descanso y sueño infantil. </w:t>
            </w:r>
            <w:r w:rsidRPr="386C506C" w:rsidR="386C506C">
              <w:rPr>
                <w:rFonts w:ascii="Calibri" w:hAnsi="Calibri" w:eastAsia="Calibri" w:cs="Calibri"/>
                <w:sz w:val="22"/>
                <w:szCs w:val="22"/>
                <w:u w:val="single"/>
              </w:rPr>
              <w:t xml:space="preserve">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2EA5B9A2" w14:textId="5C27BD66">
            <w:pPr>
              <w:spacing w:before="0" w:beforeAutospacing="off" w:after="0" w:afterAutospacing="off"/>
            </w:pPr>
            <w:r w:rsidRPr="386C506C" w:rsidR="386C506C">
              <w:rPr>
                <w:rFonts w:ascii="Calibri" w:hAnsi="Calibri" w:eastAsia="Calibri" w:cs="Calibri"/>
                <w:sz w:val="22"/>
                <w:szCs w:val="22"/>
              </w:rPr>
              <w:t>6</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476B789F" w14:textId="5B62E8E6">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693724C1" w14:textId="21624BB9">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18EBA662" w14:textId="7F29EDE0">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43B219D6">
        <w:trPr>
          <w:trHeight w:val="30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76DD663A" w14:textId="62BA90D8">
            <w:pPr>
              <w:spacing w:before="0" w:beforeAutospacing="off" w:after="0" w:afterAutospacing="off"/>
              <w:jc w:val="both"/>
            </w:pPr>
            <w:r w:rsidRPr="386C506C" w:rsidR="386C506C">
              <w:rPr>
                <w:rFonts w:ascii="Calibri" w:hAnsi="Calibri" w:eastAsia="Calibri" w:cs="Calibri"/>
                <w:sz w:val="22"/>
                <w:szCs w:val="22"/>
              </w:rPr>
              <w:t xml:space="preserve">f) Se han identificados los principales trastornos y conflictos relacionados con la alimentación, la higiene y el descanso.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2F09977" w14:textId="37A74856">
            <w:pPr>
              <w:spacing w:before="0" w:beforeAutospacing="off" w:after="0" w:afterAutospacing="off"/>
            </w:pPr>
            <w:r w:rsidRPr="386C506C" w:rsidR="386C506C">
              <w:rPr>
                <w:rFonts w:ascii="Calibri" w:hAnsi="Calibri" w:eastAsia="Calibri" w:cs="Calibri"/>
                <w:b w:val="1"/>
                <w:bCs w:val="1"/>
                <w:sz w:val="22"/>
                <w:szCs w:val="22"/>
              </w:rPr>
              <w:t>3</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172289E" w14:textId="2A466A77">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6FCB9202" w14:textId="4E8FB989">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3EDAFEE9" w14:textId="5EACC41A">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6407DC3C">
        <w:trPr>
          <w:trHeight w:val="108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16666149" w14:textId="50573207">
            <w:pPr>
              <w:spacing w:before="0" w:beforeAutospacing="off" w:after="0" w:afterAutospacing="off"/>
              <w:jc w:val="both"/>
            </w:pPr>
            <w:r w:rsidRPr="386C506C" w:rsidR="386C506C">
              <w:rPr>
                <w:rFonts w:ascii="Calibri" w:hAnsi="Calibri" w:eastAsia="Calibri" w:cs="Calibri"/>
                <w:sz w:val="22"/>
                <w:szCs w:val="22"/>
              </w:rPr>
              <w:t xml:space="preserve">g) Se han propuesto actividades, recursos y estrategias adecuadas para la satisfacción de las necesidades básicas de los niños y niñas.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03625D03" w14:textId="48B0288D">
            <w:pPr>
              <w:spacing w:before="0" w:beforeAutospacing="off" w:after="0" w:afterAutospacing="off"/>
            </w:pPr>
            <w:r w:rsidRPr="386C506C" w:rsidR="386C506C">
              <w:rPr>
                <w:rFonts w:ascii="Calibri" w:hAnsi="Calibri" w:eastAsia="Calibri" w:cs="Calibri"/>
                <w:sz w:val="22"/>
                <w:szCs w:val="22"/>
              </w:rPr>
              <w:t>6</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63ABA546" w14:textId="00CA7058">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22B59B8B" w14:textId="67A4B076">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6876F0CF" w14:textId="62BC6ACD">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5260C7EC">
        <w:trPr>
          <w:trHeight w:val="45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30E90A27" w14:textId="3BE99401">
            <w:pPr>
              <w:spacing w:before="0" w:beforeAutospacing="off" w:after="0" w:afterAutospacing="off"/>
              <w:jc w:val="both"/>
            </w:pPr>
            <w:r w:rsidRPr="386C506C" w:rsidR="386C506C">
              <w:rPr>
                <w:rFonts w:ascii="Calibri" w:hAnsi="Calibri" w:eastAsia="Calibri" w:cs="Calibri"/>
                <w:sz w:val="22"/>
                <w:szCs w:val="22"/>
              </w:rPr>
              <w:t xml:space="preserve">h) Se han diseñado ambientes aptos y seguros para la satisfacción de las necesidades de alimentación, higiene y descanso.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67CBB746" w14:textId="245F0F85">
            <w:pPr>
              <w:spacing w:before="0" w:beforeAutospacing="off" w:after="0" w:afterAutospacing="off"/>
            </w:pPr>
            <w:r w:rsidRPr="386C506C" w:rsidR="386C506C">
              <w:rPr>
                <w:rFonts w:ascii="Calibri" w:hAnsi="Calibri" w:eastAsia="Calibri" w:cs="Calibri"/>
                <w:b w:val="1"/>
                <w:bCs w:val="1"/>
                <w:sz w:val="22"/>
                <w:szCs w:val="22"/>
              </w:rPr>
              <w:t>2</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3B81DC56" w14:textId="6ED91A44">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2D63B95C" w14:textId="6BD7E62B">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1D32ED09" w14:textId="5E1FDE74">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3EF44611">
        <w:trPr>
          <w:trHeight w:val="30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5EE83C43" w14:textId="3DFD48FA">
            <w:pPr>
              <w:spacing w:before="0" w:beforeAutospacing="off" w:after="0" w:afterAutospacing="off"/>
              <w:jc w:val="both"/>
            </w:pPr>
            <w:r w:rsidRPr="386C506C" w:rsidR="386C506C">
              <w:rPr>
                <w:rFonts w:ascii="Calibri" w:hAnsi="Calibri" w:eastAsia="Calibri" w:cs="Calibri"/>
                <w:sz w:val="22"/>
                <w:szCs w:val="22"/>
              </w:rPr>
              <w:t xml:space="preserve">i)Se han establecido los elementos materiales, espaciales y temporales que intervienen en la planificación y desarrollo de las rutinas diarias. </w:t>
            </w:r>
          </w:p>
          <w:p w:rsidR="386C506C" w:rsidP="386C506C" w:rsidRDefault="386C506C" w14:paraId="504A31D9" w14:textId="5F9CEA94">
            <w:pPr>
              <w:spacing w:before="0" w:beforeAutospacing="off" w:after="0" w:afterAutospacing="off"/>
            </w:pPr>
            <w:r w:rsidRPr="386C506C" w:rsidR="386C506C">
              <w:rPr>
                <w:rFonts w:ascii="Calibri" w:hAnsi="Calibri" w:eastAsia="Calibri" w:cs="Calibri"/>
                <w:sz w:val="22"/>
                <w:szCs w:val="22"/>
              </w:rPr>
              <w:t xml:space="preserve">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2E883DF" w14:textId="381B4835">
            <w:pPr>
              <w:spacing w:before="0" w:beforeAutospacing="off" w:after="0" w:afterAutospacing="off"/>
            </w:pPr>
            <w:r w:rsidRPr="386C506C" w:rsidR="386C506C">
              <w:rPr>
                <w:rFonts w:ascii="Calibri" w:hAnsi="Calibri" w:eastAsia="Calibri" w:cs="Calibri"/>
                <w:sz w:val="22"/>
                <w:szCs w:val="22"/>
              </w:rPr>
              <w:t>2</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0D562254" w14:textId="37B6A5CA">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301FEC2B" w14:textId="11F091A7">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40896EA2" w14:textId="7DF3B496">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2F7B8788">
        <w:trPr>
          <w:trHeight w:val="81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47CAC866" w14:textId="6631A2D6">
            <w:pPr>
              <w:spacing w:before="0" w:beforeAutospacing="off" w:after="0" w:afterAutospacing="off"/>
              <w:jc w:val="both"/>
            </w:pPr>
            <w:r w:rsidRPr="386C506C" w:rsidR="386C506C">
              <w:rPr>
                <w:rFonts w:ascii="Calibri" w:hAnsi="Calibri" w:eastAsia="Calibri" w:cs="Calibri"/>
                <w:sz w:val="22"/>
                <w:szCs w:val="22"/>
              </w:rPr>
              <w:t xml:space="preserve">j) Se ha relacionado la forma de atención a cada una de las necesidades básicas con las características y diferencias individuales de los niños y niñas.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39CAD9CA" w14:textId="78EB16A2">
            <w:pPr>
              <w:spacing w:before="0" w:beforeAutospacing="off" w:after="0" w:afterAutospacing="off"/>
            </w:pPr>
            <w:r w:rsidRPr="386C506C" w:rsidR="386C506C">
              <w:rPr>
                <w:rFonts w:ascii="Calibri" w:hAnsi="Calibri" w:eastAsia="Calibri" w:cs="Calibri"/>
                <w:b w:val="1"/>
                <w:bCs w:val="1"/>
                <w:sz w:val="22"/>
                <w:szCs w:val="22"/>
              </w:rPr>
              <w:t>2</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69E265D5" w14:textId="25AA8A31">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485E632B" w14:textId="6F5F0F2A">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2E37684B" w14:textId="35C70E21">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73BFF9C4">
        <w:trPr>
          <w:trHeight w:val="52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63E71743" w14:textId="592D0462">
            <w:pPr>
              <w:spacing w:before="0" w:beforeAutospacing="off" w:after="0" w:afterAutospacing="off"/>
              <w:jc w:val="both"/>
            </w:pPr>
            <w:r w:rsidRPr="386C506C" w:rsidR="386C506C">
              <w:rPr>
                <w:rFonts w:ascii="Calibri" w:hAnsi="Calibri" w:eastAsia="Calibri" w:cs="Calibri"/>
                <w:sz w:val="22"/>
                <w:szCs w:val="22"/>
              </w:rPr>
              <w:t xml:space="preserve">k) Se ha valorado la importancia educativa de las actividades relacionadas con la satisfacción de las necesidades básicas.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296D23FC" w14:textId="69837D42">
            <w:pPr>
              <w:spacing w:before="0" w:beforeAutospacing="off" w:after="0" w:afterAutospacing="off"/>
            </w:pPr>
            <w:r w:rsidRPr="386C506C" w:rsidR="386C506C">
              <w:rPr>
                <w:rFonts w:ascii="Calibri" w:hAnsi="Calibri" w:eastAsia="Calibri" w:cs="Calibri"/>
                <w:sz w:val="22"/>
                <w:szCs w:val="22"/>
              </w:rPr>
              <w:t>6</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4ED362F5" w14:textId="66E8F5AD">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3A57E8B4" w14:textId="3F3E89D4">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4C7D7D38" w14:textId="5E554F5F">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2209E0FE">
        <w:trPr>
          <w:trHeight w:val="81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297344ED" w14:textId="1B2F167F">
            <w:pPr>
              <w:spacing w:before="0" w:beforeAutospacing="off" w:after="0" w:afterAutospacing="off"/>
            </w:pPr>
            <w:r w:rsidRPr="386C506C" w:rsidR="386C506C">
              <w:rPr>
                <w:rFonts w:ascii="Calibri" w:hAnsi="Calibri" w:eastAsia="Calibri" w:cs="Calibri"/>
                <w:sz w:val="22"/>
                <w:szCs w:val="22"/>
              </w:rPr>
              <w:t>l)Se ha valorado y relacionado la importancia de las actividades de la vida diaria con la formación de hábitos en niños y niñas a edades tempranas</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2A37EF4E" w14:textId="0A1520AE">
            <w:pPr>
              <w:spacing w:before="0" w:beforeAutospacing="off" w:after="0" w:afterAutospacing="off"/>
            </w:pPr>
            <w:r w:rsidRPr="386C506C" w:rsidR="386C506C">
              <w:rPr>
                <w:rFonts w:ascii="Calibri" w:hAnsi="Calibri" w:eastAsia="Calibri" w:cs="Calibri"/>
                <w:b w:val="1"/>
                <w:bCs w:val="1"/>
                <w:sz w:val="22"/>
                <w:szCs w:val="22"/>
              </w:rPr>
              <w:t>2</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5ADE7ED2" w14:textId="54846571">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142BA5FF" w14:textId="75D9ABC2">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755DE9C0" w14:textId="6913A17F">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484ED734">
        <w:trPr>
          <w:trHeight w:val="58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59BEBB9B" w14:textId="15EF2DDB">
            <w:pPr>
              <w:spacing w:before="0" w:beforeAutospacing="off" w:after="0" w:afterAutospacing="off"/>
            </w:pPr>
            <w:r w:rsidRPr="386C506C" w:rsidR="386C506C">
              <w:rPr>
                <w:rFonts w:ascii="Calibri" w:hAnsi="Calibri" w:eastAsia="Calibri" w:cs="Calibri"/>
                <w:b w:val="1"/>
                <w:bCs w:val="1"/>
                <w:sz w:val="22"/>
                <w:szCs w:val="22"/>
              </w:rPr>
              <w:t xml:space="preserve">2. Programa intervenciones educativas para favorecer el desarrollo </w:t>
            </w:r>
          </w:p>
          <w:p w:rsidR="386C506C" w:rsidP="386C506C" w:rsidRDefault="386C506C" w14:paraId="1EB480F5" w14:textId="1FBECFA2">
            <w:pPr>
              <w:spacing w:before="0" w:beforeAutospacing="off" w:after="0" w:afterAutospacing="off"/>
            </w:pPr>
            <w:r w:rsidRPr="386C506C" w:rsidR="386C506C">
              <w:rPr>
                <w:rFonts w:ascii="Calibri" w:hAnsi="Calibri" w:eastAsia="Calibri" w:cs="Calibri"/>
                <w:b w:val="1"/>
                <w:bCs w:val="1"/>
                <w:sz w:val="22"/>
                <w:szCs w:val="22"/>
              </w:rPr>
              <w:t>de hábitos de autonomía personal en los niños y niñas, relacionándolas con las estrategias de planificación educativa y los ritmos de desarrollo infantil.</w:t>
            </w:r>
            <w:r w:rsidRPr="386C506C" w:rsidR="386C506C">
              <w:rPr>
                <w:rFonts w:ascii="Calibri" w:hAnsi="Calibri" w:eastAsia="Calibri" w:cs="Calibri"/>
                <w:sz w:val="22"/>
                <w:szCs w:val="22"/>
              </w:rPr>
              <w:t xml:space="preserve">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73872F5C" w14:textId="0BF1D5D6">
            <w:pPr>
              <w:spacing w:before="0" w:beforeAutospacing="off" w:after="0" w:afterAutospacing="off"/>
            </w:pPr>
            <w:r w:rsidRPr="386C506C" w:rsidR="386C506C">
              <w:rPr>
                <w:rFonts w:ascii="Calibri" w:hAnsi="Calibri" w:eastAsia="Calibri" w:cs="Calibri"/>
                <w:b w:val="1"/>
                <w:bCs w:val="1"/>
                <w:sz w:val="22"/>
                <w:szCs w:val="22"/>
              </w:rPr>
              <w:t>16,67%</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4990CFDB" w14:textId="23850FB8">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1AE8B1C9" w14:textId="245E85F1">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55477F6B" w14:textId="716FA296">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153191FF">
        <w:trPr>
          <w:trHeight w:val="52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426CE783" w14:textId="75402D74">
            <w:pPr>
              <w:spacing w:before="0" w:beforeAutospacing="off" w:after="0" w:afterAutospacing="off"/>
            </w:pPr>
            <w:r w:rsidRPr="386C506C" w:rsidR="386C506C">
              <w:rPr>
                <w:rFonts w:ascii="Calibri" w:hAnsi="Calibri" w:eastAsia="Calibri" w:cs="Calibri"/>
                <w:sz w:val="22"/>
                <w:szCs w:val="22"/>
              </w:rPr>
              <w:t xml:space="preserve">a) Se han descrito las fases del proceso de adquisición de hábitos.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60D6BC2D" w14:textId="6428D585">
            <w:pPr>
              <w:spacing w:before="0" w:beforeAutospacing="off" w:after="0" w:afterAutospacing="off"/>
            </w:pPr>
            <w:r w:rsidRPr="386C506C" w:rsidR="386C506C">
              <w:rPr>
                <w:rFonts w:ascii="Calibri" w:hAnsi="Calibri" w:eastAsia="Calibri" w:cs="Calibri"/>
                <w:sz w:val="22"/>
                <w:szCs w:val="22"/>
              </w:rPr>
              <w:t>2</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317C2B63" w14:textId="21590B18">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7DE37681" w14:textId="430FE196">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632CD26E" w14:textId="7D9E47B6">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69B7F269">
        <w:trPr>
          <w:trHeight w:val="30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1C83FDC9" w14:textId="3D6EE41C">
            <w:pPr>
              <w:spacing w:before="0" w:beforeAutospacing="off" w:after="0" w:afterAutospacing="off"/>
            </w:pPr>
            <w:r w:rsidRPr="386C506C" w:rsidR="386C506C">
              <w:rPr>
                <w:rFonts w:ascii="Calibri" w:hAnsi="Calibri" w:eastAsia="Calibri" w:cs="Calibri"/>
                <w:sz w:val="22"/>
                <w:szCs w:val="22"/>
              </w:rPr>
              <w:t xml:space="preserve">b) Se han formulado objetivos acordes a las posibilidades de autonomía de los niños y niñas.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FBE828A" w14:textId="7AB48266">
            <w:pPr>
              <w:spacing w:before="0" w:beforeAutospacing="off" w:after="0" w:afterAutospacing="off" w:line="360" w:lineRule="auto"/>
            </w:pPr>
            <w:r w:rsidRPr="386C506C" w:rsidR="386C506C">
              <w:rPr>
                <w:rFonts w:ascii="Calibri" w:hAnsi="Calibri" w:eastAsia="Calibri" w:cs="Calibri"/>
                <w:sz w:val="22"/>
                <w:szCs w:val="22"/>
              </w:rPr>
              <w:t>6</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2A8B8BB8" w14:textId="69421320">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2CF39A53" w14:textId="0D45967E">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63CFD620" w14:textId="0FD32AC9">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75519913">
        <w:trPr>
          <w:trHeight w:val="60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210CF08A" w14:textId="3492228F">
            <w:pPr>
              <w:spacing w:before="0" w:beforeAutospacing="off" w:after="0" w:afterAutospacing="off"/>
            </w:pPr>
            <w:r w:rsidRPr="386C506C" w:rsidR="386C506C">
              <w:rPr>
                <w:rFonts w:ascii="Calibri" w:hAnsi="Calibri" w:eastAsia="Calibri" w:cs="Calibri"/>
                <w:sz w:val="22"/>
                <w:szCs w:val="22"/>
              </w:rPr>
              <w:t xml:space="preserve">c)Se han secuenciado los aprendizajes de autonomía personal a partir de las características evolutivas de los niños y niñas.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4382DBAA" w14:textId="59D71A63">
            <w:pPr>
              <w:spacing w:before="0" w:beforeAutospacing="off" w:after="0" w:afterAutospacing="off"/>
            </w:pPr>
            <w:r w:rsidRPr="386C506C" w:rsidR="386C506C">
              <w:rPr>
                <w:rFonts w:ascii="Calibri" w:hAnsi="Calibri" w:eastAsia="Calibri" w:cs="Calibri"/>
                <w:sz w:val="22"/>
                <w:szCs w:val="22"/>
              </w:rPr>
              <w:t>6</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755AD456" w14:textId="564BCF79">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3049C87D" w14:textId="234997AB">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0BABFA77" w14:textId="78508E74">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6D080DE4">
        <w:trPr>
          <w:trHeight w:val="78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1DCCCE07" w14:textId="69143CA3">
            <w:pPr>
              <w:spacing w:before="0" w:beforeAutospacing="off" w:after="0" w:afterAutospacing="off"/>
            </w:pPr>
            <w:r w:rsidRPr="386C506C" w:rsidR="386C506C">
              <w:rPr>
                <w:rFonts w:ascii="Calibri" w:hAnsi="Calibri" w:eastAsia="Calibri" w:cs="Calibri"/>
                <w:sz w:val="22"/>
                <w:szCs w:val="22"/>
              </w:rPr>
              <w:t xml:space="preserve">d)Se han diseñado ambientes favorecedores de la autonomía personal.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A7CEAE4" w14:textId="164A7A1A">
            <w:pPr>
              <w:spacing w:before="0" w:beforeAutospacing="off" w:after="0" w:afterAutospacing="off"/>
            </w:pPr>
            <w:r w:rsidRPr="386C506C" w:rsidR="386C506C">
              <w:rPr>
                <w:rFonts w:ascii="Calibri" w:hAnsi="Calibri" w:eastAsia="Calibri" w:cs="Calibri"/>
                <w:b w:val="1"/>
                <w:bCs w:val="1"/>
                <w:sz w:val="22"/>
                <w:szCs w:val="22"/>
              </w:rPr>
              <w:t>2</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238B00F1" w14:textId="59F641D6">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17FA5899" w14:textId="48BCB62C">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392BCEE7" w14:textId="36305184">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4F37C4AF">
        <w:trPr>
          <w:trHeight w:val="81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67A01B1A" w14:textId="3E14442C">
            <w:pPr>
              <w:spacing w:before="0" w:beforeAutospacing="off" w:after="0" w:afterAutospacing="off"/>
            </w:pPr>
            <w:r w:rsidRPr="386C506C" w:rsidR="386C506C">
              <w:rPr>
                <w:rFonts w:ascii="Calibri" w:hAnsi="Calibri" w:eastAsia="Calibri" w:cs="Calibri"/>
                <w:sz w:val="22"/>
                <w:szCs w:val="22"/>
              </w:rPr>
              <w:t xml:space="preserve">e) Se han establecido estrategias e instrumentos para la detección de elementos que dificultan la adquisición de la autonomía personal de los niños y niñas.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444FC421" w14:textId="43E3ACB3">
            <w:pPr>
              <w:spacing w:before="0" w:beforeAutospacing="off" w:after="0" w:afterAutospacing="off"/>
            </w:pPr>
            <w:r w:rsidRPr="386C506C" w:rsidR="386C506C">
              <w:rPr>
                <w:rFonts w:ascii="Calibri" w:hAnsi="Calibri" w:eastAsia="Calibri" w:cs="Calibri"/>
                <w:sz w:val="22"/>
                <w:szCs w:val="22"/>
              </w:rPr>
              <w:t>5</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4937E76E" w14:textId="02BD9510">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05E0FBE1" w14:textId="0A95183F">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19277170" w14:textId="041D68AD">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23274402">
        <w:trPr>
          <w:trHeight w:val="30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0F617B39" w14:textId="5DA9A9D0">
            <w:pPr>
              <w:spacing w:before="0" w:beforeAutospacing="off" w:after="0" w:afterAutospacing="off"/>
            </w:pPr>
            <w:r w:rsidRPr="386C506C" w:rsidR="386C506C">
              <w:rPr>
                <w:rFonts w:ascii="Calibri" w:hAnsi="Calibri" w:eastAsia="Calibri" w:cs="Calibri"/>
                <w:sz w:val="22"/>
                <w:szCs w:val="22"/>
              </w:rPr>
              <w:t xml:space="preserve">f) Se han identificado los pasos en la planificación de programas de intervención educativa para favorecer hábitos de autonomía personal.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2B2BFD86" w14:textId="21B342E4">
            <w:pPr>
              <w:spacing w:before="0" w:beforeAutospacing="off" w:after="0" w:afterAutospacing="off"/>
            </w:pPr>
            <w:r w:rsidRPr="386C506C" w:rsidR="386C506C">
              <w:rPr>
                <w:rFonts w:ascii="Calibri" w:hAnsi="Calibri" w:eastAsia="Calibri" w:cs="Calibri"/>
                <w:sz w:val="22"/>
                <w:szCs w:val="22"/>
              </w:rPr>
              <w:t>2</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425F7211" w14:textId="486F4963">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560ED294" w14:textId="354C5259">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1E9BA9B4" w14:textId="6562763B">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60F4551A">
        <w:trPr>
          <w:trHeight w:val="81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5889605C" w14:textId="5F86B745">
            <w:pPr>
              <w:spacing w:before="0" w:beforeAutospacing="off" w:after="0" w:afterAutospacing="off"/>
            </w:pPr>
            <w:r w:rsidRPr="386C506C" w:rsidR="386C506C">
              <w:rPr>
                <w:rFonts w:ascii="Calibri" w:hAnsi="Calibri" w:eastAsia="Calibri" w:cs="Calibri"/>
                <w:sz w:val="22"/>
                <w:szCs w:val="22"/>
              </w:rPr>
              <w:t xml:space="preserve">g) Se han propuesto actividades adecuadas para la adquisición de hábitos de autonomía personal.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2E787C32" w14:textId="4CC1DA4B">
            <w:pPr>
              <w:spacing w:before="0" w:beforeAutospacing="off" w:after="0" w:afterAutospacing="off"/>
            </w:pPr>
            <w:r w:rsidRPr="386C506C" w:rsidR="386C506C">
              <w:rPr>
                <w:rFonts w:ascii="Calibri" w:hAnsi="Calibri" w:eastAsia="Calibri" w:cs="Calibri"/>
                <w:sz w:val="22"/>
                <w:szCs w:val="22"/>
              </w:rPr>
              <w:t>6</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4FF79490" w14:textId="04ED39C9">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20982FEC" w14:textId="1E40CE2E">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08DDD3F2" w14:textId="34333791">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5781BF28">
        <w:trPr>
          <w:trHeight w:val="106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22BBEB1F" w14:textId="60CAF635">
            <w:pPr>
              <w:spacing w:before="0" w:beforeAutospacing="off" w:after="0" w:afterAutospacing="off"/>
            </w:pPr>
            <w:r w:rsidRPr="386C506C" w:rsidR="386C506C">
              <w:rPr>
                <w:rFonts w:ascii="Calibri" w:hAnsi="Calibri" w:eastAsia="Calibri" w:cs="Calibri"/>
                <w:sz w:val="22"/>
                <w:szCs w:val="22"/>
              </w:rPr>
              <w:t xml:space="preserve">h)Se han identificado los posibles conflictos y trastornos relacionados con la adquisición de hábitos de autonomía personal.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3C2DF148" w14:textId="13183594">
            <w:pPr>
              <w:spacing w:before="0" w:beforeAutospacing="off" w:after="0" w:afterAutospacing="off"/>
            </w:pPr>
            <w:r w:rsidRPr="386C506C" w:rsidR="386C506C">
              <w:rPr>
                <w:rFonts w:ascii="Calibri" w:hAnsi="Calibri" w:eastAsia="Calibri" w:cs="Calibri"/>
                <w:b w:val="1"/>
                <w:bCs w:val="1"/>
                <w:sz w:val="22"/>
                <w:szCs w:val="22"/>
              </w:rPr>
              <w:t>6</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3F6FF20" w14:textId="42F45CCE">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4F2A02D7" w14:textId="08D10CCD">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6A194B32" w14:textId="7E8F5E25">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7FEDAD91">
        <w:trPr>
          <w:trHeight w:val="69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473C255D" w14:textId="1633F56E">
            <w:pPr>
              <w:spacing w:before="0" w:beforeAutospacing="off" w:after="0" w:afterAutospacing="off"/>
            </w:pPr>
            <w:r w:rsidRPr="386C506C" w:rsidR="386C506C">
              <w:rPr>
                <w:rFonts w:ascii="Calibri" w:hAnsi="Calibri" w:eastAsia="Calibri" w:cs="Calibri"/>
                <w:sz w:val="22"/>
                <w:szCs w:val="22"/>
              </w:rPr>
              <w:t xml:space="preserve">i)Se ha valorado la importancia de la adquisición de la autonomía personal para la construcción de una imagen positiva y de su desarrollo integral, por parte del niño y la niña.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35E4D6DC" w14:textId="03160350">
            <w:pPr>
              <w:spacing w:before="0" w:beforeAutospacing="off" w:after="0" w:afterAutospacing="off"/>
            </w:pPr>
            <w:r w:rsidRPr="386C506C" w:rsidR="386C506C">
              <w:rPr>
                <w:rFonts w:ascii="Calibri" w:hAnsi="Calibri" w:eastAsia="Calibri" w:cs="Calibri"/>
                <w:sz w:val="22"/>
                <w:szCs w:val="22"/>
              </w:rPr>
              <w:t>2</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209A45F6" w14:textId="31801592">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17C2A02A" w14:textId="71D843A0">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18FC1FB5" w14:textId="39D5141C">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522764F4">
        <w:trPr>
          <w:trHeight w:val="30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4E51357A" w14:textId="25B20CC5">
            <w:pPr>
              <w:spacing w:before="0" w:beforeAutospacing="off" w:after="0" w:afterAutospacing="off"/>
            </w:pPr>
            <w:r w:rsidRPr="386C506C" w:rsidR="386C506C">
              <w:rPr>
                <w:rFonts w:ascii="Calibri" w:hAnsi="Calibri" w:eastAsia="Calibri" w:cs="Calibri"/>
                <w:sz w:val="22"/>
                <w:szCs w:val="22"/>
              </w:rPr>
              <w:t xml:space="preserve">j) Se ha valorado la importancia de la colaboración de la familia y/u otros agentes externos en la adquisición, generalización y consolidación de hábitos de autonomía personal.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54155B73" w14:textId="047A8C4D">
            <w:pPr>
              <w:spacing w:before="0" w:beforeAutospacing="off" w:after="0" w:afterAutospacing="off"/>
            </w:pPr>
            <w:r w:rsidRPr="386C506C" w:rsidR="386C506C">
              <w:rPr>
                <w:rFonts w:ascii="Calibri" w:hAnsi="Calibri" w:eastAsia="Calibri" w:cs="Calibri"/>
                <w:b w:val="1"/>
                <w:bCs w:val="1"/>
                <w:sz w:val="22"/>
                <w:szCs w:val="22"/>
              </w:rPr>
              <w:t>2</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06CAED5C" w14:textId="4E856FA1">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66E0F45E" w14:textId="4E0F6B45">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3BA24DA8" w14:textId="6253D5B1">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1571A872">
        <w:trPr>
          <w:trHeight w:val="81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029AB93B" w14:textId="101C000C">
            <w:pPr>
              <w:spacing w:before="0" w:beforeAutospacing="off" w:after="0" w:afterAutospacing="off"/>
            </w:pPr>
            <w:r w:rsidRPr="386C506C" w:rsidR="386C506C">
              <w:rPr>
                <w:rFonts w:ascii="Calibri" w:hAnsi="Calibri" w:eastAsia="Calibri" w:cs="Calibri"/>
                <w:sz w:val="22"/>
                <w:szCs w:val="22"/>
              </w:rPr>
              <w:t xml:space="preserve">k) Se ha explicado el papel de las personas adultas en la adquisición de la autonomía infantil.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4F0E8FA2" w14:textId="42418846">
            <w:pPr>
              <w:spacing w:before="0" w:beforeAutospacing="off" w:after="0" w:afterAutospacing="off"/>
            </w:pPr>
            <w:r w:rsidRPr="386C506C" w:rsidR="386C506C">
              <w:rPr>
                <w:rFonts w:ascii="Calibri" w:hAnsi="Calibri" w:eastAsia="Calibri" w:cs="Calibri"/>
                <w:sz w:val="22"/>
                <w:szCs w:val="22"/>
              </w:rPr>
              <w:t>2</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0B75C454" w14:textId="45B78F8E">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658B7292" w14:textId="7D72BAB4">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32C06FE0" w14:textId="4B9DDE4C">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6C380557">
        <w:trPr>
          <w:trHeight w:val="81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4F34DA25" w14:textId="0A9949CA">
            <w:pPr>
              <w:spacing w:before="0" w:beforeAutospacing="off" w:after="0" w:afterAutospacing="off"/>
            </w:pPr>
            <w:r w:rsidRPr="386C506C" w:rsidR="386C506C">
              <w:rPr>
                <w:rFonts w:ascii="Calibri" w:hAnsi="Calibri" w:eastAsia="Calibri" w:cs="Calibri"/>
                <w:b w:val="1"/>
                <w:bCs w:val="1"/>
                <w:sz w:val="22"/>
                <w:szCs w:val="22"/>
              </w:rPr>
              <w:t>3. Organiza los espacios, tiempos y recursos de la intervención relacionándolos con los ritmos infantiles y la necesidad de las rutinas de los niños y niñas de 0 a 6 años y, en su caso, con las ayudas técnicas que se precisen</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620CB3B4" w14:textId="3EDD5FEF">
            <w:pPr>
              <w:spacing w:before="0" w:beforeAutospacing="off" w:after="0" w:afterAutospacing="off"/>
            </w:pPr>
            <w:r w:rsidRPr="386C506C" w:rsidR="386C506C">
              <w:rPr>
                <w:rFonts w:ascii="Calibri" w:hAnsi="Calibri" w:eastAsia="Calibri" w:cs="Calibri"/>
                <w:b w:val="1"/>
                <w:bCs w:val="1"/>
                <w:sz w:val="22"/>
                <w:szCs w:val="22"/>
              </w:rPr>
              <w:t>16,67%</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0BE1FDB0" w14:textId="77E76370">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73D96D1E" w14:textId="5E565930">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6803F425" w14:textId="03C40014">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21BC2AB2">
        <w:trPr>
          <w:trHeight w:val="108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5A7CC881" w14:textId="6C7AC0F7">
            <w:pPr>
              <w:spacing w:before="0" w:beforeAutospacing="off" w:after="0" w:afterAutospacing="off"/>
            </w:pPr>
            <w:r w:rsidRPr="386C506C" w:rsidR="386C506C">
              <w:rPr>
                <w:rFonts w:ascii="Calibri" w:hAnsi="Calibri" w:eastAsia="Calibri" w:cs="Calibri"/>
                <w:sz w:val="22"/>
                <w:szCs w:val="22"/>
              </w:rPr>
              <w:t xml:space="preserve">a) Se ha explicado el papel de las rutinas en el desarrollo infantil y su influencia en la organización temporal de la actividad del centro.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0EEDA8BC" w14:textId="4036E3DD">
            <w:pPr>
              <w:spacing w:before="0" w:beforeAutospacing="off" w:after="0" w:afterAutospacing="off"/>
            </w:pPr>
            <w:r w:rsidRPr="386C506C" w:rsidR="386C506C">
              <w:rPr>
                <w:rFonts w:ascii="Calibri" w:hAnsi="Calibri" w:eastAsia="Calibri" w:cs="Calibri"/>
                <w:sz w:val="22"/>
                <w:szCs w:val="22"/>
              </w:rPr>
              <w:t>2</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60E2CCC8" w14:textId="595D633C">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55CCA413" w14:textId="7E840414">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7E4E7025" w14:textId="625962EB">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71DBB678">
        <w:trPr>
          <w:trHeight w:val="30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1E42577B" w14:textId="0D0BFAFB">
            <w:pPr>
              <w:spacing w:before="0" w:beforeAutospacing="off" w:after="0" w:afterAutospacing="off"/>
            </w:pPr>
            <w:r w:rsidRPr="386C506C" w:rsidR="386C506C">
              <w:rPr>
                <w:rFonts w:ascii="Calibri" w:hAnsi="Calibri" w:eastAsia="Calibri" w:cs="Calibri"/>
                <w:sz w:val="22"/>
                <w:szCs w:val="22"/>
              </w:rPr>
              <w:t xml:space="preserve">b) Se han establecido las rutinas diarias para la adquisición y generalización de hábitos relacionados con la alimentación, higiene y descanso.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534F7C40" w14:textId="7A782701">
            <w:pPr>
              <w:spacing w:before="0" w:beforeAutospacing="off" w:after="0" w:afterAutospacing="off"/>
            </w:pPr>
            <w:r w:rsidRPr="386C506C" w:rsidR="386C506C">
              <w:rPr>
                <w:rFonts w:ascii="Calibri" w:hAnsi="Calibri" w:eastAsia="Calibri" w:cs="Calibri"/>
                <w:sz w:val="22"/>
                <w:szCs w:val="22"/>
              </w:rPr>
              <w:t>2</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7D989979" w14:textId="559059D3">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4F9C8194" w14:textId="54ACBC0E">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38AA000C" w14:textId="0874E1E0">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25B0BFEC">
        <w:trPr>
          <w:trHeight w:val="30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65F9CDD9" w14:textId="3FEAD633">
            <w:pPr>
              <w:spacing w:before="0" w:beforeAutospacing="off" w:after="0" w:afterAutospacing="off"/>
            </w:pPr>
            <w:r w:rsidRPr="386C506C" w:rsidR="386C506C">
              <w:rPr>
                <w:rFonts w:ascii="Calibri" w:hAnsi="Calibri" w:eastAsia="Calibri" w:cs="Calibri"/>
                <w:sz w:val="22"/>
                <w:szCs w:val="22"/>
              </w:rPr>
              <w:t xml:space="preserve">c)Se ha preparado el espacio y las condiciones más adecuadas para el descanso, la higiene y la alimentación.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036DFE79" w14:textId="6037B240">
            <w:pPr>
              <w:spacing w:before="0" w:beforeAutospacing="off" w:after="0" w:afterAutospacing="off"/>
            </w:pPr>
            <w:r w:rsidRPr="386C506C" w:rsidR="386C506C">
              <w:rPr>
                <w:rFonts w:ascii="Calibri" w:hAnsi="Calibri" w:eastAsia="Calibri" w:cs="Calibri"/>
                <w:sz w:val="22"/>
                <w:szCs w:val="22"/>
              </w:rPr>
              <w:t>5</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606CF54C" w14:textId="20024C36">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4D18DE94" w14:textId="0F281536">
            <w:pPr>
              <w:spacing w:before="0" w:beforeAutospacing="off" w:after="0" w:afterAutospacing="off"/>
            </w:pPr>
            <w:r w:rsidRPr="386C506C" w:rsidR="386C506C">
              <w:rPr>
                <w:rFonts w:ascii="Calibri" w:hAnsi="Calibri" w:eastAsia="Calibri" w:cs="Calibri"/>
                <w:sz w:val="22"/>
                <w:szCs w:val="22"/>
              </w:rPr>
              <w:t>Test/ Preguntas a desarrollar</w:t>
            </w:r>
          </w:p>
        </w:tc>
      </w:tr>
      <w:tr w:rsidR="386C506C" w:rsidTr="386C506C" w14:paraId="2CEFEBF1">
        <w:trPr>
          <w:trHeight w:val="30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260097E9" w14:textId="3500E638">
            <w:pPr>
              <w:spacing w:before="0" w:beforeAutospacing="off" w:after="0" w:afterAutospacing="off"/>
            </w:pPr>
            <w:r w:rsidRPr="386C506C" w:rsidR="386C506C">
              <w:rPr>
                <w:rFonts w:ascii="Calibri" w:hAnsi="Calibri" w:eastAsia="Calibri" w:cs="Calibri"/>
                <w:sz w:val="22"/>
                <w:szCs w:val="22"/>
              </w:rPr>
              <w:t xml:space="preserve">d)Se han organizado los tiempos respetando los ritmos infantiles y el equilibrio entre los períodos de actividad y descanso.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63CCEF4E" w14:textId="51126899">
            <w:pPr>
              <w:spacing w:before="0" w:beforeAutospacing="off" w:after="0" w:afterAutospacing="off"/>
            </w:pPr>
            <w:r w:rsidRPr="386C506C" w:rsidR="386C506C">
              <w:rPr>
                <w:rFonts w:ascii="Calibri" w:hAnsi="Calibri" w:eastAsia="Calibri" w:cs="Calibri"/>
                <w:sz w:val="22"/>
                <w:szCs w:val="22"/>
              </w:rPr>
              <w:t>7</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58CB3006" w14:textId="0E50B2D8">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7F362B87" w14:textId="2AE3BE9B">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713E68B6" w14:textId="4E5F48C3">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0608611F">
        <w:trPr>
          <w:trHeight w:val="30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16F76F43" w14:textId="67425774">
            <w:pPr>
              <w:spacing w:before="0" w:beforeAutospacing="off" w:after="0" w:afterAutospacing="off"/>
            </w:pPr>
            <w:r w:rsidRPr="386C506C" w:rsidR="386C506C">
              <w:rPr>
                <w:rFonts w:ascii="Calibri" w:hAnsi="Calibri" w:eastAsia="Calibri" w:cs="Calibri"/>
                <w:sz w:val="22"/>
                <w:szCs w:val="22"/>
              </w:rPr>
              <w:t xml:space="preserve">e)Se han aportado soluciones ante dificultades detectadas relacionadas con el establecimiento de rutinas y los hábitos de autonomía personal.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548116B5" w14:textId="50ECA5EF">
            <w:pPr>
              <w:spacing w:before="0" w:beforeAutospacing="off" w:after="0" w:afterAutospacing="off"/>
            </w:pPr>
            <w:r w:rsidRPr="386C506C" w:rsidR="386C506C">
              <w:rPr>
                <w:rFonts w:ascii="Calibri" w:hAnsi="Calibri" w:eastAsia="Calibri" w:cs="Calibri"/>
                <w:sz w:val="22"/>
                <w:szCs w:val="22"/>
              </w:rPr>
              <w:t>6</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24E530A2" w14:textId="07B29619">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382594D7" w14:textId="646C4895">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36C66529" w14:textId="2888E055">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37836D3B">
        <w:trPr>
          <w:trHeight w:val="81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752889AC" w14:textId="1FE60408">
            <w:pPr>
              <w:spacing w:before="0" w:beforeAutospacing="off" w:after="0" w:afterAutospacing="off"/>
            </w:pPr>
            <w:r w:rsidRPr="386C506C" w:rsidR="386C506C">
              <w:rPr>
                <w:rFonts w:ascii="Calibri" w:hAnsi="Calibri" w:eastAsia="Calibri" w:cs="Calibri"/>
                <w:sz w:val="22"/>
                <w:szCs w:val="22"/>
              </w:rPr>
              <w:t xml:space="preserve">f)Se han seleccionados los objetos y recursos materiales necesarios para trabajar los distintos hábitos de alimentación, higiene, descanso u otros.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804E61B" w14:textId="10C9462E">
            <w:pPr>
              <w:spacing w:before="0" w:beforeAutospacing="off" w:after="0" w:afterAutospacing="off"/>
            </w:pPr>
            <w:r w:rsidRPr="386C506C" w:rsidR="386C506C">
              <w:rPr>
                <w:rFonts w:ascii="Calibri" w:hAnsi="Calibri" w:eastAsia="Calibri" w:cs="Calibri"/>
                <w:b w:val="1"/>
                <w:bCs w:val="1"/>
                <w:sz w:val="22"/>
                <w:szCs w:val="22"/>
              </w:rPr>
              <w:t>4</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4F03FD32" w14:textId="46217897">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25B1F6C3" w14:textId="130054B3">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5B525478" w14:textId="6B3F8DB3">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1658A150">
        <w:trPr>
          <w:trHeight w:val="30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3CDB7B23" w14:textId="0E26FA12">
            <w:pPr>
              <w:spacing w:before="0" w:beforeAutospacing="off" w:after="0" w:afterAutospacing="off"/>
            </w:pPr>
            <w:r w:rsidRPr="386C506C" w:rsidR="386C506C">
              <w:rPr>
                <w:rFonts w:ascii="Calibri" w:hAnsi="Calibri" w:eastAsia="Calibri" w:cs="Calibri"/>
                <w:sz w:val="22"/>
                <w:szCs w:val="22"/>
              </w:rPr>
              <w:t xml:space="preserve">g) Se han seleccionado las ayudas técnicas necesarias.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566356EC" w14:textId="6E09E63B">
            <w:pPr>
              <w:spacing w:before="0" w:beforeAutospacing="off" w:after="0" w:afterAutospacing="off"/>
            </w:pPr>
            <w:r w:rsidRPr="386C506C" w:rsidR="386C506C">
              <w:rPr>
                <w:rFonts w:ascii="Calibri" w:hAnsi="Calibri" w:eastAsia="Calibri" w:cs="Calibri"/>
                <w:b w:val="1"/>
                <w:bCs w:val="1"/>
                <w:sz w:val="22"/>
                <w:szCs w:val="22"/>
              </w:rPr>
              <w:t>7</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7BD45984" w14:textId="1E3F8244">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6377F742" w14:textId="1F7C378B">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6D76AAD8" w14:textId="3684B1EB">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5B3308F6">
        <w:trPr>
          <w:trHeight w:val="30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70F606D5" w14:textId="2613985B">
            <w:pPr>
              <w:spacing w:before="0" w:beforeAutospacing="off" w:after="0" w:afterAutospacing="off"/>
            </w:pPr>
            <w:r w:rsidRPr="386C506C" w:rsidR="386C506C">
              <w:rPr>
                <w:rFonts w:ascii="Calibri" w:hAnsi="Calibri" w:eastAsia="Calibri" w:cs="Calibri"/>
                <w:sz w:val="22"/>
                <w:szCs w:val="22"/>
              </w:rPr>
              <w:t xml:space="preserve">h) Se ha comprobado que el ambiente, los materiales y equipos específicos cumplen con las normas de higiene y seguridad establecidas en la normativa legal vigente. </w:t>
            </w:r>
          </w:p>
          <w:p w:rsidR="386C506C" w:rsidP="386C506C" w:rsidRDefault="386C506C" w14:paraId="3DB064E0" w14:textId="1D6D45DC">
            <w:pPr>
              <w:spacing w:before="0" w:beforeAutospacing="off" w:after="0" w:afterAutospacing="off"/>
            </w:pPr>
            <w:r w:rsidRPr="386C506C" w:rsidR="386C506C">
              <w:rPr>
                <w:rFonts w:ascii="Calibri" w:hAnsi="Calibri" w:eastAsia="Calibri" w:cs="Calibri"/>
                <w:sz w:val="22"/>
                <w:szCs w:val="22"/>
              </w:rPr>
              <w:t xml:space="preserve">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4461C83F" w14:textId="34B0F45B">
            <w:pPr>
              <w:spacing w:before="0" w:beforeAutospacing="off" w:after="0" w:afterAutospacing="off"/>
            </w:pPr>
            <w:r w:rsidRPr="386C506C" w:rsidR="386C506C">
              <w:rPr>
                <w:rFonts w:ascii="Calibri" w:hAnsi="Calibri" w:eastAsia="Calibri" w:cs="Calibri"/>
                <w:b w:val="1"/>
                <w:bCs w:val="1"/>
                <w:sz w:val="22"/>
                <w:szCs w:val="22"/>
              </w:rPr>
              <w:t>7</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4589EAE2" w14:textId="764CE842">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2963532E" w14:textId="79FA800D">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74C469C3" w14:textId="22F63543">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048F6994">
        <w:trPr>
          <w:trHeight w:val="55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066CBE71" w14:textId="2C02ABE4">
            <w:pPr>
              <w:spacing w:before="0" w:beforeAutospacing="off" w:after="0" w:afterAutospacing="off"/>
            </w:pPr>
            <w:r w:rsidRPr="386C506C" w:rsidR="386C506C">
              <w:rPr>
                <w:rFonts w:ascii="Calibri" w:hAnsi="Calibri" w:eastAsia="Calibri" w:cs="Calibri"/>
                <w:sz w:val="22"/>
                <w:szCs w:val="22"/>
              </w:rPr>
              <w:t xml:space="preserve">i) Se ha valorado la importancia de respetar los ritmos individuales de los niños y niñas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6F25B1E8" w14:textId="442FD23B">
            <w:pPr>
              <w:spacing w:before="0" w:beforeAutospacing="off" w:after="0" w:afterAutospacing="off"/>
            </w:pPr>
            <w:r w:rsidRPr="386C506C" w:rsidR="386C506C">
              <w:rPr>
                <w:rFonts w:ascii="Calibri" w:hAnsi="Calibri" w:eastAsia="Calibri" w:cs="Calibri"/>
                <w:b w:val="1"/>
                <w:bCs w:val="1"/>
                <w:sz w:val="22"/>
                <w:szCs w:val="22"/>
              </w:rPr>
              <w:t>4</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3308FF9F" w14:textId="720CD47A">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25D64293" w14:textId="2780E43B">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356BAB83" w14:textId="67418F0D">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48AB5F2E">
        <w:trPr>
          <w:trHeight w:val="81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34B48D5A" w14:textId="25C08769">
            <w:pPr>
              <w:spacing w:before="0" w:beforeAutospacing="off" w:after="0" w:afterAutospacing="off"/>
            </w:pPr>
            <w:r w:rsidRPr="386C506C" w:rsidR="386C506C">
              <w:rPr>
                <w:rFonts w:ascii="Calibri" w:hAnsi="Calibri" w:eastAsia="Calibri" w:cs="Calibri"/>
                <w:b w:val="1"/>
                <w:bCs w:val="1"/>
                <w:sz w:val="22"/>
                <w:szCs w:val="22"/>
              </w:rPr>
              <w:t xml:space="preserve">4. Realiza actividades de atención a las necesidades básicas y adquisición de hábitos de autonomía de los niños y niñas, justificando las pautas de actuación.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65A2465E" w14:textId="1A7F11B4">
            <w:pPr>
              <w:spacing w:before="0" w:beforeAutospacing="off" w:after="0" w:afterAutospacing="off"/>
            </w:pPr>
            <w:r w:rsidRPr="386C506C" w:rsidR="386C506C">
              <w:rPr>
                <w:rFonts w:ascii="Calibri" w:hAnsi="Calibri" w:eastAsia="Calibri" w:cs="Calibri"/>
                <w:b w:val="1"/>
                <w:bCs w:val="1"/>
                <w:sz w:val="22"/>
                <w:szCs w:val="22"/>
              </w:rPr>
              <w:t>16,67%</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57FBC56F" w14:textId="246500FB">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21633223" w14:textId="56905EBB">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2907EA89" w14:textId="4E0754AC">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564BE335">
        <w:trPr>
          <w:trHeight w:val="58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1F52D49B" w14:textId="2B83E4F1">
            <w:pPr>
              <w:spacing w:before="0" w:beforeAutospacing="off" w:after="0" w:afterAutospacing="off"/>
            </w:pPr>
            <w:r w:rsidRPr="386C506C" w:rsidR="386C506C">
              <w:rPr>
                <w:rFonts w:ascii="Calibri" w:hAnsi="Calibri" w:eastAsia="Calibri" w:cs="Calibri"/>
                <w:sz w:val="22"/>
                <w:szCs w:val="22"/>
              </w:rPr>
              <w:t xml:space="preserve">a)Se ha llevado a cabo la intervención, adecuándola a las características individuales de los niños y niñas, criterios metodológicos previstos y recursos disponibles.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26A36B86" w14:textId="369B4B78">
            <w:pPr>
              <w:spacing w:before="0" w:beforeAutospacing="off" w:after="0" w:afterAutospacing="off"/>
            </w:pPr>
            <w:r w:rsidRPr="386C506C" w:rsidR="386C506C">
              <w:rPr>
                <w:rFonts w:ascii="Calibri" w:hAnsi="Calibri" w:eastAsia="Calibri" w:cs="Calibri"/>
                <w:sz w:val="22"/>
                <w:szCs w:val="22"/>
              </w:rPr>
              <w:t>6</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5F24F660" w14:textId="3F16194B">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1A1B30E0" w14:textId="53F5879F">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027BA1C7" w14:textId="4A0F8DB2">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7A7452C9">
        <w:trPr>
          <w:trHeight w:val="30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20CE291F" w14:textId="7508102A">
            <w:pPr>
              <w:spacing w:before="0" w:beforeAutospacing="off" w:after="0" w:afterAutospacing="off"/>
            </w:pPr>
            <w:r w:rsidRPr="386C506C" w:rsidR="386C506C">
              <w:rPr>
                <w:rFonts w:ascii="Calibri" w:hAnsi="Calibri" w:eastAsia="Calibri" w:cs="Calibri"/>
                <w:sz w:val="22"/>
                <w:szCs w:val="22"/>
              </w:rPr>
              <w:t xml:space="preserve">b) Se han descrito las estrategias para satisfacer las necesidades en relación en las rutinas diarias.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38AA596D" w14:textId="4E1A5129">
            <w:pPr>
              <w:spacing w:before="0" w:beforeAutospacing="off" w:after="0" w:afterAutospacing="off"/>
            </w:pPr>
            <w:r w:rsidRPr="386C506C" w:rsidR="386C506C">
              <w:rPr>
                <w:rFonts w:ascii="Calibri" w:hAnsi="Calibri" w:eastAsia="Calibri" w:cs="Calibri"/>
                <w:b w:val="1"/>
                <w:bCs w:val="1"/>
                <w:sz w:val="22"/>
                <w:szCs w:val="22"/>
              </w:rPr>
              <w:t>4</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3D586AE7" w14:textId="6CB40D65">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45125BDB" w14:textId="63780287">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374A48F4" w14:textId="2C7AC2EF">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766C60B4">
        <w:trPr>
          <w:trHeight w:val="300"/>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260679FA" w14:textId="69289CA0">
            <w:pPr>
              <w:spacing w:before="0" w:beforeAutospacing="off" w:after="0" w:afterAutospacing="off"/>
            </w:pPr>
            <w:r w:rsidRPr="386C506C" w:rsidR="386C506C">
              <w:rPr>
                <w:rFonts w:ascii="Calibri" w:hAnsi="Calibri" w:eastAsia="Calibri" w:cs="Calibri"/>
                <w:sz w:val="22"/>
                <w:szCs w:val="22"/>
              </w:rPr>
              <w:t xml:space="preserve">c)Se han aplicado las técnicas de alimentación, aseo e higiene infantil de los bebés.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7E5AE881" w14:textId="2BE69CB2">
            <w:pPr>
              <w:spacing w:before="0" w:beforeAutospacing="off" w:after="0" w:afterAutospacing="off"/>
            </w:pPr>
            <w:r w:rsidRPr="386C506C" w:rsidR="386C506C">
              <w:rPr>
                <w:rFonts w:ascii="Calibri" w:hAnsi="Calibri" w:eastAsia="Calibri" w:cs="Calibri"/>
                <w:sz w:val="22"/>
                <w:szCs w:val="22"/>
              </w:rPr>
              <w:t>4</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757010B5" w14:textId="6D7ED565">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42ABB1AF" w14:textId="33D5AB41">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373EBA43" w14:textId="2266F6E4">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567A1B9F">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610EEE0D" w14:textId="3D167651">
            <w:pPr>
              <w:spacing w:before="0" w:beforeAutospacing="off" w:after="0" w:afterAutospacing="off"/>
            </w:pPr>
            <w:r w:rsidRPr="386C506C" w:rsidR="386C506C">
              <w:rPr>
                <w:rFonts w:ascii="Calibri" w:hAnsi="Calibri" w:eastAsia="Calibri" w:cs="Calibri"/>
                <w:sz w:val="22"/>
                <w:szCs w:val="22"/>
              </w:rPr>
              <w:t xml:space="preserve">d)Se ha establecido una relación educativa con el niño o la niña.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FC694F9" w14:textId="5F8BA631">
            <w:pPr>
              <w:spacing w:before="0" w:beforeAutospacing="off" w:after="0" w:afterAutospacing="off"/>
            </w:pPr>
            <w:r w:rsidRPr="386C506C" w:rsidR="386C506C">
              <w:rPr>
                <w:rFonts w:ascii="Calibri" w:hAnsi="Calibri" w:eastAsia="Calibri" w:cs="Calibri"/>
                <w:b w:val="1"/>
                <w:bCs w:val="1"/>
                <w:sz w:val="22"/>
                <w:szCs w:val="22"/>
              </w:rPr>
              <w:t>4</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2A923A02" w14:textId="00DCF094">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351B1D6E" w14:textId="1DB661B3">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003B647D" w14:textId="6396513A">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0C88817A">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2FC4A9AA" w14:textId="543179CA">
            <w:pPr>
              <w:spacing w:before="0" w:beforeAutospacing="off" w:after="0" w:afterAutospacing="off"/>
            </w:pPr>
            <w:r w:rsidRPr="386C506C" w:rsidR="386C506C">
              <w:rPr>
                <w:rFonts w:ascii="Calibri" w:hAnsi="Calibri" w:eastAsia="Calibri" w:cs="Calibri"/>
                <w:sz w:val="22"/>
                <w:szCs w:val="22"/>
              </w:rPr>
              <w:t xml:space="preserve">e) Se han aplicado estrategias metodológicas para favorecer el desarrollo de la autonomía personal en los niños y niñas.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467D8395" w14:textId="2ED60559">
            <w:pPr>
              <w:spacing w:before="0" w:beforeAutospacing="off" w:after="0" w:afterAutospacing="off"/>
            </w:pPr>
            <w:r w:rsidRPr="386C506C" w:rsidR="386C506C">
              <w:rPr>
                <w:rFonts w:ascii="Calibri" w:hAnsi="Calibri" w:eastAsia="Calibri" w:cs="Calibri"/>
                <w:sz w:val="22"/>
                <w:szCs w:val="22"/>
              </w:rPr>
              <w:t>6</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618E99A6" w14:textId="60446895">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0BAD1274" w14:textId="741E2BEA">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43055392" w14:textId="5F4BFECD">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412DFD38">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56805AF2" w14:textId="7A80D245">
            <w:pPr>
              <w:spacing w:before="0" w:beforeAutospacing="off" w:after="0" w:afterAutospacing="off"/>
            </w:pPr>
            <w:r w:rsidRPr="386C506C" w:rsidR="386C506C">
              <w:rPr>
                <w:rFonts w:ascii="Calibri" w:hAnsi="Calibri" w:eastAsia="Calibri" w:cs="Calibri"/>
                <w:sz w:val="22"/>
                <w:szCs w:val="22"/>
              </w:rPr>
              <w:t xml:space="preserve">f) Se han respetado los ritmos individuales de los niños y niñas.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87FFF09" w14:textId="47D63845">
            <w:pPr>
              <w:spacing w:before="0" w:beforeAutospacing="off" w:after="0" w:afterAutospacing="off"/>
            </w:pPr>
            <w:r w:rsidRPr="386C506C" w:rsidR="386C506C">
              <w:rPr>
                <w:rFonts w:ascii="Calibri" w:hAnsi="Calibri" w:eastAsia="Calibri" w:cs="Calibri"/>
                <w:b w:val="1"/>
                <w:bCs w:val="1"/>
                <w:sz w:val="22"/>
                <w:szCs w:val="22"/>
              </w:rPr>
              <w:t>4</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05F7A625" w14:textId="1A9376D8">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3F81B66F" w14:textId="703EF6DB">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01146765" w14:textId="12D292AB">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26F486D7">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49FDA453" w14:textId="2EB8BA51">
            <w:pPr>
              <w:spacing w:before="0" w:beforeAutospacing="off" w:after="0" w:afterAutospacing="off"/>
            </w:pPr>
            <w:r w:rsidRPr="386C506C" w:rsidR="386C506C">
              <w:rPr>
                <w:rFonts w:ascii="Calibri" w:hAnsi="Calibri" w:eastAsia="Calibri" w:cs="Calibri"/>
                <w:sz w:val="22"/>
                <w:szCs w:val="22"/>
              </w:rPr>
              <w:t xml:space="preserve">g) Se han utilizado las ayudas técnicas siguiendo los protocolos establecidos.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F733608" w14:textId="249597CF">
            <w:pPr>
              <w:spacing w:before="0" w:beforeAutospacing="off" w:after="0" w:afterAutospacing="off"/>
            </w:pPr>
            <w:r w:rsidRPr="386C506C" w:rsidR="386C506C">
              <w:rPr>
                <w:rFonts w:ascii="Calibri" w:hAnsi="Calibri" w:eastAsia="Calibri" w:cs="Calibri"/>
                <w:sz w:val="22"/>
                <w:szCs w:val="22"/>
              </w:rPr>
              <w:t>2</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37960A09" w14:textId="35D14E34">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02795E5F" w14:textId="225BF315">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285BE56B" w14:textId="7D706C54">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70E7AF2E">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22DE77D7" w14:textId="6A425EDA">
            <w:pPr>
              <w:spacing w:before="0" w:beforeAutospacing="off" w:after="0" w:afterAutospacing="off"/>
            </w:pPr>
            <w:r w:rsidRPr="386C506C" w:rsidR="386C506C">
              <w:rPr>
                <w:rFonts w:ascii="Calibri" w:hAnsi="Calibri" w:eastAsia="Calibri" w:cs="Calibri"/>
                <w:sz w:val="22"/>
                <w:szCs w:val="22"/>
              </w:rPr>
              <w:t xml:space="preserve">h)Se han respetado las normas de higiene, prevención y seguridad.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00F5C8B6" w14:textId="07579413">
            <w:pPr>
              <w:spacing w:before="0" w:beforeAutospacing="off" w:after="0" w:afterAutospacing="off"/>
            </w:pPr>
            <w:r w:rsidRPr="386C506C" w:rsidR="386C506C">
              <w:rPr>
                <w:rFonts w:ascii="Calibri" w:hAnsi="Calibri" w:eastAsia="Calibri" w:cs="Calibri"/>
                <w:b w:val="1"/>
                <w:bCs w:val="1"/>
                <w:sz w:val="22"/>
                <w:szCs w:val="22"/>
              </w:rPr>
              <w:t>2</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4EBDADAA" w14:textId="078E2C30">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4A46FBC3" w14:textId="6E611681">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0FE4A51B" w14:textId="7EC8BEB3">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46C1B722">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6A311CD5" w14:textId="2008A7A9">
            <w:pPr>
              <w:spacing w:before="0" w:beforeAutospacing="off" w:after="0" w:afterAutospacing="off"/>
            </w:pPr>
            <w:r w:rsidRPr="386C506C" w:rsidR="386C506C">
              <w:rPr>
                <w:rFonts w:ascii="Calibri" w:hAnsi="Calibri" w:eastAsia="Calibri" w:cs="Calibri"/>
                <w:sz w:val="22"/>
                <w:szCs w:val="22"/>
              </w:rPr>
              <w:t xml:space="preserve">i)Se ha respondido adecuadamente ante las contingencias.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0F35834B" w14:textId="1214385A">
            <w:pPr>
              <w:spacing w:before="0" w:beforeAutospacing="off" w:after="0" w:afterAutospacing="off"/>
            </w:pPr>
            <w:r w:rsidRPr="386C506C" w:rsidR="386C506C">
              <w:rPr>
                <w:rFonts w:ascii="Calibri" w:hAnsi="Calibri" w:eastAsia="Calibri" w:cs="Calibri"/>
                <w:sz w:val="22"/>
                <w:szCs w:val="22"/>
              </w:rPr>
              <w:t>4</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06487441" w14:textId="1C3F5C26">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0C7FE46C" w14:textId="00B520F3">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7FD4BA27" w14:textId="217DCF81">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1CFC0456">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242BE648" w14:textId="7205C26A">
            <w:pPr>
              <w:spacing w:before="0" w:beforeAutospacing="off" w:after="0" w:afterAutospacing="off"/>
            </w:pPr>
            <w:r w:rsidRPr="386C506C" w:rsidR="386C506C">
              <w:rPr>
                <w:rFonts w:ascii="Calibri" w:hAnsi="Calibri" w:eastAsia="Calibri" w:cs="Calibri"/>
                <w:sz w:val="22"/>
                <w:szCs w:val="22"/>
              </w:rPr>
              <w:t xml:space="preserve">j) Se ha valorado el papel del educador o educadora en la satisfacción de las necesidades básicas y la formación de hábitos para el desarrollo de la autonomía del niño y la niña.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736A2030" w14:textId="2D268844">
            <w:pPr>
              <w:spacing w:before="0" w:beforeAutospacing="off" w:after="0" w:afterAutospacing="off"/>
            </w:pPr>
            <w:r w:rsidRPr="386C506C" w:rsidR="386C506C">
              <w:rPr>
                <w:rFonts w:ascii="Calibri" w:hAnsi="Calibri" w:eastAsia="Calibri" w:cs="Calibri"/>
                <w:b w:val="1"/>
                <w:bCs w:val="1"/>
                <w:sz w:val="22"/>
                <w:szCs w:val="22"/>
              </w:rPr>
              <w:t>4</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61967794" w14:textId="6EF659CE">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38246991" w14:textId="19635481">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5F7F200A" w14:textId="600BCBEF">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5FB3570B">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10A6D48C" w14:textId="580FF703">
            <w:pPr>
              <w:spacing w:before="0" w:beforeAutospacing="off" w:after="0" w:afterAutospacing="off"/>
            </w:pPr>
            <w:r w:rsidRPr="386C506C" w:rsidR="386C506C">
              <w:rPr>
                <w:rFonts w:ascii="Calibri" w:hAnsi="Calibri" w:eastAsia="Calibri" w:cs="Calibri"/>
                <w:b w:val="1"/>
                <w:bCs w:val="1"/>
                <w:sz w:val="22"/>
                <w:szCs w:val="22"/>
              </w:rPr>
              <w:t xml:space="preserve">5. Interviene en situaciones de especial dificultad o riesgo para la salud y la seguridad de los niños y niñas relacionando su actuación con los protocolos establecidos para la prevención e intervención en casos de enfermedad o accidentes.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57896607" w14:textId="1F45DEE4">
            <w:pPr>
              <w:spacing w:before="0" w:beforeAutospacing="off" w:after="0" w:afterAutospacing="off"/>
            </w:pPr>
            <w:r w:rsidRPr="386C506C" w:rsidR="386C506C">
              <w:rPr>
                <w:rFonts w:ascii="Calibri" w:hAnsi="Calibri" w:eastAsia="Calibri" w:cs="Calibri"/>
                <w:b w:val="1"/>
                <w:bCs w:val="1"/>
                <w:sz w:val="22"/>
                <w:szCs w:val="22"/>
              </w:rPr>
              <w:t>16,67%</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4E6F4C25" w14:textId="1EF7CA58">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4DF687F9" w14:textId="43326860">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3C72616E" w14:textId="33C324A8">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0417AD8F">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14FCBB2E" w14:textId="592AE760">
            <w:pPr>
              <w:spacing w:before="0" w:beforeAutospacing="off" w:after="0" w:afterAutospacing="off"/>
            </w:pPr>
            <w:r w:rsidRPr="386C506C" w:rsidR="386C506C">
              <w:rPr>
                <w:rFonts w:ascii="Calibri" w:hAnsi="Calibri" w:eastAsia="Calibri" w:cs="Calibri"/>
                <w:sz w:val="22"/>
                <w:szCs w:val="22"/>
              </w:rPr>
              <w:t xml:space="preserve">a) Se han identificado las características y necesidades básicas de los niños y niñas de 0 a 6 años en materia de salud y seguridad relacionándolas con la etapa evolutiva en la que se encuentran y los instrumentos adecuados.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3E711D76" w14:textId="2D5CCC0E">
            <w:pPr>
              <w:spacing w:before="0" w:beforeAutospacing="off" w:after="0" w:afterAutospacing="off"/>
            </w:pPr>
            <w:r w:rsidRPr="386C506C" w:rsidR="386C506C">
              <w:rPr>
                <w:rFonts w:ascii="Calibri" w:hAnsi="Calibri" w:eastAsia="Calibri" w:cs="Calibri"/>
                <w:b w:val="1"/>
                <w:bCs w:val="1"/>
                <w:sz w:val="22"/>
                <w:szCs w:val="22"/>
              </w:rPr>
              <w:t>1,</w:t>
            </w:r>
            <w:r w:rsidRPr="386C506C" w:rsidR="386C506C">
              <w:rPr>
                <w:rFonts w:ascii="Calibri" w:hAnsi="Calibri" w:eastAsia="Calibri" w:cs="Calibri"/>
                <w:sz w:val="22"/>
                <w:szCs w:val="22"/>
              </w:rPr>
              <w:t>4,5</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2D5269A3" w14:textId="40D5D552">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068BFB50" w14:textId="3BDFC587">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138DBCA7" w14:textId="4DB50F90">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733BC151">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1C821302" w14:textId="70AB6D81">
            <w:pPr>
              <w:spacing w:before="0" w:beforeAutospacing="off" w:after="0" w:afterAutospacing="off"/>
            </w:pPr>
            <w:r w:rsidRPr="386C506C" w:rsidR="386C506C">
              <w:rPr>
                <w:rFonts w:ascii="Calibri" w:hAnsi="Calibri" w:eastAsia="Calibri" w:cs="Calibri"/>
                <w:sz w:val="22"/>
                <w:szCs w:val="22"/>
              </w:rPr>
              <w:t xml:space="preserve">b) Se han descrito las condiciones y medidas sanitarias y preventivas que hay que adoptar para la promoción de la salud y el bienestar en los centros de atención a la infancia.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0EE5FC19" w14:textId="5DC2418B">
            <w:pPr>
              <w:spacing w:before="0" w:beforeAutospacing="off" w:after="0" w:afterAutospacing="off"/>
            </w:pPr>
            <w:r w:rsidRPr="386C506C" w:rsidR="386C506C">
              <w:rPr>
                <w:rFonts w:ascii="Calibri" w:hAnsi="Calibri" w:eastAsia="Calibri" w:cs="Calibri"/>
                <w:b w:val="1"/>
                <w:bCs w:val="1"/>
                <w:sz w:val="22"/>
                <w:szCs w:val="22"/>
              </w:rPr>
              <w:t>2,</w:t>
            </w:r>
            <w:r w:rsidRPr="386C506C" w:rsidR="386C506C">
              <w:rPr>
                <w:rFonts w:ascii="Calibri" w:hAnsi="Calibri" w:eastAsia="Calibri" w:cs="Calibri"/>
                <w:sz w:val="22"/>
                <w:szCs w:val="22"/>
              </w:rPr>
              <w:t>4</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915B83D" w14:textId="38E370AE">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4DD97926" w14:textId="46EBE3E6">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1B7BB0B5" w14:textId="5E63BCB5">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560B3342">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11703CFD" w14:textId="7BA06E91">
            <w:pPr>
              <w:spacing w:before="0" w:beforeAutospacing="off" w:after="0" w:afterAutospacing="off"/>
            </w:pPr>
            <w:r w:rsidRPr="386C506C" w:rsidR="386C506C">
              <w:rPr>
                <w:rFonts w:ascii="Calibri" w:hAnsi="Calibri" w:eastAsia="Calibri" w:cs="Calibri"/>
                <w:sz w:val="22"/>
                <w:szCs w:val="22"/>
              </w:rPr>
              <w:t xml:space="preserve">c)Se ha valorado la importancia del estado de salud y la higiene personal del educador o educadora en la prevención de riesgos para la salud.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35407943" w14:textId="78A70919">
            <w:pPr>
              <w:spacing w:before="0" w:beforeAutospacing="off" w:after="0" w:afterAutospacing="off"/>
            </w:pPr>
            <w:r w:rsidRPr="386C506C" w:rsidR="386C506C">
              <w:rPr>
                <w:rFonts w:ascii="Calibri" w:hAnsi="Calibri" w:eastAsia="Calibri" w:cs="Calibri"/>
                <w:sz w:val="22"/>
                <w:szCs w:val="22"/>
              </w:rPr>
              <w:t>2</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F7125B8" w14:textId="08117283">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04358EC6" w14:textId="2A9E36E4">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2F0933BC" w14:textId="7C453874">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0675F347">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4A53AE66" w14:textId="437E1322">
            <w:pPr>
              <w:spacing w:before="0" w:beforeAutospacing="off" w:after="0" w:afterAutospacing="off"/>
            </w:pPr>
            <w:r w:rsidRPr="386C506C" w:rsidR="386C506C">
              <w:rPr>
                <w:rFonts w:ascii="Calibri" w:hAnsi="Calibri" w:eastAsia="Calibri" w:cs="Calibri"/>
                <w:sz w:val="22"/>
                <w:szCs w:val="22"/>
              </w:rPr>
              <w:t xml:space="preserve">d)Se han indicado los criterios y/o síntomas más relevantes para la identificación de las principales enfermedades infantiles describiendo los protocolos a seguir.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37FBEF6C" w14:textId="03E36FBD">
            <w:pPr>
              <w:spacing w:before="0" w:beforeAutospacing="off" w:after="0" w:afterAutospacing="off"/>
            </w:pPr>
            <w:r w:rsidRPr="386C506C" w:rsidR="386C506C">
              <w:rPr>
                <w:rFonts w:ascii="Calibri" w:hAnsi="Calibri" w:eastAsia="Calibri" w:cs="Calibri"/>
                <w:sz w:val="22"/>
                <w:szCs w:val="22"/>
              </w:rPr>
              <w:t>8</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7D8FE33" w14:textId="4C8F50C1">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4AE90E48" w14:textId="45109B9A">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125EE7EF" w14:textId="4A9822F4">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5B276F16">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467E7A20" w14:textId="18A0F209">
            <w:pPr>
              <w:spacing w:before="0" w:beforeAutospacing="off" w:after="0" w:afterAutospacing="off"/>
            </w:pPr>
            <w:r w:rsidRPr="386C506C" w:rsidR="386C506C">
              <w:rPr>
                <w:rFonts w:ascii="Calibri" w:hAnsi="Calibri" w:eastAsia="Calibri" w:cs="Calibri"/>
                <w:sz w:val="22"/>
                <w:szCs w:val="22"/>
              </w:rPr>
              <w:t xml:space="preserve">e) Se han analizado e identificado los accidentes infantiles más frecuentes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0FB2BFE0" w14:textId="19C831D6">
            <w:pPr>
              <w:spacing w:before="0" w:beforeAutospacing="off" w:after="0" w:afterAutospacing="off"/>
            </w:pPr>
            <w:r w:rsidRPr="386C506C" w:rsidR="386C506C">
              <w:rPr>
                <w:rFonts w:ascii="Calibri" w:hAnsi="Calibri" w:eastAsia="Calibri" w:cs="Calibri"/>
                <w:sz w:val="22"/>
                <w:szCs w:val="22"/>
              </w:rPr>
              <w:t>8</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063DF27E" w14:textId="20B19A39">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6FE35A1E" w14:textId="33055940">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6B035E17" w14:textId="207B649B">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54969013">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7C042038" w14:textId="26DD2270">
            <w:pPr>
              <w:spacing w:before="0" w:beforeAutospacing="off" w:after="0" w:afterAutospacing="off"/>
            </w:pPr>
            <w:r w:rsidRPr="386C506C" w:rsidR="386C506C">
              <w:rPr>
                <w:rFonts w:ascii="Calibri" w:hAnsi="Calibri" w:eastAsia="Calibri" w:cs="Calibri"/>
                <w:sz w:val="22"/>
                <w:szCs w:val="22"/>
              </w:rPr>
              <w:t xml:space="preserve">f) Se han descrito las estrategias para la prevención de los accidentes infantiles.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059AAB9F" w14:textId="4D95172B">
            <w:pPr>
              <w:spacing w:before="0" w:beforeAutospacing="off" w:after="0" w:afterAutospacing="off"/>
            </w:pPr>
            <w:r w:rsidRPr="386C506C" w:rsidR="386C506C">
              <w:rPr>
                <w:rFonts w:ascii="Calibri" w:hAnsi="Calibri" w:eastAsia="Calibri" w:cs="Calibri"/>
                <w:sz w:val="22"/>
                <w:szCs w:val="22"/>
              </w:rPr>
              <w:t>8</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477AFDCA" w14:textId="33D4E84F">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6E1802BE" w14:textId="03D82E0F">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44CBD374" w14:textId="56E675FA">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1EF6FD23">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37735B10" w14:textId="769EB9D1">
            <w:pPr>
              <w:spacing w:before="0" w:beforeAutospacing="off" w:after="0" w:afterAutospacing="off"/>
            </w:pPr>
            <w:r w:rsidRPr="386C506C" w:rsidR="386C506C">
              <w:rPr>
                <w:rFonts w:ascii="Calibri" w:hAnsi="Calibri" w:eastAsia="Calibri" w:cs="Calibri"/>
                <w:sz w:val="22"/>
                <w:szCs w:val="22"/>
              </w:rPr>
              <w:t xml:space="preserve">g) Se ha valorado el papel de las actitudes del educador o educadora infantil como agente de seguridad y salud ante las situaciones de enfermedad y accidente.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0A43D65E" w14:textId="2DEDFB54">
            <w:pPr>
              <w:spacing w:before="0" w:beforeAutospacing="off" w:after="0" w:afterAutospacing="off"/>
            </w:pPr>
            <w:r w:rsidRPr="386C506C" w:rsidR="386C506C">
              <w:rPr>
                <w:rFonts w:ascii="Calibri" w:hAnsi="Calibri" w:eastAsia="Calibri" w:cs="Calibri"/>
                <w:sz w:val="22"/>
                <w:szCs w:val="22"/>
              </w:rPr>
              <w:t>8</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0075A9EF" w14:textId="4BEE3D07">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2DE8DC3F" w14:textId="6FE76827">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08A75342" w14:textId="3E1F0855">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43DFB113">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7306C50B" w14:textId="36F497C6">
            <w:pPr>
              <w:spacing w:before="0" w:beforeAutospacing="off" w:after="0" w:afterAutospacing="off"/>
            </w:pPr>
            <w:r w:rsidRPr="386C506C" w:rsidR="386C506C">
              <w:rPr>
                <w:rFonts w:ascii="Calibri" w:hAnsi="Calibri" w:eastAsia="Calibri" w:cs="Calibri"/>
                <w:sz w:val="22"/>
                <w:szCs w:val="22"/>
              </w:rPr>
              <w:t xml:space="preserve">h) Se ha comprobado que el ambiente, los materiales y equipos específicos cumplen las normas de calidad y seguridad establecidas.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29496183" w14:textId="113BC09B">
            <w:pPr>
              <w:spacing w:before="0" w:beforeAutospacing="off" w:after="0" w:afterAutospacing="off"/>
            </w:pPr>
            <w:r w:rsidRPr="386C506C" w:rsidR="386C506C">
              <w:rPr>
                <w:rFonts w:ascii="Calibri" w:hAnsi="Calibri" w:eastAsia="Calibri" w:cs="Calibri"/>
                <w:sz w:val="22"/>
                <w:szCs w:val="22"/>
              </w:rPr>
              <w:t>2</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80D8AD6" w14:textId="053D3DA9">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6A6E70BD" w14:textId="6F7EB184">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2D4777B2" w14:textId="4C8971A0">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5FEA8505">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1B021813" w14:textId="641BA5FE">
            <w:pPr>
              <w:spacing w:before="0" w:beforeAutospacing="off" w:after="0" w:afterAutospacing="off"/>
            </w:pPr>
            <w:r w:rsidRPr="386C506C" w:rsidR="386C506C">
              <w:rPr>
                <w:rFonts w:ascii="Calibri" w:hAnsi="Calibri" w:eastAsia="Calibri" w:cs="Calibri"/>
                <w:sz w:val="22"/>
                <w:szCs w:val="22"/>
              </w:rPr>
              <w:t xml:space="preserve">i)Se han establecido y mantenido relaciones de comunicación efectivas con las familias y, en su caso, otros profesionales siguiendo procedimientos previstos.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6B65B06" w14:textId="62CA8A2A">
            <w:pPr>
              <w:spacing w:before="0" w:beforeAutospacing="off" w:after="0" w:afterAutospacing="off"/>
            </w:pPr>
            <w:r w:rsidRPr="386C506C" w:rsidR="386C506C">
              <w:rPr>
                <w:rFonts w:ascii="Calibri" w:hAnsi="Calibri" w:eastAsia="Calibri" w:cs="Calibri"/>
                <w:sz w:val="22"/>
                <w:szCs w:val="22"/>
              </w:rPr>
              <w:t>2</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49039A69" w14:textId="428D602E">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422EE31C" w14:textId="6E790AB2">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12DA8F90" w14:textId="3D8F3D5C">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60B8F2F9">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1BA7E084" w14:textId="0E94381D">
            <w:pPr>
              <w:spacing w:before="0" w:beforeAutospacing="off" w:after="0" w:afterAutospacing="off"/>
            </w:pPr>
            <w:r w:rsidRPr="386C506C" w:rsidR="386C506C">
              <w:rPr>
                <w:rFonts w:ascii="Calibri" w:hAnsi="Calibri" w:eastAsia="Calibri" w:cs="Calibri"/>
                <w:sz w:val="22"/>
                <w:szCs w:val="22"/>
              </w:rPr>
              <w:t>j) Se ha valorado el papel de la persona técnica en educación infantil como agente de salud y seguridad</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66EA8173" w14:textId="12CF21C6">
            <w:pPr>
              <w:spacing w:before="0" w:beforeAutospacing="off" w:after="0" w:afterAutospacing="off"/>
            </w:pPr>
            <w:r w:rsidRPr="386C506C" w:rsidR="386C506C">
              <w:rPr>
                <w:rFonts w:ascii="Calibri" w:hAnsi="Calibri" w:eastAsia="Calibri" w:cs="Calibri"/>
                <w:sz w:val="22"/>
                <w:szCs w:val="22"/>
              </w:rPr>
              <w:t>2</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03F71C80" w14:textId="062C13ED">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06E20DD3" w14:textId="147F58AF">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291D810D" w14:textId="629CFA85">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2F922A22">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3F313536" w14:textId="39D50ECA">
            <w:pPr>
              <w:spacing w:before="0" w:beforeAutospacing="off" w:after="0" w:afterAutospacing="off"/>
            </w:pPr>
            <w:r w:rsidRPr="386C506C" w:rsidR="386C506C">
              <w:rPr>
                <w:rFonts w:ascii="Calibri" w:hAnsi="Calibri" w:eastAsia="Calibri" w:cs="Calibri"/>
                <w:b w:val="1"/>
                <w:bCs w:val="1"/>
                <w:sz w:val="22"/>
                <w:szCs w:val="22"/>
              </w:rPr>
              <w:t xml:space="preserve">6. Evalúa el proceso y el resultado de la intervención en relación con la satisfacción de las necesidades básicas y adquisición de hábitos de autonomía personal en niños y niñas de 0 a 6 años, justificando la selección de las estrategias e instrumentos empleados.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3231C4CB" w14:textId="1850EF1B">
            <w:pPr>
              <w:spacing w:before="0" w:beforeAutospacing="off" w:after="0" w:afterAutospacing="off"/>
            </w:pPr>
            <w:r w:rsidRPr="386C506C" w:rsidR="386C506C">
              <w:rPr>
                <w:rFonts w:ascii="Calibri" w:hAnsi="Calibri" w:eastAsia="Calibri" w:cs="Calibri"/>
                <w:b w:val="1"/>
                <w:bCs w:val="1"/>
                <w:sz w:val="22"/>
                <w:szCs w:val="22"/>
              </w:rPr>
              <w:t>16,67%</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37D4084D" w14:textId="2990E792">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63F268DD" w14:textId="4486DFED">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5DE4BDEC" w14:textId="53333E03">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4974010D">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1A8EADF4" w14:textId="556D5648">
            <w:pPr>
              <w:spacing w:before="0" w:beforeAutospacing="off" w:after="0" w:afterAutospacing="off"/>
              <w:jc w:val="both"/>
            </w:pPr>
            <w:r w:rsidRPr="386C506C" w:rsidR="386C506C">
              <w:rPr>
                <w:rFonts w:ascii="Calibri" w:hAnsi="Calibri" w:eastAsia="Calibri" w:cs="Calibri"/>
                <w:sz w:val="22"/>
                <w:szCs w:val="22"/>
              </w:rPr>
              <w:t xml:space="preserve">a) Se han identificado las fuentes de información y las técnicas de seguimiento del desarrollo físico y la adquisición de hábitos y la detección de situaciones de riesgo.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4A7DA002" w14:textId="201DF58F">
            <w:pPr>
              <w:spacing w:before="0" w:beforeAutospacing="off" w:after="0" w:afterAutospacing="off"/>
            </w:pPr>
            <w:r w:rsidRPr="386C506C" w:rsidR="386C506C">
              <w:rPr>
                <w:rFonts w:ascii="Calibri" w:hAnsi="Calibri" w:eastAsia="Calibri" w:cs="Calibri"/>
                <w:b w:val="1"/>
                <w:bCs w:val="1"/>
                <w:sz w:val="22"/>
                <w:szCs w:val="22"/>
              </w:rPr>
              <w:t>1</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0C575715" w14:textId="1BC917F1">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30124F89" w14:textId="464723ED">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546D1580" w14:textId="1E65C82B">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4ECDB750">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2EABA2A1" w14:textId="774FD9E0">
            <w:pPr>
              <w:spacing w:before="0" w:beforeAutospacing="off" w:after="0" w:afterAutospacing="off"/>
              <w:jc w:val="both"/>
            </w:pPr>
            <w:r w:rsidRPr="386C506C" w:rsidR="386C506C">
              <w:rPr>
                <w:rFonts w:ascii="Calibri" w:hAnsi="Calibri" w:eastAsia="Calibri" w:cs="Calibri"/>
                <w:sz w:val="22"/>
                <w:szCs w:val="22"/>
              </w:rPr>
              <w:t xml:space="preserve">b) Se han seleccionado los indicadores e instrumentos apropiados para el control y seguimiento de la evolución de los niños y niñas y del proceso de intervención.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3D996A47" w14:textId="1F710579">
            <w:pPr>
              <w:spacing w:before="0" w:beforeAutospacing="off" w:after="0" w:afterAutospacing="off"/>
            </w:pPr>
            <w:r w:rsidRPr="386C506C" w:rsidR="386C506C">
              <w:rPr>
                <w:rFonts w:ascii="Calibri" w:hAnsi="Calibri" w:eastAsia="Calibri" w:cs="Calibri"/>
                <w:sz w:val="22"/>
                <w:szCs w:val="22"/>
              </w:rPr>
              <w:t>6</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468BF277" w14:textId="3FBA9F12">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7992B94C" w14:textId="59089D84">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4351CB3D" w14:textId="5AB3911D">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605EF6D0">
        <w:trPr>
          <w:trHeight w:val="76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1C9FD959" w14:textId="33DC6CFD">
            <w:pPr>
              <w:spacing w:before="0" w:beforeAutospacing="off" w:after="0" w:afterAutospacing="off"/>
              <w:jc w:val="both"/>
            </w:pPr>
            <w:r w:rsidRPr="386C506C" w:rsidR="386C506C">
              <w:rPr>
                <w:rFonts w:ascii="Calibri" w:hAnsi="Calibri" w:eastAsia="Calibri" w:cs="Calibri"/>
                <w:sz w:val="22"/>
                <w:szCs w:val="22"/>
              </w:rPr>
              <w:t xml:space="preserve">c)Se ha aplicado el instrumento de evaluación siguiendo el procedimiento correcto.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669A7A8D" w14:textId="024CD9B5">
            <w:pPr>
              <w:spacing w:before="0" w:beforeAutospacing="off" w:after="0" w:afterAutospacing="off"/>
            </w:pPr>
            <w:r w:rsidRPr="386C506C" w:rsidR="386C506C">
              <w:rPr>
                <w:rFonts w:ascii="Calibri" w:hAnsi="Calibri" w:eastAsia="Calibri" w:cs="Calibri"/>
                <w:sz w:val="22"/>
                <w:szCs w:val="22"/>
              </w:rPr>
              <w:t>6</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5008399D" w14:textId="07C1AA6E">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2534FDB0" w14:textId="3A5345FC">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61B93A67" w14:textId="49A2EDB3">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41E637DF">
        <w:trPr>
          <w:trHeight w:val="61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62417732" w14:textId="50392B00">
            <w:pPr>
              <w:spacing w:before="0" w:beforeAutospacing="off" w:after="0" w:afterAutospacing="off"/>
              <w:jc w:val="both"/>
            </w:pPr>
            <w:r w:rsidRPr="386C506C" w:rsidR="386C506C">
              <w:rPr>
                <w:rFonts w:ascii="Calibri" w:hAnsi="Calibri" w:eastAsia="Calibri" w:cs="Calibri"/>
                <w:sz w:val="22"/>
                <w:szCs w:val="22"/>
              </w:rPr>
              <w:t xml:space="preserve">d)Se han registrado los datos en el soporte establecido.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57CE130F" w14:textId="7894AFEB">
            <w:pPr>
              <w:spacing w:before="0" w:beforeAutospacing="off" w:after="0" w:afterAutospacing="off"/>
            </w:pPr>
            <w:r w:rsidRPr="386C506C" w:rsidR="386C506C">
              <w:rPr>
                <w:rFonts w:ascii="Calibri" w:hAnsi="Calibri" w:eastAsia="Calibri" w:cs="Calibri"/>
                <w:sz w:val="22"/>
                <w:szCs w:val="22"/>
              </w:rPr>
              <w:t>5</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33F15690" w14:textId="247B4D7A">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30487D2C" w14:textId="5C729F82">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065C71C0" w14:textId="7031EAF3">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32292227">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3905CAF3" w14:textId="4AB9163D">
            <w:pPr>
              <w:spacing w:before="0" w:beforeAutospacing="off" w:after="0" w:afterAutospacing="off"/>
              <w:jc w:val="both"/>
            </w:pPr>
            <w:r w:rsidRPr="386C506C" w:rsidR="386C506C">
              <w:rPr>
                <w:rFonts w:ascii="Calibri" w:hAnsi="Calibri" w:eastAsia="Calibri" w:cs="Calibri"/>
                <w:sz w:val="22"/>
                <w:szCs w:val="22"/>
              </w:rPr>
              <w:t xml:space="preserve">e) Se ha interpretado correctamente la información recogida.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39B1CF23" w14:textId="5608A897">
            <w:pPr>
              <w:spacing w:before="0" w:beforeAutospacing="off" w:after="0" w:afterAutospacing="off"/>
            </w:pPr>
            <w:r w:rsidRPr="386C506C" w:rsidR="386C506C">
              <w:rPr>
                <w:rFonts w:ascii="Calibri" w:hAnsi="Calibri" w:eastAsia="Calibri" w:cs="Calibri"/>
                <w:sz w:val="22"/>
                <w:szCs w:val="22"/>
              </w:rPr>
              <w:t>5</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29E84488" w14:textId="49950629">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25220BAC" w14:textId="64C05F8A">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1CBA58A3" w14:textId="2F327F42">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7717BE09">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5D4C96C6" w14:textId="65760AA4">
            <w:pPr>
              <w:spacing w:before="0" w:beforeAutospacing="off" w:after="0" w:afterAutospacing="off"/>
              <w:jc w:val="both"/>
            </w:pPr>
            <w:r w:rsidRPr="386C506C" w:rsidR="386C506C">
              <w:rPr>
                <w:rFonts w:ascii="Calibri" w:hAnsi="Calibri" w:eastAsia="Calibri" w:cs="Calibri"/>
                <w:sz w:val="22"/>
                <w:szCs w:val="22"/>
              </w:rPr>
              <w:t xml:space="preserve">f) Se han identificado las posibles causas de una intervención no adecuada.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2AD1DB55" w14:textId="75E0072D">
            <w:pPr>
              <w:spacing w:before="0" w:beforeAutospacing="off" w:after="0" w:afterAutospacing="off"/>
            </w:pPr>
            <w:r w:rsidRPr="386C506C" w:rsidR="386C506C">
              <w:rPr>
                <w:rFonts w:ascii="Calibri" w:hAnsi="Calibri" w:eastAsia="Calibri" w:cs="Calibri"/>
                <w:sz w:val="22"/>
                <w:szCs w:val="22"/>
              </w:rPr>
              <w:t>5</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DD19760" w14:textId="1DE29210">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5881BF9C" w14:textId="29048114">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25754C21" w14:textId="2549DFF9">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0217838F">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001DF7F0" w14:textId="23D73493">
            <w:pPr>
              <w:spacing w:before="0" w:beforeAutospacing="off" w:after="0" w:afterAutospacing="off"/>
              <w:jc w:val="both"/>
            </w:pPr>
            <w:r w:rsidRPr="386C506C" w:rsidR="386C506C">
              <w:rPr>
                <w:rFonts w:ascii="Calibri" w:hAnsi="Calibri" w:eastAsia="Calibri" w:cs="Calibri"/>
                <w:sz w:val="22"/>
                <w:szCs w:val="22"/>
              </w:rPr>
              <w:t xml:space="preserve">g) Se han identificado las situaciones en las que es necesario la colaboración de las familias y otros profesionales.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62CFB88C" w14:textId="2F716588">
            <w:pPr>
              <w:spacing w:before="0" w:beforeAutospacing="off" w:after="0" w:afterAutospacing="off"/>
            </w:pPr>
            <w:r w:rsidRPr="386C506C" w:rsidR="386C506C">
              <w:rPr>
                <w:rFonts w:ascii="Calibri" w:hAnsi="Calibri" w:eastAsia="Calibri" w:cs="Calibri"/>
                <w:sz w:val="22"/>
                <w:szCs w:val="22"/>
              </w:rPr>
              <w:t>2</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2DD201B" w14:textId="658A5DA4">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45075B4F" w14:textId="62C20D2C">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21F4FA03" w14:textId="1322C99A">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3E6F3997">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2E44FCC5" w14:textId="5C4DDC17">
            <w:pPr>
              <w:spacing w:before="0" w:beforeAutospacing="off" w:after="0" w:afterAutospacing="off"/>
              <w:jc w:val="both"/>
            </w:pPr>
            <w:r w:rsidRPr="386C506C" w:rsidR="386C506C">
              <w:rPr>
                <w:rFonts w:ascii="Calibri" w:hAnsi="Calibri" w:eastAsia="Calibri" w:cs="Calibri"/>
                <w:sz w:val="22"/>
                <w:szCs w:val="22"/>
              </w:rPr>
              <w:t xml:space="preserve">h) Se han elaborado informes sobre la evolución en la adquisición de hábitos, la satisfacción de las necesidades básicas y/o trastornos en estos ámbitos dirigidos a las familias y otros profesionales. </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18ABB569" w14:textId="1FD9A03E">
            <w:pPr>
              <w:spacing w:before="0" w:beforeAutospacing="off" w:after="0" w:afterAutospacing="off"/>
            </w:pPr>
            <w:r w:rsidRPr="386C506C" w:rsidR="386C506C">
              <w:rPr>
                <w:rFonts w:ascii="Calibri" w:hAnsi="Calibri" w:eastAsia="Calibri" w:cs="Calibri"/>
                <w:sz w:val="22"/>
                <w:szCs w:val="22"/>
              </w:rPr>
              <w:t>6</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69853788" w14:textId="3412CE08">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337669B3" w14:textId="5D3BF7F7">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4DAD06DA" w14:textId="772934F3">
            <w:pPr>
              <w:spacing w:before="0" w:beforeAutospacing="off" w:after="0" w:afterAutospacing="off"/>
            </w:pPr>
            <w:r w:rsidRPr="386C506C" w:rsidR="386C506C">
              <w:rPr>
                <w:rFonts w:ascii="Calibri" w:hAnsi="Calibri" w:eastAsia="Calibri" w:cs="Calibri"/>
                <w:sz w:val="22"/>
                <w:szCs w:val="22"/>
              </w:rPr>
              <w:t>PRÁCTICAS</w:t>
            </w:r>
          </w:p>
        </w:tc>
      </w:tr>
      <w:tr w:rsidR="386C506C" w:rsidTr="386C506C" w14:paraId="01FC8A7C">
        <w:trPr>
          <w:trHeight w:val="45"/>
        </w:trPr>
        <w:tc>
          <w:tcPr>
            <w:tcW w:w="4906" w:type="dxa"/>
            <w:tcBorders>
              <w:top w:val="single" w:sz="8"/>
              <w:left w:val="single" w:sz="8"/>
              <w:bottom w:val="single" w:sz="8"/>
              <w:right w:val="single" w:sz="8"/>
            </w:tcBorders>
            <w:tcMar>
              <w:left w:w="108" w:type="dxa"/>
              <w:right w:w="108" w:type="dxa"/>
            </w:tcMar>
            <w:vAlign w:val="top"/>
          </w:tcPr>
          <w:p w:rsidR="386C506C" w:rsidP="386C506C" w:rsidRDefault="386C506C" w14:paraId="00724F5C" w14:textId="274BA118">
            <w:pPr>
              <w:spacing w:before="0" w:beforeAutospacing="off" w:after="0" w:afterAutospacing="off"/>
            </w:pPr>
            <w:r w:rsidRPr="386C506C" w:rsidR="386C506C">
              <w:rPr>
                <w:rFonts w:ascii="Calibri" w:hAnsi="Calibri" w:eastAsia="Calibri" w:cs="Calibri"/>
                <w:sz w:val="22"/>
                <w:szCs w:val="22"/>
              </w:rPr>
              <w:t>i)Se ha valorado la importancia de la evaluación para dar una respuesta adecuada a las necesidades básicas de los niños y niñas.</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52CF32A7" w14:textId="5D810445">
            <w:pPr>
              <w:spacing w:before="0" w:beforeAutospacing="off" w:after="0" w:afterAutospacing="off"/>
            </w:pPr>
            <w:r w:rsidRPr="386C506C" w:rsidR="386C506C">
              <w:rPr>
                <w:rFonts w:ascii="Calibri" w:hAnsi="Calibri" w:eastAsia="Calibri" w:cs="Calibri"/>
                <w:sz w:val="22"/>
                <w:szCs w:val="22"/>
              </w:rPr>
              <w:t>6</w:t>
            </w:r>
          </w:p>
        </w:tc>
        <w:tc>
          <w:tcPr>
            <w:tcW w:w="955" w:type="dxa"/>
            <w:tcBorders>
              <w:top w:val="single" w:sz="8"/>
              <w:left w:val="single" w:sz="8"/>
              <w:bottom w:val="single" w:sz="8"/>
              <w:right w:val="single" w:sz="8"/>
            </w:tcBorders>
            <w:tcMar>
              <w:left w:w="108" w:type="dxa"/>
              <w:right w:w="108" w:type="dxa"/>
            </w:tcMar>
            <w:vAlign w:val="top"/>
          </w:tcPr>
          <w:p w:rsidR="386C506C" w:rsidP="386C506C" w:rsidRDefault="386C506C" w14:paraId="6252D97F" w14:textId="0F72B558">
            <w:pPr>
              <w:spacing w:before="0" w:beforeAutospacing="off" w:after="0" w:afterAutospacing="off"/>
            </w:pPr>
            <w:r w:rsidRPr="386C506C" w:rsidR="386C506C">
              <w:rPr>
                <w:rFonts w:ascii="Calibri" w:hAnsi="Calibri" w:eastAsia="Calibri" w:cs="Calibri"/>
                <w:sz w:val="22"/>
                <w:szCs w:val="22"/>
              </w:rPr>
              <w:t xml:space="preserve"> </w:t>
            </w:r>
          </w:p>
        </w:tc>
        <w:tc>
          <w:tcPr>
            <w:tcW w:w="1674" w:type="dxa"/>
            <w:tcBorders>
              <w:top w:val="single" w:sz="8"/>
              <w:left w:val="single" w:sz="8"/>
              <w:bottom w:val="single" w:sz="8"/>
              <w:right w:val="single" w:sz="8"/>
            </w:tcBorders>
            <w:tcMar>
              <w:left w:w="108" w:type="dxa"/>
              <w:right w:w="108" w:type="dxa"/>
            </w:tcMar>
            <w:vAlign w:val="top"/>
          </w:tcPr>
          <w:p w:rsidR="386C506C" w:rsidP="386C506C" w:rsidRDefault="386C506C" w14:paraId="2B27F654" w14:textId="22AF68EC">
            <w:pPr>
              <w:spacing w:before="0" w:beforeAutospacing="off" w:after="0" w:afterAutospacing="off"/>
            </w:pPr>
            <w:r w:rsidRPr="386C506C" w:rsidR="386C506C">
              <w:rPr>
                <w:rFonts w:ascii="Calibri" w:hAnsi="Calibri" w:eastAsia="Calibri" w:cs="Calibri"/>
                <w:sz w:val="22"/>
                <w:szCs w:val="22"/>
              </w:rPr>
              <w:t>Test/ Preguntas a desarrollar</w:t>
            </w:r>
          </w:p>
          <w:p w:rsidR="386C506C" w:rsidP="386C506C" w:rsidRDefault="386C506C" w14:paraId="3FEFFE7F" w14:textId="77BE62A2">
            <w:pPr>
              <w:spacing w:before="0" w:beforeAutospacing="off" w:after="0" w:afterAutospacing="off"/>
            </w:pPr>
            <w:r w:rsidRPr="386C506C" w:rsidR="386C506C">
              <w:rPr>
                <w:rFonts w:ascii="Calibri" w:hAnsi="Calibri" w:eastAsia="Calibri" w:cs="Calibri"/>
                <w:sz w:val="22"/>
                <w:szCs w:val="22"/>
              </w:rPr>
              <w:t>PRÁCTICAS</w:t>
            </w:r>
          </w:p>
        </w:tc>
      </w:tr>
    </w:tbl>
    <w:p w:rsidR="2BE3C892" w:rsidP="2BE3C892" w:rsidRDefault="2BE3C892" w14:paraId="0665E42B" w14:textId="1754C102">
      <w:pPr>
        <w:jc w:val="both"/>
        <w:rPr>
          <w:sz w:val="28"/>
          <w:szCs w:val="28"/>
        </w:rPr>
      </w:pPr>
    </w:p>
    <w:p w:rsidR="040CFA85" w:rsidP="386C506C" w:rsidRDefault="040CFA85" w14:paraId="7FF84475" w14:textId="1864898D">
      <w:pPr>
        <w:pStyle w:val="Ttulo1"/>
        <w:numPr>
          <w:ilvl w:val="0"/>
          <w:numId w:val="180"/>
        </w:numPr>
        <w:spacing w:before="0" w:beforeAutospacing="off" w:after="0" w:afterAutospacing="off" w:line="257" w:lineRule="auto"/>
        <w:ind w:left="720" w:right="0" w:hanging="360"/>
        <w:jc w:val="both"/>
        <w:rPr>
          <w:rFonts w:ascii="Arial" w:hAnsi="Arial" w:eastAsia="Arial" w:cs="Arial"/>
          <w:b w:val="1"/>
          <w:bCs w:val="1"/>
          <w:noProof w:val="0"/>
          <w:color w:val="2F5496" w:themeColor="accent5" w:themeTint="FF" w:themeShade="BF"/>
          <w:sz w:val="24"/>
          <w:szCs w:val="24"/>
          <w:lang w:val="es-ES"/>
        </w:rPr>
      </w:pPr>
      <w:r w:rsidRPr="386C506C" w:rsidR="040CFA85">
        <w:rPr>
          <w:rFonts w:ascii="Arial" w:hAnsi="Arial" w:eastAsia="Arial" w:cs="Arial"/>
          <w:b w:val="1"/>
          <w:bCs w:val="1"/>
          <w:noProof w:val="0"/>
          <w:color w:val="2F5496" w:themeColor="accent5" w:themeTint="FF" w:themeShade="BF"/>
          <w:sz w:val="24"/>
          <w:szCs w:val="24"/>
          <w:lang w:val="es-ES"/>
        </w:rPr>
        <w:t>EVALUACIÓN</w:t>
      </w:r>
    </w:p>
    <w:p w:rsidR="040CFA85" w:rsidP="386C506C" w:rsidRDefault="040CFA85" w14:paraId="3C3D426B" w14:textId="218D08BB">
      <w:pPr>
        <w:spacing w:before="0" w:beforeAutospacing="off" w:after="160" w:afterAutospacing="off" w:line="257"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46884330" w14:textId="32F520CB">
      <w:pPr>
        <w:spacing w:before="0" w:beforeAutospacing="off" w:after="160" w:afterAutospacing="off" w:line="276" w:lineRule="auto"/>
        <w:ind w:firstLine="709"/>
        <w:jc w:val="both"/>
      </w:pPr>
      <w:r w:rsidRPr="386C506C" w:rsidR="040CFA85">
        <w:rPr>
          <w:rFonts w:ascii="Arial" w:hAnsi="Arial" w:eastAsia="Arial" w:cs="Arial"/>
          <w:noProof w:val="0"/>
          <w:sz w:val="24"/>
          <w:szCs w:val="24"/>
          <w:lang w:val="es-ES"/>
        </w:rPr>
        <w:t xml:space="preserve">La evaluación del proceso de aprendizaje será una evaluación continua, de modo que se recabarán sistemáticamente datos que informen del grado de adquisición de cada uno de los criterios de evaluación, lo que implica que la evaluación está inmersa en el proceso de enseñanza y aprendizaje. Será una evaluación individualizada y tendrá un carácter orientador y formativo. </w:t>
      </w:r>
    </w:p>
    <w:p w:rsidR="040CFA85" w:rsidP="386C506C" w:rsidRDefault="040CFA85" w14:paraId="5531ACE3" w14:textId="04E26542">
      <w:pPr>
        <w:spacing w:before="0" w:beforeAutospacing="off" w:after="160" w:afterAutospacing="off" w:line="276" w:lineRule="auto"/>
        <w:ind w:firstLine="709"/>
        <w:jc w:val="both"/>
      </w:pPr>
      <w:r w:rsidRPr="386C506C" w:rsidR="040CFA85">
        <w:rPr>
          <w:rFonts w:ascii="Arial" w:hAnsi="Arial" w:eastAsia="Arial" w:cs="Arial"/>
          <w:noProof w:val="0"/>
          <w:sz w:val="24"/>
          <w:szCs w:val="24"/>
          <w:lang w:val="es-ES"/>
        </w:rPr>
        <w:t>Para que la evaluación pueda darse de esta manera, será obligatoria la asistencia a las clases y la realización de las actividades propuestas. Al término de este proceso habrá una calificación final (evaluación sumativa) que valorará los resultados conseguidos.</w:t>
      </w:r>
    </w:p>
    <w:p w:rsidR="040CFA85" w:rsidP="386C506C" w:rsidRDefault="040CFA85" w14:paraId="0857725E" w14:textId="6D179496">
      <w:pPr>
        <w:spacing w:before="0" w:beforeAutospacing="off" w:after="160" w:afterAutospacing="off" w:line="257"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2824D33B" w14:textId="3124BFF9">
      <w:pPr>
        <w:pStyle w:val="Ttulo2"/>
        <w:numPr>
          <w:ilvl w:val="1"/>
          <w:numId w:val="180"/>
        </w:numPr>
        <w:spacing w:before="0" w:beforeAutospacing="off" w:after="0" w:afterAutospacing="off" w:line="257" w:lineRule="auto"/>
        <w:ind w:left="1080" w:right="0" w:hanging="720"/>
        <w:jc w:val="both"/>
        <w:rPr>
          <w:rFonts w:ascii="Arial" w:hAnsi="Arial" w:eastAsia="Arial" w:cs="Arial"/>
          <w:b w:val="0"/>
          <w:bCs w:val="0"/>
          <w:noProof w:val="0"/>
          <w:color w:val="2F5496" w:themeColor="accent5" w:themeTint="FF" w:themeShade="BF"/>
          <w:sz w:val="24"/>
          <w:szCs w:val="24"/>
          <w:lang w:val="es-ES"/>
        </w:rPr>
      </w:pPr>
      <w:r w:rsidRPr="386C506C" w:rsidR="040CFA85">
        <w:rPr>
          <w:rFonts w:ascii="Arial" w:hAnsi="Arial" w:eastAsia="Arial" w:cs="Arial"/>
          <w:b w:val="0"/>
          <w:bCs w:val="0"/>
          <w:noProof w:val="0"/>
          <w:color w:val="2F5496" w:themeColor="accent5" w:themeTint="FF" w:themeShade="BF"/>
          <w:sz w:val="24"/>
          <w:szCs w:val="24"/>
          <w:lang w:val="es-ES"/>
        </w:rPr>
        <w:t>Qué evaluar: criterios de evaluación y su ponderación para la calificación.</w:t>
      </w:r>
    </w:p>
    <w:p w:rsidR="040CFA85" w:rsidP="386C506C" w:rsidRDefault="040CFA85" w14:paraId="43B14217" w14:textId="346B2D49">
      <w:pPr>
        <w:spacing w:before="0" w:beforeAutospacing="off" w:after="160" w:afterAutospacing="off" w:line="257"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79BE0953" w14:textId="79532644">
      <w:pPr>
        <w:spacing w:before="0" w:beforeAutospacing="off" w:after="160" w:afterAutospacing="off" w:line="276" w:lineRule="auto"/>
        <w:ind w:firstLine="709"/>
        <w:jc w:val="both"/>
      </w:pPr>
      <w:r w:rsidRPr="386C506C" w:rsidR="040CFA85">
        <w:rPr>
          <w:rFonts w:ascii="Arial" w:hAnsi="Arial" w:eastAsia="Arial" w:cs="Arial"/>
          <w:noProof w:val="0"/>
          <w:sz w:val="24"/>
          <w:szCs w:val="24"/>
          <w:lang w:val="es-ES"/>
        </w:rPr>
        <w:t xml:space="preserve">Los criterios de evaluación son elementos prescriptores curriculares esenciales en el proceso formativo que, junto a los resultados de aprendizaje, sirven de referentes para la evaluación. En la siguiente tabla se muestran los RA para el módulo profesional “Autonomía personal y salud infatil” y los Criterios de Evaluación asociados a cada RA. </w:t>
      </w:r>
    </w:p>
    <w:p w:rsidR="040CFA85" w:rsidP="386C506C" w:rsidRDefault="040CFA85" w14:paraId="0AF3C995" w14:textId="485AEF24">
      <w:pPr>
        <w:spacing w:before="0" w:beforeAutospacing="off" w:after="0" w:afterAutospacing="off"/>
        <w:jc w:val="both"/>
      </w:pPr>
      <w:r w:rsidRPr="386C506C" w:rsidR="040CFA85">
        <w:rPr>
          <w:rFonts w:ascii="Arial" w:hAnsi="Arial" w:eastAsia="Arial" w:cs="Arial"/>
          <w:noProof w:val="0"/>
          <w:color w:val="000000" w:themeColor="text1" w:themeTint="FF" w:themeShade="FF"/>
          <w:sz w:val="24"/>
          <w:szCs w:val="24"/>
          <w:lang w:val="es-ES"/>
        </w:rPr>
        <w:t xml:space="preserve">Para calificar el módulo </w:t>
      </w:r>
      <w:r w:rsidRPr="386C506C" w:rsidR="040CFA85">
        <w:rPr>
          <w:rFonts w:ascii="Arial" w:hAnsi="Arial" w:eastAsia="Arial" w:cs="Arial"/>
          <w:b w:val="1"/>
          <w:bCs w:val="1"/>
          <w:noProof w:val="0"/>
          <w:color w:val="000000" w:themeColor="text1" w:themeTint="FF" w:themeShade="FF"/>
          <w:sz w:val="24"/>
          <w:szCs w:val="24"/>
          <w:lang w:val="es-ES"/>
        </w:rPr>
        <w:t>Autonomía personal y salud infantil</w:t>
      </w:r>
      <w:r w:rsidRPr="386C506C" w:rsidR="040CFA85">
        <w:rPr>
          <w:rFonts w:ascii="Arial" w:hAnsi="Arial" w:eastAsia="Arial" w:cs="Arial"/>
          <w:noProof w:val="0"/>
          <w:color w:val="000000" w:themeColor="text1" w:themeTint="FF" w:themeShade="FF"/>
          <w:sz w:val="24"/>
          <w:szCs w:val="24"/>
          <w:lang w:val="es-ES"/>
        </w:rPr>
        <w:t xml:space="preserve"> se tendrán en cuenta la relación entre los siguientes elementos: </w:t>
      </w:r>
    </w:p>
    <w:p w:rsidR="040CFA85" w:rsidP="386C506C" w:rsidRDefault="040CFA85" w14:paraId="15343A3D" w14:textId="3D32C0DD">
      <w:pPr>
        <w:spacing w:before="0" w:beforeAutospacing="off" w:after="0" w:afterAutospacing="off"/>
        <w:jc w:val="both"/>
      </w:pPr>
      <w:r w:rsidRPr="386C506C" w:rsidR="040CFA85">
        <w:rPr>
          <w:rFonts w:ascii="Arial" w:hAnsi="Arial" w:eastAsia="Arial" w:cs="Arial"/>
          <w:noProof w:val="0"/>
          <w:color w:val="000000" w:themeColor="text1" w:themeTint="FF" w:themeShade="FF"/>
          <w:sz w:val="24"/>
          <w:szCs w:val="24"/>
          <w:lang w:val="es-ES"/>
        </w:rPr>
        <w:t xml:space="preserve">Los RA se dividen en CCEE, relacionados con unos contenidos que se desarrollan en las 8 Unidades de Trabajo. </w:t>
      </w:r>
    </w:p>
    <w:p w:rsidR="040CFA85" w:rsidP="386C506C" w:rsidRDefault="040CFA85" w14:paraId="2756D8A6" w14:textId="10824322">
      <w:pPr>
        <w:spacing w:before="0" w:beforeAutospacing="off" w:after="0" w:afterAutospacing="off"/>
        <w:jc w:val="both"/>
      </w:pPr>
      <w:r w:rsidRPr="386C506C" w:rsidR="040CFA85">
        <w:rPr>
          <w:rFonts w:ascii="Arial" w:hAnsi="Arial" w:eastAsia="Arial" w:cs="Arial"/>
          <w:noProof w:val="0"/>
          <w:color w:val="000000" w:themeColor="text1" w:themeTint="FF" w:themeShade="FF"/>
          <w:sz w:val="24"/>
          <w:szCs w:val="24"/>
          <w:lang w:val="es-ES"/>
        </w:rPr>
        <w:t xml:space="preserve">La calificación alcanzada se debe relacionar con el nivel de consecución de distintos CCEE, que se vinculan con los RA. Esto se consigue gracias a que cada CCEE con el desarrollo de las distintas UT, y los contenidos de las mismas, permiten poder evaluar los CCEE a través de los diferentes instrumentos de evaluación empleados. </w:t>
      </w:r>
    </w:p>
    <w:p w:rsidR="040CFA85" w:rsidP="386C506C" w:rsidRDefault="040CFA85" w14:paraId="7D7A3C49" w14:textId="776D599D">
      <w:pPr>
        <w:spacing w:before="0" w:beforeAutospacing="off" w:after="0" w:afterAutospacing="off"/>
        <w:jc w:val="both"/>
      </w:pPr>
      <w:r w:rsidRPr="386C506C" w:rsidR="040CFA85">
        <w:rPr>
          <w:rFonts w:ascii="Arial" w:hAnsi="Arial" w:eastAsia="Arial" w:cs="Arial"/>
          <w:noProof w:val="0"/>
          <w:sz w:val="24"/>
          <w:szCs w:val="24"/>
          <w:lang w:val="es-ES"/>
        </w:rPr>
        <w:t xml:space="preserve">  </w:t>
      </w:r>
    </w:p>
    <w:p w:rsidR="040CFA85" w:rsidP="386C506C" w:rsidRDefault="040CFA85" w14:paraId="38C8F5EE" w14:textId="5DC13DD5">
      <w:pPr>
        <w:spacing w:before="0" w:beforeAutospacing="off" w:after="0" w:afterAutospacing="off"/>
        <w:jc w:val="both"/>
      </w:pPr>
      <w:r w:rsidRPr="386C506C" w:rsidR="040CFA85">
        <w:rPr>
          <w:rFonts w:ascii="Arial" w:hAnsi="Arial" w:eastAsia="Arial" w:cs="Arial"/>
          <w:noProof w:val="0"/>
          <w:sz w:val="24"/>
          <w:szCs w:val="24"/>
          <w:lang w:val="es-ES"/>
        </w:rPr>
        <w:t xml:space="preserve">La calificación alcanzada se debe relacionar con el nivel de consecución de distintos CCEE, que se vinculan con los RA. Esto se consigue gracias a que cada CCEE con el desarrollo de las distintas UT, y los contenidos de las mismas, permiten poder evaluar los CCEE a través de los diferentes instrumentos de evaluación empleados. </w:t>
      </w:r>
    </w:p>
    <w:p w:rsidR="040CFA85" w:rsidP="386C506C" w:rsidRDefault="040CFA85" w14:paraId="3C188EEB" w14:textId="15907A94">
      <w:pPr>
        <w:spacing w:before="0" w:beforeAutospacing="off" w:after="0" w:afterAutospacing="off"/>
        <w:jc w:val="both"/>
      </w:pPr>
      <w:r w:rsidRPr="386C506C" w:rsidR="040CFA85">
        <w:rPr>
          <w:rFonts w:ascii="Arial" w:hAnsi="Arial" w:eastAsia="Arial" w:cs="Arial"/>
          <w:noProof w:val="0"/>
          <w:sz w:val="24"/>
          <w:szCs w:val="24"/>
          <w:lang w:val="es-ES"/>
        </w:rPr>
        <w:t xml:space="preserve"> </w:t>
      </w:r>
    </w:p>
    <w:p w:rsidR="040CFA85" w:rsidP="386C506C" w:rsidRDefault="040CFA85" w14:paraId="248E4F25" w14:textId="223773E3">
      <w:pPr>
        <w:spacing w:before="0" w:beforeAutospacing="off" w:after="0" w:afterAutospacing="off"/>
        <w:jc w:val="both"/>
      </w:pPr>
      <w:r w:rsidRPr="386C506C" w:rsidR="040CFA85">
        <w:rPr>
          <w:rFonts w:ascii="Arial" w:hAnsi="Arial" w:eastAsia="Arial" w:cs="Arial"/>
          <w:noProof w:val="0"/>
          <w:sz w:val="24"/>
          <w:szCs w:val="24"/>
          <w:lang w:val="es-ES"/>
        </w:rPr>
        <w:t xml:space="preserve">  </w:t>
      </w:r>
    </w:p>
    <w:p w:rsidR="040CFA85" w:rsidP="386C506C" w:rsidRDefault="040CFA85" w14:paraId="10974B63" w14:textId="64B23592">
      <w:pPr>
        <w:pStyle w:val="Prrafodelista"/>
        <w:numPr>
          <w:ilvl w:val="0"/>
          <w:numId w:val="181"/>
        </w:numPr>
        <w:spacing w:before="0" w:beforeAutospacing="off" w:after="0" w:afterAutospacing="off"/>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 xml:space="preserve">Cada resultado de aprendizaje se le da el mismo valor 1,67. La suma de los 6 RA da 10, que será el término que se utilizará para informar de las notas al alumnado, para así hacerlo más entendible. </w:t>
      </w:r>
    </w:p>
    <w:p w:rsidR="040CFA85" w:rsidP="386C506C" w:rsidRDefault="040CFA85" w14:paraId="51539B35" w14:textId="5691E87D">
      <w:pPr>
        <w:pStyle w:val="Prrafodelista"/>
        <w:numPr>
          <w:ilvl w:val="0"/>
          <w:numId w:val="182"/>
        </w:numPr>
        <w:spacing w:before="0" w:beforeAutospacing="off" w:after="0" w:afterAutospacing="off"/>
        <w:ind w:left="240" w:right="0"/>
        <w:jc w:val="both"/>
        <w:rPr>
          <w:rFonts w:ascii="Arial" w:hAnsi="Arial" w:eastAsia="Arial" w:cs="Arial"/>
          <w:noProof w:val="0"/>
          <w:color w:val="000000" w:themeColor="text1" w:themeTint="FF" w:themeShade="FF"/>
          <w:sz w:val="24"/>
          <w:szCs w:val="24"/>
          <w:lang w:val="es-ES"/>
        </w:rPr>
      </w:pPr>
      <w:r w:rsidRPr="386C506C" w:rsidR="040CFA85">
        <w:rPr>
          <w:rFonts w:ascii="Arial" w:hAnsi="Arial" w:eastAsia="Arial" w:cs="Arial"/>
          <w:noProof w:val="0"/>
          <w:color w:val="000000" w:themeColor="text1" w:themeTint="FF" w:themeShade="FF"/>
          <w:sz w:val="24"/>
          <w:szCs w:val="24"/>
          <w:lang w:val="es-ES"/>
        </w:rPr>
        <w:t>Para tener superado cada RA, el alumnado tendrá que tener al menos 5 puntos o más.</w:t>
      </w:r>
    </w:p>
    <w:p w:rsidR="040CFA85" w:rsidP="386C506C" w:rsidRDefault="040CFA85" w14:paraId="2BADD964" w14:textId="467A22F0">
      <w:pPr>
        <w:pStyle w:val="Prrafodelista"/>
        <w:numPr>
          <w:ilvl w:val="0"/>
          <w:numId w:val="183"/>
        </w:numPr>
        <w:spacing w:before="0" w:beforeAutospacing="off" w:after="0" w:afterAutospacing="off"/>
        <w:ind w:left="240" w:right="0"/>
        <w:jc w:val="both"/>
        <w:rPr>
          <w:rFonts w:ascii="Arial" w:hAnsi="Arial" w:eastAsia="Arial" w:cs="Arial"/>
          <w:noProof w:val="0"/>
          <w:color w:val="000000" w:themeColor="text1" w:themeTint="FF" w:themeShade="FF"/>
          <w:sz w:val="24"/>
          <w:szCs w:val="24"/>
          <w:lang w:val="es-ES"/>
        </w:rPr>
      </w:pPr>
      <w:r w:rsidRPr="386C506C" w:rsidR="040CFA85">
        <w:rPr>
          <w:rFonts w:ascii="Arial" w:hAnsi="Arial" w:eastAsia="Arial" w:cs="Arial"/>
          <w:noProof w:val="0"/>
          <w:color w:val="000000" w:themeColor="text1" w:themeTint="FF" w:themeShade="FF"/>
          <w:sz w:val="24"/>
          <w:szCs w:val="24"/>
          <w:lang w:val="es-ES"/>
        </w:rPr>
        <w:t xml:space="preserve">Para conseguir ese resultado tendrá que sumar de media 5 como mínimo entre todos los CC.EE correspondientes al RA. </w:t>
      </w:r>
    </w:p>
    <w:p w:rsidR="040CFA85" w:rsidP="386C506C" w:rsidRDefault="040CFA85" w14:paraId="14A68CCC" w14:textId="7283AF6E">
      <w:pPr>
        <w:pStyle w:val="Prrafodelista"/>
        <w:numPr>
          <w:ilvl w:val="0"/>
          <w:numId w:val="184"/>
        </w:numPr>
        <w:spacing w:before="0" w:beforeAutospacing="off" w:after="0" w:afterAutospacing="off"/>
        <w:ind w:left="240" w:right="0"/>
        <w:jc w:val="both"/>
        <w:rPr>
          <w:rFonts w:ascii="Arial" w:hAnsi="Arial" w:eastAsia="Arial" w:cs="Arial"/>
          <w:noProof w:val="0"/>
          <w:color w:val="000000" w:themeColor="text1" w:themeTint="FF" w:themeShade="FF"/>
          <w:sz w:val="24"/>
          <w:szCs w:val="24"/>
          <w:lang w:val="es-ES"/>
        </w:rPr>
      </w:pPr>
      <w:r w:rsidRPr="386C506C" w:rsidR="040CFA85">
        <w:rPr>
          <w:rFonts w:ascii="Arial" w:hAnsi="Arial" w:eastAsia="Arial" w:cs="Arial"/>
          <w:noProof w:val="0"/>
          <w:color w:val="000000" w:themeColor="text1" w:themeTint="FF" w:themeShade="FF"/>
          <w:sz w:val="24"/>
          <w:szCs w:val="24"/>
          <w:lang w:val="es-ES"/>
        </w:rPr>
        <w:t xml:space="preserve">Para que un RA sea considerado superado, el alumnado deberá tener una calificación promedio &gt;= 5. </w:t>
      </w:r>
    </w:p>
    <w:p w:rsidR="040CFA85" w:rsidP="386C506C" w:rsidRDefault="040CFA85" w14:paraId="3E726D81" w14:textId="069D40BA">
      <w:pPr>
        <w:pStyle w:val="Prrafodelista"/>
        <w:numPr>
          <w:ilvl w:val="0"/>
          <w:numId w:val="185"/>
        </w:numPr>
        <w:spacing w:before="0" w:beforeAutospacing="off" w:after="0" w:afterAutospacing="off"/>
        <w:ind w:left="240" w:right="0"/>
        <w:jc w:val="both"/>
        <w:rPr>
          <w:rFonts w:ascii="Arial" w:hAnsi="Arial" w:eastAsia="Arial" w:cs="Arial"/>
          <w:noProof w:val="0"/>
          <w:color w:val="000000" w:themeColor="text1" w:themeTint="FF" w:themeShade="FF"/>
          <w:sz w:val="24"/>
          <w:szCs w:val="24"/>
          <w:lang w:val="es-ES"/>
        </w:rPr>
      </w:pPr>
      <w:r w:rsidRPr="386C506C" w:rsidR="040CFA85">
        <w:rPr>
          <w:rFonts w:ascii="Arial" w:hAnsi="Arial" w:eastAsia="Arial" w:cs="Arial"/>
          <w:noProof w:val="0"/>
          <w:color w:val="000000" w:themeColor="text1" w:themeTint="FF" w:themeShade="FF"/>
          <w:sz w:val="24"/>
          <w:szCs w:val="24"/>
          <w:lang w:val="es-ES"/>
        </w:rPr>
        <w:t>Con el objetivo de facilitar una mayor comprensión del sistema de calificación por parte del alumnado, cada R.A. se calificará de 0 a 10. De cara al profesorado, el valor del resultado de aprendizaje asociado, dividido por el número de todos los criterios de evaluación del mismo, y que sumados de el valor en porcentaje del RA.</w:t>
      </w:r>
    </w:p>
    <w:p w:rsidR="040CFA85" w:rsidP="386C506C" w:rsidRDefault="040CFA85" w14:paraId="7CD41306" w14:textId="32E64F5E">
      <w:pPr>
        <w:pStyle w:val="Prrafodelista"/>
        <w:numPr>
          <w:ilvl w:val="0"/>
          <w:numId w:val="186"/>
        </w:numPr>
        <w:spacing w:before="0" w:beforeAutospacing="off" w:after="0" w:afterAutospacing="off"/>
        <w:ind w:left="240" w:right="0"/>
        <w:jc w:val="both"/>
        <w:rPr>
          <w:rFonts w:ascii="Arial" w:hAnsi="Arial" w:eastAsia="Arial" w:cs="Arial"/>
          <w:noProof w:val="0"/>
          <w:color w:val="000000" w:themeColor="text1" w:themeTint="FF" w:themeShade="FF"/>
          <w:sz w:val="24"/>
          <w:szCs w:val="24"/>
          <w:lang w:val="es-ES"/>
        </w:rPr>
      </w:pPr>
      <w:r w:rsidRPr="386C506C" w:rsidR="040CFA85">
        <w:rPr>
          <w:rFonts w:ascii="Arial" w:hAnsi="Arial" w:eastAsia="Arial" w:cs="Arial"/>
          <w:noProof w:val="0"/>
          <w:color w:val="000000" w:themeColor="text1" w:themeTint="FF" w:themeShade="FF"/>
          <w:sz w:val="24"/>
          <w:szCs w:val="24"/>
          <w:lang w:val="es-ES"/>
        </w:rPr>
        <w:t xml:space="preserve">Cada RA se evaluará independientemente de los demás. Teniendo una calificación entre 0 y 10, de cara al alumnado. El valor real será el que aparece en la tabla anterior </w:t>
      </w:r>
    </w:p>
    <w:p w:rsidR="040CFA85" w:rsidP="386C506C" w:rsidRDefault="040CFA85" w14:paraId="50EB3969" w14:textId="192ABE7A">
      <w:pPr>
        <w:pStyle w:val="Prrafodelista"/>
        <w:numPr>
          <w:ilvl w:val="0"/>
          <w:numId w:val="187"/>
        </w:numPr>
        <w:spacing w:before="0" w:beforeAutospacing="off" w:after="0" w:afterAutospacing="off"/>
        <w:ind w:left="240" w:right="0"/>
        <w:jc w:val="both"/>
        <w:rPr>
          <w:rFonts w:ascii="Arial" w:hAnsi="Arial" w:eastAsia="Arial" w:cs="Arial"/>
          <w:noProof w:val="0"/>
          <w:color w:val="000000" w:themeColor="text1" w:themeTint="FF" w:themeShade="FF"/>
          <w:sz w:val="24"/>
          <w:szCs w:val="24"/>
          <w:lang w:val="es-ES"/>
        </w:rPr>
      </w:pPr>
      <w:r w:rsidRPr="386C506C" w:rsidR="040CFA85">
        <w:rPr>
          <w:rFonts w:ascii="Arial" w:hAnsi="Arial" w:eastAsia="Arial" w:cs="Arial"/>
          <w:noProof w:val="0"/>
          <w:color w:val="000000" w:themeColor="text1" w:themeTint="FF" w:themeShade="FF"/>
          <w:sz w:val="24"/>
          <w:szCs w:val="24"/>
          <w:lang w:val="es-ES"/>
        </w:rPr>
        <w:t>Se realizará una prueba teórico-práctica de cada UT, que en este caso está vinculada a cada RA. Los CE pendientes, se recuperarán en la primera ordinaria.</w:t>
      </w:r>
    </w:p>
    <w:p w:rsidR="040CFA85" w:rsidP="386C506C" w:rsidRDefault="040CFA85" w14:paraId="5ABF135F" w14:textId="613E3F33">
      <w:pPr>
        <w:pStyle w:val="Prrafodelista"/>
        <w:numPr>
          <w:ilvl w:val="0"/>
          <w:numId w:val="187"/>
        </w:numPr>
        <w:spacing w:before="0" w:beforeAutospacing="off" w:after="0" w:afterAutospacing="off"/>
        <w:ind w:left="240" w:right="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 xml:space="preserve">Los CE evaluados a través del Proyecto Dualiza de Caixabank tendrán la misma ponderación que el resto, en caso de no poder desarrollar este proyecto se evaluará por la docente en el aula y con otras actividades afines a la unidad de trabajo. Sobre estos CE destacar que se evaluarán con una temporalización de impartición a la señalada (2ª Evaluación) pero se completará su evaluación durante los meses de Marzo a Junio cuando puedan llevar a cabo las actividades prácticas con menores que están programadas en dicho proyecto. </w:t>
      </w:r>
    </w:p>
    <w:p w:rsidR="040CFA85" w:rsidP="386C506C" w:rsidRDefault="040CFA85" w14:paraId="11E8946A" w14:textId="49EE802D">
      <w:pPr>
        <w:pStyle w:val="Prrafodelista"/>
        <w:numPr>
          <w:ilvl w:val="0"/>
          <w:numId w:val="187"/>
        </w:numPr>
        <w:spacing w:before="0" w:beforeAutospacing="off" w:after="0" w:afterAutospacing="off"/>
        <w:ind w:left="240" w:right="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Por su lado en cuanto a los CE señalados para ser evaluados en el periodo Dual, estos contemplan la misma ponderación citada y deberán ser valorados por los tutores del centro de trabajo.</w:t>
      </w:r>
    </w:p>
    <w:p w:rsidR="040CFA85" w:rsidP="386C506C" w:rsidRDefault="040CFA85" w14:paraId="2B8A52F2" w14:textId="4405F7A0">
      <w:pPr>
        <w:spacing w:before="0" w:beforeAutospacing="off" w:after="0" w:afterAutospacing="off"/>
        <w:ind w:left="240" w:right="0"/>
        <w:jc w:val="both"/>
      </w:pPr>
      <w:r w:rsidRPr="386C506C" w:rsidR="040CFA85">
        <w:rPr>
          <w:rFonts w:ascii="Arial" w:hAnsi="Arial" w:eastAsia="Arial" w:cs="Arial"/>
          <w:noProof w:val="0"/>
          <w:sz w:val="24"/>
          <w:szCs w:val="24"/>
          <w:lang w:val="es-ES"/>
        </w:rPr>
        <w:t xml:space="preserve"> </w:t>
      </w:r>
    </w:p>
    <w:p w:rsidR="040CFA85" w:rsidP="386C506C" w:rsidRDefault="040CFA85" w14:paraId="621DF783" w14:textId="4FE0C270">
      <w:pPr>
        <w:spacing w:before="0" w:beforeAutospacing="off" w:after="160" w:afterAutospacing="off" w:line="257" w:lineRule="auto"/>
        <w:jc w:val="both"/>
      </w:pPr>
      <w:r w:rsidRPr="386C506C" w:rsidR="040CFA85">
        <w:rPr>
          <w:rFonts w:ascii="Arial" w:hAnsi="Arial" w:eastAsia="Arial" w:cs="Arial"/>
          <w:noProof w:val="0"/>
          <w:color w:val="FF0000"/>
          <w:sz w:val="24"/>
          <w:szCs w:val="24"/>
          <w:lang w:val="es-ES"/>
        </w:rPr>
        <w:t xml:space="preserve"> </w:t>
      </w:r>
    </w:p>
    <w:p w:rsidR="040CFA85" w:rsidP="386C506C" w:rsidRDefault="040CFA85" w14:paraId="740FD88B" w14:textId="1BE333FE">
      <w:pPr>
        <w:pStyle w:val="Ttulo2"/>
        <w:numPr>
          <w:ilvl w:val="1"/>
          <w:numId w:val="180"/>
        </w:numPr>
        <w:spacing w:before="0" w:beforeAutospacing="off" w:after="0" w:afterAutospacing="off" w:line="257" w:lineRule="auto"/>
        <w:ind w:left="1080" w:right="0" w:hanging="720"/>
        <w:jc w:val="both"/>
        <w:rPr>
          <w:rFonts w:ascii="Arial" w:hAnsi="Arial" w:eastAsia="Arial" w:cs="Arial"/>
          <w:b w:val="0"/>
          <w:bCs w:val="0"/>
          <w:noProof w:val="0"/>
          <w:color w:val="4472C4" w:themeColor="accent5" w:themeTint="FF" w:themeShade="FF"/>
          <w:sz w:val="24"/>
          <w:szCs w:val="24"/>
          <w:lang w:val="es-ES"/>
        </w:rPr>
      </w:pPr>
      <w:r w:rsidRPr="386C506C" w:rsidR="040CFA85">
        <w:rPr>
          <w:rFonts w:ascii="Arial" w:hAnsi="Arial" w:eastAsia="Arial" w:cs="Arial"/>
          <w:b w:val="0"/>
          <w:bCs w:val="0"/>
          <w:noProof w:val="0"/>
          <w:color w:val="4472C4" w:themeColor="accent5" w:themeTint="FF" w:themeShade="FF"/>
          <w:sz w:val="24"/>
          <w:szCs w:val="24"/>
          <w:lang w:val="es-ES"/>
        </w:rPr>
        <w:t>Cómo evaluar: instrumentos y procedimientos de evaluación.</w:t>
      </w:r>
    </w:p>
    <w:p w:rsidR="040CFA85" w:rsidP="386C506C" w:rsidRDefault="040CFA85" w14:paraId="44A29CEF" w14:textId="1B2BCD6E">
      <w:pPr>
        <w:spacing w:before="0" w:beforeAutospacing="off" w:after="160" w:afterAutospacing="off" w:line="257"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0A6DA64B" w14:textId="4B1B79D3">
      <w:pPr>
        <w:spacing w:before="0" w:beforeAutospacing="off" w:after="160" w:afterAutospacing="off" w:line="276" w:lineRule="auto"/>
        <w:ind w:firstLine="709"/>
        <w:jc w:val="both"/>
      </w:pPr>
      <w:r w:rsidRPr="386C506C" w:rsidR="040CFA85">
        <w:rPr>
          <w:rFonts w:ascii="Arial" w:hAnsi="Arial" w:eastAsia="Arial" w:cs="Arial"/>
          <w:noProof w:val="0"/>
          <w:sz w:val="24"/>
          <w:szCs w:val="24"/>
          <w:lang w:val="es-ES"/>
        </w:rPr>
        <w:t xml:space="preserve">Dentro de un proceso de evaluación continua, es fundamental disponer de mecanismo diversos que permitan recabar, de forma sistemática y continuada, información sobre la evolución de dicho proceso y constatar en qué medida se van logrando los objetivos propuestos. De esta forma, se podrán analizar las dificultades encontradas y podremos intervenir lo antes posible, orientando y corrigiendo el proceso educativo. </w:t>
      </w:r>
    </w:p>
    <w:tbl>
      <w:tblPr>
        <w:tblStyle w:val="Tablaconcuadrcula"/>
        <w:bidiVisual w:val="0"/>
        <w:tblW w:w="0" w:type="auto"/>
        <w:tblLook w:val="04A0" w:firstRow="1" w:lastRow="0" w:firstColumn="1" w:lastColumn="0" w:noHBand="0" w:noVBand="1"/>
      </w:tblPr>
      <w:tblGrid>
        <w:gridCol w:w="4193"/>
        <w:gridCol w:w="4140"/>
      </w:tblGrid>
      <w:tr w:rsidR="386C506C" w:rsidTr="386C506C" w14:paraId="1CAAF884">
        <w:trPr>
          <w:trHeight w:val="765"/>
        </w:trPr>
        <w:tc>
          <w:tcPr>
            <w:tcW w:w="4193" w:type="dxa"/>
            <w:tcBorders>
              <w:top w:val="double" w:color="4472C4" w:themeColor="accent5" w:sz="18"/>
              <w:left w:val="double" w:color="4472C4" w:themeColor="accent5" w:sz="18"/>
              <w:bottom w:val="double" w:color="4472C4" w:themeColor="accent5" w:sz="18"/>
              <w:right w:val="single" w:color="9CC2E5" w:themeColor="accent1" w:themeTint="99" w:sz="8"/>
            </w:tcBorders>
            <w:shd w:val="clear" w:color="auto" w:fill="00B0F0"/>
            <w:tcMar>
              <w:left w:w="108" w:type="dxa"/>
              <w:right w:w="108" w:type="dxa"/>
            </w:tcMar>
            <w:vAlign w:val="top"/>
          </w:tcPr>
          <w:p w:rsidR="386C506C" w:rsidP="386C506C" w:rsidRDefault="386C506C" w14:paraId="661809B0" w14:textId="36E73525">
            <w:pPr>
              <w:spacing w:before="0" w:beforeAutospacing="off" w:after="0" w:afterAutospacing="off" w:line="276" w:lineRule="auto"/>
            </w:pPr>
            <w:r w:rsidRPr="386C506C" w:rsidR="386C506C">
              <w:rPr>
                <w:rFonts w:ascii="Arial" w:hAnsi="Arial" w:eastAsia="Arial" w:cs="Arial"/>
                <w:b w:val="1"/>
                <w:bCs w:val="1"/>
                <w:color w:val="FFFFFF" w:themeColor="background1" w:themeTint="FF" w:themeShade="FF"/>
                <w:sz w:val="24"/>
                <w:szCs w:val="24"/>
              </w:rPr>
              <w:t>Procedimientos de evaluación</w:t>
            </w:r>
          </w:p>
        </w:tc>
        <w:tc>
          <w:tcPr>
            <w:tcW w:w="4140" w:type="dxa"/>
            <w:tcBorders>
              <w:top w:val="double" w:color="4472C4" w:themeColor="accent5" w:sz="18"/>
              <w:left w:val="single" w:color="9CC2E5" w:themeColor="accent1" w:themeTint="99" w:sz="8"/>
              <w:bottom w:val="double" w:color="4472C4" w:themeColor="accent5" w:sz="18"/>
              <w:right w:val="double" w:color="4472C4" w:themeColor="accent5" w:sz="18"/>
            </w:tcBorders>
            <w:shd w:val="clear" w:color="auto" w:fill="00B0F0"/>
            <w:tcMar>
              <w:left w:w="108" w:type="dxa"/>
              <w:right w:w="108" w:type="dxa"/>
            </w:tcMar>
            <w:vAlign w:val="top"/>
          </w:tcPr>
          <w:p w:rsidR="386C506C" w:rsidP="386C506C" w:rsidRDefault="386C506C" w14:paraId="6EAC4253" w14:textId="77AF7670">
            <w:pPr>
              <w:spacing w:before="0" w:beforeAutospacing="off" w:after="0" w:afterAutospacing="off" w:line="276" w:lineRule="auto"/>
            </w:pPr>
            <w:r w:rsidRPr="386C506C" w:rsidR="386C506C">
              <w:rPr>
                <w:rFonts w:ascii="Arial" w:hAnsi="Arial" w:eastAsia="Arial" w:cs="Arial"/>
                <w:b w:val="1"/>
                <w:bCs w:val="1"/>
                <w:color w:val="FFFFFF" w:themeColor="background1" w:themeTint="FF" w:themeShade="FF"/>
                <w:sz w:val="24"/>
                <w:szCs w:val="24"/>
              </w:rPr>
              <w:t>Instrumentos de evaluación</w:t>
            </w:r>
          </w:p>
        </w:tc>
      </w:tr>
      <w:tr w:rsidR="386C506C" w:rsidTr="386C506C" w14:paraId="640A7367">
        <w:trPr>
          <w:trHeight w:val="375"/>
        </w:trPr>
        <w:tc>
          <w:tcPr>
            <w:tcW w:w="4193" w:type="dxa"/>
            <w:tcBorders>
              <w:top w:val="double" w:color="4472C4" w:themeColor="accent5" w:sz="18"/>
              <w:left w:val="double" w:color="4472C4" w:themeColor="accent5" w:sz="6"/>
              <w:bottom w:val="single" w:color="9CC2E5" w:themeColor="accent1" w:themeTint="99" w:sz="8"/>
              <w:right w:val="double" w:color="4472C4" w:themeColor="accent5" w:sz="6"/>
            </w:tcBorders>
            <w:shd w:val="clear" w:color="auto" w:fill="DEEAF6" w:themeFill="accent1" w:themeFillTint="33"/>
            <w:tcMar>
              <w:left w:w="108" w:type="dxa"/>
              <w:right w:w="108" w:type="dxa"/>
            </w:tcMar>
            <w:vAlign w:val="top"/>
          </w:tcPr>
          <w:p w:rsidR="386C506C" w:rsidP="386C506C" w:rsidRDefault="386C506C" w14:paraId="3A3CF594" w14:textId="1EF1DEC6">
            <w:pPr>
              <w:spacing w:before="0" w:beforeAutospacing="off" w:after="0" w:afterAutospacing="off" w:line="276" w:lineRule="auto"/>
            </w:pPr>
            <w:r w:rsidRPr="386C506C" w:rsidR="386C506C">
              <w:rPr>
                <w:rFonts w:ascii="Arial" w:hAnsi="Arial" w:eastAsia="Arial" w:cs="Arial"/>
                <w:color w:val="1F4E79" w:themeColor="accent1" w:themeTint="FF" w:themeShade="80"/>
                <w:sz w:val="24"/>
                <w:szCs w:val="24"/>
              </w:rPr>
              <w:t>Observación directa</w:t>
            </w:r>
          </w:p>
        </w:tc>
        <w:tc>
          <w:tcPr>
            <w:tcW w:w="4140" w:type="dxa"/>
            <w:vMerge w:val="restart"/>
            <w:tcBorders>
              <w:top w:val="double" w:color="4472C4" w:themeColor="accent5" w:sz="18"/>
              <w:left w:val="double" w:color="4472C4" w:themeColor="accent5" w:sz="6"/>
              <w:bottom w:val="double" w:color="4472C4" w:themeColor="accent5" w:sz="6"/>
              <w:right w:val="double" w:color="4472C4" w:themeColor="accent5" w:sz="6"/>
            </w:tcBorders>
            <w:shd w:val="clear" w:color="auto" w:fill="FFFFFF" w:themeFill="background1"/>
            <w:tcMar>
              <w:left w:w="108" w:type="dxa"/>
              <w:right w:w="108" w:type="dxa"/>
            </w:tcMar>
            <w:vAlign w:val="center"/>
          </w:tcPr>
          <w:p w:rsidR="386C506C" w:rsidP="386C506C" w:rsidRDefault="386C506C" w14:paraId="1F33C045" w14:textId="1BD1E402">
            <w:pPr>
              <w:spacing w:before="0" w:beforeAutospacing="off" w:after="0" w:afterAutospacing="off" w:line="276" w:lineRule="auto"/>
            </w:pPr>
            <w:r w:rsidRPr="386C506C" w:rsidR="386C506C">
              <w:rPr>
                <w:rFonts w:ascii="Arial" w:hAnsi="Arial" w:eastAsia="Arial" w:cs="Arial"/>
                <w:color w:val="1F4E79" w:themeColor="accent1" w:themeTint="FF" w:themeShade="80"/>
                <w:sz w:val="24"/>
                <w:szCs w:val="24"/>
              </w:rPr>
              <w:t>Rúbricas</w:t>
            </w:r>
          </w:p>
          <w:p w:rsidR="386C506C" w:rsidP="386C506C" w:rsidRDefault="386C506C" w14:paraId="505FCBF4" w14:textId="2A4C960E">
            <w:pPr>
              <w:spacing w:before="0" w:beforeAutospacing="off" w:after="0" w:afterAutospacing="off" w:line="276" w:lineRule="auto"/>
            </w:pPr>
            <w:r w:rsidRPr="386C506C" w:rsidR="386C506C">
              <w:rPr>
                <w:rFonts w:ascii="Arial" w:hAnsi="Arial" w:eastAsia="Arial" w:cs="Arial"/>
                <w:color w:val="1F4E79" w:themeColor="accent1" w:themeTint="FF" w:themeShade="80"/>
                <w:sz w:val="24"/>
                <w:szCs w:val="24"/>
              </w:rPr>
              <w:t>Listas de cotejo</w:t>
            </w:r>
          </w:p>
          <w:p w:rsidR="386C506C" w:rsidP="386C506C" w:rsidRDefault="386C506C" w14:paraId="31DD5D0F" w14:textId="7EEAF763">
            <w:pPr>
              <w:spacing w:before="0" w:beforeAutospacing="off" w:after="0" w:afterAutospacing="off" w:line="276" w:lineRule="auto"/>
            </w:pPr>
            <w:r w:rsidRPr="386C506C" w:rsidR="386C506C">
              <w:rPr>
                <w:rFonts w:ascii="Arial" w:hAnsi="Arial" w:eastAsia="Arial" w:cs="Arial"/>
                <w:color w:val="1F4E79" w:themeColor="accent1" w:themeTint="FF" w:themeShade="80"/>
                <w:sz w:val="24"/>
                <w:szCs w:val="24"/>
              </w:rPr>
              <w:t>Escalas de valoración</w:t>
            </w:r>
          </w:p>
          <w:p w:rsidR="386C506C" w:rsidP="386C506C" w:rsidRDefault="386C506C" w14:paraId="17E2C904" w14:textId="28FFEC33">
            <w:pPr>
              <w:spacing w:before="0" w:beforeAutospacing="off" w:after="0" w:afterAutospacing="off" w:line="276" w:lineRule="auto"/>
            </w:pPr>
            <w:r w:rsidRPr="386C506C" w:rsidR="386C506C">
              <w:rPr>
                <w:rFonts w:ascii="Arial" w:hAnsi="Arial" w:eastAsia="Arial" w:cs="Arial"/>
                <w:color w:val="1F4E79" w:themeColor="accent1" w:themeTint="FF" w:themeShade="80"/>
                <w:sz w:val="24"/>
                <w:szCs w:val="24"/>
              </w:rPr>
              <w:t>Registro de observación</w:t>
            </w:r>
          </w:p>
          <w:p w:rsidR="386C506C" w:rsidP="386C506C" w:rsidRDefault="386C506C" w14:paraId="3FAD7BDC" w14:textId="3E21BEB4">
            <w:pPr>
              <w:spacing w:before="0" w:beforeAutospacing="off" w:after="0" w:afterAutospacing="off" w:line="276" w:lineRule="auto"/>
            </w:pPr>
            <w:r w:rsidRPr="386C506C" w:rsidR="386C506C">
              <w:rPr>
                <w:rFonts w:ascii="Arial" w:hAnsi="Arial" w:eastAsia="Arial" w:cs="Arial"/>
                <w:color w:val="1F4E79" w:themeColor="accent1" w:themeTint="FF" w:themeShade="80"/>
                <w:sz w:val="24"/>
                <w:szCs w:val="24"/>
              </w:rPr>
              <w:t>Pruebas escritas o cuestionarios</w:t>
            </w:r>
          </w:p>
          <w:p w:rsidR="386C506C" w:rsidP="386C506C" w:rsidRDefault="386C506C" w14:paraId="64A2E3EB" w14:textId="35A15898">
            <w:pPr>
              <w:spacing w:before="0" w:beforeAutospacing="off" w:after="0" w:afterAutospacing="off" w:line="276" w:lineRule="auto"/>
            </w:pPr>
            <w:r w:rsidRPr="386C506C" w:rsidR="386C506C">
              <w:rPr>
                <w:rFonts w:ascii="Arial" w:hAnsi="Arial" w:eastAsia="Arial" w:cs="Arial"/>
                <w:color w:val="1F4E79" w:themeColor="accent1" w:themeTint="FF" w:themeShade="80"/>
                <w:sz w:val="24"/>
                <w:szCs w:val="24"/>
              </w:rPr>
              <w:t>Exámenes grabados en video para los sistemas alternativos sin ayuda</w:t>
            </w:r>
          </w:p>
          <w:p w:rsidR="386C506C" w:rsidP="386C506C" w:rsidRDefault="386C506C" w14:paraId="6CF1FFB3" w14:textId="163DAB8B">
            <w:pPr>
              <w:spacing w:before="0" w:beforeAutospacing="off" w:after="0" w:afterAutospacing="off" w:line="276" w:lineRule="auto"/>
            </w:pPr>
            <w:r w:rsidRPr="386C506C" w:rsidR="386C506C">
              <w:rPr>
                <w:rFonts w:ascii="Arial" w:hAnsi="Arial" w:eastAsia="Arial" w:cs="Arial"/>
                <w:color w:val="1F4E79" w:themeColor="accent1" w:themeTint="FF" w:themeShade="80"/>
                <w:sz w:val="24"/>
                <w:szCs w:val="24"/>
              </w:rPr>
              <w:t xml:space="preserve"> </w:t>
            </w:r>
          </w:p>
        </w:tc>
      </w:tr>
      <w:tr w:rsidR="386C506C" w:rsidTr="386C506C" w14:paraId="0AE150E5">
        <w:trPr>
          <w:trHeight w:val="375"/>
        </w:trPr>
        <w:tc>
          <w:tcPr>
            <w:tcW w:w="4193" w:type="dxa"/>
            <w:tcBorders>
              <w:top w:val="single" w:color="9CC2E5" w:themeColor="accent1" w:themeTint="99" w:sz="8"/>
              <w:left w:val="double" w:color="4472C4" w:themeColor="accent5" w:sz="6"/>
              <w:bottom w:val="single" w:color="9CC2E5" w:themeColor="accent1" w:themeTint="99" w:sz="8"/>
              <w:right w:val="double" w:color="4472C4" w:themeColor="accent5" w:sz="6"/>
            </w:tcBorders>
            <w:tcMar>
              <w:left w:w="108" w:type="dxa"/>
              <w:right w:w="108" w:type="dxa"/>
            </w:tcMar>
            <w:vAlign w:val="top"/>
          </w:tcPr>
          <w:p w:rsidR="386C506C" w:rsidP="386C506C" w:rsidRDefault="386C506C" w14:paraId="17F98CF7" w14:textId="375857B3">
            <w:pPr>
              <w:spacing w:before="0" w:beforeAutospacing="off" w:after="0" w:afterAutospacing="off" w:line="276" w:lineRule="auto"/>
            </w:pPr>
            <w:r w:rsidRPr="386C506C" w:rsidR="386C506C">
              <w:rPr>
                <w:rFonts w:ascii="Arial" w:hAnsi="Arial" w:eastAsia="Arial" w:cs="Arial"/>
                <w:color w:val="1F4E79" w:themeColor="accent1" w:themeTint="FF" w:themeShade="80"/>
                <w:sz w:val="24"/>
                <w:szCs w:val="24"/>
              </w:rPr>
              <w:t>Intercambios orales</w:t>
            </w:r>
          </w:p>
        </w:tc>
        <w:tc>
          <w:tcPr>
            <w:tcW w:w="4140" w:type="dxa"/>
            <w:vMerge/>
            <w:tcBorders>
              <w:top w:sz="0"/>
              <w:left w:val="double" w:color="4472C4" w:themeColor="accent5" w:sz="0"/>
              <w:bottom w:sz="0"/>
              <w:right w:val="double" w:color="4472C4" w:themeColor="accent5" w:sz="0"/>
            </w:tcBorders>
            <w:tcMar/>
            <w:vAlign w:val="center"/>
          </w:tcPr>
          <w:p w14:paraId="1F98E406"/>
        </w:tc>
      </w:tr>
      <w:tr w:rsidR="386C506C" w:rsidTr="386C506C" w14:paraId="52AB1D78">
        <w:trPr>
          <w:trHeight w:val="375"/>
        </w:trPr>
        <w:tc>
          <w:tcPr>
            <w:tcW w:w="4193" w:type="dxa"/>
            <w:tcBorders>
              <w:top w:val="single" w:color="9CC2E5" w:themeColor="accent1" w:themeTint="99" w:sz="8"/>
              <w:left w:val="double" w:color="4472C4" w:themeColor="accent5" w:sz="6"/>
              <w:bottom w:val="single" w:color="9CC2E5" w:themeColor="accent1" w:themeTint="99" w:sz="8"/>
              <w:right w:val="double" w:color="4472C4" w:themeColor="accent5" w:sz="6"/>
            </w:tcBorders>
            <w:shd w:val="clear" w:color="auto" w:fill="DEEAF6" w:themeFill="accent1" w:themeFillTint="33"/>
            <w:tcMar>
              <w:left w:w="108" w:type="dxa"/>
              <w:right w:w="108" w:type="dxa"/>
            </w:tcMar>
            <w:vAlign w:val="top"/>
          </w:tcPr>
          <w:p w:rsidR="386C506C" w:rsidP="386C506C" w:rsidRDefault="386C506C" w14:paraId="0D731FBC" w14:textId="1BB1C7B1">
            <w:pPr>
              <w:spacing w:before="0" w:beforeAutospacing="off" w:after="0" w:afterAutospacing="off" w:line="276" w:lineRule="auto"/>
            </w:pPr>
            <w:r w:rsidRPr="386C506C" w:rsidR="386C506C">
              <w:rPr>
                <w:rFonts w:ascii="Arial" w:hAnsi="Arial" w:eastAsia="Arial" w:cs="Arial"/>
                <w:color w:val="1F4E79" w:themeColor="accent1" w:themeTint="FF" w:themeShade="80"/>
                <w:sz w:val="24"/>
                <w:szCs w:val="24"/>
              </w:rPr>
              <w:t>Pruebas específicas</w:t>
            </w:r>
          </w:p>
        </w:tc>
        <w:tc>
          <w:tcPr>
            <w:tcW w:w="4140" w:type="dxa"/>
            <w:vMerge/>
            <w:tcBorders>
              <w:top w:sz="0"/>
              <w:left w:val="double" w:color="4472C4" w:themeColor="accent5" w:sz="0"/>
              <w:bottom w:sz="0"/>
              <w:right w:val="double" w:color="4472C4" w:themeColor="accent5" w:sz="0"/>
            </w:tcBorders>
            <w:tcMar/>
            <w:vAlign w:val="center"/>
          </w:tcPr>
          <w:p w14:paraId="4FC366EF"/>
        </w:tc>
      </w:tr>
      <w:tr w:rsidR="386C506C" w:rsidTr="386C506C" w14:paraId="08E007A2">
        <w:trPr>
          <w:trHeight w:val="750"/>
        </w:trPr>
        <w:tc>
          <w:tcPr>
            <w:tcW w:w="4193" w:type="dxa"/>
            <w:tcBorders>
              <w:top w:val="single" w:color="9CC2E5" w:themeColor="accent1" w:themeTint="99" w:sz="8"/>
              <w:left w:val="double" w:color="4472C4" w:themeColor="accent5" w:sz="6"/>
              <w:bottom w:val="double" w:color="4472C4" w:themeColor="accent5" w:sz="6"/>
              <w:right w:val="double" w:color="4472C4" w:themeColor="accent5" w:sz="6"/>
            </w:tcBorders>
            <w:tcMar>
              <w:left w:w="108" w:type="dxa"/>
              <w:right w:w="108" w:type="dxa"/>
            </w:tcMar>
            <w:vAlign w:val="top"/>
          </w:tcPr>
          <w:p w:rsidR="386C506C" w:rsidP="386C506C" w:rsidRDefault="386C506C" w14:paraId="46769EFE" w14:textId="2ED90744">
            <w:pPr>
              <w:spacing w:before="0" w:beforeAutospacing="off" w:after="0" w:afterAutospacing="off" w:line="276" w:lineRule="auto"/>
            </w:pPr>
            <w:r w:rsidRPr="386C506C" w:rsidR="386C506C">
              <w:rPr>
                <w:rFonts w:ascii="Arial" w:hAnsi="Arial" w:eastAsia="Arial" w:cs="Arial"/>
                <w:color w:val="1F4E79" w:themeColor="accent1" w:themeTint="FF" w:themeShade="80"/>
                <w:sz w:val="24"/>
                <w:szCs w:val="24"/>
              </w:rPr>
              <w:t>Análisis de producciones</w:t>
            </w:r>
          </w:p>
        </w:tc>
        <w:tc>
          <w:tcPr>
            <w:tcW w:w="4140" w:type="dxa"/>
            <w:vMerge/>
            <w:tcBorders>
              <w:top w:val="double" w:color="4472C4" w:themeColor="accent5" w:sz="0"/>
              <w:left w:val="double" w:color="4472C4" w:themeColor="accent5" w:sz="0"/>
              <w:bottom w:val="double" w:color="4472C4" w:themeColor="accent5" w:sz="0"/>
              <w:right w:val="double" w:color="4472C4" w:themeColor="accent5" w:sz="0"/>
            </w:tcBorders>
            <w:tcMar/>
            <w:vAlign w:val="center"/>
          </w:tcPr>
          <w:p w14:paraId="64A0BE22"/>
        </w:tc>
      </w:tr>
    </w:tbl>
    <w:p w:rsidR="040CFA85" w:rsidP="386C506C" w:rsidRDefault="040CFA85" w14:paraId="602078E0" w14:textId="0C3A17D1">
      <w:pPr>
        <w:bidi w:val="0"/>
        <w:spacing w:before="0" w:beforeAutospacing="off" w:after="160" w:afterAutospacing="off" w:line="276"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3176D36B" w14:textId="5E5F3262">
      <w:pPr>
        <w:bidi w:val="0"/>
        <w:spacing w:before="0" w:beforeAutospacing="off" w:after="0" w:afterAutospacing="off"/>
        <w:ind w:firstLine="708"/>
        <w:jc w:val="both"/>
      </w:pPr>
      <w:r w:rsidRPr="386C506C" w:rsidR="040CFA85">
        <w:rPr>
          <w:rFonts w:ascii="Arial" w:hAnsi="Arial" w:eastAsia="Arial" w:cs="Arial"/>
          <w:noProof w:val="0"/>
          <w:sz w:val="24"/>
          <w:szCs w:val="24"/>
          <w:lang w:val="es-ES"/>
        </w:rPr>
        <w:t xml:space="preserve">A la hora de realización de los trabajos, de los cuales estos pueden ser de manera individual o grupal, se puede utilizar una rúbrica de evaluación   </w:t>
      </w:r>
    </w:p>
    <w:p w:rsidR="040CFA85" w:rsidP="386C506C" w:rsidRDefault="040CFA85" w14:paraId="569983CD" w14:textId="023FA94F">
      <w:pPr>
        <w:bidi w:val="0"/>
        <w:spacing w:before="0" w:beforeAutospacing="off" w:after="0" w:afterAutospacing="off"/>
        <w:jc w:val="both"/>
      </w:pPr>
      <w:r w:rsidRPr="386C506C" w:rsidR="040CFA85">
        <w:rPr>
          <w:rFonts w:ascii="Arial" w:hAnsi="Arial" w:eastAsia="Arial" w:cs="Arial"/>
          <w:noProof w:val="0"/>
          <w:sz w:val="24"/>
          <w:szCs w:val="24"/>
          <w:lang w:val="es-ES"/>
        </w:rPr>
        <w:t xml:space="preserve">  </w:t>
      </w:r>
    </w:p>
    <w:p w:rsidR="040CFA85" w:rsidP="386C506C" w:rsidRDefault="040CFA85" w14:paraId="7F033464" w14:textId="52D18614">
      <w:pPr>
        <w:bidi w:val="0"/>
        <w:spacing w:before="0" w:beforeAutospacing="off" w:after="0" w:afterAutospacing="off"/>
        <w:ind w:firstLine="240"/>
        <w:jc w:val="both"/>
      </w:pPr>
      <w:r w:rsidRPr="386C506C" w:rsidR="040CFA85">
        <w:rPr>
          <w:rFonts w:ascii="Arial" w:hAnsi="Arial" w:eastAsia="Arial" w:cs="Arial"/>
          <w:noProof w:val="0"/>
          <w:sz w:val="24"/>
          <w:szCs w:val="24"/>
          <w:lang w:val="es-ES"/>
        </w:rPr>
        <w:t xml:space="preserve">Para la </w:t>
      </w:r>
      <w:r w:rsidRPr="386C506C" w:rsidR="040CFA85">
        <w:rPr>
          <w:rFonts w:ascii="Arial" w:hAnsi="Arial" w:eastAsia="Arial" w:cs="Arial"/>
          <w:b w:val="1"/>
          <w:bCs w:val="1"/>
          <w:noProof w:val="0"/>
          <w:sz w:val="24"/>
          <w:szCs w:val="24"/>
          <w:lang w:val="es-ES"/>
        </w:rPr>
        <w:t xml:space="preserve">realización de los trabajos, </w:t>
      </w:r>
      <w:r w:rsidRPr="386C506C" w:rsidR="040CFA85">
        <w:rPr>
          <w:rFonts w:ascii="Arial" w:hAnsi="Arial" w:eastAsia="Arial" w:cs="Arial"/>
          <w:noProof w:val="0"/>
          <w:sz w:val="24"/>
          <w:szCs w:val="24"/>
          <w:lang w:val="es-ES"/>
        </w:rPr>
        <w:t xml:space="preserve">la profesora informará al alumnado de las bases: contenido de la rúbrica, ponderación del CC.EE asociado, así como la fecha y la forma de entrega. Esta se hará a través de las aulas virtuales del entorno de aprendizaje, y con carácter excepcional, a través de la mensajería de Educamos-CLM. No se recogerán entregas fuera de plazo. Si el alumnado tuviera problemas respecto a la conexión Wi-Fi, podrá presentar el trabajo en papel, siempre dentro del plazo </w:t>
      </w:r>
    </w:p>
    <w:p w:rsidR="040CFA85" w:rsidP="386C506C" w:rsidRDefault="040CFA85" w14:paraId="06283EA3" w14:textId="000390CE">
      <w:pPr>
        <w:pStyle w:val="Prrafodelista"/>
        <w:numPr>
          <w:ilvl w:val="0"/>
          <w:numId w:val="189"/>
        </w:numPr>
        <w:bidi w:val="0"/>
        <w:spacing w:before="0" w:beforeAutospacing="off" w:after="0" w:afterAutospacing="off"/>
        <w:ind w:left="240" w:right="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 xml:space="preserve">entrega y defensa de la misma el día asignado en la prueba ordinaria. </w:t>
      </w:r>
    </w:p>
    <w:p w:rsidR="040CFA85" w:rsidP="386C506C" w:rsidRDefault="040CFA85" w14:paraId="68815093" w14:textId="653B9018">
      <w:pPr>
        <w:pStyle w:val="Prrafodelista"/>
        <w:numPr>
          <w:ilvl w:val="0"/>
          <w:numId w:val="190"/>
        </w:numPr>
        <w:bidi w:val="0"/>
        <w:spacing w:before="0" w:beforeAutospacing="off" w:after="0" w:afterAutospacing="off"/>
        <w:ind w:left="240" w:right="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 xml:space="preserve">prueba escrita o práctica relacionada, el día asignado la prueba ordinaria. </w:t>
      </w:r>
    </w:p>
    <w:p w:rsidR="040CFA85" w:rsidP="386C506C" w:rsidRDefault="040CFA85" w14:paraId="7A9F3028" w14:textId="44660713">
      <w:pPr>
        <w:bidi w:val="0"/>
        <w:spacing w:before="0" w:beforeAutospacing="off" w:after="0" w:afterAutospacing="off"/>
        <w:ind w:firstLine="240"/>
        <w:jc w:val="both"/>
      </w:pPr>
      <w:r w:rsidRPr="386C506C" w:rsidR="040CFA85">
        <w:rPr>
          <w:rFonts w:ascii="Arial" w:hAnsi="Arial" w:eastAsia="Arial" w:cs="Arial"/>
          <w:noProof w:val="0"/>
          <w:sz w:val="24"/>
          <w:szCs w:val="24"/>
          <w:lang w:val="es-ES"/>
        </w:rPr>
        <w:t xml:space="preserve"> </w:t>
      </w:r>
    </w:p>
    <w:p w:rsidR="040CFA85" w:rsidP="386C506C" w:rsidRDefault="040CFA85" w14:paraId="190FD1DA" w14:textId="15ED827C">
      <w:pPr>
        <w:bidi w:val="0"/>
        <w:spacing w:before="0" w:beforeAutospacing="off" w:after="0" w:afterAutospacing="off"/>
        <w:ind w:firstLine="240"/>
        <w:jc w:val="both"/>
      </w:pPr>
      <w:r w:rsidRPr="386C506C" w:rsidR="040CFA85">
        <w:rPr>
          <w:rFonts w:ascii="Arial" w:hAnsi="Arial" w:eastAsia="Arial" w:cs="Arial"/>
          <w:noProof w:val="0"/>
          <w:sz w:val="24"/>
          <w:szCs w:val="24"/>
          <w:lang w:val="es-ES"/>
        </w:rPr>
        <w:t xml:space="preserve">A la hora de calificar una práctica, la profesora podrá solicitar al alumnado que realice una defensa de la misma; tendrá que explicar cómo ha realizado su trabajo y deberá contestar a las preguntas relacionadas con la práctica que se le hagan. La calidad y claridad de esta defensa influirá en la calificación obtenida. </w:t>
      </w:r>
    </w:p>
    <w:p w:rsidR="040CFA85" w:rsidP="386C506C" w:rsidRDefault="040CFA85" w14:paraId="58DFF52C" w14:textId="2D73DD38">
      <w:pPr>
        <w:bidi w:val="0"/>
        <w:spacing w:before="0" w:beforeAutospacing="off" w:after="0" w:afterAutospacing="off"/>
        <w:jc w:val="both"/>
      </w:pPr>
      <w:r w:rsidRPr="386C506C" w:rsidR="040CFA85">
        <w:rPr>
          <w:rFonts w:ascii="Arial" w:hAnsi="Arial" w:eastAsia="Arial" w:cs="Arial"/>
          <w:noProof w:val="0"/>
          <w:sz w:val="24"/>
          <w:szCs w:val="24"/>
          <w:lang w:val="es-ES"/>
        </w:rPr>
        <w:t xml:space="preserve">  </w:t>
      </w:r>
    </w:p>
    <w:p w:rsidR="040CFA85" w:rsidP="386C506C" w:rsidRDefault="040CFA85" w14:paraId="3F96CB96" w14:textId="3D92464C">
      <w:pPr>
        <w:bidi w:val="0"/>
        <w:spacing w:before="0" w:beforeAutospacing="off" w:after="0" w:afterAutospacing="off"/>
        <w:ind w:firstLine="240"/>
        <w:jc w:val="both"/>
      </w:pPr>
      <w:r w:rsidRPr="386C506C" w:rsidR="040CFA85">
        <w:rPr>
          <w:rFonts w:ascii="Arial" w:hAnsi="Arial" w:eastAsia="Arial" w:cs="Arial"/>
          <w:noProof w:val="0"/>
          <w:sz w:val="24"/>
          <w:szCs w:val="24"/>
          <w:lang w:val="es-ES"/>
        </w:rPr>
        <w:t xml:space="preserve">Si un alumno/a intenta copiar o ha copiado en un examen, un trabajo, un ejercicio, tendrá suspensos los CCEE asociados el ejercicio en cuestión, por lo que deberá ser evaluada de los mismos en la prueba ordinaria, Se podrá utilizar el programa antiplagio Turnitin, u otros que el centro educativo disponga, para comprobar si ha habido plagio. </w:t>
      </w:r>
    </w:p>
    <w:p w:rsidR="040CFA85" w:rsidP="386C506C" w:rsidRDefault="040CFA85" w14:paraId="5FE3F79C" w14:textId="71CEA3DA">
      <w:pPr>
        <w:bidi w:val="0"/>
        <w:spacing w:before="0" w:beforeAutospacing="off" w:after="160" w:afterAutospacing="off" w:line="276" w:lineRule="auto"/>
        <w:ind w:firstLine="709"/>
        <w:jc w:val="both"/>
      </w:pPr>
      <w:r w:rsidRPr="386C506C" w:rsidR="040CFA85">
        <w:rPr>
          <w:rFonts w:ascii="Arial" w:hAnsi="Arial" w:eastAsia="Arial" w:cs="Arial"/>
          <w:noProof w:val="0"/>
          <w:sz w:val="24"/>
          <w:szCs w:val="24"/>
          <w:lang w:val="es-ES"/>
        </w:rPr>
        <w:t>En cuanto a la prueba específica, o examen estará formada por diversos apartados y podrá incluir preguntas cortas, preguntas de desarrollo, imágenes de reconocimiento, preguntas de opción múltiple, asociación de conceptos, etc.</w:t>
      </w:r>
    </w:p>
    <w:p w:rsidR="040CFA85" w:rsidP="386C506C" w:rsidRDefault="040CFA85" w14:paraId="5EED228B" w14:textId="06A0E9C6">
      <w:pPr>
        <w:bidi w:val="0"/>
        <w:spacing w:before="0" w:beforeAutospacing="off" w:after="160" w:afterAutospacing="off" w:line="276" w:lineRule="auto"/>
        <w:ind w:firstLine="709"/>
        <w:jc w:val="both"/>
      </w:pPr>
      <w:r w:rsidRPr="386C506C" w:rsidR="040CFA85">
        <w:rPr>
          <w:rFonts w:ascii="Arial" w:hAnsi="Arial" w:eastAsia="Arial" w:cs="Arial"/>
          <w:noProof w:val="0"/>
          <w:sz w:val="24"/>
          <w:szCs w:val="24"/>
          <w:lang w:val="es-ES"/>
        </w:rPr>
        <w:t>En cuanto al agente encargado de realizar la evaluación, en términos generales, se utilizará la heteroevaluación, en la que será el propio docente quien evalúe, con un fin formativo y calificador. Pero, en ciertos momentos, también se utilizará la coevaluación, en la que la evaluación se produce entre los propios compañeros (por ejemplo, para valorar la realización de un trabajo en equipo) o la autoevaluación, en la que el alumno/a se evalúa a si mismo (por ejemplo, en los cuestionarios de repaso finales de cada unidad de trabajo). Este tipo de evaluaciones tendrán un fin formativo, ofreciendo al alumnado un feedback sobre su proceso de aprendizaje.</w:t>
      </w:r>
    </w:p>
    <w:p w:rsidR="040CFA85" w:rsidP="386C506C" w:rsidRDefault="040CFA85" w14:paraId="68608166" w14:textId="1D10C836">
      <w:pPr>
        <w:bidi w:val="0"/>
        <w:spacing w:before="0" w:beforeAutospacing="off" w:after="160" w:afterAutospacing="off" w:line="257"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77BF6041" w14:textId="121BCEA4">
      <w:pPr>
        <w:pStyle w:val="Ttulo2"/>
        <w:numPr>
          <w:ilvl w:val="1"/>
          <w:numId w:val="180"/>
        </w:numPr>
        <w:bidi w:val="0"/>
        <w:spacing w:before="0" w:beforeAutospacing="off" w:after="0" w:afterAutospacing="off" w:line="257" w:lineRule="auto"/>
        <w:ind w:left="1080" w:right="0" w:hanging="720"/>
        <w:jc w:val="both"/>
        <w:rPr>
          <w:rFonts w:ascii="Arial" w:hAnsi="Arial" w:eastAsia="Arial" w:cs="Arial"/>
          <w:b w:val="0"/>
          <w:bCs w:val="0"/>
          <w:noProof w:val="0"/>
          <w:color w:val="2F5496" w:themeColor="accent5" w:themeTint="FF" w:themeShade="BF"/>
          <w:sz w:val="24"/>
          <w:szCs w:val="24"/>
          <w:lang w:val="es-ES"/>
        </w:rPr>
      </w:pPr>
      <w:r w:rsidRPr="386C506C" w:rsidR="040CFA85">
        <w:rPr>
          <w:rFonts w:ascii="Arial" w:hAnsi="Arial" w:eastAsia="Arial" w:cs="Arial"/>
          <w:b w:val="0"/>
          <w:bCs w:val="0"/>
          <w:noProof w:val="0"/>
          <w:color w:val="2F5496" w:themeColor="accent5" w:themeTint="FF" w:themeShade="BF"/>
          <w:sz w:val="24"/>
          <w:szCs w:val="24"/>
          <w:lang w:val="es-ES"/>
        </w:rPr>
        <w:t>Cuándo evaluar: fases de la evaluación.</w:t>
      </w:r>
    </w:p>
    <w:p w:rsidR="040CFA85" w:rsidP="386C506C" w:rsidRDefault="040CFA85" w14:paraId="66F0DEFE" w14:textId="7A13F610">
      <w:pPr>
        <w:bidi w:val="0"/>
        <w:spacing w:before="0" w:beforeAutospacing="off" w:after="160" w:afterAutospacing="off" w:line="257"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7BE82146" w14:textId="417BB5C2">
      <w:pPr>
        <w:bidi w:val="0"/>
        <w:spacing w:before="0" w:beforeAutospacing="off" w:after="160" w:afterAutospacing="off" w:line="257" w:lineRule="auto"/>
        <w:ind w:firstLine="709"/>
        <w:jc w:val="both"/>
      </w:pPr>
      <w:r w:rsidRPr="386C506C" w:rsidR="040CFA85">
        <w:rPr>
          <w:rFonts w:ascii="Arial" w:hAnsi="Arial" w:eastAsia="Arial" w:cs="Arial"/>
          <w:noProof w:val="0"/>
          <w:sz w:val="24"/>
          <w:szCs w:val="24"/>
          <w:lang w:val="es-ES"/>
        </w:rPr>
        <w:t>El proceso de evaluación consta de tres momentos diferenciados.</w:t>
      </w:r>
    </w:p>
    <w:p w:rsidR="040CFA85" w:rsidP="386C506C" w:rsidRDefault="040CFA85" w14:paraId="22B56B3C" w14:textId="69D84C31">
      <w:pPr>
        <w:bidi w:val="0"/>
        <w:spacing w:before="0" w:beforeAutospacing="off" w:after="160" w:afterAutospacing="off" w:line="257" w:lineRule="auto"/>
        <w:jc w:val="both"/>
      </w:pPr>
      <w:r w:rsidRPr="386C506C" w:rsidR="040CFA85">
        <w:rPr>
          <w:rFonts w:ascii="Arial" w:hAnsi="Arial" w:eastAsia="Arial" w:cs="Arial"/>
          <w:b w:val="1"/>
          <w:bCs w:val="1"/>
          <w:noProof w:val="0"/>
          <w:sz w:val="24"/>
          <w:szCs w:val="24"/>
          <w:lang w:val="es-ES"/>
        </w:rPr>
        <w:t>EVALUACIÓN INICIAL:</w:t>
      </w:r>
      <w:r w:rsidRPr="386C506C" w:rsidR="040CFA85">
        <w:rPr>
          <w:rFonts w:ascii="Arial" w:hAnsi="Arial" w:eastAsia="Arial" w:cs="Arial"/>
          <w:noProof w:val="0"/>
          <w:sz w:val="24"/>
          <w:szCs w:val="24"/>
          <w:lang w:val="es-ES"/>
        </w:rPr>
        <w:t xml:space="preserve"> no tiene un carácter calificativo, sino que permite contextualizar el módulo al grupo clase, mediante la determinación de su nivel de partida. Esta evaluación se realizará, de manera informal, durante el primer mes del curso y al inicio de cada unidad de trabajo.</w:t>
      </w:r>
    </w:p>
    <w:p w:rsidR="040CFA85" w:rsidP="386C506C" w:rsidRDefault="040CFA85" w14:paraId="2399D5B0" w14:textId="46E3052B">
      <w:pPr>
        <w:bidi w:val="0"/>
        <w:spacing w:before="0" w:beforeAutospacing="off" w:after="160" w:afterAutospacing="off" w:line="257" w:lineRule="auto"/>
        <w:jc w:val="both"/>
      </w:pPr>
      <w:r w:rsidRPr="386C506C" w:rsidR="040CFA85">
        <w:rPr>
          <w:rFonts w:ascii="Arial" w:hAnsi="Arial" w:eastAsia="Arial" w:cs="Arial"/>
          <w:b w:val="1"/>
          <w:bCs w:val="1"/>
          <w:noProof w:val="0"/>
          <w:sz w:val="24"/>
          <w:szCs w:val="24"/>
          <w:lang w:val="es-ES"/>
        </w:rPr>
        <w:t>EVALUACIÓN CONTINUA:</w:t>
      </w:r>
      <w:r w:rsidRPr="386C506C" w:rsidR="040CFA85">
        <w:rPr>
          <w:rFonts w:ascii="Arial" w:hAnsi="Arial" w:eastAsia="Arial" w:cs="Arial"/>
          <w:noProof w:val="0"/>
          <w:sz w:val="24"/>
          <w:szCs w:val="24"/>
          <w:lang w:val="es-ES"/>
        </w:rPr>
        <w:t xml:space="preserve"> es la recogida sistemática de datos del proceso de enseñanza y aprendizaje y de los resultados, con un fin formativo y orientador para el alumnado. </w:t>
      </w:r>
    </w:p>
    <w:p w:rsidR="040CFA85" w:rsidP="386C506C" w:rsidRDefault="040CFA85" w14:paraId="4F6A4F24" w14:textId="22437F7F">
      <w:pPr>
        <w:bidi w:val="0"/>
        <w:spacing w:before="0" w:beforeAutospacing="off" w:after="160" w:afterAutospacing="off" w:line="257" w:lineRule="auto"/>
        <w:jc w:val="both"/>
      </w:pPr>
      <w:r w:rsidRPr="386C506C" w:rsidR="040CFA85">
        <w:rPr>
          <w:rFonts w:ascii="Arial" w:hAnsi="Arial" w:eastAsia="Arial" w:cs="Arial"/>
          <w:b w:val="1"/>
          <w:bCs w:val="1"/>
          <w:noProof w:val="0"/>
          <w:sz w:val="24"/>
          <w:szCs w:val="24"/>
          <w:lang w:val="es-ES"/>
        </w:rPr>
        <w:t>EVALUACIÓN FINAL:</w:t>
      </w:r>
      <w:r w:rsidRPr="386C506C" w:rsidR="040CFA85">
        <w:rPr>
          <w:rFonts w:ascii="Arial" w:hAnsi="Arial" w:eastAsia="Arial" w:cs="Arial"/>
          <w:noProof w:val="0"/>
          <w:sz w:val="24"/>
          <w:szCs w:val="24"/>
          <w:lang w:val="es-ES"/>
        </w:rPr>
        <w:t xml:space="preserve"> es la valoración final de los resultados alcanzados, que será traducida en una calificación numérica.</w:t>
      </w:r>
    </w:p>
    <w:p w:rsidR="040CFA85" w:rsidP="386C506C" w:rsidRDefault="040CFA85" w14:paraId="5CD3831C" w14:textId="5A844034">
      <w:pPr>
        <w:bidi w:val="0"/>
        <w:spacing w:before="0" w:beforeAutospacing="off" w:after="160" w:afterAutospacing="off" w:line="257"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78CF2ADC" w14:textId="0D7B48DF">
      <w:pPr>
        <w:bidi w:val="0"/>
        <w:spacing w:before="0" w:beforeAutospacing="off" w:after="160" w:afterAutospacing="off" w:line="257"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5B0C835F" w14:textId="2A66D5C8">
      <w:pPr>
        <w:pStyle w:val="Ttulo2"/>
        <w:numPr>
          <w:ilvl w:val="1"/>
          <w:numId w:val="180"/>
        </w:numPr>
        <w:bidi w:val="0"/>
        <w:spacing w:before="0" w:beforeAutospacing="off" w:after="0" w:afterAutospacing="off" w:line="257" w:lineRule="auto"/>
        <w:ind w:left="1080" w:right="0" w:hanging="720"/>
        <w:jc w:val="both"/>
        <w:rPr>
          <w:rFonts w:ascii="Arial" w:hAnsi="Arial" w:eastAsia="Arial" w:cs="Arial"/>
          <w:b w:val="0"/>
          <w:bCs w:val="0"/>
          <w:noProof w:val="0"/>
          <w:color w:val="2F5496" w:themeColor="accent5" w:themeTint="FF" w:themeShade="BF"/>
          <w:sz w:val="24"/>
          <w:szCs w:val="24"/>
          <w:lang w:val="es-ES"/>
        </w:rPr>
      </w:pPr>
      <w:r w:rsidRPr="386C506C" w:rsidR="040CFA85">
        <w:rPr>
          <w:rFonts w:ascii="Arial" w:hAnsi="Arial" w:eastAsia="Arial" w:cs="Arial"/>
          <w:b w:val="0"/>
          <w:bCs w:val="0"/>
          <w:noProof w:val="0"/>
          <w:color w:val="2F5496" w:themeColor="accent5" w:themeTint="FF" w:themeShade="BF"/>
          <w:sz w:val="24"/>
          <w:szCs w:val="24"/>
          <w:lang w:val="es-ES"/>
        </w:rPr>
        <w:t>Evaluación y calificación del proceso de aprendizaje: evaluaciones parciales y ordinarias.</w:t>
      </w:r>
    </w:p>
    <w:p w:rsidR="040CFA85" w:rsidP="386C506C" w:rsidRDefault="040CFA85" w14:paraId="0A532EFF" w14:textId="77C0349E">
      <w:pPr>
        <w:bidi w:val="0"/>
        <w:spacing w:before="0" w:beforeAutospacing="off" w:after="160" w:afterAutospacing="off" w:line="257"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3885B532" w14:textId="3785451B">
      <w:pPr>
        <w:bidi w:val="0"/>
        <w:spacing w:before="0" w:beforeAutospacing="off" w:after="160" w:afterAutospacing="off" w:line="276" w:lineRule="auto"/>
        <w:ind w:firstLine="360"/>
        <w:jc w:val="both"/>
      </w:pPr>
      <w:r w:rsidRPr="386C506C" w:rsidR="040CFA85">
        <w:rPr>
          <w:rFonts w:ascii="Arial" w:hAnsi="Arial" w:eastAsia="Arial" w:cs="Arial"/>
          <w:noProof w:val="0"/>
          <w:sz w:val="24"/>
          <w:szCs w:val="24"/>
          <w:lang w:val="es-ES"/>
        </w:rPr>
        <w:t>La calificación que el alumnado reciba, será establecida en base al grado de adquisición de cada uno de los resultados de aprendizaje, de acuerdo a los criterios de evaluación ya descritos. La información que nos permita otorgar un valor numérico, será recogida a través de diferentes fuentes. La calificación parcial de las evaluaciones tendrá un carácter informativo.</w:t>
      </w:r>
    </w:p>
    <w:p w:rsidR="040CFA85" w:rsidP="386C506C" w:rsidRDefault="040CFA85" w14:paraId="102CCA3A" w14:textId="7898D07A">
      <w:pPr>
        <w:bidi w:val="0"/>
        <w:spacing w:before="0" w:beforeAutospacing="off" w:after="0" w:afterAutospacing="off"/>
        <w:jc w:val="both"/>
      </w:pPr>
      <w:r w:rsidRPr="386C506C" w:rsidR="040CFA85">
        <w:rPr>
          <w:rFonts w:ascii="Arial" w:hAnsi="Arial" w:eastAsia="Arial" w:cs="Arial"/>
          <w:noProof w:val="0"/>
          <w:sz w:val="24"/>
          <w:szCs w:val="24"/>
          <w:lang w:val="es-ES"/>
        </w:rPr>
        <w:t xml:space="preserve"> </w:t>
      </w:r>
    </w:p>
    <w:p w:rsidR="040CFA85" w:rsidP="386C506C" w:rsidRDefault="040CFA85" w14:paraId="73733125" w14:textId="4603012A">
      <w:pPr>
        <w:bidi w:val="0"/>
        <w:spacing w:before="0" w:beforeAutospacing="off" w:after="0" w:afterAutospacing="off"/>
        <w:ind w:firstLine="360"/>
        <w:jc w:val="both"/>
      </w:pPr>
      <w:r w:rsidRPr="386C506C" w:rsidR="040CFA85">
        <w:rPr>
          <w:rFonts w:ascii="Arial" w:hAnsi="Arial" w:eastAsia="Arial" w:cs="Arial"/>
          <w:noProof w:val="0"/>
          <w:sz w:val="24"/>
          <w:szCs w:val="24"/>
          <w:lang w:val="es-ES"/>
        </w:rPr>
        <w:t xml:space="preserve">Los CC.EE se evaluarán y calificarán independientemente de los demás, teniendo en cuenta que los valores serán de 0 a 10, considerándose superado el CE sí se consiguen 5 puntos.  </w:t>
      </w:r>
    </w:p>
    <w:p w:rsidR="040CFA85" w:rsidP="386C506C" w:rsidRDefault="040CFA85" w14:paraId="53039351" w14:textId="227B881D">
      <w:pPr>
        <w:bidi w:val="0"/>
        <w:spacing w:before="0" w:beforeAutospacing="off" w:after="160" w:afterAutospacing="off" w:line="276" w:lineRule="auto"/>
        <w:ind w:firstLine="709"/>
        <w:jc w:val="both"/>
      </w:pPr>
      <w:r w:rsidRPr="386C506C" w:rsidR="040CFA85">
        <w:rPr>
          <w:rFonts w:ascii="Arial" w:hAnsi="Arial" w:eastAsia="Arial" w:cs="Arial"/>
          <w:noProof w:val="0"/>
          <w:sz w:val="24"/>
          <w:szCs w:val="24"/>
          <w:lang w:val="es-ES"/>
        </w:rPr>
        <w:t xml:space="preserve">La evaluación de cada resultado de aprendizaje </w:t>
      </w:r>
      <w:r w:rsidRPr="386C506C" w:rsidR="040CFA85">
        <w:rPr>
          <w:rFonts w:ascii="Arial" w:hAnsi="Arial" w:eastAsia="Arial" w:cs="Arial"/>
          <w:b w:val="1"/>
          <w:bCs w:val="1"/>
          <w:noProof w:val="0"/>
          <w:sz w:val="24"/>
          <w:szCs w:val="24"/>
          <w:lang w:val="es-ES"/>
        </w:rPr>
        <w:t>será positiva</w:t>
      </w:r>
      <w:r w:rsidRPr="386C506C" w:rsidR="040CFA85">
        <w:rPr>
          <w:rFonts w:ascii="Arial" w:hAnsi="Arial" w:eastAsia="Arial" w:cs="Arial"/>
          <w:noProof w:val="0"/>
          <w:sz w:val="24"/>
          <w:szCs w:val="24"/>
          <w:lang w:val="es-ES"/>
        </w:rPr>
        <w:t xml:space="preserve"> cuando, al sumar las calificaciones ponderadas de los criterios de evaluación que lo componen, se alcancen, </w:t>
      </w:r>
      <w:r w:rsidRPr="386C506C" w:rsidR="040CFA85">
        <w:rPr>
          <w:rFonts w:ascii="Arial" w:hAnsi="Arial" w:eastAsia="Arial" w:cs="Arial"/>
          <w:b w:val="1"/>
          <w:bCs w:val="1"/>
          <w:noProof w:val="0"/>
          <w:sz w:val="24"/>
          <w:szCs w:val="24"/>
          <w:lang w:val="es-ES"/>
        </w:rPr>
        <w:t>al menos, 5´00 puntos</w:t>
      </w:r>
      <w:r w:rsidRPr="386C506C" w:rsidR="040CFA85">
        <w:rPr>
          <w:rFonts w:ascii="Arial" w:hAnsi="Arial" w:eastAsia="Arial" w:cs="Arial"/>
          <w:noProof w:val="0"/>
          <w:sz w:val="24"/>
          <w:szCs w:val="24"/>
          <w:lang w:val="es-ES"/>
        </w:rPr>
        <w:t xml:space="preserve">. </w:t>
      </w:r>
    </w:p>
    <w:p w:rsidR="040CFA85" w:rsidP="386C506C" w:rsidRDefault="040CFA85" w14:paraId="7522AA29" w14:textId="6E8DC545">
      <w:pPr>
        <w:bidi w:val="0"/>
        <w:spacing w:before="0" w:beforeAutospacing="off" w:after="160" w:afterAutospacing="off" w:line="276" w:lineRule="auto"/>
        <w:ind w:firstLine="709"/>
        <w:jc w:val="both"/>
      </w:pPr>
      <w:r w:rsidRPr="386C506C" w:rsidR="040CFA85">
        <w:rPr>
          <w:rFonts w:ascii="Arial" w:hAnsi="Arial" w:eastAsia="Arial" w:cs="Arial"/>
          <w:noProof w:val="0"/>
          <w:sz w:val="24"/>
          <w:szCs w:val="24"/>
          <w:lang w:val="es-ES"/>
        </w:rPr>
        <w:t>La calificación final del módulo será la media ponderada de las calificaciones obtenidas por evaluación (media ponderada de los resultados de aprendizaje).</w:t>
      </w:r>
    </w:p>
    <w:p w:rsidR="040CFA85" w:rsidP="386C506C" w:rsidRDefault="040CFA85" w14:paraId="7190851F" w14:textId="305BD665">
      <w:pPr>
        <w:bidi w:val="0"/>
        <w:spacing w:before="0" w:beforeAutospacing="off" w:after="160" w:afterAutospacing="off" w:line="276" w:lineRule="auto"/>
        <w:ind w:firstLine="709"/>
        <w:jc w:val="both"/>
      </w:pPr>
      <w:r w:rsidRPr="386C506C" w:rsidR="040CFA85">
        <w:rPr>
          <w:rFonts w:ascii="Arial" w:hAnsi="Arial" w:eastAsia="Arial" w:cs="Arial"/>
          <w:noProof w:val="0"/>
          <w:sz w:val="24"/>
          <w:szCs w:val="24"/>
          <w:lang w:val="es-ES"/>
        </w:rPr>
        <w:t xml:space="preserve">Tras la aplicación de este sistema de calificación, y de cara a la evaluación sumativa para las notas finales de evaluación y del módulo, la calificación obtenida con 2 decimales será redondeada al número entero más cercano, por encima o por debajo, expresándose la calificación final en una escala numérica del 1 al 10, sin decimales. Se considerará como </w:t>
      </w:r>
      <w:r w:rsidRPr="386C506C" w:rsidR="040CFA85">
        <w:rPr>
          <w:rFonts w:ascii="Arial" w:hAnsi="Arial" w:eastAsia="Arial" w:cs="Arial"/>
          <w:b w:val="1"/>
          <w:bCs w:val="1"/>
          <w:noProof w:val="0"/>
          <w:sz w:val="24"/>
          <w:szCs w:val="24"/>
          <w:lang w:val="es-ES"/>
        </w:rPr>
        <w:t>superado</w:t>
      </w:r>
      <w:r w:rsidRPr="386C506C" w:rsidR="040CFA85">
        <w:rPr>
          <w:rFonts w:ascii="Arial" w:hAnsi="Arial" w:eastAsia="Arial" w:cs="Arial"/>
          <w:noProof w:val="0"/>
          <w:sz w:val="24"/>
          <w:szCs w:val="24"/>
          <w:lang w:val="es-ES"/>
        </w:rPr>
        <w:t xml:space="preserve"> el módulo cuando el resultado sea </w:t>
      </w:r>
      <w:r w:rsidRPr="386C506C" w:rsidR="040CFA85">
        <w:rPr>
          <w:rFonts w:ascii="Arial" w:hAnsi="Arial" w:eastAsia="Arial" w:cs="Arial"/>
          <w:b w:val="1"/>
          <w:bCs w:val="1"/>
          <w:noProof w:val="0"/>
          <w:sz w:val="24"/>
          <w:szCs w:val="24"/>
          <w:lang w:val="es-ES"/>
        </w:rPr>
        <w:t>igual o mayor a 5 puntos</w:t>
      </w:r>
      <w:r w:rsidRPr="386C506C" w:rsidR="040CFA85">
        <w:rPr>
          <w:rFonts w:ascii="Arial" w:hAnsi="Arial" w:eastAsia="Arial" w:cs="Arial"/>
          <w:noProof w:val="0"/>
          <w:sz w:val="24"/>
          <w:szCs w:val="24"/>
          <w:lang w:val="es-ES"/>
        </w:rPr>
        <w:t xml:space="preserve">, siendo no superado con puntuaciones inferiores. </w:t>
      </w:r>
    </w:p>
    <w:p w:rsidR="040CFA85" w:rsidP="386C506C" w:rsidRDefault="040CFA85" w14:paraId="2D11EA07" w14:textId="24662759">
      <w:pPr>
        <w:bidi w:val="0"/>
        <w:spacing w:before="0" w:beforeAutospacing="off" w:after="160" w:afterAutospacing="off" w:line="257" w:lineRule="auto"/>
        <w:jc w:val="both"/>
      </w:pPr>
      <w:r w:rsidRPr="386C506C" w:rsidR="040CFA85">
        <w:rPr>
          <w:rFonts w:ascii="Arial" w:hAnsi="Arial" w:eastAsia="Arial" w:cs="Arial"/>
          <w:noProof w:val="0"/>
          <w:sz w:val="24"/>
          <w:szCs w:val="24"/>
          <w:lang w:val="es-ES"/>
        </w:rPr>
        <w:t xml:space="preserve"> </w:t>
      </w:r>
    </w:p>
    <w:tbl>
      <w:tblPr>
        <w:tblStyle w:val="Tablanormal"/>
        <w:bidiVisual w:val="0"/>
        <w:tblW w:w="0" w:type="auto"/>
        <w:tblInd w:w="-1545" w:type="dxa"/>
        <w:tblLook w:val="04A0" w:firstRow="1" w:lastRow="0" w:firstColumn="1" w:lastColumn="0" w:noHBand="0" w:noVBand="1"/>
      </w:tblPr>
      <w:tblGrid>
        <w:gridCol w:w="3503"/>
        <w:gridCol w:w="8245"/>
      </w:tblGrid>
      <w:tr w:rsidR="386C506C" w:rsidTr="386C506C" w14:paraId="21A56CE9">
        <w:trPr>
          <w:trHeight w:val="450"/>
        </w:trPr>
        <w:tc>
          <w:tcPr>
            <w:tcW w:w="11748" w:type="dxa"/>
            <w:gridSpan w:val="2"/>
            <w:tcBorders>
              <w:top w:val="single" w:sz="8"/>
              <w:left w:val="single" w:sz="8"/>
              <w:bottom w:val="single" w:sz="8"/>
              <w:right w:val="single" w:sz="8"/>
            </w:tcBorders>
            <w:shd w:val="clear" w:color="auto" w:fill="D9E2F3" w:themeFill="accent5" w:themeFillTint="33"/>
            <w:tcMar>
              <w:left w:w="108" w:type="dxa"/>
              <w:right w:w="108" w:type="dxa"/>
            </w:tcMar>
            <w:vAlign w:val="center"/>
          </w:tcPr>
          <w:p w:rsidR="386C506C" w:rsidP="386C506C" w:rsidRDefault="386C506C" w14:paraId="3F7EC0A7" w14:textId="7B87E204">
            <w:pPr>
              <w:bidi w:val="0"/>
              <w:spacing w:before="0" w:beforeAutospacing="off" w:after="0" w:afterAutospacing="off" w:line="254" w:lineRule="auto"/>
              <w:jc w:val="center"/>
            </w:pPr>
            <w:r w:rsidRPr="386C506C" w:rsidR="386C506C">
              <w:rPr>
                <w:rFonts w:ascii="Arial" w:hAnsi="Arial" w:eastAsia="Arial" w:cs="Arial"/>
                <w:b w:val="1"/>
                <w:bCs w:val="1"/>
                <w:color w:val="002060"/>
                <w:sz w:val="24"/>
                <w:szCs w:val="24"/>
              </w:rPr>
              <w:t>CALENDARIO DE EVALUACIONES</w:t>
            </w:r>
          </w:p>
        </w:tc>
      </w:tr>
      <w:tr w:rsidR="386C506C" w:rsidTr="386C506C" w14:paraId="34D70262">
        <w:trPr>
          <w:trHeight w:val="450"/>
        </w:trPr>
        <w:tc>
          <w:tcPr>
            <w:tcW w:w="3503" w:type="dxa"/>
            <w:tcBorders>
              <w:top w:val="single" w:sz="8"/>
              <w:left w:val="single" w:sz="8"/>
              <w:bottom w:val="single" w:sz="8"/>
              <w:right w:val="single" w:sz="8"/>
            </w:tcBorders>
            <w:shd w:val="clear" w:color="auto" w:fill="D9E2F3" w:themeFill="accent5" w:themeFillTint="33"/>
            <w:tcMar>
              <w:left w:w="108" w:type="dxa"/>
              <w:right w:w="108" w:type="dxa"/>
            </w:tcMar>
            <w:vAlign w:val="center"/>
          </w:tcPr>
          <w:p w:rsidR="386C506C" w:rsidP="386C506C" w:rsidRDefault="386C506C" w14:paraId="0ABC3C19" w14:textId="139067A2">
            <w:pPr>
              <w:bidi w:val="0"/>
              <w:spacing w:before="0" w:beforeAutospacing="off" w:after="0" w:afterAutospacing="off" w:line="254" w:lineRule="auto"/>
              <w:jc w:val="both"/>
            </w:pPr>
            <w:r w:rsidRPr="386C506C" w:rsidR="386C506C">
              <w:rPr>
                <w:rFonts w:ascii="Arial" w:hAnsi="Arial" w:eastAsia="Arial" w:cs="Arial"/>
                <w:b w:val="1"/>
                <w:bCs w:val="1"/>
                <w:color w:val="002060"/>
                <w:sz w:val="24"/>
                <w:szCs w:val="24"/>
              </w:rPr>
              <w:t>Convocatoria</w:t>
            </w:r>
          </w:p>
        </w:tc>
        <w:tc>
          <w:tcPr>
            <w:tcW w:w="8245" w:type="dxa"/>
            <w:tcBorders>
              <w:top w:val="nil" w:sz="8"/>
              <w:left w:val="single" w:sz="8"/>
              <w:bottom w:val="single" w:sz="8"/>
              <w:right w:val="single" w:sz="8"/>
            </w:tcBorders>
            <w:shd w:val="clear" w:color="auto" w:fill="D9E2F3" w:themeFill="accent5" w:themeFillTint="33"/>
            <w:tcMar>
              <w:left w:w="108" w:type="dxa"/>
              <w:right w:w="108" w:type="dxa"/>
            </w:tcMar>
            <w:vAlign w:val="center"/>
          </w:tcPr>
          <w:p w:rsidR="386C506C" w:rsidP="386C506C" w:rsidRDefault="386C506C" w14:paraId="289EE5E4" w14:textId="6749025E">
            <w:pPr>
              <w:bidi w:val="0"/>
              <w:spacing w:before="0" w:beforeAutospacing="off" w:after="0" w:afterAutospacing="off" w:line="254" w:lineRule="auto"/>
              <w:jc w:val="center"/>
            </w:pPr>
            <w:r w:rsidRPr="386C506C" w:rsidR="386C506C">
              <w:rPr>
                <w:rFonts w:ascii="Arial" w:hAnsi="Arial" w:eastAsia="Arial" w:cs="Arial"/>
                <w:b w:val="1"/>
                <w:bCs w:val="1"/>
                <w:color w:val="002060"/>
                <w:sz w:val="24"/>
                <w:szCs w:val="24"/>
              </w:rPr>
              <w:t>Curso académico 2025-2026</w:t>
            </w:r>
          </w:p>
        </w:tc>
      </w:tr>
      <w:tr w:rsidR="386C506C" w:rsidTr="386C506C" w14:paraId="64E4FDE3">
        <w:trPr>
          <w:trHeight w:val="555"/>
        </w:trPr>
        <w:tc>
          <w:tcPr>
            <w:tcW w:w="3503" w:type="dxa"/>
            <w:tcBorders>
              <w:top w:val="single" w:sz="8"/>
              <w:left w:val="single" w:sz="8"/>
              <w:bottom w:val="single" w:sz="8"/>
              <w:right w:val="single" w:sz="8"/>
            </w:tcBorders>
            <w:tcMar>
              <w:left w:w="108" w:type="dxa"/>
              <w:right w:w="108" w:type="dxa"/>
            </w:tcMar>
            <w:vAlign w:val="center"/>
          </w:tcPr>
          <w:p w:rsidR="386C506C" w:rsidP="386C506C" w:rsidRDefault="386C506C" w14:paraId="56C2242F" w14:textId="0BDC1C9C">
            <w:pPr>
              <w:bidi w:val="0"/>
              <w:spacing w:before="0" w:beforeAutospacing="off" w:after="0" w:afterAutospacing="off" w:line="254" w:lineRule="auto"/>
            </w:pPr>
            <w:r w:rsidRPr="386C506C" w:rsidR="386C506C">
              <w:rPr>
                <w:rFonts w:ascii="Arial" w:hAnsi="Arial" w:eastAsia="Arial" w:cs="Arial"/>
                <w:b w:val="1"/>
                <w:bCs w:val="1"/>
                <w:color w:val="002060"/>
                <w:sz w:val="24"/>
                <w:szCs w:val="24"/>
              </w:rPr>
              <w:t>1ª Evaluación parcial</w:t>
            </w:r>
          </w:p>
        </w:tc>
        <w:tc>
          <w:tcPr>
            <w:tcW w:w="8245" w:type="dxa"/>
            <w:tcBorders>
              <w:top w:val="single" w:sz="8"/>
              <w:left w:val="single" w:sz="8"/>
              <w:bottom w:val="single" w:sz="8"/>
              <w:right w:val="single" w:sz="8"/>
            </w:tcBorders>
            <w:tcMar>
              <w:left w:w="108" w:type="dxa"/>
              <w:right w:w="108" w:type="dxa"/>
            </w:tcMar>
            <w:vAlign w:val="top"/>
          </w:tcPr>
          <w:p w:rsidR="386C506C" w:rsidP="386C506C" w:rsidRDefault="386C506C" w14:paraId="715165F8" w14:textId="2BC57E26">
            <w:pPr>
              <w:bidi w:val="0"/>
              <w:spacing w:before="240" w:beforeAutospacing="off" w:after="240" w:afterAutospacing="off"/>
              <w:jc w:val="center"/>
            </w:pPr>
            <w:r w:rsidRPr="386C506C" w:rsidR="386C506C">
              <w:rPr>
                <w:rFonts w:ascii="Calibri" w:hAnsi="Calibri" w:eastAsia="Calibri" w:cs="Calibri"/>
                <w:sz w:val="22"/>
                <w:szCs w:val="22"/>
              </w:rPr>
              <w:t>1ª EVALUACIÓN PARCIAL: 16 diciembre</w:t>
            </w:r>
          </w:p>
        </w:tc>
      </w:tr>
      <w:tr w:rsidR="386C506C" w:rsidTr="386C506C" w14:paraId="072F3AAF">
        <w:trPr>
          <w:trHeight w:val="555"/>
        </w:trPr>
        <w:tc>
          <w:tcPr>
            <w:tcW w:w="3503" w:type="dxa"/>
            <w:tcBorders>
              <w:top w:val="single" w:sz="8"/>
              <w:left w:val="single" w:sz="8"/>
              <w:bottom w:val="single" w:sz="8"/>
              <w:right w:val="single" w:sz="8"/>
            </w:tcBorders>
            <w:tcMar>
              <w:left w:w="108" w:type="dxa"/>
              <w:right w:w="108" w:type="dxa"/>
            </w:tcMar>
            <w:vAlign w:val="center"/>
          </w:tcPr>
          <w:p w:rsidR="386C506C" w:rsidP="386C506C" w:rsidRDefault="386C506C" w14:paraId="5AD193B7" w14:textId="70B6AF1D">
            <w:pPr>
              <w:bidi w:val="0"/>
              <w:spacing w:before="0" w:beforeAutospacing="off" w:after="0" w:afterAutospacing="off" w:line="254" w:lineRule="auto"/>
            </w:pPr>
            <w:r w:rsidRPr="386C506C" w:rsidR="386C506C">
              <w:rPr>
                <w:rFonts w:ascii="Arial" w:hAnsi="Arial" w:eastAsia="Arial" w:cs="Arial"/>
                <w:b w:val="1"/>
                <w:bCs w:val="1"/>
                <w:color w:val="002060"/>
                <w:sz w:val="24"/>
                <w:szCs w:val="24"/>
              </w:rPr>
              <w:t>1ª Ordinaria</w:t>
            </w:r>
          </w:p>
        </w:tc>
        <w:tc>
          <w:tcPr>
            <w:tcW w:w="8245" w:type="dxa"/>
            <w:tcBorders>
              <w:top w:val="single" w:sz="8"/>
              <w:left w:val="single" w:sz="8"/>
              <w:bottom w:val="single" w:sz="8"/>
              <w:right w:val="single" w:sz="8"/>
            </w:tcBorders>
            <w:tcMar>
              <w:left w:w="108" w:type="dxa"/>
              <w:right w:w="108" w:type="dxa"/>
            </w:tcMar>
            <w:vAlign w:val="top"/>
          </w:tcPr>
          <w:p w:rsidR="386C506C" w:rsidP="386C506C" w:rsidRDefault="386C506C" w14:paraId="5D81998D" w14:textId="609D4AE4">
            <w:pPr>
              <w:bidi w:val="0"/>
              <w:spacing w:before="240" w:beforeAutospacing="off" w:after="240" w:afterAutospacing="off"/>
              <w:jc w:val="center"/>
            </w:pPr>
            <w:r w:rsidRPr="386C506C" w:rsidR="386C506C">
              <w:rPr>
                <w:rFonts w:ascii="Calibri" w:hAnsi="Calibri" w:eastAsia="Calibri" w:cs="Calibri"/>
                <w:sz w:val="22"/>
                <w:szCs w:val="22"/>
              </w:rPr>
              <w:t>1º ORDINARIA 2 JUNIO</w:t>
            </w:r>
          </w:p>
        </w:tc>
      </w:tr>
      <w:tr w:rsidR="386C506C" w:rsidTr="386C506C" w14:paraId="40072F48">
        <w:trPr>
          <w:trHeight w:val="555"/>
        </w:trPr>
        <w:tc>
          <w:tcPr>
            <w:tcW w:w="3503" w:type="dxa"/>
            <w:tcBorders>
              <w:top w:val="single" w:sz="8"/>
              <w:left w:val="single" w:sz="8"/>
              <w:bottom w:val="single" w:sz="8"/>
              <w:right w:val="single" w:sz="8"/>
            </w:tcBorders>
            <w:tcMar>
              <w:left w:w="108" w:type="dxa"/>
              <w:right w:w="108" w:type="dxa"/>
            </w:tcMar>
            <w:vAlign w:val="center"/>
          </w:tcPr>
          <w:p w:rsidR="386C506C" w:rsidP="386C506C" w:rsidRDefault="386C506C" w14:paraId="3B636B01" w14:textId="50C3357D">
            <w:pPr>
              <w:bidi w:val="0"/>
              <w:spacing w:before="0" w:beforeAutospacing="off" w:after="0" w:afterAutospacing="off" w:line="254" w:lineRule="auto"/>
            </w:pPr>
            <w:r w:rsidRPr="386C506C" w:rsidR="386C506C">
              <w:rPr>
                <w:rFonts w:ascii="Arial" w:hAnsi="Arial" w:eastAsia="Arial" w:cs="Arial"/>
                <w:b w:val="1"/>
                <w:bCs w:val="1"/>
                <w:color w:val="002060"/>
                <w:sz w:val="24"/>
                <w:szCs w:val="24"/>
              </w:rPr>
              <w:t>2ª Ordinaria</w:t>
            </w:r>
          </w:p>
        </w:tc>
        <w:tc>
          <w:tcPr>
            <w:tcW w:w="8245" w:type="dxa"/>
            <w:tcBorders>
              <w:top w:val="single" w:sz="8"/>
              <w:left w:val="single" w:sz="8"/>
              <w:bottom w:val="single" w:sz="8"/>
              <w:right w:val="single" w:sz="8"/>
            </w:tcBorders>
            <w:tcMar>
              <w:left w:w="108" w:type="dxa"/>
              <w:right w:w="108" w:type="dxa"/>
            </w:tcMar>
            <w:vAlign w:val="top"/>
          </w:tcPr>
          <w:p w:rsidR="386C506C" w:rsidP="386C506C" w:rsidRDefault="386C506C" w14:paraId="13B493D7" w14:textId="018336A1">
            <w:pPr>
              <w:bidi w:val="0"/>
              <w:spacing w:before="240" w:beforeAutospacing="off" w:after="240" w:afterAutospacing="off"/>
              <w:jc w:val="center"/>
            </w:pPr>
            <w:r w:rsidRPr="386C506C" w:rsidR="386C506C">
              <w:rPr>
                <w:rFonts w:ascii="Calibri" w:hAnsi="Calibri" w:eastAsia="Calibri" w:cs="Calibri"/>
                <w:sz w:val="22"/>
                <w:szCs w:val="22"/>
              </w:rPr>
              <w:t>2º ORDINARIA 16 JUNIO</w:t>
            </w:r>
          </w:p>
        </w:tc>
      </w:tr>
    </w:tbl>
    <w:p w:rsidR="040CFA85" w:rsidP="386C506C" w:rsidRDefault="040CFA85" w14:paraId="129F29EF" w14:textId="0BA73803">
      <w:pPr>
        <w:bidi w:val="0"/>
        <w:spacing w:before="0" w:beforeAutospacing="off" w:after="160" w:afterAutospacing="off" w:line="257"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4B046575" w14:textId="7250AE59">
      <w:pPr>
        <w:bidi w:val="0"/>
        <w:spacing w:before="0" w:beforeAutospacing="off" w:after="160" w:afterAutospacing="off" w:line="257"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40CF51E3" w14:textId="666C46EE">
      <w:pPr>
        <w:pStyle w:val="Ttulo2"/>
        <w:numPr>
          <w:ilvl w:val="1"/>
          <w:numId w:val="180"/>
        </w:numPr>
        <w:bidi w:val="0"/>
        <w:spacing w:before="0" w:beforeAutospacing="off" w:after="0" w:afterAutospacing="off" w:line="257" w:lineRule="auto"/>
        <w:ind w:left="1080" w:right="0" w:hanging="720"/>
        <w:jc w:val="both"/>
        <w:rPr>
          <w:rFonts w:ascii="Arial" w:hAnsi="Arial" w:eastAsia="Arial" w:cs="Arial"/>
          <w:b w:val="0"/>
          <w:bCs w:val="0"/>
          <w:noProof w:val="0"/>
          <w:color w:val="2F5496" w:themeColor="accent5" w:themeTint="FF" w:themeShade="BF"/>
          <w:sz w:val="24"/>
          <w:szCs w:val="24"/>
          <w:lang w:val="es-ES"/>
        </w:rPr>
      </w:pPr>
      <w:r w:rsidRPr="386C506C" w:rsidR="040CFA85">
        <w:rPr>
          <w:rFonts w:ascii="Arial" w:hAnsi="Arial" w:eastAsia="Arial" w:cs="Arial"/>
          <w:b w:val="0"/>
          <w:bCs w:val="0"/>
          <w:noProof w:val="0"/>
          <w:color w:val="2F5496" w:themeColor="accent5" w:themeTint="FF" w:themeShade="BF"/>
          <w:sz w:val="24"/>
          <w:szCs w:val="24"/>
          <w:lang w:val="es-ES"/>
        </w:rPr>
        <w:t>Procedimientos de recuperación.</w:t>
      </w:r>
    </w:p>
    <w:p w:rsidR="040CFA85" w:rsidP="386C506C" w:rsidRDefault="040CFA85" w14:paraId="42DBFD3D" w14:textId="558E62EA">
      <w:pPr>
        <w:bidi w:val="0"/>
        <w:spacing w:before="0" w:beforeAutospacing="off" w:after="160" w:afterAutospacing="off" w:line="257"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63FAABC0" w14:textId="5C3C361D">
      <w:pPr>
        <w:bidi w:val="0"/>
        <w:spacing w:before="0" w:beforeAutospacing="off" w:after="160" w:afterAutospacing="off" w:line="276" w:lineRule="auto"/>
        <w:ind w:firstLine="709"/>
        <w:jc w:val="both"/>
      </w:pPr>
      <w:r w:rsidRPr="386C506C" w:rsidR="040CFA85">
        <w:rPr>
          <w:rFonts w:ascii="Arial" w:hAnsi="Arial" w:eastAsia="Arial" w:cs="Arial"/>
          <w:noProof w:val="0"/>
          <w:sz w:val="24"/>
          <w:szCs w:val="24"/>
          <w:lang w:val="es-ES"/>
        </w:rPr>
        <w:t>Los mecanismos de recuperación de los módulos serán establecidos en base a lo dispuesto en la Orden 29/07/2010, que regula la evaluación del alumnado de FP en Castilla-La Mancha, así como a los acuerdos consensuados y compartidos dentro del Departamento didáctico, en el marco de la autonomía pedagógica.</w:t>
      </w:r>
    </w:p>
    <w:p w:rsidR="040CFA85" w:rsidP="386C506C" w:rsidRDefault="040CFA85" w14:paraId="2D0FE2A1" w14:textId="4B72B140">
      <w:pPr>
        <w:bidi w:val="0"/>
        <w:spacing w:before="0" w:beforeAutospacing="off" w:after="160" w:afterAutospacing="off" w:line="276" w:lineRule="auto"/>
        <w:ind w:firstLine="709"/>
        <w:jc w:val="both"/>
      </w:pPr>
      <w:r w:rsidRPr="386C506C" w:rsidR="040CFA85">
        <w:rPr>
          <w:rFonts w:ascii="Arial" w:hAnsi="Arial" w:eastAsia="Arial" w:cs="Arial"/>
          <w:noProof w:val="0"/>
          <w:sz w:val="24"/>
          <w:szCs w:val="24"/>
          <w:lang w:val="es-ES"/>
        </w:rPr>
        <w:t>Los mecanismos para la recuperación de las evaluaciones parciales (1ª y 2ª) serán los siguientes:</w:t>
      </w:r>
    </w:p>
    <w:p w:rsidR="040CFA85" w:rsidP="386C506C" w:rsidRDefault="040CFA85" w14:paraId="198669EB" w14:textId="5876BCE7">
      <w:pPr>
        <w:pStyle w:val="Prrafodelista"/>
        <w:numPr>
          <w:ilvl w:val="0"/>
          <w:numId w:val="192"/>
        </w:numPr>
        <w:bidi w:val="0"/>
        <w:spacing w:before="0" w:beforeAutospacing="off" w:after="0" w:afterAutospacing="off" w:line="276" w:lineRule="auto"/>
        <w:ind w:left="1175"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Realización de una prueba específica sobre los criterios de evaluación objeto de recuperación.</w:t>
      </w:r>
    </w:p>
    <w:p w:rsidR="040CFA85" w:rsidP="386C506C" w:rsidRDefault="040CFA85" w14:paraId="39D6B2C9" w14:textId="4158D678">
      <w:pPr>
        <w:pStyle w:val="Prrafodelista"/>
        <w:numPr>
          <w:ilvl w:val="0"/>
          <w:numId w:val="192"/>
        </w:numPr>
        <w:bidi w:val="0"/>
        <w:spacing w:before="0" w:beforeAutospacing="off" w:after="0" w:afterAutospacing="off" w:line="276" w:lineRule="auto"/>
        <w:ind w:left="1175"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Análisis de las producciones que no fueron entregadas en fecha</w:t>
      </w:r>
    </w:p>
    <w:p w:rsidR="040CFA85" w:rsidP="386C506C" w:rsidRDefault="040CFA85" w14:paraId="5F569BE0" w14:textId="55372080">
      <w:pPr>
        <w:bidi w:val="0"/>
        <w:spacing w:before="0" w:beforeAutospacing="off" w:after="0" w:afterAutospacing="off"/>
        <w:jc w:val="both"/>
      </w:pPr>
      <w:r w:rsidRPr="386C506C" w:rsidR="040CFA85">
        <w:rPr>
          <w:rFonts w:ascii="Arial" w:hAnsi="Arial" w:eastAsia="Arial" w:cs="Arial"/>
          <w:noProof w:val="0"/>
          <w:sz w:val="24"/>
          <w:szCs w:val="24"/>
          <w:lang w:val="es-ES"/>
        </w:rPr>
        <w:t xml:space="preserve">El alumnado una vez finalizado el curso, deberá recuperar los R.A no alcanzados, utilizando los instrumentos más adecuados para ello (pruebas escritas, con preguntas de desarrollo, resolución de supuestos prácticos, principalmente…). Esta recuperación tendrá que realizarse en evaluación de 1ª ordinaria y 2ª ordinaria de junio.  </w:t>
      </w:r>
    </w:p>
    <w:p w:rsidR="040CFA85" w:rsidP="386C506C" w:rsidRDefault="040CFA85" w14:paraId="29D22F62" w14:textId="6AAC6F9B">
      <w:pPr>
        <w:bidi w:val="0"/>
        <w:spacing w:before="0" w:beforeAutospacing="off" w:after="0" w:afterAutospacing="off"/>
        <w:jc w:val="both"/>
      </w:pPr>
      <w:r w:rsidRPr="386C506C" w:rsidR="040CFA85">
        <w:rPr>
          <w:rFonts w:ascii="Arial" w:hAnsi="Arial" w:eastAsia="Arial" w:cs="Arial"/>
          <w:noProof w:val="0"/>
          <w:sz w:val="24"/>
          <w:szCs w:val="24"/>
          <w:lang w:val="es-ES"/>
        </w:rPr>
        <w:t xml:space="preserve"> </w:t>
      </w:r>
    </w:p>
    <w:p w:rsidR="040CFA85" w:rsidP="386C506C" w:rsidRDefault="040CFA85" w14:paraId="5C94D571" w14:textId="4917A1A5">
      <w:pPr>
        <w:bidi w:val="0"/>
        <w:spacing w:before="0" w:beforeAutospacing="off" w:after="0" w:afterAutospacing="off"/>
        <w:jc w:val="both"/>
      </w:pPr>
      <w:r w:rsidRPr="386C506C" w:rsidR="040CFA85">
        <w:rPr>
          <w:rFonts w:ascii="Arial" w:hAnsi="Arial" w:eastAsia="Arial" w:cs="Arial"/>
          <w:noProof w:val="0"/>
          <w:sz w:val="24"/>
          <w:szCs w:val="24"/>
          <w:lang w:val="es-ES"/>
        </w:rPr>
        <w:t xml:space="preserve">En cuanto a los trabajos grupales deberán hacerse de manera grupal pero la nota será individual, y presentarse según los ítems conocidos previamente, la extensión y los contenidos de las UT correspondientes. Se presentarán en la fecha fijada (día y hora). La calificación para superarlos, será igual o superior a 5 puntos.  </w:t>
      </w:r>
    </w:p>
    <w:p w:rsidR="040CFA85" w:rsidP="386C506C" w:rsidRDefault="040CFA85" w14:paraId="6A0CDA2D" w14:textId="1976A0E0">
      <w:pPr>
        <w:bidi w:val="0"/>
        <w:spacing w:before="0" w:beforeAutospacing="off" w:after="0" w:afterAutospacing="off"/>
        <w:jc w:val="both"/>
      </w:pPr>
      <w:r w:rsidRPr="386C506C" w:rsidR="040CFA85">
        <w:rPr>
          <w:rFonts w:ascii="Arial" w:hAnsi="Arial" w:eastAsia="Arial" w:cs="Arial"/>
          <w:noProof w:val="0"/>
          <w:sz w:val="24"/>
          <w:szCs w:val="24"/>
          <w:lang w:val="es-ES"/>
        </w:rPr>
        <w:t xml:space="preserve"> </w:t>
      </w:r>
    </w:p>
    <w:p w:rsidR="040CFA85" w:rsidP="386C506C" w:rsidRDefault="040CFA85" w14:paraId="7EE65FFE" w14:textId="188143D4">
      <w:pPr>
        <w:bidi w:val="0"/>
        <w:spacing w:before="0" w:beforeAutospacing="off" w:after="0" w:afterAutospacing="off"/>
        <w:jc w:val="both"/>
      </w:pPr>
      <w:r w:rsidRPr="386C506C" w:rsidR="040CFA85">
        <w:rPr>
          <w:rFonts w:ascii="Arial" w:hAnsi="Arial" w:eastAsia="Arial" w:cs="Arial"/>
          <w:noProof w:val="0"/>
          <w:sz w:val="24"/>
          <w:szCs w:val="24"/>
          <w:lang w:val="es-ES"/>
        </w:rPr>
        <w:t>La calificación de los CC.EE será de 1 a 10, y la nota obtenida será la calificación final del RA. Se considerará superado si alcanza 5 o más.</w:t>
      </w:r>
    </w:p>
    <w:p w:rsidR="040CFA85" w:rsidP="386C506C" w:rsidRDefault="040CFA85" w14:paraId="79532A06" w14:textId="340F4907">
      <w:pPr>
        <w:bidi w:val="0"/>
        <w:spacing w:before="0" w:beforeAutospacing="off" w:after="0" w:afterAutospacing="off"/>
        <w:jc w:val="both"/>
      </w:pPr>
      <w:r w:rsidRPr="386C506C" w:rsidR="040CFA85">
        <w:rPr>
          <w:rFonts w:ascii="Arial" w:hAnsi="Arial" w:eastAsia="Arial" w:cs="Arial"/>
          <w:noProof w:val="0"/>
          <w:sz w:val="24"/>
          <w:szCs w:val="24"/>
          <w:lang w:val="es-ES"/>
        </w:rPr>
        <w:t>Todos los RA vienen asociados a los CE repartidos en cada unidad</w:t>
      </w:r>
      <w:r w:rsidRPr="386C506C" w:rsidR="040CFA85">
        <w:rPr>
          <w:rFonts w:ascii="Arial" w:hAnsi="Arial" w:eastAsia="Arial" w:cs="Arial"/>
          <w:b w:val="1"/>
          <w:bCs w:val="1"/>
          <w:noProof w:val="0"/>
          <w:sz w:val="24"/>
          <w:szCs w:val="24"/>
          <w:lang w:val="es-ES"/>
        </w:rPr>
        <w:t xml:space="preserve"> </w:t>
      </w:r>
      <w:r w:rsidRPr="386C506C" w:rsidR="040CFA85">
        <w:rPr>
          <w:rFonts w:ascii="Arial" w:hAnsi="Arial" w:eastAsia="Arial" w:cs="Arial"/>
          <w:noProof w:val="0"/>
          <w:sz w:val="24"/>
          <w:szCs w:val="24"/>
          <w:lang w:val="es-ES"/>
        </w:rPr>
        <w:t>Cada uno de esos CE serán evaluados a través de dos instrumentos de evaluación, con una parte objetiva (EXAMEN) y otra parte a través de prácticas, EJERCICIOS o TRABAJOS</w:t>
      </w:r>
    </w:p>
    <w:p w:rsidR="040CFA85" w:rsidP="386C506C" w:rsidRDefault="040CFA85" w14:paraId="3B259D3F" w14:textId="647B8A6D">
      <w:pPr>
        <w:bidi w:val="0"/>
        <w:spacing w:before="0" w:beforeAutospacing="off" w:after="160" w:afterAutospacing="off" w:line="257"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0C63D401" w14:textId="5BCE5741">
      <w:pPr>
        <w:bidi w:val="0"/>
        <w:spacing w:before="0" w:beforeAutospacing="off" w:after="160" w:afterAutospacing="off" w:line="257" w:lineRule="auto"/>
        <w:jc w:val="both"/>
      </w:pPr>
      <w:r w:rsidRPr="386C506C" w:rsidR="040CFA85">
        <w:rPr>
          <w:rFonts w:ascii="Arial" w:hAnsi="Arial" w:eastAsia="Arial" w:cs="Arial"/>
          <w:noProof w:val="0"/>
          <w:sz w:val="24"/>
          <w:szCs w:val="24"/>
          <w:lang w:val="es-ES"/>
        </w:rPr>
        <w:t>MEJORA DE LA NOTA:</w:t>
      </w:r>
    </w:p>
    <w:p w:rsidR="040CFA85" w:rsidP="386C506C" w:rsidRDefault="040CFA85" w14:paraId="4EBA9F41" w14:textId="15A0D574">
      <w:pPr>
        <w:bidi w:val="0"/>
        <w:spacing w:before="0" w:beforeAutospacing="off" w:after="160" w:afterAutospacing="off" w:line="257" w:lineRule="auto"/>
        <w:jc w:val="both"/>
      </w:pPr>
      <w:r w:rsidRPr="386C506C" w:rsidR="040CFA85">
        <w:rPr>
          <w:rFonts w:ascii="Arial" w:hAnsi="Arial" w:eastAsia="Arial" w:cs="Arial"/>
          <w:noProof w:val="0"/>
          <w:sz w:val="24"/>
          <w:szCs w:val="24"/>
          <w:lang w:val="es-ES"/>
        </w:rPr>
        <w:t>Si el alumnado que ha obtenido al menos un 7 de calificación en la evaluación desea mejorar este puntaje, se le ofrecerá la posibilidad de hacerlo. En ese caso se reforzará al alumnado con materiales y explicaciones docentes, debiendo realizar aquellas actividades para la ampliación de contenidos y que doten de la posibilidad de aumentar la calificación. Se establecerá para ello un Plan de mejora en el cual se indicará las actividades a realizar para mejorar la puntuación en el módulo</w:t>
      </w:r>
    </w:p>
    <w:p w:rsidR="040CFA85" w:rsidP="386C506C" w:rsidRDefault="040CFA85" w14:paraId="0A3C54D4" w14:textId="5159B39F">
      <w:pPr>
        <w:bidi w:val="0"/>
        <w:spacing w:before="0" w:beforeAutospacing="off" w:after="160" w:afterAutospacing="off" w:line="276" w:lineRule="auto"/>
        <w:jc w:val="both"/>
      </w:pPr>
      <w:r w:rsidRPr="386C506C" w:rsidR="040CFA85">
        <w:rPr>
          <w:rFonts w:ascii="Arial" w:hAnsi="Arial" w:eastAsia="Arial" w:cs="Arial"/>
          <w:noProof w:val="0"/>
          <w:sz w:val="24"/>
          <w:szCs w:val="24"/>
          <w:lang w:val="es-ES"/>
        </w:rPr>
        <w:t>RECUPERACIÓN DE MÓDULOS PENDIENTES: el alumnado que no consiga una calificación positiva en el módulo en las convocatorias ordinaria 1ª y 2ª, tendrá la opción de recuperar dicho módulo en el curso siguiente. Para dicha recuperación se entregará al alumno/a un plan de trabajo en el que se incluirá información sobre las actividades de recuperación propuestas y el proceso de seguimiento/tutorización que se realizará, así como las fechas de entrega de actividades o realización de pruebas específicas.</w:t>
      </w:r>
    </w:p>
    <w:p w:rsidR="040CFA85" w:rsidP="386C506C" w:rsidRDefault="040CFA85" w14:paraId="54401057" w14:textId="7ED3E50E">
      <w:pPr>
        <w:bidi w:val="0"/>
        <w:spacing w:before="0" w:beforeAutospacing="off" w:after="0" w:afterAutospacing="off"/>
        <w:jc w:val="both"/>
      </w:pPr>
      <w:r w:rsidRPr="386C506C" w:rsidR="040CFA85">
        <w:rPr>
          <w:rFonts w:ascii="Arial" w:hAnsi="Arial" w:eastAsia="Arial" w:cs="Arial"/>
          <w:noProof w:val="0"/>
          <w:sz w:val="24"/>
          <w:szCs w:val="24"/>
          <w:lang w:val="es-ES"/>
        </w:rPr>
        <w:t xml:space="preserve">Si el docente decide llevar a cabo trabajos grupales deberán hacerse de manera grupal pero la nota será individual, y presentarse según los ítems conocidos previamente, la extensión y los contenidos de las UT correspondientes. Se presentarán en la fecha fijada (día y hora). La calificación para superarlos, será igual o superior a 5 puntos.  </w:t>
      </w:r>
    </w:p>
    <w:p w:rsidR="040CFA85" w:rsidP="386C506C" w:rsidRDefault="040CFA85" w14:paraId="65DBA3A2" w14:textId="10F70C97">
      <w:pPr>
        <w:bidi w:val="0"/>
        <w:spacing w:before="0" w:beforeAutospacing="off" w:after="160" w:afterAutospacing="off" w:line="276"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3A31329B" w14:textId="26869696">
      <w:pPr>
        <w:bidi w:val="0"/>
        <w:spacing w:before="0" w:beforeAutospacing="off" w:after="160" w:afterAutospacing="off" w:line="276"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0DF4CA28" w14:textId="49E1EC20">
      <w:pPr>
        <w:pStyle w:val="Ttulo2"/>
        <w:numPr>
          <w:ilvl w:val="1"/>
          <w:numId w:val="180"/>
        </w:numPr>
        <w:bidi w:val="0"/>
        <w:spacing w:before="0" w:beforeAutospacing="off" w:after="0" w:afterAutospacing="off" w:line="257" w:lineRule="auto"/>
        <w:ind w:left="1080" w:right="0" w:hanging="720"/>
        <w:jc w:val="both"/>
        <w:rPr>
          <w:rFonts w:ascii="Arial" w:hAnsi="Arial" w:eastAsia="Arial" w:cs="Arial"/>
          <w:b w:val="0"/>
          <w:bCs w:val="0"/>
          <w:noProof w:val="0"/>
          <w:color w:val="2F5496" w:themeColor="accent5" w:themeTint="FF" w:themeShade="BF"/>
          <w:sz w:val="24"/>
          <w:szCs w:val="24"/>
          <w:lang w:val="es-ES"/>
        </w:rPr>
      </w:pPr>
      <w:r w:rsidRPr="386C506C" w:rsidR="040CFA85">
        <w:rPr>
          <w:rFonts w:ascii="Arial" w:hAnsi="Arial" w:eastAsia="Arial" w:cs="Arial"/>
          <w:b w:val="0"/>
          <w:bCs w:val="0"/>
          <w:noProof w:val="0"/>
          <w:color w:val="2F5496" w:themeColor="accent5" w:themeTint="FF" w:themeShade="BF"/>
          <w:sz w:val="24"/>
          <w:szCs w:val="24"/>
          <w:lang w:val="es-ES"/>
        </w:rPr>
        <w:t>Procedimiento de pérdida de evaluación continua.</w:t>
      </w:r>
    </w:p>
    <w:p w:rsidR="040CFA85" w:rsidP="386C506C" w:rsidRDefault="040CFA85" w14:paraId="40216B36" w14:textId="3B8A87A2">
      <w:pPr>
        <w:bidi w:val="0"/>
        <w:spacing w:before="0" w:beforeAutospacing="off" w:after="160" w:afterAutospacing="off" w:line="257"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7E08FE78" w14:textId="4A72AC39">
      <w:pPr>
        <w:bidi w:val="0"/>
        <w:spacing w:before="0" w:beforeAutospacing="off" w:after="160" w:afterAutospacing="off" w:line="276" w:lineRule="auto"/>
        <w:ind w:firstLine="360"/>
        <w:jc w:val="both"/>
      </w:pPr>
      <w:r w:rsidRPr="386C506C" w:rsidR="040CFA85">
        <w:rPr>
          <w:rFonts w:ascii="Arial" w:hAnsi="Arial" w:eastAsia="Arial" w:cs="Arial"/>
          <w:noProof w:val="0"/>
          <w:sz w:val="24"/>
          <w:szCs w:val="24"/>
          <w:lang w:val="es-ES"/>
        </w:rPr>
        <w:t>Todas las actividades de enseñanza-aprendizaje se han diseñado partiendo de la premisa de una evaluación continua, por lo que sólo tienen sentido si el alumnado asiste regularmente a clase. El número total de faltas de asistencia injustificada que determina la imposibilidad de aplicar la evaluación continua es el 25% del total de horas para cada módulo.</w:t>
      </w:r>
    </w:p>
    <w:tbl>
      <w:tblPr>
        <w:tblStyle w:val="Tablanormal"/>
        <w:bidiVisual w:val="0"/>
        <w:tblW w:w="0" w:type="auto"/>
        <w:tblInd w:w="-1170" w:type="dxa"/>
        <w:tblLook w:val="04A0" w:firstRow="1" w:lastRow="0" w:firstColumn="1" w:lastColumn="0" w:noHBand="0" w:noVBand="1"/>
      </w:tblPr>
      <w:tblGrid>
        <w:gridCol w:w="2346"/>
        <w:gridCol w:w="3195"/>
        <w:gridCol w:w="2741"/>
        <w:gridCol w:w="3084"/>
      </w:tblGrid>
      <w:tr w:rsidR="386C506C" w:rsidTr="386C506C" w14:paraId="0E809A54">
        <w:trPr>
          <w:trHeight w:val="945"/>
        </w:trPr>
        <w:tc>
          <w:tcPr>
            <w:tcW w:w="2346" w:type="dxa"/>
            <w:tcBorders>
              <w:top w:val="single" w:color="7BA0CD" w:sz="8"/>
              <w:left w:val="single" w:color="7BA0CD" w:sz="8"/>
              <w:bottom w:val="single" w:color="7BA0CD" w:sz="8"/>
              <w:right w:val="nil"/>
            </w:tcBorders>
            <w:shd w:val="clear" w:color="auto" w:fill="1F3864" w:themeFill="accent5" w:themeFillShade="80"/>
            <w:tcMar>
              <w:left w:w="108" w:type="dxa"/>
              <w:right w:w="108" w:type="dxa"/>
            </w:tcMar>
            <w:vAlign w:val="top"/>
          </w:tcPr>
          <w:p w:rsidR="386C506C" w:rsidP="386C506C" w:rsidRDefault="386C506C" w14:paraId="54847F1F" w14:textId="63FAA1F9">
            <w:pPr>
              <w:bidi w:val="0"/>
              <w:spacing w:before="0" w:beforeAutospacing="off" w:after="160" w:afterAutospacing="off" w:line="257" w:lineRule="auto"/>
              <w:jc w:val="center"/>
            </w:pPr>
            <w:r w:rsidRPr="386C506C" w:rsidR="386C506C">
              <w:rPr>
                <w:rFonts w:ascii="Arial" w:hAnsi="Arial" w:eastAsia="Arial" w:cs="Arial"/>
                <w:b w:val="1"/>
                <w:bCs w:val="1"/>
                <w:color w:val="FFFFFF" w:themeColor="background1" w:themeTint="FF" w:themeShade="FF"/>
                <w:sz w:val="24"/>
                <w:szCs w:val="24"/>
              </w:rPr>
              <w:t>CLAVE</w:t>
            </w:r>
          </w:p>
          <w:p w:rsidR="386C506C" w:rsidP="386C506C" w:rsidRDefault="386C506C" w14:paraId="577F0106" w14:textId="1CB17ACC">
            <w:pPr>
              <w:bidi w:val="0"/>
              <w:spacing w:before="0" w:beforeAutospacing="off" w:after="160" w:afterAutospacing="off" w:line="257" w:lineRule="auto"/>
              <w:ind w:left="142" w:right="0"/>
              <w:jc w:val="center"/>
            </w:pPr>
            <w:r w:rsidRPr="386C506C" w:rsidR="386C506C">
              <w:rPr>
                <w:rFonts w:ascii="Arial" w:hAnsi="Arial" w:eastAsia="Arial" w:cs="Arial"/>
                <w:b w:val="1"/>
                <w:bCs w:val="1"/>
                <w:color w:val="FFFFFF" w:themeColor="background1" w:themeTint="FF" w:themeShade="FF"/>
                <w:sz w:val="24"/>
                <w:szCs w:val="24"/>
              </w:rPr>
              <w:t>MÓDULO</w:t>
            </w:r>
          </w:p>
        </w:tc>
        <w:tc>
          <w:tcPr>
            <w:tcW w:w="3195" w:type="dxa"/>
            <w:tcBorders>
              <w:top w:val="single" w:color="7BA0CD" w:sz="8"/>
              <w:left w:val="nil"/>
              <w:bottom w:val="single" w:color="7BA0CD" w:sz="8"/>
              <w:right w:val="nil"/>
            </w:tcBorders>
            <w:shd w:val="clear" w:color="auto" w:fill="1F3864" w:themeFill="accent5" w:themeFillShade="80"/>
            <w:tcMar>
              <w:left w:w="108" w:type="dxa"/>
              <w:right w:w="108" w:type="dxa"/>
            </w:tcMar>
            <w:vAlign w:val="top"/>
          </w:tcPr>
          <w:p w:rsidR="386C506C" w:rsidP="386C506C" w:rsidRDefault="386C506C" w14:paraId="3B701EE6" w14:textId="6858CCCF">
            <w:pPr>
              <w:bidi w:val="0"/>
              <w:spacing w:before="0" w:beforeAutospacing="off" w:after="160" w:afterAutospacing="off" w:line="257" w:lineRule="auto"/>
              <w:jc w:val="center"/>
            </w:pPr>
            <w:r w:rsidRPr="386C506C" w:rsidR="386C506C">
              <w:rPr>
                <w:rFonts w:ascii="Arial" w:hAnsi="Arial" w:eastAsia="Arial" w:cs="Arial"/>
                <w:b w:val="1"/>
                <w:bCs w:val="1"/>
                <w:color w:val="FFFFFF" w:themeColor="background1" w:themeTint="FF" w:themeShade="FF"/>
                <w:sz w:val="24"/>
                <w:szCs w:val="24"/>
              </w:rPr>
              <w:t>HORAS TOTALES MÓDULO</w:t>
            </w:r>
          </w:p>
        </w:tc>
        <w:tc>
          <w:tcPr>
            <w:tcW w:w="2741" w:type="dxa"/>
            <w:tcBorders>
              <w:top w:val="single" w:color="7BA0CD" w:sz="8"/>
              <w:left w:val="nil"/>
              <w:bottom w:val="single" w:color="7BA0CD" w:sz="8"/>
              <w:right w:val="nil"/>
            </w:tcBorders>
            <w:shd w:val="clear" w:color="auto" w:fill="1F3864" w:themeFill="accent5" w:themeFillShade="80"/>
            <w:tcMar>
              <w:left w:w="108" w:type="dxa"/>
              <w:right w:w="108" w:type="dxa"/>
            </w:tcMar>
            <w:vAlign w:val="top"/>
          </w:tcPr>
          <w:p w:rsidR="386C506C" w:rsidP="386C506C" w:rsidRDefault="386C506C" w14:paraId="0EF8943E" w14:textId="30D8DBA2">
            <w:pPr>
              <w:bidi w:val="0"/>
              <w:spacing w:before="0" w:beforeAutospacing="off" w:after="160" w:afterAutospacing="off" w:line="257" w:lineRule="auto"/>
              <w:jc w:val="center"/>
            </w:pPr>
            <w:r w:rsidRPr="386C506C" w:rsidR="386C506C">
              <w:rPr>
                <w:rFonts w:ascii="Arial" w:hAnsi="Arial" w:eastAsia="Arial" w:cs="Arial"/>
                <w:b w:val="1"/>
                <w:bCs w:val="1"/>
                <w:color w:val="FFFFFF" w:themeColor="background1" w:themeTint="FF" w:themeShade="FF"/>
                <w:sz w:val="24"/>
                <w:szCs w:val="24"/>
              </w:rPr>
              <w:t xml:space="preserve">HORAS </w:t>
            </w:r>
          </w:p>
          <w:p w:rsidR="386C506C" w:rsidP="386C506C" w:rsidRDefault="386C506C" w14:paraId="18074353" w14:textId="0F80A1A8">
            <w:pPr>
              <w:bidi w:val="0"/>
              <w:spacing w:before="0" w:beforeAutospacing="off" w:after="160" w:afterAutospacing="off" w:line="257" w:lineRule="auto"/>
              <w:jc w:val="center"/>
            </w:pPr>
            <w:r w:rsidRPr="386C506C" w:rsidR="386C506C">
              <w:rPr>
                <w:rFonts w:ascii="Arial" w:hAnsi="Arial" w:eastAsia="Arial" w:cs="Arial"/>
                <w:b w:val="1"/>
                <w:bCs w:val="1"/>
                <w:color w:val="FFFFFF" w:themeColor="background1" w:themeTint="FF" w:themeShade="FF"/>
                <w:sz w:val="24"/>
                <w:szCs w:val="24"/>
              </w:rPr>
              <w:t>SEMANALES</w:t>
            </w:r>
          </w:p>
        </w:tc>
        <w:tc>
          <w:tcPr>
            <w:tcW w:w="3084" w:type="dxa"/>
            <w:tcBorders>
              <w:top w:val="single" w:color="7BA0CD" w:sz="8"/>
              <w:left w:val="nil"/>
              <w:bottom w:val="single" w:color="7BA0CD" w:sz="8"/>
              <w:right w:val="single" w:color="7BA0CD" w:sz="8"/>
            </w:tcBorders>
            <w:shd w:val="clear" w:color="auto" w:fill="1F3864" w:themeFill="accent5" w:themeFillShade="80"/>
            <w:tcMar>
              <w:left w:w="108" w:type="dxa"/>
              <w:right w:w="108" w:type="dxa"/>
            </w:tcMar>
            <w:vAlign w:val="top"/>
          </w:tcPr>
          <w:p w:rsidR="386C506C" w:rsidP="386C506C" w:rsidRDefault="386C506C" w14:paraId="36DB5E26" w14:textId="16F60526">
            <w:pPr>
              <w:bidi w:val="0"/>
              <w:spacing w:before="0" w:beforeAutospacing="off" w:after="160" w:afterAutospacing="off" w:line="257" w:lineRule="auto"/>
              <w:jc w:val="center"/>
            </w:pPr>
            <w:r w:rsidRPr="386C506C" w:rsidR="386C506C">
              <w:rPr>
                <w:rFonts w:ascii="Arial" w:hAnsi="Arial" w:eastAsia="Arial" w:cs="Arial"/>
                <w:b w:val="1"/>
                <w:bCs w:val="1"/>
                <w:color w:val="FFFFFF" w:themeColor="background1" w:themeTint="FF" w:themeShade="FF"/>
                <w:sz w:val="24"/>
                <w:szCs w:val="24"/>
              </w:rPr>
              <w:t xml:space="preserve">25% HORAS </w:t>
            </w:r>
          </w:p>
          <w:p w:rsidR="386C506C" w:rsidP="386C506C" w:rsidRDefault="386C506C" w14:paraId="6F4F9541" w14:textId="69A85B70">
            <w:pPr>
              <w:bidi w:val="0"/>
              <w:spacing w:before="0" w:beforeAutospacing="off" w:after="160" w:afterAutospacing="off" w:line="257" w:lineRule="auto"/>
              <w:jc w:val="center"/>
            </w:pPr>
            <w:r w:rsidRPr="386C506C" w:rsidR="386C506C">
              <w:rPr>
                <w:rFonts w:ascii="Arial" w:hAnsi="Arial" w:eastAsia="Arial" w:cs="Arial"/>
                <w:b w:val="1"/>
                <w:bCs w:val="1"/>
                <w:color w:val="FFFFFF" w:themeColor="background1" w:themeTint="FF" w:themeShade="FF"/>
                <w:sz w:val="24"/>
                <w:szCs w:val="24"/>
              </w:rPr>
              <w:t>DEL MÓDULO</w:t>
            </w:r>
          </w:p>
        </w:tc>
      </w:tr>
      <w:tr w:rsidR="386C506C" w:rsidTr="386C506C" w14:paraId="5307D830">
        <w:trPr>
          <w:trHeight w:val="450"/>
        </w:trPr>
        <w:tc>
          <w:tcPr>
            <w:tcW w:w="2346" w:type="dxa"/>
            <w:tcBorders>
              <w:top w:val="single" w:color="7BA0CD" w:sz="8"/>
              <w:left w:val="single" w:color="7BA0CD" w:sz="8"/>
              <w:bottom w:val="single" w:color="7BA0CD" w:sz="8"/>
              <w:right w:val="nil"/>
            </w:tcBorders>
            <w:shd w:val="clear" w:color="auto" w:fill="DBC9FF"/>
            <w:tcMar>
              <w:left w:w="108" w:type="dxa"/>
              <w:right w:w="108" w:type="dxa"/>
            </w:tcMar>
            <w:vAlign w:val="top"/>
          </w:tcPr>
          <w:p w:rsidR="386C506C" w:rsidP="386C506C" w:rsidRDefault="386C506C" w14:paraId="059D4405" w14:textId="699845F1">
            <w:pPr>
              <w:bidi w:val="0"/>
              <w:spacing w:before="0" w:beforeAutospacing="off" w:after="160" w:afterAutospacing="off" w:line="257" w:lineRule="auto"/>
              <w:jc w:val="center"/>
            </w:pPr>
            <w:r w:rsidRPr="386C506C" w:rsidR="386C506C">
              <w:rPr>
                <w:rFonts w:ascii="Arial" w:hAnsi="Arial" w:eastAsia="Arial" w:cs="Arial"/>
                <w:b w:val="1"/>
                <w:bCs w:val="1"/>
                <w:sz w:val="24"/>
                <w:szCs w:val="24"/>
              </w:rPr>
              <w:t>0012</w:t>
            </w:r>
          </w:p>
        </w:tc>
        <w:tc>
          <w:tcPr>
            <w:tcW w:w="3195" w:type="dxa"/>
            <w:tcBorders>
              <w:top w:val="single" w:color="7BA0CD" w:sz="8"/>
              <w:left w:val="nil"/>
              <w:bottom w:val="single" w:color="7BA0CD" w:sz="8"/>
              <w:right w:val="nil"/>
            </w:tcBorders>
            <w:shd w:val="clear" w:color="auto" w:fill="DBC9FF"/>
            <w:tcMar>
              <w:left w:w="108" w:type="dxa"/>
              <w:right w:w="108" w:type="dxa"/>
            </w:tcMar>
            <w:vAlign w:val="top"/>
          </w:tcPr>
          <w:p w:rsidR="386C506C" w:rsidP="386C506C" w:rsidRDefault="386C506C" w14:paraId="0CD63EB1" w14:textId="7D92E9CB">
            <w:pPr>
              <w:bidi w:val="0"/>
              <w:spacing w:before="0" w:beforeAutospacing="off" w:after="160" w:afterAutospacing="off" w:line="257" w:lineRule="auto"/>
              <w:jc w:val="center"/>
            </w:pPr>
            <w:r w:rsidRPr="386C506C" w:rsidR="386C506C">
              <w:rPr>
                <w:rFonts w:ascii="Arial" w:hAnsi="Arial" w:eastAsia="Arial" w:cs="Arial"/>
                <w:sz w:val="24"/>
                <w:szCs w:val="24"/>
              </w:rPr>
              <w:t>152</w:t>
            </w:r>
          </w:p>
        </w:tc>
        <w:tc>
          <w:tcPr>
            <w:tcW w:w="2741" w:type="dxa"/>
            <w:tcBorders>
              <w:top w:val="single" w:color="7BA0CD" w:sz="8"/>
              <w:left w:val="nil"/>
              <w:bottom w:val="single" w:color="7BA0CD" w:sz="8"/>
              <w:right w:val="nil"/>
            </w:tcBorders>
            <w:shd w:val="clear" w:color="auto" w:fill="DBC9FF"/>
            <w:tcMar>
              <w:left w:w="108" w:type="dxa"/>
              <w:right w:w="108" w:type="dxa"/>
            </w:tcMar>
            <w:vAlign w:val="top"/>
          </w:tcPr>
          <w:p w:rsidR="386C506C" w:rsidP="386C506C" w:rsidRDefault="386C506C" w14:paraId="196A7F86" w14:textId="65E7342E">
            <w:pPr>
              <w:bidi w:val="0"/>
              <w:spacing w:before="0" w:beforeAutospacing="off" w:after="160" w:afterAutospacing="off" w:line="257" w:lineRule="auto"/>
              <w:jc w:val="center"/>
            </w:pPr>
            <w:r w:rsidRPr="386C506C" w:rsidR="386C506C">
              <w:rPr>
                <w:rFonts w:ascii="Arial" w:hAnsi="Arial" w:eastAsia="Arial" w:cs="Arial"/>
                <w:sz w:val="24"/>
                <w:szCs w:val="24"/>
              </w:rPr>
              <w:t>4</w:t>
            </w:r>
          </w:p>
        </w:tc>
        <w:tc>
          <w:tcPr>
            <w:tcW w:w="3084" w:type="dxa"/>
            <w:tcBorders>
              <w:top w:val="single" w:color="7BA0CD" w:sz="8"/>
              <w:left w:val="nil"/>
              <w:bottom w:val="single" w:color="7BA0CD" w:sz="8"/>
              <w:right w:val="single" w:color="7BA0CD" w:sz="8"/>
            </w:tcBorders>
            <w:shd w:val="clear" w:color="auto" w:fill="DBC9FF"/>
            <w:tcMar>
              <w:left w:w="108" w:type="dxa"/>
              <w:right w:w="108" w:type="dxa"/>
            </w:tcMar>
            <w:vAlign w:val="top"/>
          </w:tcPr>
          <w:p w:rsidR="386C506C" w:rsidP="386C506C" w:rsidRDefault="386C506C" w14:paraId="4ABBC16F" w14:textId="6176D34B">
            <w:pPr>
              <w:bidi w:val="0"/>
              <w:spacing w:before="0" w:beforeAutospacing="off" w:after="160" w:afterAutospacing="off" w:line="257" w:lineRule="auto"/>
              <w:jc w:val="center"/>
            </w:pPr>
            <w:r w:rsidRPr="386C506C" w:rsidR="386C506C">
              <w:rPr>
                <w:rFonts w:ascii="Arial" w:hAnsi="Arial" w:eastAsia="Arial" w:cs="Arial"/>
                <w:sz w:val="24"/>
                <w:szCs w:val="24"/>
              </w:rPr>
              <w:t>38</w:t>
            </w:r>
          </w:p>
        </w:tc>
      </w:tr>
    </w:tbl>
    <w:p w:rsidR="040CFA85" w:rsidP="386C506C" w:rsidRDefault="040CFA85" w14:paraId="2FFF6440" w14:textId="2BF4BFE0">
      <w:pPr>
        <w:bidi w:val="0"/>
        <w:spacing w:before="0" w:beforeAutospacing="off" w:after="160" w:afterAutospacing="off" w:line="276" w:lineRule="auto"/>
        <w:ind w:firstLine="360"/>
        <w:jc w:val="both"/>
      </w:pPr>
      <w:r w:rsidRPr="386C506C" w:rsidR="040CFA85">
        <w:rPr>
          <w:rFonts w:ascii="Arial" w:hAnsi="Arial" w:eastAsia="Arial" w:cs="Arial"/>
          <w:noProof w:val="0"/>
          <w:sz w:val="24"/>
          <w:szCs w:val="24"/>
          <w:lang w:val="es-ES"/>
        </w:rPr>
        <w:t xml:space="preserve"> </w:t>
      </w:r>
    </w:p>
    <w:p w:rsidR="040CFA85" w:rsidP="386C506C" w:rsidRDefault="040CFA85" w14:paraId="1DB46C8B" w14:textId="70EB7AC3">
      <w:pPr>
        <w:bidi w:val="0"/>
        <w:spacing w:before="0" w:beforeAutospacing="off" w:after="160" w:afterAutospacing="off" w:line="276" w:lineRule="auto"/>
        <w:jc w:val="both"/>
      </w:pPr>
      <w:r w:rsidRPr="386C506C" w:rsidR="040CFA85">
        <w:rPr>
          <w:rFonts w:ascii="Arial" w:hAnsi="Arial" w:eastAsia="Arial" w:cs="Arial"/>
          <w:noProof w:val="0"/>
          <w:sz w:val="24"/>
          <w:szCs w:val="24"/>
          <w:lang w:val="es-ES"/>
        </w:rPr>
        <w:t xml:space="preserve">Este hecho y sus consecuencias serán comunicados por la tutora, según el modelo oficial y con el visto bueno de la dirección del centro. Las implicaciones para el alumno/a de la pérdida del derecho a la evaluación continua son las siguientes: </w:t>
      </w:r>
    </w:p>
    <w:p w:rsidR="040CFA85" w:rsidP="386C506C" w:rsidRDefault="040CFA85" w14:paraId="3CDFB4B9" w14:textId="047D7FDE">
      <w:pPr>
        <w:pStyle w:val="Prrafodelista"/>
        <w:numPr>
          <w:ilvl w:val="0"/>
          <w:numId w:val="194"/>
        </w:numPr>
        <w:bidi w:val="0"/>
        <w:spacing w:before="0" w:beforeAutospacing="off" w:after="0" w:afterAutospacing="off" w:line="276" w:lineRule="auto"/>
        <w:ind w:left="426"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 xml:space="preserve">La asistencia a clase para ese alumno/a continúa siendo obligatoria a pesar de la pérdida del derecho a la evaluación continua. </w:t>
      </w:r>
    </w:p>
    <w:p w:rsidR="040CFA85" w:rsidP="386C506C" w:rsidRDefault="040CFA85" w14:paraId="613F2B87" w14:textId="0F7130DF">
      <w:pPr>
        <w:pStyle w:val="Prrafodelista"/>
        <w:numPr>
          <w:ilvl w:val="0"/>
          <w:numId w:val="194"/>
        </w:numPr>
        <w:bidi w:val="0"/>
        <w:spacing w:before="0" w:beforeAutospacing="off" w:after="0" w:afterAutospacing="off" w:line="276" w:lineRule="auto"/>
        <w:ind w:left="426"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 xml:space="preserve">Todas las calificaciones obtenidas por el alumno/a antes de la pérdida del derecho a la evaluación continua, carecen de validez. </w:t>
      </w:r>
    </w:p>
    <w:p w:rsidR="040CFA85" w:rsidP="386C506C" w:rsidRDefault="040CFA85" w14:paraId="28914DA3" w14:textId="1247EAEF">
      <w:pPr>
        <w:pStyle w:val="Prrafodelista"/>
        <w:numPr>
          <w:ilvl w:val="0"/>
          <w:numId w:val="194"/>
        </w:numPr>
        <w:bidi w:val="0"/>
        <w:spacing w:before="0" w:beforeAutospacing="off" w:after="0" w:afterAutospacing="off" w:line="276" w:lineRule="auto"/>
        <w:ind w:left="426" w:right="0" w:hanging="360"/>
        <w:jc w:val="both"/>
        <w:rPr>
          <w:rFonts w:ascii="Arial" w:hAnsi="Arial" w:eastAsia="Arial" w:cs="Arial"/>
          <w:noProof w:val="0"/>
          <w:color w:val="000000" w:themeColor="text1" w:themeTint="FF" w:themeShade="FF"/>
          <w:sz w:val="24"/>
          <w:szCs w:val="24"/>
          <w:lang w:val="es-ES"/>
        </w:rPr>
      </w:pPr>
      <w:r w:rsidRPr="386C506C" w:rsidR="040CFA85">
        <w:rPr>
          <w:rFonts w:ascii="Arial" w:hAnsi="Arial" w:eastAsia="Arial" w:cs="Arial"/>
          <w:noProof w:val="0"/>
          <w:color w:val="000000" w:themeColor="text1" w:themeTint="FF" w:themeShade="FF"/>
          <w:sz w:val="24"/>
          <w:szCs w:val="24"/>
          <w:lang w:val="es-ES"/>
        </w:rPr>
        <w:t xml:space="preserve">El alumno/a que haya perdido el derecho a la evaluación continua o aun no habiéndolo perdido (por justificar las faltas adecuadamente, pero con una asistencia inferior al 75% de las horas de duración de este módulo), no podrá realizar aquellas actividades prácticas o pruebas objetivas que, a juicio del equipo docente, impliquen algún tipo de riesgo para sí mismos, para el resto del grupo o para las instalaciones del centro. </w:t>
      </w:r>
    </w:p>
    <w:p w:rsidR="040CFA85" w:rsidP="386C506C" w:rsidRDefault="040CFA85" w14:paraId="6854286D" w14:textId="3FF2D73D">
      <w:pPr>
        <w:pStyle w:val="Prrafodelista"/>
        <w:numPr>
          <w:ilvl w:val="0"/>
          <w:numId w:val="194"/>
        </w:numPr>
        <w:bidi w:val="0"/>
        <w:spacing w:before="0" w:beforeAutospacing="off" w:after="0" w:afterAutospacing="off" w:line="276" w:lineRule="auto"/>
        <w:ind w:left="426"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 xml:space="preserve">El alumno/a que se encuentra en esta situación, tiene derecho a la realización de una prueba objetiva, la cual tendrá como objeto comprobar el grado de adquisición de todos los resultados de aprendizaje del módulo y en base a ella se realizará la calificación del alumno/a en la primera sesión de evaluación ordinaria. </w:t>
      </w:r>
    </w:p>
    <w:p w:rsidR="040CFA85" w:rsidP="386C506C" w:rsidRDefault="040CFA85" w14:paraId="4802EA51" w14:textId="1FEDBEB5">
      <w:pPr>
        <w:bidi w:val="0"/>
        <w:spacing w:before="0" w:beforeAutospacing="off" w:after="160" w:afterAutospacing="off" w:line="257"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136E5F8A" w14:textId="14B2795E">
      <w:pPr>
        <w:pStyle w:val="Ttulo2"/>
        <w:numPr>
          <w:ilvl w:val="1"/>
          <w:numId w:val="180"/>
        </w:numPr>
        <w:bidi w:val="0"/>
        <w:spacing w:before="0" w:beforeAutospacing="off" w:after="0" w:afterAutospacing="off" w:line="257" w:lineRule="auto"/>
        <w:ind w:left="1080" w:right="0" w:hanging="720"/>
        <w:jc w:val="both"/>
        <w:rPr>
          <w:rFonts w:ascii="Arial" w:hAnsi="Arial" w:eastAsia="Arial" w:cs="Arial"/>
          <w:b w:val="0"/>
          <w:bCs w:val="0"/>
          <w:noProof w:val="0"/>
          <w:color w:val="2F5496" w:themeColor="accent5" w:themeTint="FF" w:themeShade="BF"/>
          <w:sz w:val="24"/>
          <w:szCs w:val="24"/>
          <w:lang w:val="es-ES"/>
        </w:rPr>
      </w:pPr>
      <w:r w:rsidRPr="386C506C" w:rsidR="040CFA85">
        <w:rPr>
          <w:rFonts w:ascii="Arial" w:hAnsi="Arial" w:eastAsia="Arial" w:cs="Arial"/>
          <w:b w:val="0"/>
          <w:bCs w:val="0"/>
          <w:noProof w:val="0"/>
          <w:color w:val="2F5496" w:themeColor="accent5" w:themeTint="FF" w:themeShade="BF"/>
          <w:sz w:val="24"/>
          <w:szCs w:val="24"/>
          <w:lang w:val="es-ES"/>
        </w:rPr>
        <w:t>Evaluación del proceso de enseñanza y de la práctica docente.</w:t>
      </w:r>
    </w:p>
    <w:p w:rsidR="040CFA85" w:rsidP="386C506C" w:rsidRDefault="040CFA85" w14:paraId="48B05AE5" w14:textId="180A423A">
      <w:pPr>
        <w:bidi w:val="0"/>
        <w:spacing w:before="0" w:beforeAutospacing="off" w:after="160" w:afterAutospacing="off" w:line="257"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55277200" w14:textId="1CE152AD">
      <w:pPr>
        <w:bidi w:val="0"/>
        <w:spacing w:before="0" w:beforeAutospacing="off" w:after="160" w:afterAutospacing="off" w:line="257" w:lineRule="auto"/>
        <w:ind w:firstLine="709"/>
        <w:jc w:val="both"/>
      </w:pPr>
      <w:r w:rsidRPr="386C506C" w:rsidR="040CFA85">
        <w:rPr>
          <w:rFonts w:ascii="Arial" w:hAnsi="Arial" w:eastAsia="Arial" w:cs="Arial"/>
          <w:noProof w:val="0"/>
          <w:sz w:val="24"/>
          <w:szCs w:val="24"/>
          <w:lang w:val="es-ES"/>
        </w:rPr>
        <w:t>Según dicta la normativa, el profesorado no sólo evaluará el aprendizaje del alumnado, también será objeto de evaluación el proceso de enseñanza y la propia práctica docente. Esta evaluación servirá, además, para nutrir al plan de mejora del centro, como establece la LOE/LOMLOE, en su artículo 121.</w:t>
      </w:r>
    </w:p>
    <w:p w:rsidR="040CFA85" w:rsidP="386C506C" w:rsidRDefault="040CFA85" w14:paraId="2CDF62CD" w14:textId="5935D114">
      <w:pPr>
        <w:bidi w:val="0"/>
        <w:spacing w:before="0" w:beforeAutospacing="off" w:after="160" w:afterAutospacing="off" w:line="257" w:lineRule="auto"/>
        <w:ind w:firstLine="709"/>
        <w:jc w:val="both"/>
      </w:pPr>
      <w:r w:rsidRPr="386C506C" w:rsidR="040CFA85">
        <w:rPr>
          <w:rFonts w:ascii="Arial" w:hAnsi="Arial" w:eastAsia="Arial" w:cs="Arial"/>
          <w:noProof w:val="0"/>
          <w:sz w:val="24"/>
          <w:szCs w:val="24"/>
          <w:lang w:val="es-ES"/>
        </w:rPr>
        <w:t>La evaluación del proceso de enseñanza es, también, una evaluación continua, ya que, diariamente, se reciben feedback que permiten realizar pequeños ajustes y mejoras sobre la práctica docente. Para un correcto seguimiento, se realizará una evaluación más formal al final del curso, en la que se revisarán diversos aspectos de las programaciones y el proceso educativo. Algunas de las cuestiones a las que se deberá dar respuesta son:</w:t>
      </w:r>
    </w:p>
    <w:p w:rsidR="040CFA85" w:rsidP="386C506C" w:rsidRDefault="040CFA85" w14:paraId="33C52C56" w14:textId="614FB8D9">
      <w:pPr>
        <w:pStyle w:val="Prrafodelista"/>
        <w:numPr>
          <w:ilvl w:val="0"/>
          <w:numId w:val="196"/>
        </w:numPr>
        <w:bidi w:val="0"/>
        <w:spacing w:before="0" w:beforeAutospacing="off" w:after="0" w:afterAutospacing="off" w:line="257" w:lineRule="auto"/>
        <w:ind w:left="720"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¿Las actividades han estado bien secuenciadas y has resultado atractivas para el alumnado?</w:t>
      </w:r>
    </w:p>
    <w:p w:rsidR="040CFA85" w:rsidP="386C506C" w:rsidRDefault="040CFA85" w14:paraId="19D6F3F4" w14:textId="0F85CE13">
      <w:pPr>
        <w:pStyle w:val="Prrafodelista"/>
        <w:numPr>
          <w:ilvl w:val="0"/>
          <w:numId w:val="196"/>
        </w:numPr>
        <w:bidi w:val="0"/>
        <w:spacing w:before="0" w:beforeAutospacing="off" w:after="0" w:afterAutospacing="off" w:line="257" w:lineRule="auto"/>
        <w:ind w:left="720"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¿La temporalización se ajusta a las necesidades reales por unidad?</w:t>
      </w:r>
    </w:p>
    <w:p w:rsidR="040CFA85" w:rsidP="386C506C" w:rsidRDefault="040CFA85" w14:paraId="12523992" w14:textId="6F46B1DD">
      <w:pPr>
        <w:pStyle w:val="Prrafodelista"/>
        <w:numPr>
          <w:ilvl w:val="0"/>
          <w:numId w:val="196"/>
        </w:numPr>
        <w:bidi w:val="0"/>
        <w:spacing w:before="0" w:beforeAutospacing="off" w:after="0" w:afterAutospacing="off" w:line="257" w:lineRule="auto"/>
        <w:ind w:left="720"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¿Los agrupamientos de los alumnos han sido los idóneos? ¿se favorece el trabajo colaborativo?</w:t>
      </w:r>
    </w:p>
    <w:p w:rsidR="040CFA85" w:rsidP="386C506C" w:rsidRDefault="040CFA85" w14:paraId="47C223D8" w14:textId="313369F1">
      <w:pPr>
        <w:pStyle w:val="Prrafodelista"/>
        <w:numPr>
          <w:ilvl w:val="0"/>
          <w:numId w:val="196"/>
        </w:numPr>
        <w:bidi w:val="0"/>
        <w:spacing w:before="0" w:beforeAutospacing="off" w:after="0" w:afterAutospacing="off" w:line="257" w:lineRule="auto"/>
        <w:ind w:left="720"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¿Se han utilizado los recursos adecuados?</w:t>
      </w:r>
    </w:p>
    <w:p w:rsidR="040CFA85" w:rsidP="386C506C" w:rsidRDefault="040CFA85" w14:paraId="1C977A3E" w14:textId="715E2B9C">
      <w:pPr>
        <w:pStyle w:val="Prrafodelista"/>
        <w:numPr>
          <w:ilvl w:val="0"/>
          <w:numId w:val="196"/>
        </w:numPr>
        <w:bidi w:val="0"/>
        <w:spacing w:before="0" w:beforeAutospacing="off" w:after="0" w:afterAutospacing="off" w:line="257" w:lineRule="auto"/>
        <w:ind w:left="720"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¿Se ha garantizado un clima abierto a la participación? Etc.</w:t>
      </w:r>
    </w:p>
    <w:p w:rsidR="040CFA85" w:rsidP="386C506C" w:rsidRDefault="040CFA85" w14:paraId="037F48AD" w14:textId="1527D302">
      <w:pPr>
        <w:bidi w:val="0"/>
        <w:spacing w:before="0" w:beforeAutospacing="off" w:after="160" w:afterAutospacing="off" w:line="257" w:lineRule="auto"/>
        <w:jc w:val="both"/>
      </w:pPr>
      <w:r w:rsidRPr="386C506C" w:rsidR="040CFA85">
        <w:rPr>
          <w:rFonts w:ascii="Arial" w:hAnsi="Arial" w:eastAsia="Arial" w:cs="Arial"/>
          <w:noProof w:val="0"/>
          <w:sz w:val="24"/>
          <w:szCs w:val="24"/>
          <w:lang w:val="es-ES"/>
        </w:rPr>
        <w:t>En esta evaluación también participarán los propios alumnos/as, que completarán un cuestionario de evaluación de la práctica docente, realizado de forma totalmente anónima.</w:t>
      </w:r>
    </w:p>
    <w:p w:rsidR="040CFA85" w:rsidP="386C506C" w:rsidRDefault="040CFA85" w14:paraId="60CF6FC8" w14:textId="56EAA406">
      <w:pPr>
        <w:bidi w:val="0"/>
        <w:spacing w:before="0" w:beforeAutospacing="off" w:after="160" w:afterAutospacing="off" w:line="257" w:lineRule="auto"/>
        <w:ind w:firstLine="709"/>
        <w:jc w:val="both"/>
      </w:pPr>
      <w:r w:rsidRPr="386C506C" w:rsidR="040CFA85">
        <w:rPr>
          <w:rFonts w:ascii="Arial" w:hAnsi="Arial" w:eastAsia="Arial" w:cs="Arial"/>
          <w:noProof w:val="0"/>
          <w:sz w:val="24"/>
          <w:szCs w:val="24"/>
          <w:lang w:val="es-ES"/>
        </w:rPr>
        <w:t>En este caso, los procedimientos de evaluación que van a ser utilizados serán:</w:t>
      </w:r>
    </w:p>
    <w:p w:rsidR="040CFA85" w:rsidP="386C506C" w:rsidRDefault="040CFA85" w14:paraId="07B91AF4" w14:textId="5FA470D4">
      <w:pPr>
        <w:pStyle w:val="Prrafodelista"/>
        <w:numPr>
          <w:ilvl w:val="0"/>
          <w:numId w:val="192"/>
        </w:numPr>
        <w:bidi w:val="0"/>
        <w:spacing w:before="0" w:beforeAutospacing="off" w:after="0" w:afterAutospacing="off" w:line="257" w:lineRule="auto"/>
        <w:ind w:left="1175"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La autoobservación de la práctica docente.</w:t>
      </w:r>
    </w:p>
    <w:p w:rsidR="040CFA85" w:rsidP="386C506C" w:rsidRDefault="040CFA85" w14:paraId="691EE232" w14:textId="245F6E1D">
      <w:pPr>
        <w:pStyle w:val="Prrafodelista"/>
        <w:numPr>
          <w:ilvl w:val="0"/>
          <w:numId w:val="192"/>
        </w:numPr>
        <w:bidi w:val="0"/>
        <w:spacing w:before="0" w:beforeAutospacing="off" w:after="0" w:afterAutospacing="off" w:line="257" w:lineRule="auto"/>
        <w:ind w:left="1175"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El análisis del desarrollo de la programación didáctica.</w:t>
      </w:r>
    </w:p>
    <w:p w:rsidR="040CFA85" w:rsidP="386C506C" w:rsidRDefault="040CFA85" w14:paraId="39129692" w14:textId="0E47C2F0">
      <w:pPr>
        <w:pStyle w:val="Prrafodelista"/>
        <w:numPr>
          <w:ilvl w:val="0"/>
          <w:numId w:val="192"/>
        </w:numPr>
        <w:bidi w:val="0"/>
        <w:spacing w:before="0" w:beforeAutospacing="off" w:after="0" w:afterAutospacing="off" w:line="257" w:lineRule="auto"/>
        <w:ind w:left="1175"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El feedback aportado por los alumnos.</w:t>
      </w:r>
    </w:p>
    <w:p w:rsidR="040CFA85" w:rsidP="386C506C" w:rsidRDefault="040CFA85" w14:paraId="482A9727" w14:textId="33F8717E">
      <w:pPr>
        <w:pStyle w:val="Prrafodelista"/>
        <w:numPr>
          <w:ilvl w:val="0"/>
          <w:numId w:val="192"/>
        </w:numPr>
        <w:bidi w:val="0"/>
        <w:spacing w:before="0" w:beforeAutospacing="off" w:after="0" w:afterAutospacing="off" w:line="257" w:lineRule="auto"/>
        <w:ind w:left="1175"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El diálogo con otros profesores del equipo docente y equipos de coordinación del centro.</w:t>
      </w:r>
    </w:p>
    <w:p w:rsidR="040CFA85" w:rsidP="386C506C" w:rsidRDefault="040CFA85" w14:paraId="694CE763" w14:textId="1D7D3776">
      <w:pPr>
        <w:pStyle w:val="Prrafodelista"/>
        <w:numPr>
          <w:ilvl w:val="0"/>
          <w:numId w:val="192"/>
        </w:numPr>
        <w:bidi w:val="0"/>
        <w:spacing w:before="0" w:beforeAutospacing="off" w:after="0" w:afterAutospacing="off" w:line="257" w:lineRule="auto"/>
        <w:ind w:left="1175"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El cuestionario que completa el alumnado.</w:t>
      </w:r>
    </w:p>
    <w:p w:rsidR="040CFA85" w:rsidP="386C506C" w:rsidRDefault="040CFA85" w14:paraId="5A67DFAC" w14:textId="40E904E0">
      <w:pPr>
        <w:bidi w:val="0"/>
        <w:spacing w:before="0" w:beforeAutospacing="off" w:after="160" w:afterAutospacing="off" w:line="257"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6C4D8803" w14:textId="4557AC7A">
      <w:pPr>
        <w:bidi w:val="0"/>
        <w:spacing w:before="0" w:beforeAutospacing="off" w:after="160" w:afterAutospacing="off" w:line="257"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0D05663C" w14:textId="7C28D26D">
      <w:pPr>
        <w:bidi w:val="0"/>
        <w:spacing w:before="0" w:beforeAutospacing="off" w:after="160" w:afterAutospacing="off" w:line="257" w:lineRule="auto"/>
        <w:jc w:val="both"/>
      </w:pPr>
      <w:r w:rsidRPr="386C506C" w:rsidR="040CFA85">
        <w:rPr>
          <w:rFonts w:ascii="Arial" w:hAnsi="Arial" w:eastAsia="Arial" w:cs="Arial"/>
          <w:noProof w:val="0"/>
          <w:sz w:val="24"/>
          <w:szCs w:val="24"/>
          <w:lang w:val="es-ES"/>
        </w:rPr>
        <w:t xml:space="preserve"> </w:t>
      </w:r>
    </w:p>
    <w:p w:rsidR="040CFA85" w:rsidP="386C506C" w:rsidRDefault="040CFA85" w14:paraId="3F0C70B7" w14:textId="54D6C16D">
      <w:pPr>
        <w:bidi w:val="0"/>
        <w:spacing w:before="0" w:beforeAutospacing="off" w:after="0" w:afterAutospacing="off"/>
        <w:jc w:val="both"/>
      </w:pPr>
      <w:r w:rsidRPr="386C506C" w:rsidR="040CFA85">
        <w:rPr>
          <w:rFonts w:ascii="Arial" w:hAnsi="Arial" w:eastAsia="Arial" w:cs="Arial"/>
          <w:noProof w:val="0"/>
          <w:color w:val="4472C4" w:themeColor="accent5" w:themeTint="FF" w:themeShade="FF"/>
          <w:sz w:val="22"/>
          <w:szCs w:val="22"/>
          <w:lang w:val="es-ES"/>
        </w:rPr>
        <w:t xml:space="preserve">9.8. RECLAMACIONES DE NOTAS  </w:t>
      </w:r>
    </w:p>
    <w:p w:rsidR="040CFA85" w:rsidP="386C506C" w:rsidRDefault="040CFA85" w14:paraId="29978FE6" w14:textId="08C67D83">
      <w:pPr>
        <w:pStyle w:val="Prrafodelista"/>
        <w:numPr>
          <w:ilvl w:val="0"/>
          <w:numId w:val="192"/>
        </w:numPr>
        <w:bidi w:val="0"/>
        <w:spacing w:before="0" w:beforeAutospacing="off" w:after="0" w:afterAutospacing="off"/>
        <w:ind w:left="1175" w:right="0" w:hanging="360"/>
        <w:jc w:val="both"/>
        <w:rPr>
          <w:rFonts w:ascii="Calibri" w:hAnsi="Calibri" w:eastAsia="Calibri" w:cs="Calibri"/>
          <w:noProof w:val="0"/>
          <w:color w:val="4472C4" w:themeColor="accent5" w:themeTint="FF" w:themeShade="FF"/>
          <w:sz w:val="22"/>
          <w:szCs w:val="22"/>
          <w:lang w:val="es-ES"/>
        </w:rPr>
      </w:pPr>
      <w:r w:rsidRPr="386C506C" w:rsidR="040CFA85">
        <w:rPr>
          <w:rFonts w:ascii="Calibri" w:hAnsi="Calibri" w:eastAsia="Calibri" w:cs="Calibri"/>
          <w:noProof w:val="0"/>
          <w:color w:val="4472C4" w:themeColor="accent5" w:themeTint="FF" w:themeShade="FF"/>
          <w:sz w:val="22"/>
          <w:szCs w:val="22"/>
          <w:lang w:val="es-ES"/>
        </w:rPr>
        <w:t xml:space="preserve"> </w:t>
      </w:r>
    </w:p>
    <w:p w:rsidR="040CFA85" w:rsidP="386C506C" w:rsidRDefault="040CFA85" w14:paraId="61FD319A" w14:textId="6AD4E4E5">
      <w:pPr>
        <w:bidi w:val="0"/>
        <w:spacing w:before="0" w:beforeAutospacing="off" w:after="0" w:afterAutospacing="off"/>
        <w:jc w:val="both"/>
      </w:pPr>
      <w:r w:rsidRPr="386C506C" w:rsidR="040CFA85">
        <w:rPr>
          <w:rFonts w:ascii="Arial" w:hAnsi="Arial" w:eastAsia="Arial" w:cs="Arial"/>
          <w:noProof w:val="0"/>
          <w:sz w:val="24"/>
          <w:szCs w:val="24"/>
          <w:lang w:val="es-ES"/>
        </w:rPr>
        <w:t xml:space="preserve">1. El alumnado o, en el caso de alumnos/as menores de edad, sus padres, madres o tutores/as legales podrán solicitar, tanto del profesorado como de los tutores/as, cuantas aclaraciones consideren precisas acerca de las valoraciones que se realicen sobre el proceso de evaluación del alumnado, así como de las calificaciones o decisiones que se adopten como resultado de dicho proceso.  </w:t>
      </w:r>
    </w:p>
    <w:p w:rsidR="040CFA85" w:rsidP="386C506C" w:rsidRDefault="040CFA85" w14:paraId="18006362" w14:textId="2A8010F4">
      <w:pPr>
        <w:pStyle w:val="Prrafodelista"/>
        <w:numPr>
          <w:ilvl w:val="0"/>
          <w:numId w:val="192"/>
        </w:numPr>
        <w:bidi w:val="0"/>
        <w:spacing w:before="0" w:beforeAutospacing="off" w:after="0" w:afterAutospacing="off"/>
        <w:ind w:left="1175"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 xml:space="preserve"> </w:t>
      </w:r>
    </w:p>
    <w:p w:rsidR="040CFA85" w:rsidP="386C506C" w:rsidRDefault="040CFA85" w14:paraId="22E877DA" w14:textId="7E8A1E34">
      <w:pPr>
        <w:bidi w:val="0"/>
        <w:spacing w:before="0" w:beforeAutospacing="off" w:after="0" w:afterAutospacing="off"/>
        <w:jc w:val="both"/>
      </w:pPr>
      <w:r w:rsidRPr="386C506C" w:rsidR="040CFA85">
        <w:rPr>
          <w:rFonts w:ascii="Arial" w:hAnsi="Arial" w:eastAsia="Arial" w:cs="Arial"/>
          <w:noProof w:val="0"/>
          <w:sz w:val="24"/>
          <w:szCs w:val="24"/>
          <w:lang w:val="es-ES"/>
        </w:rPr>
        <w:t xml:space="preserve">2. En la calificación final del módulo, en el supuesto de que, tras las oportunas aclaraciones, exista desacuerdo en cuanto a la calificación, el alumnado o sus representantes legales podrá solicitar por escrito la revisión de dicha calificación, según el modelo establecido en el Anexo VIII, en el plazo de 2 días hábiles a partir de aquel día en el que se produce la publicación en Delphos Papás de las notas. Se comunicará por escrito al alumnado la decisión adoptada por el departamento didáctico. </w:t>
      </w:r>
    </w:p>
    <w:p w:rsidR="040CFA85" w:rsidP="386C506C" w:rsidRDefault="040CFA85" w14:paraId="367DB165" w14:textId="4DF34C0E">
      <w:pPr>
        <w:bidi w:val="0"/>
        <w:spacing w:before="0" w:beforeAutospacing="off" w:after="0" w:afterAutospacing="off"/>
        <w:jc w:val="both"/>
      </w:pPr>
      <w:r w:rsidRPr="386C506C" w:rsidR="040CFA85">
        <w:rPr>
          <w:rFonts w:ascii="Arial" w:hAnsi="Arial" w:eastAsia="Arial" w:cs="Arial"/>
          <w:noProof w:val="0"/>
          <w:sz w:val="24"/>
          <w:szCs w:val="24"/>
          <w:lang w:val="es-ES"/>
        </w:rPr>
        <w:t xml:space="preserve"> </w:t>
      </w:r>
    </w:p>
    <w:p w:rsidR="040CFA85" w:rsidP="386C506C" w:rsidRDefault="040CFA85" w14:paraId="0D724705" w14:textId="68EF71A2">
      <w:pPr>
        <w:bidi w:val="0"/>
        <w:spacing w:before="0" w:beforeAutospacing="off" w:after="0" w:afterAutospacing="off"/>
        <w:jc w:val="both"/>
      </w:pPr>
      <w:r w:rsidRPr="386C506C" w:rsidR="040CFA85">
        <w:rPr>
          <w:rFonts w:ascii="Arial" w:hAnsi="Arial" w:eastAsia="Arial" w:cs="Arial"/>
          <w:noProof w:val="0"/>
          <w:sz w:val="24"/>
          <w:szCs w:val="24"/>
          <w:lang w:val="es-ES"/>
        </w:rPr>
        <w:t xml:space="preserve">3. La solicitud de revisión será tramitada a través de la jefatura de estudios, quien la trasladará al jefe o jefa del departamento de la familia profesional responsable del módulo con cuya calificación se manifiesta el desacuerdo, y comunicará tal circunstancia al profesorado que imparta el módulo. Este departamento estudiará las reclamaciones y elaborará un informe en el que se modificará o ratificará la calificación. En un plazo de dos días hábiles desde la solicitud de revisión, Jefatura de Estudios comunicará por escrito al alumnado, o a sus representantes legales la decisión de ratificación o modificación de la calificación revisada.  </w:t>
      </w:r>
    </w:p>
    <w:p w:rsidR="040CFA85" w:rsidP="386C506C" w:rsidRDefault="040CFA85" w14:paraId="5ADD0FE0" w14:textId="10934E0D">
      <w:pPr>
        <w:pStyle w:val="Prrafodelista"/>
        <w:numPr>
          <w:ilvl w:val="0"/>
          <w:numId w:val="192"/>
        </w:numPr>
        <w:bidi w:val="0"/>
        <w:spacing w:before="0" w:beforeAutospacing="off" w:after="0" w:afterAutospacing="off"/>
        <w:ind w:left="1175"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 xml:space="preserve"> </w:t>
      </w:r>
    </w:p>
    <w:p w:rsidR="040CFA85" w:rsidP="386C506C" w:rsidRDefault="040CFA85" w14:paraId="623433FE" w14:textId="14C45185">
      <w:pPr>
        <w:bidi w:val="0"/>
        <w:spacing w:before="0" w:beforeAutospacing="off" w:after="0" w:afterAutospacing="off"/>
        <w:jc w:val="both"/>
      </w:pPr>
      <w:r w:rsidRPr="386C506C" w:rsidR="040CFA85">
        <w:rPr>
          <w:rFonts w:ascii="Arial" w:hAnsi="Arial" w:eastAsia="Arial" w:cs="Arial"/>
          <w:noProof w:val="0"/>
          <w:sz w:val="24"/>
          <w:szCs w:val="24"/>
          <w:lang w:val="es-ES"/>
        </w:rPr>
        <w:t xml:space="preserve">4. Si tras el proceso de revisión en el centro docente, procediera la modificación de la calificación, el secretario del centro insertará en las actas y, en su caso, en el expediente académico del alumnado, la oportuna diligencia que será revisada por el director del centro. </w:t>
      </w:r>
    </w:p>
    <w:p w:rsidR="040CFA85" w:rsidP="386C506C" w:rsidRDefault="040CFA85" w14:paraId="5744899C" w14:textId="08F3C232">
      <w:pPr>
        <w:pStyle w:val="Prrafodelista"/>
        <w:numPr>
          <w:ilvl w:val="0"/>
          <w:numId w:val="192"/>
        </w:numPr>
        <w:bidi w:val="0"/>
        <w:spacing w:before="0" w:beforeAutospacing="off" w:after="0" w:afterAutospacing="off"/>
        <w:ind w:left="1175"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 xml:space="preserve"> </w:t>
      </w:r>
    </w:p>
    <w:p w:rsidR="040CFA85" w:rsidP="386C506C" w:rsidRDefault="040CFA85" w14:paraId="1D79D127" w14:textId="11BAB1D3">
      <w:pPr>
        <w:bidi w:val="0"/>
        <w:spacing w:before="0" w:beforeAutospacing="off" w:after="0" w:afterAutospacing="off"/>
        <w:jc w:val="both"/>
      </w:pPr>
      <w:r w:rsidRPr="386C506C" w:rsidR="040CFA85">
        <w:rPr>
          <w:rFonts w:ascii="Arial" w:hAnsi="Arial" w:eastAsia="Arial" w:cs="Arial"/>
          <w:noProof w:val="0"/>
          <w:sz w:val="24"/>
          <w:szCs w:val="24"/>
          <w:lang w:val="es-ES"/>
        </w:rPr>
        <w:t xml:space="preserve">5. En el caso de que, tras el proceso de revisión en el centro educativo, persista el desacuerdo con la calificación final obtenida en algún módulo, el alumnado o sus representantes legales, podrá solicitar por escrito a la persona que ejerce la dirección del centro, en el plazo de dos días hábiles a partir de la última comunicación del centro, que eleve la reclamación a la Dirección Provincial de Educación, Cultura y Deportes, la cual se tramitará por el procedimiento señalado a continuación: </w:t>
      </w:r>
    </w:p>
    <w:p w:rsidR="040CFA85" w:rsidP="386C506C" w:rsidRDefault="040CFA85" w14:paraId="72681432" w14:textId="164B13F2">
      <w:pPr>
        <w:pStyle w:val="Prrafodelista"/>
        <w:numPr>
          <w:ilvl w:val="0"/>
          <w:numId w:val="192"/>
        </w:numPr>
        <w:bidi w:val="0"/>
        <w:spacing w:before="0" w:beforeAutospacing="off" w:after="0" w:afterAutospacing="off"/>
        <w:ind w:left="1175"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 xml:space="preserve"> </w:t>
      </w:r>
    </w:p>
    <w:p w:rsidR="040CFA85" w:rsidP="386C506C" w:rsidRDefault="040CFA85" w14:paraId="6657A4E6" w14:textId="25649DC3">
      <w:pPr>
        <w:bidi w:val="0"/>
        <w:spacing w:before="0" w:beforeAutospacing="off" w:after="0" w:afterAutospacing="off"/>
        <w:ind w:firstLine="708"/>
        <w:jc w:val="both"/>
      </w:pPr>
      <w:r w:rsidRPr="386C506C" w:rsidR="040CFA85">
        <w:rPr>
          <w:rFonts w:ascii="Arial" w:hAnsi="Arial" w:eastAsia="Arial" w:cs="Arial"/>
          <w:noProof w:val="0"/>
          <w:sz w:val="24"/>
          <w:szCs w:val="24"/>
          <w:lang w:val="es-ES"/>
        </w:rPr>
        <w:t xml:space="preserve">a) La Dirección del centro, en el plazo de dos días hábiles, remitirá el expediente de reclamación a la Delegación Provincial de Educación, Cultura y Deportes. Dicho expediente incorporará los informes elaborados en el centro, los instrumentos de evaluación que justifiquen las informaciones acerca del proceso de evaluación del alumnado, y en su caso, las nuevas alegaciones del reclamante.  </w:t>
      </w:r>
    </w:p>
    <w:p w:rsidR="040CFA85" w:rsidP="386C506C" w:rsidRDefault="040CFA85" w14:paraId="47E04DB5" w14:textId="0C82FAFE">
      <w:pPr>
        <w:bidi w:val="0"/>
        <w:spacing w:before="0" w:beforeAutospacing="off" w:after="0" w:afterAutospacing="off"/>
        <w:ind w:firstLine="708"/>
        <w:jc w:val="both"/>
      </w:pPr>
      <w:r w:rsidRPr="386C506C" w:rsidR="040CFA85">
        <w:rPr>
          <w:rFonts w:ascii="Arial" w:hAnsi="Arial" w:eastAsia="Arial" w:cs="Arial"/>
          <w:noProof w:val="0"/>
          <w:sz w:val="24"/>
          <w:szCs w:val="24"/>
          <w:lang w:val="es-ES"/>
        </w:rPr>
        <w:t xml:space="preserve">b) El Servicio de Inspección de Educación analizará el expediente y las alegaciones que en él se contengan, a la vista de la programación del departamento respectivo, efectuará una valoración y emitirá un informe propuesta en función de los siguientes criterios: </w:t>
      </w:r>
    </w:p>
    <w:p w:rsidR="040CFA85" w:rsidP="386C506C" w:rsidRDefault="040CFA85" w14:paraId="00E9B752" w14:textId="58899C9A">
      <w:pPr>
        <w:pStyle w:val="Prrafodelista"/>
        <w:numPr>
          <w:ilvl w:val="0"/>
          <w:numId w:val="192"/>
        </w:numPr>
        <w:bidi w:val="0"/>
        <w:spacing w:before="0" w:beforeAutospacing="off" w:after="0" w:afterAutospacing="off"/>
        <w:ind w:left="1175"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 xml:space="preserve">- La adecuación de los procedimientos o de los instrumentos de evaluación con los señalados en la programación didáctica.  </w:t>
      </w:r>
    </w:p>
    <w:p w:rsidR="040CFA85" w:rsidP="386C506C" w:rsidRDefault="040CFA85" w14:paraId="15B6E91A" w14:textId="68B0ABB6">
      <w:pPr>
        <w:pStyle w:val="Prrafodelista"/>
        <w:numPr>
          <w:ilvl w:val="0"/>
          <w:numId w:val="192"/>
        </w:numPr>
        <w:bidi w:val="0"/>
        <w:spacing w:before="0" w:beforeAutospacing="off" w:after="0" w:afterAutospacing="off"/>
        <w:ind w:left="1175"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 xml:space="preserve">- Correcta aplicación de los criterios de evaluación y calificación establecidos en la programación didáctica para la superación del módulo.  </w:t>
      </w:r>
    </w:p>
    <w:p w:rsidR="040CFA85" w:rsidP="386C506C" w:rsidRDefault="040CFA85" w14:paraId="1F6DF84E" w14:textId="3AB910A8">
      <w:pPr>
        <w:pStyle w:val="Prrafodelista"/>
        <w:numPr>
          <w:ilvl w:val="0"/>
          <w:numId w:val="192"/>
        </w:numPr>
        <w:bidi w:val="0"/>
        <w:spacing w:before="0" w:beforeAutospacing="off" w:after="0" w:afterAutospacing="off"/>
        <w:ind w:left="1175"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 xml:space="preserve">- Cumplimiento, por parte del centro, de lo dispuesto en la presente Orden.  </w:t>
      </w:r>
    </w:p>
    <w:p w:rsidR="040CFA85" w:rsidP="386C506C" w:rsidRDefault="040CFA85" w14:paraId="0BCBDD67" w14:textId="1C2CEBD4">
      <w:pPr>
        <w:pStyle w:val="Prrafodelista"/>
        <w:numPr>
          <w:ilvl w:val="0"/>
          <w:numId w:val="192"/>
        </w:numPr>
        <w:bidi w:val="0"/>
        <w:spacing w:before="0" w:beforeAutospacing="off" w:after="0" w:afterAutospacing="off"/>
        <w:ind w:left="1175"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 xml:space="preserve">- Otros que considere relevantes y que conozca por razón de su cargo. </w:t>
      </w:r>
    </w:p>
    <w:p w:rsidR="040CFA85" w:rsidP="386C506C" w:rsidRDefault="040CFA85" w14:paraId="5172DD50" w14:textId="4DF040DC">
      <w:pPr>
        <w:bidi w:val="0"/>
        <w:spacing w:before="0" w:beforeAutospacing="off" w:after="0" w:afterAutospacing="off"/>
        <w:ind w:firstLine="708"/>
        <w:jc w:val="both"/>
      </w:pPr>
      <w:r w:rsidRPr="386C506C" w:rsidR="040CFA85">
        <w:rPr>
          <w:rFonts w:ascii="Arial" w:hAnsi="Arial" w:eastAsia="Arial" w:cs="Arial"/>
          <w:noProof w:val="0"/>
          <w:sz w:val="24"/>
          <w:szCs w:val="24"/>
          <w:lang w:val="es-ES"/>
        </w:rPr>
        <w:t xml:space="preserve"> c) El servicio de Inspección de Educación podrá solicitar el asesoramiento de especialistas en los módulos a los que haga referencia la reclamación para la elaboración del informe, así como solicitar aquellos documentos que considere pertinentes para la resolución del expediente. </w:t>
      </w:r>
    </w:p>
    <w:p w:rsidR="040CFA85" w:rsidP="386C506C" w:rsidRDefault="040CFA85" w14:paraId="3602FCBA" w14:textId="0A9A24AB">
      <w:pPr>
        <w:bidi w:val="0"/>
        <w:spacing w:before="0" w:beforeAutospacing="off" w:after="0" w:afterAutospacing="off"/>
        <w:ind w:firstLine="708"/>
        <w:jc w:val="both"/>
      </w:pPr>
      <w:r w:rsidRPr="386C506C" w:rsidR="040CFA85">
        <w:rPr>
          <w:rFonts w:ascii="Arial" w:hAnsi="Arial" w:eastAsia="Arial" w:cs="Arial"/>
          <w:noProof w:val="0"/>
          <w:sz w:val="24"/>
          <w:szCs w:val="24"/>
          <w:lang w:val="es-ES"/>
        </w:rPr>
        <w:t xml:space="preserve">d) En el plazo de cinco días hábiles, a partir de la recepción del expediente, teniendo en cuenta la propuesta incluida en el informe que elabore el Servicio de Inspección de Educación, conforme a lo establecido en el apartado 5.2., el Delegado/a Provincial de Educación, Cultura y Deportes adoptará la resolución pertinente, que será motivada en todo caso, y que se comunicará a la persona que ejerce la dirección del centro para su aplicación y traslado al interesado.  </w:t>
      </w:r>
    </w:p>
    <w:p w:rsidR="040CFA85" w:rsidP="386C506C" w:rsidRDefault="040CFA85" w14:paraId="1A9D5DCC" w14:textId="36582AA6">
      <w:pPr>
        <w:pStyle w:val="Prrafodelista"/>
        <w:numPr>
          <w:ilvl w:val="0"/>
          <w:numId w:val="192"/>
        </w:numPr>
        <w:bidi w:val="0"/>
        <w:spacing w:before="0" w:beforeAutospacing="off" w:after="0" w:afterAutospacing="off"/>
        <w:ind w:left="1175" w:right="0" w:hanging="360"/>
        <w:jc w:val="both"/>
        <w:rPr>
          <w:rFonts w:ascii="Arial" w:hAnsi="Arial" w:eastAsia="Arial" w:cs="Arial"/>
          <w:noProof w:val="0"/>
          <w:sz w:val="24"/>
          <w:szCs w:val="24"/>
          <w:lang w:val="es-ES"/>
        </w:rPr>
      </w:pPr>
      <w:r w:rsidRPr="386C506C" w:rsidR="040CFA85">
        <w:rPr>
          <w:rFonts w:ascii="Arial" w:hAnsi="Arial" w:eastAsia="Arial" w:cs="Arial"/>
          <w:noProof w:val="0"/>
          <w:sz w:val="24"/>
          <w:szCs w:val="24"/>
          <w:lang w:val="es-ES"/>
        </w:rPr>
        <w:t xml:space="preserve">Esta resolución pondrá fin a la vía administrativa. </w:t>
      </w:r>
    </w:p>
    <w:p w:rsidR="386C506C" w:rsidP="386C506C" w:rsidRDefault="386C506C" w14:paraId="2DB017F9" w14:textId="7AE75080">
      <w:pPr>
        <w:bidi w:val="0"/>
        <w:spacing w:before="0" w:beforeAutospacing="off" w:after="160" w:afterAutospacing="off" w:line="257" w:lineRule="auto"/>
        <w:jc w:val="both"/>
        <w:rPr>
          <w:rFonts w:ascii="Arial" w:hAnsi="Arial" w:eastAsia="Arial" w:cs="Arial"/>
          <w:noProof w:val="0"/>
          <w:sz w:val="24"/>
          <w:szCs w:val="24"/>
          <w:lang w:val="es-ES"/>
        </w:rPr>
      </w:pPr>
    </w:p>
    <w:p w:rsidR="386C506C" w:rsidP="386C506C" w:rsidRDefault="386C506C" w14:paraId="14A55015" w14:textId="6DEE62A6">
      <w:pPr>
        <w:jc w:val="both"/>
        <w:rPr>
          <w:sz w:val="28"/>
          <w:szCs w:val="28"/>
        </w:rPr>
      </w:pPr>
    </w:p>
    <w:p w:rsidR="2BE3C892" w:rsidP="2BE3C892" w:rsidRDefault="2BE3C892" w14:paraId="177F205B" w14:textId="78C38208">
      <w:pPr>
        <w:jc w:val="both"/>
        <w:rPr>
          <w:sz w:val="28"/>
          <w:szCs w:val="28"/>
        </w:rPr>
      </w:pPr>
    </w:p>
    <w:p w:rsidR="00040A5A" w:rsidP="004C4AD8" w:rsidRDefault="00040A5A" w14:paraId="07C718CC" w14:textId="77777777">
      <w:pPr>
        <w:pStyle w:val="Prrafodelista"/>
        <w:numPr>
          <w:ilvl w:val="0"/>
          <w:numId w:val="114"/>
        </w:numPr>
        <w:jc w:val="both"/>
        <w:rPr>
          <w:sz w:val="28"/>
        </w:rPr>
      </w:pPr>
      <w:r w:rsidRPr="62A041B2">
        <w:rPr>
          <w:sz w:val="28"/>
          <w:szCs w:val="28"/>
        </w:rPr>
        <w:t>FOL</w:t>
      </w:r>
    </w:p>
    <w:p w:rsidR="4FF53700" w:rsidP="62A041B2" w:rsidRDefault="4FF53700" w14:paraId="71790E42" w14:textId="467DF9F0">
      <w:pPr>
        <w:spacing w:line="257" w:lineRule="auto"/>
        <w:jc w:val="both"/>
      </w:pPr>
      <w:r w:rsidRPr="62A041B2">
        <w:rPr>
          <w:rFonts w:ascii="Calibri" w:hAnsi="Calibri" w:eastAsia="Calibri" w:cs="Calibri"/>
          <w:sz w:val="24"/>
          <w:szCs w:val="24"/>
        </w:rPr>
        <w:t>Se evaluará el aprendizaje del alumnado, tomando como referencia los resultados de aprendizaje y criterios de evaluación de las unidades de trabajo del módul</w:t>
      </w:r>
      <w:r w:rsidRPr="62A041B2" w:rsidR="25541FB8">
        <w:rPr>
          <w:rFonts w:ascii="Calibri" w:hAnsi="Calibri" w:eastAsia="Calibri" w:cs="Calibri"/>
          <w:sz w:val="24"/>
          <w:szCs w:val="24"/>
        </w:rPr>
        <w:t>o</w:t>
      </w:r>
      <w:r w:rsidRPr="62A041B2">
        <w:rPr>
          <w:rFonts w:ascii="Calibri" w:hAnsi="Calibri" w:eastAsia="Calibri" w:cs="Calibri"/>
          <w:sz w:val="24"/>
          <w:szCs w:val="24"/>
        </w:rPr>
        <w:t>.</w:t>
      </w:r>
    </w:p>
    <w:p w:rsidR="62A041B2" w:rsidP="62A041B2" w:rsidRDefault="62A041B2" w14:paraId="13342657" w14:textId="6C344150">
      <w:pPr>
        <w:spacing w:line="257" w:lineRule="auto"/>
        <w:jc w:val="both"/>
        <w:rPr>
          <w:rFonts w:ascii="Calibri" w:hAnsi="Calibri" w:eastAsia="Calibri" w:cs="Calibri"/>
          <w:sz w:val="24"/>
          <w:szCs w:val="24"/>
        </w:rPr>
      </w:pPr>
    </w:p>
    <w:p w:rsidR="4FF53700" w:rsidP="62A041B2" w:rsidRDefault="4FF53700" w14:paraId="09920097" w14:textId="4B42F630">
      <w:pPr>
        <w:jc w:val="both"/>
        <w:rPr>
          <w:rFonts w:ascii="Calibri" w:hAnsi="Calibri" w:eastAsia="Calibri" w:cs="Calibri"/>
          <w:sz w:val="28"/>
          <w:szCs w:val="28"/>
        </w:rPr>
      </w:pPr>
      <w:r w:rsidRPr="62A041B2">
        <w:rPr>
          <w:rFonts w:ascii="Calibri" w:hAnsi="Calibri" w:eastAsia="Calibri" w:cs="Calibri"/>
          <w:b/>
          <w:bCs/>
          <w:sz w:val="24"/>
          <w:szCs w:val="24"/>
        </w:rPr>
        <w:t>Cómo evaluar: instrumentos y procedimientos de evaluación</w:t>
      </w:r>
    </w:p>
    <w:p w:rsidR="4FF53700" w:rsidP="62A041B2" w:rsidRDefault="4FF53700" w14:paraId="217CCF53" w14:textId="3C6035BC">
      <w:pPr>
        <w:spacing w:line="257" w:lineRule="auto"/>
        <w:jc w:val="both"/>
      </w:pPr>
      <w:r w:rsidRPr="62A041B2">
        <w:rPr>
          <w:rFonts w:ascii="Calibri" w:hAnsi="Calibri" w:eastAsia="Calibri" w:cs="Calibri"/>
          <w:sz w:val="24"/>
          <w:szCs w:val="24"/>
        </w:rPr>
        <w:t>Se utilizarán diferentes técnicas, que podemos agrupar en:</w:t>
      </w:r>
    </w:p>
    <w:p w:rsidR="4FF53700" w:rsidP="62A041B2" w:rsidRDefault="4FF53700" w14:paraId="4C629BFC" w14:textId="6F9F6E45">
      <w:pPr>
        <w:spacing w:line="257" w:lineRule="auto"/>
        <w:jc w:val="both"/>
      </w:pPr>
      <w:r w:rsidRPr="62A041B2">
        <w:rPr>
          <w:rFonts w:ascii="Calibri" w:hAnsi="Calibri" w:eastAsia="Calibri" w:cs="Calibri"/>
          <w:sz w:val="24"/>
          <w:szCs w:val="24"/>
        </w:rPr>
        <w:t>• Realización de controles de conocimientos teórico-prácticos: Ejercicios, trabajos individuales, en grupo, orales, escritas, etc., donde el alumnado demostrará el dominio de los resultados de aprendizaje mencionados anteriormente.</w:t>
      </w:r>
    </w:p>
    <w:p w:rsidR="4FF53700" w:rsidP="62A041B2" w:rsidRDefault="4FF53700" w14:paraId="55EB88E5" w14:textId="2B403820">
      <w:pPr>
        <w:spacing w:line="257" w:lineRule="auto"/>
        <w:jc w:val="both"/>
      </w:pPr>
      <w:r w:rsidRPr="62A041B2">
        <w:rPr>
          <w:rFonts w:ascii="Calibri" w:hAnsi="Calibri" w:eastAsia="Calibri" w:cs="Calibri"/>
          <w:sz w:val="24"/>
          <w:szCs w:val="24"/>
        </w:rPr>
        <w:t>• En determinadas actividades de evaluación, se fomentará la coevaluación entre lo/as alumno/as y la autoevaluación, de modo que evalúen y comprendan sus propios errores y progresos.</w:t>
      </w:r>
    </w:p>
    <w:p w:rsidR="62A041B2" w:rsidP="62A041B2" w:rsidRDefault="62A041B2" w14:paraId="70FA4652" w14:textId="5DA905E1">
      <w:pPr>
        <w:jc w:val="both"/>
        <w:rPr>
          <w:rFonts w:ascii="Calibri" w:hAnsi="Calibri" w:eastAsia="Calibri" w:cs="Calibri"/>
          <w:sz w:val="24"/>
          <w:szCs w:val="24"/>
        </w:rPr>
      </w:pPr>
    </w:p>
    <w:p w:rsidR="4FF53700" w:rsidP="62A041B2" w:rsidRDefault="4FF53700" w14:paraId="014527E2" w14:textId="1939E986">
      <w:pPr>
        <w:jc w:val="both"/>
        <w:rPr>
          <w:rFonts w:ascii="Calibri" w:hAnsi="Calibri" w:eastAsia="Calibri" w:cs="Calibri"/>
          <w:b/>
          <w:bCs/>
          <w:sz w:val="24"/>
          <w:szCs w:val="24"/>
        </w:rPr>
      </w:pPr>
      <w:r w:rsidRPr="62A041B2">
        <w:rPr>
          <w:rFonts w:ascii="Calibri" w:hAnsi="Calibri" w:eastAsia="Calibri" w:cs="Calibri"/>
          <w:b/>
          <w:bCs/>
          <w:sz w:val="24"/>
          <w:szCs w:val="24"/>
        </w:rPr>
        <w:t>Cuándo evaluar: fases de evaluación</w:t>
      </w:r>
    </w:p>
    <w:p w:rsidR="4FF53700" w:rsidP="62A041B2" w:rsidRDefault="4FF53700" w14:paraId="5AAD69E5" w14:textId="46C42278">
      <w:pPr>
        <w:spacing w:line="257" w:lineRule="auto"/>
        <w:jc w:val="both"/>
      </w:pPr>
      <w:r w:rsidRPr="62A041B2">
        <w:rPr>
          <w:rFonts w:ascii="Calibri" w:hAnsi="Calibri" w:eastAsia="Calibri" w:cs="Calibri"/>
          <w:sz w:val="24"/>
          <w:szCs w:val="24"/>
        </w:rPr>
        <w:t>En cuanto al momento preciso en el que se realizará nuestra evaluación será:</w:t>
      </w:r>
    </w:p>
    <w:p w:rsidR="4FF53700" w:rsidP="62A041B2" w:rsidRDefault="4FF53700" w14:paraId="698725E8" w14:textId="6CC9C95B">
      <w:pPr>
        <w:spacing w:line="257" w:lineRule="auto"/>
        <w:jc w:val="both"/>
      </w:pPr>
      <w:r w:rsidRPr="62A041B2">
        <w:rPr>
          <w:rFonts w:ascii="Calibri" w:hAnsi="Calibri" w:eastAsia="Calibri" w:cs="Calibri"/>
          <w:sz w:val="24"/>
          <w:szCs w:val="24"/>
        </w:rPr>
        <w:t>A lo largo de todo el proceso de enseñanza-aprendizaje, extrayendo información de cada actividad, cada ejercicio asociado a un criterio de evaluación y resultado de aprendizaje.</w:t>
      </w:r>
    </w:p>
    <w:p w:rsidR="4FF53700" w:rsidP="62A041B2" w:rsidRDefault="4FF53700" w14:paraId="402FB17A" w14:textId="571CB023">
      <w:pPr>
        <w:spacing w:line="257" w:lineRule="auto"/>
        <w:jc w:val="both"/>
      </w:pPr>
      <w:r w:rsidRPr="62A041B2">
        <w:rPr>
          <w:rFonts w:ascii="Calibri" w:hAnsi="Calibri" w:eastAsia="Calibri" w:cs="Calibri"/>
          <w:sz w:val="24"/>
          <w:szCs w:val="24"/>
        </w:rPr>
        <w:t>En todo caso, la evaluación aquí planteada es formativa, puesto con la realización de estas pruebas el alumnado también aprende a medida que se enfrenta a ellas y comprueba el nivel de conocimientos alcanzado.</w:t>
      </w:r>
    </w:p>
    <w:p w:rsidR="4FF53700" w:rsidP="62A041B2" w:rsidRDefault="4FF53700" w14:paraId="53E3D097" w14:textId="4BCDEECD">
      <w:pPr>
        <w:spacing w:line="257" w:lineRule="auto"/>
        <w:jc w:val="both"/>
      </w:pPr>
      <w:r w:rsidRPr="62A041B2">
        <w:rPr>
          <w:rFonts w:ascii="Calibri" w:hAnsi="Calibri" w:eastAsia="Calibri" w:cs="Calibri"/>
          <w:sz w:val="24"/>
          <w:szCs w:val="24"/>
        </w:rPr>
        <w:t>En cuanto a las convocatorias de las que dispone el alumno para su evaluación la Orden de 29 de julio de 2010 establece en su artículo 8, cuatro convocatorias ordinarias y en el artículo 9, dos extraordinarias.</w:t>
      </w:r>
    </w:p>
    <w:p w:rsidR="4FF53700" w:rsidP="62A041B2" w:rsidRDefault="4FF53700" w14:paraId="66F1EEB3" w14:textId="76F90F3C">
      <w:pPr>
        <w:spacing w:line="257" w:lineRule="auto"/>
        <w:jc w:val="both"/>
      </w:pPr>
      <w:r w:rsidRPr="62A041B2">
        <w:rPr>
          <w:rFonts w:ascii="Calibri" w:hAnsi="Calibri" w:eastAsia="Calibri" w:cs="Calibri"/>
          <w:sz w:val="24"/>
          <w:szCs w:val="24"/>
        </w:rPr>
        <w:t xml:space="preserve"> </w:t>
      </w:r>
    </w:p>
    <w:p w:rsidR="4FF53700" w:rsidP="62A041B2" w:rsidRDefault="4FF53700" w14:paraId="2B02AE6C" w14:textId="3C530A27">
      <w:pPr>
        <w:spacing w:line="257" w:lineRule="auto"/>
        <w:jc w:val="both"/>
      </w:pPr>
      <w:r w:rsidRPr="62A041B2">
        <w:rPr>
          <w:rFonts w:ascii="Calibri" w:hAnsi="Calibri" w:eastAsia="Calibri" w:cs="Calibri"/>
          <w:sz w:val="24"/>
          <w:szCs w:val="24"/>
        </w:rPr>
        <w:t>En esta programación tendrá dos utilidades:</w:t>
      </w:r>
    </w:p>
    <w:p w:rsidR="4FF53700" w:rsidP="62A041B2" w:rsidRDefault="4FF53700" w14:paraId="5B6D224D" w14:textId="07EFDA90">
      <w:pPr>
        <w:spacing w:line="257" w:lineRule="auto"/>
        <w:jc w:val="both"/>
      </w:pPr>
      <w:r w:rsidRPr="62A041B2">
        <w:rPr>
          <w:rFonts w:ascii="Calibri" w:hAnsi="Calibri" w:eastAsia="Calibri" w:cs="Calibri"/>
          <w:sz w:val="24"/>
          <w:szCs w:val="24"/>
        </w:rPr>
        <w:t>1º. Para orientar al alumnado sobre sus progresos individuales.</w:t>
      </w:r>
    </w:p>
    <w:p w:rsidR="4FF53700" w:rsidP="62A041B2" w:rsidRDefault="4FF53700" w14:paraId="73F103D2" w14:textId="53A34A63">
      <w:pPr>
        <w:spacing w:line="257" w:lineRule="auto"/>
        <w:jc w:val="both"/>
      </w:pPr>
      <w:r w:rsidRPr="62A041B2">
        <w:rPr>
          <w:rFonts w:ascii="Calibri" w:hAnsi="Calibri" w:eastAsia="Calibri" w:cs="Calibri"/>
          <w:sz w:val="24"/>
          <w:szCs w:val="24"/>
        </w:rPr>
        <w:t>2º. Para determinar la validez de nuestro diseño didáctico, adaptándolo a las condiciones que vayamos observando en la práctica.</w:t>
      </w:r>
    </w:p>
    <w:p w:rsidR="62A041B2" w:rsidP="62A041B2" w:rsidRDefault="62A041B2" w14:paraId="35778A36" w14:textId="71D54289">
      <w:pPr>
        <w:jc w:val="both"/>
        <w:rPr>
          <w:rFonts w:ascii="Calibri" w:hAnsi="Calibri" w:eastAsia="Calibri" w:cs="Calibri"/>
          <w:sz w:val="24"/>
          <w:szCs w:val="24"/>
        </w:rPr>
      </w:pPr>
    </w:p>
    <w:p w:rsidR="4FF53700" w:rsidP="62A041B2" w:rsidRDefault="4FF53700" w14:paraId="25A63EE4" w14:textId="4F91A15C">
      <w:pPr>
        <w:jc w:val="both"/>
      </w:pPr>
      <w:r w:rsidRPr="62A041B2">
        <w:rPr>
          <w:rFonts w:ascii="Calibri" w:hAnsi="Calibri" w:eastAsia="Calibri" w:cs="Calibri"/>
          <w:b/>
          <w:bCs/>
          <w:sz w:val="24"/>
          <w:szCs w:val="24"/>
        </w:rPr>
        <w:t>Evaluación y calificación del proceso de aprendizaje: UUDD, final trimestral y final anual, procedimientos de recuperación</w:t>
      </w:r>
    </w:p>
    <w:p w:rsidR="4FF53700" w:rsidP="62A041B2" w:rsidRDefault="4FF53700" w14:paraId="1CC09191" w14:textId="2EA7BB88">
      <w:pPr>
        <w:spacing w:line="257" w:lineRule="auto"/>
        <w:jc w:val="both"/>
      </w:pPr>
      <w:r w:rsidRPr="62A041B2">
        <w:rPr>
          <w:rFonts w:ascii="Calibri" w:hAnsi="Calibri" w:eastAsia="Calibri" w:cs="Calibri"/>
          <w:sz w:val="24"/>
          <w:szCs w:val="24"/>
        </w:rPr>
        <w:t>La temporalización de las evaluaciones se realizará conforme al siguiente calendario:</w:t>
      </w:r>
    </w:p>
    <w:p w:rsidR="4FF53700" w:rsidP="62A041B2" w:rsidRDefault="4FF53700" w14:paraId="56852D4D" w14:textId="2828771F">
      <w:pPr>
        <w:spacing w:line="257" w:lineRule="auto"/>
        <w:jc w:val="both"/>
      </w:pPr>
      <w:r w:rsidRPr="62A041B2">
        <w:rPr>
          <w:rFonts w:ascii="Calibri" w:hAnsi="Calibri" w:eastAsia="Calibri" w:cs="Calibri"/>
          <w:sz w:val="24"/>
          <w:szCs w:val="24"/>
        </w:rPr>
        <w:t>1ª Evaluación: 12 y 13 de diciembre de 2023.</w:t>
      </w:r>
    </w:p>
    <w:p w:rsidR="4FF53700" w:rsidP="62A041B2" w:rsidRDefault="4FF53700" w14:paraId="768F766D" w14:textId="323E7029">
      <w:pPr>
        <w:spacing w:line="257" w:lineRule="auto"/>
        <w:jc w:val="both"/>
      </w:pPr>
      <w:r w:rsidRPr="62A041B2">
        <w:rPr>
          <w:rFonts w:ascii="Calibri" w:hAnsi="Calibri" w:eastAsia="Calibri" w:cs="Calibri"/>
          <w:sz w:val="24"/>
          <w:szCs w:val="24"/>
        </w:rPr>
        <w:t>2ª Evaluación: 20 y 21 de marzo de 2024.</w:t>
      </w:r>
    </w:p>
    <w:p w:rsidR="4FF53700" w:rsidP="62A041B2" w:rsidRDefault="4FF53700" w14:paraId="211B44EB" w14:textId="6931096C">
      <w:pPr>
        <w:spacing w:line="257" w:lineRule="auto"/>
        <w:jc w:val="both"/>
      </w:pPr>
      <w:r w:rsidRPr="62A041B2">
        <w:rPr>
          <w:rFonts w:ascii="Calibri" w:hAnsi="Calibri" w:eastAsia="Calibri" w:cs="Calibri"/>
          <w:sz w:val="24"/>
          <w:szCs w:val="24"/>
        </w:rPr>
        <w:t>1ª Evaluación ordinaria (3ª Evaluación): 5 y 6 de junio de 2024.</w:t>
      </w:r>
    </w:p>
    <w:p w:rsidR="4FF53700" w:rsidP="62A041B2" w:rsidRDefault="4FF53700" w14:paraId="6CE1FC78" w14:textId="5C56EC1D">
      <w:pPr>
        <w:spacing w:line="257" w:lineRule="auto"/>
        <w:jc w:val="both"/>
      </w:pPr>
      <w:r w:rsidRPr="62A041B2">
        <w:rPr>
          <w:rFonts w:ascii="Calibri" w:hAnsi="Calibri" w:eastAsia="Calibri" w:cs="Calibri"/>
          <w:sz w:val="24"/>
          <w:szCs w:val="24"/>
        </w:rPr>
        <w:t xml:space="preserve">2ª Evaluación ordinaria: 24 de junio de 2024. </w:t>
      </w:r>
    </w:p>
    <w:p w:rsidR="4FF53700" w:rsidP="62A041B2" w:rsidRDefault="4FF53700" w14:paraId="7DDAB6CB" w14:textId="2A1150F8">
      <w:pPr>
        <w:spacing w:line="257" w:lineRule="auto"/>
        <w:jc w:val="both"/>
      </w:pPr>
      <w:r w:rsidRPr="62A041B2">
        <w:rPr>
          <w:rFonts w:ascii="Calibri" w:hAnsi="Calibri" w:eastAsia="Calibri" w:cs="Calibri"/>
          <w:sz w:val="24"/>
          <w:szCs w:val="24"/>
        </w:rPr>
        <w:t xml:space="preserve"> </w:t>
      </w:r>
    </w:p>
    <w:p w:rsidR="4FF53700" w:rsidP="62A041B2" w:rsidRDefault="4FF53700" w14:paraId="2D7CF04F" w14:textId="1B4544A2">
      <w:pPr>
        <w:spacing w:line="257" w:lineRule="auto"/>
        <w:jc w:val="both"/>
      </w:pPr>
      <w:r w:rsidRPr="62A041B2">
        <w:rPr>
          <w:rFonts w:ascii="Calibri" w:hAnsi="Calibri" w:eastAsia="Calibri" w:cs="Calibri"/>
          <w:sz w:val="24"/>
          <w:szCs w:val="24"/>
          <w:u w:val="single"/>
        </w:rPr>
        <w:t>CUADRO DE EVALUACIÓN Y CALIFICACIÓN</w:t>
      </w:r>
      <w:r w:rsidRPr="62A041B2">
        <w:rPr>
          <w:rFonts w:ascii="Calibri" w:hAnsi="Calibri" w:eastAsia="Calibri" w:cs="Calibri"/>
          <w:sz w:val="24"/>
          <w:szCs w:val="24"/>
        </w:rPr>
        <w:t>:</w:t>
      </w:r>
    </w:p>
    <w:p w:rsidR="62A041B2" w:rsidP="62A041B2" w:rsidRDefault="62A041B2" w14:paraId="6F2A6C27" w14:textId="4062D3EE">
      <w:pPr>
        <w:jc w:val="both"/>
        <w:rPr>
          <w:rFonts w:ascii="Calibri" w:hAnsi="Calibri" w:eastAsia="Calibri" w:cs="Calibri"/>
          <w:sz w:val="24"/>
          <w:szCs w:val="24"/>
        </w:rPr>
      </w:pPr>
    </w:p>
    <w:tbl>
      <w:tblPr>
        <w:tblStyle w:val="Tablaconcuadrcula"/>
        <w:tblW w:w="0" w:type="auto"/>
        <w:tblLayout w:type="fixed"/>
        <w:tblLook w:val="04A0" w:firstRow="1" w:lastRow="0" w:firstColumn="1" w:lastColumn="0" w:noHBand="0" w:noVBand="1"/>
      </w:tblPr>
      <w:tblGrid>
        <w:gridCol w:w="885"/>
        <w:gridCol w:w="1125"/>
        <w:gridCol w:w="1425"/>
        <w:gridCol w:w="1380"/>
        <w:gridCol w:w="1080"/>
        <w:gridCol w:w="1035"/>
        <w:gridCol w:w="1560"/>
      </w:tblGrid>
      <w:tr w:rsidR="62A041B2" w:rsidTr="62A041B2" w14:paraId="2B7DA9A0" w14:textId="77777777">
        <w:trPr>
          <w:trHeight w:val="300"/>
        </w:trPr>
        <w:tc>
          <w:tcPr>
            <w:tcW w:w="885"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684F0613" w14:textId="45888385">
            <w:pPr>
              <w:jc w:val="center"/>
              <w:rPr>
                <w:rFonts w:ascii="Calibri" w:hAnsi="Calibri" w:eastAsia="Calibri" w:cs="Calibri"/>
              </w:rPr>
            </w:pPr>
          </w:p>
        </w:tc>
        <w:tc>
          <w:tcPr>
            <w:tcW w:w="112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6B75CB9" w14:textId="55A18445">
            <w:pPr>
              <w:jc w:val="center"/>
            </w:pPr>
            <w:r w:rsidRPr="62A041B2">
              <w:rPr>
                <w:rFonts w:ascii="Calibri" w:hAnsi="Calibri" w:eastAsia="Calibri" w:cs="Calibri"/>
                <w:b/>
                <w:bCs/>
              </w:rPr>
              <w:t>Nº UNIDAD</w:t>
            </w:r>
          </w:p>
        </w:tc>
        <w:tc>
          <w:tcPr>
            <w:tcW w:w="142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6301938" w14:textId="28C551CC">
            <w:pPr>
              <w:jc w:val="center"/>
            </w:pPr>
            <w:r w:rsidRPr="62A041B2">
              <w:rPr>
                <w:rFonts w:ascii="Calibri" w:hAnsi="Calibri" w:eastAsia="Calibri" w:cs="Calibri"/>
                <w:b/>
                <w:bCs/>
              </w:rPr>
              <w:t>RESULTADOS DE APRENDIZAJE</w:t>
            </w:r>
          </w:p>
        </w:tc>
        <w:tc>
          <w:tcPr>
            <w:tcW w:w="138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BFD485C" w14:textId="4C5D848E">
            <w:pPr>
              <w:jc w:val="center"/>
            </w:pPr>
            <w:r w:rsidRPr="62A041B2">
              <w:rPr>
                <w:rFonts w:ascii="Calibri" w:hAnsi="Calibri" w:eastAsia="Calibri" w:cs="Calibri"/>
                <w:b/>
                <w:bCs/>
              </w:rPr>
              <w:t>CRITERIOS DE EVALUACIÓN</w:t>
            </w:r>
          </w:p>
        </w:tc>
        <w:tc>
          <w:tcPr>
            <w:tcW w:w="108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AFF6149" w14:textId="4D9B90BE">
            <w:pPr>
              <w:jc w:val="center"/>
            </w:pPr>
            <w:r w:rsidRPr="62A041B2">
              <w:rPr>
                <w:rFonts w:ascii="Calibri" w:hAnsi="Calibri" w:eastAsia="Calibri" w:cs="Calibri"/>
                <w:b/>
                <w:bCs/>
              </w:rPr>
              <w:t>% Parcial</w:t>
            </w:r>
          </w:p>
        </w:tc>
        <w:tc>
          <w:tcPr>
            <w:tcW w:w="103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46C9DF8" w14:textId="433FA9A0">
            <w:pPr>
              <w:jc w:val="center"/>
            </w:pPr>
            <w:r w:rsidRPr="62A041B2">
              <w:rPr>
                <w:rFonts w:ascii="Calibri" w:hAnsi="Calibri" w:eastAsia="Calibri" w:cs="Calibri"/>
                <w:b/>
                <w:bCs/>
              </w:rPr>
              <w:t>% Total</w:t>
            </w:r>
          </w:p>
        </w:tc>
        <w:tc>
          <w:tcPr>
            <w:tcW w:w="156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0A848FD" w14:textId="105B123A">
            <w:pPr>
              <w:jc w:val="center"/>
            </w:pPr>
            <w:r w:rsidRPr="62A041B2">
              <w:rPr>
                <w:rFonts w:ascii="Calibri" w:hAnsi="Calibri" w:eastAsia="Calibri" w:cs="Calibri"/>
                <w:b/>
                <w:bCs/>
              </w:rPr>
              <w:t>INSTRUMENTO EVALUACIÓN</w:t>
            </w:r>
          </w:p>
        </w:tc>
      </w:tr>
      <w:tr w:rsidR="62A041B2" w:rsidTr="62A041B2" w14:paraId="37792F2B" w14:textId="77777777">
        <w:trPr>
          <w:trHeight w:val="300"/>
        </w:trPr>
        <w:tc>
          <w:tcPr>
            <w:tcW w:w="88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57B6239" w14:textId="4101D46D">
            <w:pPr>
              <w:jc w:val="center"/>
            </w:pPr>
            <w:r w:rsidRPr="62A041B2">
              <w:rPr>
                <w:rFonts w:ascii="Calibri" w:hAnsi="Calibri" w:eastAsia="Calibri" w:cs="Calibri"/>
                <w:b/>
                <w:bCs/>
              </w:rPr>
              <w:t>1ª EVALUACIÓN</w:t>
            </w:r>
          </w:p>
        </w:tc>
        <w:tc>
          <w:tcPr>
            <w:tcW w:w="112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581EF62" w14:textId="0D5EE9E0">
            <w:pPr>
              <w:jc w:val="center"/>
            </w:pPr>
            <w:r w:rsidRPr="62A041B2">
              <w:rPr>
                <w:rFonts w:ascii="Calibri" w:hAnsi="Calibri" w:eastAsia="Calibri" w:cs="Calibri"/>
                <w:u w:val="single"/>
              </w:rPr>
              <w:t>UNIDAD 1</w:t>
            </w:r>
          </w:p>
          <w:p w:rsidR="62A041B2" w:rsidP="62A041B2" w:rsidRDefault="62A041B2" w14:paraId="4F34B7F0" w14:textId="40D11BC5">
            <w:pPr>
              <w:jc w:val="center"/>
            </w:pPr>
            <w:r w:rsidRPr="62A041B2">
              <w:rPr>
                <w:rFonts w:ascii="Calibri" w:hAnsi="Calibri" w:eastAsia="Calibri" w:cs="Calibri"/>
              </w:rPr>
              <w:t>EL DERECHO DEL TRABAJO</w:t>
            </w:r>
          </w:p>
        </w:tc>
        <w:tc>
          <w:tcPr>
            <w:tcW w:w="142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5EE99F2" w14:textId="0DC20B29">
            <w:pPr>
              <w:jc w:val="center"/>
            </w:pPr>
            <w:r w:rsidRPr="62A041B2">
              <w:rPr>
                <w:rFonts w:ascii="Calibri" w:hAnsi="Calibri" w:eastAsia="Calibri" w:cs="Calibri"/>
              </w:rPr>
              <w:t>RA3</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0B35015" w14:textId="1FCAC2A1">
            <w:pPr>
              <w:jc w:val="center"/>
            </w:pPr>
            <w:r w:rsidRPr="62A041B2">
              <w:rPr>
                <w:rFonts w:ascii="Calibri" w:hAnsi="Calibri" w:eastAsia="Calibri" w:cs="Calibri"/>
              </w:rPr>
              <w:t>3.a)</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FA8F2D8" w14:textId="4719B3CE">
            <w:pPr>
              <w:jc w:val="center"/>
            </w:pPr>
            <w:r w:rsidRPr="62A041B2">
              <w:rPr>
                <w:rFonts w:ascii="Calibri" w:hAnsi="Calibri" w:eastAsia="Calibri" w:cs="Calibri"/>
              </w:rPr>
              <w:t>1,92%</w:t>
            </w:r>
          </w:p>
        </w:tc>
        <w:tc>
          <w:tcPr>
            <w:tcW w:w="103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C367D50" w14:textId="233DF143">
            <w:pPr>
              <w:jc w:val="center"/>
            </w:pPr>
            <w:r w:rsidRPr="62A041B2">
              <w:rPr>
                <w:rFonts w:ascii="Calibri" w:hAnsi="Calibri" w:eastAsia="Calibri" w:cs="Calibri"/>
              </w:rPr>
              <w:t>7,69%</w:t>
            </w:r>
          </w:p>
        </w:tc>
        <w:tc>
          <w:tcPr>
            <w:tcW w:w="1560"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08B2825" w14:textId="3019C83C">
            <w:pPr>
              <w:jc w:val="center"/>
            </w:pPr>
            <w:r w:rsidRPr="62A041B2">
              <w:rPr>
                <w:rFonts w:ascii="Calibri" w:hAnsi="Calibri" w:eastAsia="Calibri" w:cs="Calibri"/>
              </w:rPr>
              <w:t>Prueba Teórico-Práctica o Trabajo</w:t>
            </w:r>
          </w:p>
        </w:tc>
      </w:tr>
      <w:tr w:rsidR="62A041B2" w:rsidTr="62A041B2" w14:paraId="60C477F9" w14:textId="77777777">
        <w:trPr>
          <w:trHeight w:val="300"/>
        </w:trPr>
        <w:tc>
          <w:tcPr>
            <w:tcW w:w="885" w:type="dxa"/>
            <w:vMerge/>
            <w:tcBorders>
              <w:left w:val="single" w:color="auto" w:sz="0" w:space="0"/>
              <w:right w:val="single" w:color="auto" w:sz="0" w:space="0"/>
            </w:tcBorders>
            <w:vAlign w:val="center"/>
          </w:tcPr>
          <w:p w:rsidR="009334F1" w:rsidRDefault="009334F1" w14:paraId="42CA16A7" w14:textId="77777777"/>
        </w:tc>
        <w:tc>
          <w:tcPr>
            <w:tcW w:w="1125" w:type="dxa"/>
            <w:vMerge/>
            <w:tcBorders>
              <w:left w:val="single" w:color="auto" w:sz="0" w:space="0"/>
              <w:right w:val="single" w:color="auto" w:sz="0" w:space="0"/>
            </w:tcBorders>
            <w:vAlign w:val="center"/>
          </w:tcPr>
          <w:p w:rsidR="009334F1" w:rsidRDefault="009334F1" w14:paraId="0ED747B8" w14:textId="77777777"/>
        </w:tc>
        <w:tc>
          <w:tcPr>
            <w:tcW w:w="1425" w:type="dxa"/>
            <w:vMerge/>
            <w:tcBorders>
              <w:left w:val="single" w:color="auto" w:sz="0" w:space="0"/>
              <w:right w:val="single" w:color="auto" w:sz="0" w:space="0"/>
            </w:tcBorders>
            <w:vAlign w:val="center"/>
          </w:tcPr>
          <w:p w:rsidR="009334F1" w:rsidRDefault="009334F1" w14:paraId="2EA2C226"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FC81805" w14:textId="1735DE63">
            <w:pPr>
              <w:jc w:val="center"/>
            </w:pPr>
            <w:r w:rsidRPr="62A041B2">
              <w:rPr>
                <w:rFonts w:ascii="Calibri" w:hAnsi="Calibri" w:eastAsia="Calibri" w:cs="Calibri"/>
              </w:rPr>
              <w:t>3.b)</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B398FB6" w14:textId="71C9F11A">
            <w:pPr>
              <w:jc w:val="center"/>
            </w:pPr>
            <w:r w:rsidRPr="62A041B2">
              <w:rPr>
                <w:rFonts w:ascii="Calibri" w:hAnsi="Calibri" w:eastAsia="Calibri" w:cs="Calibri"/>
              </w:rPr>
              <w:t>1,92%</w:t>
            </w:r>
          </w:p>
        </w:tc>
        <w:tc>
          <w:tcPr>
            <w:tcW w:w="1035" w:type="dxa"/>
            <w:vMerge/>
            <w:tcBorders>
              <w:left w:val="single" w:color="auto" w:sz="0" w:space="0"/>
              <w:right w:val="single" w:color="auto" w:sz="0" w:space="0"/>
            </w:tcBorders>
            <w:vAlign w:val="center"/>
          </w:tcPr>
          <w:p w:rsidR="009334F1" w:rsidRDefault="009334F1" w14:paraId="5FA68DA0" w14:textId="77777777"/>
        </w:tc>
        <w:tc>
          <w:tcPr>
            <w:tcW w:w="1560" w:type="dxa"/>
            <w:vMerge/>
            <w:tcBorders>
              <w:left w:val="single" w:color="auto" w:sz="0" w:space="0"/>
              <w:right w:val="single" w:color="auto" w:sz="0" w:space="0"/>
            </w:tcBorders>
            <w:vAlign w:val="center"/>
          </w:tcPr>
          <w:p w:rsidR="009334F1" w:rsidRDefault="009334F1" w14:paraId="2385F199" w14:textId="77777777"/>
        </w:tc>
      </w:tr>
      <w:tr w:rsidR="62A041B2" w:rsidTr="62A041B2" w14:paraId="4EF83432" w14:textId="77777777">
        <w:trPr>
          <w:trHeight w:val="300"/>
        </w:trPr>
        <w:tc>
          <w:tcPr>
            <w:tcW w:w="885" w:type="dxa"/>
            <w:vMerge/>
            <w:tcBorders>
              <w:left w:val="single" w:color="auto" w:sz="0" w:space="0"/>
              <w:right w:val="single" w:color="auto" w:sz="0" w:space="0"/>
            </w:tcBorders>
            <w:vAlign w:val="center"/>
          </w:tcPr>
          <w:p w:rsidR="009334F1" w:rsidRDefault="009334F1" w14:paraId="5FE64DF6" w14:textId="77777777"/>
        </w:tc>
        <w:tc>
          <w:tcPr>
            <w:tcW w:w="1125" w:type="dxa"/>
            <w:vMerge/>
            <w:tcBorders>
              <w:left w:val="single" w:color="auto" w:sz="0" w:space="0"/>
              <w:right w:val="single" w:color="auto" w:sz="0" w:space="0"/>
            </w:tcBorders>
            <w:vAlign w:val="center"/>
          </w:tcPr>
          <w:p w:rsidR="009334F1" w:rsidRDefault="009334F1" w14:paraId="4087DBF8" w14:textId="77777777"/>
        </w:tc>
        <w:tc>
          <w:tcPr>
            <w:tcW w:w="1425" w:type="dxa"/>
            <w:vMerge/>
            <w:tcBorders>
              <w:left w:val="single" w:color="auto" w:sz="0" w:space="0"/>
              <w:right w:val="single" w:color="auto" w:sz="0" w:space="0"/>
            </w:tcBorders>
            <w:vAlign w:val="center"/>
          </w:tcPr>
          <w:p w:rsidR="009334F1" w:rsidRDefault="009334F1" w14:paraId="46E72781"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AA0D217" w14:textId="55C2FC04">
            <w:pPr>
              <w:jc w:val="center"/>
            </w:pPr>
            <w:r w:rsidRPr="62A041B2">
              <w:rPr>
                <w:rFonts w:ascii="Calibri" w:hAnsi="Calibri" w:eastAsia="Calibri" w:cs="Calibri"/>
              </w:rPr>
              <w:t>3.c)</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2C9C743" w14:textId="239AF58C">
            <w:pPr>
              <w:jc w:val="center"/>
            </w:pPr>
            <w:r w:rsidRPr="62A041B2">
              <w:rPr>
                <w:rFonts w:ascii="Calibri" w:hAnsi="Calibri" w:eastAsia="Calibri" w:cs="Calibri"/>
              </w:rPr>
              <w:t>1,92%</w:t>
            </w:r>
          </w:p>
        </w:tc>
        <w:tc>
          <w:tcPr>
            <w:tcW w:w="1035" w:type="dxa"/>
            <w:vMerge/>
            <w:tcBorders>
              <w:left w:val="single" w:color="auto" w:sz="0" w:space="0"/>
              <w:right w:val="single" w:color="auto" w:sz="0" w:space="0"/>
            </w:tcBorders>
            <w:vAlign w:val="center"/>
          </w:tcPr>
          <w:p w:rsidR="009334F1" w:rsidRDefault="009334F1" w14:paraId="6DE42410" w14:textId="77777777"/>
        </w:tc>
        <w:tc>
          <w:tcPr>
            <w:tcW w:w="1560" w:type="dxa"/>
            <w:vMerge/>
            <w:tcBorders>
              <w:left w:val="single" w:color="auto" w:sz="0" w:space="0"/>
              <w:right w:val="single" w:color="auto" w:sz="0" w:space="0"/>
            </w:tcBorders>
            <w:vAlign w:val="center"/>
          </w:tcPr>
          <w:p w:rsidR="009334F1" w:rsidRDefault="009334F1" w14:paraId="3A71D569" w14:textId="77777777"/>
        </w:tc>
      </w:tr>
      <w:tr w:rsidR="62A041B2" w:rsidTr="62A041B2" w14:paraId="6F943B83" w14:textId="77777777">
        <w:trPr>
          <w:trHeight w:val="300"/>
        </w:trPr>
        <w:tc>
          <w:tcPr>
            <w:tcW w:w="885" w:type="dxa"/>
            <w:vMerge/>
            <w:tcBorders>
              <w:left w:val="single" w:color="auto" w:sz="0" w:space="0"/>
              <w:right w:val="single" w:color="auto" w:sz="0" w:space="0"/>
            </w:tcBorders>
            <w:vAlign w:val="center"/>
          </w:tcPr>
          <w:p w:rsidR="009334F1" w:rsidRDefault="009334F1" w14:paraId="3DE80520" w14:textId="77777777"/>
        </w:tc>
        <w:tc>
          <w:tcPr>
            <w:tcW w:w="1125" w:type="dxa"/>
            <w:vMerge/>
            <w:tcBorders>
              <w:left w:val="single" w:color="auto" w:sz="0" w:space="0"/>
              <w:bottom w:val="single" w:color="auto" w:sz="0" w:space="0"/>
              <w:right w:val="single" w:color="auto" w:sz="0" w:space="0"/>
            </w:tcBorders>
            <w:vAlign w:val="center"/>
          </w:tcPr>
          <w:p w:rsidR="009334F1" w:rsidRDefault="009334F1" w14:paraId="7F867F79"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2630C49C"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07C80ED3" w14:textId="04627330">
            <w:pPr>
              <w:jc w:val="center"/>
            </w:pPr>
            <w:r w:rsidRPr="62A041B2">
              <w:rPr>
                <w:rFonts w:ascii="Calibri" w:hAnsi="Calibri" w:eastAsia="Calibri" w:cs="Calibri"/>
              </w:rPr>
              <w:t>3.d)</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E6F492A" w14:textId="4F91E842">
            <w:pPr>
              <w:jc w:val="center"/>
            </w:pPr>
            <w:r w:rsidRPr="62A041B2">
              <w:rPr>
                <w:rFonts w:ascii="Calibri" w:hAnsi="Calibri" w:eastAsia="Calibri" w:cs="Calibri"/>
              </w:rPr>
              <w:t>1,92%</w:t>
            </w:r>
          </w:p>
        </w:tc>
        <w:tc>
          <w:tcPr>
            <w:tcW w:w="1035" w:type="dxa"/>
            <w:vMerge/>
            <w:tcBorders>
              <w:left w:val="single" w:color="auto" w:sz="0" w:space="0"/>
              <w:bottom w:val="single" w:color="auto" w:sz="0" w:space="0"/>
              <w:right w:val="single" w:color="auto" w:sz="0" w:space="0"/>
            </w:tcBorders>
            <w:vAlign w:val="center"/>
          </w:tcPr>
          <w:p w:rsidR="009334F1" w:rsidRDefault="009334F1" w14:paraId="4A979CEA"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4037FD4E" w14:textId="77777777"/>
        </w:tc>
      </w:tr>
      <w:tr w:rsidR="62A041B2" w:rsidTr="62A041B2" w14:paraId="20353703" w14:textId="77777777">
        <w:trPr>
          <w:trHeight w:val="300"/>
        </w:trPr>
        <w:tc>
          <w:tcPr>
            <w:tcW w:w="885" w:type="dxa"/>
            <w:vMerge/>
            <w:tcBorders>
              <w:left w:val="single" w:color="auto" w:sz="0" w:space="0"/>
              <w:right w:val="single" w:color="auto" w:sz="0" w:space="0"/>
            </w:tcBorders>
            <w:vAlign w:val="center"/>
          </w:tcPr>
          <w:p w:rsidR="009334F1" w:rsidRDefault="009334F1" w14:paraId="4F5FCE51"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29AEE819" w14:textId="2F466FD9">
            <w:pPr>
              <w:jc w:val="center"/>
            </w:pPr>
            <w:r w:rsidRPr="62A041B2">
              <w:rPr>
                <w:rFonts w:ascii="Calibri" w:hAnsi="Calibri" w:eastAsia="Calibri" w:cs="Calibri"/>
                <w:u w:val="single"/>
              </w:rPr>
              <w:t>UNIDAD 2</w:t>
            </w:r>
          </w:p>
          <w:p w:rsidR="62A041B2" w:rsidP="62A041B2" w:rsidRDefault="62A041B2" w14:paraId="7BE5F1C0" w14:textId="7FCC3B95">
            <w:pPr>
              <w:jc w:val="center"/>
            </w:pPr>
            <w:r w:rsidRPr="62A041B2">
              <w:rPr>
                <w:rFonts w:ascii="Calibri" w:hAnsi="Calibri" w:eastAsia="Calibri" w:cs="Calibri"/>
              </w:rPr>
              <w:t>EL CONTRATO DE TRABAJO</w:t>
            </w:r>
          </w:p>
        </w:tc>
        <w:tc>
          <w:tcPr>
            <w:tcW w:w="14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A4CBE08" w14:textId="397D423E">
            <w:pPr>
              <w:jc w:val="center"/>
            </w:pPr>
            <w:r w:rsidRPr="62A041B2">
              <w:rPr>
                <w:rFonts w:ascii="Calibri" w:hAnsi="Calibri" w:eastAsia="Calibri" w:cs="Calibri"/>
              </w:rPr>
              <w:t>RA3</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E77DEBF" w14:textId="3DF28DA5">
            <w:pPr>
              <w:jc w:val="center"/>
            </w:pPr>
            <w:r w:rsidRPr="62A041B2">
              <w:rPr>
                <w:rFonts w:ascii="Calibri" w:hAnsi="Calibri" w:eastAsia="Calibri" w:cs="Calibri"/>
              </w:rPr>
              <w:t>3.e)</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2F90B93" w14:textId="4BE2B233">
            <w:pPr>
              <w:jc w:val="center"/>
            </w:pPr>
            <w:r w:rsidRPr="62A041B2">
              <w:rPr>
                <w:rFonts w:ascii="Calibri" w:hAnsi="Calibri" w:eastAsia="Calibri" w:cs="Calibri"/>
              </w:rPr>
              <w:t>2,56%</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BF1B69B" w14:textId="5BE25CFB">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86F9641" w14:textId="5F0CF60C">
            <w:pPr>
              <w:jc w:val="center"/>
            </w:pPr>
            <w:r w:rsidRPr="62A041B2">
              <w:rPr>
                <w:rFonts w:ascii="Calibri" w:hAnsi="Calibri" w:eastAsia="Calibri" w:cs="Calibri"/>
              </w:rPr>
              <w:t>Prueba Teórico-Práctica o Trabajo</w:t>
            </w:r>
          </w:p>
        </w:tc>
      </w:tr>
      <w:tr w:rsidR="62A041B2" w:rsidTr="62A041B2" w14:paraId="11DC7CBD" w14:textId="77777777">
        <w:trPr>
          <w:trHeight w:val="300"/>
        </w:trPr>
        <w:tc>
          <w:tcPr>
            <w:tcW w:w="885" w:type="dxa"/>
            <w:vMerge/>
            <w:tcBorders>
              <w:left w:val="single" w:color="auto" w:sz="0" w:space="0"/>
              <w:right w:val="single" w:color="auto" w:sz="0" w:space="0"/>
            </w:tcBorders>
            <w:vAlign w:val="center"/>
          </w:tcPr>
          <w:p w:rsidR="009334F1" w:rsidRDefault="009334F1" w14:paraId="7684AB18" w14:textId="77777777"/>
        </w:tc>
        <w:tc>
          <w:tcPr>
            <w:tcW w:w="1125" w:type="dxa"/>
            <w:vMerge/>
            <w:tcBorders>
              <w:left w:val="nil"/>
              <w:right w:val="single" w:color="auto" w:sz="0" w:space="0"/>
            </w:tcBorders>
            <w:vAlign w:val="center"/>
          </w:tcPr>
          <w:p w:rsidR="009334F1" w:rsidRDefault="009334F1" w14:paraId="5427193E" w14:textId="77777777"/>
        </w:tc>
        <w:tc>
          <w:tcPr>
            <w:tcW w:w="1425" w:type="dxa"/>
            <w:vMerge/>
            <w:tcBorders>
              <w:left w:val="single" w:color="auto" w:sz="0" w:space="0"/>
              <w:right w:val="single" w:color="auto" w:sz="0" w:space="0"/>
            </w:tcBorders>
            <w:vAlign w:val="center"/>
          </w:tcPr>
          <w:p w:rsidR="009334F1" w:rsidRDefault="009334F1" w14:paraId="3C29C2F6"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9C27B97" w14:textId="7650DA2B">
            <w:pPr>
              <w:jc w:val="center"/>
            </w:pPr>
            <w:r w:rsidRPr="62A041B2">
              <w:rPr>
                <w:rFonts w:ascii="Calibri" w:hAnsi="Calibri" w:eastAsia="Calibri" w:cs="Calibri"/>
              </w:rPr>
              <w:t>3.m)</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4AAAFC8" w14:textId="4306235E">
            <w:pPr>
              <w:jc w:val="center"/>
            </w:pPr>
            <w:r w:rsidRPr="62A041B2">
              <w:rPr>
                <w:rFonts w:ascii="Calibri" w:hAnsi="Calibri" w:eastAsia="Calibri" w:cs="Calibri"/>
              </w:rPr>
              <w:t>2,56%</w:t>
            </w:r>
          </w:p>
        </w:tc>
        <w:tc>
          <w:tcPr>
            <w:tcW w:w="1035" w:type="dxa"/>
            <w:vMerge/>
            <w:tcBorders>
              <w:left w:val="single" w:color="auto" w:sz="0" w:space="0"/>
              <w:right w:val="single" w:color="auto" w:sz="0" w:space="0"/>
            </w:tcBorders>
            <w:vAlign w:val="center"/>
          </w:tcPr>
          <w:p w:rsidR="009334F1" w:rsidRDefault="009334F1" w14:paraId="10BFBBEF" w14:textId="77777777"/>
        </w:tc>
        <w:tc>
          <w:tcPr>
            <w:tcW w:w="1560" w:type="dxa"/>
            <w:vMerge/>
            <w:tcBorders>
              <w:left w:val="single" w:color="auto" w:sz="0" w:space="0"/>
              <w:right w:val="single" w:color="auto" w:sz="0" w:space="0"/>
            </w:tcBorders>
            <w:vAlign w:val="center"/>
          </w:tcPr>
          <w:p w:rsidR="009334F1" w:rsidRDefault="009334F1" w14:paraId="0D8F6E04" w14:textId="77777777"/>
        </w:tc>
      </w:tr>
      <w:tr w:rsidR="62A041B2" w:rsidTr="62A041B2" w14:paraId="72241087" w14:textId="77777777">
        <w:trPr>
          <w:trHeight w:val="300"/>
        </w:trPr>
        <w:tc>
          <w:tcPr>
            <w:tcW w:w="885" w:type="dxa"/>
            <w:vMerge/>
            <w:tcBorders>
              <w:left w:val="single" w:color="auto" w:sz="0" w:space="0"/>
              <w:right w:val="single" w:color="auto" w:sz="0" w:space="0"/>
            </w:tcBorders>
            <w:vAlign w:val="center"/>
          </w:tcPr>
          <w:p w:rsidR="009334F1" w:rsidRDefault="009334F1" w14:paraId="2D998ED7" w14:textId="77777777"/>
        </w:tc>
        <w:tc>
          <w:tcPr>
            <w:tcW w:w="1125" w:type="dxa"/>
            <w:vMerge/>
            <w:tcBorders>
              <w:left w:val="nil"/>
              <w:bottom w:val="single" w:color="auto" w:sz="0" w:space="0"/>
              <w:right w:val="single" w:color="auto" w:sz="0" w:space="0"/>
            </w:tcBorders>
            <w:vAlign w:val="center"/>
          </w:tcPr>
          <w:p w:rsidR="009334F1" w:rsidRDefault="009334F1" w14:paraId="4160611B"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75182C6E"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0E126D48" w14:textId="686850AA">
            <w:pPr>
              <w:jc w:val="center"/>
            </w:pPr>
            <w:r w:rsidRPr="62A041B2">
              <w:rPr>
                <w:rFonts w:ascii="Calibri" w:hAnsi="Calibri" w:eastAsia="Calibri" w:cs="Calibri"/>
              </w:rPr>
              <w:t>3.n)</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2262FE6" w14:textId="5864341C">
            <w:pPr>
              <w:jc w:val="center"/>
            </w:pPr>
            <w:r w:rsidRPr="62A041B2">
              <w:rPr>
                <w:rFonts w:ascii="Calibri" w:hAnsi="Calibri" w:eastAsia="Calibri" w:cs="Calibri"/>
              </w:rPr>
              <w:t>2,56%</w:t>
            </w:r>
          </w:p>
        </w:tc>
        <w:tc>
          <w:tcPr>
            <w:tcW w:w="1035" w:type="dxa"/>
            <w:vMerge/>
            <w:tcBorders>
              <w:left w:val="single" w:color="auto" w:sz="0" w:space="0"/>
              <w:bottom w:val="single" w:color="auto" w:sz="0" w:space="0"/>
              <w:right w:val="single" w:color="auto" w:sz="0" w:space="0"/>
            </w:tcBorders>
            <w:vAlign w:val="center"/>
          </w:tcPr>
          <w:p w:rsidR="009334F1" w:rsidRDefault="009334F1" w14:paraId="7CF519B5"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6A8966EC" w14:textId="77777777"/>
        </w:tc>
      </w:tr>
      <w:tr w:rsidR="62A041B2" w:rsidTr="62A041B2" w14:paraId="68DC3D16" w14:textId="77777777">
        <w:trPr>
          <w:trHeight w:val="300"/>
        </w:trPr>
        <w:tc>
          <w:tcPr>
            <w:tcW w:w="885" w:type="dxa"/>
            <w:vMerge/>
            <w:tcBorders>
              <w:left w:val="single" w:color="auto" w:sz="0" w:space="0"/>
              <w:right w:val="single" w:color="auto" w:sz="0" w:space="0"/>
            </w:tcBorders>
            <w:vAlign w:val="center"/>
          </w:tcPr>
          <w:p w:rsidR="009334F1" w:rsidRDefault="009334F1" w14:paraId="31D39100"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7FBDDD41" w14:textId="0F5C6B5A">
            <w:pPr>
              <w:jc w:val="center"/>
            </w:pPr>
            <w:r w:rsidRPr="62A041B2">
              <w:rPr>
                <w:rFonts w:ascii="Calibri" w:hAnsi="Calibri" w:eastAsia="Calibri" w:cs="Calibri"/>
                <w:u w:val="single"/>
              </w:rPr>
              <w:t>UNIDAD 3</w:t>
            </w:r>
          </w:p>
          <w:p w:rsidR="62A041B2" w:rsidP="62A041B2" w:rsidRDefault="62A041B2" w14:paraId="702E5F58" w14:textId="01150B1D">
            <w:pPr>
              <w:jc w:val="center"/>
            </w:pPr>
            <w:r w:rsidRPr="62A041B2">
              <w:rPr>
                <w:rFonts w:ascii="Calibri" w:hAnsi="Calibri" w:eastAsia="Calibri" w:cs="Calibri"/>
              </w:rPr>
              <w:t>LA JORNADA DE TRABAJO</w:t>
            </w:r>
          </w:p>
        </w:tc>
        <w:tc>
          <w:tcPr>
            <w:tcW w:w="14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90C0704" w14:textId="018187FA">
            <w:pPr>
              <w:jc w:val="center"/>
            </w:pPr>
            <w:r w:rsidRPr="62A041B2">
              <w:rPr>
                <w:rFonts w:ascii="Calibri" w:hAnsi="Calibri" w:eastAsia="Calibri" w:cs="Calibri"/>
              </w:rPr>
              <w:t>RA3</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5358740" w14:textId="69381501">
            <w:pPr>
              <w:jc w:val="center"/>
            </w:pPr>
            <w:r w:rsidRPr="62A041B2">
              <w:rPr>
                <w:rFonts w:ascii="Calibri" w:hAnsi="Calibri" w:eastAsia="Calibri" w:cs="Calibri"/>
              </w:rPr>
              <w:t>3.f)</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4171E74" w14:textId="137481A2">
            <w:pPr>
              <w:jc w:val="center"/>
            </w:pPr>
            <w:r w:rsidRPr="62A041B2">
              <w:rPr>
                <w:rFonts w:ascii="Calibri" w:hAnsi="Calibri" w:eastAsia="Calibri" w:cs="Calibri"/>
              </w:rPr>
              <w:t>3,85%</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D6A2D55" w14:textId="0F7474E5">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F581453" w14:textId="1C4D09F7">
            <w:pPr>
              <w:jc w:val="center"/>
            </w:pPr>
            <w:r w:rsidRPr="62A041B2">
              <w:rPr>
                <w:rFonts w:ascii="Calibri" w:hAnsi="Calibri" w:eastAsia="Calibri" w:cs="Calibri"/>
              </w:rPr>
              <w:t>Prueba Teórico-Práctica o Trabajo</w:t>
            </w:r>
          </w:p>
        </w:tc>
      </w:tr>
      <w:tr w:rsidR="62A041B2" w:rsidTr="62A041B2" w14:paraId="4C8199AD" w14:textId="77777777">
        <w:trPr>
          <w:trHeight w:val="300"/>
        </w:trPr>
        <w:tc>
          <w:tcPr>
            <w:tcW w:w="885" w:type="dxa"/>
            <w:vMerge/>
            <w:tcBorders>
              <w:left w:val="single" w:color="auto" w:sz="0" w:space="0"/>
              <w:right w:val="single" w:color="auto" w:sz="0" w:space="0"/>
            </w:tcBorders>
            <w:vAlign w:val="center"/>
          </w:tcPr>
          <w:p w:rsidR="009334F1" w:rsidRDefault="009334F1" w14:paraId="7E6D09AD" w14:textId="77777777"/>
        </w:tc>
        <w:tc>
          <w:tcPr>
            <w:tcW w:w="1125" w:type="dxa"/>
            <w:vMerge/>
            <w:tcBorders>
              <w:left w:val="nil"/>
              <w:bottom w:val="single" w:color="auto" w:sz="0" w:space="0"/>
              <w:right w:val="single" w:color="auto" w:sz="0" w:space="0"/>
            </w:tcBorders>
            <w:vAlign w:val="center"/>
          </w:tcPr>
          <w:p w:rsidR="009334F1" w:rsidRDefault="009334F1" w14:paraId="096AD3B3"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1B1C26AF"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271875F9" w14:textId="72B9A90F">
            <w:pPr>
              <w:jc w:val="center"/>
            </w:pPr>
            <w:r w:rsidRPr="62A041B2">
              <w:rPr>
                <w:rFonts w:ascii="Calibri" w:hAnsi="Calibri" w:eastAsia="Calibri" w:cs="Calibri"/>
              </w:rPr>
              <w:t>3.i)</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207FF3D" w14:textId="22F2C75C">
            <w:pPr>
              <w:jc w:val="center"/>
            </w:pPr>
            <w:r w:rsidRPr="62A041B2">
              <w:rPr>
                <w:rFonts w:ascii="Calibri" w:hAnsi="Calibri" w:eastAsia="Calibri" w:cs="Calibri"/>
              </w:rPr>
              <w:t>3,85%</w:t>
            </w:r>
          </w:p>
        </w:tc>
        <w:tc>
          <w:tcPr>
            <w:tcW w:w="1035" w:type="dxa"/>
            <w:vMerge/>
            <w:tcBorders>
              <w:left w:val="single" w:color="auto" w:sz="0" w:space="0"/>
              <w:bottom w:val="single" w:color="auto" w:sz="0" w:space="0"/>
              <w:right w:val="single" w:color="auto" w:sz="0" w:space="0"/>
            </w:tcBorders>
            <w:vAlign w:val="center"/>
          </w:tcPr>
          <w:p w:rsidR="009334F1" w:rsidRDefault="009334F1" w14:paraId="686EFA34"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75B09337" w14:textId="77777777"/>
        </w:tc>
      </w:tr>
      <w:tr w:rsidR="62A041B2" w:rsidTr="62A041B2" w14:paraId="5E64BDF4" w14:textId="77777777">
        <w:trPr>
          <w:trHeight w:val="300"/>
        </w:trPr>
        <w:tc>
          <w:tcPr>
            <w:tcW w:w="885" w:type="dxa"/>
            <w:vMerge/>
            <w:tcBorders>
              <w:left w:val="single" w:color="auto" w:sz="0" w:space="0"/>
              <w:right w:val="single" w:color="auto" w:sz="0" w:space="0"/>
            </w:tcBorders>
            <w:vAlign w:val="center"/>
          </w:tcPr>
          <w:p w:rsidR="009334F1" w:rsidRDefault="009334F1" w14:paraId="3F277BBF" w14:textId="77777777"/>
        </w:tc>
        <w:tc>
          <w:tcPr>
            <w:tcW w:w="1125"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78209B0C" w14:textId="447875CB">
            <w:pPr>
              <w:jc w:val="center"/>
            </w:pPr>
            <w:r w:rsidRPr="62A041B2">
              <w:rPr>
                <w:rFonts w:ascii="Calibri" w:hAnsi="Calibri" w:eastAsia="Calibri" w:cs="Calibri"/>
                <w:u w:val="single"/>
              </w:rPr>
              <w:t>UNIDAD 4</w:t>
            </w:r>
          </w:p>
          <w:p w:rsidR="62A041B2" w:rsidP="62A041B2" w:rsidRDefault="62A041B2" w14:paraId="3EE02513" w14:textId="149C4B0F">
            <w:pPr>
              <w:jc w:val="center"/>
            </w:pPr>
            <w:r w:rsidRPr="62A041B2">
              <w:rPr>
                <w:rFonts w:ascii="Calibri" w:hAnsi="Calibri" w:eastAsia="Calibri" w:cs="Calibri"/>
              </w:rPr>
              <w:t>EL SALARIO Y LA NÓMINA</w:t>
            </w:r>
          </w:p>
        </w:tc>
        <w:tc>
          <w:tcPr>
            <w:tcW w:w="1425"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82F5CF4" w14:textId="07B1C211">
            <w:pPr>
              <w:jc w:val="center"/>
            </w:pPr>
            <w:r w:rsidRPr="62A041B2">
              <w:rPr>
                <w:rFonts w:ascii="Calibri" w:hAnsi="Calibri" w:eastAsia="Calibri" w:cs="Calibri"/>
              </w:rPr>
              <w:t>RA3</w:t>
            </w:r>
          </w:p>
        </w:tc>
        <w:tc>
          <w:tcPr>
            <w:tcW w:w="138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D1B09C0" w14:textId="10764D96">
            <w:pPr>
              <w:jc w:val="center"/>
            </w:pPr>
            <w:r w:rsidRPr="62A041B2">
              <w:rPr>
                <w:rFonts w:ascii="Calibri" w:hAnsi="Calibri" w:eastAsia="Calibri" w:cs="Calibri"/>
              </w:rPr>
              <w:t>3.h)</w:t>
            </w:r>
          </w:p>
        </w:tc>
        <w:tc>
          <w:tcPr>
            <w:tcW w:w="108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7768662" w14:textId="4AF53E07">
            <w:pPr>
              <w:jc w:val="center"/>
            </w:pPr>
            <w:r w:rsidRPr="62A041B2">
              <w:rPr>
                <w:rFonts w:ascii="Calibri" w:hAnsi="Calibri" w:eastAsia="Calibri" w:cs="Calibri"/>
              </w:rPr>
              <w:t>7,69%</w:t>
            </w:r>
          </w:p>
        </w:tc>
        <w:tc>
          <w:tcPr>
            <w:tcW w:w="1035"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F3CB864" w14:textId="7E2F19E7">
            <w:pPr>
              <w:jc w:val="center"/>
            </w:pPr>
            <w:r w:rsidRPr="62A041B2">
              <w:rPr>
                <w:rFonts w:ascii="Calibri" w:hAnsi="Calibri" w:eastAsia="Calibri" w:cs="Calibri"/>
              </w:rPr>
              <w:t>7,69%</w:t>
            </w:r>
          </w:p>
        </w:tc>
        <w:tc>
          <w:tcPr>
            <w:tcW w:w="1560"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F18E4C7" w14:textId="51D5DEDC">
            <w:pPr>
              <w:jc w:val="center"/>
            </w:pPr>
            <w:r w:rsidRPr="62A041B2">
              <w:rPr>
                <w:rFonts w:ascii="Calibri" w:hAnsi="Calibri" w:eastAsia="Calibri" w:cs="Calibri"/>
              </w:rPr>
              <w:t>Prueba Teórico-Práctica o Trabajo</w:t>
            </w:r>
          </w:p>
        </w:tc>
      </w:tr>
      <w:tr w:rsidR="62A041B2" w:rsidTr="62A041B2" w14:paraId="76A5A7C8" w14:textId="77777777">
        <w:trPr>
          <w:trHeight w:val="300"/>
        </w:trPr>
        <w:tc>
          <w:tcPr>
            <w:tcW w:w="885" w:type="dxa"/>
            <w:vMerge/>
            <w:tcBorders>
              <w:left w:val="single" w:color="auto" w:sz="0" w:space="0"/>
              <w:bottom w:val="single" w:color="auto" w:sz="0" w:space="0"/>
              <w:right w:val="single" w:color="auto" w:sz="0" w:space="0"/>
            </w:tcBorders>
            <w:vAlign w:val="center"/>
          </w:tcPr>
          <w:p w:rsidR="009334F1" w:rsidRDefault="009334F1" w14:paraId="74739E9E" w14:textId="77777777"/>
        </w:tc>
        <w:tc>
          <w:tcPr>
            <w:tcW w:w="1125" w:type="dxa"/>
            <w:tcBorders>
              <w:top w:val="single" w:color="auto" w:sz="12" w:space="0"/>
              <w:left w:val="nil"/>
              <w:bottom w:val="single" w:color="auto" w:sz="12" w:space="0"/>
              <w:right w:val="single" w:color="auto" w:sz="12" w:space="0"/>
            </w:tcBorders>
            <w:tcMar>
              <w:left w:w="108" w:type="dxa"/>
              <w:right w:w="108" w:type="dxa"/>
            </w:tcMar>
            <w:vAlign w:val="center"/>
          </w:tcPr>
          <w:p w:rsidR="62A041B2" w:rsidP="62A041B2" w:rsidRDefault="62A041B2" w14:paraId="01E1B8E8" w14:textId="52E42DAF">
            <w:pPr>
              <w:jc w:val="center"/>
            </w:pPr>
            <w:r w:rsidRPr="62A041B2">
              <w:rPr>
                <w:rFonts w:ascii="Calibri" w:hAnsi="Calibri" w:eastAsia="Calibri" w:cs="Calibri"/>
                <w:u w:val="single"/>
              </w:rPr>
              <w:t>UNIDAD 5</w:t>
            </w:r>
          </w:p>
          <w:p w:rsidR="62A041B2" w:rsidP="62A041B2" w:rsidRDefault="62A041B2" w14:paraId="191877AD" w14:textId="59CC8434">
            <w:pPr>
              <w:jc w:val="center"/>
            </w:pPr>
            <w:r w:rsidRPr="62A041B2">
              <w:rPr>
                <w:rFonts w:ascii="Calibri" w:hAnsi="Calibri" w:eastAsia="Calibri" w:cs="Calibri"/>
              </w:rPr>
              <w:t>MODIFICACIÓN, SUSPENSIÓN Y EXTINCIÓN DEL CONTRATO</w:t>
            </w:r>
          </w:p>
        </w:tc>
        <w:tc>
          <w:tcPr>
            <w:tcW w:w="142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4E5F8CA" w14:textId="5B83DF5E">
            <w:pPr>
              <w:jc w:val="center"/>
            </w:pPr>
            <w:r w:rsidRPr="62A041B2">
              <w:rPr>
                <w:rFonts w:ascii="Calibri" w:hAnsi="Calibri" w:eastAsia="Calibri" w:cs="Calibri"/>
              </w:rPr>
              <w:t>RA3</w:t>
            </w:r>
          </w:p>
        </w:tc>
        <w:tc>
          <w:tcPr>
            <w:tcW w:w="138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5CB935A" w14:textId="5AA416CE">
            <w:pPr>
              <w:jc w:val="center"/>
            </w:pPr>
            <w:r w:rsidRPr="62A041B2">
              <w:rPr>
                <w:rFonts w:ascii="Calibri" w:hAnsi="Calibri" w:eastAsia="Calibri" w:cs="Calibri"/>
              </w:rPr>
              <w:t>3.g)</w:t>
            </w:r>
          </w:p>
        </w:tc>
        <w:tc>
          <w:tcPr>
            <w:tcW w:w="108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E33CB13" w14:textId="7D307CDB">
            <w:pPr>
              <w:jc w:val="center"/>
            </w:pPr>
            <w:r w:rsidRPr="62A041B2">
              <w:rPr>
                <w:rFonts w:ascii="Calibri" w:hAnsi="Calibri" w:eastAsia="Calibri" w:cs="Calibri"/>
              </w:rPr>
              <w:t>7,69%</w:t>
            </w:r>
          </w:p>
        </w:tc>
        <w:tc>
          <w:tcPr>
            <w:tcW w:w="103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F9894C2" w14:textId="2E7C8B05">
            <w:pPr>
              <w:jc w:val="center"/>
            </w:pPr>
            <w:r w:rsidRPr="62A041B2">
              <w:rPr>
                <w:rFonts w:ascii="Calibri" w:hAnsi="Calibri" w:eastAsia="Calibri" w:cs="Calibri"/>
              </w:rPr>
              <w:t>7,69%</w:t>
            </w:r>
          </w:p>
        </w:tc>
        <w:tc>
          <w:tcPr>
            <w:tcW w:w="156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1462DD4" w14:textId="24F76A55">
            <w:pPr>
              <w:jc w:val="center"/>
            </w:pPr>
            <w:r w:rsidRPr="62A041B2">
              <w:rPr>
                <w:rFonts w:ascii="Calibri" w:hAnsi="Calibri" w:eastAsia="Calibri" w:cs="Calibri"/>
              </w:rPr>
              <w:t>Prueba Teórico-Práctica o Trabajo</w:t>
            </w:r>
          </w:p>
        </w:tc>
      </w:tr>
      <w:tr w:rsidR="62A041B2" w:rsidTr="62A041B2" w14:paraId="0C104B4A" w14:textId="77777777">
        <w:trPr>
          <w:trHeight w:val="300"/>
        </w:trPr>
        <w:tc>
          <w:tcPr>
            <w:tcW w:w="88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B421C14" w14:textId="5E074A59">
            <w:pPr>
              <w:jc w:val="center"/>
            </w:pPr>
            <w:r w:rsidRPr="62A041B2">
              <w:rPr>
                <w:rFonts w:ascii="Calibri" w:hAnsi="Calibri" w:eastAsia="Calibri" w:cs="Calibri"/>
                <w:b/>
                <w:bCs/>
              </w:rPr>
              <w:t>2ª EVALUACIÓN</w:t>
            </w:r>
          </w:p>
        </w:tc>
        <w:tc>
          <w:tcPr>
            <w:tcW w:w="112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488219E" w14:textId="63ECD9A3">
            <w:pPr>
              <w:jc w:val="center"/>
            </w:pPr>
            <w:r w:rsidRPr="62A041B2">
              <w:rPr>
                <w:rFonts w:ascii="Calibri" w:hAnsi="Calibri" w:eastAsia="Calibri" w:cs="Calibri"/>
                <w:u w:val="single"/>
              </w:rPr>
              <w:t>UNIDAD 6</w:t>
            </w:r>
          </w:p>
          <w:p w:rsidR="62A041B2" w:rsidP="62A041B2" w:rsidRDefault="62A041B2" w14:paraId="3A1BEA2C" w14:textId="7CCB3764">
            <w:pPr>
              <w:jc w:val="center"/>
            </w:pPr>
            <w:r w:rsidRPr="62A041B2">
              <w:rPr>
                <w:rFonts w:ascii="Calibri" w:hAnsi="Calibri" w:eastAsia="Calibri" w:cs="Calibri"/>
              </w:rPr>
              <w:t>PARTICIPACIÓN DE LOS TRABAJADORES</w:t>
            </w:r>
          </w:p>
        </w:tc>
        <w:tc>
          <w:tcPr>
            <w:tcW w:w="142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13946DB" w14:textId="7786FB67">
            <w:pPr>
              <w:jc w:val="center"/>
            </w:pPr>
            <w:r w:rsidRPr="62A041B2">
              <w:rPr>
                <w:rFonts w:ascii="Calibri" w:hAnsi="Calibri" w:eastAsia="Calibri" w:cs="Calibri"/>
              </w:rPr>
              <w:t>RA3</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D645BD5" w14:textId="52A996F8">
            <w:pPr>
              <w:jc w:val="center"/>
            </w:pPr>
            <w:r w:rsidRPr="62A041B2">
              <w:rPr>
                <w:rFonts w:ascii="Calibri" w:hAnsi="Calibri" w:eastAsia="Calibri" w:cs="Calibri"/>
              </w:rPr>
              <w:t>3.j)</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F389D49" w14:textId="1CEFDFCE">
            <w:pPr>
              <w:jc w:val="center"/>
            </w:pPr>
            <w:r w:rsidRPr="62A041B2">
              <w:rPr>
                <w:rFonts w:ascii="Calibri" w:hAnsi="Calibri" w:eastAsia="Calibri" w:cs="Calibri"/>
              </w:rPr>
              <w:t>2,56%</w:t>
            </w:r>
          </w:p>
        </w:tc>
        <w:tc>
          <w:tcPr>
            <w:tcW w:w="103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2797001" w14:textId="70944652">
            <w:pPr>
              <w:jc w:val="center"/>
            </w:pPr>
            <w:r w:rsidRPr="62A041B2">
              <w:rPr>
                <w:rFonts w:ascii="Calibri" w:hAnsi="Calibri" w:eastAsia="Calibri" w:cs="Calibri"/>
              </w:rPr>
              <w:t>7,69%</w:t>
            </w:r>
          </w:p>
        </w:tc>
        <w:tc>
          <w:tcPr>
            <w:tcW w:w="1560"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76EC2AE" w14:textId="165E5850">
            <w:pPr>
              <w:jc w:val="center"/>
            </w:pPr>
            <w:r w:rsidRPr="62A041B2">
              <w:rPr>
                <w:rFonts w:ascii="Calibri" w:hAnsi="Calibri" w:eastAsia="Calibri" w:cs="Calibri"/>
              </w:rPr>
              <w:t>Prueba Teórico-Práctica o Trabajo</w:t>
            </w:r>
          </w:p>
        </w:tc>
      </w:tr>
      <w:tr w:rsidR="62A041B2" w:rsidTr="62A041B2" w14:paraId="451C617F" w14:textId="77777777">
        <w:trPr>
          <w:trHeight w:val="300"/>
        </w:trPr>
        <w:tc>
          <w:tcPr>
            <w:tcW w:w="885" w:type="dxa"/>
            <w:vMerge/>
            <w:tcBorders>
              <w:left w:val="single" w:color="auto" w:sz="0" w:space="0"/>
              <w:right w:val="single" w:color="auto" w:sz="0" w:space="0"/>
            </w:tcBorders>
            <w:vAlign w:val="center"/>
          </w:tcPr>
          <w:p w:rsidR="009334F1" w:rsidRDefault="009334F1" w14:paraId="654F43D1" w14:textId="77777777"/>
        </w:tc>
        <w:tc>
          <w:tcPr>
            <w:tcW w:w="1125" w:type="dxa"/>
            <w:vMerge/>
            <w:tcBorders>
              <w:left w:val="single" w:color="auto" w:sz="0" w:space="0"/>
              <w:right w:val="single" w:color="auto" w:sz="0" w:space="0"/>
            </w:tcBorders>
            <w:vAlign w:val="center"/>
          </w:tcPr>
          <w:p w:rsidR="009334F1" w:rsidRDefault="009334F1" w14:paraId="26DB8554" w14:textId="77777777"/>
        </w:tc>
        <w:tc>
          <w:tcPr>
            <w:tcW w:w="1425" w:type="dxa"/>
            <w:vMerge/>
            <w:tcBorders>
              <w:left w:val="single" w:color="auto" w:sz="0" w:space="0"/>
              <w:right w:val="single" w:color="auto" w:sz="0" w:space="0"/>
            </w:tcBorders>
            <w:vAlign w:val="center"/>
          </w:tcPr>
          <w:p w:rsidR="009334F1" w:rsidRDefault="009334F1" w14:paraId="337BFE30"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2EFC63A" w14:textId="479654E1">
            <w:pPr>
              <w:jc w:val="center"/>
            </w:pPr>
            <w:r w:rsidRPr="62A041B2">
              <w:rPr>
                <w:rFonts w:ascii="Calibri" w:hAnsi="Calibri" w:eastAsia="Calibri" w:cs="Calibri"/>
              </w:rPr>
              <w:t>3.k)</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C06F97D" w14:textId="369BE5A7">
            <w:pPr>
              <w:jc w:val="center"/>
            </w:pPr>
            <w:r w:rsidRPr="62A041B2">
              <w:rPr>
                <w:rFonts w:ascii="Calibri" w:hAnsi="Calibri" w:eastAsia="Calibri" w:cs="Calibri"/>
              </w:rPr>
              <w:t>2,56%</w:t>
            </w:r>
          </w:p>
        </w:tc>
        <w:tc>
          <w:tcPr>
            <w:tcW w:w="1035" w:type="dxa"/>
            <w:vMerge/>
            <w:tcBorders>
              <w:left w:val="single" w:color="auto" w:sz="0" w:space="0"/>
              <w:right w:val="single" w:color="auto" w:sz="0" w:space="0"/>
            </w:tcBorders>
            <w:vAlign w:val="center"/>
          </w:tcPr>
          <w:p w:rsidR="009334F1" w:rsidRDefault="009334F1" w14:paraId="426A0259" w14:textId="77777777"/>
        </w:tc>
        <w:tc>
          <w:tcPr>
            <w:tcW w:w="1560" w:type="dxa"/>
            <w:vMerge/>
            <w:tcBorders>
              <w:left w:val="single" w:color="auto" w:sz="0" w:space="0"/>
              <w:right w:val="single" w:color="auto" w:sz="0" w:space="0"/>
            </w:tcBorders>
            <w:vAlign w:val="center"/>
          </w:tcPr>
          <w:p w:rsidR="009334F1" w:rsidRDefault="009334F1" w14:paraId="09F014C5" w14:textId="77777777"/>
        </w:tc>
      </w:tr>
      <w:tr w:rsidR="62A041B2" w:rsidTr="62A041B2" w14:paraId="6FE47F4D" w14:textId="77777777">
        <w:trPr>
          <w:trHeight w:val="300"/>
        </w:trPr>
        <w:tc>
          <w:tcPr>
            <w:tcW w:w="885" w:type="dxa"/>
            <w:vMerge/>
            <w:tcBorders>
              <w:left w:val="single" w:color="auto" w:sz="0" w:space="0"/>
              <w:right w:val="single" w:color="auto" w:sz="0" w:space="0"/>
            </w:tcBorders>
            <w:vAlign w:val="center"/>
          </w:tcPr>
          <w:p w:rsidR="009334F1" w:rsidRDefault="009334F1" w14:paraId="1D557399" w14:textId="77777777"/>
        </w:tc>
        <w:tc>
          <w:tcPr>
            <w:tcW w:w="1125" w:type="dxa"/>
            <w:vMerge/>
            <w:tcBorders>
              <w:left w:val="single" w:color="auto" w:sz="0" w:space="0"/>
              <w:bottom w:val="single" w:color="auto" w:sz="0" w:space="0"/>
              <w:right w:val="single" w:color="auto" w:sz="0" w:space="0"/>
            </w:tcBorders>
            <w:vAlign w:val="center"/>
          </w:tcPr>
          <w:p w:rsidR="009334F1" w:rsidRDefault="009334F1" w14:paraId="252073CF"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37E8FB9F"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674CC924" w14:textId="296D4EFA">
            <w:pPr>
              <w:jc w:val="center"/>
            </w:pPr>
            <w:r w:rsidRPr="62A041B2">
              <w:rPr>
                <w:rFonts w:ascii="Calibri" w:hAnsi="Calibri" w:eastAsia="Calibri" w:cs="Calibri"/>
              </w:rPr>
              <w:t>3.l)</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41BEE5C" w14:textId="413B1612">
            <w:pPr>
              <w:jc w:val="center"/>
            </w:pPr>
            <w:r w:rsidRPr="62A041B2">
              <w:rPr>
                <w:rFonts w:ascii="Calibri" w:hAnsi="Calibri" w:eastAsia="Calibri" w:cs="Calibri"/>
              </w:rPr>
              <w:t>2,56%</w:t>
            </w:r>
          </w:p>
        </w:tc>
        <w:tc>
          <w:tcPr>
            <w:tcW w:w="1035" w:type="dxa"/>
            <w:vMerge/>
            <w:tcBorders>
              <w:left w:val="single" w:color="auto" w:sz="0" w:space="0"/>
              <w:bottom w:val="single" w:color="auto" w:sz="0" w:space="0"/>
              <w:right w:val="single" w:color="auto" w:sz="0" w:space="0"/>
            </w:tcBorders>
            <w:vAlign w:val="center"/>
          </w:tcPr>
          <w:p w:rsidR="009334F1" w:rsidRDefault="009334F1" w14:paraId="0E7329CE"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1BBF76B8" w14:textId="77777777"/>
        </w:tc>
      </w:tr>
      <w:tr w:rsidR="62A041B2" w:rsidTr="62A041B2" w14:paraId="7E82D0A8" w14:textId="77777777">
        <w:trPr>
          <w:trHeight w:val="300"/>
        </w:trPr>
        <w:tc>
          <w:tcPr>
            <w:tcW w:w="885" w:type="dxa"/>
            <w:vMerge/>
            <w:tcBorders>
              <w:left w:val="single" w:color="auto" w:sz="0" w:space="0"/>
              <w:right w:val="single" w:color="auto" w:sz="0" w:space="0"/>
            </w:tcBorders>
            <w:vAlign w:val="center"/>
          </w:tcPr>
          <w:p w:rsidR="009334F1" w:rsidRDefault="009334F1" w14:paraId="5DA80A2E"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56226943" w14:textId="15EC4927">
            <w:pPr>
              <w:jc w:val="center"/>
            </w:pPr>
            <w:r w:rsidRPr="62A041B2">
              <w:rPr>
                <w:rFonts w:ascii="Calibri" w:hAnsi="Calibri" w:eastAsia="Calibri" w:cs="Calibri"/>
                <w:u w:val="single"/>
              </w:rPr>
              <w:t>UNIDAD 7</w:t>
            </w:r>
          </w:p>
          <w:p w:rsidR="62A041B2" w:rsidP="62A041B2" w:rsidRDefault="62A041B2" w14:paraId="4B5D5048" w14:textId="709DDEBA">
            <w:pPr>
              <w:jc w:val="center"/>
            </w:pPr>
            <w:r w:rsidRPr="62A041B2">
              <w:rPr>
                <w:rFonts w:ascii="Calibri" w:hAnsi="Calibri" w:eastAsia="Calibri" w:cs="Calibri"/>
              </w:rPr>
              <w:t>SEGURIDAD SOCIAL Y DESEMPLEO</w:t>
            </w:r>
          </w:p>
        </w:tc>
        <w:tc>
          <w:tcPr>
            <w:tcW w:w="14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E0713D8" w14:textId="1326112D">
            <w:pPr>
              <w:jc w:val="center"/>
            </w:pPr>
            <w:r w:rsidRPr="62A041B2">
              <w:rPr>
                <w:rFonts w:ascii="Calibri" w:hAnsi="Calibri" w:eastAsia="Calibri" w:cs="Calibri"/>
              </w:rPr>
              <w:t>RA4</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61E4971" w14:textId="134BAD51">
            <w:pPr>
              <w:jc w:val="center"/>
            </w:pPr>
            <w:r w:rsidRPr="62A041B2">
              <w:rPr>
                <w:rFonts w:ascii="Calibri" w:hAnsi="Calibri" w:eastAsia="Calibri" w:cs="Calibri"/>
              </w:rPr>
              <w:t>4.a)</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A12441D" w14:textId="60ACA20A">
            <w:pPr>
              <w:jc w:val="center"/>
            </w:pPr>
            <w:r w:rsidRPr="62A041B2">
              <w:rPr>
                <w:rFonts w:ascii="Calibri" w:hAnsi="Calibri" w:eastAsia="Calibri" w:cs="Calibri"/>
              </w:rPr>
              <w:t>0,96%</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9FC06CB" w14:textId="21A4B0F4">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67A1FEF" w14:textId="4B30693B">
            <w:pPr>
              <w:jc w:val="center"/>
            </w:pPr>
            <w:r w:rsidRPr="62A041B2">
              <w:rPr>
                <w:rFonts w:ascii="Calibri" w:hAnsi="Calibri" w:eastAsia="Calibri" w:cs="Calibri"/>
              </w:rPr>
              <w:t>Prueba Teórico-Práctica o Trabajo</w:t>
            </w:r>
          </w:p>
        </w:tc>
      </w:tr>
      <w:tr w:rsidR="62A041B2" w:rsidTr="62A041B2" w14:paraId="0D3FA539" w14:textId="77777777">
        <w:trPr>
          <w:trHeight w:val="300"/>
        </w:trPr>
        <w:tc>
          <w:tcPr>
            <w:tcW w:w="885" w:type="dxa"/>
            <w:vMerge/>
            <w:tcBorders>
              <w:left w:val="single" w:color="auto" w:sz="0" w:space="0"/>
              <w:right w:val="single" w:color="auto" w:sz="0" w:space="0"/>
            </w:tcBorders>
            <w:vAlign w:val="center"/>
          </w:tcPr>
          <w:p w:rsidR="009334F1" w:rsidRDefault="009334F1" w14:paraId="47D0C878" w14:textId="77777777"/>
        </w:tc>
        <w:tc>
          <w:tcPr>
            <w:tcW w:w="1125" w:type="dxa"/>
            <w:vMerge/>
            <w:tcBorders>
              <w:left w:val="nil"/>
              <w:right w:val="single" w:color="auto" w:sz="0" w:space="0"/>
            </w:tcBorders>
            <w:vAlign w:val="center"/>
          </w:tcPr>
          <w:p w:rsidR="009334F1" w:rsidRDefault="009334F1" w14:paraId="5E384967" w14:textId="77777777"/>
        </w:tc>
        <w:tc>
          <w:tcPr>
            <w:tcW w:w="1425" w:type="dxa"/>
            <w:vMerge/>
            <w:tcBorders>
              <w:left w:val="single" w:color="auto" w:sz="0" w:space="0"/>
              <w:right w:val="single" w:color="auto" w:sz="0" w:space="0"/>
            </w:tcBorders>
            <w:vAlign w:val="center"/>
          </w:tcPr>
          <w:p w:rsidR="009334F1" w:rsidRDefault="009334F1" w14:paraId="129BDC3B"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37D32D5" w14:textId="0F5DA336">
            <w:pPr>
              <w:jc w:val="center"/>
            </w:pPr>
            <w:r w:rsidRPr="62A041B2">
              <w:rPr>
                <w:rFonts w:ascii="Calibri" w:hAnsi="Calibri" w:eastAsia="Calibri" w:cs="Calibri"/>
              </w:rPr>
              <w:t>4.b)</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A62EB97" w14:textId="1622B331">
            <w:pPr>
              <w:jc w:val="center"/>
            </w:pPr>
            <w:r w:rsidRPr="62A041B2">
              <w:rPr>
                <w:rFonts w:ascii="Calibri" w:hAnsi="Calibri" w:eastAsia="Calibri" w:cs="Calibri"/>
              </w:rPr>
              <w:t>0,96%</w:t>
            </w:r>
          </w:p>
        </w:tc>
        <w:tc>
          <w:tcPr>
            <w:tcW w:w="1035" w:type="dxa"/>
            <w:vMerge/>
            <w:tcBorders>
              <w:left w:val="single" w:color="auto" w:sz="0" w:space="0"/>
              <w:right w:val="single" w:color="auto" w:sz="0" w:space="0"/>
            </w:tcBorders>
            <w:vAlign w:val="center"/>
          </w:tcPr>
          <w:p w:rsidR="009334F1" w:rsidRDefault="009334F1" w14:paraId="38317CD4" w14:textId="77777777"/>
        </w:tc>
        <w:tc>
          <w:tcPr>
            <w:tcW w:w="1560" w:type="dxa"/>
            <w:vMerge/>
            <w:tcBorders>
              <w:left w:val="single" w:color="auto" w:sz="0" w:space="0"/>
              <w:right w:val="single" w:color="auto" w:sz="0" w:space="0"/>
            </w:tcBorders>
            <w:vAlign w:val="center"/>
          </w:tcPr>
          <w:p w:rsidR="009334F1" w:rsidRDefault="009334F1" w14:paraId="0E93E0F1" w14:textId="77777777"/>
        </w:tc>
      </w:tr>
      <w:tr w:rsidR="62A041B2" w:rsidTr="62A041B2" w14:paraId="7559B20D" w14:textId="77777777">
        <w:trPr>
          <w:trHeight w:val="300"/>
        </w:trPr>
        <w:tc>
          <w:tcPr>
            <w:tcW w:w="885" w:type="dxa"/>
            <w:vMerge/>
            <w:tcBorders>
              <w:left w:val="single" w:color="auto" w:sz="0" w:space="0"/>
              <w:right w:val="single" w:color="auto" w:sz="0" w:space="0"/>
            </w:tcBorders>
            <w:vAlign w:val="center"/>
          </w:tcPr>
          <w:p w:rsidR="009334F1" w:rsidRDefault="009334F1" w14:paraId="73DA3DB1" w14:textId="77777777"/>
        </w:tc>
        <w:tc>
          <w:tcPr>
            <w:tcW w:w="1125" w:type="dxa"/>
            <w:vMerge/>
            <w:tcBorders>
              <w:left w:val="nil"/>
              <w:bottom w:val="single" w:color="auto" w:sz="0" w:space="0"/>
              <w:right w:val="single" w:color="auto" w:sz="0" w:space="0"/>
            </w:tcBorders>
            <w:vAlign w:val="center"/>
          </w:tcPr>
          <w:p w:rsidR="009334F1" w:rsidRDefault="009334F1" w14:paraId="6BA32F34"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74B442E5"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CCB16DA" w14:textId="591D10AC">
            <w:pPr>
              <w:jc w:val="center"/>
            </w:pPr>
            <w:r w:rsidRPr="62A041B2">
              <w:rPr>
                <w:rFonts w:ascii="Calibri" w:hAnsi="Calibri" w:eastAsia="Calibri" w:cs="Calibri"/>
              </w:rPr>
              <w:t>4.c)</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47753A5" w14:textId="5192A5E6">
            <w:pPr>
              <w:jc w:val="center"/>
            </w:pPr>
            <w:r w:rsidRPr="62A041B2">
              <w:rPr>
                <w:rFonts w:ascii="Calibri" w:hAnsi="Calibri" w:eastAsia="Calibri" w:cs="Calibri"/>
              </w:rPr>
              <w:t>0,96%</w:t>
            </w:r>
          </w:p>
        </w:tc>
        <w:tc>
          <w:tcPr>
            <w:tcW w:w="1035" w:type="dxa"/>
            <w:vMerge/>
            <w:tcBorders>
              <w:left w:val="single" w:color="auto" w:sz="0" w:space="0"/>
              <w:bottom w:val="single" w:color="auto" w:sz="0" w:space="0"/>
              <w:right w:val="single" w:color="auto" w:sz="0" w:space="0"/>
            </w:tcBorders>
            <w:vAlign w:val="center"/>
          </w:tcPr>
          <w:p w:rsidR="009334F1" w:rsidRDefault="009334F1" w14:paraId="5D9471FB"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78718A32" w14:textId="77777777"/>
        </w:tc>
      </w:tr>
      <w:tr w:rsidR="62A041B2" w:rsidTr="62A041B2" w14:paraId="2AA467A6" w14:textId="77777777">
        <w:trPr>
          <w:trHeight w:val="300"/>
        </w:trPr>
        <w:tc>
          <w:tcPr>
            <w:tcW w:w="885" w:type="dxa"/>
            <w:vMerge/>
            <w:tcBorders>
              <w:left w:val="single" w:color="auto" w:sz="0" w:space="0"/>
              <w:right w:val="single" w:color="auto" w:sz="0" w:space="0"/>
            </w:tcBorders>
            <w:vAlign w:val="center"/>
          </w:tcPr>
          <w:p w:rsidR="009334F1" w:rsidRDefault="009334F1" w14:paraId="168732AF" w14:textId="77777777"/>
        </w:tc>
        <w:tc>
          <w:tcPr>
            <w:tcW w:w="1125" w:type="dxa"/>
            <w:vMerge/>
            <w:tcBorders>
              <w:left w:val="nil"/>
              <w:right w:val="single" w:color="auto" w:sz="0" w:space="0"/>
            </w:tcBorders>
            <w:vAlign w:val="center"/>
          </w:tcPr>
          <w:p w:rsidR="009334F1" w:rsidRDefault="009334F1" w14:paraId="1D05FEB2" w14:textId="77777777"/>
        </w:tc>
        <w:tc>
          <w:tcPr>
            <w:tcW w:w="1425" w:type="dxa"/>
            <w:vMerge/>
            <w:tcBorders>
              <w:left w:val="single" w:color="auto" w:sz="0" w:space="0"/>
              <w:right w:val="single" w:color="auto" w:sz="0" w:space="0"/>
            </w:tcBorders>
            <w:vAlign w:val="center"/>
          </w:tcPr>
          <w:p w:rsidR="009334F1" w:rsidRDefault="009334F1" w14:paraId="6AF33B71"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C368EB4" w14:textId="4B406667">
            <w:pPr>
              <w:jc w:val="center"/>
            </w:pPr>
            <w:r w:rsidRPr="62A041B2">
              <w:rPr>
                <w:rFonts w:ascii="Calibri" w:hAnsi="Calibri" w:eastAsia="Calibri" w:cs="Calibri"/>
              </w:rPr>
              <w:t>4.d)</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CB4BE54" w14:textId="720C8F4C">
            <w:pPr>
              <w:jc w:val="center"/>
            </w:pPr>
            <w:r w:rsidRPr="62A041B2">
              <w:rPr>
                <w:rFonts w:ascii="Calibri" w:hAnsi="Calibri" w:eastAsia="Calibri" w:cs="Calibri"/>
              </w:rPr>
              <w:t>0,96%</w:t>
            </w:r>
          </w:p>
        </w:tc>
        <w:tc>
          <w:tcPr>
            <w:tcW w:w="1035" w:type="dxa"/>
            <w:vMerge/>
            <w:tcBorders>
              <w:left w:val="single" w:color="auto" w:sz="0" w:space="0"/>
              <w:right w:val="single" w:color="auto" w:sz="0" w:space="0"/>
            </w:tcBorders>
            <w:vAlign w:val="center"/>
          </w:tcPr>
          <w:p w:rsidR="009334F1" w:rsidRDefault="009334F1" w14:paraId="0C5CA5E1" w14:textId="77777777"/>
        </w:tc>
        <w:tc>
          <w:tcPr>
            <w:tcW w:w="1560" w:type="dxa"/>
            <w:vMerge/>
            <w:tcBorders>
              <w:left w:val="single" w:color="auto" w:sz="0" w:space="0"/>
              <w:right w:val="single" w:color="auto" w:sz="0" w:space="0"/>
            </w:tcBorders>
            <w:vAlign w:val="center"/>
          </w:tcPr>
          <w:p w:rsidR="009334F1" w:rsidRDefault="009334F1" w14:paraId="0B38234D" w14:textId="77777777"/>
        </w:tc>
      </w:tr>
      <w:tr w:rsidR="62A041B2" w:rsidTr="62A041B2" w14:paraId="77EED350" w14:textId="77777777">
        <w:trPr>
          <w:trHeight w:val="300"/>
        </w:trPr>
        <w:tc>
          <w:tcPr>
            <w:tcW w:w="885" w:type="dxa"/>
            <w:vMerge/>
            <w:tcBorders>
              <w:left w:val="single" w:color="auto" w:sz="0" w:space="0"/>
              <w:right w:val="single" w:color="auto" w:sz="0" w:space="0"/>
            </w:tcBorders>
            <w:vAlign w:val="center"/>
          </w:tcPr>
          <w:p w:rsidR="009334F1" w:rsidRDefault="009334F1" w14:paraId="1A03F503" w14:textId="77777777"/>
        </w:tc>
        <w:tc>
          <w:tcPr>
            <w:tcW w:w="1125" w:type="dxa"/>
            <w:vMerge/>
            <w:tcBorders>
              <w:left w:val="nil"/>
              <w:right w:val="single" w:color="auto" w:sz="0" w:space="0"/>
            </w:tcBorders>
            <w:vAlign w:val="center"/>
          </w:tcPr>
          <w:p w:rsidR="009334F1" w:rsidRDefault="009334F1" w14:paraId="62977E24" w14:textId="77777777"/>
        </w:tc>
        <w:tc>
          <w:tcPr>
            <w:tcW w:w="1425" w:type="dxa"/>
            <w:vMerge/>
            <w:tcBorders>
              <w:left w:val="single" w:color="auto" w:sz="0" w:space="0"/>
              <w:right w:val="single" w:color="auto" w:sz="0" w:space="0"/>
            </w:tcBorders>
            <w:vAlign w:val="center"/>
          </w:tcPr>
          <w:p w:rsidR="009334F1" w:rsidRDefault="009334F1" w14:paraId="009E88EF"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10DA6E0" w14:textId="7675B128">
            <w:pPr>
              <w:jc w:val="center"/>
            </w:pPr>
            <w:r w:rsidRPr="62A041B2">
              <w:rPr>
                <w:rFonts w:ascii="Calibri" w:hAnsi="Calibri" w:eastAsia="Calibri" w:cs="Calibri"/>
              </w:rPr>
              <w:t>4.e)</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FA88809" w14:textId="7B2AD042">
            <w:pPr>
              <w:jc w:val="center"/>
            </w:pPr>
            <w:r w:rsidRPr="62A041B2">
              <w:rPr>
                <w:rFonts w:ascii="Calibri" w:hAnsi="Calibri" w:eastAsia="Calibri" w:cs="Calibri"/>
              </w:rPr>
              <w:t>0,96%</w:t>
            </w:r>
          </w:p>
        </w:tc>
        <w:tc>
          <w:tcPr>
            <w:tcW w:w="1035" w:type="dxa"/>
            <w:vMerge/>
            <w:tcBorders>
              <w:left w:val="single" w:color="auto" w:sz="0" w:space="0"/>
              <w:right w:val="single" w:color="auto" w:sz="0" w:space="0"/>
            </w:tcBorders>
            <w:vAlign w:val="center"/>
          </w:tcPr>
          <w:p w:rsidR="009334F1" w:rsidRDefault="009334F1" w14:paraId="659AD969" w14:textId="77777777"/>
        </w:tc>
        <w:tc>
          <w:tcPr>
            <w:tcW w:w="1560" w:type="dxa"/>
            <w:vMerge/>
            <w:tcBorders>
              <w:left w:val="single" w:color="auto" w:sz="0" w:space="0"/>
              <w:right w:val="single" w:color="auto" w:sz="0" w:space="0"/>
            </w:tcBorders>
            <w:vAlign w:val="center"/>
          </w:tcPr>
          <w:p w:rsidR="009334F1" w:rsidRDefault="009334F1" w14:paraId="44503157" w14:textId="77777777"/>
        </w:tc>
      </w:tr>
      <w:tr w:rsidR="62A041B2" w:rsidTr="62A041B2" w14:paraId="350836D1" w14:textId="77777777">
        <w:trPr>
          <w:trHeight w:val="300"/>
        </w:trPr>
        <w:tc>
          <w:tcPr>
            <w:tcW w:w="885" w:type="dxa"/>
            <w:vMerge/>
            <w:tcBorders>
              <w:left w:val="single" w:color="auto" w:sz="0" w:space="0"/>
              <w:right w:val="single" w:color="auto" w:sz="0" w:space="0"/>
            </w:tcBorders>
            <w:vAlign w:val="center"/>
          </w:tcPr>
          <w:p w:rsidR="009334F1" w:rsidRDefault="009334F1" w14:paraId="358139C5" w14:textId="77777777"/>
        </w:tc>
        <w:tc>
          <w:tcPr>
            <w:tcW w:w="1125" w:type="dxa"/>
            <w:vMerge/>
            <w:tcBorders>
              <w:left w:val="nil"/>
              <w:right w:val="single" w:color="auto" w:sz="0" w:space="0"/>
            </w:tcBorders>
            <w:vAlign w:val="center"/>
          </w:tcPr>
          <w:p w:rsidR="009334F1" w:rsidRDefault="009334F1" w14:paraId="78DAC3CC" w14:textId="77777777"/>
        </w:tc>
        <w:tc>
          <w:tcPr>
            <w:tcW w:w="1425" w:type="dxa"/>
            <w:vMerge/>
            <w:tcBorders>
              <w:left w:val="single" w:color="auto" w:sz="0" w:space="0"/>
              <w:right w:val="single" w:color="auto" w:sz="0" w:space="0"/>
            </w:tcBorders>
            <w:vAlign w:val="center"/>
          </w:tcPr>
          <w:p w:rsidR="009334F1" w:rsidRDefault="009334F1" w14:paraId="37834798"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24E099F" w14:textId="03C828CF">
            <w:pPr>
              <w:jc w:val="center"/>
            </w:pPr>
            <w:r w:rsidRPr="62A041B2">
              <w:rPr>
                <w:rFonts w:ascii="Calibri" w:hAnsi="Calibri" w:eastAsia="Calibri" w:cs="Calibri"/>
              </w:rPr>
              <w:t>4.f)</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5DD42E6" w14:textId="7A45A89D">
            <w:pPr>
              <w:jc w:val="center"/>
            </w:pPr>
            <w:r w:rsidRPr="62A041B2">
              <w:rPr>
                <w:rFonts w:ascii="Calibri" w:hAnsi="Calibri" w:eastAsia="Calibri" w:cs="Calibri"/>
              </w:rPr>
              <w:t>0,96%</w:t>
            </w:r>
          </w:p>
        </w:tc>
        <w:tc>
          <w:tcPr>
            <w:tcW w:w="1035" w:type="dxa"/>
            <w:vMerge/>
            <w:tcBorders>
              <w:left w:val="single" w:color="auto" w:sz="0" w:space="0"/>
              <w:right w:val="single" w:color="auto" w:sz="0" w:space="0"/>
            </w:tcBorders>
            <w:vAlign w:val="center"/>
          </w:tcPr>
          <w:p w:rsidR="009334F1" w:rsidRDefault="009334F1" w14:paraId="1A54E2F4" w14:textId="77777777"/>
        </w:tc>
        <w:tc>
          <w:tcPr>
            <w:tcW w:w="1560" w:type="dxa"/>
            <w:vMerge/>
            <w:tcBorders>
              <w:left w:val="single" w:color="auto" w:sz="0" w:space="0"/>
              <w:right w:val="single" w:color="auto" w:sz="0" w:space="0"/>
            </w:tcBorders>
            <w:vAlign w:val="center"/>
          </w:tcPr>
          <w:p w:rsidR="009334F1" w:rsidRDefault="009334F1" w14:paraId="5F0ABCDB" w14:textId="77777777"/>
        </w:tc>
      </w:tr>
      <w:tr w:rsidR="62A041B2" w:rsidTr="62A041B2" w14:paraId="48171816" w14:textId="77777777">
        <w:trPr>
          <w:trHeight w:val="300"/>
        </w:trPr>
        <w:tc>
          <w:tcPr>
            <w:tcW w:w="885" w:type="dxa"/>
            <w:vMerge/>
            <w:tcBorders>
              <w:left w:val="single" w:color="auto" w:sz="0" w:space="0"/>
              <w:right w:val="single" w:color="auto" w:sz="0" w:space="0"/>
            </w:tcBorders>
            <w:vAlign w:val="center"/>
          </w:tcPr>
          <w:p w:rsidR="009334F1" w:rsidRDefault="009334F1" w14:paraId="5543B4C8" w14:textId="77777777"/>
        </w:tc>
        <w:tc>
          <w:tcPr>
            <w:tcW w:w="1125" w:type="dxa"/>
            <w:vMerge/>
            <w:tcBorders>
              <w:left w:val="nil"/>
              <w:right w:val="single" w:color="auto" w:sz="0" w:space="0"/>
            </w:tcBorders>
            <w:vAlign w:val="center"/>
          </w:tcPr>
          <w:p w:rsidR="009334F1" w:rsidRDefault="009334F1" w14:paraId="431E3355" w14:textId="77777777"/>
        </w:tc>
        <w:tc>
          <w:tcPr>
            <w:tcW w:w="1425" w:type="dxa"/>
            <w:vMerge/>
            <w:tcBorders>
              <w:left w:val="single" w:color="auto" w:sz="0" w:space="0"/>
              <w:right w:val="single" w:color="auto" w:sz="0" w:space="0"/>
            </w:tcBorders>
            <w:vAlign w:val="center"/>
          </w:tcPr>
          <w:p w:rsidR="009334F1" w:rsidRDefault="009334F1" w14:paraId="3D923BB6"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D9F3586" w14:textId="115A619B">
            <w:pPr>
              <w:jc w:val="center"/>
            </w:pPr>
            <w:r w:rsidRPr="62A041B2">
              <w:rPr>
                <w:rFonts w:ascii="Calibri" w:hAnsi="Calibri" w:eastAsia="Calibri" w:cs="Calibri"/>
              </w:rPr>
              <w:t>4.g)</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4FD8E66" w14:textId="081E8516">
            <w:pPr>
              <w:jc w:val="center"/>
            </w:pPr>
            <w:r w:rsidRPr="62A041B2">
              <w:rPr>
                <w:rFonts w:ascii="Calibri" w:hAnsi="Calibri" w:eastAsia="Calibri" w:cs="Calibri"/>
              </w:rPr>
              <w:t>0,96%</w:t>
            </w:r>
          </w:p>
        </w:tc>
        <w:tc>
          <w:tcPr>
            <w:tcW w:w="1035" w:type="dxa"/>
            <w:vMerge/>
            <w:tcBorders>
              <w:left w:val="single" w:color="auto" w:sz="0" w:space="0"/>
              <w:right w:val="single" w:color="auto" w:sz="0" w:space="0"/>
            </w:tcBorders>
            <w:vAlign w:val="center"/>
          </w:tcPr>
          <w:p w:rsidR="009334F1" w:rsidRDefault="009334F1" w14:paraId="0EC192A8" w14:textId="77777777"/>
        </w:tc>
        <w:tc>
          <w:tcPr>
            <w:tcW w:w="1560" w:type="dxa"/>
            <w:vMerge/>
            <w:tcBorders>
              <w:left w:val="single" w:color="auto" w:sz="0" w:space="0"/>
              <w:right w:val="single" w:color="auto" w:sz="0" w:space="0"/>
            </w:tcBorders>
            <w:vAlign w:val="center"/>
          </w:tcPr>
          <w:p w:rsidR="009334F1" w:rsidRDefault="009334F1" w14:paraId="3146361D" w14:textId="77777777"/>
        </w:tc>
      </w:tr>
      <w:tr w:rsidR="62A041B2" w:rsidTr="62A041B2" w14:paraId="762D1516" w14:textId="77777777">
        <w:trPr>
          <w:trHeight w:val="300"/>
        </w:trPr>
        <w:tc>
          <w:tcPr>
            <w:tcW w:w="885" w:type="dxa"/>
            <w:vMerge/>
            <w:tcBorders>
              <w:left w:val="single" w:color="auto" w:sz="0" w:space="0"/>
              <w:bottom w:val="single" w:color="auto" w:sz="0" w:space="0"/>
              <w:right w:val="single" w:color="auto" w:sz="0" w:space="0"/>
            </w:tcBorders>
            <w:vAlign w:val="center"/>
          </w:tcPr>
          <w:p w:rsidR="009334F1" w:rsidRDefault="009334F1" w14:paraId="4C45CC6A" w14:textId="77777777"/>
        </w:tc>
        <w:tc>
          <w:tcPr>
            <w:tcW w:w="1125" w:type="dxa"/>
            <w:vMerge/>
            <w:tcBorders>
              <w:left w:val="nil"/>
              <w:bottom w:val="single" w:color="auto" w:sz="0" w:space="0"/>
              <w:right w:val="single" w:color="auto" w:sz="0" w:space="0"/>
            </w:tcBorders>
            <w:vAlign w:val="center"/>
          </w:tcPr>
          <w:p w:rsidR="009334F1" w:rsidRDefault="009334F1" w14:paraId="0D84A276"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53287EA2"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4C1B4190" w14:textId="2B81E2FE">
            <w:pPr>
              <w:jc w:val="center"/>
            </w:pPr>
            <w:r w:rsidRPr="62A041B2">
              <w:rPr>
                <w:rFonts w:ascii="Calibri" w:hAnsi="Calibri" w:eastAsia="Calibri" w:cs="Calibri"/>
              </w:rPr>
              <w:t>4.h)</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135EF6B" w14:textId="27C252AC">
            <w:pPr>
              <w:jc w:val="center"/>
            </w:pPr>
            <w:r w:rsidRPr="62A041B2">
              <w:rPr>
                <w:rFonts w:ascii="Calibri" w:hAnsi="Calibri" w:eastAsia="Calibri" w:cs="Calibri"/>
              </w:rPr>
              <w:t>0,96%</w:t>
            </w:r>
          </w:p>
        </w:tc>
        <w:tc>
          <w:tcPr>
            <w:tcW w:w="1035" w:type="dxa"/>
            <w:vMerge/>
            <w:tcBorders>
              <w:left w:val="single" w:color="auto" w:sz="0" w:space="0"/>
              <w:bottom w:val="single" w:color="auto" w:sz="0" w:space="0"/>
              <w:right w:val="single" w:color="auto" w:sz="0" w:space="0"/>
            </w:tcBorders>
            <w:vAlign w:val="center"/>
          </w:tcPr>
          <w:p w:rsidR="009334F1" w:rsidRDefault="009334F1" w14:paraId="65367FFB"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09FF035E" w14:textId="77777777"/>
        </w:tc>
      </w:tr>
      <w:tr w:rsidR="62A041B2" w:rsidTr="62A041B2" w14:paraId="5C97A9C5" w14:textId="77777777">
        <w:trPr>
          <w:trHeight w:val="300"/>
        </w:trPr>
        <w:tc>
          <w:tcPr>
            <w:tcW w:w="885" w:type="dxa"/>
            <w:vMerge/>
            <w:tcBorders>
              <w:left w:val="single" w:color="auto" w:sz="0" w:space="0"/>
              <w:right w:val="single" w:color="auto" w:sz="0" w:space="0"/>
            </w:tcBorders>
            <w:vAlign w:val="center"/>
          </w:tcPr>
          <w:p w:rsidR="009334F1" w:rsidRDefault="009334F1" w14:paraId="220D840B"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4DB874D4" w14:textId="0CBEA93F">
            <w:pPr>
              <w:jc w:val="center"/>
            </w:pPr>
            <w:r w:rsidRPr="62A041B2">
              <w:rPr>
                <w:rFonts w:ascii="Calibri" w:hAnsi="Calibri" w:eastAsia="Calibri" w:cs="Calibri"/>
                <w:u w:val="single"/>
              </w:rPr>
              <w:t>UNIDAD 8</w:t>
            </w:r>
          </w:p>
          <w:p w:rsidR="62A041B2" w:rsidP="62A041B2" w:rsidRDefault="62A041B2" w14:paraId="3BA2545F" w14:textId="1D845983">
            <w:pPr>
              <w:jc w:val="center"/>
            </w:pPr>
            <w:r w:rsidRPr="62A041B2">
              <w:rPr>
                <w:rFonts w:ascii="Calibri" w:hAnsi="Calibri" w:eastAsia="Calibri" w:cs="Calibri"/>
              </w:rPr>
              <w:t>LA PREVENCIÓN DE RIESGOS: CONCEPTOS BÁSICOS</w:t>
            </w:r>
          </w:p>
        </w:tc>
        <w:tc>
          <w:tcPr>
            <w:tcW w:w="14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D0932CD" w14:textId="39F4351D">
            <w:pPr>
              <w:jc w:val="center"/>
            </w:pPr>
            <w:r w:rsidRPr="62A041B2">
              <w:rPr>
                <w:rFonts w:ascii="Calibri" w:hAnsi="Calibri" w:eastAsia="Calibri" w:cs="Calibri"/>
              </w:rPr>
              <w:t>RA5</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46F3DB4" w14:textId="16FCABE0">
            <w:pPr>
              <w:jc w:val="center"/>
            </w:pPr>
            <w:r w:rsidRPr="62A041B2">
              <w:rPr>
                <w:rFonts w:ascii="Calibri" w:hAnsi="Calibri" w:eastAsia="Calibri" w:cs="Calibri"/>
              </w:rPr>
              <w:t>5.a)</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F62C904" w14:textId="28A0B270">
            <w:pPr>
              <w:jc w:val="center"/>
            </w:pPr>
            <w:r w:rsidRPr="62A041B2">
              <w:rPr>
                <w:rFonts w:ascii="Calibri" w:hAnsi="Calibri" w:eastAsia="Calibri" w:cs="Calibri"/>
              </w:rPr>
              <w:t>2,56%</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0E09041" w14:textId="5C3E2F00">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816F267" w14:textId="4FBCE1D4">
            <w:pPr>
              <w:jc w:val="center"/>
            </w:pPr>
            <w:r w:rsidRPr="62A041B2">
              <w:rPr>
                <w:rFonts w:ascii="Calibri" w:hAnsi="Calibri" w:eastAsia="Calibri" w:cs="Calibri"/>
              </w:rPr>
              <w:t>Prueba Teórico-Práctica o Trabajo</w:t>
            </w:r>
          </w:p>
        </w:tc>
      </w:tr>
      <w:tr w:rsidR="62A041B2" w:rsidTr="62A041B2" w14:paraId="17EB847B" w14:textId="77777777">
        <w:trPr>
          <w:trHeight w:val="300"/>
        </w:trPr>
        <w:tc>
          <w:tcPr>
            <w:tcW w:w="885" w:type="dxa"/>
            <w:vMerge/>
            <w:tcBorders>
              <w:left w:val="single" w:color="auto" w:sz="0" w:space="0"/>
              <w:right w:val="single" w:color="auto" w:sz="0" w:space="0"/>
            </w:tcBorders>
            <w:vAlign w:val="center"/>
          </w:tcPr>
          <w:p w:rsidR="009334F1" w:rsidRDefault="009334F1" w14:paraId="11FD534C" w14:textId="77777777"/>
        </w:tc>
        <w:tc>
          <w:tcPr>
            <w:tcW w:w="1125" w:type="dxa"/>
            <w:vMerge/>
            <w:tcBorders>
              <w:left w:val="nil"/>
              <w:right w:val="single" w:color="auto" w:sz="0" w:space="0"/>
            </w:tcBorders>
            <w:vAlign w:val="center"/>
          </w:tcPr>
          <w:p w:rsidR="009334F1" w:rsidRDefault="009334F1" w14:paraId="6F61BD34" w14:textId="77777777"/>
        </w:tc>
        <w:tc>
          <w:tcPr>
            <w:tcW w:w="1425" w:type="dxa"/>
            <w:vMerge/>
            <w:tcBorders>
              <w:left w:val="single" w:color="auto" w:sz="0" w:space="0"/>
              <w:right w:val="single" w:color="auto" w:sz="0" w:space="0"/>
            </w:tcBorders>
            <w:vAlign w:val="center"/>
          </w:tcPr>
          <w:p w:rsidR="009334F1" w:rsidRDefault="009334F1" w14:paraId="5EF2BC9D"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B4CB431" w14:textId="7C58414F">
            <w:pPr>
              <w:jc w:val="center"/>
            </w:pPr>
            <w:r w:rsidRPr="62A041B2">
              <w:rPr>
                <w:rFonts w:ascii="Calibri" w:hAnsi="Calibri" w:eastAsia="Calibri" w:cs="Calibri"/>
              </w:rPr>
              <w:t>5.b)</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37D1E14" w14:textId="4896C191">
            <w:pPr>
              <w:jc w:val="center"/>
            </w:pPr>
            <w:r w:rsidRPr="62A041B2">
              <w:rPr>
                <w:rFonts w:ascii="Calibri" w:hAnsi="Calibri" w:eastAsia="Calibri" w:cs="Calibri"/>
              </w:rPr>
              <w:t>2,56%</w:t>
            </w:r>
          </w:p>
        </w:tc>
        <w:tc>
          <w:tcPr>
            <w:tcW w:w="1035" w:type="dxa"/>
            <w:vMerge/>
            <w:tcBorders>
              <w:left w:val="single" w:color="auto" w:sz="0" w:space="0"/>
              <w:right w:val="single" w:color="auto" w:sz="0" w:space="0"/>
            </w:tcBorders>
            <w:vAlign w:val="center"/>
          </w:tcPr>
          <w:p w:rsidR="009334F1" w:rsidRDefault="009334F1" w14:paraId="3E5903EC" w14:textId="77777777"/>
        </w:tc>
        <w:tc>
          <w:tcPr>
            <w:tcW w:w="1560" w:type="dxa"/>
            <w:vMerge/>
            <w:tcBorders>
              <w:left w:val="single" w:color="auto" w:sz="0" w:space="0"/>
              <w:right w:val="single" w:color="auto" w:sz="0" w:space="0"/>
            </w:tcBorders>
            <w:vAlign w:val="center"/>
          </w:tcPr>
          <w:p w:rsidR="009334F1" w:rsidRDefault="009334F1" w14:paraId="72C86B67" w14:textId="77777777"/>
        </w:tc>
      </w:tr>
      <w:tr w:rsidR="62A041B2" w:rsidTr="62A041B2" w14:paraId="1CF56FAF" w14:textId="77777777">
        <w:trPr>
          <w:trHeight w:val="300"/>
        </w:trPr>
        <w:tc>
          <w:tcPr>
            <w:tcW w:w="885" w:type="dxa"/>
            <w:vMerge/>
            <w:tcBorders>
              <w:left w:val="single" w:color="auto" w:sz="0" w:space="0"/>
              <w:right w:val="single" w:color="auto" w:sz="0" w:space="0"/>
            </w:tcBorders>
            <w:vAlign w:val="center"/>
          </w:tcPr>
          <w:p w:rsidR="009334F1" w:rsidRDefault="009334F1" w14:paraId="3D30FB4D" w14:textId="77777777"/>
        </w:tc>
        <w:tc>
          <w:tcPr>
            <w:tcW w:w="1125" w:type="dxa"/>
            <w:vMerge/>
            <w:tcBorders>
              <w:left w:val="nil"/>
              <w:bottom w:val="single" w:color="auto" w:sz="0" w:space="0"/>
              <w:right w:val="single" w:color="auto" w:sz="0" w:space="0"/>
            </w:tcBorders>
            <w:vAlign w:val="center"/>
          </w:tcPr>
          <w:p w:rsidR="009334F1" w:rsidRDefault="009334F1" w14:paraId="79C8CE6A"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1C5D6664"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455712E3" w14:textId="4C9D8564">
            <w:pPr>
              <w:jc w:val="center"/>
            </w:pPr>
            <w:r w:rsidRPr="62A041B2">
              <w:rPr>
                <w:rFonts w:ascii="Calibri" w:hAnsi="Calibri" w:eastAsia="Calibri" w:cs="Calibri"/>
              </w:rPr>
              <w:t>5.c)</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078A181" w14:textId="219D027E">
            <w:pPr>
              <w:jc w:val="center"/>
            </w:pPr>
            <w:r w:rsidRPr="62A041B2">
              <w:rPr>
                <w:rFonts w:ascii="Calibri" w:hAnsi="Calibri" w:eastAsia="Calibri" w:cs="Calibri"/>
              </w:rPr>
              <w:t>2,56%</w:t>
            </w:r>
          </w:p>
        </w:tc>
        <w:tc>
          <w:tcPr>
            <w:tcW w:w="1035" w:type="dxa"/>
            <w:vMerge/>
            <w:tcBorders>
              <w:left w:val="single" w:color="auto" w:sz="0" w:space="0"/>
              <w:bottom w:val="single" w:color="auto" w:sz="0" w:space="0"/>
              <w:right w:val="single" w:color="auto" w:sz="0" w:space="0"/>
            </w:tcBorders>
            <w:vAlign w:val="center"/>
          </w:tcPr>
          <w:p w:rsidR="009334F1" w:rsidRDefault="009334F1" w14:paraId="41437DE6"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59E7CB5C" w14:textId="77777777"/>
        </w:tc>
      </w:tr>
      <w:tr w:rsidR="62A041B2" w:rsidTr="62A041B2" w14:paraId="44321E9E" w14:textId="77777777">
        <w:trPr>
          <w:trHeight w:val="300"/>
        </w:trPr>
        <w:tc>
          <w:tcPr>
            <w:tcW w:w="885" w:type="dxa"/>
            <w:vMerge/>
            <w:tcBorders>
              <w:left w:val="single" w:color="auto" w:sz="0" w:space="0"/>
              <w:right w:val="single" w:color="auto" w:sz="0" w:space="0"/>
            </w:tcBorders>
            <w:vAlign w:val="center"/>
          </w:tcPr>
          <w:p w:rsidR="009334F1" w:rsidRDefault="009334F1" w14:paraId="2D60FFBB"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1A3459CF" w14:textId="50FDAE06">
            <w:pPr>
              <w:jc w:val="center"/>
            </w:pPr>
            <w:r w:rsidRPr="62A041B2">
              <w:rPr>
                <w:rFonts w:ascii="Calibri" w:hAnsi="Calibri" w:eastAsia="Calibri" w:cs="Calibri"/>
                <w:u w:val="single"/>
              </w:rPr>
              <w:t>UNIDAD 9</w:t>
            </w:r>
          </w:p>
          <w:p w:rsidR="62A041B2" w:rsidP="62A041B2" w:rsidRDefault="62A041B2" w14:paraId="2080A8BB" w14:textId="3EF668CA">
            <w:pPr>
              <w:jc w:val="center"/>
            </w:pPr>
            <w:r w:rsidRPr="62A041B2">
              <w:rPr>
                <w:rFonts w:ascii="Calibri" w:hAnsi="Calibri" w:eastAsia="Calibri" w:cs="Calibri"/>
              </w:rPr>
              <w:t>FACTORES DE RIESGO Y SU PREVENCIÓN</w:t>
            </w:r>
          </w:p>
        </w:tc>
        <w:tc>
          <w:tcPr>
            <w:tcW w:w="1425" w:type="dxa"/>
            <w:vMerge w:val="restart"/>
            <w:tcBorders>
              <w:top w:val="nil"/>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18F5A49" w14:textId="72359741">
            <w:pPr>
              <w:jc w:val="center"/>
            </w:pPr>
            <w:r w:rsidRPr="62A041B2">
              <w:rPr>
                <w:rFonts w:ascii="Calibri" w:hAnsi="Calibri" w:eastAsia="Calibri" w:cs="Calibri"/>
              </w:rPr>
              <w:t>RA5</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B8DB65D" w14:textId="195F6359">
            <w:pPr>
              <w:jc w:val="center"/>
            </w:pPr>
            <w:r w:rsidRPr="62A041B2">
              <w:rPr>
                <w:rFonts w:ascii="Calibri" w:hAnsi="Calibri" w:eastAsia="Calibri" w:cs="Calibri"/>
              </w:rPr>
              <w:t>5.d)</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6FDB1E1" w14:textId="41849539">
            <w:pPr>
              <w:jc w:val="center"/>
            </w:pPr>
            <w:r w:rsidRPr="62A041B2">
              <w:rPr>
                <w:rFonts w:ascii="Calibri" w:hAnsi="Calibri" w:eastAsia="Calibri" w:cs="Calibri"/>
              </w:rPr>
              <w:t>1,10%</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58895D8" w14:textId="1CD54C6B">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64FEA73" w14:textId="5628756F">
            <w:pPr>
              <w:jc w:val="center"/>
            </w:pPr>
            <w:r w:rsidRPr="62A041B2">
              <w:rPr>
                <w:rFonts w:ascii="Calibri" w:hAnsi="Calibri" w:eastAsia="Calibri" w:cs="Calibri"/>
              </w:rPr>
              <w:t>Prueba Teórico-Práctica o Trabajo</w:t>
            </w:r>
          </w:p>
        </w:tc>
      </w:tr>
      <w:tr w:rsidR="62A041B2" w:rsidTr="62A041B2" w14:paraId="59AC5903" w14:textId="77777777">
        <w:trPr>
          <w:trHeight w:val="300"/>
        </w:trPr>
        <w:tc>
          <w:tcPr>
            <w:tcW w:w="885" w:type="dxa"/>
            <w:vMerge/>
            <w:tcBorders>
              <w:left w:val="single" w:color="auto" w:sz="0" w:space="0"/>
              <w:right w:val="single" w:color="auto" w:sz="0" w:space="0"/>
            </w:tcBorders>
            <w:vAlign w:val="center"/>
          </w:tcPr>
          <w:p w:rsidR="009334F1" w:rsidRDefault="009334F1" w14:paraId="2139E64F" w14:textId="77777777"/>
        </w:tc>
        <w:tc>
          <w:tcPr>
            <w:tcW w:w="1125" w:type="dxa"/>
            <w:vMerge/>
            <w:tcBorders>
              <w:left w:val="nil"/>
              <w:right w:val="single" w:color="auto" w:sz="0" w:space="0"/>
            </w:tcBorders>
            <w:vAlign w:val="center"/>
          </w:tcPr>
          <w:p w:rsidR="009334F1" w:rsidRDefault="009334F1" w14:paraId="1209F4F0" w14:textId="77777777"/>
        </w:tc>
        <w:tc>
          <w:tcPr>
            <w:tcW w:w="1425" w:type="dxa"/>
            <w:vMerge/>
            <w:tcBorders>
              <w:left w:val="single" w:color="auto" w:sz="0" w:space="0"/>
              <w:right w:val="single" w:color="auto" w:sz="0" w:space="0"/>
            </w:tcBorders>
            <w:vAlign w:val="center"/>
          </w:tcPr>
          <w:p w:rsidR="009334F1" w:rsidRDefault="009334F1" w14:paraId="0064596E"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3B5977B" w14:textId="2E86EA06">
            <w:pPr>
              <w:jc w:val="center"/>
            </w:pPr>
            <w:r w:rsidRPr="62A041B2">
              <w:rPr>
                <w:rFonts w:ascii="Calibri" w:hAnsi="Calibri" w:eastAsia="Calibri" w:cs="Calibri"/>
              </w:rPr>
              <w:t>5.e)</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8D17411" w14:textId="287373F9">
            <w:pPr>
              <w:jc w:val="center"/>
            </w:pPr>
            <w:r w:rsidRPr="62A041B2">
              <w:rPr>
                <w:rFonts w:ascii="Calibri" w:hAnsi="Calibri" w:eastAsia="Calibri" w:cs="Calibri"/>
              </w:rPr>
              <w:t>1,10%</w:t>
            </w:r>
          </w:p>
        </w:tc>
        <w:tc>
          <w:tcPr>
            <w:tcW w:w="1035" w:type="dxa"/>
            <w:vMerge/>
            <w:tcBorders>
              <w:left w:val="single" w:color="auto" w:sz="0" w:space="0"/>
              <w:right w:val="single" w:color="auto" w:sz="0" w:space="0"/>
            </w:tcBorders>
            <w:vAlign w:val="center"/>
          </w:tcPr>
          <w:p w:rsidR="009334F1" w:rsidRDefault="009334F1" w14:paraId="529B5F08" w14:textId="77777777"/>
        </w:tc>
        <w:tc>
          <w:tcPr>
            <w:tcW w:w="1560" w:type="dxa"/>
            <w:vMerge/>
            <w:tcBorders>
              <w:left w:val="single" w:color="auto" w:sz="0" w:space="0"/>
              <w:right w:val="single" w:color="auto" w:sz="0" w:space="0"/>
            </w:tcBorders>
            <w:vAlign w:val="center"/>
          </w:tcPr>
          <w:p w:rsidR="009334F1" w:rsidRDefault="009334F1" w14:paraId="569CF29C" w14:textId="77777777"/>
        </w:tc>
      </w:tr>
      <w:tr w:rsidR="62A041B2" w:rsidTr="62A041B2" w14:paraId="5616A797" w14:textId="77777777">
        <w:trPr>
          <w:trHeight w:val="300"/>
        </w:trPr>
        <w:tc>
          <w:tcPr>
            <w:tcW w:w="885" w:type="dxa"/>
            <w:vMerge/>
            <w:tcBorders>
              <w:left w:val="single" w:color="auto" w:sz="0" w:space="0"/>
              <w:right w:val="single" w:color="auto" w:sz="0" w:space="0"/>
            </w:tcBorders>
            <w:vAlign w:val="center"/>
          </w:tcPr>
          <w:p w:rsidR="009334F1" w:rsidRDefault="009334F1" w14:paraId="2936E6FC" w14:textId="77777777"/>
        </w:tc>
        <w:tc>
          <w:tcPr>
            <w:tcW w:w="1125" w:type="dxa"/>
            <w:vMerge/>
            <w:tcBorders>
              <w:left w:val="nil"/>
              <w:bottom w:val="single" w:color="auto" w:sz="0" w:space="0"/>
              <w:right w:val="single" w:color="auto" w:sz="0" w:space="0"/>
            </w:tcBorders>
            <w:vAlign w:val="center"/>
          </w:tcPr>
          <w:p w:rsidR="009334F1" w:rsidRDefault="009334F1" w14:paraId="7433B2B7"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5A92A563"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49A408B4" w14:textId="1A412AB2">
            <w:pPr>
              <w:jc w:val="center"/>
            </w:pPr>
            <w:r w:rsidRPr="62A041B2">
              <w:rPr>
                <w:rFonts w:ascii="Calibri" w:hAnsi="Calibri" w:eastAsia="Calibri" w:cs="Calibri"/>
              </w:rPr>
              <w:t>5.f)</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9CE70FB" w14:textId="60E5D950">
            <w:pPr>
              <w:jc w:val="center"/>
            </w:pPr>
            <w:r w:rsidRPr="62A041B2">
              <w:rPr>
                <w:rFonts w:ascii="Calibri" w:hAnsi="Calibri" w:eastAsia="Calibri" w:cs="Calibri"/>
              </w:rPr>
              <w:t>1,10%</w:t>
            </w:r>
          </w:p>
        </w:tc>
        <w:tc>
          <w:tcPr>
            <w:tcW w:w="1035" w:type="dxa"/>
            <w:vMerge/>
            <w:tcBorders>
              <w:left w:val="single" w:color="auto" w:sz="0" w:space="0"/>
              <w:bottom w:val="single" w:color="auto" w:sz="0" w:space="0"/>
              <w:right w:val="single" w:color="auto" w:sz="0" w:space="0"/>
            </w:tcBorders>
            <w:vAlign w:val="center"/>
          </w:tcPr>
          <w:p w:rsidR="009334F1" w:rsidRDefault="009334F1" w14:paraId="3120E009"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4E307E81" w14:textId="77777777"/>
        </w:tc>
      </w:tr>
      <w:tr w:rsidR="62A041B2" w:rsidTr="62A041B2" w14:paraId="36799074" w14:textId="77777777">
        <w:trPr>
          <w:trHeight w:val="300"/>
        </w:trPr>
        <w:tc>
          <w:tcPr>
            <w:tcW w:w="885" w:type="dxa"/>
            <w:vMerge/>
            <w:tcBorders>
              <w:left w:val="single" w:color="auto" w:sz="0" w:space="0"/>
              <w:right w:val="single" w:color="auto" w:sz="0" w:space="0"/>
            </w:tcBorders>
            <w:vAlign w:val="center"/>
          </w:tcPr>
          <w:p w:rsidR="009334F1" w:rsidRDefault="009334F1" w14:paraId="344F8F71" w14:textId="77777777"/>
        </w:tc>
        <w:tc>
          <w:tcPr>
            <w:tcW w:w="1125" w:type="dxa"/>
            <w:vMerge/>
            <w:tcBorders>
              <w:left w:val="nil"/>
              <w:right w:val="single" w:color="auto" w:sz="0" w:space="0"/>
            </w:tcBorders>
            <w:vAlign w:val="center"/>
          </w:tcPr>
          <w:p w:rsidR="009334F1" w:rsidRDefault="009334F1" w14:paraId="7F27F485" w14:textId="77777777"/>
        </w:tc>
        <w:tc>
          <w:tcPr>
            <w:tcW w:w="1425" w:type="dxa"/>
            <w:vMerge/>
            <w:tcBorders>
              <w:left w:val="single" w:color="auto" w:sz="0" w:space="0"/>
              <w:right w:val="single" w:color="auto" w:sz="0" w:space="0"/>
            </w:tcBorders>
            <w:vAlign w:val="center"/>
          </w:tcPr>
          <w:p w:rsidR="009334F1" w:rsidRDefault="009334F1" w14:paraId="447DE30E"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919777A" w14:textId="30ED5A07">
            <w:pPr>
              <w:jc w:val="center"/>
            </w:pPr>
            <w:r w:rsidRPr="62A041B2">
              <w:rPr>
                <w:rFonts w:ascii="Calibri" w:hAnsi="Calibri" w:eastAsia="Calibri" w:cs="Calibri"/>
              </w:rPr>
              <w:t>5.g)</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898B4E9" w14:textId="12FF634E">
            <w:pPr>
              <w:jc w:val="center"/>
            </w:pPr>
            <w:r w:rsidRPr="62A041B2">
              <w:rPr>
                <w:rFonts w:ascii="Calibri" w:hAnsi="Calibri" w:eastAsia="Calibri" w:cs="Calibri"/>
              </w:rPr>
              <w:t>1,10%</w:t>
            </w:r>
          </w:p>
        </w:tc>
        <w:tc>
          <w:tcPr>
            <w:tcW w:w="1035" w:type="dxa"/>
            <w:vMerge/>
            <w:tcBorders>
              <w:left w:val="single" w:color="auto" w:sz="0" w:space="0"/>
              <w:right w:val="single" w:color="auto" w:sz="0" w:space="0"/>
            </w:tcBorders>
            <w:vAlign w:val="center"/>
          </w:tcPr>
          <w:p w:rsidR="009334F1" w:rsidRDefault="009334F1" w14:paraId="5053A728" w14:textId="77777777"/>
        </w:tc>
        <w:tc>
          <w:tcPr>
            <w:tcW w:w="1560" w:type="dxa"/>
            <w:vMerge/>
            <w:tcBorders>
              <w:left w:val="single" w:color="auto" w:sz="0" w:space="0"/>
              <w:right w:val="single" w:color="auto" w:sz="0" w:space="0"/>
            </w:tcBorders>
            <w:vAlign w:val="center"/>
          </w:tcPr>
          <w:p w:rsidR="009334F1" w:rsidRDefault="009334F1" w14:paraId="595FB037" w14:textId="77777777"/>
        </w:tc>
      </w:tr>
      <w:tr w:rsidR="62A041B2" w:rsidTr="62A041B2" w14:paraId="5DAFA93C" w14:textId="77777777">
        <w:trPr>
          <w:trHeight w:val="300"/>
        </w:trPr>
        <w:tc>
          <w:tcPr>
            <w:tcW w:w="885" w:type="dxa"/>
            <w:vMerge/>
            <w:tcBorders>
              <w:left w:val="single" w:color="auto" w:sz="0" w:space="0"/>
              <w:right w:val="single" w:color="auto" w:sz="0" w:space="0"/>
            </w:tcBorders>
            <w:vAlign w:val="center"/>
          </w:tcPr>
          <w:p w:rsidR="009334F1" w:rsidRDefault="009334F1" w14:paraId="4833A9A4" w14:textId="77777777"/>
        </w:tc>
        <w:tc>
          <w:tcPr>
            <w:tcW w:w="1125" w:type="dxa"/>
            <w:vMerge/>
            <w:tcBorders>
              <w:left w:val="nil"/>
              <w:bottom w:val="single" w:color="auto" w:sz="0" w:space="0"/>
              <w:right w:val="single" w:color="auto" w:sz="0" w:space="0"/>
            </w:tcBorders>
            <w:vAlign w:val="center"/>
          </w:tcPr>
          <w:p w:rsidR="009334F1" w:rsidRDefault="009334F1" w14:paraId="7AEB75B4"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4BCFB2A4"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4B2F0172" w14:textId="66C46A60">
            <w:pPr>
              <w:jc w:val="center"/>
            </w:pPr>
            <w:r w:rsidRPr="62A041B2">
              <w:rPr>
                <w:rFonts w:ascii="Calibri" w:hAnsi="Calibri" w:eastAsia="Calibri" w:cs="Calibri"/>
              </w:rPr>
              <w:t>5.h)</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5FDE258" w14:textId="6DFFACD9">
            <w:pPr>
              <w:jc w:val="center"/>
            </w:pPr>
            <w:r w:rsidRPr="62A041B2">
              <w:rPr>
                <w:rFonts w:ascii="Calibri" w:hAnsi="Calibri" w:eastAsia="Calibri" w:cs="Calibri"/>
              </w:rPr>
              <w:t>1,10%</w:t>
            </w:r>
          </w:p>
        </w:tc>
        <w:tc>
          <w:tcPr>
            <w:tcW w:w="1035" w:type="dxa"/>
            <w:vMerge/>
            <w:tcBorders>
              <w:left w:val="single" w:color="auto" w:sz="0" w:space="0"/>
              <w:bottom w:val="single" w:color="auto" w:sz="0" w:space="0"/>
              <w:right w:val="single" w:color="auto" w:sz="0" w:space="0"/>
            </w:tcBorders>
            <w:vAlign w:val="center"/>
          </w:tcPr>
          <w:p w:rsidR="009334F1" w:rsidRDefault="009334F1" w14:paraId="78DE6508"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421F04C5" w14:textId="77777777"/>
        </w:tc>
      </w:tr>
      <w:tr w:rsidR="62A041B2" w:rsidTr="62A041B2" w14:paraId="69B19EC8" w14:textId="77777777">
        <w:trPr>
          <w:trHeight w:val="300"/>
        </w:trPr>
        <w:tc>
          <w:tcPr>
            <w:tcW w:w="885" w:type="dxa"/>
            <w:vMerge/>
            <w:tcBorders>
              <w:left w:val="single" w:color="auto" w:sz="0" w:space="0"/>
              <w:right w:val="single" w:color="auto" w:sz="0" w:space="0"/>
            </w:tcBorders>
            <w:vAlign w:val="center"/>
          </w:tcPr>
          <w:p w:rsidR="009334F1" w:rsidRDefault="009334F1" w14:paraId="68396E50" w14:textId="77777777"/>
        </w:tc>
        <w:tc>
          <w:tcPr>
            <w:tcW w:w="1125" w:type="dxa"/>
            <w:vMerge/>
            <w:tcBorders>
              <w:left w:val="nil"/>
              <w:right w:val="single" w:color="auto" w:sz="0" w:space="0"/>
            </w:tcBorders>
            <w:vAlign w:val="center"/>
          </w:tcPr>
          <w:p w:rsidR="009334F1" w:rsidRDefault="009334F1" w14:paraId="1BB5ED70" w14:textId="77777777"/>
        </w:tc>
        <w:tc>
          <w:tcPr>
            <w:tcW w:w="14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7C738420" w14:textId="0680E9E9">
            <w:pPr>
              <w:jc w:val="center"/>
            </w:pPr>
            <w:r w:rsidRPr="62A041B2">
              <w:rPr>
                <w:rFonts w:ascii="Calibri" w:hAnsi="Calibri" w:eastAsia="Calibri" w:cs="Calibri"/>
              </w:rPr>
              <w:t>RA7</w:t>
            </w:r>
          </w:p>
        </w:tc>
        <w:tc>
          <w:tcPr>
            <w:tcW w:w="13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DD8732E" w14:textId="71E00C8F">
            <w:pPr>
              <w:jc w:val="center"/>
            </w:pPr>
            <w:r w:rsidRPr="62A041B2">
              <w:rPr>
                <w:rFonts w:ascii="Calibri" w:hAnsi="Calibri" w:eastAsia="Calibri" w:cs="Calibri"/>
              </w:rPr>
              <w:t>7.a)</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9C30B11" w14:textId="1F7189E9">
            <w:pPr>
              <w:jc w:val="center"/>
            </w:pPr>
            <w:r w:rsidRPr="62A041B2">
              <w:rPr>
                <w:rFonts w:ascii="Calibri" w:hAnsi="Calibri" w:eastAsia="Calibri" w:cs="Calibri"/>
              </w:rPr>
              <w:t>1,10%</w:t>
            </w:r>
          </w:p>
        </w:tc>
        <w:tc>
          <w:tcPr>
            <w:tcW w:w="1035" w:type="dxa"/>
            <w:vMerge/>
            <w:tcBorders>
              <w:left w:val="single" w:color="auto" w:sz="0" w:space="0"/>
              <w:right w:val="single" w:color="auto" w:sz="0" w:space="0"/>
            </w:tcBorders>
            <w:vAlign w:val="center"/>
          </w:tcPr>
          <w:p w:rsidR="009334F1" w:rsidRDefault="009334F1" w14:paraId="648748FF" w14:textId="77777777"/>
        </w:tc>
        <w:tc>
          <w:tcPr>
            <w:tcW w:w="1560" w:type="dxa"/>
            <w:vMerge/>
            <w:tcBorders>
              <w:left w:val="single" w:color="auto" w:sz="0" w:space="0"/>
              <w:right w:val="single" w:color="auto" w:sz="0" w:space="0"/>
            </w:tcBorders>
            <w:vAlign w:val="center"/>
          </w:tcPr>
          <w:p w:rsidR="009334F1" w:rsidRDefault="009334F1" w14:paraId="4E27D6E5" w14:textId="77777777"/>
        </w:tc>
      </w:tr>
      <w:tr w:rsidR="62A041B2" w:rsidTr="62A041B2" w14:paraId="706E9A89" w14:textId="77777777">
        <w:trPr>
          <w:trHeight w:val="300"/>
        </w:trPr>
        <w:tc>
          <w:tcPr>
            <w:tcW w:w="885" w:type="dxa"/>
            <w:vMerge/>
            <w:tcBorders>
              <w:left w:val="single" w:color="auto" w:sz="0" w:space="0"/>
              <w:bottom w:val="single" w:color="auto" w:sz="0" w:space="0"/>
              <w:right w:val="single" w:color="auto" w:sz="0" w:space="0"/>
            </w:tcBorders>
            <w:vAlign w:val="center"/>
          </w:tcPr>
          <w:p w:rsidR="009334F1" w:rsidRDefault="009334F1" w14:paraId="4CE8C7AD" w14:textId="77777777"/>
        </w:tc>
        <w:tc>
          <w:tcPr>
            <w:tcW w:w="1125" w:type="dxa"/>
            <w:vMerge/>
            <w:tcBorders>
              <w:left w:val="nil"/>
              <w:bottom w:val="single" w:color="auto" w:sz="0" w:space="0"/>
              <w:right w:val="single" w:color="auto" w:sz="0" w:space="0"/>
            </w:tcBorders>
            <w:vAlign w:val="center"/>
          </w:tcPr>
          <w:p w:rsidR="009334F1" w:rsidRDefault="009334F1" w14:paraId="523249FC" w14:textId="77777777"/>
        </w:tc>
        <w:tc>
          <w:tcPr>
            <w:tcW w:w="1425" w:type="dxa"/>
            <w:vMerge/>
            <w:tcBorders>
              <w:left w:val="nil"/>
              <w:bottom w:val="single" w:color="auto" w:sz="0" w:space="0"/>
              <w:right w:val="single" w:color="auto" w:sz="0" w:space="0"/>
            </w:tcBorders>
            <w:vAlign w:val="center"/>
          </w:tcPr>
          <w:p w:rsidR="009334F1" w:rsidRDefault="009334F1" w14:paraId="0FF281A0"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6D1C546D" w14:textId="5F293C4F">
            <w:pPr>
              <w:jc w:val="center"/>
            </w:pPr>
            <w:r w:rsidRPr="62A041B2">
              <w:rPr>
                <w:rFonts w:ascii="Calibri" w:hAnsi="Calibri" w:eastAsia="Calibri" w:cs="Calibri"/>
              </w:rPr>
              <w:t>7.b)</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81DE931" w14:textId="6C3E87E1">
            <w:pPr>
              <w:jc w:val="center"/>
            </w:pPr>
            <w:r w:rsidRPr="62A041B2">
              <w:rPr>
                <w:rFonts w:ascii="Calibri" w:hAnsi="Calibri" w:eastAsia="Calibri" w:cs="Calibri"/>
              </w:rPr>
              <w:t>1,10%</w:t>
            </w:r>
          </w:p>
        </w:tc>
        <w:tc>
          <w:tcPr>
            <w:tcW w:w="1035" w:type="dxa"/>
            <w:vMerge/>
            <w:tcBorders>
              <w:left w:val="single" w:color="auto" w:sz="0" w:space="0"/>
              <w:bottom w:val="single" w:color="auto" w:sz="0" w:space="0"/>
              <w:right w:val="single" w:color="auto" w:sz="0" w:space="0"/>
            </w:tcBorders>
            <w:vAlign w:val="center"/>
          </w:tcPr>
          <w:p w:rsidR="009334F1" w:rsidRDefault="009334F1" w14:paraId="669408B0"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5091E76E" w14:textId="77777777"/>
        </w:tc>
      </w:tr>
      <w:tr w:rsidR="62A041B2" w:rsidTr="62A041B2" w14:paraId="5967C881" w14:textId="77777777">
        <w:trPr>
          <w:trHeight w:val="300"/>
        </w:trPr>
        <w:tc>
          <w:tcPr>
            <w:tcW w:w="88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0AE0619" w14:textId="1472D902">
            <w:pPr>
              <w:jc w:val="center"/>
            </w:pPr>
            <w:r w:rsidRPr="62A041B2">
              <w:rPr>
                <w:rFonts w:ascii="Calibri" w:hAnsi="Calibri" w:eastAsia="Calibri" w:cs="Calibri"/>
                <w:b/>
                <w:bCs/>
              </w:rPr>
              <w:t>3ª EVALUACIÓN</w:t>
            </w:r>
          </w:p>
        </w:tc>
        <w:tc>
          <w:tcPr>
            <w:tcW w:w="11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6D801D8" w14:textId="71BADF1A">
            <w:pPr>
              <w:jc w:val="center"/>
            </w:pPr>
            <w:r w:rsidRPr="62A041B2">
              <w:rPr>
                <w:rFonts w:ascii="Calibri" w:hAnsi="Calibri" w:eastAsia="Calibri" w:cs="Calibri"/>
                <w:u w:val="single"/>
              </w:rPr>
              <w:t>UNIDAD 10</w:t>
            </w:r>
          </w:p>
          <w:p w:rsidR="62A041B2" w:rsidP="62A041B2" w:rsidRDefault="62A041B2" w14:paraId="118E0766" w14:textId="3C1BECB0">
            <w:pPr>
              <w:jc w:val="center"/>
            </w:pPr>
            <w:r w:rsidRPr="62A041B2">
              <w:rPr>
                <w:rFonts w:ascii="Calibri" w:hAnsi="Calibri" w:eastAsia="Calibri" w:cs="Calibri"/>
              </w:rPr>
              <w:t>LA PREVENCIÓN DE RIESGOS: LEGISLACIÓN Y ORGANIZACIÓN</w:t>
            </w:r>
          </w:p>
        </w:tc>
        <w:tc>
          <w:tcPr>
            <w:tcW w:w="1425" w:type="dxa"/>
            <w:vMerge w:val="restart"/>
            <w:tcBorders>
              <w:top w:val="nil"/>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7C21CA7" w14:textId="6AC0C300">
            <w:pPr>
              <w:jc w:val="center"/>
            </w:pPr>
            <w:r w:rsidRPr="62A041B2">
              <w:rPr>
                <w:rFonts w:ascii="Calibri" w:hAnsi="Calibri" w:eastAsia="Calibri" w:cs="Calibri"/>
              </w:rPr>
              <w:t>RA6</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59E2350" w14:textId="7BA3B681">
            <w:pPr>
              <w:jc w:val="center"/>
            </w:pPr>
            <w:r w:rsidRPr="62A041B2">
              <w:rPr>
                <w:rFonts w:ascii="Calibri" w:hAnsi="Calibri" w:eastAsia="Calibri" w:cs="Calibri"/>
              </w:rPr>
              <w:t>6.a)</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CA84656" w14:textId="70611826">
            <w:pPr>
              <w:jc w:val="center"/>
            </w:pPr>
            <w:r w:rsidRPr="62A041B2">
              <w:rPr>
                <w:rFonts w:ascii="Calibri" w:hAnsi="Calibri" w:eastAsia="Calibri" w:cs="Calibri"/>
              </w:rPr>
              <w:t>0,85%</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5731282" w14:textId="3E3A9353">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E44B4F8" w14:textId="4DEFA8C5">
            <w:pPr>
              <w:jc w:val="center"/>
            </w:pPr>
            <w:r w:rsidRPr="62A041B2">
              <w:rPr>
                <w:rFonts w:ascii="Calibri" w:hAnsi="Calibri" w:eastAsia="Calibri" w:cs="Calibri"/>
              </w:rPr>
              <w:t>Prueba Teórico-Práctica o Trabajo</w:t>
            </w:r>
          </w:p>
        </w:tc>
      </w:tr>
      <w:tr w:rsidR="62A041B2" w:rsidTr="62A041B2" w14:paraId="2C2ACE0A" w14:textId="77777777">
        <w:trPr>
          <w:trHeight w:val="300"/>
        </w:trPr>
        <w:tc>
          <w:tcPr>
            <w:tcW w:w="885" w:type="dxa"/>
            <w:vMerge/>
            <w:tcBorders>
              <w:left w:val="single" w:color="auto" w:sz="0" w:space="0"/>
              <w:right w:val="single" w:color="auto" w:sz="0" w:space="0"/>
            </w:tcBorders>
            <w:vAlign w:val="center"/>
          </w:tcPr>
          <w:p w:rsidR="009334F1" w:rsidRDefault="009334F1" w14:paraId="391D302A" w14:textId="77777777"/>
        </w:tc>
        <w:tc>
          <w:tcPr>
            <w:tcW w:w="1125" w:type="dxa"/>
            <w:vMerge/>
            <w:tcBorders>
              <w:left w:val="single" w:color="auto" w:sz="0" w:space="0"/>
              <w:right w:val="single" w:color="auto" w:sz="0" w:space="0"/>
            </w:tcBorders>
            <w:vAlign w:val="center"/>
          </w:tcPr>
          <w:p w:rsidR="009334F1" w:rsidRDefault="009334F1" w14:paraId="6704BAFE"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7440C795"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C09557E" w14:textId="713C9D35">
            <w:pPr>
              <w:jc w:val="center"/>
            </w:pPr>
            <w:r w:rsidRPr="62A041B2">
              <w:rPr>
                <w:rFonts w:ascii="Calibri" w:hAnsi="Calibri" w:eastAsia="Calibri" w:cs="Calibri"/>
              </w:rPr>
              <w:t>6.b)</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A22353B" w14:textId="647DF0DA">
            <w:pPr>
              <w:jc w:val="center"/>
            </w:pPr>
            <w:r w:rsidRPr="62A041B2">
              <w:rPr>
                <w:rFonts w:ascii="Calibri" w:hAnsi="Calibri" w:eastAsia="Calibri" w:cs="Calibri"/>
              </w:rPr>
              <w:t>0,85%</w:t>
            </w:r>
          </w:p>
        </w:tc>
        <w:tc>
          <w:tcPr>
            <w:tcW w:w="1035" w:type="dxa"/>
            <w:vMerge/>
            <w:tcBorders>
              <w:left w:val="single" w:color="auto" w:sz="0" w:space="0"/>
              <w:right w:val="single" w:color="auto" w:sz="0" w:space="0"/>
            </w:tcBorders>
            <w:vAlign w:val="center"/>
          </w:tcPr>
          <w:p w:rsidR="009334F1" w:rsidRDefault="009334F1" w14:paraId="59063CAA" w14:textId="77777777"/>
        </w:tc>
        <w:tc>
          <w:tcPr>
            <w:tcW w:w="1560" w:type="dxa"/>
            <w:vMerge/>
            <w:tcBorders>
              <w:left w:val="single" w:color="auto" w:sz="0" w:space="0"/>
              <w:right w:val="single" w:color="auto" w:sz="0" w:space="0"/>
            </w:tcBorders>
            <w:vAlign w:val="center"/>
          </w:tcPr>
          <w:p w:rsidR="009334F1" w:rsidRDefault="009334F1" w14:paraId="171E7F3B" w14:textId="77777777"/>
        </w:tc>
      </w:tr>
      <w:tr w:rsidR="62A041B2" w:rsidTr="62A041B2" w14:paraId="049CA4E4" w14:textId="77777777">
        <w:trPr>
          <w:trHeight w:val="300"/>
        </w:trPr>
        <w:tc>
          <w:tcPr>
            <w:tcW w:w="885" w:type="dxa"/>
            <w:vMerge/>
            <w:tcBorders>
              <w:left w:val="single" w:color="auto" w:sz="0" w:space="0"/>
              <w:right w:val="single" w:color="auto" w:sz="0" w:space="0"/>
            </w:tcBorders>
            <w:vAlign w:val="center"/>
          </w:tcPr>
          <w:p w:rsidR="009334F1" w:rsidRDefault="009334F1" w14:paraId="3494A6C9" w14:textId="77777777"/>
        </w:tc>
        <w:tc>
          <w:tcPr>
            <w:tcW w:w="1125" w:type="dxa"/>
            <w:vMerge/>
            <w:tcBorders>
              <w:left w:val="single" w:color="auto" w:sz="0" w:space="0"/>
              <w:right w:val="single" w:color="auto" w:sz="0" w:space="0"/>
            </w:tcBorders>
            <w:vAlign w:val="center"/>
          </w:tcPr>
          <w:p w:rsidR="009334F1" w:rsidRDefault="009334F1" w14:paraId="7195A881"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4B4DFD0B"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1E343ECF" w14:textId="6B4832CA">
            <w:pPr>
              <w:jc w:val="center"/>
            </w:pPr>
            <w:r w:rsidRPr="62A041B2">
              <w:rPr>
                <w:rFonts w:ascii="Calibri" w:hAnsi="Calibri" w:eastAsia="Calibri" w:cs="Calibri"/>
              </w:rPr>
              <w:t>6.c)</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E32F8FB" w14:textId="13808545">
            <w:pPr>
              <w:jc w:val="center"/>
            </w:pPr>
            <w:r w:rsidRPr="62A041B2">
              <w:rPr>
                <w:rFonts w:ascii="Calibri" w:hAnsi="Calibri" w:eastAsia="Calibri" w:cs="Calibri"/>
              </w:rPr>
              <w:t>0,85%</w:t>
            </w:r>
          </w:p>
        </w:tc>
        <w:tc>
          <w:tcPr>
            <w:tcW w:w="1035" w:type="dxa"/>
            <w:vMerge/>
            <w:tcBorders>
              <w:left w:val="single" w:color="auto" w:sz="0" w:space="0"/>
              <w:right w:val="single" w:color="auto" w:sz="0" w:space="0"/>
            </w:tcBorders>
            <w:vAlign w:val="center"/>
          </w:tcPr>
          <w:p w:rsidR="009334F1" w:rsidRDefault="009334F1" w14:paraId="40FD78AB" w14:textId="77777777"/>
        </w:tc>
        <w:tc>
          <w:tcPr>
            <w:tcW w:w="1560" w:type="dxa"/>
            <w:vMerge/>
            <w:tcBorders>
              <w:left w:val="single" w:color="auto" w:sz="0" w:space="0"/>
              <w:right w:val="single" w:color="auto" w:sz="0" w:space="0"/>
            </w:tcBorders>
            <w:vAlign w:val="center"/>
          </w:tcPr>
          <w:p w:rsidR="009334F1" w:rsidRDefault="009334F1" w14:paraId="587DC547" w14:textId="77777777"/>
        </w:tc>
      </w:tr>
      <w:tr w:rsidR="62A041B2" w:rsidTr="62A041B2" w14:paraId="6AEE5684" w14:textId="77777777">
        <w:trPr>
          <w:trHeight w:val="300"/>
        </w:trPr>
        <w:tc>
          <w:tcPr>
            <w:tcW w:w="885" w:type="dxa"/>
            <w:vMerge/>
            <w:tcBorders>
              <w:left w:val="single" w:color="auto" w:sz="0" w:space="0"/>
              <w:right w:val="single" w:color="auto" w:sz="0" w:space="0"/>
            </w:tcBorders>
            <w:vAlign w:val="center"/>
          </w:tcPr>
          <w:p w:rsidR="009334F1" w:rsidRDefault="009334F1" w14:paraId="74C25502" w14:textId="77777777"/>
        </w:tc>
        <w:tc>
          <w:tcPr>
            <w:tcW w:w="1125" w:type="dxa"/>
            <w:vMerge/>
            <w:tcBorders>
              <w:left w:val="single" w:color="auto" w:sz="0" w:space="0"/>
              <w:right w:val="single" w:color="auto" w:sz="0" w:space="0"/>
            </w:tcBorders>
            <w:vAlign w:val="center"/>
          </w:tcPr>
          <w:p w:rsidR="009334F1" w:rsidRDefault="009334F1" w14:paraId="512F3E89" w14:textId="77777777"/>
        </w:tc>
        <w:tc>
          <w:tcPr>
            <w:tcW w:w="1425" w:type="dxa"/>
            <w:vMerge/>
            <w:tcBorders>
              <w:left w:val="single" w:color="auto" w:sz="0" w:space="0"/>
              <w:right w:val="single" w:color="auto" w:sz="0" w:space="0"/>
            </w:tcBorders>
            <w:vAlign w:val="center"/>
          </w:tcPr>
          <w:p w:rsidR="009334F1" w:rsidRDefault="009334F1" w14:paraId="3314F9F1"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16DB0E0B" w14:textId="75C94544">
            <w:pPr>
              <w:jc w:val="center"/>
            </w:pPr>
            <w:r w:rsidRPr="62A041B2">
              <w:rPr>
                <w:rFonts w:ascii="Calibri" w:hAnsi="Calibri" w:eastAsia="Calibri" w:cs="Calibri"/>
              </w:rPr>
              <w:t>6.d)</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E5FC404" w14:textId="3BBA2072">
            <w:pPr>
              <w:jc w:val="center"/>
            </w:pPr>
            <w:r w:rsidRPr="62A041B2">
              <w:rPr>
                <w:rFonts w:ascii="Calibri" w:hAnsi="Calibri" w:eastAsia="Calibri" w:cs="Calibri"/>
              </w:rPr>
              <w:t>0,85%</w:t>
            </w:r>
          </w:p>
        </w:tc>
        <w:tc>
          <w:tcPr>
            <w:tcW w:w="1035" w:type="dxa"/>
            <w:vMerge/>
            <w:tcBorders>
              <w:left w:val="single" w:color="auto" w:sz="0" w:space="0"/>
              <w:right w:val="single" w:color="auto" w:sz="0" w:space="0"/>
            </w:tcBorders>
            <w:vAlign w:val="center"/>
          </w:tcPr>
          <w:p w:rsidR="009334F1" w:rsidRDefault="009334F1" w14:paraId="6766C7C3" w14:textId="77777777"/>
        </w:tc>
        <w:tc>
          <w:tcPr>
            <w:tcW w:w="1560" w:type="dxa"/>
            <w:vMerge/>
            <w:tcBorders>
              <w:left w:val="single" w:color="auto" w:sz="0" w:space="0"/>
              <w:right w:val="single" w:color="auto" w:sz="0" w:space="0"/>
            </w:tcBorders>
            <w:vAlign w:val="center"/>
          </w:tcPr>
          <w:p w:rsidR="009334F1" w:rsidRDefault="009334F1" w14:paraId="2CF5AA89" w14:textId="77777777"/>
        </w:tc>
      </w:tr>
      <w:tr w:rsidR="62A041B2" w:rsidTr="62A041B2" w14:paraId="4430AE54" w14:textId="77777777">
        <w:trPr>
          <w:trHeight w:val="300"/>
        </w:trPr>
        <w:tc>
          <w:tcPr>
            <w:tcW w:w="885" w:type="dxa"/>
            <w:vMerge/>
            <w:tcBorders>
              <w:left w:val="single" w:color="auto" w:sz="0" w:space="0"/>
              <w:right w:val="single" w:color="auto" w:sz="0" w:space="0"/>
            </w:tcBorders>
            <w:vAlign w:val="center"/>
          </w:tcPr>
          <w:p w:rsidR="009334F1" w:rsidRDefault="009334F1" w14:paraId="348B616E" w14:textId="77777777"/>
        </w:tc>
        <w:tc>
          <w:tcPr>
            <w:tcW w:w="1125" w:type="dxa"/>
            <w:vMerge/>
            <w:tcBorders>
              <w:left w:val="single" w:color="auto" w:sz="0" w:space="0"/>
              <w:right w:val="single" w:color="auto" w:sz="0" w:space="0"/>
            </w:tcBorders>
            <w:vAlign w:val="center"/>
          </w:tcPr>
          <w:p w:rsidR="009334F1" w:rsidRDefault="009334F1" w14:paraId="4807E3FE" w14:textId="77777777"/>
        </w:tc>
        <w:tc>
          <w:tcPr>
            <w:tcW w:w="1425" w:type="dxa"/>
            <w:vMerge/>
            <w:tcBorders>
              <w:left w:val="single" w:color="auto" w:sz="0" w:space="0"/>
              <w:right w:val="single" w:color="auto" w:sz="0" w:space="0"/>
            </w:tcBorders>
            <w:vAlign w:val="center"/>
          </w:tcPr>
          <w:p w:rsidR="009334F1" w:rsidRDefault="009334F1" w14:paraId="395054A3"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436A8CA3" w14:textId="56BCAE0E">
            <w:pPr>
              <w:jc w:val="center"/>
            </w:pPr>
            <w:r w:rsidRPr="62A041B2">
              <w:rPr>
                <w:rFonts w:ascii="Calibri" w:hAnsi="Calibri" w:eastAsia="Calibri" w:cs="Calibri"/>
              </w:rPr>
              <w:t>6.e)</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75F69C6" w14:textId="44F4BB0B">
            <w:pPr>
              <w:jc w:val="center"/>
            </w:pPr>
            <w:r w:rsidRPr="62A041B2">
              <w:rPr>
                <w:rFonts w:ascii="Calibri" w:hAnsi="Calibri" w:eastAsia="Calibri" w:cs="Calibri"/>
              </w:rPr>
              <w:t>0,85%</w:t>
            </w:r>
          </w:p>
        </w:tc>
        <w:tc>
          <w:tcPr>
            <w:tcW w:w="1035" w:type="dxa"/>
            <w:vMerge/>
            <w:tcBorders>
              <w:left w:val="single" w:color="auto" w:sz="0" w:space="0"/>
              <w:right w:val="single" w:color="auto" w:sz="0" w:space="0"/>
            </w:tcBorders>
            <w:vAlign w:val="center"/>
          </w:tcPr>
          <w:p w:rsidR="009334F1" w:rsidRDefault="009334F1" w14:paraId="2009F5F8" w14:textId="77777777"/>
        </w:tc>
        <w:tc>
          <w:tcPr>
            <w:tcW w:w="1560" w:type="dxa"/>
            <w:vMerge/>
            <w:tcBorders>
              <w:left w:val="single" w:color="auto" w:sz="0" w:space="0"/>
              <w:right w:val="single" w:color="auto" w:sz="0" w:space="0"/>
            </w:tcBorders>
            <w:vAlign w:val="center"/>
          </w:tcPr>
          <w:p w:rsidR="009334F1" w:rsidRDefault="009334F1" w14:paraId="123E8C11" w14:textId="77777777"/>
        </w:tc>
      </w:tr>
      <w:tr w:rsidR="62A041B2" w:rsidTr="62A041B2" w14:paraId="46DF12D0" w14:textId="77777777">
        <w:trPr>
          <w:trHeight w:val="300"/>
        </w:trPr>
        <w:tc>
          <w:tcPr>
            <w:tcW w:w="885" w:type="dxa"/>
            <w:vMerge/>
            <w:tcBorders>
              <w:left w:val="single" w:color="auto" w:sz="0" w:space="0"/>
              <w:right w:val="single" w:color="auto" w:sz="0" w:space="0"/>
            </w:tcBorders>
            <w:vAlign w:val="center"/>
          </w:tcPr>
          <w:p w:rsidR="009334F1" w:rsidRDefault="009334F1" w14:paraId="63A6CEB3" w14:textId="77777777"/>
        </w:tc>
        <w:tc>
          <w:tcPr>
            <w:tcW w:w="1125" w:type="dxa"/>
            <w:vMerge/>
            <w:tcBorders>
              <w:left w:val="single" w:color="auto" w:sz="0" w:space="0"/>
              <w:right w:val="single" w:color="auto" w:sz="0" w:space="0"/>
            </w:tcBorders>
            <w:vAlign w:val="center"/>
          </w:tcPr>
          <w:p w:rsidR="009334F1" w:rsidRDefault="009334F1" w14:paraId="611AF116" w14:textId="77777777"/>
        </w:tc>
        <w:tc>
          <w:tcPr>
            <w:tcW w:w="1425" w:type="dxa"/>
            <w:vMerge/>
            <w:tcBorders>
              <w:left w:val="single" w:color="auto" w:sz="0" w:space="0"/>
              <w:right w:val="single" w:color="auto" w:sz="0" w:space="0"/>
            </w:tcBorders>
            <w:vAlign w:val="center"/>
          </w:tcPr>
          <w:p w:rsidR="009334F1" w:rsidRDefault="009334F1" w14:paraId="1F5ECD5B"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7B34B1A" w14:textId="3093F7DA">
            <w:pPr>
              <w:jc w:val="center"/>
            </w:pPr>
            <w:r w:rsidRPr="62A041B2">
              <w:rPr>
                <w:rFonts w:ascii="Calibri" w:hAnsi="Calibri" w:eastAsia="Calibri" w:cs="Calibri"/>
              </w:rPr>
              <w:t>6.f)</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4E50852" w14:textId="19E4FDF3">
            <w:pPr>
              <w:jc w:val="center"/>
            </w:pPr>
            <w:r w:rsidRPr="62A041B2">
              <w:rPr>
                <w:rFonts w:ascii="Calibri" w:hAnsi="Calibri" w:eastAsia="Calibri" w:cs="Calibri"/>
              </w:rPr>
              <w:t>0,85%</w:t>
            </w:r>
          </w:p>
        </w:tc>
        <w:tc>
          <w:tcPr>
            <w:tcW w:w="1035" w:type="dxa"/>
            <w:vMerge/>
            <w:tcBorders>
              <w:left w:val="single" w:color="auto" w:sz="0" w:space="0"/>
              <w:right w:val="single" w:color="auto" w:sz="0" w:space="0"/>
            </w:tcBorders>
            <w:vAlign w:val="center"/>
          </w:tcPr>
          <w:p w:rsidR="009334F1" w:rsidRDefault="009334F1" w14:paraId="5A9060AD" w14:textId="77777777"/>
        </w:tc>
        <w:tc>
          <w:tcPr>
            <w:tcW w:w="1560" w:type="dxa"/>
            <w:vMerge/>
            <w:tcBorders>
              <w:left w:val="single" w:color="auto" w:sz="0" w:space="0"/>
              <w:right w:val="single" w:color="auto" w:sz="0" w:space="0"/>
            </w:tcBorders>
            <w:vAlign w:val="center"/>
          </w:tcPr>
          <w:p w:rsidR="009334F1" w:rsidRDefault="009334F1" w14:paraId="6298BD45" w14:textId="77777777"/>
        </w:tc>
      </w:tr>
      <w:tr w:rsidR="62A041B2" w:rsidTr="62A041B2" w14:paraId="345AB16E" w14:textId="77777777">
        <w:trPr>
          <w:trHeight w:val="300"/>
        </w:trPr>
        <w:tc>
          <w:tcPr>
            <w:tcW w:w="885" w:type="dxa"/>
            <w:vMerge/>
            <w:tcBorders>
              <w:left w:val="single" w:color="auto" w:sz="0" w:space="0"/>
              <w:right w:val="single" w:color="auto" w:sz="0" w:space="0"/>
            </w:tcBorders>
            <w:vAlign w:val="center"/>
          </w:tcPr>
          <w:p w:rsidR="009334F1" w:rsidRDefault="009334F1" w14:paraId="7ECB9561" w14:textId="77777777"/>
        </w:tc>
        <w:tc>
          <w:tcPr>
            <w:tcW w:w="1125" w:type="dxa"/>
            <w:vMerge/>
            <w:tcBorders>
              <w:left w:val="single" w:color="auto" w:sz="0" w:space="0"/>
              <w:bottom w:val="single" w:color="auto" w:sz="0" w:space="0"/>
              <w:right w:val="single" w:color="auto" w:sz="0" w:space="0"/>
            </w:tcBorders>
            <w:vAlign w:val="center"/>
          </w:tcPr>
          <w:p w:rsidR="009334F1" w:rsidRDefault="009334F1" w14:paraId="6BCDE346" w14:textId="77777777"/>
        </w:tc>
        <w:tc>
          <w:tcPr>
            <w:tcW w:w="1425" w:type="dxa"/>
            <w:vMerge/>
            <w:tcBorders>
              <w:left w:val="single" w:color="auto" w:sz="0" w:space="0"/>
              <w:right w:val="single" w:color="auto" w:sz="0" w:space="0"/>
            </w:tcBorders>
            <w:vAlign w:val="center"/>
          </w:tcPr>
          <w:p w:rsidR="009334F1" w:rsidRDefault="009334F1" w14:paraId="21CEBB0E"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35871F7" w14:textId="14337083">
            <w:pPr>
              <w:jc w:val="center"/>
            </w:pPr>
            <w:r w:rsidRPr="62A041B2">
              <w:rPr>
                <w:rFonts w:ascii="Calibri" w:hAnsi="Calibri" w:eastAsia="Calibri" w:cs="Calibri"/>
              </w:rPr>
              <w:t>6.g)</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FD4BDB6" w14:textId="35E34754">
            <w:pPr>
              <w:jc w:val="center"/>
            </w:pPr>
            <w:r w:rsidRPr="62A041B2">
              <w:rPr>
                <w:rFonts w:ascii="Calibri" w:hAnsi="Calibri" w:eastAsia="Calibri" w:cs="Calibri"/>
              </w:rPr>
              <w:t>0,85%</w:t>
            </w:r>
          </w:p>
        </w:tc>
        <w:tc>
          <w:tcPr>
            <w:tcW w:w="1035" w:type="dxa"/>
            <w:vMerge/>
            <w:tcBorders>
              <w:left w:val="single" w:color="auto" w:sz="0" w:space="0"/>
              <w:bottom w:val="single" w:color="auto" w:sz="0" w:space="0"/>
              <w:right w:val="single" w:color="auto" w:sz="0" w:space="0"/>
            </w:tcBorders>
            <w:vAlign w:val="center"/>
          </w:tcPr>
          <w:p w:rsidR="009334F1" w:rsidRDefault="009334F1" w14:paraId="35CA4872"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1D9DA333" w14:textId="77777777"/>
        </w:tc>
      </w:tr>
      <w:tr w:rsidR="62A041B2" w:rsidTr="62A041B2" w14:paraId="33A8A182" w14:textId="77777777">
        <w:trPr>
          <w:trHeight w:val="300"/>
        </w:trPr>
        <w:tc>
          <w:tcPr>
            <w:tcW w:w="885" w:type="dxa"/>
            <w:vMerge/>
            <w:tcBorders>
              <w:left w:val="single" w:color="auto" w:sz="0" w:space="0"/>
              <w:right w:val="single" w:color="auto" w:sz="0" w:space="0"/>
            </w:tcBorders>
            <w:vAlign w:val="center"/>
          </w:tcPr>
          <w:p w:rsidR="009334F1" w:rsidRDefault="009334F1" w14:paraId="1E5CD91E" w14:textId="77777777"/>
        </w:tc>
        <w:tc>
          <w:tcPr>
            <w:tcW w:w="1125" w:type="dxa"/>
            <w:vMerge/>
            <w:tcBorders>
              <w:left w:val="single" w:color="auto" w:sz="0" w:space="0"/>
              <w:right w:val="single" w:color="auto" w:sz="0" w:space="0"/>
            </w:tcBorders>
            <w:vAlign w:val="center"/>
          </w:tcPr>
          <w:p w:rsidR="009334F1" w:rsidRDefault="009334F1" w14:paraId="5F975126"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4670125F"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F61FBE5" w14:textId="74E22D8E">
            <w:pPr>
              <w:jc w:val="center"/>
            </w:pPr>
            <w:r w:rsidRPr="62A041B2">
              <w:rPr>
                <w:rFonts w:ascii="Calibri" w:hAnsi="Calibri" w:eastAsia="Calibri" w:cs="Calibri"/>
              </w:rPr>
              <w:t>6.h)</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A6B04A5" w14:textId="0069C0A8">
            <w:pPr>
              <w:jc w:val="center"/>
            </w:pPr>
            <w:r w:rsidRPr="62A041B2">
              <w:rPr>
                <w:rFonts w:ascii="Calibri" w:hAnsi="Calibri" w:eastAsia="Calibri" w:cs="Calibri"/>
              </w:rPr>
              <w:t>0,85%</w:t>
            </w:r>
          </w:p>
        </w:tc>
        <w:tc>
          <w:tcPr>
            <w:tcW w:w="1035" w:type="dxa"/>
            <w:vMerge/>
            <w:tcBorders>
              <w:left w:val="single" w:color="auto" w:sz="0" w:space="0"/>
              <w:right w:val="single" w:color="auto" w:sz="0" w:space="0"/>
            </w:tcBorders>
            <w:vAlign w:val="center"/>
          </w:tcPr>
          <w:p w:rsidR="009334F1" w:rsidRDefault="009334F1" w14:paraId="4FABEE64" w14:textId="77777777"/>
        </w:tc>
        <w:tc>
          <w:tcPr>
            <w:tcW w:w="1560" w:type="dxa"/>
            <w:vMerge/>
            <w:tcBorders>
              <w:left w:val="single" w:color="auto" w:sz="0" w:space="0"/>
              <w:right w:val="single" w:color="auto" w:sz="0" w:space="0"/>
            </w:tcBorders>
            <w:vAlign w:val="center"/>
          </w:tcPr>
          <w:p w:rsidR="009334F1" w:rsidRDefault="009334F1" w14:paraId="73EA94A0" w14:textId="77777777"/>
        </w:tc>
      </w:tr>
      <w:tr w:rsidR="62A041B2" w:rsidTr="62A041B2" w14:paraId="37713661" w14:textId="77777777">
        <w:trPr>
          <w:trHeight w:val="300"/>
        </w:trPr>
        <w:tc>
          <w:tcPr>
            <w:tcW w:w="885" w:type="dxa"/>
            <w:vMerge/>
            <w:tcBorders>
              <w:left w:val="single" w:color="auto" w:sz="0" w:space="0"/>
              <w:right w:val="single" w:color="auto" w:sz="0" w:space="0"/>
            </w:tcBorders>
            <w:vAlign w:val="center"/>
          </w:tcPr>
          <w:p w:rsidR="009334F1" w:rsidRDefault="009334F1" w14:paraId="16F9A567" w14:textId="77777777"/>
        </w:tc>
        <w:tc>
          <w:tcPr>
            <w:tcW w:w="1125" w:type="dxa"/>
            <w:vMerge/>
            <w:tcBorders>
              <w:left w:val="single" w:color="auto" w:sz="0" w:space="0"/>
              <w:bottom w:val="single" w:color="auto" w:sz="0" w:space="0"/>
              <w:right w:val="single" w:color="auto" w:sz="0" w:space="0"/>
            </w:tcBorders>
            <w:vAlign w:val="center"/>
          </w:tcPr>
          <w:p w:rsidR="009334F1" w:rsidRDefault="009334F1" w14:paraId="348B9A6F" w14:textId="77777777"/>
        </w:tc>
        <w:tc>
          <w:tcPr>
            <w:tcW w:w="1425"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35A36E15" w14:textId="01F704FA">
            <w:pPr>
              <w:jc w:val="center"/>
            </w:pPr>
            <w:r w:rsidRPr="62A041B2">
              <w:rPr>
                <w:rFonts w:ascii="Calibri" w:hAnsi="Calibri" w:eastAsia="Calibri" w:cs="Calibri"/>
              </w:rPr>
              <w:t>RA7</w:t>
            </w:r>
          </w:p>
        </w:tc>
        <w:tc>
          <w:tcPr>
            <w:tcW w:w="13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D634D68" w14:textId="42C51151">
            <w:pPr>
              <w:jc w:val="center"/>
            </w:pPr>
            <w:r w:rsidRPr="62A041B2">
              <w:rPr>
                <w:rFonts w:ascii="Calibri" w:hAnsi="Calibri" w:eastAsia="Calibri" w:cs="Calibri"/>
              </w:rPr>
              <w:t>7.f)</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AB735B6" w14:textId="61A5FDCE">
            <w:pPr>
              <w:jc w:val="center"/>
            </w:pPr>
            <w:r w:rsidRPr="62A041B2">
              <w:rPr>
                <w:rFonts w:ascii="Calibri" w:hAnsi="Calibri" w:eastAsia="Calibri" w:cs="Calibri"/>
              </w:rPr>
              <w:t>0,85%</w:t>
            </w:r>
          </w:p>
        </w:tc>
        <w:tc>
          <w:tcPr>
            <w:tcW w:w="1035" w:type="dxa"/>
            <w:vMerge/>
            <w:tcBorders>
              <w:left w:val="single" w:color="auto" w:sz="0" w:space="0"/>
              <w:bottom w:val="single" w:color="auto" w:sz="0" w:space="0"/>
              <w:right w:val="single" w:color="auto" w:sz="0" w:space="0"/>
            </w:tcBorders>
            <w:vAlign w:val="center"/>
          </w:tcPr>
          <w:p w:rsidR="009334F1" w:rsidRDefault="009334F1" w14:paraId="60B36319"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0491CEBC" w14:textId="77777777"/>
        </w:tc>
      </w:tr>
      <w:tr w:rsidR="62A041B2" w:rsidTr="62A041B2" w14:paraId="6F244DD8" w14:textId="77777777">
        <w:trPr>
          <w:trHeight w:val="300"/>
        </w:trPr>
        <w:tc>
          <w:tcPr>
            <w:tcW w:w="885" w:type="dxa"/>
            <w:vMerge/>
            <w:tcBorders>
              <w:left w:val="single" w:color="auto" w:sz="0" w:space="0"/>
              <w:right w:val="single" w:color="auto" w:sz="0" w:space="0"/>
            </w:tcBorders>
            <w:vAlign w:val="center"/>
          </w:tcPr>
          <w:p w:rsidR="009334F1" w:rsidRDefault="009334F1" w14:paraId="1EFCD700"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4255C909" w14:textId="07D18798">
            <w:pPr>
              <w:jc w:val="center"/>
            </w:pPr>
            <w:r w:rsidRPr="62A041B2">
              <w:rPr>
                <w:rFonts w:ascii="Calibri" w:hAnsi="Calibri" w:eastAsia="Calibri" w:cs="Calibri"/>
                <w:u w:val="single"/>
              </w:rPr>
              <w:t>UNIDAD 11</w:t>
            </w:r>
          </w:p>
          <w:p w:rsidR="62A041B2" w:rsidP="62A041B2" w:rsidRDefault="62A041B2" w14:paraId="5187A56E" w14:textId="367F2E46">
            <w:pPr>
              <w:jc w:val="center"/>
            </w:pPr>
            <w:r w:rsidRPr="62A041B2">
              <w:rPr>
                <w:rFonts w:ascii="Calibri" w:hAnsi="Calibri" w:eastAsia="Calibri" w:cs="Calibri"/>
              </w:rPr>
              <w:t>EMERGENCIAS Y PRIMEROS AUXILIOS</w:t>
            </w:r>
          </w:p>
        </w:tc>
        <w:tc>
          <w:tcPr>
            <w:tcW w:w="142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D8F5F61" w14:textId="7D9E7DA5">
            <w:pPr>
              <w:jc w:val="center"/>
            </w:pPr>
            <w:r w:rsidRPr="62A041B2">
              <w:rPr>
                <w:rFonts w:ascii="Calibri" w:hAnsi="Calibri" w:eastAsia="Calibri" w:cs="Calibri"/>
              </w:rPr>
              <w:t>RA6</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B3D2045" w14:textId="4134B4AE">
            <w:pPr>
              <w:jc w:val="center"/>
            </w:pPr>
            <w:r w:rsidRPr="62A041B2">
              <w:rPr>
                <w:rFonts w:ascii="Calibri" w:hAnsi="Calibri" w:eastAsia="Calibri" w:cs="Calibri"/>
              </w:rPr>
              <w:t>6.i)</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BAC09EF" w14:textId="5C7DC819">
            <w:pPr>
              <w:jc w:val="center"/>
            </w:pPr>
            <w:r w:rsidRPr="62A041B2">
              <w:rPr>
                <w:rFonts w:ascii="Calibri" w:hAnsi="Calibri" w:eastAsia="Calibri" w:cs="Calibri"/>
              </w:rPr>
              <w:t>1,92%</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AEC5785" w14:textId="4A957067">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F02A68F" w14:textId="66DF045F">
            <w:pPr>
              <w:jc w:val="center"/>
            </w:pPr>
            <w:r w:rsidRPr="62A041B2">
              <w:rPr>
                <w:rFonts w:ascii="Calibri" w:hAnsi="Calibri" w:eastAsia="Calibri" w:cs="Calibri"/>
              </w:rPr>
              <w:t>Prueba Teórico-Práctica o Trabajo</w:t>
            </w:r>
          </w:p>
        </w:tc>
      </w:tr>
      <w:tr w:rsidR="62A041B2" w:rsidTr="62A041B2" w14:paraId="223262F5" w14:textId="77777777">
        <w:trPr>
          <w:trHeight w:val="300"/>
        </w:trPr>
        <w:tc>
          <w:tcPr>
            <w:tcW w:w="885" w:type="dxa"/>
            <w:vMerge/>
            <w:tcBorders>
              <w:left w:val="single" w:color="auto" w:sz="0" w:space="0"/>
              <w:right w:val="single" w:color="auto" w:sz="0" w:space="0"/>
            </w:tcBorders>
            <w:vAlign w:val="center"/>
          </w:tcPr>
          <w:p w:rsidR="009334F1" w:rsidRDefault="009334F1" w14:paraId="2BEF2FB0" w14:textId="77777777"/>
        </w:tc>
        <w:tc>
          <w:tcPr>
            <w:tcW w:w="1125" w:type="dxa"/>
            <w:vMerge/>
            <w:tcBorders>
              <w:left w:val="nil"/>
              <w:right w:val="single" w:color="auto" w:sz="0" w:space="0"/>
            </w:tcBorders>
            <w:vAlign w:val="center"/>
          </w:tcPr>
          <w:p w:rsidR="009334F1" w:rsidRDefault="009334F1" w14:paraId="400F1630" w14:textId="77777777"/>
        </w:tc>
        <w:tc>
          <w:tcPr>
            <w:tcW w:w="1425" w:type="dxa"/>
            <w:vMerge w:val="restart"/>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6A7C7ECF" w14:textId="4EDF08A6">
            <w:pPr>
              <w:jc w:val="center"/>
            </w:pPr>
            <w:r w:rsidRPr="62A041B2">
              <w:rPr>
                <w:rFonts w:ascii="Calibri" w:hAnsi="Calibri" w:eastAsia="Calibri" w:cs="Calibri"/>
              </w:rPr>
              <w:t>RA7</w:t>
            </w:r>
          </w:p>
        </w:tc>
        <w:tc>
          <w:tcPr>
            <w:tcW w:w="13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5059353" w14:textId="4E7DCDD9">
            <w:pPr>
              <w:jc w:val="center"/>
            </w:pPr>
            <w:r w:rsidRPr="62A041B2">
              <w:rPr>
                <w:rFonts w:ascii="Calibri" w:hAnsi="Calibri" w:eastAsia="Calibri" w:cs="Calibri"/>
              </w:rPr>
              <w:t>7.c)</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C526430" w14:textId="1E7E09D4">
            <w:pPr>
              <w:jc w:val="center"/>
            </w:pPr>
            <w:r w:rsidRPr="62A041B2">
              <w:rPr>
                <w:rFonts w:ascii="Calibri" w:hAnsi="Calibri" w:eastAsia="Calibri" w:cs="Calibri"/>
              </w:rPr>
              <w:t>1,92%</w:t>
            </w:r>
          </w:p>
        </w:tc>
        <w:tc>
          <w:tcPr>
            <w:tcW w:w="1035" w:type="dxa"/>
            <w:vMerge/>
            <w:tcBorders>
              <w:left w:val="single" w:color="auto" w:sz="0" w:space="0"/>
              <w:right w:val="single" w:color="auto" w:sz="0" w:space="0"/>
            </w:tcBorders>
            <w:vAlign w:val="center"/>
          </w:tcPr>
          <w:p w:rsidR="009334F1" w:rsidRDefault="009334F1" w14:paraId="75F6BFA0" w14:textId="77777777"/>
        </w:tc>
        <w:tc>
          <w:tcPr>
            <w:tcW w:w="1560" w:type="dxa"/>
            <w:vMerge/>
            <w:tcBorders>
              <w:left w:val="single" w:color="auto" w:sz="0" w:space="0"/>
              <w:right w:val="single" w:color="auto" w:sz="0" w:space="0"/>
            </w:tcBorders>
            <w:vAlign w:val="center"/>
          </w:tcPr>
          <w:p w:rsidR="009334F1" w:rsidRDefault="009334F1" w14:paraId="65615B42" w14:textId="77777777"/>
        </w:tc>
      </w:tr>
      <w:tr w:rsidR="62A041B2" w:rsidTr="62A041B2" w14:paraId="36C640F8" w14:textId="77777777">
        <w:trPr>
          <w:trHeight w:val="300"/>
        </w:trPr>
        <w:tc>
          <w:tcPr>
            <w:tcW w:w="885" w:type="dxa"/>
            <w:vMerge/>
            <w:tcBorders>
              <w:left w:val="single" w:color="auto" w:sz="0" w:space="0"/>
              <w:right w:val="single" w:color="auto" w:sz="0" w:space="0"/>
            </w:tcBorders>
            <w:vAlign w:val="center"/>
          </w:tcPr>
          <w:p w:rsidR="009334F1" w:rsidRDefault="009334F1" w14:paraId="11463EE3" w14:textId="77777777"/>
        </w:tc>
        <w:tc>
          <w:tcPr>
            <w:tcW w:w="1125" w:type="dxa"/>
            <w:vMerge/>
            <w:tcBorders>
              <w:left w:val="nil"/>
              <w:right w:val="single" w:color="auto" w:sz="0" w:space="0"/>
            </w:tcBorders>
            <w:vAlign w:val="center"/>
          </w:tcPr>
          <w:p w:rsidR="009334F1" w:rsidRDefault="009334F1" w14:paraId="3C28A81E" w14:textId="77777777"/>
        </w:tc>
        <w:tc>
          <w:tcPr>
            <w:tcW w:w="1425" w:type="dxa"/>
            <w:vMerge/>
            <w:tcBorders>
              <w:left w:val="nil"/>
              <w:right w:val="single" w:color="auto" w:sz="0" w:space="0"/>
            </w:tcBorders>
            <w:vAlign w:val="center"/>
          </w:tcPr>
          <w:p w:rsidR="009334F1" w:rsidRDefault="009334F1" w14:paraId="0AE70D61"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1D2D8BD" w14:textId="0CA8F511">
            <w:pPr>
              <w:jc w:val="center"/>
            </w:pPr>
            <w:r w:rsidRPr="62A041B2">
              <w:rPr>
                <w:rFonts w:ascii="Calibri" w:hAnsi="Calibri" w:eastAsia="Calibri" w:cs="Calibri"/>
              </w:rPr>
              <w:t>7.d)</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E6CA5C8" w14:textId="25BE00CB">
            <w:pPr>
              <w:jc w:val="center"/>
            </w:pPr>
            <w:r w:rsidRPr="62A041B2">
              <w:rPr>
                <w:rFonts w:ascii="Calibri" w:hAnsi="Calibri" w:eastAsia="Calibri" w:cs="Calibri"/>
              </w:rPr>
              <w:t>1,92%</w:t>
            </w:r>
          </w:p>
        </w:tc>
        <w:tc>
          <w:tcPr>
            <w:tcW w:w="1035" w:type="dxa"/>
            <w:vMerge/>
            <w:tcBorders>
              <w:left w:val="single" w:color="auto" w:sz="0" w:space="0"/>
              <w:right w:val="single" w:color="auto" w:sz="0" w:space="0"/>
            </w:tcBorders>
            <w:vAlign w:val="center"/>
          </w:tcPr>
          <w:p w:rsidR="009334F1" w:rsidRDefault="009334F1" w14:paraId="162E8850" w14:textId="77777777"/>
        </w:tc>
        <w:tc>
          <w:tcPr>
            <w:tcW w:w="1560" w:type="dxa"/>
            <w:vMerge/>
            <w:tcBorders>
              <w:left w:val="single" w:color="auto" w:sz="0" w:space="0"/>
              <w:right w:val="single" w:color="auto" w:sz="0" w:space="0"/>
            </w:tcBorders>
            <w:vAlign w:val="center"/>
          </w:tcPr>
          <w:p w:rsidR="009334F1" w:rsidRDefault="009334F1" w14:paraId="687092D7" w14:textId="77777777"/>
        </w:tc>
      </w:tr>
      <w:tr w:rsidR="62A041B2" w:rsidTr="62A041B2" w14:paraId="2AA7E17D" w14:textId="77777777">
        <w:trPr>
          <w:trHeight w:val="300"/>
        </w:trPr>
        <w:tc>
          <w:tcPr>
            <w:tcW w:w="885" w:type="dxa"/>
            <w:vMerge/>
            <w:tcBorders>
              <w:left w:val="single" w:color="auto" w:sz="0" w:space="0"/>
              <w:right w:val="single" w:color="auto" w:sz="0" w:space="0"/>
            </w:tcBorders>
            <w:vAlign w:val="center"/>
          </w:tcPr>
          <w:p w:rsidR="009334F1" w:rsidRDefault="009334F1" w14:paraId="72E04243" w14:textId="77777777"/>
        </w:tc>
        <w:tc>
          <w:tcPr>
            <w:tcW w:w="1125" w:type="dxa"/>
            <w:vMerge/>
            <w:tcBorders>
              <w:left w:val="nil"/>
              <w:bottom w:val="single" w:color="auto" w:sz="0" w:space="0"/>
              <w:right w:val="single" w:color="auto" w:sz="0" w:space="0"/>
            </w:tcBorders>
            <w:vAlign w:val="center"/>
          </w:tcPr>
          <w:p w:rsidR="009334F1" w:rsidRDefault="009334F1" w14:paraId="17A9839E" w14:textId="77777777"/>
        </w:tc>
        <w:tc>
          <w:tcPr>
            <w:tcW w:w="1425" w:type="dxa"/>
            <w:vMerge/>
            <w:tcBorders>
              <w:left w:val="nil"/>
              <w:bottom w:val="single" w:color="auto" w:sz="0" w:space="0"/>
              <w:right w:val="single" w:color="auto" w:sz="0" w:space="0"/>
            </w:tcBorders>
            <w:vAlign w:val="center"/>
          </w:tcPr>
          <w:p w:rsidR="009334F1" w:rsidRDefault="009334F1" w14:paraId="79395A05"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2E2C3654" w14:textId="10C8B332">
            <w:pPr>
              <w:jc w:val="center"/>
            </w:pPr>
            <w:r w:rsidRPr="62A041B2">
              <w:rPr>
                <w:rFonts w:ascii="Calibri" w:hAnsi="Calibri" w:eastAsia="Calibri" w:cs="Calibri"/>
              </w:rPr>
              <w:t>7.e)</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E936992" w14:textId="36E0C54F">
            <w:pPr>
              <w:jc w:val="center"/>
            </w:pPr>
            <w:r w:rsidRPr="62A041B2">
              <w:rPr>
                <w:rFonts w:ascii="Calibri" w:hAnsi="Calibri" w:eastAsia="Calibri" w:cs="Calibri"/>
              </w:rPr>
              <w:t>1,92%</w:t>
            </w:r>
          </w:p>
        </w:tc>
        <w:tc>
          <w:tcPr>
            <w:tcW w:w="1035" w:type="dxa"/>
            <w:vMerge/>
            <w:tcBorders>
              <w:left w:val="single" w:color="auto" w:sz="0" w:space="0"/>
              <w:bottom w:val="single" w:color="auto" w:sz="0" w:space="0"/>
              <w:right w:val="single" w:color="auto" w:sz="0" w:space="0"/>
            </w:tcBorders>
            <w:vAlign w:val="center"/>
          </w:tcPr>
          <w:p w:rsidR="009334F1" w:rsidRDefault="009334F1" w14:paraId="4CAD294C"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2C8F56A7" w14:textId="77777777"/>
        </w:tc>
      </w:tr>
      <w:tr w:rsidR="62A041B2" w:rsidTr="62A041B2" w14:paraId="538BBFA0" w14:textId="77777777">
        <w:trPr>
          <w:trHeight w:val="300"/>
        </w:trPr>
        <w:tc>
          <w:tcPr>
            <w:tcW w:w="885" w:type="dxa"/>
            <w:vMerge/>
            <w:tcBorders>
              <w:left w:val="single" w:color="auto" w:sz="0" w:space="0"/>
              <w:right w:val="single" w:color="auto" w:sz="0" w:space="0"/>
            </w:tcBorders>
            <w:vAlign w:val="center"/>
          </w:tcPr>
          <w:p w:rsidR="009334F1" w:rsidRDefault="009334F1" w14:paraId="43317911"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14968E78" w14:textId="3012469A">
            <w:pPr>
              <w:jc w:val="center"/>
            </w:pPr>
            <w:r w:rsidRPr="62A041B2">
              <w:rPr>
                <w:rFonts w:ascii="Calibri" w:hAnsi="Calibri" w:eastAsia="Calibri" w:cs="Calibri"/>
                <w:u w:val="single"/>
              </w:rPr>
              <w:t>UNIDAD 12</w:t>
            </w:r>
          </w:p>
          <w:p w:rsidR="62A041B2" w:rsidP="62A041B2" w:rsidRDefault="62A041B2" w14:paraId="6F91A0E1" w14:textId="5C5BFDA1">
            <w:pPr>
              <w:jc w:val="center"/>
            </w:pPr>
            <w:r w:rsidRPr="62A041B2">
              <w:rPr>
                <w:rFonts w:ascii="Calibri" w:hAnsi="Calibri" w:eastAsia="Calibri" w:cs="Calibri"/>
              </w:rPr>
              <w:t>CONFLICTO, NEGOCIACIÓN Y EQUIPOS</w:t>
            </w:r>
          </w:p>
        </w:tc>
        <w:tc>
          <w:tcPr>
            <w:tcW w:w="14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B74DC12" w14:textId="7BBD4051">
            <w:pPr>
              <w:jc w:val="center"/>
            </w:pPr>
            <w:r w:rsidRPr="62A041B2">
              <w:rPr>
                <w:rFonts w:ascii="Calibri" w:hAnsi="Calibri" w:eastAsia="Calibri" w:cs="Calibri"/>
              </w:rPr>
              <w:t>RA2</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886A984" w14:textId="65C7EC35">
            <w:pPr>
              <w:jc w:val="center"/>
            </w:pPr>
            <w:r w:rsidRPr="62A041B2">
              <w:rPr>
                <w:rFonts w:ascii="Calibri" w:hAnsi="Calibri" w:eastAsia="Calibri" w:cs="Calibri"/>
              </w:rPr>
              <w:t>2.a)</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259AFFF" w14:textId="0D9B2ABC">
            <w:pPr>
              <w:jc w:val="center"/>
            </w:pPr>
            <w:r w:rsidRPr="62A041B2">
              <w:rPr>
                <w:rFonts w:ascii="Calibri" w:hAnsi="Calibri" w:eastAsia="Calibri" w:cs="Calibri"/>
              </w:rPr>
              <w:t>0,59%</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D5A48D8" w14:textId="6FC59F2F">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D6B3666" w14:textId="3B5DF0E0">
            <w:pPr>
              <w:jc w:val="center"/>
            </w:pPr>
            <w:r w:rsidRPr="62A041B2">
              <w:rPr>
                <w:rFonts w:ascii="Calibri" w:hAnsi="Calibri" w:eastAsia="Calibri" w:cs="Calibri"/>
              </w:rPr>
              <w:t>Prueba Teórico-</w:t>
            </w:r>
            <w:r w:rsidRPr="62A041B2">
              <w:rPr>
                <w:rFonts w:ascii="Calibri" w:hAnsi="Calibri" w:eastAsia="Calibri" w:cs="Calibri"/>
              </w:rPr>
              <w:t>Práctica o Trabajo</w:t>
            </w:r>
          </w:p>
        </w:tc>
      </w:tr>
      <w:tr w:rsidR="62A041B2" w:rsidTr="62A041B2" w14:paraId="176C54DD" w14:textId="77777777">
        <w:trPr>
          <w:trHeight w:val="300"/>
        </w:trPr>
        <w:tc>
          <w:tcPr>
            <w:tcW w:w="885" w:type="dxa"/>
            <w:vMerge/>
            <w:tcBorders>
              <w:left w:val="single" w:color="auto" w:sz="0" w:space="0"/>
              <w:right w:val="single" w:color="auto" w:sz="0" w:space="0"/>
            </w:tcBorders>
            <w:vAlign w:val="center"/>
          </w:tcPr>
          <w:p w:rsidR="009334F1" w:rsidRDefault="009334F1" w14:paraId="45285D9F" w14:textId="77777777"/>
        </w:tc>
        <w:tc>
          <w:tcPr>
            <w:tcW w:w="1125" w:type="dxa"/>
            <w:vMerge/>
            <w:tcBorders>
              <w:left w:val="nil"/>
              <w:right w:val="single" w:color="auto" w:sz="0" w:space="0"/>
            </w:tcBorders>
            <w:vAlign w:val="center"/>
          </w:tcPr>
          <w:p w:rsidR="009334F1" w:rsidRDefault="009334F1" w14:paraId="3C255388" w14:textId="77777777"/>
        </w:tc>
        <w:tc>
          <w:tcPr>
            <w:tcW w:w="1425" w:type="dxa"/>
            <w:vMerge/>
            <w:tcBorders>
              <w:left w:val="single" w:color="auto" w:sz="0" w:space="0"/>
              <w:right w:val="single" w:color="auto" w:sz="0" w:space="0"/>
            </w:tcBorders>
            <w:vAlign w:val="center"/>
          </w:tcPr>
          <w:p w:rsidR="009334F1" w:rsidRDefault="009334F1" w14:paraId="30EA5548"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FA4B965" w14:textId="683B267E">
            <w:pPr>
              <w:jc w:val="center"/>
            </w:pPr>
            <w:r w:rsidRPr="62A041B2">
              <w:rPr>
                <w:rFonts w:ascii="Calibri" w:hAnsi="Calibri" w:eastAsia="Calibri" w:cs="Calibri"/>
              </w:rPr>
              <w:t>2.b)</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063ED3A" w14:textId="3EE504FC">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33A82176" w14:textId="77777777"/>
        </w:tc>
        <w:tc>
          <w:tcPr>
            <w:tcW w:w="1560" w:type="dxa"/>
            <w:vMerge/>
            <w:tcBorders>
              <w:left w:val="single" w:color="auto" w:sz="0" w:space="0"/>
              <w:right w:val="single" w:color="auto" w:sz="0" w:space="0"/>
            </w:tcBorders>
            <w:vAlign w:val="center"/>
          </w:tcPr>
          <w:p w:rsidR="009334F1" w:rsidRDefault="009334F1" w14:paraId="0660FC2F" w14:textId="77777777"/>
        </w:tc>
      </w:tr>
      <w:tr w:rsidR="62A041B2" w:rsidTr="62A041B2" w14:paraId="7724E867" w14:textId="77777777">
        <w:trPr>
          <w:trHeight w:val="300"/>
        </w:trPr>
        <w:tc>
          <w:tcPr>
            <w:tcW w:w="885" w:type="dxa"/>
            <w:vMerge/>
            <w:tcBorders>
              <w:left w:val="single" w:color="auto" w:sz="0" w:space="0"/>
              <w:right w:val="single" w:color="auto" w:sz="0" w:space="0"/>
            </w:tcBorders>
            <w:vAlign w:val="center"/>
          </w:tcPr>
          <w:p w:rsidR="009334F1" w:rsidRDefault="009334F1" w14:paraId="153F7103" w14:textId="77777777"/>
        </w:tc>
        <w:tc>
          <w:tcPr>
            <w:tcW w:w="1125" w:type="dxa"/>
            <w:vMerge/>
            <w:tcBorders>
              <w:left w:val="nil"/>
              <w:right w:val="single" w:color="auto" w:sz="0" w:space="0"/>
            </w:tcBorders>
            <w:vAlign w:val="center"/>
          </w:tcPr>
          <w:p w:rsidR="009334F1" w:rsidRDefault="009334F1" w14:paraId="292756C5"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59C6E662"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B29FD6C" w14:textId="4B487D99">
            <w:pPr>
              <w:jc w:val="center"/>
            </w:pPr>
            <w:r w:rsidRPr="62A041B2">
              <w:rPr>
                <w:rFonts w:ascii="Calibri" w:hAnsi="Calibri" w:eastAsia="Calibri" w:cs="Calibri"/>
              </w:rPr>
              <w:t>2.c)</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F9B67F4" w14:textId="7F4BFD1C">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23455B8C" w14:textId="77777777"/>
        </w:tc>
        <w:tc>
          <w:tcPr>
            <w:tcW w:w="1560" w:type="dxa"/>
            <w:vMerge/>
            <w:tcBorders>
              <w:left w:val="single" w:color="auto" w:sz="0" w:space="0"/>
              <w:right w:val="single" w:color="auto" w:sz="0" w:space="0"/>
            </w:tcBorders>
            <w:vAlign w:val="center"/>
          </w:tcPr>
          <w:p w:rsidR="009334F1" w:rsidRDefault="009334F1" w14:paraId="2004AC2B" w14:textId="77777777"/>
        </w:tc>
      </w:tr>
      <w:tr w:rsidR="62A041B2" w:rsidTr="62A041B2" w14:paraId="01B806C4" w14:textId="77777777">
        <w:trPr>
          <w:trHeight w:val="300"/>
        </w:trPr>
        <w:tc>
          <w:tcPr>
            <w:tcW w:w="885" w:type="dxa"/>
            <w:vMerge/>
            <w:tcBorders>
              <w:left w:val="single" w:color="auto" w:sz="0" w:space="0"/>
              <w:right w:val="single" w:color="auto" w:sz="0" w:space="0"/>
            </w:tcBorders>
            <w:vAlign w:val="center"/>
          </w:tcPr>
          <w:p w:rsidR="009334F1" w:rsidRDefault="009334F1" w14:paraId="5440CC3C" w14:textId="77777777"/>
        </w:tc>
        <w:tc>
          <w:tcPr>
            <w:tcW w:w="1125" w:type="dxa"/>
            <w:vMerge/>
            <w:tcBorders>
              <w:left w:val="nil"/>
              <w:bottom w:val="single" w:color="auto" w:sz="0" w:space="0"/>
              <w:right w:val="single" w:color="auto" w:sz="0" w:space="0"/>
            </w:tcBorders>
            <w:vAlign w:val="center"/>
          </w:tcPr>
          <w:p w:rsidR="009334F1" w:rsidRDefault="009334F1" w14:paraId="517479AF" w14:textId="77777777"/>
        </w:tc>
        <w:tc>
          <w:tcPr>
            <w:tcW w:w="1425" w:type="dxa"/>
            <w:vMerge/>
            <w:tcBorders>
              <w:left w:val="single" w:color="auto" w:sz="0" w:space="0"/>
              <w:right w:val="single" w:color="auto" w:sz="0" w:space="0"/>
            </w:tcBorders>
            <w:vAlign w:val="center"/>
          </w:tcPr>
          <w:p w:rsidR="009334F1" w:rsidRDefault="009334F1" w14:paraId="515B5BC3"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CD1EA54" w14:textId="1A150182">
            <w:pPr>
              <w:jc w:val="center"/>
            </w:pPr>
            <w:r w:rsidRPr="62A041B2">
              <w:rPr>
                <w:rFonts w:ascii="Calibri" w:hAnsi="Calibri" w:eastAsia="Calibri" w:cs="Calibri"/>
              </w:rPr>
              <w:t>2.d)</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4D4A1C2" w14:textId="4D7E5D71">
            <w:pPr>
              <w:jc w:val="center"/>
            </w:pPr>
            <w:r w:rsidRPr="62A041B2">
              <w:rPr>
                <w:rFonts w:ascii="Calibri" w:hAnsi="Calibri" w:eastAsia="Calibri" w:cs="Calibri"/>
              </w:rPr>
              <w:t>0,59%</w:t>
            </w:r>
          </w:p>
        </w:tc>
        <w:tc>
          <w:tcPr>
            <w:tcW w:w="1035" w:type="dxa"/>
            <w:vMerge/>
            <w:tcBorders>
              <w:left w:val="single" w:color="auto" w:sz="0" w:space="0"/>
              <w:bottom w:val="single" w:color="auto" w:sz="0" w:space="0"/>
              <w:right w:val="single" w:color="auto" w:sz="0" w:space="0"/>
            </w:tcBorders>
            <w:vAlign w:val="center"/>
          </w:tcPr>
          <w:p w:rsidR="009334F1" w:rsidRDefault="009334F1" w14:paraId="481030AE"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03561270" w14:textId="77777777"/>
        </w:tc>
      </w:tr>
      <w:tr w:rsidR="62A041B2" w:rsidTr="62A041B2" w14:paraId="2A25A4BA" w14:textId="77777777">
        <w:trPr>
          <w:trHeight w:val="300"/>
        </w:trPr>
        <w:tc>
          <w:tcPr>
            <w:tcW w:w="885" w:type="dxa"/>
            <w:vMerge/>
            <w:tcBorders>
              <w:left w:val="single" w:color="auto" w:sz="0" w:space="0"/>
              <w:right w:val="single" w:color="auto" w:sz="0" w:space="0"/>
            </w:tcBorders>
            <w:vAlign w:val="center"/>
          </w:tcPr>
          <w:p w:rsidR="009334F1" w:rsidRDefault="009334F1" w14:paraId="520F3745" w14:textId="77777777"/>
        </w:tc>
        <w:tc>
          <w:tcPr>
            <w:tcW w:w="1125" w:type="dxa"/>
            <w:vMerge/>
            <w:tcBorders>
              <w:left w:val="nil"/>
              <w:bottom w:val="single" w:color="auto" w:sz="0" w:space="0"/>
              <w:right w:val="single" w:color="auto" w:sz="0" w:space="0"/>
            </w:tcBorders>
            <w:vAlign w:val="center"/>
          </w:tcPr>
          <w:p w:rsidR="009334F1" w:rsidRDefault="009334F1" w14:paraId="689E3F1E" w14:textId="77777777"/>
        </w:tc>
        <w:tc>
          <w:tcPr>
            <w:tcW w:w="1425" w:type="dxa"/>
            <w:vMerge/>
            <w:tcBorders>
              <w:left w:val="single" w:color="auto" w:sz="0" w:space="0"/>
              <w:right w:val="single" w:color="auto" w:sz="0" w:space="0"/>
            </w:tcBorders>
            <w:vAlign w:val="center"/>
          </w:tcPr>
          <w:p w:rsidR="009334F1" w:rsidRDefault="009334F1" w14:paraId="668BFBB9"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11AC6B5F" w14:textId="1C4B6326">
            <w:pPr>
              <w:jc w:val="center"/>
            </w:pPr>
            <w:r w:rsidRPr="62A041B2">
              <w:rPr>
                <w:rFonts w:ascii="Calibri" w:hAnsi="Calibri" w:eastAsia="Calibri" w:cs="Calibri"/>
              </w:rPr>
              <w:t>2.e)</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3288043" w14:textId="7E04B95B">
            <w:pPr>
              <w:jc w:val="center"/>
            </w:pPr>
            <w:r w:rsidRPr="62A041B2">
              <w:rPr>
                <w:rFonts w:ascii="Calibri" w:hAnsi="Calibri" w:eastAsia="Calibri" w:cs="Calibri"/>
              </w:rPr>
              <w:t>0,59%</w:t>
            </w:r>
          </w:p>
        </w:tc>
        <w:tc>
          <w:tcPr>
            <w:tcW w:w="1035" w:type="dxa"/>
            <w:vMerge/>
            <w:tcBorders>
              <w:left w:val="single" w:color="auto" w:sz="0" w:space="0"/>
              <w:bottom w:val="single" w:color="auto" w:sz="0" w:space="0"/>
              <w:right w:val="single" w:color="auto" w:sz="0" w:space="0"/>
            </w:tcBorders>
            <w:vAlign w:val="center"/>
          </w:tcPr>
          <w:p w:rsidR="009334F1" w:rsidRDefault="009334F1" w14:paraId="68BDB69E"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05890BFF" w14:textId="77777777"/>
        </w:tc>
      </w:tr>
      <w:tr w:rsidR="62A041B2" w:rsidTr="62A041B2" w14:paraId="6E7EB78B" w14:textId="77777777">
        <w:trPr>
          <w:trHeight w:val="300"/>
        </w:trPr>
        <w:tc>
          <w:tcPr>
            <w:tcW w:w="885" w:type="dxa"/>
            <w:vMerge/>
            <w:tcBorders>
              <w:left w:val="single" w:color="auto" w:sz="0" w:space="0"/>
              <w:right w:val="single" w:color="auto" w:sz="0" w:space="0"/>
            </w:tcBorders>
            <w:vAlign w:val="center"/>
          </w:tcPr>
          <w:p w:rsidR="009334F1" w:rsidRDefault="009334F1" w14:paraId="68405ED6" w14:textId="77777777"/>
        </w:tc>
        <w:tc>
          <w:tcPr>
            <w:tcW w:w="1125" w:type="dxa"/>
            <w:vMerge/>
            <w:tcBorders>
              <w:left w:val="nil"/>
              <w:right w:val="single" w:color="auto" w:sz="0" w:space="0"/>
            </w:tcBorders>
            <w:vAlign w:val="center"/>
          </w:tcPr>
          <w:p w:rsidR="009334F1" w:rsidRDefault="009334F1" w14:paraId="6C901A69" w14:textId="77777777"/>
        </w:tc>
        <w:tc>
          <w:tcPr>
            <w:tcW w:w="1425" w:type="dxa"/>
            <w:vMerge/>
            <w:tcBorders>
              <w:left w:val="single" w:color="auto" w:sz="0" w:space="0"/>
              <w:right w:val="single" w:color="auto" w:sz="0" w:space="0"/>
            </w:tcBorders>
            <w:vAlign w:val="center"/>
          </w:tcPr>
          <w:p w:rsidR="009334F1" w:rsidRDefault="009334F1" w14:paraId="17DE1978"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1D6388ED" w14:textId="637059D8">
            <w:pPr>
              <w:jc w:val="center"/>
            </w:pPr>
            <w:r w:rsidRPr="62A041B2">
              <w:rPr>
                <w:rFonts w:ascii="Calibri" w:hAnsi="Calibri" w:eastAsia="Calibri" w:cs="Calibri"/>
              </w:rPr>
              <w:t>2.f)</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F0B1E11" w14:textId="2B5EDB9C">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0A7719E3" w14:textId="77777777"/>
        </w:tc>
        <w:tc>
          <w:tcPr>
            <w:tcW w:w="1560" w:type="dxa"/>
            <w:vMerge/>
            <w:tcBorders>
              <w:left w:val="single" w:color="auto" w:sz="0" w:space="0"/>
              <w:right w:val="single" w:color="auto" w:sz="0" w:space="0"/>
            </w:tcBorders>
            <w:vAlign w:val="center"/>
          </w:tcPr>
          <w:p w:rsidR="009334F1" w:rsidRDefault="009334F1" w14:paraId="77004A7E" w14:textId="77777777"/>
        </w:tc>
      </w:tr>
      <w:tr w:rsidR="62A041B2" w:rsidTr="62A041B2" w14:paraId="1BCC17BF" w14:textId="77777777">
        <w:trPr>
          <w:trHeight w:val="300"/>
        </w:trPr>
        <w:tc>
          <w:tcPr>
            <w:tcW w:w="885" w:type="dxa"/>
            <w:vMerge/>
            <w:tcBorders>
              <w:left w:val="single" w:color="auto" w:sz="0" w:space="0"/>
              <w:right w:val="single" w:color="auto" w:sz="0" w:space="0"/>
            </w:tcBorders>
            <w:vAlign w:val="center"/>
          </w:tcPr>
          <w:p w:rsidR="009334F1" w:rsidRDefault="009334F1" w14:paraId="4EC1B9D8" w14:textId="77777777"/>
        </w:tc>
        <w:tc>
          <w:tcPr>
            <w:tcW w:w="1125" w:type="dxa"/>
            <w:vMerge/>
            <w:tcBorders>
              <w:left w:val="nil"/>
              <w:right w:val="single" w:color="auto" w:sz="0" w:space="0"/>
            </w:tcBorders>
            <w:vAlign w:val="center"/>
          </w:tcPr>
          <w:p w:rsidR="009334F1" w:rsidRDefault="009334F1" w14:paraId="00B22A09" w14:textId="77777777"/>
        </w:tc>
        <w:tc>
          <w:tcPr>
            <w:tcW w:w="1425" w:type="dxa"/>
            <w:vMerge/>
            <w:tcBorders>
              <w:left w:val="single" w:color="auto" w:sz="0" w:space="0"/>
              <w:right w:val="single" w:color="auto" w:sz="0" w:space="0"/>
            </w:tcBorders>
            <w:vAlign w:val="center"/>
          </w:tcPr>
          <w:p w:rsidR="009334F1" w:rsidRDefault="009334F1" w14:paraId="42A83C38"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43CA2255" w14:textId="01D12E44">
            <w:pPr>
              <w:jc w:val="center"/>
            </w:pPr>
            <w:r w:rsidRPr="62A041B2">
              <w:rPr>
                <w:rFonts w:ascii="Calibri" w:hAnsi="Calibri" w:eastAsia="Calibri" w:cs="Calibri"/>
              </w:rPr>
              <w:t>2.g)</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1736B1F" w14:textId="2A07CE8D">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6C7F4614" w14:textId="77777777"/>
        </w:tc>
        <w:tc>
          <w:tcPr>
            <w:tcW w:w="1560" w:type="dxa"/>
            <w:vMerge/>
            <w:tcBorders>
              <w:left w:val="single" w:color="auto" w:sz="0" w:space="0"/>
              <w:right w:val="single" w:color="auto" w:sz="0" w:space="0"/>
            </w:tcBorders>
            <w:vAlign w:val="center"/>
          </w:tcPr>
          <w:p w:rsidR="009334F1" w:rsidRDefault="009334F1" w14:paraId="026A129B" w14:textId="77777777"/>
        </w:tc>
      </w:tr>
      <w:tr w:rsidR="62A041B2" w:rsidTr="62A041B2" w14:paraId="5661A447" w14:textId="77777777">
        <w:trPr>
          <w:trHeight w:val="300"/>
        </w:trPr>
        <w:tc>
          <w:tcPr>
            <w:tcW w:w="885" w:type="dxa"/>
            <w:vMerge/>
            <w:tcBorders>
              <w:left w:val="single" w:color="auto" w:sz="0" w:space="0"/>
              <w:bottom w:val="single" w:color="auto" w:sz="0" w:space="0"/>
              <w:right w:val="single" w:color="auto" w:sz="0" w:space="0"/>
            </w:tcBorders>
            <w:vAlign w:val="center"/>
          </w:tcPr>
          <w:p w:rsidR="009334F1" w:rsidRDefault="009334F1" w14:paraId="50120340" w14:textId="77777777"/>
        </w:tc>
        <w:tc>
          <w:tcPr>
            <w:tcW w:w="1125" w:type="dxa"/>
            <w:vMerge/>
            <w:tcBorders>
              <w:left w:val="nil"/>
              <w:right w:val="single" w:color="auto" w:sz="0" w:space="0"/>
            </w:tcBorders>
            <w:vAlign w:val="center"/>
          </w:tcPr>
          <w:p w:rsidR="009334F1" w:rsidRDefault="009334F1" w14:paraId="76972130" w14:textId="77777777"/>
        </w:tc>
        <w:tc>
          <w:tcPr>
            <w:tcW w:w="1425" w:type="dxa"/>
            <w:vMerge/>
            <w:tcBorders>
              <w:left w:val="single" w:color="auto" w:sz="0" w:space="0"/>
              <w:right w:val="single" w:color="auto" w:sz="0" w:space="0"/>
            </w:tcBorders>
            <w:vAlign w:val="center"/>
          </w:tcPr>
          <w:p w:rsidR="009334F1" w:rsidRDefault="009334F1" w14:paraId="20602270"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AE9688E" w14:textId="467F07C8">
            <w:pPr>
              <w:jc w:val="center"/>
            </w:pPr>
            <w:r w:rsidRPr="62A041B2">
              <w:rPr>
                <w:rFonts w:ascii="Calibri" w:hAnsi="Calibri" w:eastAsia="Calibri" w:cs="Calibri"/>
              </w:rPr>
              <w:t>2.h)</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C6554D5" w14:textId="016C92D7">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232CCCE6" w14:textId="77777777"/>
        </w:tc>
        <w:tc>
          <w:tcPr>
            <w:tcW w:w="1560" w:type="dxa"/>
            <w:vMerge/>
            <w:tcBorders>
              <w:left w:val="single" w:color="auto" w:sz="0" w:space="0"/>
              <w:right w:val="single" w:color="auto" w:sz="0" w:space="0"/>
            </w:tcBorders>
            <w:vAlign w:val="center"/>
          </w:tcPr>
          <w:p w:rsidR="009334F1" w:rsidRDefault="009334F1" w14:paraId="66453DF4" w14:textId="77777777"/>
        </w:tc>
      </w:tr>
      <w:tr w:rsidR="62A041B2" w:rsidTr="62A041B2" w14:paraId="64D4F753" w14:textId="77777777">
        <w:trPr>
          <w:trHeight w:val="300"/>
        </w:trPr>
        <w:tc>
          <w:tcPr>
            <w:tcW w:w="885" w:type="dxa"/>
            <w:vMerge/>
            <w:tcBorders>
              <w:left w:val="single" w:color="auto" w:sz="0" w:space="0"/>
              <w:right w:val="single" w:color="auto" w:sz="0" w:space="0"/>
            </w:tcBorders>
            <w:vAlign w:val="center"/>
          </w:tcPr>
          <w:p w:rsidR="009334F1" w:rsidRDefault="009334F1" w14:paraId="0321D150" w14:textId="77777777"/>
        </w:tc>
        <w:tc>
          <w:tcPr>
            <w:tcW w:w="1125" w:type="dxa"/>
            <w:vMerge/>
            <w:tcBorders>
              <w:left w:val="nil"/>
              <w:right w:val="single" w:color="auto" w:sz="0" w:space="0"/>
            </w:tcBorders>
            <w:vAlign w:val="center"/>
          </w:tcPr>
          <w:p w:rsidR="009334F1" w:rsidRDefault="009334F1" w14:paraId="2881A1D0" w14:textId="77777777"/>
        </w:tc>
        <w:tc>
          <w:tcPr>
            <w:tcW w:w="1425" w:type="dxa"/>
            <w:vMerge/>
            <w:tcBorders>
              <w:left w:val="single" w:color="auto" w:sz="0" w:space="0"/>
              <w:right w:val="single" w:color="auto" w:sz="0" w:space="0"/>
            </w:tcBorders>
            <w:vAlign w:val="center"/>
          </w:tcPr>
          <w:p w:rsidR="009334F1" w:rsidRDefault="009334F1" w14:paraId="6FA3A81D"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3D4C6C2" w14:textId="419C1AA7">
            <w:pPr>
              <w:jc w:val="center"/>
            </w:pPr>
            <w:r w:rsidRPr="62A041B2">
              <w:rPr>
                <w:rFonts w:ascii="Calibri" w:hAnsi="Calibri" w:eastAsia="Calibri" w:cs="Calibri"/>
              </w:rPr>
              <w:t>2.i)</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802D891" w14:textId="1FEB6B70">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03791290" w14:textId="77777777"/>
        </w:tc>
        <w:tc>
          <w:tcPr>
            <w:tcW w:w="1560" w:type="dxa"/>
            <w:vMerge/>
            <w:tcBorders>
              <w:left w:val="single" w:color="auto" w:sz="0" w:space="0"/>
              <w:right w:val="single" w:color="auto" w:sz="0" w:space="0"/>
            </w:tcBorders>
            <w:vAlign w:val="center"/>
          </w:tcPr>
          <w:p w:rsidR="009334F1" w:rsidRDefault="009334F1" w14:paraId="73192659" w14:textId="77777777"/>
        </w:tc>
      </w:tr>
      <w:tr w:rsidR="62A041B2" w:rsidTr="62A041B2" w14:paraId="5681FDC8" w14:textId="77777777">
        <w:trPr>
          <w:trHeight w:val="300"/>
        </w:trPr>
        <w:tc>
          <w:tcPr>
            <w:tcW w:w="885" w:type="dxa"/>
            <w:vMerge/>
            <w:tcBorders>
              <w:left w:val="single" w:color="auto" w:sz="0" w:space="0"/>
              <w:right w:val="single" w:color="auto" w:sz="0" w:space="0"/>
            </w:tcBorders>
            <w:vAlign w:val="center"/>
          </w:tcPr>
          <w:p w:rsidR="009334F1" w:rsidRDefault="009334F1" w14:paraId="53871469" w14:textId="77777777"/>
        </w:tc>
        <w:tc>
          <w:tcPr>
            <w:tcW w:w="1125" w:type="dxa"/>
            <w:vMerge/>
            <w:tcBorders>
              <w:left w:val="nil"/>
              <w:right w:val="single" w:color="auto" w:sz="0" w:space="0"/>
            </w:tcBorders>
            <w:vAlign w:val="center"/>
          </w:tcPr>
          <w:p w:rsidR="009334F1" w:rsidRDefault="009334F1" w14:paraId="4A5E598E" w14:textId="77777777"/>
        </w:tc>
        <w:tc>
          <w:tcPr>
            <w:tcW w:w="1425" w:type="dxa"/>
            <w:vMerge/>
            <w:tcBorders>
              <w:left w:val="single" w:color="auto" w:sz="0" w:space="0"/>
              <w:right w:val="single" w:color="auto" w:sz="0" w:space="0"/>
            </w:tcBorders>
            <w:vAlign w:val="center"/>
          </w:tcPr>
          <w:p w:rsidR="009334F1" w:rsidRDefault="009334F1" w14:paraId="486F1C54"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CFD8418" w14:textId="2BCF13BC">
            <w:pPr>
              <w:jc w:val="center"/>
            </w:pPr>
            <w:r w:rsidRPr="62A041B2">
              <w:rPr>
                <w:rFonts w:ascii="Calibri" w:hAnsi="Calibri" w:eastAsia="Calibri" w:cs="Calibri"/>
              </w:rPr>
              <w:t>2.j)</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1F2B699" w14:textId="2D174B25">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00D7F030" w14:textId="77777777"/>
        </w:tc>
        <w:tc>
          <w:tcPr>
            <w:tcW w:w="1560" w:type="dxa"/>
            <w:vMerge/>
            <w:tcBorders>
              <w:left w:val="single" w:color="auto" w:sz="0" w:space="0"/>
              <w:right w:val="single" w:color="auto" w:sz="0" w:space="0"/>
            </w:tcBorders>
            <w:vAlign w:val="center"/>
          </w:tcPr>
          <w:p w:rsidR="009334F1" w:rsidRDefault="009334F1" w14:paraId="2CFF122C" w14:textId="77777777"/>
        </w:tc>
      </w:tr>
      <w:tr w:rsidR="62A041B2" w:rsidTr="62A041B2" w14:paraId="7188B087" w14:textId="77777777">
        <w:trPr>
          <w:trHeight w:val="300"/>
        </w:trPr>
        <w:tc>
          <w:tcPr>
            <w:tcW w:w="885" w:type="dxa"/>
            <w:vMerge/>
            <w:tcBorders>
              <w:left w:val="single" w:color="auto" w:sz="0" w:space="0"/>
              <w:right w:val="single" w:color="auto" w:sz="0" w:space="0"/>
            </w:tcBorders>
            <w:vAlign w:val="center"/>
          </w:tcPr>
          <w:p w:rsidR="009334F1" w:rsidRDefault="009334F1" w14:paraId="3C973C5B" w14:textId="77777777"/>
        </w:tc>
        <w:tc>
          <w:tcPr>
            <w:tcW w:w="1125" w:type="dxa"/>
            <w:vMerge/>
            <w:tcBorders>
              <w:left w:val="nil"/>
              <w:right w:val="single" w:color="auto" w:sz="0" w:space="0"/>
            </w:tcBorders>
            <w:vAlign w:val="center"/>
          </w:tcPr>
          <w:p w:rsidR="009334F1" w:rsidRDefault="009334F1" w14:paraId="41E8CCEA" w14:textId="77777777"/>
        </w:tc>
        <w:tc>
          <w:tcPr>
            <w:tcW w:w="1425" w:type="dxa"/>
            <w:vMerge/>
            <w:tcBorders>
              <w:left w:val="single" w:color="auto" w:sz="0" w:space="0"/>
              <w:right w:val="single" w:color="auto" w:sz="0" w:space="0"/>
            </w:tcBorders>
            <w:vAlign w:val="center"/>
          </w:tcPr>
          <w:p w:rsidR="009334F1" w:rsidRDefault="009334F1" w14:paraId="67CBD3C0"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B9F2FA7" w14:textId="51E5CE4A">
            <w:pPr>
              <w:jc w:val="center"/>
            </w:pPr>
            <w:r w:rsidRPr="62A041B2">
              <w:rPr>
                <w:rFonts w:ascii="Calibri" w:hAnsi="Calibri" w:eastAsia="Calibri" w:cs="Calibri"/>
              </w:rPr>
              <w:t>2.k)</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CEE97A4" w14:textId="68E438D5">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290461AC" w14:textId="77777777"/>
        </w:tc>
        <w:tc>
          <w:tcPr>
            <w:tcW w:w="1560" w:type="dxa"/>
            <w:vMerge/>
            <w:tcBorders>
              <w:left w:val="single" w:color="auto" w:sz="0" w:space="0"/>
              <w:right w:val="single" w:color="auto" w:sz="0" w:space="0"/>
            </w:tcBorders>
            <w:vAlign w:val="center"/>
          </w:tcPr>
          <w:p w:rsidR="009334F1" w:rsidRDefault="009334F1" w14:paraId="057F1264" w14:textId="77777777"/>
        </w:tc>
      </w:tr>
      <w:tr w:rsidR="62A041B2" w:rsidTr="62A041B2" w14:paraId="7942C9BC" w14:textId="77777777">
        <w:trPr>
          <w:trHeight w:val="300"/>
        </w:trPr>
        <w:tc>
          <w:tcPr>
            <w:tcW w:w="885" w:type="dxa"/>
            <w:vMerge/>
            <w:tcBorders>
              <w:left w:val="single" w:color="auto" w:sz="0" w:space="0"/>
              <w:right w:val="single" w:color="auto" w:sz="0" w:space="0"/>
            </w:tcBorders>
            <w:vAlign w:val="center"/>
          </w:tcPr>
          <w:p w:rsidR="009334F1" w:rsidRDefault="009334F1" w14:paraId="50C24FA6" w14:textId="77777777"/>
        </w:tc>
        <w:tc>
          <w:tcPr>
            <w:tcW w:w="1125" w:type="dxa"/>
            <w:vMerge/>
            <w:tcBorders>
              <w:left w:val="nil"/>
              <w:right w:val="single" w:color="auto" w:sz="0" w:space="0"/>
            </w:tcBorders>
            <w:vAlign w:val="center"/>
          </w:tcPr>
          <w:p w:rsidR="009334F1" w:rsidRDefault="009334F1" w14:paraId="0EB31F8B" w14:textId="77777777"/>
        </w:tc>
        <w:tc>
          <w:tcPr>
            <w:tcW w:w="1425" w:type="dxa"/>
            <w:vMerge/>
            <w:tcBorders>
              <w:left w:val="single" w:color="auto" w:sz="0" w:space="0"/>
              <w:right w:val="single" w:color="auto" w:sz="0" w:space="0"/>
            </w:tcBorders>
            <w:vAlign w:val="center"/>
          </w:tcPr>
          <w:p w:rsidR="009334F1" w:rsidRDefault="009334F1" w14:paraId="6616DFCE"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9B2C42D" w14:textId="2EF4CD8D">
            <w:pPr>
              <w:jc w:val="center"/>
            </w:pPr>
            <w:r w:rsidRPr="62A041B2">
              <w:rPr>
                <w:rFonts w:ascii="Calibri" w:hAnsi="Calibri" w:eastAsia="Calibri" w:cs="Calibri"/>
              </w:rPr>
              <w:t>2.l)</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2592A49" w14:textId="137C5F5D">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00EBFFD5" w14:textId="77777777"/>
        </w:tc>
        <w:tc>
          <w:tcPr>
            <w:tcW w:w="1560" w:type="dxa"/>
            <w:vMerge/>
            <w:tcBorders>
              <w:left w:val="single" w:color="auto" w:sz="0" w:space="0"/>
              <w:right w:val="single" w:color="auto" w:sz="0" w:space="0"/>
            </w:tcBorders>
            <w:vAlign w:val="center"/>
          </w:tcPr>
          <w:p w:rsidR="009334F1" w:rsidRDefault="009334F1" w14:paraId="01FD3405" w14:textId="77777777"/>
        </w:tc>
      </w:tr>
      <w:tr w:rsidR="62A041B2" w:rsidTr="62A041B2" w14:paraId="1FADE02F" w14:textId="77777777">
        <w:trPr>
          <w:trHeight w:val="300"/>
        </w:trPr>
        <w:tc>
          <w:tcPr>
            <w:tcW w:w="885" w:type="dxa"/>
            <w:vMerge/>
            <w:tcBorders>
              <w:left w:val="single" w:color="auto" w:sz="0" w:space="0"/>
              <w:right w:val="single" w:color="auto" w:sz="0" w:space="0"/>
            </w:tcBorders>
            <w:vAlign w:val="center"/>
          </w:tcPr>
          <w:p w:rsidR="009334F1" w:rsidRDefault="009334F1" w14:paraId="72071DED" w14:textId="77777777"/>
        </w:tc>
        <w:tc>
          <w:tcPr>
            <w:tcW w:w="1125" w:type="dxa"/>
            <w:vMerge/>
            <w:tcBorders>
              <w:left w:val="nil"/>
              <w:bottom w:val="single" w:color="auto" w:sz="0" w:space="0"/>
              <w:right w:val="single" w:color="auto" w:sz="0" w:space="0"/>
            </w:tcBorders>
            <w:vAlign w:val="center"/>
          </w:tcPr>
          <w:p w:rsidR="009334F1" w:rsidRDefault="009334F1" w14:paraId="462BD949"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692BCFA0"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3CEF4B8D" w14:textId="376B0160">
            <w:pPr>
              <w:jc w:val="center"/>
            </w:pPr>
            <w:r w:rsidRPr="62A041B2">
              <w:rPr>
                <w:rFonts w:ascii="Calibri" w:hAnsi="Calibri" w:eastAsia="Calibri" w:cs="Calibri"/>
              </w:rPr>
              <w:t>2.m)</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AEF54EA" w14:textId="40744E47">
            <w:pPr>
              <w:jc w:val="center"/>
            </w:pPr>
            <w:r w:rsidRPr="62A041B2">
              <w:rPr>
                <w:rFonts w:ascii="Calibri" w:hAnsi="Calibri" w:eastAsia="Calibri" w:cs="Calibri"/>
              </w:rPr>
              <w:t>0,59%</w:t>
            </w:r>
          </w:p>
        </w:tc>
        <w:tc>
          <w:tcPr>
            <w:tcW w:w="1035" w:type="dxa"/>
            <w:vMerge/>
            <w:tcBorders>
              <w:left w:val="single" w:color="auto" w:sz="0" w:space="0"/>
              <w:bottom w:val="single" w:color="auto" w:sz="0" w:space="0"/>
              <w:right w:val="single" w:color="auto" w:sz="0" w:space="0"/>
            </w:tcBorders>
            <w:vAlign w:val="center"/>
          </w:tcPr>
          <w:p w:rsidR="009334F1" w:rsidRDefault="009334F1" w14:paraId="1F43CE0A"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651E8D86" w14:textId="77777777"/>
        </w:tc>
      </w:tr>
      <w:tr w:rsidR="62A041B2" w:rsidTr="62A041B2" w14:paraId="505DD46D" w14:textId="77777777">
        <w:trPr>
          <w:trHeight w:val="300"/>
        </w:trPr>
        <w:tc>
          <w:tcPr>
            <w:tcW w:w="885" w:type="dxa"/>
            <w:vMerge/>
            <w:tcBorders>
              <w:left w:val="single" w:color="auto" w:sz="0" w:space="0"/>
              <w:right w:val="single" w:color="auto" w:sz="0" w:space="0"/>
            </w:tcBorders>
            <w:vAlign w:val="center"/>
          </w:tcPr>
          <w:p w:rsidR="009334F1" w:rsidRDefault="009334F1" w14:paraId="440E7899"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78448AC9" w14:textId="7264944C">
            <w:pPr>
              <w:jc w:val="center"/>
            </w:pPr>
            <w:r w:rsidRPr="62A041B2">
              <w:rPr>
                <w:rFonts w:ascii="Calibri" w:hAnsi="Calibri" w:eastAsia="Calibri" w:cs="Calibri"/>
                <w:u w:val="single"/>
              </w:rPr>
              <w:t>UNIDAD 13</w:t>
            </w:r>
          </w:p>
          <w:p w:rsidR="62A041B2" w:rsidP="62A041B2" w:rsidRDefault="62A041B2" w14:paraId="5CEF5240" w14:textId="47D676AC">
            <w:pPr>
              <w:jc w:val="center"/>
            </w:pPr>
            <w:r w:rsidRPr="62A041B2">
              <w:rPr>
                <w:rFonts w:ascii="Calibri" w:hAnsi="Calibri" w:eastAsia="Calibri" w:cs="Calibri"/>
              </w:rPr>
              <w:t>ORIENTACIÓN LABORAL</w:t>
            </w:r>
          </w:p>
        </w:tc>
        <w:tc>
          <w:tcPr>
            <w:tcW w:w="14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402F83B" w14:textId="2EED454E">
            <w:pPr>
              <w:jc w:val="center"/>
            </w:pPr>
            <w:r w:rsidRPr="62A041B2">
              <w:rPr>
                <w:rFonts w:ascii="Calibri" w:hAnsi="Calibri" w:eastAsia="Calibri" w:cs="Calibri"/>
              </w:rPr>
              <w:t>RA1</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942CB47" w14:textId="54415D21">
            <w:pPr>
              <w:jc w:val="center"/>
            </w:pPr>
            <w:r w:rsidRPr="62A041B2">
              <w:rPr>
                <w:rFonts w:ascii="Calibri" w:hAnsi="Calibri" w:eastAsia="Calibri" w:cs="Calibri"/>
              </w:rPr>
              <w:t>1.a)</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06CEF9B" w14:textId="1E237409">
            <w:pPr>
              <w:jc w:val="center"/>
            </w:pPr>
            <w:r w:rsidRPr="62A041B2">
              <w:rPr>
                <w:rFonts w:ascii="Calibri" w:hAnsi="Calibri" w:eastAsia="Calibri" w:cs="Calibri"/>
              </w:rPr>
              <w:t>0,70%</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0154307" w14:textId="5E6339AD">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0A272B9" w14:textId="0DF8D289">
            <w:pPr>
              <w:jc w:val="center"/>
            </w:pPr>
            <w:r w:rsidRPr="62A041B2">
              <w:rPr>
                <w:rFonts w:ascii="Calibri" w:hAnsi="Calibri" w:eastAsia="Calibri" w:cs="Calibri"/>
              </w:rPr>
              <w:t>Prueba Teórico-Práctica o Trabajo</w:t>
            </w:r>
          </w:p>
        </w:tc>
      </w:tr>
      <w:tr w:rsidR="62A041B2" w:rsidTr="62A041B2" w14:paraId="5897912F" w14:textId="77777777">
        <w:trPr>
          <w:trHeight w:val="300"/>
        </w:trPr>
        <w:tc>
          <w:tcPr>
            <w:tcW w:w="885" w:type="dxa"/>
            <w:vMerge/>
            <w:tcBorders>
              <w:left w:val="single" w:color="auto" w:sz="0" w:space="0"/>
              <w:right w:val="single" w:color="auto" w:sz="0" w:space="0"/>
            </w:tcBorders>
            <w:vAlign w:val="center"/>
          </w:tcPr>
          <w:p w:rsidR="009334F1" w:rsidRDefault="009334F1" w14:paraId="7A391FE3" w14:textId="77777777"/>
        </w:tc>
        <w:tc>
          <w:tcPr>
            <w:tcW w:w="1125" w:type="dxa"/>
            <w:vMerge/>
            <w:tcBorders>
              <w:left w:val="nil"/>
              <w:right w:val="single" w:color="auto" w:sz="0" w:space="0"/>
            </w:tcBorders>
            <w:vAlign w:val="center"/>
          </w:tcPr>
          <w:p w:rsidR="009334F1" w:rsidRDefault="009334F1" w14:paraId="5E55A5AD" w14:textId="77777777"/>
        </w:tc>
        <w:tc>
          <w:tcPr>
            <w:tcW w:w="1425" w:type="dxa"/>
            <w:vMerge/>
            <w:tcBorders>
              <w:left w:val="single" w:color="auto" w:sz="0" w:space="0"/>
              <w:right w:val="single" w:color="auto" w:sz="0" w:space="0"/>
            </w:tcBorders>
            <w:vAlign w:val="center"/>
          </w:tcPr>
          <w:p w:rsidR="009334F1" w:rsidRDefault="009334F1" w14:paraId="69DE0689"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4BAAFA47" w14:textId="6386AD5C">
            <w:pPr>
              <w:jc w:val="center"/>
            </w:pPr>
            <w:r w:rsidRPr="62A041B2">
              <w:rPr>
                <w:rFonts w:ascii="Calibri" w:hAnsi="Calibri" w:eastAsia="Calibri" w:cs="Calibri"/>
              </w:rPr>
              <w:t>1.b)</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F522438" w14:textId="0E0C2530">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137AC6E5" w14:textId="77777777"/>
        </w:tc>
        <w:tc>
          <w:tcPr>
            <w:tcW w:w="1560" w:type="dxa"/>
            <w:vMerge/>
            <w:tcBorders>
              <w:left w:val="single" w:color="auto" w:sz="0" w:space="0"/>
              <w:right w:val="single" w:color="auto" w:sz="0" w:space="0"/>
            </w:tcBorders>
            <w:vAlign w:val="center"/>
          </w:tcPr>
          <w:p w:rsidR="009334F1" w:rsidRDefault="009334F1" w14:paraId="34AE5446" w14:textId="77777777"/>
        </w:tc>
      </w:tr>
      <w:tr w:rsidR="62A041B2" w:rsidTr="62A041B2" w14:paraId="109D9331" w14:textId="77777777">
        <w:trPr>
          <w:trHeight w:val="300"/>
        </w:trPr>
        <w:tc>
          <w:tcPr>
            <w:tcW w:w="885" w:type="dxa"/>
            <w:vMerge/>
            <w:tcBorders>
              <w:left w:val="single" w:color="auto" w:sz="0" w:space="0"/>
              <w:right w:val="single" w:color="auto" w:sz="0" w:space="0"/>
            </w:tcBorders>
            <w:vAlign w:val="center"/>
          </w:tcPr>
          <w:p w:rsidR="009334F1" w:rsidRDefault="009334F1" w14:paraId="38944EAF" w14:textId="77777777"/>
        </w:tc>
        <w:tc>
          <w:tcPr>
            <w:tcW w:w="1125" w:type="dxa"/>
            <w:vMerge/>
            <w:tcBorders>
              <w:left w:val="nil"/>
              <w:right w:val="single" w:color="auto" w:sz="0" w:space="0"/>
            </w:tcBorders>
            <w:vAlign w:val="center"/>
          </w:tcPr>
          <w:p w:rsidR="009334F1" w:rsidRDefault="009334F1" w14:paraId="1E007FF2" w14:textId="77777777"/>
        </w:tc>
        <w:tc>
          <w:tcPr>
            <w:tcW w:w="1425" w:type="dxa"/>
            <w:vMerge/>
            <w:tcBorders>
              <w:left w:val="single" w:color="auto" w:sz="0" w:space="0"/>
              <w:right w:val="single" w:color="auto" w:sz="0" w:space="0"/>
            </w:tcBorders>
            <w:vAlign w:val="center"/>
          </w:tcPr>
          <w:p w:rsidR="009334F1" w:rsidRDefault="009334F1" w14:paraId="707BB971"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AC9356C" w14:textId="4A2E953B">
            <w:pPr>
              <w:jc w:val="center"/>
            </w:pPr>
            <w:r w:rsidRPr="62A041B2">
              <w:rPr>
                <w:rFonts w:ascii="Calibri" w:hAnsi="Calibri" w:eastAsia="Calibri" w:cs="Calibri"/>
              </w:rPr>
              <w:t>1.c)</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C777C6A" w14:textId="2BFFDA17">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325F81A9" w14:textId="77777777"/>
        </w:tc>
        <w:tc>
          <w:tcPr>
            <w:tcW w:w="1560" w:type="dxa"/>
            <w:vMerge/>
            <w:tcBorders>
              <w:left w:val="single" w:color="auto" w:sz="0" w:space="0"/>
              <w:right w:val="single" w:color="auto" w:sz="0" w:space="0"/>
            </w:tcBorders>
            <w:vAlign w:val="center"/>
          </w:tcPr>
          <w:p w:rsidR="009334F1" w:rsidRDefault="009334F1" w14:paraId="19CE8245" w14:textId="77777777"/>
        </w:tc>
      </w:tr>
      <w:tr w:rsidR="62A041B2" w:rsidTr="62A041B2" w14:paraId="5E8E432D" w14:textId="77777777">
        <w:trPr>
          <w:trHeight w:val="300"/>
        </w:trPr>
        <w:tc>
          <w:tcPr>
            <w:tcW w:w="885" w:type="dxa"/>
            <w:vMerge/>
            <w:tcBorders>
              <w:left w:val="single" w:color="auto" w:sz="0" w:space="0"/>
              <w:right w:val="single" w:color="auto" w:sz="0" w:space="0"/>
            </w:tcBorders>
            <w:vAlign w:val="center"/>
          </w:tcPr>
          <w:p w:rsidR="009334F1" w:rsidRDefault="009334F1" w14:paraId="098CC84F" w14:textId="77777777"/>
        </w:tc>
        <w:tc>
          <w:tcPr>
            <w:tcW w:w="1125" w:type="dxa"/>
            <w:vMerge/>
            <w:tcBorders>
              <w:left w:val="nil"/>
              <w:right w:val="single" w:color="auto" w:sz="0" w:space="0"/>
            </w:tcBorders>
            <w:vAlign w:val="center"/>
          </w:tcPr>
          <w:p w:rsidR="009334F1" w:rsidRDefault="009334F1" w14:paraId="277EA772" w14:textId="77777777"/>
        </w:tc>
        <w:tc>
          <w:tcPr>
            <w:tcW w:w="1425" w:type="dxa"/>
            <w:vMerge/>
            <w:tcBorders>
              <w:left w:val="single" w:color="auto" w:sz="0" w:space="0"/>
              <w:right w:val="single" w:color="auto" w:sz="0" w:space="0"/>
            </w:tcBorders>
            <w:vAlign w:val="center"/>
          </w:tcPr>
          <w:p w:rsidR="009334F1" w:rsidRDefault="009334F1" w14:paraId="0D3C550C"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4228BEA" w14:textId="5FEACB8F">
            <w:pPr>
              <w:jc w:val="center"/>
            </w:pPr>
            <w:r w:rsidRPr="62A041B2">
              <w:rPr>
                <w:rFonts w:ascii="Calibri" w:hAnsi="Calibri" w:eastAsia="Calibri" w:cs="Calibri"/>
              </w:rPr>
              <w:t>1.d)</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6930820" w14:textId="44B9C20B">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617FF67B" w14:textId="77777777"/>
        </w:tc>
        <w:tc>
          <w:tcPr>
            <w:tcW w:w="1560" w:type="dxa"/>
            <w:vMerge/>
            <w:tcBorders>
              <w:left w:val="single" w:color="auto" w:sz="0" w:space="0"/>
              <w:right w:val="single" w:color="auto" w:sz="0" w:space="0"/>
            </w:tcBorders>
            <w:vAlign w:val="center"/>
          </w:tcPr>
          <w:p w:rsidR="009334F1" w:rsidRDefault="009334F1" w14:paraId="04328045" w14:textId="77777777"/>
        </w:tc>
      </w:tr>
      <w:tr w:rsidR="62A041B2" w:rsidTr="62A041B2" w14:paraId="1BFD08AC" w14:textId="77777777">
        <w:trPr>
          <w:trHeight w:val="300"/>
        </w:trPr>
        <w:tc>
          <w:tcPr>
            <w:tcW w:w="885" w:type="dxa"/>
            <w:vMerge/>
            <w:tcBorders>
              <w:left w:val="single" w:color="auto" w:sz="0" w:space="0"/>
              <w:right w:val="single" w:color="auto" w:sz="0" w:space="0"/>
            </w:tcBorders>
            <w:vAlign w:val="center"/>
          </w:tcPr>
          <w:p w:rsidR="009334F1" w:rsidRDefault="009334F1" w14:paraId="5F434CB3" w14:textId="77777777"/>
        </w:tc>
        <w:tc>
          <w:tcPr>
            <w:tcW w:w="1125" w:type="dxa"/>
            <w:vMerge/>
            <w:tcBorders>
              <w:left w:val="nil"/>
              <w:right w:val="single" w:color="auto" w:sz="0" w:space="0"/>
            </w:tcBorders>
            <w:vAlign w:val="center"/>
          </w:tcPr>
          <w:p w:rsidR="009334F1" w:rsidRDefault="009334F1" w14:paraId="4F555B46" w14:textId="77777777"/>
        </w:tc>
        <w:tc>
          <w:tcPr>
            <w:tcW w:w="1425" w:type="dxa"/>
            <w:vMerge/>
            <w:tcBorders>
              <w:left w:val="single" w:color="auto" w:sz="0" w:space="0"/>
              <w:right w:val="single" w:color="auto" w:sz="0" w:space="0"/>
            </w:tcBorders>
            <w:vAlign w:val="center"/>
          </w:tcPr>
          <w:p w:rsidR="009334F1" w:rsidRDefault="009334F1" w14:paraId="0559811F"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33A35A3" w14:textId="0895AFB1">
            <w:pPr>
              <w:jc w:val="center"/>
            </w:pPr>
            <w:r w:rsidRPr="62A041B2">
              <w:rPr>
                <w:rFonts w:ascii="Calibri" w:hAnsi="Calibri" w:eastAsia="Calibri" w:cs="Calibri"/>
              </w:rPr>
              <w:t>1.e)</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F805D3A" w14:textId="60F8B330">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7888C3C1" w14:textId="77777777"/>
        </w:tc>
        <w:tc>
          <w:tcPr>
            <w:tcW w:w="1560" w:type="dxa"/>
            <w:vMerge/>
            <w:tcBorders>
              <w:left w:val="single" w:color="auto" w:sz="0" w:space="0"/>
              <w:right w:val="single" w:color="auto" w:sz="0" w:space="0"/>
            </w:tcBorders>
            <w:vAlign w:val="center"/>
          </w:tcPr>
          <w:p w:rsidR="009334F1" w:rsidRDefault="009334F1" w14:paraId="19AE5B90" w14:textId="77777777"/>
        </w:tc>
      </w:tr>
      <w:tr w:rsidR="62A041B2" w:rsidTr="62A041B2" w14:paraId="2DE3FCD1" w14:textId="77777777">
        <w:trPr>
          <w:trHeight w:val="300"/>
        </w:trPr>
        <w:tc>
          <w:tcPr>
            <w:tcW w:w="885" w:type="dxa"/>
            <w:vMerge/>
            <w:tcBorders>
              <w:left w:val="single" w:color="auto" w:sz="0" w:space="0"/>
              <w:right w:val="single" w:color="auto" w:sz="0" w:space="0"/>
            </w:tcBorders>
            <w:vAlign w:val="center"/>
          </w:tcPr>
          <w:p w:rsidR="009334F1" w:rsidRDefault="009334F1" w14:paraId="7AE64CBA" w14:textId="77777777"/>
        </w:tc>
        <w:tc>
          <w:tcPr>
            <w:tcW w:w="1125" w:type="dxa"/>
            <w:vMerge/>
            <w:tcBorders>
              <w:left w:val="nil"/>
              <w:right w:val="single" w:color="auto" w:sz="0" w:space="0"/>
            </w:tcBorders>
            <w:vAlign w:val="center"/>
          </w:tcPr>
          <w:p w:rsidR="009334F1" w:rsidRDefault="009334F1" w14:paraId="315DB3ED" w14:textId="77777777"/>
        </w:tc>
        <w:tc>
          <w:tcPr>
            <w:tcW w:w="1425" w:type="dxa"/>
            <w:vMerge/>
            <w:tcBorders>
              <w:left w:val="single" w:color="auto" w:sz="0" w:space="0"/>
              <w:right w:val="single" w:color="auto" w:sz="0" w:space="0"/>
            </w:tcBorders>
            <w:vAlign w:val="center"/>
          </w:tcPr>
          <w:p w:rsidR="009334F1" w:rsidRDefault="009334F1" w14:paraId="11D03A56"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0A3F772" w14:textId="086F9CF0">
            <w:pPr>
              <w:jc w:val="center"/>
            </w:pPr>
            <w:r w:rsidRPr="62A041B2">
              <w:rPr>
                <w:rFonts w:ascii="Calibri" w:hAnsi="Calibri" w:eastAsia="Calibri" w:cs="Calibri"/>
              </w:rPr>
              <w:t>1.f)</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474D5FA" w14:textId="2CB82174">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1A6E7F2C" w14:textId="77777777"/>
        </w:tc>
        <w:tc>
          <w:tcPr>
            <w:tcW w:w="1560" w:type="dxa"/>
            <w:vMerge/>
            <w:tcBorders>
              <w:left w:val="single" w:color="auto" w:sz="0" w:space="0"/>
              <w:right w:val="single" w:color="auto" w:sz="0" w:space="0"/>
            </w:tcBorders>
            <w:vAlign w:val="center"/>
          </w:tcPr>
          <w:p w:rsidR="009334F1" w:rsidRDefault="009334F1" w14:paraId="1479FFA7" w14:textId="77777777"/>
        </w:tc>
      </w:tr>
      <w:tr w:rsidR="62A041B2" w:rsidTr="62A041B2" w14:paraId="3A490519" w14:textId="77777777">
        <w:trPr>
          <w:trHeight w:val="300"/>
        </w:trPr>
        <w:tc>
          <w:tcPr>
            <w:tcW w:w="885" w:type="dxa"/>
            <w:vMerge/>
            <w:tcBorders>
              <w:left w:val="single" w:color="auto" w:sz="0" w:space="0"/>
              <w:right w:val="single" w:color="auto" w:sz="0" w:space="0"/>
            </w:tcBorders>
            <w:vAlign w:val="center"/>
          </w:tcPr>
          <w:p w:rsidR="009334F1" w:rsidRDefault="009334F1" w14:paraId="07C13A21" w14:textId="77777777"/>
        </w:tc>
        <w:tc>
          <w:tcPr>
            <w:tcW w:w="1125" w:type="dxa"/>
            <w:vMerge/>
            <w:tcBorders>
              <w:left w:val="nil"/>
              <w:right w:val="single" w:color="auto" w:sz="0" w:space="0"/>
            </w:tcBorders>
            <w:vAlign w:val="center"/>
          </w:tcPr>
          <w:p w:rsidR="009334F1" w:rsidRDefault="009334F1" w14:paraId="17E5CC3D" w14:textId="77777777"/>
        </w:tc>
        <w:tc>
          <w:tcPr>
            <w:tcW w:w="1425" w:type="dxa"/>
            <w:vMerge/>
            <w:tcBorders>
              <w:left w:val="single" w:color="auto" w:sz="0" w:space="0"/>
              <w:right w:val="single" w:color="auto" w:sz="0" w:space="0"/>
            </w:tcBorders>
            <w:vAlign w:val="center"/>
          </w:tcPr>
          <w:p w:rsidR="009334F1" w:rsidRDefault="009334F1" w14:paraId="6FE994B4"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1B289706" w14:textId="0214B0FE">
            <w:pPr>
              <w:jc w:val="center"/>
            </w:pPr>
            <w:r w:rsidRPr="62A041B2">
              <w:rPr>
                <w:rFonts w:ascii="Calibri" w:hAnsi="Calibri" w:eastAsia="Calibri" w:cs="Calibri"/>
              </w:rPr>
              <w:t>1.g)</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B5EF42B" w14:textId="6221178B">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3D58C9A7" w14:textId="77777777"/>
        </w:tc>
        <w:tc>
          <w:tcPr>
            <w:tcW w:w="1560" w:type="dxa"/>
            <w:vMerge/>
            <w:tcBorders>
              <w:left w:val="single" w:color="auto" w:sz="0" w:space="0"/>
              <w:right w:val="single" w:color="auto" w:sz="0" w:space="0"/>
            </w:tcBorders>
            <w:vAlign w:val="center"/>
          </w:tcPr>
          <w:p w:rsidR="009334F1" w:rsidRDefault="009334F1" w14:paraId="0D978A9A" w14:textId="77777777"/>
        </w:tc>
      </w:tr>
      <w:tr w:rsidR="62A041B2" w:rsidTr="62A041B2" w14:paraId="44D5E9A7" w14:textId="77777777">
        <w:trPr>
          <w:trHeight w:val="300"/>
        </w:trPr>
        <w:tc>
          <w:tcPr>
            <w:tcW w:w="885" w:type="dxa"/>
            <w:vMerge/>
            <w:tcBorders>
              <w:left w:val="single" w:color="auto" w:sz="0" w:space="0"/>
              <w:right w:val="single" w:color="auto" w:sz="0" w:space="0"/>
            </w:tcBorders>
            <w:vAlign w:val="center"/>
          </w:tcPr>
          <w:p w:rsidR="009334F1" w:rsidRDefault="009334F1" w14:paraId="4B2B4FAE" w14:textId="77777777"/>
        </w:tc>
        <w:tc>
          <w:tcPr>
            <w:tcW w:w="1125" w:type="dxa"/>
            <w:vMerge/>
            <w:tcBorders>
              <w:left w:val="nil"/>
              <w:right w:val="single" w:color="auto" w:sz="0" w:space="0"/>
            </w:tcBorders>
            <w:vAlign w:val="center"/>
          </w:tcPr>
          <w:p w:rsidR="009334F1" w:rsidRDefault="009334F1" w14:paraId="6A25AC36" w14:textId="77777777"/>
        </w:tc>
        <w:tc>
          <w:tcPr>
            <w:tcW w:w="1425" w:type="dxa"/>
            <w:vMerge/>
            <w:tcBorders>
              <w:left w:val="single" w:color="auto" w:sz="0" w:space="0"/>
              <w:right w:val="single" w:color="auto" w:sz="0" w:space="0"/>
            </w:tcBorders>
            <w:vAlign w:val="center"/>
          </w:tcPr>
          <w:p w:rsidR="009334F1" w:rsidRDefault="009334F1" w14:paraId="4B687E7E"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41F83C31" w14:textId="01BDB6E9">
            <w:pPr>
              <w:jc w:val="center"/>
            </w:pPr>
            <w:r w:rsidRPr="62A041B2">
              <w:rPr>
                <w:rFonts w:ascii="Calibri" w:hAnsi="Calibri" w:eastAsia="Calibri" w:cs="Calibri"/>
              </w:rPr>
              <w:t>1.h)</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1D1A7B5" w14:textId="0EECC8E4">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2A3FF654" w14:textId="77777777"/>
        </w:tc>
        <w:tc>
          <w:tcPr>
            <w:tcW w:w="1560" w:type="dxa"/>
            <w:vMerge/>
            <w:tcBorders>
              <w:left w:val="single" w:color="auto" w:sz="0" w:space="0"/>
              <w:right w:val="single" w:color="auto" w:sz="0" w:space="0"/>
            </w:tcBorders>
            <w:vAlign w:val="center"/>
          </w:tcPr>
          <w:p w:rsidR="009334F1" w:rsidRDefault="009334F1" w14:paraId="1EADA90B" w14:textId="77777777"/>
        </w:tc>
      </w:tr>
      <w:tr w:rsidR="62A041B2" w:rsidTr="62A041B2" w14:paraId="5CBB4744" w14:textId="77777777">
        <w:trPr>
          <w:trHeight w:val="300"/>
        </w:trPr>
        <w:tc>
          <w:tcPr>
            <w:tcW w:w="885" w:type="dxa"/>
            <w:vMerge/>
            <w:tcBorders>
              <w:left w:val="single" w:color="auto" w:sz="0" w:space="0"/>
              <w:right w:val="single" w:color="auto" w:sz="0" w:space="0"/>
            </w:tcBorders>
            <w:vAlign w:val="center"/>
          </w:tcPr>
          <w:p w:rsidR="009334F1" w:rsidRDefault="009334F1" w14:paraId="4566DF93" w14:textId="77777777"/>
        </w:tc>
        <w:tc>
          <w:tcPr>
            <w:tcW w:w="1125" w:type="dxa"/>
            <w:vMerge/>
            <w:tcBorders>
              <w:left w:val="nil"/>
              <w:right w:val="single" w:color="auto" w:sz="0" w:space="0"/>
            </w:tcBorders>
            <w:vAlign w:val="center"/>
          </w:tcPr>
          <w:p w:rsidR="009334F1" w:rsidRDefault="009334F1" w14:paraId="3E7A563C" w14:textId="77777777"/>
        </w:tc>
        <w:tc>
          <w:tcPr>
            <w:tcW w:w="1425" w:type="dxa"/>
            <w:vMerge/>
            <w:tcBorders>
              <w:left w:val="single" w:color="auto" w:sz="0" w:space="0"/>
              <w:right w:val="single" w:color="auto" w:sz="0" w:space="0"/>
            </w:tcBorders>
            <w:vAlign w:val="center"/>
          </w:tcPr>
          <w:p w:rsidR="009334F1" w:rsidRDefault="009334F1" w14:paraId="0470F498"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4AB3D2FD" w14:textId="364CAA9D">
            <w:pPr>
              <w:jc w:val="center"/>
            </w:pPr>
            <w:r w:rsidRPr="62A041B2">
              <w:rPr>
                <w:rFonts w:ascii="Calibri" w:hAnsi="Calibri" w:eastAsia="Calibri" w:cs="Calibri"/>
              </w:rPr>
              <w:t>1.i)</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C8FFFAA" w14:textId="6234AD0C">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32215035" w14:textId="77777777"/>
        </w:tc>
        <w:tc>
          <w:tcPr>
            <w:tcW w:w="1560" w:type="dxa"/>
            <w:vMerge/>
            <w:tcBorders>
              <w:left w:val="single" w:color="auto" w:sz="0" w:space="0"/>
              <w:right w:val="single" w:color="auto" w:sz="0" w:space="0"/>
            </w:tcBorders>
            <w:vAlign w:val="center"/>
          </w:tcPr>
          <w:p w:rsidR="009334F1" w:rsidRDefault="009334F1" w14:paraId="1AF5D330" w14:textId="77777777"/>
        </w:tc>
      </w:tr>
      <w:tr w:rsidR="62A041B2" w:rsidTr="62A041B2" w14:paraId="5C743588" w14:textId="77777777">
        <w:trPr>
          <w:trHeight w:val="300"/>
        </w:trPr>
        <w:tc>
          <w:tcPr>
            <w:tcW w:w="885" w:type="dxa"/>
            <w:vMerge/>
            <w:tcBorders>
              <w:left w:val="single" w:color="auto" w:sz="0" w:space="0"/>
              <w:right w:val="single" w:color="auto" w:sz="0" w:space="0"/>
            </w:tcBorders>
            <w:vAlign w:val="center"/>
          </w:tcPr>
          <w:p w:rsidR="009334F1" w:rsidRDefault="009334F1" w14:paraId="0F004A67" w14:textId="77777777"/>
        </w:tc>
        <w:tc>
          <w:tcPr>
            <w:tcW w:w="1125" w:type="dxa"/>
            <w:vMerge/>
            <w:tcBorders>
              <w:left w:val="nil"/>
              <w:right w:val="single" w:color="auto" w:sz="0" w:space="0"/>
            </w:tcBorders>
            <w:vAlign w:val="center"/>
          </w:tcPr>
          <w:p w:rsidR="009334F1" w:rsidRDefault="009334F1" w14:paraId="6484856A" w14:textId="77777777"/>
        </w:tc>
        <w:tc>
          <w:tcPr>
            <w:tcW w:w="1425" w:type="dxa"/>
            <w:vMerge/>
            <w:tcBorders>
              <w:left w:val="single" w:color="auto" w:sz="0" w:space="0"/>
              <w:right w:val="single" w:color="auto" w:sz="0" w:space="0"/>
            </w:tcBorders>
            <w:vAlign w:val="center"/>
          </w:tcPr>
          <w:p w:rsidR="009334F1" w:rsidRDefault="009334F1" w14:paraId="0A1333BF"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1A0EC41" w14:textId="362E9E3E">
            <w:pPr>
              <w:jc w:val="center"/>
            </w:pPr>
            <w:r w:rsidRPr="62A041B2">
              <w:rPr>
                <w:rFonts w:ascii="Calibri" w:hAnsi="Calibri" w:eastAsia="Calibri" w:cs="Calibri"/>
              </w:rPr>
              <w:t>1.j)</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D3A2B00" w14:textId="5042E2A7">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1AFFF8B6" w14:textId="77777777"/>
        </w:tc>
        <w:tc>
          <w:tcPr>
            <w:tcW w:w="1560" w:type="dxa"/>
            <w:vMerge/>
            <w:tcBorders>
              <w:left w:val="single" w:color="auto" w:sz="0" w:space="0"/>
              <w:right w:val="single" w:color="auto" w:sz="0" w:space="0"/>
            </w:tcBorders>
            <w:vAlign w:val="center"/>
          </w:tcPr>
          <w:p w:rsidR="009334F1" w:rsidRDefault="009334F1" w14:paraId="3DAE01F4" w14:textId="77777777"/>
        </w:tc>
      </w:tr>
      <w:tr w:rsidR="62A041B2" w:rsidTr="62A041B2" w14:paraId="6A3578D6" w14:textId="77777777">
        <w:trPr>
          <w:trHeight w:val="300"/>
        </w:trPr>
        <w:tc>
          <w:tcPr>
            <w:tcW w:w="885" w:type="dxa"/>
            <w:vMerge/>
            <w:tcBorders>
              <w:left w:val="single" w:color="auto" w:sz="0" w:space="0"/>
              <w:bottom w:val="single" w:color="auto" w:sz="0" w:space="0"/>
              <w:right w:val="single" w:color="auto" w:sz="0" w:space="0"/>
            </w:tcBorders>
            <w:vAlign w:val="center"/>
          </w:tcPr>
          <w:p w:rsidR="009334F1" w:rsidRDefault="009334F1" w14:paraId="6CA2CC04" w14:textId="77777777"/>
        </w:tc>
        <w:tc>
          <w:tcPr>
            <w:tcW w:w="1125" w:type="dxa"/>
            <w:vMerge/>
            <w:tcBorders>
              <w:left w:val="nil"/>
              <w:bottom w:val="single" w:color="auto" w:sz="0" w:space="0"/>
              <w:right w:val="single" w:color="auto" w:sz="0" w:space="0"/>
            </w:tcBorders>
            <w:vAlign w:val="center"/>
          </w:tcPr>
          <w:p w:rsidR="009334F1" w:rsidRDefault="009334F1" w14:paraId="5EAB7F1B"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550B2DB2"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1D0BF056" w14:textId="216AD040">
            <w:pPr>
              <w:jc w:val="center"/>
            </w:pPr>
            <w:r w:rsidRPr="62A041B2">
              <w:rPr>
                <w:rFonts w:ascii="Calibri" w:hAnsi="Calibri" w:eastAsia="Calibri" w:cs="Calibri"/>
              </w:rPr>
              <w:t>1.k)</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748C3E3" w14:textId="400B8B83">
            <w:pPr>
              <w:jc w:val="center"/>
            </w:pPr>
            <w:r w:rsidRPr="62A041B2">
              <w:rPr>
                <w:rFonts w:ascii="Calibri" w:hAnsi="Calibri" w:eastAsia="Calibri" w:cs="Calibri"/>
              </w:rPr>
              <w:t>0,70%</w:t>
            </w:r>
          </w:p>
        </w:tc>
        <w:tc>
          <w:tcPr>
            <w:tcW w:w="1035" w:type="dxa"/>
            <w:vMerge/>
            <w:tcBorders>
              <w:left w:val="single" w:color="auto" w:sz="0" w:space="0"/>
              <w:bottom w:val="single" w:color="auto" w:sz="0" w:space="0"/>
              <w:right w:val="single" w:color="auto" w:sz="0" w:space="0"/>
            </w:tcBorders>
            <w:vAlign w:val="center"/>
          </w:tcPr>
          <w:p w:rsidR="009334F1" w:rsidRDefault="009334F1" w14:paraId="0554829E"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01CB8E2E" w14:textId="77777777"/>
        </w:tc>
      </w:tr>
    </w:tbl>
    <w:p w:rsidR="11C64AD7" w:rsidP="62A041B2" w:rsidRDefault="11C64AD7" w14:paraId="124BFE55" w14:textId="74AEA055">
      <w:pPr>
        <w:spacing w:line="257" w:lineRule="auto"/>
        <w:jc w:val="both"/>
      </w:pPr>
      <w:r w:rsidRPr="62A041B2">
        <w:rPr>
          <w:rFonts w:ascii="Calibri" w:hAnsi="Calibri" w:eastAsia="Calibri" w:cs="Calibri"/>
        </w:rPr>
        <w:t xml:space="preserve">                                                                                                            100%        100%</w:t>
      </w:r>
    </w:p>
    <w:p w:rsidR="62A041B2" w:rsidP="62A041B2" w:rsidRDefault="62A041B2" w14:paraId="78B0F9B0" w14:textId="1438DA4E">
      <w:pPr>
        <w:jc w:val="both"/>
        <w:rPr>
          <w:rFonts w:ascii="Calibri" w:hAnsi="Calibri" w:eastAsia="Calibri" w:cs="Calibri"/>
          <w:sz w:val="24"/>
          <w:szCs w:val="24"/>
        </w:rPr>
      </w:pPr>
    </w:p>
    <w:p w:rsidR="534D0C65" w:rsidP="62A041B2" w:rsidRDefault="534D0C65" w14:paraId="7AB919C0" w14:textId="5F6CD92F">
      <w:pPr>
        <w:spacing w:line="257" w:lineRule="auto"/>
        <w:jc w:val="both"/>
      </w:pPr>
      <w:r w:rsidRPr="62A041B2">
        <w:rPr>
          <w:rFonts w:ascii="Calibri" w:hAnsi="Calibri" w:eastAsia="Calibri" w:cs="Calibri"/>
          <w:sz w:val="24"/>
          <w:szCs w:val="24"/>
        </w:rPr>
        <w:t>Renuncia a convocatoria, según lo establecido en el art. 10 de la Orden:</w:t>
      </w:r>
    </w:p>
    <w:p w:rsidR="534D0C65" w:rsidP="62A041B2" w:rsidRDefault="534D0C65" w14:paraId="6ECD8493" w14:textId="4E5CBEC9">
      <w:pPr>
        <w:spacing w:line="257" w:lineRule="auto"/>
        <w:jc w:val="both"/>
      </w:pPr>
      <w:r w:rsidRPr="62A041B2">
        <w:rPr>
          <w:rFonts w:ascii="Calibri" w:hAnsi="Calibri" w:eastAsia="Calibri" w:cs="Calibri"/>
          <w:sz w:val="24"/>
          <w:szCs w:val="24"/>
        </w:rPr>
        <w:t>1. A fin de no agotar las convocatorias ordinarias previstas para cada módulo profesional, el alumnado podrá renunciara la evaluación y calificación de la primera de las convocatorias anuales de todos o algunos de los módulos profesionales del ciclo formativo en el que haya formalizado la matrícula, siempre que concurra alguna de las siguientes condiciones, que deberán acreditarse documentalmente:</w:t>
      </w:r>
    </w:p>
    <w:p w:rsidR="534D0C65" w:rsidP="62A041B2" w:rsidRDefault="534D0C65" w14:paraId="22F050B1" w14:textId="31FF7A1D">
      <w:pPr>
        <w:spacing w:line="257" w:lineRule="auto"/>
        <w:jc w:val="both"/>
      </w:pPr>
      <w:r w:rsidRPr="62A041B2">
        <w:rPr>
          <w:rFonts w:ascii="Calibri" w:hAnsi="Calibri" w:eastAsia="Calibri" w:cs="Calibri"/>
          <w:sz w:val="24"/>
          <w:szCs w:val="24"/>
        </w:rPr>
        <w:t>a) Enfermedad prolongada o accidente del alumno.</w:t>
      </w:r>
    </w:p>
    <w:p w:rsidR="534D0C65" w:rsidP="62A041B2" w:rsidRDefault="534D0C65" w14:paraId="6A900433" w14:textId="365D237E">
      <w:pPr>
        <w:spacing w:line="257" w:lineRule="auto"/>
        <w:jc w:val="both"/>
      </w:pPr>
      <w:r w:rsidRPr="62A041B2">
        <w:rPr>
          <w:rFonts w:ascii="Calibri" w:hAnsi="Calibri" w:eastAsia="Calibri" w:cs="Calibri"/>
          <w:sz w:val="24"/>
          <w:szCs w:val="24"/>
        </w:rPr>
        <w:t>b) Obligaciones de tipo personal o familiar que impidan la normal dedicación al estudio.</w:t>
      </w:r>
    </w:p>
    <w:p w:rsidR="534D0C65" w:rsidP="62A041B2" w:rsidRDefault="534D0C65" w14:paraId="2FE0CF69" w14:textId="1B8F603E">
      <w:pPr>
        <w:spacing w:line="257" w:lineRule="auto"/>
        <w:jc w:val="both"/>
      </w:pPr>
      <w:r w:rsidRPr="62A041B2">
        <w:rPr>
          <w:rFonts w:ascii="Calibri" w:hAnsi="Calibri" w:eastAsia="Calibri" w:cs="Calibri"/>
          <w:sz w:val="24"/>
          <w:szCs w:val="24"/>
        </w:rPr>
        <w:t>c) Otras circunstancias extraordinarias apreciadas por la Dirección del centro donde curse el ciclo formativo.</w:t>
      </w:r>
    </w:p>
    <w:p w:rsidR="534D0C65" w:rsidP="62A041B2" w:rsidRDefault="534D0C65" w14:paraId="38AFD05C" w14:textId="53E817E7">
      <w:pPr>
        <w:spacing w:line="257" w:lineRule="auto"/>
        <w:jc w:val="both"/>
      </w:pPr>
      <w:r w:rsidRPr="62A041B2">
        <w:rPr>
          <w:rFonts w:ascii="Calibri" w:hAnsi="Calibri" w:eastAsia="Calibri" w:cs="Calibri"/>
          <w:sz w:val="24"/>
          <w:szCs w:val="24"/>
        </w:rPr>
        <w:t xml:space="preserve"> </w:t>
      </w:r>
    </w:p>
    <w:p w:rsidR="534D0C65" w:rsidP="62A041B2" w:rsidRDefault="534D0C65" w14:paraId="754873CB" w14:textId="472CAC39">
      <w:pPr>
        <w:spacing w:line="257" w:lineRule="auto"/>
        <w:jc w:val="both"/>
      </w:pPr>
      <w:r w:rsidRPr="62A041B2">
        <w:rPr>
          <w:rFonts w:ascii="Calibri" w:hAnsi="Calibri" w:eastAsia="Calibri" w:cs="Calibri"/>
          <w:sz w:val="24"/>
          <w:szCs w:val="24"/>
        </w:rPr>
        <w:t xml:space="preserve">2. La solicitud de renuncia a la convocatoria se presentará en el centro, según modelo establecido en el Anexo III, junto con la documentación acreditativa, con antelación a la evaluación ordinaria de los módulos profesionales para los que solicita la renuncia. La Dirección del centro resolverá, en el plazo máximo de diez días, lo comunicará al </w:t>
      </w:r>
      <w:r w:rsidRPr="62A041B2">
        <w:rPr>
          <w:rFonts w:ascii="Calibri" w:hAnsi="Calibri" w:eastAsia="Calibri" w:cs="Calibri"/>
          <w:sz w:val="24"/>
          <w:szCs w:val="24"/>
        </w:rPr>
        <w:t>interesado, incorporará una copia de la resolución al expediente académico del alumno y se indicará en las actas de evaluación mediante el término “Renuncia Convocatoria”.</w:t>
      </w:r>
    </w:p>
    <w:p w:rsidR="534D0C65" w:rsidP="62A041B2" w:rsidRDefault="534D0C65" w14:paraId="028DA32E" w14:textId="18532358">
      <w:pPr>
        <w:spacing w:line="257" w:lineRule="auto"/>
        <w:jc w:val="both"/>
      </w:pPr>
      <w:r w:rsidRPr="62A041B2">
        <w:rPr>
          <w:rFonts w:ascii="Calibri" w:hAnsi="Calibri" w:eastAsia="Calibri" w:cs="Calibri"/>
          <w:sz w:val="24"/>
          <w:szCs w:val="24"/>
        </w:rPr>
        <w:t xml:space="preserve"> </w:t>
      </w:r>
    </w:p>
    <w:p w:rsidR="534D0C65" w:rsidP="62A041B2" w:rsidRDefault="534D0C65" w14:paraId="019F93D8" w14:textId="564F3DEE">
      <w:pPr>
        <w:spacing w:line="257" w:lineRule="auto"/>
        <w:jc w:val="both"/>
      </w:pPr>
      <w:r w:rsidRPr="62A041B2">
        <w:rPr>
          <w:rFonts w:ascii="Calibri" w:hAnsi="Calibri" w:eastAsia="Calibri" w:cs="Calibri"/>
          <w:sz w:val="24"/>
          <w:szCs w:val="24"/>
        </w:rPr>
        <w:t>3. Los alumnos que, después de la primera convocatoria tengan módulos no superados, accederán a la segunda convocatoria de cada curso académico. No obstante, si el alumno no se presenta a las pruebas de evaluación preparadas por los profesores para la segunda convocatoria, se entenderá que el alumno renuncia a la misma, sin necesidad de haberlo solicitado previamente.</w:t>
      </w:r>
    </w:p>
    <w:p w:rsidR="534D0C65" w:rsidP="62A041B2" w:rsidRDefault="534D0C65" w14:paraId="33AEFF0B" w14:textId="37CE20F0">
      <w:pPr>
        <w:spacing w:line="257" w:lineRule="auto"/>
        <w:jc w:val="both"/>
      </w:pPr>
      <w:r w:rsidRPr="62A041B2">
        <w:rPr>
          <w:rFonts w:ascii="Calibri" w:hAnsi="Calibri" w:eastAsia="Calibri" w:cs="Calibri"/>
          <w:sz w:val="24"/>
          <w:szCs w:val="24"/>
        </w:rPr>
        <w:t xml:space="preserve"> </w:t>
      </w:r>
    </w:p>
    <w:p w:rsidR="534D0C65" w:rsidP="62A041B2" w:rsidRDefault="534D0C65" w14:paraId="2F9310E0" w14:textId="132ACB9A">
      <w:pPr>
        <w:spacing w:line="257" w:lineRule="auto"/>
        <w:jc w:val="both"/>
      </w:pPr>
      <w:r w:rsidRPr="62A041B2">
        <w:rPr>
          <w:rFonts w:ascii="Calibri" w:hAnsi="Calibri" w:eastAsia="Calibri" w:cs="Calibri"/>
          <w:sz w:val="24"/>
          <w:szCs w:val="24"/>
        </w:rPr>
        <w:t>4. En caso de renuncia, la convocatoria no se tendrá en cuenta a efectos del cómputo máximo de las establecidas.</w:t>
      </w:r>
    </w:p>
    <w:p w:rsidR="534D0C65" w:rsidP="62A041B2" w:rsidRDefault="534D0C65" w14:paraId="45569737" w14:textId="4C7B0112">
      <w:pPr>
        <w:spacing w:line="257" w:lineRule="auto"/>
        <w:jc w:val="both"/>
      </w:pPr>
      <w:r w:rsidRPr="62A041B2">
        <w:rPr>
          <w:rFonts w:ascii="Calibri" w:hAnsi="Calibri" w:eastAsia="Calibri" w:cs="Calibri"/>
          <w:sz w:val="24"/>
          <w:szCs w:val="24"/>
        </w:rPr>
        <w:t xml:space="preserve"> </w:t>
      </w:r>
    </w:p>
    <w:p w:rsidR="534D0C65" w:rsidP="62A041B2" w:rsidRDefault="534D0C65" w14:paraId="6A43CDDD" w14:textId="0E6B57C4">
      <w:pPr>
        <w:spacing w:line="257" w:lineRule="auto"/>
        <w:jc w:val="both"/>
      </w:pPr>
      <w:r w:rsidRPr="62A041B2">
        <w:rPr>
          <w:rFonts w:ascii="Calibri" w:hAnsi="Calibri" w:eastAsia="Calibri" w:cs="Calibri"/>
          <w:sz w:val="24"/>
          <w:szCs w:val="24"/>
        </w:rPr>
        <w:t>En cuanto a los criterios de calificación, según lo establecido en el artículo 26 de la Orden, la calificación de nuestros módulos profesionales se expresará en valores numéricos de 1 a 10, sin decimales. Se considerarán con evaluación positiva las puntuaciones iguales o superiores a 5 y negativa las restantes.</w:t>
      </w:r>
    </w:p>
    <w:p w:rsidR="534D0C65" w:rsidP="62A041B2" w:rsidRDefault="534D0C65" w14:paraId="581B6A86" w14:textId="6A5532FA">
      <w:pPr>
        <w:spacing w:line="257" w:lineRule="auto"/>
        <w:jc w:val="both"/>
      </w:pPr>
      <w:r w:rsidRPr="62A041B2">
        <w:rPr>
          <w:rFonts w:ascii="Calibri" w:hAnsi="Calibri" w:eastAsia="Calibri" w:cs="Calibri"/>
          <w:sz w:val="24"/>
          <w:szCs w:val="24"/>
        </w:rPr>
        <w:t xml:space="preserve"> </w:t>
      </w:r>
    </w:p>
    <w:p w:rsidR="534D0C65" w:rsidP="62A041B2" w:rsidRDefault="534D0C65" w14:paraId="1EAABAD2" w14:textId="058B5296">
      <w:pPr>
        <w:spacing w:line="257" w:lineRule="auto"/>
        <w:jc w:val="both"/>
      </w:pPr>
      <w:r w:rsidRPr="62A041B2">
        <w:rPr>
          <w:rFonts w:ascii="Calibri" w:hAnsi="Calibri" w:eastAsia="Calibri" w:cs="Calibri"/>
          <w:sz w:val="24"/>
          <w:szCs w:val="24"/>
        </w:rPr>
        <w:t>La base del cálculo de la nota del alumnado son el dominio de cada uno de los resultados de aprendizaje y de los criterios de evaluación asociados a los mismos, de tal forma que el alumnado tendrá que alcanzar al menos el 50% de los resultados de aprendizaje y de los criterios de evaluación, obteniendo así una calificación de 5, que subirá progresivamente a medida que el alumnado domine más criterios y resultados, hasta llegar al 10 cuando se alcance la evaluación satisfactoria del 100% de dichos criterios y resultados. Por el contrario, el alumnado no alcanzará la calificación positiva o aprobado cuando no llegue al 50% de los resultados y criterios, siendo su calificación de 4 cuando alcance el 40% y así sucesivamente hasta el 1 que es la calificación mínima que el alumnado puede obtener. Los porcentajes y valoración de los criterios aparecen repartidos en el cuadro de evaluación y calificación por resultados de aprendizaje y criterios de evaluación, de tal manera que la suma de todos ellos supone el 10 de la nota final máxima.</w:t>
      </w:r>
    </w:p>
    <w:p w:rsidR="534D0C65" w:rsidP="62A041B2" w:rsidRDefault="534D0C65" w14:paraId="7CD60899" w14:textId="714516CE">
      <w:pPr>
        <w:spacing w:line="257" w:lineRule="auto"/>
        <w:jc w:val="both"/>
      </w:pPr>
      <w:r w:rsidRPr="62A041B2">
        <w:rPr>
          <w:rFonts w:ascii="Calibri" w:hAnsi="Calibri" w:eastAsia="Calibri" w:cs="Calibri"/>
          <w:sz w:val="24"/>
          <w:szCs w:val="24"/>
        </w:rPr>
        <w:t xml:space="preserve"> </w:t>
      </w:r>
    </w:p>
    <w:p w:rsidR="534D0C65" w:rsidP="62A041B2" w:rsidRDefault="534D0C65" w14:paraId="5C05E8D9" w14:textId="54224DC0">
      <w:pPr>
        <w:spacing w:line="257" w:lineRule="auto"/>
        <w:jc w:val="both"/>
      </w:pPr>
      <w:r w:rsidRPr="62A041B2">
        <w:rPr>
          <w:rFonts w:ascii="Calibri" w:hAnsi="Calibri" w:eastAsia="Calibri" w:cs="Calibri"/>
          <w:sz w:val="24"/>
          <w:szCs w:val="24"/>
        </w:rPr>
        <w:t>La nota final del módulo será la media de las calificaciones obtenidas en cada uno de los criterios de evaluación clasificados por unidades de trabajo, redondeando a número entero en valores a partir de 5 décimas. Por ejemplo, 6,5 pasa a 7.</w:t>
      </w:r>
    </w:p>
    <w:p w:rsidR="534D0C65" w:rsidP="62A041B2" w:rsidRDefault="534D0C65" w14:paraId="2D98DB7D" w14:textId="05B58FDB">
      <w:pPr>
        <w:spacing w:line="257" w:lineRule="auto"/>
        <w:jc w:val="both"/>
      </w:pPr>
      <w:r w:rsidRPr="62A041B2">
        <w:rPr>
          <w:rFonts w:ascii="Calibri" w:hAnsi="Calibri" w:eastAsia="Calibri" w:cs="Calibri"/>
          <w:sz w:val="24"/>
          <w:szCs w:val="24"/>
        </w:rPr>
        <w:t xml:space="preserve"> </w:t>
      </w:r>
    </w:p>
    <w:p w:rsidR="534D0C65" w:rsidP="62A041B2" w:rsidRDefault="534D0C65" w14:paraId="6FB47F67" w14:textId="4836CE35">
      <w:pPr>
        <w:spacing w:line="257" w:lineRule="auto"/>
        <w:jc w:val="both"/>
      </w:pPr>
      <w:r w:rsidRPr="62A041B2">
        <w:rPr>
          <w:rFonts w:ascii="Calibri" w:hAnsi="Calibri" w:eastAsia="Calibri" w:cs="Calibri"/>
          <w:sz w:val="24"/>
          <w:szCs w:val="24"/>
        </w:rPr>
        <w:t xml:space="preserve"> </w:t>
      </w:r>
    </w:p>
    <w:p w:rsidR="534D0C65" w:rsidP="62A041B2" w:rsidRDefault="534D0C65" w14:paraId="0DC41792" w14:textId="1F335893">
      <w:pPr>
        <w:spacing w:line="257" w:lineRule="auto"/>
        <w:jc w:val="both"/>
      </w:pPr>
      <w:r w:rsidRPr="62A041B2">
        <w:rPr>
          <w:rFonts w:ascii="Calibri" w:hAnsi="Calibri" w:eastAsia="Calibri" w:cs="Calibri"/>
          <w:sz w:val="24"/>
          <w:szCs w:val="24"/>
        </w:rPr>
        <w:t>Al alumnado que sea descubierto en un examen copiando, de cualquier tipo de apunte y en cualquier formato, se le tendrá por suspensos todos los criterios de evaluación que aparezcan en dicha prueba con una calificación de 0.</w:t>
      </w:r>
    </w:p>
    <w:p w:rsidR="534D0C65" w:rsidP="62A041B2" w:rsidRDefault="534D0C65" w14:paraId="6FDBCEF8" w14:textId="11A795A2">
      <w:pPr>
        <w:spacing w:line="257" w:lineRule="auto"/>
        <w:jc w:val="both"/>
      </w:pPr>
      <w:r w:rsidRPr="62A041B2">
        <w:rPr>
          <w:rFonts w:ascii="Calibri" w:hAnsi="Calibri" w:eastAsia="Calibri" w:cs="Calibri"/>
          <w:sz w:val="24"/>
          <w:szCs w:val="24"/>
        </w:rPr>
        <w:t xml:space="preserve"> </w:t>
      </w:r>
    </w:p>
    <w:p w:rsidR="534D0C65" w:rsidP="62A041B2" w:rsidRDefault="534D0C65" w14:paraId="33A0D1A4" w14:textId="69E61178">
      <w:pPr>
        <w:spacing w:line="257" w:lineRule="auto"/>
        <w:jc w:val="both"/>
      </w:pPr>
      <w:r w:rsidRPr="62A041B2">
        <w:rPr>
          <w:rFonts w:ascii="Calibri" w:hAnsi="Calibri" w:eastAsia="Calibri" w:cs="Calibri"/>
          <w:sz w:val="24"/>
          <w:szCs w:val="24"/>
        </w:rPr>
        <w:t>A decisión del departamento, se realizará o no para el alumnado que no supere en primera instancia los objetivos establecidos, una recuperación parcial en cada trimestre. En caso de realizarse serán las siguientes recuperaciones:</w:t>
      </w:r>
    </w:p>
    <w:p w:rsidR="534D0C65" w:rsidP="62A041B2" w:rsidRDefault="534D0C65" w14:paraId="33795690" w14:textId="79185421">
      <w:pPr>
        <w:spacing w:line="257" w:lineRule="auto"/>
        <w:jc w:val="both"/>
      </w:pPr>
      <w:r w:rsidRPr="62A041B2">
        <w:rPr>
          <w:rFonts w:ascii="Calibri" w:hAnsi="Calibri" w:eastAsia="Calibri" w:cs="Calibri"/>
          <w:sz w:val="24"/>
          <w:szCs w:val="24"/>
        </w:rPr>
        <w:t xml:space="preserve"> </w:t>
      </w:r>
    </w:p>
    <w:p w:rsidR="534D0C65" w:rsidP="62A041B2" w:rsidRDefault="534D0C65" w14:paraId="2178FA61" w14:textId="09D2FF28">
      <w:pPr>
        <w:spacing w:line="257" w:lineRule="auto"/>
        <w:jc w:val="both"/>
      </w:pPr>
      <w:r w:rsidRPr="62A041B2">
        <w:rPr>
          <w:rFonts w:ascii="Calibri" w:hAnsi="Calibri" w:eastAsia="Calibri" w:cs="Calibri"/>
          <w:sz w:val="24"/>
          <w:szCs w:val="24"/>
        </w:rPr>
        <w:t>Recuperaciones parciales:</w:t>
      </w:r>
    </w:p>
    <w:p w:rsidR="534D0C65" w:rsidP="62A041B2" w:rsidRDefault="534D0C65" w14:paraId="2E7F161B" w14:textId="418FDAE2">
      <w:pPr>
        <w:spacing w:line="257" w:lineRule="auto"/>
        <w:jc w:val="both"/>
      </w:pPr>
      <w:r w:rsidRPr="62A041B2">
        <w:rPr>
          <w:rFonts w:ascii="Calibri" w:hAnsi="Calibri" w:eastAsia="Calibri" w:cs="Calibri"/>
          <w:sz w:val="24"/>
          <w:szCs w:val="24"/>
        </w:rPr>
        <w:t>• Al final de la primera evaluación (Diciembre-Enero).</w:t>
      </w:r>
    </w:p>
    <w:p w:rsidR="534D0C65" w:rsidP="62A041B2" w:rsidRDefault="534D0C65" w14:paraId="760B732D" w14:textId="01B4F29D">
      <w:pPr>
        <w:spacing w:line="257" w:lineRule="auto"/>
        <w:jc w:val="both"/>
      </w:pPr>
      <w:r w:rsidRPr="62A041B2">
        <w:rPr>
          <w:rFonts w:ascii="Calibri" w:hAnsi="Calibri" w:eastAsia="Calibri" w:cs="Calibri"/>
          <w:sz w:val="24"/>
          <w:szCs w:val="24"/>
        </w:rPr>
        <w:t>• Al final de la segunda evaluación (Marzo-Abril).</w:t>
      </w:r>
    </w:p>
    <w:p w:rsidR="534D0C65" w:rsidP="62A041B2" w:rsidRDefault="534D0C65" w14:paraId="009A69EB" w14:textId="7F4692CB">
      <w:pPr>
        <w:spacing w:line="257" w:lineRule="auto"/>
        <w:jc w:val="both"/>
      </w:pPr>
      <w:r w:rsidRPr="62A041B2">
        <w:rPr>
          <w:rFonts w:ascii="Calibri" w:hAnsi="Calibri" w:eastAsia="Calibri" w:cs="Calibri"/>
          <w:sz w:val="24"/>
          <w:szCs w:val="24"/>
        </w:rPr>
        <w:t>• Al final de la tercera evaluación (Junio).</w:t>
      </w:r>
    </w:p>
    <w:p w:rsidR="534D0C65" w:rsidP="62A041B2" w:rsidRDefault="534D0C65" w14:paraId="176FE199" w14:textId="2C01EE73">
      <w:pPr>
        <w:spacing w:line="257" w:lineRule="auto"/>
        <w:jc w:val="both"/>
      </w:pPr>
      <w:r w:rsidRPr="62A041B2">
        <w:rPr>
          <w:rFonts w:ascii="Calibri" w:hAnsi="Calibri" w:eastAsia="Calibri" w:cs="Calibri"/>
          <w:sz w:val="24"/>
          <w:szCs w:val="24"/>
        </w:rPr>
        <w:t xml:space="preserve"> </w:t>
      </w:r>
    </w:p>
    <w:p w:rsidR="534D0C65" w:rsidP="62A041B2" w:rsidRDefault="534D0C65" w14:paraId="4AFDCAFD" w14:textId="0DDD5598">
      <w:pPr>
        <w:spacing w:line="257" w:lineRule="auto"/>
        <w:jc w:val="both"/>
      </w:pPr>
      <w:r w:rsidRPr="62A041B2">
        <w:rPr>
          <w:rFonts w:ascii="Calibri" w:hAnsi="Calibri" w:eastAsia="Calibri" w:cs="Calibri"/>
          <w:sz w:val="24"/>
          <w:szCs w:val="24"/>
        </w:rPr>
        <w:t>Desarrollo de las recuperaciones parciales:</w:t>
      </w:r>
    </w:p>
    <w:p w:rsidR="534D0C65" w:rsidP="62A041B2" w:rsidRDefault="534D0C65" w14:paraId="4B62851A" w14:textId="54B097B0">
      <w:pPr>
        <w:spacing w:line="257" w:lineRule="auto"/>
        <w:jc w:val="both"/>
      </w:pPr>
      <w:r w:rsidRPr="62A041B2">
        <w:rPr>
          <w:rFonts w:ascii="Calibri" w:hAnsi="Calibri" w:eastAsia="Calibri" w:cs="Calibri"/>
          <w:sz w:val="24"/>
          <w:szCs w:val="24"/>
        </w:rPr>
        <w:t>La prueba de recuperación de cada trimestre será similar a las de evaluación ya realizadas, y su contenido será una prueba teórico-práctica, en la que se valoren la consecución de los resultados de aprendizaje y criterios de evaluación de la parte no superada, que puede ser un trimestre completo o incluso toda la materia.</w:t>
      </w:r>
    </w:p>
    <w:p w:rsidR="534D0C65" w:rsidP="62A041B2" w:rsidRDefault="534D0C65" w14:paraId="50330937" w14:textId="06DB0638">
      <w:pPr>
        <w:spacing w:line="257" w:lineRule="auto"/>
        <w:jc w:val="both"/>
      </w:pPr>
      <w:r w:rsidRPr="62A041B2">
        <w:rPr>
          <w:rFonts w:ascii="Calibri" w:hAnsi="Calibri" w:eastAsia="Calibri" w:cs="Calibri"/>
          <w:sz w:val="24"/>
          <w:szCs w:val="24"/>
        </w:rPr>
        <w:t xml:space="preserve"> </w:t>
      </w:r>
    </w:p>
    <w:p w:rsidR="534D0C65" w:rsidP="62A041B2" w:rsidRDefault="534D0C65" w14:paraId="77B5079B" w14:textId="1CD0E4A6">
      <w:pPr>
        <w:spacing w:line="257" w:lineRule="auto"/>
        <w:jc w:val="both"/>
      </w:pPr>
      <w:r w:rsidRPr="62A041B2">
        <w:rPr>
          <w:rFonts w:ascii="Calibri" w:hAnsi="Calibri" w:eastAsia="Calibri" w:cs="Calibri"/>
          <w:sz w:val="24"/>
          <w:szCs w:val="24"/>
        </w:rPr>
        <w:t>Alumnado de segundo curso con módulo de FOL pendiente: Al alumnado que haya promocionado a segundo curso con la materia de FOL pendiente, se le establecerá un calendario especial con las distintas pruebas a realizar, que deberán contener al menos todos los criterios de evaluación básicos de la materia y si ello es posible también los de nivel intermedio y avanzado, de tal forma que al final de la segunda evaluación y antes de que el alumnado comience su periodo de FCT, estas pruebas se hayan realizado.</w:t>
      </w:r>
    </w:p>
    <w:p w:rsidR="534D0C65" w:rsidP="62A041B2" w:rsidRDefault="534D0C65" w14:paraId="63BE3EB0" w14:textId="2B13441B">
      <w:pPr>
        <w:spacing w:line="257" w:lineRule="auto"/>
        <w:jc w:val="both"/>
      </w:pPr>
      <w:r w:rsidRPr="62A041B2">
        <w:rPr>
          <w:rFonts w:ascii="Calibri" w:hAnsi="Calibri" w:eastAsia="Calibri" w:cs="Calibri"/>
          <w:sz w:val="24"/>
          <w:szCs w:val="24"/>
        </w:rPr>
        <w:t>La superación del módulo de FOL se alcanzará con la obtención de al menos un 5 en la suma de todas las notas conseguidas en los criterios de evaluación.</w:t>
      </w:r>
    </w:p>
    <w:p w:rsidR="62A041B2" w:rsidP="62A041B2" w:rsidRDefault="62A041B2" w14:paraId="4E99C040" w14:textId="77A598DF">
      <w:pPr>
        <w:jc w:val="both"/>
        <w:rPr>
          <w:rFonts w:ascii="Calibri" w:hAnsi="Calibri" w:eastAsia="Calibri" w:cs="Calibri"/>
          <w:sz w:val="24"/>
          <w:szCs w:val="24"/>
        </w:rPr>
      </w:pPr>
    </w:p>
    <w:p w:rsidR="534D0C65" w:rsidP="62A041B2" w:rsidRDefault="534D0C65" w14:paraId="5FC487D8" w14:textId="6D75A9C9">
      <w:pPr>
        <w:jc w:val="both"/>
        <w:rPr>
          <w:rFonts w:ascii="Calibri" w:hAnsi="Calibri" w:eastAsia="Calibri" w:cs="Calibri"/>
          <w:b/>
          <w:bCs/>
          <w:sz w:val="24"/>
          <w:szCs w:val="24"/>
        </w:rPr>
      </w:pPr>
      <w:r w:rsidRPr="62A041B2">
        <w:rPr>
          <w:rFonts w:ascii="Calibri" w:hAnsi="Calibri" w:eastAsia="Calibri" w:cs="Calibri"/>
          <w:b/>
          <w:bCs/>
          <w:sz w:val="24"/>
          <w:szCs w:val="24"/>
        </w:rPr>
        <w:t>Procedimiento de pérdida de evaluación continua</w:t>
      </w:r>
    </w:p>
    <w:p w:rsidR="534D0C65" w:rsidP="62A041B2" w:rsidRDefault="534D0C65" w14:paraId="1AC71D90" w14:textId="5131C8B4">
      <w:pPr>
        <w:spacing w:line="257" w:lineRule="auto"/>
        <w:jc w:val="both"/>
      </w:pPr>
      <w:r w:rsidRPr="62A041B2">
        <w:rPr>
          <w:rFonts w:ascii="Calibri" w:hAnsi="Calibri" w:eastAsia="Calibri" w:cs="Calibri"/>
          <w:sz w:val="24"/>
          <w:szCs w:val="24"/>
        </w:rPr>
        <w:t xml:space="preserve">La pérdida de evaluación continua para los Ciclos de Grado Medio y Superior ocurrirá cuando el/la alumno/a haya alcanzado un nivel de faltas de asistencia superior al 20% de la carga horaria del módulo, cuando sean injustificadas, puesto que su carácter es presencial. Para la Formación Profesional Básica ocurrirá cuando se superen el 30% de las horas de duración de un módulo profesional. Ello no significa que a esto/as alumno/as no se les permita seguir asistiendo a clase y realizando pruebas, pero si se les privará de la suma de valoraciones parciales, debiendo realizar de forma correcta una </w:t>
      </w:r>
      <w:r w:rsidRPr="62A041B2">
        <w:rPr>
          <w:rFonts w:ascii="Calibri" w:hAnsi="Calibri" w:eastAsia="Calibri" w:cs="Calibri"/>
          <w:sz w:val="24"/>
          <w:szCs w:val="24"/>
        </w:rPr>
        <w:t>prueba de contenido teórico-práctico al final del curso para superar el módulo de al menos todos los criterios de evaluación básicos y si ello es posible del resto de criterios de nivel intermedio y avanzado. El alumno deberá alcanzar el valor de 5 en dicha prueba para superar con éxito el módulo.</w:t>
      </w:r>
    </w:p>
    <w:p w:rsidR="534D0C65" w:rsidP="62A041B2" w:rsidRDefault="534D0C65" w14:paraId="4CD02ACA" w14:textId="04C450A7">
      <w:pPr>
        <w:spacing w:line="257" w:lineRule="auto"/>
        <w:jc w:val="both"/>
      </w:pPr>
      <w:r w:rsidRPr="62A041B2">
        <w:rPr>
          <w:rFonts w:ascii="Calibri" w:hAnsi="Calibri" w:eastAsia="Calibri" w:cs="Calibri"/>
          <w:sz w:val="24"/>
          <w:szCs w:val="24"/>
        </w:rPr>
        <w:t xml:space="preserve"> </w:t>
      </w:r>
    </w:p>
    <w:p w:rsidR="534D0C65" w:rsidP="62A041B2" w:rsidRDefault="534D0C65" w14:paraId="395EFD63" w14:textId="73DC5AFD">
      <w:pPr>
        <w:spacing w:line="257" w:lineRule="auto"/>
        <w:jc w:val="both"/>
      </w:pPr>
      <w:r w:rsidRPr="62A041B2">
        <w:rPr>
          <w:rFonts w:ascii="Calibri" w:hAnsi="Calibri" w:eastAsia="Calibri" w:cs="Calibri"/>
          <w:sz w:val="24"/>
          <w:szCs w:val="24"/>
        </w:rPr>
        <w:t>Los criterios de este centro son que el tutor es quien justifica la falta del alumnado, pero desde nuestro departamento realizaremos un control interno de las mismas, considerando que serán faltas justificadas las siguientes:</w:t>
      </w:r>
    </w:p>
    <w:p w:rsidR="534D0C65" w:rsidP="62A041B2" w:rsidRDefault="534D0C65" w14:paraId="4E07154D" w14:textId="0A2BF394">
      <w:pPr>
        <w:spacing w:line="257" w:lineRule="auto"/>
        <w:jc w:val="both"/>
      </w:pPr>
      <w:r w:rsidRPr="62A041B2">
        <w:rPr>
          <w:rFonts w:ascii="Calibri" w:hAnsi="Calibri" w:eastAsia="Calibri" w:cs="Calibri"/>
          <w:sz w:val="24"/>
          <w:szCs w:val="24"/>
        </w:rPr>
        <w:t>• Por enfermedad del alumno, durante el tiempo que establezca la prescripción médica.</w:t>
      </w:r>
    </w:p>
    <w:p w:rsidR="534D0C65" w:rsidP="62A041B2" w:rsidRDefault="534D0C65" w14:paraId="53357DE6" w14:textId="706E9C15">
      <w:pPr>
        <w:spacing w:line="257" w:lineRule="auto"/>
        <w:jc w:val="both"/>
      </w:pPr>
      <w:r w:rsidRPr="62A041B2">
        <w:rPr>
          <w:rFonts w:ascii="Calibri" w:hAnsi="Calibri" w:eastAsia="Calibri" w:cs="Calibri"/>
          <w:sz w:val="24"/>
          <w:szCs w:val="24"/>
        </w:rPr>
        <w:t>• Fallecimiento, enfermedad grave u hospitalización de un familiar hasta tercer grado.</w:t>
      </w:r>
    </w:p>
    <w:p w:rsidR="534D0C65" w:rsidP="62A041B2" w:rsidRDefault="534D0C65" w14:paraId="26594095" w14:textId="4B638B0F">
      <w:pPr>
        <w:spacing w:line="257" w:lineRule="auto"/>
        <w:jc w:val="both"/>
      </w:pPr>
      <w:r w:rsidRPr="62A041B2">
        <w:rPr>
          <w:rFonts w:ascii="Calibri" w:hAnsi="Calibri" w:eastAsia="Calibri" w:cs="Calibri"/>
          <w:sz w:val="24"/>
          <w:szCs w:val="24"/>
        </w:rPr>
        <w:t>• Traslado del domicilio habitual.</w:t>
      </w:r>
    </w:p>
    <w:p w:rsidR="534D0C65" w:rsidP="62A041B2" w:rsidRDefault="534D0C65" w14:paraId="671F129C" w14:textId="3759F3F1">
      <w:pPr>
        <w:spacing w:line="257" w:lineRule="auto"/>
        <w:jc w:val="both"/>
      </w:pPr>
      <w:r w:rsidRPr="62A041B2">
        <w:rPr>
          <w:rFonts w:ascii="Calibri" w:hAnsi="Calibri" w:eastAsia="Calibri" w:cs="Calibri"/>
          <w:sz w:val="24"/>
          <w:szCs w:val="24"/>
        </w:rPr>
        <w:t>• Realización de exámenes y pruebas finales de otro tipo de formación.</w:t>
      </w:r>
    </w:p>
    <w:p w:rsidR="534D0C65" w:rsidP="62A041B2" w:rsidRDefault="534D0C65" w14:paraId="3E66DA8B" w14:textId="0F26F772">
      <w:pPr>
        <w:spacing w:line="257" w:lineRule="auto"/>
        <w:jc w:val="both"/>
      </w:pPr>
      <w:r w:rsidRPr="62A041B2">
        <w:rPr>
          <w:rFonts w:ascii="Calibri" w:hAnsi="Calibri" w:eastAsia="Calibri" w:cs="Calibri"/>
          <w:sz w:val="24"/>
          <w:szCs w:val="24"/>
        </w:rPr>
        <w:t>• Realización de un acto inexcusable de carácter público y personal.</w:t>
      </w:r>
    </w:p>
    <w:p w:rsidR="534D0C65" w:rsidP="62A041B2" w:rsidRDefault="534D0C65" w14:paraId="72100F69" w14:textId="0E54BC7A">
      <w:pPr>
        <w:spacing w:line="257" w:lineRule="auto"/>
        <w:jc w:val="both"/>
      </w:pPr>
      <w:r w:rsidRPr="62A041B2">
        <w:rPr>
          <w:rFonts w:ascii="Calibri" w:hAnsi="Calibri" w:eastAsia="Calibri" w:cs="Calibri"/>
          <w:sz w:val="24"/>
          <w:szCs w:val="24"/>
        </w:rPr>
        <w:t>• Presentación a examen de conducción de vehículos de tipo b.</w:t>
      </w:r>
    </w:p>
    <w:p w:rsidR="534D0C65" w:rsidP="62A041B2" w:rsidRDefault="534D0C65" w14:paraId="31D62467" w14:textId="3D51602E">
      <w:pPr>
        <w:spacing w:line="257" w:lineRule="auto"/>
        <w:jc w:val="both"/>
      </w:pPr>
      <w:r w:rsidRPr="62A041B2">
        <w:rPr>
          <w:rFonts w:ascii="Calibri" w:hAnsi="Calibri" w:eastAsia="Calibri" w:cs="Calibri"/>
          <w:sz w:val="24"/>
          <w:szCs w:val="24"/>
        </w:rPr>
        <w:t>• Cuales quiera otras similares o análogas a lo establecido en el Estatuto de los Trabajadores en su Artículo 37.3. de permisos retribuidos de trabajadores por cuenta ajena.</w:t>
      </w:r>
    </w:p>
    <w:p w:rsidR="534D0C65" w:rsidP="62A041B2" w:rsidRDefault="534D0C65" w14:paraId="0F1EE97E" w14:textId="24629B6F">
      <w:pPr>
        <w:spacing w:line="257" w:lineRule="auto"/>
        <w:jc w:val="both"/>
      </w:pPr>
      <w:r w:rsidRPr="62A041B2">
        <w:rPr>
          <w:rFonts w:ascii="Calibri" w:hAnsi="Calibri" w:eastAsia="Calibri" w:cs="Calibri"/>
          <w:sz w:val="24"/>
          <w:szCs w:val="24"/>
        </w:rPr>
        <w:t>• Otras que se determinen por el equipo directivo del centro.</w:t>
      </w:r>
    </w:p>
    <w:p w:rsidR="534D0C65" w:rsidP="62A041B2" w:rsidRDefault="534D0C65" w14:paraId="319F1156" w14:textId="0C654889">
      <w:pPr>
        <w:spacing w:line="257" w:lineRule="auto"/>
        <w:jc w:val="both"/>
      </w:pPr>
      <w:r w:rsidRPr="62A041B2">
        <w:rPr>
          <w:rFonts w:ascii="Calibri" w:hAnsi="Calibri" w:eastAsia="Calibri" w:cs="Calibri"/>
          <w:sz w:val="24"/>
          <w:szCs w:val="24"/>
        </w:rPr>
        <w:t xml:space="preserve"> </w:t>
      </w:r>
    </w:p>
    <w:p w:rsidR="534D0C65" w:rsidP="62A041B2" w:rsidRDefault="534D0C65" w14:paraId="39468E0A" w14:textId="7E07D74F">
      <w:pPr>
        <w:spacing w:line="257" w:lineRule="auto"/>
        <w:jc w:val="both"/>
      </w:pPr>
      <w:r w:rsidRPr="62A041B2">
        <w:rPr>
          <w:rFonts w:ascii="Calibri" w:hAnsi="Calibri" w:eastAsia="Calibri" w:cs="Calibri"/>
          <w:sz w:val="24"/>
          <w:szCs w:val="24"/>
        </w:rPr>
        <w:t>Comunicación de las faltas justificadas: Estas ausencias serán avisadas al profesor en un plazo máximo de 15 días, pasado este plazo se entenderá por no presentada. En todos los casos se aportará la justificación de las mismas, a través de documento oficial original (para su comprobación) y una copia para el archivo. Por ejemplo, en el caso de enfermedad, el alumnado deberá aportar un justificante médico. De no ser observada esta medida en el plazo indicado de 15 días se tendrá como falta injustificada.</w:t>
      </w:r>
    </w:p>
    <w:p w:rsidR="534D0C65" w:rsidP="62A041B2" w:rsidRDefault="534D0C65" w14:paraId="5043CAFA" w14:textId="6EFF172D">
      <w:pPr>
        <w:spacing w:line="257" w:lineRule="auto"/>
        <w:jc w:val="both"/>
      </w:pPr>
      <w:r w:rsidRPr="62A041B2">
        <w:rPr>
          <w:rFonts w:ascii="Calibri" w:hAnsi="Calibri" w:eastAsia="Calibri" w:cs="Calibri"/>
          <w:sz w:val="24"/>
          <w:szCs w:val="24"/>
        </w:rPr>
        <w:t xml:space="preserve"> </w:t>
      </w:r>
    </w:p>
    <w:p w:rsidR="534D0C65" w:rsidP="62A041B2" w:rsidRDefault="534D0C65" w14:paraId="406D5105" w14:textId="776FE838">
      <w:pPr>
        <w:spacing w:line="257" w:lineRule="auto"/>
        <w:jc w:val="both"/>
      </w:pPr>
      <w:r w:rsidRPr="62A041B2">
        <w:rPr>
          <w:rFonts w:ascii="Calibri" w:hAnsi="Calibri" w:eastAsia="Calibri" w:cs="Calibri"/>
          <w:sz w:val="24"/>
          <w:szCs w:val="24"/>
        </w:rPr>
        <w:t>La no asistencia a una prueba Teórico-Práctica asociada a algún criterio de evaluación o resultado de aprendizaje por motivos justificados requiere la presentación del justificante y la realización de la prueba el primer día de incorporación del alumno/a, en caso contrario esta prueba se calificará con 0 y dichos criterios y resultados se tendrán por no conseguidos.</w:t>
      </w:r>
    </w:p>
    <w:p w:rsidR="534D0C65" w:rsidP="62A041B2" w:rsidRDefault="534D0C65" w14:paraId="086304C2" w14:textId="60DAD1C0">
      <w:pPr>
        <w:spacing w:line="257" w:lineRule="auto"/>
        <w:jc w:val="both"/>
      </w:pPr>
      <w:r w:rsidRPr="62A041B2">
        <w:rPr>
          <w:rFonts w:ascii="Calibri" w:hAnsi="Calibri" w:eastAsia="Calibri" w:cs="Calibri"/>
          <w:sz w:val="24"/>
          <w:szCs w:val="24"/>
        </w:rPr>
        <w:t xml:space="preserve"> </w:t>
      </w:r>
    </w:p>
    <w:p w:rsidR="534D0C65" w:rsidP="62A041B2" w:rsidRDefault="534D0C65" w14:paraId="3434FB47" w14:textId="52005CC4">
      <w:pPr>
        <w:spacing w:line="257" w:lineRule="auto"/>
        <w:jc w:val="both"/>
      </w:pPr>
      <w:r w:rsidRPr="62A041B2">
        <w:rPr>
          <w:rFonts w:ascii="Calibri" w:hAnsi="Calibri" w:eastAsia="Calibri" w:cs="Calibri"/>
          <w:sz w:val="24"/>
          <w:szCs w:val="24"/>
        </w:rPr>
        <w:t>Conforme a lo establecido la Orden de evaluación de 29 de julio de 2010, con respecto a la evaluación continua:</w:t>
      </w:r>
    </w:p>
    <w:p w:rsidR="534D0C65" w:rsidP="62A041B2" w:rsidRDefault="534D0C65" w14:paraId="64E13A97" w14:textId="151D6802">
      <w:pPr>
        <w:spacing w:line="257" w:lineRule="auto"/>
        <w:jc w:val="both"/>
      </w:pPr>
      <w:r w:rsidRPr="62A041B2">
        <w:rPr>
          <w:rFonts w:ascii="Calibri" w:hAnsi="Calibri" w:eastAsia="Calibri" w:cs="Calibri"/>
          <w:sz w:val="24"/>
          <w:szCs w:val="24"/>
        </w:rPr>
        <w:t xml:space="preserve">Art. 4.2. La evaluación continua exige el seguimiento regular del alumnado de las actividades programadas para los distintos módulos que integran el ciclo formativo. Con </w:t>
      </w:r>
      <w:r w:rsidRPr="62A041B2">
        <w:rPr>
          <w:rFonts w:ascii="Calibri" w:hAnsi="Calibri" w:eastAsia="Calibri" w:cs="Calibri"/>
          <w:sz w:val="24"/>
          <w:szCs w:val="24"/>
        </w:rPr>
        <w:t>carácter general la asistencia será obligatoria. Una asistencia inferior al ochenta por ciento de las horas de duración de cada módulo profesional supondrá la pérdida del derecho a la evaluación continua. Las faltas de asistencia debidamente justificadas no serán computables.</w:t>
      </w:r>
    </w:p>
    <w:p w:rsidR="534D0C65" w:rsidP="62A041B2" w:rsidRDefault="534D0C65" w14:paraId="001B6EBB" w14:textId="7CA0048F">
      <w:pPr>
        <w:spacing w:line="257" w:lineRule="auto"/>
        <w:jc w:val="both"/>
      </w:pPr>
      <w:r w:rsidRPr="62A041B2">
        <w:rPr>
          <w:rFonts w:ascii="Calibri" w:hAnsi="Calibri" w:eastAsia="Calibri" w:cs="Calibri"/>
          <w:sz w:val="24"/>
          <w:szCs w:val="24"/>
        </w:rPr>
        <w:t>Art. 4.3. Los alumnos que hayan perdido el derecho a la evaluación continua tendrán derecho a la realización de una prueba objetiva. Dicha prueba tendrá como objeto comprobar el grado de adquisición de los resultados de aprendizaje establecidos para cada módulo y en base a ella se realizará la calificación del alumno en la primera sesión de evaluación ordinaria.</w:t>
      </w:r>
    </w:p>
    <w:p w:rsidR="534D0C65" w:rsidP="62A041B2" w:rsidRDefault="534D0C65" w14:paraId="1256DAA9" w14:textId="7A5A8A39">
      <w:pPr>
        <w:spacing w:line="257" w:lineRule="auto"/>
        <w:jc w:val="both"/>
      </w:pPr>
      <w:r w:rsidRPr="62A041B2">
        <w:rPr>
          <w:rFonts w:ascii="Calibri" w:hAnsi="Calibri" w:eastAsia="Calibri" w:cs="Calibri"/>
          <w:sz w:val="24"/>
          <w:szCs w:val="24"/>
        </w:rPr>
        <w:t>Art. 4.4. El alumnado que haya perdido el derecho a la evaluación continua o aun no habiéndolo perdido, por justificar las faltas adecuadamente, no haya asistido a más del ochenta por ciento de las horas de duración de cada módulo, no podrá realizar aquellas actividades prácticas o pruebas objetivas que, a juicio del equipo docente, impliquen algún tipo de riesgo para sí mismos, para el resto del grupo, o para las instalaciones del centro.</w:t>
      </w:r>
    </w:p>
    <w:p w:rsidR="534D0C65" w:rsidP="62A041B2" w:rsidRDefault="534D0C65" w14:paraId="12560620" w14:textId="191882A0">
      <w:pPr>
        <w:spacing w:line="257" w:lineRule="auto"/>
        <w:jc w:val="both"/>
      </w:pPr>
      <w:r w:rsidRPr="62A041B2">
        <w:rPr>
          <w:rFonts w:ascii="Calibri" w:hAnsi="Calibri" w:eastAsia="Calibri" w:cs="Calibri"/>
          <w:sz w:val="24"/>
          <w:szCs w:val="24"/>
        </w:rPr>
        <w:t>Art. 4.5. El profesor tutor con el visto bueno de la Dirección del centro, comunicará, según modelo establecido en el Anexo I, la pérdida del derecho a la evaluación continua y sus consecuencias, al alumnado objeto de tal medida y, en el caso de ser menor de edad, a sus representantes legales, en el momento en que se produzca.</w:t>
      </w:r>
    </w:p>
    <w:p w:rsidR="62A041B2" w:rsidP="62A041B2" w:rsidRDefault="62A041B2" w14:paraId="630EF474" w14:textId="32C058D5">
      <w:pPr>
        <w:jc w:val="both"/>
        <w:rPr>
          <w:rFonts w:ascii="Calibri" w:hAnsi="Calibri" w:eastAsia="Calibri" w:cs="Calibri"/>
          <w:sz w:val="24"/>
          <w:szCs w:val="24"/>
        </w:rPr>
      </w:pPr>
    </w:p>
    <w:p w:rsidR="00140CD3" w:rsidP="62A041B2" w:rsidRDefault="00140CD3" w14:paraId="181CA34C" w14:textId="1DB14BC4">
      <w:pPr>
        <w:jc w:val="both"/>
        <w:rPr>
          <w:rFonts w:ascii="Calibri" w:hAnsi="Calibri" w:eastAsia="Calibri" w:cs="Calibri"/>
          <w:sz w:val="24"/>
          <w:szCs w:val="24"/>
        </w:rPr>
      </w:pPr>
    </w:p>
    <w:p w:rsidR="00140CD3" w:rsidP="62A041B2" w:rsidRDefault="00140CD3" w14:paraId="35B457AD" w14:textId="62944789">
      <w:pPr>
        <w:jc w:val="both"/>
        <w:rPr>
          <w:rFonts w:ascii="Calibri" w:hAnsi="Calibri" w:eastAsia="Calibri" w:cs="Calibri"/>
          <w:sz w:val="24"/>
          <w:szCs w:val="24"/>
        </w:rPr>
      </w:pPr>
    </w:p>
    <w:p w:rsidR="00140CD3" w:rsidP="62A041B2" w:rsidRDefault="00140CD3" w14:paraId="6D893BBE" w14:textId="44C5D438">
      <w:pPr>
        <w:jc w:val="both"/>
        <w:rPr>
          <w:rFonts w:ascii="Calibri" w:hAnsi="Calibri" w:eastAsia="Calibri" w:cs="Calibri"/>
          <w:sz w:val="24"/>
          <w:szCs w:val="24"/>
        </w:rPr>
      </w:pPr>
    </w:p>
    <w:p w:rsidR="00140CD3" w:rsidP="62A041B2" w:rsidRDefault="00140CD3" w14:paraId="746B4D45" w14:textId="5380439B">
      <w:pPr>
        <w:jc w:val="both"/>
        <w:rPr>
          <w:rFonts w:ascii="Calibri" w:hAnsi="Calibri" w:eastAsia="Calibri" w:cs="Calibri"/>
          <w:sz w:val="24"/>
          <w:szCs w:val="24"/>
        </w:rPr>
      </w:pPr>
    </w:p>
    <w:p w:rsidR="00140CD3" w:rsidP="62A041B2" w:rsidRDefault="00140CD3" w14:paraId="7AAE6EBE" w14:textId="10DB5C46">
      <w:pPr>
        <w:jc w:val="both"/>
        <w:rPr>
          <w:rFonts w:ascii="Calibri" w:hAnsi="Calibri" w:eastAsia="Calibri" w:cs="Calibri"/>
          <w:sz w:val="24"/>
          <w:szCs w:val="24"/>
        </w:rPr>
      </w:pPr>
    </w:p>
    <w:p w:rsidR="00140CD3" w:rsidP="62A041B2" w:rsidRDefault="00140CD3" w14:paraId="4A6F969C" w14:textId="35F1CCD1">
      <w:pPr>
        <w:jc w:val="both"/>
        <w:rPr>
          <w:rFonts w:ascii="Calibri" w:hAnsi="Calibri" w:eastAsia="Calibri" w:cs="Calibri"/>
          <w:sz w:val="24"/>
          <w:szCs w:val="24"/>
        </w:rPr>
      </w:pPr>
    </w:p>
    <w:p w:rsidR="00140CD3" w:rsidP="62A041B2" w:rsidRDefault="00140CD3" w14:paraId="184B4838" w14:textId="1B1E3B1A">
      <w:pPr>
        <w:jc w:val="both"/>
        <w:rPr>
          <w:rFonts w:ascii="Calibri" w:hAnsi="Calibri" w:eastAsia="Calibri" w:cs="Calibri"/>
          <w:sz w:val="24"/>
          <w:szCs w:val="24"/>
        </w:rPr>
      </w:pPr>
    </w:p>
    <w:p w:rsidR="00140CD3" w:rsidP="62A041B2" w:rsidRDefault="00140CD3" w14:paraId="71CE151B" w14:textId="0A0CA3A6">
      <w:pPr>
        <w:jc w:val="both"/>
        <w:rPr>
          <w:rFonts w:ascii="Calibri" w:hAnsi="Calibri" w:eastAsia="Calibri" w:cs="Calibri"/>
          <w:sz w:val="24"/>
          <w:szCs w:val="24"/>
        </w:rPr>
      </w:pPr>
    </w:p>
    <w:p w:rsidR="00140CD3" w:rsidP="62A041B2" w:rsidRDefault="00140CD3" w14:paraId="21EECE14" w14:textId="6164A6A3">
      <w:pPr>
        <w:jc w:val="both"/>
        <w:rPr>
          <w:rFonts w:ascii="Calibri" w:hAnsi="Calibri" w:eastAsia="Calibri" w:cs="Calibri"/>
          <w:sz w:val="24"/>
          <w:szCs w:val="24"/>
        </w:rPr>
      </w:pPr>
    </w:p>
    <w:p w:rsidR="00140CD3" w:rsidP="62A041B2" w:rsidRDefault="00140CD3" w14:paraId="6D599F18" w14:textId="22393A6E">
      <w:pPr>
        <w:jc w:val="both"/>
        <w:rPr>
          <w:rFonts w:ascii="Calibri" w:hAnsi="Calibri" w:eastAsia="Calibri" w:cs="Calibri"/>
          <w:sz w:val="24"/>
          <w:szCs w:val="24"/>
        </w:rPr>
      </w:pPr>
    </w:p>
    <w:p w:rsidR="00140CD3" w:rsidP="62A041B2" w:rsidRDefault="00140CD3" w14:paraId="08835838" w14:textId="31DC100C">
      <w:pPr>
        <w:jc w:val="both"/>
        <w:rPr>
          <w:rFonts w:ascii="Calibri" w:hAnsi="Calibri" w:eastAsia="Calibri" w:cs="Calibri"/>
          <w:sz w:val="24"/>
          <w:szCs w:val="24"/>
        </w:rPr>
      </w:pPr>
    </w:p>
    <w:p w:rsidR="00140CD3" w:rsidP="62A041B2" w:rsidRDefault="00140CD3" w14:paraId="62605C92" w14:textId="25CC406E">
      <w:pPr>
        <w:jc w:val="both"/>
        <w:rPr>
          <w:rFonts w:ascii="Calibri" w:hAnsi="Calibri" w:eastAsia="Calibri" w:cs="Calibri"/>
          <w:sz w:val="24"/>
          <w:szCs w:val="24"/>
        </w:rPr>
      </w:pPr>
    </w:p>
    <w:p w:rsidR="00140CD3" w:rsidP="62A041B2" w:rsidRDefault="00140CD3" w14:paraId="27D08B50" w14:textId="067D3D41">
      <w:pPr>
        <w:jc w:val="both"/>
        <w:rPr>
          <w:rFonts w:ascii="Calibri" w:hAnsi="Calibri" w:eastAsia="Calibri" w:cs="Calibri"/>
          <w:sz w:val="24"/>
          <w:szCs w:val="24"/>
        </w:rPr>
      </w:pPr>
    </w:p>
    <w:p w:rsidR="00140CD3" w:rsidP="62A041B2" w:rsidRDefault="00140CD3" w14:paraId="6BA628A6" w14:textId="77777777">
      <w:pPr>
        <w:jc w:val="both"/>
        <w:rPr>
          <w:rFonts w:ascii="Calibri" w:hAnsi="Calibri" w:eastAsia="Calibri" w:cs="Calibri"/>
          <w:sz w:val="24"/>
          <w:szCs w:val="24"/>
        </w:rPr>
        <w:sectPr w:rsidR="00140CD3" w:rsidSect="00EE2196">
          <w:pgSz w:w="11906" w:h="16838" w:orient="portrait"/>
          <w:pgMar w:top="1418" w:right="1701" w:bottom="1418" w:left="1701" w:header="709" w:footer="709" w:gutter="0"/>
          <w:cols w:space="708"/>
          <w:docGrid w:linePitch="360"/>
        </w:sectPr>
      </w:pPr>
    </w:p>
    <w:p w:rsidRPr="00140CD3" w:rsidR="00040A5A" w:rsidP="004C4AD8" w:rsidRDefault="00040A5A" w14:paraId="63DAA998" w14:textId="77777777">
      <w:pPr>
        <w:pStyle w:val="Prrafodelista"/>
        <w:numPr>
          <w:ilvl w:val="0"/>
          <w:numId w:val="114"/>
        </w:numPr>
        <w:jc w:val="both"/>
        <w:rPr>
          <w:sz w:val="28"/>
        </w:rPr>
      </w:pPr>
      <w:r w:rsidRPr="00140CD3">
        <w:rPr>
          <w:sz w:val="28"/>
          <w:szCs w:val="28"/>
        </w:rPr>
        <w:t>PRIMEROS AUXILIOS</w:t>
      </w: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56772F" w:rsidR="00140CD3" w:rsidTr="386C506C" w14:paraId="3C568A6A" w14:textId="77777777">
        <w:tc>
          <w:tcPr>
            <w:tcW w:w="14176" w:type="dxa"/>
            <w:gridSpan w:val="4"/>
            <w:shd w:val="clear" w:color="auto" w:fill="31849B"/>
            <w:tcMar/>
          </w:tcPr>
          <w:p w:rsidRPr="0056772F" w:rsidR="00140CD3" w:rsidP="00140CD3" w:rsidRDefault="00140CD3" w14:paraId="6C601019" w14:textId="77777777">
            <w:pPr>
              <w:spacing w:after="120" w:line="360" w:lineRule="auto"/>
              <w:rPr>
                <w:rFonts w:ascii="Arial" w:hAnsi="Arial" w:eastAsia="Arial Unicode MS" w:cs="Arial"/>
                <w:b/>
                <w:color w:val="000000"/>
                <w:sz w:val="16"/>
                <w:szCs w:val="16"/>
              </w:rPr>
            </w:pPr>
            <w:r w:rsidRPr="0056772F">
              <w:rPr>
                <w:rFonts w:ascii="Arial" w:hAnsi="Arial" w:eastAsia="Arial Unicode MS" w:cs="Arial"/>
                <w:b/>
                <w:color w:val="000000"/>
                <w:sz w:val="16"/>
                <w:szCs w:val="16"/>
              </w:rPr>
              <w:t>Resultados de aprendizaje</w:t>
            </w:r>
          </w:p>
        </w:tc>
      </w:tr>
      <w:tr w:rsidRPr="0056772F" w:rsidR="00140CD3" w:rsidTr="386C506C" w14:paraId="740799CA" w14:textId="77777777">
        <w:tc>
          <w:tcPr>
            <w:tcW w:w="14176" w:type="dxa"/>
            <w:gridSpan w:val="4"/>
            <w:shd w:val="clear" w:color="auto" w:fill="92CDDC"/>
            <w:tcMar/>
          </w:tcPr>
          <w:p w:rsidRPr="0056772F" w:rsidR="00140CD3" w:rsidP="00140CD3" w:rsidRDefault="00140CD3" w14:paraId="5F08DDBF" w14:textId="77777777">
            <w:pPr>
              <w:spacing w:after="0" w:line="240" w:lineRule="auto"/>
              <w:ind w:right="113"/>
              <w:jc w:val="both"/>
              <w:rPr>
                <w:rFonts w:ascii="Arial" w:hAnsi="Arial" w:eastAsia="Arial Unicode MS" w:cs="Arial"/>
                <w:b/>
                <w:color w:val="000000"/>
                <w:sz w:val="16"/>
                <w:szCs w:val="16"/>
                <w:lang w:val="es-ES_tradnl"/>
              </w:rPr>
            </w:pPr>
          </w:p>
          <w:p w:rsidRPr="0056772F" w:rsidR="00140CD3" w:rsidP="00140CD3" w:rsidRDefault="00140CD3" w14:paraId="722FCF09" w14:textId="5018F0FD">
            <w:pPr>
              <w:spacing w:after="0" w:line="240" w:lineRule="auto"/>
              <w:ind w:left="113" w:right="113"/>
              <w:jc w:val="both"/>
              <w:rPr>
                <w:rFonts w:ascii="Arial" w:hAnsi="Arial" w:cs="Arial"/>
                <w:b/>
                <w:bCs/>
                <w:color w:val="000000"/>
                <w:sz w:val="16"/>
                <w:szCs w:val="16"/>
              </w:rPr>
            </w:pPr>
            <w:r>
              <w:rPr>
                <w:rFonts w:ascii="Arial" w:hAnsi="Arial" w:cs="Arial"/>
                <w:b/>
                <w:bCs/>
                <w:color w:val="000000"/>
                <w:sz w:val="16"/>
                <w:szCs w:val="16"/>
              </w:rPr>
              <w:t>1. Realiza la valoración inicial de la asistencia en una urgencia describiendo riesgo, recursos disponibles y tipo de ayuda necesaria. 10%</w:t>
            </w:r>
          </w:p>
          <w:p w:rsidRPr="0056772F" w:rsidR="00140CD3" w:rsidP="00140CD3" w:rsidRDefault="00140CD3" w14:paraId="2F2686A1" w14:textId="77777777">
            <w:pPr>
              <w:spacing w:after="0" w:line="240" w:lineRule="auto"/>
              <w:ind w:left="113" w:right="113"/>
              <w:jc w:val="both"/>
              <w:rPr>
                <w:rFonts w:ascii="Arial" w:hAnsi="Arial" w:eastAsia="Arial Unicode MS" w:cs="Arial"/>
                <w:color w:val="000000"/>
                <w:sz w:val="16"/>
                <w:szCs w:val="16"/>
              </w:rPr>
            </w:pPr>
          </w:p>
        </w:tc>
      </w:tr>
      <w:tr w:rsidRPr="0056772F" w:rsidR="00140CD3" w:rsidTr="386C506C" w14:paraId="47A9C6EC" w14:textId="77777777">
        <w:tc>
          <w:tcPr>
            <w:tcW w:w="2978" w:type="dxa"/>
            <w:shd w:val="clear" w:color="auto" w:fill="4BACC6"/>
            <w:tcMar/>
            <w:vAlign w:val="center"/>
          </w:tcPr>
          <w:p w:rsidRPr="0056772F" w:rsidR="00140CD3" w:rsidP="00140CD3" w:rsidRDefault="00140CD3" w14:paraId="62A3C946"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Criterios de evaluación</w:t>
            </w:r>
          </w:p>
        </w:tc>
        <w:tc>
          <w:tcPr>
            <w:tcW w:w="5528" w:type="dxa"/>
            <w:shd w:val="clear" w:color="auto" w:fill="4BACC6"/>
            <w:tcMar/>
            <w:vAlign w:val="center"/>
          </w:tcPr>
          <w:p w:rsidRPr="0056772F" w:rsidR="00140CD3" w:rsidP="00140CD3" w:rsidRDefault="00140CD3" w14:paraId="406D7C0A"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Contenidos curriculares</w:t>
            </w:r>
          </w:p>
        </w:tc>
        <w:tc>
          <w:tcPr>
            <w:tcW w:w="3827" w:type="dxa"/>
            <w:shd w:val="clear" w:color="auto" w:fill="4BACC6"/>
            <w:tcMar/>
            <w:vAlign w:val="center"/>
          </w:tcPr>
          <w:p w:rsidRPr="0056772F" w:rsidR="00140CD3" w:rsidP="00140CD3" w:rsidRDefault="00140CD3" w14:paraId="433C5DE7"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Unidades de trabajo</w:t>
            </w:r>
          </w:p>
        </w:tc>
        <w:tc>
          <w:tcPr>
            <w:tcW w:w="1843" w:type="dxa"/>
            <w:shd w:val="clear" w:color="auto" w:fill="4BACC6"/>
            <w:tcMar/>
            <w:vAlign w:val="center"/>
          </w:tcPr>
          <w:p w:rsidRPr="0056772F" w:rsidR="00140CD3" w:rsidP="00140CD3" w:rsidRDefault="00140CD3" w14:paraId="7DEB51B0"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Instrumentos de evaluación</w:t>
            </w:r>
          </w:p>
        </w:tc>
      </w:tr>
      <w:tr w:rsidRPr="0056772F" w:rsidR="00140CD3" w:rsidTr="386C506C" w14:paraId="76926C43" w14:textId="77777777">
        <w:tc>
          <w:tcPr>
            <w:tcW w:w="2978" w:type="dxa"/>
            <w:shd w:val="clear" w:color="auto" w:fill="4BACC6"/>
            <w:tcMar/>
          </w:tcPr>
          <w:p w:rsidRPr="0056772F" w:rsidR="00140CD3" w:rsidP="00140CD3" w:rsidRDefault="00140CD3" w14:paraId="57411A7C" w14:textId="77777777">
            <w:pPr>
              <w:suppressAutoHyphens/>
              <w:spacing w:after="0" w:line="240" w:lineRule="auto"/>
              <w:jc w:val="both"/>
              <w:rPr>
                <w:rFonts w:ascii="Arial" w:hAnsi="Arial" w:cs="Arial"/>
                <w:b/>
                <w:bCs/>
                <w:color w:val="000000"/>
                <w:sz w:val="16"/>
                <w:szCs w:val="16"/>
              </w:rPr>
            </w:pPr>
            <w:r>
              <w:rPr>
                <w:rFonts w:ascii="Arial" w:hAnsi="Arial" w:eastAsia="Arial Unicode MS" w:cs="Arial"/>
                <w:b/>
                <w:color w:val="000000"/>
                <w:sz w:val="16"/>
                <w:szCs w:val="16"/>
              </w:rPr>
              <w:t>a) Se ha explicado el Sistema de Emergencias de Castilla-La Mancha. 1%. Teórico.</w:t>
            </w:r>
          </w:p>
        </w:tc>
        <w:tc>
          <w:tcPr>
            <w:tcW w:w="5528" w:type="dxa"/>
            <w:shd w:val="clear" w:color="auto" w:fill="92CDDC"/>
            <w:tcMar/>
          </w:tcPr>
          <w:p w:rsidR="00140CD3" w:rsidP="00140CD3" w:rsidRDefault="00140CD3" w14:paraId="77A1DD36" w14:textId="77777777">
            <w:pPr>
              <w:contextualSpacing/>
              <w:jc w:val="both"/>
              <w:rPr>
                <w:rFonts w:ascii="Arial" w:hAnsi="Arial" w:cs="Arial"/>
                <w:bCs/>
                <w:sz w:val="16"/>
                <w:szCs w:val="16"/>
              </w:rPr>
            </w:pPr>
          </w:p>
          <w:p w:rsidR="00140CD3" w:rsidP="00140CD3" w:rsidRDefault="00140CD3" w14:paraId="17B05C7A" w14:textId="77777777">
            <w:pPr>
              <w:contextualSpacing/>
              <w:jc w:val="both"/>
              <w:rPr>
                <w:rFonts w:ascii="Arial" w:hAnsi="Arial" w:cs="Arial"/>
                <w:bCs/>
                <w:sz w:val="16"/>
                <w:szCs w:val="16"/>
              </w:rPr>
            </w:pPr>
          </w:p>
          <w:p w:rsidR="00140CD3" w:rsidP="004C4AD8" w:rsidRDefault="00140CD3" w14:paraId="63D87189" w14:textId="77777777">
            <w:pPr>
              <w:pStyle w:val="Prrafodelista"/>
              <w:numPr>
                <w:ilvl w:val="0"/>
                <w:numId w:val="118"/>
              </w:numPr>
              <w:jc w:val="both"/>
              <w:rPr>
                <w:rFonts w:ascii="Arial" w:hAnsi="Arial" w:cs="Arial"/>
                <w:bCs/>
                <w:sz w:val="16"/>
                <w:szCs w:val="16"/>
              </w:rPr>
            </w:pPr>
            <w:r>
              <w:rPr>
                <w:rFonts w:ascii="Arial" w:hAnsi="Arial" w:cs="Arial"/>
                <w:bCs/>
                <w:sz w:val="16"/>
                <w:szCs w:val="16"/>
              </w:rPr>
              <w:t>Urgencia y emergencia: Sistema de emergencias.</w:t>
            </w:r>
          </w:p>
          <w:p w:rsidR="00140CD3" w:rsidP="004C4AD8" w:rsidRDefault="00140CD3" w14:paraId="01887DF9" w14:textId="77777777">
            <w:pPr>
              <w:pStyle w:val="Prrafodelista"/>
              <w:numPr>
                <w:ilvl w:val="0"/>
                <w:numId w:val="118"/>
              </w:numPr>
              <w:jc w:val="both"/>
              <w:rPr>
                <w:rFonts w:ascii="Arial" w:hAnsi="Arial" w:cs="Arial"/>
                <w:bCs/>
                <w:sz w:val="16"/>
                <w:szCs w:val="16"/>
              </w:rPr>
            </w:pPr>
            <w:r>
              <w:rPr>
                <w:rFonts w:ascii="Arial" w:hAnsi="Arial" w:cs="Arial"/>
                <w:bCs/>
                <w:sz w:val="16"/>
                <w:szCs w:val="16"/>
              </w:rPr>
              <w:t>Objetivos y límites de los primeros auxilios.</w:t>
            </w:r>
          </w:p>
          <w:p w:rsidRPr="00600AB0" w:rsidR="00140CD3" w:rsidP="004C4AD8" w:rsidRDefault="00140CD3" w14:paraId="6C556DD4" w14:textId="77777777">
            <w:pPr>
              <w:pStyle w:val="Prrafodelista"/>
              <w:numPr>
                <w:ilvl w:val="0"/>
                <w:numId w:val="118"/>
              </w:numPr>
              <w:jc w:val="both"/>
              <w:rPr>
                <w:rFonts w:ascii="Arial" w:hAnsi="Arial" w:cs="Arial"/>
                <w:bCs/>
                <w:sz w:val="16"/>
                <w:szCs w:val="16"/>
              </w:rPr>
            </w:pPr>
            <w:r>
              <w:rPr>
                <w:rFonts w:ascii="Arial" w:hAnsi="Arial" w:cs="Arial"/>
                <w:bCs/>
                <w:sz w:val="16"/>
                <w:szCs w:val="16"/>
              </w:rPr>
              <w:t>Marco legal, responsabilidad y ética profesional</w:t>
            </w:r>
          </w:p>
        </w:tc>
        <w:tc>
          <w:tcPr>
            <w:tcW w:w="3827" w:type="dxa"/>
            <w:shd w:val="clear" w:color="auto" w:fill="B6DDE8"/>
            <w:tcMar/>
          </w:tcPr>
          <w:p w:rsidRPr="0056772F" w:rsidR="00140CD3" w:rsidP="00140CD3" w:rsidRDefault="00140CD3" w14:paraId="24635CF3" w14:textId="77777777">
            <w:pPr>
              <w:spacing w:after="0" w:line="240" w:lineRule="auto"/>
              <w:rPr>
                <w:rFonts w:ascii="Arial" w:hAnsi="Arial" w:cs="Arial"/>
                <w:b/>
                <w:color w:val="000000"/>
                <w:sz w:val="16"/>
                <w:szCs w:val="16"/>
              </w:rPr>
            </w:pPr>
          </w:p>
          <w:p w:rsidR="00140CD3" w:rsidP="00140CD3" w:rsidRDefault="00140CD3" w14:paraId="12F189C2" w14:textId="77777777">
            <w:pPr>
              <w:spacing w:after="0" w:line="240" w:lineRule="auto"/>
              <w:rPr>
                <w:rFonts w:ascii="Arial" w:hAnsi="Arial" w:cs="Arial"/>
                <w:b/>
                <w:color w:val="000000"/>
                <w:sz w:val="16"/>
                <w:szCs w:val="16"/>
              </w:rPr>
            </w:pPr>
          </w:p>
          <w:p w:rsidR="00140CD3" w:rsidP="00140CD3" w:rsidRDefault="00140CD3" w14:paraId="573E82C9" w14:textId="77777777">
            <w:pPr>
              <w:spacing w:after="0" w:line="240" w:lineRule="auto"/>
              <w:rPr>
                <w:rFonts w:ascii="Arial" w:hAnsi="Arial" w:cs="Arial"/>
                <w:b/>
                <w:color w:val="000000"/>
                <w:sz w:val="16"/>
                <w:szCs w:val="16"/>
              </w:rPr>
            </w:pPr>
          </w:p>
          <w:p w:rsidRPr="0056772F" w:rsidR="00140CD3" w:rsidP="00140CD3" w:rsidRDefault="00140CD3" w14:paraId="142C3269"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tcMar/>
            <w:vAlign w:val="center"/>
          </w:tcPr>
          <w:p w:rsidRPr="0056772F" w:rsidR="00140CD3" w:rsidP="00140CD3" w:rsidRDefault="00140CD3" w14:paraId="7E96B45E" w14:textId="77777777">
            <w:pPr>
              <w:spacing w:after="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140CD3" w:rsidTr="386C506C" w14:paraId="689B5242" w14:textId="77777777">
        <w:tc>
          <w:tcPr>
            <w:tcW w:w="2978" w:type="dxa"/>
            <w:shd w:val="clear" w:color="auto" w:fill="4BACC6"/>
            <w:tcMar/>
          </w:tcPr>
          <w:p w:rsidRPr="0056772F" w:rsidR="00140CD3" w:rsidP="00140CD3" w:rsidRDefault="00140CD3" w14:paraId="6A5038C1"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 descrito la cadena de supervivencia. 2%. Teórico.</w:t>
            </w:r>
          </w:p>
        </w:tc>
        <w:tc>
          <w:tcPr>
            <w:tcW w:w="5528" w:type="dxa"/>
            <w:shd w:val="clear" w:color="auto" w:fill="92CDDC"/>
            <w:tcMar/>
            <w:vAlign w:val="center"/>
          </w:tcPr>
          <w:p w:rsidRPr="00600AB0" w:rsidR="00140CD3" w:rsidP="004C4AD8" w:rsidRDefault="00140CD3" w14:paraId="229E2C0A" w14:textId="77777777">
            <w:pPr>
              <w:pStyle w:val="Prrafodelista"/>
              <w:numPr>
                <w:ilvl w:val="0"/>
                <w:numId w:val="118"/>
              </w:numPr>
              <w:jc w:val="both"/>
              <w:rPr>
                <w:rFonts w:ascii="Arial" w:hAnsi="Arial" w:cs="Arial"/>
                <w:bCs/>
                <w:sz w:val="16"/>
                <w:szCs w:val="16"/>
              </w:rPr>
            </w:pPr>
            <w:r>
              <w:rPr>
                <w:rFonts w:ascii="Arial" w:hAnsi="Arial" w:cs="Arial"/>
                <w:bCs/>
                <w:sz w:val="16"/>
                <w:szCs w:val="16"/>
              </w:rPr>
              <w:t>Tipos de accidentes y sus consecuencias: Cadena de supervivencia</w:t>
            </w:r>
          </w:p>
        </w:tc>
        <w:tc>
          <w:tcPr>
            <w:tcW w:w="3827" w:type="dxa"/>
            <w:shd w:val="clear" w:color="auto" w:fill="B6DDE8"/>
            <w:tcMar/>
          </w:tcPr>
          <w:p w:rsidR="00140CD3" w:rsidP="00140CD3" w:rsidRDefault="00140CD3" w14:paraId="290C5300" w14:textId="77777777">
            <w:pPr>
              <w:spacing w:after="0" w:line="240" w:lineRule="auto"/>
              <w:rPr>
                <w:rFonts w:ascii="Arial" w:hAnsi="Arial" w:cs="Arial"/>
                <w:b/>
                <w:color w:val="000000"/>
                <w:sz w:val="16"/>
                <w:szCs w:val="16"/>
              </w:rPr>
            </w:pPr>
          </w:p>
          <w:p w:rsidR="00140CD3" w:rsidP="00140CD3" w:rsidRDefault="00140CD3" w14:paraId="58D8F8E5" w14:textId="77777777">
            <w:pPr>
              <w:spacing w:after="0" w:line="240" w:lineRule="auto"/>
              <w:rPr>
                <w:rFonts w:ascii="Arial" w:hAnsi="Arial" w:cs="Arial"/>
                <w:b/>
                <w:color w:val="000000"/>
                <w:sz w:val="16"/>
                <w:szCs w:val="16"/>
              </w:rPr>
            </w:pPr>
          </w:p>
          <w:p w:rsidR="00140CD3" w:rsidP="00140CD3" w:rsidRDefault="00140CD3" w14:paraId="16D1577D" w14:textId="77777777">
            <w:pPr>
              <w:spacing w:after="0" w:line="240" w:lineRule="auto"/>
              <w:rPr>
                <w:rFonts w:ascii="Arial" w:hAnsi="Arial" w:cs="Arial"/>
                <w:b/>
                <w:color w:val="000000"/>
                <w:sz w:val="16"/>
                <w:szCs w:val="16"/>
              </w:rPr>
            </w:pPr>
          </w:p>
          <w:p w:rsidRPr="0056772F" w:rsidR="00140CD3" w:rsidP="00140CD3" w:rsidRDefault="00140CD3" w14:paraId="78161845" w14:textId="77777777">
            <w:pPr>
              <w:spacing w:after="0" w:line="240" w:lineRule="auto"/>
              <w:rPr>
                <w:rFonts w:ascii="Arial" w:hAnsi="Arial" w:cs="Arial"/>
                <w:b/>
                <w:color w:val="000000"/>
                <w:sz w:val="16"/>
                <w:szCs w:val="16"/>
              </w:rPr>
            </w:pPr>
            <w:r>
              <w:rPr>
                <w:rFonts w:ascii="Arial" w:hAnsi="Arial" w:cs="Arial"/>
                <w:b/>
                <w:color w:val="000000"/>
                <w:sz w:val="16"/>
                <w:szCs w:val="16"/>
              </w:rPr>
              <w:t>Tema 1,4</w:t>
            </w:r>
          </w:p>
        </w:tc>
        <w:tc>
          <w:tcPr>
            <w:tcW w:w="1843" w:type="dxa"/>
            <w:tcMar/>
            <w:vAlign w:val="center"/>
          </w:tcPr>
          <w:p w:rsidRPr="0056772F" w:rsidR="00140CD3" w:rsidP="00140CD3" w:rsidRDefault="00140CD3" w14:paraId="02AE024F"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140CD3" w:rsidTr="386C506C" w14:paraId="52D5D86E" w14:textId="77777777">
        <w:tc>
          <w:tcPr>
            <w:tcW w:w="2978" w:type="dxa"/>
            <w:shd w:val="clear" w:color="auto" w:fill="4BACC6"/>
            <w:tcMar/>
          </w:tcPr>
          <w:p w:rsidRPr="0056772F" w:rsidR="00140CD3" w:rsidP="00140CD3" w:rsidRDefault="00140CD3" w14:paraId="29AFABB6"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identificado riesgos y se ha asegurado la zona según el procedimiento oportuno. 1,33%. Teórico.</w:t>
            </w:r>
          </w:p>
        </w:tc>
        <w:tc>
          <w:tcPr>
            <w:tcW w:w="5528" w:type="dxa"/>
            <w:shd w:val="clear" w:color="auto" w:fill="92CDDC"/>
            <w:tcMar/>
            <w:vAlign w:val="center"/>
          </w:tcPr>
          <w:p w:rsidRPr="00600AB0" w:rsidR="00140CD3" w:rsidP="004C4AD8" w:rsidRDefault="00140CD3" w14:paraId="535B27A7" w14:textId="77777777">
            <w:pPr>
              <w:pStyle w:val="Prrafodelista"/>
              <w:numPr>
                <w:ilvl w:val="0"/>
                <w:numId w:val="118"/>
              </w:numPr>
              <w:jc w:val="both"/>
              <w:rPr>
                <w:rFonts w:ascii="Arial" w:hAnsi="Arial" w:cs="Arial"/>
                <w:bCs/>
                <w:sz w:val="16"/>
                <w:szCs w:val="16"/>
              </w:rPr>
            </w:pPr>
            <w:r>
              <w:rPr>
                <w:rFonts w:ascii="Arial" w:hAnsi="Arial" w:cs="Arial"/>
                <w:bCs/>
                <w:sz w:val="16"/>
                <w:szCs w:val="16"/>
              </w:rPr>
              <w:t>Métodos y materiales de protección de la zona.</w:t>
            </w:r>
          </w:p>
        </w:tc>
        <w:tc>
          <w:tcPr>
            <w:tcW w:w="3827" w:type="dxa"/>
            <w:shd w:val="clear" w:color="auto" w:fill="B6DDE8"/>
            <w:tcMar/>
          </w:tcPr>
          <w:p w:rsidR="00140CD3" w:rsidP="00140CD3" w:rsidRDefault="00140CD3" w14:paraId="6B0D16E5" w14:textId="77777777">
            <w:pPr>
              <w:spacing w:after="0" w:line="240" w:lineRule="auto"/>
              <w:rPr>
                <w:rFonts w:ascii="Arial" w:hAnsi="Arial" w:cs="Arial"/>
                <w:b/>
                <w:color w:val="000000"/>
                <w:sz w:val="16"/>
                <w:szCs w:val="16"/>
              </w:rPr>
            </w:pPr>
          </w:p>
          <w:p w:rsidR="00140CD3" w:rsidP="00140CD3" w:rsidRDefault="00140CD3" w14:paraId="7034383D" w14:textId="77777777">
            <w:pPr>
              <w:spacing w:after="0" w:line="240" w:lineRule="auto"/>
              <w:rPr>
                <w:rFonts w:ascii="Arial" w:hAnsi="Arial" w:cs="Arial"/>
                <w:b/>
                <w:color w:val="000000"/>
                <w:sz w:val="16"/>
                <w:szCs w:val="16"/>
              </w:rPr>
            </w:pPr>
          </w:p>
          <w:p w:rsidR="00140CD3" w:rsidP="00140CD3" w:rsidRDefault="00140CD3" w14:paraId="1E5E6F7A" w14:textId="77777777">
            <w:pPr>
              <w:spacing w:after="0" w:line="240" w:lineRule="auto"/>
              <w:rPr>
                <w:rFonts w:ascii="Arial" w:hAnsi="Arial" w:cs="Arial"/>
                <w:b/>
                <w:color w:val="000000"/>
                <w:sz w:val="16"/>
                <w:szCs w:val="16"/>
              </w:rPr>
            </w:pPr>
          </w:p>
          <w:p w:rsidRPr="0056772F" w:rsidR="00140CD3" w:rsidP="00140CD3" w:rsidRDefault="00140CD3" w14:paraId="27E763C7"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tcMar/>
            <w:vAlign w:val="center"/>
          </w:tcPr>
          <w:p w:rsidRPr="0056772F" w:rsidR="00140CD3" w:rsidP="00140CD3" w:rsidRDefault="00140CD3" w14:paraId="72EB9591"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140CD3" w:rsidTr="386C506C" w14:paraId="534ADB50" w14:textId="77777777">
        <w:tc>
          <w:tcPr>
            <w:tcW w:w="2978" w:type="dxa"/>
            <w:shd w:val="clear" w:color="auto" w:fill="4BACC6"/>
            <w:tcMar/>
          </w:tcPr>
          <w:p w:rsidRPr="0056772F" w:rsidR="00140CD3" w:rsidP="00140CD3" w:rsidRDefault="00140CD3" w14:paraId="70DCDE6E"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identificado las técnicas de autoprotección en la manipulación de personas accidentadas. 1,33%. Teórico.</w:t>
            </w:r>
          </w:p>
        </w:tc>
        <w:tc>
          <w:tcPr>
            <w:tcW w:w="5528" w:type="dxa"/>
            <w:shd w:val="clear" w:color="auto" w:fill="92CDDC"/>
            <w:tcMar/>
          </w:tcPr>
          <w:p w:rsidR="00140CD3" w:rsidP="00140CD3" w:rsidRDefault="00140CD3" w14:paraId="644E266F" w14:textId="77777777">
            <w:pPr>
              <w:contextualSpacing/>
              <w:jc w:val="both"/>
              <w:rPr>
                <w:rFonts w:ascii="Arial" w:hAnsi="Arial" w:cs="Arial"/>
                <w:bCs/>
                <w:sz w:val="16"/>
                <w:szCs w:val="16"/>
              </w:rPr>
            </w:pPr>
          </w:p>
          <w:p w:rsidR="00140CD3" w:rsidP="00140CD3" w:rsidRDefault="00140CD3" w14:paraId="25254F8F" w14:textId="77777777">
            <w:pPr>
              <w:contextualSpacing/>
              <w:jc w:val="both"/>
              <w:rPr>
                <w:rFonts w:ascii="Arial" w:hAnsi="Arial" w:cs="Arial"/>
                <w:bCs/>
                <w:sz w:val="16"/>
                <w:szCs w:val="16"/>
              </w:rPr>
            </w:pPr>
          </w:p>
          <w:p w:rsidRPr="00600AB0" w:rsidR="00140CD3" w:rsidP="004C4AD8" w:rsidRDefault="00140CD3" w14:paraId="2369F59F" w14:textId="77777777">
            <w:pPr>
              <w:pStyle w:val="Prrafodelista"/>
              <w:numPr>
                <w:ilvl w:val="0"/>
                <w:numId w:val="118"/>
              </w:numPr>
              <w:jc w:val="both"/>
              <w:rPr>
                <w:rFonts w:ascii="Arial" w:hAnsi="Arial" w:cs="Arial"/>
                <w:bCs/>
                <w:sz w:val="16"/>
                <w:szCs w:val="16"/>
              </w:rPr>
            </w:pPr>
            <w:r>
              <w:rPr>
                <w:rFonts w:ascii="Arial" w:hAnsi="Arial" w:cs="Arial"/>
                <w:bCs/>
                <w:sz w:val="16"/>
                <w:szCs w:val="16"/>
              </w:rPr>
              <w:t>Medidas de autoprotección personal.</w:t>
            </w:r>
          </w:p>
        </w:tc>
        <w:tc>
          <w:tcPr>
            <w:tcW w:w="3827" w:type="dxa"/>
            <w:shd w:val="clear" w:color="auto" w:fill="B6DDE8"/>
            <w:tcMar/>
          </w:tcPr>
          <w:p w:rsidR="00140CD3" w:rsidP="00140CD3" w:rsidRDefault="00140CD3" w14:paraId="330091FB" w14:textId="77777777">
            <w:pPr>
              <w:spacing w:after="0" w:line="240" w:lineRule="auto"/>
              <w:rPr>
                <w:rFonts w:ascii="Arial" w:hAnsi="Arial" w:cs="Arial"/>
                <w:b/>
                <w:color w:val="000000"/>
                <w:sz w:val="16"/>
                <w:szCs w:val="16"/>
              </w:rPr>
            </w:pPr>
          </w:p>
          <w:p w:rsidR="00140CD3" w:rsidP="00140CD3" w:rsidRDefault="00140CD3" w14:paraId="37ED0D05" w14:textId="77777777">
            <w:pPr>
              <w:spacing w:after="0" w:line="240" w:lineRule="auto"/>
              <w:rPr>
                <w:rFonts w:ascii="Arial" w:hAnsi="Arial" w:cs="Arial"/>
                <w:b/>
                <w:color w:val="000000"/>
                <w:sz w:val="16"/>
                <w:szCs w:val="16"/>
              </w:rPr>
            </w:pPr>
          </w:p>
          <w:p w:rsidR="00140CD3" w:rsidP="00140CD3" w:rsidRDefault="00140CD3" w14:paraId="1C19538F" w14:textId="77777777">
            <w:pPr>
              <w:spacing w:after="0" w:line="240" w:lineRule="auto"/>
              <w:rPr>
                <w:rFonts w:ascii="Arial" w:hAnsi="Arial" w:cs="Arial"/>
                <w:b/>
                <w:color w:val="000000"/>
                <w:sz w:val="16"/>
                <w:szCs w:val="16"/>
              </w:rPr>
            </w:pPr>
          </w:p>
          <w:p w:rsidRPr="0056772F" w:rsidR="00140CD3" w:rsidP="00140CD3" w:rsidRDefault="00140CD3" w14:paraId="12A74727"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tcMar/>
            <w:vAlign w:val="center"/>
          </w:tcPr>
          <w:p w:rsidRPr="0056772F" w:rsidR="00140CD3" w:rsidP="00140CD3" w:rsidRDefault="00140CD3" w14:paraId="36617178"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140CD3" w:rsidTr="386C506C" w14:paraId="7BE5848D" w14:textId="77777777">
        <w:tc>
          <w:tcPr>
            <w:tcW w:w="2978" w:type="dxa"/>
            <w:shd w:val="clear" w:color="auto" w:fill="4BACC6"/>
            <w:tcMar/>
          </w:tcPr>
          <w:p w:rsidRPr="0056772F" w:rsidR="00140CD3" w:rsidP="386C506C" w:rsidRDefault="00140CD3" w14:paraId="79CC7A47"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50B98F5C">
              <w:rPr>
                <w:rFonts w:ascii="Arial" w:hAnsi="Arial" w:eastAsia="Arial Unicode MS" w:cs="Arial"/>
                <w:b w:val="1"/>
                <w:bCs w:val="1"/>
                <w:color w:val="000000" w:themeColor="text1" w:themeTint="FF" w:themeShade="FF"/>
                <w:sz w:val="16"/>
                <w:szCs w:val="16"/>
                <w:lang w:val="es-ES"/>
              </w:rPr>
              <w:t>e) Se ha descrito el contenido mínimo de un botiquin de urgencias y las indicaciones de los productos y medicamentos. 1,34%. Teórico-Práctico.</w:t>
            </w:r>
          </w:p>
        </w:tc>
        <w:tc>
          <w:tcPr>
            <w:tcW w:w="5528" w:type="dxa"/>
            <w:shd w:val="clear" w:color="auto" w:fill="92CDDC"/>
            <w:tcMar/>
          </w:tcPr>
          <w:p w:rsidR="00140CD3" w:rsidP="00140CD3" w:rsidRDefault="00140CD3" w14:paraId="347BFD6A" w14:textId="77777777">
            <w:pPr>
              <w:contextualSpacing/>
              <w:jc w:val="both"/>
              <w:rPr>
                <w:rFonts w:ascii="Arial" w:hAnsi="Arial" w:cs="Arial"/>
                <w:bCs/>
                <w:sz w:val="16"/>
                <w:szCs w:val="16"/>
              </w:rPr>
            </w:pPr>
          </w:p>
          <w:p w:rsidRPr="00260FA1" w:rsidR="00140CD3" w:rsidP="004C4AD8" w:rsidRDefault="00140CD3" w14:paraId="13B59CA8" w14:textId="77777777">
            <w:pPr>
              <w:pStyle w:val="Prrafodelista"/>
              <w:numPr>
                <w:ilvl w:val="0"/>
                <w:numId w:val="118"/>
              </w:numPr>
              <w:jc w:val="both"/>
              <w:rPr>
                <w:rFonts w:ascii="Arial" w:hAnsi="Arial" w:cs="Arial"/>
                <w:bCs/>
                <w:sz w:val="16"/>
                <w:szCs w:val="16"/>
              </w:rPr>
            </w:pPr>
            <w:r>
              <w:rPr>
                <w:rFonts w:ascii="Arial" w:hAnsi="Arial" w:cs="Arial"/>
                <w:bCs/>
                <w:sz w:val="16"/>
                <w:szCs w:val="16"/>
              </w:rPr>
              <w:t>Botiquín de primeros auxilios.</w:t>
            </w:r>
          </w:p>
        </w:tc>
        <w:tc>
          <w:tcPr>
            <w:tcW w:w="3827" w:type="dxa"/>
            <w:shd w:val="clear" w:color="auto" w:fill="B6DDE8"/>
            <w:tcMar/>
          </w:tcPr>
          <w:p w:rsidR="00140CD3" w:rsidP="00140CD3" w:rsidRDefault="00140CD3" w14:paraId="3947A802" w14:textId="77777777">
            <w:pPr>
              <w:spacing w:after="0" w:line="240" w:lineRule="auto"/>
              <w:rPr>
                <w:rFonts w:ascii="Arial" w:hAnsi="Arial" w:cs="Arial"/>
                <w:b/>
                <w:color w:val="000000"/>
                <w:sz w:val="16"/>
                <w:szCs w:val="16"/>
              </w:rPr>
            </w:pPr>
          </w:p>
          <w:p w:rsidRPr="0056772F" w:rsidR="00140CD3" w:rsidP="00140CD3" w:rsidRDefault="00140CD3" w14:paraId="0D051970"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tcMar/>
            <w:vAlign w:val="center"/>
          </w:tcPr>
          <w:p w:rsidRPr="0056772F" w:rsidR="00140CD3" w:rsidP="00140CD3" w:rsidRDefault="00140CD3" w14:paraId="17ADA6D2"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140CD3" w:rsidTr="386C506C" w14:paraId="36F4CC2A" w14:textId="77777777">
        <w:tc>
          <w:tcPr>
            <w:tcW w:w="2978" w:type="dxa"/>
            <w:shd w:val="clear" w:color="auto" w:fill="4BACC6"/>
            <w:tcMar/>
          </w:tcPr>
          <w:p w:rsidRPr="0056772F" w:rsidR="00140CD3" w:rsidP="386C506C" w:rsidRDefault="00140CD3" w14:paraId="2F1B1341"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50B98F5C">
              <w:rPr>
                <w:rFonts w:ascii="Arial" w:hAnsi="Arial" w:eastAsia="Arial Unicode MS" w:cs="Arial"/>
                <w:b w:val="1"/>
                <w:bCs w:val="1"/>
                <w:color w:val="000000" w:themeColor="text1" w:themeTint="FF" w:themeShade="FF"/>
                <w:sz w:val="16"/>
                <w:szCs w:val="16"/>
                <w:lang w:val="es-ES"/>
              </w:rPr>
              <w:t>f) Se ha explicado el concepto de triaje. 1%. Teórico.</w:t>
            </w:r>
          </w:p>
        </w:tc>
        <w:tc>
          <w:tcPr>
            <w:tcW w:w="5528" w:type="dxa"/>
            <w:shd w:val="clear" w:color="auto" w:fill="92CDDC"/>
            <w:tcMar/>
            <w:vAlign w:val="center"/>
          </w:tcPr>
          <w:p w:rsidRPr="00260FA1" w:rsidR="00140CD3" w:rsidP="004C4AD8" w:rsidRDefault="00140CD3" w14:paraId="3CBE6C2C" w14:textId="77777777">
            <w:pPr>
              <w:pStyle w:val="Prrafodelista"/>
              <w:numPr>
                <w:ilvl w:val="0"/>
                <w:numId w:val="118"/>
              </w:numPr>
              <w:jc w:val="both"/>
              <w:rPr>
                <w:rFonts w:ascii="Arial" w:hAnsi="Arial" w:cs="Arial"/>
                <w:bCs/>
                <w:sz w:val="16"/>
                <w:szCs w:val="16"/>
              </w:rPr>
            </w:pPr>
            <w:r>
              <w:rPr>
                <w:rFonts w:ascii="Arial" w:hAnsi="Arial" w:cs="Arial"/>
                <w:bCs/>
                <w:sz w:val="16"/>
                <w:szCs w:val="16"/>
              </w:rPr>
              <w:t>Concepto de triaje.</w:t>
            </w:r>
          </w:p>
        </w:tc>
        <w:tc>
          <w:tcPr>
            <w:tcW w:w="3827" w:type="dxa"/>
            <w:shd w:val="clear" w:color="auto" w:fill="B6DDE8"/>
            <w:tcMar/>
          </w:tcPr>
          <w:p w:rsidR="00140CD3" w:rsidP="00140CD3" w:rsidRDefault="00140CD3" w14:paraId="7048995E" w14:textId="77777777">
            <w:pPr>
              <w:spacing w:after="0" w:line="240" w:lineRule="auto"/>
              <w:rPr>
                <w:rFonts w:ascii="Arial" w:hAnsi="Arial" w:cs="Arial"/>
                <w:b/>
                <w:color w:val="000000"/>
                <w:sz w:val="16"/>
                <w:szCs w:val="16"/>
              </w:rPr>
            </w:pPr>
          </w:p>
          <w:p w:rsidR="00140CD3" w:rsidP="00140CD3" w:rsidRDefault="00140CD3" w14:paraId="2C308CA2" w14:textId="77777777">
            <w:pPr>
              <w:spacing w:after="0" w:line="240" w:lineRule="auto"/>
              <w:rPr>
                <w:rFonts w:ascii="Arial" w:hAnsi="Arial" w:cs="Arial"/>
                <w:b/>
                <w:color w:val="000000"/>
                <w:sz w:val="16"/>
                <w:szCs w:val="16"/>
              </w:rPr>
            </w:pPr>
          </w:p>
          <w:p w:rsidR="00140CD3" w:rsidP="00140CD3" w:rsidRDefault="00140CD3" w14:paraId="5D8FE277" w14:textId="77777777">
            <w:pPr>
              <w:spacing w:after="0" w:line="240" w:lineRule="auto"/>
              <w:rPr>
                <w:rFonts w:ascii="Arial" w:hAnsi="Arial" w:cs="Arial"/>
                <w:b/>
                <w:color w:val="000000"/>
                <w:sz w:val="16"/>
                <w:szCs w:val="16"/>
              </w:rPr>
            </w:pPr>
          </w:p>
          <w:p w:rsidRPr="0056772F" w:rsidR="00140CD3" w:rsidP="00140CD3" w:rsidRDefault="00140CD3" w14:paraId="73EFD13C"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tcMar/>
            <w:vAlign w:val="center"/>
          </w:tcPr>
          <w:p w:rsidRPr="0056772F" w:rsidR="00140CD3" w:rsidP="00140CD3" w:rsidRDefault="00140CD3" w14:paraId="523ADB1D" w14:textId="77777777">
            <w:pPr>
              <w:spacing w:after="0" w:line="240" w:lineRule="auto"/>
              <w:jc w:val="center"/>
              <w:rPr>
                <w:rFonts w:ascii="Arial" w:hAnsi="Arial"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56772F" w:rsidR="00140CD3" w:rsidTr="386C506C" w14:paraId="0FC2A4B1" w14:textId="77777777">
        <w:tc>
          <w:tcPr>
            <w:tcW w:w="2978" w:type="dxa"/>
            <w:shd w:val="clear" w:color="auto" w:fill="4BACC6"/>
            <w:tcMar/>
          </w:tcPr>
          <w:p w:rsidRPr="0056772F" w:rsidR="00140CD3" w:rsidP="00140CD3" w:rsidRDefault="00140CD3" w14:paraId="68493EEC"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g) Se han establecido las prioridades de actuación en múltiples víctimas. 2%. Teórico-práctico.</w:t>
            </w:r>
          </w:p>
        </w:tc>
        <w:tc>
          <w:tcPr>
            <w:tcW w:w="5528" w:type="dxa"/>
            <w:shd w:val="clear" w:color="auto" w:fill="92CDDC"/>
            <w:tcMar/>
            <w:vAlign w:val="center"/>
          </w:tcPr>
          <w:p w:rsidRPr="00260FA1" w:rsidR="00140CD3" w:rsidP="004C4AD8" w:rsidRDefault="00140CD3" w14:paraId="5CFFD181" w14:textId="77777777">
            <w:pPr>
              <w:pStyle w:val="Prrafodelista"/>
              <w:numPr>
                <w:ilvl w:val="0"/>
                <w:numId w:val="118"/>
              </w:numPr>
              <w:jc w:val="both"/>
              <w:rPr>
                <w:rFonts w:ascii="Arial" w:hAnsi="Arial" w:cs="Arial"/>
                <w:bCs/>
                <w:sz w:val="16"/>
                <w:szCs w:val="16"/>
              </w:rPr>
            </w:pPr>
            <w:r>
              <w:rPr>
                <w:rFonts w:ascii="Arial" w:hAnsi="Arial" w:cs="Arial"/>
                <w:bCs/>
                <w:sz w:val="16"/>
                <w:szCs w:val="16"/>
              </w:rPr>
              <w:t>Prioridades de actuación en múltiples víctimas. Métodos de triaje.</w:t>
            </w:r>
          </w:p>
        </w:tc>
        <w:tc>
          <w:tcPr>
            <w:tcW w:w="3827" w:type="dxa"/>
            <w:shd w:val="clear" w:color="auto" w:fill="B6DDE8"/>
            <w:tcMar/>
          </w:tcPr>
          <w:p w:rsidR="00140CD3" w:rsidP="00140CD3" w:rsidRDefault="00140CD3" w14:paraId="5D151FAC" w14:textId="77777777">
            <w:pPr>
              <w:spacing w:after="0" w:line="240" w:lineRule="auto"/>
              <w:rPr>
                <w:rFonts w:ascii="Arial" w:hAnsi="Arial" w:cs="Arial"/>
                <w:b/>
                <w:color w:val="000000"/>
                <w:sz w:val="16"/>
                <w:szCs w:val="16"/>
              </w:rPr>
            </w:pPr>
          </w:p>
          <w:p w:rsidR="00140CD3" w:rsidP="00140CD3" w:rsidRDefault="00140CD3" w14:paraId="0E6CF336" w14:textId="77777777">
            <w:pPr>
              <w:spacing w:after="0" w:line="240" w:lineRule="auto"/>
              <w:rPr>
                <w:rFonts w:ascii="Arial" w:hAnsi="Arial" w:cs="Arial"/>
                <w:b/>
                <w:color w:val="000000"/>
                <w:sz w:val="16"/>
                <w:szCs w:val="16"/>
              </w:rPr>
            </w:pPr>
          </w:p>
          <w:p w:rsidR="00140CD3" w:rsidP="00140CD3" w:rsidRDefault="00140CD3" w14:paraId="04BB1D69" w14:textId="77777777">
            <w:pPr>
              <w:spacing w:after="0" w:line="240" w:lineRule="auto"/>
              <w:rPr>
                <w:rFonts w:ascii="Arial" w:hAnsi="Arial" w:cs="Arial"/>
                <w:b/>
                <w:color w:val="000000"/>
                <w:sz w:val="16"/>
                <w:szCs w:val="16"/>
              </w:rPr>
            </w:pPr>
          </w:p>
          <w:p w:rsidRPr="0056772F" w:rsidR="00140CD3" w:rsidP="00140CD3" w:rsidRDefault="00140CD3" w14:paraId="196400DD"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tcMar/>
            <w:vAlign w:val="center"/>
          </w:tcPr>
          <w:p w:rsidRPr="0056772F" w:rsidR="00140CD3" w:rsidP="00140CD3" w:rsidRDefault="00140CD3" w14:paraId="2C81EF36" w14:textId="77777777">
            <w:pPr>
              <w:spacing w:after="0" w:line="240" w:lineRule="auto"/>
              <w:jc w:val="center"/>
              <w:rPr>
                <w:rFonts w:ascii="Arial" w:hAnsi="Arial" w:cs="Arial"/>
                <w:color w:val="000000"/>
                <w:sz w:val="16"/>
                <w:szCs w:val="16"/>
              </w:rPr>
            </w:pPr>
            <w:r w:rsidRPr="0056772F">
              <w:rPr>
                <w:rFonts w:ascii="Arial" w:hAnsi="Arial" w:eastAsia="Arial Unicode MS" w:cs="Arial"/>
                <w:color w:val="000000"/>
                <w:sz w:val="16"/>
                <w:szCs w:val="16"/>
              </w:rPr>
              <w:t>Pruebas objetivas en forma de pregunta corta, test, reconocimiento de técnicas/material y elaboración de esquemas/pruebas prácticas.</w:t>
            </w:r>
          </w:p>
        </w:tc>
      </w:tr>
    </w:tbl>
    <w:p w:rsidR="68B0A279" w:rsidP="68B0A279" w:rsidRDefault="68B0A279" w14:paraId="62CE40F9" w14:textId="4AE11AA8">
      <w:pPr>
        <w:jc w:val="both"/>
        <w:rPr>
          <w:sz w:val="28"/>
          <w:szCs w:val="28"/>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82418A" w:rsidR="00140CD3" w:rsidTr="386C506C" w14:paraId="6F8996CF" w14:textId="77777777">
        <w:tc>
          <w:tcPr>
            <w:tcW w:w="14176" w:type="dxa"/>
            <w:gridSpan w:val="4"/>
            <w:shd w:val="clear" w:color="auto" w:fill="31849B"/>
            <w:tcMar/>
          </w:tcPr>
          <w:p w:rsidRPr="0082418A" w:rsidR="00140CD3" w:rsidP="00140CD3" w:rsidRDefault="00140CD3" w14:paraId="26C1AFFF" w14:textId="77777777">
            <w:pPr>
              <w:spacing w:after="120" w:line="360" w:lineRule="auto"/>
              <w:rPr>
                <w:rFonts w:ascii="Arial" w:hAnsi="Arial" w:eastAsia="Arial Unicode MS" w:cs="Arial"/>
                <w:b/>
                <w:color w:val="000000"/>
                <w:sz w:val="16"/>
                <w:szCs w:val="16"/>
              </w:rPr>
            </w:pPr>
            <w:r w:rsidRPr="0082418A">
              <w:rPr>
                <w:rFonts w:ascii="Arial" w:hAnsi="Arial" w:eastAsia="Arial Unicode MS" w:cs="Arial"/>
                <w:b/>
                <w:color w:val="000000"/>
                <w:sz w:val="16"/>
                <w:szCs w:val="16"/>
              </w:rPr>
              <w:t>Resultados de aprendizaje</w:t>
            </w:r>
          </w:p>
        </w:tc>
      </w:tr>
      <w:tr w:rsidRPr="0082418A" w:rsidR="00140CD3" w:rsidTr="386C506C" w14:paraId="3AD117D5" w14:textId="77777777">
        <w:tc>
          <w:tcPr>
            <w:tcW w:w="14176" w:type="dxa"/>
            <w:gridSpan w:val="4"/>
            <w:shd w:val="clear" w:color="auto" w:fill="92CDDC"/>
            <w:tcMar/>
          </w:tcPr>
          <w:p w:rsidRPr="0082418A" w:rsidR="00140CD3" w:rsidP="00140CD3" w:rsidRDefault="00140CD3" w14:paraId="0C6B86DA" w14:textId="77777777">
            <w:pPr>
              <w:spacing w:after="0" w:line="240" w:lineRule="auto"/>
              <w:ind w:right="113"/>
              <w:jc w:val="both"/>
              <w:rPr>
                <w:rFonts w:ascii="Arial" w:hAnsi="Arial" w:eastAsia="Arial Unicode MS" w:cs="Arial"/>
                <w:b/>
                <w:color w:val="000000"/>
                <w:sz w:val="16"/>
                <w:szCs w:val="16"/>
                <w:lang w:val="es-ES_tradnl"/>
              </w:rPr>
            </w:pPr>
          </w:p>
          <w:p w:rsidRPr="0082418A" w:rsidR="00140CD3" w:rsidP="00140CD3" w:rsidRDefault="00140CD3" w14:paraId="14211238" w14:textId="5CC19642">
            <w:pPr>
              <w:spacing w:after="0" w:line="240" w:lineRule="auto"/>
              <w:ind w:left="113" w:right="113"/>
              <w:jc w:val="both"/>
              <w:rPr>
                <w:rFonts w:ascii="Arial" w:hAnsi="Arial" w:cs="Arial"/>
                <w:b/>
                <w:bCs/>
                <w:color w:val="000000"/>
                <w:sz w:val="16"/>
                <w:szCs w:val="16"/>
              </w:rPr>
            </w:pPr>
            <w:r>
              <w:rPr>
                <w:rFonts w:ascii="Arial" w:hAnsi="Arial" w:cs="Arial"/>
                <w:b/>
                <w:bCs/>
                <w:color w:val="000000"/>
                <w:sz w:val="16"/>
                <w:szCs w:val="16"/>
              </w:rPr>
              <w:t>2. Conoce y realiza procedimientos para determinar los signos de compromiso vital en adultos, niños o niñas y lactantes. 20%</w:t>
            </w:r>
          </w:p>
          <w:p w:rsidRPr="0082418A" w:rsidR="00140CD3" w:rsidP="00140CD3" w:rsidRDefault="00140CD3" w14:paraId="53C4AA96" w14:textId="77777777">
            <w:pPr>
              <w:spacing w:after="0" w:line="240" w:lineRule="auto"/>
              <w:ind w:left="113" w:right="113"/>
              <w:jc w:val="both"/>
              <w:rPr>
                <w:rFonts w:ascii="Arial" w:hAnsi="Arial" w:eastAsia="Arial Unicode MS" w:cs="Arial"/>
                <w:color w:val="000000"/>
                <w:sz w:val="16"/>
                <w:szCs w:val="16"/>
              </w:rPr>
            </w:pPr>
          </w:p>
        </w:tc>
      </w:tr>
      <w:tr w:rsidRPr="0082418A" w:rsidR="00140CD3" w:rsidTr="386C506C" w14:paraId="4B89C045" w14:textId="77777777">
        <w:tc>
          <w:tcPr>
            <w:tcW w:w="2978" w:type="dxa"/>
            <w:shd w:val="clear" w:color="auto" w:fill="4BACC6"/>
            <w:tcMar/>
            <w:vAlign w:val="center"/>
          </w:tcPr>
          <w:p w:rsidRPr="0082418A" w:rsidR="00140CD3" w:rsidP="00140CD3" w:rsidRDefault="00140CD3" w14:paraId="028C09F8"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Criterios de evaluación</w:t>
            </w:r>
          </w:p>
        </w:tc>
        <w:tc>
          <w:tcPr>
            <w:tcW w:w="5528" w:type="dxa"/>
            <w:shd w:val="clear" w:color="auto" w:fill="4BACC6"/>
            <w:tcMar/>
            <w:vAlign w:val="center"/>
          </w:tcPr>
          <w:p w:rsidRPr="0082418A" w:rsidR="00140CD3" w:rsidP="00140CD3" w:rsidRDefault="00140CD3" w14:paraId="51671C6D"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Contenidos curriculares</w:t>
            </w:r>
          </w:p>
        </w:tc>
        <w:tc>
          <w:tcPr>
            <w:tcW w:w="3827" w:type="dxa"/>
            <w:shd w:val="clear" w:color="auto" w:fill="4BACC6"/>
            <w:tcMar/>
            <w:vAlign w:val="center"/>
          </w:tcPr>
          <w:p w:rsidRPr="0082418A" w:rsidR="00140CD3" w:rsidP="00140CD3" w:rsidRDefault="00140CD3" w14:paraId="7BBA5751"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Unidades de trabajo</w:t>
            </w:r>
          </w:p>
        </w:tc>
        <w:tc>
          <w:tcPr>
            <w:tcW w:w="1843" w:type="dxa"/>
            <w:shd w:val="clear" w:color="auto" w:fill="4BACC6"/>
            <w:tcMar/>
            <w:vAlign w:val="center"/>
          </w:tcPr>
          <w:p w:rsidRPr="0082418A" w:rsidR="00140CD3" w:rsidP="00140CD3" w:rsidRDefault="00140CD3" w14:paraId="36B4A77A"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Instrumentos de evaluación</w:t>
            </w:r>
          </w:p>
        </w:tc>
      </w:tr>
      <w:tr w:rsidRPr="0082418A" w:rsidR="00140CD3" w:rsidTr="386C506C" w14:paraId="39CE3B85" w14:textId="77777777">
        <w:tc>
          <w:tcPr>
            <w:tcW w:w="2978" w:type="dxa"/>
            <w:shd w:val="clear" w:color="auto" w:fill="4BACC6"/>
            <w:tcMar/>
          </w:tcPr>
          <w:p w:rsidRPr="0082418A" w:rsidR="00140CD3" w:rsidP="00140CD3" w:rsidRDefault="00140CD3" w14:paraId="7EA205CF" w14:textId="77777777">
            <w:pPr>
              <w:suppressAutoHyphens/>
              <w:spacing w:after="0" w:line="240" w:lineRule="auto"/>
              <w:jc w:val="both"/>
              <w:rPr>
                <w:rFonts w:ascii="Arial" w:hAnsi="Arial" w:cs="Arial"/>
                <w:b/>
                <w:bCs/>
                <w:color w:val="000000"/>
                <w:sz w:val="16"/>
                <w:szCs w:val="16"/>
              </w:rPr>
            </w:pPr>
            <w:r>
              <w:rPr>
                <w:rFonts w:ascii="Arial" w:hAnsi="Arial" w:eastAsia="Arial Unicode MS" w:cs="Arial"/>
                <w:b/>
                <w:color w:val="000000"/>
                <w:sz w:val="16"/>
                <w:szCs w:val="16"/>
              </w:rPr>
              <w:t>a) Se han descrito los procedimientos para verificar la permeabilidad de las vías aéreas. 3,03%. Teórico.</w:t>
            </w:r>
          </w:p>
        </w:tc>
        <w:tc>
          <w:tcPr>
            <w:tcW w:w="5528" w:type="dxa"/>
            <w:shd w:val="clear" w:color="auto" w:fill="92CDDC"/>
            <w:tcMar/>
          </w:tcPr>
          <w:p w:rsidRPr="006E3AF9" w:rsidR="00140CD3" w:rsidP="00140CD3" w:rsidRDefault="00140CD3" w14:paraId="28C5C1DF" w14:textId="77777777">
            <w:pPr>
              <w:jc w:val="both"/>
              <w:rPr>
                <w:rFonts w:ascii="Arial" w:hAnsi="Arial" w:cs="Arial"/>
                <w:bCs/>
                <w:sz w:val="16"/>
                <w:szCs w:val="16"/>
              </w:rPr>
            </w:pPr>
          </w:p>
          <w:p w:rsidR="00140CD3" w:rsidP="004C4AD8" w:rsidRDefault="00140CD3" w14:paraId="45AB629A" w14:textId="77777777">
            <w:pPr>
              <w:pStyle w:val="Prrafodelista"/>
              <w:numPr>
                <w:ilvl w:val="0"/>
                <w:numId w:val="118"/>
              </w:numPr>
              <w:jc w:val="both"/>
              <w:rPr>
                <w:rFonts w:ascii="Arial" w:hAnsi="Arial" w:cs="Arial"/>
                <w:bCs/>
                <w:sz w:val="16"/>
                <w:szCs w:val="16"/>
              </w:rPr>
            </w:pPr>
            <w:r>
              <w:rPr>
                <w:rFonts w:ascii="Arial" w:hAnsi="Arial" w:cs="Arial"/>
                <w:bCs/>
                <w:sz w:val="16"/>
                <w:szCs w:val="16"/>
              </w:rPr>
              <w:t>Signos de compromiso vital en adulto, niño o niña o lactante.</w:t>
            </w:r>
          </w:p>
          <w:p w:rsidR="00140CD3" w:rsidP="004C4AD8" w:rsidRDefault="00140CD3" w14:paraId="5AF27893" w14:textId="77777777">
            <w:pPr>
              <w:pStyle w:val="Prrafodelista"/>
              <w:numPr>
                <w:ilvl w:val="0"/>
                <w:numId w:val="118"/>
              </w:numPr>
              <w:jc w:val="both"/>
              <w:rPr>
                <w:rFonts w:ascii="Arial" w:hAnsi="Arial" w:cs="Arial"/>
                <w:bCs/>
                <w:sz w:val="16"/>
                <w:szCs w:val="16"/>
              </w:rPr>
            </w:pPr>
            <w:r>
              <w:rPr>
                <w:rFonts w:ascii="Arial" w:hAnsi="Arial" w:cs="Arial"/>
                <w:bCs/>
                <w:sz w:val="16"/>
                <w:szCs w:val="16"/>
              </w:rPr>
              <w:t>Signos y síntomas de urgencia.</w:t>
            </w:r>
          </w:p>
          <w:p w:rsidRPr="008303CB" w:rsidR="00140CD3" w:rsidP="004C4AD8" w:rsidRDefault="00140CD3" w14:paraId="230875F2" w14:textId="77777777">
            <w:pPr>
              <w:pStyle w:val="Prrafodelista"/>
              <w:numPr>
                <w:ilvl w:val="0"/>
                <w:numId w:val="118"/>
              </w:numPr>
              <w:jc w:val="both"/>
              <w:rPr>
                <w:rFonts w:ascii="Arial" w:hAnsi="Arial" w:cs="Arial"/>
                <w:bCs/>
                <w:sz w:val="16"/>
                <w:szCs w:val="16"/>
              </w:rPr>
            </w:pPr>
            <w:r>
              <w:rPr>
                <w:rFonts w:ascii="Arial" w:hAnsi="Arial" w:cs="Arial"/>
                <w:bCs/>
                <w:sz w:val="16"/>
                <w:szCs w:val="16"/>
              </w:rPr>
              <w:t>Proceso de valoración ABC (Airway Breathing Circulation).</w:t>
            </w:r>
          </w:p>
        </w:tc>
        <w:tc>
          <w:tcPr>
            <w:tcW w:w="3827" w:type="dxa"/>
            <w:shd w:val="clear" w:color="auto" w:fill="B6DDE8"/>
            <w:tcMar/>
          </w:tcPr>
          <w:p w:rsidR="00140CD3" w:rsidP="00140CD3" w:rsidRDefault="00140CD3" w14:paraId="16A196E3" w14:textId="77777777">
            <w:pPr>
              <w:spacing w:after="0" w:line="240" w:lineRule="auto"/>
              <w:rPr>
                <w:rFonts w:ascii="Arial" w:hAnsi="Arial" w:cs="Arial"/>
                <w:b/>
                <w:color w:val="000000"/>
                <w:sz w:val="16"/>
                <w:szCs w:val="16"/>
              </w:rPr>
            </w:pPr>
          </w:p>
          <w:p w:rsidR="00140CD3" w:rsidP="00140CD3" w:rsidRDefault="00140CD3" w14:paraId="5026515D" w14:textId="77777777">
            <w:pPr>
              <w:spacing w:after="0" w:line="240" w:lineRule="auto"/>
              <w:rPr>
                <w:rFonts w:ascii="Arial" w:hAnsi="Arial" w:cs="Arial"/>
                <w:b/>
                <w:color w:val="000000"/>
                <w:sz w:val="16"/>
                <w:szCs w:val="16"/>
              </w:rPr>
            </w:pPr>
          </w:p>
          <w:p w:rsidRPr="0082418A" w:rsidR="00140CD3" w:rsidP="00140CD3" w:rsidRDefault="00140CD3" w14:paraId="690C40E3" w14:textId="77777777">
            <w:pPr>
              <w:spacing w:after="0" w:line="240" w:lineRule="auto"/>
              <w:rPr>
                <w:rFonts w:ascii="Arial" w:hAnsi="Arial" w:cs="Arial"/>
                <w:b/>
                <w:color w:val="000000"/>
                <w:sz w:val="16"/>
                <w:szCs w:val="16"/>
              </w:rPr>
            </w:pPr>
            <w:r>
              <w:rPr>
                <w:rFonts w:ascii="Arial" w:hAnsi="Arial" w:cs="Arial"/>
                <w:b/>
                <w:color w:val="000000"/>
                <w:sz w:val="16"/>
                <w:szCs w:val="16"/>
              </w:rPr>
              <w:t>Tema 2,4</w:t>
            </w:r>
          </w:p>
        </w:tc>
        <w:tc>
          <w:tcPr>
            <w:tcW w:w="1843" w:type="dxa"/>
            <w:tcMar/>
            <w:vAlign w:val="center"/>
          </w:tcPr>
          <w:p w:rsidRPr="0082418A" w:rsidR="00140CD3" w:rsidP="00140CD3" w:rsidRDefault="00140CD3" w14:paraId="16223815" w14:textId="77777777">
            <w:pPr>
              <w:spacing w:after="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82418A" w:rsidR="00140CD3" w:rsidTr="386C506C" w14:paraId="62FED146" w14:textId="77777777">
        <w:tc>
          <w:tcPr>
            <w:tcW w:w="2978" w:type="dxa"/>
            <w:shd w:val="clear" w:color="auto" w:fill="4BACC6"/>
            <w:tcMar/>
          </w:tcPr>
          <w:p w:rsidRPr="0082418A" w:rsidR="00140CD3" w:rsidP="00140CD3" w:rsidRDefault="00140CD3" w14:paraId="37CE3881"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 xml:space="preserve">b) Se han identificado las condiciones de funcionamiento </w:t>
            </w:r>
            <w:r>
              <w:rPr>
                <w:rFonts w:ascii="Arial" w:hAnsi="Arial" w:eastAsia="Arial Unicode MS" w:cs="Arial"/>
                <w:b/>
                <w:color w:val="000000"/>
                <w:sz w:val="16"/>
                <w:szCs w:val="16"/>
                <w:lang w:val="es-ES_tradnl"/>
              </w:rPr>
              <w:t>adecuadas de la ventilación-oxigenación. 4,24%. Teórico.</w:t>
            </w:r>
          </w:p>
        </w:tc>
        <w:tc>
          <w:tcPr>
            <w:tcW w:w="5528" w:type="dxa"/>
            <w:shd w:val="clear" w:color="auto" w:fill="92CDDC"/>
            <w:tcMar/>
            <w:vAlign w:val="center"/>
          </w:tcPr>
          <w:p w:rsidR="00140CD3" w:rsidP="004C4AD8" w:rsidRDefault="00140CD3" w14:paraId="7D5A88DF" w14:textId="77777777">
            <w:pPr>
              <w:pStyle w:val="Prrafodelista"/>
              <w:numPr>
                <w:ilvl w:val="0"/>
                <w:numId w:val="118"/>
              </w:numPr>
              <w:jc w:val="both"/>
              <w:rPr>
                <w:rFonts w:ascii="Arial" w:hAnsi="Arial" w:cs="Arial"/>
                <w:bCs/>
                <w:sz w:val="16"/>
                <w:szCs w:val="16"/>
              </w:rPr>
            </w:pPr>
            <w:r>
              <w:rPr>
                <w:rFonts w:ascii="Arial" w:hAnsi="Arial" w:cs="Arial"/>
                <w:bCs/>
                <w:sz w:val="16"/>
                <w:szCs w:val="16"/>
              </w:rPr>
              <w:t>Fisioterapia respiratoria.</w:t>
            </w:r>
          </w:p>
          <w:p w:rsidR="00140CD3" w:rsidP="004C4AD8" w:rsidRDefault="00140CD3" w14:paraId="1541D551" w14:textId="77777777">
            <w:pPr>
              <w:pStyle w:val="Prrafodelista"/>
              <w:numPr>
                <w:ilvl w:val="0"/>
                <w:numId w:val="118"/>
              </w:numPr>
              <w:jc w:val="both"/>
              <w:rPr>
                <w:rFonts w:ascii="Arial" w:hAnsi="Arial" w:cs="Arial"/>
                <w:bCs/>
                <w:sz w:val="16"/>
                <w:szCs w:val="16"/>
              </w:rPr>
            </w:pPr>
            <w:r>
              <w:rPr>
                <w:rFonts w:ascii="Arial" w:hAnsi="Arial" w:cs="Arial"/>
                <w:bCs/>
                <w:sz w:val="16"/>
                <w:szCs w:val="16"/>
              </w:rPr>
              <w:t>Fisioterapia circulatoria.</w:t>
            </w:r>
          </w:p>
          <w:p w:rsidR="00140CD3" w:rsidP="004C4AD8" w:rsidRDefault="00140CD3" w14:paraId="19A1331C" w14:textId="77777777">
            <w:pPr>
              <w:pStyle w:val="Prrafodelista"/>
              <w:numPr>
                <w:ilvl w:val="0"/>
                <w:numId w:val="118"/>
              </w:numPr>
              <w:jc w:val="both"/>
              <w:rPr>
                <w:rFonts w:ascii="Arial" w:hAnsi="Arial" w:cs="Arial"/>
                <w:bCs/>
                <w:sz w:val="16"/>
                <w:szCs w:val="16"/>
              </w:rPr>
            </w:pPr>
            <w:r>
              <w:rPr>
                <w:rFonts w:ascii="Arial" w:hAnsi="Arial" w:cs="Arial"/>
                <w:bCs/>
                <w:sz w:val="16"/>
                <w:szCs w:val="16"/>
              </w:rPr>
              <w:t>Signos de compromiso vital en adulto, niño o niña o lactante.</w:t>
            </w:r>
          </w:p>
          <w:p w:rsidR="00140CD3" w:rsidP="004C4AD8" w:rsidRDefault="00140CD3" w14:paraId="583272DE" w14:textId="77777777">
            <w:pPr>
              <w:pStyle w:val="Prrafodelista"/>
              <w:numPr>
                <w:ilvl w:val="0"/>
                <w:numId w:val="118"/>
              </w:numPr>
              <w:jc w:val="both"/>
              <w:rPr>
                <w:rFonts w:ascii="Arial" w:hAnsi="Arial" w:cs="Arial"/>
                <w:bCs/>
                <w:sz w:val="16"/>
                <w:szCs w:val="16"/>
              </w:rPr>
            </w:pPr>
            <w:r>
              <w:rPr>
                <w:rFonts w:ascii="Arial" w:hAnsi="Arial" w:cs="Arial"/>
                <w:bCs/>
                <w:sz w:val="16"/>
                <w:szCs w:val="16"/>
              </w:rPr>
              <w:t>Signos y síntomas de urgencia.</w:t>
            </w:r>
          </w:p>
          <w:p w:rsidRPr="00083188" w:rsidR="00140CD3" w:rsidP="004C4AD8" w:rsidRDefault="00140CD3" w14:paraId="226D833F" w14:textId="77777777">
            <w:pPr>
              <w:pStyle w:val="Prrafodelista"/>
              <w:numPr>
                <w:ilvl w:val="0"/>
                <w:numId w:val="118"/>
              </w:numPr>
              <w:jc w:val="both"/>
              <w:rPr>
                <w:rFonts w:ascii="Arial" w:hAnsi="Arial" w:cs="Arial"/>
                <w:bCs/>
                <w:sz w:val="16"/>
                <w:szCs w:val="16"/>
              </w:rPr>
            </w:pPr>
            <w:r>
              <w:rPr>
                <w:rFonts w:ascii="Arial" w:hAnsi="Arial" w:cs="Arial"/>
                <w:bCs/>
                <w:sz w:val="16"/>
                <w:szCs w:val="16"/>
              </w:rPr>
              <w:t>Proceso de valoración ABC (Airway Breathing Circulation).</w:t>
            </w:r>
          </w:p>
        </w:tc>
        <w:tc>
          <w:tcPr>
            <w:tcW w:w="3827" w:type="dxa"/>
            <w:shd w:val="clear" w:color="auto" w:fill="B6DDE8"/>
            <w:tcMar/>
          </w:tcPr>
          <w:p w:rsidR="00140CD3" w:rsidP="00140CD3" w:rsidRDefault="00140CD3" w14:paraId="5E50BE22" w14:textId="77777777">
            <w:pPr>
              <w:spacing w:after="0" w:line="240" w:lineRule="auto"/>
              <w:rPr>
                <w:rFonts w:ascii="Arial" w:hAnsi="Arial" w:cs="Arial"/>
                <w:b/>
                <w:color w:val="000000"/>
                <w:sz w:val="16"/>
                <w:szCs w:val="16"/>
              </w:rPr>
            </w:pPr>
          </w:p>
          <w:p w:rsidR="00140CD3" w:rsidP="00140CD3" w:rsidRDefault="00140CD3" w14:paraId="5A9B0BAC" w14:textId="77777777">
            <w:pPr>
              <w:spacing w:after="0" w:line="240" w:lineRule="auto"/>
              <w:rPr>
                <w:rFonts w:ascii="Arial" w:hAnsi="Arial" w:cs="Arial"/>
                <w:b/>
                <w:color w:val="000000"/>
                <w:sz w:val="16"/>
                <w:szCs w:val="16"/>
              </w:rPr>
            </w:pPr>
          </w:p>
          <w:p w:rsidRPr="0082418A" w:rsidR="00140CD3" w:rsidP="00140CD3" w:rsidRDefault="00140CD3" w14:paraId="091B9FDA" w14:textId="77777777">
            <w:pPr>
              <w:spacing w:after="0" w:line="240" w:lineRule="auto"/>
              <w:rPr>
                <w:rFonts w:ascii="Arial" w:hAnsi="Arial" w:cs="Arial"/>
                <w:b/>
                <w:color w:val="000000"/>
                <w:sz w:val="16"/>
                <w:szCs w:val="16"/>
              </w:rPr>
            </w:pPr>
            <w:r>
              <w:rPr>
                <w:rFonts w:ascii="Arial" w:hAnsi="Arial" w:cs="Arial"/>
                <w:b/>
                <w:color w:val="000000"/>
                <w:sz w:val="16"/>
                <w:szCs w:val="16"/>
              </w:rPr>
              <w:t>Tema 2,4</w:t>
            </w:r>
          </w:p>
        </w:tc>
        <w:tc>
          <w:tcPr>
            <w:tcW w:w="1843" w:type="dxa"/>
            <w:tcMar/>
            <w:vAlign w:val="center"/>
          </w:tcPr>
          <w:p w:rsidRPr="0082418A" w:rsidR="00140CD3" w:rsidP="00140CD3" w:rsidRDefault="00140CD3" w14:paraId="03D023EC" w14:textId="77777777">
            <w:pPr>
              <w:spacing w:after="12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 xml:space="preserve">Pruebas objetivas en forma de pregunta </w:t>
            </w:r>
            <w:r w:rsidRPr="0082418A">
              <w:rPr>
                <w:rFonts w:ascii="Arial" w:hAnsi="Arial" w:eastAsia="Arial Unicode MS" w:cs="Arial"/>
                <w:color w:val="000000"/>
                <w:sz w:val="16"/>
                <w:szCs w:val="16"/>
              </w:rPr>
              <w:t>corta, test, reconocimiento de técnicas/material y elaboración de esquemas/pruebas prácticas.</w:t>
            </w:r>
          </w:p>
        </w:tc>
      </w:tr>
      <w:tr w:rsidRPr="0082418A" w:rsidR="00140CD3" w:rsidTr="386C506C" w14:paraId="071BCC92" w14:textId="77777777">
        <w:tc>
          <w:tcPr>
            <w:tcW w:w="2978" w:type="dxa"/>
            <w:shd w:val="clear" w:color="auto" w:fill="4BACC6"/>
            <w:tcMar/>
          </w:tcPr>
          <w:p w:rsidRPr="0082418A" w:rsidR="00140CD3" w:rsidP="00140CD3" w:rsidRDefault="00140CD3" w14:paraId="64AF61A4"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descrito y ejecutado los procedimientos de actuación en caso de hemorragias. 1,82%. Teórico.</w:t>
            </w:r>
          </w:p>
        </w:tc>
        <w:tc>
          <w:tcPr>
            <w:tcW w:w="5528" w:type="dxa"/>
            <w:shd w:val="clear" w:color="auto" w:fill="92CDDC"/>
            <w:tcMar/>
            <w:vAlign w:val="center"/>
          </w:tcPr>
          <w:p w:rsidR="00140CD3" w:rsidP="004C4AD8" w:rsidRDefault="00140CD3" w14:paraId="3741AA0B" w14:textId="77777777">
            <w:pPr>
              <w:pStyle w:val="Prrafodelista"/>
              <w:numPr>
                <w:ilvl w:val="0"/>
                <w:numId w:val="118"/>
              </w:numPr>
              <w:jc w:val="both"/>
              <w:rPr>
                <w:rFonts w:ascii="Arial" w:hAnsi="Arial" w:cs="Arial"/>
                <w:bCs/>
                <w:sz w:val="16"/>
                <w:szCs w:val="16"/>
              </w:rPr>
            </w:pPr>
            <w:r>
              <w:rPr>
                <w:rFonts w:ascii="Arial" w:hAnsi="Arial" w:cs="Arial"/>
                <w:bCs/>
                <w:sz w:val="16"/>
                <w:szCs w:val="16"/>
              </w:rPr>
              <w:t>Control de hemorragias.</w:t>
            </w:r>
          </w:p>
          <w:p w:rsidRPr="00083188" w:rsidR="00140CD3" w:rsidP="004C4AD8" w:rsidRDefault="00140CD3" w14:paraId="6D253D30" w14:textId="77777777">
            <w:pPr>
              <w:pStyle w:val="Prrafodelista"/>
              <w:numPr>
                <w:ilvl w:val="0"/>
                <w:numId w:val="118"/>
              </w:numPr>
              <w:jc w:val="both"/>
              <w:rPr>
                <w:rFonts w:ascii="Arial" w:hAnsi="Arial" w:cs="Arial"/>
                <w:bCs/>
                <w:sz w:val="16"/>
                <w:szCs w:val="16"/>
              </w:rPr>
            </w:pPr>
            <w:r>
              <w:rPr>
                <w:rFonts w:ascii="Arial" w:hAnsi="Arial" w:cs="Arial"/>
                <w:bCs/>
                <w:sz w:val="16"/>
                <w:szCs w:val="16"/>
              </w:rPr>
              <w:t>Signos y síntomas de urgencia.</w:t>
            </w:r>
          </w:p>
        </w:tc>
        <w:tc>
          <w:tcPr>
            <w:tcW w:w="3827" w:type="dxa"/>
            <w:shd w:val="clear" w:color="auto" w:fill="B6DDE8"/>
            <w:tcMar/>
          </w:tcPr>
          <w:p w:rsidR="00140CD3" w:rsidP="00140CD3" w:rsidRDefault="00140CD3" w14:paraId="48A9486F" w14:textId="77777777">
            <w:pPr>
              <w:spacing w:after="0" w:line="240" w:lineRule="auto"/>
              <w:rPr>
                <w:rFonts w:ascii="Arial" w:hAnsi="Arial" w:cs="Arial"/>
                <w:b/>
                <w:color w:val="000000"/>
                <w:sz w:val="16"/>
                <w:szCs w:val="16"/>
              </w:rPr>
            </w:pPr>
          </w:p>
          <w:p w:rsidR="00140CD3" w:rsidP="00140CD3" w:rsidRDefault="00140CD3" w14:paraId="214C96AE" w14:textId="77777777">
            <w:pPr>
              <w:spacing w:after="0" w:line="240" w:lineRule="auto"/>
              <w:rPr>
                <w:rFonts w:ascii="Arial" w:hAnsi="Arial" w:cs="Arial"/>
                <w:b/>
                <w:color w:val="000000"/>
                <w:sz w:val="16"/>
                <w:szCs w:val="16"/>
              </w:rPr>
            </w:pPr>
          </w:p>
          <w:p w:rsidR="00140CD3" w:rsidP="00140CD3" w:rsidRDefault="00140CD3" w14:paraId="123D4836" w14:textId="77777777">
            <w:pPr>
              <w:spacing w:after="0" w:line="240" w:lineRule="auto"/>
              <w:rPr>
                <w:rFonts w:ascii="Arial" w:hAnsi="Arial" w:cs="Arial"/>
                <w:b/>
                <w:color w:val="000000"/>
                <w:sz w:val="16"/>
                <w:szCs w:val="16"/>
              </w:rPr>
            </w:pPr>
          </w:p>
          <w:p w:rsidRPr="0082418A" w:rsidR="00140CD3" w:rsidP="00140CD3" w:rsidRDefault="00140CD3" w14:paraId="5407FF88" w14:textId="77777777">
            <w:pPr>
              <w:spacing w:after="0" w:line="240" w:lineRule="auto"/>
              <w:rPr>
                <w:rFonts w:ascii="Arial" w:hAnsi="Arial" w:cs="Arial"/>
                <w:b/>
                <w:color w:val="000000"/>
                <w:sz w:val="16"/>
                <w:szCs w:val="16"/>
              </w:rPr>
            </w:pPr>
            <w:r>
              <w:rPr>
                <w:rFonts w:ascii="Arial" w:hAnsi="Arial" w:cs="Arial"/>
                <w:b/>
                <w:color w:val="000000"/>
                <w:sz w:val="16"/>
                <w:szCs w:val="16"/>
              </w:rPr>
              <w:t>Tema 5</w:t>
            </w:r>
          </w:p>
        </w:tc>
        <w:tc>
          <w:tcPr>
            <w:tcW w:w="1843" w:type="dxa"/>
            <w:tcMar/>
            <w:vAlign w:val="center"/>
          </w:tcPr>
          <w:p w:rsidRPr="0082418A" w:rsidR="00140CD3" w:rsidP="00140CD3" w:rsidRDefault="00140CD3" w14:paraId="51E2DBEC" w14:textId="77777777">
            <w:pPr>
              <w:spacing w:after="12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82418A" w:rsidR="00140CD3" w:rsidTr="386C506C" w14:paraId="0345A8FB" w14:textId="77777777">
        <w:tc>
          <w:tcPr>
            <w:tcW w:w="2978" w:type="dxa"/>
            <w:shd w:val="clear" w:color="auto" w:fill="4BACC6"/>
            <w:tcMar/>
          </w:tcPr>
          <w:p w:rsidRPr="0082418A" w:rsidR="00140CD3" w:rsidP="00140CD3" w:rsidRDefault="00140CD3" w14:paraId="5083BCBA"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descrito procedimientos para comprobar el nivel consciencia. 3,03%. Teórico.</w:t>
            </w:r>
          </w:p>
        </w:tc>
        <w:tc>
          <w:tcPr>
            <w:tcW w:w="5528" w:type="dxa"/>
            <w:shd w:val="clear" w:color="auto" w:fill="92CDDC"/>
            <w:tcMar/>
          </w:tcPr>
          <w:p w:rsidR="00140CD3" w:rsidP="00140CD3" w:rsidRDefault="00140CD3" w14:paraId="68EC148B" w14:textId="77777777">
            <w:pPr>
              <w:jc w:val="both"/>
              <w:rPr>
                <w:rFonts w:ascii="Arial" w:hAnsi="Arial" w:cs="Arial"/>
                <w:bCs/>
                <w:sz w:val="16"/>
                <w:szCs w:val="16"/>
              </w:rPr>
            </w:pPr>
          </w:p>
          <w:p w:rsidR="00140CD3" w:rsidP="004C4AD8" w:rsidRDefault="00140CD3" w14:paraId="43DD04B1" w14:textId="77777777">
            <w:pPr>
              <w:pStyle w:val="Prrafodelista"/>
              <w:numPr>
                <w:ilvl w:val="0"/>
                <w:numId w:val="118"/>
              </w:numPr>
              <w:jc w:val="both"/>
              <w:rPr>
                <w:rFonts w:ascii="Arial" w:hAnsi="Arial" w:cs="Arial"/>
                <w:bCs/>
                <w:sz w:val="16"/>
                <w:szCs w:val="16"/>
              </w:rPr>
            </w:pPr>
            <w:r>
              <w:rPr>
                <w:rFonts w:ascii="Arial" w:hAnsi="Arial" w:cs="Arial"/>
                <w:bCs/>
                <w:sz w:val="16"/>
                <w:szCs w:val="16"/>
              </w:rPr>
              <w:t>Valoración del nivel de consciencia. Escala AVDN.</w:t>
            </w:r>
          </w:p>
          <w:p w:rsidR="00140CD3" w:rsidP="004C4AD8" w:rsidRDefault="00140CD3" w14:paraId="1109DF3B" w14:textId="77777777">
            <w:pPr>
              <w:pStyle w:val="Prrafodelista"/>
              <w:numPr>
                <w:ilvl w:val="0"/>
                <w:numId w:val="118"/>
              </w:numPr>
              <w:jc w:val="both"/>
              <w:rPr>
                <w:rFonts w:ascii="Arial" w:hAnsi="Arial" w:cs="Arial"/>
                <w:bCs/>
                <w:sz w:val="16"/>
                <w:szCs w:val="16"/>
              </w:rPr>
            </w:pPr>
            <w:r>
              <w:rPr>
                <w:rFonts w:ascii="Arial" w:hAnsi="Arial" w:cs="Arial"/>
                <w:bCs/>
                <w:sz w:val="16"/>
                <w:szCs w:val="16"/>
              </w:rPr>
              <w:t>Signos de compromiso vital en adulto, niño o niña y lactante.</w:t>
            </w:r>
          </w:p>
          <w:p w:rsidR="00140CD3" w:rsidP="004C4AD8" w:rsidRDefault="00140CD3" w14:paraId="42C5A79C" w14:textId="77777777">
            <w:pPr>
              <w:pStyle w:val="Prrafodelista"/>
              <w:numPr>
                <w:ilvl w:val="0"/>
                <w:numId w:val="118"/>
              </w:numPr>
              <w:jc w:val="both"/>
              <w:rPr>
                <w:rFonts w:ascii="Arial" w:hAnsi="Arial" w:cs="Arial"/>
                <w:bCs/>
                <w:sz w:val="16"/>
                <w:szCs w:val="16"/>
              </w:rPr>
            </w:pPr>
            <w:r>
              <w:rPr>
                <w:rFonts w:ascii="Arial" w:hAnsi="Arial" w:cs="Arial"/>
                <w:bCs/>
                <w:sz w:val="16"/>
                <w:szCs w:val="16"/>
              </w:rPr>
              <w:t>Signos y síntomas de urgencia.</w:t>
            </w:r>
          </w:p>
          <w:p w:rsidRPr="00083188" w:rsidR="00140CD3" w:rsidP="004C4AD8" w:rsidRDefault="00140CD3" w14:paraId="33BBE8F5" w14:textId="77777777">
            <w:pPr>
              <w:pStyle w:val="Prrafodelista"/>
              <w:numPr>
                <w:ilvl w:val="0"/>
                <w:numId w:val="118"/>
              </w:numPr>
              <w:jc w:val="both"/>
              <w:rPr>
                <w:rFonts w:ascii="Arial" w:hAnsi="Arial" w:cs="Arial"/>
                <w:bCs/>
                <w:sz w:val="16"/>
                <w:szCs w:val="16"/>
              </w:rPr>
            </w:pPr>
            <w:r>
              <w:rPr>
                <w:rFonts w:ascii="Arial" w:hAnsi="Arial" w:cs="Arial"/>
                <w:bCs/>
                <w:sz w:val="16"/>
                <w:szCs w:val="16"/>
              </w:rPr>
              <w:t>Proceso de valoración ABC (Airway Breathing Circulation).</w:t>
            </w:r>
          </w:p>
        </w:tc>
        <w:tc>
          <w:tcPr>
            <w:tcW w:w="3827" w:type="dxa"/>
            <w:shd w:val="clear" w:color="auto" w:fill="B6DDE8"/>
            <w:tcMar/>
          </w:tcPr>
          <w:p w:rsidR="00140CD3" w:rsidP="00140CD3" w:rsidRDefault="00140CD3" w14:paraId="4AE4DE50" w14:textId="77777777">
            <w:pPr>
              <w:spacing w:after="0" w:line="240" w:lineRule="auto"/>
              <w:rPr>
                <w:rFonts w:ascii="Arial" w:hAnsi="Arial" w:cs="Arial"/>
                <w:b/>
                <w:color w:val="000000"/>
                <w:sz w:val="16"/>
                <w:szCs w:val="16"/>
              </w:rPr>
            </w:pPr>
          </w:p>
          <w:p w:rsidR="00140CD3" w:rsidP="00140CD3" w:rsidRDefault="00140CD3" w14:paraId="49317EB3" w14:textId="77777777">
            <w:pPr>
              <w:spacing w:after="0" w:line="240" w:lineRule="auto"/>
              <w:rPr>
                <w:rFonts w:ascii="Arial" w:hAnsi="Arial" w:cs="Arial"/>
                <w:b/>
                <w:color w:val="000000"/>
                <w:sz w:val="16"/>
                <w:szCs w:val="16"/>
              </w:rPr>
            </w:pPr>
          </w:p>
          <w:p w:rsidRPr="0082418A" w:rsidR="00140CD3" w:rsidP="00140CD3" w:rsidRDefault="00140CD3" w14:paraId="0AD6787D"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tcMar/>
            <w:vAlign w:val="center"/>
          </w:tcPr>
          <w:p w:rsidRPr="0082418A" w:rsidR="00140CD3" w:rsidP="00140CD3" w:rsidRDefault="00140CD3" w14:paraId="60D9169F" w14:textId="77777777">
            <w:pPr>
              <w:spacing w:after="12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82418A" w:rsidR="00140CD3" w:rsidTr="386C506C" w14:paraId="34FA09A7" w14:textId="77777777">
        <w:tc>
          <w:tcPr>
            <w:tcW w:w="2978" w:type="dxa"/>
            <w:shd w:val="clear" w:color="auto" w:fill="4BACC6"/>
            <w:tcMar/>
          </w:tcPr>
          <w:p w:rsidRPr="0082418A" w:rsidR="00140CD3" w:rsidP="00140CD3" w:rsidRDefault="00140CD3" w14:paraId="22706925"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han descrito los procedimientos para determinar las constantes vitales. 1,82%. Teórico.</w:t>
            </w:r>
          </w:p>
        </w:tc>
        <w:tc>
          <w:tcPr>
            <w:tcW w:w="5528" w:type="dxa"/>
            <w:shd w:val="clear" w:color="auto" w:fill="92CDDC"/>
            <w:tcMar/>
          </w:tcPr>
          <w:p w:rsidR="00140CD3" w:rsidP="00140CD3" w:rsidRDefault="00140CD3" w14:paraId="4D7E809E" w14:textId="77777777">
            <w:pPr>
              <w:jc w:val="both"/>
              <w:rPr>
                <w:rFonts w:ascii="Arial" w:hAnsi="Arial" w:cs="Arial"/>
                <w:bCs/>
                <w:sz w:val="16"/>
                <w:szCs w:val="16"/>
              </w:rPr>
            </w:pPr>
          </w:p>
          <w:p w:rsidR="00140CD3" w:rsidP="004C4AD8" w:rsidRDefault="00140CD3" w14:paraId="09190585" w14:textId="77777777">
            <w:pPr>
              <w:pStyle w:val="Prrafodelista"/>
              <w:numPr>
                <w:ilvl w:val="0"/>
                <w:numId w:val="118"/>
              </w:numPr>
              <w:jc w:val="both"/>
              <w:rPr>
                <w:rFonts w:ascii="Arial" w:hAnsi="Arial" w:cs="Arial"/>
                <w:bCs/>
                <w:sz w:val="16"/>
                <w:szCs w:val="16"/>
              </w:rPr>
            </w:pPr>
            <w:r>
              <w:rPr>
                <w:rFonts w:ascii="Arial" w:hAnsi="Arial" w:cs="Arial"/>
                <w:bCs/>
                <w:sz w:val="16"/>
                <w:szCs w:val="16"/>
              </w:rPr>
              <w:t>Tomas de constantes vitales.</w:t>
            </w:r>
          </w:p>
          <w:p w:rsidRPr="00083188" w:rsidR="00140CD3" w:rsidP="004C4AD8" w:rsidRDefault="00140CD3" w14:paraId="1FF563CF" w14:textId="77777777">
            <w:pPr>
              <w:pStyle w:val="Prrafodelista"/>
              <w:numPr>
                <w:ilvl w:val="0"/>
                <w:numId w:val="118"/>
              </w:numPr>
              <w:jc w:val="both"/>
              <w:rPr>
                <w:rFonts w:ascii="Arial" w:hAnsi="Arial" w:cs="Arial"/>
                <w:bCs/>
                <w:sz w:val="16"/>
                <w:szCs w:val="16"/>
              </w:rPr>
            </w:pPr>
            <w:r>
              <w:rPr>
                <w:rFonts w:ascii="Arial" w:hAnsi="Arial" w:cs="Arial"/>
                <w:bCs/>
                <w:sz w:val="16"/>
                <w:szCs w:val="16"/>
              </w:rPr>
              <w:t>Signos y síntomas de urgencia.</w:t>
            </w:r>
          </w:p>
        </w:tc>
        <w:tc>
          <w:tcPr>
            <w:tcW w:w="3827" w:type="dxa"/>
            <w:shd w:val="clear" w:color="auto" w:fill="B6DDE8"/>
            <w:tcMar/>
          </w:tcPr>
          <w:p w:rsidR="00140CD3" w:rsidP="00140CD3" w:rsidRDefault="00140CD3" w14:paraId="2402C149" w14:textId="77777777">
            <w:pPr>
              <w:spacing w:after="0" w:line="240" w:lineRule="auto"/>
              <w:rPr>
                <w:rFonts w:ascii="Arial" w:hAnsi="Arial" w:cs="Arial"/>
                <w:b/>
                <w:color w:val="000000"/>
                <w:sz w:val="16"/>
                <w:szCs w:val="16"/>
              </w:rPr>
            </w:pPr>
          </w:p>
          <w:p w:rsidR="00140CD3" w:rsidP="00140CD3" w:rsidRDefault="00140CD3" w14:paraId="18BDD321" w14:textId="77777777">
            <w:pPr>
              <w:spacing w:after="0" w:line="240" w:lineRule="auto"/>
              <w:rPr>
                <w:rFonts w:ascii="Arial" w:hAnsi="Arial" w:cs="Arial"/>
                <w:b/>
                <w:color w:val="000000"/>
                <w:sz w:val="16"/>
                <w:szCs w:val="16"/>
              </w:rPr>
            </w:pPr>
          </w:p>
          <w:p w:rsidRPr="0082418A" w:rsidR="00140CD3" w:rsidP="00140CD3" w:rsidRDefault="00140CD3" w14:paraId="45596903"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tcMar/>
            <w:vAlign w:val="center"/>
          </w:tcPr>
          <w:p w:rsidRPr="0082418A" w:rsidR="00140CD3" w:rsidP="00140CD3" w:rsidRDefault="00140CD3" w14:paraId="121E71A2" w14:textId="77777777">
            <w:pPr>
              <w:spacing w:after="12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82418A" w:rsidR="00140CD3" w:rsidTr="386C506C" w14:paraId="12E7F41E" w14:textId="77777777">
        <w:tc>
          <w:tcPr>
            <w:tcW w:w="2978" w:type="dxa"/>
            <w:shd w:val="clear" w:color="auto" w:fill="4BACC6"/>
            <w:tcMar/>
          </w:tcPr>
          <w:p w:rsidRPr="0082418A" w:rsidR="00140CD3" w:rsidP="00140CD3" w:rsidRDefault="00140CD3" w14:paraId="77510F2D"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han tomado las constantes vitales. 1,82%. Práctico</w:t>
            </w:r>
          </w:p>
        </w:tc>
        <w:tc>
          <w:tcPr>
            <w:tcW w:w="5528" w:type="dxa"/>
            <w:shd w:val="clear" w:color="auto" w:fill="92CDDC"/>
            <w:tcMar/>
            <w:vAlign w:val="center"/>
          </w:tcPr>
          <w:p w:rsidRPr="00083188" w:rsidR="00140CD3" w:rsidP="004C4AD8" w:rsidRDefault="00140CD3" w14:paraId="7BC0246F" w14:textId="77777777">
            <w:pPr>
              <w:pStyle w:val="Prrafodelista"/>
              <w:numPr>
                <w:ilvl w:val="0"/>
                <w:numId w:val="118"/>
              </w:numPr>
              <w:jc w:val="both"/>
              <w:rPr>
                <w:rFonts w:ascii="Arial" w:hAnsi="Arial" w:cs="Arial"/>
                <w:bCs/>
                <w:sz w:val="16"/>
                <w:szCs w:val="16"/>
              </w:rPr>
            </w:pPr>
            <w:r>
              <w:rPr>
                <w:rFonts w:ascii="Arial" w:hAnsi="Arial" w:cs="Arial"/>
                <w:bCs/>
                <w:sz w:val="16"/>
                <w:szCs w:val="16"/>
              </w:rPr>
              <w:t>Tomas de constantes vitales.</w:t>
            </w:r>
          </w:p>
        </w:tc>
        <w:tc>
          <w:tcPr>
            <w:tcW w:w="3827" w:type="dxa"/>
            <w:shd w:val="clear" w:color="auto" w:fill="B6DDE8"/>
            <w:tcMar/>
          </w:tcPr>
          <w:p w:rsidR="00140CD3" w:rsidP="00140CD3" w:rsidRDefault="00140CD3" w14:paraId="1542B688" w14:textId="77777777">
            <w:pPr>
              <w:spacing w:after="0" w:line="240" w:lineRule="auto"/>
              <w:rPr>
                <w:rFonts w:ascii="Arial" w:hAnsi="Arial" w:cs="Arial"/>
                <w:b/>
                <w:color w:val="000000"/>
                <w:sz w:val="16"/>
                <w:szCs w:val="16"/>
              </w:rPr>
            </w:pPr>
          </w:p>
          <w:p w:rsidR="00140CD3" w:rsidP="00140CD3" w:rsidRDefault="00140CD3" w14:paraId="3B612ACA" w14:textId="77777777">
            <w:pPr>
              <w:spacing w:after="0" w:line="240" w:lineRule="auto"/>
              <w:rPr>
                <w:rFonts w:ascii="Arial" w:hAnsi="Arial" w:cs="Arial"/>
                <w:b/>
                <w:color w:val="000000"/>
                <w:sz w:val="16"/>
                <w:szCs w:val="16"/>
              </w:rPr>
            </w:pPr>
          </w:p>
          <w:p w:rsidRPr="0082418A" w:rsidR="00140CD3" w:rsidP="00140CD3" w:rsidRDefault="00140CD3" w14:paraId="19B367BE"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tcMar/>
            <w:vAlign w:val="center"/>
          </w:tcPr>
          <w:p w:rsidRPr="0082418A" w:rsidR="00140CD3" w:rsidP="00140CD3" w:rsidRDefault="00140CD3" w14:paraId="129FAE21" w14:textId="77777777">
            <w:pPr>
              <w:spacing w:after="0" w:line="240" w:lineRule="auto"/>
              <w:jc w:val="center"/>
              <w:rPr>
                <w:rFonts w:ascii="Arial" w:hAnsi="Arial"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82418A" w:rsidR="00140CD3" w:rsidTr="386C506C" w14:paraId="2F7CCE10" w14:textId="77777777">
        <w:tc>
          <w:tcPr>
            <w:tcW w:w="2978" w:type="dxa"/>
            <w:shd w:val="clear" w:color="auto" w:fill="4BACC6"/>
            <w:tcMar/>
          </w:tcPr>
          <w:p w:rsidRPr="0082418A" w:rsidR="00140CD3" w:rsidP="00140CD3" w:rsidRDefault="00140CD3" w14:paraId="678CEB5A"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g) Se ha valorado la importancia de conocer y utilizar la terminología médico-sanitaria en primeros auxilios. 1,21%. Teórico.</w:t>
            </w:r>
          </w:p>
        </w:tc>
        <w:tc>
          <w:tcPr>
            <w:tcW w:w="5528" w:type="dxa"/>
            <w:shd w:val="clear" w:color="auto" w:fill="92CDDC"/>
            <w:tcMar/>
            <w:vAlign w:val="center"/>
          </w:tcPr>
          <w:p w:rsidR="00140CD3" w:rsidP="004C4AD8" w:rsidRDefault="00140CD3" w14:paraId="242DCE56" w14:textId="77777777">
            <w:pPr>
              <w:pStyle w:val="Prrafodelista"/>
              <w:numPr>
                <w:ilvl w:val="0"/>
                <w:numId w:val="118"/>
              </w:numPr>
              <w:jc w:val="both"/>
              <w:rPr>
                <w:rFonts w:ascii="Arial" w:hAnsi="Arial" w:cs="Arial"/>
                <w:bCs/>
                <w:sz w:val="16"/>
                <w:szCs w:val="16"/>
              </w:rPr>
            </w:pPr>
            <w:r>
              <w:rPr>
                <w:rFonts w:ascii="Arial" w:hAnsi="Arial" w:cs="Arial"/>
                <w:bCs/>
                <w:sz w:val="16"/>
                <w:szCs w:val="16"/>
              </w:rPr>
              <w:t>Terminología médico-sanitaria en primeros auxilios.</w:t>
            </w:r>
          </w:p>
          <w:p w:rsidRPr="00083188" w:rsidR="00140CD3" w:rsidP="004C4AD8" w:rsidRDefault="00140CD3" w14:paraId="0C518FA3" w14:textId="77777777">
            <w:pPr>
              <w:pStyle w:val="Prrafodelista"/>
              <w:numPr>
                <w:ilvl w:val="0"/>
                <w:numId w:val="118"/>
              </w:numPr>
              <w:jc w:val="both"/>
              <w:rPr>
                <w:rFonts w:ascii="Arial" w:hAnsi="Arial" w:cs="Arial"/>
                <w:bCs/>
                <w:sz w:val="16"/>
                <w:szCs w:val="16"/>
              </w:rPr>
            </w:pPr>
            <w:r>
              <w:rPr>
                <w:rFonts w:ascii="Arial" w:hAnsi="Arial" w:cs="Arial"/>
                <w:bCs/>
                <w:sz w:val="16"/>
                <w:szCs w:val="16"/>
              </w:rPr>
              <w:t>Protocolo de transmisión de la información.</w:t>
            </w:r>
          </w:p>
        </w:tc>
        <w:tc>
          <w:tcPr>
            <w:tcW w:w="3827" w:type="dxa"/>
            <w:shd w:val="clear" w:color="auto" w:fill="B6DDE8"/>
            <w:tcMar/>
          </w:tcPr>
          <w:p w:rsidR="00140CD3" w:rsidP="00140CD3" w:rsidRDefault="00140CD3" w14:paraId="30002440" w14:textId="77777777">
            <w:pPr>
              <w:spacing w:after="0" w:line="240" w:lineRule="auto"/>
              <w:rPr>
                <w:rFonts w:ascii="Arial" w:hAnsi="Arial" w:cs="Arial"/>
                <w:b/>
                <w:color w:val="000000"/>
                <w:sz w:val="16"/>
                <w:szCs w:val="16"/>
              </w:rPr>
            </w:pPr>
          </w:p>
          <w:p w:rsidR="00140CD3" w:rsidP="00140CD3" w:rsidRDefault="00140CD3" w14:paraId="107B8265" w14:textId="77777777">
            <w:pPr>
              <w:spacing w:after="0" w:line="240" w:lineRule="auto"/>
              <w:rPr>
                <w:rFonts w:ascii="Arial" w:hAnsi="Arial" w:cs="Arial"/>
                <w:b/>
                <w:color w:val="000000"/>
                <w:sz w:val="16"/>
                <w:szCs w:val="16"/>
              </w:rPr>
            </w:pPr>
          </w:p>
          <w:p w:rsidR="00140CD3" w:rsidP="00140CD3" w:rsidRDefault="00140CD3" w14:paraId="6D4619AE" w14:textId="77777777">
            <w:pPr>
              <w:spacing w:after="0" w:line="240" w:lineRule="auto"/>
              <w:rPr>
                <w:rFonts w:ascii="Arial" w:hAnsi="Arial" w:cs="Arial"/>
                <w:b/>
                <w:color w:val="000000"/>
                <w:sz w:val="16"/>
                <w:szCs w:val="16"/>
              </w:rPr>
            </w:pPr>
          </w:p>
          <w:p w:rsidRPr="0082418A" w:rsidR="00140CD3" w:rsidP="00140CD3" w:rsidRDefault="00140CD3" w14:paraId="355422DF"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tcMar/>
            <w:vAlign w:val="center"/>
          </w:tcPr>
          <w:p w:rsidRPr="0082418A" w:rsidR="00140CD3" w:rsidP="00140CD3" w:rsidRDefault="00140CD3" w14:paraId="77CA85D2" w14:textId="77777777">
            <w:pPr>
              <w:spacing w:after="0" w:line="240" w:lineRule="auto"/>
              <w:jc w:val="center"/>
              <w:rPr>
                <w:rFonts w:ascii="Arial" w:hAnsi="Arial" w:cs="Arial"/>
                <w:color w:val="000000"/>
                <w:sz w:val="16"/>
                <w:szCs w:val="16"/>
              </w:rPr>
            </w:pPr>
            <w:r w:rsidRPr="0082418A">
              <w:rPr>
                <w:rFonts w:ascii="Arial" w:hAnsi="Arial" w:eastAsia="Arial Unicode MS" w:cs="Arial"/>
                <w:color w:val="000000"/>
                <w:sz w:val="16"/>
                <w:szCs w:val="16"/>
              </w:rPr>
              <w:t xml:space="preserve">Pruebas objetivas en forma de pregunta corta, test, reconocimiento de técnicas/material y </w:t>
            </w:r>
            <w:r w:rsidRPr="0082418A">
              <w:rPr>
                <w:rFonts w:ascii="Arial" w:hAnsi="Arial" w:eastAsia="Arial Unicode MS" w:cs="Arial"/>
                <w:color w:val="000000"/>
                <w:sz w:val="16"/>
                <w:szCs w:val="16"/>
              </w:rPr>
              <w:t>elaboración de esquemas/pruebas prácticas.</w:t>
            </w:r>
          </w:p>
        </w:tc>
      </w:tr>
      <w:tr w:rsidRPr="0082418A" w:rsidR="00140CD3" w:rsidTr="386C506C" w14:paraId="29DCF7F3" w14:textId="77777777">
        <w:tc>
          <w:tcPr>
            <w:tcW w:w="2978" w:type="dxa"/>
            <w:shd w:val="clear" w:color="auto" w:fill="4BACC6"/>
            <w:tcMar/>
          </w:tcPr>
          <w:p w:rsidRPr="0082418A" w:rsidR="00140CD3" w:rsidP="386C506C" w:rsidRDefault="00140CD3" w14:paraId="61FA108E"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50B98F5C">
              <w:rPr>
                <w:rFonts w:ascii="Arial" w:hAnsi="Arial" w:eastAsia="Arial Unicode MS" w:cs="Arial"/>
                <w:b w:val="1"/>
                <w:bCs w:val="1"/>
                <w:color w:val="000000" w:themeColor="text1" w:themeTint="FF" w:themeShade="FF"/>
                <w:sz w:val="16"/>
                <w:szCs w:val="16"/>
                <w:lang w:val="es-ES"/>
              </w:rPr>
              <w:t>h) Se ha identificado la secuencia de actuación según procolo establecido por el ILCOR (Comité De Coordinación Internacional sobre Resucitación). 3,03%. Teórico.</w:t>
            </w:r>
          </w:p>
        </w:tc>
        <w:tc>
          <w:tcPr>
            <w:tcW w:w="5528" w:type="dxa"/>
            <w:shd w:val="clear" w:color="auto" w:fill="92CDDC"/>
            <w:tcMar/>
            <w:vAlign w:val="center"/>
          </w:tcPr>
          <w:p w:rsidRPr="00083188" w:rsidR="00140CD3" w:rsidP="004C4AD8" w:rsidRDefault="00140CD3" w14:paraId="515A0222" w14:textId="77777777">
            <w:pPr>
              <w:pStyle w:val="Prrafodelista"/>
              <w:numPr>
                <w:ilvl w:val="0"/>
                <w:numId w:val="118"/>
              </w:numPr>
              <w:jc w:val="both"/>
              <w:rPr>
                <w:rFonts w:ascii="Arial" w:hAnsi="Arial" w:cs="Arial"/>
                <w:bCs/>
                <w:sz w:val="16"/>
                <w:szCs w:val="16"/>
              </w:rPr>
            </w:pPr>
            <w:r>
              <w:rPr>
                <w:rFonts w:ascii="Arial" w:hAnsi="Arial" w:cs="Arial"/>
                <w:bCs/>
                <w:sz w:val="16"/>
                <w:szCs w:val="16"/>
              </w:rPr>
              <w:t>Protocolo de exploración.</w:t>
            </w:r>
          </w:p>
        </w:tc>
        <w:tc>
          <w:tcPr>
            <w:tcW w:w="3827" w:type="dxa"/>
            <w:shd w:val="clear" w:color="auto" w:fill="B6DDE8"/>
            <w:tcMar/>
          </w:tcPr>
          <w:p w:rsidRPr="0082418A" w:rsidR="00140CD3" w:rsidP="00140CD3" w:rsidRDefault="00140CD3" w14:paraId="0510B76F"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tcMar/>
            <w:vAlign w:val="center"/>
          </w:tcPr>
          <w:p w:rsidRPr="0082418A" w:rsidR="00140CD3" w:rsidP="00140CD3" w:rsidRDefault="00140CD3" w14:paraId="6D59D212" w14:textId="77777777">
            <w:pPr>
              <w:spacing w:after="0" w:line="240" w:lineRule="auto"/>
              <w:jc w:val="center"/>
              <w:rPr>
                <w:rFonts w:ascii="Arial" w:hAnsi="Arial" w:eastAsia="Arial Unicode MS" w:cs="Arial"/>
                <w:color w:val="000000"/>
                <w:sz w:val="16"/>
                <w:szCs w:val="16"/>
              </w:rPr>
            </w:pPr>
            <w:r w:rsidRPr="0082418A">
              <w:rPr>
                <w:rFonts w:ascii="Arial" w:hAnsi="Arial" w:eastAsia="Arial Unicode MS" w:cs="Arial"/>
                <w:color w:val="000000"/>
                <w:sz w:val="16"/>
                <w:szCs w:val="16"/>
              </w:rPr>
              <w:t>Pruebas objetivas en forma de pregunta corta, test, reconocimiento de técnicas/material y elaboración de esquemas/pruebas prácticas.</w:t>
            </w:r>
          </w:p>
        </w:tc>
      </w:tr>
    </w:tbl>
    <w:p w:rsidR="68B0A279" w:rsidP="68B0A279" w:rsidRDefault="68B0A279" w14:paraId="23172BCD" w14:textId="4EAD0D6D">
      <w:pPr>
        <w:jc w:val="both"/>
        <w:rPr>
          <w:sz w:val="28"/>
          <w:szCs w:val="28"/>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E731F8" w:rsidR="00140CD3" w:rsidTr="386C506C" w14:paraId="4BDADFFA" w14:textId="77777777">
        <w:tc>
          <w:tcPr>
            <w:tcW w:w="14176" w:type="dxa"/>
            <w:gridSpan w:val="4"/>
            <w:shd w:val="clear" w:color="auto" w:fill="31849B"/>
            <w:tcMar/>
          </w:tcPr>
          <w:p w:rsidRPr="00E731F8" w:rsidR="00140CD3" w:rsidP="00140CD3" w:rsidRDefault="00140CD3" w14:paraId="5D817E65" w14:textId="77777777">
            <w:pPr>
              <w:spacing w:after="120" w:line="360" w:lineRule="auto"/>
              <w:rPr>
                <w:rFonts w:ascii="Arial" w:hAnsi="Arial" w:eastAsia="Arial Unicode MS" w:cs="Arial"/>
                <w:b/>
                <w:color w:val="000000"/>
                <w:sz w:val="16"/>
                <w:szCs w:val="16"/>
              </w:rPr>
            </w:pPr>
            <w:r w:rsidRPr="00E731F8">
              <w:rPr>
                <w:rFonts w:ascii="Arial" w:hAnsi="Arial" w:eastAsia="Arial Unicode MS" w:cs="Arial"/>
                <w:b/>
                <w:color w:val="000000"/>
                <w:sz w:val="16"/>
                <w:szCs w:val="16"/>
              </w:rPr>
              <w:t>Resultados de aprendizaje</w:t>
            </w:r>
          </w:p>
        </w:tc>
      </w:tr>
      <w:tr w:rsidRPr="00E731F8" w:rsidR="00140CD3" w:rsidTr="386C506C" w14:paraId="141C77D3" w14:textId="77777777">
        <w:tc>
          <w:tcPr>
            <w:tcW w:w="14176" w:type="dxa"/>
            <w:gridSpan w:val="4"/>
            <w:shd w:val="clear" w:color="auto" w:fill="92CDDC"/>
            <w:tcMar/>
          </w:tcPr>
          <w:p w:rsidRPr="00E731F8" w:rsidR="00140CD3" w:rsidP="00140CD3" w:rsidRDefault="00140CD3" w14:paraId="26CF5A41" w14:textId="77777777">
            <w:pPr>
              <w:spacing w:after="0" w:line="240" w:lineRule="auto"/>
              <w:ind w:right="113"/>
              <w:jc w:val="both"/>
              <w:rPr>
                <w:rFonts w:ascii="Arial" w:hAnsi="Arial" w:eastAsia="Arial Unicode MS" w:cs="Arial"/>
                <w:b/>
                <w:color w:val="000000"/>
                <w:sz w:val="16"/>
                <w:szCs w:val="16"/>
                <w:lang w:val="es-ES_tradnl"/>
              </w:rPr>
            </w:pPr>
          </w:p>
          <w:p w:rsidRPr="00E731F8" w:rsidR="00140CD3" w:rsidP="00140CD3" w:rsidRDefault="00140CD3" w14:paraId="7BC640AF" w14:textId="107FE619">
            <w:pPr>
              <w:spacing w:after="0" w:line="240" w:lineRule="auto"/>
              <w:ind w:left="113" w:right="113"/>
              <w:jc w:val="both"/>
              <w:rPr>
                <w:rFonts w:ascii="Arial" w:hAnsi="Arial" w:cs="Arial"/>
                <w:b/>
                <w:bCs/>
                <w:color w:val="000000"/>
                <w:sz w:val="16"/>
                <w:szCs w:val="16"/>
              </w:rPr>
            </w:pPr>
            <w:r>
              <w:rPr>
                <w:rFonts w:ascii="Arial" w:hAnsi="Arial" w:cs="Arial"/>
                <w:b/>
                <w:bCs/>
                <w:color w:val="000000"/>
                <w:sz w:val="16"/>
                <w:szCs w:val="16"/>
              </w:rPr>
              <w:t>3. Aplica técnicas de soporte vital básico en adultos, niños o niñas y lactantes, describiéndolas y relacionándolas con el objetivo a conseguir. 20%</w:t>
            </w:r>
          </w:p>
          <w:p w:rsidRPr="00E731F8" w:rsidR="00140CD3" w:rsidP="00140CD3" w:rsidRDefault="00140CD3" w14:paraId="7FAC67F1" w14:textId="77777777">
            <w:pPr>
              <w:spacing w:after="0" w:line="240" w:lineRule="auto"/>
              <w:ind w:left="113" w:right="113"/>
              <w:jc w:val="both"/>
              <w:rPr>
                <w:rFonts w:ascii="Arial" w:hAnsi="Arial" w:eastAsia="Arial Unicode MS" w:cs="Arial"/>
                <w:color w:val="000000"/>
                <w:sz w:val="16"/>
                <w:szCs w:val="16"/>
              </w:rPr>
            </w:pPr>
          </w:p>
        </w:tc>
      </w:tr>
      <w:tr w:rsidRPr="00E731F8" w:rsidR="00140CD3" w:rsidTr="386C506C" w14:paraId="00BC1233" w14:textId="77777777">
        <w:tc>
          <w:tcPr>
            <w:tcW w:w="2978" w:type="dxa"/>
            <w:shd w:val="clear" w:color="auto" w:fill="4BACC6"/>
            <w:tcMar/>
            <w:vAlign w:val="center"/>
          </w:tcPr>
          <w:p w:rsidRPr="00E731F8" w:rsidR="00140CD3" w:rsidP="00140CD3" w:rsidRDefault="00140CD3" w14:paraId="232D8317"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Criterios de evaluación</w:t>
            </w:r>
          </w:p>
        </w:tc>
        <w:tc>
          <w:tcPr>
            <w:tcW w:w="5528" w:type="dxa"/>
            <w:shd w:val="clear" w:color="auto" w:fill="4BACC6"/>
            <w:tcMar/>
            <w:vAlign w:val="center"/>
          </w:tcPr>
          <w:p w:rsidRPr="00E731F8" w:rsidR="00140CD3" w:rsidP="00140CD3" w:rsidRDefault="00140CD3" w14:paraId="240ACDFE"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Contenidos curriculares</w:t>
            </w:r>
          </w:p>
        </w:tc>
        <w:tc>
          <w:tcPr>
            <w:tcW w:w="3827" w:type="dxa"/>
            <w:shd w:val="clear" w:color="auto" w:fill="4BACC6"/>
            <w:tcMar/>
            <w:vAlign w:val="center"/>
          </w:tcPr>
          <w:p w:rsidRPr="00E731F8" w:rsidR="00140CD3" w:rsidP="00140CD3" w:rsidRDefault="00140CD3" w14:paraId="4D8D4B6F"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Unidades de trabajo</w:t>
            </w:r>
          </w:p>
        </w:tc>
        <w:tc>
          <w:tcPr>
            <w:tcW w:w="1843" w:type="dxa"/>
            <w:shd w:val="clear" w:color="auto" w:fill="4BACC6"/>
            <w:tcMar/>
            <w:vAlign w:val="center"/>
          </w:tcPr>
          <w:p w:rsidRPr="00E731F8" w:rsidR="00140CD3" w:rsidP="00140CD3" w:rsidRDefault="00140CD3" w14:paraId="4093CA13"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Instrumentos de evaluación</w:t>
            </w:r>
          </w:p>
        </w:tc>
      </w:tr>
      <w:tr w:rsidRPr="00E731F8" w:rsidR="00140CD3" w:rsidTr="386C506C" w14:paraId="56A9977A" w14:textId="77777777">
        <w:tc>
          <w:tcPr>
            <w:tcW w:w="2978" w:type="dxa"/>
            <w:shd w:val="clear" w:color="auto" w:fill="4BACC6"/>
            <w:tcMar/>
          </w:tcPr>
          <w:p w:rsidRPr="00E731F8" w:rsidR="00140CD3" w:rsidP="00140CD3" w:rsidRDefault="00140CD3" w14:paraId="4A12D318" w14:textId="77777777">
            <w:pPr>
              <w:suppressAutoHyphens/>
              <w:spacing w:after="0" w:line="240" w:lineRule="auto"/>
              <w:jc w:val="both"/>
              <w:rPr>
                <w:rFonts w:ascii="Arial" w:hAnsi="Arial" w:cs="Arial"/>
                <w:b/>
                <w:bCs/>
                <w:color w:val="000000"/>
                <w:sz w:val="16"/>
                <w:szCs w:val="16"/>
              </w:rPr>
            </w:pPr>
            <w:r>
              <w:rPr>
                <w:rFonts w:ascii="Arial" w:hAnsi="Arial" w:eastAsia="Arial Unicode MS" w:cs="Arial"/>
                <w:b/>
                <w:color w:val="000000"/>
                <w:sz w:val="16"/>
                <w:szCs w:val="16"/>
              </w:rPr>
              <w:t>a) Se han descrito los fundamentos de la resucitación cardio-pulmonar. 2,12%. Teórico.</w:t>
            </w:r>
          </w:p>
        </w:tc>
        <w:tc>
          <w:tcPr>
            <w:tcW w:w="5528" w:type="dxa"/>
            <w:shd w:val="clear" w:color="auto" w:fill="92CDDC"/>
            <w:tcMar/>
          </w:tcPr>
          <w:p w:rsidR="00140CD3" w:rsidP="00140CD3" w:rsidRDefault="00140CD3" w14:paraId="4F390BC6" w14:textId="77777777">
            <w:pPr>
              <w:jc w:val="both"/>
              <w:rPr>
                <w:rFonts w:ascii="Arial" w:hAnsi="Arial" w:cs="Arial"/>
                <w:bCs/>
                <w:sz w:val="16"/>
                <w:szCs w:val="16"/>
              </w:rPr>
            </w:pPr>
          </w:p>
          <w:p w:rsidRPr="00EB2381" w:rsidR="00140CD3" w:rsidP="004C4AD8" w:rsidRDefault="00140CD3" w14:paraId="5A8577E1" w14:textId="77777777">
            <w:pPr>
              <w:pStyle w:val="Prrafodelista"/>
              <w:numPr>
                <w:ilvl w:val="0"/>
                <w:numId w:val="118"/>
              </w:numPr>
              <w:jc w:val="both"/>
              <w:rPr>
                <w:rFonts w:ascii="Arial" w:hAnsi="Arial" w:cs="Arial"/>
                <w:bCs/>
                <w:sz w:val="16"/>
                <w:szCs w:val="16"/>
              </w:rPr>
            </w:pPr>
            <w:r>
              <w:rPr>
                <w:rFonts w:ascii="Arial" w:hAnsi="Arial" w:cs="Arial"/>
                <w:bCs/>
                <w:sz w:val="16"/>
                <w:szCs w:val="16"/>
              </w:rPr>
              <w:t>Resucitación cardiopulmonar básica.</w:t>
            </w:r>
          </w:p>
        </w:tc>
        <w:tc>
          <w:tcPr>
            <w:tcW w:w="3827" w:type="dxa"/>
            <w:shd w:val="clear" w:color="auto" w:fill="B6DDE8"/>
            <w:tcMar/>
          </w:tcPr>
          <w:p w:rsidR="00140CD3" w:rsidP="00140CD3" w:rsidRDefault="00140CD3" w14:paraId="4D54E17B" w14:textId="77777777">
            <w:pPr>
              <w:spacing w:after="0" w:line="240" w:lineRule="auto"/>
              <w:rPr>
                <w:rFonts w:ascii="Arial" w:hAnsi="Arial" w:cs="Arial"/>
                <w:b/>
                <w:color w:val="000000"/>
                <w:sz w:val="16"/>
                <w:szCs w:val="16"/>
              </w:rPr>
            </w:pPr>
          </w:p>
          <w:p w:rsidR="00140CD3" w:rsidP="00140CD3" w:rsidRDefault="00140CD3" w14:paraId="4C5B175B" w14:textId="77777777">
            <w:pPr>
              <w:spacing w:after="0" w:line="240" w:lineRule="auto"/>
              <w:rPr>
                <w:rFonts w:ascii="Arial" w:hAnsi="Arial" w:cs="Arial"/>
                <w:b/>
                <w:color w:val="000000"/>
                <w:sz w:val="16"/>
                <w:szCs w:val="16"/>
              </w:rPr>
            </w:pPr>
          </w:p>
          <w:p w:rsidRPr="00E731F8" w:rsidR="00140CD3" w:rsidP="00140CD3" w:rsidRDefault="00140CD3" w14:paraId="5D9BD892"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tcMar/>
            <w:vAlign w:val="center"/>
          </w:tcPr>
          <w:p w:rsidRPr="00E731F8" w:rsidR="00140CD3" w:rsidP="00140CD3" w:rsidRDefault="00140CD3" w14:paraId="3ED04310" w14:textId="77777777">
            <w:pPr>
              <w:spacing w:after="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140CD3" w:rsidTr="386C506C" w14:paraId="60A42D8E" w14:textId="77777777">
        <w:tc>
          <w:tcPr>
            <w:tcW w:w="2978" w:type="dxa"/>
            <w:shd w:val="clear" w:color="auto" w:fill="4BACC6"/>
            <w:tcMar/>
          </w:tcPr>
          <w:p w:rsidRPr="00E731F8" w:rsidR="00140CD3" w:rsidP="00140CD3" w:rsidRDefault="00140CD3" w14:paraId="4324F4EB"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han aplicado técnicas de apertura de la vía aérea. 2,56%. Práctico.</w:t>
            </w:r>
          </w:p>
        </w:tc>
        <w:tc>
          <w:tcPr>
            <w:tcW w:w="5528" w:type="dxa"/>
            <w:shd w:val="clear" w:color="auto" w:fill="92CDDC"/>
            <w:tcMar/>
            <w:vAlign w:val="center"/>
          </w:tcPr>
          <w:p w:rsidR="00140CD3" w:rsidP="004C4AD8" w:rsidRDefault="00140CD3" w14:paraId="7BD4ADCA" w14:textId="77777777">
            <w:pPr>
              <w:pStyle w:val="Prrafodelista"/>
              <w:numPr>
                <w:ilvl w:val="0"/>
                <w:numId w:val="118"/>
              </w:numPr>
              <w:jc w:val="both"/>
              <w:rPr>
                <w:rFonts w:ascii="Arial" w:hAnsi="Arial" w:cs="Arial"/>
                <w:bCs/>
                <w:sz w:val="16"/>
                <w:szCs w:val="16"/>
              </w:rPr>
            </w:pPr>
            <w:r>
              <w:rPr>
                <w:rFonts w:ascii="Arial" w:hAnsi="Arial" w:cs="Arial"/>
                <w:bCs/>
                <w:sz w:val="16"/>
                <w:szCs w:val="16"/>
              </w:rPr>
              <w:t>Técnicas de apertura de la vía aérea. Técnicas de limpieza manual de la vía aérea.</w:t>
            </w:r>
          </w:p>
          <w:p w:rsidR="00140CD3" w:rsidP="004C4AD8" w:rsidRDefault="00140CD3" w14:paraId="291C1718" w14:textId="77777777">
            <w:pPr>
              <w:pStyle w:val="Prrafodelista"/>
              <w:numPr>
                <w:ilvl w:val="0"/>
                <w:numId w:val="118"/>
              </w:numPr>
              <w:jc w:val="both"/>
              <w:rPr>
                <w:rFonts w:ascii="Arial" w:hAnsi="Arial" w:cs="Arial"/>
                <w:bCs/>
                <w:sz w:val="16"/>
                <w:szCs w:val="16"/>
              </w:rPr>
            </w:pPr>
            <w:r>
              <w:rPr>
                <w:rFonts w:ascii="Arial" w:hAnsi="Arial" w:cs="Arial"/>
                <w:bCs/>
                <w:sz w:val="16"/>
                <w:szCs w:val="16"/>
              </w:rPr>
              <w:t>Control de la permeabilidad de la vía aérea. Material para la permeabilidad de la vía aérea.</w:t>
            </w:r>
          </w:p>
          <w:p w:rsidRPr="00041EDC" w:rsidR="00140CD3" w:rsidP="004C4AD8" w:rsidRDefault="00140CD3" w14:paraId="35AEBF2C" w14:textId="77777777">
            <w:pPr>
              <w:pStyle w:val="Prrafodelista"/>
              <w:numPr>
                <w:ilvl w:val="0"/>
                <w:numId w:val="118"/>
              </w:numPr>
              <w:jc w:val="both"/>
              <w:rPr>
                <w:rFonts w:ascii="Arial" w:hAnsi="Arial" w:cs="Arial"/>
                <w:bCs/>
                <w:sz w:val="16"/>
                <w:szCs w:val="16"/>
              </w:rPr>
            </w:pPr>
            <w:r>
              <w:rPr>
                <w:rFonts w:ascii="Arial" w:hAnsi="Arial" w:cs="Arial"/>
                <w:bCs/>
                <w:sz w:val="16"/>
                <w:szCs w:val="16"/>
              </w:rPr>
              <w:t>Maniobras de desobstrucción de la vía aérea.</w:t>
            </w:r>
          </w:p>
        </w:tc>
        <w:tc>
          <w:tcPr>
            <w:tcW w:w="3827" w:type="dxa"/>
            <w:shd w:val="clear" w:color="auto" w:fill="B6DDE8"/>
            <w:tcMar/>
          </w:tcPr>
          <w:p w:rsidR="00140CD3" w:rsidP="00140CD3" w:rsidRDefault="00140CD3" w14:paraId="0BE8D175" w14:textId="77777777">
            <w:pPr>
              <w:spacing w:after="0" w:line="240" w:lineRule="auto"/>
              <w:rPr>
                <w:rFonts w:ascii="Arial" w:hAnsi="Arial" w:cs="Arial"/>
                <w:b/>
                <w:color w:val="000000"/>
                <w:sz w:val="16"/>
                <w:szCs w:val="16"/>
              </w:rPr>
            </w:pPr>
          </w:p>
          <w:p w:rsidR="00140CD3" w:rsidP="00140CD3" w:rsidRDefault="00140CD3" w14:paraId="7DB81A24" w14:textId="77777777">
            <w:pPr>
              <w:spacing w:after="0" w:line="240" w:lineRule="auto"/>
              <w:rPr>
                <w:rFonts w:ascii="Arial" w:hAnsi="Arial" w:cs="Arial"/>
                <w:b/>
                <w:color w:val="000000"/>
                <w:sz w:val="16"/>
                <w:szCs w:val="16"/>
              </w:rPr>
            </w:pPr>
          </w:p>
          <w:p w:rsidR="00140CD3" w:rsidP="00140CD3" w:rsidRDefault="00140CD3" w14:paraId="1ACFD077" w14:textId="77777777">
            <w:pPr>
              <w:spacing w:after="0" w:line="240" w:lineRule="auto"/>
              <w:rPr>
                <w:rFonts w:ascii="Arial" w:hAnsi="Arial" w:cs="Arial"/>
                <w:b/>
                <w:color w:val="000000"/>
                <w:sz w:val="16"/>
                <w:szCs w:val="16"/>
              </w:rPr>
            </w:pPr>
          </w:p>
          <w:p w:rsidRPr="00E731F8" w:rsidR="00140CD3" w:rsidP="00140CD3" w:rsidRDefault="00140CD3" w14:paraId="317D2299"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tcMar/>
            <w:vAlign w:val="center"/>
          </w:tcPr>
          <w:p w:rsidRPr="00E731F8" w:rsidR="00140CD3" w:rsidP="00140CD3" w:rsidRDefault="00140CD3" w14:paraId="28A5185B" w14:textId="77777777">
            <w:pPr>
              <w:spacing w:after="12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140CD3" w:rsidTr="386C506C" w14:paraId="2F1B4813" w14:textId="77777777">
        <w:tc>
          <w:tcPr>
            <w:tcW w:w="2978" w:type="dxa"/>
            <w:shd w:val="clear" w:color="auto" w:fill="4BACC6"/>
            <w:tcMar/>
          </w:tcPr>
          <w:p w:rsidRPr="00E731F8" w:rsidR="00140CD3" w:rsidP="00140CD3" w:rsidRDefault="00140CD3" w14:paraId="157479E7"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 reconocido y descrito el uso de material para la permeabilización de la vía aérea. 2,56%. Teórico-practico.</w:t>
            </w:r>
          </w:p>
        </w:tc>
        <w:tc>
          <w:tcPr>
            <w:tcW w:w="5528" w:type="dxa"/>
            <w:shd w:val="clear" w:color="auto" w:fill="92CDDC"/>
            <w:tcMar/>
            <w:vAlign w:val="center"/>
          </w:tcPr>
          <w:p w:rsidR="00140CD3" w:rsidP="004C4AD8" w:rsidRDefault="00140CD3" w14:paraId="30755A2D" w14:textId="77777777">
            <w:pPr>
              <w:pStyle w:val="Prrafodelista"/>
              <w:numPr>
                <w:ilvl w:val="0"/>
                <w:numId w:val="118"/>
              </w:numPr>
              <w:jc w:val="both"/>
              <w:rPr>
                <w:rFonts w:ascii="Arial" w:hAnsi="Arial" w:cs="Arial"/>
                <w:bCs/>
                <w:sz w:val="16"/>
                <w:szCs w:val="16"/>
              </w:rPr>
            </w:pPr>
            <w:r>
              <w:rPr>
                <w:rFonts w:ascii="Arial" w:hAnsi="Arial" w:cs="Arial"/>
                <w:bCs/>
                <w:sz w:val="16"/>
                <w:szCs w:val="16"/>
              </w:rPr>
              <w:t>Técnicas de apertura de la vía aérea. Técnicas de limpieza manual de la vía aérea.</w:t>
            </w:r>
          </w:p>
          <w:p w:rsidR="00140CD3" w:rsidP="004C4AD8" w:rsidRDefault="00140CD3" w14:paraId="21114039" w14:textId="77777777">
            <w:pPr>
              <w:pStyle w:val="Prrafodelista"/>
              <w:numPr>
                <w:ilvl w:val="0"/>
                <w:numId w:val="118"/>
              </w:numPr>
              <w:jc w:val="both"/>
              <w:rPr>
                <w:rFonts w:ascii="Arial" w:hAnsi="Arial" w:cs="Arial"/>
                <w:bCs/>
                <w:sz w:val="16"/>
                <w:szCs w:val="16"/>
              </w:rPr>
            </w:pPr>
            <w:r w:rsidRPr="00041EDC">
              <w:rPr>
                <w:rFonts w:ascii="Arial" w:hAnsi="Arial" w:cs="Arial"/>
                <w:bCs/>
                <w:sz w:val="16"/>
                <w:szCs w:val="16"/>
              </w:rPr>
              <w:t>Control de la permeabilidad de la vía aérea. Material para la permeabilidad de la vía aérea.</w:t>
            </w:r>
          </w:p>
          <w:p w:rsidRPr="00041EDC" w:rsidR="00140CD3" w:rsidP="004C4AD8" w:rsidRDefault="00140CD3" w14:paraId="2DD99650" w14:textId="77777777">
            <w:pPr>
              <w:pStyle w:val="Prrafodelista"/>
              <w:numPr>
                <w:ilvl w:val="0"/>
                <w:numId w:val="118"/>
              </w:numPr>
              <w:jc w:val="both"/>
              <w:rPr>
                <w:rFonts w:ascii="Arial" w:hAnsi="Arial" w:cs="Arial"/>
                <w:bCs/>
                <w:sz w:val="16"/>
                <w:szCs w:val="16"/>
              </w:rPr>
            </w:pPr>
            <w:r>
              <w:rPr>
                <w:rFonts w:ascii="Arial" w:hAnsi="Arial" w:cs="Arial"/>
                <w:bCs/>
                <w:sz w:val="16"/>
                <w:szCs w:val="16"/>
              </w:rPr>
              <w:t>Maniobras de desobstrucción de la vía aérea.</w:t>
            </w:r>
          </w:p>
        </w:tc>
        <w:tc>
          <w:tcPr>
            <w:tcW w:w="3827" w:type="dxa"/>
            <w:shd w:val="clear" w:color="auto" w:fill="B6DDE8"/>
            <w:tcMar/>
          </w:tcPr>
          <w:p w:rsidR="00140CD3" w:rsidP="00140CD3" w:rsidRDefault="00140CD3" w14:paraId="0F68391B" w14:textId="77777777">
            <w:pPr>
              <w:spacing w:after="0" w:line="240" w:lineRule="auto"/>
              <w:rPr>
                <w:rFonts w:ascii="Arial" w:hAnsi="Arial" w:cs="Arial"/>
                <w:b/>
                <w:color w:val="000000"/>
                <w:sz w:val="16"/>
                <w:szCs w:val="16"/>
              </w:rPr>
            </w:pPr>
          </w:p>
          <w:p w:rsidR="00140CD3" w:rsidP="00140CD3" w:rsidRDefault="00140CD3" w14:paraId="2C638392" w14:textId="77777777">
            <w:pPr>
              <w:spacing w:after="0" w:line="240" w:lineRule="auto"/>
              <w:rPr>
                <w:rFonts w:ascii="Arial" w:hAnsi="Arial" w:cs="Arial"/>
                <w:b/>
                <w:color w:val="000000"/>
                <w:sz w:val="16"/>
                <w:szCs w:val="16"/>
              </w:rPr>
            </w:pPr>
          </w:p>
          <w:p w:rsidR="00140CD3" w:rsidP="00140CD3" w:rsidRDefault="00140CD3" w14:paraId="00BB4BD0" w14:textId="77777777">
            <w:pPr>
              <w:spacing w:after="0" w:line="240" w:lineRule="auto"/>
              <w:rPr>
                <w:rFonts w:ascii="Arial" w:hAnsi="Arial" w:cs="Arial"/>
                <w:b/>
                <w:color w:val="000000"/>
                <w:sz w:val="16"/>
                <w:szCs w:val="16"/>
              </w:rPr>
            </w:pPr>
          </w:p>
          <w:p w:rsidRPr="00E731F8" w:rsidR="00140CD3" w:rsidP="00140CD3" w:rsidRDefault="00140CD3" w14:paraId="2C5820E3"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tcMar/>
            <w:vAlign w:val="center"/>
          </w:tcPr>
          <w:p w:rsidRPr="00E731F8" w:rsidR="00140CD3" w:rsidP="00140CD3" w:rsidRDefault="00140CD3" w14:paraId="4BF27264" w14:textId="77777777">
            <w:pPr>
              <w:spacing w:after="12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 xml:space="preserve">Pruebas objetivas en forma de pregunta corta, test, reconocimiento de técnicas/material y elaboración de </w:t>
            </w:r>
            <w:r w:rsidRPr="00E731F8">
              <w:rPr>
                <w:rFonts w:ascii="Arial" w:hAnsi="Arial" w:eastAsia="Arial Unicode MS" w:cs="Arial"/>
                <w:color w:val="000000"/>
                <w:sz w:val="16"/>
                <w:szCs w:val="16"/>
              </w:rPr>
              <w:t>esquemas/pruebas prácticas.</w:t>
            </w:r>
          </w:p>
        </w:tc>
      </w:tr>
      <w:tr w:rsidRPr="00E731F8" w:rsidR="00140CD3" w:rsidTr="386C506C" w14:paraId="5CD881DC" w14:textId="77777777">
        <w:tc>
          <w:tcPr>
            <w:tcW w:w="2978" w:type="dxa"/>
            <w:shd w:val="clear" w:color="auto" w:fill="4BACC6"/>
            <w:tcMar/>
          </w:tcPr>
          <w:p w:rsidRPr="00E731F8" w:rsidR="00140CD3" w:rsidP="00140CD3" w:rsidRDefault="00140CD3" w14:paraId="44A8C5B0"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aplicado técnicas de soporte ventilatorio y circulatorio. 5,1%. Práctico.</w:t>
            </w:r>
          </w:p>
        </w:tc>
        <w:tc>
          <w:tcPr>
            <w:tcW w:w="5528" w:type="dxa"/>
            <w:shd w:val="clear" w:color="auto" w:fill="92CDDC"/>
            <w:tcMar/>
          </w:tcPr>
          <w:p w:rsidR="00140CD3" w:rsidP="00140CD3" w:rsidRDefault="00140CD3" w14:paraId="19B4C10A" w14:textId="77777777">
            <w:pPr>
              <w:jc w:val="both"/>
              <w:rPr>
                <w:rFonts w:ascii="Arial" w:hAnsi="Arial" w:cs="Arial"/>
                <w:bCs/>
                <w:sz w:val="16"/>
                <w:szCs w:val="16"/>
              </w:rPr>
            </w:pPr>
          </w:p>
          <w:p w:rsidR="00140CD3" w:rsidP="004C4AD8" w:rsidRDefault="00140CD3" w14:paraId="465E56C7" w14:textId="77777777">
            <w:pPr>
              <w:pStyle w:val="Prrafodelista"/>
              <w:numPr>
                <w:ilvl w:val="0"/>
                <w:numId w:val="119"/>
              </w:numPr>
              <w:jc w:val="both"/>
              <w:rPr>
                <w:rFonts w:ascii="Arial" w:hAnsi="Arial" w:cs="Arial"/>
                <w:bCs/>
                <w:sz w:val="16"/>
                <w:szCs w:val="16"/>
              </w:rPr>
            </w:pPr>
            <w:r>
              <w:rPr>
                <w:rFonts w:ascii="Arial" w:hAnsi="Arial" w:cs="Arial"/>
                <w:bCs/>
                <w:sz w:val="16"/>
                <w:szCs w:val="16"/>
              </w:rPr>
              <w:t>Resucitación cardiopulmonar básica.</w:t>
            </w:r>
          </w:p>
          <w:p w:rsidR="00140CD3" w:rsidP="004C4AD8" w:rsidRDefault="00140CD3" w14:paraId="2C33E856" w14:textId="77777777">
            <w:pPr>
              <w:pStyle w:val="Prrafodelista"/>
              <w:numPr>
                <w:ilvl w:val="0"/>
                <w:numId w:val="119"/>
              </w:numPr>
              <w:jc w:val="both"/>
              <w:rPr>
                <w:rFonts w:ascii="Arial" w:hAnsi="Arial" w:cs="Arial"/>
                <w:bCs/>
                <w:sz w:val="16"/>
                <w:szCs w:val="16"/>
              </w:rPr>
            </w:pPr>
            <w:r>
              <w:rPr>
                <w:rFonts w:ascii="Arial" w:hAnsi="Arial" w:cs="Arial"/>
                <w:bCs/>
                <w:sz w:val="16"/>
                <w:szCs w:val="16"/>
              </w:rPr>
              <w:t>Técnicas de apertura de la vía aérea. Técnicas de limpieza manual de la vía aérea.</w:t>
            </w:r>
          </w:p>
          <w:p w:rsidR="00140CD3" w:rsidP="004C4AD8" w:rsidRDefault="00140CD3" w14:paraId="5E64EF20" w14:textId="77777777">
            <w:pPr>
              <w:pStyle w:val="Prrafodelista"/>
              <w:numPr>
                <w:ilvl w:val="0"/>
                <w:numId w:val="119"/>
              </w:numPr>
              <w:jc w:val="both"/>
              <w:rPr>
                <w:rFonts w:ascii="Arial" w:hAnsi="Arial" w:cs="Arial"/>
                <w:bCs/>
                <w:sz w:val="16"/>
                <w:szCs w:val="16"/>
              </w:rPr>
            </w:pPr>
            <w:r w:rsidRPr="00041EDC">
              <w:rPr>
                <w:rFonts w:ascii="Arial" w:hAnsi="Arial" w:cs="Arial"/>
                <w:bCs/>
                <w:sz w:val="16"/>
                <w:szCs w:val="16"/>
              </w:rPr>
              <w:t>Control de la permeabilidad de la vía aérea. Material para la permeabilidad de la vía aérea.</w:t>
            </w:r>
          </w:p>
          <w:p w:rsidRPr="00F806DF" w:rsidR="00140CD3" w:rsidP="004C4AD8" w:rsidRDefault="00140CD3" w14:paraId="61368E31" w14:textId="77777777">
            <w:pPr>
              <w:pStyle w:val="Prrafodelista"/>
              <w:numPr>
                <w:ilvl w:val="0"/>
                <w:numId w:val="119"/>
              </w:numPr>
              <w:jc w:val="both"/>
              <w:rPr>
                <w:rFonts w:ascii="Arial" w:hAnsi="Arial" w:cs="Arial"/>
                <w:bCs/>
                <w:sz w:val="16"/>
                <w:szCs w:val="16"/>
              </w:rPr>
            </w:pPr>
            <w:r w:rsidRPr="00F806DF">
              <w:rPr>
                <w:rFonts w:ascii="Arial" w:hAnsi="Arial" w:cs="Arial"/>
                <w:bCs/>
                <w:sz w:val="16"/>
                <w:szCs w:val="16"/>
              </w:rPr>
              <w:t>Maniobras de desobstrucción de la vía aérea.</w:t>
            </w:r>
          </w:p>
        </w:tc>
        <w:tc>
          <w:tcPr>
            <w:tcW w:w="3827" w:type="dxa"/>
            <w:shd w:val="clear" w:color="auto" w:fill="B6DDE8"/>
            <w:tcMar/>
          </w:tcPr>
          <w:p w:rsidR="00140CD3" w:rsidP="00140CD3" w:rsidRDefault="00140CD3" w14:paraId="04F9D967" w14:textId="77777777">
            <w:pPr>
              <w:spacing w:after="0" w:line="240" w:lineRule="auto"/>
              <w:rPr>
                <w:rFonts w:ascii="Arial" w:hAnsi="Arial" w:cs="Arial"/>
                <w:b/>
                <w:color w:val="000000"/>
                <w:sz w:val="16"/>
                <w:szCs w:val="16"/>
              </w:rPr>
            </w:pPr>
          </w:p>
          <w:p w:rsidRPr="00E731F8" w:rsidR="00140CD3" w:rsidP="00140CD3" w:rsidRDefault="00140CD3" w14:paraId="0015F19B"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tcMar/>
            <w:vAlign w:val="center"/>
          </w:tcPr>
          <w:p w:rsidRPr="00E731F8" w:rsidR="00140CD3" w:rsidP="00140CD3" w:rsidRDefault="00140CD3" w14:paraId="64E268BA" w14:textId="77777777">
            <w:pPr>
              <w:spacing w:after="12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140CD3" w:rsidTr="386C506C" w14:paraId="7C6C9546" w14:textId="77777777">
        <w:tc>
          <w:tcPr>
            <w:tcW w:w="2978" w:type="dxa"/>
            <w:shd w:val="clear" w:color="auto" w:fill="4BACC6"/>
            <w:tcMar/>
          </w:tcPr>
          <w:p w:rsidRPr="00E731F8" w:rsidR="00140CD3" w:rsidP="00140CD3" w:rsidRDefault="00140CD3" w14:paraId="78FAB7AD"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 realizado desfibrilación externa semiautomática (DEA). 2,56%. Teórico-práctico.</w:t>
            </w:r>
          </w:p>
        </w:tc>
        <w:tc>
          <w:tcPr>
            <w:tcW w:w="5528" w:type="dxa"/>
            <w:shd w:val="clear" w:color="auto" w:fill="92CDDC"/>
            <w:tcMar/>
          </w:tcPr>
          <w:p w:rsidR="00140CD3" w:rsidP="00140CD3" w:rsidRDefault="00140CD3" w14:paraId="4565511F" w14:textId="77777777">
            <w:pPr>
              <w:jc w:val="both"/>
              <w:rPr>
                <w:rFonts w:ascii="Arial" w:hAnsi="Arial" w:cs="Arial"/>
                <w:bCs/>
                <w:sz w:val="16"/>
                <w:szCs w:val="16"/>
              </w:rPr>
            </w:pPr>
          </w:p>
          <w:p w:rsidR="00140CD3" w:rsidP="00140CD3" w:rsidRDefault="00140CD3" w14:paraId="5AE5F40B" w14:textId="77777777">
            <w:pPr>
              <w:jc w:val="both"/>
              <w:rPr>
                <w:rFonts w:ascii="Arial" w:hAnsi="Arial" w:cs="Arial"/>
                <w:bCs/>
                <w:sz w:val="16"/>
                <w:szCs w:val="16"/>
              </w:rPr>
            </w:pPr>
          </w:p>
          <w:p w:rsidRPr="00041EDC" w:rsidR="00140CD3" w:rsidP="004C4AD8" w:rsidRDefault="00140CD3" w14:paraId="42D02569" w14:textId="77777777">
            <w:pPr>
              <w:pStyle w:val="Prrafodelista"/>
              <w:numPr>
                <w:ilvl w:val="0"/>
                <w:numId w:val="119"/>
              </w:numPr>
              <w:jc w:val="both"/>
              <w:rPr>
                <w:rFonts w:ascii="Arial" w:hAnsi="Arial" w:cs="Arial"/>
                <w:bCs/>
                <w:sz w:val="16"/>
                <w:szCs w:val="16"/>
              </w:rPr>
            </w:pPr>
            <w:r>
              <w:rPr>
                <w:rFonts w:ascii="Arial" w:hAnsi="Arial" w:cs="Arial"/>
                <w:bCs/>
                <w:sz w:val="16"/>
                <w:szCs w:val="16"/>
              </w:rPr>
              <w:t>Desfibrilación externa semiautomática (DEA)</w:t>
            </w:r>
          </w:p>
        </w:tc>
        <w:tc>
          <w:tcPr>
            <w:tcW w:w="3827" w:type="dxa"/>
            <w:shd w:val="clear" w:color="auto" w:fill="B6DDE8"/>
            <w:tcMar/>
          </w:tcPr>
          <w:p w:rsidR="00140CD3" w:rsidP="00140CD3" w:rsidRDefault="00140CD3" w14:paraId="4637F7B3" w14:textId="77777777">
            <w:pPr>
              <w:spacing w:after="0" w:line="240" w:lineRule="auto"/>
              <w:rPr>
                <w:rFonts w:ascii="Arial" w:hAnsi="Arial" w:cs="Arial"/>
                <w:b/>
                <w:color w:val="000000"/>
                <w:sz w:val="16"/>
                <w:szCs w:val="16"/>
              </w:rPr>
            </w:pPr>
          </w:p>
          <w:p w:rsidR="00140CD3" w:rsidP="00140CD3" w:rsidRDefault="00140CD3" w14:paraId="6C265D99" w14:textId="77777777">
            <w:pPr>
              <w:spacing w:after="0" w:line="240" w:lineRule="auto"/>
              <w:rPr>
                <w:rFonts w:ascii="Arial" w:hAnsi="Arial" w:cs="Arial"/>
                <w:b/>
                <w:color w:val="000000"/>
                <w:sz w:val="16"/>
                <w:szCs w:val="16"/>
              </w:rPr>
            </w:pPr>
          </w:p>
          <w:p w:rsidR="00140CD3" w:rsidP="00140CD3" w:rsidRDefault="00140CD3" w14:paraId="16E1B30A" w14:textId="77777777">
            <w:pPr>
              <w:spacing w:after="0" w:line="240" w:lineRule="auto"/>
              <w:rPr>
                <w:rFonts w:ascii="Arial" w:hAnsi="Arial" w:cs="Arial"/>
                <w:b/>
                <w:color w:val="000000"/>
                <w:sz w:val="16"/>
                <w:szCs w:val="16"/>
              </w:rPr>
            </w:pPr>
          </w:p>
          <w:p w:rsidRPr="00E731F8" w:rsidR="00140CD3" w:rsidP="00140CD3" w:rsidRDefault="00140CD3" w14:paraId="6B9E553B"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tcMar/>
            <w:vAlign w:val="center"/>
          </w:tcPr>
          <w:p w:rsidRPr="00E731F8" w:rsidR="00140CD3" w:rsidP="00140CD3" w:rsidRDefault="00140CD3" w14:paraId="3438A707" w14:textId="77777777">
            <w:pPr>
              <w:spacing w:after="12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140CD3" w:rsidTr="386C506C" w14:paraId="6A1E2B20" w14:textId="77777777">
        <w:tc>
          <w:tcPr>
            <w:tcW w:w="2978" w:type="dxa"/>
            <w:shd w:val="clear" w:color="auto" w:fill="4BACC6"/>
            <w:tcMar/>
          </w:tcPr>
          <w:p w:rsidRPr="00E731F8" w:rsidR="00140CD3" w:rsidP="386C506C" w:rsidRDefault="00140CD3" w14:paraId="6CA7A78C"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50B98F5C">
              <w:rPr>
                <w:rFonts w:ascii="Arial" w:hAnsi="Arial" w:eastAsia="Arial Unicode MS" w:cs="Arial"/>
                <w:b w:val="1"/>
                <w:bCs w:val="1"/>
                <w:color w:val="000000" w:themeColor="text1" w:themeTint="FF" w:themeShade="FF"/>
                <w:sz w:val="16"/>
                <w:szCs w:val="16"/>
                <w:lang w:val="es-ES"/>
              </w:rPr>
              <w:t>f) Se han aplicado medidas post-reanimacion. 0,85% Teórico-Práctico.</w:t>
            </w:r>
          </w:p>
        </w:tc>
        <w:tc>
          <w:tcPr>
            <w:tcW w:w="5528" w:type="dxa"/>
            <w:shd w:val="clear" w:color="auto" w:fill="92CDDC"/>
            <w:tcMar/>
            <w:vAlign w:val="center"/>
          </w:tcPr>
          <w:p w:rsidRPr="00041EDC" w:rsidR="00140CD3" w:rsidP="004C4AD8" w:rsidRDefault="00140CD3" w14:paraId="76D38F48" w14:textId="77777777">
            <w:pPr>
              <w:pStyle w:val="Prrafodelista"/>
              <w:numPr>
                <w:ilvl w:val="0"/>
                <w:numId w:val="119"/>
              </w:numPr>
              <w:jc w:val="both"/>
              <w:rPr>
                <w:rFonts w:ascii="Arial" w:hAnsi="Arial" w:cs="Arial"/>
                <w:bCs/>
                <w:sz w:val="16"/>
                <w:szCs w:val="16"/>
              </w:rPr>
            </w:pPr>
            <w:r>
              <w:rPr>
                <w:rFonts w:ascii="Arial" w:hAnsi="Arial" w:cs="Arial"/>
                <w:bCs/>
                <w:sz w:val="16"/>
                <w:szCs w:val="16"/>
              </w:rPr>
              <w:t>Valoración de la persona accidentada: Medidas post-reanimación</w:t>
            </w:r>
          </w:p>
        </w:tc>
        <w:tc>
          <w:tcPr>
            <w:tcW w:w="3827" w:type="dxa"/>
            <w:shd w:val="clear" w:color="auto" w:fill="B6DDE8"/>
            <w:tcMar/>
          </w:tcPr>
          <w:p w:rsidR="00140CD3" w:rsidP="00140CD3" w:rsidRDefault="00140CD3" w14:paraId="2D2CACE0" w14:textId="77777777">
            <w:pPr>
              <w:spacing w:after="0" w:line="240" w:lineRule="auto"/>
              <w:rPr>
                <w:rFonts w:ascii="Arial" w:hAnsi="Arial" w:cs="Arial"/>
                <w:b/>
                <w:color w:val="000000"/>
                <w:sz w:val="16"/>
                <w:szCs w:val="16"/>
              </w:rPr>
            </w:pPr>
          </w:p>
          <w:p w:rsidR="00140CD3" w:rsidP="00140CD3" w:rsidRDefault="00140CD3" w14:paraId="25F0E09F" w14:textId="77777777">
            <w:pPr>
              <w:spacing w:after="0" w:line="240" w:lineRule="auto"/>
              <w:rPr>
                <w:rFonts w:ascii="Arial" w:hAnsi="Arial" w:cs="Arial"/>
                <w:b/>
                <w:color w:val="000000"/>
                <w:sz w:val="16"/>
                <w:szCs w:val="16"/>
              </w:rPr>
            </w:pPr>
          </w:p>
          <w:p w:rsidR="00140CD3" w:rsidP="00140CD3" w:rsidRDefault="00140CD3" w14:paraId="24E60609" w14:textId="77777777">
            <w:pPr>
              <w:spacing w:after="0" w:line="240" w:lineRule="auto"/>
              <w:rPr>
                <w:rFonts w:ascii="Arial" w:hAnsi="Arial" w:cs="Arial"/>
                <w:b/>
                <w:color w:val="000000"/>
                <w:sz w:val="16"/>
                <w:szCs w:val="16"/>
              </w:rPr>
            </w:pPr>
          </w:p>
          <w:p w:rsidRPr="00E731F8" w:rsidR="00140CD3" w:rsidP="00140CD3" w:rsidRDefault="00140CD3" w14:paraId="27824BAE"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tcMar/>
            <w:vAlign w:val="center"/>
          </w:tcPr>
          <w:p w:rsidRPr="00E731F8" w:rsidR="00140CD3" w:rsidP="00140CD3" w:rsidRDefault="00140CD3" w14:paraId="4C9E25D5" w14:textId="77777777">
            <w:pPr>
              <w:spacing w:after="0" w:line="240" w:lineRule="auto"/>
              <w:jc w:val="center"/>
              <w:rPr>
                <w:rFonts w:ascii="Arial" w:hAnsi="Arial"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140CD3" w:rsidTr="386C506C" w14:paraId="26E95A1C" w14:textId="77777777">
        <w:tc>
          <w:tcPr>
            <w:tcW w:w="2978" w:type="dxa"/>
            <w:shd w:val="clear" w:color="auto" w:fill="4BACC6"/>
            <w:tcMar/>
          </w:tcPr>
          <w:p w:rsidRPr="00E731F8" w:rsidR="00140CD3" w:rsidP="00140CD3" w:rsidRDefault="00140CD3" w14:paraId="22696728"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g) Se han realizado las técnicas de soporte vital básico, en relación con la situación y edad de la víctima. 2,55%. Teórico-práctico.</w:t>
            </w:r>
          </w:p>
        </w:tc>
        <w:tc>
          <w:tcPr>
            <w:tcW w:w="5528" w:type="dxa"/>
            <w:shd w:val="clear" w:color="auto" w:fill="92CDDC"/>
            <w:tcMar/>
            <w:vAlign w:val="center"/>
          </w:tcPr>
          <w:p w:rsidR="00140CD3" w:rsidP="004C4AD8" w:rsidRDefault="00140CD3" w14:paraId="40A73F06" w14:textId="77777777">
            <w:pPr>
              <w:pStyle w:val="Prrafodelista"/>
              <w:numPr>
                <w:ilvl w:val="0"/>
                <w:numId w:val="119"/>
              </w:numPr>
              <w:jc w:val="both"/>
              <w:rPr>
                <w:rFonts w:ascii="Arial" w:hAnsi="Arial" w:cs="Arial"/>
                <w:bCs/>
                <w:sz w:val="16"/>
                <w:szCs w:val="16"/>
              </w:rPr>
            </w:pPr>
            <w:r>
              <w:rPr>
                <w:rFonts w:ascii="Arial" w:hAnsi="Arial" w:cs="Arial"/>
                <w:bCs/>
                <w:sz w:val="16"/>
                <w:szCs w:val="16"/>
              </w:rPr>
              <w:t>Resucitación cardiopulmonar básica.</w:t>
            </w:r>
          </w:p>
          <w:p w:rsidR="00140CD3" w:rsidP="004C4AD8" w:rsidRDefault="00140CD3" w14:paraId="6B29ACAF" w14:textId="77777777">
            <w:pPr>
              <w:pStyle w:val="Prrafodelista"/>
              <w:numPr>
                <w:ilvl w:val="0"/>
                <w:numId w:val="119"/>
              </w:numPr>
              <w:jc w:val="both"/>
              <w:rPr>
                <w:rFonts w:ascii="Arial" w:hAnsi="Arial" w:cs="Arial"/>
                <w:bCs/>
                <w:sz w:val="16"/>
                <w:szCs w:val="16"/>
              </w:rPr>
            </w:pPr>
            <w:r>
              <w:rPr>
                <w:rFonts w:ascii="Arial" w:hAnsi="Arial" w:cs="Arial"/>
                <w:bCs/>
                <w:sz w:val="16"/>
                <w:szCs w:val="16"/>
              </w:rPr>
              <w:t>Técnicas de apertura de la vía aérea. Técnicas de limpieza manual de la vía aérea.</w:t>
            </w:r>
          </w:p>
          <w:p w:rsidR="00140CD3" w:rsidP="004C4AD8" w:rsidRDefault="00140CD3" w14:paraId="38D297CE" w14:textId="77777777">
            <w:pPr>
              <w:pStyle w:val="Prrafodelista"/>
              <w:numPr>
                <w:ilvl w:val="0"/>
                <w:numId w:val="119"/>
              </w:numPr>
              <w:jc w:val="both"/>
              <w:rPr>
                <w:rFonts w:ascii="Arial" w:hAnsi="Arial" w:cs="Arial"/>
                <w:bCs/>
                <w:sz w:val="16"/>
                <w:szCs w:val="16"/>
              </w:rPr>
            </w:pPr>
            <w:r w:rsidRPr="00041EDC">
              <w:rPr>
                <w:rFonts w:ascii="Arial" w:hAnsi="Arial" w:cs="Arial"/>
                <w:bCs/>
                <w:sz w:val="16"/>
                <w:szCs w:val="16"/>
              </w:rPr>
              <w:t>Control de la permeabilidad de la vía aérea. Material para la permeabilidad de la vía aérea.</w:t>
            </w:r>
          </w:p>
          <w:p w:rsidRPr="00F806DF" w:rsidR="00140CD3" w:rsidP="004C4AD8" w:rsidRDefault="00140CD3" w14:paraId="021698C6" w14:textId="77777777">
            <w:pPr>
              <w:pStyle w:val="Prrafodelista"/>
              <w:numPr>
                <w:ilvl w:val="0"/>
                <w:numId w:val="119"/>
              </w:numPr>
              <w:jc w:val="both"/>
              <w:rPr>
                <w:rFonts w:ascii="Arial" w:hAnsi="Arial" w:cs="Arial"/>
                <w:bCs/>
                <w:sz w:val="16"/>
                <w:szCs w:val="16"/>
              </w:rPr>
            </w:pPr>
            <w:r w:rsidRPr="00F806DF">
              <w:rPr>
                <w:rFonts w:ascii="Arial" w:hAnsi="Arial" w:cs="Arial"/>
                <w:bCs/>
                <w:sz w:val="16"/>
                <w:szCs w:val="16"/>
              </w:rPr>
              <w:t>Maniobras de desobstrucción de la vía aérea.</w:t>
            </w:r>
          </w:p>
        </w:tc>
        <w:tc>
          <w:tcPr>
            <w:tcW w:w="3827" w:type="dxa"/>
            <w:shd w:val="clear" w:color="auto" w:fill="B6DDE8"/>
            <w:tcMar/>
          </w:tcPr>
          <w:p w:rsidR="00140CD3" w:rsidP="00140CD3" w:rsidRDefault="00140CD3" w14:paraId="37EF9CBA" w14:textId="77777777">
            <w:pPr>
              <w:spacing w:after="0" w:line="240" w:lineRule="auto"/>
              <w:rPr>
                <w:rFonts w:ascii="Arial" w:hAnsi="Arial" w:cs="Arial"/>
                <w:b/>
                <w:color w:val="000000"/>
                <w:sz w:val="16"/>
                <w:szCs w:val="16"/>
              </w:rPr>
            </w:pPr>
          </w:p>
          <w:p w:rsidR="00140CD3" w:rsidP="00140CD3" w:rsidRDefault="00140CD3" w14:paraId="7E5C5945" w14:textId="77777777">
            <w:pPr>
              <w:spacing w:after="0" w:line="240" w:lineRule="auto"/>
              <w:rPr>
                <w:rFonts w:ascii="Arial" w:hAnsi="Arial" w:cs="Arial"/>
                <w:b/>
                <w:color w:val="000000"/>
                <w:sz w:val="16"/>
                <w:szCs w:val="16"/>
              </w:rPr>
            </w:pPr>
          </w:p>
          <w:p w:rsidRPr="00E731F8" w:rsidR="00140CD3" w:rsidP="00140CD3" w:rsidRDefault="00140CD3" w14:paraId="37D9AAC5"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tcMar/>
            <w:vAlign w:val="center"/>
          </w:tcPr>
          <w:p w:rsidRPr="00E731F8" w:rsidR="00140CD3" w:rsidP="00140CD3" w:rsidRDefault="00140CD3" w14:paraId="34792767" w14:textId="77777777">
            <w:pPr>
              <w:spacing w:after="0" w:line="240" w:lineRule="auto"/>
              <w:jc w:val="center"/>
              <w:rPr>
                <w:rFonts w:ascii="Arial" w:hAnsi="Arial"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140CD3" w:rsidTr="386C506C" w14:paraId="1339C9F8" w14:textId="77777777">
        <w:tc>
          <w:tcPr>
            <w:tcW w:w="2978" w:type="dxa"/>
            <w:shd w:val="clear" w:color="auto" w:fill="4BACC6"/>
            <w:tcMar/>
          </w:tcPr>
          <w:p w:rsidRPr="00E731F8" w:rsidR="00140CD3" w:rsidP="00140CD3" w:rsidRDefault="00140CD3" w14:paraId="6132A6C8"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h) Se ha valorado la importancia de actuar con tranquilidad, seguridad y rapidez. 0,85%. Teórico.</w:t>
            </w:r>
          </w:p>
        </w:tc>
        <w:tc>
          <w:tcPr>
            <w:tcW w:w="5528" w:type="dxa"/>
            <w:shd w:val="clear" w:color="auto" w:fill="92CDDC"/>
            <w:tcMar/>
            <w:vAlign w:val="center"/>
          </w:tcPr>
          <w:p w:rsidR="00140CD3" w:rsidP="00140CD3" w:rsidRDefault="00140CD3" w14:paraId="6F3532DA" w14:textId="77777777">
            <w:pPr>
              <w:pStyle w:val="Prrafodelista"/>
              <w:jc w:val="both"/>
              <w:rPr>
                <w:rFonts w:ascii="Arial" w:hAnsi="Arial" w:cs="Arial"/>
                <w:bCs/>
                <w:sz w:val="16"/>
                <w:szCs w:val="16"/>
              </w:rPr>
            </w:pPr>
            <w:r w:rsidRPr="00E731F8">
              <w:rPr>
                <w:rFonts w:ascii="Arial" w:hAnsi="Arial" w:cs="Arial"/>
                <w:bCs/>
                <w:sz w:val="16"/>
                <w:szCs w:val="16"/>
              </w:rPr>
              <w:t xml:space="preserve"> </w:t>
            </w:r>
          </w:p>
          <w:p w:rsidRPr="00F806DF" w:rsidR="00140CD3" w:rsidP="004C4AD8" w:rsidRDefault="00140CD3" w14:paraId="66ECBA1F" w14:textId="77777777">
            <w:pPr>
              <w:pStyle w:val="Prrafodelista"/>
              <w:numPr>
                <w:ilvl w:val="0"/>
                <w:numId w:val="119"/>
              </w:numPr>
              <w:jc w:val="both"/>
              <w:rPr>
                <w:rFonts w:ascii="Arial" w:hAnsi="Arial" w:cs="Arial"/>
                <w:bCs/>
                <w:sz w:val="16"/>
                <w:szCs w:val="16"/>
              </w:rPr>
            </w:pPr>
            <w:r>
              <w:rPr>
                <w:rFonts w:ascii="Arial" w:hAnsi="Arial" w:cs="Arial"/>
                <w:bCs/>
                <w:sz w:val="16"/>
                <w:szCs w:val="16"/>
              </w:rPr>
              <w:t>Valoración de la persona accidentada.</w:t>
            </w:r>
          </w:p>
        </w:tc>
        <w:tc>
          <w:tcPr>
            <w:tcW w:w="3827" w:type="dxa"/>
            <w:shd w:val="clear" w:color="auto" w:fill="B6DDE8"/>
            <w:tcMar/>
          </w:tcPr>
          <w:p w:rsidR="00140CD3" w:rsidP="00140CD3" w:rsidRDefault="00140CD3" w14:paraId="22AD2AE1" w14:textId="77777777">
            <w:pPr>
              <w:spacing w:after="0" w:line="240" w:lineRule="auto"/>
              <w:rPr>
                <w:rFonts w:ascii="Arial" w:hAnsi="Arial" w:cs="Arial"/>
                <w:b/>
                <w:color w:val="000000"/>
                <w:sz w:val="16"/>
                <w:szCs w:val="16"/>
              </w:rPr>
            </w:pPr>
          </w:p>
          <w:p w:rsidR="00140CD3" w:rsidP="00140CD3" w:rsidRDefault="00140CD3" w14:paraId="6852B7A0" w14:textId="77777777">
            <w:pPr>
              <w:spacing w:after="0" w:line="240" w:lineRule="auto"/>
              <w:rPr>
                <w:rFonts w:ascii="Arial" w:hAnsi="Arial" w:cs="Arial"/>
                <w:b/>
                <w:color w:val="000000"/>
                <w:sz w:val="16"/>
                <w:szCs w:val="16"/>
              </w:rPr>
            </w:pPr>
          </w:p>
          <w:p w:rsidR="00140CD3" w:rsidP="00140CD3" w:rsidRDefault="00140CD3" w14:paraId="485B76AD" w14:textId="77777777">
            <w:pPr>
              <w:spacing w:after="0" w:line="240" w:lineRule="auto"/>
              <w:rPr>
                <w:rFonts w:ascii="Arial" w:hAnsi="Arial" w:cs="Arial"/>
                <w:b/>
                <w:color w:val="000000"/>
                <w:sz w:val="16"/>
                <w:szCs w:val="16"/>
              </w:rPr>
            </w:pPr>
          </w:p>
          <w:p w:rsidRPr="00E731F8" w:rsidR="00140CD3" w:rsidP="00140CD3" w:rsidRDefault="00140CD3" w14:paraId="77E4A6DB"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tcMar/>
            <w:vAlign w:val="center"/>
          </w:tcPr>
          <w:p w:rsidRPr="00E731F8" w:rsidR="00140CD3" w:rsidP="00140CD3" w:rsidRDefault="00140CD3" w14:paraId="19E221DD" w14:textId="77777777">
            <w:pPr>
              <w:spacing w:after="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E731F8" w:rsidR="00140CD3" w:rsidTr="386C506C" w14:paraId="1D16D511" w14:textId="77777777">
        <w:tc>
          <w:tcPr>
            <w:tcW w:w="2978" w:type="dxa"/>
            <w:shd w:val="clear" w:color="auto" w:fill="4BACC6"/>
            <w:tcMar/>
          </w:tcPr>
          <w:p w:rsidR="00140CD3" w:rsidP="00140CD3" w:rsidRDefault="00140CD3" w14:paraId="2B05E8CA"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i) Se han especificado casos o circunstancias en los que no se debe intervenir. 0,85%. Teórico.</w:t>
            </w:r>
          </w:p>
        </w:tc>
        <w:tc>
          <w:tcPr>
            <w:tcW w:w="5528" w:type="dxa"/>
            <w:shd w:val="clear" w:color="auto" w:fill="92CDDC"/>
            <w:tcMar/>
            <w:vAlign w:val="center"/>
          </w:tcPr>
          <w:p w:rsidRPr="00F806DF" w:rsidR="00140CD3" w:rsidP="004C4AD8" w:rsidRDefault="00140CD3" w14:paraId="1CC061FB" w14:textId="77777777">
            <w:pPr>
              <w:pStyle w:val="Prrafodelista"/>
              <w:numPr>
                <w:ilvl w:val="0"/>
                <w:numId w:val="119"/>
              </w:numPr>
              <w:jc w:val="both"/>
              <w:rPr>
                <w:rFonts w:ascii="Arial" w:hAnsi="Arial" w:cs="Arial"/>
                <w:bCs/>
                <w:sz w:val="16"/>
                <w:szCs w:val="16"/>
              </w:rPr>
            </w:pPr>
            <w:r>
              <w:rPr>
                <w:rFonts w:ascii="Arial" w:hAnsi="Arial" w:cs="Arial"/>
                <w:bCs/>
                <w:sz w:val="16"/>
                <w:szCs w:val="16"/>
              </w:rPr>
              <w:t>Valoración de la persona accidentada.</w:t>
            </w:r>
          </w:p>
        </w:tc>
        <w:tc>
          <w:tcPr>
            <w:tcW w:w="3827" w:type="dxa"/>
            <w:shd w:val="clear" w:color="auto" w:fill="B6DDE8"/>
            <w:tcMar/>
          </w:tcPr>
          <w:p w:rsidR="00140CD3" w:rsidP="00140CD3" w:rsidRDefault="00140CD3" w14:paraId="1B7B906F" w14:textId="77777777">
            <w:pPr>
              <w:spacing w:after="0" w:line="240" w:lineRule="auto"/>
              <w:rPr>
                <w:rFonts w:ascii="Arial" w:hAnsi="Arial" w:cs="Arial"/>
                <w:b/>
                <w:color w:val="000000"/>
                <w:sz w:val="16"/>
                <w:szCs w:val="16"/>
              </w:rPr>
            </w:pPr>
          </w:p>
          <w:p w:rsidR="00140CD3" w:rsidP="00140CD3" w:rsidRDefault="00140CD3" w14:paraId="6E60B947" w14:textId="77777777">
            <w:pPr>
              <w:spacing w:after="0" w:line="240" w:lineRule="auto"/>
              <w:rPr>
                <w:rFonts w:ascii="Arial" w:hAnsi="Arial" w:cs="Arial"/>
                <w:b/>
                <w:color w:val="000000"/>
                <w:sz w:val="16"/>
                <w:szCs w:val="16"/>
              </w:rPr>
            </w:pPr>
          </w:p>
          <w:p w:rsidRPr="00E731F8" w:rsidR="00140CD3" w:rsidP="00140CD3" w:rsidRDefault="00140CD3" w14:paraId="0FB0D986"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tcMar/>
            <w:vAlign w:val="center"/>
          </w:tcPr>
          <w:p w:rsidRPr="00E731F8" w:rsidR="00140CD3" w:rsidP="00140CD3" w:rsidRDefault="00140CD3" w14:paraId="0E959F8E" w14:textId="77777777">
            <w:pPr>
              <w:spacing w:after="0" w:line="240" w:lineRule="auto"/>
              <w:jc w:val="center"/>
              <w:rPr>
                <w:rFonts w:ascii="Arial" w:hAnsi="Arial" w:eastAsia="Arial Unicode MS" w:cs="Arial"/>
                <w:color w:val="000000"/>
                <w:sz w:val="16"/>
                <w:szCs w:val="16"/>
              </w:rPr>
            </w:pPr>
            <w:r w:rsidRPr="00E731F8">
              <w:rPr>
                <w:rFonts w:ascii="Arial" w:hAnsi="Arial" w:eastAsia="Arial Unicode MS" w:cs="Arial"/>
                <w:color w:val="000000"/>
                <w:sz w:val="16"/>
                <w:szCs w:val="16"/>
              </w:rPr>
              <w:t>Pruebas objetivas en forma de pregunta corta, test, reconocimiento de técnicas/material y elaboración de esquemas/pruebas prácticas.</w:t>
            </w:r>
          </w:p>
        </w:tc>
      </w:tr>
    </w:tbl>
    <w:p w:rsidR="68B0A279" w:rsidP="68B0A279" w:rsidRDefault="68B0A279" w14:paraId="4BE921FD" w14:textId="2DE298E4">
      <w:pPr>
        <w:jc w:val="both"/>
        <w:rPr>
          <w:sz w:val="28"/>
          <w:szCs w:val="28"/>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D33E25" w:rsidR="00AD2A58" w:rsidTr="386C506C" w14:paraId="059B80C2" w14:textId="77777777">
        <w:tc>
          <w:tcPr>
            <w:tcW w:w="14176" w:type="dxa"/>
            <w:gridSpan w:val="4"/>
            <w:shd w:val="clear" w:color="auto" w:fill="31849B"/>
            <w:tcMar/>
          </w:tcPr>
          <w:p w:rsidRPr="00D33E25" w:rsidR="00AD2A58" w:rsidP="00E57AD9" w:rsidRDefault="00AD2A58" w14:paraId="6EA9DD4B" w14:textId="77777777">
            <w:pPr>
              <w:spacing w:after="120" w:line="360" w:lineRule="auto"/>
              <w:rPr>
                <w:rFonts w:ascii="Arial" w:hAnsi="Arial" w:eastAsia="Arial Unicode MS" w:cs="Arial"/>
                <w:b/>
                <w:color w:val="000000"/>
                <w:sz w:val="16"/>
                <w:szCs w:val="16"/>
              </w:rPr>
            </w:pPr>
            <w:r w:rsidRPr="00D33E25">
              <w:rPr>
                <w:rFonts w:ascii="Arial" w:hAnsi="Arial" w:eastAsia="Arial Unicode MS" w:cs="Arial"/>
                <w:b/>
                <w:color w:val="000000"/>
                <w:sz w:val="16"/>
                <w:szCs w:val="16"/>
              </w:rPr>
              <w:t>Resultados de aprendizaje</w:t>
            </w:r>
          </w:p>
        </w:tc>
      </w:tr>
      <w:tr w:rsidRPr="00D33E25" w:rsidR="00AD2A58" w:rsidTr="386C506C" w14:paraId="22D1B7BF" w14:textId="77777777">
        <w:tc>
          <w:tcPr>
            <w:tcW w:w="14176" w:type="dxa"/>
            <w:gridSpan w:val="4"/>
            <w:shd w:val="clear" w:color="auto" w:fill="92CDDC"/>
            <w:tcMar/>
          </w:tcPr>
          <w:p w:rsidRPr="00D33E25" w:rsidR="00AD2A58" w:rsidP="00E57AD9" w:rsidRDefault="00AD2A58" w14:paraId="39A7455B" w14:textId="77777777">
            <w:pPr>
              <w:spacing w:after="0" w:line="240" w:lineRule="auto"/>
              <w:ind w:right="113"/>
              <w:jc w:val="both"/>
              <w:rPr>
                <w:rFonts w:ascii="Arial" w:hAnsi="Arial" w:eastAsia="Arial Unicode MS" w:cs="Arial"/>
                <w:b/>
                <w:color w:val="000000"/>
                <w:sz w:val="16"/>
                <w:szCs w:val="16"/>
                <w:lang w:val="es-ES_tradnl"/>
              </w:rPr>
            </w:pPr>
          </w:p>
          <w:p w:rsidRPr="00D33E25" w:rsidR="00AD2A58" w:rsidP="00AD2A58" w:rsidRDefault="00AD2A58" w14:paraId="611C7458" w14:textId="6C3C981F">
            <w:pPr>
              <w:spacing w:after="0" w:line="240" w:lineRule="auto"/>
              <w:ind w:left="113" w:right="113"/>
              <w:jc w:val="both"/>
              <w:rPr>
                <w:rFonts w:ascii="Arial" w:hAnsi="Arial" w:cs="Arial"/>
                <w:b/>
                <w:bCs/>
                <w:color w:val="000000"/>
                <w:sz w:val="16"/>
                <w:szCs w:val="16"/>
              </w:rPr>
            </w:pPr>
            <w:r>
              <w:rPr>
                <w:rFonts w:ascii="Arial" w:hAnsi="Arial" w:cs="Arial"/>
                <w:b/>
                <w:bCs/>
                <w:color w:val="000000"/>
                <w:sz w:val="16"/>
                <w:szCs w:val="16"/>
              </w:rPr>
              <w:t>4. Realiza atención sanitaria inicial en lesiones y patologías orgánicas de urgencias. 25%</w:t>
            </w:r>
          </w:p>
          <w:p w:rsidRPr="00D33E25" w:rsidR="00AD2A58" w:rsidP="00E57AD9" w:rsidRDefault="00AD2A58" w14:paraId="1BA84E54" w14:textId="77777777">
            <w:pPr>
              <w:spacing w:after="0" w:line="240" w:lineRule="auto"/>
              <w:ind w:left="113" w:right="113"/>
              <w:jc w:val="both"/>
              <w:rPr>
                <w:rFonts w:ascii="Arial" w:hAnsi="Arial" w:eastAsia="Arial Unicode MS" w:cs="Arial"/>
                <w:color w:val="000000"/>
                <w:sz w:val="16"/>
                <w:szCs w:val="16"/>
              </w:rPr>
            </w:pPr>
          </w:p>
        </w:tc>
      </w:tr>
      <w:tr w:rsidRPr="00D33E25" w:rsidR="00AD2A58" w:rsidTr="386C506C" w14:paraId="6E30747E" w14:textId="77777777">
        <w:tc>
          <w:tcPr>
            <w:tcW w:w="2978" w:type="dxa"/>
            <w:shd w:val="clear" w:color="auto" w:fill="4BACC6"/>
            <w:tcMar/>
            <w:vAlign w:val="center"/>
          </w:tcPr>
          <w:p w:rsidRPr="00D33E25" w:rsidR="00AD2A58" w:rsidP="00E57AD9" w:rsidRDefault="00AD2A58" w14:paraId="6282DBF2"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Criterios de evaluación</w:t>
            </w:r>
          </w:p>
        </w:tc>
        <w:tc>
          <w:tcPr>
            <w:tcW w:w="5528" w:type="dxa"/>
            <w:shd w:val="clear" w:color="auto" w:fill="4BACC6"/>
            <w:tcMar/>
            <w:vAlign w:val="center"/>
          </w:tcPr>
          <w:p w:rsidRPr="00D33E25" w:rsidR="00AD2A58" w:rsidP="00E57AD9" w:rsidRDefault="00AD2A58" w14:paraId="513CD0A5"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Contenidos curriculares</w:t>
            </w:r>
          </w:p>
        </w:tc>
        <w:tc>
          <w:tcPr>
            <w:tcW w:w="3827" w:type="dxa"/>
            <w:shd w:val="clear" w:color="auto" w:fill="4BACC6"/>
            <w:tcMar/>
            <w:vAlign w:val="center"/>
          </w:tcPr>
          <w:p w:rsidRPr="00D33E25" w:rsidR="00AD2A58" w:rsidP="00E57AD9" w:rsidRDefault="00AD2A58" w14:paraId="251D1BD7"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Unidades de trabajo</w:t>
            </w:r>
          </w:p>
        </w:tc>
        <w:tc>
          <w:tcPr>
            <w:tcW w:w="1843" w:type="dxa"/>
            <w:shd w:val="clear" w:color="auto" w:fill="4BACC6"/>
            <w:tcMar/>
            <w:vAlign w:val="center"/>
          </w:tcPr>
          <w:p w:rsidRPr="00D33E25" w:rsidR="00AD2A58" w:rsidP="00E57AD9" w:rsidRDefault="00AD2A58" w14:paraId="68C1CF09"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Instrumentos de evaluación</w:t>
            </w:r>
          </w:p>
        </w:tc>
      </w:tr>
      <w:tr w:rsidRPr="00D33E25" w:rsidR="00AD2A58" w:rsidTr="386C506C" w14:paraId="58B55F1E" w14:textId="77777777">
        <w:tc>
          <w:tcPr>
            <w:tcW w:w="2978" w:type="dxa"/>
            <w:shd w:val="clear" w:color="auto" w:fill="4BACC6"/>
            <w:tcMar/>
          </w:tcPr>
          <w:p w:rsidRPr="00D33E25" w:rsidR="00AD2A58" w:rsidP="00E57AD9" w:rsidRDefault="00AD2A58" w14:paraId="53F1F903" w14:textId="77777777">
            <w:pPr>
              <w:suppressAutoHyphens/>
              <w:spacing w:after="0" w:line="240" w:lineRule="auto"/>
              <w:jc w:val="both"/>
              <w:rPr>
                <w:rFonts w:ascii="Arial" w:hAnsi="Arial" w:cs="Arial"/>
                <w:b/>
                <w:bCs/>
                <w:color w:val="000000"/>
                <w:sz w:val="16"/>
                <w:szCs w:val="16"/>
              </w:rPr>
            </w:pPr>
            <w:r>
              <w:rPr>
                <w:rFonts w:ascii="Arial" w:hAnsi="Arial" w:eastAsia="Arial Unicode MS" w:cs="Arial"/>
                <w:b/>
                <w:color w:val="000000"/>
                <w:sz w:val="16"/>
                <w:szCs w:val="16"/>
              </w:rPr>
              <w:t>a) Se han indicado las lesiones, patologías o traumatismos más frecuentes. 5,93%. Teórico.</w:t>
            </w:r>
          </w:p>
        </w:tc>
        <w:tc>
          <w:tcPr>
            <w:tcW w:w="5528" w:type="dxa"/>
            <w:shd w:val="clear" w:color="auto" w:fill="92CDDC"/>
            <w:tcMar/>
          </w:tcPr>
          <w:p w:rsidR="00AD2A58" w:rsidP="00E57AD9" w:rsidRDefault="00AD2A58" w14:paraId="04EAD005" w14:textId="77777777">
            <w:pPr>
              <w:jc w:val="both"/>
              <w:rPr>
                <w:rFonts w:ascii="Arial" w:hAnsi="Arial" w:cs="Arial"/>
                <w:bCs/>
                <w:sz w:val="16"/>
                <w:szCs w:val="16"/>
              </w:rPr>
            </w:pPr>
          </w:p>
          <w:p w:rsidR="00AD2A58" w:rsidP="004C4AD8" w:rsidRDefault="00AD2A58" w14:paraId="3F3B00D2"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físicos (traumatismos, calor o frío, electricidad y radiaciones):</w:t>
            </w:r>
          </w:p>
          <w:p w:rsidR="00AD2A58" w:rsidP="004C4AD8" w:rsidRDefault="00AD2A58" w14:paraId="559B4A2F" w14:textId="77777777">
            <w:pPr>
              <w:pStyle w:val="Prrafodelista"/>
              <w:numPr>
                <w:ilvl w:val="0"/>
                <w:numId w:val="120"/>
              </w:numPr>
              <w:jc w:val="both"/>
              <w:rPr>
                <w:rFonts w:ascii="Arial" w:hAnsi="Arial" w:cs="Arial"/>
                <w:bCs/>
                <w:sz w:val="16"/>
                <w:szCs w:val="16"/>
              </w:rPr>
            </w:pPr>
            <w:r>
              <w:rPr>
                <w:rFonts w:ascii="Arial" w:hAnsi="Arial" w:cs="Arial"/>
                <w:bCs/>
                <w:sz w:val="16"/>
                <w:szCs w:val="16"/>
              </w:rPr>
              <w:t>Traumatismos óseos y de tejidos blandos.</w:t>
            </w:r>
          </w:p>
          <w:p w:rsidR="00AD2A58" w:rsidP="004C4AD8" w:rsidRDefault="00AD2A58" w14:paraId="4179DB5E" w14:textId="77777777">
            <w:pPr>
              <w:pStyle w:val="Prrafodelista"/>
              <w:numPr>
                <w:ilvl w:val="0"/>
                <w:numId w:val="120"/>
              </w:numPr>
              <w:jc w:val="both"/>
              <w:rPr>
                <w:rFonts w:ascii="Arial" w:hAnsi="Arial" w:cs="Arial"/>
                <w:bCs/>
                <w:sz w:val="16"/>
                <w:szCs w:val="16"/>
              </w:rPr>
            </w:pPr>
            <w:r>
              <w:rPr>
                <w:rFonts w:ascii="Arial" w:hAnsi="Arial" w:cs="Arial"/>
                <w:bCs/>
                <w:sz w:val="16"/>
                <w:szCs w:val="16"/>
              </w:rPr>
              <w:t>Quemaduras, hipotermia, hidrocución, electrocución.</w:t>
            </w:r>
          </w:p>
          <w:p w:rsidR="00AD2A58" w:rsidP="004C4AD8" w:rsidRDefault="00AD2A58" w14:paraId="7AE18D5F"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químicos y biológicos:</w:t>
            </w:r>
          </w:p>
          <w:p w:rsidR="00AD2A58" w:rsidP="004C4AD8" w:rsidRDefault="00AD2A58" w14:paraId="39F968C1" w14:textId="77777777">
            <w:pPr>
              <w:pStyle w:val="Prrafodelista"/>
              <w:numPr>
                <w:ilvl w:val="0"/>
                <w:numId w:val="121"/>
              </w:numPr>
              <w:jc w:val="both"/>
              <w:rPr>
                <w:rFonts w:ascii="Arial" w:hAnsi="Arial" w:cs="Arial"/>
                <w:bCs/>
                <w:sz w:val="16"/>
                <w:szCs w:val="16"/>
              </w:rPr>
            </w:pPr>
            <w:r>
              <w:rPr>
                <w:rFonts w:ascii="Arial" w:hAnsi="Arial" w:cs="Arial"/>
                <w:bCs/>
                <w:sz w:val="16"/>
                <w:szCs w:val="16"/>
              </w:rPr>
              <w:t>Intoxicaciones.</w:t>
            </w:r>
          </w:p>
          <w:p w:rsidR="00AD2A58" w:rsidP="004C4AD8" w:rsidRDefault="00AD2A58" w14:paraId="303475AD" w14:textId="77777777">
            <w:pPr>
              <w:pStyle w:val="Prrafodelista"/>
              <w:numPr>
                <w:ilvl w:val="0"/>
                <w:numId w:val="121"/>
              </w:numPr>
              <w:jc w:val="both"/>
              <w:rPr>
                <w:rFonts w:ascii="Arial" w:hAnsi="Arial" w:cs="Arial"/>
                <w:bCs/>
                <w:sz w:val="16"/>
                <w:szCs w:val="16"/>
              </w:rPr>
            </w:pPr>
            <w:r>
              <w:rPr>
                <w:rFonts w:ascii="Arial" w:hAnsi="Arial" w:cs="Arial"/>
                <w:bCs/>
                <w:sz w:val="16"/>
                <w:szCs w:val="16"/>
              </w:rPr>
              <w:t>Mordeduras y picaduras.</w:t>
            </w:r>
          </w:p>
          <w:p w:rsidR="00AD2A58" w:rsidP="004C4AD8" w:rsidRDefault="00AD2A58" w14:paraId="67934536"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patología orgánica de urgencia:</w:t>
            </w:r>
          </w:p>
          <w:p w:rsidR="00AD2A58" w:rsidP="004C4AD8" w:rsidRDefault="00AD2A58" w14:paraId="17D320E1" w14:textId="77777777">
            <w:pPr>
              <w:pStyle w:val="Prrafodelista"/>
              <w:numPr>
                <w:ilvl w:val="0"/>
                <w:numId w:val="122"/>
              </w:numPr>
              <w:jc w:val="both"/>
              <w:rPr>
                <w:rFonts w:ascii="Arial" w:hAnsi="Arial" w:cs="Arial"/>
                <w:bCs/>
                <w:sz w:val="16"/>
                <w:szCs w:val="16"/>
              </w:rPr>
            </w:pPr>
            <w:r>
              <w:rPr>
                <w:rFonts w:ascii="Arial" w:hAnsi="Arial" w:cs="Arial"/>
                <w:bCs/>
                <w:sz w:val="16"/>
                <w:szCs w:val="16"/>
              </w:rPr>
              <w:t>Cardiovascular.</w:t>
            </w:r>
          </w:p>
          <w:p w:rsidR="00AD2A58" w:rsidP="004C4AD8" w:rsidRDefault="00AD2A58" w14:paraId="19A11FAC" w14:textId="77777777">
            <w:pPr>
              <w:pStyle w:val="Prrafodelista"/>
              <w:numPr>
                <w:ilvl w:val="0"/>
                <w:numId w:val="122"/>
              </w:numPr>
              <w:jc w:val="both"/>
              <w:rPr>
                <w:rFonts w:ascii="Arial" w:hAnsi="Arial" w:cs="Arial"/>
                <w:bCs/>
                <w:sz w:val="16"/>
                <w:szCs w:val="16"/>
              </w:rPr>
            </w:pPr>
            <w:r>
              <w:rPr>
                <w:rFonts w:ascii="Arial" w:hAnsi="Arial" w:cs="Arial"/>
                <w:bCs/>
                <w:sz w:val="16"/>
                <w:szCs w:val="16"/>
              </w:rPr>
              <w:t>Respiratoria.</w:t>
            </w:r>
          </w:p>
          <w:p w:rsidR="00AD2A58" w:rsidP="004C4AD8" w:rsidRDefault="00AD2A58" w14:paraId="5548CB58" w14:textId="77777777">
            <w:pPr>
              <w:pStyle w:val="Prrafodelista"/>
              <w:numPr>
                <w:ilvl w:val="0"/>
                <w:numId w:val="122"/>
              </w:numPr>
              <w:jc w:val="both"/>
              <w:rPr>
                <w:rFonts w:ascii="Arial" w:hAnsi="Arial" w:cs="Arial"/>
                <w:bCs/>
                <w:sz w:val="16"/>
                <w:szCs w:val="16"/>
              </w:rPr>
            </w:pPr>
            <w:r>
              <w:rPr>
                <w:rFonts w:ascii="Arial" w:hAnsi="Arial" w:cs="Arial"/>
                <w:bCs/>
                <w:sz w:val="16"/>
                <w:szCs w:val="16"/>
              </w:rPr>
              <w:t>Neurológica.</w:t>
            </w:r>
          </w:p>
          <w:p w:rsidRPr="00B077D7" w:rsidR="00AD2A58" w:rsidP="004C4AD8" w:rsidRDefault="00AD2A58" w14:paraId="64ADE235" w14:textId="77777777">
            <w:pPr>
              <w:pStyle w:val="Prrafodelista"/>
              <w:numPr>
                <w:ilvl w:val="0"/>
                <w:numId w:val="122"/>
              </w:numPr>
              <w:jc w:val="both"/>
              <w:rPr>
                <w:rFonts w:ascii="Arial" w:hAnsi="Arial" w:cs="Arial"/>
                <w:bCs/>
                <w:sz w:val="16"/>
                <w:szCs w:val="16"/>
              </w:rPr>
            </w:pPr>
            <w:r>
              <w:rPr>
                <w:rFonts w:ascii="Arial" w:hAnsi="Arial" w:cs="Arial"/>
                <w:bCs/>
                <w:sz w:val="16"/>
                <w:szCs w:val="16"/>
              </w:rPr>
              <w:t>Metabólica: Hipoglucemia.</w:t>
            </w:r>
          </w:p>
        </w:tc>
        <w:tc>
          <w:tcPr>
            <w:tcW w:w="3827" w:type="dxa"/>
            <w:shd w:val="clear" w:color="auto" w:fill="B6DDE8"/>
            <w:tcMar/>
          </w:tcPr>
          <w:p w:rsidR="00AD2A58" w:rsidP="00E57AD9" w:rsidRDefault="00AD2A58" w14:paraId="7DCBF307" w14:textId="77777777">
            <w:pPr>
              <w:spacing w:after="0" w:line="240" w:lineRule="auto"/>
              <w:rPr>
                <w:rFonts w:ascii="Arial" w:hAnsi="Arial" w:cs="Arial"/>
                <w:b/>
                <w:color w:val="000000"/>
                <w:sz w:val="16"/>
                <w:szCs w:val="16"/>
              </w:rPr>
            </w:pPr>
          </w:p>
          <w:p w:rsidR="00AD2A58" w:rsidP="00E57AD9" w:rsidRDefault="00AD2A58" w14:paraId="14374357" w14:textId="77777777">
            <w:pPr>
              <w:spacing w:after="0" w:line="240" w:lineRule="auto"/>
              <w:rPr>
                <w:rFonts w:ascii="Arial" w:hAnsi="Arial" w:cs="Arial"/>
                <w:b/>
                <w:color w:val="000000"/>
                <w:sz w:val="16"/>
                <w:szCs w:val="16"/>
              </w:rPr>
            </w:pPr>
          </w:p>
          <w:p w:rsidR="00AD2A58" w:rsidP="00E57AD9" w:rsidRDefault="00AD2A58" w14:paraId="271F1462" w14:textId="77777777">
            <w:pPr>
              <w:spacing w:after="0" w:line="240" w:lineRule="auto"/>
              <w:rPr>
                <w:rFonts w:ascii="Arial" w:hAnsi="Arial" w:cs="Arial"/>
                <w:b/>
                <w:color w:val="000000"/>
                <w:sz w:val="16"/>
                <w:szCs w:val="16"/>
              </w:rPr>
            </w:pPr>
          </w:p>
          <w:p w:rsidR="00AD2A58" w:rsidP="00E57AD9" w:rsidRDefault="00AD2A58" w14:paraId="6E5DBAC8" w14:textId="77777777">
            <w:pPr>
              <w:spacing w:after="0" w:line="240" w:lineRule="auto"/>
              <w:rPr>
                <w:rFonts w:ascii="Arial" w:hAnsi="Arial" w:cs="Arial"/>
                <w:b/>
                <w:color w:val="000000"/>
                <w:sz w:val="16"/>
                <w:szCs w:val="16"/>
              </w:rPr>
            </w:pPr>
          </w:p>
          <w:p w:rsidR="00AD2A58" w:rsidP="00E57AD9" w:rsidRDefault="00AD2A58" w14:paraId="1CD379ED" w14:textId="77777777">
            <w:pPr>
              <w:spacing w:after="0" w:line="240" w:lineRule="auto"/>
              <w:rPr>
                <w:rFonts w:ascii="Arial" w:hAnsi="Arial" w:cs="Arial"/>
                <w:b/>
                <w:color w:val="000000"/>
                <w:sz w:val="16"/>
                <w:szCs w:val="16"/>
              </w:rPr>
            </w:pPr>
          </w:p>
          <w:p w:rsidR="00AD2A58" w:rsidP="00E57AD9" w:rsidRDefault="00AD2A58" w14:paraId="77F948E5" w14:textId="77777777">
            <w:pPr>
              <w:spacing w:after="0" w:line="240" w:lineRule="auto"/>
              <w:rPr>
                <w:rFonts w:ascii="Arial" w:hAnsi="Arial" w:cs="Arial"/>
                <w:b/>
                <w:color w:val="000000"/>
                <w:sz w:val="16"/>
                <w:szCs w:val="16"/>
              </w:rPr>
            </w:pPr>
          </w:p>
          <w:p w:rsidRPr="00D33E25" w:rsidR="00AD2A58" w:rsidP="00E57AD9" w:rsidRDefault="00AD2A58" w14:paraId="316E6431" w14:textId="77777777">
            <w:pPr>
              <w:spacing w:after="0" w:line="240" w:lineRule="auto"/>
              <w:rPr>
                <w:rFonts w:ascii="Arial" w:hAnsi="Arial" w:cs="Arial"/>
                <w:b/>
                <w:color w:val="000000"/>
                <w:sz w:val="16"/>
                <w:szCs w:val="16"/>
              </w:rPr>
            </w:pPr>
            <w:r>
              <w:rPr>
                <w:rFonts w:ascii="Arial" w:hAnsi="Arial" w:cs="Arial"/>
                <w:b/>
                <w:color w:val="000000"/>
                <w:sz w:val="16"/>
                <w:szCs w:val="16"/>
              </w:rPr>
              <w:t>Tema 5,6,7</w:t>
            </w:r>
          </w:p>
        </w:tc>
        <w:tc>
          <w:tcPr>
            <w:tcW w:w="1843" w:type="dxa"/>
            <w:tcMar/>
            <w:vAlign w:val="center"/>
          </w:tcPr>
          <w:p w:rsidRPr="00D33E25" w:rsidR="00AD2A58" w:rsidP="00E57AD9" w:rsidRDefault="00AD2A58" w14:paraId="73066DF6"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AD2A58" w:rsidTr="386C506C" w14:paraId="7894108B" w14:textId="77777777">
        <w:tc>
          <w:tcPr>
            <w:tcW w:w="2978" w:type="dxa"/>
            <w:shd w:val="clear" w:color="auto" w:fill="4BACC6"/>
            <w:tcMar/>
          </w:tcPr>
          <w:p w:rsidRPr="00D33E25" w:rsidR="00AD2A58" w:rsidP="00E57AD9" w:rsidRDefault="00AD2A58" w14:paraId="410ED957"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 descrito la valoración primaria y secundaria de la persona accidentada. 1,97%. Teórico.</w:t>
            </w:r>
          </w:p>
        </w:tc>
        <w:tc>
          <w:tcPr>
            <w:tcW w:w="5528" w:type="dxa"/>
            <w:shd w:val="clear" w:color="auto" w:fill="92CDDC"/>
            <w:tcMar/>
            <w:vAlign w:val="center"/>
          </w:tcPr>
          <w:p w:rsidR="00AD2A58" w:rsidP="004C4AD8" w:rsidRDefault="00AD2A58" w14:paraId="71B4B778"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físicos (traumatismos, calor o frío, electricidad y radiaciones):</w:t>
            </w:r>
          </w:p>
          <w:p w:rsidR="00AD2A58" w:rsidP="004C4AD8" w:rsidRDefault="00AD2A58" w14:paraId="3CEF60C5" w14:textId="77777777">
            <w:pPr>
              <w:pStyle w:val="Prrafodelista"/>
              <w:numPr>
                <w:ilvl w:val="0"/>
                <w:numId w:val="120"/>
              </w:numPr>
              <w:jc w:val="both"/>
              <w:rPr>
                <w:rFonts w:ascii="Arial" w:hAnsi="Arial" w:cs="Arial"/>
                <w:bCs/>
                <w:sz w:val="16"/>
                <w:szCs w:val="16"/>
              </w:rPr>
            </w:pPr>
            <w:r>
              <w:rPr>
                <w:rFonts w:ascii="Arial" w:hAnsi="Arial" w:cs="Arial"/>
                <w:bCs/>
                <w:sz w:val="16"/>
                <w:szCs w:val="16"/>
              </w:rPr>
              <w:t>Traumatismos óseos y de tejidos blandos.</w:t>
            </w:r>
          </w:p>
          <w:p w:rsidR="00AD2A58" w:rsidP="004C4AD8" w:rsidRDefault="00AD2A58" w14:paraId="466027E1" w14:textId="77777777">
            <w:pPr>
              <w:pStyle w:val="Prrafodelista"/>
              <w:numPr>
                <w:ilvl w:val="0"/>
                <w:numId w:val="120"/>
              </w:numPr>
              <w:jc w:val="both"/>
              <w:rPr>
                <w:rFonts w:ascii="Arial" w:hAnsi="Arial" w:cs="Arial"/>
                <w:bCs/>
                <w:sz w:val="16"/>
                <w:szCs w:val="16"/>
              </w:rPr>
            </w:pPr>
            <w:r>
              <w:rPr>
                <w:rFonts w:ascii="Arial" w:hAnsi="Arial" w:cs="Arial"/>
                <w:bCs/>
                <w:sz w:val="16"/>
                <w:szCs w:val="16"/>
              </w:rPr>
              <w:t>Quemaduras, hipotermia, hidrocución, electrocución.</w:t>
            </w:r>
          </w:p>
          <w:p w:rsidR="00AD2A58" w:rsidP="004C4AD8" w:rsidRDefault="00AD2A58" w14:paraId="71E6B30F"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químicos y biológicos:</w:t>
            </w:r>
          </w:p>
          <w:p w:rsidR="00AD2A58" w:rsidP="004C4AD8" w:rsidRDefault="00AD2A58" w14:paraId="3A703BDD" w14:textId="77777777">
            <w:pPr>
              <w:pStyle w:val="Prrafodelista"/>
              <w:numPr>
                <w:ilvl w:val="0"/>
                <w:numId w:val="121"/>
              </w:numPr>
              <w:jc w:val="both"/>
              <w:rPr>
                <w:rFonts w:ascii="Arial" w:hAnsi="Arial" w:cs="Arial"/>
                <w:bCs/>
                <w:sz w:val="16"/>
                <w:szCs w:val="16"/>
              </w:rPr>
            </w:pPr>
            <w:r>
              <w:rPr>
                <w:rFonts w:ascii="Arial" w:hAnsi="Arial" w:cs="Arial"/>
                <w:bCs/>
                <w:sz w:val="16"/>
                <w:szCs w:val="16"/>
              </w:rPr>
              <w:t>Intoxicaciones.</w:t>
            </w:r>
          </w:p>
          <w:p w:rsidR="00AD2A58" w:rsidP="004C4AD8" w:rsidRDefault="00AD2A58" w14:paraId="7EB55909" w14:textId="77777777">
            <w:pPr>
              <w:pStyle w:val="Prrafodelista"/>
              <w:numPr>
                <w:ilvl w:val="0"/>
                <w:numId w:val="121"/>
              </w:numPr>
              <w:jc w:val="both"/>
              <w:rPr>
                <w:rFonts w:ascii="Arial" w:hAnsi="Arial" w:cs="Arial"/>
                <w:bCs/>
                <w:sz w:val="16"/>
                <w:szCs w:val="16"/>
              </w:rPr>
            </w:pPr>
            <w:r>
              <w:rPr>
                <w:rFonts w:ascii="Arial" w:hAnsi="Arial" w:cs="Arial"/>
                <w:bCs/>
                <w:sz w:val="16"/>
                <w:szCs w:val="16"/>
              </w:rPr>
              <w:t>Mordeduras y picaduras.</w:t>
            </w:r>
          </w:p>
          <w:p w:rsidR="00AD2A58" w:rsidP="004C4AD8" w:rsidRDefault="00AD2A58" w14:paraId="0E25A09D"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patología orgánica de urgencia:</w:t>
            </w:r>
          </w:p>
          <w:p w:rsidR="00AD2A58" w:rsidP="004C4AD8" w:rsidRDefault="00AD2A58" w14:paraId="548F61B4" w14:textId="77777777">
            <w:pPr>
              <w:pStyle w:val="Prrafodelista"/>
              <w:numPr>
                <w:ilvl w:val="0"/>
                <w:numId w:val="122"/>
              </w:numPr>
              <w:jc w:val="both"/>
              <w:rPr>
                <w:rFonts w:ascii="Arial" w:hAnsi="Arial" w:cs="Arial"/>
                <w:bCs/>
                <w:sz w:val="16"/>
                <w:szCs w:val="16"/>
              </w:rPr>
            </w:pPr>
            <w:r>
              <w:rPr>
                <w:rFonts w:ascii="Arial" w:hAnsi="Arial" w:cs="Arial"/>
                <w:bCs/>
                <w:sz w:val="16"/>
                <w:szCs w:val="16"/>
              </w:rPr>
              <w:t>Cardiovascular.</w:t>
            </w:r>
          </w:p>
          <w:p w:rsidR="00AD2A58" w:rsidP="004C4AD8" w:rsidRDefault="00AD2A58" w14:paraId="1BA418D9" w14:textId="77777777">
            <w:pPr>
              <w:pStyle w:val="Prrafodelista"/>
              <w:numPr>
                <w:ilvl w:val="0"/>
                <w:numId w:val="122"/>
              </w:numPr>
              <w:jc w:val="both"/>
              <w:rPr>
                <w:rFonts w:ascii="Arial" w:hAnsi="Arial" w:cs="Arial"/>
                <w:bCs/>
                <w:sz w:val="16"/>
                <w:szCs w:val="16"/>
              </w:rPr>
            </w:pPr>
            <w:r>
              <w:rPr>
                <w:rFonts w:ascii="Arial" w:hAnsi="Arial" w:cs="Arial"/>
                <w:bCs/>
                <w:sz w:val="16"/>
                <w:szCs w:val="16"/>
              </w:rPr>
              <w:t>Respiratoria.</w:t>
            </w:r>
          </w:p>
          <w:p w:rsidR="00AD2A58" w:rsidP="004C4AD8" w:rsidRDefault="00AD2A58" w14:paraId="015A0A3D" w14:textId="77777777">
            <w:pPr>
              <w:pStyle w:val="Prrafodelista"/>
              <w:numPr>
                <w:ilvl w:val="0"/>
                <w:numId w:val="122"/>
              </w:numPr>
              <w:jc w:val="both"/>
              <w:rPr>
                <w:rFonts w:ascii="Arial" w:hAnsi="Arial" w:cs="Arial"/>
                <w:bCs/>
                <w:sz w:val="16"/>
                <w:szCs w:val="16"/>
              </w:rPr>
            </w:pPr>
            <w:r>
              <w:rPr>
                <w:rFonts w:ascii="Arial" w:hAnsi="Arial" w:cs="Arial"/>
                <w:bCs/>
                <w:sz w:val="16"/>
                <w:szCs w:val="16"/>
              </w:rPr>
              <w:t>Neurológica.</w:t>
            </w:r>
          </w:p>
          <w:p w:rsidRPr="005B15BF" w:rsidR="00AD2A58" w:rsidP="004C4AD8" w:rsidRDefault="00AD2A58" w14:paraId="76476B9F" w14:textId="77777777">
            <w:pPr>
              <w:pStyle w:val="Prrafodelista"/>
              <w:numPr>
                <w:ilvl w:val="0"/>
                <w:numId w:val="122"/>
              </w:numPr>
              <w:jc w:val="both"/>
              <w:rPr>
                <w:rFonts w:ascii="Arial" w:hAnsi="Arial" w:cs="Arial"/>
                <w:bCs/>
                <w:sz w:val="16"/>
                <w:szCs w:val="16"/>
              </w:rPr>
            </w:pPr>
            <w:r w:rsidRPr="005B15BF">
              <w:rPr>
                <w:rFonts w:ascii="Arial" w:hAnsi="Arial" w:cs="Arial"/>
                <w:bCs/>
                <w:sz w:val="16"/>
                <w:szCs w:val="16"/>
              </w:rPr>
              <w:t>Metabólica: Hipoglucemia.</w:t>
            </w:r>
          </w:p>
        </w:tc>
        <w:tc>
          <w:tcPr>
            <w:tcW w:w="3827" w:type="dxa"/>
            <w:shd w:val="clear" w:color="auto" w:fill="B6DDE8"/>
            <w:tcMar/>
          </w:tcPr>
          <w:p w:rsidR="00AD2A58" w:rsidP="00E57AD9" w:rsidRDefault="00AD2A58" w14:paraId="2CF8AC13" w14:textId="77777777">
            <w:pPr>
              <w:spacing w:after="0" w:line="240" w:lineRule="auto"/>
              <w:rPr>
                <w:rFonts w:ascii="Arial" w:hAnsi="Arial" w:cs="Arial"/>
                <w:b/>
                <w:color w:val="000000"/>
                <w:sz w:val="16"/>
                <w:szCs w:val="16"/>
              </w:rPr>
            </w:pPr>
          </w:p>
          <w:p w:rsidR="00AD2A58" w:rsidP="00E57AD9" w:rsidRDefault="00AD2A58" w14:paraId="5AEE16EA" w14:textId="77777777">
            <w:pPr>
              <w:spacing w:after="0" w:line="240" w:lineRule="auto"/>
              <w:rPr>
                <w:rFonts w:ascii="Arial" w:hAnsi="Arial" w:cs="Arial"/>
                <w:b/>
                <w:color w:val="000000"/>
                <w:sz w:val="16"/>
                <w:szCs w:val="16"/>
              </w:rPr>
            </w:pPr>
          </w:p>
          <w:p w:rsidR="00AD2A58" w:rsidP="00E57AD9" w:rsidRDefault="00AD2A58" w14:paraId="7AF1E9D1" w14:textId="77777777">
            <w:pPr>
              <w:spacing w:after="0" w:line="240" w:lineRule="auto"/>
              <w:rPr>
                <w:rFonts w:ascii="Arial" w:hAnsi="Arial" w:cs="Arial"/>
                <w:b/>
                <w:color w:val="000000"/>
                <w:sz w:val="16"/>
                <w:szCs w:val="16"/>
              </w:rPr>
            </w:pPr>
          </w:p>
          <w:p w:rsidR="00AD2A58" w:rsidP="00E57AD9" w:rsidRDefault="00AD2A58" w14:paraId="2DA3FCD3" w14:textId="77777777">
            <w:pPr>
              <w:spacing w:after="0" w:line="240" w:lineRule="auto"/>
              <w:rPr>
                <w:rFonts w:ascii="Arial" w:hAnsi="Arial" w:cs="Arial"/>
                <w:b/>
                <w:color w:val="000000"/>
                <w:sz w:val="16"/>
                <w:szCs w:val="16"/>
              </w:rPr>
            </w:pPr>
          </w:p>
          <w:p w:rsidRPr="00D33E25" w:rsidR="00AD2A58" w:rsidP="00E57AD9" w:rsidRDefault="00AD2A58" w14:paraId="0726F4E9"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tcMar/>
            <w:vAlign w:val="center"/>
          </w:tcPr>
          <w:p w:rsidRPr="00D33E25" w:rsidR="00AD2A58" w:rsidP="00E57AD9" w:rsidRDefault="00AD2A58" w14:paraId="7C8E4257"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AD2A58" w:rsidTr="386C506C" w14:paraId="2E74DE2F" w14:textId="77777777">
        <w:tc>
          <w:tcPr>
            <w:tcW w:w="2978" w:type="dxa"/>
            <w:shd w:val="clear" w:color="auto" w:fill="4BACC6"/>
            <w:tcMar/>
          </w:tcPr>
          <w:p w:rsidRPr="00D33E25" w:rsidR="00AD2A58" w:rsidP="00E57AD9" w:rsidRDefault="00AD2A58" w14:paraId="634B97F5"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clasificado y valorado las quemaduras atendiendo al agente causal, su extensión y profundidad. 1,97%. Teórico.</w:t>
            </w:r>
          </w:p>
        </w:tc>
        <w:tc>
          <w:tcPr>
            <w:tcW w:w="5528" w:type="dxa"/>
            <w:shd w:val="clear" w:color="auto" w:fill="92CDDC"/>
            <w:tcMar/>
            <w:vAlign w:val="center"/>
          </w:tcPr>
          <w:p w:rsidR="00AD2A58" w:rsidP="004C4AD8" w:rsidRDefault="00AD2A58" w14:paraId="66118EC2"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físicos (traumatismos, calor o frío, electricidad y radiaciones):</w:t>
            </w:r>
          </w:p>
          <w:p w:rsidR="00AD2A58" w:rsidP="004C4AD8" w:rsidRDefault="00AD2A58" w14:paraId="4A9E92E0" w14:textId="77777777">
            <w:pPr>
              <w:pStyle w:val="Prrafodelista"/>
              <w:numPr>
                <w:ilvl w:val="0"/>
                <w:numId w:val="120"/>
              </w:numPr>
              <w:jc w:val="both"/>
              <w:rPr>
                <w:rFonts w:ascii="Arial" w:hAnsi="Arial" w:cs="Arial"/>
                <w:bCs/>
                <w:sz w:val="16"/>
                <w:szCs w:val="16"/>
              </w:rPr>
            </w:pPr>
            <w:r>
              <w:rPr>
                <w:rFonts w:ascii="Arial" w:hAnsi="Arial" w:cs="Arial"/>
                <w:bCs/>
                <w:sz w:val="16"/>
                <w:szCs w:val="16"/>
              </w:rPr>
              <w:t>Traumatismos óseos y de tejidos blandos.</w:t>
            </w:r>
          </w:p>
          <w:p w:rsidR="00AD2A58" w:rsidP="004C4AD8" w:rsidRDefault="00AD2A58" w14:paraId="40757284" w14:textId="77777777">
            <w:pPr>
              <w:pStyle w:val="Prrafodelista"/>
              <w:numPr>
                <w:ilvl w:val="0"/>
                <w:numId w:val="120"/>
              </w:numPr>
              <w:jc w:val="both"/>
              <w:rPr>
                <w:rFonts w:ascii="Arial" w:hAnsi="Arial" w:cs="Arial"/>
                <w:bCs/>
                <w:sz w:val="16"/>
                <w:szCs w:val="16"/>
              </w:rPr>
            </w:pPr>
            <w:r>
              <w:rPr>
                <w:rFonts w:ascii="Arial" w:hAnsi="Arial" w:cs="Arial"/>
                <w:bCs/>
                <w:sz w:val="16"/>
                <w:szCs w:val="16"/>
              </w:rPr>
              <w:t>Quemaduras, hipotermia, hidrocución, electrocución.</w:t>
            </w:r>
          </w:p>
          <w:p w:rsidRPr="00B077D7" w:rsidR="00AD2A58" w:rsidP="00E57AD9" w:rsidRDefault="00AD2A58" w14:paraId="74B7154E" w14:textId="77777777">
            <w:pPr>
              <w:jc w:val="both"/>
              <w:rPr>
                <w:rFonts w:ascii="Arial" w:hAnsi="Arial" w:cs="Arial"/>
                <w:bCs/>
                <w:sz w:val="16"/>
                <w:szCs w:val="16"/>
              </w:rPr>
            </w:pPr>
          </w:p>
        </w:tc>
        <w:tc>
          <w:tcPr>
            <w:tcW w:w="3827" w:type="dxa"/>
            <w:shd w:val="clear" w:color="auto" w:fill="B6DDE8"/>
            <w:tcMar/>
          </w:tcPr>
          <w:p w:rsidR="00AD2A58" w:rsidP="00E57AD9" w:rsidRDefault="00AD2A58" w14:paraId="2EB94BFF" w14:textId="77777777">
            <w:pPr>
              <w:spacing w:after="0" w:line="240" w:lineRule="auto"/>
              <w:rPr>
                <w:rFonts w:ascii="Arial" w:hAnsi="Arial" w:cs="Arial"/>
                <w:b/>
                <w:color w:val="000000"/>
                <w:sz w:val="16"/>
                <w:szCs w:val="16"/>
              </w:rPr>
            </w:pPr>
          </w:p>
          <w:p w:rsidRPr="00D33E25" w:rsidR="00AD2A58" w:rsidP="00E57AD9" w:rsidRDefault="00AD2A58" w14:paraId="15A53674" w14:textId="77777777">
            <w:pPr>
              <w:spacing w:after="0" w:line="240" w:lineRule="auto"/>
              <w:rPr>
                <w:rFonts w:ascii="Arial" w:hAnsi="Arial" w:cs="Arial"/>
                <w:b/>
                <w:color w:val="000000"/>
                <w:sz w:val="16"/>
                <w:szCs w:val="16"/>
              </w:rPr>
            </w:pPr>
            <w:r>
              <w:rPr>
                <w:rFonts w:ascii="Arial" w:hAnsi="Arial" w:cs="Arial"/>
                <w:b/>
                <w:color w:val="000000"/>
                <w:sz w:val="16"/>
                <w:szCs w:val="16"/>
              </w:rPr>
              <w:t>Tema 5</w:t>
            </w:r>
          </w:p>
        </w:tc>
        <w:tc>
          <w:tcPr>
            <w:tcW w:w="1843" w:type="dxa"/>
            <w:tcMar/>
            <w:vAlign w:val="center"/>
          </w:tcPr>
          <w:p w:rsidRPr="00D33E25" w:rsidR="00AD2A58" w:rsidP="00E57AD9" w:rsidRDefault="00AD2A58" w14:paraId="7E26B82F"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AD2A58" w:rsidTr="386C506C" w14:paraId="776E7014" w14:textId="77777777">
        <w:tc>
          <w:tcPr>
            <w:tcW w:w="2978" w:type="dxa"/>
            <w:shd w:val="clear" w:color="auto" w:fill="4BACC6"/>
            <w:tcMar/>
          </w:tcPr>
          <w:p w:rsidRPr="00D33E25" w:rsidR="00AD2A58" w:rsidP="00E57AD9" w:rsidRDefault="00AD2A58" w14:paraId="547C7555"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relacionado los distintos agentes tóxicos con las vías de entrada en el organismo y sus efectos nocivos. 1,97%. Teórico.</w:t>
            </w:r>
          </w:p>
        </w:tc>
        <w:tc>
          <w:tcPr>
            <w:tcW w:w="5528" w:type="dxa"/>
            <w:shd w:val="clear" w:color="auto" w:fill="92CDDC"/>
            <w:tcMar/>
          </w:tcPr>
          <w:p w:rsidR="00AD2A58" w:rsidP="00E57AD9" w:rsidRDefault="00AD2A58" w14:paraId="45AE29ED" w14:textId="77777777">
            <w:pPr>
              <w:pStyle w:val="Prrafodelista"/>
              <w:jc w:val="both"/>
              <w:rPr>
                <w:rFonts w:ascii="Arial" w:hAnsi="Arial" w:cs="Arial"/>
                <w:bCs/>
                <w:sz w:val="16"/>
                <w:szCs w:val="16"/>
              </w:rPr>
            </w:pPr>
          </w:p>
          <w:p w:rsidR="00AD2A58" w:rsidP="00E57AD9" w:rsidRDefault="00AD2A58" w14:paraId="458B4017" w14:textId="77777777">
            <w:pPr>
              <w:pStyle w:val="Prrafodelista"/>
              <w:jc w:val="both"/>
              <w:rPr>
                <w:rFonts w:ascii="Arial" w:hAnsi="Arial" w:cs="Arial"/>
                <w:bCs/>
                <w:sz w:val="16"/>
                <w:szCs w:val="16"/>
              </w:rPr>
            </w:pPr>
            <w:r w:rsidRPr="00D33E25">
              <w:rPr>
                <w:rFonts w:ascii="Arial" w:hAnsi="Arial" w:cs="Arial"/>
                <w:bCs/>
                <w:sz w:val="16"/>
                <w:szCs w:val="16"/>
              </w:rPr>
              <w:t xml:space="preserve"> </w:t>
            </w:r>
          </w:p>
          <w:p w:rsidR="00AD2A58" w:rsidP="004C4AD8" w:rsidRDefault="00AD2A58" w14:paraId="0A2687C7"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químicos y biológicos:</w:t>
            </w:r>
          </w:p>
          <w:p w:rsidR="00AD2A58" w:rsidP="004C4AD8" w:rsidRDefault="00AD2A58" w14:paraId="03339378" w14:textId="77777777">
            <w:pPr>
              <w:pStyle w:val="Prrafodelista"/>
              <w:numPr>
                <w:ilvl w:val="0"/>
                <w:numId w:val="121"/>
              </w:numPr>
              <w:jc w:val="both"/>
              <w:rPr>
                <w:rFonts w:ascii="Arial" w:hAnsi="Arial" w:cs="Arial"/>
                <w:bCs/>
                <w:sz w:val="16"/>
                <w:szCs w:val="16"/>
              </w:rPr>
            </w:pPr>
            <w:r>
              <w:rPr>
                <w:rFonts w:ascii="Arial" w:hAnsi="Arial" w:cs="Arial"/>
                <w:bCs/>
                <w:sz w:val="16"/>
                <w:szCs w:val="16"/>
              </w:rPr>
              <w:t>Intoxicaciones.</w:t>
            </w:r>
          </w:p>
          <w:p w:rsidR="00AD2A58" w:rsidP="004C4AD8" w:rsidRDefault="00AD2A58" w14:paraId="6CAD2295" w14:textId="77777777">
            <w:pPr>
              <w:pStyle w:val="Prrafodelista"/>
              <w:numPr>
                <w:ilvl w:val="0"/>
                <w:numId w:val="121"/>
              </w:numPr>
              <w:jc w:val="both"/>
              <w:rPr>
                <w:rFonts w:ascii="Arial" w:hAnsi="Arial" w:cs="Arial"/>
                <w:bCs/>
                <w:sz w:val="16"/>
                <w:szCs w:val="16"/>
              </w:rPr>
            </w:pPr>
            <w:r>
              <w:rPr>
                <w:rFonts w:ascii="Arial" w:hAnsi="Arial" w:cs="Arial"/>
                <w:bCs/>
                <w:sz w:val="16"/>
                <w:szCs w:val="16"/>
              </w:rPr>
              <w:t>Mordeduras y picaduras.</w:t>
            </w:r>
          </w:p>
          <w:p w:rsidRPr="00B077D7" w:rsidR="00AD2A58" w:rsidP="00E57AD9" w:rsidRDefault="00AD2A58" w14:paraId="49148C9E" w14:textId="77777777">
            <w:pPr>
              <w:jc w:val="both"/>
              <w:rPr>
                <w:rFonts w:ascii="Arial" w:hAnsi="Arial" w:cs="Arial"/>
                <w:bCs/>
                <w:sz w:val="16"/>
                <w:szCs w:val="16"/>
              </w:rPr>
            </w:pPr>
          </w:p>
        </w:tc>
        <w:tc>
          <w:tcPr>
            <w:tcW w:w="3827" w:type="dxa"/>
            <w:shd w:val="clear" w:color="auto" w:fill="B6DDE8"/>
            <w:tcMar/>
          </w:tcPr>
          <w:p w:rsidR="00AD2A58" w:rsidP="00E57AD9" w:rsidRDefault="00AD2A58" w14:paraId="346355C0" w14:textId="77777777">
            <w:pPr>
              <w:spacing w:after="0" w:line="240" w:lineRule="auto"/>
              <w:rPr>
                <w:rFonts w:ascii="Arial" w:hAnsi="Arial" w:cs="Arial"/>
                <w:b/>
                <w:color w:val="000000"/>
                <w:sz w:val="16"/>
                <w:szCs w:val="16"/>
              </w:rPr>
            </w:pPr>
          </w:p>
          <w:p w:rsidR="00AD2A58" w:rsidP="00E57AD9" w:rsidRDefault="00AD2A58" w14:paraId="61DD841C" w14:textId="77777777">
            <w:pPr>
              <w:spacing w:after="0" w:line="240" w:lineRule="auto"/>
              <w:rPr>
                <w:rFonts w:ascii="Arial" w:hAnsi="Arial" w:cs="Arial"/>
                <w:b/>
                <w:color w:val="000000"/>
                <w:sz w:val="16"/>
                <w:szCs w:val="16"/>
              </w:rPr>
            </w:pPr>
          </w:p>
          <w:p w:rsidRPr="00D33E25" w:rsidR="00AD2A58" w:rsidP="00E57AD9" w:rsidRDefault="00AD2A58" w14:paraId="0A220C74" w14:textId="77777777">
            <w:pPr>
              <w:spacing w:after="0" w:line="240" w:lineRule="auto"/>
              <w:rPr>
                <w:rFonts w:ascii="Arial" w:hAnsi="Arial" w:cs="Arial"/>
                <w:b/>
                <w:color w:val="000000"/>
                <w:sz w:val="16"/>
                <w:szCs w:val="16"/>
              </w:rPr>
            </w:pPr>
            <w:r>
              <w:rPr>
                <w:rFonts w:ascii="Arial" w:hAnsi="Arial" w:cs="Arial"/>
                <w:b/>
                <w:color w:val="000000"/>
                <w:sz w:val="16"/>
                <w:szCs w:val="16"/>
              </w:rPr>
              <w:t>Tema 6</w:t>
            </w:r>
          </w:p>
        </w:tc>
        <w:tc>
          <w:tcPr>
            <w:tcW w:w="1843" w:type="dxa"/>
            <w:tcMar/>
            <w:vAlign w:val="center"/>
          </w:tcPr>
          <w:p w:rsidRPr="00D33E25" w:rsidR="00AD2A58" w:rsidP="00E57AD9" w:rsidRDefault="00AD2A58" w14:paraId="57446F4B"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AD2A58" w:rsidTr="386C506C" w14:paraId="5D042D04" w14:textId="77777777">
        <w:tc>
          <w:tcPr>
            <w:tcW w:w="2978" w:type="dxa"/>
            <w:shd w:val="clear" w:color="auto" w:fill="4BACC6"/>
            <w:tcMar/>
          </w:tcPr>
          <w:p w:rsidRPr="00D33E25" w:rsidR="00AD2A58" w:rsidP="00E57AD9" w:rsidRDefault="00AD2A58" w14:paraId="62CE9551"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han identificado signos y síntomas por picaduras y mordeduras de animales. 1,97%. Teórico.</w:t>
            </w:r>
          </w:p>
        </w:tc>
        <w:tc>
          <w:tcPr>
            <w:tcW w:w="5528" w:type="dxa"/>
            <w:shd w:val="clear" w:color="auto" w:fill="92CDDC"/>
            <w:tcMar/>
          </w:tcPr>
          <w:p w:rsidR="00AD2A58" w:rsidP="00E57AD9" w:rsidRDefault="00AD2A58" w14:paraId="2A432D8D" w14:textId="77777777">
            <w:pPr>
              <w:jc w:val="both"/>
              <w:rPr>
                <w:rFonts w:ascii="Arial" w:hAnsi="Arial" w:cs="Arial"/>
                <w:bCs/>
                <w:sz w:val="16"/>
                <w:szCs w:val="16"/>
              </w:rPr>
            </w:pPr>
          </w:p>
          <w:p w:rsidR="00AD2A58" w:rsidP="004C4AD8" w:rsidRDefault="00AD2A58" w14:paraId="6E374DFD"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químicos y biológicos:</w:t>
            </w:r>
          </w:p>
          <w:p w:rsidR="00AD2A58" w:rsidP="004C4AD8" w:rsidRDefault="00AD2A58" w14:paraId="5AB7E5F5" w14:textId="77777777">
            <w:pPr>
              <w:pStyle w:val="Prrafodelista"/>
              <w:numPr>
                <w:ilvl w:val="0"/>
                <w:numId w:val="121"/>
              </w:numPr>
              <w:jc w:val="both"/>
              <w:rPr>
                <w:rFonts w:ascii="Arial" w:hAnsi="Arial" w:cs="Arial"/>
                <w:bCs/>
                <w:sz w:val="16"/>
                <w:szCs w:val="16"/>
              </w:rPr>
            </w:pPr>
            <w:r>
              <w:rPr>
                <w:rFonts w:ascii="Arial" w:hAnsi="Arial" w:cs="Arial"/>
                <w:bCs/>
                <w:sz w:val="16"/>
                <w:szCs w:val="16"/>
              </w:rPr>
              <w:t>Intoxicaciones.</w:t>
            </w:r>
          </w:p>
          <w:p w:rsidR="00AD2A58" w:rsidP="004C4AD8" w:rsidRDefault="00AD2A58" w14:paraId="5BFDDC5E" w14:textId="77777777">
            <w:pPr>
              <w:pStyle w:val="Prrafodelista"/>
              <w:numPr>
                <w:ilvl w:val="0"/>
                <w:numId w:val="121"/>
              </w:numPr>
              <w:jc w:val="both"/>
              <w:rPr>
                <w:rFonts w:ascii="Arial" w:hAnsi="Arial" w:cs="Arial"/>
                <w:bCs/>
                <w:sz w:val="16"/>
                <w:szCs w:val="16"/>
              </w:rPr>
            </w:pPr>
            <w:r>
              <w:rPr>
                <w:rFonts w:ascii="Arial" w:hAnsi="Arial" w:cs="Arial"/>
                <w:bCs/>
                <w:sz w:val="16"/>
                <w:szCs w:val="16"/>
              </w:rPr>
              <w:t>Mordeduras y picaduras.</w:t>
            </w:r>
          </w:p>
          <w:p w:rsidRPr="00B077D7" w:rsidR="00AD2A58" w:rsidP="00E57AD9" w:rsidRDefault="00AD2A58" w14:paraId="34FBDF5C" w14:textId="77777777">
            <w:pPr>
              <w:jc w:val="both"/>
              <w:rPr>
                <w:rFonts w:ascii="Arial" w:hAnsi="Arial" w:cs="Arial"/>
                <w:bCs/>
                <w:sz w:val="16"/>
                <w:szCs w:val="16"/>
              </w:rPr>
            </w:pPr>
          </w:p>
        </w:tc>
        <w:tc>
          <w:tcPr>
            <w:tcW w:w="3827" w:type="dxa"/>
            <w:shd w:val="clear" w:color="auto" w:fill="B6DDE8"/>
            <w:tcMar/>
          </w:tcPr>
          <w:p w:rsidR="00AD2A58" w:rsidP="00E57AD9" w:rsidRDefault="00AD2A58" w14:paraId="3DB4A4C3" w14:textId="77777777">
            <w:pPr>
              <w:spacing w:after="0" w:line="240" w:lineRule="auto"/>
              <w:rPr>
                <w:rFonts w:ascii="Arial" w:hAnsi="Arial" w:cs="Arial"/>
                <w:b/>
                <w:color w:val="000000"/>
                <w:sz w:val="16"/>
                <w:szCs w:val="16"/>
              </w:rPr>
            </w:pPr>
          </w:p>
          <w:p w:rsidR="00AD2A58" w:rsidP="00E57AD9" w:rsidRDefault="00AD2A58" w14:paraId="5621AC99" w14:textId="77777777">
            <w:pPr>
              <w:spacing w:after="0" w:line="240" w:lineRule="auto"/>
              <w:rPr>
                <w:rFonts w:ascii="Arial" w:hAnsi="Arial" w:cs="Arial"/>
                <w:b/>
                <w:color w:val="000000"/>
                <w:sz w:val="16"/>
                <w:szCs w:val="16"/>
              </w:rPr>
            </w:pPr>
          </w:p>
          <w:p w:rsidRPr="00D33E25" w:rsidR="00AD2A58" w:rsidP="00E57AD9" w:rsidRDefault="00AD2A58" w14:paraId="64E748AA" w14:textId="77777777">
            <w:pPr>
              <w:spacing w:after="0" w:line="240" w:lineRule="auto"/>
              <w:rPr>
                <w:rFonts w:ascii="Arial" w:hAnsi="Arial" w:cs="Arial"/>
                <w:b/>
                <w:color w:val="000000"/>
                <w:sz w:val="16"/>
                <w:szCs w:val="16"/>
              </w:rPr>
            </w:pPr>
            <w:r>
              <w:rPr>
                <w:rFonts w:ascii="Arial" w:hAnsi="Arial" w:cs="Arial"/>
                <w:b/>
                <w:color w:val="000000"/>
                <w:sz w:val="16"/>
                <w:szCs w:val="16"/>
              </w:rPr>
              <w:t>Tema 6</w:t>
            </w:r>
          </w:p>
        </w:tc>
        <w:tc>
          <w:tcPr>
            <w:tcW w:w="1843" w:type="dxa"/>
            <w:tcMar/>
            <w:vAlign w:val="center"/>
          </w:tcPr>
          <w:p w:rsidRPr="00D33E25" w:rsidR="00AD2A58" w:rsidP="00E57AD9" w:rsidRDefault="00AD2A58" w14:paraId="17DB8EDB"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AD2A58" w:rsidTr="386C506C" w14:paraId="58B1A9DB" w14:textId="77777777">
        <w:tc>
          <w:tcPr>
            <w:tcW w:w="2978" w:type="dxa"/>
            <w:shd w:val="clear" w:color="auto" w:fill="4BACC6"/>
            <w:tcMar/>
          </w:tcPr>
          <w:p w:rsidRPr="00D33E25" w:rsidR="00AD2A58" w:rsidP="00E57AD9" w:rsidRDefault="00AD2A58" w14:paraId="043FDAE8"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han descrito procedimientos de actuación ante las lesiones, patologías o traumatismos más frecuentes. 4,61%. Práctico.</w:t>
            </w:r>
          </w:p>
        </w:tc>
        <w:tc>
          <w:tcPr>
            <w:tcW w:w="5528" w:type="dxa"/>
            <w:shd w:val="clear" w:color="auto" w:fill="92CDDC"/>
            <w:tcMar/>
            <w:vAlign w:val="center"/>
          </w:tcPr>
          <w:p w:rsidR="00AD2A58" w:rsidP="004C4AD8" w:rsidRDefault="00AD2A58" w14:paraId="20BDB1B4"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físicos (traumatismos, calor o frío, electricidad y radiaciones):</w:t>
            </w:r>
          </w:p>
          <w:p w:rsidR="00AD2A58" w:rsidP="004C4AD8" w:rsidRDefault="00AD2A58" w14:paraId="2856FB71" w14:textId="77777777">
            <w:pPr>
              <w:pStyle w:val="Prrafodelista"/>
              <w:numPr>
                <w:ilvl w:val="0"/>
                <w:numId w:val="120"/>
              </w:numPr>
              <w:jc w:val="both"/>
              <w:rPr>
                <w:rFonts w:ascii="Arial" w:hAnsi="Arial" w:cs="Arial"/>
                <w:bCs/>
                <w:sz w:val="16"/>
                <w:szCs w:val="16"/>
              </w:rPr>
            </w:pPr>
            <w:r>
              <w:rPr>
                <w:rFonts w:ascii="Arial" w:hAnsi="Arial" w:cs="Arial"/>
                <w:bCs/>
                <w:sz w:val="16"/>
                <w:szCs w:val="16"/>
              </w:rPr>
              <w:t>Traumatismos óseos y de tejidos blandos.</w:t>
            </w:r>
          </w:p>
          <w:p w:rsidR="00AD2A58" w:rsidP="004C4AD8" w:rsidRDefault="00AD2A58" w14:paraId="2BF8E89B" w14:textId="77777777">
            <w:pPr>
              <w:pStyle w:val="Prrafodelista"/>
              <w:numPr>
                <w:ilvl w:val="0"/>
                <w:numId w:val="120"/>
              </w:numPr>
              <w:jc w:val="both"/>
              <w:rPr>
                <w:rFonts w:ascii="Arial" w:hAnsi="Arial" w:cs="Arial"/>
                <w:bCs/>
                <w:sz w:val="16"/>
                <w:szCs w:val="16"/>
              </w:rPr>
            </w:pPr>
            <w:r>
              <w:rPr>
                <w:rFonts w:ascii="Arial" w:hAnsi="Arial" w:cs="Arial"/>
                <w:bCs/>
                <w:sz w:val="16"/>
                <w:szCs w:val="16"/>
              </w:rPr>
              <w:t>Quemaduras, hipotermia, hidrocución, electrocución.</w:t>
            </w:r>
          </w:p>
          <w:p w:rsidR="00AD2A58" w:rsidP="004C4AD8" w:rsidRDefault="00AD2A58" w14:paraId="070051E3"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químicos y biológicos:</w:t>
            </w:r>
          </w:p>
          <w:p w:rsidR="00AD2A58" w:rsidP="004C4AD8" w:rsidRDefault="00AD2A58" w14:paraId="32522132" w14:textId="77777777">
            <w:pPr>
              <w:pStyle w:val="Prrafodelista"/>
              <w:numPr>
                <w:ilvl w:val="0"/>
                <w:numId w:val="121"/>
              </w:numPr>
              <w:jc w:val="both"/>
              <w:rPr>
                <w:rFonts w:ascii="Arial" w:hAnsi="Arial" w:cs="Arial"/>
                <w:bCs/>
                <w:sz w:val="16"/>
                <w:szCs w:val="16"/>
              </w:rPr>
            </w:pPr>
            <w:r>
              <w:rPr>
                <w:rFonts w:ascii="Arial" w:hAnsi="Arial" w:cs="Arial"/>
                <w:bCs/>
                <w:sz w:val="16"/>
                <w:szCs w:val="16"/>
              </w:rPr>
              <w:t>Intoxicaciones.</w:t>
            </w:r>
          </w:p>
          <w:p w:rsidR="00AD2A58" w:rsidP="004C4AD8" w:rsidRDefault="00AD2A58" w14:paraId="13D049B1" w14:textId="77777777">
            <w:pPr>
              <w:pStyle w:val="Prrafodelista"/>
              <w:numPr>
                <w:ilvl w:val="0"/>
                <w:numId w:val="121"/>
              </w:numPr>
              <w:jc w:val="both"/>
              <w:rPr>
                <w:rFonts w:ascii="Arial" w:hAnsi="Arial" w:cs="Arial"/>
                <w:bCs/>
                <w:sz w:val="16"/>
                <w:szCs w:val="16"/>
              </w:rPr>
            </w:pPr>
            <w:r>
              <w:rPr>
                <w:rFonts w:ascii="Arial" w:hAnsi="Arial" w:cs="Arial"/>
                <w:bCs/>
                <w:sz w:val="16"/>
                <w:szCs w:val="16"/>
              </w:rPr>
              <w:t>Mordeduras y picaduras.</w:t>
            </w:r>
          </w:p>
          <w:p w:rsidR="00AD2A58" w:rsidP="004C4AD8" w:rsidRDefault="00AD2A58" w14:paraId="38A7CC90"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patología orgánica de urgencia:</w:t>
            </w:r>
          </w:p>
          <w:p w:rsidR="00AD2A58" w:rsidP="004C4AD8" w:rsidRDefault="00AD2A58" w14:paraId="185F922C" w14:textId="77777777">
            <w:pPr>
              <w:pStyle w:val="Prrafodelista"/>
              <w:numPr>
                <w:ilvl w:val="0"/>
                <w:numId w:val="122"/>
              </w:numPr>
              <w:jc w:val="both"/>
              <w:rPr>
                <w:rFonts w:ascii="Arial" w:hAnsi="Arial" w:cs="Arial"/>
                <w:bCs/>
                <w:sz w:val="16"/>
                <w:szCs w:val="16"/>
              </w:rPr>
            </w:pPr>
            <w:r>
              <w:rPr>
                <w:rFonts w:ascii="Arial" w:hAnsi="Arial" w:cs="Arial"/>
                <w:bCs/>
                <w:sz w:val="16"/>
                <w:szCs w:val="16"/>
              </w:rPr>
              <w:t>Cardiovascular.</w:t>
            </w:r>
          </w:p>
          <w:p w:rsidR="00AD2A58" w:rsidP="004C4AD8" w:rsidRDefault="00AD2A58" w14:paraId="25775E01" w14:textId="77777777">
            <w:pPr>
              <w:pStyle w:val="Prrafodelista"/>
              <w:numPr>
                <w:ilvl w:val="0"/>
                <w:numId w:val="122"/>
              </w:numPr>
              <w:jc w:val="both"/>
              <w:rPr>
                <w:rFonts w:ascii="Arial" w:hAnsi="Arial" w:cs="Arial"/>
                <w:bCs/>
                <w:sz w:val="16"/>
                <w:szCs w:val="16"/>
              </w:rPr>
            </w:pPr>
            <w:r>
              <w:rPr>
                <w:rFonts w:ascii="Arial" w:hAnsi="Arial" w:cs="Arial"/>
                <w:bCs/>
                <w:sz w:val="16"/>
                <w:szCs w:val="16"/>
              </w:rPr>
              <w:t>Respiratoria.</w:t>
            </w:r>
          </w:p>
          <w:p w:rsidR="00AD2A58" w:rsidP="004C4AD8" w:rsidRDefault="00AD2A58" w14:paraId="6F5E12CB" w14:textId="77777777">
            <w:pPr>
              <w:pStyle w:val="Prrafodelista"/>
              <w:numPr>
                <w:ilvl w:val="0"/>
                <w:numId w:val="122"/>
              </w:numPr>
              <w:jc w:val="both"/>
              <w:rPr>
                <w:rFonts w:ascii="Arial" w:hAnsi="Arial" w:cs="Arial"/>
                <w:bCs/>
                <w:sz w:val="16"/>
                <w:szCs w:val="16"/>
              </w:rPr>
            </w:pPr>
            <w:r>
              <w:rPr>
                <w:rFonts w:ascii="Arial" w:hAnsi="Arial" w:cs="Arial"/>
                <w:bCs/>
                <w:sz w:val="16"/>
                <w:szCs w:val="16"/>
              </w:rPr>
              <w:t>Neurológica.</w:t>
            </w:r>
          </w:p>
          <w:p w:rsidRPr="00B077D7" w:rsidR="00AD2A58" w:rsidP="004C4AD8" w:rsidRDefault="00AD2A58" w14:paraId="0703EC10" w14:textId="77777777">
            <w:pPr>
              <w:pStyle w:val="Prrafodelista"/>
              <w:numPr>
                <w:ilvl w:val="0"/>
                <w:numId w:val="122"/>
              </w:numPr>
              <w:jc w:val="both"/>
              <w:rPr>
                <w:rFonts w:ascii="Arial" w:hAnsi="Arial" w:cs="Arial"/>
                <w:bCs/>
                <w:sz w:val="16"/>
                <w:szCs w:val="16"/>
              </w:rPr>
            </w:pPr>
            <w:r w:rsidRPr="00B077D7">
              <w:rPr>
                <w:rFonts w:ascii="Arial" w:hAnsi="Arial" w:cs="Arial"/>
                <w:bCs/>
                <w:sz w:val="16"/>
                <w:szCs w:val="16"/>
              </w:rPr>
              <w:t>Metabólica: Hipoglucemia.</w:t>
            </w:r>
          </w:p>
        </w:tc>
        <w:tc>
          <w:tcPr>
            <w:tcW w:w="3827" w:type="dxa"/>
            <w:shd w:val="clear" w:color="auto" w:fill="B6DDE8"/>
            <w:tcMar/>
          </w:tcPr>
          <w:p w:rsidR="00AD2A58" w:rsidP="00E57AD9" w:rsidRDefault="00AD2A58" w14:paraId="3C83CE18" w14:textId="77777777">
            <w:pPr>
              <w:spacing w:after="0" w:line="240" w:lineRule="auto"/>
              <w:rPr>
                <w:rFonts w:ascii="Arial" w:hAnsi="Arial" w:cs="Arial"/>
                <w:b/>
                <w:color w:val="000000"/>
                <w:sz w:val="16"/>
                <w:szCs w:val="16"/>
              </w:rPr>
            </w:pPr>
          </w:p>
          <w:p w:rsidR="00AD2A58" w:rsidP="00E57AD9" w:rsidRDefault="00AD2A58" w14:paraId="278655F9" w14:textId="77777777">
            <w:pPr>
              <w:spacing w:after="0" w:line="240" w:lineRule="auto"/>
              <w:rPr>
                <w:rFonts w:ascii="Arial" w:hAnsi="Arial" w:cs="Arial"/>
                <w:b/>
                <w:color w:val="000000"/>
                <w:sz w:val="16"/>
                <w:szCs w:val="16"/>
              </w:rPr>
            </w:pPr>
          </w:p>
          <w:p w:rsidR="00AD2A58" w:rsidP="00E57AD9" w:rsidRDefault="00AD2A58" w14:paraId="679CF078" w14:textId="77777777">
            <w:pPr>
              <w:spacing w:after="0" w:line="240" w:lineRule="auto"/>
              <w:rPr>
                <w:rFonts w:ascii="Arial" w:hAnsi="Arial" w:cs="Arial"/>
                <w:b/>
                <w:color w:val="000000"/>
                <w:sz w:val="16"/>
                <w:szCs w:val="16"/>
              </w:rPr>
            </w:pPr>
          </w:p>
          <w:p w:rsidR="00AD2A58" w:rsidP="00E57AD9" w:rsidRDefault="00AD2A58" w14:paraId="0AC22295" w14:textId="77777777">
            <w:pPr>
              <w:spacing w:after="0" w:line="240" w:lineRule="auto"/>
              <w:rPr>
                <w:rFonts w:ascii="Arial" w:hAnsi="Arial" w:cs="Arial"/>
                <w:b/>
                <w:color w:val="000000"/>
                <w:sz w:val="16"/>
                <w:szCs w:val="16"/>
              </w:rPr>
            </w:pPr>
          </w:p>
          <w:p w:rsidR="00AD2A58" w:rsidP="00E57AD9" w:rsidRDefault="00AD2A58" w14:paraId="54B572B0" w14:textId="77777777">
            <w:pPr>
              <w:spacing w:after="0" w:line="240" w:lineRule="auto"/>
              <w:rPr>
                <w:rFonts w:ascii="Arial" w:hAnsi="Arial" w:cs="Arial"/>
                <w:b/>
                <w:color w:val="000000"/>
                <w:sz w:val="16"/>
                <w:szCs w:val="16"/>
              </w:rPr>
            </w:pPr>
          </w:p>
          <w:p w:rsidRPr="00D33E25" w:rsidR="00AD2A58" w:rsidP="00E57AD9" w:rsidRDefault="00AD2A58" w14:paraId="4FFDAB7E" w14:textId="77777777">
            <w:pPr>
              <w:spacing w:after="0" w:line="240" w:lineRule="auto"/>
              <w:rPr>
                <w:rFonts w:ascii="Arial" w:hAnsi="Arial" w:cs="Arial"/>
                <w:b/>
                <w:color w:val="000000"/>
                <w:sz w:val="16"/>
                <w:szCs w:val="16"/>
              </w:rPr>
            </w:pPr>
            <w:r>
              <w:rPr>
                <w:rFonts w:ascii="Arial" w:hAnsi="Arial" w:cs="Arial"/>
                <w:b/>
                <w:color w:val="000000"/>
                <w:sz w:val="16"/>
                <w:szCs w:val="16"/>
              </w:rPr>
              <w:t>Tema 5,6,7</w:t>
            </w:r>
          </w:p>
        </w:tc>
        <w:tc>
          <w:tcPr>
            <w:tcW w:w="1843" w:type="dxa"/>
            <w:tcMar/>
            <w:vAlign w:val="center"/>
          </w:tcPr>
          <w:p w:rsidRPr="00D33E25" w:rsidR="00AD2A58" w:rsidP="00E57AD9" w:rsidRDefault="00AD2A58" w14:paraId="51A8EDA5" w14:textId="77777777">
            <w:pPr>
              <w:spacing w:after="0" w:line="240" w:lineRule="auto"/>
              <w:jc w:val="center"/>
              <w:rPr>
                <w:rFonts w:ascii="Arial" w:hAnsi="Arial"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AD2A58" w:rsidTr="386C506C" w14:paraId="32F22C17" w14:textId="77777777">
        <w:tc>
          <w:tcPr>
            <w:tcW w:w="2978" w:type="dxa"/>
            <w:shd w:val="clear" w:color="auto" w:fill="4BACC6"/>
            <w:tcMar/>
          </w:tcPr>
          <w:p w:rsidR="00AD2A58" w:rsidP="386C506C" w:rsidRDefault="00AD2A58" w14:paraId="32CE2B5F"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590F0333">
              <w:rPr>
                <w:rFonts w:ascii="Arial" w:hAnsi="Arial" w:eastAsia="Arial Unicode MS" w:cs="Arial"/>
                <w:b w:val="1"/>
                <w:bCs w:val="1"/>
                <w:color w:val="000000" w:themeColor="text1" w:themeTint="FF" w:themeShade="FF"/>
                <w:sz w:val="16"/>
                <w:szCs w:val="16"/>
                <w:lang w:val="es-ES"/>
              </w:rPr>
              <w:t>g) Se han descrito y realizado diferentes tipos de vendajes. 1,32%. Práctico.</w:t>
            </w:r>
          </w:p>
        </w:tc>
        <w:tc>
          <w:tcPr>
            <w:tcW w:w="5528" w:type="dxa"/>
            <w:shd w:val="clear" w:color="auto" w:fill="92CDDC"/>
            <w:tcMar/>
            <w:vAlign w:val="center"/>
          </w:tcPr>
          <w:p w:rsidRPr="00B077D7" w:rsidR="00AD2A58" w:rsidP="004C4AD8" w:rsidRDefault="00AD2A58" w14:paraId="2A62BC2C" w14:textId="77777777">
            <w:pPr>
              <w:pStyle w:val="Prrafodelista"/>
              <w:numPr>
                <w:ilvl w:val="0"/>
                <w:numId w:val="119"/>
              </w:numPr>
              <w:jc w:val="both"/>
              <w:rPr>
                <w:rFonts w:ascii="Arial" w:hAnsi="Arial" w:cs="Arial"/>
                <w:bCs/>
                <w:sz w:val="16"/>
                <w:szCs w:val="16"/>
              </w:rPr>
            </w:pPr>
            <w:r>
              <w:rPr>
                <w:rFonts w:ascii="Arial" w:hAnsi="Arial" w:cs="Arial"/>
                <w:bCs/>
                <w:sz w:val="16"/>
                <w:szCs w:val="16"/>
              </w:rPr>
              <w:t>Aplicación de apósitos y vendajes.</w:t>
            </w:r>
          </w:p>
        </w:tc>
        <w:tc>
          <w:tcPr>
            <w:tcW w:w="3827" w:type="dxa"/>
            <w:shd w:val="clear" w:color="auto" w:fill="B6DDE8"/>
            <w:tcMar/>
          </w:tcPr>
          <w:p w:rsidR="00AD2A58" w:rsidP="00E57AD9" w:rsidRDefault="00AD2A58" w14:paraId="28D9A39A" w14:textId="77777777">
            <w:pPr>
              <w:spacing w:after="0" w:line="240" w:lineRule="auto"/>
              <w:rPr>
                <w:rFonts w:ascii="Arial" w:hAnsi="Arial" w:cs="Arial"/>
                <w:b/>
                <w:color w:val="000000"/>
                <w:sz w:val="16"/>
                <w:szCs w:val="16"/>
              </w:rPr>
            </w:pPr>
          </w:p>
          <w:p w:rsidR="00AD2A58" w:rsidP="00E57AD9" w:rsidRDefault="00AD2A58" w14:paraId="40660697" w14:textId="77777777">
            <w:pPr>
              <w:spacing w:after="0" w:line="240" w:lineRule="auto"/>
              <w:rPr>
                <w:rFonts w:ascii="Arial" w:hAnsi="Arial" w:cs="Arial"/>
                <w:b/>
                <w:color w:val="000000"/>
                <w:sz w:val="16"/>
                <w:szCs w:val="16"/>
              </w:rPr>
            </w:pPr>
          </w:p>
          <w:p w:rsidR="00AD2A58" w:rsidP="00E57AD9" w:rsidRDefault="00AD2A58" w14:paraId="251798D0" w14:textId="77777777">
            <w:pPr>
              <w:spacing w:after="0" w:line="240" w:lineRule="auto"/>
              <w:rPr>
                <w:rFonts w:ascii="Arial" w:hAnsi="Arial" w:cs="Arial"/>
                <w:b/>
                <w:color w:val="000000"/>
                <w:sz w:val="16"/>
                <w:szCs w:val="16"/>
              </w:rPr>
            </w:pPr>
          </w:p>
          <w:p w:rsidRPr="00D33E25" w:rsidR="00AD2A58" w:rsidP="00E57AD9" w:rsidRDefault="00AD2A58" w14:paraId="154E21C2" w14:textId="77777777">
            <w:pPr>
              <w:spacing w:after="0" w:line="240" w:lineRule="auto"/>
              <w:rPr>
                <w:rFonts w:ascii="Arial" w:hAnsi="Arial" w:cs="Arial"/>
                <w:b/>
                <w:color w:val="000000"/>
                <w:sz w:val="16"/>
                <w:szCs w:val="16"/>
              </w:rPr>
            </w:pPr>
            <w:r>
              <w:rPr>
                <w:rFonts w:ascii="Arial" w:hAnsi="Arial" w:cs="Arial"/>
                <w:b/>
                <w:color w:val="000000"/>
                <w:sz w:val="16"/>
                <w:szCs w:val="16"/>
              </w:rPr>
              <w:t>Tema 5</w:t>
            </w:r>
          </w:p>
        </w:tc>
        <w:tc>
          <w:tcPr>
            <w:tcW w:w="1843" w:type="dxa"/>
            <w:tcMar/>
            <w:vAlign w:val="center"/>
          </w:tcPr>
          <w:p w:rsidRPr="00D33E25" w:rsidR="00AD2A58" w:rsidP="00E57AD9" w:rsidRDefault="00AD2A58" w14:paraId="7171B9CF"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AD2A58" w:rsidTr="386C506C" w14:paraId="4F6CA4BA" w14:textId="77777777">
        <w:tc>
          <w:tcPr>
            <w:tcW w:w="2978" w:type="dxa"/>
            <w:shd w:val="clear" w:color="auto" w:fill="4BACC6"/>
            <w:tcMar/>
          </w:tcPr>
          <w:p w:rsidR="00AD2A58" w:rsidP="00E57AD9" w:rsidRDefault="00AD2A58" w14:paraId="0F924BCB"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h) Se han aplicado primeros auxilios ante lesiones por agentes físicos, químicos y biológicos. 1,97%. Práctico.</w:t>
            </w:r>
          </w:p>
        </w:tc>
        <w:tc>
          <w:tcPr>
            <w:tcW w:w="5528" w:type="dxa"/>
            <w:shd w:val="clear" w:color="auto" w:fill="92CDDC"/>
            <w:tcMar/>
            <w:vAlign w:val="center"/>
          </w:tcPr>
          <w:p w:rsidR="00AD2A58" w:rsidP="004C4AD8" w:rsidRDefault="00AD2A58" w14:paraId="7A7271A0"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físicos (traumatismos, calor o frío, electricidad y radiaciones):</w:t>
            </w:r>
          </w:p>
          <w:p w:rsidR="00AD2A58" w:rsidP="004C4AD8" w:rsidRDefault="00AD2A58" w14:paraId="137E00E3" w14:textId="77777777">
            <w:pPr>
              <w:pStyle w:val="Prrafodelista"/>
              <w:numPr>
                <w:ilvl w:val="0"/>
                <w:numId w:val="120"/>
              </w:numPr>
              <w:jc w:val="both"/>
              <w:rPr>
                <w:rFonts w:ascii="Arial" w:hAnsi="Arial" w:cs="Arial"/>
                <w:bCs/>
                <w:sz w:val="16"/>
                <w:szCs w:val="16"/>
              </w:rPr>
            </w:pPr>
            <w:r>
              <w:rPr>
                <w:rFonts w:ascii="Arial" w:hAnsi="Arial" w:cs="Arial"/>
                <w:bCs/>
                <w:sz w:val="16"/>
                <w:szCs w:val="16"/>
              </w:rPr>
              <w:t>Traumatismos óseos y de tejidos blandos.</w:t>
            </w:r>
          </w:p>
          <w:p w:rsidR="00AD2A58" w:rsidP="004C4AD8" w:rsidRDefault="00AD2A58" w14:paraId="63F4BE62" w14:textId="77777777">
            <w:pPr>
              <w:pStyle w:val="Prrafodelista"/>
              <w:numPr>
                <w:ilvl w:val="0"/>
                <w:numId w:val="120"/>
              </w:numPr>
              <w:jc w:val="both"/>
              <w:rPr>
                <w:rFonts w:ascii="Arial" w:hAnsi="Arial" w:cs="Arial"/>
                <w:bCs/>
                <w:sz w:val="16"/>
                <w:szCs w:val="16"/>
              </w:rPr>
            </w:pPr>
            <w:r>
              <w:rPr>
                <w:rFonts w:ascii="Arial" w:hAnsi="Arial" w:cs="Arial"/>
                <w:bCs/>
                <w:sz w:val="16"/>
                <w:szCs w:val="16"/>
              </w:rPr>
              <w:t>Quemaduras, hipotermia, hidrocución, electrocución.</w:t>
            </w:r>
          </w:p>
          <w:p w:rsidR="00AD2A58" w:rsidP="004C4AD8" w:rsidRDefault="00AD2A58" w14:paraId="3F389F1A"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lesiones por agentes químicos y biológicos:</w:t>
            </w:r>
          </w:p>
          <w:p w:rsidR="00AD2A58" w:rsidP="004C4AD8" w:rsidRDefault="00AD2A58" w14:paraId="7A3C78B1" w14:textId="77777777">
            <w:pPr>
              <w:pStyle w:val="Prrafodelista"/>
              <w:numPr>
                <w:ilvl w:val="0"/>
                <w:numId w:val="121"/>
              </w:numPr>
              <w:jc w:val="both"/>
              <w:rPr>
                <w:rFonts w:ascii="Arial" w:hAnsi="Arial" w:cs="Arial"/>
                <w:bCs/>
                <w:sz w:val="16"/>
                <w:szCs w:val="16"/>
              </w:rPr>
            </w:pPr>
            <w:r>
              <w:rPr>
                <w:rFonts w:ascii="Arial" w:hAnsi="Arial" w:cs="Arial"/>
                <w:bCs/>
                <w:sz w:val="16"/>
                <w:szCs w:val="16"/>
              </w:rPr>
              <w:t>Intoxicaciones.</w:t>
            </w:r>
          </w:p>
          <w:p w:rsidRPr="005B15BF" w:rsidR="00AD2A58" w:rsidP="004C4AD8" w:rsidRDefault="00AD2A58" w14:paraId="7CEF0CBE" w14:textId="77777777">
            <w:pPr>
              <w:pStyle w:val="Prrafodelista"/>
              <w:numPr>
                <w:ilvl w:val="0"/>
                <w:numId w:val="121"/>
              </w:numPr>
              <w:jc w:val="both"/>
              <w:rPr>
                <w:rFonts w:ascii="Arial" w:hAnsi="Arial" w:cs="Arial"/>
                <w:bCs/>
                <w:sz w:val="16"/>
                <w:szCs w:val="16"/>
              </w:rPr>
            </w:pPr>
            <w:r>
              <w:rPr>
                <w:rFonts w:ascii="Arial" w:hAnsi="Arial" w:cs="Arial"/>
                <w:bCs/>
                <w:sz w:val="16"/>
                <w:szCs w:val="16"/>
              </w:rPr>
              <w:t>Mordeduras y picaduras.</w:t>
            </w:r>
          </w:p>
        </w:tc>
        <w:tc>
          <w:tcPr>
            <w:tcW w:w="3827" w:type="dxa"/>
            <w:shd w:val="clear" w:color="auto" w:fill="B6DDE8"/>
            <w:tcMar/>
          </w:tcPr>
          <w:p w:rsidR="00AD2A58" w:rsidP="00E57AD9" w:rsidRDefault="00AD2A58" w14:paraId="79C8CB55" w14:textId="77777777">
            <w:pPr>
              <w:spacing w:after="0" w:line="240" w:lineRule="auto"/>
              <w:rPr>
                <w:rFonts w:ascii="Arial" w:hAnsi="Arial" w:cs="Arial"/>
                <w:b/>
                <w:color w:val="000000"/>
                <w:sz w:val="16"/>
                <w:szCs w:val="16"/>
              </w:rPr>
            </w:pPr>
          </w:p>
          <w:p w:rsidRPr="00D33E25" w:rsidR="00AD2A58" w:rsidP="00E57AD9" w:rsidRDefault="00AD2A58" w14:paraId="272D74E4" w14:textId="77777777">
            <w:pPr>
              <w:spacing w:after="0" w:line="240" w:lineRule="auto"/>
              <w:rPr>
                <w:rFonts w:ascii="Arial" w:hAnsi="Arial" w:cs="Arial"/>
                <w:b/>
                <w:color w:val="000000"/>
                <w:sz w:val="16"/>
                <w:szCs w:val="16"/>
              </w:rPr>
            </w:pPr>
            <w:r>
              <w:rPr>
                <w:rFonts w:ascii="Arial" w:hAnsi="Arial" w:cs="Arial"/>
                <w:b/>
                <w:color w:val="000000"/>
                <w:sz w:val="16"/>
                <w:szCs w:val="16"/>
              </w:rPr>
              <w:t>Tema 5,6</w:t>
            </w:r>
          </w:p>
        </w:tc>
        <w:tc>
          <w:tcPr>
            <w:tcW w:w="1843" w:type="dxa"/>
            <w:tcMar/>
            <w:vAlign w:val="center"/>
          </w:tcPr>
          <w:p w:rsidRPr="00D33E25" w:rsidR="00AD2A58" w:rsidP="00E57AD9" w:rsidRDefault="00AD2A58" w14:paraId="15EA0FCB"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AD2A58" w:rsidTr="386C506C" w14:paraId="065B82F5" w14:textId="77777777">
        <w:tc>
          <w:tcPr>
            <w:tcW w:w="2978" w:type="dxa"/>
            <w:shd w:val="clear" w:color="auto" w:fill="4BACC6"/>
            <w:tcMar/>
          </w:tcPr>
          <w:p w:rsidR="00AD2A58" w:rsidP="00E57AD9" w:rsidRDefault="00AD2A58" w14:paraId="15F86670"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i) Se han aplicado primeros auxilios ante patologías orgánicas de urgencia. 1,97%. Teórico.</w:t>
            </w:r>
          </w:p>
        </w:tc>
        <w:tc>
          <w:tcPr>
            <w:tcW w:w="5528" w:type="dxa"/>
            <w:shd w:val="clear" w:color="auto" w:fill="92CDDC"/>
            <w:tcMar/>
            <w:vAlign w:val="center"/>
          </w:tcPr>
          <w:p w:rsidR="00AD2A58" w:rsidP="004C4AD8" w:rsidRDefault="00AD2A58" w14:paraId="757E9B9E" w14:textId="77777777">
            <w:pPr>
              <w:pStyle w:val="Prrafodelista"/>
              <w:numPr>
                <w:ilvl w:val="0"/>
                <w:numId w:val="119"/>
              </w:numPr>
              <w:jc w:val="both"/>
              <w:rPr>
                <w:rFonts w:ascii="Arial" w:hAnsi="Arial" w:cs="Arial"/>
                <w:bCs/>
                <w:sz w:val="16"/>
                <w:szCs w:val="16"/>
              </w:rPr>
            </w:pPr>
            <w:r>
              <w:rPr>
                <w:rFonts w:ascii="Arial" w:hAnsi="Arial" w:cs="Arial"/>
                <w:bCs/>
                <w:sz w:val="16"/>
                <w:szCs w:val="16"/>
              </w:rPr>
              <w:t>Atención inicial en patología orgánica de urgencia:</w:t>
            </w:r>
          </w:p>
          <w:p w:rsidR="00AD2A58" w:rsidP="004C4AD8" w:rsidRDefault="00AD2A58" w14:paraId="152500CD" w14:textId="77777777">
            <w:pPr>
              <w:pStyle w:val="Prrafodelista"/>
              <w:numPr>
                <w:ilvl w:val="0"/>
                <w:numId w:val="122"/>
              </w:numPr>
              <w:jc w:val="both"/>
              <w:rPr>
                <w:rFonts w:ascii="Arial" w:hAnsi="Arial" w:cs="Arial"/>
                <w:bCs/>
                <w:sz w:val="16"/>
                <w:szCs w:val="16"/>
              </w:rPr>
            </w:pPr>
            <w:r>
              <w:rPr>
                <w:rFonts w:ascii="Arial" w:hAnsi="Arial" w:cs="Arial"/>
                <w:bCs/>
                <w:sz w:val="16"/>
                <w:szCs w:val="16"/>
              </w:rPr>
              <w:t>Cardiovascular.</w:t>
            </w:r>
          </w:p>
          <w:p w:rsidR="00AD2A58" w:rsidP="004C4AD8" w:rsidRDefault="00AD2A58" w14:paraId="479C6A73" w14:textId="77777777">
            <w:pPr>
              <w:pStyle w:val="Prrafodelista"/>
              <w:numPr>
                <w:ilvl w:val="0"/>
                <w:numId w:val="122"/>
              </w:numPr>
              <w:jc w:val="both"/>
              <w:rPr>
                <w:rFonts w:ascii="Arial" w:hAnsi="Arial" w:cs="Arial"/>
                <w:bCs/>
                <w:sz w:val="16"/>
                <w:szCs w:val="16"/>
              </w:rPr>
            </w:pPr>
            <w:r>
              <w:rPr>
                <w:rFonts w:ascii="Arial" w:hAnsi="Arial" w:cs="Arial"/>
                <w:bCs/>
                <w:sz w:val="16"/>
                <w:szCs w:val="16"/>
              </w:rPr>
              <w:t>Respiratoria.</w:t>
            </w:r>
          </w:p>
          <w:p w:rsidR="00AD2A58" w:rsidP="004C4AD8" w:rsidRDefault="00AD2A58" w14:paraId="56AC9D89" w14:textId="77777777">
            <w:pPr>
              <w:pStyle w:val="Prrafodelista"/>
              <w:numPr>
                <w:ilvl w:val="0"/>
                <w:numId w:val="122"/>
              </w:numPr>
              <w:jc w:val="both"/>
              <w:rPr>
                <w:rFonts w:ascii="Arial" w:hAnsi="Arial" w:cs="Arial"/>
                <w:bCs/>
                <w:sz w:val="16"/>
                <w:szCs w:val="16"/>
              </w:rPr>
            </w:pPr>
            <w:r>
              <w:rPr>
                <w:rFonts w:ascii="Arial" w:hAnsi="Arial" w:cs="Arial"/>
                <w:bCs/>
                <w:sz w:val="16"/>
                <w:szCs w:val="16"/>
              </w:rPr>
              <w:t>Neurológica.</w:t>
            </w:r>
          </w:p>
          <w:p w:rsidRPr="005B15BF" w:rsidR="00AD2A58" w:rsidP="004C4AD8" w:rsidRDefault="00AD2A58" w14:paraId="37246FDB" w14:textId="77777777">
            <w:pPr>
              <w:pStyle w:val="Prrafodelista"/>
              <w:numPr>
                <w:ilvl w:val="0"/>
                <w:numId w:val="122"/>
              </w:numPr>
              <w:jc w:val="both"/>
              <w:rPr>
                <w:rFonts w:ascii="Arial" w:hAnsi="Arial" w:cs="Arial"/>
                <w:bCs/>
                <w:sz w:val="16"/>
                <w:szCs w:val="16"/>
              </w:rPr>
            </w:pPr>
            <w:r w:rsidRPr="005B15BF">
              <w:rPr>
                <w:rFonts w:ascii="Arial" w:hAnsi="Arial" w:cs="Arial"/>
                <w:bCs/>
                <w:sz w:val="16"/>
                <w:szCs w:val="16"/>
              </w:rPr>
              <w:t>Metabólica: Hipoglucemia.</w:t>
            </w:r>
          </w:p>
        </w:tc>
        <w:tc>
          <w:tcPr>
            <w:tcW w:w="3827" w:type="dxa"/>
            <w:shd w:val="clear" w:color="auto" w:fill="B6DDE8"/>
            <w:tcMar/>
          </w:tcPr>
          <w:p w:rsidR="00AD2A58" w:rsidP="00E57AD9" w:rsidRDefault="00AD2A58" w14:paraId="0BE3EB4B" w14:textId="77777777">
            <w:pPr>
              <w:spacing w:after="0" w:line="240" w:lineRule="auto"/>
              <w:rPr>
                <w:rFonts w:ascii="Arial" w:hAnsi="Arial" w:cs="Arial"/>
                <w:b/>
                <w:color w:val="000000"/>
                <w:sz w:val="16"/>
                <w:szCs w:val="16"/>
              </w:rPr>
            </w:pPr>
          </w:p>
          <w:p w:rsidR="00AD2A58" w:rsidP="00E57AD9" w:rsidRDefault="00AD2A58" w14:paraId="41C661B4" w14:textId="77777777">
            <w:pPr>
              <w:spacing w:after="0" w:line="240" w:lineRule="auto"/>
              <w:rPr>
                <w:rFonts w:ascii="Arial" w:hAnsi="Arial" w:cs="Arial"/>
                <w:b/>
                <w:color w:val="000000"/>
                <w:sz w:val="16"/>
                <w:szCs w:val="16"/>
              </w:rPr>
            </w:pPr>
          </w:p>
          <w:p w:rsidRPr="00D33E25" w:rsidR="00AD2A58" w:rsidP="00E57AD9" w:rsidRDefault="00AD2A58" w14:paraId="729F1ED7" w14:textId="77777777">
            <w:pPr>
              <w:spacing w:after="0" w:line="240" w:lineRule="auto"/>
              <w:rPr>
                <w:rFonts w:ascii="Arial" w:hAnsi="Arial" w:cs="Arial"/>
                <w:b/>
                <w:color w:val="000000"/>
                <w:sz w:val="16"/>
                <w:szCs w:val="16"/>
              </w:rPr>
            </w:pPr>
            <w:r>
              <w:rPr>
                <w:rFonts w:ascii="Arial" w:hAnsi="Arial" w:cs="Arial"/>
                <w:b/>
                <w:color w:val="000000"/>
                <w:sz w:val="16"/>
                <w:szCs w:val="16"/>
              </w:rPr>
              <w:t>Tema 7</w:t>
            </w:r>
          </w:p>
        </w:tc>
        <w:tc>
          <w:tcPr>
            <w:tcW w:w="1843" w:type="dxa"/>
            <w:tcMar/>
            <w:vAlign w:val="center"/>
          </w:tcPr>
          <w:p w:rsidRPr="00D33E25" w:rsidR="00AD2A58" w:rsidP="00E57AD9" w:rsidRDefault="00AD2A58" w14:paraId="5D6EFFE3"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AD2A58" w:rsidTr="386C506C" w14:paraId="17DF6244" w14:textId="77777777">
        <w:tc>
          <w:tcPr>
            <w:tcW w:w="2978" w:type="dxa"/>
            <w:shd w:val="clear" w:color="auto" w:fill="4BACC6"/>
            <w:tcMar/>
          </w:tcPr>
          <w:p w:rsidR="00AD2A58" w:rsidP="00E57AD9" w:rsidRDefault="00AD2A58" w14:paraId="7FBB9C29"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j) Se han especificado casos circunstancias en los que no se debe intervenir. 1,32%. Teórico.</w:t>
            </w:r>
          </w:p>
        </w:tc>
        <w:tc>
          <w:tcPr>
            <w:tcW w:w="5528" w:type="dxa"/>
            <w:shd w:val="clear" w:color="auto" w:fill="92CDDC"/>
            <w:tcMar/>
            <w:vAlign w:val="center"/>
          </w:tcPr>
          <w:p w:rsidRPr="005B15BF" w:rsidR="00AD2A58" w:rsidP="004C4AD8" w:rsidRDefault="00AD2A58" w14:paraId="5B62C2B6" w14:textId="77777777">
            <w:pPr>
              <w:pStyle w:val="Prrafodelista"/>
              <w:numPr>
                <w:ilvl w:val="0"/>
                <w:numId w:val="119"/>
              </w:numPr>
              <w:jc w:val="both"/>
              <w:rPr>
                <w:rFonts w:ascii="Arial" w:hAnsi="Arial" w:cs="Arial"/>
                <w:bCs/>
                <w:sz w:val="16"/>
                <w:szCs w:val="16"/>
              </w:rPr>
            </w:pPr>
            <w:r>
              <w:rPr>
                <w:rFonts w:ascii="Arial" w:hAnsi="Arial" w:cs="Arial"/>
                <w:bCs/>
                <w:sz w:val="16"/>
                <w:szCs w:val="16"/>
              </w:rPr>
              <w:t>Actuación limitada al marco de sus competencias.</w:t>
            </w:r>
          </w:p>
        </w:tc>
        <w:tc>
          <w:tcPr>
            <w:tcW w:w="3827" w:type="dxa"/>
            <w:shd w:val="clear" w:color="auto" w:fill="B6DDE8"/>
            <w:tcMar/>
          </w:tcPr>
          <w:p w:rsidR="00AD2A58" w:rsidP="00E57AD9" w:rsidRDefault="00AD2A58" w14:paraId="76D496A8" w14:textId="77777777">
            <w:pPr>
              <w:spacing w:after="0" w:line="240" w:lineRule="auto"/>
              <w:rPr>
                <w:rFonts w:ascii="Arial" w:hAnsi="Arial" w:cs="Arial"/>
                <w:b/>
                <w:color w:val="000000"/>
                <w:sz w:val="16"/>
                <w:szCs w:val="16"/>
              </w:rPr>
            </w:pPr>
          </w:p>
          <w:p w:rsidR="00AD2A58" w:rsidP="00E57AD9" w:rsidRDefault="00AD2A58" w14:paraId="54A4A35D" w14:textId="77777777">
            <w:pPr>
              <w:spacing w:after="0" w:line="240" w:lineRule="auto"/>
              <w:rPr>
                <w:rFonts w:ascii="Arial" w:hAnsi="Arial" w:cs="Arial"/>
                <w:b/>
                <w:color w:val="000000"/>
                <w:sz w:val="16"/>
                <w:szCs w:val="16"/>
              </w:rPr>
            </w:pPr>
          </w:p>
          <w:p w:rsidRPr="00D33E25" w:rsidR="00AD2A58" w:rsidP="00E57AD9" w:rsidRDefault="00AD2A58" w14:paraId="4B1C1C33" w14:textId="77777777">
            <w:pPr>
              <w:spacing w:after="0" w:line="240" w:lineRule="auto"/>
              <w:rPr>
                <w:rFonts w:ascii="Arial" w:hAnsi="Arial" w:cs="Arial"/>
                <w:b/>
                <w:color w:val="000000"/>
                <w:sz w:val="16"/>
                <w:szCs w:val="16"/>
              </w:rPr>
            </w:pPr>
            <w:r>
              <w:rPr>
                <w:rFonts w:ascii="Arial" w:hAnsi="Arial" w:cs="Arial"/>
                <w:b/>
                <w:color w:val="000000"/>
                <w:sz w:val="16"/>
                <w:szCs w:val="16"/>
              </w:rPr>
              <w:t>Tema 5,6,7</w:t>
            </w:r>
          </w:p>
        </w:tc>
        <w:tc>
          <w:tcPr>
            <w:tcW w:w="1843" w:type="dxa"/>
            <w:tcMar/>
            <w:vAlign w:val="center"/>
          </w:tcPr>
          <w:p w:rsidRPr="00D33E25" w:rsidR="00AD2A58" w:rsidP="00E57AD9" w:rsidRDefault="00AD2A58" w14:paraId="10729C35"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bl>
    <w:p w:rsidR="00140CD3" w:rsidP="68B0A279" w:rsidRDefault="00140CD3" w14:paraId="691023A4" w14:textId="2B3428FD">
      <w:pPr>
        <w:jc w:val="both"/>
        <w:rPr>
          <w:sz w:val="28"/>
          <w:szCs w:val="28"/>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D33E25" w:rsidR="00AD2A58" w:rsidTr="00E57AD9" w14:paraId="716CB7AF" w14:textId="77777777">
        <w:tc>
          <w:tcPr>
            <w:tcW w:w="14176" w:type="dxa"/>
            <w:gridSpan w:val="4"/>
            <w:shd w:val="clear" w:color="auto" w:fill="31849B"/>
          </w:tcPr>
          <w:p w:rsidRPr="00D33E25" w:rsidR="00AD2A58" w:rsidP="00E57AD9" w:rsidRDefault="00AD2A58" w14:paraId="1D341094" w14:textId="77777777">
            <w:pPr>
              <w:spacing w:after="120" w:line="360" w:lineRule="auto"/>
              <w:rPr>
                <w:rFonts w:ascii="Arial" w:hAnsi="Arial" w:eastAsia="Arial Unicode MS" w:cs="Arial"/>
                <w:b/>
                <w:color w:val="000000"/>
                <w:sz w:val="16"/>
                <w:szCs w:val="16"/>
              </w:rPr>
            </w:pPr>
            <w:r w:rsidRPr="00D33E25">
              <w:rPr>
                <w:rFonts w:ascii="Arial" w:hAnsi="Arial" w:eastAsia="Arial Unicode MS" w:cs="Arial"/>
                <w:b/>
                <w:color w:val="000000"/>
                <w:sz w:val="16"/>
                <w:szCs w:val="16"/>
              </w:rPr>
              <w:t>Resultados de aprendizaje</w:t>
            </w:r>
          </w:p>
        </w:tc>
      </w:tr>
      <w:tr w:rsidRPr="00D33E25" w:rsidR="00AD2A58" w:rsidTr="00E57AD9" w14:paraId="462C2DEB" w14:textId="77777777">
        <w:tc>
          <w:tcPr>
            <w:tcW w:w="14176" w:type="dxa"/>
            <w:gridSpan w:val="4"/>
            <w:shd w:val="clear" w:color="auto" w:fill="92CDDC"/>
          </w:tcPr>
          <w:p w:rsidRPr="00D33E25" w:rsidR="00AD2A58" w:rsidP="00E57AD9" w:rsidRDefault="00AD2A58" w14:paraId="72CF9E12" w14:textId="77777777">
            <w:pPr>
              <w:spacing w:after="0" w:line="240" w:lineRule="auto"/>
              <w:ind w:right="113"/>
              <w:jc w:val="both"/>
              <w:rPr>
                <w:rFonts w:ascii="Arial" w:hAnsi="Arial" w:eastAsia="Arial Unicode MS" w:cs="Arial"/>
                <w:b/>
                <w:color w:val="000000"/>
                <w:sz w:val="16"/>
                <w:szCs w:val="16"/>
                <w:lang w:val="es-ES_tradnl"/>
              </w:rPr>
            </w:pPr>
          </w:p>
          <w:p w:rsidRPr="00D33E25" w:rsidR="00AD2A58" w:rsidP="00E57AD9" w:rsidRDefault="00AD2A58" w14:paraId="21F00F27" w14:textId="77777777">
            <w:pPr>
              <w:spacing w:after="0" w:line="240" w:lineRule="auto"/>
              <w:ind w:right="113"/>
              <w:jc w:val="both"/>
              <w:rPr>
                <w:rFonts w:ascii="Arial" w:hAnsi="Arial" w:cs="Arial"/>
                <w:b/>
                <w:bCs/>
                <w:color w:val="000000"/>
                <w:sz w:val="16"/>
                <w:szCs w:val="16"/>
              </w:rPr>
            </w:pPr>
            <w:r>
              <w:rPr>
                <w:rFonts w:ascii="Arial" w:hAnsi="Arial" w:cs="Arial"/>
                <w:b/>
                <w:bCs/>
                <w:color w:val="000000"/>
                <w:sz w:val="16"/>
                <w:szCs w:val="16"/>
              </w:rPr>
              <w:t>5. Aplica procedimientos de inmovilización y movilización de victimas seleccionando los medios materiales y las técnicas más adecuadas a cada situación. 15%</w:t>
            </w:r>
          </w:p>
          <w:p w:rsidRPr="00D33E25" w:rsidR="00AD2A58" w:rsidP="00E57AD9" w:rsidRDefault="00AD2A58" w14:paraId="11821354" w14:textId="77777777">
            <w:pPr>
              <w:spacing w:after="0" w:line="240" w:lineRule="auto"/>
              <w:ind w:left="113" w:right="113"/>
              <w:jc w:val="both"/>
              <w:rPr>
                <w:rFonts w:ascii="Arial" w:hAnsi="Arial" w:eastAsia="Arial Unicode MS" w:cs="Arial"/>
                <w:color w:val="000000"/>
                <w:sz w:val="16"/>
                <w:szCs w:val="16"/>
              </w:rPr>
            </w:pPr>
          </w:p>
        </w:tc>
      </w:tr>
      <w:tr w:rsidRPr="00D33E25" w:rsidR="00AD2A58" w:rsidTr="00E57AD9" w14:paraId="7A832123" w14:textId="77777777">
        <w:tc>
          <w:tcPr>
            <w:tcW w:w="2978" w:type="dxa"/>
            <w:shd w:val="clear" w:color="auto" w:fill="4BACC6"/>
            <w:vAlign w:val="center"/>
          </w:tcPr>
          <w:p w:rsidRPr="00D33E25" w:rsidR="00AD2A58" w:rsidP="00E57AD9" w:rsidRDefault="00AD2A58" w14:paraId="27EA7740"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Criterios de evaluación</w:t>
            </w:r>
          </w:p>
        </w:tc>
        <w:tc>
          <w:tcPr>
            <w:tcW w:w="5528" w:type="dxa"/>
            <w:shd w:val="clear" w:color="auto" w:fill="4BACC6"/>
            <w:vAlign w:val="center"/>
          </w:tcPr>
          <w:p w:rsidRPr="00D33E25" w:rsidR="00AD2A58" w:rsidP="00E57AD9" w:rsidRDefault="00AD2A58" w14:paraId="68ED94C9"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Contenidos curriculares</w:t>
            </w:r>
          </w:p>
        </w:tc>
        <w:tc>
          <w:tcPr>
            <w:tcW w:w="3827" w:type="dxa"/>
            <w:shd w:val="clear" w:color="auto" w:fill="4BACC6"/>
            <w:vAlign w:val="center"/>
          </w:tcPr>
          <w:p w:rsidRPr="00D33E25" w:rsidR="00AD2A58" w:rsidP="00E57AD9" w:rsidRDefault="00AD2A58" w14:paraId="7D71C83F"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Unidades de trabajo</w:t>
            </w:r>
          </w:p>
        </w:tc>
        <w:tc>
          <w:tcPr>
            <w:tcW w:w="1843" w:type="dxa"/>
            <w:shd w:val="clear" w:color="auto" w:fill="4BACC6"/>
            <w:vAlign w:val="center"/>
          </w:tcPr>
          <w:p w:rsidRPr="00D33E25" w:rsidR="00AD2A58" w:rsidP="00E57AD9" w:rsidRDefault="00AD2A58" w14:paraId="111C01F0"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Instrumentos de evaluación</w:t>
            </w:r>
          </w:p>
        </w:tc>
      </w:tr>
      <w:tr w:rsidRPr="00D33E25" w:rsidR="00AD2A58" w:rsidTr="00E57AD9" w14:paraId="1A8EB9E9" w14:textId="77777777">
        <w:tc>
          <w:tcPr>
            <w:tcW w:w="2978" w:type="dxa"/>
            <w:shd w:val="clear" w:color="auto" w:fill="4BACC6"/>
          </w:tcPr>
          <w:p w:rsidRPr="00D33E25" w:rsidR="00AD2A58" w:rsidP="00E57AD9" w:rsidRDefault="00AD2A58" w14:paraId="139B2A76" w14:textId="77777777">
            <w:pPr>
              <w:suppressAutoHyphens/>
              <w:spacing w:after="0" w:line="240" w:lineRule="auto"/>
              <w:jc w:val="both"/>
              <w:rPr>
                <w:rFonts w:ascii="Arial" w:hAnsi="Arial" w:cs="Arial"/>
                <w:b/>
                <w:bCs/>
                <w:color w:val="000000"/>
                <w:sz w:val="16"/>
                <w:szCs w:val="16"/>
              </w:rPr>
            </w:pPr>
            <w:r>
              <w:rPr>
                <w:rFonts w:ascii="Arial" w:hAnsi="Arial" w:eastAsia="Arial Unicode MS" w:cs="Arial"/>
                <w:b/>
                <w:color w:val="000000"/>
                <w:sz w:val="16"/>
                <w:szCs w:val="16"/>
              </w:rPr>
              <w:t>a) Se han efectuado las maniobras necesarias para acceder a la víctima. 1,2%. Teórico-práctico.</w:t>
            </w:r>
          </w:p>
        </w:tc>
        <w:tc>
          <w:tcPr>
            <w:tcW w:w="5528" w:type="dxa"/>
            <w:shd w:val="clear" w:color="auto" w:fill="92CDDC"/>
          </w:tcPr>
          <w:p w:rsidR="00AD2A58" w:rsidP="00E57AD9" w:rsidRDefault="00AD2A58" w14:paraId="42B8B653" w14:textId="77777777">
            <w:pPr>
              <w:jc w:val="both"/>
              <w:rPr>
                <w:rFonts w:ascii="Arial" w:hAnsi="Arial" w:cs="Arial"/>
                <w:bCs/>
                <w:sz w:val="16"/>
                <w:szCs w:val="16"/>
              </w:rPr>
            </w:pPr>
          </w:p>
          <w:p w:rsidRPr="005B15BF" w:rsidR="00AD2A58" w:rsidP="004C4AD8" w:rsidRDefault="00AD2A58" w14:paraId="4337769A" w14:textId="77777777">
            <w:pPr>
              <w:pStyle w:val="Prrafodelista"/>
              <w:numPr>
                <w:ilvl w:val="0"/>
                <w:numId w:val="119"/>
              </w:numPr>
              <w:jc w:val="both"/>
              <w:rPr>
                <w:rFonts w:ascii="Arial" w:hAnsi="Arial" w:cs="Arial"/>
                <w:bCs/>
                <w:sz w:val="16"/>
                <w:szCs w:val="16"/>
              </w:rPr>
            </w:pPr>
            <w:r>
              <w:rPr>
                <w:rFonts w:ascii="Arial" w:hAnsi="Arial" w:cs="Arial"/>
                <w:bCs/>
                <w:sz w:val="16"/>
                <w:szCs w:val="16"/>
              </w:rPr>
              <w:t>Técnicas de acceso a la víctima.</w:t>
            </w:r>
          </w:p>
        </w:tc>
        <w:tc>
          <w:tcPr>
            <w:tcW w:w="3827" w:type="dxa"/>
            <w:shd w:val="clear" w:color="auto" w:fill="B6DDE8"/>
          </w:tcPr>
          <w:p w:rsidR="00AD2A58" w:rsidP="00E57AD9" w:rsidRDefault="00AD2A58" w14:paraId="41CDD3BA" w14:textId="77777777">
            <w:pPr>
              <w:spacing w:after="0" w:line="240" w:lineRule="auto"/>
              <w:rPr>
                <w:rFonts w:ascii="Arial" w:hAnsi="Arial" w:cs="Arial"/>
                <w:b/>
                <w:color w:val="000000"/>
                <w:sz w:val="16"/>
                <w:szCs w:val="16"/>
              </w:rPr>
            </w:pPr>
          </w:p>
          <w:p w:rsidR="00AD2A58" w:rsidP="00E57AD9" w:rsidRDefault="00AD2A58" w14:paraId="104061FC" w14:textId="77777777">
            <w:pPr>
              <w:spacing w:after="0" w:line="240" w:lineRule="auto"/>
              <w:rPr>
                <w:rFonts w:ascii="Arial" w:hAnsi="Arial" w:cs="Arial"/>
                <w:b/>
                <w:color w:val="000000"/>
                <w:sz w:val="16"/>
                <w:szCs w:val="16"/>
              </w:rPr>
            </w:pPr>
          </w:p>
          <w:p w:rsidRPr="00D33E25" w:rsidR="00AD2A58" w:rsidP="00E57AD9" w:rsidRDefault="00AD2A58" w14:paraId="10FBCB1B"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vAlign w:val="center"/>
          </w:tcPr>
          <w:p w:rsidRPr="00D33E25" w:rsidR="00AD2A58" w:rsidP="00E57AD9" w:rsidRDefault="00AD2A58" w14:paraId="26AB7405"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 xml:space="preserve">Pruebas objetivas en forma de pregunta corta, test, </w:t>
            </w:r>
            <w:r w:rsidRPr="00D33E25">
              <w:rPr>
                <w:rFonts w:ascii="Arial" w:hAnsi="Arial" w:eastAsia="Arial Unicode MS" w:cs="Arial"/>
                <w:color w:val="000000"/>
                <w:sz w:val="16"/>
                <w:szCs w:val="16"/>
              </w:rPr>
              <w:t>reconocimiento de técnicas/material y elaboración de esquemas/pruebas prácticas.</w:t>
            </w:r>
          </w:p>
        </w:tc>
      </w:tr>
      <w:tr w:rsidRPr="00D33E25" w:rsidR="00AD2A58" w:rsidTr="00E57AD9" w14:paraId="3C6538E0" w14:textId="77777777">
        <w:tc>
          <w:tcPr>
            <w:tcW w:w="2978" w:type="dxa"/>
            <w:shd w:val="clear" w:color="auto" w:fill="4BACC6"/>
          </w:tcPr>
          <w:p w:rsidRPr="00D33E25" w:rsidR="00AD2A58" w:rsidP="00E57AD9" w:rsidRDefault="00AD2A58" w14:paraId="707EEE2B"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han identificado los medios materiales de inmovilización y movilización. 4,2%. Teórico-práctico</w:t>
            </w:r>
          </w:p>
        </w:tc>
        <w:tc>
          <w:tcPr>
            <w:tcW w:w="5528" w:type="dxa"/>
            <w:shd w:val="clear" w:color="auto" w:fill="92CDDC"/>
            <w:vAlign w:val="center"/>
          </w:tcPr>
          <w:p w:rsidR="00AD2A58" w:rsidP="004C4AD8" w:rsidRDefault="00AD2A58" w14:paraId="5083CF3F" w14:textId="77777777">
            <w:pPr>
              <w:pStyle w:val="Prrafodelista"/>
              <w:numPr>
                <w:ilvl w:val="0"/>
                <w:numId w:val="119"/>
              </w:numPr>
              <w:jc w:val="both"/>
              <w:rPr>
                <w:rFonts w:ascii="Arial" w:hAnsi="Arial" w:cs="Arial"/>
                <w:bCs/>
                <w:sz w:val="16"/>
                <w:szCs w:val="16"/>
              </w:rPr>
            </w:pPr>
            <w:r>
              <w:rPr>
                <w:rFonts w:ascii="Arial" w:hAnsi="Arial" w:cs="Arial"/>
                <w:bCs/>
                <w:sz w:val="16"/>
                <w:szCs w:val="16"/>
              </w:rPr>
              <w:t>Técnicas de inmovilización.</w:t>
            </w:r>
          </w:p>
          <w:p w:rsidR="00AD2A58" w:rsidP="004C4AD8" w:rsidRDefault="00AD2A58" w14:paraId="6BB285D1" w14:textId="77777777">
            <w:pPr>
              <w:pStyle w:val="Prrafodelista"/>
              <w:numPr>
                <w:ilvl w:val="0"/>
                <w:numId w:val="119"/>
              </w:numPr>
              <w:jc w:val="both"/>
              <w:rPr>
                <w:rFonts w:ascii="Arial" w:hAnsi="Arial" w:cs="Arial"/>
                <w:bCs/>
                <w:sz w:val="16"/>
                <w:szCs w:val="16"/>
              </w:rPr>
            </w:pPr>
            <w:r>
              <w:rPr>
                <w:rFonts w:ascii="Arial" w:hAnsi="Arial" w:cs="Arial"/>
                <w:bCs/>
                <w:sz w:val="16"/>
                <w:szCs w:val="16"/>
              </w:rPr>
              <w:t>Técnicas de movilización.</w:t>
            </w:r>
          </w:p>
          <w:p w:rsidRPr="00EB60BB" w:rsidR="00AD2A58" w:rsidP="004C4AD8" w:rsidRDefault="00AD2A58" w14:paraId="3AC48C47" w14:textId="77777777">
            <w:pPr>
              <w:pStyle w:val="Prrafodelista"/>
              <w:numPr>
                <w:ilvl w:val="0"/>
                <w:numId w:val="119"/>
              </w:numPr>
              <w:jc w:val="both"/>
              <w:rPr>
                <w:rFonts w:ascii="Arial" w:hAnsi="Arial" w:cs="Arial"/>
                <w:bCs/>
                <w:sz w:val="16"/>
                <w:szCs w:val="16"/>
              </w:rPr>
            </w:pPr>
            <w:r>
              <w:rPr>
                <w:rFonts w:ascii="Arial" w:hAnsi="Arial" w:cs="Arial"/>
                <w:bCs/>
                <w:sz w:val="16"/>
                <w:szCs w:val="16"/>
              </w:rPr>
              <w:t>Confección de camillas y materiales de inmovilización</w:t>
            </w:r>
          </w:p>
          <w:p w:rsidRPr="00EB60BB" w:rsidR="00AD2A58" w:rsidP="00E57AD9" w:rsidRDefault="00AD2A58" w14:paraId="21464242" w14:textId="77777777">
            <w:pPr>
              <w:jc w:val="both"/>
              <w:rPr>
                <w:rFonts w:ascii="Arial" w:hAnsi="Arial" w:cs="Arial"/>
                <w:bCs/>
                <w:sz w:val="16"/>
                <w:szCs w:val="16"/>
              </w:rPr>
            </w:pPr>
          </w:p>
        </w:tc>
        <w:tc>
          <w:tcPr>
            <w:tcW w:w="3827" w:type="dxa"/>
            <w:shd w:val="clear" w:color="auto" w:fill="B6DDE8"/>
          </w:tcPr>
          <w:p w:rsidR="00AD2A58" w:rsidP="00E57AD9" w:rsidRDefault="00AD2A58" w14:paraId="1F6895E0" w14:textId="77777777">
            <w:pPr>
              <w:spacing w:after="0" w:line="240" w:lineRule="auto"/>
              <w:rPr>
                <w:rFonts w:ascii="Arial" w:hAnsi="Arial" w:cs="Arial"/>
                <w:b/>
                <w:color w:val="000000"/>
                <w:sz w:val="16"/>
                <w:szCs w:val="16"/>
              </w:rPr>
            </w:pPr>
          </w:p>
          <w:p w:rsidR="00AD2A58" w:rsidP="00E57AD9" w:rsidRDefault="00AD2A58" w14:paraId="0A4A7930" w14:textId="77777777">
            <w:pPr>
              <w:spacing w:after="0" w:line="240" w:lineRule="auto"/>
              <w:rPr>
                <w:rFonts w:ascii="Arial" w:hAnsi="Arial" w:cs="Arial"/>
                <w:b/>
                <w:color w:val="000000"/>
                <w:sz w:val="16"/>
                <w:szCs w:val="16"/>
              </w:rPr>
            </w:pPr>
          </w:p>
          <w:p w:rsidR="00AD2A58" w:rsidP="00E57AD9" w:rsidRDefault="00AD2A58" w14:paraId="6617CC80" w14:textId="77777777">
            <w:pPr>
              <w:spacing w:after="0" w:line="240" w:lineRule="auto"/>
              <w:rPr>
                <w:rFonts w:ascii="Arial" w:hAnsi="Arial" w:cs="Arial"/>
                <w:b/>
                <w:color w:val="000000"/>
                <w:sz w:val="16"/>
                <w:szCs w:val="16"/>
              </w:rPr>
            </w:pPr>
          </w:p>
          <w:p w:rsidRPr="00D33E25" w:rsidR="00AD2A58" w:rsidP="00E57AD9" w:rsidRDefault="00AD2A58" w14:paraId="3A0D2ED4"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vAlign w:val="center"/>
          </w:tcPr>
          <w:p w:rsidRPr="00D33E25" w:rsidR="00AD2A58" w:rsidP="00E57AD9" w:rsidRDefault="00AD2A58" w14:paraId="26CA5D2C"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AD2A58" w:rsidTr="00E57AD9" w14:paraId="5A427461" w14:textId="77777777">
        <w:tc>
          <w:tcPr>
            <w:tcW w:w="2978" w:type="dxa"/>
            <w:shd w:val="clear" w:color="auto" w:fill="4BACC6"/>
          </w:tcPr>
          <w:p w:rsidRPr="00D33E25" w:rsidR="00AD2A58" w:rsidP="00E57AD9" w:rsidRDefault="00AD2A58" w14:paraId="1243C5B1"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caracterizado las medidas posturales ante una persona lesionada. 3%. Teórico-práctico.</w:t>
            </w:r>
          </w:p>
        </w:tc>
        <w:tc>
          <w:tcPr>
            <w:tcW w:w="5528" w:type="dxa"/>
            <w:shd w:val="clear" w:color="auto" w:fill="92CDDC"/>
            <w:vAlign w:val="center"/>
          </w:tcPr>
          <w:p w:rsidRPr="00EB60BB" w:rsidR="00AD2A58" w:rsidP="004C4AD8" w:rsidRDefault="00AD2A58" w14:paraId="4D03C262" w14:textId="77777777">
            <w:pPr>
              <w:pStyle w:val="Prrafodelista"/>
              <w:numPr>
                <w:ilvl w:val="0"/>
                <w:numId w:val="123"/>
              </w:numPr>
              <w:jc w:val="both"/>
              <w:rPr>
                <w:rFonts w:ascii="Arial" w:hAnsi="Arial" w:cs="Arial"/>
                <w:bCs/>
                <w:sz w:val="16"/>
                <w:szCs w:val="16"/>
              </w:rPr>
            </w:pPr>
            <w:r>
              <w:rPr>
                <w:rFonts w:ascii="Arial" w:hAnsi="Arial" w:cs="Arial"/>
                <w:bCs/>
                <w:sz w:val="16"/>
                <w:szCs w:val="16"/>
              </w:rPr>
              <w:t>Posiciones de seguridad y espera.</w:t>
            </w:r>
          </w:p>
        </w:tc>
        <w:tc>
          <w:tcPr>
            <w:tcW w:w="3827" w:type="dxa"/>
            <w:shd w:val="clear" w:color="auto" w:fill="B6DDE8"/>
          </w:tcPr>
          <w:p w:rsidR="00AD2A58" w:rsidP="00E57AD9" w:rsidRDefault="00AD2A58" w14:paraId="24451474" w14:textId="77777777">
            <w:pPr>
              <w:spacing w:after="0" w:line="240" w:lineRule="auto"/>
              <w:rPr>
                <w:rFonts w:ascii="Arial" w:hAnsi="Arial" w:cs="Arial"/>
                <w:b/>
                <w:color w:val="000000"/>
                <w:sz w:val="16"/>
                <w:szCs w:val="16"/>
              </w:rPr>
            </w:pPr>
          </w:p>
          <w:p w:rsidR="00AD2A58" w:rsidP="00E57AD9" w:rsidRDefault="00AD2A58" w14:paraId="092E5A5F" w14:textId="77777777">
            <w:pPr>
              <w:spacing w:after="0" w:line="240" w:lineRule="auto"/>
              <w:rPr>
                <w:rFonts w:ascii="Arial" w:hAnsi="Arial" w:cs="Arial"/>
                <w:b/>
                <w:color w:val="000000"/>
                <w:sz w:val="16"/>
                <w:szCs w:val="16"/>
              </w:rPr>
            </w:pPr>
          </w:p>
          <w:p w:rsidR="00AD2A58" w:rsidP="00E57AD9" w:rsidRDefault="00AD2A58" w14:paraId="524D92C7" w14:textId="77777777">
            <w:pPr>
              <w:spacing w:after="0" w:line="240" w:lineRule="auto"/>
              <w:rPr>
                <w:rFonts w:ascii="Arial" w:hAnsi="Arial" w:cs="Arial"/>
                <w:b/>
                <w:color w:val="000000"/>
                <w:sz w:val="16"/>
                <w:szCs w:val="16"/>
              </w:rPr>
            </w:pPr>
          </w:p>
          <w:p w:rsidRPr="00D33E25" w:rsidR="00AD2A58" w:rsidP="00E57AD9" w:rsidRDefault="00AD2A58" w14:paraId="0504B2D7"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vAlign w:val="center"/>
          </w:tcPr>
          <w:p w:rsidRPr="00D33E25" w:rsidR="00AD2A58" w:rsidP="00E57AD9" w:rsidRDefault="00AD2A58" w14:paraId="204D8DB7"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AD2A58" w:rsidTr="00E57AD9" w14:paraId="3DD486D5" w14:textId="77777777">
        <w:tc>
          <w:tcPr>
            <w:tcW w:w="2978" w:type="dxa"/>
            <w:shd w:val="clear" w:color="auto" w:fill="4BACC6"/>
          </w:tcPr>
          <w:p w:rsidRPr="00D33E25" w:rsidR="00AD2A58" w:rsidP="00E57AD9" w:rsidRDefault="00AD2A58" w14:paraId="42779158"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descrito las repercusiones de una movilización y traslados inadecuados. 2,4%. Teórico-práctico.</w:t>
            </w:r>
          </w:p>
        </w:tc>
        <w:tc>
          <w:tcPr>
            <w:tcW w:w="5528" w:type="dxa"/>
            <w:shd w:val="clear" w:color="auto" w:fill="92CDDC"/>
          </w:tcPr>
          <w:p w:rsidR="00AD2A58" w:rsidP="00E57AD9" w:rsidRDefault="00AD2A58" w14:paraId="000FAA39" w14:textId="77777777">
            <w:pPr>
              <w:jc w:val="both"/>
              <w:rPr>
                <w:rFonts w:ascii="Arial" w:hAnsi="Arial" w:cs="Arial"/>
                <w:bCs/>
                <w:sz w:val="16"/>
                <w:szCs w:val="16"/>
              </w:rPr>
            </w:pPr>
          </w:p>
          <w:p w:rsidRPr="00EB60BB" w:rsidR="00AD2A58" w:rsidP="004C4AD8" w:rsidRDefault="00AD2A58" w14:paraId="74020A98" w14:textId="77777777">
            <w:pPr>
              <w:pStyle w:val="Prrafodelista"/>
              <w:numPr>
                <w:ilvl w:val="0"/>
                <w:numId w:val="123"/>
              </w:numPr>
              <w:jc w:val="both"/>
              <w:rPr>
                <w:rFonts w:ascii="Arial" w:hAnsi="Arial" w:cs="Arial"/>
                <w:bCs/>
                <w:sz w:val="16"/>
                <w:szCs w:val="16"/>
              </w:rPr>
            </w:pPr>
            <w:r>
              <w:rPr>
                <w:rFonts w:ascii="Arial" w:hAnsi="Arial" w:cs="Arial"/>
                <w:bCs/>
                <w:sz w:val="16"/>
                <w:szCs w:val="16"/>
              </w:rPr>
              <w:t>Evaluación de la necesidad de traslado. Técnicas de traslado.</w:t>
            </w:r>
          </w:p>
        </w:tc>
        <w:tc>
          <w:tcPr>
            <w:tcW w:w="3827" w:type="dxa"/>
            <w:shd w:val="clear" w:color="auto" w:fill="B6DDE8"/>
          </w:tcPr>
          <w:p w:rsidR="00AD2A58" w:rsidP="00E57AD9" w:rsidRDefault="00AD2A58" w14:paraId="0D5D6AC6" w14:textId="77777777">
            <w:pPr>
              <w:spacing w:after="0" w:line="240" w:lineRule="auto"/>
              <w:rPr>
                <w:rFonts w:ascii="Arial" w:hAnsi="Arial" w:cs="Arial"/>
                <w:b/>
                <w:color w:val="000000"/>
                <w:sz w:val="16"/>
                <w:szCs w:val="16"/>
              </w:rPr>
            </w:pPr>
          </w:p>
          <w:p w:rsidR="00AD2A58" w:rsidP="00E57AD9" w:rsidRDefault="00AD2A58" w14:paraId="53D5F14A" w14:textId="77777777">
            <w:pPr>
              <w:spacing w:after="0" w:line="240" w:lineRule="auto"/>
              <w:rPr>
                <w:rFonts w:ascii="Arial" w:hAnsi="Arial" w:cs="Arial"/>
                <w:b/>
                <w:color w:val="000000"/>
                <w:sz w:val="16"/>
                <w:szCs w:val="16"/>
              </w:rPr>
            </w:pPr>
          </w:p>
          <w:p w:rsidR="00AD2A58" w:rsidP="00E57AD9" w:rsidRDefault="00AD2A58" w14:paraId="51968909" w14:textId="77777777">
            <w:pPr>
              <w:spacing w:after="0" w:line="240" w:lineRule="auto"/>
              <w:rPr>
                <w:rFonts w:ascii="Arial" w:hAnsi="Arial" w:cs="Arial"/>
                <w:b/>
                <w:color w:val="000000"/>
                <w:sz w:val="16"/>
                <w:szCs w:val="16"/>
              </w:rPr>
            </w:pPr>
          </w:p>
          <w:p w:rsidRPr="00D33E25" w:rsidR="00AD2A58" w:rsidP="00E57AD9" w:rsidRDefault="00AD2A58" w14:paraId="1714005A"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vAlign w:val="center"/>
          </w:tcPr>
          <w:p w:rsidRPr="00D33E25" w:rsidR="00AD2A58" w:rsidP="00E57AD9" w:rsidRDefault="00AD2A58" w14:paraId="755E4D9D"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AD2A58" w:rsidTr="00E57AD9" w14:paraId="3C4F5A18" w14:textId="77777777">
        <w:tc>
          <w:tcPr>
            <w:tcW w:w="2978" w:type="dxa"/>
            <w:shd w:val="clear" w:color="auto" w:fill="4BACC6"/>
          </w:tcPr>
          <w:p w:rsidRPr="00D33E25" w:rsidR="00AD2A58" w:rsidP="00E57AD9" w:rsidRDefault="00AD2A58" w14:paraId="1D456A87"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han confeccionado sistemas para la inmovilización y movilización de personas enfermas/accidentadas con materiales convenciones e inespecíficos o medios de fortuna. 3%. Práctico.</w:t>
            </w:r>
          </w:p>
        </w:tc>
        <w:tc>
          <w:tcPr>
            <w:tcW w:w="5528" w:type="dxa"/>
            <w:shd w:val="clear" w:color="auto" w:fill="92CDDC"/>
          </w:tcPr>
          <w:p w:rsidR="00AD2A58" w:rsidP="00E57AD9" w:rsidRDefault="00AD2A58" w14:paraId="0B148C05" w14:textId="77777777">
            <w:pPr>
              <w:jc w:val="both"/>
              <w:rPr>
                <w:rFonts w:ascii="Arial" w:hAnsi="Arial" w:cs="Arial"/>
                <w:bCs/>
                <w:sz w:val="16"/>
                <w:szCs w:val="16"/>
              </w:rPr>
            </w:pPr>
          </w:p>
          <w:p w:rsidRPr="00EB60BB" w:rsidR="00AD2A58" w:rsidP="004C4AD8" w:rsidRDefault="00AD2A58" w14:paraId="2E4C6087" w14:textId="77777777">
            <w:pPr>
              <w:pStyle w:val="Prrafodelista"/>
              <w:numPr>
                <w:ilvl w:val="0"/>
                <w:numId w:val="123"/>
              </w:numPr>
              <w:jc w:val="both"/>
              <w:rPr>
                <w:rFonts w:ascii="Arial" w:hAnsi="Arial" w:cs="Arial"/>
                <w:bCs/>
                <w:sz w:val="16"/>
                <w:szCs w:val="16"/>
              </w:rPr>
            </w:pPr>
            <w:r>
              <w:rPr>
                <w:rFonts w:ascii="Arial" w:hAnsi="Arial" w:cs="Arial"/>
                <w:bCs/>
                <w:sz w:val="16"/>
                <w:szCs w:val="16"/>
              </w:rPr>
              <w:t>Confección de camillas y materiales de inmovilización</w:t>
            </w:r>
          </w:p>
          <w:p w:rsidRPr="00EB60BB" w:rsidR="00AD2A58" w:rsidP="00E57AD9" w:rsidRDefault="00AD2A58" w14:paraId="431FE42C" w14:textId="77777777">
            <w:pPr>
              <w:rPr>
                <w:rFonts w:ascii="Arial" w:hAnsi="Arial" w:cs="Arial"/>
                <w:bCs/>
                <w:sz w:val="16"/>
                <w:szCs w:val="16"/>
              </w:rPr>
            </w:pPr>
          </w:p>
        </w:tc>
        <w:tc>
          <w:tcPr>
            <w:tcW w:w="3827" w:type="dxa"/>
            <w:shd w:val="clear" w:color="auto" w:fill="B6DDE8"/>
          </w:tcPr>
          <w:p w:rsidR="00AD2A58" w:rsidP="00E57AD9" w:rsidRDefault="00AD2A58" w14:paraId="3981509D" w14:textId="77777777">
            <w:pPr>
              <w:spacing w:after="0" w:line="240" w:lineRule="auto"/>
              <w:rPr>
                <w:rFonts w:ascii="Arial" w:hAnsi="Arial" w:cs="Arial"/>
                <w:b/>
                <w:color w:val="000000"/>
                <w:sz w:val="16"/>
                <w:szCs w:val="16"/>
              </w:rPr>
            </w:pPr>
          </w:p>
          <w:p w:rsidR="00AD2A58" w:rsidP="00E57AD9" w:rsidRDefault="00AD2A58" w14:paraId="30FE6EB4" w14:textId="77777777">
            <w:pPr>
              <w:spacing w:after="0" w:line="240" w:lineRule="auto"/>
              <w:rPr>
                <w:rFonts w:ascii="Arial" w:hAnsi="Arial" w:cs="Arial"/>
                <w:b/>
                <w:color w:val="000000"/>
                <w:sz w:val="16"/>
                <w:szCs w:val="16"/>
              </w:rPr>
            </w:pPr>
          </w:p>
          <w:p w:rsidRPr="00D33E25" w:rsidR="00AD2A58" w:rsidP="00E57AD9" w:rsidRDefault="00AD2A58" w14:paraId="2BE9B6CD"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vAlign w:val="center"/>
          </w:tcPr>
          <w:p w:rsidRPr="00D33E25" w:rsidR="00AD2A58" w:rsidP="00E57AD9" w:rsidRDefault="00AD2A58" w14:paraId="40168DEB"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AD2A58" w:rsidTr="00E57AD9" w14:paraId="2E532189" w14:textId="77777777">
        <w:tc>
          <w:tcPr>
            <w:tcW w:w="2978" w:type="dxa"/>
            <w:shd w:val="clear" w:color="auto" w:fill="4BACC6"/>
          </w:tcPr>
          <w:p w:rsidRPr="00D33E25" w:rsidR="00AD2A58" w:rsidP="00E57AD9" w:rsidRDefault="00AD2A58" w14:paraId="4B402FDF"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han aplicado normas y protocolos de seguridad y de autoprotección personal. 1,2%. Práctico.</w:t>
            </w:r>
          </w:p>
        </w:tc>
        <w:tc>
          <w:tcPr>
            <w:tcW w:w="5528" w:type="dxa"/>
            <w:shd w:val="clear" w:color="auto" w:fill="92CDDC"/>
            <w:vAlign w:val="center"/>
          </w:tcPr>
          <w:p w:rsidRPr="00EB60BB" w:rsidR="00AD2A58" w:rsidP="004C4AD8" w:rsidRDefault="00AD2A58" w14:paraId="78796017" w14:textId="77777777">
            <w:pPr>
              <w:pStyle w:val="Prrafodelista"/>
              <w:numPr>
                <w:ilvl w:val="0"/>
                <w:numId w:val="123"/>
              </w:numPr>
              <w:jc w:val="both"/>
              <w:rPr>
                <w:rFonts w:ascii="Arial" w:hAnsi="Arial" w:cs="Arial"/>
                <w:bCs/>
                <w:sz w:val="16"/>
                <w:szCs w:val="16"/>
              </w:rPr>
            </w:pPr>
            <w:r>
              <w:rPr>
                <w:rFonts w:ascii="Arial" w:hAnsi="Arial" w:cs="Arial"/>
                <w:bCs/>
                <w:sz w:val="16"/>
                <w:szCs w:val="16"/>
              </w:rPr>
              <w:t>Técnicas de acceso a la víctima.</w:t>
            </w:r>
          </w:p>
        </w:tc>
        <w:tc>
          <w:tcPr>
            <w:tcW w:w="3827" w:type="dxa"/>
            <w:shd w:val="clear" w:color="auto" w:fill="B6DDE8"/>
          </w:tcPr>
          <w:p w:rsidR="00AD2A58" w:rsidP="00E57AD9" w:rsidRDefault="00AD2A58" w14:paraId="636849A4" w14:textId="77777777">
            <w:pPr>
              <w:spacing w:after="0" w:line="240" w:lineRule="auto"/>
              <w:rPr>
                <w:rFonts w:ascii="Arial" w:hAnsi="Arial" w:cs="Arial"/>
                <w:b/>
                <w:color w:val="000000"/>
                <w:sz w:val="16"/>
                <w:szCs w:val="16"/>
              </w:rPr>
            </w:pPr>
          </w:p>
          <w:p w:rsidR="00AD2A58" w:rsidP="00E57AD9" w:rsidRDefault="00AD2A58" w14:paraId="32DDF903" w14:textId="77777777">
            <w:pPr>
              <w:spacing w:after="0" w:line="240" w:lineRule="auto"/>
              <w:rPr>
                <w:rFonts w:ascii="Arial" w:hAnsi="Arial" w:cs="Arial"/>
                <w:b/>
                <w:color w:val="000000"/>
                <w:sz w:val="16"/>
                <w:szCs w:val="16"/>
              </w:rPr>
            </w:pPr>
          </w:p>
          <w:p w:rsidRPr="00D33E25" w:rsidR="00AD2A58" w:rsidP="00E57AD9" w:rsidRDefault="00AD2A58" w14:paraId="08A6B92A"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vAlign w:val="center"/>
          </w:tcPr>
          <w:p w:rsidRPr="00D33E25" w:rsidR="00AD2A58" w:rsidP="00E57AD9" w:rsidRDefault="00AD2A58" w14:paraId="7F1A4843" w14:textId="77777777">
            <w:pPr>
              <w:spacing w:after="0" w:line="240" w:lineRule="auto"/>
              <w:jc w:val="center"/>
              <w:rPr>
                <w:rFonts w:ascii="Arial" w:hAnsi="Arial" w:cs="Arial"/>
                <w:color w:val="000000"/>
                <w:sz w:val="16"/>
                <w:szCs w:val="16"/>
              </w:rPr>
            </w:pPr>
            <w:r w:rsidRPr="00D33E25">
              <w:rPr>
                <w:rFonts w:ascii="Arial" w:hAnsi="Arial" w:eastAsia="Arial Unicode MS" w:cs="Arial"/>
                <w:color w:val="000000"/>
                <w:sz w:val="16"/>
                <w:szCs w:val="16"/>
              </w:rPr>
              <w:t xml:space="preserve">Pruebas objetivas en forma de pregunta corta, test, reconocimiento de técnicas/material y elaboración de </w:t>
            </w:r>
            <w:r w:rsidRPr="00D33E25">
              <w:rPr>
                <w:rFonts w:ascii="Arial" w:hAnsi="Arial" w:eastAsia="Arial Unicode MS" w:cs="Arial"/>
                <w:color w:val="000000"/>
                <w:sz w:val="16"/>
                <w:szCs w:val="16"/>
              </w:rPr>
              <w:t>esquemas/pruebas prácticas.</w:t>
            </w:r>
          </w:p>
        </w:tc>
      </w:tr>
    </w:tbl>
    <w:p w:rsidR="00140CD3" w:rsidP="68B0A279" w:rsidRDefault="00140CD3" w14:paraId="0B1546A8" w14:textId="7D2FB249">
      <w:pPr>
        <w:jc w:val="both"/>
        <w:rPr>
          <w:sz w:val="28"/>
          <w:szCs w:val="28"/>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D33E25" w:rsidR="00AD2A58" w:rsidTr="00E57AD9" w14:paraId="700A8C24" w14:textId="77777777">
        <w:tc>
          <w:tcPr>
            <w:tcW w:w="14176" w:type="dxa"/>
            <w:gridSpan w:val="4"/>
            <w:shd w:val="clear" w:color="auto" w:fill="31849B"/>
          </w:tcPr>
          <w:p w:rsidRPr="00D33E25" w:rsidR="00AD2A58" w:rsidP="00E57AD9" w:rsidRDefault="00AD2A58" w14:paraId="6F858349" w14:textId="77777777">
            <w:pPr>
              <w:spacing w:after="120" w:line="360" w:lineRule="auto"/>
              <w:rPr>
                <w:rFonts w:ascii="Arial" w:hAnsi="Arial" w:eastAsia="Arial Unicode MS" w:cs="Arial"/>
                <w:b/>
                <w:color w:val="000000"/>
                <w:sz w:val="16"/>
                <w:szCs w:val="16"/>
              </w:rPr>
            </w:pPr>
            <w:r w:rsidRPr="00D33E25">
              <w:rPr>
                <w:rFonts w:ascii="Arial" w:hAnsi="Arial" w:eastAsia="Arial Unicode MS" w:cs="Arial"/>
                <w:b/>
                <w:color w:val="000000"/>
                <w:sz w:val="16"/>
                <w:szCs w:val="16"/>
              </w:rPr>
              <w:t>Resultados de aprendizaje</w:t>
            </w:r>
          </w:p>
        </w:tc>
      </w:tr>
      <w:tr w:rsidRPr="00D33E25" w:rsidR="00AD2A58" w:rsidTr="00E57AD9" w14:paraId="7D1938CC" w14:textId="77777777">
        <w:tc>
          <w:tcPr>
            <w:tcW w:w="14176" w:type="dxa"/>
            <w:gridSpan w:val="4"/>
            <w:shd w:val="clear" w:color="auto" w:fill="92CDDC"/>
          </w:tcPr>
          <w:p w:rsidRPr="00D33E25" w:rsidR="00AD2A58" w:rsidP="00E57AD9" w:rsidRDefault="00AD2A58" w14:paraId="5FAF2E66" w14:textId="77777777">
            <w:pPr>
              <w:spacing w:after="0" w:line="240" w:lineRule="auto"/>
              <w:ind w:right="113"/>
              <w:jc w:val="both"/>
              <w:rPr>
                <w:rFonts w:ascii="Arial" w:hAnsi="Arial" w:eastAsia="Arial Unicode MS" w:cs="Arial"/>
                <w:b/>
                <w:color w:val="000000"/>
                <w:sz w:val="16"/>
                <w:szCs w:val="16"/>
                <w:lang w:val="es-ES_tradnl"/>
              </w:rPr>
            </w:pPr>
          </w:p>
          <w:p w:rsidRPr="00D33E25" w:rsidR="00AD2A58" w:rsidP="00E57AD9" w:rsidRDefault="00AD2A58" w14:paraId="5E93D97E" w14:textId="77777777">
            <w:pPr>
              <w:spacing w:after="0" w:line="240" w:lineRule="auto"/>
              <w:ind w:right="113"/>
              <w:jc w:val="both"/>
              <w:rPr>
                <w:rFonts w:ascii="Arial" w:hAnsi="Arial" w:cs="Arial"/>
                <w:b/>
                <w:bCs/>
                <w:color w:val="000000"/>
                <w:sz w:val="16"/>
                <w:szCs w:val="16"/>
              </w:rPr>
            </w:pPr>
            <w:r>
              <w:rPr>
                <w:rFonts w:ascii="Arial" w:hAnsi="Arial" w:cs="Arial"/>
                <w:b/>
                <w:bCs/>
                <w:color w:val="000000"/>
                <w:sz w:val="16"/>
                <w:szCs w:val="16"/>
              </w:rPr>
              <w:t>6. Aplica técnicas de apoyo psicológico y de autocontrol a la persona accidentada y acompañantes, describiendo y aplicando las estrategias de comunicación adecuadas. 10%</w:t>
            </w:r>
          </w:p>
          <w:p w:rsidRPr="00D33E25" w:rsidR="00AD2A58" w:rsidP="00E57AD9" w:rsidRDefault="00AD2A58" w14:paraId="690B99D4" w14:textId="77777777">
            <w:pPr>
              <w:spacing w:after="0" w:line="240" w:lineRule="auto"/>
              <w:ind w:left="113" w:right="113"/>
              <w:jc w:val="both"/>
              <w:rPr>
                <w:rFonts w:ascii="Arial" w:hAnsi="Arial" w:eastAsia="Arial Unicode MS" w:cs="Arial"/>
                <w:color w:val="000000"/>
                <w:sz w:val="16"/>
                <w:szCs w:val="16"/>
              </w:rPr>
            </w:pPr>
          </w:p>
        </w:tc>
      </w:tr>
      <w:tr w:rsidRPr="00D33E25" w:rsidR="00AD2A58" w:rsidTr="00E57AD9" w14:paraId="33FD0A94" w14:textId="77777777">
        <w:tc>
          <w:tcPr>
            <w:tcW w:w="2978" w:type="dxa"/>
            <w:shd w:val="clear" w:color="auto" w:fill="4BACC6"/>
            <w:vAlign w:val="center"/>
          </w:tcPr>
          <w:p w:rsidRPr="00D33E25" w:rsidR="00AD2A58" w:rsidP="00E57AD9" w:rsidRDefault="00AD2A58" w14:paraId="4BA4E1B2"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Criterios de evaluación</w:t>
            </w:r>
          </w:p>
        </w:tc>
        <w:tc>
          <w:tcPr>
            <w:tcW w:w="5528" w:type="dxa"/>
            <w:shd w:val="clear" w:color="auto" w:fill="4BACC6"/>
            <w:vAlign w:val="center"/>
          </w:tcPr>
          <w:p w:rsidRPr="00D33E25" w:rsidR="00AD2A58" w:rsidP="00E57AD9" w:rsidRDefault="00AD2A58" w14:paraId="0F733F9C"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Contenidos curriculares</w:t>
            </w:r>
          </w:p>
        </w:tc>
        <w:tc>
          <w:tcPr>
            <w:tcW w:w="3827" w:type="dxa"/>
            <w:shd w:val="clear" w:color="auto" w:fill="4BACC6"/>
            <w:vAlign w:val="center"/>
          </w:tcPr>
          <w:p w:rsidRPr="00D33E25" w:rsidR="00AD2A58" w:rsidP="00E57AD9" w:rsidRDefault="00AD2A58" w14:paraId="535C0442"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Unidades de trabajo</w:t>
            </w:r>
          </w:p>
        </w:tc>
        <w:tc>
          <w:tcPr>
            <w:tcW w:w="1843" w:type="dxa"/>
            <w:shd w:val="clear" w:color="auto" w:fill="4BACC6"/>
            <w:vAlign w:val="center"/>
          </w:tcPr>
          <w:p w:rsidRPr="00D33E25" w:rsidR="00AD2A58" w:rsidP="00E57AD9" w:rsidRDefault="00AD2A58" w14:paraId="0C1C47D9"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Instrumentos de evaluación</w:t>
            </w:r>
          </w:p>
        </w:tc>
      </w:tr>
      <w:tr w:rsidRPr="00D33E25" w:rsidR="00AD2A58" w:rsidTr="00E57AD9" w14:paraId="70F84A8B" w14:textId="77777777">
        <w:tc>
          <w:tcPr>
            <w:tcW w:w="2978" w:type="dxa"/>
            <w:shd w:val="clear" w:color="auto" w:fill="4BACC6"/>
          </w:tcPr>
          <w:p w:rsidRPr="00D33E25" w:rsidR="00AD2A58" w:rsidP="00E57AD9" w:rsidRDefault="00AD2A58" w14:paraId="0D8B92D4" w14:textId="77777777">
            <w:pPr>
              <w:suppressAutoHyphens/>
              <w:spacing w:after="0" w:line="240" w:lineRule="auto"/>
              <w:jc w:val="both"/>
              <w:rPr>
                <w:rFonts w:ascii="Arial" w:hAnsi="Arial" w:cs="Arial"/>
                <w:b/>
                <w:bCs/>
                <w:color w:val="000000"/>
                <w:sz w:val="16"/>
                <w:szCs w:val="16"/>
              </w:rPr>
            </w:pPr>
            <w:r>
              <w:rPr>
                <w:rFonts w:ascii="Arial" w:hAnsi="Arial" w:eastAsia="Arial Unicode MS" w:cs="Arial"/>
                <w:b/>
                <w:color w:val="000000"/>
                <w:sz w:val="16"/>
                <w:szCs w:val="16"/>
              </w:rPr>
              <w:t>a) Se han descrito las estrategias básicas de comunicación con la persona accidentada y sus acompañantes. 1,25%. Práctico.</w:t>
            </w:r>
          </w:p>
        </w:tc>
        <w:tc>
          <w:tcPr>
            <w:tcW w:w="5528" w:type="dxa"/>
            <w:shd w:val="clear" w:color="auto" w:fill="92CDDC"/>
          </w:tcPr>
          <w:p w:rsidR="00AD2A58" w:rsidP="00E57AD9" w:rsidRDefault="00AD2A58" w14:paraId="3E8C984C" w14:textId="77777777">
            <w:pPr>
              <w:jc w:val="both"/>
              <w:rPr>
                <w:rFonts w:ascii="Arial" w:hAnsi="Arial" w:cs="Arial"/>
                <w:bCs/>
                <w:sz w:val="16"/>
                <w:szCs w:val="16"/>
              </w:rPr>
            </w:pPr>
          </w:p>
          <w:p w:rsidR="00AD2A58" w:rsidP="004C4AD8" w:rsidRDefault="00AD2A58" w14:paraId="32BB67D0" w14:textId="77777777">
            <w:pPr>
              <w:pStyle w:val="Prrafodelista"/>
              <w:numPr>
                <w:ilvl w:val="0"/>
                <w:numId w:val="123"/>
              </w:numPr>
              <w:jc w:val="both"/>
              <w:rPr>
                <w:rFonts w:ascii="Arial" w:hAnsi="Arial" w:cs="Arial"/>
                <w:bCs/>
                <w:sz w:val="16"/>
                <w:szCs w:val="16"/>
              </w:rPr>
            </w:pPr>
            <w:r>
              <w:rPr>
                <w:rFonts w:ascii="Arial" w:hAnsi="Arial" w:cs="Arial"/>
                <w:bCs/>
                <w:sz w:val="16"/>
                <w:szCs w:val="16"/>
              </w:rPr>
              <w:t>Estrategias básicas de comunicación. Comunicación durante la prestación de primeros auxilios.</w:t>
            </w:r>
          </w:p>
          <w:p w:rsidR="00AD2A58" w:rsidP="004C4AD8" w:rsidRDefault="00AD2A58" w14:paraId="5A8A65FC" w14:textId="77777777">
            <w:pPr>
              <w:pStyle w:val="Prrafodelista"/>
              <w:numPr>
                <w:ilvl w:val="0"/>
                <w:numId w:val="123"/>
              </w:numPr>
              <w:jc w:val="both"/>
              <w:rPr>
                <w:rFonts w:ascii="Arial" w:hAnsi="Arial" w:cs="Arial"/>
                <w:bCs/>
                <w:sz w:val="16"/>
                <w:szCs w:val="16"/>
              </w:rPr>
            </w:pPr>
            <w:r>
              <w:rPr>
                <w:rFonts w:ascii="Arial" w:hAnsi="Arial" w:cs="Arial"/>
                <w:bCs/>
                <w:sz w:val="16"/>
                <w:szCs w:val="16"/>
              </w:rPr>
              <w:t>Valoración del papel del primer interviniente.</w:t>
            </w:r>
          </w:p>
          <w:p w:rsidR="00AD2A58" w:rsidP="004C4AD8" w:rsidRDefault="00AD2A58" w14:paraId="0A776312" w14:textId="77777777">
            <w:pPr>
              <w:pStyle w:val="Prrafodelista"/>
              <w:numPr>
                <w:ilvl w:val="0"/>
                <w:numId w:val="123"/>
              </w:numPr>
              <w:jc w:val="both"/>
              <w:rPr>
                <w:rFonts w:ascii="Arial" w:hAnsi="Arial" w:cs="Arial"/>
                <w:bCs/>
                <w:sz w:val="16"/>
                <w:szCs w:val="16"/>
              </w:rPr>
            </w:pPr>
            <w:r>
              <w:rPr>
                <w:rFonts w:ascii="Arial" w:hAnsi="Arial" w:cs="Arial"/>
                <w:bCs/>
                <w:sz w:val="16"/>
                <w:szCs w:val="16"/>
              </w:rPr>
              <w:t>Técnicas facilitadoras de la comunicación interpersonal.</w:t>
            </w:r>
          </w:p>
          <w:p w:rsidRPr="00EB60BB" w:rsidR="00AD2A58" w:rsidP="00E57AD9" w:rsidRDefault="00AD2A58" w14:paraId="212059F2" w14:textId="77777777">
            <w:pPr>
              <w:pStyle w:val="Prrafodelista"/>
              <w:jc w:val="both"/>
              <w:rPr>
                <w:rFonts w:ascii="Arial" w:hAnsi="Arial" w:cs="Arial"/>
                <w:bCs/>
                <w:sz w:val="16"/>
                <w:szCs w:val="16"/>
              </w:rPr>
            </w:pPr>
          </w:p>
        </w:tc>
        <w:tc>
          <w:tcPr>
            <w:tcW w:w="3827" w:type="dxa"/>
            <w:shd w:val="clear" w:color="auto" w:fill="B6DDE8"/>
          </w:tcPr>
          <w:p w:rsidR="00AD2A58" w:rsidP="00E57AD9" w:rsidRDefault="00AD2A58" w14:paraId="7127596D" w14:textId="77777777">
            <w:pPr>
              <w:spacing w:after="0" w:line="240" w:lineRule="auto"/>
              <w:rPr>
                <w:rFonts w:ascii="Arial" w:hAnsi="Arial" w:cs="Arial"/>
                <w:b/>
                <w:color w:val="000000"/>
                <w:sz w:val="16"/>
                <w:szCs w:val="16"/>
              </w:rPr>
            </w:pPr>
          </w:p>
          <w:p w:rsidR="00AD2A58" w:rsidP="00E57AD9" w:rsidRDefault="00AD2A58" w14:paraId="0D9E9380" w14:textId="77777777">
            <w:pPr>
              <w:spacing w:after="0" w:line="240" w:lineRule="auto"/>
              <w:rPr>
                <w:rFonts w:ascii="Arial" w:hAnsi="Arial" w:cs="Arial"/>
                <w:b/>
                <w:color w:val="000000"/>
                <w:sz w:val="16"/>
                <w:szCs w:val="16"/>
              </w:rPr>
            </w:pPr>
          </w:p>
          <w:p w:rsidRPr="00D33E25" w:rsidR="00AD2A58" w:rsidP="00E57AD9" w:rsidRDefault="00AD2A58" w14:paraId="178D545E" w14:textId="77777777">
            <w:pPr>
              <w:spacing w:after="0" w:line="240" w:lineRule="auto"/>
              <w:rPr>
                <w:rFonts w:ascii="Arial" w:hAnsi="Arial" w:cs="Arial"/>
                <w:b/>
                <w:color w:val="000000"/>
                <w:sz w:val="16"/>
                <w:szCs w:val="16"/>
              </w:rPr>
            </w:pPr>
            <w:r>
              <w:rPr>
                <w:rFonts w:ascii="Arial" w:hAnsi="Arial" w:cs="Arial"/>
                <w:b/>
                <w:color w:val="000000"/>
                <w:sz w:val="16"/>
                <w:szCs w:val="16"/>
              </w:rPr>
              <w:t>Tema 8</w:t>
            </w:r>
          </w:p>
        </w:tc>
        <w:tc>
          <w:tcPr>
            <w:tcW w:w="1843" w:type="dxa"/>
            <w:vAlign w:val="center"/>
          </w:tcPr>
          <w:p w:rsidRPr="00D33E25" w:rsidR="00AD2A58" w:rsidP="00E57AD9" w:rsidRDefault="00AD2A58" w14:paraId="23EA5CD6"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AD2A58" w:rsidTr="00E57AD9" w14:paraId="6E16AF03" w14:textId="77777777">
        <w:tc>
          <w:tcPr>
            <w:tcW w:w="2978" w:type="dxa"/>
            <w:shd w:val="clear" w:color="auto" w:fill="4BACC6"/>
          </w:tcPr>
          <w:p w:rsidRPr="00D33E25" w:rsidR="00AD2A58" w:rsidP="00E57AD9" w:rsidRDefault="00AD2A58" w14:paraId="0050974F"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han detectado las necesidades psicológicas de la persona accidentada. 1,25%. Práctico.</w:t>
            </w:r>
          </w:p>
        </w:tc>
        <w:tc>
          <w:tcPr>
            <w:tcW w:w="5528" w:type="dxa"/>
            <w:shd w:val="clear" w:color="auto" w:fill="92CDDC"/>
            <w:vAlign w:val="center"/>
          </w:tcPr>
          <w:p w:rsidR="00AD2A58" w:rsidP="004C4AD8" w:rsidRDefault="00AD2A58" w14:paraId="2EC958E3" w14:textId="77777777">
            <w:pPr>
              <w:pStyle w:val="Prrafodelista"/>
              <w:numPr>
                <w:ilvl w:val="0"/>
                <w:numId w:val="123"/>
              </w:numPr>
              <w:jc w:val="both"/>
              <w:rPr>
                <w:rFonts w:ascii="Arial" w:hAnsi="Arial" w:cs="Arial"/>
                <w:bCs/>
                <w:sz w:val="16"/>
                <w:szCs w:val="16"/>
              </w:rPr>
            </w:pPr>
            <w:r>
              <w:rPr>
                <w:rFonts w:ascii="Arial" w:hAnsi="Arial" w:cs="Arial"/>
                <w:bCs/>
                <w:sz w:val="16"/>
                <w:szCs w:val="16"/>
              </w:rPr>
              <w:t>Aplicación de primeros auxilio psicológicos.</w:t>
            </w:r>
          </w:p>
          <w:p w:rsidR="00AD2A58" w:rsidP="004C4AD8" w:rsidRDefault="00AD2A58" w14:paraId="7D63D63A" w14:textId="77777777">
            <w:pPr>
              <w:pStyle w:val="Prrafodelista"/>
              <w:numPr>
                <w:ilvl w:val="0"/>
                <w:numId w:val="123"/>
              </w:numPr>
              <w:jc w:val="both"/>
              <w:rPr>
                <w:rFonts w:ascii="Arial" w:hAnsi="Arial" w:cs="Arial"/>
                <w:bCs/>
                <w:sz w:val="16"/>
                <w:szCs w:val="16"/>
              </w:rPr>
            </w:pPr>
            <w:r>
              <w:rPr>
                <w:rFonts w:ascii="Arial" w:hAnsi="Arial" w:cs="Arial"/>
                <w:bCs/>
                <w:sz w:val="16"/>
                <w:szCs w:val="16"/>
              </w:rPr>
              <w:t>Control de situaciones de crisis: Ansiedad, agresividad, tensión.</w:t>
            </w:r>
          </w:p>
          <w:p w:rsidRPr="00BA04A3" w:rsidR="00AD2A58" w:rsidP="004C4AD8" w:rsidRDefault="00AD2A58" w14:paraId="7A1E6E85" w14:textId="77777777">
            <w:pPr>
              <w:pStyle w:val="Prrafodelista"/>
              <w:numPr>
                <w:ilvl w:val="0"/>
                <w:numId w:val="123"/>
              </w:numPr>
              <w:jc w:val="both"/>
              <w:rPr>
                <w:rFonts w:ascii="Arial" w:hAnsi="Arial" w:cs="Arial"/>
                <w:bCs/>
                <w:sz w:val="16"/>
                <w:szCs w:val="16"/>
              </w:rPr>
            </w:pPr>
            <w:r>
              <w:rPr>
                <w:rFonts w:ascii="Arial" w:hAnsi="Arial" w:cs="Arial"/>
                <w:bCs/>
                <w:sz w:val="16"/>
                <w:szCs w:val="16"/>
              </w:rPr>
              <w:t>Apoyo psicológico para intervinientes.</w:t>
            </w:r>
          </w:p>
        </w:tc>
        <w:tc>
          <w:tcPr>
            <w:tcW w:w="3827" w:type="dxa"/>
            <w:shd w:val="clear" w:color="auto" w:fill="B6DDE8"/>
          </w:tcPr>
          <w:p w:rsidR="00AD2A58" w:rsidP="00E57AD9" w:rsidRDefault="00AD2A58" w14:paraId="7C82E377" w14:textId="77777777">
            <w:pPr>
              <w:spacing w:after="0" w:line="240" w:lineRule="auto"/>
              <w:rPr>
                <w:rFonts w:ascii="Arial" w:hAnsi="Arial" w:cs="Arial"/>
                <w:b/>
                <w:color w:val="000000"/>
                <w:sz w:val="16"/>
                <w:szCs w:val="16"/>
              </w:rPr>
            </w:pPr>
          </w:p>
          <w:p w:rsidR="00AD2A58" w:rsidP="00E57AD9" w:rsidRDefault="00AD2A58" w14:paraId="445D55E0" w14:textId="77777777">
            <w:pPr>
              <w:spacing w:after="0" w:line="240" w:lineRule="auto"/>
              <w:rPr>
                <w:rFonts w:ascii="Arial" w:hAnsi="Arial" w:cs="Arial"/>
                <w:b/>
                <w:color w:val="000000"/>
                <w:sz w:val="16"/>
                <w:szCs w:val="16"/>
              </w:rPr>
            </w:pPr>
          </w:p>
          <w:p w:rsidR="00AD2A58" w:rsidP="00E57AD9" w:rsidRDefault="00AD2A58" w14:paraId="4BB43FC7" w14:textId="77777777">
            <w:pPr>
              <w:spacing w:after="0" w:line="240" w:lineRule="auto"/>
              <w:rPr>
                <w:rFonts w:ascii="Arial" w:hAnsi="Arial" w:cs="Arial"/>
                <w:b/>
                <w:color w:val="000000"/>
                <w:sz w:val="16"/>
                <w:szCs w:val="16"/>
              </w:rPr>
            </w:pPr>
          </w:p>
          <w:p w:rsidRPr="00D33E25" w:rsidR="00AD2A58" w:rsidP="00E57AD9" w:rsidRDefault="00AD2A58" w14:paraId="5CFF811E" w14:textId="77777777">
            <w:pPr>
              <w:spacing w:after="0" w:line="240" w:lineRule="auto"/>
              <w:rPr>
                <w:rFonts w:ascii="Arial" w:hAnsi="Arial" w:cs="Arial"/>
                <w:b/>
                <w:color w:val="000000"/>
                <w:sz w:val="16"/>
                <w:szCs w:val="16"/>
              </w:rPr>
            </w:pPr>
            <w:r>
              <w:rPr>
                <w:rFonts w:ascii="Arial" w:hAnsi="Arial" w:cs="Arial"/>
                <w:b/>
                <w:color w:val="000000"/>
                <w:sz w:val="16"/>
                <w:szCs w:val="16"/>
              </w:rPr>
              <w:t>Tema 8</w:t>
            </w:r>
          </w:p>
        </w:tc>
        <w:tc>
          <w:tcPr>
            <w:tcW w:w="1843" w:type="dxa"/>
            <w:vAlign w:val="center"/>
          </w:tcPr>
          <w:p w:rsidRPr="00D33E25" w:rsidR="00AD2A58" w:rsidP="00E57AD9" w:rsidRDefault="00AD2A58" w14:paraId="51095535"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AD2A58" w:rsidTr="00E57AD9" w14:paraId="5823BE08" w14:textId="77777777">
        <w:tc>
          <w:tcPr>
            <w:tcW w:w="2978" w:type="dxa"/>
            <w:shd w:val="clear" w:color="auto" w:fill="4BACC6"/>
          </w:tcPr>
          <w:p w:rsidRPr="00D33E25" w:rsidR="00AD2A58" w:rsidP="00E57AD9" w:rsidRDefault="00AD2A58" w14:paraId="77450158"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aplicado técnicas básicas de soporte psicológico para mejorar el estado emocional de la persona accidentada. 1,25%. Práctico.</w:t>
            </w:r>
          </w:p>
        </w:tc>
        <w:tc>
          <w:tcPr>
            <w:tcW w:w="5528" w:type="dxa"/>
            <w:shd w:val="clear" w:color="auto" w:fill="92CDDC"/>
            <w:vAlign w:val="center"/>
          </w:tcPr>
          <w:p w:rsidR="00AD2A58" w:rsidP="004C4AD8" w:rsidRDefault="00AD2A58" w14:paraId="2D518588" w14:textId="77777777">
            <w:pPr>
              <w:pStyle w:val="Prrafodelista"/>
              <w:numPr>
                <w:ilvl w:val="0"/>
                <w:numId w:val="124"/>
              </w:numPr>
              <w:jc w:val="both"/>
              <w:rPr>
                <w:rFonts w:ascii="Arial" w:hAnsi="Arial" w:cs="Arial"/>
                <w:bCs/>
                <w:sz w:val="16"/>
                <w:szCs w:val="16"/>
              </w:rPr>
            </w:pPr>
            <w:r>
              <w:rPr>
                <w:rFonts w:ascii="Arial" w:hAnsi="Arial" w:cs="Arial"/>
                <w:bCs/>
                <w:sz w:val="16"/>
                <w:szCs w:val="16"/>
              </w:rPr>
              <w:t>Aplicación de primeros auxilios psicológicos.</w:t>
            </w:r>
          </w:p>
          <w:p w:rsidR="00AD2A58" w:rsidP="004C4AD8" w:rsidRDefault="00AD2A58" w14:paraId="2B7C6FED" w14:textId="77777777">
            <w:pPr>
              <w:pStyle w:val="Prrafodelista"/>
              <w:numPr>
                <w:ilvl w:val="0"/>
                <w:numId w:val="124"/>
              </w:numPr>
              <w:jc w:val="both"/>
              <w:rPr>
                <w:rFonts w:ascii="Arial" w:hAnsi="Arial" w:cs="Arial"/>
                <w:bCs/>
                <w:sz w:val="16"/>
                <w:szCs w:val="16"/>
              </w:rPr>
            </w:pPr>
            <w:r>
              <w:rPr>
                <w:rFonts w:ascii="Arial" w:hAnsi="Arial" w:cs="Arial"/>
                <w:bCs/>
                <w:sz w:val="16"/>
                <w:szCs w:val="16"/>
              </w:rPr>
              <w:t>Control de situaciones de crisis: Ansiedad, agresividad, tensión.</w:t>
            </w:r>
          </w:p>
          <w:p w:rsidRPr="00B34FF3" w:rsidR="00AD2A58" w:rsidP="004C4AD8" w:rsidRDefault="00AD2A58" w14:paraId="5FDE8F71" w14:textId="77777777">
            <w:pPr>
              <w:pStyle w:val="Prrafodelista"/>
              <w:numPr>
                <w:ilvl w:val="0"/>
                <w:numId w:val="124"/>
              </w:numPr>
              <w:jc w:val="both"/>
              <w:rPr>
                <w:rFonts w:ascii="Arial" w:hAnsi="Arial" w:cs="Arial"/>
                <w:bCs/>
                <w:sz w:val="16"/>
                <w:szCs w:val="16"/>
              </w:rPr>
            </w:pPr>
            <w:r>
              <w:rPr>
                <w:rFonts w:ascii="Arial" w:hAnsi="Arial" w:cs="Arial"/>
                <w:bCs/>
                <w:sz w:val="16"/>
                <w:szCs w:val="16"/>
              </w:rPr>
              <w:t>Apoyo psicológico para intervinientes.</w:t>
            </w:r>
          </w:p>
        </w:tc>
        <w:tc>
          <w:tcPr>
            <w:tcW w:w="3827" w:type="dxa"/>
            <w:shd w:val="clear" w:color="auto" w:fill="B6DDE8"/>
          </w:tcPr>
          <w:p w:rsidR="00AD2A58" w:rsidP="00E57AD9" w:rsidRDefault="00AD2A58" w14:paraId="7831D2AA" w14:textId="77777777">
            <w:pPr>
              <w:spacing w:after="0" w:line="240" w:lineRule="auto"/>
              <w:rPr>
                <w:rFonts w:ascii="Arial" w:hAnsi="Arial" w:cs="Arial"/>
                <w:b/>
                <w:color w:val="000000"/>
                <w:sz w:val="16"/>
                <w:szCs w:val="16"/>
              </w:rPr>
            </w:pPr>
          </w:p>
          <w:p w:rsidR="00AD2A58" w:rsidP="00E57AD9" w:rsidRDefault="00AD2A58" w14:paraId="2A6BC430" w14:textId="77777777">
            <w:pPr>
              <w:spacing w:after="0" w:line="240" w:lineRule="auto"/>
              <w:rPr>
                <w:rFonts w:ascii="Arial" w:hAnsi="Arial" w:cs="Arial"/>
                <w:b/>
                <w:color w:val="000000"/>
                <w:sz w:val="16"/>
                <w:szCs w:val="16"/>
              </w:rPr>
            </w:pPr>
          </w:p>
          <w:p w:rsidR="00AD2A58" w:rsidP="00E57AD9" w:rsidRDefault="00AD2A58" w14:paraId="035225CE" w14:textId="77777777">
            <w:pPr>
              <w:spacing w:after="0" w:line="240" w:lineRule="auto"/>
              <w:rPr>
                <w:rFonts w:ascii="Arial" w:hAnsi="Arial" w:cs="Arial"/>
                <w:b/>
                <w:color w:val="000000"/>
                <w:sz w:val="16"/>
                <w:szCs w:val="16"/>
              </w:rPr>
            </w:pPr>
          </w:p>
          <w:p w:rsidR="00AD2A58" w:rsidP="00E57AD9" w:rsidRDefault="00AD2A58" w14:paraId="01810471" w14:textId="77777777">
            <w:pPr>
              <w:spacing w:after="0" w:line="240" w:lineRule="auto"/>
              <w:rPr>
                <w:rFonts w:ascii="Arial" w:hAnsi="Arial" w:cs="Arial"/>
                <w:b/>
                <w:color w:val="000000"/>
                <w:sz w:val="16"/>
                <w:szCs w:val="16"/>
              </w:rPr>
            </w:pPr>
            <w:r>
              <w:rPr>
                <w:rFonts w:ascii="Arial" w:hAnsi="Arial" w:cs="Arial"/>
                <w:b/>
                <w:color w:val="000000"/>
                <w:sz w:val="16"/>
                <w:szCs w:val="16"/>
              </w:rPr>
              <w:t>Tema 8</w:t>
            </w:r>
          </w:p>
          <w:p w:rsidRPr="00D33E25" w:rsidR="00AD2A58" w:rsidP="00E57AD9" w:rsidRDefault="00AD2A58" w14:paraId="4D9403CC" w14:textId="77777777">
            <w:pPr>
              <w:spacing w:after="0" w:line="240" w:lineRule="auto"/>
              <w:rPr>
                <w:rFonts w:ascii="Arial" w:hAnsi="Arial" w:cs="Arial"/>
                <w:b/>
                <w:color w:val="000000"/>
                <w:sz w:val="16"/>
                <w:szCs w:val="16"/>
              </w:rPr>
            </w:pPr>
          </w:p>
        </w:tc>
        <w:tc>
          <w:tcPr>
            <w:tcW w:w="1843" w:type="dxa"/>
            <w:vAlign w:val="center"/>
          </w:tcPr>
          <w:p w:rsidRPr="00D33E25" w:rsidR="00AD2A58" w:rsidP="00E57AD9" w:rsidRDefault="00AD2A58" w14:paraId="4262820B"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AD2A58" w:rsidTr="00E57AD9" w14:paraId="1C0BCAE1" w14:textId="77777777">
        <w:tc>
          <w:tcPr>
            <w:tcW w:w="2978" w:type="dxa"/>
            <w:shd w:val="clear" w:color="auto" w:fill="4BACC6"/>
          </w:tcPr>
          <w:p w:rsidRPr="00D33E25" w:rsidR="00AD2A58" w:rsidP="00E57AD9" w:rsidRDefault="00AD2A58" w14:paraId="6E3E112B"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 valorado la importancia de infundir confianza y optimismo a la persona accidentada durante toda la actuación. 1,25%. Práctico.</w:t>
            </w:r>
          </w:p>
        </w:tc>
        <w:tc>
          <w:tcPr>
            <w:tcW w:w="5528" w:type="dxa"/>
            <w:shd w:val="clear" w:color="auto" w:fill="92CDDC"/>
          </w:tcPr>
          <w:p w:rsidRPr="00B34FF3" w:rsidR="00AD2A58" w:rsidP="00E57AD9" w:rsidRDefault="00AD2A58" w14:paraId="5E259DC6" w14:textId="77777777">
            <w:pPr>
              <w:jc w:val="both"/>
              <w:rPr>
                <w:rFonts w:ascii="Arial" w:hAnsi="Arial" w:cs="Arial"/>
                <w:bCs/>
                <w:sz w:val="16"/>
                <w:szCs w:val="16"/>
              </w:rPr>
            </w:pPr>
          </w:p>
          <w:p w:rsidR="00AD2A58" w:rsidP="004C4AD8" w:rsidRDefault="00AD2A58" w14:paraId="64229835" w14:textId="77777777">
            <w:pPr>
              <w:pStyle w:val="Prrafodelista"/>
              <w:numPr>
                <w:ilvl w:val="0"/>
                <w:numId w:val="125"/>
              </w:numPr>
              <w:jc w:val="both"/>
              <w:rPr>
                <w:rFonts w:ascii="Arial" w:hAnsi="Arial" w:cs="Arial"/>
                <w:bCs/>
                <w:sz w:val="16"/>
                <w:szCs w:val="16"/>
              </w:rPr>
            </w:pPr>
            <w:r>
              <w:rPr>
                <w:rFonts w:ascii="Arial" w:hAnsi="Arial" w:cs="Arial"/>
                <w:bCs/>
                <w:sz w:val="16"/>
                <w:szCs w:val="16"/>
              </w:rPr>
              <w:t>Control de situaciones de crisis: Ansiedad, agresividad, tensión.</w:t>
            </w:r>
          </w:p>
          <w:p w:rsidRPr="00B34FF3" w:rsidR="00AD2A58" w:rsidP="004C4AD8" w:rsidRDefault="00AD2A58" w14:paraId="1E361CF2" w14:textId="77777777">
            <w:pPr>
              <w:pStyle w:val="Prrafodelista"/>
              <w:numPr>
                <w:ilvl w:val="0"/>
                <w:numId w:val="125"/>
              </w:numPr>
              <w:jc w:val="both"/>
              <w:rPr>
                <w:rFonts w:ascii="Arial" w:hAnsi="Arial" w:cs="Arial"/>
                <w:bCs/>
                <w:sz w:val="16"/>
                <w:szCs w:val="16"/>
              </w:rPr>
            </w:pPr>
            <w:r>
              <w:rPr>
                <w:rFonts w:ascii="Arial" w:hAnsi="Arial" w:cs="Arial"/>
                <w:bCs/>
                <w:sz w:val="16"/>
                <w:szCs w:val="16"/>
              </w:rPr>
              <w:t>Apoyo psicológico para intervinientes.</w:t>
            </w:r>
          </w:p>
        </w:tc>
        <w:tc>
          <w:tcPr>
            <w:tcW w:w="3827" w:type="dxa"/>
            <w:shd w:val="clear" w:color="auto" w:fill="B6DDE8"/>
          </w:tcPr>
          <w:p w:rsidR="00AD2A58" w:rsidP="00E57AD9" w:rsidRDefault="00AD2A58" w14:paraId="1D0134C7" w14:textId="77777777">
            <w:pPr>
              <w:spacing w:after="0" w:line="240" w:lineRule="auto"/>
              <w:rPr>
                <w:rFonts w:ascii="Arial" w:hAnsi="Arial" w:cs="Arial"/>
                <w:b/>
                <w:color w:val="000000"/>
                <w:sz w:val="16"/>
                <w:szCs w:val="16"/>
              </w:rPr>
            </w:pPr>
          </w:p>
          <w:p w:rsidR="00AD2A58" w:rsidP="00E57AD9" w:rsidRDefault="00AD2A58" w14:paraId="525266FF" w14:textId="77777777">
            <w:pPr>
              <w:spacing w:after="0" w:line="240" w:lineRule="auto"/>
              <w:rPr>
                <w:rFonts w:ascii="Arial" w:hAnsi="Arial" w:cs="Arial"/>
                <w:b/>
                <w:color w:val="000000"/>
                <w:sz w:val="16"/>
                <w:szCs w:val="16"/>
              </w:rPr>
            </w:pPr>
          </w:p>
          <w:p w:rsidR="00AD2A58" w:rsidP="00E57AD9" w:rsidRDefault="00AD2A58" w14:paraId="3E462106" w14:textId="77777777">
            <w:pPr>
              <w:spacing w:after="0" w:line="240" w:lineRule="auto"/>
              <w:rPr>
                <w:rFonts w:ascii="Arial" w:hAnsi="Arial" w:cs="Arial"/>
                <w:b/>
                <w:color w:val="000000"/>
                <w:sz w:val="16"/>
                <w:szCs w:val="16"/>
              </w:rPr>
            </w:pPr>
          </w:p>
          <w:p w:rsidRPr="00D33E25" w:rsidR="00AD2A58" w:rsidP="00E57AD9" w:rsidRDefault="00AD2A58" w14:paraId="236DBB99" w14:textId="77777777">
            <w:pPr>
              <w:spacing w:after="0" w:line="240" w:lineRule="auto"/>
              <w:rPr>
                <w:rFonts w:ascii="Arial" w:hAnsi="Arial" w:cs="Arial"/>
                <w:b/>
                <w:color w:val="000000"/>
                <w:sz w:val="16"/>
                <w:szCs w:val="16"/>
              </w:rPr>
            </w:pPr>
            <w:r>
              <w:rPr>
                <w:rFonts w:ascii="Arial" w:hAnsi="Arial" w:cs="Arial"/>
                <w:b/>
                <w:color w:val="000000"/>
                <w:sz w:val="16"/>
                <w:szCs w:val="16"/>
              </w:rPr>
              <w:t>Tema 8</w:t>
            </w:r>
          </w:p>
        </w:tc>
        <w:tc>
          <w:tcPr>
            <w:tcW w:w="1843" w:type="dxa"/>
            <w:vAlign w:val="center"/>
          </w:tcPr>
          <w:p w:rsidRPr="00D33E25" w:rsidR="00AD2A58" w:rsidP="00E57AD9" w:rsidRDefault="00AD2A58" w14:paraId="43C29CF2"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 xml:space="preserve">Pruebas objetivas en forma de pregunta corta, test, reconocimiento de técnicas/material y elaboración de </w:t>
            </w:r>
            <w:r w:rsidRPr="00D33E25">
              <w:rPr>
                <w:rFonts w:ascii="Arial" w:hAnsi="Arial" w:eastAsia="Arial Unicode MS" w:cs="Arial"/>
                <w:color w:val="000000"/>
                <w:sz w:val="16"/>
                <w:szCs w:val="16"/>
              </w:rPr>
              <w:t>esquemas/pruebas prácticas.</w:t>
            </w:r>
          </w:p>
        </w:tc>
      </w:tr>
      <w:tr w:rsidRPr="00D33E25" w:rsidR="00AD2A58" w:rsidTr="00E57AD9" w14:paraId="7439F5C5" w14:textId="77777777">
        <w:tc>
          <w:tcPr>
            <w:tcW w:w="2978" w:type="dxa"/>
            <w:shd w:val="clear" w:color="auto" w:fill="4BACC6"/>
          </w:tcPr>
          <w:p w:rsidRPr="00D33E25" w:rsidR="00AD2A58" w:rsidP="00E57AD9" w:rsidRDefault="00AD2A58" w14:paraId="0B72E0D9"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han identificado los factores que predisponen a la ansiedad en las situaciones de accidente, emergencia y duelo. 1,25%. Práctico.</w:t>
            </w:r>
          </w:p>
        </w:tc>
        <w:tc>
          <w:tcPr>
            <w:tcW w:w="5528" w:type="dxa"/>
            <w:shd w:val="clear" w:color="auto" w:fill="92CDDC"/>
          </w:tcPr>
          <w:p w:rsidR="00AD2A58" w:rsidP="00E57AD9" w:rsidRDefault="00AD2A58" w14:paraId="5128A6C5" w14:textId="77777777">
            <w:pPr>
              <w:jc w:val="both"/>
              <w:rPr>
                <w:rFonts w:ascii="Arial" w:hAnsi="Arial" w:cs="Arial"/>
                <w:bCs/>
                <w:sz w:val="16"/>
                <w:szCs w:val="16"/>
              </w:rPr>
            </w:pPr>
          </w:p>
          <w:p w:rsidR="00AD2A58" w:rsidP="004C4AD8" w:rsidRDefault="00AD2A58" w14:paraId="1F92A76A" w14:textId="77777777">
            <w:pPr>
              <w:pStyle w:val="Prrafodelista"/>
              <w:numPr>
                <w:ilvl w:val="0"/>
                <w:numId w:val="126"/>
              </w:numPr>
              <w:jc w:val="both"/>
              <w:rPr>
                <w:rFonts w:ascii="Arial" w:hAnsi="Arial" w:cs="Arial"/>
                <w:bCs/>
                <w:sz w:val="16"/>
                <w:szCs w:val="16"/>
              </w:rPr>
            </w:pPr>
            <w:r>
              <w:rPr>
                <w:rFonts w:ascii="Arial" w:hAnsi="Arial" w:cs="Arial"/>
                <w:bCs/>
                <w:sz w:val="16"/>
                <w:szCs w:val="16"/>
              </w:rPr>
              <w:t>Factores que predisponen a la ansiedad en situaciones de accidente o emergencia.</w:t>
            </w:r>
          </w:p>
          <w:p w:rsidRPr="00BA04A3" w:rsidR="00AD2A58" w:rsidP="004C4AD8" w:rsidRDefault="00AD2A58" w14:paraId="582D4ACC" w14:textId="77777777">
            <w:pPr>
              <w:pStyle w:val="Prrafodelista"/>
              <w:numPr>
                <w:ilvl w:val="0"/>
                <w:numId w:val="126"/>
              </w:numPr>
              <w:jc w:val="both"/>
              <w:rPr>
                <w:rFonts w:ascii="Arial" w:hAnsi="Arial" w:cs="Arial"/>
                <w:bCs/>
                <w:sz w:val="16"/>
                <w:szCs w:val="16"/>
              </w:rPr>
            </w:pPr>
            <w:r>
              <w:rPr>
                <w:rFonts w:ascii="Arial" w:hAnsi="Arial" w:cs="Arial"/>
                <w:bCs/>
                <w:sz w:val="16"/>
                <w:szCs w:val="16"/>
              </w:rPr>
              <w:t>Apoyo psicológico a familiares de la persona accidentada: Inicio del duelo.</w:t>
            </w:r>
          </w:p>
        </w:tc>
        <w:tc>
          <w:tcPr>
            <w:tcW w:w="3827" w:type="dxa"/>
            <w:shd w:val="clear" w:color="auto" w:fill="B6DDE8"/>
          </w:tcPr>
          <w:p w:rsidR="00AD2A58" w:rsidP="00E57AD9" w:rsidRDefault="00AD2A58" w14:paraId="5C9B6447" w14:textId="77777777">
            <w:pPr>
              <w:spacing w:after="0" w:line="240" w:lineRule="auto"/>
              <w:rPr>
                <w:rFonts w:ascii="Arial" w:hAnsi="Arial" w:cs="Arial"/>
                <w:b/>
                <w:color w:val="000000"/>
                <w:sz w:val="16"/>
                <w:szCs w:val="16"/>
              </w:rPr>
            </w:pPr>
          </w:p>
          <w:p w:rsidRPr="00D33E25" w:rsidR="00AD2A58" w:rsidP="00E57AD9" w:rsidRDefault="00AD2A58" w14:paraId="5062CE69" w14:textId="77777777">
            <w:pPr>
              <w:spacing w:after="0" w:line="240" w:lineRule="auto"/>
              <w:rPr>
                <w:rFonts w:ascii="Arial" w:hAnsi="Arial" w:cs="Arial"/>
                <w:b/>
                <w:color w:val="000000"/>
                <w:sz w:val="16"/>
                <w:szCs w:val="16"/>
              </w:rPr>
            </w:pPr>
            <w:r>
              <w:rPr>
                <w:rFonts w:ascii="Arial" w:hAnsi="Arial" w:cs="Arial"/>
                <w:b/>
                <w:color w:val="000000"/>
                <w:sz w:val="16"/>
                <w:szCs w:val="16"/>
              </w:rPr>
              <w:t>Tema 8</w:t>
            </w:r>
          </w:p>
        </w:tc>
        <w:tc>
          <w:tcPr>
            <w:tcW w:w="1843" w:type="dxa"/>
            <w:vAlign w:val="center"/>
          </w:tcPr>
          <w:p w:rsidRPr="00D33E25" w:rsidR="00AD2A58" w:rsidP="00E57AD9" w:rsidRDefault="00AD2A58" w14:paraId="79956B15" w14:textId="77777777">
            <w:pPr>
              <w:spacing w:after="12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AD2A58" w:rsidTr="00E57AD9" w14:paraId="7282D5CB" w14:textId="77777777">
        <w:tc>
          <w:tcPr>
            <w:tcW w:w="2978" w:type="dxa"/>
            <w:shd w:val="clear" w:color="auto" w:fill="4BACC6"/>
          </w:tcPr>
          <w:p w:rsidRPr="00D33E25" w:rsidR="00AD2A58" w:rsidP="00E57AD9" w:rsidRDefault="00AD2A58" w14:paraId="6E966B31"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han especificado las técnicas a emplear para controlar una situación de duelo, ansiedad y angustia o agresividad. 1,25%. Práctico.</w:t>
            </w:r>
          </w:p>
        </w:tc>
        <w:tc>
          <w:tcPr>
            <w:tcW w:w="5528" w:type="dxa"/>
            <w:shd w:val="clear" w:color="auto" w:fill="92CDDC"/>
            <w:vAlign w:val="center"/>
          </w:tcPr>
          <w:p w:rsidR="00AD2A58" w:rsidP="004C4AD8" w:rsidRDefault="00AD2A58" w14:paraId="1B9B34E8" w14:textId="77777777">
            <w:pPr>
              <w:pStyle w:val="Prrafodelista"/>
              <w:numPr>
                <w:ilvl w:val="0"/>
                <w:numId w:val="127"/>
              </w:numPr>
              <w:jc w:val="both"/>
              <w:rPr>
                <w:rFonts w:ascii="Arial" w:hAnsi="Arial" w:cs="Arial"/>
                <w:bCs/>
                <w:sz w:val="16"/>
                <w:szCs w:val="16"/>
              </w:rPr>
            </w:pPr>
            <w:r w:rsidRPr="00BA04A3">
              <w:rPr>
                <w:rFonts w:ascii="Arial" w:hAnsi="Arial" w:cs="Arial"/>
                <w:bCs/>
                <w:sz w:val="16"/>
                <w:szCs w:val="16"/>
              </w:rPr>
              <w:t>Control de situaciones de crisis</w:t>
            </w:r>
            <w:r>
              <w:rPr>
                <w:rFonts w:ascii="Arial" w:hAnsi="Arial" w:cs="Arial"/>
                <w:bCs/>
                <w:sz w:val="16"/>
                <w:szCs w:val="16"/>
              </w:rPr>
              <w:t>: Ansiedad, agresividad, tensión.</w:t>
            </w:r>
          </w:p>
          <w:p w:rsidRPr="00BA04A3" w:rsidR="00AD2A58" w:rsidP="004C4AD8" w:rsidRDefault="00AD2A58" w14:paraId="2C4976BC" w14:textId="77777777">
            <w:pPr>
              <w:pStyle w:val="Prrafodelista"/>
              <w:numPr>
                <w:ilvl w:val="0"/>
                <w:numId w:val="127"/>
              </w:numPr>
              <w:jc w:val="both"/>
              <w:rPr>
                <w:rFonts w:ascii="Arial" w:hAnsi="Arial" w:cs="Arial"/>
                <w:bCs/>
                <w:sz w:val="16"/>
                <w:szCs w:val="16"/>
              </w:rPr>
            </w:pPr>
            <w:r>
              <w:rPr>
                <w:rFonts w:ascii="Arial" w:hAnsi="Arial" w:cs="Arial"/>
                <w:bCs/>
                <w:sz w:val="16"/>
                <w:szCs w:val="16"/>
              </w:rPr>
              <w:t>Apoyo psicológico a familiares de la persona accidentada: Inicio del duelo</w:t>
            </w:r>
          </w:p>
        </w:tc>
        <w:tc>
          <w:tcPr>
            <w:tcW w:w="3827" w:type="dxa"/>
            <w:shd w:val="clear" w:color="auto" w:fill="B6DDE8"/>
          </w:tcPr>
          <w:p w:rsidR="00AD2A58" w:rsidP="00E57AD9" w:rsidRDefault="00AD2A58" w14:paraId="195CC498" w14:textId="77777777">
            <w:pPr>
              <w:spacing w:after="0" w:line="240" w:lineRule="auto"/>
              <w:rPr>
                <w:rFonts w:ascii="Arial" w:hAnsi="Arial" w:cs="Arial"/>
                <w:b/>
                <w:color w:val="000000"/>
                <w:sz w:val="16"/>
                <w:szCs w:val="16"/>
              </w:rPr>
            </w:pPr>
          </w:p>
          <w:p w:rsidR="00AD2A58" w:rsidP="00E57AD9" w:rsidRDefault="00AD2A58" w14:paraId="16EEBAD6" w14:textId="77777777">
            <w:pPr>
              <w:spacing w:after="0" w:line="240" w:lineRule="auto"/>
              <w:rPr>
                <w:rFonts w:ascii="Arial" w:hAnsi="Arial" w:cs="Arial"/>
                <w:b/>
                <w:color w:val="000000"/>
                <w:sz w:val="16"/>
                <w:szCs w:val="16"/>
              </w:rPr>
            </w:pPr>
          </w:p>
          <w:p w:rsidR="00AD2A58" w:rsidP="00E57AD9" w:rsidRDefault="00AD2A58" w14:paraId="5F825F62" w14:textId="77777777">
            <w:pPr>
              <w:spacing w:after="0" w:line="240" w:lineRule="auto"/>
              <w:rPr>
                <w:rFonts w:ascii="Arial" w:hAnsi="Arial" w:cs="Arial"/>
                <w:b/>
                <w:color w:val="000000"/>
                <w:sz w:val="16"/>
                <w:szCs w:val="16"/>
              </w:rPr>
            </w:pPr>
          </w:p>
          <w:p w:rsidRPr="00D33E25" w:rsidR="00AD2A58" w:rsidP="00E57AD9" w:rsidRDefault="00AD2A58" w14:paraId="279222EC" w14:textId="77777777">
            <w:pPr>
              <w:spacing w:after="0" w:line="240" w:lineRule="auto"/>
              <w:rPr>
                <w:rFonts w:ascii="Arial" w:hAnsi="Arial" w:cs="Arial"/>
                <w:b/>
                <w:color w:val="000000"/>
                <w:sz w:val="16"/>
                <w:szCs w:val="16"/>
              </w:rPr>
            </w:pPr>
            <w:r>
              <w:rPr>
                <w:rFonts w:ascii="Arial" w:hAnsi="Arial" w:cs="Arial"/>
                <w:b/>
                <w:color w:val="000000"/>
                <w:sz w:val="16"/>
                <w:szCs w:val="16"/>
              </w:rPr>
              <w:t>Tema 8</w:t>
            </w:r>
          </w:p>
        </w:tc>
        <w:tc>
          <w:tcPr>
            <w:tcW w:w="1843" w:type="dxa"/>
            <w:vAlign w:val="center"/>
          </w:tcPr>
          <w:p w:rsidRPr="00D33E25" w:rsidR="00AD2A58" w:rsidP="00E57AD9" w:rsidRDefault="00AD2A58" w14:paraId="2C5275ED" w14:textId="77777777">
            <w:pPr>
              <w:spacing w:after="0" w:line="240" w:lineRule="auto"/>
              <w:jc w:val="center"/>
              <w:rPr>
                <w:rFonts w:ascii="Arial" w:hAnsi="Arial"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AD2A58" w:rsidTr="00E57AD9" w14:paraId="53A0D5E6" w14:textId="77777777">
        <w:tc>
          <w:tcPr>
            <w:tcW w:w="2978" w:type="dxa"/>
            <w:shd w:val="clear" w:color="auto" w:fill="4BACC6"/>
          </w:tcPr>
          <w:p w:rsidR="00AD2A58" w:rsidP="00E57AD9" w:rsidRDefault="00AD2A58" w14:paraId="2050BEA4"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g) Se han especificado las técnicas a emplear para superar psicológicamente el fracaso en la prestación del auxilio. 1,25%. Práctico.</w:t>
            </w:r>
          </w:p>
        </w:tc>
        <w:tc>
          <w:tcPr>
            <w:tcW w:w="5528" w:type="dxa"/>
            <w:shd w:val="clear" w:color="auto" w:fill="92CDDC"/>
            <w:vAlign w:val="center"/>
          </w:tcPr>
          <w:p w:rsidRPr="00BA04A3" w:rsidR="00AD2A58" w:rsidP="004C4AD8" w:rsidRDefault="00AD2A58" w14:paraId="54AE50A6" w14:textId="77777777">
            <w:pPr>
              <w:pStyle w:val="Prrafodelista"/>
              <w:numPr>
                <w:ilvl w:val="0"/>
                <w:numId w:val="128"/>
              </w:numPr>
              <w:jc w:val="both"/>
              <w:rPr>
                <w:rFonts w:ascii="Arial" w:hAnsi="Arial" w:cs="Arial"/>
                <w:bCs/>
                <w:sz w:val="16"/>
                <w:szCs w:val="16"/>
              </w:rPr>
            </w:pPr>
            <w:r>
              <w:rPr>
                <w:rFonts w:ascii="Arial" w:hAnsi="Arial" w:cs="Arial"/>
                <w:bCs/>
                <w:sz w:val="16"/>
                <w:szCs w:val="16"/>
              </w:rPr>
              <w:t>Técnicas de afrontamiento, autocuidado y autoprotección ante la aplicación no exitosa de primeros auxilios.</w:t>
            </w:r>
          </w:p>
        </w:tc>
        <w:tc>
          <w:tcPr>
            <w:tcW w:w="3827" w:type="dxa"/>
            <w:shd w:val="clear" w:color="auto" w:fill="B6DDE8"/>
          </w:tcPr>
          <w:p w:rsidR="00AD2A58" w:rsidP="00E57AD9" w:rsidRDefault="00AD2A58" w14:paraId="3E58DD8D" w14:textId="77777777">
            <w:pPr>
              <w:spacing w:after="0" w:line="240" w:lineRule="auto"/>
              <w:rPr>
                <w:rFonts w:ascii="Arial" w:hAnsi="Arial" w:cs="Arial"/>
                <w:b/>
                <w:color w:val="000000"/>
                <w:sz w:val="16"/>
                <w:szCs w:val="16"/>
              </w:rPr>
            </w:pPr>
          </w:p>
          <w:p w:rsidR="00AD2A58" w:rsidP="00E57AD9" w:rsidRDefault="00AD2A58" w14:paraId="72383D9D" w14:textId="77777777">
            <w:pPr>
              <w:spacing w:after="0" w:line="240" w:lineRule="auto"/>
              <w:rPr>
                <w:rFonts w:ascii="Arial" w:hAnsi="Arial" w:cs="Arial"/>
                <w:b/>
                <w:color w:val="000000"/>
                <w:sz w:val="16"/>
                <w:szCs w:val="16"/>
              </w:rPr>
            </w:pPr>
          </w:p>
          <w:p w:rsidR="00AD2A58" w:rsidP="00E57AD9" w:rsidRDefault="00AD2A58" w14:paraId="72A0B69B" w14:textId="77777777">
            <w:pPr>
              <w:spacing w:after="0" w:line="240" w:lineRule="auto"/>
              <w:rPr>
                <w:rFonts w:ascii="Arial" w:hAnsi="Arial" w:cs="Arial"/>
                <w:b/>
                <w:color w:val="000000"/>
                <w:sz w:val="16"/>
                <w:szCs w:val="16"/>
              </w:rPr>
            </w:pPr>
          </w:p>
          <w:p w:rsidRPr="00D33E25" w:rsidR="00AD2A58" w:rsidP="00E57AD9" w:rsidRDefault="00AD2A58" w14:paraId="1A8A3AD8" w14:textId="77777777">
            <w:pPr>
              <w:spacing w:after="0" w:line="240" w:lineRule="auto"/>
              <w:rPr>
                <w:rFonts w:ascii="Arial" w:hAnsi="Arial" w:cs="Arial"/>
                <w:b/>
                <w:color w:val="000000"/>
                <w:sz w:val="16"/>
                <w:szCs w:val="16"/>
              </w:rPr>
            </w:pPr>
            <w:r>
              <w:rPr>
                <w:rFonts w:ascii="Arial" w:hAnsi="Arial" w:cs="Arial"/>
                <w:b/>
                <w:color w:val="000000"/>
                <w:sz w:val="16"/>
                <w:szCs w:val="16"/>
              </w:rPr>
              <w:t>Tema 8</w:t>
            </w:r>
          </w:p>
        </w:tc>
        <w:tc>
          <w:tcPr>
            <w:tcW w:w="1843" w:type="dxa"/>
            <w:vAlign w:val="center"/>
          </w:tcPr>
          <w:p w:rsidRPr="00D33E25" w:rsidR="00AD2A58" w:rsidP="00E57AD9" w:rsidRDefault="00AD2A58" w14:paraId="44001E8D"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r w:rsidRPr="00D33E25" w:rsidR="00AD2A58" w:rsidTr="00E57AD9" w14:paraId="397B19E8" w14:textId="77777777">
        <w:tc>
          <w:tcPr>
            <w:tcW w:w="2978" w:type="dxa"/>
            <w:shd w:val="clear" w:color="auto" w:fill="4BACC6"/>
          </w:tcPr>
          <w:p w:rsidR="00AD2A58" w:rsidP="00E57AD9" w:rsidRDefault="00AD2A58" w14:paraId="5C3AA7C1"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h) Se ha valorad la importancia de autocontrolarse ante situaciones de estrés. 1,25%. Práctico.</w:t>
            </w:r>
          </w:p>
        </w:tc>
        <w:tc>
          <w:tcPr>
            <w:tcW w:w="5528" w:type="dxa"/>
            <w:shd w:val="clear" w:color="auto" w:fill="92CDDC"/>
            <w:vAlign w:val="center"/>
          </w:tcPr>
          <w:p w:rsidRPr="00B34FF3" w:rsidR="00AD2A58" w:rsidP="004C4AD8" w:rsidRDefault="00AD2A58" w14:paraId="514270BA" w14:textId="77777777">
            <w:pPr>
              <w:pStyle w:val="Prrafodelista"/>
              <w:numPr>
                <w:ilvl w:val="0"/>
                <w:numId w:val="128"/>
              </w:numPr>
              <w:jc w:val="both"/>
              <w:rPr>
                <w:rFonts w:ascii="Arial" w:hAnsi="Arial" w:cs="Arial"/>
                <w:bCs/>
                <w:sz w:val="16"/>
                <w:szCs w:val="16"/>
              </w:rPr>
            </w:pPr>
            <w:r>
              <w:rPr>
                <w:rFonts w:ascii="Arial" w:hAnsi="Arial" w:cs="Arial"/>
                <w:bCs/>
                <w:sz w:val="16"/>
                <w:szCs w:val="16"/>
              </w:rPr>
              <w:t>Control de estrés.</w:t>
            </w:r>
          </w:p>
        </w:tc>
        <w:tc>
          <w:tcPr>
            <w:tcW w:w="3827" w:type="dxa"/>
            <w:shd w:val="clear" w:color="auto" w:fill="B6DDE8"/>
          </w:tcPr>
          <w:p w:rsidR="00AD2A58" w:rsidP="00E57AD9" w:rsidRDefault="00AD2A58" w14:paraId="7CEB72B2" w14:textId="77777777">
            <w:pPr>
              <w:spacing w:after="0" w:line="240" w:lineRule="auto"/>
              <w:rPr>
                <w:rFonts w:ascii="Arial" w:hAnsi="Arial" w:cs="Arial"/>
                <w:b/>
                <w:color w:val="000000"/>
                <w:sz w:val="16"/>
                <w:szCs w:val="16"/>
              </w:rPr>
            </w:pPr>
          </w:p>
          <w:p w:rsidR="00AD2A58" w:rsidP="00E57AD9" w:rsidRDefault="00AD2A58" w14:paraId="6F9C22C7" w14:textId="77777777">
            <w:pPr>
              <w:spacing w:after="0" w:line="240" w:lineRule="auto"/>
              <w:rPr>
                <w:rFonts w:ascii="Arial" w:hAnsi="Arial" w:cs="Arial"/>
                <w:b/>
                <w:color w:val="000000"/>
                <w:sz w:val="16"/>
                <w:szCs w:val="16"/>
              </w:rPr>
            </w:pPr>
          </w:p>
          <w:p w:rsidR="00AD2A58" w:rsidP="00E57AD9" w:rsidRDefault="00AD2A58" w14:paraId="53EF1FE8" w14:textId="77777777">
            <w:pPr>
              <w:spacing w:after="0" w:line="240" w:lineRule="auto"/>
              <w:rPr>
                <w:rFonts w:ascii="Arial" w:hAnsi="Arial" w:cs="Arial"/>
                <w:b/>
                <w:color w:val="000000"/>
                <w:sz w:val="16"/>
                <w:szCs w:val="16"/>
              </w:rPr>
            </w:pPr>
          </w:p>
          <w:p w:rsidRPr="00D33E25" w:rsidR="00AD2A58" w:rsidP="00E57AD9" w:rsidRDefault="00AD2A58" w14:paraId="17A7EB9D" w14:textId="77777777">
            <w:pPr>
              <w:spacing w:after="0" w:line="240" w:lineRule="auto"/>
              <w:rPr>
                <w:rFonts w:ascii="Arial" w:hAnsi="Arial" w:cs="Arial"/>
                <w:b/>
                <w:color w:val="000000"/>
                <w:sz w:val="16"/>
                <w:szCs w:val="16"/>
              </w:rPr>
            </w:pPr>
            <w:r>
              <w:rPr>
                <w:rFonts w:ascii="Arial" w:hAnsi="Arial" w:cs="Arial"/>
                <w:b/>
                <w:color w:val="000000"/>
                <w:sz w:val="16"/>
                <w:szCs w:val="16"/>
              </w:rPr>
              <w:t>Tema 8</w:t>
            </w:r>
          </w:p>
        </w:tc>
        <w:tc>
          <w:tcPr>
            <w:tcW w:w="1843" w:type="dxa"/>
            <w:vAlign w:val="center"/>
          </w:tcPr>
          <w:p w:rsidRPr="00D33E25" w:rsidR="00AD2A58" w:rsidP="00E57AD9" w:rsidRDefault="00AD2A58" w14:paraId="2006A1D5" w14:textId="77777777">
            <w:pPr>
              <w:spacing w:after="0" w:line="240" w:lineRule="auto"/>
              <w:jc w:val="center"/>
              <w:rPr>
                <w:rFonts w:ascii="Arial" w:hAnsi="Arial" w:eastAsia="Arial Unicode MS" w:cs="Arial"/>
                <w:color w:val="000000"/>
                <w:sz w:val="16"/>
                <w:szCs w:val="16"/>
              </w:rPr>
            </w:pPr>
            <w:r w:rsidRPr="00D33E25">
              <w:rPr>
                <w:rFonts w:ascii="Arial" w:hAnsi="Arial" w:eastAsia="Arial Unicode MS" w:cs="Arial"/>
                <w:color w:val="000000"/>
                <w:sz w:val="16"/>
                <w:szCs w:val="16"/>
              </w:rPr>
              <w:t>Pruebas objetivas en forma de pregunta corta, test, reconocimiento de técnicas/material y elaboración de esquemas/pruebas prácticas.</w:t>
            </w:r>
          </w:p>
        </w:tc>
      </w:tr>
    </w:tbl>
    <w:p w:rsidR="00AD2A58" w:rsidP="68B0A279" w:rsidRDefault="00AD2A58" w14:paraId="29D7866B" w14:textId="0718B99C">
      <w:pPr>
        <w:jc w:val="both"/>
        <w:rPr>
          <w:sz w:val="28"/>
          <w:szCs w:val="28"/>
        </w:rPr>
      </w:pPr>
    </w:p>
    <w:p w:rsidR="00AD2A58" w:rsidP="68B0A279" w:rsidRDefault="00AD2A58" w14:paraId="5A9549E5" w14:textId="2C40C72F">
      <w:pPr>
        <w:jc w:val="both"/>
        <w:rPr>
          <w:sz w:val="28"/>
          <w:szCs w:val="28"/>
        </w:rPr>
      </w:pPr>
    </w:p>
    <w:p w:rsidR="00AD2A58" w:rsidP="68B0A279" w:rsidRDefault="00AD2A58" w14:paraId="4C262C9E" w14:textId="6F8A7B5E">
      <w:pPr>
        <w:jc w:val="both"/>
        <w:rPr>
          <w:sz w:val="28"/>
          <w:szCs w:val="28"/>
        </w:rPr>
      </w:pPr>
    </w:p>
    <w:p w:rsidR="00AD2A58" w:rsidP="68B0A279" w:rsidRDefault="00AD2A58" w14:paraId="2EABBA6A" w14:textId="0D1B3254">
      <w:pPr>
        <w:jc w:val="both"/>
        <w:rPr>
          <w:sz w:val="28"/>
          <w:szCs w:val="28"/>
        </w:rPr>
      </w:pPr>
    </w:p>
    <w:p w:rsidR="00AD2A58" w:rsidP="68B0A279" w:rsidRDefault="00AD2A58" w14:paraId="5AC91F81" w14:textId="77777777">
      <w:pPr>
        <w:jc w:val="both"/>
        <w:rPr>
          <w:sz w:val="28"/>
          <w:szCs w:val="28"/>
        </w:rPr>
        <w:sectPr w:rsidR="00AD2A58" w:rsidSect="00140CD3">
          <w:pgSz w:w="16838" w:h="11906" w:orient="landscape"/>
          <w:pgMar w:top="1701" w:right="1418" w:bottom="1701" w:left="1418" w:header="709" w:footer="709" w:gutter="0"/>
          <w:cols w:space="708"/>
          <w:docGrid w:linePitch="360"/>
        </w:sectPr>
      </w:pPr>
    </w:p>
    <w:p w:rsidR="00AD2A58" w:rsidP="00AD2A58" w:rsidRDefault="00AD2A58" w14:paraId="3BB5D0E9" w14:textId="01827B34">
      <w:pPr>
        <w:pStyle w:val="Prrafodelista"/>
        <w:ind w:left="0"/>
        <w:jc w:val="both"/>
        <w:rPr>
          <w:rFonts w:ascii="Arial" w:hAnsi="Arial" w:cs="Arial"/>
          <w:b/>
          <w:sz w:val="24"/>
          <w:szCs w:val="24"/>
          <w:u w:val="single"/>
        </w:rPr>
      </w:pPr>
      <w:r>
        <w:rPr>
          <w:rFonts w:ascii="Arial" w:hAnsi="Arial" w:cs="Arial"/>
          <w:b/>
          <w:sz w:val="24"/>
          <w:szCs w:val="24"/>
          <w:u w:val="single"/>
        </w:rPr>
        <w:t>EVALUACIÓN</w:t>
      </w:r>
    </w:p>
    <w:p w:rsidR="00AD2A58" w:rsidP="004C4AD8" w:rsidRDefault="00AD2A58" w14:paraId="491C4E44" w14:textId="4CAF8976">
      <w:pPr>
        <w:pStyle w:val="Prrafodelista"/>
        <w:numPr>
          <w:ilvl w:val="0"/>
          <w:numId w:val="114"/>
        </w:numPr>
        <w:jc w:val="both"/>
        <w:rPr>
          <w:rFonts w:ascii="Arial" w:hAnsi="Arial" w:cs="Arial"/>
          <w:b/>
          <w:sz w:val="24"/>
          <w:szCs w:val="24"/>
          <w:u w:val="single"/>
        </w:rPr>
      </w:pPr>
      <w:r>
        <w:rPr>
          <w:rFonts w:ascii="Arial" w:hAnsi="Arial" w:cs="Arial"/>
          <w:b/>
          <w:sz w:val="24"/>
          <w:szCs w:val="24"/>
          <w:u w:val="single"/>
        </w:rPr>
        <w:t>PROCEDIMIENTOS DE EVALUACIÓN:</w:t>
      </w:r>
    </w:p>
    <w:p w:rsidR="00AD2A58" w:rsidP="00AD2A58" w:rsidRDefault="00AD2A58" w14:paraId="5DF35574" w14:textId="77777777">
      <w:pPr>
        <w:pStyle w:val="Prrafodelista"/>
        <w:ind w:left="0"/>
        <w:jc w:val="both"/>
        <w:rPr>
          <w:rFonts w:ascii="Arial" w:hAnsi="Arial" w:cs="Arial"/>
          <w:b/>
          <w:sz w:val="24"/>
          <w:szCs w:val="24"/>
          <w:u w:val="single"/>
        </w:rPr>
      </w:pPr>
    </w:p>
    <w:p w:rsidR="00AD2A58" w:rsidP="00AD2A58" w:rsidRDefault="00AD2A58" w14:paraId="5B22194F" w14:textId="77777777">
      <w:pPr>
        <w:spacing w:after="0" w:line="240" w:lineRule="auto"/>
        <w:ind w:firstLine="708"/>
        <w:jc w:val="both"/>
        <w:rPr>
          <w:rFonts w:ascii="Arial" w:hAnsi="Arial" w:cs="Arial"/>
          <w:bCs/>
          <w:sz w:val="20"/>
          <w:szCs w:val="20"/>
        </w:rPr>
      </w:pPr>
      <w:r>
        <w:rPr>
          <w:rFonts w:ascii="Arial" w:hAnsi="Arial" w:cs="Arial"/>
          <w:bCs/>
          <w:sz w:val="20"/>
          <w:szCs w:val="20"/>
        </w:rPr>
        <w:t>Según la orden 201/2024, de 28 de noviembre, de la conserjería de educación, cultura y deportes, por la que se regula la evaluación, promoción, titulación y certificación académica del alumnado matriculado en los grados D y E de formación profesional en Castilla-La Mancha</w:t>
      </w:r>
      <w:r w:rsidRPr="003707C2">
        <w:rPr>
          <w:rFonts w:ascii="Arial" w:hAnsi="Arial" w:cs="Arial"/>
          <w:bCs/>
          <w:sz w:val="20"/>
          <w:szCs w:val="20"/>
        </w:rPr>
        <w:t xml:space="preserve">, con carácter general la asistencia será obligatoria. </w:t>
      </w:r>
      <w:r>
        <w:rPr>
          <w:rFonts w:ascii="Arial" w:hAnsi="Arial" w:cs="Arial"/>
          <w:bCs/>
          <w:sz w:val="20"/>
          <w:szCs w:val="20"/>
        </w:rPr>
        <w:t xml:space="preserve"> </w:t>
      </w:r>
    </w:p>
    <w:p w:rsidR="00AD2A58" w:rsidP="00AD2A58" w:rsidRDefault="00AD2A58" w14:paraId="4631C131" w14:textId="77777777">
      <w:pPr>
        <w:spacing w:after="0" w:line="240" w:lineRule="auto"/>
        <w:ind w:firstLine="708"/>
        <w:jc w:val="both"/>
        <w:rPr>
          <w:rFonts w:ascii="Arial" w:hAnsi="Arial" w:cs="Arial"/>
          <w:bCs/>
          <w:sz w:val="20"/>
          <w:szCs w:val="20"/>
        </w:rPr>
      </w:pPr>
    </w:p>
    <w:p w:rsidRPr="00160FED" w:rsidR="00AD2A58" w:rsidP="00AD2A58" w:rsidRDefault="00AD2A58" w14:paraId="7DCD584D" w14:textId="77777777">
      <w:pPr>
        <w:spacing w:after="0" w:line="240" w:lineRule="auto"/>
        <w:ind w:firstLine="708"/>
        <w:jc w:val="both"/>
        <w:rPr>
          <w:rFonts w:ascii="Arial" w:hAnsi="Arial" w:cs="Arial"/>
          <w:bCs/>
          <w:sz w:val="20"/>
          <w:szCs w:val="20"/>
        </w:rPr>
      </w:pPr>
      <w:r w:rsidRPr="00160FED">
        <w:rPr>
          <w:rFonts w:ascii="Arial" w:hAnsi="Arial" w:cs="Arial"/>
          <w:bCs/>
          <w:sz w:val="20"/>
          <w:szCs w:val="20"/>
        </w:rPr>
        <w:t>La evaluación permitirá evaluar el proceso de enseñanza/aprendizaje, siendo un elemento motivador tanto para los alumnos/as como para el docente, ya que informará del proceso de trabajo por ambas, permitiendo detectar las dificultades del proceso enseñanza/aprendizaje y valorar las posibilidades de mejora de las dos partes. Los alumnos/as, podrán evaluar su propio proceso de aprendizaje, valorando los conocimientos de los que partía y el grado de adquisición de los contenidos desarrollados en la unidad.</w:t>
      </w:r>
    </w:p>
    <w:p w:rsidRPr="00160FED" w:rsidR="00AD2A58" w:rsidP="00AD2A58" w:rsidRDefault="00AD2A58" w14:paraId="49C18A91" w14:textId="77777777">
      <w:pPr>
        <w:spacing w:after="0" w:line="240" w:lineRule="auto"/>
        <w:ind w:left="720"/>
        <w:jc w:val="both"/>
        <w:rPr>
          <w:rFonts w:ascii="Arial" w:hAnsi="Arial" w:cs="Arial"/>
          <w:bCs/>
          <w:sz w:val="20"/>
          <w:szCs w:val="20"/>
        </w:rPr>
      </w:pPr>
    </w:p>
    <w:p w:rsidRPr="00160FED" w:rsidR="00AD2A58" w:rsidP="004C4AD8" w:rsidRDefault="00AD2A58" w14:paraId="20EDBB9D" w14:textId="77777777">
      <w:pPr>
        <w:numPr>
          <w:ilvl w:val="0"/>
          <w:numId w:val="132"/>
        </w:numPr>
        <w:spacing w:after="0" w:line="240" w:lineRule="auto"/>
        <w:jc w:val="both"/>
        <w:rPr>
          <w:rFonts w:ascii="Arial" w:hAnsi="Arial" w:cs="Arial"/>
          <w:bCs/>
          <w:sz w:val="20"/>
          <w:szCs w:val="20"/>
        </w:rPr>
      </w:pPr>
      <w:r w:rsidRPr="00160FED">
        <w:rPr>
          <w:rFonts w:ascii="Arial" w:hAnsi="Arial" w:cs="Arial"/>
          <w:b/>
          <w:bCs/>
          <w:sz w:val="20"/>
          <w:szCs w:val="20"/>
        </w:rPr>
        <w:t>EVALUACION DEL PROCESO DE APRENDIZAJE</w:t>
      </w:r>
    </w:p>
    <w:p w:rsidR="00AD2A58" w:rsidP="00AD2A58" w:rsidRDefault="00AD2A58" w14:paraId="5B432ED4" w14:textId="77777777">
      <w:pPr>
        <w:spacing w:after="0" w:line="240" w:lineRule="auto"/>
        <w:ind w:firstLine="708"/>
        <w:jc w:val="both"/>
        <w:rPr>
          <w:rFonts w:ascii="Arial" w:hAnsi="Arial" w:cs="Arial"/>
          <w:bCs/>
          <w:sz w:val="20"/>
          <w:szCs w:val="20"/>
        </w:rPr>
      </w:pPr>
    </w:p>
    <w:p w:rsidR="00AD2A58" w:rsidP="00AD2A58" w:rsidRDefault="00AD2A58" w14:paraId="3B686F15" w14:textId="77777777">
      <w:pPr>
        <w:spacing w:after="0" w:line="240" w:lineRule="auto"/>
        <w:ind w:firstLine="708"/>
        <w:jc w:val="both"/>
        <w:rPr>
          <w:rFonts w:ascii="Arial" w:hAnsi="Arial" w:cs="Arial"/>
          <w:bCs/>
          <w:sz w:val="20"/>
          <w:szCs w:val="20"/>
        </w:rPr>
      </w:pPr>
      <w:r>
        <w:rPr>
          <w:rFonts w:ascii="Arial" w:hAnsi="Arial" w:cs="Arial"/>
          <w:bCs/>
          <w:sz w:val="20"/>
          <w:szCs w:val="20"/>
        </w:rPr>
        <w:t>L</w:t>
      </w:r>
      <w:r w:rsidRPr="00695E9A">
        <w:rPr>
          <w:rFonts w:ascii="Arial" w:hAnsi="Arial" w:cs="Arial"/>
          <w:bCs/>
          <w:sz w:val="20"/>
          <w:szCs w:val="20"/>
        </w:rPr>
        <w:t>a evaluación del aprendizaje en FP se basa en la consecución de los resultados de aprendizaje a través de sus correspondientes criterios de evaluación establecidos en el Decreto de Curriculum,</w:t>
      </w:r>
      <w:r>
        <w:rPr>
          <w:rFonts w:ascii="Arial" w:hAnsi="Arial" w:cs="Arial"/>
          <w:bCs/>
          <w:sz w:val="20"/>
          <w:szCs w:val="20"/>
        </w:rPr>
        <w:t>.</w:t>
      </w:r>
      <w:r w:rsidRPr="00695E9A">
        <w:rPr>
          <w:rFonts w:ascii="Comic Sans MS" w:hAnsi="Comic Sans MS"/>
          <w:bCs/>
          <w:color w:val="000080"/>
        </w:rPr>
        <w:t xml:space="preserve"> </w:t>
      </w:r>
      <w:r w:rsidRPr="00695E9A">
        <w:rPr>
          <w:rFonts w:ascii="Arial" w:hAnsi="Arial" w:cs="Arial"/>
          <w:bCs/>
          <w:sz w:val="20"/>
          <w:szCs w:val="20"/>
        </w:rPr>
        <w:t>Por tanto, la evaluación será criterial, es decir, criterios a criterio. El desarrollo de los contenidos mediante las actividades propuestas durante las sesiones de las que se compone la</w:t>
      </w:r>
      <w:r>
        <w:rPr>
          <w:rFonts w:ascii="Arial" w:hAnsi="Arial" w:cs="Arial"/>
          <w:bCs/>
          <w:sz w:val="20"/>
          <w:szCs w:val="20"/>
        </w:rPr>
        <w:t>s</w:t>
      </w:r>
      <w:r w:rsidRPr="00695E9A">
        <w:rPr>
          <w:rFonts w:ascii="Arial" w:hAnsi="Arial" w:cs="Arial"/>
          <w:bCs/>
          <w:sz w:val="20"/>
          <w:szCs w:val="20"/>
        </w:rPr>
        <w:t xml:space="preserve"> U.T, nos permitirá evaluar el grado de consecución de cada uno de los criterios evaluación que componen </w:t>
      </w:r>
      <w:r>
        <w:rPr>
          <w:rFonts w:ascii="Arial" w:hAnsi="Arial" w:cs="Arial"/>
          <w:bCs/>
          <w:sz w:val="20"/>
          <w:szCs w:val="20"/>
        </w:rPr>
        <w:t>cada uno de los resultados de aprendizaje.</w:t>
      </w:r>
    </w:p>
    <w:p w:rsidR="00AD2A58" w:rsidP="00AD2A58" w:rsidRDefault="00AD2A58" w14:paraId="307A39F8" w14:textId="77777777">
      <w:pPr>
        <w:spacing w:after="0" w:line="240" w:lineRule="auto"/>
        <w:ind w:firstLine="708"/>
        <w:jc w:val="both"/>
        <w:rPr>
          <w:rFonts w:ascii="Arial" w:hAnsi="Arial" w:cs="Arial"/>
          <w:bCs/>
          <w:sz w:val="20"/>
          <w:szCs w:val="20"/>
        </w:rPr>
      </w:pPr>
    </w:p>
    <w:p w:rsidRPr="00160FED" w:rsidR="00AD2A58" w:rsidP="00AD2A58" w:rsidRDefault="00AD2A58" w14:paraId="5C0EA18E" w14:textId="77777777">
      <w:pPr>
        <w:spacing w:after="0" w:line="240" w:lineRule="auto"/>
        <w:ind w:firstLine="708"/>
        <w:jc w:val="both"/>
        <w:rPr>
          <w:rFonts w:ascii="Arial" w:hAnsi="Arial" w:cs="Arial"/>
          <w:bCs/>
          <w:sz w:val="20"/>
          <w:szCs w:val="20"/>
        </w:rPr>
      </w:pPr>
      <w:r w:rsidRPr="00160FED">
        <w:rPr>
          <w:rFonts w:ascii="Arial" w:hAnsi="Arial" w:cs="Arial"/>
          <w:bCs/>
          <w:sz w:val="20"/>
          <w:szCs w:val="20"/>
        </w:rPr>
        <w:t>. El alumnado deberá superar con al menos un 5 cada uno de los resultado de aprendizaje de los que se compone el módulo, para poder aprobar dicho módulo.</w:t>
      </w:r>
    </w:p>
    <w:p w:rsidRPr="00160FED" w:rsidR="00AD2A58" w:rsidP="00AD2A58" w:rsidRDefault="00AD2A58" w14:paraId="3858A2D9" w14:textId="77777777">
      <w:pPr>
        <w:jc w:val="both"/>
        <w:rPr>
          <w:rFonts w:ascii="Arial" w:hAnsi="Arial" w:cs="Arial"/>
          <w:bCs/>
          <w:sz w:val="20"/>
          <w:szCs w:val="20"/>
        </w:rPr>
      </w:pPr>
      <w:r w:rsidRPr="00160FED">
        <w:rPr>
          <w:rFonts w:ascii="Arial" w:hAnsi="Arial" w:cs="Arial"/>
          <w:bCs/>
          <w:sz w:val="20"/>
          <w:szCs w:val="20"/>
        </w:rPr>
        <w:t xml:space="preserve"> </w:t>
      </w:r>
    </w:p>
    <w:p w:rsidR="00AD2A58" w:rsidP="00AD2A58" w:rsidRDefault="00AD2A58" w14:paraId="3B6C25A4" w14:textId="77777777">
      <w:pPr>
        <w:pStyle w:val="Prrafodelista"/>
        <w:ind w:left="0" w:firstLine="708"/>
        <w:jc w:val="both"/>
        <w:rPr>
          <w:rFonts w:ascii="Arial" w:hAnsi="Arial" w:cs="Arial"/>
          <w:bCs/>
          <w:sz w:val="20"/>
          <w:szCs w:val="20"/>
        </w:rPr>
      </w:pPr>
      <w:r w:rsidRPr="00695E9A">
        <w:rPr>
          <w:rFonts w:ascii="Arial" w:hAnsi="Arial" w:cs="Arial"/>
          <w:bCs/>
          <w:sz w:val="20"/>
          <w:szCs w:val="20"/>
        </w:rPr>
        <w:t>Además, la evaluación será objetiva y publica para todos los alumnos y familiares, ya que estará colgada en la plataforma de educamos</w:t>
      </w:r>
      <w:r>
        <w:rPr>
          <w:rFonts w:ascii="Arial" w:hAnsi="Arial" w:cs="Arial"/>
          <w:bCs/>
          <w:sz w:val="20"/>
          <w:szCs w:val="20"/>
        </w:rPr>
        <w:t>.</w:t>
      </w:r>
    </w:p>
    <w:p w:rsidR="00AD2A58" w:rsidP="00AD2A58" w:rsidRDefault="00AD2A58" w14:paraId="3EECD101" w14:textId="77777777">
      <w:pPr>
        <w:pStyle w:val="Prrafodelista"/>
        <w:ind w:left="0" w:firstLine="708"/>
        <w:jc w:val="both"/>
        <w:rPr>
          <w:rFonts w:ascii="Arial" w:hAnsi="Arial" w:cs="Arial"/>
          <w:bCs/>
          <w:sz w:val="20"/>
          <w:szCs w:val="20"/>
        </w:rPr>
      </w:pPr>
    </w:p>
    <w:p w:rsidR="00AD2A58" w:rsidP="00AD2A58" w:rsidRDefault="00AD2A58" w14:paraId="1E1AF7B2" w14:textId="77777777">
      <w:pPr>
        <w:pStyle w:val="Prrafodelista"/>
        <w:ind w:left="142" w:firstLine="566"/>
        <w:jc w:val="both"/>
        <w:rPr>
          <w:rFonts w:ascii="Arial" w:hAnsi="Arial" w:cs="Arial"/>
          <w:bCs/>
          <w:sz w:val="20"/>
          <w:szCs w:val="20"/>
        </w:rPr>
      </w:pPr>
      <w:r w:rsidRPr="00160FED">
        <w:rPr>
          <w:rFonts w:ascii="Arial" w:hAnsi="Arial" w:cs="Arial"/>
          <w:bCs/>
          <w:sz w:val="20"/>
          <w:szCs w:val="20"/>
        </w:rPr>
        <w:t>El proceso de evaluación será un proceso continuo, integrador y diferenciado:</w:t>
      </w:r>
    </w:p>
    <w:p w:rsidRPr="00160FED" w:rsidR="00AD2A58" w:rsidP="00AD2A58" w:rsidRDefault="00AD2A58" w14:paraId="0B9D2376" w14:textId="77777777">
      <w:pPr>
        <w:pStyle w:val="Prrafodelista"/>
        <w:ind w:left="142" w:firstLine="566"/>
        <w:jc w:val="both"/>
        <w:rPr>
          <w:rFonts w:ascii="Arial" w:hAnsi="Arial" w:cs="Arial"/>
          <w:bCs/>
          <w:sz w:val="20"/>
          <w:szCs w:val="20"/>
        </w:rPr>
      </w:pPr>
    </w:p>
    <w:p w:rsidRPr="00160FED" w:rsidR="00AD2A58" w:rsidP="00AD2A58" w:rsidRDefault="00AD2A58" w14:paraId="26661766" w14:textId="77777777">
      <w:pPr>
        <w:pStyle w:val="Prrafodelista"/>
        <w:ind w:left="142" w:hanging="11"/>
        <w:jc w:val="both"/>
        <w:rPr>
          <w:rFonts w:ascii="Arial" w:hAnsi="Arial" w:cs="Arial"/>
          <w:bCs/>
          <w:sz w:val="20"/>
          <w:szCs w:val="20"/>
          <w:u w:val="single"/>
        </w:rPr>
      </w:pPr>
      <w:r w:rsidRPr="00160FED">
        <w:rPr>
          <w:rFonts w:ascii="Arial" w:hAnsi="Arial" w:cs="Arial"/>
          <w:bCs/>
          <w:sz w:val="20"/>
          <w:szCs w:val="20"/>
          <w:u w:val="single"/>
        </w:rPr>
        <w:t>CONTINUO:</w:t>
      </w:r>
    </w:p>
    <w:p w:rsidR="00AD2A58" w:rsidP="00AD2A58" w:rsidRDefault="00AD2A58" w14:paraId="359C5A01" w14:textId="77777777">
      <w:pPr>
        <w:pStyle w:val="Prrafodelista"/>
        <w:ind w:left="142" w:hanging="11"/>
        <w:jc w:val="both"/>
        <w:rPr>
          <w:rFonts w:ascii="Arial" w:hAnsi="Arial" w:cs="Arial"/>
          <w:bCs/>
          <w:sz w:val="20"/>
          <w:szCs w:val="20"/>
        </w:rPr>
      </w:pPr>
    </w:p>
    <w:p w:rsidR="00AD2A58" w:rsidP="00AD2A58" w:rsidRDefault="00AD2A58" w14:paraId="4A35A9CF" w14:textId="77777777">
      <w:pPr>
        <w:pStyle w:val="Prrafodelista"/>
        <w:ind w:left="142" w:hanging="11"/>
        <w:jc w:val="both"/>
        <w:rPr>
          <w:rFonts w:ascii="Arial" w:hAnsi="Arial" w:cs="Arial"/>
          <w:bCs/>
          <w:i/>
          <w:iCs/>
          <w:sz w:val="20"/>
          <w:szCs w:val="20"/>
        </w:rPr>
      </w:pPr>
      <w:r w:rsidRPr="00160FED">
        <w:rPr>
          <w:rFonts w:ascii="Arial" w:hAnsi="Arial" w:cs="Arial"/>
          <w:bCs/>
          <w:i/>
          <w:iCs/>
          <w:sz w:val="20"/>
          <w:szCs w:val="20"/>
        </w:rPr>
        <w:t xml:space="preserve"> “La evaluación continua exige el seguimiento regular de las actividades programadas para los distintos módulos que integran el ciclo formativo. Con carácter general la asistencia será obligatoria. Una asistencia inferior al ochenta por ciento de las horas de duración de cada módulo profesional supondrá la perdida del derecho a la evaluación continua. Las faltas de asistencia debidamente justificadas no serán computadas”.</w:t>
      </w:r>
    </w:p>
    <w:p w:rsidRPr="00160FED" w:rsidR="00AD2A58" w:rsidP="00AD2A58" w:rsidRDefault="00AD2A58" w14:paraId="07C0550D" w14:textId="77777777">
      <w:pPr>
        <w:pStyle w:val="Prrafodelista"/>
        <w:ind w:left="142" w:hanging="11"/>
        <w:jc w:val="both"/>
        <w:rPr>
          <w:rFonts w:ascii="Arial" w:hAnsi="Arial" w:cs="Arial"/>
          <w:bCs/>
          <w:sz w:val="20"/>
          <w:szCs w:val="20"/>
        </w:rPr>
      </w:pPr>
    </w:p>
    <w:p w:rsidRPr="00160FED" w:rsidR="00AD2A58" w:rsidP="00AD2A58" w:rsidRDefault="00AD2A58" w14:paraId="788B87F2" w14:textId="77777777">
      <w:pPr>
        <w:pStyle w:val="Prrafodelista"/>
        <w:ind w:left="142" w:firstLine="566"/>
        <w:jc w:val="both"/>
        <w:rPr>
          <w:rFonts w:ascii="Arial" w:hAnsi="Arial" w:cs="Arial"/>
          <w:bCs/>
          <w:sz w:val="20"/>
          <w:szCs w:val="20"/>
        </w:rPr>
      </w:pPr>
      <w:r w:rsidRPr="00160FED">
        <w:rPr>
          <w:rFonts w:ascii="Arial" w:hAnsi="Arial" w:cs="Arial"/>
          <w:bCs/>
          <w:sz w:val="20"/>
          <w:szCs w:val="20"/>
        </w:rPr>
        <w:t>El seguimiento de las faltas de asistencia del alumnado se realizará a través de Delphos, para que el alumno/a tenga información de dichas faltas de forma continua y actualizada, permitiéndole llevar su propio control. La pérdida de evaluación continua será notificada a dirección y al alumno/s en concreto, mediante un anexo de perdida de evaluación continua, recordándole como será su evaluación a partir de ese momento.</w:t>
      </w:r>
    </w:p>
    <w:p w:rsidRPr="00160FED" w:rsidR="00AD2A58" w:rsidP="00AD2A58" w:rsidRDefault="00AD2A58" w14:paraId="1BEB3FE9" w14:textId="77777777">
      <w:pPr>
        <w:pStyle w:val="Prrafodelista"/>
        <w:ind w:left="142" w:firstLine="566"/>
        <w:jc w:val="both"/>
        <w:rPr>
          <w:rFonts w:ascii="Arial" w:hAnsi="Arial" w:cs="Arial"/>
          <w:bCs/>
          <w:sz w:val="20"/>
          <w:szCs w:val="20"/>
        </w:rPr>
      </w:pPr>
      <w:r w:rsidRPr="00160FED">
        <w:rPr>
          <w:rFonts w:ascii="Arial" w:hAnsi="Arial" w:cs="Arial"/>
          <w:bCs/>
          <w:sz w:val="20"/>
          <w:szCs w:val="20"/>
        </w:rPr>
        <w:t>Por lo cual, cuando el alumno/a supere el 2</w:t>
      </w:r>
      <w:r>
        <w:rPr>
          <w:rFonts w:ascii="Arial" w:hAnsi="Arial" w:cs="Arial"/>
          <w:bCs/>
          <w:sz w:val="20"/>
          <w:szCs w:val="20"/>
        </w:rPr>
        <w:t>5</w:t>
      </w:r>
      <w:r w:rsidRPr="00160FED">
        <w:rPr>
          <w:rFonts w:ascii="Arial" w:hAnsi="Arial" w:cs="Arial"/>
          <w:bCs/>
          <w:sz w:val="20"/>
          <w:szCs w:val="20"/>
        </w:rPr>
        <w:t>% de faltas injustificadas del total de horas del módulo, pierde el derecho a la evaluación continua, aunque no pierde el derecho a asistir a clase y se le dará la posibilidad de realizar un examen teórico/práctico en junio, en la convocatoria 1ª ordinaria y si no lo supera en 2ª ordinaria, con todos los resultados de aprendizaje, que contemplarán todos los contenidos teóricos y prácticos desarrollados durante el curso. La realización y posterior evaluación de la prueba teórico/práctica final estará condicionada a la entrega de todos los trabajos propuestos por el profesor, con las pautas indicadas, antes de la realización de dicha prueba.</w:t>
      </w:r>
    </w:p>
    <w:p w:rsidR="00AD2A58" w:rsidP="00AD2A58" w:rsidRDefault="00AD2A58" w14:paraId="2AFF7DD3" w14:textId="77777777">
      <w:pPr>
        <w:pStyle w:val="Prrafodelista"/>
        <w:ind w:left="142" w:hanging="11"/>
        <w:jc w:val="both"/>
        <w:rPr>
          <w:rFonts w:ascii="Arial" w:hAnsi="Arial" w:cs="Arial"/>
          <w:bCs/>
          <w:sz w:val="20"/>
          <w:szCs w:val="20"/>
        </w:rPr>
      </w:pPr>
    </w:p>
    <w:p w:rsidR="00AD2A58" w:rsidP="00AD2A58" w:rsidRDefault="00AD2A58" w14:paraId="268AD9A0" w14:textId="77777777">
      <w:pPr>
        <w:pStyle w:val="Prrafodelista"/>
        <w:ind w:left="142" w:firstLine="566"/>
        <w:jc w:val="both"/>
        <w:rPr>
          <w:rFonts w:ascii="Arial" w:hAnsi="Arial" w:cs="Arial"/>
          <w:bCs/>
          <w:sz w:val="20"/>
          <w:szCs w:val="20"/>
        </w:rPr>
      </w:pPr>
      <w:r w:rsidRPr="00160FED">
        <w:rPr>
          <w:rFonts w:ascii="Arial" w:hAnsi="Arial" w:cs="Arial"/>
          <w:bCs/>
          <w:sz w:val="20"/>
          <w:szCs w:val="20"/>
        </w:rPr>
        <w:t>Aun justificando las faltas, si el alumno/a supera el 2</w:t>
      </w:r>
      <w:r>
        <w:rPr>
          <w:rFonts w:ascii="Arial" w:hAnsi="Arial" w:cs="Arial"/>
          <w:bCs/>
          <w:sz w:val="20"/>
          <w:szCs w:val="20"/>
        </w:rPr>
        <w:t>5</w:t>
      </w:r>
      <w:r w:rsidRPr="00160FED">
        <w:rPr>
          <w:rFonts w:ascii="Arial" w:hAnsi="Arial" w:cs="Arial"/>
          <w:bCs/>
          <w:sz w:val="20"/>
          <w:szCs w:val="20"/>
        </w:rPr>
        <w:t xml:space="preserve">% de las faltas establecidas podrá perder el derecho a evaluación continua, si el profesor lo considera oportuno, por criterios de </w:t>
      </w:r>
      <w:r w:rsidRPr="00160FED">
        <w:rPr>
          <w:rFonts w:ascii="Arial" w:hAnsi="Arial" w:cs="Arial"/>
          <w:bCs/>
          <w:sz w:val="20"/>
          <w:szCs w:val="20"/>
        </w:rPr>
        <w:t>seguridad del equipo docente, al considerarse que no cumple con los conocimientos/requisitos mínimos de utilización y manejo de los materiales y en la realización de los diferentes procedimientos, pudiendo poner en riesgo los materiales, el aula e incluso su propia integridad, la de sus compañeros y la del profesor.</w:t>
      </w:r>
    </w:p>
    <w:p w:rsidRPr="00160FED" w:rsidR="00AD2A58" w:rsidP="00AD2A58" w:rsidRDefault="00AD2A58" w14:paraId="37CB9E06" w14:textId="77777777">
      <w:pPr>
        <w:pStyle w:val="Prrafodelista"/>
        <w:ind w:left="142" w:firstLine="566"/>
        <w:jc w:val="both"/>
        <w:rPr>
          <w:rFonts w:ascii="Arial" w:hAnsi="Arial" w:cs="Arial"/>
          <w:bCs/>
          <w:sz w:val="20"/>
          <w:szCs w:val="20"/>
        </w:rPr>
      </w:pPr>
    </w:p>
    <w:p w:rsidR="00AD2A58" w:rsidP="00AD2A58" w:rsidRDefault="00AD2A58" w14:paraId="197A3049" w14:textId="77777777">
      <w:pPr>
        <w:pStyle w:val="Prrafodelista"/>
        <w:ind w:left="142" w:hanging="11"/>
        <w:jc w:val="both"/>
        <w:rPr>
          <w:rFonts w:ascii="Arial" w:hAnsi="Arial" w:cs="Arial"/>
          <w:bCs/>
          <w:sz w:val="20"/>
          <w:szCs w:val="20"/>
          <w:u w:val="single"/>
        </w:rPr>
      </w:pPr>
      <w:r w:rsidRPr="00160FED">
        <w:rPr>
          <w:rFonts w:ascii="Arial" w:hAnsi="Arial" w:cs="Arial"/>
          <w:bCs/>
          <w:sz w:val="20"/>
          <w:szCs w:val="20"/>
          <w:u w:val="single"/>
        </w:rPr>
        <w:t>INTEGRADOR:</w:t>
      </w:r>
    </w:p>
    <w:p w:rsidRPr="00160FED" w:rsidR="00AD2A58" w:rsidP="00AD2A58" w:rsidRDefault="00AD2A58" w14:paraId="7F9B2DC4" w14:textId="77777777">
      <w:pPr>
        <w:pStyle w:val="Prrafodelista"/>
        <w:ind w:left="142" w:hanging="11"/>
        <w:jc w:val="both"/>
        <w:rPr>
          <w:rFonts w:ascii="Arial" w:hAnsi="Arial" w:cs="Arial"/>
          <w:bCs/>
          <w:sz w:val="20"/>
          <w:szCs w:val="20"/>
          <w:u w:val="single"/>
        </w:rPr>
      </w:pPr>
    </w:p>
    <w:p w:rsidRPr="00160FED" w:rsidR="00AD2A58" w:rsidP="00AD2A58" w:rsidRDefault="00AD2A58" w14:paraId="7F37C2D1" w14:textId="77777777">
      <w:pPr>
        <w:pStyle w:val="Prrafodelista"/>
        <w:ind w:left="142" w:firstLine="566"/>
        <w:jc w:val="both"/>
        <w:rPr>
          <w:rFonts w:ascii="Arial" w:hAnsi="Arial" w:cs="Arial"/>
          <w:bCs/>
          <w:sz w:val="20"/>
          <w:szCs w:val="20"/>
        </w:rPr>
      </w:pPr>
      <w:r w:rsidRPr="00160FED">
        <w:rPr>
          <w:rFonts w:ascii="Arial" w:hAnsi="Arial" w:cs="Arial"/>
          <w:bCs/>
          <w:sz w:val="20"/>
          <w:szCs w:val="20"/>
        </w:rPr>
        <w:t>Se considera un proceso INTEGRADOR porque evalúa a todos los alumnos en función de sus capacidades individuales. Para ello, se parte de unos objetivos comunes a todos, establecidos en la programación de aula, aunque se utilizan diferentes vías para alcanzarlos. Estas alternativas se conocen como adaptaciones metodológicas (adaptaciones de medios y procedimientos, pero mismos resultados de aprendizaje) y están recogidas y desarrolladas dentro de las MEDIDAS DE INCLUSION EDUCATIVA y que encontraremos más adelante.</w:t>
      </w:r>
    </w:p>
    <w:p w:rsidRPr="00160FED" w:rsidR="00AD2A58" w:rsidP="00AD2A58" w:rsidRDefault="00AD2A58" w14:paraId="1939CDA1" w14:textId="77777777">
      <w:pPr>
        <w:pStyle w:val="Prrafodelista"/>
        <w:ind w:left="142" w:hanging="11"/>
        <w:jc w:val="both"/>
        <w:rPr>
          <w:rFonts w:ascii="Arial" w:hAnsi="Arial" w:cs="Arial"/>
          <w:bCs/>
          <w:sz w:val="20"/>
          <w:szCs w:val="20"/>
        </w:rPr>
      </w:pPr>
    </w:p>
    <w:p w:rsidRPr="00160FED" w:rsidR="00AD2A58" w:rsidP="00AD2A58" w:rsidRDefault="00AD2A58" w14:paraId="59925D26" w14:textId="77777777">
      <w:pPr>
        <w:pStyle w:val="Prrafodelista"/>
        <w:ind w:left="142" w:hanging="11"/>
        <w:jc w:val="both"/>
        <w:rPr>
          <w:rFonts w:ascii="Arial" w:hAnsi="Arial" w:cs="Arial"/>
          <w:bCs/>
          <w:sz w:val="20"/>
          <w:szCs w:val="20"/>
        </w:rPr>
      </w:pPr>
    </w:p>
    <w:p w:rsidR="00AD2A58" w:rsidP="00AD2A58" w:rsidRDefault="00AD2A58" w14:paraId="5F0C5577" w14:textId="77777777">
      <w:pPr>
        <w:pStyle w:val="Prrafodelista"/>
        <w:ind w:left="142" w:hanging="11"/>
        <w:jc w:val="both"/>
        <w:rPr>
          <w:rFonts w:ascii="Arial" w:hAnsi="Arial" w:cs="Arial"/>
          <w:bCs/>
          <w:sz w:val="20"/>
          <w:szCs w:val="20"/>
          <w:u w:val="single"/>
        </w:rPr>
      </w:pPr>
      <w:r w:rsidRPr="00160FED">
        <w:rPr>
          <w:rFonts w:ascii="Arial" w:hAnsi="Arial" w:cs="Arial"/>
          <w:bCs/>
          <w:sz w:val="20"/>
          <w:szCs w:val="20"/>
          <w:u w:val="single"/>
        </w:rPr>
        <w:t>DIFERENCIADO:</w:t>
      </w:r>
    </w:p>
    <w:p w:rsidRPr="00160FED" w:rsidR="00AD2A58" w:rsidP="00AD2A58" w:rsidRDefault="00AD2A58" w14:paraId="7737AE30" w14:textId="77777777">
      <w:pPr>
        <w:pStyle w:val="Prrafodelista"/>
        <w:ind w:left="142" w:hanging="11"/>
        <w:jc w:val="both"/>
        <w:rPr>
          <w:rFonts w:ascii="Arial" w:hAnsi="Arial" w:cs="Arial"/>
          <w:bCs/>
          <w:sz w:val="20"/>
          <w:szCs w:val="20"/>
          <w:u w:val="single"/>
        </w:rPr>
      </w:pPr>
    </w:p>
    <w:p w:rsidRPr="00160FED" w:rsidR="00AD2A58" w:rsidP="00AD2A58" w:rsidRDefault="00AD2A58" w14:paraId="2E226039" w14:textId="77777777">
      <w:pPr>
        <w:pStyle w:val="Prrafodelista"/>
        <w:ind w:left="142" w:firstLine="566"/>
        <w:jc w:val="both"/>
        <w:rPr>
          <w:rFonts w:ascii="Arial" w:hAnsi="Arial" w:cs="Arial"/>
          <w:bCs/>
          <w:sz w:val="20"/>
          <w:szCs w:val="20"/>
        </w:rPr>
      </w:pPr>
      <w:r w:rsidRPr="00160FED">
        <w:rPr>
          <w:rFonts w:ascii="Arial" w:hAnsi="Arial" w:cs="Arial"/>
          <w:bCs/>
          <w:sz w:val="20"/>
          <w:szCs w:val="20"/>
        </w:rPr>
        <w:t>Para evaluar el proceso de aprendizaje y determinar si el alumno cumple los criterios los criterios de evaluación de la presente unidad, se realizará una evaluación en tres momentos:</w:t>
      </w:r>
    </w:p>
    <w:p w:rsidRPr="00160FED" w:rsidR="00AD2A58" w:rsidP="004C4AD8" w:rsidRDefault="00AD2A58" w14:paraId="77D23D0D" w14:textId="77777777">
      <w:pPr>
        <w:pStyle w:val="Prrafodelista"/>
        <w:numPr>
          <w:ilvl w:val="0"/>
          <w:numId w:val="132"/>
        </w:numPr>
        <w:ind w:left="142" w:hanging="11"/>
        <w:jc w:val="both"/>
        <w:rPr>
          <w:rFonts w:ascii="Arial" w:hAnsi="Arial" w:cs="Arial"/>
          <w:bCs/>
          <w:sz w:val="20"/>
          <w:szCs w:val="20"/>
        </w:rPr>
      </w:pPr>
      <w:r w:rsidRPr="00160FED">
        <w:rPr>
          <w:rFonts w:ascii="Arial" w:hAnsi="Arial" w:cs="Arial"/>
          <w:b/>
          <w:bCs/>
          <w:sz w:val="20"/>
          <w:szCs w:val="20"/>
        </w:rPr>
        <w:t xml:space="preserve">Evaluación inicial: </w:t>
      </w:r>
      <w:r w:rsidRPr="00160FED">
        <w:rPr>
          <w:rFonts w:ascii="Arial" w:hAnsi="Arial" w:cs="Arial"/>
          <w:bCs/>
          <w:sz w:val="20"/>
          <w:szCs w:val="20"/>
        </w:rPr>
        <w:t>Para detectar los conocimientos previos de los alumnos/as, así como detectar los intereses del grupo para poder adaptar el trabajo docente a la situación de partida.</w:t>
      </w:r>
    </w:p>
    <w:p w:rsidRPr="00160FED" w:rsidR="00AD2A58" w:rsidP="004C4AD8" w:rsidRDefault="00AD2A58" w14:paraId="577D0D76" w14:textId="77777777">
      <w:pPr>
        <w:pStyle w:val="Prrafodelista"/>
        <w:numPr>
          <w:ilvl w:val="0"/>
          <w:numId w:val="132"/>
        </w:numPr>
        <w:ind w:left="142" w:hanging="11"/>
        <w:jc w:val="both"/>
        <w:rPr>
          <w:rFonts w:ascii="Arial" w:hAnsi="Arial" w:cs="Arial"/>
          <w:bCs/>
          <w:sz w:val="20"/>
          <w:szCs w:val="20"/>
        </w:rPr>
      </w:pPr>
      <w:r w:rsidRPr="00160FED">
        <w:rPr>
          <w:rFonts w:ascii="Arial" w:hAnsi="Arial" w:cs="Arial"/>
          <w:b/>
          <w:bCs/>
          <w:sz w:val="20"/>
          <w:szCs w:val="20"/>
        </w:rPr>
        <w:t>Evaluación formativa y del proceso:</w:t>
      </w:r>
      <w:r w:rsidRPr="00160FED">
        <w:rPr>
          <w:rFonts w:ascii="Arial" w:hAnsi="Arial" w:cs="Arial"/>
          <w:bCs/>
          <w:sz w:val="20"/>
          <w:szCs w:val="20"/>
        </w:rPr>
        <w:t xml:space="preserve"> Se realizará a lo largo de todo el proceso de enseñanza-aprendiza</w:t>
      </w:r>
      <w:r>
        <w:rPr>
          <w:rFonts w:ascii="Arial" w:hAnsi="Arial" w:cs="Arial"/>
          <w:bCs/>
          <w:sz w:val="20"/>
          <w:szCs w:val="20"/>
        </w:rPr>
        <w:t>je</w:t>
      </w:r>
      <w:r w:rsidRPr="00160FED">
        <w:rPr>
          <w:rFonts w:ascii="Arial" w:hAnsi="Arial" w:cs="Arial"/>
          <w:bCs/>
          <w:sz w:val="20"/>
          <w:szCs w:val="20"/>
        </w:rPr>
        <w:t>, realizando un seguimiento continuo e individualizado del alumno/a y del grupo en general, permitiéndonos adaptar y readaptar el proceso educativo a los avances del grupo y de cada uno de los alumnos/as, con el objetivo de que el alumno/a consiga la consolidación de los procedimientos tratados. Además, pretenderá superar la relación evaluación-examen o evaluación-calificación de los alumno/as y centra la atención en otros aspectos que se consideran de interés para la mejora del proceso educativo, tales como: Actividades individuales, trabajos colaborativos, trabajos de investigación, etc. Todo este proceso nos orientara sobre las dificultades del proceso, realizándose una retroalimentación del mismo.</w:t>
      </w:r>
    </w:p>
    <w:p w:rsidRPr="00DA7EDB" w:rsidR="00AD2A58" w:rsidP="004C4AD8" w:rsidRDefault="00AD2A58" w14:paraId="737A5DE0" w14:textId="77777777">
      <w:pPr>
        <w:pStyle w:val="Prrafodelista"/>
        <w:numPr>
          <w:ilvl w:val="0"/>
          <w:numId w:val="132"/>
        </w:numPr>
        <w:ind w:left="0" w:firstLine="708"/>
        <w:jc w:val="both"/>
        <w:rPr>
          <w:rFonts w:ascii="Arial" w:hAnsi="Arial" w:cs="Arial"/>
          <w:bCs/>
          <w:sz w:val="20"/>
          <w:szCs w:val="20"/>
        </w:rPr>
      </w:pPr>
      <w:r w:rsidRPr="00160FED">
        <w:rPr>
          <w:rFonts w:ascii="Arial" w:hAnsi="Arial" w:cs="Arial"/>
          <w:b/>
          <w:bCs/>
          <w:sz w:val="20"/>
          <w:szCs w:val="20"/>
        </w:rPr>
        <w:t xml:space="preserve">Evaluación sumativa o final: </w:t>
      </w:r>
      <w:r w:rsidRPr="00160FED">
        <w:rPr>
          <w:rFonts w:ascii="Arial" w:hAnsi="Arial" w:cs="Arial"/>
          <w:bCs/>
          <w:sz w:val="20"/>
          <w:szCs w:val="20"/>
        </w:rPr>
        <w:t xml:space="preserve">Se utilizará al final del proceso de enseñanza-aprendizaje. Tiene como objetivo conocer y valorar los resultados conseguidos por los estudiantes al final de todo el proceso, determinando el grado de aprovechamiento de los alumnos/as y el grado de consecución de los objetivos y competencias propuestas. Además, se podrá valorar la eficacia del programa de trabajo. </w:t>
      </w:r>
    </w:p>
    <w:p w:rsidR="00AD2A58" w:rsidP="00AD2A58" w:rsidRDefault="00AD2A58" w14:paraId="38705DCD" w14:textId="77777777">
      <w:pPr>
        <w:pStyle w:val="Prrafodelista"/>
        <w:ind w:left="0"/>
        <w:jc w:val="both"/>
        <w:rPr>
          <w:rFonts w:ascii="Arial" w:hAnsi="Arial" w:cs="Arial"/>
          <w:b/>
          <w:sz w:val="24"/>
          <w:szCs w:val="24"/>
          <w:u w:val="single"/>
        </w:rPr>
      </w:pPr>
    </w:p>
    <w:p w:rsidRPr="00E103D8" w:rsidR="00AD2A58" w:rsidP="00AD2A58" w:rsidRDefault="00AD2A58" w14:paraId="49CB4C07" w14:textId="77777777">
      <w:pPr>
        <w:spacing w:line="240" w:lineRule="auto"/>
        <w:ind w:firstLine="708"/>
        <w:jc w:val="both"/>
        <w:rPr>
          <w:rFonts w:ascii="Arial" w:hAnsi="Arial" w:cs="Arial"/>
          <w:bCs/>
          <w:sz w:val="20"/>
          <w:szCs w:val="20"/>
        </w:rPr>
      </w:pPr>
      <w:r w:rsidRPr="00E103D8">
        <w:rPr>
          <w:rFonts w:ascii="Arial" w:hAnsi="Arial" w:cs="Arial"/>
          <w:bCs/>
          <w:sz w:val="20"/>
          <w:szCs w:val="20"/>
        </w:rPr>
        <w:t>Las faltas de asistencia debidamente justificadas no serán computables. Se consideran justificadas sólo aquellas faltas producidas como consecuencia de asistir a servicios médicos, exámenes oficiales, muertes de familiares o requerimientos judiciales.</w:t>
      </w:r>
    </w:p>
    <w:p w:rsidRPr="00E103D8" w:rsidR="00AD2A58" w:rsidP="00AD2A58" w:rsidRDefault="00AD2A58" w14:paraId="1730781F" w14:textId="77777777">
      <w:pPr>
        <w:spacing w:line="240" w:lineRule="auto"/>
        <w:jc w:val="both"/>
        <w:rPr>
          <w:rFonts w:ascii="Arial" w:hAnsi="Arial" w:cs="Arial"/>
          <w:bCs/>
          <w:sz w:val="20"/>
          <w:szCs w:val="20"/>
        </w:rPr>
      </w:pPr>
      <w:r w:rsidRPr="00E103D8">
        <w:rPr>
          <w:rFonts w:ascii="Arial" w:hAnsi="Arial" w:cs="Arial"/>
          <w:bCs/>
          <w:sz w:val="20"/>
          <w:szCs w:val="20"/>
        </w:rPr>
        <w:tab/>
      </w:r>
      <w:r w:rsidRPr="00E103D8">
        <w:rPr>
          <w:rFonts w:ascii="Arial" w:hAnsi="Arial" w:cs="Arial"/>
          <w:bCs/>
          <w:sz w:val="20"/>
          <w:szCs w:val="20"/>
        </w:rPr>
        <w:t xml:space="preserve">La justificación de las faltas de asistencia deberá entregarse desde el mismo día de incorporación del alumnado a las actividades lectivas, con un margen de tres días. </w:t>
      </w:r>
    </w:p>
    <w:p w:rsidR="00AD2A58" w:rsidP="00AD2A58" w:rsidRDefault="00AD2A58" w14:paraId="397CECFE" w14:textId="77777777">
      <w:pPr>
        <w:spacing w:line="240" w:lineRule="auto"/>
        <w:jc w:val="both"/>
        <w:rPr>
          <w:rFonts w:ascii="Arial" w:hAnsi="Arial" w:cs="Arial"/>
          <w:bCs/>
          <w:sz w:val="20"/>
          <w:szCs w:val="20"/>
        </w:rPr>
      </w:pPr>
      <w:r w:rsidRPr="00E103D8">
        <w:rPr>
          <w:rFonts w:ascii="Arial" w:hAnsi="Arial" w:cs="Arial"/>
          <w:bCs/>
          <w:sz w:val="20"/>
          <w:szCs w:val="20"/>
        </w:rPr>
        <w:tab/>
      </w:r>
      <w:r w:rsidRPr="00E103D8">
        <w:rPr>
          <w:rFonts w:ascii="Arial" w:hAnsi="Arial" w:cs="Arial"/>
          <w:bCs/>
          <w:sz w:val="20"/>
          <w:szCs w:val="20"/>
        </w:rPr>
        <w:t>Los justificantes aportados por el alumnado deberán contener la fecha, los días de baja/reposo si los hubiere, el sello y la firma del profesional o la entidad implicada para su aceptación por el profesorado</w:t>
      </w:r>
      <w:r>
        <w:rPr>
          <w:rFonts w:ascii="Arial" w:hAnsi="Arial" w:cs="Arial"/>
          <w:bCs/>
          <w:sz w:val="20"/>
          <w:szCs w:val="20"/>
        </w:rPr>
        <w:t>.</w:t>
      </w:r>
    </w:p>
    <w:p w:rsidRPr="00E103D8" w:rsidR="00AD2A58" w:rsidP="00AD2A58" w:rsidRDefault="00AD2A58" w14:paraId="089C9ACD" w14:textId="77777777">
      <w:pPr>
        <w:spacing w:line="240" w:lineRule="auto"/>
        <w:jc w:val="both"/>
        <w:rPr>
          <w:rFonts w:ascii="Arial" w:hAnsi="Arial" w:cs="Arial"/>
          <w:bCs/>
          <w:sz w:val="20"/>
          <w:szCs w:val="20"/>
        </w:rPr>
      </w:pPr>
      <w:r w:rsidRPr="00E103D8">
        <w:rPr>
          <w:rFonts w:ascii="Arial" w:hAnsi="Arial" w:cs="Arial"/>
          <w:bCs/>
          <w:sz w:val="20"/>
          <w:szCs w:val="20"/>
        </w:rPr>
        <w:tab/>
      </w:r>
      <w:r w:rsidRPr="00E103D8">
        <w:rPr>
          <w:rFonts w:ascii="Arial" w:hAnsi="Arial" w:cs="Arial"/>
          <w:bCs/>
          <w:sz w:val="20"/>
          <w:szCs w:val="20"/>
        </w:rPr>
        <w:t>La falta justificada o no, no exime al alumno del seguimiento de las actividades y del trabajo hecho en clase, al igual que para la entrega de trabajos o prácticas. Los trabajos y cuadernos que se pidan, si los hubiere, deberán ser presentados en la fecha acordada para su calificación de 1 a 10, si el alumno, no presentase el trabajo en el tiempo indicado, su máxima calificación será de 5 y su entrega es obligatoria para poder presentarse a las pruebas evaluativas del trimestre</w:t>
      </w:r>
    </w:p>
    <w:p w:rsidR="00AD2A58" w:rsidP="00AD2A58" w:rsidRDefault="00AD2A58" w14:paraId="7AEB6BBB" w14:textId="77777777">
      <w:pPr>
        <w:spacing w:line="240" w:lineRule="auto"/>
        <w:ind w:firstLine="708"/>
        <w:jc w:val="both"/>
        <w:rPr>
          <w:rFonts w:ascii="Arial" w:hAnsi="Arial" w:cs="Arial"/>
          <w:bCs/>
          <w:sz w:val="20"/>
          <w:szCs w:val="20"/>
        </w:rPr>
      </w:pPr>
      <w:r w:rsidRPr="00E103D8">
        <w:rPr>
          <w:rFonts w:ascii="Arial" w:hAnsi="Arial" w:cs="Arial"/>
          <w:bCs/>
          <w:sz w:val="20"/>
          <w:szCs w:val="20"/>
        </w:rPr>
        <w:t>A criterio del profesor, en ningún caso se repetirán las actividades de enseñanza-aprendizaje realizadas en el aula para los alumnos ausentes; éstos deberán preocuparse de realizarlas y, en su caso, incluirlas en sus apuntes de clase.</w:t>
      </w:r>
    </w:p>
    <w:p w:rsidRPr="002B04C9" w:rsidR="00AD2A58" w:rsidP="00AD2A58" w:rsidRDefault="00AD2A58" w14:paraId="3490ED27" w14:textId="77777777">
      <w:pPr>
        <w:spacing w:line="240" w:lineRule="auto"/>
        <w:ind w:firstLine="708"/>
        <w:jc w:val="both"/>
        <w:rPr>
          <w:rFonts w:ascii="Arial" w:hAnsi="Arial" w:cs="Arial"/>
          <w:bCs/>
          <w:sz w:val="20"/>
          <w:szCs w:val="20"/>
        </w:rPr>
      </w:pPr>
      <w:r w:rsidRPr="002B04C9">
        <w:rPr>
          <w:rFonts w:ascii="Arial" w:hAnsi="Arial" w:cs="Arial"/>
          <w:bCs/>
          <w:sz w:val="20"/>
          <w:szCs w:val="20"/>
        </w:rPr>
        <w:t>Cuando el alumno falte el día de realización de una prueba de conocimiento, si es justificadamente, (aceptando como tal y únicamente, la muerte de un familiar, la asistencia a requerimientos judiciales o ingresos hospitalarios), la podrá realizar en la fecha que el profesor establezca a su criterio</w:t>
      </w:r>
      <w:r>
        <w:rPr>
          <w:rFonts w:ascii="Arial" w:hAnsi="Arial" w:cs="Arial"/>
          <w:bCs/>
          <w:sz w:val="20"/>
          <w:szCs w:val="20"/>
        </w:rPr>
        <w:t xml:space="preserve"> (incluido el mismo día de la vuelta a clase del alumno/a) pudiéndose realizar de manera escrita u oral</w:t>
      </w:r>
      <w:r w:rsidRPr="002B04C9">
        <w:rPr>
          <w:rFonts w:ascii="Arial" w:hAnsi="Arial" w:cs="Arial"/>
          <w:bCs/>
          <w:sz w:val="20"/>
          <w:szCs w:val="20"/>
        </w:rPr>
        <w:t>; y si es injustificadamente, no tendrá derecho a la realización de la prueba.</w:t>
      </w:r>
    </w:p>
    <w:p w:rsidRPr="002B04C9" w:rsidR="00AD2A58" w:rsidP="00AD2A58" w:rsidRDefault="00AD2A58" w14:paraId="36E6D3B3"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El alumnado deberá asistir a clase puntualmente, considerándose “retraso” su entrada después del profesor. Será criterio de éste el permitir la incorporación tardía del alumno al aula, al igual que el tiempo determinado para adoptar esta medida, a no ser que el alumno la justifique debidamente.</w:t>
      </w:r>
    </w:p>
    <w:p w:rsidRPr="002B04C9" w:rsidR="00AD2A58" w:rsidP="00AD2A58" w:rsidRDefault="00AD2A58" w14:paraId="50544E65"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 xml:space="preserve">La acumulación de tres retrasos dará lugar a una falta de asistencia. </w:t>
      </w:r>
    </w:p>
    <w:p w:rsidRPr="002B04C9" w:rsidR="00AD2A58" w:rsidP="00AD2A58" w:rsidRDefault="00AD2A58" w14:paraId="4D5066C3"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Si el alumno debe abandonar la clase antes de tiempo deberá justificar debidamente el motivo y, de no ser así, se contará como una falta de asistencia de la hora lectiva.</w:t>
      </w:r>
    </w:p>
    <w:p w:rsidR="00AD2A58" w:rsidP="00AD2A58" w:rsidRDefault="00AD2A58" w14:paraId="20831A2A"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Aunque los contenidos de algunos módulos se impartan en bloques, las faltas de asistencia se contarán por horas lectivas y no por días completos.</w:t>
      </w:r>
    </w:p>
    <w:p w:rsidRPr="00B961D5" w:rsidR="00AD2A58" w:rsidP="00AD2A58" w:rsidRDefault="00AD2A58" w14:paraId="608F7022" w14:textId="77777777">
      <w:pPr>
        <w:spacing w:line="240" w:lineRule="auto"/>
        <w:ind w:firstLine="708"/>
        <w:jc w:val="both"/>
        <w:rPr>
          <w:rFonts w:ascii="Arial" w:hAnsi="Arial" w:cs="Arial"/>
          <w:bCs/>
          <w:sz w:val="20"/>
          <w:szCs w:val="20"/>
        </w:rPr>
      </w:pPr>
      <w:r w:rsidRPr="00B961D5">
        <w:rPr>
          <w:rFonts w:ascii="Arial" w:hAnsi="Arial" w:cs="Arial"/>
          <w:bCs/>
          <w:sz w:val="20"/>
          <w:szCs w:val="20"/>
        </w:rPr>
        <w:t>Se valorarán los comportamientos diarios en clase, participación, interés y el seguimiento de las Normas de Convivencia del centro como:</w:t>
      </w:r>
    </w:p>
    <w:p w:rsidRPr="00B961D5" w:rsidR="00AD2A58" w:rsidP="004C4AD8" w:rsidRDefault="00AD2A58" w14:paraId="79CDAF00"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Queda prohibido</w:t>
      </w:r>
      <w:r>
        <w:rPr>
          <w:rFonts w:ascii="Arial" w:hAnsi="Arial" w:cs="Arial"/>
          <w:bCs/>
          <w:sz w:val="20"/>
          <w:szCs w:val="20"/>
        </w:rPr>
        <w:t xml:space="preserve"> el uso</w:t>
      </w:r>
      <w:r w:rsidRPr="00B961D5">
        <w:rPr>
          <w:rFonts w:ascii="Arial" w:hAnsi="Arial" w:cs="Arial"/>
          <w:bCs/>
          <w:sz w:val="20"/>
          <w:szCs w:val="20"/>
        </w:rPr>
        <w:t xml:space="preserve"> </w:t>
      </w:r>
      <w:r>
        <w:rPr>
          <w:rFonts w:ascii="Arial" w:hAnsi="Arial" w:cs="Arial"/>
          <w:bCs/>
          <w:sz w:val="20"/>
          <w:szCs w:val="20"/>
        </w:rPr>
        <w:t>d</w:t>
      </w:r>
      <w:r w:rsidRPr="00B961D5">
        <w:rPr>
          <w:rFonts w:ascii="Arial" w:hAnsi="Arial" w:cs="Arial"/>
          <w:bCs/>
          <w:sz w:val="20"/>
          <w:szCs w:val="20"/>
        </w:rPr>
        <w:t>el teléfono móvil en el aula, ni si quiera en silencio. Si el profesor sorprendiera a algún alumno con el móvil encendido puede poner nota negativa, e incluso, se le puede requisar y entregar a Jefatura de Estudios.</w:t>
      </w:r>
    </w:p>
    <w:p w:rsidRPr="00B961D5" w:rsidR="00AD2A58" w:rsidP="004C4AD8" w:rsidRDefault="00AD2A58" w14:paraId="62BF8D5B"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No se tolerará ninguna falta de respeto por parte de ningún alumno, ya sea hacia el profesor o hacia cualquier compañero; al igual que la falta de interés o falta de saber estar. El profesor podrá expulsar al alumno que realice tales faltas fuera del aula con la penalización correspondiente en actitud.</w:t>
      </w:r>
    </w:p>
    <w:p w:rsidRPr="00B961D5" w:rsidR="00AD2A58" w:rsidP="004C4AD8" w:rsidRDefault="00AD2A58" w14:paraId="699ECDB9"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No se puede fumar en todo el recinto del centro.</w:t>
      </w:r>
    </w:p>
    <w:p w:rsidRPr="00B961D5" w:rsidR="00AD2A58" w:rsidP="004C4AD8" w:rsidRDefault="00AD2A58" w14:paraId="0C47211B"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No se puede comer ni beber en el aula (incluyendo los chicles).</w:t>
      </w:r>
    </w:p>
    <w:p w:rsidR="00AD2A58" w:rsidP="004C4AD8" w:rsidRDefault="00AD2A58" w14:paraId="1FCDB5B1"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Se calificará negativamente si el alumno se encuentra realizando tareas de otro módulo formativo sin el consentimiento expreso del profesor.</w:t>
      </w:r>
    </w:p>
    <w:p w:rsidRPr="00B961D5" w:rsidR="00AD2A58" w:rsidP="004C4AD8" w:rsidRDefault="00AD2A58" w14:paraId="31C01993" w14:textId="77777777">
      <w:pPr>
        <w:numPr>
          <w:ilvl w:val="0"/>
          <w:numId w:val="131"/>
        </w:numPr>
        <w:spacing w:after="0" w:line="240" w:lineRule="auto"/>
        <w:jc w:val="both"/>
        <w:rPr>
          <w:rFonts w:ascii="Arial" w:hAnsi="Arial" w:cs="Arial"/>
          <w:bCs/>
          <w:sz w:val="20"/>
          <w:szCs w:val="20"/>
        </w:rPr>
      </w:pPr>
    </w:p>
    <w:p w:rsidRPr="003707C2" w:rsidR="00AD2A58" w:rsidP="00AD2A58" w:rsidRDefault="00AD2A58" w14:paraId="31A1E0D0" w14:textId="77777777">
      <w:pPr>
        <w:spacing w:line="240" w:lineRule="auto"/>
        <w:ind w:firstLine="708"/>
        <w:jc w:val="both"/>
        <w:rPr>
          <w:rFonts w:ascii="Arial" w:hAnsi="Arial" w:cs="Arial"/>
          <w:bCs/>
          <w:sz w:val="20"/>
          <w:szCs w:val="20"/>
        </w:rPr>
      </w:pPr>
      <w:r>
        <w:rPr>
          <w:rFonts w:ascii="Arial" w:hAnsi="Arial" w:cs="Arial"/>
          <w:bCs/>
          <w:sz w:val="20"/>
          <w:szCs w:val="20"/>
        </w:rPr>
        <w:t>Según las orden 108/2025, de 29 de julio, de la conserjería de Educación, Cultura y Deportes, por la que se dictan instrucciones sobre medidas educativas, organizativas y de gestión, para el desarrollo del curso escolar 2025/2026 en la comunidad autónoma de Castilla La Mancha, l</w:t>
      </w:r>
      <w:r w:rsidRPr="003707C2">
        <w:rPr>
          <w:rFonts w:ascii="Arial" w:hAnsi="Arial" w:cs="Arial"/>
          <w:bCs/>
          <w:sz w:val="20"/>
          <w:szCs w:val="20"/>
        </w:rPr>
        <w:t>as fechas de</w:t>
      </w:r>
      <w:r>
        <w:rPr>
          <w:rFonts w:ascii="Arial" w:hAnsi="Arial" w:cs="Arial"/>
          <w:bCs/>
          <w:sz w:val="20"/>
          <w:szCs w:val="20"/>
        </w:rPr>
        <w:t xml:space="preserve"> las</w:t>
      </w:r>
      <w:r w:rsidRPr="003707C2">
        <w:rPr>
          <w:rFonts w:ascii="Arial" w:hAnsi="Arial" w:cs="Arial"/>
          <w:bCs/>
          <w:sz w:val="20"/>
          <w:szCs w:val="20"/>
        </w:rPr>
        <w:t xml:space="preserve"> convocatoria</w:t>
      </w:r>
      <w:r>
        <w:rPr>
          <w:rFonts w:ascii="Arial" w:hAnsi="Arial" w:cs="Arial"/>
          <w:bCs/>
          <w:sz w:val="20"/>
          <w:szCs w:val="20"/>
        </w:rPr>
        <w:t>s</w:t>
      </w:r>
      <w:r w:rsidRPr="003707C2">
        <w:rPr>
          <w:rFonts w:ascii="Arial" w:hAnsi="Arial" w:cs="Arial"/>
          <w:bCs/>
          <w:sz w:val="20"/>
          <w:szCs w:val="20"/>
        </w:rPr>
        <w:t xml:space="preserve"> de primera y segunda ordinaria del primer curso de las </w:t>
      </w:r>
      <w:r>
        <w:rPr>
          <w:rFonts w:ascii="Arial" w:hAnsi="Arial" w:cs="Arial"/>
          <w:bCs/>
          <w:sz w:val="20"/>
          <w:szCs w:val="20"/>
        </w:rPr>
        <w:t xml:space="preserve">enseñanzas de los </w:t>
      </w:r>
      <w:r w:rsidRPr="003707C2">
        <w:rPr>
          <w:rFonts w:ascii="Arial" w:hAnsi="Arial" w:cs="Arial"/>
          <w:bCs/>
          <w:sz w:val="20"/>
          <w:szCs w:val="20"/>
        </w:rPr>
        <w:t xml:space="preserve">Ciclos Formativos de Grado </w:t>
      </w:r>
      <w:r>
        <w:rPr>
          <w:rFonts w:ascii="Arial" w:hAnsi="Arial" w:cs="Arial"/>
          <w:bCs/>
          <w:sz w:val="20"/>
          <w:szCs w:val="20"/>
        </w:rPr>
        <w:t>Superior</w:t>
      </w:r>
      <w:r w:rsidRPr="003707C2">
        <w:rPr>
          <w:rFonts w:ascii="Arial" w:hAnsi="Arial" w:cs="Arial"/>
          <w:bCs/>
          <w:sz w:val="20"/>
          <w:szCs w:val="20"/>
        </w:rPr>
        <w:t xml:space="preserve"> (CFG</w:t>
      </w:r>
      <w:r>
        <w:rPr>
          <w:rFonts w:ascii="Arial" w:hAnsi="Arial" w:cs="Arial"/>
          <w:bCs/>
          <w:sz w:val="20"/>
          <w:szCs w:val="20"/>
        </w:rPr>
        <w:t>S</w:t>
      </w:r>
      <w:r w:rsidRPr="003707C2">
        <w:rPr>
          <w:rFonts w:ascii="Arial" w:hAnsi="Arial" w:cs="Arial"/>
          <w:bCs/>
          <w:sz w:val="20"/>
          <w:szCs w:val="20"/>
        </w:rPr>
        <w:t>)</w:t>
      </w:r>
      <w:r>
        <w:rPr>
          <w:rFonts w:ascii="Arial" w:hAnsi="Arial" w:cs="Arial"/>
          <w:bCs/>
          <w:sz w:val="20"/>
          <w:szCs w:val="20"/>
        </w:rPr>
        <w:t xml:space="preserve"> son. </w:t>
      </w:r>
    </w:p>
    <w:p w:rsidRPr="003707C2" w:rsidR="00AD2A58" w:rsidP="00AD2A58" w:rsidRDefault="00AD2A58" w14:paraId="2A3A5F2F" w14:textId="77777777">
      <w:pPr>
        <w:spacing w:line="240" w:lineRule="auto"/>
        <w:jc w:val="both"/>
        <w:rPr>
          <w:rFonts w:ascii="Arial" w:hAnsi="Arial" w:cs="Arial"/>
          <w:bCs/>
          <w:sz w:val="20"/>
          <w:szCs w:val="20"/>
        </w:rPr>
      </w:pPr>
      <w:r w:rsidRPr="003707C2">
        <w:rPr>
          <w:rFonts w:ascii="Arial" w:hAnsi="Arial" w:cs="Arial"/>
          <w:bCs/>
          <w:sz w:val="20"/>
          <w:szCs w:val="20"/>
        </w:rPr>
        <w:t xml:space="preserve">1. La primera sesión de evaluación ordinaria </w:t>
      </w:r>
      <w:r>
        <w:rPr>
          <w:rFonts w:ascii="Arial" w:hAnsi="Arial" w:cs="Arial"/>
          <w:bCs/>
          <w:sz w:val="20"/>
          <w:szCs w:val="20"/>
        </w:rPr>
        <w:t>será en</w:t>
      </w:r>
      <w:r w:rsidRPr="003707C2">
        <w:rPr>
          <w:rFonts w:ascii="Arial" w:hAnsi="Arial" w:cs="Arial"/>
          <w:bCs/>
          <w:sz w:val="20"/>
          <w:szCs w:val="20"/>
        </w:rPr>
        <w:t xml:space="preserve"> fecha </w:t>
      </w:r>
      <w:r>
        <w:rPr>
          <w:rFonts w:ascii="Arial" w:hAnsi="Arial" w:cs="Arial"/>
          <w:bCs/>
          <w:sz w:val="20"/>
          <w:szCs w:val="20"/>
        </w:rPr>
        <w:t>02/06/2026</w:t>
      </w:r>
    </w:p>
    <w:p w:rsidRPr="003707C2" w:rsidR="00AD2A58" w:rsidP="00AD2A58" w:rsidRDefault="00AD2A58" w14:paraId="1C625CD4" w14:textId="77777777">
      <w:pPr>
        <w:spacing w:line="240" w:lineRule="auto"/>
        <w:jc w:val="both"/>
        <w:rPr>
          <w:rFonts w:ascii="Arial" w:hAnsi="Arial" w:cs="Arial"/>
          <w:bCs/>
          <w:sz w:val="20"/>
          <w:szCs w:val="20"/>
        </w:rPr>
      </w:pPr>
      <w:r w:rsidRPr="003707C2">
        <w:rPr>
          <w:rFonts w:ascii="Arial" w:hAnsi="Arial" w:cs="Arial"/>
          <w:bCs/>
          <w:sz w:val="20"/>
          <w:szCs w:val="20"/>
        </w:rPr>
        <w:t xml:space="preserve">2. La segunda sesión de evaluación ordinaria </w:t>
      </w:r>
      <w:r>
        <w:rPr>
          <w:rFonts w:ascii="Arial" w:hAnsi="Arial" w:cs="Arial"/>
          <w:bCs/>
          <w:sz w:val="20"/>
          <w:szCs w:val="20"/>
        </w:rPr>
        <w:t>será en fecha entre</w:t>
      </w:r>
      <w:r w:rsidRPr="003707C2">
        <w:rPr>
          <w:rFonts w:ascii="Arial" w:hAnsi="Arial" w:cs="Arial"/>
          <w:bCs/>
          <w:sz w:val="20"/>
          <w:szCs w:val="20"/>
        </w:rPr>
        <w:t xml:space="preserve"> el </w:t>
      </w:r>
      <w:r>
        <w:rPr>
          <w:rFonts w:ascii="Arial" w:hAnsi="Arial" w:cs="Arial"/>
          <w:bCs/>
          <w:sz w:val="20"/>
          <w:szCs w:val="20"/>
        </w:rPr>
        <w:t>16/06/2026</w:t>
      </w:r>
    </w:p>
    <w:p w:rsidRPr="003707C2" w:rsidR="00AD2A58" w:rsidP="00AD2A58" w:rsidRDefault="00AD2A58" w14:paraId="048FE0D3" w14:textId="77777777">
      <w:pPr>
        <w:jc w:val="both"/>
        <w:rPr>
          <w:rFonts w:ascii="Arial" w:hAnsi="Arial" w:cs="Arial"/>
          <w:b/>
          <w:sz w:val="20"/>
          <w:szCs w:val="20"/>
        </w:rPr>
      </w:pPr>
      <w:r w:rsidRPr="003707C2">
        <w:rPr>
          <w:rFonts w:ascii="Arial" w:hAnsi="Arial" w:cs="Arial"/>
          <w:b/>
          <w:sz w:val="20"/>
          <w:szCs w:val="20"/>
        </w:rPr>
        <w:t>Actividades período entre las evaluaciones ordinaria y extraordinaria</w:t>
      </w:r>
      <w:r>
        <w:rPr>
          <w:rFonts w:ascii="Arial" w:hAnsi="Arial" w:cs="Arial"/>
          <w:b/>
          <w:sz w:val="20"/>
          <w:szCs w:val="20"/>
        </w:rPr>
        <w:t>:</w:t>
      </w:r>
    </w:p>
    <w:p w:rsidRPr="003707C2" w:rsidR="00AD2A58" w:rsidP="00AD2A58" w:rsidRDefault="00AD2A58" w14:paraId="1EB0ADC9" w14:textId="77777777">
      <w:pPr>
        <w:ind w:firstLine="708"/>
        <w:jc w:val="both"/>
        <w:rPr>
          <w:rFonts w:ascii="Arial" w:hAnsi="Arial" w:cs="Arial"/>
          <w:bCs/>
          <w:sz w:val="20"/>
          <w:szCs w:val="20"/>
        </w:rPr>
      </w:pPr>
      <w:r w:rsidRPr="003707C2">
        <w:rPr>
          <w:rFonts w:ascii="Arial" w:hAnsi="Arial" w:cs="Arial"/>
          <w:bCs/>
          <w:sz w:val="20"/>
          <w:szCs w:val="20"/>
        </w:rPr>
        <w:t>En el período comprendido entre las evaluaciones Ordinaria y Extraordinaria</w:t>
      </w:r>
      <w:r>
        <w:rPr>
          <w:rFonts w:ascii="Arial" w:hAnsi="Arial" w:cs="Arial"/>
          <w:bCs/>
          <w:sz w:val="20"/>
          <w:szCs w:val="20"/>
        </w:rPr>
        <w:t xml:space="preserve">, </w:t>
      </w:r>
      <w:r w:rsidRPr="003707C2">
        <w:rPr>
          <w:rFonts w:ascii="Arial" w:hAnsi="Arial" w:cs="Arial"/>
          <w:bCs/>
          <w:sz w:val="20"/>
          <w:szCs w:val="20"/>
        </w:rPr>
        <w:t xml:space="preserve">los alumnos que hayan superado con éxito la materia realizarán una serie de actividades de ampliación y consolidación, las cuales serán programadas por el departamento y dadas a conocer con la suficiente antelación a los alumnos y a sus padres o tutores legales. Por su parte, aquellos alumnos que tengan la materia o parte de la misma suspensa y deban recuperarla, realizarán en el mismo período las actividades de recuperación que se plasmen en sus respectivos planes de trabajo, los cuales se darán a conocer tanto a los alumnos como a sus familias tras la </w:t>
      </w:r>
      <w:r>
        <w:rPr>
          <w:rFonts w:ascii="Arial" w:hAnsi="Arial" w:cs="Arial"/>
          <w:bCs/>
          <w:sz w:val="20"/>
          <w:szCs w:val="20"/>
        </w:rPr>
        <w:t xml:space="preserve">primera </w:t>
      </w:r>
      <w:r w:rsidRPr="003707C2">
        <w:rPr>
          <w:rFonts w:ascii="Arial" w:hAnsi="Arial" w:cs="Arial"/>
          <w:bCs/>
          <w:sz w:val="20"/>
          <w:szCs w:val="20"/>
        </w:rPr>
        <w:t>evaluación Ordinaria.</w:t>
      </w:r>
    </w:p>
    <w:p w:rsidR="00AD2A58" w:rsidP="00AD2A58" w:rsidRDefault="00AD2A58" w14:paraId="7B07B528" w14:textId="77777777">
      <w:pPr>
        <w:ind w:firstLine="708"/>
        <w:jc w:val="both"/>
        <w:rPr>
          <w:rFonts w:ascii="Arial" w:hAnsi="Arial" w:cs="Arial"/>
          <w:bCs/>
          <w:sz w:val="20"/>
          <w:szCs w:val="20"/>
        </w:rPr>
      </w:pPr>
      <w:r w:rsidRPr="003707C2">
        <w:rPr>
          <w:rFonts w:ascii="Arial" w:hAnsi="Arial" w:cs="Arial"/>
          <w:bCs/>
          <w:sz w:val="20"/>
          <w:szCs w:val="20"/>
        </w:rPr>
        <w:t>Tanto los alumnos que hayan superado la materia como los que deban realizar tareas de recuperación deberán asistir obligatoriamente a clase durante el período señalado.</w:t>
      </w:r>
    </w:p>
    <w:p w:rsidRPr="00B124D5" w:rsidR="00AD2A58" w:rsidP="004C4AD8" w:rsidRDefault="00AD2A58" w14:paraId="71BDC81F" w14:textId="77777777">
      <w:pPr>
        <w:numPr>
          <w:ilvl w:val="0"/>
          <w:numId w:val="132"/>
        </w:numPr>
        <w:jc w:val="both"/>
        <w:rPr>
          <w:rFonts w:ascii="Arial" w:hAnsi="Arial" w:cs="Arial"/>
          <w:bCs/>
          <w:sz w:val="20"/>
          <w:szCs w:val="20"/>
        </w:rPr>
      </w:pPr>
      <w:r w:rsidRPr="00B124D5">
        <w:rPr>
          <w:rFonts w:ascii="Arial" w:hAnsi="Arial" w:cs="Arial"/>
          <w:b/>
          <w:bCs/>
          <w:sz w:val="20"/>
          <w:szCs w:val="20"/>
        </w:rPr>
        <w:t>EVALUACION DEL PROCESO DE ENSEÑANZA</w:t>
      </w:r>
    </w:p>
    <w:p w:rsidRPr="00B124D5" w:rsidR="00AD2A58" w:rsidP="00AD2A58" w:rsidRDefault="00AD2A58" w14:paraId="18B35290" w14:textId="77777777">
      <w:pPr>
        <w:ind w:firstLine="708"/>
        <w:jc w:val="both"/>
        <w:rPr>
          <w:rFonts w:ascii="Arial" w:hAnsi="Arial" w:cs="Arial"/>
          <w:bCs/>
          <w:sz w:val="20"/>
          <w:szCs w:val="20"/>
        </w:rPr>
      </w:pPr>
      <w:r w:rsidRPr="00B124D5">
        <w:rPr>
          <w:rFonts w:ascii="Arial" w:hAnsi="Arial" w:cs="Arial"/>
          <w:bCs/>
          <w:sz w:val="20"/>
          <w:szCs w:val="20"/>
        </w:rPr>
        <w:t xml:space="preserve">Para completar el proceso de enseñanza-aprendizaje, es conveniente realizar una evaluación del proceso de enseñanza, para que en función de los resultado obtenidos, </w:t>
      </w:r>
      <w:r w:rsidRPr="00B124D5">
        <w:rPr>
          <w:rFonts w:ascii="Arial" w:hAnsi="Arial" w:cs="Arial"/>
          <w:bCs/>
          <w:sz w:val="20"/>
          <w:szCs w:val="20"/>
        </w:rPr>
        <w:t xml:space="preserve">detectemos que objetivos estamos consiguiendo y cuales no y por qué no los estamos consiguiendo. Además, permitirá detectar los puntos fuertes del proceso de enseñanza, así como, las líneas de mejora, permitiéndonos mejorar el grado de adecuación de nuestra programación, y por tanto, mejorar el proceso de enseñanza. </w:t>
      </w:r>
    </w:p>
    <w:p w:rsidRPr="00B124D5" w:rsidR="00AD2A58" w:rsidP="00AD2A58" w:rsidRDefault="00AD2A58" w14:paraId="3273172F" w14:textId="77777777">
      <w:pPr>
        <w:ind w:firstLine="708"/>
        <w:jc w:val="both"/>
        <w:rPr>
          <w:rFonts w:ascii="Arial" w:hAnsi="Arial" w:cs="Arial"/>
          <w:bCs/>
          <w:sz w:val="20"/>
          <w:szCs w:val="20"/>
        </w:rPr>
      </w:pPr>
      <w:r w:rsidRPr="00B124D5">
        <w:rPr>
          <w:rFonts w:ascii="Arial" w:hAnsi="Arial" w:cs="Arial"/>
          <w:bCs/>
          <w:sz w:val="20"/>
          <w:szCs w:val="20"/>
        </w:rPr>
        <w:t xml:space="preserve">La evaluación del proceso de enseñanza forma parte de la memoria del departamento y está incluida en el plan de evaluación interna del centro. </w:t>
      </w:r>
    </w:p>
    <w:p w:rsidRPr="00B124D5" w:rsidR="00AD2A58" w:rsidP="00AD2A58" w:rsidRDefault="00AD2A58" w14:paraId="044D3ABF" w14:textId="77777777">
      <w:pPr>
        <w:ind w:firstLine="708"/>
        <w:jc w:val="both"/>
        <w:rPr>
          <w:rFonts w:ascii="Arial" w:hAnsi="Arial" w:cs="Arial"/>
          <w:bCs/>
          <w:sz w:val="20"/>
          <w:szCs w:val="20"/>
        </w:rPr>
      </w:pPr>
      <w:r w:rsidRPr="00B124D5">
        <w:rPr>
          <w:rFonts w:ascii="Arial" w:hAnsi="Arial" w:cs="Arial"/>
          <w:bCs/>
          <w:sz w:val="20"/>
          <w:szCs w:val="20"/>
        </w:rPr>
        <w:t>Para la evaluación del proceso de enseñanza se utilizarán los siguientes documentos:</w:t>
      </w:r>
    </w:p>
    <w:p w:rsidRPr="00B124D5" w:rsidR="00AD2A58" w:rsidP="004C4AD8" w:rsidRDefault="00AD2A58" w14:paraId="21D36E9B" w14:textId="77777777">
      <w:pPr>
        <w:numPr>
          <w:ilvl w:val="0"/>
          <w:numId w:val="132"/>
        </w:numPr>
        <w:jc w:val="both"/>
        <w:rPr>
          <w:rFonts w:ascii="Arial" w:hAnsi="Arial" w:cs="Arial"/>
          <w:bCs/>
          <w:sz w:val="20"/>
          <w:szCs w:val="20"/>
        </w:rPr>
      </w:pPr>
      <w:r w:rsidRPr="00B124D5">
        <w:rPr>
          <w:rFonts w:ascii="Arial" w:hAnsi="Arial" w:cs="Arial"/>
          <w:bCs/>
          <w:sz w:val="20"/>
          <w:szCs w:val="20"/>
        </w:rPr>
        <w:t>Encuesta de satisfacción del alumnado, en la que se valorará: La organización, formación, evaluación y profesor.</w:t>
      </w:r>
    </w:p>
    <w:p w:rsidRPr="00B124D5" w:rsidR="00AD2A58" w:rsidP="004C4AD8" w:rsidRDefault="00AD2A58" w14:paraId="4746F325" w14:textId="77777777">
      <w:pPr>
        <w:numPr>
          <w:ilvl w:val="0"/>
          <w:numId w:val="132"/>
        </w:numPr>
        <w:jc w:val="both"/>
        <w:rPr>
          <w:rFonts w:ascii="Arial" w:hAnsi="Arial" w:cs="Arial"/>
          <w:bCs/>
          <w:sz w:val="20"/>
          <w:szCs w:val="20"/>
        </w:rPr>
      </w:pPr>
      <w:r w:rsidRPr="00B124D5">
        <w:rPr>
          <w:rFonts w:ascii="Arial" w:hAnsi="Arial" w:cs="Arial"/>
          <w:bCs/>
          <w:sz w:val="20"/>
          <w:szCs w:val="20"/>
        </w:rPr>
        <w:t>Rubrica para la evaluación de la propuesta didáctica con indicadores, tales como: Inclusión, motivación, individualización de la enseñanza, uso de las metodologías activas.</w:t>
      </w:r>
    </w:p>
    <w:p w:rsidRPr="00B124D5" w:rsidR="00AD2A58" w:rsidP="004C4AD8" w:rsidRDefault="00AD2A58" w14:paraId="07EAAD2F" w14:textId="77777777">
      <w:pPr>
        <w:numPr>
          <w:ilvl w:val="0"/>
          <w:numId w:val="132"/>
        </w:numPr>
        <w:jc w:val="both"/>
        <w:rPr>
          <w:rFonts w:ascii="Arial" w:hAnsi="Arial" w:cs="Arial"/>
          <w:bCs/>
          <w:sz w:val="20"/>
          <w:szCs w:val="20"/>
        </w:rPr>
      </w:pPr>
      <w:r w:rsidRPr="00B124D5">
        <w:rPr>
          <w:rFonts w:ascii="Arial" w:hAnsi="Arial" w:cs="Arial"/>
          <w:bCs/>
          <w:sz w:val="20"/>
          <w:szCs w:val="20"/>
        </w:rPr>
        <w:t>Matriz DAFO: Que permitirá identificar las diversas características internas como son las debilidades y fortalezas, y su características externas como son las amenazas y oportunidades, relacionadas con el proceso de enseñanza. El objetivo de la matriz es disminuir las debilidades, neutralizar las amenazas, aumentar las fortalezas y aprovechar las oportunidades de la intervención, para conseguir un mayor éxito en el proceso de enseñanza.</w:t>
      </w:r>
    </w:p>
    <w:p w:rsidR="00AD2A58" w:rsidP="00AD2A58" w:rsidRDefault="00AD2A58" w14:paraId="51029647" w14:textId="77777777">
      <w:pPr>
        <w:jc w:val="both"/>
        <w:rPr>
          <w:rFonts w:ascii="Arial" w:hAnsi="Arial" w:cs="Arial"/>
          <w:bCs/>
          <w:sz w:val="20"/>
          <w:szCs w:val="20"/>
        </w:rPr>
      </w:pPr>
    </w:p>
    <w:p w:rsidRPr="00AD2A58" w:rsidR="00AD2A58" w:rsidP="004C4AD8" w:rsidRDefault="00AD2A58" w14:paraId="6B4BF017" w14:textId="77655E2F">
      <w:pPr>
        <w:pStyle w:val="Prrafodelista"/>
        <w:numPr>
          <w:ilvl w:val="0"/>
          <w:numId w:val="132"/>
        </w:numPr>
        <w:jc w:val="both"/>
        <w:rPr>
          <w:rFonts w:ascii="Arial" w:hAnsi="Arial" w:cs="Arial"/>
          <w:b/>
          <w:sz w:val="24"/>
          <w:szCs w:val="24"/>
          <w:u w:val="single"/>
        </w:rPr>
      </w:pPr>
      <w:r w:rsidRPr="00AD2A58">
        <w:rPr>
          <w:rFonts w:ascii="Arial" w:hAnsi="Arial" w:cs="Arial"/>
          <w:b/>
          <w:sz w:val="24"/>
          <w:szCs w:val="24"/>
          <w:u w:val="single"/>
        </w:rPr>
        <w:t>CRITERIOS DE CALIFICACIÓN:</w:t>
      </w:r>
    </w:p>
    <w:p w:rsidR="00AD2A58" w:rsidP="00AD2A58" w:rsidRDefault="00AD2A58" w14:paraId="5B469B70" w14:textId="77777777">
      <w:pPr>
        <w:ind w:firstLine="708"/>
        <w:jc w:val="both"/>
        <w:rPr>
          <w:rFonts w:ascii="Arial" w:hAnsi="Arial" w:cs="Arial"/>
          <w:bCs/>
          <w:sz w:val="20"/>
          <w:szCs w:val="20"/>
        </w:rPr>
      </w:pPr>
      <w:r w:rsidRPr="009006D5">
        <w:rPr>
          <w:rFonts w:ascii="Arial" w:hAnsi="Arial" w:cs="Arial"/>
          <w:bCs/>
          <w:sz w:val="20"/>
          <w:szCs w:val="20"/>
        </w:rPr>
        <w:t>Para la calificación de está unidad de trabajo, se considerará el resultado de aprendizaje como la expresión de las competencias que deben haber sido adquiridas por los alumno/as en el proceso de enseñanza-aprendizaje, y los criterios de evaluación como referencia del nivel alcanzado en el resultado de aprendizaje.</w:t>
      </w:r>
    </w:p>
    <w:p w:rsidRPr="009006D5" w:rsidR="00AD2A58" w:rsidP="00AD2A58" w:rsidRDefault="00AD2A58" w14:paraId="3EC605E8" w14:textId="77777777">
      <w:pPr>
        <w:spacing w:before="100" w:beforeAutospacing="1" w:after="100" w:afterAutospacing="1" w:line="240" w:lineRule="auto"/>
        <w:ind w:firstLine="708"/>
        <w:jc w:val="both"/>
        <w:rPr>
          <w:rFonts w:ascii="Arial" w:hAnsi="Arial" w:cs="Arial"/>
          <w:bCs/>
          <w:sz w:val="20"/>
          <w:szCs w:val="20"/>
        </w:rPr>
      </w:pPr>
      <w:r w:rsidRPr="009006D5">
        <w:rPr>
          <w:rFonts w:ascii="Arial" w:hAnsi="Arial" w:cs="Arial"/>
          <w:bCs/>
          <w:sz w:val="20"/>
          <w:szCs w:val="20"/>
        </w:rPr>
        <w:t>La calificación final de cada evaluación, y por consiguiente del módulo vendrá determinada por la ponderación de las puntuaciones obtenidas en los criterios de evaluación, tanto teóricos como prácticos, correspondiente a cada unidad de trabajo de cada trimestre. Cada CE será evaluado del 1 al 10 considerándose superado si obtiene una nota igual o superior a 5.</w:t>
      </w:r>
      <w:r>
        <w:rPr>
          <w:rFonts w:ascii="Arial" w:hAnsi="Arial" w:cs="Arial"/>
          <w:bCs/>
          <w:sz w:val="20"/>
          <w:szCs w:val="20"/>
        </w:rPr>
        <w:t xml:space="preserve"> </w:t>
      </w:r>
      <w:r w:rsidRPr="009006D5">
        <w:rPr>
          <w:rFonts w:ascii="Arial" w:hAnsi="Arial" w:cs="Arial"/>
          <w:bCs/>
          <w:sz w:val="20"/>
          <w:szCs w:val="20"/>
        </w:rPr>
        <w:t>Para adquirir el resultado de aprendizaje, el alumno/a debe tener una nota de al menos un 5</w:t>
      </w:r>
      <w:r>
        <w:rPr>
          <w:rFonts w:ascii="Arial" w:hAnsi="Arial" w:cs="Arial"/>
          <w:bCs/>
          <w:sz w:val="20"/>
          <w:szCs w:val="20"/>
        </w:rPr>
        <w:t>.</w:t>
      </w:r>
    </w:p>
    <w:p w:rsidRPr="00D509FD" w:rsidR="00AD2A58" w:rsidP="00AD2A58" w:rsidRDefault="00AD2A58" w14:paraId="4DDD768A" w14:textId="77777777">
      <w:pPr>
        <w:ind w:firstLine="708"/>
        <w:jc w:val="both"/>
        <w:rPr>
          <w:rFonts w:ascii="Arial" w:hAnsi="Arial" w:cs="Arial"/>
          <w:bCs/>
          <w:sz w:val="20"/>
          <w:szCs w:val="20"/>
        </w:rPr>
      </w:pPr>
      <w:r w:rsidRPr="00D509FD">
        <w:rPr>
          <w:rFonts w:ascii="Arial" w:hAnsi="Arial" w:cs="Arial"/>
          <w:bCs/>
          <w:sz w:val="20"/>
          <w:szCs w:val="20"/>
        </w:rPr>
        <w:t xml:space="preserve">Se realizará al menos una prueba práctica o teórica-práctica y otra teórica a lo largo de cada trimestre que englobará los Resultados de Aprendizaje y </w:t>
      </w:r>
      <w:r>
        <w:rPr>
          <w:rFonts w:ascii="Arial" w:hAnsi="Arial" w:cs="Arial"/>
          <w:bCs/>
          <w:sz w:val="20"/>
          <w:szCs w:val="20"/>
        </w:rPr>
        <w:t xml:space="preserve">sus </w:t>
      </w:r>
      <w:r w:rsidRPr="00D509FD">
        <w:rPr>
          <w:rFonts w:ascii="Arial" w:hAnsi="Arial" w:cs="Arial"/>
          <w:bCs/>
          <w:sz w:val="20"/>
          <w:szCs w:val="20"/>
        </w:rPr>
        <w:t>Criterios de Evaluación correspondientes. La calificación final de cada evaluación vendrá determinada por la ponderación de las puntuaciones obtenidas en los criterios de evaluación, tanto teórica como práctica, correspondiente a cada unidad de trabajo de cada trimestre.</w:t>
      </w:r>
    </w:p>
    <w:p w:rsidRPr="00D509FD" w:rsidR="00AD2A58" w:rsidP="00AD2A58" w:rsidRDefault="00AD2A58" w14:paraId="44195D21" w14:textId="77777777">
      <w:pPr>
        <w:ind w:firstLine="708"/>
        <w:jc w:val="both"/>
        <w:rPr>
          <w:rFonts w:ascii="Arial" w:hAnsi="Arial" w:cs="Arial"/>
          <w:bCs/>
          <w:sz w:val="20"/>
          <w:szCs w:val="20"/>
        </w:rPr>
      </w:pPr>
      <w:r w:rsidRPr="00D509FD">
        <w:rPr>
          <w:rFonts w:ascii="Arial" w:hAnsi="Arial" w:cs="Arial"/>
          <w:bCs/>
          <w:sz w:val="20"/>
          <w:szCs w:val="20"/>
        </w:rPr>
        <w:t>El alumnado que sea sorprendido copiando y se demuestre, se le suspenderá la prueba y deberán realizar la recuperación de la parte a la que corresponda dicha prueba.</w:t>
      </w:r>
      <w:r>
        <w:rPr>
          <w:rFonts w:ascii="Arial" w:hAnsi="Arial" w:cs="Arial"/>
          <w:bCs/>
          <w:sz w:val="20"/>
          <w:szCs w:val="20"/>
        </w:rPr>
        <w:t xml:space="preserve"> Dicha prueba podrá ser oral.</w:t>
      </w:r>
    </w:p>
    <w:p w:rsidR="00AD2A58" w:rsidP="00AD2A58" w:rsidRDefault="00AD2A58" w14:paraId="1C16A264" w14:textId="77777777">
      <w:pPr>
        <w:ind w:firstLine="708"/>
        <w:jc w:val="both"/>
        <w:rPr>
          <w:rFonts w:ascii="Arial" w:hAnsi="Arial" w:cs="Arial"/>
          <w:bCs/>
          <w:sz w:val="20"/>
          <w:szCs w:val="20"/>
        </w:rPr>
      </w:pPr>
      <w:r w:rsidRPr="00D509FD">
        <w:rPr>
          <w:rFonts w:ascii="Arial" w:hAnsi="Arial" w:cs="Arial"/>
          <w:bCs/>
          <w:sz w:val="20"/>
          <w:szCs w:val="20"/>
        </w:rPr>
        <w:t>Teniendo en cuenta que la nota de calificación debe ser un número entero, las notas que posean decimales se redondearán de la siguiente forma: si la unidad decimal es mayor o igual a 5 se redondeará por exceso al número entero más cercano y por defecto al entero más cercano cuando la unidad decimal sea inferior al 5.</w:t>
      </w:r>
    </w:p>
    <w:p w:rsidRPr="005B2AE0" w:rsidR="00AD2A58" w:rsidP="00AD2A58" w:rsidRDefault="00AD2A58" w14:paraId="2B60A348" w14:textId="77777777">
      <w:pPr>
        <w:ind w:firstLine="708"/>
        <w:jc w:val="both"/>
        <w:rPr>
          <w:rFonts w:ascii="Arial" w:hAnsi="Arial" w:cs="Arial"/>
          <w:bCs/>
          <w:sz w:val="20"/>
          <w:szCs w:val="20"/>
        </w:rPr>
      </w:pPr>
      <w:r w:rsidRPr="005B2AE0">
        <w:rPr>
          <w:rFonts w:ascii="Arial" w:hAnsi="Arial" w:cs="Arial"/>
          <w:bCs/>
          <w:sz w:val="20"/>
          <w:szCs w:val="20"/>
        </w:rPr>
        <w:t>Dichos criterios serán evaluados por los siguientes instrumentos de evaluación:</w:t>
      </w:r>
    </w:p>
    <w:p w:rsidRPr="005B2AE0" w:rsidR="00AD2A58" w:rsidP="004C4AD8" w:rsidRDefault="00AD2A58" w14:paraId="3564C98A" w14:textId="77777777">
      <w:pPr>
        <w:numPr>
          <w:ilvl w:val="0"/>
          <w:numId w:val="133"/>
        </w:numPr>
        <w:jc w:val="both"/>
        <w:rPr>
          <w:rFonts w:ascii="Arial" w:hAnsi="Arial" w:cs="Arial"/>
          <w:b/>
          <w:bCs/>
          <w:sz w:val="20"/>
          <w:szCs w:val="20"/>
        </w:rPr>
      </w:pPr>
      <w:r w:rsidRPr="005B2AE0">
        <w:rPr>
          <w:rFonts w:ascii="Arial" w:hAnsi="Arial" w:cs="Arial"/>
          <w:b/>
          <w:bCs/>
          <w:sz w:val="20"/>
          <w:szCs w:val="20"/>
        </w:rPr>
        <w:t xml:space="preserve">Prueba escritas: </w:t>
      </w:r>
      <w:r w:rsidRPr="005B2AE0">
        <w:rPr>
          <w:rFonts w:ascii="Arial" w:hAnsi="Arial" w:cs="Arial"/>
          <w:bCs/>
          <w:sz w:val="20"/>
          <w:szCs w:val="20"/>
        </w:rPr>
        <w:t xml:space="preserve">Se realizará un examen escrito al terminar la unidad de trabajo de forma individual, con preguntas tipo test, de desarrollo y preguntas de respuesta corta, con el objetivo de valorar el grado de consecución de los criterios de evaluación considerados teóricos de la presente unidad de trabajo. Dicho examen lo </w:t>
      </w:r>
      <w:r w:rsidRPr="005B2AE0">
        <w:rPr>
          <w:rFonts w:ascii="Arial" w:hAnsi="Arial" w:cs="Arial"/>
          <w:bCs/>
          <w:sz w:val="20"/>
          <w:szCs w:val="20"/>
        </w:rPr>
        <w:t>evaluaremos de forma criterial, y de forma cuantitativa. Para cada criterio/s se establecerán unas determinadas preguntas, acordes con los contenidos tratados en la unidad que se relacionan con dichos criterios, evaluando cada criterio/s del 1 al 10, debiendo obtener una nota igual o superior a 5 en cada criterio/s evaluados para considerarse superado el criterio en cuestión.</w:t>
      </w:r>
    </w:p>
    <w:p w:rsidRPr="005B2AE0" w:rsidR="00AD2A58" w:rsidP="004C4AD8" w:rsidRDefault="00AD2A58" w14:paraId="76947870" w14:textId="77777777">
      <w:pPr>
        <w:numPr>
          <w:ilvl w:val="0"/>
          <w:numId w:val="133"/>
        </w:numPr>
        <w:jc w:val="both"/>
        <w:rPr>
          <w:rFonts w:ascii="Arial" w:hAnsi="Arial" w:cs="Arial"/>
          <w:b/>
          <w:bCs/>
          <w:sz w:val="20"/>
          <w:szCs w:val="20"/>
        </w:rPr>
      </w:pPr>
      <w:r w:rsidRPr="005B2AE0">
        <w:rPr>
          <w:rFonts w:ascii="Arial" w:hAnsi="Arial" w:cs="Arial"/>
          <w:b/>
          <w:bCs/>
          <w:sz w:val="20"/>
          <w:szCs w:val="20"/>
        </w:rPr>
        <w:t xml:space="preserve">Prueba practica: </w:t>
      </w:r>
      <w:r w:rsidRPr="005B2AE0">
        <w:rPr>
          <w:rFonts w:ascii="Arial" w:hAnsi="Arial" w:cs="Arial"/>
          <w:bCs/>
          <w:sz w:val="20"/>
          <w:szCs w:val="20"/>
        </w:rPr>
        <w:t>Se realizará un examen práctico al terminar la unidad de trabajo, de manera individual, para evaluar los criterios de evaluación de la parte procedimental con el fin de evaluar las habilidades y destrezas manuales adquiridas por el alumno/a a lo largo de la unidad de trabajo. El examen consistirá en la realización de los procedimientos previamente tratados en clase en las sesiones prácticas. Dicho examen lo evaluaremos de forma criterial y de forma cuantitativa mediante rubricas para calificar al alumno/a de forma objetiva. Cada criterio será evaluado del 1 al 10, debiendo obtener una calificación igual o superior a 5 en cada uno de los criterios de los que conste la prueba.</w:t>
      </w:r>
    </w:p>
    <w:p w:rsidRPr="005B2AE0" w:rsidR="00AD2A58" w:rsidP="004C4AD8" w:rsidRDefault="00AD2A58" w14:paraId="38DD6191" w14:textId="77777777">
      <w:pPr>
        <w:numPr>
          <w:ilvl w:val="0"/>
          <w:numId w:val="133"/>
        </w:numPr>
        <w:jc w:val="both"/>
        <w:rPr>
          <w:rFonts w:ascii="Arial" w:hAnsi="Arial" w:cs="Arial"/>
          <w:b/>
          <w:bCs/>
          <w:sz w:val="20"/>
          <w:szCs w:val="20"/>
        </w:rPr>
      </w:pPr>
      <w:r w:rsidRPr="005B2AE0">
        <w:rPr>
          <w:rFonts w:ascii="Arial" w:hAnsi="Arial" w:cs="Arial"/>
          <w:b/>
          <w:bCs/>
          <w:sz w:val="20"/>
          <w:szCs w:val="20"/>
        </w:rPr>
        <w:t>Trabajos en grupo</w:t>
      </w:r>
      <w:r>
        <w:rPr>
          <w:rFonts w:ascii="Arial" w:hAnsi="Arial" w:cs="Arial"/>
          <w:b/>
          <w:bCs/>
          <w:sz w:val="20"/>
          <w:szCs w:val="20"/>
        </w:rPr>
        <w:t>, ejercicios, casos prácticos, etc</w:t>
      </w:r>
      <w:r w:rsidRPr="005B2AE0">
        <w:rPr>
          <w:rFonts w:ascii="Arial" w:hAnsi="Arial" w:cs="Arial"/>
          <w:b/>
          <w:bCs/>
          <w:sz w:val="20"/>
          <w:szCs w:val="20"/>
        </w:rPr>
        <w:t>:</w:t>
      </w:r>
      <w:r w:rsidRPr="005B2AE0">
        <w:rPr>
          <w:rFonts w:ascii="Arial" w:hAnsi="Arial" w:cs="Arial"/>
          <w:bCs/>
          <w:sz w:val="20"/>
          <w:szCs w:val="20"/>
        </w:rPr>
        <w:t xml:space="preserve"> Se realizarán trabajo/s en grupo,</w:t>
      </w:r>
      <w:r>
        <w:rPr>
          <w:rFonts w:ascii="Arial" w:hAnsi="Arial" w:cs="Arial"/>
          <w:bCs/>
          <w:sz w:val="20"/>
          <w:szCs w:val="20"/>
        </w:rPr>
        <w:t xml:space="preserve"> ejercicios y casos prácticos</w:t>
      </w:r>
      <w:r w:rsidRPr="005B2AE0">
        <w:rPr>
          <w:rFonts w:ascii="Arial" w:hAnsi="Arial" w:cs="Arial"/>
          <w:bCs/>
          <w:sz w:val="20"/>
          <w:szCs w:val="20"/>
        </w:rPr>
        <w:t xml:space="preserve"> con el fin de evaluar algún criterio de evaluación, sobre aspectos tratados en la unidad de trabajo, en los cuales se calificará mediante una rubrica y de forma cuantitativa del 1 al 10 los siguientes aspectos: La calidad, la imaginación, creatividad, originalidad, expresividad del contenido de cada trabajo realizado y el uso de las TICs.</w:t>
      </w:r>
    </w:p>
    <w:p w:rsidR="00AD2A58" w:rsidP="00AD2A58" w:rsidRDefault="00AD2A58" w14:paraId="1FF4BB57" w14:textId="77777777">
      <w:pPr>
        <w:jc w:val="both"/>
        <w:rPr>
          <w:rFonts w:ascii="Arial" w:hAnsi="Arial" w:cs="Arial"/>
          <w:b/>
          <w:bCs/>
          <w:sz w:val="20"/>
          <w:szCs w:val="20"/>
        </w:rPr>
      </w:pPr>
    </w:p>
    <w:p w:rsidRPr="005B2AE0" w:rsidR="00AD2A58" w:rsidP="00AD2A58" w:rsidRDefault="00AD2A58" w14:paraId="0AC3ACE9" w14:textId="77777777">
      <w:pPr>
        <w:spacing w:before="100" w:beforeAutospacing="1" w:after="100" w:afterAutospacing="1" w:line="240" w:lineRule="auto"/>
        <w:ind w:firstLine="708"/>
        <w:jc w:val="both"/>
        <w:rPr>
          <w:rFonts w:ascii="Arial" w:hAnsi="Arial" w:cs="Arial"/>
          <w:bCs/>
          <w:sz w:val="20"/>
          <w:szCs w:val="20"/>
        </w:rPr>
      </w:pPr>
      <w:r w:rsidRPr="005B2AE0">
        <w:rPr>
          <w:rFonts w:ascii="Arial" w:hAnsi="Arial" w:cs="Arial"/>
          <w:bCs/>
          <w:sz w:val="20"/>
          <w:szCs w:val="20"/>
        </w:rPr>
        <w:t>Aquellos alumnos/as que sean sorprendidos copiando o realizando alguna actividad no acorde con el desarrollo de la prueba escrita y/o práctica, le será retirado el examen de inmediato y siendo su calificación de suspenso en la prueba, teniendo que realizarla en la recuperación de dicha prueba</w:t>
      </w:r>
    </w:p>
    <w:p w:rsidR="00AD2A58" w:rsidP="00AD2A58" w:rsidRDefault="00AD2A58" w14:paraId="0FCD11E2" w14:textId="77777777">
      <w:pPr>
        <w:spacing w:before="100" w:beforeAutospacing="1" w:after="100" w:afterAutospacing="1" w:line="240" w:lineRule="auto"/>
        <w:ind w:firstLine="708"/>
        <w:jc w:val="both"/>
        <w:rPr>
          <w:rFonts w:ascii="Arial" w:hAnsi="Arial" w:cs="Arial"/>
          <w:bCs/>
          <w:sz w:val="20"/>
          <w:szCs w:val="20"/>
        </w:rPr>
      </w:pPr>
      <w:r w:rsidRPr="005B2AE0">
        <w:rPr>
          <w:rFonts w:ascii="Arial" w:hAnsi="Arial" w:cs="Arial"/>
          <w:bCs/>
          <w:sz w:val="20"/>
          <w:szCs w:val="20"/>
        </w:rPr>
        <w:t>Los resultados obtenidos en cada uno de los criterios de evaluación se registrarán de forma cuantitativa en un Excel diseñado para tal efecto,</w:t>
      </w:r>
      <w:r>
        <w:rPr>
          <w:rFonts w:ascii="Arial" w:hAnsi="Arial" w:cs="Arial"/>
          <w:bCs/>
          <w:sz w:val="20"/>
          <w:szCs w:val="20"/>
        </w:rPr>
        <w:t xml:space="preserve"> además del cuaderno de evaluación de educamos,</w:t>
      </w:r>
      <w:r w:rsidRPr="005B2AE0">
        <w:rPr>
          <w:rFonts w:ascii="Arial" w:hAnsi="Arial" w:cs="Arial"/>
          <w:bCs/>
          <w:sz w:val="20"/>
          <w:szCs w:val="20"/>
        </w:rPr>
        <w:t xml:space="preserve"> obteniendo así, la calificación final de</w:t>
      </w:r>
      <w:r>
        <w:rPr>
          <w:rFonts w:ascii="Arial" w:hAnsi="Arial" w:cs="Arial"/>
          <w:bCs/>
          <w:sz w:val="20"/>
          <w:szCs w:val="20"/>
        </w:rPr>
        <w:t xml:space="preserve"> cada resultado de aprendizaje y, por consiguiente la calificación final del módulo.</w:t>
      </w:r>
    </w:p>
    <w:p w:rsidRPr="00AD2A58" w:rsidR="00AD2A58" w:rsidP="004C4AD8" w:rsidRDefault="00AD2A58" w14:paraId="4933B729" w14:textId="3D49ED55">
      <w:pPr>
        <w:pStyle w:val="Prrafodelista"/>
        <w:numPr>
          <w:ilvl w:val="0"/>
          <w:numId w:val="158"/>
        </w:numPr>
        <w:jc w:val="both"/>
        <w:rPr>
          <w:rFonts w:ascii="Arial" w:hAnsi="Arial" w:cs="Arial"/>
          <w:b/>
          <w:sz w:val="24"/>
          <w:szCs w:val="24"/>
          <w:u w:val="single"/>
        </w:rPr>
      </w:pPr>
      <w:r w:rsidRPr="00AD2A58">
        <w:rPr>
          <w:rFonts w:ascii="Arial" w:hAnsi="Arial" w:cs="Arial"/>
          <w:b/>
          <w:sz w:val="24"/>
          <w:szCs w:val="24"/>
          <w:u w:val="single"/>
        </w:rPr>
        <w:t>CRITERIOS DE RECUPERACIÓN:</w:t>
      </w:r>
    </w:p>
    <w:p w:rsidR="00AD2A58" w:rsidP="00AD2A58" w:rsidRDefault="00AD2A58" w14:paraId="6006723D" w14:textId="77777777">
      <w:pPr>
        <w:ind w:firstLine="708"/>
        <w:jc w:val="both"/>
        <w:rPr>
          <w:rFonts w:ascii="Arial" w:hAnsi="Arial" w:cs="Arial"/>
          <w:bCs/>
          <w:sz w:val="20"/>
          <w:szCs w:val="20"/>
        </w:rPr>
      </w:pPr>
      <w:r w:rsidRPr="005B2AE0">
        <w:rPr>
          <w:rFonts w:ascii="Arial" w:hAnsi="Arial" w:cs="Arial"/>
          <w:bCs/>
          <w:sz w:val="20"/>
          <w:szCs w:val="20"/>
        </w:rPr>
        <w:t xml:space="preserve">Al final de cada trimestre se realizará una recuperación para todos aquellos alumnos/as que no hayan superado alguno/s de los criterios de evaluación evaluados en el trimestre en cuestión, a excepción del 3º trimestre que no tendrá recuperación exclusiva. </w:t>
      </w:r>
    </w:p>
    <w:p w:rsidRPr="005B2AE0" w:rsidR="00AD2A58" w:rsidP="00AD2A58" w:rsidRDefault="00AD2A58" w14:paraId="72597FE6" w14:textId="77777777">
      <w:pPr>
        <w:ind w:firstLine="708"/>
        <w:jc w:val="both"/>
        <w:rPr>
          <w:rFonts w:ascii="Arial" w:hAnsi="Arial" w:cs="Arial"/>
          <w:bCs/>
          <w:sz w:val="20"/>
          <w:szCs w:val="20"/>
        </w:rPr>
      </w:pPr>
      <w:r w:rsidRPr="00FB0CA7">
        <w:rPr>
          <w:rFonts w:ascii="Arial" w:hAnsi="Arial" w:cs="Arial"/>
          <w:bCs/>
          <w:sz w:val="20"/>
          <w:szCs w:val="20"/>
        </w:rPr>
        <w:t xml:space="preserve">Si el alumnado tuviese </w:t>
      </w:r>
      <w:r>
        <w:rPr>
          <w:rFonts w:ascii="Arial" w:hAnsi="Arial" w:cs="Arial"/>
          <w:bCs/>
          <w:sz w:val="20"/>
          <w:szCs w:val="20"/>
        </w:rPr>
        <w:t>criterios de evaluación</w:t>
      </w:r>
      <w:r w:rsidRPr="00FB0CA7">
        <w:rPr>
          <w:rFonts w:ascii="Arial" w:hAnsi="Arial" w:cs="Arial"/>
          <w:bCs/>
          <w:sz w:val="20"/>
          <w:szCs w:val="20"/>
        </w:rPr>
        <w:t xml:space="preserve"> sin superar</w:t>
      </w:r>
      <w:r>
        <w:rPr>
          <w:rFonts w:ascii="Arial" w:hAnsi="Arial" w:cs="Arial"/>
          <w:bCs/>
          <w:sz w:val="20"/>
          <w:szCs w:val="20"/>
        </w:rPr>
        <w:t xml:space="preserve"> y, por tanto, resultados de aprendizaje si aprobar,</w:t>
      </w:r>
      <w:r w:rsidRPr="00FB0CA7">
        <w:rPr>
          <w:rFonts w:ascii="Arial" w:hAnsi="Arial" w:cs="Arial"/>
          <w:bCs/>
          <w:sz w:val="20"/>
          <w:szCs w:val="20"/>
        </w:rPr>
        <w:t xml:space="preserve"> al finalizar el curso tendrá la posibilidad de realizar una primera prueba de recuperación a principios de junio (1ª Ordinaria). En caso de que no superasen la anterior, tendrán una segunda oportunidad también en junio con la 2ªOrdinaria.</w:t>
      </w:r>
      <w:r>
        <w:rPr>
          <w:rFonts w:ascii="Arial" w:hAnsi="Arial" w:cs="Arial"/>
          <w:bCs/>
          <w:sz w:val="20"/>
          <w:szCs w:val="20"/>
        </w:rPr>
        <w:t xml:space="preserve"> Tanto en la convocatoria 1ª ordinaria como en la 2ª ordinaria, se guardarán los Resultados de Aprendizaje y Criterios de evaluación superados durante el curso.</w:t>
      </w:r>
    </w:p>
    <w:p w:rsidRPr="005B2AE0" w:rsidR="00AD2A58" w:rsidP="00AD2A58" w:rsidRDefault="00AD2A58" w14:paraId="6E8C906A" w14:textId="77777777">
      <w:pPr>
        <w:ind w:firstLine="708"/>
        <w:jc w:val="both"/>
        <w:rPr>
          <w:rFonts w:ascii="Arial" w:hAnsi="Arial" w:cs="Arial"/>
          <w:bCs/>
          <w:sz w:val="20"/>
          <w:szCs w:val="20"/>
        </w:rPr>
      </w:pPr>
      <w:r w:rsidRPr="005B2AE0">
        <w:rPr>
          <w:rFonts w:ascii="Arial" w:hAnsi="Arial" w:cs="Arial"/>
          <w:bCs/>
          <w:sz w:val="20"/>
          <w:szCs w:val="20"/>
        </w:rPr>
        <w:t>Para evaluarlos, se utilizarán los mismos instrumentos de recuperación que se utilización inicialmente, es decir, pruebas teóricas, pruebas practicas y trabajos en grupo, en función del criterio/s de evaluación que tenga que recuperar.</w:t>
      </w:r>
    </w:p>
    <w:p w:rsidR="00AD2A58" w:rsidP="00AD2A58" w:rsidRDefault="00AD2A58" w14:paraId="218D2813" w14:textId="77777777">
      <w:pPr>
        <w:ind w:firstLine="708"/>
        <w:jc w:val="both"/>
        <w:rPr>
          <w:rFonts w:ascii="Arial" w:hAnsi="Arial" w:cs="Arial"/>
          <w:bCs/>
          <w:sz w:val="20"/>
          <w:szCs w:val="20"/>
        </w:rPr>
      </w:pPr>
      <w:r w:rsidRPr="00FB0CA7">
        <w:rPr>
          <w:rFonts w:ascii="Arial" w:hAnsi="Arial" w:cs="Arial"/>
          <w:bCs/>
          <w:sz w:val="20"/>
          <w:szCs w:val="20"/>
        </w:rPr>
        <w:t>El alumnado que no pueda presentarse a un examen, deberá aportar un justificante (no será justificable una cita médica ni motivos laborales) y se les hará una nueva prueba de forma escrita u oral.</w:t>
      </w:r>
    </w:p>
    <w:p w:rsidRPr="009A063B" w:rsidR="00AD2A58" w:rsidP="00AD2A58" w:rsidRDefault="00AD2A58" w14:paraId="3F47143B" w14:textId="77777777">
      <w:pPr>
        <w:ind w:firstLine="708"/>
        <w:jc w:val="both"/>
        <w:rPr>
          <w:rFonts w:ascii="Arial" w:hAnsi="Arial" w:cs="Arial"/>
          <w:bCs/>
          <w:sz w:val="20"/>
          <w:szCs w:val="20"/>
        </w:rPr>
      </w:pPr>
      <w:r w:rsidRPr="009A063B">
        <w:rPr>
          <w:rFonts w:ascii="Arial" w:hAnsi="Arial" w:cs="Arial"/>
          <w:bCs/>
          <w:sz w:val="20"/>
          <w:szCs w:val="20"/>
        </w:rPr>
        <w:t xml:space="preserve">Para los alumnos/as que tengan que recuperar criterios de evaluación, se les realizará un plan de trabajo individualizado, informándoles por escrito de los contenidos y criterios de evaluación que tiene que recuperar y de los instrumentos de evaluación que se utilizaran para </w:t>
      </w:r>
      <w:r w:rsidRPr="009A063B">
        <w:rPr>
          <w:rFonts w:ascii="Arial" w:hAnsi="Arial" w:cs="Arial"/>
          <w:bCs/>
          <w:sz w:val="20"/>
          <w:szCs w:val="20"/>
        </w:rPr>
        <w:t>evaluar cada uno de los criterios de evaluación no superados. Además, para completar el plan de trabajo, se les facilitará una serie de material como: Actividades, casos prácticos, realización de trabajos. etc, que servirán de repaso de los contenidos vistos en los criterios de evaluación que tiene que recuperar, presentado mayor atención en aquellos contenidos que se haya detectado mayor dificultad, siendo imprescindible para poder realizar la prueba de recuperación el que haya entregado previamente el material propuesto,</w:t>
      </w:r>
    </w:p>
    <w:p w:rsidRPr="00FB0CA7" w:rsidR="00AD2A58" w:rsidP="00AD2A58" w:rsidRDefault="00AD2A58" w14:paraId="24DFDF2C" w14:textId="77777777">
      <w:pPr>
        <w:ind w:firstLine="708"/>
        <w:jc w:val="both"/>
        <w:rPr>
          <w:rFonts w:ascii="Arial" w:hAnsi="Arial" w:cs="Arial"/>
          <w:bCs/>
          <w:sz w:val="20"/>
          <w:szCs w:val="20"/>
        </w:rPr>
      </w:pPr>
      <w:r w:rsidRPr="009A063B">
        <w:rPr>
          <w:rFonts w:ascii="Arial" w:hAnsi="Arial" w:cs="Arial"/>
          <w:bCs/>
          <w:sz w:val="20"/>
          <w:szCs w:val="20"/>
        </w:rPr>
        <w:t>Los alumnos/as con pérdida de evaluación continua, se le dará la posibilidad de realizar un examen teórico/práctico en junio, en la convocatoria 1ª ordinaria y si no lo supera en 2ª ordinaria, con todos los resultados de aprendizaje y sus correspondientes criterios de evaluación, que contemplarán todos los contenidos teóricos y prácticos desarrollados durante el curso. La realización y posterior evaluación de la prueba teórico/práctica final estará condicionada a la entrega de todos los trabajos propuestos por el profesor, con las pautas indicadas, antes de la realización de dicha prueba.</w:t>
      </w:r>
    </w:p>
    <w:p w:rsidRPr="00260B90" w:rsidR="00AD2A58" w:rsidP="004C4AD8" w:rsidRDefault="00AD2A58" w14:paraId="3B815641" w14:textId="77777777">
      <w:pPr>
        <w:pStyle w:val="Prrafodelista"/>
        <w:numPr>
          <w:ilvl w:val="0"/>
          <w:numId w:val="130"/>
        </w:numPr>
        <w:spacing w:after="200" w:line="276" w:lineRule="auto"/>
        <w:jc w:val="both"/>
        <w:rPr>
          <w:rFonts w:ascii="Arial" w:hAnsi="Arial" w:cs="Arial"/>
          <w:b/>
          <w:sz w:val="20"/>
          <w:szCs w:val="20"/>
        </w:rPr>
      </w:pPr>
      <w:r w:rsidRPr="00260B90">
        <w:rPr>
          <w:rFonts w:ascii="Arial" w:hAnsi="Arial" w:cs="Arial"/>
          <w:b/>
          <w:sz w:val="20"/>
          <w:szCs w:val="20"/>
        </w:rPr>
        <w:t>Para alumnos con módulos pendientes de cursos anteriores.</w:t>
      </w:r>
    </w:p>
    <w:p w:rsidRPr="00FB0CA7" w:rsidR="00AD2A58" w:rsidP="00AD2A58" w:rsidRDefault="00AD2A58" w14:paraId="6BD6C916" w14:textId="77777777">
      <w:pPr>
        <w:jc w:val="both"/>
        <w:rPr>
          <w:rFonts w:ascii="Arial" w:hAnsi="Arial" w:cs="Arial"/>
          <w:bCs/>
          <w:sz w:val="20"/>
          <w:szCs w:val="20"/>
        </w:rPr>
      </w:pPr>
      <w:r w:rsidRPr="00FB0CA7">
        <w:rPr>
          <w:rFonts w:ascii="Arial" w:hAnsi="Arial" w:cs="Arial"/>
          <w:bCs/>
          <w:sz w:val="20"/>
          <w:szCs w:val="20"/>
        </w:rPr>
        <w:tab/>
      </w:r>
      <w:r w:rsidRPr="00FB0CA7">
        <w:rPr>
          <w:rFonts w:ascii="Arial" w:hAnsi="Arial" w:cs="Arial"/>
          <w:bCs/>
          <w:sz w:val="20"/>
          <w:szCs w:val="20"/>
        </w:rPr>
        <w:t>Se realizarán dos evaluaciones en las fechas previstas por el calendario escolar adaptándose a la duración del 2º curso del ciclo. Los instrumentos de evaluación serán:</w:t>
      </w:r>
    </w:p>
    <w:p w:rsidRPr="00FB0CA7" w:rsidR="00AD2A58" w:rsidP="004C4AD8" w:rsidRDefault="00AD2A58" w14:paraId="29ED4A27" w14:textId="77777777">
      <w:pPr>
        <w:pStyle w:val="Prrafodelista"/>
        <w:numPr>
          <w:ilvl w:val="0"/>
          <w:numId w:val="129"/>
        </w:numPr>
        <w:spacing w:after="200" w:line="276" w:lineRule="auto"/>
        <w:jc w:val="both"/>
        <w:rPr>
          <w:rFonts w:ascii="Arial" w:hAnsi="Arial" w:cs="Arial"/>
          <w:bCs/>
          <w:sz w:val="20"/>
          <w:szCs w:val="20"/>
        </w:rPr>
      </w:pPr>
      <w:r w:rsidRPr="00FB0CA7">
        <w:rPr>
          <w:rFonts w:ascii="Arial" w:hAnsi="Arial" w:cs="Arial"/>
          <w:bCs/>
          <w:sz w:val="20"/>
          <w:szCs w:val="20"/>
        </w:rPr>
        <w:t>Pruebas escritas tipo test, preguntas cortas, cumplimentación de imágenes, Verdadero/Falso y cumplimentación de oraciones.</w:t>
      </w:r>
    </w:p>
    <w:p w:rsidRPr="00FB0CA7" w:rsidR="00AD2A58" w:rsidP="00AD2A58" w:rsidRDefault="00AD2A58" w14:paraId="0F428912" w14:textId="77777777">
      <w:pPr>
        <w:pStyle w:val="Prrafodelista"/>
        <w:ind w:left="1428"/>
        <w:jc w:val="both"/>
        <w:rPr>
          <w:rFonts w:ascii="Arial" w:hAnsi="Arial" w:cs="Arial"/>
          <w:bCs/>
          <w:sz w:val="20"/>
          <w:szCs w:val="20"/>
        </w:rPr>
      </w:pPr>
    </w:p>
    <w:p w:rsidRPr="00FB0CA7" w:rsidR="00AD2A58" w:rsidP="004C4AD8" w:rsidRDefault="00AD2A58" w14:paraId="06913549" w14:textId="77777777">
      <w:pPr>
        <w:pStyle w:val="Prrafodelista"/>
        <w:numPr>
          <w:ilvl w:val="0"/>
          <w:numId w:val="129"/>
        </w:numPr>
        <w:spacing w:after="200" w:line="276" w:lineRule="auto"/>
        <w:jc w:val="both"/>
        <w:rPr>
          <w:rFonts w:ascii="Arial" w:hAnsi="Arial" w:cs="Arial"/>
          <w:bCs/>
          <w:sz w:val="20"/>
          <w:szCs w:val="20"/>
        </w:rPr>
      </w:pPr>
      <w:r w:rsidRPr="00FB0CA7">
        <w:rPr>
          <w:rFonts w:ascii="Arial" w:hAnsi="Arial" w:cs="Arial"/>
          <w:bCs/>
          <w:sz w:val="20"/>
          <w:szCs w:val="20"/>
        </w:rPr>
        <w:t>Entrega de actividades.</w:t>
      </w:r>
    </w:p>
    <w:p w:rsidRPr="00FB0CA7" w:rsidR="00AD2A58" w:rsidP="004C4AD8" w:rsidRDefault="00AD2A58" w14:paraId="0BB5D869" w14:textId="77777777">
      <w:pPr>
        <w:numPr>
          <w:ilvl w:val="0"/>
          <w:numId w:val="129"/>
        </w:numPr>
        <w:spacing w:after="200" w:line="276" w:lineRule="auto"/>
        <w:jc w:val="both"/>
        <w:rPr>
          <w:rFonts w:ascii="Arial" w:hAnsi="Arial" w:cs="Arial"/>
          <w:bCs/>
          <w:sz w:val="20"/>
          <w:szCs w:val="20"/>
        </w:rPr>
      </w:pPr>
      <w:r w:rsidRPr="00FB0CA7">
        <w:rPr>
          <w:rFonts w:ascii="Arial" w:hAnsi="Arial" w:cs="Arial"/>
          <w:bCs/>
          <w:sz w:val="20"/>
          <w:szCs w:val="20"/>
        </w:rPr>
        <w:t>Resolución de casos prácticos y realización de prácticas.</w:t>
      </w:r>
    </w:p>
    <w:p w:rsidRPr="00AD2A58" w:rsidR="00140CD3" w:rsidP="00AD2A58" w:rsidRDefault="00AD2A58" w14:paraId="6B64EEB9" w14:textId="3221C625">
      <w:pPr>
        <w:ind w:firstLine="708"/>
        <w:jc w:val="both"/>
        <w:rPr>
          <w:rFonts w:ascii="Arial" w:hAnsi="Arial" w:cs="Arial"/>
          <w:bCs/>
          <w:sz w:val="20"/>
          <w:szCs w:val="20"/>
        </w:rPr>
      </w:pPr>
      <w:r w:rsidRPr="00FB0CA7">
        <w:rPr>
          <w:rFonts w:ascii="Arial" w:hAnsi="Arial" w:cs="Arial"/>
          <w:bCs/>
          <w:sz w:val="20"/>
          <w:szCs w:val="20"/>
        </w:rPr>
        <w:t>Los criterios de calificación serán los mismos que se establecen en el apartado 8.3. Para superarlo será necesario obtener como mínimo 5 puntos en la nota global, una vez sacadas las ponderaciones correspondientes</w:t>
      </w:r>
      <w:r>
        <w:rPr>
          <w:rFonts w:ascii="Arial" w:hAnsi="Arial" w:cs="Arial"/>
          <w:bCs/>
          <w:sz w:val="20"/>
          <w:szCs w:val="20"/>
        </w:rPr>
        <w:t xml:space="preserve"> de cada uno de los criterios de evaluación de los que se componen los diferentes resultados de aprendizaje.</w:t>
      </w:r>
    </w:p>
    <w:p w:rsidR="5FDFA10B" w:rsidP="004C4AD8" w:rsidRDefault="5FDFA10B" w14:paraId="5EE31858" w14:textId="1BD57217">
      <w:pPr>
        <w:pStyle w:val="Prrafodelista"/>
        <w:numPr>
          <w:ilvl w:val="0"/>
          <w:numId w:val="114"/>
        </w:numPr>
        <w:jc w:val="both"/>
        <w:rPr>
          <w:sz w:val="28"/>
          <w:szCs w:val="28"/>
        </w:rPr>
      </w:pPr>
      <w:r w:rsidRPr="68B0A279">
        <w:rPr>
          <w:sz w:val="28"/>
          <w:szCs w:val="28"/>
        </w:rPr>
        <w:t>SOSTENIBILIDAD APLICADA AL SISTEMA PRODUCTIVO</w:t>
      </w:r>
    </w:p>
    <w:p w:rsidR="5FDFA10B" w:rsidP="68B0A279" w:rsidRDefault="5FDFA10B" w14:paraId="326A11CA" w14:textId="79225AA3">
      <w:pPr>
        <w:spacing w:line="276" w:lineRule="auto"/>
        <w:ind w:firstLine="709"/>
        <w:jc w:val="both"/>
      </w:pPr>
      <w:r w:rsidRPr="68B0A279">
        <w:rPr>
          <w:rFonts w:ascii="Calibri" w:hAnsi="Calibri" w:eastAsia="Calibri" w:cs="Calibri"/>
          <w:sz w:val="24"/>
          <w:szCs w:val="24"/>
        </w:rPr>
        <w:t>En la siguiente tabla se muestran los RA para el módulo “Sostenibilidad aplicada al sistema formativo” y los Criterios de Evaluación asociados a cada RA.</w:t>
      </w:r>
    </w:p>
    <w:tbl>
      <w:tblPr>
        <w:tblStyle w:val="Tablaconcuadrcula"/>
        <w:tblW w:w="0" w:type="auto"/>
        <w:tblLook w:val="04A0" w:firstRow="1" w:lastRow="0" w:firstColumn="1" w:lastColumn="0" w:noHBand="0" w:noVBand="1"/>
      </w:tblPr>
      <w:tblGrid>
        <w:gridCol w:w="6932"/>
        <w:gridCol w:w="1552"/>
      </w:tblGrid>
      <w:tr w:rsidR="68B0A279" w:rsidTr="68B0A279" w14:paraId="7FD62A77" w14:textId="77777777">
        <w:trPr>
          <w:trHeight w:val="300"/>
        </w:trPr>
        <w:tc>
          <w:tcPr>
            <w:tcW w:w="6938"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3D83DFBF" w14:textId="76E974BD">
            <w:pPr>
              <w:spacing w:line="276" w:lineRule="auto"/>
            </w:pPr>
            <w:r w:rsidRPr="68B0A279">
              <w:rPr>
                <w:rFonts w:ascii="Calibri" w:hAnsi="Calibri" w:eastAsia="Calibri" w:cs="Calibri"/>
                <w:b/>
                <w:bCs/>
                <w:sz w:val="24"/>
                <w:szCs w:val="24"/>
              </w:rPr>
              <w:t>Resultados de aprendizaje (RA) y criterios de evaluación asociados</w:t>
            </w:r>
          </w:p>
        </w:tc>
        <w:tc>
          <w:tcPr>
            <w:tcW w:w="1552"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280FA735" w14:textId="51E0C945">
            <w:pPr>
              <w:spacing w:line="276" w:lineRule="auto"/>
            </w:pPr>
            <w:r w:rsidRPr="68B0A279">
              <w:rPr>
                <w:rFonts w:ascii="Calibri" w:hAnsi="Calibri" w:eastAsia="Calibri" w:cs="Calibri"/>
                <w:b/>
                <w:bCs/>
                <w:sz w:val="24"/>
                <w:szCs w:val="24"/>
              </w:rPr>
              <w:t xml:space="preserve">Ponderación </w:t>
            </w:r>
          </w:p>
        </w:tc>
      </w:tr>
      <w:tr w:rsidR="68B0A279" w:rsidTr="68B0A279" w14:paraId="143C9826" w14:textId="77777777">
        <w:trPr>
          <w:trHeight w:val="300"/>
        </w:trPr>
        <w:tc>
          <w:tcPr>
            <w:tcW w:w="6938"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7574A93F" w14:textId="485A1F7F">
            <w:pPr>
              <w:spacing w:line="276" w:lineRule="auto"/>
            </w:pPr>
            <w:r w:rsidRPr="68B0A279">
              <w:rPr>
                <w:rFonts w:ascii="Calibri" w:hAnsi="Calibri" w:eastAsia="Calibri" w:cs="Calibri"/>
                <w:b/>
                <w:bCs/>
                <w:color w:val="000000" w:themeColor="text1"/>
                <w:sz w:val="24"/>
                <w:szCs w:val="24"/>
              </w:rPr>
              <w:t>RA1:</w:t>
            </w:r>
            <w:r w:rsidRPr="68B0A279">
              <w:rPr>
                <w:rFonts w:ascii="Calibri" w:hAnsi="Calibri" w:eastAsia="Calibri" w:cs="Calibri"/>
                <w:color w:val="000000" w:themeColor="text1"/>
                <w:sz w:val="24"/>
                <w:szCs w:val="24"/>
              </w:rPr>
              <w:t xml:space="preserve"> Identifica los aspectos ambientales, sociales y de gobernanza (ASG) relativos a la sostenibilidad teniendo en cuenta el concepto de desarrollo sostenible y los marcos internacionales que contribuyen a su consecución.</w:t>
            </w:r>
          </w:p>
        </w:tc>
        <w:tc>
          <w:tcPr>
            <w:tcW w:w="1552"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77DD36C8" w14:textId="77EB7F62">
            <w:pPr>
              <w:spacing w:line="276" w:lineRule="auto"/>
              <w:jc w:val="center"/>
            </w:pPr>
            <w:r w:rsidRPr="68B0A279">
              <w:rPr>
                <w:rFonts w:ascii="Calibri" w:hAnsi="Calibri" w:eastAsia="Calibri" w:cs="Calibri"/>
                <w:b/>
                <w:bCs/>
                <w:color w:val="000000" w:themeColor="text1"/>
                <w:sz w:val="24"/>
                <w:szCs w:val="24"/>
              </w:rPr>
              <w:t>10%</w:t>
            </w:r>
          </w:p>
        </w:tc>
      </w:tr>
      <w:tr w:rsidR="68B0A279" w:rsidTr="68B0A279" w14:paraId="43799251" w14:textId="77777777">
        <w:trPr>
          <w:trHeight w:val="300"/>
        </w:trPr>
        <w:tc>
          <w:tcPr>
            <w:tcW w:w="6938" w:type="dxa"/>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68B0A279" w:rsidP="68B0A279" w:rsidRDefault="68B0A279" w14:paraId="35956939" w14:textId="16A1E030">
            <w:pPr>
              <w:spacing w:before="120" w:after="120"/>
              <w:ind w:left="312" w:hanging="283"/>
            </w:pPr>
            <w:r w:rsidRPr="68B0A279">
              <w:rPr>
                <w:rFonts w:ascii="Calibri" w:hAnsi="Calibri" w:eastAsia="Calibri" w:cs="Calibri"/>
                <w:b/>
                <w:bCs/>
                <w:sz w:val="24"/>
                <w:szCs w:val="24"/>
              </w:rPr>
              <w:t>a)</w:t>
            </w:r>
            <w:r w:rsidRPr="68B0A279">
              <w:rPr>
                <w:rFonts w:ascii="Calibri" w:hAnsi="Calibri" w:eastAsia="Calibri" w:cs="Calibri"/>
                <w:sz w:val="24"/>
                <w:szCs w:val="24"/>
              </w:rPr>
              <w:t xml:space="preserve">  Se ha descrito el concepto de sostenibilidad, estableciendo los marcos internacionales asociados al desarrollo sostenible.</w:t>
            </w:r>
          </w:p>
          <w:p w:rsidR="68B0A279" w:rsidP="68B0A279" w:rsidRDefault="68B0A279" w14:paraId="75E1E76B" w14:textId="77B2B3D4">
            <w:pPr>
              <w:spacing w:before="120" w:after="120"/>
              <w:ind w:left="312" w:hanging="283"/>
            </w:pPr>
            <w:r w:rsidRPr="68B0A279">
              <w:rPr>
                <w:rFonts w:ascii="Calibri" w:hAnsi="Calibri" w:eastAsia="Calibri" w:cs="Calibri"/>
                <w:b/>
                <w:bCs/>
                <w:sz w:val="24"/>
                <w:szCs w:val="24"/>
              </w:rPr>
              <w:t>b)</w:t>
            </w:r>
            <w:r w:rsidRPr="68B0A279">
              <w:rPr>
                <w:rFonts w:ascii="Calibri" w:hAnsi="Calibri" w:eastAsia="Calibri" w:cs="Calibri"/>
                <w:sz w:val="24"/>
                <w:szCs w:val="24"/>
              </w:rPr>
              <w:t xml:space="preserve">  Se han identificado los asuntos ambientales, sociales y de gobernanza que influyen en el desarrollo sostenible de las organizaciones empresariales.</w:t>
            </w:r>
          </w:p>
          <w:p w:rsidR="68B0A279" w:rsidP="68B0A279" w:rsidRDefault="68B0A279" w14:paraId="59D61A14" w14:textId="3C55F11E">
            <w:pPr>
              <w:spacing w:before="120" w:after="120"/>
              <w:ind w:left="312" w:hanging="283"/>
            </w:pPr>
            <w:r w:rsidRPr="68B0A279">
              <w:rPr>
                <w:rFonts w:ascii="Calibri" w:hAnsi="Calibri" w:eastAsia="Calibri" w:cs="Calibri"/>
                <w:b/>
                <w:bCs/>
                <w:sz w:val="24"/>
                <w:szCs w:val="24"/>
              </w:rPr>
              <w:t>c)</w:t>
            </w:r>
            <w:r w:rsidRPr="68B0A279">
              <w:rPr>
                <w:rFonts w:ascii="Calibri" w:hAnsi="Calibri" w:eastAsia="Calibri" w:cs="Calibri"/>
                <w:sz w:val="24"/>
                <w:szCs w:val="24"/>
              </w:rPr>
              <w:t xml:space="preserve">  Se han relacionado los Objetivos de Desarrollo Sostenible (ODS) con su importancia para la consecución de la Agenda 2030.</w:t>
            </w:r>
          </w:p>
          <w:p w:rsidR="68B0A279" w:rsidP="68B0A279" w:rsidRDefault="68B0A279" w14:paraId="7BFDB7C0" w14:textId="24C49A64">
            <w:pPr>
              <w:spacing w:before="120" w:after="120"/>
              <w:ind w:left="312" w:hanging="283"/>
            </w:pPr>
            <w:r w:rsidRPr="68B0A279">
              <w:rPr>
                <w:rFonts w:ascii="Calibri" w:hAnsi="Calibri" w:eastAsia="Calibri" w:cs="Calibri"/>
                <w:b/>
                <w:bCs/>
                <w:sz w:val="24"/>
                <w:szCs w:val="24"/>
              </w:rPr>
              <w:t>d)</w:t>
            </w:r>
            <w:r w:rsidRPr="68B0A279">
              <w:rPr>
                <w:rFonts w:ascii="Calibri" w:hAnsi="Calibri" w:eastAsia="Calibri" w:cs="Calibri"/>
                <w:sz w:val="24"/>
                <w:szCs w:val="24"/>
              </w:rPr>
              <w:t xml:space="preserve">  Se ha analizado la importancia de identificar los aspectos ASG más relevantes para los grupos de interés de las organizaciones </w:t>
            </w:r>
            <w:r w:rsidRPr="68B0A279">
              <w:rPr>
                <w:rFonts w:ascii="Calibri" w:hAnsi="Calibri" w:eastAsia="Calibri" w:cs="Calibri"/>
                <w:sz w:val="24"/>
                <w:szCs w:val="24"/>
              </w:rPr>
              <w:t>relacionándolos con los riesgos y oportunidades que suponen para la propia organización.</w:t>
            </w:r>
          </w:p>
          <w:p w:rsidR="68B0A279" w:rsidP="68B0A279" w:rsidRDefault="68B0A279" w14:paraId="73E4CEE3" w14:textId="4699CFEE">
            <w:pPr>
              <w:spacing w:before="120" w:after="120"/>
              <w:ind w:left="312" w:hanging="283"/>
            </w:pPr>
            <w:r w:rsidRPr="68B0A279">
              <w:rPr>
                <w:rFonts w:ascii="Calibri" w:hAnsi="Calibri" w:eastAsia="Calibri" w:cs="Calibri"/>
                <w:b/>
                <w:bCs/>
                <w:sz w:val="24"/>
                <w:szCs w:val="24"/>
              </w:rPr>
              <w:t>e)</w:t>
            </w:r>
            <w:r w:rsidRPr="68B0A279">
              <w:rPr>
                <w:rFonts w:ascii="Calibri" w:hAnsi="Calibri" w:eastAsia="Calibri" w:cs="Calibri"/>
                <w:sz w:val="24"/>
                <w:szCs w:val="24"/>
              </w:rPr>
              <w:t xml:space="preserve">  Se han identificado los principales estándares de métricas para la evaluación del desempeño en sostenibilidad y su papel en la rendición de cuentas que marca la legislación vigente y las futuras regulaciones en desarrollo.</w:t>
            </w:r>
          </w:p>
          <w:p w:rsidR="68B0A279" w:rsidP="68B0A279" w:rsidRDefault="68B0A279" w14:paraId="2F156B5D" w14:textId="1E401A84">
            <w:pPr>
              <w:spacing w:before="120" w:after="120"/>
              <w:ind w:left="312" w:hanging="283"/>
            </w:pPr>
            <w:r w:rsidRPr="68B0A279">
              <w:rPr>
                <w:rFonts w:ascii="Calibri" w:hAnsi="Calibri" w:eastAsia="Calibri" w:cs="Calibri"/>
                <w:b/>
                <w:bCs/>
                <w:sz w:val="24"/>
                <w:szCs w:val="24"/>
              </w:rPr>
              <w:t xml:space="preserve">f)  </w:t>
            </w:r>
            <w:r w:rsidRPr="68B0A279">
              <w:rPr>
                <w:rFonts w:ascii="Calibri" w:hAnsi="Calibri" w:eastAsia="Calibri" w:cs="Calibri"/>
                <w:sz w:val="24"/>
                <w:szCs w:val="24"/>
              </w:rPr>
              <w:t xml:space="preserve"> Se ha descrito la inversión socialmente responsable y el papel de los analistas, inversores, agencias e índices de sostenibilidad en el fomento de la sostenibilidad.</w:t>
            </w:r>
          </w:p>
        </w:tc>
        <w:tc>
          <w:tcPr>
            <w:tcW w:w="1552"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28D2EEFA" w14:textId="3A4A9C88">
            <w:pPr>
              <w:spacing w:line="276" w:lineRule="auto"/>
              <w:jc w:val="center"/>
            </w:pPr>
            <w:r w:rsidRPr="68B0A279">
              <w:rPr>
                <w:rFonts w:ascii="Calibri" w:hAnsi="Calibri" w:eastAsia="Calibri" w:cs="Calibri"/>
                <w:sz w:val="24"/>
                <w:szCs w:val="24"/>
              </w:rPr>
              <w:t>1.6%</w:t>
            </w:r>
          </w:p>
          <w:p w:rsidR="68B0A279" w:rsidP="68B0A279" w:rsidRDefault="68B0A279" w14:paraId="2E5D1AA7" w14:textId="51C85CEB">
            <w:pPr>
              <w:spacing w:line="276" w:lineRule="auto"/>
              <w:jc w:val="center"/>
            </w:pPr>
            <w:r w:rsidRPr="68B0A279">
              <w:rPr>
                <w:rFonts w:ascii="Calibri" w:hAnsi="Calibri" w:eastAsia="Calibri" w:cs="Calibri"/>
                <w:sz w:val="24"/>
                <w:szCs w:val="24"/>
              </w:rPr>
              <w:t xml:space="preserve"> </w:t>
            </w:r>
          </w:p>
          <w:p w:rsidR="68B0A279" w:rsidP="68B0A279" w:rsidRDefault="68B0A279" w14:paraId="6C7F84D9" w14:textId="23C9F9A6">
            <w:pPr>
              <w:spacing w:line="276" w:lineRule="auto"/>
              <w:jc w:val="center"/>
            </w:pPr>
            <w:r w:rsidRPr="68B0A279">
              <w:rPr>
                <w:rFonts w:ascii="Calibri" w:hAnsi="Calibri" w:eastAsia="Calibri" w:cs="Calibri"/>
                <w:sz w:val="24"/>
                <w:szCs w:val="24"/>
              </w:rPr>
              <w:t>1.8%</w:t>
            </w:r>
          </w:p>
          <w:p w:rsidR="68B0A279" w:rsidP="68B0A279" w:rsidRDefault="68B0A279" w14:paraId="103F4B69" w14:textId="0AFC2A25">
            <w:pPr>
              <w:spacing w:line="276" w:lineRule="auto"/>
              <w:jc w:val="center"/>
            </w:pPr>
            <w:r w:rsidRPr="68B0A279">
              <w:rPr>
                <w:rFonts w:ascii="Calibri" w:hAnsi="Calibri" w:eastAsia="Calibri" w:cs="Calibri"/>
                <w:sz w:val="24"/>
                <w:szCs w:val="24"/>
              </w:rPr>
              <w:t xml:space="preserve"> </w:t>
            </w:r>
          </w:p>
          <w:p w:rsidR="68B0A279" w:rsidP="68B0A279" w:rsidRDefault="68B0A279" w14:paraId="49E74755" w14:textId="34B41A79">
            <w:pPr>
              <w:spacing w:line="276" w:lineRule="auto"/>
              <w:jc w:val="center"/>
            </w:pPr>
            <w:r w:rsidRPr="68B0A279">
              <w:rPr>
                <w:rFonts w:ascii="Calibri" w:hAnsi="Calibri" w:eastAsia="Calibri" w:cs="Calibri"/>
                <w:sz w:val="24"/>
                <w:szCs w:val="24"/>
              </w:rPr>
              <w:t xml:space="preserve"> </w:t>
            </w:r>
          </w:p>
          <w:p w:rsidR="68B0A279" w:rsidP="68B0A279" w:rsidRDefault="68B0A279" w14:paraId="5D5F3FF3" w14:textId="25AEE3BE">
            <w:pPr>
              <w:spacing w:line="276" w:lineRule="auto"/>
              <w:jc w:val="center"/>
            </w:pPr>
            <w:r w:rsidRPr="68B0A279">
              <w:rPr>
                <w:rFonts w:ascii="Calibri" w:hAnsi="Calibri" w:eastAsia="Calibri" w:cs="Calibri"/>
                <w:sz w:val="24"/>
                <w:szCs w:val="24"/>
              </w:rPr>
              <w:t xml:space="preserve"> </w:t>
            </w:r>
          </w:p>
          <w:p w:rsidR="68B0A279" w:rsidP="68B0A279" w:rsidRDefault="68B0A279" w14:paraId="322A6490" w14:textId="7ED512AA">
            <w:pPr>
              <w:spacing w:line="276" w:lineRule="auto"/>
              <w:jc w:val="center"/>
            </w:pPr>
            <w:r w:rsidRPr="68B0A279">
              <w:rPr>
                <w:rFonts w:ascii="Calibri" w:hAnsi="Calibri" w:eastAsia="Calibri" w:cs="Calibri"/>
                <w:sz w:val="24"/>
                <w:szCs w:val="24"/>
              </w:rPr>
              <w:t>1.8%</w:t>
            </w:r>
          </w:p>
          <w:p w:rsidR="68B0A279" w:rsidP="68B0A279" w:rsidRDefault="68B0A279" w14:paraId="60A89550" w14:textId="44E8FD9F">
            <w:pPr>
              <w:spacing w:line="276" w:lineRule="auto"/>
              <w:jc w:val="center"/>
            </w:pPr>
            <w:r w:rsidRPr="68B0A279">
              <w:rPr>
                <w:rFonts w:ascii="Calibri" w:hAnsi="Calibri" w:eastAsia="Calibri" w:cs="Calibri"/>
                <w:sz w:val="24"/>
                <w:szCs w:val="24"/>
              </w:rPr>
              <w:t xml:space="preserve"> </w:t>
            </w:r>
          </w:p>
          <w:p w:rsidR="68B0A279" w:rsidP="68B0A279" w:rsidRDefault="68B0A279" w14:paraId="5FD60BB8" w14:textId="7D499392">
            <w:pPr>
              <w:spacing w:line="276" w:lineRule="auto"/>
              <w:jc w:val="center"/>
            </w:pPr>
            <w:r w:rsidRPr="68B0A279">
              <w:rPr>
                <w:rFonts w:ascii="Calibri" w:hAnsi="Calibri" w:eastAsia="Calibri" w:cs="Calibri"/>
                <w:sz w:val="24"/>
                <w:szCs w:val="24"/>
              </w:rPr>
              <w:t>1.6%</w:t>
            </w:r>
          </w:p>
          <w:p w:rsidR="68B0A279" w:rsidP="68B0A279" w:rsidRDefault="68B0A279" w14:paraId="5EA3B560" w14:textId="6B4701B7">
            <w:pPr>
              <w:spacing w:line="276" w:lineRule="auto"/>
              <w:jc w:val="center"/>
            </w:pPr>
            <w:r w:rsidRPr="68B0A279">
              <w:rPr>
                <w:rFonts w:ascii="Calibri" w:hAnsi="Calibri" w:eastAsia="Calibri" w:cs="Calibri"/>
                <w:sz w:val="24"/>
                <w:szCs w:val="24"/>
              </w:rPr>
              <w:t xml:space="preserve"> </w:t>
            </w:r>
          </w:p>
          <w:p w:rsidR="68B0A279" w:rsidP="68B0A279" w:rsidRDefault="68B0A279" w14:paraId="75EAAAFC" w14:textId="70C98652">
            <w:pPr>
              <w:spacing w:line="276" w:lineRule="auto"/>
              <w:jc w:val="center"/>
            </w:pPr>
            <w:r w:rsidRPr="68B0A279">
              <w:rPr>
                <w:rFonts w:ascii="Calibri" w:hAnsi="Calibri" w:eastAsia="Calibri" w:cs="Calibri"/>
                <w:sz w:val="24"/>
                <w:szCs w:val="24"/>
              </w:rPr>
              <w:t xml:space="preserve"> </w:t>
            </w:r>
          </w:p>
          <w:p w:rsidR="68B0A279" w:rsidP="68B0A279" w:rsidRDefault="68B0A279" w14:paraId="01A9DC97" w14:textId="36E39F09">
            <w:pPr>
              <w:spacing w:line="276" w:lineRule="auto"/>
              <w:jc w:val="center"/>
            </w:pPr>
            <w:r w:rsidRPr="68B0A279">
              <w:rPr>
                <w:rFonts w:ascii="Calibri" w:hAnsi="Calibri" w:eastAsia="Calibri" w:cs="Calibri"/>
                <w:sz w:val="24"/>
                <w:szCs w:val="24"/>
              </w:rPr>
              <w:t xml:space="preserve"> </w:t>
            </w:r>
          </w:p>
          <w:p w:rsidR="68B0A279" w:rsidP="68B0A279" w:rsidRDefault="68B0A279" w14:paraId="150AB100" w14:textId="787FBCA5">
            <w:pPr>
              <w:spacing w:line="276" w:lineRule="auto"/>
              <w:jc w:val="center"/>
            </w:pPr>
            <w:r w:rsidRPr="68B0A279">
              <w:rPr>
                <w:rFonts w:ascii="Calibri" w:hAnsi="Calibri" w:eastAsia="Calibri" w:cs="Calibri"/>
                <w:sz w:val="24"/>
                <w:szCs w:val="24"/>
              </w:rPr>
              <w:t>1.6%</w:t>
            </w:r>
          </w:p>
          <w:p w:rsidR="68B0A279" w:rsidP="68B0A279" w:rsidRDefault="68B0A279" w14:paraId="1821793B" w14:textId="30161EFA">
            <w:pPr>
              <w:spacing w:line="276" w:lineRule="auto"/>
              <w:jc w:val="center"/>
            </w:pPr>
            <w:r w:rsidRPr="68B0A279">
              <w:rPr>
                <w:rFonts w:ascii="Calibri" w:hAnsi="Calibri" w:eastAsia="Calibri" w:cs="Calibri"/>
                <w:sz w:val="24"/>
                <w:szCs w:val="24"/>
              </w:rPr>
              <w:t xml:space="preserve"> </w:t>
            </w:r>
          </w:p>
          <w:p w:rsidR="68B0A279" w:rsidP="68B0A279" w:rsidRDefault="68B0A279" w14:paraId="7750B75A" w14:textId="0BC1E480">
            <w:pPr>
              <w:spacing w:line="276" w:lineRule="auto"/>
              <w:jc w:val="center"/>
            </w:pPr>
            <w:r w:rsidRPr="68B0A279">
              <w:rPr>
                <w:rFonts w:ascii="Calibri" w:hAnsi="Calibri" w:eastAsia="Calibri" w:cs="Calibri"/>
                <w:sz w:val="24"/>
                <w:szCs w:val="24"/>
              </w:rPr>
              <w:t xml:space="preserve"> </w:t>
            </w:r>
          </w:p>
          <w:p w:rsidR="68B0A279" w:rsidP="68B0A279" w:rsidRDefault="68B0A279" w14:paraId="57AE346F" w14:textId="1A2308E8">
            <w:pPr>
              <w:spacing w:line="276" w:lineRule="auto"/>
              <w:jc w:val="center"/>
            </w:pPr>
            <w:r w:rsidRPr="68B0A279">
              <w:rPr>
                <w:rFonts w:ascii="Calibri" w:hAnsi="Calibri" w:eastAsia="Calibri" w:cs="Calibri"/>
                <w:sz w:val="24"/>
                <w:szCs w:val="24"/>
              </w:rPr>
              <w:t xml:space="preserve"> </w:t>
            </w:r>
          </w:p>
          <w:p w:rsidR="68B0A279" w:rsidP="68B0A279" w:rsidRDefault="68B0A279" w14:paraId="7CE401EC" w14:textId="5039ED97">
            <w:pPr>
              <w:spacing w:line="276" w:lineRule="auto"/>
              <w:jc w:val="center"/>
            </w:pPr>
            <w:r w:rsidRPr="68B0A279">
              <w:rPr>
                <w:rFonts w:ascii="Calibri" w:hAnsi="Calibri" w:eastAsia="Calibri" w:cs="Calibri"/>
                <w:sz w:val="24"/>
                <w:szCs w:val="24"/>
              </w:rPr>
              <w:t>1.6%</w:t>
            </w:r>
          </w:p>
        </w:tc>
      </w:tr>
      <w:tr w:rsidR="68B0A279" w:rsidTr="68B0A279" w14:paraId="7146C5B9" w14:textId="77777777">
        <w:trPr>
          <w:trHeight w:val="300"/>
        </w:trPr>
        <w:tc>
          <w:tcPr>
            <w:tcW w:w="6938"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3F63F482" w14:textId="6D0030AF">
            <w:pPr>
              <w:spacing w:line="276" w:lineRule="auto"/>
            </w:pPr>
            <w:r w:rsidRPr="68B0A279">
              <w:rPr>
                <w:rFonts w:ascii="Calibri" w:hAnsi="Calibri" w:eastAsia="Calibri" w:cs="Calibri"/>
                <w:b/>
                <w:bCs/>
                <w:color w:val="000000" w:themeColor="text1"/>
                <w:sz w:val="24"/>
                <w:szCs w:val="24"/>
              </w:rPr>
              <w:t>RA2:</w:t>
            </w:r>
            <w:r w:rsidRPr="68B0A279">
              <w:rPr>
                <w:rFonts w:ascii="Calibri" w:hAnsi="Calibri" w:eastAsia="Calibri" w:cs="Calibri"/>
                <w:color w:val="000000" w:themeColor="text1"/>
                <w:sz w:val="24"/>
                <w:szCs w:val="24"/>
              </w:rPr>
              <w:t xml:space="preserve"> Caracteriza los retos ambientales y sociales a los que se enfrenta la sociedad, describiendo los impactos sobre las personas y los sectores productivos y proponiendo acciones para minimizarlos.</w:t>
            </w:r>
          </w:p>
        </w:tc>
        <w:tc>
          <w:tcPr>
            <w:tcW w:w="1552"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vAlign w:val="center"/>
          </w:tcPr>
          <w:p w:rsidR="68B0A279" w:rsidP="68B0A279" w:rsidRDefault="68B0A279" w14:paraId="599C8022" w14:textId="3797D367">
            <w:pPr>
              <w:spacing w:line="276" w:lineRule="auto"/>
              <w:jc w:val="center"/>
            </w:pPr>
            <w:r w:rsidRPr="68B0A279">
              <w:rPr>
                <w:rFonts w:ascii="Calibri" w:hAnsi="Calibri" w:eastAsia="Calibri" w:cs="Calibri"/>
                <w:b/>
                <w:bCs/>
                <w:color w:val="000000" w:themeColor="text1"/>
                <w:sz w:val="24"/>
                <w:szCs w:val="24"/>
              </w:rPr>
              <w:t>20%</w:t>
            </w:r>
          </w:p>
        </w:tc>
      </w:tr>
      <w:tr w:rsidR="68B0A279" w:rsidTr="68B0A279" w14:paraId="5286D5F7" w14:textId="77777777">
        <w:trPr>
          <w:trHeight w:val="300"/>
        </w:trPr>
        <w:tc>
          <w:tcPr>
            <w:tcW w:w="6938"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12A4EE47" w14:textId="58357952">
            <w:pPr>
              <w:spacing w:before="120" w:after="120"/>
              <w:ind w:left="307" w:hanging="284"/>
            </w:pPr>
            <w:r w:rsidRPr="68B0A279">
              <w:rPr>
                <w:rFonts w:ascii="Calibri" w:hAnsi="Calibri" w:eastAsia="Calibri" w:cs="Calibri"/>
                <w:b/>
                <w:bCs/>
                <w:sz w:val="24"/>
                <w:szCs w:val="24"/>
              </w:rPr>
              <w:t>a)</w:t>
            </w:r>
            <w:r w:rsidRPr="68B0A279">
              <w:rPr>
                <w:rFonts w:ascii="Calibri" w:hAnsi="Calibri" w:eastAsia="Calibri" w:cs="Calibri"/>
                <w:sz w:val="24"/>
                <w:szCs w:val="24"/>
              </w:rPr>
              <w:t xml:space="preserve">  Se han identificado los principales retos ambientales y sociales.</w:t>
            </w:r>
          </w:p>
          <w:p w:rsidR="68B0A279" w:rsidP="68B0A279" w:rsidRDefault="68B0A279" w14:paraId="6D6ECF96" w14:textId="0C143F2B">
            <w:pPr>
              <w:spacing w:before="120" w:after="120"/>
              <w:ind w:left="307" w:hanging="284"/>
            </w:pPr>
            <w:r w:rsidRPr="68B0A279">
              <w:rPr>
                <w:rFonts w:ascii="Calibri" w:hAnsi="Calibri" w:eastAsia="Calibri" w:cs="Calibri"/>
                <w:b/>
                <w:bCs/>
                <w:sz w:val="24"/>
                <w:szCs w:val="24"/>
              </w:rPr>
              <w:t>b)</w:t>
            </w:r>
            <w:r w:rsidRPr="68B0A279">
              <w:rPr>
                <w:rFonts w:ascii="Calibri" w:hAnsi="Calibri" w:eastAsia="Calibri" w:cs="Calibri"/>
                <w:sz w:val="24"/>
                <w:szCs w:val="24"/>
              </w:rPr>
              <w:t xml:space="preserve">  Se han relacionado los retos ambientales y sociales con el desarrollo de la actividad económica.</w:t>
            </w:r>
          </w:p>
          <w:p w:rsidR="68B0A279" w:rsidP="68B0A279" w:rsidRDefault="68B0A279" w14:paraId="6381BF88" w14:textId="53C86E2D">
            <w:pPr>
              <w:spacing w:before="120" w:after="120"/>
              <w:ind w:left="307" w:hanging="284"/>
            </w:pPr>
            <w:r w:rsidRPr="68B0A279">
              <w:rPr>
                <w:rFonts w:ascii="Calibri" w:hAnsi="Calibri" w:eastAsia="Calibri" w:cs="Calibri"/>
                <w:b/>
                <w:bCs/>
                <w:sz w:val="24"/>
                <w:szCs w:val="24"/>
              </w:rPr>
              <w:t>c)</w:t>
            </w:r>
            <w:r w:rsidRPr="68B0A279">
              <w:rPr>
                <w:rFonts w:ascii="Calibri" w:hAnsi="Calibri" w:eastAsia="Calibri" w:cs="Calibri"/>
                <w:sz w:val="24"/>
                <w:szCs w:val="24"/>
              </w:rPr>
              <w:t xml:space="preserve">  Se ha analizado el efecto de los impactos ambientales y sociales sobre las personas y los sectores productivos.</w:t>
            </w:r>
          </w:p>
          <w:p w:rsidR="68B0A279" w:rsidP="68B0A279" w:rsidRDefault="68B0A279" w14:paraId="5C683590" w14:textId="72238A69">
            <w:pPr>
              <w:spacing w:before="120" w:after="120"/>
              <w:ind w:left="307" w:hanging="284"/>
            </w:pPr>
            <w:r w:rsidRPr="68B0A279">
              <w:rPr>
                <w:rFonts w:ascii="Calibri" w:hAnsi="Calibri" w:eastAsia="Calibri" w:cs="Calibri"/>
                <w:b/>
                <w:bCs/>
                <w:sz w:val="24"/>
                <w:szCs w:val="24"/>
              </w:rPr>
              <w:t>d)</w:t>
            </w:r>
            <w:r w:rsidRPr="68B0A279">
              <w:rPr>
                <w:rFonts w:ascii="Calibri" w:hAnsi="Calibri" w:eastAsia="Calibri" w:cs="Calibri"/>
                <w:sz w:val="24"/>
                <w:szCs w:val="24"/>
              </w:rPr>
              <w:t xml:space="preserve">  Se han identificado las medidas y acciones encaminadas a minimizar los impactos ambientales y sociales.</w:t>
            </w:r>
          </w:p>
          <w:p w:rsidR="68B0A279" w:rsidP="68B0A279" w:rsidRDefault="68B0A279" w14:paraId="3C4897DD" w14:textId="6F4C7A91">
            <w:pPr>
              <w:spacing w:before="120" w:after="120"/>
              <w:ind w:left="307" w:hanging="284"/>
            </w:pPr>
            <w:r w:rsidRPr="68B0A279">
              <w:rPr>
                <w:rFonts w:ascii="Calibri" w:hAnsi="Calibri" w:eastAsia="Calibri" w:cs="Calibri"/>
                <w:b/>
                <w:bCs/>
                <w:sz w:val="24"/>
                <w:szCs w:val="24"/>
              </w:rPr>
              <w:t xml:space="preserve">e)  </w:t>
            </w:r>
            <w:r w:rsidRPr="68B0A279">
              <w:rPr>
                <w:rFonts w:ascii="Calibri" w:hAnsi="Calibri" w:eastAsia="Calibri" w:cs="Calibri"/>
                <w:sz w:val="24"/>
                <w:szCs w:val="24"/>
              </w:rPr>
              <w:t>Se ha analizado la importancia de establecer alianzas y trabajar de manera transversal y coordinada para abordar con éxito los retos ambientales y sociales.</w:t>
            </w:r>
          </w:p>
        </w:tc>
        <w:tc>
          <w:tcPr>
            <w:tcW w:w="1552"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756770D2" w14:textId="6671C275">
            <w:pPr>
              <w:spacing w:line="276" w:lineRule="auto"/>
              <w:jc w:val="center"/>
            </w:pPr>
            <w:r w:rsidRPr="68B0A279">
              <w:rPr>
                <w:rFonts w:ascii="Calibri" w:hAnsi="Calibri" w:eastAsia="Calibri" w:cs="Calibri"/>
                <w:sz w:val="24"/>
                <w:szCs w:val="24"/>
              </w:rPr>
              <w:t>4%</w:t>
            </w:r>
          </w:p>
          <w:p w:rsidR="68B0A279" w:rsidP="68B0A279" w:rsidRDefault="68B0A279" w14:paraId="338340D8" w14:textId="262700DD">
            <w:pPr>
              <w:spacing w:line="276" w:lineRule="auto"/>
              <w:jc w:val="center"/>
            </w:pPr>
            <w:r w:rsidRPr="68B0A279">
              <w:rPr>
                <w:rFonts w:ascii="Calibri" w:hAnsi="Calibri" w:eastAsia="Calibri" w:cs="Calibri"/>
                <w:sz w:val="24"/>
                <w:szCs w:val="24"/>
              </w:rPr>
              <w:t xml:space="preserve"> </w:t>
            </w:r>
          </w:p>
          <w:p w:rsidR="68B0A279" w:rsidP="68B0A279" w:rsidRDefault="68B0A279" w14:paraId="75DD8350" w14:textId="0A323212">
            <w:pPr>
              <w:spacing w:line="276" w:lineRule="auto"/>
              <w:jc w:val="center"/>
            </w:pPr>
            <w:r w:rsidRPr="68B0A279">
              <w:rPr>
                <w:rFonts w:ascii="Calibri" w:hAnsi="Calibri" w:eastAsia="Calibri" w:cs="Calibri"/>
                <w:sz w:val="24"/>
                <w:szCs w:val="24"/>
              </w:rPr>
              <w:t>4%</w:t>
            </w:r>
          </w:p>
          <w:p w:rsidR="68B0A279" w:rsidP="68B0A279" w:rsidRDefault="68B0A279" w14:paraId="526785E4" w14:textId="6461B00B">
            <w:pPr>
              <w:spacing w:line="276" w:lineRule="auto"/>
              <w:jc w:val="center"/>
            </w:pPr>
            <w:r w:rsidRPr="68B0A279">
              <w:rPr>
                <w:rFonts w:ascii="Calibri" w:hAnsi="Calibri" w:eastAsia="Calibri" w:cs="Calibri"/>
                <w:sz w:val="24"/>
                <w:szCs w:val="24"/>
              </w:rPr>
              <w:t xml:space="preserve"> </w:t>
            </w:r>
          </w:p>
          <w:p w:rsidR="68B0A279" w:rsidP="68B0A279" w:rsidRDefault="68B0A279" w14:paraId="38EE0818" w14:textId="6776C576">
            <w:pPr>
              <w:spacing w:line="276" w:lineRule="auto"/>
              <w:jc w:val="center"/>
            </w:pPr>
            <w:r w:rsidRPr="68B0A279">
              <w:rPr>
                <w:rFonts w:ascii="Calibri" w:hAnsi="Calibri" w:eastAsia="Calibri" w:cs="Calibri"/>
                <w:sz w:val="24"/>
                <w:szCs w:val="24"/>
              </w:rPr>
              <w:t>4%</w:t>
            </w:r>
          </w:p>
          <w:p w:rsidR="68B0A279" w:rsidP="68B0A279" w:rsidRDefault="68B0A279" w14:paraId="6D9011B1" w14:textId="13A9BB36">
            <w:pPr>
              <w:spacing w:line="276" w:lineRule="auto"/>
              <w:jc w:val="center"/>
            </w:pPr>
            <w:r w:rsidRPr="68B0A279">
              <w:rPr>
                <w:rFonts w:ascii="Calibri" w:hAnsi="Calibri" w:eastAsia="Calibri" w:cs="Calibri"/>
                <w:sz w:val="24"/>
                <w:szCs w:val="24"/>
              </w:rPr>
              <w:t xml:space="preserve"> </w:t>
            </w:r>
          </w:p>
          <w:p w:rsidR="68B0A279" w:rsidP="68B0A279" w:rsidRDefault="68B0A279" w14:paraId="19E6AFE4" w14:textId="3DD9D9EE">
            <w:pPr>
              <w:spacing w:line="276" w:lineRule="auto"/>
              <w:jc w:val="center"/>
            </w:pPr>
            <w:r w:rsidRPr="68B0A279">
              <w:rPr>
                <w:rFonts w:ascii="Calibri" w:hAnsi="Calibri" w:eastAsia="Calibri" w:cs="Calibri"/>
                <w:sz w:val="24"/>
                <w:szCs w:val="24"/>
              </w:rPr>
              <w:t>4%</w:t>
            </w:r>
          </w:p>
          <w:p w:rsidR="68B0A279" w:rsidP="68B0A279" w:rsidRDefault="68B0A279" w14:paraId="354AAECB" w14:textId="3BDFB569">
            <w:pPr>
              <w:spacing w:line="276" w:lineRule="auto"/>
              <w:jc w:val="center"/>
            </w:pPr>
            <w:r w:rsidRPr="68B0A279">
              <w:rPr>
                <w:rFonts w:ascii="Calibri" w:hAnsi="Calibri" w:eastAsia="Calibri" w:cs="Calibri"/>
                <w:sz w:val="24"/>
                <w:szCs w:val="24"/>
              </w:rPr>
              <w:t xml:space="preserve"> </w:t>
            </w:r>
          </w:p>
          <w:p w:rsidR="68B0A279" w:rsidP="68B0A279" w:rsidRDefault="68B0A279" w14:paraId="58C76288" w14:textId="36FE83FA">
            <w:pPr>
              <w:spacing w:line="276" w:lineRule="auto"/>
              <w:jc w:val="center"/>
            </w:pPr>
            <w:r w:rsidRPr="68B0A279">
              <w:rPr>
                <w:rFonts w:ascii="Calibri" w:hAnsi="Calibri" w:eastAsia="Calibri" w:cs="Calibri"/>
                <w:sz w:val="24"/>
                <w:szCs w:val="24"/>
              </w:rPr>
              <w:t>4%</w:t>
            </w:r>
          </w:p>
        </w:tc>
      </w:tr>
      <w:tr w:rsidR="68B0A279" w:rsidTr="68B0A279" w14:paraId="1E05E07C" w14:textId="77777777">
        <w:trPr>
          <w:trHeight w:val="300"/>
        </w:trPr>
        <w:tc>
          <w:tcPr>
            <w:tcW w:w="6938"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5740D866" w14:textId="238738B2">
            <w:pPr>
              <w:spacing w:line="276" w:lineRule="auto"/>
            </w:pPr>
            <w:r w:rsidRPr="68B0A279">
              <w:rPr>
                <w:rFonts w:ascii="Calibri" w:hAnsi="Calibri" w:eastAsia="Calibri" w:cs="Calibri"/>
                <w:b/>
                <w:bCs/>
                <w:color w:val="000000" w:themeColor="text1"/>
                <w:sz w:val="24"/>
                <w:szCs w:val="24"/>
              </w:rPr>
              <w:t>RA3:</w:t>
            </w:r>
            <w:r w:rsidRPr="68B0A279">
              <w:rPr>
                <w:rFonts w:ascii="Calibri" w:hAnsi="Calibri" w:eastAsia="Calibri" w:cs="Calibri"/>
                <w:color w:val="000000" w:themeColor="text1"/>
                <w:sz w:val="24"/>
                <w:szCs w:val="24"/>
              </w:rPr>
              <w:t xml:space="preserve"> Establece la aplicación de criterios de sostenibilidad en el desempeño profesional y personal, identificando los elementos necesarios.</w:t>
            </w:r>
          </w:p>
        </w:tc>
        <w:tc>
          <w:tcPr>
            <w:tcW w:w="1552"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vAlign w:val="center"/>
          </w:tcPr>
          <w:p w:rsidR="68B0A279" w:rsidP="68B0A279" w:rsidRDefault="68B0A279" w14:paraId="7C9DAFA4" w14:textId="0CE2D543">
            <w:pPr>
              <w:spacing w:line="276" w:lineRule="auto"/>
              <w:jc w:val="center"/>
            </w:pPr>
            <w:r w:rsidRPr="68B0A279">
              <w:rPr>
                <w:rFonts w:ascii="Calibri" w:hAnsi="Calibri" w:eastAsia="Calibri" w:cs="Calibri"/>
                <w:b/>
                <w:bCs/>
                <w:color w:val="000000" w:themeColor="text1"/>
                <w:sz w:val="24"/>
                <w:szCs w:val="24"/>
              </w:rPr>
              <w:t>10%</w:t>
            </w:r>
          </w:p>
        </w:tc>
      </w:tr>
      <w:tr w:rsidR="68B0A279" w:rsidTr="68B0A279" w14:paraId="6B64FA4F" w14:textId="77777777">
        <w:trPr>
          <w:trHeight w:val="300"/>
        </w:trPr>
        <w:tc>
          <w:tcPr>
            <w:tcW w:w="6938"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04D94ECC" w14:textId="69330E4B">
            <w:pPr>
              <w:spacing w:before="120" w:after="120"/>
              <w:ind w:left="305" w:hanging="284"/>
            </w:pPr>
            <w:r w:rsidRPr="68B0A279">
              <w:rPr>
                <w:rFonts w:ascii="Calibri" w:hAnsi="Calibri" w:eastAsia="Calibri" w:cs="Calibri"/>
                <w:b/>
                <w:bCs/>
                <w:sz w:val="24"/>
                <w:szCs w:val="24"/>
              </w:rPr>
              <w:t>a)</w:t>
            </w:r>
            <w:r w:rsidRPr="68B0A279">
              <w:rPr>
                <w:rFonts w:ascii="Calibri" w:hAnsi="Calibri" w:eastAsia="Calibri" w:cs="Calibri"/>
                <w:sz w:val="24"/>
                <w:szCs w:val="24"/>
              </w:rPr>
              <w:t xml:space="preserve">  Se han identificado los ODS más relevantes para la actividad profesional que realiza.</w:t>
            </w:r>
          </w:p>
          <w:p w:rsidR="68B0A279" w:rsidP="68B0A279" w:rsidRDefault="68B0A279" w14:paraId="7738DB03" w14:textId="0FB821BC">
            <w:pPr>
              <w:spacing w:before="120" w:after="120"/>
              <w:ind w:left="305" w:hanging="284"/>
            </w:pPr>
            <w:r w:rsidRPr="68B0A279">
              <w:rPr>
                <w:rFonts w:ascii="Calibri" w:hAnsi="Calibri" w:eastAsia="Calibri" w:cs="Calibri"/>
                <w:b/>
                <w:bCs/>
                <w:sz w:val="24"/>
                <w:szCs w:val="24"/>
              </w:rPr>
              <w:t>b)</w:t>
            </w:r>
            <w:r w:rsidRPr="68B0A279">
              <w:rPr>
                <w:rFonts w:ascii="Calibri" w:hAnsi="Calibri" w:eastAsia="Calibri" w:cs="Calibri"/>
                <w:sz w:val="24"/>
                <w:szCs w:val="24"/>
              </w:rPr>
              <w:t xml:space="preserve">  Se han analizado los riesgos y oportunidades que representan los ODS.</w:t>
            </w:r>
          </w:p>
          <w:p w:rsidR="68B0A279" w:rsidP="68B0A279" w:rsidRDefault="68B0A279" w14:paraId="42C35670" w14:textId="0E6B63E6">
            <w:pPr>
              <w:spacing w:before="120" w:after="120"/>
              <w:ind w:left="305" w:hanging="284"/>
            </w:pPr>
            <w:r w:rsidRPr="68B0A279">
              <w:rPr>
                <w:rFonts w:ascii="Calibri" w:hAnsi="Calibri" w:eastAsia="Calibri" w:cs="Calibri"/>
                <w:b/>
                <w:bCs/>
                <w:sz w:val="24"/>
                <w:szCs w:val="24"/>
              </w:rPr>
              <w:t xml:space="preserve">c)  </w:t>
            </w:r>
            <w:r w:rsidRPr="68B0A279">
              <w:rPr>
                <w:rFonts w:ascii="Calibri" w:hAnsi="Calibri" w:eastAsia="Calibri" w:cs="Calibri"/>
                <w:sz w:val="24"/>
                <w:szCs w:val="24"/>
              </w:rPr>
              <w:t>Se han identificado las acciones necesarias para atender algunos de los retos ambientales y sociales desde la actividad profesional y el entorno personal.</w:t>
            </w:r>
          </w:p>
        </w:tc>
        <w:tc>
          <w:tcPr>
            <w:tcW w:w="1552"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43C8AA34" w14:textId="7D7FE094">
            <w:pPr>
              <w:spacing w:line="276" w:lineRule="auto"/>
              <w:jc w:val="center"/>
            </w:pPr>
            <w:r w:rsidRPr="68B0A279">
              <w:rPr>
                <w:rFonts w:ascii="Calibri" w:hAnsi="Calibri" w:eastAsia="Calibri" w:cs="Calibri"/>
                <w:sz w:val="24"/>
                <w:szCs w:val="24"/>
              </w:rPr>
              <w:t>3.33%</w:t>
            </w:r>
          </w:p>
          <w:p w:rsidR="68B0A279" w:rsidP="68B0A279" w:rsidRDefault="68B0A279" w14:paraId="0155640D" w14:textId="0D6A19E0">
            <w:pPr>
              <w:spacing w:line="276" w:lineRule="auto"/>
              <w:jc w:val="center"/>
            </w:pPr>
            <w:r w:rsidRPr="68B0A279">
              <w:rPr>
                <w:rFonts w:ascii="Calibri" w:hAnsi="Calibri" w:eastAsia="Calibri" w:cs="Calibri"/>
                <w:sz w:val="24"/>
                <w:szCs w:val="24"/>
              </w:rPr>
              <w:t xml:space="preserve"> </w:t>
            </w:r>
          </w:p>
          <w:p w:rsidR="68B0A279" w:rsidP="68B0A279" w:rsidRDefault="68B0A279" w14:paraId="6D23FCE7" w14:textId="7B851293">
            <w:pPr>
              <w:spacing w:line="276" w:lineRule="auto"/>
              <w:jc w:val="center"/>
            </w:pPr>
            <w:r w:rsidRPr="68B0A279">
              <w:rPr>
                <w:rFonts w:ascii="Calibri" w:hAnsi="Calibri" w:eastAsia="Calibri" w:cs="Calibri"/>
                <w:sz w:val="24"/>
                <w:szCs w:val="24"/>
              </w:rPr>
              <w:t xml:space="preserve"> </w:t>
            </w:r>
          </w:p>
          <w:p w:rsidR="68B0A279" w:rsidP="68B0A279" w:rsidRDefault="68B0A279" w14:paraId="0BBBC2A6" w14:textId="73E3E1C4">
            <w:pPr>
              <w:spacing w:line="276" w:lineRule="auto"/>
              <w:jc w:val="center"/>
            </w:pPr>
            <w:r w:rsidRPr="68B0A279">
              <w:rPr>
                <w:rFonts w:ascii="Calibri" w:hAnsi="Calibri" w:eastAsia="Calibri" w:cs="Calibri"/>
                <w:sz w:val="24"/>
                <w:szCs w:val="24"/>
              </w:rPr>
              <w:t>3.33%</w:t>
            </w:r>
          </w:p>
          <w:p w:rsidR="68B0A279" w:rsidP="68B0A279" w:rsidRDefault="68B0A279" w14:paraId="25E3CA3B" w14:textId="2CAEDA65">
            <w:pPr>
              <w:spacing w:line="276" w:lineRule="auto"/>
              <w:jc w:val="center"/>
            </w:pPr>
            <w:r w:rsidRPr="68B0A279">
              <w:rPr>
                <w:rFonts w:ascii="Calibri" w:hAnsi="Calibri" w:eastAsia="Calibri" w:cs="Calibri"/>
                <w:sz w:val="24"/>
                <w:szCs w:val="24"/>
              </w:rPr>
              <w:t xml:space="preserve"> </w:t>
            </w:r>
          </w:p>
          <w:p w:rsidR="68B0A279" w:rsidP="68B0A279" w:rsidRDefault="68B0A279" w14:paraId="2B269C12" w14:textId="042ACC75">
            <w:pPr>
              <w:spacing w:line="276" w:lineRule="auto"/>
              <w:jc w:val="center"/>
            </w:pPr>
            <w:r w:rsidRPr="68B0A279">
              <w:rPr>
                <w:rFonts w:ascii="Calibri" w:hAnsi="Calibri" w:eastAsia="Calibri" w:cs="Calibri"/>
                <w:sz w:val="24"/>
                <w:szCs w:val="24"/>
              </w:rPr>
              <w:t>3.33%</w:t>
            </w:r>
          </w:p>
        </w:tc>
      </w:tr>
      <w:tr w:rsidR="68B0A279" w:rsidTr="68B0A279" w14:paraId="7D013010" w14:textId="77777777">
        <w:trPr>
          <w:trHeight w:val="300"/>
        </w:trPr>
        <w:tc>
          <w:tcPr>
            <w:tcW w:w="6938"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3BBC40DD" w14:textId="4DC5C3EA">
            <w:pPr>
              <w:spacing w:line="276" w:lineRule="auto"/>
            </w:pPr>
            <w:r w:rsidRPr="68B0A279">
              <w:rPr>
                <w:rFonts w:ascii="Calibri" w:hAnsi="Calibri" w:eastAsia="Calibri" w:cs="Calibri"/>
                <w:b/>
                <w:bCs/>
                <w:color w:val="000000" w:themeColor="text1"/>
                <w:sz w:val="24"/>
                <w:szCs w:val="24"/>
              </w:rPr>
              <w:t>RA4:</w:t>
            </w:r>
            <w:r w:rsidRPr="68B0A279">
              <w:rPr>
                <w:rFonts w:ascii="Calibri" w:hAnsi="Calibri" w:eastAsia="Calibri" w:cs="Calibri"/>
                <w:color w:val="000000" w:themeColor="text1"/>
                <w:sz w:val="24"/>
                <w:szCs w:val="24"/>
              </w:rPr>
              <w:t xml:space="preserve"> Propone productos y servicios responsables teniendo en cuenta los principios de la economía circular.</w:t>
            </w:r>
          </w:p>
        </w:tc>
        <w:tc>
          <w:tcPr>
            <w:tcW w:w="1552"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vAlign w:val="center"/>
          </w:tcPr>
          <w:p w:rsidR="68B0A279" w:rsidP="68B0A279" w:rsidRDefault="68B0A279" w14:paraId="2BFCBD9B" w14:textId="41DABD3A">
            <w:pPr>
              <w:spacing w:line="276" w:lineRule="auto"/>
              <w:jc w:val="center"/>
            </w:pPr>
            <w:r w:rsidRPr="68B0A279">
              <w:rPr>
                <w:rFonts w:ascii="Calibri" w:hAnsi="Calibri" w:eastAsia="Calibri" w:cs="Calibri"/>
                <w:b/>
                <w:bCs/>
                <w:color w:val="000000" w:themeColor="text1"/>
                <w:sz w:val="24"/>
                <w:szCs w:val="24"/>
              </w:rPr>
              <w:t>15%</w:t>
            </w:r>
          </w:p>
        </w:tc>
      </w:tr>
      <w:tr w:rsidR="68B0A279" w:rsidTr="68B0A279" w14:paraId="7EF1E2D1" w14:textId="77777777">
        <w:trPr>
          <w:trHeight w:val="300"/>
        </w:trPr>
        <w:tc>
          <w:tcPr>
            <w:tcW w:w="6938"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312C7E81" w14:textId="11E8B2F0">
            <w:pPr>
              <w:spacing w:before="120" w:after="120"/>
              <w:ind w:left="305" w:hanging="284"/>
            </w:pPr>
            <w:r w:rsidRPr="68B0A279">
              <w:rPr>
                <w:rFonts w:ascii="Calibri" w:hAnsi="Calibri" w:eastAsia="Calibri" w:cs="Calibri"/>
                <w:b/>
                <w:bCs/>
                <w:sz w:val="24"/>
                <w:szCs w:val="24"/>
              </w:rPr>
              <w:t>a)</w:t>
            </w:r>
            <w:r w:rsidRPr="68B0A279">
              <w:rPr>
                <w:rFonts w:ascii="Calibri" w:hAnsi="Calibri" w:eastAsia="Calibri" w:cs="Calibri"/>
                <w:sz w:val="24"/>
                <w:szCs w:val="24"/>
              </w:rPr>
              <w:t xml:space="preserve">  Se ha caracterizado el modelo de producción y consumo actual.</w:t>
            </w:r>
          </w:p>
          <w:p w:rsidR="68B0A279" w:rsidP="68B0A279" w:rsidRDefault="68B0A279" w14:paraId="7763139F" w14:textId="15C64E4F">
            <w:pPr>
              <w:spacing w:before="120" w:after="120"/>
              <w:ind w:left="305" w:hanging="284"/>
            </w:pPr>
            <w:r w:rsidRPr="68B0A279">
              <w:rPr>
                <w:rFonts w:ascii="Calibri" w:hAnsi="Calibri" w:eastAsia="Calibri" w:cs="Calibri"/>
                <w:b/>
                <w:bCs/>
                <w:sz w:val="24"/>
                <w:szCs w:val="24"/>
              </w:rPr>
              <w:t>b)</w:t>
            </w:r>
            <w:r w:rsidRPr="68B0A279">
              <w:rPr>
                <w:rFonts w:ascii="Calibri" w:hAnsi="Calibri" w:eastAsia="Calibri" w:cs="Calibri"/>
                <w:sz w:val="24"/>
                <w:szCs w:val="24"/>
              </w:rPr>
              <w:t xml:space="preserve">  Se han identificado los principios de la economía verde y circular.</w:t>
            </w:r>
          </w:p>
          <w:p w:rsidR="68B0A279" w:rsidP="68B0A279" w:rsidRDefault="68B0A279" w14:paraId="79AA11EF" w14:textId="3BE610CB">
            <w:pPr>
              <w:spacing w:before="120" w:after="120"/>
              <w:ind w:left="305" w:hanging="284"/>
            </w:pPr>
            <w:r w:rsidRPr="68B0A279">
              <w:rPr>
                <w:rFonts w:ascii="Calibri" w:hAnsi="Calibri" w:eastAsia="Calibri" w:cs="Calibri"/>
                <w:b/>
                <w:bCs/>
                <w:sz w:val="24"/>
                <w:szCs w:val="24"/>
              </w:rPr>
              <w:t>c)</w:t>
            </w:r>
            <w:r w:rsidRPr="68B0A279">
              <w:rPr>
                <w:rFonts w:ascii="Calibri" w:hAnsi="Calibri" w:eastAsia="Calibri" w:cs="Calibri"/>
                <w:sz w:val="24"/>
                <w:szCs w:val="24"/>
              </w:rPr>
              <w:t xml:space="preserve">  Se han contrastado los beneficios de la economía verde y circular frente al modelo clásico de producción.</w:t>
            </w:r>
          </w:p>
          <w:p w:rsidR="68B0A279" w:rsidP="68B0A279" w:rsidRDefault="68B0A279" w14:paraId="5032DD91" w14:textId="4EAD21A1">
            <w:pPr>
              <w:spacing w:before="120" w:after="120"/>
              <w:ind w:left="305" w:hanging="284"/>
            </w:pPr>
            <w:r w:rsidRPr="68B0A279">
              <w:rPr>
                <w:rFonts w:ascii="Calibri" w:hAnsi="Calibri" w:eastAsia="Calibri" w:cs="Calibri"/>
                <w:b/>
                <w:bCs/>
                <w:sz w:val="24"/>
                <w:szCs w:val="24"/>
              </w:rPr>
              <w:t>d)</w:t>
            </w:r>
            <w:r w:rsidRPr="68B0A279">
              <w:rPr>
                <w:rFonts w:ascii="Calibri" w:hAnsi="Calibri" w:eastAsia="Calibri" w:cs="Calibri"/>
                <w:sz w:val="24"/>
                <w:szCs w:val="24"/>
              </w:rPr>
              <w:t xml:space="preserve">  Se han aplicado principios de ecodiseño.</w:t>
            </w:r>
          </w:p>
          <w:p w:rsidR="68B0A279" w:rsidP="68B0A279" w:rsidRDefault="68B0A279" w14:paraId="6974EA28" w14:textId="1FEFD508">
            <w:pPr>
              <w:spacing w:before="120" w:after="120"/>
              <w:ind w:left="305" w:hanging="284"/>
            </w:pPr>
            <w:r w:rsidRPr="68B0A279">
              <w:rPr>
                <w:rFonts w:ascii="Calibri" w:hAnsi="Calibri" w:eastAsia="Calibri" w:cs="Calibri"/>
                <w:b/>
                <w:bCs/>
                <w:sz w:val="24"/>
                <w:szCs w:val="24"/>
              </w:rPr>
              <w:t>e)</w:t>
            </w:r>
            <w:r w:rsidRPr="68B0A279">
              <w:rPr>
                <w:rFonts w:ascii="Calibri" w:hAnsi="Calibri" w:eastAsia="Calibri" w:cs="Calibri"/>
                <w:sz w:val="24"/>
                <w:szCs w:val="24"/>
              </w:rPr>
              <w:t xml:space="preserve">  Se ha analizado el ciclo de vida del producto.</w:t>
            </w:r>
          </w:p>
          <w:p w:rsidR="68B0A279" w:rsidP="68B0A279" w:rsidRDefault="68B0A279" w14:paraId="12829DEA" w14:textId="33641044">
            <w:pPr>
              <w:spacing w:line="276" w:lineRule="auto"/>
            </w:pPr>
            <w:r w:rsidRPr="68B0A279">
              <w:rPr>
                <w:rFonts w:ascii="Calibri" w:hAnsi="Calibri" w:eastAsia="Calibri" w:cs="Calibri"/>
                <w:b/>
                <w:bCs/>
                <w:sz w:val="24"/>
                <w:szCs w:val="24"/>
              </w:rPr>
              <w:t>f)</w:t>
            </w:r>
            <w:r w:rsidRPr="68B0A279">
              <w:rPr>
                <w:rFonts w:ascii="Calibri" w:hAnsi="Calibri" w:eastAsia="Calibri" w:cs="Calibri"/>
                <w:sz w:val="24"/>
                <w:szCs w:val="24"/>
              </w:rPr>
              <w:t xml:space="preserve">  Se han identificado los procesos de producción y los criterios de sostenibilidad aplicados.</w:t>
            </w:r>
          </w:p>
        </w:tc>
        <w:tc>
          <w:tcPr>
            <w:tcW w:w="1552"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58920121" w14:textId="0B269B4B">
            <w:pPr>
              <w:spacing w:line="276" w:lineRule="auto"/>
              <w:jc w:val="center"/>
            </w:pPr>
            <w:r w:rsidRPr="68B0A279">
              <w:rPr>
                <w:rFonts w:ascii="Calibri" w:hAnsi="Calibri" w:eastAsia="Calibri" w:cs="Calibri"/>
                <w:sz w:val="24"/>
                <w:szCs w:val="24"/>
              </w:rPr>
              <w:t>2.5%</w:t>
            </w:r>
          </w:p>
          <w:p w:rsidR="68B0A279" w:rsidP="68B0A279" w:rsidRDefault="68B0A279" w14:paraId="1168B221" w14:textId="17872662">
            <w:pPr>
              <w:spacing w:line="276" w:lineRule="auto"/>
              <w:jc w:val="center"/>
            </w:pPr>
            <w:r w:rsidRPr="68B0A279">
              <w:rPr>
                <w:rFonts w:ascii="Calibri" w:hAnsi="Calibri" w:eastAsia="Calibri" w:cs="Calibri"/>
                <w:sz w:val="24"/>
                <w:szCs w:val="24"/>
              </w:rPr>
              <w:t>2.5%</w:t>
            </w:r>
          </w:p>
          <w:p w:rsidR="68B0A279" w:rsidP="68B0A279" w:rsidRDefault="68B0A279" w14:paraId="46019A97" w14:textId="46C7E2DE">
            <w:pPr>
              <w:spacing w:line="276" w:lineRule="auto"/>
              <w:jc w:val="center"/>
            </w:pPr>
            <w:r w:rsidRPr="68B0A279">
              <w:rPr>
                <w:rFonts w:ascii="Calibri" w:hAnsi="Calibri" w:eastAsia="Calibri" w:cs="Calibri"/>
                <w:sz w:val="24"/>
                <w:szCs w:val="24"/>
              </w:rPr>
              <w:t xml:space="preserve"> </w:t>
            </w:r>
          </w:p>
          <w:p w:rsidR="68B0A279" w:rsidP="68B0A279" w:rsidRDefault="68B0A279" w14:paraId="18AE8091" w14:textId="249644C9">
            <w:pPr>
              <w:spacing w:line="276" w:lineRule="auto"/>
              <w:jc w:val="center"/>
            </w:pPr>
            <w:r w:rsidRPr="68B0A279">
              <w:rPr>
                <w:rFonts w:ascii="Calibri" w:hAnsi="Calibri" w:eastAsia="Calibri" w:cs="Calibri"/>
                <w:sz w:val="24"/>
                <w:szCs w:val="24"/>
              </w:rPr>
              <w:t>2.5%</w:t>
            </w:r>
          </w:p>
          <w:p w:rsidR="68B0A279" w:rsidP="68B0A279" w:rsidRDefault="68B0A279" w14:paraId="3019BDB4" w14:textId="64B48D81">
            <w:pPr>
              <w:spacing w:line="276" w:lineRule="auto"/>
              <w:jc w:val="center"/>
            </w:pPr>
            <w:r w:rsidRPr="68B0A279">
              <w:rPr>
                <w:rFonts w:ascii="Calibri" w:hAnsi="Calibri" w:eastAsia="Calibri" w:cs="Calibri"/>
                <w:sz w:val="24"/>
                <w:szCs w:val="24"/>
              </w:rPr>
              <w:t xml:space="preserve"> </w:t>
            </w:r>
          </w:p>
          <w:p w:rsidR="68B0A279" w:rsidP="68B0A279" w:rsidRDefault="68B0A279" w14:paraId="6C959D46" w14:textId="3DFDEABE">
            <w:pPr>
              <w:spacing w:line="276" w:lineRule="auto"/>
              <w:jc w:val="center"/>
            </w:pPr>
            <w:r w:rsidRPr="68B0A279">
              <w:rPr>
                <w:rFonts w:ascii="Calibri" w:hAnsi="Calibri" w:eastAsia="Calibri" w:cs="Calibri"/>
                <w:sz w:val="24"/>
                <w:szCs w:val="24"/>
              </w:rPr>
              <w:t>2.5%</w:t>
            </w:r>
          </w:p>
          <w:p w:rsidR="68B0A279" w:rsidP="68B0A279" w:rsidRDefault="68B0A279" w14:paraId="313D8732" w14:textId="613BFFF0">
            <w:pPr>
              <w:spacing w:line="276" w:lineRule="auto"/>
              <w:jc w:val="center"/>
            </w:pPr>
            <w:r w:rsidRPr="68B0A279">
              <w:rPr>
                <w:rFonts w:ascii="Calibri" w:hAnsi="Calibri" w:eastAsia="Calibri" w:cs="Calibri"/>
                <w:sz w:val="24"/>
                <w:szCs w:val="24"/>
              </w:rPr>
              <w:t>2.5%</w:t>
            </w:r>
          </w:p>
          <w:p w:rsidR="68B0A279" w:rsidP="68B0A279" w:rsidRDefault="68B0A279" w14:paraId="3A684621" w14:textId="034050FF">
            <w:pPr>
              <w:spacing w:line="276" w:lineRule="auto"/>
              <w:jc w:val="center"/>
            </w:pPr>
            <w:r w:rsidRPr="68B0A279">
              <w:rPr>
                <w:rFonts w:ascii="Calibri" w:hAnsi="Calibri" w:eastAsia="Calibri" w:cs="Calibri"/>
                <w:sz w:val="24"/>
                <w:szCs w:val="24"/>
              </w:rPr>
              <w:t xml:space="preserve"> </w:t>
            </w:r>
          </w:p>
          <w:p w:rsidR="68B0A279" w:rsidP="68B0A279" w:rsidRDefault="68B0A279" w14:paraId="517F1AB3" w14:textId="27E23A38">
            <w:pPr>
              <w:spacing w:line="276" w:lineRule="auto"/>
              <w:jc w:val="center"/>
            </w:pPr>
            <w:r w:rsidRPr="68B0A279">
              <w:rPr>
                <w:rFonts w:ascii="Calibri" w:hAnsi="Calibri" w:eastAsia="Calibri" w:cs="Calibri"/>
                <w:sz w:val="24"/>
                <w:szCs w:val="24"/>
              </w:rPr>
              <w:t>2.5%</w:t>
            </w:r>
          </w:p>
        </w:tc>
      </w:tr>
      <w:tr w:rsidR="68B0A279" w:rsidTr="68B0A279" w14:paraId="6CE835DE" w14:textId="77777777">
        <w:trPr>
          <w:trHeight w:val="300"/>
        </w:trPr>
        <w:tc>
          <w:tcPr>
            <w:tcW w:w="6938"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6A3C6C54" w14:textId="3E9C0ACB">
            <w:pPr>
              <w:spacing w:line="276" w:lineRule="auto"/>
            </w:pPr>
            <w:r w:rsidRPr="68B0A279">
              <w:rPr>
                <w:rFonts w:ascii="Calibri" w:hAnsi="Calibri" w:eastAsia="Calibri" w:cs="Calibri"/>
                <w:b/>
                <w:bCs/>
                <w:color w:val="000000" w:themeColor="text1"/>
                <w:sz w:val="24"/>
                <w:szCs w:val="24"/>
              </w:rPr>
              <w:t>RA 5:</w:t>
            </w:r>
            <w:r w:rsidRPr="68B0A279">
              <w:rPr>
                <w:rFonts w:ascii="Calibri" w:hAnsi="Calibri" w:eastAsia="Calibri" w:cs="Calibri"/>
                <w:color w:val="000000" w:themeColor="text1"/>
                <w:sz w:val="24"/>
                <w:szCs w:val="24"/>
              </w:rPr>
              <w:t xml:space="preserve"> Realiza actividades sostenibles minimizando el impacto de las mismas en el medio ambiente.</w:t>
            </w:r>
          </w:p>
        </w:tc>
        <w:tc>
          <w:tcPr>
            <w:tcW w:w="1552"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vAlign w:val="center"/>
          </w:tcPr>
          <w:p w:rsidR="68B0A279" w:rsidP="68B0A279" w:rsidRDefault="68B0A279" w14:paraId="59F63101" w14:textId="545BBD54">
            <w:pPr>
              <w:spacing w:line="276" w:lineRule="auto"/>
              <w:jc w:val="center"/>
            </w:pPr>
            <w:r w:rsidRPr="68B0A279">
              <w:rPr>
                <w:rFonts w:ascii="Calibri" w:hAnsi="Calibri" w:eastAsia="Calibri" w:cs="Calibri"/>
                <w:b/>
                <w:bCs/>
                <w:color w:val="000000" w:themeColor="text1"/>
                <w:sz w:val="24"/>
                <w:szCs w:val="24"/>
              </w:rPr>
              <w:t>20%</w:t>
            </w:r>
          </w:p>
        </w:tc>
      </w:tr>
      <w:tr w:rsidR="68B0A279" w:rsidTr="68B0A279" w14:paraId="77C87BCB" w14:textId="77777777">
        <w:trPr>
          <w:trHeight w:val="300"/>
        </w:trPr>
        <w:tc>
          <w:tcPr>
            <w:tcW w:w="6938"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7D3536C5" w14:textId="5DD6E721">
            <w:pPr>
              <w:spacing w:before="120" w:after="120"/>
              <w:ind w:left="305" w:hanging="284"/>
            </w:pPr>
            <w:r w:rsidRPr="68B0A279">
              <w:rPr>
                <w:rFonts w:ascii="Calibri" w:hAnsi="Calibri" w:eastAsia="Calibri" w:cs="Calibri"/>
                <w:b/>
                <w:bCs/>
                <w:sz w:val="24"/>
                <w:szCs w:val="24"/>
              </w:rPr>
              <w:t>a)</w:t>
            </w:r>
            <w:r w:rsidRPr="68B0A279">
              <w:rPr>
                <w:rFonts w:ascii="Calibri" w:hAnsi="Calibri" w:eastAsia="Calibri" w:cs="Calibri"/>
                <w:sz w:val="24"/>
                <w:szCs w:val="24"/>
              </w:rPr>
              <w:t xml:space="preserve">  Se ha caracterizado el modelo de producción y consumo actual.</w:t>
            </w:r>
          </w:p>
          <w:p w:rsidR="68B0A279" w:rsidP="68B0A279" w:rsidRDefault="68B0A279" w14:paraId="48458DEC" w14:textId="6134D3B8">
            <w:pPr>
              <w:spacing w:before="120" w:after="120"/>
              <w:ind w:left="305" w:hanging="284"/>
            </w:pPr>
            <w:r w:rsidRPr="68B0A279">
              <w:rPr>
                <w:rFonts w:ascii="Calibri" w:hAnsi="Calibri" w:eastAsia="Calibri" w:cs="Calibri"/>
                <w:b/>
                <w:bCs/>
                <w:sz w:val="24"/>
                <w:szCs w:val="24"/>
              </w:rPr>
              <w:t>b)</w:t>
            </w:r>
            <w:r w:rsidRPr="68B0A279">
              <w:rPr>
                <w:rFonts w:ascii="Calibri" w:hAnsi="Calibri" w:eastAsia="Calibri" w:cs="Calibri"/>
                <w:sz w:val="24"/>
                <w:szCs w:val="24"/>
              </w:rPr>
              <w:t xml:space="preserve">  Se han identificado los principios de la economía verde y circular.</w:t>
            </w:r>
          </w:p>
          <w:p w:rsidR="68B0A279" w:rsidP="68B0A279" w:rsidRDefault="68B0A279" w14:paraId="6860EAAF" w14:textId="715ECE56">
            <w:pPr>
              <w:spacing w:before="120" w:after="120"/>
              <w:ind w:left="305" w:hanging="284"/>
            </w:pPr>
            <w:r w:rsidRPr="68B0A279">
              <w:rPr>
                <w:rFonts w:ascii="Calibri" w:hAnsi="Calibri" w:eastAsia="Calibri" w:cs="Calibri"/>
                <w:b/>
                <w:bCs/>
                <w:sz w:val="24"/>
                <w:szCs w:val="24"/>
              </w:rPr>
              <w:t>c)</w:t>
            </w:r>
            <w:r w:rsidRPr="68B0A279">
              <w:rPr>
                <w:rFonts w:ascii="Calibri" w:hAnsi="Calibri" w:eastAsia="Calibri" w:cs="Calibri"/>
                <w:sz w:val="24"/>
                <w:szCs w:val="24"/>
              </w:rPr>
              <w:t xml:space="preserve">  Se han contrastado los beneficios de la economía verde y circular frente al modelo clásico de producción.</w:t>
            </w:r>
          </w:p>
          <w:p w:rsidR="68B0A279" w:rsidP="68B0A279" w:rsidRDefault="68B0A279" w14:paraId="6BAFB996" w14:textId="2276090D">
            <w:pPr>
              <w:spacing w:before="120" w:after="120"/>
              <w:ind w:left="305" w:hanging="284"/>
            </w:pPr>
            <w:r w:rsidRPr="68B0A279">
              <w:rPr>
                <w:rFonts w:ascii="Calibri" w:hAnsi="Calibri" w:eastAsia="Calibri" w:cs="Calibri"/>
                <w:b/>
                <w:bCs/>
                <w:sz w:val="24"/>
                <w:szCs w:val="24"/>
              </w:rPr>
              <w:t>d)</w:t>
            </w:r>
            <w:r w:rsidRPr="68B0A279">
              <w:rPr>
                <w:rFonts w:ascii="Calibri" w:hAnsi="Calibri" w:eastAsia="Calibri" w:cs="Calibri"/>
                <w:sz w:val="24"/>
                <w:szCs w:val="24"/>
              </w:rPr>
              <w:t xml:space="preserve">  Se ha evaluado el impacto de las actividades personales y profesionales.</w:t>
            </w:r>
          </w:p>
          <w:p w:rsidR="68B0A279" w:rsidP="68B0A279" w:rsidRDefault="68B0A279" w14:paraId="7A37F717" w14:textId="6C715C9B">
            <w:pPr>
              <w:spacing w:before="120" w:after="120"/>
              <w:ind w:left="305" w:hanging="284"/>
            </w:pPr>
            <w:r w:rsidRPr="68B0A279">
              <w:rPr>
                <w:rFonts w:ascii="Calibri" w:hAnsi="Calibri" w:eastAsia="Calibri" w:cs="Calibri"/>
                <w:b/>
                <w:bCs/>
                <w:sz w:val="24"/>
                <w:szCs w:val="24"/>
              </w:rPr>
              <w:t>e)</w:t>
            </w:r>
            <w:r w:rsidRPr="68B0A279">
              <w:rPr>
                <w:rFonts w:ascii="Calibri" w:hAnsi="Calibri" w:eastAsia="Calibri" w:cs="Calibri"/>
                <w:sz w:val="24"/>
                <w:szCs w:val="24"/>
              </w:rPr>
              <w:t xml:space="preserve">  Se han aplicado principios de ecodiseño.</w:t>
            </w:r>
          </w:p>
          <w:p w:rsidR="68B0A279" w:rsidP="68B0A279" w:rsidRDefault="68B0A279" w14:paraId="46F3FF13" w14:textId="72054ADD">
            <w:pPr>
              <w:spacing w:before="120" w:after="120"/>
              <w:ind w:left="305" w:hanging="284"/>
            </w:pPr>
            <w:r w:rsidRPr="68B0A279">
              <w:rPr>
                <w:rFonts w:ascii="Calibri" w:hAnsi="Calibri" w:eastAsia="Calibri" w:cs="Calibri"/>
                <w:b/>
                <w:bCs/>
                <w:sz w:val="24"/>
                <w:szCs w:val="24"/>
              </w:rPr>
              <w:t>f)</w:t>
            </w:r>
            <w:r w:rsidRPr="68B0A279">
              <w:rPr>
                <w:rFonts w:ascii="Calibri" w:hAnsi="Calibri" w:eastAsia="Calibri" w:cs="Calibri"/>
                <w:sz w:val="24"/>
                <w:szCs w:val="24"/>
              </w:rPr>
              <w:t xml:space="preserve">  Se han aplicado estrategias sostenibles.</w:t>
            </w:r>
          </w:p>
          <w:p w:rsidR="68B0A279" w:rsidP="68B0A279" w:rsidRDefault="68B0A279" w14:paraId="75DDD30E" w14:textId="36418981">
            <w:pPr>
              <w:spacing w:before="120" w:after="120"/>
              <w:ind w:left="305" w:hanging="284"/>
            </w:pPr>
            <w:r w:rsidRPr="68B0A279">
              <w:rPr>
                <w:rFonts w:ascii="Calibri" w:hAnsi="Calibri" w:eastAsia="Calibri" w:cs="Calibri"/>
                <w:b/>
                <w:bCs/>
                <w:sz w:val="24"/>
                <w:szCs w:val="24"/>
              </w:rPr>
              <w:t>g)</w:t>
            </w:r>
            <w:r w:rsidRPr="68B0A279">
              <w:rPr>
                <w:rFonts w:ascii="Calibri" w:hAnsi="Calibri" w:eastAsia="Calibri" w:cs="Calibri"/>
                <w:sz w:val="24"/>
                <w:szCs w:val="24"/>
              </w:rPr>
              <w:t xml:space="preserve">  Se ha analizado el ciclo de vida del producto.</w:t>
            </w:r>
          </w:p>
          <w:p w:rsidR="68B0A279" w:rsidP="68B0A279" w:rsidRDefault="68B0A279" w14:paraId="37B0F3FC" w14:textId="2D090BFE">
            <w:pPr>
              <w:spacing w:before="120" w:after="120"/>
              <w:ind w:left="305" w:hanging="284"/>
            </w:pPr>
            <w:r w:rsidRPr="68B0A279">
              <w:rPr>
                <w:rFonts w:ascii="Calibri" w:hAnsi="Calibri" w:eastAsia="Calibri" w:cs="Calibri"/>
                <w:b/>
                <w:bCs/>
                <w:sz w:val="24"/>
                <w:szCs w:val="24"/>
              </w:rPr>
              <w:t>h)</w:t>
            </w:r>
            <w:r w:rsidRPr="68B0A279">
              <w:rPr>
                <w:rFonts w:ascii="Calibri" w:hAnsi="Calibri" w:eastAsia="Calibri" w:cs="Calibri"/>
                <w:sz w:val="24"/>
                <w:szCs w:val="24"/>
              </w:rPr>
              <w:t xml:space="preserve">  Se han identificado los procesos de producción y los criterios de sostenibilidad aplicados.</w:t>
            </w:r>
          </w:p>
          <w:p w:rsidR="68B0A279" w:rsidP="68B0A279" w:rsidRDefault="68B0A279" w14:paraId="103B13B3" w14:textId="6BF5A898">
            <w:pPr>
              <w:spacing w:line="276" w:lineRule="auto"/>
            </w:pPr>
            <w:r w:rsidRPr="68B0A279">
              <w:rPr>
                <w:rFonts w:ascii="Calibri" w:hAnsi="Calibri" w:eastAsia="Calibri" w:cs="Calibri"/>
                <w:b/>
                <w:bCs/>
                <w:sz w:val="24"/>
                <w:szCs w:val="24"/>
              </w:rPr>
              <w:t>i)</w:t>
            </w:r>
            <w:r w:rsidRPr="68B0A279">
              <w:rPr>
                <w:rFonts w:ascii="Calibri" w:hAnsi="Calibri" w:eastAsia="Calibri" w:cs="Calibri"/>
                <w:sz w:val="24"/>
                <w:szCs w:val="24"/>
              </w:rPr>
              <w:t xml:space="preserve">  Se ha aplicado la normativa ambiental.</w:t>
            </w:r>
          </w:p>
        </w:tc>
        <w:tc>
          <w:tcPr>
            <w:tcW w:w="1552"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08B13793" w14:textId="3E1190C8">
            <w:pPr>
              <w:spacing w:line="276" w:lineRule="auto"/>
              <w:jc w:val="center"/>
            </w:pPr>
            <w:r w:rsidRPr="68B0A279">
              <w:rPr>
                <w:rFonts w:ascii="Calibri" w:hAnsi="Calibri" w:eastAsia="Calibri" w:cs="Calibri"/>
                <w:sz w:val="24"/>
                <w:szCs w:val="24"/>
              </w:rPr>
              <w:t>2.2%</w:t>
            </w:r>
          </w:p>
          <w:p w:rsidR="68B0A279" w:rsidP="68B0A279" w:rsidRDefault="68B0A279" w14:paraId="487FED64" w14:textId="01B6CA71">
            <w:pPr>
              <w:spacing w:line="276" w:lineRule="auto"/>
              <w:jc w:val="center"/>
            </w:pPr>
            <w:r w:rsidRPr="68B0A279">
              <w:rPr>
                <w:rFonts w:ascii="Calibri" w:hAnsi="Calibri" w:eastAsia="Calibri" w:cs="Calibri"/>
                <w:sz w:val="24"/>
                <w:szCs w:val="24"/>
              </w:rPr>
              <w:t>2.4%</w:t>
            </w:r>
          </w:p>
          <w:p w:rsidR="68B0A279" w:rsidP="68B0A279" w:rsidRDefault="68B0A279" w14:paraId="01690D44" w14:textId="6040E8C8">
            <w:pPr>
              <w:spacing w:line="276" w:lineRule="auto"/>
              <w:jc w:val="center"/>
            </w:pPr>
            <w:r w:rsidRPr="68B0A279">
              <w:rPr>
                <w:rFonts w:ascii="Calibri" w:hAnsi="Calibri" w:eastAsia="Calibri" w:cs="Calibri"/>
                <w:sz w:val="24"/>
                <w:szCs w:val="24"/>
              </w:rPr>
              <w:t xml:space="preserve"> </w:t>
            </w:r>
          </w:p>
          <w:p w:rsidR="68B0A279" w:rsidP="68B0A279" w:rsidRDefault="68B0A279" w14:paraId="74AF8EC3" w14:textId="2B1670CA">
            <w:pPr>
              <w:spacing w:line="276" w:lineRule="auto"/>
              <w:jc w:val="center"/>
            </w:pPr>
            <w:r w:rsidRPr="68B0A279">
              <w:rPr>
                <w:rFonts w:ascii="Calibri" w:hAnsi="Calibri" w:eastAsia="Calibri" w:cs="Calibri"/>
                <w:sz w:val="24"/>
                <w:szCs w:val="24"/>
              </w:rPr>
              <w:t>2.2%</w:t>
            </w:r>
          </w:p>
          <w:p w:rsidR="68B0A279" w:rsidP="68B0A279" w:rsidRDefault="68B0A279" w14:paraId="50F3490E" w14:textId="1A345C32">
            <w:pPr>
              <w:spacing w:line="276" w:lineRule="auto"/>
              <w:jc w:val="center"/>
            </w:pPr>
            <w:r w:rsidRPr="68B0A279">
              <w:rPr>
                <w:rFonts w:ascii="Calibri" w:hAnsi="Calibri" w:eastAsia="Calibri" w:cs="Calibri"/>
                <w:sz w:val="24"/>
                <w:szCs w:val="24"/>
              </w:rPr>
              <w:t xml:space="preserve"> </w:t>
            </w:r>
          </w:p>
          <w:p w:rsidR="68B0A279" w:rsidP="68B0A279" w:rsidRDefault="68B0A279" w14:paraId="51C1186C" w14:textId="656537A6">
            <w:pPr>
              <w:spacing w:line="276" w:lineRule="auto"/>
              <w:jc w:val="center"/>
            </w:pPr>
            <w:r w:rsidRPr="68B0A279">
              <w:rPr>
                <w:rFonts w:ascii="Calibri" w:hAnsi="Calibri" w:eastAsia="Calibri" w:cs="Calibri"/>
                <w:sz w:val="24"/>
                <w:szCs w:val="24"/>
              </w:rPr>
              <w:t>2.2%</w:t>
            </w:r>
          </w:p>
          <w:p w:rsidR="68B0A279" w:rsidP="68B0A279" w:rsidRDefault="68B0A279" w14:paraId="4B8C472F" w14:textId="37EDA398">
            <w:pPr>
              <w:spacing w:line="276" w:lineRule="auto"/>
              <w:jc w:val="center"/>
            </w:pPr>
            <w:r w:rsidRPr="68B0A279">
              <w:rPr>
                <w:rFonts w:ascii="Calibri" w:hAnsi="Calibri" w:eastAsia="Calibri" w:cs="Calibri"/>
                <w:sz w:val="24"/>
                <w:szCs w:val="24"/>
              </w:rPr>
              <w:t xml:space="preserve"> </w:t>
            </w:r>
          </w:p>
          <w:p w:rsidR="68B0A279" w:rsidP="68B0A279" w:rsidRDefault="68B0A279" w14:paraId="119692AE" w14:textId="409371CA">
            <w:pPr>
              <w:spacing w:line="276" w:lineRule="auto"/>
              <w:jc w:val="center"/>
            </w:pPr>
            <w:r w:rsidRPr="68B0A279">
              <w:rPr>
                <w:rFonts w:ascii="Calibri" w:hAnsi="Calibri" w:eastAsia="Calibri" w:cs="Calibri"/>
                <w:sz w:val="24"/>
                <w:szCs w:val="24"/>
              </w:rPr>
              <w:t>2.2%</w:t>
            </w:r>
          </w:p>
          <w:p w:rsidR="68B0A279" w:rsidP="68B0A279" w:rsidRDefault="68B0A279" w14:paraId="13269EE4" w14:textId="5A3A5E1C">
            <w:pPr>
              <w:spacing w:line="276" w:lineRule="auto"/>
              <w:jc w:val="center"/>
            </w:pPr>
            <w:r w:rsidRPr="68B0A279">
              <w:rPr>
                <w:rFonts w:ascii="Calibri" w:hAnsi="Calibri" w:eastAsia="Calibri" w:cs="Calibri"/>
                <w:sz w:val="24"/>
                <w:szCs w:val="24"/>
              </w:rPr>
              <w:t>2.2%</w:t>
            </w:r>
          </w:p>
          <w:p w:rsidR="68B0A279" w:rsidP="68B0A279" w:rsidRDefault="68B0A279" w14:paraId="5DBF7CE4" w14:textId="08D21305">
            <w:pPr>
              <w:spacing w:line="276" w:lineRule="auto"/>
              <w:jc w:val="center"/>
            </w:pPr>
            <w:r w:rsidRPr="68B0A279">
              <w:rPr>
                <w:rFonts w:ascii="Calibri" w:hAnsi="Calibri" w:eastAsia="Calibri" w:cs="Calibri"/>
                <w:sz w:val="24"/>
                <w:szCs w:val="24"/>
              </w:rPr>
              <w:t>2.2%</w:t>
            </w:r>
          </w:p>
          <w:p w:rsidR="68B0A279" w:rsidP="68B0A279" w:rsidRDefault="68B0A279" w14:paraId="3BC3417B" w14:textId="6D06865D">
            <w:pPr>
              <w:spacing w:line="276" w:lineRule="auto"/>
              <w:jc w:val="center"/>
            </w:pPr>
            <w:r w:rsidRPr="68B0A279">
              <w:rPr>
                <w:rFonts w:ascii="Calibri" w:hAnsi="Calibri" w:eastAsia="Calibri" w:cs="Calibri"/>
                <w:sz w:val="24"/>
                <w:szCs w:val="24"/>
              </w:rPr>
              <w:t xml:space="preserve"> </w:t>
            </w:r>
          </w:p>
          <w:p w:rsidR="68B0A279" w:rsidP="68B0A279" w:rsidRDefault="68B0A279" w14:paraId="5FD2EE32" w14:textId="0F0DBEB9">
            <w:pPr>
              <w:spacing w:line="276" w:lineRule="auto"/>
              <w:jc w:val="center"/>
            </w:pPr>
            <w:r w:rsidRPr="68B0A279">
              <w:rPr>
                <w:rFonts w:ascii="Calibri" w:hAnsi="Calibri" w:eastAsia="Calibri" w:cs="Calibri"/>
                <w:sz w:val="24"/>
                <w:szCs w:val="24"/>
              </w:rPr>
              <w:t>2.2%</w:t>
            </w:r>
          </w:p>
          <w:p w:rsidR="68B0A279" w:rsidP="68B0A279" w:rsidRDefault="68B0A279" w14:paraId="0270AD82" w14:textId="1AA91E81">
            <w:pPr>
              <w:spacing w:line="276" w:lineRule="auto"/>
              <w:jc w:val="center"/>
            </w:pPr>
            <w:r w:rsidRPr="68B0A279">
              <w:rPr>
                <w:rFonts w:ascii="Calibri" w:hAnsi="Calibri" w:eastAsia="Calibri" w:cs="Calibri"/>
                <w:sz w:val="24"/>
                <w:szCs w:val="24"/>
              </w:rPr>
              <w:t xml:space="preserve"> </w:t>
            </w:r>
          </w:p>
          <w:p w:rsidR="68B0A279" w:rsidP="68B0A279" w:rsidRDefault="68B0A279" w14:paraId="05DD0C55" w14:textId="5034D687">
            <w:pPr>
              <w:spacing w:line="276" w:lineRule="auto"/>
              <w:jc w:val="center"/>
            </w:pPr>
            <w:r w:rsidRPr="68B0A279">
              <w:rPr>
                <w:rFonts w:ascii="Calibri" w:hAnsi="Calibri" w:eastAsia="Calibri" w:cs="Calibri"/>
                <w:sz w:val="24"/>
                <w:szCs w:val="24"/>
              </w:rPr>
              <w:t>2.2%</w:t>
            </w:r>
          </w:p>
        </w:tc>
      </w:tr>
      <w:tr w:rsidR="68B0A279" w:rsidTr="68B0A279" w14:paraId="762189DA" w14:textId="77777777">
        <w:trPr>
          <w:trHeight w:val="300"/>
        </w:trPr>
        <w:tc>
          <w:tcPr>
            <w:tcW w:w="6938"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723B7647" w14:textId="71A9EF0A">
            <w:pPr>
              <w:spacing w:line="276" w:lineRule="auto"/>
            </w:pPr>
            <w:r w:rsidRPr="68B0A279">
              <w:rPr>
                <w:rFonts w:ascii="Calibri" w:hAnsi="Calibri" w:eastAsia="Calibri" w:cs="Calibri"/>
                <w:b/>
                <w:bCs/>
                <w:color w:val="000000" w:themeColor="text1"/>
                <w:sz w:val="24"/>
                <w:szCs w:val="24"/>
              </w:rPr>
              <w:t>RA 6:</w:t>
            </w:r>
            <w:r w:rsidRPr="68B0A279">
              <w:rPr>
                <w:rFonts w:ascii="Calibri" w:hAnsi="Calibri" w:eastAsia="Calibri" w:cs="Calibri"/>
                <w:color w:val="000000" w:themeColor="text1"/>
                <w:sz w:val="24"/>
                <w:szCs w:val="24"/>
              </w:rPr>
              <w:t xml:space="preserve"> Analiza un plan de sostenibilidad de una empresa del sector, identificando sus grupos de interés, los aspectos ASG materiales y justificando acciones para su gestión y medición.</w:t>
            </w:r>
          </w:p>
        </w:tc>
        <w:tc>
          <w:tcPr>
            <w:tcW w:w="1552"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vAlign w:val="center"/>
          </w:tcPr>
          <w:p w:rsidR="68B0A279" w:rsidP="68B0A279" w:rsidRDefault="68B0A279" w14:paraId="05034120" w14:textId="4910BA10">
            <w:pPr>
              <w:spacing w:line="276" w:lineRule="auto"/>
              <w:jc w:val="center"/>
            </w:pPr>
            <w:r w:rsidRPr="68B0A279">
              <w:rPr>
                <w:rFonts w:ascii="Calibri" w:hAnsi="Calibri" w:eastAsia="Calibri" w:cs="Calibri"/>
                <w:b/>
                <w:bCs/>
                <w:color w:val="000000" w:themeColor="text1"/>
                <w:sz w:val="24"/>
                <w:szCs w:val="24"/>
              </w:rPr>
              <w:t>25%</w:t>
            </w:r>
          </w:p>
        </w:tc>
      </w:tr>
      <w:tr w:rsidR="68B0A279" w:rsidTr="68B0A279" w14:paraId="328F9267" w14:textId="77777777">
        <w:trPr>
          <w:trHeight w:val="300"/>
        </w:trPr>
        <w:tc>
          <w:tcPr>
            <w:tcW w:w="6938"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5DAA000F" w14:textId="46080600">
            <w:pPr>
              <w:spacing w:before="120" w:after="120"/>
              <w:ind w:left="305" w:hanging="284"/>
            </w:pPr>
            <w:r w:rsidRPr="68B0A279">
              <w:rPr>
                <w:rFonts w:ascii="Calibri" w:hAnsi="Calibri" w:eastAsia="Calibri" w:cs="Calibri"/>
                <w:b/>
                <w:bCs/>
                <w:sz w:val="24"/>
                <w:szCs w:val="24"/>
              </w:rPr>
              <w:t xml:space="preserve">a)  </w:t>
            </w:r>
            <w:r w:rsidRPr="68B0A279">
              <w:rPr>
                <w:rFonts w:ascii="Calibri" w:hAnsi="Calibri" w:eastAsia="Calibri" w:cs="Calibri"/>
                <w:sz w:val="24"/>
                <w:szCs w:val="24"/>
              </w:rPr>
              <w:t>Se han identificado los principales grupos de interés de la empresa.</w:t>
            </w:r>
          </w:p>
          <w:p w:rsidR="68B0A279" w:rsidP="68B0A279" w:rsidRDefault="68B0A279" w14:paraId="59CA6080" w14:textId="3AFFD551">
            <w:pPr>
              <w:spacing w:before="120" w:after="120"/>
              <w:ind w:left="305" w:hanging="284"/>
            </w:pPr>
            <w:r w:rsidRPr="68B0A279">
              <w:rPr>
                <w:rFonts w:ascii="Calibri" w:hAnsi="Calibri" w:eastAsia="Calibri" w:cs="Calibri"/>
                <w:b/>
                <w:bCs/>
                <w:sz w:val="24"/>
                <w:szCs w:val="24"/>
              </w:rPr>
              <w:t>b)</w:t>
            </w:r>
            <w:r w:rsidRPr="68B0A279">
              <w:rPr>
                <w:rFonts w:ascii="Calibri" w:hAnsi="Calibri" w:eastAsia="Calibri" w:cs="Calibri"/>
                <w:sz w:val="24"/>
                <w:szCs w:val="24"/>
              </w:rPr>
              <w:t xml:space="preserve">  Se han analizado los aspectos ASG materiales, las expectativas de los grupos de interés y la importancia de los aspectos ASG en relación con los objetivos empresariales.</w:t>
            </w:r>
          </w:p>
          <w:p w:rsidR="68B0A279" w:rsidP="68B0A279" w:rsidRDefault="68B0A279" w14:paraId="776A494D" w14:textId="33AB6018">
            <w:pPr>
              <w:spacing w:before="120" w:after="120"/>
              <w:ind w:left="305" w:hanging="284"/>
            </w:pPr>
            <w:r w:rsidRPr="68B0A279">
              <w:rPr>
                <w:rFonts w:ascii="Calibri" w:hAnsi="Calibri" w:eastAsia="Calibri" w:cs="Calibri"/>
                <w:b/>
                <w:bCs/>
                <w:sz w:val="24"/>
                <w:szCs w:val="24"/>
              </w:rPr>
              <w:t>c)</w:t>
            </w:r>
            <w:r w:rsidRPr="68B0A279">
              <w:rPr>
                <w:rFonts w:ascii="Calibri" w:hAnsi="Calibri" w:eastAsia="Calibri" w:cs="Calibri"/>
                <w:sz w:val="24"/>
                <w:szCs w:val="24"/>
              </w:rPr>
              <w:t xml:space="preserve">  Se han definido acciones encaminadas a minimizar los impactos negativos y aprovechar las oportunidades que plantean los principales aspectos ASG identificados.</w:t>
            </w:r>
          </w:p>
          <w:p w:rsidR="68B0A279" w:rsidP="68B0A279" w:rsidRDefault="68B0A279" w14:paraId="478423D4" w14:textId="4C261632">
            <w:pPr>
              <w:spacing w:before="120" w:after="120"/>
              <w:ind w:left="305" w:hanging="284"/>
            </w:pPr>
            <w:r w:rsidRPr="68B0A279">
              <w:rPr>
                <w:rFonts w:ascii="Calibri" w:hAnsi="Calibri" w:eastAsia="Calibri" w:cs="Calibri"/>
                <w:b/>
                <w:bCs/>
                <w:sz w:val="24"/>
                <w:szCs w:val="24"/>
              </w:rPr>
              <w:t>d)</w:t>
            </w:r>
            <w:r w:rsidRPr="68B0A279">
              <w:rPr>
                <w:rFonts w:ascii="Calibri" w:hAnsi="Calibri" w:eastAsia="Calibri" w:cs="Calibri"/>
                <w:sz w:val="24"/>
                <w:szCs w:val="24"/>
              </w:rPr>
              <w:t xml:space="preserve">  Se han determinado las métricas de evaluación del desempeño de la empresa de acuerdo con los estándares de sostenibilidad más ampliamente utilizados.</w:t>
            </w:r>
          </w:p>
          <w:p w:rsidR="68B0A279" w:rsidP="68B0A279" w:rsidRDefault="68B0A279" w14:paraId="5095192D" w14:textId="1C59B49E">
            <w:pPr>
              <w:spacing w:line="276" w:lineRule="auto"/>
            </w:pPr>
            <w:r w:rsidRPr="68B0A279">
              <w:rPr>
                <w:rFonts w:ascii="Calibri" w:hAnsi="Calibri" w:eastAsia="Calibri" w:cs="Calibri"/>
                <w:b/>
                <w:bCs/>
                <w:sz w:val="24"/>
                <w:szCs w:val="24"/>
              </w:rPr>
              <w:t>e)</w:t>
            </w:r>
            <w:r w:rsidRPr="68B0A279">
              <w:rPr>
                <w:rFonts w:ascii="Calibri" w:hAnsi="Calibri" w:eastAsia="Calibri" w:cs="Calibri"/>
                <w:sz w:val="24"/>
                <w:szCs w:val="24"/>
              </w:rPr>
              <w:t xml:space="preserve">  Se ha elaborado un informe de sostenibilidad con el plan y los indicadores propuestos.</w:t>
            </w:r>
          </w:p>
        </w:tc>
        <w:tc>
          <w:tcPr>
            <w:tcW w:w="1552"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6A2FD216" w14:textId="248194A1">
            <w:pPr>
              <w:spacing w:line="276" w:lineRule="auto"/>
              <w:jc w:val="center"/>
            </w:pPr>
            <w:r w:rsidRPr="68B0A279">
              <w:rPr>
                <w:rFonts w:ascii="Calibri" w:hAnsi="Calibri" w:eastAsia="Calibri" w:cs="Calibri"/>
                <w:sz w:val="24"/>
                <w:szCs w:val="24"/>
              </w:rPr>
              <w:t>5%</w:t>
            </w:r>
          </w:p>
          <w:p w:rsidR="68B0A279" w:rsidP="68B0A279" w:rsidRDefault="68B0A279" w14:paraId="346274E5" w14:textId="701C1D71">
            <w:pPr>
              <w:spacing w:line="276" w:lineRule="auto"/>
              <w:jc w:val="center"/>
            </w:pPr>
            <w:r w:rsidRPr="68B0A279">
              <w:rPr>
                <w:rFonts w:ascii="Calibri" w:hAnsi="Calibri" w:eastAsia="Calibri" w:cs="Calibri"/>
                <w:sz w:val="24"/>
                <w:szCs w:val="24"/>
              </w:rPr>
              <w:t xml:space="preserve"> </w:t>
            </w:r>
          </w:p>
          <w:p w:rsidR="68B0A279" w:rsidP="68B0A279" w:rsidRDefault="68B0A279" w14:paraId="7FF1E275" w14:textId="55C4DB6E">
            <w:pPr>
              <w:spacing w:line="276" w:lineRule="auto"/>
              <w:jc w:val="center"/>
            </w:pPr>
            <w:r w:rsidRPr="68B0A279">
              <w:rPr>
                <w:rFonts w:ascii="Calibri" w:hAnsi="Calibri" w:eastAsia="Calibri" w:cs="Calibri"/>
                <w:sz w:val="24"/>
                <w:szCs w:val="24"/>
              </w:rPr>
              <w:t>5%</w:t>
            </w:r>
          </w:p>
          <w:p w:rsidR="68B0A279" w:rsidP="68B0A279" w:rsidRDefault="68B0A279" w14:paraId="7E418B25" w14:textId="1DA8BDCE">
            <w:pPr>
              <w:spacing w:line="276" w:lineRule="auto"/>
              <w:jc w:val="center"/>
            </w:pPr>
            <w:r w:rsidRPr="68B0A279">
              <w:rPr>
                <w:rFonts w:ascii="Calibri" w:hAnsi="Calibri" w:eastAsia="Calibri" w:cs="Calibri"/>
                <w:sz w:val="24"/>
                <w:szCs w:val="24"/>
              </w:rPr>
              <w:t xml:space="preserve"> </w:t>
            </w:r>
          </w:p>
          <w:p w:rsidR="68B0A279" w:rsidP="68B0A279" w:rsidRDefault="68B0A279" w14:paraId="374DC81E" w14:textId="6AF5EED7">
            <w:pPr>
              <w:spacing w:line="276" w:lineRule="auto"/>
              <w:jc w:val="center"/>
            </w:pPr>
            <w:r w:rsidRPr="68B0A279">
              <w:rPr>
                <w:rFonts w:ascii="Calibri" w:hAnsi="Calibri" w:eastAsia="Calibri" w:cs="Calibri"/>
                <w:sz w:val="24"/>
                <w:szCs w:val="24"/>
              </w:rPr>
              <w:t xml:space="preserve"> </w:t>
            </w:r>
          </w:p>
          <w:p w:rsidR="68B0A279" w:rsidP="68B0A279" w:rsidRDefault="68B0A279" w14:paraId="05412D78" w14:textId="7FFEEA5F">
            <w:pPr>
              <w:spacing w:line="276" w:lineRule="auto"/>
              <w:jc w:val="center"/>
            </w:pPr>
            <w:r w:rsidRPr="68B0A279">
              <w:rPr>
                <w:rFonts w:ascii="Calibri" w:hAnsi="Calibri" w:eastAsia="Calibri" w:cs="Calibri"/>
                <w:sz w:val="24"/>
                <w:szCs w:val="24"/>
              </w:rPr>
              <w:t>5%</w:t>
            </w:r>
          </w:p>
          <w:p w:rsidR="68B0A279" w:rsidP="68B0A279" w:rsidRDefault="68B0A279" w14:paraId="0182B8C2" w14:textId="33169F4D">
            <w:pPr>
              <w:spacing w:line="276" w:lineRule="auto"/>
              <w:jc w:val="center"/>
            </w:pPr>
            <w:r w:rsidRPr="68B0A279">
              <w:rPr>
                <w:rFonts w:ascii="Calibri" w:hAnsi="Calibri" w:eastAsia="Calibri" w:cs="Calibri"/>
                <w:sz w:val="24"/>
                <w:szCs w:val="24"/>
              </w:rPr>
              <w:t xml:space="preserve"> </w:t>
            </w:r>
          </w:p>
          <w:p w:rsidR="68B0A279" w:rsidP="68B0A279" w:rsidRDefault="68B0A279" w14:paraId="54EF5F92" w14:textId="315A7C36">
            <w:pPr>
              <w:spacing w:line="276" w:lineRule="auto"/>
              <w:jc w:val="center"/>
            </w:pPr>
            <w:r w:rsidRPr="68B0A279">
              <w:rPr>
                <w:rFonts w:ascii="Calibri" w:hAnsi="Calibri" w:eastAsia="Calibri" w:cs="Calibri"/>
                <w:sz w:val="24"/>
                <w:szCs w:val="24"/>
              </w:rPr>
              <w:t xml:space="preserve"> </w:t>
            </w:r>
          </w:p>
          <w:p w:rsidR="68B0A279" w:rsidP="68B0A279" w:rsidRDefault="68B0A279" w14:paraId="72B78A4B" w14:textId="300D3AC6">
            <w:pPr>
              <w:spacing w:line="276" w:lineRule="auto"/>
              <w:jc w:val="center"/>
            </w:pPr>
            <w:r w:rsidRPr="68B0A279">
              <w:rPr>
                <w:rFonts w:ascii="Calibri" w:hAnsi="Calibri" w:eastAsia="Calibri" w:cs="Calibri"/>
                <w:sz w:val="24"/>
                <w:szCs w:val="24"/>
              </w:rPr>
              <w:t xml:space="preserve"> </w:t>
            </w:r>
          </w:p>
          <w:p w:rsidR="68B0A279" w:rsidP="68B0A279" w:rsidRDefault="68B0A279" w14:paraId="2AD102A8" w14:textId="01FF913E">
            <w:pPr>
              <w:spacing w:line="276" w:lineRule="auto"/>
              <w:jc w:val="center"/>
            </w:pPr>
            <w:r w:rsidRPr="68B0A279">
              <w:rPr>
                <w:rFonts w:ascii="Calibri" w:hAnsi="Calibri" w:eastAsia="Calibri" w:cs="Calibri"/>
                <w:sz w:val="24"/>
                <w:szCs w:val="24"/>
              </w:rPr>
              <w:t>5%</w:t>
            </w:r>
          </w:p>
          <w:p w:rsidR="68B0A279" w:rsidP="68B0A279" w:rsidRDefault="68B0A279" w14:paraId="0455EF1F" w14:textId="1B91B5B1">
            <w:pPr>
              <w:spacing w:line="276" w:lineRule="auto"/>
              <w:jc w:val="center"/>
            </w:pPr>
            <w:r w:rsidRPr="68B0A279">
              <w:rPr>
                <w:rFonts w:ascii="Calibri" w:hAnsi="Calibri" w:eastAsia="Calibri" w:cs="Calibri"/>
                <w:sz w:val="24"/>
                <w:szCs w:val="24"/>
              </w:rPr>
              <w:t xml:space="preserve"> </w:t>
            </w:r>
          </w:p>
          <w:p w:rsidR="68B0A279" w:rsidP="68B0A279" w:rsidRDefault="68B0A279" w14:paraId="29745E21" w14:textId="44ECE12B">
            <w:pPr>
              <w:spacing w:line="276" w:lineRule="auto"/>
              <w:jc w:val="center"/>
            </w:pPr>
            <w:r w:rsidRPr="68B0A279">
              <w:rPr>
                <w:rFonts w:ascii="Calibri" w:hAnsi="Calibri" w:eastAsia="Calibri" w:cs="Calibri"/>
                <w:sz w:val="24"/>
                <w:szCs w:val="24"/>
              </w:rPr>
              <w:t>5%</w:t>
            </w:r>
          </w:p>
        </w:tc>
      </w:tr>
    </w:tbl>
    <w:p w:rsidR="733276E2" w:rsidP="68B0A279" w:rsidRDefault="733276E2" w14:paraId="3E30A9A4" w14:textId="427F44F0">
      <w:pPr>
        <w:spacing w:line="257" w:lineRule="auto"/>
        <w:jc w:val="both"/>
      </w:pPr>
      <w:r w:rsidRPr="68B0A279">
        <w:rPr>
          <w:rFonts w:ascii="Calibri" w:hAnsi="Calibri" w:eastAsia="Calibri" w:cs="Calibri"/>
        </w:rPr>
        <w:t xml:space="preserve"> </w:t>
      </w:r>
    </w:p>
    <w:p w:rsidR="733276E2" w:rsidP="68B0A279" w:rsidRDefault="733276E2" w14:paraId="1AE184C8" w14:textId="66FD49D0">
      <w:pPr>
        <w:pStyle w:val="Ttulo2"/>
        <w:spacing w:before="0" w:line="257" w:lineRule="auto"/>
        <w:ind w:left="360"/>
        <w:jc w:val="both"/>
        <w:rPr>
          <w:rFonts w:ascii="Calibri Light" w:hAnsi="Calibri Light" w:eastAsia="Calibri Light" w:cs="Calibri Light"/>
          <w:color w:val="2F5496" w:themeColor="accent5" w:themeShade="BF"/>
          <w:sz w:val="32"/>
          <w:szCs w:val="32"/>
        </w:rPr>
      </w:pPr>
      <w:r w:rsidRPr="68B0A279">
        <w:rPr>
          <w:rFonts w:ascii="Calibri Light" w:hAnsi="Calibri Light" w:eastAsia="Calibri Light" w:cs="Calibri Light"/>
          <w:color w:val="2F5496" w:themeColor="accent5" w:themeShade="BF"/>
          <w:sz w:val="32"/>
          <w:szCs w:val="32"/>
        </w:rPr>
        <w:t>Evaluación y calificación del proceso de aprendizaje: evaluaciones parciales y ordinarias.</w:t>
      </w:r>
    </w:p>
    <w:p w:rsidR="733276E2" w:rsidP="68B0A279" w:rsidRDefault="733276E2" w14:paraId="0572C0DB" w14:textId="218FE6B0">
      <w:pPr>
        <w:spacing w:line="257" w:lineRule="auto"/>
        <w:jc w:val="both"/>
      </w:pPr>
      <w:r w:rsidRPr="68B0A279">
        <w:rPr>
          <w:rFonts w:ascii="Calibri" w:hAnsi="Calibri" w:eastAsia="Calibri" w:cs="Calibri"/>
        </w:rPr>
        <w:t xml:space="preserve"> </w:t>
      </w:r>
    </w:p>
    <w:p w:rsidR="733276E2" w:rsidP="68B0A279" w:rsidRDefault="733276E2" w14:paraId="2AC2249C" w14:textId="0F162B98">
      <w:pPr>
        <w:spacing w:line="276" w:lineRule="auto"/>
        <w:ind w:firstLine="360"/>
        <w:jc w:val="both"/>
      </w:pPr>
      <w:r w:rsidRPr="68B0A279">
        <w:rPr>
          <w:rFonts w:ascii="Calibri" w:hAnsi="Calibri" w:eastAsia="Calibri" w:cs="Calibri"/>
          <w:sz w:val="24"/>
          <w:szCs w:val="24"/>
        </w:rPr>
        <w:t>La calificación que el alumnado reciba, será establecida en base al grado de adquisición de cada uno de los resultados de aprendizaje, de acuerdo a los criterios de evaluación ya descritos y a su correspondiente ponderación. La información que nos permita otorgar un valor numérico, será recogida a través de los diferentes instrumentos de evaluación. La calificación parcial de las evaluaciones tendrá un carácter informativo.</w:t>
      </w:r>
    </w:p>
    <w:p w:rsidR="733276E2" w:rsidP="68B0A279" w:rsidRDefault="733276E2" w14:paraId="1C70AD17" w14:textId="33ADAA82">
      <w:pPr>
        <w:spacing w:line="276" w:lineRule="auto"/>
        <w:ind w:firstLine="708"/>
        <w:jc w:val="both"/>
      </w:pPr>
      <w:r w:rsidRPr="68B0A279">
        <w:rPr>
          <w:rFonts w:ascii="Calibri" w:hAnsi="Calibri" w:eastAsia="Calibri" w:cs="Calibri"/>
          <w:sz w:val="24"/>
          <w:szCs w:val="24"/>
        </w:rPr>
        <w:t>Se considerará superado un CE cuando se obtenga una nota igual o superior al 5´00. A pesar de esto, se podrá realizar la media ponderada de los criterios de evaluación para obtener la calificación de su respectivo resultado de aprendizaje.</w:t>
      </w:r>
    </w:p>
    <w:p w:rsidR="733276E2" w:rsidP="68B0A279" w:rsidRDefault="733276E2" w14:paraId="21CEA56A" w14:textId="4BB8D2C3">
      <w:pPr>
        <w:spacing w:line="276" w:lineRule="auto"/>
        <w:ind w:firstLine="709"/>
        <w:jc w:val="both"/>
      </w:pPr>
      <w:r w:rsidRPr="68B0A279">
        <w:rPr>
          <w:rFonts w:ascii="Calibri" w:hAnsi="Calibri" w:eastAsia="Calibri" w:cs="Calibri"/>
          <w:sz w:val="24"/>
          <w:szCs w:val="24"/>
        </w:rPr>
        <w:t xml:space="preserve">La evaluación de cada resultado de aprendizaje </w:t>
      </w:r>
      <w:r w:rsidRPr="68B0A279">
        <w:rPr>
          <w:rFonts w:ascii="Calibri" w:hAnsi="Calibri" w:eastAsia="Calibri" w:cs="Calibri"/>
          <w:b/>
          <w:bCs/>
          <w:sz w:val="24"/>
          <w:szCs w:val="24"/>
        </w:rPr>
        <w:t>será positiva</w:t>
      </w:r>
      <w:r w:rsidRPr="68B0A279">
        <w:rPr>
          <w:rFonts w:ascii="Calibri" w:hAnsi="Calibri" w:eastAsia="Calibri" w:cs="Calibri"/>
          <w:sz w:val="24"/>
          <w:szCs w:val="24"/>
        </w:rPr>
        <w:t xml:space="preserve"> cuando, al sumar las calificaciones ponderadas de los criterios de evaluación que lo componen, se alcancen, </w:t>
      </w:r>
      <w:r w:rsidRPr="68B0A279">
        <w:rPr>
          <w:rFonts w:ascii="Calibri" w:hAnsi="Calibri" w:eastAsia="Calibri" w:cs="Calibri"/>
          <w:b/>
          <w:bCs/>
          <w:sz w:val="24"/>
          <w:szCs w:val="24"/>
        </w:rPr>
        <w:t>al menos, 5´00 puntos</w:t>
      </w:r>
      <w:r w:rsidRPr="68B0A279">
        <w:rPr>
          <w:rFonts w:ascii="Calibri" w:hAnsi="Calibri" w:eastAsia="Calibri" w:cs="Calibri"/>
          <w:sz w:val="24"/>
          <w:szCs w:val="24"/>
        </w:rPr>
        <w:t xml:space="preserve">. </w:t>
      </w:r>
    </w:p>
    <w:p w:rsidR="733276E2" w:rsidP="68B0A279" w:rsidRDefault="733276E2" w14:paraId="0EAFFE45" w14:textId="39A9BF47">
      <w:pPr>
        <w:spacing w:line="276" w:lineRule="auto"/>
        <w:ind w:firstLine="709"/>
        <w:jc w:val="both"/>
      </w:pPr>
      <w:r w:rsidRPr="68B0A279">
        <w:rPr>
          <w:rFonts w:ascii="Calibri" w:hAnsi="Calibri" w:eastAsia="Calibri" w:cs="Calibri"/>
          <w:sz w:val="24"/>
          <w:szCs w:val="24"/>
        </w:rPr>
        <w:t>La calificación final del módulo será la media ponderada de las calificaciones obtenidas por evaluación (media ponderada de los resultados de aprendizaje).</w:t>
      </w:r>
    </w:p>
    <w:p w:rsidR="733276E2" w:rsidP="68B0A279" w:rsidRDefault="733276E2" w14:paraId="7F09A1D3" w14:textId="364D9102">
      <w:pPr>
        <w:spacing w:line="276" w:lineRule="auto"/>
        <w:ind w:firstLine="709"/>
        <w:jc w:val="both"/>
      </w:pPr>
      <w:r w:rsidRPr="68B0A279">
        <w:rPr>
          <w:rFonts w:ascii="Calibri" w:hAnsi="Calibri" w:eastAsia="Calibri" w:cs="Calibri"/>
          <w:sz w:val="24"/>
          <w:szCs w:val="24"/>
        </w:rPr>
        <w:t xml:space="preserve">Tras la aplicación de este sistema de calificación, y de cara a la evaluación sumativa para las notas finales de evaluación y del módulo, la calificación obtenida con 2 decimales será redondeada al número entero más cercano, por encima o por debajo, expresándose la calificación final en una escala numérica del 1 al 10, sin decimales. Se considerará como </w:t>
      </w:r>
      <w:r w:rsidRPr="68B0A279">
        <w:rPr>
          <w:rFonts w:ascii="Calibri" w:hAnsi="Calibri" w:eastAsia="Calibri" w:cs="Calibri"/>
          <w:b/>
          <w:bCs/>
          <w:sz w:val="24"/>
          <w:szCs w:val="24"/>
        </w:rPr>
        <w:t>superado</w:t>
      </w:r>
      <w:r w:rsidRPr="68B0A279">
        <w:rPr>
          <w:rFonts w:ascii="Calibri" w:hAnsi="Calibri" w:eastAsia="Calibri" w:cs="Calibri"/>
          <w:sz w:val="24"/>
          <w:szCs w:val="24"/>
        </w:rPr>
        <w:t xml:space="preserve"> el módulo cuando el resultado sea </w:t>
      </w:r>
      <w:r w:rsidRPr="68B0A279">
        <w:rPr>
          <w:rFonts w:ascii="Calibri" w:hAnsi="Calibri" w:eastAsia="Calibri" w:cs="Calibri"/>
          <w:b/>
          <w:bCs/>
          <w:sz w:val="24"/>
          <w:szCs w:val="24"/>
        </w:rPr>
        <w:t>igual o mayor a 5 puntos</w:t>
      </w:r>
      <w:r w:rsidRPr="68B0A279">
        <w:rPr>
          <w:rFonts w:ascii="Calibri" w:hAnsi="Calibri" w:eastAsia="Calibri" w:cs="Calibri"/>
          <w:sz w:val="24"/>
          <w:szCs w:val="24"/>
        </w:rPr>
        <w:t xml:space="preserve">, siendo no superado con puntuaciones inferiores. </w:t>
      </w:r>
    </w:p>
    <w:p w:rsidR="733276E2" w:rsidP="68B0A279" w:rsidRDefault="733276E2" w14:paraId="7704BC06" w14:textId="1CDEB5CE">
      <w:pPr>
        <w:spacing w:line="257" w:lineRule="auto"/>
        <w:jc w:val="both"/>
      </w:pPr>
      <w:r w:rsidRPr="68B0A279">
        <w:rPr>
          <w:rFonts w:ascii="Calibri" w:hAnsi="Calibri" w:eastAsia="Calibri" w:cs="Calibri"/>
        </w:rPr>
        <w:t xml:space="preserve"> </w:t>
      </w:r>
    </w:p>
    <w:p w:rsidR="733276E2" w:rsidP="68B0A279" w:rsidRDefault="733276E2" w14:paraId="0E233F64" w14:textId="24F0E3E9">
      <w:pPr>
        <w:pStyle w:val="Ttulo2"/>
        <w:spacing w:before="0" w:line="257" w:lineRule="auto"/>
        <w:ind w:left="360"/>
        <w:jc w:val="both"/>
        <w:rPr>
          <w:rFonts w:ascii="Calibri Light" w:hAnsi="Calibri Light" w:eastAsia="Calibri Light" w:cs="Calibri Light"/>
          <w:color w:val="2F5496" w:themeColor="accent5" w:themeShade="BF"/>
          <w:sz w:val="32"/>
          <w:szCs w:val="32"/>
        </w:rPr>
      </w:pPr>
      <w:r w:rsidRPr="68B0A279">
        <w:rPr>
          <w:rFonts w:ascii="Calibri Light" w:hAnsi="Calibri Light" w:eastAsia="Calibri Light" w:cs="Calibri Light"/>
          <w:color w:val="2F5496" w:themeColor="accent5" w:themeShade="BF"/>
          <w:sz w:val="32"/>
          <w:szCs w:val="32"/>
        </w:rPr>
        <w:t>Procedimientos de recuperación.</w:t>
      </w:r>
    </w:p>
    <w:p w:rsidR="733276E2" w:rsidP="68B0A279" w:rsidRDefault="733276E2" w14:paraId="4114DE01" w14:textId="0E406C6F">
      <w:pPr>
        <w:spacing w:line="257" w:lineRule="auto"/>
        <w:jc w:val="both"/>
      </w:pPr>
      <w:r w:rsidRPr="68B0A279">
        <w:rPr>
          <w:rFonts w:ascii="Calibri" w:hAnsi="Calibri" w:eastAsia="Calibri" w:cs="Calibri"/>
        </w:rPr>
        <w:t xml:space="preserve"> </w:t>
      </w:r>
    </w:p>
    <w:p w:rsidR="733276E2" w:rsidP="68B0A279" w:rsidRDefault="733276E2" w14:paraId="6FC3FA8C" w14:textId="6F67257D">
      <w:pPr>
        <w:spacing w:line="276" w:lineRule="auto"/>
        <w:ind w:firstLine="709"/>
        <w:jc w:val="both"/>
      </w:pPr>
      <w:r w:rsidRPr="68B0A279">
        <w:rPr>
          <w:rFonts w:ascii="Calibri" w:hAnsi="Calibri" w:eastAsia="Calibri" w:cs="Calibri"/>
          <w:sz w:val="24"/>
          <w:szCs w:val="24"/>
        </w:rPr>
        <w:t>Los mecanismos de recuperación de los módulos serán establecidos en base a lo dispuesto en la Orden 29/07/2010, que regula la evaluación del alumnado de FP en Castilla-La Mancha, así como a los acuerdos consensuados y compartidos dentro del Departamento didáctico, en el marco de la autonomía pedagógica.</w:t>
      </w:r>
    </w:p>
    <w:p w:rsidR="733276E2" w:rsidP="68B0A279" w:rsidRDefault="733276E2" w14:paraId="375D3980" w14:textId="6E7ACBCB">
      <w:pPr>
        <w:spacing w:line="276" w:lineRule="auto"/>
        <w:ind w:firstLine="709"/>
        <w:jc w:val="both"/>
      </w:pPr>
      <w:r w:rsidRPr="68B0A279">
        <w:rPr>
          <w:rFonts w:ascii="Calibri" w:hAnsi="Calibri" w:eastAsia="Calibri" w:cs="Calibri"/>
          <w:sz w:val="24"/>
          <w:szCs w:val="24"/>
        </w:rPr>
        <w:t>Los mecanismos para la recuperación de las evaluaciones parciales serán los siguientes:</w:t>
      </w:r>
    </w:p>
    <w:p w:rsidR="733276E2" w:rsidP="004C4AD8" w:rsidRDefault="733276E2" w14:paraId="6EE54799" w14:textId="35EC4295">
      <w:pPr>
        <w:pStyle w:val="Prrafodelista"/>
        <w:numPr>
          <w:ilvl w:val="0"/>
          <w:numId w:val="10"/>
        </w:numPr>
        <w:spacing w:after="0" w:line="276" w:lineRule="auto"/>
        <w:ind w:left="1175"/>
        <w:jc w:val="both"/>
        <w:rPr>
          <w:rFonts w:ascii="Calibri" w:hAnsi="Calibri" w:eastAsia="Calibri" w:cs="Calibri"/>
          <w:sz w:val="24"/>
          <w:szCs w:val="24"/>
        </w:rPr>
      </w:pPr>
      <w:r w:rsidRPr="68B0A279">
        <w:rPr>
          <w:rFonts w:ascii="Calibri" w:hAnsi="Calibri" w:eastAsia="Calibri" w:cs="Calibri"/>
          <w:sz w:val="24"/>
          <w:szCs w:val="24"/>
        </w:rPr>
        <w:t>Realización de una prueba escrita específica sobre los criterios de evaluación objeto de recuperación.</w:t>
      </w:r>
    </w:p>
    <w:p w:rsidR="733276E2" w:rsidP="004C4AD8" w:rsidRDefault="733276E2" w14:paraId="1881EC74" w14:textId="4F2651C2">
      <w:pPr>
        <w:pStyle w:val="Prrafodelista"/>
        <w:numPr>
          <w:ilvl w:val="0"/>
          <w:numId w:val="10"/>
        </w:numPr>
        <w:spacing w:after="0" w:line="276" w:lineRule="auto"/>
        <w:ind w:left="1175"/>
        <w:jc w:val="both"/>
        <w:rPr>
          <w:rFonts w:ascii="Calibri" w:hAnsi="Calibri" w:eastAsia="Calibri" w:cs="Calibri"/>
          <w:sz w:val="24"/>
          <w:szCs w:val="24"/>
        </w:rPr>
      </w:pPr>
      <w:r w:rsidRPr="68B0A279">
        <w:rPr>
          <w:rFonts w:ascii="Calibri" w:hAnsi="Calibri" w:eastAsia="Calibri" w:cs="Calibri"/>
          <w:sz w:val="24"/>
          <w:szCs w:val="24"/>
        </w:rPr>
        <w:t>De manera excepcional, se podrán analizar las producciones que no fueron entregadas en fecha</w:t>
      </w:r>
    </w:p>
    <w:p w:rsidR="733276E2" w:rsidP="68B0A279" w:rsidRDefault="733276E2" w14:paraId="7DCEE74E" w14:textId="3DD2D346">
      <w:pPr>
        <w:spacing w:line="276" w:lineRule="auto"/>
        <w:ind w:firstLine="709"/>
        <w:jc w:val="both"/>
      </w:pPr>
      <w:r w:rsidRPr="68B0A279">
        <w:rPr>
          <w:rFonts w:ascii="Calibri" w:hAnsi="Calibri" w:eastAsia="Calibri" w:cs="Calibri"/>
          <w:sz w:val="24"/>
          <w:szCs w:val="24"/>
        </w:rPr>
        <w:t xml:space="preserve">En caso de no recuperarse por este sistema los criterios de evaluación pendientes, se realizará una única prueba específica global, que incluirá cuestiones relativas a todos los criterios de evaluación del módulo y que será calificada siguiendo </w:t>
      </w:r>
      <w:r w:rsidRPr="68B0A279">
        <w:rPr>
          <w:rFonts w:ascii="Calibri" w:hAnsi="Calibri" w:eastAsia="Calibri" w:cs="Calibri"/>
          <w:sz w:val="24"/>
          <w:szCs w:val="24"/>
        </w:rPr>
        <w:t>los mismos criterios y ponderaciones. Esta prueba podrá realizarse hasta en dos ocasiones por curso académico, coincidiendo con las convocatorias ordinarias 1ª y 2ª.</w:t>
      </w:r>
    </w:p>
    <w:p w:rsidR="733276E2" w:rsidP="68B0A279" w:rsidRDefault="733276E2" w14:paraId="1D0CD0DF" w14:textId="4501274A">
      <w:pPr>
        <w:spacing w:line="276" w:lineRule="auto"/>
        <w:jc w:val="both"/>
      </w:pPr>
      <w:r w:rsidRPr="68B0A279">
        <w:rPr>
          <w:rFonts w:ascii="Calibri" w:hAnsi="Calibri" w:eastAsia="Calibri" w:cs="Calibri"/>
          <w:sz w:val="24"/>
          <w:szCs w:val="24"/>
        </w:rPr>
        <w:t>RECUPERACIÓN DE MÓDULOS PENDIENTES: el alumnado que no consiga una calificación positiva en el módulo en las convocatorias ordinaria 1ª y 2ª y promocione al segundo curso, tendrá la opción de recuperar este módulo en dicho curso. Para esta recuperación se entregará al alumno/a un plan de trabajo en el que se incluirá información sobre las actividades de recuperación propuestas y el proceso de seguimiento/tutorización que se realizará, así como las fechas de entrega de actividades o realización de pruebas específicas.</w:t>
      </w:r>
    </w:p>
    <w:p w:rsidR="68B0A279" w:rsidP="68B0A279" w:rsidRDefault="68B0A279" w14:paraId="6AFC7564" w14:textId="6471F8ED">
      <w:pPr>
        <w:spacing w:line="276" w:lineRule="auto"/>
        <w:jc w:val="both"/>
        <w:rPr>
          <w:rFonts w:ascii="Calibri" w:hAnsi="Calibri" w:eastAsia="Calibri" w:cs="Calibri"/>
          <w:sz w:val="24"/>
          <w:szCs w:val="24"/>
        </w:rPr>
      </w:pPr>
    </w:p>
    <w:p w:rsidR="733276E2" w:rsidP="68B0A279" w:rsidRDefault="733276E2" w14:paraId="121C3981" w14:textId="5F2081DB">
      <w:pPr>
        <w:pStyle w:val="Ttulo2"/>
        <w:spacing w:before="0" w:line="257" w:lineRule="auto"/>
        <w:ind w:left="360"/>
        <w:jc w:val="both"/>
        <w:rPr>
          <w:rFonts w:ascii="Calibri Light" w:hAnsi="Calibri Light" w:eastAsia="Calibri Light" w:cs="Calibri Light"/>
          <w:color w:val="2F5496" w:themeColor="accent5" w:themeShade="BF"/>
          <w:sz w:val="32"/>
          <w:szCs w:val="32"/>
        </w:rPr>
      </w:pPr>
      <w:r w:rsidRPr="68B0A279">
        <w:rPr>
          <w:rFonts w:ascii="Calibri Light" w:hAnsi="Calibri Light" w:eastAsia="Calibri Light" w:cs="Calibri Light"/>
          <w:color w:val="2F5496" w:themeColor="accent5" w:themeShade="BF"/>
          <w:sz w:val="32"/>
          <w:szCs w:val="32"/>
        </w:rPr>
        <w:t>Procedimiento de pérdida de evaluación continua.</w:t>
      </w:r>
    </w:p>
    <w:p w:rsidR="733276E2" w:rsidP="68B0A279" w:rsidRDefault="733276E2" w14:paraId="75EF04D4" w14:textId="2948666C">
      <w:pPr>
        <w:spacing w:line="257" w:lineRule="auto"/>
        <w:jc w:val="both"/>
      </w:pPr>
      <w:r w:rsidRPr="68B0A279">
        <w:rPr>
          <w:rFonts w:ascii="Calibri" w:hAnsi="Calibri" w:eastAsia="Calibri" w:cs="Calibri"/>
        </w:rPr>
        <w:t xml:space="preserve"> </w:t>
      </w:r>
    </w:p>
    <w:p w:rsidR="733276E2" w:rsidP="68B0A279" w:rsidRDefault="733276E2" w14:paraId="78FC884E" w14:textId="4272F4DB">
      <w:pPr>
        <w:spacing w:line="276" w:lineRule="auto"/>
        <w:ind w:firstLine="360"/>
        <w:jc w:val="both"/>
      </w:pPr>
      <w:r w:rsidRPr="68B0A279">
        <w:rPr>
          <w:rFonts w:ascii="Calibri" w:hAnsi="Calibri" w:eastAsia="Calibri" w:cs="Calibri"/>
          <w:sz w:val="24"/>
          <w:szCs w:val="24"/>
        </w:rPr>
        <w:t>Todas las actividades de enseñanza-aprendizaje se han diseñado partiendo de la premisa de una evaluación continua, por lo que sólo tienen sentido si el alumnado asiste regularmente a clase. El número total de faltas de asistencia injustificada que determina la imposibilidad de aplicar la evaluación continua es el 20% del total de horas para cada módulo.</w:t>
      </w:r>
    </w:p>
    <w:p w:rsidR="733276E2" w:rsidP="68B0A279" w:rsidRDefault="733276E2" w14:paraId="27B7D2CB" w14:textId="5BD44161">
      <w:pPr>
        <w:spacing w:line="276" w:lineRule="auto"/>
        <w:ind w:firstLine="360"/>
        <w:jc w:val="both"/>
      </w:pPr>
      <w:r w:rsidRPr="68B0A279">
        <w:rPr>
          <w:rFonts w:ascii="Calibri" w:hAnsi="Calibri" w:eastAsia="Calibri" w:cs="Calibri"/>
          <w:sz w:val="24"/>
          <w:szCs w:val="24"/>
        </w:rPr>
        <w:t xml:space="preserve"> </w:t>
      </w:r>
    </w:p>
    <w:tbl>
      <w:tblPr>
        <w:tblW w:w="0" w:type="auto"/>
        <w:tblInd w:w="90" w:type="dxa"/>
        <w:tblLook w:val="04A0" w:firstRow="1" w:lastRow="0" w:firstColumn="1" w:lastColumn="0" w:noHBand="0" w:noVBand="1"/>
      </w:tblPr>
      <w:tblGrid>
        <w:gridCol w:w="1823"/>
        <w:gridCol w:w="2280"/>
        <w:gridCol w:w="2077"/>
        <w:gridCol w:w="2214"/>
      </w:tblGrid>
      <w:tr w:rsidR="68B0A279" w:rsidTr="68B0A279" w14:paraId="50C353B4" w14:textId="77777777">
        <w:trPr>
          <w:trHeight w:val="945"/>
        </w:trPr>
        <w:tc>
          <w:tcPr>
            <w:tcW w:w="1838" w:type="dxa"/>
            <w:tcBorders>
              <w:top w:val="single" w:color="7BA0CD" w:sz="8" w:space="0"/>
              <w:left w:val="single" w:color="7BA0CD" w:sz="8" w:space="0"/>
              <w:bottom w:val="single" w:color="7BA0CD" w:sz="8" w:space="0"/>
              <w:right w:val="nil"/>
            </w:tcBorders>
            <w:shd w:val="clear" w:color="auto" w:fill="1F3864" w:themeFill="accent5" w:themeFillShade="80"/>
            <w:tcMar>
              <w:left w:w="108" w:type="dxa"/>
              <w:right w:w="108" w:type="dxa"/>
            </w:tcMar>
          </w:tcPr>
          <w:p w:rsidR="68B0A279" w:rsidP="68B0A279" w:rsidRDefault="68B0A279" w14:paraId="3E977AC9" w14:textId="420E84C8">
            <w:pPr>
              <w:spacing w:line="257" w:lineRule="auto"/>
              <w:jc w:val="center"/>
            </w:pPr>
            <w:r w:rsidRPr="68B0A279">
              <w:rPr>
                <w:rFonts w:ascii="Calibri" w:hAnsi="Calibri" w:eastAsia="Calibri" w:cs="Calibri"/>
                <w:b/>
                <w:bCs/>
                <w:color w:val="FFFFFF" w:themeColor="background1"/>
              </w:rPr>
              <w:t>CLAVE</w:t>
            </w:r>
          </w:p>
          <w:p w:rsidR="68B0A279" w:rsidP="68B0A279" w:rsidRDefault="68B0A279" w14:paraId="5995F2F6" w14:textId="335A6A69">
            <w:pPr>
              <w:spacing w:line="257" w:lineRule="auto"/>
              <w:ind w:left="142"/>
              <w:jc w:val="center"/>
            </w:pPr>
            <w:r w:rsidRPr="68B0A279">
              <w:rPr>
                <w:rFonts w:ascii="Calibri" w:hAnsi="Calibri" w:eastAsia="Calibri" w:cs="Calibri"/>
                <w:b/>
                <w:bCs/>
                <w:color w:val="FFFFFF" w:themeColor="background1"/>
              </w:rPr>
              <w:t>MÓDULO</w:t>
            </w:r>
          </w:p>
        </w:tc>
        <w:tc>
          <w:tcPr>
            <w:tcW w:w="2310" w:type="dxa"/>
            <w:tcBorders>
              <w:top w:val="single" w:color="7BA0CD" w:sz="8" w:space="0"/>
              <w:left w:val="nil"/>
              <w:bottom w:val="single" w:color="7BA0CD" w:sz="8" w:space="0"/>
              <w:right w:val="nil"/>
            </w:tcBorders>
            <w:shd w:val="clear" w:color="auto" w:fill="1F3864" w:themeFill="accent5" w:themeFillShade="80"/>
            <w:tcMar>
              <w:left w:w="108" w:type="dxa"/>
              <w:right w:w="108" w:type="dxa"/>
            </w:tcMar>
          </w:tcPr>
          <w:p w:rsidR="68B0A279" w:rsidP="68B0A279" w:rsidRDefault="68B0A279" w14:paraId="49F5A5F2" w14:textId="680B5BB5">
            <w:pPr>
              <w:spacing w:line="257" w:lineRule="auto"/>
              <w:jc w:val="center"/>
            </w:pPr>
            <w:r w:rsidRPr="68B0A279">
              <w:rPr>
                <w:rFonts w:ascii="Calibri" w:hAnsi="Calibri" w:eastAsia="Calibri" w:cs="Calibri"/>
                <w:b/>
                <w:bCs/>
                <w:color w:val="FFFFFF" w:themeColor="background1"/>
              </w:rPr>
              <w:t>HORAS TOTALES MÓDULO</w:t>
            </w:r>
          </w:p>
        </w:tc>
        <w:tc>
          <w:tcPr>
            <w:tcW w:w="2096" w:type="dxa"/>
            <w:tcBorders>
              <w:top w:val="single" w:color="7BA0CD" w:sz="8" w:space="0"/>
              <w:left w:val="nil"/>
              <w:bottom w:val="single" w:color="7BA0CD" w:sz="8" w:space="0"/>
              <w:right w:val="nil"/>
            </w:tcBorders>
            <w:shd w:val="clear" w:color="auto" w:fill="1F3864" w:themeFill="accent5" w:themeFillShade="80"/>
            <w:tcMar>
              <w:left w:w="108" w:type="dxa"/>
              <w:right w:w="108" w:type="dxa"/>
            </w:tcMar>
          </w:tcPr>
          <w:p w:rsidR="68B0A279" w:rsidP="68B0A279" w:rsidRDefault="68B0A279" w14:paraId="17227DB4" w14:textId="4546118E">
            <w:pPr>
              <w:spacing w:line="257" w:lineRule="auto"/>
              <w:jc w:val="center"/>
            </w:pPr>
            <w:r w:rsidRPr="68B0A279">
              <w:rPr>
                <w:rFonts w:ascii="Calibri" w:hAnsi="Calibri" w:eastAsia="Calibri" w:cs="Calibri"/>
                <w:b/>
                <w:bCs/>
                <w:color w:val="FFFFFF" w:themeColor="background1"/>
              </w:rPr>
              <w:t xml:space="preserve">HORAS </w:t>
            </w:r>
          </w:p>
          <w:p w:rsidR="68B0A279" w:rsidP="68B0A279" w:rsidRDefault="68B0A279" w14:paraId="6E5DE89E" w14:textId="5BFC38D5">
            <w:pPr>
              <w:spacing w:line="257" w:lineRule="auto"/>
              <w:jc w:val="center"/>
            </w:pPr>
            <w:r w:rsidRPr="68B0A279">
              <w:rPr>
                <w:rFonts w:ascii="Calibri" w:hAnsi="Calibri" w:eastAsia="Calibri" w:cs="Calibri"/>
                <w:b/>
                <w:bCs/>
                <w:color w:val="FFFFFF" w:themeColor="background1"/>
              </w:rPr>
              <w:t>SEMANALES</w:t>
            </w:r>
          </w:p>
        </w:tc>
        <w:tc>
          <w:tcPr>
            <w:tcW w:w="2243" w:type="dxa"/>
            <w:tcBorders>
              <w:top w:val="single" w:color="7BA0CD" w:sz="8" w:space="0"/>
              <w:left w:val="nil"/>
              <w:bottom w:val="single" w:color="7BA0CD" w:sz="8" w:space="0"/>
              <w:right w:val="single" w:color="7BA0CD" w:sz="8" w:space="0"/>
            </w:tcBorders>
            <w:shd w:val="clear" w:color="auto" w:fill="1F3864" w:themeFill="accent5" w:themeFillShade="80"/>
            <w:tcMar>
              <w:left w:w="108" w:type="dxa"/>
              <w:right w:w="108" w:type="dxa"/>
            </w:tcMar>
          </w:tcPr>
          <w:p w:rsidR="68B0A279" w:rsidP="68B0A279" w:rsidRDefault="68B0A279" w14:paraId="707F8147" w14:textId="632D5F4F">
            <w:pPr>
              <w:spacing w:line="257" w:lineRule="auto"/>
              <w:jc w:val="center"/>
            </w:pPr>
            <w:r w:rsidRPr="68B0A279">
              <w:rPr>
                <w:rFonts w:ascii="Calibri" w:hAnsi="Calibri" w:eastAsia="Calibri" w:cs="Calibri"/>
                <w:b/>
                <w:bCs/>
                <w:color w:val="FFFFFF" w:themeColor="background1"/>
              </w:rPr>
              <w:t xml:space="preserve">20% HORAS </w:t>
            </w:r>
          </w:p>
          <w:p w:rsidR="68B0A279" w:rsidP="68B0A279" w:rsidRDefault="68B0A279" w14:paraId="0FD4E5A4" w14:textId="5F43FF7D">
            <w:pPr>
              <w:spacing w:line="257" w:lineRule="auto"/>
              <w:jc w:val="center"/>
            </w:pPr>
            <w:r w:rsidRPr="68B0A279">
              <w:rPr>
                <w:rFonts w:ascii="Calibri" w:hAnsi="Calibri" w:eastAsia="Calibri" w:cs="Calibri"/>
                <w:b/>
                <w:bCs/>
                <w:color w:val="FFFFFF" w:themeColor="background1"/>
              </w:rPr>
              <w:t>DEL MÓDULO</w:t>
            </w:r>
          </w:p>
        </w:tc>
      </w:tr>
      <w:tr w:rsidR="68B0A279" w:rsidTr="68B0A279" w14:paraId="2366A151" w14:textId="77777777">
        <w:trPr>
          <w:trHeight w:val="450"/>
        </w:trPr>
        <w:tc>
          <w:tcPr>
            <w:tcW w:w="1838" w:type="dxa"/>
            <w:tcBorders>
              <w:top w:val="single" w:color="7BA0CD" w:sz="8" w:space="0"/>
              <w:left w:val="single" w:color="7BA0CD" w:sz="8" w:space="0"/>
              <w:bottom w:val="single" w:color="7BA0CD" w:sz="8" w:space="0"/>
              <w:right w:val="nil"/>
            </w:tcBorders>
            <w:shd w:val="clear" w:color="auto" w:fill="DBC9FF"/>
            <w:tcMar>
              <w:left w:w="108" w:type="dxa"/>
              <w:right w:w="108" w:type="dxa"/>
            </w:tcMar>
          </w:tcPr>
          <w:p w:rsidR="68B0A279" w:rsidP="68B0A279" w:rsidRDefault="68B0A279" w14:paraId="586E0094" w14:textId="46B23599">
            <w:pPr>
              <w:spacing w:line="257" w:lineRule="auto"/>
              <w:jc w:val="center"/>
            </w:pPr>
            <w:r w:rsidRPr="68B0A279">
              <w:rPr>
                <w:rFonts w:ascii="Calibri" w:hAnsi="Calibri" w:eastAsia="Calibri" w:cs="Calibri"/>
                <w:b/>
                <w:bCs/>
                <w:color w:val="000000" w:themeColor="text1"/>
              </w:rPr>
              <w:t>1708</w:t>
            </w:r>
          </w:p>
        </w:tc>
        <w:tc>
          <w:tcPr>
            <w:tcW w:w="2310" w:type="dxa"/>
            <w:tcBorders>
              <w:top w:val="single" w:color="7BA0CD" w:sz="8" w:space="0"/>
              <w:left w:val="nil"/>
              <w:bottom w:val="single" w:color="7BA0CD" w:sz="8" w:space="0"/>
              <w:right w:val="nil"/>
            </w:tcBorders>
            <w:shd w:val="clear" w:color="auto" w:fill="DBC9FF"/>
            <w:tcMar>
              <w:left w:w="108" w:type="dxa"/>
              <w:right w:w="108" w:type="dxa"/>
            </w:tcMar>
          </w:tcPr>
          <w:p w:rsidR="68B0A279" w:rsidP="68B0A279" w:rsidRDefault="68B0A279" w14:paraId="001BB154" w14:textId="14517131">
            <w:pPr>
              <w:spacing w:line="257" w:lineRule="auto"/>
              <w:jc w:val="center"/>
            </w:pPr>
            <w:r w:rsidRPr="68B0A279">
              <w:rPr>
                <w:rFonts w:ascii="Calibri" w:hAnsi="Calibri" w:eastAsia="Calibri" w:cs="Calibri"/>
                <w:color w:val="000000" w:themeColor="text1"/>
              </w:rPr>
              <w:t>40</w:t>
            </w:r>
          </w:p>
        </w:tc>
        <w:tc>
          <w:tcPr>
            <w:tcW w:w="2096" w:type="dxa"/>
            <w:tcBorders>
              <w:top w:val="single" w:color="7BA0CD" w:sz="8" w:space="0"/>
              <w:left w:val="nil"/>
              <w:bottom w:val="single" w:color="7BA0CD" w:sz="8" w:space="0"/>
              <w:right w:val="nil"/>
            </w:tcBorders>
            <w:shd w:val="clear" w:color="auto" w:fill="DBC9FF"/>
            <w:tcMar>
              <w:left w:w="108" w:type="dxa"/>
              <w:right w:w="108" w:type="dxa"/>
            </w:tcMar>
          </w:tcPr>
          <w:p w:rsidR="68B0A279" w:rsidP="68B0A279" w:rsidRDefault="68B0A279" w14:paraId="647B9A3E" w14:textId="225E76F6">
            <w:pPr>
              <w:spacing w:line="257" w:lineRule="auto"/>
              <w:jc w:val="center"/>
            </w:pPr>
            <w:r w:rsidRPr="68B0A279">
              <w:rPr>
                <w:rFonts w:ascii="Calibri" w:hAnsi="Calibri" w:eastAsia="Calibri" w:cs="Calibri"/>
                <w:color w:val="000000" w:themeColor="text1"/>
              </w:rPr>
              <w:t>1</w:t>
            </w:r>
          </w:p>
        </w:tc>
        <w:tc>
          <w:tcPr>
            <w:tcW w:w="2243" w:type="dxa"/>
            <w:tcBorders>
              <w:top w:val="single" w:color="7BA0CD" w:sz="8" w:space="0"/>
              <w:left w:val="nil"/>
              <w:bottom w:val="single" w:color="7BA0CD" w:sz="8" w:space="0"/>
              <w:right w:val="single" w:color="7BA0CD" w:sz="8" w:space="0"/>
            </w:tcBorders>
            <w:shd w:val="clear" w:color="auto" w:fill="DBC9FF"/>
            <w:tcMar>
              <w:left w:w="108" w:type="dxa"/>
              <w:right w:w="108" w:type="dxa"/>
            </w:tcMar>
          </w:tcPr>
          <w:p w:rsidR="68B0A279" w:rsidP="68B0A279" w:rsidRDefault="68B0A279" w14:paraId="00F85233" w14:textId="12A76447">
            <w:pPr>
              <w:spacing w:line="257" w:lineRule="auto"/>
              <w:jc w:val="center"/>
            </w:pPr>
            <w:r w:rsidRPr="68B0A279">
              <w:rPr>
                <w:rFonts w:ascii="Calibri" w:hAnsi="Calibri" w:eastAsia="Calibri" w:cs="Calibri"/>
                <w:color w:val="000000" w:themeColor="text1"/>
              </w:rPr>
              <w:t>8</w:t>
            </w:r>
          </w:p>
        </w:tc>
      </w:tr>
    </w:tbl>
    <w:p w:rsidR="733276E2" w:rsidP="68B0A279" w:rsidRDefault="733276E2" w14:paraId="1DEDDE63" w14:textId="078701F7">
      <w:pPr>
        <w:spacing w:line="276" w:lineRule="auto"/>
        <w:ind w:firstLine="360"/>
        <w:jc w:val="both"/>
      </w:pPr>
      <w:r w:rsidRPr="68B0A279">
        <w:rPr>
          <w:rFonts w:ascii="Calibri" w:hAnsi="Calibri" w:eastAsia="Calibri" w:cs="Calibri"/>
          <w:sz w:val="24"/>
          <w:szCs w:val="24"/>
        </w:rPr>
        <w:t xml:space="preserve"> </w:t>
      </w:r>
    </w:p>
    <w:p w:rsidR="733276E2" w:rsidP="68B0A279" w:rsidRDefault="733276E2" w14:paraId="7AE92548" w14:textId="5BF1F2B4">
      <w:pPr>
        <w:spacing w:line="257" w:lineRule="auto"/>
        <w:jc w:val="both"/>
        <w:rPr>
          <w:rFonts w:ascii="Calibri" w:hAnsi="Calibri" w:eastAsia="Calibri" w:cs="Calibri"/>
          <w:sz w:val="24"/>
          <w:szCs w:val="24"/>
        </w:rPr>
      </w:pPr>
      <w:r w:rsidRPr="68B0A279">
        <w:rPr>
          <w:rFonts w:ascii="Calibri" w:hAnsi="Calibri" w:eastAsia="Calibri" w:cs="Calibri"/>
          <w:sz w:val="24"/>
          <w:szCs w:val="24"/>
        </w:rPr>
        <w:t>Este hecho y sus consecuencias serán comunicados por la tutora, según el modelo oficial y con el visto bueno de la dirección del centro.</w:t>
      </w:r>
    </w:p>
    <w:p w:rsidR="00AD2A58" w:rsidP="68B0A279" w:rsidRDefault="00AD2A58" w14:paraId="6BF8BCED" w14:textId="4074D2A0">
      <w:pPr>
        <w:spacing w:line="257" w:lineRule="auto"/>
        <w:jc w:val="both"/>
        <w:rPr>
          <w:rFonts w:ascii="Calibri" w:hAnsi="Calibri" w:eastAsia="Calibri" w:cs="Calibri"/>
          <w:sz w:val="24"/>
          <w:szCs w:val="24"/>
        </w:rPr>
      </w:pPr>
    </w:p>
    <w:p w:rsidR="00AD2A58" w:rsidP="68B0A279" w:rsidRDefault="00AD2A58" w14:paraId="5CC107C9" w14:textId="745484AE">
      <w:pPr>
        <w:spacing w:line="257" w:lineRule="auto"/>
        <w:jc w:val="both"/>
        <w:rPr>
          <w:rFonts w:ascii="Calibri" w:hAnsi="Calibri" w:eastAsia="Calibri" w:cs="Calibri"/>
          <w:sz w:val="24"/>
          <w:szCs w:val="24"/>
        </w:rPr>
      </w:pPr>
    </w:p>
    <w:p w:rsidR="00AD2A58" w:rsidP="68B0A279" w:rsidRDefault="00AD2A58" w14:paraId="6972FF2B" w14:textId="7BB40D7A">
      <w:pPr>
        <w:spacing w:line="257" w:lineRule="auto"/>
        <w:jc w:val="both"/>
        <w:rPr>
          <w:rFonts w:ascii="Calibri" w:hAnsi="Calibri" w:eastAsia="Calibri" w:cs="Calibri"/>
          <w:sz w:val="24"/>
          <w:szCs w:val="24"/>
        </w:rPr>
      </w:pPr>
    </w:p>
    <w:p w:rsidR="00AD2A58" w:rsidP="68B0A279" w:rsidRDefault="00AD2A58" w14:paraId="45760100" w14:textId="5B112441">
      <w:pPr>
        <w:spacing w:line="257" w:lineRule="auto"/>
        <w:jc w:val="both"/>
        <w:rPr>
          <w:rFonts w:ascii="Calibri" w:hAnsi="Calibri" w:eastAsia="Calibri" w:cs="Calibri"/>
          <w:sz w:val="24"/>
          <w:szCs w:val="24"/>
        </w:rPr>
      </w:pPr>
    </w:p>
    <w:p w:rsidR="00AD2A58" w:rsidP="68B0A279" w:rsidRDefault="00AD2A58" w14:paraId="3BA8C7DA" w14:textId="5507C1CC">
      <w:pPr>
        <w:spacing w:line="257" w:lineRule="auto"/>
        <w:jc w:val="both"/>
        <w:rPr>
          <w:rFonts w:ascii="Calibri" w:hAnsi="Calibri" w:eastAsia="Calibri" w:cs="Calibri"/>
          <w:sz w:val="24"/>
          <w:szCs w:val="24"/>
        </w:rPr>
      </w:pPr>
    </w:p>
    <w:p w:rsidR="00AD2A58" w:rsidP="68B0A279" w:rsidRDefault="00AD2A58" w14:paraId="25A29384" w14:textId="6901F1B6">
      <w:pPr>
        <w:spacing w:line="257" w:lineRule="auto"/>
        <w:jc w:val="both"/>
        <w:rPr>
          <w:rFonts w:ascii="Calibri" w:hAnsi="Calibri" w:eastAsia="Calibri" w:cs="Calibri"/>
          <w:sz w:val="24"/>
          <w:szCs w:val="24"/>
        </w:rPr>
      </w:pPr>
    </w:p>
    <w:p w:rsidR="00AD2A58" w:rsidP="68B0A279" w:rsidRDefault="00AD2A58" w14:paraId="0AA2CD41" w14:textId="22A8ECF0">
      <w:pPr>
        <w:spacing w:line="257" w:lineRule="auto"/>
        <w:jc w:val="both"/>
        <w:rPr>
          <w:rFonts w:ascii="Calibri" w:hAnsi="Calibri" w:eastAsia="Calibri" w:cs="Calibri"/>
          <w:sz w:val="24"/>
          <w:szCs w:val="24"/>
        </w:rPr>
      </w:pPr>
    </w:p>
    <w:p w:rsidR="00AD2A58" w:rsidP="68B0A279" w:rsidRDefault="00AD2A58" w14:paraId="4596811D" w14:textId="39E40BC7">
      <w:pPr>
        <w:spacing w:line="257" w:lineRule="auto"/>
        <w:jc w:val="both"/>
        <w:rPr>
          <w:rFonts w:ascii="Calibri" w:hAnsi="Calibri" w:eastAsia="Calibri" w:cs="Calibri"/>
          <w:sz w:val="24"/>
          <w:szCs w:val="24"/>
        </w:rPr>
      </w:pPr>
    </w:p>
    <w:p w:rsidR="00AD2A58" w:rsidP="68B0A279" w:rsidRDefault="00AD2A58" w14:paraId="7CA4ADC0" w14:textId="54AAA47F">
      <w:pPr>
        <w:spacing w:line="257" w:lineRule="auto"/>
        <w:jc w:val="both"/>
        <w:rPr>
          <w:rFonts w:ascii="Calibri" w:hAnsi="Calibri" w:eastAsia="Calibri" w:cs="Calibri"/>
          <w:sz w:val="24"/>
          <w:szCs w:val="24"/>
        </w:rPr>
      </w:pPr>
    </w:p>
    <w:p w:rsidR="00E57AD9" w:rsidP="68B0A279" w:rsidRDefault="00E57AD9" w14:paraId="20861F93" w14:textId="77777777">
      <w:pPr>
        <w:spacing w:line="257" w:lineRule="auto"/>
        <w:jc w:val="both"/>
        <w:sectPr w:rsidR="00E57AD9" w:rsidSect="00AD2A58">
          <w:pgSz w:w="11906" w:h="16838" w:orient="portrait"/>
          <w:pgMar w:top="1418" w:right="1701" w:bottom="1418" w:left="1701" w:header="709" w:footer="709" w:gutter="0"/>
          <w:cols w:space="708"/>
          <w:docGrid w:linePitch="360"/>
        </w:sectPr>
      </w:pPr>
    </w:p>
    <w:p w:rsidRPr="00E57AD9" w:rsidR="00AD2A58" w:rsidP="004C4AD8" w:rsidRDefault="00AD2A58" w14:paraId="2E2F6898" w14:textId="4F286686">
      <w:pPr>
        <w:pStyle w:val="Prrafodelista"/>
        <w:numPr>
          <w:ilvl w:val="0"/>
          <w:numId w:val="114"/>
        </w:numPr>
        <w:jc w:val="both"/>
        <w:rPr>
          <w:sz w:val="28"/>
          <w:szCs w:val="28"/>
        </w:rPr>
      </w:pPr>
      <w:r w:rsidRPr="386C506C" w:rsidR="590F0333">
        <w:rPr>
          <w:sz w:val="28"/>
          <w:szCs w:val="28"/>
        </w:rPr>
        <w:t>DIGITALIZACIÓN APLICADA A LOS SECTORES PRODUCTIVOS</w:t>
      </w:r>
    </w:p>
    <w:tbl>
      <w:tblPr>
        <w:tblStyle w:val="Tablaconcuadrcula"/>
        <w:bidiVisual w:val="0"/>
        <w:tblW w:w="0" w:type="auto"/>
        <w:tblLook w:val="04A0" w:firstRow="1" w:lastRow="0" w:firstColumn="1" w:lastColumn="0" w:noHBand="0" w:noVBand="1"/>
      </w:tblPr>
      <w:tblGrid>
        <w:gridCol w:w="5845"/>
        <w:gridCol w:w="1148"/>
        <w:gridCol w:w="1290"/>
        <w:gridCol w:w="1841"/>
      </w:tblGrid>
      <w:tr w:rsidR="386C506C" w:rsidTr="386C506C" w14:paraId="6FB4D9A4">
        <w:trPr>
          <w:trHeight w:val="30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49F34D30" w14:textId="6FDB8564">
            <w:pPr>
              <w:spacing w:before="0" w:beforeAutospacing="off" w:after="0" w:afterAutospacing="off"/>
            </w:pPr>
            <w:r w:rsidRPr="386C506C" w:rsidR="386C506C">
              <w:rPr>
                <w:rFonts w:ascii="Calibri" w:hAnsi="Calibri" w:eastAsia="Calibri" w:cs="Calibri"/>
                <w:b w:val="1"/>
                <w:bCs w:val="1"/>
                <w:sz w:val="22"/>
                <w:szCs w:val="22"/>
              </w:rPr>
              <w:t xml:space="preserve">1. Establece las diferencias entre la Economía Lineal (EL) y la Economía Circular (EC), </w:t>
            </w:r>
          </w:p>
          <w:p w:rsidR="386C506C" w:rsidP="386C506C" w:rsidRDefault="386C506C" w14:paraId="06B28338" w14:textId="28FAC14D">
            <w:pPr>
              <w:spacing w:before="0" w:beforeAutospacing="off" w:after="0" w:afterAutospacing="off"/>
            </w:pPr>
            <w:r w:rsidRPr="386C506C" w:rsidR="386C506C">
              <w:rPr>
                <w:rFonts w:ascii="Calibri" w:hAnsi="Calibri" w:eastAsia="Calibri" w:cs="Calibri"/>
                <w:b w:val="1"/>
                <w:bCs w:val="1"/>
                <w:sz w:val="22"/>
                <w:szCs w:val="22"/>
              </w:rPr>
              <w:t xml:space="preserve">identificando las ventajas de la EC en relación con el medioambiente y el desarrollo sostenible. </w:t>
            </w:r>
          </w:p>
          <w:p w:rsidR="386C506C" w:rsidP="386C506C" w:rsidRDefault="386C506C" w14:paraId="192E92B9" w14:textId="614193D5">
            <w:pPr>
              <w:spacing w:before="0" w:beforeAutospacing="off" w:after="0" w:afterAutospacing="off"/>
            </w:pPr>
            <w:r w:rsidRPr="386C506C" w:rsidR="386C506C">
              <w:rPr>
                <w:rFonts w:ascii="Calibri" w:hAnsi="Calibri" w:eastAsia="Calibri" w:cs="Calibri"/>
                <w:b w:val="1"/>
                <w:bCs w:val="1"/>
                <w:sz w:val="22"/>
                <w:szCs w:val="22"/>
              </w:rPr>
              <w:t>Criterios de evaluación:</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39325BC7" w14:textId="066FB432">
            <w:pPr>
              <w:spacing w:before="0" w:beforeAutospacing="off" w:after="0" w:afterAutospacing="off"/>
              <w:jc w:val="center"/>
            </w:pPr>
            <w:r w:rsidRPr="386C506C" w:rsidR="386C506C">
              <w:rPr>
                <w:rFonts w:ascii="Calibri" w:hAnsi="Calibri" w:eastAsia="Calibri" w:cs="Calibri"/>
                <w:b w:val="1"/>
                <w:bCs w:val="1"/>
                <w:sz w:val="22"/>
                <w:szCs w:val="22"/>
              </w:rPr>
              <w:t>UT</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39054DAA" w14:textId="6338A85D">
            <w:pPr>
              <w:spacing w:before="0" w:beforeAutospacing="off" w:after="0" w:afterAutospacing="off"/>
              <w:jc w:val="center"/>
            </w:pPr>
            <w:r w:rsidRPr="386C506C" w:rsidR="386C506C">
              <w:rPr>
                <w:rFonts w:ascii="Calibri" w:hAnsi="Calibri" w:eastAsia="Calibri" w:cs="Calibri"/>
                <w:b w:val="1"/>
                <w:bCs w:val="1"/>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386C506C" w:rsidP="386C506C" w:rsidRDefault="386C506C" w14:paraId="7ADE1FD2" w14:textId="2148C939">
            <w:pPr>
              <w:spacing w:before="0" w:beforeAutospacing="off" w:after="0" w:afterAutospacing="off"/>
              <w:jc w:val="center"/>
            </w:pPr>
            <w:r w:rsidRPr="386C506C" w:rsidR="386C506C">
              <w:rPr>
                <w:rFonts w:ascii="Calibri" w:hAnsi="Calibri" w:eastAsia="Calibri" w:cs="Calibri"/>
                <w:b w:val="1"/>
                <w:bCs w:val="1"/>
                <w:sz w:val="22"/>
                <w:szCs w:val="22"/>
              </w:rPr>
              <w:t>EXAMEN/ UT</w:t>
            </w:r>
          </w:p>
        </w:tc>
      </w:tr>
      <w:tr w:rsidR="386C506C" w:rsidTr="386C506C" w14:paraId="6E248A63">
        <w:trPr>
          <w:trHeight w:val="36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5FC04F77" w14:textId="38D5E712">
            <w:pPr>
              <w:spacing w:before="0" w:beforeAutospacing="off" w:after="0" w:afterAutospacing="off"/>
            </w:pPr>
            <w:r w:rsidRPr="386C506C" w:rsidR="386C506C">
              <w:rPr>
                <w:rFonts w:ascii="Calibri" w:hAnsi="Calibri" w:eastAsia="Calibri" w:cs="Calibri"/>
                <w:b w:val="1"/>
                <w:bCs w:val="1"/>
                <w:sz w:val="22"/>
                <w:szCs w:val="22"/>
              </w:rPr>
              <w:t>RA PONDERACIÓN TOTAL</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7980164B" w14:textId="08B76610">
            <w:pPr>
              <w:spacing w:before="0" w:beforeAutospacing="off" w:after="0" w:afterAutospacing="off"/>
            </w:pPr>
            <w:r w:rsidRPr="386C506C" w:rsidR="386C506C">
              <w:rPr>
                <w:rFonts w:ascii="Calibri" w:hAnsi="Calibri" w:eastAsia="Calibri" w:cs="Calibri"/>
                <w:b w:val="1"/>
                <w:bCs w:val="1"/>
                <w:sz w:val="22"/>
                <w:szCs w:val="22"/>
              </w:rPr>
              <w:t xml:space="preserve"> </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7E80C68A" w14:textId="63E94065">
            <w:pPr>
              <w:spacing w:before="0" w:beforeAutospacing="off" w:after="0" w:afterAutospacing="off"/>
            </w:pPr>
            <w:r w:rsidRPr="386C506C" w:rsidR="386C506C">
              <w:rPr>
                <w:rFonts w:ascii="Calibri" w:hAnsi="Calibri" w:eastAsia="Calibri" w:cs="Calibri"/>
                <w:b w:val="1"/>
                <w:bCs w:val="1"/>
                <w:sz w:val="22"/>
                <w:szCs w:val="22"/>
              </w:rPr>
              <w:t>20%</w:t>
            </w:r>
          </w:p>
        </w:tc>
        <w:tc>
          <w:tcPr>
            <w:tcW w:w="1841" w:type="dxa"/>
            <w:tcBorders>
              <w:top w:val="single" w:sz="8"/>
              <w:left w:val="single" w:sz="8"/>
              <w:bottom w:val="single" w:sz="8"/>
              <w:right w:val="single" w:sz="8"/>
            </w:tcBorders>
            <w:tcMar>
              <w:left w:w="108" w:type="dxa"/>
              <w:right w:w="108" w:type="dxa"/>
            </w:tcMar>
            <w:vAlign w:val="top"/>
          </w:tcPr>
          <w:p w:rsidR="386C506C" w:rsidP="386C506C" w:rsidRDefault="386C506C" w14:paraId="5AB5FC12" w14:textId="21DE5E08">
            <w:pPr>
              <w:spacing w:before="0" w:beforeAutospacing="off" w:after="0" w:afterAutospacing="off"/>
            </w:pPr>
            <w:r w:rsidRPr="386C506C" w:rsidR="386C506C">
              <w:rPr>
                <w:rFonts w:ascii="Calibri" w:hAnsi="Calibri" w:eastAsia="Calibri" w:cs="Calibri"/>
                <w:b w:val="1"/>
                <w:bCs w:val="1"/>
                <w:sz w:val="22"/>
                <w:szCs w:val="22"/>
              </w:rPr>
              <w:t xml:space="preserve"> </w:t>
            </w:r>
          </w:p>
        </w:tc>
      </w:tr>
      <w:tr w:rsidR="386C506C" w:rsidTr="386C506C" w14:paraId="35D60369">
        <w:trPr>
          <w:trHeight w:val="645"/>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6D9EC655" w14:textId="250E124C">
            <w:pPr>
              <w:spacing w:before="0" w:beforeAutospacing="off" w:after="0" w:afterAutospacing="off"/>
            </w:pPr>
            <w:r w:rsidRPr="386C506C" w:rsidR="386C506C">
              <w:rPr>
                <w:rFonts w:ascii="Calibri" w:hAnsi="Calibri" w:eastAsia="Calibri" w:cs="Calibri"/>
                <w:sz w:val="22"/>
                <w:szCs w:val="22"/>
              </w:rPr>
              <w:t>a) Se han identificado las etapas «típicas» de los modelos basados en EL y modelos basados en EC.</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77058ECF" w14:textId="42C0555B">
            <w:pPr>
              <w:spacing w:before="0" w:beforeAutospacing="off" w:after="0" w:afterAutospacing="off"/>
            </w:pPr>
            <w:r w:rsidRPr="386C506C" w:rsidR="386C506C">
              <w:rPr>
                <w:rFonts w:ascii="Calibri" w:hAnsi="Calibri" w:eastAsia="Calibri" w:cs="Calibri"/>
                <w:sz w:val="22"/>
                <w:szCs w:val="22"/>
              </w:rPr>
              <w:t>1</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1A09EBB4" w14:textId="1C907B1F">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386C506C" w:rsidP="386C506C" w:rsidRDefault="386C506C" w14:paraId="2FBCBA27" w14:textId="177AAECF">
            <w:pPr>
              <w:spacing w:before="0" w:beforeAutospacing="off" w:after="0" w:afterAutospacing="off"/>
              <w:rPr>
                <w:rFonts w:ascii="Calibri" w:hAnsi="Calibri" w:eastAsia="Calibri" w:cs="Calibri"/>
                <w:sz w:val="22"/>
                <w:szCs w:val="22"/>
              </w:rPr>
            </w:pPr>
            <w:r w:rsidRPr="386C506C" w:rsidR="386C506C">
              <w:rPr>
                <w:rFonts w:ascii="Calibri" w:hAnsi="Calibri" w:eastAsia="Calibri" w:cs="Calibri"/>
                <w:sz w:val="22"/>
                <w:szCs w:val="22"/>
              </w:rPr>
              <w:t xml:space="preserve">Test </w:t>
            </w:r>
            <w:r w:rsidRPr="386C506C" w:rsidR="3FE7E382">
              <w:rPr>
                <w:rFonts w:ascii="Calibri" w:hAnsi="Calibri" w:eastAsia="Calibri" w:cs="Calibri"/>
                <w:sz w:val="22"/>
                <w:szCs w:val="22"/>
              </w:rPr>
              <w:t>y Prácticas</w:t>
            </w:r>
          </w:p>
        </w:tc>
      </w:tr>
      <w:tr w:rsidR="386C506C" w:rsidTr="386C506C" w14:paraId="17BC2199">
        <w:trPr>
          <w:trHeight w:val="81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441CA92B" w14:textId="5B766D46">
            <w:pPr>
              <w:spacing w:before="0" w:beforeAutospacing="off" w:after="0" w:afterAutospacing="off"/>
            </w:pPr>
            <w:r w:rsidRPr="386C506C" w:rsidR="386C506C">
              <w:rPr>
                <w:rFonts w:ascii="Calibri" w:hAnsi="Calibri" w:eastAsia="Calibri" w:cs="Calibri"/>
                <w:sz w:val="22"/>
                <w:szCs w:val="22"/>
              </w:rPr>
              <w:t>b) Se ha analizado cada etapa de los modelos EL y EC y su repercusión en el medio ambiente.</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3FB9E824" w14:textId="77C2818D">
            <w:pPr>
              <w:spacing w:before="0" w:beforeAutospacing="off" w:after="0" w:afterAutospacing="off"/>
            </w:pPr>
            <w:r w:rsidRPr="386C506C" w:rsidR="386C506C">
              <w:rPr>
                <w:rFonts w:ascii="Calibri" w:hAnsi="Calibri" w:eastAsia="Calibri" w:cs="Calibri"/>
                <w:sz w:val="22"/>
                <w:szCs w:val="22"/>
              </w:rPr>
              <w:t>1</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5A164ED5" w14:textId="56E1DFFD">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53BC54D6" w:rsidP="386C506C" w:rsidRDefault="53BC54D6" w14:paraId="26386FC5" w14:textId="177AAECF">
            <w:pPr>
              <w:spacing w:before="0" w:beforeAutospacing="off" w:after="0" w:afterAutospacing="off"/>
              <w:rPr>
                <w:rFonts w:ascii="Calibri" w:hAnsi="Calibri" w:eastAsia="Calibri" w:cs="Calibri"/>
                <w:sz w:val="22"/>
                <w:szCs w:val="22"/>
              </w:rPr>
            </w:pPr>
            <w:r w:rsidRPr="386C506C" w:rsidR="53BC54D6">
              <w:rPr>
                <w:rFonts w:ascii="Calibri" w:hAnsi="Calibri" w:eastAsia="Calibri" w:cs="Calibri"/>
                <w:sz w:val="22"/>
                <w:szCs w:val="22"/>
              </w:rPr>
              <w:t>Test y Prácticas</w:t>
            </w:r>
          </w:p>
          <w:p w:rsidR="386C506C" w:rsidP="386C506C" w:rsidRDefault="386C506C" w14:paraId="68E72425" w14:textId="4431611D">
            <w:pPr>
              <w:pStyle w:val="Normal"/>
              <w:spacing w:before="0" w:beforeAutospacing="off" w:after="0" w:afterAutospacing="off"/>
              <w:rPr>
                <w:rFonts w:ascii="Calibri" w:hAnsi="Calibri" w:eastAsia="Calibri" w:cs="Calibri"/>
                <w:sz w:val="22"/>
                <w:szCs w:val="22"/>
              </w:rPr>
            </w:pPr>
          </w:p>
        </w:tc>
      </w:tr>
      <w:tr w:rsidR="386C506C" w:rsidTr="386C506C" w14:paraId="4AD2B2D1">
        <w:trPr>
          <w:trHeight w:val="525"/>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5B4444A9" w14:textId="1AEFD0D7">
            <w:pPr>
              <w:spacing w:before="0" w:beforeAutospacing="off" w:after="0" w:afterAutospacing="off"/>
            </w:pPr>
            <w:r w:rsidRPr="386C506C" w:rsidR="386C506C">
              <w:rPr>
                <w:rFonts w:ascii="Calibri" w:hAnsi="Calibri" w:eastAsia="Calibri" w:cs="Calibri"/>
                <w:sz w:val="22"/>
                <w:szCs w:val="22"/>
              </w:rPr>
              <w:t>c) Se ha valorado la importancia del reciclaje en los modelos económicos</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32C4593B" w14:textId="0C3E2A68">
            <w:pPr>
              <w:spacing w:before="0" w:beforeAutospacing="off" w:after="0" w:afterAutospacing="off"/>
            </w:pPr>
            <w:r w:rsidRPr="386C506C" w:rsidR="386C506C">
              <w:rPr>
                <w:rFonts w:ascii="Calibri" w:hAnsi="Calibri" w:eastAsia="Calibri" w:cs="Calibri"/>
                <w:sz w:val="22"/>
                <w:szCs w:val="22"/>
              </w:rPr>
              <w:t>1</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7F62F150" w14:textId="5D398D55">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2CADCEBC" w:rsidP="386C506C" w:rsidRDefault="2CADCEBC" w14:paraId="0564ED43" w14:textId="177AAECF">
            <w:pPr>
              <w:spacing w:before="0" w:beforeAutospacing="off" w:after="0" w:afterAutospacing="off"/>
              <w:rPr>
                <w:rFonts w:ascii="Calibri" w:hAnsi="Calibri" w:eastAsia="Calibri" w:cs="Calibri"/>
                <w:sz w:val="22"/>
                <w:szCs w:val="22"/>
              </w:rPr>
            </w:pPr>
            <w:r w:rsidRPr="386C506C" w:rsidR="2CADCEBC">
              <w:rPr>
                <w:rFonts w:ascii="Calibri" w:hAnsi="Calibri" w:eastAsia="Calibri" w:cs="Calibri"/>
                <w:sz w:val="22"/>
                <w:szCs w:val="22"/>
              </w:rPr>
              <w:t>Test y Prácticas</w:t>
            </w:r>
          </w:p>
          <w:p w:rsidR="386C506C" w:rsidP="386C506C" w:rsidRDefault="386C506C" w14:paraId="386F6377" w14:textId="5992C366">
            <w:pPr>
              <w:spacing w:before="0" w:beforeAutospacing="off" w:after="0" w:afterAutospacing="off"/>
              <w:rPr>
                <w:rFonts w:ascii="Calibri" w:hAnsi="Calibri" w:eastAsia="Calibri" w:cs="Calibri"/>
                <w:sz w:val="22"/>
                <w:szCs w:val="22"/>
              </w:rPr>
            </w:pPr>
          </w:p>
        </w:tc>
      </w:tr>
      <w:tr w:rsidR="386C506C" w:rsidTr="386C506C" w14:paraId="3DA354C2">
        <w:trPr>
          <w:trHeight w:val="54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44B5718D" w14:textId="20254C50">
            <w:pPr>
              <w:spacing w:before="0" w:beforeAutospacing="off" w:after="0" w:afterAutospacing="off"/>
            </w:pPr>
            <w:r w:rsidRPr="386C506C" w:rsidR="386C506C">
              <w:rPr>
                <w:rFonts w:ascii="Calibri" w:hAnsi="Calibri" w:eastAsia="Calibri" w:cs="Calibri"/>
                <w:sz w:val="22"/>
                <w:szCs w:val="22"/>
              </w:rPr>
              <w:t>d) Se han identificado procesos reales basados en EL.</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400EF93B" w14:textId="75AF67FE">
            <w:pPr>
              <w:spacing w:before="0" w:beforeAutospacing="off" w:after="0" w:afterAutospacing="off"/>
            </w:pPr>
            <w:r w:rsidRPr="386C506C" w:rsidR="386C506C">
              <w:rPr>
                <w:rFonts w:ascii="Calibri" w:hAnsi="Calibri" w:eastAsia="Calibri" w:cs="Calibri"/>
                <w:sz w:val="22"/>
                <w:szCs w:val="22"/>
              </w:rPr>
              <w:t>1</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53BC52C8" w14:textId="48876D97">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22E542E2" w:rsidP="386C506C" w:rsidRDefault="22E542E2" w14:paraId="70148F79" w14:textId="177AAECF">
            <w:pPr>
              <w:spacing w:before="0" w:beforeAutospacing="off" w:after="0" w:afterAutospacing="off"/>
              <w:rPr>
                <w:rFonts w:ascii="Calibri" w:hAnsi="Calibri" w:eastAsia="Calibri" w:cs="Calibri"/>
                <w:sz w:val="22"/>
                <w:szCs w:val="22"/>
              </w:rPr>
            </w:pPr>
            <w:r w:rsidRPr="386C506C" w:rsidR="22E542E2">
              <w:rPr>
                <w:rFonts w:ascii="Calibri" w:hAnsi="Calibri" w:eastAsia="Calibri" w:cs="Calibri"/>
                <w:sz w:val="22"/>
                <w:szCs w:val="22"/>
              </w:rPr>
              <w:t>Test y Prácticas</w:t>
            </w:r>
          </w:p>
          <w:p w:rsidR="386C506C" w:rsidP="386C506C" w:rsidRDefault="386C506C" w14:paraId="5A6E92DE" w14:textId="092F7206">
            <w:pPr>
              <w:spacing w:before="0" w:beforeAutospacing="off" w:after="0" w:afterAutospacing="off"/>
              <w:rPr>
                <w:rFonts w:ascii="Calibri" w:hAnsi="Calibri" w:eastAsia="Calibri" w:cs="Calibri"/>
                <w:sz w:val="22"/>
                <w:szCs w:val="22"/>
              </w:rPr>
            </w:pPr>
          </w:p>
        </w:tc>
      </w:tr>
      <w:tr w:rsidR="386C506C" w:rsidTr="386C506C" w14:paraId="1B4136D9">
        <w:trPr>
          <w:trHeight w:val="81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4A82980A" w14:textId="6CEEB8A0">
            <w:pPr>
              <w:spacing w:before="0" w:beforeAutospacing="off" w:after="0" w:afterAutospacing="off"/>
            </w:pPr>
            <w:r w:rsidRPr="386C506C" w:rsidR="386C506C">
              <w:rPr>
                <w:rFonts w:ascii="Calibri" w:hAnsi="Calibri" w:eastAsia="Calibri" w:cs="Calibri"/>
                <w:sz w:val="22"/>
                <w:szCs w:val="22"/>
              </w:rPr>
              <w:t>e) Se han identificado procesos reales basados en EC.</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52779E4E" w14:textId="781714B6">
            <w:pPr>
              <w:spacing w:before="0" w:beforeAutospacing="off" w:after="0" w:afterAutospacing="off"/>
            </w:pPr>
            <w:r w:rsidRPr="386C506C" w:rsidR="386C506C">
              <w:rPr>
                <w:rFonts w:ascii="Calibri" w:hAnsi="Calibri" w:eastAsia="Calibri" w:cs="Calibri"/>
                <w:sz w:val="22"/>
                <w:szCs w:val="22"/>
              </w:rPr>
              <w:t>1</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36C1A8F7" w14:textId="39CFB0C4">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070849F2" w:rsidP="386C506C" w:rsidRDefault="070849F2" w14:paraId="7252D361" w14:textId="177AAECF">
            <w:pPr>
              <w:spacing w:before="0" w:beforeAutospacing="off" w:after="0" w:afterAutospacing="off"/>
              <w:rPr>
                <w:rFonts w:ascii="Calibri" w:hAnsi="Calibri" w:eastAsia="Calibri" w:cs="Calibri"/>
                <w:sz w:val="22"/>
                <w:szCs w:val="22"/>
              </w:rPr>
            </w:pPr>
            <w:r w:rsidRPr="386C506C" w:rsidR="070849F2">
              <w:rPr>
                <w:rFonts w:ascii="Calibri" w:hAnsi="Calibri" w:eastAsia="Calibri" w:cs="Calibri"/>
                <w:sz w:val="22"/>
                <w:szCs w:val="22"/>
              </w:rPr>
              <w:t>Test y Prácticas</w:t>
            </w:r>
          </w:p>
          <w:p w:rsidR="386C506C" w:rsidP="386C506C" w:rsidRDefault="386C506C" w14:paraId="5BD03DB1" w14:textId="6F7E5F66">
            <w:pPr>
              <w:spacing w:before="0" w:beforeAutospacing="off" w:after="0" w:afterAutospacing="off"/>
              <w:rPr>
                <w:rFonts w:ascii="Calibri" w:hAnsi="Calibri" w:eastAsia="Calibri" w:cs="Calibri"/>
                <w:sz w:val="22"/>
                <w:szCs w:val="22"/>
              </w:rPr>
            </w:pPr>
          </w:p>
        </w:tc>
      </w:tr>
      <w:tr w:rsidR="386C506C" w:rsidTr="386C506C" w14:paraId="177A8E64">
        <w:trPr>
          <w:trHeight w:val="30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195C7ED8" w14:textId="47B765A9">
            <w:pPr>
              <w:spacing w:before="0" w:beforeAutospacing="off" w:after="0" w:afterAutospacing="off"/>
            </w:pPr>
            <w:r w:rsidRPr="386C506C" w:rsidR="386C506C">
              <w:rPr>
                <w:rFonts w:ascii="Calibri" w:hAnsi="Calibri" w:eastAsia="Calibri" w:cs="Calibri"/>
                <w:sz w:val="22"/>
                <w:szCs w:val="22"/>
              </w:rPr>
              <w:t>f) Se han comparado los modelos anteriores en relación con su impacto medioambiental y los ODS (Objetivos de Desarrollo Sostenible).</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52E19329" w14:textId="47DE353E">
            <w:pPr>
              <w:spacing w:before="0" w:beforeAutospacing="off" w:after="0" w:afterAutospacing="off"/>
            </w:pPr>
            <w:r w:rsidRPr="386C506C" w:rsidR="386C506C">
              <w:rPr>
                <w:rFonts w:ascii="Calibri" w:hAnsi="Calibri" w:eastAsia="Calibri" w:cs="Calibri"/>
                <w:sz w:val="22"/>
                <w:szCs w:val="22"/>
              </w:rPr>
              <w:t>1</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09880DCD" w14:textId="648F9A22">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04598DF2" w:rsidP="386C506C" w:rsidRDefault="04598DF2" w14:paraId="4D8CB85B" w14:textId="177AAECF">
            <w:pPr>
              <w:spacing w:before="0" w:beforeAutospacing="off" w:after="0" w:afterAutospacing="off"/>
              <w:rPr>
                <w:rFonts w:ascii="Calibri" w:hAnsi="Calibri" w:eastAsia="Calibri" w:cs="Calibri"/>
                <w:sz w:val="22"/>
                <w:szCs w:val="22"/>
              </w:rPr>
            </w:pPr>
            <w:r w:rsidRPr="386C506C" w:rsidR="04598DF2">
              <w:rPr>
                <w:rFonts w:ascii="Calibri" w:hAnsi="Calibri" w:eastAsia="Calibri" w:cs="Calibri"/>
                <w:sz w:val="22"/>
                <w:szCs w:val="22"/>
              </w:rPr>
              <w:t>Test y Prácticas</w:t>
            </w:r>
          </w:p>
          <w:p w:rsidR="386C506C" w:rsidP="386C506C" w:rsidRDefault="386C506C" w14:paraId="1B31BD86" w14:textId="7958D183">
            <w:pPr>
              <w:spacing w:before="0" w:beforeAutospacing="off" w:after="0" w:afterAutospacing="off"/>
              <w:rPr>
                <w:rFonts w:ascii="Calibri" w:hAnsi="Calibri" w:eastAsia="Calibri" w:cs="Calibri"/>
                <w:sz w:val="22"/>
                <w:szCs w:val="22"/>
              </w:rPr>
            </w:pPr>
          </w:p>
        </w:tc>
      </w:tr>
      <w:tr w:rsidR="386C506C" w:rsidTr="386C506C" w14:paraId="688C13C9">
        <w:trPr>
          <w:trHeight w:val="108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179696BC" w14:textId="1365FB2E">
            <w:pPr>
              <w:spacing w:before="0" w:beforeAutospacing="off" w:after="0" w:afterAutospacing="off"/>
            </w:pPr>
            <w:r w:rsidRPr="386C506C" w:rsidR="386C506C">
              <w:rPr>
                <w:rFonts w:ascii="Calibri" w:hAnsi="Calibri" w:eastAsia="Calibri" w:cs="Calibri"/>
                <w:b w:val="1"/>
                <w:bCs w:val="1"/>
                <w:sz w:val="22"/>
                <w:szCs w:val="22"/>
              </w:rPr>
              <w:t xml:space="preserve">2. Caracteriza los principales aspectos de la 4.ª Revolución Industrial indicando los cambios </w:t>
            </w:r>
          </w:p>
          <w:p w:rsidR="386C506C" w:rsidP="386C506C" w:rsidRDefault="386C506C" w14:paraId="2D67498B" w14:textId="0A2DFCE2">
            <w:pPr>
              <w:spacing w:before="0" w:beforeAutospacing="off" w:after="0" w:afterAutospacing="off"/>
            </w:pPr>
            <w:r w:rsidRPr="386C506C" w:rsidR="386C506C">
              <w:rPr>
                <w:rFonts w:ascii="Calibri" w:hAnsi="Calibri" w:eastAsia="Calibri" w:cs="Calibri"/>
                <w:b w:val="1"/>
                <w:bCs w:val="1"/>
                <w:sz w:val="22"/>
                <w:szCs w:val="22"/>
              </w:rPr>
              <w:t>y las ventajas que se producen tanto desde el punto de vista de los clientes como de las empresas.</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165C9A7A" w14:textId="658395ED">
            <w:pPr>
              <w:spacing w:before="0" w:beforeAutospacing="off" w:after="0" w:afterAutospacing="off"/>
            </w:pPr>
            <w:r w:rsidRPr="386C506C" w:rsidR="386C506C">
              <w:rPr>
                <w:rFonts w:ascii="Calibri" w:hAnsi="Calibri" w:eastAsia="Calibri" w:cs="Calibri"/>
                <w:b w:val="1"/>
                <w:bCs w:val="1"/>
                <w:sz w:val="22"/>
                <w:szCs w:val="22"/>
              </w:rPr>
              <w:t xml:space="preserve"> </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6CD37B2D" w14:textId="3D1D8953">
            <w:pPr>
              <w:spacing w:before="0" w:beforeAutospacing="off" w:after="0" w:afterAutospacing="off"/>
            </w:pPr>
            <w:r w:rsidRPr="386C506C" w:rsidR="386C506C">
              <w:rPr>
                <w:rFonts w:ascii="Calibri" w:hAnsi="Calibri" w:eastAsia="Calibri" w:cs="Calibri"/>
                <w:b w:val="1"/>
                <w:bCs w:val="1"/>
                <w:sz w:val="22"/>
                <w:szCs w:val="22"/>
              </w:rPr>
              <w:t>20%</w:t>
            </w:r>
          </w:p>
        </w:tc>
        <w:tc>
          <w:tcPr>
            <w:tcW w:w="1841" w:type="dxa"/>
            <w:tcBorders>
              <w:top w:val="single" w:sz="8"/>
              <w:left w:val="single" w:sz="8"/>
              <w:bottom w:val="single" w:sz="8"/>
              <w:right w:val="single" w:sz="8"/>
            </w:tcBorders>
            <w:tcMar>
              <w:left w:w="108" w:type="dxa"/>
              <w:right w:w="108" w:type="dxa"/>
            </w:tcMar>
            <w:vAlign w:val="top"/>
          </w:tcPr>
          <w:p w:rsidR="386C506C" w:rsidP="386C506C" w:rsidRDefault="386C506C" w14:paraId="6D5436E6" w14:textId="496FE26E">
            <w:pPr>
              <w:spacing w:before="0" w:beforeAutospacing="off" w:after="0" w:afterAutospacing="off"/>
            </w:pPr>
            <w:r w:rsidRPr="386C506C" w:rsidR="386C506C">
              <w:rPr>
                <w:rFonts w:ascii="Calibri" w:hAnsi="Calibri" w:eastAsia="Calibri" w:cs="Calibri"/>
                <w:b w:val="1"/>
                <w:bCs w:val="1"/>
                <w:sz w:val="22"/>
                <w:szCs w:val="22"/>
              </w:rPr>
              <w:t xml:space="preserve"> </w:t>
            </w:r>
          </w:p>
        </w:tc>
      </w:tr>
      <w:tr w:rsidR="386C506C" w:rsidTr="386C506C" w14:paraId="30E8609E">
        <w:trPr>
          <w:trHeight w:val="45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264B3B1A" w14:textId="6AE07B0D">
            <w:pPr>
              <w:spacing w:before="0" w:beforeAutospacing="off" w:after="0" w:afterAutospacing="off"/>
            </w:pPr>
            <w:r w:rsidRPr="386C506C" w:rsidR="386C506C">
              <w:rPr>
                <w:rFonts w:ascii="Calibri" w:hAnsi="Calibri" w:eastAsia="Calibri" w:cs="Calibri"/>
                <w:sz w:val="22"/>
                <w:szCs w:val="22"/>
              </w:rPr>
              <w:t>a) Se han relacionado los sistemas ciber físicos con la evolución industrial.</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375CD527" w14:textId="092EF9EF">
            <w:pPr>
              <w:spacing w:before="0" w:beforeAutospacing="off" w:after="0" w:afterAutospacing="off"/>
            </w:pPr>
            <w:r w:rsidRPr="386C506C" w:rsidR="386C506C">
              <w:rPr>
                <w:rFonts w:ascii="Calibri" w:hAnsi="Calibri" w:eastAsia="Calibri" w:cs="Calibri"/>
                <w:sz w:val="22"/>
                <w:szCs w:val="22"/>
              </w:rPr>
              <w:t>2</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69344354" w14:textId="62E6A0ED">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7510C48E" w:rsidP="386C506C" w:rsidRDefault="7510C48E" w14:paraId="1CE7E22F" w14:textId="177AAECF">
            <w:pPr>
              <w:spacing w:before="0" w:beforeAutospacing="off" w:after="0" w:afterAutospacing="off"/>
              <w:rPr>
                <w:rFonts w:ascii="Calibri" w:hAnsi="Calibri" w:eastAsia="Calibri" w:cs="Calibri"/>
                <w:sz w:val="22"/>
                <w:szCs w:val="22"/>
              </w:rPr>
            </w:pPr>
            <w:r w:rsidRPr="386C506C" w:rsidR="7510C48E">
              <w:rPr>
                <w:rFonts w:ascii="Calibri" w:hAnsi="Calibri" w:eastAsia="Calibri" w:cs="Calibri"/>
                <w:sz w:val="22"/>
                <w:szCs w:val="22"/>
              </w:rPr>
              <w:t>Test y Prácticas</w:t>
            </w:r>
          </w:p>
          <w:p w:rsidR="386C506C" w:rsidP="386C506C" w:rsidRDefault="386C506C" w14:paraId="66B10F7F" w14:textId="163FBA1E">
            <w:pPr>
              <w:spacing w:before="0" w:beforeAutospacing="off" w:after="0" w:afterAutospacing="off"/>
            </w:pPr>
            <w:r w:rsidRPr="386C506C" w:rsidR="386C506C">
              <w:rPr>
                <w:rFonts w:ascii="Calibri" w:hAnsi="Calibri" w:eastAsia="Calibri" w:cs="Calibri"/>
                <w:sz w:val="22"/>
                <w:szCs w:val="22"/>
              </w:rPr>
              <w:t xml:space="preserve"> </w:t>
            </w:r>
          </w:p>
        </w:tc>
      </w:tr>
      <w:tr w:rsidR="386C506C" w:rsidTr="386C506C" w14:paraId="125D8695">
        <w:trPr>
          <w:trHeight w:val="30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66971959" w14:textId="5BCD55D8">
            <w:pPr>
              <w:spacing w:before="0" w:beforeAutospacing="off" w:after="0" w:afterAutospacing="off"/>
            </w:pPr>
            <w:r w:rsidRPr="386C506C" w:rsidR="386C506C">
              <w:rPr>
                <w:rFonts w:ascii="Calibri" w:hAnsi="Calibri" w:eastAsia="Calibri" w:cs="Calibri"/>
                <w:sz w:val="22"/>
                <w:szCs w:val="22"/>
              </w:rPr>
              <w:t>b) Se ha analizado el cambio producido en los sistemas automatizados</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3BE23A36" w14:textId="6E69CCBA">
            <w:pPr>
              <w:spacing w:before="0" w:beforeAutospacing="off" w:after="0" w:afterAutospacing="off"/>
            </w:pPr>
            <w:r w:rsidRPr="386C506C" w:rsidR="386C506C">
              <w:rPr>
                <w:rFonts w:ascii="Calibri" w:hAnsi="Calibri" w:eastAsia="Calibri" w:cs="Calibri"/>
                <w:sz w:val="22"/>
                <w:szCs w:val="22"/>
              </w:rPr>
              <w:t>2</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6B9B6C0D" w14:textId="233DE705">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7FB16899" w:rsidP="386C506C" w:rsidRDefault="7FB16899" w14:paraId="6ACF5EE0" w14:textId="177AAECF">
            <w:pPr>
              <w:spacing w:before="0" w:beforeAutospacing="off" w:after="0" w:afterAutospacing="off"/>
              <w:rPr>
                <w:rFonts w:ascii="Calibri" w:hAnsi="Calibri" w:eastAsia="Calibri" w:cs="Calibri"/>
                <w:sz w:val="22"/>
                <w:szCs w:val="22"/>
              </w:rPr>
            </w:pPr>
            <w:r w:rsidRPr="386C506C" w:rsidR="7FB16899">
              <w:rPr>
                <w:rFonts w:ascii="Calibri" w:hAnsi="Calibri" w:eastAsia="Calibri" w:cs="Calibri"/>
                <w:sz w:val="22"/>
                <w:szCs w:val="22"/>
              </w:rPr>
              <w:t>Test y Prácticas</w:t>
            </w:r>
          </w:p>
          <w:p w:rsidR="386C506C" w:rsidP="386C506C" w:rsidRDefault="386C506C" w14:paraId="3B1DEC0F" w14:textId="3925F2B4">
            <w:pPr>
              <w:spacing w:before="0" w:beforeAutospacing="off" w:after="0" w:afterAutospacing="off"/>
              <w:rPr>
                <w:rFonts w:ascii="Calibri" w:hAnsi="Calibri" w:eastAsia="Calibri" w:cs="Calibri"/>
                <w:sz w:val="22"/>
                <w:szCs w:val="22"/>
              </w:rPr>
            </w:pPr>
          </w:p>
        </w:tc>
      </w:tr>
      <w:tr w:rsidR="386C506C" w:rsidTr="386C506C" w14:paraId="71AEE9A6">
        <w:trPr>
          <w:trHeight w:val="81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3E9AE079" w14:textId="049436C6">
            <w:pPr>
              <w:spacing w:before="0" w:beforeAutospacing="off" w:after="0" w:afterAutospacing="off"/>
            </w:pPr>
            <w:r w:rsidRPr="386C506C" w:rsidR="386C506C">
              <w:rPr>
                <w:rFonts w:ascii="Calibri" w:hAnsi="Calibri" w:eastAsia="Calibri" w:cs="Calibri"/>
                <w:sz w:val="22"/>
                <w:szCs w:val="22"/>
              </w:rPr>
              <w:t>c) Se ha descrito la combinación de la parte física de las industrias con el software, IoT (Internet de las cosas), comunicaciones, entre otros.</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6F8A3D3B" w14:textId="1ED3AD67">
            <w:pPr>
              <w:spacing w:before="0" w:beforeAutospacing="off" w:after="0" w:afterAutospacing="off"/>
            </w:pPr>
            <w:r w:rsidRPr="386C506C" w:rsidR="386C506C">
              <w:rPr>
                <w:rFonts w:ascii="Calibri" w:hAnsi="Calibri" w:eastAsia="Calibri" w:cs="Calibri"/>
                <w:sz w:val="22"/>
                <w:szCs w:val="22"/>
              </w:rPr>
              <w:t>2</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31C6C758" w14:textId="01CA046B">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41B2C31B" w:rsidP="386C506C" w:rsidRDefault="41B2C31B" w14:paraId="298D1389" w14:textId="177AAECF">
            <w:pPr>
              <w:spacing w:before="0" w:beforeAutospacing="off" w:after="0" w:afterAutospacing="off"/>
              <w:rPr>
                <w:rFonts w:ascii="Calibri" w:hAnsi="Calibri" w:eastAsia="Calibri" w:cs="Calibri"/>
                <w:sz w:val="22"/>
                <w:szCs w:val="22"/>
              </w:rPr>
            </w:pPr>
            <w:r w:rsidRPr="386C506C" w:rsidR="41B2C31B">
              <w:rPr>
                <w:rFonts w:ascii="Calibri" w:hAnsi="Calibri" w:eastAsia="Calibri" w:cs="Calibri"/>
                <w:sz w:val="22"/>
                <w:szCs w:val="22"/>
              </w:rPr>
              <w:t>Test y Prácticas</w:t>
            </w:r>
          </w:p>
          <w:p w:rsidR="386C506C" w:rsidP="386C506C" w:rsidRDefault="386C506C" w14:paraId="191347B7" w14:textId="56EB068B">
            <w:pPr>
              <w:spacing w:before="0" w:beforeAutospacing="off" w:after="0" w:afterAutospacing="off"/>
              <w:rPr>
                <w:rFonts w:ascii="Calibri" w:hAnsi="Calibri" w:eastAsia="Calibri" w:cs="Calibri"/>
                <w:sz w:val="22"/>
                <w:szCs w:val="22"/>
              </w:rPr>
            </w:pPr>
          </w:p>
        </w:tc>
      </w:tr>
      <w:tr w:rsidR="386C506C" w:rsidTr="386C506C" w14:paraId="65EB710C">
        <w:trPr>
          <w:trHeight w:val="525"/>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407356A9" w14:textId="03AE1C1E">
            <w:pPr>
              <w:spacing w:before="0" w:beforeAutospacing="off" w:after="0" w:afterAutospacing="off"/>
            </w:pPr>
            <w:r w:rsidRPr="386C506C" w:rsidR="386C506C">
              <w:rPr>
                <w:rFonts w:ascii="Calibri" w:hAnsi="Calibri" w:eastAsia="Calibri" w:cs="Calibri"/>
                <w:sz w:val="22"/>
                <w:szCs w:val="22"/>
              </w:rPr>
              <w:t>d) Se ha descrito la interrelación entre el mundo físico y el virtual</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397EB74E" w14:textId="26333395">
            <w:pPr>
              <w:spacing w:before="0" w:beforeAutospacing="off" w:after="0" w:afterAutospacing="off"/>
            </w:pPr>
            <w:r w:rsidRPr="386C506C" w:rsidR="386C506C">
              <w:rPr>
                <w:rFonts w:ascii="Calibri" w:hAnsi="Calibri" w:eastAsia="Calibri" w:cs="Calibri"/>
                <w:sz w:val="22"/>
                <w:szCs w:val="22"/>
              </w:rPr>
              <w:t>2</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2379C54E" w14:textId="5F3A44ED">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35B7301F" w:rsidP="386C506C" w:rsidRDefault="35B7301F" w14:paraId="3852BC55" w14:textId="177AAECF">
            <w:pPr>
              <w:spacing w:before="0" w:beforeAutospacing="off" w:after="0" w:afterAutospacing="off"/>
              <w:rPr>
                <w:rFonts w:ascii="Calibri" w:hAnsi="Calibri" w:eastAsia="Calibri" w:cs="Calibri"/>
                <w:sz w:val="22"/>
                <w:szCs w:val="22"/>
              </w:rPr>
            </w:pPr>
            <w:r w:rsidRPr="386C506C" w:rsidR="35B7301F">
              <w:rPr>
                <w:rFonts w:ascii="Calibri" w:hAnsi="Calibri" w:eastAsia="Calibri" w:cs="Calibri"/>
                <w:sz w:val="22"/>
                <w:szCs w:val="22"/>
              </w:rPr>
              <w:t>Test y Prácticas</w:t>
            </w:r>
          </w:p>
          <w:p w:rsidR="386C506C" w:rsidP="386C506C" w:rsidRDefault="386C506C" w14:paraId="02D84B58" w14:textId="7F813532">
            <w:pPr>
              <w:spacing w:before="0" w:beforeAutospacing="off" w:after="0" w:afterAutospacing="off"/>
              <w:rPr>
                <w:rFonts w:ascii="Calibri" w:hAnsi="Calibri" w:eastAsia="Calibri" w:cs="Calibri"/>
                <w:sz w:val="22"/>
                <w:szCs w:val="22"/>
              </w:rPr>
            </w:pPr>
          </w:p>
        </w:tc>
      </w:tr>
      <w:tr w:rsidR="386C506C" w:rsidTr="386C506C" w14:paraId="6E3049F5">
        <w:trPr>
          <w:trHeight w:val="81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627CBAB9" w14:textId="2CAC5818">
            <w:pPr>
              <w:spacing w:before="0" w:beforeAutospacing="off" w:after="0" w:afterAutospacing="off"/>
            </w:pPr>
            <w:r w:rsidRPr="386C506C" w:rsidR="386C506C">
              <w:rPr>
                <w:rFonts w:ascii="Calibri" w:hAnsi="Calibri" w:eastAsia="Calibri" w:cs="Calibri"/>
                <w:sz w:val="22"/>
                <w:szCs w:val="22"/>
              </w:rPr>
              <w:t>e) Se ha relacionado la migración a entornos 4.0 con la mejora de los resultados de las empresas</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760C63ED" w14:textId="1608DCD7">
            <w:pPr>
              <w:spacing w:before="0" w:beforeAutospacing="off" w:after="0" w:afterAutospacing="off"/>
            </w:pPr>
            <w:r w:rsidRPr="386C506C" w:rsidR="386C506C">
              <w:rPr>
                <w:rFonts w:ascii="Calibri" w:hAnsi="Calibri" w:eastAsia="Calibri" w:cs="Calibri"/>
                <w:sz w:val="22"/>
                <w:szCs w:val="22"/>
              </w:rPr>
              <w:t>2</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25DB2F99" w14:textId="6C969A1B">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3332C048" w:rsidP="386C506C" w:rsidRDefault="3332C048" w14:paraId="2F06B2EB" w14:textId="177AAECF">
            <w:pPr>
              <w:spacing w:before="0" w:beforeAutospacing="off" w:after="0" w:afterAutospacing="off"/>
              <w:rPr>
                <w:rFonts w:ascii="Calibri" w:hAnsi="Calibri" w:eastAsia="Calibri" w:cs="Calibri"/>
                <w:sz w:val="22"/>
                <w:szCs w:val="22"/>
              </w:rPr>
            </w:pPr>
            <w:r w:rsidRPr="386C506C" w:rsidR="3332C048">
              <w:rPr>
                <w:rFonts w:ascii="Calibri" w:hAnsi="Calibri" w:eastAsia="Calibri" w:cs="Calibri"/>
                <w:sz w:val="22"/>
                <w:szCs w:val="22"/>
              </w:rPr>
              <w:t>Test y Prácticas</w:t>
            </w:r>
          </w:p>
          <w:p w:rsidR="386C506C" w:rsidP="386C506C" w:rsidRDefault="386C506C" w14:paraId="279E2095" w14:textId="78F608FF">
            <w:pPr>
              <w:spacing w:before="0" w:beforeAutospacing="off" w:after="0" w:afterAutospacing="off"/>
              <w:rPr>
                <w:rFonts w:ascii="Calibri" w:hAnsi="Calibri" w:eastAsia="Calibri" w:cs="Calibri"/>
                <w:sz w:val="22"/>
                <w:szCs w:val="22"/>
              </w:rPr>
            </w:pPr>
          </w:p>
        </w:tc>
      </w:tr>
      <w:tr w:rsidR="386C506C" w:rsidTr="386C506C" w14:paraId="15A9033D">
        <w:trPr>
          <w:trHeight w:val="585"/>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43709B5E" w14:textId="58D4B252">
            <w:pPr>
              <w:spacing w:before="0" w:beforeAutospacing="off" w:after="0" w:afterAutospacing="off"/>
            </w:pPr>
            <w:r w:rsidRPr="386C506C" w:rsidR="386C506C">
              <w:rPr>
                <w:rFonts w:ascii="Calibri" w:hAnsi="Calibri" w:eastAsia="Calibri" w:cs="Calibri"/>
                <w:sz w:val="22"/>
                <w:szCs w:val="22"/>
              </w:rPr>
              <w:t>f) Se han identificado las ventajas para clientes y empresas</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0186CDBC" w14:textId="349253AF">
            <w:pPr>
              <w:spacing w:before="0" w:beforeAutospacing="off" w:after="0" w:afterAutospacing="off"/>
            </w:pPr>
            <w:r w:rsidRPr="386C506C" w:rsidR="386C506C">
              <w:rPr>
                <w:rFonts w:ascii="Calibri" w:hAnsi="Calibri" w:eastAsia="Calibri" w:cs="Calibri"/>
                <w:sz w:val="22"/>
                <w:szCs w:val="22"/>
              </w:rPr>
              <w:t>2</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211EE177" w14:textId="2B8F346A">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255BBF79" w:rsidP="386C506C" w:rsidRDefault="255BBF79" w14:paraId="22355592" w14:textId="177AAECF">
            <w:pPr>
              <w:spacing w:before="0" w:beforeAutospacing="off" w:after="0" w:afterAutospacing="off"/>
              <w:rPr>
                <w:rFonts w:ascii="Calibri" w:hAnsi="Calibri" w:eastAsia="Calibri" w:cs="Calibri"/>
                <w:sz w:val="22"/>
                <w:szCs w:val="22"/>
              </w:rPr>
            </w:pPr>
            <w:r w:rsidRPr="386C506C" w:rsidR="255BBF79">
              <w:rPr>
                <w:rFonts w:ascii="Calibri" w:hAnsi="Calibri" w:eastAsia="Calibri" w:cs="Calibri"/>
                <w:sz w:val="22"/>
                <w:szCs w:val="22"/>
              </w:rPr>
              <w:t>Test y Prácticas</w:t>
            </w:r>
          </w:p>
          <w:p w:rsidR="386C506C" w:rsidP="386C506C" w:rsidRDefault="386C506C" w14:paraId="75AA918B" w14:textId="4B1E739D">
            <w:pPr>
              <w:spacing w:before="0" w:beforeAutospacing="off" w:after="0" w:afterAutospacing="off"/>
              <w:rPr>
                <w:rFonts w:ascii="Calibri" w:hAnsi="Calibri" w:eastAsia="Calibri" w:cs="Calibri"/>
                <w:sz w:val="22"/>
                <w:szCs w:val="22"/>
              </w:rPr>
            </w:pPr>
          </w:p>
        </w:tc>
      </w:tr>
      <w:tr w:rsidR="386C506C" w:rsidTr="386C506C" w14:paraId="58C0D247">
        <w:trPr>
          <w:trHeight w:val="81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53E0BEB8" w14:textId="36063134">
            <w:pPr>
              <w:spacing w:before="0" w:beforeAutospacing="off" w:after="0" w:afterAutospacing="off"/>
            </w:pPr>
            <w:r w:rsidRPr="386C506C" w:rsidR="386C506C">
              <w:rPr>
                <w:rFonts w:ascii="Calibri" w:hAnsi="Calibri" w:eastAsia="Calibri" w:cs="Calibri"/>
                <w:sz w:val="22"/>
                <w:szCs w:val="22"/>
              </w:rPr>
              <w:t>h) Se ha argumentado la importancia de respetar las decisiones de cada miembro de la unidad de convivencia.</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0DF45A23" w14:textId="316600E2">
            <w:pPr>
              <w:spacing w:before="0" w:beforeAutospacing="off" w:after="0" w:afterAutospacing="off"/>
            </w:pPr>
            <w:r w:rsidRPr="386C506C" w:rsidR="386C506C">
              <w:rPr>
                <w:rFonts w:ascii="Calibri" w:hAnsi="Calibri" w:eastAsia="Calibri" w:cs="Calibri"/>
                <w:sz w:val="22"/>
                <w:szCs w:val="22"/>
              </w:rPr>
              <w:t>2</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1D35A645" w14:textId="37BAB1CB">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3725F59B" w:rsidP="386C506C" w:rsidRDefault="3725F59B" w14:paraId="617FD766" w14:textId="177AAECF">
            <w:pPr>
              <w:spacing w:before="0" w:beforeAutospacing="off" w:after="0" w:afterAutospacing="off"/>
              <w:rPr>
                <w:rFonts w:ascii="Calibri" w:hAnsi="Calibri" w:eastAsia="Calibri" w:cs="Calibri"/>
                <w:sz w:val="22"/>
                <w:szCs w:val="22"/>
              </w:rPr>
            </w:pPr>
            <w:r w:rsidRPr="386C506C" w:rsidR="3725F59B">
              <w:rPr>
                <w:rFonts w:ascii="Calibri" w:hAnsi="Calibri" w:eastAsia="Calibri" w:cs="Calibri"/>
                <w:sz w:val="22"/>
                <w:szCs w:val="22"/>
              </w:rPr>
              <w:t>Test y Prácticas</w:t>
            </w:r>
          </w:p>
          <w:p w:rsidR="386C506C" w:rsidP="386C506C" w:rsidRDefault="386C506C" w14:paraId="1B0FD6C9" w14:textId="1D3FBEF3">
            <w:pPr>
              <w:spacing w:before="0" w:beforeAutospacing="off" w:after="0" w:afterAutospacing="off"/>
              <w:rPr>
                <w:rFonts w:ascii="Calibri" w:hAnsi="Calibri" w:eastAsia="Calibri" w:cs="Calibri"/>
                <w:sz w:val="22"/>
                <w:szCs w:val="22"/>
              </w:rPr>
            </w:pPr>
          </w:p>
        </w:tc>
      </w:tr>
      <w:tr w:rsidR="386C506C" w:rsidTr="386C506C" w14:paraId="2C7140C2">
        <w:trPr>
          <w:trHeight w:val="30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131E69EF" w14:textId="67BDAF2F">
            <w:pPr>
              <w:spacing w:before="0" w:beforeAutospacing="off" w:after="0" w:afterAutospacing="off"/>
            </w:pPr>
            <w:r w:rsidRPr="386C506C" w:rsidR="386C506C">
              <w:rPr>
                <w:rFonts w:ascii="Calibri" w:hAnsi="Calibri" w:eastAsia="Calibri" w:cs="Calibri"/>
                <w:b w:val="1"/>
                <w:bCs w:val="1"/>
                <w:sz w:val="22"/>
                <w:szCs w:val="22"/>
              </w:rPr>
              <w:t xml:space="preserve">3. Identifica la estructura de los sistemas basados en cloud/nube describiendo su tipología y </w:t>
            </w:r>
          </w:p>
          <w:p w:rsidR="386C506C" w:rsidP="386C506C" w:rsidRDefault="386C506C" w14:paraId="7AA3357C" w14:textId="12A3D6A7">
            <w:pPr>
              <w:spacing w:before="0" w:beforeAutospacing="off" w:after="0" w:afterAutospacing="off"/>
            </w:pPr>
            <w:r w:rsidRPr="386C506C" w:rsidR="386C506C">
              <w:rPr>
                <w:rFonts w:ascii="Calibri" w:hAnsi="Calibri" w:eastAsia="Calibri" w:cs="Calibri"/>
                <w:b w:val="1"/>
                <w:bCs w:val="1"/>
                <w:sz w:val="22"/>
                <w:szCs w:val="22"/>
              </w:rPr>
              <w:t>campo de aplicación.</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3EA61BA4" w14:textId="7A200025">
            <w:pPr>
              <w:spacing w:before="0" w:beforeAutospacing="off" w:after="0" w:afterAutospacing="off" w:line="360" w:lineRule="auto"/>
            </w:pPr>
            <w:r w:rsidRPr="386C506C" w:rsidR="386C506C">
              <w:rPr>
                <w:rFonts w:ascii="Calibri" w:hAnsi="Calibri" w:eastAsia="Calibri" w:cs="Calibri"/>
                <w:b w:val="1"/>
                <w:bCs w:val="1"/>
                <w:sz w:val="22"/>
                <w:szCs w:val="22"/>
              </w:rPr>
              <w:t xml:space="preserve"> </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51DD010B" w14:textId="4EFB9D1C">
            <w:pPr>
              <w:spacing w:before="0" w:beforeAutospacing="off" w:after="0" w:afterAutospacing="off"/>
            </w:pPr>
            <w:r w:rsidRPr="386C506C" w:rsidR="386C506C">
              <w:rPr>
                <w:rFonts w:ascii="Calibri" w:hAnsi="Calibri" w:eastAsia="Calibri" w:cs="Calibri"/>
                <w:b w:val="1"/>
                <w:bCs w:val="1"/>
                <w:sz w:val="22"/>
                <w:szCs w:val="22"/>
              </w:rPr>
              <w:t>20%</w:t>
            </w:r>
          </w:p>
        </w:tc>
        <w:tc>
          <w:tcPr>
            <w:tcW w:w="1841" w:type="dxa"/>
            <w:tcBorders>
              <w:top w:val="single" w:sz="8"/>
              <w:left w:val="single" w:sz="8"/>
              <w:bottom w:val="single" w:sz="8"/>
              <w:right w:val="single" w:sz="8"/>
            </w:tcBorders>
            <w:tcMar>
              <w:left w:w="108" w:type="dxa"/>
              <w:right w:w="108" w:type="dxa"/>
            </w:tcMar>
            <w:vAlign w:val="top"/>
          </w:tcPr>
          <w:p w:rsidR="386C506C" w:rsidP="386C506C" w:rsidRDefault="386C506C" w14:paraId="420F80F7" w14:textId="5915A9EB">
            <w:pPr>
              <w:spacing w:before="0" w:beforeAutospacing="off" w:after="0" w:afterAutospacing="off"/>
            </w:pPr>
            <w:r w:rsidRPr="386C506C" w:rsidR="386C506C">
              <w:rPr>
                <w:rFonts w:ascii="Calibri" w:hAnsi="Calibri" w:eastAsia="Calibri" w:cs="Calibri"/>
                <w:sz w:val="22"/>
                <w:szCs w:val="22"/>
              </w:rPr>
              <w:t xml:space="preserve"> </w:t>
            </w:r>
          </w:p>
        </w:tc>
      </w:tr>
      <w:tr w:rsidR="386C506C" w:rsidTr="386C506C" w14:paraId="54942740">
        <w:trPr>
          <w:trHeight w:val="60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46EAAB7B" w14:textId="78AF85BC">
            <w:pPr>
              <w:spacing w:before="0" w:beforeAutospacing="off" w:after="0" w:afterAutospacing="off"/>
            </w:pPr>
            <w:r w:rsidRPr="386C506C" w:rsidR="386C506C">
              <w:rPr>
                <w:rFonts w:ascii="Calibri" w:hAnsi="Calibri" w:eastAsia="Calibri" w:cs="Calibri"/>
                <w:sz w:val="22"/>
                <w:szCs w:val="22"/>
              </w:rPr>
              <w:t>a) Se han identificado los diferentes niveles de la cloud/nube</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68278F54" w14:textId="76830A12">
            <w:pPr>
              <w:spacing w:before="0" w:beforeAutospacing="off" w:after="0" w:afterAutospacing="off"/>
            </w:pPr>
            <w:r w:rsidRPr="386C506C" w:rsidR="386C506C">
              <w:rPr>
                <w:rFonts w:ascii="Calibri" w:hAnsi="Calibri" w:eastAsia="Calibri" w:cs="Calibri"/>
                <w:sz w:val="22"/>
                <w:szCs w:val="22"/>
              </w:rPr>
              <w:t>3</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1C6CB4D3" w14:textId="291D7843">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21062475" w:rsidP="386C506C" w:rsidRDefault="21062475" w14:paraId="0D1E336C" w14:textId="177AAECF">
            <w:pPr>
              <w:spacing w:before="0" w:beforeAutospacing="off" w:after="0" w:afterAutospacing="off"/>
              <w:rPr>
                <w:rFonts w:ascii="Calibri" w:hAnsi="Calibri" w:eastAsia="Calibri" w:cs="Calibri"/>
                <w:sz w:val="22"/>
                <w:szCs w:val="22"/>
              </w:rPr>
            </w:pPr>
            <w:r w:rsidRPr="386C506C" w:rsidR="21062475">
              <w:rPr>
                <w:rFonts w:ascii="Calibri" w:hAnsi="Calibri" w:eastAsia="Calibri" w:cs="Calibri"/>
                <w:sz w:val="22"/>
                <w:szCs w:val="22"/>
              </w:rPr>
              <w:t>Test y Prácticas</w:t>
            </w:r>
          </w:p>
          <w:p w:rsidR="386C506C" w:rsidP="386C506C" w:rsidRDefault="386C506C" w14:paraId="73F4390C" w14:textId="4C603385">
            <w:pPr>
              <w:spacing w:before="0" w:beforeAutospacing="off" w:after="0" w:afterAutospacing="off"/>
              <w:rPr>
                <w:rFonts w:ascii="Calibri" w:hAnsi="Calibri" w:eastAsia="Calibri" w:cs="Calibri"/>
                <w:sz w:val="22"/>
                <w:szCs w:val="22"/>
              </w:rPr>
            </w:pPr>
          </w:p>
        </w:tc>
      </w:tr>
      <w:tr w:rsidR="386C506C" w:rsidTr="386C506C" w14:paraId="069FBEFD">
        <w:trPr>
          <w:trHeight w:val="108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1CDBC335" w14:textId="67A19040">
            <w:pPr>
              <w:spacing w:before="0" w:beforeAutospacing="off" w:after="0" w:afterAutospacing="off"/>
            </w:pPr>
            <w:r w:rsidRPr="386C506C" w:rsidR="386C506C">
              <w:rPr>
                <w:rFonts w:ascii="Calibri" w:hAnsi="Calibri" w:eastAsia="Calibri" w:cs="Calibri"/>
                <w:sz w:val="22"/>
                <w:szCs w:val="22"/>
              </w:rPr>
              <w:t xml:space="preserve">b) Se han identificado las principales funciones de la cloud/nube (procesamiento de datos, </w:t>
            </w:r>
          </w:p>
          <w:p w:rsidR="386C506C" w:rsidP="386C506C" w:rsidRDefault="386C506C" w14:paraId="3B1D48FD" w14:textId="7F61AD12">
            <w:pPr>
              <w:spacing w:before="0" w:beforeAutospacing="off" w:after="0" w:afterAutospacing="off"/>
            </w:pPr>
            <w:r w:rsidRPr="386C506C" w:rsidR="386C506C">
              <w:rPr>
                <w:rFonts w:ascii="Calibri" w:hAnsi="Calibri" w:eastAsia="Calibri" w:cs="Calibri"/>
                <w:sz w:val="22"/>
                <w:szCs w:val="22"/>
              </w:rPr>
              <w:t>intercambio de información, ejecución de aplicaciones, entre otros).</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105DEB2E" w14:textId="315882B6">
            <w:pPr>
              <w:spacing w:before="0" w:beforeAutospacing="off" w:after="0" w:afterAutospacing="off"/>
            </w:pPr>
            <w:r w:rsidRPr="386C506C" w:rsidR="386C506C">
              <w:rPr>
                <w:rFonts w:ascii="Calibri" w:hAnsi="Calibri" w:eastAsia="Calibri" w:cs="Calibri"/>
                <w:sz w:val="22"/>
                <w:szCs w:val="22"/>
              </w:rPr>
              <w:t>3</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1BF23304" w14:textId="6524170B">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4CEE23E0" w:rsidP="386C506C" w:rsidRDefault="4CEE23E0" w14:paraId="10B23989" w14:textId="177AAECF">
            <w:pPr>
              <w:spacing w:before="0" w:beforeAutospacing="off" w:after="0" w:afterAutospacing="off"/>
              <w:rPr>
                <w:rFonts w:ascii="Calibri" w:hAnsi="Calibri" w:eastAsia="Calibri" w:cs="Calibri"/>
                <w:sz w:val="22"/>
                <w:szCs w:val="22"/>
              </w:rPr>
            </w:pPr>
            <w:r w:rsidRPr="386C506C" w:rsidR="4CEE23E0">
              <w:rPr>
                <w:rFonts w:ascii="Calibri" w:hAnsi="Calibri" w:eastAsia="Calibri" w:cs="Calibri"/>
                <w:sz w:val="22"/>
                <w:szCs w:val="22"/>
              </w:rPr>
              <w:t>Test y Prácticas</w:t>
            </w:r>
          </w:p>
          <w:p w:rsidR="386C506C" w:rsidP="386C506C" w:rsidRDefault="386C506C" w14:paraId="070B6332" w14:textId="50AE87A7">
            <w:pPr>
              <w:spacing w:before="0" w:beforeAutospacing="off" w:after="0" w:afterAutospacing="off"/>
              <w:rPr>
                <w:rFonts w:ascii="Calibri" w:hAnsi="Calibri" w:eastAsia="Calibri" w:cs="Calibri"/>
                <w:sz w:val="22"/>
                <w:szCs w:val="22"/>
              </w:rPr>
            </w:pPr>
          </w:p>
        </w:tc>
      </w:tr>
      <w:tr w:rsidR="386C506C" w:rsidTr="386C506C" w14:paraId="3E8BA3D9">
        <w:trPr>
          <w:trHeight w:val="81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36BB2EC5" w14:textId="05134D74">
            <w:pPr>
              <w:spacing w:before="0" w:beforeAutospacing="off" w:after="0" w:afterAutospacing="off"/>
            </w:pPr>
            <w:r w:rsidRPr="386C506C" w:rsidR="386C506C">
              <w:rPr>
                <w:rFonts w:ascii="Calibri" w:hAnsi="Calibri" w:eastAsia="Calibri" w:cs="Calibri"/>
                <w:sz w:val="22"/>
                <w:szCs w:val="22"/>
              </w:rPr>
              <w:t>c) Se ha descrito el concepto de edge computing y su relación con la cloud/nube.</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3BDB409C" w14:textId="36AFBC9A">
            <w:pPr>
              <w:spacing w:before="0" w:beforeAutospacing="off" w:after="0" w:afterAutospacing="off"/>
            </w:pPr>
            <w:r w:rsidRPr="386C506C" w:rsidR="386C506C">
              <w:rPr>
                <w:rFonts w:ascii="Calibri" w:hAnsi="Calibri" w:eastAsia="Calibri" w:cs="Calibri"/>
                <w:sz w:val="22"/>
                <w:szCs w:val="22"/>
              </w:rPr>
              <w:t>3</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0BCABB79" w14:textId="0AAB7576">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0F62F0C6" w:rsidP="386C506C" w:rsidRDefault="0F62F0C6" w14:paraId="7ACE85A7" w14:textId="177AAECF">
            <w:pPr>
              <w:spacing w:before="0" w:beforeAutospacing="off" w:after="0" w:afterAutospacing="off"/>
              <w:rPr>
                <w:rFonts w:ascii="Calibri" w:hAnsi="Calibri" w:eastAsia="Calibri" w:cs="Calibri"/>
                <w:sz w:val="22"/>
                <w:szCs w:val="22"/>
              </w:rPr>
            </w:pPr>
            <w:r w:rsidRPr="386C506C" w:rsidR="0F62F0C6">
              <w:rPr>
                <w:rFonts w:ascii="Calibri" w:hAnsi="Calibri" w:eastAsia="Calibri" w:cs="Calibri"/>
                <w:sz w:val="22"/>
                <w:szCs w:val="22"/>
              </w:rPr>
              <w:t>Test y Prácticas</w:t>
            </w:r>
          </w:p>
          <w:p w:rsidR="386C506C" w:rsidP="386C506C" w:rsidRDefault="386C506C" w14:paraId="4B76BEF4" w14:textId="3B131501">
            <w:pPr>
              <w:spacing w:before="0" w:beforeAutospacing="off" w:after="0" w:afterAutospacing="off"/>
              <w:rPr>
                <w:rFonts w:ascii="Calibri" w:hAnsi="Calibri" w:eastAsia="Calibri" w:cs="Calibri"/>
                <w:sz w:val="22"/>
                <w:szCs w:val="22"/>
              </w:rPr>
            </w:pPr>
          </w:p>
        </w:tc>
      </w:tr>
      <w:tr w:rsidR="386C506C" w:rsidTr="386C506C" w14:paraId="233E4B37">
        <w:trPr>
          <w:trHeight w:val="30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4774B060" w14:textId="29F91AA4">
            <w:pPr>
              <w:spacing w:before="0" w:beforeAutospacing="off" w:after="0" w:afterAutospacing="off"/>
            </w:pPr>
            <w:r w:rsidRPr="386C506C" w:rsidR="386C506C">
              <w:rPr>
                <w:rFonts w:ascii="Calibri" w:hAnsi="Calibri" w:eastAsia="Calibri" w:cs="Calibri"/>
                <w:sz w:val="22"/>
                <w:szCs w:val="22"/>
              </w:rPr>
              <w:t>d) Se han definido los conceptos de fog y mist y sus zonas de aplicación en el conjunto.</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2853A04B" w14:textId="5D47287B">
            <w:pPr>
              <w:spacing w:before="0" w:beforeAutospacing="off" w:after="0" w:afterAutospacing="off"/>
            </w:pPr>
            <w:r w:rsidRPr="386C506C" w:rsidR="386C506C">
              <w:rPr>
                <w:rFonts w:ascii="Calibri" w:hAnsi="Calibri" w:eastAsia="Calibri" w:cs="Calibri"/>
                <w:sz w:val="22"/>
                <w:szCs w:val="22"/>
              </w:rPr>
              <w:t>3</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0E937E62" w14:textId="21443079">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52991DE1" w:rsidP="386C506C" w:rsidRDefault="52991DE1" w14:paraId="220F2A9D" w14:textId="177AAECF">
            <w:pPr>
              <w:spacing w:before="0" w:beforeAutospacing="off" w:after="0" w:afterAutospacing="off"/>
              <w:rPr>
                <w:rFonts w:ascii="Calibri" w:hAnsi="Calibri" w:eastAsia="Calibri" w:cs="Calibri"/>
                <w:sz w:val="22"/>
                <w:szCs w:val="22"/>
              </w:rPr>
            </w:pPr>
            <w:r w:rsidRPr="386C506C" w:rsidR="52991DE1">
              <w:rPr>
                <w:rFonts w:ascii="Calibri" w:hAnsi="Calibri" w:eastAsia="Calibri" w:cs="Calibri"/>
                <w:sz w:val="22"/>
                <w:szCs w:val="22"/>
              </w:rPr>
              <w:t>Test y Prácticas</w:t>
            </w:r>
          </w:p>
          <w:p w:rsidR="386C506C" w:rsidP="386C506C" w:rsidRDefault="386C506C" w14:paraId="7C26F7A1" w14:textId="07266A45">
            <w:pPr>
              <w:spacing w:before="0" w:beforeAutospacing="off" w:after="0" w:afterAutospacing="off"/>
              <w:rPr>
                <w:rFonts w:ascii="Calibri" w:hAnsi="Calibri" w:eastAsia="Calibri" w:cs="Calibri"/>
                <w:sz w:val="22"/>
                <w:szCs w:val="22"/>
              </w:rPr>
            </w:pPr>
          </w:p>
        </w:tc>
      </w:tr>
      <w:tr w:rsidR="386C506C" w:rsidTr="386C506C" w14:paraId="26825977">
        <w:trPr>
          <w:trHeight w:val="81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6169F4FC" w14:textId="214030A8">
            <w:pPr>
              <w:spacing w:before="0" w:beforeAutospacing="off" w:after="0" w:afterAutospacing="off"/>
            </w:pPr>
            <w:r w:rsidRPr="386C506C" w:rsidR="386C506C">
              <w:rPr>
                <w:rFonts w:ascii="Calibri" w:hAnsi="Calibri" w:eastAsia="Calibri" w:cs="Calibri"/>
                <w:sz w:val="22"/>
                <w:szCs w:val="22"/>
              </w:rPr>
              <w:t>e) Se han identificado las ventajas que proporciona la utilización de la cloud/nube en los sistemas conectados.</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2C1B1D16" w14:textId="0D975409">
            <w:pPr>
              <w:spacing w:before="0" w:beforeAutospacing="off" w:after="0" w:afterAutospacing="off"/>
            </w:pPr>
            <w:r w:rsidRPr="386C506C" w:rsidR="386C506C">
              <w:rPr>
                <w:rFonts w:ascii="Calibri" w:hAnsi="Calibri" w:eastAsia="Calibri" w:cs="Calibri"/>
                <w:sz w:val="22"/>
                <w:szCs w:val="22"/>
              </w:rPr>
              <w:t>3</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7B50C21B" w14:textId="48753F17">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6A9152F4" w:rsidP="386C506C" w:rsidRDefault="6A9152F4" w14:paraId="6BA56F9D" w14:textId="53E53073">
            <w:pPr>
              <w:spacing w:before="0" w:beforeAutospacing="off" w:after="0" w:afterAutospacing="off"/>
              <w:rPr>
                <w:rFonts w:ascii="Calibri" w:hAnsi="Calibri" w:eastAsia="Calibri" w:cs="Calibri"/>
                <w:sz w:val="22"/>
                <w:szCs w:val="22"/>
              </w:rPr>
            </w:pPr>
            <w:r w:rsidRPr="386C506C" w:rsidR="6A9152F4">
              <w:rPr>
                <w:rFonts w:ascii="Calibri" w:hAnsi="Calibri" w:eastAsia="Calibri" w:cs="Calibri"/>
                <w:sz w:val="22"/>
                <w:szCs w:val="22"/>
              </w:rPr>
              <w:t>Test y Prácticas</w:t>
            </w:r>
          </w:p>
          <w:p w:rsidR="386C506C" w:rsidP="386C506C" w:rsidRDefault="386C506C" w14:paraId="557D18A8" w14:textId="439F76DB">
            <w:pPr>
              <w:spacing w:before="0" w:beforeAutospacing="off" w:after="0" w:afterAutospacing="off"/>
              <w:rPr>
                <w:rFonts w:ascii="Calibri" w:hAnsi="Calibri" w:eastAsia="Calibri" w:cs="Calibri"/>
                <w:sz w:val="22"/>
                <w:szCs w:val="22"/>
              </w:rPr>
            </w:pPr>
          </w:p>
        </w:tc>
      </w:tr>
      <w:tr w:rsidR="386C506C" w:rsidTr="386C506C" w14:paraId="05F7AB01">
        <w:trPr>
          <w:trHeight w:val="81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63E74920" w14:textId="710C34C4">
            <w:pPr>
              <w:spacing w:before="0" w:beforeAutospacing="off" w:after="0" w:afterAutospacing="off"/>
            </w:pPr>
            <w:r w:rsidRPr="386C506C" w:rsidR="386C506C">
              <w:rPr>
                <w:rFonts w:ascii="Calibri" w:hAnsi="Calibri" w:eastAsia="Calibri" w:cs="Calibri"/>
                <w:b w:val="1"/>
                <w:bCs w:val="1"/>
                <w:sz w:val="22"/>
                <w:szCs w:val="22"/>
              </w:rPr>
              <w:t xml:space="preserve">4. Compara los sistemas de producción/prestación de servicios digitalizados con los sistemas </w:t>
            </w:r>
          </w:p>
          <w:p w:rsidR="386C506C" w:rsidP="386C506C" w:rsidRDefault="386C506C" w14:paraId="710F55EF" w14:textId="7AA4C03A">
            <w:pPr>
              <w:spacing w:before="0" w:beforeAutospacing="off" w:after="0" w:afterAutospacing="off"/>
            </w:pPr>
            <w:r w:rsidRPr="386C506C" w:rsidR="386C506C">
              <w:rPr>
                <w:rFonts w:ascii="Calibri" w:hAnsi="Calibri" w:eastAsia="Calibri" w:cs="Calibri"/>
                <w:b w:val="1"/>
                <w:bCs w:val="1"/>
                <w:sz w:val="22"/>
                <w:szCs w:val="22"/>
              </w:rPr>
              <w:t>clásicos identificando las mejoras introducidas</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71C9B1EC" w14:textId="621D634D">
            <w:pPr>
              <w:spacing w:before="0" w:beforeAutospacing="off" w:after="0" w:afterAutospacing="off"/>
            </w:pPr>
            <w:r w:rsidRPr="386C506C" w:rsidR="386C506C">
              <w:rPr>
                <w:rFonts w:ascii="Calibri" w:hAnsi="Calibri" w:eastAsia="Calibri" w:cs="Calibri"/>
                <w:b w:val="1"/>
                <w:bCs w:val="1"/>
                <w:sz w:val="22"/>
                <w:szCs w:val="22"/>
              </w:rPr>
              <w:t xml:space="preserve"> </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58542676" w14:textId="131CA035">
            <w:pPr>
              <w:spacing w:before="0" w:beforeAutospacing="off" w:after="0" w:afterAutospacing="off"/>
            </w:pPr>
            <w:r w:rsidRPr="386C506C" w:rsidR="386C506C">
              <w:rPr>
                <w:rFonts w:ascii="Calibri" w:hAnsi="Calibri" w:eastAsia="Calibri" w:cs="Calibri"/>
                <w:b w:val="1"/>
                <w:bCs w:val="1"/>
                <w:sz w:val="22"/>
                <w:szCs w:val="22"/>
              </w:rPr>
              <w:t>20%</w:t>
            </w:r>
          </w:p>
        </w:tc>
        <w:tc>
          <w:tcPr>
            <w:tcW w:w="1841" w:type="dxa"/>
            <w:tcBorders>
              <w:top w:val="single" w:sz="8"/>
              <w:left w:val="single" w:sz="8"/>
              <w:bottom w:val="single" w:sz="8"/>
              <w:right w:val="single" w:sz="8"/>
            </w:tcBorders>
            <w:tcMar>
              <w:left w:w="108" w:type="dxa"/>
              <w:right w:w="108" w:type="dxa"/>
            </w:tcMar>
            <w:vAlign w:val="top"/>
          </w:tcPr>
          <w:p w:rsidR="386C506C" w:rsidP="386C506C" w:rsidRDefault="386C506C" w14:paraId="41F7267D" w14:textId="4521BBCE">
            <w:pPr>
              <w:spacing w:before="0" w:beforeAutospacing="off" w:after="0" w:afterAutospacing="off"/>
            </w:pPr>
            <w:r w:rsidRPr="386C506C" w:rsidR="386C506C">
              <w:rPr>
                <w:rFonts w:ascii="Calibri" w:hAnsi="Calibri" w:eastAsia="Calibri" w:cs="Calibri"/>
                <w:sz w:val="22"/>
                <w:szCs w:val="22"/>
              </w:rPr>
              <w:t xml:space="preserve"> </w:t>
            </w:r>
          </w:p>
        </w:tc>
      </w:tr>
      <w:tr w:rsidR="386C506C" w:rsidTr="386C506C" w14:paraId="3547A12C">
        <w:trPr>
          <w:trHeight w:val="30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4976A5DA" w14:textId="527C42E7">
            <w:pPr>
              <w:spacing w:before="0" w:beforeAutospacing="off" w:after="0" w:afterAutospacing="off"/>
            </w:pPr>
            <w:r w:rsidRPr="386C506C" w:rsidR="386C506C">
              <w:rPr>
                <w:rFonts w:ascii="Calibri" w:hAnsi="Calibri" w:eastAsia="Calibri" w:cs="Calibri"/>
                <w:sz w:val="22"/>
                <w:szCs w:val="22"/>
              </w:rPr>
              <w:t>a) Se han identificado las tecnologías habilitadoras (THD) actuales que definen un sistema digitalizado</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586C5675" w14:textId="61B1D948">
            <w:pPr>
              <w:spacing w:before="0" w:beforeAutospacing="off" w:after="0" w:afterAutospacing="off"/>
            </w:pPr>
            <w:r w:rsidRPr="386C506C" w:rsidR="386C506C">
              <w:rPr>
                <w:rFonts w:ascii="Calibri" w:hAnsi="Calibri" w:eastAsia="Calibri" w:cs="Calibri"/>
                <w:sz w:val="22"/>
                <w:szCs w:val="22"/>
              </w:rPr>
              <w:t>4</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494FCF57" w14:textId="2D514017">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77EFB5AC" w:rsidP="386C506C" w:rsidRDefault="77EFB5AC" w14:paraId="0235496D" w14:textId="1249AE36">
            <w:pPr>
              <w:spacing w:before="0" w:beforeAutospacing="off" w:after="0" w:afterAutospacing="off"/>
              <w:rPr>
                <w:rFonts w:ascii="Calibri" w:hAnsi="Calibri" w:eastAsia="Calibri" w:cs="Calibri"/>
                <w:sz w:val="22"/>
                <w:szCs w:val="22"/>
              </w:rPr>
            </w:pPr>
            <w:r w:rsidRPr="386C506C" w:rsidR="77EFB5AC">
              <w:rPr>
                <w:rFonts w:ascii="Calibri" w:hAnsi="Calibri" w:eastAsia="Calibri" w:cs="Calibri"/>
                <w:sz w:val="22"/>
                <w:szCs w:val="22"/>
              </w:rPr>
              <w:t>Test y Prácticas</w:t>
            </w:r>
          </w:p>
          <w:p w:rsidR="386C506C" w:rsidP="386C506C" w:rsidRDefault="386C506C" w14:paraId="202E7C62" w14:textId="7C8A5730">
            <w:pPr>
              <w:spacing w:before="0" w:beforeAutospacing="off" w:after="0" w:afterAutospacing="off"/>
              <w:rPr>
                <w:rFonts w:ascii="Calibri" w:hAnsi="Calibri" w:eastAsia="Calibri" w:cs="Calibri"/>
                <w:sz w:val="22"/>
                <w:szCs w:val="22"/>
              </w:rPr>
            </w:pPr>
          </w:p>
        </w:tc>
      </w:tr>
      <w:tr w:rsidR="386C506C" w:rsidTr="386C506C" w14:paraId="10CD6141">
        <w:trPr>
          <w:trHeight w:val="81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0A1FC99C" w14:textId="416C8ADB">
            <w:pPr>
              <w:spacing w:before="0" w:beforeAutospacing="off" w:after="0" w:afterAutospacing="off"/>
            </w:pPr>
            <w:r w:rsidRPr="386C506C" w:rsidR="386C506C">
              <w:rPr>
                <w:rFonts w:ascii="Calibri" w:hAnsi="Calibri" w:eastAsia="Calibri" w:cs="Calibri"/>
                <w:sz w:val="22"/>
                <w:szCs w:val="22"/>
              </w:rPr>
              <w:t xml:space="preserve">b) Se han descrito las características y aplicaciones del IoT, IA (Inteligencia Artificial), Big Data, tecnología 5G, la robótica colaborativa, Blockchain, Ciberseguridad, fabricación aditiva, </w:t>
            </w:r>
          </w:p>
          <w:p w:rsidR="386C506C" w:rsidP="386C506C" w:rsidRDefault="386C506C" w14:paraId="4FC7861A" w14:textId="5A8249B4">
            <w:pPr>
              <w:spacing w:before="0" w:beforeAutospacing="off" w:after="0" w:afterAutospacing="off"/>
            </w:pPr>
            <w:r w:rsidRPr="386C506C" w:rsidR="386C506C">
              <w:rPr>
                <w:rFonts w:ascii="Calibri" w:hAnsi="Calibri" w:eastAsia="Calibri" w:cs="Calibri"/>
                <w:sz w:val="22"/>
                <w:szCs w:val="22"/>
              </w:rPr>
              <w:t>realidad virtual, gemelos digitales, entre otras.</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46071445" w14:textId="550960EF">
            <w:pPr>
              <w:spacing w:before="0" w:beforeAutospacing="off" w:after="0" w:afterAutospacing="off"/>
            </w:pPr>
            <w:r w:rsidRPr="386C506C" w:rsidR="386C506C">
              <w:rPr>
                <w:rFonts w:ascii="Calibri" w:hAnsi="Calibri" w:eastAsia="Calibri" w:cs="Calibri"/>
                <w:sz w:val="22"/>
                <w:szCs w:val="22"/>
              </w:rPr>
              <w:t>4</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250D6704" w14:textId="627ABDEB">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74FFFFF0" w:rsidP="386C506C" w:rsidRDefault="74FFFFF0" w14:paraId="673A3B63" w14:textId="177AAECF">
            <w:pPr>
              <w:spacing w:before="0" w:beforeAutospacing="off" w:after="0" w:afterAutospacing="off"/>
              <w:rPr>
                <w:rFonts w:ascii="Calibri" w:hAnsi="Calibri" w:eastAsia="Calibri" w:cs="Calibri"/>
                <w:sz w:val="22"/>
                <w:szCs w:val="22"/>
              </w:rPr>
            </w:pPr>
            <w:r w:rsidRPr="386C506C" w:rsidR="74FFFFF0">
              <w:rPr>
                <w:rFonts w:ascii="Calibri" w:hAnsi="Calibri" w:eastAsia="Calibri" w:cs="Calibri"/>
                <w:sz w:val="22"/>
                <w:szCs w:val="22"/>
              </w:rPr>
              <w:t>Test y Prácticas</w:t>
            </w:r>
          </w:p>
          <w:p w:rsidR="386C506C" w:rsidP="386C506C" w:rsidRDefault="386C506C" w14:paraId="204B590D" w14:textId="43724C98">
            <w:pPr>
              <w:spacing w:before="0" w:beforeAutospacing="off" w:after="0" w:afterAutospacing="off"/>
              <w:rPr>
                <w:rFonts w:ascii="Calibri" w:hAnsi="Calibri" w:eastAsia="Calibri" w:cs="Calibri"/>
                <w:sz w:val="22"/>
                <w:szCs w:val="22"/>
              </w:rPr>
            </w:pPr>
          </w:p>
        </w:tc>
      </w:tr>
      <w:tr w:rsidR="386C506C" w:rsidTr="386C506C" w14:paraId="33CA442D">
        <w:trPr>
          <w:trHeight w:val="81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0FE06286" w14:textId="02EC53F1">
            <w:pPr>
              <w:spacing w:before="0" w:beforeAutospacing="off" w:after="0" w:afterAutospacing="off"/>
            </w:pPr>
            <w:r w:rsidRPr="386C506C" w:rsidR="386C506C">
              <w:rPr>
                <w:rFonts w:ascii="Calibri" w:hAnsi="Calibri" w:eastAsia="Calibri" w:cs="Calibri"/>
                <w:sz w:val="22"/>
                <w:szCs w:val="22"/>
              </w:rPr>
              <w:t>c) Se ha descrito la contribución de las THD a la mejora de la productividad y la eficiencia de los sistemas productivos o de prestación de servicios.</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2F9D5D11" w14:textId="14CA672B">
            <w:pPr>
              <w:spacing w:before="0" w:beforeAutospacing="off" w:after="0" w:afterAutospacing="off"/>
            </w:pPr>
            <w:r w:rsidRPr="386C506C" w:rsidR="386C506C">
              <w:rPr>
                <w:rFonts w:ascii="Calibri" w:hAnsi="Calibri" w:eastAsia="Calibri" w:cs="Calibri"/>
                <w:sz w:val="22"/>
                <w:szCs w:val="22"/>
              </w:rPr>
              <w:t>4</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2BAEAE4B" w14:textId="732D8165">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3AFC10A7" w:rsidP="386C506C" w:rsidRDefault="3AFC10A7" w14:paraId="6953FBD2" w14:textId="177AAECF">
            <w:pPr>
              <w:spacing w:before="0" w:beforeAutospacing="off" w:after="0" w:afterAutospacing="off"/>
              <w:rPr>
                <w:rFonts w:ascii="Calibri" w:hAnsi="Calibri" w:eastAsia="Calibri" w:cs="Calibri"/>
                <w:sz w:val="22"/>
                <w:szCs w:val="22"/>
              </w:rPr>
            </w:pPr>
            <w:r w:rsidRPr="386C506C" w:rsidR="3AFC10A7">
              <w:rPr>
                <w:rFonts w:ascii="Calibri" w:hAnsi="Calibri" w:eastAsia="Calibri" w:cs="Calibri"/>
                <w:sz w:val="22"/>
                <w:szCs w:val="22"/>
              </w:rPr>
              <w:t>Test y Prácticas</w:t>
            </w:r>
          </w:p>
          <w:p w:rsidR="386C506C" w:rsidP="386C506C" w:rsidRDefault="386C506C" w14:paraId="21AFDFFE" w14:textId="186C523D">
            <w:pPr>
              <w:spacing w:before="0" w:beforeAutospacing="off" w:after="0" w:afterAutospacing="off"/>
              <w:rPr>
                <w:rFonts w:ascii="Calibri" w:hAnsi="Calibri" w:eastAsia="Calibri" w:cs="Calibri"/>
                <w:sz w:val="22"/>
                <w:szCs w:val="22"/>
              </w:rPr>
            </w:pPr>
          </w:p>
        </w:tc>
      </w:tr>
      <w:tr w:rsidR="386C506C" w:rsidTr="386C506C" w14:paraId="2E29811B">
        <w:trPr>
          <w:trHeight w:val="108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4BB29EBC" w14:textId="218F99FB">
            <w:pPr>
              <w:spacing w:before="0" w:beforeAutospacing="off" w:after="0" w:afterAutospacing="off"/>
            </w:pPr>
            <w:r w:rsidRPr="386C506C" w:rsidR="386C506C">
              <w:rPr>
                <w:rFonts w:ascii="Calibri" w:hAnsi="Calibri" w:eastAsia="Calibri" w:cs="Calibri"/>
                <w:sz w:val="22"/>
                <w:szCs w:val="22"/>
              </w:rPr>
              <w:t>d) Se ha relacionado la alineación entre las unidades funcionales de las empresas que conforman el sistema y el objetivo del mismo.</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32AD1313" w14:textId="0965C9A0">
            <w:pPr>
              <w:spacing w:before="0" w:beforeAutospacing="off" w:after="0" w:afterAutospacing="off"/>
            </w:pPr>
            <w:r w:rsidRPr="386C506C" w:rsidR="386C506C">
              <w:rPr>
                <w:rFonts w:ascii="Calibri" w:hAnsi="Calibri" w:eastAsia="Calibri" w:cs="Calibri"/>
                <w:sz w:val="22"/>
                <w:szCs w:val="22"/>
              </w:rPr>
              <w:t>4</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0B040B19" w14:textId="7B75B467">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73D39DD3" w:rsidP="386C506C" w:rsidRDefault="73D39DD3" w14:paraId="39775E4E" w14:textId="177AAECF">
            <w:pPr>
              <w:spacing w:before="0" w:beforeAutospacing="off" w:after="0" w:afterAutospacing="off"/>
              <w:rPr>
                <w:rFonts w:ascii="Calibri" w:hAnsi="Calibri" w:eastAsia="Calibri" w:cs="Calibri"/>
                <w:sz w:val="22"/>
                <w:szCs w:val="22"/>
              </w:rPr>
            </w:pPr>
            <w:r w:rsidRPr="386C506C" w:rsidR="73D39DD3">
              <w:rPr>
                <w:rFonts w:ascii="Calibri" w:hAnsi="Calibri" w:eastAsia="Calibri" w:cs="Calibri"/>
                <w:sz w:val="22"/>
                <w:szCs w:val="22"/>
              </w:rPr>
              <w:t>Test y Prácticas</w:t>
            </w:r>
          </w:p>
          <w:p w:rsidR="386C506C" w:rsidP="386C506C" w:rsidRDefault="386C506C" w14:paraId="5F2BD41E" w14:textId="608B5136">
            <w:pPr>
              <w:spacing w:before="0" w:beforeAutospacing="off" w:after="0" w:afterAutospacing="off"/>
              <w:rPr>
                <w:rFonts w:ascii="Calibri" w:hAnsi="Calibri" w:eastAsia="Calibri" w:cs="Calibri"/>
                <w:sz w:val="22"/>
                <w:szCs w:val="22"/>
              </w:rPr>
            </w:pPr>
          </w:p>
        </w:tc>
      </w:tr>
      <w:tr w:rsidR="386C506C" w:rsidTr="386C506C" w14:paraId="40626BBB">
        <w:trPr>
          <w:trHeight w:val="30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2363F674" w14:textId="3459281A">
            <w:pPr>
              <w:spacing w:before="0" w:beforeAutospacing="off" w:after="0" w:afterAutospacing="off"/>
            </w:pPr>
            <w:r w:rsidRPr="386C506C" w:rsidR="386C506C">
              <w:rPr>
                <w:rFonts w:ascii="Calibri" w:hAnsi="Calibri" w:eastAsia="Calibri" w:cs="Calibri"/>
                <w:sz w:val="22"/>
                <w:szCs w:val="22"/>
              </w:rPr>
              <w:t xml:space="preserve">e) Se ha relacionado la implantación de las tecnologías habilitadoras (sensórica, tratamiento de datos, automatización y comunicaciones, entre otras) con la reducción de costes y la mejora </w:t>
            </w:r>
          </w:p>
          <w:p w:rsidR="386C506C" w:rsidP="386C506C" w:rsidRDefault="386C506C" w14:paraId="04FD8CA5" w14:textId="0EC4A4AF">
            <w:pPr>
              <w:spacing w:before="0" w:beforeAutospacing="off" w:after="0" w:afterAutospacing="off"/>
            </w:pPr>
            <w:r w:rsidRPr="386C506C" w:rsidR="386C506C">
              <w:rPr>
                <w:rFonts w:ascii="Calibri" w:hAnsi="Calibri" w:eastAsia="Calibri" w:cs="Calibri"/>
                <w:sz w:val="22"/>
                <w:szCs w:val="22"/>
              </w:rPr>
              <w:t>de la competitividad</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495E4D4A" w14:textId="0B2C77A3">
            <w:pPr>
              <w:spacing w:before="0" w:beforeAutospacing="off" w:after="0" w:afterAutospacing="off"/>
            </w:pPr>
            <w:r w:rsidRPr="386C506C" w:rsidR="386C506C">
              <w:rPr>
                <w:rFonts w:ascii="Calibri" w:hAnsi="Calibri" w:eastAsia="Calibri" w:cs="Calibri"/>
                <w:sz w:val="22"/>
                <w:szCs w:val="22"/>
              </w:rPr>
              <w:t>4</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250097B2" w14:textId="07F9BCFE">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06815919" w:rsidP="386C506C" w:rsidRDefault="06815919" w14:paraId="7C8B64A2" w14:textId="177AAECF">
            <w:pPr>
              <w:spacing w:before="0" w:beforeAutospacing="off" w:after="0" w:afterAutospacing="off"/>
              <w:rPr>
                <w:rFonts w:ascii="Calibri" w:hAnsi="Calibri" w:eastAsia="Calibri" w:cs="Calibri"/>
                <w:sz w:val="22"/>
                <w:szCs w:val="22"/>
              </w:rPr>
            </w:pPr>
            <w:r w:rsidRPr="386C506C" w:rsidR="06815919">
              <w:rPr>
                <w:rFonts w:ascii="Calibri" w:hAnsi="Calibri" w:eastAsia="Calibri" w:cs="Calibri"/>
                <w:sz w:val="22"/>
                <w:szCs w:val="22"/>
              </w:rPr>
              <w:t>Test y Prácticas</w:t>
            </w:r>
          </w:p>
          <w:p w:rsidR="386C506C" w:rsidP="386C506C" w:rsidRDefault="386C506C" w14:paraId="081ABFD9" w14:textId="2ABAC003">
            <w:pPr>
              <w:spacing w:before="0" w:beforeAutospacing="off" w:after="0" w:afterAutospacing="off"/>
              <w:rPr>
                <w:rFonts w:ascii="Calibri" w:hAnsi="Calibri" w:eastAsia="Calibri" w:cs="Calibri"/>
                <w:sz w:val="22"/>
                <w:szCs w:val="22"/>
              </w:rPr>
            </w:pPr>
          </w:p>
        </w:tc>
      </w:tr>
      <w:tr w:rsidR="386C506C" w:rsidTr="386C506C" w14:paraId="4DDFC047">
        <w:trPr>
          <w:trHeight w:val="30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62C520F5" w14:textId="6148CFCE">
            <w:pPr>
              <w:spacing w:before="0" w:beforeAutospacing="off" w:after="0" w:afterAutospacing="off"/>
            </w:pPr>
            <w:r w:rsidRPr="386C506C" w:rsidR="386C506C">
              <w:rPr>
                <w:rFonts w:ascii="Calibri" w:hAnsi="Calibri" w:eastAsia="Calibri" w:cs="Calibri"/>
                <w:sz w:val="22"/>
                <w:szCs w:val="22"/>
              </w:rPr>
              <w:t>f) Se han relacionado las tecnologías disruptivas con aplicaciones concretas en los sectores productivos.</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5DFC7AE4" w14:textId="7EF2BAC1">
            <w:pPr>
              <w:spacing w:before="0" w:beforeAutospacing="off" w:after="0" w:afterAutospacing="off"/>
            </w:pPr>
            <w:r w:rsidRPr="386C506C" w:rsidR="386C506C">
              <w:rPr>
                <w:rFonts w:ascii="Calibri" w:hAnsi="Calibri" w:eastAsia="Calibri" w:cs="Calibri"/>
                <w:sz w:val="22"/>
                <w:szCs w:val="22"/>
              </w:rPr>
              <w:t>4</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758CFBEB" w14:textId="739FDDBD">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6942E55A" w:rsidP="386C506C" w:rsidRDefault="6942E55A" w14:paraId="0474E855" w14:textId="177AAECF">
            <w:pPr>
              <w:spacing w:before="0" w:beforeAutospacing="off" w:after="0" w:afterAutospacing="off"/>
              <w:rPr>
                <w:rFonts w:ascii="Calibri" w:hAnsi="Calibri" w:eastAsia="Calibri" w:cs="Calibri"/>
                <w:sz w:val="22"/>
                <w:szCs w:val="22"/>
              </w:rPr>
            </w:pPr>
            <w:r w:rsidRPr="386C506C" w:rsidR="6942E55A">
              <w:rPr>
                <w:rFonts w:ascii="Calibri" w:hAnsi="Calibri" w:eastAsia="Calibri" w:cs="Calibri"/>
                <w:sz w:val="22"/>
                <w:szCs w:val="22"/>
              </w:rPr>
              <w:t>Test y Prácticas</w:t>
            </w:r>
          </w:p>
          <w:p w:rsidR="386C506C" w:rsidP="386C506C" w:rsidRDefault="386C506C" w14:paraId="1C7CB41B" w14:textId="22F7B64A">
            <w:pPr>
              <w:spacing w:before="0" w:beforeAutospacing="off" w:after="0" w:afterAutospacing="off"/>
              <w:rPr>
                <w:rFonts w:ascii="Calibri" w:hAnsi="Calibri" w:eastAsia="Calibri" w:cs="Calibri"/>
                <w:sz w:val="22"/>
                <w:szCs w:val="22"/>
              </w:rPr>
            </w:pPr>
          </w:p>
        </w:tc>
      </w:tr>
      <w:tr w:rsidR="386C506C" w:rsidTr="386C506C" w14:paraId="725024FF">
        <w:trPr>
          <w:trHeight w:val="30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3A9C9687" w14:textId="602E9651">
            <w:pPr>
              <w:spacing w:before="0" w:beforeAutospacing="off" w:after="0" w:afterAutospacing="off"/>
            </w:pPr>
            <w:r w:rsidRPr="386C506C" w:rsidR="386C506C">
              <w:rPr>
                <w:rFonts w:ascii="Calibri" w:hAnsi="Calibri" w:eastAsia="Calibri" w:cs="Calibri"/>
                <w:sz w:val="22"/>
                <w:szCs w:val="22"/>
              </w:rPr>
              <w:t xml:space="preserve">g) Se han definido los sistemas de almacenamiento de datos no convencionales y el acceso </w:t>
            </w:r>
          </w:p>
          <w:p w:rsidR="386C506C" w:rsidP="386C506C" w:rsidRDefault="386C506C" w14:paraId="075A36B5" w14:textId="0DEFBA63">
            <w:pPr>
              <w:spacing w:before="0" w:beforeAutospacing="off" w:after="0" w:afterAutospacing="off"/>
            </w:pPr>
            <w:r w:rsidRPr="386C506C" w:rsidR="386C506C">
              <w:rPr>
                <w:rFonts w:ascii="Calibri" w:hAnsi="Calibri" w:eastAsia="Calibri" w:cs="Calibri"/>
                <w:sz w:val="22"/>
                <w:szCs w:val="22"/>
              </w:rPr>
              <w:t>a los mismos desde cada unidad.</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2DDD3E08" w14:textId="583A92FF">
            <w:pPr>
              <w:spacing w:before="0" w:beforeAutospacing="off" w:after="0" w:afterAutospacing="off"/>
            </w:pPr>
            <w:r w:rsidRPr="386C506C" w:rsidR="386C506C">
              <w:rPr>
                <w:rFonts w:ascii="Calibri" w:hAnsi="Calibri" w:eastAsia="Calibri" w:cs="Calibri"/>
                <w:sz w:val="22"/>
                <w:szCs w:val="22"/>
              </w:rPr>
              <w:t>4</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4F110BFD" w14:textId="4CCF8B40">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080754DE" w:rsidP="386C506C" w:rsidRDefault="080754DE" w14:paraId="63C2E93F" w14:textId="177AAECF">
            <w:pPr>
              <w:spacing w:before="0" w:beforeAutospacing="off" w:after="0" w:afterAutospacing="off"/>
              <w:rPr>
                <w:rFonts w:ascii="Calibri" w:hAnsi="Calibri" w:eastAsia="Calibri" w:cs="Calibri"/>
                <w:sz w:val="22"/>
                <w:szCs w:val="22"/>
              </w:rPr>
            </w:pPr>
            <w:r w:rsidRPr="386C506C" w:rsidR="080754DE">
              <w:rPr>
                <w:rFonts w:ascii="Calibri" w:hAnsi="Calibri" w:eastAsia="Calibri" w:cs="Calibri"/>
                <w:sz w:val="22"/>
                <w:szCs w:val="22"/>
              </w:rPr>
              <w:t>Test y Prácticas</w:t>
            </w:r>
          </w:p>
          <w:p w:rsidR="386C506C" w:rsidP="386C506C" w:rsidRDefault="386C506C" w14:paraId="789E605E" w14:textId="7326B1EA">
            <w:pPr>
              <w:spacing w:before="0" w:beforeAutospacing="off" w:after="0" w:afterAutospacing="off"/>
            </w:pPr>
            <w:r w:rsidRPr="386C506C" w:rsidR="386C506C">
              <w:rPr>
                <w:rFonts w:ascii="Calibri" w:hAnsi="Calibri" w:eastAsia="Calibri" w:cs="Calibri"/>
                <w:sz w:val="22"/>
                <w:szCs w:val="22"/>
              </w:rPr>
              <w:t xml:space="preserve"> </w:t>
            </w:r>
          </w:p>
        </w:tc>
      </w:tr>
      <w:tr w:rsidR="386C506C" w:rsidTr="386C506C" w14:paraId="3C05B307">
        <w:trPr>
          <w:trHeight w:val="30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539BD022" w14:textId="7A144200">
            <w:pPr>
              <w:spacing w:before="0" w:beforeAutospacing="off" w:after="0" w:afterAutospacing="off"/>
            </w:pPr>
            <w:r w:rsidRPr="386C506C" w:rsidR="386C506C">
              <w:rPr>
                <w:rFonts w:ascii="Calibri" w:hAnsi="Calibri" w:eastAsia="Calibri" w:cs="Calibri"/>
                <w:sz w:val="22"/>
                <w:szCs w:val="22"/>
              </w:rPr>
              <w:t>h) Se han descrito las mejoras producidas en el sistema y en cada una de sus etapas.</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417119FA" w14:textId="66834D55">
            <w:pPr>
              <w:spacing w:before="0" w:beforeAutospacing="off" w:after="0" w:afterAutospacing="off"/>
            </w:pPr>
            <w:r w:rsidRPr="386C506C" w:rsidR="386C506C">
              <w:rPr>
                <w:rFonts w:ascii="Calibri" w:hAnsi="Calibri" w:eastAsia="Calibri" w:cs="Calibri"/>
                <w:sz w:val="22"/>
                <w:szCs w:val="22"/>
              </w:rPr>
              <w:t>4</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23FBC129" w14:textId="51776E59">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2A8917E0" w:rsidP="386C506C" w:rsidRDefault="2A8917E0" w14:paraId="46A6822F" w14:textId="177AAECF">
            <w:pPr>
              <w:spacing w:before="0" w:beforeAutospacing="off" w:after="0" w:afterAutospacing="off"/>
              <w:rPr>
                <w:rFonts w:ascii="Calibri" w:hAnsi="Calibri" w:eastAsia="Calibri" w:cs="Calibri"/>
                <w:sz w:val="22"/>
                <w:szCs w:val="22"/>
              </w:rPr>
            </w:pPr>
            <w:r w:rsidRPr="386C506C" w:rsidR="2A8917E0">
              <w:rPr>
                <w:rFonts w:ascii="Calibri" w:hAnsi="Calibri" w:eastAsia="Calibri" w:cs="Calibri"/>
                <w:sz w:val="22"/>
                <w:szCs w:val="22"/>
              </w:rPr>
              <w:t>Test y Prácticas</w:t>
            </w:r>
          </w:p>
          <w:p w:rsidR="386C506C" w:rsidP="386C506C" w:rsidRDefault="386C506C" w14:paraId="296D4994" w14:textId="67A56EBB">
            <w:pPr>
              <w:spacing w:before="0" w:beforeAutospacing="off" w:after="0" w:afterAutospacing="off"/>
              <w:rPr>
                <w:rFonts w:ascii="Calibri" w:hAnsi="Calibri" w:eastAsia="Calibri" w:cs="Calibri"/>
                <w:sz w:val="22"/>
                <w:szCs w:val="22"/>
              </w:rPr>
            </w:pPr>
          </w:p>
        </w:tc>
      </w:tr>
      <w:tr w:rsidR="386C506C" w:rsidTr="386C506C" w14:paraId="67101052">
        <w:trPr>
          <w:trHeight w:val="81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7833ACBD" w14:textId="05619853">
            <w:pPr>
              <w:spacing w:before="0" w:beforeAutospacing="off" w:after="0" w:afterAutospacing="off"/>
            </w:pPr>
            <w:r w:rsidRPr="386C506C" w:rsidR="386C506C">
              <w:rPr>
                <w:rFonts w:ascii="Calibri" w:hAnsi="Calibri" w:eastAsia="Calibri" w:cs="Calibri"/>
                <w:b w:val="1"/>
                <w:bCs w:val="1"/>
                <w:sz w:val="22"/>
                <w:szCs w:val="22"/>
              </w:rPr>
              <w:t>5. Elabora un plan de transformación de una empresa clásica del sector en el que se enmarca el título, basada en una EL, al concepto 4.0, determinando los cambios a introducir en las principales fases del sistema e indicando como afectaría a los recursos humanos</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5AF29DDF" w14:textId="21594906">
            <w:pPr>
              <w:spacing w:before="0" w:beforeAutospacing="off" w:after="0" w:afterAutospacing="off"/>
            </w:pPr>
            <w:r w:rsidRPr="386C506C" w:rsidR="386C506C">
              <w:rPr>
                <w:rFonts w:ascii="Calibri" w:hAnsi="Calibri" w:eastAsia="Calibri" w:cs="Calibri"/>
                <w:b w:val="1"/>
                <w:bCs w:val="1"/>
                <w:sz w:val="22"/>
                <w:szCs w:val="22"/>
              </w:rPr>
              <w:t xml:space="preserve"> </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76EAEE6D" w14:textId="1EA9BFBC">
            <w:pPr>
              <w:spacing w:before="0" w:beforeAutospacing="off" w:after="0" w:afterAutospacing="off"/>
            </w:pPr>
            <w:r w:rsidRPr="386C506C" w:rsidR="386C506C">
              <w:rPr>
                <w:rFonts w:ascii="Calibri" w:hAnsi="Calibri" w:eastAsia="Calibri" w:cs="Calibri"/>
                <w:b w:val="1"/>
                <w:bCs w:val="1"/>
                <w:sz w:val="22"/>
                <w:szCs w:val="22"/>
              </w:rPr>
              <w:t>20%</w:t>
            </w:r>
          </w:p>
        </w:tc>
        <w:tc>
          <w:tcPr>
            <w:tcW w:w="1841" w:type="dxa"/>
            <w:tcBorders>
              <w:top w:val="single" w:sz="8"/>
              <w:left w:val="single" w:sz="8"/>
              <w:bottom w:val="single" w:sz="8"/>
              <w:right w:val="single" w:sz="8"/>
            </w:tcBorders>
            <w:tcMar>
              <w:left w:w="108" w:type="dxa"/>
              <w:right w:w="108" w:type="dxa"/>
            </w:tcMar>
            <w:vAlign w:val="top"/>
          </w:tcPr>
          <w:p w:rsidR="386C506C" w:rsidP="386C506C" w:rsidRDefault="386C506C" w14:paraId="1EC64DF0" w14:textId="4CCD6A99">
            <w:pPr>
              <w:spacing w:before="0" w:beforeAutospacing="off" w:after="0" w:afterAutospacing="off"/>
            </w:pPr>
            <w:r w:rsidRPr="386C506C" w:rsidR="386C506C">
              <w:rPr>
                <w:rFonts w:ascii="Calibri" w:hAnsi="Calibri" w:eastAsia="Calibri" w:cs="Calibri"/>
                <w:sz w:val="22"/>
                <w:szCs w:val="22"/>
              </w:rPr>
              <w:t xml:space="preserve"> </w:t>
            </w:r>
          </w:p>
        </w:tc>
      </w:tr>
      <w:tr w:rsidR="386C506C" w:rsidTr="386C506C" w14:paraId="1B6C5581">
        <w:trPr>
          <w:trHeight w:val="30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6E86A994" w14:textId="71539389">
            <w:pPr>
              <w:spacing w:before="0" w:beforeAutospacing="off" w:after="0" w:afterAutospacing="off"/>
            </w:pPr>
            <w:r w:rsidRPr="386C506C" w:rsidR="386C506C">
              <w:rPr>
                <w:rFonts w:ascii="Calibri" w:hAnsi="Calibri" w:eastAsia="Calibri" w:cs="Calibri"/>
                <w:sz w:val="22"/>
                <w:szCs w:val="22"/>
              </w:rPr>
              <w:t>a) Se ha definido a nivel de bloques el diagrama de funcionamiento de la empresa clásica</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27131179" w14:textId="5712B464">
            <w:pPr>
              <w:spacing w:before="0" w:beforeAutospacing="off" w:after="0" w:afterAutospacing="off"/>
            </w:pPr>
            <w:r w:rsidRPr="386C506C" w:rsidR="386C506C">
              <w:rPr>
                <w:rFonts w:ascii="Calibri" w:hAnsi="Calibri" w:eastAsia="Calibri" w:cs="Calibri"/>
                <w:sz w:val="22"/>
                <w:szCs w:val="22"/>
              </w:rPr>
              <w:t>5</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011928FD" w14:textId="4BB54C9D">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3E81D320" w:rsidP="386C506C" w:rsidRDefault="3E81D320" w14:paraId="7955AC94" w14:textId="177AAECF">
            <w:pPr>
              <w:spacing w:before="0" w:beforeAutospacing="off" w:after="0" w:afterAutospacing="off"/>
              <w:rPr>
                <w:rFonts w:ascii="Calibri" w:hAnsi="Calibri" w:eastAsia="Calibri" w:cs="Calibri"/>
                <w:sz w:val="22"/>
                <w:szCs w:val="22"/>
              </w:rPr>
            </w:pPr>
            <w:r w:rsidRPr="386C506C" w:rsidR="3E81D320">
              <w:rPr>
                <w:rFonts w:ascii="Calibri" w:hAnsi="Calibri" w:eastAsia="Calibri" w:cs="Calibri"/>
                <w:sz w:val="22"/>
                <w:szCs w:val="22"/>
              </w:rPr>
              <w:t>Test y Prácticas</w:t>
            </w:r>
          </w:p>
          <w:p w:rsidR="386C506C" w:rsidP="386C506C" w:rsidRDefault="386C506C" w14:paraId="6726E6CA" w14:textId="7A91F7D7">
            <w:pPr>
              <w:spacing w:before="0" w:beforeAutospacing="off" w:after="0" w:afterAutospacing="off"/>
              <w:rPr>
                <w:rFonts w:ascii="Calibri" w:hAnsi="Calibri" w:eastAsia="Calibri" w:cs="Calibri"/>
                <w:sz w:val="22"/>
                <w:szCs w:val="22"/>
              </w:rPr>
            </w:pPr>
          </w:p>
        </w:tc>
      </w:tr>
      <w:tr w:rsidR="386C506C" w:rsidTr="386C506C" w14:paraId="6607D035">
        <w:trPr>
          <w:trHeight w:val="30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3F5E4941" w14:textId="4ACE70EA">
            <w:pPr>
              <w:spacing w:before="0" w:beforeAutospacing="off" w:after="0" w:afterAutospacing="off"/>
            </w:pPr>
            <w:r w:rsidRPr="386C506C" w:rsidR="386C506C">
              <w:rPr>
                <w:rFonts w:ascii="Calibri" w:hAnsi="Calibri" w:eastAsia="Calibri" w:cs="Calibri"/>
                <w:sz w:val="22"/>
                <w:szCs w:val="22"/>
              </w:rPr>
              <w:t>b) Se han identificado las etapas susceptibles de ser digitalizadas.</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7E8266A8" w14:textId="73375CDC">
            <w:pPr>
              <w:spacing w:before="0" w:beforeAutospacing="off" w:after="0" w:afterAutospacing="off"/>
            </w:pPr>
            <w:r w:rsidRPr="386C506C" w:rsidR="386C506C">
              <w:rPr>
                <w:rFonts w:ascii="Calibri" w:hAnsi="Calibri" w:eastAsia="Calibri" w:cs="Calibri"/>
                <w:sz w:val="22"/>
                <w:szCs w:val="22"/>
              </w:rPr>
              <w:t>5</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60E19313" w14:textId="6EA57D93">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5E06D031" w:rsidP="386C506C" w:rsidRDefault="5E06D031" w14:paraId="06F86CC3" w14:textId="177AAECF">
            <w:pPr>
              <w:spacing w:before="0" w:beforeAutospacing="off" w:after="0" w:afterAutospacing="off"/>
              <w:rPr>
                <w:rFonts w:ascii="Calibri" w:hAnsi="Calibri" w:eastAsia="Calibri" w:cs="Calibri"/>
                <w:sz w:val="22"/>
                <w:szCs w:val="22"/>
              </w:rPr>
            </w:pPr>
            <w:r w:rsidRPr="386C506C" w:rsidR="5E06D031">
              <w:rPr>
                <w:rFonts w:ascii="Calibri" w:hAnsi="Calibri" w:eastAsia="Calibri" w:cs="Calibri"/>
                <w:sz w:val="22"/>
                <w:szCs w:val="22"/>
              </w:rPr>
              <w:t>Test y Prácticas</w:t>
            </w:r>
          </w:p>
          <w:p w:rsidR="386C506C" w:rsidP="386C506C" w:rsidRDefault="386C506C" w14:paraId="3FB1A9C8" w14:textId="1324CF46">
            <w:pPr>
              <w:spacing w:before="0" w:beforeAutospacing="off" w:after="0" w:afterAutospacing="off"/>
              <w:rPr>
                <w:rFonts w:ascii="Calibri" w:hAnsi="Calibri" w:eastAsia="Calibri" w:cs="Calibri"/>
                <w:sz w:val="22"/>
                <w:szCs w:val="22"/>
              </w:rPr>
            </w:pPr>
          </w:p>
        </w:tc>
      </w:tr>
      <w:tr w:rsidR="386C506C" w:rsidTr="386C506C" w14:paraId="0591B8F5">
        <w:trPr>
          <w:trHeight w:val="555"/>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0596DC6A" w14:textId="0E34A80E">
            <w:pPr>
              <w:spacing w:before="0" w:beforeAutospacing="off" w:after="0" w:afterAutospacing="off"/>
            </w:pPr>
            <w:r w:rsidRPr="386C506C" w:rsidR="386C506C">
              <w:rPr>
                <w:rFonts w:ascii="Calibri" w:hAnsi="Calibri" w:eastAsia="Calibri" w:cs="Calibri"/>
                <w:sz w:val="22"/>
                <w:szCs w:val="22"/>
              </w:rPr>
              <w:t>c) Se han definido las tecnologías implicadas en cada una de las etapas.</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5BDF8702" w14:textId="41BB719A">
            <w:pPr>
              <w:spacing w:before="0" w:beforeAutospacing="off" w:after="0" w:afterAutospacing="off"/>
            </w:pPr>
            <w:r w:rsidRPr="386C506C" w:rsidR="386C506C">
              <w:rPr>
                <w:rFonts w:ascii="Calibri" w:hAnsi="Calibri" w:eastAsia="Calibri" w:cs="Calibri"/>
                <w:sz w:val="22"/>
                <w:szCs w:val="22"/>
              </w:rPr>
              <w:t>5</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57875DF5" w14:textId="1208639F">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1E6E5CCD" w:rsidP="386C506C" w:rsidRDefault="1E6E5CCD" w14:paraId="1A239AB0" w14:textId="177AAECF">
            <w:pPr>
              <w:spacing w:before="0" w:beforeAutospacing="off" w:after="0" w:afterAutospacing="off"/>
              <w:rPr>
                <w:rFonts w:ascii="Calibri" w:hAnsi="Calibri" w:eastAsia="Calibri" w:cs="Calibri"/>
                <w:sz w:val="22"/>
                <w:szCs w:val="22"/>
              </w:rPr>
            </w:pPr>
            <w:r w:rsidRPr="386C506C" w:rsidR="1E6E5CCD">
              <w:rPr>
                <w:rFonts w:ascii="Calibri" w:hAnsi="Calibri" w:eastAsia="Calibri" w:cs="Calibri"/>
                <w:sz w:val="22"/>
                <w:szCs w:val="22"/>
              </w:rPr>
              <w:t>Test y Prácticas</w:t>
            </w:r>
          </w:p>
          <w:p w:rsidR="386C506C" w:rsidP="386C506C" w:rsidRDefault="386C506C" w14:paraId="27F4A850" w14:textId="31F2D657">
            <w:pPr>
              <w:spacing w:before="0" w:beforeAutospacing="off" w:after="0" w:afterAutospacing="off"/>
              <w:rPr>
                <w:rFonts w:ascii="Calibri" w:hAnsi="Calibri" w:eastAsia="Calibri" w:cs="Calibri"/>
                <w:sz w:val="22"/>
                <w:szCs w:val="22"/>
              </w:rPr>
            </w:pPr>
          </w:p>
        </w:tc>
      </w:tr>
      <w:tr w:rsidR="386C506C" w:rsidTr="386C506C" w14:paraId="76B25561">
        <w:trPr>
          <w:trHeight w:val="81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5B3B4336" w14:textId="2BDB825C">
            <w:pPr>
              <w:spacing w:before="0" w:beforeAutospacing="off" w:after="0" w:afterAutospacing="off"/>
            </w:pPr>
            <w:r w:rsidRPr="386C506C" w:rsidR="386C506C">
              <w:rPr>
                <w:rFonts w:ascii="Calibri" w:hAnsi="Calibri" w:eastAsia="Calibri" w:cs="Calibri"/>
                <w:sz w:val="22"/>
                <w:szCs w:val="22"/>
              </w:rPr>
              <w:t>d) Se ha establecido la conexión de las etapas digitalizadas con el resto del sistema.</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3CDD0F02" w14:textId="5E868822">
            <w:pPr>
              <w:spacing w:before="0" w:beforeAutospacing="off" w:after="0" w:afterAutospacing="off"/>
            </w:pPr>
            <w:r w:rsidRPr="386C506C" w:rsidR="386C506C">
              <w:rPr>
                <w:rFonts w:ascii="Calibri" w:hAnsi="Calibri" w:eastAsia="Calibri" w:cs="Calibri"/>
                <w:sz w:val="22"/>
                <w:szCs w:val="22"/>
              </w:rPr>
              <w:t>5</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127474F2" w14:textId="3BA7653A">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1BABECE8" w:rsidP="386C506C" w:rsidRDefault="1BABECE8" w14:paraId="19A25764" w14:textId="177AAECF">
            <w:pPr>
              <w:spacing w:before="0" w:beforeAutospacing="off" w:after="0" w:afterAutospacing="off"/>
              <w:rPr>
                <w:rFonts w:ascii="Calibri" w:hAnsi="Calibri" w:eastAsia="Calibri" w:cs="Calibri"/>
                <w:sz w:val="22"/>
                <w:szCs w:val="22"/>
              </w:rPr>
            </w:pPr>
            <w:r w:rsidRPr="386C506C" w:rsidR="1BABECE8">
              <w:rPr>
                <w:rFonts w:ascii="Calibri" w:hAnsi="Calibri" w:eastAsia="Calibri" w:cs="Calibri"/>
                <w:sz w:val="22"/>
                <w:szCs w:val="22"/>
              </w:rPr>
              <w:t>Test y Prácticas</w:t>
            </w:r>
          </w:p>
          <w:p w:rsidR="386C506C" w:rsidP="386C506C" w:rsidRDefault="386C506C" w14:paraId="13C0777E" w14:textId="172219CB">
            <w:pPr>
              <w:spacing w:before="0" w:beforeAutospacing="off" w:after="0" w:afterAutospacing="off"/>
              <w:rPr>
                <w:rFonts w:ascii="Calibri" w:hAnsi="Calibri" w:eastAsia="Calibri" w:cs="Calibri"/>
                <w:sz w:val="22"/>
                <w:szCs w:val="22"/>
              </w:rPr>
            </w:pPr>
          </w:p>
        </w:tc>
      </w:tr>
      <w:tr w:rsidR="386C506C" w:rsidTr="386C506C" w14:paraId="3010FA87">
        <w:trPr>
          <w:trHeight w:val="585"/>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4A48DBBD" w14:textId="05A5B7F2">
            <w:pPr>
              <w:spacing w:before="0" w:beforeAutospacing="off" w:after="0" w:afterAutospacing="off"/>
            </w:pPr>
            <w:r w:rsidRPr="386C506C" w:rsidR="386C506C">
              <w:rPr>
                <w:rFonts w:ascii="Calibri" w:hAnsi="Calibri" w:eastAsia="Calibri" w:cs="Calibri"/>
                <w:sz w:val="22"/>
                <w:szCs w:val="22"/>
              </w:rPr>
              <w:t>e) Se ha elaborado un diagrama de bloques del sistema digitalizado.</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19ADF363" w14:textId="3CBB0637">
            <w:pPr>
              <w:spacing w:before="0" w:beforeAutospacing="off" w:after="0" w:afterAutospacing="off"/>
            </w:pPr>
            <w:r w:rsidRPr="386C506C" w:rsidR="386C506C">
              <w:rPr>
                <w:rFonts w:ascii="Calibri" w:hAnsi="Calibri" w:eastAsia="Calibri" w:cs="Calibri"/>
                <w:sz w:val="22"/>
                <w:szCs w:val="22"/>
              </w:rPr>
              <w:t>5</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069FDE26" w14:textId="4E1A962A">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12A4BE59" w:rsidP="386C506C" w:rsidRDefault="12A4BE59" w14:paraId="09864838" w14:textId="177AAECF">
            <w:pPr>
              <w:spacing w:before="0" w:beforeAutospacing="off" w:after="0" w:afterAutospacing="off"/>
              <w:rPr>
                <w:rFonts w:ascii="Calibri" w:hAnsi="Calibri" w:eastAsia="Calibri" w:cs="Calibri"/>
                <w:sz w:val="22"/>
                <w:szCs w:val="22"/>
              </w:rPr>
            </w:pPr>
            <w:r w:rsidRPr="386C506C" w:rsidR="12A4BE59">
              <w:rPr>
                <w:rFonts w:ascii="Calibri" w:hAnsi="Calibri" w:eastAsia="Calibri" w:cs="Calibri"/>
                <w:sz w:val="22"/>
                <w:szCs w:val="22"/>
              </w:rPr>
              <w:t>Test y Prácticas</w:t>
            </w:r>
          </w:p>
          <w:p w:rsidR="386C506C" w:rsidP="386C506C" w:rsidRDefault="386C506C" w14:paraId="408A16FF" w14:textId="6C7427C0">
            <w:pPr>
              <w:spacing w:before="0" w:beforeAutospacing="off" w:after="0" w:afterAutospacing="off"/>
              <w:rPr>
                <w:rFonts w:ascii="Calibri" w:hAnsi="Calibri" w:eastAsia="Calibri" w:cs="Calibri"/>
                <w:sz w:val="22"/>
                <w:szCs w:val="22"/>
              </w:rPr>
            </w:pPr>
          </w:p>
        </w:tc>
      </w:tr>
      <w:tr w:rsidR="386C506C" w:rsidTr="386C506C" w14:paraId="66A3CC40">
        <w:trPr>
          <w:trHeight w:val="30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4F4008DA" w14:textId="74EC3748">
            <w:pPr>
              <w:spacing w:before="0" w:beforeAutospacing="off" w:after="0" w:afterAutospacing="off"/>
            </w:pPr>
            <w:r w:rsidRPr="386C506C" w:rsidR="386C506C">
              <w:rPr>
                <w:rFonts w:ascii="Calibri" w:hAnsi="Calibri" w:eastAsia="Calibri" w:cs="Calibri"/>
                <w:sz w:val="22"/>
                <w:szCs w:val="22"/>
              </w:rPr>
              <w:t>f) Se ha elaborado un informe de viabilidad y de las mejoras introducidas.</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2F652865" w14:textId="44010CA9">
            <w:pPr>
              <w:spacing w:before="0" w:beforeAutospacing="off" w:after="0" w:afterAutospacing="off"/>
            </w:pPr>
            <w:r w:rsidRPr="386C506C" w:rsidR="386C506C">
              <w:rPr>
                <w:rFonts w:ascii="Calibri" w:hAnsi="Calibri" w:eastAsia="Calibri" w:cs="Calibri"/>
                <w:sz w:val="22"/>
                <w:szCs w:val="22"/>
              </w:rPr>
              <w:t>5</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12292FAE" w14:textId="5A33DBE3">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5E8B5982" w:rsidP="386C506C" w:rsidRDefault="5E8B5982" w14:paraId="4A2DEB72" w14:textId="177AAECF">
            <w:pPr>
              <w:spacing w:before="0" w:beforeAutospacing="off" w:after="0" w:afterAutospacing="off"/>
              <w:rPr>
                <w:rFonts w:ascii="Calibri" w:hAnsi="Calibri" w:eastAsia="Calibri" w:cs="Calibri"/>
                <w:sz w:val="22"/>
                <w:szCs w:val="22"/>
              </w:rPr>
            </w:pPr>
            <w:r w:rsidRPr="386C506C" w:rsidR="5E8B5982">
              <w:rPr>
                <w:rFonts w:ascii="Calibri" w:hAnsi="Calibri" w:eastAsia="Calibri" w:cs="Calibri"/>
                <w:sz w:val="22"/>
                <w:szCs w:val="22"/>
              </w:rPr>
              <w:t>Test y Prácticas</w:t>
            </w:r>
          </w:p>
          <w:p w:rsidR="386C506C" w:rsidP="386C506C" w:rsidRDefault="386C506C" w14:paraId="5C46100A" w14:textId="2BF57D68">
            <w:pPr>
              <w:spacing w:before="0" w:beforeAutospacing="off" w:after="0" w:afterAutospacing="off"/>
              <w:rPr>
                <w:rFonts w:ascii="Calibri" w:hAnsi="Calibri" w:eastAsia="Calibri" w:cs="Calibri"/>
                <w:sz w:val="22"/>
                <w:szCs w:val="22"/>
              </w:rPr>
            </w:pPr>
          </w:p>
        </w:tc>
      </w:tr>
      <w:tr w:rsidR="386C506C" w:rsidTr="386C506C" w14:paraId="2B71ABFC">
        <w:trPr>
          <w:trHeight w:val="300"/>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25F6C57A" w14:textId="59EA21DD">
            <w:pPr>
              <w:spacing w:before="0" w:beforeAutospacing="off" w:after="0" w:afterAutospacing="off"/>
            </w:pPr>
            <w:r w:rsidRPr="386C506C" w:rsidR="386C506C">
              <w:rPr>
                <w:rFonts w:ascii="Calibri" w:hAnsi="Calibri" w:eastAsia="Calibri" w:cs="Calibri"/>
                <w:sz w:val="22"/>
                <w:szCs w:val="22"/>
              </w:rPr>
              <w:t>g) Se ha analizado la mejora en la producción y gestión de residuos, entre otras</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026EA266" w14:textId="62AC5E3F">
            <w:pPr>
              <w:spacing w:before="0" w:beforeAutospacing="off" w:after="0" w:afterAutospacing="off"/>
            </w:pPr>
            <w:r w:rsidRPr="386C506C" w:rsidR="386C506C">
              <w:rPr>
                <w:rFonts w:ascii="Calibri" w:hAnsi="Calibri" w:eastAsia="Calibri" w:cs="Calibri"/>
                <w:sz w:val="22"/>
                <w:szCs w:val="22"/>
              </w:rPr>
              <w:t>5</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60A882D8" w14:textId="28E685AC">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3A554ABD" w:rsidP="386C506C" w:rsidRDefault="3A554ABD" w14:paraId="781BF7B0" w14:textId="177AAECF">
            <w:pPr>
              <w:spacing w:before="0" w:beforeAutospacing="off" w:after="0" w:afterAutospacing="off"/>
              <w:rPr>
                <w:rFonts w:ascii="Calibri" w:hAnsi="Calibri" w:eastAsia="Calibri" w:cs="Calibri"/>
                <w:sz w:val="22"/>
                <w:szCs w:val="22"/>
              </w:rPr>
            </w:pPr>
            <w:r w:rsidRPr="386C506C" w:rsidR="3A554ABD">
              <w:rPr>
                <w:rFonts w:ascii="Calibri" w:hAnsi="Calibri" w:eastAsia="Calibri" w:cs="Calibri"/>
                <w:sz w:val="22"/>
                <w:szCs w:val="22"/>
              </w:rPr>
              <w:t>Test y Prácticas</w:t>
            </w:r>
          </w:p>
          <w:p w:rsidR="386C506C" w:rsidP="386C506C" w:rsidRDefault="386C506C" w14:paraId="4F6E344E" w14:textId="7970F731">
            <w:pPr>
              <w:spacing w:before="0" w:beforeAutospacing="off" w:after="0" w:afterAutospacing="off"/>
              <w:rPr>
                <w:rFonts w:ascii="Calibri" w:hAnsi="Calibri" w:eastAsia="Calibri" w:cs="Calibri"/>
                <w:sz w:val="22"/>
                <w:szCs w:val="22"/>
              </w:rPr>
            </w:pPr>
          </w:p>
        </w:tc>
      </w:tr>
      <w:tr w:rsidR="386C506C" w:rsidTr="386C506C" w14:paraId="12B214BF">
        <w:trPr>
          <w:trHeight w:val="45"/>
        </w:trPr>
        <w:tc>
          <w:tcPr>
            <w:tcW w:w="5845" w:type="dxa"/>
            <w:tcBorders>
              <w:top w:val="single" w:sz="8"/>
              <w:left w:val="single" w:sz="8"/>
              <w:bottom w:val="single" w:sz="8"/>
              <w:right w:val="single" w:sz="8"/>
            </w:tcBorders>
            <w:tcMar>
              <w:left w:w="108" w:type="dxa"/>
              <w:right w:w="108" w:type="dxa"/>
            </w:tcMar>
            <w:vAlign w:val="top"/>
          </w:tcPr>
          <w:p w:rsidR="386C506C" w:rsidP="386C506C" w:rsidRDefault="386C506C" w14:paraId="70AEB4FB" w14:textId="53DA1E55">
            <w:pPr>
              <w:spacing w:before="0" w:beforeAutospacing="off" w:after="0" w:afterAutospacing="off"/>
            </w:pPr>
            <w:r w:rsidRPr="386C506C" w:rsidR="386C506C">
              <w:rPr>
                <w:rFonts w:ascii="Calibri" w:hAnsi="Calibri" w:eastAsia="Calibri" w:cs="Calibri"/>
                <w:sz w:val="22"/>
                <w:szCs w:val="22"/>
              </w:rPr>
              <w:t>h) Se ha elaborado un documento con la secuencia del plan de transformación y los recursos empleados.</w:t>
            </w:r>
          </w:p>
        </w:tc>
        <w:tc>
          <w:tcPr>
            <w:tcW w:w="1148" w:type="dxa"/>
            <w:tcBorders>
              <w:top w:val="single" w:sz="8"/>
              <w:left w:val="single" w:sz="8"/>
              <w:bottom w:val="single" w:sz="8"/>
              <w:right w:val="single" w:sz="8"/>
            </w:tcBorders>
            <w:tcMar>
              <w:left w:w="108" w:type="dxa"/>
              <w:right w:w="108" w:type="dxa"/>
            </w:tcMar>
            <w:vAlign w:val="top"/>
          </w:tcPr>
          <w:p w:rsidR="386C506C" w:rsidP="386C506C" w:rsidRDefault="386C506C" w14:paraId="10FBB17F" w14:textId="275BA034">
            <w:pPr>
              <w:spacing w:before="0" w:beforeAutospacing="off" w:after="0" w:afterAutospacing="off"/>
            </w:pPr>
            <w:r w:rsidRPr="386C506C" w:rsidR="386C506C">
              <w:rPr>
                <w:rFonts w:ascii="Calibri" w:hAnsi="Calibri" w:eastAsia="Calibri" w:cs="Calibri"/>
                <w:sz w:val="22"/>
                <w:szCs w:val="22"/>
              </w:rPr>
              <w:t>5</w:t>
            </w:r>
          </w:p>
        </w:tc>
        <w:tc>
          <w:tcPr>
            <w:tcW w:w="1290" w:type="dxa"/>
            <w:tcBorders>
              <w:top w:val="single" w:sz="8"/>
              <w:left w:val="single" w:sz="8"/>
              <w:bottom w:val="single" w:sz="8"/>
              <w:right w:val="single" w:sz="8"/>
            </w:tcBorders>
            <w:tcMar>
              <w:left w:w="108" w:type="dxa"/>
              <w:right w:w="108" w:type="dxa"/>
            </w:tcMar>
            <w:vAlign w:val="top"/>
          </w:tcPr>
          <w:p w:rsidR="386C506C" w:rsidP="386C506C" w:rsidRDefault="386C506C" w14:paraId="12ED1E32" w14:textId="3E9FCE82">
            <w:pPr>
              <w:spacing w:before="0" w:beforeAutospacing="off" w:after="0" w:afterAutospacing="off"/>
            </w:pPr>
            <w:r w:rsidRPr="386C506C" w:rsidR="386C506C">
              <w:rPr>
                <w:rFonts w:ascii="Calibri" w:hAnsi="Calibri" w:eastAsia="Calibri" w:cs="Calibri"/>
                <w:sz w:val="22"/>
                <w:szCs w:val="22"/>
              </w:rPr>
              <w:t xml:space="preserve"> </w:t>
            </w:r>
          </w:p>
        </w:tc>
        <w:tc>
          <w:tcPr>
            <w:tcW w:w="1841" w:type="dxa"/>
            <w:tcBorders>
              <w:top w:val="single" w:sz="8"/>
              <w:left w:val="single" w:sz="8"/>
              <w:bottom w:val="single" w:sz="8"/>
              <w:right w:val="single" w:sz="8"/>
            </w:tcBorders>
            <w:tcMar>
              <w:left w:w="108" w:type="dxa"/>
              <w:right w:w="108" w:type="dxa"/>
            </w:tcMar>
            <w:vAlign w:val="top"/>
          </w:tcPr>
          <w:p w:rsidR="68E7A03C" w:rsidP="386C506C" w:rsidRDefault="68E7A03C" w14:paraId="6DF8A8DD" w14:textId="177AAECF">
            <w:pPr>
              <w:spacing w:before="0" w:beforeAutospacing="off" w:after="0" w:afterAutospacing="off"/>
              <w:rPr>
                <w:rFonts w:ascii="Calibri" w:hAnsi="Calibri" w:eastAsia="Calibri" w:cs="Calibri"/>
                <w:sz w:val="22"/>
                <w:szCs w:val="22"/>
              </w:rPr>
            </w:pPr>
            <w:r w:rsidRPr="386C506C" w:rsidR="68E7A03C">
              <w:rPr>
                <w:rFonts w:ascii="Calibri" w:hAnsi="Calibri" w:eastAsia="Calibri" w:cs="Calibri"/>
                <w:sz w:val="22"/>
                <w:szCs w:val="22"/>
              </w:rPr>
              <w:t>Test y Prácticas</w:t>
            </w:r>
          </w:p>
          <w:p w:rsidR="386C506C" w:rsidP="386C506C" w:rsidRDefault="386C506C" w14:paraId="46863E3D" w14:textId="07EA34D1">
            <w:pPr>
              <w:spacing w:before="0" w:beforeAutospacing="off" w:after="0" w:afterAutospacing="off"/>
              <w:rPr>
                <w:rFonts w:ascii="Calibri" w:hAnsi="Calibri" w:eastAsia="Calibri" w:cs="Calibri"/>
                <w:sz w:val="22"/>
                <w:szCs w:val="22"/>
              </w:rPr>
            </w:pPr>
          </w:p>
        </w:tc>
      </w:tr>
    </w:tbl>
    <w:p w:rsidR="386C506C" w:rsidP="386C506C" w:rsidRDefault="386C506C" w14:paraId="0F0FBCA0" w14:textId="74EAFDCA">
      <w:pPr>
        <w:pStyle w:val="Normal"/>
        <w:jc w:val="both"/>
        <w:rPr>
          <w:sz w:val="28"/>
          <w:szCs w:val="28"/>
        </w:rPr>
      </w:pPr>
    </w:p>
    <w:p w:rsidR="37214709" w:rsidP="386C506C" w:rsidRDefault="37214709" w14:paraId="66AEF4A9" w14:textId="7F6DFF83">
      <w:pPr>
        <w:spacing w:before="0" w:beforeAutospacing="off" w:after="100" w:afterAutospacing="off" w:line="257" w:lineRule="auto"/>
        <w:jc w:val="both"/>
      </w:pPr>
      <w:r w:rsidRPr="386C506C" w:rsidR="37214709">
        <w:rPr>
          <w:rFonts w:ascii="Times New Roman" w:hAnsi="Times New Roman" w:eastAsia="Times New Roman" w:cs="Times New Roman"/>
          <w:b w:val="1"/>
          <w:bCs w:val="1"/>
          <w:noProof w:val="0"/>
          <w:sz w:val="24"/>
          <w:szCs w:val="24"/>
          <w:lang w:val="es-ES"/>
        </w:rPr>
        <w:t>EVALUACIÓN</w:t>
      </w:r>
    </w:p>
    <w:p w:rsidR="37214709" w:rsidP="386C506C" w:rsidRDefault="37214709" w14:paraId="35DF6DB9" w14:textId="040C2E49">
      <w:pPr>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El procedimiento de evaluación diseñado en esta programación tiene carácter continuo e individual, de tal forma que nos permite comprobar en cualquier momento la situación real del proceso enseñanza-aprendizaje de cada alumno/a, con las pretensiones iniciales, determinando así que objetivos se han alcanzado y en qué medida, y que ajustes han de realizarse. Para hacer esto posible, nuestro proceso de evaluación se basa en las cuestiones ¿Qué evaluar? ¿Cómo evaluar? ¿Cuándo evaluar? y ¿Para qué evaluar?, que vamos a detallar a continuación. </w:t>
      </w:r>
    </w:p>
    <w:p w:rsidR="37214709" w:rsidP="386C506C" w:rsidRDefault="37214709" w14:paraId="7667CB52" w14:textId="07DD76E1">
      <w:pPr>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59E036E2" w14:textId="55B0F0EF">
      <w:pPr>
        <w:spacing w:before="0" w:beforeAutospacing="off" w:after="100" w:afterAutospacing="off" w:line="257" w:lineRule="auto"/>
        <w:jc w:val="both"/>
      </w:pPr>
      <w:r w:rsidRPr="386C506C" w:rsidR="37214709">
        <w:rPr>
          <w:rFonts w:ascii="Times New Roman" w:hAnsi="Times New Roman" w:eastAsia="Times New Roman" w:cs="Times New Roman"/>
          <w:b w:val="1"/>
          <w:bCs w:val="1"/>
          <w:noProof w:val="0"/>
          <w:sz w:val="24"/>
          <w:szCs w:val="24"/>
          <w:lang w:val="es-ES"/>
        </w:rPr>
        <w:t>9.1. Qué evaluar</w:t>
      </w:r>
    </w:p>
    <w:p w:rsidR="37214709" w:rsidP="386C506C" w:rsidRDefault="37214709" w14:paraId="7E0DDCE9" w14:textId="7F2B6218">
      <w:pPr>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Se evaluará el aprendizaje del alumnado, tomando como referencia los resultados de aprendizaje y criterios de evaluación de las unidades de trabajo del módulo, especificados en esta programación.</w:t>
      </w:r>
    </w:p>
    <w:p w:rsidR="37214709" w:rsidP="386C506C" w:rsidRDefault="37214709" w14:paraId="2D91717B" w14:textId="41903470">
      <w:pPr>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14DD6E35" w14:textId="2E1F7E89">
      <w:pPr>
        <w:spacing w:before="0" w:beforeAutospacing="off" w:after="160" w:afterAutospacing="off" w:line="276" w:lineRule="auto"/>
        <w:jc w:val="both"/>
      </w:pPr>
      <w:r w:rsidRPr="386C506C" w:rsidR="37214709">
        <w:rPr>
          <w:rFonts w:ascii="Times New Roman" w:hAnsi="Times New Roman" w:eastAsia="Times New Roman" w:cs="Times New Roman"/>
          <w:b w:val="1"/>
          <w:bCs w:val="1"/>
          <w:noProof w:val="0"/>
          <w:sz w:val="24"/>
          <w:szCs w:val="24"/>
          <w:lang w:val="es-ES"/>
        </w:rPr>
        <w:t>9.2. Cómo evaluar: instrumentos y procedimientos de evaluación</w:t>
      </w:r>
    </w:p>
    <w:p w:rsidR="37214709" w:rsidP="386C506C" w:rsidRDefault="37214709" w14:paraId="3B0655D0" w14:textId="21845F23">
      <w:pPr>
        <w:spacing w:before="0" w:beforeAutospacing="off" w:after="160" w:afterAutospacing="off" w:line="276"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16238704" w14:textId="21292D23">
      <w:pPr>
        <w:spacing w:before="0" w:beforeAutospacing="off" w:after="160" w:afterAutospacing="off" w:line="276" w:lineRule="auto"/>
        <w:jc w:val="both"/>
      </w:pPr>
      <w:r w:rsidRPr="386C506C" w:rsidR="37214709">
        <w:rPr>
          <w:rFonts w:ascii="Times New Roman" w:hAnsi="Times New Roman" w:eastAsia="Times New Roman" w:cs="Times New Roman"/>
          <w:noProof w:val="0"/>
          <w:sz w:val="24"/>
          <w:szCs w:val="24"/>
          <w:lang w:val="es-ES"/>
        </w:rPr>
        <w:t>Se utilizarán diferentes técnicas, que podemos agrupar en:</w:t>
      </w:r>
    </w:p>
    <w:p w:rsidR="37214709" w:rsidP="386C506C" w:rsidRDefault="37214709" w14:paraId="1FD7670E" w14:textId="2F3B2881">
      <w:pPr>
        <w:spacing w:before="0" w:beforeAutospacing="off" w:after="160" w:afterAutospacing="off" w:line="276" w:lineRule="auto"/>
        <w:jc w:val="both"/>
      </w:pPr>
      <w:r w:rsidRPr="386C506C" w:rsidR="37214709">
        <w:rPr>
          <w:rFonts w:ascii="Times New Roman" w:hAnsi="Times New Roman" w:eastAsia="Times New Roman" w:cs="Times New Roman"/>
          <w:noProof w:val="0"/>
          <w:sz w:val="24"/>
          <w:szCs w:val="24"/>
          <w:lang w:val="es-ES"/>
        </w:rPr>
        <w:t>• Realización de controles de conocimientos teórico-prácticos: Ejercicios, trabajos individuales, en grupo, orales, escritas, etc., donde el alumnado demostrará el dominio de los resultados de aprendizaje mencionados anteriormente.</w:t>
      </w:r>
    </w:p>
    <w:p w:rsidR="37214709" w:rsidP="386C506C" w:rsidRDefault="37214709" w14:paraId="4E8D22EB" w14:textId="6F3DBD04">
      <w:pPr>
        <w:spacing w:before="0" w:beforeAutospacing="off" w:after="160" w:afterAutospacing="off" w:line="276" w:lineRule="auto"/>
        <w:jc w:val="both"/>
      </w:pPr>
      <w:r w:rsidRPr="386C506C" w:rsidR="37214709">
        <w:rPr>
          <w:rFonts w:ascii="Times New Roman" w:hAnsi="Times New Roman" w:eastAsia="Times New Roman" w:cs="Times New Roman"/>
          <w:noProof w:val="0"/>
          <w:sz w:val="24"/>
          <w:szCs w:val="24"/>
          <w:lang w:val="es-ES"/>
        </w:rPr>
        <w:t>• En determinadas actividades de evaluación, se fomentará la coevaluación entre lo/as alumno/as y la autoevaluación, de modo que evalúen y comprendan sus propios errores y progresos.</w:t>
      </w:r>
    </w:p>
    <w:p w:rsidR="37214709" w:rsidP="386C506C" w:rsidRDefault="37214709" w14:paraId="7A812D57" w14:textId="05565E24">
      <w:pPr>
        <w:spacing w:before="0" w:beforeAutospacing="off" w:after="160" w:afterAutospacing="off" w:line="276"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5F775A4C" w14:textId="03E57E7F">
      <w:pPr>
        <w:spacing w:before="0" w:beforeAutospacing="off" w:after="160" w:afterAutospacing="off" w:line="276" w:lineRule="auto"/>
        <w:jc w:val="both"/>
      </w:pPr>
      <w:r w:rsidRPr="386C506C" w:rsidR="37214709">
        <w:rPr>
          <w:rFonts w:ascii="Times New Roman" w:hAnsi="Times New Roman" w:eastAsia="Times New Roman" w:cs="Times New Roman"/>
          <w:b w:val="1"/>
          <w:bCs w:val="1"/>
          <w:noProof w:val="0"/>
          <w:sz w:val="24"/>
          <w:szCs w:val="24"/>
          <w:lang w:val="es-ES"/>
        </w:rPr>
        <w:t>9.3. Cuándo evaluar: fases de evaluación</w:t>
      </w:r>
    </w:p>
    <w:p w:rsidR="37214709" w:rsidP="386C506C" w:rsidRDefault="37214709" w14:paraId="0C20519A" w14:textId="1CAD67EA">
      <w:pPr>
        <w:spacing w:before="0" w:beforeAutospacing="off" w:after="160" w:afterAutospacing="off" w:line="276" w:lineRule="auto"/>
        <w:jc w:val="both"/>
      </w:pPr>
      <w:r w:rsidRPr="386C506C" w:rsidR="37214709">
        <w:rPr>
          <w:rFonts w:ascii="Times New Roman" w:hAnsi="Times New Roman" w:eastAsia="Times New Roman" w:cs="Times New Roman"/>
          <w:noProof w:val="0"/>
          <w:sz w:val="24"/>
          <w:szCs w:val="24"/>
          <w:lang w:val="es-ES"/>
        </w:rPr>
        <w:t>En cuanto al momento preciso en el que se realizará nuestra evaluación será:</w:t>
      </w:r>
    </w:p>
    <w:p w:rsidR="37214709" w:rsidP="386C506C" w:rsidRDefault="37214709" w14:paraId="71877D56" w14:textId="662B6D58">
      <w:pPr>
        <w:spacing w:before="0" w:beforeAutospacing="off" w:after="160" w:afterAutospacing="off" w:line="276" w:lineRule="auto"/>
        <w:jc w:val="both"/>
      </w:pPr>
      <w:r w:rsidRPr="386C506C" w:rsidR="37214709">
        <w:rPr>
          <w:rFonts w:ascii="Times New Roman" w:hAnsi="Times New Roman" w:eastAsia="Times New Roman" w:cs="Times New Roman"/>
          <w:noProof w:val="0"/>
          <w:sz w:val="24"/>
          <w:szCs w:val="24"/>
          <w:lang w:val="es-ES"/>
        </w:rPr>
        <w:t>A lo largo de todo el proceso de enseñanza-aprendizaje, extrayendo información de cada actividad, cada ejercicio asociado a un criterio de evaluación y resultado de aprendizaje.</w:t>
      </w:r>
    </w:p>
    <w:p w:rsidR="37214709" w:rsidP="386C506C" w:rsidRDefault="37214709" w14:paraId="5714E4A1" w14:textId="34849DA7">
      <w:pPr>
        <w:spacing w:before="0" w:beforeAutospacing="off" w:after="160" w:afterAutospacing="off" w:line="276" w:lineRule="auto"/>
        <w:jc w:val="both"/>
      </w:pPr>
      <w:r w:rsidRPr="386C506C" w:rsidR="37214709">
        <w:rPr>
          <w:rFonts w:ascii="Times New Roman" w:hAnsi="Times New Roman" w:eastAsia="Times New Roman" w:cs="Times New Roman"/>
          <w:noProof w:val="0"/>
          <w:sz w:val="24"/>
          <w:szCs w:val="24"/>
          <w:lang w:val="es-ES"/>
        </w:rPr>
        <w:t>En todo caso, la evaluación aquí planteada es formativa, puesto con la realización de estas pruebas el alumnado también aprende a medida que se enfrenta a ellas y comprueba el nivel de conocimientos alcanzado.</w:t>
      </w:r>
    </w:p>
    <w:p w:rsidR="37214709" w:rsidP="386C506C" w:rsidRDefault="37214709" w14:paraId="2E82A54E" w14:textId="42D9BB60">
      <w:pPr>
        <w:spacing w:before="0" w:beforeAutospacing="off" w:after="160" w:afterAutospacing="off" w:line="276" w:lineRule="auto"/>
        <w:jc w:val="both"/>
      </w:pPr>
      <w:r w:rsidRPr="386C506C" w:rsidR="37214709">
        <w:rPr>
          <w:rFonts w:ascii="Times New Roman" w:hAnsi="Times New Roman" w:eastAsia="Times New Roman" w:cs="Times New Roman"/>
          <w:noProof w:val="0"/>
          <w:sz w:val="24"/>
          <w:szCs w:val="24"/>
          <w:lang w:val="es-ES"/>
        </w:rPr>
        <w:t>En cuanto a las convocatorias de las que dispone el alumno para su evaluación la Orden de 29 de julio de 2010 establece en su artículo 8, cuatro convocatorias ordinarias y en el artículo 9, dos extraordinarias.</w:t>
      </w:r>
    </w:p>
    <w:p w:rsidR="37214709" w:rsidP="386C506C" w:rsidRDefault="37214709" w14:paraId="4A2D1940" w14:textId="42B921F6">
      <w:pPr>
        <w:spacing w:before="0" w:beforeAutospacing="off" w:after="160" w:afterAutospacing="off" w:line="276" w:lineRule="auto"/>
        <w:jc w:val="both"/>
      </w:pPr>
      <w:r w:rsidRPr="386C506C" w:rsidR="37214709">
        <w:rPr>
          <w:rFonts w:ascii="Times New Roman" w:hAnsi="Times New Roman" w:eastAsia="Times New Roman" w:cs="Times New Roman"/>
          <w:noProof w:val="0"/>
          <w:sz w:val="24"/>
          <w:szCs w:val="24"/>
          <w:lang w:val="es-ES"/>
        </w:rPr>
        <w:t>En esta programación tendrá dos utilidades:</w:t>
      </w:r>
    </w:p>
    <w:p w:rsidR="37214709" w:rsidP="386C506C" w:rsidRDefault="37214709" w14:paraId="3FB75611" w14:textId="1FDB96A2">
      <w:pPr>
        <w:spacing w:before="0" w:beforeAutospacing="off" w:after="160" w:afterAutospacing="off" w:line="276" w:lineRule="auto"/>
        <w:jc w:val="both"/>
      </w:pPr>
      <w:r w:rsidRPr="386C506C" w:rsidR="37214709">
        <w:rPr>
          <w:rFonts w:ascii="Times New Roman" w:hAnsi="Times New Roman" w:eastAsia="Times New Roman" w:cs="Times New Roman"/>
          <w:noProof w:val="0"/>
          <w:sz w:val="24"/>
          <w:szCs w:val="24"/>
          <w:lang w:val="es-ES"/>
        </w:rPr>
        <w:t>1º. Para orientar al alumnado sobre sus progresos individuales.</w:t>
      </w:r>
    </w:p>
    <w:p w:rsidR="37214709" w:rsidP="386C506C" w:rsidRDefault="37214709" w14:paraId="70904F35" w14:textId="5BC557C4">
      <w:pPr>
        <w:spacing w:before="0" w:beforeAutospacing="off" w:after="160" w:afterAutospacing="off" w:line="276" w:lineRule="auto"/>
        <w:jc w:val="both"/>
      </w:pPr>
      <w:r w:rsidRPr="386C506C" w:rsidR="37214709">
        <w:rPr>
          <w:rFonts w:ascii="Times New Roman" w:hAnsi="Times New Roman" w:eastAsia="Times New Roman" w:cs="Times New Roman"/>
          <w:noProof w:val="0"/>
          <w:sz w:val="24"/>
          <w:szCs w:val="24"/>
          <w:lang w:val="es-ES"/>
        </w:rPr>
        <w:t>2º. Para determinar la validez de nuestro diseño didáctico, adaptándolo a las condiciones que vayamos observando en la práctica.</w:t>
      </w:r>
    </w:p>
    <w:p w:rsidR="37214709" w:rsidP="386C506C" w:rsidRDefault="37214709" w14:paraId="11119084" w14:textId="3276E951">
      <w:pPr>
        <w:spacing w:before="0" w:beforeAutospacing="off" w:after="160" w:afterAutospacing="off" w:line="276"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559DF39C" w14:textId="657ABD89">
      <w:pPr>
        <w:spacing w:before="0" w:beforeAutospacing="off" w:after="160" w:afterAutospacing="off" w:line="276"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075266B2" w14:textId="79CB7BD7">
      <w:pPr>
        <w:spacing w:before="0" w:beforeAutospacing="off" w:after="160" w:afterAutospacing="off" w:line="276"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2C607794" w14:textId="5612608E">
      <w:pPr>
        <w:spacing w:before="0" w:beforeAutospacing="off" w:after="160" w:afterAutospacing="off" w:line="276"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0E87FF17" w14:textId="05441631">
      <w:pPr>
        <w:spacing w:before="0" w:beforeAutospacing="off" w:after="160" w:afterAutospacing="off" w:line="276" w:lineRule="auto"/>
        <w:jc w:val="both"/>
      </w:pPr>
      <w:r w:rsidRPr="386C506C" w:rsidR="37214709">
        <w:rPr>
          <w:rFonts w:ascii="Times New Roman" w:hAnsi="Times New Roman" w:eastAsia="Times New Roman" w:cs="Times New Roman"/>
          <w:b w:val="1"/>
          <w:bCs w:val="1"/>
          <w:noProof w:val="0"/>
          <w:sz w:val="24"/>
          <w:szCs w:val="24"/>
          <w:lang w:val="es-ES"/>
        </w:rPr>
        <w:t>9.4. Evaluación y calificación del proceso de aprendizaje: UUDD, final trimestral y final anual, procedimientos de recuperación</w:t>
      </w:r>
    </w:p>
    <w:p w:rsidR="37214709" w:rsidP="386C506C" w:rsidRDefault="37214709" w14:paraId="2DCA999D" w14:textId="462B8043">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20EAF1E2" w14:textId="5521855F">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Renuncia a convocatoria, según lo establecido en el art. 10 de la Orden:</w:t>
      </w:r>
    </w:p>
    <w:p w:rsidR="37214709" w:rsidP="386C506C" w:rsidRDefault="37214709" w14:paraId="31EDBEBB" w14:textId="2F55EF15">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1. A fin de no agotar las convocatorias ordinarias previstas para cada módulo profesional, el alumnado podrá renunciara la evaluación y calificación de la primera de las convocatorias anuales de todos o algunos de los módulos profesionales del ciclo formativo en el que haya formalizado la matrícula, siempre que concurra alguna de las siguientes condiciones, que deberán acreditarse documentalmente:</w:t>
      </w:r>
    </w:p>
    <w:p w:rsidR="37214709" w:rsidP="386C506C" w:rsidRDefault="37214709" w14:paraId="70EA102F" w14:textId="48D1F25C">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a) Enfermedad prolongada o accidente del alumno.</w:t>
      </w:r>
    </w:p>
    <w:p w:rsidR="37214709" w:rsidP="386C506C" w:rsidRDefault="37214709" w14:paraId="1F0C122F" w14:textId="6073BAEE">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b) Obligaciones de tipo personal o familiar que impidan la normal dedicación al estudio.</w:t>
      </w:r>
    </w:p>
    <w:p w:rsidR="37214709" w:rsidP="386C506C" w:rsidRDefault="37214709" w14:paraId="3F519899" w14:textId="4EDF0EA5">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c) Otras circunstancias extraordinarias apreciadas por la Dirección del centro donde curse el ciclo formativo.</w:t>
      </w:r>
    </w:p>
    <w:p w:rsidR="37214709" w:rsidP="386C506C" w:rsidRDefault="37214709" w14:paraId="1CBD7DDE" w14:textId="09748240">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6252E026" w14:textId="2B554B12">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2. La solicitud de renuncia a la convocatoria se presentará en el centro, según modelo establecido en el Anexo III, junto con la documentación acreditativa, con antelación a la evaluación ordinaria de los módulos profesionales para los que solicita la renuncia. La Dirección del centro resolverá, en el plazo máximo de diez días, lo comunicará al interesado, incorporará una copia de la resolución al expediente académico del alumno y se indicará en las actas de evaluación mediante el término “Renuncia Convocatoria”.</w:t>
      </w:r>
    </w:p>
    <w:p w:rsidR="37214709" w:rsidP="386C506C" w:rsidRDefault="37214709" w14:paraId="400FCDEE" w14:textId="6139DE92">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28F2515B" w14:textId="59A08AA6">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3. Los alumnos que, después de la primera convocatoria tengan módulos no superados, accederán a la segunda convocatoria de cada curso académico. No obstante, si el alumno no se presenta a las pruebas de evaluación preparadas por los profesores para la segunda convocatoria, se entenderá que el alumno renuncia a la misma, sin necesidad de haberlo solicitado previamente.</w:t>
      </w:r>
    </w:p>
    <w:p w:rsidR="37214709" w:rsidP="386C506C" w:rsidRDefault="37214709" w14:paraId="1E5EAC0F" w14:textId="11805820">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4. En caso de renuncia, la convocatoria no se tendrá en cuenta a efectos del cómputo máximo de las establecidas.</w:t>
      </w:r>
    </w:p>
    <w:p w:rsidR="37214709" w:rsidP="386C506C" w:rsidRDefault="37214709" w14:paraId="17A360BB" w14:textId="484CB4A3">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En cuanto a los criterios de calificación, según lo establecido en el artículo 26 de la Orden, la calificación de nuestros módulos profesionales se expresará en valores numéricos de 1 a 10, sin decimales. Se considerarán con evaluación positiva las puntuaciones iguales o superiores a 5 y negativa las restantes.</w:t>
      </w:r>
    </w:p>
    <w:p w:rsidR="37214709" w:rsidP="386C506C" w:rsidRDefault="37214709" w14:paraId="7C310C51" w14:textId="5EBCA184">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La base del cálculo de la nota del alumnado son el dominio de cada uno de los resultados de aprendizaje y de los criterios de evaluación asociados a los mismos, de tal forma que el alumnado tendrá que alcanzar al menos el 50% de los resultados de aprendizaje y de los criterios de evaluación, obteniendo así una calificación de 5, que subirá progresivamente a medida que el alumnado domine más criterios y resultados, hasta llegar al 10 cuando se alcance la evaluación satisfactoria del 100% de dichos criterios y resultados. Por el contrario, el alumnado no alcanzará la calificación positiva o aprobado cuando no llegue al 50% de los resultados y criterios, siendo su calificación de 4 cuando alcance el 40% y así sucesivamente hasta el 1 que es la calificación mínima que el alumnado puede obtener. Los porcentajes y valoración de los criterios aparecen repartidos en el cuadro de evaluación y calificación por resultados de aprendizaje y criterios de evaluación, de tal manera que la suma de todos ellos supone el 10 de la nota final máxima.</w:t>
      </w:r>
    </w:p>
    <w:p w:rsidR="37214709" w:rsidP="386C506C" w:rsidRDefault="37214709" w14:paraId="6101057C" w14:textId="6DA98073">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La nota final del módulo será la media de las calificaciones obtenidas en cada uno de los criterios de evaluación clasificados por unidades de trabajo, redondeando a número entero en valores a partir de 5 décimas. Por ejemplo, 6,5 pasa a 7.</w:t>
      </w:r>
    </w:p>
    <w:p w:rsidR="37214709" w:rsidP="386C506C" w:rsidRDefault="37214709" w14:paraId="7ED76C21" w14:textId="3041B859">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Al alumnado que sea descubierto en un examen copiando, de cualquier tipo de apunte y en cualquier formato, se le tendrá por suspensos todos los criterios de evaluación que aparezcan en dicha prueba con una calificación de 0.</w:t>
      </w:r>
    </w:p>
    <w:p w:rsidR="37214709" w:rsidP="386C506C" w:rsidRDefault="37214709" w14:paraId="1296954A" w14:textId="7085B447">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A decisión del docente, se realizará o no para el alumnado que no supere en primera instancia los objetivos establecidos, una recuperación parcial en cada trimestre. En caso de realizarse serán las siguientes recuperaciones:</w:t>
      </w:r>
    </w:p>
    <w:p w:rsidR="37214709" w:rsidP="386C506C" w:rsidRDefault="37214709" w14:paraId="53A14581" w14:textId="00727A64">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3E12500A" w14:textId="0F2816C1">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435C5C25" w14:textId="3C44CF46">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30B08F6B" w14:textId="7D45AE42">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Recuperaciones parciales:</w:t>
      </w:r>
    </w:p>
    <w:p w:rsidR="37214709" w:rsidP="386C506C" w:rsidRDefault="37214709" w14:paraId="3A71B1DE" w14:textId="47DAEDCC">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Al final de la primera evaluación (Diciembre-Enero).</w:t>
      </w:r>
    </w:p>
    <w:p w:rsidR="37214709" w:rsidP="386C506C" w:rsidRDefault="37214709" w14:paraId="5D0F994B" w14:textId="258C4081">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Al final de la segunda evaluación (Marzo-Abril).</w:t>
      </w:r>
    </w:p>
    <w:p w:rsidR="37214709" w:rsidP="386C506C" w:rsidRDefault="37214709" w14:paraId="3A5CB8E2" w14:textId="2D16A833">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Al final de la primera evaluación ordinaria (Junio).</w:t>
      </w:r>
    </w:p>
    <w:p w:rsidR="37214709" w:rsidP="386C506C" w:rsidRDefault="37214709" w14:paraId="6CE0B1CF" w14:textId="6AC24F61">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Desarrollo de las recuperaciones parciales:</w:t>
      </w:r>
    </w:p>
    <w:p w:rsidR="37214709" w:rsidP="386C506C" w:rsidRDefault="37214709" w14:paraId="6C7E853A" w14:textId="25646568">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La prueba de recuperación de cada trimestre será similar a las de evaluación ya realizadas, y su contenido será una prueba teórico-práctica, en la que se valoren la consecución de los resultados de aprendizaje y criterios de evaluación de la parte no superada, que puede ser un trimestre completo o incluso toda la materia.</w:t>
      </w:r>
    </w:p>
    <w:p w:rsidR="37214709" w:rsidP="386C506C" w:rsidRDefault="37214709" w14:paraId="0C643AE3" w14:textId="71BCFC7D">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La superación del módulo de Digitalización Aplicada a los Sectores Productivos (Grado Medio) se alcanzará con la obtención de al menos un 5 en la suma de todas las notas conseguidas en los criterios de evaluación.</w:t>
      </w:r>
    </w:p>
    <w:p w:rsidR="37214709" w:rsidP="386C506C" w:rsidRDefault="37214709" w14:paraId="2F876408" w14:textId="467D48FB">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40F2E5B4" w14:textId="1FBE94C6">
      <w:pPr>
        <w:bidi w:val="0"/>
        <w:spacing w:before="0" w:beforeAutospacing="off" w:after="100" w:afterAutospacing="off" w:line="257" w:lineRule="auto"/>
        <w:jc w:val="both"/>
      </w:pPr>
      <w:r w:rsidRPr="386C506C" w:rsidR="37214709">
        <w:rPr>
          <w:rFonts w:ascii="Times New Roman" w:hAnsi="Times New Roman" w:eastAsia="Times New Roman" w:cs="Times New Roman"/>
          <w:b w:val="1"/>
          <w:bCs w:val="1"/>
          <w:noProof w:val="0"/>
          <w:sz w:val="24"/>
          <w:szCs w:val="24"/>
          <w:lang w:val="es-ES"/>
        </w:rPr>
        <w:t xml:space="preserve">9.5. Procedimiento de pérdida de evaluación continua </w:t>
      </w:r>
    </w:p>
    <w:p w:rsidR="37214709" w:rsidP="386C506C" w:rsidRDefault="37214709" w14:paraId="7CEE72B5" w14:textId="6224E8DB">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2BD2CEA0" w14:textId="64392748">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La pérdida de evaluación continua para los Ciclos de Grado Medio y Superior ocurrirá cuando el/la alumno/a haya alcanzado un nivel de faltas de asistencia superior al 25% de la carga horaria del módulo, cuando sean injustificadas, puesto que su carácter es presencial. </w:t>
      </w:r>
    </w:p>
    <w:tbl>
      <w:tblPr>
        <w:tblStyle w:val="Tablanormal"/>
        <w:bidiVisual w:val="0"/>
        <w:tblW w:w="0" w:type="auto"/>
        <w:tblInd w:w="105" w:type="dxa"/>
        <w:tblLook w:val="04A0" w:firstRow="1" w:lastRow="0" w:firstColumn="1" w:lastColumn="0" w:noHBand="0" w:noVBand="1"/>
      </w:tblPr>
      <w:tblGrid>
        <w:gridCol w:w="2646"/>
        <w:gridCol w:w="3495"/>
        <w:gridCol w:w="3041"/>
        <w:gridCol w:w="3384"/>
      </w:tblGrid>
      <w:tr w:rsidR="386C506C" w:rsidTr="386C506C" w14:paraId="2A0E273D">
        <w:trPr>
          <w:trHeight w:val="945"/>
        </w:trPr>
        <w:tc>
          <w:tcPr>
            <w:tcW w:w="2646" w:type="dxa"/>
            <w:tcBorders>
              <w:top w:val="single" w:color="7BA0CD" w:sz="8"/>
              <w:left w:val="single" w:color="7BA0CD" w:sz="8"/>
              <w:bottom w:val="single" w:color="7BA0CD" w:sz="8"/>
              <w:right w:val="nil"/>
            </w:tcBorders>
            <w:shd w:val="clear" w:color="auto" w:fill="1F3864" w:themeFill="accent5" w:themeFillShade="80"/>
            <w:tcMar>
              <w:left w:w="108" w:type="dxa"/>
              <w:right w:w="108" w:type="dxa"/>
            </w:tcMar>
            <w:vAlign w:val="top"/>
          </w:tcPr>
          <w:p w:rsidR="386C506C" w:rsidP="386C506C" w:rsidRDefault="386C506C" w14:paraId="39DE262E" w14:textId="0F06C6F8">
            <w:pPr>
              <w:bidi w:val="0"/>
              <w:spacing w:before="0" w:beforeAutospacing="off" w:after="160" w:afterAutospacing="off" w:line="257" w:lineRule="auto"/>
              <w:jc w:val="center"/>
            </w:pPr>
            <w:r w:rsidRPr="386C506C" w:rsidR="386C506C">
              <w:rPr>
                <w:rFonts w:ascii="Arial" w:hAnsi="Arial" w:eastAsia="Arial" w:cs="Arial"/>
                <w:b w:val="1"/>
                <w:bCs w:val="1"/>
                <w:color w:val="FFFFFF" w:themeColor="background1" w:themeTint="FF" w:themeShade="FF"/>
                <w:sz w:val="24"/>
                <w:szCs w:val="24"/>
              </w:rPr>
              <w:t>CLAVE</w:t>
            </w:r>
          </w:p>
          <w:p w:rsidR="386C506C" w:rsidP="386C506C" w:rsidRDefault="386C506C" w14:paraId="0B80E471" w14:textId="312B8D02">
            <w:pPr>
              <w:bidi w:val="0"/>
              <w:spacing w:before="0" w:beforeAutospacing="off" w:after="160" w:afterAutospacing="off" w:line="257" w:lineRule="auto"/>
              <w:ind w:left="142" w:right="0"/>
              <w:jc w:val="center"/>
            </w:pPr>
            <w:r w:rsidRPr="386C506C" w:rsidR="386C506C">
              <w:rPr>
                <w:rFonts w:ascii="Arial" w:hAnsi="Arial" w:eastAsia="Arial" w:cs="Arial"/>
                <w:b w:val="1"/>
                <w:bCs w:val="1"/>
                <w:color w:val="FFFFFF" w:themeColor="background1" w:themeTint="FF" w:themeShade="FF"/>
                <w:sz w:val="24"/>
                <w:szCs w:val="24"/>
              </w:rPr>
              <w:t>MÓDULO</w:t>
            </w:r>
          </w:p>
        </w:tc>
        <w:tc>
          <w:tcPr>
            <w:tcW w:w="3495" w:type="dxa"/>
            <w:tcBorders>
              <w:top w:val="single" w:color="7BA0CD" w:sz="8"/>
              <w:left w:val="nil"/>
              <w:bottom w:val="single" w:color="7BA0CD" w:sz="8"/>
              <w:right w:val="nil"/>
            </w:tcBorders>
            <w:shd w:val="clear" w:color="auto" w:fill="1F3864" w:themeFill="accent5" w:themeFillShade="80"/>
            <w:tcMar>
              <w:left w:w="108" w:type="dxa"/>
              <w:right w:w="108" w:type="dxa"/>
            </w:tcMar>
            <w:vAlign w:val="top"/>
          </w:tcPr>
          <w:p w:rsidR="386C506C" w:rsidP="386C506C" w:rsidRDefault="386C506C" w14:paraId="73DA9A77" w14:textId="492B37A8">
            <w:pPr>
              <w:bidi w:val="0"/>
              <w:spacing w:before="0" w:beforeAutospacing="off" w:after="160" w:afterAutospacing="off" w:line="257" w:lineRule="auto"/>
              <w:jc w:val="center"/>
            </w:pPr>
            <w:r w:rsidRPr="386C506C" w:rsidR="386C506C">
              <w:rPr>
                <w:rFonts w:ascii="Arial" w:hAnsi="Arial" w:eastAsia="Arial" w:cs="Arial"/>
                <w:b w:val="1"/>
                <w:bCs w:val="1"/>
                <w:color w:val="FFFFFF" w:themeColor="background1" w:themeTint="FF" w:themeShade="FF"/>
                <w:sz w:val="24"/>
                <w:szCs w:val="24"/>
              </w:rPr>
              <w:t>HORAS TOTALES MÓDULO</w:t>
            </w:r>
          </w:p>
        </w:tc>
        <w:tc>
          <w:tcPr>
            <w:tcW w:w="3041" w:type="dxa"/>
            <w:tcBorders>
              <w:top w:val="single" w:color="7BA0CD" w:sz="8"/>
              <w:left w:val="nil"/>
              <w:bottom w:val="single" w:color="7BA0CD" w:sz="8"/>
              <w:right w:val="nil"/>
            </w:tcBorders>
            <w:shd w:val="clear" w:color="auto" w:fill="1F3864" w:themeFill="accent5" w:themeFillShade="80"/>
            <w:tcMar>
              <w:left w:w="108" w:type="dxa"/>
              <w:right w:w="108" w:type="dxa"/>
            </w:tcMar>
            <w:vAlign w:val="top"/>
          </w:tcPr>
          <w:p w:rsidR="386C506C" w:rsidP="386C506C" w:rsidRDefault="386C506C" w14:paraId="411EA66E" w14:textId="48D06086">
            <w:pPr>
              <w:bidi w:val="0"/>
              <w:spacing w:before="0" w:beforeAutospacing="off" w:after="160" w:afterAutospacing="off" w:line="257" w:lineRule="auto"/>
              <w:jc w:val="center"/>
            </w:pPr>
            <w:r w:rsidRPr="386C506C" w:rsidR="386C506C">
              <w:rPr>
                <w:rFonts w:ascii="Arial" w:hAnsi="Arial" w:eastAsia="Arial" w:cs="Arial"/>
                <w:b w:val="1"/>
                <w:bCs w:val="1"/>
                <w:color w:val="FFFFFF" w:themeColor="background1" w:themeTint="FF" w:themeShade="FF"/>
                <w:sz w:val="24"/>
                <w:szCs w:val="24"/>
              </w:rPr>
              <w:t xml:space="preserve">HORAS </w:t>
            </w:r>
          </w:p>
          <w:p w:rsidR="386C506C" w:rsidP="386C506C" w:rsidRDefault="386C506C" w14:paraId="69E4AD4F" w14:textId="47522C45">
            <w:pPr>
              <w:bidi w:val="0"/>
              <w:spacing w:before="0" w:beforeAutospacing="off" w:after="160" w:afterAutospacing="off" w:line="257" w:lineRule="auto"/>
              <w:jc w:val="center"/>
            </w:pPr>
            <w:r w:rsidRPr="386C506C" w:rsidR="386C506C">
              <w:rPr>
                <w:rFonts w:ascii="Arial" w:hAnsi="Arial" w:eastAsia="Arial" w:cs="Arial"/>
                <w:b w:val="1"/>
                <w:bCs w:val="1"/>
                <w:color w:val="FFFFFF" w:themeColor="background1" w:themeTint="FF" w:themeShade="FF"/>
                <w:sz w:val="24"/>
                <w:szCs w:val="24"/>
              </w:rPr>
              <w:t>SEMANALES</w:t>
            </w:r>
          </w:p>
        </w:tc>
        <w:tc>
          <w:tcPr>
            <w:tcW w:w="3384" w:type="dxa"/>
            <w:tcBorders>
              <w:top w:val="single" w:color="7BA0CD" w:sz="8"/>
              <w:left w:val="nil"/>
              <w:bottom w:val="single" w:color="7BA0CD" w:sz="8"/>
              <w:right w:val="single" w:color="7BA0CD" w:sz="8"/>
            </w:tcBorders>
            <w:shd w:val="clear" w:color="auto" w:fill="1F3864" w:themeFill="accent5" w:themeFillShade="80"/>
            <w:tcMar>
              <w:left w:w="108" w:type="dxa"/>
              <w:right w:w="108" w:type="dxa"/>
            </w:tcMar>
            <w:vAlign w:val="top"/>
          </w:tcPr>
          <w:p w:rsidR="386C506C" w:rsidP="386C506C" w:rsidRDefault="386C506C" w14:paraId="1419A807" w14:textId="24A11A57">
            <w:pPr>
              <w:bidi w:val="0"/>
              <w:spacing w:before="0" w:beforeAutospacing="off" w:after="160" w:afterAutospacing="off" w:line="257" w:lineRule="auto"/>
              <w:jc w:val="center"/>
            </w:pPr>
            <w:r w:rsidRPr="386C506C" w:rsidR="386C506C">
              <w:rPr>
                <w:rFonts w:ascii="Arial" w:hAnsi="Arial" w:eastAsia="Arial" w:cs="Arial"/>
                <w:b w:val="1"/>
                <w:bCs w:val="1"/>
                <w:color w:val="FFFFFF" w:themeColor="background1" w:themeTint="FF" w:themeShade="FF"/>
                <w:sz w:val="24"/>
                <w:szCs w:val="24"/>
              </w:rPr>
              <w:t xml:space="preserve">25% HORAS </w:t>
            </w:r>
          </w:p>
          <w:p w:rsidR="386C506C" w:rsidP="386C506C" w:rsidRDefault="386C506C" w14:paraId="4C43C030" w14:textId="319D0339">
            <w:pPr>
              <w:bidi w:val="0"/>
              <w:spacing w:before="0" w:beforeAutospacing="off" w:after="160" w:afterAutospacing="off" w:line="257" w:lineRule="auto"/>
              <w:jc w:val="center"/>
            </w:pPr>
            <w:r w:rsidRPr="386C506C" w:rsidR="386C506C">
              <w:rPr>
                <w:rFonts w:ascii="Arial" w:hAnsi="Arial" w:eastAsia="Arial" w:cs="Arial"/>
                <w:b w:val="1"/>
                <w:bCs w:val="1"/>
                <w:color w:val="FFFFFF" w:themeColor="background1" w:themeTint="FF" w:themeShade="FF"/>
                <w:sz w:val="24"/>
                <w:szCs w:val="24"/>
              </w:rPr>
              <w:t>DEL MÓDULO</w:t>
            </w:r>
          </w:p>
        </w:tc>
      </w:tr>
      <w:tr w:rsidR="386C506C" w:rsidTr="386C506C" w14:paraId="61891D5F">
        <w:trPr>
          <w:trHeight w:val="450"/>
        </w:trPr>
        <w:tc>
          <w:tcPr>
            <w:tcW w:w="2646" w:type="dxa"/>
            <w:tcBorders>
              <w:top w:val="single" w:color="7BA0CD" w:sz="8"/>
              <w:left w:val="single" w:color="7BA0CD" w:sz="8"/>
              <w:bottom w:val="single" w:color="7BA0CD" w:sz="8"/>
              <w:right w:val="nil"/>
            </w:tcBorders>
            <w:shd w:val="clear" w:color="auto" w:fill="DBC9FF"/>
            <w:tcMar>
              <w:left w:w="108" w:type="dxa"/>
              <w:right w:w="108" w:type="dxa"/>
            </w:tcMar>
            <w:vAlign w:val="top"/>
          </w:tcPr>
          <w:p w:rsidR="386C506C" w:rsidP="386C506C" w:rsidRDefault="386C506C" w14:paraId="759F0695" w14:textId="792E6D4B">
            <w:pPr>
              <w:bidi w:val="0"/>
              <w:spacing w:before="0" w:beforeAutospacing="off" w:after="160" w:afterAutospacing="off" w:line="257" w:lineRule="auto"/>
              <w:jc w:val="center"/>
            </w:pPr>
            <w:r w:rsidRPr="386C506C" w:rsidR="386C506C">
              <w:rPr>
                <w:rFonts w:ascii="Arial" w:hAnsi="Arial" w:eastAsia="Arial" w:cs="Arial"/>
                <w:b w:val="1"/>
                <w:bCs w:val="1"/>
                <w:sz w:val="24"/>
                <w:szCs w:val="24"/>
              </w:rPr>
              <w:t>1664</w:t>
            </w:r>
          </w:p>
        </w:tc>
        <w:tc>
          <w:tcPr>
            <w:tcW w:w="3495" w:type="dxa"/>
            <w:tcBorders>
              <w:top w:val="single" w:color="7BA0CD" w:sz="8"/>
              <w:left w:val="nil"/>
              <w:bottom w:val="single" w:color="7BA0CD" w:sz="8"/>
              <w:right w:val="nil"/>
            </w:tcBorders>
            <w:shd w:val="clear" w:color="auto" w:fill="DBC9FF"/>
            <w:tcMar>
              <w:left w:w="108" w:type="dxa"/>
              <w:right w:w="108" w:type="dxa"/>
            </w:tcMar>
            <w:vAlign w:val="top"/>
          </w:tcPr>
          <w:p w:rsidR="386C506C" w:rsidP="386C506C" w:rsidRDefault="386C506C" w14:paraId="60B95470" w14:textId="23BCC357">
            <w:pPr>
              <w:bidi w:val="0"/>
              <w:spacing w:before="0" w:beforeAutospacing="off" w:after="160" w:afterAutospacing="off" w:line="257" w:lineRule="auto"/>
              <w:jc w:val="center"/>
            </w:pPr>
            <w:r w:rsidRPr="386C506C" w:rsidR="386C506C">
              <w:rPr>
                <w:rFonts w:ascii="Arial" w:hAnsi="Arial" w:eastAsia="Arial" w:cs="Arial"/>
                <w:sz w:val="24"/>
                <w:szCs w:val="24"/>
              </w:rPr>
              <w:t>50</w:t>
            </w:r>
          </w:p>
        </w:tc>
        <w:tc>
          <w:tcPr>
            <w:tcW w:w="3041" w:type="dxa"/>
            <w:tcBorders>
              <w:top w:val="single" w:color="7BA0CD" w:sz="8"/>
              <w:left w:val="nil"/>
              <w:bottom w:val="single" w:color="7BA0CD" w:sz="8"/>
              <w:right w:val="nil"/>
            </w:tcBorders>
            <w:shd w:val="clear" w:color="auto" w:fill="DBC9FF"/>
            <w:tcMar>
              <w:left w:w="108" w:type="dxa"/>
              <w:right w:w="108" w:type="dxa"/>
            </w:tcMar>
            <w:vAlign w:val="top"/>
          </w:tcPr>
          <w:p w:rsidR="386C506C" w:rsidP="386C506C" w:rsidRDefault="386C506C" w14:paraId="64754AF9" w14:textId="3FCD556F">
            <w:pPr>
              <w:bidi w:val="0"/>
              <w:spacing w:before="0" w:beforeAutospacing="off" w:after="160" w:afterAutospacing="off" w:line="257" w:lineRule="auto"/>
              <w:jc w:val="center"/>
            </w:pPr>
            <w:r w:rsidRPr="386C506C" w:rsidR="386C506C">
              <w:rPr>
                <w:rFonts w:ascii="Arial" w:hAnsi="Arial" w:eastAsia="Arial" w:cs="Arial"/>
                <w:sz w:val="24"/>
                <w:szCs w:val="24"/>
              </w:rPr>
              <w:t>2</w:t>
            </w:r>
          </w:p>
        </w:tc>
        <w:tc>
          <w:tcPr>
            <w:tcW w:w="3384" w:type="dxa"/>
            <w:tcBorders>
              <w:top w:val="single" w:color="7BA0CD" w:sz="8"/>
              <w:left w:val="nil"/>
              <w:bottom w:val="single" w:color="7BA0CD" w:sz="8"/>
              <w:right w:val="single" w:color="7BA0CD" w:sz="8"/>
            </w:tcBorders>
            <w:shd w:val="clear" w:color="auto" w:fill="DBC9FF"/>
            <w:tcMar>
              <w:left w:w="108" w:type="dxa"/>
              <w:right w:w="108" w:type="dxa"/>
            </w:tcMar>
            <w:vAlign w:val="top"/>
          </w:tcPr>
          <w:p w:rsidR="386C506C" w:rsidP="386C506C" w:rsidRDefault="386C506C" w14:paraId="7C3F1329" w14:textId="46CA3EE2">
            <w:pPr>
              <w:bidi w:val="0"/>
              <w:spacing w:before="0" w:beforeAutospacing="off" w:after="160" w:afterAutospacing="off" w:line="257" w:lineRule="auto"/>
              <w:jc w:val="center"/>
            </w:pPr>
            <w:r w:rsidRPr="386C506C" w:rsidR="386C506C">
              <w:rPr>
                <w:rFonts w:ascii="Arial" w:hAnsi="Arial" w:eastAsia="Arial" w:cs="Arial"/>
                <w:sz w:val="24"/>
                <w:szCs w:val="24"/>
              </w:rPr>
              <w:t>12,5</w:t>
            </w:r>
          </w:p>
        </w:tc>
      </w:tr>
    </w:tbl>
    <w:p w:rsidR="37214709" w:rsidP="386C506C" w:rsidRDefault="37214709" w14:paraId="53C39C73" w14:textId="2380EF41">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18953D82" w14:textId="589E2E19">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Ello no significa que a esto/as alumno/as no se les permita seguir asistiendo a clase y realizando pruebas, pero si se les privará de la suma de valoraciones parciales, debiendo realizar de forma correcta una prueba de contenido teórico-práctico al final del curso para superar el módulo de al menos todos los criterios de evaluación básicos y si ello es posible del resto de criterios de nivel intermedio y avanzado. El alumno deberá alcanzar el valor de 5 en dicha prueba para superar con éxito el módulo.</w:t>
      </w:r>
    </w:p>
    <w:p w:rsidR="37214709" w:rsidP="386C506C" w:rsidRDefault="37214709" w14:paraId="5339377C" w14:textId="575E2AFD">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2BEA83D5" w14:textId="3F8C0C04">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Los criterios de este centro son que el tutor es quien justifica la falta del alumnado, pero desde nuestro departamento realizaremos un control interno de las mismas, considerando que serán faltas justificadas las siguientes:</w:t>
      </w:r>
    </w:p>
    <w:p w:rsidR="37214709" w:rsidP="386C506C" w:rsidRDefault="37214709" w14:paraId="41E079A7" w14:textId="78420370">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Por enfermedad del alumno, durante el tiempo que establezca la prescripción médica.</w:t>
      </w:r>
    </w:p>
    <w:p w:rsidR="37214709" w:rsidP="386C506C" w:rsidRDefault="37214709" w14:paraId="6C9E9D3F" w14:textId="4E1F7415">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Fallecimiento, enfermedad grave u hospitalización de un familiar hasta tercer grado.</w:t>
      </w:r>
    </w:p>
    <w:p w:rsidR="37214709" w:rsidP="386C506C" w:rsidRDefault="37214709" w14:paraId="668D9110" w14:textId="4186690D">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Traslado del domicilio habitual.</w:t>
      </w:r>
    </w:p>
    <w:p w:rsidR="37214709" w:rsidP="386C506C" w:rsidRDefault="37214709" w14:paraId="7030725E" w14:textId="06054E15">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Realización de exámenes y pruebas finales de otro tipo de formación.</w:t>
      </w:r>
    </w:p>
    <w:p w:rsidR="37214709" w:rsidP="386C506C" w:rsidRDefault="37214709" w14:paraId="15863931" w14:textId="42FAD76D">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Realización de un acto inexcusable de carácter público y personal.</w:t>
      </w:r>
    </w:p>
    <w:p w:rsidR="37214709" w:rsidP="386C506C" w:rsidRDefault="37214709" w14:paraId="2CB94F7D" w14:textId="3AD15945">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Presentación a examen de conducción de vehículos de tipo b.</w:t>
      </w:r>
    </w:p>
    <w:p w:rsidR="37214709" w:rsidP="386C506C" w:rsidRDefault="37214709" w14:paraId="7B717333" w14:textId="3D1A36EE">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Cuales quiera otras similares o análogas a lo establecido en el Estatuto de los Trabajadores en su Artículo 37.3. de permisos retribuidos de trabajadores por cuenta ajena.</w:t>
      </w:r>
    </w:p>
    <w:p w:rsidR="37214709" w:rsidP="386C506C" w:rsidRDefault="37214709" w14:paraId="383D85D4" w14:textId="5A7C010F">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Otras que se determinen por el equipo directivo del centro.</w:t>
      </w:r>
    </w:p>
    <w:p w:rsidR="37214709" w:rsidP="386C506C" w:rsidRDefault="37214709" w14:paraId="42C9F474" w14:textId="4795B038">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71C1690D" w14:textId="3D740AA9">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Comunicación de las faltas justificadas: Estas ausencias serán avisadas al profesor en un plazo máximo de 15 días, pasado este plazo se entenderá por no presentada. En todos los casos se aportará la justificación de las mismas, a través de documento oficial original (para su comprobación) y una copia para el archivo. Por ejemplo, en el caso de enfermedad, el alumnado deberá aportar un justificante médico. De no ser observada esta medida en el plazo indicado de 15 días se tendrá como falta injustificada.</w:t>
      </w:r>
    </w:p>
    <w:p w:rsidR="37214709" w:rsidP="386C506C" w:rsidRDefault="37214709" w14:paraId="053563B6" w14:textId="2563022E">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La no asistencia a una prueba Teórico-Práctica asociada a algún criterio de evaluación o resultado de aprendizaje por motivos justificados requiere la presentación del justificante y la realización de la prueba el primer día de incorporación del alumno/a, en caso contrario esta prueba se calificará con 0 y dichos criterios y resultados se tendrán por no conseguidos.</w:t>
      </w:r>
    </w:p>
    <w:p w:rsidR="37214709" w:rsidP="386C506C" w:rsidRDefault="37214709" w14:paraId="34B31AFB" w14:textId="36245B7D">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Conforme a lo establecido la Orden de evaluación de 29 de julio de 2010, con respecto a la evaluación continua:</w:t>
      </w:r>
    </w:p>
    <w:p w:rsidR="37214709" w:rsidP="386C506C" w:rsidRDefault="37214709" w14:paraId="1007CC95" w14:textId="7C3AF05F">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Art. 4.2. La evaluación continua exige el seguimiento regular del alumnado de las actividades programadas para los distintos módulos que integran el ciclo formativo. Con carácter general la asistencia será obligatoria. Una asistencia inferior al ochenta por ciento de las horas de duración de cada módulo profesional supondrá la pérdida del derecho a la evaluación continua. Las faltas de asistencia debidamente justificadas no serán computables.</w:t>
      </w:r>
    </w:p>
    <w:p w:rsidR="37214709" w:rsidP="386C506C" w:rsidRDefault="37214709" w14:paraId="5862D1C4" w14:textId="3DBB7C85">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Art. 4.3. Los alumnos que hayan perdido el derecho a la evaluación continua tendrán derecho a la realización de una prueba objetiva. Dicha prueba tendrá como objeto comprobar el grado de adquisición de los resultados de aprendizaje establecidos para cada módulo y en base a ella se realizará la calificación del alumno en la primera sesión de evaluación ordinaria.</w:t>
      </w:r>
    </w:p>
    <w:p w:rsidR="37214709" w:rsidP="386C506C" w:rsidRDefault="37214709" w14:paraId="04CCF9AF" w14:textId="5224C8AD">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Art. 4.4. El alumnado que haya perdido el derecho a la evaluación continua o aun no habiéndolo perdido, por justificar las faltas adecuadamente, no haya asistido a más del ochenta por ciento de las horas de duración de cada módulo, no podrá realizar aquellas actividades prácticas o pruebas objetivas que, a juicio del equipo docente, impliquen algún tipo de riesgo para sí mismos, para el resto del grupo, o para las instalaciones del centro.</w:t>
      </w:r>
    </w:p>
    <w:p w:rsidR="37214709" w:rsidP="386C506C" w:rsidRDefault="37214709" w14:paraId="667EBD51" w14:textId="3F7CC544">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Art. 4.5. El profesor tutor con el visto bueno de la Dirección del centro, comunicará, según modelo establecido en el Anexo I, la pérdida del derecho a la evaluación continua y sus consecuencias, al alumnado objeto de tal medida y, en el caso de ser menor de edad, a sus representantes legales, en el momento en que se produzca.</w:t>
      </w:r>
    </w:p>
    <w:p w:rsidR="37214709" w:rsidP="386C506C" w:rsidRDefault="37214709" w14:paraId="28AC3E20" w14:textId="5ACA8802">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7E3A92A3" w14:textId="1466742D">
      <w:pPr>
        <w:bidi w:val="0"/>
        <w:spacing w:before="0" w:beforeAutospacing="off" w:after="100" w:afterAutospacing="off" w:line="257" w:lineRule="auto"/>
        <w:jc w:val="both"/>
        <w:rPr>
          <w:rFonts w:ascii="Times New Roman" w:hAnsi="Times New Roman" w:eastAsia="Times New Roman" w:cs="Times New Roman"/>
          <w:b w:val="1"/>
          <w:bCs w:val="1"/>
          <w:noProof w:val="0"/>
          <w:sz w:val="24"/>
          <w:szCs w:val="24"/>
          <w:lang w:val="es-ES"/>
        </w:rPr>
      </w:pPr>
      <w:r w:rsidRPr="386C506C" w:rsidR="37214709">
        <w:rPr>
          <w:rFonts w:ascii="Times New Roman" w:hAnsi="Times New Roman" w:eastAsia="Times New Roman" w:cs="Times New Roman"/>
          <w:b w:val="1"/>
          <w:bCs w:val="1"/>
          <w:noProof w:val="0"/>
          <w:sz w:val="24"/>
          <w:szCs w:val="24"/>
          <w:lang w:val="es-ES"/>
        </w:rPr>
        <w:t>9.6. Evaluación del proceso de enseñanza y de la práctica docente</w:t>
      </w:r>
      <w:r>
        <w:tab/>
      </w:r>
    </w:p>
    <w:p w:rsidR="37214709" w:rsidP="386C506C" w:rsidRDefault="37214709" w14:paraId="36BA682F" w14:textId="1B872D6A">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Como es preceptivo, nuestro departamento realizará el proceso de evaluación interna establecida por el centro, mediante la cumplimentación de formularios de recogida de información y opinión al alumnado y a los miembros del departamento, para posteriormente proceder a su análisis y elaboración de conclusiones y propuestas de mejoras que se plasmarán en la programación del próximo curso.</w:t>
      </w:r>
    </w:p>
    <w:p w:rsidR="37214709" w:rsidP="386C506C" w:rsidRDefault="37214709" w14:paraId="59383550" w14:textId="658D5BC4">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Otras herramientas que nos servirán para evaluar y establecer mejoras en el proceso formativo serán las conclusiones extraídas de las reuniones de departamento, CCP, claustro, evaluación inicial y sobre todo de la recogida de información del día a día en el proceso formativo, que se registrará en el cuaderno del profesor de cada uno de los miembros de este departamento.</w:t>
      </w:r>
    </w:p>
    <w:p w:rsidR="37214709" w:rsidP="386C506C" w:rsidRDefault="37214709" w14:paraId="58A79B83" w14:textId="6DD1D0CB">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1F58EA89" w14:textId="6FF0C93E">
      <w:pPr>
        <w:bidi w:val="0"/>
        <w:spacing w:before="0" w:beforeAutospacing="off" w:after="160" w:afterAutospacing="off" w:line="257" w:lineRule="auto"/>
        <w:jc w:val="both"/>
      </w:pPr>
      <w:r w:rsidRPr="386C506C" w:rsidR="37214709">
        <w:rPr>
          <w:rFonts w:ascii="Times New Roman" w:hAnsi="Times New Roman" w:eastAsia="Times New Roman" w:cs="Times New Roman"/>
          <w:b w:val="1"/>
          <w:bCs w:val="1"/>
          <w:noProof w:val="0"/>
          <w:sz w:val="24"/>
          <w:szCs w:val="24"/>
          <w:lang w:val="es-ES"/>
        </w:rPr>
        <w:t>9.7. Reclamación de las calificaciones</w:t>
      </w:r>
    </w:p>
    <w:p w:rsidR="37214709" w:rsidP="386C506C" w:rsidRDefault="37214709" w14:paraId="0F01749D" w14:textId="4B21B69F">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 </w:t>
      </w:r>
    </w:p>
    <w:p w:rsidR="37214709" w:rsidP="386C506C" w:rsidRDefault="37214709" w14:paraId="404124F9" w14:textId="6C3B23BE">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La reclamación de las calificaciones se podrá realizar conforme al artículo 27 de la Orden de Evaluación de 2010:</w:t>
      </w:r>
    </w:p>
    <w:p w:rsidR="37214709" w:rsidP="386C506C" w:rsidRDefault="37214709" w14:paraId="6447E24F" w14:textId="180CB8D7">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1. El alumnado o, en el caso de alumnos menores de edad, sus padres, madres o tutores legales podrán solicitar cuantas aclaraciones consideren precisas acerca de las valoraciones que se realicen sobre el proceso de evaluación de los alumnos o alumnas, así como de las calificaciones o decisiones que se adopten como resultado de dicho proceso.</w:t>
      </w:r>
    </w:p>
    <w:p w:rsidR="37214709" w:rsidP="386C506C" w:rsidRDefault="37214709" w14:paraId="2898B09B" w14:textId="3AA45144">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 2. En la calificación final del módulo, en el supuesto de que, tras las oportunas aclaraciones, exista desacuerdo en cuanto a la calificación, el alumno o alumna o sus representantes legales podrán solicitar por escrito la revisión de dicha calificación, según el modelo establecido en el Anexo XII, en el plazo de dos días hábiles a partir de aquel en que se produjo la comunicación de la calificación.</w:t>
      </w:r>
    </w:p>
    <w:p w:rsidR="37214709" w:rsidP="386C506C" w:rsidRDefault="37214709" w14:paraId="5BED7570" w14:textId="10C1AB12">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 3. La solicitud de revisión será tramitada a través de la jefatura de estudios, quien la trasladará al jefe o jefa del  departamento y comunicará tal circunstancia al profesor o profesora que imparte el módulo. Este departamento estudiará las reclamaciones y elaborará un informe en el que se modificará o ratificará la calificación. En un plazo de dos días hábiles desde la solicitud de revisión la jefatura de estudios comunicará por escrito al alumno o alumna.</w:t>
      </w:r>
    </w:p>
    <w:p w:rsidR="37214709" w:rsidP="386C506C" w:rsidRDefault="37214709" w14:paraId="4841172D" w14:textId="7EBF9742">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 4. Si tras el proceso de revisión en el centro docente, procediera la modificación de la calificación, en las actas y, en su caso, en el expediente académico del alumno o alumna, la oportuna diligencia </w:t>
      </w:r>
    </w:p>
    <w:p w:rsidR="37214709" w:rsidP="386C506C" w:rsidRDefault="37214709" w14:paraId="10F9F988" w14:textId="7536B252">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5. En el caso de que, tras el proceso de revisión en el centro educativo, persista el desacuerdo con la calificación final obtenida en algún módulo, el alumno o alumna o sus representantes legales, podrán solicitar por escrito a la persona que ejerce la dirección del centro, en el plazo de dos días hábiles a partir de la última comunicación del centro, que eleve la reclamación a la Delegación provincial de Educación, Ciencia y Cultura, la cual se tramitará por el procedimiento señalado a continuación:</w:t>
      </w:r>
    </w:p>
    <w:p w:rsidR="37214709" w:rsidP="386C506C" w:rsidRDefault="37214709" w14:paraId="3987D254" w14:textId="72176AE1">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 5.1. La Dirección del centro, en el plazo de dos días hábiles, remitirá el expediente de reclamación a la Delegación Provincial de Educación, Ciencia y Cultura. Dicho expediente incorporará los informes elaborados en el centro, los instrumentos de evaluación que justifiquen las informaciones acerca del proceso de evaluación del alumno o alumna, y en su caso, las nuevas alegaciones del reclamante. </w:t>
      </w:r>
    </w:p>
    <w:p w:rsidR="37214709" w:rsidP="386C506C" w:rsidRDefault="37214709" w14:paraId="482663C4" w14:textId="2FF5644A">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5.2. El Servicio de Inspección de Educación analizará el expediente y las alegaciones que en él se contengan, a la vista de la programación del departamento respectivo, efectuará una valoración y emitirá un informe propuesta. </w:t>
      </w:r>
    </w:p>
    <w:p w:rsidR="37214709" w:rsidP="386C506C" w:rsidRDefault="37214709" w14:paraId="75BE54A4" w14:textId="509B23B4">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 xml:space="preserve">5.3. El servicio de Inspección de Educación podrá solicitar el asesoramiento de especialistas en los módulos </w:t>
      </w:r>
    </w:p>
    <w:p w:rsidR="37214709" w:rsidP="386C506C" w:rsidRDefault="37214709" w14:paraId="499ED011" w14:textId="219D989F">
      <w:pPr>
        <w:bidi w:val="0"/>
        <w:spacing w:before="0" w:beforeAutospacing="off" w:after="160" w:afterAutospacing="off" w:line="257" w:lineRule="auto"/>
        <w:jc w:val="both"/>
      </w:pPr>
      <w:r w:rsidRPr="386C506C" w:rsidR="37214709">
        <w:rPr>
          <w:rFonts w:ascii="Times New Roman" w:hAnsi="Times New Roman" w:eastAsia="Times New Roman" w:cs="Times New Roman"/>
          <w:noProof w:val="0"/>
          <w:sz w:val="24"/>
          <w:szCs w:val="24"/>
          <w:lang w:val="es-ES"/>
        </w:rPr>
        <w:t>5.4. En el plazo de cinco días hábiles, a partir de la recepción del expediente, teniendo en cuenta la propuesta incluida en el informe que elabore el Servicio de Inspección de Educación, conforme a lo establecido en el apartado 5.2., el Delegado Provincial de Educación, Ciencia y Cultura adoptará la resolución pertinente, que será motivada en todo caso, y que se comunicará a la persona que ejerce la dirección del centro para su aplicación y traslado al interesado. La resolución del Delegado Provincial de Educación, Ciencia y Cultura pondrá fin a la vía administrativa.</w:t>
      </w:r>
    </w:p>
    <w:p w:rsidR="386C506C" w:rsidP="386C506C" w:rsidRDefault="386C506C" w14:paraId="72EBF859" w14:textId="3EB6AE63">
      <w:pPr>
        <w:bidi w:val="0"/>
        <w:spacing w:before="0" w:beforeAutospacing="off" w:after="160" w:afterAutospacing="off" w:line="257" w:lineRule="auto"/>
        <w:jc w:val="both"/>
        <w:rPr>
          <w:rFonts w:ascii="Times New Roman" w:hAnsi="Times New Roman" w:eastAsia="Times New Roman" w:cs="Times New Roman"/>
          <w:noProof w:val="0"/>
          <w:sz w:val="24"/>
          <w:szCs w:val="24"/>
          <w:lang w:val="es-ES"/>
        </w:rPr>
      </w:pPr>
    </w:p>
    <w:p w:rsidR="386C506C" w:rsidP="386C506C" w:rsidRDefault="386C506C" w14:paraId="7A644A03" w14:textId="0FDC1865">
      <w:pPr>
        <w:pStyle w:val="Normal"/>
        <w:jc w:val="both"/>
        <w:rPr>
          <w:sz w:val="28"/>
          <w:szCs w:val="28"/>
        </w:rPr>
        <w:sectPr w:rsidR="00E57AD9" w:rsidSect="00E57AD9">
          <w:pgSz w:w="16838" w:h="11906" w:orient="landscape"/>
          <w:pgMar w:top="1701" w:right="1418" w:bottom="1701" w:left="1418" w:header="709" w:footer="709" w:gutter="0"/>
          <w:cols w:space="708"/>
          <w:docGrid w:linePitch="360"/>
        </w:sectPr>
      </w:pPr>
    </w:p>
    <w:p w:rsidR="00A173AD" w:rsidP="00A173AD" w:rsidRDefault="00A173AD" w14:paraId="65047F8F" w14:textId="77777777">
      <w:pPr>
        <w:jc w:val="both"/>
        <w:rPr>
          <w:sz w:val="44"/>
        </w:rPr>
      </w:pPr>
      <w:r w:rsidRPr="386C506C" w:rsidR="1DDAF71B">
        <w:rPr>
          <w:sz w:val="44"/>
          <w:szCs w:val="44"/>
        </w:rPr>
        <w:t>2º CFGS EI</w:t>
      </w:r>
    </w:p>
    <w:p w:rsidR="4BDB58F7" w:rsidP="386C506C" w:rsidRDefault="4BDB58F7" w14:paraId="33D51D86" w14:textId="54B370E6">
      <w:pPr>
        <w:pStyle w:val="Prrafodelista"/>
        <w:numPr>
          <w:ilvl w:val="0"/>
          <w:numId w:val="166"/>
        </w:numPr>
        <w:suppressLineNumbers w:val="0"/>
        <w:bidi w:val="0"/>
        <w:spacing w:before="0" w:beforeAutospacing="off" w:after="160" w:afterAutospacing="off" w:line="259" w:lineRule="auto"/>
        <w:ind w:left="720" w:right="0" w:hanging="360"/>
        <w:jc w:val="both"/>
        <w:rPr>
          <w:sz w:val="28"/>
          <w:szCs w:val="28"/>
        </w:rPr>
      </w:pPr>
      <w:r w:rsidRPr="386C506C" w:rsidR="4BDB58F7">
        <w:rPr>
          <w:sz w:val="28"/>
          <w:szCs w:val="28"/>
        </w:rPr>
        <w:t>OCIO Y TIEMPO LIBRE PARA LAS PERSONAS EN SITUACIÓN DE DEPENDENCIA</w:t>
      </w:r>
    </w:p>
    <w:p w:rsidR="386C506C" w:rsidP="386C506C" w:rsidRDefault="386C506C" w14:paraId="7035261B" w14:textId="008E3280">
      <w:pPr>
        <w:pStyle w:val="Prrafodelista"/>
        <w:suppressLineNumbers w:val="0"/>
        <w:bidi w:val="0"/>
        <w:spacing w:before="0" w:beforeAutospacing="off" w:after="160" w:afterAutospacing="off" w:line="259" w:lineRule="auto"/>
        <w:ind w:left="720" w:right="0" w:hanging="360"/>
        <w:jc w:val="both"/>
        <w:rPr>
          <w:sz w:val="28"/>
          <w:szCs w:val="28"/>
        </w:rPr>
      </w:pPr>
    </w:p>
    <w:tbl>
      <w:tblPr>
        <w:tblStyle w:val="Tablanormal"/>
        <w:bidiVisual w:val="0"/>
        <w:tblW w:w="0" w:type="auto"/>
        <w:tblInd w:w="-435" w:type="dxa"/>
        <w:tblLook w:val="04A0" w:firstRow="1" w:lastRow="0" w:firstColumn="1" w:lastColumn="0" w:noHBand="0" w:noVBand="1"/>
      </w:tblPr>
      <w:tblGrid>
        <w:gridCol w:w="7933"/>
        <w:gridCol w:w="993"/>
        <w:gridCol w:w="945"/>
      </w:tblGrid>
      <w:tr w:rsidR="386C506C" w:rsidTr="386C506C" w14:paraId="12498538">
        <w:trPr>
          <w:trHeight w:val="300"/>
        </w:trPr>
        <w:tc>
          <w:tcPr>
            <w:tcW w:w="9871" w:type="dxa"/>
            <w:gridSpan w:val="3"/>
            <w:tcBorders>
              <w:top w:val="single" w:color="000000" w:themeColor="text1" w:sz="8"/>
              <w:left w:val="single" w:color="000000" w:themeColor="text1" w:sz="8"/>
              <w:bottom w:val="single" w:color="000000" w:themeColor="text1" w:sz="8"/>
              <w:right w:val="single" w:color="000000" w:themeColor="text1" w:sz="8"/>
            </w:tcBorders>
            <w:shd w:val="clear" w:color="auto" w:fill="8DB3E2"/>
            <w:tcMar>
              <w:left w:w="108" w:type="dxa"/>
              <w:right w:w="108" w:type="dxa"/>
            </w:tcMar>
            <w:vAlign w:val="center"/>
          </w:tcPr>
          <w:p w:rsidR="386C506C" w:rsidP="386C506C" w:rsidRDefault="386C506C" w14:paraId="0FEA9A98" w14:textId="60485555">
            <w:pPr>
              <w:spacing w:before="40" w:beforeAutospacing="off" w:after="4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VINCULACIÓN Y PODNDERACIÓN DE RA/CEE  POR UNIDAD DE TRABAJO</w:t>
            </w:r>
          </w:p>
        </w:tc>
      </w:tr>
      <w:tr w:rsidR="386C506C" w:rsidTr="386C506C" w14:paraId="2BC116B8">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8DB3E2"/>
            <w:tcMar>
              <w:left w:w="108" w:type="dxa"/>
              <w:right w:w="108" w:type="dxa"/>
            </w:tcMar>
            <w:vAlign w:val="center"/>
          </w:tcPr>
          <w:p w:rsidR="386C506C" w:rsidP="386C506C" w:rsidRDefault="386C506C" w14:paraId="719AEE4D" w14:textId="0AA2B5C8">
            <w:pPr>
              <w:spacing w:before="40" w:beforeAutospacing="off" w:after="40" w:afterAutospacing="off" w:line="276" w:lineRule="auto"/>
            </w:pPr>
            <w:r w:rsidRPr="386C506C" w:rsidR="386C506C">
              <w:rPr>
                <w:rFonts w:ascii="Calibri" w:hAnsi="Calibri" w:eastAsia="Calibri" w:cs="Calibri"/>
                <w:b w:val="1"/>
                <w:bCs w:val="1"/>
                <w:color w:val="000000" w:themeColor="text1" w:themeTint="FF" w:themeShade="FF"/>
                <w:sz w:val="22"/>
                <w:szCs w:val="22"/>
              </w:rPr>
              <w:t>Criterios de Evaluación por Resultados de Aprendizaje.</w:t>
            </w:r>
          </w:p>
        </w:tc>
        <w:tc>
          <w:tcPr>
            <w:tcW w:w="993" w:type="dxa"/>
            <w:tcBorders>
              <w:top w:val="nil" w:color="000000" w:themeColor="text1" w:sz="8"/>
              <w:left w:val="single" w:color="000000" w:themeColor="text1" w:sz="8"/>
              <w:bottom w:val="single" w:color="000000" w:themeColor="text1" w:sz="8"/>
              <w:right w:val="single" w:color="000000" w:themeColor="text1" w:sz="8"/>
            </w:tcBorders>
            <w:shd w:val="clear" w:color="auto" w:fill="8DB3E2"/>
            <w:tcMar>
              <w:left w:w="108" w:type="dxa"/>
              <w:right w:w="108" w:type="dxa"/>
            </w:tcMar>
            <w:vAlign w:val="top"/>
          </w:tcPr>
          <w:p w:rsidR="386C506C" w:rsidP="386C506C" w:rsidRDefault="386C506C" w14:paraId="51116053" w14:textId="1F24A655">
            <w:pPr>
              <w:spacing w:before="40" w:beforeAutospacing="off" w:after="4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UT</w:t>
            </w:r>
          </w:p>
        </w:tc>
        <w:tc>
          <w:tcPr>
            <w:tcW w:w="945" w:type="dxa"/>
            <w:tcBorders>
              <w:top w:val="nil" w:color="000000" w:themeColor="text1" w:sz="8"/>
              <w:left w:val="single" w:color="000000" w:themeColor="text1" w:sz="8"/>
              <w:bottom w:val="single" w:color="000000" w:themeColor="text1" w:sz="8"/>
              <w:right w:val="single" w:color="000000" w:themeColor="text1" w:sz="8"/>
            </w:tcBorders>
            <w:shd w:val="clear" w:color="auto" w:fill="8DB3E2"/>
            <w:tcMar>
              <w:left w:w="108" w:type="dxa"/>
              <w:right w:w="108" w:type="dxa"/>
            </w:tcMar>
            <w:vAlign w:val="top"/>
          </w:tcPr>
          <w:p w:rsidR="386C506C" w:rsidP="386C506C" w:rsidRDefault="386C506C" w14:paraId="338D0C99" w14:textId="10E38DA2">
            <w:pPr>
              <w:spacing w:before="40" w:beforeAutospacing="off" w:after="4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Ponderación</w:t>
            </w:r>
          </w:p>
        </w:tc>
      </w:tr>
      <w:tr w:rsidR="386C506C" w:rsidTr="386C506C" w14:paraId="3C70D21D">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22E45AF1" w14:textId="68296FBF">
            <w:pPr>
              <w:spacing w:before="40" w:beforeAutospacing="off" w:after="40" w:afterAutospacing="off" w:line="276" w:lineRule="auto"/>
            </w:pPr>
            <w:r w:rsidRPr="386C506C" w:rsidR="386C506C">
              <w:rPr>
                <w:rFonts w:ascii="Calibri" w:hAnsi="Calibri" w:eastAsia="Calibri" w:cs="Calibri"/>
                <w:b w:val="1"/>
                <w:bCs w:val="1"/>
                <w:color w:val="000000" w:themeColor="text1" w:themeTint="FF" w:themeShade="FF"/>
                <w:sz w:val="22"/>
                <w:szCs w:val="22"/>
              </w:rPr>
              <w:t>RA1.Identifica los principios y conceptos básicos del ocio y tiempo libre para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166302F" w14:textId="3B130195">
            <w:pPr>
              <w:spacing w:before="40" w:beforeAutospacing="off" w:after="40" w:afterAutospacing="off" w:line="276" w:lineRule="auto"/>
              <w:jc w:val="center"/>
            </w:pPr>
            <w:r w:rsidRPr="386C506C" w:rsidR="386C506C">
              <w:rPr>
                <w:rFonts w:ascii="Calibri" w:hAnsi="Calibri" w:eastAsia="Calibri" w:cs="Calibri"/>
                <w:sz w:val="22"/>
                <w:szCs w:val="22"/>
              </w:rPr>
              <w:t xml:space="preserve"> </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CFE5E03" w14:textId="7379D05D">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20%</w:t>
            </w:r>
          </w:p>
        </w:tc>
      </w:tr>
      <w:tr w:rsidR="386C506C" w:rsidTr="386C506C" w14:paraId="58BDAA6D">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47BCEE0E" w14:textId="641FE4E8">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a)Se han identificado y definido los principios fundamentales del ocio inclusivo para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59AE58C" w14:textId="5785EC43">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1</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904FE43" w14:textId="6D4D0300">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531A892A">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3368FC0E" w14:textId="5662DA36">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b)Se han descrito las necesidades específicas de las personas en situación de dependencia en relación con el ocio y tiempo libre.</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BBE2E8C" w14:textId="710F0799">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1</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58ECC34" w14:textId="5270DFA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4A22FB1E">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045FA51B" w14:textId="652CE646">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c)Se ha reconocido y valorado el impacto positivo del ocio en la calidad de vida de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B0D042E" w14:textId="1E8A108E">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1</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1EBCC1A" w14:textId="446665E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7E5BDDD7">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3B975D62" w14:textId="11E6E622">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d)Se han descrito las estrategias para adaptar actividades de ocio según las capacidades y necesidades de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175950A" w14:textId="3E95E871">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1</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5E95A7A" w14:textId="0257BBC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21F0D995">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58D73B25" w14:textId="542653B6">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e)Se han identificado los recursos disponibles y técnicas de motivación para promover la participación de las personas en actividades de ocio inclusivas.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75B5C56" w14:textId="4CF00B5A">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1</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DFF095C" w14:textId="66686056">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1C29605B">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355E7131" w14:textId="5410A43B">
            <w:pPr>
              <w:spacing w:before="40" w:beforeAutospacing="off" w:after="40" w:afterAutospacing="off" w:line="276" w:lineRule="auto"/>
              <w:jc w:val="both"/>
            </w:pPr>
            <w:r w:rsidRPr="386C506C" w:rsidR="386C506C">
              <w:rPr>
                <w:rFonts w:ascii="Calibri" w:hAnsi="Calibri" w:eastAsia="Calibri" w:cs="Calibri"/>
                <w:b w:val="1"/>
                <w:bCs w:val="1"/>
                <w:color w:val="000000" w:themeColor="text1" w:themeTint="FF" w:themeShade="FF"/>
                <w:sz w:val="22"/>
                <w:szCs w:val="22"/>
              </w:rPr>
              <w:t>RA2.Planifica y organiza actividades de ocio y tiempo libre adaptadas a las necesidades de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9AE64CA" w14:textId="1550B7BD">
            <w:pPr>
              <w:spacing w:before="40" w:beforeAutospacing="off" w:after="40" w:afterAutospacing="off" w:line="276" w:lineRule="auto"/>
              <w:jc w:val="center"/>
            </w:pPr>
            <w:r w:rsidRPr="386C506C" w:rsidR="386C506C">
              <w:rPr>
                <w:rFonts w:ascii="Calibri" w:hAnsi="Calibri" w:eastAsia="Calibri" w:cs="Calibri"/>
                <w:sz w:val="22"/>
                <w:szCs w:val="22"/>
              </w:rPr>
              <w:t xml:space="preserve"> </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A3E11BC" w14:textId="05BF011D">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20%</w:t>
            </w:r>
          </w:p>
        </w:tc>
      </w:tr>
      <w:tr w:rsidR="386C506C" w:rsidTr="386C506C" w14:paraId="49576D44">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04172574" w14:textId="1CCD880B">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a) Se ha elaborado un programa de actividades adaptadas, considerando las características y necesidades específicas de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760E0E7" w14:textId="03A1850F">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6AB98B71" w14:textId="39698DEF">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6E62EB23">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404C59BB" w14:textId="1765F9A2">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b) Se han seleccionado y organizado los recursos y materiales adecuados para la realización de actividades de ocio inclusivas.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B1129C7" w14:textId="20E9670F">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5507F79" w14:textId="5509FA89">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3D215C1D">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2DAB64F2" w14:textId="240779D7">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c) Se han demostrado habilidades de planificación y organización en la programación de actividades, teniendo en cuenta la logística, el tiempo y los recursos disponibles.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224F5359" w14:textId="519D184F">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DE32D2A" w14:textId="2438F65F">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54917387">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3FC98B26" w14:textId="712180D3">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d) Se han adaptado las actividades para garantizar la participación y la seguridad de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D8D47BE" w14:textId="1EB382A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109366D" w14:textId="3BCE169D">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3DB01FA6">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6544E798" w14:textId="5CDF4404">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e) Se han evaluado y ajustado las actividades en función de los resultados obtenidos y el feedback de las personas participantes.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DAFE24C" w14:textId="55E4EFD5">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70C2CF6" w14:textId="7519ACD7">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4701979A">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2C6BAE6A" w14:textId="6090B649">
            <w:pPr>
              <w:spacing w:before="40" w:beforeAutospacing="off" w:after="40" w:afterAutospacing="off" w:line="276" w:lineRule="auto"/>
            </w:pPr>
            <w:r w:rsidRPr="386C506C" w:rsidR="386C506C">
              <w:rPr>
                <w:rFonts w:ascii="Calibri" w:hAnsi="Calibri" w:eastAsia="Calibri" w:cs="Calibri"/>
                <w:b w:val="1"/>
                <w:bCs w:val="1"/>
                <w:color w:val="000000" w:themeColor="text1" w:themeTint="FF" w:themeShade="FF"/>
                <w:sz w:val="22"/>
                <w:szCs w:val="22"/>
              </w:rPr>
              <w:t>RA3.Implementa y supervisa actividades de ocio y tiempo libre para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61BC80A" w14:textId="1C723D68">
            <w:pPr>
              <w:spacing w:before="40" w:beforeAutospacing="off" w:after="40" w:afterAutospacing="off" w:line="276" w:lineRule="auto"/>
              <w:jc w:val="center"/>
            </w:pPr>
            <w:r w:rsidRPr="386C506C" w:rsidR="386C506C">
              <w:rPr>
                <w:rFonts w:ascii="Calibri" w:hAnsi="Calibri" w:eastAsia="Calibri" w:cs="Calibri"/>
                <w:sz w:val="22"/>
                <w:szCs w:val="22"/>
              </w:rPr>
              <w:t xml:space="preserve"> </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2458C85E" w14:textId="79B334E1">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20%</w:t>
            </w:r>
          </w:p>
        </w:tc>
      </w:tr>
      <w:tr w:rsidR="386C506C" w:rsidTr="386C506C" w14:paraId="6BCAEDEB">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0A24495B" w14:textId="164C5CBD">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a)Se han llevado a cabo las actividades planificadas, asegurando la participación activa y la diversión de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A807A58" w14:textId="4A92C38D">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3</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2BC44588" w14:textId="20FE3F12">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6C7AB2BD">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4A2F1063" w14:textId="20161622">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b)Se han adaptado la metodología y los recursos durante la realización de la actividad para satisfacer las necesidades y preferencias individuales.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2B3D8A8" w14:textId="7A0BC6B3">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3</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ECAC405" w14:textId="41C653FA">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1B567C87">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5909976E" w14:textId="512F1171">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c)Se han demostrado habilidades de comunicación y animación para motivar e implicar a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6F1C303" w14:textId="1D64AE48">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3</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23B2301C" w14:textId="1391EA0F">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5FD72951">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6D50E8F6" w14:textId="3E970736">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d)Se han establecido las medidas que garantizan un entorno seguro y accesible para la realización de las actividades.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A21679F" w14:textId="62B55D10">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3</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657FB9D2" w14:textId="6AD47A74">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7E73F223">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174C19AC" w14:textId="2765730B">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e)Se han supervisado y gestionado situaciones imprevistas o conflictivas durante la actividad, manteniendo la calma y promoviendo el bienestar de todas las personas participantes.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7D55D7F" w14:textId="6F906FB0">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3</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913D20C" w14:textId="41F9838A">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1AB9E62C">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13474EB4" w14:textId="158D5387">
            <w:pPr>
              <w:spacing w:before="40" w:beforeAutospacing="off" w:after="40" w:afterAutospacing="off" w:line="276" w:lineRule="auto"/>
            </w:pPr>
            <w:r w:rsidRPr="386C506C" w:rsidR="386C506C">
              <w:rPr>
                <w:rFonts w:ascii="Calibri" w:hAnsi="Calibri" w:eastAsia="Calibri" w:cs="Calibri"/>
                <w:b w:val="1"/>
                <w:bCs w:val="1"/>
                <w:color w:val="000000" w:themeColor="text1" w:themeTint="FF" w:themeShade="FF"/>
                <w:sz w:val="22"/>
                <w:szCs w:val="22"/>
              </w:rPr>
              <w:t>RA4.Evalúa el impacto de las actividades de ocio y tiempo libre en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7348D6B" w14:textId="1F6470D2">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2FB6B0BF" w14:textId="563DCFFA">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20%</w:t>
            </w:r>
          </w:p>
        </w:tc>
      </w:tr>
      <w:tr w:rsidR="386C506C" w:rsidTr="386C506C" w14:paraId="6451A71C">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2D956451" w14:textId="7897E242">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a)Se ha realizado una evaluación objetiva considerando la satisfacción de las personas en situación de dependencia con las actividades realizadas.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8540959" w14:textId="7EC1B41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2EBA6FA2" w14:textId="38049942">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0AACE134">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158A1F6E" w14:textId="317A8237">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b)Se han identificado los beneficios físicos, emocionales y sociales obtenidos a través del ocio y  tiempo libre en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BE78C7E" w14:textId="10F4C3C7">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2B2E9396" w14:textId="47C9BAD5">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6C1936A2">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1CBF5187" w14:textId="03817C04">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c)Se ha evaluado la mejora en la autonomía, autoestima y habilidades sociales como resultado de la participación en las actividades.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27310E52" w14:textId="0C30BEE7">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340CD34" w14:textId="77953D40">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55D7852A">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31E5F536" w14:textId="1E6F7604">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d)Se han utilizado diferentes técnicas de evaluación para recopilar y analizar datos sobre el impacto de las actividades.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D7BCFF9" w14:textId="41FCB5E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2CC4675" w14:textId="080A4133">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734901C2">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7BC8A35F" w14:textId="4884FDDB">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e)Se han utilizado los resultados de la evaluación para mejorar y ajustar las actividades futuras y maximizar los beneficios para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77DEA27" w14:textId="3D721B3D">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B2A998C" w14:textId="44452F95">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2E7C187B">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7A039050" w14:textId="2E4D099D">
            <w:pPr>
              <w:spacing w:before="40" w:beforeAutospacing="off" w:after="40" w:afterAutospacing="off" w:line="276" w:lineRule="auto"/>
            </w:pPr>
            <w:r w:rsidRPr="386C506C" w:rsidR="386C506C">
              <w:rPr>
                <w:rFonts w:ascii="Calibri" w:hAnsi="Calibri" w:eastAsia="Calibri" w:cs="Calibri"/>
                <w:b w:val="1"/>
                <w:bCs w:val="1"/>
                <w:color w:val="000000" w:themeColor="text1" w:themeTint="FF" w:themeShade="FF"/>
                <w:sz w:val="22"/>
                <w:szCs w:val="22"/>
              </w:rPr>
              <w:t>RA5.Trabaja en equipo y se comunica de manera efectiva con el personal, las familias y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55D17B8" w14:textId="4A10AD48">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5</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07DF86C" w14:textId="10E59D0D">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20%</w:t>
            </w:r>
          </w:p>
        </w:tc>
      </w:tr>
      <w:tr w:rsidR="386C506C" w:rsidTr="386C506C" w14:paraId="4FAFEAE8">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1C6A9670" w14:textId="3EA604A6">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a)Se han demostrado habilidades de trabajo en equipo al colaborar con los demás miembros el equipo para planificar y ejecutar las actividades.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62C7110D" w14:textId="475D0B97">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5</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7E4B4F1" w14:textId="6921425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46963BB6">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4670BFBB" w14:textId="1B1A49DF">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b)Se ha comunicado de manera clara y respetuosa con las personas en situación de dependencia, empleando un lenguaje claro y adaptándose a sus necesidades de comunicación.</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281AB9A" w14:textId="5C2699DA">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5</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E233D6A" w14:textId="52C87C3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60C64DAD">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27E955CE" w14:textId="6D7DE839">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c)Se ha demostrado la capacidad para escuchar activamente y responder de manera empática a las necesidades y preocupaciones de las personas en situación de dependencia y sus familias.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614504F" w14:textId="282750E6">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5</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D191267" w14:textId="26B53B0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532DA081">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0D7CA1B9" w14:textId="12B66F02">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d)Se han mostrado habilidades de resolución de conflictos y negociación al tratar situaciones complejas o conflictivas.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6AF82BC9" w14:textId="72D75417">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5</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793F7BA" w14:textId="0E16D4E3">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3C00974E">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6414BD59" w14:textId="0B4E94E0">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e)Se ha reflexionado sobre la propia práctica profesional buscando oportunidades para el aprendizaje continuo y la mejora en el trabajo con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BF19DFD" w14:textId="1DB8BC24">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5</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670E0A1B" w14:textId="528C54CE">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bl>
    <w:p w:rsidR="4BDB58F7" w:rsidP="386C506C" w:rsidRDefault="4BDB58F7" w14:paraId="75F5F46E" w14:textId="5200AF2E">
      <w:pPr>
        <w:pStyle w:val="Normal"/>
        <w:spacing w:after="0" w:line="360" w:lineRule="auto"/>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Los RA y CE señalados con * y en rojo se evaluarán en colaboración con la formación dual que el alumnado desarrollará en la empresa.</w:t>
      </w:r>
    </w:p>
    <w:p w:rsidR="4BDB58F7" w:rsidP="386C506C" w:rsidRDefault="4BDB58F7" w14:paraId="2CFE8BEA" w14:textId="194E4346">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 xml:space="preserve">En el </w:t>
      </w:r>
      <w:r w:rsidRPr="386C506C" w:rsidR="4BDB58F7">
        <w:rPr>
          <w:rFonts w:ascii="Calibri" w:hAnsi="Calibri" w:eastAsia="Calibri" w:cs="Calibri"/>
          <w:b w:val="1"/>
          <w:bCs w:val="1"/>
          <w:noProof w:val="0"/>
          <w:sz w:val="22"/>
          <w:szCs w:val="22"/>
          <w:lang w:val="es-ES"/>
        </w:rPr>
        <w:t>centro educativo</w:t>
      </w:r>
      <w:r w:rsidRPr="386C506C" w:rsidR="4BDB58F7">
        <w:rPr>
          <w:rFonts w:ascii="Calibri" w:hAnsi="Calibri" w:eastAsia="Calibri" w:cs="Calibri"/>
          <w:noProof w:val="0"/>
          <w:sz w:val="22"/>
          <w:szCs w:val="22"/>
          <w:lang w:val="es-ES"/>
        </w:rPr>
        <w:t>, se evaluarán los contenidos vinculados a los RA y CE, a través de los siguientes instrumentos y herramientas de evaluación.</w:t>
      </w:r>
    </w:p>
    <w:p w:rsidR="4BDB58F7" w:rsidP="386C506C" w:rsidRDefault="4BDB58F7" w14:paraId="6C0E9A11" w14:textId="49E332D6">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Estos instrumentos incluyen:</w:t>
      </w:r>
    </w:p>
    <w:p w:rsidR="4BDB58F7" w:rsidP="386C506C" w:rsidRDefault="4BDB58F7" w14:paraId="1648A080" w14:textId="3A32C5AA">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4BDB58F7">
        <w:rPr>
          <w:rFonts w:ascii="Calibri" w:hAnsi="Calibri" w:eastAsia="Calibri" w:cs="Calibri"/>
          <w:noProof w:val="0"/>
          <w:color w:val="000000" w:themeColor="text1" w:themeTint="FF" w:themeShade="FF"/>
          <w:sz w:val="22"/>
          <w:szCs w:val="22"/>
          <w:lang w:val="es-ES"/>
        </w:rPr>
        <w:t xml:space="preserve">Realización de </w:t>
      </w:r>
      <w:r w:rsidRPr="386C506C" w:rsidR="4BDB58F7">
        <w:rPr>
          <w:rFonts w:ascii="Calibri" w:hAnsi="Calibri" w:eastAsia="Calibri" w:cs="Calibri"/>
          <w:b w:val="1"/>
          <w:bCs w:val="1"/>
          <w:noProof w:val="0"/>
          <w:color w:val="000000" w:themeColor="text1" w:themeTint="FF" w:themeShade="FF"/>
          <w:sz w:val="22"/>
          <w:szCs w:val="22"/>
          <w:lang w:val="es-ES"/>
        </w:rPr>
        <w:t>actividades</w:t>
      </w:r>
      <w:r w:rsidRPr="386C506C" w:rsidR="4BDB58F7">
        <w:rPr>
          <w:rFonts w:ascii="Calibri" w:hAnsi="Calibri" w:eastAsia="Calibri" w:cs="Calibri"/>
          <w:noProof w:val="0"/>
          <w:color w:val="000000" w:themeColor="text1" w:themeTint="FF" w:themeShade="FF"/>
          <w:sz w:val="22"/>
          <w:szCs w:val="22"/>
          <w:lang w:val="es-ES"/>
        </w:rPr>
        <w:t xml:space="preserve"> </w:t>
      </w:r>
      <w:r w:rsidRPr="386C506C" w:rsidR="4BDB58F7">
        <w:rPr>
          <w:rFonts w:ascii="Calibri" w:hAnsi="Calibri" w:eastAsia="Calibri" w:cs="Calibri"/>
          <w:b w:val="1"/>
          <w:bCs w:val="1"/>
          <w:noProof w:val="0"/>
          <w:color w:val="000000" w:themeColor="text1" w:themeTint="FF" w:themeShade="FF"/>
          <w:sz w:val="22"/>
          <w:szCs w:val="22"/>
          <w:lang w:val="es-ES"/>
        </w:rPr>
        <w:t>individuales</w:t>
      </w:r>
      <w:r w:rsidRPr="386C506C" w:rsidR="4BDB58F7">
        <w:rPr>
          <w:rFonts w:ascii="Calibri" w:hAnsi="Calibri" w:eastAsia="Calibri" w:cs="Calibri"/>
          <w:noProof w:val="0"/>
          <w:color w:val="000000" w:themeColor="text1" w:themeTint="FF" w:themeShade="FF"/>
          <w:sz w:val="22"/>
          <w:szCs w:val="22"/>
          <w:lang w:val="es-ES"/>
        </w:rPr>
        <w:t xml:space="preserve"> y en </w:t>
      </w:r>
      <w:r w:rsidRPr="386C506C" w:rsidR="4BDB58F7">
        <w:rPr>
          <w:rFonts w:ascii="Calibri" w:hAnsi="Calibri" w:eastAsia="Calibri" w:cs="Calibri"/>
          <w:b w:val="1"/>
          <w:bCs w:val="1"/>
          <w:noProof w:val="0"/>
          <w:color w:val="000000" w:themeColor="text1" w:themeTint="FF" w:themeShade="FF"/>
          <w:sz w:val="22"/>
          <w:szCs w:val="22"/>
          <w:lang w:val="es-ES"/>
        </w:rPr>
        <w:t>grupo</w:t>
      </w:r>
      <w:r w:rsidRPr="386C506C" w:rsidR="4BDB58F7">
        <w:rPr>
          <w:rFonts w:ascii="Calibri" w:hAnsi="Calibri" w:eastAsia="Calibri" w:cs="Calibri"/>
          <w:noProof w:val="0"/>
          <w:color w:val="000000" w:themeColor="text1" w:themeTint="FF" w:themeShade="FF"/>
          <w:sz w:val="22"/>
          <w:szCs w:val="22"/>
          <w:lang w:val="es-ES"/>
        </w:rPr>
        <w:t>.</w:t>
      </w:r>
    </w:p>
    <w:p w:rsidR="4BDB58F7" w:rsidP="386C506C" w:rsidRDefault="4BDB58F7" w14:paraId="5A2C2961" w14:textId="3C9493AA">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4BDB58F7">
        <w:rPr>
          <w:rFonts w:ascii="Calibri" w:hAnsi="Calibri" w:eastAsia="Calibri" w:cs="Calibri"/>
          <w:noProof w:val="0"/>
          <w:color w:val="000000" w:themeColor="text1" w:themeTint="FF" w:themeShade="FF"/>
          <w:sz w:val="22"/>
          <w:szCs w:val="22"/>
          <w:lang w:val="es-ES"/>
        </w:rPr>
        <w:t xml:space="preserve">Elaboración de </w:t>
      </w:r>
      <w:r w:rsidRPr="386C506C" w:rsidR="4BDB58F7">
        <w:rPr>
          <w:rFonts w:ascii="Calibri" w:hAnsi="Calibri" w:eastAsia="Calibri" w:cs="Calibri"/>
          <w:b w:val="1"/>
          <w:bCs w:val="1"/>
          <w:noProof w:val="0"/>
          <w:color w:val="000000" w:themeColor="text1" w:themeTint="FF" w:themeShade="FF"/>
          <w:sz w:val="22"/>
          <w:szCs w:val="22"/>
          <w:lang w:val="es-ES"/>
        </w:rPr>
        <w:t>ejercicios prácticos</w:t>
      </w:r>
      <w:r w:rsidRPr="386C506C" w:rsidR="4BDB58F7">
        <w:rPr>
          <w:rFonts w:ascii="Calibri" w:hAnsi="Calibri" w:eastAsia="Calibri" w:cs="Calibri"/>
          <w:noProof w:val="0"/>
          <w:color w:val="000000" w:themeColor="text1" w:themeTint="FF" w:themeShade="FF"/>
          <w:sz w:val="22"/>
          <w:szCs w:val="22"/>
          <w:lang w:val="es-ES"/>
        </w:rPr>
        <w:t xml:space="preserve"> (casos prácticos, simulaciones, etc)</w:t>
      </w:r>
    </w:p>
    <w:p w:rsidR="4BDB58F7" w:rsidP="386C506C" w:rsidRDefault="4BDB58F7" w14:paraId="466E9F89" w14:textId="3863D2A3">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4BDB58F7">
        <w:rPr>
          <w:rFonts w:ascii="Calibri" w:hAnsi="Calibri" w:eastAsia="Calibri" w:cs="Calibri"/>
          <w:b w:val="1"/>
          <w:bCs w:val="1"/>
          <w:noProof w:val="0"/>
          <w:color w:val="000000" w:themeColor="text1" w:themeTint="FF" w:themeShade="FF"/>
          <w:sz w:val="22"/>
          <w:szCs w:val="22"/>
          <w:lang w:val="es-ES"/>
        </w:rPr>
        <w:t>Proyectos y trabajos de investigación</w:t>
      </w:r>
      <w:r w:rsidRPr="386C506C" w:rsidR="4BDB58F7">
        <w:rPr>
          <w:rFonts w:ascii="Calibri" w:hAnsi="Calibri" w:eastAsia="Calibri" w:cs="Calibri"/>
          <w:noProof w:val="0"/>
          <w:color w:val="000000" w:themeColor="text1" w:themeTint="FF" w:themeShade="FF"/>
          <w:sz w:val="22"/>
          <w:szCs w:val="22"/>
          <w:lang w:val="es-ES"/>
        </w:rPr>
        <w:t>, tareas que implican planificación, desarrollo y presentación de un producto final</w:t>
      </w:r>
    </w:p>
    <w:p w:rsidR="4BDB58F7" w:rsidP="386C506C" w:rsidRDefault="4BDB58F7" w14:paraId="4A630C11" w14:textId="27428E87">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4BDB58F7">
        <w:rPr>
          <w:rFonts w:ascii="Calibri" w:hAnsi="Calibri" w:eastAsia="Calibri" w:cs="Calibri"/>
          <w:b w:val="1"/>
          <w:bCs w:val="1"/>
          <w:noProof w:val="0"/>
          <w:color w:val="000000" w:themeColor="text1" w:themeTint="FF" w:themeShade="FF"/>
          <w:sz w:val="22"/>
          <w:szCs w:val="22"/>
          <w:lang w:val="es-ES"/>
        </w:rPr>
        <w:t>Portfolio</w:t>
      </w:r>
      <w:r w:rsidRPr="386C506C" w:rsidR="4BDB58F7">
        <w:rPr>
          <w:rFonts w:ascii="Calibri" w:hAnsi="Calibri" w:eastAsia="Calibri" w:cs="Calibri"/>
          <w:noProof w:val="0"/>
          <w:color w:val="000000" w:themeColor="text1" w:themeTint="FF" w:themeShade="FF"/>
          <w:sz w:val="22"/>
          <w:szCs w:val="22"/>
          <w:lang w:val="es-ES"/>
        </w:rPr>
        <w:t xml:space="preserve"> con las actividades de cada unidad</w:t>
      </w:r>
    </w:p>
    <w:p w:rsidR="4BDB58F7" w:rsidP="386C506C" w:rsidRDefault="4BDB58F7" w14:paraId="2A7DD397" w14:textId="7499ACCB">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4BDB58F7">
        <w:rPr>
          <w:rFonts w:ascii="Calibri" w:hAnsi="Calibri" w:eastAsia="Calibri" w:cs="Calibri"/>
          <w:noProof w:val="0"/>
          <w:color w:val="000000" w:themeColor="text1" w:themeTint="FF" w:themeShade="FF"/>
          <w:sz w:val="22"/>
          <w:szCs w:val="22"/>
          <w:lang w:val="es-ES"/>
        </w:rPr>
        <w:t xml:space="preserve">Realización de </w:t>
      </w:r>
      <w:r w:rsidRPr="386C506C" w:rsidR="4BDB58F7">
        <w:rPr>
          <w:rFonts w:ascii="Calibri" w:hAnsi="Calibri" w:eastAsia="Calibri" w:cs="Calibri"/>
          <w:b w:val="1"/>
          <w:bCs w:val="1"/>
          <w:noProof w:val="0"/>
          <w:color w:val="000000" w:themeColor="text1" w:themeTint="FF" w:themeShade="FF"/>
          <w:sz w:val="22"/>
          <w:szCs w:val="22"/>
          <w:lang w:val="es-ES"/>
        </w:rPr>
        <w:t>pruebas</w:t>
      </w:r>
      <w:r w:rsidRPr="386C506C" w:rsidR="4BDB58F7">
        <w:rPr>
          <w:rFonts w:ascii="Calibri" w:hAnsi="Calibri" w:eastAsia="Calibri" w:cs="Calibri"/>
          <w:noProof w:val="0"/>
          <w:color w:val="000000" w:themeColor="text1" w:themeTint="FF" w:themeShade="FF"/>
          <w:sz w:val="22"/>
          <w:szCs w:val="22"/>
          <w:lang w:val="es-ES"/>
        </w:rPr>
        <w:t xml:space="preserve"> y </w:t>
      </w:r>
      <w:r w:rsidRPr="386C506C" w:rsidR="4BDB58F7">
        <w:rPr>
          <w:rFonts w:ascii="Calibri" w:hAnsi="Calibri" w:eastAsia="Calibri" w:cs="Calibri"/>
          <w:b w:val="1"/>
          <w:bCs w:val="1"/>
          <w:noProof w:val="0"/>
          <w:color w:val="000000" w:themeColor="text1" w:themeTint="FF" w:themeShade="FF"/>
          <w:sz w:val="22"/>
          <w:szCs w:val="22"/>
          <w:lang w:val="es-ES"/>
        </w:rPr>
        <w:t>exámenes</w:t>
      </w:r>
      <w:r w:rsidRPr="386C506C" w:rsidR="4BDB58F7">
        <w:rPr>
          <w:rFonts w:ascii="Calibri" w:hAnsi="Calibri" w:eastAsia="Calibri" w:cs="Calibri"/>
          <w:noProof w:val="0"/>
          <w:color w:val="000000" w:themeColor="text1" w:themeTint="FF" w:themeShade="FF"/>
          <w:sz w:val="22"/>
          <w:szCs w:val="22"/>
          <w:lang w:val="es-ES"/>
        </w:rPr>
        <w:t xml:space="preserve"> periódicos</w:t>
      </w:r>
    </w:p>
    <w:p w:rsidR="4BDB58F7" w:rsidP="386C506C" w:rsidRDefault="4BDB58F7" w14:paraId="211C9F50" w14:textId="165F4BAE">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4BDB58F7">
        <w:rPr>
          <w:rFonts w:ascii="Calibri" w:hAnsi="Calibri" w:eastAsia="Calibri" w:cs="Calibri"/>
          <w:b w:val="1"/>
          <w:bCs w:val="1"/>
          <w:noProof w:val="0"/>
          <w:color w:val="000000" w:themeColor="text1" w:themeTint="FF" w:themeShade="FF"/>
          <w:sz w:val="22"/>
          <w:szCs w:val="22"/>
          <w:lang w:val="es-ES"/>
        </w:rPr>
        <w:t>Exposiciones orales</w:t>
      </w:r>
      <w:r w:rsidRPr="386C506C" w:rsidR="4BDB58F7">
        <w:rPr>
          <w:rFonts w:ascii="Calibri" w:hAnsi="Calibri" w:eastAsia="Calibri" w:cs="Calibri"/>
          <w:noProof w:val="0"/>
          <w:color w:val="000000" w:themeColor="text1" w:themeTint="FF" w:themeShade="FF"/>
          <w:sz w:val="22"/>
          <w:szCs w:val="22"/>
          <w:lang w:val="es-ES"/>
        </w:rPr>
        <w:t xml:space="preserve"> (presentación de trabajos, contenidos, etc.)</w:t>
      </w:r>
    </w:p>
    <w:p w:rsidR="4BDB58F7" w:rsidP="386C506C" w:rsidRDefault="4BDB58F7" w14:paraId="30402647" w14:textId="3BAF356E">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4BDB58F7">
        <w:rPr>
          <w:rFonts w:ascii="Calibri" w:hAnsi="Calibri" w:eastAsia="Calibri" w:cs="Calibri"/>
          <w:b w:val="1"/>
          <w:bCs w:val="1"/>
          <w:noProof w:val="0"/>
          <w:color w:val="000000" w:themeColor="text1" w:themeTint="FF" w:themeShade="FF"/>
          <w:sz w:val="22"/>
          <w:szCs w:val="22"/>
          <w:lang w:val="es-ES"/>
        </w:rPr>
        <w:t>Observación</w:t>
      </w:r>
      <w:r w:rsidRPr="386C506C" w:rsidR="4BDB58F7">
        <w:rPr>
          <w:rFonts w:ascii="Calibri" w:hAnsi="Calibri" w:eastAsia="Calibri" w:cs="Calibri"/>
          <w:noProof w:val="0"/>
          <w:color w:val="000000" w:themeColor="text1" w:themeTint="FF" w:themeShade="FF"/>
          <w:sz w:val="22"/>
          <w:szCs w:val="22"/>
          <w:lang w:val="es-ES"/>
        </w:rPr>
        <w:t xml:space="preserve"> directa alumno/a: motivación, interés, actitudes, comportamiento, asistencia, etc.</w:t>
      </w:r>
    </w:p>
    <w:p w:rsidR="386C506C" w:rsidP="386C506C" w:rsidRDefault="386C506C" w14:paraId="771931BC" w14:textId="6376209F">
      <w:pPr>
        <w:pStyle w:val="Normal"/>
        <w:spacing w:before="0" w:beforeAutospacing="off" w:after="0" w:afterAutospacing="off"/>
        <w:ind w:right="0"/>
        <w:jc w:val="both"/>
        <w:rPr>
          <w:rFonts w:ascii="Calibri" w:hAnsi="Calibri" w:eastAsia="Calibri" w:cs="Calibri"/>
          <w:noProof w:val="0"/>
          <w:sz w:val="24"/>
          <w:szCs w:val="24"/>
          <w:lang w:val="es-ES"/>
        </w:rPr>
      </w:pPr>
    </w:p>
    <w:p w:rsidR="4BDB58F7" w:rsidP="386C506C" w:rsidRDefault="4BDB58F7" w14:paraId="2EE65B8F" w14:textId="7662AEBE">
      <w:pPr>
        <w:pStyle w:val="Normal"/>
        <w:spacing w:before="0" w:beforeAutospacing="off" w:after="0" w:afterAutospacing="off"/>
        <w:ind w:right="0"/>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 xml:space="preserve">Las </w:t>
      </w:r>
      <w:r w:rsidRPr="386C506C" w:rsidR="4BDB58F7">
        <w:rPr>
          <w:rFonts w:ascii="Calibri" w:hAnsi="Calibri" w:eastAsia="Calibri" w:cs="Calibri"/>
          <w:b w:val="1"/>
          <w:bCs w:val="1"/>
          <w:noProof w:val="0"/>
          <w:sz w:val="22"/>
          <w:szCs w:val="22"/>
          <w:lang w:val="es-ES"/>
        </w:rPr>
        <w:t>herramientas de evaluación</w:t>
      </w:r>
      <w:r w:rsidRPr="386C506C" w:rsidR="4BDB58F7">
        <w:rPr>
          <w:rFonts w:ascii="Calibri" w:hAnsi="Calibri" w:eastAsia="Calibri" w:cs="Calibri"/>
          <w:noProof w:val="0"/>
          <w:sz w:val="22"/>
          <w:szCs w:val="22"/>
          <w:lang w:val="es-ES"/>
        </w:rPr>
        <w:t xml:space="preserve"> que permiten evidenciar la adquisición de los aprendizajes que se contemplan son:</w:t>
      </w:r>
    </w:p>
    <w:p w:rsidR="4BDB58F7" w:rsidP="386C506C" w:rsidRDefault="4BDB58F7" w14:paraId="0A43942F" w14:textId="001B0C86">
      <w:pPr>
        <w:pStyle w:val="Prrafodelista"/>
        <w:numPr>
          <w:ilvl w:val="0"/>
          <w:numId w:val="111"/>
        </w:numPr>
        <w:spacing w:before="0" w:beforeAutospacing="off" w:after="0" w:afterAutospacing="off"/>
        <w:ind w:right="0"/>
        <w:jc w:val="both"/>
        <w:rPr>
          <w:rFonts w:ascii="Calibri" w:hAnsi="Calibri" w:eastAsia="Calibri" w:cs="Calibri"/>
          <w:noProof w:val="0"/>
          <w:sz w:val="22"/>
          <w:szCs w:val="22"/>
          <w:lang w:val="es-ES"/>
        </w:rPr>
      </w:pPr>
      <w:r w:rsidRPr="386C506C" w:rsidR="4BDB58F7">
        <w:rPr>
          <w:rFonts w:ascii="Calibri" w:hAnsi="Calibri" w:eastAsia="Calibri" w:cs="Calibri"/>
          <w:b w:val="1"/>
          <w:bCs w:val="1"/>
          <w:noProof w:val="0"/>
          <w:sz w:val="22"/>
          <w:szCs w:val="22"/>
          <w:lang w:val="es-ES"/>
        </w:rPr>
        <w:t xml:space="preserve">Lista de control o </w:t>
      </w:r>
      <w:r w:rsidRPr="386C506C" w:rsidR="4BDB58F7">
        <w:rPr>
          <w:rFonts w:ascii="Calibri" w:hAnsi="Calibri" w:eastAsia="Calibri" w:cs="Calibri"/>
          <w:b w:val="1"/>
          <w:bCs w:val="1"/>
          <w:i w:val="1"/>
          <w:iCs w:val="1"/>
          <w:noProof w:val="0"/>
          <w:sz w:val="22"/>
          <w:szCs w:val="22"/>
          <w:lang w:val="es-ES"/>
        </w:rPr>
        <w:t>Checklist</w:t>
      </w:r>
      <w:r w:rsidRPr="386C506C" w:rsidR="4BDB58F7">
        <w:rPr>
          <w:rFonts w:ascii="Calibri" w:hAnsi="Calibri" w:eastAsia="Calibri" w:cs="Calibri"/>
          <w:noProof w:val="0"/>
          <w:sz w:val="22"/>
          <w:szCs w:val="22"/>
          <w:lang w:val="es-ES"/>
        </w:rPr>
        <w:t>. Sirve para comprobar el cumplimiento (presencia/ ausencia) de un listado de requisitos o indicadores.</w:t>
      </w:r>
    </w:p>
    <w:p w:rsidR="4BDB58F7" w:rsidP="386C506C" w:rsidRDefault="4BDB58F7" w14:paraId="362E9337" w14:textId="4916E265">
      <w:pPr>
        <w:pStyle w:val="Prrafodelista"/>
        <w:numPr>
          <w:ilvl w:val="0"/>
          <w:numId w:val="111"/>
        </w:numPr>
        <w:spacing w:before="0" w:beforeAutospacing="off" w:after="0" w:afterAutospacing="off"/>
        <w:ind w:right="0"/>
        <w:jc w:val="both"/>
        <w:rPr>
          <w:rFonts w:ascii="Calibri" w:hAnsi="Calibri" w:eastAsia="Calibri" w:cs="Calibri"/>
          <w:noProof w:val="0"/>
          <w:sz w:val="22"/>
          <w:szCs w:val="22"/>
          <w:lang w:val="es-ES"/>
        </w:rPr>
      </w:pPr>
      <w:r w:rsidRPr="386C506C" w:rsidR="4BDB58F7">
        <w:rPr>
          <w:rFonts w:ascii="Calibri" w:hAnsi="Calibri" w:eastAsia="Calibri" w:cs="Calibri"/>
          <w:b w:val="1"/>
          <w:bCs w:val="1"/>
          <w:noProof w:val="0"/>
          <w:sz w:val="22"/>
          <w:szCs w:val="22"/>
          <w:lang w:val="es-ES"/>
        </w:rPr>
        <w:t>Tablas de estimación</w:t>
      </w:r>
      <w:r w:rsidRPr="386C506C" w:rsidR="4BDB58F7">
        <w:rPr>
          <w:rFonts w:ascii="Calibri" w:hAnsi="Calibri" w:eastAsia="Calibri" w:cs="Calibri"/>
          <w:noProof w:val="0"/>
          <w:sz w:val="22"/>
          <w:szCs w:val="22"/>
          <w:lang w:val="es-ES"/>
        </w:rPr>
        <w:t>. Son tablas evaluativas para valorar la frecuencia o grado de una serie de indicadores.</w:t>
      </w:r>
    </w:p>
    <w:p w:rsidR="4BDB58F7" w:rsidP="386C506C" w:rsidRDefault="4BDB58F7" w14:paraId="7EDE70BF" w14:textId="70D4BC13">
      <w:pPr>
        <w:pStyle w:val="Prrafodelista"/>
        <w:numPr>
          <w:ilvl w:val="0"/>
          <w:numId w:val="111"/>
        </w:numPr>
        <w:spacing w:before="0" w:beforeAutospacing="off" w:after="0" w:afterAutospacing="off"/>
        <w:ind w:right="0"/>
        <w:jc w:val="both"/>
        <w:rPr>
          <w:rFonts w:ascii="Calibri" w:hAnsi="Calibri" w:eastAsia="Calibri" w:cs="Calibri"/>
          <w:noProof w:val="0"/>
          <w:sz w:val="22"/>
          <w:szCs w:val="22"/>
          <w:lang w:val="es-ES"/>
        </w:rPr>
      </w:pPr>
      <w:r w:rsidRPr="386C506C" w:rsidR="4BDB58F7">
        <w:rPr>
          <w:rFonts w:ascii="Calibri" w:hAnsi="Calibri" w:eastAsia="Calibri" w:cs="Calibri"/>
          <w:b w:val="1"/>
          <w:bCs w:val="1"/>
          <w:noProof w:val="0"/>
          <w:sz w:val="22"/>
          <w:szCs w:val="22"/>
          <w:lang w:val="es-ES"/>
        </w:rPr>
        <w:t>Rúbricas</w:t>
      </w:r>
      <w:r w:rsidRPr="386C506C" w:rsidR="4BDB58F7">
        <w:rPr>
          <w:rFonts w:ascii="Calibri" w:hAnsi="Calibri" w:eastAsia="Calibri" w:cs="Calibri"/>
          <w:noProof w:val="0"/>
          <w:sz w:val="22"/>
          <w:szCs w:val="22"/>
          <w:lang w:val="es-ES"/>
        </w:rPr>
        <w:t>. Son tablas de doble entrada con diferentes niveles de ejecución de una tarea, actividad o proceso educativo.</w:t>
      </w:r>
    </w:p>
    <w:p w:rsidR="4BDB58F7" w:rsidP="386C506C" w:rsidRDefault="4BDB58F7" w14:paraId="7978974D" w14:textId="568AEA0B">
      <w:pPr>
        <w:pStyle w:val="Prrafodelista"/>
        <w:numPr>
          <w:ilvl w:val="0"/>
          <w:numId w:val="111"/>
        </w:numPr>
        <w:spacing w:before="0" w:beforeAutospacing="off" w:after="0" w:afterAutospacing="off"/>
        <w:ind w:right="0"/>
        <w:jc w:val="both"/>
        <w:rPr>
          <w:rFonts w:ascii="Calibri" w:hAnsi="Calibri" w:eastAsia="Calibri" w:cs="Calibri"/>
          <w:noProof w:val="0"/>
          <w:sz w:val="24"/>
          <w:szCs w:val="24"/>
          <w:lang w:val="es-ES"/>
        </w:rPr>
      </w:pPr>
      <w:r w:rsidRPr="386C506C" w:rsidR="4BDB58F7">
        <w:rPr>
          <w:rFonts w:ascii="Calibri" w:hAnsi="Calibri" w:eastAsia="Calibri" w:cs="Calibri"/>
          <w:b w:val="1"/>
          <w:bCs w:val="1"/>
          <w:noProof w:val="0"/>
          <w:sz w:val="22"/>
          <w:szCs w:val="22"/>
          <w:lang w:val="es-ES"/>
        </w:rPr>
        <w:t>Lista de observación grupal</w:t>
      </w:r>
      <w:r w:rsidRPr="386C506C" w:rsidR="4BDB58F7">
        <w:rPr>
          <w:rFonts w:ascii="Calibri" w:hAnsi="Calibri" w:eastAsia="Calibri" w:cs="Calibri"/>
          <w:noProof w:val="0"/>
          <w:sz w:val="22"/>
          <w:szCs w:val="22"/>
          <w:lang w:val="es-ES"/>
        </w:rPr>
        <w:t>. Son tablas con los nombres del alumnado en las filas y las características observables en las columnas. Son útiles para la observación procedimental o actitudinal en trabajos en grupo</w:t>
      </w:r>
      <w:r w:rsidRPr="386C506C" w:rsidR="4BDB58F7">
        <w:rPr>
          <w:rFonts w:ascii="Calibri" w:hAnsi="Calibri" w:eastAsia="Calibri" w:cs="Calibri"/>
          <w:noProof w:val="0"/>
          <w:sz w:val="24"/>
          <w:szCs w:val="24"/>
          <w:lang w:val="es-ES"/>
        </w:rPr>
        <w:t>.</w:t>
      </w:r>
    </w:p>
    <w:p w:rsidR="386C506C" w:rsidP="386C506C" w:rsidRDefault="386C506C" w14:paraId="5A3A20AB" w14:textId="66426E35">
      <w:pPr>
        <w:pStyle w:val="Normal"/>
        <w:spacing w:line="276" w:lineRule="auto"/>
        <w:jc w:val="both"/>
        <w:rPr>
          <w:rFonts w:ascii="Calibri" w:hAnsi="Calibri" w:eastAsia="Calibri" w:cs="Calibri"/>
          <w:b w:val="1"/>
          <w:bCs w:val="1"/>
        </w:rPr>
      </w:pPr>
    </w:p>
    <w:p w:rsidR="4BDB58F7" w:rsidP="386C506C" w:rsidRDefault="4BDB58F7" w14:paraId="44D2A266" w14:textId="0CAFAE24">
      <w:pPr>
        <w:pStyle w:val="Normal"/>
        <w:spacing w:line="276" w:lineRule="auto"/>
        <w:jc w:val="both"/>
        <w:rPr>
          <w:rFonts w:ascii="Calibri" w:hAnsi="Calibri" w:eastAsia="Calibri" w:cs="Calibri"/>
          <w:b w:val="1"/>
          <w:bCs w:val="1"/>
        </w:rPr>
      </w:pPr>
      <w:r w:rsidRPr="386C506C" w:rsidR="4BDB58F7">
        <w:rPr>
          <w:rFonts w:ascii="Calibri" w:hAnsi="Calibri" w:eastAsia="Calibri" w:cs="Calibri"/>
          <w:b w:val="1"/>
          <w:bCs w:val="1"/>
        </w:rPr>
        <w:t>CRITERIOS DE CALIFICACIÓN</w:t>
      </w:r>
    </w:p>
    <w:p w:rsidR="4BDB58F7" w:rsidP="386C506C" w:rsidRDefault="4BDB58F7" w14:paraId="01D0D286" w14:textId="4F5C964D">
      <w:pPr>
        <w:pStyle w:val="Normal"/>
        <w:spacing w:after="0"/>
        <w:jc w:val="both"/>
        <w:rPr>
          <w:rFonts w:ascii="Calibri" w:hAnsi="Calibri" w:eastAsia="Calibri" w:cs="Calibri"/>
        </w:rPr>
      </w:pPr>
      <w:r w:rsidRPr="386C506C" w:rsidR="4BDB58F7">
        <w:rPr>
          <w:rFonts w:ascii="Calibri" w:hAnsi="Calibri" w:eastAsia="Calibri" w:cs="Calibri"/>
          <w:noProof w:val="0"/>
          <w:sz w:val="22"/>
          <w:szCs w:val="22"/>
          <w:lang w:val="es-ES"/>
        </w:rPr>
        <w:t xml:space="preserve">Se calificará la consecución de cada uno de los </w:t>
      </w:r>
      <w:r w:rsidRPr="386C506C" w:rsidR="4BDB58F7">
        <w:rPr>
          <w:rFonts w:ascii="Calibri" w:hAnsi="Calibri" w:eastAsia="Calibri" w:cs="Calibri"/>
          <w:b w:val="1"/>
          <w:bCs w:val="1"/>
          <w:noProof w:val="0"/>
          <w:sz w:val="22"/>
          <w:szCs w:val="22"/>
          <w:lang w:val="es-ES"/>
        </w:rPr>
        <w:t>criterios de evaluación</w:t>
      </w:r>
      <w:r w:rsidRPr="386C506C" w:rsidR="4BDB58F7">
        <w:rPr>
          <w:rFonts w:ascii="Calibri" w:hAnsi="Calibri" w:eastAsia="Calibri" w:cs="Calibri"/>
          <w:noProof w:val="0"/>
          <w:sz w:val="22"/>
          <w:szCs w:val="22"/>
          <w:lang w:val="es-ES"/>
        </w:rPr>
        <w:t xml:space="preserve"> con un número entero de </w:t>
      </w:r>
      <w:r w:rsidRPr="386C506C" w:rsidR="4BDB58F7">
        <w:rPr>
          <w:rFonts w:ascii="Calibri" w:hAnsi="Calibri" w:eastAsia="Calibri" w:cs="Calibri"/>
          <w:b w:val="1"/>
          <w:bCs w:val="1"/>
          <w:noProof w:val="0"/>
          <w:sz w:val="22"/>
          <w:szCs w:val="22"/>
          <w:lang w:val="es-ES"/>
        </w:rPr>
        <w:t>0 a 10</w:t>
      </w:r>
      <w:r w:rsidRPr="386C506C" w:rsidR="4BDB58F7">
        <w:rPr>
          <w:rFonts w:ascii="Calibri" w:hAnsi="Calibri" w:eastAsia="Calibri" w:cs="Calibri"/>
          <w:noProof w:val="0"/>
          <w:sz w:val="22"/>
          <w:szCs w:val="22"/>
          <w:lang w:val="es-ES"/>
        </w:rPr>
        <w:t xml:space="preserve">. Entendiéndose el 0 como un criterio que no se ha conseguido en absoluto y el 10 como plenamente conseguido. </w:t>
      </w:r>
    </w:p>
    <w:p w:rsidR="4BDB58F7" w:rsidP="386C506C" w:rsidRDefault="4BDB58F7" w14:paraId="6470E77D" w14:textId="0C7A4B2E">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 xml:space="preserve">Para obtener la </w:t>
      </w:r>
      <w:r w:rsidRPr="386C506C" w:rsidR="4BDB58F7">
        <w:rPr>
          <w:rFonts w:ascii="Calibri" w:hAnsi="Calibri" w:eastAsia="Calibri" w:cs="Calibri"/>
          <w:b w:val="1"/>
          <w:bCs w:val="1"/>
          <w:noProof w:val="0"/>
          <w:sz w:val="22"/>
          <w:szCs w:val="22"/>
          <w:lang w:val="es-ES"/>
        </w:rPr>
        <w:t>calificación</w:t>
      </w:r>
      <w:r w:rsidRPr="386C506C" w:rsidR="4BDB58F7">
        <w:rPr>
          <w:rFonts w:ascii="Calibri" w:hAnsi="Calibri" w:eastAsia="Calibri" w:cs="Calibri"/>
          <w:noProof w:val="0"/>
          <w:sz w:val="22"/>
          <w:szCs w:val="22"/>
          <w:lang w:val="es-ES"/>
        </w:rPr>
        <w:t xml:space="preserve"> de </w:t>
      </w:r>
      <w:r w:rsidRPr="386C506C" w:rsidR="4BDB58F7">
        <w:rPr>
          <w:rFonts w:ascii="Calibri" w:hAnsi="Calibri" w:eastAsia="Calibri" w:cs="Calibri"/>
          <w:b w:val="1"/>
          <w:bCs w:val="1"/>
          <w:noProof w:val="0"/>
          <w:sz w:val="22"/>
          <w:szCs w:val="22"/>
          <w:lang w:val="es-ES"/>
        </w:rPr>
        <w:t>cada Resultado de Aprendizaje</w:t>
      </w:r>
      <w:r w:rsidRPr="386C506C" w:rsidR="4BDB58F7">
        <w:rPr>
          <w:rFonts w:ascii="Calibri" w:hAnsi="Calibri" w:eastAsia="Calibri" w:cs="Calibri"/>
          <w:noProof w:val="0"/>
          <w:sz w:val="22"/>
          <w:szCs w:val="22"/>
          <w:lang w:val="es-ES"/>
        </w:rPr>
        <w:t xml:space="preserve">, se </w:t>
      </w:r>
      <w:r w:rsidRPr="386C506C" w:rsidR="4BDB58F7">
        <w:rPr>
          <w:rFonts w:ascii="Calibri" w:hAnsi="Calibri" w:eastAsia="Calibri" w:cs="Calibri"/>
          <w:b w:val="1"/>
          <w:bCs w:val="1"/>
          <w:noProof w:val="0"/>
          <w:sz w:val="22"/>
          <w:szCs w:val="22"/>
          <w:lang w:val="es-ES"/>
        </w:rPr>
        <w:t>sumará</w:t>
      </w:r>
      <w:r w:rsidRPr="386C506C" w:rsidR="4BDB58F7">
        <w:rPr>
          <w:rFonts w:ascii="Calibri" w:hAnsi="Calibri" w:eastAsia="Calibri" w:cs="Calibri"/>
          <w:noProof w:val="0"/>
          <w:sz w:val="22"/>
          <w:szCs w:val="22"/>
          <w:lang w:val="es-ES"/>
        </w:rPr>
        <w:t xml:space="preserve"> la </w:t>
      </w:r>
      <w:r w:rsidRPr="386C506C" w:rsidR="4BDB58F7">
        <w:rPr>
          <w:rFonts w:ascii="Calibri" w:hAnsi="Calibri" w:eastAsia="Calibri" w:cs="Calibri"/>
          <w:b w:val="1"/>
          <w:bCs w:val="1"/>
          <w:noProof w:val="0"/>
          <w:sz w:val="22"/>
          <w:szCs w:val="22"/>
          <w:lang w:val="es-ES"/>
        </w:rPr>
        <w:t>ponderación</w:t>
      </w:r>
      <w:r w:rsidRPr="386C506C" w:rsidR="4BDB58F7">
        <w:rPr>
          <w:rFonts w:ascii="Calibri" w:hAnsi="Calibri" w:eastAsia="Calibri" w:cs="Calibri"/>
          <w:noProof w:val="0"/>
          <w:sz w:val="22"/>
          <w:szCs w:val="22"/>
          <w:lang w:val="es-ES"/>
        </w:rPr>
        <w:t xml:space="preserve"> asignada a sus </w:t>
      </w:r>
      <w:r w:rsidRPr="386C506C" w:rsidR="4BDB58F7">
        <w:rPr>
          <w:rFonts w:ascii="Calibri" w:hAnsi="Calibri" w:eastAsia="Calibri" w:cs="Calibri"/>
          <w:b w:val="1"/>
          <w:bCs w:val="1"/>
          <w:noProof w:val="0"/>
          <w:sz w:val="22"/>
          <w:szCs w:val="22"/>
          <w:lang w:val="es-ES"/>
        </w:rPr>
        <w:t>CCEE.</w:t>
      </w:r>
      <w:r w:rsidRPr="386C506C" w:rsidR="4BDB58F7">
        <w:rPr>
          <w:rFonts w:ascii="Calibri" w:hAnsi="Calibri" w:eastAsia="Calibri" w:cs="Calibri"/>
          <w:noProof w:val="0"/>
          <w:sz w:val="22"/>
          <w:szCs w:val="22"/>
          <w:lang w:val="es-ES"/>
        </w:rPr>
        <w:t xml:space="preserve"> El profesor/a podrá utilizar diferentes instrumentos para evaluar cada CCEE y para su evaluación, se aplicará el porcentaje asignado a cada instrumento por el valor de la nota obtenida de cada uno y después se realizará la media aritmética de dichos valores.</w:t>
      </w:r>
    </w:p>
    <w:p w:rsidR="4BDB58F7" w:rsidP="386C506C" w:rsidRDefault="4BDB58F7" w14:paraId="1AF51D54" w14:textId="7A2E50FD">
      <w:pPr>
        <w:pStyle w:val="Normal"/>
        <w:spacing w:before="120" w:beforeAutospacing="off" w:after="120" w:afterAutospacing="off" w:line="276" w:lineRule="auto"/>
        <w:jc w:val="both"/>
        <w:rPr>
          <w:rFonts w:ascii="Calibri" w:hAnsi="Calibri" w:eastAsia="Calibri" w:cs="Calibri"/>
          <w:b w:val="1"/>
          <w:bCs w:val="1"/>
          <w:noProof w:val="0"/>
          <w:sz w:val="22"/>
          <w:szCs w:val="22"/>
          <w:lang w:val="es-ES"/>
        </w:rPr>
      </w:pPr>
      <w:r w:rsidRPr="386C506C" w:rsidR="4BDB58F7">
        <w:rPr>
          <w:rFonts w:ascii="Calibri" w:hAnsi="Calibri" w:eastAsia="Calibri" w:cs="Calibri"/>
          <w:noProof w:val="0"/>
          <w:sz w:val="22"/>
          <w:szCs w:val="22"/>
          <w:lang w:val="es-ES"/>
        </w:rPr>
        <w:t xml:space="preserve">En caso de que algún </w:t>
      </w:r>
      <w:r w:rsidRPr="386C506C" w:rsidR="4BDB58F7">
        <w:rPr>
          <w:rFonts w:ascii="Calibri" w:hAnsi="Calibri" w:eastAsia="Calibri" w:cs="Calibri"/>
          <w:b w:val="1"/>
          <w:bCs w:val="1"/>
          <w:noProof w:val="0"/>
          <w:sz w:val="22"/>
          <w:szCs w:val="22"/>
          <w:lang w:val="es-ES"/>
        </w:rPr>
        <w:t>criterio no se haya podido evaluar</w:t>
      </w:r>
      <w:r w:rsidRPr="386C506C" w:rsidR="4BDB58F7">
        <w:rPr>
          <w:rFonts w:ascii="Calibri" w:hAnsi="Calibri" w:eastAsia="Calibri" w:cs="Calibri"/>
          <w:noProof w:val="0"/>
          <w:sz w:val="22"/>
          <w:szCs w:val="22"/>
          <w:lang w:val="es-ES"/>
        </w:rPr>
        <w:t xml:space="preserve"> durante las evaluaciones parciales, se considerará su peso igual a </w:t>
      </w:r>
      <w:r w:rsidRPr="386C506C" w:rsidR="4BDB58F7">
        <w:rPr>
          <w:rFonts w:ascii="Calibri" w:hAnsi="Calibri" w:eastAsia="Calibri" w:cs="Calibri"/>
          <w:b w:val="1"/>
          <w:bCs w:val="1"/>
          <w:noProof w:val="0"/>
          <w:sz w:val="22"/>
          <w:szCs w:val="22"/>
          <w:lang w:val="es-ES"/>
        </w:rPr>
        <w:t>0.</w:t>
      </w:r>
    </w:p>
    <w:p w:rsidR="4BDB58F7" w:rsidP="386C506C" w:rsidRDefault="4BDB58F7" w14:paraId="53D5004E" w14:textId="0094813F">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 xml:space="preserve">La </w:t>
      </w:r>
      <w:r w:rsidRPr="386C506C" w:rsidR="4BDB58F7">
        <w:rPr>
          <w:rFonts w:ascii="Calibri" w:hAnsi="Calibri" w:eastAsia="Calibri" w:cs="Calibri"/>
          <w:b w:val="1"/>
          <w:bCs w:val="1"/>
          <w:noProof w:val="0"/>
          <w:sz w:val="22"/>
          <w:szCs w:val="22"/>
          <w:lang w:val="es-ES"/>
        </w:rPr>
        <w:t>calificación final</w:t>
      </w:r>
      <w:r w:rsidRPr="386C506C" w:rsidR="4BDB58F7">
        <w:rPr>
          <w:rFonts w:ascii="Calibri" w:hAnsi="Calibri" w:eastAsia="Calibri" w:cs="Calibri"/>
          <w:noProof w:val="0"/>
          <w:sz w:val="22"/>
          <w:szCs w:val="22"/>
          <w:lang w:val="es-ES"/>
        </w:rPr>
        <w:t xml:space="preserve"> se obtendrá sumando </w:t>
      </w:r>
      <w:r w:rsidRPr="386C506C" w:rsidR="4BDB58F7">
        <w:rPr>
          <w:rFonts w:ascii="Calibri" w:hAnsi="Calibri" w:eastAsia="Calibri" w:cs="Calibri"/>
          <w:b w:val="1"/>
          <w:bCs w:val="1"/>
          <w:noProof w:val="0"/>
          <w:sz w:val="22"/>
          <w:szCs w:val="22"/>
          <w:lang w:val="es-ES"/>
        </w:rPr>
        <w:t xml:space="preserve">la calificación de cada Resultado de Aprendizaje. </w:t>
      </w:r>
      <w:r w:rsidRPr="386C506C" w:rsidR="4BDB58F7">
        <w:rPr>
          <w:rFonts w:ascii="Calibri" w:hAnsi="Calibri" w:eastAsia="Calibri" w:cs="Calibri"/>
          <w:noProof w:val="0"/>
          <w:sz w:val="22"/>
          <w:szCs w:val="22"/>
          <w:lang w:val="es-ES"/>
        </w:rPr>
        <w:t>Para obtener una evaluación positiva en el módulo:</w:t>
      </w:r>
    </w:p>
    <w:p w:rsidR="4BDB58F7" w:rsidP="386C506C" w:rsidRDefault="4BDB58F7" w14:paraId="13B68733" w14:textId="46090E75">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La calificación deberá ser igual o superior a 5 puntos.</w:t>
      </w:r>
    </w:p>
    <w:p w:rsidR="4BDB58F7" w:rsidP="386C506C" w:rsidRDefault="4BDB58F7" w14:paraId="23C238F2" w14:textId="31DA46AD">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 xml:space="preserve">Las calificaciones, tanto las correspondientes a cada evaluación parcial como a la final, se formularán en cifras de 1 a 10 sin decimales. </w:t>
      </w:r>
    </w:p>
    <w:p w:rsidR="4BDB58F7" w:rsidP="386C506C" w:rsidRDefault="4BDB58F7" w14:paraId="738D5EA8" w14:textId="7BDCA3A1">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 xml:space="preserve">La asistencia a clase, la realización de los trabajos y la entrega de proyectos serán obligatorias. </w:t>
      </w:r>
    </w:p>
    <w:p w:rsidR="4BDB58F7" w:rsidP="386C506C" w:rsidRDefault="4BDB58F7" w14:paraId="62563D97" w14:textId="1F7F3FB7">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La entrega de trabajos es un requisito indispensable para realizar los parciales o exámenes.</w:t>
      </w:r>
    </w:p>
    <w:p w:rsidR="4BDB58F7" w:rsidP="386C506C" w:rsidRDefault="4BDB58F7" w14:paraId="16A9549C" w14:textId="5E70FDCB">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La aplicación del proceso de evaluación continua del alumnado exige el seguimiento regular del</w:t>
      </w:r>
      <w:r w:rsidRPr="386C506C" w:rsidR="4BDB58F7">
        <w:rPr>
          <w:rFonts w:ascii="Calibri" w:hAnsi="Calibri" w:eastAsia="Calibri" w:cs="Calibri"/>
          <w:i w:val="1"/>
          <w:iCs w:val="1"/>
          <w:noProof w:val="0"/>
          <w:sz w:val="22"/>
          <w:szCs w:val="22"/>
          <w:lang w:val="es-ES"/>
        </w:rPr>
        <w:t xml:space="preserve"> </w:t>
      </w:r>
      <w:r w:rsidRPr="386C506C" w:rsidR="4BDB58F7">
        <w:rPr>
          <w:rFonts w:ascii="Calibri" w:hAnsi="Calibri" w:eastAsia="Calibri" w:cs="Calibri"/>
          <w:noProof w:val="0"/>
          <w:sz w:val="22"/>
          <w:szCs w:val="22"/>
          <w:lang w:val="es-ES"/>
        </w:rPr>
        <w:t xml:space="preserve">alumnado de las actividades programadas. Una ausencia injustificada inferior al 25% de las horas de duración del módulo profesional supondrá la pérdida del derecho a la evaluación continua. </w:t>
      </w:r>
    </w:p>
    <w:p w:rsidR="4BDB58F7" w:rsidP="386C506C" w:rsidRDefault="4BDB58F7" w14:paraId="5C213400" w14:textId="789C6972">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 xml:space="preserve">Se justificarán faltas de asistencia siempre que el alumno/a presente su correspondiente justificante oficial, nunca fotocopia, en el plazo de 5 días hábiles una vez incorporado a clase. Se contemplan los siguientes motivos: </w:t>
      </w:r>
    </w:p>
    <w:p w:rsidR="4BDB58F7" w:rsidP="386C506C" w:rsidRDefault="4BDB58F7" w14:paraId="7E97E703" w14:textId="3B2D2AFE">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 xml:space="preserve">Enfermedades y reconocimientos médicos. </w:t>
      </w:r>
    </w:p>
    <w:p w:rsidR="4BDB58F7" w:rsidP="386C506C" w:rsidRDefault="4BDB58F7" w14:paraId="24A08C98" w14:textId="421AED12">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 xml:space="preserve">Diagnóstico médico que obligue a reposo. </w:t>
      </w:r>
    </w:p>
    <w:p w:rsidR="4BDB58F7" w:rsidP="386C506C" w:rsidRDefault="4BDB58F7" w14:paraId="6B9CAC43" w14:textId="62557668">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 xml:space="preserve">Exámenes oficiales. </w:t>
      </w:r>
    </w:p>
    <w:p w:rsidR="4BDB58F7" w:rsidP="386C506C" w:rsidRDefault="4BDB58F7" w14:paraId="00532CE6" w14:textId="37B3E04C">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Juzgado.</w:t>
      </w:r>
    </w:p>
    <w:p w:rsidR="4BDB58F7" w:rsidP="386C506C" w:rsidRDefault="4BDB58F7" w14:paraId="7AFDEA53" w14:textId="1FCB67D3">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Accidentes.</w:t>
      </w:r>
    </w:p>
    <w:p w:rsidR="4BDB58F7" w:rsidP="386C506C" w:rsidRDefault="4BDB58F7" w14:paraId="1D0539AE" w14:textId="775B482A">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 xml:space="preserve">Ingreso familiar (3 días si es dentro de la misma localidad de residencia y 5 días si el ingreso no fuese en la localidad de residencia) </w:t>
      </w:r>
    </w:p>
    <w:p w:rsidR="4BDB58F7" w:rsidP="386C506C" w:rsidRDefault="4BDB58F7" w14:paraId="427D3C10" w14:textId="258D70E6">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 xml:space="preserve">Los alumnos y alumnas que hayan perdido la evaluación continua tendrán derecho a la realización de una prueba objetiva que se calificará en la sesión de evaluación primera ordinaria. Si en esta primera ordinaria la calificación fuera negativa tendrán derecho a una segunda prueba objetiva correspondiente a la segunda convocatoria ordinaria. </w:t>
      </w:r>
    </w:p>
    <w:p w:rsidR="4BDB58F7" w:rsidP="386C506C" w:rsidRDefault="4BDB58F7" w14:paraId="1906C581" w14:textId="514B441F">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 xml:space="preserve">Los alumnos y alumnas que por algunas de las causas expuestas anteriormente (causas justificadas) coincidiendo con la primera ordinaria no puedan asistir a la prueba objetiva, el profesor/a le realizará el examen correspondiente previa presentación del justificante. </w:t>
      </w:r>
    </w:p>
    <w:p w:rsidR="4BDB58F7" w:rsidP="386C506C" w:rsidRDefault="4BDB58F7" w14:paraId="4E348955" w14:textId="05F31330">
      <w:pPr>
        <w:pStyle w:val="Prrafodelista"/>
        <w:numPr>
          <w:ilvl w:val="0"/>
          <w:numId w:val="111"/>
        </w:numPr>
        <w:spacing w:before="120" w:beforeAutospacing="off" w:after="120" w:afterAutospacing="off" w:line="276" w:lineRule="auto"/>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Se contemplan también las siguientes circunstancias:</w:t>
      </w:r>
    </w:p>
    <w:p w:rsidR="4BDB58F7" w:rsidP="386C506C" w:rsidRDefault="4BDB58F7" w14:paraId="60105368" w14:textId="01B215C7">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Cuando las pruebas sean escritas, los alumnos sólo podrán utilizar el material que el profesor estime oportuno para cada una de ellas.</w:t>
      </w:r>
    </w:p>
    <w:p w:rsidR="4BDB58F7" w:rsidP="386C506C" w:rsidRDefault="4BDB58F7" w14:paraId="6B033F10" w14:textId="1AD85548">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Los alumnos que sean sorprendidos utilizando material no autorizado expresamente por el profesor o copiando en una prueba tendrán una calificación de 0 (cero) en dicha prueba.</w:t>
      </w:r>
    </w:p>
    <w:p w:rsidR="4BDB58F7" w:rsidP="386C506C" w:rsidRDefault="4BDB58F7" w14:paraId="7FC202EE" w14:textId="754A7679">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Los alumnos que, durante una prueba con ordenador, sean sorprendidos navegando por la red o utilicen cualquier soporte de almacenamiento sin autorización, tendrán una calificación de 0 (cero) en la prueba.</w:t>
      </w:r>
    </w:p>
    <w:p w:rsidR="386C506C" w:rsidP="386C506C" w:rsidRDefault="386C506C" w14:paraId="00E398EF" w14:textId="45877584">
      <w:pPr>
        <w:pStyle w:val="Normal"/>
        <w:spacing w:after="0"/>
        <w:jc w:val="both"/>
        <w:rPr>
          <w:rFonts w:ascii="Calibri" w:hAnsi="Calibri" w:eastAsia="Calibri" w:cs="Calibri"/>
        </w:rPr>
      </w:pPr>
    </w:p>
    <w:p w:rsidR="4BDB58F7" w:rsidP="386C506C" w:rsidRDefault="4BDB58F7" w14:paraId="580A9330" w14:textId="309C1F22">
      <w:pPr>
        <w:pStyle w:val="Normal"/>
        <w:spacing w:before="120" w:after="120" w:line="276" w:lineRule="auto"/>
        <w:jc w:val="both"/>
        <w:rPr>
          <w:rFonts w:ascii="Calibri" w:hAnsi="Calibri" w:eastAsia="Calibri" w:cs="Calibri"/>
        </w:rPr>
      </w:pPr>
      <w:r w:rsidRPr="386C506C" w:rsidR="4BDB58F7">
        <w:rPr>
          <w:rFonts w:ascii="Calibri" w:hAnsi="Calibri" w:eastAsia="Calibri" w:cs="Calibri"/>
        </w:rPr>
        <w:t xml:space="preserve">En estos casos, los alumnos deberán recuperar la prueba calificada con cero en la primera evaluación ordinaria. </w:t>
      </w:r>
    </w:p>
    <w:p w:rsidR="4BDB58F7" w:rsidP="386C506C" w:rsidRDefault="4BDB58F7" w14:paraId="074191F1" w14:textId="3656C1C0">
      <w:pPr>
        <w:pStyle w:val="Normal"/>
        <w:spacing w:after="0" w:line="276" w:lineRule="auto"/>
        <w:jc w:val="both"/>
        <w:rPr>
          <w:rFonts w:ascii="Calibri" w:hAnsi="Calibri" w:eastAsia="Calibri" w:cs="Calibri"/>
          <w:b w:val="1"/>
          <w:bCs w:val="1"/>
        </w:rPr>
      </w:pPr>
      <w:r w:rsidRPr="386C506C" w:rsidR="4BDB58F7">
        <w:rPr>
          <w:rFonts w:ascii="Calibri" w:hAnsi="Calibri" w:eastAsia="Calibri" w:cs="Calibri"/>
          <w:b w:val="1"/>
          <w:bCs w:val="1"/>
        </w:rPr>
        <w:t>CRITERIOS DE RECUPERACIÓN</w:t>
      </w:r>
    </w:p>
    <w:p w:rsidR="4BDB58F7" w:rsidP="386C506C" w:rsidRDefault="4BDB58F7" w14:paraId="1298265E" w14:textId="0B64499F">
      <w:pPr>
        <w:pStyle w:val="Normal"/>
        <w:spacing w:after="0" w:line="276" w:lineRule="auto"/>
        <w:jc w:val="both"/>
        <w:rPr>
          <w:rFonts w:ascii="Calibri" w:hAnsi="Calibri" w:eastAsia="Calibri" w:cs="Calibri"/>
        </w:rPr>
      </w:pPr>
      <w:r w:rsidRPr="386C506C" w:rsidR="4BDB58F7">
        <w:rPr>
          <w:rFonts w:ascii="Calibri" w:hAnsi="Calibri" w:eastAsia="Calibri" w:cs="Calibri"/>
          <w:noProof w:val="0"/>
          <w:sz w:val="22"/>
          <w:szCs w:val="22"/>
          <w:lang w:val="es-ES"/>
        </w:rPr>
        <w:t>La presente programación contempla medidas para la recuperación de resultados de aprendizaje y módulos completos:</w:t>
      </w:r>
    </w:p>
    <w:p w:rsidR="4BDB58F7" w:rsidP="386C506C" w:rsidRDefault="4BDB58F7" w14:paraId="0ACBA25C" w14:textId="6340CF44">
      <w:pPr>
        <w:pStyle w:val="Prrafodelista"/>
        <w:numPr>
          <w:ilvl w:val="0"/>
          <w:numId w:val="165"/>
        </w:numPr>
        <w:spacing w:before="0" w:beforeAutospacing="off" w:after="0" w:afterAutospacing="off" w:line="276" w:lineRule="auto"/>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 xml:space="preserve">Cuando un alumno/a </w:t>
      </w:r>
      <w:r w:rsidRPr="386C506C" w:rsidR="4BDB58F7">
        <w:rPr>
          <w:rFonts w:ascii="Calibri" w:hAnsi="Calibri" w:eastAsia="Calibri" w:cs="Calibri"/>
          <w:b w:val="1"/>
          <w:bCs w:val="1"/>
          <w:noProof w:val="0"/>
          <w:sz w:val="22"/>
          <w:szCs w:val="22"/>
          <w:lang w:val="es-ES"/>
        </w:rPr>
        <w:t>suspenda</w:t>
      </w:r>
      <w:r w:rsidRPr="386C506C" w:rsidR="4BDB58F7">
        <w:rPr>
          <w:rFonts w:ascii="Calibri" w:hAnsi="Calibri" w:eastAsia="Calibri" w:cs="Calibri"/>
          <w:noProof w:val="0"/>
          <w:sz w:val="22"/>
          <w:szCs w:val="22"/>
          <w:lang w:val="es-ES"/>
        </w:rPr>
        <w:t xml:space="preserve"> uno o varios </w:t>
      </w:r>
      <w:r w:rsidRPr="386C506C" w:rsidR="4BDB58F7">
        <w:rPr>
          <w:rFonts w:ascii="Calibri" w:hAnsi="Calibri" w:eastAsia="Calibri" w:cs="Calibri"/>
          <w:b w:val="1"/>
          <w:bCs w:val="1"/>
          <w:noProof w:val="0"/>
          <w:sz w:val="22"/>
          <w:szCs w:val="22"/>
          <w:lang w:val="es-ES"/>
        </w:rPr>
        <w:t>resultados de aprendizaje</w:t>
      </w:r>
      <w:r w:rsidRPr="386C506C" w:rsidR="4BDB58F7">
        <w:rPr>
          <w:rFonts w:ascii="Calibri" w:hAnsi="Calibri" w:eastAsia="Calibri" w:cs="Calibri"/>
          <w:noProof w:val="0"/>
          <w:sz w:val="22"/>
          <w:szCs w:val="22"/>
          <w:lang w:val="es-ES"/>
        </w:rPr>
        <w:t xml:space="preserve"> (RA), realizará una prueba objetiva (convocatoria primera ordinaria) que abarque dichos RA no superados. Será necesario obtener una calificación de 5 o más. Cuando una alumna/o suspenda la primera evaluación ordinaria, será convocada/o a la segunda evaluación ordinaria. </w:t>
      </w:r>
    </w:p>
    <w:p w:rsidR="4BDB58F7" w:rsidP="386C506C" w:rsidRDefault="4BDB58F7" w14:paraId="52D695E9" w14:textId="17F0C8DB">
      <w:pPr>
        <w:pStyle w:val="Prrafodelista"/>
        <w:numPr>
          <w:ilvl w:val="0"/>
          <w:numId w:val="165"/>
        </w:numPr>
        <w:spacing w:before="0" w:beforeAutospacing="off" w:after="0" w:afterAutospacing="off" w:line="276" w:lineRule="auto"/>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 xml:space="preserve">Los alumnos/as que en la segunda evaluación ordinaria han obtenido una calificación negativa, deberán volver a matricularse del módulo correspondiente. Las alumnas/os con el </w:t>
      </w:r>
      <w:r w:rsidRPr="386C506C" w:rsidR="4BDB58F7">
        <w:rPr>
          <w:rFonts w:ascii="Calibri" w:hAnsi="Calibri" w:eastAsia="Calibri" w:cs="Calibri"/>
          <w:b w:val="1"/>
          <w:bCs w:val="1"/>
          <w:noProof w:val="0"/>
          <w:sz w:val="22"/>
          <w:szCs w:val="22"/>
          <w:lang w:val="es-ES"/>
        </w:rPr>
        <w:t>módulo pendiente</w:t>
      </w:r>
      <w:r w:rsidRPr="386C506C" w:rsidR="4BDB58F7">
        <w:rPr>
          <w:rFonts w:ascii="Calibri" w:hAnsi="Calibri" w:eastAsia="Calibri" w:cs="Calibri"/>
          <w:noProof w:val="0"/>
          <w:sz w:val="22"/>
          <w:szCs w:val="22"/>
          <w:lang w:val="es-ES"/>
        </w:rPr>
        <w:t xml:space="preserve"> deberán de ponerse en contacto con el profesor/a encargado/a de impartir el módulo en ese nuevo curso y este/a deberá elaborar un Plan de Trabajo (PT) para dicho alumnado, el cual será entregado en mano o de forma telemática, y junto con la prueba objetiva se calificará en la primera evaluación ordinaria del segundo curso. (marzo)</w:t>
      </w:r>
    </w:p>
    <w:p w:rsidR="4BDB58F7" w:rsidP="386C506C" w:rsidRDefault="4BDB58F7" w14:paraId="397675BF" w14:textId="30D7A639">
      <w:pPr>
        <w:pStyle w:val="Prrafodelista"/>
        <w:numPr>
          <w:ilvl w:val="0"/>
          <w:numId w:val="165"/>
        </w:numPr>
        <w:spacing w:before="0" w:beforeAutospacing="off" w:after="0" w:afterAutospacing="off" w:line="276" w:lineRule="auto"/>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Contenidos y Ra evaluados en el centro de trabajo que el alumnado no ha superado, se tendrá en cuenta la siguiente casuística:</w:t>
      </w:r>
    </w:p>
    <w:p w:rsidR="4BDB58F7" w:rsidP="386C506C" w:rsidRDefault="4BDB58F7" w14:paraId="1BA7F678" w14:textId="0FF9870B">
      <w:pPr>
        <w:pStyle w:val="Prrafodelista"/>
        <w:numPr>
          <w:ilvl w:val="1"/>
          <w:numId w:val="111"/>
        </w:numPr>
        <w:spacing w:before="0" w:beforeAutospacing="off" w:after="0" w:afterAutospacing="off" w:line="276" w:lineRule="auto"/>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Alumnado de 1º curso que suspende un módulo dualizado y repite, debe realizar un trabajo teórico-práctico.</w:t>
      </w:r>
    </w:p>
    <w:p w:rsidR="4BDB58F7" w:rsidP="386C506C" w:rsidRDefault="4BDB58F7" w14:paraId="66B4C629" w14:textId="6DF9034F">
      <w:pPr>
        <w:pStyle w:val="Prrafodelista"/>
        <w:numPr>
          <w:ilvl w:val="1"/>
          <w:numId w:val="111"/>
        </w:numPr>
        <w:spacing w:before="0" w:beforeAutospacing="off" w:after="0" w:afterAutospacing="off" w:line="276" w:lineRule="auto"/>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Alumnado de 1º curso que no termina el PFE, se aumentarán las horas de DUAL el próximo curso.</w:t>
      </w:r>
    </w:p>
    <w:p w:rsidR="4BDB58F7" w:rsidP="386C506C" w:rsidRDefault="4BDB58F7" w14:paraId="45240AF6" w14:textId="26574F59">
      <w:pPr>
        <w:pStyle w:val="Prrafodelista"/>
        <w:numPr>
          <w:ilvl w:val="1"/>
          <w:numId w:val="111"/>
        </w:numPr>
        <w:spacing w:before="0" w:beforeAutospacing="off" w:after="0" w:afterAutospacing="off" w:line="276" w:lineRule="auto"/>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Alumnado de 1º o 2º que suspende un RA dualizado, se evalúa en el centro.</w:t>
      </w:r>
    </w:p>
    <w:p w:rsidR="4BDB58F7" w:rsidP="386C506C" w:rsidRDefault="4BDB58F7" w14:paraId="29D8D27D" w14:textId="1C473AE5">
      <w:pPr>
        <w:pStyle w:val="Prrafodelista"/>
        <w:numPr>
          <w:ilvl w:val="0"/>
          <w:numId w:val="111"/>
        </w:numPr>
        <w:spacing w:before="120" w:beforeAutospacing="off" w:after="120" w:afterAutospacing="off" w:line="276" w:lineRule="auto"/>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Cada módulo profesional podrá ser objeto de evaluación en cuatro convocatorias ordinarias, excepto el de Formación en Centros de Trabajo que lo será en dos. La matrícula de un curso implica el derecho a la evaluación de módulos en dos convocatorias ordinarias.</w:t>
      </w:r>
    </w:p>
    <w:p w:rsidR="4BDB58F7" w:rsidP="386C506C" w:rsidRDefault="4BDB58F7" w14:paraId="4FEFCABC" w14:textId="69A79340">
      <w:pPr>
        <w:pStyle w:val="Ttulo1"/>
        <w:spacing w:before="0" w:beforeAutospacing="off" w:after="0" w:afterAutospacing="off" w:line="276" w:lineRule="auto"/>
      </w:pPr>
      <w:r w:rsidRPr="386C506C" w:rsidR="4BDB58F7">
        <w:rPr>
          <w:rFonts w:ascii="Calibri" w:hAnsi="Calibri" w:eastAsia="Calibri" w:cs="Calibri"/>
          <w:b w:val="1"/>
          <w:bCs w:val="1"/>
          <w:noProof w:val="0"/>
          <w:color w:val="auto"/>
          <w:sz w:val="28"/>
          <w:szCs w:val="28"/>
          <w:lang w:val="es-ES"/>
        </w:rPr>
        <w:t>Criterios para subida de nota</w:t>
      </w:r>
      <w:r w:rsidRPr="386C506C" w:rsidR="4BDB58F7">
        <w:rPr>
          <w:rFonts w:ascii="Calibri" w:hAnsi="Calibri" w:eastAsia="Calibri" w:cs="Calibri"/>
          <w:b w:val="1"/>
          <w:bCs w:val="1"/>
          <w:noProof w:val="0"/>
          <w:sz w:val="28"/>
          <w:szCs w:val="28"/>
          <w:lang w:val="es-ES"/>
        </w:rPr>
        <w:t>.</w:t>
      </w:r>
    </w:p>
    <w:p w:rsidR="4BDB58F7" w:rsidP="386C506C" w:rsidRDefault="4BDB58F7" w14:paraId="374AD069" w14:textId="425BD2F0">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 xml:space="preserve">Otro proceso en la evaluación que contempla esta programación son medidas para </w:t>
      </w:r>
      <w:r w:rsidRPr="386C506C" w:rsidR="4BDB58F7">
        <w:rPr>
          <w:rFonts w:ascii="Calibri" w:hAnsi="Calibri" w:eastAsia="Calibri" w:cs="Calibri"/>
          <w:b w:val="1"/>
          <w:bCs w:val="1"/>
          <w:noProof w:val="0"/>
          <w:sz w:val="22"/>
          <w:szCs w:val="22"/>
          <w:lang w:val="es-ES"/>
        </w:rPr>
        <w:t xml:space="preserve">subir nota </w:t>
      </w:r>
      <w:r w:rsidRPr="386C506C" w:rsidR="4BDB58F7">
        <w:rPr>
          <w:rFonts w:ascii="Calibri" w:hAnsi="Calibri" w:eastAsia="Calibri" w:cs="Calibri"/>
          <w:noProof w:val="0"/>
          <w:sz w:val="22"/>
          <w:szCs w:val="22"/>
          <w:lang w:val="es-ES"/>
        </w:rPr>
        <w:t>de resultados de aprendizaje y/o del módulo completo:</w:t>
      </w:r>
    </w:p>
    <w:p w:rsidR="4BDB58F7" w:rsidP="386C506C" w:rsidRDefault="4BDB58F7" w14:paraId="28F67B59" w14:textId="11CDE555">
      <w:pPr>
        <w:pStyle w:val="Normal"/>
        <w:spacing w:before="0" w:beforeAutospacing="off" w:after="0" w:afterAutospacing="off" w:line="276" w:lineRule="auto"/>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 xml:space="preserve">El alumnado interesado en subir nota podrá realizar una </w:t>
      </w:r>
      <w:r w:rsidRPr="386C506C" w:rsidR="4BDB58F7">
        <w:rPr>
          <w:rFonts w:ascii="Calibri" w:hAnsi="Calibri" w:eastAsia="Calibri" w:cs="Calibri"/>
          <w:b w:val="1"/>
          <w:bCs w:val="1"/>
          <w:noProof w:val="0"/>
          <w:sz w:val="22"/>
          <w:szCs w:val="22"/>
          <w:lang w:val="es-ES"/>
        </w:rPr>
        <w:t>prueba teórica-práctica</w:t>
      </w:r>
      <w:r w:rsidRPr="386C506C" w:rsidR="4BDB58F7">
        <w:rPr>
          <w:rFonts w:ascii="Calibri" w:hAnsi="Calibri" w:eastAsia="Calibri" w:cs="Calibri"/>
          <w:noProof w:val="0"/>
          <w:sz w:val="22"/>
          <w:szCs w:val="22"/>
          <w:lang w:val="es-ES"/>
        </w:rPr>
        <w:t xml:space="preserve"> de aquellos RA que considere la profesora que son susceptibles para mejorar su calificación. La prueba se realizará en el tercer trimestre antes de finalizar el periodo ordinario, siendo la valoración de los RA evaluados la obtenida en esa prueba. Es necesario alcanzar una calificación </w:t>
      </w:r>
      <w:r w:rsidRPr="386C506C" w:rsidR="4BDB58F7">
        <w:rPr>
          <w:rFonts w:ascii="Calibri" w:hAnsi="Calibri" w:eastAsia="Calibri" w:cs="Calibri"/>
          <w:b w:val="1"/>
          <w:bCs w:val="1"/>
          <w:noProof w:val="0"/>
          <w:sz w:val="22"/>
          <w:szCs w:val="22"/>
          <w:lang w:val="es-ES"/>
        </w:rPr>
        <w:t>de 5 o más para superar</w:t>
      </w:r>
      <w:r w:rsidRPr="386C506C" w:rsidR="4BDB58F7">
        <w:rPr>
          <w:rFonts w:ascii="Calibri" w:hAnsi="Calibri" w:eastAsia="Calibri" w:cs="Calibri"/>
          <w:noProof w:val="0"/>
          <w:sz w:val="22"/>
          <w:szCs w:val="22"/>
          <w:lang w:val="es-ES"/>
        </w:rPr>
        <w:t xml:space="preserve"> cada RA.</w:t>
      </w:r>
    </w:p>
    <w:p w:rsidR="4BDB58F7" w:rsidP="386C506C" w:rsidRDefault="4BDB58F7" w14:paraId="1F0FCEDA" w14:textId="05B4F5E6">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4BDB58F7">
        <w:rPr>
          <w:rFonts w:ascii="Calibri" w:hAnsi="Calibri" w:eastAsia="Calibri" w:cs="Calibri"/>
          <w:noProof w:val="0"/>
          <w:sz w:val="22"/>
          <w:szCs w:val="22"/>
          <w:lang w:val="es-ES"/>
        </w:rPr>
        <w:t xml:space="preserve"> </w:t>
      </w:r>
    </w:p>
    <w:p w:rsidR="4BDB58F7" w:rsidP="386C506C" w:rsidRDefault="4BDB58F7" w14:paraId="74A2B37A" w14:textId="41AA10F7">
      <w:pPr>
        <w:pStyle w:val="Ttulo1"/>
        <w:spacing w:before="0" w:beforeAutospacing="off" w:after="0" w:afterAutospacing="off" w:line="276" w:lineRule="auto"/>
        <w:ind w:left="0"/>
        <w:rPr>
          <w:rFonts w:ascii="Calibri" w:hAnsi="Calibri" w:eastAsia="Calibri" w:cs="Calibri"/>
          <w:b w:val="1"/>
          <w:bCs w:val="1"/>
          <w:noProof w:val="0"/>
          <w:color w:val="auto"/>
          <w:sz w:val="28"/>
          <w:szCs w:val="28"/>
          <w:lang w:val="es-ES"/>
        </w:rPr>
      </w:pPr>
      <w:r w:rsidRPr="386C506C" w:rsidR="4BDB58F7">
        <w:rPr>
          <w:rFonts w:ascii="Calibri" w:hAnsi="Calibri" w:eastAsia="Calibri" w:cs="Calibri"/>
          <w:b w:val="1"/>
          <w:bCs w:val="1"/>
          <w:noProof w:val="0"/>
          <w:sz w:val="28"/>
          <w:szCs w:val="28"/>
          <w:lang w:val="es-ES"/>
        </w:rPr>
        <w:t xml:space="preserve"> </w:t>
      </w:r>
      <w:r w:rsidRPr="386C506C" w:rsidR="4BDB58F7">
        <w:rPr>
          <w:rFonts w:ascii="Calibri" w:hAnsi="Calibri" w:eastAsia="Calibri" w:cs="Calibri"/>
          <w:b w:val="1"/>
          <w:bCs w:val="1"/>
          <w:noProof w:val="0"/>
          <w:color w:val="auto"/>
          <w:sz w:val="28"/>
          <w:szCs w:val="28"/>
          <w:lang w:val="es-ES"/>
        </w:rPr>
        <w:t>Procedimiento de pérdida de evaluación continua</w:t>
      </w:r>
    </w:p>
    <w:p w:rsidR="4BDB58F7" w:rsidP="386C506C" w:rsidRDefault="4BDB58F7" w14:paraId="4F0303E4" w14:textId="1E0CF34B">
      <w:pPr>
        <w:pStyle w:val="Normal"/>
        <w:spacing w:before="0" w:beforeAutospacing="off" w:after="0" w:afterAutospacing="off" w:line="276" w:lineRule="auto"/>
        <w:jc w:val="both"/>
        <w:rPr>
          <w:rFonts w:ascii="Calibri" w:hAnsi="Calibri" w:eastAsia="Calibri" w:cs="Calibri"/>
          <w:noProof w:val="0"/>
          <w:color w:val="000000" w:themeColor="text1" w:themeTint="FF" w:themeShade="FF"/>
          <w:sz w:val="23"/>
          <w:szCs w:val="23"/>
          <w:lang w:val="es-ES"/>
        </w:rPr>
      </w:pPr>
      <w:r w:rsidRPr="386C506C" w:rsidR="4BDB58F7">
        <w:rPr>
          <w:rFonts w:ascii="Calibri" w:hAnsi="Calibri" w:eastAsia="Calibri" w:cs="Calibri"/>
          <w:noProof w:val="0"/>
          <w:color w:val="000000" w:themeColor="text1" w:themeTint="FF" w:themeShade="FF"/>
          <w:sz w:val="23"/>
          <w:szCs w:val="23"/>
          <w:lang w:val="es-ES"/>
        </w:rPr>
        <w:t xml:space="preserve"> Para aquellos alumnos a los que no se les pueda aplicar correctamente los criterios generales de evaluación, por la pérdida de evaluación continua, pasarán a ser calificados por una prueba final prevista por el Departamento. El alumnado que se encuentre en este caso deberá realizar las actividades y prácticas relacionadas con los contenidos programados y su consiguiente presentación y superar una prueba teórico-práctica en el mes de mayo. Los trabajos grupales en este caso se realizarán de forma individual será diferentes en cuanto a extensión y forma, pero iguales en contenidos, y deberán tener una calificación igual o superior a cinco.</w:t>
      </w:r>
    </w:p>
    <w:p w:rsidR="4BDB58F7" w:rsidP="386C506C" w:rsidRDefault="4BDB58F7" w14:paraId="011A1C1E" w14:textId="0B8F68FF">
      <w:pPr>
        <w:pStyle w:val="Normal"/>
        <w:spacing w:before="0" w:beforeAutospacing="off" w:after="160" w:afterAutospacing="off" w:line="276" w:lineRule="auto"/>
        <w:jc w:val="both"/>
        <w:rPr>
          <w:rFonts w:ascii="Calibri" w:hAnsi="Calibri" w:eastAsia="Calibri" w:cs="Calibri"/>
          <w:noProof w:val="0"/>
          <w:color w:val="000000" w:themeColor="text1" w:themeTint="FF" w:themeShade="FF"/>
          <w:sz w:val="23"/>
          <w:szCs w:val="23"/>
          <w:lang w:val="es-ES"/>
        </w:rPr>
      </w:pPr>
      <w:r w:rsidRPr="386C506C" w:rsidR="4BDB58F7">
        <w:rPr>
          <w:rFonts w:ascii="Calibri" w:hAnsi="Calibri" w:eastAsia="Calibri" w:cs="Calibri"/>
          <w:noProof w:val="0"/>
          <w:color w:val="000000" w:themeColor="text1" w:themeTint="FF" w:themeShade="FF"/>
          <w:sz w:val="23"/>
          <w:szCs w:val="23"/>
          <w:lang w:val="es-ES"/>
        </w:rPr>
        <w:t xml:space="preserve"> </w:t>
      </w:r>
    </w:p>
    <w:p w:rsidR="4BDB58F7" w:rsidP="386C506C" w:rsidRDefault="4BDB58F7" w14:paraId="15B3A0C4" w14:textId="3B6E883A">
      <w:pPr>
        <w:pStyle w:val="Normal"/>
        <w:spacing w:before="0" w:beforeAutospacing="off" w:after="160" w:afterAutospacing="off" w:line="276" w:lineRule="auto"/>
        <w:jc w:val="both"/>
        <w:rPr>
          <w:rFonts w:ascii="Calibri" w:hAnsi="Calibri" w:eastAsia="Calibri" w:cs="Calibri"/>
          <w:noProof w:val="0"/>
          <w:color w:val="000000" w:themeColor="text1" w:themeTint="FF" w:themeShade="FF"/>
          <w:sz w:val="23"/>
          <w:szCs w:val="23"/>
          <w:lang w:val="es-ES"/>
        </w:rPr>
      </w:pPr>
      <w:r w:rsidRPr="386C506C" w:rsidR="4BDB58F7">
        <w:rPr>
          <w:rFonts w:ascii="Calibri" w:hAnsi="Calibri" w:eastAsia="Calibri" w:cs="Calibri"/>
          <w:noProof w:val="0"/>
          <w:color w:val="000000" w:themeColor="text1" w:themeTint="FF" w:themeShade="FF"/>
          <w:sz w:val="23"/>
          <w:szCs w:val="23"/>
          <w:lang w:val="es-ES"/>
        </w:rPr>
        <w:t>Para la calificación de dichas actividades se aplicará lo ya explicado para la calificación en evaluación continua y será positiva siempre y cuando en cada uno de estos apartados se supere el cinco. Para poder superar el módulo profesional será necesario obtener una calificación igual o superior a cinco.</w:t>
      </w:r>
    </w:p>
    <w:p w:rsidR="4BDB58F7" w:rsidP="386C506C" w:rsidRDefault="4BDB58F7" w14:paraId="6766D6C0" w14:textId="097854D0">
      <w:pPr>
        <w:pStyle w:val="Normal"/>
        <w:spacing w:before="0" w:beforeAutospacing="off" w:after="160" w:afterAutospacing="off" w:line="276" w:lineRule="auto"/>
        <w:jc w:val="both"/>
        <w:rPr>
          <w:rFonts w:ascii="Calibri" w:hAnsi="Calibri" w:eastAsia="Calibri" w:cs="Calibri"/>
          <w:noProof w:val="0"/>
          <w:color w:val="000000" w:themeColor="text1" w:themeTint="FF" w:themeShade="FF"/>
          <w:sz w:val="23"/>
          <w:szCs w:val="23"/>
          <w:lang w:val="es-ES"/>
        </w:rPr>
      </w:pPr>
      <w:r w:rsidRPr="386C506C" w:rsidR="4BDB58F7">
        <w:rPr>
          <w:rFonts w:ascii="Calibri" w:hAnsi="Calibri" w:eastAsia="Calibri" w:cs="Calibri"/>
          <w:noProof w:val="0"/>
          <w:color w:val="000000" w:themeColor="text1" w:themeTint="FF" w:themeShade="FF"/>
          <w:sz w:val="23"/>
          <w:szCs w:val="23"/>
          <w:lang w:val="es-ES"/>
        </w:rPr>
        <w:t xml:space="preserve"> </w:t>
      </w:r>
    </w:p>
    <w:p w:rsidR="4BDB58F7" w:rsidP="386C506C" w:rsidRDefault="4BDB58F7" w14:paraId="2E650763" w14:textId="42DE27E0">
      <w:pPr>
        <w:pStyle w:val="Normal"/>
        <w:spacing w:before="0" w:beforeAutospacing="off" w:after="160" w:afterAutospacing="off" w:line="276" w:lineRule="auto"/>
        <w:jc w:val="both"/>
        <w:rPr>
          <w:rFonts w:ascii="Calibri" w:hAnsi="Calibri" w:eastAsia="Calibri" w:cs="Calibri"/>
          <w:noProof w:val="0"/>
          <w:color w:val="000000" w:themeColor="text1" w:themeTint="FF" w:themeShade="FF"/>
          <w:sz w:val="23"/>
          <w:szCs w:val="23"/>
          <w:lang w:val="es-ES"/>
        </w:rPr>
      </w:pPr>
      <w:r w:rsidRPr="386C506C" w:rsidR="4BDB58F7">
        <w:rPr>
          <w:rFonts w:ascii="Calibri" w:hAnsi="Calibri" w:eastAsia="Calibri" w:cs="Calibri"/>
          <w:noProof w:val="0"/>
          <w:color w:val="000000" w:themeColor="text1" w:themeTint="FF" w:themeShade="FF"/>
          <w:sz w:val="23"/>
          <w:szCs w:val="23"/>
          <w:lang w:val="es-ES"/>
        </w:rPr>
        <w:t xml:space="preserve"> El alumnado que no consiga una calificación positiva en el módulo en las convocatorias ordinaria 1ª y 2ª, tendrá la opción de recuperar dicho módulo en el curso siguiente. Para dicha recuperación se entregará al alumno/a un plan de trabajo en el que se incluirá información sobre las actividades de recuperación propuestas y el proceso de seguimiento/tutorización que se realizará, así como las fechas de entrega de actividades o realización de pruebas específicas.</w:t>
      </w:r>
    </w:p>
    <w:p w:rsidR="386C506C" w:rsidP="386C506C" w:rsidRDefault="386C506C" w14:paraId="510193A7" w14:textId="491DDCDD">
      <w:pPr>
        <w:pStyle w:val="Normal"/>
        <w:spacing w:after="0" w:line="276" w:lineRule="auto"/>
        <w:jc w:val="both"/>
        <w:rPr>
          <w:rFonts w:ascii="Calibri" w:hAnsi="Calibri" w:eastAsia="Calibri" w:cs="Calibri"/>
        </w:rPr>
      </w:pPr>
    </w:p>
    <w:p w:rsidR="4BDB58F7" w:rsidP="386C506C" w:rsidRDefault="4BDB58F7" w14:paraId="5C0C345C" w14:textId="7850FD3B">
      <w:pPr>
        <w:pStyle w:val="Ttulo1"/>
        <w:rPr>
          <w:rFonts w:ascii="Calibri" w:hAnsi="Calibri" w:eastAsia="Calibri" w:cs="Calibri"/>
          <w:b w:val="1"/>
          <w:bCs w:val="1"/>
          <w:color w:val="auto"/>
          <w:sz w:val="22"/>
          <w:szCs w:val="22"/>
        </w:rPr>
      </w:pPr>
      <w:r w:rsidRPr="386C506C" w:rsidR="4BDB58F7">
        <w:rPr>
          <w:rFonts w:ascii="Calibri" w:hAnsi="Calibri" w:eastAsia="Calibri" w:cs="Calibri"/>
          <w:b w:val="1"/>
          <w:bCs w:val="1"/>
          <w:color w:val="auto"/>
          <w:sz w:val="22"/>
          <w:szCs w:val="22"/>
        </w:rPr>
        <w:t>Procedimiento de pérdida de evaluación continua</w:t>
      </w:r>
    </w:p>
    <w:p w:rsidR="4BDB58F7" w:rsidP="386C506C" w:rsidRDefault="4BDB58F7" w14:paraId="5DC4B5B1" w14:textId="02ED08A8">
      <w:pPr>
        <w:pStyle w:val="Normal"/>
        <w:spacing w:after="0" w:line="276" w:lineRule="auto"/>
        <w:jc w:val="both"/>
        <w:rPr>
          <w:rFonts w:ascii="Calibri" w:hAnsi="Calibri" w:eastAsia="Calibri" w:cs="Calibri"/>
          <w:color w:val="000000" w:themeColor="text1" w:themeTint="FF" w:themeShade="FF"/>
        </w:rPr>
      </w:pPr>
      <w:r w:rsidRPr="386C506C" w:rsidR="4BDB58F7">
        <w:rPr>
          <w:rFonts w:ascii="Calibri" w:hAnsi="Calibri" w:eastAsia="Calibri" w:cs="Calibri"/>
          <w:color w:val="000000" w:themeColor="text1" w:themeTint="FF" w:themeShade="FF"/>
        </w:rPr>
        <w:t xml:space="preserve"> </w:t>
      </w:r>
    </w:p>
    <w:p w:rsidR="4BDB58F7" w:rsidP="386C506C" w:rsidRDefault="4BDB58F7" w14:paraId="1F411108" w14:textId="3380EA5E">
      <w:pPr>
        <w:pStyle w:val="Normal"/>
        <w:spacing w:after="0" w:line="276" w:lineRule="auto"/>
        <w:jc w:val="both"/>
        <w:rPr>
          <w:rFonts w:ascii="Calibri" w:hAnsi="Calibri" w:eastAsia="Calibri" w:cs="Calibri"/>
          <w:color w:val="000000" w:themeColor="text1" w:themeTint="FF" w:themeShade="FF"/>
        </w:rPr>
      </w:pPr>
      <w:r w:rsidRPr="386C506C" w:rsidR="4BDB58F7">
        <w:rPr>
          <w:rFonts w:ascii="Calibri" w:hAnsi="Calibri" w:eastAsia="Calibri" w:cs="Calibri"/>
          <w:color w:val="000000" w:themeColor="text1" w:themeTint="FF" w:themeShade="FF"/>
        </w:rPr>
        <w:t>Para aquellos alumnos a los que no se les pueda aplicar correctamente los criterios generales de evaluación, por la pérdida de evaluación continua, pasarán a ser calificados por una prueba final prevista por el Departamento. El alumnado que se encuentre en este caso deberá realizar las actividades y prácticas relacionadas con los contenidos programados y su consiguiente presentación y superar una prueba teórico-práctica en el mes de mayo. Los trabajos grupales en este caso se realizarán de forma individual serán diferentes en cuanto a extensión y forma, pero iguales en contenidos y deberán tener una calificación igual o superior a cinco.</w:t>
      </w:r>
    </w:p>
    <w:p w:rsidR="4BDB58F7" w:rsidP="386C506C" w:rsidRDefault="4BDB58F7" w14:paraId="12621DDE" w14:textId="008299C7">
      <w:pPr>
        <w:pStyle w:val="Normal"/>
        <w:spacing w:line="276" w:lineRule="auto"/>
        <w:jc w:val="both"/>
        <w:rPr>
          <w:rFonts w:ascii="Calibri" w:hAnsi="Calibri" w:eastAsia="Calibri" w:cs="Calibri"/>
          <w:color w:val="000000" w:themeColor="text1" w:themeTint="FF" w:themeShade="FF"/>
        </w:rPr>
      </w:pPr>
      <w:r w:rsidRPr="386C506C" w:rsidR="4BDB58F7">
        <w:rPr>
          <w:rFonts w:ascii="Calibri" w:hAnsi="Calibri" w:eastAsia="Calibri" w:cs="Calibri"/>
          <w:color w:val="000000" w:themeColor="text1" w:themeTint="FF" w:themeShade="FF"/>
        </w:rPr>
        <w:t xml:space="preserve"> </w:t>
      </w:r>
    </w:p>
    <w:p w:rsidR="4BDB58F7" w:rsidP="386C506C" w:rsidRDefault="4BDB58F7" w14:paraId="4CFC2E54" w14:textId="1B54B6E4">
      <w:pPr>
        <w:pStyle w:val="Normal"/>
        <w:spacing w:line="276" w:lineRule="auto"/>
        <w:jc w:val="both"/>
        <w:rPr>
          <w:rFonts w:ascii="Calibri" w:hAnsi="Calibri" w:eastAsia="Calibri" w:cs="Calibri"/>
          <w:color w:val="000000" w:themeColor="text1" w:themeTint="FF" w:themeShade="FF"/>
        </w:rPr>
      </w:pPr>
      <w:r w:rsidRPr="386C506C" w:rsidR="4BDB58F7">
        <w:rPr>
          <w:rFonts w:ascii="Calibri" w:hAnsi="Calibri" w:eastAsia="Calibri" w:cs="Calibri"/>
          <w:color w:val="000000" w:themeColor="text1" w:themeTint="FF" w:themeShade="FF"/>
        </w:rPr>
        <w:t>Para la calificación de dichas actividades se aplicará lo ya explicado para la calificación en evaluación continua y será positiva siempre y cuando en cada uno de estos apartados se supere el cinco. Para poder superar el módulo profesional será necesario obtener una calificación igual o superior a cinco.</w:t>
      </w:r>
    </w:p>
    <w:p w:rsidR="386C506C" w:rsidP="386C506C" w:rsidRDefault="386C506C" w14:paraId="717B6805" w14:textId="5098112B">
      <w:pPr>
        <w:jc w:val="both"/>
        <w:rPr>
          <w:sz w:val="44"/>
          <w:szCs w:val="44"/>
        </w:rPr>
      </w:pPr>
    </w:p>
    <w:p w:rsidR="1A28AD25" w:rsidP="386C506C" w:rsidRDefault="1A28AD25" w14:paraId="0C967204" w14:textId="35368B8A">
      <w:pPr>
        <w:pStyle w:val="Prrafodelista"/>
        <w:numPr>
          <w:ilvl w:val="0"/>
          <w:numId w:val="165"/>
        </w:numPr>
        <w:spacing w:before="10" w:after="0"/>
        <w:jc w:val="both"/>
        <w:rPr>
          <w:rFonts w:ascii="Calibri" w:hAnsi="Calibri" w:eastAsia="Calibri" w:cs="Calibri"/>
          <w:sz w:val="28"/>
          <w:szCs w:val="28"/>
        </w:rPr>
      </w:pPr>
      <w:r w:rsidRPr="386C506C" w:rsidR="1A28AD25">
        <w:rPr>
          <w:rFonts w:ascii="Calibri" w:hAnsi="Calibri" w:eastAsia="Calibri" w:cs="Calibri"/>
          <w:sz w:val="28"/>
          <w:szCs w:val="28"/>
        </w:rPr>
        <w:t>TALLERES Y ACTIVIDADES CULTURALES (OPTAVIA 2º CFGS EDUCACIÓN INFANTIL Y 2º CFGS INTEGRACIÓN SOCIAL)</w:t>
      </w:r>
    </w:p>
    <w:p w:rsidR="386C506C" w:rsidP="386C506C" w:rsidRDefault="386C506C" w14:paraId="0C09E5BF" w14:textId="36906769">
      <w:pPr>
        <w:spacing w:before="10" w:after="0"/>
        <w:jc w:val="both"/>
        <w:rPr>
          <w:rFonts w:ascii="Calibri" w:hAnsi="Calibri" w:eastAsia="Calibri" w:cs="Calibri"/>
          <w:sz w:val="28"/>
          <w:szCs w:val="28"/>
        </w:rPr>
      </w:pPr>
    </w:p>
    <w:p w:rsidR="1A28AD25" w:rsidP="386C506C" w:rsidRDefault="1A28AD25" w14:paraId="01326CE4" w14:textId="018155EE">
      <w:pPr>
        <w:pStyle w:val="Normal"/>
        <w:spacing w:before="10" w:after="0"/>
        <w:jc w:val="both"/>
      </w:pPr>
      <w:r w:rsidR="1A28AD25">
        <w:drawing>
          <wp:inline wp14:editId="09801F82" wp14:anchorId="5EC1B67B">
            <wp:extent cx="5400675" cy="2028825"/>
            <wp:effectExtent l="0" t="0" r="0" b="0"/>
            <wp:docPr id="1415731410"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441992338" name="Picture 441992338"/>
                    <pic:cNvPicPr/>
                  </pic:nvPicPr>
                  <pic:blipFill>
                    <a:blip xmlns:r="http://schemas.openxmlformats.org/officeDocument/2006/relationships" r:embed="rId1066754126">
                      <a:extLst>
                        <a:ext uri="{28A0092B-C50C-407E-A947-70E740481C1C}">
                          <a14:useLocalDpi xmlns:a14="http://schemas.microsoft.com/office/drawing/2010/main"/>
                        </a:ext>
                      </a:extLst>
                    </a:blip>
                    <a:stretch>
                      <a:fillRect/>
                    </a:stretch>
                  </pic:blipFill>
                  <pic:spPr>
                    <a:xfrm>
                      <a:off x="0" y="0"/>
                      <a:ext cx="5400675" cy="2028825"/>
                    </a:xfrm>
                    <a:prstGeom prst="rect">
                      <a:avLst/>
                    </a:prstGeom>
                  </pic:spPr>
                </pic:pic>
              </a:graphicData>
            </a:graphic>
          </wp:inline>
        </w:drawing>
      </w:r>
    </w:p>
    <w:p w:rsidR="1A28AD25" w:rsidP="386C506C" w:rsidRDefault="1A28AD25" w14:paraId="3F004BF1" w14:textId="1AD084E4">
      <w:pPr>
        <w:pStyle w:val="Normal"/>
        <w:spacing w:before="10" w:after="0"/>
        <w:jc w:val="both"/>
      </w:pPr>
      <w:r w:rsidR="1A28AD25">
        <w:drawing>
          <wp:inline wp14:editId="1CC83AFD" wp14:anchorId="58B11037">
            <wp:extent cx="3105583" cy="381053"/>
            <wp:effectExtent l="0" t="0" r="0" b="0"/>
            <wp:docPr id="1598789110"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1557386969" name="Picture 1557386969"/>
                    <pic:cNvPicPr/>
                  </pic:nvPicPr>
                  <pic:blipFill>
                    <a:blip xmlns:r="http://schemas.openxmlformats.org/officeDocument/2006/relationships" r:embed="rId1414620040">
                      <a:extLst>
                        <a:ext uri="{28A0092B-C50C-407E-A947-70E740481C1C}">
                          <a14:useLocalDpi xmlns:a14="http://schemas.microsoft.com/office/drawing/2010/main"/>
                        </a:ext>
                      </a:extLst>
                    </a:blip>
                    <a:stretch>
                      <a:fillRect/>
                    </a:stretch>
                  </pic:blipFill>
                  <pic:spPr>
                    <a:xfrm>
                      <a:off x="0" y="0"/>
                      <a:ext cx="3105583" cy="381053"/>
                    </a:xfrm>
                    <a:prstGeom prst="rect">
                      <a:avLst/>
                    </a:prstGeom>
                  </pic:spPr>
                </pic:pic>
              </a:graphicData>
            </a:graphic>
          </wp:inline>
        </w:drawing>
      </w:r>
    </w:p>
    <w:p w:rsidR="1A28AD25" w:rsidP="386C506C" w:rsidRDefault="1A28AD25" w14:paraId="512B704A" w14:textId="2D76D2A3">
      <w:pPr>
        <w:spacing w:line="276" w:lineRule="auto"/>
        <w:jc w:val="both"/>
      </w:pPr>
      <w:r w:rsidRPr="386C506C" w:rsidR="1A28AD25">
        <w:rPr>
          <w:rFonts w:ascii="Calibri" w:hAnsi="Calibri" w:eastAsia="Calibri" w:cs="Calibri"/>
          <w:b w:val="1"/>
          <w:bCs w:val="1"/>
          <w:u w:val="single"/>
        </w:rPr>
        <w:t>CRITERIOS DE CALIFICACIÓN</w:t>
      </w:r>
    </w:p>
    <w:p w:rsidR="1A28AD25" w:rsidP="386C506C" w:rsidRDefault="1A28AD25" w14:paraId="2AC35A88" w14:textId="3FD752BC">
      <w:pPr>
        <w:spacing w:before="120" w:after="120" w:line="276" w:lineRule="auto"/>
        <w:ind w:firstLine="426"/>
        <w:jc w:val="both"/>
      </w:pPr>
      <w:r w:rsidRPr="386C506C" w:rsidR="1A28AD25">
        <w:rPr>
          <w:rFonts w:ascii="Calibri" w:hAnsi="Calibri" w:eastAsia="Calibri" w:cs="Calibri"/>
        </w:rPr>
        <w:t xml:space="preserve">Se calificará la consecución de cada uno de los criterios de evaluación con un número entero de 0 a 10. Entendiéndose el 0 como un criterio que no se ha conseguido en absoluto y el 10 como plenamente conseguido. </w:t>
      </w:r>
    </w:p>
    <w:p w:rsidR="1A28AD25" w:rsidP="386C506C" w:rsidRDefault="1A28AD25" w14:paraId="285C16C7" w14:textId="74378400">
      <w:pPr>
        <w:spacing w:before="120" w:after="120" w:line="276" w:lineRule="auto"/>
        <w:ind w:firstLine="426"/>
        <w:jc w:val="both"/>
      </w:pPr>
      <w:r w:rsidRPr="386C506C" w:rsidR="1A28AD25">
        <w:rPr>
          <w:rFonts w:ascii="Calibri" w:hAnsi="Calibri" w:eastAsia="Calibri" w:cs="Calibri"/>
        </w:rPr>
        <w:t xml:space="preserve">Para obtener la calificación de cada Resultado de Aprendizaje, se multiplicará la calificación de cada criterio de evaluación por su ponderación dividida por 10. El profesor/a siempre podrá seleccionar un numero de criterios de evaluación que desde su autonomía pedagógica considere básicos, (reflejados en la programación con antelación para el debido conocimiento del alumno). Estos criterios deben ser superados con una calificación superior o igual a 5 para poder hacer media con el resto de los criterios que conforman el RA. </w:t>
      </w:r>
    </w:p>
    <w:p w:rsidR="1A28AD25" w:rsidP="386C506C" w:rsidRDefault="1A28AD25" w14:paraId="174CF630" w14:textId="2E36A2A0">
      <w:pPr>
        <w:spacing w:before="120" w:after="120" w:line="276" w:lineRule="auto"/>
        <w:ind w:firstLine="426"/>
        <w:jc w:val="both"/>
      </w:pPr>
      <w:r w:rsidRPr="386C506C" w:rsidR="1A28AD25">
        <w:rPr>
          <w:rFonts w:ascii="Calibri" w:hAnsi="Calibri" w:eastAsia="Calibri" w:cs="Calibri"/>
        </w:rPr>
        <w:t>La calificación final se obtendrá sumando la calificación de cada Resultado de Aprendizaje.</w:t>
      </w:r>
    </w:p>
    <w:p w:rsidR="1A28AD25" w:rsidP="386C506C" w:rsidRDefault="1A28AD25" w14:paraId="7F502EAF" w14:textId="1A3524DA">
      <w:pPr>
        <w:spacing w:before="120" w:after="120" w:line="276" w:lineRule="auto"/>
        <w:ind w:firstLine="426"/>
        <w:jc w:val="both"/>
      </w:pPr>
      <w:r w:rsidRPr="386C506C" w:rsidR="1A28AD25">
        <w:rPr>
          <w:rFonts w:ascii="Calibri" w:hAnsi="Calibri" w:eastAsia="Calibri" w:cs="Calibri"/>
        </w:rPr>
        <w:t>Para obtener una evaluación positiva en el módulo:</w:t>
      </w:r>
    </w:p>
    <w:p w:rsidR="1A28AD25" w:rsidP="386C506C" w:rsidRDefault="1A28AD25" w14:paraId="560754BB" w14:textId="77FB826E">
      <w:pPr>
        <w:pStyle w:val="Prrafodelista"/>
        <w:numPr>
          <w:ilvl w:val="0"/>
          <w:numId w:val="50"/>
        </w:numPr>
        <w:spacing w:after="0"/>
        <w:jc w:val="both"/>
        <w:rPr>
          <w:rFonts w:ascii="Calibri" w:hAnsi="Calibri" w:eastAsia="Calibri" w:cs="Calibri"/>
        </w:rPr>
      </w:pPr>
      <w:r w:rsidRPr="386C506C" w:rsidR="1A28AD25">
        <w:rPr>
          <w:rFonts w:ascii="Calibri" w:hAnsi="Calibri" w:eastAsia="Calibri" w:cs="Calibri"/>
        </w:rPr>
        <w:t>La calificación deberá ser igual o superior a 5 puntos.</w:t>
      </w:r>
    </w:p>
    <w:p w:rsidR="1A28AD25" w:rsidP="386C506C" w:rsidRDefault="1A28AD25" w14:paraId="70C3F2D1" w14:textId="37A11AEF">
      <w:pPr>
        <w:pStyle w:val="Prrafodelista"/>
        <w:numPr>
          <w:ilvl w:val="0"/>
          <w:numId w:val="50"/>
        </w:numPr>
        <w:spacing w:after="0"/>
        <w:jc w:val="both"/>
        <w:rPr>
          <w:rFonts w:ascii="Calibri" w:hAnsi="Calibri" w:eastAsia="Calibri" w:cs="Calibri"/>
        </w:rPr>
      </w:pPr>
      <w:r w:rsidRPr="386C506C" w:rsidR="1A28AD25">
        <w:rPr>
          <w:rFonts w:ascii="Calibri" w:hAnsi="Calibri" w:eastAsia="Calibri" w:cs="Calibri"/>
        </w:rPr>
        <w:t xml:space="preserve">Las calificaciones, tanto las correspondientes a cada evaluación parcial como a la final, se formularán en cifras de 1 a 10 sin decimales. </w:t>
      </w:r>
    </w:p>
    <w:p w:rsidR="1A28AD25" w:rsidP="386C506C" w:rsidRDefault="1A28AD25" w14:paraId="53C97A7A" w14:textId="20DDFE35">
      <w:pPr>
        <w:pStyle w:val="Prrafodelista"/>
        <w:numPr>
          <w:ilvl w:val="0"/>
          <w:numId w:val="50"/>
        </w:numPr>
        <w:spacing w:after="0"/>
        <w:jc w:val="both"/>
        <w:rPr>
          <w:rFonts w:ascii="Calibri" w:hAnsi="Calibri" w:eastAsia="Calibri" w:cs="Calibri"/>
        </w:rPr>
      </w:pPr>
      <w:r w:rsidRPr="386C506C" w:rsidR="1A28AD25">
        <w:rPr>
          <w:rFonts w:ascii="Calibri" w:hAnsi="Calibri" w:eastAsia="Calibri" w:cs="Calibri"/>
        </w:rPr>
        <w:t xml:space="preserve">La asistencia a clase, la realización de los trabajos y la entrega de proyectos serán obligatorias. </w:t>
      </w:r>
    </w:p>
    <w:p w:rsidR="1A28AD25" w:rsidP="386C506C" w:rsidRDefault="1A28AD25" w14:paraId="32D8DB40" w14:textId="1784804B">
      <w:pPr>
        <w:pStyle w:val="Prrafodelista"/>
        <w:numPr>
          <w:ilvl w:val="0"/>
          <w:numId w:val="50"/>
        </w:numPr>
        <w:spacing w:after="0"/>
        <w:jc w:val="both"/>
        <w:rPr>
          <w:rFonts w:ascii="Calibri" w:hAnsi="Calibri" w:eastAsia="Calibri" w:cs="Calibri"/>
        </w:rPr>
      </w:pPr>
      <w:r w:rsidRPr="386C506C" w:rsidR="1A28AD25">
        <w:rPr>
          <w:rFonts w:ascii="Calibri" w:hAnsi="Calibri" w:eastAsia="Calibri" w:cs="Calibri"/>
        </w:rPr>
        <w:t>La entrega de trabajos es un requisito indispensable para realizar los parciales o exámenes.</w:t>
      </w:r>
    </w:p>
    <w:p w:rsidR="1A28AD25" w:rsidP="386C506C" w:rsidRDefault="1A28AD25" w14:paraId="53924B0D" w14:textId="18E72B7C">
      <w:pPr>
        <w:pStyle w:val="Prrafodelista"/>
        <w:numPr>
          <w:ilvl w:val="0"/>
          <w:numId w:val="50"/>
        </w:numPr>
        <w:spacing w:after="0"/>
        <w:jc w:val="both"/>
        <w:rPr>
          <w:rFonts w:ascii="Calibri" w:hAnsi="Calibri" w:eastAsia="Calibri" w:cs="Calibri"/>
        </w:rPr>
      </w:pPr>
      <w:r w:rsidRPr="386C506C" w:rsidR="1A28AD25">
        <w:rPr>
          <w:rFonts w:ascii="Calibri" w:hAnsi="Calibri" w:eastAsia="Calibri" w:cs="Calibri"/>
        </w:rPr>
        <w:t>La aplicación del proceso de evaluación continua del alumnado exige el seguimiento regular del</w:t>
      </w:r>
      <w:r w:rsidRPr="386C506C" w:rsidR="1A28AD25">
        <w:rPr>
          <w:rFonts w:ascii="Calibri" w:hAnsi="Calibri" w:eastAsia="Calibri" w:cs="Calibri"/>
          <w:i w:val="1"/>
          <w:iCs w:val="1"/>
        </w:rPr>
        <w:t xml:space="preserve"> </w:t>
      </w:r>
      <w:r w:rsidRPr="386C506C" w:rsidR="1A28AD25">
        <w:rPr>
          <w:rFonts w:ascii="Calibri" w:hAnsi="Calibri" w:eastAsia="Calibri" w:cs="Calibri"/>
        </w:rPr>
        <w:t xml:space="preserve">alumnado de las actividades programadas. Una ausencia injustificada inferior al 25% de las horas de duración del módulo profesional supondrá la pérdida del derecho a la evaluación continua. </w:t>
      </w:r>
    </w:p>
    <w:p w:rsidR="1A28AD25" w:rsidP="386C506C" w:rsidRDefault="1A28AD25" w14:paraId="3FEB1465" w14:textId="6A1474AB">
      <w:pPr>
        <w:pStyle w:val="Prrafodelista"/>
        <w:numPr>
          <w:ilvl w:val="0"/>
          <w:numId w:val="50"/>
        </w:numPr>
        <w:spacing w:after="0"/>
        <w:jc w:val="both"/>
        <w:rPr>
          <w:rFonts w:ascii="Calibri" w:hAnsi="Calibri" w:eastAsia="Calibri" w:cs="Calibri"/>
        </w:rPr>
      </w:pPr>
      <w:r w:rsidRPr="386C506C" w:rsidR="1A28AD25">
        <w:rPr>
          <w:rFonts w:ascii="Calibri" w:hAnsi="Calibri" w:eastAsia="Calibri" w:cs="Calibri"/>
        </w:rPr>
        <w:t xml:space="preserve">Se justificarán faltas de asistencia siempre que el alumno/a presente su correspondiente justificante oficial, nunca fotocopia, en el plazo de 5 días hábiles una vez incorporado a clase. Se contemplan los siguientes motivos: </w:t>
      </w:r>
    </w:p>
    <w:p w:rsidR="1A28AD25" w:rsidP="386C506C" w:rsidRDefault="1A28AD25" w14:paraId="42DAE059" w14:textId="5D2B7D84">
      <w:pPr>
        <w:pStyle w:val="Prrafodelista"/>
        <w:numPr>
          <w:ilvl w:val="0"/>
          <w:numId w:val="49"/>
        </w:numPr>
        <w:spacing w:after="0"/>
        <w:jc w:val="both"/>
        <w:rPr>
          <w:rFonts w:ascii="Calibri" w:hAnsi="Calibri" w:eastAsia="Calibri" w:cs="Calibri"/>
        </w:rPr>
      </w:pPr>
      <w:r w:rsidRPr="386C506C" w:rsidR="1A28AD25">
        <w:rPr>
          <w:rFonts w:ascii="Calibri" w:hAnsi="Calibri" w:eastAsia="Calibri" w:cs="Calibri"/>
        </w:rPr>
        <w:t xml:space="preserve">Enfermedades y reconocimientos médicos. </w:t>
      </w:r>
    </w:p>
    <w:p w:rsidR="1A28AD25" w:rsidP="386C506C" w:rsidRDefault="1A28AD25" w14:paraId="0EEB27A2" w14:textId="4E6D12C9">
      <w:pPr>
        <w:pStyle w:val="Prrafodelista"/>
        <w:numPr>
          <w:ilvl w:val="0"/>
          <w:numId w:val="49"/>
        </w:numPr>
        <w:spacing w:after="0"/>
        <w:jc w:val="both"/>
        <w:rPr>
          <w:rFonts w:ascii="Calibri" w:hAnsi="Calibri" w:eastAsia="Calibri" w:cs="Calibri"/>
        </w:rPr>
      </w:pPr>
      <w:r w:rsidRPr="386C506C" w:rsidR="1A28AD25">
        <w:rPr>
          <w:rFonts w:ascii="Calibri" w:hAnsi="Calibri" w:eastAsia="Calibri" w:cs="Calibri"/>
        </w:rPr>
        <w:t xml:space="preserve">Diagnóstico médico que obligue a reposo. </w:t>
      </w:r>
    </w:p>
    <w:p w:rsidR="1A28AD25" w:rsidP="386C506C" w:rsidRDefault="1A28AD25" w14:paraId="36398672" w14:textId="789720BC">
      <w:pPr>
        <w:pStyle w:val="Prrafodelista"/>
        <w:numPr>
          <w:ilvl w:val="0"/>
          <w:numId w:val="49"/>
        </w:numPr>
        <w:spacing w:after="0"/>
        <w:jc w:val="both"/>
        <w:rPr>
          <w:rFonts w:ascii="Calibri" w:hAnsi="Calibri" w:eastAsia="Calibri" w:cs="Calibri"/>
        </w:rPr>
      </w:pPr>
      <w:r w:rsidRPr="386C506C" w:rsidR="1A28AD25">
        <w:rPr>
          <w:rFonts w:ascii="Calibri" w:hAnsi="Calibri" w:eastAsia="Calibri" w:cs="Calibri"/>
        </w:rPr>
        <w:t xml:space="preserve">Exámenes oficiales. </w:t>
      </w:r>
    </w:p>
    <w:p w:rsidR="1A28AD25" w:rsidP="386C506C" w:rsidRDefault="1A28AD25" w14:paraId="74326D47" w14:textId="11E057F9">
      <w:pPr>
        <w:pStyle w:val="Prrafodelista"/>
        <w:numPr>
          <w:ilvl w:val="0"/>
          <w:numId w:val="49"/>
        </w:numPr>
        <w:spacing w:after="0"/>
        <w:jc w:val="both"/>
        <w:rPr>
          <w:rFonts w:ascii="Calibri" w:hAnsi="Calibri" w:eastAsia="Calibri" w:cs="Calibri"/>
        </w:rPr>
      </w:pPr>
      <w:r w:rsidRPr="386C506C" w:rsidR="1A28AD25">
        <w:rPr>
          <w:rFonts w:ascii="Calibri" w:hAnsi="Calibri" w:eastAsia="Calibri" w:cs="Calibri"/>
        </w:rPr>
        <w:t>Juzgado.</w:t>
      </w:r>
    </w:p>
    <w:p w:rsidR="1A28AD25" w:rsidP="386C506C" w:rsidRDefault="1A28AD25" w14:paraId="0D848B2E" w14:textId="41A3E05F">
      <w:pPr>
        <w:pStyle w:val="Prrafodelista"/>
        <w:numPr>
          <w:ilvl w:val="0"/>
          <w:numId w:val="49"/>
        </w:numPr>
        <w:spacing w:after="0"/>
        <w:jc w:val="both"/>
        <w:rPr>
          <w:rFonts w:ascii="Calibri" w:hAnsi="Calibri" w:eastAsia="Calibri" w:cs="Calibri"/>
        </w:rPr>
      </w:pPr>
      <w:r w:rsidRPr="386C506C" w:rsidR="1A28AD25">
        <w:rPr>
          <w:rFonts w:ascii="Calibri" w:hAnsi="Calibri" w:eastAsia="Calibri" w:cs="Calibri"/>
        </w:rPr>
        <w:t>Accidentes.</w:t>
      </w:r>
    </w:p>
    <w:p w:rsidR="1A28AD25" w:rsidP="386C506C" w:rsidRDefault="1A28AD25" w14:paraId="0A9B4DC7" w14:textId="2EB3DD33">
      <w:pPr>
        <w:pStyle w:val="Prrafodelista"/>
        <w:numPr>
          <w:ilvl w:val="0"/>
          <w:numId w:val="49"/>
        </w:numPr>
        <w:spacing w:after="0"/>
        <w:jc w:val="both"/>
        <w:rPr>
          <w:rFonts w:ascii="Calibri" w:hAnsi="Calibri" w:eastAsia="Calibri" w:cs="Calibri"/>
        </w:rPr>
      </w:pPr>
      <w:r w:rsidRPr="386C506C" w:rsidR="1A28AD25">
        <w:rPr>
          <w:rFonts w:ascii="Calibri" w:hAnsi="Calibri" w:eastAsia="Calibri" w:cs="Calibri"/>
        </w:rPr>
        <w:t xml:space="preserve">Ingreso familiar (3 días si es dentro de la misma localidad de residencia y 5 días si el ingreso no fuese en la localidad de residencia) </w:t>
      </w:r>
    </w:p>
    <w:p w:rsidR="1A28AD25" w:rsidP="386C506C" w:rsidRDefault="1A28AD25" w14:paraId="744D992A" w14:textId="5A11E824">
      <w:pPr>
        <w:pStyle w:val="Prrafodelista"/>
        <w:numPr>
          <w:ilvl w:val="0"/>
          <w:numId w:val="50"/>
        </w:numPr>
        <w:spacing w:after="0"/>
        <w:jc w:val="both"/>
        <w:rPr>
          <w:rFonts w:ascii="Calibri" w:hAnsi="Calibri" w:eastAsia="Calibri" w:cs="Calibri"/>
        </w:rPr>
      </w:pPr>
      <w:r w:rsidRPr="386C506C" w:rsidR="1A28AD25">
        <w:rPr>
          <w:rFonts w:ascii="Calibri" w:hAnsi="Calibri" w:eastAsia="Calibri" w:cs="Calibri"/>
        </w:rPr>
        <w:t xml:space="preserve">Los alumnos y alumnas que hayan perdido la evaluación continua tendrán derecho a la realización de una prueba objetiva que se calificará en la sesión de evaluación primera ordinaria. Si en esta primera ordinaria la calificación fuera negativa tendrán derecho a una segunda prueba objetiva correspondiente a la segunda convocatoria ordinaria. </w:t>
      </w:r>
    </w:p>
    <w:p w:rsidR="1A28AD25" w:rsidP="386C506C" w:rsidRDefault="1A28AD25" w14:paraId="01ED0339" w14:textId="76B0543E">
      <w:pPr>
        <w:pStyle w:val="Prrafodelista"/>
        <w:numPr>
          <w:ilvl w:val="0"/>
          <w:numId w:val="50"/>
        </w:numPr>
        <w:spacing w:after="0"/>
        <w:jc w:val="both"/>
        <w:rPr>
          <w:rFonts w:ascii="Calibri" w:hAnsi="Calibri" w:eastAsia="Calibri" w:cs="Calibri"/>
        </w:rPr>
      </w:pPr>
      <w:r w:rsidRPr="386C506C" w:rsidR="1A28AD25">
        <w:rPr>
          <w:rFonts w:ascii="Calibri" w:hAnsi="Calibri" w:eastAsia="Calibri" w:cs="Calibri"/>
        </w:rPr>
        <w:t xml:space="preserve">Los alumnos y alumnas que por algunas de las causas expuestas anteriormente (causas justificadas) coincidiendo con la primera ordinaria no puedan asistir a la prueba objetiva, el profesor/a le realizara el examen correspondiente previa presentación del justificante. </w:t>
      </w:r>
    </w:p>
    <w:p w:rsidR="1A28AD25" w:rsidP="386C506C" w:rsidRDefault="1A28AD25" w14:paraId="27AE734B" w14:textId="3179EEFA">
      <w:pPr>
        <w:spacing w:before="120" w:after="120" w:line="276" w:lineRule="auto"/>
        <w:ind w:firstLine="426"/>
        <w:jc w:val="both"/>
        <w:rPr>
          <w:rFonts w:ascii="Calibri" w:hAnsi="Calibri" w:eastAsia="Calibri" w:cs="Calibri"/>
        </w:rPr>
      </w:pPr>
      <w:r w:rsidRPr="386C506C" w:rsidR="1A28AD25">
        <w:rPr>
          <w:rFonts w:ascii="Calibri" w:hAnsi="Calibri" w:eastAsia="Calibri" w:cs="Calibri"/>
        </w:rPr>
        <w:t>Se contemplan también las siguientes circunstancias:</w:t>
      </w:r>
    </w:p>
    <w:p w:rsidR="1A28AD25" w:rsidP="386C506C" w:rsidRDefault="1A28AD25" w14:paraId="3A939ACA" w14:textId="7A45FCDE">
      <w:pPr>
        <w:pStyle w:val="Prrafodelista"/>
        <w:numPr>
          <w:ilvl w:val="0"/>
          <w:numId w:val="48"/>
        </w:numPr>
        <w:spacing w:after="0"/>
        <w:jc w:val="both"/>
        <w:rPr>
          <w:rFonts w:ascii="Calibri" w:hAnsi="Calibri" w:eastAsia="Calibri" w:cs="Calibri"/>
        </w:rPr>
      </w:pPr>
      <w:r w:rsidRPr="386C506C" w:rsidR="1A28AD25">
        <w:rPr>
          <w:rFonts w:ascii="Calibri" w:hAnsi="Calibri" w:eastAsia="Calibri" w:cs="Calibri"/>
        </w:rPr>
        <w:t>Cuando las pruebas sean escritas, los alumnos sólo podrán utilizar el material que el profesor estime oportuno para cada una de ellas.</w:t>
      </w:r>
    </w:p>
    <w:p w:rsidR="1A28AD25" w:rsidP="386C506C" w:rsidRDefault="1A28AD25" w14:paraId="38A338D8" w14:textId="56934895">
      <w:pPr>
        <w:pStyle w:val="Prrafodelista"/>
        <w:numPr>
          <w:ilvl w:val="0"/>
          <w:numId w:val="48"/>
        </w:numPr>
        <w:spacing w:after="0"/>
        <w:jc w:val="both"/>
        <w:rPr>
          <w:rFonts w:ascii="Calibri" w:hAnsi="Calibri" w:eastAsia="Calibri" w:cs="Calibri"/>
        </w:rPr>
      </w:pPr>
      <w:r w:rsidRPr="386C506C" w:rsidR="1A28AD25">
        <w:rPr>
          <w:rFonts w:ascii="Calibri" w:hAnsi="Calibri" w:eastAsia="Calibri" w:cs="Calibri"/>
        </w:rPr>
        <w:t>Los alumnos que sean sorprendidos utilizando material no autorizado expresamente por el profesor o copiando en una prueba tendrán una calificación de 0 (cero) en dicha prueba.</w:t>
      </w:r>
    </w:p>
    <w:p w:rsidR="1A28AD25" w:rsidP="386C506C" w:rsidRDefault="1A28AD25" w14:paraId="75C06FB1" w14:textId="3A960190">
      <w:pPr>
        <w:pStyle w:val="Prrafodelista"/>
        <w:numPr>
          <w:ilvl w:val="0"/>
          <w:numId w:val="48"/>
        </w:numPr>
        <w:spacing w:after="0"/>
        <w:jc w:val="both"/>
        <w:rPr>
          <w:rFonts w:ascii="Calibri" w:hAnsi="Calibri" w:eastAsia="Calibri" w:cs="Calibri"/>
        </w:rPr>
      </w:pPr>
      <w:r w:rsidRPr="386C506C" w:rsidR="1A28AD25">
        <w:rPr>
          <w:rFonts w:ascii="Calibri" w:hAnsi="Calibri" w:eastAsia="Calibri" w:cs="Calibri"/>
        </w:rPr>
        <w:t>Los alumnos que, durante una prueba con ordenador, sean sorprendidos navegando por la red o utilicen cualquier soporte de almacenamiento sin autorización tendrán una calificación de 0 (cero) en la prueba.</w:t>
      </w:r>
    </w:p>
    <w:p w:rsidR="1A28AD25" w:rsidP="386C506C" w:rsidRDefault="1A28AD25" w14:paraId="2A38D8B3" w14:textId="2DB11662">
      <w:pPr>
        <w:spacing w:before="120" w:after="120" w:line="276" w:lineRule="auto"/>
        <w:jc w:val="both"/>
        <w:rPr>
          <w:rFonts w:ascii="Calibri" w:hAnsi="Calibri" w:eastAsia="Calibri" w:cs="Calibri"/>
        </w:rPr>
      </w:pPr>
      <w:r w:rsidRPr="386C506C" w:rsidR="1A28AD25">
        <w:rPr>
          <w:rFonts w:ascii="Calibri" w:hAnsi="Calibri" w:eastAsia="Calibri" w:cs="Calibri"/>
          <w:sz w:val="28"/>
          <w:szCs w:val="28"/>
        </w:rPr>
        <w:t xml:space="preserve"> </w:t>
      </w:r>
      <w:r w:rsidRPr="386C506C" w:rsidR="1A28AD25">
        <w:rPr>
          <w:rFonts w:ascii="Calibri" w:hAnsi="Calibri" w:eastAsia="Calibri" w:cs="Calibri"/>
        </w:rPr>
        <w:t xml:space="preserve">En estos casos, los alumnos deberán recuperar la prueba calificada con cero en la primera evaluación ordinaria. </w:t>
      </w:r>
    </w:p>
    <w:p w:rsidR="1A28AD25" w:rsidP="386C506C" w:rsidRDefault="1A28AD25" w14:paraId="0AF2D48A" w14:textId="17CD01F6">
      <w:pPr>
        <w:spacing w:before="120" w:after="120" w:line="276" w:lineRule="auto"/>
        <w:ind w:firstLine="708"/>
        <w:jc w:val="both"/>
      </w:pPr>
      <w:r w:rsidRPr="386C506C" w:rsidR="1A28AD25">
        <w:rPr>
          <w:rFonts w:ascii="Calibri" w:hAnsi="Calibri" w:eastAsia="Calibri" w:cs="Calibri"/>
        </w:rPr>
        <w:t xml:space="preserve"> </w:t>
      </w:r>
    </w:p>
    <w:p w:rsidR="1A28AD25" w:rsidP="386C506C" w:rsidRDefault="1A28AD25" w14:paraId="44080D07" w14:textId="596B8974">
      <w:pPr>
        <w:spacing w:after="0" w:line="276" w:lineRule="auto"/>
        <w:jc w:val="both"/>
      </w:pPr>
      <w:r w:rsidRPr="386C506C" w:rsidR="1A28AD25">
        <w:rPr>
          <w:rFonts w:ascii="Calibri" w:hAnsi="Calibri" w:eastAsia="Calibri" w:cs="Calibri"/>
          <w:b w:val="1"/>
          <w:bCs w:val="1"/>
          <w:u w:val="single"/>
        </w:rPr>
        <w:t>CRITERIOS DE RECUPERACIÓN</w:t>
      </w:r>
    </w:p>
    <w:p w:rsidR="1A28AD25" w:rsidP="386C506C" w:rsidRDefault="1A28AD25" w14:paraId="29722E8F" w14:textId="6CF12CAF">
      <w:pPr>
        <w:spacing w:before="120" w:after="120" w:line="276" w:lineRule="auto"/>
        <w:ind w:firstLine="360"/>
        <w:jc w:val="both"/>
      </w:pPr>
      <w:r w:rsidRPr="386C506C" w:rsidR="1A28AD25">
        <w:rPr>
          <w:rFonts w:ascii="Calibri" w:hAnsi="Calibri" w:eastAsia="Calibri" w:cs="Calibri"/>
        </w:rPr>
        <w:t>La presente programación contempla medidas para la recuperación de resultados de aprendizaje y módulos completos:</w:t>
      </w:r>
    </w:p>
    <w:p w:rsidR="1A28AD25" w:rsidP="386C506C" w:rsidRDefault="1A28AD25" w14:paraId="42E2B397" w14:textId="7C1FAE8F">
      <w:pPr>
        <w:pStyle w:val="Prrafodelista"/>
        <w:numPr>
          <w:ilvl w:val="0"/>
          <w:numId w:val="111"/>
        </w:numPr>
        <w:spacing w:after="0" w:line="276" w:lineRule="auto"/>
        <w:jc w:val="both"/>
        <w:rPr>
          <w:rFonts w:ascii="Calibri" w:hAnsi="Calibri" w:eastAsia="Calibri" w:cs="Calibri"/>
        </w:rPr>
      </w:pPr>
      <w:r w:rsidRPr="386C506C" w:rsidR="1A28AD25">
        <w:rPr>
          <w:rFonts w:ascii="Calibri" w:hAnsi="Calibri" w:eastAsia="Calibri" w:cs="Calibri"/>
        </w:rPr>
        <w:t xml:space="preserve">Cuando un alumno/a suspenda uno o varios resultados de aprendizaje (RA), realizara una prueba objetiva (convocatoria primera ordinaria) que abarque dichos RA no superados. Será necesario obtener una calificación de 5 o más. Cuando una alumna/o suspenda la primera evaluación ordinaria, será convocada/o a la segunda evaluación ordinaria. </w:t>
      </w:r>
    </w:p>
    <w:p w:rsidR="1A28AD25" w:rsidP="386C506C" w:rsidRDefault="1A28AD25" w14:paraId="0A3B1267" w14:textId="3F4FABB9">
      <w:pPr>
        <w:pStyle w:val="Prrafodelista"/>
        <w:numPr>
          <w:ilvl w:val="0"/>
          <w:numId w:val="111"/>
        </w:numPr>
        <w:spacing w:after="0" w:line="276" w:lineRule="auto"/>
        <w:jc w:val="both"/>
        <w:rPr>
          <w:rFonts w:ascii="Calibri" w:hAnsi="Calibri" w:eastAsia="Calibri" w:cs="Calibri"/>
        </w:rPr>
      </w:pPr>
      <w:r w:rsidRPr="386C506C" w:rsidR="1A28AD25">
        <w:rPr>
          <w:rFonts w:ascii="Calibri" w:hAnsi="Calibri" w:eastAsia="Calibri" w:cs="Calibri"/>
        </w:rPr>
        <w:t>Los alumnos/as que en la segunda evaluación ordinaria han obtenido una calificación negativa, deberán volver a matricularse del módulo correspondiente. Las alumnas/os deberán de ponerse en contacto con el profesor/a encargado/a de impartir el módulo en ese nuevo curso y este/a deberá elaborar un Plan de Trabajo (PT) para dicho alumnado, el cual será entregado en mano o de forma telemática, y junto con la prueba objetiva se calificará en la primera evaluación ordinaria del segundo curso. (marzo)</w:t>
      </w:r>
    </w:p>
    <w:p w:rsidR="1A28AD25" w:rsidP="386C506C" w:rsidRDefault="1A28AD25" w14:paraId="15FE831A" w14:textId="2A25A292">
      <w:pPr>
        <w:pStyle w:val="Prrafodelista"/>
        <w:numPr>
          <w:ilvl w:val="0"/>
          <w:numId w:val="111"/>
        </w:numPr>
        <w:spacing w:after="0" w:line="276" w:lineRule="auto"/>
        <w:jc w:val="both"/>
        <w:rPr>
          <w:rFonts w:ascii="Calibri" w:hAnsi="Calibri" w:eastAsia="Calibri" w:cs="Calibri"/>
        </w:rPr>
      </w:pPr>
      <w:r w:rsidRPr="386C506C" w:rsidR="1A28AD25">
        <w:rPr>
          <w:rFonts w:ascii="Calibri" w:hAnsi="Calibri" w:eastAsia="Calibri" w:cs="Calibri"/>
        </w:rPr>
        <w:t>Cada módulo profesional podrá ser objeto de evaluación en cuatro convocatorias ordinarias, excepto el de Formación en Centros de Trabajo que lo será en dos. La matrícula de un curso implica el derecho a la evaluación de módulos en dos convocatorias ordinarias.</w:t>
      </w:r>
    </w:p>
    <w:p w:rsidR="386C506C" w:rsidP="386C506C" w:rsidRDefault="386C506C" w14:paraId="09803FD9" w14:textId="239BBBAF">
      <w:pPr>
        <w:spacing w:before="10" w:after="0"/>
        <w:jc w:val="both"/>
        <w:rPr>
          <w:rFonts w:ascii="Calibri" w:hAnsi="Calibri" w:eastAsia="Calibri" w:cs="Calibri"/>
          <w:sz w:val="28"/>
          <w:szCs w:val="28"/>
        </w:rPr>
      </w:pPr>
    </w:p>
    <w:p w:rsidR="386C506C" w:rsidP="386C506C" w:rsidRDefault="386C506C" w14:paraId="7E1A0D1F" w14:textId="36373B1A">
      <w:pPr>
        <w:pStyle w:val="Normal"/>
        <w:ind w:left="0"/>
        <w:jc w:val="both"/>
        <w:rPr>
          <w:sz w:val="28"/>
          <w:szCs w:val="28"/>
        </w:rPr>
      </w:pPr>
    </w:p>
    <w:p w:rsidR="00A173AD" w:rsidP="004C4AD8" w:rsidRDefault="00040A5A" w14:paraId="744331E0" w14:textId="77777777">
      <w:pPr>
        <w:pStyle w:val="Prrafodelista"/>
        <w:numPr>
          <w:ilvl w:val="0"/>
          <w:numId w:val="115"/>
        </w:numPr>
        <w:jc w:val="both"/>
        <w:rPr>
          <w:sz w:val="28"/>
        </w:rPr>
      </w:pPr>
      <w:r w:rsidRPr="68B0A279">
        <w:rPr>
          <w:sz w:val="28"/>
          <w:szCs w:val="28"/>
        </w:rPr>
        <w:t>HABILIDADES SOCIALES</w:t>
      </w:r>
    </w:p>
    <w:p w:rsidR="68B0A279" w:rsidP="68B0A279" w:rsidRDefault="68B0A279" w14:paraId="439DDFC1" w14:textId="1CAEB6DE">
      <w:pPr>
        <w:jc w:val="both"/>
        <w:rPr>
          <w:sz w:val="28"/>
          <w:szCs w:val="28"/>
        </w:rPr>
      </w:pPr>
    </w:p>
    <w:p w:rsidR="00040A5A" w:rsidP="004C4AD8" w:rsidRDefault="00040A5A" w14:paraId="112CAD92" w14:textId="77777777">
      <w:pPr>
        <w:pStyle w:val="Prrafodelista"/>
        <w:numPr>
          <w:ilvl w:val="0"/>
          <w:numId w:val="115"/>
        </w:numPr>
        <w:jc w:val="both"/>
        <w:rPr>
          <w:sz w:val="28"/>
        </w:rPr>
      </w:pPr>
      <w:r w:rsidRPr="2BE3C892">
        <w:rPr>
          <w:sz w:val="28"/>
          <w:szCs w:val="28"/>
        </w:rPr>
        <w:t>DESARROLLO SOCIOAFECTIVO</w:t>
      </w:r>
    </w:p>
    <w:p w:rsidR="73A14E39" w:rsidP="2BE3C892" w:rsidRDefault="73A14E39" w14:paraId="1C3F2430" w14:textId="336AF489">
      <w:pPr>
        <w:spacing w:before="120" w:after="120" w:line="360" w:lineRule="auto"/>
        <w:ind w:firstLine="567"/>
        <w:jc w:val="both"/>
        <w:rPr>
          <w:rFonts w:ascii="Arial" w:hAnsi="Arial" w:eastAsia="Arial" w:cs="Arial"/>
          <w:color w:val="000000" w:themeColor="text1"/>
        </w:rPr>
      </w:pPr>
      <w:r w:rsidRPr="2BE3C892">
        <w:rPr>
          <w:rFonts w:eastAsiaTheme="minorEastAsia"/>
          <w:color w:val="000000" w:themeColor="text1"/>
        </w:rPr>
        <w:t xml:space="preserve">Atendiendo a la </w:t>
      </w:r>
      <w:r w:rsidRPr="2BE3C892">
        <w:rPr>
          <w:rFonts w:eastAsiaTheme="minorEastAsia"/>
          <w:b/>
          <w:bCs/>
          <w:color w:val="000000" w:themeColor="text1"/>
        </w:rPr>
        <w:t>orden de evaluación 29/07/2010</w:t>
      </w:r>
      <w:r w:rsidRPr="2BE3C892">
        <w:rPr>
          <w:rFonts w:eastAsiaTheme="minorEastAsia"/>
          <w:color w:val="000000" w:themeColor="text1"/>
        </w:rPr>
        <w:t xml:space="preserve">, la finalidad de la evaluación será principalmente conocer los progresos y dificultades de cada alumno/a, así como remarcar que en su artículo 5. Programaciones didácticas y evaluación. Apartado a) nos indica que los procedimientos para evaluar el proceso de aprendizaje del alumnado y la adecuación de los instrumentos de evaluación con los criterios de evaluación. A continuación, se muestra una tabla en la que se recogen los </w:t>
      </w:r>
      <w:r w:rsidRPr="2BE3C892" w:rsidR="70751F94">
        <w:rPr>
          <w:rFonts w:eastAsiaTheme="minorEastAsia"/>
          <w:color w:val="000000" w:themeColor="text1"/>
        </w:rPr>
        <w:t xml:space="preserve">resultados de aprendizaje y los </w:t>
      </w:r>
      <w:r w:rsidRPr="2BE3C892">
        <w:rPr>
          <w:rFonts w:eastAsiaTheme="minorEastAsia"/>
          <w:color w:val="000000" w:themeColor="text1"/>
        </w:rPr>
        <w:t xml:space="preserve">criterios de evaluación </w:t>
      </w:r>
      <w:r w:rsidRPr="2BE3C892" w:rsidR="1122ACFC">
        <w:rPr>
          <w:rFonts w:eastAsiaTheme="minorEastAsia"/>
          <w:color w:val="000000" w:themeColor="text1"/>
        </w:rPr>
        <w:t>organizados por trimestres.</w:t>
      </w:r>
    </w:p>
    <w:p w:rsidR="2BE3C892" w:rsidP="2BE3C892" w:rsidRDefault="2BE3C892" w14:paraId="2532DCC6" w14:textId="1584A3C2">
      <w:pPr>
        <w:jc w:val="both"/>
        <w:rPr>
          <w:sz w:val="28"/>
          <w:szCs w:val="28"/>
        </w:rPr>
      </w:pPr>
    </w:p>
    <w:tbl>
      <w:tblPr>
        <w:tblW w:w="892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6091"/>
        <w:gridCol w:w="850"/>
        <w:gridCol w:w="992"/>
        <w:gridCol w:w="994"/>
      </w:tblGrid>
      <w:tr w:rsidRPr="00952D89" w:rsidR="009D08D3" w:rsidTr="36ED0174" w14:paraId="59391991" w14:textId="77777777">
        <w:tc>
          <w:tcPr>
            <w:tcW w:w="8927" w:type="dxa"/>
            <w:gridSpan w:val="4"/>
            <w:shd w:val="clear" w:color="auto" w:fill="9CC2E5" w:themeFill="accent1" w:themeFillTint="99"/>
            <w:vAlign w:val="center"/>
          </w:tcPr>
          <w:p w:rsidRPr="00952D89" w:rsidR="009D08D3" w:rsidP="007A7F7B" w:rsidRDefault="009D08D3" w14:paraId="3D53F70A" w14:textId="77777777">
            <w:pPr>
              <w:autoSpaceDE w:val="0"/>
              <w:autoSpaceDN w:val="0"/>
              <w:adjustRightInd w:val="0"/>
              <w:spacing w:after="0" w:line="276" w:lineRule="auto"/>
              <w:jc w:val="center"/>
              <w:rPr>
                <w:rFonts w:cstheme="minorHAnsi"/>
                <w:color w:val="FFFFFF" w:themeColor="background1"/>
                <w:lang w:val="es-ES_tradnl"/>
              </w:rPr>
            </w:pPr>
            <w:r w:rsidRPr="00952D89">
              <w:rPr>
                <w:rFonts w:cstheme="minorHAnsi"/>
                <w:color w:val="FFFFFF" w:themeColor="background1"/>
                <w:lang w:val="es-ES_tradnl"/>
              </w:rPr>
              <w:t>VINCULACIÓN DE RA POR CCEE Y SU PONDERACIÓN</w:t>
            </w:r>
          </w:p>
        </w:tc>
      </w:tr>
      <w:tr w:rsidRPr="00952D89" w:rsidR="009D08D3" w:rsidTr="36ED0174" w14:paraId="2EEDD46D" w14:textId="77777777">
        <w:tc>
          <w:tcPr>
            <w:tcW w:w="6091" w:type="dxa"/>
            <w:shd w:val="clear" w:color="auto" w:fill="9CC2E5" w:themeFill="accent1" w:themeFillTint="99"/>
            <w:vAlign w:val="center"/>
          </w:tcPr>
          <w:p w:rsidRPr="00952D89" w:rsidR="009D08D3" w:rsidP="007A7F7B" w:rsidRDefault="009D08D3" w14:paraId="7E96AED5" w14:textId="77777777">
            <w:pPr>
              <w:autoSpaceDE w:val="0"/>
              <w:autoSpaceDN w:val="0"/>
              <w:adjustRightInd w:val="0"/>
              <w:spacing w:after="0" w:line="276" w:lineRule="auto"/>
              <w:jc w:val="center"/>
              <w:rPr>
                <w:rFonts w:cstheme="minorHAnsi"/>
                <w:color w:val="FFFFFF" w:themeColor="background1"/>
                <w:lang w:val="es-ES_tradnl"/>
              </w:rPr>
            </w:pPr>
            <w:r w:rsidRPr="00952D89">
              <w:rPr>
                <w:rFonts w:cstheme="minorHAnsi"/>
                <w:color w:val="FFFFFF" w:themeColor="background1"/>
              </w:rPr>
              <w:t>Criterios de Evaluación e Indicadores por Resultados de Aprendizaje.</w:t>
            </w:r>
          </w:p>
        </w:tc>
        <w:tc>
          <w:tcPr>
            <w:tcW w:w="850" w:type="dxa"/>
            <w:shd w:val="clear" w:color="auto" w:fill="9CC2E5" w:themeFill="accent1" w:themeFillTint="99"/>
            <w:vAlign w:val="center"/>
          </w:tcPr>
          <w:p w:rsidRPr="00952D89" w:rsidR="009D08D3" w:rsidP="007A7F7B" w:rsidRDefault="009D08D3" w14:paraId="75BE1571" w14:textId="77777777">
            <w:pPr>
              <w:autoSpaceDE w:val="0"/>
              <w:autoSpaceDN w:val="0"/>
              <w:adjustRightInd w:val="0"/>
              <w:spacing w:after="0" w:line="276" w:lineRule="auto"/>
              <w:jc w:val="center"/>
              <w:rPr>
                <w:rFonts w:cstheme="minorHAnsi"/>
                <w:color w:val="FFFFFF" w:themeColor="background1"/>
                <w:lang w:val="es-ES_tradnl"/>
              </w:rPr>
            </w:pPr>
            <w:r w:rsidRPr="00952D89">
              <w:rPr>
                <w:rFonts w:cstheme="minorHAnsi"/>
                <w:color w:val="FFFFFF" w:themeColor="background1"/>
                <w:lang w:val="es-ES_tradnl"/>
              </w:rPr>
              <w:t>UT</w:t>
            </w:r>
          </w:p>
        </w:tc>
        <w:tc>
          <w:tcPr>
            <w:tcW w:w="992" w:type="dxa"/>
            <w:shd w:val="clear" w:color="auto" w:fill="9CC2E5" w:themeFill="accent1" w:themeFillTint="99"/>
            <w:vAlign w:val="center"/>
          </w:tcPr>
          <w:p w:rsidRPr="00952D89" w:rsidR="009D08D3" w:rsidP="36ED0174" w:rsidRDefault="009D08D3" w14:paraId="184977D4" w14:textId="77777777">
            <w:pPr>
              <w:autoSpaceDE w:val="0"/>
              <w:autoSpaceDN w:val="0"/>
              <w:adjustRightInd w:val="0"/>
              <w:spacing w:after="0" w:line="276" w:lineRule="auto"/>
              <w:jc w:val="center"/>
              <w:rPr>
                <w:color w:val="FFFFFF" w:themeColor="background1"/>
              </w:rPr>
            </w:pPr>
            <w:r w:rsidRPr="36ED0174">
              <w:rPr>
                <w:color w:val="FFFFFF" w:themeColor="background1"/>
              </w:rPr>
              <w:t>Pondera-ción</w:t>
            </w:r>
          </w:p>
        </w:tc>
        <w:tc>
          <w:tcPr>
            <w:tcW w:w="994" w:type="dxa"/>
            <w:shd w:val="clear" w:color="auto" w:fill="9CC2E5" w:themeFill="accent1" w:themeFillTint="99"/>
            <w:vAlign w:val="center"/>
          </w:tcPr>
          <w:p w:rsidRPr="00952D89" w:rsidR="009D08D3" w:rsidP="007A7F7B" w:rsidRDefault="009D08D3" w14:paraId="5586C985" w14:textId="77777777">
            <w:pPr>
              <w:autoSpaceDE w:val="0"/>
              <w:autoSpaceDN w:val="0"/>
              <w:adjustRightInd w:val="0"/>
              <w:spacing w:after="0" w:line="276" w:lineRule="auto"/>
              <w:jc w:val="center"/>
              <w:rPr>
                <w:rFonts w:cstheme="minorHAnsi"/>
                <w:color w:val="FFFFFF" w:themeColor="background1"/>
                <w:lang w:val="es-ES_tradnl"/>
              </w:rPr>
            </w:pPr>
            <w:r w:rsidRPr="00952D89">
              <w:rPr>
                <w:rFonts w:cstheme="minorHAnsi"/>
                <w:color w:val="FFFFFF" w:themeColor="background1"/>
                <w:lang w:val="es-ES_tradnl"/>
              </w:rPr>
              <w:t>Evaluación</w:t>
            </w:r>
          </w:p>
        </w:tc>
      </w:tr>
      <w:tr w:rsidRPr="00952D89" w:rsidR="009D08D3" w:rsidTr="36ED0174" w14:paraId="56A870BE" w14:textId="77777777">
        <w:trPr>
          <w:trHeight w:val="685"/>
        </w:trPr>
        <w:tc>
          <w:tcPr>
            <w:tcW w:w="6091" w:type="dxa"/>
            <w:shd w:val="clear" w:color="auto" w:fill="BDD6EE" w:themeFill="accent1" w:themeFillTint="66"/>
            <w:vAlign w:val="center"/>
          </w:tcPr>
          <w:p w:rsidRPr="00952D89" w:rsidR="009D08D3" w:rsidP="007A7F7B" w:rsidRDefault="009D08D3" w14:paraId="74FB1CA8" w14:textId="77777777">
            <w:pPr>
              <w:autoSpaceDE w:val="0"/>
              <w:autoSpaceDN w:val="0"/>
              <w:adjustRightInd w:val="0"/>
              <w:spacing w:after="0" w:line="276" w:lineRule="auto"/>
              <w:rPr>
                <w:rFonts w:cstheme="minorHAnsi"/>
                <w:b/>
                <w:bCs/>
              </w:rPr>
            </w:pPr>
            <w:r w:rsidRPr="00952D89">
              <w:rPr>
                <w:rFonts w:cstheme="minorHAnsi"/>
                <w:b/>
                <w:bCs/>
              </w:rPr>
              <w:t>RA 1: Planifica intervenciones para favorecer el desarrollo afectivo de los niños y niñas analizando las teorías explicativas y las características individuales y de grupo al que van dirigidas.</w:t>
            </w:r>
          </w:p>
        </w:tc>
        <w:tc>
          <w:tcPr>
            <w:tcW w:w="850" w:type="dxa"/>
            <w:shd w:val="clear" w:color="auto" w:fill="BDD6EE" w:themeFill="accent1" w:themeFillTint="66"/>
          </w:tcPr>
          <w:p w:rsidRPr="00952D89" w:rsidR="009D08D3" w:rsidP="007A7F7B" w:rsidRDefault="009D08D3" w14:paraId="608748AC" w14:textId="77777777">
            <w:pPr>
              <w:autoSpaceDE w:val="0"/>
              <w:autoSpaceDN w:val="0"/>
              <w:adjustRightInd w:val="0"/>
              <w:spacing w:after="0" w:line="276" w:lineRule="auto"/>
              <w:jc w:val="center"/>
              <w:rPr>
                <w:rFonts w:cstheme="minorHAnsi"/>
              </w:rPr>
            </w:pPr>
            <w:r w:rsidRPr="00952D89">
              <w:rPr>
                <w:rFonts w:cstheme="minorHAnsi"/>
              </w:rPr>
              <w:t>1</w:t>
            </w:r>
          </w:p>
        </w:tc>
        <w:tc>
          <w:tcPr>
            <w:tcW w:w="992" w:type="dxa"/>
            <w:shd w:val="clear" w:color="auto" w:fill="BDD6EE" w:themeFill="accent1" w:themeFillTint="66"/>
          </w:tcPr>
          <w:p w:rsidRPr="00952D89" w:rsidR="009D08D3" w:rsidP="007A7F7B" w:rsidRDefault="009D08D3" w14:paraId="40FBE133" w14:textId="77777777">
            <w:pPr>
              <w:autoSpaceDE w:val="0"/>
              <w:autoSpaceDN w:val="0"/>
              <w:adjustRightInd w:val="0"/>
              <w:spacing w:after="0" w:line="276" w:lineRule="auto"/>
              <w:jc w:val="center"/>
              <w:rPr>
                <w:rFonts w:cstheme="minorHAnsi"/>
              </w:rPr>
            </w:pPr>
            <w:r w:rsidRPr="00952D89">
              <w:rPr>
                <w:rFonts w:cstheme="minorHAnsi"/>
              </w:rPr>
              <w:t>1,5</w:t>
            </w:r>
          </w:p>
        </w:tc>
        <w:tc>
          <w:tcPr>
            <w:tcW w:w="994" w:type="dxa"/>
            <w:shd w:val="clear" w:color="auto" w:fill="BDD6EE" w:themeFill="accent1" w:themeFillTint="66"/>
          </w:tcPr>
          <w:p w:rsidRPr="00952D89" w:rsidR="009D08D3" w:rsidP="007A7F7B" w:rsidRDefault="009D08D3" w14:paraId="19FB3EE4" w14:textId="77777777">
            <w:pPr>
              <w:autoSpaceDE w:val="0"/>
              <w:autoSpaceDN w:val="0"/>
              <w:adjustRightInd w:val="0"/>
              <w:spacing w:after="0" w:line="276" w:lineRule="auto"/>
              <w:jc w:val="center"/>
              <w:rPr>
                <w:rFonts w:cstheme="minorHAnsi"/>
                <w:lang w:val="es-ES_tradnl"/>
              </w:rPr>
            </w:pPr>
            <w:r w:rsidRPr="00952D89">
              <w:rPr>
                <w:rFonts w:cstheme="minorHAnsi"/>
              </w:rPr>
              <w:t>1ª</w:t>
            </w:r>
          </w:p>
        </w:tc>
      </w:tr>
      <w:tr w:rsidRPr="00952D89" w:rsidR="009D08D3" w:rsidTr="36ED0174" w14:paraId="2E3D7BB0"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16FA008B" w14:textId="77777777">
            <w:pPr>
              <w:spacing w:after="0" w:line="276" w:lineRule="auto"/>
              <w:rPr>
                <w:rFonts w:cstheme="minorHAnsi"/>
              </w:rPr>
            </w:pPr>
            <w:r w:rsidRPr="00952D89">
              <w:rPr>
                <w:rFonts w:cstheme="minorHAnsi"/>
              </w:rPr>
              <w:t>a) Se han identificado las diferentes concepciones teóricas acerca del desarrollo socioafectivo de los niños y niñas.</w:t>
            </w:r>
          </w:p>
        </w:tc>
        <w:tc>
          <w:tcPr>
            <w:tcW w:w="850"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FF38DF8" w14:textId="77777777">
            <w:pPr>
              <w:spacing w:after="0" w:line="276" w:lineRule="auto"/>
              <w:jc w:val="center"/>
              <w:rPr>
                <w:rFonts w:cstheme="minorHAnsi"/>
                <w:lang w:val="es-ES_tradnl"/>
              </w:rPr>
            </w:pPr>
            <w:r w:rsidRPr="00952D89">
              <w:rPr>
                <w:rFonts w:cstheme="minorHAnsi"/>
                <w:lang w:val="es-ES_tradnl"/>
              </w:rPr>
              <w:t>1</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D9A22C9" w14:textId="77777777">
            <w:pPr>
              <w:spacing w:after="0" w:line="276" w:lineRule="auto"/>
              <w:jc w:val="center"/>
              <w:rPr>
                <w:rFonts w:cstheme="minorHAnsi"/>
                <w:lang w:val="es-ES_tradnl"/>
              </w:rPr>
            </w:pPr>
            <w:r w:rsidRPr="00952D89">
              <w:rPr>
                <w:rFonts w:cstheme="minorHAnsi"/>
                <w:lang w:val="es-ES_tradnl"/>
              </w:rPr>
              <w:t>0,15</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6D353BA1" w14:textId="77777777">
            <w:pPr>
              <w:spacing w:after="0" w:line="276" w:lineRule="auto"/>
              <w:jc w:val="center"/>
              <w:rPr>
                <w:rFonts w:cstheme="minorHAnsi"/>
                <w:lang w:val="es-ES_tradnl"/>
              </w:rPr>
            </w:pPr>
            <w:r w:rsidRPr="00952D89">
              <w:rPr>
                <w:rFonts w:cstheme="minorHAnsi"/>
              </w:rPr>
              <w:t>1ª</w:t>
            </w:r>
          </w:p>
        </w:tc>
      </w:tr>
      <w:tr w:rsidRPr="00952D89" w:rsidR="009D08D3" w:rsidTr="36ED0174" w14:paraId="7A862FD8"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7BECD82" w14:textId="77777777">
            <w:pPr>
              <w:spacing w:after="0" w:line="276" w:lineRule="auto"/>
              <w:rPr>
                <w:rFonts w:cstheme="minorHAnsi"/>
              </w:rPr>
            </w:pPr>
            <w:r w:rsidRPr="00952D89">
              <w:rPr>
                <w:rFonts w:cstheme="minorHAnsi"/>
              </w:rPr>
              <w:t>b) Se han descrito las principales características de la afectividad infantil, su evolución y los trastornos más frecuentes</w:t>
            </w:r>
          </w:p>
        </w:tc>
        <w:tc>
          <w:tcPr>
            <w:tcW w:w="850"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DDE9B0A" w14:textId="77777777">
            <w:pPr>
              <w:spacing w:after="0" w:line="276" w:lineRule="auto"/>
              <w:jc w:val="center"/>
              <w:rPr>
                <w:rFonts w:cstheme="minorHAnsi"/>
                <w:lang w:val="es-ES_tradnl"/>
              </w:rPr>
            </w:pPr>
            <w:r w:rsidRPr="00952D89">
              <w:rPr>
                <w:rFonts w:cstheme="minorHAnsi"/>
                <w:lang w:val="es-ES_tradnl"/>
              </w:rPr>
              <w:t>1</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FEEABEC" w14:textId="77777777">
            <w:pPr>
              <w:spacing w:after="0" w:line="276" w:lineRule="auto"/>
              <w:jc w:val="center"/>
              <w:rPr>
                <w:rFonts w:cstheme="minorHAnsi"/>
                <w:lang w:val="es-ES_tradnl"/>
              </w:rPr>
            </w:pPr>
            <w:r w:rsidRPr="00952D89">
              <w:rPr>
                <w:rFonts w:cstheme="minorHAnsi"/>
                <w:lang w:val="es-ES_tradnl"/>
              </w:rPr>
              <w:t>0,15</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24635AF" w14:textId="77777777">
            <w:pPr>
              <w:spacing w:after="0" w:line="276" w:lineRule="auto"/>
              <w:jc w:val="center"/>
              <w:rPr>
                <w:rFonts w:cstheme="minorHAnsi"/>
                <w:lang w:val="es-ES_tradnl"/>
              </w:rPr>
            </w:pPr>
            <w:r w:rsidRPr="00952D89">
              <w:rPr>
                <w:rFonts w:cstheme="minorHAnsi"/>
              </w:rPr>
              <w:t>1ª</w:t>
            </w:r>
          </w:p>
        </w:tc>
      </w:tr>
      <w:tr w:rsidRPr="00952D89" w:rsidR="009D08D3" w:rsidTr="36ED0174" w14:paraId="3F6B0946"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8E6774B" w14:textId="77777777">
            <w:pPr>
              <w:spacing w:after="0" w:line="276" w:lineRule="auto"/>
              <w:rPr>
                <w:rFonts w:cstheme="minorHAnsi"/>
              </w:rPr>
            </w:pPr>
            <w:r w:rsidRPr="00952D89">
              <w:rPr>
                <w:rFonts w:cstheme="minorHAnsi"/>
              </w:rPr>
              <w:t>c) Se ha valorado la importancia del apego en el desarrollo integral de los niños y niñas.</w:t>
            </w:r>
          </w:p>
        </w:tc>
        <w:tc>
          <w:tcPr>
            <w:tcW w:w="850"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C7B3B9C" w14:textId="77777777">
            <w:pPr>
              <w:spacing w:after="0" w:line="276" w:lineRule="auto"/>
              <w:jc w:val="center"/>
              <w:rPr>
                <w:rFonts w:cstheme="minorHAnsi"/>
                <w:lang w:val="es-ES_tradnl"/>
              </w:rPr>
            </w:pPr>
            <w:r w:rsidRPr="00952D89">
              <w:rPr>
                <w:rFonts w:cstheme="minorHAnsi"/>
                <w:lang w:val="es-ES_tradnl"/>
              </w:rPr>
              <w:t>1</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6EAA8E76" w14:textId="77777777">
            <w:pPr>
              <w:spacing w:after="0" w:line="276" w:lineRule="auto"/>
              <w:jc w:val="center"/>
              <w:rPr>
                <w:rFonts w:cstheme="minorHAnsi"/>
                <w:lang w:val="es-ES_tradnl"/>
              </w:rPr>
            </w:pPr>
            <w:r w:rsidRPr="00952D89">
              <w:rPr>
                <w:rFonts w:cstheme="minorHAnsi"/>
                <w:lang w:val="es-ES_tradnl"/>
              </w:rPr>
              <w:t>0,15</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02826F3" w14:textId="77777777">
            <w:pPr>
              <w:spacing w:after="0" w:line="276" w:lineRule="auto"/>
              <w:jc w:val="center"/>
              <w:rPr>
                <w:rFonts w:cstheme="minorHAnsi"/>
                <w:lang w:val="es-ES_tradnl"/>
              </w:rPr>
            </w:pPr>
            <w:r w:rsidRPr="00952D89">
              <w:rPr>
                <w:rFonts w:cstheme="minorHAnsi"/>
              </w:rPr>
              <w:t>1ª</w:t>
            </w:r>
          </w:p>
        </w:tc>
      </w:tr>
      <w:tr w:rsidRPr="00952D89" w:rsidR="009D08D3" w:rsidTr="36ED0174" w14:paraId="4410AB8F"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84FA9D6" w14:textId="77777777">
            <w:pPr>
              <w:spacing w:after="0" w:line="276" w:lineRule="auto"/>
              <w:rPr>
                <w:rFonts w:cstheme="minorHAnsi"/>
              </w:rPr>
            </w:pPr>
            <w:r w:rsidRPr="00952D89">
              <w:rPr>
                <w:rFonts w:cstheme="minorHAnsi"/>
              </w:rPr>
              <w:t>d) Se han identificado y considerado las variables relevantes para el diseño de la intervención.</w:t>
            </w:r>
          </w:p>
        </w:tc>
        <w:tc>
          <w:tcPr>
            <w:tcW w:w="850"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73331D54" w14:textId="77777777">
            <w:pPr>
              <w:spacing w:after="0" w:line="276" w:lineRule="auto"/>
              <w:jc w:val="center"/>
              <w:rPr>
                <w:rFonts w:cstheme="minorHAnsi"/>
                <w:lang w:val="es-ES_tradnl"/>
              </w:rPr>
            </w:pPr>
            <w:r w:rsidRPr="00952D89">
              <w:rPr>
                <w:rFonts w:cstheme="minorHAnsi"/>
                <w:lang w:val="es-ES_tradnl"/>
              </w:rPr>
              <w:t>1</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0AF90E43" w14:textId="77777777">
            <w:pPr>
              <w:spacing w:after="0" w:line="276" w:lineRule="auto"/>
              <w:jc w:val="center"/>
              <w:rPr>
                <w:rFonts w:cstheme="minorHAnsi"/>
                <w:lang w:val="es-ES_tradnl"/>
              </w:rPr>
            </w:pPr>
            <w:r w:rsidRPr="00952D89">
              <w:rPr>
                <w:rFonts w:cstheme="minorHAnsi"/>
                <w:lang w:val="es-ES_tradnl"/>
              </w:rPr>
              <w:t>0,15</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FA4E5CD" w14:textId="77777777">
            <w:pPr>
              <w:spacing w:after="0" w:line="276" w:lineRule="auto"/>
              <w:jc w:val="center"/>
              <w:rPr>
                <w:rFonts w:cstheme="minorHAnsi"/>
                <w:lang w:val="es-ES_tradnl"/>
              </w:rPr>
            </w:pPr>
            <w:r w:rsidRPr="00952D89">
              <w:rPr>
                <w:rFonts w:cstheme="minorHAnsi"/>
              </w:rPr>
              <w:t>1ª</w:t>
            </w:r>
          </w:p>
        </w:tc>
      </w:tr>
      <w:tr w:rsidRPr="00952D89" w:rsidR="009D08D3" w:rsidTr="36ED0174" w14:paraId="1A0EACBA"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4E926EBB" w14:textId="77777777">
            <w:pPr>
              <w:spacing w:after="0" w:line="276" w:lineRule="auto"/>
              <w:rPr>
                <w:rFonts w:cstheme="minorHAnsi"/>
              </w:rPr>
            </w:pPr>
            <w:r w:rsidRPr="00952D89">
              <w:rPr>
                <w:rFonts w:cstheme="minorHAnsi"/>
              </w:rPr>
              <w:t>e) Se han formulado objetivos pertinentes a las características evolutivas de los niños y niñas.</w:t>
            </w:r>
          </w:p>
        </w:tc>
        <w:tc>
          <w:tcPr>
            <w:tcW w:w="850"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62AED758" w14:textId="77777777">
            <w:pPr>
              <w:spacing w:after="0" w:line="276" w:lineRule="auto"/>
              <w:jc w:val="center"/>
              <w:rPr>
                <w:rFonts w:cstheme="minorHAnsi"/>
                <w:lang w:val="es-ES_tradnl"/>
              </w:rPr>
            </w:pPr>
            <w:r w:rsidRPr="00952D89">
              <w:rPr>
                <w:rFonts w:cstheme="minorHAnsi"/>
                <w:lang w:val="es-ES_tradnl"/>
              </w:rPr>
              <w:t>1</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68883BE2" w14:textId="77777777">
            <w:pPr>
              <w:spacing w:after="0" w:line="276" w:lineRule="auto"/>
              <w:jc w:val="center"/>
              <w:rPr>
                <w:rFonts w:cstheme="minorHAnsi"/>
                <w:lang w:val="es-ES_tradnl"/>
              </w:rPr>
            </w:pPr>
            <w:r w:rsidRPr="00952D89">
              <w:rPr>
                <w:rFonts w:cstheme="minorHAnsi"/>
                <w:lang w:val="es-ES_tradnl"/>
              </w:rPr>
              <w:t>0,15</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4D6E430A" w14:textId="77777777">
            <w:pPr>
              <w:spacing w:after="0" w:line="276" w:lineRule="auto"/>
              <w:jc w:val="center"/>
              <w:rPr>
                <w:rFonts w:cstheme="minorHAnsi"/>
                <w:lang w:val="es-ES_tradnl"/>
              </w:rPr>
            </w:pPr>
            <w:r w:rsidRPr="00952D89">
              <w:rPr>
                <w:rFonts w:cstheme="minorHAnsi"/>
              </w:rPr>
              <w:t>1ª</w:t>
            </w:r>
          </w:p>
        </w:tc>
      </w:tr>
      <w:tr w:rsidRPr="00952D89" w:rsidR="009D08D3" w:rsidTr="36ED0174" w14:paraId="4DD31FB4"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40052A18" w14:textId="77777777">
            <w:pPr>
              <w:spacing w:after="0" w:line="276" w:lineRule="auto"/>
              <w:rPr>
                <w:rFonts w:cstheme="minorHAnsi"/>
              </w:rPr>
            </w:pPr>
            <w:r w:rsidRPr="00952D89">
              <w:rPr>
                <w:rFonts w:cstheme="minorHAnsi"/>
              </w:rPr>
              <w:t>f) Se han propuesto actividades, recursos y estrategias coherentes con los objetivos y las características de los niños y niñas.</w:t>
            </w:r>
          </w:p>
        </w:tc>
        <w:tc>
          <w:tcPr>
            <w:tcW w:w="850"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12CC259" w14:textId="77777777">
            <w:pPr>
              <w:spacing w:after="0" w:line="276" w:lineRule="auto"/>
              <w:jc w:val="center"/>
              <w:rPr>
                <w:rFonts w:cstheme="minorHAnsi"/>
                <w:lang w:val="es-ES_tradnl"/>
              </w:rPr>
            </w:pPr>
            <w:r w:rsidRPr="00952D89">
              <w:rPr>
                <w:rFonts w:cstheme="minorHAnsi"/>
                <w:lang w:val="es-ES_tradnl"/>
              </w:rPr>
              <w:t>1</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4D288BD3" w14:textId="77777777">
            <w:pPr>
              <w:spacing w:after="0" w:line="276" w:lineRule="auto"/>
              <w:jc w:val="center"/>
              <w:rPr>
                <w:rFonts w:cstheme="minorHAnsi"/>
                <w:lang w:val="es-ES_tradnl"/>
              </w:rPr>
            </w:pPr>
            <w:r w:rsidRPr="00952D89">
              <w:rPr>
                <w:rFonts w:cstheme="minorHAnsi"/>
                <w:lang w:val="es-ES_tradnl"/>
              </w:rPr>
              <w:t>0,15</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7890009" w14:textId="77777777">
            <w:pPr>
              <w:spacing w:after="0" w:line="276" w:lineRule="auto"/>
              <w:jc w:val="center"/>
              <w:rPr>
                <w:rFonts w:cstheme="minorHAnsi"/>
                <w:lang w:val="es-ES_tradnl"/>
              </w:rPr>
            </w:pPr>
            <w:r w:rsidRPr="00952D89">
              <w:rPr>
                <w:rFonts w:cstheme="minorHAnsi"/>
              </w:rPr>
              <w:t>1ª</w:t>
            </w:r>
          </w:p>
        </w:tc>
      </w:tr>
      <w:tr w:rsidRPr="00952D89" w:rsidR="009D08D3" w:rsidTr="36ED0174" w14:paraId="1D00051B"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7740C57" w14:textId="77777777">
            <w:pPr>
              <w:spacing w:after="0" w:line="276" w:lineRule="auto"/>
              <w:rPr>
                <w:rFonts w:cstheme="minorHAnsi"/>
              </w:rPr>
            </w:pPr>
            <w:r w:rsidRPr="00952D89">
              <w:rPr>
                <w:rFonts w:cstheme="minorHAnsi"/>
              </w:rPr>
              <w:t>g) Se han descrito estrategias adecuadas para organizar el periodo de adaptación.</w:t>
            </w:r>
          </w:p>
        </w:tc>
        <w:tc>
          <w:tcPr>
            <w:tcW w:w="850"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7A0A382C" w14:textId="77777777">
            <w:pPr>
              <w:spacing w:after="0" w:line="276" w:lineRule="auto"/>
              <w:jc w:val="center"/>
              <w:rPr>
                <w:rFonts w:cstheme="minorHAnsi"/>
                <w:lang w:val="es-ES_tradnl"/>
              </w:rPr>
            </w:pPr>
            <w:r w:rsidRPr="00952D89">
              <w:rPr>
                <w:rFonts w:cstheme="minorHAnsi"/>
                <w:lang w:val="es-ES_tradnl"/>
              </w:rPr>
              <w:t>1</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7519F6A1" w14:textId="77777777">
            <w:pPr>
              <w:spacing w:after="0" w:line="276" w:lineRule="auto"/>
              <w:jc w:val="center"/>
              <w:rPr>
                <w:rFonts w:cstheme="minorHAnsi"/>
                <w:lang w:val="es-ES_tradnl"/>
              </w:rPr>
            </w:pPr>
            <w:r w:rsidRPr="00952D89">
              <w:rPr>
                <w:rFonts w:cstheme="minorHAnsi"/>
                <w:lang w:val="es-ES_tradnl"/>
              </w:rPr>
              <w:t>0,15</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0176811" w14:textId="77777777">
            <w:pPr>
              <w:spacing w:after="0" w:line="276" w:lineRule="auto"/>
              <w:jc w:val="center"/>
              <w:rPr>
                <w:rFonts w:cstheme="minorHAnsi"/>
                <w:lang w:val="es-ES_tradnl"/>
              </w:rPr>
            </w:pPr>
            <w:r w:rsidRPr="00952D89">
              <w:rPr>
                <w:rFonts w:cstheme="minorHAnsi"/>
              </w:rPr>
              <w:t>1ª</w:t>
            </w:r>
          </w:p>
        </w:tc>
      </w:tr>
      <w:tr w:rsidRPr="00952D89" w:rsidR="009D08D3" w:rsidTr="36ED0174" w14:paraId="112FD0B3"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4D0A7BE" w14:textId="77777777">
            <w:pPr>
              <w:spacing w:after="0" w:line="276" w:lineRule="auto"/>
              <w:rPr>
                <w:rFonts w:cstheme="minorHAnsi"/>
              </w:rPr>
            </w:pPr>
            <w:r w:rsidRPr="00952D89">
              <w:rPr>
                <w:rFonts w:cstheme="minorHAnsi"/>
              </w:rPr>
              <w:t>h) Se han propuesto actividades favorecedoras del desarrollo de la identidad personal y de una autoimagen positiva.</w:t>
            </w:r>
          </w:p>
        </w:tc>
        <w:tc>
          <w:tcPr>
            <w:tcW w:w="850"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73BFD759" w14:textId="77777777">
            <w:pPr>
              <w:spacing w:after="0" w:line="276" w:lineRule="auto"/>
              <w:jc w:val="center"/>
              <w:rPr>
                <w:rFonts w:cstheme="minorHAnsi"/>
                <w:lang w:val="es-ES_tradnl"/>
              </w:rPr>
            </w:pPr>
            <w:r w:rsidRPr="00952D89">
              <w:rPr>
                <w:rFonts w:cstheme="minorHAnsi"/>
                <w:lang w:val="es-ES_tradnl"/>
              </w:rPr>
              <w:t>1</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21B55B6F" w14:textId="77777777">
            <w:pPr>
              <w:spacing w:after="0" w:line="276" w:lineRule="auto"/>
              <w:jc w:val="center"/>
              <w:rPr>
                <w:rFonts w:cstheme="minorHAnsi"/>
                <w:lang w:val="es-ES_tradnl"/>
              </w:rPr>
            </w:pPr>
            <w:r w:rsidRPr="00952D89">
              <w:rPr>
                <w:rFonts w:cstheme="minorHAnsi"/>
                <w:lang w:val="es-ES_tradnl"/>
              </w:rPr>
              <w:t>0,15</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45816C98" w14:textId="77777777">
            <w:pPr>
              <w:spacing w:after="0" w:line="276" w:lineRule="auto"/>
              <w:jc w:val="center"/>
              <w:rPr>
                <w:rFonts w:cstheme="minorHAnsi"/>
                <w:lang w:val="es-ES_tradnl"/>
              </w:rPr>
            </w:pPr>
            <w:r w:rsidRPr="00952D89">
              <w:rPr>
                <w:rFonts w:cstheme="minorHAnsi"/>
              </w:rPr>
              <w:t>1ª</w:t>
            </w:r>
          </w:p>
        </w:tc>
      </w:tr>
      <w:tr w:rsidRPr="00952D89" w:rsidR="009D08D3" w:rsidTr="36ED0174" w14:paraId="524B8054"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72660F75" w14:textId="77777777">
            <w:pPr>
              <w:spacing w:after="0" w:line="276" w:lineRule="auto"/>
              <w:rPr>
                <w:rFonts w:cstheme="minorHAnsi"/>
              </w:rPr>
            </w:pPr>
            <w:r w:rsidRPr="00952D89">
              <w:rPr>
                <w:rFonts w:cstheme="minorHAnsi"/>
              </w:rPr>
              <w:t>i) Se ha valorado la importancia de las personas adultas y los padres en la construcción de una identidad personal ajustada.</w:t>
            </w:r>
          </w:p>
        </w:tc>
        <w:tc>
          <w:tcPr>
            <w:tcW w:w="850"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506BF0B1" w14:textId="77777777">
            <w:pPr>
              <w:spacing w:after="0" w:line="276" w:lineRule="auto"/>
              <w:jc w:val="center"/>
              <w:rPr>
                <w:rFonts w:cstheme="minorHAnsi"/>
                <w:lang w:val="es-ES_tradnl"/>
              </w:rPr>
            </w:pPr>
            <w:r w:rsidRPr="00952D89">
              <w:rPr>
                <w:rFonts w:cstheme="minorHAnsi"/>
                <w:lang w:val="es-ES_tradnl"/>
              </w:rPr>
              <w:t>1</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57FD936F" w14:textId="77777777">
            <w:pPr>
              <w:spacing w:after="0" w:line="276" w:lineRule="auto"/>
              <w:jc w:val="center"/>
              <w:rPr>
                <w:rFonts w:cstheme="minorHAnsi"/>
                <w:lang w:val="es-ES_tradnl"/>
              </w:rPr>
            </w:pPr>
            <w:r w:rsidRPr="00952D89">
              <w:rPr>
                <w:rFonts w:cstheme="minorHAnsi"/>
                <w:lang w:val="es-ES_tradnl"/>
              </w:rPr>
              <w:t>0,15</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60E0110" w14:textId="77777777">
            <w:pPr>
              <w:spacing w:after="0" w:line="276" w:lineRule="auto"/>
              <w:jc w:val="center"/>
              <w:rPr>
                <w:rFonts w:cstheme="minorHAnsi"/>
                <w:lang w:val="es-ES_tradnl"/>
              </w:rPr>
            </w:pPr>
            <w:r w:rsidRPr="00952D89">
              <w:rPr>
                <w:rFonts w:cstheme="minorHAnsi"/>
              </w:rPr>
              <w:t>1ª</w:t>
            </w:r>
          </w:p>
        </w:tc>
      </w:tr>
      <w:tr w:rsidRPr="00952D89" w:rsidR="009D08D3" w:rsidTr="36ED0174" w14:paraId="0DE9D4FB"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586F53A" w14:textId="77777777">
            <w:pPr>
              <w:spacing w:after="0" w:line="276" w:lineRule="auto"/>
              <w:rPr>
                <w:rFonts w:cstheme="minorHAnsi"/>
              </w:rPr>
            </w:pPr>
            <w:r w:rsidRPr="00952D89">
              <w:rPr>
                <w:rFonts w:cstheme="minorHAnsi"/>
              </w:rPr>
              <w:t>j) Se ha valorado la importancia de la afectividad en el desarrollo integral del sujeto.</w:t>
            </w:r>
          </w:p>
        </w:tc>
        <w:tc>
          <w:tcPr>
            <w:tcW w:w="850"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157A7C54" w14:textId="77777777">
            <w:pPr>
              <w:spacing w:after="0" w:line="276" w:lineRule="auto"/>
              <w:jc w:val="center"/>
              <w:rPr>
                <w:rFonts w:cstheme="minorHAnsi"/>
                <w:lang w:val="es-ES_tradnl"/>
              </w:rPr>
            </w:pPr>
            <w:r w:rsidRPr="00952D89">
              <w:rPr>
                <w:rFonts w:cstheme="minorHAnsi"/>
                <w:lang w:val="es-ES_tradnl"/>
              </w:rPr>
              <w:t>1</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7005638" w14:textId="77777777">
            <w:pPr>
              <w:spacing w:after="0" w:line="276" w:lineRule="auto"/>
              <w:jc w:val="center"/>
              <w:rPr>
                <w:rFonts w:cstheme="minorHAnsi"/>
                <w:lang w:val="es-ES_tradnl"/>
              </w:rPr>
            </w:pPr>
            <w:r w:rsidRPr="00952D89">
              <w:rPr>
                <w:rFonts w:cstheme="minorHAnsi"/>
                <w:lang w:val="es-ES_tradnl"/>
              </w:rPr>
              <w:t>0,15</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2F86290" w14:textId="77777777">
            <w:pPr>
              <w:spacing w:after="0" w:line="276" w:lineRule="auto"/>
              <w:jc w:val="center"/>
              <w:rPr>
                <w:rFonts w:cstheme="minorHAnsi"/>
                <w:lang w:val="es-ES_tradnl"/>
              </w:rPr>
            </w:pPr>
            <w:r w:rsidRPr="00952D89">
              <w:rPr>
                <w:rFonts w:cstheme="minorHAnsi"/>
              </w:rPr>
              <w:t>1ª</w:t>
            </w:r>
          </w:p>
        </w:tc>
      </w:tr>
      <w:tr w:rsidRPr="00952D89" w:rsidR="009D08D3" w:rsidTr="36ED0174" w14:paraId="5A33D242" w14:textId="77777777">
        <w:trPr>
          <w:trHeight w:val="1740"/>
        </w:trPr>
        <w:tc>
          <w:tcPr>
            <w:tcW w:w="6091" w:type="dxa"/>
            <w:shd w:val="clear" w:color="auto" w:fill="BDD6EE" w:themeFill="accent1" w:themeFillTint="66"/>
            <w:vAlign w:val="center"/>
          </w:tcPr>
          <w:p w:rsidRPr="00952D89" w:rsidR="009D08D3" w:rsidP="007A7F7B" w:rsidRDefault="009D08D3" w14:paraId="5E9C4A2C" w14:textId="77777777">
            <w:pPr>
              <w:autoSpaceDE w:val="0"/>
              <w:autoSpaceDN w:val="0"/>
              <w:adjustRightInd w:val="0"/>
              <w:spacing w:after="0" w:line="276" w:lineRule="auto"/>
              <w:rPr>
                <w:rFonts w:cstheme="minorHAnsi"/>
                <w:b/>
                <w:bCs/>
                <w:i/>
              </w:rPr>
            </w:pPr>
            <w:r w:rsidRPr="00952D89">
              <w:rPr>
                <w:rFonts w:cstheme="minorHAnsi"/>
                <w:b/>
                <w:bCs/>
              </w:rPr>
              <w:t>RA 2.</w:t>
            </w:r>
            <w:r w:rsidRPr="00952D89">
              <w:rPr>
                <w:rFonts w:cstheme="minorHAnsi"/>
                <w:b/>
                <w:bCs/>
                <w:i/>
              </w:rPr>
              <w:t xml:space="preserve"> </w:t>
            </w:r>
            <w:r w:rsidRPr="00952D89">
              <w:rPr>
                <w:rFonts w:cstheme="minorHAnsi"/>
                <w:b/>
                <w:bCs/>
              </w:rPr>
              <w:t xml:space="preserve">Planifica intervenciones para favorecer el desarrollo social de los niños y niñas relacionándolas con los factores influyentes y las características individuales y del grupo al que van dirigidas. </w:t>
            </w:r>
          </w:p>
        </w:tc>
        <w:tc>
          <w:tcPr>
            <w:tcW w:w="850" w:type="dxa"/>
            <w:shd w:val="clear" w:color="auto" w:fill="BDD6EE" w:themeFill="accent1" w:themeFillTint="66"/>
            <w:vAlign w:val="center"/>
          </w:tcPr>
          <w:p w:rsidRPr="00952D89" w:rsidR="009D08D3" w:rsidP="007A7F7B" w:rsidRDefault="009D08D3" w14:paraId="2CD6522D"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3</w:t>
            </w:r>
          </w:p>
        </w:tc>
        <w:tc>
          <w:tcPr>
            <w:tcW w:w="992" w:type="dxa"/>
            <w:shd w:val="clear" w:color="auto" w:fill="BDD6EE" w:themeFill="accent1" w:themeFillTint="66"/>
            <w:vAlign w:val="center"/>
          </w:tcPr>
          <w:p w:rsidRPr="00952D89" w:rsidR="009D08D3" w:rsidP="007A7F7B" w:rsidRDefault="009D08D3" w14:paraId="351B5A2C"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1,5</w:t>
            </w:r>
          </w:p>
        </w:tc>
        <w:tc>
          <w:tcPr>
            <w:tcW w:w="994" w:type="dxa"/>
            <w:shd w:val="clear" w:color="auto" w:fill="BDD6EE" w:themeFill="accent1" w:themeFillTint="66"/>
            <w:vAlign w:val="center"/>
          </w:tcPr>
          <w:p w:rsidRPr="00952D89" w:rsidR="009D08D3" w:rsidP="007A7F7B" w:rsidRDefault="009D08D3" w14:paraId="755F0AF2"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2º</w:t>
            </w:r>
          </w:p>
        </w:tc>
      </w:tr>
      <w:tr w:rsidRPr="00952D89" w:rsidR="009D08D3" w:rsidTr="36ED0174" w14:paraId="1E307350"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111620FF" w14:textId="77777777">
            <w:pPr>
              <w:autoSpaceDE w:val="0"/>
              <w:autoSpaceDN w:val="0"/>
              <w:adjustRightInd w:val="0"/>
              <w:spacing w:after="0" w:line="276" w:lineRule="auto"/>
              <w:rPr>
                <w:rFonts w:cstheme="minorHAnsi"/>
              </w:rPr>
            </w:pPr>
            <w:r w:rsidRPr="00952D89">
              <w:rPr>
                <w:rFonts w:cstheme="minorHAnsi"/>
              </w:rPr>
              <w:t>a) Se ha descrito el proceso de socialización y sus agentes.</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8FC8326"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3</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A3FF83C"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0,12</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7322EECF"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2º</w:t>
            </w:r>
          </w:p>
        </w:tc>
      </w:tr>
      <w:tr w:rsidRPr="00952D89" w:rsidR="009D08D3" w:rsidTr="36ED0174" w14:paraId="6D5C74D5"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43C47E22" w14:textId="77777777">
            <w:pPr>
              <w:autoSpaceDE w:val="0"/>
              <w:autoSpaceDN w:val="0"/>
              <w:adjustRightInd w:val="0"/>
              <w:spacing w:after="0" w:line="276" w:lineRule="auto"/>
              <w:rPr>
                <w:rFonts w:cstheme="minorHAnsi"/>
              </w:rPr>
            </w:pPr>
            <w:r w:rsidRPr="00952D89">
              <w:rPr>
                <w:rFonts w:cstheme="minorHAnsi"/>
              </w:rPr>
              <w:t>b) Se han identificado las diferentes teorías acerca del desarrollo social de los niños y niñas.</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6427AF6C"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3</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6181B09A"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0,12</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4760F324"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2º</w:t>
            </w:r>
          </w:p>
        </w:tc>
      </w:tr>
      <w:tr w:rsidRPr="00952D89" w:rsidR="009D08D3" w:rsidTr="36ED0174" w14:paraId="4A9B8D4D"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EFAF788" w14:textId="77777777">
            <w:pPr>
              <w:autoSpaceDE w:val="0"/>
              <w:autoSpaceDN w:val="0"/>
              <w:adjustRightInd w:val="0"/>
              <w:spacing w:after="0" w:line="276" w:lineRule="auto"/>
              <w:rPr>
                <w:rFonts w:cstheme="minorHAnsi"/>
              </w:rPr>
            </w:pPr>
            <w:r w:rsidRPr="00952D89">
              <w:rPr>
                <w:rFonts w:cstheme="minorHAnsi"/>
              </w:rPr>
              <w:t>c) Se han identificado y descrito las funciones de los agentes sociales que intervienen en el desarrollo social.</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4CF6E277"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3</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65AC2B4"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0,12</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52EC3434"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2º</w:t>
            </w:r>
          </w:p>
        </w:tc>
      </w:tr>
      <w:tr w:rsidRPr="00952D89" w:rsidR="009D08D3" w:rsidTr="36ED0174" w14:paraId="523ACF6B"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4C8897B7" w14:textId="77777777">
            <w:pPr>
              <w:autoSpaceDE w:val="0"/>
              <w:autoSpaceDN w:val="0"/>
              <w:adjustRightInd w:val="0"/>
              <w:spacing w:after="0" w:line="276" w:lineRule="auto"/>
              <w:rPr>
                <w:rFonts w:cstheme="minorHAnsi"/>
              </w:rPr>
            </w:pPr>
            <w:r w:rsidRPr="00952D89">
              <w:rPr>
                <w:rFonts w:cstheme="minorHAnsi"/>
              </w:rPr>
              <w:t>d) Se han descrito las principales pautas evolutivas en el desarrollo social: afectividad, evolución, apego, trastornos.</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2F313208"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3</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D591BA0"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0,12</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E857DE0"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2º</w:t>
            </w:r>
          </w:p>
        </w:tc>
      </w:tr>
      <w:tr w:rsidRPr="00952D89" w:rsidR="009D08D3" w:rsidTr="36ED0174" w14:paraId="4C7C15E9"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5341BEE" w14:textId="77777777">
            <w:pPr>
              <w:autoSpaceDE w:val="0"/>
              <w:autoSpaceDN w:val="0"/>
              <w:adjustRightInd w:val="0"/>
              <w:spacing w:after="0" w:line="276" w:lineRule="auto"/>
              <w:rPr>
                <w:rFonts w:cstheme="minorHAnsi"/>
              </w:rPr>
            </w:pPr>
            <w:r w:rsidRPr="00952D89">
              <w:rPr>
                <w:rFonts w:cstheme="minorHAnsi"/>
              </w:rPr>
              <w:t>e) Se han identificado y considerado las variables sociales relevantes para el diseño de la intervención.</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2B204E0E"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3</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115F4BB3"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0,12</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FE7D8FD"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2º</w:t>
            </w:r>
          </w:p>
        </w:tc>
      </w:tr>
      <w:tr w:rsidRPr="00952D89" w:rsidR="009D08D3" w:rsidTr="36ED0174" w14:paraId="73064A00"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4F6167BB" w14:textId="77777777">
            <w:pPr>
              <w:autoSpaceDE w:val="0"/>
              <w:autoSpaceDN w:val="0"/>
              <w:adjustRightInd w:val="0"/>
              <w:spacing w:after="0" w:line="276" w:lineRule="auto"/>
              <w:rPr>
                <w:rFonts w:cstheme="minorHAnsi"/>
              </w:rPr>
            </w:pPr>
            <w:r w:rsidRPr="00952D89">
              <w:rPr>
                <w:rFonts w:cstheme="minorHAnsi"/>
              </w:rPr>
              <w:t>f) Se ha valorado la importancia de la empatía en el desarrollo integral de los niños y niñas.</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66D553D6"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3</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0FE2FF5"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0,12</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52827D1B"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2º</w:t>
            </w:r>
          </w:p>
        </w:tc>
      </w:tr>
      <w:tr w:rsidRPr="00952D89" w:rsidR="009D08D3" w:rsidTr="36ED0174" w14:paraId="0E04787D"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5351CFFE" w14:textId="77777777">
            <w:pPr>
              <w:autoSpaceDE w:val="0"/>
              <w:autoSpaceDN w:val="0"/>
              <w:adjustRightInd w:val="0"/>
              <w:spacing w:after="0" w:line="276" w:lineRule="auto"/>
              <w:rPr>
                <w:rFonts w:cstheme="minorHAnsi"/>
              </w:rPr>
            </w:pPr>
            <w:r w:rsidRPr="00952D89">
              <w:rPr>
                <w:rFonts w:cstheme="minorHAnsi"/>
              </w:rPr>
              <w:t>g) Se han formulado objetivos acordes a las características evolutivas de los niños y niñas en el ámbito social.</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04A535FE"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3</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51150845"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0,12</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EEB2558"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2º</w:t>
            </w:r>
          </w:p>
        </w:tc>
      </w:tr>
      <w:tr w:rsidRPr="00952D89" w:rsidR="009D08D3" w:rsidTr="36ED0174" w14:paraId="65047069"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5C8F0CE1" w14:textId="77777777">
            <w:pPr>
              <w:autoSpaceDE w:val="0"/>
              <w:autoSpaceDN w:val="0"/>
              <w:adjustRightInd w:val="0"/>
              <w:spacing w:after="0" w:line="276" w:lineRule="auto"/>
              <w:rPr>
                <w:rFonts w:cstheme="minorHAnsi"/>
              </w:rPr>
            </w:pPr>
            <w:r w:rsidRPr="00952D89">
              <w:rPr>
                <w:rFonts w:cstheme="minorHAnsi"/>
              </w:rPr>
              <w:t>h) Se han propuesto actividades, recursos y estrategias coherentes con los objetivos y las características de los niños y niñas.</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76EDF9CA"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3</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294A35C"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0,12</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B4BC655"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2º</w:t>
            </w:r>
          </w:p>
        </w:tc>
      </w:tr>
      <w:tr w:rsidRPr="00952D89" w:rsidR="009D08D3" w:rsidTr="36ED0174" w14:paraId="595DF37C"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76595B8F" w14:textId="77777777">
            <w:pPr>
              <w:autoSpaceDE w:val="0"/>
              <w:autoSpaceDN w:val="0"/>
              <w:adjustRightInd w:val="0"/>
              <w:spacing w:after="0" w:line="276" w:lineRule="auto"/>
              <w:rPr>
                <w:rFonts w:cstheme="minorHAnsi"/>
              </w:rPr>
            </w:pPr>
            <w:r w:rsidRPr="00952D89">
              <w:rPr>
                <w:rFonts w:cstheme="minorHAnsi"/>
              </w:rPr>
              <w:t>i) Se han propuesto actividades y estrategias para el desarrollo de habilidades sociales en los niños y niñas.</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5D1A80F9"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3</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5CD2AC65"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0,12</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192C73AA"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2º</w:t>
            </w:r>
          </w:p>
        </w:tc>
      </w:tr>
      <w:tr w:rsidRPr="00952D89" w:rsidR="009D08D3" w:rsidTr="36ED0174" w14:paraId="0182434F"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452B4C4" w14:textId="77777777">
            <w:pPr>
              <w:autoSpaceDE w:val="0"/>
              <w:autoSpaceDN w:val="0"/>
              <w:adjustRightInd w:val="0"/>
              <w:spacing w:after="0" w:line="276" w:lineRule="auto"/>
              <w:rPr>
                <w:rFonts w:cstheme="minorHAnsi"/>
              </w:rPr>
            </w:pPr>
            <w:r w:rsidRPr="00952D89">
              <w:rPr>
                <w:rFonts w:cstheme="minorHAnsi"/>
              </w:rPr>
              <w:t>j) Se han propuesto actividades favorecedoras de la observación y exploración del entorno social.</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73ED7913"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3</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784ABEBE"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0,12</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66846E24"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2º</w:t>
            </w:r>
          </w:p>
        </w:tc>
      </w:tr>
      <w:tr w:rsidRPr="00952D89" w:rsidR="009D08D3" w:rsidTr="36ED0174" w14:paraId="15D4B187"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7D5CD435" w14:textId="77777777">
            <w:pPr>
              <w:autoSpaceDE w:val="0"/>
              <w:autoSpaceDN w:val="0"/>
              <w:adjustRightInd w:val="0"/>
              <w:spacing w:after="0" w:line="276" w:lineRule="auto"/>
              <w:rPr>
                <w:rFonts w:cstheme="minorHAnsi"/>
              </w:rPr>
            </w:pPr>
            <w:r w:rsidRPr="00952D89">
              <w:rPr>
                <w:rFonts w:cstheme="minorHAnsi"/>
              </w:rPr>
              <w:t>k) Se ha valorado el papel de la escuela en la socialización de los niños y niñas.</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6D460364"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3</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1FD0EBC"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0,1</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542B226E"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2º</w:t>
            </w:r>
          </w:p>
        </w:tc>
      </w:tr>
      <w:tr w:rsidRPr="00952D89" w:rsidR="009D08D3" w:rsidTr="36ED0174" w14:paraId="4FE344A3"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1BAB3A2C" w14:textId="77777777">
            <w:pPr>
              <w:autoSpaceDE w:val="0"/>
              <w:autoSpaceDN w:val="0"/>
              <w:adjustRightInd w:val="0"/>
              <w:spacing w:after="0" w:line="276" w:lineRule="auto"/>
              <w:rPr>
                <w:rFonts w:cstheme="minorHAnsi"/>
              </w:rPr>
            </w:pPr>
            <w:r w:rsidRPr="00952D89">
              <w:rPr>
                <w:rFonts w:cstheme="minorHAnsi"/>
              </w:rPr>
              <w:t>l) Se ha valorado la importancia de la afectividad en el desarrollo integral infantil.</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2E37152"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3</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A7F0745"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0,1</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646A98D"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2º</w:t>
            </w:r>
          </w:p>
        </w:tc>
      </w:tr>
      <w:tr w:rsidRPr="00952D89" w:rsidR="009D08D3" w:rsidTr="36ED0174" w14:paraId="2613FC10"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5CCD06D1" w14:textId="77777777">
            <w:pPr>
              <w:autoSpaceDE w:val="0"/>
              <w:autoSpaceDN w:val="0"/>
              <w:adjustRightInd w:val="0"/>
              <w:spacing w:after="0" w:line="276" w:lineRule="auto"/>
              <w:rPr>
                <w:rFonts w:cstheme="minorHAnsi"/>
              </w:rPr>
            </w:pPr>
            <w:r w:rsidRPr="00952D89">
              <w:rPr>
                <w:rFonts w:cstheme="minorHAnsi"/>
              </w:rPr>
              <w:t>m) Se ha valorado la educación incidental en el proceso de enseñanza.</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408B6574"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3</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EBFF1B3"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0,1</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64A842B5" w14:textId="77777777">
            <w:pPr>
              <w:autoSpaceDE w:val="0"/>
              <w:autoSpaceDN w:val="0"/>
              <w:adjustRightInd w:val="0"/>
              <w:spacing w:after="0" w:line="276" w:lineRule="auto"/>
              <w:jc w:val="center"/>
              <w:rPr>
                <w:rFonts w:cstheme="minorHAnsi"/>
                <w:lang w:val="es-ES_tradnl"/>
              </w:rPr>
            </w:pPr>
            <w:r w:rsidRPr="00952D89">
              <w:rPr>
                <w:rFonts w:cstheme="minorHAnsi"/>
                <w:lang w:val="es-ES_tradnl"/>
              </w:rPr>
              <w:t>2º</w:t>
            </w:r>
          </w:p>
        </w:tc>
      </w:tr>
      <w:tr w:rsidRPr="00952D89" w:rsidR="009D08D3" w:rsidTr="36ED0174" w14:paraId="632BA126" w14:textId="77777777">
        <w:tc>
          <w:tcPr>
            <w:tcW w:w="6091" w:type="dxa"/>
            <w:tcBorders>
              <w:top w:val="single" w:color="auto" w:sz="4" w:space="0"/>
              <w:left w:val="single" w:color="auto" w:sz="4" w:space="0"/>
              <w:bottom w:val="single" w:color="auto" w:sz="4" w:space="0"/>
              <w:right w:val="single" w:color="auto" w:sz="4" w:space="0"/>
            </w:tcBorders>
            <w:shd w:val="clear" w:color="auto" w:fill="BDD6EE" w:themeFill="accent1" w:themeFillTint="66"/>
            <w:vAlign w:val="center"/>
          </w:tcPr>
          <w:p w:rsidRPr="00952D89" w:rsidR="009D08D3" w:rsidP="007A7F7B" w:rsidRDefault="009D08D3" w14:paraId="67B9B146" w14:textId="77777777">
            <w:pPr>
              <w:autoSpaceDE w:val="0"/>
              <w:autoSpaceDN w:val="0"/>
              <w:adjustRightInd w:val="0"/>
              <w:spacing w:after="0" w:line="276" w:lineRule="auto"/>
              <w:rPr>
                <w:rFonts w:cstheme="minorHAnsi"/>
                <w:b/>
              </w:rPr>
            </w:pPr>
            <w:r w:rsidRPr="00952D89">
              <w:rPr>
                <w:rFonts w:cstheme="minorHAnsi"/>
                <w:b/>
              </w:rPr>
              <w:t xml:space="preserve">RA 3. Planifica intervenciones para favorecer el desarrollo en valores de los niños y niñas, relacionándolas con las teorías explicativas y las características individuales y del grupo al que van dirigidas. </w:t>
            </w:r>
          </w:p>
        </w:tc>
        <w:tc>
          <w:tcPr>
            <w:tcW w:w="850" w:type="dxa"/>
            <w:tcBorders>
              <w:top w:val="single" w:color="auto" w:sz="4" w:space="0"/>
              <w:left w:val="single" w:color="auto" w:sz="4" w:space="0"/>
              <w:bottom w:val="single" w:color="auto" w:sz="4" w:space="0"/>
              <w:right w:val="single" w:color="auto" w:sz="4" w:space="0"/>
            </w:tcBorders>
            <w:shd w:val="clear" w:color="auto" w:fill="BDD6EE" w:themeFill="accent1" w:themeFillTint="66"/>
            <w:vAlign w:val="center"/>
          </w:tcPr>
          <w:p w:rsidRPr="00952D89" w:rsidR="009D08D3" w:rsidP="007A7F7B" w:rsidRDefault="009D08D3" w14:paraId="59D2C4DC" w14:textId="77777777">
            <w:pPr>
              <w:autoSpaceDE w:val="0"/>
              <w:autoSpaceDN w:val="0"/>
              <w:adjustRightInd w:val="0"/>
              <w:spacing w:after="0" w:line="276" w:lineRule="auto"/>
              <w:rPr>
                <w:rFonts w:cstheme="minorHAnsi"/>
                <w:b/>
                <w:lang w:val="es-ES_tradnl"/>
              </w:rPr>
            </w:pPr>
            <w:r w:rsidRPr="00952D89">
              <w:rPr>
                <w:rFonts w:eastAsia="Times New Roman" w:cstheme="minorHAnsi"/>
                <w:b/>
              </w:rPr>
              <w:t>4</w:t>
            </w:r>
          </w:p>
        </w:tc>
        <w:tc>
          <w:tcPr>
            <w:tcW w:w="992" w:type="dxa"/>
            <w:tcBorders>
              <w:top w:val="single" w:color="auto" w:sz="4" w:space="0"/>
              <w:left w:val="single" w:color="auto" w:sz="4" w:space="0"/>
              <w:bottom w:val="single" w:color="auto" w:sz="4" w:space="0"/>
              <w:right w:val="single" w:color="auto" w:sz="4" w:space="0"/>
            </w:tcBorders>
            <w:shd w:val="clear" w:color="auto" w:fill="BDD6EE" w:themeFill="accent1" w:themeFillTint="66"/>
            <w:vAlign w:val="center"/>
          </w:tcPr>
          <w:p w:rsidRPr="00952D89" w:rsidR="009D08D3" w:rsidP="007A7F7B" w:rsidRDefault="009D08D3" w14:paraId="05D7247C" w14:textId="77777777">
            <w:pPr>
              <w:autoSpaceDE w:val="0"/>
              <w:autoSpaceDN w:val="0"/>
              <w:adjustRightInd w:val="0"/>
              <w:spacing w:after="0" w:line="276" w:lineRule="auto"/>
              <w:rPr>
                <w:rFonts w:cstheme="minorHAnsi"/>
                <w:b/>
                <w:lang w:val="es-ES_tradnl"/>
              </w:rPr>
            </w:pPr>
            <w:r w:rsidRPr="00952D89">
              <w:rPr>
                <w:rFonts w:cstheme="minorHAnsi"/>
                <w:b/>
                <w:lang w:val="es-ES_tradnl"/>
              </w:rPr>
              <w:t>0,75</w:t>
            </w:r>
          </w:p>
        </w:tc>
        <w:tc>
          <w:tcPr>
            <w:tcW w:w="994" w:type="dxa"/>
            <w:tcBorders>
              <w:top w:val="single" w:color="auto" w:sz="4" w:space="0"/>
              <w:left w:val="single" w:color="auto" w:sz="4" w:space="0"/>
              <w:bottom w:val="single" w:color="auto" w:sz="4" w:space="0"/>
              <w:right w:val="single" w:color="auto" w:sz="4" w:space="0"/>
            </w:tcBorders>
            <w:shd w:val="clear" w:color="auto" w:fill="BDD6EE" w:themeFill="accent1" w:themeFillTint="66"/>
            <w:vAlign w:val="center"/>
          </w:tcPr>
          <w:p w:rsidRPr="00952D89" w:rsidR="009D08D3" w:rsidP="007A7F7B" w:rsidRDefault="009D08D3" w14:paraId="299F667D" w14:textId="77777777">
            <w:pPr>
              <w:autoSpaceDE w:val="0"/>
              <w:autoSpaceDN w:val="0"/>
              <w:adjustRightInd w:val="0"/>
              <w:spacing w:after="0" w:line="276" w:lineRule="auto"/>
              <w:rPr>
                <w:rFonts w:cstheme="minorHAnsi"/>
                <w:b/>
                <w:lang w:val="es-ES_tradnl"/>
              </w:rPr>
            </w:pPr>
            <w:r w:rsidRPr="00952D89">
              <w:rPr>
                <w:rFonts w:cstheme="minorHAnsi"/>
                <w:b/>
                <w:lang w:val="es-ES_tradnl"/>
              </w:rPr>
              <w:t>2º</w:t>
            </w:r>
          </w:p>
        </w:tc>
      </w:tr>
      <w:tr w:rsidRPr="00952D89" w:rsidR="009D08D3" w:rsidTr="36ED0174" w14:paraId="02F5C5E1"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1BD2238C" w14:textId="77777777">
            <w:pPr>
              <w:autoSpaceDE w:val="0"/>
              <w:autoSpaceDN w:val="0"/>
              <w:adjustRightInd w:val="0"/>
              <w:spacing w:after="0" w:line="276" w:lineRule="auto"/>
              <w:rPr>
                <w:rFonts w:cstheme="minorHAnsi"/>
              </w:rPr>
            </w:pPr>
            <w:r w:rsidRPr="00952D89">
              <w:rPr>
                <w:rFonts w:cstheme="minorHAnsi"/>
              </w:rPr>
              <w:t xml:space="preserve">a) Se ha valorado la importancia de la moralidad infantil en el desarrollo integral infantil.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67AA652F" w14:textId="77777777">
            <w:pPr>
              <w:autoSpaceDE w:val="0"/>
              <w:autoSpaceDN w:val="0"/>
              <w:adjustRightInd w:val="0"/>
              <w:spacing w:after="0" w:line="276" w:lineRule="auto"/>
              <w:rPr>
                <w:rFonts w:cstheme="minorHAnsi"/>
                <w:lang w:val="es-ES_tradnl"/>
              </w:rPr>
            </w:pPr>
            <w:r w:rsidRPr="00952D89">
              <w:rPr>
                <w:rFonts w:eastAsia="Times New Roman" w:cstheme="minorHAnsi"/>
              </w:rPr>
              <w:t>4</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EF8A62D"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0,1 </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740BC79D" w14:textId="77777777">
            <w:pPr>
              <w:autoSpaceDE w:val="0"/>
              <w:autoSpaceDN w:val="0"/>
              <w:adjustRightInd w:val="0"/>
              <w:spacing w:after="0" w:line="276" w:lineRule="auto"/>
              <w:rPr>
                <w:rFonts w:cstheme="minorHAnsi"/>
                <w:lang w:val="es-ES_tradnl"/>
              </w:rPr>
            </w:pPr>
            <w:r w:rsidRPr="00952D89">
              <w:rPr>
                <w:rFonts w:cstheme="minorHAnsi"/>
                <w:lang w:val="es-ES_tradnl"/>
              </w:rPr>
              <w:t>2º</w:t>
            </w:r>
          </w:p>
        </w:tc>
      </w:tr>
      <w:tr w:rsidRPr="00952D89" w:rsidR="009D08D3" w:rsidTr="36ED0174" w14:paraId="2593EF17"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9B4F553" w14:textId="77777777">
            <w:pPr>
              <w:autoSpaceDE w:val="0"/>
              <w:autoSpaceDN w:val="0"/>
              <w:adjustRightInd w:val="0"/>
              <w:spacing w:after="0" w:line="276" w:lineRule="auto"/>
              <w:rPr>
                <w:rFonts w:cstheme="minorHAnsi"/>
              </w:rPr>
            </w:pPr>
            <w:r w:rsidRPr="00952D89">
              <w:rPr>
                <w:rFonts w:cstheme="minorHAnsi"/>
              </w:rPr>
              <w:t xml:space="preserve">b) Se han identificado las diferentes concepciones teóricas acerca del desarrollo en valores en los niños y niñas.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E34278E" w14:textId="77777777">
            <w:pPr>
              <w:autoSpaceDE w:val="0"/>
              <w:autoSpaceDN w:val="0"/>
              <w:adjustRightInd w:val="0"/>
              <w:spacing w:after="0" w:line="276" w:lineRule="auto"/>
              <w:rPr>
                <w:rFonts w:cstheme="minorHAnsi"/>
                <w:lang w:val="es-ES_tradnl"/>
              </w:rPr>
            </w:pPr>
            <w:r w:rsidRPr="00952D89">
              <w:rPr>
                <w:rFonts w:eastAsia="Times New Roman" w:cstheme="minorHAnsi"/>
              </w:rPr>
              <w:t>4</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51DE381E"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0,1 </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551BC651" w14:textId="77777777">
            <w:pPr>
              <w:autoSpaceDE w:val="0"/>
              <w:autoSpaceDN w:val="0"/>
              <w:adjustRightInd w:val="0"/>
              <w:spacing w:after="0" w:line="276" w:lineRule="auto"/>
              <w:rPr>
                <w:rFonts w:cstheme="minorHAnsi"/>
                <w:lang w:val="es-ES_tradnl"/>
              </w:rPr>
            </w:pPr>
            <w:r w:rsidRPr="00952D89">
              <w:rPr>
                <w:rFonts w:cstheme="minorHAnsi"/>
                <w:lang w:val="es-ES_tradnl"/>
              </w:rPr>
              <w:t>2º</w:t>
            </w:r>
          </w:p>
        </w:tc>
      </w:tr>
      <w:tr w:rsidRPr="00952D89" w:rsidR="009D08D3" w:rsidTr="36ED0174" w14:paraId="60AA072F"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747FAC8" w14:textId="77777777">
            <w:pPr>
              <w:autoSpaceDE w:val="0"/>
              <w:autoSpaceDN w:val="0"/>
              <w:adjustRightInd w:val="0"/>
              <w:spacing w:after="0" w:line="276" w:lineRule="auto"/>
              <w:rPr>
                <w:rFonts w:cstheme="minorHAnsi"/>
              </w:rPr>
            </w:pPr>
            <w:r w:rsidRPr="00952D89">
              <w:rPr>
                <w:rFonts w:cstheme="minorHAnsi"/>
              </w:rPr>
              <w:t xml:space="preserve">c) Se han descrito las características y la evolución de la moralidad infantil.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5F6C91B0" w14:textId="77777777">
            <w:pPr>
              <w:autoSpaceDE w:val="0"/>
              <w:autoSpaceDN w:val="0"/>
              <w:adjustRightInd w:val="0"/>
              <w:spacing w:after="0" w:line="276" w:lineRule="auto"/>
              <w:rPr>
                <w:rFonts w:cstheme="minorHAnsi"/>
                <w:lang w:val="es-ES_tradnl"/>
              </w:rPr>
            </w:pPr>
            <w:r w:rsidRPr="00952D89">
              <w:rPr>
                <w:rFonts w:eastAsia="Times New Roman" w:cstheme="minorHAnsi"/>
              </w:rPr>
              <w:t>4</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631DEE44"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0,1 </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0E4AA509" w14:textId="77777777">
            <w:pPr>
              <w:autoSpaceDE w:val="0"/>
              <w:autoSpaceDN w:val="0"/>
              <w:adjustRightInd w:val="0"/>
              <w:spacing w:after="0" w:line="276" w:lineRule="auto"/>
              <w:rPr>
                <w:rFonts w:cstheme="minorHAnsi"/>
                <w:lang w:val="es-ES_tradnl"/>
              </w:rPr>
            </w:pPr>
            <w:r w:rsidRPr="00952D89">
              <w:rPr>
                <w:rFonts w:cstheme="minorHAnsi"/>
                <w:lang w:val="es-ES_tradnl"/>
              </w:rPr>
              <w:t>2º</w:t>
            </w:r>
          </w:p>
        </w:tc>
      </w:tr>
      <w:tr w:rsidRPr="00952D89" w:rsidR="009D08D3" w:rsidTr="36ED0174" w14:paraId="38817AEF"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75E289C3" w14:textId="77777777">
            <w:pPr>
              <w:autoSpaceDE w:val="0"/>
              <w:autoSpaceDN w:val="0"/>
              <w:adjustRightInd w:val="0"/>
              <w:spacing w:after="0" w:line="276" w:lineRule="auto"/>
              <w:rPr>
                <w:rFonts w:cstheme="minorHAnsi"/>
              </w:rPr>
            </w:pPr>
            <w:r w:rsidRPr="00952D89">
              <w:rPr>
                <w:rFonts w:cstheme="minorHAnsi"/>
              </w:rPr>
              <w:t xml:space="preserve">d) Se han identificado y considerado las variables sociales relevantes para el diseño de la intervención.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0ECBE911" w14:textId="77777777">
            <w:pPr>
              <w:autoSpaceDE w:val="0"/>
              <w:autoSpaceDN w:val="0"/>
              <w:adjustRightInd w:val="0"/>
              <w:spacing w:after="0" w:line="276" w:lineRule="auto"/>
              <w:rPr>
                <w:rFonts w:cstheme="minorHAnsi"/>
                <w:lang w:val="es-ES_tradnl"/>
              </w:rPr>
            </w:pPr>
            <w:r w:rsidRPr="00952D89">
              <w:rPr>
                <w:rFonts w:eastAsia="Times New Roman" w:cstheme="minorHAnsi"/>
              </w:rPr>
              <w:t>4</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FB8E1F4"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0,1 </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32C130FF" w14:textId="77777777">
            <w:pPr>
              <w:autoSpaceDE w:val="0"/>
              <w:autoSpaceDN w:val="0"/>
              <w:adjustRightInd w:val="0"/>
              <w:spacing w:after="0" w:line="276" w:lineRule="auto"/>
              <w:rPr>
                <w:rFonts w:cstheme="minorHAnsi"/>
                <w:lang w:val="es-ES_tradnl"/>
              </w:rPr>
            </w:pPr>
            <w:r w:rsidRPr="00952D89">
              <w:rPr>
                <w:rFonts w:cstheme="minorHAnsi"/>
                <w:lang w:val="es-ES_tradnl"/>
              </w:rPr>
              <w:t>2º</w:t>
            </w:r>
          </w:p>
        </w:tc>
      </w:tr>
      <w:tr w:rsidRPr="00952D89" w:rsidR="009D08D3" w:rsidTr="36ED0174" w14:paraId="26F626E0"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5A55E390" w14:textId="77777777">
            <w:pPr>
              <w:autoSpaceDE w:val="0"/>
              <w:autoSpaceDN w:val="0"/>
              <w:adjustRightInd w:val="0"/>
              <w:spacing w:after="0" w:line="276" w:lineRule="auto"/>
              <w:rPr>
                <w:rFonts w:cstheme="minorHAnsi"/>
              </w:rPr>
            </w:pPr>
            <w:r w:rsidRPr="00952D89">
              <w:rPr>
                <w:rFonts w:cstheme="minorHAnsi"/>
              </w:rPr>
              <w:t xml:space="preserve">e) Se han formulado objetivos acordes a las características evolutivas de los niños y niñas.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2C07E2C1" w14:textId="77777777">
            <w:pPr>
              <w:autoSpaceDE w:val="0"/>
              <w:autoSpaceDN w:val="0"/>
              <w:adjustRightInd w:val="0"/>
              <w:spacing w:after="0" w:line="276" w:lineRule="auto"/>
              <w:rPr>
                <w:rFonts w:cstheme="minorHAnsi"/>
                <w:lang w:val="es-ES_tradnl"/>
              </w:rPr>
            </w:pPr>
            <w:r w:rsidRPr="00952D89">
              <w:rPr>
                <w:rFonts w:eastAsia="Times New Roman" w:cstheme="minorHAnsi"/>
              </w:rPr>
              <w:t>4</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4592DEFA"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0,1 </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2E8106FF" w14:textId="77777777">
            <w:pPr>
              <w:autoSpaceDE w:val="0"/>
              <w:autoSpaceDN w:val="0"/>
              <w:adjustRightInd w:val="0"/>
              <w:spacing w:after="0" w:line="276" w:lineRule="auto"/>
              <w:rPr>
                <w:rFonts w:cstheme="minorHAnsi"/>
                <w:lang w:val="es-ES_tradnl"/>
              </w:rPr>
            </w:pPr>
            <w:r w:rsidRPr="00952D89">
              <w:rPr>
                <w:rFonts w:cstheme="minorHAnsi"/>
                <w:lang w:val="es-ES_tradnl"/>
              </w:rPr>
              <w:t>2º</w:t>
            </w:r>
          </w:p>
        </w:tc>
      </w:tr>
      <w:tr w:rsidRPr="00952D89" w:rsidR="009D08D3" w:rsidTr="36ED0174" w14:paraId="204D106C"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4C3E28BB" w14:textId="77777777">
            <w:pPr>
              <w:autoSpaceDE w:val="0"/>
              <w:autoSpaceDN w:val="0"/>
              <w:adjustRightInd w:val="0"/>
              <w:spacing w:after="0" w:line="276" w:lineRule="auto"/>
              <w:rPr>
                <w:rFonts w:cstheme="minorHAnsi"/>
              </w:rPr>
            </w:pPr>
            <w:r w:rsidRPr="00952D89">
              <w:rPr>
                <w:rFonts w:cstheme="minorHAnsi"/>
              </w:rPr>
              <w:t xml:space="preserve">f) Se han propuesto actividades, recursos y estrategias coherentes con los objetivos y las características evolutivas de los niños y niñas.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07AD611C" w14:textId="77777777">
            <w:pPr>
              <w:autoSpaceDE w:val="0"/>
              <w:autoSpaceDN w:val="0"/>
              <w:adjustRightInd w:val="0"/>
              <w:spacing w:after="0" w:line="276" w:lineRule="auto"/>
              <w:rPr>
                <w:rFonts w:cstheme="minorHAnsi"/>
                <w:lang w:val="es-ES_tradnl"/>
              </w:rPr>
            </w:pPr>
            <w:r w:rsidRPr="00952D89">
              <w:rPr>
                <w:rFonts w:eastAsia="Times New Roman" w:cstheme="minorHAnsi"/>
              </w:rPr>
              <w:t>4</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173141D"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0,1 </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56D76511" w14:textId="77777777">
            <w:pPr>
              <w:autoSpaceDE w:val="0"/>
              <w:autoSpaceDN w:val="0"/>
              <w:adjustRightInd w:val="0"/>
              <w:spacing w:after="0" w:line="276" w:lineRule="auto"/>
              <w:rPr>
                <w:rFonts w:cstheme="minorHAnsi"/>
                <w:lang w:val="es-ES_tradnl"/>
              </w:rPr>
            </w:pPr>
            <w:r w:rsidRPr="00952D89">
              <w:rPr>
                <w:rFonts w:cstheme="minorHAnsi"/>
                <w:lang w:val="es-ES_tradnl"/>
              </w:rPr>
              <w:t>2º</w:t>
            </w:r>
          </w:p>
        </w:tc>
      </w:tr>
      <w:tr w:rsidRPr="00952D89" w:rsidR="009D08D3" w:rsidTr="36ED0174" w14:paraId="273233F1"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477BD181" w14:textId="77777777">
            <w:pPr>
              <w:autoSpaceDE w:val="0"/>
              <w:autoSpaceDN w:val="0"/>
              <w:adjustRightInd w:val="0"/>
              <w:spacing w:after="0" w:line="276" w:lineRule="auto"/>
              <w:rPr>
                <w:rFonts w:cstheme="minorHAnsi"/>
              </w:rPr>
            </w:pPr>
            <w:r w:rsidRPr="00952D89">
              <w:rPr>
                <w:rFonts w:cstheme="minorHAnsi"/>
              </w:rPr>
              <w:t xml:space="preserve">g) Se han propuesto programas y actividades de educación en valores favorecedoras del desarrollo integral.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74212CA2" w14:textId="77777777">
            <w:pPr>
              <w:autoSpaceDE w:val="0"/>
              <w:autoSpaceDN w:val="0"/>
              <w:adjustRightInd w:val="0"/>
              <w:spacing w:after="0" w:line="276" w:lineRule="auto"/>
              <w:rPr>
                <w:rFonts w:cstheme="minorHAnsi"/>
                <w:lang w:val="es-ES_tradnl"/>
              </w:rPr>
            </w:pPr>
            <w:r w:rsidRPr="00952D89">
              <w:rPr>
                <w:rFonts w:eastAsia="Times New Roman" w:cstheme="minorHAnsi"/>
              </w:rPr>
              <w:t>4</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7BA3CD6"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0,1 </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7EBCAC7D" w14:textId="77777777">
            <w:pPr>
              <w:autoSpaceDE w:val="0"/>
              <w:autoSpaceDN w:val="0"/>
              <w:adjustRightInd w:val="0"/>
              <w:spacing w:after="0" w:line="276" w:lineRule="auto"/>
              <w:rPr>
                <w:rFonts w:cstheme="minorHAnsi"/>
                <w:lang w:val="es-ES_tradnl"/>
              </w:rPr>
            </w:pPr>
            <w:r w:rsidRPr="00952D89">
              <w:rPr>
                <w:rFonts w:cstheme="minorHAnsi"/>
                <w:lang w:val="es-ES_tradnl"/>
              </w:rPr>
              <w:t>2º</w:t>
            </w:r>
          </w:p>
        </w:tc>
      </w:tr>
      <w:tr w:rsidRPr="00952D89" w:rsidR="009D08D3" w:rsidTr="36ED0174" w14:paraId="63159DAC"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4BFF7A32" w14:textId="77777777">
            <w:pPr>
              <w:autoSpaceDE w:val="0"/>
              <w:autoSpaceDN w:val="0"/>
              <w:adjustRightInd w:val="0"/>
              <w:spacing w:after="0" w:line="276" w:lineRule="auto"/>
              <w:rPr>
                <w:rFonts w:cstheme="minorHAnsi"/>
              </w:rPr>
            </w:pPr>
            <w:r w:rsidRPr="00952D89">
              <w:rPr>
                <w:rFonts w:cstheme="minorHAnsi"/>
              </w:rPr>
              <w:t xml:space="preserve">h) Se ha valorado la actitud de las personas adultas en la interiorización de valores y normas en los niños y niñas de 0 a 6 años.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22FF9B3F" w14:textId="77777777">
            <w:pPr>
              <w:autoSpaceDE w:val="0"/>
              <w:autoSpaceDN w:val="0"/>
              <w:adjustRightInd w:val="0"/>
              <w:spacing w:after="0" w:line="276" w:lineRule="auto"/>
              <w:rPr>
                <w:rFonts w:cstheme="minorHAnsi"/>
                <w:lang w:val="es-ES_tradnl"/>
              </w:rPr>
            </w:pPr>
            <w:r w:rsidRPr="00952D89">
              <w:rPr>
                <w:rFonts w:eastAsia="Times New Roman" w:cstheme="minorHAnsi"/>
              </w:rPr>
              <w:t>4</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42F37383" w14:textId="77777777">
            <w:pPr>
              <w:autoSpaceDE w:val="0"/>
              <w:autoSpaceDN w:val="0"/>
              <w:adjustRightInd w:val="0"/>
              <w:spacing w:after="0" w:line="276" w:lineRule="auto"/>
              <w:rPr>
                <w:rFonts w:cstheme="minorHAnsi"/>
                <w:lang w:val="es-ES_tradnl"/>
              </w:rPr>
            </w:pPr>
            <w:r w:rsidRPr="00952D89">
              <w:rPr>
                <w:rFonts w:cstheme="minorHAnsi"/>
                <w:lang w:val="es-ES_tradnl"/>
              </w:rPr>
              <w:t>0,05</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0A34834" w14:textId="77777777">
            <w:pPr>
              <w:autoSpaceDE w:val="0"/>
              <w:autoSpaceDN w:val="0"/>
              <w:adjustRightInd w:val="0"/>
              <w:spacing w:after="0" w:line="276" w:lineRule="auto"/>
              <w:rPr>
                <w:rFonts w:cstheme="minorHAnsi"/>
                <w:lang w:val="es-ES_tradnl"/>
              </w:rPr>
            </w:pPr>
            <w:r w:rsidRPr="00952D89">
              <w:rPr>
                <w:rFonts w:cstheme="minorHAnsi"/>
                <w:lang w:val="es-ES_tradnl"/>
              </w:rPr>
              <w:t>2º</w:t>
            </w:r>
          </w:p>
        </w:tc>
      </w:tr>
      <w:tr w:rsidRPr="00952D89" w:rsidR="009D08D3" w:rsidTr="36ED0174" w14:paraId="2221B0E2" w14:textId="77777777">
        <w:tc>
          <w:tcPr>
            <w:tcW w:w="6091" w:type="dxa"/>
            <w:tcBorders>
              <w:top w:val="single" w:color="auto" w:sz="4" w:space="0"/>
              <w:left w:val="single" w:color="auto" w:sz="4" w:space="0"/>
              <w:bottom w:val="single" w:color="auto" w:sz="4" w:space="0"/>
              <w:right w:val="single" w:color="auto" w:sz="4" w:space="0"/>
            </w:tcBorders>
            <w:shd w:val="clear" w:color="auto" w:fill="BDD6EE" w:themeFill="accent1" w:themeFillTint="66"/>
            <w:vAlign w:val="center"/>
          </w:tcPr>
          <w:p w:rsidRPr="00952D89" w:rsidR="009D08D3" w:rsidP="007A7F7B" w:rsidRDefault="009D08D3" w14:paraId="4F4EC4D2" w14:textId="77777777">
            <w:pPr>
              <w:autoSpaceDE w:val="0"/>
              <w:autoSpaceDN w:val="0"/>
              <w:adjustRightInd w:val="0"/>
              <w:spacing w:after="0" w:line="276" w:lineRule="auto"/>
              <w:jc w:val="both"/>
              <w:rPr>
                <w:rFonts w:cstheme="minorHAnsi"/>
                <w:b/>
                <w:bCs/>
              </w:rPr>
            </w:pPr>
            <w:r w:rsidRPr="00952D89">
              <w:rPr>
                <w:rFonts w:cstheme="minorHAnsi"/>
                <w:b/>
                <w:bCs/>
              </w:rPr>
              <w:t xml:space="preserve">RA 4. Planifica intervenciones para favorecer el desarrollo sexual de los niños y niñas, analizando las características evolutivas de la sexualidad infantil y la influencia de los estereotipos sociales. </w:t>
            </w:r>
          </w:p>
        </w:tc>
        <w:tc>
          <w:tcPr>
            <w:tcW w:w="850" w:type="dxa"/>
            <w:tcBorders>
              <w:top w:val="single" w:color="auto" w:sz="4" w:space="0"/>
              <w:left w:val="single" w:color="auto" w:sz="4" w:space="0"/>
              <w:bottom w:val="single" w:color="auto" w:sz="4" w:space="0"/>
              <w:right w:val="single" w:color="auto" w:sz="4" w:space="0"/>
            </w:tcBorders>
            <w:shd w:val="clear" w:color="auto" w:fill="BDD6EE" w:themeFill="accent1" w:themeFillTint="66"/>
            <w:vAlign w:val="center"/>
          </w:tcPr>
          <w:p w:rsidRPr="00952D89" w:rsidR="009D08D3" w:rsidP="007A7F7B" w:rsidRDefault="009D08D3" w14:paraId="1BE1975D" w14:textId="77777777">
            <w:pPr>
              <w:autoSpaceDE w:val="0"/>
              <w:autoSpaceDN w:val="0"/>
              <w:adjustRightInd w:val="0"/>
              <w:spacing w:after="0" w:line="276" w:lineRule="auto"/>
              <w:rPr>
                <w:rFonts w:cstheme="minorHAnsi"/>
                <w:b/>
                <w:lang w:val="es-ES_tradnl"/>
              </w:rPr>
            </w:pPr>
            <w:r w:rsidRPr="00952D89">
              <w:rPr>
                <w:rFonts w:eastAsia="Times New Roman" w:cstheme="minorHAnsi"/>
                <w:b/>
              </w:rPr>
              <w:t xml:space="preserve">2 </w:t>
            </w:r>
          </w:p>
        </w:tc>
        <w:tc>
          <w:tcPr>
            <w:tcW w:w="992" w:type="dxa"/>
            <w:tcBorders>
              <w:top w:val="single" w:color="auto" w:sz="4" w:space="0"/>
              <w:left w:val="single" w:color="auto" w:sz="4" w:space="0"/>
              <w:bottom w:val="single" w:color="auto" w:sz="4" w:space="0"/>
              <w:right w:val="single" w:color="auto" w:sz="4" w:space="0"/>
            </w:tcBorders>
            <w:shd w:val="clear" w:color="auto" w:fill="BDD6EE" w:themeFill="accent1" w:themeFillTint="66"/>
            <w:vAlign w:val="center"/>
          </w:tcPr>
          <w:p w:rsidRPr="00952D89" w:rsidR="009D08D3" w:rsidP="007A7F7B" w:rsidRDefault="009D08D3" w14:paraId="387893EA" w14:textId="77777777">
            <w:pPr>
              <w:autoSpaceDE w:val="0"/>
              <w:autoSpaceDN w:val="0"/>
              <w:adjustRightInd w:val="0"/>
              <w:spacing w:after="0" w:line="276" w:lineRule="auto"/>
              <w:rPr>
                <w:rFonts w:cstheme="minorHAnsi"/>
                <w:b/>
                <w:lang w:val="es-ES_tradnl"/>
              </w:rPr>
            </w:pPr>
            <w:r w:rsidRPr="00952D89">
              <w:rPr>
                <w:rFonts w:cstheme="minorHAnsi"/>
                <w:b/>
                <w:lang w:val="es-ES_tradnl"/>
              </w:rPr>
              <w:t>0,75</w:t>
            </w:r>
          </w:p>
        </w:tc>
        <w:tc>
          <w:tcPr>
            <w:tcW w:w="994" w:type="dxa"/>
            <w:tcBorders>
              <w:top w:val="single" w:color="auto" w:sz="4" w:space="0"/>
              <w:left w:val="single" w:color="auto" w:sz="4" w:space="0"/>
              <w:bottom w:val="single" w:color="auto" w:sz="4" w:space="0"/>
              <w:right w:val="single" w:color="auto" w:sz="4" w:space="0"/>
            </w:tcBorders>
            <w:shd w:val="clear" w:color="auto" w:fill="BDD6EE" w:themeFill="accent1" w:themeFillTint="66"/>
            <w:vAlign w:val="center"/>
          </w:tcPr>
          <w:p w:rsidRPr="00952D89" w:rsidR="009D08D3" w:rsidP="007A7F7B" w:rsidRDefault="009D08D3" w14:paraId="04CF5CA4" w14:textId="77777777">
            <w:pPr>
              <w:autoSpaceDE w:val="0"/>
              <w:autoSpaceDN w:val="0"/>
              <w:adjustRightInd w:val="0"/>
              <w:spacing w:after="0" w:line="276" w:lineRule="auto"/>
              <w:rPr>
                <w:rFonts w:cstheme="minorHAnsi"/>
                <w:b/>
                <w:lang w:val="es-ES_tradnl"/>
              </w:rPr>
            </w:pPr>
            <w:r w:rsidRPr="00952D89">
              <w:rPr>
                <w:rFonts w:cstheme="minorHAnsi"/>
                <w:b/>
                <w:lang w:val="es-ES_tradnl"/>
              </w:rPr>
              <w:t xml:space="preserve">1ª </w:t>
            </w:r>
          </w:p>
        </w:tc>
      </w:tr>
      <w:tr w:rsidRPr="00952D89" w:rsidR="009D08D3" w:rsidTr="36ED0174" w14:paraId="45B338E4"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18B9583" w14:textId="77777777">
            <w:pPr>
              <w:autoSpaceDE w:val="0"/>
              <w:autoSpaceDN w:val="0"/>
              <w:adjustRightInd w:val="0"/>
              <w:spacing w:after="0" w:line="276" w:lineRule="auto"/>
              <w:rPr>
                <w:rFonts w:cstheme="minorHAnsi"/>
              </w:rPr>
            </w:pPr>
            <w:r w:rsidRPr="00952D89">
              <w:rPr>
                <w:rFonts w:cstheme="minorHAnsi"/>
              </w:rPr>
              <w:t xml:space="preserve">a) Se han identificado las diferentes concepciones acerca del desarrollo sexual de los niños y niñas.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62F37A09" w14:textId="77777777">
            <w:pPr>
              <w:autoSpaceDE w:val="0"/>
              <w:autoSpaceDN w:val="0"/>
              <w:adjustRightInd w:val="0"/>
              <w:spacing w:after="0" w:line="276" w:lineRule="auto"/>
              <w:rPr>
                <w:rFonts w:cstheme="minorHAnsi"/>
                <w:lang w:val="es-ES_tradnl"/>
              </w:rPr>
            </w:pPr>
            <w:r w:rsidRPr="00952D89">
              <w:rPr>
                <w:rFonts w:eastAsia="Times New Roman" w:cstheme="minorHAnsi"/>
              </w:rPr>
              <w:t>2</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19D94FF"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0,08 </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0569C4E5"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1ª </w:t>
            </w:r>
          </w:p>
        </w:tc>
      </w:tr>
      <w:tr w:rsidRPr="00952D89" w:rsidR="009D08D3" w:rsidTr="36ED0174" w14:paraId="4A51C82F"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79A6969" w14:textId="77777777">
            <w:pPr>
              <w:autoSpaceDE w:val="0"/>
              <w:autoSpaceDN w:val="0"/>
              <w:adjustRightInd w:val="0"/>
              <w:spacing w:after="0" w:line="276" w:lineRule="auto"/>
              <w:rPr>
                <w:rFonts w:cstheme="minorHAnsi"/>
              </w:rPr>
            </w:pPr>
            <w:r w:rsidRPr="00952D89">
              <w:rPr>
                <w:rFonts w:cstheme="minorHAnsi"/>
              </w:rPr>
              <w:t xml:space="preserve">b) Se han identificado y descrito los factores que influyen en la adquisición de la identidad sexual y de género.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49CA87CF" w14:textId="77777777">
            <w:pPr>
              <w:autoSpaceDE w:val="0"/>
              <w:autoSpaceDN w:val="0"/>
              <w:adjustRightInd w:val="0"/>
              <w:spacing w:after="0" w:line="276" w:lineRule="auto"/>
              <w:rPr>
                <w:rFonts w:cstheme="minorHAnsi"/>
                <w:lang w:val="es-ES_tradnl"/>
              </w:rPr>
            </w:pPr>
            <w:r w:rsidRPr="00952D89">
              <w:rPr>
                <w:rFonts w:eastAsia="Times New Roman" w:cstheme="minorHAnsi"/>
              </w:rPr>
              <w:t>2</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79C8DF8C" w14:textId="77777777">
            <w:pPr>
              <w:autoSpaceDE w:val="0"/>
              <w:autoSpaceDN w:val="0"/>
              <w:adjustRightInd w:val="0"/>
              <w:spacing w:after="0" w:line="276" w:lineRule="auto"/>
              <w:rPr>
                <w:rFonts w:cstheme="minorHAnsi"/>
                <w:lang w:val="es-ES_tradnl"/>
              </w:rPr>
            </w:pPr>
            <w:r w:rsidRPr="00952D89">
              <w:rPr>
                <w:rFonts w:cstheme="minorHAnsi"/>
                <w:lang w:val="es-ES_tradnl"/>
              </w:rPr>
              <w:t>0,08</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2A34E569"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1ª </w:t>
            </w:r>
          </w:p>
        </w:tc>
      </w:tr>
      <w:tr w:rsidRPr="00952D89" w:rsidR="009D08D3" w:rsidTr="36ED0174" w14:paraId="7ADE6ACD"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E798126" w14:textId="77777777">
            <w:pPr>
              <w:autoSpaceDE w:val="0"/>
              <w:autoSpaceDN w:val="0"/>
              <w:adjustRightInd w:val="0"/>
              <w:spacing w:after="0" w:line="276" w:lineRule="auto"/>
              <w:rPr>
                <w:rFonts w:cstheme="minorHAnsi"/>
              </w:rPr>
            </w:pPr>
            <w:r w:rsidRPr="00952D89">
              <w:rPr>
                <w:rFonts w:cstheme="minorHAnsi"/>
              </w:rPr>
              <w:t xml:space="preserve">c) Se han descrito las principales características de la sexualidad infantil.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565C72FC" w14:textId="77777777">
            <w:pPr>
              <w:autoSpaceDE w:val="0"/>
              <w:autoSpaceDN w:val="0"/>
              <w:adjustRightInd w:val="0"/>
              <w:spacing w:after="0" w:line="276" w:lineRule="auto"/>
              <w:rPr>
                <w:rFonts w:cstheme="minorHAnsi"/>
                <w:lang w:val="es-ES_tradnl"/>
              </w:rPr>
            </w:pPr>
            <w:r w:rsidRPr="00952D89">
              <w:rPr>
                <w:rFonts w:eastAsia="Times New Roman" w:cstheme="minorHAnsi"/>
              </w:rPr>
              <w:t>2</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3B401C4" w14:textId="77777777">
            <w:pPr>
              <w:autoSpaceDE w:val="0"/>
              <w:autoSpaceDN w:val="0"/>
              <w:adjustRightInd w:val="0"/>
              <w:spacing w:after="0" w:line="276" w:lineRule="auto"/>
              <w:rPr>
                <w:rFonts w:cstheme="minorHAnsi"/>
                <w:lang w:val="es-ES_tradnl"/>
              </w:rPr>
            </w:pPr>
            <w:r w:rsidRPr="00952D89">
              <w:rPr>
                <w:rFonts w:cstheme="minorHAnsi"/>
                <w:lang w:val="es-ES_tradnl"/>
              </w:rPr>
              <w:t>0,08</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BB49C57"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1ª </w:t>
            </w:r>
          </w:p>
        </w:tc>
      </w:tr>
      <w:tr w:rsidRPr="00952D89" w:rsidR="009D08D3" w:rsidTr="36ED0174" w14:paraId="3830FC7F"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41B43954" w14:textId="77777777">
            <w:pPr>
              <w:autoSpaceDE w:val="0"/>
              <w:autoSpaceDN w:val="0"/>
              <w:adjustRightInd w:val="0"/>
              <w:spacing w:after="0" w:line="276" w:lineRule="auto"/>
              <w:rPr>
                <w:rFonts w:cstheme="minorHAnsi"/>
              </w:rPr>
            </w:pPr>
            <w:r w:rsidRPr="00952D89">
              <w:rPr>
                <w:rFonts w:cstheme="minorHAnsi"/>
              </w:rPr>
              <w:t xml:space="preserve">d) Se ha valorado el papel de los estereotipos en la construcción de la identidad sexual y de género.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3A0812EC" w14:textId="77777777">
            <w:pPr>
              <w:autoSpaceDE w:val="0"/>
              <w:autoSpaceDN w:val="0"/>
              <w:adjustRightInd w:val="0"/>
              <w:spacing w:after="0" w:line="276" w:lineRule="auto"/>
              <w:rPr>
                <w:rFonts w:cstheme="minorHAnsi"/>
                <w:lang w:val="es-ES_tradnl"/>
              </w:rPr>
            </w:pPr>
            <w:r w:rsidRPr="00952D89">
              <w:rPr>
                <w:rFonts w:eastAsia="Times New Roman" w:cstheme="minorHAnsi"/>
              </w:rPr>
              <w:t>2</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62CAC58B"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0,08 </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8094F39"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1ª </w:t>
            </w:r>
          </w:p>
        </w:tc>
      </w:tr>
      <w:tr w:rsidRPr="00952D89" w:rsidR="009D08D3" w:rsidTr="36ED0174" w14:paraId="65101842"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4A537638" w14:textId="77777777">
            <w:pPr>
              <w:autoSpaceDE w:val="0"/>
              <w:autoSpaceDN w:val="0"/>
              <w:adjustRightInd w:val="0"/>
              <w:spacing w:after="0" w:line="276" w:lineRule="auto"/>
              <w:rPr>
                <w:rFonts w:cstheme="minorHAnsi"/>
              </w:rPr>
            </w:pPr>
            <w:r w:rsidRPr="00952D89">
              <w:rPr>
                <w:rFonts w:cstheme="minorHAnsi"/>
              </w:rPr>
              <w:t xml:space="preserve">e) Se han formulado objetivos adecuados a las características evolutivas de los niños y niñas.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7EEB1343" w14:textId="77777777">
            <w:pPr>
              <w:autoSpaceDE w:val="0"/>
              <w:autoSpaceDN w:val="0"/>
              <w:adjustRightInd w:val="0"/>
              <w:spacing w:after="0" w:line="276" w:lineRule="auto"/>
              <w:rPr>
                <w:rFonts w:cstheme="minorHAnsi"/>
                <w:lang w:val="es-ES_tradnl"/>
              </w:rPr>
            </w:pPr>
            <w:r w:rsidRPr="00952D89">
              <w:rPr>
                <w:rFonts w:eastAsia="Times New Roman" w:cstheme="minorHAnsi"/>
              </w:rPr>
              <w:t>2</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1B4EF823" w14:textId="77777777">
            <w:pPr>
              <w:autoSpaceDE w:val="0"/>
              <w:autoSpaceDN w:val="0"/>
              <w:adjustRightInd w:val="0"/>
              <w:spacing w:after="0" w:line="276" w:lineRule="auto"/>
              <w:rPr>
                <w:rFonts w:cstheme="minorHAnsi"/>
                <w:lang w:val="es-ES_tradnl"/>
              </w:rPr>
            </w:pPr>
            <w:r w:rsidRPr="00952D89">
              <w:rPr>
                <w:rFonts w:cstheme="minorHAnsi"/>
                <w:lang w:val="es-ES_tradnl"/>
              </w:rPr>
              <w:t>0,08</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3F9227DD"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1ª </w:t>
            </w:r>
          </w:p>
        </w:tc>
      </w:tr>
      <w:tr w:rsidRPr="00952D89" w:rsidR="009D08D3" w:rsidTr="36ED0174" w14:paraId="44EEF411"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57F870D" w14:textId="77777777">
            <w:pPr>
              <w:autoSpaceDE w:val="0"/>
              <w:autoSpaceDN w:val="0"/>
              <w:adjustRightInd w:val="0"/>
              <w:spacing w:after="0" w:line="276" w:lineRule="auto"/>
              <w:rPr>
                <w:rFonts w:cstheme="minorHAnsi"/>
              </w:rPr>
            </w:pPr>
            <w:r w:rsidRPr="00952D89">
              <w:rPr>
                <w:rFonts w:cstheme="minorHAnsi"/>
              </w:rPr>
              <w:t xml:space="preserve">f) Se han propuesto actividades, recursos y estrategias favorecedoras del desarrollo de una identidad sexual.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786CC6D9" w14:textId="77777777">
            <w:pPr>
              <w:autoSpaceDE w:val="0"/>
              <w:autoSpaceDN w:val="0"/>
              <w:adjustRightInd w:val="0"/>
              <w:spacing w:after="0" w:line="276" w:lineRule="auto"/>
              <w:rPr>
                <w:rFonts w:cstheme="minorHAnsi"/>
                <w:lang w:val="es-ES_tradnl"/>
              </w:rPr>
            </w:pPr>
            <w:r w:rsidRPr="00952D89">
              <w:rPr>
                <w:rFonts w:eastAsia="Times New Roman" w:cstheme="minorHAnsi"/>
              </w:rPr>
              <w:t>2</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0157DD4" w14:textId="77777777">
            <w:pPr>
              <w:autoSpaceDE w:val="0"/>
              <w:autoSpaceDN w:val="0"/>
              <w:adjustRightInd w:val="0"/>
              <w:spacing w:after="0" w:line="276" w:lineRule="auto"/>
              <w:rPr>
                <w:rFonts w:cstheme="minorHAnsi"/>
                <w:lang w:val="es-ES_tradnl"/>
              </w:rPr>
            </w:pPr>
            <w:r w:rsidRPr="00952D89">
              <w:rPr>
                <w:rFonts w:cstheme="minorHAnsi"/>
                <w:lang w:val="es-ES_tradnl"/>
              </w:rPr>
              <w:t>0,08</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5388DF64"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1ª </w:t>
            </w:r>
          </w:p>
        </w:tc>
      </w:tr>
      <w:tr w:rsidRPr="00952D89" w:rsidR="009D08D3" w:rsidTr="36ED0174" w14:paraId="59F18662"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1E161781" w14:textId="77777777">
            <w:pPr>
              <w:autoSpaceDE w:val="0"/>
              <w:autoSpaceDN w:val="0"/>
              <w:adjustRightInd w:val="0"/>
              <w:spacing w:after="0" w:line="276" w:lineRule="auto"/>
              <w:rPr>
                <w:rFonts w:cstheme="minorHAnsi"/>
              </w:rPr>
            </w:pPr>
            <w:r w:rsidRPr="00952D89">
              <w:rPr>
                <w:rFonts w:cstheme="minorHAnsi"/>
              </w:rPr>
              <w:t xml:space="preserve">g) Se han identificado y descrito los elementos contextuales, personales y organizativos que favorecen o dificultan una práctica pedagógica no sexista.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509075D8" w14:textId="77777777">
            <w:pPr>
              <w:autoSpaceDE w:val="0"/>
              <w:autoSpaceDN w:val="0"/>
              <w:adjustRightInd w:val="0"/>
              <w:spacing w:after="0" w:line="276" w:lineRule="auto"/>
              <w:rPr>
                <w:rFonts w:cstheme="minorHAnsi"/>
                <w:lang w:val="es-ES_tradnl"/>
              </w:rPr>
            </w:pPr>
            <w:r w:rsidRPr="00952D89">
              <w:rPr>
                <w:rFonts w:eastAsia="Times New Roman" w:cstheme="minorHAnsi"/>
              </w:rPr>
              <w:t>2</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5105D255" w14:textId="77777777">
            <w:pPr>
              <w:autoSpaceDE w:val="0"/>
              <w:autoSpaceDN w:val="0"/>
              <w:adjustRightInd w:val="0"/>
              <w:spacing w:after="0" w:line="276" w:lineRule="auto"/>
              <w:rPr>
                <w:rFonts w:cstheme="minorHAnsi"/>
                <w:lang w:val="es-ES_tradnl"/>
              </w:rPr>
            </w:pPr>
            <w:r w:rsidRPr="00952D89">
              <w:rPr>
                <w:rFonts w:cstheme="minorHAnsi"/>
                <w:lang w:val="es-ES_tradnl"/>
              </w:rPr>
              <w:t>0,08</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6762F22D"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1ª </w:t>
            </w:r>
          </w:p>
        </w:tc>
      </w:tr>
      <w:tr w:rsidRPr="00952D89" w:rsidR="009D08D3" w:rsidTr="36ED0174" w14:paraId="008B5E35"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1BD35DF" w14:textId="77777777">
            <w:pPr>
              <w:autoSpaceDE w:val="0"/>
              <w:autoSpaceDN w:val="0"/>
              <w:adjustRightInd w:val="0"/>
              <w:spacing w:after="0" w:line="276" w:lineRule="auto"/>
              <w:rPr>
                <w:rFonts w:cstheme="minorHAnsi"/>
              </w:rPr>
            </w:pPr>
            <w:r w:rsidRPr="00952D89">
              <w:rPr>
                <w:rFonts w:cstheme="minorHAnsi"/>
              </w:rPr>
              <w:t xml:space="preserve">h) Se han establecido estrategias y mecanismos para la detección de elementos que dificultan la igualdad de género.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72C85E70" w14:textId="77777777">
            <w:pPr>
              <w:autoSpaceDE w:val="0"/>
              <w:autoSpaceDN w:val="0"/>
              <w:adjustRightInd w:val="0"/>
              <w:spacing w:after="0" w:line="276" w:lineRule="auto"/>
              <w:rPr>
                <w:rFonts w:cstheme="minorHAnsi"/>
                <w:lang w:val="es-ES_tradnl"/>
              </w:rPr>
            </w:pPr>
            <w:r w:rsidRPr="00952D89">
              <w:rPr>
                <w:rFonts w:eastAsia="Times New Roman" w:cstheme="minorHAnsi"/>
              </w:rPr>
              <w:t>2</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BDBD1E5"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0,08 </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0B10048D"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1ª </w:t>
            </w:r>
          </w:p>
        </w:tc>
      </w:tr>
      <w:tr w:rsidRPr="00952D89" w:rsidR="009D08D3" w:rsidTr="36ED0174" w14:paraId="055F4BE8"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7DA9C794" w14:textId="77777777">
            <w:pPr>
              <w:autoSpaceDE w:val="0"/>
              <w:autoSpaceDN w:val="0"/>
              <w:adjustRightInd w:val="0"/>
              <w:spacing w:after="0" w:line="276" w:lineRule="auto"/>
              <w:rPr>
                <w:rFonts w:cstheme="minorHAnsi"/>
              </w:rPr>
            </w:pPr>
            <w:r w:rsidRPr="00952D89">
              <w:rPr>
                <w:rFonts w:cstheme="minorHAnsi"/>
              </w:rPr>
              <w:t xml:space="preserve">i) Se han descrito programas, actividades y estrategias de actuación promotoras de igualdad.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755A7F09" w14:textId="77777777">
            <w:pPr>
              <w:autoSpaceDE w:val="0"/>
              <w:autoSpaceDN w:val="0"/>
              <w:adjustRightInd w:val="0"/>
              <w:spacing w:after="0" w:line="276" w:lineRule="auto"/>
              <w:rPr>
                <w:rFonts w:cstheme="minorHAnsi"/>
                <w:lang w:val="es-ES_tradnl"/>
              </w:rPr>
            </w:pPr>
            <w:r w:rsidRPr="00952D89">
              <w:rPr>
                <w:rFonts w:eastAsia="Times New Roman" w:cstheme="minorHAnsi"/>
              </w:rPr>
              <w:t>2</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BC874D5"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0,08 </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4436CCE5"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1ª </w:t>
            </w:r>
          </w:p>
        </w:tc>
      </w:tr>
      <w:tr w:rsidRPr="00952D89" w:rsidR="009D08D3" w:rsidTr="36ED0174" w14:paraId="00219455"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3EFA72C" w14:textId="77777777">
            <w:pPr>
              <w:autoSpaceDE w:val="0"/>
              <w:autoSpaceDN w:val="0"/>
              <w:adjustRightInd w:val="0"/>
              <w:spacing w:after="0" w:line="276" w:lineRule="auto"/>
              <w:rPr>
                <w:rFonts w:cstheme="minorHAnsi"/>
              </w:rPr>
            </w:pPr>
            <w:r w:rsidRPr="00952D89">
              <w:rPr>
                <w:rFonts w:cstheme="minorHAnsi"/>
              </w:rPr>
              <w:t xml:space="preserve">j) Se han seleccionado recursos didácticos no sexistas para la intervención.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0BED1D0D" w14:textId="77777777">
            <w:pPr>
              <w:autoSpaceDE w:val="0"/>
              <w:autoSpaceDN w:val="0"/>
              <w:adjustRightInd w:val="0"/>
              <w:spacing w:after="0" w:line="276" w:lineRule="auto"/>
              <w:rPr>
                <w:rFonts w:cstheme="minorHAnsi"/>
                <w:lang w:val="es-ES_tradnl"/>
              </w:rPr>
            </w:pPr>
            <w:r w:rsidRPr="00952D89">
              <w:rPr>
                <w:rFonts w:eastAsia="Times New Roman" w:cstheme="minorHAnsi"/>
              </w:rPr>
              <w:t>2</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2803BF0"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0,02 </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2C883337"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1ª </w:t>
            </w:r>
          </w:p>
        </w:tc>
      </w:tr>
      <w:tr w:rsidRPr="00952D89" w:rsidR="009D08D3" w:rsidTr="36ED0174" w14:paraId="0EBD0987"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3444212" w14:textId="77777777">
            <w:pPr>
              <w:autoSpaceDE w:val="0"/>
              <w:autoSpaceDN w:val="0"/>
              <w:adjustRightInd w:val="0"/>
              <w:spacing w:after="0" w:line="276" w:lineRule="auto"/>
              <w:rPr>
                <w:rFonts w:cstheme="minorHAnsi"/>
              </w:rPr>
            </w:pPr>
            <w:r w:rsidRPr="00952D89">
              <w:rPr>
                <w:rFonts w:cstheme="minorHAnsi"/>
              </w:rPr>
              <w:t xml:space="preserve">k) Se han valorado la necesidad de analizar las propias actitudes y comportamientos relacionados con la igualdad de género.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0CA76112" w14:textId="77777777">
            <w:pPr>
              <w:autoSpaceDE w:val="0"/>
              <w:autoSpaceDN w:val="0"/>
              <w:adjustRightInd w:val="0"/>
              <w:spacing w:after="0" w:line="276" w:lineRule="auto"/>
              <w:rPr>
                <w:rFonts w:cstheme="minorHAnsi"/>
                <w:lang w:val="es-ES_tradnl"/>
              </w:rPr>
            </w:pPr>
            <w:r w:rsidRPr="00952D89">
              <w:rPr>
                <w:rFonts w:eastAsia="Times New Roman" w:cstheme="minorHAnsi"/>
              </w:rPr>
              <w:t>2</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C4397B4"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0,01 </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81F95A8"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1ª </w:t>
            </w:r>
          </w:p>
        </w:tc>
      </w:tr>
      <w:tr w:rsidRPr="00952D89" w:rsidR="009D08D3" w:rsidTr="36ED0174" w14:paraId="1A8BC959" w14:textId="77777777">
        <w:tc>
          <w:tcPr>
            <w:tcW w:w="6091" w:type="dxa"/>
            <w:tcBorders>
              <w:top w:val="single" w:color="auto" w:sz="4" w:space="0"/>
              <w:left w:val="single" w:color="auto" w:sz="4" w:space="0"/>
              <w:bottom w:val="single" w:color="auto" w:sz="4" w:space="0"/>
              <w:right w:val="single" w:color="auto" w:sz="4" w:space="0"/>
            </w:tcBorders>
            <w:shd w:val="clear" w:color="auto" w:fill="BDD6EE" w:themeFill="accent1" w:themeFillTint="66"/>
            <w:vAlign w:val="center"/>
          </w:tcPr>
          <w:p w:rsidRPr="00952D89" w:rsidR="009D08D3" w:rsidP="007A7F7B" w:rsidRDefault="009D08D3" w14:paraId="05233C10" w14:textId="77777777">
            <w:pPr>
              <w:autoSpaceDE w:val="0"/>
              <w:autoSpaceDN w:val="0"/>
              <w:adjustRightInd w:val="0"/>
              <w:spacing w:after="0" w:line="276" w:lineRule="auto"/>
              <w:rPr>
                <w:rFonts w:cstheme="minorHAnsi"/>
                <w:b/>
                <w:bCs/>
              </w:rPr>
            </w:pPr>
            <w:r w:rsidRPr="00952D89">
              <w:rPr>
                <w:rFonts w:cstheme="minorHAnsi"/>
                <w:b/>
                <w:bCs/>
              </w:rPr>
              <w:t xml:space="preserve">RA 5. Programa estrategias de intervención en los trastornos habituales de conducta y los conflictos en las relaciones infantiles, analizando las teorías y técnicas de modificación de conducta. </w:t>
            </w:r>
          </w:p>
        </w:tc>
        <w:tc>
          <w:tcPr>
            <w:tcW w:w="850" w:type="dxa"/>
            <w:tcBorders>
              <w:top w:val="single" w:color="auto" w:sz="4" w:space="0"/>
              <w:left w:val="single" w:color="auto" w:sz="4" w:space="0"/>
              <w:bottom w:val="single" w:color="auto" w:sz="4" w:space="0"/>
              <w:right w:val="single" w:color="auto" w:sz="4" w:space="0"/>
            </w:tcBorders>
            <w:shd w:val="clear" w:color="auto" w:fill="BDD6EE" w:themeFill="accent1" w:themeFillTint="66"/>
            <w:vAlign w:val="center"/>
          </w:tcPr>
          <w:p w:rsidRPr="00952D89" w:rsidR="009D08D3" w:rsidP="007A7F7B" w:rsidRDefault="009D08D3" w14:paraId="33C3F83F" w14:textId="77777777">
            <w:pPr>
              <w:autoSpaceDE w:val="0"/>
              <w:autoSpaceDN w:val="0"/>
              <w:adjustRightInd w:val="0"/>
              <w:spacing w:after="0" w:line="276" w:lineRule="auto"/>
              <w:rPr>
                <w:rFonts w:cstheme="minorHAnsi"/>
                <w:lang w:val="es-ES_tradnl"/>
              </w:rPr>
            </w:pPr>
            <w:r w:rsidRPr="00952D89">
              <w:rPr>
                <w:rFonts w:eastAsia="Times New Roman" w:cstheme="minorHAnsi"/>
              </w:rPr>
              <w:t xml:space="preserve">3 </w:t>
            </w:r>
          </w:p>
        </w:tc>
        <w:tc>
          <w:tcPr>
            <w:tcW w:w="992" w:type="dxa"/>
            <w:tcBorders>
              <w:top w:val="single" w:color="auto" w:sz="4" w:space="0"/>
              <w:left w:val="single" w:color="auto" w:sz="4" w:space="0"/>
              <w:bottom w:val="single" w:color="auto" w:sz="4" w:space="0"/>
              <w:right w:val="single" w:color="auto" w:sz="4" w:space="0"/>
            </w:tcBorders>
            <w:shd w:val="clear" w:color="auto" w:fill="BDD6EE" w:themeFill="accent1" w:themeFillTint="66"/>
            <w:vAlign w:val="center"/>
          </w:tcPr>
          <w:p w:rsidRPr="00952D89" w:rsidR="009D08D3" w:rsidP="007A7F7B" w:rsidRDefault="009D08D3" w14:paraId="001758D7" w14:textId="77777777">
            <w:pPr>
              <w:autoSpaceDE w:val="0"/>
              <w:autoSpaceDN w:val="0"/>
              <w:adjustRightInd w:val="0"/>
              <w:spacing w:after="0" w:line="276" w:lineRule="auto"/>
              <w:rPr>
                <w:rFonts w:cstheme="minorHAnsi"/>
                <w:lang w:val="es-ES_tradnl"/>
              </w:rPr>
            </w:pPr>
            <w:r w:rsidRPr="00952D89">
              <w:rPr>
                <w:rFonts w:cstheme="minorHAnsi"/>
                <w:lang w:val="es-ES_tradnl"/>
              </w:rPr>
              <w:t>1,5</w:t>
            </w:r>
          </w:p>
        </w:tc>
        <w:tc>
          <w:tcPr>
            <w:tcW w:w="994" w:type="dxa"/>
            <w:tcBorders>
              <w:top w:val="single" w:color="auto" w:sz="4" w:space="0"/>
              <w:left w:val="single" w:color="auto" w:sz="4" w:space="0"/>
              <w:bottom w:val="single" w:color="auto" w:sz="4" w:space="0"/>
              <w:right w:val="single" w:color="auto" w:sz="4" w:space="0"/>
            </w:tcBorders>
            <w:shd w:val="clear" w:color="auto" w:fill="BDD6EE" w:themeFill="accent1" w:themeFillTint="66"/>
            <w:vAlign w:val="center"/>
          </w:tcPr>
          <w:p w:rsidRPr="00952D89" w:rsidR="009D08D3" w:rsidP="007A7F7B" w:rsidRDefault="009D08D3" w14:paraId="1AB7DC51"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 2º</w:t>
            </w:r>
          </w:p>
        </w:tc>
      </w:tr>
      <w:tr w:rsidRPr="00952D89" w:rsidR="009D08D3" w:rsidTr="36ED0174" w14:paraId="2ADD09DD"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7FB82C1A" w14:textId="77777777">
            <w:pPr>
              <w:autoSpaceDE w:val="0"/>
              <w:autoSpaceDN w:val="0"/>
              <w:adjustRightInd w:val="0"/>
              <w:spacing w:after="0" w:line="276" w:lineRule="auto"/>
              <w:rPr>
                <w:rFonts w:cstheme="minorHAnsi"/>
              </w:rPr>
            </w:pPr>
            <w:r w:rsidRPr="00952D89">
              <w:rPr>
                <w:rFonts w:cstheme="minorHAnsi"/>
              </w:rPr>
              <w:t xml:space="preserve">a) Se han descrito las principales teorías y técnicas de modificación de conductas.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5780DA4E" w14:textId="77777777">
            <w:pPr>
              <w:autoSpaceDE w:val="0"/>
              <w:autoSpaceDN w:val="0"/>
              <w:adjustRightInd w:val="0"/>
              <w:spacing w:after="0" w:line="276" w:lineRule="auto"/>
              <w:rPr>
                <w:rFonts w:cstheme="minorHAnsi"/>
                <w:lang w:val="es-ES_tradnl"/>
              </w:rPr>
            </w:pPr>
            <w:r w:rsidRPr="00952D89">
              <w:rPr>
                <w:rFonts w:eastAsia="Times New Roman" w:cstheme="minorHAnsi"/>
              </w:rPr>
              <w:t xml:space="preserve">3 </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543BBBB" w14:textId="77777777">
            <w:pPr>
              <w:autoSpaceDE w:val="0"/>
              <w:autoSpaceDN w:val="0"/>
              <w:adjustRightInd w:val="0"/>
              <w:spacing w:after="0" w:line="276" w:lineRule="auto"/>
              <w:rPr>
                <w:rFonts w:cstheme="minorHAnsi"/>
                <w:lang w:val="es-ES_tradnl"/>
              </w:rPr>
            </w:pPr>
            <w:r w:rsidRPr="00952D89">
              <w:rPr>
                <w:rFonts w:cstheme="minorHAnsi"/>
                <w:lang w:val="es-ES_tradnl"/>
              </w:rPr>
              <w:t>0,15</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12859CCC" w14:textId="77777777">
            <w:pPr>
              <w:autoSpaceDE w:val="0"/>
              <w:autoSpaceDN w:val="0"/>
              <w:adjustRightInd w:val="0"/>
              <w:spacing w:after="0" w:line="276" w:lineRule="auto"/>
              <w:rPr>
                <w:rFonts w:cstheme="minorHAnsi"/>
                <w:lang w:val="es-ES_tradnl"/>
              </w:rPr>
            </w:pPr>
            <w:r w:rsidRPr="00952D89">
              <w:rPr>
                <w:rFonts w:cstheme="minorHAnsi"/>
                <w:lang w:val="es-ES_tradnl"/>
              </w:rPr>
              <w:t>2º</w:t>
            </w:r>
          </w:p>
        </w:tc>
      </w:tr>
      <w:tr w:rsidRPr="00952D89" w:rsidR="009D08D3" w:rsidTr="36ED0174" w14:paraId="26F8DC73"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7CD02F42" w14:textId="77777777">
            <w:pPr>
              <w:autoSpaceDE w:val="0"/>
              <w:autoSpaceDN w:val="0"/>
              <w:adjustRightInd w:val="0"/>
              <w:spacing w:after="0" w:line="276" w:lineRule="auto"/>
              <w:rPr>
                <w:rFonts w:cstheme="minorHAnsi"/>
              </w:rPr>
            </w:pPr>
            <w:r w:rsidRPr="00952D89">
              <w:rPr>
                <w:rFonts w:cstheme="minorHAnsi"/>
              </w:rPr>
              <w:t xml:space="preserve">b) Se han identificado y clasificado los trastornos de conductas y conflictos en las relaciones interpersonales más frecuentes en la infancia.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59B1FE39" w14:textId="77777777">
            <w:pPr>
              <w:autoSpaceDE w:val="0"/>
              <w:autoSpaceDN w:val="0"/>
              <w:adjustRightInd w:val="0"/>
              <w:spacing w:after="0" w:line="276" w:lineRule="auto"/>
              <w:rPr>
                <w:rFonts w:cstheme="minorHAnsi"/>
                <w:lang w:val="es-ES_tradnl"/>
              </w:rPr>
            </w:pPr>
            <w:r w:rsidRPr="00952D89">
              <w:rPr>
                <w:rFonts w:eastAsia="Times New Roman" w:cstheme="minorHAnsi"/>
              </w:rPr>
              <w:t xml:space="preserve">3 </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C72A54E" w14:textId="77777777">
            <w:pPr>
              <w:autoSpaceDE w:val="0"/>
              <w:autoSpaceDN w:val="0"/>
              <w:adjustRightInd w:val="0"/>
              <w:spacing w:after="0" w:line="276" w:lineRule="auto"/>
              <w:rPr>
                <w:rFonts w:cstheme="minorHAnsi"/>
                <w:lang w:val="es-ES_tradnl"/>
              </w:rPr>
            </w:pPr>
            <w:r w:rsidRPr="00952D89">
              <w:rPr>
                <w:rFonts w:cstheme="minorHAnsi"/>
                <w:lang w:val="es-ES_tradnl"/>
              </w:rPr>
              <w:t>0,15</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753C5795"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2º </w:t>
            </w:r>
          </w:p>
        </w:tc>
      </w:tr>
      <w:tr w:rsidRPr="00952D89" w:rsidR="009D08D3" w:rsidTr="36ED0174" w14:paraId="4450EDA5"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42E0238" w14:textId="77777777">
            <w:pPr>
              <w:autoSpaceDE w:val="0"/>
              <w:autoSpaceDN w:val="0"/>
              <w:adjustRightInd w:val="0"/>
              <w:spacing w:after="0" w:line="276" w:lineRule="auto"/>
              <w:rPr>
                <w:rFonts w:cstheme="minorHAnsi"/>
              </w:rPr>
            </w:pPr>
            <w:r w:rsidRPr="00952D89">
              <w:rPr>
                <w:rFonts w:cstheme="minorHAnsi"/>
              </w:rPr>
              <w:t xml:space="preserve">c) Se han establecido y descrito las diferentes fases del programa de intervención.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6417DB09" w14:textId="77777777">
            <w:pPr>
              <w:autoSpaceDE w:val="0"/>
              <w:autoSpaceDN w:val="0"/>
              <w:adjustRightInd w:val="0"/>
              <w:spacing w:after="0" w:line="276" w:lineRule="auto"/>
              <w:rPr>
                <w:rFonts w:cstheme="minorHAnsi"/>
                <w:lang w:val="es-ES_tradnl"/>
              </w:rPr>
            </w:pPr>
            <w:r w:rsidRPr="00952D89">
              <w:rPr>
                <w:rFonts w:eastAsia="Times New Roman" w:cstheme="minorHAnsi"/>
              </w:rPr>
              <w:t xml:space="preserve">3 </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023AC70F" w14:textId="77777777">
            <w:pPr>
              <w:autoSpaceDE w:val="0"/>
              <w:autoSpaceDN w:val="0"/>
              <w:adjustRightInd w:val="0"/>
              <w:spacing w:after="0" w:line="276" w:lineRule="auto"/>
              <w:rPr>
                <w:rFonts w:cstheme="minorHAnsi"/>
                <w:lang w:val="es-ES_tradnl"/>
              </w:rPr>
            </w:pPr>
            <w:r w:rsidRPr="00952D89">
              <w:rPr>
                <w:rFonts w:cstheme="minorHAnsi"/>
                <w:lang w:val="es-ES_tradnl"/>
              </w:rPr>
              <w:t>0,15</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3F3354F"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2º </w:t>
            </w:r>
          </w:p>
        </w:tc>
      </w:tr>
      <w:tr w:rsidRPr="00952D89" w:rsidR="009D08D3" w:rsidTr="36ED0174" w14:paraId="019598EA"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6FB9AA88" w14:textId="77777777">
            <w:pPr>
              <w:autoSpaceDE w:val="0"/>
              <w:autoSpaceDN w:val="0"/>
              <w:adjustRightInd w:val="0"/>
              <w:spacing w:after="0" w:line="276" w:lineRule="auto"/>
              <w:rPr>
                <w:rFonts w:cstheme="minorHAnsi"/>
              </w:rPr>
            </w:pPr>
            <w:r w:rsidRPr="00952D89">
              <w:rPr>
                <w:rFonts w:cstheme="minorHAnsi"/>
              </w:rPr>
              <w:t xml:space="preserve">d) Se ha valorado la importancia del diagnóstico en la programación de la intervención.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40D00A35" w14:textId="77777777">
            <w:pPr>
              <w:autoSpaceDE w:val="0"/>
              <w:autoSpaceDN w:val="0"/>
              <w:adjustRightInd w:val="0"/>
              <w:spacing w:after="0" w:line="276" w:lineRule="auto"/>
              <w:rPr>
                <w:rFonts w:cstheme="minorHAnsi"/>
                <w:lang w:val="es-ES_tradnl"/>
              </w:rPr>
            </w:pPr>
            <w:r w:rsidRPr="00952D89">
              <w:rPr>
                <w:rFonts w:eastAsia="Times New Roman" w:cstheme="minorHAnsi"/>
              </w:rPr>
              <w:t xml:space="preserve">3 </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08247530" w14:textId="77777777">
            <w:pPr>
              <w:autoSpaceDE w:val="0"/>
              <w:autoSpaceDN w:val="0"/>
              <w:adjustRightInd w:val="0"/>
              <w:spacing w:after="0" w:line="276" w:lineRule="auto"/>
              <w:rPr>
                <w:rFonts w:cstheme="minorHAnsi"/>
                <w:lang w:val="es-ES_tradnl"/>
              </w:rPr>
            </w:pPr>
            <w:r w:rsidRPr="00952D89">
              <w:rPr>
                <w:rFonts w:cstheme="minorHAnsi"/>
                <w:lang w:val="es-ES_tradnl"/>
              </w:rPr>
              <w:t>0,15</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79B0756C"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2º </w:t>
            </w:r>
          </w:p>
        </w:tc>
      </w:tr>
      <w:tr w:rsidRPr="00952D89" w:rsidR="009D08D3" w:rsidTr="36ED0174" w14:paraId="3FEA9CB6"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6317F30A" w14:textId="77777777">
            <w:pPr>
              <w:autoSpaceDE w:val="0"/>
              <w:autoSpaceDN w:val="0"/>
              <w:adjustRightInd w:val="0"/>
              <w:spacing w:after="0" w:line="276" w:lineRule="auto"/>
              <w:rPr>
                <w:rFonts w:cstheme="minorHAnsi"/>
              </w:rPr>
            </w:pPr>
            <w:r w:rsidRPr="00952D89">
              <w:rPr>
                <w:rFonts w:cstheme="minorHAnsi"/>
              </w:rPr>
              <w:t xml:space="preserve">e) Se han establecido las estrategias e instrumentos para identificar las causas de los trastornos de conducta o de relación.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28D3C304" w14:textId="77777777">
            <w:pPr>
              <w:autoSpaceDE w:val="0"/>
              <w:autoSpaceDN w:val="0"/>
              <w:adjustRightInd w:val="0"/>
              <w:spacing w:after="0" w:line="276" w:lineRule="auto"/>
              <w:rPr>
                <w:rFonts w:cstheme="minorHAnsi"/>
                <w:lang w:val="es-ES_tradnl"/>
              </w:rPr>
            </w:pPr>
            <w:r w:rsidRPr="00952D89">
              <w:rPr>
                <w:rFonts w:eastAsia="Times New Roman" w:cstheme="minorHAnsi"/>
              </w:rPr>
              <w:t xml:space="preserve">3 </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5EED4379" w14:textId="77777777">
            <w:pPr>
              <w:autoSpaceDE w:val="0"/>
              <w:autoSpaceDN w:val="0"/>
              <w:adjustRightInd w:val="0"/>
              <w:spacing w:after="0" w:line="276" w:lineRule="auto"/>
              <w:rPr>
                <w:rFonts w:cstheme="minorHAnsi"/>
                <w:lang w:val="es-ES_tradnl"/>
              </w:rPr>
            </w:pPr>
            <w:r w:rsidRPr="00952D89">
              <w:rPr>
                <w:rFonts w:cstheme="minorHAnsi"/>
                <w:lang w:val="es-ES_tradnl"/>
              </w:rPr>
              <w:t>0,15</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4F425CB0"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2º </w:t>
            </w:r>
          </w:p>
        </w:tc>
      </w:tr>
      <w:tr w:rsidRPr="00952D89" w:rsidR="009D08D3" w:rsidTr="36ED0174" w14:paraId="5741F28E"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68AC49D" w14:textId="77777777">
            <w:pPr>
              <w:autoSpaceDE w:val="0"/>
              <w:autoSpaceDN w:val="0"/>
              <w:adjustRightInd w:val="0"/>
              <w:spacing w:after="0" w:line="276" w:lineRule="auto"/>
              <w:rPr>
                <w:rFonts w:cstheme="minorHAnsi"/>
              </w:rPr>
            </w:pPr>
            <w:r w:rsidRPr="00952D89">
              <w:rPr>
                <w:rFonts w:cstheme="minorHAnsi"/>
              </w:rPr>
              <w:t xml:space="preserve">f) Se han identificado las técnicas de intervención más adecuadas a cada situación.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34A5945A" w14:textId="77777777">
            <w:pPr>
              <w:autoSpaceDE w:val="0"/>
              <w:autoSpaceDN w:val="0"/>
              <w:adjustRightInd w:val="0"/>
              <w:spacing w:after="0" w:line="276" w:lineRule="auto"/>
              <w:rPr>
                <w:rFonts w:cstheme="minorHAnsi"/>
                <w:lang w:val="es-ES_tradnl"/>
              </w:rPr>
            </w:pPr>
            <w:r w:rsidRPr="00952D89">
              <w:rPr>
                <w:rFonts w:eastAsia="Times New Roman" w:cstheme="minorHAnsi"/>
              </w:rPr>
              <w:t xml:space="preserve">3 </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4F3907F4" w14:textId="77777777">
            <w:pPr>
              <w:autoSpaceDE w:val="0"/>
              <w:autoSpaceDN w:val="0"/>
              <w:adjustRightInd w:val="0"/>
              <w:spacing w:after="0" w:line="276" w:lineRule="auto"/>
              <w:rPr>
                <w:rFonts w:cstheme="minorHAnsi"/>
                <w:lang w:val="es-ES_tradnl"/>
              </w:rPr>
            </w:pPr>
            <w:r w:rsidRPr="00952D89">
              <w:rPr>
                <w:rFonts w:cstheme="minorHAnsi"/>
                <w:lang w:val="es-ES_tradnl"/>
              </w:rPr>
              <w:t>0,15</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59F2EB83"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1 y 2º </w:t>
            </w:r>
          </w:p>
        </w:tc>
      </w:tr>
      <w:tr w:rsidRPr="00952D89" w:rsidR="009D08D3" w:rsidTr="36ED0174" w14:paraId="77201CB6"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180315FE" w14:textId="77777777">
            <w:pPr>
              <w:autoSpaceDE w:val="0"/>
              <w:autoSpaceDN w:val="0"/>
              <w:adjustRightInd w:val="0"/>
              <w:spacing w:after="0" w:line="276" w:lineRule="auto"/>
              <w:rPr>
                <w:rFonts w:cstheme="minorHAnsi"/>
              </w:rPr>
            </w:pPr>
            <w:r w:rsidRPr="00952D89">
              <w:rPr>
                <w:rFonts w:cstheme="minorHAnsi"/>
              </w:rPr>
              <w:t xml:space="preserve">g) Se han descrito estrategias de mediación que propician el consenso entre los niños.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496F7409" w14:textId="77777777">
            <w:pPr>
              <w:autoSpaceDE w:val="0"/>
              <w:autoSpaceDN w:val="0"/>
              <w:adjustRightInd w:val="0"/>
              <w:spacing w:after="0" w:line="276" w:lineRule="auto"/>
              <w:rPr>
                <w:rFonts w:cstheme="minorHAnsi"/>
                <w:lang w:val="es-ES_tradnl"/>
              </w:rPr>
            </w:pPr>
            <w:r w:rsidRPr="00952D89">
              <w:rPr>
                <w:rFonts w:eastAsia="Times New Roman" w:cstheme="minorHAnsi"/>
              </w:rPr>
              <w:t xml:space="preserve">3 </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53C3510A" w14:textId="77777777">
            <w:pPr>
              <w:autoSpaceDE w:val="0"/>
              <w:autoSpaceDN w:val="0"/>
              <w:adjustRightInd w:val="0"/>
              <w:spacing w:after="0" w:line="276" w:lineRule="auto"/>
              <w:rPr>
                <w:rFonts w:cstheme="minorHAnsi"/>
                <w:lang w:val="es-ES_tradnl"/>
              </w:rPr>
            </w:pPr>
            <w:r w:rsidRPr="00952D89">
              <w:rPr>
                <w:rFonts w:cstheme="minorHAnsi"/>
                <w:lang w:val="es-ES_tradnl"/>
              </w:rPr>
              <w:t>0,15</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708C953" w14:textId="77777777">
            <w:pPr>
              <w:autoSpaceDE w:val="0"/>
              <w:autoSpaceDN w:val="0"/>
              <w:adjustRightInd w:val="0"/>
              <w:spacing w:after="0" w:line="276" w:lineRule="auto"/>
              <w:rPr>
                <w:rFonts w:cstheme="minorHAnsi"/>
                <w:lang w:val="es-ES_tradnl"/>
              </w:rPr>
            </w:pPr>
            <w:r w:rsidRPr="00952D89">
              <w:rPr>
                <w:rFonts w:cstheme="minorHAnsi"/>
                <w:lang w:val="es-ES_tradnl"/>
              </w:rPr>
              <w:t>2º</w:t>
            </w:r>
          </w:p>
        </w:tc>
      </w:tr>
      <w:tr w:rsidRPr="00952D89" w:rsidR="009D08D3" w:rsidTr="36ED0174" w14:paraId="4E2E9022"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5FA6EBA" w14:textId="77777777">
            <w:pPr>
              <w:autoSpaceDE w:val="0"/>
              <w:autoSpaceDN w:val="0"/>
              <w:adjustRightInd w:val="0"/>
              <w:spacing w:after="0" w:line="276" w:lineRule="auto"/>
              <w:rPr>
                <w:rFonts w:cstheme="minorHAnsi"/>
              </w:rPr>
            </w:pPr>
            <w:r w:rsidRPr="00952D89">
              <w:rPr>
                <w:rFonts w:cstheme="minorHAnsi"/>
              </w:rPr>
              <w:t xml:space="preserve">h) Se han descrito los instrumentos más adecuados para el seguimiento de la intervención.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3768BBF" w14:textId="77777777">
            <w:pPr>
              <w:autoSpaceDE w:val="0"/>
              <w:autoSpaceDN w:val="0"/>
              <w:adjustRightInd w:val="0"/>
              <w:spacing w:after="0" w:line="276" w:lineRule="auto"/>
              <w:rPr>
                <w:rFonts w:cstheme="minorHAnsi"/>
                <w:lang w:val="es-ES_tradnl"/>
              </w:rPr>
            </w:pPr>
            <w:r w:rsidRPr="00952D89">
              <w:rPr>
                <w:rFonts w:eastAsia="Times New Roman" w:cstheme="minorHAnsi"/>
              </w:rPr>
              <w:t xml:space="preserve">3 </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45DBDE60" w14:textId="77777777">
            <w:pPr>
              <w:autoSpaceDE w:val="0"/>
              <w:autoSpaceDN w:val="0"/>
              <w:adjustRightInd w:val="0"/>
              <w:spacing w:after="0" w:line="276" w:lineRule="auto"/>
              <w:rPr>
                <w:rFonts w:cstheme="minorHAnsi"/>
                <w:lang w:val="es-ES_tradnl"/>
              </w:rPr>
            </w:pPr>
            <w:r w:rsidRPr="00952D89">
              <w:rPr>
                <w:rFonts w:cstheme="minorHAnsi"/>
                <w:lang w:val="es-ES_tradnl"/>
              </w:rPr>
              <w:t>0,15</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1EEEE75D"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2º </w:t>
            </w:r>
          </w:p>
        </w:tc>
      </w:tr>
      <w:tr w:rsidRPr="00952D89" w:rsidR="009D08D3" w:rsidTr="36ED0174" w14:paraId="120239A1"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6B5C4EC7" w14:textId="77777777">
            <w:pPr>
              <w:autoSpaceDE w:val="0"/>
              <w:autoSpaceDN w:val="0"/>
              <w:adjustRightInd w:val="0"/>
              <w:spacing w:after="0" w:line="276" w:lineRule="auto"/>
              <w:rPr>
                <w:rFonts w:cstheme="minorHAnsi"/>
              </w:rPr>
            </w:pPr>
            <w:r w:rsidRPr="00952D89">
              <w:rPr>
                <w:rFonts w:cstheme="minorHAnsi"/>
              </w:rPr>
              <w:t xml:space="preserve">i) Se han descrito las pautas de actuación correcta por parte del educador o educadora ante los problemas de conducta y los conflictos en las relaciones infantiles.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4F470DBF" w14:textId="77777777">
            <w:pPr>
              <w:autoSpaceDE w:val="0"/>
              <w:autoSpaceDN w:val="0"/>
              <w:adjustRightInd w:val="0"/>
              <w:spacing w:after="0" w:line="276" w:lineRule="auto"/>
              <w:rPr>
                <w:rFonts w:cstheme="minorHAnsi"/>
                <w:lang w:val="es-ES_tradnl"/>
              </w:rPr>
            </w:pPr>
            <w:r w:rsidRPr="00952D89">
              <w:rPr>
                <w:rFonts w:eastAsia="Times New Roman" w:cstheme="minorHAnsi"/>
              </w:rPr>
              <w:t xml:space="preserve">3 </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73E73020" w14:textId="77777777">
            <w:pPr>
              <w:autoSpaceDE w:val="0"/>
              <w:autoSpaceDN w:val="0"/>
              <w:adjustRightInd w:val="0"/>
              <w:spacing w:after="0" w:line="276" w:lineRule="auto"/>
              <w:rPr>
                <w:rFonts w:cstheme="minorHAnsi"/>
                <w:lang w:val="es-ES_tradnl"/>
              </w:rPr>
            </w:pPr>
            <w:r w:rsidRPr="00952D89">
              <w:rPr>
                <w:rFonts w:cstheme="minorHAnsi"/>
                <w:lang w:val="es-ES_tradnl"/>
              </w:rPr>
              <w:t>0,15</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72E305E"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2º </w:t>
            </w:r>
          </w:p>
        </w:tc>
      </w:tr>
      <w:tr w:rsidRPr="00952D89" w:rsidR="009D08D3" w:rsidTr="36ED0174" w14:paraId="64C33805"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7A6980CB" w14:textId="77777777">
            <w:pPr>
              <w:autoSpaceDE w:val="0"/>
              <w:autoSpaceDN w:val="0"/>
              <w:adjustRightInd w:val="0"/>
              <w:spacing w:after="0" w:line="276" w:lineRule="auto"/>
              <w:rPr>
                <w:rFonts w:cstheme="minorHAnsi"/>
              </w:rPr>
            </w:pPr>
            <w:r w:rsidRPr="00952D89">
              <w:rPr>
                <w:rFonts w:cstheme="minorHAnsi"/>
              </w:rPr>
              <w:t xml:space="preserve">j) Se han valorado las limitaciones de los niños y niñas para modular y controlar la conducta.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3C7EEB80" w14:textId="77777777">
            <w:pPr>
              <w:autoSpaceDE w:val="0"/>
              <w:autoSpaceDN w:val="0"/>
              <w:adjustRightInd w:val="0"/>
              <w:spacing w:after="0" w:line="276" w:lineRule="auto"/>
              <w:rPr>
                <w:rFonts w:cstheme="minorHAnsi"/>
                <w:lang w:val="es-ES_tradnl"/>
              </w:rPr>
            </w:pPr>
            <w:r w:rsidRPr="00952D89">
              <w:rPr>
                <w:rFonts w:eastAsia="Times New Roman" w:cstheme="minorHAnsi"/>
              </w:rPr>
              <w:t xml:space="preserve">3 </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6C1D5BCC" w14:textId="77777777">
            <w:pPr>
              <w:autoSpaceDE w:val="0"/>
              <w:autoSpaceDN w:val="0"/>
              <w:adjustRightInd w:val="0"/>
              <w:spacing w:after="0" w:line="276" w:lineRule="auto"/>
              <w:rPr>
                <w:rFonts w:cstheme="minorHAnsi"/>
                <w:lang w:val="es-ES_tradnl"/>
              </w:rPr>
            </w:pPr>
            <w:r w:rsidRPr="00952D89">
              <w:rPr>
                <w:rFonts w:cstheme="minorHAnsi"/>
                <w:lang w:val="es-ES_tradnl"/>
              </w:rPr>
              <w:t>0,15</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D579A32" w14:textId="77777777">
            <w:pPr>
              <w:autoSpaceDE w:val="0"/>
              <w:autoSpaceDN w:val="0"/>
              <w:adjustRightInd w:val="0"/>
              <w:spacing w:after="0" w:line="276" w:lineRule="auto"/>
              <w:rPr>
                <w:rFonts w:cstheme="minorHAnsi"/>
                <w:lang w:val="es-ES_tradnl"/>
              </w:rPr>
            </w:pPr>
            <w:r w:rsidRPr="00952D89">
              <w:rPr>
                <w:rFonts w:cstheme="minorHAnsi"/>
                <w:lang w:val="es-ES_tradnl"/>
              </w:rPr>
              <w:t>2º</w:t>
            </w:r>
          </w:p>
        </w:tc>
      </w:tr>
      <w:tr w:rsidRPr="00952D89" w:rsidR="009D08D3" w:rsidTr="36ED0174" w14:paraId="3E4F7A63" w14:textId="77777777">
        <w:tc>
          <w:tcPr>
            <w:tcW w:w="6091" w:type="dxa"/>
            <w:tcBorders>
              <w:top w:val="single" w:color="auto" w:sz="4" w:space="0"/>
              <w:left w:val="single" w:color="auto" w:sz="4" w:space="0"/>
              <w:bottom w:val="single" w:color="auto" w:sz="4" w:space="0"/>
              <w:right w:val="single" w:color="auto" w:sz="4" w:space="0"/>
            </w:tcBorders>
            <w:shd w:val="clear" w:color="auto" w:fill="BDD6EE" w:themeFill="accent1" w:themeFillTint="66"/>
            <w:vAlign w:val="center"/>
          </w:tcPr>
          <w:p w:rsidRPr="00952D89" w:rsidR="009D08D3" w:rsidP="007A7F7B" w:rsidRDefault="009D08D3" w14:paraId="3048F913" w14:textId="77777777">
            <w:pPr>
              <w:autoSpaceDE w:val="0"/>
              <w:autoSpaceDN w:val="0"/>
              <w:adjustRightInd w:val="0"/>
              <w:spacing w:after="0" w:line="276" w:lineRule="auto"/>
              <w:rPr>
                <w:rFonts w:cstheme="minorHAnsi"/>
                <w:b/>
              </w:rPr>
            </w:pPr>
            <w:r w:rsidRPr="00952D89">
              <w:rPr>
                <w:rFonts w:cstheme="minorHAnsi"/>
                <w:b/>
              </w:rPr>
              <w:t xml:space="preserve">RA 6. Implementa programas y actividades de intervención en el ámbito socioafectivo, relacionándolas con los objetivos, las estrategias metodológicas y el papel del educador o educadora. </w:t>
            </w:r>
          </w:p>
        </w:tc>
        <w:tc>
          <w:tcPr>
            <w:tcW w:w="850" w:type="dxa"/>
            <w:tcBorders>
              <w:top w:val="single" w:color="auto" w:sz="4" w:space="0"/>
              <w:left w:val="single" w:color="auto" w:sz="4" w:space="0"/>
              <w:bottom w:val="single" w:color="auto" w:sz="4" w:space="0"/>
              <w:right w:val="single" w:color="auto" w:sz="4" w:space="0"/>
            </w:tcBorders>
            <w:shd w:val="clear" w:color="auto" w:fill="BDD6EE" w:themeFill="accent1" w:themeFillTint="66"/>
          </w:tcPr>
          <w:p w:rsidRPr="00952D89" w:rsidR="009D08D3" w:rsidP="007A7F7B" w:rsidRDefault="009D08D3" w14:paraId="7A881EE6" w14:textId="77777777">
            <w:pPr>
              <w:autoSpaceDE w:val="0"/>
              <w:autoSpaceDN w:val="0"/>
              <w:adjustRightInd w:val="0"/>
              <w:spacing w:after="0" w:line="276" w:lineRule="auto"/>
              <w:rPr>
                <w:rFonts w:cstheme="minorHAnsi"/>
                <w:b/>
                <w:lang w:val="es-ES_tradnl"/>
              </w:rPr>
            </w:pPr>
            <w:r w:rsidRPr="00952D89">
              <w:rPr>
                <w:rFonts w:eastAsia="Times New Roman" w:cstheme="minorHAnsi"/>
                <w:b/>
              </w:rPr>
              <w:t>1,2,3,4</w:t>
            </w:r>
          </w:p>
        </w:tc>
        <w:tc>
          <w:tcPr>
            <w:tcW w:w="992" w:type="dxa"/>
            <w:tcBorders>
              <w:top w:val="single" w:color="auto" w:sz="4" w:space="0"/>
              <w:left w:val="single" w:color="auto" w:sz="4" w:space="0"/>
              <w:bottom w:val="single" w:color="auto" w:sz="4" w:space="0"/>
              <w:right w:val="single" w:color="auto" w:sz="4" w:space="0"/>
            </w:tcBorders>
            <w:shd w:val="clear" w:color="auto" w:fill="BDD6EE" w:themeFill="accent1" w:themeFillTint="66"/>
            <w:vAlign w:val="center"/>
          </w:tcPr>
          <w:p w:rsidRPr="00952D89" w:rsidR="009D08D3" w:rsidP="007A7F7B" w:rsidRDefault="009D08D3" w14:paraId="531644F4" w14:textId="77777777">
            <w:pPr>
              <w:autoSpaceDE w:val="0"/>
              <w:autoSpaceDN w:val="0"/>
              <w:adjustRightInd w:val="0"/>
              <w:spacing w:after="0" w:line="276" w:lineRule="auto"/>
              <w:rPr>
                <w:rFonts w:cstheme="minorHAnsi"/>
                <w:b/>
                <w:lang w:val="es-ES_tradnl"/>
              </w:rPr>
            </w:pPr>
            <w:r w:rsidRPr="00952D89">
              <w:rPr>
                <w:rFonts w:cstheme="minorHAnsi"/>
                <w:b/>
                <w:lang w:val="es-ES_tradnl"/>
              </w:rPr>
              <w:t xml:space="preserve">2 </w:t>
            </w:r>
          </w:p>
        </w:tc>
        <w:tc>
          <w:tcPr>
            <w:tcW w:w="994" w:type="dxa"/>
            <w:tcBorders>
              <w:top w:val="single" w:color="auto" w:sz="4" w:space="0"/>
              <w:left w:val="single" w:color="auto" w:sz="4" w:space="0"/>
              <w:bottom w:val="single" w:color="auto" w:sz="4" w:space="0"/>
              <w:right w:val="single" w:color="auto" w:sz="4" w:space="0"/>
            </w:tcBorders>
            <w:shd w:val="clear" w:color="auto" w:fill="BDD6EE" w:themeFill="accent1" w:themeFillTint="66"/>
            <w:vAlign w:val="center"/>
          </w:tcPr>
          <w:p w:rsidRPr="00952D89" w:rsidR="009D08D3" w:rsidP="007A7F7B" w:rsidRDefault="009D08D3" w14:paraId="186037F5" w14:textId="77777777">
            <w:pPr>
              <w:autoSpaceDE w:val="0"/>
              <w:autoSpaceDN w:val="0"/>
              <w:adjustRightInd w:val="0"/>
              <w:spacing w:after="0" w:line="276" w:lineRule="auto"/>
              <w:rPr>
                <w:rFonts w:cstheme="minorHAnsi"/>
                <w:b/>
                <w:lang w:val="es-ES_tradnl"/>
              </w:rPr>
            </w:pPr>
            <w:r w:rsidRPr="00952D89">
              <w:rPr>
                <w:rFonts w:cstheme="minorHAnsi"/>
                <w:b/>
                <w:lang w:val="es-ES_tradnl"/>
              </w:rPr>
              <w:t>1º y 2º</w:t>
            </w:r>
          </w:p>
        </w:tc>
      </w:tr>
      <w:tr w:rsidRPr="00952D89" w:rsidR="009D08D3" w:rsidTr="36ED0174" w14:paraId="777026C5"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A16ED47" w14:textId="77777777">
            <w:pPr>
              <w:autoSpaceDE w:val="0"/>
              <w:autoSpaceDN w:val="0"/>
              <w:adjustRightInd w:val="0"/>
              <w:spacing w:after="0" w:line="276" w:lineRule="auto"/>
              <w:rPr>
                <w:rFonts w:cstheme="minorHAnsi"/>
              </w:rPr>
            </w:pPr>
            <w:r w:rsidRPr="00952D89">
              <w:rPr>
                <w:rFonts w:cstheme="minorHAnsi"/>
              </w:rPr>
              <w:t xml:space="preserve">a) Se han descrito las actitudes y el papel que debe desempeñar el educador o educadora para favorecer el desarrollo socioafectivo de los niños y niñas.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2C9970F2" w14:textId="77777777">
            <w:pPr>
              <w:autoSpaceDE w:val="0"/>
              <w:autoSpaceDN w:val="0"/>
              <w:adjustRightInd w:val="0"/>
              <w:spacing w:after="0" w:line="276" w:lineRule="auto"/>
              <w:rPr>
                <w:rFonts w:cstheme="minorHAnsi"/>
                <w:lang w:val="es-ES_tradnl"/>
              </w:rPr>
            </w:pPr>
            <w:r w:rsidRPr="00952D89">
              <w:rPr>
                <w:rFonts w:eastAsia="Times New Roman" w:cstheme="minorHAnsi"/>
              </w:rPr>
              <w:t>1</w:t>
            </w:r>
            <w:r>
              <w:rPr>
                <w:rFonts w:eastAsia="Times New Roman" w:cstheme="minorHAnsi"/>
              </w:rPr>
              <w:t>,2,3,4</w:t>
            </w:r>
          </w:p>
        </w:tc>
        <w:tc>
          <w:tcPr>
            <w:tcW w:w="992"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158EB794" w14:textId="77777777">
            <w:pPr>
              <w:autoSpaceDE w:val="0"/>
              <w:autoSpaceDN w:val="0"/>
              <w:adjustRightInd w:val="0"/>
              <w:spacing w:after="0" w:line="276" w:lineRule="auto"/>
              <w:rPr>
                <w:rFonts w:cstheme="minorHAnsi"/>
                <w:lang w:val="es-ES_tradnl"/>
              </w:rPr>
            </w:pPr>
            <w:r w:rsidRPr="00952D89">
              <w:rPr>
                <w:rFonts w:cstheme="minorHAnsi"/>
                <w:lang w:val="es-ES_tradnl"/>
              </w:rPr>
              <w:t>0,2</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F255D11" w14:textId="77777777">
            <w:pPr>
              <w:autoSpaceDE w:val="0"/>
              <w:autoSpaceDN w:val="0"/>
              <w:adjustRightInd w:val="0"/>
              <w:spacing w:after="0" w:line="276" w:lineRule="auto"/>
              <w:rPr>
                <w:rFonts w:cstheme="minorHAnsi"/>
                <w:lang w:val="es-ES_tradnl"/>
              </w:rPr>
            </w:pPr>
            <w:r w:rsidRPr="00952D89">
              <w:rPr>
                <w:rFonts w:cstheme="minorHAnsi"/>
                <w:lang w:val="es-ES_tradnl"/>
              </w:rPr>
              <w:t>1º y 2º</w:t>
            </w:r>
          </w:p>
        </w:tc>
      </w:tr>
      <w:tr w:rsidRPr="00952D89" w:rsidR="009D08D3" w:rsidTr="36ED0174" w14:paraId="2F85AC00"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48C4C5A" w14:textId="77777777">
            <w:pPr>
              <w:autoSpaceDE w:val="0"/>
              <w:autoSpaceDN w:val="0"/>
              <w:adjustRightInd w:val="0"/>
              <w:spacing w:after="0" w:line="276" w:lineRule="auto"/>
              <w:rPr>
                <w:rFonts w:cstheme="minorHAnsi"/>
              </w:rPr>
            </w:pPr>
            <w:r w:rsidRPr="00952D89">
              <w:rPr>
                <w:rFonts w:cstheme="minorHAnsi"/>
              </w:rPr>
              <w:t xml:space="preserve">b) Se han identificado estilos de relación favorecedores de la creación de una identidad positiva.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3559EB0B" w14:textId="77777777">
            <w:pPr>
              <w:autoSpaceDE w:val="0"/>
              <w:autoSpaceDN w:val="0"/>
              <w:adjustRightInd w:val="0"/>
              <w:spacing w:after="0" w:line="276" w:lineRule="auto"/>
              <w:rPr>
                <w:rFonts w:cstheme="minorHAnsi"/>
                <w:lang w:val="es-ES_tradnl"/>
              </w:rPr>
            </w:pPr>
            <w:r w:rsidRPr="00952D89">
              <w:rPr>
                <w:rFonts w:eastAsia="Times New Roman" w:cstheme="minorHAnsi"/>
              </w:rPr>
              <w:t>1</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559AD05F" w14:textId="77777777">
            <w:pPr>
              <w:autoSpaceDE w:val="0"/>
              <w:autoSpaceDN w:val="0"/>
              <w:adjustRightInd w:val="0"/>
              <w:spacing w:after="0" w:line="276" w:lineRule="auto"/>
              <w:rPr>
                <w:rFonts w:cstheme="minorHAnsi"/>
                <w:lang w:val="es-ES_tradnl"/>
              </w:rPr>
            </w:pPr>
            <w:r w:rsidRPr="00952D89">
              <w:rPr>
                <w:rFonts w:cstheme="minorHAnsi"/>
                <w:lang w:val="es-ES_tradnl"/>
              </w:rPr>
              <w:t>0,2</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2F38C260" w14:textId="77777777">
            <w:pPr>
              <w:autoSpaceDE w:val="0"/>
              <w:autoSpaceDN w:val="0"/>
              <w:adjustRightInd w:val="0"/>
              <w:spacing w:after="0" w:line="276" w:lineRule="auto"/>
              <w:rPr>
                <w:rFonts w:cstheme="minorHAnsi"/>
                <w:lang w:val="es-ES_tradnl"/>
              </w:rPr>
            </w:pPr>
            <w:r w:rsidRPr="00952D89">
              <w:rPr>
                <w:rFonts w:cstheme="minorHAnsi"/>
                <w:lang w:val="es-ES_tradnl"/>
              </w:rPr>
              <w:t>1º y 2º</w:t>
            </w:r>
          </w:p>
        </w:tc>
      </w:tr>
      <w:tr w:rsidRPr="00952D89" w:rsidR="009D08D3" w:rsidTr="36ED0174" w14:paraId="449720CD"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6244EA6" w14:textId="77777777">
            <w:pPr>
              <w:autoSpaceDE w:val="0"/>
              <w:autoSpaceDN w:val="0"/>
              <w:adjustRightInd w:val="0"/>
              <w:spacing w:after="0" w:line="276" w:lineRule="auto"/>
              <w:rPr>
                <w:rFonts w:cstheme="minorHAnsi"/>
              </w:rPr>
            </w:pPr>
            <w:r w:rsidRPr="00952D89">
              <w:rPr>
                <w:rFonts w:cstheme="minorHAnsi"/>
              </w:rPr>
              <w:t xml:space="preserve">c) Se han identificado las habilidades sociales necesarias para relacionarse adecuadamente con los niños y las niñas.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29E9F732" w14:textId="77777777">
            <w:pPr>
              <w:autoSpaceDE w:val="0"/>
              <w:autoSpaceDN w:val="0"/>
              <w:adjustRightInd w:val="0"/>
              <w:spacing w:after="0" w:line="276" w:lineRule="auto"/>
              <w:rPr>
                <w:rFonts w:cstheme="minorHAnsi"/>
                <w:lang w:val="es-ES_tradnl"/>
              </w:rPr>
            </w:pPr>
            <w:r>
              <w:rPr>
                <w:rFonts w:eastAsia="Times New Roman" w:cstheme="minorHAnsi"/>
              </w:rPr>
              <w:t>3</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0FBCF82F" w14:textId="77777777">
            <w:pPr>
              <w:autoSpaceDE w:val="0"/>
              <w:autoSpaceDN w:val="0"/>
              <w:adjustRightInd w:val="0"/>
              <w:spacing w:after="0" w:line="276" w:lineRule="auto"/>
              <w:rPr>
                <w:rFonts w:cstheme="minorHAnsi"/>
                <w:lang w:val="es-ES_tradnl"/>
              </w:rPr>
            </w:pPr>
            <w:r w:rsidRPr="00952D89">
              <w:rPr>
                <w:rFonts w:cstheme="minorHAnsi"/>
                <w:lang w:val="es-ES_tradnl"/>
              </w:rPr>
              <w:t>0,2</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5F89CD55"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 2º</w:t>
            </w:r>
          </w:p>
        </w:tc>
      </w:tr>
      <w:tr w:rsidRPr="00952D89" w:rsidR="009D08D3" w:rsidTr="36ED0174" w14:paraId="1D2AA2E9"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74D23A07" w14:textId="77777777">
            <w:pPr>
              <w:autoSpaceDE w:val="0"/>
              <w:autoSpaceDN w:val="0"/>
              <w:adjustRightInd w:val="0"/>
              <w:spacing w:after="0" w:line="276" w:lineRule="auto"/>
              <w:rPr>
                <w:rFonts w:cstheme="minorHAnsi"/>
              </w:rPr>
            </w:pPr>
            <w:r w:rsidRPr="00952D89">
              <w:rPr>
                <w:rFonts w:cstheme="minorHAnsi"/>
              </w:rPr>
              <w:t xml:space="preserve">d) Se ha potenciado la expresión e identificación de emociones por parte de los niños y niñas.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40090B6A" w14:textId="77777777">
            <w:pPr>
              <w:autoSpaceDE w:val="0"/>
              <w:autoSpaceDN w:val="0"/>
              <w:adjustRightInd w:val="0"/>
              <w:spacing w:after="0" w:line="276" w:lineRule="auto"/>
              <w:rPr>
                <w:rFonts w:cstheme="minorHAnsi"/>
                <w:lang w:val="es-ES_tradnl"/>
              </w:rPr>
            </w:pPr>
            <w:r w:rsidRPr="00952D89">
              <w:rPr>
                <w:rFonts w:eastAsia="Times New Roman" w:cstheme="minorHAnsi"/>
              </w:rPr>
              <w:t>1</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3607B880" w14:textId="77777777">
            <w:pPr>
              <w:autoSpaceDE w:val="0"/>
              <w:autoSpaceDN w:val="0"/>
              <w:adjustRightInd w:val="0"/>
              <w:spacing w:after="0" w:line="276" w:lineRule="auto"/>
              <w:rPr>
                <w:rFonts w:cstheme="minorHAnsi"/>
                <w:lang w:val="es-ES_tradnl"/>
              </w:rPr>
            </w:pPr>
            <w:r w:rsidRPr="00952D89">
              <w:rPr>
                <w:rFonts w:cstheme="minorHAnsi"/>
                <w:lang w:val="es-ES_tradnl"/>
              </w:rPr>
              <w:t>0,2</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613DDBEB"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1º </w:t>
            </w:r>
          </w:p>
        </w:tc>
      </w:tr>
      <w:tr w:rsidRPr="00952D89" w:rsidR="009D08D3" w:rsidTr="36ED0174" w14:paraId="748F57A0"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7B884A3" w14:textId="77777777">
            <w:pPr>
              <w:autoSpaceDE w:val="0"/>
              <w:autoSpaceDN w:val="0"/>
              <w:adjustRightInd w:val="0"/>
              <w:spacing w:after="0" w:line="276" w:lineRule="auto"/>
              <w:rPr>
                <w:rFonts w:cstheme="minorHAnsi"/>
              </w:rPr>
            </w:pPr>
            <w:r w:rsidRPr="00952D89">
              <w:rPr>
                <w:rFonts w:cstheme="minorHAnsi"/>
              </w:rPr>
              <w:t xml:space="preserve">e) Se han organizado los espacios atendiendo las necesidades socioafectivas de los niños y niñas.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4CC51956" w14:textId="77777777">
            <w:pPr>
              <w:autoSpaceDE w:val="0"/>
              <w:autoSpaceDN w:val="0"/>
              <w:adjustRightInd w:val="0"/>
              <w:spacing w:after="0" w:line="276" w:lineRule="auto"/>
              <w:rPr>
                <w:rFonts w:cstheme="minorHAnsi"/>
                <w:lang w:val="es-ES_tradnl"/>
              </w:rPr>
            </w:pPr>
            <w:r w:rsidRPr="00952D89">
              <w:rPr>
                <w:rFonts w:eastAsia="Times New Roman" w:cstheme="minorHAnsi"/>
              </w:rPr>
              <w:t>1</w:t>
            </w:r>
            <w:r>
              <w:rPr>
                <w:rFonts w:eastAsia="Times New Roman" w:cstheme="minorHAnsi"/>
              </w:rPr>
              <w:t>,2,3,4</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4069D3F4" w14:textId="77777777">
            <w:pPr>
              <w:autoSpaceDE w:val="0"/>
              <w:autoSpaceDN w:val="0"/>
              <w:adjustRightInd w:val="0"/>
              <w:spacing w:after="0" w:line="276" w:lineRule="auto"/>
              <w:rPr>
                <w:rFonts w:cstheme="minorHAnsi"/>
                <w:lang w:val="es-ES_tradnl"/>
              </w:rPr>
            </w:pPr>
            <w:r w:rsidRPr="00952D89">
              <w:rPr>
                <w:rFonts w:cstheme="minorHAnsi"/>
                <w:lang w:val="es-ES_tradnl"/>
              </w:rPr>
              <w:t>0,2</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36F51E12" w14:textId="77777777">
            <w:pPr>
              <w:autoSpaceDE w:val="0"/>
              <w:autoSpaceDN w:val="0"/>
              <w:adjustRightInd w:val="0"/>
              <w:spacing w:after="0" w:line="276" w:lineRule="auto"/>
              <w:rPr>
                <w:rFonts w:cstheme="minorHAnsi"/>
                <w:lang w:val="es-ES_tradnl"/>
              </w:rPr>
            </w:pPr>
            <w:r w:rsidRPr="00952D89">
              <w:rPr>
                <w:rFonts w:cstheme="minorHAnsi"/>
                <w:lang w:val="es-ES_tradnl"/>
              </w:rPr>
              <w:t>1º y 2º</w:t>
            </w:r>
          </w:p>
        </w:tc>
      </w:tr>
      <w:tr w:rsidRPr="00952D89" w:rsidR="009D08D3" w:rsidTr="36ED0174" w14:paraId="09C7176A"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A219315" w14:textId="77777777">
            <w:pPr>
              <w:autoSpaceDE w:val="0"/>
              <w:autoSpaceDN w:val="0"/>
              <w:adjustRightInd w:val="0"/>
              <w:spacing w:after="0" w:line="276" w:lineRule="auto"/>
              <w:rPr>
                <w:rFonts w:cstheme="minorHAnsi"/>
              </w:rPr>
            </w:pPr>
            <w:r w:rsidRPr="00952D89">
              <w:rPr>
                <w:rFonts w:cstheme="minorHAnsi"/>
              </w:rPr>
              <w:t xml:space="preserve">f) Se han dispuesto los recursos y agrupamientos propiciando la interacción libre de los niños y niñas.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35144D25" w14:textId="77777777">
            <w:pPr>
              <w:autoSpaceDE w:val="0"/>
              <w:autoSpaceDN w:val="0"/>
              <w:adjustRightInd w:val="0"/>
              <w:spacing w:after="0" w:line="276" w:lineRule="auto"/>
              <w:rPr>
                <w:rFonts w:cstheme="minorHAnsi"/>
                <w:lang w:val="es-ES_tradnl"/>
              </w:rPr>
            </w:pPr>
            <w:r w:rsidRPr="00952D89">
              <w:rPr>
                <w:rFonts w:eastAsia="Times New Roman" w:cstheme="minorHAnsi"/>
              </w:rPr>
              <w:t>1</w:t>
            </w:r>
            <w:r>
              <w:rPr>
                <w:rFonts w:eastAsia="Times New Roman" w:cstheme="minorHAnsi"/>
              </w:rPr>
              <w:t>,2,3,4</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66E046FA" w14:textId="77777777">
            <w:pPr>
              <w:autoSpaceDE w:val="0"/>
              <w:autoSpaceDN w:val="0"/>
              <w:adjustRightInd w:val="0"/>
              <w:spacing w:after="0" w:line="276" w:lineRule="auto"/>
              <w:rPr>
                <w:rFonts w:cstheme="minorHAnsi"/>
                <w:lang w:val="es-ES_tradnl"/>
              </w:rPr>
            </w:pPr>
            <w:r w:rsidRPr="00952D89">
              <w:rPr>
                <w:rFonts w:cstheme="minorHAnsi"/>
                <w:lang w:val="es-ES_tradnl"/>
              </w:rPr>
              <w:t>0,2</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450FCA0C" w14:textId="77777777">
            <w:pPr>
              <w:autoSpaceDE w:val="0"/>
              <w:autoSpaceDN w:val="0"/>
              <w:adjustRightInd w:val="0"/>
              <w:spacing w:after="0" w:line="276" w:lineRule="auto"/>
              <w:rPr>
                <w:rFonts w:cstheme="minorHAnsi"/>
                <w:lang w:val="es-ES_tradnl"/>
              </w:rPr>
            </w:pPr>
            <w:r w:rsidRPr="00952D89">
              <w:rPr>
                <w:rFonts w:cstheme="minorHAnsi"/>
                <w:lang w:val="es-ES_tradnl"/>
              </w:rPr>
              <w:t>1º y 2º</w:t>
            </w:r>
          </w:p>
        </w:tc>
      </w:tr>
      <w:tr w:rsidRPr="00952D89" w:rsidR="009D08D3" w:rsidTr="36ED0174" w14:paraId="0365253C"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5D9E3F2" w14:textId="77777777">
            <w:pPr>
              <w:autoSpaceDE w:val="0"/>
              <w:autoSpaceDN w:val="0"/>
              <w:adjustRightInd w:val="0"/>
              <w:spacing w:after="0" w:line="276" w:lineRule="auto"/>
              <w:rPr>
                <w:rFonts w:cstheme="minorHAnsi"/>
              </w:rPr>
            </w:pPr>
            <w:r w:rsidRPr="00952D89">
              <w:rPr>
                <w:rFonts w:cstheme="minorHAnsi"/>
              </w:rPr>
              <w:t xml:space="preserve">g) Se ha respondido adecuadamente ante las contingencias relativas al ámbito socioafectivo.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030A9BBA" w14:textId="77777777">
            <w:pPr>
              <w:autoSpaceDE w:val="0"/>
              <w:autoSpaceDN w:val="0"/>
              <w:adjustRightInd w:val="0"/>
              <w:spacing w:after="0" w:line="276" w:lineRule="auto"/>
              <w:rPr>
                <w:rFonts w:cstheme="minorHAnsi"/>
                <w:lang w:val="es-ES_tradnl"/>
              </w:rPr>
            </w:pPr>
            <w:r w:rsidRPr="00952D89">
              <w:rPr>
                <w:rFonts w:eastAsia="Times New Roman" w:cstheme="minorHAnsi"/>
              </w:rPr>
              <w:t>1</w:t>
            </w:r>
            <w:r>
              <w:rPr>
                <w:rFonts w:eastAsia="Times New Roman" w:cstheme="minorHAnsi"/>
              </w:rPr>
              <w:t>,2,3,4</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4904D5C2" w14:textId="77777777">
            <w:pPr>
              <w:autoSpaceDE w:val="0"/>
              <w:autoSpaceDN w:val="0"/>
              <w:adjustRightInd w:val="0"/>
              <w:spacing w:after="0" w:line="276" w:lineRule="auto"/>
              <w:rPr>
                <w:rFonts w:cstheme="minorHAnsi"/>
                <w:lang w:val="es-ES_tradnl"/>
              </w:rPr>
            </w:pPr>
            <w:r w:rsidRPr="00952D89">
              <w:rPr>
                <w:rFonts w:cstheme="minorHAnsi"/>
                <w:lang w:val="es-ES_tradnl"/>
              </w:rPr>
              <w:t>0,2</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59894D3E" w14:textId="77777777">
            <w:pPr>
              <w:autoSpaceDE w:val="0"/>
              <w:autoSpaceDN w:val="0"/>
              <w:adjustRightInd w:val="0"/>
              <w:spacing w:after="0" w:line="276" w:lineRule="auto"/>
              <w:rPr>
                <w:rFonts w:cstheme="minorHAnsi"/>
                <w:lang w:val="es-ES_tradnl"/>
              </w:rPr>
            </w:pPr>
            <w:r w:rsidRPr="00952D89">
              <w:rPr>
                <w:rFonts w:cstheme="minorHAnsi"/>
                <w:lang w:val="es-ES_tradnl"/>
              </w:rPr>
              <w:t>1º y 2º</w:t>
            </w:r>
          </w:p>
        </w:tc>
      </w:tr>
      <w:tr w:rsidRPr="00952D89" w:rsidR="009D08D3" w:rsidTr="36ED0174" w14:paraId="07AFE148"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5A521CE0" w14:textId="77777777">
            <w:pPr>
              <w:autoSpaceDE w:val="0"/>
              <w:autoSpaceDN w:val="0"/>
              <w:adjustRightInd w:val="0"/>
              <w:spacing w:after="0" w:line="276" w:lineRule="auto"/>
              <w:rPr>
                <w:rFonts w:cstheme="minorHAnsi"/>
              </w:rPr>
            </w:pPr>
            <w:r w:rsidRPr="00952D89">
              <w:rPr>
                <w:rFonts w:cstheme="minorHAnsi"/>
              </w:rPr>
              <w:t xml:space="preserve">h) Se ha analizado y valorado el papel de la persona educadora en la creación de un clima de afecto y confianza.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B2AB26A" w14:textId="77777777">
            <w:pPr>
              <w:autoSpaceDE w:val="0"/>
              <w:autoSpaceDN w:val="0"/>
              <w:adjustRightInd w:val="0"/>
              <w:spacing w:after="0" w:line="276" w:lineRule="auto"/>
              <w:rPr>
                <w:rFonts w:cstheme="minorHAnsi"/>
                <w:lang w:val="es-ES_tradnl"/>
              </w:rPr>
            </w:pPr>
            <w:r w:rsidRPr="00952D89">
              <w:rPr>
                <w:rFonts w:eastAsia="Times New Roman" w:cstheme="minorHAnsi"/>
              </w:rPr>
              <w:t>1</w:t>
            </w:r>
            <w:r>
              <w:rPr>
                <w:rFonts w:eastAsia="Times New Roman" w:cstheme="minorHAnsi"/>
              </w:rPr>
              <w:t>,2,3,4</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500B5BB5" w14:textId="77777777">
            <w:pPr>
              <w:autoSpaceDE w:val="0"/>
              <w:autoSpaceDN w:val="0"/>
              <w:adjustRightInd w:val="0"/>
              <w:spacing w:after="0" w:line="276" w:lineRule="auto"/>
              <w:rPr>
                <w:rFonts w:cstheme="minorHAnsi"/>
                <w:lang w:val="es-ES_tradnl"/>
              </w:rPr>
            </w:pPr>
            <w:r w:rsidRPr="00952D89">
              <w:rPr>
                <w:rFonts w:cstheme="minorHAnsi"/>
                <w:lang w:val="es-ES_tradnl"/>
              </w:rPr>
              <w:t>0,2</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5ECA085E" w14:textId="77777777">
            <w:pPr>
              <w:autoSpaceDE w:val="0"/>
              <w:autoSpaceDN w:val="0"/>
              <w:adjustRightInd w:val="0"/>
              <w:spacing w:after="0" w:line="276" w:lineRule="auto"/>
              <w:rPr>
                <w:rFonts w:cstheme="minorHAnsi"/>
                <w:lang w:val="es-ES_tradnl"/>
              </w:rPr>
            </w:pPr>
            <w:r w:rsidRPr="00952D89">
              <w:rPr>
                <w:rFonts w:cstheme="minorHAnsi"/>
                <w:lang w:val="es-ES_tradnl"/>
              </w:rPr>
              <w:t>1º y 2º</w:t>
            </w:r>
          </w:p>
        </w:tc>
      </w:tr>
      <w:tr w:rsidRPr="00952D89" w:rsidR="009D08D3" w:rsidTr="36ED0174" w14:paraId="3BFC5AD0"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162468D" w14:textId="77777777">
            <w:pPr>
              <w:autoSpaceDE w:val="0"/>
              <w:autoSpaceDN w:val="0"/>
              <w:adjustRightInd w:val="0"/>
              <w:spacing w:after="0" w:line="276" w:lineRule="auto"/>
              <w:rPr>
                <w:rFonts w:cstheme="minorHAnsi"/>
              </w:rPr>
            </w:pPr>
            <w:r w:rsidRPr="00952D89">
              <w:rPr>
                <w:rFonts w:cstheme="minorHAnsi"/>
              </w:rPr>
              <w:t xml:space="preserve">i) Se ha respetado el principio de igualdad de género en el desarrollo de la intervención.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323935F6" w14:textId="77777777">
            <w:pPr>
              <w:autoSpaceDE w:val="0"/>
              <w:autoSpaceDN w:val="0"/>
              <w:adjustRightInd w:val="0"/>
              <w:spacing w:after="0" w:line="276" w:lineRule="auto"/>
              <w:rPr>
                <w:rFonts w:cstheme="minorHAnsi"/>
                <w:lang w:val="es-ES_tradnl"/>
              </w:rPr>
            </w:pPr>
            <w:r>
              <w:rPr>
                <w:rFonts w:eastAsia="Times New Roman" w:cstheme="minorHAnsi"/>
              </w:rPr>
              <w:t>2</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57D7F4AF" w14:textId="77777777">
            <w:pPr>
              <w:autoSpaceDE w:val="0"/>
              <w:autoSpaceDN w:val="0"/>
              <w:adjustRightInd w:val="0"/>
              <w:spacing w:after="0" w:line="276" w:lineRule="auto"/>
              <w:rPr>
                <w:rFonts w:cstheme="minorHAnsi"/>
                <w:lang w:val="es-ES_tradnl"/>
              </w:rPr>
            </w:pPr>
            <w:r w:rsidRPr="00952D89">
              <w:rPr>
                <w:rFonts w:cstheme="minorHAnsi"/>
                <w:lang w:val="es-ES_tradnl"/>
              </w:rPr>
              <w:t>0,2</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2D2CC82"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1º </w:t>
            </w:r>
          </w:p>
        </w:tc>
      </w:tr>
      <w:tr w:rsidRPr="00952D89" w:rsidR="009D08D3" w:rsidTr="36ED0174" w14:paraId="75037E87"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5B34B142" w14:textId="77777777">
            <w:pPr>
              <w:autoSpaceDE w:val="0"/>
              <w:autoSpaceDN w:val="0"/>
              <w:adjustRightInd w:val="0"/>
              <w:spacing w:after="0" w:line="276" w:lineRule="auto"/>
              <w:rPr>
                <w:rFonts w:cstheme="minorHAnsi"/>
              </w:rPr>
            </w:pPr>
            <w:r w:rsidRPr="00952D89">
              <w:rPr>
                <w:rFonts w:cstheme="minorHAnsi"/>
              </w:rPr>
              <w:t xml:space="preserve">j) Se han aplicado estrategias que favorecen el desempeño de roles variados que no reproduzcan una asignación sexista de los mismos.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0F8106B3" w14:textId="77777777">
            <w:pPr>
              <w:autoSpaceDE w:val="0"/>
              <w:autoSpaceDN w:val="0"/>
              <w:adjustRightInd w:val="0"/>
              <w:spacing w:after="0" w:line="276" w:lineRule="auto"/>
              <w:rPr>
                <w:rFonts w:cstheme="minorHAnsi"/>
                <w:lang w:val="es-ES_tradnl"/>
              </w:rPr>
            </w:pPr>
            <w:r>
              <w:rPr>
                <w:rFonts w:eastAsia="Times New Roman" w:cstheme="minorHAnsi"/>
              </w:rPr>
              <w:t>2</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63EAACB5" w14:textId="77777777">
            <w:pPr>
              <w:autoSpaceDE w:val="0"/>
              <w:autoSpaceDN w:val="0"/>
              <w:adjustRightInd w:val="0"/>
              <w:spacing w:after="0" w:line="276" w:lineRule="auto"/>
              <w:rPr>
                <w:rFonts w:cstheme="minorHAnsi"/>
                <w:lang w:val="es-ES_tradnl"/>
              </w:rPr>
            </w:pPr>
            <w:r w:rsidRPr="00952D89">
              <w:rPr>
                <w:rFonts w:cstheme="minorHAnsi"/>
                <w:lang w:val="es-ES_tradnl"/>
              </w:rPr>
              <w:t>0,2</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3CF097FC" w14:textId="77777777">
            <w:pPr>
              <w:autoSpaceDE w:val="0"/>
              <w:autoSpaceDN w:val="0"/>
              <w:adjustRightInd w:val="0"/>
              <w:spacing w:after="0" w:line="276" w:lineRule="auto"/>
              <w:rPr>
                <w:rFonts w:cstheme="minorHAnsi"/>
                <w:lang w:val="es-ES_tradnl"/>
              </w:rPr>
            </w:pPr>
            <w:r w:rsidRPr="00952D89">
              <w:rPr>
                <w:rFonts w:cstheme="minorHAnsi"/>
                <w:lang w:val="es-ES_tradnl"/>
              </w:rPr>
              <w:t xml:space="preserve">1º </w:t>
            </w:r>
          </w:p>
        </w:tc>
      </w:tr>
      <w:tr w:rsidRPr="00952D89" w:rsidR="009D08D3" w:rsidTr="36ED0174" w14:paraId="65068AFC" w14:textId="77777777">
        <w:tc>
          <w:tcPr>
            <w:tcW w:w="6091" w:type="dxa"/>
            <w:tcBorders>
              <w:top w:val="single" w:color="auto" w:sz="4" w:space="0"/>
              <w:left w:val="single" w:color="auto" w:sz="4" w:space="0"/>
              <w:bottom w:val="single" w:color="auto" w:sz="4" w:space="0"/>
              <w:right w:val="single" w:color="auto" w:sz="4" w:space="0"/>
            </w:tcBorders>
            <w:shd w:val="clear" w:color="auto" w:fill="BDD6EE" w:themeFill="accent1" w:themeFillTint="66"/>
            <w:vAlign w:val="center"/>
          </w:tcPr>
          <w:p w:rsidRPr="00952D89" w:rsidR="009D08D3" w:rsidP="007A7F7B" w:rsidRDefault="009D08D3" w14:paraId="2219F509" w14:textId="77777777">
            <w:pPr>
              <w:autoSpaceDE w:val="0"/>
              <w:autoSpaceDN w:val="0"/>
              <w:adjustRightInd w:val="0"/>
              <w:spacing w:after="0" w:line="276" w:lineRule="auto"/>
              <w:rPr>
                <w:rFonts w:cstheme="minorHAnsi"/>
                <w:b/>
              </w:rPr>
            </w:pPr>
            <w:r w:rsidRPr="00952D89">
              <w:rPr>
                <w:rFonts w:cstheme="minorHAnsi"/>
                <w:b/>
              </w:rPr>
              <w:t xml:space="preserve">RA 7. Evalúa la intervención realizada en el ámbito socioafectivo justificando la selección de las variables e instrumentos empleados. </w:t>
            </w:r>
          </w:p>
        </w:tc>
        <w:tc>
          <w:tcPr>
            <w:tcW w:w="850" w:type="dxa"/>
            <w:tcBorders>
              <w:top w:val="single" w:color="auto" w:sz="4" w:space="0"/>
              <w:left w:val="single" w:color="auto" w:sz="4" w:space="0"/>
              <w:bottom w:val="single" w:color="auto" w:sz="4" w:space="0"/>
              <w:right w:val="single" w:color="auto" w:sz="4" w:space="0"/>
            </w:tcBorders>
            <w:shd w:val="clear" w:color="auto" w:fill="BDD6EE" w:themeFill="accent1" w:themeFillTint="66"/>
            <w:vAlign w:val="center"/>
          </w:tcPr>
          <w:p w:rsidRPr="00952D89" w:rsidR="009D08D3" w:rsidP="007A7F7B" w:rsidRDefault="009D08D3" w14:paraId="58DA14A3" w14:textId="77777777">
            <w:pPr>
              <w:autoSpaceDE w:val="0"/>
              <w:autoSpaceDN w:val="0"/>
              <w:adjustRightInd w:val="0"/>
              <w:spacing w:after="0" w:line="276" w:lineRule="auto"/>
              <w:rPr>
                <w:rFonts w:cstheme="minorHAnsi"/>
                <w:b/>
                <w:lang w:val="es-ES_tradnl"/>
              </w:rPr>
            </w:pPr>
            <w:r w:rsidRPr="00952D89">
              <w:rPr>
                <w:rFonts w:eastAsia="Times New Roman" w:cstheme="minorHAnsi"/>
                <w:b/>
              </w:rPr>
              <w:t>1,3,</w:t>
            </w:r>
          </w:p>
        </w:tc>
        <w:tc>
          <w:tcPr>
            <w:tcW w:w="992" w:type="dxa"/>
            <w:tcBorders>
              <w:top w:val="single" w:color="auto" w:sz="4" w:space="0"/>
              <w:left w:val="single" w:color="auto" w:sz="4" w:space="0"/>
              <w:bottom w:val="single" w:color="auto" w:sz="4" w:space="0"/>
              <w:right w:val="single" w:color="auto" w:sz="4" w:space="0"/>
            </w:tcBorders>
            <w:shd w:val="clear" w:color="auto" w:fill="BDD6EE" w:themeFill="accent1" w:themeFillTint="66"/>
            <w:vAlign w:val="center"/>
          </w:tcPr>
          <w:p w:rsidRPr="00952D89" w:rsidR="009D08D3" w:rsidP="007A7F7B" w:rsidRDefault="009D08D3" w14:paraId="41569E29" w14:textId="77777777">
            <w:pPr>
              <w:autoSpaceDE w:val="0"/>
              <w:autoSpaceDN w:val="0"/>
              <w:adjustRightInd w:val="0"/>
              <w:spacing w:after="0" w:line="276" w:lineRule="auto"/>
              <w:rPr>
                <w:rFonts w:cstheme="minorHAnsi"/>
                <w:b/>
                <w:lang w:val="es-ES_tradnl"/>
              </w:rPr>
            </w:pPr>
            <w:r w:rsidRPr="00952D89">
              <w:rPr>
                <w:rFonts w:cstheme="minorHAnsi"/>
                <w:b/>
                <w:lang w:val="es-ES_tradnl"/>
              </w:rPr>
              <w:t>2</w:t>
            </w:r>
          </w:p>
        </w:tc>
        <w:tc>
          <w:tcPr>
            <w:tcW w:w="994" w:type="dxa"/>
            <w:tcBorders>
              <w:top w:val="single" w:color="auto" w:sz="4" w:space="0"/>
              <w:left w:val="single" w:color="auto" w:sz="4" w:space="0"/>
              <w:bottom w:val="single" w:color="auto" w:sz="4" w:space="0"/>
              <w:right w:val="single" w:color="auto" w:sz="4" w:space="0"/>
            </w:tcBorders>
            <w:shd w:val="clear" w:color="auto" w:fill="BDD6EE" w:themeFill="accent1" w:themeFillTint="66"/>
            <w:vAlign w:val="center"/>
          </w:tcPr>
          <w:p w:rsidRPr="00952D89" w:rsidR="009D08D3" w:rsidP="007A7F7B" w:rsidRDefault="009D08D3" w14:paraId="32FE68C8" w14:textId="77777777">
            <w:pPr>
              <w:autoSpaceDE w:val="0"/>
              <w:autoSpaceDN w:val="0"/>
              <w:adjustRightInd w:val="0"/>
              <w:spacing w:after="0" w:line="276" w:lineRule="auto"/>
              <w:rPr>
                <w:rFonts w:cstheme="minorHAnsi"/>
                <w:b/>
                <w:lang w:val="es-ES_tradnl"/>
              </w:rPr>
            </w:pPr>
            <w:r w:rsidRPr="00952D89">
              <w:rPr>
                <w:rFonts w:cstheme="minorHAnsi"/>
                <w:b/>
                <w:lang w:val="es-ES_tradnl"/>
              </w:rPr>
              <w:t>1º y 2º</w:t>
            </w:r>
          </w:p>
        </w:tc>
      </w:tr>
      <w:tr w:rsidRPr="00952D89" w:rsidR="009D08D3" w:rsidTr="36ED0174" w14:paraId="749026F1"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470EC694" w14:textId="77777777">
            <w:pPr>
              <w:autoSpaceDE w:val="0"/>
              <w:autoSpaceDN w:val="0"/>
              <w:adjustRightInd w:val="0"/>
              <w:spacing w:after="0" w:line="276" w:lineRule="auto"/>
              <w:rPr>
                <w:rFonts w:cstheme="minorHAnsi"/>
              </w:rPr>
            </w:pPr>
            <w:r w:rsidRPr="00952D89">
              <w:rPr>
                <w:rFonts w:cstheme="minorHAnsi"/>
              </w:rPr>
              <w:t xml:space="preserve">a) Se han identificado los indicadores de evaluación más pertinentes en el ámbito socioafectivo. </w:t>
            </w:r>
          </w:p>
        </w:tc>
        <w:tc>
          <w:tcPr>
            <w:tcW w:w="850"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1CE4FE39" w14:textId="77777777">
            <w:pPr>
              <w:autoSpaceDE w:val="0"/>
              <w:autoSpaceDN w:val="0"/>
              <w:adjustRightInd w:val="0"/>
              <w:spacing w:after="0" w:line="276" w:lineRule="auto"/>
              <w:rPr>
                <w:rFonts w:cstheme="minorHAnsi"/>
                <w:lang w:val="es-ES_tradnl"/>
              </w:rPr>
            </w:pPr>
            <w:r w:rsidRPr="00952D89">
              <w:rPr>
                <w:rFonts w:eastAsia="Times New Roman" w:cstheme="minorHAnsi"/>
              </w:rPr>
              <w:t>1 y 3</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7F99E1C" w14:textId="77777777">
            <w:pPr>
              <w:autoSpaceDE w:val="0"/>
              <w:autoSpaceDN w:val="0"/>
              <w:adjustRightInd w:val="0"/>
              <w:spacing w:after="0" w:line="276" w:lineRule="auto"/>
              <w:rPr>
                <w:rFonts w:cstheme="minorHAnsi"/>
                <w:lang w:val="es-ES_tradnl"/>
              </w:rPr>
            </w:pPr>
            <w:r w:rsidRPr="00952D89">
              <w:rPr>
                <w:rFonts w:cstheme="minorHAnsi"/>
                <w:lang w:val="es-ES_tradnl"/>
              </w:rPr>
              <w:t>0,2</w:t>
            </w:r>
          </w:p>
        </w:tc>
        <w:tc>
          <w:tcPr>
            <w:tcW w:w="994"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5E3363FF" w14:textId="77777777">
            <w:pPr>
              <w:autoSpaceDE w:val="0"/>
              <w:autoSpaceDN w:val="0"/>
              <w:adjustRightInd w:val="0"/>
              <w:spacing w:after="0" w:line="276" w:lineRule="auto"/>
              <w:rPr>
                <w:rFonts w:cstheme="minorHAnsi"/>
                <w:lang w:val="es-ES_tradnl"/>
              </w:rPr>
            </w:pPr>
            <w:r w:rsidRPr="00952D89">
              <w:rPr>
                <w:rFonts w:cstheme="minorHAnsi"/>
                <w:lang w:val="es-ES_tradnl"/>
              </w:rPr>
              <w:t>1º y 2º</w:t>
            </w:r>
          </w:p>
        </w:tc>
      </w:tr>
      <w:tr w:rsidRPr="00952D89" w:rsidR="009D08D3" w:rsidTr="36ED0174" w14:paraId="697ADE22"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5932EEAD" w14:textId="77777777">
            <w:pPr>
              <w:autoSpaceDE w:val="0"/>
              <w:autoSpaceDN w:val="0"/>
              <w:adjustRightInd w:val="0"/>
              <w:spacing w:after="0" w:line="276" w:lineRule="auto"/>
              <w:rPr>
                <w:rFonts w:cstheme="minorHAnsi"/>
              </w:rPr>
            </w:pPr>
            <w:r w:rsidRPr="00952D89">
              <w:rPr>
                <w:rFonts w:cstheme="minorHAnsi"/>
              </w:rPr>
              <w:t xml:space="preserve">b) Se han diseñado o seleccionado instrumentos adecuados para obtener información sobre la situación socioafectiva del niño o la niña.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1FB37E5" w14:textId="77777777">
            <w:pPr>
              <w:autoSpaceDE w:val="0"/>
              <w:autoSpaceDN w:val="0"/>
              <w:adjustRightInd w:val="0"/>
              <w:spacing w:after="0" w:line="276" w:lineRule="auto"/>
              <w:rPr>
                <w:rFonts w:cstheme="minorHAnsi"/>
                <w:lang w:val="es-ES_tradnl"/>
              </w:rPr>
            </w:pPr>
            <w:r w:rsidRPr="00952D89">
              <w:rPr>
                <w:rFonts w:eastAsia="Times New Roman" w:cstheme="minorHAnsi"/>
              </w:rPr>
              <w:t>1 y 3</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6D9C05E2" w14:textId="77777777">
            <w:pPr>
              <w:autoSpaceDE w:val="0"/>
              <w:autoSpaceDN w:val="0"/>
              <w:adjustRightInd w:val="0"/>
              <w:spacing w:after="0" w:line="276" w:lineRule="auto"/>
              <w:rPr>
                <w:rFonts w:cstheme="minorHAnsi"/>
                <w:lang w:val="es-ES_tradnl"/>
              </w:rPr>
            </w:pPr>
            <w:r w:rsidRPr="00952D89">
              <w:rPr>
                <w:rFonts w:cstheme="minorHAnsi"/>
                <w:lang w:val="es-ES_tradnl"/>
              </w:rPr>
              <w:t>0,2</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59AAA10" w14:textId="77777777">
            <w:pPr>
              <w:autoSpaceDE w:val="0"/>
              <w:autoSpaceDN w:val="0"/>
              <w:adjustRightInd w:val="0"/>
              <w:spacing w:after="0" w:line="276" w:lineRule="auto"/>
              <w:rPr>
                <w:rFonts w:cstheme="minorHAnsi"/>
                <w:lang w:val="es-ES_tradnl"/>
              </w:rPr>
            </w:pPr>
            <w:r w:rsidRPr="00952D89">
              <w:rPr>
                <w:rFonts w:cstheme="minorHAnsi"/>
                <w:lang w:val="es-ES_tradnl"/>
              </w:rPr>
              <w:t>1º y 2º</w:t>
            </w:r>
          </w:p>
        </w:tc>
      </w:tr>
      <w:tr w:rsidRPr="00952D89" w:rsidR="009D08D3" w:rsidTr="36ED0174" w14:paraId="529D3EF5"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9A8B2A4" w14:textId="77777777">
            <w:pPr>
              <w:autoSpaceDE w:val="0"/>
              <w:autoSpaceDN w:val="0"/>
              <w:adjustRightInd w:val="0"/>
              <w:spacing w:after="0" w:line="276" w:lineRule="auto"/>
              <w:rPr>
                <w:rFonts w:cstheme="minorHAnsi"/>
              </w:rPr>
            </w:pPr>
            <w:r w:rsidRPr="00952D89">
              <w:rPr>
                <w:rFonts w:cstheme="minorHAnsi"/>
              </w:rPr>
              <w:t xml:space="preserve">c) Se ha justificado la importancia de la evaluación inicial.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47DA13D2" w14:textId="77777777">
            <w:pPr>
              <w:autoSpaceDE w:val="0"/>
              <w:autoSpaceDN w:val="0"/>
              <w:adjustRightInd w:val="0"/>
              <w:spacing w:after="0" w:line="276" w:lineRule="auto"/>
              <w:rPr>
                <w:rFonts w:cstheme="minorHAnsi"/>
                <w:lang w:val="es-ES_tradnl"/>
              </w:rPr>
            </w:pPr>
            <w:r w:rsidRPr="00952D89">
              <w:rPr>
                <w:rFonts w:eastAsia="Times New Roman" w:cstheme="minorHAnsi"/>
              </w:rPr>
              <w:t>1 y 3</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4373BC1" w14:textId="77777777">
            <w:pPr>
              <w:autoSpaceDE w:val="0"/>
              <w:autoSpaceDN w:val="0"/>
              <w:adjustRightInd w:val="0"/>
              <w:spacing w:after="0" w:line="276" w:lineRule="auto"/>
              <w:rPr>
                <w:rFonts w:cstheme="minorHAnsi"/>
                <w:lang w:val="es-ES_tradnl"/>
              </w:rPr>
            </w:pPr>
            <w:r w:rsidRPr="00952D89">
              <w:rPr>
                <w:rFonts w:cstheme="minorHAnsi"/>
                <w:lang w:val="es-ES_tradnl"/>
              </w:rPr>
              <w:t>0,2</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25FC1423" w14:textId="77777777">
            <w:pPr>
              <w:autoSpaceDE w:val="0"/>
              <w:autoSpaceDN w:val="0"/>
              <w:adjustRightInd w:val="0"/>
              <w:spacing w:after="0" w:line="276" w:lineRule="auto"/>
              <w:rPr>
                <w:rFonts w:cstheme="minorHAnsi"/>
                <w:lang w:val="es-ES_tradnl"/>
              </w:rPr>
            </w:pPr>
            <w:r w:rsidRPr="00952D89">
              <w:rPr>
                <w:rFonts w:cstheme="minorHAnsi"/>
                <w:lang w:val="es-ES_tradnl"/>
              </w:rPr>
              <w:t>1º y 2º</w:t>
            </w:r>
          </w:p>
        </w:tc>
      </w:tr>
      <w:tr w:rsidRPr="00952D89" w:rsidR="009D08D3" w:rsidTr="36ED0174" w14:paraId="064A8435"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75851857" w14:textId="77777777">
            <w:pPr>
              <w:autoSpaceDE w:val="0"/>
              <w:autoSpaceDN w:val="0"/>
              <w:adjustRightInd w:val="0"/>
              <w:spacing w:after="0" w:line="276" w:lineRule="auto"/>
              <w:rPr>
                <w:rFonts w:cstheme="minorHAnsi"/>
              </w:rPr>
            </w:pPr>
            <w:r w:rsidRPr="00952D89">
              <w:rPr>
                <w:rFonts w:cstheme="minorHAnsi"/>
              </w:rPr>
              <w:t xml:space="preserve">d) Se han registrado los datos extraídos del proceso de evaluación en el soporte establecido.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0E03AB8F" w14:textId="77777777">
            <w:pPr>
              <w:autoSpaceDE w:val="0"/>
              <w:autoSpaceDN w:val="0"/>
              <w:adjustRightInd w:val="0"/>
              <w:spacing w:after="0" w:line="276" w:lineRule="auto"/>
              <w:rPr>
                <w:rFonts w:cstheme="minorHAnsi"/>
                <w:lang w:val="es-ES_tradnl"/>
              </w:rPr>
            </w:pPr>
            <w:r w:rsidRPr="00952D89">
              <w:rPr>
                <w:rFonts w:eastAsia="Times New Roman" w:cstheme="minorHAnsi"/>
              </w:rPr>
              <w:t>1 y 3</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3DD93A6E" w14:textId="77777777">
            <w:pPr>
              <w:autoSpaceDE w:val="0"/>
              <w:autoSpaceDN w:val="0"/>
              <w:adjustRightInd w:val="0"/>
              <w:spacing w:after="0" w:line="276" w:lineRule="auto"/>
              <w:rPr>
                <w:rFonts w:cstheme="minorHAnsi"/>
                <w:lang w:val="es-ES_tradnl"/>
              </w:rPr>
            </w:pPr>
            <w:r w:rsidRPr="00952D89">
              <w:rPr>
                <w:rFonts w:cstheme="minorHAnsi"/>
                <w:lang w:val="es-ES_tradnl"/>
              </w:rPr>
              <w:t>0,2</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51A3719D" w14:textId="77777777">
            <w:pPr>
              <w:autoSpaceDE w:val="0"/>
              <w:autoSpaceDN w:val="0"/>
              <w:adjustRightInd w:val="0"/>
              <w:spacing w:after="0" w:line="276" w:lineRule="auto"/>
              <w:rPr>
                <w:rFonts w:cstheme="minorHAnsi"/>
                <w:lang w:val="es-ES_tradnl"/>
              </w:rPr>
            </w:pPr>
            <w:r w:rsidRPr="00952D89">
              <w:rPr>
                <w:rFonts w:cstheme="minorHAnsi"/>
                <w:lang w:val="es-ES_tradnl"/>
              </w:rPr>
              <w:t>1º y 2º</w:t>
            </w:r>
          </w:p>
        </w:tc>
      </w:tr>
      <w:tr w:rsidRPr="00952D89" w:rsidR="009D08D3" w:rsidTr="36ED0174" w14:paraId="1C875944"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73BE9581" w14:textId="77777777">
            <w:pPr>
              <w:autoSpaceDE w:val="0"/>
              <w:autoSpaceDN w:val="0"/>
              <w:adjustRightInd w:val="0"/>
              <w:spacing w:after="0" w:line="276" w:lineRule="auto"/>
              <w:rPr>
                <w:rFonts w:cstheme="minorHAnsi"/>
              </w:rPr>
            </w:pPr>
            <w:r w:rsidRPr="00952D89">
              <w:rPr>
                <w:rFonts w:cstheme="minorHAnsi"/>
              </w:rPr>
              <w:t xml:space="preserve">e) Se ha valorado la importancia de la objetividad en la obtención y registro de la información.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717A752A" w14:textId="77777777">
            <w:pPr>
              <w:autoSpaceDE w:val="0"/>
              <w:autoSpaceDN w:val="0"/>
              <w:adjustRightInd w:val="0"/>
              <w:spacing w:after="0" w:line="276" w:lineRule="auto"/>
              <w:rPr>
                <w:rFonts w:cstheme="minorHAnsi"/>
                <w:lang w:val="es-ES_tradnl"/>
              </w:rPr>
            </w:pPr>
            <w:r w:rsidRPr="00952D89">
              <w:rPr>
                <w:rFonts w:eastAsia="Times New Roman" w:cstheme="minorHAnsi"/>
              </w:rPr>
              <w:t>1 y 3</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01EDBD7B" w14:textId="77777777">
            <w:pPr>
              <w:autoSpaceDE w:val="0"/>
              <w:autoSpaceDN w:val="0"/>
              <w:adjustRightInd w:val="0"/>
              <w:spacing w:after="0" w:line="276" w:lineRule="auto"/>
              <w:rPr>
                <w:rFonts w:cstheme="minorHAnsi"/>
                <w:lang w:val="es-ES_tradnl"/>
              </w:rPr>
            </w:pPr>
            <w:r w:rsidRPr="00952D89">
              <w:rPr>
                <w:rFonts w:cstheme="minorHAnsi"/>
                <w:lang w:val="es-ES_tradnl"/>
              </w:rPr>
              <w:t>0,2</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88AB67B" w14:textId="77777777">
            <w:pPr>
              <w:autoSpaceDE w:val="0"/>
              <w:autoSpaceDN w:val="0"/>
              <w:adjustRightInd w:val="0"/>
              <w:spacing w:after="0" w:line="276" w:lineRule="auto"/>
              <w:rPr>
                <w:rFonts w:cstheme="minorHAnsi"/>
                <w:lang w:val="es-ES_tradnl"/>
              </w:rPr>
            </w:pPr>
            <w:r w:rsidRPr="00952D89">
              <w:rPr>
                <w:rFonts w:cstheme="minorHAnsi"/>
                <w:lang w:val="es-ES_tradnl"/>
              </w:rPr>
              <w:t>1º y 2º</w:t>
            </w:r>
          </w:p>
        </w:tc>
      </w:tr>
      <w:tr w:rsidRPr="00952D89" w:rsidR="009D08D3" w:rsidTr="36ED0174" w14:paraId="4F424AFA"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F784240" w14:textId="77777777">
            <w:pPr>
              <w:autoSpaceDE w:val="0"/>
              <w:autoSpaceDN w:val="0"/>
              <w:adjustRightInd w:val="0"/>
              <w:spacing w:after="0" w:line="276" w:lineRule="auto"/>
              <w:rPr>
                <w:rFonts w:cstheme="minorHAnsi"/>
              </w:rPr>
            </w:pPr>
            <w:r w:rsidRPr="00952D89">
              <w:rPr>
                <w:rFonts w:cstheme="minorHAnsi"/>
              </w:rPr>
              <w:t xml:space="preserve">f) Se ha interpretado correctamente la información recogida de los procesos de evaluación.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3923BBD" w14:textId="77777777">
            <w:pPr>
              <w:autoSpaceDE w:val="0"/>
              <w:autoSpaceDN w:val="0"/>
              <w:adjustRightInd w:val="0"/>
              <w:spacing w:after="0" w:line="276" w:lineRule="auto"/>
              <w:rPr>
                <w:rFonts w:cstheme="minorHAnsi"/>
                <w:lang w:val="es-ES_tradnl"/>
              </w:rPr>
            </w:pPr>
            <w:r w:rsidRPr="00952D89">
              <w:rPr>
                <w:rFonts w:eastAsia="Times New Roman" w:cstheme="minorHAnsi"/>
              </w:rPr>
              <w:t>1 y 3</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6C0A74C2" w14:textId="77777777">
            <w:pPr>
              <w:autoSpaceDE w:val="0"/>
              <w:autoSpaceDN w:val="0"/>
              <w:adjustRightInd w:val="0"/>
              <w:spacing w:after="0" w:line="276" w:lineRule="auto"/>
              <w:rPr>
                <w:rFonts w:cstheme="minorHAnsi"/>
                <w:lang w:val="es-ES_tradnl"/>
              </w:rPr>
            </w:pPr>
            <w:r w:rsidRPr="00952D89">
              <w:rPr>
                <w:rFonts w:cstheme="minorHAnsi"/>
                <w:lang w:val="es-ES_tradnl"/>
              </w:rPr>
              <w:t>0,2</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682E3208" w14:textId="77777777">
            <w:pPr>
              <w:autoSpaceDE w:val="0"/>
              <w:autoSpaceDN w:val="0"/>
              <w:adjustRightInd w:val="0"/>
              <w:spacing w:after="0" w:line="276" w:lineRule="auto"/>
              <w:rPr>
                <w:rFonts w:cstheme="minorHAnsi"/>
                <w:lang w:val="es-ES_tradnl"/>
              </w:rPr>
            </w:pPr>
            <w:r w:rsidRPr="00952D89">
              <w:rPr>
                <w:rFonts w:cstheme="minorHAnsi"/>
                <w:lang w:val="es-ES_tradnl"/>
              </w:rPr>
              <w:t>1º y 2º</w:t>
            </w:r>
          </w:p>
        </w:tc>
      </w:tr>
      <w:tr w:rsidRPr="00952D89" w:rsidR="009D08D3" w:rsidTr="36ED0174" w14:paraId="6E897891"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3D432C24" w14:textId="77777777">
            <w:pPr>
              <w:autoSpaceDE w:val="0"/>
              <w:autoSpaceDN w:val="0"/>
              <w:adjustRightInd w:val="0"/>
              <w:spacing w:after="0" w:line="276" w:lineRule="auto"/>
              <w:rPr>
                <w:rFonts w:cstheme="minorHAnsi"/>
              </w:rPr>
            </w:pPr>
            <w:r w:rsidRPr="00952D89">
              <w:rPr>
                <w:rFonts w:cstheme="minorHAnsi"/>
              </w:rPr>
              <w:t xml:space="preserve">g) Se han identificado las situaciones que requieren la participación de otros profesionales y las pautas de actuación a seguir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55013A51" w14:textId="77777777">
            <w:pPr>
              <w:autoSpaceDE w:val="0"/>
              <w:autoSpaceDN w:val="0"/>
              <w:adjustRightInd w:val="0"/>
              <w:spacing w:after="0" w:line="276" w:lineRule="auto"/>
              <w:rPr>
                <w:rFonts w:cstheme="minorHAnsi"/>
                <w:lang w:val="es-ES_tradnl"/>
              </w:rPr>
            </w:pPr>
            <w:r w:rsidRPr="00952D89">
              <w:rPr>
                <w:rFonts w:eastAsia="Times New Roman" w:cstheme="minorHAnsi"/>
              </w:rPr>
              <w:t>1 y 3</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2B271C14" w14:textId="77777777">
            <w:pPr>
              <w:autoSpaceDE w:val="0"/>
              <w:autoSpaceDN w:val="0"/>
              <w:adjustRightInd w:val="0"/>
              <w:spacing w:after="0" w:line="276" w:lineRule="auto"/>
              <w:rPr>
                <w:rFonts w:cstheme="minorHAnsi"/>
                <w:lang w:val="es-ES_tradnl"/>
              </w:rPr>
            </w:pPr>
            <w:r w:rsidRPr="00952D89">
              <w:rPr>
                <w:rFonts w:cstheme="minorHAnsi"/>
                <w:lang w:val="es-ES_tradnl"/>
              </w:rPr>
              <w:t>0,2</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166CFF43" w14:textId="77777777">
            <w:pPr>
              <w:autoSpaceDE w:val="0"/>
              <w:autoSpaceDN w:val="0"/>
              <w:adjustRightInd w:val="0"/>
              <w:spacing w:after="0" w:line="276" w:lineRule="auto"/>
              <w:rPr>
                <w:rFonts w:cstheme="minorHAnsi"/>
                <w:lang w:val="es-ES_tradnl"/>
              </w:rPr>
            </w:pPr>
            <w:r w:rsidRPr="00952D89">
              <w:rPr>
                <w:rFonts w:cstheme="minorHAnsi"/>
                <w:lang w:val="es-ES_tradnl"/>
              </w:rPr>
              <w:t>1º y 2º</w:t>
            </w:r>
          </w:p>
        </w:tc>
      </w:tr>
      <w:tr w:rsidRPr="00952D89" w:rsidR="009D08D3" w:rsidTr="36ED0174" w14:paraId="1E9F3C0B"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2AE33A9A" w14:textId="77777777">
            <w:pPr>
              <w:autoSpaceDE w:val="0"/>
              <w:autoSpaceDN w:val="0"/>
              <w:adjustRightInd w:val="0"/>
              <w:spacing w:after="0" w:line="276" w:lineRule="auto"/>
              <w:rPr>
                <w:rFonts w:cstheme="minorHAnsi"/>
              </w:rPr>
            </w:pPr>
            <w:r w:rsidRPr="00952D89">
              <w:rPr>
                <w:rFonts w:cstheme="minorHAnsi"/>
              </w:rPr>
              <w:t xml:space="preserve">h) Se han elaborado informes que requieren la participación de otros profesionales y las pautas de actuación a seguir. </w:t>
            </w:r>
          </w:p>
        </w:tc>
        <w:tc>
          <w:tcPr>
            <w:tcW w:w="850"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6A4BFD62" w14:textId="77777777">
            <w:pPr>
              <w:autoSpaceDE w:val="0"/>
              <w:autoSpaceDN w:val="0"/>
              <w:adjustRightInd w:val="0"/>
              <w:spacing w:after="0" w:line="276" w:lineRule="auto"/>
              <w:rPr>
                <w:rFonts w:cstheme="minorHAnsi"/>
                <w:lang w:val="es-ES_tradnl"/>
              </w:rPr>
            </w:pPr>
            <w:r w:rsidRPr="00952D89">
              <w:rPr>
                <w:rFonts w:eastAsia="Times New Roman" w:cstheme="minorHAnsi"/>
              </w:rPr>
              <w:t>1 y 3</w:t>
            </w:r>
          </w:p>
        </w:tc>
        <w:tc>
          <w:tcPr>
            <w:tcW w:w="992"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004497D6" w14:textId="77777777">
            <w:pPr>
              <w:autoSpaceDE w:val="0"/>
              <w:autoSpaceDN w:val="0"/>
              <w:adjustRightInd w:val="0"/>
              <w:spacing w:after="0" w:line="276" w:lineRule="auto"/>
              <w:rPr>
                <w:rFonts w:cstheme="minorHAnsi"/>
                <w:lang w:val="es-ES_tradnl"/>
              </w:rPr>
            </w:pPr>
            <w:r w:rsidRPr="00952D89">
              <w:rPr>
                <w:rFonts w:cstheme="minorHAnsi"/>
                <w:lang w:val="es-ES_tradnl"/>
              </w:rPr>
              <w:t>0,2</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62818A30" w14:textId="77777777">
            <w:pPr>
              <w:autoSpaceDE w:val="0"/>
              <w:autoSpaceDN w:val="0"/>
              <w:adjustRightInd w:val="0"/>
              <w:spacing w:after="0" w:line="276" w:lineRule="auto"/>
              <w:rPr>
                <w:rFonts w:cstheme="minorHAnsi"/>
                <w:lang w:val="es-ES_tradnl"/>
              </w:rPr>
            </w:pPr>
            <w:r w:rsidRPr="00952D89">
              <w:rPr>
                <w:rFonts w:cstheme="minorHAnsi"/>
                <w:lang w:val="es-ES_tradnl"/>
              </w:rPr>
              <w:t>1º y 2º</w:t>
            </w:r>
          </w:p>
        </w:tc>
      </w:tr>
      <w:tr w:rsidRPr="00952D89" w:rsidR="009D08D3" w:rsidTr="36ED0174" w14:paraId="1890E706"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5DCF235F" w14:textId="77777777">
            <w:pPr>
              <w:autoSpaceDE w:val="0"/>
              <w:autoSpaceDN w:val="0"/>
              <w:adjustRightInd w:val="0"/>
              <w:spacing w:after="0" w:line="276" w:lineRule="auto"/>
              <w:rPr>
                <w:rFonts w:cstheme="minorHAnsi"/>
              </w:rPr>
            </w:pPr>
            <w:r w:rsidRPr="00952D89">
              <w:rPr>
                <w:rFonts w:cstheme="minorHAnsi"/>
              </w:rPr>
              <w:t xml:space="preserve">i) Se han identificado las posibles causas de una intervención no adecuada. </w:t>
            </w:r>
          </w:p>
        </w:tc>
        <w:tc>
          <w:tcPr>
            <w:tcW w:w="850" w:type="dxa"/>
            <w:tcBorders>
              <w:top w:val="single" w:color="auto" w:sz="4" w:space="0"/>
              <w:left w:val="single" w:color="auto" w:sz="4" w:space="0"/>
              <w:bottom w:val="single" w:color="auto" w:sz="4" w:space="0"/>
              <w:right w:val="single" w:color="auto" w:sz="4" w:space="0"/>
            </w:tcBorders>
          </w:tcPr>
          <w:p w:rsidRPr="00952D89" w:rsidR="009D08D3" w:rsidP="007A7F7B" w:rsidRDefault="009D08D3" w14:paraId="6E8CE83F" w14:textId="77777777">
            <w:pPr>
              <w:autoSpaceDE w:val="0"/>
              <w:autoSpaceDN w:val="0"/>
              <w:adjustRightInd w:val="0"/>
              <w:spacing w:after="0" w:line="276" w:lineRule="auto"/>
              <w:rPr>
                <w:rFonts w:cstheme="minorHAnsi"/>
                <w:lang w:val="es-ES_tradnl"/>
              </w:rPr>
            </w:pPr>
            <w:r w:rsidRPr="00952D89">
              <w:rPr>
                <w:rFonts w:eastAsia="Times New Roman" w:cstheme="minorHAnsi"/>
              </w:rPr>
              <w:t>1 y 3</w:t>
            </w:r>
          </w:p>
        </w:tc>
        <w:tc>
          <w:tcPr>
            <w:tcW w:w="992" w:type="dxa"/>
            <w:tcBorders>
              <w:top w:val="single" w:color="auto" w:sz="4" w:space="0"/>
              <w:left w:val="single" w:color="auto" w:sz="4" w:space="0"/>
              <w:bottom w:val="single" w:color="auto" w:sz="4" w:space="0"/>
              <w:right w:val="single" w:color="auto" w:sz="4" w:space="0"/>
            </w:tcBorders>
          </w:tcPr>
          <w:p w:rsidRPr="00952D89" w:rsidR="009D08D3" w:rsidP="007A7F7B" w:rsidRDefault="009D08D3" w14:paraId="2EB6B8F1" w14:textId="77777777">
            <w:pPr>
              <w:autoSpaceDE w:val="0"/>
              <w:autoSpaceDN w:val="0"/>
              <w:adjustRightInd w:val="0"/>
              <w:spacing w:after="0" w:line="276" w:lineRule="auto"/>
              <w:rPr>
                <w:rFonts w:cstheme="minorHAnsi"/>
                <w:lang w:val="es-ES_tradnl"/>
              </w:rPr>
            </w:pPr>
            <w:r w:rsidRPr="00952D89">
              <w:rPr>
                <w:rFonts w:cstheme="minorHAnsi"/>
                <w:lang w:val="es-ES_tradnl"/>
              </w:rPr>
              <w:t>0,2</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32E1B95D" w14:textId="77777777">
            <w:pPr>
              <w:autoSpaceDE w:val="0"/>
              <w:autoSpaceDN w:val="0"/>
              <w:adjustRightInd w:val="0"/>
              <w:spacing w:after="0" w:line="276" w:lineRule="auto"/>
              <w:rPr>
                <w:rFonts w:cstheme="minorHAnsi"/>
                <w:lang w:val="es-ES_tradnl"/>
              </w:rPr>
            </w:pPr>
            <w:r w:rsidRPr="00952D89">
              <w:rPr>
                <w:rFonts w:cstheme="minorHAnsi"/>
                <w:lang w:val="es-ES_tradnl"/>
              </w:rPr>
              <w:t>1º y 2º</w:t>
            </w:r>
          </w:p>
        </w:tc>
      </w:tr>
      <w:tr w:rsidRPr="00952D89" w:rsidR="009D08D3" w:rsidTr="36ED0174" w14:paraId="3180DB9A" w14:textId="77777777">
        <w:tc>
          <w:tcPr>
            <w:tcW w:w="6091" w:type="dxa"/>
            <w:tcBorders>
              <w:top w:val="single" w:color="auto" w:sz="4" w:space="0"/>
              <w:left w:val="single" w:color="auto" w:sz="4" w:space="0"/>
              <w:bottom w:val="single" w:color="auto" w:sz="4" w:space="0"/>
              <w:right w:val="single" w:color="auto" w:sz="4" w:space="0"/>
            </w:tcBorders>
            <w:shd w:val="clear" w:color="auto" w:fill="auto"/>
            <w:vAlign w:val="center"/>
          </w:tcPr>
          <w:p w:rsidRPr="00952D89" w:rsidR="009D08D3" w:rsidP="007A7F7B" w:rsidRDefault="009D08D3" w14:paraId="09FB9A8A" w14:textId="77777777">
            <w:pPr>
              <w:autoSpaceDE w:val="0"/>
              <w:autoSpaceDN w:val="0"/>
              <w:adjustRightInd w:val="0"/>
              <w:spacing w:after="0" w:line="276" w:lineRule="auto"/>
              <w:rPr>
                <w:rFonts w:cstheme="minorHAnsi"/>
              </w:rPr>
            </w:pPr>
            <w:r w:rsidRPr="00952D89">
              <w:rPr>
                <w:rFonts w:cstheme="minorHAnsi"/>
              </w:rPr>
              <w:t xml:space="preserve">j) Se ha valorado la importancia de la evaluación para corregir las desviaciones y mejorar la intervención. </w:t>
            </w:r>
          </w:p>
        </w:tc>
        <w:tc>
          <w:tcPr>
            <w:tcW w:w="850" w:type="dxa"/>
            <w:tcBorders>
              <w:top w:val="single" w:color="auto" w:sz="4" w:space="0"/>
              <w:left w:val="single" w:color="auto" w:sz="4" w:space="0"/>
              <w:bottom w:val="single" w:color="auto" w:sz="4" w:space="0"/>
              <w:right w:val="single" w:color="auto" w:sz="4" w:space="0"/>
            </w:tcBorders>
          </w:tcPr>
          <w:p w:rsidRPr="00952D89" w:rsidR="009D08D3" w:rsidP="007A7F7B" w:rsidRDefault="009D08D3" w14:paraId="14644CF1" w14:textId="77777777">
            <w:pPr>
              <w:autoSpaceDE w:val="0"/>
              <w:autoSpaceDN w:val="0"/>
              <w:adjustRightInd w:val="0"/>
              <w:spacing w:after="0" w:line="276" w:lineRule="auto"/>
              <w:rPr>
                <w:rFonts w:cstheme="minorHAnsi"/>
                <w:lang w:val="es-ES_tradnl"/>
              </w:rPr>
            </w:pPr>
            <w:r w:rsidRPr="00952D89">
              <w:rPr>
                <w:rFonts w:eastAsia="Times New Roman" w:cstheme="minorHAnsi"/>
              </w:rPr>
              <w:t>1 y 3</w:t>
            </w:r>
          </w:p>
        </w:tc>
        <w:tc>
          <w:tcPr>
            <w:tcW w:w="992" w:type="dxa"/>
            <w:tcBorders>
              <w:top w:val="single" w:color="auto" w:sz="4" w:space="0"/>
              <w:left w:val="single" w:color="auto" w:sz="4" w:space="0"/>
              <w:bottom w:val="single" w:color="auto" w:sz="4" w:space="0"/>
              <w:right w:val="single" w:color="auto" w:sz="4" w:space="0"/>
            </w:tcBorders>
          </w:tcPr>
          <w:p w:rsidRPr="00952D89" w:rsidR="009D08D3" w:rsidP="007A7F7B" w:rsidRDefault="009D08D3" w14:paraId="66E884DA" w14:textId="77777777">
            <w:pPr>
              <w:autoSpaceDE w:val="0"/>
              <w:autoSpaceDN w:val="0"/>
              <w:adjustRightInd w:val="0"/>
              <w:spacing w:after="0" w:line="276" w:lineRule="auto"/>
              <w:rPr>
                <w:rFonts w:cstheme="minorHAnsi"/>
                <w:lang w:val="es-ES_tradnl"/>
              </w:rPr>
            </w:pPr>
            <w:r w:rsidRPr="00952D89">
              <w:rPr>
                <w:rFonts w:cstheme="minorHAnsi"/>
                <w:lang w:val="es-ES_tradnl"/>
              </w:rPr>
              <w:t>0,2</w:t>
            </w:r>
          </w:p>
        </w:tc>
        <w:tc>
          <w:tcPr>
            <w:tcW w:w="994" w:type="dxa"/>
            <w:tcBorders>
              <w:top w:val="single" w:color="auto" w:sz="4" w:space="0"/>
              <w:left w:val="single" w:color="auto" w:sz="4" w:space="0"/>
              <w:bottom w:val="single" w:color="auto" w:sz="4" w:space="0"/>
              <w:right w:val="single" w:color="auto" w:sz="4" w:space="0"/>
            </w:tcBorders>
            <w:shd w:val="clear" w:color="auto" w:fill="auto"/>
          </w:tcPr>
          <w:p w:rsidRPr="00952D89" w:rsidR="009D08D3" w:rsidP="007A7F7B" w:rsidRDefault="009D08D3" w14:paraId="013D8E18" w14:textId="77777777">
            <w:pPr>
              <w:autoSpaceDE w:val="0"/>
              <w:autoSpaceDN w:val="0"/>
              <w:adjustRightInd w:val="0"/>
              <w:spacing w:after="0" w:line="276" w:lineRule="auto"/>
              <w:rPr>
                <w:rFonts w:cstheme="minorHAnsi"/>
                <w:lang w:val="es-ES_tradnl"/>
              </w:rPr>
            </w:pPr>
            <w:r w:rsidRPr="00952D89">
              <w:rPr>
                <w:rFonts w:cstheme="minorHAnsi"/>
                <w:lang w:val="es-ES_tradnl"/>
              </w:rPr>
              <w:t>1º y 2º</w:t>
            </w:r>
          </w:p>
        </w:tc>
      </w:tr>
    </w:tbl>
    <w:p w:rsidR="2BE3C892" w:rsidP="2BE3C892" w:rsidRDefault="2BE3C892" w14:paraId="3FE2AAE1" w14:textId="6BF85179">
      <w:pPr>
        <w:spacing w:line="276" w:lineRule="auto"/>
        <w:jc w:val="both"/>
        <w:rPr>
          <w:rFonts w:ascii="Calibri" w:hAnsi="Calibri" w:eastAsia="Calibri" w:cs="Calibri"/>
          <w:b/>
          <w:bCs/>
        </w:rPr>
      </w:pPr>
    </w:p>
    <w:p w:rsidR="1705113E" w:rsidP="2BE3C892" w:rsidRDefault="1705113E" w14:paraId="498C7639" w14:textId="2D76D2A3">
      <w:pPr>
        <w:spacing w:line="276" w:lineRule="auto"/>
        <w:jc w:val="both"/>
      </w:pPr>
      <w:r w:rsidRPr="2BE3C892">
        <w:rPr>
          <w:rFonts w:ascii="Calibri" w:hAnsi="Calibri" w:eastAsia="Calibri" w:cs="Calibri"/>
          <w:b/>
          <w:bCs/>
          <w:u w:val="single"/>
        </w:rPr>
        <w:t>CRITERIOS DE CALIFICACIÓN</w:t>
      </w:r>
    </w:p>
    <w:p w:rsidR="1705113E" w:rsidP="2BE3C892" w:rsidRDefault="1705113E" w14:paraId="57913E70" w14:textId="3FD752BC">
      <w:pPr>
        <w:spacing w:before="120" w:after="120" w:line="276" w:lineRule="auto"/>
        <w:ind w:firstLine="426"/>
        <w:jc w:val="both"/>
      </w:pPr>
      <w:r w:rsidRPr="2BE3C892">
        <w:rPr>
          <w:rFonts w:ascii="Calibri" w:hAnsi="Calibri" w:eastAsia="Calibri" w:cs="Calibri"/>
        </w:rPr>
        <w:t xml:space="preserve">Se calificará la consecución de cada uno de los criterios de evaluación con un número entero de 0 a 10. Entendiéndose el 0 como un criterio que no se ha conseguido en absoluto y el 10 como plenamente conseguido. </w:t>
      </w:r>
    </w:p>
    <w:p w:rsidR="1705113E" w:rsidP="2BE3C892" w:rsidRDefault="1705113E" w14:paraId="55BF7674" w14:textId="74378400">
      <w:pPr>
        <w:spacing w:before="120" w:after="120" w:line="276" w:lineRule="auto"/>
        <w:ind w:firstLine="426"/>
        <w:jc w:val="both"/>
      </w:pPr>
      <w:r w:rsidRPr="386C506C" w:rsidR="73ACAEF3">
        <w:rPr>
          <w:rFonts w:ascii="Calibri" w:hAnsi="Calibri" w:eastAsia="Calibri" w:cs="Calibri"/>
        </w:rPr>
        <w:t xml:space="preserve">Para obtener la calificación de cada Resultado de Aprendizaje, se multiplicará la calificación de cada criterio de evaluación por su ponderación dividida por 10. El profesor/a siempre podrá seleccionar un numero de criterios de evaluación que desde su autonomía pedagógica considere básicos, (reflejados en la programación con antelación para el debido conocimiento del alumno). Estos criterios deben ser superados con una calificación superior o igual a 5 para poder hacer media con el resto de los criterios que conforman el RA. </w:t>
      </w:r>
    </w:p>
    <w:p w:rsidR="1705113E" w:rsidP="2BE3C892" w:rsidRDefault="1705113E" w14:paraId="332E136C" w14:textId="2E36A2A0">
      <w:pPr>
        <w:spacing w:before="120" w:after="120" w:line="276" w:lineRule="auto"/>
        <w:ind w:firstLine="426"/>
        <w:jc w:val="both"/>
      </w:pPr>
      <w:r w:rsidRPr="2BE3C892">
        <w:rPr>
          <w:rFonts w:ascii="Calibri" w:hAnsi="Calibri" w:eastAsia="Calibri" w:cs="Calibri"/>
        </w:rPr>
        <w:t>La calificación final se obtendrá sumando la calificación de cada Resultado de Aprendizaje.</w:t>
      </w:r>
    </w:p>
    <w:p w:rsidR="1705113E" w:rsidP="2BE3C892" w:rsidRDefault="1705113E" w14:paraId="4F30EAE0" w14:textId="1A3524DA">
      <w:pPr>
        <w:spacing w:before="120" w:after="120" w:line="276" w:lineRule="auto"/>
        <w:ind w:firstLine="426"/>
        <w:jc w:val="both"/>
      </w:pPr>
      <w:r w:rsidRPr="2BE3C892">
        <w:rPr>
          <w:rFonts w:ascii="Calibri" w:hAnsi="Calibri" w:eastAsia="Calibri" w:cs="Calibri"/>
        </w:rPr>
        <w:t>Para obtener una evaluación positiva en el módulo:</w:t>
      </w:r>
    </w:p>
    <w:p w:rsidR="1705113E" w:rsidP="004C4AD8" w:rsidRDefault="1705113E" w14:paraId="3AE5D668" w14:textId="77FB826E">
      <w:pPr>
        <w:pStyle w:val="Prrafodelista"/>
        <w:numPr>
          <w:ilvl w:val="0"/>
          <w:numId w:val="50"/>
        </w:numPr>
        <w:spacing w:after="0"/>
        <w:jc w:val="both"/>
        <w:rPr>
          <w:rFonts w:ascii="Calibri" w:hAnsi="Calibri" w:eastAsia="Calibri" w:cs="Calibri"/>
        </w:rPr>
      </w:pPr>
      <w:r w:rsidRPr="2BE3C892">
        <w:rPr>
          <w:rFonts w:ascii="Calibri" w:hAnsi="Calibri" w:eastAsia="Calibri" w:cs="Calibri"/>
        </w:rPr>
        <w:t>La calificación deberá ser igual o superior a 5 puntos.</w:t>
      </w:r>
    </w:p>
    <w:p w:rsidR="1705113E" w:rsidP="004C4AD8" w:rsidRDefault="1705113E" w14:paraId="2F6DBAB2" w14:textId="37A11AEF">
      <w:pPr>
        <w:pStyle w:val="Prrafodelista"/>
        <w:numPr>
          <w:ilvl w:val="0"/>
          <w:numId w:val="50"/>
        </w:numPr>
        <w:spacing w:after="0"/>
        <w:jc w:val="both"/>
        <w:rPr>
          <w:rFonts w:ascii="Calibri" w:hAnsi="Calibri" w:eastAsia="Calibri" w:cs="Calibri"/>
        </w:rPr>
      </w:pPr>
      <w:r w:rsidRPr="2BE3C892">
        <w:rPr>
          <w:rFonts w:ascii="Calibri" w:hAnsi="Calibri" w:eastAsia="Calibri" w:cs="Calibri"/>
        </w:rPr>
        <w:t xml:space="preserve">Las calificaciones, tanto las correspondientes a cada evaluación parcial como a la final, se formularán en cifras de 1 a 10 sin decimales. </w:t>
      </w:r>
    </w:p>
    <w:p w:rsidR="1705113E" w:rsidP="004C4AD8" w:rsidRDefault="1705113E" w14:paraId="5906D0C0" w14:textId="20DDFE35">
      <w:pPr>
        <w:pStyle w:val="Prrafodelista"/>
        <w:numPr>
          <w:ilvl w:val="0"/>
          <w:numId w:val="50"/>
        </w:numPr>
        <w:spacing w:after="0"/>
        <w:jc w:val="both"/>
        <w:rPr>
          <w:rFonts w:ascii="Calibri" w:hAnsi="Calibri" w:eastAsia="Calibri" w:cs="Calibri"/>
        </w:rPr>
      </w:pPr>
      <w:r w:rsidRPr="2BE3C892">
        <w:rPr>
          <w:rFonts w:ascii="Calibri" w:hAnsi="Calibri" w:eastAsia="Calibri" w:cs="Calibri"/>
        </w:rPr>
        <w:t xml:space="preserve">La asistencia a clase, la realización de los trabajos y la entrega de proyectos serán obligatorias. </w:t>
      </w:r>
    </w:p>
    <w:p w:rsidR="1705113E" w:rsidP="004C4AD8" w:rsidRDefault="1705113E" w14:paraId="2BE171D5" w14:textId="1784804B">
      <w:pPr>
        <w:pStyle w:val="Prrafodelista"/>
        <w:numPr>
          <w:ilvl w:val="0"/>
          <w:numId w:val="50"/>
        </w:numPr>
        <w:spacing w:after="0"/>
        <w:jc w:val="both"/>
        <w:rPr>
          <w:rFonts w:ascii="Calibri" w:hAnsi="Calibri" w:eastAsia="Calibri" w:cs="Calibri"/>
        </w:rPr>
      </w:pPr>
      <w:r w:rsidRPr="2BE3C892">
        <w:rPr>
          <w:rFonts w:ascii="Calibri" w:hAnsi="Calibri" w:eastAsia="Calibri" w:cs="Calibri"/>
        </w:rPr>
        <w:t>La entrega de trabajos es un requisito indispensable para realizar los parciales o exámenes.</w:t>
      </w:r>
    </w:p>
    <w:p w:rsidR="1705113E" w:rsidP="004C4AD8" w:rsidRDefault="1705113E" w14:paraId="0E2D1CAE" w14:textId="18E72B7C">
      <w:pPr>
        <w:pStyle w:val="Prrafodelista"/>
        <w:numPr>
          <w:ilvl w:val="0"/>
          <w:numId w:val="50"/>
        </w:numPr>
        <w:spacing w:after="0"/>
        <w:jc w:val="both"/>
        <w:rPr>
          <w:rFonts w:ascii="Calibri" w:hAnsi="Calibri" w:eastAsia="Calibri" w:cs="Calibri"/>
        </w:rPr>
      </w:pPr>
      <w:r w:rsidRPr="386C506C" w:rsidR="73ACAEF3">
        <w:rPr>
          <w:rFonts w:ascii="Calibri" w:hAnsi="Calibri" w:eastAsia="Calibri" w:cs="Calibri"/>
        </w:rPr>
        <w:t>La aplicación del proceso de evaluación continua del alumnado exige el seguimiento regular del</w:t>
      </w:r>
      <w:r w:rsidRPr="386C506C" w:rsidR="73ACAEF3">
        <w:rPr>
          <w:rFonts w:ascii="Calibri" w:hAnsi="Calibri" w:eastAsia="Calibri" w:cs="Calibri"/>
          <w:i w:val="1"/>
          <w:iCs w:val="1"/>
        </w:rPr>
        <w:t xml:space="preserve"> </w:t>
      </w:r>
      <w:r w:rsidRPr="386C506C" w:rsidR="73ACAEF3">
        <w:rPr>
          <w:rFonts w:ascii="Calibri" w:hAnsi="Calibri" w:eastAsia="Calibri" w:cs="Calibri"/>
        </w:rPr>
        <w:t>alumnado de las actividades programadas. Una ausencia injustificada inferior al 2</w:t>
      </w:r>
      <w:r w:rsidRPr="386C506C" w:rsidR="5192636B">
        <w:rPr>
          <w:rFonts w:ascii="Calibri" w:hAnsi="Calibri" w:eastAsia="Calibri" w:cs="Calibri"/>
        </w:rPr>
        <w:t>5</w:t>
      </w:r>
      <w:r w:rsidRPr="386C506C" w:rsidR="73ACAEF3">
        <w:rPr>
          <w:rFonts w:ascii="Calibri" w:hAnsi="Calibri" w:eastAsia="Calibri" w:cs="Calibri"/>
        </w:rPr>
        <w:t xml:space="preserve">% de las horas de duración del módulo profesional supondrá la pérdida del derecho a la evaluación continua. </w:t>
      </w:r>
    </w:p>
    <w:p w:rsidR="1705113E" w:rsidP="004C4AD8" w:rsidRDefault="1705113E" w14:paraId="54BA6809" w14:textId="6A1474AB">
      <w:pPr>
        <w:pStyle w:val="Prrafodelista"/>
        <w:numPr>
          <w:ilvl w:val="0"/>
          <w:numId w:val="50"/>
        </w:numPr>
        <w:spacing w:after="0"/>
        <w:jc w:val="both"/>
        <w:rPr>
          <w:rFonts w:ascii="Calibri" w:hAnsi="Calibri" w:eastAsia="Calibri" w:cs="Calibri"/>
        </w:rPr>
      </w:pPr>
      <w:r w:rsidRPr="2BE3C892">
        <w:rPr>
          <w:rFonts w:ascii="Calibri" w:hAnsi="Calibri" w:eastAsia="Calibri" w:cs="Calibri"/>
        </w:rPr>
        <w:t xml:space="preserve">Se justificarán faltas de asistencia siempre que el alumno/a presente su correspondiente justificante oficial, nunca fotocopia, en el plazo de 5 días hábiles una vez incorporado a clase. Se contemplan los siguientes motivos: </w:t>
      </w:r>
    </w:p>
    <w:p w:rsidR="1705113E" w:rsidP="004C4AD8" w:rsidRDefault="1705113E" w14:paraId="0A71BC2A" w14:textId="5D2B7D84">
      <w:pPr>
        <w:pStyle w:val="Prrafodelista"/>
        <w:numPr>
          <w:ilvl w:val="0"/>
          <w:numId w:val="49"/>
        </w:numPr>
        <w:spacing w:after="0"/>
        <w:jc w:val="both"/>
        <w:rPr>
          <w:rFonts w:ascii="Calibri" w:hAnsi="Calibri" w:eastAsia="Calibri" w:cs="Calibri"/>
        </w:rPr>
      </w:pPr>
      <w:r w:rsidRPr="2BE3C892">
        <w:rPr>
          <w:rFonts w:ascii="Calibri" w:hAnsi="Calibri" w:eastAsia="Calibri" w:cs="Calibri"/>
        </w:rPr>
        <w:t xml:space="preserve">Enfermedades y reconocimientos médicos. </w:t>
      </w:r>
    </w:p>
    <w:p w:rsidR="1705113E" w:rsidP="004C4AD8" w:rsidRDefault="1705113E" w14:paraId="26072452" w14:textId="4E6D12C9">
      <w:pPr>
        <w:pStyle w:val="Prrafodelista"/>
        <w:numPr>
          <w:ilvl w:val="0"/>
          <w:numId w:val="49"/>
        </w:numPr>
        <w:spacing w:after="0"/>
        <w:jc w:val="both"/>
        <w:rPr>
          <w:rFonts w:ascii="Calibri" w:hAnsi="Calibri" w:eastAsia="Calibri" w:cs="Calibri"/>
        </w:rPr>
      </w:pPr>
      <w:r w:rsidRPr="2BE3C892">
        <w:rPr>
          <w:rFonts w:ascii="Calibri" w:hAnsi="Calibri" w:eastAsia="Calibri" w:cs="Calibri"/>
        </w:rPr>
        <w:t xml:space="preserve">Diagnóstico médico que obligue a reposo. </w:t>
      </w:r>
    </w:p>
    <w:p w:rsidR="1705113E" w:rsidP="004C4AD8" w:rsidRDefault="1705113E" w14:paraId="1C9AD4EF" w14:textId="789720BC">
      <w:pPr>
        <w:pStyle w:val="Prrafodelista"/>
        <w:numPr>
          <w:ilvl w:val="0"/>
          <w:numId w:val="49"/>
        </w:numPr>
        <w:spacing w:after="0"/>
        <w:jc w:val="both"/>
        <w:rPr>
          <w:rFonts w:ascii="Calibri" w:hAnsi="Calibri" w:eastAsia="Calibri" w:cs="Calibri"/>
        </w:rPr>
      </w:pPr>
      <w:r w:rsidRPr="2BE3C892">
        <w:rPr>
          <w:rFonts w:ascii="Calibri" w:hAnsi="Calibri" w:eastAsia="Calibri" w:cs="Calibri"/>
        </w:rPr>
        <w:t xml:space="preserve">Exámenes oficiales. </w:t>
      </w:r>
    </w:p>
    <w:p w:rsidR="1705113E" w:rsidP="004C4AD8" w:rsidRDefault="1705113E" w14:paraId="0004D990" w14:textId="11E057F9">
      <w:pPr>
        <w:pStyle w:val="Prrafodelista"/>
        <w:numPr>
          <w:ilvl w:val="0"/>
          <w:numId w:val="49"/>
        </w:numPr>
        <w:spacing w:after="0"/>
        <w:jc w:val="both"/>
        <w:rPr>
          <w:rFonts w:ascii="Calibri" w:hAnsi="Calibri" w:eastAsia="Calibri" w:cs="Calibri"/>
        </w:rPr>
      </w:pPr>
      <w:r w:rsidRPr="2BE3C892">
        <w:rPr>
          <w:rFonts w:ascii="Calibri" w:hAnsi="Calibri" w:eastAsia="Calibri" w:cs="Calibri"/>
        </w:rPr>
        <w:t>Juzgado.</w:t>
      </w:r>
    </w:p>
    <w:p w:rsidR="1705113E" w:rsidP="004C4AD8" w:rsidRDefault="1705113E" w14:paraId="3B6E5EB6" w14:textId="41A3E05F">
      <w:pPr>
        <w:pStyle w:val="Prrafodelista"/>
        <w:numPr>
          <w:ilvl w:val="0"/>
          <w:numId w:val="49"/>
        </w:numPr>
        <w:spacing w:after="0"/>
        <w:jc w:val="both"/>
        <w:rPr>
          <w:rFonts w:ascii="Calibri" w:hAnsi="Calibri" w:eastAsia="Calibri" w:cs="Calibri"/>
        </w:rPr>
      </w:pPr>
      <w:r w:rsidRPr="2BE3C892">
        <w:rPr>
          <w:rFonts w:ascii="Calibri" w:hAnsi="Calibri" w:eastAsia="Calibri" w:cs="Calibri"/>
        </w:rPr>
        <w:t>Accidentes.</w:t>
      </w:r>
    </w:p>
    <w:p w:rsidR="1705113E" w:rsidP="004C4AD8" w:rsidRDefault="1705113E" w14:paraId="2CBEE256" w14:textId="2EB3DD33">
      <w:pPr>
        <w:pStyle w:val="Prrafodelista"/>
        <w:numPr>
          <w:ilvl w:val="0"/>
          <w:numId w:val="49"/>
        </w:numPr>
        <w:spacing w:after="0"/>
        <w:jc w:val="both"/>
        <w:rPr>
          <w:rFonts w:ascii="Calibri" w:hAnsi="Calibri" w:eastAsia="Calibri" w:cs="Calibri"/>
        </w:rPr>
      </w:pPr>
      <w:r w:rsidRPr="2BE3C892">
        <w:rPr>
          <w:rFonts w:ascii="Calibri" w:hAnsi="Calibri" w:eastAsia="Calibri" w:cs="Calibri"/>
        </w:rPr>
        <w:t xml:space="preserve">Ingreso familiar (3 días si es dentro de la misma localidad de residencia y 5 días si el ingreso no fuese en la localidad de residencia) </w:t>
      </w:r>
    </w:p>
    <w:p w:rsidR="1705113E" w:rsidP="004C4AD8" w:rsidRDefault="1705113E" w14:paraId="3652AB6E" w14:textId="5A11E824">
      <w:pPr>
        <w:pStyle w:val="Prrafodelista"/>
        <w:numPr>
          <w:ilvl w:val="0"/>
          <w:numId w:val="50"/>
        </w:numPr>
        <w:spacing w:after="0"/>
        <w:jc w:val="both"/>
        <w:rPr>
          <w:rFonts w:ascii="Calibri" w:hAnsi="Calibri" w:eastAsia="Calibri" w:cs="Calibri"/>
        </w:rPr>
      </w:pPr>
      <w:r w:rsidRPr="2BE3C892">
        <w:rPr>
          <w:rFonts w:ascii="Calibri" w:hAnsi="Calibri" w:eastAsia="Calibri" w:cs="Calibri"/>
        </w:rPr>
        <w:t xml:space="preserve">Los alumnos y alumnas que hayan perdido la evaluación continua tendrán derecho a la realización de una prueba objetiva que se calificará en la sesión de evaluación primera ordinaria. Si en esta primera ordinaria la calificación fuera negativa tendrán derecho a una segunda prueba objetiva correspondiente a la segunda convocatoria ordinaria. </w:t>
      </w:r>
    </w:p>
    <w:p w:rsidR="1705113E" w:rsidP="004C4AD8" w:rsidRDefault="1705113E" w14:paraId="28956E0E" w14:textId="76B0543E">
      <w:pPr>
        <w:pStyle w:val="Prrafodelista"/>
        <w:numPr>
          <w:ilvl w:val="0"/>
          <w:numId w:val="50"/>
        </w:numPr>
        <w:spacing w:after="0"/>
        <w:jc w:val="both"/>
        <w:rPr>
          <w:rFonts w:ascii="Calibri" w:hAnsi="Calibri" w:eastAsia="Calibri" w:cs="Calibri"/>
        </w:rPr>
      </w:pPr>
      <w:r w:rsidRPr="2BE3C892">
        <w:rPr>
          <w:rFonts w:ascii="Calibri" w:hAnsi="Calibri" w:eastAsia="Calibri" w:cs="Calibri"/>
        </w:rPr>
        <w:t xml:space="preserve">Los alumnos y alumnas que por algunas de las causas expuestas anteriormente (causas justificadas) coincidiendo con la primera ordinaria no puedan asistir a la prueba objetiva, el profesor/a le realizara el examen correspondiente previa presentación del justificante. </w:t>
      </w:r>
    </w:p>
    <w:p w:rsidR="1705113E" w:rsidP="2BE3C892" w:rsidRDefault="1705113E" w14:paraId="50660DF5" w14:textId="3179EEFA">
      <w:pPr>
        <w:spacing w:before="120" w:after="120" w:line="276" w:lineRule="auto"/>
        <w:ind w:firstLine="426"/>
        <w:jc w:val="both"/>
        <w:rPr>
          <w:rFonts w:ascii="Calibri" w:hAnsi="Calibri" w:eastAsia="Calibri" w:cs="Calibri"/>
        </w:rPr>
      </w:pPr>
      <w:r w:rsidRPr="2BE3C892">
        <w:rPr>
          <w:rFonts w:ascii="Calibri" w:hAnsi="Calibri" w:eastAsia="Calibri" w:cs="Calibri"/>
        </w:rPr>
        <w:t>Se contemplan también las siguientes circunstancias:</w:t>
      </w:r>
    </w:p>
    <w:p w:rsidR="1705113E" w:rsidP="004C4AD8" w:rsidRDefault="1705113E" w14:paraId="11E587D4" w14:textId="7A45FCDE">
      <w:pPr>
        <w:pStyle w:val="Prrafodelista"/>
        <w:numPr>
          <w:ilvl w:val="0"/>
          <w:numId w:val="48"/>
        </w:numPr>
        <w:spacing w:after="0"/>
        <w:jc w:val="both"/>
        <w:rPr>
          <w:rFonts w:ascii="Calibri" w:hAnsi="Calibri" w:eastAsia="Calibri" w:cs="Calibri"/>
        </w:rPr>
      </w:pPr>
      <w:r w:rsidRPr="2BE3C892">
        <w:rPr>
          <w:rFonts w:ascii="Calibri" w:hAnsi="Calibri" w:eastAsia="Calibri" w:cs="Calibri"/>
        </w:rPr>
        <w:t>Cuando las pruebas sean escritas, los alumnos sólo podrán utilizar el material que el profesor estime oportuno para cada una de ellas.</w:t>
      </w:r>
    </w:p>
    <w:p w:rsidR="1705113E" w:rsidP="004C4AD8" w:rsidRDefault="1705113E" w14:paraId="3713C395" w14:textId="56934895">
      <w:pPr>
        <w:pStyle w:val="Prrafodelista"/>
        <w:numPr>
          <w:ilvl w:val="0"/>
          <w:numId w:val="48"/>
        </w:numPr>
        <w:spacing w:after="0"/>
        <w:jc w:val="both"/>
        <w:rPr>
          <w:rFonts w:ascii="Calibri" w:hAnsi="Calibri" w:eastAsia="Calibri" w:cs="Calibri"/>
        </w:rPr>
      </w:pPr>
      <w:r w:rsidRPr="2BE3C892">
        <w:rPr>
          <w:rFonts w:ascii="Calibri" w:hAnsi="Calibri" w:eastAsia="Calibri" w:cs="Calibri"/>
        </w:rPr>
        <w:t>Los alumnos que sean sorprendidos utilizando material no autorizado expresamente por el profesor o copiando en una prueba tendrán una calificación de 0 (cero) en dicha prueba.</w:t>
      </w:r>
    </w:p>
    <w:p w:rsidR="1705113E" w:rsidP="004C4AD8" w:rsidRDefault="1705113E" w14:paraId="2DBEA14B" w14:textId="3A960190">
      <w:pPr>
        <w:pStyle w:val="Prrafodelista"/>
        <w:numPr>
          <w:ilvl w:val="0"/>
          <w:numId w:val="48"/>
        </w:numPr>
        <w:spacing w:after="0"/>
        <w:jc w:val="both"/>
        <w:rPr>
          <w:rFonts w:ascii="Calibri" w:hAnsi="Calibri" w:eastAsia="Calibri" w:cs="Calibri"/>
        </w:rPr>
      </w:pPr>
      <w:r w:rsidRPr="2BE3C892">
        <w:rPr>
          <w:rFonts w:ascii="Calibri" w:hAnsi="Calibri" w:eastAsia="Calibri" w:cs="Calibri"/>
        </w:rPr>
        <w:t>Los alumnos que, durante una prueba con ordenador, sean sorprendidos navegando por la red o utilicen cualquier soporte de almacenamiento sin autorización tendrán una calificación de 0 (cero) en la prueba.</w:t>
      </w:r>
    </w:p>
    <w:p w:rsidR="1705113E" w:rsidP="2BE3C892" w:rsidRDefault="1705113E" w14:paraId="4BEB368D" w14:textId="2DB11662">
      <w:pPr>
        <w:spacing w:before="120" w:after="120" w:line="276" w:lineRule="auto"/>
        <w:jc w:val="both"/>
        <w:rPr>
          <w:rFonts w:ascii="Calibri" w:hAnsi="Calibri" w:eastAsia="Calibri" w:cs="Calibri"/>
        </w:rPr>
      </w:pPr>
      <w:r w:rsidRPr="2BE3C892">
        <w:rPr>
          <w:rFonts w:ascii="Calibri" w:hAnsi="Calibri" w:eastAsia="Calibri" w:cs="Calibri"/>
          <w:sz w:val="28"/>
          <w:szCs w:val="28"/>
        </w:rPr>
        <w:t xml:space="preserve"> </w:t>
      </w:r>
      <w:r w:rsidRPr="2BE3C892">
        <w:rPr>
          <w:rFonts w:ascii="Calibri" w:hAnsi="Calibri" w:eastAsia="Calibri" w:cs="Calibri"/>
        </w:rPr>
        <w:t xml:space="preserve">En estos casos, los alumnos deberán recuperar la prueba calificada con cero en la primera evaluación ordinaria. </w:t>
      </w:r>
    </w:p>
    <w:p w:rsidR="1705113E" w:rsidP="2BE3C892" w:rsidRDefault="1705113E" w14:paraId="3A0FB03A" w14:textId="17CD01F6">
      <w:pPr>
        <w:spacing w:before="120" w:after="120" w:line="276" w:lineRule="auto"/>
        <w:ind w:firstLine="708"/>
        <w:jc w:val="both"/>
      </w:pPr>
      <w:r w:rsidRPr="2BE3C892">
        <w:rPr>
          <w:rFonts w:ascii="Calibri" w:hAnsi="Calibri" w:eastAsia="Calibri" w:cs="Calibri"/>
        </w:rPr>
        <w:t xml:space="preserve"> </w:t>
      </w:r>
    </w:p>
    <w:p w:rsidR="1705113E" w:rsidP="2BE3C892" w:rsidRDefault="1705113E" w14:paraId="6D35F993" w14:textId="596B8974">
      <w:pPr>
        <w:spacing w:after="0" w:line="276" w:lineRule="auto"/>
        <w:jc w:val="both"/>
      </w:pPr>
      <w:r w:rsidRPr="2BE3C892">
        <w:rPr>
          <w:rFonts w:ascii="Calibri" w:hAnsi="Calibri" w:eastAsia="Calibri" w:cs="Calibri"/>
          <w:b/>
          <w:bCs/>
          <w:u w:val="single"/>
        </w:rPr>
        <w:t>CRITERIOS DE RECUPERACIÓN</w:t>
      </w:r>
    </w:p>
    <w:p w:rsidR="1705113E" w:rsidP="2BE3C892" w:rsidRDefault="1705113E" w14:paraId="3E4F46BF" w14:textId="6CF12CAF">
      <w:pPr>
        <w:spacing w:before="120" w:after="120" w:line="276" w:lineRule="auto"/>
        <w:ind w:firstLine="360"/>
        <w:jc w:val="both"/>
      </w:pPr>
      <w:r w:rsidRPr="2BE3C892">
        <w:rPr>
          <w:rFonts w:ascii="Calibri" w:hAnsi="Calibri" w:eastAsia="Calibri" w:cs="Calibri"/>
        </w:rPr>
        <w:t>La presente programación contempla medidas para la recuperación de resultados de aprendizaje y módulos completos:</w:t>
      </w:r>
    </w:p>
    <w:p w:rsidR="1705113E" w:rsidP="004C4AD8" w:rsidRDefault="1705113E" w14:paraId="3B03F69A" w14:textId="7C1FAE8F">
      <w:pPr>
        <w:pStyle w:val="Prrafodelista"/>
        <w:numPr>
          <w:ilvl w:val="0"/>
          <w:numId w:val="111"/>
        </w:numPr>
        <w:spacing w:after="0" w:line="276" w:lineRule="auto"/>
        <w:jc w:val="both"/>
        <w:rPr>
          <w:rFonts w:ascii="Calibri" w:hAnsi="Calibri" w:eastAsia="Calibri" w:cs="Calibri"/>
        </w:rPr>
      </w:pPr>
      <w:r w:rsidRPr="2BE3C892">
        <w:rPr>
          <w:rFonts w:ascii="Calibri" w:hAnsi="Calibri" w:eastAsia="Calibri" w:cs="Calibri"/>
        </w:rPr>
        <w:t xml:space="preserve">Cuando un alumno/a suspenda uno o varios resultados de aprendizaje (RA), realizara una prueba objetiva (convocatoria primera ordinaria) que abarque dichos RA no superados. Será necesario obtener una calificación de 5 o más. Cuando una alumna/o suspenda la primera evaluación ordinaria, será convocada/o a la segunda evaluación ordinaria. </w:t>
      </w:r>
    </w:p>
    <w:p w:rsidR="1705113E" w:rsidP="004C4AD8" w:rsidRDefault="1705113E" w14:paraId="7909D168" w14:textId="3F4FABB9">
      <w:pPr>
        <w:pStyle w:val="Prrafodelista"/>
        <w:numPr>
          <w:ilvl w:val="0"/>
          <w:numId w:val="111"/>
        </w:numPr>
        <w:spacing w:after="0" w:line="276" w:lineRule="auto"/>
        <w:jc w:val="both"/>
        <w:rPr>
          <w:rFonts w:ascii="Calibri" w:hAnsi="Calibri" w:eastAsia="Calibri" w:cs="Calibri"/>
        </w:rPr>
      </w:pPr>
      <w:r w:rsidRPr="2BE3C892">
        <w:rPr>
          <w:rFonts w:ascii="Calibri" w:hAnsi="Calibri" w:eastAsia="Calibri" w:cs="Calibri"/>
        </w:rPr>
        <w:t>Los alumnos/as que en la segunda evaluación ordinaria han obtenido una calificación negativa, deberán volver a matricularse del módulo correspondiente. Las alumnas/os deberán de ponerse en contacto con el profesor/a encargado/a de impartir el módulo en ese nuevo curso y este/a deberá elaborar un Plan de Trabajo (PT) para dicho alumnado, el cual será entregado en mano o de forma telemática, y junto con la prueba objetiva se calificará en la primera evaluación ordinaria del segundo curso. (marzo)</w:t>
      </w:r>
    </w:p>
    <w:p w:rsidR="1705113E" w:rsidP="004C4AD8" w:rsidRDefault="1705113E" w14:paraId="1A3DC692" w14:textId="2A25A292">
      <w:pPr>
        <w:pStyle w:val="Prrafodelista"/>
        <w:numPr>
          <w:ilvl w:val="0"/>
          <w:numId w:val="111"/>
        </w:numPr>
        <w:spacing w:after="0" w:line="276" w:lineRule="auto"/>
        <w:jc w:val="both"/>
        <w:rPr>
          <w:rFonts w:ascii="Calibri" w:hAnsi="Calibri" w:eastAsia="Calibri" w:cs="Calibri"/>
        </w:rPr>
      </w:pPr>
      <w:r w:rsidRPr="2BE3C892">
        <w:rPr>
          <w:rFonts w:ascii="Calibri" w:hAnsi="Calibri" w:eastAsia="Calibri" w:cs="Calibri"/>
        </w:rPr>
        <w:t>Cada módulo profesional podrá ser objeto de evaluación en cuatro convocatorias ordinarias, excepto el de Formación en Centros de Trabajo que lo será en dos. La matrícula de un curso implica el derecho a la evaluación de módulos en dos convocatorias ordinarias.</w:t>
      </w:r>
    </w:p>
    <w:p w:rsidR="2BE3C892" w:rsidP="2BE3C892" w:rsidRDefault="2BE3C892" w14:paraId="3F92BBC9" w14:textId="257A9C93">
      <w:pPr>
        <w:spacing w:after="0" w:line="276" w:lineRule="auto"/>
        <w:jc w:val="both"/>
        <w:rPr>
          <w:rFonts w:ascii="Calibri" w:hAnsi="Calibri" w:eastAsia="Calibri" w:cs="Calibri"/>
        </w:rPr>
      </w:pPr>
    </w:p>
    <w:p w:rsidR="4D3C41BD" w:rsidP="004C4AD8" w:rsidRDefault="4D3C41BD" w14:paraId="2F42F746" w14:textId="5B7B8259">
      <w:pPr>
        <w:pStyle w:val="Prrafodelista"/>
        <w:numPr>
          <w:ilvl w:val="0"/>
          <w:numId w:val="115"/>
        </w:numPr>
        <w:jc w:val="both"/>
        <w:rPr>
          <w:sz w:val="28"/>
          <w:szCs w:val="28"/>
        </w:rPr>
      </w:pPr>
      <w:r w:rsidRPr="2BE3C892">
        <w:rPr>
          <w:sz w:val="28"/>
          <w:szCs w:val="28"/>
        </w:rPr>
        <w:t>INTERVENCIÓN CON</w:t>
      </w:r>
      <w:r w:rsidRPr="2BE3C892" w:rsidR="00040A5A">
        <w:rPr>
          <w:sz w:val="28"/>
          <w:szCs w:val="28"/>
        </w:rPr>
        <w:t xml:space="preserve"> FAMILIAS Y </w:t>
      </w:r>
      <w:r w:rsidRPr="2BE3C892" w:rsidR="61A0D47E">
        <w:rPr>
          <w:sz w:val="28"/>
          <w:szCs w:val="28"/>
        </w:rPr>
        <w:t xml:space="preserve">ATENCIÓN A </w:t>
      </w:r>
      <w:r w:rsidRPr="2BE3C892" w:rsidR="00040A5A">
        <w:rPr>
          <w:sz w:val="28"/>
          <w:szCs w:val="28"/>
        </w:rPr>
        <w:t>MENORES EN RIESGO</w:t>
      </w:r>
    </w:p>
    <w:p w:rsidR="35AB8057" w:rsidP="2BE3C892" w:rsidRDefault="35AB8057" w14:paraId="0FE2CBCF" w14:textId="47BE4497">
      <w:pPr>
        <w:spacing w:after="240" w:line="257" w:lineRule="auto"/>
        <w:jc w:val="both"/>
      </w:pPr>
      <w:r w:rsidRPr="2BE3C892">
        <w:rPr>
          <w:rFonts w:ascii="Calibri" w:hAnsi="Calibri" w:eastAsia="Calibri" w:cs="Calibri"/>
        </w:rPr>
        <w:t xml:space="preserve">Las tablas siguientes muestran cómo se organizan en Resultados de Aprendizaje y Criterios de Evaluación cada Unidad didáctica. </w:t>
      </w:r>
    </w:p>
    <w:tbl>
      <w:tblPr>
        <w:tblW w:w="0" w:type="auto"/>
        <w:tblLayout w:type="fixed"/>
        <w:tblLook w:val="04A0" w:firstRow="1" w:lastRow="0" w:firstColumn="1" w:lastColumn="0" w:noHBand="0" w:noVBand="1"/>
      </w:tblPr>
      <w:tblGrid>
        <w:gridCol w:w="1125"/>
        <w:gridCol w:w="7215"/>
      </w:tblGrid>
      <w:tr w:rsidR="2BE3C892" w:rsidTr="2BE3C892" w14:paraId="68C42600" w14:textId="77777777">
        <w:trPr>
          <w:trHeight w:val="570"/>
        </w:trPr>
        <w:tc>
          <w:tcPr>
            <w:tcW w:w="8340" w:type="dxa"/>
            <w:gridSpan w:val="2"/>
            <w:tcBorders>
              <w:top w:val="single" w:color="4089AE" w:sz="12" w:space="0"/>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50A819A9" w14:textId="4C802CA0">
            <w:pPr>
              <w:spacing w:before="120"/>
              <w:jc w:val="both"/>
            </w:pPr>
            <w:r w:rsidRPr="2BE3C892">
              <w:rPr>
                <w:rFonts w:ascii="Calibri" w:hAnsi="Calibri" w:eastAsia="Calibri" w:cs="Calibri"/>
                <w:b/>
                <w:bCs/>
                <w:color w:val="000000" w:themeColor="text1"/>
                <w:sz w:val="24"/>
                <w:szCs w:val="24"/>
              </w:rPr>
              <w:t>Resultado Aprendizaje 1 (RA1)</w:t>
            </w:r>
          </w:p>
        </w:tc>
      </w:tr>
      <w:tr w:rsidR="2BE3C892" w:rsidTr="2BE3C892" w14:paraId="04818458" w14:textId="77777777">
        <w:trPr>
          <w:trHeight w:val="570"/>
        </w:trPr>
        <w:tc>
          <w:tcPr>
            <w:tcW w:w="8340" w:type="dxa"/>
            <w:gridSpan w:val="2"/>
            <w:tcBorders>
              <w:top w:val="single" w:color="4089AE" w:sz="12" w:space="0"/>
              <w:left w:val="single" w:color="4089AE" w:sz="12" w:space="0"/>
              <w:bottom w:val="single" w:color="4089AE" w:sz="12" w:space="0"/>
              <w:right w:val="single" w:color="4089AE" w:sz="12" w:space="0"/>
            </w:tcBorders>
            <w:shd w:val="clear" w:color="auto" w:fill="FFFFFF" w:themeFill="background1"/>
            <w:tcMar>
              <w:left w:w="115" w:type="dxa"/>
              <w:right w:w="115" w:type="dxa"/>
            </w:tcMar>
            <w:vAlign w:val="center"/>
          </w:tcPr>
          <w:p w:rsidR="2BE3C892" w:rsidP="2BE3C892" w:rsidRDefault="2BE3C892" w14:paraId="411FC5ED" w14:textId="19A68AB9">
            <w:pPr>
              <w:spacing w:before="120"/>
              <w:jc w:val="both"/>
            </w:pPr>
            <w:r w:rsidRPr="2BE3C892">
              <w:rPr>
                <w:rFonts w:ascii="Calibri Light" w:hAnsi="Calibri Light" w:eastAsia="Calibri Light" w:cs="Calibri Light"/>
                <w:color w:val="000000" w:themeColor="text1"/>
              </w:rPr>
              <w:t>Planifica programas y actividades de intervención socioeducativa dirigidos a niños y niñas acogidos en centros de menores analizando el modelo de atención a la infancia de la institución y la normativa legal vigente</w:t>
            </w:r>
            <w:r w:rsidRPr="2BE3C892">
              <w:rPr>
                <w:rFonts w:ascii="Calibri Light" w:hAnsi="Calibri Light" w:eastAsia="Calibri Light" w:cs="Calibri Light"/>
                <w:b/>
                <w:bCs/>
                <w:color w:val="000000" w:themeColor="text1"/>
              </w:rPr>
              <w:t>.</w:t>
            </w:r>
          </w:p>
        </w:tc>
      </w:tr>
      <w:tr w:rsidR="2BE3C892" w:rsidTr="2BE3C892" w14:paraId="2D14D883" w14:textId="77777777">
        <w:trPr>
          <w:trHeight w:val="570"/>
        </w:trPr>
        <w:tc>
          <w:tcPr>
            <w:tcW w:w="1125" w:type="dxa"/>
            <w:tcBorders>
              <w:top w:val="single" w:color="4089AE" w:sz="12" w:space="0"/>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2D89D57D" w14:textId="1E852E55">
            <w:pPr>
              <w:spacing w:before="120"/>
              <w:jc w:val="both"/>
            </w:pPr>
            <w:r w:rsidRPr="2BE3C892">
              <w:rPr>
                <w:rFonts w:ascii="Calibri" w:hAnsi="Calibri" w:eastAsia="Calibri" w:cs="Calibri"/>
                <w:b/>
                <w:bCs/>
                <w:color w:val="000000" w:themeColor="text1"/>
              </w:rPr>
              <w:t>Unidades</w:t>
            </w:r>
          </w:p>
        </w:tc>
        <w:tc>
          <w:tcPr>
            <w:tcW w:w="7215" w:type="dxa"/>
            <w:tcBorders>
              <w:top w:val="nil"/>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102FBDE8" w14:textId="1EE1F9B6">
            <w:pPr>
              <w:spacing w:before="60" w:after="60"/>
              <w:jc w:val="both"/>
            </w:pPr>
            <w:r w:rsidRPr="2BE3C892">
              <w:rPr>
                <w:rFonts w:ascii="Calibri" w:hAnsi="Calibri" w:eastAsia="Calibri" w:cs="Calibri"/>
                <w:b/>
                <w:bCs/>
                <w:color w:val="000000" w:themeColor="text1"/>
              </w:rPr>
              <w:t>Criterios de evaluación</w:t>
            </w:r>
          </w:p>
        </w:tc>
      </w:tr>
      <w:tr w:rsidR="2BE3C892" w:rsidTr="2BE3C892" w14:paraId="75C2ABB8" w14:textId="77777777">
        <w:trPr>
          <w:trHeight w:val="750"/>
        </w:trPr>
        <w:tc>
          <w:tcPr>
            <w:tcW w:w="1125" w:type="dxa"/>
            <w:vMerge w:val="restart"/>
            <w:tcBorders>
              <w:top w:val="single" w:color="4089AE" w:sz="12" w:space="0"/>
              <w:left w:val="single" w:color="4089AE" w:sz="12" w:space="0"/>
              <w:bottom w:val="single" w:color="4089AE" w:sz="12" w:space="0"/>
              <w:right w:val="single" w:color="4089AE" w:sz="12" w:space="0"/>
            </w:tcBorders>
            <w:tcMar>
              <w:left w:w="115" w:type="dxa"/>
              <w:right w:w="115" w:type="dxa"/>
            </w:tcMar>
            <w:vAlign w:val="center"/>
          </w:tcPr>
          <w:p w:rsidR="2BE3C892" w:rsidP="2BE3C892" w:rsidRDefault="2BE3C892" w14:paraId="3CC8E18E" w14:textId="144A6B62">
            <w:pPr>
              <w:spacing w:before="60" w:after="60"/>
              <w:jc w:val="both"/>
            </w:pPr>
            <w:r w:rsidRPr="2BE3C892">
              <w:rPr>
                <w:rFonts w:ascii="Calibri" w:hAnsi="Calibri" w:eastAsia="Calibri" w:cs="Calibri"/>
                <w:b/>
                <w:bCs/>
                <w:color w:val="000000" w:themeColor="text1"/>
              </w:rPr>
              <w:t xml:space="preserve">UD 1. </w:t>
            </w:r>
            <w:r w:rsidRPr="2BE3C892">
              <w:rPr>
                <w:rFonts w:ascii="Calibri" w:hAnsi="Calibri" w:eastAsia="Calibri" w:cs="Calibri"/>
                <w:color w:val="000000" w:themeColor="text1"/>
              </w:rPr>
              <w:t>La infancia, una etapa susceptible de protección.</w:t>
            </w:r>
          </w:p>
        </w:tc>
        <w:tc>
          <w:tcPr>
            <w:tcW w:w="7215" w:type="dxa"/>
            <w:tcBorders>
              <w:top w:val="single" w:color="4089AE" w:sz="12" w:space="0"/>
              <w:left w:val="single" w:color="4089AE" w:sz="12" w:space="0"/>
              <w:bottom w:val="single" w:color="4089AE" w:sz="12" w:space="0"/>
              <w:right w:val="single" w:color="4089AE" w:sz="12" w:space="0"/>
            </w:tcBorders>
            <w:tcMar>
              <w:left w:w="115" w:type="dxa"/>
              <w:right w:w="115" w:type="dxa"/>
            </w:tcMar>
          </w:tcPr>
          <w:p w:rsidR="2BE3C892" w:rsidP="2BE3C892" w:rsidRDefault="2BE3C892" w14:paraId="5BF64A3A" w14:textId="16885E74">
            <w:pPr>
              <w:spacing w:before="60" w:after="60"/>
              <w:ind w:left="142" w:hanging="142"/>
              <w:jc w:val="both"/>
            </w:pPr>
            <w:r w:rsidRPr="2BE3C892">
              <w:rPr>
                <w:rFonts w:ascii="Calibri" w:hAnsi="Calibri" w:eastAsia="Calibri" w:cs="Calibri"/>
                <w:b/>
                <w:bCs/>
              </w:rPr>
              <w:t>a)</w:t>
            </w:r>
            <w:r w:rsidRPr="2BE3C892">
              <w:rPr>
                <w:rFonts w:ascii="Calibri" w:hAnsi="Calibri" w:eastAsia="Calibri" w:cs="Calibri"/>
              </w:rPr>
              <w:t xml:space="preserve"> Se han identificado las diferencias entre los diversos tipos de modelos de atención a la infancia en situación de riesgo en la Unión Europea.</w:t>
            </w:r>
          </w:p>
        </w:tc>
      </w:tr>
      <w:tr w:rsidR="2BE3C892" w:rsidTr="2BE3C892" w14:paraId="1D97D58B" w14:textId="77777777">
        <w:trPr>
          <w:trHeight w:val="645"/>
        </w:trPr>
        <w:tc>
          <w:tcPr>
            <w:tcW w:w="1125" w:type="dxa"/>
            <w:vMerge/>
            <w:tcBorders>
              <w:left w:val="single" w:color="4089AE" w:sz="0" w:space="0"/>
              <w:right w:val="single" w:color="4089AE" w:sz="0" w:space="0"/>
            </w:tcBorders>
            <w:vAlign w:val="center"/>
          </w:tcPr>
          <w:p w:rsidR="009334F1" w:rsidRDefault="009334F1" w14:paraId="17F77DC7" w14:textId="77777777"/>
        </w:tc>
        <w:tc>
          <w:tcPr>
            <w:tcW w:w="7215"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717E5B65" w14:textId="176B0EDC">
            <w:pPr>
              <w:spacing w:before="60" w:after="60"/>
              <w:ind w:left="142" w:hanging="142"/>
              <w:jc w:val="both"/>
            </w:pPr>
            <w:r w:rsidRPr="2BE3C892">
              <w:rPr>
                <w:rFonts w:ascii="Calibri" w:hAnsi="Calibri" w:eastAsia="Calibri" w:cs="Calibri"/>
                <w:b/>
                <w:bCs/>
              </w:rPr>
              <w:t>b)</w:t>
            </w:r>
            <w:r w:rsidRPr="2BE3C892">
              <w:rPr>
                <w:rFonts w:ascii="Calibri" w:hAnsi="Calibri" w:eastAsia="Calibri" w:cs="Calibri"/>
              </w:rPr>
              <w:t xml:space="preserve"> Se han identificado y descrito las características más significativas de la red de servicios sociales de atención a la infancia.</w:t>
            </w:r>
          </w:p>
        </w:tc>
      </w:tr>
      <w:tr w:rsidR="2BE3C892" w:rsidTr="2BE3C892" w14:paraId="77EB1E3F" w14:textId="77777777">
        <w:trPr>
          <w:trHeight w:val="750"/>
        </w:trPr>
        <w:tc>
          <w:tcPr>
            <w:tcW w:w="1125" w:type="dxa"/>
            <w:vMerge/>
            <w:tcBorders>
              <w:left w:val="single" w:color="4089AE" w:sz="0" w:space="0"/>
              <w:bottom w:val="single" w:color="4089AE" w:sz="0" w:space="0"/>
              <w:right w:val="single" w:color="4089AE" w:sz="0" w:space="0"/>
            </w:tcBorders>
            <w:vAlign w:val="center"/>
          </w:tcPr>
          <w:p w:rsidR="009334F1" w:rsidRDefault="009334F1" w14:paraId="48306FDE" w14:textId="77777777"/>
        </w:tc>
        <w:tc>
          <w:tcPr>
            <w:tcW w:w="7215"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0AA56CC4" w14:textId="093F7736">
            <w:pPr>
              <w:spacing w:before="60" w:after="60"/>
              <w:ind w:left="142" w:hanging="142"/>
              <w:jc w:val="both"/>
            </w:pPr>
            <w:r w:rsidRPr="2BE3C892">
              <w:rPr>
                <w:rFonts w:ascii="Calibri" w:hAnsi="Calibri" w:eastAsia="Calibri" w:cs="Calibri"/>
                <w:b/>
                <w:bCs/>
              </w:rPr>
              <w:t>c)</w:t>
            </w:r>
            <w:r w:rsidRPr="2BE3C892">
              <w:rPr>
                <w:rFonts w:ascii="Calibri" w:hAnsi="Calibri" w:eastAsia="Calibri" w:cs="Calibri"/>
              </w:rPr>
              <w:t xml:space="preserve"> Se ha analizado la legislación vigente en relación a los servicios de atención a la infancia.</w:t>
            </w:r>
          </w:p>
        </w:tc>
      </w:tr>
      <w:tr w:rsidR="2BE3C892" w:rsidTr="2BE3C892" w14:paraId="7ED0E629" w14:textId="77777777">
        <w:trPr>
          <w:trHeight w:val="750"/>
        </w:trPr>
        <w:tc>
          <w:tcPr>
            <w:tcW w:w="1125" w:type="dxa"/>
            <w:vMerge w:val="restart"/>
            <w:tcBorders>
              <w:top w:val="nil"/>
              <w:left w:val="single" w:color="4089AE" w:sz="12" w:space="0"/>
              <w:bottom w:val="single" w:color="4089AE" w:sz="12" w:space="0"/>
              <w:right w:val="single" w:color="4089AE" w:sz="12" w:space="0"/>
            </w:tcBorders>
            <w:tcMar>
              <w:left w:w="115" w:type="dxa"/>
              <w:right w:w="115" w:type="dxa"/>
            </w:tcMar>
            <w:vAlign w:val="center"/>
          </w:tcPr>
          <w:p w:rsidR="2BE3C892" w:rsidP="2BE3C892" w:rsidRDefault="2BE3C892" w14:paraId="7ACA9E9F" w14:textId="4833DA64">
            <w:pPr>
              <w:spacing w:before="60" w:after="60"/>
              <w:jc w:val="both"/>
            </w:pPr>
            <w:r w:rsidRPr="2BE3C892">
              <w:rPr>
                <w:rFonts w:ascii="Calibri" w:hAnsi="Calibri" w:eastAsia="Calibri" w:cs="Calibri"/>
                <w:b/>
                <w:bCs/>
                <w:color w:val="000000" w:themeColor="text1"/>
              </w:rPr>
              <w:t xml:space="preserve">UD 3. </w:t>
            </w:r>
            <w:r w:rsidRPr="2BE3C892">
              <w:rPr>
                <w:rFonts w:ascii="Calibri" w:hAnsi="Calibri" w:eastAsia="Calibri" w:cs="Calibri"/>
                <w:color w:val="000000" w:themeColor="text1"/>
              </w:rPr>
              <w:t>Intervención con menores en situación de riesgo grave o desamparo.</w:t>
            </w:r>
          </w:p>
        </w:tc>
        <w:tc>
          <w:tcPr>
            <w:tcW w:w="7215" w:type="dxa"/>
            <w:tcBorders>
              <w:top w:val="single" w:color="4089AE" w:sz="12" w:space="0"/>
              <w:left w:val="single" w:color="4089AE" w:sz="12" w:space="0"/>
              <w:bottom w:val="single" w:color="4089AE" w:sz="12" w:space="0"/>
              <w:right w:val="single" w:color="4089AE" w:sz="12" w:space="0"/>
            </w:tcBorders>
            <w:tcMar>
              <w:left w:w="115" w:type="dxa"/>
              <w:right w:w="115" w:type="dxa"/>
            </w:tcMar>
          </w:tcPr>
          <w:p w:rsidR="2BE3C892" w:rsidP="2BE3C892" w:rsidRDefault="2BE3C892" w14:paraId="403C8FE7" w14:textId="492126C5">
            <w:pPr>
              <w:spacing w:before="60" w:after="60"/>
              <w:ind w:left="142" w:hanging="142"/>
              <w:jc w:val="both"/>
            </w:pPr>
            <w:r w:rsidRPr="2BE3C892">
              <w:rPr>
                <w:rFonts w:ascii="Calibri" w:hAnsi="Calibri" w:eastAsia="Calibri" w:cs="Calibri"/>
                <w:b/>
                <w:bCs/>
              </w:rPr>
              <w:t>d)</w:t>
            </w:r>
            <w:r w:rsidRPr="2BE3C892">
              <w:rPr>
                <w:rFonts w:ascii="Calibri" w:hAnsi="Calibri" w:eastAsia="Calibri" w:cs="Calibri"/>
              </w:rPr>
              <w:t xml:space="preserve"> Se ha descrito la estructura organizativa y funcional de los diferentes centros de atención a la infancia.</w:t>
            </w:r>
          </w:p>
        </w:tc>
      </w:tr>
      <w:tr w:rsidR="2BE3C892" w:rsidTr="2BE3C892" w14:paraId="639D09D5" w14:textId="77777777">
        <w:trPr>
          <w:trHeight w:val="750"/>
        </w:trPr>
        <w:tc>
          <w:tcPr>
            <w:tcW w:w="1125" w:type="dxa"/>
            <w:vMerge/>
            <w:tcBorders>
              <w:left w:val="single" w:color="4089AE" w:sz="0" w:space="0"/>
              <w:right w:val="single" w:color="4089AE" w:sz="0" w:space="0"/>
            </w:tcBorders>
            <w:vAlign w:val="center"/>
          </w:tcPr>
          <w:p w:rsidR="009334F1" w:rsidRDefault="009334F1" w14:paraId="7C1A784D" w14:textId="77777777"/>
        </w:tc>
        <w:tc>
          <w:tcPr>
            <w:tcW w:w="7215"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08F5F6D1" w14:textId="0463DF34">
            <w:pPr>
              <w:spacing w:before="60" w:after="60"/>
              <w:ind w:left="142" w:hanging="142"/>
              <w:jc w:val="both"/>
            </w:pPr>
            <w:r w:rsidRPr="2BE3C892">
              <w:rPr>
                <w:rFonts w:ascii="Calibri" w:hAnsi="Calibri" w:eastAsia="Calibri" w:cs="Calibri"/>
                <w:b/>
                <w:bCs/>
              </w:rPr>
              <w:t>e)</w:t>
            </w:r>
            <w:r w:rsidRPr="2BE3C892">
              <w:rPr>
                <w:rFonts w:ascii="Calibri" w:hAnsi="Calibri" w:eastAsia="Calibri" w:cs="Calibri"/>
              </w:rPr>
              <w:t xml:space="preserve"> Se han identificado los documentos que regulan la intervención socioeducativa en los centros de menores. </w:t>
            </w:r>
          </w:p>
        </w:tc>
      </w:tr>
      <w:tr w:rsidR="2BE3C892" w:rsidTr="2BE3C892" w14:paraId="1E5FBD06" w14:textId="77777777">
        <w:trPr>
          <w:trHeight w:val="750"/>
        </w:trPr>
        <w:tc>
          <w:tcPr>
            <w:tcW w:w="1125" w:type="dxa"/>
            <w:vMerge/>
            <w:tcBorders>
              <w:left w:val="single" w:color="4089AE" w:sz="0" w:space="0"/>
              <w:bottom w:val="single" w:color="4089AE" w:sz="0" w:space="0"/>
              <w:right w:val="single" w:color="4089AE" w:sz="0" w:space="0"/>
            </w:tcBorders>
            <w:vAlign w:val="center"/>
          </w:tcPr>
          <w:p w:rsidR="009334F1" w:rsidRDefault="009334F1" w14:paraId="54F3F162" w14:textId="77777777"/>
        </w:tc>
        <w:tc>
          <w:tcPr>
            <w:tcW w:w="7215"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137436BF" w14:textId="70B687A6">
            <w:pPr>
              <w:spacing w:before="60" w:after="60"/>
              <w:ind w:left="142" w:hanging="142"/>
              <w:jc w:val="both"/>
            </w:pPr>
            <w:r w:rsidRPr="2BE3C892">
              <w:rPr>
                <w:rFonts w:ascii="Calibri" w:hAnsi="Calibri" w:eastAsia="Calibri" w:cs="Calibri"/>
                <w:b/>
                <w:bCs/>
              </w:rPr>
              <w:t>f)</w:t>
            </w:r>
            <w:r w:rsidRPr="2BE3C892">
              <w:rPr>
                <w:rFonts w:ascii="Calibri" w:hAnsi="Calibri" w:eastAsia="Calibri" w:cs="Calibri"/>
              </w:rPr>
              <w:t xml:space="preserve"> Se han formulado objetivos acordes con las características de los niños y niñas y del modelo socioeducativo del centro. </w:t>
            </w:r>
          </w:p>
        </w:tc>
      </w:tr>
      <w:tr w:rsidR="2BE3C892" w:rsidTr="2BE3C892" w14:paraId="028B39FF" w14:textId="77777777">
        <w:trPr>
          <w:trHeight w:val="705"/>
        </w:trPr>
        <w:tc>
          <w:tcPr>
            <w:tcW w:w="1125" w:type="dxa"/>
            <w:vMerge/>
            <w:tcBorders>
              <w:left w:val="single" w:color="4089AE" w:sz="0" w:space="0"/>
              <w:right w:val="single" w:color="4089AE" w:sz="0" w:space="0"/>
            </w:tcBorders>
            <w:vAlign w:val="center"/>
          </w:tcPr>
          <w:p w:rsidR="009334F1" w:rsidRDefault="009334F1" w14:paraId="27614DFB" w14:textId="77777777"/>
        </w:tc>
        <w:tc>
          <w:tcPr>
            <w:tcW w:w="7215"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0482EFF6" w14:textId="67118891">
            <w:pPr>
              <w:spacing w:before="60" w:after="60"/>
              <w:ind w:left="142" w:hanging="142"/>
              <w:jc w:val="both"/>
            </w:pPr>
            <w:r w:rsidRPr="2BE3C892">
              <w:rPr>
                <w:rFonts w:ascii="Calibri" w:hAnsi="Calibri" w:eastAsia="Calibri" w:cs="Calibri"/>
                <w:b/>
                <w:bCs/>
              </w:rPr>
              <w:t>g)</w:t>
            </w:r>
            <w:r w:rsidRPr="2BE3C892">
              <w:rPr>
                <w:rFonts w:ascii="Calibri" w:hAnsi="Calibri" w:eastAsia="Calibri" w:cs="Calibri"/>
              </w:rPr>
              <w:t xml:space="preserve"> Se han propuesto actividades, recursos y estrategias de intervención adecuadas.</w:t>
            </w:r>
          </w:p>
        </w:tc>
      </w:tr>
      <w:tr w:rsidR="2BE3C892" w:rsidTr="2BE3C892" w14:paraId="4799A6B7" w14:textId="77777777">
        <w:trPr>
          <w:trHeight w:val="30"/>
        </w:trPr>
        <w:tc>
          <w:tcPr>
            <w:tcW w:w="1125" w:type="dxa"/>
            <w:vMerge/>
            <w:tcBorders>
              <w:left w:val="single" w:color="4089AE" w:sz="0" w:space="0"/>
              <w:right w:val="single" w:color="4089AE" w:sz="0" w:space="0"/>
            </w:tcBorders>
            <w:vAlign w:val="center"/>
          </w:tcPr>
          <w:p w:rsidR="009334F1" w:rsidRDefault="009334F1" w14:paraId="209E92BB" w14:textId="77777777"/>
        </w:tc>
        <w:tc>
          <w:tcPr>
            <w:tcW w:w="7215"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42C4E465" w14:textId="4AC62167">
            <w:pPr>
              <w:spacing w:before="60" w:after="60"/>
              <w:ind w:left="142" w:hanging="142"/>
              <w:jc w:val="both"/>
            </w:pPr>
            <w:r w:rsidRPr="2BE3C892">
              <w:rPr>
                <w:rFonts w:ascii="Calibri" w:hAnsi="Calibri" w:eastAsia="Calibri" w:cs="Calibri"/>
                <w:b/>
                <w:bCs/>
              </w:rPr>
              <w:t>h)</w:t>
            </w:r>
            <w:r w:rsidRPr="2BE3C892">
              <w:rPr>
                <w:rFonts w:ascii="Calibri" w:hAnsi="Calibri" w:eastAsia="Calibri" w:cs="Calibri"/>
              </w:rPr>
              <w:t xml:space="preserve"> Se han previsto los espacios y los tiempos necesarios.</w:t>
            </w:r>
          </w:p>
        </w:tc>
      </w:tr>
      <w:tr w:rsidR="2BE3C892" w:rsidTr="2BE3C892" w14:paraId="27E562C6" w14:textId="77777777">
        <w:trPr>
          <w:trHeight w:val="705"/>
        </w:trPr>
        <w:tc>
          <w:tcPr>
            <w:tcW w:w="1125" w:type="dxa"/>
            <w:vMerge/>
            <w:tcBorders>
              <w:left w:val="single" w:color="4089AE" w:sz="0" w:space="0"/>
              <w:right w:val="single" w:color="4089AE" w:sz="0" w:space="0"/>
            </w:tcBorders>
            <w:vAlign w:val="center"/>
          </w:tcPr>
          <w:p w:rsidR="009334F1" w:rsidRDefault="009334F1" w14:paraId="666FFEA6" w14:textId="77777777"/>
        </w:tc>
        <w:tc>
          <w:tcPr>
            <w:tcW w:w="7215"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2CDE016D" w14:textId="6CAE5535">
            <w:pPr>
              <w:spacing w:before="60" w:after="60"/>
              <w:ind w:left="142" w:hanging="142"/>
              <w:jc w:val="both"/>
            </w:pPr>
            <w:r w:rsidRPr="2BE3C892">
              <w:rPr>
                <w:rFonts w:ascii="Calibri" w:hAnsi="Calibri" w:eastAsia="Calibri" w:cs="Calibri"/>
                <w:b/>
                <w:bCs/>
              </w:rPr>
              <w:t>i)</w:t>
            </w:r>
            <w:r w:rsidRPr="2BE3C892">
              <w:rPr>
                <w:rFonts w:ascii="Calibri" w:hAnsi="Calibri" w:eastAsia="Calibri" w:cs="Calibri"/>
              </w:rPr>
              <w:t xml:space="preserve"> Se han establecido los canales y mecanismos de coordinación e intercambio de información con otros profesionales implicados en el proceso.</w:t>
            </w:r>
          </w:p>
        </w:tc>
      </w:tr>
      <w:tr w:rsidR="2BE3C892" w:rsidTr="2BE3C892" w14:paraId="6840DA10" w14:textId="77777777">
        <w:trPr>
          <w:trHeight w:val="630"/>
        </w:trPr>
        <w:tc>
          <w:tcPr>
            <w:tcW w:w="1125" w:type="dxa"/>
            <w:vMerge/>
            <w:tcBorders>
              <w:left w:val="single" w:color="4089AE" w:sz="0" w:space="0"/>
              <w:bottom w:val="single" w:color="4089AE" w:sz="0" w:space="0"/>
              <w:right w:val="single" w:color="4089AE" w:sz="0" w:space="0"/>
            </w:tcBorders>
            <w:vAlign w:val="center"/>
          </w:tcPr>
          <w:p w:rsidR="009334F1" w:rsidRDefault="009334F1" w14:paraId="4640D0C0" w14:textId="77777777"/>
        </w:tc>
        <w:tc>
          <w:tcPr>
            <w:tcW w:w="7215"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6E0DF75A" w14:textId="0CB77B1E">
            <w:pPr>
              <w:spacing w:before="60" w:after="60"/>
              <w:ind w:left="142" w:hanging="142"/>
              <w:jc w:val="both"/>
            </w:pPr>
            <w:r w:rsidRPr="2BE3C892">
              <w:rPr>
                <w:rFonts w:ascii="Calibri" w:hAnsi="Calibri" w:eastAsia="Calibri" w:cs="Calibri"/>
                <w:b/>
                <w:bCs/>
              </w:rPr>
              <w:t>j)</w:t>
            </w:r>
            <w:r w:rsidRPr="2BE3C892">
              <w:rPr>
                <w:rFonts w:ascii="Calibri" w:hAnsi="Calibri" w:eastAsia="Calibri" w:cs="Calibri"/>
              </w:rPr>
              <w:t xml:space="preserve"> Se ha valorado la importancia del trabajo en equipo en el éxito de la intervención.</w:t>
            </w:r>
          </w:p>
        </w:tc>
      </w:tr>
    </w:tbl>
    <w:p w:rsidR="35AB8057" w:rsidP="2BE3C892" w:rsidRDefault="35AB8057" w14:paraId="7C1B2C20" w14:textId="08F1183B">
      <w:pPr>
        <w:spacing w:after="240" w:line="257" w:lineRule="auto"/>
        <w:jc w:val="both"/>
      </w:pPr>
      <w:r w:rsidRPr="2BE3C892">
        <w:rPr>
          <w:rFonts w:ascii="Calibri" w:hAnsi="Calibri" w:eastAsia="Calibri" w:cs="Calibri"/>
        </w:rPr>
        <w:t xml:space="preserve"> </w:t>
      </w:r>
    </w:p>
    <w:tbl>
      <w:tblPr>
        <w:tblW w:w="0" w:type="auto"/>
        <w:tblLayout w:type="fixed"/>
        <w:tblLook w:val="04A0" w:firstRow="1" w:lastRow="0" w:firstColumn="1" w:lastColumn="0" w:noHBand="0" w:noVBand="1"/>
      </w:tblPr>
      <w:tblGrid>
        <w:gridCol w:w="1378"/>
        <w:gridCol w:w="7112"/>
      </w:tblGrid>
      <w:tr w:rsidR="2BE3C892" w:rsidTr="2BE3C892" w14:paraId="59BE1F48" w14:textId="77777777">
        <w:trPr>
          <w:trHeight w:val="570"/>
        </w:trPr>
        <w:tc>
          <w:tcPr>
            <w:tcW w:w="8490" w:type="dxa"/>
            <w:gridSpan w:val="2"/>
            <w:tcBorders>
              <w:top w:val="single" w:color="4089AE" w:sz="12" w:space="0"/>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14F97CE2" w14:textId="2D4EE351">
            <w:pPr>
              <w:spacing w:before="120"/>
              <w:jc w:val="both"/>
            </w:pPr>
            <w:r w:rsidRPr="2BE3C892">
              <w:rPr>
                <w:rFonts w:ascii="Calibri" w:hAnsi="Calibri" w:eastAsia="Calibri" w:cs="Calibri"/>
                <w:b/>
                <w:bCs/>
                <w:color w:val="000000" w:themeColor="text1"/>
                <w:sz w:val="24"/>
                <w:szCs w:val="24"/>
              </w:rPr>
              <w:t>Resultado Aprendizaje 2 (RA2)</w:t>
            </w:r>
          </w:p>
        </w:tc>
      </w:tr>
      <w:tr w:rsidR="2BE3C892" w:rsidTr="2BE3C892" w14:paraId="740B504A" w14:textId="77777777">
        <w:trPr>
          <w:trHeight w:val="570"/>
        </w:trPr>
        <w:tc>
          <w:tcPr>
            <w:tcW w:w="8490" w:type="dxa"/>
            <w:gridSpan w:val="2"/>
            <w:tcBorders>
              <w:top w:val="single" w:color="4089AE" w:sz="12" w:space="0"/>
              <w:left w:val="single" w:color="4089AE" w:sz="12" w:space="0"/>
              <w:bottom w:val="single" w:color="4089AE" w:sz="12" w:space="0"/>
              <w:right w:val="single" w:color="4089AE" w:sz="12" w:space="0"/>
            </w:tcBorders>
            <w:shd w:val="clear" w:color="auto" w:fill="FFFFFF" w:themeFill="background1"/>
            <w:tcMar>
              <w:left w:w="115" w:type="dxa"/>
              <w:right w:w="115" w:type="dxa"/>
            </w:tcMar>
            <w:vAlign w:val="center"/>
          </w:tcPr>
          <w:p w:rsidR="2BE3C892" w:rsidP="2BE3C892" w:rsidRDefault="2BE3C892" w14:paraId="4F5EB5A4" w14:textId="5CEFB241">
            <w:pPr>
              <w:spacing w:before="120"/>
              <w:jc w:val="both"/>
            </w:pPr>
            <w:r w:rsidRPr="2BE3C892">
              <w:rPr>
                <w:rFonts w:ascii="Calibri Light" w:hAnsi="Calibri Light" w:eastAsia="Calibri Light" w:cs="Calibri Light"/>
                <w:color w:val="000000" w:themeColor="text1"/>
              </w:rPr>
              <w:t>Planifica programas y actividades de intervención con familias justificando el papel de la misma en la educación y el desarrollo integral del niño y la niña.</w:t>
            </w:r>
          </w:p>
        </w:tc>
      </w:tr>
      <w:tr w:rsidR="2BE3C892" w:rsidTr="2BE3C892" w14:paraId="125ADD80" w14:textId="77777777">
        <w:trPr>
          <w:trHeight w:val="570"/>
        </w:trPr>
        <w:tc>
          <w:tcPr>
            <w:tcW w:w="1378" w:type="dxa"/>
            <w:tcBorders>
              <w:top w:val="single" w:color="4089AE" w:sz="12" w:space="0"/>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1EAA3FF7" w14:textId="2E9116EA">
            <w:pPr>
              <w:spacing w:before="120"/>
              <w:jc w:val="both"/>
            </w:pPr>
            <w:r w:rsidRPr="2BE3C892">
              <w:rPr>
                <w:rFonts w:ascii="Calibri" w:hAnsi="Calibri" w:eastAsia="Calibri" w:cs="Calibri"/>
                <w:b/>
                <w:bCs/>
                <w:color w:val="000000" w:themeColor="text1"/>
              </w:rPr>
              <w:t>Unidades</w:t>
            </w:r>
          </w:p>
        </w:tc>
        <w:tc>
          <w:tcPr>
            <w:tcW w:w="7112" w:type="dxa"/>
            <w:tcBorders>
              <w:top w:val="nil"/>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64766314" w14:textId="3430796D">
            <w:pPr>
              <w:spacing w:before="60" w:after="60"/>
              <w:jc w:val="both"/>
            </w:pPr>
            <w:r w:rsidRPr="2BE3C892">
              <w:rPr>
                <w:rFonts w:ascii="Calibri" w:hAnsi="Calibri" w:eastAsia="Calibri" w:cs="Calibri"/>
                <w:b/>
                <w:bCs/>
                <w:color w:val="000000" w:themeColor="text1"/>
              </w:rPr>
              <w:t>Criterios de evaluación</w:t>
            </w:r>
          </w:p>
        </w:tc>
      </w:tr>
      <w:tr w:rsidR="2BE3C892" w:rsidTr="2BE3C892" w14:paraId="071F98C3" w14:textId="77777777">
        <w:trPr>
          <w:trHeight w:val="750"/>
        </w:trPr>
        <w:tc>
          <w:tcPr>
            <w:tcW w:w="1378" w:type="dxa"/>
            <w:vMerge w:val="restart"/>
            <w:tcBorders>
              <w:top w:val="single" w:color="4089AE" w:sz="12" w:space="0"/>
              <w:left w:val="single" w:color="4089AE" w:sz="12" w:space="0"/>
              <w:bottom w:val="single" w:color="4089AE" w:sz="12" w:space="0"/>
              <w:right w:val="single" w:color="4089AE" w:sz="12" w:space="0"/>
            </w:tcBorders>
            <w:tcMar>
              <w:left w:w="115" w:type="dxa"/>
              <w:right w:w="115" w:type="dxa"/>
            </w:tcMar>
            <w:vAlign w:val="center"/>
          </w:tcPr>
          <w:p w:rsidR="2BE3C892" w:rsidP="2BE3C892" w:rsidRDefault="2BE3C892" w14:paraId="6B2DCBBA" w14:textId="0BF4C0F9">
            <w:pPr>
              <w:spacing w:before="60" w:after="60"/>
              <w:jc w:val="both"/>
            </w:pPr>
            <w:r w:rsidRPr="2BE3C892">
              <w:rPr>
                <w:rFonts w:ascii="Calibri" w:hAnsi="Calibri" w:eastAsia="Calibri" w:cs="Calibri"/>
                <w:b/>
                <w:bCs/>
                <w:color w:val="000000" w:themeColor="text1"/>
              </w:rPr>
              <w:t>UD 2.</w:t>
            </w:r>
            <w:r w:rsidRPr="2BE3C892">
              <w:rPr>
                <w:rFonts w:ascii="Calibri" w:hAnsi="Calibri" w:eastAsia="Calibri" w:cs="Calibri"/>
                <w:color w:val="000000" w:themeColor="text1"/>
              </w:rPr>
              <w:t xml:space="preserve"> Intervención en situaciones </w:t>
            </w:r>
            <w:r w:rsidRPr="2BE3C892">
              <w:rPr>
                <w:rFonts w:ascii="Calibri" w:hAnsi="Calibri" w:eastAsia="Calibri" w:cs="Calibri"/>
                <w:color w:val="000000" w:themeColor="text1"/>
              </w:rPr>
              <w:t>de riesgo y maltrato infantil.</w:t>
            </w:r>
          </w:p>
        </w:tc>
        <w:tc>
          <w:tcPr>
            <w:tcW w:w="7112" w:type="dxa"/>
            <w:tcBorders>
              <w:top w:val="single" w:color="4089AE" w:sz="12" w:space="0"/>
              <w:left w:val="single" w:color="4089AE" w:sz="12" w:space="0"/>
              <w:bottom w:val="single" w:color="4089AE" w:sz="12" w:space="0"/>
              <w:right w:val="single" w:color="4089AE" w:sz="12" w:space="0"/>
            </w:tcBorders>
            <w:tcMar>
              <w:left w:w="115" w:type="dxa"/>
              <w:right w:w="115" w:type="dxa"/>
            </w:tcMar>
          </w:tcPr>
          <w:p w:rsidR="2BE3C892" w:rsidP="2BE3C892" w:rsidRDefault="2BE3C892" w14:paraId="5A9B8170" w14:textId="4709E824">
            <w:pPr>
              <w:spacing w:before="60" w:after="60"/>
              <w:ind w:left="142" w:hanging="142"/>
              <w:jc w:val="both"/>
            </w:pPr>
            <w:r w:rsidRPr="2BE3C892">
              <w:rPr>
                <w:rFonts w:ascii="Calibri" w:hAnsi="Calibri" w:eastAsia="Calibri" w:cs="Calibri"/>
                <w:b/>
                <w:bCs/>
              </w:rPr>
              <w:t>a)</w:t>
            </w:r>
            <w:r w:rsidRPr="2BE3C892">
              <w:rPr>
                <w:rFonts w:ascii="Calibri" w:hAnsi="Calibri" w:eastAsia="Calibri" w:cs="Calibri"/>
              </w:rPr>
              <w:t xml:space="preserve"> Se ha identificado y descrito la influencia de las pautas de crianza en la familia en el desarrollo integral del niño y de la niña.</w:t>
            </w:r>
          </w:p>
        </w:tc>
      </w:tr>
      <w:tr w:rsidR="2BE3C892" w:rsidTr="2BE3C892" w14:paraId="655299E0" w14:textId="77777777">
        <w:trPr>
          <w:trHeight w:val="645"/>
        </w:trPr>
        <w:tc>
          <w:tcPr>
            <w:tcW w:w="1378" w:type="dxa"/>
            <w:vMerge/>
            <w:tcBorders>
              <w:left w:val="single" w:color="4089AE" w:sz="0" w:space="0"/>
              <w:right w:val="single" w:color="4089AE" w:sz="0" w:space="0"/>
            </w:tcBorders>
            <w:vAlign w:val="center"/>
          </w:tcPr>
          <w:p w:rsidR="009334F1" w:rsidRDefault="009334F1" w14:paraId="21D2F261" w14:textId="77777777"/>
        </w:tc>
        <w:tc>
          <w:tcPr>
            <w:tcW w:w="711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6FE97A66" w14:textId="66C3EBF6">
            <w:pPr>
              <w:spacing w:before="60" w:after="60"/>
              <w:ind w:left="142" w:hanging="142"/>
              <w:jc w:val="both"/>
            </w:pPr>
            <w:r w:rsidRPr="2BE3C892">
              <w:rPr>
                <w:rFonts w:ascii="Calibri" w:hAnsi="Calibri" w:eastAsia="Calibri" w:cs="Calibri"/>
                <w:b/>
                <w:bCs/>
              </w:rPr>
              <w:t>f)</w:t>
            </w:r>
            <w:r w:rsidRPr="2BE3C892">
              <w:rPr>
                <w:rFonts w:ascii="Calibri" w:hAnsi="Calibri" w:eastAsia="Calibri" w:cs="Calibri"/>
              </w:rPr>
              <w:t xml:space="preserve"> Se han descrito las problemáticas e indicadores asociados a las familias en situación de riesgo social.</w:t>
            </w:r>
          </w:p>
        </w:tc>
      </w:tr>
      <w:tr w:rsidR="2BE3C892" w:rsidTr="2BE3C892" w14:paraId="4FDE345B" w14:textId="77777777">
        <w:trPr>
          <w:trHeight w:val="750"/>
        </w:trPr>
        <w:tc>
          <w:tcPr>
            <w:tcW w:w="1378" w:type="dxa"/>
            <w:vMerge/>
            <w:tcBorders>
              <w:left w:val="single" w:color="4089AE" w:sz="0" w:space="0"/>
              <w:right w:val="single" w:color="4089AE" w:sz="0" w:space="0"/>
            </w:tcBorders>
            <w:vAlign w:val="center"/>
          </w:tcPr>
          <w:p w:rsidR="009334F1" w:rsidRDefault="009334F1" w14:paraId="3CC33988" w14:textId="77777777"/>
        </w:tc>
        <w:tc>
          <w:tcPr>
            <w:tcW w:w="711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504CBC48" w14:textId="72F03AFA">
            <w:pPr>
              <w:spacing w:before="60" w:after="60"/>
              <w:ind w:left="142" w:hanging="142"/>
              <w:jc w:val="both"/>
            </w:pPr>
            <w:r w:rsidRPr="2BE3C892">
              <w:rPr>
                <w:rFonts w:ascii="Calibri" w:hAnsi="Calibri" w:eastAsia="Calibri" w:cs="Calibri"/>
                <w:b/>
                <w:bCs/>
              </w:rPr>
              <w:t>g)</w:t>
            </w:r>
            <w:r w:rsidRPr="2BE3C892">
              <w:rPr>
                <w:rFonts w:ascii="Calibri" w:hAnsi="Calibri" w:eastAsia="Calibri" w:cs="Calibri"/>
              </w:rPr>
              <w:t xml:space="preserve"> Se han identificado los indicadores y requisitos que señalan la existencia de maltrato.</w:t>
            </w:r>
          </w:p>
        </w:tc>
      </w:tr>
      <w:tr w:rsidR="2BE3C892" w:rsidTr="2BE3C892" w14:paraId="100EF775" w14:textId="77777777">
        <w:trPr>
          <w:trHeight w:val="750"/>
        </w:trPr>
        <w:tc>
          <w:tcPr>
            <w:tcW w:w="1378" w:type="dxa"/>
            <w:vMerge/>
            <w:tcBorders>
              <w:left w:val="single" w:color="4089AE" w:sz="0" w:space="0"/>
              <w:bottom w:val="single" w:color="4089AE" w:sz="0" w:space="0"/>
              <w:right w:val="single" w:color="4089AE" w:sz="0" w:space="0"/>
            </w:tcBorders>
            <w:vAlign w:val="center"/>
          </w:tcPr>
          <w:p w:rsidR="009334F1" w:rsidRDefault="009334F1" w14:paraId="28D7A8EB" w14:textId="77777777"/>
        </w:tc>
        <w:tc>
          <w:tcPr>
            <w:tcW w:w="711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3C75754A" w14:textId="26C012EC">
            <w:pPr>
              <w:spacing w:before="60" w:after="60"/>
              <w:ind w:left="142" w:hanging="142"/>
              <w:jc w:val="both"/>
            </w:pPr>
            <w:r w:rsidRPr="2BE3C892">
              <w:rPr>
                <w:rFonts w:ascii="Calibri" w:hAnsi="Calibri" w:eastAsia="Calibri" w:cs="Calibri"/>
                <w:b/>
                <w:bCs/>
              </w:rPr>
              <w:t>h)</w:t>
            </w:r>
            <w:r w:rsidRPr="2BE3C892">
              <w:rPr>
                <w:rFonts w:ascii="Calibri" w:hAnsi="Calibri" w:eastAsia="Calibri" w:cs="Calibri"/>
              </w:rPr>
              <w:t xml:space="preserve"> Se han concretado los protocolos de actuación tras la detección de situación de riesgo o maltrato en la familia.</w:t>
            </w:r>
          </w:p>
        </w:tc>
      </w:tr>
      <w:tr w:rsidR="2BE3C892" w:rsidTr="2BE3C892" w14:paraId="6DBDA964" w14:textId="77777777">
        <w:trPr>
          <w:trHeight w:val="750"/>
        </w:trPr>
        <w:tc>
          <w:tcPr>
            <w:tcW w:w="1378" w:type="dxa"/>
            <w:vMerge w:val="restart"/>
            <w:tcBorders>
              <w:top w:val="nil"/>
              <w:left w:val="single" w:color="4089AE" w:sz="12" w:space="0"/>
              <w:bottom w:val="single" w:color="4089AE" w:sz="12" w:space="0"/>
              <w:right w:val="single" w:color="4089AE" w:sz="12" w:space="0"/>
            </w:tcBorders>
            <w:tcMar>
              <w:left w:w="115" w:type="dxa"/>
              <w:right w:w="115" w:type="dxa"/>
            </w:tcMar>
            <w:vAlign w:val="center"/>
          </w:tcPr>
          <w:p w:rsidR="2BE3C892" w:rsidP="2BE3C892" w:rsidRDefault="2BE3C892" w14:paraId="1D7775F8" w14:textId="606608F8">
            <w:pPr>
              <w:spacing w:before="60" w:after="60"/>
              <w:jc w:val="both"/>
            </w:pPr>
            <w:r w:rsidRPr="2BE3C892">
              <w:rPr>
                <w:rFonts w:ascii="Calibri" w:hAnsi="Calibri" w:eastAsia="Calibri" w:cs="Calibri"/>
                <w:b/>
                <w:bCs/>
                <w:color w:val="000000" w:themeColor="text1"/>
              </w:rPr>
              <w:t>UD 4.</w:t>
            </w:r>
            <w:r w:rsidRPr="2BE3C892">
              <w:rPr>
                <w:rFonts w:ascii="Calibri" w:hAnsi="Calibri" w:eastAsia="Calibri" w:cs="Calibri"/>
                <w:color w:val="000000" w:themeColor="text1"/>
              </w:rPr>
              <w:t xml:space="preserve"> Organización de la intervención con familias</w:t>
            </w:r>
          </w:p>
        </w:tc>
        <w:tc>
          <w:tcPr>
            <w:tcW w:w="7112" w:type="dxa"/>
            <w:tcBorders>
              <w:top w:val="single" w:color="4089AE" w:sz="12" w:space="0"/>
              <w:left w:val="single" w:color="4089AE" w:sz="12" w:space="0"/>
              <w:bottom w:val="single" w:color="4089AE" w:sz="12" w:space="0"/>
              <w:right w:val="single" w:color="4089AE" w:sz="12" w:space="0"/>
            </w:tcBorders>
            <w:tcMar>
              <w:left w:w="115" w:type="dxa"/>
              <w:right w:w="115" w:type="dxa"/>
            </w:tcMar>
          </w:tcPr>
          <w:p w:rsidR="2BE3C892" w:rsidP="2BE3C892" w:rsidRDefault="2BE3C892" w14:paraId="7F5E87B1" w14:textId="68996639">
            <w:pPr>
              <w:spacing w:before="60" w:after="60"/>
              <w:ind w:left="142" w:hanging="142"/>
              <w:jc w:val="both"/>
            </w:pPr>
            <w:r w:rsidRPr="2BE3C892">
              <w:rPr>
                <w:rFonts w:ascii="Calibri" w:hAnsi="Calibri" w:eastAsia="Calibri" w:cs="Calibri"/>
                <w:b/>
                <w:bCs/>
              </w:rPr>
              <w:t>a)</w:t>
            </w:r>
            <w:r w:rsidRPr="2BE3C892">
              <w:rPr>
                <w:rFonts w:ascii="Calibri" w:hAnsi="Calibri" w:eastAsia="Calibri" w:cs="Calibri"/>
              </w:rPr>
              <w:t xml:space="preserve"> Se ha identificado y descrito la influencia de las pautas de crianza en la familia en el desarrollo integral del niño y de la niña. </w:t>
            </w:r>
          </w:p>
        </w:tc>
      </w:tr>
      <w:tr w:rsidR="2BE3C892" w:rsidTr="2BE3C892" w14:paraId="7CC92B02" w14:textId="77777777">
        <w:trPr>
          <w:trHeight w:val="750"/>
        </w:trPr>
        <w:tc>
          <w:tcPr>
            <w:tcW w:w="1378" w:type="dxa"/>
            <w:vMerge/>
            <w:tcBorders>
              <w:left w:val="single" w:color="4089AE" w:sz="0" w:space="0"/>
              <w:right w:val="single" w:color="4089AE" w:sz="0" w:space="0"/>
            </w:tcBorders>
            <w:vAlign w:val="center"/>
          </w:tcPr>
          <w:p w:rsidR="009334F1" w:rsidRDefault="009334F1" w14:paraId="19A93E1B" w14:textId="77777777"/>
        </w:tc>
        <w:tc>
          <w:tcPr>
            <w:tcW w:w="711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31BA1F07" w14:textId="3CE736E4">
            <w:pPr>
              <w:spacing w:before="60" w:after="60"/>
              <w:ind w:left="142" w:hanging="142"/>
              <w:jc w:val="both"/>
            </w:pPr>
            <w:r w:rsidRPr="2BE3C892">
              <w:rPr>
                <w:rFonts w:ascii="Calibri" w:hAnsi="Calibri" w:eastAsia="Calibri" w:cs="Calibri"/>
                <w:b/>
                <w:bCs/>
              </w:rPr>
              <w:t>b)</w:t>
            </w:r>
            <w:r w:rsidRPr="2BE3C892">
              <w:rPr>
                <w:rFonts w:ascii="Calibri" w:hAnsi="Calibri" w:eastAsia="Calibri" w:cs="Calibri"/>
              </w:rPr>
              <w:t xml:space="preserve"> Se han descrito programas de ayuda e intervención con familias desde los ámbitos educativo y social.</w:t>
            </w:r>
          </w:p>
        </w:tc>
      </w:tr>
      <w:tr w:rsidR="2BE3C892" w:rsidTr="2BE3C892" w14:paraId="106D9103" w14:textId="77777777">
        <w:trPr>
          <w:trHeight w:val="750"/>
        </w:trPr>
        <w:tc>
          <w:tcPr>
            <w:tcW w:w="1378" w:type="dxa"/>
            <w:vMerge/>
            <w:tcBorders>
              <w:left w:val="single" w:color="4089AE" w:sz="0" w:space="0"/>
              <w:bottom w:val="single" w:color="4089AE" w:sz="0" w:space="0"/>
              <w:right w:val="single" w:color="4089AE" w:sz="0" w:space="0"/>
            </w:tcBorders>
            <w:vAlign w:val="center"/>
          </w:tcPr>
          <w:p w:rsidR="009334F1" w:rsidRDefault="009334F1" w14:paraId="05F1FEEC" w14:textId="77777777"/>
        </w:tc>
        <w:tc>
          <w:tcPr>
            <w:tcW w:w="711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1AFEA70D" w14:textId="10FF3B71">
            <w:pPr>
              <w:spacing w:before="60" w:after="60"/>
              <w:ind w:left="142" w:hanging="142"/>
              <w:jc w:val="both"/>
            </w:pPr>
            <w:r w:rsidRPr="2BE3C892">
              <w:rPr>
                <w:rFonts w:ascii="Calibri" w:hAnsi="Calibri" w:eastAsia="Calibri" w:cs="Calibri"/>
                <w:b/>
                <w:bCs/>
              </w:rPr>
              <w:t>j)</w:t>
            </w:r>
            <w:r w:rsidRPr="2BE3C892">
              <w:rPr>
                <w:rFonts w:ascii="Calibri" w:hAnsi="Calibri" w:eastAsia="Calibri" w:cs="Calibri"/>
              </w:rPr>
              <w:t xml:space="preserve"> Se ha valorado la necesidad de mantener una actitud respetuosa hacia las diversas situaciones familiares.</w:t>
            </w:r>
          </w:p>
        </w:tc>
      </w:tr>
      <w:tr w:rsidR="2BE3C892" w:rsidTr="2BE3C892" w14:paraId="0CF8FBC1" w14:textId="77777777">
        <w:trPr>
          <w:trHeight w:val="630"/>
        </w:trPr>
        <w:tc>
          <w:tcPr>
            <w:tcW w:w="1378" w:type="dxa"/>
            <w:vMerge w:val="restart"/>
            <w:tcBorders>
              <w:top w:val="nil"/>
              <w:left w:val="single" w:color="4089AE" w:sz="12" w:space="0"/>
              <w:bottom w:val="single" w:color="4089AE" w:sz="12" w:space="0"/>
              <w:right w:val="single" w:color="4089AE" w:sz="12" w:space="0"/>
            </w:tcBorders>
            <w:tcMar>
              <w:top w:w="15" w:type="dxa"/>
              <w:left w:w="15" w:type="dxa"/>
              <w:bottom w:w="15" w:type="dxa"/>
              <w:right w:w="15" w:type="dxa"/>
            </w:tcMar>
            <w:vAlign w:val="center"/>
          </w:tcPr>
          <w:p w:rsidR="2BE3C892" w:rsidP="2BE3C892" w:rsidRDefault="2BE3C892" w14:paraId="05EC5C89" w14:textId="5C1803BE">
            <w:pPr>
              <w:spacing w:before="60" w:after="60"/>
              <w:jc w:val="both"/>
            </w:pPr>
            <w:r w:rsidRPr="2BE3C892">
              <w:rPr>
                <w:rFonts w:ascii="Calibri Light" w:hAnsi="Calibri Light" w:eastAsia="Calibri Light" w:cs="Calibri Light"/>
                <w:b/>
                <w:bCs/>
              </w:rPr>
              <w:t>UD 5.</w:t>
            </w:r>
            <w:r w:rsidRPr="2BE3C892">
              <w:rPr>
                <w:rFonts w:ascii="Calibri Light" w:hAnsi="Calibri Light" w:eastAsia="Calibri Light" w:cs="Calibri Light"/>
              </w:rPr>
              <w:t xml:space="preserve"> Intervención con familias desde la escuela infantil</w:t>
            </w:r>
          </w:p>
        </w:tc>
        <w:tc>
          <w:tcPr>
            <w:tcW w:w="7112" w:type="dxa"/>
            <w:tcBorders>
              <w:top w:val="single" w:color="4089AE" w:sz="12" w:space="0"/>
              <w:left w:val="single" w:color="4089AE" w:sz="12" w:space="0"/>
              <w:bottom w:val="single" w:color="4089AE" w:sz="12" w:space="0"/>
              <w:right w:val="single" w:color="4089AE" w:sz="12" w:space="0"/>
            </w:tcBorders>
            <w:tcMar>
              <w:left w:w="115" w:type="dxa"/>
              <w:right w:w="115" w:type="dxa"/>
            </w:tcMar>
          </w:tcPr>
          <w:p w:rsidR="2BE3C892" w:rsidP="2BE3C892" w:rsidRDefault="2BE3C892" w14:paraId="622EC784" w14:textId="36D9364C">
            <w:pPr>
              <w:spacing w:before="60" w:after="60"/>
              <w:ind w:left="142" w:hanging="142"/>
              <w:jc w:val="both"/>
            </w:pPr>
            <w:r w:rsidRPr="2BE3C892">
              <w:rPr>
                <w:rFonts w:ascii="Calibri" w:hAnsi="Calibri" w:eastAsia="Calibri" w:cs="Calibri"/>
                <w:b/>
                <w:bCs/>
              </w:rPr>
              <w:t>a)</w:t>
            </w:r>
            <w:r w:rsidRPr="2BE3C892">
              <w:rPr>
                <w:rFonts w:ascii="Calibri" w:hAnsi="Calibri" w:eastAsia="Calibri" w:cs="Calibri"/>
              </w:rPr>
              <w:t xml:space="preserve"> Se ha identificado y descrito la influencia de las pautas de crianza en la familia en el desarrollo del niño y de la niña. </w:t>
            </w:r>
          </w:p>
        </w:tc>
      </w:tr>
      <w:tr w:rsidR="2BE3C892" w:rsidTr="2BE3C892" w14:paraId="190A25C1" w14:textId="77777777">
        <w:trPr>
          <w:trHeight w:val="630"/>
        </w:trPr>
        <w:tc>
          <w:tcPr>
            <w:tcW w:w="1378" w:type="dxa"/>
            <w:vMerge/>
            <w:tcBorders>
              <w:left w:val="single" w:color="4089AE" w:sz="0" w:space="0"/>
              <w:right w:val="single" w:color="4089AE" w:sz="0" w:space="0"/>
            </w:tcBorders>
            <w:vAlign w:val="center"/>
          </w:tcPr>
          <w:p w:rsidR="009334F1" w:rsidRDefault="009334F1" w14:paraId="43AC206F" w14:textId="77777777"/>
        </w:tc>
        <w:tc>
          <w:tcPr>
            <w:tcW w:w="711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47790199" w14:textId="33168FEF">
            <w:pPr>
              <w:spacing w:before="60" w:after="60"/>
              <w:ind w:left="142" w:hanging="142"/>
              <w:jc w:val="both"/>
            </w:pPr>
            <w:r w:rsidRPr="2BE3C892">
              <w:rPr>
                <w:rFonts w:ascii="Calibri" w:hAnsi="Calibri" w:eastAsia="Calibri" w:cs="Calibri"/>
                <w:b/>
                <w:bCs/>
              </w:rPr>
              <w:t>c)</w:t>
            </w:r>
            <w:r w:rsidRPr="2BE3C892">
              <w:rPr>
                <w:rFonts w:ascii="Calibri" w:hAnsi="Calibri" w:eastAsia="Calibri" w:cs="Calibri"/>
              </w:rPr>
              <w:t xml:space="preserve"> Se han propuesto estrategias, actividades y recursos para favorecer la participación de la familia y, en su caso, mejorar su competencia educativa.</w:t>
            </w:r>
          </w:p>
        </w:tc>
      </w:tr>
      <w:tr w:rsidR="2BE3C892" w:rsidTr="2BE3C892" w14:paraId="2F3D25D7" w14:textId="77777777">
        <w:trPr>
          <w:trHeight w:val="630"/>
        </w:trPr>
        <w:tc>
          <w:tcPr>
            <w:tcW w:w="1378" w:type="dxa"/>
            <w:vMerge/>
            <w:tcBorders>
              <w:left w:val="single" w:color="4089AE" w:sz="0" w:space="0"/>
              <w:bottom w:val="single" w:color="4089AE" w:sz="0" w:space="0"/>
              <w:right w:val="single" w:color="4089AE" w:sz="0" w:space="0"/>
            </w:tcBorders>
            <w:vAlign w:val="center"/>
          </w:tcPr>
          <w:p w:rsidR="009334F1" w:rsidRDefault="009334F1" w14:paraId="43B4A577" w14:textId="77777777"/>
        </w:tc>
        <w:tc>
          <w:tcPr>
            <w:tcW w:w="711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0E0E99B2" w14:textId="3D369363">
            <w:pPr>
              <w:spacing w:before="60" w:after="60"/>
              <w:ind w:left="142" w:hanging="142"/>
              <w:jc w:val="both"/>
            </w:pPr>
            <w:r w:rsidRPr="2BE3C892">
              <w:rPr>
                <w:rFonts w:ascii="Calibri" w:hAnsi="Calibri" w:eastAsia="Calibri" w:cs="Calibri"/>
                <w:b/>
                <w:bCs/>
              </w:rPr>
              <w:t>d)</w:t>
            </w:r>
            <w:r w:rsidRPr="2BE3C892">
              <w:rPr>
                <w:rFonts w:ascii="Calibri" w:hAnsi="Calibri" w:eastAsia="Calibri" w:cs="Calibri"/>
              </w:rPr>
              <w:t xml:space="preserve"> Se han identificado los criterios educativos, aspectos formales y actitudes que se deben tener en cuenta en relación a la colaboración con las familias.</w:t>
            </w:r>
          </w:p>
        </w:tc>
      </w:tr>
      <w:tr w:rsidR="2BE3C892" w:rsidTr="2BE3C892" w14:paraId="5CF117D5" w14:textId="77777777">
        <w:trPr>
          <w:trHeight w:val="630"/>
        </w:trPr>
        <w:tc>
          <w:tcPr>
            <w:tcW w:w="1378" w:type="dxa"/>
            <w:vMerge/>
            <w:tcBorders>
              <w:left w:val="single" w:color="4089AE" w:sz="0" w:space="0"/>
              <w:right w:val="single" w:color="4089AE" w:sz="0" w:space="0"/>
            </w:tcBorders>
            <w:vAlign w:val="center"/>
          </w:tcPr>
          <w:p w:rsidR="009334F1" w:rsidRDefault="009334F1" w14:paraId="06771401" w14:textId="77777777"/>
        </w:tc>
        <w:tc>
          <w:tcPr>
            <w:tcW w:w="711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0F433742" w14:textId="4561717E">
            <w:pPr>
              <w:spacing w:before="60" w:after="60"/>
              <w:ind w:left="142" w:hanging="142"/>
              <w:jc w:val="both"/>
            </w:pPr>
            <w:r w:rsidRPr="2BE3C892">
              <w:rPr>
                <w:rFonts w:ascii="Calibri" w:hAnsi="Calibri" w:eastAsia="Calibri" w:cs="Calibri"/>
                <w:b/>
                <w:bCs/>
              </w:rPr>
              <w:t>e)</w:t>
            </w:r>
            <w:r w:rsidRPr="2BE3C892">
              <w:rPr>
                <w:rFonts w:ascii="Calibri" w:hAnsi="Calibri" w:eastAsia="Calibri" w:cs="Calibri"/>
              </w:rPr>
              <w:t xml:space="preserve"> Se ha valorado la importancia de la colaboración familia-institución en los primeros años.</w:t>
            </w:r>
          </w:p>
        </w:tc>
      </w:tr>
      <w:tr w:rsidR="2BE3C892" w:rsidTr="2BE3C892" w14:paraId="6E46A13B" w14:textId="77777777">
        <w:trPr>
          <w:trHeight w:val="630"/>
        </w:trPr>
        <w:tc>
          <w:tcPr>
            <w:tcW w:w="1378" w:type="dxa"/>
            <w:vMerge/>
            <w:tcBorders>
              <w:left w:val="single" w:color="4089AE" w:sz="0" w:space="0"/>
              <w:right w:val="single" w:color="4089AE" w:sz="0" w:space="0"/>
            </w:tcBorders>
            <w:vAlign w:val="center"/>
          </w:tcPr>
          <w:p w:rsidR="009334F1" w:rsidRDefault="009334F1" w14:paraId="7B698876" w14:textId="77777777"/>
        </w:tc>
        <w:tc>
          <w:tcPr>
            <w:tcW w:w="711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482C0502" w14:textId="2C199AD4">
            <w:pPr>
              <w:spacing w:before="60" w:after="60"/>
              <w:ind w:left="142" w:hanging="142"/>
              <w:jc w:val="both"/>
            </w:pPr>
            <w:r w:rsidRPr="2BE3C892">
              <w:rPr>
                <w:rFonts w:ascii="Calibri" w:hAnsi="Calibri" w:eastAsia="Calibri" w:cs="Calibri"/>
                <w:b/>
                <w:bCs/>
              </w:rPr>
              <w:t>i)</w:t>
            </w:r>
            <w:r w:rsidRPr="2BE3C892">
              <w:rPr>
                <w:rFonts w:ascii="Calibri" w:hAnsi="Calibri" w:eastAsia="Calibri" w:cs="Calibri"/>
              </w:rPr>
              <w:t xml:space="preserve"> Se ha valorado el papel de la persona educadora en la detección y comunicación de las situaciones de riesgo y/o maltrato infantil.</w:t>
            </w:r>
          </w:p>
        </w:tc>
      </w:tr>
      <w:tr w:rsidR="2BE3C892" w:rsidTr="2BE3C892" w14:paraId="2087B625" w14:textId="77777777">
        <w:trPr>
          <w:trHeight w:val="630"/>
        </w:trPr>
        <w:tc>
          <w:tcPr>
            <w:tcW w:w="1378" w:type="dxa"/>
            <w:vMerge/>
            <w:tcBorders>
              <w:left w:val="single" w:color="4089AE" w:sz="0" w:space="0"/>
              <w:bottom w:val="single" w:color="4089AE" w:sz="0" w:space="0"/>
              <w:right w:val="single" w:color="4089AE" w:sz="0" w:space="0"/>
            </w:tcBorders>
            <w:vAlign w:val="center"/>
          </w:tcPr>
          <w:p w:rsidR="009334F1" w:rsidRDefault="009334F1" w14:paraId="27A54E32" w14:textId="77777777"/>
        </w:tc>
        <w:tc>
          <w:tcPr>
            <w:tcW w:w="711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6EB13247" w14:textId="41EC4E72">
            <w:pPr>
              <w:spacing w:before="60" w:after="60"/>
              <w:ind w:left="142" w:hanging="142"/>
              <w:jc w:val="both"/>
            </w:pPr>
            <w:r w:rsidRPr="2BE3C892">
              <w:rPr>
                <w:rFonts w:ascii="Calibri" w:hAnsi="Calibri" w:eastAsia="Calibri" w:cs="Calibri"/>
                <w:b/>
                <w:bCs/>
              </w:rPr>
              <w:t>j)</w:t>
            </w:r>
            <w:r w:rsidRPr="2BE3C892">
              <w:rPr>
                <w:rFonts w:ascii="Calibri" w:hAnsi="Calibri" w:eastAsia="Calibri" w:cs="Calibri"/>
              </w:rPr>
              <w:t xml:space="preserve"> Se ha valorado la necesidad de mantener una actitud respetuosa hacia las diversas situaciones familiares.</w:t>
            </w:r>
          </w:p>
        </w:tc>
      </w:tr>
      <w:tr w:rsidR="2BE3C892" w:rsidTr="2BE3C892" w14:paraId="4F468803" w14:textId="77777777">
        <w:trPr>
          <w:trHeight w:val="630"/>
        </w:trPr>
        <w:tc>
          <w:tcPr>
            <w:tcW w:w="1378" w:type="dxa"/>
            <w:vMerge w:val="restart"/>
            <w:tcBorders>
              <w:top w:val="nil"/>
              <w:left w:val="single" w:color="4089AE" w:sz="12" w:space="0"/>
              <w:bottom w:val="single" w:color="4089AE" w:sz="12" w:space="0"/>
              <w:right w:val="single" w:color="4089AE" w:sz="12" w:space="0"/>
            </w:tcBorders>
            <w:tcMar>
              <w:top w:w="15" w:type="dxa"/>
              <w:left w:w="15" w:type="dxa"/>
              <w:bottom w:w="15" w:type="dxa"/>
              <w:right w:w="15" w:type="dxa"/>
            </w:tcMar>
            <w:vAlign w:val="center"/>
          </w:tcPr>
          <w:p w:rsidR="2BE3C892" w:rsidP="2BE3C892" w:rsidRDefault="2BE3C892" w14:paraId="2B977A52" w14:textId="408B3996">
            <w:pPr>
              <w:spacing w:before="60" w:after="60"/>
              <w:jc w:val="both"/>
            </w:pPr>
            <w:r w:rsidRPr="2BE3C892">
              <w:rPr>
                <w:rFonts w:ascii="Calibri Light" w:hAnsi="Calibri Light" w:eastAsia="Calibri Light" w:cs="Calibri Light"/>
                <w:b/>
                <w:bCs/>
              </w:rPr>
              <w:t>UD 6.</w:t>
            </w:r>
            <w:r w:rsidRPr="2BE3C892">
              <w:rPr>
                <w:rFonts w:ascii="Calibri Light" w:hAnsi="Calibri Light" w:eastAsia="Calibri Light" w:cs="Calibri Light"/>
              </w:rPr>
              <w:t xml:space="preserve"> Intervención con familias en situación de vulnerabilidad</w:t>
            </w:r>
          </w:p>
        </w:tc>
        <w:tc>
          <w:tcPr>
            <w:tcW w:w="7112" w:type="dxa"/>
            <w:tcBorders>
              <w:top w:val="single" w:color="4089AE" w:sz="12" w:space="0"/>
              <w:left w:val="single" w:color="4089AE" w:sz="12" w:space="0"/>
              <w:bottom w:val="single" w:color="4089AE" w:sz="12" w:space="0"/>
              <w:right w:val="single" w:color="4089AE" w:sz="12" w:space="0"/>
            </w:tcBorders>
            <w:tcMar>
              <w:left w:w="115" w:type="dxa"/>
              <w:right w:w="115" w:type="dxa"/>
            </w:tcMar>
          </w:tcPr>
          <w:p w:rsidR="2BE3C892" w:rsidP="2BE3C892" w:rsidRDefault="2BE3C892" w14:paraId="76607CAB" w14:textId="674F247C">
            <w:pPr>
              <w:spacing w:before="60" w:after="60"/>
              <w:ind w:left="142" w:hanging="142"/>
              <w:jc w:val="both"/>
            </w:pPr>
            <w:r w:rsidRPr="2BE3C892">
              <w:rPr>
                <w:rFonts w:ascii="Calibri" w:hAnsi="Calibri" w:eastAsia="Calibri" w:cs="Calibri"/>
                <w:b/>
                <w:bCs/>
              </w:rPr>
              <w:t>b)</w:t>
            </w:r>
            <w:r w:rsidRPr="2BE3C892">
              <w:rPr>
                <w:rFonts w:ascii="Calibri" w:hAnsi="Calibri" w:eastAsia="Calibri" w:cs="Calibri"/>
              </w:rPr>
              <w:t xml:space="preserve"> Se han descrito programas de ayuda e intervención con familias desde los ámbitos educativo y social.</w:t>
            </w:r>
          </w:p>
        </w:tc>
      </w:tr>
      <w:tr w:rsidR="2BE3C892" w:rsidTr="2BE3C892" w14:paraId="7D93EC24" w14:textId="77777777">
        <w:trPr>
          <w:trHeight w:val="630"/>
        </w:trPr>
        <w:tc>
          <w:tcPr>
            <w:tcW w:w="1378" w:type="dxa"/>
            <w:vMerge/>
            <w:tcBorders>
              <w:left w:val="single" w:color="4089AE" w:sz="0" w:space="0"/>
              <w:right w:val="single" w:color="4089AE" w:sz="0" w:space="0"/>
            </w:tcBorders>
            <w:vAlign w:val="center"/>
          </w:tcPr>
          <w:p w:rsidR="009334F1" w:rsidRDefault="009334F1" w14:paraId="589CC944" w14:textId="77777777"/>
        </w:tc>
        <w:tc>
          <w:tcPr>
            <w:tcW w:w="711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4E71D19C" w14:textId="612278BA">
            <w:pPr>
              <w:spacing w:before="60" w:after="60"/>
              <w:ind w:left="142" w:hanging="142"/>
              <w:jc w:val="both"/>
            </w:pPr>
            <w:r w:rsidRPr="2BE3C892">
              <w:rPr>
                <w:rFonts w:ascii="Calibri" w:hAnsi="Calibri" w:eastAsia="Calibri" w:cs="Calibri"/>
                <w:b/>
                <w:bCs/>
              </w:rPr>
              <w:t>f)</w:t>
            </w:r>
            <w:r w:rsidRPr="2BE3C892">
              <w:rPr>
                <w:rFonts w:ascii="Calibri" w:hAnsi="Calibri" w:eastAsia="Calibri" w:cs="Calibri"/>
              </w:rPr>
              <w:t xml:space="preserve"> Se han descrito las problemáticas e indicadores asociados a las familias en situación de riesgo social.</w:t>
            </w:r>
          </w:p>
        </w:tc>
      </w:tr>
      <w:tr w:rsidR="2BE3C892" w:rsidTr="2BE3C892" w14:paraId="559469CE" w14:textId="77777777">
        <w:trPr>
          <w:trHeight w:val="630"/>
        </w:trPr>
        <w:tc>
          <w:tcPr>
            <w:tcW w:w="1378" w:type="dxa"/>
            <w:vMerge/>
            <w:tcBorders>
              <w:left w:val="single" w:color="4089AE" w:sz="0" w:space="0"/>
              <w:right w:val="single" w:color="4089AE" w:sz="0" w:space="0"/>
            </w:tcBorders>
            <w:vAlign w:val="center"/>
          </w:tcPr>
          <w:p w:rsidR="009334F1" w:rsidRDefault="009334F1" w14:paraId="48372756" w14:textId="77777777"/>
        </w:tc>
        <w:tc>
          <w:tcPr>
            <w:tcW w:w="711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320D0523" w14:textId="44C902F5">
            <w:pPr>
              <w:spacing w:before="60" w:after="60"/>
              <w:ind w:left="142" w:hanging="142"/>
              <w:jc w:val="both"/>
            </w:pPr>
            <w:r w:rsidRPr="2BE3C892">
              <w:rPr>
                <w:rFonts w:ascii="Calibri" w:hAnsi="Calibri" w:eastAsia="Calibri" w:cs="Calibri"/>
                <w:b/>
                <w:bCs/>
              </w:rPr>
              <w:t>g)</w:t>
            </w:r>
            <w:r w:rsidRPr="2BE3C892">
              <w:rPr>
                <w:rFonts w:ascii="Calibri" w:hAnsi="Calibri" w:eastAsia="Calibri" w:cs="Calibri"/>
              </w:rPr>
              <w:t xml:space="preserve"> Se han identificado los indicadores y requisitos que señalan la existencia de maltrato.</w:t>
            </w:r>
          </w:p>
        </w:tc>
      </w:tr>
      <w:tr w:rsidR="2BE3C892" w:rsidTr="2BE3C892" w14:paraId="6DDCF28B" w14:textId="77777777">
        <w:trPr>
          <w:trHeight w:val="630"/>
        </w:trPr>
        <w:tc>
          <w:tcPr>
            <w:tcW w:w="1378" w:type="dxa"/>
            <w:vMerge/>
            <w:tcBorders>
              <w:left w:val="single" w:color="4089AE" w:sz="0" w:space="0"/>
              <w:bottom w:val="single" w:color="4089AE" w:sz="0" w:space="0"/>
              <w:right w:val="single" w:color="4089AE" w:sz="0" w:space="0"/>
            </w:tcBorders>
            <w:vAlign w:val="center"/>
          </w:tcPr>
          <w:p w:rsidR="009334F1" w:rsidRDefault="009334F1" w14:paraId="4E062F4B" w14:textId="77777777"/>
        </w:tc>
        <w:tc>
          <w:tcPr>
            <w:tcW w:w="711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526B5BBC" w14:textId="45F38BEB">
            <w:pPr>
              <w:spacing w:before="60" w:after="60"/>
              <w:ind w:left="142" w:hanging="142"/>
              <w:jc w:val="both"/>
            </w:pPr>
            <w:r w:rsidRPr="2BE3C892">
              <w:rPr>
                <w:rFonts w:ascii="Calibri" w:hAnsi="Calibri" w:eastAsia="Calibri" w:cs="Calibri"/>
                <w:b/>
                <w:bCs/>
              </w:rPr>
              <w:t>j)</w:t>
            </w:r>
            <w:r w:rsidRPr="2BE3C892">
              <w:rPr>
                <w:rFonts w:ascii="Calibri" w:hAnsi="Calibri" w:eastAsia="Calibri" w:cs="Calibri"/>
              </w:rPr>
              <w:t xml:space="preserve"> Se ha valorado la necesidad de mantener una actitud respetuosa hacia las diversas situaciones familiares. </w:t>
            </w:r>
          </w:p>
        </w:tc>
      </w:tr>
    </w:tbl>
    <w:p w:rsidR="35AB8057" w:rsidP="2BE3C892" w:rsidRDefault="35AB8057" w14:paraId="6F2D1255" w14:textId="72172D70">
      <w:pPr>
        <w:spacing w:line="257" w:lineRule="auto"/>
        <w:jc w:val="both"/>
      </w:pPr>
      <w:r w:rsidRPr="2BE3C892">
        <w:rPr>
          <w:rFonts w:ascii="Calibri" w:hAnsi="Calibri" w:eastAsia="Calibri" w:cs="Calibri"/>
        </w:rPr>
        <w:t xml:space="preserve"> </w:t>
      </w:r>
    </w:p>
    <w:tbl>
      <w:tblPr>
        <w:tblW w:w="0" w:type="auto"/>
        <w:tblLayout w:type="fixed"/>
        <w:tblLook w:val="04A0" w:firstRow="1" w:lastRow="0" w:firstColumn="1" w:lastColumn="0" w:noHBand="0" w:noVBand="1"/>
      </w:tblPr>
      <w:tblGrid>
        <w:gridCol w:w="1501"/>
        <w:gridCol w:w="6989"/>
      </w:tblGrid>
      <w:tr w:rsidR="2BE3C892" w:rsidTr="2BE3C892" w14:paraId="23CFA334" w14:textId="77777777">
        <w:trPr>
          <w:trHeight w:val="570"/>
        </w:trPr>
        <w:tc>
          <w:tcPr>
            <w:tcW w:w="8490" w:type="dxa"/>
            <w:gridSpan w:val="2"/>
            <w:tcBorders>
              <w:top w:val="single" w:color="4089AE" w:sz="12" w:space="0"/>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5D7B7B42" w14:textId="062FE16D">
            <w:pPr>
              <w:spacing w:before="120"/>
              <w:jc w:val="both"/>
            </w:pPr>
            <w:r w:rsidRPr="2BE3C892">
              <w:rPr>
                <w:rFonts w:ascii="Calibri" w:hAnsi="Calibri" w:eastAsia="Calibri" w:cs="Calibri"/>
                <w:b/>
                <w:bCs/>
                <w:color w:val="000000" w:themeColor="text1"/>
                <w:sz w:val="24"/>
                <w:szCs w:val="24"/>
              </w:rPr>
              <w:t>Resultado Aprendizaje 3 (RA3)</w:t>
            </w:r>
          </w:p>
        </w:tc>
      </w:tr>
      <w:tr w:rsidR="2BE3C892" w:rsidTr="2BE3C892" w14:paraId="66D6656E" w14:textId="77777777">
        <w:trPr>
          <w:trHeight w:val="570"/>
        </w:trPr>
        <w:tc>
          <w:tcPr>
            <w:tcW w:w="8490" w:type="dxa"/>
            <w:gridSpan w:val="2"/>
            <w:tcBorders>
              <w:top w:val="single" w:color="4089AE" w:sz="12" w:space="0"/>
              <w:left w:val="single" w:color="4089AE" w:sz="12" w:space="0"/>
              <w:bottom w:val="single" w:color="4089AE" w:sz="12" w:space="0"/>
              <w:right w:val="single" w:color="4089AE" w:sz="12" w:space="0"/>
            </w:tcBorders>
            <w:shd w:val="clear" w:color="auto" w:fill="FFFFFF" w:themeFill="background1"/>
            <w:tcMar>
              <w:left w:w="115" w:type="dxa"/>
              <w:right w:w="115" w:type="dxa"/>
            </w:tcMar>
            <w:vAlign w:val="center"/>
          </w:tcPr>
          <w:p w:rsidR="2BE3C892" w:rsidP="2BE3C892" w:rsidRDefault="2BE3C892" w14:paraId="4229D74A" w14:textId="64F8F7F1">
            <w:pPr>
              <w:spacing w:before="120"/>
              <w:jc w:val="both"/>
            </w:pPr>
            <w:r w:rsidRPr="2BE3C892">
              <w:rPr>
                <w:rFonts w:ascii="Calibri Light" w:hAnsi="Calibri Light" w:eastAsia="Calibri Light" w:cs="Calibri Light"/>
                <w:color w:val="000000" w:themeColor="text1"/>
              </w:rPr>
              <w:t>Implementa actividades socioeducativas dirigidas a niños y niñas en situación de riesgo o acogidos en centros de menores relacionándolas con los objetivos y las estrategias metodológicas de la intervención.</w:t>
            </w:r>
          </w:p>
        </w:tc>
      </w:tr>
      <w:tr w:rsidR="2BE3C892" w:rsidTr="2BE3C892" w14:paraId="77925827" w14:textId="77777777">
        <w:trPr>
          <w:trHeight w:val="570"/>
        </w:trPr>
        <w:tc>
          <w:tcPr>
            <w:tcW w:w="1501" w:type="dxa"/>
            <w:tcBorders>
              <w:top w:val="single" w:color="4089AE" w:sz="12" w:space="0"/>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0878095F" w14:textId="43CBDAA2">
            <w:pPr>
              <w:spacing w:before="120"/>
              <w:jc w:val="both"/>
            </w:pPr>
            <w:r w:rsidRPr="2BE3C892">
              <w:rPr>
                <w:rFonts w:ascii="Calibri" w:hAnsi="Calibri" w:eastAsia="Calibri" w:cs="Calibri"/>
                <w:b/>
                <w:bCs/>
                <w:color w:val="000000" w:themeColor="text1"/>
              </w:rPr>
              <w:t>Unidades</w:t>
            </w:r>
          </w:p>
        </w:tc>
        <w:tc>
          <w:tcPr>
            <w:tcW w:w="6989" w:type="dxa"/>
            <w:tcBorders>
              <w:top w:val="nil"/>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73E874E8" w14:textId="5869553B">
            <w:pPr>
              <w:spacing w:before="60" w:after="60"/>
              <w:jc w:val="both"/>
            </w:pPr>
            <w:r w:rsidRPr="2BE3C892">
              <w:rPr>
                <w:rFonts w:ascii="Calibri" w:hAnsi="Calibri" w:eastAsia="Calibri" w:cs="Calibri"/>
                <w:b/>
                <w:bCs/>
                <w:color w:val="000000" w:themeColor="text1"/>
              </w:rPr>
              <w:t>Criterios de evaluación</w:t>
            </w:r>
          </w:p>
        </w:tc>
      </w:tr>
      <w:tr w:rsidR="2BE3C892" w:rsidTr="2BE3C892" w14:paraId="79591A11" w14:textId="77777777">
        <w:trPr>
          <w:trHeight w:val="285"/>
        </w:trPr>
        <w:tc>
          <w:tcPr>
            <w:tcW w:w="1501" w:type="dxa"/>
            <w:vMerge w:val="restart"/>
            <w:tcBorders>
              <w:top w:val="single" w:color="4089AE" w:sz="12" w:space="0"/>
              <w:left w:val="single" w:color="4089AE" w:sz="12" w:space="0"/>
              <w:bottom w:val="single" w:color="4089AE" w:sz="12" w:space="0"/>
              <w:right w:val="single" w:color="4089AE" w:sz="12" w:space="0"/>
            </w:tcBorders>
            <w:tcMar>
              <w:left w:w="115" w:type="dxa"/>
              <w:right w:w="115" w:type="dxa"/>
            </w:tcMar>
            <w:vAlign w:val="center"/>
          </w:tcPr>
          <w:p w:rsidR="2BE3C892" w:rsidP="2BE3C892" w:rsidRDefault="2BE3C892" w14:paraId="75B89BA1" w14:textId="0FB86B26">
            <w:pPr>
              <w:spacing w:before="60" w:after="60"/>
              <w:jc w:val="both"/>
            </w:pPr>
            <w:r w:rsidRPr="2BE3C892">
              <w:rPr>
                <w:rFonts w:ascii="Calibri" w:hAnsi="Calibri" w:eastAsia="Calibri" w:cs="Calibri"/>
                <w:b/>
                <w:bCs/>
                <w:color w:val="000000" w:themeColor="text1"/>
              </w:rPr>
              <w:t xml:space="preserve">UD 2. </w:t>
            </w:r>
            <w:r w:rsidRPr="2BE3C892">
              <w:rPr>
                <w:rFonts w:ascii="Calibri" w:hAnsi="Calibri" w:eastAsia="Calibri" w:cs="Calibri"/>
                <w:color w:val="000000" w:themeColor="text1"/>
              </w:rPr>
              <w:t>Intervención en situaciones de riesgo y maltrato infantil</w:t>
            </w:r>
          </w:p>
        </w:tc>
        <w:tc>
          <w:tcPr>
            <w:tcW w:w="6989" w:type="dxa"/>
            <w:tcBorders>
              <w:top w:val="single" w:color="4089AE" w:sz="12" w:space="0"/>
              <w:left w:val="single" w:color="4089AE" w:sz="12" w:space="0"/>
              <w:bottom w:val="single" w:color="4089AE" w:sz="12" w:space="0"/>
              <w:right w:val="single" w:color="4089AE" w:sz="12" w:space="0"/>
            </w:tcBorders>
            <w:tcMar>
              <w:left w:w="115" w:type="dxa"/>
              <w:right w:w="115" w:type="dxa"/>
            </w:tcMar>
            <w:vAlign w:val="center"/>
          </w:tcPr>
          <w:p w:rsidR="2BE3C892" w:rsidP="2BE3C892" w:rsidRDefault="2BE3C892" w14:paraId="78AA1849" w14:textId="1E3BA9A7">
            <w:pPr>
              <w:spacing w:before="40" w:after="40"/>
              <w:ind w:left="284" w:hanging="284"/>
              <w:jc w:val="both"/>
            </w:pPr>
            <w:r w:rsidRPr="2BE3C892">
              <w:rPr>
                <w:rFonts w:ascii="Calibri" w:hAnsi="Calibri" w:eastAsia="Calibri" w:cs="Calibri"/>
                <w:b/>
                <w:bCs/>
              </w:rPr>
              <w:t>a)</w:t>
            </w:r>
            <w:r w:rsidRPr="2BE3C892">
              <w:rPr>
                <w:rFonts w:ascii="Calibri" w:hAnsi="Calibri" w:eastAsia="Calibri" w:cs="Calibri"/>
              </w:rPr>
              <w:t xml:space="preserve"> Se han empleado técnicas e instrumentos para la obtención de información.</w:t>
            </w:r>
          </w:p>
        </w:tc>
      </w:tr>
      <w:tr w:rsidR="2BE3C892" w:rsidTr="2BE3C892" w14:paraId="2DC98246" w14:textId="77777777">
        <w:trPr>
          <w:trHeight w:val="15"/>
        </w:trPr>
        <w:tc>
          <w:tcPr>
            <w:tcW w:w="1501" w:type="dxa"/>
            <w:vMerge/>
            <w:tcBorders>
              <w:left w:val="single" w:color="4089AE" w:sz="0" w:space="0"/>
              <w:right w:val="single" w:color="4089AE" w:sz="0" w:space="0"/>
            </w:tcBorders>
            <w:vAlign w:val="center"/>
          </w:tcPr>
          <w:p w:rsidR="009334F1" w:rsidRDefault="009334F1" w14:paraId="11592D3E"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vAlign w:val="center"/>
          </w:tcPr>
          <w:p w:rsidR="2BE3C892" w:rsidP="2BE3C892" w:rsidRDefault="2BE3C892" w14:paraId="0C81B838" w14:textId="1682B564">
            <w:pPr>
              <w:spacing w:before="40" w:after="40"/>
              <w:ind w:left="284" w:hanging="284"/>
              <w:jc w:val="both"/>
            </w:pPr>
            <w:r w:rsidRPr="2BE3C892">
              <w:rPr>
                <w:rFonts w:ascii="Calibri" w:hAnsi="Calibri" w:eastAsia="Calibri" w:cs="Calibri"/>
                <w:b/>
                <w:bCs/>
              </w:rPr>
              <w:t>b)</w:t>
            </w:r>
            <w:r w:rsidRPr="2BE3C892">
              <w:rPr>
                <w:rFonts w:ascii="Calibri" w:hAnsi="Calibri" w:eastAsia="Calibri" w:cs="Calibri"/>
              </w:rPr>
              <w:t xml:space="preserve"> Se han identificado las características y necesidades del grupo y el contexto asignado.</w:t>
            </w:r>
          </w:p>
        </w:tc>
      </w:tr>
      <w:tr w:rsidR="2BE3C892" w:rsidTr="2BE3C892" w14:paraId="64613A62" w14:textId="77777777">
        <w:trPr>
          <w:trHeight w:val="135"/>
        </w:trPr>
        <w:tc>
          <w:tcPr>
            <w:tcW w:w="1501" w:type="dxa"/>
            <w:vMerge/>
            <w:tcBorders>
              <w:left w:val="single" w:color="4089AE" w:sz="0" w:space="0"/>
              <w:right w:val="single" w:color="4089AE" w:sz="0" w:space="0"/>
            </w:tcBorders>
            <w:vAlign w:val="center"/>
          </w:tcPr>
          <w:p w:rsidR="009334F1" w:rsidRDefault="009334F1" w14:paraId="44042EA4"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vAlign w:val="center"/>
          </w:tcPr>
          <w:p w:rsidR="2BE3C892" w:rsidP="2BE3C892" w:rsidRDefault="2BE3C892" w14:paraId="4F4BB3DF" w14:textId="1153F535">
            <w:pPr>
              <w:spacing w:before="40" w:after="40"/>
              <w:ind w:left="284" w:hanging="284"/>
              <w:jc w:val="both"/>
            </w:pPr>
            <w:r w:rsidRPr="2BE3C892">
              <w:rPr>
                <w:rFonts w:ascii="Calibri" w:hAnsi="Calibri" w:eastAsia="Calibri" w:cs="Calibri"/>
                <w:b/>
                <w:bCs/>
              </w:rPr>
              <w:t>g)</w:t>
            </w:r>
            <w:r w:rsidRPr="2BE3C892">
              <w:rPr>
                <w:rFonts w:ascii="Calibri" w:hAnsi="Calibri" w:eastAsia="Calibri" w:cs="Calibri"/>
              </w:rPr>
              <w:t xml:space="preserve"> Se han resuelto las situaciones de urgencia e imprevistos.</w:t>
            </w:r>
          </w:p>
        </w:tc>
      </w:tr>
      <w:tr w:rsidR="2BE3C892" w:rsidTr="2BE3C892" w14:paraId="73910E74" w14:textId="77777777">
        <w:trPr>
          <w:trHeight w:val="375"/>
        </w:trPr>
        <w:tc>
          <w:tcPr>
            <w:tcW w:w="1501" w:type="dxa"/>
            <w:vMerge/>
            <w:tcBorders>
              <w:left w:val="single" w:color="4089AE" w:sz="0" w:space="0"/>
              <w:right w:val="single" w:color="4089AE" w:sz="0" w:space="0"/>
            </w:tcBorders>
            <w:vAlign w:val="center"/>
          </w:tcPr>
          <w:p w:rsidR="009334F1" w:rsidRDefault="009334F1" w14:paraId="06ADED27"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vAlign w:val="center"/>
          </w:tcPr>
          <w:p w:rsidR="2BE3C892" w:rsidP="2BE3C892" w:rsidRDefault="2BE3C892" w14:paraId="59DDCF65" w14:textId="57522049">
            <w:pPr>
              <w:spacing w:before="40" w:after="40"/>
              <w:ind w:left="284" w:hanging="284"/>
              <w:jc w:val="both"/>
            </w:pPr>
            <w:r w:rsidRPr="2BE3C892">
              <w:rPr>
                <w:rFonts w:ascii="Calibri" w:hAnsi="Calibri" w:eastAsia="Calibri" w:cs="Calibri"/>
                <w:b/>
                <w:bCs/>
              </w:rPr>
              <w:t>h)</w:t>
            </w:r>
            <w:r w:rsidRPr="2BE3C892">
              <w:rPr>
                <w:rFonts w:ascii="Calibri" w:hAnsi="Calibri" w:eastAsia="Calibri" w:cs="Calibri"/>
              </w:rPr>
              <w:t xml:space="preserve"> Se han adoptado medidas de prevención y seguridad.</w:t>
            </w:r>
          </w:p>
        </w:tc>
      </w:tr>
      <w:tr w:rsidR="2BE3C892" w:rsidTr="2BE3C892" w14:paraId="50DFD88E" w14:textId="77777777">
        <w:trPr>
          <w:trHeight w:val="810"/>
        </w:trPr>
        <w:tc>
          <w:tcPr>
            <w:tcW w:w="1501" w:type="dxa"/>
            <w:vMerge/>
            <w:tcBorders>
              <w:left w:val="single" w:color="4089AE" w:sz="0" w:space="0"/>
              <w:right w:val="single" w:color="4089AE" w:sz="0" w:space="0"/>
            </w:tcBorders>
            <w:vAlign w:val="center"/>
          </w:tcPr>
          <w:p w:rsidR="009334F1" w:rsidRDefault="009334F1" w14:paraId="2A2E2C3E"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vAlign w:val="center"/>
          </w:tcPr>
          <w:p w:rsidR="2BE3C892" w:rsidP="2BE3C892" w:rsidRDefault="2BE3C892" w14:paraId="05F31A6A" w14:textId="3F6A9F84">
            <w:pPr>
              <w:spacing w:before="40" w:after="40"/>
              <w:ind w:left="284" w:hanging="284"/>
              <w:jc w:val="both"/>
            </w:pPr>
            <w:r w:rsidRPr="2BE3C892">
              <w:rPr>
                <w:rFonts w:ascii="Calibri" w:hAnsi="Calibri" w:eastAsia="Calibri" w:cs="Calibri"/>
                <w:b/>
                <w:bCs/>
              </w:rPr>
              <w:t>i)</w:t>
            </w:r>
            <w:r w:rsidRPr="2BE3C892">
              <w:rPr>
                <w:rFonts w:ascii="Calibri" w:hAnsi="Calibri" w:eastAsia="Calibri" w:cs="Calibri"/>
              </w:rPr>
              <w:t xml:space="preserve"> Se han adoptado actitudes de escucha a las propuestas de los niños y niñas permitiéndoles participar activamente en las decisiones que les afectan.</w:t>
            </w:r>
          </w:p>
        </w:tc>
      </w:tr>
      <w:tr w:rsidR="2BE3C892" w:rsidTr="2BE3C892" w14:paraId="50FBBBE7" w14:textId="77777777">
        <w:trPr>
          <w:trHeight w:val="105"/>
        </w:trPr>
        <w:tc>
          <w:tcPr>
            <w:tcW w:w="1501" w:type="dxa"/>
            <w:vMerge/>
            <w:tcBorders>
              <w:left w:val="single" w:color="4089AE" w:sz="0" w:space="0"/>
              <w:bottom w:val="single" w:color="4089AE" w:sz="0" w:space="0"/>
              <w:right w:val="single" w:color="4089AE" w:sz="0" w:space="0"/>
            </w:tcBorders>
            <w:vAlign w:val="center"/>
          </w:tcPr>
          <w:p w:rsidR="009334F1" w:rsidRDefault="009334F1" w14:paraId="4BA77EF9"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vAlign w:val="center"/>
          </w:tcPr>
          <w:p w:rsidR="2BE3C892" w:rsidP="2BE3C892" w:rsidRDefault="2BE3C892" w14:paraId="36D24980" w14:textId="3266845C">
            <w:pPr>
              <w:spacing w:before="40" w:after="40"/>
              <w:ind w:left="142" w:hanging="142"/>
              <w:jc w:val="both"/>
            </w:pPr>
            <w:r w:rsidRPr="2BE3C892">
              <w:rPr>
                <w:rFonts w:ascii="Calibri" w:hAnsi="Calibri" w:eastAsia="Calibri" w:cs="Calibri"/>
                <w:b/>
                <w:bCs/>
              </w:rPr>
              <w:t>j)</w:t>
            </w:r>
            <w:r w:rsidRPr="2BE3C892">
              <w:rPr>
                <w:rFonts w:ascii="Calibri" w:hAnsi="Calibri" w:eastAsia="Calibri" w:cs="Calibri"/>
              </w:rPr>
              <w:t xml:space="preserve"> Se ha justificado la necesidad del trabajo en equipo y de la colaboración con otros profesionales.</w:t>
            </w:r>
          </w:p>
        </w:tc>
      </w:tr>
      <w:tr w:rsidR="2BE3C892" w:rsidTr="2BE3C892" w14:paraId="0611340D" w14:textId="77777777">
        <w:trPr>
          <w:trHeight w:val="30"/>
        </w:trPr>
        <w:tc>
          <w:tcPr>
            <w:tcW w:w="1501" w:type="dxa"/>
            <w:vMerge w:val="restart"/>
            <w:tcBorders>
              <w:top w:val="nil"/>
              <w:left w:val="single" w:color="4089AE" w:sz="12" w:space="0"/>
              <w:bottom w:val="single" w:color="4089AE" w:sz="12" w:space="0"/>
              <w:right w:val="single" w:color="4089AE" w:sz="12" w:space="0"/>
            </w:tcBorders>
            <w:tcMar>
              <w:left w:w="115" w:type="dxa"/>
              <w:right w:w="115" w:type="dxa"/>
            </w:tcMar>
            <w:vAlign w:val="center"/>
          </w:tcPr>
          <w:p w:rsidR="2BE3C892" w:rsidP="2BE3C892" w:rsidRDefault="2BE3C892" w14:paraId="66D4A824" w14:textId="72EC177D">
            <w:pPr>
              <w:spacing w:before="60" w:after="60"/>
              <w:jc w:val="both"/>
            </w:pPr>
            <w:r w:rsidRPr="2BE3C892">
              <w:rPr>
                <w:rFonts w:ascii="Calibri" w:hAnsi="Calibri" w:eastAsia="Calibri" w:cs="Calibri"/>
                <w:b/>
                <w:bCs/>
                <w:color w:val="000000" w:themeColor="text1"/>
              </w:rPr>
              <w:t>UD 3.</w:t>
            </w:r>
            <w:r w:rsidRPr="2BE3C892">
              <w:rPr>
                <w:rFonts w:ascii="Calibri" w:hAnsi="Calibri" w:eastAsia="Calibri" w:cs="Calibri"/>
                <w:color w:val="000000" w:themeColor="text1"/>
              </w:rPr>
              <w:t xml:space="preserve"> Intervención con menores en situación de riesgo grave o desamparo</w:t>
            </w:r>
          </w:p>
        </w:tc>
        <w:tc>
          <w:tcPr>
            <w:tcW w:w="6989" w:type="dxa"/>
            <w:tcBorders>
              <w:top w:val="single" w:color="4089AE" w:sz="12" w:space="0"/>
              <w:left w:val="single" w:color="4089AE" w:sz="12" w:space="0"/>
              <w:bottom w:val="single" w:color="4089AE" w:sz="12" w:space="0"/>
              <w:right w:val="single" w:color="4089AE" w:sz="12" w:space="0"/>
            </w:tcBorders>
            <w:tcMar>
              <w:left w:w="115" w:type="dxa"/>
              <w:right w:w="115" w:type="dxa"/>
            </w:tcMar>
          </w:tcPr>
          <w:p w:rsidR="2BE3C892" w:rsidP="2BE3C892" w:rsidRDefault="2BE3C892" w14:paraId="58435679" w14:textId="7C62E7BF">
            <w:pPr>
              <w:spacing w:before="40" w:after="40"/>
              <w:ind w:left="142" w:hanging="142"/>
              <w:jc w:val="both"/>
            </w:pPr>
            <w:r w:rsidRPr="2BE3C892">
              <w:rPr>
                <w:rFonts w:ascii="Calibri" w:hAnsi="Calibri" w:eastAsia="Calibri" w:cs="Calibri"/>
                <w:b/>
                <w:bCs/>
              </w:rPr>
              <w:t>a)</w:t>
            </w:r>
            <w:r w:rsidRPr="2BE3C892">
              <w:rPr>
                <w:rFonts w:ascii="Calibri" w:hAnsi="Calibri" w:eastAsia="Calibri" w:cs="Calibri"/>
              </w:rPr>
              <w:t xml:space="preserve"> Se han empleado técnicas e instrumentos para la obtención de información.</w:t>
            </w:r>
          </w:p>
        </w:tc>
      </w:tr>
      <w:tr w:rsidR="2BE3C892" w:rsidTr="2BE3C892" w14:paraId="45ACCE27" w14:textId="77777777">
        <w:trPr>
          <w:trHeight w:val="15"/>
        </w:trPr>
        <w:tc>
          <w:tcPr>
            <w:tcW w:w="1501" w:type="dxa"/>
            <w:vMerge/>
            <w:tcBorders>
              <w:left w:val="single" w:color="4089AE" w:sz="0" w:space="0"/>
              <w:right w:val="single" w:color="4089AE" w:sz="0" w:space="0"/>
            </w:tcBorders>
            <w:vAlign w:val="center"/>
          </w:tcPr>
          <w:p w:rsidR="009334F1" w:rsidRDefault="009334F1" w14:paraId="682B04B7"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7F20749F" w14:textId="1BCD6F33">
            <w:pPr>
              <w:spacing w:before="40" w:after="40"/>
              <w:ind w:left="142" w:hanging="142"/>
              <w:jc w:val="both"/>
            </w:pPr>
            <w:r w:rsidRPr="2BE3C892">
              <w:rPr>
                <w:rFonts w:ascii="Calibri" w:hAnsi="Calibri" w:eastAsia="Calibri" w:cs="Calibri"/>
                <w:b/>
                <w:bCs/>
              </w:rPr>
              <w:t>b)</w:t>
            </w:r>
            <w:r w:rsidRPr="2BE3C892">
              <w:rPr>
                <w:rFonts w:ascii="Calibri" w:hAnsi="Calibri" w:eastAsia="Calibri" w:cs="Calibri"/>
              </w:rPr>
              <w:t xml:space="preserve"> Se han identificado las características y necesidades del grupo y el contexto asignado.</w:t>
            </w:r>
          </w:p>
        </w:tc>
      </w:tr>
      <w:tr w:rsidR="2BE3C892" w:rsidTr="2BE3C892" w14:paraId="127726A4" w14:textId="77777777">
        <w:trPr>
          <w:trHeight w:val="15"/>
        </w:trPr>
        <w:tc>
          <w:tcPr>
            <w:tcW w:w="1501" w:type="dxa"/>
            <w:vMerge/>
            <w:tcBorders>
              <w:left w:val="single" w:color="4089AE" w:sz="0" w:space="0"/>
              <w:right w:val="single" w:color="4089AE" w:sz="0" w:space="0"/>
            </w:tcBorders>
            <w:vAlign w:val="center"/>
          </w:tcPr>
          <w:p w:rsidR="009334F1" w:rsidRDefault="009334F1" w14:paraId="5D0B93CB"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632984DE" w14:textId="6A9439AA">
            <w:pPr>
              <w:spacing w:before="40" w:after="40"/>
              <w:ind w:left="142" w:hanging="142"/>
              <w:jc w:val="both"/>
            </w:pPr>
            <w:r w:rsidRPr="2BE3C892">
              <w:rPr>
                <w:rFonts w:ascii="Calibri" w:hAnsi="Calibri" w:eastAsia="Calibri" w:cs="Calibri"/>
                <w:b/>
                <w:bCs/>
              </w:rPr>
              <w:t>c)</w:t>
            </w:r>
            <w:r w:rsidRPr="2BE3C892">
              <w:rPr>
                <w:rFonts w:ascii="Calibri" w:hAnsi="Calibri" w:eastAsia="Calibri" w:cs="Calibri"/>
              </w:rPr>
              <w:t xml:space="preserve"> Se han organizado los espacios y recursos materiales y humanos.</w:t>
            </w:r>
          </w:p>
        </w:tc>
      </w:tr>
      <w:tr w:rsidR="2BE3C892" w:rsidTr="2BE3C892" w14:paraId="78ADCB5E" w14:textId="77777777">
        <w:trPr>
          <w:trHeight w:val="15"/>
        </w:trPr>
        <w:tc>
          <w:tcPr>
            <w:tcW w:w="1501" w:type="dxa"/>
            <w:vMerge/>
            <w:tcBorders>
              <w:left w:val="single" w:color="4089AE" w:sz="0" w:space="0"/>
              <w:right w:val="single" w:color="4089AE" w:sz="0" w:space="0"/>
            </w:tcBorders>
            <w:vAlign w:val="center"/>
          </w:tcPr>
          <w:p w:rsidR="009334F1" w:rsidRDefault="009334F1" w14:paraId="556E164C"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2278D8B4" w14:textId="2569D2B7">
            <w:pPr>
              <w:spacing w:before="40" w:after="40"/>
              <w:ind w:left="142" w:hanging="142"/>
              <w:jc w:val="both"/>
            </w:pPr>
            <w:r w:rsidRPr="2BE3C892">
              <w:rPr>
                <w:rFonts w:ascii="Calibri" w:hAnsi="Calibri" w:eastAsia="Calibri" w:cs="Calibri"/>
                <w:b/>
                <w:bCs/>
              </w:rPr>
              <w:t>d)</w:t>
            </w:r>
            <w:r w:rsidRPr="2BE3C892">
              <w:rPr>
                <w:rFonts w:ascii="Calibri" w:hAnsi="Calibri" w:eastAsia="Calibri" w:cs="Calibri"/>
              </w:rPr>
              <w:t xml:space="preserve"> Se han aplicado estrategias metodológicas.</w:t>
            </w:r>
          </w:p>
        </w:tc>
      </w:tr>
      <w:tr w:rsidR="2BE3C892" w:rsidTr="2BE3C892" w14:paraId="65CE971E" w14:textId="77777777">
        <w:trPr>
          <w:trHeight w:val="15"/>
        </w:trPr>
        <w:tc>
          <w:tcPr>
            <w:tcW w:w="1501" w:type="dxa"/>
            <w:vMerge/>
            <w:tcBorders>
              <w:left w:val="single" w:color="4089AE" w:sz="0" w:space="0"/>
              <w:right w:val="single" w:color="4089AE" w:sz="0" w:space="0"/>
            </w:tcBorders>
            <w:vAlign w:val="center"/>
          </w:tcPr>
          <w:p w:rsidR="009334F1" w:rsidRDefault="009334F1" w14:paraId="2190164F"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78BFB310" w14:textId="080B58D7">
            <w:pPr>
              <w:spacing w:before="40" w:after="40"/>
              <w:ind w:left="142" w:hanging="142"/>
              <w:jc w:val="both"/>
            </w:pPr>
            <w:r w:rsidRPr="2BE3C892">
              <w:rPr>
                <w:rFonts w:ascii="Calibri" w:hAnsi="Calibri" w:eastAsia="Calibri" w:cs="Calibri"/>
                <w:b/>
                <w:bCs/>
              </w:rPr>
              <w:t>e)</w:t>
            </w:r>
            <w:r w:rsidRPr="2BE3C892">
              <w:rPr>
                <w:rFonts w:ascii="Calibri" w:hAnsi="Calibri" w:eastAsia="Calibri" w:cs="Calibri"/>
              </w:rPr>
              <w:t xml:space="preserve"> Se ha valorado la necesidad de generar un clima familiar, de seguridad afectiva y confianza.</w:t>
            </w:r>
          </w:p>
        </w:tc>
      </w:tr>
      <w:tr w:rsidR="2BE3C892" w:rsidTr="2BE3C892" w14:paraId="4A0ABDAF" w14:textId="77777777">
        <w:trPr>
          <w:trHeight w:val="15"/>
        </w:trPr>
        <w:tc>
          <w:tcPr>
            <w:tcW w:w="1501" w:type="dxa"/>
            <w:vMerge/>
            <w:tcBorders>
              <w:left w:val="single" w:color="4089AE" w:sz="0" w:space="0"/>
              <w:bottom w:val="single" w:color="4089AE" w:sz="0" w:space="0"/>
              <w:right w:val="single" w:color="4089AE" w:sz="0" w:space="0"/>
            </w:tcBorders>
            <w:vAlign w:val="center"/>
          </w:tcPr>
          <w:p w:rsidR="009334F1" w:rsidRDefault="009334F1" w14:paraId="795AC133"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12C15AE6" w14:textId="51AA3DEE">
            <w:pPr>
              <w:spacing w:before="40" w:after="40"/>
              <w:ind w:left="142" w:hanging="142"/>
              <w:jc w:val="both"/>
            </w:pPr>
            <w:r w:rsidRPr="2BE3C892">
              <w:rPr>
                <w:rFonts w:ascii="Calibri" w:hAnsi="Calibri" w:eastAsia="Calibri" w:cs="Calibri"/>
                <w:b/>
                <w:bCs/>
              </w:rPr>
              <w:t>f)</w:t>
            </w:r>
            <w:r w:rsidRPr="2BE3C892">
              <w:rPr>
                <w:rFonts w:ascii="Calibri" w:hAnsi="Calibri" w:eastAsia="Calibri" w:cs="Calibri"/>
              </w:rPr>
              <w:t xml:space="preserve"> Se ha favorecido la conciliación de las rutinas del centro con los ritmos individuales.</w:t>
            </w:r>
          </w:p>
        </w:tc>
      </w:tr>
      <w:tr w:rsidR="2BE3C892" w:rsidTr="2BE3C892" w14:paraId="329E9A3B" w14:textId="77777777">
        <w:trPr>
          <w:trHeight w:val="15"/>
        </w:trPr>
        <w:tc>
          <w:tcPr>
            <w:tcW w:w="1501" w:type="dxa"/>
            <w:vMerge/>
            <w:tcBorders>
              <w:left w:val="single" w:color="4089AE" w:sz="0" w:space="0"/>
              <w:right w:val="single" w:color="4089AE" w:sz="0" w:space="0"/>
            </w:tcBorders>
            <w:vAlign w:val="center"/>
          </w:tcPr>
          <w:p w:rsidR="009334F1" w:rsidRDefault="009334F1" w14:paraId="1CFE18F8"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513953E7" w14:textId="030F0A97">
            <w:pPr>
              <w:spacing w:before="40" w:after="40"/>
              <w:ind w:left="142" w:hanging="142"/>
              <w:jc w:val="both"/>
            </w:pPr>
            <w:r w:rsidRPr="2BE3C892">
              <w:rPr>
                <w:rFonts w:ascii="Calibri" w:hAnsi="Calibri" w:eastAsia="Calibri" w:cs="Calibri"/>
                <w:b/>
                <w:bCs/>
              </w:rPr>
              <w:t>g)</w:t>
            </w:r>
            <w:r w:rsidRPr="2BE3C892">
              <w:rPr>
                <w:rFonts w:ascii="Calibri" w:hAnsi="Calibri" w:eastAsia="Calibri" w:cs="Calibri"/>
              </w:rPr>
              <w:t xml:space="preserve"> Se han resuelto las situaciones de urgencia e imprevistos. </w:t>
            </w:r>
          </w:p>
        </w:tc>
      </w:tr>
      <w:tr w:rsidR="2BE3C892" w:rsidTr="2BE3C892" w14:paraId="75CD141A" w14:textId="77777777">
        <w:trPr>
          <w:trHeight w:val="15"/>
        </w:trPr>
        <w:tc>
          <w:tcPr>
            <w:tcW w:w="1501" w:type="dxa"/>
            <w:vMerge/>
            <w:tcBorders>
              <w:left w:val="single" w:color="4089AE" w:sz="0" w:space="0"/>
              <w:right w:val="single" w:color="4089AE" w:sz="0" w:space="0"/>
            </w:tcBorders>
            <w:vAlign w:val="center"/>
          </w:tcPr>
          <w:p w:rsidR="009334F1" w:rsidRDefault="009334F1" w14:paraId="1683BB7E"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416B07E7" w14:textId="5F0B4312">
            <w:pPr>
              <w:spacing w:before="40" w:after="40"/>
              <w:ind w:left="142" w:hanging="142"/>
              <w:jc w:val="both"/>
            </w:pPr>
            <w:r w:rsidRPr="2BE3C892">
              <w:rPr>
                <w:rFonts w:ascii="Calibri" w:hAnsi="Calibri" w:eastAsia="Calibri" w:cs="Calibri"/>
                <w:b/>
                <w:bCs/>
              </w:rPr>
              <w:t>h)</w:t>
            </w:r>
            <w:r w:rsidRPr="2BE3C892">
              <w:rPr>
                <w:rFonts w:ascii="Calibri" w:hAnsi="Calibri" w:eastAsia="Calibri" w:cs="Calibri"/>
              </w:rPr>
              <w:t xml:space="preserve"> Se han adoptado medidas de prevención y seguridad.</w:t>
            </w:r>
          </w:p>
        </w:tc>
      </w:tr>
      <w:tr w:rsidR="2BE3C892" w:rsidTr="2BE3C892" w14:paraId="01A4428E" w14:textId="77777777">
        <w:trPr>
          <w:trHeight w:val="15"/>
        </w:trPr>
        <w:tc>
          <w:tcPr>
            <w:tcW w:w="1501" w:type="dxa"/>
            <w:vMerge/>
            <w:tcBorders>
              <w:left w:val="single" w:color="4089AE" w:sz="0" w:space="0"/>
              <w:right w:val="single" w:color="4089AE" w:sz="0" w:space="0"/>
            </w:tcBorders>
            <w:vAlign w:val="center"/>
          </w:tcPr>
          <w:p w:rsidR="009334F1" w:rsidRDefault="009334F1" w14:paraId="39CF7825"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3357D795" w14:textId="59D04EBF">
            <w:pPr>
              <w:spacing w:before="40" w:after="40"/>
              <w:ind w:left="142" w:hanging="142"/>
              <w:jc w:val="both"/>
            </w:pPr>
            <w:r w:rsidRPr="2BE3C892">
              <w:rPr>
                <w:rFonts w:ascii="Calibri" w:hAnsi="Calibri" w:eastAsia="Calibri" w:cs="Calibri"/>
                <w:b/>
                <w:bCs/>
              </w:rPr>
              <w:t>i)</w:t>
            </w:r>
            <w:r w:rsidRPr="2BE3C892">
              <w:rPr>
                <w:rFonts w:ascii="Calibri" w:hAnsi="Calibri" w:eastAsia="Calibri" w:cs="Calibri"/>
              </w:rPr>
              <w:t xml:space="preserve"> Se han adoptado actitudes de escucha a las propuestas de los niños y niñas permitiéndoles participar activamente en las decisiones que les afectan.</w:t>
            </w:r>
          </w:p>
        </w:tc>
      </w:tr>
      <w:tr w:rsidR="2BE3C892" w:rsidTr="2BE3C892" w14:paraId="15BF2CC4" w14:textId="77777777">
        <w:trPr>
          <w:trHeight w:val="15"/>
        </w:trPr>
        <w:tc>
          <w:tcPr>
            <w:tcW w:w="1501" w:type="dxa"/>
            <w:vMerge/>
            <w:tcBorders>
              <w:left w:val="single" w:color="4089AE" w:sz="0" w:space="0"/>
              <w:bottom w:val="single" w:color="4089AE" w:sz="0" w:space="0"/>
              <w:right w:val="single" w:color="4089AE" w:sz="0" w:space="0"/>
            </w:tcBorders>
            <w:vAlign w:val="center"/>
          </w:tcPr>
          <w:p w:rsidR="009334F1" w:rsidRDefault="009334F1" w14:paraId="271CE67A"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63BEFCA3" w14:textId="2D1727DD">
            <w:pPr>
              <w:spacing w:before="40" w:after="40"/>
              <w:ind w:left="142" w:hanging="142"/>
              <w:jc w:val="both"/>
            </w:pPr>
            <w:r w:rsidRPr="2BE3C892">
              <w:rPr>
                <w:rFonts w:ascii="Calibri" w:hAnsi="Calibri" w:eastAsia="Calibri" w:cs="Calibri"/>
                <w:b/>
                <w:bCs/>
              </w:rPr>
              <w:t>j)</w:t>
            </w:r>
            <w:r w:rsidRPr="2BE3C892">
              <w:rPr>
                <w:rFonts w:ascii="Calibri" w:hAnsi="Calibri" w:eastAsia="Calibri" w:cs="Calibri"/>
              </w:rPr>
              <w:t xml:space="preserve"> Se ha justificado la necesidad del trabajo en equipo y de la colaboración con otros profesionales.</w:t>
            </w:r>
          </w:p>
        </w:tc>
      </w:tr>
    </w:tbl>
    <w:p w:rsidR="35AB8057" w:rsidP="2BE3C892" w:rsidRDefault="35AB8057" w14:paraId="23356253" w14:textId="721F8E77">
      <w:pPr>
        <w:spacing w:line="257" w:lineRule="auto"/>
        <w:jc w:val="both"/>
      </w:pPr>
      <w:r w:rsidRPr="2BE3C892">
        <w:rPr>
          <w:rFonts w:ascii="Calibri" w:hAnsi="Calibri" w:eastAsia="Calibri" w:cs="Calibri"/>
        </w:rPr>
        <w:t xml:space="preserve"> </w:t>
      </w:r>
    </w:p>
    <w:tbl>
      <w:tblPr>
        <w:tblW w:w="0" w:type="auto"/>
        <w:tblLayout w:type="fixed"/>
        <w:tblLook w:val="04A0" w:firstRow="1" w:lastRow="0" w:firstColumn="1" w:lastColumn="0" w:noHBand="0" w:noVBand="1"/>
      </w:tblPr>
      <w:tblGrid>
        <w:gridCol w:w="1501"/>
        <w:gridCol w:w="6989"/>
      </w:tblGrid>
      <w:tr w:rsidR="2BE3C892" w:rsidTr="2BE3C892" w14:paraId="3F5B38E5" w14:textId="77777777">
        <w:trPr>
          <w:trHeight w:val="570"/>
        </w:trPr>
        <w:tc>
          <w:tcPr>
            <w:tcW w:w="8490" w:type="dxa"/>
            <w:gridSpan w:val="2"/>
            <w:tcBorders>
              <w:top w:val="single" w:color="4089AE" w:sz="12" w:space="0"/>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3CFC8187" w14:textId="2856ECAC">
            <w:pPr>
              <w:spacing w:before="120"/>
              <w:jc w:val="both"/>
            </w:pPr>
            <w:r w:rsidRPr="2BE3C892">
              <w:rPr>
                <w:rFonts w:ascii="Calibri" w:hAnsi="Calibri" w:eastAsia="Calibri" w:cs="Calibri"/>
                <w:b/>
                <w:bCs/>
                <w:color w:val="000000" w:themeColor="text1"/>
                <w:sz w:val="24"/>
                <w:szCs w:val="24"/>
              </w:rPr>
              <w:t>Resultado Aprendizaje 4 (RA4)</w:t>
            </w:r>
          </w:p>
        </w:tc>
      </w:tr>
      <w:tr w:rsidR="2BE3C892" w:rsidTr="2BE3C892" w14:paraId="3D614CE0" w14:textId="77777777">
        <w:trPr>
          <w:trHeight w:val="570"/>
        </w:trPr>
        <w:tc>
          <w:tcPr>
            <w:tcW w:w="8490" w:type="dxa"/>
            <w:gridSpan w:val="2"/>
            <w:tcBorders>
              <w:top w:val="single" w:color="4089AE" w:sz="12" w:space="0"/>
              <w:left w:val="single" w:color="4089AE" w:sz="12" w:space="0"/>
              <w:bottom w:val="single" w:color="4089AE" w:sz="12" w:space="0"/>
              <w:right w:val="single" w:color="4089AE" w:sz="12" w:space="0"/>
            </w:tcBorders>
            <w:shd w:val="clear" w:color="auto" w:fill="FFFFFF" w:themeFill="background1"/>
            <w:tcMar>
              <w:left w:w="115" w:type="dxa"/>
              <w:right w:w="115" w:type="dxa"/>
            </w:tcMar>
            <w:vAlign w:val="center"/>
          </w:tcPr>
          <w:p w:rsidR="2BE3C892" w:rsidP="2BE3C892" w:rsidRDefault="2BE3C892" w14:paraId="187F6E41" w14:textId="1BB4AEB9">
            <w:pPr>
              <w:spacing w:before="120"/>
              <w:jc w:val="both"/>
            </w:pPr>
            <w:r w:rsidRPr="2BE3C892">
              <w:rPr>
                <w:rFonts w:ascii="Calibri" w:hAnsi="Calibri" w:eastAsia="Calibri" w:cs="Calibri"/>
                <w:color w:val="000000" w:themeColor="text1"/>
              </w:rPr>
              <w:t>Implementa actividades y estrategias que favorecen la colaboración de la familia en el proceso socio-educativo de los niños y niñas relacionándolas con las características y necesidades de las mismas y los objetivos de la intervención.</w:t>
            </w:r>
          </w:p>
        </w:tc>
      </w:tr>
      <w:tr w:rsidR="2BE3C892" w:rsidTr="2BE3C892" w14:paraId="16484329" w14:textId="77777777">
        <w:trPr>
          <w:trHeight w:val="570"/>
        </w:trPr>
        <w:tc>
          <w:tcPr>
            <w:tcW w:w="1501" w:type="dxa"/>
            <w:tcBorders>
              <w:top w:val="single" w:color="4089AE" w:sz="12" w:space="0"/>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498659C7" w14:textId="1F963350">
            <w:pPr>
              <w:spacing w:before="120"/>
              <w:jc w:val="both"/>
            </w:pPr>
            <w:r w:rsidRPr="2BE3C892">
              <w:rPr>
                <w:rFonts w:ascii="Calibri" w:hAnsi="Calibri" w:eastAsia="Calibri" w:cs="Calibri"/>
                <w:b/>
                <w:bCs/>
                <w:color w:val="000000" w:themeColor="text1"/>
              </w:rPr>
              <w:t>Unidades</w:t>
            </w:r>
          </w:p>
        </w:tc>
        <w:tc>
          <w:tcPr>
            <w:tcW w:w="6989" w:type="dxa"/>
            <w:tcBorders>
              <w:top w:val="nil"/>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750521C9" w14:textId="19891D7B">
            <w:pPr>
              <w:spacing w:before="60" w:after="60"/>
              <w:jc w:val="both"/>
            </w:pPr>
            <w:r w:rsidRPr="2BE3C892">
              <w:rPr>
                <w:rFonts w:ascii="Calibri" w:hAnsi="Calibri" w:eastAsia="Calibri" w:cs="Calibri"/>
                <w:b/>
                <w:bCs/>
                <w:color w:val="000000" w:themeColor="text1"/>
              </w:rPr>
              <w:t>Criterios de evaluación</w:t>
            </w:r>
          </w:p>
        </w:tc>
      </w:tr>
      <w:tr w:rsidR="2BE3C892" w:rsidTr="2BE3C892" w14:paraId="73628EB0" w14:textId="77777777">
        <w:trPr>
          <w:trHeight w:val="30"/>
        </w:trPr>
        <w:tc>
          <w:tcPr>
            <w:tcW w:w="1501" w:type="dxa"/>
            <w:vMerge w:val="restart"/>
            <w:tcBorders>
              <w:top w:val="single" w:color="4089AE" w:sz="12" w:space="0"/>
              <w:left w:val="single" w:color="4089AE" w:sz="12" w:space="0"/>
              <w:bottom w:val="single" w:color="4089AE" w:sz="12" w:space="0"/>
              <w:right w:val="single" w:color="4089AE" w:sz="12" w:space="0"/>
            </w:tcBorders>
            <w:tcMar>
              <w:left w:w="115" w:type="dxa"/>
              <w:right w:w="115" w:type="dxa"/>
            </w:tcMar>
            <w:vAlign w:val="center"/>
          </w:tcPr>
          <w:p w:rsidR="2BE3C892" w:rsidP="2BE3C892" w:rsidRDefault="2BE3C892" w14:paraId="1063901E" w14:textId="2B0E4A56">
            <w:pPr>
              <w:spacing w:before="60" w:after="60"/>
              <w:jc w:val="both"/>
            </w:pPr>
            <w:r w:rsidRPr="2BE3C892">
              <w:rPr>
                <w:rFonts w:ascii="Calibri" w:hAnsi="Calibri" w:eastAsia="Calibri" w:cs="Calibri"/>
                <w:b/>
                <w:bCs/>
                <w:color w:val="000000" w:themeColor="text1"/>
              </w:rPr>
              <w:t>UD 5.</w:t>
            </w:r>
            <w:r w:rsidRPr="2BE3C892">
              <w:rPr>
                <w:rFonts w:ascii="Calibri" w:hAnsi="Calibri" w:eastAsia="Calibri" w:cs="Calibri"/>
                <w:color w:val="000000" w:themeColor="text1"/>
              </w:rPr>
              <w:t xml:space="preserve"> Intervención </w:t>
            </w:r>
            <w:r w:rsidRPr="2BE3C892">
              <w:rPr>
                <w:rFonts w:ascii="Calibri" w:hAnsi="Calibri" w:eastAsia="Calibri" w:cs="Calibri"/>
                <w:color w:val="000000" w:themeColor="text1"/>
              </w:rPr>
              <w:t>con familias desde la escuela infantil</w:t>
            </w:r>
          </w:p>
        </w:tc>
        <w:tc>
          <w:tcPr>
            <w:tcW w:w="6989" w:type="dxa"/>
            <w:tcBorders>
              <w:top w:val="single" w:color="4089AE" w:sz="12" w:space="0"/>
              <w:left w:val="single" w:color="4089AE" w:sz="12" w:space="0"/>
              <w:bottom w:val="single" w:color="4089AE" w:sz="12" w:space="0"/>
              <w:right w:val="single" w:color="4089AE" w:sz="12" w:space="0"/>
            </w:tcBorders>
            <w:tcMar>
              <w:left w:w="115" w:type="dxa"/>
              <w:right w:w="115" w:type="dxa"/>
            </w:tcMar>
          </w:tcPr>
          <w:p w:rsidR="2BE3C892" w:rsidP="2BE3C892" w:rsidRDefault="2BE3C892" w14:paraId="0A2124A1" w14:textId="41DDB6B5">
            <w:pPr>
              <w:spacing w:before="60" w:after="60"/>
              <w:ind w:left="142" w:hanging="142"/>
              <w:jc w:val="both"/>
            </w:pPr>
            <w:r w:rsidRPr="2BE3C892">
              <w:rPr>
                <w:rFonts w:ascii="Calibri" w:hAnsi="Calibri" w:eastAsia="Calibri" w:cs="Calibri"/>
                <w:b/>
                <w:bCs/>
              </w:rPr>
              <w:t>a)</w:t>
            </w:r>
            <w:r w:rsidRPr="2BE3C892">
              <w:rPr>
                <w:rFonts w:ascii="Calibri" w:hAnsi="Calibri" w:eastAsia="Calibri" w:cs="Calibri"/>
              </w:rPr>
              <w:t xml:space="preserve"> Se han identificado los canales de participación de las familias en la institución.</w:t>
            </w:r>
          </w:p>
        </w:tc>
      </w:tr>
      <w:tr w:rsidR="2BE3C892" w:rsidTr="2BE3C892" w14:paraId="573E2864" w14:textId="77777777">
        <w:trPr>
          <w:trHeight w:val="15"/>
        </w:trPr>
        <w:tc>
          <w:tcPr>
            <w:tcW w:w="1501" w:type="dxa"/>
            <w:vMerge/>
            <w:tcBorders>
              <w:left w:val="single" w:color="4089AE" w:sz="0" w:space="0"/>
              <w:right w:val="single" w:color="4089AE" w:sz="0" w:space="0"/>
            </w:tcBorders>
            <w:vAlign w:val="center"/>
          </w:tcPr>
          <w:p w:rsidR="009334F1" w:rsidRDefault="009334F1" w14:paraId="1D9D93A7"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3FFF0222" w14:textId="1DC28B9B">
            <w:pPr>
              <w:spacing w:before="60" w:after="60"/>
              <w:ind w:left="142" w:hanging="142"/>
              <w:jc w:val="both"/>
            </w:pPr>
            <w:r w:rsidRPr="2BE3C892">
              <w:rPr>
                <w:rFonts w:ascii="Calibri" w:hAnsi="Calibri" w:eastAsia="Calibri" w:cs="Calibri"/>
                <w:b/>
                <w:bCs/>
              </w:rPr>
              <w:t>b)</w:t>
            </w:r>
            <w:r w:rsidRPr="2BE3C892">
              <w:rPr>
                <w:rFonts w:ascii="Calibri" w:hAnsi="Calibri" w:eastAsia="Calibri" w:cs="Calibri"/>
              </w:rPr>
              <w:t xml:space="preserve"> Se han identificado las necesidades educativas y/o de participación de la familia.</w:t>
            </w:r>
          </w:p>
        </w:tc>
      </w:tr>
      <w:tr w:rsidR="2BE3C892" w:rsidTr="2BE3C892" w14:paraId="7E89C9B5" w14:textId="77777777">
        <w:trPr>
          <w:trHeight w:val="15"/>
        </w:trPr>
        <w:tc>
          <w:tcPr>
            <w:tcW w:w="1501" w:type="dxa"/>
            <w:vMerge/>
            <w:tcBorders>
              <w:left w:val="single" w:color="4089AE" w:sz="0" w:space="0"/>
              <w:right w:val="single" w:color="4089AE" w:sz="0" w:space="0"/>
            </w:tcBorders>
            <w:vAlign w:val="center"/>
          </w:tcPr>
          <w:p w:rsidR="009334F1" w:rsidRDefault="009334F1" w14:paraId="0D0E9083"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03CDE2BD" w14:textId="7CAECC4F">
            <w:pPr>
              <w:spacing w:before="60" w:after="60"/>
              <w:ind w:left="142" w:hanging="142"/>
              <w:jc w:val="both"/>
            </w:pPr>
            <w:r w:rsidRPr="2BE3C892">
              <w:rPr>
                <w:rFonts w:ascii="Calibri" w:hAnsi="Calibri" w:eastAsia="Calibri" w:cs="Calibri"/>
                <w:b/>
                <w:bCs/>
              </w:rPr>
              <w:t>c)</w:t>
            </w:r>
            <w:r w:rsidRPr="2BE3C892">
              <w:rPr>
                <w:rFonts w:ascii="Calibri" w:hAnsi="Calibri" w:eastAsia="Calibri" w:cs="Calibri"/>
              </w:rPr>
              <w:t xml:space="preserve"> Se han preparado guiones para reuniones y entrevistas con las familias.</w:t>
            </w:r>
          </w:p>
        </w:tc>
      </w:tr>
      <w:tr w:rsidR="2BE3C892" w:rsidTr="2BE3C892" w14:paraId="14CB237B" w14:textId="77777777">
        <w:trPr>
          <w:trHeight w:val="15"/>
        </w:trPr>
        <w:tc>
          <w:tcPr>
            <w:tcW w:w="1501" w:type="dxa"/>
            <w:vMerge/>
            <w:tcBorders>
              <w:left w:val="single" w:color="4089AE" w:sz="0" w:space="0"/>
              <w:right w:val="single" w:color="4089AE" w:sz="0" w:space="0"/>
            </w:tcBorders>
            <w:vAlign w:val="center"/>
          </w:tcPr>
          <w:p w:rsidR="009334F1" w:rsidRDefault="009334F1" w14:paraId="195B5805"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739F8EF9" w14:textId="75F13DE6">
            <w:pPr>
              <w:spacing w:before="60" w:after="60"/>
              <w:ind w:left="142" w:hanging="142"/>
              <w:jc w:val="both"/>
            </w:pPr>
            <w:r w:rsidRPr="2BE3C892">
              <w:rPr>
                <w:rFonts w:ascii="Calibri" w:hAnsi="Calibri" w:eastAsia="Calibri" w:cs="Calibri"/>
                <w:b/>
                <w:bCs/>
              </w:rPr>
              <w:t>d)</w:t>
            </w:r>
            <w:r w:rsidRPr="2BE3C892">
              <w:rPr>
                <w:rFonts w:ascii="Calibri" w:hAnsi="Calibri" w:eastAsia="Calibri" w:cs="Calibri"/>
              </w:rPr>
              <w:t xml:space="preserve"> Se han realizado reuniones y entrevistas siguiendo objetivos y guiones establecidos.</w:t>
            </w:r>
          </w:p>
        </w:tc>
      </w:tr>
      <w:tr w:rsidR="2BE3C892" w:rsidTr="2BE3C892" w14:paraId="5376CA72" w14:textId="77777777">
        <w:trPr>
          <w:trHeight w:val="15"/>
        </w:trPr>
        <w:tc>
          <w:tcPr>
            <w:tcW w:w="1501" w:type="dxa"/>
            <w:vMerge/>
            <w:tcBorders>
              <w:left w:val="single" w:color="4089AE" w:sz="0" w:space="0"/>
              <w:right w:val="single" w:color="4089AE" w:sz="0" w:space="0"/>
            </w:tcBorders>
            <w:vAlign w:val="center"/>
          </w:tcPr>
          <w:p w:rsidR="009334F1" w:rsidRDefault="009334F1" w14:paraId="0A02C4BB"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045C3C37" w14:textId="6FBEA50E">
            <w:pPr>
              <w:spacing w:before="60" w:after="60"/>
              <w:ind w:left="142" w:hanging="142"/>
              <w:jc w:val="both"/>
            </w:pPr>
            <w:r w:rsidRPr="2BE3C892">
              <w:rPr>
                <w:rFonts w:ascii="Calibri" w:hAnsi="Calibri" w:eastAsia="Calibri" w:cs="Calibri"/>
                <w:b/>
                <w:bCs/>
              </w:rPr>
              <w:t>e)</w:t>
            </w:r>
            <w:r w:rsidRPr="2BE3C892">
              <w:rPr>
                <w:rFonts w:ascii="Calibri" w:hAnsi="Calibri" w:eastAsia="Calibri" w:cs="Calibri"/>
              </w:rPr>
              <w:t xml:space="preserve"> Se ha mantenido una actitud receptiva a las iniciativas y propuestas de participación de las familias.</w:t>
            </w:r>
          </w:p>
        </w:tc>
      </w:tr>
      <w:tr w:rsidR="2BE3C892" w:rsidTr="2BE3C892" w14:paraId="2FC740D1" w14:textId="77777777">
        <w:trPr>
          <w:trHeight w:val="15"/>
        </w:trPr>
        <w:tc>
          <w:tcPr>
            <w:tcW w:w="1501" w:type="dxa"/>
            <w:vMerge/>
            <w:tcBorders>
              <w:left w:val="single" w:color="4089AE" w:sz="0" w:space="0"/>
              <w:right w:val="single" w:color="4089AE" w:sz="0" w:space="0"/>
            </w:tcBorders>
            <w:vAlign w:val="center"/>
          </w:tcPr>
          <w:p w:rsidR="009334F1" w:rsidRDefault="009334F1" w14:paraId="24624BFF"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197DF960" w14:textId="2DE45FA7">
            <w:pPr>
              <w:spacing w:before="60" w:after="60"/>
              <w:ind w:left="142" w:hanging="142"/>
              <w:jc w:val="both"/>
            </w:pPr>
            <w:r w:rsidRPr="2BE3C892">
              <w:rPr>
                <w:rFonts w:ascii="Calibri" w:hAnsi="Calibri" w:eastAsia="Calibri" w:cs="Calibri"/>
                <w:b/>
                <w:bCs/>
              </w:rPr>
              <w:t>g)</w:t>
            </w:r>
            <w:r w:rsidRPr="2BE3C892">
              <w:rPr>
                <w:rFonts w:ascii="Calibri" w:hAnsi="Calibri" w:eastAsia="Calibri" w:cs="Calibri"/>
              </w:rPr>
              <w:t xml:space="preserve"> Se ha respondido ante situaciones imprevistas. </w:t>
            </w:r>
          </w:p>
        </w:tc>
      </w:tr>
      <w:tr w:rsidR="2BE3C892" w:rsidTr="2BE3C892" w14:paraId="7A2A5F0D" w14:textId="77777777">
        <w:trPr>
          <w:trHeight w:val="15"/>
        </w:trPr>
        <w:tc>
          <w:tcPr>
            <w:tcW w:w="1501" w:type="dxa"/>
            <w:vMerge/>
            <w:tcBorders>
              <w:left w:val="single" w:color="4089AE" w:sz="0" w:space="0"/>
              <w:right w:val="single" w:color="4089AE" w:sz="0" w:space="0"/>
            </w:tcBorders>
            <w:vAlign w:val="center"/>
          </w:tcPr>
          <w:p w:rsidR="009334F1" w:rsidRDefault="009334F1" w14:paraId="477B609D"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0DF9B5CA" w14:textId="48D1580E">
            <w:pPr>
              <w:spacing w:before="60" w:after="60"/>
              <w:ind w:left="142" w:hanging="142"/>
              <w:jc w:val="both"/>
            </w:pPr>
            <w:r w:rsidRPr="2BE3C892">
              <w:rPr>
                <w:rFonts w:ascii="Calibri" w:hAnsi="Calibri" w:eastAsia="Calibri" w:cs="Calibri"/>
                <w:b/>
                <w:bCs/>
              </w:rPr>
              <w:t>h)</w:t>
            </w:r>
            <w:r w:rsidRPr="2BE3C892">
              <w:rPr>
                <w:rFonts w:ascii="Calibri" w:hAnsi="Calibri" w:eastAsia="Calibri" w:cs="Calibri"/>
              </w:rPr>
              <w:t xml:space="preserve"> Se ha mantenido actitud positiva en la relación con familias.</w:t>
            </w:r>
          </w:p>
        </w:tc>
      </w:tr>
      <w:tr w:rsidR="2BE3C892" w:rsidTr="2BE3C892" w14:paraId="72E0724E" w14:textId="77777777">
        <w:trPr>
          <w:trHeight w:val="15"/>
        </w:trPr>
        <w:tc>
          <w:tcPr>
            <w:tcW w:w="1501" w:type="dxa"/>
            <w:vMerge/>
            <w:tcBorders>
              <w:left w:val="single" w:color="4089AE" w:sz="0" w:space="0"/>
              <w:right w:val="single" w:color="4089AE" w:sz="0" w:space="0"/>
            </w:tcBorders>
            <w:vAlign w:val="center"/>
          </w:tcPr>
          <w:p w:rsidR="009334F1" w:rsidRDefault="009334F1" w14:paraId="68A742EF"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556856EF" w14:textId="0C715A77">
            <w:pPr>
              <w:spacing w:before="60" w:after="60"/>
              <w:ind w:left="142" w:hanging="142"/>
              <w:jc w:val="both"/>
            </w:pPr>
            <w:r w:rsidRPr="2BE3C892">
              <w:rPr>
                <w:rFonts w:ascii="Calibri" w:hAnsi="Calibri" w:eastAsia="Calibri" w:cs="Calibri"/>
                <w:b/>
                <w:bCs/>
              </w:rPr>
              <w:t>i)</w:t>
            </w:r>
            <w:r w:rsidRPr="2BE3C892">
              <w:rPr>
                <w:rFonts w:ascii="Calibri" w:hAnsi="Calibri" w:eastAsia="Calibri" w:cs="Calibri"/>
              </w:rPr>
              <w:t xml:space="preserve"> Se ha valorado la importancia de las habilidades sociales de la persona educadora en las relaciones con la familia. </w:t>
            </w:r>
          </w:p>
        </w:tc>
      </w:tr>
      <w:tr w:rsidR="2BE3C892" w:rsidTr="2BE3C892" w14:paraId="22F4E555" w14:textId="77777777">
        <w:trPr>
          <w:trHeight w:val="15"/>
        </w:trPr>
        <w:tc>
          <w:tcPr>
            <w:tcW w:w="1501" w:type="dxa"/>
            <w:vMerge/>
            <w:tcBorders>
              <w:top w:val="single" w:color="4089AE" w:sz="0" w:space="0"/>
              <w:left w:val="single" w:color="4089AE" w:sz="0" w:space="0"/>
              <w:bottom w:val="single" w:color="4089AE" w:sz="0" w:space="0"/>
              <w:right w:val="single" w:color="4089AE" w:sz="0" w:space="0"/>
            </w:tcBorders>
            <w:vAlign w:val="center"/>
          </w:tcPr>
          <w:p w:rsidR="009334F1" w:rsidRDefault="009334F1" w14:paraId="17A379C6" w14:textId="77777777"/>
        </w:tc>
        <w:tc>
          <w:tcPr>
            <w:tcW w:w="6989"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6FBD2037" w14:textId="2B015981">
            <w:pPr>
              <w:spacing w:before="60" w:after="60"/>
              <w:ind w:left="142" w:hanging="142"/>
              <w:jc w:val="both"/>
            </w:pPr>
            <w:r w:rsidRPr="2BE3C892">
              <w:rPr>
                <w:rFonts w:ascii="Calibri" w:hAnsi="Calibri" w:eastAsia="Calibri" w:cs="Calibri"/>
                <w:b/>
                <w:bCs/>
              </w:rPr>
              <w:t>j)</w:t>
            </w:r>
            <w:r w:rsidRPr="2BE3C892">
              <w:rPr>
                <w:rFonts w:ascii="Calibri" w:hAnsi="Calibri" w:eastAsia="Calibri" w:cs="Calibri"/>
              </w:rPr>
              <w:t xml:space="preserve"> Se ha adaptado la comunicación a las características de las familias.</w:t>
            </w:r>
          </w:p>
        </w:tc>
      </w:tr>
    </w:tbl>
    <w:p w:rsidR="35AB8057" w:rsidP="2BE3C892" w:rsidRDefault="35AB8057" w14:paraId="7E4EDE09" w14:textId="1EA49734">
      <w:pPr>
        <w:spacing w:line="257" w:lineRule="auto"/>
        <w:jc w:val="both"/>
      </w:pPr>
      <w:r w:rsidRPr="2BE3C892">
        <w:rPr>
          <w:rFonts w:ascii="Calibri" w:hAnsi="Calibri" w:eastAsia="Calibri" w:cs="Calibri"/>
        </w:rPr>
        <w:t xml:space="preserve"> </w:t>
      </w:r>
    </w:p>
    <w:tbl>
      <w:tblPr>
        <w:tblW w:w="0" w:type="auto"/>
        <w:tblLayout w:type="fixed"/>
        <w:tblLook w:val="04A0" w:firstRow="1" w:lastRow="0" w:firstColumn="1" w:lastColumn="0" w:noHBand="0" w:noVBand="1"/>
      </w:tblPr>
      <w:tblGrid>
        <w:gridCol w:w="1608"/>
        <w:gridCol w:w="6882"/>
      </w:tblGrid>
      <w:tr w:rsidR="2BE3C892" w:rsidTr="2BE3C892" w14:paraId="02A1FA0B" w14:textId="77777777">
        <w:trPr>
          <w:trHeight w:val="570"/>
        </w:trPr>
        <w:tc>
          <w:tcPr>
            <w:tcW w:w="8490" w:type="dxa"/>
            <w:gridSpan w:val="2"/>
            <w:tcBorders>
              <w:top w:val="single" w:color="4089AE" w:sz="12" w:space="0"/>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5926F652" w14:textId="10F98CDC">
            <w:pPr>
              <w:spacing w:before="120"/>
              <w:jc w:val="both"/>
            </w:pPr>
            <w:r w:rsidRPr="2BE3C892">
              <w:rPr>
                <w:rFonts w:ascii="Calibri" w:hAnsi="Calibri" w:eastAsia="Calibri" w:cs="Calibri"/>
                <w:b/>
                <w:bCs/>
                <w:color w:val="000000" w:themeColor="text1"/>
                <w:sz w:val="24"/>
                <w:szCs w:val="24"/>
              </w:rPr>
              <w:t>Resultado Aprendizaje 5 (RA5)</w:t>
            </w:r>
          </w:p>
        </w:tc>
      </w:tr>
      <w:tr w:rsidR="2BE3C892" w:rsidTr="2BE3C892" w14:paraId="2D8AED63" w14:textId="77777777">
        <w:trPr>
          <w:trHeight w:val="570"/>
        </w:trPr>
        <w:tc>
          <w:tcPr>
            <w:tcW w:w="8490" w:type="dxa"/>
            <w:gridSpan w:val="2"/>
            <w:tcBorders>
              <w:top w:val="single" w:color="4089AE" w:sz="12" w:space="0"/>
              <w:left w:val="single" w:color="4089AE" w:sz="12" w:space="0"/>
              <w:bottom w:val="single" w:color="4089AE" w:sz="12" w:space="0"/>
              <w:right w:val="single" w:color="4089AE" w:sz="12" w:space="0"/>
            </w:tcBorders>
            <w:shd w:val="clear" w:color="auto" w:fill="FFFFFF" w:themeFill="background1"/>
            <w:tcMar>
              <w:left w:w="115" w:type="dxa"/>
              <w:right w:w="115" w:type="dxa"/>
            </w:tcMar>
            <w:vAlign w:val="center"/>
          </w:tcPr>
          <w:p w:rsidR="2BE3C892" w:rsidP="2BE3C892" w:rsidRDefault="2BE3C892" w14:paraId="193BFA49" w14:textId="2BE42577">
            <w:pPr>
              <w:spacing w:before="120"/>
              <w:jc w:val="both"/>
            </w:pPr>
            <w:r w:rsidRPr="2BE3C892">
              <w:rPr>
                <w:rFonts w:ascii="Calibri" w:hAnsi="Calibri" w:eastAsia="Calibri" w:cs="Calibri"/>
                <w:color w:val="000000" w:themeColor="text1"/>
              </w:rPr>
              <w:t>Evalúa el proceso y el resultado de las intervenciones socioeducativas con los niños y niñas acogidos en centros de menores relacionando la evaluación con las variables relevantes y los protocolos establecidos en la institución.</w:t>
            </w:r>
          </w:p>
        </w:tc>
      </w:tr>
      <w:tr w:rsidR="2BE3C892" w:rsidTr="2BE3C892" w14:paraId="5F7BA8E0" w14:textId="77777777">
        <w:trPr>
          <w:trHeight w:val="570"/>
        </w:trPr>
        <w:tc>
          <w:tcPr>
            <w:tcW w:w="1608" w:type="dxa"/>
            <w:tcBorders>
              <w:top w:val="single" w:color="4089AE" w:sz="12" w:space="0"/>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1D8AFEC8" w14:textId="05D6D033">
            <w:pPr>
              <w:spacing w:before="120"/>
              <w:jc w:val="both"/>
            </w:pPr>
            <w:r w:rsidRPr="2BE3C892">
              <w:rPr>
                <w:rFonts w:ascii="Calibri" w:hAnsi="Calibri" w:eastAsia="Calibri" w:cs="Calibri"/>
                <w:b/>
                <w:bCs/>
                <w:color w:val="000000" w:themeColor="text1"/>
              </w:rPr>
              <w:t>Unidades</w:t>
            </w:r>
          </w:p>
        </w:tc>
        <w:tc>
          <w:tcPr>
            <w:tcW w:w="6882" w:type="dxa"/>
            <w:tcBorders>
              <w:top w:val="nil"/>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0D36903C" w14:textId="059B78F6">
            <w:pPr>
              <w:spacing w:before="60" w:after="60"/>
              <w:jc w:val="both"/>
            </w:pPr>
            <w:r w:rsidRPr="2BE3C892">
              <w:rPr>
                <w:rFonts w:ascii="Calibri" w:hAnsi="Calibri" w:eastAsia="Calibri" w:cs="Calibri"/>
                <w:b/>
                <w:bCs/>
                <w:color w:val="000000" w:themeColor="text1"/>
              </w:rPr>
              <w:t>Criterios de evaluación</w:t>
            </w:r>
          </w:p>
        </w:tc>
      </w:tr>
      <w:tr w:rsidR="2BE3C892" w:rsidTr="2BE3C892" w14:paraId="36DA3488" w14:textId="77777777">
        <w:trPr>
          <w:trHeight w:val="285"/>
        </w:trPr>
        <w:tc>
          <w:tcPr>
            <w:tcW w:w="1608" w:type="dxa"/>
            <w:vMerge w:val="restart"/>
            <w:tcBorders>
              <w:top w:val="single" w:color="4089AE" w:sz="12" w:space="0"/>
              <w:left w:val="single" w:color="4089AE" w:sz="12" w:space="0"/>
              <w:bottom w:val="single" w:color="4089AE" w:sz="12" w:space="0"/>
              <w:right w:val="single" w:color="4089AE" w:sz="12" w:space="0"/>
            </w:tcBorders>
            <w:tcMar>
              <w:left w:w="115" w:type="dxa"/>
              <w:right w:w="115" w:type="dxa"/>
            </w:tcMar>
            <w:vAlign w:val="center"/>
          </w:tcPr>
          <w:p w:rsidR="2BE3C892" w:rsidP="2BE3C892" w:rsidRDefault="2BE3C892" w14:paraId="4BA00AE6" w14:textId="3BCE2549">
            <w:pPr>
              <w:spacing w:before="60" w:after="60"/>
              <w:jc w:val="both"/>
            </w:pPr>
            <w:r w:rsidRPr="2BE3C892">
              <w:rPr>
                <w:rFonts w:ascii="Calibri" w:hAnsi="Calibri" w:eastAsia="Calibri" w:cs="Calibri"/>
                <w:b/>
                <w:bCs/>
                <w:color w:val="000000" w:themeColor="text1"/>
              </w:rPr>
              <w:t xml:space="preserve">UD 2. </w:t>
            </w:r>
            <w:r w:rsidRPr="2BE3C892">
              <w:rPr>
                <w:rFonts w:ascii="Calibri" w:hAnsi="Calibri" w:eastAsia="Calibri" w:cs="Calibri"/>
                <w:color w:val="000000" w:themeColor="text1"/>
              </w:rPr>
              <w:t>Intervención en situaciones de riesgo y maltrato infantil</w:t>
            </w:r>
          </w:p>
        </w:tc>
        <w:tc>
          <w:tcPr>
            <w:tcW w:w="6882" w:type="dxa"/>
            <w:tcBorders>
              <w:top w:val="single" w:color="4089AE" w:sz="12" w:space="0"/>
              <w:left w:val="single" w:color="4089AE" w:sz="12" w:space="0"/>
              <w:bottom w:val="single" w:color="4089AE" w:sz="12" w:space="0"/>
              <w:right w:val="single" w:color="4089AE" w:sz="12" w:space="0"/>
            </w:tcBorders>
            <w:tcMar>
              <w:left w:w="115" w:type="dxa"/>
              <w:right w:w="115" w:type="dxa"/>
            </w:tcMar>
          </w:tcPr>
          <w:p w:rsidR="2BE3C892" w:rsidP="2BE3C892" w:rsidRDefault="2BE3C892" w14:paraId="0771CC90" w14:textId="58BC67BF">
            <w:pPr>
              <w:spacing w:before="40" w:after="40"/>
              <w:ind w:left="283" w:hanging="283"/>
              <w:jc w:val="both"/>
            </w:pPr>
            <w:r w:rsidRPr="2BE3C892">
              <w:rPr>
                <w:rFonts w:ascii="Calibri" w:hAnsi="Calibri" w:eastAsia="Calibri" w:cs="Calibri"/>
                <w:b/>
                <w:bCs/>
              </w:rPr>
              <w:t>a)</w:t>
            </w:r>
            <w:r w:rsidRPr="2BE3C892">
              <w:rPr>
                <w:rFonts w:ascii="Calibri" w:hAnsi="Calibri" w:eastAsia="Calibri" w:cs="Calibri"/>
              </w:rPr>
              <w:t xml:space="preserve"> Se han diseñado o seleccionado instrumentos adecuados para obtener información de los niños y niñas.</w:t>
            </w:r>
          </w:p>
        </w:tc>
      </w:tr>
      <w:tr w:rsidR="2BE3C892" w:rsidTr="2BE3C892" w14:paraId="70F8E332" w14:textId="77777777">
        <w:trPr>
          <w:trHeight w:val="15"/>
        </w:trPr>
        <w:tc>
          <w:tcPr>
            <w:tcW w:w="1608" w:type="dxa"/>
            <w:vMerge/>
            <w:tcBorders>
              <w:left w:val="single" w:color="4089AE" w:sz="0" w:space="0"/>
              <w:right w:val="single" w:color="4089AE" w:sz="0" w:space="0"/>
            </w:tcBorders>
            <w:vAlign w:val="center"/>
          </w:tcPr>
          <w:p w:rsidR="009334F1" w:rsidRDefault="009334F1" w14:paraId="4AF6D51C" w14:textId="77777777"/>
        </w:tc>
        <w:tc>
          <w:tcPr>
            <w:tcW w:w="688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2CDD2C82" w14:textId="5C32FEEB">
            <w:pPr>
              <w:spacing w:before="40" w:after="40"/>
              <w:ind w:left="283" w:hanging="283"/>
              <w:jc w:val="both"/>
            </w:pPr>
            <w:r w:rsidRPr="2BE3C892">
              <w:rPr>
                <w:rFonts w:ascii="Calibri" w:hAnsi="Calibri" w:eastAsia="Calibri" w:cs="Calibri"/>
                <w:b/>
                <w:bCs/>
              </w:rPr>
              <w:t>b)</w:t>
            </w:r>
            <w:r w:rsidRPr="2BE3C892">
              <w:rPr>
                <w:rFonts w:ascii="Calibri" w:hAnsi="Calibri" w:eastAsia="Calibri" w:cs="Calibri"/>
              </w:rPr>
              <w:t xml:space="preserve"> Se han establecido las estrategias, técnicas e instrumentos de seguimiento y evaluación de la intervención.</w:t>
            </w:r>
          </w:p>
        </w:tc>
      </w:tr>
      <w:tr w:rsidR="2BE3C892" w:rsidTr="2BE3C892" w14:paraId="2B0286DA" w14:textId="77777777">
        <w:trPr>
          <w:trHeight w:val="135"/>
        </w:trPr>
        <w:tc>
          <w:tcPr>
            <w:tcW w:w="1608" w:type="dxa"/>
            <w:vMerge/>
            <w:tcBorders>
              <w:left w:val="single" w:color="4089AE" w:sz="0" w:space="0"/>
              <w:right w:val="single" w:color="4089AE" w:sz="0" w:space="0"/>
            </w:tcBorders>
            <w:vAlign w:val="center"/>
          </w:tcPr>
          <w:p w:rsidR="009334F1" w:rsidRDefault="009334F1" w14:paraId="18983E1D" w14:textId="77777777"/>
        </w:tc>
        <w:tc>
          <w:tcPr>
            <w:tcW w:w="688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42107E72" w14:textId="46C41903">
            <w:pPr>
              <w:spacing w:before="40" w:after="40"/>
              <w:ind w:left="283" w:hanging="283"/>
              <w:jc w:val="both"/>
            </w:pPr>
            <w:r w:rsidRPr="2BE3C892">
              <w:rPr>
                <w:rFonts w:ascii="Calibri" w:hAnsi="Calibri" w:eastAsia="Calibri" w:cs="Calibri"/>
                <w:b/>
                <w:bCs/>
              </w:rPr>
              <w:t>h)</w:t>
            </w:r>
            <w:r w:rsidRPr="2BE3C892">
              <w:rPr>
                <w:rFonts w:ascii="Calibri" w:hAnsi="Calibri" w:eastAsia="Calibri" w:cs="Calibri"/>
              </w:rPr>
              <w:t xml:space="preserve"> Se han identificado situaciones que requieren la participación de otros profesionales y las pautas de actuación a seguir.</w:t>
            </w:r>
          </w:p>
        </w:tc>
      </w:tr>
      <w:tr w:rsidR="2BE3C892" w:rsidTr="2BE3C892" w14:paraId="2E6D06EB" w14:textId="77777777">
        <w:trPr>
          <w:trHeight w:val="135"/>
        </w:trPr>
        <w:tc>
          <w:tcPr>
            <w:tcW w:w="1608" w:type="dxa"/>
            <w:vMerge/>
            <w:tcBorders>
              <w:left w:val="single" w:color="4089AE" w:sz="0" w:space="0"/>
              <w:right w:val="single" w:color="4089AE" w:sz="0" w:space="0"/>
            </w:tcBorders>
            <w:vAlign w:val="center"/>
          </w:tcPr>
          <w:p w:rsidR="009334F1" w:rsidRDefault="009334F1" w14:paraId="41FE513D" w14:textId="77777777"/>
        </w:tc>
        <w:tc>
          <w:tcPr>
            <w:tcW w:w="688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22E46010" w14:textId="27957B62">
            <w:pPr>
              <w:spacing w:before="40" w:after="40"/>
              <w:ind w:left="283" w:hanging="283"/>
              <w:jc w:val="both"/>
            </w:pPr>
            <w:r w:rsidRPr="2BE3C892">
              <w:rPr>
                <w:rFonts w:ascii="Calibri" w:hAnsi="Calibri" w:eastAsia="Calibri" w:cs="Calibri"/>
                <w:b/>
                <w:bCs/>
              </w:rPr>
              <w:t>i)</w:t>
            </w:r>
            <w:r w:rsidRPr="2BE3C892">
              <w:rPr>
                <w:rFonts w:ascii="Calibri" w:hAnsi="Calibri" w:eastAsia="Calibri" w:cs="Calibri"/>
              </w:rPr>
              <w:t xml:space="preserve"> Se ha informado a las familias del progreso del niño o niña de forma individualizada y comprensible.</w:t>
            </w:r>
          </w:p>
        </w:tc>
      </w:tr>
      <w:tr w:rsidR="2BE3C892" w:rsidTr="2BE3C892" w14:paraId="4724FD85" w14:textId="77777777">
        <w:trPr>
          <w:trHeight w:val="105"/>
        </w:trPr>
        <w:tc>
          <w:tcPr>
            <w:tcW w:w="1608" w:type="dxa"/>
            <w:vMerge/>
            <w:tcBorders>
              <w:left w:val="single" w:color="4089AE" w:sz="0" w:space="0"/>
              <w:bottom w:val="single" w:color="4089AE" w:sz="0" w:space="0"/>
              <w:right w:val="single" w:color="4089AE" w:sz="0" w:space="0"/>
            </w:tcBorders>
            <w:vAlign w:val="center"/>
          </w:tcPr>
          <w:p w:rsidR="009334F1" w:rsidRDefault="009334F1" w14:paraId="1C07E7B0" w14:textId="77777777"/>
        </w:tc>
        <w:tc>
          <w:tcPr>
            <w:tcW w:w="688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377FF5A6" w14:textId="64E227D1">
            <w:pPr>
              <w:spacing w:before="40" w:after="40"/>
              <w:ind w:left="142" w:hanging="142"/>
              <w:jc w:val="both"/>
            </w:pPr>
            <w:r w:rsidRPr="2BE3C892">
              <w:rPr>
                <w:rFonts w:ascii="Calibri" w:hAnsi="Calibri" w:eastAsia="Calibri" w:cs="Calibri"/>
                <w:b/>
                <w:bCs/>
              </w:rPr>
              <w:t>j)</w:t>
            </w:r>
            <w:r w:rsidRPr="2BE3C892">
              <w:rPr>
                <w:rFonts w:ascii="Calibri" w:hAnsi="Calibri" w:eastAsia="Calibri" w:cs="Calibri"/>
              </w:rPr>
              <w:t xml:space="preserve"> Se ha valorado la importancia de destacar los aspectos positivos de la evolución del niño y la niña en las informaciones facilitadas a la familia.</w:t>
            </w:r>
          </w:p>
        </w:tc>
      </w:tr>
      <w:tr w:rsidR="2BE3C892" w:rsidTr="2BE3C892" w14:paraId="7050B732" w14:textId="77777777">
        <w:trPr>
          <w:trHeight w:val="30"/>
        </w:trPr>
        <w:tc>
          <w:tcPr>
            <w:tcW w:w="1608" w:type="dxa"/>
            <w:vMerge w:val="restart"/>
            <w:tcBorders>
              <w:top w:val="nil"/>
              <w:left w:val="single" w:color="4089AE" w:sz="12" w:space="0"/>
              <w:bottom w:val="single" w:color="4089AE" w:sz="12" w:space="0"/>
              <w:right w:val="single" w:color="4089AE" w:sz="12" w:space="0"/>
            </w:tcBorders>
            <w:tcMar>
              <w:left w:w="115" w:type="dxa"/>
              <w:right w:w="115" w:type="dxa"/>
            </w:tcMar>
            <w:vAlign w:val="center"/>
          </w:tcPr>
          <w:p w:rsidR="2BE3C892" w:rsidP="2BE3C892" w:rsidRDefault="2BE3C892" w14:paraId="63F6A590" w14:textId="331E4B5A">
            <w:pPr>
              <w:spacing w:before="60" w:after="60"/>
              <w:jc w:val="both"/>
            </w:pPr>
            <w:r w:rsidRPr="2BE3C892">
              <w:rPr>
                <w:rFonts w:ascii="Calibri" w:hAnsi="Calibri" w:eastAsia="Calibri" w:cs="Calibri"/>
                <w:b/>
                <w:bCs/>
                <w:color w:val="000000" w:themeColor="text1"/>
              </w:rPr>
              <w:t>UD 3.</w:t>
            </w:r>
            <w:r w:rsidRPr="2BE3C892">
              <w:rPr>
                <w:rFonts w:ascii="Calibri" w:hAnsi="Calibri" w:eastAsia="Calibri" w:cs="Calibri"/>
                <w:color w:val="000000" w:themeColor="text1"/>
              </w:rPr>
              <w:t xml:space="preserve"> Intervención con menores en situación de riesgo grave o desamparo</w:t>
            </w:r>
          </w:p>
        </w:tc>
        <w:tc>
          <w:tcPr>
            <w:tcW w:w="6882" w:type="dxa"/>
            <w:tcBorders>
              <w:top w:val="single" w:color="4089AE" w:sz="12" w:space="0"/>
              <w:left w:val="single" w:color="4089AE" w:sz="12" w:space="0"/>
              <w:bottom w:val="single" w:color="4089AE" w:sz="12" w:space="0"/>
              <w:right w:val="single" w:color="4089AE" w:sz="12" w:space="0"/>
            </w:tcBorders>
            <w:tcMar>
              <w:left w:w="115" w:type="dxa"/>
              <w:right w:w="115" w:type="dxa"/>
            </w:tcMar>
          </w:tcPr>
          <w:p w:rsidR="2BE3C892" w:rsidP="2BE3C892" w:rsidRDefault="2BE3C892" w14:paraId="3B1B83EE" w14:textId="068459E7">
            <w:pPr>
              <w:spacing w:before="40" w:after="40"/>
              <w:ind w:left="142" w:hanging="142"/>
              <w:jc w:val="both"/>
            </w:pPr>
            <w:r w:rsidRPr="2BE3C892">
              <w:rPr>
                <w:rFonts w:ascii="Calibri" w:hAnsi="Calibri" w:eastAsia="Calibri" w:cs="Calibri"/>
                <w:b/>
                <w:bCs/>
              </w:rPr>
              <w:t>a)</w:t>
            </w:r>
            <w:r w:rsidRPr="2BE3C892">
              <w:rPr>
                <w:rFonts w:ascii="Calibri" w:hAnsi="Calibri" w:eastAsia="Calibri" w:cs="Calibri"/>
              </w:rPr>
              <w:t xml:space="preserve"> Se han diseñado o seleccionado instrumentos adecuados para obtener información de los niños y niñas.</w:t>
            </w:r>
          </w:p>
        </w:tc>
      </w:tr>
      <w:tr w:rsidR="2BE3C892" w:rsidTr="2BE3C892" w14:paraId="2F8D0432" w14:textId="77777777">
        <w:trPr>
          <w:trHeight w:val="15"/>
        </w:trPr>
        <w:tc>
          <w:tcPr>
            <w:tcW w:w="1608" w:type="dxa"/>
            <w:vMerge/>
            <w:tcBorders>
              <w:left w:val="single" w:color="4089AE" w:sz="0" w:space="0"/>
              <w:right w:val="single" w:color="4089AE" w:sz="0" w:space="0"/>
            </w:tcBorders>
            <w:vAlign w:val="center"/>
          </w:tcPr>
          <w:p w:rsidR="009334F1" w:rsidRDefault="009334F1" w14:paraId="568CF3AC" w14:textId="77777777"/>
        </w:tc>
        <w:tc>
          <w:tcPr>
            <w:tcW w:w="688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32189F62" w14:textId="765CC6AA">
            <w:pPr>
              <w:spacing w:before="40" w:after="40"/>
              <w:ind w:left="142" w:hanging="142"/>
              <w:jc w:val="both"/>
            </w:pPr>
            <w:r w:rsidRPr="2BE3C892">
              <w:rPr>
                <w:rFonts w:ascii="Calibri" w:hAnsi="Calibri" w:eastAsia="Calibri" w:cs="Calibri"/>
                <w:b/>
                <w:bCs/>
              </w:rPr>
              <w:t>b)</w:t>
            </w:r>
            <w:r w:rsidRPr="2BE3C892">
              <w:rPr>
                <w:rFonts w:ascii="Calibri" w:hAnsi="Calibri" w:eastAsia="Calibri" w:cs="Calibri"/>
              </w:rPr>
              <w:t xml:space="preserve"> Se han establecido las estrategias, técnicas e instrumentos de seguimiento y evaluación de la intervención.</w:t>
            </w:r>
          </w:p>
        </w:tc>
      </w:tr>
      <w:tr w:rsidR="2BE3C892" w:rsidTr="2BE3C892" w14:paraId="56FE0812" w14:textId="77777777">
        <w:trPr>
          <w:trHeight w:val="15"/>
        </w:trPr>
        <w:tc>
          <w:tcPr>
            <w:tcW w:w="1608" w:type="dxa"/>
            <w:vMerge/>
            <w:tcBorders>
              <w:left w:val="single" w:color="4089AE" w:sz="0" w:space="0"/>
              <w:right w:val="single" w:color="4089AE" w:sz="0" w:space="0"/>
            </w:tcBorders>
            <w:vAlign w:val="center"/>
          </w:tcPr>
          <w:p w:rsidR="009334F1" w:rsidRDefault="009334F1" w14:paraId="7E2D4716" w14:textId="77777777"/>
        </w:tc>
        <w:tc>
          <w:tcPr>
            <w:tcW w:w="688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65200DED" w14:textId="5545B96B">
            <w:pPr>
              <w:spacing w:before="40" w:after="40"/>
              <w:ind w:left="142" w:hanging="142"/>
              <w:jc w:val="both"/>
            </w:pPr>
            <w:r w:rsidRPr="2BE3C892">
              <w:rPr>
                <w:rFonts w:ascii="Calibri" w:hAnsi="Calibri" w:eastAsia="Calibri" w:cs="Calibri"/>
                <w:b/>
                <w:bCs/>
              </w:rPr>
              <w:t>c)</w:t>
            </w:r>
            <w:r w:rsidRPr="2BE3C892">
              <w:rPr>
                <w:rFonts w:ascii="Calibri" w:hAnsi="Calibri" w:eastAsia="Calibri" w:cs="Calibri"/>
              </w:rPr>
              <w:t xml:space="preserve"> Se han aplicado los instrumentos de evaluación siguiendo el procedimiento correcto.</w:t>
            </w:r>
          </w:p>
        </w:tc>
      </w:tr>
      <w:tr w:rsidR="2BE3C892" w:rsidTr="2BE3C892" w14:paraId="273693BD" w14:textId="77777777">
        <w:trPr>
          <w:trHeight w:val="15"/>
        </w:trPr>
        <w:tc>
          <w:tcPr>
            <w:tcW w:w="1608" w:type="dxa"/>
            <w:vMerge/>
            <w:tcBorders>
              <w:left w:val="single" w:color="4089AE" w:sz="0" w:space="0"/>
              <w:right w:val="single" w:color="4089AE" w:sz="0" w:space="0"/>
            </w:tcBorders>
            <w:vAlign w:val="center"/>
          </w:tcPr>
          <w:p w:rsidR="009334F1" w:rsidRDefault="009334F1" w14:paraId="36DA1BF2" w14:textId="77777777"/>
        </w:tc>
        <w:tc>
          <w:tcPr>
            <w:tcW w:w="688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54E804A0" w14:textId="640EFEA1">
            <w:pPr>
              <w:spacing w:before="40" w:after="40"/>
              <w:ind w:left="142" w:hanging="142"/>
              <w:jc w:val="both"/>
            </w:pPr>
            <w:r w:rsidRPr="2BE3C892">
              <w:rPr>
                <w:rFonts w:ascii="Calibri" w:hAnsi="Calibri" w:eastAsia="Calibri" w:cs="Calibri"/>
                <w:b/>
                <w:bCs/>
              </w:rPr>
              <w:t>d)</w:t>
            </w:r>
            <w:r w:rsidRPr="2BE3C892">
              <w:rPr>
                <w:rFonts w:ascii="Calibri" w:hAnsi="Calibri" w:eastAsia="Calibri" w:cs="Calibri"/>
              </w:rPr>
              <w:t xml:space="preserve"> Se ha interpretado correctamente la información obtenida.</w:t>
            </w:r>
          </w:p>
        </w:tc>
      </w:tr>
      <w:tr w:rsidR="2BE3C892" w:rsidTr="2BE3C892" w14:paraId="627CD627" w14:textId="77777777">
        <w:trPr>
          <w:trHeight w:val="15"/>
        </w:trPr>
        <w:tc>
          <w:tcPr>
            <w:tcW w:w="1608" w:type="dxa"/>
            <w:vMerge/>
            <w:tcBorders>
              <w:left w:val="single" w:color="4089AE" w:sz="0" w:space="0"/>
              <w:bottom w:val="single" w:color="4089AE" w:sz="0" w:space="0"/>
              <w:right w:val="single" w:color="4089AE" w:sz="0" w:space="0"/>
            </w:tcBorders>
            <w:vAlign w:val="center"/>
          </w:tcPr>
          <w:p w:rsidR="009334F1" w:rsidRDefault="009334F1" w14:paraId="451C7CF2" w14:textId="77777777"/>
        </w:tc>
        <w:tc>
          <w:tcPr>
            <w:tcW w:w="688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2D447CBB" w14:textId="15D8CC80">
            <w:pPr>
              <w:spacing w:before="40" w:after="40"/>
              <w:ind w:left="142" w:hanging="142"/>
              <w:jc w:val="both"/>
            </w:pPr>
            <w:r w:rsidRPr="2BE3C892">
              <w:rPr>
                <w:rFonts w:ascii="Calibri" w:hAnsi="Calibri" w:eastAsia="Calibri" w:cs="Calibri"/>
                <w:b/>
                <w:bCs/>
              </w:rPr>
              <w:t>e)</w:t>
            </w:r>
            <w:r w:rsidRPr="2BE3C892">
              <w:rPr>
                <w:rFonts w:ascii="Calibri" w:hAnsi="Calibri" w:eastAsia="Calibri" w:cs="Calibri"/>
              </w:rPr>
              <w:t xml:space="preserve"> Se han identificado los aspectos que hay que modificar en la intervención.</w:t>
            </w:r>
          </w:p>
        </w:tc>
      </w:tr>
      <w:tr w:rsidR="2BE3C892" w:rsidTr="2BE3C892" w14:paraId="566AE226" w14:textId="77777777">
        <w:trPr>
          <w:trHeight w:val="15"/>
        </w:trPr>
        <w:tc>
          <w:tcPr>
            <w:tcW w:w="1608" w:type="dxa"/>
            <w:vMerge/>
            <w:tcBorders>
              <w:left w:val="single" w:color="4089AE" w:sz="0" w:space="0"/>
              <w:right w:val="single" w:color="4089AE" w:sz="0" w:space="0"/>
            </w:tcBorders>
            <w:vAlign w:val="center"/>
          </w:tcPr>
          <w:p w:rsidR="009334F1" w:rsidRDefault="009334F1" w14:paraId="4911AF92" w14:textId="77777777"/>
        </w:tc>
        <w:tc>
          <w:tcPr>
            <w:tcW w:w="688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7DBA6447" w14:textId="4FD39A69">
            <w:pPr>
              <w:spacing w:before="40" w:after="40"/>
              <w:ind w:left="142" w:hanging="142"/>
              <w:jc w:val="both"/>
            </w:pPr>
            <w:r w:rsidRPr="2BE3C892">
              <w:rPr>
                <w:rFonts w:ascii="Calibri" w:hAnsi="Calibri" w:eastAsia="Calibri" w:cs="Calibri"/>
                <w:b/>
                <w:bCs/>
              </w:rPr>
              <w:t>f)</w:t>
            </w:r>
            <w:r w:rsidRPr="2BE3C892">
              <w:rPr>
                <w:rFonts w:ascii="Calibri" w:hAnsi="Calibri" w:eastAsia="Calibri" w:cs="Calibri"/>
              </w:rPr>
              <w:t xml:space="preserve"> Se han propuesto las medidas necesarias para mejorar la intervención.</w:t>
            </w:r>
          </w:p>
        </w:tc>
      </w:tr>
      <w:tr w:rsidR="2BE3C892" w:rsidTr="2BE3C892" w14:paraId="5F31A5D6" w14:textId="77777777">
        <w:trPr>
          <w:trHeight w:val="15"/>
        </w:trPr>
        <w:tc>
          <w:tcPr>
            <w:tcW w:w="1608" w:type="dxa"/>
            <w:vMerge/>
            <w:tcBorders>
              <w:left w:val="single" w:color="4089AE" w:sz="0" w:space="0"/>
              <w:right w:val="single" w:color="4089AE" w:sz="0" w:space="0"/>
            </w:tcBorders>
            <w:vAlign w:val="center"/>
          </w:tcPr>
          <w:p w:rsidR="009334F1" w:rsidRDefault="009334F1" w14:paraId="1C802C17" w14:textId="77777777"/>
        </w:tc>
        <w:tc>
          <w:tcPr>
            <w:tcW w:w="688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49AAA386" w14:textId="4E6D99C9">
            <w:pPr>
              <w:spacing w:before="40" w:after="40"/>
              <w:ind w:left="142" w:hanging="142"/>
              <w:jc w:val="both"/>
            </w:pPr>
            <w:r w:rsidRPr="2BE3C892">
              <w:rPr>
                <w:rFonts w:ascii="Calibri" w:hAnsi="Calibri" w:eastAsia="Calibri" w:cs="Calibri"/>
                <w:b/>
                <w:bCs/>
              </w:rPr>
              <w:t>g)</w:t>
            </w:r>
            <w:r w:rsidRPr="2BE3C892">
              <w:rPr>
                <w:rFonts w:ascii="Calibri" w:hAnsi="Calibri" w:eastAsia="Calibri" w:cs="Calibri"/>
              </w:rPr>
              <w:t xml:space="preserve"> Se ha informado a los miembros del equipo siguiendo los protocolos establecidos.</w:t>
            </w:r>
          </w:p>
        </w:tc>
      </w:tr>
      <w:tr w:rsidR="2BE3C892" w:rsidTr="2BE3C892" w14:paraId="5986CBA2" w14:textId="77777777">
        <w:trPr>
          <w:trHeight w:val="15"/>
        </w:trPr>
        <w:tc>
          <w:tcPr>
            <w:tcW w:w="1608" w:type="dxa"/>
            <w:vMerge/>
            <w:tcBorders>
              <w:left w:val="single" w:color="4089AE" w:sz="0" w:space="0"/>
              <w:right w:val="single" w:color="4089AE" w:sz="0" w:space="0"/>
            </w:tcBorders>
            <w:vAlign w:val="center"/>
          </w:tcPr>
          <w:p w:rsidR="009334F1" w:rsidRDefault="009334F1" w14:paraId="6214EF6F" w14:textId="77777777"/>
        </w:tc>
        <w:tc>
          <w:tcPr>
            <w:tcW w:w="688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7E632995" w14:textId="552BD34C">
            <w:pPr>
              <w:spacing w:before="40" w:after="40"/>
              <w:ind w:left="142" w:hanging="142"/>
              <w:jc w:val="both"/>
            </w:pPr>
            <w:r w:rsidRPr="2BE3C892">
              <w:rPr>
                <w:rFonts w:ascii="Calibri" w:hAnsi="Calibri" w:eastAsia="Calibri" w:cs="Calibri"/>
                <w:b/>
                <w:bCs/>
              </w:rPr>
              <w:t>h)</w:t>
            </w:r>
            <w:r w:rsidRPr="2BE3C892">
              <w:rPr>
                <w:rFonts w:ascii="Calibri" w:hAnsi="Calibri" w:eastAsia="Calibri" w:cs="Calibri"/>
              </w:rPr>
              <w:t xml:space="preserve"> Se han identificado situaciones que requieren la participación de otros profesionales y las pautas de actuación a seguir.</w:t>
            </w:r>
          </w:p>
        </w:tc>
      </w:tr>
      <w:tr w:rsidR="2BE3C892" w:rsidTr="2BE3C892" w14:paraId="74C1B9E5" w14:textId="77777777">
        <w:trPr>
          <w:trHeight w:val="15"/>
        </w:trPr>
        <w:tc>
          <w:tcPr>
            <w:tcW w:w="1608" w:type="dxa"/>
            <w:vMerge/>
            <w:tcBorders>
              <w:left w:val="single" w:color="4089AE" w:sz="0" w:space="0"/>
              <w:right w:val="single" w:color="4089AE" w:sz="0" w:space="0"/>
            </w:tcBorders>
            <w:vAlign w:val="center"/>
          </w:tcPr>
          <w:p w:rsidR="009334F1" w:rsidRDefault="009334F1" w14:paraId="29226A29" w14:textId="77777777"/>
        </w:tc>
        <w:tc>
          <w:tcPr>
            <w:tcW w:w="688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30C944D3" w14:textId="5859214F">
            <w:pPr>
              <w:spacing w:before="40" w:after="40"/>
              <w:ind w:left="142" w:hanging="142"/>
              <w:jc w:val="both"/>
            </w:pPr>
            <w:r w:rsidRPr="2BE3C892">
              <w:rPr>
                <w:rFonts w:ascii="Calibri" w:hAnsi="Calibri" w:eastAsia="Calibri" w:cs="Calibri"/>
                <w:b/>
                <w:bCs/>
              </w:rPr>
              <w:t>i)</w:t>
            </w:r>
            <w:r w:rsidRPr="2BE3C892">
              <w:rPr>
                <w:rFonts w:ascii="Calibri" w:hAnsi="Calibri" w:eastAsia="Calibri" w:cs="Calibri"/>
              </w:rPr>
              <w:t xml:space="preserve"> Se ha informado a las familias del progreso del niño o niña de forma individualizada y comprensible.</w:t>
            </w:r>
          </w:p>
        </w:tc>
      </w:tr>
      <w:tr w:rsidR="2BE3C892" w:rsidTr="2BE3C892" w14:paraId="2EFDB108" w14:textId="77777777">
        <w:trPr>
          <w:trHeight w:val="15"/>
        </w:trPr>
        <w:tc>
          <w:tcPr>
            <w:tcW w:w="1608" w:type="dxa"/>
            <w:vMerge/>
            <w:tcBorders>
              <w:left w:val="single" w:color="4089AE" w:sz="0" w:space="0"/>
              <w:bottom w:val="single" w:color="4089AE" w:sz="0" w:space="0"/>
              <w:right w:val="single" w:color="4089AE" w:sz="0" w:space="0"/>
            </w:tcBorders>
            <w:vAlign w:val="center"/>
          </w:tcPr>
          <w:p w:rsidR="009334F1" w:rsidRDefault="009334F1" w14:paraId="56940BD2" w14:textId="77777777"/>
        </w:tc>
        <w:tc>
          <w:tcPr>
            <w:tcW w:w="688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201BC8A7" w14:textId="3DD33AE0">
            <w:pPr>
              <w:spacing w:before="40" w:after="40"/>
              <w:ind w:left="142" w:hanging="142"/>
              <w:jc w:val="both"/>
            </w:pPr>
            <w:r w:rsidRPr="2BE3C892">
              <w:rPr>
                <w:rFonts w:ascii="Calibri" w:hAnsi="Calibri" w:eastAsia="Calibri" w:cs="Calibri"/>
                <w:b/>
                <w:bCs/>
              </w:rPr>
              <w:t>j)</w:t>
            </w:r>
            <w:r w:rsidRPr="2BE3C892">
              <w:rPr>
                <w:rFonts w:ascii="Calibri" w:hAnsi="Calibri" w:eastAsia="Calibri" w:cs="Calibri"/>
              </w:rPr>
              <w:t xml:space="preserve"> Se ha valorado la importancia de destacar los aspectos positivos de la evolución del niño y la niña en las informaciones facilitadas a la familia.</w:t>
            </w:r>
          </w:p>
        </w:tc>
      </w:tr>
    </w:tbl>
    <w:p w:rsidR="35AB8057" w:rsidP="2BE3C892" w:rsidRDefault="35AB8057" w14:paraId="4AD0EB82" w14:textId="6E5E8310">
      <w:pPr>
        <w:spacing w:line="257" w:lineRule="auto"/>
        <w:jc w:val="both"/>
      </w:pPr>
      <w:r w:rsidRPr="2BE3C892">
        <w:rPr>
          <w:rFonts w:ascii="Calibri" w:hAnsi="Calibri" w:eastAsia="Calibri" w:cs="Calibri"/>
        </w:rPr>
        <w:t xml:space="preserve"> </w:t>
      </w:r>
    </w:p>
    <w:tbl>
      <w:tblPr>
        <w:tblW w:w="0" w:type="auto"/>
        <w:tblLayout w:type="fixed"/>
        <w:tblLook w:val="04A0" w:firstRow="1" w:lastRow="0" w:firstColumn="1" w:lastColumn="0" w:noHBand="0" w:noVBand="1"/>
      </w:tblPr>
      <w:tblGrid>
        <w:gridCol w:w="1608"/>
        <w:gridCol w:w="6882"/>
      </w:tblGrid>
      <w:tr w:rsidR="2BE3C892" w:rsidTr="2BE3C892" w14:paraId="753B8062" w14:textId="77777777">
        <w:trPr>
          <w:trHeight w:val="570"/>
        </w:trPr>
        <w:tc>
          <w:tcPr>
            <w:tcW w:w="8490" w:type="dxa"/>
            <w:gridSpan w:val="2"/>
            <w:tcBorders>
              <w:top w:val="single" w:color="4089AE" w:sz="12" w:space="0"/>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211D303C" w14:textId="5F760798">
            <w:pPr>
              <w:spacing w:before="120"/>
              <w:jc w:val="both"/>
            </w:pPr>
            <w:r w:rsidRPr="2BE3C892">
              <w:rPr>
                <w:rFonts w:ascii="Calibri" w:hAnsi="Calibri" w:eastAsia="Calibri" w:cs="Calibri"/>
                <w:b/>
                <w:bCs/>
                <w:color w:val="000000" w:themeColor="text1"/>
                <w:sz w:val="24"/>
                <w:szCs w:val="24"/>
              </w:rPr>
              <w:t>Resultado Aprendizaje 6 (RA6)</w:t>
            </w:r>
          </w:p>
        </w:tc>
      </w:tr>
      <w:tr w:rsidR="2BE3C892" w:rsidTr="2BE3C892" w14:paraId="517DA694" w14:textId="77777777">
        <w:trPr>
          <w:trHeight w:val="570"/>
        </w:trPr>
        <w:tc>
          <w:tcPr>
            <w:tcW w:w="8490" w:type="dxa"/>
            <w:gridSpan w:val="2"/>
            <w:tcBorders>
              <w:top w:val="single" w:color="4089AE" w:sz="12" w:space="0"/>
              <w:left w:val="single" w:color="4089AE" w:sz="12" w:space="0"/>
              <w:bottom w:val="single" w:color="4089AE" w:sz="12" w:space="0"/>
              <w:right w:val="single" w:color="4089AE" w:sz="12" w:space="0"/>
            </w:tcBorders>
            <w:shd w:val="clear" w:color="auto" w:fill="FFFFFF" w:themeFill="background1"/>
            <w:tcMar>
              <w:left w:w="115" w:type="dxa"/>
              <w:right w:w="115" w:type="dxa"/>
            </w:tcMar>
            <w:vAlign w:val="center"/>
          </w:tcPr>
          <w:p w:rsidR="2BE3C892" w:rsidP="2BE3C892" w:rsidRDefault="2BE3C892" w14:paraId="37F389E0" w14:textId="5C107E88">
            <w:pPr>
              <w:spacing w:before="120"/>
              <w:jc w:val="both"/>
            </w:pPr>
            <w:r w:rsidRPr="2BE3C892">
              <w:rPr>
                <w:rFonts w:ascii="Calibri" w:hAnsi="Calibri" w:eastAsia="Calibri" w:cs="Calibri"/>
                <w:color w:val="000000" w:themeColor="text1"/>
              </w:rPr>
              <w:t>Evalúa el proceso y el resultado de las intervenciones con familias identificando las variables relevantes en el proceso y justificando su elección.</w:t>
            </w:r>
          </w:p>
        </w:tc>
      </w:tr>
      <w:tr w:rsidR="2BE3C892" w:rsidTr="2BE3C892" w14:paraId="3151C12A" w14:textId="77777777">
        <w:trPr>
          <w:trHeight w:val="570"/>
        </w:trPr>
        <w:tc>
          <w:tcPr>
            <w:tcW w:w="1608" w:type="dxa"/>
            <w:tcBorders>
              <w:top w:val="single" w:color="4089AE" w:sz="12" w:space="0"/>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6B1002A1" w14:textId="2CDFD1E4">
            <w:pPr>
              <w:spacing w:before="120"/>
              <w:jc w:val="both"/>
            </w:pPr>
            <w:r w:rsidRPr="2BE3C892">
              <w:rPr>
                <w:rFonts w:ascii="Calibri" w:hAnsi="Calibri" w:eastAsia="Calibri" w:cs="Calibri"/>
                <w:b/>
                <w:bCs/>
                <w:color w:val="000000" w:themeColor="text1"/>
              </w:rPr>
              <w:t>Unidades</w:t>
            </w:r>
          </w:p>
        </w:tc>
        <w:tc>
          <w:tcPr>
            <w:tcW w:w="6882" w:type="dxa"/>
            <w:tcBorders>
              <w:top w:val="nil"/>
              <w:left w:val="single" w:color="4089AE" w:sz="12" w:space="0"/>
              <w:bottom w:val="single" w:color="4089AE" w:sz="12" w:space="0"/>
              <w:right w:val="single" w:color="4089AE" w:sz="12" w:space="0"/>
            </w:tcBorders>
            <w:shd w:val="clear" w:color="auto" w:fill="F2F2F2" w:themeFill="background1" w:themeFillShade="F2"/>
            <w:tcMar>
              <w:left w:w="115" w:type="dxa"/>
              <w:right w:w="115" w:type="dxa"/>
            </w:tcMar>
            <w:vAlign w:val="center"/>
          </w:tcPr>
          <w:p w:rsidR="2BE3C892" w:rsidP="2BE3C892" w:rsidRDefault="2BE3C892" w14:paraId="3E044BAA" w14:textId="79C9DA3E">
            <w:pPr>
              <w:spacing w:before="60" w:after="60"/>
              <w:jc w:val="both"/>
            </w:pPr>
            <w:r w:rsidRPr="2BE3C892">
              <w:rPr>
                <w:rFonts w:ascii="Calibri" w:hAnsi="Calibri" w:eastAsia="Calibri" w:cs="Calibri"/>
                <w:b/>
                <w:bCs/>
                <w:color w:val="000000" w:themeColor="text1"/>
              </w:rPr>
              <w:t>Criterios de evaluación</w:t>
            </w:r>
          </w:p>
        </w:tc>
      </w:tr>
      <w:tr w:rsidR="2BE3C892" w:rsidTr="2BE3C892" w14:paraId="7DE2DB3B" w14:textId="77777777">
        <w:trPr>
          <w:trHeight w:val="285"/>
        </w:trPr>
        <w:tc>
          <w:tcPr>
            <w:tcW w:w="1608" w:type="dxa"/>
            <w:vMerge w:val="restart"/>
            <w:tcBorders>
              <w:top w:val="single" w:color="4089AE" w:sz="12" w:space="0"/>
              <w:left w:val="single" w:color="4089AE" w:sz="12" w:space="0"/>
              <w:bottom w:val="single" w:color="4089AE" w:sz="12" w:space="0"/>
              <w:right w:val="single" w:color="4089AE" w:sz="12" w:space="0"/>
            </w:tcBorders>
            <w:tcMar>
              <w:left w:w="115" w:type="dxa"/>
              <w:right w:w="115" w:type="dxa"/>
            </w:tcMar>
            <w:vAlign w:val="center"/>
          </w:tcPr>
          <w:p w:rsidR="2BE3C892" w:rsidP="2BE3C892" w:rsidRDefault="2BE3C892" w14:paraId="67858A9F" w14:textId="54912BA3">
            <w:pPr>
              <w:spacing w:before="60" w:after="60"/>
              <w:jc w:val="both"/>
            </w:pPr>
            <w:r w:rsidRPr="2BE3C892">
              <w:rPr>
                <w:rFonts w:ascii="Calibri" w:hAnsi="Calibri" w:eastAsia="Calibri" w:cs="Calibri"/>
                <w:b/>
                <w:bCs/>
                <w:color w:val="000000" w:themeColor="text1"/>
              </w:rPr>
              <w:t xml:space="preserve">UD 6. </w:t>
            </w:r>
            <w:r w:rsidRPr="2BE3C892">
              <w:rPr>
                <w:rFonts w:ascii="Calibri" w:hAnsi="Calibri" w:eastAsia="Calibri" w:cs="Calibri"/>
                <w:color w:val="000000" w:themeColor="text1"/>
              </w:rPr>
              <w:t>Intervención con familias en situación de vulnerabilidad</w:t>
            </w:r>
          </w:p>
        </w:tc>
        <w:tc>
          <w:tcPr>
            <w:tcW w:w="6882" w:type="dxa"/>
            <w:tcBorders>
              <w:top w:val="single" w:color="4089AE" w:sz="12" w:space="0"/>
              <w:left w:val="single" w:color="4089AE" w:sz="12" w:space="0"/>
              <w:bottom w:val="single" w:color="4089AE" w:sz="12" w:space="0"/>
              <w:right w:val="single" w:color="4089AE" w:sz="12" w:space="0"/>
            </w:tcBorders>
            <w:tcMar>
              <w:left w:w="115" w:type="dxa"/>
              <w:right w:w="115" w:type="dxa"/>
            </w:tcMar>
          </w:tcPr>
          <w:p w:rsidR="2BE3C892" w:rsidP="2BE3C892" w:rsidRDefault="2BE3C892" w14:paraId="61D148DA" w14:textId="51CDA11E">
            <w:pPr>
              <w:spacing w:before="60" w:after="60"/>
              <w:ind w:left="284" w:hanging="284"/>
              <w:jc w:val="both"/>
            </w:pPr>
            <w:r w:rsidRPr="2BE3C892">
              <w:rPr>
                <w:rFonts w:ascii="Calibri" w:hAnsi="Calibri" w:eastAsia="Calibri" w:cs="Calibri"/>
                <w:b/>
                <w:bCs/>
              </w:rPr>
              <w:t>a)</w:t>
            </w:r>
            <w:r w:rsidRPr="2BE3C892">
              <w:rPr>
                <w:rFonts w:ascii="Calibri" w:hAnsi="Calibri" w:eastAsia="Calibri" w:cs="Calibri"/>
              </w:rPr>
              <w:t xml:space="preserve"> Se han seleccionado los indicadores de evaluación.</w:t>
            </w:r>
          </w:p>
        </w:tc>
      </w:tr>
      <w:tr w:rsidR="2BE3C892" w:rsidTr="2BE3C892" w14:paraId="046C8B92" w14:textId="77777777">
        <w:trPr>
          <w:trHeight w:val="15"/>
        </w:trPr>
        <w:tc>
          <w:tcPr>
            <w:tcW w:w="1608" w:type="dxa"/>
            <w:vMerge/>
            <w:tcBorders>
              <w:left w:val="single" w:color="4089AE" w:sz="0" w:space="0"/>
              <w:right w:val="single" w:color="4089AE" w:sz="0" w:space="0"/>
            </w:tcBorders>
            <w:vAlign w:val="center"/>
          </w:tcPr>
          <w:p w:rsidR="009334F1" w:rsidRDefault="009334F1" w14:paraId="5CDCF3BA" w14:textId="77777777"/>
        </w:tc>
        <w:tc>
          <w:tcPr>
            <w:tcW w:w="688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4295506E" w14:textId="061B739D">
            <w:pPr>
              <w:spacing w:before="60" w:after="60"/>
              <w:ind w:left="284" w:hanging="284"/>
              <w:jc w:val="both"/>
            </w:pPr>
            <w:r w:rsidRPr="2BE3C892">
              <w:rPr>
                <w:rFonts w:ascii="Calibri" w:hAnsi="Calibri" w:eastAsia="Calibri" w:cs="Calibri"/>
                <w:b/>
                <w:bCs/>
              </w:rPr>
              <w:t>b)</w:t>
            </w:r>
            <w:r w:rsidRPr="2BE3C892">
              <w:rPr>
                <w:rFonts w:ascii="Calibri" w:hAnsi="Calibri" w:eastAsia="Calibri" w:cs="Calibri"/>
              </w:rPr>
              <w:t xml:space="preserve"> Se han diseñado o seleccionado instrumentos adecuados para obtener información sobre: la situación familiar, las necesidades educativas de la familia, las posibilidades y deseos familiares de participación.</w:t>
            </w:r>
          </w:p>
        </w:tc>
      </w:tr>
      <w:tr w:rsidR="2BE3C892" w:rsidTr="2BE3C892" w14:paraId="5BF5FD45" w14:textId="77777777">
        <w:trPr>
          <w:trHeight w:val="135"/>
        </w:trPr>
        <w:tc>
          <w:tcPr>
            <w:tcW w:w="1608" w:type="dxa"/>
            <w:vMerge/>
            <w:tcBorders>
              <w:left w:val="single" w:color="4089AE" w:sz="0" w:space="0"/>
              <w:right w:val="single" w:color="4089AE" w:sz="0" w:space="0"/>
            </w:tcBorders>
            <w:vAlign w:val="center"/>
          </w:tcPr>
          <w:p w:rsidR="009334F1" w:rsidRDefault="009334F1" w14:paraId="52A536E0" w14:textId="77777777"/>
        </w:tc>
        <w:tc>
          <w:tcPr>
            <w:tcW w:w="688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7724A3C3" w14:textId="39D39449">
            <w:pPr>
              <w:spacing w:before="60" w:after="60"/>
              <w:ind w:left="284" w:hanging="284"/>
              <w:jc w:val="both"/>
            </w:pPr>
            <w:r w:rsidRPr="2BE3C892">
              <w:rPr>
                <w:rFonts w:ascii="Calibri" w:hAnsi="Calibri" w:eastAsia="Calibri" w:cs="Calibri"/>
                <w:b/>
                <w:bCs/>
              </w:rPr>
              <w:t>c)</w:t>
            </w:r>
            <w:r w:rsidRPr="2BE3C892">
              <w:rPr>
                <w:rFonts w:ascii="Calibri" w:hAnsi="Calibri" w:eastAsia="Calibri" w:cs="Calibri"/>
              </w:rPr>
              <w:t xml:space="preserve"> Se han aplicado correctamente los instrumentos de evaluación.</w:t>
            </w:r>
          </w:p>
        </w:tc>
      </w:tr>
      <w:tr w:rsidR="2BE3C892" w:rsidTr="2BE3C892" w14:paraId="1865E390" w14:textId="77777777">
        <w:trPr>
          <w:trHeight w:val="375"/>
        </w:trPr>
        <w:tc>
          <w:tcPr>
            <w:tcW w:w="1608" w:type="dxa"/>
            <w:vMerge/>
            <w:tcBorders>
              <w:left w:val="single" w:color="4089AE" w:sz="0" w:space="0"/>
              <w:right w:val="single" w:color="4089AE" w:sz="0" w:space="0"/>
            </w:tcBorders>
            <w:vAlign w:val="center"/>
          </w:tcPr>
          <w:p w:rsidR="009334F1" w:rsidRDefault="009334F1" w14:paraId="5BE7F388" w14:textId="77777777"/>
        </w:tc>
        <w:tc>
          <w:tcPr>
            <w:tcW w:w="688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454E15CD" w14:textId="7900A01D">
            <w:pPr>
              <w:spacing w:before="60" w:after="60"/>
              <w:ind w:left="284" w:hanging="284"/>
              <w:jc w:val="both"/>
            </w:pPr>
            <w:r w:rsidRPr="2BE3C892">
              <w:rPr>
                <w:rFonts w:ascii="Calibri" w:hAnsi="Calibri" w:eastAsia="Calibri" w:cs="Calibri"/>
                <w:b/>
                <w:bCs/>
              </w:rPr>
              <w:t>d)</w:t>
            </w:r>
            <w:r w:rsidRPr="2BE3C892">
              <w:rPr>
                <w:rFonts w:ascii="Calibri" w:hAnsi="Calibri" w:eastAsia="Calibri" w:cs="Calibri"/>
              </w:rPr>
              <w:t xml:space="preserve"> Se han recogido e interpretado correctamente los datos.</w:t>
            </w:r>
          </w:p>
        </w:tc>
      </w:tr>
      <w:tr w:rsidR="2BE3C892" w:rsidTr="2BE3C892" w14:paraId="0CF2099F" w14:textId="77777777">
        <w:trPr>
          <w:trHeight w:val="375"/>
        </w:trPr>
        <w:tc>
          <w:tcPr>
            <w:tcW w:w="1608" w:type="dxa"/>
            <w:vMerge/>
            <w:tcBorders>
              <w:left w:val="single" w:color="4089AE" w:sz="0" w:space="0"/>
              <w:right w:val="single" w:color="4089AE" w:sz="0" w:space="0"/>
            </w:tcBorders>
            <w:vAlign w:val="center"/>
          </w:tcPr>
          <w:p w:rsidR="009334F1" w:rsidRDefault="009334F1" w14:paraId="58E2B8BD" w14:textId="77777777"/>
        </w:tc>
        <w:tc>
          <w:tcPr>
            <w:tcW w:w="688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180A95C6" w14:textId="597F06B3">
            <w:pPr>
              <w:spacing w:before="60" w:after="60"/>
              <w:ind w:left="284" w:hanging="284"/>
              <w:jc w:val="both"/>
            </w:pPr>
            <w:r w:rsidRPr="2BE3C892">
              <w:rPr>
                <w:rFonts w:ascii="Calibri" w:hAnsi="Calibri" w:eastAsia="Calibri" w:cs="Calibri"/>
                <w:b/>
                <w:bCs/>
              </w:rPr>
              <w:t>e)</w:t>
            </w:r>
            <w:r w:rsidRPr="2BE3C892">
              <w:rPr>
                <w:rFonts w:ascii="Calibri" w:hAnsi="Calibri" w:eastAsia="Calibri" w:cs="Calibri"/>
              </w:rPr>
              <w:t xml:space="preserve"> Se han identificado las desviaciones respecto a lo previsto en la intervención.</w:t>
            </w:r>
          </w:p>
        </w:tc>
      </w:tr>
      <w:tr w:rsidR="2BE3C892" w:rsidTr="2BE3C892" w14:paraId="1223BB0E" w14:textId="77777777">
        <w:trPr>
          <w:trHeight w:val="375"/>
        </w:trPr>
        <w:tc>
          <w:tcPr>
            <w:tcW w:w="1608" w:type="dxa"/>
            <w:vMerge/>
            <w:tcBorders>
              <w:left w:val="single" w:color="4089AE" w:sz="0" w:space="0"/>
              <w:right w:val="single" w:color="4089AE" w:sz="0" w:space="0"/>
            </w:tcBorders>
            <w:vAlign w:val="center"/>
          </w:tcPr>
          <w:p w:rsidR="009334F1" w:rsidRDefault="009334F1" w14:paraId="025ED02C" w14:textId="77777777"/>
        </w:tc>
        <w:tc>
          <w:tcPr>
            <w:tcW w:w="688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54AEBD5D" w14:textId="6DD5A771">
            <w:pPr>
              <w:spacing w:before="60" w:after="60"/>
              <w:ind w:left="284" w:hanging="284"/>
              <w:jc w:val="both"/>
            </w:pPr>
            <w:r w:rsidRPr="2BE3C892">
              <w:rPr>
                <w:rFonts w:ascii="Calibri" w:hAnsi="Calibri" w:eastAsia="Calibri" w:cs="Calibri"/>
                <w:b/>
                <w:bCs/>
              </w:rPr>
              <w:t>f)</w:t>
            </w:r>
            <w:r w:rsidRPr="2BE3C892">
              <w:rPr>
                <w:rFonts w:ascii="Calibri" w:hAnsi="Calibri" w:eastAsia="Calibri" w:cs="Calibri"/>
              </w:rPr>
              <w:t xml:space="preserve"> Se han propuesto medidas de corrección en situaciones problemáticas.</w:t>
            </w:r>
          </w:p>
        </w:tc>
      </w:tr>
      <w:tr w:rsidR="2BE3C892" w:rsidTr="2BE3C892" w14:paraId="4909F8B0" w14:textId="77777777">
        <w:trPr>
          <w:trHeight w:val="135"/>
        </w:trPr>
        <w:tc>
          <w:tcPr>
            <w:tcW w:w="1608" w:type="dxa"/>
            <w:vMerge/>
            <w:tcBorders>
              <w:left w:val="single" w:color="4089AE" w:sz="0" w:space="0"/>
              <w:right w:val="single" w:color="4089AE" w:sz="0" w:space="0"/>
            </w:tcBorders>
            <w:vAlign w:val="center"/>
          </w:tcPr>
          <w:p w:rsidR="009334F1" w:rsidRDefault="009334F1" w14:paraId="67607B64" w14:textId="77777777"/>
        </w:tc>
        <w:tc>
          <w:tcPr>
            <w:tcW w:w="688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215735B1" w14:textId="16A5934C">
            <w:pPr>
              <w:spacing w:before="60" w:after="60"/>
              <w:ind w:left="284" w:hanging="284"/>
              <w:jc w:val="both"/>
            </w:pPr>
            <w:r w:rsidRPr="2BE3C892">
              <w:rPr>
                <w:rFonts w:ascii="Calibri" w:hAnsi="Calibri" w:eastAsia="Calibri" w:cs="Calibri"/>
                <w:b/>
                <w:bCs/>
              </w:rPr>
              <w:t>g)</w:t>
            </w:r>
            <w:r w:rsidRPr="2BE3C892">
              <w:rPr>
                <w:rFonts w:ascii="Calibri" w:hAnsi="Calibri" w:eastAsia="Calibri" w:cs="Calibri"/>
              </w:rPr>
              <w:t xml:space="preserve"> Se han valorado la necesidad de la participación de la familia en la evaluación de la intervención.</w:t>
            </w:r>
          </w:p>
        </w:tc>
      </w:tr>
      <w:tr w:rsidR="2BE3C892" w:rsidTr="2BE3C892" w14:paraId="74C4665F" w14:textId="77777777">
        <w:trPr>
          <w:trHeight w:val="105"/>
        </w:trPr>
        <w:tc>
          <w:tcPr>
            <w:tcW w:w="1608" w:type="dxa"/>
            <w:vMerge/>
            <w:tcBorders>
              <w:top w:val="single" w:color="4089AE" w:sz="0" w:space="0"/>
              <w:left w:val="single" w:color="4089AE" w:sz="0" w:space="0"/>
              <w:bottom w:val="single" w:color="4089AE" w:sz="0" w:space="0"/>
              <w:right w:val="single" w:color="4089AE" w:sz="0" w:space="0"/>
            </w:tcBorders>
            <w:vAlign w:val="center"/>
          </w:tcPr>
          <w:p w:rsidR="009334F1" w:rsidRDefault="009334F1" w14:paraId="65C6F918" w14:textId="77777777"/>
        </w:tc>
        <w:tc>
          <w:tcPr>
            <w:tcW w:w="6882" w:type="dxa"/>
            <w:tcBorders>
              <w:top w:val="single" w:color="4089AE" w:sz="12" w:space="0"/>
              <w:left w:val="nil"/>
              <w:bottom w:val="single" w:color="4089AE" w:sz="12" w:space="0"/>
              <w:right w:val="single" w:color="4089AE" w:sz="12" w:space="0"/>
            </w:tcBorders>
            <w:tcMar>
              <w:left w:w="115" w:type="dxa"/>
              <w:right w:w="115" w:type="dxa"/>
            </w:tcMar>
          </w:tcPr>
          <w:p w:rsidR="2BE3C892" w:rsidP="2BE3C892" w:rsidRDefault="2BE3C892" w14:paraId="0C829B46" w14:textId="33B9915B">
            <w:pPr>
              <w:spacing w:before="60" w:after="60"/>
              <w:ind w:left="142" w:hanging="142"/>
              <w:jc w:val="both"/>
            </w:pPr>
            <w:r w:rsidRPr="2BE3C892">
              <w:rPr>
                <w:rFonts w:ascii="Calibri" w:hAnsi="Calibri" w:eastAsia="Calibri" w:cs="Calibri"/>
                <w:b/>
                <w:bCs/>
              </w:rPr>
              <w:t>h)</w:t>
            </w:r>
            <w:r w:rsidRPr="2BE3C892">
              <w:rPr>
                <w:rFonts w:ascii="Calibri" w:hAnsi="Calibri" w:eastAsia="Calibri" w:cs="Calibri"/>
              </w:rPr>
              <w:t xml:space="preserve"> Se ha valorado la importancia de mantener una actitud permanente de mejora en la eficacia y calidad del servicio.</w:t>
            </w:r>
          </w:p>
        </w:tc>
      </w:tr>
    </w:tbl>
    <w:p w:rsidR="2F44E9F3" w:rsidP="2BE3C892" w:rsidRDefault="2F44E9F3" w14:paraId="75A381D2" w14:textId="30AC1436">
      <w:pPr>
        <w:spacing w:before="60"/>
        <w:jc w:val="both"/>
        <w:rPr>
          <w:rFonts w:ascii="Calibri" w:hAnsi="Calibri" w:eastAsia="Calibri" w:cs="Calibri"/>
        </w:rPr>
      </w:pPr>
      <w:r w:rsidRPr="2BE3C892">
        <w:rPr>
          <w:rFonts w:ascii="Calibri" w:hAnsi="Calibri" w:eastAsia="Calibri" w:cs="Calibri"/>
        </w:rPr>
        <w:t>Cada criterio de evaluación, será evaluado con algunos de estos instrumentos:</w:t>
      </w:r>
    </w:p>
    <w:p w:rsidR="2F44E9F3" w:rsidP="004C4AD8" w:rsidRDefault="2F44E9F3" w14:paraId="2393EEBB" w14:textId="67458226">
      <w:pPr>
        <w:pStyle w:val="Prrafodelista"/>
        <w:numPr>
          <w:ilvl w:val="0"/>
          <w:numId w:val="66"/>
        </w:numPr>
        <w:spacing w:after="0"/>
        <w:jc w:val="both"/>
        <w:rPr>
          <w:rFonts w:ascii="Calibri" w:hAnsi="Calibri" w:eastAsia="Calibri" w:cs="Calibri"/>
        </w:rPr>
      </w:pPr>
      <w:r w:rsidRPr="2BE3C892">
        <w:rPr>
          <w:rFonts w:ascii="Calibri" w:hAnsi="Calibri" w:eastAsia="Calibri" w:cs="Calibri"/>
        </w:rPr>
        <w:t xml:space="preserve">Registro de asistencia: Un 20% de faltas de asistencia da lugar a la perdida de evaluación continua. El alumnado que haya perdido el derecho a la evaluación continua tendrá derecho a la realización de una prueba objetiva, que se calificará en la sesión de evaluación ordinaria previa a la finalización del curso. </w:t>
      </w:r>
    </w:p>
    <w:p w:rsidR="2F44E9F3" w:rsidP="004C4AD8" w:rsidRDefault="2F44E9F3" w14:paraId="77B9041F" w14:textId="663CF0F6">
      <w:pPr>
        <w:pStyle w:val="Prrafodelista"/>
        <w:numPr>
          <w:ilvl w:val="0"/>
          <w:numId w:val="66"/>
        </w:numPr>
        <w:spacing w:after="0"/>
        <w:jc w:val="both"/>
        <w:rPr>
          <w:rFonts w:ascii="Calibri" w:hAnsi="Calibri" w:eastAsia="Calibri" w:cs="Calibri"/>
        </w:rPr>
      </w:pPr>
      <w:r w:rsidRPr="2BE3C892">
        <w:rPr>
          <w:rFonts w:ascii="Calibri" w:hAnsi="Calibri" w:eastAsia="Calibri" w:cs="Calibri"/>
        </w:rPr>
        <w:t xml:space="preserve">Trabajos en Grupo:  Serán los trabajos y actividades que se realicen en grupo (debates, trabajos de investigación, proyectos, talleres, puestas en común, aprendizaje basado en proyectos -ABP-, aprendizaje cooperativo, estudios de casos...). Se valorará la calidad de </w:t>
      </w:r>
      <w:r w:rsidRPr="2BE3C892">
        <w:rPr>
          <w:rFonts w:ascii="Calibri" w:hAnsi="Calibri" w:eastAsia="Calibri" w:cs="Calibri"/>
        </w:rPr>
        <w:t>los trabajos, la claridad y creativi- dad en las puestas en común; el interés y la participación en las actividades; la coordinación de los alumnos/as en el grupo y el dialogo con los otros grupos y, finalmente, la iniciativa y la creatividad en la exposición. En cada trabajo concreto para entregar se indicarán los criterios de evaluación y calificación</w:t>
      </w:r>
    </w:p>
    <w:p w:rsidR="2F44E9F3" w:rsidP="004C4AD8" w:rsidRDefault="2F44E9F3" w14:paraId="0669CA0A" w14:textId="6D3DD2AD">
      <w:pPr>
        <w:pStyle w:val="Prrafodelista"/>
        <w:numPr>
          <w:ilvl w:val="0"/>
          <w:numId w:val="66"/>
        </w:numPr>
        <w:spacing w:after="0"/>
        <w:jc w:val="both"/>
        <w:rPr>
          <w:rFonts w:ascii="Calibri" w:hAnsi="Calibri" w:eastAsia="Calibri" w:cs="Calibri"/>
        </w:rPr>
      </w:pPr>
      <w:r w:rsidRPr="2BE3C892">
        <w:rPr>
          <w:rFonts w:ascii="Calibri" w:hAnsi="Calibri" w:eastAsia="Calibri" w:cs="Calibri"/>
        </w:rPr>
        <w:t>Trabajo Individual: Recopilación de apuntes, informes, trabajos, ejercicios y actividades realizadas, llevándose a cabo el seguimiento y valoración de los mismos.</w:t>
      </w:r>
    </w:p>
    <w:p w:rsidR="2F44E9F3" w:rsidP="004C4AD8" w:rsidRDefault="2F44E9F3" w14:paraId="4E1BEE6C" w14:textId="24F22DDA">
      <w:pPr>
        <w:pStyle w:val="Prrafodelista"/>
        <w:numPr>
          <w:ilvl w:val="0"/>
          <w:numId w:val="66"/>
        </w:numPr>
        <w:spacing w:after="0"/>
        <w:jc w:val="both"/>
        <w:rPr>
          <w:rFonts w:ascii="Calibri" w:hAnsi="Calibri" w:eastAsia="Calibri" w:cs="Calibri"/>
        </w:rPr>
      </w:pPr>
      <w:r w:rsidRPr="2BE3C892">
        <w:rPr>
          <w:rFonts w:ascii="Calibri" w:hAnsi="Calibri" w:eastAsia="Calibri" w:cs="Calibri"/>
        </w:rPr>
        <w:t>Proyecto de Intervención Socioeducativa</w:t>
      </w:r>
      <w:r w:rsidRPr="2BE3C892">
        <w:rPr>
          <w:rFonts w:ascii="Calibri" w:hAnsi="Calibri" w:eastAsia="Calibri" w:cs="Calibri"/>
          <w:b/>
          <w:bCs/>
        </w:rPr>
        <w:t xml:space="preserve">:  </w:t>
      </w:r>
      <w:r w:rsidRPr="2BE3C892">
        <w:rPr>
          <w:rFonts w:ascii="Calibri" w:hAnsi="Calibri" w:eastAsia="Calibri" w:cs="Calibri"/>
        </w:rPr>
        <w:t>Se podrán realizar tanto de manera individual como en pequeño grupo. En el caso del módulo de IFAM, es un instrumento de evaluación muy apropiado para evaluar el desempeño profesional del Técnico Superior en Educación Infantil, tanto con menores en situación de riesgo social o en situación de desamparo, así como con sus familias.</w:t>
      </w:r>
    </w:p>
    <w:p w:rsidR="2F44E9F3" w:rsidP="004C4AD8" w:rsidRDefault="2F44E9F3" w14:paraId="452BC259" w14:textId="4B62A3AB">
      <w:pPr>
        <w:pStyle w:val="Prrafodelista"/>
        <w:numPr>
          <w:ilvl w:val="0"/>
          <w:numId w:val="66"/>
        </w:numPr>
        <w:spacing w:after="0"/>
        <w:jc w:val="both"/>
        <w:rPr>
          <w:rFonts w:ascii="Calibri" w:hAnsi="Calibri" w:eastAsia="Calibri" w:cs="Calibri"/>
        </w:rPr>
      </w:pPr>
      <w:r w:rsidRPr="2BE3C892">
        <w:rPr>
          <w:rFonts w:ascii="Calibri" w:hAnsi="Calibri" w:eastAsia="Calibri" w:cs="Calibri"/>
        </w:rPr>
        <w:t>Análisis de la Realidad</w:t>
      </w:r>
      <w:r w:rsidRPr="2BE3C892">
        <w:rPr>
          <w:rFonts w:ascii="Calibri" w:hAnsi="Calibri" w:eastAsia="Calibri" w:cs="Calibri"/>
          <w:b/>
          <w:bCs/>
        </w:rPr>
        <w:t xml:space="preserve">: </w:t>
      </w:r>
      <w:r w:rsidRPr="2BE3C892">
        <w:rPr>
          <w:rFonts w:ascii="Calibri" w:hAnsi="Calibri" w:eastAsia="Calibri" w:cs="Calibri"/>
        </w:rPr>
        <w:t>Evaluación de los contextos, paso previo para realizar el proyecto de intervención socioeducativa</w:t>
      </w:r>
    </w:p>
    <w:p w:rsidR="2F44E9F3" w:rsidP="004C4AD8" w:rsidRDefault="2F44E9F3" w14:paraId="04ADA7C3" w14:textId="33568859">
      <w:pPr>
        <w:pStyle w:val="Prrafodelista"/>
        <w:numPr>
          <w:ilvl w:val="0"/>
          <w:numId w:val="66"/>
        </w:numPr>
        <w:spacing w:after="0"/>
        <w:jc w:val="both"/>
        <w:rPr>
          <w:rFonts w:ascii="Calibri" w:hAnsi="Calibri" w:eastAsia="Calibri" w:cs="Calibri"/>
        </w:rPr>
      </w:pPr>
      <w:r w:rsidRPr="2BE3C892">
        <w:rPr>
          <w:rFonts w:ascii="Calibri" w:hAnsi="Calibri" w:eastAsia="Calibri" w:cs="Calibri"/>
        </w:rPr>
        <w:t>Programación /Ficha de actividad</w:t>
      </w:r>
      <w:r w:rsidRPr="2BE3C892">
        <w:rPr>
          <w:rFonts w:ascii="Calibri" w:hAnsi="Calibri" w:eastAsia="Calibri" w:cs="Calibri"/>
          <w:b/>
          <w:bCs/>
        </w:rPr>
        <w:t xml:space="preserve">: </w:t>
      </w:r>
      <w:r w:rsidRPr="2BE3C892">
        <w:rPr>
          <w:rFonts w:ascii="Calibri" w:hAnsi="Calibri" w:eastAsia="Calibri" w:cs="Calibri"/>
        </w:rPr>
        <w:t>Al igual que como en el caso del proyecto de intervención socioeducativa, su producción podrá ser tanto individual como grupal. Este instrumento es de suma importancia puesto que con él se podrá evaluar los criterios de evaluación correspondientes a la práctica habitual en el diseño de una programación por parte del Técnico Superior en Educación Infantil, aportando una visión coherente en dicho proceso</w:t>
      </w:r>
    </w:p>
    <w:p w:rsidR="2F44E9F3" w:rsidP="004C4AD8" w:rsidRDefault="2F44E9F3" w14:paraId="145BF2F4" w14:textId="0A6734BA">
      <w:pPr>
        <w:pStyle w:val="Prrafodelista"/>
        <w:numPr>
          <w:ilvl w:val="0"/>
          <w:numId w:val="66"/>
        </w:numPr>
        <w:spacing w:after="0"/>
        <w:jc w:val="both"/>
        <w:rPr>
          <w:rFonts w:ascii="Calibri" w:hAnsi="Calibri" w:eastAsia="Calibri" w:cs="Calibri"/>
        </w:rPr>
      </w:pPr>
      <w:r w:rsidRPr="2BE3C892">
        <w:rPr>
          <w:rFonts w:ascii="Calibri" w:hAnsi="Calibri" w:eastAsia="Calibri" w:cs="Calibri"/>
        </w:rPr>
        <w:t>Actividad de clase: Tendremos como criterios básicos la participación dinámica durante la clase, su implicación en los foros de debate, las aportaciones críticas y la asistencia.</w:t>
      </w:r>
    </w:p>
    <w:p w:rsidR="2F44E9F3" w:rsidP="004C4AD8" w:rsidRDefault="2F44E9F3" w14:paraId="685BC14D" w14:textId="5E92437C">
      <w:pPr>
        <w:pStyle w:val="Prrafodelista"/>
        <w:numPr>
          <w:ilvl w:val="0"/>
          <w:numId w:val="66"/>
        </w:numPr>
        <w:spacing w:after="0"/>
        <w:jc w:val="both"/>
        <w:rPr>
          <w:rFonts w:ascii="Calibri" w:hAnsi="Calibri" w:eastAsia="Calibri" w:cs="Calibri"/>
        </w:rPr>
      </w:pPr>
      <w:r w:rsidRPr="2BE3C892">
        <w:rPr>
          <w:rFonts w:ascii="Calibri" w:hAnsi="Calibri" w:eastAsia="Calibri" w:cs="Calibri"/>
        </w:rPr>
        <w:t>Pruebas escritas y orales: Todos estos instrumentos estarán recogidos en el cuaderno del profesor, asociados a los contenidos, criterios de evaluación y resultados de aprendizaje. El profesor informará en cada unidad de trabajo que instrumentos de evaluación se utilizarán para evaluar los distintos criterios de evaluación asociados a los resultados de aprendizaje.</w:t>
      </w:r>
    </w:p>
    <w:p w:rsidR="6078378C" w:rsidP="2BE3C892" w:rsidRDefault="6078378C" w14:paraId="59C1C532" w14:textId="492768D9">
      <w:pPr>
        <w:spacing w:before="5" w:after="0"/>
        <w:jc w:val="both"/>
        <w:rPr>
          <w:rFonts w:ascii="Calibri" w:hAnsi="Calibri" w:eastAsia="Calibri" w:cs="Calibri"/>
          <w:sz w:val="24"/>
          <w:szCs w:val="24"/>
        </w:rPr>
      </w:pPr>
      <w:r w:rsidRPr="2BE3C892">
        <w:rPr>
          <w:rFonts w:ascii="Calibri" w:hAnsi="Calibri" w:eastAsia="Calibri" w:cs="Calibri"/>
          <w:sz w:val="24"/>
          <w:szCs w:val="24"/>
        </w:rPr>
        <w:t>El alumnado deberá recuperar los RR.AA/CCEE no logrados en el momento de darse por finalizadas las clases correspondientes al primer y segundo trimestre, y previamente a la realización de la sesión de la primera evaluación ordinaria.</w:t>
      </w:r>
    </w:p>
    <w:p w:rsidR="6078378C" w:rsidP="2BE3C892" w:rsidRDefault="6078378C" w14:paraId="764CABCE" w14:textId="4EB495D1">
      <w:pPr>
        <w:spacing w:before="5" w:after="0"/>
        <w:jc w:val="both"/>
      </w:pPr>
      <w:r w:rsidRPr="2BE3C892">
        <w:rPr>
          <w:rFonts w:ascii="Calibri" w:hAnsi="Calibri" w:eastAsia="Calibri" w:cs="Calibri"/>
          <w:sz w:val="24"/>
          <w:szCs w:val="24"/>
        </w:rPr>
        <w:t>En las recuperaciones se emplearán los instrumentos adecuados para la evaluación de cada R.A/CE.</w:t>
      </w:r>
    </w:p>
    <w:p w:rsidR="6078378C" w:rsidP="2BE3C892" w:rsidRDefault="6078378C" w14:paraId="3960A855" w14:textId="7A68CDDD">
      <w:pPr>
        <w:jc w:val="both"/>
      </w:pPr>
      <w:r w:rsidRPr="2BE3C892">
        <w:rPr>
          <w:rFonts w:ascii="Calibri" w:hAnsi="Calibri" w:eastAsia="Calibri" w:cs="Calibri"/>
          <w:sz w:val="24"/>
          <w:szCs w:val="24"/>
        </w:rPr>
        <w:t>Los CCEE se evaluarán de 0 a 10, igual que en primera instancia, y la nueva nota será la única que cuente para la calificación del RA y, por tanto, para la nota final, respetando así el principio de evaluación continua.</w:t>
      </w:r>
    </w:p>
    <w:p w:rsidR="2BE3C892" w:rsidP="2BE3C892" w:rsidRDefault="2BE3C892" w14:paraId="16E9845C" w14:textId="31796988">
      <w:pPr>
        <w:jc w:val="both"/>
        <w:rPr>
          <w:sz w:val="28"/>
          <w:szCs w:val="28"/>
        </w:rPr>
      </w:pPr>
    </w:p>
    <w:p w:rsidR="6078378C" w:rsidP="004C4AD8" w:rsidRDefault="6078378C" w14:paraId="42E5FAB4" w14:textId="2782FAA1">
      <w:pPr>
        <w:pStyle w:val="Prrafodelista"/>
        <w:numPr>
          <w:ilvl w:val="0"/>
          <w:numId w:val="115"/>
        </w:numPr>
        <w:jc w:val="both"/>
        <w:rPr>
          <w:sz w:val="28"/>
          <w:szCs w:val="28"/>
        </w:rPr>
      </w:pPr>
      <w:r w:rsidRPr="2BE3C892">
        <w:rPr>
          <w:sz w:val="28"/>
          <w:szCs w:val="28"/>
        </w:rPr>
        <w:t>PROYECTO</w:t>
      </w:r>
    </w:p>
    <w:p w:rsidR="6078378C" w:rsidP="2BE3C892" w:rsidRDefault="6078378C" w14:paraId="352249F0" w14:textId="2ACB445E">
      <w:pPr>
        <w:spacing w:line="257" w:lineRule="auto"/>
        <w:jc w:val="both"/>
      </w:pPr>
      <w:r w:rsidRPr="2BE3C892">
        <w:rPr>
          <w:rFonts w:ascii="Calibri" w:hAnsi="Calibri" w:eastAsia="Calibri" w:cs="Calibri"/>
        </w:rPr>
        <w:t>Los resultados de aprendizaje son una serie de formulaciones que el/la estudiante debe conocer, entender y/o ser capaz de demostrar tras la finalización del proceso de aprendizaje. Deben estar acompañados de criterios de evaluación que permitan juzgar si los resultados del aprendizaje previstos han sido logrados. Cada criterio define una característica de la realización profesional bien hecha y se considera la unidad mínima evaluable.</w:t>
      </w:r>
    </w:p>
    <w:tbl>
      <w:tblPr>
        <w:tblStyle w:val="Tablaconcuadrcula"/>
        <w:tblW w:w="0" w:type="auto"/>
        <w:tblLayout w:type="fixed"/>
        <w:tblLook w:val="04A0" w:firstRow="1" w:lastRow="0" w:firstColumn="1" w:lastColumn="0" w:noHBand="0" w:noVBand="1"/>
      </w:tblPr>
      <w:tblGrid>
        <w:gridCol w:w="1677"/>
        <w:gridCol w:w="4821"/>
        <w:gridCol w:w="1991"/>
      </w:tblGrid>
      <w:tr w:rsidR="2BE3C892" w:rsidTr="2BE3C892" w14:paraId="7A799E4F" w14:textId="77777777">
        <w:trPr>
          <w:trHeight w:val="300"/>
        </w:trPr>
        <w:tc>
          <w:tcPr>
            <w:tcW w:w="1677"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6931DDB1" w14:textId="2BC82B2E">
            <w:pPr>
              <w:jc w:val="center"/>
            </w:pPr>
            <w:r w:rsidRPr="2BE3C892">
              <w:rPr>
                <w:rFonts w:ascii="Calibri" w:hAnsi="Calibri" w:eastAsia="Calibri" w:cs="Calibri"/>
                <w:b/>
                <w:bCs/>
              </w:rPr>
              <w:t>RA</w:t>
            </w:r>
          </w:p>
        </w:tc>
        <w:tc>
          <w:tcPr>
            <w:tcW w:w="4821"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10BDCB7C" w14:textId="5A472824">
            <w:pPr>
              <w:jc w:val="center"/>
            </w:pPr>
            <w:r w:rsidRPr="2BE3C892">
              <w:rPr>
                <w:rFonts w:ascii="Calibri" w:hAnsi="Calibri" w:eastAsia="Calibri" w:cs="Calibri"/>
                <w:b/>
                <w:bCs/>
              </w:rPr>
              <w:t>CC.EE</w:t>
            </w:r>
          </w:p>
        </w:tc>
        <w:tc>
          <w:tcPr>
            <w:tcW w:w="1991"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4963D82E" w14:textId="1F60207E">
            <w:pPr>
              <w:jc w:val="center"/>
            </w:pPr>
            <w:r w:rsidRPr="2BE3C892">
              <w:rPr>
                <w:rFonts w:ascii="Calibri" w:hAnsi="Calibri" w:eastAsia="Calibri" w:cs="Calibri"/>
                <w:b/>
                <w:bCs/>
              </w:rPr>
              <w:t>UT</w:t>
            </w:r>
          </w:p>
        </w:tc>
      </w:tr>
      <w:tr w:rsidR="2BE3C892" w:rsidTr="2BE3C892" w14:paraId="2092E3E0" w14:textId="77777777">
        <w:trPr>
          <w:trHeight w:val="300"/>
        </w:trPr>
        <w:tc>
          <w:tcPr>
            <w:tcW w:w="1677"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625FE402" w14:textId="385A4AAA">
            <w:r w:rsidRPr="2BE3C892">
              <w:rPr>
                <w:rFonts w:ascii="Calibri" w:hAnsi="Calibri" w:eastAsia="Calibri" w:cs="Calibri"/>
              </w:rPr>
              <w:t xml:space="preserve"> </w:t>
            </w:r>
          </w:p>
          <w:p w:rsidR="2BE3C892" w:rsidP="2BE3C892" w:rsidRDefault="2BE3C892" w14:paraId="7B9E071E" w14:textId="4185FD63">
            <w:r w:rsidRPr="2BE3C892">
              <w:rPr>
                <w:rFonts w:ascii="Calibri" w:hAnsi="Calibri" w:eastAsia="Calibri" w:cs="Calibri"/>
              </w:rPr>
              <w:t>RA1. Identifica necesidades del sector productivo, relacionándolas con proyectos</w:t>
            </w:r>
          </w:p>
          <w:p w:rsidR="2BE3C892" w:rsidP="2BE3C892" w:rsidRDefault="2BE3C892" w14:paraId="67C2BFF3" w14:textId="4899F60B">
            <w:r w:rsidRPr="2BE3C892">
              <w:rPr>
                <w:rFonts w:ascii="Calibri" w:hAnsi="Calibri" w:eastAsia="Calibri" w:cs="Calibri"/>
              </w:rPr>
              <w:t>Tipo que las puedan satisfacer.</w:t>
            </w:r>
          </w:p>
        </w:tc>
        <w:tc>
          <w:tcPr>
            <w:tcW w:w="4821"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004C4AD8" w:rsidRDefault="2BE3C892" w14:paraId="68B5436A" w14:textId="6B2CAA5B">
            <w:pPr>
              <w:pStyle w:val="Prrafodelista"/>
              <w:numPr>
                <w:ilvl w:val="0"/>
                <w:numId w:val="65"/>
              </w:numPr>
            </w:pPr>
            <w:r>
              <w:t>Se han clasificado las empresas del sector por sus características organizativas y el tipo de producto o servicio que ofrece.</w:t>
            </w:r>
          </w:p>
          <w:p w:rsidR="2BE3C892" w:rsidP="004C4AD8" w:rsidRDefault="2BE3C892" w14:paraId="6C58DD89" w14:textId="4AF6B67E">
            <w:pPr>
              <w:pStyle w:val="Prrafodelista"/>
              <w:numPr>
                <w:ilvl w:val="0"/>
                <w:numId w:val="65"/>
              </w:numPr>
            </w:pPr>
            <w:r>
              <w:t>Se han caracterizado las empresas tipo indicando la estructura organizativa y las funciones de cada departamento.</w:t>
            </w:r>
          </w:p>
          <w:p w:rsidR="2BE3C892" w:rsidP="004C4AD8" w:rsidRDefault="2BE3C892" w14:paraId="07E39D70" w14:textId="6070D391">
            <w:pPr>
              <w:pStyle w:val="Prrafodelista"/>
              <w:numPr>
                <w:ilvl w:val="0"/>
                <w:numId w:val="65"/>
              </w:numPr>
            </w:pPr>
            <w:r>
              <w:t>Se han identificado las necesidades más demandadas a las empresas.</w:t>
            </w:r>
          </w:p>
          <w:p w:rsidR="2BE3C892" w:rsidP="004C4AD8" w:rsidRDefault="2BE3C892" w14:paraId="27F17ECE" w14:textId="75D97DEF">
            <w:pPr>
              <w:pStyle w:val="Prrafodelista"/>
              <w:numPr>
                <w:ilvl w:val="0"/>
                <w:numId w:val="65"/>
              </w:numPr>
            </w:pPr>
            <w:r>
              <w:t>Se han valorado las oportunidadesde negocio previsibles en el sector.</w:t>
            </w:r>
          </w:p>
          <w:p w:rsidR="2BE3C892" w:rsidP="004C4AD8" w:rsidRDefault="2BE3C892" w14:paraId="3F670FCA" w14:textId="7044946D">
            <w:pPr>
              <w:pStyle w:val="Prrafodelista"/>
              <w:numPr>
                <w:ilvl w:val="0"/>
                <w:numId w:val="65"/>
              </w:numPr>
            </w:pPr>
            <w:r>
              <w:t>Se ha identificado el tipo de proyecto requerido para dar respuesta a las demandas previstas.</w:t>
            </w:r>
          </w:p>
          <w:p w:rsidR="2BE3C892" w:rsidP="004C4AD8" w:rsidRDefault="2BE3C892" w14:paraId="5ED532BA" w14:textId="2263D77C">
            <w:pPr>
              <w:pStyle w:val="Prrafodelista"/>
              <w:numPr>
                <w:ilvl w:val="0"/>
                <w:numId w:val="65"/>
              </w:numPr>
            </w:pPr>
            <w:r>
              <w:t>Se han determinado las características específicas requeridas al proyecto.</w:t>
            </w:r>
          </w:p>
          <w:p w:rsidR="2BE3C892" w:rsidP="004C4AD8" w:rsidRDefault="2BE3C892" w14:paraId="48B96FB1" w14:textId="54057B35">
            <w:pPr>
              <w:pStyle w:val="Prrafodelista"/>
              <w:numPr>
                <w:ilvl w:val="0"/>
                <w:numId w:val="65"/>
              </w:numPr>
            </w:pPr>
            <w:r>
              <w:t>Se han determinado las obligaciones fiscales, laborales y de prevención de riesgos en sus condiciones de aplicación.</w:t>
            </w:r>
          </w:p>
          <w:p w:rsidR="2BE3C892" w:rsidP="004C4AD8" w:rsidRDefault="2BE3C892" w14:paraId="06D7D5EC" w14:textId="195185BD">
            <w:pPr>
              <w:pStyle w:val="Prrafodelista"/>
              <w:numPr>
                <w:ilvl w:val="0"/>
                <w:numId w:val="65"/>
              </w:numPr>
            </w:pPr>
            <w:r>
              <w:t>Se han identificado posibles ayudas o subvenciones para la incorporación de nuevas tecnologías de producción o de servicio que se proponen</w:t>
            </w:r>
          </w:p>
          <w:p w:rsidR="2BE3C892" w:rsidP="004C4AD8" w:rsidRDefault="2BE3C892" w14:paraId="2B0723A0" w14:textId="361A6CC3">
            <w:pPr>
              <w:pStyle w:val="Prrafodelista"/>
              <w:numPr>
                <w:ilvl w:val="0"/>
                <w:numId w:val="65"/>
              </w:numPr>
            </w:pPr>
            <w:r>
              <w:t>Se ha elaborado el guion de trabajo que se va a seguir para la elaboración del proyecto</w:t>
            </w:r>
          </w:p>
        </w:tc>
        <w:tc>
          <w:tcPr>
            <w:tcW w:w="1991"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004C4AD8" w:rsidRDefault="2BE3C892" w14:paraId="23874AEC" w14:textId="4615D5F7">
            <w:pPr>
              <w:pStyle w:val="Prrafodelista"/>
              <w:numPr>
                <w:ilvl w:val="0"/>
                <w:numId w:val="64"/>
              </w:numPr>
              <w:spacing w:line="276" w:lineRule="auto"/>
              <w:jc w:val="both"/>
              <w:rPr>
                <w:b/>
                <w:bCs/>
                <w:sz w:val="20"/>
                <w:szCs w:val="20"/>
              </w:rPr>
            </w:pPr>
            <w:r w:rsidRPr="2BE3C892">
              <w:rPr>
                <w:b/>
                <w:bCs/>
                <w:sz w:val="20"/>
                <w:szCs w:val="20"/>
              </w:rPr>
              <w:t>Fases en la planificación de un proyecto de atención a la infancia.</w:t>
            </w:r>
          </w:p>
          <w:p w:rsidR="2BE3C892" w:rsidP="2BE3C892" w:rsidRDefault="2BE3C892" w14:paraId="5A4BED5D" w14:textId="32E0FCBE">
            <w:r w:rsidRPr="2BE3C892">
              <w:rPr>
                <w:rFonts w:ascii="Calibri" w:hAnsi="Calibri" w:eastAsia="Calibri" w:cs="Calibri"/>
              </w:rPr>
              <w:t xml:space="preserve"> </w:t>
            </w:r>
          </w:p>
        </w:tc>
      </w:tr>
      <w:tr w:rsidR="2BE3C892" w:rsidTr="2BE3C892" w14:paraId="4DDEBA2E" w14:textId="77777777">
        <w:trPr>
          <w:trHeight w:val="300"/>
        </w:trPr>
        <w:tc>
          <w:tcPr>
            <w:tcW w:w="1677"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7FC51E04" w14:textId="2D45F727">
            <w:r w:rsidRPr="2BE3C892">
              <w:rPr>
                <w:rFonts w:ascii="Calibri" w:hAnsi="Calibri" w:eastAsia="Calibri" w:cs="Calibri"/>
              </w:rPr>
              <w:t>R.A. 2. Diseña proyectos relacionados con las competencias expresadas en el título, incluyendo y desarrollando las fases que lo componen.</w:t>
            </w:r>
          </w:p>
        </w:tc>
        <w:tc>
          <w:tcPr>
            <w:tcW w:w="4821"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004C4AD8" w:rsidRDefault="2BE3C892" w14:paraId="6048B13B" w14:textId="79A99631">
            <w:pPr>
              <w:pStyle w:val="Prrafodelista"/>
              <w:numPr>
                <w:ilvl w:val="0"/>
                <w:numId w:val="63"/>
              </w:numPr>
            </w:pPr>
            <w:r>
              <w:t>Se ha recopilado información relativa a los aspectos que van a ser tratados en el proyecto</w:t>
            </w:r>
          </w:p>
          <w:p w:rsidR="2BE3C892" w:rsidP="004C4AD8" w:rsidRDefault="2BE3C892" w14:paraId="06D9E965" w14:textId="719757F8">
            <w:pPr>
              <w:pStyle w:val="Prrafodelista"/>
              <w:numPr>
                <w:ilvl w:val="0"/>
                <w:numId w:val="63"/>
              </w:numPr>
            </w:pPr>
            <w:r>
              <w:t>Se ha realizado el estudio de viabilidad técnica del mismo</w:t>
            </w:r>
          </w:p>
          <w:p w:rsidR="2BE3C892" w:rsidP="004C4AD8" w:rsidRDefault="2BE3C892" w14:paraId="4D125B07" w14:textId="75960ADD">
            <w:pPr>
              <w:pStyle w:val="Prrafodelista"/>
              <w:numPr>
                <w:ilvl w:val="0"/>
                <w:numId w:val="63"/>
              </w:numPr>
            </w:pPr>
            <w:r>
              <w:t>Se han identificado las fases o partes que componen el proyecto y su contenido.</w:t>
            </w:r>
          </w:p>
          <w:p w:rsidR="2BE3C892" w:rsidP="004C4AD8" w:rsidRDefault="2BE3C892" w14:paraId="46662BA8" w14:textId="65FA460A">
            <w:pPr>
              <w:pStyle w:val="Prrafodelista"/>
              <w:numPr>
                <w:ilvl w:val="0"/>
                <w:numId w:val="63"/>
              </w:numPr>
            </w:pPr>
            <w:r>
              <w:t>Se han establecido los objetivos que se pretenden conseguir identificandosu alcance.</w:t>
            </w:r>
          </w:p>
          <w:p w:rsidR="2BE3C892" w:rsidP="004C4AD8" w:rsidRDefault="2BE3C892" w14:paraId="6AFD4BE2" w14:textId="1BEF4C7F">
            <w:pPr>
              <w:pStyle w:val="Prrafodelista"/>
              <w:numPr>
                <w:ilvl w:val="0"/>
                <w:numId w:val="63"/>
              </w:numPr>
            </w:pPr>
            <w:r>
              <w:t>Se han previsto los recursos materiales y personales necesarios para realizarlo.</w:t>
            </w:r>
          </w:p>
          <w:p w:rsidR="2BE3C892" w:rsidP="004C4AD8" w:rsidRDefault="2BE3C892" w14:paraId="0AE724F6" w14:textId="02569F86">
            <w:pPr>
              <w:pStyle w:val="Prrafodelista"/>
              <w:numPr>
                <w:ilvl w:val="0"/>
                <w:numId w:val="63"/>
              </w:numPr>
            </w:pPr>
            <w:r>
              <w:t>Se ha realizado el presupuesto económico correspondiente.</w:t>
            </w:r>
          </w:p>
          <w:p w:rsidR="2BE3C892" w:rsidP="004C4AD8" w:rsidRDefault="2BE3C892" w14:paraId="35C1D76D" w14:textId="7AD8ED0F">
            <w:pPr>
              <w:pStyle w:val="Prrafodelista"/>
              <w:numPr>
                <w:ilvl w:val="0"/>
                <w:numId w:val="63"/>
              </w:numPr>
            </w:pPr>
            <w:r>
              <w:t>Se han identificado las necesidades de financiación para la puesta en marcha del mismo.</w:t>
            </w:r>
          </w:p>
          <w:p w:rsidR="2BE3C892" w:rsidP="004C4AD8" w:rsidRDefault="2BE3C892" w14:paraId="4B3AF877" w14:textId="7D29024D">
            <w:pPr>
              <w:pStyle w:val="Prrafodelista"/>
              <w:numPr>
                <w:ilvl w:val="0"/>
                <w:numId w:val="63"/>
              </w:numPr>
            </w:pPr>
            <w:r>
              <w:t>Se ha definido y elaboradola documentación necesariaparasu diseño.</w:t>
            </w:r>
          </w:p>
          <w:p w:rsidR="2BE3C892" w:rsidP="004C4AD8" w:rsidRDefault="2BE3C892" w14:paraId="28C3C61E" w14:textId="3486A2FF">
            <w:pPr>
              <w:pStyle w:val="Prrafodelista"/>
              <w:numPr>
                <w:ilvl w:val="0"/>
                <w:numId w:val="63"/>
              </w:numPr>
            </w:pPr>
            <w:r>
              <w:t>Se han identificado los aspectos que se deben controlar para garantizar la calidad del proyecto.</w:t>
            </w:r>
          </w:p>
        </w:tc>
        <w:tc>
          <w:tcPr>
            <w:tcW w:w="1991"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42677636" w14:textId="45D880C4">
            <w:r w:rsidRPr="2BE3C892">
              <w:rPr>
                <w:rFonts w:ascii="Calibri" w:hAnsi="Calibri" w:eastAsia="Calibri" w:cs="Calibri"/>
                <w:b/>
                <w:bCs/>
                <w:sz w:val="20"/>
                <w:szCs w:val="20"/>
              </w:rPr>
              <w:t>2. Elementos de un proyecto</w:t>
            </w:r>
          </w:p>
        </w:tc>
      </w:tr>
      <w:tr w:rsidR="2BE3C892" w:rsidTr="2BE3C892" w14:paraId="3B801DAE" w14:textId="77777777">
        <w:trPr>
          <w:trHeight w:val="300"/>
        </w:trPr>
        <w:tc>
          <w:tcPr>
            <w:tcW w:w="1677"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35EAAF4B" w14:textId="5B864990">
            <w:pPr>
              <w:tabs>
                <w:tab w:val="left" w:pos="1850"/>
                <w:tab w:val="left" w:pos="1914"/>
                <w:tab w:val="left" w:pos="1994"/>
              </w:tabs>
              <w:spacing w:before="176"/>
              <w:jc w:val="both"/>
            </w:pPr>
            <w:r w:rsidRPr="2BE3C892">
              <w:rPr>
                <w:rFonts w:ascii="Calibri" w:hAnsi="Calibri" w:eastAsia="Calibri" w:cs="Calibri"/>
              </w:rPr>
              <w:t xml:space="preserve">R.A. 3. Planifica la implementación o ejecución del </w:t>
            </w:r>
            <w:r w:rsidRPr="2BE3C892">
              <w:rPr>
                <w:rFonts w:ascii="Calibri" w:hAnsi="Calibri" w:eastAsia="Calibri" w:cs="Calibri"/>
              </w:rPr>
              <w:t>proyecto, determinando el plan de</w:t>
            </w:r>
          </w:p>
          <w:p w:rsidR="2BE3C892" w:rsidP="2BE3C892" w:rsidRDefault="2BE3C892" w14:paraId="019896AE" w14:textId="7E144BF0">
            <w:r w:rsidRPr="2BE3C892">
              <w:rPr>
                <w:rFonts w:ascii="Calibri" w:hAnsi="Calibri" w:eastAsia="Calibri" w:cs="Calibri"/>
              </w:rPr>
              <w:t>intervención y la documentación asociada.</w:t>
            </w:r>
          </w:p>
        </w:tc>
        <w:tc>
          <w:tcPr>
            <w:tcW w:w="4821"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004C4AD8" w:rsidRDefault="2BE3C892" w14:paraId="583EDCBE" w14:textId="41977AEC">
            <w:pPr>
              <w:pStyle w:val="Prrafodelista"/>
              <w:numPr>
                <w:ilvl w:val="0"/>
                <w:numId w:val="62"/>
              </w:numPr>
            </w:pPr>
            <w:r>
              <w:t>Se han secuenciado las          actividades ordenándolasen función        de        las necesidadesde implementación.</w:t>
            </w:r>
          </w:p>
          <w:p w:rsidR="2BE3C892" w:rsidP="004C4AD8" w:rsidRDefault="2BE3C892" w14:paraId="41D89F23" w14:textId="4E8EFBED">
            <w:pPr>
              <w:pStyle w:val="Prrafodelista"/>
              <w:numPr>
                <w:ilvl w:val="0"/>
                <w:numId w:val="62"/>
              </w:numPr>
            </w:pPr>
            <w:r>
              <w:t>Se han determinado los recursos y la logística necesaria para cada actividad.</w:t>
            </w:r>
          </w:p>
          <w:p w:rsidR="2BE3C892" w:rsidP="004C4AD8" w:rsidRDefault="2BE3C892" w14:paraId="322E1B34" w14:textId="18AE4878">
            <w:pPr>
              <w:pStyle w:val="Prrafodelista"/>
              <w:numPr>
                <w:ilvl w:val="0"/>
                <w:numId w:val="62"/>
              </w:numPr>
            </w:pPr>
            <w:r>
              <w:t>Se han identificado las necesidades de permisos y autorizaciones para llevar a cabo las actividades.</w:t>
            </w:r>
          </w:p>
          <w:p w:rsidR="2BE3C892" w:rsidP="004C4AD8" w:rsidRDefault="2BE3C892" w14:paraId="732A531D" w14:textId="7A8CBB64">
            <w:pPr>
              <w:pStyle w:val="Prrafodelista"/>
              <w:numPr>
                <w:ilvl w:val="0"/>
                <w:numId w:val="62"/>
              </w:numPr>
            </w:pPr>
            <w:r>
              <w:t>Se han determinado los procedimientos de actuación o ejecución de las actividades.</w:t>
            </w:r>
          </w:p>
          <w:p w:rsidR="2BE3C892" w:rsidP="004C4AD8" w:rsidRDefault="2BE3C892" w14:paraId="1BBEC3C3" w14:textId="0E136045">
            <w:pPr>
              <w:pStyle w:val="Prrafodelista"/>
              <w:numPr>
                <w:ilvl w:val="0"/>
                <w:numId w:val="62"/>
              </w:numPr>
            </w:pPr>
            <w:r>
              <w:t>Se han identificado los riesgos inherentes a la implementación definiendo el plan de prevención de riesgos y los medios y equipos necesarios.</w:t>
            </w:r>
          </w:p>
          <w:p w:rsidR="2BE3C892" w:rsidP="004C4AD8" w:rsidRDefault="2BE3C892" w14:paraId="379DB247" w14:textId="100F0B16">
            <w:pPr>
              <w:pStyle w:val="Prrafodelista"/>
              <w:numPr>
                <w:ilvl w:val="0"/>
                <w:numId w:val="62"/>
              </w:numPr>
            </w:pPr>
            <w:r>
              <w:t>Se han planificado la asignación de recursos materiales y humanos y los tiempos de ejecución.</w:t>
            </w:r>
          </w:p>
          <w:p w:rsidR="2BE3C892" w:rsidP="004C4AD8" w:rsidRDefault="2BE3C892" w14:paraId="34413D25" w14:textId="09ECEED2">
            <w:pPr>
              <w:pStyle w:val="Prrafodelista"/>
              <w:numPr>
                <w:ilvl w:val="0"/>
                <w:numId w:val="62"/>
              </w:numPr>
            </w:pPr>
            <w:r>
              <w:t>Se ha hecho la valoración económica que da respuesta a las condiciones de la implementación.</w:t>
            </w:r>
          </w:p>
          <w:p w:rsidR="2BE3C892" w:rsidP="004C4AD8" w:rsidRDefault="2BE3C892" w14:paraId="4FE7ABF0" w14:textId="5E24A8D0">
            <w:pPr>
              <w:pStyle w:val="Prrafodelista"/>
              <w:numPr>
                <w:ilvl w:val="0"/>
                <w:numId w:val="62"/>
              </w:numPr>
            </w:pPr>
            <w:r>
              <w:t>Se ha definido y elaboradola documentación necesariaparala implementacióno ejecución.</w:t>
            </w:r>
          </w:p>
        </w:tc>
        <w:tc>
          <w:tcPr>
            <w:tcW w:w="1991"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004C4AD8" w:rsidRDefault="2BE3C892" w14:paraId="4570EB7A" w14:textId="1155360F">
            <w:pPr>
              <w:pStyle w:val="Prrafodelista"/>
              <w:numPr>
                <w:ilvl w:val="0"/>
                <w:numId w:val="61"/>
              </w:numPr>
              <w:rPr>
                <w:b/>
                <w:bCs/>
                <w:sz w:val="20"/>
                <w:szCs w:val="20"/>
              </w:rPr>
            </w:pPr>
            <w:r w:rsidRPr="2BE3C892">
              <w:rPr>
                <w:b/>
                <w:bCs/>
                <w:sz w:val="20"/>
                <w:szCs w:val="20"/>
              </w:rPr>
              <w:t>Clases de proyectos</w:t>
            </w:r>
          </w:p>
        </w:tc>
      </w:tr>
      <w:tr w:rsidR="2BE3C892" w:rsidTr="2BE3C892" w14:paraId="23016FAB" w14:textId="77777777">
        <w:trPr>
          <w:trHeight w:val="300"/>
        </w:trPr>
        <w:tc>
          <w:tcPr>
            <w:tcW w:w="1677"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2BE3C892" w:rsidRDefault="2BE3C892" w14:paraId="7C41CCE0" w14:textId="77E943B0">
            <w:pPr>
              <w:tabs>
                <w:tab w:val="left" w:pos="1850"/>
                <w:tab w:val="left" w:pos="1914"/>
                <w:tab w:val="left" w:pos="1994"/>
              </w:tabs>
              <w:spacing w:before="176"/>
              <w:jc w:val="both"/>
            </w:pPr>
            <w:r w:rsidRPr="2BE3C892">
              <w:rPr>
                <w:rFonts w:ascii="Calibri" w:hAnsi="Calibri" w:eastAsia="Calibri" w:cs="Calibri"/>
              </w:rPr>
              <w:t>R.A. 4. Define los  procedimientos para el seguimiento y control en la ejecución del proyecto, justificando la selección de variables e instrumentos empleados.</w:t>
            </w:r>
          </w:p>
        </w:tc>
        <w:tc>
          <w:tcPr>
            <w:tcW w:w="4821"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004C4AD8" w:rsidRDefault="2BE3C892" w14:paraId="0D21689F" w14:textId="4E727811">
            <w:pPr>
              <w:pStyle w:val="Prrafodelista"/>
              <w:numPr>
                <w:ilvl w:val="0"/>
                <w:numId w:val="60"/>
              </w:numPr>
            </w:pPr>
            <w:r>
              <w:t>Se ha definido el procedimientode evaluación de las actividadeso intervenciones.</w:t>
            </w:r>
          </w:p>
          <w:p w:rsidR="2BE3C892" w:rsidP="004C4AD8" w:rsidRDefault="2BE3C892" w14:paraId="0A497166" w14:textId="12861053">
            <w:pPr>
              <w:pStyle w:val="Prrafodelista"/>
              <w:numPr>
                <w:ilvl w:val="0"/>
                <w:numId w:val="60"/>
              </w:numPr>
            </w:pPr>
            <w:r>
              <w:t>Se han definido los indicadores de calidad para realizar la evaluación.</w:t>
            </w:r>
          </w:p>
          <w:p w:rsidR="2BE3C892" w:rsidP="004C4AD8" w:rsidRDefault="2BE3C892" w14:paraId="2442D0C6" w14:textId="2B7F4C06">
            <w:pPr>
              <w:pStyle w:val="Prrafodelista"/>
              <w:numPr>
                <w:ilvl w:val="0"/>
                <w:numId w:val="60"/>
              </w:numPr>
            </w:pPr>
            <w:r>
              <w:t>Se ha definido el procedimiento para la evaluación de las incidencias que puedan presentarse durante la realización de las actividades, su posible solución y registro.</w:t>
            </w:r>
          </w:p>
          <w:p w:rsidR="2BE3C892" w:rsidP="004C4AD8" w:rsidRDefault="2BE3C892" w14:paraId="5DC92BD5" w14:textId="5F988E8A">
            <w:pPr>
              <w:pStyle w:val="Prrafodelista"/>
              <w:numPr>
                <w:ilvl w:val="0"/>
                <w:numId w:val="60"/>
              </w:numPr>
            </w:pPr>
            <w:r>
              <w:t>Se ha definido el procedimiento para gestionar los posibles cambios en los recursos y en las actividades, incluyendo el sistema de registro de los mismos.</w:t>
            </w:r>
          </w:p>
          <w:p w:rsidR="2BE3C892" w:rsidP="004C4AD8" w:rsidRDefault="2BE3C892" w14:paraId="7B32BFD8" w14:textId="3C8B1FE4">
            <w:pPr>
              <w:pStyle w:val="Prrafodelista"/>
              <w:numPr>
                <w:ilvl w:val="0"/>
                <w:numId w:val="60"/>
              </w:numPr>
            </w:pPr>
            <w:r>
              <w:t>Se ha definido y elaboradola documentación necesaria para la evaluación de las actividades y el proyecto.</w:t>
            </w:r>
          </w:p>
          <w:p w:rsidR="2BE3C892" w:rsidP="004C4AD8" w:rsidRDefault="2BE3C892" w14:paraId="79493922" w14:textId="193C018C">
            <w:pPr>
              <w:pStyle w:val="Prrafodelista"/>
              <w:numPr>
                <w:ilvl w:val="0"/>
                <w:numId w:val="60"/>
              </w:numPr>
            </w:pPr>
            <w:r>
              <w:t>Se ha establecido el procedimiento para la participación en la evaluación de los usuarios o clientes y se hanelaborado los documentos específicos.</w:t>
            </w:r>
          </w:p>
          <w:p w:rsidR="2BE3C892" w:rsidP="004C4AD8" w:rsidRDefault="2BE3C892" w14:paraId="37FC140F" w14:textId="4E295D8F">
            <w:pPr>
              <w:pStyle w:val="Prrafodelista"/>
              <w:numPr>
                <w:ilvl w:val="0"/>
                <w:numId w:val="60"/>
              </w:numPr>
            </w:pPr>
            <w:r>
              <w:t>Se ha establecido un sistema para garantizar el cumplimiento del pliego de condiciones del proyecto cuando este existe.</w:t>
            </w:r>
          </w:p>
        </w:tc>
        <w:tc>
          <w:tcPr>
            <w:tcW w:w="1991" w:type="dxa"/>
            <w:tcBorders>
              <w:top w:val="single" w:color="auto" w:sz="8" w:space="0"/>
              <w:left w:val="single" w:color="auto" w:sz="8" w:space="0"/>
              <w:bottom w:val="single" w:color="auto" w:sz="8" w:space="0"/>
              <w:right w:val="single" w:color="auto" w:sz="8" w:space="0"/>
            </w:tcBorders>
            <w:tcMar>
              <w:left w:w="108" w:type="dxa"/>
              <w:right w:w="108" w:type="dxa"/>
            </w:tcMar>
          </w:tcPr>
          <w:p w:rsidR="2BE3C892" w:rsidP="004C4AD8" w:rsidRDefault="2BE3C892" w14:paraId="1A0E98F6" w14:textId="4076474D">
            <w:pPr>
              <w:pStyle w:val="Prrafodelista"/>
              <w:numPr>
                <w:ilvl w:val="0"/>
                <w:numId w:val="61"/>
              </w:numPr>
            </w:pPr>
            <w:r>
              <w:t>Diseño y elaboración de un proyecto</w:t>
            </w:r>
          </w:p>
        </w:tc>
      </w:tr>
    </w:tbl>
    <w:p w:rsidR="2BE3C892" w:rsidP="2BE3C892" w:rsidRDefault="2BE3C892" w14:paraId="5D5C51DD" w14:textId="67207224">
      <w:pPr>
        <w:jc w:val="both"/>
        <w:rPr>
          <w:sz w:val="28"/>
          <w:szCs w:val="28"/>
        </w:rPr>
      </w:pPr>
    </w:p>
    <w:p w:rsidR="4507942A" w:rsidP="2BE3C892" w:rsidRDefault="4507942A" w14:paraId="4C0AD635" w14:textId="2D7CA113">
      <w:pPr>
        <w:spacing w:before="1"/>
        <w:ind w:firstLine="708"/>
        <w:jc w:val="both"/>
      </w:pPr>
      <w:r w:rsidRPr="2BE3C892">
        <w:rPr>
          <w:rFonts w:ascii="Calibri" w:hAnsi="Calibri" w:eastAsia="Calibri" w:cs="Calibri"/>
        </w:rPr>
        <w:t>El módulo de Proyecto es evaluable, con una nota numérica cerrada del 0 al 10, al final del periodo de FCT.</w:t>
      </w:r>
    </w:p>
    <w:p w:rsidR="4507942A" w:rsidP="2BE3C892" w:rsidRDefault="4507942A" w14:paraId="59E40249" w14:textId="240E5F4C">
      <w:pPr>
        <w:spacing w:before="11"/>
        <w:jc w:val="both"/>
      </w:pPr>
      <w:r w:rsidRPr="2BE3C892">
        <w:rPr>
          <w:rFonts w:ascii="Calibri" w:hAnsi="Calibri" w:eastAsia="Calibri" w:cs="Calibri"/>
        </w:rPr>
        <w:t xml:space="preserve">El desarrollo del módulo de proyecto tiene asignada una carga lectiva de dos periodos lectivos. Se puede cursar en el periodo de octubre/noviembre a diciembre/enero  o de marzo a junio, coincidiendo, como ya se ha señalado con el módulo de FCT. Si el alumnado no supera este </w:t>
      </w:r>
      <w:r w:rsidRPr="2BE3C892">
        <w:rPr>
          <w:rFonts w:ascii="Calibri" w:hAnsi="Calibri" w:eastAsia="Calibri" w:cs="Calibri"/>
        </w:rPr>
        <w:t>módulo en primera o segunda convocatoria, deberá matricularse nuevamente en el mes de septiembre del curso siguiente, 24-25, para cursarlo nuevamente. Este módulo al igual que los demás, salvo el de FCT, es objeto de cuatro convocatorias</w:t>
      </w:r>
    </w:p>
    <w:p w:rsidR="6078378C" w:rsidP="004C4AD8" w:rsidRDefault="6078378C" w14:paraId="4DAE8C07" w14:textId="4865E227">
      <w:pPr>
        <w:pStyle w:val="Prrafodelista"/>
        <w:numPr>
          <w:ilvl w:val="0"/>
          <w:numId w:val="115"/>
        </w:numPr>
        <w:jc w:val="both"/>
        <w:rPr>
          <w:sz w:val="28"/>
          <w:szCs w:val="28"/>
        </w:rPr>
      </w:pPr>
      <w:r w:rsidRPr="2BE3C892">
        <w:rPr>
          <w:sz w:val="28"/>
          <w:szCs w:val="28"/>
        </w:rPr>
        <w:t>F</w:t>
      </w:r>
      <w:r w:rsidRPr="2BE3C892" w:rsidR="2195FB5A">
        <w:rPr>
          <w:sz w:val="28"/>
          <w:szCs w:val="28"/>
        </w:rPr>
        <w:t xml:space="preserve">ORMACIÓN EN </w:t>
      </w:r>
      <w:r w:rsidRPr="2BE3C892">
        <w:rPr>
          <w:sz w:val="28"/>
          <w:szCs w:val="28"/>
        </w:rPr>
        <w:t>C</w:t>
      </w:r>
      <w:r w:rsidRPr="2BE3C892" w:rsidR="6D62B3F8">
        <w:rPr>
          <w:sz w:val="28"/>
          <w:szCs w:val="28"/>
        </w:rPr>
        <w:t xml:space="preserve">ENTRO DE </w:t>
      </w:r>
      <w:r w:rsidRPr="2BE3C892">
        <w:rPr>
          <w:sz w:val="28"/>
          <w:szCs w:val="28"/>
        </w:rPr>
        <w:t>T</w:t>
      </w:r>
      <w:r w:rsidRPr="2BE3C892" w:rsidR="49DF923F">
        <w:rPr>
          <w:sz w:val="28"/>
          <w:szCs w:val="28"/>
        </w:rPr>
        <w:t>RABAJO</w:t>
      </w:r>
    </w:p>
    <w:p w:rsidR="49DF923F" w:rsidP="2BE3C892" w:rsidRDefault="49DF923F" w14:paraId="0CFD4F2E" w14:textId="32A4955B">
      <w:pPr>
        <w:spacing w:after="240" w:line="257" w:lineRule="auto"/>
        <w:jc w:val="both"/>
        <w:rPr>
          <w:rFonts w:ascii="Calibri" w:hAnsi="Calibri" w:eastAsia="Calibri" w:cs="Calibri"/>
        </w:rPr>
      </w:pPr>
      <w:r w:rsidRPr="2BE3C892">
        <w:rPr>
          <w:rFonts w:eastAsiaTheme="minorEastAsia"/>
        </w:rPr>
        <w:t>Del siguiente modo es cómo se organizan en Resultados de Aprendizaje y Criterios de Evaluación.</w:t>
      </w:r>
    </w:p>
    <w:p w:rsidR="2D76D2C4" w:rsidP="2BE3C892" w:rsidRDefault="2D76D2C4" w14:paraId="517B7106" w14:textId="018C9359">
      <w:pPr>
        <w:jc w:val="both"/>
        <w:rPr>
          <w:rFonts w:eastAsiaTheme="minorEastAsia"/>
        </w:rPr>
      </w:pPr>
      <w:r w:rsidRPr="2BE3C892">
        <w:rPr>
          <w:rFonts w:eastAsiaTheme="minorEastAsia"/>
        </w:rPr>
        <w:t>R.A.1. Identifica la estructura y organización de la empresa relacionándola con el tipo de servicio que presta.</w:t>
      </w:r>
    </w:p>
    <w:p w:rsidR="2D76D2C4" w:rsidP="2BE3C892" w:rsidRDefault="2D76D2C4" w14:paraId="7D667777" w14:textId="0AD6354A">
      <w:pPr>
        <w:jc w:val="both"/>
        <w:rPr>
          <w:rFonts w:eastAsiaTheme="minorEastAsia"/>
        </w:rPr>
      </w:pPr>
      <w:r w:rsidRPr="2BE3C892">
        <w:rPr>
          <w:rFonts w:eastAsiaTheme="minorEastAsia"/>
        </w:rPr>
        <w:t>Criterios de evaluación:</w:t>
      </w:r>
    </w:p>
    <w:p w:rsidR="2D76D2C4" w:rsidP="004C4AD8" w:rsidRDefault="2D76D2C4" w14:paraId="14F96358" w14:textId="332EC36A">
      <w:pPr>
        <w:pStyle w:val="Prrafodelista"/>
        <w:numPr>
          <w:ilvl w:val="1"/>
          <w:numId w:val="59"/>
        </w:numPr>
        <w:spacing w:after="0"/>
        <w:jc w:val="both"/>
        <w:rPr>
          <w:rFonts w:eastAsiaTheme="minorEastAsia"/>
        </w:rPr>
      </w:pPr>
      <w:r w:rsidRPr="2BE3C892">
        <w:rPr>
          <w:rFonts w:eastAsiaTheme="minorEastAsia"/>
        </w:rPr>
        <w:t>Se ha interpretado la influencia de las características del mercado: clientes, proveedores y servicios, entre otros, en las actividades de la empresa.</w:t>
      </w:r>
    </w:p>
    <w:p w:rsidR="2D76D2C4" w:rsidP="004C4AD8" w:rsidRDefault="2D76D2C4" w14:paraId="5988D9A2" w14:textId="7C86E7D3">
      <w:pPr>
        <w:pStyle w:val="Prrafodelista"/>
        <w:numPr>
          <w:ilvl w:val="1"/>
          <w:numId w:val="59"/>
        </w:numPr>
        <w:spacing w:after="0"/>
        <w:jc w:val="both"/>
        <w:rPr>
          <w:rFonts w:eastAsiaTheme="minorEastAsia"/>
        </w:rPr>
      </w:pPr>
      <w:r w:rsidRPr="2BE3C892">
        <w:rPr>
          <w:rFonts w:eastAsiaTheme="minorEastAsia"/>
        </w:rPr>
        <w:t>Se han interpretado valores de parámetros tales como, productividad, calidad de servicio, entre otros, que permiten relacionar la situación de la empresa en el contexto productivo.</w:t>
      </w:r>
    </w:p>
    <w:p w:rsidR="2D76D2C4" w:rsidP="004C4AD8" w:rsidRDefault="2D76D2C4" w14:paraId="4CD1D88B" w14:textId="1C9BC139">
      <w:pPr>
        <w:pStyle w:val="Prrafodelista"/>
        <w:numPr>
          <w:ilvl w:val="1"/>
          <w:numId w:val="59"/>
        </w:numPr>
        <w:spacing w:after="0"/>
        <w:jc w:val="both"/>
        <w:rPr>
          <w:rFonts w:eastAsiaTheme="minorEastAsia"/>
        </w:rPr>
      </w:pPr>
      <w:r w:rsidRPr="2BE3C892">
        <w:rPr>
          <w:rFonts w:eastAsiaTheme="minorEastAsia"/>
        </w:rPr>
        <w:t>Se han identificado los procedimientos de trabajo en el desarrollo de la prestación de servicio.</w:t>
      </w:r>
    </w:p>
    <w:p w:rsidR="2D76D2C4" w:rsidP="004C4AD8" w:rsidRDefault="2D76D2C4" w14:paraId="197742F7" w14:textId="0DFAFE7B">
      <w:pPr>
        <w:pStyle w:val="Prrafodelista"/>
        <w:numPr>
          <w:ilvl w:val="1"/>
          <w:numId w:val="59"/>
        </w:numPr>
        <w:spacing w:after="0"/>
        <w:jc w:val="both"/>
        <w:rPr>
          <w:rFonts w:eastAsiaTheme="minorEastAsia"/>
        </w:rPr>
      </w:pPr>
      <w:r w:rsidRPr="2BE3C892">
        <w:rPr>
          <w:rFonts w:eastAsiaTheme="minorEastAsia"/>
        </w:rPr>
        <w:t>Se ha analizado la prestación del servicio, determinando sus aspectos positivos y negativos.</w:t>
      </w:r>
    </w:p>
    <w:p w:rsidR="2D76D2C4" w:rsidP="004C4AD8" w:rsidRDefault="2D76D2C4" w14:paraId="67EF2C00" w14:textId="0353F3C5">
      <w:pPr>
        <w:pStyle w:val="Prrafodelista"/>
        <w:numPr>
          <w:ilvl w:val="1"/>
          <w:numId w:val="59"/>
        </w:numPr>
        <w:spacing w:after="0"/>
        <w:jc w:val="both"/>
        <w:rPr>
          <w:rFonts w:eastAsiaTheme="minorEastAsia"/>
        </w:rPr>
      </w:pPr>
      <w:r w:rsidRPr="2BE3C892">
        <w:rPr>
          <w:rFonts w:eastAsiaTheme="minorEastAsia"/>
        </w:rPr>
        <w:t>Se han valorado las competencias necesarias de los recursos humanos para el desarrollo óptimo de la actividad de la empresa.</w:t>
      </w:r>
    </w:p>
    <w:p w:rsidR="2D76D2C4" w:rsidP="004C4AD8" w:rsidRDefault="2D76D2C4" w14:paraId="08FABD54" w14:textId="00E7AF82">
      <w:pPr>
        <w:pStyle w:val="Prrafodelista"/>
        <w:numPr>
          <w:ilvl w:val="1"/>
          <w:numId w:val="59"/>
        </w:numPr>
        <w:spacing w:after="0"/>
        <w:jc w:val="both"/>
        <w:rPr>
          <w:rFonts w:eastAsiaTheme="minorEastAsia"/>
        </w:rPr>
      </w:pPr>
      <w:r w:rsidRPr="2BE3C892">
        <w:rPr>
          <w:rFonts w:eastAsiaTheme="minorEastAsia"/>
        </w:rPr>
        <w:t>Se han identificado los canales de difusión más frecuentes en esta actividad, valorando su idoneidad.</w:t>
      </w:r>
    </w:p>
    <w:p w:rsidR="2D76D2C4" w:rsidP="004C4AD8" w:rsidRDefault="2D76D2C4" w14:paraId="25D8FBCE" w14:textId="7F23A968">
      <w:pPr>
        <w:pStyle w:val="Prrafodelista"/>
        <w:numPr>
          <w:ilvl w:val="1"/>
          <w:numId w:val="59"/>
        </w:numPr>
        <w:spacing w:after="0"/>
        <w:jc w:val="both"/>
        <w:rPr>
          <w:rFonts w:eastAsiaTheme="minorEastAsia"/>
        </w:rPr>
      </w:pPr>
      <w:r w:rsidRPr="2BE3C892">
        <w:rPr>
          <w:rFonts w:eastAsiaTheme="minorEastAsia"/>
        </w:rPr>
        <w:t>Se han relacionado ventajas e inconvenientes de la estructura de la empresa frente a otro tipo de organizaciones empresariales.</w:t>
      </w:r>
    </w:p>
    <w:p w:rsidR="2D76D2C4" w:rsidP="2BE3C892" w:rsidRDefault="2D76D2C4" w14:paraId="2A9F7675" w14:textId="428593E5">
      <w:pPr>
        <w:spacing w:before="4"/>
        <w:jc w:val="both"/>
        <w:rPr>
          <w:rFonts w:eastAsiaTheme="minorEastAsia"/>
        </w:rPr>
      </w:pPr>
      <w:r w:rsidRPr="2BE3C892">
        <w:rPr>
          <w:rFonts w:eastAsiaTheme="minorEastAsia"/>
        </w:rPr>
        <w:t xml:space="preserve"> </w:t>
      </w:r>
    </w:p>
    <w:p w:rsidR="2D76D2C4" w:rsidP="2BE3C892" w:rsidRDefault="2D76D2C4" w14:paraId="6036E655" w14:textId="1DA24FC6">
      <w:pPr>
        <w:jc w:val="both"/>
        <w:rPr>
          <w:rFonts w:eastAsiaTheme="minorEastAsia"/>
        </w:rPr>
      </w:pPr>
      <w:r w:rsidRPr="2BE3C892">
        <w:rPr>
          <w:rFonts w:eastAsiaTheme="minorEastAsia"/>
        </w:rPr>
        <w:t>R.A. 2. Aplica hábitos éticos y laborales en el desarrollo de su actividad profesional, de acuerdo con las características del puesto de trabajo y procedimientos establecidos de la empresa.</w:t>
      </w:r>
    </w:p>
    <w:p w:rsidR="2D76D2C4" w:rsidP="2BE3C892" w:rsidRDefault="2D76D2C4" w14:paraId="7BB2B023" w14:textId="224B5C7B">
      <w:pPr>
        <w:jc w:val="both"/>
        <w:rPr>
          <w:rFonts w:eastAsiaTheme="minorEastAsia"/>
        </w:rPr>
      </w:pPr>
      <w:r w:rsidRPr="2BE3C892">
        <w:rPr>
          <w:rFonts w:eastAsiaTheme="minorEastAsia"/>
        </w:rPr>
        <w:t>Criterios de evaluación:</w:t>
      </w:r>
    </w:p>
    <w:p w:rsidR="2D76D2C4" w:rsidP="004C4AD8" w:rsidRDefault="2D76D2C4" w14:paraId="5BD0CAB8" w14:textId="18550848">
      <w:pPr>
        <w:pStyle w:val="Prrafodelista"/>
        <w:numPr>
          <w:ilvl w:val="0"/>
          <w:numId w:val="58"/>
        </w:numPr>
        <w:spacing w:after="0"/>
        <w:jc w:val="both"/>
        <w:rPr>
          <w:rFonts w:eastAsiaTheme="minorEastAsia"/>
        </w:rPr>
      </w:pPr>
      <w:r w:rsidRPr="2BE3C892">
        <w:rPr>
          <w:rFonts w:eastAsiaTheme="minorEastAsia"/>
        </w:rPr>
        <w:t>Se han reconocido y justificado:</w:t>
      </w:r>
    </w:p>
    <w:p w:rsidR="2D76D2C4" w:rsidP="2BE3C892" w:rsidRDefault="2D76D2C4" w14:paraId="434BCD61" w14:textId="56017870">
      <w:pPr>
        <w:jc w:val="both"/>
        <w:rPr>
          <w:rFonts w:eastAsiaTheme="minorEastAsia"/>
        </w:rPr>
      </w:pPr>
      <w:r w:rsidRPr="2BE3C892">
        <w:rPr>
          <w:rFonts w:eastAsiaTheme="minorEastAsia"/>
        </w:rPr>
        <w:t>La disponibilidad personal y temporal necesaria en el puesto de trabajo.</w:t>
      </w:r>
    </w:p>
    <w:p w:rsidR="2D76D2C4" w:rsidP="2BE3C892" w:rsidRDefault="2D76D2C4" w14:paraId="4D609EF6" w14:textId="4E15849E">
      <w:pPr>
        <w:spacing w:before="3" w:after="0"/>
        <w:jc w:val="both"/>
        <w:rPr>
          <w:rFonts w:eastAsiaTheme="minorEastAsia"/>
        </w:rPr>
      </w:pPr>
      <w:r w:rsidRPr="2BE3C892">
        <w:rPr>
          <w:rFonts w:eastAsiaTheme="minorEastAsia"/>
        </w:rPr>
        <w:t>Las actitudes personales (puntualidad, empatía, entre otras) y profesionales (orden, limpieza, responsabilidad, entre otras) necesarias para el puesto de trabajo.</w:t>
      </w:r>
    </w:p>
    <w:p w:rsidR="2D76D2C4" w:rsidP="2BE3C892" w:rsidRDefault="2D76D2C4" w14:paraId="6B67A464" w14:textId="2717D981">
      <w:pPr>
        <w:spacing w:before="1" w:after="0"/>
        <w:jc w:val="both"/>
        <w:rPr>
          <w:rFonts w:eastAsiaTheme="minorEastAsia"/>
        </w:rPr>
      </w:pPr>
      <w:r w:rsidRPr="2BE3C892">
        <w:rPr>
          <w:rFonts w:eastAsiaTheme="minorEastAsia"/>
        </w:rPr>
        <w:t>Los requerimientos actitudinales ante la prevención de riesgos en la actividad profesional.</w:t>
      </w:r>
    </w:p>
    <w:p w:rsidR="2D76D2C4" w:rsidP="2BE3C892" w:rsidRDefault="2D76D2C4" w14:paraId="0DC53168" w14:textId="516365E0">
      <w:pPr>
        <w:spacing w:before="1" w:after="0"/>
        <w:jc w:val="both"/>
        <w:rPr>
          <w:rFonts w:eastAsiaTheme="minorEastAsia"/>
        </w:rPr>
      </w:pPr>
      <w:r w:rsidRPr="2BE3C892">
        <w:rPr>
          <w:rFonts w:eastAsiaTheme="minorEastAsia"/>
        </w:rPr>
        <w:t>Los requerimientos actitudinales referidos a la calidad en la actividad profesional.</w:t>
      </w:r>
    </w:p>
    <w:p w:rsidR="2D76D2C4" w:rsidP="004C4AD8" w:rsidRDefault="2D76D2C4" w14:paraId="59743AF6" w14:textId="04AC09A6">
      <w:pPr>
        <w:pStyle w:val="Prrafodelista"/>
        <w:numPr>
          <w:ilvl w:val="2"/>
          <w:numId w:val="59"/>
        </w:numPr>
        <w:spacing w:after="0"/>
        <w:jc w:val="both"/>
        <w:rPr>
          <w:rFonts w:eastAsiaTheme="minorEastAsia"/>
        </w:rPr>
      </w:pPr>
      <w:r w:rsidRPr="2BE3C892">
        <w:rPr>
          <w:rFonts w:eastAsiaTheme="minorEastAsia"/>
        </w:rPr>
        <w:t>Las actitudes relacionales con el propio equipo de trabajo y con las jerarquías establecidas en la empresa.</w:t>
      </w:r>
    </w:p>
    <w:p w:rsidR="2D76D2C4" w:rsidP="004C4AD8" w:rsidRDefault="2D76D2C4" w14:paraId="73218BAA" w14:textId="5882D90A">
      <w:pPr>
        <w:pStyle w:val="Prrafodelista"/>
        <w:numPr>
          <w:ilvl w:val="2"/>
          <w:numId w:val="59"/>
        </w:numPr>
        <w:spacing w:after="0"/>
        <w:jc w:val="both"/>
        <w:rPr>
          <w:rFonts w:eastAsiaTheme="minorEastAsia"/>
        </w:rPr>
      </w:pPr>
      <w:r w:rsidRPr="2BE3C892">
        <w:rPr>
          <w:rFonts w:eastAsiaTheme="minorEastAsia"/>
        </w:rPr>
        <w:t>Las actitudes relacionadas con la documentación de las actividades, realizadas en el ámbito laboral.</w:t>
      </w:r>
    </w:p>
    <w:p w:rsidR="2D76D2C4" w:rsidP="2BE3C892" w:rsidRDefault="2D76D2C4" w14:paraId="3B15D47E" w14:textId="2B70CA71">
      <w:pPr>
        <w:spacing w:before="5"/>
        <w:jc w:val="both"/>
        <w:rPr>
          <w:rFonts w:eastAsiaTheme="minorEastAsia"/>
        </w:rPr>
      </w:pPr>
      <w:r w:rsidRPr="2BE3C892">
        <w:rPr>
          <w:rFonts w:eastAsiaTheme="minorEastAsia"/>
        </w:rPr>
        <w:t xml:space="preserve"> </w:t>
      </w:r>
    </w:p>
    <w:p w:rsidR="2D76D2C4" w:rsidP="2BE3C892" w:rsidRDefault="2D76D2C4" w14:paraId="0EE747A3" w14:textId="4661B8B1">
      <w:pPr>
        <w:jc w:val="both"/>
        <w:rPr>
          <w:rFonts w:eastAsiaTheme="minorEastAsia"/>
        </w:rPr>
      </w:pPr>
      <w:r w:rsidRPr="2BE3C892">
        <w:rPr>
          <w:rFonts w:eastAsiaTheme="minorEastAsia"/>
        </w:rPr>
        <w:t>Las necesidades formativas para la inserción y reinserción laboral en el ámbito científico y técnico del buen hacer del profesional.</w:t>
      </w:r>
    </w:p>
    <w:p w:rsidR="2D76D2C4" w:rsidP="004C4AD8" w:rsidRDefault="2D76D2C4" w14:paraId="460F7008" w14:textId="6D183C07">
      <w:pPr>
        <w:pStyle w:val="Prrafodelista"/>
        <w:numPr>
          <w:ilvl w:val="0"/>
          <w:numId w:val="54"/>
        </w:numPr>
        <w:spacing w:before="5"/>
        <w:jc w:val="both"/>
        <w:rPr>
          <w:rFonts w:eastAsiaTheme="minorEastAsia"/>
        </w:rPr>
      </w:pPr>
      <w:r w:rsidRPr="2BE3C892">
        <w:rPr>
          <w:rFonts w:eastAsiaTheme="minorEastAsia"/>
        </w:rPr>
        <w:t xml:space="preserve"> Se han identificado las normas de prevención de riesgos laborales que hay que aplicar en actividad profesional y los aspectos fundamentales de la Ley de Prevención de Riesgos Laborales.</w:t>
      </w:r>
    </w:p>
    <w:p w:rsidR="2D76D2C4" w:rsidP="004C4AD8" w:rsidRDefault="2D76D2C4" w14:paraId="72375DEA" w14:textId="46A706F8">
      <w:pPr>
        <w:pStyle w:val="Prrafodelista"/>
        <w:numPr>
          <w:ilvl w:val="0"/>
          <w:numId w:val="58"/>
        </w:numPr>
        <w:spacing w:after="0"/>
        <w:jc w:val="both"/>
        <w:rPr>
          <w:rFonts w:eastAsiaTheme="minorEastAsia"/>
        </w:rPr>
      </w:pPr>
      <w:r w:rsidRPr="2BE3C892">
        <w:rPr>
          <w:rFonts w:eastAsiaTheme="minorEastAsia"/>
        </w:rPr>
        <w:t>Se han aplicado los equipos de protección individual según los riesgos de la actividad profesional y las normas de la empresa.</w:t>
      </w:r>
    </w:p>
    <w:p w:rsidR="2D76D2C4" w:rsidP="004C4AD8" w:rsidRDefault="2D76D2C4" w14:paraId="610A6FBB" w14:textId="7B8AFB33">
      <w:pPr>
        <w:pStyle w:val="Prrafodelista"/>
        <w:numPr>
          <w:ilvl w:val="0"/>
          <w:numId w:val="58"/>
        </w:numPr>
        <w:spacing w:after="0"/>
        <w:jc w:val="both"/>
        <w:rPr>
          <w:rFonts w:eastAsiaTheme="minorEastAsia"/>
        </w:rPr>
      </w:pPr>
      <w:r w:rsidRPr="2BE3C892">
        <w:rPr>
          <w:rFonts w:eastAsiaTheme="minorEastAsia"/>
        </w:rPr>
        <w:t>Se ha mantenido una actitud clara de respeto al medio ambiente en las actividades desarrolladas y aplicado las normas internas y externas vinculadas a la misma.</w:t>
      </w:r>
    </w:p>
    <w:p w:rsidR="2D76D2C4" w:rsidP="004C4AD8" w:rsidRDefault="2D76D2C4" w14:paraId="4640C384" w14:textId="2512751C">
      <w:pPr>
        <w:pStyle w:val="Prrafodelista"/>
        <w:numPr>
          <w:ilvl w:val="0"/>
          <w:numId w:val="58"/>
        </w:numPr>
        <w:spacing w:after="0"/>
        <w:jc w:val="both"/>
        <w:rPr>
          <w:rFonts w:eastAsiaTheme="minorEastAsia"/>
        </w:rPr>
      </w:pPr>
      <w:r w:rsidRPr="2BE3C892">
        <w:rPr>
          <w:rFonts w:eastAsiaTheme="minorEastAsia"/>
        </w:rPr>
        <w:t>Se ha mantenido organizado, limpia y libre de obstáculos el puesto de trabajo o el área correspondiente al desarrollo de la actividad.</w:t>
      </w:r>
    </w:p>
    <w:p w:rsidR="2D76D2C4" w:rsidP="004C4AD8" w:rsidRDefault="2D76D2C4" w14:paraId="5DED7E72" w14:textId="0821DDB2">
      <w:pPr>
        <w:pStyle w:val="Prrafodelista"/>
        <w:numPr>
          <w:ilvl w:val="0"/>
          <w:numId w:val="58"/>
        </w:numPr>
        <w:spacing w:after="0"/>
        <w:jc w:val="both"/>
        <w:rPr>
          <w:rFonts w:eastAsiaTheme="minorEastAsia"/>
        </w:rPr>
      </w:pPr>
      <w:r w:rsidRPr="2BE3C892">
        <w:rPr>
          <w:rFonts w:eastAsiaTheme="minorEastAsia"/>
        </w:rPr>
        <w:t>Se han interpretado y cumplido las instrucciones recibidas, responsabilizándose del trabajo asignado.</w:t>
      </w:r>
    </w:p>
    <w:p w:rsidR="2D76D2C4" w:rsidP="004C4AD8" w:rsidRDefault="2D76D2C4" w14:paraId="3FD5D07B" w14:textId="474AB11E">
      <w:pPr>
        <w:pStyle w:val="Prrafodelista"/>
        <w:numPr>
          <w:ilvl w:val="0"/>
          <w:numId w:val="58"/>
        </w:numPr>
        <w:spacing w:after="0"/>
        <w:jc w:val="both"/>
        <w:rPr>
          <w:rFonts w:eastAsiaTheme="minorEastAsia"/>
        </w:rPr>
      </w:pPr>
      <w:r w:rsidRPr="2BE3C892">
        <w:rPr>
          <w:rFonts w:eastAsiaTheme="minorEastAsia"/>
        </w:rPr>
        <w:t>Se ha establecido una comunicación y relación eficaz con la persona responsable en cada situación y miembros de su equipo, manteniendo un trato fluido y correcto.</w:t>
      </w:r>
    </w:p>
    <w:p w:rsidR="2D76D2C4" w:rsidP="004C4AD8" w:rsidRDefault="2D76D2C4" w14:paraId="79CF1569" w14:textId="5EB904E7">
      <w:pPr>
        <w:pStyle w:val="Prrafodelista"/>
        <w:numPr>
          <w:ilvl w:val="0"/>
          <w:numId w:val="58"/>
        </w:numPr>
        <w:spacing w:after="0"/>
        <w:jc w:val="both"/>
        <w:rPr>
          <w:rFonts w:eastAsiaTheme="minorEastAsia"/>
        </w:rPr>
      </w:pPr>
      <w:r w:rsidRPr="2BE3C892">
        <w:rPr>
          <w:rFonts w:eastAsiaTheme="minorEastAsia"/>
        </w:rPr>
        <w:t>Se ha coordinado con el resto del equipo, informando de cualquier cambio, necesidad relevante o imprevisto que se presente.</w:t>
      </w:r>
    </w:p>
    <w:p w:rsidR="2D76D2C4" w:rsidP="004C4AD8" w:rsidRDefault="2D76D2C4" w14:paraId="35855679" w14:textId="5F6EEE79">
      <w:pPr>
        <w:pStyle w:val="Prrafodelista"/>
        <w:numPr>
          <w:ilvl w:val="0"/>
          <w:numId w:val="58"/>
        </w:numPr>
        <w:spacing w:after="0"/>
        <w:jc w:val="both"/>
        <w:rPr>
          <w:rFonts w:eastAsiaTheme="minorEastAsia"/>
        </w:rPr>
      </w:pPr>
      <w:r w:rsidRPr="2BE3C892">
        <w:rPr>
          <w:rFonts w:eastAsiaTheme="minorEastAsia"/>
        </w:rPr>
        <w:t>Se ha valorado la importancia de su actividad y la adaptación a los cambios de tareas asignados en el desarrollo de la prestación del servicio integrándose en las nuevas funciones.</w:t>
      </w:r>
    </w:p>
    <w:p w:rsidR="2D76D2C4" w:rsidP="004C4AD8" w:rsidRDefault="2D76D2C4" w14:paraId="38C5BF45" w14:textId="74D0235D">
      <w:pPr>
        <w:pStyle w:val="Prrafodelista"/>
        <w:numPr>
          <w:ilvl w:val="0"/>
          <w:numId w:val="58"/>
        </w:numPr>
        <w:spacing w:after="0"/>
        <w:jc w:val="both"/>
        <w:rPr>
          <w:rFonts w:eastAsiaTheme="minorEastAsia"/>
        </w:rPr>
      </w:pPr>
      <w:r w:rsidRPr="2BE3C892">
        <w:rPr>
          <w:rFonts w:eastAsiaTheme="minorEastAsia"/>
        </w:rPr>
        <w:t>Se ha comprometido responsablemente en la aplicación de las normas y procedimientos en el desarrollo de cualquier actividad o tarea.</w:t>
      </w:r>
    </w:p>
    <w:p w:rsidR="2D76D2C4" w:rsidP="2BE3C892" w:rsidRDefault="2D76D2C4" w14:paraId="1848C9AD" w14:textId="21471B54">
      <w:pPr>
        <w:jc w:val="both"/>
        <w:rPr>
          <w:rFonts w:eastAsiaTheme="minorEastAsia"/>
        </w:rPr>
      </w:pPr>
      <w:r w:rsidRPr="2BE3C892">
        <w:rPr>
          <w:rFonts w:eastAsiaTheme="minorEastAsia"/>
        </w:rPr>
        <w:t xml:space="preserve"> </w:t>
      </w:r>
    </w:p>
    <w:p w:rsidR="2D76D2C4" w:rsidP="2BE3C892" w:rsidRDefault="2D76D2C4" w14:paraId="3A1E95E4" w14:textId="0681299E">
      <w:pPr>
        <w:jc w:val="both"/>
        <w:rPr>
          <w:rFonts w:eastAsiaTheme="minorEastAsia"/>
        </w:rPr>
      </w:pPr>
      <w:r w:rsidRPr="2BE3C892">
        <w:rPr>
          <w:rFonts w:eastAsiaTheme="minorEastAsia"/>
        </w:rPr>
        <w:t>R.A.3. Programa actividades dirigidas a los niños y niñas, siguiendo las directrices establecidas en los documentos que organizan la actividad de la institución en la que está integrado y colaborando con el equipo responsable del centro.</w:t>
      </w:r>
    </w:p>
    <w:p w:rsidR="2D76D2C4" w:rsidP="2BE3C892" w:rsidRDefault="2D76D2C4" w14:paraId="3ED93B84" w14:textId="4A4C8CA5">
      <w:pPr>
        <w:jc w:val="both"/>
        <w:rPr>
          <w:rFonts w:eastAsiaTheme="minorEastAsia"/>
        </w:rPr>
      </w:pPr>
      <w:r w:rsidRPr="2BE3C892">
        <w:rPr>
          <w:rFonts w:eastAsiaTheme="minorEastAsia"/>
        </w:rPr>
        <w:t xml:space="preserve"> Criterios de evaluación:</w:t>
      </w:r>
    </w:p>
    <w:p w:rsidR="2D76D2C4" w:rsidP="004C4AD8" w:rsidRDefault="2D76D2C4" w14:paraId="6860DE46" w14:textId="31D4D239">
      <w:pPr>
        <w:pStyle w:val="Prrafodelista"/>
        <w:numPr>
          <w:ilvl w:val="0"/>
          <w:numId w:val="57"/>
        </w:numPr>
        <w:spacing w:after="0"/>
        <w:jc w:val="both"/>
        <w:rPr>
          <w:rFonts w:eastAsiaTheme="minorEastAsia"/>
        </w:rPr>
      </w:pPr>
      <w:r w:rsidRPr="2BE3C892">
        <w:rPr>
          <w:rFonts w:eastAsiaTheme="minorEastAsia"/>
        </w:rPr>
        <w:t>Se han identificado las características propias del centro de trabajo y del programa o programas que desarrolla.</w:t>
      </w:r>
    </w:p>
    <w:p w:rsidR="2D76D2C4" w:rsidP="004C4AD8" w:rsidRDefault="2D76D2C4" w14:paraId="6AC8ECEE" w14:textId="4BE5AB39">
      <w:pPr>
        <w:pStyle w:val="Prrafodelista"/>
        <w:numPr>
          <w:ilvl w:val="0"/>
          <w:numId w:val="57"/>
        </w:numPr>
        <w:spacing w:after="0"/>
        <w:jc w:val="both"/>
        <w:rPr>
          <w:rFonts w:eastAsiaTheme="minorEastAsia"/>
        </w:rPr>
      </w:pPr>
      <w:r w:rsidRPr="2BE3C892">
        <w:rPr>
          <w:rFonts w:eastAsiaTheme="minorEastAsia"/>
        </w:rPr>
        <w:t>Se ha obtenido información sobre los destinatarios del programa.</w:t>
      </w:r>
    </w:p>
    <w:p w:rsidR="2D76D2C4" w:rsidP="004C4AD8" w:rsidRDefault="2D76D2C4" w14:paraId="315001B3" w14:textId="09454A8F">
      <w:pPr>
        <w:pStyle w:val="Prrafodelista"/>
        <w:numPr>
          <w:ilvl w:val="0"/>
          <w:numId w:val="57"/>
        </w:numPr>
        <w:spacing w:after="0"/>
        <w:jc w:val="both"/>
        <w:rPr>
          <w:rFonts w:eastAsiaTheme="minorEastAsia"/>
        </w:rPr>
      </w:pPr>
      <w:r w:rsidRPr="2BE3C892">
        <w:rPr>
          <w:rFonts w:eastAsiaTheme="minorEastAsia"/>
        </w:rPr>
        <w:t>Se ha definido una propuesta teniendo en cuenta los recursos humanos y materiales de los que dispone.</w:t>
      </w:r>
    </w:p>
    <w:p w:rsidR="2D76D2C4" w:rsidP="004C4AD8" w:rsidRDefault="2D76D2C4" w14:paraId="40CA25ED" w14:textId="2CFC2768">
      <w:pPr>
        <w:pStyle w:val="Prrafodelista"/>
        <w:numPr>
          <w:ilvl w:val="0"/>
          <w:numId w:val="57"/>
        </w:numPr>
        <w:spacing w:after="0"/>
        <w:jc w:val="both"/>
        <w:rPr>
          <w:rFonts w:eastAsiaTheme="minorEastAsia"/>
        </w:rPr>
      </w:pPr>
      <w:r w:rsidRPr="2BE3C892">
        <w:rPr>
          <w:rFonts w:eastAsiaTheme="minorEastAsia"/>
        </w:rPr>
        <w:t>Se han propuesto actividades adaptadas a las características de los niños y niñas.</w:t>
      </w:r>
    </w:p>
    <w:p w:rsidR="2D76D2C4" w:rsidP="004C4AD8" w:rsidRDefault="2D76D2C4" w14:paraId="0439819F" w14:textId="44F9A013">
      <w:pPr>
        <w:pStyle w:val="Prrafodelista"/>
        <w:numPr>
          <w:ilvl w:val="0"/>
          <w:numId w:val="57"/>
        </w:numPr>
        <w:spacing w:after="0"/>
        <w:jc w:val="both"/>
        <w:rPr>
          <w:rFonts w:eastAsiaTheme="minorEastAsia"/>
        </w:rPr>
      </w:pPr>
      <w:r w:rsidRPr="2BE3C892">
        <w:rPr>
          <w:rFonts w:eastAsiaTheme="minorEastAsia"/>
        </w:rPr>
        <w:t>Se han seleccionado las estrategias de intervención acordes con los objetivos y los destinatarios.</w:t>
      </w:r>
    </w:p>
    <w:p w:rsidR="2D76D2C4" w:rsidP="004C4AD8" w:rsidRDefault="2D76D2C4" w14:paraId="697E54A5" w14:textId="1CEF9561">
      <w:pPr>
        <w:pStyle w:val="Prrafodelista"/>
        <w:numPr>
          <w:ilvl w:val="0"/>
          <w:numId w:val="57"/>
        </w:numPr>
        <w:spacing w:after="0"/>
        <w:jc w:val="both"/>
        <w:rPr>
          <w:rFonts w:eastAsiaTheme="minorEastAsia"/>
        </w:rPr>
      </w:pPr>
      <w:r w:rsidRPr="2BE3C892">
        <w:rPr>
          <w:rFonts w:eastAsiaTheme="minorEastAsia"/>
        </w:rPr>
        <w:t>Se ha diseñado la evaluación de la intervención que se va a realizar.</w:t>
      </w:r>
    </w:p>
    <w:p w:rsidR="2D76D2C4" w:rsidP="2BE3C892" w:rsidRDefault="2D76D2C4" w14:paraId="064D9393" w14:textId="34F133DB">
      <w:pPr>
        <w:spacing w:before="3"/>
        <w:jc w:val="both"/>
        <w:rPr>
          <w:rFonts w:eastAsiaTheme="minorEastAsia"/>
        </w:rPr>
      </w:pPr>
      <w:r w:rsidRPr="2BE3C892">
        <w:rPr>
          <w:rFonts w:eastAsiaTheme="minorEastAsia"/>
        </w:rPr>
        <w:t xml:space="preserve"> </w:t>
      </w:r>
    </w:p>
    <w:p w:rsidR="2D76D2C4" w:rsidP="2BE3C892" w:rsidRDefault="2D76D2C4" w14:paraId="679F5CB8" w14:textId="701374D7">
      <w:pPr>
        <w:jc w:val="both"/>
        <w:rPr>
          <w:rFonts w:eastAsiaTheme="minorEastAsia"/>
        </w:rPr>
      </w:pPr>
      <w:r w:rsidRPr="2BE3C892">
        <w:rPr>
          <w:rFonts w:eastAsiaTheme="minorEastAsia"/>
        </w:rPr>
        <w:t>R.A. 4. Implementa actividades dirigidas a los niños y niñas siguiendo las directrices establecidas en la programación y adaptándolas a las características de los niños y niñas.</w:t>
      </w:r>
    </w:p>
    <w:p w:rsidR="2D76D2C4" w:rsidP="2BE3C892" w:rsidRDefault="2D76D2C4" w14:paraId="2B48C895" w14:textId="41436DC5">
      <w:pPr>
        <w:jc w:val="both"/>
        <w:rPr>
          <w:rFonts w:eastAsiaTheme="minorEastAsia"/>
        </w:rPr>
      </w:pPr>
      <w:r w:rsidRPr="2BE3C892">
        <w:rPr>
          <w:rFonts w:eastAsiaTheme="minorEastAsia"/>
        </w:rPr>
        <w:t xml:space="preserve"> Criterios de evaluación:</w:t>
      </w:r>
    </w:p>
    <w:p w:rsidR="2D76D2C4" w:rsidP="004C4AD8" w:rsidRDefault="2D76D2C4" w14:paraId="7FE9A522" w14:textId="24CB8533">
      <w:pPr>
        <w:pStyle w:val="Prrafodelista"/>
        <w:numPr>
          <w:ilvl w:val="0"/>
          <w:numId w:val="56"/>
        </w:numPr>
        <w:spacing w:after="0"/>
        <w:jc w:val="both"/>
        <w:rPr>
          <w:rFonts w:eastAsiaTheme="minorEastAsia"/>
        </w:rPr>
      </w:pPr>
      <w:r w:rsidRPr="2BE3C892">
        <w:rPr>
          <w:rFonts w:eastAsiaTheme="minorEastAsia"/>
        </w:rPr>
        <w:t>Se han identificado las características del grupo de niños y niñas asignado.</w:t>
      </w:r>
    </w:p>
    <w:p w:rsidR="2D76D2C4" w:rsidP="004C4AD8" w:rsidRDefault="2D76D2C4" w14:paraId="19A65A5F" w14:textId="3A35A204">
      <w:pPr>
        <w:pStyle w:val="Prrafodelista"/>
        <w:numPr>
          <w:ilvl w:val="0"/>
          <w:numId w:val="56"/>
        </w:numPr>
        <w:spacing w:after="0"/>
        <w:jc w:val="both"/>
        <w:rPr>
          <w:rFonts w:eastAsiaTheme="minorEastAsia"/>
        </w:rPr>
      </w:pPr>
      <w:r w:rsidRPr="2BE3C892">
        <w:rPr>
          <w:rFonts w:eastAsiaTheme="minorEastAsia"/>
        </w:rPr>
        <w:t>Se han determinado las características del contexto asignado utilizando medios y técnicas adecuados.</w:t>
      </w:r>
    </w:p>
    <w:p w:rsidR="2D76D2C4" w:rsidP="004C4AD8" w:rsidRDefault="2D76D2C4" w14:paraId="63ED1BBB" w14:textId="2154EEA0">
      <w:pPr>
        <w:pStyle w:val="Prrafodelista"/>
        <w:numPr>
          <w:ilvl w:val="0"/>
          <w:numId w:val="56"/>
        </w:numPr>
        <w:spacing w:after="0"/>
        <w:jc w:val="both"/>
        <w:rPr>
          <w:rFonts w:eastAsiaTheme="minorEastAsia"/>
        </w:rPr>
      </w:pPr>
      <w:r w:rsidRPr="2BE3C892">
        <w:rPr>
          <w:rFonts w:eastAsiaTheme="minorEastAsia"/>
        </w:rPr>
        <w:t>Se han organizado los espacios siguiendo los criterios establecidos en la programación.</w:t>
      </w:r>
    </w:p>
    <w:p w:rsidR="2D76D2C4" w:rsidP="004C4AD8" w:rsidRDefault="2D76D2C4" w14:paraId="364FFFFB" w14:textId="6FCFFF11">
      <w:pPr>
        <w:pStyle w:val="Prrafodelista"/>
        <w:numPr>
          <w:ilvl w:val="0"/>
          <w:numId w:val="56"/>
        </w:numPr>
        <w:spacing w:after="0"/>
        <w:jc w:val="both"/>
        <w:rPr>
          <w:rFonts w:eastAsiaTheme="minorEastAsia"/>
        </w:rPr>
      </w:pPr>
      <w:r w:rsidRPr="2BE3C892">
        <w:rPr>
          <w:rFonts w:eastAsiaTheme="minorEastAsia"/>
        </w:rPr>
        <w:t>Se ha distribuido el tiempo respetando las directrices establecidas en la programación y los ritmos individuales.</w:t>
      </w:r>
    </w:p>
    <w:p w:rsidR="2D76D2C4" w:rsidP="004C4AD8" w:rsidRDefault="2D76D2C4" w14:paraId="0D9A1A9C" w14:textId="6394F0E8">
      <w:pPr>
        <w:pStyle w:val="Prrafodelista"/>
        <w:numPr>
          <w:ilvl w:val="0"/>
          <w:numId w:val="56"/>
        </w:numPr>
        <w:spacing w:after="0"/>
        <w:jc w:val="both"/>
        <w:rPr>
          <w:rFonts w:eastAsiaTheme="minorEastAsia"/>
        </w:rPr>
      </w:pPr>
      <w:r w:rsidRPr="2BE3C892">
        <w:rPr>
          <w:rFonts w:eastAsiaTheme="minorEastAsia"/>
        </w:rPr>
        <w:t>Se</w:t>
      </w:r>
      <w:r>
        <w:tab/>
      </w:r>
      <w:r w:rsidRPr="2BE3C892">
        <w:rPr>
          <w:rFonts w:eastAsiaTheme="minorEastAsia"/>
        </w:rPr>
        <w:t>han</w:t>
      </w:r>
      <w:r>
        <w:tab/>
      </w:r>
      <w:r w:rsidRPr="2BE3C892">
        <w:rPr>
          <w:rFonts w:eastAsiaTheme="minorEastAsia"/>
        </w:rPr>
        <w:t>seleccionado</w:t>
      </w:r>
      <w:r>
        <w:tab/>
      </w:r>
      <w:r w:rsidRPr="2BE3C892">
        <w:rPr>
          <w:rFonts w:eastAsiaTheme="minorEastAsia"/>
        </w:rPr>
        <w:t>los</w:t>
      </w:r>
      <w:r>
        <w:tab/>
      </w:r>
      <w:r w:rsidRPr="2BE3C892">
        <w:rPr>
          <w:rFonts w:eastAsiaTheme="minorEastAsia"/>
        </w:rPr>
        <w:t>recursos</w:t>
      </w:r>
      <w:r>
        <w:tab/>
      </w:r>
      <w:r w:rsidRPr="2BE3C892">
        <w:rPr>
          <w:rFonts w:eastAsiaTheme="minorEastAsia"/>
        </w:rPr>
        <w:t>en</w:t>
      </w:r>
      <w:r>
        <w:tab/>
      </w:r>
      <w:r w:rsidRPr="2BE3C892">
        <w:rPr>
          <w:rFonts w:eastAsiaTheme="minorEastAsia"/>
        </w:rPr>
        <w:t>función</w:t>
      </w:r>
      <w:r>
        <w:tab/>
      </w:r>
      <w:r w:rsidRPr="2BE3C892">
        <w:rPr>
          <w:rFonts w:eastAsiaTheme="minorEastAsia"/>
        </w:rPr>
        <w:t>de</w:t>
      </w:r>
      <w:r>
        <w:tab/>
      </w:r>
      <w:r w:rsidRPr="2BE3C892">
        <w:rPr>
          <w:rFonts w:eastAsiaTheme="minorEastAsia"/>
        </w:rPr>
        <w:t>los</w:t>
      </w:r>
      <w:r>
        <w:tab/>
      </w:r>
      <w:r w:rsidRPr="2BE3C892">
        <w:rPr>
          <w:rFonts w:eastAsiaTheme="minorEastAsia"/>
        </w:rPr>
        <w:t>criterios metodológicos previstos.</w:t>
      </w:r>
    </w:p>
    <w:p w:rsidR="2D76D2C4" w:rsidP="004C4AD8" w:rsidRDefault="2D76D2C4" w14:paraId="73E2C48A" w14:textId="72CFE5BA">
      <w:pPr>
        <w:pStyle w:val="Prrafodelista"/>
        <w:numPr>
          <w:ilvl w:val="0"/>
          <w:numId w:val="56"/>
        </w:numPr>
        <w:spacing w:after="0"/>
        <w:jc w:val="both"/>
        <w:rPr>
          <w:rFonts w:eastAsiaTheme="minorEastAsia"/>
        </w:rPr>
      </w:pPr>
      <w:r w:rsidRPr="2BE3C892">
        <w:rPr>
          <w:rFonts w:eastAsiaTheme="minorEastAsia"/>
        </w:rPr>
        <w:t>Se han aplicado las estrategias metodológicas.</w:t>
      </w:r>
    </w:p>
    <w:p w:rsidR="2D76D2C4" w:rsidP="004C4AD8" w:rsidRDefault="2D76D2C4" w14:paraId="0959B3CC" w14:textId="117C4598">
      <w:pPr>
        <w:pStyle w:val="Prrafodelista"/>
        <w:numPr>
          <w:ilvl w:val="0"/>
          <w:numId w:val="56"/>
        </w:numPr>
        <w:spacing w:after="0"/>
        <w:jc w:val="both"/>
        <w:rPr>
          <w:rFonts w:eastAsiaTheme="minorEastAsia"/>
        </w:rPr>
      </w:pPr>
      <w:r w:rsidRPr="2BE3C892">
        <w:rPr>
          <w:rFonts w:eastAsiaTheme="minorEastAsia"/>
        </w:rPr>
        <w:t>Se ha conseguido un clima de afecto y confianza.</w:t>
      </w:r>
    </w:p>
    <w:p w:rsidR="2D76D2C4" w:rsidP="004C4AD8" w:rsidRDefault="2D76D2C4" w14:paraId="3674FC1B" w14:textId="08E8E7E1">
      <w:pPr>
        <w:pStyle w:val="Prrafodelista"/>
        <w:numPr>
          <w:ilvl w:val="0"/>
          <w:numId w:val="56"/>
        </w:numPr>
        <w:spacing w:after="0"/>
        <w:jc w:val="both"/>
        <w:rPr>
          <w:rFonts w:eastAsiaTheme="minorEastAsia"/>
        </w:rPr>
      </w:pPr>
      <w:r w:rsidRPr="2BE3C892">
        <w:rPr>
          <w:rFonts w:eastAsiaTheme="minorEastAsia"/>
        </w:rPr>
        <w:t>Se han aplicado estrategias de gestión de conflictos.</w:t>
      </w:r>
    </w:p>
    <w:p w:rsidR="2D76D2C4" w:rsidP="004C4AD8" w:rsidRDefault="2D76D2C4" w14:paraId="3AF1088E" w14:textId="410DBCFD">
      <w:pPr>
        <w:pStyle w:val="Prrafodelista"/>
        <w:numPr>
          <w:ilvl w:val="0"/>
          <w:numId w:val="56"/>
        </w:numPr>
        <w:spacing w:after="0"/>
        <w:jc w:val="both"/>
        <w:rPr>
          <w:rFonts w:eastAsiaTheme="minorEastAsia"/>
        </w:rPr>
      </w:pPr>
      <w:r w:rsidRPr="2BE3C892">
        <w:rPr>
          <w:rFonts w:eastAsiaTheme="minorEastAsia"/>
        </w:rPr>
        <w:t>Se ha respondido adecuadamente a las contingencias.</w:t>
      </w:r>
    </w:p>
    <w:p w:rsidR="2D76D2C4" w:rsidP="004C4AD8" w:rsidRDefault="2D76D2C4" w14:paraId="7F8A678D" w14:textId="4B7B425B">
      <w:pPr>
        <w:pStyle w:val="Prrafodelista"/>
        <w:numPr>
          <w:ilvl w:val="0"/>
          <w:numId w:val="56"/>
        </w:numPr>
        <w:spacing w:after="0"/>
        <w:jc w:val="both"/>
        <w:rPr>
          <w:rFonts w:eastAsiaTheme="minorEastAsia"/>
        </w:rPr>
      </w:pPr>
      <w:r w:rsidRPr="2BE3C892">
        <w:rPr>
          <w:rFonts w:eastAsiaTheme="minorEastAsia"/>
        </w:rPr>
        <w:t>Se ha realizado el control y seguimiento de la actividad.</w:t>
      </w:r>
    </w:p>
    <w:p w:rsidR="2D76D2C4" w:rsidP="2BE3C892" w:rsidRDefault="2D76D2C4" w14:paraId="1DD32AD1" w14:textId="4C64E06B">
      <w:pPr>
        <w:spacing w:before="5"/>
        <w:jc w:val="both"/>
        <w:rPr>
          <w:rFonts w:eastAsiaTheme="minorEastAsia"/>
        </w:rPr>
      </w:pPr>
      <w:r w:rsidRPr="2BE3C892">
        <w:rPr>
          <w:rFonts w:eastAsiaTheme="minorEastAsia"/>
        </w:rPr>
        <w:t xml:space="preserve"> </w:t>
      </w:r>
    </w:p>
    <w:p w:rsidR="2D76D2C4" w:rsidP="2BE3C892" w:rsidRDefault="2D76D2C4" w14:paraId="646EC1AA" w14:textId="588413C4">
      <w:pPr>
        <w:jc w:val="both"/>
        <w:rPr>
          <w:rFonts w:eastAsiaTheme="minorEastAsia"/>
        </w:rPr>
      </w:pPr>
      <w:r w:rsidRPr="2BE3C892">
        <w:rPr>
          <w:rFonts w:eastAsiaTheme="minorEastAsia"/>
        </w:rPr>
        <w:t>R.A.5. Evalúa programas y actividades interviniendo en el equipo de trabajo, asegurando la calidad en el proceso y en la intervención.</w:t>
      </w:r>
    </w:p>
    <w:p w:rsidR="2D76D2C4" w:rsidP="2BE3C892" w:rsidRDefault="2D76D2C4" w14:paraId="14959EF0" w14:textId="11A23E24">
      <w:pPr>
        <w:jc w:val="both"/>
        <w:rPr>
          <w:rFonts w:eastAsiaTheme="minorEastAsia"/>
        </w:rPr>
      </w:pPr>
      <w:r w:rsidRPr="2BE3C892">
        <w:rPr>
          <w:rFonts w:eastAsiaTheme="minorEastAsia"/>
        </w:rPr>
        <w:t xml:space="preserve"> Criterios de evaluación:</w:t>
      </w:r>
    </w:p>
    <w:p w:rsidR="2D76D2C4" w:rsidP="004C4AD8" w:rsidRDefault="2D76D2C4" w14:paraId="04A81F10" w14:textId="6174810C">
      <w:pPr>
        <w:pStyle w:val="Prrafodelista"/>
        <w:numPr>
          <w:ilvl w:val="0"/>
          <w:numId w:val="55"/>
        </w:numPr>
        <w:spacing w:after="0"/>
        <w:jc w:val="both"/>
        <w:rPr>
          <w:rFonts w:eastAsiaTheme="minorEastAsia"/>
        </w:rPr>
      </w:pPr>
      <w:r w:rsidRPr="2BE3C892">
        <w:rPr>
          <w:rFonts w:eastAsiaTheme="minorEastAsia"/>
        </w:rPr>
        <w:t>Se han determinado las actividades de evaluación y los momentos de su aplicación.</w:t>
      </w:r>
    </w:p>
    <w:p w:rsidR="2D76D2C4" w:rsidP="004C4AD8" w:rsidRDefault="2D76D2C4" w14:paraId="1BF9ADAD" w14:textId="1012BF2C">
      <w:pPr>
        <w:pStyle w:val="Prrafodelista"/>
        <w:numPr>
          <w:ilvl w:val="0"/>
          <w:numId w:val="55"/>
        </w:numPr>
        <w:spacing w:after="0"/>
        <w:jc w:val="both"/>
        <w:rPr>
          <w:rFonts w:eastAsiaTheme="minorEastAsia"/>
        </w:rPr>
      </w:pPr>
      <w:r w:rsidRPr="2BE3C892">
        <w:rPr>
          <w:rFonts w:eastAsiaTheme="minorEastAsia"/>
        </w:rPr>
        <w:t>Se ha evaluado el entorno del trabajo, identificando las relaciones laborales en el marco organizativo y de funcionamiento de la empresa.</w:t>
      </w:r>
    </w:p>
    <w:p w:rsidR="2D76D2C4" w:rsidP="004C4AD8" w:rsidRDefault="2D76D2C4" w14:paraId="2C877168" w14:textId="3C4A971D">
      <w:pPr>
        <w:pStyle w:val="Prrafodelista"/>
        <w:numPr>
          <w:ilvl w:val="0"/>
          <w:numId w:val="55"/>
        </w:numPr>
        <w:spacing w:after="0"/>
        <w:jc w:val="both"/>
        <w:rPr>
          <w:rFonts w:eastAsiaTheme="minorEastAsia"/>
        </w:rPr>
      </w:pPr>
      <w:r w:rsidRPr="2BE3C892">
        <w:rPr>
          <w:rFonts w:eastAsiaTheme="minorEastAsia"/>
        </w:rPr>
        <w:t>Se han aplicado los instrumentos de evaluación establecidos, modificando el proyecto, la actividad o su propia intervención cuando ha sido necesario.</w:t>
      </w:r>
    </w:p>
    <w:p w:rsidR="2D76D2C4" w:rsidP="004C4AD8" w:rsidRDefault="2D76D2C4" w14:paraId="1A642A05" w14:textId="582C37D2">
      <w:pPr>
        <w:pStyle w:val="Prrafodelista"/>
        <w:numPr>
          <w:ilvl w:val="0"/>
          <w:numId w:val="55"/>
        </w:numPr>
        <w:spacing w:after="0"/>
        <w:jc w:val="both"/>
        <w:rPr>
          <w:rFonts w:eastAsiaTheme="minorEastAsia"/>
        </w:rPr>
      </w:pPr>
      <w:r w:rsidRPr="2BE3C892">
        <w:rPr>
          <w:rFonts w:eastAsiaTheme="minorEastAsia"/>
        </w:rPr>
        <w:t>Se han elaborado los informes de evaluación donde se reflejen los cambios producidos en los niños y niñas a raíz de su intervención</w:t>
      </w:r>
    </w:p>
    <w:p w:rsidR="2D76D2C4" w:rsidP="004C4AD8" w:rsidRDefault="2D76D2C4" w14:paraId="6EF85472" w14:textId="3E4DE26A">
      <w:pPr>
        <w:pStyle w:val="Prrafodelista"/>
        <w:numPr>
          <w:ilvl w:val="0"/>
          <w:numId w:val="55"/>
        </w:numPr>
        <w:spacing w:after="0"/>
        <w:jc w:val="both"/>
        <w:rPr>
          <w:rFonts w:eastAsiaTheme="minorEastAsia"/>
        </w:rPr>
      </w:pPr>
      <w:r w:rsidRPr="2BE3C892">
        <w:rPr>
          <w:rFonts w:eastAsiaTheme="minorEastAsia"/>
        </w:rPr>
        <w:t>Se ha organizado la información recogida siguiendo los cauces establecidos.</w:t>
      </w:r>
    </w:p>
    <w:p w:rsidR="2D76D2C4" w:rsidP="004C4AD8" w:rsidRDefault="2D76D2C4" w14:paraId="323F2E3A" w14:textId="70642774">
      <w:pPr>
        <w:pStyle w:val="Prrafodelista"/>
        <w:numPr>
          <w:ilvl w:val="0"/>
          <w:numId w:val="55"/>
        </w:numPr>
        <w:spacing w:after="0"/>
        <w:jc w:val="both"/>
        <w:rPr>
          <w:rFonts w:eastAsiaTheme="minorEastAsia"/>
        </w:rPr>
      </w:pPr>
      <w:r w:rsidRPr="2BE3C892">
        <w:rPr>
          <w:rFonts w:eastAsiaTheme="minorEastAsia"/>
        </w:rPr>
        <w:t>Se ha comunicado la información recogida, permitiendo la toma de decisiones al equipo de trabajo.</w:t>
      </w:r>
    </w:p>
    <w:p w:rsidR="2D76D2C4" w:rsidP="004C4AD8" w:rsidRDefault="2D76D2C4" w14:paraId="3C9BACE0" w14:textId="5AD3ACA9">
      <w:pPr>
        <w:pStyle w:val="Prrafodelista"/>
        <w:numPr>
          <w:ilvl w:val="0"/>
          <w:numId w:val="55"/>
        </w:numPr>
        <w:spacing w:after="0"/>
        <w:jc w:val="both"/>
        <w:rPr>
          <w:rFonts w:eastAsiaTheme="minorEastAsia"/>
        </w:rPr>
      </w:pPr>
      <w:r w:rsidRPr="2BE3C892">
        <w:rPr>
          <w:rFonts w:eastAsiaTheme="minorEastAsia"/>
        </w:rPr>
        <w:t>Se</w:t>
      </w:r>
      <w:r>
        <w:tab/>
      </w:r>
      <w:r w:rsidRPr="2BE3C892">
        <w:rPr>
          <w:rFonts w:eastAsiaTheme="minorEastAsia"/>
        </w:rPr>
        <w:t>ha</w:t>
      </w:r>
      <w:r>
        <w:tab/>
      </w:r>
      <w:r w:rsidRPr="2BE3C892">
        <w:rPr>
          <w:rFonts w:eastAsiaTheme="minorEastAsia"/>
        </w:rPr>
        <w:t>reflexionado       sobre</w:t>
      </w:r>
      <w:r>
        <w:tab/>
      </w:r>
      <w:r w:rsidRPr="2BE3C892">
        <w:rPr>
          <w:rFonts w:eastAsiaTheme="minorEastAsia"/>
        </w:rPr>
        <w:t>su</w:t>
      </w:r>
      <w:r>
        <w:tab/>
      </w:r>
      <w:r w:rsidRPr="2BE3C892">
        <w:rPr>
          <w:rFonts w:eastAsiaTheme="minorEastAsia"/>
        </w:rPr>
        <w:t>propia</w:t>
      </w:r>
      <w:r>
        <w:tab/>
      </w:r>
      <w:r w:rsidRPr="2BE3C892">
        <w:rPr>
          <w:rFonts w:eastAsiaTheme="minorEastAsia"/>
        </w:rPr>
        <w:t>intervención, valorando la aplicación de los conocimientos, habilidades y actitudes desarrolladas.</w:t>
      </w:r>
    </w:p>
    <w:p w:rsidR="2BE3C892" w:rsidP="2BE3C892" w:rsidRDefault="2BE3C892" w14:paraId="7B5D5662" w14:textId="3B5227C5">
      <w:pPr>
        <w:spacing w:after="240" w:line="257" w:lineRule="auto"/>
        <w:jc w:val="both"/>
        <w:rPr>
          <w:rFonts w:eastAsiaTheme="minorEastAsia"/>
        </w:rPr>
      </w:pPr>
    </w:p>
    <w:p w:rsidR="32663C3A" w:rsidP="2BE3C892" w:rsidRDefault="32663C3A" w14:paraId="5F5EC386" w14:textId="14602DB3">
      <w:pPr>
        <w:spacing w:after="240" w:line="257" w:lineRule="auto"/>
        <w:jc w:val="both"/>
        <w:rPr>
          <w:rFonts w:eastAsiaTheme="minorEastAsia"/>
        </w:rPr>
      </w:pPr>
      <w:r w:rsidRPr="2BE3C892">
        <w:rPr>
          <w:rFonts w:eastAsiaTheme="minorEastAsia"/>
        </w:rPr>
        <w:t>La calificación del módulo profesional de FCT será “Apto”, “No Apto” o, en su caso, figurará como “Exento”, como indica el artículo 26 de la Orden de 29/07/2010, de la Consejería de Educación, Ciencia y Cultura, por la que se regula la evaluación, promoción y acreditación académica del alumnado de formación profesional inicial del Sistema Educativo de la Comunidad Autónoma de Castilla-La Mancha (DOCM de 27 de agosto). En el supuesto de que el alumno obtenga la calificación de “No Apto”, deberá cursar de nuevo el módulo profesional de FCT, en la misma u otra empresa, teniendo en cuenta lo previsto en el artículo 8 de la orden citada, donde se especifica que el alumno podrá ser evaluado y calificado del módulo profesional de FCT hasta dos veces.</w:t>
      </w:r>
    </w:p>
    <w:p w:rsidR="32663C3A" w:rsidP="2BE3C892" w:rsidRDefault="32663C3A" w14:paraId="1EEE3260" w14:textId="3F4ED0CC">
      <w:pPr>
        <w:spacing w:after="0"/>
        <w:jc w:val="both"/>
        <w:rPr>
          <w:rFonts w:eastAsiaTheme="minorEastAsia"/>
        </w:rPr>
      </w:pPr>
      <w:r w:rsidRPr="2BE3C892">
        <w:rPr>
          <w:rFonts w:eastAsiaTheme="minorEastAsia"/>
        </w:rPr>
        <w:t>Todos estos instrumentos estarán recogidos en el cuaderno del profesor, asociados a los contenidos, criterios de evaluación y resultados de aprendizaje. El profesor informará en cada unidad de trabajo que instrumentos de evaluación se utilizarán para evaluar los distintos criterios de evaluación asociados a los resultados de aprendizaje.</w:t>
      </w:r>
    </w:p>
    <w:p w:rsidR="2BE3C892" w:rsidP="2BE3C892" w:rsidRDefault="2BE3C892" w14:paraId="077E72D4" w14:textId="1AABA8D1">
      <w:pPr>
        <w:jc w:val="both"/>
        <w:rPr>
          <w:sz w:val="28"/>
          <w:szCs w:val="28"/>
        </w:rPr>
      </w:pPr>
    </w:p>
    <w:p w:rsidR="2BE3C892" w:rsidP="2BE3C892" w:rsidRDefault="2BE3C892" w14:paraId="4548D760" w14:textId="73516D00">
      <w:pPr>
        <w:jc w:val="both"/>
        <w:rPr>
          <w:sz w:val="28"/>
          <w:szCs w:val="28"/>
        </w:rPr>
      </w:pPr>
    </w:p>
    <w:p w:rsidR="00040A5A" w:rsidP="004C4AD8" w:rsidRDefault="00040A5A" w14:paraId="1702D5DF" w14:textId="77777777">
      <w:pPr>
        <w:pStyle w:val="Prrafodelista"/>
        <w:numPr>
          <w:ilvl w:val="0"/>
          <w:numId w:val="115"/>
        </w:numPr>
        <w:jc w:val="both"/>
        <w:rPr>
          <w:sz w:val="28"/>
        </w:rPr>
      </w:pPr>
      <w:r w:rsidRPr="0AFE3804">
        <w:rPr>
          <w:sz w:val="28"/>
          <w:szCs w:val="28"/>
        </w:rPr>
        <w:t>EL JUEGO INFANTIL Y SU METODOLOGÍA</w:t>
      </w:r>
    </w:p>
    <w:tbl>
      <w:tblPr>
        <w:tblW w:w="0" w:type="auto"/>
        <w:tblLayout w:type="fixed"/>
        <w:tblLook w:val="06A0" w:firstRow="1" w:lastRow="0" w:firstColumn="1" w:lastColumn="0" w:noHBand="1" w:noVBand="1"/>
      </w:tblPr>
      <w:tblGrid>
        <w:gridCol w:w="1771"/>
        <w:gridCol w:w="6719"/>
      </w:tblGrid>
      <w:tr w:rsidR="0AFE3804" w:rsidTr="0AFE3804" w14:paraId="3B09594F" w14:textId="77777777">
        <w:trPr>
          <w:trHeight w:val="450"/>
        </w:trPr>
        <w:tc>
          <w:tcPr>
            <w:tcW w:w="8490" w:type="dxa"/>
            <w:gridSpan w:val="2"/>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DEEAF6" w:themeFill="accent1" w:themeFillTint="33"/>
            <w:tcMar>
              <w:left w:w="70" w:type="dxa"/>
              <w:right w:w="70" w:type="dxa"/>
            </w:tcMar>
            <w:vAlign w:val="center"/>
          </w:tcPr>
          <w:p w:rsidR="0AFE3804" w:rsidP="0AFE3804" w:rsidRDefault="0AFE3804" w14:paraId="6B98F7A7" w14:textId="236304E9">
            <w:pPr>
              <w:spacing w:after="0"/>
              <w:jc w:val="both"/>
            </w:pPr>
            <w:r w:rsidRPr="0AFE3804">
              <w:rPr>
                <w:rFonts w:ascii="Arial" w:hAnsi="Arial" w:eastAsia="Arial" w:cs="Arial"/>
                <w:b/>
                <w:bCs/>
              </w:rPr>
              <w:t xml:space="preserve">    UT 1.  </w:t>
            </w:r>
            <w:r w:rsidRPr="0AFE3804">
              <w:rPr>
                <w:rFonts w:ascii="Arial" w:hAnsi="Arial" w:eastAsia="Arial" w:cs="Arial"/>
                <w:b/>
                <w:bCs/>
                <w:color w:val="000000" w:themeColor="text1"/>
              </w:rPr>
              <w:t xml:space="preserve">El modelo lúdico de la intervención educativa          </w:t>
            </w:r>
          </w:p>
        </w:tc>
      </w:tr>
      <w:tr w:rsidR="0AFE3804" w:rsidTr="0AFE3804" w14:paraId="5E808CBF" w14:textId="77777777">
        <w:trPr>
          <w:trHeight w:val="285"/>
        </w:trPr>
        <w:tc>
          <w:tcPr>
            <w:tcW w:w="1771" w:type="dxa"/>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F2F2F2" w:themeFill="background1" w:themeFillShade="F2"/>
            <w:tcMar>
              <w:left w:w="70" w:type="dxa"/>
              <w:right w:w="70" w:type="dxa"/>
            </w:tcMar>
            <w:vAlign w:val="center"/>
          </w:tcPr>
          <w:p w:rsidR="0AFE3804" w:rsidP="0AFE3804" w:rsidRDefault="0AFE3804" w14:paraId="5B5AD154" w14:textId="558D1484">
            <w:pPr>
              <w:spacing w:after="0"/>
              <w:jc w:val="both"/>
            </w:pPr>
            <w:r w:rsidRPr="0AFE3804">
              <w:rPr>
                <w:rFonts w:ascii="Arial" w:hAnsi="Arial" w:eastAsia="Arial" w:cs="Arial"/>
                <w:b/>
                <w:bCs/>
                <w:color w:val="000000" w:themeColor="text1"/>
              </w:rPr>
              <w:t>Resultados de aprendizaje</w:t>
            </w:r>
          </w:p>
        </w:tc>
        <w:tc>
          <w:tcPr>
            <w:tcW w:w="6719" w:type="dxa"/>
            <w:tcBorders>
              <w:top w:val="nil"/>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vAlign w:val="center"/>
          </w:tcPr>
          <w:p w:rsidR="0AFE3804" w:rsidP="0AFE3804" w:rsidRDefault="0AFE3804" w14:paraId="13F29735" w14:textId="0144259B">
            <w:pPr>
              <w:spacing w:after="0"/>
              <w:ind w:firstLine="709"/>
              <w:jc w:val="both"/>
            </w:pPr>
            <w:r w:rsidRPr="0AFE3804">
              <w:rPr>
                <w:rFonts w:ascii="Arial" w:hAnsi="Arial" w:eastAsia="Arial" w:cs="Arial"/>
                <w:b/>
                <w:bCs/>
                <w:color w:val="000000" w:themeColor="text1"/>
              </w:rPr>
              <w:t>Criterios de evaluación</w:t>
            </w:r>
          </w:p>
        </w:tc>
      </w:tr>
      <w:tr w:rsidR="0AFE3804" w:rsidTr="0AFE3804" w14:paraId="1CB6DFF3" w14:textId="77777777">
        <w:trPr>
          <w:trHeight w:val="600"/>
        </w:trPr>
        <w:tc>
          <w:tcPr>
            <w:tcW w:w="1771" w:type="dxa"/>
            <w:vMerge w:val="restart"/>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F2F2F2" w:themeFill="background1" w:themeFillShade="F2"/>
            <w:tcMar>
              <w:left w:w="70" w:type="dxa"/>
              <w:right w:w="70" w:type="dxa"/>
            </w:tcMar>
            <w:vAlign w:val="center"/>
          </w:tcPr>
          <w:p w:rsidR="0AFE3804" w:rsidP="0AFE3804" w:rsidRDefault="0AFE3804" w14:paraId="608EF373" w14:textId="580F7E49">
            <w:pPr>
              <w:spacing w:after="0"/>
            </w:pPr>
            <w:r w:rsidRPr="0AFE3804">
              <w:rPr>
                <w:rFonts w:ascii="Arial" w:hAnsi="Arial" w:eastAsia="Arial" w:cs="Arial"/>
                <w:b/>
                <w:bCs/>
                <w:color w:val="000000" w:themeColor="text1"/>
              </w:rPr>
              <w:t>1.</w:t>
            </w:r>
            <w:r w:rsidRPr="0AFE3804">
              <w:rPr>
                <w:rFonts w:ascii="Arial" w:hAnsi="Arial" w:eastAsia="Arial" w:cs="Arial"/>
                <w:color w:val="000000" w:themeColor="text1"/>
              </w:rPr>
              <w:t xml:space="preserve"> Contextualiza el modelo lúdico en la intervención educativa, valorándolo con las diferentes teorías sobre el juego, su evolución e importancia en el desarrollo infantil y su papel como eje metodológico.</w:t>
            </w:r>
          </w:p>
        </w:tc>
        <w:tc>
          <w:tcPr>
            <w:tcW w:w="6719" w:type="dxa"/>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69AA08D8" w14:textId="41279C4E">
            <w:pPr>
              <w:spacing w:after="0"/>
              <w:jc w:val="both"/>
            </w:pPr>
            <w:r w:rsidRPr="0AFE3804">
              <w:rPr>
                <w:rFonts w:ascii="Arial" w:hAnsi="Arial" w:eastAsia="Arial" w:cs="Arial"/>
                <w:color w:val="000000" w:themeColor="text1"/>
              </w:rPr>
              <w:t>a) Se han identificado las características del juego en los niños y niñas.</w:t>
            </w:r>
          </w:p>
        </w:tc>
      </w:tr>
      <w:tr w:rsidR="0AFE3804" w:rsidTr="0AFE3804" w14:paraId="6CF8595D" w14:textId="77777777">
        <w:trPr>
          <w:trHeight w:val="585"/>
        </w:trPr>
        <w:tc>
          <w:tcPr>
            <w:tcW w:w="1771" w:type="dxa"/>
            <w:vMerge/>
            <w:tcBorders>
              <w:left w:val="single" w:color="808080" w:themeColor="background1" w:themeShade="80" w:sz="0" w:space="0"/>
              <w:right w:val="single" w:color="808080" w:themeColor="background1" w:themeShade="80" w:sz="0" w:space="0"/>
            </w:tcBorders>
            <w:vAlign w:val="center"/>
          </w:tcPr>
          <w:p w:rsidR="00241D7E" w:rsidRDefault="00241D7E" w14:paraId="5D94A240" w14:textId="77777777"/>
        </w:tc>
        <w:tc>
          <w:tcPr>
            <w:tcW w:w="6719"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668BC4C8" w14:textId="6762F117">
            <w:pPr>
              <w:spacing w:after="0"/>
              <w:jc w:val="both"/>
            </w:pPr>
            <w:r w:rsidRPr="0AFE3804">
              <w:rPr>
                <w:rFonts w:ascii="Arial" w:hAnsi="Arial" w:eastAsia="Arial" w:cs="Arial"/>
                <w:color w:val="000000" w:themeColor="text1"/>
              </w:rPr>
              <w:t>b) Se ha analizado la evolución del juego durante el desarrollo infantil.</w:t>
            </w:r>
          </w:p>
        </w:tc>
      </w:tr>
      <w:tr w:rsidR="0AFE3804" w:rsidTr="0AFE3804" w14:paraId="32C4C285" w14:textId="77777777">
        <w:trPr>
          <w:trHeight w:val="585"/>
        </w:trPr>
        <w:tc>
          <w:tcPr>
            <w:tcW w:w="1771" w:type="dxa"/>
            <w:vMerge/>
            <w:tcBorders>
              <w:left w:val="single" w:color="808080" w:themeColor="background1" w:themeShade="80" w:sz="0" w:space="0"/>
              <w:right w:val="single" w:color="808080" w:themeColor="background1" w:themeShade="80" w:sz="0" w:space="0"/>
            </w:tcBorders>
            <w:vAlign w:val="center"/>
          </w:tcPr>
          <w:p w:rsidR="00241D7E" w:rsidRDefault="00241D7E" w14:paraId="024511FE" w14:textId="77777777"/>
        </w:tc>
        <w:tc>
          <w:tcPr>
            <w:tcW w:w="6719"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20486F1F" w14:textId="37726BB3">
            <w:pPr>
              <w:spacing w:after="0"/>
              <w:jc w:val="both"/>
            </w:pPr>
            <w:r w:rsidRPr="0AFE3804">
              <w:rPr>
                <w:rFonts w:ascii="Arial" w:hAnsi="Arial" w:eastAsia="Arial" w:cs="Arial"/>
                <w:color w:val="000000" w:themeColor="text1"/>
              </w:rPr>
              <w:t>c) Se ha analizado la importancia del juego en el desarrollo infantil.</w:t>
            </w:r>
          </w:p>
        </w:tc>
      </w:tr>
      <w:tr w:rsidR="0AFE3804" w:rsidTr="0AFE3804" w14:paraId="5247E919" w14:textId="77777777">
        <w:trPr>
          <w:trHeight w:val="585"/>
        </w:trPr>
        <w:tc>
          <w:tcPr>
            <w:tcW w:w="1771" w:type="dxa"/>
            <w:vMerge/>
            <w:tcBorders>
              <w:left w:val="single" w:color="808080" w:themeColor="background1" w:themeShade="80" w:sz="0" w:space="0"/>
              <w:right w:val="single" w:color="808080" w:themeColor="background1" w:themeShade="80" w:sz="0" w:space="0"/>
            </w:tcBorders>
            <w:vAlign w:val="center"/>
          </w:tcPr>
          <w:p w:rsidR="00241D7E" w:rsidRDefault="00241D7E" w14:paraId="4C870B66" w14:textId="77777777"/>
        </w:tc>
        <w:tc>
          <w:tcPr>
            <w:tcW w:w="6719"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4D137505" w14:textId="655C9237">
            <w:pPr>
              <w:spacing w:after="0"/>
              <w:jc w:val="both"/>
            </w:pPr>
            <w:r w:rsidRPr="0AFE3804">
              <w:rPr>
                <w:rFonts w:ascii="Arial" w:hAnsi="Arial" w:eastAsia="Arial" w:cs="Arial"/>
                <w:color w:val="000000" w:themeColor="text1"/>
              </w:rPr>
              <w:t>d) Se ha valorado la importancia de incorporar aspectos lúdicos en el proceso de enseñanza-aprendizaje.</w:t>
            </w:r>
          </w:p>
        </w:tc>
      </w:tr>
      <w:tr w:rsidR="0AFE3804" w:rsidTr="0AFE3804" w14:paraId="68B99510" w14:textId="77777777">
        <w:trPr>
          <w:trHeight w:val="585"/>
        </w:trPr>
        <w:tc>
          <w:tcPr>
            <w:tcW w:w="1771" w:type="dxa"/>
            <w:vMerge/>
            <w:tcBorders>
              <w:left w:val="single" w:color="808080" w:themeColor="background1" w:themeShade="80" w:sz="0" w:space="0"/>
              <w:right w:val="single" w:color="808080" w:themeColor="background1" w:themeShade="80" w:sz="0" w:space="0"/>
            </w:tcBorders>
            <w:vAlign w:val="center"/>
          </w:tcPr>
          <w:p w:rsidR="00241D7E" w:rsidRDefault="00241D7E" w14:paraId="18CE1604" w14:textId="77777777"/>
        </w:tc>
        <w:tc>
          <w:tcPr>
            <w:tcW w:w="6719"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399B8BF5" w14:textId="71874D73">
            <w:pPr>
              <w:spacing w:after="0"/>
              <w:jc w:val="both"/>
            </w:pPr>
            <w:r w:rsidRPr="0AFE3804">
              <w:rPr>
                <w:rFonts w:ascii="Arial" w:hAnsi="Arial" w:eastAsia="Arial" w:cs="Arial"/>
                <w:color w:val="000000" w:themeColor="text1"/>
              </w:rPr>
              <w:t>e) Se han establecido similitudes y diferencias entre las diversas teorías del juego.</w:t>
            </w:r>
          </w:p>
        </w:tc>
      </w:tr>
      <w:tr w:rsidR="0AFE3804" w:rsidTr="0AFE3804" w14:paraId="6B963BA2" w14:textId="77777777">
        <w:trPr>
          <w:trHeight w:val="585"/>
        </w:trPr>
        <w:tc>
          <w:tcPr>
            <w:tcW w:w="1771" w:type="dxa"/>
            <w:vMerge/>
            <w:tcBorders>
              <w:left w:val="single" w:color="808080" w:themeColor="background1" w:themeShade="80" w:sz="0" w:space="0"/>
              <w:right w:val="single" w:color="808080" w:themeColor="background1" w:themeShade="80" w:sz="0" w:space="0"/>
            </w:tcBorders>
            <w:vAlign w:val="center"/>
          </w:tcPr>
          <w:p w:rsidR="00241D7E" w:rsidRDefault="00241D7E" w14:paraId="758AFED0" w14:textId="77777777"/>
        </w:tc>
        <w:tc>
          <w:tcPr>
            <w:tcW w:w="6719"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37C8E7C9" w14:textId="3AC6CF5A">
            <w:pPr>
              <w:spacing w:after="0"/>
              <w:jc w:val="both"/>
            </w:pPr>
            <w:r w:rsidRPr="0AFE3804">
              <w:rPr>
                <w:rFonts w:ascii="Arial" w:hAnsi="Arial" w:eastAsia="Arial" w:cs="Arial"/>
                <w:color w:val="000000" w:themeColor="text1"/>
              </w:rPr>
              <w:t>f) Se ha relacionado el juego con las diferentes dimensiones del desarrollo infantil.</w:t>
            </w:r>
          </w:p>
        </w:tc>
      </w:tr>
      <w:tr w:rsidR="0AFE3804" w:rsidTr="0AFE3804" w14:paraId="5FDD13BA" w14:textId="77777777">
        <w:trPr>
          <w:trHeight w:val="585"/>
        </w:trPr>
        <w:tc>
          <w:tcPr>
            <w:tcW w:w="1771" w:type="dxa"/>
            <w:vMerge/>
            <w:tcBorders>
              <w:left w:val="single" w:color="808080" w:themeColor="background1" w:themeShade="80" w:sz="0" w:space="0"/>
              <w:right w:val="single" w:color="808080" w:themeColor="background1" w:themeShade="80" w:sz="0" w:space="0"/>
            </w:tcBorders>
            <w:vAlign w:val="center"/>
          </w:tcPr>
          <w:p w:rsidR="00241D7E" w:rsidRDefault="00241D7E" w14:paraId="3839E839" w14:textId="77777777"/>
        </w:tc>
        <w:tc>
          <w:tcPr>
            <w:tcW w:w="6719"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3B1CC4D1" w14:textId="28E65F97">
            <w:pPr>
              <w:spacing w:after="0"/>
              <w:jc w:val="both"/>
            </w:pPr>
            <w:r w:rsidRPr="0AFE3804">
              <w:rPr>
                <w:rFonts w:ascii="Arial" w:hAnsi="Arial" w:eastAsia="Arial" w:cs="Arial"/>
                <w:color w:val="000000" w:themeColor="text1"/>
              </w:rPr>
              <w:t>g) Se ha reconocido la importancia del juego como factor e integración, adaptación social, igualdad y convivencia.</w:t>
            </w:r>
          </w:p>
        </w:tc>
      </w:tr>
      <w:tr w:rsidR="0AFE3804" w:rsidTr="0AFE3804" w14:paraId="1494BC42" w14:textId="77777777">
        <w:trPr>
          <w:trHeight w:val="585"/>
        </w:trPr>
        <w:tc>
          <w:tcPr>
            <w:tcW w:w="1771" w:type="dxa"/>
            <w:vMerge/>
            <w:tcBorders>
              <w:left w:val="single" w:color="808080" w:themeColor="background1" w:themeShade="80" w:sz="0" w:space="0"/>
              <w:right w:val="single" w:color="808080" w:themeColor="background1" w:themeShade="80" w:sz="0" w:space="0"/>
            </w:tcBorders>
            <w:vAlign w:val="center"/>
          </w:tcPr>
          <w:p w:rsidR="00241D7E" w:rsidRDefault="00241D7E" w14:paraId="3A6D8D30" w14:textId="77777777"/>
        </w:tc>
        <w:tc>
          <w:tcPr>
            <w:tcW w:w="6719"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69D4B11D" w14:textId="4045157B">
            <w:pPr>
              <w:spacing w:after="0"/>
              <w:jc w:val="both"/>
            </w:pPr>
            <w:r w:rsidRPr="0AFE3804">
              <w:rPr>
                <w:rFonts w:ascii="Arial" w:hAnsi="Arial" w:eastAsia="Arial" w:cs="Arial"/>
                <w:color w:val="000000" w:themeColor="text1"/>
              </w:rPr>
              <w:t>h) Se han analizado proyectos que utilicen el juego como eje de intervención, en el ámbito formal y no formal</w:t>
            </w:r>
          </w:p>
        </w:tc>
      </w:tr>
      <w:tr w:rsidR="0AFE3804" w:rsidTr="0AFE3804" w14:paraId="6388B951" w14:textId="77777777">
        <w:trPr>
          <w:trHeight w:val="585"/>
        </w:trPr>
        <w:tc>
          <w:tcPr>
            <w:tcW w:w="1771" w:type="dxa"/>
            <w:vMerge/>
            <w:tcBorders>
              <w:left w:val="single" w:color="808080" w:themeColor="background1" w:themeShade="80" w:sz="0" w:space="0"/>
              <w:right w:val="single" w:color="808080" w:themeColor="background1" w:themeShade="80" w:sz="0" w:space="0"/>
            </w:tcBorders>
            <w:vAlign w:val="center"/>
          </w:tcPr>
          <w:p w:rsidR="00241D7E" w:rsidRDefault="00241D7E" w14:paraId="1311D554" w14:textId="77777777"/>
        </w:tc>
        <w:tc>
          <w:tcPr>
            <w:tcW w:w="6719"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3264CAB6" w14:textId="12A1EA4A">
            <w:pPr>
              <w:spacing w:after="0"/>
              <w:jc w:val="both"/>
            </w:pPr>
            <w:r w:rsidRPr="0AFE3804">
              <w:rPr>
                <w:rFonts w:ascii="Arial" w:hAnsi="Arial" w:eastAsia="Arial" w:cs="Arial"/>
                <w:color w:val="000000" w:themeColor="text1"/>
              </w:rPr>
              <w:t>i)Se han incorporado elementos lúdicos en la intervención educativa</w:t>
            </w:r>
          </w:p>
        </w:tc>
      </w:tr>
      <w:tr w:rsidR="0AFE3804" w:rsidTr="0AFE3804" w14:paraId="4908B57C" w14:textId="77777777">
        <w:trPr>
          <w:trHeight w:val="585"/>
        </w:trPr>
        <w:tc>
          <w:tcPr>
            <w:tcW w:w="1771" w:type="dxa"/>
            <w:vMerge/>
            <w:tcBorders>
              <w:top w:val="single" w:color="808080" w:themeColor="background1" w:themeShade="80" w:sz="0" w:space="0"/>
              <w:left w:val="single" w:color="808080" w:themeColor="background1" w:themeShade="80" w:sz="0" w:space="0"/>
              <w:bottom w:val="single" w:color="808080" w:themeColor="background1" w:themeShade="80" w:sz="0" w:space="0"/>
              <w:right w:val="single" w:color="808080" w:themeColor="background1" w:themeShade="80" w:sz="0" w:space="0"/>
            </w:tcBorders>
            <w:vAlign w:val="center"/>
          </w:tcPr>
          <w:p w:rsidR="00241D7E" w:rsidRDefault="00241D7E" w14:paraId="42D556DB" w14:textId="77777777"/>
        </w:tc>
        <w:tc>
          <w:tcPr>
            <w:tcW w:w="6719"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60E9F966" w14:textId="0D3835B3">
            <w:pPr>
              <w:spacing w:after="0"/>
              <w:jc w:val="both"/>
            </w:pPr>
            <w:r w:rsidRPr="0AFE3804">
              <w:rPr>
                <w:rFonts w:ascii="Arial" w:hAnsi="Arial" w:eastAsia="Arial" w:cs="Arial"/>
                <w:color w:val="000000" w:themeColor="text1"/>
              </w:rPr>
              <w:t xml:space="preserve">j) Se ha valorado la importancia del juego en el desarrollo infantil y como eje metodológico de la intervención educativa. </w:t>
            </w:r>
          </w:p>
          <w:p w:rsidR="0AFE3804" w:rsidP="0AFE3804" w:rsidRDefault="0AFE3804" w14:paraId="26C65D74" w14:textId="30C1AF70">
            <w:pPr>
              <w:spacing w:after="0"/>
              <w:jc w:val="both"/>
            </w:pPr>
            <w:r w:rsidRPr="0AFE3804">
              <w:rPr>
                <w:rFonts w:ascii="Arial" w:hAnsi="Arial" w:eastAsia="Arial" w:cs="Arial"/>
              </w:rPr>
              <w:t xml:space="preserve"> </w:t>
            </w:r>
          </w:p>
        </w:tc>
      </w:tr>
    </w:tbl>
    <w:p w:rsidR="62A041B2" w:rsidP="0AFE3804" w:rsidRDefault="4B96915D" w14:paraId="61F64C87" w14:textId="00506805">
      <w:pPr>
        <w:spacing w:line="257" w:lineRule="auto"/>
        <w:jc w:val="both"/>
      </w:pPr>
      <w:r w:rsidRPr="0AFE3804">
        <w:rPr>
          <w:rFonts w:ascii="Calibri" w:hAnsi="Calibri" w:eastAsia="Calibri" w:cs="Calibri"/>
        </w:rPr>
        <w:t xml:space="preserve"> </w:t>
      </w:r>
    </w:p>
    <w:tbl>
      <w:tblPr>
        <w:tblW w:w="0" w:type="auto"/>
        <w:tblLayout w:type="fixed"/>
        <w:tblLook w:val="06A0" w:firstRow="1" w:lastRow="0" w:firstColumn="1" w:lastColumn="0" w:noHBand="1" w:noVBand="1"/>
      </w:tblPr>
      <w:tblGrid>
        <w:gridCol w:w="1903"/>
        <w:gridCol w:w="6587"/>
      </w:tblGrid>
      <w:tr w:rsidR="0AFE3804" w:rsidTr="0AFE3804" w14:paraId="4CA81883" w14:textId="77777777">
        <w:trPr>
          <w:trHeight w:val="450"/>
        </w:trPr>
        <w:tc>
          <w:tcPr>
            <w:tcW w:w="8490" w:type="dxa"/>
            <w:gridSpan w:val="2"/>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DEEAF6" w:themeFill="accent1" w:themeFillTint="33"/>
            <w:tcMar>
              <w:left w:w="70" w:type="dxa"/>
              <w:right w:w="70" w:type="dxa"/>
            </w:tcMar>
            <w:vAlign w:val="center"/>
          </w:tcPr>
          <w:p w:rsidR="0AFE3804" w:rsidP="0AFE3804" w:rsidRDefault="0AFE3804" w14:paraId="0BD7E5EA" w14:textId="33A74785">
            <w:pPr>
              <w:spacing w:after="0"/>
            </w:pPr>
            <w:r>
              <w:br/>
            </w:r>
          </w:p>
          <w:p w:rsidR="0AFE3804" w:rsidP="0AFE3804" w:rsidRDefault="0AFE3804" w14:paraId="1D331D42" w14:textId="2943FDAB">
            <w:pPr>
              <w:spacing w:after="0"/>
              <w:ind w:firstLine="709"/>
              <w:jc w:val="both"/>
            </w:pPr>
            <w:r w:rsidRPr="0AFE3804">
              <w:rPr>
                <w:rFonts w:ascii="Arial" w:hAnsi="Arial" w:eastAsia="Arial" w:cs="Arial"/>
                <w:b/>
                <w:bCs/>
                <w:color w:val="000000" w:themeColor="text1"/>
              </w:rPr>
              <w:t xml:space="preserve">             UT 2.  Planificación y diseño de las actividades lúdicas</w:t>
            </w:r>
          </w:p>
        </w:tc>
      </w:tr>
      <w:tr w:rsidR="0AFE3804" w:rsidTr="0AFE3804" w14:paraId="5AD8B72C" w14:textId="77777777">
        <w:trPr>
          <w:trHeight w:val="285"/>
        </w:trPr>
        <w:tc>
          <w:tcPr>
            <w:tcW w:w="1903" w:type="dxa"/>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F2F2F2" w:themeFill="background1" w:themeFillShade="F2"/>
            <w:tcMar>
              <w:left w:w="70" w:type="dxa"/>
              <w:right w:w="70" w:type="dxa"/>
            </w:tcMar>
            <w:vAlign w:val="center"/>
          </w:tcPr>
          <w:p w:rsidR="0AFE3804" w:rsidP="0AFE3804" w:rsidRDefault="0AFE3804" w14:paraId="63352CDF" w14:textId="18A6A5CE">
            <w:pPr>
              <w:spacing w:after="0"/>
              <w:jc w:val="both"/>
            </w:pPr>
            <w:r w:rsidRPr="0AFE3804">
              <w:rPr>
                <w:rFonts w:ascii="Arial" w:hAnsi="Arial" w:eastAsia="Arial" w:cs="Arial"/>
                <w:b/>
                <w:bCs/>
                <w:color w:val="000000" w:themeColor="text1"/>
              </w:rPr>
              <w:t>Resultados de aprendizaje</w:t>
            </w:r>
          </w:p>
        </w:tc>
        <w:tc>
          <w:tcPr>
            <w:tcW w:w="6587" w:type="dxa"/>
            <w:tcBorders>
              <w:top w:val="nil"/>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vAlign w:val="center"/>
          </w:tcPr>
          <w:p w:rsidR="0AFE3804" w:rsidP="0AFE3804" w:rsidRDefault="0AFE3804" w14:paraId="0FCC24ED" w14:textId="20895B14">
            <w:pPr>
              <w:spacing w:after="0"/>
              <w:ind w:firstLine="709"/>
              <w:jc w:val="both"/>
            </w:pPr>
            <w:r w:rsidRPr="0AFE3804">
              <w:rPr>
                <w:rFonts w:ascii="Arial" w:hAnsi="Arial" w:eastAsia="Arial" w:cs="Arial"/>
                <w:b/>
                <w:bCs/>
                <w:color w:val="000000" w:themeColor="text1"/>
              </w:rPr>
              <w:t>Criterios de evaluación</w:t>
            </w:r>
          </w:p>
        </w:tc>
      </w:tr>
      <w:tr w:rsidR="0AFE3804" w:rsidTr="0AFE3804" w14:paraId="18B97B1E" w14:textId="77777777">
        <w:trPr>
          <w:trHeight w:val="105"/>
        </w:trPr>
        <w:tc>
          <w:tcPr>
            <w:tcW w:w="1903" w:type="dxa"/>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F2F2F2" w:themeFill="background1" w:themeFillShade="F2"/>
            <w:tcMar>
              <w:left w:w="70" w:type="dxa"/>
              <w:right w:w="70" w:type="dxa"/>
            </w:tcMar>
            <w:vAlign w:val="center"/>
          </w:tcPr>
          <w:p w:rsidR="0AFE3804" w:rsidP="0AFE3804" w:rsidRDefault="0AFE3804" w14:paraId="257ABA3E" w14:textId="427E3D2D">
            <w:pPr>
              <w:spacing w:after="0"/>
            </w:pPr>
            <w:r w:rsidRPr="0AFE3804">
              <w:rPr>
                <w:rFonts w:ascii="Arial" w:hAnsi="Arial" w:eastAsia="Arial" w:cs="Arial"/>
                <w:color w:val="000000" w:themeColor="text1"/>
              </w:rPr>
              <w:t>3. Diseña actividades lúdicas, relacionándolas con las teorías</w:t>
            </w:r>
          </w:p>
          <w:p w:rsidR="0AFE3804" w:rsidP="0AFE3804" w:rsidRDefault="0AFE3804" w14:paraId="0510151F" w14:textId="0C4A2E9B">
            <w:pPr>
              <w:spacing w:after="0"/>
              <w:jc w:val="both"/>
            </w:pPr>
            <w:r w:rsidRPr="0AFE3804">
              <w:rPr>
                <w:rFonts w:ascii="Arial" w:hAnsi="Arial" w:eastAsia="Arial" w:cs="Arial"/>
                <w:color w:val="000000" w:themeColor="text1"/>
              </w:rPr>
              <w:t>del juego y con el momento evolutivo en el que se</w:t>
            </w:r>
          </w:p>
          <w:p w:rsidR="0AFE3804" w:rsidP="0AFE3804" w:rsidRDefault="0AFE3804" w14:paraId="29D9B069" w14:textId="18A2BDAB">
            <w:pPr>
              <w:spacing w:after="0"/>
              <w:jc w:val="both"/>
            </w:pPr>
            <w:r w:rsidRPr="0AFE3804">
              <w:rPr>
                <w:rFonts w:ascii="Arial" w:hAnsi="Arial" w:eastAsia="Arial" w:cs="Arial"/>
                <w:color w:val="000000" w:themeColor="text1"/>
              </w:rPr>
              <w:t>encuentre el niño o niña.</w:t>
            </w:r>
          </w:p>
        </w:tc>
        <w:tc>
          <w:tcPr>
            <w:tcW w:w="6587" w:type="dxa"/>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77AD1B57" w14:textId="020F2F50">
            <w:pPr>
              <w:spacing w:after="0"/>
              <w:jc w:val="both"/>
            </w:pPr>
            <w:r w:rsidRPr="0AFE3804">
              <w:rPr>
                <w:rFonts w:ascii="Arial" w:hAnsi="Arial" w:eastAsia="Arial" w:cs="Arial"/>
                <w:color w:val="000000" w:themeColor="text1"/>
              </w:rPr>
              <w:t>a) Se ha tenido en cuenta el momento evolutivo de los niños y niñas en el diseño de las actividades lúdicas.</w:t>
            </w:r>
          </w:p>
          <w:p w:rsidR="0AFE3804" w:rsidP="0AFE3804" w:rsidRDefault="0AFE3804" w14:paraId="03B5488E" w14:textId="61A1B192">
            <w:pPr>
              <w:spacing w:after="0"/>
              <w:jc w:val="both"/>
            </w:pPr>
            <w:r w:rsidRPr="0AFE3804">
              <w:rPr>
                <w:rFonts w:ascii="Arial" w:hAnsi="Arial" w:eastAsia="Arial" w:cs="Arial"/>
                <w:color w:val="000000" w:themeColor="text1"/>
              </w:rPr>
              <w:t>b) Se ha enumerado y clasificado diferentes actividades lúdicas atendiendo a criterios como son entre otros: edades, espacios, rol del técnico, número de participantes, capacidades que desarrollan, relaciones que se establecen y materiales necesarios.</w:t>
            </w:r>
          </w:p>
          <w:p w:rsidR="0AFE3804" w:rsidP="0AFE3804" w:rsidRDefault="0AFE3804" w14:paraId="210C2BF0" w14:textId="25F245EF">
            <w:pPr>
              <w:spacing w:after="0"/>
              <w:jc w:val="both"/>
            </w:pPr>
            <w:r w:rsidRPr="0AFE3804">
              <w:rPr>
                <w:rFonts w:ascii="Arial" w:hAnsi="Arial" w:eastAsia="Arial" w:cs="Arial"/>
                <w:color w:val="000000" w:themeColor="text1"/>
              </w:rPr>
              <w:t>c) Se han tenido en cuenta las características y el nivel de</w:t>
            </w:r>
          </w:p>
          <w:p w:rsidR="0AFE3804" w:rsidP="0AFE3804" w:rsidRDefault="0AFE3804" w14:paraId="4D0BA584" w14:textId="1DBE81D0">
            <w:pPr>
              <w:spacing w:after="0"/>
              <w:jc w:val="both"/>
            </w:pPr>
            <w:r w:rsidRPr="0AFE3804">
              <w:rPr>
                <w:rFonts w:ascii="Arial" w:hAnsi="Arial" w:eastAsia="Arial" w:cs="Arial"/>
                <w:color w:val="000000" w:themeColor="text1"/>
              </w:rPr>
              <w:t>desarrollo de los niños y niñas para la programación de</w:t>
            </w:r>
          </w:p>
          <w:p w:rsidR="0AFE3804" w:rsidP="0AFE3804" w:rsidRDefault="0AFE3804" w14:paraId="52AB3169" w14:textId="0FF4515C">
            <w:pPr>
              <w:spacing w:after="0"/>
              <w:jc w:val="both"/>
            </w:pPr>
            <w:r w:rsidRPr="0AFE3804">
              <w:rPr>
                <w:rFonts w:ascii="Arial" w:hAnsi="Arial" w:eastAsia="Arial" w:cs="Arial"/>
                <w:color w:val="000000" w:themeColor="text1"/>
              </w:rPr>
              <w:t>actividades lúdico-recreativas.</w:t>
            </w:r>
          </w:p>
          <w:p w:rsidR="0AFE3804" w:rsidP="0AFE3804" w:rsidRDefault="0AFE3804" w14:paraId="48B3781F" w14:textId="213F2EBE">
            <w:pPr>
              <w:spacing w:after="0"/>
              <w:jc w:val="both"/>
            </w:pPr>
            <w:r w:rsidRPr="0AFE3804">
              <w:rPr>
                <w:rFonts w:ascii="Arial" w:hAnsi="Arial" w:eastAsia="Arial" w:cs="Arial"/>
                <w:color w:val="000000" w:themeColor="text1"/>
              </w:rPr>
              <w:t>d) Se han recopilado juegos tradicionales relacionándolos</w:t>
            </w:r>
          </w:p>
          <w:p w:rsidR="0AFE3804" w:rsidP="0AFE3804" w:rsidRDefault="0AFE3804" w14:paraId="7628A124" w14:textId="1564A4FC">
            <w:pPr>
              <w:spacing w:after="0"/>
              <w:jc w:val="both"/>
            </w:pPr>
            <w:r w:rsidRPr="0AFE3804">
              <w:rPr>
                <w:rFonts w:ascii="Arial" w:hAnsi="Arial" w:eastAsia="Arial" w:cs="Arial"/>
                <w:color w:val="000000" w:themeColor="text1"/>
              </w:rPr>
              <w:t>con la edad.</w:t>
            </w:r>
          </w:p>
          <w:p w:rsidR="0AFE3804" w:rsidP="0AFE3804" w:rsidRDefault="0AFE3804" w14:paraId="53BEC903" w14:textId="19FCA3F2">
            <w:pPr>
              <w:spacing w:after="0"/>
              <w:jc w:val="both"/>
            </w:pPr>
            <w:r w:rsidRPr="0AFE3804">
              <w:rPr>
                <w:rFonts w:ascii="Arial" w:hAnsi="Arial" w:eastAsia="Arial" w:cs="Arial"/>
                <w:color w:val="000000" w:themeColor="text1"/>
              </w:rPr>
              <w:t>e) Se han analizado los elementos de la planificación de</w:t>
            </w:r>
          </w:p>
          <w:p w:rsidR="0AFE3804" w:rsidP="0AFE3804" w:rsidRDefault="0AFE3804" w14:paraId="578F388B" w14:textId="3E005CE7">
            <w:pPr>
              <w:spacing w:after="0"/>
              <w:jc w:val="both"/>
            </w:pPr>
            <w:r w:rsidRPr="0AFE3804">
              <w:rPr>
                <w:rFonts w:ascii="Arial" w:hAnsi="Arial" w:eastAsia="Arial" w:cs="Arial"/>
                <w:color w:val="000000" w:themeColor="text1"/>
              </w:rPr>
              <w:t>actividades lúdicas.</w:t>
            </w:r>
          </w:p>
          <w:p w:rsidR="0AFE3804" w:rsidP="0AFE3804" w:rsidRDefault="0AFE3804" w14:paraId="3B0A4BAB" w14:textId="4C9E84E2">
            <w:pPr>
              <w:spacing w:after="0"/>
              <w:jc w:val="both"/>
            </w:pPr>
            <w:r w:rsidRPr="0AFE3804">
              <w:rPr>
                <w:rFonts w:ascii="Arial" w:hAnsi="Arial" w:eastAsia="Arial" w:cs="Arial"/>
                <w:color w:val="000000" w:themeColor="text1"/>
              </w:rPr>
              <w:t>f) Se ha relacionado el significado de los juegos mas frecuentes en la etapa infantil con las capacidades que desarrollan.</w:t>
            </w:r>
          </w:p>
          <w:p w:rsidR="0AFE3804" w:rsidP="0AFE3804" w:rsidRDefault="0AFE3804" w14:paraId="0411D531" w14:textId="305A5FC6">
            <w:pPr>
              <w:spacing w:after="0"/>
              <w:jc w:val="both"/>
            </w:pPr>
            <w:r w:rsidRPr="0AFE3804">
              <w:rPr>
                <w:rFonts w:ascii="Arial" w:hAnsi="Arial" w:eastAsia="Arial" w:cs="Arial"/>
                <w:color w:val="000000" w:themeColor="text1"/>
              </w:rPr>
              <w:t>g) Se han valorado las nuevas tecnologías como fuente</w:t>
            </w:r>
          </w:p>
          <w:p w:rsidR="0AFE3804" w:rsidP="0AFE3804" w:rsidRDefault="0AFE3804" w14:paraId="4F182BF5" w14:textId="7DD6048C">
            <w:pPr>
              <w:spacing w:after="0"/>
              <w:jc w:val="both"/>
            </w:pPr>
            <w:r w:rsidRPr="0AFE3804">
              <w:rPr>
                <w:rFonts w:ascii="Arial" w:hAnsi="Arial" w:eastAsia="Arial" w:cs="Arial"/>
                <w:color w:val="000000" w:themeColor="text1"/>
              </w:rPr>
              <w:t>de información.</w:t>
            </w:r>
          </w:p>
          <w:p w:rsidR="0AFE3804" w:rsidP="0AFE3804" w:rsidRDefault="0AFE3804" w14:paraId="78A9C0A0" w14:textId="0912BF92">
            <w:pPr>
              <w:spacing w:after="0"/>
              <w:jc w:val="both"/>
            </w:pPr>
            <w:r w:rsidRPr="0AFE3804">
              <w:rPr>
                <w:rFonts w:ascii="Arial" w:hAnsi="Arial" w:eastAsia="Arial" w:cs="Arial"/>
                <w:color w:val="000000" w:themeColor="text1"/>
              </w:rPr>
              <w:t>h) Se ha valorado la actitud del profesional con respecto al</w:t>
            </w:r>
          </w:p>
          <w:p w:rsidR="0AFE3804" w:rsidP="0AFE3804" w:rsidRDefault="0AFE3804" w14:paraId="065D7B4B" w14:textId="6C28276E">
            <w:pPr>
              <w:spacing w:after="0"/>
              <w:jc w:val="both"/>
            </w:pPr>
            <w:r w:rsidRPr="0AFE3804">
              <w:rPr>
                <w:rFonts w:ascii="Arial" w:hAnsi="Arial" w:eastAsia="Arial" w:cs="Arial"/>
                <w:color w:val="000000" w:themeColor="text1"/>
              </w:rPr>
              <w:t>tipo de intervención</w:t>
            </w:r>
          </w:p>
        </w:tc>
      </w:tr>
    </w:tbl>
    <w:p w:rsidR="62A041B2" w:rsidP="0AFE3804" w:rsidRDefault="4B96915D" w14:paraId="31A138A2" w14:textId="53881296">
      <w:pPr>
        <w:spacing w:line="257" w:lineRule="auto"/>
        <w:jc w:val="both"/>
      </w:pPr>
      <w:r w:rsidRPr="0AFE3804">
        <w:rPr>
          <w:rFonts w:ascii="Calibri" w:hAnsi="Calibri" w:eastAsia="Calibri" w:cs="Calibri"/>
        </w:rPr>
        <w:t xml:space="preserve"> </w:t>
      </w:r>
    </w:p>
    <w:tbl>
      <w:tblPr>
        <w:tblW w:w="0" w:type="auto"/>
        <w:tblLayout w:type="fixed"/>
        <w:tblLook w:val="06A0" w:firstRow="1" w:lastRow="0" w:firstColumn="1" w:lastColumn="0" w:noHBand="1" w:noVBand="1"/>
      </w:tblPr>
      <w:tblGrid>
        <w:gridCol w:w="3001"/>
        <w:gridCol w:w="5489"/>
      </w:tblGrid>
      <w:tr w:rsidR="0AFE3804" w:rsidTr="0AFE3804" w14:paraId="1EE68DF3" w14:textId="77777777">
        <w:trPr>
          <w:trHeight w:val="450"/>
        </w:trPr>
        <w:tc>
          <w:tcPr>
            <w:tcW w:w="8490" w:type="dxa"/>
            <w:gridSpan w:val="2"/>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DEEAF6" w:themeFill="accent1" w:themeFillTint="33"/>
            <w:tcMar>
              <w:left w:w="70" w:type="dxa"/>
              <w:right w:w="70" w:type="dxa"/>
            </w:tcMar>
            <w:vAlign w:val="center"/>
          </w:tcPr>
          <w:p w:rsidR="0AFE3804" w:rsidP="0AFE3804" w:rsidRDefault="0AFE3804" w14:paraId="0B7DD23A" w14:textId="7E53F0D9">
            <w:pPr>
              <w:spacing w:after="0"/>
            </w:pPr>
            <w:r>
              <w:br/>
            </w:r>
            <w:r>
              <w:br/>
            </w:r>
          </w:p>
          <w:p w:rsidR="0AFE3804" w:rsidP="0AFE3804" w:rsidRDefault="0AFE3804" w14:paraId="6967938F" w14:textId="3554BE6B">
            <w:pPr>
              <w:spacing w:after="0"/>
              <w:ind w:firstLine="709"/>
              <w:jc w:val="both"/>
            </w:pPr>
            <w:r w:rsidRPr="0AFE3804">
              <w:rPr>
                <w:rFonts w:ascii="Arial" w:hAnsi="Arial" w:eastAsia="Arial" w:cs="Arial"/>
                <w:b/>
                <w:bCs/>
                <w:color w:val="000000" w:themeColor="text1"/>
              </w:rPr>
              <w:t>UT 3. Los recursos lúdicos</w:t>
            </w:r>
          </w:p>
        </w:tc>
      </w:tr>
      <w:tr w:rsidR="0AFE3804" w:rsidTr="0AFE3804" w14:paraId="3B24F5ED" w14:textId="77777777">
        <w:trPr>
          <w:trHeight w:val="285"/>
        </w:trPr>
        <w:tc>
          <w:tcPr>
            <w:tcW w:w="3001" w:type="dxa"/>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F2F2F2" w:themeFill="background1" w:themeFillShade="F2"/>
            <w:tcMar>
              <w:left w:w="70" w:type="dxa"/>
              <w:right w:w="70" w:type="dxa"/>
            </w:tcMar>
            <w:vAlign w:val="center"/>
          </w:tcPr>
          <w:p w:rsidR="0AFE3804" w:rsidP="0AFE3804" w:rsidRDefault="0AFE3804" w14:paraId="529143F9" w14:textId="0ACC48CF">
            <w:pPr>
              <w:spacing w:after="0"/>
              <w:jc w:val="both"/>
            </w:pPr>
            <w:r w:rsidRPr="0AFE3804">
              <w:rPr>
                <w:rFonts w:ascii="Arial" w:hAnsi="Arial" w:eastAsia="Arial" w:cs="Arial"/>
                <w:b/>
                <w:bCs/>
                <w:color w:val="000000" w:themeColor="text1"/>
              </w:rPr>
              <w:t>Resultados de aprendizaje</w:t>
            </w:r>
          </w:p>
        </w:tc>
        <w:tc>
          <w:tcPr>
            <w:tcW w:w="5489" w:type="dxa"/>
            <w:tcBorders>
              <w:top w:val="nil"/>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vAlign w:val="center"/>
          </w:tcPr>
          <w:p w:rsidR="0AFE3804" w:rsidP="0AFE3804" w:rsidRDefault="0AFE3804" w14:paraId="03E32385" w14:textId="25C41CDF">
            <w:pPr>
              <w:spacing w:after="0"/>
              <w:ind w:firstLine="709"/>
              <w:jc w:val="both"/>
            </w:pPr>
            <w:r w:rsidRPr="0AFE3804">
              <w:rPr>
                <w:rFonts w:ascii="Arial" w:hAnsi="Arial" w:eastAsia="Arial" w:cs="Arial"/>
                <w:b/>
                <w:bCs/>
                <w:color w:val="000000" w:themeColor="text1"/>
              </w:rPr>
              <w:t>Criterios de evaluación</w:t>
            </w:r>
          </w:p>
        </w:tc>
      </w:tr>
      <w:tr w:rsidR="0AFE3804" w:rsidTr="0AFE3804" w14:paraId="5AF6B6FE" w14:textId="77777777">
        <w:trPr>
          <w:trHeight w:val="2925"/>
        </w:trPr>
        <w:tc>
          <w:tcPr>
            <w:tcW w:w="3001" w:type="dxa"/>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F2F2F2" w:themeFill="background1" w:themeFillShade="F2"/>
            <w:tcMar>
              <w:left w:w="70" w:type="dxa"/>
              <w:right w:w="70" w:type="dxa"/>
            </w:tcMar>
            <w:vAlign w:val="center"/>
          </w:tcPr>
          <w:p w:rsidR="0AFE3804" w:rsidP="0AFE3804" w:rsidRDefault="0AFE3804" w14:paraId="58B0A682" w14:textId="7390BA1A">
            <w:pPr>
              <w:spacing w:after="0"/>
              <w:jc w:val="both"/>
            </w:pPr>
            <w:r w:rsidRPr="0AFE3804">
              <w:rPr>
                <w:rFonts w:ascii="Arial" w:hAnsi="Arial" w:eastAsia="Arial" w:cs="Arial"/>
                <w:b/>
                <w:bCs/>
                <w:color w:val="000000" w:themeColor="text1"/>
              </w:rPr>
              <w:t>4.</w:t>
            </w:r>
            <w:r w:rsidRPr="0AFE3804">
              <w:rPr>
                <w:rFonts w:ascii="Arial" w:hAnsi="Arial" w:eastAsia="Arial" w:cs="Arial"/>
                <w:color w:val="000000" w:themeColor="text1"/>
              </w:rPr>
              <w:t xml:space="preserve"> Selecciona juguetes para actividades lúdicas, relacionando las características de los mismos con las etapas del desarrollo infantil.</w:t>
            </w:r>
          </w:p>
          <w:p w:rsidR="0AFE3804" w:rsidP="0AFE3804" w:rsidRDefault="0AFE3804" w14:paraId="4643B1E6" w14:textId="45D78E59">
            <w:pPr>
              <w:spacing w:after="0"/>
              <w:ind w:firstLine="709"/>
              <w:jc w:val="both"/>
            </w:pPr>
            <w:r w:rsidRPr="0AFE3804">
              <w:rPr>
                <w:rFonts w:ascii="Arial" w:hAnsi="Arial" w:eastAsia="Arial" w:cs="Arial"/>
              </w:rPr>
              <w:t xml:space="preserve"> </w:t>
            </w:r>
          </w:p>
          <w:p w:rsidR="0AFE3804" w:rsidP="0AFE3804" w:rsidRDefault="0AFE3804" w14:paraId="77701520" w14:textId="04CF9CE8">
            <w:pPr>
              <w:spacing w:after="0"/>
              <w:ind w:firstLine="709"/>
              <w:jc w:val="both"/>
            </w:pPr>
            <w:r w:rsidRPr="0AFE3804">
              <w:rPr>
                <w:rFonts w:ascii="Arial" w:hAnsi="Arial" w:eastAsia="Arial" w:cs="Arial"/>
              </w:rPr>
              <w:t xml:space="preserve"> </w:t>
            </w:r>
          </w:p>
          <w:p w:rsidR="0AFE3804" w:rsidP="0AFE3804" w:rsidRDefault="0AFE3804" w14:paraId="068CB60E" w14:textId="7E28B274">
            <w:pPr>
              <w:spacing w:after="0"/>
              <w:ind w:firstLine="709"/>
              <w:jc w:val="both"/>
            </w:pPr>
            <w:r w:rsidRPr="0AFE3804">
              <w:rPr>
                <w:rFonts w:ascii="Arial" w:hAnsi="Arial" w:eastAsia="Arial" w:cs="Arial"/>
              </w:rPr>
              <w:t xml:space="preserve"> </w:t>
            </w:r>
          </w:p>
          <w:p w:rsidR="0AFE3804" w:rsidP="0AFE3804" w:rsidRDefault="0AFE3804" w14:paraId="13D36900" w14:textId="20B8FFB8">
            <w:pPr>
              <w:spacing w:after="0"/>
              <w:ind w:firstLine="709"/>
              <w:jc w:val="both"/>
            </w:pPr>
            <w:r w:rsidRPr="0AFE3804">
              <w:rPr>
                <w:rFonts w:ascii="Arial" w:hAnsi="Arial" w:eastAsia="Arial" w:cs="Arial"/>
              </w:rPr>
              <w:t xml:space="preserve"> </w:t>
            </w:r>
          </w:p>
          <w:p w:rsidR="0AFE3804" w:rsidP="0AFE3804" w:rsidRDefault="0AFE3804" w14:paraId="4DE0DD64" w14:textId="0346EC32">
            <w:pPr>
              <w:spacing w:after="0"/>
              <w:ind w:firstLine="709"/>
              <w:jc w:val="both"/>
            </w:pPr>
            <w:r w:rsidRPr="0AFE3804">
              <w:rPr>
                <w:rFonts w:ascii="Arial" w:hAnsi="Arial" w:eastAsia="Arial" w:cs="Arial"/>
              </w:rPr>
              <w:t xml:space="preserve"> </w:t>
            </w:r>
          </w:p>
          <w:p w:rsidR="0AFE3804" w:rsidP="0AFE3804" w:rsidRDefault="0AFE3804" w14:paraId="49535621" w14:textId="335D502D">
            <w:pPr>
              <w:spacing w:after="0"/>
              <w:ind w:firstLine="709"/>
              <w:jc w:val="both"/>
            </w:pPr>
            <w:r w:rsidRPr="0AFE3804">
              <w:rPr>
                <w:rFonts w:ascii="Arial" w:hAnsi="Arial" w:eastAsia="Arial" w:cs="Arial"/>
              </w:rPr>
              <w:t xml:space="preserve"> </w:t>
            </w:r>
          </w:p>
          <w:p w:rsidR="0AFE3804" w:rsidP="0AFE3804" w:rsidRDefault="0AFE3804" w14:paraId="54F9C49F" w14:textId="6EF3DE31">
            <w:pPr>
              <w:spacing w:after="0"/>
              <w:ind w:firstLine="709"/>
              <w:jc w:val="both"/>
            </w:pPr>
            <w:r w:rsidRPr="0AFE3804">
              <w:rPr>
                <w:rFonts w:ascii="Arial" w:hAnsi="Arial" w:eastAsia="Arial" w:cs="Arial"/>
              </w:rPr>
              <w:t xml:space="preserve"> </w:t>
            </w:r>
          </w:p>
          <w:p w:rsidR="0AFE3804" w:rsidP="0AFE3804" w:rsidRDefault="0AFE3804" w14:paraId="58F63BB7" w14:textId="5C29C7FB">
            <w:pPr>
              <w:spacing w:after="0"/>
              <w:ind w:firstLine="709"/>
              <w:jc w:val="both"/>
            </w:pPr>
            <w:r w:rsidRPr="0AFE3804">
              <w:rPr>
                <w:rFonts w:ascii="Arial" w:hAnsi="Arial" w:eastAsia="Arial" w:cs="Arial"/>
              </w:rPr>
              <w:t xml:space="preserve"> </w:t>
            </w:r>
          </w:p>
          <w:p w:rsidR="0AFE3804" w:rsidP="0AFE3804" w:rsidRDefault="0AFE3804" w14:paraId="7FA31BF1" w14:textId="3AD1A81D">
            <w:pPr>
              <w:spacing w:after="0"/>
              <w:ind w:firstLine="709"/>
              <w:jc w:val="both"/>
            </w:pPr>
            <w:r w:rsidRPr="0AFE3804">
              <w:rPr>
                <w:rFonts w:ascii="Arial" w:hAnsi="Arial" w:eastAsia="Arial" w:cs="Arial"/>
              </w:rPr>
              <w:t xml:space="preserve"> </w:t>
            </w:r>
          </w:p>
          <w:p w:rsidR="0AFE3804" w:rsidP="0AFE3804" w:rsidRDefault="0AFE3804" w14:paraId="1AD9E6CF" w14:textId="66AFD5DF">
            <w:pPr>
              <w:spacing w:after="0"/>
              <w:ind w:firstLine="709"/>
              <w:jc w:val="both"/>
            </w:pPr>
            <w:r w:rsidRPr="0AFE3804">
              <w:rPr>
                <w:rFonts w:ascii="Arial" w:hAnsi="Arial" w:eastAsia="Arial" w:cs="Arial"/>
              </w:rPr>
              <w:t xml:space="preserve"> </w:t>
            </w:r>
          </w:p>
          <w:p w:rsidR="0AFE3804" w:rsidP="0AFE3804" w:rsidRDefault="0AFE3804" w14:paraId="0E1D4359" w14:textId="48EEDA44">
            <w:pPr>
              <w:spacing w:after="0"/>
              <w:ind w:firstLine="709"/>
              <w:jc w:val="both"/>
            </w:pPr>
            <w:r w:rsidRPr="0AFE3804">
              <w:rPr>
                <w:rFonts w:ascii="Arial" w:hAnsi="Arial" w:eastAsia="Arial" w:cs="Arial"/>
              </w:rPr>
              <w:t xml:space="preserve"> </w:t>
            </w:r>
          </w:p>
          <w:p w:rsidR="0AFE3804" w:rsidP="0AFE3804" w:rsidRDefault="0AFE3804" w14:paraId="57CEDE50" w14:textId="3E5877C2">
            <w:pPr>
              <w:spacing w:after="0"/>
              <w:ind w:firstLine="709"/>
              <w:jc w:val="both"/>
            </w:pPr>
            <w:r w:rsidRPr="0AFE3804">
              <w:rPr>
                <w:rFonts w:ascii="Arial" w:hAnsi="Arial" w:eastAsia="Arial" w:cs="Arial"/>
              </w:rPr>
              <w:t xml:space="preserve"> </w:t>
            </w:r>
          </w:p>
          <w:p w:rsidR="0AFE3804" w:rsidP="0AFE3804" w:rsidRDefault="0AFE3804" w14:paraId="24AB91CB" w14:textId="22A26804">
            <w:pPr>
              <w:spacing w:after="0"/>
              <w:ind w:firstLine="709"/>
              <w:jc w:val="both"/>
            </w:pPr>
            <w:r w:rsidRPr="0AFE3804">
              <w:rPr>
                <w:rFonts w:ascii="Arial" w:hAnsi="Arial" w:eastAsia="Arial" w:cs="Arial"/>
              </w:rPr>
              <w:t xml:space="preserve"> </w:t>
            </w:r>
          </w:p>
          <w:p w:rsidR="0AFE3804" w:rsidP="0AFE3804" w:rsidRDefault="0AFE3804" w14:paraId="7C4C8975" w14:textId="127DF50B">
            <w:pPr>
              <w:spacing w:after="0"/>
              <w:ind w:firstLine="709"/>
              <w:jc w:val="both"/>
            </w:pPr>
            <w:r w:rsidRPr="0AFE3804">
              <w:rPr>
                <w:rFonts w:ascii="Arial" w:hAnsi="Arial" w:eastAsia="Arial" w:cs="Arial"/>
              </w:rPr>
              <w:t xml:space="preserve"> </w:t>
            </w:r>
          </w:p>
        </w:tc>
        <w:tc>
          <w:tcPr>
            <w:tcW w:w="5489" w:type="dxa"/>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0725063D" w14:textId="2B7C42E6">
            <w:pPr>
              <w:spacing w:after="0"/>
              <w:jc w:val="both"/>
            </w:pPr>
            <w:r w:rsidRPr="0AFE3804">
              <w:rPr>
                <w:rFonts w:ascii="Arial" w:hAnsi="Arial" w:eastAsia="Arial" w:cs="Arial"/>
                <w:b/>
                <w:bCs/>
                <w:color w:val="000000" w:themeColor="text1"/>
              </w:rPr>
              <w:t>a)</w:t>
            </w:r>
            <w:r w:rsidRPr="0AFE3804">
              <w:rPr>
                <w:rFonts w:ascii="Arial" w:hAnsi="Arial" w:eastAsia="Arial" w:cs="Arial"/>
                <w:color w:val="000000" w:themeColor="text1"/>
              </w:rPr>
              <w:t xml:space="preserve"> Se han analizado diferentes tipos de juguetes, sus características, su función y las capacidades que contribuyen a desarrollar en el proceso evolutivo del niño y de la niña.</w:t>
            </w:r>
          </w:p>
          <w:p w:rsidR="0AFE3804" w:rsidP="0AFE3804" w:rsidRDefault="0AFE3804" w14:paraId="69E87444" w14:textId="1B7CF9E2">
            <w:pPr>
              <w:spacing w:after="0"/>
              <w:jc w:val="both"/>
            </w:pPr>
            <w:r w:rsidRPr="0AFE3804">
              <w:rPr>
                <w:rFonts w:ascii="Arial" w:hAnsi="Arial" w:eastAsia="Arial" w:cs="Arial"/>
                <w:b/>
                <w:bCs/>
                <w:color w:val="000000" w:themeColor="text1"/>
              </w:rPr>
              <w:t>b)</w:t>
            </w:r>
            <w:r w:rsidRPr="0AFE3804">
              <w:rPr>
                <w:rFonts w:ascii="Arial" w:hAnsi="Arial" w:eastAsia="Arial" w:cs="Arial"/>
                <w:color w:val="000000" w:themeColor="text1"/>
              </w:rPr>
              <w:t xml:space="preserve"> Se han valorado las nuevas tecnologías como fuente de información.</w:t>
            </w:r>
          </w:p>
          <w:p w:rsidR="0AFE3804" w:rsidP="0AFE3804" w:rsidRDefault="0AFE3804" w14:paraId="23B3A822" w14:textId="1A6EF227">
            <w:pPr>
              <w:spacing w:after="0"/>
              <w:jc w:val="both"/>
            </w:pPr>
            <w:r w:rsidRPr="0AFE3804">
              <w:rPr>
                <w:rFonts w:ascii="Arial" w:hAnsi="Arial" w:eastAsia="Arial" w:cs="Arial"/>
                <w:b/>
                <w:bCs/>
                <w:color w:val="000000" w:themeColor="text1"/>
              </w:rPr>
              <w:t>c)</w:t>
            </w:r>
            <w:r w:rsidRPr="0AFE3804">
              <w:rPr>
                <w:rFonts w:ascii="Arial" w:hAnsi="Arial" w:eastAsia="Arial" w:cs="Arial"/>
                <w:color w:val="000000" w:themeColor="text1"/>
              </w:rPr>
              <w:t xml:space="preserve"> Se ha elaborado un dossier de juguetes infantiles adecuados a la edad.</w:t>
            </w:r>
          </w:p>
          <w:p w:rsidR="0AFE3804" w:rsidP="0AFE3804" w:rsidRDefault="0AFE3804" w14:paraId="40385DDA" w14:textId="74BAA701">
            <w:pPr>
              <w:spacing w:after="0"/>
              <w:jc w:val="both"/>
            </w:pPr>
            <w:r w:rsidRPr="0AFE3804">
              <w:rPr>
                <w:rFonts w:ascii="Arial" w:hAnsi="Arial" w:eastAsia="Arial" w:cs="Arial"/>
                <w:b/>
                <w:bCs/>
                <w:color w:val="000000" w:themeColor="text1"/>
              </w:rPr>
              <w:t>d)</w:t>
            </w:r>
            <w:r w:rsidRPr="0AFE3804">
              <w:rPr>
                <w:rFonts w:ascii="Arial" w:hAnsi="Arial" w:eastAsia="Arial" w:cs="Arial"/>
                <w:color w:val="000000" w:themeColor="text1"/>
              </w:rPr>
              <w:t xml:space="preserve"> Se han recopilado juguetes tradicionales relacionándolos con la edad.</w:t>
            </w:r>
          </w:p>
          <w:p w:rsidR="0AFE3804" w:rsidP="0AFE3804" w:rsidRDefault="0AFE3804" w14:paraId="2E5A72E8" w14:textId="550F5858">
            <w:pPr>
              <w:spacing w:after="0"/>
              <w:jc w:val="both"/>
            </w:pPr>
            <w:r w:rsidRPr="0AFE3804">
              <w:rPr>
                <w:rFonts w:ascii="Arial" w:hAnsi="Arial" w:eastAsia="Arial" w:cs="Arial"/>
                <w:b/>
                <w:bCs/>
                <w:color w:val="000000" w:themeColor="text1"/>
              </w:rPr>
              <w:t>e)</w:t>
            </w:r>
            <w:r w:rsidRPr="0AFE3804">
              <w:rPr>
                <w:rFonts w:ascii="Arial" w:hAnsi="Arial" w:eastAsia="Arial" w:cs="Arial"/>
                <w:color w:val="000000" w:themeColor="text1"/>
              </w:rPr>
              <w:t xml:space="preserve"> Se han identificado juguetes para espacios cerrados y abiertos adecuados a la edad.</w:t>
            </w:r>
          </w:p>
          <w:p w:rsidR="0AFE3804" w:rsidP="0AFE3804" w:rsidRDefault="0AFE3804" w14:paraId="6EB7A6CD" w14:textId="4CDB270E">
            <w:pPr>
              <w:spacing w:after="0"/>
              <w:jc w:val="both"/>
            </w:pPr>
            <w:r w:rsidRPr="0AFE3804">
              <w:rPr>
                <w:rFonts w:ascii="Arial" w:hAnsi="Arial" w:eastAsia="Arial" w:cs="Arial"/>
                <w:b/>
                <w:bCs/>
                <w:color w:val="000000" w:themeColor="text1"/>
              </w:rPr>
              <w:t>f)</w:t>
            </w:r>
            <w:r w:rsidRPr="0AFE3804">
              <w:rPr>
                <w:rFonts w:ascii="Arial" w:hAnsi="Arial" w:eastAsia="Arial" w:cs="Arial"/>
                <w:color w:val="000000" w:themeColor="text1"/>
              </w:rPr>
              <w:t xml:space="preserve"> Se han enumerado y clasificado diferentes juguetes atendiendo a los criterios de: edad, espacio de realización, rol del educador o educadora, número de participantes, capacidades que desarrollan, relaciones que se establecen y materiales necesarios.</w:t>
            </w:r>
          </w:p>
          <w:p w:rsidR="0AFE3804" w:rsidP="0AFE3804" w:rsidRDefault="0AFE3804" w14:paraId="10DF9CF5" w14:textId="525E249B">
            <w:pPr>
              <w:spacing w:after="0"/>
              <w:jc w:val="both"/>
            </w:pPr>
            <w:r w:rsidRPr="0AFE3804">
              <w:rPr>
                <w:rFonts w:ascii="Arial" w:hAnsi="Arial" w:eastAsia="Arial" w:cs="Arial"/>
                <w:b/>
                <w:bCs/>
                <w:color w:val="000000" w:themeColor="text1"/>
              </w:rPr>
              <w:t>g)</w:t>
            </w:r>
            <w:r w:rsidRPr="0AFE3804">
              <w:rPr>
                <w:rFonts w:ascii="Arial" w:hAnsi="Arial" w:eastAsia="Arial" w:cs="Arial"/>
                <w:color w:val="000000" w:themeColor="text1"/>
              </w:rPr>
              <w:t xml:space="preserve"> Se han establecido criterios para la disposición, utilización y conservación de materiales lúdicos.</w:t>
            </w:r>
          </w:p>
          <w:p w:rsidR="0AFE3804" w:rsidP="0AFE3804" w:rsidRDefault="0AFE3804" w14:paraId="42E8A737" w14:textId="2A4E7E34">
            <w:pPr>
              <w:spacing w:after="0"/>
              <w:jc w:val="both"/>
            </w:pPr>
            <w:r w:rsidRPr="0AFE3804">
              <w:rPr>
                <w:rFonts w:ascii="Arial" w:hAnsi="Arial" w:eastAsia="Arial" w:cs="Arial"/>
                <w:b/>
                <w:bCs/>
                <w:color w:val="000000" w:themeColor="text1"/>
              </w:rPr>
              <w:t>h)</w:t>
            </w:r>
            <w:r w:rsidRPr="0AFE3804">
              <w:rPr>
                <w:rFonts w:ascii="Arial" w:hAnsi="Arial" w:eastAsia="Arial" w:cs="Arial"/>
                <w:color w:val="000000" w:themeColor="text1"/>
              </w:rPr>
              <w:t xml:space="preserve"> Se ha analizado la legislación vigente en materia de uso y seguridad de juguetes.</w:t>
            </w:r>
          </w:p>
          <w:p w:rsidR="0AFE3804" w:rsidP="0AFE3804" w:rsidRDefault="0AFE3804" w14:paraId="4AA1BD73" w14:textId="0D82A172">
            <w:pPr>
              <w:spacing w:after="0"/>
              <w:jc w:val="both"/>
            </w:pPr>
            <w:r w:rsidRPr="0AFE3804">
              <w:rPr>
                <w:rFonts w:ascii="Arial" w:hAnsi="Arial" w:eastAsia="Arial" w:cs="Arial"/>
                <w:b/>
                <w:bCs/>
                <w:color w:val="000000" w:themeColor="text1"/>
              </w:rPr>
              <w:t>i)</w:t>
            </w:r>
            <w:r w:rsidRPr="0AFE3804">
              <w:rPr>
                <w:rFonts w:ascii="Arial" w:hAnsi="Arial" w:eastAsia="Arial" w:cs="Arial"/>
                <w:color w:val="000000" w:themeColor="text1"/>
              </w:rPr>
              <w:t xml:space="preserve"> Se ha reconocido la necesidad de la adecuación a las condiciones de seguridad de los juguetes infantiles.</w:t>
            </w:r>
          </w:p>
        </w:tc>
      </w:tr>
    </w:tbl>
    <w:p w:rsidR="62A041B2" w:rsidP="0AFE3804" w:rsidRDefault="4B96915D" w14:paraId="468884C6" w14:textId="27E8787B">
      <w:pPr>
        <w:spacing w:line="257" w:lineRule="auto"/>
        <w:jc w:val="both"/>
      </w:pPr>
      <w:r w:rsidRPr="0AFE3804">
        <w:rPr>
          <w:rFonts w:ascii="Calibri" w:hAnsi="Calibri" w:eastAsia="Calibri" w:cs="Calibri"/>
        </w:rPr>
        <w:t xml:space="preserve"> </w:t>
      </w:r>
    </w:p>
    <w:tbl>
      <w:tblPr>
        <w:tblW w:w="0" w:type="auto"/>
        <w:tblLayout w:type="fixed"/>
        <w:tblLook w:val="06A0" w:firstRow="1" w:lastRow="0" w:firstColumn="1" w:lastColumn="0" w:noHBand="1" w:noVBand="1"/>
      </w:tblPr>
      <w:tblGrid>
        <w:gridCol w:w="2028"/>
        <w:gridCol w:w="6462"/>
      </w:tblGrid>
      <w:tr w:rsidR="0AFE3804" w:rsidTr="0AFE3804" w14:paraId="63344D74" w14:textId="77777777">
        <w:trPr>
          <w:trHeight w:val="450"/>
        </w:trPr>
        <w:tc>
          <w:tcPr>
            <w:tcW w:w="8490" w:type="dxa"/>
            <w:gridSpan w:val="2"/>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DEEAF6" w:themeFill="accent1" w:themeFillTint="33"/>
            <w:tcMar>
              <w:left w:w="70" w:type="dxa"/>
              <w:right w:w="70" w:type="dxa"/>
            </w:tcMar>
            <w:vAlign w:val="center"/>
          </w:tcPr>
          <w:p w:rsidR="0AFE3804" w:rsidP="0AFE3804" w:rsidRDefault="0AFE3804" w14:paraId="2251F741" w14:textId="4899C9AD">
            <w:pPr>
              <w:spacing w:after="0"/>
              <w:ind w:firstLine="709"/>
              <w:jc w:val="both"/>
            </w:pPr>
            <w:r w:rsidRPr="0AFE3804">
              <w:rPr>
                <w:rFonts w:ascii="Arial" w:hAnsi="Arial" w:eastAsia="Arial" w:cs="Arial"/>
                <w:b/>
                <w:bCs/>
                <w:lang w:val="ca"/>
              </w:rPr>
              <w:t>UT 4. PLANIFICACION DE PROYECTOS LÚDICOS</w:t>
            </w:r>
          </w:p>
        </w:tc>
      </w:tr>
      <w:tr w:rsidR="0AFE3804" w:rsidTr="0AFE3804" w14:paraId="5E30E236" w14:textId="77777777">
        <w:trPr>
          <w:trHeight w:val="645"/>
        </w:trPr>
        <w:tc>
          <w:tcPr>
            <w:tcW w:w="2028" w:type="dxa"/>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F2F2F2" w:themeFill="background1" w:themeFillShade="F2"/>
            <w:tcMar>
              <w:left w:w="70" w:type="dxa"/>
              <w:right w:w="70" w:type="dxa"/>
            </w:tcMar>
            <w:vAlign w:val="center"/>
          </w:tcPr>
          <w:p w:rsidR="0AFE3804" w:rsidP="0AFE3804" w:rsidRDefault="0AFE3804" w14:paraId="5B9B70E2" w14:textId="0B6EEF32">
            <w:pPr>
              <w:spacing w:after="0"/>
              <w:jc w:val="both"/>
            </w:pPr>
            <w:r w:rsidRPr="0AFE3804">
              <w:rPr>
                <w:rFonts w:ascii="Arial" w:hAnsi="Arial" w:eastAsia="Arial" w:cs="Arial"/>
                <w:b/>
                <w:bCs/>
                <w:color w:val="000000" w:themeColor="text1"/>
              </w:rPr>
              <w:t>Resultados de aprendizaje</w:t>
            </w:r>
          </w:p>
        </w:tc>
        <w:tc>
          <w:tcPr>
            <w:tcW w:w="6462" w:type="dxa"/>
            <w:tcBorders>
              <w:top w:val="nil"/>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vAlign w:val="center"/>
          </w:tcPr>
          <w:p w:rsidR="0AFE3804" w:rsidP="0AFE3804" w:rsidRDefault="0AFE3804" w14:paraId="150CBC7C" w14:textId="7276150A">
            <w:pPr>
              <w:spacing w:after="0"/>
              <w:ind w:firstLine="709"/>
              <w:jc w:val="both"/>
            </w:pPr>
            <w:r w:rsidRPr="0AFE3804">
              <w:rPr>
                <w:rFonts w:ascii="Arial" w:hAnsi="Arial" w:eastAsia="Arial" w:cs="Arial"/>
                <w:color w:val="000000" w:themeColor="text1"/>
              </w:rPr>
              <w:t>Criterios de evaluación</w:t>
            </w:r>
          </w:p>
        </w:tc>
      </w:tr>
      <w:tr w:rsidR="0AFE3804" w:rsidTr="0AFE3804" w14:paraId="4178F7F9" w14:textId="77777777">
        <w:trPr>
          <w:trHeight w:val="240"/>
        </w:trPr>
        <w:tc>
          <w:tcPr>
            <w:tcW w:w="2028" w:type="dxa"/>
            <w:vMerge w:val="restart"/>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F2F2F2" w:themeFill="background1" w:themeFillShade="F2"/>
            <w:tcMar>
              <w:left w:w="70" w:type="dxa"/>
              <w:right w:w="70" w:type="dxa"/>
            </w:tcMar>
            <w:vAlign w:val="center"/>
          </w:tcPr>
          <w:p w:rsidR="0AFE3804" w:rsidP="0AFE3804" w:rsidRDefault="0AFE3804" w14:paraId="1D9E37E2" w14:textId="4A600ED4">
            <w:pPr>
              <w:spacing w:after="0"/>
            </w:pPr>
            <w:r w:rsidRPr="0AFE3804">
              <w:rPr>
                <w:rFonts w:ascii="Arial" w:hAnsi="Arial" w:eastAsia="Arial" w:cs="Arial"/>
                <w:color w:val="000000" w:themeColor="text1"/>
              </w:rPr>
              <w:t>2. Diseña proyectos de intervención lúdicos, relacionándolos</w:t>
            </w:r>
          </w:p>
          <w:p w:rsidR="0AFE3804" w:rsidP="0AFE3804" w:rsidRDefault="0AFE3804" w14:paraId="78885127" w14:textId="04A0E1D2">
            <w:pPr>
              <w:spacing w:after="0"/>
            </w:pPr>
            <w:r w:rsidRPr="0AFE3804">
              <w:rPr>
                <w:rFonts w:ascii="Arial" w:hAnsi="Arial" w:eastAsia="Arial" w:cs="Arial"/>
                <w:color w:val="000000" w:themeColor="text1"/>
              </w:rPr>
              <w:t>con el contexto y equipamiento o servicio en el que se</w:t>
            </w:r>
          </w:p>
          <w:p w:rsidR="0AFE3804" w:rsidP="0AFE3804" w:rsidRDefault="0AFE3804" w14:paraId="6B0229CB" w14:textId="062D9B58">
            <w:pPr>
              <w:spacing w:after="0"/>
            </w:pPr>
            <w:r w:rsidRPr="0AFE3804">
              <w:rPr>
                <w:rFonts w:ascii="Arial" w:hAnsi="Arial" w:eastAsia="Arial" w:cs="Arial"/>
                <w:color w:val="000000" w:themeColor="text1"/>
              </w:rPr>
              <w:t>desarrolla y los principios de la animación infantil</w:t>
            </w:r>
          </w:p>
        </w:tc>
        <w:tc>
          <w:tcPr>
            <w:tcW w:w="6462" w:type="dxa"/>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6599BFF4" w14:textId="0A817CCB">
            <w:pPr>
              <w:spacing w:after="0"/>
              <w:jc w:val="both"/>
            </w:pPr>
            <w:r w:rsidRPr="0AFE3804">
              <w:rPr>
                <w:rFonts w:ascii="Arial" w:hAnsi="Arial" w:eastAsia="Arial" w:cs="Arial"/>
                <w:color w:val="000000" w:themeColor="text1"/>
              </w:rPr>
              <w:t>a) Se han descrito los principios, objetivos y modalidades de la animación infantil.</w:t>
            </w:r>
          </w:p>
        </w:tc>
      </w:tr>
      <w:tr w:rsidR="0AFE3804" w:rsidTr="0AFE3804" w14:paraId="609C2ACE" w14:textId="77777777">
        <w:trPr>
          <w:trHeight w:val="240"/>
        </w:trPr>
        <w:tc>
          <w:tcPr>
            <w:tcW w:w="2028" w:type="dxa"/>
            <w:vMerge/>
            <w:tcBorders>
              <w:left w:val="single" w:color="808080" w:themeColor="background1" w:themeShade="80" w:sz="0" w:space="0"/>
              <w:right w:val="single" w:color="808080" w:themeColor="background1" w:themeShade="80" w:sz="0" w:space="0"/>
            </w:tcBorders>
            <w:vAlign w:val="center"/>
          </w:tcPr>
          <w:p w:rsidR="00241D7E" w:rsidRDefault="00241D7E" w14:paraId="1C6FE8C0" w14:textId="77777777"/>
        </w:tc>
        <w:tc>
          <w:tcPr>
            <w:tcW w:w="6462"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1BF0D8E1" w14:textId="02E9CCFB">
            <w:pPr>
              <w:spacing w:after="0"/>
              <w:jc w:val="both"/>
            </w:pPr>
            <w:r w:rsidRPr="0AFE3804">
              <w:rPr>
                <w:rFonts w:ascii="Arial" w:hAnsi="Arial" w:eastAsia="Arial" w:cs="Arial"/>
                <w:color w:val="000000" w:themeColor="text1"/>
              </w:rPr>
              <w:t xml:space="preserve"> b) Se han identificado los diferentes tipos de centros que ofrecen actividades de juego infantil.</w:t>
            </w:r>
          </w:p>
        </w:tc>
      </w:tr>
      <w:tr w:rsidR="0AFE3804" w:rsidTr="0AFE3804" w14:paraId="500B9565" w14:textId="77777777">
        <w:trPr>
          <w:trHeight w:val="240"/>
        </w:trPr>
        <w:tc>
          <w:tcPr>
            <w:tcW w:w="2028" w:type="dxa"/>
            <w:vMerge/>
            <w:tcBorders>
              <w:left w:val="single" w:color="808080" w:themeColor="background1" w:themeShade="80" w:sz="0" w:space="0"/>
              <w:right w:val="single" w:color="808080" w:themeColor="background1" w:themeShade="80" w:sz="0" w:space="0"/>
            </w:tcBorders>
            <w:vAlign w:val="center"/>
          </w:tcPr>
          <w:p w:rsidR="00241D7E" w:rsidRDefault="00241D7E" w14:paraId="1AF43BC4" w14:textId="77777777"/>
        </w:tc>
        <w:tc>
          <w:tcPr>
            <w:tcW w:w="6462"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12AF447F" w14:textId="246AA8C9">
            <w:pPr>
              <w:spacing w:after="0"/>
              <w:jc w:val="both"/>
            </w:pPr>
            <w:r w:rsidRPr="0AFE3804">
              <w:rPr>
                <w:rFonts w:ascii="Arial" w:hAnsi="Arial" w:eastAsia="Arial" w:cs="Arial"/>
                <w:color w:val="000000" w:themeColor="text1"/>
              </w:rPr>
              <w:t>c) Se ha analizado la legislación, características, requisitos mínimos de funcionamiento, funciones que cumplen y personal.</w:t>
            </w:r>
          </w:p>
        </w:tc>
      </w:tr>
      <w:tr w:rsidR="0AFE3804" w:rsidTr="0AFE3804" w14:paraId="29F8C433" w14:textId="77777777">
        <w:trPr>
          <w:trHeight w:val="240"/>
        </w:trPr>
        <w:tc>
          <w:tcPr>
            <w:tcW w:w="2028" w:type="dxa"/>
            <w:vMerge/>
            <w:tcBorders>
              <w:left w:val="single" w:color="808080" w:themeColor="background1" w:themeShade="80" w:sz="0" w:space="0"/>
              <w:right w:val="single" w:color="808080" w:themeColor="background1" w:themeShade="80" w:sz="0" w:space="0"/>
            </w:tcBorders>
            <w:vAlign w:val="center"/>
          </w:tcPr>
          <w:p w:rsidR="00241D7E" w:rsidRDefault="00241D7E" w14:paraId="6DFC133C" w14:textId="77777777"/>
        </w:tc>
        <w:tc>
          <w:tcPr>
            <w:tcW w:w="6462"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758B2DAD" w14:textId="75605B23">
            <w:pPr>
              <w:spacing w:after="0"/>
              <w:jc w:val="both"/>
            </w:pPr>
            <w:r w:rsidRPr="0AFE3804">
              <w:rPr>
                <w:rFonts w:ascii="Arial" w:hAnsi="Arial" w:eastAsia="Arial" w:cs="Arial"/>
                <w:color w:val="000000" w:themeColor="text1"/>
              </w:rPr>
              <w:t>d) Se han identificado las características y prestaciones del servicio o equipamiento lúdico.</w:t>
            </w:r>
          </w:p>
        </w:tc>
      </w:tr>
      <w:tr w:rsidR="0AFE3804" w:rsidTr="0AFE3804" w14:paraId="01A9FFF1" w14:textId="77777777">
        <w:trPr>
          <w:trHeight w:val="240"/>
        </w:trPr>
        <w:tc>
          <w:tcPr>
            <w:tcW w:w="2028" w:type="dxa"/>
            <w:vMerge/>
            <w:tcBorders>
              <w:left w:val="single" w:color="808080" w:themeColor="background1" w:themeShade="80" w:sz="0" w:space="0"/>
              <w:right w:val="single" w:color="808080" w:themeColor="background1" w:themeShade="80" w:sz="0" w:space="0"/>
            </w:tcBorders>
            <w:vAlign w:val="center"/>
          </w:tcPr>
          <w:p w:rsidR="00241D7E" w:rsidRDefault="00241D7E" w14:paraId="1E1F88BB" w14:textId="77777777"/>
        </w:tc>
        <w:tc>
          <w:tcPr>
            <w:tcW w:w="6462"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305AED7F" w14:textId="79723472">
            <w:pPr>
              <w:spacing w:after="0"/>
              <w:jc w:val="both"/>
            </w:pPr>
            <w:r w:rsidRPr="0AFE3804">
              <w:rPr>
                <w:rFonts w:ascii="Arial" w:hAnsi="Arial" w:eastAsia="Arial" w:cs="Arial"/>
                <w:color w:val="000000" w:themeColor="text1"/>
              </w:rPr>
              <w:t>e) Se han aplicado los elementos de la programación en el diseño del proyecto lúdico.</w:t>
            </w:r>
          </w:p>
        </w:tc>
      </w:tr>
      <w:tr w:rsidR="0AFE3804" w:rsidTr="0AFE3804" w14:paraId="38745B20" w14:textId="77777777">
        <w:trPr>
          <w:trHeight w:val="240"/>
        </w:trPr>
        <w:tc>
          <w:tcPr>
            <w:tcW w:w="2028" w:type="dxa"/>
            <w:vMerge/>
            <w:tcBorders>
              <w:left w:val="single" w:color="808080" w:themeColor="background1" w:themeShade="80" w:sz="0" w:space="0"/>
              <w:right w:val="single" w:color="808080" w:themeColor="background1" w:themeShade="80" w:sz="0" w:space="0"/>
            </w:tcBorders>
            <w:vAlign w:val="center"/>
          </w:tcPr>
          <w:p w:rsidR="00241D7E" w:rsidRDefault="00241D7E" w14:paraId="5FDCF50F" w14:textId="77777777"/>
        </w:tc>
        <w:tc>
          <w:tcPr>
            <w:tcW w:w="6462"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3F636610" w14:textId="4A147784">
            <w:pPr>
              <w:spacing w:after="0"/>
              <w:jc w:val="both"/>
            </w:pPr>
            <w:r w:rsidRPr="0AFE3804">
              <w:rPr>
                <w:rFonts w:ascii="Arial" w:hAnsi="Arial" w:eastAsia="Arial" w:cs="Arial"/>
                <w:color w:val="000000" w:themeColor="text1"/>
              </w:rPr>
              <w:t xml:space="preserve">f) Se han establecido espacios de juego teniendo en cuenta: el tipo de institución, los objetivos previstos, las características de </w:t>
            </w:r>
            <w:r w:rsidRPr="0AFE3804">
              <w:rPr>
                <w:rFonts w:ascii="Arial" w:hAnsi="Arial" w:eastAsia="Arial" w:cs="Arial"/>
                <w:color w:val="000000" w:themeColor="text1"/>
              </w:rPr>
              <w:t>los niños y niñas, los materiales de que se dispone, el presupuesto y el tipo de actividad a realizar en ellos.</w:t>
            </w:r>
          </w:p>
        </w:tc>
      </w:tr>
      <w:tr w:rsidR="0AFE3804" w:rsidTr="0AFE3804" w14:paraId="5B0179C6" w14:textId="77777777">
        <w:trPr>
          <w:trHeight w:val="240"/>
        </w:trPr>
        <w:tc>
          <w:tcPr>
            <w:tcW w:w="2028" w:type="dxa"/>
            <w:vMerge/>
            <w:tcBorders>
              <w:left w:val="single" w:color="808080" w:themeColor="background1" w:themeShade="80" w:sz="0" w:space="0"/>
              <w:right w:val="single" w:color="808080" w:themeColor="background1" w:themeShade="80" w:sz="0" w:space="0"/>
            </w:tcBorders>
            <w:vAlign w:val="center"/>
          </w:tcPr>
          <w:p w:rsidR="00241D7E" w:rsidRDefault="00241D7E" w14:paraId="0290A908" w14:textId="77777777"/>
        </w:tc>
        <w:tc>
          <w:tcPr>
            <w:tcW w:w="6462"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7C55CF13" w14:textId="147B9F6E">
            <w:pPr>
              <w:spacing w:after="0"/>
              <w:jc w:val="both"/>
            </w:pPr>
            <w:r w:rsidRPr="0AFE3804">
              <w:rPr>
                <w:rFonts w:ascii="Arial" w:hAnsi="Arial" w:eastAsia="Arial" w:cs="Arial"/>
                <w:color w:val="000000" w:themeColor="text1"/>
              </w:rPr>
              <w:t>g) Se han valorado las nuevas tecnologías como fuente de información en la planificación de proyectos lúdico-recreativos.</w:t>
            </w:r>
          </w:p>
        </w:tc>
      </w:tr>
      <w:tr w:rsidR="0AFE3804" w:rsidTr="0AFE3804" w14:paraId="730C3B21" w14:textId="77777777">
        <w:trPr>
          <w:trHeight w:val="240"/>
        </w:trPr>
        <w:tc>
          <w:tcPr>
            <w:tcW w:w="2028" w:type="dxa"/>
            <w:vMerge/>
            <w:tcBorders>
              <w:left w:val="single" w:color="808080" w:themeColor="background1" w:themeShade="80" w:sz="0" w:space="0"/>
              <w:right w:val="single" w:color="808080" w:themeColor="background1" w:themeShade="80" w:sz="0" w:space="0"/>
            </w:tcBorders>
            <w:vAlign w:val="center"/>
          </w:tcPr>
          <w:p w:rsidR="00241D7E" w:rsidRDefault="00241D7E" w14:paraId="79F539AF" w14:textId="77777777"/>
        </w:tc>
        <w:tc>
          <w:tcPr>
            <w:tcW w:w="6462"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501057D8" w14:textId="4171C4BD">
            <w:pPr>
              <w:spacing w:after="0"/>
              <w:jc w:val="both"/>
            </w:pPr>
            <w:r w:rsidRPr="0AFE3804">
              <w:rPr>
                <w:rFonts w:ascii="Arial" w:hAnsi="Arial" w:eastAsia="Arial" w:cs="Arial"/>
                <w:color w:val="000000" w:themeColor="text1"/>
              </w:rPr>
              <w:t>h) Se han definido los criterios de selección de materiales, actividades a realizar, de organización y recogida de materiales, técnicas de evaluación y elementos de seguridad en los lugares de juegos.</w:t>
            </w:r>
          </w:p>
        </w:tc>
      </w:tr>
      <w:tr w:rsidR="0AFE3804" w:rsidTr="0AFE3804" w14:paraId="4F8027CF" w14:textId="77777777">
        <w:trPr>
          <w:trHeight w:val="240"/>
        </w:trPr>
        <w:tc>
          <w:tcPr>
            <w:tcW w:w="2028" w:type="dxa"/>
            <w:vMerge/>
            <w:tcBorders>
              <w:left w:val="single" w:color="808080" w:themeColor="background1" w:themeShade="80" w:sz="0" w:space="0"/>
              <w:right w:val="single" w:color="808080" w:themeColor="background1" w:themeShade="80" w:sz="0" w:space="0"/>
            </w:tcBorders>
            <w:vAlign w:val="center"/>
          </w:tcPr>
          <w:p w:rsidR="00241D7E" w:rsidRDefault="00241D7E" w14:paraId="056D156B" w14:textId="77777777"/>
        </w:tc>
        <w:tc>
          <w:tcPr>
            <w:tcW w:w="6462"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17D3A79D" w14:textId="04E90BE1">
            <w:pPr>
              <w:spacing w:after="0"/>
              <w:jc w:val="both"/>
            </w:pPr>
            <w:r w:rsidRPr="0AFE3804">
              <w:rPr>
                <w:rFonts w:ascii="Arial" w:hAnsi="Arial" w:eastAsia="Arial" w:cs="Arial"/>
                <w:color w:val="000000" w:themeColor="text1"/>
              </w:rPr>
              <w:t>i) Se ha tenido en cuenta la gestión y organización de recursos humanos y materiales en el diseño del proyecto lúdico.</w:t>
            </w:r>
          </w:p>
        </w:tc>
      </w:tr>
      <w:tr w:rsidR="0AFE3804" w:rsidTr="0AFE3804" w14:paraId="70FD5199" w14:textId="77777777">
        <w:trPr>
          <w:trHeight w:val="240"/>
        </w:trPr>
        <w:tc>
          <w:tcPr>
            <w:tcW w:w="2028" w:type="dxa"/>
            <w:vMerge/>
            <w:tcBorders>
              <w:left w:val="single" w:color="808080" w:themeColor="background1" w:themeShade="80" w:sz="0" w:space="0"/>
              <w:right w:val="single" w:color="808080" w:themeColor="background1" w:themeShade="80" w:sz="0" w:space="0"/>
            </w:tcBorders>
            <w:vAlign w:val="center"/>
          </w:tcPr>
          <w:p w:rsidR="00241D7E" w:rsidRDefault="00241D7E" w14:paraId="6D23613C" w14:textId="77777777"/>
        </w:tc>
        <w:tc>
          <w:tcPr>
            <w:tcW w:w="6462"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798F5750" w14:textId="566F4B99">
            <w:pPr>
              <w:spacing w:after="0"/>
              <w:jc w:val="both"/>
            </w:pPr>
            <w:r w:rsidRPr="0AFE3804">
              <w:rPr>
                <w:rFonts w:ascii="Arial" w:hAnsi="Arial" w:eastAsia="Arial" w:cs="Arial"/>
                <w:color w:val="000000" w:themeColor="text1"/>
              </w:rPr>
              <w:t>j) Se ha adaptado un proyecto-tipo de intervención lúdicorecreativa para un programa, centro o institución determinada.</w:t>
            </w:r>
          </w:p>
        </w:tc>
      </w:tr>
      <w:tr w:rsidR="0AFE3804" w:rsidTr="0AFE3804" w14:paraId="7B5EFC88" w14:textId="77777777">
        <w:trPr>
          <w:trHeight w:val="240"/>
        </w:trPr>
        <w:tc>
          <w:tcPr>
            <w:tcW w:w="2028" w:type="dxa"/>
            <w:vMerge/>
            <w:tcBorders>
              <w:top w:val="single" w:color="808080" w:themeColor="background1" w:themeShade="80" w:sz="0" w:space="0"/>
              <w:left w:val="single" w:color="808080" w:themeColor="background1" w:themeShade="80" w:sz="0" w:space="0"/>
              <w:bottom w:val="single" w:color="808080" w:themeColor="background1" w:themeShade="80" w:sz="0" w:space="0"/>
              <w:right w:val="single" w:color="808080" w:themeColor="background1" w:themeShade="80" w:sz="0" w:space="0"/>
            </w:tcBorders>
            <w:vAlign w:val="center"/>
          </w:tcPr>
          <w:p w:rsidR="00241D7E" w:rsidRDefault="00241D7E" w14:paraId="71CA7F30" w14:textId="77777777"/>
        </w:tc>
        <w:tc>
          <w:tcPr>
            <w:tcW w:w="6462"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1ABB5BED" w14:textId="47E634C8">
            <w:pPr>
              <w:spacing w:after="0"/>
              <w:jc w:val="both"/>
            </w:pPr>
            <w:r w:rsidRPr="0AFE3804">
              <w:rPr>
                <w:rFonts w:ascii="Arial" w:hAnsi="Arial" w:eastAsia="Arial" w:cs="Arial"/>
                <w:color w:val="000000" w:themeColor="text1"/>
              </w:rPr>
              <w:t>k) Se ha valorado la importancia de generar entornos seguros.</w:t>
            </w:r>
          </w:p>
        </w:tc>
      </w:tr>
    </w:tbl>
    <w:p w:rsidR="62A041B2" w:rsidP="0AFE3804" w:rsidRDefault="4B96915D" w14:paraId="36708353" w14:textId="28C60A4E">
      <w:pPr>
        <w:spacing w:line="257" w:lineRule="auto"/>
        <w:jc w:val="both"/>
      </w:pPr>
      <w:r w:rsidRPr="0AFE3804">
        <w:rPr>
          <w:rFonts w:ascii="Calibri" w:hAnsi="Calibri" w:eastAsia="Calibri" w:cs="Calibri"/>
        </w:rPr>
        <w:t xml:space="preserve"> </w:t>
      </w:r>
    </w:p>
    <w:tbl>
      <w:tblPr>
        <w:tblW w:w="0" w:type="auto"/>
        <w:tblLayout w:type="fixed"/>
        <w:tblLook w:val="06A0" w:firstRow="1" w:lastRow="0" w:firstColumn="1" w:lastColumn="0" w:noHBand="1" w:noVBand="1"/>
      </w:tblPr>
      <w:tblGrid>
        <w:gridCol w:w="3434"/>
        <w:gridCol w:w="5056"/>
      </w:tblGrid>
      <w:tr w:rsidR="0AFE3804" w:rsidTr="0AFE3804" w14:paraId="31DFC5BD" w14:textId="77777777">
        <w:trPr>
          <w:trHeight w:val="450"/>
        </w:trPr>
        <w:tc>
          <w:tcPr>
            <w:tcW w:w="8490" w:type="dxa"/>
            <w:gridSpan w:val="2"/>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DEEAF6" w:themeFill="accent1" w:themeFillTint="33"/>
            <w:tcMar>
              <w:left w:w="70" w:type="dxa"/>
              <w:right w:w="70" w:type="dxa"/>
            </w:tcMar>
            <w:vAlign w:val="center"/>
          </w:tcPr>
          <w:p w:rsidR="0AFE3804" w:rsidP="0AFE3804" w:rsidRDefault="0AFE3804" w14:paraId="274444C1" w14:textId="48848609">
            <w:pPr>
              <w:spacing w:after="0"/>
              <w:ind w:firstLine="709"/>
              <w:jc w:val="both"/>
            </w:pPr>
            <w:r w:rsidRPr="0AFE3804">
              <w:rPr>
                <w:rFonts w:ascii="Arial" w:hAnsi="Arial" w:eastAsia="Arial" w:cs="Arial"/>
                <w:b/>
                <w:bCs/>
              </w:rPr>
              <w:t xml:space="preserve">                  </w:t>
            </w:r>
            <w:r w:rsidRPr="0AFE3804">
              <w:rPr>
                <w:rFonts w:ascii="Arial" w:hAnsi="Arial" w:eastAsia="Arial" w:cs="Arial"/>
                <w:b/>
                <w:bCs/>
                <w:color w:val="000000" w:themeColor="text1"/>
              </w:rPr>
              <w:t>UT5. IMPLEMENTACIÓN DE ACTIVIDADES LÚDICAS</w:t>
            </w:r>
          </w:p>
        </w:tc>
      </w:tr>
      <w:tr w:rsidR="0AFE3804" w:rsidTr="0AFE3804" w14:paraId="450FF0B8" w14:textId="77777777">
        <w:trPr>
          <w:trHeight w:val="285"/>
        </w:trPr>
        <w:tc>
          <w:tcPr>
            <w:tcW w:w="3434" w:type="dxa"/>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D9D9D9" w:themeFill="background1" w:themeFillShade="D9"/>
            <w:tcMar>
              <w:left w:w="70" w:type="dxa"/>
              <w:right w:w="70" w:type="dxa"/>
            </w:tcMar>
            <w:vAlign w:val="center"/>
          </w:tcPr>
          <w:p w:rsidR="0AFE3804" w:rsidP="0AFE3804" w:rsidRDefault="0AFE3804" w14:paraId="735387EC" w14:textId="5C196702">
            <w:pPr>
              <w:spacing w:after="0"/>
              <w:jc w:val="both"/>
            </w:pPr>
            <w:r w:rsidRPr="0AFE3804">
              <w:rPr>
                <w:rFonts w:ascii="Arial" w:hAnsi="Arial" w:eastAsia="Arial" w:cs="Arial"/>
                <w:b/>
                <w:bCs/>
                <w:color w:val="000000" w:themeColor="text1"/>
              </w:rPr>
              <w:t>Resultados de aprendizaje</w:t>
            </w:r>
          </w:p>
        </w:tc>
        <w:tc>
          <w:tcPr>
            <w:tcW w:w="5056" w:type="dxa"/>
            <w:tcBorders>
              <w:top w:val="nil"/>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vAlign w:val="center"/>
          </w:tcPr>
          <w:p w:rsidR="0AFE3804" w:rsidP="0AFE3804" w:rsidRDefault="0AFE3804" w14:paraId="7E2FF7AB" w14:textId="225C872D">
            <w:pPr>
              <w:spacing w:after="0"/>
              <w:ind w:firstLine="709"/>
              <w:jc w:val="both"/>
            </w:pPr>
            <w:r w:rsidRPr="0AFE3804">
              <w:rPr>
                <w:rFonts w:ascii="Arial" w:hAnsi="Arial" w:eastAsia="Arial" w:cs="Arial"/>
                <w:b/>
                <w:bCs/>
                <w:color w:val="000000" w:themeColor="text1"/>
              </w:rPr>
              <w:t>Criterios de evaluación</w:t>
            </w:r>
          </w:p>
        </w:tc>
      </w:tr>
      <w:tr w:rsidR="0AFE3804" w:rsidTr="0AFE3804" w14:paraId="3ADB499C" w14:textId="77777777">
        <w:trPr>
          <w:trHeight w:val="105"/>
        </w:trPr>
        <w:tc>
          <w:tcPr>
            <w:tcW w:w="3434" w:type="dxa"/>
            <w:vMerge w:val="restart"/>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D9D9D9" w:themeFill="background1" w:themeFillShade="D9"/>
            <w:tcMar>
              <w:left w:w="70" w:type="dxa"/>
              <w:right w:w="70" w:type="dxa"/>
            </w:tcMar>
            <w:vAlign w:val="center"/>
          </w:tcPr>
          <w:p w:rsidR="0AFE3804" w:rsidP="0AFE3804" w:rsidRDefault="0AFE3804" w14:paraId="1B42F2AD" w14:textId="7D4ABC2E">
            <w:pPr>
              <w:spacing w:after="0"/>
            </w:pPr>
            <w:r w:rsidRPr="0AFE3804">
              <w:rPr>
                <w:rFonts w:ascii="Arial" w:hAnsi="Arial" w:eastAsia="Arial" w:cs="Arial"/>
                <w:color w:val="000000" w:themeColor="text1"/>
              </w:rPr>
              <w:t>5. Implementa actividades lúdicas, relacionándolas con</w:t>
            </w:r>
          </w:p>
          <w:p w:rsidR="0AFE3804" w:rsidP="0AFE3804" w:rsidRDefault="0AFE3804" w14:paraId="58EE680A" w14:textId="2907CB79">
            <w:pPr>
              <w:spacing w:after="0"/>
            </w:pPr>
            <w:r w:rsidRPr="0AFE3804">
              <w:rPr>
                <w:rFonts w:ascii="Arial" w:hAnsi="Arial" w:eastAsia="Arial" w:cs="Arial"/>
                <w:color w:val="000000" w:themeColor="text1"/>
              </w:rPr>
              <w:t>los objetivos establecidos y los recursos necesarios</w:t>
            </w:r>
          </w:p>
        </w:tc>
        <w:tc>
          <w:tcPr>
            <w:tcW w:w="5056" w:type="dxa"/>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78DA251D" w14:textId="5E6DAED5">
            <w:pPr>
              <w:spacing w:after="0"/>
              <w:jc w:val="both"/>
            </w:pPr>
            <w:r w:rsidRPr="0AFE3804">
              <w:rPr>
                <w:rFonts w:ascii="Arial" w:hAnsi="Arial" w:eastAsia="Arial" w:cs="Arial"/>
                <w:color w:val="000000" w:themeColor="text1"/>
              </w:rPr>
              <w:t>a) Se ha tenido en cuenta la adecuación de las actividades con los objetivos establecidos en la implementación de las mismas.</w:t>
            </w:r>
          </w:p>
        </w:tc>
      </w:tr>
      <w:tr w:rsidR="0AFE3804" w:rsidTr="0AFE3804" w14:paraId="0BD56AE8" w14:textId="77777777">
        <w:trPr>
          <w:trHeight w:val="90"/>
        </w:trPr>
        <w:tc>
          <w:tcPr>
            <w:tcW w:w="3434" w:type="dxa"/>
            <w:vMerge/>
            <w:tcBorders>
              <w:left w:val="single" w:color="808080" w:themeColor="background1" w:themeShade="80" w:sz="0" w:space="0"/>
              <w:right w:val="single" w:color="808080" w:themeColor="background1" w:themeShade="80" w:sz="0" w:space="0"/>
            </w:tcBorders>
            <w:vAlign w:val="center"/>
          </w:tcPr>
          <w:p w:rsidR="00241D7E" w:rsidRDefault="00241D7E" w14:paraId="4630B212" w14:textId="77777777"/>
        </w:tc>
        <w:tc>
          <w:tcPr>
            <w:tcW w:w="5056"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75E78452" w14:textId="20194FF5">
            <w:pPr>
              <w:spacing w:after="0"/>
              <w:jc w:val="both"/>
            </w:pPr>
            <w:r w:rsidRPr="0AFE3804">
              <w:rPr>
                <w:rFonts w:ascii="Arial" w:hAnsi="Arial" w:eastAsia="Arial" w:cs="Arial"/>
                <w:color w:val="000000" w:themeColor="text1"/>
              </w:rPr>
              <w:t>b) Se ha justificado la necesidad de diversidad en el desarrollo de actividades lúdicas.</w:t>
            </w:r>
          </w:p>
        </w:tc>
      </w:tr>
      <w:tr w:rsidR="0AFE3804" w:rsidTr="0AFE3804" w14:paraId="3C82401B" w14:textId="77777777">
        <w:trPr>
          <w:trHeight w:val="90"/>
        </w:trPr>
        <w:tc>
          <w:tcPr>
            <w:tcW w:w="3434" w:type="dxa"/>
            <w:vMerge/>
            <w:tcBorders>
              <w:left w:val="single" w:color="808080" w:themeColor="background1" w:themeShade="80" w:sz="0" w:space="0"/>
              <w:right w:val="single" w:color="808080" w:themeColor="background1" w:themeShade="80" w:sz="0" w:space="0"/>
            </w:tcBorders>
            <w:vAlign w:val="center"/>
          </w:tcPr>
          <w:p w:rsidR="00241D7E" w:rsidRDefault="00241D7E" w14:paraId="4C44446B" w14:textId="77777777"/>
        </w:tc>
        <w:tc>
          <w:tcPr>
            <w:tcW w:w="5056"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5805EE23" w14:textId="349DE26E">
            <w:pPr>
              <w:spacing w:after="0"/>
              <w:jc w:val="both"/>
            </w:pPr>
            <w:r w:rsidRPr="0AFE3804">
              <w:rPr>
                <w:rFonts w:ascii="Arial" w:hAnsi="Arial" w:eastAsia="Arial" w:cs="Arial"/>
                <w:color w:val="000000" w:themeColor="text1"/>
              </w:rPr>
              <w:t>c) Se han organizado los espacios, recursos y materiales</w:t>
            </w:r>
          </w:p>
          <w:p w:rsidR="0AFE3804" w:rsidP="0AFE3804" w:rsidRDefault="0AFE3804" w14:paraId="38F59DFC" w14:textId="73654A57">
            <w:pPr>
              <w:spacing w:after="0"/>
              <w:jc w:val="both"/>
            </w:pPr>
            <w:r w:rsidRPr="0AFE3804">
              <w:rPr>
                <w:rFonts w:ascii="Arial" w:hAnsi="Arial" w:eastAsia="Arial" w:cs="Arial"/>
                <w:color w:val="000000" w:themeColor="text1"/>
              </w:rPr>
              <w:t>adecuándose a las características evolutivas de los destinatarios, en función de la edad de los mismos y acordes con los objetivos previstos</w:t>
            </w:r>
          </w:p>
        </w:tc>
      </w:tr>
      <w:tr w:rsidR="0AFE3804" w:rsidTr="0AFE3804" w14:paraId="08417B7F" w14:textId="77777777">
        <w:trPr>
          <w:trHeight w:val="90"/>
        </w:trPr>
        <w:tc>
          <w:tcPr>
            <w:tcW w:w="3434" w:type="dxa"/>
            <w:vMerge/>
            <w:tcBorders>
              <w:left w:val="single" w:color="808080" w:themeColor="background1" w:themeShade="80" w:sz="0" w:space="0"/>
              <w:right w:val="single" w:color="808080" w:themeColor="background1" w:themeShade="80" w:sz="0" w:space="0"/>
            </w:tcBorders>
            <w:vAlign w:val="center"/>
          </w:tcPr>
          <w:p w:rsidR="00241D7E" w:rsidRDefault="00241D7E" w14:paraId="6EFF2A8C" w14:textId="77777777"/>
        </w:tc>
        <w:tc>
          <w:tcPr>
            <w:tcW w:w="5056"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5222E3B1" w14:textId="5D87AA63">
            <w:pPr>
              <w:spacing w:after="0"/>
              <w:jc w:val="both"/>
            </w:pPr>
            <w:r w:rsidRPr="0AFE3804">
              <w:rPr>
                <w:rFonts w:ascii="Arial" w:hAnsi="Arial" w:eastAsia="Arial" w:cs="Arial"/>
                <w:color w:val="000000" w:themeColor="text1"/>
              </w:rPr>
              <w:t>d) Se ha establecido una distribución temporal de las actividades en función de la edad de los destinatarios.</w:t>
            </w:r>
          </w:p>
        </w:tc>
      </w:tr>
      <w:tr w:rsidR="0AFE3804" w:rsidTr="0AFE3804" w14:paraId="37593E07" w14:textId="77777777">
        <w:trPr>
          <w:trHeight w:val="90"/>
        </w:trPr>
        <w:tc>
          <w:tcPr>
            <w:tcW w:w="3434" w:type="dxa"/>
            <w:vMerge/>
            <w:tcBorders>
              <w:left w:val="single" w:color="808080" w:themeColor="background1" w:themeShade="80" w:sz="0" w:space="0"/>
              <w:right w:val="single" w:color="808080" w:themeColor="background1" w:themeShade="80" w:sz="0" w:space="0"/>
            </w:tcBorders>
            <w:vAlign w:val="center"/>
          </w:tcPr>
          <w:p w:rsidR="00241D7E" w:rsidRDefault="00241D7E" w14:paraId="3348464F" w14:textId="77777777"/>
        </w:tc>
        <w:tc>
          <w:tcPr>
            <w:tcW w:w="5056"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12FCEABD" w14:textId="0D44B75F">
            <w:pPr>
              <w:spacing w:after="0"/>
              <w:jc w:val="both"/>
            </w:pPr>
            <w:r w:rsidRPr="0AFE3804">
              <w:rPr>
                <w:rFonts w:ascii="Arial" w:hAnsi="Arial" w:eastAsia="Arial" w:cs="Arial"/>
                <w:color w:val="000000" w:themeColor="text1"/>
              </w:rPr>
              <w:t>e) Se han identificado los trastornos más comunes y las alternativas de intervención</w:t>
            </w:r>
          </w:p>
        </w:tc>
      </w:tr>
      <w:tr w:rsidR="0AFE3804" w:rsidTr="0AFE3804" w14:paraId="2B6E7629" w14:textId="77777777">
        <w:trPr>
          <w:trHeight w:val="90"/>
        </w:trPr>
        <w:tc>
          <w:tcPr>
            <w:tcW w:w="3434" w:type="dxa"/>
            <w:vMerge/>
            <w:tcBorders>
              <w:left w:val="single" w:color="808080" w:themeColor="background1" w:themeShade="80" w:sz="0" w:space="0"/>
              <w:right w:val="single" w:color="808080" w:themeColor="background1" w:themeShade="80" w:sz="0" w:space="0"/>
            </w:tcBorders>
            <w:vAlign w:val="center"/>
          </w:tcPr>
          <w:p w:rsidR="00241D7E" w:rsidRDefault="00241D7E" w14:paraId="0B92D711" w14:textId="77777777"/>
        </w:tc>
        <w:tc>
          <w:tcPr>
            <w:tcW w:w="5056"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5EF78DA6" w14:textId="457BE349">
            <w:pPr>
              <w:spacing w:after="0"/>
              <w:jc w:val="both"/>
            </w:pPr>
            <w:r w:rsidRPr="0AFE3804">
              <w:rPr>
                <w:rFonts w:ascii="Arial" w:hAnsi="Arial" w:eastAsia="Arial" w:cs="Arial"/>
                <w:color w:val="000000" w:themeColor="text1"/>
              </w:rPr>
              <w:t>f) Se han realizado juguetes con distintos materiales adecuados a la etapa</w:t>
            </w:r>
          </w:p>
        </w:tc>
      </w:tr>
      <w:tr w:rsidR="0AFE3804" w:rsidTr="0AFE3804" w14:paraId="5D32F482" w14:textId="77777777">
        <w:trPr>
          <w:trHeight w:val="90"/>
        </w:trPr>
        <w:tc>
          <w:tcPr>
            <w:tcW w:w="3434" w:type="dxa"/>
            <w:vMerge/>
            <w:tcBorders>
              <w:left w:val="single" w:color="808080" w:themeColor="background1" w:themeShade="80" w:sz="0" w:space="0"/>
              <w:right w:val="single" w:color="808080" w:themeColor="background1" w:themeShade="80" w:sz="0" w:space="0"/>
            </w:tcBorders>
            <w:vAlign w:val="center"/>
          </w:tcPr>
          <w:p w:rsidR="00241D7E" w:rsidRDefault="00241D7E" w14:paraId="1933362A" w14:textId="77777777"/>
        </w:tc>
        <w:tc>
          <w:tcPr>
            <w:tcW w:w="5056"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69DE9198" w14:textId="78725C5C">
            <w:pPr>
              <w:spacing w:after="0"/>
            </w:pPr>
            <w:r w:rsidRPr="0AFE3804">
              <w:rPr>
                <w:rFonts w:ascii="Arial" w:hAnsi="Arial" w:eastAsia="Arial" w:cs="Arial"/>
                <w:color w:val="000000" w:themeColor="text1"/>
              </w:rPr>
              <w:t xml:space="preserve">g) Se han realizado las actividades lúdico- recreativas </w:t>
            </w:r>
          </w:p>
          <w:p w:rsidR="0AFE3804" w:rsidP="0AFE3804" w:rsidRDefault="0AFE3804" w14:paraId="1A5F09C4" w14:textId="1D6DDDD9">
            <w:pPr>
              <w:spacing w:after="0"/>
            </w:pPr>
            <w:r w:rsidRPr="0AFE3804">
              <w:rPr>
                <w:rFonts w:ascii="Arial" w:hAnsi="Arial" w:eastAsia="Arial" w:cs="Arial"/>
                <w:color w:val="000000" w:themeColor="text1"/>
              </w:rPr>
              <w:t xml:space="preserve">ajustándose a la planificación temporal.  </w:t>
            </w:r>
          </w:p>
        </w:tc>
      </w:tr>
      <w:tr w:rsidR="0AFE3804" w:rsidTr="0AFE3804" w14:paraId="3F3C9D93" w14:textId="77777777">
        <w:trPr>
          <w:trHeight w:val="90"/>
        </w:trPr>
        <w:tc>
          <w:tcPr>
            <w:tcW w:w="3434" w:type="dxa"/>
            <w:vMerge/>
            <w:tcBorders>
              <w:top w:val="single" w:color="808080" w:themeColor="background1" w:themeShade="80" w:sz="0" w:space="0"/>
              <w:left w:val="single" w:color="808080" w:themeColor="background1" w:themeShade="80" w:sz="0" w:space="0"/>
              <w:bottom w:val="single" w:color="808080" w:themeColor="background1" w:themeShade="80" w:sz="0" w:space="0"/>
              <w:right w:val="single" w:color="808080" w:themeColor="background1" w:themeShade="80" w:sz="0" w:space="0"/>
            </w:tcBorders>
            <w:vAlign w:val="center"/>
          </w:tcPr>
          <w:p w:rsidR="00241D7E" w:rsidRDefault="00241D7E" w14:paraId="64792F99" w14:textId="77777777"/>
        </w:tc>
        <w:tc>
          <w:tcPr>
            <w:tcW w:w="5056"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631E1B20" w14:textId="47E2BE19">
            <w:pPr>
              <w:spacing w:after="0"/>
            </w:pPr>
            <w:r w:rsidRPr="0AFE3804">
              <w:rPr>
                <w:rFonts w:ascii="Arial" w:hAnsi="Arial" w:eastAsia="Arial" w:cs="Arial"/>
                <w:color w:val="000000" w:themeColor="text1"/>
              </w:rPr>
              <w:t xml:space="preserve"> h) Se ha valorado la importancia de generar entornos seguros </w:t>
            </w:r>
          </w:p>
        </w:tc>
      </w:tr>
    </w:tbl>
    <w:p w:rsidR="62A041B2" w:rsidP="0AFE3804" w:rsidRDefault="4B96915D" w14:paraId="122F20F4" w14:textId="7B57A8E3">
      <w:pPr>
        <w:spacing w:line="257" w:lineRule="auto"/>
        <w:jc w:val="both"/>
      </w:pPr>
      <w:r w:rsidRPr="0AFE3804">
        <w:rPr>
          <w:rFonts w:ascii="Calibri" w:hAnsi="Calibri" w:eastAsia="Calibri" w:cs="Calibri"/>
        </w:rPr>
        <w:t xml:space="preserve"> </w:t>
      </w:r>
    </w:p>
    <w:tbl>
      <w:tblPr>
        <w:tblW w:w="0" w:type="auto"/>
        <w:tblLayout w:type="fixed"/>
        <w:tblLook w:val="06A0" w:firstRow="1" w:lastRow="0" w:firstColumn="1" w:lastColumn="0" w:noHBand="1" w:noVBand="1"/>
      </w:tblPr>
      <w:tblGrid>
        <w:gridCol w:w="3001"/>
        <w:gridCol w:w="5489"/>
      </w:tblGrid>
      <w:tr w:rsidR="0AFE3804" w:rsidTr="0AFE3804" w14:paraId="59100B04" w14:textId="77777777">
        <w:trPr>
          <w:trHeight w:val="450"/>
        </w:trPr>
        <w:tc>
          <w:tcPr>
            <w:tcW w:w="8490" w:type="dxa"/>
            <w:gridSpan w:val="2"/>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DEEAF6" w:themeFill="accent1" w:themeFillTint="33"/>
            <w:tcMar>
              <w:left w:w="70" w:type="dxa"/>
              <w:right w:w="70" w:type="dxa"/>
            </w:tcMar>
            <w:vAlign w:val="center"/>
          </w:tcPr>
          <w:p w:rsidR="0AFE3804" w:rsidP="0AFE3804" w:rsidRDefault="0AFE3804" w14:paraId="4EE62C72" w14:textId="67418045">
            <w:pPr>
              <w:spacing w:after="0"/>
              <w:ind w:firstLine="709"/>
              <w:jc w:val="both"/>
            </w:pPr>
            <w:r w:rsidRPr="0AFE3804">
              <w:rPr>
                <w:rFonts w:ascii="Arial" w:hAnsi="Arial" w:eastAsia="Arial" w:cs="Arial"/>
                <w:b/>
                <w:bCs/>
              </w:rPr>
              <w:t>UT 6. EVALUACIÓN DE LA ACTIVIDAD LÚDICA</w:t>
            </w:r>
          </w:p>
        </w:tc>
      </w:tr>
      <w:tr w:rsidR="0AFE3804" w:rsidTr="0AFE3804" w14:paraId="2CD8C51D" w14:textId="77777777">
        <w:trPr>
          <w:trHeight w:val="285"/>
        </w:trPr>
        <w:tc>
          <w:tcPr>
            <w:tcW w:w="3001" w:type="dxa"/>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D9D9D9" w:themeFill="background1" w:themeFillShade="D9"/>
            <w:tcMar>
              <w:left w:w="70" w:type="dxa"/>
              <w:right w:w="70" w:type="dxa"/>
            </w:tcMar>
            <w:vAlign w:val="center"/>
          </w:tcPr>
          <w:p w:rsidR="0AFE3804" w:rsidP="0AFE3804" w:rsidRDefault="0AFE3804" w14:paraId="2D549F94" w14:textId="2328AAAD">
            <w:pPr>
              <w:spacing w:after="0"/>
              <w:jc w:val="both"/>
            </w:pPr>
            <w:r w:rsidRPr="0AFE3804">
              <w:rPr>
                <w:rFonts w:ascii="Arial" w:hAnsi="Arial" w:eastAsia="Arial" w:cs="Arial"/>
                <w:b/>
                <w:bCs/>
                <w:color w:val="000000" w:themeColor="text1"/>
              </w:rPr>
              <w:t>Resultados de aprendizaje</w:t>
            </w:r>
          </w:p>
        </w:tc>
        <w:tc>
          <w:tcPr>
            <w:tcW w:w="5489" w:type="dxa"/>
            <w:tcBorders>
              <w:top w:val="nil"/>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vAlign w:val="center"/>
          </w:tcPr>
          <w:p w:rsidR="0AFE3804" w:rsidP="0AFE3804" w:rsidRDefault="0AFE3804" w14:paraId="11A7B39D" w14:textId="06CBDCE7">
            <w:pPr>
              <w:spacing w:after="0"/>
              <w:ind w:firstLine="709"/>
              <w:jc w:val="both"/>
            </w:pPr>
            <w:r w:rsidRPr="0AFE3804">
              <w:rPr>
                <w:rFonts w:ascii="Arial" w:hAnsi="Arial" w:eastAsia="Arial" w:cs="Arial"/>
                <w:b/>
                <w:bCs/>
                <w:color w:val="000000" w:themeColor="text1"/>
              </w:rPr>
              <w:t>Criterios de evaluación</w:t>
            </w:r>
          </w:p>
        </w:tc>
      </w:tr>
      <w:tr w:rsidR="0AFE3804" w:rsidTr="0AFE3804" w14:paraId="55042E41" w14:textId="77777777">
        <w:trPr>
          <w:trHeight w:val="120"/>
        </w:trPr>
        <w:tc>
          <w:tcPr>
            <w:tcW w:w="3001" w:type="dxa"/>
            <w:vMerge w:val="restart"/>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D9D9D9" w:themeFill="background1" w:themeFillShade="D9"/>
            <w:tcMar>
              <w:left w:w="70" w:type="dxa"/>
              <w:right w:w="70" w:type="dxa"/>
            </w:tcMar>
            <w:vAlign w:val="center"/>
          </w:tcPr>
          <w:p w:rsidR="0AFE3804" w:rsidP="0AFE3804" w:rsidRDefault="0AFE3804" w14:paraId="63AA11F5" w14:textId="7B8EA596">
            <w:pPr>
              <w:spacing w:after="0"/>
            </w:pPr>
            <w:r w:rsidRPr="0AFE3804">
              <w:rPr>
                <w:rFonts w:ascii="Arial" w:hAnsi="Arial" w:eastAsia="Arial" w:cs="Arial"/>
                <w:b/>
                <w:bCs/>
                <w:color w:val="000000" w:themeColor="text1"/>
              </w:rPr>
              <w:t xml:space="preserve">6. </w:t>
            </w:r>
            <w:r w:rsidRPr="0AFE3804">
              <w:rPr>
                <w:rFonts w:ascii="Arial" w:hAnsi="Arial" w:eastAsia="Arial" w:cs="Arial"/>
                <w:color w:val="000000" w:themeColor="text1"/>
              </w:rPr>
              <w:t xml:space="preserve">Evalúa proyectos y actividades de intervención lúdica, justificando las </w:t>
            </w:r>
            <w:r w:rsidRPr="0AFE3804">
              <w:rPr>
                <w:rFonts w:ascii="Arial" w:hAnsi="Arial" w:eastAsia="Arial" w:cs="Arial"/>
                <w:color w:val="000000" w:themeColor="text1"/>
              </w:rPr>
              <w:t>técnicas e instrumentos de observación seleccionados.</w:t>
            </w:r>
          </w:p>
        </w:tc>
        <w:tc>
          <w:tcPr>
            <w:tcW w:w="5489" w:type="dxa"/>
            <w:tcBorders>
              <w:top w:val="single" w:color="808080" w:themeColor="background1" w:themeShade="80" w:sz="12" w:space="0"/>
              <w:left w:val="single" w:color="808080" w:themeColor="background1" w:themeShade="80" w:sz="12" w:space="0"/>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089B3E32" w14:textId="18EA96D1">
            <w:pPr>
              <w:spacing w:after="0"/>
              <w:jc w:val="both"/>
            </w:pPr>
            <w:r w:rsidRPr="0AFE3804">
              <w:rPr>
                <w:rFonts w:ascii="Arial" w:hAnsi="Arial" w:eastAsia="Arial" w:cs="Arial"/>
                <w:b/>
                <w:bCs/>
                <w:color w:val="000000" w:themeColor="text1"/>
              </w:rPr>
              <w:t>a)</w:t>
            </w:r>
            <w:r w:rsidRPr="0AFE3804">
              <w:rPr>
                <w:rFonts w:ascii="Arial" w:hAnsi="Arial" w:eastAsia="Arial" w:cs="Arial"/>
                <w:color w:val="000000" w:themeColor="text1"/>
              </w:rPr>
              <w:t xml:space="preserve"> Se han identificado las condiciones y los métodos necesarios para realizar una evaluación de la actividad lúdica.</w:t>
            </w:r>
          </w:p>
        </w:tc>
      </w:tr>
      <w:tr w:rsidR="0AFE3804" w:rsidTr="0AFE3804" w14:paraId="03CFF6F5" w14:textId="77777777">
        <w:trPr>
          <w:trHeight w:val="120"/>
        </w:trPr>
        <w:tc>
          <w:tcPr>
            <w:tcW w:w="3001" w:type="dxa"/>
            <w:vMerge/>
            <w:tcBorders>
              <w:left w:val="single" w:color="808080" w:themeColor="background1" w:themeShade="80" w:sz="0" w:space="0"/>
              <w:right w:val="single" w:color="808080" w:themeColor="background1" w:themeShade="80" w:sz="0" w:space="0"/>
            </w:tcBorders>
            <w:vAlign w:val="center"/>
          </w:tcPr>
          <w:p w:rsidR="00241D7E" w:rsidRDefault="00241D7E" w14:paraId="3D940897" w14:textId="77777777"/>
        </w:tc>
        <w:tc>
          <w:tcPr>
            <w:tcW w:w="5489"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5CDDEC80" w14:textId="6B4305B5">
            <w:pPr>
              <w:spacing w:after="0"/>
              <w:jc w:val="both"/>
            </w:pPr>
            <w:r w:rsidRPr="0AFE3804">
              <w:rPr>
                <w:rFonts w:ascii="Arial" w:hAnsi="Arial" w:eastAsia="Arial" w:cs="Arial"/>
                <w:b/>
                <w:bCs/>
                <w:color w:val="000000" w:themeColor="text1"/>
              </w:rPr>
              <w:t>b)</w:t>
            </w:r>
            <w:r w:rsidRPr="0AFE3804">
              <w:rPr>
                <w:rFonts w:ascii="Arial" w:hAnsi="Arial" w:eastAsia="Arial" w:cs="Arial"/>
                <w:color w:val="000000" w:themeColor="text1"/>
              </w:rPr>
              <w:t xml:space="preserve"> Se han seleccionado los indicadores de evaluación.</w:t>
            </w:r>
          </w:p>
        </w:tc>
      </w:tr>
      <w:tr w:rsidR="0AFE3804" w:rsidTr="0AFE3804" w14:paraId="36A4E2C1" w14:textId="77777777">
        <w:trPr>
          <w:trHeight w:val="120"/>
        </w:trPr>
        <w:tc>
          <w:tcPr>
            <w:tcW w:w="3001" w:type="dxa"/>
            <w:vMerge/>
            <w:tcBorders>
              <w:left w:val="single" w:color="808080" w:themeColor="background1" w:themeShade="80" w:sz="0" w:space="0"/>
              <w:right w:val="single" w:color="808080" w:themeColor="background1" w:themeShade="80" w:sz="0" w:space="0"/>
            </w:tcBorders>
            <w:vAlign w:val="center"/>
          </w:tcPr>
          <w:p w:rsidR="00241D7E" w:rsidRDefault="00241D7E" w14:paraId="52DCA015" w14:textId="77777777"/>
        </w:tc>
        <w:tc>
          <w:tcPr>
            <w:tcW w:w="5489"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0DCD6D54" w14:textId="3D2D4EBA">
            <w:pPr>
              <w:spacing w:after="0"/>
              <w:jc w:val="both"/>
            </w:pPr>
            <w:r w:rsidRPr="0AFE3804">
              <w:rPr>
                <w:rFonts w:ascii="Arial" w:hAnsi="Arial" w:eastAsia="Arial" w:cs="Arial"/>
                <w:b/>
                <w:bCs/>
                <w:color w:val="000000" w:themeColor="text1"/>
              </w:rPr>
              <w:t>c)</w:t>
            </w:r>
            <w:r w:rsidRPr="0AFE3804">
              <w:rPr>
                <w:rFonts w:ascii="Arial" w:hAnsi="Arial" w:eastAsia="Arial" w:cs="Arial"/>
                <w:color w:val="000000" w:themeColor="text1"/>
              </w:rPr>
              <w:t xml:space="preserve"> Se han aplicado distintas técnicas e instrumentos de evaluación a distintas situaciones lúdicas, teniendo en cuenta, entre otros, criterios de fiabilidad, validez, utilidad y practicidad para los usuarios de la información.</w:t>
            </w:r>
          </w:p>
        </w:tc>
      </w:tr>
      <w:tr w:rsidR="0AFE3804" w:rsidTr="0AFE3804" w14:paraId="642E21A2" w14:textId="77777777">
        <w:trPr>
          <w:trHeight w:val="120"/>
        </w:trPr>
        <w:tc>
          <w:tcPr>
            <w:tcW w:w="3001" w:type="dxa"/>
            <w:vMerge/>
            <w:tcBorders>
              <w:left w:val="single" w:color="808080" w:themeColor="background1" w:themeShade="80" w:sz="0" w:space="0"/>
              <w:right w:val="single" w:color="808080" w:themeColor="background1" w:themeShade="80" w:sz="0" w:space="0"/>
            </w:tcBorders>
            <w:vAlign w:val="center"/>
          </w:tcPr>
          <w:p w:rsidR="00241D7E" w:rsidRDefault="00241D7E" w14:paraId="45AA4289" w14:textId="77777777"/>
        </w:tc>
        <w:tc>
          <w:tcPr>
            <w:tcW w:w="5489"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230DE30B" w14:textId="3312D83A">
            <w:pPr>
              <w:spacing w:after="0"/>
              <w:jc w:val="both"/>
            </w:pPr>
            <w:r w:rsidRPr="0AFE3804">
              <w:rPr>
                <w:rFonts w:ascii="Arial" w:hAnsi="Arial" w:eastAsia="Arial" w:cs="Arial"/>
                <w:b/>
                <w:bCs/>
                <w:color w:val="000000" w:themeColor="text1"/>
              </w:rPr>
              <w:t>d)</w:t>
            </w:r>
            <w:r w:rsidRPr="0AFE3804">
              <w:rPr>
                <w:rFonts w:ascii="Arial" w:hAnsi="Arial" w:eastAsia="Arial" w:cs="Arial"/>
                <w:color w:val="000000" w:themeColor="text1"/>
              </w:rPr>
              <w:t xml:space="preserve"> Se ha elegido y aplicado la técnica adecuada según la finalidad del registro.</w:t>
            </w:r>
          </w:p>
        </w:tc>
      </w:tr>
      <w:tr w:rsidR="0AFE3804" w:rsidTr="0AFE3804" w14:paraId="0DF19FBF" w14:textId="77777777">
        <w:trPr>
          <w:trHeight w:val="120"/>
        </w:trPr>
        <w:tc>
          <w:tcPr>
            <w:tcW w:w="3001" w:type="dxa"/>
            <w:vMerge/>
            <w:tcBorders>
              <w:left w:val="single" w:color="808080" w:themeColor="background1" w:themeShade="80" w:sz="0" w:space="0"/>
              <w:right w:val="single" w:color="808080" w:themeColor="background1" w:themeShade="80" w:sz="0" w:space="0"/>
            </w:tcBorders>
            <w:vAlign w:val="center"/>
          </w:tcPr>
          <w:p w:rsidR="00241D7E" w:rsidRDefault="00241D7E" w14:paraId="1BE26063" w14:textId="77777777"/>
        </w:tc>
        <w:tc>
          <w:tcPr>
            <w:tcW w:w="5489"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474B9889" w14:textId="4FDA42B1">
            <w:pPr>
              <w:spacing w:after="0"/>
              <w:jc w:val="both"/>
            </w:pPr>
            <w:r w:rsidRPr="0AFE3804">
              <w:rPr>
                <w:rFonts w:ascii="Arial" w:hAnsi="Arial" w:eastAsia="Arial" w:cs="Arial"/>
                <w:b/>
                <w:bCs/>
                <w:color w:val="000000" w:themeColor="text1"/>
              </w:rPr>
              <w:t>e)</w:t>
            </w:r>
            <w:r w:rsidRPr="0AFE3804">
              <w:rPr>
                <w:rFonts w:ascii="Arial" w:hAnsi="Arial" w:eastAsia="Arial" w:cs="Arial"/>
                <w:color w:val="000000" w:themeColor="text1"/>
              </w:rPr>
              <w:t xml:space="preserve"> Se han extraído las conclusiones y explicado las consecuencias que se derivan para el ajuste o modificación del proyecto.</w:t>
            </w:r>
          </w:p>
        </w:tc>
      </w:tr>
      <w:tr w:rsidR="0AFE3804" w:rsidTr="0AFE3804" w14:paraId="25A75F99" w14:textId="77777777">
        <w:trPr>
          <w:trHeight w:val="120"/>
        </w:trPr>
        <w:tc>
          <w:tcPr>
            <w:tcW w:w="3001" w:type="dxa"/>
            <w:vMerge/>
            <w:tcBorders>
              <w:left w:val="single" w:color="808080" w:themeColor="background1" w:themeShade="80" w:sz="0" w:space="0"/>
              <w:right w:val="single" w:color="808080" w:themeColor="background1" w:themeShade="80" w:sz="0" w:space="0"/>
            </w:tcBorders>
            <w:vAlign w:val="center"/>
          </w:tcPr>
          <w:p w:rsidR="00241D7E" w:rsidRDefault="00241D7E" w14:paraId="183C0095" w14:textId="77777777"/>
        </w:tc>
        <w:tc>
          <w:tcPr>
            <w:tcW w:w="5489"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448353A1" w14:textId="22A5F4F8">
            <w:pPr>
              <w:spacing w:after="0"/>
              <w:jc w:val="both"/>
            </w:pPr>
            <w:r w:rsidRPr="0AFE3804">
              <w:rPr>
                <w:rFonts w:ascii="Arial" w:hAnsi="Arial" w:eastAsia="Arial" w:cs="Arial"/>
                <w:b/>
                <w:bCs/>
                <w:color w:val="000000" w:themeColor="text1"/>
              </w:rPr>
              <w:t>f)</w:t>
            </w:r>
            <w:r w:rsidRPr="0AFE3804">
              <w:rPr>
                <w:rFonts w:ascii="Arial" w:hAnsi="Arial" w:eastAsia="Arial" w:cs="Arial"/>
                <w:color w:val="000000" w:themeColor="text1"/>
              </w:rPr>
              <w:t xml:space="preserve"> Se ha valorado el uso de las nuevas tecnologías como fuente de información.</w:t>
            </w:r>
          </w:p>
        </w:tc>
      </w:tr>
      <w:tr w:rsidR="0AFE3804" w:rsidTr="0AFE3804" w14:paraId="273D1E1F" w14:textId="77777777">
        <w:trPr>
          <w:trHeight w:val="120"/>
        </w:trPr>
        <w:tc>
          <w:tcPr>
            <w:tcW w:w="3001" w:type="dxa"/>
            <w:vMerge/>
            <w:tcBorders>
              <w:top w:val="single" w:color="808080" w:themeColor="background1" w:themeShade="80" w:sz="0" w:space="0"/>
              <w:left w:val="single" w:color="808080" w:themeColor="background1" w:themeShade="80" w:sz="0" w:space="0"/>
              <w:bottom w:val="single" w:color="808080" w:themeColor="background1" w:themeShade="80" w:sz="0" w:space="0"/>
              <w:right w:val="single" w:color="808080" w:themeColor="background1" w:themeShade="80" w:sz="0" w:space="0"/>
            </w:tcBorders>
            <w:vAlign w:val="center"/>
          </w:tcPr>
          <w:p w:rsidR="00241D7E" w:rsidRDefault="00241D7E" w14:paraId="5419CA09" w14:textId="77777777"/>
        </w:tc>
        <w:tc>
          <w:tcPr>
            <w:tcW w:w="5489" w:type="dxa"/>
            <w:tcBorders>
              <w:top w:val="single" w:color="808080" w:themeColor="background1" w:themeShade="80" w:sz="12" w:space="0"/>
              <w:left w:val="nil"/>
              <w:bottom w:val="single" w:color="808080" w:themeColor="background1" w:themeShade="80" w:sz="12" w:space="0"/>
              <w:right w:val="single" w:color="808080" w:themeColor="background1" w:themeShade="80" w:sz="12" w:space="0"/>
            </w:tcBorders>
            <w:shd w:val="clear" w:color="auto" w:fill="FBE4D5" w:themeFill="accent2" w:themeFillTint="33"/>
            <w:tcMar>
              <w:left w:w="70" w:type="dxa"/>
              <w:right w:w="70" w:type="dxa"/>
            </w:tcMar>
          </w:tcPr>
          <w:p w:rsidR="0AFE3804" w:rsidP="0AFE3804" w:rsidRDefault="0AFE3804" w14:paraId="78615687" w14:textId="3CB8CBBE">
            <w:pPr>
              <w:spacing w:after="0"/>
              <w:jc w:val="both"/>
            </w:pPr>
            <w:r w:rsidRPr="0AFE3804">
              <w:rPr>
                <w:rFonts w:ascii="Arial" w:hAnsi="Arial" w:eastAsia="Arial" w:cs="Arial"/>
                <w:b/>
                <w:bCs/>
                <w:color w:val="000000" w:themeColor="text1"/>
              </w:rPr>
              <w:t>g)</w:t>
            </w:r>
            <w:r w:rsidRPr="0AFE3804">
              <w:rPr>
                <w:rFonts w:ascii="Arial" w:hAnsi="Arial" w:eastAsia="Arial" w:cs="Arial"/>
                <w:color w:val="000000" w:themeColor="text1"/>
              </w:rPr>
              <w:t xml:space="preserve"> Se han identificado las adaptaciones que requiere el juego en un supuesto práctico de observación de actividad lúdica.</w:t>
            </w:r>
          </w:p>
        </w:tc>
      </w:tr>
    </w:tbl>
    <w:p w:rsidR="62A041B2" w:rsidP="0AFE3804" w:rsidRDefault="4B96915D" w14:paraId="349C6224" w14:textId="602D4E2E">
      <w:pPr>
        <w:spacing w:after="120" w:line="264" w:lineRule="auto"/>
        <w:jc w:val="both"/>
      </w:pPr>
      <w:r w:rsidRPr="0AFE3804">
        <w:rPr>
          <w:rFonts w:ascii="Arial" w:hAnsi="Arial" w:eastAsia="Arial" w:cs="Arial"/>
          <w:b/>
          <w:bCs/>
        </w:rPr>
        <w:t xml:space="preserve"> </w:t>
      </w:r>
    </w:p>
    <w:p w:rsidR="62A041B2" w:rsidP="0AFE3804" w:rsidRDefault="4B96915D" w14:paraId="7925CAE4" w14:textId="09E5CC69">
      <w:pPr>
        <w:spacing w:after="120" w:line="264" w:lineRule="auto"/>
        <w:jc w:val="both"/>
      </w:pPr>
      <w:r w:rsidRPr="0AFE3804">
        <w:rPr>
          <w:rFonts w:ascii="Arial" w:hAnsi="Arial" w:eastAsia="Arial" w:cs="Arial"/>
          <w:b/>
          <w:bCs/>
          <w:color w:val="000000" w:themeColor="text1"/>
        </w:rPr>
        <w:t>Criterios de calificación</w:t>
      </w:r>
    </w:p>
    <w:p w:rsidR="62A041B2" w:rsidP="0AFE3804" w:rsidRDefault="4B96915D" w14:paraId="0DA79885" w14:textId="7DA33B14">
      <w:pPr>
        <w:spacing w:after="120"/>
        <w:jc w:val="both"/>
      </w:pPr>
      <w:r w:rsidRPr="0AFE3804">
        <w:rPr>
          <w:rFonts w:ascii="Arial" w:hAnsi="Arial" w:eastAsia="Arial" w:cs="Arial"/>
          <w:color w:val="000000" w:themeColor="text1"/>
        </w:rPr>
        <w:t xml:space="preserve">Para calificar el módulo </w:t>
      </w:r>
      <w:r w:rsidRPr="0AFE3804">
        <w:rPr>
          <w:rFonts w:ascii="Arial" w:hAnsi="Arial" w:eastAsia="Arial" w:cs="Arial"/>
          <w:b/>
          <w:bCs/>
          <w:color w:val="000000" w:themeColor="text1"/>
        </w:rPr>
        <w:t>El juego infantil y su metodología</w:t>
      </w:r>
      <w:r w:rsidRPr="0AFE3804">
        <w:rPr>
          <w:rFonts w:ascii="Arial" w:hAnsi="Arial" w:eastAsia="Arial" w:cs="Arial"/>
          <w:color w:val="000000" w:themeColor="text1"/>
        </w:rPr>
        <w:t xml:space="preserve"> se tendrán en cuenta la relación entre los siguientes elementos:</w:t>
      </w:r>
    </w:p>
    <w:p w:rsidR="62A041B2" w:rsidP="0AFE3804" w:rsidRDefault="4B96915D" w14:paraId="5FB74A97" w14:textId="4A83CDC9">
      <w:pPr>
        <w:jc w:val="both"/>
      </w:pPr>
      <w:r w:rsidRPr="0AFE3804">
        <w:rPr>
          <w:rFonts w:ascii="Arial" w:hAnsi="Arial" w:eastAsia="Arial" w:cs="Arial"/>
          <w:color w:val="000000" w:themeColor="text1"/>
        </w:rPr>
        <w:t>Los RA se dividen en CCEE, relacionados con unos contenidos que se desarrollan en las 7 Unidades de Trabajo.</w:t>
      </w:r>
    </w:p>
    <w:p w:rsidR="62A041B2" w:rsidP="0AFE3804" w:rsidRDefault="4B96915D" w14:paraId="121A9C42" w14:textId="7C39CE7D">
      <w:pPr>
        <w:spacing w:after="120" w:line="264" w:lineRule="auto"/>
        <w:jc w:val="both"/>
      </w:pPr>
      <w:r w:rsidRPr="0AFE3804">
        <w:rPr>
          <w:rFonts w:ascii="Arial" w:hAnsi="Arial" w:eastAsia="Arial" w:cs="Arial"/>
          <w:color w:val="000000" w:themeColor="text1"/>
        </w:rPr>
        <w:t>La calificación alcanzada se debe relacionar con el nivel de consecución de distintos CCEE, que se vinculan con los RA. Esto se consigue gracias a que cada CCEE con el desarrollo de las distintas UT, y los contenidos de las mismas, permiten poder evaluar los CCEE a través de los diferentes instrumentos de evaluación empleados.</w:t>
      </w:r>
    </w:p>
    <w:p w:rsidR="62A041B2" w:rsidP="0AFE3804" w:rsidRDefault="4B96915D" w14:paraId="2D7CBB39" w14:textId="160AF284">
      <w:pPr>
        <w:spacing w:after="120"/>
        <w:jc w:val="both"/>
      </w:pPr>
      <w:r w:rsidRPr="0AFE3804">
        <w:rPr>
          <w:rFonts w:ascii="Arial" w:hAnsi="Arial" w:eastAsia="Arial" w:cs="Arial"/>
          <w:b/>
          <w:bCs/>
          <w:color w:val="000000" w:themeColor="text1"/>
        </w:rPr>
        <w:t>Calificación de cada Resultado de Aprendizaje (RA)</w:t>
      </w:r>
      <w:r w:rsidRPr="0AFE3804">
        <w:rPr>
          <w:rFonts w:ascii="Arial" w:hAnsi="Arial" w:eastAsia="Arial" w:cs="Arial"/>
          <w:color w:val="000000" w:themeColor="text1"/>
        </w:rPr>
        <w:t>.</w:t>
      </w:r>
    </w:p>
    <w:p w:rsidR="62A041B2" w:rsidP="004C4AD8" w:rsidRDefault="4B96915D" w14:paraId="467F250C" w14:textId="33F7E644">
      <w:pPr>
        <w:pStyle w:val="Prrafodelista"/>
        <w:numPr>
          <w:ilvl w:val="0"/>
          <w:numId w:val="42"/>
        </w:numPr>
        <w:spacing w:after="0"/>
        <w:jc w:val="both"/>
        <w:rPr>
          <w:rFonts w:ascii="Arial" w:hAnsi="Arial" w:eastAsia="Arial" w:cs="Arial"/>
          <w:color w:val="000000" w:themeColor="text1"/>
        </w:rPr>
      </w:pPr>
      <w:r w:rsidRPr="0AFE3804">
        <w:rPr>
          <w:rFonts w:ascii="Arial" w:hAnsi="Arial" w:eastAsia="Arial" w:cs="Arial"/>
          <w:color w:val="000000" w:themeColor="text1"/>
        </w:rPr>
        <w:t>Cada resultado de aprendizaje se le da el mismo valor 1,67. La suma de los 6 RA da 10, que será el término que se utilizará para informar de las notas al alumnado, para así hacerlo más entendible</w:t>
      </w:r>
    </w:p>
    <w:p w:rsidR="62A041B2" w:rsidP="004C4AD8" w:rsidRDefault="4B96915D" w14:paraId="7A8B23FA" w14:textId="2772AB77">
      <w:pPr>
        <w:pStyle w:val="Prrafodelista"/>
        <w:numPr>
          <w:ilvl w:val="0"/>
          <w:numId w:val="42"/>
        </w:numPr>
        <w:spacing w:after="0"/>
        <w:jc w:val="both"/>
        <w:rPr>
          <w:rFonts w:ascii="Arial" w:hAnsi="Arial" w:eastAsia="Arial" w:cs="Arial"/>
          <w:color w:val="000000" w:themeColor="text1"/>
        </w:rPr>
      </w:pPr>
      <w:r w:rsidRPr="0AFE3804">
        <w:rPr>
          <w:rFonts w:ascii="Arial" w:hAnsi="Arial" w:eastAsia="Arial" w:cs="Arial"/>
          <w:color w:val="000000" w:themeColor="text1"/>
        </w:rPr>
        <w:t>Para tener superado cada RA, el alumnado tendrá que tener al menos 5 puntos o más, o lo que es igual la mitad del valor del resultado de aprendizaje</w:t>
      </w:r>
    </w:p>
    <w:p w:rsidR="62A041B2" w:rsidP="004C4AD8" w:rsidRDefault="4B96915D" w14:paraId="1AAF7859" w14:textId="2F6D8CC6">
      <w:pPr>
        <w:pStyle w:val="Prrafodelista"/>
        <w:numPr>
          <w:ilvl w:val="0"/>
          <w:numId w:val="42"/>
        </w:numPr>
        <w:spacing w:after="0"/>
        <w:jc w:val="both"/>
        <w:rPr>
          <w:rFonts w:ascii="Arial" w:hAnsi="Arial" w:eastAsia="Arial" w:cs="Arial"/>
          <w:color w:val="000000" w:themeColor="text1"/>
        </w:rPr>
      </w:pPr>
      <w:r w:rsidRPr="0AFE3804">
        <w:rPr>
          <w:rFonts w:ascii="Arial" w:hAnsi="Arial" w:eastAsia="Arial" w:cs="Arial"/>
          <w:color w:val="000000" w:themeColor="text1"/>
        </w:rPr>
        <w:t>Para conseguir ese resultado tendrá que sumar de media 5 como mínimo entre todos los CC.EE correspondientes al RA.</w:t>
      </w:r>
    </w:p>
    <w:p w:rsidR="62A041B2" w:rsidP="004C4AD8" w:rsidRDefault="4B96915D" w14:paraId="525FA75D" w14:textId="0D1D4198">
      <w:pPr>
        <w:pStyle w:val="Prrafodelista"/>
        <w:numPr>
          <w:ilvl w:val="0"/>
          <w:numId w:val="42"/>
        </w:numPr>
        <w:spacing w:after="0"/>
        <w:jc w:val="both"/>
        <w:rPr>
          <w:rFonts w:ascii="Arial" w:hAnsi="Arial" w:eastAsia="Arial" w:cs="Arial"/>
          <w:color w:val="000000" w:themeColor="text1"/>
        </w:rPr>
      </w:pPr>
      <w:r w:rsidRPr="0AFE3804">
        <w:rPr>
          <w:rFonts w:ascii="Arial" w:hAnsi="Arial" w:eastAsia="Arial" w:cs="Arial"/>
          <w:color w:val="000000" w:themeColor="text1"/>
        </w:rPr>
        <w:t>Para que un RA sea considerado superado, el alumnado deberá tener una calificación promedio &gt;= 5.</w:t>
      </w:r>
    </w:p>
    <w:p w:rsidR="62A041B2" w:rsidP="004C4AD8" w:rsidRDefault="4B96915D" w14:paraId="5EFCBA49" w14:textId="1436BE05">
      <w:pPr>
        <w:pStyle w:val="Prrafodelista"/>
        <w:numPr>
          <w:ilvl w:val="0"/>
          <w:numId w:val="42"/>
        </w:numPr>
        <w:spacing w:after="0"/>
        <w:jc w:val="both"/>
        <w:rPr>
          <w:rFonts w:ascii="Arial" w:hAnsi="Arial" w:eastAsia="Arial" w:cs="Arial"/>
          <w:color w:val="000000" w:themeColor="text1"/>
        </w:rPr>
      </w:pPr>
      <w:r w:rsidRPr="0AFE3804">
        <w:rPr>
          <w:rFonts w:ascii="Arial" w:hAnsi="Arial" w:eastAsia="Arial" w:cs="Arial"/>
          <w:color w:val="000000" w:themeColor="text1"/>
        </w:rPr>
        <w:t>Con el objetivo de facilitar una mayor comprensión del sistema de calificación por parte del alumnado, cada R.A. se calificará de 0 a 10. De cara al profesorado, el valor del resultado de aprendizaje asociado, dividido por el número de todos los criterios de evaluación del mismo, ya que todos los CCEE tienen el mismo valor.</w:t>
      </w:r>
    </w:p>
    <w:p w:rsidR="62A041B2" w:rsidP="004C4AD8" w:rsidRDefault="4B96915D" w14:paraId="38477346" w14:textId="1C4392D4">
      <w:pPr>
        <w:pStyle w:val="Prrafodelista"/>
        <w:numPr>
          <w:ilvl w:val="0"/>
          <w:numId w:val="42"/>
        </w:numPr>
        <w:spacing w:after="0"/>
        <w:jc w:val="both"/>
        <w:rPr>
          <w:rFonts w:ascii="Arial" w:hAnsi="Arial" w:eastAsia="Arial" w:cs="Arial"/>
          <w:color w:val="000000" w:themeColor="text1"/>
        </w:rPr>
      </w:pPr>
      <w:r w:rsidRPr="0AFE3804">
        <w:rPr>
          <w:rFonts w:ascii="Arial" w:hAnsi="Arial" w:eastAsia="Arial" w:cs="Arial"/>
          <w:color w:val="000000" w:themeColor="text1"/>
        </w:rPr>
        <w:t>Cada RA se evaluará independientemente de los demás. Teniendo una calificación entre 0 y 10, de cara al alumnado. El valor real será el que aparece en la tabla anterior</w:t>
      </w:r>
    </w:p>
    <w:p w:rsidR="62A041B2" w:rsidP="004C4AD8" w:rsidRDefault="4B96915D" w14:paraId="0ED51B37" w14:textId="47FA264B">
      <w:pPr>
        <w:pStyle w:val="Prrafodelista"/>
        <w:numPr>
          <w:ilvl w:val="0"/>
          <w:numId w:val="41"/>
        </w:numPr>
        <w:spacing w:after="0"/>
        <w:jc w:val="both"/>
        <w:rPr>
          <w:rFonts w:ascii="Arial" w:hAnsi="Arial" w:eastAsia="Arial" w:cs="Arial"/>
          <w:b/>
          <w:bCs/>
        </w:rPr>
      </w:pPr>
      <w:r w:rsidRPr="0AFE3804">
        <w:rPr>
          <w:rFonts w:ascii="Arial" w:hAnsi="Arial" w:eastAsia="Arial" w:cs="Arial"/>
          <w:b/>
          <w:bCs/>
        </w:rPr>
        <w:t xml:space="preserve">Calificación de cada criterio de evaluación (CE) </w:t>
      </w:r>
    </w:p>
    <w:p w:rsidR="62A041B2" w:rsidP="0AFE3804" w:rsidRDefault="4B96915D" w14:paraId="5B4E1F4B" w14:textId="5E09429D">
      <w:pPr>
        <w:jc w:val="both"/>
      </w:pPr>
      <w:r w:rsidRPr="0AFE3804">
        <w:rPr>
          <w:rFonts w:ascii="Arial" w:hAnsi="Arial" w:eastAsia="Arial" w:cs="Arial"/>
        </w:rPr>
        <w:t xml:space="preserve">Los CC.EE se evaluarán y calificarán independientemente de los demás, teniendo en cuenta que los valores serán de 0 a 10, considerándose superado el CE sí se consiguen 5 puntos. </w:t>
      </w:r>
    </w:p>
    <w:p w:rsidR="62A041B2" w:rsidP="0AFE3804" w:rsidRDefault="4B96915D" w14:paraId="52D2BDEC" w14:textId="6C58E6DE">
      <w:pPr>
        <w:jc w:val="both"/>
      </w:pPr>
      <w:r w:rsidRPr="0AFE3804">
        <w:rPr>
          <w:rFonts w:ascii="Arial" w:hAnsi="Arial" w:eastAsia="Arial" w:cs="Arial"/>
        </w:rPr>
        <w:t xml:space="preserve">Se utilizarán los distintos instrumentos de evaluación, diseñados para calificar cada CE. La profesora informara sobre los mismos en cada UT. </w:t>
      </w:r>
    </w:p>
    <w:p w:rsidR="62A041B2" w:rsidP="0AFE3804" w:rsidRDefault="4B96915D" w14:paraId="07E0C94B" w14:textId="606A97A3">
      <w:pPr>
        <w:jc w:val="both"/>
      </w:pPr>
      <w:r w:rsidRPr="0AFE3804">
        <w:rPr>
          <w:rFonts w:ascii="Arial" w:hAnsi="Arial" w:eastAsia="Arial" w:cs="Arial"/>
          <w:color w:val="000000" w:themeColor="text1"/>
        </w:rPr>
        <w:t>Si un mismo C.E. es evaluación por varios instrumentos, se sumará el valor de la nota de cada uno y se dividirá por el número de instrumentos que ayudan a evaluar el C.E. todo ello en base al valor del C.E.</w:t>
      </w:r>
    </w:p>
    <w:p w:rsidR="62A041B2" w:rsidP="0AFE3804" w:rsidRDefault="4B96915D" w14:paraId="3EBD4708" w14:textId="2A8F834C">
      <w:pPr>
        <w:jc w:val="both"/>
      </w:pPr>
      <w:r w:rsidRPr="0AFE3804">
        <w:rPr>
          <w:rFonts w:ascii="Arial" w:hAnsi="Arial" w:eastAsia="Arial" w:cs="Arial"/>
          <w:color w:val="000000" w:themeColor="text1"/>
        </w:rPr>
        <w:t>Si un instrumento nos sirve para ayudar a evaluar varios C.E., se le dará un valor correspondiente al instrumento que vendrá asignado en cada C.E.</w:t>
      </w:r>
    </w:p>
    <w:p w:rsidR="62A041B2" w:rsidP="0AFE3804" w:rsidRDefault="4B96915D" w14:paraId="686A2D70" w14:textId="0E2E251B">
      <w:pPr>
        <w:jc w:val="both"/>
      </w:pPr>
      <w:r w:rsidRPr="0AFE3804">
        <w:rPr>
          <w:rFonts w:ascii="Arial" w:hAnsi="Arial" w:eastAsia="Arial" w:cs="Arial"/>
          <w:color w:val="000000" w:themeColor="text1"/>
        </w:rPr>
        <w:t>Cuando la suma de la calificación de todos los CCEE del RA es &gt;= 5 se considerará un RA conseguido.</w:t>
      </w:r>
    </w:p>
    <w:p w:rsidR="62A041B2" w:rsidP="0AFE3804" w:rsidRDefault="4B96915D" w14:paraId="7DEBC7EE" w14:textId="44A6D619">
      <w:pPr>
        <w:jc w:val="both"/>
      </w:pPr>
      <w:r w:rsidRPr="0AFE3804">
        <w:rPr>
          <w:rFonts w:ascii="Arial" w:hAnsi="Arial" w:eastAsia="Arial" w:cs="Arial"/>
          <w:b/>
          <w:bCs/>
          <w:color w:val="000000" w:themeColor="text1"/>
        </w:rPr>
        <w:t>Calificación final del módulo.</w:t>
      </w:r>
    </w:p>
    <w:p w:rsidR="62A041B2" w:rsidP="0AFE3804" w:rsidRDefault="4B96915D" w14:paraId="31B5BC88" w14:textId="30DD195D">
      <w:pPr>
        <w:spacing w:after="120"/>
        <w:jc w:val="both"/>
      </w:pPr>
      <w:r w:rsidRPr="0AFE3804">
        <w:rPr>
          <w:rFonts w:ascii="Arial" w:hAnsi="Arial" w:eastAsia="Arial" w:cs="Arial"/>
          <w:color w:val="000000" w:themeColor="text1"/>
        </w:rPr>
        <w:t>Se calificará cada módulo en cada sesión de evaluación, con una nota comprendida entre 1 y 10, sin utilizar decimales, y se manifestará en sesión de evaluación ordinaria resultando ésta la única nota válida del mismo. Dicha calificación se obtiene de sumar todas las notas obtenidas para cada RA.</w:t>
      </w:r>
    </w:p>
    <w:p w:rsidR="62A041B2" w:rsidP="0AFE3804" w:rsidRDefault="4B96915D" w14:paraId="37BAF725" w14:textId="16E631A8">
      <w:pPr>
        <w:tabs>
          <w:tab w:val="left" w:pos="658"/>
        </w:tabs>
        <w:jc w:val="both"/>
      </w:pPr>
      <w:r w:rsidRPr="0AFE3804">
        <w:rPr>
          <w:rFonts w:ascii="Arial" w:hAnsi="Arial" w:eastAsia="Arial" w:cs="Arial"/>
          <w:color w:val="000000" w:themeColor="text1"/>
        </w:rPr>
        <w:t>El alumnado deberá lograr cada uno de los RRAA, es decir, tener una calificación mínima de 5 en cada uno de los RRAA, para poder realizar la media-</w:t>
      </w:r>
    </w:p>
    <w:p w:rsidR="62A041B2" w:rsidP="0AFE3804" w:rsidRDefault="4B96915D" w14:paraId="74E11087" w14:textId="435AB798">
      <w:pPr>
        <w:jc w:val="both"/>
      </w:pPr>
      <w:r w:rsidRPr="0AFE3804">
        <w:rPr>
          <w:rFonts w:ascii="Arial" w:hAnsi="Arial" w:eastAsia="Arial" w:cs="Arial"/>
          <w:color w:val="000000" w:themeColor="text1"/>
        </w:rPr>
        <w:t>Por ello, se ha informado al alumnado de que si a la entrega de notas del primer parcial, tienen algún R.A. pendiente de superar, en las notas el módulo aparecerá suspenso. Si, por el contrario, hasta la fecha de sesión de evaluación del primer y segundo trimestre, el alumno/a tiene superados todos los RR.AA. trabajados hasta la fecha, en las notas aparecerá aprobado.</w:t>
      </w:r>
    </w:p>
    <w:p w:rsidR="62A041B2" w:rsidP="0AFE3804" w:rsidRDefault="4B96915D" w14:paraId="64986289" w14:textId="0848C89C">
      <w:pPr>
        <w:jc w:val="both"/>
      </w:pPr>
      <w:r w:rsidRPr="0AFE3804">
        <w:rPr>
          <w:rFonts w:ascii="Arial" w:hAnsi="Arial" w:eastAsia="Arial" w:cs="Arial"/>
        </w:rPr>
        <w:t xml:space="preserve">Las notas del primer y el segundo parcial (primer y segundo trimestre), son orientativas e informativas, ya que solamente en las dos sesiones de evaluación ordinarias de junio, se calificarán según (Orden de 29/07/2010, de la Consejería de Educación, Ciencia y Cultura, por la que se regula la evaluación, promoción y acreditación académica del alumnado de formación profesional inicial del sistema educativo de la Comunidad Autónoma de Castilla-La Mancha. </w:t>
      </w:r>
    </w:p>
    <w:p w:rsidR="62A041B2" w:rsidP="0AFE3804" w:rsidRDefault="4B96915D" w14:paraId="508CBA1A" w14:textId="71316787">
      <w:pPr>
        <w:jc w:val="both"/>
      </w:pPr>
      <w:r w:rsidRPr="0AFE3804">
        <w:rPr>
          <w:rFonts w:ascii="Arial" w:hAnsi="Arial" w:eastAsia="Arial" w:cs="Arial"/>
          <w:b/>
          <w:bCs/>
        </w:rPr>
        <w:t>Actividades de recuperación</w:t>
      </w:r>
    </w:p>
    <w:p w:rsidR="62A041B2" w:rsidP="0AFE3804" w:rsidRDefault="4B96915D" w14:paraId="5DBA32C4" w14:textId="56FC509D">
      <w:pPr>
        <w:tabs>
          <w:tab w:val="left" w:pos="1881"/>
        </w:tabs>
        <w:jc w:val="both"/>
      </w:pPr>
      <w:r w:rsidRPr="0AFE3804">
        <w:rPr>
          <w:rFonts w:ascii="Arial" w:hAnsi="Arial" w:eastAsia="Arial" w:cs="Arial"/>
        </w:rPr>
        <w:t xml:space="preserve">El alumnado una vez finalizado el curso, deberá recuperar los R.A no alcanzados, utilizando los instrumentos más adecuados para ello (pruebas escritas, con preguntas de desarrollo, resolución de supuestos prácticos, principalmente). Esta recuperación tendrá que realizarse antes de las evaluaciones ordinarias de junio.  </w:t>
      </w:r>
    </w:p>
    <w:p w:rsidR="62A041B2" w:rsidP="0AFE3804" w:rsidRDefault="4B96915D" w14:paraId="1BF956AC" w14:textId="30AB0821">
      <w:pPr>
        <w:tabs>
          <w:tab w:val="left" w:pos="1881"/>
        </w:tabs>
        <w:jc w:val="both"/>
      </w:pPr>
      <w:r w:rsidRPr="0AFE3804">
        <w:rPr>
          <w:rFonts w:ascii="Arial" w:hAnsi="Arial" w:eastAsia="Arial" w:cs="Arial"/>
        </w:rPr>
        <w:t xml:space="preserve">En cuanto a los trabajos grupales deberán hacerse de manera individual, y presentarse según los ítems conocidos previamente, la extensión y los contenidos de las UT correspondientes. Se presentarán en la fecha fijada (día y hora). La calificación para superarlos, será igual o superior a 5 puntos. </w:t>
      </w:r>
    </w:p>
    <w:p w:rsidR="62A041B2" w:rsidP="0AFE3804" w:rsidRDefault="4B96915D" w14:paraId="3DE32A5F" w14:textId="10573EF4">
      <w:pPr>
        <w:spacing w:line="257" w:lineRule="auto"/>
        <w:jc w:val="both"/>
      </w:pPr>
      <w:r w:rsidRPr="0AFE3804">
        <w:rPr>
          <w:rFonts w:ascii="Arial" w:hAnsi="Arial" w:eastAsia="Arial" w:cs="Arial"/>
        </w:rPr>
        <w:t>La calificación de los CC.EE será de 1 a 10, y la nota obtenida será la calificación final del RA. Se considerará superado si alcanza 5 o más puntos</w:t>
      </w:r>
    </w:p>
    <w:p w:rsidR="62A041B2" w:rsidP="0AFE3804" w:rsidRDefault="62A041B2" w14:paraId="5162B31C" w14:textId="2B00E3CB">
      <w:pPr>
        <w:spacing w:line="257" w:lineRule="auto"/>
        <w:jc w:val="both"/>
        <w:rPr>
          <w:rFonts w:ascii="Calibri" w:hAnsi="Calibri" w:eastAsia="Calibri" w:cs="Calibri"/>
        </w:rPr>
      </w:pPr>
    </w:p>
    <w:p w:rsidRPr="00040A5A" w:rsidR="00040A5A" w:rsidP="004C4AD8" w:rsidRDefault="00040A5A" w14:paraId="1FBD6232" w14:textId="77777777">
      <w:pPr>
        <w:pStyle w:val="Prrafodelista"/>
        <w:numPr>
          <w:ilvl w:val="0"/>
          <w:numId w:val="115"/>
        </w:numPr>
        <w:jc w:val="both"/>
        <w:rPr>
          <w:sz w:val="28"/>
        </w:rPr>
      </w:pPr>
      <w:r w:rsidRPr="62A041B2">
        <w:rPr>
          <w:sz w:val="28"/>
          <w:szCs w:val="28"/>
        </w:rPr>
        <w:t>EMPRESA E INICITIVA EMPRENDEDORA</w:t>
      </w:r>
    </w:p>
    <w:p w:rsidR="62A041B2" w:rsidP="62A041B2" w:rsidRDefault="62A041B2" w14:paraId="756631A9" w14:textId="2CB672E9">
      <w:pPr>
        <w:spacing w:line="257" w:lineRule="auto"/>
        <w:jc w:val="both"/>
        <w:rPr>
          <w:rFonts w:ascii="Calibri" w:hAnsi="Calibri" w:eastAsia="Calibri" w:cs="Calibri"/>
          <w:sz w:val="24"/>
          <w:szCs w:val="24"/>
        </w:rPr>
      </w:pPr>
    </w:p>
    <w:p w:rsidR="0DBCB280" w:rsidP="62A041B2" w:rsidRDefault="0DBCB280" w14:paraId="4D347334" w14:textId="680235E9">
      <w:pPr>
        <w:spacing w:line="257" w:lineRule="auto"/>
        <w:jc w:val="both"/>
      </w:pPr>
      <w:r w:rsidRPr="62A041B2">
        <w:rPr>
          <w:rFonts w:ascii="Calibri" w:hAnsi="Calibri" w:eastAsia="Calibri" w:cs="Calibri"/>
          <w:sz w:val="24"/>
          <w:szCs w:val="24"/>
        </w:rPr>
        <w:t>Se evaluará el aprendizaje del alumnado, tomando como referencia los resultados de aprendizaje y criterios de evaluación de las unidades de trabajo del módulo.</w:t>
      </w:r>
    </w:p>
    <w:p w:rsidR="62A041B2" w:rsidP="62A041B2" w:rsidRDefault="62A041B2" w14:paraId="7C448EC1" w14:textId="0F094DFD">
      <w:pPr>
        <w:spacing w:line="257" w:lineRule="auto"/>
        <w:jc w:val="both"/>
        <w:rPr>
          <w:rFonts w:ascii="Calibri" w:hAnsi="Calibri" w:eastAsia="Calibri" w:cs="Calibri"/>
          <w:sz w:val="24"/>
          <w:szCs w:val="24"/>
        </w:rPr>
      </w:pPr>
    </w:p>
    <w:p w:rsidR="0DBCB280" w:rsidP="62A041B2" w:rsidRDefault="0DBCB280" w14:paraId="54F98EB2" w14:textId="772E5BD1">
      <w:pPr>
        <w:jc w:val="both"/>
        <w:rPr>
          <w:rFonts w:ascii="Calibri" w:hAnsi="Calibri" w:eastAsia="Calibri" w:cs="Calibri"/>
          <w:sz w:val="28"/>
          <w:szCs w:val="28"/>
        </w:rPr>
      </w:pPr>
      <w:r w:rsidRPr="62A041B2">
        <w:rPr>
          <w:rFonts w:ascii="Calibri" w:hAnsi="Calibri" w:eastAsia="Calibri" w:cs="Calibri"/>
          <w:b/>
          <w:bCs/>
          <w:sz w:val="24"/>
          <w:szCs w:val="24"/>
        </w:rPr>
        <w:t>Cómo evaluar: instrumentos y procedimientos de evaluación</w:t>
      </w:r>
    </w:p>
    <w:p w:rsidR="0DBCB280" w:rsidP="62A041B2" w:rsidRDefault="0DBCB280" w14:paraId="775992A8" w14:textId="2C683E74">
      <w:pPr>
        <w:spacing w:line="257" w:lineRule="auto"/>
        <w:jc w:val="both"/>
      </w:pPr>
      <w:r w:rsidRPr="62A041B2">
        <w:rPr>
          <w:rFonts w:ascii="Calibri" w:hAnsi="Calibri" w:eastAsia="Calibri" w:cs="Calibri"/>
          <w:sz w:val="24"/>
          <w:szCs w:val="24"/>
        </w:rPr>
        <w:t>Se utilizarán diferentes técnicas, que podemos agrupar en:</w:t>
      </w:r>
    </w:p>
    <w:p w:rsidR="0DBCB280" w:rsidP="62A041B2" w:rsidRDefault="0DBCB280" w14:paraId="46BE4218" w14:textId="07CC7CA3">
      <w:pPr>
        <w:spacing w:line="257" w:lineRule="auto"/>
        <w:jc w:val="both"/>
      </w:pPr>
      <w:r w:rsidRPr="62A041B2">
        <w:rPr>
          <w:rFonts w:ascii="Calibri" w:hAnsi="Calibri" w:eastAsia="Calibri" w:cs="Calibri"/>
          <w:sz w:val="24"/>
          <w:szCs w:val="24"/>
        </w:rPr>
        <w:t>• Realización de controles de conocimientos teórico-prácticos: Ejercicios, trabajos individuales, en grupo, orales, escritas, etc., donde el alumnado demostrará el dominio de los resultados de aprendizaje mencionados anteriormente.</w:t>
      </w:r>
    </w:p>
    <w:p w:rsidR="0DBCB280" w:rsidP="62A041B2" w:rsidRDefault="0DBCB280" w14:paraId="6A5EC9A9" w14:textId="0534D54D">
      <w:pPr>
        <w:spacing w:line="257" w:lineRule="auto"/>
        <w:jc w:val="both"/>
      </w:pPr>
      <w:r w:rsidRPr="62A041B2">
        <w:rPr>
          <w:rFonts w:ascii="Calibri" w:hAnsi="Calibri" w:eastAsia="Calibri" w:cs="Calibri"/>
          <w:sz w:val="24"/>
          <w:szCs w:val="24"/>
        </w:rPr>
        <w:t>• En determinadas actividades de evaluación, se fomentará la coevaluación entre lo/as alumno/as y la autoevaluación, de modo que evalúen y comprendan sus propios errores y progresos.</w:t>
      </w:r>
    </w:p>
    <w:p w:rsidR="62A041B2" w:rsidP="62A041B2" w:rsidRDefault="62A041B2" w14:paraId="6BB5EEDC" w14:textId="28E4B49A">
      <w:pPr>
        <w:spacing w:line="257" w:lineRule="auto"/>
        <w:jc w:val="both"/>
        <w:rPr>
          <w:rFonts w:ascii="Calibri" w:hAnsi="Calibri" w:eastAsia="Calibri" w:cs="Calibri"/>
          <w:sz w:val="24"/>
          <w:szCs w:val="24"/>
        </w:rPr>
      </w:pPr>
    </w:p>
    <w:p w:rsidR="0DBCB280" w:rsidP="62A041B2" w:rsidRDefault="0DBCB280" w14:paraId="04ACF630" w14:textId="356EC13C">
      <w:pPr>
        <w:jc w:val="both"/>
        <w:rPr>
          <w:rFonts w:ascii="Calibri" w:hAnsi="Calibri" w:eastAsia="Calibri" w:cs="Calibri"/>
          <w:b/>
          <w:bCs/>
          <w:sz w:val="24"/>
          <w:szCs w:val="24"/>
        </w:rPr>
      </w:pPr>
      <w:r w:rsidRPr="62A041B2">
        <w:rPr>
          <w:rFonts w:ascii="Calibri" w:hAnsi="Calibri" w:eastAsia="Calibri" w:cs="Calibri"/>
          <w:b/>
          <w:bCs/>
          <w:sz w:val="24"/>
          <w:szCs w:val="24"/>
        </w:rPr>
        <w:t>Cuándo evaluar: fases de evaluación</w:t>
      </w:r>
    </w:p>
    <w:p w:rsidR="0DBCB280" w:rsidP="62A041B2" w:rsidRDefault="0DBCB280" w14:paraId="1566B473" w14:textId="0D838CFA">
      <w:pPr>
        <w:spacing w:line="257" w:lineRule="auto"/>
        <w:jc w:val="both"/>
      </w:pPr>
      <w:r w:rsidRPr="62A041B2">
        <w:rPr>
          <w:rFonts w:ascii="Calibri" w:hAnsi="Calibri" w:eastAsia="Calibri" w:cs="Calibri"/>
          <w:sz w:val="24"/>
          <w:szCs w:val="24"/>
        </w:rPr>
        <w:t>En cuanto al momento preciso en el que se realizará nuestra evaluación será:</w:t>
      </w:r>
    </w:p>
    <w:p w:rsidR="0DBCB280" w:rsidP="62A041B2" w:rsidRDefault="0DBCB280" w14:paraId="3A9231FB" w14:textId="7F49367C">
      <w:pPr>
        <w:spacing w:line="257" w:lineRule="auto"/>
        <w:jc w:val="both"/>
      </w:pPr>
      <w:r w:rsidRPr="62A041B2">
        <w:rPr>
          <w:rFonts w:ascii="Calibri" w:hAnsi="Calibri" w:eastAsia="Calibri" w:cs="Calibri"/>
          <w:sz w:val="24"/>
          <w:szCs w:val="24"/>
        </w:rPr>
        <w:t>A lo largo de todo el proceso de enseñanza-aprendizaje, extrayendo información de cada actividad, cada ejercicio asociado a un criterio de evaluación y resultado de aprendizaje.</w:t>
      </w:r>
    </w:p>
    <w:p w:rsidR="0DBCB280" w:rsidP="62A041B2" w:rsidRDefault="0DBCB280" w14:paraId="086470CE" w14:textId="2602A5AF">
      <w:pPr>
        <w:spacing w:line="257" w:lineRule="auto"/>
        <w:jc w:val="both"/>
      </w:pPr>
      <w:r w:rsidRPr="62A041B2">
        <w:rPr>
          <w:rFonts w:ascii="Calibri" w:hAnsi="Calibri" w:eastAsia="Calibri" w:cs="Calibri"/>
          <w:sz w:val="24"/>
          <w:szCs w:val="24"/>
        </w:rPr>
        <w:t xml:space="preserve"> </w:t>
      </w:r>
    </w:p>
    <w:p w:rsidR="0DBCB280" w:rsidP="62A041B2" w:rsidRDefault="0DBCB280" w14:paraId="3AA1DA5C" w14:textId="0976E186">
      <w:pPr>
        <w:spacing w:line="257" w:lineRule="auto"/>
        <w:jc w:val="both"/>
      </w:pPr>
      <w:r w:rsidRPr="62A041B2">
        <w:rPr>
          <w:rFonts w:ascii="Calibri" w:hAnsi="Calibri" w:eastAsia="Calibri" w:cs="Calibri"/>
          <w:sz w:val="24"/>
          <w:szCs w:val="24"/>
        </w:rPr>
        <w:t>En todo caso, la evaluación aquí planteada es formativa, puesto con la realización de estas pruebas el alumnado también aprende a medida que se enfrenta a ellas y comprueba el nivel de conocimientos alcanzado.</w:t>
      </w:r>
    </w:p>
    <w:p w:rsidR="0DBCB280" w:rsidP="62A041B2" w:rsidRDefault="0DBCB280" w14:paraId="652958F5" w14:textId="679C8871">
      <w:pPr>
        <w:spacing w:line="257" w:lineRule="auto"/>
        <w:jc w:val="both"/>
      </w:pPr>
      <w:r w:rsidRPr="62A041B2">
        <w:rPr>
          <w:rFonts w:ascii="Calibri" w:hAnsi="Calibri" w:eastAsia="Calibri" w:cs="Calibri"/>
          <w:sz w:val="24"/>
          <w:szCs w:val="24"/>
        </w:rPr>
        <w:t>En cuanto a las convocatorias de las que dispone el alumno para su evaluación la Orden de 29 de julio de 2010 establece en su artículo 8, cuatro convocatorias ordinarias y en el artículo 9, dos extraordinarias.</w:t>
      </w:r>
    </w:p>
    <w:p w:rsidR="0DBCB280" w:rsidP="62A041B2" w:rsidRDefault="0DBCB280" w14:paraId="687611F3" w14:textId="315985AD">
      <w:pPr>
        <w:spacing w:line="257" w:lineRule="auto"/>
        <w:jc w:val="both"/>
      </w:pPr>
      <w:r w:rsidRPr="62A041B2">
        <w:rPr>
          <w:rFonts w:ascii="Calibri" w:hAnsi="Calibri" w:eastAsia="Calibri" w:cs="Calibri"/>
          <w:sz w:val="24"/>
          <w:szCs w:val="24"/>
        </w:rPr>
        <w:t xml:space="preserve"> </w:t>
      </w:r>
    </w:p>
    <w:p w:rsidR="0DBCB280" w:rsidP="62A041B2" w:rsidRDefault="0DBCB280" w14:paraId="44A71E0C" w14:textId="53506955">
      <w:pPr>
        <w:spacing w:line="257" w:lineRule="auto"/>
        <w:jc w:val="both"/>
      </w:pPr>
      <w:r w:rsidRPr="62A041B2">
        <w:rPr>
          <w:rFonts w:ascii="Calibri" w:hAnsi="Calibri" w:eastAsia="Calibri" w:cs="Calibri"/>
          <w:sz w:val="24"/>
          <w:szCs w:val="24"/>
        </w:rPr>
        <w:t>En esta programación tendrá dos utilidades:</w:t>
      </w:r>
    </w:p>
    <w:p w:rsidR="0DBCB280" w:rsidP="62A041B2" w:rsidRDefault="0DBCB280" w14:paraId="7840EF8C" w14:textId="27E79A80">
      <w:pPr>
        <w:spacing w:line="257" w:lineRule="auto"/>
        <w:jc w:val="both"/>
      </w:pPr>
      <w:r w:rsidRPr="62A041B2">
        <w:rPr>
          <w:rFonts w:ascii="Calibri" w:hAnsi="Calibri" w:eastAsia="Calibri" w:cs="Calibri"/>
          <w:sz w:val="24"/>
          <w:szCs w:val="24"/>
        </w:rPr>
        <w:t>1º. Para orientar al alumnado sobre sus progresos individuales.</w:t>
      </w:r>
    </w:p>
    <w:p w:rsidR="0DBCB280" w:rsidP="62A041B2" w:rsidRDefault="0DBCB280" w14:paraId="54F66161" w14:textId="701C0988">
      <w:pPr>
        <w:spacing w:line="257" w:lineRule="auto"/>
        <w:jc w:val="both"/>
      </w:pPr>
      <w:r w:rsidRPr="62A041B2">
        <w:rPr>
          <w:rFonts w:ascii="Calibri" w:hAnsi="Calibri" w:eastAsia="Calibri" w:cs="Calibri"/>
          <w:sz w:val="24"/>
          <w:szCs w:val="24"/>
        </w:rPr>
        <w:t>2º. Para determinar la validez de nuestro diseño didáctico, adaptándolo a las condiciones que vayamos observando en la práctica.</w:t>
      </w:r>
    </w:p>
    <w:p w:rsidR="62A041B2" w:rsidP="62A041B2" w:rsidRDefault="62A041B2" w14:paraId="0F720F6F" w14:textId="2B4B047E">
      <w:pPr>
        <w:jc w:val="both"/>
        <w:rPr>
          <w:sz w:val="28"/>
          <w:szCs w:val="28"/>
        </w:rPr>
      </w:pPr>
    </w:p>
    <w:p w:rsidR="0DBCB280" w:rsidP="62A041B2" w:rsidRDefault="0DBCB280" w14:paraId="534240D0" w14:textId="40F45C5A">
      <w:pPr>
        <w:jc w:val="both"/>
        <w:rPr>
          <w:rFonts w:ascii="Calibri" w:hAnsi="Calibri" w:eastAsia="Calibri" w:cs="Calibri"/>
          <w:sz w:val="28"/>
          <w:szCs w:val="28"/>
        </w:rPr>
      </w:pPr>
      <w:r w:rsidRPr="62A041B2">
        <w:rPr>
          <w:rFonts w:ascii="Calibri" w:hAnsi="Calibri" w:eastAsia="Calibri" w:cs="Calibri"/>
          <w:b/>
          <w:bCs/>
          <w:sz w:val="24"/>
          <w:szCs w:val="24"/>
        </w:rPr>
        <w:t>Evaluación y calificación del proceso de aprendizaje: UUDD, final trimestral y final anual, procedimientos de recuperación</w:t>
      </w:r>
    </w:p>
    <w:p w:rsidR="0DBCB280" w:rsidP="62A041B2" w:rsidRDefault="0DBCB280" w14:paraId="11D2F627" w14:textId="0A908596">
      <w:pPr>
        <w:spacing w:line="257" w:lineRule="auto"/>
        <w:jc w:val="both"/>
      </w:pPr>
      <w:r w:rsidRPr="62A041B2">
        <w:rPr>
          <w:rFonts w:ascii="Calibri" w:hAnsi="Calibri" w:eastAsia="Calibri" w:cs="Calibri"/>
          <w:sz w:val="24"/>
          <w:szCs w:val="24"/>
        </w:rPr>
        <w:t>La temporalización de las evaluaciones se realizará conforme al siguiente calendario:</w:t>
      </w:r>
    </w:p>
    <w:p w:rsidR="0DBCB280" w:rsidP="62A041B2" w:rsidRDefault="0DBCB280" w14:paraId="6F3F766F" w14:textId="68909879">
      <w:pPr>
        <w:spacing w:line="257" w:lineRule="auto"/>
        <w:jc w:val="both"/>
      </w:pPr>
      <w:r w:rsidRPr="62A041B2">
        <w:rPr>
          <w:rFonts w:ascii="Calibri" w:hAnsi="Calibri" w:eastAsia="Calibri" w:cs="Calibri"/>
          <w:sz w:val="24"/>
          <w:szCs w:val="24"/>
        </w:rPr>
        <w:t xml:space="preserve"> </w:t>
      </w:r>
    </w:p>
    <w:p w:rsidR="0DBCB280" w:rsidP="62A041B2" w:rsidRDefault="0DBCB280" w14:paraId="5577ADAD" w14:textId="4611711F">
      <w:pPr>
        <w:spacing w:line="257" w:lineRule="auto"/>
        <w:jc w:val="both"/>
      </w:pPr>
      <w:r w:rsidRPr="62A041B2">
        <w:rPr>
          <w:rFonts w:ascii="Calibri" w:hAnsi="Calibri" w:eastAsia="Calibri" w:cs="Calibri"/>
          <w:sz w:val="24"/>
          <w:szCs w:val="24"/>
        </w:rPr>
        <w:t xml:space="preserve">1ª Evaluación: 12 y 13 de diciembre de 2023. </w:t>
      </w:r>
    </w:p>
    <w:p w:rsidR="0DBCB280" w:rsidP="62A041B2" w:rsidRDefault="0DBCB280" w14:paraId="5B1E73A6" w14:textId="73553022">
      <w:pPr>
        <w:spacing w:line="257" w:lineRule="auto"/>
        <w:jc w:val="both"/>
      </w:pPr>
      <w:r w:rsidRPr="62A041B2">
        <w:rPr>
          <w:rFonts w:ascii="Calibri" w:hAnsi="Calibri" w:eastAsia="Calibri" w:cs="Calibri"/>
          <w:sz w:val="24"/>
          <w:szCs w:val="24"/>
        </w:rPr>
        <w:t>2ª Evaluación: marzo de 2024.</w:t>
      </w:r>
    </w:p>
    <w:p w:rsidR="0DBCB280" w:rsidP="62A041B2" w:rsidRDefault="0DBCB280" w14:paraId="736BAB92" w14:textId="66B4CCA4">
      <w:pPr>
        <w:spacing w:line="257" w:lineRule="auto"/>
        <w:jc w:val="both"/>
      </w:pPr>
      <w:r w:rsidRPr="62A041B2">
        <w:rPr>
          <w:rFonts w:ascii="Calibri" w:hAnsi="Calibri" w:eastAsia="Calibri" w:cs="Calibri"/>
          <w:sz w:val="24"/>
          <w:szCs w:val="24"/>
        </w:rPr>
        <w:t>1ª Evaluación ordinaria (3ª Evaluación): 5 y 6 de junio de 2024.</w:t>
      </w:r>
    </w:p>
    <w:p w:rsidR="0DBCB280" w:rsidP="62A041B2" w:rsidRDefault="0DBCB280" w14:paraId="1B88B4D1" w14:textId="43F5CA7D">
      <w:pPr>
        <w:spacing w:line="257" w:lineRule="auto"/>
        <w:jc w:val="both"/>
      </w:pPr>
      <w:r w:rsidRPr="62A041B2">
        <w:rPr>
          <w:rFonts w:ascii="Calibri" w:hAnsi="Calibri" w:eastAsia="Calibri" w:cs="Calibri"/>
          <w:sz w:val="24"/>
          <w:szCs w:val="24"/>
        </w:rPr>
        <w:t xml:space="preserve">2ª Evaluación ordinaria: 24 de junio de 2024. </w:t>
      </w:r>
    </w:p>
    <w:p w:rsidR="0DBCB280" w:rsidP="62A041B2" w:rsidRDefault="0DBCB280" w14:paraId="5F8AFF30" w14:textId="1D9D1148">
      <w:pPr>
        <w:spacing w:line="257" w:lineRule="auto"/>
        <w:jc w:val="both"/>
      </w:pPr>
      <w:r w:rsidRPr="62A041B2">
        <w:rPr>
          <w:rFonts w:ascii="Calibri" w:hAnsi="Calibri" w:eastAsia="Calibri" w:cs="Calibri"/>
          <w:sz w:val="24"/>
          <w:szCs w:val="24"/>
        </w:rPr>
        <w:t xml:space="preserve"> </w:t>
      </w:r>
    </w:p>
    <w:p w:rsidR="0DBCB280" w:rsidP="62A041B2" w:rsidRDefault="0DBCB280" w14:paraId="3701962E" w14:textId="576C42F5">
      <w:pPr>
        <w:spacing w:line="257" w:lineRule="auto"/>
        <w:jc w:val="both"/>
      </w:pPr>
      <w:r w:rsidRPr="62A041B2">
        <w:rPr>
          <w:rFonts w:ascii="Calibri" w:hAnsi="Calibri" w:eastAsia="Calibri" w:cs="Calibri"/>
          <w:sz w:val="24"/>
          <w:szCs w:val="24"/>
          <w:u w:val="single"/>
        </w:rPr>
        <w:t>CUADRO DE EVALUACIÓN Y CALIFICACIÓN</w:t>
      </w:r>
      <w:r w:rsidRPr="62A041B2">
        <w:rPr>
          <w:rFonts w:ascii="Calibri" w:hAnsi="Calibri" w:eastAsia="Calibri" w:cs="Calibri"/>
          <w:sz w:val="24"/>
          <w:szCs w:val="24"/>
        </w:rPr>
        <w:t>:</w:t>
      </w:r>
    </w:p>
    <w:p w:rsidR="62A041B2" w:rsidP="62A041B2" w:rsidRDefault="62A041B2" w14:paraId="0BD80708" w14:textId="03135E75">
      <w:pPr>
        <w:spacing w:line="257" w:lineRule="auto"/>
        <w:jc w:val="both"/>
        <w:rPr>
          <w:rFonts w:ascii="Calibri" w:hAnsi="Calibri" w:eastAsia="Calibri" w:cs="Calibri"/>
          <w:sz w:val="24"/>
          <w:szCs w:val="24"/>
        </w:rPr>
      </w:pPr>
    </w:p>
    <w:tbl>
      <w:tblPr>
        <w:tblStyle w:val="Tablaconcuadrcula"/>
        <w:tblW w:w="0" w:type="auto"/>
        <w:tblLayout w:type="fixed"/>
        <w:tblLook w:val="04A0" w:firstRow="1" w:lastRow="0" w:firstColumn="1" w:lastColumn="0" w:noHBand="0" w:noVBand="1"/>
      </w:tblPr>
      <w:tblGrid>
        <w:gridCol w:w="1080"/>
        <w:gridCol w:w="1185"/>
        <w:gridCol w:w="1455"/>
        <w:gridCol w:w="1395"/>
        <w:gridCol w:w="1155"/>
        <w:gridCol w:w="1140"/>
        <w:gridCol w:w="1080"/>
      </w:tblGrid>
      <w:tr w:rsidR="62A041B2" w:rsidTr="62A041B2" w14:paraId="5F789AD2" w14:textId="77777777">
        <w:trPr>
          <w:trHeight w:val="300"/>
        </w:trPr>
        <w:tc>
          <w:tcPr>
            <w:tcW w:w="1080"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4806B379" w14:textId="28B5DD7E">
            <w:pPr>
              <w:jc w:val="center"/>
              <w:rPr>
                <w:rFonts w:ascii="Calibri" w:hAnsi="Calibri" w:eastAsia="Calibri" w:cs="Calibri"/>
              </w:rPr>
            </w:pPr>
          </w:p>
        </w:tc>
        <w:tc>
          <w:tcPr>
            <w:tcW w:w="118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9FE4BBA" w14:textId="1B14B690">
            <w:pPr>
              <w:jc w:val="center"/>
            </w:pPr>
            <w:r w:rsidRPr="62A041B2">
              <w:rPr>
                <w:rFonts w:ascii="Calibri" w:hAnsi="Calibri" w:eastAsia="Calibri" w:cs="Calibri"/>
                <w:b/>
                <w:bCs/>
              </w:rPr>
              <w:t>Nº UNIDAD</w:t>
            </w:r>
          </w:p>
        </w:tc>
        <w:tc>
          <w:tcPr>
            <w:tcW w:w="145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E6ED7CC" w14:textId="2283AB00">
            <w:pPr>
              <w:jc w:val="center"/>
            </w:pPr>
            <w:r w:rsidRPr="62A041B2">
              <w:rPr>
                <w:rFonts w:ascii="Calibri" w:hAnsi="Calibri" w:eastAsia="Calibri" w:cs="Calibri"/>
                <w:b/>
                <w:bCs/>
              </w:rPr>
              <w:t>RESULTADOS DE APRENDIZAJE</w:t>
            </w:r>
          </w:p>
        </w:tc>
        <w:tc>
          <w:tcPr>
            <w:tcW w:w="139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EB80346" w14:textId="1974C721">
            <w:pPr>
              <w:jc w:val="center"/>
            </w:pPr>
            <w:r w:rsidRPr="62A041B2">
              <w:rPr>
                <w:rFonts w:ascii="Calibri" w:hAnsi="Calibri" w:eastAsia="Calibri" w:cs="Calibri"/>
                <w:b/>
                <w:bCs/>
              </w:rPr>
              <w:t xml:space="preserve"> </w:t>
            </w:r>
          </w:p>
          <w:p w:rsidR="62A041B2" w:rsidP="62A041B2" w:rsidRDefault="62A041B2" w14:paraId="1EA9584A" w14:textId="42C59E97">
            <w:pPr>
              <w:jc w:val="center"/>
            </w:pPr>
            <w:r w:rsidRPr="62A041B2">
              <w:rPr>
                <w:rFonts w:ascii="Calibri" w:hAnsi="Calibri" w:eastAsia="Calibri" w:cs="Calibri"/>
                <w:b/>
                <w:bCs/>
              </w:rPr>
              <w:t>CRITERIOS DE EVALUACIÓN</w:t>
            </w:r>
          </w:p>
          <w:p w:rsidR="62A041B2" w:rsidP="62A041B2" w:rsidRDefault="62A041B2" w14:paraId="342A9EA4" w14:textId="72F028A4">
            <w:pPr>
              <w:jc w:val="center"/>
            </w:pPr>
            <w:r w:rsidRPr="62A041B2">
              <w:rPr>
                <w:rFonts w:ascii="Calibri" w:hAnsi="Calibri" w:eastAsia="Calibri" w:cs="Calibri"/>
                <w:b/>
                <w:bCs/>
              </w:rPr>
              <w:t xml:space="preserve"> </w:t>
            </w:r>
          </w:p>
        </w:tc>
        <w:tc>
          <w:tcPr>
            <w:tcW w:w="115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C3A6590" w14:textId="3F00EBF2">
            <w:pPr>
              <w:jc w:val="center"/>
            </w:pPr>
            <w:r w:rsidRPr="62A041B2">
              <w:rPr>
                <w:rFonts w:ascii="Calibri" w:hAnsi="Calibri" w:eastAsia="Calibri" w:cs="Calibri"/>
                <w:b/>
                <w:bCs/>
              </w:rPr>
              <w:t>% Parcial</w:t>
            </w:r>
          </w:p>
        </w:tc>
        <w:tc>
          <w:tcPr>
            <w:tcW w:w="114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7D40C69" w14:textId="08DC6F8E">
            <w:pPr>
              <w:jc w:val="center"/>
            </w:pPr>
            <w:r w:rsidRPr="62A041B2">
              <w:rPr>
                <w:rFonts w:ascii="Calibri" w:hAnsi="Calibri" w:eastAsia="Calibri" w:cs="Calibri"/>
                <w:b/>
                <w:bCs/>
              </w:rPr>
              <w:t>% Total</w:t>
            </w:r>
          </w:p>
        </w:tc>
        <w:tc>
          <w:tcPr>
            <w:tcW w:w="108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B2943B3" w14:textId="07F306A9">
            <w:pPr>
              <w:jc w:val="center"/>
            </w:pPr>
            <w:r w:rsidRPr="62A041B2">
              <w:rPr>
                <w:rFonts w:ascii="Calibri" w:hAnsi="Calibri" w:eastAsia="Calibri" w:cs="Calibri"/>
                <w:b/>
                <w:bCs/>
              </w:rPr>
              <w:t>INSTRUMENTO EVALUACIÓN</w:t>
            </w:r>
          </w:p>
        </w:tc>
      </w:tr>
      <w:tr w:rsidR="62A041B2" w:rsidTr="62A041B2" w14:paraId="35B69398" w14:textId="77777777">
        <w:trPr>
          <w:trHeight w:val="300"/>
        </w:trPr>
        <w:tc>
          <w:tcPr>
            <w:tcW w:w="1080"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A859540" w14:textId="08CDB419">
            <w:pPr>
              <w:jc w:val="center"/>
            </w:pPr>
            <w:r w:rsidRPr="62A041B2">
              <w:rPr>
                <w:rFonts w:ascii="Calibri" w:hAnsi="Calibri" w:eastAsia="Calibri" w:cs="Calibri"/>
                <w:b/>
                <w:bCs/>
              </w:rPr>
              <w:t>1ª EVALUACIÓN</w:t>
            </w:r>
          </w:p>
        </w:tc>
        <w:tc>
          <w:tcPr>
            <w:tcW w:w="118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0887B75" w14:textId="2E79D918">
            <w:pPr>
              <w:jc w:val="center"/>
            </w:pPr>
            <w:r w:rsidRPr="62A041B2">
              <w:rPr>
                <w:rFonts w:ascii="Calibri" w:hAnsi="Calibri" w:eastAsia="Calibri" w:cs="Calibri"/>
                <w:u w:val="single"/>
              </w:rPr>
              <w:t>UNIDAD 1</w:t>
            </w:r>
          </w:p>
          <w:p w:rsidR="62A041B2" w:rsidP="62A041B2" w:rsidRDefault="62A041B2" w14:paraId="70BD2D55" w14:textId="5BEE1F1E">
            <w:pPr>
              <w:jc w:val="center"/>
            </w:pPr>
            <w:r w:rsidRPr="62A041B2">
              <w:rPr>
                <w:rFonts w:ascii="Calibri" w:hAnsi="Calibri" w:eastAsia="Calibri" w:cs="Calibri"/>
              </w:rPr>
              <w:t>LA INICIATIVA EMPRENDEDORA</w:t>
            </w:r>
          </w:p>
        </w:tc>
        <w:tc>
          <w:tcPr>
            <w:tcW w:w="1455" w:type="dxa"/>
            <w:vMerge w:val="restart"/>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BD3EBC0" w14:textId="0D62B371">
            <w:pPr>
              <w:jc w:val="center"/>
            </w:pPr>
            <w:r w:rsidRPr="62A041B2">
              <w:rPr>
                <w:rFonts w:ascii="Calibri" w:hAnsi="Calibri" w:eastAsia="Calibri" w:cs="Calibri"/>
              </w:rPr>
              <w:t>RA1</w:t>
            </w:r>
          </w:p>
        </w:tc>
        <w:tc>
          <w:tcPr>
            <w:tcW w:w="139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8871344" w14:textId="3B170C8F">
            <w:pPr>
              <w:jc w:val="center"/>
            </w:pPr>
            <w:r w:rsidRPr="62A041B2">
              <w:rPr>
                <w:rFonts w:ascii="Calibri" w:hAnsi="Calibri" w:eastAsia="Calibri" w:cs="Calibri"/>
              </w:rPr>
              <w:t>1.a)</w:t>
            </w:r>
          </w:p>
        </w:tc>
        <w:tc>
          <w:tcPr>
            <w:tcW w:w="11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BAC73CA" w14:textId="519779B8">
            <w:pPr>
              <w:jc w:val="center"/>
            </w:pPr>
            <w:r w:rsidRPr="62A041B2">
              <w:rPr>
                <w:rFonts w:ascii="Calibri" w:hAnsi="Calibri" w:eastAsia="Calibri" w:cs="Calibri"/>
              </w:rPr>
              <w:t>0,83%</w:t>
            </w:r>
          </w:p>
        </w:tc>
        <w:tc>
          <w:tcPr>
            <w:tcW w:w="1140"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375B0F9" w14:textId="6A48683F">
            <w:pPr>
              <w:jc w:val="center"/>
            </w:pPr>
            <w:r w:rsidRPr="62A041B2">
              <w:rPr>
                <w:rFonts w:ascii="Calibri" w:hAnsi="Calibri" w:eastAsia="Calibri" w:cs="Calibri"/>
              </w:rPr>
              <w:t>9,09%</w:t>
            </w:r>
          </w:p>
        </w:tc>
        <w:tc>
          <w:tcPr>
            <w:tcW w:w="1080"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FFA96F5" w14:textId="13A27408">
            <w:pPr>
              <w:jc w:val="center"/>
            </w:pPr>
            <w:r w:rsidRPr="62A041B2">
              <w:rPr>
                <w:rFonts w:ascii="Calibri" w:hAnsi="Calibri" w:eastAsia="Calibri" w:cs="Calibri"/>
              </w:rPr>
              <w:t>Prueba Teórico-Práctica o Trabajo</w:t>
            </w:r>
          </w:p>
        </w:tc>
      </w:tr>
      <w:tr w:rsidR="62A041B2" w:rsidTr="62A041B2" w14:paraId="6BE9A602" w14:textId="77777777">
        <w:trPr>
          <w:trHeight w:val="300"/>
        </w:trPr>
        <w:tc>
          <w:tcPr>
            <w:tcW w:w="1080" w:type="dxa"/>
            <w:vMerge/>
            <w:tcBorders>
              <w:left w:val="single" w:color="auto" w:sz="0" w:space="0"/>
              <w:right w:val="single" w:color="auto" w:sz="0" w:space="0"/>
            </w:tcBorders>
            <w:vAlign w:val="center"/>
          </w:tcPr>
          <w:p w:rsidR="009334F1" w:rsidRDefault="009334F1" w14:paraId="05A6C1F4" w14:textId="77777777"/>
        </w:tc>
        <w:tc>
          <w:tcPr>
            <w:tcW w:w="1185" w:type="dxa"/>
            <w:vMerge/>
            <w:tcBorders>
              <w:left w:val="single" w:color="auto" w:sz="0" w:space="0"/>
              <w:right w:val="single" w:color="auto" w:sz="0" w:space="0"/>
            </w:tcBorders>
            <w:vAlign w:val="center"/>
          </w:tcPr>
          <w:p w:rsidR="009334F1" w:rsidRDefault="009334F1" w14:paraId="1FA0F526" w14:textId="77777777"/>
        </w:tc>
        <w:tc>
          <w:tcPr>
            <w:tcW w:w="1455" w:type="dxa"/>
            <w:vMerge/>
            <w:tcBorders>
              <w:left w:val="single" w:color="auto" w:sz="0" w:space="0"/>
              <w:right w:val="single" w:color="auto" w:sz="0" w:space="0"/>
            </w:tcBorders>
            <w:vAlign w:val="center"/>
          </w:tcPr>
          <w:p w:rsidR="009334F1" w:rsidRDefault="009334F1" w14:paraId="63D0AF0F"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CA398DF" w14:textId="0EE4544D">
            <w:pPr>
              <w:jc w:val="center"/>
            </w:pPr>
            <w:r w:rsidRPr="62A041B2">
              <w:rPr>
                <w:rFonts w:ascii="Calibri" w:hAnsi="Calibri" w:eastAsia="Calibri" w:cs="Calibri"/>
              </w:rPr>
              <w:t>1.b)</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F763D13" w14:textId="15B50858">
            <w:pPr>
              <w:jc w:val="center"/>
            </w:pPr>
            <w:r w:rsidRPr="62A041B2">
              <w:rPr>
                <w:rFonts w:ascii="Calibri" w:hAnsi="Calibri" w:eastAsia="Calibri" w:cs="Calibri"/>
              </w:rPr>
              <w:t>0,83%</w:t>
            </w:r>
          </w:p>
        </w:tc>
        <w:tc>
          <w:tcPr>
            <w:tcW w:w="1140" w:type="dxa"/>
            <w:vMerge/>
            <w:tcBorders>
              <w:left w:val="single" w:color="auto" w:sz="0" w:space="0"/>
              <w:right w:val="single" w:color="auto" w:sz="0" w:space="0"/>
            </w:tcBorders>
            <w:vAlign w:val="center"/>
          </w:tcPr>
          <w:p w:rsidR="009334F1" w:rsidRDefault="009334F1" w14:paraId="3B450F11" w14:textId="77777777"/>
        </w:tc>
        <w:tc>
          <w:tcPr>
            <w:tcW w:w="1080" w:type="dxa"/>
            <w:vMerge/>
            <w:tcBorders>
              <w:left w:val="single" w:color="auto" w:sz="0" w:space="0"/>
              <w:right w:val="single" w:color="auto" w:sz="0" w:space="0"/>
            </w:tcBorders>
            <w:vAlign w:val="center"/>
          </w:tcPr>
          <w:p w:rsidR="009334F1" w:rsidRDefault="009334F1" w14:paraId="319BDD48" w14:textId="77777777"/>
        </w:tc>
      </w:tr>
      <w:tr w:rsidR="62A041B2" w:rsidTr="62A041B2" w14:paraId="2DE94FE8" w14:textId="77777777">
        <w:trPr>
          <w:trHeight w:val="300"/>
        </w:trPr>
        <w:tc>
          <w:tcPr>
            <w:tcW w:w="1080" w:type="dxa"/>
            <w:vMerge/>
            <w:tcBorders>
              <w:left w:val="single" w:color="auto" w:sz="0" w:space="0"/>
              <w:right w:val="single" w:color="auto" w:sz="0" w:space="0"/>
            </w:tcBorders>
            <w:vAlign w:val="center"/>
          </w:tcPr>
          <w:p w:rsidR="009334F1" w:rsidRDefault="009334F1" w14:paraId="65AB1DDF" w14:textId="77777777"/>
        </w:tc>
        <w:tc>
          <w:tcPr>
            <w:tcW w:w="1185" w:type="dxa"/>
            <w:vMerge/>
            <w:tcBorders>
              <w:left w:val="single" w:color="auto" w:sz="0" w:space="0"/>
              <w:right w:val="single" w:color="auto" w:sz="0" w:space="0"/>
            </w:tcBorders>
            <w:vAlign w:val="center"/>
          </w:tcPr>
          <w:p w:rsidR="009334F1" w:rsidRDefault="009334F1" w14:paraId="6C102217" w14:textId="77777777"/>
        </w:tc>
        <w:tc>
          <w:tcPr>
            <w:tcW w:w="1455" w:type="dxa"/>
            <w:vMerge/>
            <w:tcBorders>
              <w:left w:val="single" w:color="auto" w:sz="0" w:space="0"/>
              <w:right w:val="single" w:color="auto" w:sz="0" w:space="0"/>
            </w:tcBorders>
            <w:vAlign w:val="center"/>
          </w:tcPr>
          <w:p w:rsidR="009334F1" w:rsidRDefault="009334F1" w14:paraId="44868EA8"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E455D07" w14:textId="00AE539E">
            <w:pPr>
              <w:jc w:val="center"/>
            </w:pPr>
            <w:r w:rsidRPr="62A041B2">
              <w:rPr>
                <w:rFonts w:ascii="Calibri" w:hAnsi="Calibri" w:eastAsia="Calibri" w:cs="Calibri"/>
              </w:rPr>
              <w:t>1.c)</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7C13BD4" w14:textId="15F61829">
            <w:pPr>
              <w:jc w:val="center"/>
            </w:pPr>
            <w:r w:rsidRPr="62A041B2">
              <w:rPr>
                <w:rFonts w:ascii="Calibri" w:hAnsi="Calibri" w:eastAsia="Calibri" w:cs="Calibri"/>
              </w:rPr>
              <w:t>0,83%</w:t>
            </w:r>
          </w:p>
        </w:tc>
        <w:tc>
          <w:tcPr>
            <w:tcW w:w="1140" w:type="dxa"/>
            <w:vMerge/>
            <w:tcBorders>
              <w:left w:val="single" w:color="auto" w:sz="0" w:space="0"/>
              <w:right w:val="single" w:color="auto" w:sz="0" w:space="0"/>
            </w:tcBorders>
            <w:vAlign w:val="center"/>
          </w:tcPr>
          <w:p w:rsidR="009334F1" w:rsidRDefault="009334F1" w14:paraId="1400F538" w14:textId="77777777"/>
        </w:tc>
        <w:tc>
          <w:tcPr>
            <w:tcW w:w="1080" w:type="dxa"/>
            <w:vMerge/>
            <w:tcBorders>
              <w:left w:val="single" w:color="auto" w:sz="0" w:space="0"/>
              <w:right w:val="single" w:color="auto" w:sz="0" w:space="0"/>
            </w:tcBorders>
            <w:vAlign w:val="center"/>
          </w:tcPr>
          <w:p w:rsidR="009334F1" w:rsidRDefault="009334F1" w14:paraId="56AB6F5C" w14:textId="77777777"/>
        </w:tc>
      </w:tr>
      <w:tr w:rsidR="62A041B2" w:rsidTr="62A041B2" w14:paraId="3DFE77F8" w14:textId="77777777">
        <w:trPr>
          <w:trHeight w:val="300"/>
        </w:trPr>
        <w:tc>
          <w:tcPr>
            <w:tcW w:w="1080" w:type="dxa"/>
            <w:vMerge/>
            <w:tcBorders>
              <w:left w:val="single" w:color="auto" w:sz="0" w:space="0"/>
              <w:right w:val="single" w:color="auto" w:sz="0" w:space="0"/>
            </w:tcBorders>
            <w:vAlign w:val="center"/>
          </w:tcPr>
          <w:p w:rsidR="009334F1" w:rsidRDefault="009334F1" w14:paraId="1CE41713" w14:textId="77777777"/>
        </w:tc>
        <w:tc>
          <w:tcPr>
            <w:tcW w:w="1185" w:type="dxa"/>
            <w:vMerge/>
            <w:tcBorders>
              <w:left w:val="single" w:color="auto" w:sz="0" w:space="0"/>
              <w:right w:val="single" w:color="auto" w:sz="0" w:space="0"/>
            </w:tcBorders>
            <w:vAlign w:val="center"/>
          </w:tcPr>
          <w:p w:rsidR="009334F1" w:rsidRDefault="009334F1" w14:paraId="221499FD" w14:textId="77777777"/>
        </w:tc>
        <w:tc>
          <w:tcPr>
            <w:tcW w:w="1455" w:type="dxa"/>
            <w:vMerge/>
            <w:tcBorders>
              <w:left w:val="single" w:color="auto" w:sz="0" w:space="0"/>
              <w:right w:val="single" w:color="auto" w:sz="0" w:space="0"/>
            </w:tcBorders>
            <w:vAlign w:val="center"/>
          </w:tcPr>
          <w:p w:rsidR="009334F1" w:rsidRDefault="009334F1" w14:paraId="26DC02CE"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BE27B4B" w14:textId="208823EA">
            <w:pPr>
              <w:jc w:val="center"/>
            </w:pPr>
            <w:r w:rsidRPr="62A041B2">
              <w:rPr>
                <w:rFonts w:ascii="Calibri" w:hAnsi="Calibri" w:eastAsia="Calibri" w:cs="Calibri"/>
              </w:rPr>
              <w:t>1.d)</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D2432AB" w14:textId="54225352">
            <w:pPr>
              <w:jc w:val="center"/>
            </w:pPr>
            <w:r w:rsidRPr="62A041B2">
              <w:rPr>
                <w:rFonts w:ascii="Calibri" w:hAnsi="Calibri" w:eastAsia="Calibri" w:cs="Calibri"/>
              </w:rPr>
              <w:t>0,83%</w:t>
            </w:r>
          </w:p>
        </w:tc>
        <w:tc>
          <w:tcPr>
            <w:tcW w:w="1140" w:type="dxa"/>
            <w:vMerge/>
            <w:tcBorders>
              <w:left w:val="single" w:color="auto" w:sz="0" w:space="0"/>
              <w:right w:val="single" w:color="auto" w:sz="0" w:space="0"/>
            </w:tcBorders>
            <w:vAlign w:val="center"/>
          </w:tcPr>
          <w:p w:rsidR="009334F1" w:rsidRDefault="009334F1" w14:paraId="1FEE592C" w14:textId="77777777"/>
        </w:tc>
        <w:tc>
          <w:tcPr>
            <w:tcW w:w="1080" w:type="dxa"/>
            <w:vMerge/>
            <w:tcBorders>
              <w:left w:val="single" w:color="auto" w:sz="0" w:space="0"/>
              <w:right w:val="single" w:color="auto" w:sz="0" w:space="0"/>
            </w:tcBorders>
            <w:vAlign w:val="center"/>
          </w:tcPr>
          <w:p w:rsidR="009334F1" w:rsidRDefault="009334F1" w14:paraId="37080D42" w14:textId="77777777"/>
        </w:tc>
      </w:tr>
      <w:tr w:rsidR="62A041B2" w:rsidTr="62A041B2" w14:paraId="44EB73AA" w14:textId="77777777">
        <w:trPr>
          <w:trHeight w:val="300"/>
        </w:trPr>
        <w:tc>
          <w:tcPr>
            <w:tcW w:w="1080" w:type="dxa"/>
            <w:vMerge/>
            <w:tcBorders>
              <w:left w:val="single" w:color="auto" w:sz="0" w:space="0"/>
              <w:right w:val="single" w:color="auto" w:sz="0" w:space="0"/>
            </w:tcBorders>
            <w:vAlign w:val="center"/>
          </w:tcPr>
          <w:p w:rsidR="009334F1" w:rsidRDefault="009334F1" w14:paraId="0AE3D07E" w14:textId="77777777"/>
        </w:tc>
        <w:tc>
          <w:tcPr>
            <w:tcW w:w="1185" w:type="dxa"/>
            <w:vMerge/>
            <w:tcBorders>
              <w:left w:val="single" w:color="auto" w:sz="0" w:space="0"/>
              <w:right w:val="single" w:color="auto" w:sz="0" w:space="0"/>
            </w:tcBorders>
            <w:vAlign w:val="center"/>
          </w:tcPr>
          <w:p w:rsidR="009334F1" w:rsidRDefault="009334F1" w14:paraId="67F12347" w14:textId="77777777"/>
        </w:tc>
        <w:tc>
          <w:tcPr>
            <w:tcW w:w="1455" w:type="dxa"/>
            <w:vMerge/>
            <w:tcBorders>
              <w:left w:val="single" w:color="auto" w:sz="0" w:space="0"/>
              <w:right w:val="single" w:color="auto" w:sz="0" w:space="0"/>
            </w:tcBorders>
            <w:vAlign w:val="center"/>
          </w:tcPr>
          <w:p w:rsidR="009334F1" w:rsidRDefault="009334F1" w14:paraId="12E0C08E"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73AF160" w14:textId="20F35C82">
            <w:pPr>
              <w:jc w:val="center"/>
            </w:pPr>
            <w:r w:rsidRPr="62A041B2">
              <w:rPr>
                <w:rFonts w:ascii="Calibri" w:hAnsi="Calibri" w:eastAsia="Calibri" w:cs="Calibri"/>
              </w:rPr>
              <w:t>1.e)</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60102C1" w14:textId="1569F2F4">
            <w:pPr>
              <w:jc w:val="center"/>
            </w:pPr>
            <w:r w:rsidRPr="62A041B2">
              <w:rPr>
                <w:rFonts w:ascii="Calibri" w:hAnsi="Calibri" w:eastAsia="Calibri" w:cs="Calibri"/>
              </w:rPr>
              <w:t>0,83%</w:t>
            </w:r>
          </w:p>
        </w:tc>
        <w:tc>
          <w:tcPr>
            <w:tcW w:w="1140" w:type="dxa"/>
            <w:vMerge/>
            <w:tcBorders>
              <w:left w:val="single" w:color="auto" w:sz="0" w:space="0"/>
              <w:right w:val="single" w:color="auto" w:sz="0" w:space="0"/>
            </w:tcBorders>
            <w:vAlign w:val="center"/>
          </w:tcPr>
          <w:p w:rsidR="009334F1" w:rsidRDefault="009334F1" w14:paraId="4E41AFD4" w14:textId="77777777"/>
        </w:tc>
        <w:tc>
          <w:tcPr>
            <w:tcW w:w="1080" w:type="dxa"/>
            <w:vMerge/>
            <w:tcBorders>
              <w:left w:val="single" w:color="auto" w:sz="0" w:space="0"/>
              <w:right w:val="single" w:color="auto" w:sz="0" w:space="0"/>
            </w:tcBorders>
            <w:vAlign w:val="center"/>
          </w:tcPr>
          <w:p w:rsidR="009334F1" w:rsidRDefault="009334F1" w14:paraId="4ABDA520" w14:textId="77777777"/>
        </w:tc>
      </w:tr>
      <w:tr w:rsidR="62A041B2" w:rsidTr="62A041B2" w14:paraId="4714F97C" w14:textId="77777777">
        <w:trPr>
          <w:trHeight w:val="300"/>
        </w:trPr>
        <w:tc>
          <w:tcPr>
            <w:tcW w:w="1080" w:type="dxa"/>
            <w:vMerge/>
            <w:tcBorders>
              <w:left w:val="single" w:color="auto" w:sz="0" w:space="0"/>
              <w:right w:val="single" w:color="auto" w:sz="0" w:space="0"/>
            </w:tcBorders>
            <w:vAlign w:val="center"/>
          </w:tcPr>
          <w:p w:rsidR="009334F1" w:rsidRDefault="009334F1" w14:paraId="602C34E4" w14:textId="77777777"/>
        </w:tc>
        <w:tc>
          <w:tcPr>
            <w:tcW w:w="1185" w:type="dxa"/>
            <w:vMerge/>
            <w:tcBorders>
              <w:left w:val="single" w:color="auto" w:sz="0" w:space="0"/>
              <w:right w:val="single" w:color="auto" w:sz="0" w:space="0"/>
            </w:tcBorders>
            <w:vAlign w:val="center"/>
          </w:tcPr>
          <w:p w:rsidR="009334F1" w:rsidRDefault="009334F1" w14:paraId="388B92F8" w14:textId="77777777"/>
        </w:tc>
        <w:tc>
          <w:tcPr>
            <w:tcW w:w="1455" w:type="dxa"/>
            <w:vMerge/>
            <w:tcBorders>
              <w:left w:val="single" w:color="auto" w:sz="0" w:space="0"/>
              <w:right w:val="single" w:color="auto" w:sz="0" w:space="0"/>
            </w:tcBorders>
            <w:vAlign w:val="center"/>
          </w:tcPr>
          <w:p w:rsidR="009334F1" w:rsidRDefault="009334F1" w14:paraId="5091B872"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014D10DF" w14:textId="177B7731">
            <w:pPr>
              <w:jc w:val="center"/>
            </w:pPr>
            <w:r w:rsidRPr="62A041B2">
              <w:rPr>
                <w:rFonts w:ascii="Calibri" w:hAnsi="Calibri" w:eastAsia="Calibri" w:cs="Calibri"/>
              </w:rPr>
              <w:t>1.f)</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50B096B" w14:textId="51462F89">
            <w:pPr>
              <w:jc w:val="center"/>
            </w:pPr>
            <w:r w:rsidRPr="62A041B2">
              <w:rPr>
                <w:rFonts w:ascii="Calibri" w:hAnsi="Calibri" w:eastAsia="Calibri" w:cs="Calibri"/>
              </w:rPr>
              <w:t>0,83%</w:t>
            </w:r>
          </w:p>
        </w:tc>
        <w:tc>
          <w:tcPr>
            <w:tcW w:w="1140" w:type="dxa"/>
            <w:vMerge/>
            <w:tcBorders>
              <w:left w:val="single" w:color="auto" w:sz="0" w:space="0"/>
              <w:right w:val="single" w:color="auto" w:sz="0" w:space="0"/>
            </w:tcBorders>
            <w:vAlign w:val="center"/>
          </w:tcPr>
          <w:p w:rsidR="009334F1" w:rsidRDefault="009334F1" w14:paraId="7CD2598C" w14:textId="77777777"/>
        </w:tc>
        <w:tc>
          <w:tcPr>
            <w:tcW w:w="1080" w:type="dxa"/>
            <w:vMerge/>
            <w:tcBorders>
              <w:left w:val="single" w:color="auto" w:sz="0" w:space="0"/>
              <w:right w:val="single" w:color="auto" w:sz="0" w:space="0"/>
            </w:tcBorders>
            <w:vAlign w:val="center"/>
          </w:tcPr>
          <w:p w:rsidR="009334F1" w:rsidRDefault="009334F1" w14:paraId="43355CE6" w14:textId="77777777"/>
        </w:tc>
      </w:tr>
      <w:tr w:rsidR="62A041B2" w:rsidTr="62A041B2" w14:paraId="74A198EE" w14:textId="77777777">
        <w:trPr>
          <w:trHeight w:val="300"/>
        </w:trPr>
        <w:tc>
          <w:tcPr>
            <w:tcW w:w="1080" w:type="dxa"/>
            <w:vMerge/>
            <w:tcBorders>
              <w:left w:val="single" w:color="auto" w:sz="0" w:space="0"/>
              <w:right w:val="single" w:color="auto" w:sz="0" w:space="0"/>
            </w:tcBorders>
            <w:vAlign w:val="center"/>
          </w:tcPr>
          <w:p w:rsidR="009334F1" w:rsidRDefault="009334F1" w14:paraId="536A76CA" w14:textId="77777777"/>
        </w:tc>
        <w:tc>
          <w:tcPr>
            <w:tcW w:w="1185" w:type="dxa"/>
            <w:vMerge/>
            <w:tcBorders>
              <w:left w:val="single" w:color="auto" w:sz="0" w:space="0"/>
              <w:right w:val="single" w:color="auto" w:sz="0" w:space="0"/>
            </w:tcBorders>
            <w:vAlign w:val="center"/>
          </w:tcPr>
          <w:p w:rsidR="009334F1" w:rsidRDefault="009334F1" w14:paraId="33316F7D" w14:textId="77777777"/>
        </w:tc>
        <w:tc>
          <w:tcPr>
            <w:tcW w:w="1455" w:type="dxa"/>
            <w:vMerge/>
            <w:tcBorders>
              <w:left w:val="single" w:color="auto" w:sz="0" w:space="0"/>
              <w:right w:val="single" w:color="auto" w:sz="0" w:space="0"/>
            </w:tcBorders>
            <w:vAlign w:val="center"/>
          </w:tcPr>
          <w:p w:rsidR="009334F1" w:rsidRDefault="009334F1" w14:paraId="7D621E8C"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72857F7" w14:textId="0261AA0D">
            <w:pPr>
              <w:jc w:val="center"/>
            </w:pPr>
            <w:r w:rsidRPr="62A041B2">
              <w:rPr>
                <w:rFonts w:ascii="Calibri" w:hAnsi="Calibri" w:eastAsia="Calibri" w:cs="Calibri"/>
              </w:rPr>
              <w:t>1.g)</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E705FFB" w14:textId="308F5798">
            <w:pPr>
              <w:jc w:val="center"/>
            </w:pPr>
            <w:r w:rsidRPr="62A041B2">
              <w:rPr>
                <w:rFonts w:ascii="Calibri" w:hAnsi="Calibri" w:eastAsia="Calibri" w:cs="Calibri"/>
              </w:rPr>
              <w:t>0,83%</w:t>
            </w:r>
          </w:p>
        </w:tc>
        <w:tc>
          <w:tcPr>
            <w:tcW w:w="1140" w:type="dxa"/>
            <w:vMerge/>
            <w:tcBorders>
              <w:left w:val="single" w:color="auto" w:sz="0" w:space="0"/>
              <w:right w:val="single" w:color="auto" w:sz="0" w:space="0"/>
            </w:tcBorders>
            <w:vAlign w:val="center"/>
          </w:tcPr>
          <w:p w:rsidR="009334F1" w:rsidRDefault="009334F1" w14:paraId="5490C258" w14:textId="77777777"/>
        </w:tc>
        <w:tc>
          <w:tcPr>
            <w:tcW w:w="1080" w:type="dxa"/>
            <w:vMerge/>
            <w:tcBorders>
              <w:left w:val="single" w:color="auto" w:sz="0" w:space="0"/>
              <w:right w:val="single" w:color="auto" w:sz="0" w:space="0"/>
            </w:tcBorders>
            <w:vAlign w:val="center"/>
          </w:tcPr>
          <w:p w:rsidR="009334F1" w:rsidRDefault="009334F1" w14:paraId="4B5D6625" w14:textId="77777777"/>
        </w:tc>
      </w:tr>
      <w:tr w:rsidR="62A041B2" w:rsidTr="62A041B2" w14:paraId="04C5EC6F" w14:textId="77777777">
        <w:trPr>
          <w:trHeight w:val="300"/>
        </w:trPr>
        <w:tc>
          <w:tcPr>
            <w:tcW w:w="1080" w:type="dxa"/>
            <w:vMerge/>
            <w:tcBorders>
              <w:left w:val="single" w:color="auto" w:sz="0" w:space="0"/>
              <w:right w:val="single" w:color="auto" w:sz="0" w:space="0"/>
            </w:tcBorders>
            <w:vAlign w:val="center"/>
          </w:tcPr>
          <w:p w:rsidR="009334F1" w:rsidRDefault="009334F1" w14:paraId="74B72058" w14:textId="77777777"/>
        </w:tc>
        <w:tc>
          <w:tcPr>
            <w:tcW w:w="1185" w:type="dxa"/>
            <w:vMerge/>
            <w:tcBorders>
              <w:left w:val="single" w:color="auto" w:sz="0" w:space="0"/>
              <w:right w:val="single" w:color="auto" w:sz="0" w:space="0"/>
            </w:tcBorders>
            <w:vAlign w:val="center"/>
          </w:tcPr>
          <w:p w:rsidR="009334F1" w:rsidRDefault="009334F1" w14:paraId="74801BC8" w14:textId="77777777"/>
        </w:tc>
        <w:tc>
          <w:tcPr>
            <w:tcW w:w="1455" w:type="dxa"/>
            <w:vMerge/>
            <w:tcBorders>
              <w:left w:val="single" w:color="auto" w:sz="0" w:space="0"/>
              <w:bottom w:val="single" w:color="auto" w:sz="0" w:space="0"/>
              <w:right w:val="single" w:color="auto" w:sz="0" w:space="0"/>
            </w:tcBorders>
            <w:vAlign w:val="center"/>
          </w:tcPr>
          <w:p w:rsidR="009334F1" w:rsidRDefault="009334F1" w14:paraId="3554602C"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16FD8CA" w14:textId="76546580">
            <w:pPr>
              <w:jc w:val="center"/>
            </w:pPr>
            <w:r w:rsidRPr="62A041B2">
              <w:rPr>
                <w:rFonts w:ascii="Calibri" w:hAnsi="Calibri" w:eastAsia="Calibri" w:cs="Calibri"/>
              </w:rPr>
              <w:t>1.h)</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AF9FDF5" w14:textId="05B89622">
            <w:pPr>
              <w:jc w:val="center"/>
            </w:pPr>
            <w:r w:rsidRPr="62A041B2">
              <w:rPr>
                <w:rFonts w:ascii="Calibri" w:hAnsi="Calibri" w:eastAsia="Calibri" w:cs="Calibri"/>
              </w:rPr>
              <w:t>0,83%</w:t>
            </w:r>
          </w:p>
        </w:tc>
        <w:tc>
          <w:tcPr>
            <w:tcW w:w="1140" w:type="dxa"/>
            <w:vMerge/>
            <w:tcBorders>
              <w:left w:val="single" w:color="auto" w:sz="0" w:space="0"/>
              <w:right w:val="single" w:color="auto" w:sz="0" w:space="0"/>
            </w:tcBorders>
            <w:vAlign w:val="center"/>
          </w:tcPr>
          <w:p w:rsidR="009334F1" w:rsidRDefault="009334F1" w14:paraId="59E81BCE" w14:textId="77777777"/>
        </w:tc>
        <w:tc>
          <w:tcPr>
            <w:tcW w:w="1080" w:type="dxa"/>
            <w:vMerge/>
            <w:tcBorders>
              <w:left w:val="single" w:color="auto" w:sz="0" w:space="0"/>
              <w:right w:val="single" w:color="auto" w:sz="0" w:space="0"/>
            </w:tcBorders>
            <w:vAlign w:val="center"/>
          </w:tcPr>
          <w:p w:rsidR="009334F1" w:rsidRDefault="009334F1" w14:paraId="3A2C36DE" w14:textId="77777777"/>
        </w:tc>
      </w:tr>
      <w:tr w:rsidR="62A041B2" w:rsidTr="62A041B2" w14:paraId="712C5A02" w14:textId="77777777">
        <w:trPr>
          <w:trHeight w:val="300"/>
        </w:trPr>
        <w:tc>
          <w:tcPr>
            <w:tcW w:w="1080" w:type="dxa"/>
            <w:vMerge/>
            <w:tcBorders>
              <w:left w:val="single" w:color="auto" w:sz="0" w:space="0"/>
              <w:right w:val="single" w:color="auto" w:sz="0" w:space="0"/>
            </w:tcBorders>
            <w:vAlign w:val="center"/>
          </w:tcPr>
          <w:p w:rsidR="009334F1" w:rsidRDefault="009334F1" w14:paraId="50B6C5BC" w14:textId="77777777"/>
        </w:tc>
        <w:tc>
          <w:tcPr>
            <w:tcW w:w="1185" w:type="dxa"/>
            <w:vMerge/>
            <w:tcBorders>
              <w:left w:val="single" w:color="auto" w:sz="0" w:space="0"/>
              <w:right w:val="single" w:color="auto" w:sz="0" w:space="0"/>
            </w:tcBorders>
            <w:vAlign w:val="center"/>
          </w:tcPr>
          <w:p w:rsidR="009334F1" w:rsidRDefault="009334F1" w14:paraId="4810573C" w14:textId="77777777"/>
        </w:tc>
        <w:tc>
          <w:tcPr>
            <w:tcW w:w="145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79AF8CD0" w14:textId="772600E3">
            <w:pPr>
              <w:jc w:val="center"/>
            </w:pPr>
            <w:r w:rsidRPr="62A041B2">
              <w:rPr>
                <w:rFonts w:ascii="Calibri" w:hAnsi="Calibri" w:eastAsia="Calibri" w:cs="Calibri"/>
              </w:rPr>
              <w:t>RA5</w:t>
            </w:r>
          </w:p>
        </w:tc>
        <w:tc>
          <w:tcPr>
            <w:tcW w:w="139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4CA73D7" w14:textId="4C2CB042">
            <w:pPr>
              <w:jc w:val="center"/>
            </w:pPr>
            <w:r w:rsidRPr="62A041B2">
              <w:rPr>
                <w:rFonts w:ascii="Calibri" w:hAnsi="Calibri" w:eastAsia="Calibri" w:cs="Calibri"/>
              </w:rPr>
              <w:t>5.a)</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8719773" w14:textId="4EED6568">
            <w:pPr>
              <w:jc w:val="center"/>
            </w:pPr>
            <w:r w:rsidRPr="62A041B2">
              <w:rPr>
                <w:rFonts w:ascii="Calibri" w:hAnsi="Calibri" w:eastAsia="Calibri" w:cs="Calibri"/>
              </w:rPr>
              <w:t>0,83%</w:t>
            </w:r>
          </w:p>
        </w:tc>
        <w:tc>
          <w:tcPr>
            <w:tcW w:w="1140" w:type="dxa"/>
            <w:vMerge/>
            <w:tcBorders>
              <w:left w:val="single" w:color="auto" w:sz="0" w:space="0"/>
              <w:right w:val="single" w:color="auto" w:sz="0" w:space="0"/>
            </w:tcBorders>
            <w:vAlign w:val="center"/>
          </w:tcPr>
          <w:p w:rsidR="009334F1" w:rsidRDefault="009334F1" w14:paraId="08EB07FE" w14:textId="77777777"/>
        </w:tc>
        <w:tc>
          <w:tcPr>
            <w:tcW w:w="1080" w:type="dxa"/>
            <w:vMerge/>
            <w:tcBorders>
              <w:left w:val="single" w:color="auto" w:sz="0" w:space="0"/>
              <w:right w:val="single" w:color="auto" w:sz="0" w:space="0"/>
            </w:tcBorders>
            <w:vAlign w:val="center"/>
          </w:tcPr>
          <w:p w:rsidR="009334F1" w:rsidRDefault="009334F1" w14:paraId="7AC2F175" w14:textId="77777777"/>
        </w:tc>
      </w:tr>
      <w:tr w:rsidR="62A041B2" w:rsidTr="62A041B2" w14:paraId="4D3CE472" w14:textId="77777777">
        <w:trPr>
          <w:trHeight w:val="300"/>
        </w:trPr>
        <w:tc>
          <w:tcPr>
            <w:tcW w:w="1080" w:type="dxa"/>
            <w:vMerge/>
            <w:tcBorders>
              <w:left w:val="single" w:color="auto" w:sz="0" w:space="0"/>
              <w:right w:val="single" w:color="auto" w:sz="0" w:space="0"/>
            </w:tcBorders>
            <w:vAlign w:val="center"/>
          </w:tcPr>
          <w:p w:rsidR="009334F1" w:rsidRDefault="009334F1" w14:paraId="37AFD1DE" w14:textId="77777777"/>
        </w:tc>
        <w:tc>
          <w:tcPr>
            <w:tcW w:w="1185" w:type="dxa"/>
            <w:vMerge/>
            <w:tcBorders>
              <w:left w:val="single" w:color="auto" w:sz="0" w:space="0"/>
              <w:right w:val="single" w:color="auto" w:sz="0" w:space="0"/>
            </w:tcBorders>
            <w:vAlign w:val="center"/>
          </w:tcPr>
          <w:p w:rsidR="009334F1" w:rsidRDefault="009334F1" w14:paraId="50EFEE81" w14:textId="77777777"/>
        </w:tc>
        <w:tc>
          <w:tcPr>
            <w:tcW w:w="1455" w:type="dxa"/>
            <w:vMerge/>
            <w:tcBorders>
              <w:left w:val="nil"/>
              <w:right w:val="single" w:color="auto" w:sz="0" w:space="0"/>
            </w:tcBorders>
            <w:vAlign w:val="center"/>
          </w:tcPr>
          <w:p w:rsidR="009334F1" w:rsidRDefault="009334F1" w14:paraId="08D7A5A4"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1188E124" w14:textId="3ADDAB9E">
            <w:pPr>
              <w:jc w:val="center"/>
            </w:pPr>
            <w:r w:rsidRPr="62A041B2">
              <w:rPr>
                <w:rFonts w:ascii="Calibri" w:hAnsi="Calibri" w:eastAsia="Calibri" w:cs="Calibri"/>
              </w:rPr>
              <w:t>5.d)</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B02A2D0" w14:textId="0731F819">
            <w:pPr>
              <w:jc w:val="center"/>
            </w:pPr>
            <w:r w:rsidRPr="62A041B2">
              <w:rPr>
                <w:rFonts w:ascii="Calibri" w:hAnsi="Calibri" w:eastAsia="Calibri" w:cs="Calibri"/>
              </w:rPr>
              <w:t>0,83%</w:t>
            </w:r>
          </w:p>
        </w:tc>
        <w:tc>
          <w:tcPr>
            <w:tcW w:w="1140" w:type="dxa"/>
            <w:vMerge/>
            <w:tcBorders>
              <w:left w:val="single" w:color="auto" w:sz="0" w:space="0"/>
              <w:right w:val="single" w:color="auto" w:sz="0" w:space="0"/>
            </w:tcBorders>
            <w:vAlign w:val="center"/>
          </w:tcPr>
          <w:p w:rsidR="009334F1" w:rsidRDefault="009334F1" w14:paraId="66DE3827" w14:textId="77777777"/>
        </w:tc>
        <w:tc>
          <w:tcPr>
            <w:tcW w:w="1080" w:type="dxa"/>
            <w:vMerge/>
            <w:tcBorders>
              <w:left w:val="single" w:color="auto" w:sz="0" w:space="0"/>
              <w:right w:val="single" w:color="auto" w:sz="0" w:space="0"/>
            </w:tcBorders>
            <w:vAlign w:val="center"/>
          </w:tcPr>
          <w:p w:rsidR="009334F1" w:rsidRDefault="009334F1" w14:paraId="057EE8FB" w14:textId="77777777"/>
        </w:tc>
      </w:tr>
      <w:tr w:rsidR="62A041B2" w:rsidTr="62A041B2" w14:paraId="69E098AC" w14:textId="77777777">
        <w:trPr>
          <w:trHeight w:val="300"/>
        </w:trPr>
        <w:tc>
          <w:tcPr>
            <w:tcW w:w="1080" w:type="dxa"/>
            <w:vMerge/>
            <w:tcBorders>
              <w:left w:val="single" w:color="auto" w:sz="0" w:space="0"/>
              <w:right w:val="single" w:color="auto" w:sz="0" w:space="0"/>
            </w:tcBorders>
            <w:vAlign w:val="center"/>
          </w:tcPr>
          <w:p w:rsidR="009334F1" w:rsidRDefault="009334F1" w14:paraId="33848F1F" w14:textId="77777777"/>
        </w:tc>
        <w:tc>
          <w:tcPr>
            <w:tcW w:w="1185" w:type="dxa"/>
            <w:vMerge/>
            <w:tcBorders>
              <w:left w:val="single" w:color="auto" w:sz="0" w:space="0"/>
              <w:bottom w:val="single" w:color="auto" w:sz="0" w:space="0"/>
              <w:right w:val="single" w:color="auto" w:sz="0" w:space="0"/>
            </w:tcBorders>
            <w:vAlign w:val="center"/>
          </w:tcPr>
          <w:p w:rsidR="009334F1" w:rsidRDefault="009334F1" w14:paraId="73F4D635" w14:textId="77777777"/>
        </w:tc>
        <w:tc>
          <w:tcPr>
            <w:tcW w:w="1455" w:type="dxa"/>
            <w:vMerge/>
            <w:tcBorders>
              <w:left w:val="nil"/>
              <w:bottom w:val="single" w:color="auto" w:sz="0" w:space="0"/>
              <w:right w:val="single" w:color="auto" w:sz="0" w:space="0"/>
            </w:tcBorders>
            <w:vAlign w:val="center"/>
          </w:tcPr>
          <w:p w:rsidR="009334F1" w:rsidRDefault="009334F1" w14:paraId="761CAC00" w14:textId="77777777"/>
        </w:tc>
        <w:tc>
          <w:tcPr>
            <w:tcW w:w="1395"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7F8DA6EB" w14:textId="5BBD6567">
            <w:pPr>
              <w:jc w:val="center"/>
            </w:pPr>
            <w:r w:rsidRPr="62A041B2">
              <w:rPr>
                <w:rFonts w:ascii="Calibri" w:hAnsi="Calibri" w:eastAsia="Calibri" w:cs="Calibri"/>
              </w:rPr>
              <w:t>5.e)</w:t>
            </w:r>
          </w:p>
        </w:tc>
        <w:tc>
          <w:tcPr>
            <w:tcW w:w="115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403F53D" w14:textId="25DCC690">
            <w:pPr>
              <w:jc w:val="center"/>
            </w:pPr>
            <w:r w:rsidRPr="62A041B2">
              <w:rPr>
                <w:rFonts w:ascii="Calibri" w:hAnsi="Calibri" w:eastAsia="Calibri" w:cs="Calibri"/>
              </w:rPr>
              <w:t>0,83%</w:t>
            </w:r>
          </w:p>
        </w:tc>
        <w:tc>
          <w:tcPr>
            <w:tcW w:w="1140" w:type="dxa"/>
            <w:vMerge/>
            <w:tcBorders>
              <w:left w:val="single" w:color="auto" w:sz="0" w:space="0"/>
              <w:bottom w:val="single" w:color="auto" w:sz="0" w:space="0"/>
              <w:right w:val="single" w:color="auto" w:sz="0" w:space="0"/>
            </w:tcBorders>
            <w:vAlign w:val="center"/>
          </w:tcPr>
          <w:p w:rsidR="009334F1" w:rsidRDefault="009334F1" w14:paraId="13761276"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4979A048" w14:textId="77777777"/>
        </w:tc>
      </w:tr>
      <w:tr w:rsidR="62A041B2" w:rsidTr="62A041B2" w14:paraId="2293260D" w14:textId="77777777">
        <w:trPr>
          <w:trHeight w:val="300"/>
        </w:trPr>
        <w:tc>
          <w:tcPr>
            <w:tcW w:w="1080" w:type="dxa"/>
            <w:vMerge/>
            <w:tcBorders>
              <w:left w:val="single" w:color="auto" w:sz="0" w:space="0"/>
              <w:right w:val="single" w:color="auto" w:sz="0" w:space="0"/>
            </w:tcBorders>
            <w:vAlign w:val="center"/>
          </w:tcPr>
          <w:p w:rsidR="009334F1" w:rsidRDefault="009334F1" w14:paraId="6EE32A7F" w14:textId="77777777"/>
        </w:tc>
        <w:tc>
          <w:tcPr>
            <w:tcW w:w="1185"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7A367A2E" w14:textId="76C038C0">
            <w:pPr>
              <w:jc w:val="center"/>
            </w:pPr>
            <w:r w:rsidRPr="62A041B2">
              <w:rPr>
                <w:rFonts w:ascii="Calibri" w:hAnsi="Calibri" w:eastAsia="Calibri" w:cs="Calibri"/>
                <w:u w:val="single"/>
              </w:rPr>
              <w:t>UNIDAD 2</w:t>
            </w:r>
          </w:p>
          <w:p w:rsidR="62A041B2" w:rsidP="62A041B2" w:rsidRDefault="62A041B2" w14:paraId="7850649B" w14:textId="2F9B9526">
            <w:pPr>
              <w:jc w:val="center"/>
            </w:pPr>
            <w:r w:rsidRPr="62A041B2">
              <w:rPr>
                <w:rFonts w:ascii="Calibri" w:hAnsi="Calibri" w:eastAsia="Calibri" w:cs="Calibri"/>
              </w:rPr>
              <w:t>EL MERCADO Y LOS CLIENTES</w:t>
            </w:r>
          </w:p>
        </w:tc>
        <w:tc>
          <w:tcPr>
            <w:tcW w:w="1455"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9F1FFB2" w14:textId="7094ACF1">
            <w:pPr>
              <w:jc w:val="center"/>
            </w:pPr>
            <w:r w:rsidRPr="62A041B2">
              <w:rPr>
                <w:rFonts w:ascii="Calibri" w:hAnsi="Calibri" w:eastAsia="Calibri" w:cs="Calibri"/>
              </w:rPr>
              <w:t>RA2</w:t>
            </w:r>
          </w:p>
        </w:tc>
        <w:tc>
          <w:tcPr>
            <w:tcW w:w="139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0549971" w14:textId="4182F212">
            <w:pPr>
              <w:jc w:val="center"/>
            </w:pPr>
            <w:r w:rsidRPr="62A041B2">
              <w:rPr>
                <w:rFonts w:ascii="Calibri" w:hAnsi="Calibri" w:eastAsia="Calibri" w:cs="Calibri"/>
              </w:rPr>
              <w:t>2.c)</w:t>
            </w:r>
          </w:p>
        </w:tc>
        <w:tc>
          <w:tcPr>
            <w:tcW w:w="115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48DA2C0" w14:textId="405E0504">
            <w:pPr>
              <w:jc w:val="center"/>
            </w:pPr>
            <w:r w:rsidRPr="62A041B2">
              <w:rPr>
                <w:rFonts w:ascii="Calibri" w:hAnsi="Calibri" w:eastAsia="Calibri" w:cs="Calibri"/>
              </w:rPr>
              <w:t>9,09%</w:t>
            </w:r>
          </w:p>
        </w:tc>
        <w:tc>
          <w:tcPr>
            <w:tcW w:w="1140"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DD513F8" w14:textId="760687C7">
            <w:pPr>
              <w:jc w:val="center"/>
            </w:pPr>
            <w:r w:rsidRPr="62A041B2">
              <w:rPr>
                <w:rFonts w:ascii="Calibri" w:hAnsi="Calibri" w:eastAsia="Calibri" w:cs="Calibri"/>
              </w:rPr>
              <w:t>9,09%</w:t>
            </w:r>
          </w:p>
        </w:tc>
        <w:tc>
          <w:tcPr>
            <w:tcW w:w="1080"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D460AF4" w14:textId="57E4A6F3">
            <w:pPr>
              <w:jc w:val="center"/>
            </w:pPr>
            <w:r w:rsidRPr="62A041B2">
              <w:rPr>
                <w:rFonts w:ascii="Calibri" w:hAnsi="Calibri" w:eastAsia="Calibri" w:cs="Calibri"/>
              </w:rPr>
              <w:t xml:space="preserve"> </w:t>
            </w:r>
          </w:p>
          <w:p w:rsidR="62A041B2" w:rsidP="62A041B2" w:rsidRDefault="62A041B2" w14:paraId="26245927" w14:textId="65810CE0">
            <w:pPr>
              <w:jc w:val="center"/>
            </w:pPr>
            <w:r w:rsidRPr="62A041B2">
              <w:rPr>
                <w:rFonts w:ascii="Calibri" w:hAnsi="Calibri" w:eastAsia="Calibri" w:cs="Calibri"/>
              </w:rPr>
              <w:t>Prueba Teórico-Práctica o Trabajo</w:t>
            </w:r>
          </w:p>
          <w:p w:rsidR="62A041B2" w:rsidP="62A041B2" w:rsidRDefault="62A041B2" w14:paraId="39823C54" w14:textId="6EBB7D31">
            <w:pPr>
              <w:jc w:val="center"/>
            </w:pPr>
            <w:r w:rsidRPr="62A041B2">
              <w:rPr>
                <w:rFonts w:ascii="Calibri" w:hAnsi="Calibri" w:eastAsia="Calibri" w:cs="Calibri"/>
              </w:rPr>
              <w:t xml:space="preserve"> </w:t>
            </w:r>
          </w:p>
        </w:tc>
      </w:tr>
      <w:tr w:rsidR="62A041B2" w:rsidTr="62A041B2" w14:paraId="52EA8A33" w14:textId="77777777">
        <w:trPr>
          <w:trHeight w:val="300"/>
        </w:trPr>
        <w:tc>
          <w:tcPr>
            <w:tcW w:w="1080" w:type="dxa"/>
            <w:vMerge/>
            <w:tcBorders>
              <w:left w:val="single" w:color="auto" w:sz="0" w:space="0"/>
              <w:right w:val="single" w:color="auto" w:sz="0" w:space="0"/>
            </w:tcBorders>
            <w:vAlign w:val="center"/>
          </w:tcPr>
          <w:p w:rsidR="009334F1" w:rsidRDefault="009334F1" w14:paraId="3448FD20" w14:textId="77777777"/>
        </w:tc>
        <w:tc>
          <w:tcPr>
            <w:tcW w:w="1185" w:type="dxa"/>
            <w:vMerge w:val="restart"/>
            <w:tcBorders>
              <w:top w:val="single" w:color="auto" w:sz="12" w:space="0"/>
              <w:left w:val="nil"/>
              <w:bottom w:val="single" w:color="auto" w:sz="12" w:space="0"/>
              <w:right w:val="single" w:color="auto" w:sz="12" w:space="0"/>
            </w:tcBorders>
            <w:tcMar>
              <w:left w:w="108" w:type="dxa"/>
              <w:right w:w="108" w:type="dxa"/>
            </w:tcMar>
            <w:vAlign w:val="center"/>
          </w:tcPr>
          <w:p w:rsidR="62A041B2" w:rsidP="62A041B2" w:rsidRDefault="62A041B2" w14:paraId="7E225ECA" w14:textId="3017ACE3">
            <w:pPr>
              <w:jc w:val="center"/>
            </w:pPr>
            <w:r w:rsidRPr="62A041B2">
              <w:rPr>
                <w:rFonts w:ascii="Calibri" w:hAnsi="Calibri" w:eastAsia="Calibri" w:cs="Calibri"/>
                <w:u w:val="single"/>
              </w:rPr>
              <w:t>UNIDAD 3</w:t>
            </w:r>
          </w:p>
          <w:p w:rsidR="62A041B2" w:rsidP="62A041B2" w:rsidRDefault="62A041B2" w14:paraId="332C502D" w14:textId="1E617001">
            <w:pPr>
              <w:jc w:val="center"/>
            </w:pPr>
            <w:r w:rsidRPr="62A041B2">
              <w:rPr>
                <w:rFonts w:ascii="Calibri" w:hAnsi="Calibri" w:eastAsia="Calibri" w:cs="Calibri"/>
              </w:rPr>
              <w:t>EL ENTORNO DE LA EMPRESA</w:t>
            </w:r>
          </w:p>
        </w:tc>
        <w:tc>
          <w:tcPr>
            <w:tcW w:w="1455" w:type="dxa"/>
            <w:vMerge w:val="restart"/>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D68351B" w14:textId="16422B96">
            <w:pPr>
              <w:jc w:val="center"/>
            </w:pPr>
            <w:r w:rsidRPr="62A041B2">
              <w:rPr>
                <w:rFonts w:ascii="Calibri" w:hAnsi="Calibri" w:eastAsia="Calibri" w:cs="Calibri"/>
              </w:rPr>
              <w:t>RA2</w:t>
            </w:r>
          </w:p>
        </w:tc>
        <w:tc>
          <w:tcPr>
            <w:tcW w:w="139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848A8BB" w14:textId="575EBCE8">
            <w:pPr>
              <w:jc w:val="center"/>
            </w:pPr>
            <w:r w:rsidRPr="62A041B2">
              <w:rPr>
                <w:rFonts w:ascii="Calibri" w:hAnsi="Calibri" w:eastAsia="Calibri" w:cs="Calibri"/>
              </w:rPr>
              <w:t>2.b)</w:t>
            </w:r>
          </w:p>
        </w:tc>
        <w:tc>
          <w:tcPr>
            <w:tcW w:w="11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6177203" w14:textId="0CEABC7F">
            <w:pPr>
              <w:jc w:val="center"/>
            </w:pPr>
            <w:r w:rsidRPr="62A041B2">
              <w:rPr>
                <w:rFonts w:ascii="Calibri" w:hAnsi="Calibri" w:eastAsia="Calibri" w:cs="Calibri"/>
              </w:rPr>
              <w:t>0,91%</w:t>
            </w:r>
          </w:p>
        </w:tc>
        <w:tc>
          <w:tcPr>
            <w:tcW w:w="1140"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938A705" w14:textId="358E1D35">
            <w:pPr>
              <w:jc w:val="center"/>
            </w:pPr>
            <w:r w:rsidRPr="62A041B2">
              <w:rPr>
                <w:rFonts w:ascii="Calibri" w:hAnsi="Calibri" w:eastAsia="Calibri" w:cs="Calibri"/>
              </w:rPr>
              <w:t>9,09%</w:t>
            </w:r>
          </w:p>
        </w:tc>
        <w:tc>
          <w:tcPr>
            <w:tcW w:w="1080"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485C098" w14:textId="343CA98F">
            <w:pPr>
              <w:jc w:val="center"/>
            </w:pPr>
            <w:r w:rsidRPr="62A041B2">
              <w:rPr>
                <w:rFonts w:ascii="Calibri" w:hAnsi="Calibri" w:eastAsia="Calibri" w:cs="Calibri"/>
              </w:rPr>
              <w:t>Prueba Teórico-Práctica o Trabajo</w:t>
            </w:r>
          </w:p>
        </w:tc>
      </w:tr>
      <w:tr w:rsidR="62A041B2" w:rsidTr="62A041B2" w14:paraId="60F89921" w14:textId="77777777">
        <w:trPr>
          <w:trHeight w:val="300"/>
        </w:trPr>
        <w:tc>
          <w:tcPr>
            <w:tcW w:w="1080" w:type="dxa"/>
            <w:vMerge/>
            <w:tcBorders>
              <w:left w:val="single" w:color="auto" w:sz="0" w:space="0"/>
              <w:right w:val="single" w:color="auto" w:sz="0" w:space="0"/>
            </w:tcBorders>
            <w:vAlign w:val="center"/>
          </w:tcPr>
          <w:p w:rsidR="009334F1" w:rsidRDefault="009334F1" w14:paraId="73E7518E" w14:textId="77777777"/>
        </w:tc>
        <w:tc>
          <w:tcPr>
            <w:tcW w:w="1185" w:type="dxa"/>
            <w:vMerge/>
            <w:tcBorders>
              <w:left w:val="nil"/>
              <w:right w:val="single" w:color="auto" w:sz="0" w:space="0"/>
            </w:tcBorders>
            <w:vAlign w:val="center"/>
          </w:tcPr>
          <w:p w:rsidR="009334F1" w:rsidRDefault="009334F1" w14:paraId="48726B70" w14:textId="77777777"/>
        </w:tc>
        <w:tc>
          <w:tcPr>
            <w:tcW w:w="1455" w:type="dxa"/>
            <w:vMerge/>
            <w:tcBorders>
              <w:left w:val="single" w:color="auto" w:sz="0" w:space="0"/>
              <w:bottom w:val="single" w:color="auto" w:sz="0" w:space="0"/>
              <w:right w:val="single" w:color="auto" w:sz="0" w:space="0"/>
            </w:tcBorders>
            <w:vAlign w:val="center"/>
          </w:tcPr>
          <w:p w:rsidR="009334F1" w:rsidRDefault="009334F1" w14:paraId="1BBAA4EC"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336150B" w14:textId="2415624E">
            <w:pPr>
              <w:jc w:val="center"/>
            </w:pPr>
            <w:r w:rsidRPr="62A041B2">
              <w:rPr>
                <w:rFonts w:ascii="Calibri" w:hAnsi="Calibri" w:eastAsia="Calibri" w:cs="Calibri"/>
              </w:rPr>
              <w:t>2.c)</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5BCED47" w14:textId="67E6E1AC">
            <w:pPr>
              <w:jc w:val="center"/>
            </w:pPr>
            <w:r w:rsidRPr="62A041B2">
              <w:rPr>
                <w:rFonts w:ascii="Calibri" w:hAnsi="Calibri" w:eastAsia="Calibri" w:cs="Calibri"/>
              </w:rPr>
              <w:t>0,91%</w:t>
            </w:r>
          </w:p>
        </w:tc>
        <w:tc>
          <w:tcPr>
            <w:tcW w:w="1140" w:type="dxa"/>
            <w:vMerge/>
            <w:tcBorders>
              <w:left w:val="single" w:color="auto" w:sz="0" w:space="0"/>
              <w:right w:val="single" w:color="auto" w:sz="0" w:space="0"/>
            </w:tcBorders>
            <w:vAlign w:val="center"/>
          </w:tcPr>
          <w:p w:rsidR="009334F1" w:rsidRDefault="009334F1" w14:paraId="311D11A8" w14:textId="77777777"/>
        </w:tc>
        <w:tc>
          <w:tcPr>
            <w:tcW w:w="1080" w:type="dxa"/>
            <w:vMerge/>
            <w:tcBorders>
              <w:left w:val="single" w:color="auto" w:sz="0" w:space="0"/>
              <w:right w:val="single" w:color="auto" w:sz="0" w:space="0"/>
            </w:tcBorders>
            <w:vAlign w:val="center"/>
          </w:tcPr>
          <w:p w:rsidR="009334F1" w:rsidRDefault="009334F1" w14:paraId="3174C409" w14:textId="77777777"/>
        </w:tc>
      </w:tr>
      <w:tr w:rsidR="62A041B2" w:rsidTr="62A041B2" w14:paraId="491985F6" w14:textId="77777777">
        <w:trPr>
          <w:trHeight w:val="300"/>
        </w:trPr>
        <w:tc>
          <w:tcPr>
            <w:tcW w:w="1080" w:type="dxa"/>
            <w:vMerge/>
            <w:tcBorders>
              <w:left w:val="single" w:color="auto" w:sz="0" w:space="0"/>
              <w:right w:val="single" w:color="auto" w:sz="0" w:space="0"/>
            </w:tcBorders>
            <w:vAlign w:val="center"/>
          </w:tcPr>
          <w:p w:rsidR="009334F1" w:rsidRDefault="009334F1" w14:paraId="6DB28A30" w14:textId="77777777"/>
        </w:tc>
        <w:tc>
          <w:tcPr>
            <w:tcW w:w="1185" w:type="dxa"/>
            <w:vMerge/>
            <w:tcBorders>
              <w:left w:val="nil"/>
              <w:right w:val="single" w:color="auto" w:sz="0" w:space="0"/>
            </w:tcBorders>
            <w:vAlign w:val="center"/>
          </w:tcPr>
          <w:p w:rsidR="009334F1" w:rsidRDefault="009334F1" w14:paraId="45DE7D2A" w14:textId="77777777"/>
        </w:tc>
        <w:tc>
          <w:tcPr>
            <w:tcW w:w="1455" w:type="dxa"/>
            <w:vMerge/>
            <w:tcBorders>
              <w:left w:val="single" w:color="auto" w:sz="0" w:space="0"/>
              <w:right w:val="single" w:color="auto" w:sz="0" w:space="0"/>
            </w:tcBorders>
            <w:vAlign w:val="center"/>
          </w:tcPr>
          <w:p w:rsidR="009334F1" w:rsidRDefault="009334F1" w14:paraId="41329139"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15C3F7CD" w14:textId="0B0B9156">
            <w:pPr>
              <w:jc w:val="center"/>
            </w:pPr>
            <w:r w:rsidRPr="62A041B2">
              <w:rPr>
                <w:rFonts w:ascii="Calibri" w:hAnsi="Calibri" w:eastAsia="Calibri" w:cs="Calibri"/>
              </w:rPr>
              <w:t>2.d)</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1FAD8F0" w14:textId="32F35486">
            <w:pPr>
              <w:jc w:val="center"/>
            </w:pPr>
            <w:r w:rsidRPr="62A041B2">
              <w:rPr>
                <w:rFonts w:ascii="Calibri" w:hAnsi="Calibri" w:eastAsia="Calibri" w:cs="Calibri"/>
              </w:rPr>
              <w:t>0,91%</w:t>
            </w:r>
          </w:p>
        </w:tc>
        <w:tc>
          <w:tcPr>
            <w:tcW w:w="1140" w:type="dxa"/>
            <w:vMerge/>
            <w:tcBorders>
              <w:left w:val="single" w:color="auto" w:sz="0" w:space="0"/>
              <w:right w:val="single" w:color="auto" w:sz="0" w:space="0"/>
            </w:tcBorders>
            <w:vAlign w:val="center"/>
          </w:tcPr>
          <w:p w:rsidR="009334F1" w:rsidRDefault="009334F1" w14:paraId="5348A645" w14:textId="77777777"/>
        </w:tc>
        <w:tc>
          <w:tcPr>
            <w:tcW w:w="1080" w:type="dxa"/>
            <w:vMerge/>
            <w:tcBorders>
              <w:left w:val="single" w:color="auto" w:sz="0" w:space="0"/>
              <w:right w:val="single" w:color="auto" w:sz="0" w:space="0"/>
            </w:tcBorders>
            <w:vAlign w:val="center"/>
          </w:tcPr>
          <w:p w:rsidR="009334F1" w:rsidRDefault="009334F1" w14:paraId="555867E6" w14:textId="77777777"/>
        </w:tc>
      </w:tr>
      <w:tr w:rsidR="62A041B2" w:rsidTr="62A041B2" w14:paraId="3765173D" w14:textId="77777777">
        <w:trPr>
          <w:trHeight w:val="300"/>
        </w:trPr>
        <w:tc>
          <w:tcPr>
            <w:tcW w:w="1080" w:type="dxa"/>
            <w:vMerge/>
            <w:tcBorders>
              <w:left w:val="single" w:color="auto" w:sz="0" w:space="0"/>
              <w:right w:val="single" w:color="auto" w:sz="0" w:space="0"/>
            </w:tcBorders>
            <w:vAlign w:val="center"/>
          </w:tcPr>
          <w:p w:rsidR="009334F1" w:rsidRDefault="009334F1" w14:paraId="46720958" w14:textId="77777777"/>
        </w:tc>
        <w:tc>
          <w:tcPr>
            <w:tcW w:w="1185" w:type="dxa"/>
            <w:vMerge/>
            <w:tcBorders>
              <w:left w:val="nil"/>
              <w:right w:val="single" w:color="auto" w:sz="0" w:space="0"/>
            </w:tcBorders>
            <w:vAlign w:val="center"/>
          </w:tcPr>
          <w:p w:rsidR="009334F1" w:rsidRDefault="009334F1" w14:paraId="70B29695" w14:textId="77777777"/>
        </w:tc>
        <w:tc>
          <w:tcPr>
            <w:tcW w:w="1455" w:type="dxa"/>
            <w:vMerge/>
            <w:tcBorders>
              <w:left w:val="single" w:color="auto" w:sz="0" w:space="0"/>
              <w:bottom w:val="single" w:color="auto" w:sz="0" w:space="0"/>
              <w:right w:val="single" w:color="auto" w:sz="0" w:space="0"/>
            </w:tcBorders>
            <w:vAlign w:val="center"/>
          </w:tcPr>
          <w:p w:rsidR="009334F1" w:rsidRDefault="009334F1" w14:paraId="61D39B3C"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081678BC" w14:textId="19D6FE0A">
            <w:pPr>
              <w:jc w:val="center"/>
            </w:pPr>
            <w:r w:rsidRPr="62A041B2">
              <w:rPr>
                <w:rFonts w:ascii="Calibri" w:hAnsi="Calibri" w:eastAsia="Calibri" w:cs="Calibri"/>
              </w:rPr>
              <w:t>2.e)</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7B5070B" w14:textId="072B684B">
            <w:pPr>
              <w:jc w:val="center"/>
            </w:pPr>
            <w:r w:rsidRPr="62A041B2">
              <w:rPr>
                <w:rFonts w:ascii="Calibri" w:hAnsi="Calibri" w:eastAsia="Calibri" w:cs="Calibri"/>
              </w:rPr>
              <w:t>0,91%</w:t>
            </w:r>
          </w:p>
        </w:tc>
        <w:tc>
          <w:tcPr>
            <w:tcW w:w="1140" w:type="dxa"/>
            <w:vMerge/>
            <w:tcBorders>
              <w:left w:val="single" w:color="auto" w:sz="0" w:space="0"/>
              <w:right w:val="single" w:color="auto" w:sz="0" w:space="0"/>
            </w:tcBorders>
            <w:vAlign w:val="center"/>
          </w:tcPr>
          <w:p w:rsidR="009334F1" w:rsidRDefault="009334F1" w14:paraId="34FDE4C3" w14:textId="77777777"/>
        </w:tc>
        <w:tc>
          <w:tcPr>
            <w:tcW w:w="1080" w:type="dxa"/>
            <w:vMerge/>
            <w:tcBorders>
              <w:left w:val="single" w:color="auto" w:sz="0" w:space="0"/>
              <w:right w:val="single" w:color="auto" w:sz="0" w:space="0"/>
            </w:tcBorders>
            <w:vAlign w:val="center"/>
          </w:tcPr>
          <w:p w:rsidR="009334F1" w:rsidRDefault="009334F1" w14:paraId="77164336" w14:textId="77777777"/>
        </w:tc>
      </w:tr>
      <w:tr w:rsidR="62A041B2" w:rsidTr="62A041B2" w14:paraId="1D16C1C7" w14:textId="77777777">
        <w:trPr>
          <w:trHeight w:val="300"/>
        </w:trPr>
        <w:tc>
          <w:tcPr>
            <w:tcW w:w="1080" w:type="dxa"/>
            <w:vMerge/>
            <w:tcBorders>
              <w:left w:val="single" w:color="auto" w:sz="0" w:space="0"/>
              <w:right w:val="single" w:color="auto" w:sz="0" w:space="0"/>
            </w:tcBorders>
            <w:vAlign w:val="center"/>
          </w:tcPr>
          <w:p w:rsidR="009334F1" w:rsidRDefault="009334F1" w14:paraId="1D4060E1" w14:textId="77777777"/>
        </w:tc>
        <w:tc>
          <w:tcPr>
            <w:tcW w:w="1185" w:type="dxa"/>
            <w:vMerge/>
            <w:tcBorders>
              <w:left w:val="nil"/>
              <w:right w:val="single" w:color="auto" w:sz="0" w:space="0"/>
            </w:tcBorders>
            <w:vAlign w:val="center"/>
          </w:tcPr>
          <w:p w:rsidR="009334F1" w:rsidRDefault="009334F1" w14:paraId="64964150" w14:textId="77777777"/>
        </w:tc>
        <w:tc>
          <w:tcPr>
            <w:tcW w:w="1455" w:type="dxa"/>
            <w:vMerge/>
            <w:tcBorders>
              <w:left w:val="single" w:color="auto" w:sz="0" w:space="0"/>
              <w:right w:val="single" w:color="auto" w:sz="0" w:space="0"/>
            </w:tcBorders>
            <w:vAlign w:val="center"/>
          </w:tcPr>
          <w:p w:rsidR="009334F1" w:rsidRDefault="009334F1" w14:paraId="443ECA5F"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42B63865" w14:textId="2B1C4E99">
            <w:pPr>
              <w:jc w:val="center"/>
            </w:pPr>
            <w:r w:rsidRPr="62A041B2">
              <w:rPr>
                <w:rFonts w:ascii="Calibri" w:hAnsi="Calibri" w:eastAsia="Calibri" w:cs="Calibri"/>
              </w:rPr>
              <w:t>2.f)</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4500BF1" w14:textId="03615D70">
            <w:pPr>
              <w:jc w:val="center"/>
            </w:pPr>
            <w:r w:rsidRPr="62A041B2">
              <w:rPr>
                <w:rFonts w:ascii="Calibri" w:hAnsi="Calibri" w:eastAsia="Calibri" w:cs="Calibri"/>
              </w:rPr>
              <w:t>0,91%</w:t>
            </w:r>
          </w:p>
        </w:tc>
        <w:tc>
          <w:tcPr>
            <w:tcW w:w="1140" w:type="dxa"/>
            <w:vMerge/>
            <w:tcBorders>
              <w:left w:val="single" w:color="auto" w:sz="0" w:space="0"/>
              <w:right w:val="single" w:color="auto" w:sz="0" w:space="0"/>
            </w:tcBorders>
            <w:vAlign w:val="center"/>
          </w:tcPr>
          <w:p w:rsidR="009334F1" w:rsidRDefault="009334F1" w14:paraId="22B9088C" w14:textId="77777777"/>
        </w:tc>
        <w:tc>
          <w:tcPr>
            <w:tcW w:w="1080" w:type="dxa"/>
            <w:vMerge/>
            <w:tcBorders>
              <w:left w:val="single" w:color="auto" w:sz="0" w:space="0"/>
              <w:right w:val="single" w:color="auto" w:sz="0" w:space="0"/>
            </w:tcBorders>
            <w:vAlign w:val="center"/>
          </w:tcPr>
          <w:p w:rsidR="009334F1" w:rsidRDefault="009334F1" w14:paraId="78A9CB36" w14:textId="77777777"/>
        </w:tc>
      </w:tr>
      <w:tr w:rsidR="62A041B2" w:rsidTr="62A041B2" w14:paraId="60F9D995" w14:textId="77777777">
        <w:trPr>
          <w:trHeight w:val="300"/>
        </w:trPr>
        <w:tc>
          <w:tcPr>
            <w:tcW w:w="1080" w:type="dxa"/>
            <w:vMerge/>
            <w:tcBorders>
              <w:left w:val="single" w:color="auto" w:sz="0" w:space="0"/>
              <w:right w:val="single" w:color="auto" w:sz="0" w:space="0"/>
            </w:tcBorders>
            <w:vAlign w:val="center"/>
          </w:tcPr>
          <w:p w:rsidR="009334F1" w:rsidRDefault="009334F1" w14:paraId="564CC9E5" w14:textId="77777777"/>
        </w:tc>
        <w:tc>
          <w:tcPr>
            <w:tcW w:w="1185" w:type="dxa"/>
            <w:vMerge/>
            <w:tcBorders>
              <w:left w:val="nil"/>
              <w:right w:val="single" w:color="auto" w:sz="0" w:space="0"/>
            </w:tcBorders>
            <w:vAlign w:val="center"/>
          </w:tcPr>
          <w:p w:rsidR="009334F1" w:rsidRDefault="009334F1" w14:paraId="760979D2" w14:textId="77777777"/>
        </w:tc>
        <w:tc>
          <w:tcPr>
            <w:tcW w:w="1455" w:type="dxa"/>
            <w:vMerge/>
            <w:tcBorders>
              <w:left w:val="single" w:color="auto" w:sz="0" w:space="0"/>
              <w:right w:val="single" w:color="auto" w:sz="0" w:space="0"/>
            </w:tcBorders>
            <w:vAlign w:val="center"/>
          </w:tcPr>
          <w:p w:rsidR="009334F1" w:rsidRDefault="009334F1" w14:paraId="43095363"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FF7D232" w14:textId="4AB70406">
            <w:pPr>
              <w:jc w:val="center"/>
            </w:pPr>
            <w:r w:rsidRPr="62A041B2">
              <w:rPr>
                <w:rFonts w:ascii="Calibri" w:hAnsi="Calibri" w:eastAsia="Calibri" w:cs="Calibri"/>
              </w:rPr>
              <w:t>2.g)</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0D39067" w14:textId="0859AF4B">
            <w:pPr>
              <w:jc w:val="center"/>
            </w:pPr>
            <w:r w:rsidRPr="62A041B2">
              <w:rPr>
                <w:rFonts w:ascii="Calibri" w:hAnsi="Calibri" w:eastAsia="Calibri" w:cs="Calibri"/>
              </w:rPr>
              <w:t>0,91%</w:t>
            </w:r>
          </w:p>
        </w:tc>
        <w:tc>
          <w:tcPr>
            <w:tcW w:w="1140" w:type="dxa"/>
            <w:vMerge/>
            <w:tcBorders>
              <w:left w:val="single" w:color="auto" w:sz="0" w:space="0"/>
              <w:right w:val="single" w:color="auto" w:sz="0" w:space="0"/>
            </w:tcBorders>
            <w:vAlign w:val="center"/>
          </w:tcPr>
          <w:p w:rsidR="009334F1" w:rsidRDefault="009334F1" w14:paraId="28756227" w14:textId="77777777"/>
        </w:tc>
        <w:tc>
          <w:tcPr>
            <w:tcW w:w="1080" w:type="dxa"/>
            <w:vMerge/>
            <w:tcBorders>
              <w:left w:val="single" w:color="auto" w:sz="0" w:space="0"/>
              <w:right w:val="single" w:color="auto" w:sz="0" w:space="0"/>
            </w:tcBorders>
            <w:vAlign w:val="center"/>
          </w:tcPr>
          <w:p w:rsidR="009334F1" w:rsidRDefault="009334F1" w14:paraId="23474A1C" w14:textId="77777777"/>
        </w:tc>
      </w:tr>
      <w:tr w:rsidR="62A041B2" w:rsidTr="62A041B2" w14:paraId="002464FC" w14:textId="77777777">
        <w:trPr>
          <w:trHeight w:val="300"/>
        </w:trPr>
        <w:tc>
          <w:tcPr>
            <w:tcW w:w="1080" w:type="dxa"/>
            <w:vMerge/>
            <w:tcBorders>
              <w:left w:val="single" w:color="auto" w:sz="0" w:space="0"/>
              <w:right w:val="single" w:color="auto" w:sz="0" w:space="0"/>
            </w:tcBorders>
            <w:vAlign w:val="center"/>
          </w:tcPr>
          <w:p w:rsidR="009334F1" w:rsidRDefault="009334F1" w14:paraId="4B03A705" w14:textId="77777777"/>
        </w:tc>
        <w:tc>
          <w:tcPr>
            <w:tcW w:w="1185" w:type="dxa"/>
            <w:vMerge/>
            <w:tcBorders>
              <w:left w:val="nil"/>
              <w:right w:val="single" w:color="auto" w:sz="0" w:space="0"/>
            </w:tcBorders>
            <w:vAlign w:val="center"/>
          </w:tcPr>
          <w:p w:rsidR="009334F1" w:rsidRDefault="009334F1" w14:paraId="2DBEFB5C" w14:textId="77777777"/>
        </w:tc>
        <w:tc>
          <w:tcPr>
            <w:tcW w:w="1455" w:type="dxa"/>
            <w:vMerge/>
            <w:tcBorders>
              <w:left w:val="single" w:color="auto" w:sz="0" w:space="0"/>
              <w:right w:val="single" w:color="auto" w:sz="0" w:space="0"/>
            </w:tcBorders>
            <w:vAlign w:val="center"/>
          </w:tcPr>
          <w:p w:rsidR="009334F1" w:rsidRDefault="009334F1" w14:paraId="0CA1A984"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7737F50" w14:textId="2D1E9980">
            <w:pPr>
              <w:jc w:val="center"/>
            </w:pPr>
            <w:r w:rsidRPr="62A041B2">
              <w:rPr>
                <w:rFonts w:ascii="Calibri" w:hAnsi="Calibri" w:eastAsia="Calibri" w:cs="Calibri"/>
              </w:rPr>
              <w:t>2.h)</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A723D08" w14:textId="560DD186">
            <w:pPr>
              <w:jc w:val="center"/>
            </w:pPr>
            <w:r w:rsidRPr="62A041B2">
              <w:rPr>
                <w:rFonts w:ascii="Calibri" w:hAnsi="Calibri" w:eastAsia="Calibri" w:cs="Calibri"/>
              </w:rPr>
              <w:t>0,91%</w:t>
            </w:r>
          </w:p>
        </w:tc>
        <w:tc>
          <w:tcPr>
            <w:tcW w:w="1140" w:type="dxa"/>
            <w:vMerge/>
            <w:tcBorders>
              <w:left w:val="single" w:color="auto" w:sz="0" w:space="0"/>
              <w:right w:val="single" w:color="auto" w:sz="0" w:space="0"/>
            </w:tcBorders>
            <w:vAlign w:val="center"/>
          </w:tcPr>
          <w:p w:rsidR="009334F1" w:rsidRDefault="009334F1" w14:paraId="209D0197" w14:textId="77777777"/>
        </w:tc>
        <w:tc>
          <w:tcPr>
            <w:tcW w:w="1080" w:type="dxa"/>
            <w:vMerge/>
            <w:tcBorders>
              <w:left w:val="single" w:color="auto" w:sz="0" w:space="0"/>
              <w:right w:val="single" w:color="auto" w:sz="0" w:space="0"/>
            </w:tcBorders>
            <w:vAlign w:val="center"/>
          </w:tcPr>
          <w:p w:rsidR="009334F1" w:rsidRDefault="009334F1" w14:paraId="5DAB0CA2" w14:textId="77777777"/>
        </w:tc>
      </w:tr>
      <w:tr w:rsidR="62A041B2" w:rsidTr="62A041B2" w14:paraId="2D2CB99C" w14:textId="77777777">
        <w:trPr>
          <w:trHeight w:val="300"/>
        </w:trPr>
        <w:tc>
          <w:tcPr>
            <w:tcW w:w="1080" w:type="dxa"/>
            <w:vMerge/>
            <w:tcBorders>
              <w:left w:val="single" w:color="auto" w:sz="0" w:space="0"/>
              <w:right w:val="single" w:color="auto" w:sz="0" w:space="0"/>
            </w:tcBorders>
            <w:vAlign w:val="center"/>
          </w:tcPr>
          <w:p w:rsidR="009334F1" w:rsidRDefault="009334F1" w14:paraId="25CC29F2" w14:textId="77777777"/>
        </w:tc>
        <w:tc>
          <w:tcPr>
            <w:tcW w:w="1185" w:type="dxa"/>
            <w:vMerge/>
            <w:tcBorders>
              <w:left w:val="nil"/>
              <w:right w:val="single" w:color="auto" w:sz="0" w:space="0"/>
            </w:tcBorders>
            <w:vAlign w:val="center"/>
          </w:tcPr>
          <w:p w:rsidR="009334F1" w:rsidRDefault="009334F1" w14:paraId="54FA1EEB" w14:textId="77777777"/>
        </w:tc>
        <w:tc>
          <w:tcPr>
            <w:tcW w:w="1455" w:type="dxa"/>
            <w:vMerge/>
            <w:tcBorders>
              <w:left w:val="single" w:color="auto" w:sz="0" w:space="0"/>
              <w:right w:val="single" w:color="auto" w:sz="0" w:space="0"/>
            </w:tcBorders>
            <w:vAlign w:val="center"/>
          </w:tcPr>
          <w:p w:rsidR="009334F1" w:rsidRDefault="009334F1" w14:paraId="72E5C1EB"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6D31314" w14:textId="049A2F80">
            <w:pPr>
              <w:jc w:val="center"/>
            </w:pPr>
            <w:r w:rsidRPr="62A041B2">
              <w:rPr>
                <w:rFonts w:ascii="Calibri" w:hAnsi="Calibri" w:eastAsia="Calibri" w:cs="Calibri"/>
              </w:rPr>
              <w:t>2.k)</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10A12BC" w14:textId="7A03AB1D">
            <w:pPr>
              <w:jc w:val="center"/>
            </w:pPr>
            <w:r w:rsidRPr="62A041B2">
              <w:rPr>
                <w:rFonts w:ascii="Calibri" w:hAnsi="Calibri" w:eastAsia="Calibri" w:cs="Calibri"/>
              </w:rPr>
              <w:t>0,91%</w:t>
            </w:r>
          </w:p>
        </w:tc>
        <w:tc>
          <w:tcPr>
            <w:tcW w:w="1140" w:type="dxa"/>
            <w:vMerge/>
            <w:tcBorders>
              <w:left w:val="single" w:color="auto" w:sz="0" w:space="0"/>
              <w:right w:val="single" w:color="auto" w:sz="0" w:space="0"/>
            </w:tcBorders>
            <w:vAlign w:val="center"/>
          </w:tcPr>
          <w:p w:rsidR="009334F1" w:rsidRDefault="009334F1" w14:paraId="5EF09539" w14:textId="77777777"/>
        </w:tc>
        <w:tc>
          <w:tcPr>
            <w:tcW w:w="1080" w:type="dxa"/>
            <w:vMerge/>
            <w:tcBorders>
              <w:left w:val="single" w:color="auto" w:sz="0" w:space="0"/>
              <w:right w:val="single" w:color="auto" w:sz="0" w:space="0"/>
            </w:tcBorders>
            <w:vAlign w:val="center"/>
          </w:tcPr>
          <w:p w:rsidR="009334F1" w:rsidRDefault="009334F1" w14:paraId="2DE78AAD" w14:textId="77777777"/>
        </w:tc>
      </w:tr>
      <w:tr w:rsidR="62A041B2" w:rsidTr="62A041B2" w14:paraId="467771D7" w14:textId="77777777">
        <w:trPr>
          <w:trHeight w:val="300"/>
        </w:trPr>
        <w:tc>
          <w:tcPr>
            <w:tcW w:w="1080" w:type="dxa"/>
            <w:vMerge/>
            <w:tcBorders>
              <w:left w:val="single" w:color="auto" w:sz="0" w:space="0"/>
              <w:right w:val="single" w:color="auto" w:sz="0" w:space="0"/>
            </w:tcBorders>
            <w:vAlign w:val="center"/>
          </w:tcPr>
          <w:p w:rsidR="009334F1" w:rsidRDefault="009334F1" w14:paraId="1FDED7AC" w14:textId="77777777"/>
        </w:tc>
        <w:tc>
          <w:tcPr>
            <w:tcW w:w="1185" w:type="dxa"/>
            <w:vMerge/>
            <w:tcBorders>
              <w:left w:val="nil"/>
              <w:right w:val="single" w:color="auto" w:sz="0" w:space="0"/>
            </w:tcBorders>
            <w:vAlign w:val="center"/>
          </w:tcPr>
          <w:p w:rsidR="009334F1" w:rsidRDefault="009334F1" w14:paraId="2DA1D3EB" w14:textId="77777777"/>
        </w:tc>
        <w:tc>
          <w:tcPr>
            <w:tcW w:w="1455" w:type="dxa"/>
            <w:vMerge/>
            <w:tcBorders>
              <w:left w:val="single" w:color="auto" w:sz="0" w:space="0"/>
              <w:bottom w:val="single" w:color="auto" w:sz="0" w:space="0"/>
              <w:right w:val="single" w:color="auto" w:sz="0" w:space="0"/>
            </w:tcBorders>
            <w:vAlign w:val="center"/>
          </w:tcPr>
          <w:p w:rsidR="009334F1" w:rsidRDefault="009334F1" w14:paraId="51E4C8C0"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976C60A" w14:textId="7DD3AD93">
            <w:pPr>
              <w:jc w:val="center"/>
            </w:pPr>
            <w:r w:rsidRPr="62A041B2">
              <w:rPr>
                <w:rFonts w:ascii="Calibri" w:hAnsi="Calibri" w:eastAsia="Calibri" w:cs="Calibri"/>
              </w:rPr>
              <w:t>2.l)</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10A00DC" w14:textId="67EA008E">
            <w:pPr>
              <w:jc w:val="center"/>
            </w:pPr>
            <w:r w:rsidRPr="62A041B2">
              <w:rPr>
                <w:rFonts w:ascii="Calibri" w:hAnsi="Calibri" w:eastAsia="Calibri" w:cs="Calibri"/>
              </w:rPr>
              <w:t>0,91%</w:t>
            </w:r>
          </w:p>
        </w:tc>
        <w:tc>
          <w:tcPr>
            <w:tcW w:w="1140" w:type="dxa"/>
            <w:vMerge/>
            <w:tcBorders>
              <w:left w:val="single" w:color="auto" w:sz="0" w:space="0"/>
              <w:right w:val="single" w:color="auto" w:sz="0" w:space="0"/>
            </w:tcBorders>
            <w:vAlign w:val="center"/>
          </w:tcPr>
          <w:p w:rsidR="009334F1" w:rsidRDefault="009334F1" w14:paraId="2351775C" w14:textId="77777777"/>
        </w:tc>
        <w:tc>
          <w:tcPr>
            <w:tcW w:w="1080" w:type="dxa"/>
            <w:vMerge/>
            <w:tcBorders>
              <w:left w:val="single" w:color="auto" w:sz="0" w:space="0"/>
              <w:right w:val="single" w:color="auto" w:sz="0" w:space="0"/>
            </w:tcBorders>
            <w:vAlign w:val="center"/>
          </w:tcPr>
          <w:p w:rsidR="009334F1" w:rsidRDefault="009334F1" w14:paraId="56A6F0AD" w14:textId="77777777"/>
        </w:tc>
      </w:tr>
      <w:tr w:rsidR="62A041B2" w:rsidTr="62A041B2" w14:paraId="70492136" w14:textId="77777777">
        <w:trPr>
          <w:trHeight w:val="300"/>
        </w:trPr>
        <w:tc>
          <w:tcPr>
            <w:tcW w:w="1080" w:type="dxa"/>
            <w:vMerge/>
            <w:tcBorders>
              <w:left w:val="single" w:color="auto" w:sz="0" w:space="0"/>
              <w:right w:val="single" w:color="auto" w:sz="0" w:space="0"/>
            </w:tcBorders>
            <w:vAlign w:val="center"/>
          </w:tcPr>
          <w:p w:rsidR="009334F1" w:rsidRDefault="009334F1" w14:paraId="63DC2A1F" w14:textId="77777777"/>
        </w:tc>
        <w:tc>
          <w:tcPr>
            <w:tcW w:w="1185" w:type="dxa"/>
            <w:vMerge/>
            <w:tcBorders>
              <w:left w:val="nil"/>
              <w:bottom w:val="single" w:color="auto" w:sz="0" w:space="0"/>
              <w:right w:val="single" w:color="auto" w:sz="0" w:space="0"/>
            </w:tcBorders>
            <w:vAlign w:val="center"/>
          </w:tcPr>
          <w:p w:rsidR="009334F1" w:rsidRDefault="009334F1" w14:paraId="577BDA8C" w14:textId="77777777"/>
        </w:tc>
        <w:tc>
          <w:tcPr>
            <w:tcW w:w="1455"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425E204E" w14:textId="4A3823A0">
            <w:pPr>
              <w:jc w:val="center"/>
            </w:pPr>
            <w:r w:rsidRPr="62A041B2">
              <w:rPr>
                <w:rFonts w:ascii="Calibri" w:hAnsi="Calibri" w:eastAsia="Calibri" w:cs="Calibri"/>
              </w:rPr>
              <w:t>RA4</w:t>
            </w:r>
          </w:p>
        </w:tc>
        <w:tc>
          <w:tcPr>
            <w:tcW w:w="139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2DFA2DE" w14:textId="45AA14E7">
            <w:pPr>
              <w:jc w:val="center"/>
            </w:pPr>
            <w:r w:rsidRPr="62A041B2">
              <w:rPr>
                <w:rFonts w:ascii="Calibri" w:hAnsi="Calibri" w:eastAsia="Calibri" w:cs="Calibri"/>
              </w:rPr>
              <w:t>4.g)</w:t>
            </w:r>
          </w:p>
        </w:tc>
        <w:tc>
          <w:tcPr>
            <w:tcW w:w="115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434C995" w14:textId="088ABDC7">
            <w:pPr>
              <w:jc w:val="center"/>
            </w:pPr>
            <w:r w:rsidRPr="62A041B2">
              <w:rPr>
                <w:rFonts w:ascii="Calibri" w:hAnsi="Calibri" w:eastAsia="Calibri" w:cs="Calibri"/>
              </w:rPr>
              <w:t>0,91%</w:t>
            </w:r>
          </w:p>
        </w:tc>
        <w:tc>
          <w:tcPr>
            <w:tcW w:w="1140" w:type="dxa"/>
            <w:vMerge/>
            <w:tcBorders>
              <w:left w:val="single" w:color="auto" w:sz="0" w:space="0"/>
              <w:bottom w:val="single" w:color="auto" w:sz="0" w:space="0"/>
              <w:right w:val="single" w:color="auto" w:sz="0" w:space="0"/>
            </w:tcBorders>
            <w:vAlign w:val="center"/>
          </w:tcPr>
          <w:p w:rsidR="009334F1" w:rsidRDefault="009334F1" w14:paraId="38CAF8D2"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1765C04B" w14:textId="77777777"/>
        </w:tc>
      </w:tr>
      <w:tr w:rsidR="62A041B2" w:rsidTr="62A041B2" w14:paraId="567B51C0" w14:textId="77777777">
        <w:trPr>
          <w:trHeight w:val="300"/>
        </w:trPr>
        <w:tc>
          <w:tcPr>
            <w:tcW w:w="1080" w:type="dxa"/>
            <w:vMerge/>
            <w:tcBorders>
              <w:left w:val="single" w:color="auto" w:sz="0" w:space="0"/>
              <w:right w:val="single" w:color="auto" w:sz="0" w:space="0"/>
            </w:tcBorders>
            <w:vAlign w:val="center"/>
          </w:tcPr>
          <w:p w:rsidR="009334F1" w:rsidRDefault="009334F1" w14:paraId="4FD50357" w14:textId="77777777"/>
        </w:tc>
        <w:tc>
          <w:tcPr>
            <w:tcW w:w="118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7E41AB2F" w14:textId="464ABB55">
            <w:pPr>
              <w:jc w:val="center"/>
            </w:pPr>
            <w:r w:rsidRPr="62A041B2">
              <w:rPr>
                <w:rFonts w:ascii="Calibri" w:hAnsi="Calibri" w:eastAsia="Calibri" w:cs="Calibri"/>
                <w:u w:val="single"/>
              </w:rPr>
              <w:t>UNIDAD 4</w:t>
            </w:r>
          </w:p>
          <w:p w:rsidR="62A041B2" w:rsidP="62A041B2" w:rsidRDefault="62A041B2" w14:paraId="69E8DF3B" w14:textId="4F9836CB">
            <w:pPr>
              <w:jc w:val="center"/>
            </w:pPr>
            <w:r w:rsidRPr="62A041B2">
              <w:rPr>
                <w:rFonts w:ascii="Calibri" w:hAnsi="Calibri" w:eastAsia="Calibri" w:cs="Calibri"/>
              </w:rPr>
              <w:t>EL MARKETING</w:t>
            </w:r>
          </w:p>
        </w:tc>
        <w:tc>
          <w:tcPr>
            <w:tcW w:w="14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28426A6" w14:textId="32D2FA60">
            <w:pPr>
              <w:jc w:val="center"/>
            </w:pPr>
            <w:r w:rsidRPr="62A041B2">
              <w:rPr>
                <w:rFonts w:ascii="Calibri" w:hAnsi="Calibri" w:eastAsia="Calibri" w:cs="Calibri"/>
              </w:rPr>
              <w:t>RA1</w:t>
            </w:r>
          </w:p>
        </w:tc>
        <w:tc>
          <w:tcPr>
            <w:tcW w:w="139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7504326" w14:textId="152CC112">
            <w:pPr>
              <w:jc w:val="center"/>
            </w:pPr>
            <w:r w:rsidRPr="62A041B2">
              <w:rPr>
                <w:rFonts w:ascii="Calibri" w:hAnsi="Calibri" w:eastAsia="Calibri" w:cs="Calibri"/>
              </w:rPr>
              <w:t>1.i)</w:t>
            </w:r>
          </w:p>
        </w:tc>
        <w:tc>
          <w:tcPr>
            <w:tcW w:w="11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AFDB304" w14:textId="457C8600">
            <w:pPr>
              <w:jc w:val="center"/>
            </w:pPr>
            <w:r w:rsidRPr="62A041B2">
              <w:rPr>
                <w:rFonts w:ascii="Calibri" w:hAnsi="Calibri" w:eastAsia="Calibri" w:cs="Calibri"/>
              </w:rPr>
              <w:t>4,55%</w:t>
            </w:r>
          </w:p>
        </w:tc>
        <w:tc>
          <w:tcPr>
            <w:tcW w:w="114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BD8D7B3" w14:textId="5E0D0E96">
            <w:pPr>
              <w:jc w:val="center"/>
            </w:pPr>
            <w:r w:rsidRPr="62A041B2">
              <w:rPr>
                <w:rFonts w:ascii="Calibri" w:hAnsi="Calibri" w:eastAsia="Calibri" w:cs="Calibri"/>
              </w:rPr>
              <w:t>9,09%</w:t>
            </w:r>
          </w:p>
        </w:tc>
        <w:tc>
          <w:tcPr>
            <w:tcW w:w="108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747F10F" w14:textId="01026E59">
            <w:pPr>
              <w:jc w:val="center"/>
            </w:pPr>
            <w:r w:rsidRPr="62A041B2">
              <w:rPr>
                <w:rFonts w:ascii="Calibri" w:hAnsi="Calibri" w:eastAsia="Calibri" w:cs="Calibri"/>
              </w:rPr>
              <w:t>Prueba Teórico-Práctica o Trabajo</w:t>
            </w:r>
          </w:p>
        </w:tc>
      </w:tr>
      <w:tr w:rsidR="62A041B2" w:rsidTr="62A041B2" w14:paraId="753071A6" w14:textId="77777777">
        <w:trPr>
          <w:trHeight w:val="300"/>
        </w:trPr>
        <w:tc>
          <w:tcPr>
            <w:tcW w:w="1080" w:type="dxa"/>
            <w:vMerge/>
            <w:tcBorders>
              <w:left w:val="single" w:color="auto" w:sz="0" w:space="0"/>
              <w:right w:val="single" w:color="auto" w:sz="0" w:space="0"/>
            </w:tcBorders>
            <w:vAlign w:val="center"/>
          </w:tcPr>
          <w:p w:rsidR="009334F1" w:rsidRDefault="009334F1" w14:paraId="5531F1B8" w14:textId="77777777"/>
        </w:tc>
        <w:tc>
          <w:tcPr>
            <w:tcW w:w="1185" w:type="dxa"/>
            <w:vMerge/>
            <w:tcBorders>
              <w:left w:val="nil"/>
              <w:bottom w:val="single" w:color="auto" w:sz="0" w:space="0"/>
              <w:right w:val="single" w:color="auto" w:sz="0" w:space="0"/>
            </w:tcBorders>
            <w:vAlign w:val="center"/>
          </w:tcPr>
          <w:p w:rsidR="009334F1" w:rsidRDefault="009334F1" w14:paraId="69A707A2" w14:textId="77777777"/>
        </w:tc>
        <w:tc>
          <w:tcPr>
            <w:tcW w:w="1455"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4490B493" w14:textId="7C97EF97">
            <w:pPr>
              <w:jc w:val="center"/>
            </w:pPr>
            <w:r w:rsidRPr="62A041B2">
              <w:rPr>
                <w:rFonts w:ascii="Calibri" w:hAnsi="Calibri" w:eastAsia="Calibri" w:cs="Calibri"/>
              </w:rPr>
              <w:t>RA2</w:t>
            </w:r>
          </w:p>
        </w:tc>
        <w:tc>
          <w:tcPr>
            <w:tcW w:w="139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804C412" w14:textId="30D9D997">
            <w:pPr>
              <w:jc w:val="center"/>
            </w:pPr>
            <w:r w:rsidRPr="62A041B2">
              <w:rPr>
                <w:rFonts w:ascii="Calibri" w:hAnsi="Calibri" w:eastAsia="Calibri" w:cs="Calibri"/>
              </w:rPr>
              <w:t>2.j)</w:t>
            </w:r>
          </w:p>
        </w:tc>
        <w:tc>
          <w:tcPr>
            <w:tcW w:w="115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7D338F8" w14:textId="5B9A709B">
            <w:pPr>
              <w:jc w:val="center"/>
            </w:pPr>
            <w:r w:rsidRPr="62A041B2">
              <w:rPr>
                <w:rFonts w:ascii="Calibri" w:hAnsi="Calibri" w:eastAsia="Calibri" w:cs="Calibri"/>
              </w:rPr>
              <w:t>4,55%</w:t>
            </w:r>
          </w:p>
        </w:tc>
        <w:tc>
          <w:tcPr>
            <w:tcW w:w="1140" w:type="dxa"/>
            <w:vMerge/>
            <w:tcBorders>
              <w:left w:val="single" w:color="auto" w:sz="0" w:space="0"/>
              <w:bottom w:val="single" w:color="auto" w:sz="0" w:space="0"/>
              <w:right w:val="single" w:color="auto" w:sz="0" w:space="0"/>
            </w:tcBorders>
            <w:vAlign w:val="center"/>
          </w:tcPr>
          <w:p w:rsidR="009334F1" w:rsidRDefault="009334F1" w14:paraId="777436EE"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0F9C2265" w14:textId="77777777"/>
        </w:tc>
      </w:tr>
      <w:tr w:rsidR="62A041B2" w:rsidTr="62A041B2" w14:paraId="22EB8003" w14:textId="77777777">
        <w:trPr>
          <w:trHeight w:val="300"/>
        </w:trPr>
        <w:tc>
          <w:tcPr>
            <w:tcW w:w="1080" w:type="dxa"/>
            <w:vMerge/>
            <w:tcBorders>
              <w:left w:val="single" w:color="auto" w:sz="0" w:space="0"/>
              <w:right w:val="single" w:color="auto" w:sz="0" w:space="0"/>
            </w:tcBorders>
            <w:vAlign w:val="center"/>
          </w:tcPr>
          <w:p w:rsidR="009334F1" w:rsidRDefault="009334F1" w14:paraId="51590873" w14:textId="77777777"/>
        </w:tc>
        <w:tc>
          <w:tcPr>
            <w:tcW w:w="118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34AB0DC4" w14:textId="372ED273">
            <w:pPr>
              <w:jc w:val="center"/>
            </w:pPr>
            <w:r w:rsidRPr="62A041B2">
              <w:rPr>
                <w:rFonts w:ascii="Calibri" w:hAnsi="Calibri" w:eastAsia="Calibri" w:cs="Calibri"/>
                <w:u w:val="single"/>
              </w:rPr>
              <w:t>UNIDAD 5</w:t>
            </w:r>
          </w:p>
          <w:p w:rsidR="62A041B2" w:rsidP="62A041B2" w:rsidRDefault="62A041B2" w14:paraId="4589A941" w14:textId="26A5BF61">
            <w:pPr>
              <w:jc w:val="center"/>
            </w:pPr>
            <w:r w:rsidRPr="62A041B2">
              <w:rPr>
                <w:rFonts w:ascii="Calibri" w:hAnsi="Calibri" w:eastAsia="Calibri" w:cs="Calibri"/>
              </w:rPr>
              <w:t>RECURSOS HUMANOS</w:t>
            </w:r>
          </w:p>
        </w:tc>
        <w:tc>
          <w:tcPr>
            <w:tcW w:w="14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20743A4" w14:textId="71369507">
            <w:pPr>
              <w:jc w:val="center"/>
            </w:pPr>
            <w:r w:rsidRPr="62A041B2">
              <w:rPr>
                <w:rFonts w:ascii="Calibri" w:hAnsi="Calibri" w:eastAsia="Calibri" w:cs="Calibri"/>
              </w:rPr>
              <w:t>RA2</w:t>
            </w:r>
          </w:p>
        </w:tc>
        <w:tc>
          <w:tcPr>
            <w:tcW w:w="139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63172A0" w14:textId="7F21F514">
            <w:pPr>
              <w:jc w:val="center"/>
            </w:pPr>
            <w:r w:rsidRPr="62A041B2">
              <w:rPr>
                <w:rFonts w:ascii="Calibri" w:hAnsi="Calibri" w:eastAsia="Calibri" w:cs="Calibri"/>
              </w:rPr>
              <w:t>2.a)</w:t>
            </w:r>
          </w:p>
        </w:tc>
        <w:tc>
          <w:tcPr>
            <w:tcW w:w="11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E27BFE1" w14:textId="17C8A54D">
            <w:pPr>
              <w:jc w:val="center"/>
            </w:pPr>
            <w:r w:rsidRPr="62A041B2">
              <w:rPr>
                <w:rFonts w:ascii="Calibri" w:hAnsi="Calibri" w:eastAsia="Calibri" w:cs="Calibri"/>
              </w:rPr>
              <w:t>4,55%</w:t>
            </w:r>
          </w:p>
        </w:tc>
        <w:tc>
          <w:tcPr>
            <w:tcW w:w="114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B33E844" w14:textId="563B6FCB">
            <w:pPr>
              <w:jc w:val="center"/>
            </w:pPr>
            <w:r w:rsidRPr="62A041B2">
              <w:rPr>
                <w:rFonts w:ascii="Calibri" w:hAnsi="Calibri" w:eastAsia="Calibri" w:cs="Calibri"/>
              </w:rPr>
              <w:t>9,09%</w:t>
            </w:r>
          </w:p>
        </w:tc>
        <w:tc>
          <w:tcPr>
            <w:tcW w:w="108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1121059" w14:textId="796CE1AC">
            <w:pPr>
              <w:jc w:val="center"/>
            </w:pPr>
            <w:r w:rsidRPr="62A041B2">
              <w:rPr>
                <w:rFonts w:ascii="Calibri" w:hAnsi="Calibri" w:eastAsia="Calibri" w:cs="Calibri"/>
              </w:rPr>
              <w:t>Prueba Teórico-Práctica o Trabajo</w:t>
            </w:r>
          </w:p>
        </w:tc>
      </w:tr>
      <w:tr w:rsidR="62A041B2" w:rsidTr="62A041B2" w14:paraId="3539F9C6" w14:textId="77777777">
        <w:trPr>
          <w:trHeight w:val="300"/>
        </w:trPr>
        <w:tc>
          <w:tcPr>
            <w:tcW w:w="1080" w:type="dxa"/>
            <w:vMerge/>
            <w:tcBorders>
              <w:left w:val="single" w:color="auto" w:sz="0" w:space="0"/>
              <w:right w:val="single" w:color="auto" w:sz="0" w:space="0"/>
            </w:tcBorders>
            <w:vAlign w:val="center"/>
          </w:tcPr>
          <w:p w:rsidR="009334F1" w:rsidRDefault="009334F1" w14:paraId="52C8E257" w14:textId="77777777"/>
        </w:tc>
        <w:tc>
          <w:tcPr>
            <w:tcW w:w="1185" w:type="dxa"/>
            <w:vMerge/>
            <w:tcBorders>
              <w:left w:val="nil"/>
              <w:bottom w:val="single" w:color="auto" w:sz="0" w:space="0"/>
              <w:right w:val="single" w:color="auto" w:sz="0" w:space="0"/>
            </w:tcBorders>
            <w:vAlign w:val="center"/>
          </w:tcPr>
          <w:p w:rsidR="009334F1" w:rsidRDefault="009334F1" w14:paraId="277B53B5" w14:textId="77777777"/>
        </w:tc>
        <w:tc>
          <w:tcPr>
            <w:tcW w:w="1455"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34018391" w14:textId="0046478D">
            <w:pPr>
              <w:jc w:val="center"/>
            </w:pPr>
            <w:r w:rsidRPr="62A041B2">
              <w:rPr>
                <w:rFonts w:ascii="Calibri" w:hAnsi="Calibri" w:eastAsia="Calibri" w:cs="Calibri"/>
              </w:rPr>
              <w:t>RA4</w:t>
            </w:r>
          </w:p>
        </w:tc>
        <w:tc>
          <w:tcPr>
            <w:tcW w:w="139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9C3173B" w14:textId="76CEB709">
            <w:pPr>
              <w:jc w:val="center"/>
            </w:pPr>
            <w:r w:rsidRPr="62A041B2">
              <w:rPr>
                <w:rFonts w:ascii="Calibri" w:hAnsi="Calibri" w:eastAsia="Calibri" w:cs="Calibri"/>
              </w:rPr>
              <w:t>4.g)</w:t>
            </w:r>
          </w:p>
        </w:tc>
        <w:tc>
          <w:tcPr>
            <w:tcW w:w="115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0DCD41C" w14:textId="6B2CED85">
            <w:pPr>
              <w:jc w:val="center"/>
            </w:pPr>
            <w:r w:rsidRPr="62A041B2">
              <w:rPr>
                <w:rFonts w:ascii="Calibri" w:hAnsi="Calibri" w:eastAsia="Calibri" w:cs="Calibri"/>
              </w:rPr>
              <w:t>4,55%</w:t>
            </w:r>
          </w:p>
        </w:tc>
        <w:tc>
          <w:tcPr>
            <w:tcW w:w="1140" w:type="dxa"/>
            <w:vMerge/>
            <w:tcBorders>
              <w:left w:val="single" w:color="auto" w:sz="0" w:space="0"/>
              <w:bottom w:val="single" w:color="auto" w:sz="0" w:space="0"/>
              <w:right w:val="single" w:color="auto" w:sz="0" w:space="0"/>
            </w:tcBorders>
            <w:vAlign w:val="center"/>
          </w:tcPr>
          <w:p w:rsidR="009334F1" w:rsidRDefault="009334F1" w14:paraId="564320CF"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1DC3B6A8" w14:textId="77777777"/>
        </w:tc>
      </w:tr>
      <w:tr w:rsidR="62A041B2" w:rsidTr="62A041B2" w14:paraId="68D8D7FE" w14:textId="77777777">
        <w:trPr>
          <w:trHeight w:val="300"/>
        </w:trPr>
        <w:tc>
          <w:tcPr>
            <w:tcW w:w="1080" w:type="dxa"/>
            <w:vMerge/>
            <w:tcBorders>
              <w:left w:val="single" w:color="auto" w:sz="0" w:space="0"/>
              <w:right w:val="single" w:color="auto" w:sz="0" w:space="0"/>
            </w:tcBorders>
            <w:vAlign w:val="center"/>
          </w:tcPr>
          <w:p w:rsidR="009334F1" w:rsidRDefault="009334F1" w14:paraId="7D4EE884" w14:textId="77777777"/>
        </w:tc>
        <w:tc>
          <w:tcPr>
            <w:tcW w:w="118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79AE056D" w14:textId="78BB3D97">
            <w:pPr>
              <w:jc w:val="center"/>
            </w:pPr>
            <w:r w:rsidRPr="62A041B2">
              <w:rPr>
                <w:rFonts w:ascii="Calibri" w:hAnsi="Calibri" w:eastAsia="Calibri" w:cs="Calibri"/>
                <w:u w:val="single"/>
              </w:rPr>
              <w:t>UNIDAD 6</w:t>
            </w:r>
          </w:p>
          <w:p w:rsidR="62A041B2" w:rsidP="62A041B2" w:rsidRDefault="62A041B2" w14:paraId="0198C700" w14:textId="6367E3BF">
            <w:pPr>
              <w:jc w:val="center"/>
            </w:pPr>
            <w:r w:rsidRPr="62A041B2">
              <w:rPr>
                <w:rFonts w:ascii="Calibri" w:hAnsi="Calibri" w:eastAsia="Calibri" w:cs="Calibri"/>
              </w:rPr>
              <w:t>FORMAS JURÍDICAS</w:t>
            </w:r>
          </w:p>
        </w:tc>
        <w:tc>
          <w:tcPr>
            <w:tcW w:w="1455" w:type="dxa"/>
            <w:vMerge w:val="restart"/>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544C700" w14:textId="0AF88FC7">
            <w:pPr>
              <w:jc w:val="center"/>
            </w:pPr>
            <w:r w:rsidRPr="62A041B2">
              <w:rPr>
                <w:rFonts w:ascii="Calibri" w:hAnsi="Calibri" w:eastAsia="Calibri" w:cs="Calibri"/>
              </w:rPr>
              <w:t>RA3</w:t>
            </w:r>
          </w:p>
        </w:tc>
        <w:tc>
          <w:tcPr>
            <w:tcW w:w="139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97922D0" w14:textId="55C07DE5">
            <w:pPr>
              <w:jc w:val="center"/>
            </w:pPr>
            <w:r w:rsidRPr="62A041B2">
              <w:rPr>
                <w:rFonts w:ascii="Calibri" w:hAnsi="Calibri" w:eastAsia="Calibri" w:cs="Calibri"/>
              </w:rPr>
              <w:t>3.a)</w:t>
            </w:r>
          </w:p>
        </w:tc>
        <w:tc>
          <w:tcPr>
            <w:tcW w:w="11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EC2770D" w14:textId="08FA8384">
            <w:pPr>
              <w:jc w:val="center"/>
            </w:pPr>
            <w:r w:rsidRPr="62A041B2">
              <w:rPr>
                <w:rFonts w:ascii="Calibri" w:hAnsi="Calibri" w:eastAsia="Calibri" w:cs="Calibri"/>
              </w:rPr>
              <w:t>1,30%</w:t>
            </w:r>
          </w:p>
        </w:tc>
        <w:tc>
          <w:tcPr>
            <w:tcW w:w="114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5A6A048" w14:textId="28A773DA">
            <w:pPr>
              <w:jc w:val="center"/>
            </w:pPr>
            <w:r w:rsidRPr="62A041B2">
              <w:rPr>
                <w:rFonts w:ascii="Calibri" w:hAnsi="Calibri" w:eastAsia="Calibri" w:cs="Calibri"/>
              </w:rPr>
              <w:t>9,09%</w:t>
            </w:r>
          </w:p>
        </w:tc>
        <w:tc>
          <w:tcPr>
            <w:tcW w:w="108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0898CA7" w14:textId="5B5B5A69">
            <w:pPr>
              <w:jc w:val="center"/>
            </w:pPr>
            <w:r w:rsidRPr="62A041B2">
              <w:rPr>
                <w:rFonts w:ascii="Calibri" w:hAnsi="Calibri" w:eastAsia="Calibri" w:cs="Calibri"/>
              </w:rPr>
              <w:t>Prueba Teórico-Práctica o Trabajo</w:t>
            </w:r>
          </w:p>
        </w:tc>
      </w:tr>
      <w:tr w:rsidR="62A041B2" w:rsidTr="62A041B2" w14:paraId="4AC1282E" w14:textId="77777777">
        <w:trPr>
          <w:trHeight w:val="300"/>
        </w:trPr>
        <w:tc>
          <w:tcPr>
            <w:tcW w:w="1080" w:type="dxa"/>
            <w:vMerge/>
            <w:tcBorders>
              <w:left w:val="single" w:color="auto" w:sz="0" w:space="0"/>
              <w:right w:val="single" w:color="auto" w:sz="0" w:space="0"/>
            </w:tcBorders>
            <w:vAlign w:val="center"/>
          </w:tcPr>
          <w:p w:rsidR="009334F1" w:rsidRDefault="009334F1" w14:paraId="4DD1C52A" w14:textId="77777777"/>
        </w:tc>
        <w:tc>
          <w:tcPr>
            <w:tcW w:w="1185" w:type="dxa"/>
            <w:vMerge/>
            <w:tcBorders>
              <w:left w:val="nil"/>
              <w:bottom w:val="single" w:color="auto" w:sz="0" w:space="0"/>
              <w:right w:val="single" w:color="auto" w:sz="0" w:space="0"/>
            </w:tcBorders>
            <w:vAlign w:val="center"/>
          </w:tcPr>
          <w:p w:rsidR="009334F1" w:rsidRDefault="009334F1" w14:paraId="2CDF776F" w14:textId="77777777"/>
        </w:tc>
        <w:tc>
          <w:tcPr>
            <w:tcW w:w="1455" w:type="dxa"/>
            <w:vMerge/>
            <w:tcBorders>
              <w:left w:val="single" w:color="auto" w:sz="0" w:space="0"/>
              <w:right w:val="single" w:color="auto" w:sz="0" w:space="0"/>
            </w:tcBorders>
            <w:vAlign w:val="center"/>
          </w:tcPr>
          <w:p w:rsidR="009334F1" w:rsidRDefault="009334F1" w14:paraId="3279285A"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4C8CDD4D" w14:textId="50041639">
            <w:pPr>
              <w:jc w:val="center"/>
            </w:pPr>
            <w:r w:rsidRPr="62A041B2">
              <w:rPr>
                <w:rFonts w:ascii="Calibri" w:hAnsi="Calibri" w:eastAsia="Calibri" w:cs="Calibri"/>
              </w:rPr>
              <w:t>3.b)</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2F04E4E" w14:textId="14F2CB2B">
            <w:pPr>
              <w:jc w:val="center"/>
            </w:pPr>
            <w:r w:rsidRPr="62A041B2">
              <w:rPr>
                <w:rFonts w:ascii="Calibri" w:hAnsi="Calibri" w:eastAsia="Calibri" w:cs="Calibri"/>
              </w:rPr>
              <w:t>1,30%</w:t>
            </w:r>
          </w:p>
        </w:tc>
        <w:tc>
          <w:tcPr>
            <w:tcW w:w="1140" w:type="dxa"/>
            <w:vMerge/>
            <w:tcBorders>
              <w:left w:val="single" w:color="auto" w:sz="0" w:space="0"/>
              <w:bottom w:val="single" w:color="auto" w:sz="0" w:space="0"/>
              <w:right w:val="single" w:color="auto" w:sz="0" w:space="0"/>
            </w:tcBorders>
            <w:vAlign w:val="center"/>
          </w:tcPr>
          <w:p w:rsidR="009334F1" w:rsidRDefault="009334F1" w14:paraId="683DC11D"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2FE13801" w14:textId="77777777"/>
        </w:tc>
      </w:tr>
      <w:tr w:rsidR="62A041B2" w:rsidTr="62A041B2" w14:paraId="1452156D" w14:textId="77777777">
        <w:trPr>
          <w:trHeight w:val="300"/>
        </w:trPr>
        <w:tc>
          <w:tcPr>
            <w:tcW w:w="1080" w:type="dxa"/>
            <w:vMerge/>
            <w:tcBorders>
              <w:left w:val="single" w:color="auto" w:sz="0" w:space="0"/>
              <w:right w:val="single" w:color="auto" w:sz="0" w:space="0"/>
            </w:tcBorders>
            <w:vAlign w:val="center"/>
          </w:tcPr>
          <w:p w:rsidR="009334F1" w:rsidRDefault="009334F1" w14:paraId="7870D697" w14:textId="77777777"/>
        </w:tc>
        <w:tc>
          <w:tcPr>
            <w:tcW w:w="1185" w:type="dxa"/>
            <w:vMerge/>
            <w:tcBorders>
              <w:left w:val="nil"/>
              <w:right w:val="single" w:color="auto" w:sz="0" w:space="0"/>
            </w:tcBorders>
            <w:vAlign w:val="center"/>
          </w:tcPr>
          <w:p w:rsidR="009334F1" w:rsidRDefault="009334F1" w14:paraId="09E640C8" w14:textId="77777777"/>
        </w:tc>
        <w:tc>
          <w:tcPr>
            <w:tcW w:w="1455" w:type="dxa"/>
            <w:vMerge/>
            <w:tcBorders>
              <w:left w:val="single" w:color="auto" w:sz="0" w:space="0"/>
              <w:right w:val="single" w:color="auto" w:sz="0" w:space="0"/>
            </w:tcBorders>
            <w:vAlign w:val="center"/>
          </w:tcPr>
          <w:p w:rsidR="009334F1" w:rsidRDefault="009334F1" w14:paraId="5F32B9BE"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F653072" w14:textId="448D236C">
            <w:pPr>
              <w:jc w:val="center"/>
            </w:pPr>
            <w:r w:rsidRPr="62A041B2">
              <w:rPr>
                <w:rFonts w:ascii="Calibri" w:hAnsi="Calibri" w:eastAsia="Calibri" w:cs="Calibri"/>
              </w:rPr>
              <w:t>3.c)</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D9CCAE6" w14:textId="489E0C41">
            <w:pPr>
              <w:jc w:val="center"/>
            </w:pPr>
            <w:r w:rsidRPr="62A041B2">
              <w:rPr>
                <w:rFonts w:ascii="Calibri" w:hAnsi="Calibri" w:eastAsia="Calibri" w:cs="Calibri"/>
              </w:rPr>
              <w:t>1,30%</w:t>
            </w:r>
          </w:p>
        </w:tc>
        <w:tc>
          <w:tcPr>
            <w:tcW w:w="1140" w:type="dxa"/>
            <w:vMerge/>
            <w:tcBorders>
              <w:left w:val="single" w:color="auto" w:sz="0" w:space="0"/>
              <w:right w:val="single" w:color="auto" w:sz="0" w:space="0"/>
            </w:tcBorders>
            <w:vAlign w:val="center"/>
          </w:tcPr>
          <w:p w:rsidR="009334F1" w:rsidRDefault="009334F1" w14:paraId="19CF10F2" w14:textId="77777777"/>
        </w:tc>
        <w:tc>
          <w:tcPr>
            <w:tcW w:w="1080" w:type="dxa"/>
            <w:vMerge/>
            <w:tcBorders>
              <w:left w:val="single" w:color="auto" w:sz="0" w:space="0"/>
              <w:right w:val="single" w:color="auto" w:sz="0" w:space="0"/>
            </w:tcBorders>
            <w:vAlign w:val="center"/>
          </w:tcPr>
          <w:p w:rsidR="009334F1" w:rsidRDefault="009334F1" w14:paraId="735B9606" w14:textId="77777777"/>
        </w:tc>
      </w:tr>
      <w:tr w:rsidR="62A041B2" w:rsidTr="62A041B2" w14:paraId="68EA806D" w14:textId="77777777">
        <w:trPr>
          <w:trHeight w:val="300"/>
        </w:trPr>
        <w:tc>
          <w:tcPr>
            <w:tcW w:w="1080" w:type="dxa"/>
            <w:vMerge/>
            <w:tcBorders>
              <w:left w:val="single" w:color="auto" w:sz="0" w:space="0"/>
              <w:right w:val="single" w:color="auto" w:sz="0" w:space="0"/>
            </w:tcBorders>
            <w:vAlign w:val="center"/>
          </w:tcPr>
          <w:p w:rsidR="009334F1" w:rsidRDefault="009334F1" w14:paraId="4A9B95C9" w14:textId="77777777"/>
        </w:tc>
        <w:tc>
          <w:tcPr>
            <w:tcW w:w="1185" w:type="dxa"/>
            <w:vMerge/>
            <w:tcBorders>
              <w:left w:val="nil"/>
              <w:right w:val="single" w:color="auto" w:sz="0" w:space="0"/>
            </w:tcBorders>
            <w:vAlign w:val="center"/>
          </w:tcPr>
          <w:p w:rsidR="009334F1" w:rsidRDefault="009334F1" w14:paraId="6E08B848" w14:textId="77777777"/>
        </w:tc>
        <w:tc>
          <w:tcPr>
            <w:tcW w:w="1455" w:type="dxa"/>
            <w:vMerge/>
            <w:tcBorders>
              <w:left w:val="single" w:color="auto" w:sz="0" w:space="0"/>
              <w:bottom w:val="single" w:color="auto" w:sz="0" w:space="0"/>
              <w:right w:val="single" w:color="auto" w:sz="0" w:space="0"/>
            </w:tcBorders>
            <w:vAlign w:val="center"/>
          </w:tcPr>
          <w:p w:rsidR="009334F1" w:rsidRDefault="009334F1" w14:paraId="60F7CE11"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1BBAC96C" w14:textId="6F80E177">
            <w:pPr>
              <w:jc w:val="center"/>
            </w:pPr>
            <w:r w:rsidRPr="62A041B2">
              <w:rPr>
                <w:rFonts w:ascii="Calibri" w:hAnsi="Calibri" w:eastAsia="Calibri" w:cs="Calibri"/>
              </w:rPr>
              <w:t>3.d)</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AD58BED" w14:textId="7B90D1F5">
            <w:pPr>
              <w:jc w:val="center"/>
            </w:pPr>
            <w:r w:rsidRPr="62A041B2">
              <w:rPr>
                <w:rFonts w:ascii="Calibri" w:hAnsi="Calibri" w:eastAsia="Calibri" w:cs="Calibri"/>
              </w:rPr>
              <w:t>1,30%</w:t>
            </w:r>
          </w:p>
        </w:tc>
        <w:tc>
          <w:tcPr>
            <w:tcW w:w="1140" w:type="dxa"/>
            <w:vMerge/>
            <w:tcBorders>
              <w:left w:val="single" w:color="auto" w:sz="0" w:space="0"/>
              <w:right w:val="single" w:color="auto" w:sz="0" w:space="0"/>
            </w:tcBorders>
            <w:vAlign w:val="center"/>
          </w:tcPr>
          <w:p w:rsidR="009334F1" w:rsidRDefault="009334F1" w14:paraId="07A6C416" w14:textId="77777777"/>
        </w:tc>
        <w:tc>
          <w:tcPr>
            <w:tcW w:w="1080" w:type="dxa"/>
            <w:vMerge/>
            <w:tcBorders>
              <w:left w:val="single" w:color="auto" w:sz="0" w:space="0"/>
              <w:right w:val="single" w:color="auto" w:sz="0" w:space="0"/>
            </w:tcBorders>
            <w:vAlign w:val="center"/>
          </w:tcPr>
          <w:p w:rsidR="009334F1" w:rsidRDefault="009334F1" w14:paraId="636F52FC" w14:textId="77777777"/>
        </w:tc>
      </w:tr>
      <w:tr w:rsidR="62A041B2" w:rsidTr="62A041B2" w14:paraId="78160309" w14:textId="77777777">
        <w:trPr>
          <w:trHeight w:val="300"/>
        </w:trPr>
        <w:tc>
          <w:tcPr>
            <w:tcW w:w="1080" w:type="dxa"/>
            <w:vMerge/>
            <w:tcBorders>
              <w:left w:val="single" w:color="auto" w:sz="0" w:space="0"/>
              <w:right w:val="single" w:color="auto" w:sz="0" w:space="0"/>
            </w:tcBorders>
            <w:vAlign w:val="center"/>
          </w:tcPr>
          <w:p w:rsidR="009334F1" w:rsidRDefault="009334F1" w14:paraId="25AF5953" w14:textId="77777777"/>
        </w:tc>
        <w:tc>
          <w:tcPr>
            <w:tcW w:w="1185" w:type="dxa"/>
            <w:vMerge/>
            <w:tcBorders>
              <w:left w:val="nil"/>
              <w:right w:val="single" w:color="auto" w:sz="0" w:space="0"/>
            </w:tcBorders>
            <w:vAlign w:val="center"/>
          </w:tcPr>
          <w:p w:rsidR="009334F1" w:rsidRDefault="009334F1" w14:paraId="6570C45B" w14:textId="77777777"/>
        </w:tc>
        <w:tc>
          <w:tcPr>
            <w:tcW w:w="1455" w:type="dxa"/>
            <w:vMerge/>
            <w:tcBorders>
              <w:left w:val="single" w:color="auto" w:sz="0" w:space="0"/>
              <w:right w:val="single" w:color="auto" w:sz="0" w:space="0"/>
            </w:tcBorders>
            <w:vAlign w:val="center"/>
          </w:tcPr>
          <w:p w:rsidR="009334F1" w:rsidRDefault="009334F1" w14:paraId="1446E56D"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3D80364" w14:textId="496B02E8">
            <w:pPr>
              <w:jc w:val="center"/>
            </w:pPr>
            <w:r w:rsidRPr="62A041B2">
              <w:rPr>
                <w:rFonts w:ascii="Calibri" w:hAnsi="Calibri" w:eastAsia="Calibri" w:cs="Calibri"/>
              </w:rPr>
              <w:t>3.e)</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560F0B1" w14:textId="468E601D">
            <w:pPr>
              <w:jc w:val="center"/>
            </w:pPr>
            <w:r w:rsidRPr="62A041B2">
              <w:rPr>
                <w:rFonts w:ascii="Calibri" w:hAnsi="Calibri" w:eastAsia="Calibri" w:cs="Calibri"/>
              </w:rPr>
              <w:t>1,30%</w:t>
            </w:r>
          </w:p>
        </w:tc>
        <w:tc>
          <w:tcPr>
            <w:tcW w:w="1140" w:type="dxa"/>
            <w:vMerge/>
            <w:tcBorders>
              <w:left w:val="single" w:color="auto" w:sz="0" w:space="0"/>
              <w:right w:val="single" w:color="auto" w:sz="0" w:space="0"/>
            </w:tcBorders>
            <w:vAlign w:val="center"/>
          </w:tcPr>
          <w:p w:rsidR="009334F1" w:rsidRDefault="009334F1" w14:paraId="6C581F1D" w14:textId="77777777"/>
        </w:tc>
        <w:tc>
          <w:tcPr>
            <w:tcW w:w="1080" w:type="dxa"/>
            <w:vMerge/>
            <w:tcBorders>
              <w:left w:val="single" w:color="auto" w:sz="0" w:space="0"/>
              <w:right w:val="single" w:color="auto" w:sz="0" w:space="0"/>
            </w:tcBorders>
            <w:vAlign w:val="center"/>
          </w:tcPr>
          <w:p w:rsidR="009334F1" w:rsidRDefault="009334F1" w14:paraId="5AC09871" w14:textId="77777777"/>
        </w:tc>
      </w:tr>
      <w:tr w:rsidR="62A041B2" w:rsidTr="62A041B2" w14:paraId="09A77033" w14:textId="77777777">
        <w:trPr>
          <w:trHeight w:val="300"/>
        </w:trPr>
        <w:tc>
          <w:tcPr>
            <w:tcW w:w="1080" w:type="dxa"/>
            <w:vMerge/>
            <w:tcBorders>
              <w:left w:val="single" w:color="auto" w:sz="0" w:space="0"/>
              <w:right w:val="single" w:color="auto" w:sz="0" w:space="0"/>
            </w:tcBorders>
            <w:vAlign w:val="center"/>
          </w:tcPr>
          <w:p w:rsidR="009334F1" w:rsidRDefault="009334F1" w14:paraId="2C8EDA67" w14:textId="77777777"/>
        </w:tc>
        <w:tc>
          <w:tcPr>
            <w:tcW w:w="1185" w:type="dxa"/>
            <w:vMerge/>
            <w:tcBorders>
              <w:left w:val="nil"/>
              <w:bottom w:val="single" w:color="auto" w:sz="0" w:space="0"/>
              <w:right w:val="single" w:color="auto" w:sz="0" w:space="0"/>
            </w:tcBorders>
            <w:vAlign w:val="center"/>
          </w:tcPr>
          <w:p w:rsidR="009334F1" w:rsidRDefault="009334F1" w14:paraId="5325EA3C" w14:textId="77777777"/>
        </w:tc>
        <w:tc>
          <w:tcPr>
            <w:tcW w:w="1455" w:type="dxa"/>
            <w:vMerge/>
            <w:tcBorders>
              <w:left w:val="single" w:color="auto" w:sz="0" w:space="0"/>
              <w:bottom w:val="single" w:color="auto" w:sz="0" w:space="0"/>
              <w:right w:val="single" w:color="auto" w:sz="0" w:space="0"/>
            </w:tcBorders>
            <w:vAlign w:val="center"/>
          </w:tcPr>
          <w:p w:rsidR="009334F1" w:rsidRDefault="009334F1" w14:paraId="217D1054"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F0FA9FD" w14:textId="403857E9">
            <w:pPr>
              <w:jc w:val="center"/>
            </w:pPr>
            <w:r w:rsidRPr="62A041B2">
              <w:rPr>
                <w:rFonts w:ascii="Calibri" w:hAnsi="Calibri" w:eastAsia="Calibri" w:cs="Calibri"/>
              </w:rPr>
              <w:t>3.g)</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AA637F0" w14:textId="06CC74D2">
            <w:pPr>
              <w:jc w:val="center"/>
            </w:pPr>
            <w:r w:rsidRPr="62A041B2">
              <w:rPr>
                <w:rFonts w:ascii="Calibri" w:hAnsi="Calibri" w:eastAsia="Calibri" w:cs="Calibri"/>
              </w:rPr>
              <w:t>1,30%</w:t>
            </w:r>
          </w:p>
        </w:tc>
        <w:tc>
          <w:tcPr>
            <w:tcW w:w="1140" w:type="dxa"/>
            <w:vMerge/>
            <w:tcBorders>
              <w:left w:val="single" w:color="auto" w:sz="0" w:space="0"/>
              <w:bottom w:val="single" w:color="auto" w:sz="0" w:space="0"/>
              <w:right w:val="single" w:color="auto" w:sz="0" w:space="0"/>
            </w:tcBorders>
            <w:vAlign w:val="center"/>
          </w:tcPr>
          <w:p w:rsidR="009334F1" w:rsidRDefault="009334F1" w14:paraId="41A4DC65"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767327A1" w14:textId="77777777"/>
        </w:tc>
      </w:tr>
      <w:tr w:rsidR="62A041B2" w:rsidTr="62A041B2" w14:paraId="1ADFAED7" w14:textId="77777777">
        <w:trPr>
          <w:trHeight w:val="300"/>
        </w:trPr>
        <w:tc>
          <w:tcPr>
            <w:tcW w:w="1080" w:type="dxa"/>
            <w:vMerge/>
            <w:tcBorders>
              <w:left w:val="single" w:color="auto" w:sz="0" w:space="0"/>
              <w:bottom w:val="single" w:color="auto" w:sz="0" w:space="0"/>
              <w:right w:val="single" w:color="auto" w:sz="0" w:space="0"/>
            </w:tcBorders>
            <w:vAlign w:val="center"/>
          </w:tcPr>
          <w:p w:rsidR="009334F1" w:rsidRDefault="009334F1" w14:paraId="16E8FBE3" w14:textId="77777777"/>
        </w:tc>
        <w:tc>
          <w:tcPr>
            <w:tcW w:w="1185" w:type="dxa"/>
            <w:vMerge/>
            <w:tcBorders>
              <w:left w:val="nil"/>
              <w:bottom w:val="single" w:color="auto" w:sz="0" w:space="0"/>
              <w:right w:val="single" w:color="auto" w:sz="0" w:space="0"/>
            </w:tcBorders>
            <w:vAlign w:val="center"/>
          </w:tcPr>
          <w:p w:rsidR="009334F1" w:rsidRDefault="009334F1" w14:paraId="1849182F" w14:textId="77777777"/>
        </w:tc>
        <w:tc>
          <w:tcPr>
            <w:tcW w:w="1455"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25C2D4D5" w14:textId="05AB2025">
            <w:pPr>
              <w:jc w:val="center"/>
            </w:pPr>
            <w:r w:rsidRPr="62A041B2">
              <w:rPr>
                <w:rFonts w:ascii="Calibri" w:hAnsi="Calibri" w:eastAsia="Calibri" w:cs="Calibri"/>
              </w:rPr>
              <w:t>RA5</w:t>
            </w:r>
          </w:p>
        </w:tc>
        <w:tc>
          <w:tcPr>
            <w:tcW w:w="139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37BDC44" w14:textId="1FC3BABA">
            <w:pPr>
              <w:jc w:val="center"/>
            </w:pPr>
            <w:r w:rsidRPr="62A041B2">
              <w:rPr>
                <w:rFonts w:ascii="Calibri" w:hAnsi="Calibri" w:eastAsia="Calibri" w:cs="Calibri"/>
              </w:rPr>
              <w:t>5.b)</w:t>
            </w:r>
          </w:p>
        </w:tc>
        <w:tc>
          <w:tcPr>
            <w:tcW w:w="115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AA1AF0B" w14:textId="15D1935B">
            <w:pPr>
              <w:jc w:val="center"/>
            </w:pPr>
            <w:r w:rsidRPr="62A041B2">
              <w:rPr>
                <w:rFonts w:ascii="Calibri" w:hAnsi="Calibri" w:eastAsia="Calibri" w:cs="Calibri"/>
              </w:rPr>
              <w:t>1,30%</w:t>
            </w:r>
          </w:p>
        </w:tc>
        <w:tc>
          <w:tcPr>
            <w:tcW w:w="1140" w:type="dxa"/>
            <w:vMerge/>
            <w:tcBorders>
              <w:left w:val="single" w:color="auto" w:sz="0" w:space="0"/>
              <w:bottom w:val="single" w:color="auto" w:sz="0" w:space="0"/>
              <w:right w:val="single" w:color="auto" w:sz="0" w:space="0"/>
            </w:tcBorders>
            <w:vAlign w:val="center"/>
          </w:tcPr>
          <w:p w:rsidR="009334F1" w:rsidRDefault="009334F1" w14:paraId="22E7AA56"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2F0A7D1D" w14:textId="77777777"/>
        </w:tc>
      </w:tr>
      <w:tr w:rsidR="62A041B2" w:rsidTr="62A041B2" w14:paraId="07D04B2A" w14:textId="77777777">
        <w:trPr>
          <w:trHeight w:val="300"/>
        </w:trPr>
        <w:tc>
          <w:tcPr>
            <w:tcW w:w="108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6A71607" w14:textId="20B204D1">
            <w:pPr>
              <w:jc w:val="center"/>
            </w:pPr>
            <w:r w:rsidRPr="62A041B2">
              <w:rPr>
                <w:rFonts w:ascii="Calibri" w:hAnsi="Calibri" w:eastAsia="Calibri" w:cs="Calibri"/>
                <w:b/>
                <w:bCs/>
              </w:rPr>
              <w:t>2ª EVALUACIÓN</w:t>
            </w:r>
          </w:p>
        </w:tc>
        <w:tc>
          <w:tcPr>
            <w:tcW w:w="1185"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B70AFDE" w14:textId="777F3A88">
            <w:pPr>
              <w:jc w:val="center"/>
            </w:pPr>
            <w:r w:rsidRPr="62A041B2">
              <w:rPr>
                <w:rFonts w:ascii="Calibri" w:hAnsi="Calibri" w:eastAsia="Calibri" w:cs="Calibri"/>
                <w:u w:val="single"/>
              </w:rPr>
              <w:t>UNIDAD 7</w:t>
            </w:r>
          </w:p>
          <w:p w:rsidR="62A041B2" w:rsidP="62A041B2" w:rsidRDefault="62A041B2" w14:paraId="46A88A5D" w14:textId="66086EB9">
            <w:pPr>
              <w:jc w:val="center"/>
            </w:pPr>
            <w:r w:rsidRPr="62A041B2">
              <w:rPr>
                <w:rFonts w:ascii="Calibri" w:hAnsi="Calibri" w:eastAsia="Calibri" w:cs="Calibri"/>
              </w:rPr>
              <w:t>EL PLAN DE PRODUCCIÓN</w:t>
            </w:r>
          </w:p>
        </w:tc>
        <w:tc>
          <w:tcPr>
            <w:tcW w:w="145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7D9C02C" w14:textId="6300CB7F">
            <w:pPr>
              <w:jc w:val="center"/>
            </w:pPr>
            <w:r w:rsidRPr="62A041B2">
              <w:rPr>
                <w:rFonts w:ascii="Calibri" w:hAnsi="Calibri" w:eastAsia="Calibri" w:cs="Calibri"/>
              </w:rPr>
              <w:t>RA2</w:t>
            </w:r>
          </w:p>
        </w:tc>
        <w:tc>
          <w:tcPr>
            <w:tcW w:w="139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CC2256D" w14:textId="61B48D49">
            <w:pPr>
              <w:jc w:val="center"/>
            </w:pPr>
            <w:r w:rsidRPr="62A041B2">
              <w:rPr>
                <w:rFonts w:ascii="Calibri" w:hAnsi="Calibri" w:eastAsia="Calibri" w:cs="Calibri"/>
              </w:rPr>
              <w:t>2.i)</w:t>
            </w:r>
          </w:p>
        </w:tc>
        <w:tc>
          <w:tcPr>
            <w:tcW w:w="115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2671A15" w14:textId="34A00154">
            <w:pPr>
              <w:jc w:val="center"/>
            </w:pPr>
            <w:r w:rsidRPr="62A041B2">
              <w:rPr>
                <w:rFonts w:ascii="Calibri" w:hAnsi="Calibri" w:eastAsia="Calibri" w:cs="Calibri"/>
              </w:rPr>
              <w:t>9,09%</w:t>
            </w:r>
          </w:p>
        </w:tc>
        <w:tc>
          <w:tcPr>
            <w:tcW w:w="1140"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3DA56AA" w14:textId="3B2D7E64">
            <w:pPr>
              <w:jc w:val="center"/>
            </w:pPr>
            <w:r w:rsidRPr="62A041B2">
              <w:rPr>
                <w:rFonts w:ascii="Calibri" w:hAnsi="Calibri" w:eastAsia="Calibri" w:cs="Calibri"/>
              </w:rPr>
              <w:t>9,09%</w:t>
            </w:r>
          </w:p>
        </w:tc>
        <w:tc>
          <w:tcPr>
            <w:tcW w:w="1080"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C2DF5C9" w14:textId="43E323B4">
            <w:pPr>
              <w:jc w:val="center"/>
            </w:pPr>
            <w:r w:rsidRPr="62A041B2">
              <w:rPr>
                <w:rFonts w:ascii="Calibri" w:hAnsi="Calibri" w:eastAsia="Calibri" w:cs="Calibri"/>
              </w:rPr>
              <w:t>Prueba Teórico-Práctica o Trabajo</w:t>
            </w:r>
          </w:p>
        </w:tc>
      </w:tr>
      <w:tr w:rsidR="62A041B2" w:rsidTr="62A041B2" w14:paraId="02F9C540" w14:textId="77777777">
        <w:trPr>
          <w:trHeight w:val="300"/>
        </w:trPr>
        <w:tc>
          <w:tcPr>
            <w:tcW w:w="1080" w:type="dxa"/>
            <w:vMerge/>
            <w:tcBorders>
              <w:left w:val="single" w:color="auto" w:sz="0" w:space="0"/>
              <w:right w:val="single" w:color="auto" w:sz="0" w:space="0"/>
            </w:tcBorders>
            <w:vAlign w:val="center"/>
          </w:tcPr>
          <w:p w:rsidR="009334F1" w:rsidRDefault="009334F1" w14:paraId="654D7E45" w14:textId="77777777"/>
        </w:tc>
        <w:tc>
          <w:tcPr>
            <w:tcW w:w="1185" w:type="dxa"/>
            <w:vMerge w:val="restart"/>
            <w:tcBorders>
              <w:top w:val="single" w:color="auto" w:sz="12" w:space="0"/>
              <w:left w:val="nil"/>
              <w:bottom w:val="single" w:color="auto" w:sz="12" w:space="0"/>
              <w:right w:val="single" w:color="auto" w:sz="12" w:space="0"/>
            </w:tcBorders>
            <w:tcMar>
              <w:left w:w="108" w:type="dxa"/>
              <w:right w:w="108" w:type="dxa"/>
            </w:tcMar>
            <w:vAlign w:val="center"/>
          </w:tcPr>
          <w:p w:rsidR="62A041B2" w:rsidP="62A041B2" w:rsidRDefault="62A041B2" w14:paraId="33CD8B55" w14:textId="2D9AC458">
            <w:pPr>
              <w:jc w:val="center"/>
            </w:pPr>
            <w:r w:rsidRPr="62A041B2">
              <w:rPr>
                <w:rFonts w:ascii="Calibri" w:hAnsi="Calibri" w:eastAsia="Calibri" w:cs="Calibri"/>
                <w:u w:val="single"/>
              </w:rPr>
              <w:t>UNIDAD 8</w:t>
            </w:r>
          </w:p>
          <w:p w:rsidR="62A041B2" w:rsidP="62A041B2" w:rsidRDefault="62A041B2" w14:paraId="5AE93E1E" w14:textId="3AC33A48">
            <w:pPr>
              <w:jc w:val="center"/>
            </w:pPr>
            <w:r w:rsidRPr="62A041B2">
              <w:rPr>
                <w:rFonts w:ascii="Calibri" w:hAnsi="Calibri" w:eastAsia="Calibri" w:cs="Calibri"/>
              </w:rPr>
              <w:t>INVERSIÓN Y FINANCIACIÓN</w:t>
            </w:r>
          </w:p>
        </w:tc>
        <w:tc>
          <w:tcPr>
            <w:tcW w:w="14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AA245AF" w14:textId="7F62F957">
            <w:pPr>
              <w:jc w:val="center"/>
            </w:pPr>
            <w:r w:rsidRPr="62A041B2">
              <w:rPr>
                <w:rFonts w:ascii="Calibri" w:hAnsi="Calibri" w:eastAsia="Calibri" w:cs="Calibri"/>
              </w:rPr>
              <w:t>RA2</w:t>
            </w:r>
          </w:p>
        </w:tc>
        <w:tc>
          <w:tcPr>
            <w:tcW w:w="139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40C820F" w14:textId="3556C0AC">
            <w:pPr>
              <w:jc w:val="center"/>
            </w:pPr>
            <w:r w:rsidRPr="62A041B2">
              <w:rPr>
                <w:rFonts w:ascii="Calibri" w:hAnsi="Calibri" w:eastAsia="Calibri" w:cs="Calibri"/>
              </w:rPr>
              <w:t>2.i)</w:t>
            </w:r>
          </w:p>
        </w:tc>
        <w:tc>
          <w:tcPr>
            <w:tcW w:w="11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2D0DE4B" w14:textId="2096A901">
            <w:pPr>
              <w:jc w:val="center"/>
            </w:pPr>
            <w:r w:rsidRPr="62A041B2">
              <w:rPr>
                <w:rFonts w:ascii="Calibri" w:hAnsi="Calibri" w:eastAsia="Calibri" w:cs="Calibri"/>
              </w:rPr>
              <w:t>2,27%</w:t>
            </w:r>
          </w:p>
        </w:tc>
        <w:tc>
          <w:tcPr>
            <w:tcW w:w="1140"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3AFABFF" w14:textId="2A4CCD44">
            <w:pPr>
              <w:jc w:val="center"/>
            </w:pPr>
            <w:r w:rsidRPr="62A041B2">
              <w:rPr>
                <w:rFonts w:ascii="Calibri" w:hAnsi="Calibri" w:eastAsia="Calibri" w:cs="Calibri"/>
              </w:rPr>
              <w:t>9,09%</w:t>
            </w:r>
          </w:p>
        </w:tc>
        <w:tc>
          <w:tcPr>
            <w:tcW w:w="1080"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80497FA" w14:textId="3FF701E6">
            <w:pPr>
              <w:jc w:val="center"/>
            </w:pPr>
            <w:r w:rsidRPr="62A041B2">
              <w:rPr>
                <w:rFonts w:ascii="Calibri" w:hAnsi="Calibri" w:eastAsia="Calibri" w:cs="Calibri"/>
              </w:rPr>
              <w:t>Prueba Teórico-Práctica o Trabajo</w:t>
            </w:r>
          </w:p>
        </w:tc>
      </w:tr>
      <w:tr w:rsidR="62A041B2" w:rsidTr="62A041B2" w14:paraId="57DC46A6" w14:textId="77777777">
        <w:trPr>
          <w:trHeight w:val="300"/>
        </w:trPr>
        <w:tc>
          <w:tcPr>
            <w:tcW w:w="1080" w:type="dxa"/>
            <w:vMerge/>
            <w:tcBorders>
              <w:left w:val="single" w:color="auto" w:sz="0" w:space="0"/>
              <w:right w:val="single" w:color="auto" w:sz="0" w:space="0"/>
            </w:tcBorders>
            <w:vAlign w:val="center"/>
          </w:tcPr>
          <w:p w:rsidR="009334F1" w:rsidRDefault="009334F1" w14:paraId="703AC208" w14:textId="77777777"/>
        </w:tc>
        <w:tc>
          <w:tcPr>
            <w:tcW w:w="1185" w:type="dxa"/>
            <w:vMerge/>
            <w:tcBorders>
              <w:left w:val="nil"/>
              <w:right w:val="single" w:color="auto" w:sz="0" w:space="0"/>
            </w:tcBorders>
            <w:vAlign w:val="center"/>
          </w:tcPr>
          <w:p w:rsidR="009334F1" w:rsidRDefault="009334F1" w14:paraId="2101A722" w14:textId="77777777"/>
        </w:tc>
        <w:tc>
          <w:tcPr>
            <w:tcW w:w="145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7FD37ED" w14:textId="3189F929">
            <w:pPr>
              <w:jc w:val="center"/>
            </w:pPr>
            <w:r w:rsidRPr="62A041B2">
              <w:rPr>
                <w:rFonts w:ascii="Calibri" w:hAnsi="Calibri" w:eastAsia="Calibri" w:cs="Calibri"/>
              </w:rPr>
              <w:t>RA3</w:t>
            </w:r>
          </w:p>
        </w:tc>
        <w:tc>
          <w:tcPr>
            <w:tcW w:w="139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355C1A7" w14:textId="50238FEE">
            <w:pPr>
              <w:jc w:val="center"/>
            </w:pPr>
            <w:r w:rsidRPr="62A041B2">
              <w:rPr>
                <w:rFonts w:ascii="Calibri" w:hAnsi="Calibri" w:eastAsia="Calibri" w:cs="Calibri"/>
              </w:rPr>
              <w:t>3.h)</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B778700" w14:textId="5C33D8A8">
            <w:pPr>
              <w:jc w:val="center"/>
            </w:pPr>
            <w:r w:rsidRPr="62A041B2">
              <w:rPr>
                <w:rFonts w:ascii="Calibri" w:hAnsi="Calibri" w:eastAsia="Calibri" w:cs="Calibri"/>
              </w:rPr>
              <w:t>2,27%</w:t>
            </w:r>
          </w:p>
        </w:tc>
        <w:tc>
          <w:tcPr>
            <w:tcW w:w="1140" w:type="dxa"/>
            <w:vMerge/>
            <w:tcBorders>
              <w:left w:val="single" w:color="auto" w:sz="0" w:space="0"/>
              <w:right w:val="single" w:color="auto" w:sz="0" w:space="0"/>
            </w:tcBorders>
            <w:vAlign w:val="center"/>
          </w:tcPr>
          <w:p w:rsidR="009334F1" w:rsidRDefault="009334F1" w14:paraId="36C0568B" w14:textId="77777777"/>
        </w:tc>
        <w:tc>
          <w:tcPr>
            <w:tcW w:w="1080" w:type="dxa"/>
            <w:vMerge/>
            <w:tcBorders>
              <w:left w:val="single" w:color="auto" w:sz="0" w:space="0"/>
              <w:right w:val="single" w:color="auto" w:sz="0" w:space="0"/>
            </w:tcBorders>
            <w:vAlign w:val="center"/>
          </w:tcPr>
          <w:p w:rsidR="009334F1" w:rsidRDefault="009334F1" w14:paraId="3DB5A96A" w14:textId="77777777"/>
        </w:tc>
      </w:tr>
      <w:tr w:rsidR="62A041B2" w:rsidTr="62A041B2" w14:paraId="25C422E2" w14:textId="77777777">
        <w:trPr>
          <w:trHeight w:val="300"/>
        </w:trPr>
        <w:tc>
          <w:tcPr>
            <w:tcW w:w="1080" w:type="dxa"/>
            <w:vMerge/>
            <w:tcBorders>
              <w:left w:val="single" w:color="auto" w:sz="0" w:space="0"/>
              <w:right w:val="single" w:color="auto" w:sz="0" w:space="0"/>
            </w:tcBorders>
            <w:vAlign w:val="center"/>
          </w:tcPr>
          <w:p w:rsidR="009334F1" w:rsidRDefault="009334F1" w14:paraId="1B74C66B" w14:textId="77777777"/>
        </w:tc>
        <w:tc>
          <w:tcPr>
            <w:tcW w:w="1185" w:type="dxa"/>
            <w:vMerge/>
            <w:tcBorders>
              <w:left w:val="nil"/>
              <w:right w:val="single" w:color="auto" w:sz="0" w:space="0"/>
            </w:tcBorders>
            <w:vAlign w:val="center"/>
          </w:tcPr>
          <w:p w:rsidR="009334F1" w:rsidRDefault="009334F1" w14:paraId="4D3FE523" w14:textId="77777777"/>
        </w:tc>
        <w:tc>
          <w:tcPr>
            <w:tcW w:w="145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F05965B" w14:textId="4598A9B3">
            <w:pPr>
              <w:jc w:val="center"/>
            </w:pPr>
            <w:r w:rsidRPr="62A041B2">
              <w:rPr>
                <w:rFonts w:ascii="Calibri" w:hAnsi="Calibri" w:eastAsia="Calibri" w:cs="Calibri"/>
              </w:rPr>
              <w:t>RA4</w:t>
            </w:r>
          </w:p>
        </w:tc>
        <w:tc>
          <w:tcPr>
            <w:tcW w:w="139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97AE1AC" w14:textId="6D8FA8B3">
            <w:pPr>
              <w:jc w:val="center"/>
            </w:pPr>
            <w:r w:rsidRPr="62A041B2">
              <w:rPr>
                <w:rFonts w:ascii="Calibri" w:hAnsi="Calibri" w:eastAsia="Calibri" w:cs="Calibri"/>
              </w:rPr>
              <w:t>4.f)</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FB0F5F1" w14:textId="77A09772">
            <w:pPr>
              <w:jc w:val="center"/>
            </w:pPr>
            <w:r w:rsidRPr="62A041B2">
              <w:rPr>
                <w:rFonts w:ascii="Calibri" w:hAnsi="Calibri" w:eastAsia="Calibri" w:cs="Calibri"/>
              </w:rPr>
              <w:t>2,27%</w:t>
            </w:r>
          </w:p>
        </w:tc>
        <w:tc>
          <w:tcPr>
            <w:tcW w:w="1140" w:type="dxa"/>
            <w:vMerge/>
            <w:tcBorders>
              <w:left w:val="single" w:color="auto" w:sz="0" w:space="0"/>
              <w:right w:val="single" w:color="auto" w:sz="0" w:space="0"/>
            </w:tcBorders>
            <w:vAlign w:val="center"/>
          </w:tcPr>
          <w:p w:rsidR="009334F1" w:rsidRDefault="009334F1" w14:paraId="55BFA019" w14:textId="77777777"/>
        </w:tc>
        <w:tc>
          <w:tcPr>
            <w:tcW w:w="1080" w:type="dxa"/>
            <w:vMerge/>
            <w:tcBorders>
              <w:left w:val="single" w:color="auto" w:sz="0" w:space="0"/>
              <w:right w:val="single" w:color="auto" w:sz="0" w:space="0"/>
            </w:tcBorders>
            <w:vAlign w:val="center"/>
          </w:tcPr>
          <w:p w:rsidR="009334F1" w:rsidRDefault="009334F1" w14:paraId="0775184B" w14:textId="77777777"/>
        </w:tc>
      </w:tr>
      <w:tr w:rsidR="62A041B2" w:rsidTr="62A041B2" w14:paraId="3FBE489B" w14:textId="77777777">
        <w:trPr>
          <w:trHeight w:val="300"/>
        </w:trPr>
        <w:tc>
          <w:tcPr>
            <w:tcW w:w="1080" w:type="dxa"/>
            <w:vMerge/>
            <w:tcBorders>
              <w:left w:val="single" w:color="auto" w:sz="0" w:space="0"/>
              <w:right w:val="single" w:color="auto" w:sz="0" w:space="0"/>
            </w:tcBorders>
            <w:vAlign w:val="center"/>
          </w:tcPr>
          <w:p w:rsidR="009334F1" w:rsidRDefault="009334F1" w14:paraId="177599BB" w14:textId="77777777"/>
        </w:tc>
        <w:tc>
          <w:tcPr>
            <w:tcW w:w="1185" w:type="dxa"/>
            <w:vMerge/>
            <w:tcBorders>
              <w:left w:val="nil"/>
              <w:bottom w:val="single" w:color="auto" w:sz="0" w:space="0"/>
              <w:right w:val="single" w:color="auto" w:sz="0" w:space="0"/>
            </w:tcBorders>
            <w:vAlign w:val="center"/>
          </w:tcPr>
          <w:p w:rsidR="009334F1" w:rsidRDefault="009334F1" w14:paraId="041DE9AE" w14:textId="77777777"/>
        </w:tc>
        <w:tc>
          <w:tcPr>
            <w:tcW w:w="1455"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2B88AB02" w14:textId="58AA362C">
            <w:pPr>
              <w:jc w:val="center"/>
            </w:pPr>
            <w:r w:rsidRPr="62A041B2">
              <w:rPr>
                <w:rFonts w:ascii="Calibri" w:hAnsi="Calibri" w:eastAsia="Calibri" w:cs="Calibri"/>
              </w:rPr>
              <w:t>RA5</w:t>
            </w:r>
          </w:p>
        </w:tc>
        <w:tc>
          <w:tcPr>
            <w:tcW w:w="139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E4D6803" w14:textId="39AC01C8">
            <w:pPr>
              <w:jc w:val="center"/>
            </w:pPr>
            <w:r w:rsidRPr="62A041B2">
              <w:rPr>
                <w:rFonts w:ascii="Calibri" w:hAnsi="Calibri" w:eastAsia="Calibri" w:cs="Calibri"/>
              </w:rPr>
              <w:t>5.b)</w:t>
            </w:r>
          </w:p>
        </w:tc>
        <w:tc>
          <w:tcPr>
            <w:tcW w:w="115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18D74D0" w14:textId="352C24E1">
            <w:pPr>
              <w:jc w:val="center"/>
            </w:pPr>
            <w:r w:rsidRPr="62A041B2">
              <w:rPr>
                <w:rFonts w:ascii="Calibri" w:hAnsi="Calibri" w:eastAsia="Calibri" w:cs="Calibri"/>
              </w:rPr>
              <w:t>2,27%</w:t>
            </w:r>
          </w:p>
        </w:tc>
        <w:tc>
          <w:tcPr>
            <w:tcW w:w="1140" w:type="dxa"/>
            <w:vMerge/>
            <w:tcBorders>
              <w:left w:val="single" w:color="auto" w:sz="0" w:space="0"/>
              <w:bottom w:val="single" w:color="auto" w:sz="0" w:space="0"/>
              <w:right w:val="single" w:color="auto" w:sz="0" w:space="0"/>
            </w:tcBorders>
            <w:vAlign w:val="center"/>
          </w:tcPr>
          <w:p w:rsidR="009334F1" w:rsidRDefault="009334F1" w14:paraId="780324AB"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015F7042" w14:textId="77777777"/>
        </w:tc>
      </w:tr>
      <w:tr w:rsidR="62A041B2" w:rsidTr="62A041B2" w14:paraId="2EE84269" w14:textId="77777777">
        <w:trPr>
          <w:trHeight w:val="300"/>
        </w:trPr>
        <w:tc>
          <w:tcPr>
            <w:tcW w:w="1080" w:type="dxa"/>
            <w:vMerge/>
            <w:tcBorders>
              <w:left w:val="single" w:color="auto" w:sz="0" w:space="0"/>
              <w:right w:val="single" w:color="auto" w:sz="0" w:space="0"/>
            </w:tcBorders>
            <w:vAlign w:val="center"/>
          </w:tcPr>
          <w:p w:rsidR="009334F1" w:rsidRDefault="009334F1" w14:paraId="1C902BB3" w14:textId="77777777"/>
        </w:tc>
        <w:tc>
          <w:tcPr>
            <w:tcW w:w="118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4E19F459" w14:textId="55116EC7">
            <w:pPr>
              <w:jc w:val="center"/>
            </w:pPr>
            <w:r w:rsidRPr="62A041B2">
              <w:rPr>
                <w:rFonts w:ascii="Calibri" w:hAnsi="Calibri" w:eastAsia="Calibri" w:cs="Calibri"/>
                <w:u w:val="single"/>
              </w:rPr>
              <w:t>UNIDAD 9</w:t>
            </w:r>
          </w:p>
          <w:p w:rsidR="62A041B2" w:rsidP="62A041B2" w:rsidRDefault="62A041B2" w14:paraId="5A1B0BEC" w14:textId="362A1F8F">
            <w:pPr>
              <w:jc w:val="center"/>
            </w:pPr>
            <w:r w:rsidRPr="62A041B2">
              <w:rPr>
                <w:rFonts w:ascii="Calibri" w:hAnsi="Calibri" w:eastAsia="Calibri" w:cs="Calibri"/>
              </w:rPr>
              <w:t>ANÁLISIS CONTABLE Y FINANCIERO</w:t>
            </w:r>
          </w:p>
        </w:tc>
        <w:tc>
          <w:tcPr>
            <w:tcW w:w="14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CEC784A" w14:textId="53B28FAE">
            <w:pPr>
              <w:jc w:val="center"/>
            </w:pPr>
            <w:r w:rsidRPr="62A041B2">
              <w:rPr>
                <w:rFonts w:ascii="Calibri" w:hAnsi="Calibri" w:eastAsia="Calibri" w:cs="Calibri"/>
              </w:rPr>
              <w:t>RA2</w:t>
            </w:r>
          </w:p>
        </w:tc>
        <w:tc>
          <w:tcPr>
            <w:tcW w:w="139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F38A58E" w14:textId="4F9D1CEA">
            <w:pPr>
              <w:jc w:val="center"/>
            </w:pPr>
            <w:r w:rsidRPr="62A041B2">
              <w:rPr>
                <w:rFonts w:ascii="Calibri" w:hAnsi="Calibri" w:eastAsia="Calibri" w:cs="Calibri"/>
              </w:rPr>
              <w:t>2.i)</w:t>
            </w:r>
          </w:p>
        </w:tc>
        <w:tc>
          <w:tcPr>
            <w:tcW w:w="11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DB9BF90" w14:textId="4340E297">
            <w:pPr>
              <w:jc w:val="center"/>
            </w:pPr>
            <w:r w:rsidRPr="62A041B2">
              <w:rPr>
                <w:rFonts w:ascii="Calibri" w:hAnsi="Calibri" w:eastAsia="Calibri" w:cs="Calibri"/>
              </w:rPr>
              <w:t>3,03%</w:t>
            </w:r>
          </w:p>
        </w:tc>
        <w:tc>
          <w:tcPr>
            <w:tcW w:w="114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BC99130" w14:textId="511774E9">
            <w:pPr>
              <w:jc w:val="center"/>
            </w:pPr>
            <w:r w:rsidRPr="62A041B2">
              <w:rPr>
                <w:rFonts w:ascii="Calibri" w:hAnsi="Calibri" w:eastAsia="Calibri" w:cs="Calibri"/>
              </w:rPr>
              <w:t>9,09%</w:t>
            </w:r>
          </w:p>
        </w:tc>
        <w:tc>
          <w:tcPr>
            <w:tcW w:w="108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EBF2A73" w14:textId="5A7ACDC4">
            <w:pPr>
              <w:jc w:val="center"/>
            </w:pPr>
            <w:r w:rsidRPr="62A041B2">
              <w:rPr>
                <w:rFonts w:ascii="Calibri" w:hAnsi="Calibri" w:eastAsia="Calibri" w:cs="Calibri"/>
              </w:rPr>
              <w:t>Prueba Teórico-Práctica o Trabajo</w:t>
            </w:r>
          </w:p>
        </w:tc>
      </w:tr>
      <w:tr w:rsidR="62A041B2" w:rsidTr="62A041B2" w14:paraId="3960CE50" w14:textId="77777777">
        <w:trPr>
          <w:trHeight w:val="300"/>
        </w:trPr>
        <w:tc>
          <w:tcPr>
            <w:tcW w:w="1080" w:type="dxa"/>
            <w:vMerge/>
            <w:tcBorders>
              <w:left w:val="single" w:color="auto" w:sz="0" w:space="0"/>
              <w:right w:val="single" w:color="auto" w:sz="0" w:space="0"/>
            </w:tcBorders>
            <w:vAlign w:val="center"/>
          </w:tcPr>
          <w:p w:rsidR="009334F1" w:rsidRDefault="009334F1" w14:paraId="2813958D" w14:textId="77777777"/>
        </w:tc>
        <w:tc>
          <w:tcPr>
            <w:tcW w:w="1185" w:type="dxa"/>
            <w:vMerge/>
            <w:tcBorders>
              <w:left w:val="nil"/>
              <w:bottom w:val="single" w:color="auto" w:sz="0" w:space="0"/>
              <w:right w:val="single" w:color="auto" w:sz="0" w:space="0"/>
            </w:tcBorders>
            <w:vAlign w:val="center"/>
          </w:tcPr>
          <w:p w:rsidR="009334F1" w:rsidRDefault="009334F1" w14:paraId="11AA29DE" w14:textId="77777777"/>
        </w:tc>
        <w:tc>
          <w:tcPr>
            <w:tcW w:w="1455" w:type="dxa"/>
            <w:vMerge w:val="restart"/>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7764008A" w14:textId="55CA4866">
            <w:pPr>
              <w:jc w:val="center"/>
            </w:pPr>
            <w:r w:rsidRPr="62A041B2">
              <w:rPr>
                <w:rFonts w:ascii="Calibri" w:hAnsi="Calibri" w:eastAsia="Calibri" w:cs="Calibri"/>
              </w:rPr>
              <w:t>RA4</w:t>
            </w:r>
          </w:p>
        </w:tc>
        <w:tc>
          <w:tcPr>
            <w:tcW w:w="139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658F7A7" w14:textId="172C7529">
            <w:pPr>
              <w:jc w:val="center"/>
            </w:pPr>
            <w:r w:rsidRPr="62A041B2">
              <w:rPr>
                <w:rFonts w:ascii="Calibri" w:hAnsi="Calibri" w:eastAsia="Calibri" w:cs="Calibri"/>
              </w:rPr>
              <w:t>4.a)</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FF3BC33" w14:textId="3CD6EB5A">
            <w:pPr>
              <w:jc w:val="center"/>
            </w:pPr>
            <w:r w:rsidRPr="62A041B2">
              <w:rPr>
                <w:rFonts w:ascii="Calibri" w:hAnsi="Calibri" w:eastAsia="Calibri" w:cs="Calibri"/>
              </w:rPr>
              <w:t>3,03%</w:t>
            </w:r>
          </w:p>
        </w:tc>
        <w:tc>
          <w:tcPr>
            <w:tcW w:w="1140" w:type="dxa"/>
            <w:vMerge/>
            <w:tcBorders>
              <w:left w:val="single" w:color="auto" w:sz="0" w:space="0"/>
              <w:bottom w:val="single" w:color="auto" w:sz="0" w:space="0"/>
              <w:right w:val="single" w:color="auto" w:sz="0" w:space="0"/>
            </w:tcBorders>
            <w:vAlign w:val="center"/>
          </w:tcPr>
          <w:p w:rsidR="009334F1" w:rsidRDefault="009334F1" w14:paraId="6947F3BD"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4EF61C92" w14:textId="77777777"/>
        </w:tc>
      </w:tr>
      <w:tr w:rsidR="62A041B2" w:rsidTr="62A041B2" w14:paraId="70808BCE" w14:textId="77777777">
        <w:trPr>
          <w:trHeight w:val="300"/>
        </w:trPr>
        <w:tc>
          <w:tcPr>
            <w:tcW w:w="1080" w:type="dxa"/>
            <w:vMerge/>
            <w:tcBorders>
              <w:left w:val="single" w:color="auto" w:sz="0" w:space="0"/>
              <w:right w:val="single" w:color="auto" w:sz="0" w:space="0"/>
            </w:tcBorders>
            <w:vAlign w:val="center"/>
          </w:tcPr>
          <w:p w:rsidR="009334F1" w:rsidRDefault="009334F1" w14:paraId="0D012785" w14:textId="77777777"/>
        </w:tc>
        <w:tc>
          <w:tcPr>
            <w:tcW w:w="1185" w:type="dxa"/>
            <w:vMerge/>
            <w:tcBorders>
              <w:left w:val="nil"/>
              <w:bottom w:val="single" w:color="auto" w:sz="0" w:space="0"/>
              <w:right w:val="single" w:color="auto" w:sz="0" w:space="0"/>
            </w:tcBorders>
            <w:vAlign w:val="center"/>
          </w:tcPr>
          <w:p w:rsidR="009334F1" w:rsidRDefault="009334F1" w14:paraId="4DC70AC6" w14:textId="77777777"/>
        </w:tc>
        <w:tc>
          <w:tcPr>
            <w:tcW w:w="1455" w:type="dxa"/>
            <w:vMerge/>
            <w:tcBorders>
              <w:left w:val="nil"/>
              <w:bottom w:val="single" w:color="auto" w:sz="0" w:space="0"/>
              <w:right w:val="single" w:color="auto" w:sz="0" w:space="0"/>
            </w:tcBorders>
            <w:vAlign w:val="center"/>
          </w:tcPr>
          <w:p w:rsidR="009334F1" w:rsidRDefault="009334F1" w14:paraId="632880EC" w14:textId="77777777"/>
        </w:tc>
        <w:tc>
          <w:tcPr>
            <w:tcW w:w="1395"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67D4C22D" w14:textId="3976E7D2">
            <w:pPr>
              <w:jc w:val="center"/>
            </w:pPr>
            <w:r w:rsidRPr="62A041B2">
              <w:rPr>
                <w:rFonts w:ascii="Calibri" w:hAnsi="Calibri" w:eastAsia="Calibri" w:cs="Calibri"/>
              </w:rPr>
              <w:t>4.b)</w:t>
            </w:r>
          </w:p>
        </w:tc>
        <w:tc>
          <w:tcPr>
            <w:tcW w:w="115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F561AB7" w14:textId="0D1A1C9B">
            <w:pPr>
              <w:jc w:val="center"/>
            </w:pPr>
            <w:r w:rsidRPr="62A041B2">
              <w:rPr>
                <w:rFonts w:ascii="Calibri" w:hAnsi="Calibri" w:eastAsia="Calibri" w:cs="Calibri"/>
              </w:rPr>
              <w:t>3,03%</w:t>
            </w:r>
          </w:p>
        </w:tc>
        <w:tc>
          <w:tcPr>
            <w:tcW w:w="1140" w:type="dxa"/>
            <w:vMerge/>
            <w:tcBorders>
              <w:left w:val="single" w:color="auto" w:sz="0" w:space="0"/>
              <w:bottom w:val="single" w:color="auto" w:sz="0" w:space="0"/>
              <w:right w:val="single" w:color="auto" w:sz="0" w:space="0"/>
            </w:tcBorders>
            <w:vAlign w:val="center"/>
          </w:tcPr>
          <w:p w:rsidR="009334F1" w:rsidRDefault="009334F1" w14:paraId="7772AEBF"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02E06993" w14:textId="77777777"/>
        </w:tc>
      </w:tr>
      <w:tr w:rsidR="62A041B2" w:rsidTr="62A041B2" w14:paraId="1E6AECAF" w14:textId="77777777">
        <w:trPr>
          <w:trHeight w:val="300"/>
        </w:trPr>
        <w:tc>
          <w:tcPr>
            <w:tcW w:w="1080" w:type="dxa"/>
            <w:vMerge/>
            <w:tcBorders>
              <w:left w:val="single" w:color="auto" w:sz="0" w:space="0"/>
              <w:right w:val="single" w:color="auto" w:sz="0" w:space="0"/>
            </w:tcBorders>
            <w:vAlign w:val="center"/>
          </w:tcPr>
          <w:p w:rsidR="009334F1" w:rsidRDefault="009334F1" w14:paraId="2BCA7129" w14:textId="77777777"/>
        </w:tc>
        <w:tc>
          <w:tcPr>
            <w:tcW w:w="118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12407864" w14:textId="1C6CA242">
            <w:pPr>
              <w:jc w:val="center"/>
            </w:pPr>
            <w:r w:rsidRPr="62A041B2">
              <w:rPr>
                <w:rFonts w:ascii="Calibri" w:hAnsi="Calibri" w:eastAsia="Calibri" w:cs="Calibri"/>
                <w:u w:val="single"/>
              </w:rPr>
              <w:t>UNIDAD 10</w:t>
            </w:r>
          </w:p>
          <w:p w:rsidR="62A041B2" w:rsidP="62A041B2" w:rsidRDefault="62A041B2" w14:paraId="65AD9116" w14:textId="001B72E8">
            <w:pPr>
              <w:jc w:val="center"/>
            </w:pPr>
            <w:r w:rsidRPr="62A041B2">
              <w:rPr>
                <w:rFonts w:ascii="Calibri" w:hAnsi="Calibri" w:eastAsia="Calibri" w:cs="Calibri"/>
              </w:rPr>
              <w:t>GESTIÓN CONTABLE, ADMINISTRATIVA Y FISCAL</w:t>
            </w:r>
          </w:p>
        </w:tc>
        <w:tc>
          <w:tcPr>
            <w:tcW w:w="1455" w:type="dxa"/>
            <w:vMerge w:val="restart"/>
            <w:tcBorders>
              <w:top w:val="nil"/>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7168302" w14:textId="024049F9">
            <w:pPr>
              <w:jc w:val="center"/>
            </w:pPr>
            <w:r w:rsidRPr="62A041B2">
              <w:rPr>
                <w:rFonts w:ascii="Calibri" w:hAnsi="Calibri" w:eastAsia="Calibri" w:cs="Calibri"/>
              </w:rPr>
              <w:t>RA4</w:t>
            </w:r>
          </w:p>
        </w:tc>
        <w:tc>
          <w:tcPr>
            <w:tcW w:w="139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CFB2EBB" w14:textId="186307ED">
            <w:pPr>
              <w:jc w:val="center"/>
            </w:pPr>
            <w:r w:rsidRPr="62A041B2">
              <w:rPr>
                <w:rFonts w:ascii="Calibri" w:hAnsi="Calibri" w:eastAsia="Calibri" w:cs="Calibri"/>
              </w:rPr>
              <w:t>4.c)</w:t>
            </w:r>
          </w:p>
        </w:tc>
        <w:tc>
          <w:tcPr>
            <w:tcW w:w="11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DF46FA5" w14:textId="32C29ECB">
            <w:pPr>
              <w:jc w:val="center"/>
            </w:pPr>
            <w:r w:rsidRPr="62A041B2">
              <w:rPr>
                <w:rFonts w:ascii="Calibri" w:hAnsi="Calibri" w:eastAsia="Calibri" w:cs="Calibri"/>
              </w:rPr>
              <w:t>1,82%</w:t>
            </w:r>
          </w:p>
        </w:tc>
        <w:tc>
          <w:tcPr>
            <w:tcW w:w="114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6CECA3D" w14:textId="65E62418">
            <w:pPr>
              <w:jc w:val="center"/>
            </w:pPr>
            <w:r w:rsidRPr="62A041B2">
              <w:rPr>
                <w:rFonts w:ascii="Calibri" w:hAnsi="Calibri" w:eastAsia="Calibri" w:cs="Calibri"/>
              </w:rPr>
              <w:t>9,09%</w:t>
            </w:r>
          </w:p>
        </w:tc>
        <w:tc>
          <w:tcPr>
            <w:tcW w:w="108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69C7CE7" w14:textId="39B7D6AF">
            <w:pPr>
              <w:jc w:val="center"/>
            </w:pPr>
            <w:r w:rsidRPr="62A041B2">
              <w:rPr>
                <w:rFonts w:ascii="Calibri" w:hAnsi="Calibri" w:eastAsia="Calibri" w:cs="Calibri"/>
              </w:rPr>
              <w:t>Prueba Teórico-Práctica o Trabajo</w:t>
            </w:r>
          </w:p>
        </w:tc>
      </w:tr>
      <w:tr w:rsidR="62A041B2" w:rsidTr="62A041B2" w14:paraId="2B2BE88C" w14:textId="77777777">
        <w:trPr>
          <w:trHeight w:val="300"/>
        </w:trPr>
        <w:tc>
          <w:tcPr>
            <w:tcW w:w="1080" w:type="dxa"/>
            <w:vMerge/>
            <w:tcBorders>
              <w:left w:val="single" w:color="auto" w:sz="0" w:space="0"/>
              <w:right w:val="single" w:color="auto" w:sz="0" w:space="0"/>
            </w:tcBorders>
            <w:vAlign w:val="center"/>
          </w:tcPr>
          <w:p w:rsidR="009334F1" w:rsidRDefault="009334F1" w14:paraId="7B95DCA7" w14:textId="77777777"/>
        </w:tc>
        <w:tc>
          <w:tcPr>
            <w:tcW w:w="1185" w:type="dxa"/>
            <w:vMerge/>
            <w:tcBorders>
              <w:left w:val="nil"/>
              <w:right w:val="single" w:color="auto" w:sz="0" w:space="0"/>
            </w:tcBorders>
            <w:vAlign w:val="center"/>
          </w:tcPr>
          <w:p w:rsidR="009334F1" w:rsidRDefault="009334F1" w14:paraId="7DB0BC86" w14:textId="77777777"/>
        </w:tc>
        <w:tc>
          <w:tcPr>
            <w:tcW w:w="1455" w:type="dxa"/>
            <w:vMerge/>
            <w:tcBorders>
              <w:left w:val="single" w:color="auto" w:sz="0" w:space="0"/>
              <w:bottom w:val="single" w:color="auto" w:sz="0" w:space="0"/>
              <w:right w:val="single" w:color="auto" w:sz="0" w:space="0"/>
            </w:tcBorders>
            <w:vAlign w:val="center"/>
          </w:tcPr>
          <w:p w:rsidR="009334F1" w:rsidRDefault="009334F1" w14:paraId="4F6B8E67"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0B34A4F" w14:textId="6D80F9BB">
            <w:pPr>
              <w:jc w:val="center"/>
            </w:pPr>
            <w:r w:rsidRPr="62A041B2">
              <w:rPr>
                <w:rFonts w:ascii="Calibri" w:hAnsi="Calibri" w:eastAsia="Calibri" w:cs="Calibri"/>
              </w:rPr>
              <w:t>4.d)</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E3E770C" w14:textId="62B33F52">
            <w:pPr>
              <w:jc w:val="center"/>
            </w:pPr>
            <w:r w:rsidRPr="62A041B2">
              <w:rPr>
                <w:rFonts w:ascii="Calibri" w:hAnsi="Calibri" w:eastAsia="Calibri" w:cs="Calibri"/>
              </w:rPr>
              <w:t>1,82%</w:t>
            </w:r>
          </w:p>
        </w:tc>
        <w:tc>
          <w:tcPr>
            <w:tcW w:w="1140" w:type="dxa"/>
            <w:vMerge/>
            <w:tcBorders>
              <w:left w:val="single" w:color="auto" w:sz="0" w:space="0"/>
              <w:right w:val="single" w:color="auto" w:sz="0" w:space="0"/>
            </w:tcBorders>
            <w:vAlign w:val="center"/>
          </w:tcPr>
          <w:p w:rsidR="009334F1" w:rsidRDefault="009334F1" w14:paraId="6D8811C7" w14:textId="77777777"/>
        </w:tc>
        <w:tc>
          <w:tcPr>
            <w:tcW w:w="1080" w:type="dxa"/>
            <w:vMerge/>
            <w:tcBorders>
              <w:left w:val="single" w:color="auto" w:sz="0" w:space="0"/>
              <w:right w:val="single" w:color="auto" w:sz="0" w:space="0"/>
            </w:tcBorders>
            <w:vAlign w:val="center"/>
          </w:tcPr>
          <w:p w:rsidR="009334F1" w:rsidRDefault="009334F1" w14:paraId="1980D560" w14:textId="77777777"/>
        </w:tc>
      </w:tr>
      <w:tr w:rsidR="62A041B2" w:rsidTr="62A041B2" w14:paraId="024C556F" w14:textId="77777777">
        <w:trPr>
          <w:trHeight w:val="300"/>
        </w:trPr>
        <w:tc>
          <w:tcPr>
            <w:tcW w:w="1080" w:type="dxa"/>
            <w:vMerge/>
            <w:tcBorders>
              <w:left w:val="single" w:color="auto" w:sz="0" w:space="0"/>
              <w:right w:val="single" w:color="auto" w:sz="0" w:space="0"/>
            </w:tcBorders>
            <w:vAlign w:val="center"/>
          </w:tcPr>
          <w:p w:rsidR="009334F1" w:rsidRDefault="009334F1" w14:paraId="78755DAE" w14:textId="77777777"/>
        </w:tc>
        <w:tc>
          <w:tcPr>
            <w:tcW w:w="1185" w:type="dxa"/>
            <w:vMerge/>
            <w:tcBorders>
              <w:left w:val="nil"/>
              <w:bottom w:val="single" w:color="auto" w:sz="0" w:space="0"/>
              <w:right w:val="single" w:color="auto" w:sz="0" w:space="0"/>
            </w:tcBorders>
            <w:vAlign w:val="center"/>
          </w:tcPr>
          <w:p w:rsidR="009334F1" w:rsidRDefault="009334F1" w14:paraId="191C7245" w14:textId="77777777"/>
        </w:tc>
        <w:tc>
          <w:tcPr>
            <w:tcW w:w="1455" w:type="dxa"/>
            <w:vMerge/>
            <w:tcBorders>
              <w:left w:val="single" w:color="auto" w:sz="0" w:space="0"/>
              <w:right w:val="single" w:color="auto" w:sz="0" w:space="0"/>
            </w:tcBorders>
            <w:vAlign w:val="center"/>
          </w:tcPr>
          <w:p w:rsidR="009334F1" w:rsidRDefault="009334F1" w14:paraId="48E7EA94"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0B07EF5" w14:textId="4DB86A8F">
            <w:pPr>
              <w:jc w:val="center"/>
            </w:pPr>
            <w:r w:rsidRPr="62A041B2">
              <w:rPr>
                <w:rFonts w:ascii="Calibri" w:hAnsi="Calibri" w:eastAsia="Calibri" w:cs="Calibri"/>
              </w:rPr>
              <w:t>4.e)</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386E9FF" w14:textId="5024C5EF">
            <w:pPr>
              <w:jc w:val="center"/>
            </w:pPr>
            <w:r w:rsidRPr="62A041B2">
              <w:rPr>
                <w:rFonts w:ascii="Calibri" w:hAnsi="Calibri" w:eastAsia="Calibri" w:cs="Calibri"/>
              </w:rPr>
              <w:t>1,82%</w:t>
            </w:r>
          </w:p>
        </w:tc>
        <w:tc>
          <w:tcPr>
            <w:tcW w:w="1140" w:type="dxa"/>
            <w:vMerge/>
            <w:tcBorders>
              <w:left w:val="single" w:color="auto" w:sz="0" w:space="0"/>
              <w:bottom w:val="single" w:color="auto" w:sz="0" w:space="0"/>
              <w:right w:val="single" w:color="auto" w:sz="0" w:space="0"/>
            </w:tcBorders>
            <w:vAlign w:val="center"/>
          </w:tcPr>
          <w:p w:rsidR="009334F1" w:rsidRDefault="009334F1" w14:paraId="252C4F96"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46800AAE" w14:textId="77777777"/>
        </w:tc>
      </w:tr>
      <w:tr w:rsidR="62A041B2" w:rsidTr="62A041B2" w14:paraId="335CE535" w14:textId="77777777">
        <w:trPr>
          <w:trHeight w:val="300"/>
        </w:trPr>
        <w:tc>
          <w:tcPr>
            <w:tcW w:w="1080" w:type="dxa"/>
            <w:vMerge/>
            <w:tcBorders>
              <w:left w:val="single" w:color="auto" w:sz="0" w:space="0"/>
              <w:right w:val="single" w:color="auto" w:sz="0" w:space="0"/>
            </w:tcBorders>
            <w:vAlign w:val="center"/>
          </w:tcPr>
          <w:p w:rsidR="009334F1" w:rsidRDefault="009334F1" w14:paraId="2E97B29A" w14:textId="77777777"/>
        </w:tc>
        <w:tc>
          <w:tcPr>
            <w:tcW w:w="1185" w:type="dxa"/>
            <w:vMerge/>
            <w:tcBorders>
              <w:left w:val="nil"/>
              <w:right w:val="single" w:color="auto" w:sz="0" w:space="0"/>
            </w:tcBorders>
            <w:vAlign w:val="center"/>
          </w:tcPr>
          <w:p w:rsidR="009334F1" w:rsidRDefault="009334F1" w14:paraId="64385116" w14:textId="77777777"/>
        </w:tc>
        <w:tc>
          <w:tcPr>
            <w:tcW w:w="1455" w:type="dxa"/>
            <w:vMerge/>
            <w:tcBorders>
              <w:left w:val="single" w:color="auto" w:sz="0" w:space="0"/>
              <w:bottom w:val="single" w:color="auto" w:sz="0" w:space="0"/>
              <w:right w:val="single" w:color="auto" w:sz="0" w:space="0"/>
            </w:tcBorders>
            <w:vAlign w:val="center"/>
          </w:tcPr>
          <w:p w:rsidR="009334F1" w:rsidRDefault="009334F1" w14:paraId="5BA8CAD7"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4E1F3BBC" w14:textId="0E434A53">
            <w:pPr>
              <w:jc w:val="center"/>
            </w:pPr>
            <w:r w:rsidRPr="62A041B2">
              <w:rPr>
                <w:rFonts w:ascii="Calibri" w:hAnsi="Calibri" w:eastAsia="Calibri" w:cs="Calibri"/>
              </w:rPr>
              <w:t>4.h)</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18AFE6F" w14:textId="793DD9CD">
            <w:pPr>
              <w:jc w:val="center"/>
            </w:pPr>
            <w:r w:rsidRPr="62A041B2">
              <w:rPr>
                <w:rFonts w:ascii="Calibri" w:hAnsi="Calibri" w:eastAsia="Calibri" w:cs="Calibri"/>
              </w:rPr>
              <w:t>1,82%</w:t>
            </w:r>
          </w:p>
        </w:tc>
        <w:tc>
          <w:tcPr>
            <w:tcW w:w="1140" w:type="dxa"/>
            <w:vMerge/>
            <w:tcBorders>
              <w:left w:val="single" w:color="auto" w:sz="0" w:space="0"/>
              <w:right w:val="single" w:color="auto" w:sz="0" w:space="0"/>
            </w:tcBorders>
            <w:vAlign w:val="center"/>
          </w:tcPr>
          <w:p w:rsidR="009334F1" w:rsidRDefault="009334F1" w14:paraId="771CC228" w14:textId="77777777"/>
        </w:tc>
        <w:tc>
          <w:tcPr>
            <w:tcW w:w="1080" w:type="dxa"/>
            <w:vMerge/>
            <w:tcBorders>
              <w:left w:val="single" w:color="auto" w:sz="0" w:space="0"/>
              <w:right w:val="single" w:color="auto" w:sz="0" w:space="0"/>
            </w:tcBorders>
            <w:vAlign w:val="center"/>
          </w:tcPr>
          <w:p w:rsidR="009334F1" w:rsidRDefault="009334F1" w14:paraId="16F80EF9" w14:textId="77777777"/>
        </w:tc>
      </w:tr>
      <w:tr w:rsidR="62A041B2" w:rsidTr="62A041B2" w14:paraId="11FB8442" w14:textId="77777777">
        <w:trPr>
          <w:trHeight w:val="300"/>
        </w:trPr>
        <w:tc>
          <w:tcPr>
            <w:tcW w:w="1080" w:type="dxa"/>
            <w:vMerge/>
            <w:tcBorders>
              <w:left w:val="single" w:color="auto" w:sz="0" w:space="0"/>
              <w:right w:val="single" w:color="auto" w:sz="0" w:space="0"/>
            </w:tcBorders>
            <w:vAlign w:val="center"/>
          </w:tcPr>
          <w:p w:rsidR="009334F1" w:rsidRDefault="009334F1" w14:paraId="513C54F2" w14:textId="77777777"/>
        </w:tc>
        <w:tc>
          <w:tcPr>
            <w:tcW w:w="1185" w:type="dxa"/>
            <w:vMerge/>
            <w:tcBorders>
              <w:left w:val="nil"/>
              <w:bottom w:val="single" w:color="auto" w:sz="0" w:space="0"/>
              <w:right w:val="single" w:color="auto" w:sz="0" w:space="0"/>
            </w:tcBorders>
            <w:vAlign w:val="center"/>
          </w:tcPr>
          <w:p w:rsidR="009334F1" w:rsidRDefault="009334F1" w14:paraId="65F45BD8" w14:textId="77777777"/>
        </w:tc>
        <w:tc>
          <w:tcPr>
            <w:tcW w:w="1455"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2AF57538" w14:textId="5FBEA325">
            <w:pPr>
              <w:jc w:val="center"/>
            </w:pPr>
            <w:r w:rsidRPr="62A041B2">
              <w:rPr>
                <w:rFonts w:ascii="Calibri" w:hAnsi="Calibri" w:eastAsia="Calibri" w:cs="Calibri"/>
              </w:rPr>
              <w:t>RA5</w:t>
            </w:r>
          </w:p>
        </w:tc>
        <w:tc>
          <w:tcPr>
            <w:tcW w:w="139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16722EE" w14:textId="64B2DF4A">
            <w:pPr>
              <w:jc w:val="center"/>
            </w:pPr>
            <w:r w:rsidRPr="62A041B2">
              <w:rPr>
                <w:rFonts w:ascii="Calibri" w:hAnsi="Calibri" w:eastAsia="Calibri" w:cs="Calibri"/>
              </w:rPr>
              <w:t>5.c)</w:t>
            </w:r>
          </w:p>
        </w:tc>
        <w:tc>
          <w:tcPr>
            <w:tcW w:w="115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F5FF6A2" w14:textId="570ADDF9">
            <w:pPr>
              <w:jc w:val="center"/>
            </w:pPr>
            <w:r w:rsidRPr="62A041B2">
              <w:rPr>
                <w:rFonts w:ascii="Calibri" w:hAnsi="Calibri" w:eastAsia="Calibri" w:cs="Calibri"/>
              </w:rPr>
              <w:t>1,82%</w:t>
            </w:r>
          </w:p>
        </w:tc>
        <w:tc>
          <w:tcPr>
            <w:tcW w:w="1140" w:type="dxa"/>
            <w:vMerge/>
            <w:tcBorders>
              <w:left w:val="single" w:color="auto" w:sz="0" w:space="0"/>
              <w:bottom w:val="single" w:color="auto" w:sz="0" w:space="0"/>
              <w:right w:val="single" w:color="auto" w:sz="0" w:space="0"/>
            </w:tcBorders>
            <w:vAlign w:val="center"/>
          </w:tcPr>
          <w:p w:rsidR="009334F1" w:rsidRDefault="009334F1" w14:paraId="07AF2431"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5559E886" w14:textId="77777777"/>
        </w:tc>
      </w:tr>
      <w:tr w:rsidR="62A041B2" w:rsidTr="62A041B2" w14:paraId="4587C8CE" w14:textId="77777777">
        <w:trPr>
          <w:trHeight w:val="300"/>
        </w:trPr>
        <w:tc>
          <w:tcPr>
            <w:tcW w:w="1080" w:type="dxa"/>
            <w:vMerge/>
            <w:tcBorders>
              <w:left w:val="single" w:color="auto" w:sz="0" w:space="0"/>
              <w:right w:val="single" w:color="auto" w:sz="0" w:space="0"/>
            </w:tcBorders>
            <w:vAlign w:val="center"/>
          </w:tcPr>
          <w:p w:rsidR="009334F1" w:rsidRDefault="009334F1" w14:paraId="12488536" w14:textId="77777777"/>
        </w:tc>
        <w:tc>
          <w:tcPr>
            <w:tcW w:w="118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7D16D641" w14:textId="0C8887D3">
            <w:pPr>
              <w:jc w:val="center"/>
            </w:pPr>
            <w:r w:rsidRPr="62A041B2">
              <w:rPr>
                <w:rFonts w:ascii="Calibri" w:hAnsi="Calibri" w:eastAsia="Calibri" w:cs="Calibri"/>
                <w:u w:val="single"/>
              </w:rPr>
              <w:t>PLAN DE EMPRESA</w:t>
            </w:r>
          </w:p>
        </w:tc>
        <w:tc>
          <w:tcPr>
            <w:tcW w:w="1455" w:type="dxa"/>
            <w:vMerge w:val="restart"/>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EF842E5" w14:textId="35376301">
            <w:pPr>
              <w:jc w:val="center"/>
            </w:pPr>
            <w:r w:rsidRPr="62A041B2">
              <w:rPr>
                <w:rFonts w:ascii="Calibri" w:hAnsi="Calibri" w:eastAsia="Calibri" w:cs="Calibri"/>
              </w:rPr>
              <w:t>RA1</w:t>
            </w:r>
          </w:p>
        </w:tc>
        <w:tc>
          <w:tcPr>
            <w:tcW w:w="139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7314797" w14:textId="1F40A1B9">
            <w:pPr>
              <w:jc w:val="center"/>
            </w:pPr>
            <w:r w:rsidRPr="62A041B2">
              <w:rPr>
                <w:rFonts w:ascii="Calibri" w:hAnsi="Calibri" w:eastAsia="Calibri" w:cs="Calibri"/>
              </w:rPr>
              <w:t>1.j)</w:t>
            </w:r>
          </w:p>
        </w:tc>
        <w:tc>
          <w:tcPr>
            <w:tcW w:w="115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6BD2ABD" w14:textId="42825649">
            <w:pPr>
              <w:jc w:val="center"/>
            </w:pPr>
            <w:r w:rsidRPr="62A041B2">
              <w:rPr>
                <w:rFonts w:ascii="Calibri" w:hAnsi="Calibri" w:eastAsia="Calibri" w:cs="Calibri"/>
              </w:rPr>
              <w:t>1,52%</w:t>
            </w:r>
          </w:p>
        </w:tc>
        <w:tc>
          <w:tcPr>
            <w:tcW w:w="114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04485D7" w14:textId="5E5C8672">
            <w:pPr>
              <w:jc w:val="center"/>
            </w:pPr>
            <w:r w:rsidRPr="62A041B2">
              <w:rPr>
                <w:rFonts w:ascii="Calibri" w:hAnsi="Calibri" w:eastAsia="Calibri" w:cs="Calibri"/>
              </w:rPr>
              <w:t>9,09%</w:t>
            </w:r>
          </w:p>
        </w:tc>
        <w:tc>
          <w:tcPr>
            <w:tcW w:w="108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25AC00C" w14:textId="76D7D512">
            <w:pPr>
              <w:jc w:val="center"/>
            </w:pPr>
            <w:r w:rsidRPr="62A041B2">
              <w:rPr>
                <w:rFonts w:ascii="Calibri" w:hAnsi="Calibri" w:eastAsia="Calibri" w:cs="Calibri"/>
              </w:rPr>
              <w:t>Trabajo</w:t>
            </w:r>
          </w:p>
        </w:tc>
      </w:tr>
      <w:tr w:rsidR="62A041B2" w:rsidTr="62A041B2" w14:paraId="29C4C3FC" w14:textId="77777777">
        <w:trPr>
          <w:trHeight w:val="300"/>
        </w:trPr>
        <w:tc>
          <w:tcPr>
            <w:tcW w:w="1080" w:type="dxa"/>
            <w:vMerge/>
            <w:tcBorders>
              <w:left w:val="single" w:color="auto" w:sz="0" w:space="0"/>
              <w:right w:val="single" w:color="auto" w:sz="0" w:space="0"/>
            </w:tcBorders>
            <w:vAlign w:val="center"/>
          </w:tcPr>
          <w:p w:rsidR="009334F1" w:rsidRDefault="009334F1" w14:paraId="509FFF43" w14:textId="77777777"/>
        </w:tc>
        <w:tc>
          <w:tcPr>
            <w:tcW w:w="1185" w:type="dxa"/>
            <w:vMerge/>
            <w:tcBorders>
              <w:left w:val="nil"/>
              <w:right w:val="single" w:color="auto" w:sz="0" w:space="0"/>
            </w:tcBorders>
            <w:vAlign w:val="center"/>
          </w:tcPr>
          <w:p w:rsidR="009334F1" w:rsidRDefault="009334F1" w14:paraId="000EBA68" w14:textId="77777777"/>
        </w:tc>
        <w:tc>
          <w:tcPr>
            <w:tcW w:w="1455" w:type="dxa"/>
            <w:vMerge/>
            <w:tcBorders>
              <w:left w:val="single" w:color="auto" w:sz="0" w:space="0"/>
              <w:bottom w:val="single" w:color="auto" w:sz="0" w:space="0"/>
              <w:right w:val="single" w:color="auto" w:sz="0" w:space="0"/>
            </w:tcBorders>
            <w:vAlign w:val="center"/>
          </w:tcPr>
          <w:p w:rsidR="009334F1" w:rsidRDefault="009334F1" w14:paraId="5D440296"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4A7EC13B" w14:textId="566F9A6C">
            <w:pPr>
              <w:jc w:val="center"/>
            </w:pPr>
            <w:r w:rsidRPr="62A041B2">
              <w:rPr>
                <w:rFonts w:ascii="Calibri" w:hAnsi="Calibri" w:eastAsia="Calibri" w:cs="Calibri"/>
              </w:rPr>
              <w:t>1.k)</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DF6227E" w14:textId="4FEFDE70">
            <w:pPr>
              <w:jc w:val="center"/>
            </w:pPr>
            <w:r w:rsidRPr="62A041B2">
              <w:rPr>
                <w:rFonts w:ascii="Calibri" w:hAnsi="Calibri" w:eastAsia="Calibri" w:cs="Calibri"/>
              </w:rPr>
              <w:t>1,52%</w:t>
            </w:r>
          </w:p>
        </w:tc>
        <w:tc>
          <w:tcPr>
            <w:tcW w:w="1140" w:type="dxa"/>
            <w:vMerge/>
            <w:tcBorders>
              <w:left w:val="single" w:color="auto" w:sz="0" w:space="0"/>
              <w:right w:val="single" w:color="auto" w:sz="0" w:space="0"/>
            </w:tcBorders>
            <w:vAlign w:val="center"/>
          </w:tcPr>
          <w:p w:rsidR="009334F1" w:rsidRDefault="009334F1" w14:paraId="73805224" w14:textId="77777777"/>
        </w:tc>
        <w:tc>
          <w:tcPr>
            <w:tcW w:w="1080" w:type="dxa"/>
            <w:vMerge/>
            <w:tcBorders>
              <w:left w:val="single" w:color="auto" w:sz="0" w:space="0"/>
              <w:right w:val="single" w:color="auto" w:sz="0" w:space="0"/>
            </w:tcBorders>
            <w:vAlign w:val="center"/>
          </w:tcPr>
          <w:p w:rsidR="009334F1" w:rsidRDefault="009334F1" w14:paraId="5551AD17" w14:textId="77777777"/>
        </w:tc>
      </w:tr>
      <w:tr w:rsidR="62A041B2" w:rsidTr="62A041B2" w14:paraId="5CA2BF62" w14:textId="77777777">
        <w:trPr>
          <w:trHeight w:val="300"/>
        </w:trPr>
        <w:tc>
          <w:tcPr>
            <w:tcW w:w="1080" w:type="dxa"/>
            <w:vMerge/>
            <w:tcBorders>
              <w:left w:val="single" w:color="auto" w:sz="0" w:space="0"/>
              <w:right w:val="single" w:color="auto" w:sz="0" w:space="0"/>
            </w:tcBorders>
            <w:vAlign w:val="center"/>
          </w:tcPr>
          <w:p w:rsidR="009334F1" w:rsidRDefault="009334F1" w14:paraId="4A0C0EA7" w14:textId="77777777"/>
        </w:tc>
        <w:tc>
          <w:tcPr>
            <w:tcW w:w="1185" w:type="dxa"/>
            <w:vMerge/>
            <w:tcBorders>
              <w:left w:val="nil"/>
              <w:right w:val="single" w:color="auto" w:sz="0" w:space="0"/>
            </w:tcBorders>
            <w:vAlign w:val="center"/>
          </w:tcPr>
          <w:p w:rsidR="009334F1" w:rsidRDefault="009334F1" w14:paraId="7B9568E2" w14:textId="77777777"/>
        </w:tc>
        <w:tc>
          <w:tcPr>
            <w:tcW w:w="1455" w:type="dxa"/>
            <w:tcBorders>
              <w:top w:val="nil"/>
              <w:left w:val="nil"/>
              <w:bottom w:val="single" w:color="auto" w:sz="8" w:space="0"/>
              <w:right w:val="single" w:color="auto" w:sz="12" w:space="0"/>
            </w:tcBorders>
            <w:tcMar>
              <w:left w:w="108" w:type="dxa"/>
              <w:right w:w="108" w:type="dxa"/>
            </w:tcMar>
            <w:vAlign w:val="center"/>
          </w:tcPr>
          <w:p w:rsidR="62A041B2" w:rsidP="62A041B2" w:rsidRDefault="62A041B2" w14:paraId="0B84D21E" w14:textId="3F994F1C">
            <w:pPr>
              <w:jc w:val="center"/>
            </w:pPr>
            <w:r w:rsidRPr="62A041B2">
              <w:rPr>
                <w:rFonts w:ascii="Calibri" w:hAnsi="Calibri" w:eastAsia="Calibri" w:cs="Calibri"/>
              </w:rPr>
              <w:t>RA2</w:t>
            </w:r>
          </w:p>
        </w:tc>
        <w:tc>
          <w:tcPr>
            <w:tcW w:w="139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EF0781E" w14:textId="15DF645B">
            <w:pPr>
              <w:jc w:val="center"/>
            </w:pPr>
            <w:r w:rsidRPr="62A041B2">
              <w:rPr>
                <w:rFonts w:ascii="Calibri" w:hAnsi="Calibri" w:eastAsia="Calibri" w:cs="Calibri"/>
              </w:rPr>
              <w:t>2.j)</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E554582" w14:textId="64C4DC35">
            <w:pPr>
              <w:jc w:val="center"/>
            </w:pPr>
            <w:r w:rsidRPr="62A041B2">
              <w:rPr>
                <w:rFonts w:ascii="Calibri" w:hAnsi="Calibri" w:eastAsia="Calibri" w:cs="Calibri"/>
              </w:rPr>
              <w:t>1,52%</w:t>
            </w:r>
          </w:p>
        </w:tc>
        <w:tc>
          <w:tcPr>
            <w:tcW w:w="1140" w:type="dxa"/>
            <w:vMerge/>
            <w:tcBorders>
              <w:left w:val="single" w:color="auto" w:sz="0" w:space="0"/>
              <w:right w:val="single" w:color="auto" w:sz="0" w:space="0"/>
            </w:tcBorders>
            <w:vAlign w:val="center"/>
          </w:tcPr>
          <w:p w:rsidR="009334F1" w:rsidRDefault="009334F1" w14:paraId="654A667A" w14:textId="77777777"/>
        </w:tc>
        <w:tc>
          <w:tcPr>
            <w:tcW w:w="1080" w:type="dxa"/>
            <w:vMerge/>
            <w:tcBorders>
              <w:left w:val="single" w:color="auto" w:sz="0" w:space="0"/>
              <w:right w:val="single" w:color="auto" w:sz="0" w:space="0"/>
            </w:tcBorders>
            <w:vAlign w:val="center"/>
          </w:tcPr>
          <w:p w:rsidR="009334F1" w:rsidRDefault="009334F1" w14:paraId="5E73317E" w14:textId="77777777"/>
        </w:tc>
      </w:tr>
      <w:tr w:rsidR="62A041B2" w:rsidTr="62A041B2" w14:paraId="594D7958" w14:textId="77777777">
        <w:trPr>
          <w:trHeight w:val="300"/>
        </w:trPr>
        <w:tc>
          <w:tcPr>
            <w:tcW w:w="1080" w:type="dxa"/>
            <w:vMerge/>
            <w:tcBorders>
              <w:left w:val="single" w:color="auto" w:sz="0" w:space="0"/>
              <w:right w:val="single" w:color="auto" w:sz="0" w:space="0"/>
            </w:tcBorders>
            <w:vAlign w:val="center"/>
          </w:tcPr>
          <w:p w:rsidR="009334F1" w:rsidRDefault="009334F1" w14:paraId="662A6B93" w14:textId="77777777"/>
        </w:tc>
        <w:tc>
          <w:tcPr>
            <w:tcW w:w="1185" w:type="dxa"/>
            <w:vMerge/>
            <w:tcBorders>
              <w:left w:val="nil"/>
              <w:right w:val="single" w:color="auto" w:sz="0" w:space="0"/>
            </w:tcBorders>
            <w:vAlign w:val="center"/>
          </w:tcPr>
          <w:p w:rsidR="009334F1" w:rsidRDefault="009334F1" w14:paraId="4860E58A" w14:textId="77777777"/>
        </w:tc>
        <w:tc>
          <w:tcPr>
            <w:tcW w:w="1455" w:type="dxa"/>
            <w:vMerge w:val="restart"/>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FB3BD67" w14:textId="328E0F80">
            <w:pPr>
              <w:jc w:val="center"/>
            </w:pPr>
            <w:r w:rsidRPr="62A041B2">
              <w:rPr>
                <w:rFonts w:ascii="Calibri" w:hAnsi="Calibri" w:eastAsia="Calibri" w:cs="Calibri"/>
              </w:rPr>
              <w:t>RA3</w:t>
            </w:r>
          </w:p>
        </w:tc>
        <w:tc>
          <w:tcPr>
            <w:tcW w:w="139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AD5D580" w14:textId="67E46EC1">
            <w:pPr>
              <w:jc w:val="center"/>
            </w:pPr>
            <w:r w:rsidRPr="62A041B2">
              <w:rPr>
                <w:rFonts w:ascii="Calibri" w:hAnsi="Calibri" w:eastAsia="Calibri" w:cs="Calibri"/>
              </w:rPr>
              <w:t>3.f)</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9E6838B" w14:textId="04BC2A64">
            <w:pPr>
              <w:jc w:val="center"/>
            </w:pPr>
            <w:r w:rsidRPr="62A041B2">
              <w:rPr>
                <w:rFonts w:ascii="Calibri" w:hAnsi="Calibri" w:eastAsia="Calibri" w:cs="Calibri"/>
              </w:rPr>
              <w:t>1,52%</w:t>
            </w:r>
          </w:p>
        </w:tc>
        <w:tc>
          <w:tcPr>
            <w:tcW w:w="1140" w:type="dxa"/>
            <w:vMerge/>
            <w:tcBorders>
              <w:left w:val="single" w:color="auto" w:sz="0" w:space="0"/>
              <w:right w:val="single" w:color="auto" w:sz="0" w:space="0"/>
            </w:tcBorders>
            <w:vAlign w:val="center"/>
          </w:tcPr>
          <w:p w:rsidR="009334F1" w:rsidRDefault="009334F1" w14:paraId="15182EAF" w14:textId="77777777"/>
        </w:tc>
        <w:tc>
          <w:tcPr>
            <w:tcW w:w="1080" w:type="dxa"/>
            <w:vMerge/>
            <w:tcBorders>
              <w:left w:val="single" w:color="auto" w:sz="0" w:space="0"/>
              <w:right w:val="single" w:color="auto" w:sz="0" w:space="0"/>
            </w:tcBorders>
            <w:vAlign w:val="center"/>
          </w:tcPr>
          <w:p w:rsidR="009334F1" w:rsidRDefault="009334F1" w14:paraId="2A5987B5" w14:textId="77777777"/>
        </w:tc>
      </w:tr>
      <w:tr w:rsidR="62A041B2" w:rsidTr="62A041B2" w14:paraId="740800E3" w14:textId="77777777">
        <w:trPr>
          <w:trHeight w:val="300"/>
        </w:trPr>
        <w:tc>
          <w:tcPr>
            <w:tcW w:w="1080" w:type="dxa"/>
            <w:vMerge/>
            <w:tcBorders>
              <w:left w:val="single" w:color="auto" w:sz="0" w:space="0"/>
              <w:right w:val="single" w:color="auto" w:sz="0" w:space="0"/>
            </w:tcBorders>
            <w:vAlign w:val="center"/>
          </w:tcPr>
          <w:p w:rsidR="009334F1" w:rsidRDefault="009334F1" w14:paraId="17BC60AE" w14:textId="77777777"/>
        </w:tc>
        <w:tc>
          <w:tcPr>
            <w:tcW w:w="1185" w:type="dxa"/>
            <w:vMerge/>
            <w:tcBorders>
              <w:left w:val="nil"/>
              <w:bottom w:val="single" w:color="auto" w:sz="0" w:space="0"/>
              <w:right w:val="single" w:color="auto" w:sz="0" w:space="0"/>
            </w:tcBorders>
            <w:vAlign w:val="center"/>
          </w:tcPr>
          <w:p w:rsidR="009334F1" w:rsidRDefault="009334F1" w14:paraId="07206001" w14:textId="77777777"/>
        </w:tc>
        <w:tc>
          <w:tcPr>
            <w:tcW w:w="1455" w:type="dxa"/>
            <w:vMerge/>
            <w:tcBorders>
              <w:left w:val="nil"/>
              <w:bottom w:val="single" w:color="auto" w:sz="0" w:space="0"/>
              <w:right w:val="single" w:color="auto" w:sz="0" w:space="0"/>
            </w:tcBorders>
            <w:vAlign w:val="center"/>
          </w:tcPr>
          <w:p w:rsidR="009334F1" w:rsidRDefault="009334F1" w14:paraId="12E61129" w14:textId="77777777"/>
        </w:tc>
        <w:tc>
          <w:tcPr>
            <w:tcW w:w="1395"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14595400" w14:textId="61FDAC3A">
            <w:pPr>
              <w:jc w:val="center"/>
            </w:pPr>
            <w:r w:rsidRPr="62A041B2">
              <w:rPr>
                <w:rFonts w:ascii="Calibri" w:hAnsi="Calibri" w:eastAsia="Calibri" w:cs="Calibri"/>
              </w:rPr>
              <w:t>3.i)</w:t>
            </w:r>
          </w:p>
        </w:tc>
        <w:tc>
          <w:tcPr>
            <w:tcW w:w="1155"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64C72B4" w14:textId="3D0EB8B0">
            <w:pPr>
              <w:jc w:val="center"/>
            </w:pPr>
            <w:r w:rsidRPr="62A041B2">
              <w:rPr>
                <w:rFonts w:ascii="Calibri" w:hAnsi="Calibri" w:eastAsia="Calibri" w:cs="Calibri"/>
              </w:rPr>
              <w:t>1,52%</w:t>
            </w:r>
          </w:p>
        </w:tc>
        <w:tc>
          <w:tcPr>
            <w:tcW w:w="1140" w:type="dxa"/>
            <w:vMerge/>
            <w:tcBorders>
              <w:left w:val="single" w:color="auto" w:sz="0" w:space="0"/>
              <w:bottom w:val="single" w:color="auto" w:sz="0" w:space="0"/>
              <w:right w:val="single" w:color="auto" w:sz="0" w:space="0"/>
            </w:tcBorders>
            <w:vAlign w:val="center"/>
          </w:tcPr>
          <w:p w:rsidR="009334F1" w:rsidRDefault="009334F1" w14:paraId="4426ECD9"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662CD878" w14:textId="77777777"/>
        </w:tc>
      </w:tr>
      <w:tr w:rsidR="62A041B2" w:rsidTr="62A041B2" w14:paraId="0A63154F" w14:textId="77777777">
        <w:trPr>
          <w:trHeight w:val="300"/>
        </w:trPr>
        <w:tc>
          <w:tcPr>
            <w:tcW w:w="1080" w:type="dxa"/>
            <w:vMerge/>
            <w:tcBorders>
              <w:left w:val="single" w:color="auto" w:sz="0" w:space="0"/>
              <w:bottom w:val="single" w:color="auto" w:sz="0" w:space="0"/>
              <w:right w:val="single" w:color="auto" w:sz="0" w:space="0"/>
            </w:tcBorders>
            <w:vAlign w:val="center"/>
          </w:tcPr>
          <w:p w:rsidR="009334F1" w:rsidRDefault="009334F1" w14:paraId="0A6098BC" w14:textId="77777777"/>
        </w:tc>
        <w:tc>
          <w:tcPr>
            <w:tcW w:w="1185" w:type="dxa"/>
            <w:vMerge/>
            <w:tcBorders>
              <w:left w:val="nil"/>
              <w:bottom w:val="single" w:color="auto" w:sz="0" w:space="0"/>
              <w:right w:val="single" w:color="auto" w:sz="0" w:space="0"/>
            </w:tcBorders>
            <w:vAlign w:val="center"/>
          </w:tcPr>
          <w:p w:rsidR="009334F1" w:rsidRDefault="009334F1" w14:paraId="38E7E498" w14:textId="77777777"/>
        </w:tc>
        <w:tc>
          <w:tcPr>
            <w:tcW w:w="1455"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6D847A21" w14:textId="1FE2BE28">
            <w:pPr>
              <w:jc w:val="center"/>
            </w:pPr>
            <w:r w:rsidRPr="62A041B2">
              <w:rPr>
                <w:rFonts w:ascii="Calibri" w:hAnsi="Calibri" w:eastAsia="Calibri" w:cs="Calibri"/>
              </w:rPr>
              <w:t>RA4</w:t>
            </w:r>
          </w:p>
        </w:tc>
        <w:tc>
          <w:tcPr>
            <w:tcW w:w="139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9928825" w14:textId="608D5BCA">
            <w:pPr>
              <w:jc w:val="center"/>
            </w:pPr>
            <w:r w:rsidRPr="62A041B2">
              <w:rPr>
                <w:rFonts w:ascii="Calibri" w:hAnsi="Calibri" w:eastAsia="Calibri" w:cs="Calibri"/>
              </w:rPr>
              <w:t>4.h)</w:t>
            </w:r>
          </w:p>
        </w:tc>
        <w:tc>
          <w:tcPr>
            <w:tcW w:w="1155"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ED59C96" w14:textId="2717E232">
            <w:pPr>
              <w:jc w:val="center"/>
            </w:pPr>
            <w:r w:rsidRPr="62A041B2">
              <w:rPr>
                <w:rFonts w:ascii="Calibri" w:hAnsi="Calibri" w:eastAsia="Calibri" w:cs="Calibri"/>
              </w:rPr>
              <w:t>1,52%</w:t>
            </w:r>
          </w:p>
        </w:tc>
        <w:tc>
          <w:tcPr>
            <w:tcW w:w="1140" w:type="dxa"/>
            <w:vMerge/>
            <w:tcBorders>
              <w:left w:val="single" w:color="auto" w:sz="0" w:space="0"/>
              <w:bottom w:val="single" w:color="auto" w:sz="0" w:space="0"/>
              <w:right w:val="single" w:color="auto" w:sz="0" w:space="0"/>
            </w:tcBorders>
            <w:vAlign w:val="center"/>
          </w:tcPr>
          <w:p w:rsidR="009334F1" w:rsidRDefault="009334F1" w14:paraId="306BBD78" w14:textId="77777777"/>
        </w:tc>
        <w:tc>
          <w:tcPr>
            <w:tcW w:w="1080" w:type="dxa"/>
            <w:vMerge/>
            <w:tcBorders>
              <w:left w:val="single" w:color="auto" w:sz="0" w:space="0"/>
              <w:bottom w:val="single" w:color="auto" w:sz="0" w:space="0"/>
              <w:right w:val="single" w:color="auto" w:sz="0" w:space="0"/>
            </w:tcBorders>
            <w:vAlign w:val="center"/>
          </w:tcPr>
          <w:p w:rsidR="009334F1" w:rsidRDefault="009334F1" w14:paraId="5DF7B356" w14:textId="77777777"/>
        </w:tc>
      </w:tr>
    </w:tbl>
    <w:p w:rsidR="55F45CBA" w:rsidP="62A041B2" w:rsidRDefault="55F45CBA" w14:paraId="0535D3D1" w14:textId="4E8C8396">
      <w:pPr>
        <w:spacing w:line="257" w:lineRule="auto"/>
        <w:jc w:val="both"/>
      </w:pPr>
      <w:r w:rsidRPr="62A041B2">
        <w:rPr>
          <w:rFonts w:ascii="Calibri" w:hAnsi="Calibri" w:eastAsia="Calibri" w:cs="Calibri"/>
        </w:rPr>
        <w:t xml:space="preserve">                                                                                                             100%       100%</w:t>
      </w:r>
    </w:p>
    <w:p w:rsidR="62A041B2" w:rsidP="62A041B2" w:rsidRDefault="62A041B2" w14:paraId="7B530722" w14:textId="73CCFBA1">
      <w:pPr>
        <w:spacing w:line="257" w:lineRule="auto"/>
        <w:jc w:val="both"/>
        <w:rPr>
          <w:rFonts w:ascii="Calibri" w:hAnsi="Calibri" w:eastAsia="Calibri" w:cs="Calibri"/>
          <w:sz w:val="24"/>
          <w:szCs w:val="24"/>
        </w:rPr>
      </w:pPr>
    </w:p>
    <w:p w:rsidR="6BC45840" w:rsidP="62A041B2" w:rsidRDefault="6BC45840" w14:paraId="05266663" w14:textId="59837745">
      <w:pPr>
        <w:spacing w:line="257" w:lineRule="auto"/>
        <w:jc w:val="both"/>
      </w:pPr>
      <w:r w:rsidRPr="62A041B2">
        <w:rPr>
          <w:rFonts w:ascii="Calibri" w:hAnsi="Calibri" w:eastAsia="Calibri" w:cs="Calibri"/>
          <w:sz w:val="24"/>
          <w:szCs w:val="24"/>
        </w:rPr>
        <w:t>Renuncia a convocatoria, según lo establecido en el art. 10 de la Orden:</w:t>
      </w:r>
    </w:p>
    <w:p w:rsidR="6BC45840" w:rsidP="62A041B2" w:rsidRDefault="6BC45840" w14:paraId="2C595FFE" w14:textId="13F7C9B0">
      <w:pPr>
        <w:spacing w:line="257" w:lineRule="auto"/>
        <w:jc w:val="both"/>
      </w:pPr>
      <w:r w:rsidRPr="62A041B2">
        <w:rPr>
          <w:rFonts w:ascii="Calibri" w:hAnsi="Calibri" w:eastAsia="Calibri" w:cs="Calibri"/>
          <w:sz w:val="24"/>
          <w:szCs w:val="24"/>
        </w:rPr>
        <w:t>1. A fin de no agotar las convocatorias ordinarias previstas para cada módulo profesional, el alumnado podrá renunciara la evaluación y calificación de la primera de las convocatorias anuales de todos o algunos de los módulos profesionales del ciclo formativo en el que haya formalizado la matrícula, siempre que concurra alguna de las siguientes condiciones, que deberán acreditarse documentalmente:</w:t>
      </w:r>
    </w:p>
    <w:p w:rsidR="6BC45840" w:rsidP="62A041B2" w:rsidRDefault="6BC45840" w14:paraId="2CD43037" w14:textId="1419DBB3">
      <w:pPr>
        <w:spacing w:line="257" w:lineRule="auto"/>
        <w:jc w:val="both"/>
      </w:pPr>
      <w:r w:rsidRPr="62A041B2">
        <w:rPr>
          <w:rFonts w:ascii="Calibri" w:hAnsi="Calibri" w:eastAsia="Calibri" w:cs="Calibri"/>
          <w:sz w:val="24"/>
          <w:szCs w:val="24"/>
        </w:rPr>
        <w:t>a) Enfermedad prolongada o accidente del alumno.</w:t>
      </w:r>
    </w:p>
    <w:p w:rsidR="6BC45840" w:rsidP="62A041B2" w:rsidRDefault="6BC45840" w14:paraId="64708531" w14:textId="79825F1C">
      <w:pPr>
        <w:spacing w:line="257" w:lineRule="auto"/>
        <w:jc w:val="both"/>
      </w:pPr>
      <w:r w:rsidRPr="62A041B2">
        <w:rPr>
          <w:rFonts w:ascii="Calibri" w:hAnsi="Calibri" w:eastAsia="Calibri" w:cs="Calibri"/>
          <w:sz w:val="24"/>
          <w:szCs w:val="24"/>
        </w:rPr>
        <w:t>b) Obligaciones de tipo personal o familiar que impidan la normal dedicación al estudio.</w:t>
      </w:r>
    </w:p>
    <w:p w:rsidR="6BC45840" w:rsidP="62A041B2" w:rsidRDefault="6BC45840" w14:paraId="67844E7F" w14:textId="44DDB51F">
      <w:pPr>
        <w:spacing w:line="257" w:lineRule="auto"/>
        <w:jc w:val="both"/>
      </w:pPr>
      <w:r w:rsidRPr="62A041B2">
        <w:rPr>
          <w:rFonts w:ascii="Calibri" w:hAnsi="Calibri" w:eastAsia="Calibri" w:cs="Calibri"/>
          <w:sz w:val="24"/>
          <w:szCs w:val="24"/>
        </w:rPr>
        <w:t>c) Otras circunstancias extraordinarias apreciadas por la Dirección del centro donde curse el ciclo formativo.</w:t>
      </w:r>
    </w:p>
    <w:p w:rsidR="6BC45840" w:rsidP="62A041B2" w:rsidRDefault="6BC45840" w14:paraId="518AD3AA" w14:textId="1BA7D1B7">
      <w:pPr>
        <w:spacing w:line="257" w:lineRule="auto"/>
        <w:jc w:val="both"/>
      </w:pPr>
      <w:r w:rsidRPr="62A041B2">
        <w:rPr>
          <w:rFonts w:ascii="Calibri" w:hAnsi="Calibri" w:eastAsia="Calibri" w:cs="Calibri"/>
          <w:sz w:val="24"/>
          <w:szCs w:val="24"/>
        </w:rPr>
        <w:t xml:space="preserve"> </w:t>
      </w:r>
    </w:p>
    <w:p w:rsidR="6BC45840" w:rsidP="62A041B2" w:rsidRDefault="6BC45840" w14:paraId="1E046B01" w14:textId="07AFE5D9">
      <w:pPr>
        <w:spacing w:line="257" w:lineRule="auto"/>
        <w:jc w:val="both"/>
      </w:pPr>
      <w:r w:rsidRPr="62A041B2">
        <w:rPr>
          <w:rFonts w:ascii="Calibri" w:hAnsi="Calibri" w:eastAsia="Calibri" w:cs="Calibri"/>
          <w:sz w:val="24"/>
          <w:szCs w:val="24"/>
        </w:rPr>
        <w:t>2. La solicitud de renuncia a la convocatoria se presentará en el centro, según modelo establecido en el Anexo III, junto con la documentación acreditativa, con antelación a la evaluación ordinaria de los módulos profesionales para los que solicita la renuncia. La Dirección del centro resolverá, en el plazo máximo de diez días, lo comunicará al interesado, incorporará una copia de la resolución al expediente académico del alumno y se indicará en las actas de evaluación mediante el término “Renuncia Convocatoria”.</w:t>
      </w:r>
    </w:p>
    <w:p w:rsidR="6BC45840" w:rsidP="62A041B2" w:rsidRDefault="6BC45840" w14:paraId="347AAC5A" w14:textId="1E84C436">
      <w:pPr>
        <w:spacing w:line="257" w:lineRule="auto"/>
        <w:jc w:val="both"/>
      </w:pPr>
      <w:r w:rsidRPr="62A041B2">
        <w:rPr>
          <w:rFonts w:ascii="Calibri" w:hAnsi="Calibri" w:eastAsia="Calibri" w:cs="Calibri"/>
          <w:sz w:val="24"/>
          <w:szCs w:val="24"/>
        </w:rPr>
        <w:t xml:space="preserve"> </w:t>
      </w:r>
    </w:p>
    <w:p w:rsidR="6BC45840" w:rsidP="62A041B2" w:rsidRDefault="6BC45840" w14:paraId="2B2CE151" w14:textId="18ABD23E">
      <w:pPr>
        <w:spacing w:line="257" w:lineRule="auto"/>
        <w:jc w:val="both"/>
      </w:pPr>
      <w:r w:rsidRPr="62A041B2">
        <w:rPr>
          <w:rFonts w:ascii="Calibri" w:hAnsi="Calibri" w:eastAsia="Calibri" w:cs="Calibri"/>
          <w:sz w:val="24"/>
          <w:szCs w:val="24"/>
        </w:rPr>
        <w:t>3. Los alumnos que, después de la primera convocatoria tengan módulos no superados, accederán a la segunda convocatoria de cada curso académico. No obstante, si el alumno no se presenta a las pruebas de evaluación preparadas por los profesores para la segunda convocatoria, se entenderá que el alumno renuncia a la misma, sin necesidad de haberlo solicitado previamente.</w:t>
      </w:r>
    </w:p>
    <w:p w:rsidR="6BC45840" w:rsidP="62A041B2" w:rsidRDefault="6BC45840" w14:paraId="38C4D6D3" w14:textId="628DBAAE">
      <w:pPr>
        <w:spacing w:line="257" w:lineRule="auto"/>
        <w:jc w:val="both"/>
      </w:pPr>
      <w:r w:rsidRPr="62A041B2">
        <w:rPr>
          <w:rFonts w:ascii="Calibri" w:hAnsi="Calibri" w:eastAsia="Calibri" w:cs="Calibri"/>
          <w:sz w:val="24"/>
          <w:szCs w:val="24"/>
        </w:rPr>
        <w:t xml:space="preserve"> </w:t>
      </w:r>
    </w:p>
    <w:p w:rsidR="6BC45840" w:rsidP="62A041B2" w:rsidRDefault="6BC45840" w14:paraId="5332F3EB" w14:textId="413F8EFC">
      <w:pPr>
        <w:spacing w:line="257" w:lineRule="auto"/>
        <w:jc w:val="both"/>
      </w:pPr>
      <w:r w:rsidRPr="62A041B2">
        <w:rPr>
          <w:rFonts w:ascii="Calibri" w:hAnsi="Calibri" w:eastAsia="Calibri" w:cs="Calibri"/>
          <w:sz w:val="24"/>
          <w:szCs w:val="24"/>
        </w:rPr>
        <w:t>4. En caso de renuncia, la convocatoria no se tendrá en cuenta a efectos del cómputo máximo de las establecidas.</w:t>
      </w:r>
    </w:p>
    <w:p w:rsidR="6BC45840" w:rsidP="62A041B2" w:rsidRDefault="6BC45840" w14:paraId="518FA016" w14:textId="450B2FFB">
      <w:pPr>
        <w:spacing w:line="257" w:lineRule="auto"/>
        <w:jc w:val="both"/>
      </w:pPr>
      <w:r w:rsidRPr="62A041B2">
        <w:rPr>
          <w:rFonts w:ascii="Calibri" w:hAnsi="Calibri" w:eastAsia="Calibri" w:cs="Calibri"/>
          <w:sz w:val="24"/>
          <w:szCs w:val="24"/>
        </w:rPr>
        <w:t xml:space="preserve"> </w:t>
      </w:r>
    </w:p>
    <w:p w:rsidR="6BC45840" w:rsidP="62A041B2" w:rsidRDefault="6BC45840" w14:paraId="56FA43BE" w14:textId="730168FD">
      <w:pPr>
        <w:spacing w:line="257" w:lineRule="auto"/>
        <w:jc w:val="both"/>
      </w:pPr>
      <w:r w:rsidRPr="62A041B2">
        <w:rPr>
          <w:rFonts w:ascii="Calibri" w:hAnsi="Calibri" w:eastAsia="Calibri" w:cs="Calibri"/>
          <w:sz w:val="24"/>
          <w:szCs w:val="24"/>
        </w:rPr>
        <w:t>En cuanto a los criterios de calificación, según lo establecido en el artículo 26 de la Orden, la calificación de nuestros módulos profesionales se expresará en valores numéricos de 1 a 10, sin decimales. Se considerarán con evaluación positiva las puntuaciones iguales o superiores a 5 y negativa las restantes.</w:t>
      </w:r>
    </w:p>
    <w:p w:rsidR="6BC45840" w:rsidP="62A041B2" w:rsidRDefault="6BC45840" w14:paraId="6389D10F" w14:textId="6F09DD7F">
      <w:pPr>
        <w:spacing w:line="257" w:lineRule="auto"/>
        <w:jc w:val="both"/>
      </w:pPr>
      <w:r w:rsidRPr="62A041B2">
        <w:rPr>
          <w:rFonts w:ascii="Calibri" w:hAnsi="Calibri" w:eastAsia="Calibri" w:cs="Calibri"/>
          <w:sz w:val="24"/>
          <w:szCs w:val="24"/>
        </w:rPr>
        <w:t xml:space="preserve"> </w:t>
      </w:r>
    </w:p>
    <w:p w:rsidR="6BC45840" w:rsidP="62A041B2" w:rsidRDefault="6BC45840" w14:paraId="7BBDC948" w14:textId="5DD57CBD">
      <w:pPr>
        <w:spacing w:line="257" w:lineRule="auto"/>
        <w:jc w:val="both"/>
      </w:pPr>
      <w:r w:rsidRPr="62A041B2">
        <w:rPr>
          <w:rFonts w:ascii="Calibri" w:hAnsi="Calibri" w:eastAsia="Calibri" w:cs="Calibri"/>
          <w:sz w:val="24"/>
          <w:szCs w:val="24"/>
        </w:rPr>
        <w:t xml:space="preserve">La base del cálculo de la nota del alumnado son el dominio de cada uno de los resultados de aprendizaje y de los criterios de evaluación asociados a los mismos, de tal forma que el alumnado tendrá que alcanzar al menos el 50% de los resultados de aprendizaje y de los criterios de evaluación, obteniendo así una calificación de 5, que subirá progresivamente a medida que el alumnado domine más criterios y resultados, hasta </w:t>
      </w:r>
      <w:r w:rsidRPr="62A041B2">
        <w:rPr>
          <w:rFonts w:ascii="Calibri" w:hAnsi="Calibri" w:eastAsia="Calibri" w:cs="Calibri"/>
          <w:sz w:val="24"/>
          <w:szCs w:val="24"/>
        </w:rPr>
        <w:t>llegar al 10 cuando se alcance la evaluación satisfactoria del 100% de dichos criterios y resultados. Por el contrario, el alumnado no alcanzará la calificación positiva o aprobado cuando no llegue al 50% de los resultados y criterios, siendo su calificación de 4 cuando alcance el 40% y así sucesivamente hasta el 1 que es la calificación mínima que el alumnado puede obtener. Los porcentajes y valoración de los criterios aparecen repartidos en el cuadro de evaluación y calificación por resultados de aprendizaje y criterios de evaluación, de tal manera que la suma de todos ellos supone el 10 de la nota final máxima.</w:t>
      </w:r>
    </w:p>
    <w:p w:rsidR="6BC45840" w:rsidP="62A041B2" w:rsidRDefault="6BC45840" w14:paraId="44E4C79C" w14:textId="4E68121F">
      <w:pPr>
        <w:spacing w:line="257" w:lineRule="auto"/>
        <w:jc w:val="both"/>
      </w:pPr>
      <w:r w:rsidRPr="62A041B2">
        <w:rPr>
          <w:rFonts w:ascii="Calibri" w:hAnsi="Calibri" w:eastAsia="Calibri" w:cs="Calibri"/>
          <w:sz w:val="24"/>
          <w:szCs w:val="24"/>
        </w:rPr>
        <w:t xml:space="preserve"> </w:t>
      </w:r>
    </w:p>
    <w:p w:rsidR="6BC45840" w:rsidP="62A041B2" w:rsidRDefault="6BC45840" w14:paraId="6E81F954" w14:textId="2D672C66">
      <w:pPr>
        <w:spacing w:line="257" w:lineRule="auto"/>
        <w:jc w:val="both"/>
      </w:pPr>
      <w:r w:rsidRPr="62A041B2">
        <w:rPr>
          <w:rFonts w:ascii="Calibri" w:hAnsi="Calibri" w:eastAsia="Calibri" w:cs="Calibri"/>
          <w:sz w:val="24"/>
          <w:szCs w:val="24"/>
        </w:rPr>
        <w:t>La nota final del módulo será la media de las calificaciones obtenidas en cada uno de los criterios de evaluación clasificados por unidades de trabajo, redondeando a número entero en valores a partir de 5 décimas. Por ejemplo, 6,5 pasa a 7.</w:t>
      </w:r>
    </w:p>
    <w:p w:rsidR="6BC45840" w:rsidP="62A041B2" w:rsidRDefault="6BC45840" w14:paraId="0D91F378" w14:textId="32299F64">
      <w:pPr>
        <w:spacing w:line="257" w:lineRule="auto"/>
        <w:jc w:val="both"/>
      </w:pPr>
      <w:r w:rsidRPr="62A041B2">
        <w:rPr>
          <w:rFonts w:ascii="Calibri" w:hAnsi="Calibri" w:eastAsia="Calibri" w:cs="Calibri"/>
          <w:sz w:val="24"/>
          <w:szCs w:val="24"/>
        </w:rPr>
        <w:t xml:space="preserve"> </w:t>
      </w:r>
    </w:p>
    <w:p w:rsidR="6BC45840" w:rsidP="62A041B2" w:rsidRDefault="6BC45840" w14:paraId="5405FAC1" w14:textId="576CFC0A">
      <w:pPr>
        <w:spacing w:line="257" w:lineRule="auto"/>
        <w:jc w:val="both"/>
      </w:pPr>
      <w:r w:rsidRPr="62A041B2">
        <w:rPr>
          <w:rFonts w:ascii="Calibri" w:hAnsi="Calibri" w:eastAsia="Calibri" w:cs="Calibri"/>
          <w:sz w:val="24"/>
          <w:szCs w:val="24"/>
        </w:rPr>
        <w:t>Al alumnado que sea descubierto en un examen copiando, de cualquier tipo de apunte y en cualquier formato, se le tendrá por suspensos todos los criterios de evaluación que aparezcan en dicha prueba con una calificación de 0.</w:t>
      </w:r>
    </w:p>
    <w:p w:rsidR="6BC45840" w:rsidP="62A041B2" w:rsidRDefault="6BC45840" w14:paraId="11F83D46" w14:textId="482B778A">
      <w:pPr>
        <w:spacing w:line="257" w:lineRule="auto"/>
        <w:jc w:val="both"/>
      </w:pPr>
      <w:r w:rsidRPr="62A041B2">
        <w:rPr>
          <w:rFonts w:ascii="Calibri" w:hAnsi="Calibri" w:eastAsia="Calibri" w:cs="Calibri"/>
          <w:sz w:val="24"/>
          <w:szCs w:val="24"/>
        </w:rPr>
        <w:t xml:space="preserve"> </w:t>
      </w:r>
    </w:p>
    <w:p w:rsidR="6BC45840" w:rsidP="62A041B2" w:rsidRDefault="6BC45840" w14:paraId="34F9E7E8" w14:textId="4D0BC165">
      <w:pPr>
        <w:spacing w:line="257" w:lineRule="auto"/>
        <w:jc w:val="both"/>
      </w:pPr>
      <w:r w:rsidRPr="62A041B2">
        <w:rPr>
          <w:rFonts w:ascii="Calibri" w:hAnsi="Calibri" w:eastAsia="Calibri" w:cs="Calibri"/>
          <w:sz w:val="24"/>
          <w:szCs w:val="24"/>
        </w:rPr>
        <w:t>A decisión del departamento, se realizará o no para el alumnado que no supere en primera instancia los objetivos establecidos, una recuperación parcial en cada trimestre. En caso de realizarse serán las siguientes recuperaciones:</w:t>
      </w:r>
    </w:p>
    <w:p w:rsidR="6BC45840" w:rsidP="62A041B2" w:rsidRDefault="6BC45840" w14:paraId="029C9461" w14:textId="4D5797D5">
      <w:pPr>
        <w:spacing w:line="257" w:lineRule="auto"/>
        <w:jc w:val="both"/>
      </w:pPr>
      <w:r w:rsidRPr="62A041B2">
        <w:rPr>
          <w:rFonts w:ascii="Calibri" w:hAnsi="Calibri" w:eastAsia="Calibri" w:cs="Calibri"/>
          <w:sz w:val="24"/>
          <w:szCs w:val="24"/>
        </w:rPr>
        <w:t xml:space="preserve"> </w:t>
      </w:r>
    </w:p>
    <w:p w:rsidR="6BC45840" w:rsidP="62A041B2" w:rsidRDefault="6BC45840" w14:paraId="1158AAB4" w14:textId="6E79348F">
      <w:pPr>
        <w:spacing w:line="257" w:lineRule="auto"/>
        <w:jc w:val="both"/>
      </w:pPr>
      <w:r w:rsidRPr="62A041B2">
        <w:rPr>
          <w:rFonts w:ascii="Calibri" w:hAnsi="Calibri" w:eastAsia="Calibri" w:cs="Calibri"/>
          <w:sz w:val="24"/>
          <w:szCs w:val="24"/>
        </w:rPr>
        <w:t>Recuperaciones parciales:</w:t>
      </w:r>
    </w:p>
    <w:p w:rsidR="6BC45840" w:rsidP="62A041B2" w:rsidRDefault="6BC45840" w14:paraId="579DB422" w14:textId="1A7AA373">
      <w:pPr>
        <w:spacing w:line="257" w:lineRule="auto"/>
        <w:jc w:val="both"/>
      </w:pPr>
      <w:r w:rsidRPr="62A041B2">
        <w:rPr>
          <w:rFonts w:ascii="Calibri" w:hAnsi="Calibri" w:eastAsia="Calibri" w:cs="Calibri"/>
          <w:sz w:val="24"/>
          <w:szCs w:val="24"/>
        </w:rPr>
        <w:t>• Al final de la primera evaluación (Diciembre-Enero).</w:t>
      </w:r>
    </w:p>
    <w:p w:rsidR="6BC45840" w:rsidP="62A041B2" w:rsidRDefault="6BC45840" w14:paraId="7F318EA3" w14:textId="2E870F2A">
      <w:pPr>
        <w:spacing w:line="257" w:lineRule="auto"/>
        <w:jc w:val="both"/>
      </w:pPr>
      <w:r w:rsidRPr="62A041B2">
        <w:rPr>
          <w:rFonts w:ascii="Calibri" w:hAnsi="Calibri" w:eastAsia="Calibri" w:cs="Calibri"/>
          <w:sz w:val="24"/>
          <w:szCs w:val="24"/>
        </w:rPr>
        <w:t>• Al final de la segunda evaluación (Marzo).</w:t>
      </w:r>
    </w:p>
    <w:p w:rsidR="6BC45840" w:rsidP="62A041B2" w:rsidRDefault="6BC45840" w14:paraId="4A5CC20B" w14:textId="1503F44C">
      <w:pPr>
        <w:spacing w:line="257" w:lineRule="auto"/>
        <w:jc w:val="both"/>
      </w:pPr>
      <w:r w:rsidRPr="62A041B2">
        <w:rPr>
          <w:rFonts w:ascii="Calibri" w:hAnsi="Calibri" w:eastAsia="Calibri" w:cs="Calibri"/>
          <w:sz w:val="24"/>
          <w:szCs w:val="24"/>
        </w:rPr>
        <w:t xml:space="preserve"> </w:t>
      </w:r>
    </w:p>
    <w:p w:rsidR="6BC45840" w:rsidP="62A041B2" w:rsidRDefault="6BC45840" w14:paraId="57132EAA" w14:textId="6E5F2CDB">
      <w:pPr>
        <w:spacing w:line="257" w:lineRule="auto"/>
        <w:jc w:val="both"/>
      </w:pPr>
      <w:r w:rsidRPr="62A041B2">
        <w:rPr>
          <w:rFonts w:ascii="Calibri" w:hAnsi="Calibri" w:eastAsia="Calibri" w:cs="Calibri"/>
          <w:sz w:val="24"/>
          <w:szCs w:val="24"/>
        </w:rPr>
        <w:t>Desarrollo de las recuperaciones parciales:</w:t>
      </w:r>
    </w:p>
    <w:p w:rsidR="6BC45840" w:rsidP="62A041B2" w:rsidRDefault="6BC45840" w14:paraId="7E92BA6A" w14:textId="7B32D253">
      <w:pPr>
        <w:spacing w:line="257" w:lineRule="auto"/>
        <w:jc w:val="both"/>
      </w:pPr>
      <w:r w:rsidRPr="62A041B2">
        <w:rPr>
          <w:rFonts w:ascii="Calibri" w:hAnsi="Calibri" w:eastAsia="Calibri" w:cs="Calibri"/>
          <w:sz w:val="24"/>
          <w:szCs w:val="24"/>
        </w:rPr>
        <w:t>La prueba de recuperación de cada trimestre será similar a las de evaluación ya realizadas, y su contenido será una prueba teórico-práctica, en la que se valoren la consecución de los resultados de aprendizaje y criterios de evaluación de la parte no superada, que puede ser un trimestre completo o incluso toda la materia.</w:t>
      </w:r>
    </w:p>
    <w:p w:rsidR="6BC45840" w:rsidP="62A041B2" w:rsidRDefault="6BC45840" w14:paraId="13BBFD5D" w14:textId="647A9E22">
      <w:pPr>
        <w:spacing w:line="257" w:lineRule="auto"/>
        <w:jc w:val="both"/>
      </w:pPr>
      <w:r w:rsidRPr="62A041B2">
        <w:rPr>
          <w:rFonts w:ascii="Calibri" w:hAnsi="Calibri" w:eastAsia="Calibri" w:cs="Calibri"/>
          <w:sz w:val="24"/>
          <w:szCs w:val="24"/>
        </w:rPr>
        <w:t xml:space="preserve"> </w:t>
      </w:r>
    </w:p>
    <w:p w:rsidR="6BC45840" w:rsidP="62A041B2" w:rsidRDefault="6BC45840" w14:paraId="11D5AB33" w14:textId="7DF66536">
      <w:pPr>
        <w:spacing w:line="257" w:lineRule="auto"/>
        <w:jc w:val="both"/>
      </w:pPr>
      <w:r w:rsidRPr="62A041B2">
        <w:rPr>
          <w:rFonts w:ascii="Calibri" w:hAnsi="Calibri" w:eastAsia="Calibri" w:cs="Calibri"/>
          <w:sz w:val="24"/>
          <w:szCs w:val="24"/>
        </w:rPr>
        <w:t>La superación del módulo de Empresa e Iniciativa Emprendedora se alcanzará con la obtención de al menos un 5 en la suma de todas las notas conseguidas en los criterios de evaluación.</w:t>
      </w:r>
    </w:p>
    <w:p w:rsidR="62A041B2" w:rsidP="62A041B2" w:rsidRDefault="62A041B2" w14:paraId="73B9CE32" w14:textId="712E0AAF">
      <w:pPr>
        <w:jc w:val="both"/>
        <w:rPr>
          <w:sz w:val="28"/>
          <w:szCs w:val="28"/>
        </w:rPr>
      </w:pPr>
    </w:p>
    <w:p w:rsidR="6BC45840" w:rsidP="62A041B2" w:rsidRDefault="6BC45840" w14:paraId="250E9569" w14:textId="114CDADF">
      <w:pPr>
        <w:jc w:val="both"/>
        <w:rPr>
          <w:rFonts w:ascii="Calibri" w:hAnsi="Calibri" w:eastAsia="Calibri" w:cs="Calibri"/>
          <w:b/>
          <w:bCs/>
          <w:sz w:val="24"/>
          <w:szCs w:val="24"/>
        </w:rPr>
      </w:pPr>
      <w:r w:rsidRPr="62A041B2">
        <w:rPr>
          <w:rFonts w:ascii="Calibri" w:hAnsi="Calibri" w:eastAsia="Calibri" w:cs="Calibri"/>
          <w:b/>
          <w:bCs/>
          <w:sz w:val="24"/>
          <w:szCs w:val="24"/>
        </w:rPr>
        <w:t>Procedimiento de pérdida de evaluación continua</w:t>
      </w:r>
    </w:p>
    <w:p w:rsidR="6BC45840" w:rsidP="62A041B2" w:rsidRDefault="6BC45840" w14:paraId="746E1CDF" w14:textId="7A29897A">
      <w:pPr>
        <w:spacing w:line="257" w:lineRule="auto"/>
        <w:jc w:val="both"/>
      </w:pPr>
      <w:r w:rsidRPr="62A041B2">
        <w:rPr>
          <w:rFonts w:ascii="Calibri" w:hAnsi="Calibri" w:eastAsia="Calibri" w:cs="Calibri"/>
          <w:sz w:val="24"/>
          <w:szCs w:val="24"/>
        </w:rPr>
        <w:t>La pérdida de evaluación continua para los Ciclos de Grado Medio y Superior ocurrirá cuando el/la alumno/a haya alcanzado un nivel de faltas de asistencia superior al 20% de la carga horaria del módulo, cuando sean injustificadas, puesto que su carácter es presencial. Para la Formación Profesional Básica ocurrirá cuando se superen el 30% de las horas de duración de un módulo profesional. Ello no significa que a esto/as alumno/as no se les permita seguir asistiendo a clase y realizando pruebas, pero si se les privará de la suma de valoraciones parciales, debiendo realizar de forma correcta una prueba de contenido teórico-práctico al final del curso para superar el módulo de al menos todos los criterios de evaluación básicos y si ello es posible del resto de criterios de nivel intermedio y avanzado. El alumno deberá alcanzar el valor de 5 en dicha prueba para superar con éxito el módulo.</w:t>
      </w:r>
    </w:p>
    <w:p w:rsidR="6BC45840" w:rsidP="62A041B2" w:rsidRDefault="6BC45840" w14:paraId="7DE797B4" w14:textId="6A3C7350">
      <w:pPr>
        <w:spacing w:line="257" w:lineRule="auto"/>
        <w:jc w:val="both"/>
      </w:pPr>
      <w:r w:rsidRPr="62A041B2">
        <w:rPr>
          <w:rFonts w:ascii="Calibri" w:hAnsi="Calibri" w:eastAsia="Calibri" w:cs="Calibri"/>
          <w:sz w:val="24"/>
          <w:szCs w:val="24"/>
        </w:rPr>
        <w:t xml:space="preserve"> </w:t>
      </w:r>
    </w:p>
    <w:p w:rsidR="6BC45840" w:rsidP="62A041B2" w:rsidRDefault="6BC45840" w14:paraId="78191AA9" w14:textId="50AB11B6">
      <w:pPr>
        <w:spacing w:line="257" w:lineRule="auto"/>
        <w:jc w:val="both"/>
      </w:pPr>
      <w:r w:rsidRPr="62A041B2">
        <w:rPr>
          <w:rFonts w:ascii="Calibri" w:hAnsi="Calibri" w:eastAsia="Calibri" w:cs="Calibri"/>
          <w:sz w:val="24"/>
          <w:szCs w:val="24"/>
        </w:rPr>
        <w:t>Los criterios de este centro son que el tutor es quien justifica la falta del alumnado, pero desde nuestro departamento realizaremos un control interno de las mismas, considerando que serán faltas justificadas las siguientes:</w:t>
      </w:r>
    </w:p>
    <w:p w:rsidR="6BC45840" w:rsidP="62A041B2" w:rsidRDefault="6BC45840" w14:paraId="23F979ED" w14:textId="47884A50">
      <w:pPr>
        <w:spacing w:line="257" w:lineRule="auto"/>
        <w:jc w:val="both"/>
      </w:pPr>
      <w:r w:rsidRPr="62A041B2">
        <w:rPr>
          <w:rFonts w:ascii="Calibri" w:hAnsi="Calibri" w:eastAsia="Calibri" w:cs="Calibri"/>
          <w:sz w:val="24"/>
          <w:szCs w:val="24"/>
        </w:rPr>
        <w:t>• Por enfermedad del alumno, durante el tiempo que establezca la prescripción médica.</w:t>
      </w:r>
    </w:p>
    <w:p w:rsidR="6BC45840" w:rsidP="62A041B2" w:rsidRDefault="6BC45840" w14:paraId="6484E9BB" w14:textId="594F965B">
      <w:pPr>
        <w:spacing w:line="257" w:lineRule="auto"/>
        <w:jc w:val="both"/>
      </w:pPr>
      <w:r w:rsidRPr="62A041B2">
        <w:rPr>
          <w:rFonts w:ascii="Calibri" w:hAnsi="Calibri" w:eastAsia="Calibri" w:cs="Calibri"/>
          <w:sz w:val="24"/>
          <w:szCs w:val="24"/>
        </w:rPr>
        <w:t>• Fallecimiento, enfermedad grave u hospitalización de un familiar hasta tercer grado.</w:t>
      </w:r>
    </w:p>
    <w:p w:rsidR="6BC45840" w:rsidP="62A041B2" w:rsidRDefault="6BC45840" w14:paraId="2A311323" w14:textId="499CBA60">
      <w:pPr>
        <w:spacing w:line="257" w:lineRule="auto"/>
        <w:jc w:val="both"/>
      </w:pPr>
      <w:r w:rsidRPr="62A041B2">
        <w:rPr>
          <w:rFonts w:ascii="Calibri" w:hAnsi="Calibri" w:eastAsia="Calibri" w:cs="Calibri"/>
          <w:sz w:val="24"/>
          <w:szCs w:val="24"/>
        </w:rPr>
        <w:t>• Traslado del domicilio habitual.</w:t>
      </w:r>
    </w:p>
    <w:p w:rsidR="6BC45840" w:rsidP="62A041B2" w:rsidRDefault="6BC45840" w14:paraId="09F2098F" w14:textId="2FF8BC03">
      <w:pPr>
        <w:spacing w:line="257" w:lineRule="auto"/>
        <w:jc w:val="both"/>
      </w:pPr>
      <w:r w:rsidRPr="62A041B2">
        <w:rPr>
          <w:rFonts w:ascii="Calibri" w:hAnsi="Calibri" w:eastAsia="Calibri" w:cs="Calibri"/>
          <w:sz w:val="24"/>
          <w:szCs w:val="24"/>
        </w:rPr>
        <w:t>• Realización de exámenes y pruebas finales de otro tipo de formación.</w:t>
      </w:r>
    </w:p>
    <w:p w:rsidR="6BC45840" w:rsidP="62A041B2" w:rsidRDefault="6BC45840" w14:paraId="5247FF31" w14:textId="2C5AB9B2">
      <w:pPr>
        <w:spacing w:line="257" w:lineRule="auto"/>
        <w:jc w:val="both"/>
      </w:pPr>
      <w:r w:rsidRPr="62A041B2">
        <w:rPr>
          <w:rFonts w:ascii="Calibri" w:hAnsi="Calibri" w:eastAsia="Calibri" w:cs="Calibri"/>
          <w:sz w:val="24"/>
          <w:szCs w:val="24"/>
        </w:rPr>
        <w:t>• Realización de un acto inexcusable de carácter público y personal.</w:t>
      </w:r>
    </w:p>
    <w:p w:rsidR="6BC45840" w:rsidP="62A041B2" w:rsidRDefault="6BC45840" w14:paraId="2B5E6C24" w14:textId="2B33A132">
      <w:pPr>
        <w:spacing w:line="257" w:lineRule="auto"/>
        <w:jc w:val="both"/>
      </w:pPr>
      <w:r w:rsidRPr="62A041B2">
        <w:rPr>
          <w:rFonts w:ascii="Calibri" w:hAnsi="Calibri" w:eastAsia="Calibri" w:cs="Calibri"/>
          <w:sz w:val="24"/>
          <w:szCs w:val="24"/>
        </w:rPr>
        <w:t>• Presentación a examen de conducción de vehículos de tipo b.</w:t>
      </w:r>
    </w:p>
    <w:p w:rsidR="6BC45840" w:rsidP="62A041B2" w:rsidRDefault="6BC45840" w14:paraId="436E9199" w14:textId="4AAC4506">
      <w:pPr>
        <w:spacing w:line="257" w:lineRule="auto"/>
        <w:jc w:val="both"/>
      </w:pPr>
      <w:r w:rsidRPr="62A041B2">
        <w:rPr>
          <w:rFonts w:ascii="Calibri" w:hAnsi="Calibri" w:eastAsia="Calibri" w:cs="Calibri"/>
          <w:sz w:val="24"/>
          <w:szCs w:val="24"/>
        </w:rPr>
        <w:t>• Cuales quiera otras similares o análogas a lo establecido en el Estatuto de los Trabajadores en su Artículo 37.3. de permisos retribuidos de trabajadores por cuenta ajena.</w:t>
      </w:r>
    </w:p>
    <w:p w:rsidR="6BC45840" w:rsidP="62A041B2" w:rsidRDefault="6BC45840" w14:paraId="0C429169" w14:textId="53D979A3">
      <w:pPr>
        <w:spacing w:line="257" w:lineRule="auto"/>
        <w:jc w:val="both"/>
      </w:pPr>
      <w:r w:rsidRPr="62A041B2">
        <w:rPr>
          <w:rFonts w:ascii="Calibri" w:hAnsi="Calibri" w:eastAsia="Calibri" w:cs="Calibri"/>
          <w:sz w:val="24"/>
          <w:szCs w:val="24"/>
        </w:rPr>
        <w:t>• Otras que se determinen por el equipo directivo del centro.</w:t>
      </w:r>
    </w:p>
    <w:p w:rsidR="6BC45840" w:rsidP="62A041B2" w:rsidRDefault="6BC45840" w14:paraId="6FDDDC6B" w14:textId="30AAD6C9">
      <w:pPr>
        <w:spacing w:line="257" w:lineRule="auto"/>
        <w:jc w:val="both"/>
      </w:pPr>
      <w:r w:rsidRPr="62A041B2">
        <w:rPr>
          <w:rFonts w:ascii="Calibri" w:hAnsi="Calibri" w:eastAsia="Calibri" w:cs="Calibri"/>
          <w:sz w:val="24"/>
          <w:szCs w:val="24"/>
        </w:rPr>
        <w:t xml:space="preserve"> </w:t>
      </w:r>
    </w:p>
    <w:p w:rsidR="6BC45840" w:rsidP="62A041B2" w:rsidRDefault="6BC45840" w14:paraId="53B068C4" w14:textId="52E5F09A">
      <w:pPr>
        <w:spacing w:line="257" w:lineRule="auto"/>
        <w:jc w:val="both"/>
      </w:pPr>
      <w:r w:rsidRPr="62A041B2">
        <w:rPr>
          <w:rFonts w:ascii="Calibri" w:hAnsi="Calibri" w:eastAsia="Calibri" w:cs="Calibri"/>
          <w:sz w:val="24"/>
          <w:szCs w:val="24"/>
        </w:rPr>
        <w:t>Comunicación de las faltas justificadas: Estas ausencias serán avisadas al profesor en un plazo máximo de 15 días, pasado este plazo se entenderá por no presentada. En todos los casos se aportará la justificación de las mismas, a través de documento oficial original (para su comprobación) y una copia para el archivo. Por ejemplo, en el caso de enfermedad, el alumnado deberá aportar un justificante médico. De no ser observada esta medida en el plazo indicado de 15 días se tendrá como falta injustificada.</w:t>
      </w:r>
    </w:p>
    <w:p w:rsidR="6BC45840" w:rsidP="62A041B2" w:rsidRDefault="6BC45840" w14:paraId="326A5B4A" w14:textId="5BE89280">
      <w:pPr>
        <w:spacing w:line="257" w:lineRule="auto"/>
        <w:jc w:val="both"/>
      </w:pPr>
      <w:r w:rsidRPr="62A041B2">
        <w:rPr>
          <w:rFonts w:ascii="Calibri" w:hAnsi="Calibri" w:eastAsia="Calibri" w:cs="Calibri"/>
          <w:sz w:val="24"/>
          <w:szCs w:val="24"/>
        </w:rPr>
        <w:t xml:space="preserve"> </w:t>
      </w:r>
    </w:p>
    <w:p w:rsidR="6BC45840" w:rsidP="62A041B2" w:rsidRDefault="6BC45840" w14:paraId="112354C2" w14:textId="1F5B6A34">
      <w:pPr>
        <w:spacing w:line="257" w:lineRule="auto"/>
        <w:jc w:val="both"/>
      </w:pPr>
      <w:r w:rsidRPr="62A041B2">
        <w:rPr>
          <w:rFonts w:ascii="Calibri" w:hAnsi="Calibri" w:eastAsia="Calibri" w:cs="Calibri"/>
          <w:sz w:val="24"/>
          <w:szCs w:val="24"/>
        </w:rPr>
        <w:t xml:space="preserve">La no asistencia a una prueba Teórico-Práctica asociada a algún criterio de evaluación o resultado de aprendizaje por motivos justificados requiere la presentación del justificante y la realización de la prueba el primer día de incorporación del alumno/a, en </w:t>
      </w:r>
      <w:r w:rsidRPr="62A041B2">
        <w:rPr>
          <w:rFonts w:ascii="Calibri" w:hAnsi="Calibri" w:eastAsia="Calibri" w:cs="Calibri"/>
          <w:sz w:val="24"/>
          <w:szCs w:val="24"/>
        </w:rPr>
        <w:t>caso contrario esta prueba se calificará con 0 y dichos criterios y resultados se tendrán por no conseguidos.</w:t>
      </w:r>
    </w:p>
    <w:p w:rsidR="6BC45840" w:rsidP="62A041B2" w:rsidRDefault="6BC45840" w14:paraId="28744981" w14:textId="7EF14A8B">
      <w:pPr>
        <w:spacing w:line="257" w:lineRule="auto"/>
        <w:jc w:val="both"/>
      </w:pPr>
      <w:r w:rsidRPr="62A041B2">
        <w:rPr>
          <w:rFonts w:ascii="Calibri" w:hAnsi="Calibri" w:eastAsia="Calibri" w:cs="Calibri"/>
          <w:sz w:val="24"/>
          <w:szCs w:val="24"/>
        </w:rPr>
        <w:t xml:space="preserve"> </w:t>
      </w:r>
    </w:p>
    <w:p w:rsidR="6BC45840" w:rsidP="62A041B2" w:rsidRDefault="6BC45840" w14:paraId="3C5336BC" w14:textId="5914281F">
      <w:pPr>
        <w:spacing w:line="257" w:lineRule="auto"/>
        <w:jc w:val="both"/>
      </w:pPr>
      <w:r w:rsidRPr="62A041B2">
        <w:rPr>
          <w:rFonts w:ascii="Calibri" w:hAnsi="Calibri" w:eastAsia="Calibri" w:cs="Calibri"/>
          <w:sz w:val="24"/>
          <w:szCs w:val="24"/>
        </w:rPr>
        <w:t>Conforme a lo establecido la Orden de evaluación de 29 de julio de 2010, con respecto a la evaluación continua:</w:t>
      </w:r>
    </w:p>
    <w:p w:rsidR="6BC45840" w:rsidP="62A041B2" w:rsidRDefault="6BC45840" w14:paraId="08F0CE69" w14:textId="564E81D1">
      <w:pPr>
        <w:spacing w:line="257" w:lineRule="auto"/>
        <w:jc w:val="both"/>
      </w:pPr>
      <w:r w:rsidRPr="62A041B2">
        <w:rPr>
          <w:rFonts w:ascii="Calibri" w:hAnsi="Calibri" w:eastAsia="Calibri" w:cs="Calibri"/>
          <w:sz w:val="24"/>
          <w:szCs w:val="24"/>
        </w:rPr>
        <w:t>Art. 4.2. La evaluación continua exige el seguimiento regular del alumnado de las actividades programadas para los distintos módulos que integran el ciclo formativo. Con carácter general la asistencia será obligatoria. Una asistencia inferior al ochenta por ciento de las horas de duración de cada módulo profesional supondrá la pérdida del derecho a la evaluación continua. Las faltas de asistencia debidamente justificadas no serán computables.</w:t>
      </w:r>
    </w:p>
    <w:p w:rsidR="6BC45840" w:rsidP="62A041B2" w:rsidRDefault="6BC45840" w14:paraId="61A0899A" w14:textId="6A4FB026">
      <w:pPr>
        <w:spacing w:line="257" w:lineRule="auto"/>
        <w:jc w:val="both"/>
      </w:pPr>
      <w:r w:rsidRPr="62A041B2">
        <w:rPr>
          <w:rFonts w:ascii="Calibri" w:hAnsi="Calibri" w:eastAsia="Calibri" w:cs="Calibri"/>
          <w:sz w:val="24"/>
          <w:szCs w:val="24"/>
        </w:rPr>
        <w:t>Art. 4.3. Los alumnos que hayan perdido el derecho a la evaluación continua tendrán derecho a la realización de una prueba objetiva. Dicha prueba tendrá como objeto comprobar el grado de adquisición de los resultados de aprendizaje establecidos para cada módulo y en base a ella se realizará la calificación del alumno en la primera sesión de evaluación ordinaria.</w:t>
      </w:r>
    </w:p>
    <w:p w:rsidR="6BC45840" w:rsidP="62A041B2" w:rsidRDefault="6BC45840" w14:paraId="6D558992" w14:textId="6FBBF1A3">
      <w:pPr>
        <w:spacing w:line="257" w:lineRule="auto"/>
        <w:jc w:val="both"/>
      </w:pPr>
      <w:r w:rsidRPr="62A041B2">
        <w:rPr>
          <w:rFonts w:ascii="Calibri" w:hAnsi="Calibri" w:eastAsia="Calibri" w:cs="Calibri"/>
          <w:sz w:val="24"/>
          <w:szCs w:val="24"/>
        </w:rPr>
        <w:t>Art. 4.4. El alumnado que haya perdido el derecho a la evaluación continua o aun no habiéndolo perdido, por justificar las faltas adecuadamente, no haya asistido a más del ochenta por ciento de las horas de duración de cada módulo, no podrá realizar aquellas actividades prácticas o pruebas objetivas que, a juicio del equipo docente, impliquen algún tipo de riesgo para sí mismos, para el resto del grupo, o para las instalaciones del centro.</w:t>
      </w:r>
    </w:p>
    <w:p w:rsidR="6BC45840" w:rsidP="62A041B2" w:rsidRDefault="6BC45840" w14:paraId="347D9451" w14:textId="2720514F">
      <w:pPr>
        <w:spacing w:line="257" w:lineRule="auto"/>
        <w:jc w:val="both"/>
      </w:pPr>
      <w:r w:rsidRPr="62A041B2">
        <w:rPr>
          <w:rFonts w:ascii="Calibri" w:hAnsi="Calibri" w:eastAsia="Calibri" w:cs="Calibri"/>
          <w:sz w:val="24"/>
          <w:szCs w:val="24"/>
        </w:rPr>
        <w:t>Art. 4.5. El profesor tutor con el visto bueno de la Dirección del centro, comunicará, según modelo establecido en el Anexo I, la pérdida del derecho a la evaluación continua y sus consecuencias, al alumnado objeto de tal medida y, en el caso de ser menor de edad, a sus representantes legales, en el momento en que se produzca.</w:t>
      </w:r>
    </w:p>
    <w:p w:rsidR="62A041B2" w:rsidP="62A041B2" w:rsidRDefault="62A041B2" w14:paraId="4605F105" w14:textId="60810832">
      <w:pPr>
        <w:jc w:val="both"/>
        <w:rPr>
          <w:rFonts w:ascii="Calibri" w:hAnsi="Calibri" w:eastAsia="Calibri" w:cs="Calibri"/>
          <w:b/>
          <w:bCs/>
          <w:sz w:val="24"/>
          <w:szCs w:val="24"/>
        </w:rPr>
      </w:pPr>
    </w:p>
    <w:p w:rsidR="62A041B2" w:rsidP="62A041B2" w:rsidRDefault="62A041B2" w14:paraId="5685BABA" w14:textId="15D66CF7">
      <w:pPr>
        <w:jc w:val="both"/>
        <w:rPr>
          <w:sz w:val="28"/>
          <w:szCs w:val="28"/>
        </w:rPr>
      </w:pPr>
    </w:p>
    <w:p w:rsidR="0840D84B" w:rsidP="386C506C" w:rsidRDefault="0840D84B" w14:paraId="541EED2E" w14:textId="5627EA00">
      <w:pPr>
        <w:pStyle w:val="Normal"/>
        <w:jc w:val="both"/>
        <w:rPr>
          <w:b w:val="1"/>
          <w:bCs w:val="1"/>
          <w:sz w:val="28"/>
          <w:szCs w:val="28"/>
        </w:rPr>
      </w:pPr>
      <w:r w:rsidRPr="386C506C" w:rsidR="0840D84B">
        <w:rPr>
          <w:b w:val="1"/>
          <w:bCs w:val="1"/>
          <w:sz w:val="28"/>
          <w:szCs w:val="28"/>
        </w:rPr>
        <w:t>INTERVENCIÓN CON FAMILIAS Y MENORES EN RIESGO DE EXCLUSIÓN SOCIAL</w:t>
      </w:r>
      <w:r w:rsidRPr="386C506C" w:rsidR="00D5F15A">
        <w:rPr>
          <w:b w:val="1"/>
          <w:bCs w:val="1"/>
          <w:sz w:val="28"/>
          <w:szCs w:val="28"/>
        </w:rPr>
        <w:t xml:space="preserve"> (2º CS EI)</w:t>
      </w:r>
    </w:p>
    <w:p w:rsidR="386C506C" w:rsidP="386C506C" w:rsidRDefault="386C506C" w14:paraId="22B73E41" w14:textId="490BB743">
      <w:pPr>
        <w:jc w:val="both"/>
        <w:rPr>
          <w:sz w:val="28"/>
          <w:szCs w:val="28"/>
        </w:rPr>
      </w:pPr>
    </w:p>
    <w:p w:rsidR="386C506C" w:rsidP="386C506C" w:rsidRDefault="386C506C" w14:paraId="5304426B" w14:textId="654D9CEC">
      <w:pPr>
        <w:jc w:val="both"/>
        <w:rPr>
          <w:sz w:val="28"/>
          <w:szCs w:val="28"/>
        </w:rPr>
      </w:pPr>
    </w:p>
    <w:p w:rsidR="0840D84B" w:rsidP="386C506C" w:rsidRDefault="0840D84B" w14:paraId="7CDDB77D" w14:textId="50701157">
      <w:pPr>
        <w:spacing w:before="0" w:beforeAutospacing="off" w:after="0" w:afterAutospacing="off"/>
        <w:jc w:val="both"/>
      </w:pPr>
      <w:r w:rsidRPr="386C506C" w:rsidR="0840D84B">
        <w:rPr>
          <w:rFonts w:ascii="Arial" w:hAnsi="Arial" w:eastAsia="Arial" w:cs="Arial"/>
          <w:b w:val="1"/>
          <w:bCs w:val="1"/>
          <w:noProof w:val="0"/>
          <w:color w:val="0070C0"/>
          <w:sz w:val="22"/>
          <w:szCs w:val="22"/>
          <w:lang w:val="es-ES"/>
        </w:rPr>
        <w:t>RESULTADOS DE APRENDIZAJE Y CRITERIOS DE EVALUACIÓN IFAM</w:t>
      </w:r>
    </w:p>
    <w:p w:rsidR="0840D84B" w:rsidP="386C506C" w:rsidRDefault="0840D84B" w14:paraId="0B292685" w14:textId="400AD0B9">
      <w:pPr>
        <w:spacing w:before="0" w:beforeAutospacing="off" w:after="0" w:afterAutospacing="off"/>
        <w:jc w:val="both"/>
      </w:pPr>
      <w:r w:rsidRPr="386C506C" w:rsidR="0840D84B">
        <w:rPr>
          <w:rFonts w:ascii="Arial" w:hAnsi="Arial" w:eastAsia="Arial" w:cs="Arial"/>
          <w:b w:val="1"/>
          <w:bCs w:val="1"/>
          <w:noProof w:val="0"/>
          <w:color w:val="0070C0"/>
          <w:sz w:val="22"/>
          <w:szCs w:val="22"/>
          <w:lang w:val="es-ES"/>
        </w:rPr>
        <w:t xml:space="preserve"> </w:t>
      </w:r>
    </w:p>
    <w:p w:rsidR="0840D84B" w:rsidP="386C506C" w:rsidRDefault="0840D84B" w14:paraId="6836A1F2" w14:textId="64B33AF6">
      <w:pPr>
        <w:spacing w:before="0" w:beforeAutospacing="off" w:after="0" w:afterAutospacing="off"/>
        <w:jc w:val="both"/>
      </w:pPr>
      <w:r w:rsidRPr="386C506C" w:rsidR="0840D84B">
        <w:rPr>
          <w:rFonts w:ascii="Arial" w:hAnsi="Arial" w:eastAsia="Arial" w:cs="Arial"/>
          <w:noProof w:val="0"/>
          <w:sz w:val="22"/>
          <w:szCs w:val="22"/>
          <w:lang w:val="es-ES"/>
        </w:rPr>
        <w:t xml:space="preserve">Los </w:t>
      </w:r>
      <w:r w:rsidRPr="386C506C" w:rsidR="0840D84B">
        <w:rPr>
          <w:rFonts w:ascii="Arial" w:hAnsi="Arial" w:eastAsia="Arial" w:cs="Arial"/>
          <w:b w:val="1"/>
          <w:bCs w:val="1"/>
          <w:noProof w:val="0"/>
          <w:sz w:val="22"/>
          <w:szCs w:val="22"/>
          <w:lang w:val="es-ES"/>
        </w:rPr>
        <w:t>resultados de aprendizaje</w:t>
      </w:r>
      <w:r w:rsidRPr="386C506C" w:rsidR="0840D84B">
        <w:rPr>
          <w:rFonts w:ascii="Arial" w:hAnsi="Arial" w:eastAsia="Arial" w:cs="Arial"/>
          <w:noProof w:val="0"/>
          <w:sz w:val="22"/>
          <w:szCs w:val="22"/>
          <w:lang w:val="es-ES"/>
        </w:rPr>
        <w:t xml:space="preserve"> son una serie de formulaciones que el estudiante debe conocer, entender y/o ser capaz de demostrar tras la finalización del proceso de aprendizaje.</w:t>
      </w:r>
    </w:p>
    <w:p w:rsidR="0840D84B" w:rsidP="386C506C" w:rsidRDefault="0840D84B" w14:paraId="5E5368BB" w14:textId="4869BCCF">
      <w:pPr>
        <w:spacing w:before="0" w:beforeAutospacing="off" w:after="0" w:afterAutospacing="off"/>
        <w:jc w:val="both"/>
      </w:pPr>
      <w:r w:rsidRPr="386C506C" w:rsidR="0840D84B">
        <w:rPr>
          <w:rFonts w:ascii="Arial" w:hAnsi="Arial" w:eastAsia="Arial" w:cs="Arial"/>
          <w:noProof w:val="0"/>
          <w:sz w:val="22"/>
          <w:szCs w:val="22"/>
          <w:lang w:val="es-ES"/>
        </w:rPr>
        <w:t xml:space="preserve"> </w:t>
      </w:r>
    </w:p>
    <w:p w:rsidR="0840D84B" w:rsidP="386C506C" w:rsidRDefault="0840D84B" w14:paraId="798CA4CB" w14:textId="3D6021BA">
      <w:pPr>
        <w:spacing w:before="0" w:beforeAutospacing="off" w:after="0" w:afterAutospacing="off"/>
        <w:jc w:val="both"/>
      </w:pPr>
      <w:r w:rsidRPr="386C506C" w:rsidR="0840D84B">
        <w:rPr>
          <w:rFonts w:ascii="Arial" w:hAnsi="Arial" w:eastAsia="Arial" w:cs="Arial"/>
          <w:noProof w:val="0"/>
          <w:sz w:val="22"/>
          <w:szCs w:val="22"/>
          <w:lang w:val="es-ES"/>
        </w:rPr>
        <w:t xml:space="preserve">Los resultados del aprendizaje deben estar acompañados de </w:t>
      </w:r>
      <w:r w:rsidRPr="386C506C" w:rsidR="0840D84B">
        <w:rPr>
          <w:rFonts w:ascii="Arial" w:hAnsi="Arial" w:eastAsia="Arial" w:cs="Arial"/>
          <w:b w:val="1"/>
          <w:bCs w:val="1"/>
          <w:noProof w:val="0"/>
          <w:sz w:val="22"/>
          <w:szCs w:val="22"/>
          <w:lang w:val="es-ES"/>
        </w:rPr>
        <w:t>criterios de evaluación</w:t>
      </w:r>
      <w:r w:rsidRPr="386C506C" w:rsidR="0840D84B">
        <w:rPr>
          <w:rFonts w:ascii="Arial" w:hAnsi="Arial" w:eastAsia="Arial" w:cs="Arial"/>
          <w:noProof w:val="0"/>
          <w:sz w:val="22"/>
          <w:szCs w:val="22"/>
          <w:lang w:val="es-ES"/>
        </w:rPr>
        <w:t xml:space="preserve"> que permiten juzgar si los resultados del aprendizaje previstos han sido logrados. Cada criterio define una característica de la realización profesional bien hecha y se considera la unidad mínima evaluable.</w:t>
      </w:r>
    </w:p>
    <w:p w:rsidR="0840D84B" w:rsidP="386C506C" w:rsidRDefault="0840D84B" w14:paraId="5B1EA5AF" w14:textId="1687C625">
      <w:pPr>
        <w:spacing w:before="0" w:beforeAutospacing="off" w:after="0" w:afterAutospacing="off"/>
        <w:jc w:val="both"/>
      </w:pPr>
      <w:r w:rsidRPr="386C506C" w:rsidR="0840D84B">
        <w:rPr>
          <w:rFonts w:ascii="Arial" w:hAnsi="Arial" w:eastAsia="Arial" w:cs="Arial"/>
          <w:b w:val="1"/>
          <w:bCs w:val="1"/>
          <w:noProof w:val="0"/>
          <w:color w:val="0070C0"/>
          <w:sz w:val="22"/>
          <w:szCs w:val="22"/>
          <w:lang w:val="es-ES"/>
        </w:rPr>
        <w:t xml:space="preserve"> </w:t>
      </w:r>
    </w:p>
    <w:p w:rsidR="0840D84B" w:rsidP="386C506C" w:rsidRDefault="0840D84B" w14:paraId="1ED59DDC" w14:textId="28CDD898">
      <w:pPr>
        <w:spacing w:before="0" w:beforeAutospacing="off" w:after="0" w:afterAutospacing="off"/>
        <w:jc w:val="both"/>
      </w:pPr>
      <w:r w:rsidRPr="386C506C" w:rsidR="0840D84B">
        <w:rPr>
          <w:rFonts w:ascii="Arial" w:hAnsi="Arial" w:eastAsia="Arial" w:cs="Arial"/>
          <w:b w:val="1"/>
          <w:bCs w:val="1"/>
          <w:noProof w:val="0"/>
          <w:color w:val="0070C0"/>
          <w:sz w:val="22"/>
          <w:szCs w:val="22"/>
          <w:lang w:val="es-ES"/>
        </w:rPr>
        <w:t xml:space="preserve"> </w:t>
      </w:r>
    </w:p>
    <w:p w:rsidR="386C506C" w:rsidP="386C506C" w:rsidRDefault="386C506C" w14:paraId="40314225" w14:textId="5988F263">
      <w:pPr>
        <w:jc w:val="both"/>
      </w:pPr>
    </w:p>
    <w:p w:rsidR="0840D84B" w:rsidP="386C506C" w:rsidRDefault="0840D84B" w14:paraId="31F2A9DC" w14:textId="3AC3BD31">
      <w:pPr>
        <w:pStyle w:val="Prrafodelista"/>
        <w:numPr>
          <w:ilvl w:val="0"/>
          <w:numId w:val="169"/>
        </w:numPr>
        <w:shd w:val="clear" w:color="auto" w:fill="BFBFBF" w:themeFill="background1" w:themeFillShade="BF"/>
        <w:spacing w:before="0" w:beforeAutospacing="off" w:after="0" w:afterAutospacing="off"/>
        <w:ind w:left="720" w:right="0" w:hanging="360"/>
        <w:jc w:val="both"/>
        <w:rPr>
          <w:rFonts w:ascii="Arial" w:hAnsi="Arial" w:eastAsia="Arial" w:cs="Arial"/>
          <w:noProof w:val="0"/>
          <w:sz w:val="22"/>
          <w:szCs w:val="22"/>
          <w:lang w:val="es-ES"/>
        </w:rPr>
      </w:pPr>
      <w:r w:rsidRPr="386C506C" w:rsidR="0840D84B">
        <w:rPr>
          <w:rFonts w:ascii="Arial" w:hAnsi="Arial" w:eastAsia="Arial" w:cs="Arial"/>
          <w:noProof w:val="0"/>
          <w:sz w:val="22"/>
          <w:szCs w:val="22"/>
          <w:lang w:val="es-ES"/>
        </w:rPr>
        <w:t>Planifica la intervención socioeducativa comprendiendo la influencia del contexto familiar y social para planificar la intervención socioeducativa.</w:t>
      </w:r>
    </w:p>
    <w:p w:rsidR="0840D84B" w:rsidP="386C506C" w:rsidRDefault="0840D84B" w14:paraId="18D25B22" w14:textId="47D1681A">
      <w:pPr>
        <w:spacing w:before="0" w:beforeAutospacing="off" w:after="0" w:afterAutospacing="off"/>
        <w:ind w:left="720" w:right="0"/>
        <w:jc w:val="both"/>
      </w:pPr>
      <w:r w:rsidRPr="386C506C" w:rsidR="0840D84B">
        <w:rPr>
          <w:rFonts w:ascii="Arial" w:hAnsi="Arial" w:eastAsia="Arial" w:cs="Arial"/>
          <w:noProof w:val="0"/>
          <w:sz w:val="22"/>
          <w:szCs w:val="22"/>
          <w:lang w:val="es-ES"/>
        </w:rPr>
        <w:t xml:space="preserve"> </w:t>
      </w:r>
    </w:p>
    <w:p w:rsidR="0840D84B" w:rsidP="386C506C" w:rsidRDefault="0840D84B" w14:paraId="72F5947E" w14:textId="189333BE">
      <w:pPr>
        <w:spacing w:before="0" w:beforeAutospacing="off" w:after="0" w:afterAutospacing="off"/>
        <w:jc w:val="both"/>
      </w:pPr>
      <w:r w:rsidRPr="386C506C" w:rsidR="0840D84B">
        <w:rPr>
          <w:rFonts w:ascii="Arial" w:hAnsi="Arial" w:eastAsia="Arial" w:cs="Arial"/>
          <w:noProof w:val="0"/>
          <w:sz w:val="22"/>
          <w:szCs w:val="22"/>
          <w:lang w:val="es-ES"/>
        </w:rPr>
        <w:t>Criterios de evaluación:</w:t>
      </w:r>
    </w:p>
    <w:p w:rsidR="0840D84B" w:rsidP="386C506C" w:rsidRDefault="0840D84B" w14:paraId="5B74B28E" w14:textId="234FD93E">
      <w:pPr>
        <w:spacing w:before="0" w:beforeAutospacing="off" w:after="0" w:afterAutospacing="off"/>
        <w:jc w:val="both"/>
      </w:pPr>
      <w:r w:rsidRPr="386C506C" w:rsidR="0840D84B">
        <w:rPr>
          <w:rFonts w:ascii="Arial" w:hAnsi="Arial" w:eastAsia="Arial" w:cs="Arial"/>
          <w:noProof w:val="0"/>
          <w:sz w:val="22"/>
          <w:szCs w:val="22"/>
          <w:lang w:val="es-ES"/>
        </w:rPr>
        <w:t xml:space="preserve"> </w:t>
      </w:r>
    </w:p>
    <w:p w:rsidR="0840D84B" w:rsidP="386C506C" w:rsidRDefault="0840D84B" w14:paraId="099CA9F9" w14:textId="68D1E3AD">
      <w:pPr>
        <w:spacing w:before="0" w:beforeAutospacing="off" w:after="0" w:afterAutospacing="off"/>
        <w:jc w:val="both"/>
      </w:pPr>
      <w:r w:rsidRPr="386C506C" w:rsidR="0840D84B">
        <w:rPr>
          <w:rFonts w:ascii="Arial" w:hAnsi="Arial" w:eastAsia="Arial" w:cs="Arial"/>
          <w:noProof w:val="0"/>
          <w:sz w:val="22"/>
          <w:szCs w:val="22"/>
          <w:lang w:val="es-ES"/>
        </w:rPr>
        <w:t>a) Se han elaborado, utilizado e interpretado instrumentos de recogida de información para realizar el análisis del entorno en el que se encuentra el niño.</w:t>
      </w:r>
    </w:p>
    <w:p w:rsidR="0840D84B" w:rsidP="386C506C" w:rsidRDefault="0840D84B" w14:paraId="75A649FB" w14:textId="527C36D3">
      <w:pPr>
        <w:spacing w:before="0" w:beforeAutospacing="off" w:after="0" w:afterAutospacing="off"/>
        <w:jc w:val="both"/>
      </w:pPr>
      <w:r w:rsidRPr="386C506C" w:rsidR="0840D84B">
        <w:rPr>
          <w:rFonts w:ascii="Arial" w:hAnsi="Arial" w:eastAsia="Arial" w:cs="Arial"/>
          <w:noProof w:val="0"/>
          <w:sz w:val="22"/>
          <w:szCs w:val="22"/>
          <w:lang w:val="es-ES"/>
        </w:rPr>
        <w:t>b) Se han identificado las circunstancias del entorno próximo que dificultan o favorecen el aprendizaje y desarrollo infantil.</w:t>
      </w:r>
    </w:p>
    <w:p w:rsidR="0840D84B" w:rsidP="386C506C" w:rsidRDefault="0840D84B" w14:paraId="7822B5A9" w14:textId="5E0A2197">
      <w:pPr>
        <w:spacing w:before="0" w:beforeAutospacing="off" w:after="0" w:afterAutospacing="off"/>
        <w:jc w:val="left"/>
      </w:pPr>
      <w:r w:rsidRPr="386C506C" w:rsidR="0840D84B">
        <w:rPr>
          <w:rFonts w:ascii="Arial" w:hAnsi="Arial" w:eastAsia="Arial" w:cs="Arial"/>
          <w:noProof w:val="0"/>
          <w:sz w:val="22"/>
          <w:szCs w:val="22"/>
          <w:lang w:val="es-ES"/>
        </w:rPr>
        <w:t>c) Se ha reflexionado y se han planteado propuestas deactuación para contribuir a la compensación de la influencia del entorno.</w:t>
      </w:r>
    </w:p>
    <w:p w:rsidR="0840D84B" w:rsidP="386C506C" w:rsidRDefault="0840D84B" w14:paraId="682AB990" w14:textId="55DFEAD2">
      <w:pPr>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7420D994" w14:textId="761AF7C2">
      <w:pPr>
        <w:pStyle w:val="Prrafodelista"/>
        <w:numPr>
          <w:ilvl w:val="0"/>
          <w:numId w:val="169"/>
        </w:numPr>
        <w:shd w:val="clear" w:color="auto" w:fill="BFBFBF" w:themeFill="background1" w:themeFillShade="BF"/>
        <w:spacing w:before="0" w:beforeAutospacing="off" w:after="0" w:afterAutospacing="off"/>
        <w:ind w:left="720" w:right="0" w:hanging="360"/>
        <w:jc w:val="left"/>
        <w:rPr>
          <w:rFonts w:ascii="Arial" w:hAnsi="Arial" w:eastAsia="Arial" w:cs="Arial"/>
          <w:noProof w:val="0"/>
          <w:sz w:val="22"/>
          <w:szCs w:val="22"/>
          <w:lang w:val="es-ES"/>
        </w:rPr>
      </w:pPr>
      <w:r w:rsidRPr="386C506C" w:rsidR="0840D84B">
        <w:rPr>
          <w:rFonts w:ascii="Arial" w:hAnsi="Arial" w:eastAsia="Arial" w:cs="Arial"/>
          <w:noProof w:val="0"/>
          <w:sz w:val="22"/>
          <w:szCs w:val="22"/>
          <w:lang w:val="es-ES"/>
        </w:rPr>
        <w:t>Planifica programas y actividades de intervención socioeducativadirigidos a niños y niñas acogidos en centros de menores analizando el modelo de atención a la infancia de la institución y la normativa legal vigente.</w:t>
      </w:r>
    </w:p>
    <w:p w:rsidR="0840D84B" w:rsidP="386C506C" w:rsidRDefault="0840D84B" w14:paraId="2E06BF20" w14:textId="613CD0FC">
      <w:pPr>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1CFFDFFA" w14:textId="05B5B3D3">
      <w:pPr>
        <w:spacing w:before="0" w:beforeAutospacing="off" w:after="0" w:afterAutospacing="off"/>
        <w:jc w:val="left"/>
      </w:pPr>
      <w:r w:rsidRPr="386C506C" w:rsidR="0840D84B">
        <w:rPr>
          <w:rFonts w:ascii="Arial" w:hAnsi="Arial" w:eastAsia="Arial" w:cs="Arial"/>
          <w:noProof w:val="0"/>
          <w:sz w:val="22"/>
          <w:szCs w:val="22"/>
          <w:lang w:val="es-ES"/>
        </w:rPr>
        <w:t>Criterios de evaluación:</w:t>
      </w:r>
    </w:p>
    <w:p w:rsidR="0840D84B" w:rsidP="386C506C" w:rsidRDefault="0840D84B" w14:paraId="48FE5281" w14:textId="00F90F96">
      <w:pPr>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17D8B77E" w14:textId="1DFFB15F">
      <w:pPr>
        <w:spacing w:before="0" w:beforeAutospacing="off" w:after="0" w:afterAutospacing="off"/>
        <w:jc w:val="left"/>
      </w:pPr>
      <w:r w:rsidRPr="386C506C" w:rsidR="0840D84B">
        <w:rPr>
          <w:rFonts w:ascii="Arial" w:hAnsi="Arial" w:eastAsia="Arial" w:cs="Arial"/>
          <w:noProof w:val="0"/>
          <w:sz w:val="22"/>
          <w:szCs w:val="22"/>
          <w:lang w:val="es-ES"/>
        </w:rPr>
        <w:t>a) Se han identificado las diferencias entre los diversos tipos de modelos de atención a la infancia en la Unión Europea.</w:t>
      </w:r>
    </w:p>
    <w:p w:rsidR="0840D84B" w:rsidP="386C506C" w:rsidRDefault="0840D84B" w14:paraId="23A0D656" w14:textId="2CD864C7">
      <w:pPr>
        <w:spacing w:before="0" w:beforeAutospacing="off" w:after="0" w:afterAutospacing="off"/>
        <w:jc w:val="left"/>
      </w:pPr>
      <w:r w:rsidRPr="386C506C" w:rsidR="0840D84B">
        <w:rPr>
          <w:rFonts w:ascii="Arial" w:hAnsi="Arial" w:eastAsia="Arial" w:cs="Arial"/>
          <w:noProof w:val="0"/>
          <w:sz w:val="22"/>
          <w:szCs w:val="22"/>
          <w:lang w:val="es-ES"/>
        </w:rPr>
        <w:t>b) Se han identificado y descrito las características mássignificativas de la red de servicios sociales de atención a la infancia.</w:t>
      </w:r>
    </w:p>
    <w:p w:rsidR="0840D84B" w:rsidP="386C506C" w:rsidRDefault="0840D84B" w14:paraId="6640D85F" w14:textId="0DC9E730">
      <w:pPr>
        <w:spacing w:before="0" w:beforeAutospacing="off" w:after="0" w:afterAutospacing="off"/>
        <w:jc w:val="left"/>
      </w:pPr>
      <w:r w:rsidRPr="386C506C" w:rsidR="0840D84B">
        <w:rPr>
          <w:rFonts w:ascii="Arial" w:hAnsi="Arial" w:eastAsia="Arial" w:cs="Arial"/>
          <w:noProof w:val="0"/>
          <w:sz w:val="22"/>
          <w:szCs w:val="22"/>
          <w:lang w:val="es-ES"/>
        </w:rPr>
        <w:t>c) Se ha analizado la legislación vigente en relación con los servicios de atención a la infancia.</w:t>
      </w:r>
    </w:p>
    <w:p w:rsidR="0840D84B" w:rsidP="386C506C" w:rsidRDefault="0840D84B" w14:paraId="1B275D15" w14:textId="4C42F683">
      <w:pPr>
        <w:spacing w:before="0" w:beforeAutospacing="off" w:after="0" w:afterAutospacing="off"/>
        <w:jc w:val="left"/>
      </w:pPr>
      <w:r w:rsidRPr="386C506C" w:rsidR="0840D84B">
        <w:rPr>
          <w:rFonts w:ascii="Arial" w:hAnsi="Arial" w:eastAsia="Arial" w:cs="Arial"/>
          <w:noProof w:val="0"/>
          <w:sz w:val="22"/>
          <w:szCs w:val="22"/>
          <w:lang w:val="es-ES"/>
        </w:rPr>
        <w:t>d) Se ha comprendido la finalidad de las instituciones de protección.</w:t>
      </w:r>
    </w:p>
    <w:p w:rsidR="0840D84B" w:rsidP="386C506C" w:rsidRDefault="0840D84B" w14:paraId="590D056F" w14:textId="7C1948D6">
      <w:pPr>
        <w:spacing w:before="0" w:beforeAutospacing="off" w:after="0" w:afterAutospacing="off"/>
        <w:jc w:val="left"/>
      </w:pPr>
      <w:r w:rsidRPr="386C506C" w:rsidR="0840D84B">
        <w:rPr>
          <w:rFonts w:ascii="Arial" w:hAnsi="Arial" w:eastAsia="Arial" w:cs="Arial"/>
          <w:noProof w:val="0"/>
          <w:sz w:val="22"/>
          <w:szCs w:val="22"/>
          <w:lang w:val="es-ES"/>
        </w:rPr>
        <w:t>e) Se ha descrito la estructura organizativa y funcional de los diferentes tipos de centros de atención a la infancia.</w:t>
      </w:r>
    </w:p>
    <w:p w:rsidR="0840D84B" w:rsidP="386C506C" w:rsidRDefault="0840D84B" w14:paraId="5EAB0C7E" w14:textId="6562DF20">
      <w:pPr>
        <w:spacing w:before="0" w:beforeAutospacing="off" w:after="0" w:afterAutospacing="off"/>
        <w:jc w:val="left"/>
      </w:pPr>
      <w:r w:rsidRPr="386C506C" w:rsidR="0840D84B">
        <w:rPr>
          <w:rFonts w:ascii="Arial" w:hAnsi="Arial" w:eastAsia="Arial" w:cs="Arial"/>
          <w:noProof w:val="0"/>
          <w:sz w:val="22"/>
          <w:szCs w:val="22"/>
          <w:lang w:val="es-ES"/>
        </w:rPr>
        <w:t>f) Se ha comprendido la necesidad de adecuar la intervención individualizada a la situación jurídica particular de cada niño o niña.</w:t>
      </w:r>
    </w:p>
    <w:p w:rsidR="0840D84B" w:rsidP="386C506C" w:rsidRDefault="0840D84B" w14:paraId="7BD7C05B" w14:textId="611BF5B1">
      <w:pPr>
        <w:spacing w:before="0" w:beforeAutospacing="off" w:after="0" w:afterAutospacing="off"/>
        <w:jc w:val="left"/>
      </w:pPr>
      <w:r w:rsidRPr="386C506C" w:rsidR="0840D84B">
        <w:rPr>
          <w:rFonts w:ascii="Arial" w:hAnsi="Arial" w:eastAsia="Arial" w:cs="Arial"/>
          <w:noProof w:val="0"/>
          <w:sz w:val="22"/>
          <w:szCs w:val="22"/>
          <w:lang w:val="es-ES"/>
        </w:rPr>
        <w:t>g) Se han identificado los documentos que regulan la intervención socioeducativa en los centros de menores.</w:t>
      </w:r>
    </w:p>
    <w:p w:rsidR="0840D84B" w:rsidP="386C506C" w:rsidRDefault="0840D84B" w14:paraId="13C08B5E" w14:textId="1DB2C4D0">
      <w:pPr>
        <w:spacing w:before="0" w:beforeAutospacing="off" w:after="0" w:afterAutospacing="off"/>
        <w:jc w:val="left"/>
      </w:pPr>
      <w:r w:rsidRPr="386C506C" w:rsidR="0840D84B">
        <w:rPr>
          <w:rFonts w:ascii="Arial" w:hAnsi="Arial" w:eastAsia="Arial" w:cs="Arial"/>
          <w:noProof w:val="0"/>
          <w:sz w:val="22"/>
          <w:szCs w:val="22"/>
          <w:lang w:val="es-ES"/>
        </w:rPr>
        <w:t>h) Se han formulado objetivos acordes con las características de los niños y niñas y del modelo socio-educativo del centro.</w:t>
      </w:r>
    </w:p>
    <w:p w:rsidR="0840D84B" w:rsidP="386C506C" w:rsidRDefault="0840D84B" w14:paraId="2C05A61E" w14:textId="5993D278">
      <w:pPr>
        <w:spacing w:before="0" w:beforeAutospacing="off" w:after="0" w:afterAutospacing="off"/>
        <w:jc w:val="left"/>
      </w:pPr>
      <w:r w:rsidRPr="386C506C" w:rsidR="0840D84B">
        <w:rPr>
          <w:rFonts w:ascii="Arial" w:hAnsi="Arial" w:eastAsia="Arial" w:cs="Arial"/>
          <w:noProof w:val="0"/>
          <w:sz w:val="22"/>
          <w:szCs w:val="22"/>
          <w:lang w:val="es-ES"/>
        </w:rPr>
        <w:t>i) Se han propuesto actividades, recursos y estrategias de intervención adecuadas.</w:t>
      </w:r>
    </w:p>
    <w:p w:rsidR="0840D84B" w:rsidP="386C506C" w:rsidRDefault="0840D84B" w14:paraId="3BFE4220" w14:textId="5EDC7A4A">
      <w:pPr>
        <w:spacing w:before="0" w:beforeAutospacing="off" w:after="0" w:afterAutospacing="off"/>
        <w:jc w:val="left"/>
      </w:pPr>
      <w:r w:rsidRPr="386C506C" w:rsidR="0840D84B">
        <w:rPr>
          <w:rFonts w:ascii="Arial" w:hAnsi="Arial" w:eastAsia="Arial" w:cs="Arial"/>
          <w:noProof w:val="0"/>
          <w:sz w:val="22"/>
          <w:szCs w:val="22"/>
          <w:lang w:val="es-ES"/>
        </w:rPr>
        <w:t>j) Se han previsto los espacios y los tiempos necesarios.</w:t>
      </w:r>
    </w:p>
    <w:p w:rsidR="0840D84B" w:rsidP="386C506C" w:rsidRDefault="0840D84B" w14:paraId="50066852" w14:textId="4CB8EB74">
      <w:pPr>
        <w:spacing w:before="0" w:beforeAutospacing="off" w:after="0" w:afterAutospacing="off"/>
        <w:jc w:val="left"/>
      </w:pPr>
      <w:r w:rsidRPr="386C506C" w:rsidR="0840D84B">
        <w:rPr>
          <w:rFonts w:ascii="Arial" w:hAnsi="Arial" w:eastAsia="Arial" w:cs="Arial"/>
          <w:noProof w:val="0"/>
          <w:sz w:val="22"/>
          <w:szCs w:val="22"/>
          <w:lang w:val="es-ES"/>
        </w:rPr>
        <w:t>k) Se han establecido los canales y mecanismos de coordinación e intercambio de información con otros profesionales implicados en el proceso.</w:t>
      </w:r>
    </w:p>
    <w:p w:rsidR="0840D84B" w:rsidP="386C506C" w:rsidRDefault="0840D84B" w14:paraId="1C873C23" w14:textId="72A83056">
      <w:pPr>
        <w:spacing w:before="0" w:beforeAutospacing="off" w:after="0" w:afterAutospacing="off"/>
        <w:jc w:val="left"/>
      </w:pPr>
      <w:r w:rsidRPr="386C506C" w:rsidR="0840D84B">
        <w:rPr>
          <w:rFonts w:ascii="Arial" w:hAnsi="Arial" w:eastAsia="Arial" w:cs="Arial"/>
          <w:noProof w:val="0"/>
          <w:sz w:val="22"/>
          <w:szCs w:val="22"/>
          <w:lang w:val="es-ES"/>
        </w:rPr>
        <w:t xml:space="preserve">l) Se ha valorado la importancia del trabajo en equipo en el éxito de la intervención. </w:t>
      </w:r>
    </w:p>
    <w:p w:rsidR="0840D84B" w:rsidP="386C506C" w:rsidRDefault="0840D84B" w14:paraId="0B50BC97" w14:textId="34680F5D">
      <w:pPr>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039ECC6D" w14:textId="61252D48">
      <w:pPr>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27F9A392" w14:textId="4C451F9A">
      <w:pPr>
        <w:pStyle w:val="Prrafodelista"/>
        <w:numPr>
          <w:ilvl w:val="0"/>
          <w:numId w:val="169"/>
        </w:numPr>
        <w:shd w:val="clear" w:color="auto" w:fill="BFBFBF" w:themeFill="background1" w:themeFillShade="BF"/>
        <w:spacing w:before="0" w:beforeAutospacing="off" w:after="0" w:afterAutospacing="off"/>
        <w:ind w:left="720" w:right="0" w:hanging="360"/>
        <w:jc w:val="left"/>
        <w:rPr>
          <w:rFonts w:ascii="Arial" w:hAnsi="Arial" w:eastAsia="Arial" w:cs="Arial"/>
          <w:noProof w:val="0"/>
          <w:sz w:val="22"/>
          <w:szCs w:val="22"/>
          <w:lang w:val="es-ES"/>
        </w:rPr>
      </w:pPr>
      <w:r w:rsidRPr="386C506C" w:rsidR="0840D84B">
        <w:rPr>
          <w:rFonts w:ascii="Arial" w:hAnsi="Arial" w:eastAsia="Arial" w:cs="Arial"/>
          <w:noProof w:val="0"/>
          <w:sz w:val="22"/>
          <w:szCs w:val="22"/>
          <w:lang w:val="es-ES"/>
        </w:rPr>
        <w:t>Planifica programas y actividades de intervención con familias justificando el papel de la misma en la educación y el desarrollo integral del niño y la niña.</w:t>
      </w:r>
    </w:p>
    <w:p w:rsidR="0840D84B" w:rsidP="386C506C" w:rsidRDefault="0840D84B" w14:paraId="56FB0A83" w14:textId="4C9DACB0">
      <w:pPr>
        <w:spacing w:before="0" w:beforeAutospacing="off" w:after="0" w:afterAutospacing="off"/>
        <w:ind w:firstLine="708"/>
        <w:jc w:val="left"/>
      </w:pPr>
      <w:r w:rsidRPr="386C506C" w:rsidR="0840D84B">
        <w:rPr>
          <w:rFonts w:ascii="Arial" w:hAnsi="Arial" w:eastAsia="Arial" w:cs="Arial"/>
          <w:noProof w:val="0"/>
          <w:sz w:val="22"/>
          <w:szCs w:val="22"/>
          <w:lang w:val="es-ES"/>
        </w:rPr>
        <w:t xml:space="preserve"> </w:t>
      </w:r>
    </w:p>
    <w:p w:rsidR="0840D84B" w:rsidP="386C506C" w:rsidRDefault="0840D84B" w14:paraId="14A187FE" w14:textId="5CAD53C1">
      <w:pPr>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493CA128" w14:textId="61BA3AB6">
      <w:pPr>
        <w:spacing w:before="0" w:beforeAutospacing="off" w:after="0" w:afterAutospacing="off"/>
        <w:jc w:val="left"/>
      </w:pPr>
      <w:r w:rsidRPr="386C506C" w:rsidR="0840D84B">
        <w:rPr>
          <w:rFonts w:ascii="Arial" w:hAnsi="Arial" w:eastAsia="Arial" w:cs="Arial"/>
          <w:noProof w:val="0"/>
          <w:sz w:val="22"/>
          <w:szCs w:val="22"/>
          <w:lang w:val="es-ES"/>
        </w:rPr>
        <w:t xml:space="preserve">Criterios de evaluación: </w:t>
      </w:r>
    </w:p>
    <w:p w:rsidR="0840D84B" w:rsidP="386C506C" w:rsidRDefault="0840D84B" w14:paraId="1D08AA22" w14:textId="192AB7CA">
      <w:pPr>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6DED961D" w14:textId="39C133C0">
      <w:pPr>
        <w:spacing w:before="0" w:beforeAutospacing="off" w:after="0" w:afterAutospacing="off"/>
        <w:jc w:val="left"/>
      </w:pPr>
      <w:r w:rsidRPr="386C506C" w:rsidR="0840D84B">
        <w:rPr>
          <w:rFonts w:ascii="Arial" w:hAnsi="Arial" w:eastAsia="Arial" w:cs="Arial"/>
          <w:noProof w:val="0"/>
          <w:sz w:val="22"/>
          <w:szCs w:val="22"/>
          <w:lang w:val="es-ES"/>
        </w:rPr>
        <w:t>a) Se ha comprendido e interpretado el alcance normativo de la intervención con las familias.</w:t>
      </w:r>
    </w:p>
    <w:p w:rsidR="0840D84B" w:rsidP="386C506C" w:rsidRDefault="0840D84B" w14:paraId="2757E2DB" w14:textId="3B2ACE5F">
      <w:pPr>
        <w:spacing w:before="0" w:beforeAutospacing="off" w:after="0" w:afterAutospacing="off"/>
        <w:jc w:val="left"/>
      </w:pPr>
      <w:r w:rsidRPr="386C506C" w:rsidR="0840D84B">
        <w:rPr>
          <w:rFonts w:ascii="Arial" w:hAnsi="Arial" w:eastAsia="Arial" w:cs="Arial"/>
          <w:noProof w:val="0"/>
          <w:sz w:val="22"/>
          <w:szCs w:val="22"/>
          <w:lang w:val="es-ES"/>
        </w:rPr>
        <w:t>b) Se ha relacionado la intervención específica teniendo en la situación jurídica de la familia en particular.</w:t>
      </w:r>
    </w:p>
    <w:p w:rsidR="0840D84B" w:rsidP="386C506C" w:rsidRDefault="0840D84B" w14:paraId="03ADEEF8" w14:textId="372D3A16">
      <w:pPr>
        <w:spacing w:before="0" w:beforeAutospacing="off" w:after="0" w:afterAutospacing="off"/>
        <w:jc w:val="left"/>
      </w:pPr>
      <w:r w:rsidRPr="386C506C" w:rsidR="0840D84B">
        <w:rPr>
          <w:rFonts w:ascii="Arial" w:hAnsi="Arial" w:eastAsia="Arial" w:cs="Arial"/>
          <w:noProof w:val="0"/>
          <w:sz w:val="22"/>
          <w:szCs w:val="22"/>
          <w:lang w:val="es-ES"/>
        </w:rPr>
        <w:t>c) Se ha identificado y descrito la influencia de las pautas de crianza en la familia en el desarrollo integral del niño y de la niña.</w:t>
      </w:r>
    </w:p>
    <w:p w:rsidR="0840D84B" w:rsidP="386C506C" w:rsidRDefault="0840D84B" w14:paraId="5DCCC60F" w14:textId="35D5798C">
      <w:pPr>
        <w:spacing w:before="0" w:beforeAutospacing="off" w:after="0" w:afterAutospacing="off"/>
        <w:jc w:val="left"/>
      </w:pPr>
      <w:r w:rsidRPr="386C506C" w:rsidR="0840D84B">
        <w:rPr>
          <w:rFonts w:ascii="Arial" w:hAnsi="Arial" w:eastAsia="Arial" w:cs="Arial"/>
          <w:noProof w:val="0"/>
          <w:sz w:val="22"/>
          <w:szCs w:val="22"/>
          <w:lang w:val="es-ES"/>
        </w:rPr>
        <w:t>d) Se han descrito programas de apoyo e intervención con familias desde los ámbitos educativo y social.</w:t>
      </w:r>
    </w:p>
    <w:p w:rsidR="0840D84B" w:rsidP="386C506C" w:rsidRDefault="0840D84B" w14:paraId="090BD6AD" w14:textId="34D5776D">
      <w:pPr>
        <w:spacing w:before="0" w:beforeAutospacing="off" w:after="0" w:afterAutospacing="off"/>
        <w:jc w:val="left"/>
      </w:pPr>
      <w:r w:rsidRPr="386C506C" w:rsidR="0840D84B">
        <w:rPr>
          <w:rFonts w:ascii="Arial" w:hAnsi="Arial" w:eastAsia="Arial" w:cs="Arial"/>
          <w:noProof w:val="0"/>
          <w:sz w:val="22"/>
          <w:szCs w:val="22"/>
          <w:lang w:val="es-ES"/>
        </w:rPr>
        <w:t>e) Se han propuesto estrategias, actividades y recursos para favorecer la participación de la familia y, en su caso, mejorar su competencia educativa.</w:t>
      </w:r>
    </w:p>
    <w:p w:rsidR="0840D84B" w:rsidP="386C506C" w:rsidRDefault="0840D84B" w14:paraId="3A237E8E" w14:textId="25E4909E">
      <w:pPr>
        <w:spacing w:before="0" w:beforeAutospacing="off" w:after="0" w:afterAutospacing="off"/>
        <w:jc w:val="left"/>
      </w:pPr>
      <w:r w:rsidRPr="386C506C" w:rsidR="0840D84B">
        <w:rPr>
          <w:rFonts w:ascii="Arial" w:hAnsi="Arial" w:eastAsia="Arial" w:cs="Arial"/>
          <w:noProof w:val="0"/>
          <w:sz w:val="22"/>
          <w:szCs w:val="22"/>
          <w:lang w:val="es-ES"/>
        </w:rPr>
        <w:t>f) Se han identificado los criterios educativos, aspectos formales y actitudes que se deben tener en cuenta en relación a la colaboración con las familias.</w:t>
      </w:r>
    </w:p>
    <w:p w:rsidR="0840D84B" w:rsidP="386C506C" w:rsidRDefault="0840D84B" w14:paraId="2AAC76F7" w14:textId="1B30EB75">
      <w:pPr>
        <w:spacing w:before="0" w:beforeAutospacing="off" w:after="0" w:afterAutospacing="off"/>
        <w:jc w:val="left"/>
      </w:pPr>
      <w:r w:rsidRPr="386C506C" w:rsidR="0840D84B">
        <w:rPr>
          <w:rFonts w:ascii="Arial" w:hAnsi="Arial" w:eastAsia="Arial" w:cs="Arial"/>
          <w:noProof w:val="0"/>
          <w:sz w:val="22"/>
          <w:szCs w:val="22"/>
          <w:lang w:val="es-ES"/>
        </w:rPr>
        <w:t>g) Se ha valorado la importancia de la colaboración familia-institución en los primeros años.</w:t>
      </w:r>
    </w:p>
    <w:p w:rsidR="0840D84B" w:rsidP="386C506C" w:rsidRDefault="0840D84B" w14:paraId="19929192" w14:textId="1EB17BD0">
      <w:pPr>
        <w:spacing w:before="0" w:beforeAutospacing="off" w:after="0" w:afterAutospacing="off"/>
        <w:jc w:val="left"/>
      </w:pPr>
      <w:r w:rsidRPr="386C506C" w:rsidR="0840D84B">
        <w:rPr>
          <w:rFonts w:ascii="Arial" w:hAnsi="Arial" w:eastAsia="Arial" w:cs="Arial"/>
          <w:noProof w:val="0"/>
          <w:sz w:val="22"/>
          <w:szCs w:val="22"/>
          <w:lang w:val="es-ES"/>
        </w:rPr>
        <w:t>h) Se han descrito las problemáticas e indicadores asociadosa las familias en situación de riesgo social.</w:t>
      </w:r>
    </w:p>
    <w:p w:rsidR="0840D84B" w:rsidP="386C506C" w:rsidRDefault="0840D84B" w14:paraId="02F79786" w14:textId="734D782F">
      <w:pPr>
        <w:spacing w:before="0" w:beforeAutospacing="off" w:after="0" w:afterAutospacing="off"/>
        <w:jc w:val="left"/>
      </w:pPr>
      <w:r w:rsidRPr="386C506C" w:rsidR="0840D84B">
        <w:rPr>
          <w:rFonts w:ascii="Arial" w:hAnsi="Arial" w:eastAsia="Arial" w:cs="Arial"/>
          <w:noProof w:val="0"/>
          <w:sz w:val="22"/>
          <w:szCs w:val="22"/>
          <w:lang w:val="es-ES"/>
        </w:rPr>
        <w:t>i) Se han identificado los indicadores y requisitos que señalan la existencia de maltrato.</w:t>
      </w:r>
    </w:p>
    <w:p w:rsidR="0840D84B" w:rsidP="386C506C" w:rsidRDefault="0840D84B" w14:paraId="2990736F" w14:textId="1027E8FC">
      <w:pPr>
        <w:spacing w:before="0" w:beforeAutospacing="off" w:after="0" w:afterAutospacing="off"/>
        <w:jc w:val="left"/>
      </w:pPr>
      <w:r w:rsidRPr="386C506C" w:rsidR="0840D84B">
        <w:rPr>
          <w:rFonts w:ascii="Arial" w:hAnsi="Arial" w:eastAsia="Arial" w:cs="Arial"/>
          <w:noProof w:val="0"/>
          <w:sz w:val="22"/>
          <w:szCs w:val="22"/>
          <w:lang w:val="es-ES"/>
        </w:rPr>
        <w:t>j) Se han concretado los protocolos de actuación tras lad etección de situación de riesgo o maltrato en la familia.</w:t>
      </w:r>
    </w:p>
    <w:p w:rsidR="0840D84B" w:rsidP="386C506C" w:rsidRDefault="0840D84B" w14:paraId="31A07FFF" w14:textId="6EC124C3">
      <w:pPr>
        <w:spacing w:before="0" w:beforeAutospacing="off" w:after="0" w:afterAutospacing="off"/>
        <w:jc w:val="left"/>
      </w:pPr>
      <w:r w:rsidRPr="386C506C" w:rsidR="0840D84B">
        <w:rPr>
          <w:rFonts w:ascii="Arial" w:hAnsi="Arial" w:eastAsia="Arial" w:cs="Arial"/>
          <w:noProof w:val="0"/>
          <w:sz w:val="22"/>
          <w:szCs w:val="22"/>
          <w:lang w:val="es-ES"/>
        </w:rPr>
        <w:t>k) Se ha valorado el papel de la persona educadora en la detección y comunicación de las situaciones de riesgo y/o maltrato infantil.</w:t>
      </w:r>
    </w:p>
    <w:p w:rsidR="0840D84B" w:rsidP="386C506C" w:rsidRDefault="0840D84B" w14:paraId="11622681" w14:textId="4DAB63F7">
      <w:pPr>
        <w:spacing w:before="0" w:beforeAutospacing="off" w:after="0" w:afterAutospacing="off"/>
        <w:jc w:val="left"/>
      </w:pPr>
      <w:r w:rsidRPr="386C506C" w:rsidR="0840D84B">
        <w:rPr>
          <w:rFonts w:ascii="Arial" w:hAnsi="Arial" w:eastAsia="Arial" w:cs="Arial"/>
          <w:noProof w:val="0"/>
          <w:sz w:val="22"/>
          <w:szCs w:val="22"/>
          <w:lang w:val="es-ES"/>
        </w:rPr>
        <w:t>l) Se ha valorado la necesidad de mantener una actitud respetuosa hacia las diversas situaciones familiares.</w:t>
      </w:r>
    </w:p>
    <w:p w:rsidR="0840D84B" w:rsidP="386C506C" w:rsidRDefault="0840D84B" w14:paraId="3B6D8B2F" w14:textId="1303F5D0">
      <w:pPr>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62CBD44C" w14:textId="26E6A5A0">
      <w:pPr>
        <w:pStyle w:val="Prrafodelista"/>
        <w:numPr>
          <w:ilvl w:val="0"/>
          <w:numId w:val="169"/>
        </w:numPr>
        <w:shd w:val="clear" w:color="auto" w:fill="BFBFBF" w:themeFill="background1" w:themeFillShade="BF"/>
        <w:spacing w:before="0" w:beforeAutospacing="off" w:after="0" w:afterAutospacing="off"/>
        <w:ind w:left="720" w:right="0" w:hanging="360"/>
        <w:jc w:val="left"/>
        <w:rPr>
          <w:rFonts w:ascii="Arial" w:hAnsi="Arial" w:eastAsia="Arial" w:cs="Arial"/>
          <w:noProof w:val="0"/>
          <w:sz w:val="22"/>
          <w:szCs w:val="22"/>
          <w:lang w:val="es-ES"/>
        </w:rPr>
      </w:pPr>
      <w:r w:rsidRPr="386C506C" w:rsidR="0840D84B">
        <w:rPr>
          <w:rFonts w:ascii="Arial" w:hAnsi="Arial" w:eastAsia="Arial" w:cs="Arial"/>
          <w:noProof w:val="0"/>
          <w:sz w:val="22"/>
          <w:szCs w:val="22"/>
          <w:lang w:val="es-ES"/>
        </w:rPr>
        <w:t>Implementa actividades socioeducativas dirigidas a niños y niñas en situación de riesgo o acogidos en centros de menores relacionándolas con los objetivos y las estrategias metodológicas de la intervención.</w:t>
      </w:r>
    </w:p>
    <w:p w:rsidR="0840D84B" w:rsidP="386C506C" w:rsidRDefault="0840D84B" w14:paraId="315499D6" w14:textId="4B35D5DA">
      <w:pPr>
        <w:spacing w:before="0" w:beforeAutospacing="off" w:after="0" w:afterAutospacing="off"/>
        <w:ind w:left="720" w:right="0"/>
        <w:jc w:val="left"/>
      </w:pPr>
      <w:r w:rsidRPr="386C506C" w:rsidR="0840D84B">
        <w:rPr>
          <w:rFonts w:ascii="Arial" w:hAnsi="Arial" w:eastAsia="Arial" w:cs="Arial"/>
          <w:noProof w:val="0"/>
          <w:sz w:val="22"/>
          <w:szCs w:val="22"/>
          <w:lang w:val="es-ES"/>
        </w:rPr>
        <w:t xml:space="preserve"> </w:t>
      </w:r>
    </w:p>
    <w:p w:rsidR="0840D84B" w:rsidP="386C506C" w:rsidRDefault="0840D84B" w14:paraId="0D34A3C9" w14:textId="3576AA72">
      <w:pPr>
        <w:spacing w:before="0" w:beforeAutospacing="off" w:after="0" w:afterAutospacing="off"/>
        <w:jc w:val="left"/>
      </w:pPr>
      <w:r w:rsidRPr="386C506C" w:rsidR="0840D84B">
        <w:rPr>
          <w:rFonts w:ascii="Arial" w:hAnsi="Arial" w:eastAsia="Arial" w:cs="Arial"/>
          <w:noProof w:val="0"/>
          <w:sz w:val="22"/>
          <w:szCs w:val="22"/>
          <w:lang w:val="es-ES"/>
        </w:rPr>
        <w:t>Criterios de evaluación:</w:t>
      </w:r>
    </w:p>
    <w:p w:rsidR="0840D84B" w:rsidP="386C506C" w:rsidRDefault="0840D84B" w14:paraId="64A8A154" w14:textId="79BAFC0B">
      <w:pPr>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62C2C7D6" w14:textId="5C0D07AF">
      <w:pPr>
        <w:spacing w:before="0" w:beforeAutospacing="off" w:after="0" w:afterAutospacing="off"/>
        <w:jc w:val="left"/>
      </w:pPr>
      <w:r w:rsidRPr="386C506C" w:rsidR="0840D84B">
        <w:rPr>
          <w:rFonts w:ascii="Arial" w:hAnsi="Arial" w:eastAsia="Arial" w:cs="Arial"/>
          <w:noProof w:val="0"/>
          <w:sz w:val="22"/>
          <w:szCs w:val="22"/>
          <w:lang w:val="es-ES"/>
        </w:rPr>
        <w:t>a) Se han empleado técnicas e instrumentos para la obtenciónde información.</w:t>
      </w:r>
    </w:p>
    <w:p w:rsidR="0840D84B" w:rsidP="386C506C" w:rsidRDefault="0840D84B" w14:paraId="769B470D" w14:textId="55104674">
      <w:pPr>
        <w:spacing w:before="0" w:beforeAutospacing="off" w:after="0" w:afterAutospacing="off"/>
        <w:jc w:val="left"/>
      </w:pPr>
      <w:r w:rsidRPr="386C506C" w:rsidR="0840D84B">
        <w:rPr>
          <w:rFonts w:ascii="Arial" w:hAnsi="Arial" w:eastAsia="Arial" w:cs="Arial"/>
          <w:noProof w:val="0"/>
          <w:sz w:val="22"/>
          <w:szCs w:val="22"/>
          <w:lang w:val="es-ES"/>
        </w:rPr>
        <w:t>b) Se han identificado las características y necesidades del grupo y el contexto asignado.</w:t>
      </w:r>
    </w:p>
    <w:p w:rsidR="0840D84B" w:rsidP="386C506C" w:rsidRDefault="0840D84B" w14:paraId="7492F55D" w14:textId="6B1D6084">
      <w:pPr>
        <w:spacing w:before="0" w:beforeAutospacing="off" w:after="0" w:afterAutospacing="off"/>
        <w:jc w:val="left"/>
      </w:pPr>
      <w:r w:rsidRPr="386C506C" w:rsidR="0840D84B">
        <w:rPr>
          <w:rFonts w:ascii="Arial" w:hAnsi="Arial" w:eastAsia="Arial" w:cs="Arial"/>
          <w:noProof w:val="0"/>
          <w:sz w:val="22"/>
          <w:szCs w:val="22"/>
          <w:lang w:val="es-ES"/>
        </w:rPr>
        <w:t>c) Se han organizado los espacios y recursos materiales y humanos.</w:t>
      </w:r>
    </w:p>
    <w:p w:rsidR="0840D84B" w:rsidP="386C506C" w:rsidRDefault="0840D84B" w14:paraId="3BB8D3EC" w14:textId="038A6E33">
      <w:pPr>
        <w:spacing w:before="0" w:beforeAutospacing="off" w:after="0" w:afterAutospacing="off"/>
        <w:jc w:val="left"/>
      </w:pPr>
      <w:r w:rsidRPr="386C506C" w:rsidR="0840D84B">
        <w:rPr>
          <w:rFonts w:ascii="Arial" w:hAnsi="Arial" w:eastAsia="Arial" w:cs="Arial"/>
          <w:noProof w:val="0"/>
          <w:sz w:val="22"/>
          <w:szCs w:val="22"/>
          <w:lang w:val="es-ES"/>
        </w:rPr>
        <w:t>d) Se han aplicado estrategias metodológicas.</w:t>
      </w:r>
    </w:p>
    <w:p w:rsidR="0840D84B" w:rsidP="386C506C" w:rsidRDefault="0840D84B" w14:paraId="5CEA879A" w14:textId="3DD09C5E">
      <w:pPr>
        <w:spacing w:before="0" w:beforeAutospacing="off" w:after="0" w:afterAutospacing="off"/>
        <w:jc w:val="left"/>
      </w:pPr>
      <w:r w:rsidRPr="386C506C" w:rsidR="0840D84B">
        <w:rPr>
          <w:rFonts w:ascii="Arial" w:hAnsi="Arial" w:eastAsia="Arial" w:cs="Arial"/>
          <w:noProof w:val="0"/>
          <w:sz w:val="22"/>
          <w:szCs w:val="22"/>
          <w:lang w:val="es-ES"/>
        </w:rPr>
        <w:t>e) Se ha valorado la necesidad de generar un clima familiar, de seguridad afectiva y confianza.</w:t>
      </w:r>
    </w:p>
    <w:p w:rsidR="0840D84B" w:rsidP="386C506C" w:rsidRDefault="0840D84B" w14:paraId="42E930D2" w14:textId="2300C479">
      <w:pPr>
        <w:spacing w:before="0" w:beforeAutospacing="off" w:after="0" w:afterAutospacing="off"/>
        <w:jc w:val="left"/>
      </w:pPr>
      <w:r w:rsidRPr="386C506C" w:rsidR="0840D84B">
        <w:rPr>
          <w:rFonts w:ascii="Arial" w:hAnsi="Arial" w:eastAsia="Arial" w:cs="Arial"/>
          <w:noProof w:val="0"/>
          <w:sz w:val="22"/>
          <w:szCs w:val="22"/>
          <w:lang w:val="es-ES"/>
        </w:rPr>
        <w:t>f) Se ha favorecido la conciliación de las rutinas del centro</w:t>
      </w:r>
    </w:p>
    <w:p w:rsidR="0840D84B" w:rsidP="386C506C" w:rsidRDefault="0840D84B" w14:paraId="06F92280" w14:textId="53D1FD17">
      <w:pPr>
        <w:spacing w:before="0" w:beforeAutospacing="off" w:after="0" w:afterAutospacing="off"/>
        <w:jc w:val="left"/>
      </w:pPr>
      <w:r w:rsidRPr="386C506C" w:rsidR="0840D84B">
        <w:rPr>
          <w:rFonts w:ascii="Arial" w:hAnsi="Arial" w:eastAsia="Arial" w:cs="Arial"/>
          <w:noProof w:val="0"/>
          <w:sz w:val="22"/>
          <w:szCs w:val="22"/>
          <w:lang w:val="es-ES"/>
        </w:rPr>
        <w:t>con los ritmos individuales.</w:t>
      </w:r>
    </w:p>
    <w:p w:rsidR="0840D84B" w:rsidP="386C506C" w:rsidRDefault="0840D84B" w14:paraId="60E94101" w14:textId="6C180632">
      <w:pPr>
        <w:spacing w:before="0" w:beforeAutospacing="off" w:after="0" w:afterAutospacing="off"/>
        <w:jc w:val="left"/>
      </w:pPr>
      <w:r w:rsidRPr="386C506C" w:rsidR="0840D84B">
        <w:rPr>
          <w:rFonts w:ascii="Arial" w:hAnsi="Arial" w:eastAsia="Arial" w:cs="Arial"/>
          <w:noProof w:val="0"/>
          <w:sz w:val="22"/>
          <w:szCs w:val="22"/>
          <w:lang w:val="es-ES"/>
        </w:rPr>
        <w:t>g) Se han resuelto las situaciones de urgencia e imprevistos.</w:t>
      </w:r>
    </w:p>
    <w:p w:rsidR="0840D84B" w:rsidP="386C506C" w:rsidRDefault="0840D84B" w14:paraId="4100E27B" w14:textId="45DD1561">
      <w:pPr>
        <w:spacing w:before="0" w:beforeAutospacing="off" w:after="0" w:afterAutospacing="off"/>
        <w:jc w:val="left"/>
      </w:pPr>
      <w:r w:rsidRPr="386C506C" w:rsidR="0840D84B">
        <w:rPr>
          <w:rFonts w:ascii="Arial" w:hAnsi="Arial" w:eastAsia="Arial" w:cs="Arial"/>
          <w:noProof w:val="0"/>
          <w:sz w:val="22"/>
          <w:szCs w:val="22"/>
          <w:lang w:val="es-ES"/>
        </w:rPr>
        <w:t>h) Se han adoptado medidas de prevención y seguridad.</w:t>
      </w:r>
    </w:p>
    <w:p w:rsidR="0840D84B" w:rsidP="386C506C" w:rsidRDefault="0840D84B" w14:paraId="17ABC6CF" w14:textId="10961748">
      <w:pPr>
        <w:spacing w:before="0" w:beforeAutospacing="off" w:after="0" w:afterAutospacing="off"/>
        <w:jc w:val="left"/>
      </w:pPr>
      <w:r w:rsidRPr="386C506C" w:rsidR="0840D84B">
        <w:rPr>
          <w:rFonts w:ascii="Arial" w:hAnsi="Arial" w:eastAsia="Arial" w:cs="Arial"/>
          <w:noProof w:val="0"/>
          <w:sz w:val="22"/>
          <w:szCs w:val="22"/>
          <w:lang w:val="es-ES"/>
        </w:rPr>
        <w:t>i) Se han adoptado actitudes de escucha a las propuestas de los niños y niñas permitiéndoles participar activamente en las decisiones que les afectan.</w:t>
      </w:r>
    </w:p>
    <w:p w:rsidR="0840D84B" w:rsidP="386C506C" w:rsidRDefault="0840D84B" w14:paraId="16C62812" w14:textId="5F7BD1B4">
      <w:pPr>
        <w:spacing w:before="0" w:beforeAutospacing="off" w:after="0" w:afterAutospacing="off"/>
        <w:jc w:val="left"/>
      </w:pPr>
      <w:r w:rsidRPr="386C506C" w:rsidR="0840D84B">
        <w:rPr>
          <w:rFonts w:ascii="Arial" w:hAnsi="Arial" w:eastAsia="Arial" w:cs="Arial"/>
          <w:noProof w:val="0"/>
          <w:sz w:val="22"/>
          <w:szCs w:val="22"/>
          <w:lang w:val="es-ES"/>
        </w:rPr>
        <w:t>j) Se ha justificado la necesidad del trabajo en equipo y de la colaboración con otros profesionales.</w:t>
      </w:r>
    </w:p>
    <w:p w:rsidR="0840D84B" w:rsidP="386C506C" w:rsidRDefault="0840D84B" w14:paraId="0D468852" w14:textId="4113AA19">
      <w:pPr>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6FF3855F" w14:textId="7437B340">
      <w:pPr>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111FC644" w14:textId="767CAE6D">
      <w:pPr>
        <w:pStyle w:val="Prrafodelista"/>
        <w:numPr>
          <w:ilvl w:val="0"/>
          <w:numId w:val="169"/>
        </w:numPr>
        <w:shd w:val="clear" w:color="auto" w:fill="BFBFBF" w:themeFill="background1" w:themeFillShade="BF"/>
        <w:spacing w:before="0" w:beforeAutospacing="off" w:after="0" w:afterAutospacing="off"/>
        <w:ind w:left="720" w:right="0" w:hanging="360"/>
        <w:jc w:val="left"/>
        <w:rPr>
          <w:rFonts w:ascii="Arial" w:hAnsi="Arial" w:eastAsia="Arial" w:cs="Arial"/>
          <w:noProof w:val="0"/>
          <w:sz w:val="22"/>
          <w:szCs w:val="22"/>
          <w:lang w:val="es-ES"/>
        </w:rPr>
      </w:pPr>
      <w:r w:rsidRPr="386C506C" w:rsidR="0840D84B">
        <w:rPr>
          <w:rFonts w:ascii="Arial" w:hAnsi="Arial" w:eastAsia="Arial" w:cs="Arial"/>
          <w:noProof w:val="0"/>
          <w:sz w:val="22"/>
          <w:szCs w:val="22"/>
          <w:lang w:val="es-ES"/>
        </w:rPr>
        <w:t>Implementa actividades y estrategias que favorecen la colaboración de la familia en el proceso socio-educativo de los niños y niñas relacionándolas con las características y necesidades de las mismas y los objetivos de la intervención.</w:t>
      </w:r>
    </w:p>
    <w:p w:rsidR="0840D84B" w:rsidP="386C506C" w:rsidRDefault="0840D84B" w14:paraId="3F8AF83D" w14:textId="01A3D05B">
      <w:pPr>
        <w:spacing w:before="0" w:beforeAutospacing="off" w:after="0" w:afterAutospacing="off"/>
        <w:ind w:left="720" w:right="0"/>
        <w:jc w:val="left"/>
      </w:pPr>
      <w:r w:rsidRPr="386C506C" w:rsidR="0840D84B">
        <w:rPr>
          <w:rFonts w:ascii="Arial" w:hAnsi="Arial" w:eastAsia="Arial" w:cs="Arial"/>
          <w:noProof w:val="0"/>
          <w:sz w:val="22"/>
          <w:szCs w:val="22"/>
          <w:lang w:val="es-ES"/>
        </w:rPr>
        <w:t xml:space="preserve"> </w:t>
      </w:r>
    </w:p>
    <w:p w:rsidR="0840D84B" w:rsidP="386C506C" w:rsidRDefault="0840D84B" w14:paraId="561822DC" w14:textId="490178AD">
      <w:pPr>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4953032E" w14:textId="31E36C73">
      <w:pPr>
        <w:spacing w:before="0" w:beforeAutospacing="off" w:after="0" w:afterAutospacing="off"/>
        <w:jc w:val="left"/>
      </w:pPr>
      <w:r w:rsidRPr="386C506C" w:rsidR="0840D84B">
        <w:rPr>
          <w:rFonts w:ascii="Arial" w:hAnsi="Arial" w:eastAsia="Arial" w:cs="Arial"/>
          <w:noProof w:val="0"/>
          <w:sz w:val="22"/>
          <w:szCs w:val="22"/>
          <w:lang w:val="es-ES"/>
        </w:rPr>
        <w:t xml:space="preserve">Criterios de evaluación: </w:t>
      </w:r>
    </w:p>
    <w:p w:rsidR="0840D84B" w:rsidP="386C506C" w:rsidRDefault="0840D84B" w14:paraId="57090174" w14:textId="215C946D">
      <w:pPr>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579844CF" w14:textId="627FD744">
      <w:pPr>
        <w:spacing w:before="0" w:beforeAutospacing="off" w:after="0" w:afterAutospacing="off"/>
        <w:jc w:val="left"/>
      </w:pPr>
      <w:r w:rsidRPr="386C506C" w:rsidR="0840D84B">
        <w:rPr>
          <w:rFonts w:ascii="Arial" w:hAnsi="Arial" w:eastAsia="Arial" w:cs="Arial"/>
          <w:noProof w:val="0"/>
          <w:sz w:val="22"/>
          <w:szCs w:val="22"/>
          <w:lang w:val="es-ES"/>
        </w:rPr>
        <w:t>a) Se han comprendido las relaciones que se establecen entre: familia, institución social o educativa, niños y niñas y la influencia que ejercen en el desarrollo infantil.</w:t>
      </w:r>
    </w:p>
    <w:p w:rsidR="0840D84B" w:rsidP="386C506C" w:rsidRDefault="0840D84B" w14:paraId="596E58D2" w14:textId="39A6AC92">
      <w:pPr>
        <w:spacing w:before="0" w:beforeAutospacing="off" w:after="0" w:afterAutospacing="off"/>
        <w:jc w:val="left"/>
      </w:pPr>
      <w:r w:rsidRPr="386C506C" w:rsidR="0840D84B">
        <w:rPr>
          <w:rFonts w:ascii="Arial" w:hAnsi="Arial" w:eastAsia="Arial" w:cs="Arial"/>
          <w:noProof w:val="0"/>
          <w:sz w:val="22"/>
          <w:szCs w:val="22"/>
          <w:lang w:val="es-ES"/>
        </w:rPr>
        <w:t>b) Se han identificado los canales de participación de las familias en la institución.</w:t>
      </w:r>
    </w:p>
    <w:p w:rsidR="0840D84B" w:rsidP="386C506C" w:rsidRDefault="0840D84B" w14:paraId="75291825" w14:textId="4FDBEEE3">
      <w:pPr>
        <w:spacing w:before="0" w:beforeAutospacing="off" w:after="0" w:afterAutospacing="off"/>
        <w:jc w:val="left"/>
      </w:pPr>
      <w:r w:rsidRPr="386C506C" w:rsidR="0840D84B">
        <w:rPr>
          <w:rFonts w:ascii="Arial" w:hAnsi="Arial" w:eastAsia="Arial" w:cs="Arial"/>
          <w:noProof w:val="0"/>
          <w:sz w:val="22"/>
          <w:szCs w:val="22"/>
          <w:lang w:val="es-ES"/>
        </w:rPr>
        <w:t>c) Se han identificado las necesidades educativas y/o de participación de la familia.</w:t>
      </w:r>
    </w:p>
    <w:p w:rsidR="0840D84B" w:rsidP="386C506C" w:rsidRDefault="0840D84B" w14:paraId="5E0CBFDE" w14:textId="5DBFF7F5">
      <w:pPr>
        <w:spacing w:before="0" w:beforeAutospacing="off" w:after="0" w:afterAutospacing="off"/>
        <w:jc w:val="left"/>
      </w:pPr>
      <w:r w:rsidRPr="386C506C" w:rsidR="0840D84B">
        <w:rPr>
          <w:rFonts w:ascii="Arial" w:hAnsi="Arial" w:eastAsia="Arial" w:cs="Arial"/>
          <w:noProof w:val="0"/>
          <w:sz w:val="22"/>
          <w:szCs w:val="22"/>
          <w:lang w:val="es-ES"/>
        </w:rPr>
        <w:t>d) Se han identificado los criterios de actuación, los aspectos formales y actitudes que se deben tener en cuenta en relación con la colaboración con las familias.</w:t>
      </w:r>
    </w:p>
    <w:p w:rsidR="0840D84B" w:rsidP="386C506C" w:rsidRDefault="0840D84B" w14:paraId="2AD78794" w14:textId="2A1AAAE2">
      <w:pPr>
        <w:spacing w:before="0" w:beforeAutospacing="off" w:after="0" w:afterAutospacing="off"/>
        <w:jc w:val="left"/>
      </w:pPr>
      <w:r w:rsidRPr="386C506C" w:rsidR="0840D84B">
        <w:rPr>
          <w:rFonts w:ascii="Arial" w:hAnsi="Arial" w:eastAsia="Arial" w:cs="Arial"/>
          <w:noProof w:val="0"/>
          <w:sz w:val="22"/>
          <w:szCs w:val="22"/>
          <w:lang w:val="es-ES"/>
        </w:rPr>
        <w:t>e) Se han preparado guiones para reuniones y entrevistas con las familias.</w:t>
      </w:r>
    </w:p>
    <w:p w:rsidR="0840D84B" w:rsidP="386C506C" w:rsidRDefault="0840D84B" w14:paraId="705F9A4E" w14:textId="41681590">
      <w:pPr>
        <w:spacing w:before="0" w:beforeAutospacing="off" w:after="0" w:afterAutospacing="off"/>
        <w:jc w:val="left"/>
      </w:pPr>
      <w:r w:rsidRPr="386C506C" w:rsidR="0840D84B">
        <w:rPr>
          <w:rFonts w:ascii="Arial" w:hAnsi="Arial" w:eastAsia="Arial" w:cs="Arial"/>
          <w:noProof w:val="0"/>
          <w:sz w:val="22"/>
          <w:szCs w:val="22"/>
          <w:lang w:val="es-ES"/>
        </w:rPr>
        <w:t>f) Se han elaborado documentos y orientaciones para las familias.</w:t>
      </w:r>
    </w:p>
    <w:p w:rsidR="0840D84B" w:rsidP="386C506C" w:rsidRDefault="0840D84B" w14:paraId="4BA1C3A6" w14:textId="14C7AD9D">
      <w:pPr>
        <w:spacing w:before="0" w:beforeAutospacing="off" w:after="0" w:afterAutospacing="off"/>
        <w:jc w:val="left"/>
      </w:pPr>
      <w:r w:rsidRPr="386C506C" w:rsidR="0840D84B">
        <w:rPr>
          <w:rFonts w:ascii="Arial" w:hAnsi="Arial" w:eastAsia="Arial" w:cs="Arial"/>
          <w:noProof w:val="0"/>
          <w:sz w:val="22"/>
          <w:szCs w:val="22"/>
          <w:lang w:val="es-ES"/>
        </w:rPr>
        <w:t>g) Se han realizado reuniones y entrevistas siguiendo objetivos y guiones establecidos.</w:t>
      </w:r>
    </w:p>
    <w:p w:rsidR="0840D84B" w:rsidP="386C506C" w:rsidRDefault="0840D84B" w14:paraId="44E96DBC" w14:textId="78104D83">
      <w:pPr>
        <w:spacing w:before="0" w:beforeAutospacing="off" w:after="0" w:afterAutospacing="off"/>
        <w:jc w:val="left"/>
      </w:pPr>
      <w:r w:rsidRPr="386C506C" w:rsidR="0840D84B">
        <w:rPr>
          <w:rFonts w:ascii="Arial" w:hAnsi="Arial" w:eastAsia="Arial" w:cs="Arial"/>
          <w:noProof w:val="0"/>
          <w:sz w:val="22"/>
          <w:szCs w:val="22"/>
          <w:lang w:val="es-ES"/>
        </w:rPr>
        <w:t>h) Se ha mantenido una actitud receptiva a las iniciativas y propuestas de participación de las familias.</w:t>
      </w:r>
    </w:p>
    <w:p w:rsidR="0840D84B" w:rsidP="386C506C" w:rsidRDefault="0840D84B" w14:paraId="7253BFD4" w14:textId="66D4A9FD">
      <w:pPr>
        <w:spacing w:before="0" w:beforeAutospacing="off" w:after="0" w:afterAutospacing="off"/>
        <w:jc w:val="left"/>
      </w:pPr>
      <w:r w:rsidRPr="386C506C" w:rsidR="0840D84B">
        <w:rPr>
          <w:rFonts w:ascii="Arial" w:hAnsi="Arial" w:eastAsia="Arial" w:cs="Arial"/>
          <w:noProof w:val="0"/>
          <w:sz w:val="22"/>
          <w:szCs w:val="22"/>
          <w:lang w:val="es-ES"/>
        </w:rPr>
        <w:t>i) Se han organizado los recursos, espacios y tiempos de acuerdo a los objetivos de la actividad.</w:t>
      </w:r>
    </w:p>
    <w:p w:rsidR="0840D84B" w:rsidP="386C506C" w:rsidRDefault="0840D84B" w14:paraId="12C0A3E8" w14:textId="6C122E96">
      <w:pPr>
        <w:spacing w:before="0" w:beforeAutospacing="off" w:after="0" w:afterAutospacing="off"/>
        <w:jc w:val="left"/>
      </w:pPr>
      <w:r w:rsidRPr="386C506C" w:rsidR="0840D84B">
        <w:rPr>
          <w:rFonts w:ascii="Arial" w:hAnsi="Arial" w:eastAsia="Arial" w:cs="Arial"/>
          <w:noProof w:val="0"/>
          <w:sz w:val="22"/>
          <w:szCs w:val="22"/>
          <w:lang w:val="es-ES"/>
        </w:rPr>
        <w:t>j) Se ha respondido adecuadamente ante situaciones imprevistas.</w:t>
      </w:r>
    </w:p>
    <w:p w:rsidR="0840D84B" w:rsidP="386C506C" w:rsidRDefault="0840D84B" w14:paraId="53EDDAC5" w14:textId="1F45965A">
      <w:pPr>
        <w:spacing w:before="0" w:beforeAutospacing="off" w:after="0" w:afterAutospacing="off"/>
        <w:jc w:val="left"/>
      </w:pPr>
      <w:r w:rsidRPr="386C506C" w:rsidR="0840D84B">
        <w:rPr>
          <w:rFonts w:ascii="Arial" w:hAnsi="Arial" w:eastAsia="Arial" w:cs="Arial"/>
          <w:noProof w:val="0"/>
          <w:sz w:val="22"/>
          <w:szCs w:val="22"/>
          <w:lang w:val="es-ES"/>
        </w:rPr>
        <w:t>k) Se ha mantenido una actitud positiva en la relación con las familias.</w:t>
      </w:r>
    </w:p>
    <w:p w:rsidR="0840D84B" w:rsidP="386C506C" w:rsidRDefault="0840D84B" w14:paraId="1F599F12" w14:textId="0BDD1C53">
      <w:pPr>
        <w:spacing w:before="0" w:beforeAutospacing="off" w:after="0" w:afterAutospacing="off"/>
        <w:jc w:val="left"/>
      </w:pPr>
      <w:r w:rsidRPr="386C506C" w:rsidR="0840D84B">
        <w:rPr>
          <w:rFonts w:ascii="Arial" w:hAnsi="Arial" w:eastAsia="Arial" w:cs="Arial"/>
          <w:noProof w:val="0"/>
          <w:sz w:val="22"/>
          <w:szCs w:val="22"/>
          <w:lang w:val="es-ES"/>
        </w:rPr>
        <w:t>l) Se ha valorado la importancia de las habilidades sociales de la persona educadora en las relaciones con la familia.</w:t>
      </w:r>
    </w:p>
    <w:p w:rsidR="0840D84B" w:rsidP="386C506C" w:rsidRDefault="0840D84B" w14:paraId="4E201B09" w14:textId="470388DC">
      <w:pPr>
        <w:spacing w:before="0" w:beforeAutospacing="off" w:after="0" w:afterAutospacing="off"/>
        <w:jc w:val="left"/>
      </w:pPr>
      <w:r w:rsidRPr="386C506C" w:rsidR="0840D84B">
        <w:rPr>
          <w:rFonts w:ascii="Arial" w:hAnsi="Arial" w:eastAsia="Arial" w:cs="Arial"/>
          <w:noProof w:val="0"/>
          <w:sz w:val="22"/>
          <w:szCs w:val="22"/>
          <w:lang w:val="es-ES"/>
        </w:rPr>
        <w:t>m) Se ha adaptado la comunicación a las características de las familias.</w:t>
      </w:r>
    </w:p>
    <w:p w:rsidR="0840D84B" w:rsidP="386C506C" w:rsidRDefault="0840D84B" w14:paraId="079CC1ED" w14:textId="1AFC264B">
      <w:pPr>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4DF94C8D" w14:textId="2D61318E">
      <w:pPr>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4B2512D5" w14:textId="7D3A24C5">
      <w:pPr>
        <w:pStyle w:val="Prrafodelista"/>
        <w:numPr>
          <w:ilvl w:val="0"/>
          <w:numId w:val="169"/>
        </w:numPr>
        <w:shd w:val="clear" w:color="auto" w:fill="BFBFBF" w:themeFill="background1" w:themeFillShade="BF"/>
        <w:spacing w:before="0" w:beforeAutospacing="off" w:after="0" w:afterAutospacing="off"/>
        <w:ind w:left="720" w:right="0" w:hanging="360"/>
        <w:jc w:val="left"/>
        <w:rPr>
          <w:rFonts w:ascii="Arial" w:hAnsi="Arial" w:eastAsia="Arial" w:cs="Arial"/>
          <w:noProof w:val="0"/>
          <w:sz w:val="22"/>
          <w:szCs w:val="22"/>
          <w:lang w:val="es-ES"/>
        </w:rPr>
      </w:pPr>
      <w:r w:rsidRPr="386C506C" w:rsidR="0840D84B">
        <w:rPr>
          <w:rFonts w:ascii="Arial" w:hAnsi="Arial" w:eastAsia="Arial" w:cs="Arial"/>
          <w:noProof w:val="0"/>
          <w:sz w:val="22"/>
          <w:szCs w:val="22"/>
          <w:lang w:val="es-ES"/>
        </w:rPr>
        <w:t>Evalúa el proceso y el resultado de las intervenciones socioeducativas con los niños y niñas acogidos en centros de menores relacionando la evaluación con las variables relevantes y los protocolos establecidos en la institución.</w:t>
      </w:r>
    </w:p>
    <w:p w:rsidR="0840D84B" w:rsidP="386C506C" w:rsidRDefault="0840D84B" w14:paraId="22D1F9D1" w14:textId="3A3BFC8E">
      <w:pPr>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6F92DFC7" w14:textId="4BCFA118">
      <w:pPr>
        <w:spacing w:before="0" w:beforeAutospacing="off" w:after="0" w:afterAutospacing="off"/>
        <w:ind w:left="720" w:right="0"/>
        <w:jc w:val="left"/>
      </w:pPr>
      <w:r w:rsidRPr="386C506C" w:rsidR="0840D84B">
        <w:rPr>
          <w:rFonts w:ascii="Arial" w:hAnsi="Arial" w:eastAsia="Arial" w:cs="Arial"/>
          <w:noProof w:val="0"/>
          <w:sz w:val="22"/>
          <w:szCs w:val="22"/>
          <w:lang w:val="es-ES"/>
        </w:rPr>
        <w:t xml:space="preserve"> </w:t>
      </w:r>
    </w:p>
    <w:p w:rsidR="0840D84B" w:rsidP="386C506C" w:rsidRDefault="0840D84B" w14:paraId="4BB0CEBC" w14:textId="22A6ABE3">
      <w:pPr>
        <w:spacing w:before="0" w:beforeAutospacing="off" w:after="0" w:afterAutospacing="off"/>
        <w:jc w:val="left"/>
      </w:pPr>
      <w:r w:rsidRPr="386C506C" w:rsidR="0840D84B">
        <w:rPr>
          <w:rFonts w:ascii="Arial" w:hAnsi="Arial" w:eastAsia="Arial" w:cs="Arial"/>
          <w:noProof w:val="0"/>
          <w:sz w:val="22"/>
          <w:szCs w:val="22"/>
          <w:lang w:val="es-ES"/>
        </w:rPr>
        <w:t>Criterios de evaluación:</w:t>
      </w:r>
    </w:p>
    <w:p w:rsidR="0840D84B" w:rsidP="386C506C" w:rsidRDefault="0840D84B" w14:paraId="6C22112A" w14:textId="6926813C">
      <w:pPr>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7EC028DF" w14:textId="3A9FDE9D">
      <w:pPr>
        <w:spacing w:before="0" w:beforeAutospacing="off" w:after="0" w:afterAutospacing="off"/>
        <w:jc w:val="left"/>
      </w:pPr>
      <w:r w:rsidRPr="386C506C" w:rsidR="0840D84B">
        <w:rPr>
          <w:rFonts w:ascii="Arial" w:hAnsi="Arial" w:eastAsia="Arial" w:cs="Arial"/>
          <w:noProof w:val="0"/>
          <w:sz w:val="22"/>
          <w:szCs w:val="22"/>
          <w:lang w:val="es-ES"/>
        </w:rPr>
        <w:t>a) Se han diseñado o seleccionado instrumentos adecuados para obtener información de los niños y niñas.</w:t>
      </w:r>
    </w:p>
    <w:p w:rsidR="0840D84B" w:rsidP="386C506C" w:rsidRDefault="0840D84B" w14:paraId="0C98742E" w14:textId="6AC46BFB">
      <w:pPr>
        <w:spacing w:before="0" w:beforeAutospacing="off" w:after="0" w:afterAutospacing="off"/>
        <w:jc w:val="left"/>
      </w:pPr>
      <w:r w:rsidRPr="386C506C" w:rsidR="0840D84B">
        <w:rPr>
          <w:rFonts w:ascii="Arial" w:hAnsi="Arial" w:eastAsia="Arial" w:cs="Arial"/>
          <w:noProof w:val="0"/>
          <w:sz w:val="22"/>
          <w:szCs w:val="22"/>
          <w:lang w:val="es-ES"/>
        </w:rPr>
        <w:t>b) Se han establecido las estrategias, técnicas e instrumentos de seguimiento y evaluación de la intervención.</w:t>
      </w:r>
    </w:p>
    <w:p w:rsidR="0840D84B" w:rsidP="386C506C" w:rsidRDefault="0840D84B" w14:paraId="23C6D458" w14:textId="6663B0B6">
      <w:pPr>
        <w:spacing w:before="0" w:beforeAutospacing="off" w:after="0" w:afterAutospacing="off"/>
        <w:jc w:val="left"/>
      </w:pPr>
      <w:r w:rsidRPr="386C506C" w:rsidR="0840D84B">
        <w:rPr>
          <w:rFonts w:ascii="Arial" w:hAnsi="Arial" w:eastAsia="Arial" w:cs="Arial"/>
          <w:noProof w:val="0"/>
          <w:sz w:val="22"/>
          <w:szCs w:val="22"/>
          <w:lang w:val="es-ES"/>
        </w:rPr>
        <w:t>c) Se han aplicado los instrumentos de evaluación siguiendo el procedimiento correcto.</w:t>
      </w:r>
    </w:p>
    <w:p w:rsidR="0840D84B" w:rsidP="386C506C" w:rsidRDefault="0840D84B" w14:paraId="55502E25" w14:textId="09F41586">
      <w:pPr>
        <w:spacing w:before="0" w:beforeAutospacing="off" w:after="0" w:afterAutospacing="off"/>
        <w:jc w:val="left"/>
      </w:pPr>
      <w:r w:rsidRPr="386C506C" w:rsidR="0840D84B">
        <w:rPr>
          <w:rFonts w:ascii="Arial" w:hAnsi="Arial" w:eastAsia="Arial" w:cs="Arial"/>
          <w:noProof w:val="0"/>
          <w:sz w:val="22"/>
          <w:szCs w:val="22"/>
          <w:lang w:val="es-ES"/>
        </w:rPr>
        <w:t>d) Se ha interpretado correctamente la información obtenida.</w:t>
      </w:r>
    </w:p>
    <w:p w:rsidR="0840D84B" w:rsidP="386C506C" w:rsidRDefault="0840D84B" w14:paraId="33622D7C" w14:textId="5CF5BE71">
      <w:pPr>
        <w:spacing w:before="0" w:beforeAutospacing="off" w:after="0" w:afterAutospacing="off"/>
        <w:jc w:val="left"/>
      </w:pPr>
      <w:r w:rsidRPr="386C506C" w:rsidR="0840D84B">
        <w:rPr>
          <w:rFonts w:ascii="Arial" w:hAnsi="Arial" w:eastAsia="Arial" w:cs="Arial"/>
          <w:noProof w:val="0"/>
          <w:sz w:val="22"/>
          <w:szCs w:val="22"/>
          <w:lang w:val="es-ES"/>
        </w:rPr>
        <w:t>e) Se han identificado los aspectos que hay que modificar en la intervención.</w:t>
      </w:r>
    </w:p>
    <w:p w:rsidR="0840D84B" w:rsidP="386C506C" w:rsidRDefault="0840D84B" w14:paraId="782673DA" w14:textId="69FC1D85">
      <w:pPr>
        <w:spacing w:before="0" w:beforeAutospacing="off" w:after="0" w:afterAutospacing="off"/>
        <w:jc w:val="left"/>
      </w:pPr>
      <w:r w:rsidRPr="386C506C" w:rsidR="0840D84B">
        <w:rPr>
          <w:rFonts w:ascii="Arial" w:hAnsi="Arial" w:eastAsia="Arial" w:cs="Arial"/>
          <w:noProof w:val="0"/>
          <w:sz w:val="22"/>
          <w:szCs w:val="22"/>
          <w:lang w:val="es-ES"/>
        </w:rPr>
        <w:t>f) Se han propuesto las medidas necesarias para mejorar la intervención.</w:t>
      </w:r>
    </w:p>
    <w:p w:rsidR="0840D84B" w:rsidP="386C506C" w:rsidRDefault="0840D84B" w14:paraId="7BFA34FD" w14:textId="2BB154F0">
      <w:pPr>
        <w:spacing w:before="0" w:beforeAutospacing="off" w:after="0" w:afterAutospacing="off"/>
        <w:jc w:val="left"/>
      </w:pPr>
      <w:r w:rsidRPr="386C506C" w:rsidR="0840D84B">
        <w:rPr>
          <w:rFonts w:ascii="Arial" w:hAnsi="Arial" w:eastAsia="Arial" w:cs="Arial"/>
          <w:noProof w:val="0"/>
          <w:sz w:val="22"/>
          <w:szCs w:val="22"/>
          <w:lang w:val="es-ES"/>
        </w:rPr>
        <w:t>g) Se ha informado a los miembros del equipo siguiendo los protocolos establecidos.</w:t>
      </w:r>
    </w:p>
    <w:p w:rsidR="0840D84B" w:rsidP="386C506C" w:rsidRDefault="0840D84B" w14:paraId="582BB3C3" w14:textId="091FBED6">
      <w:pPr>
        <w:spacing w:before="0" w:beforeAutospacing="off" w:after="0" w:afterAutospacing="off"/>
        <w:jc w:val="left"/>
      </w:pPr>
      <w:r w:rsidRPr="386C506C" w:rsidR="0840D84B">
        <w:rPr>
          <w:rFonts w:ascii="Arial" w:hAnsi="Arial" w:eastAsia="Arial" w:cs="Arial"/>
          <w:noProof w:val="0"/>
          <w:sz w:val="22"/>
          <w:szCs w:val="22"/>
          <w:lang w:val="es-ES"/>
        </w:rPr>
        <w:t>h) Se han identificado situaciones que requieren la participación de otros profesionales y las pautas de actuación a seguir.</w:t>
      </w:r>
    </w:p>
    <w:p w:rsidR="0840D84B" w:rsidP="386C506C" w:rsidRDefault="0840D84B" w14:paraId="69A9490C" w14:textId="7491DC47">
      <w:pPr>
        <w:spacing w:before="0" w:beforeAutospacing="off" w:after="0" w:afterAutospacing="off"/>
        <w:jc w:val="left"/>
      </w:pPr>
      <w:r w:rsidRPr="386C506C" w:rsidR="0840D84B">
        <w:rPr>
          <w:rFonts w:ascii="Arial" w:hAnsi="Arial" w:eastAsia="Arial" w:cs="Arial"/>
          <w:noProof w:val="0"/>
          <w:sz w:val="22"/>
          <w:szCs w:val="22"/>
          <w:lang w:val="es-ES"/>
        </w:rPr>
        <w:t>i) Se ha informado a las familias del progreso del niño o niña de forma individualizada y comprensible.</w:t>
      </w:r>
    </w:p>
    <w:p w:rsidR="0840D84B" w:rsidP="386C506C" w:rsidRDefault="0840D84B" w14:paraId="44A3F655" w14:textId="01E1BF46">
      <w:pPr>
        <w:spacing w:before="0" w:beforeAutospacing="off" w:after="0" w:afterAutospacing="off"/>
        <w:jc w:val="left"/>
      </w:pPr>
      <w:r w:rsidRPr="386C506C" w:rsidR="0840D84B">
        <w:rPr>
          <w:rFonts w:ascii="Arial" w:hAnsi="Arial" w:eastAsia="Arial" w:cs="Arial"/>
          <w:noProof w:val="0"/>
          <w:sz w:val="22"/>
          <w:szCs w:val="22"/>
          <w:lang w:val="es-ES"/>
        </w:rPr>
        <w:t>j) Se ha valorado la importancia de destacar los aspectos positivos de la evolución del niño y la niña en las informaciones facilitadas a la familia.</w:t>
      </w:r>
    </w:p>
    <w:p w:rsidR="0840D84B" w:rsidP="386C506C" w:rsidRDefault="0840D84B" w14:paraId="4E67E269" w14:textId="45FC417D">
      <w:pPr>
        <w:spacing w:before="0" w:beforeAutospacing="off" w:after="0" w:afterAutospacing="off"/>
        <w:jc w:val="left"/>
      </w:pPr>
      <w:r w:rsidRPr="386C506C" w:rsidR="0840D84B">
        <w:rPr>
          <w:rFonts w:ascii="Arial" w:hAnsi="Arial" w:eastAsia="Arial" w:cs="Arial"/>
          <w:noProof w:val="0"/>
          <w:sz w:val="22"/>
          <w:szCs w:val="22"/>
          <w:lang w:val="es-ES"/>
        </w:rPr>
        <w:t>k) Se han realizado las intervenciones, respetando la confidencialidad de los datos y aspectos relacionados con ésta.</w:t>
      </w:r>
    </w:p>
    <w:p w:rsidR="0840D84B" w:rsidP="386C506C" w:rsidRDefault="0840D84B" w14:paraId="63A84ADA" w14:textId="12581EEB">
      <w:pPr>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77885B30" w14:textId="5820AF07">
      <w:pPr>
        <w:pStyle w:val="Prrafodelista"/>
        <w:numPr>
          <w:ilvl w:val="0"/>
          <w:numId w:val="169"/>
        </w:numPr>
        <w:shd w:val="clear" w:color="auto" w:fill="BFBFBF" w:themeFill="background1" w:themeFillShade="BF"/>
        <w:spacing w:before="0" w:beforeAutospacing="off" w:after="0" w:afterAutospacing="off"/>
        <w:ind w:left="720" w:right="0" w:hanging="360"/>
        <w:jc w:val="left"/>
        <w:rPr>
          <w:rFonts w:ascii="Arial" w:hAnsi="Arial" w:eastAsia="Arial" w:cs="Arial"/>
          <w:noProof w:val="0"/>
          <w:sz w:val="22"/>
          <w:szCs w:val="22"/>
          <w:lang w:val="es-ES"/>
        </w:rPr>
      </w:pPr>
      <w:r w:rsidRPr="386C506C" w:rsidR="0840D84B">
        <w:rPr>
          <w:rFonts w:ascii="Arial" w:hAnsi="Arial" w:eastAsia="Arial" w:cs="Arial"/>
          <w:noProof w:val="0"/>
          <w:sz w:val="22"/>
          <w:szCs w:val="22"/>
          <w:lang w:val="es-ES"/>
        </w:rPr>
        <w:t xml:space="preserve">Evalúa el proceso y el resultado de las intervenciones con familias identificando las variables relevantes en el proceso y justificando su elección </w:t>
      </w:r>
    </w:p>
    <w:p w:rsidR="0840D84B" w:rsidP="386C506C" w:rsidRDefault="0840D84B" w14:paraId="211D5F0A" w14:textId="7778FC86">
      <w:pPr>
        <w:spacing w:before="0" w:beforeAutospacing="off" w:after="0" w:afterAutospacing="off"/>
        <w:ind w:left="720" w:right="0"/>
        <w:jc w:val="left"/>
      </w:pPr>
      <w:r w:rsidRPr="386C506C" w:rsidR="0840D84B">
        <w:rPr>
          <w:rFonts w:ascii="Arial" w:hAnsi="Arial" w:eastAsia="Arial" w:cs="Arial"/>
          <w:noProof w:val="0"/>
          <w:sz w:val="22"/>
          <w:szCs w:val="22"/>
          <w:lang w:val="es-ES"/>
        </w:rPr>
        <w:t xml:space="preserve"> </w:t>
      </w:r>
    </w:p>
    <w:p w:rsidR="0840D84B" w:rsidP="386C506C" w:rsidRDefault="0840D84B" w14:paraId="0583FCB5" w14:textId="305DBE88">
      <w:pPr>
        <w:spacing w:before="0" w:beforeAutospacing="off" w:after="0" w:afterAutospacing="off"/>
        <w:jc w:val="left"/>
      </w:pPr>
      <w:r w:rsidRPr="386C506C" w:rsidR="0840D84B">
        <w:rPr>
          <w:rFonts w:ascii="Arial" w:hAnsi="Arial" w:eastAsia="Arial" w:cs="Arial"/>
          <w:noProof w:val="0"/>
          <w:sz w:val="22"/>
          <w:szCs w:val="22"/>
          <w:lang w:val="es-ES"/>
        </w:rPr>
        <w:t>Criterios de evaluación:</w:t>
      </w:r>
    </w:p>
    <w:p w:rsidR="0840D84B" w:rsidP="386C506C" w:rsidRDefault="0840D84B" w14:paraId="3F8DC0EF" w14:textId="312EE8F7">
      <w:pPr>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04596D63" w14:textId="4C8AB433">
      <w:pPr>
        <w:spacing w:before="0" w:beforeAutospacing="off" w:after="0" w:afterAutospacing="off"/>
        <w:jc w:val="left"/>
      </w:pPr>
      <w:r w:rsidRPr="386C506C" w:rsidR="0840D84B">
        <w:rPr>
          <w:rFonts w:ascii="Arial" w:hAnsi="Arial" w:eastAsia="Arial" w:cs="Arial"/>
          <w:noProof w:val="0"/>
          <w:sz w:val="22"/>
          <w:szCs w:val="22"/>
          <w:lang w:val="es-ES"/>
        </w:rPr>
        <w:t>a) Se han seleccionado los indicadores de evaluación.</w:t>
      </w:r>
    </w:p>
    <w:p w:rsidR="0840D84B" w:rsidP="386C506C" w:rsidRDefault="0840D84B" w14:paraId="7A05B6CE" w14:textId="2F8EE426">
      <w:pPr>
        <w:spacing w:before="0" w:beforeAutospacing="off" w:after="0" w:afterAutospacing="off"/>
        <w:jc w:val="left"/>
      </w:pPr>
      <w:r w:rsidRPr="386C506C" w:rsidR="0840D84B">
        <w:rPr>
          <w:rFonts w:ascii="Arial" w:hAnsi="Arial" w:eastAsia="Arial" w:cs="Arial"/>
          <w:noProof w:val="0"/>
          <w:sz w:val="22"/>
          <w:szCs w:val="22"/>
          <w:lang w:val="es-ES"/>
        </w:rPr>
        <w:t>b) Se han diseñado o seleccionado instrumentos adecuados para obtener información sobre: la situación familiar, las necesidades educativas de la familia, las posibilidades y deseos familiares de participación.</w:t>
      </w:r>
    </w:p>
    <w:p w:rsidR="0840D84B" w:rsidP="386C506C" w:rsidRDefault="0840D84B" w14:paraId="75F5E5B3" w14:textId="2C28D1AA">
      <w:pPr>
        <w:spacing w:before="0" w:beforeAutospacing="off" w:after="0" w:afterAutospacing="off"/>
        <w:jc w:val="left"/>
      </w:pPr>
      <w:r w:rsidRPr="386C506C" w:rsidR="0840D84B">
        <w:rPr>
          <w:rFonts w:ascii="Arial" w:hAnsi="Arial" w:eastAsia="Arial" w:cs="Arial"/>
          <w:noProof w:val="0"/>
          <w:sz w:val="22"/>
          <w:szCs w:val="22"/>
          <w:lang w:val="es-ES"/>
        </w:rPr>
        <w:t>c) Se han aplicado correctamente los instrumentos de evaluación.</w:t>
      </w:r>
    </w:p>
    <w:p w:rsidR="0840D84B" w:rsidP="386C506C" w:rsidRDefault="0840D84B" w14:paraId="1DD462B4" w14:textId="6CE3B0F3">
      <w:pPr>
        <w:spacing w:before="0" w:beforeAutospacing="off" w:after="0" w:afterAutospacing="off"/>
        <w:jc w:val="left"/>
      </w:pPr>
      <w:r w:rsidRPr="386C506C" w:rsidR="0840D84B">
        <w:rPr>
          <w:rFonts w:ascii="Arial" w:hAnsi="Arial" w:eastAsia="Arial" w:cs="Arial"/>
          <w:noProof w:val="0"/>
          <w:sz w:val="22"/>
          <w:szCs w:val="22"/>
          <w:lang w:val="es-ES"/>
        </w:rPr>
        <w:t>d) Se han recogido e interpretado correctamente los datos.</w:t>
      </w:r>
    </w:p>
    <w:p w:rsidR="0840D84B" w:rsidP="386C506C" w:rsidRDefault="0840D84B" w14:paraId="5806CB14" w14:textId="34B8C3AD">
      <w:pPr>
        <w:spacing w:before="0" w:beforeAutospacing="off" w:after="0" w:afterAutospacing="off"/>
        <w:jc w:val="left"/>
      </w:pPr>
      <w:r w:rsidRPr="386C506C" w:rsidR="0840D84B">
        <w:rPr>
          <w:rFonts w:ascii="Arial" w:hAnsi="Arial" w:eastAsia="Arial" w:cs="Arial"/>
          <w:noProof w:val="0"/>
          <w:sz w:val="22"/>
          <w:szCs w:val="22"/>
          <w:lang w:val="es-ES"/>
        </w:rPr>
        <w:t>e) Se han identificado las desviaciones respecto a lo previsto en la intervención.</w:t>
      </w:r>
    </w:p>
    <w:p w:rsidR="0840D84B" w:rsidP="386C506C" w:rsidRDefault="0840D84B" w14:paraId="55CD97E5" w14:textId="74E7F91A">
      <w:pPr>
        <w:spacing w:before="0" w:beforeAutospacing="off" w:after="0" w:afterAutospacing="off"/>
        <w:jc w:val="left"/>
      </w:pPr>
      <w:r w:rsidRPr="386C506C" w:rsidR="0840D84B">
        <w:rPr>
          <w:rFonts w:ascii="Arial" w:hAnsi="Arial" w:eastAsia="Arial" w:cs="Arial"/>
          <w:noProof w:val="0"/>
          <w:sz w:val="22"/>
          <w:szCs w:val="22"/>
          <w:lang w:val="es-ES"/>
        </w:rPr>
        <w:t>f) Se han propuesto medidas de corrección en situaciones problemáticas.</w:t>
      </w:r>
    </w:p>
    <w:p w:rsidR="0840D84B" w:rsidP="386C506C" w:rsidRDefault="0840D84B" w14:paraId="5293784A" w14:textId="6BA19E61">
      <w:pPr>
        <w:spacing w:before="0" w:beforeAutospacing="off" w:after="0" w:afterAutospacing="off"/>
        <w:jc w:val="left"/>
      </w:pPr>
      <w:r w:rsidRPr="386C506C" w:rsidR="0840D84B">
        <w:rPr>
          <w:rFonts w:ascii="Arial" w:hAnsi="Arial" w:eastAsia="Arial" w:cs="Arial"/>
          <w:noProof w:val="0"/>
          <w:sz w:val="22"/>
          <w:szCs w:val="22"/>
          <w:lang w:val="es-ES"/>
        </w:rPr>
        <w:t>g) Se han valorado la necesidad de la participación de la familia en la evaluación de la intervención.</w:t>
      </w:r>
    </w:p>
    <w:p w:rsidR="0840D84B" w:rsidP="386C506C" w:rsidRDefault="0840D84B" w14:paraId="3E648DC8" w14:textId="65FE4702">
      <w:pPr>
        <w:spacing w:before="0" w:beforeAutospacing="off" w:after="0" w:afterAutospacing="off"/>
        <w:jc w:val="left"/>
      </w:pPr>
      <w:r w:rsidRPr="386C506C" w:rsidR="0840D84B">
        <w:rPr>
          <w:rFonts w:ascii="Arial" w:hAnsi="Arial" w:eastAsia="Arial" w:cs="Arial"/>
          <w:noProof w:val="0"/>
          <w:sz w:val="22"/>
          <w:szCs w:val="22"/>
          <w:lang w:val="es-ES"/>
        </w:rPr>
        <w:t>h) Se ha valorado la importancia de mantener una actitud permanente de mejora en la eficacia y calidad del servicio.</w:t>
      </w:r>
    </w:p>
    <w:p w:rsidR="0840D84B" w:rsidP="386C506C" w:rsidRDefault="0840D84B" w14:paraId="7A0B8F4B" w14:textId="220AA3F6">
      <w:pPr>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638986E1" w14:textId="7056690F">
      <w:pPr>
        <w:tabs>
          <w:tab w:val="left" w:leader="none" w:pos="3425"/>
        </w:tabs>
        <w:spacing w:before="0" w:beforeAutospacing="off" w:after="0" w:afterAutospacing="off"/>
        <w:jc w:val="both"/>
      </w:pPr>
      <w:r w:rsidRPr="386C506C" w:rsidR="0840D84B">
        <w:rPr>
          <w:rFonts w:ascii="Arial" w:hAnsi="Arial" w:eastAsia="Arial" w:cs="Arial"/>
          <w:noProof w:val="0"/>
          <w:sz w:val="24"/>
          <w:szCs w:val="24"/>
          <w:u w:val="single"/>
          <w:lang w:val="es-ES"/>
        </w:rPr>
        <w:t>Ponderación de los criterios de evaluación</w:t>
      </w:r>
    </w:p>
    <w:p w:rsidR="0840D84B" w:rsidP="386C506C" w:rsidRDefault="0840D84B" w14:paraId="78FE59FC" w14:textId="6E2E8B3B">
      <w:pPr>
        <w:tabs>
          <w:tab w:val="left" w:leader="none" w:pos="3425"/>
        </w:tabs>
        <w:spacing w:before="0" w:beforeAutospacing="off" w:after="0" w:afterAutospacing="off"/>
        <w:jc w:val="both"/>
      </w:pPr>
      <w:r w:rsidRPr="386C506C" w:rsidR="0840D84B">
        <w:rPr>
          <w:rFonts w:ascii="Arial" w:hAnsi="Arial" w:eastAsia="Arial" w:cs="Arial"/>
          <w:noProof w:val="0"/>
          <w:sz w:val="24"/>
          <w:szCs w:val="24"/>
          <w:lang w:val="es-ES"/>
        </w:rPr>
        <w:t xml:space="preserve"> </w:t>
      </w:r>
    </w:p>
    <w:p w:rsidR="0840D84B" w:rsidP="386C506C" w:rsidRDefault="0840D84B" w14:paraId="0BED8A1B" w14:textId="24719593">
      <w:pPr>
        <w:tabs>
          <w:tab w:val="left" w:leader="none" w:pos="3425"/>
        </w:tabs>
        <w:spacing w:before="0" w:beforeAutospacing="off" w:after="0" w:afterAutospacing="off"/>
        <w:jc w:val="both"/>
      </w:pPr>
      <w:r w:rsidRPr="386C506C" w:rsidR="0840D84B">
        <w:rPr>
          <w:rFonts w:ascii="Arial" w:hAnsi="Arial" w:eastAsia="Arial" w:cs="Arial"/>
          <w:noProof w:val="0"/>
          <w:sz w:val="24"/>
          <w:szCs w:val="24"/>
          <w:lang w:val="es-ES"/>
        </w:rPr>
        <w:t>Esta propuesta de Programación va a partir de la ponderación de los Criterios de Evaluación, pues son los elementos curriculares sobre los que se efectuará la evaluación y la calificación del alumnado.</w:t>
      </w:r>
    </w:p>
    <w:p w:rsidR="0840D84B" w:rsidP="386C506C" w:rsidRDefault="0840D84B" w14:paraId="7976902F" w14:textId="64CC1D46">
      <w:pPr>
        <w:tabs>
          <w:tab w:val="left" w:leader="none" w:pos="3425"/>
        </w:tabs>
        <w:spacing w:before="0" w:beforeAutospacing="off" w:after="0" w:afterAutospacing="off"/>
        <w:jc w:val="both"/>
      </w:pPr>
      <w:r w:rsidRPr="386C506C" w:rsidR="0840D84B">
        <w:rPr>
          <w:rFonts w:ascii="Arial" w:hAnsi="Arial" w:eastAsia="Arial" w:cs="Arial"/>
          <w:noProof w:val="0"/>
          <w:sz w:val="24"/>
          <w:szCs w:val="24"/>
          <w:lang w:val="es-ES"/>
        </w:rPr>
        <w:t>Para realizar la ponderación partimos del total de CE y calculamos cual sería la ponderación de cada CE si todos tuviesen la misma importancia. Después podremos reasignar ponderaciones más precisas.</w:t>
      </w:r>
    </w:p>
    <w:p w:rsidR="0840D84B" w:rsidP="386C506C" w:rsidRDefault="0840D84B" w14:paraId="4DC39301" w14:textId="31E206EF">
      <w:pPr>
        <w:tabs>
          <w:tab w:val="left" w:leader="none" w:pos="3425"/>
        </w:tabs>
        <w:spacing w:before="0" w:beforeAutospacing="off" w:after="0" w:afterAutospacing="off"/>
        <w:jc w:val="both"/>
      </w:pPr>
      <w:r w:rsidRPr="386C506C" w:rsidR="0840D84B">
        <w:rPr>
          <w:rFonts w:ascii="Arial" w:hAnsi="Arial" w:eastAsia="Arial" w:cs="Arial"/>
          <w:noProof w:val="0"/>
          <w:sz w:val="24"/>
          <w:szCs w:val="24"/>
          <w:lang w:val="es-ES"/>
        </w:rPr>
        <w:t xml:space="preserve"> </w:t>
      </w:r>
    </w:p>
    <w:p w:rsidR="0840D84B" w:rsidP="386C506C" w:rsidRDefault="0840D84B" w14:paraId="54267C7B" w14:textId="16636585">
      <w:pPr>
        <w:tabs>
          <w:tab w:val="left" w:leader="none" w:pos="3425"/>
        </w:tabs>
        <w:spacing w:before="0" w:beforeAutospacing="off" w:after="0" w:afterAutospacing="off"/>
        <w:jc w:val="both"/>
      </w:pPr>
      <w:r w:rsidRPr="386C506C" w:rsidR="0840D84B">
        <w:rPr>
          <w:rFonts w:ascii="Arial" w:hAnsi="Arial" w:eastAsia="Arial" w:cs="Arial"/>
          <w:noProof w:val="0"/>
          <w:sz w:val="24"/>
          <w:szCs w:val="24"/>
          <w:lang w:val="es-ES"/>
        </w:rPr>
        <w:t>Así, disponemos de:</w:t>
      </w:r>
    </w:p>
    <w:p w:rsidR="0840D84B" w:rsidP="386C506C" w:rsidRDefault="0840D84B" w14:paraId="5BBACF33" w14:textId="31579F1A">
      <w:pPr>
        <w:tabs>
          <w:tab w:val="left" w:leader="none" w:pos="3425"/>
        </w:tabs>
        <w:spacing w:before="0" w:beforeAutospacing="off" w:after="0" w:afterAutospacing="off"/>
        <w:jc w:val="both"/>
      </w:pPr>
      <w:r w:rsidRPr="386C506C" w:rsidR="0840D84B">
        <w:rPr>
          <w:rFonts w:ascii="Arial" w:hAnsi="Arial" w:eastAsia="Arial" w:cs="Arial"/>
          <w:noProof w:val="0"/>
          <w:sz w:val="24"/>
          <w:szCs w:val="24"/>
          <w:lang w:val="es-ES"/>
        </w:rPr>
        <w:t xml:space="preserve"> </w:t>
      </w:r>
    </w:p>
    <w:p w:rsidR="0840D84B" w:rsidP="386C506C" w:rsidRDefault="0840D84B" w14:paraId="20EB2CE6" w14:textId="4B7523ED">
      <w:pPr>
        <w:pStyle w:val="Prrafodelista"/>
        <w:numPr>
          <w:ilvl w:val="0"/>
          <w:numId w:val="170"/>
        </w:numPr>
        <w:spacing w:before="0" w:beforeAutospacing="off" w:after="0" w:afterAutospacing="off" w:line="276" w:lineRule="auto"/>
        <w:ind w:left="720" w:right="0" w:hanging="360"/>
        <w:jc w:val="both"/>
        <w:rPr>
          <w:rFonts w:ascii="Arial" w:hAnsi="Arial" w:eastAsia="Arial" w:cs="Arial"/>
          <w:b w:val="1"/>
          <w:bCs w:val="1"/>
          <w:noProof w:val="0"/>
          <w:sz w:val="24"/>
          <w:szCs w:val="24"/>
          <w:lang w:val="es-ES"/>
        </w:rPr>
      </w:pPr>
      <w:r w:rsidRPr="386C506C" w:rsidR="0840D84B">
        <w:rPr>
          <w:rFonts w:ascii="Arial" w:hAnsi="Arial" w:eastAsia="Arial" w:cs="Arial"/>
          <w:b w:val="1"/>
          <w:bCs w:val="1"/>
          <w:noProof w:val="0"/>
          <w:sz w:val="24"/>
          <w:szCs w:val="24"/>
          <w:lang w:val="es-ES"/>
        </w:rPr>
        <w:t>7 Resultados de Aprendizaje (RA).</w:t>
      </w:r>
    </w:p>
    <w:p w:rsidR="0840D84B" w:rsidP="386C506C" w:rsidRDefault="0840D84B" w14:paraId="727435BE" w14:textId="4E3D8E80">
      <w:pPr>
        <w:pStyle w:val="Prrafodelista"/>
        <w:numPr>
          <w:ilvl w:val="0"/>
          <w:numId w:val="170"/>
        </w:numPr>
        <w:spacing w:before="0" w:beforeAutospacing="off" w:after="0" w:afterAutospacing="off" w:line="276" w:lineRule="auto"/>
        <w:ind w:left="720" w:right="0" w:hanging="360"/>
        <w:jc w:val="both"/>
        <w:rPr>
          <w:rFonts w:ascii="Arial" w:hAnsi="Arial" w:eastAsia="Arial" w:cs="Arial"/>
          <w:b w:val="1"/>
          <w:bCs w:val="1"/>
          <w:noProof w:val="0"/>
          <w:sz w:val="24"/>
          <w:szCs w:val="24"/>
          <w:lang w:val="es-ES"/>
        </w:rPr>
      </w:pPr>
      <w:r w:rsidRPr="386C506C" w:rsidR="0840D84B">
        <w:rPr>
          <w:rFonts w:ascii="Arial" w:hAnsi="Arial" w:eastAsia="Arial" w:cs="Arial"/>
          <w:b w:val="1"/>
          <w:bCs w:val="1"/>
          <w:noProof w:val="0"/>
          <w:sz w:val="24"/>
          <w:szCs w:val="24"/>
          <w:lang w:val="es-ES"/>
        </w:rPr>
        <w:t>57  Criterios de Evaluación (CE).</w:t>
      </w:r>
    </w:p>
    <w:p w:rsidR="0840D84B" w:rsidP="386C506C" w:rsidRDefault="0840D84B" w14:paraId="2C63D101" w14:textId="483FEAC2">
      <w:pPr>
        <w:tabs>
          <w:tab w:val="left" w:leader="none" w:pos="3425"/>
        </w:tabs>
        <w:spacing w:before="0" w:beforeAutospacing="off" w:after="0" w:afterAutospacing="off"/>
        <w:ind w:left="720" w:right="0"/>
        <w:jc w:val="both"/>
      </w:pPr>
      <w:r w:rsidRPr="386C506C" w:rsidR="0840D84B">
        <w:rPr>
          <w:rFonts w:ascii="Arial" w:hAnsi="Arial" w:eastAsia="Arial" w:cs="Arial"/>
          <w:b w:val="1"/>
          <w:bCs w:val="1"/>
          <w:noProof w:val="0"/>
          <w:sz w:val="24"/>
          <w:szCs w:val="24"/>
          <w:lang w:val="es-ES"/>
        </w:rPr>
        <w:t xml:space="preserve"> </w:t>
      </w:r>
    </w:p>
    <w:p w:rsidR="0840D84B" w:rsidP="386C506C" w:rsidRDefault="0840D84B" w14:paraId="5351432E" w14:textId="5E1098A3">
      <w:pPr>
        <w:tabs>
          <w:tab w:val="left" w:leader="none" w:pos="3425"/>
        </w:tabs>
        <w:spacing w:before="0" w:beforeAutospacing="off" w:after="0" w:afterAutospacing="off"/>
        <w:jc w:val="both"/>
      </w:pPr>
      <w:r w:rsidRPr="386C506C" w:rsidR="0840D84B">
        <w:rPr>
          <w:rFonts w:ascii="Arial" w:hAnsi="Arial" w:eastAsia="Arial" w:cs="Arial"/>
          <w:noProof w:val="0"/>
          <w:sz w:val="24"/>
          <w:szCs w:val="24"/>
          <w:lang w:val="es-ES"/>
        </w:rPr>
        <w:t xml:space="preserve">La suma de todos los % de los CE debe dar 100. </w:t>
      </w:r>
    </w:p>
    <w:p w:rsidR="0840D84B" w:rsidP="386C506C" w:rsidRDefault="0840D84B" w14:paraId="0CFE8942" w14:textId="1BDF5672">
      <w:pPr>
        <w:tabs>
          <w:tab w:val="left" w:leader="none" w:pos="3425"/>
        </w:tabs>
        <w:spacing w:before="0" w:beforeAutospacing="off" w:after="0" w:afterAutospacing="off"/>
        <w:jc w:val="both"/>
      </w:pPr>
      <w:r w:rsidRPr="386C506C" w:rsidR="0840D84B">
        <w:rPr>
          <w:rFonts w:ascii="Arial" w:hAnsi="Arial" w:eastAsia="Arial" w:cs="Arial"/>
          <w:noProof w:val="0"/>
          <w:sz w:val="24"/>
          <w:szCs w:val="24"/>
          <w:lang w:val="es-ES"/>
        </w:rPr>
        <w:t xml:space="preserve"> </w:t>
      </w:r>
    </w:p>
    <w:p w:rsidR="0840D84B" w:rsidP="386C506C" w:rsidRDefault="0840D84B" w14:paraId="347255FA" w14:textId="6BB9676E">
      <w:pPr>
        <w:tabs>
          <w:tab w:val="left" w:leader="none" w:pos="3425"/>
        </w:tabs>
        <w:spacing w:before="0" w:beforeAutospacing="off" w:after="0" w:afterAutospacing="off"/>
        <w:jc w:val="both"/>
      </w:pPr>
      <w:r w:rsidRPr="386C506C" w:rsidR="0840D84B">
        <w:rPr>
          <w:rFonts w:ascii="Arial" w:hAnsi="Arial" w:eastAsia="Arial" w:cs="Arial"/>
          <w:noProof w:val="0"/>
          <w:sz w:val="24"/>
          <w:szCs w:val="24"/>
          <w:lang w:val="es-ES"/>
        </w:rPr>
        <w:t xml:space="preserve"> </w:t>
      </w:r>
    </w:p>
    <w:tbl>
      <w:tblPr>
        <w:tblStyle w:val="Tablaconcuadrcula"/>
        <w:bidiVisual w:val="0"/>
        <w:tblW w:w="0" w:type="auto"/>
        <w:tblLook w:val="04A0" w:firstRow="1" w:lastRow="0" w:firstColumn="1" w:lastColumn="0" w:noHBand="0" w:noVBand="1"/>
      </w:tblPr>
      <w:tblGrid>
        <w:gridCol w:w="2285"/>
        <w:gridCol w:w="1576"/>
        <w:gridCol w:w="1717"/>
        <w:gridCol w:w="1723"/>
      </w:tblGrid>
      <w:tr w:rsidR="386C506C" w:rsidTr="386C506C" w14:paraId="62410387">
        <w:trPr>
          <w:trHeight w:val="285"/>
        </w:trPr>
        <w:tc>
          <w:tcPr>
            <w:tcW w:w="2285" w:type="dxa"/>
            <w:tcBorders>
              <w:top w:val="single" w:color="4089AE" w:sz="12"/>
              <w:left w:val="single" w:color="4089AE" w:sz="12"/>
              <w:bottom w:val="single" w:color="4089AE" w:sz="12"/>
              <w:right w:val="single" w:color="4089AE" w:sz="8"/>
            </w:tcBorders>
            <w:shd w:val="clear" w:color="auto" w:fill="D9D9D9" w:themeFill="background1" w:themeFillShade="D9"/>
            <w:tcMar>
              <w:left w:w="108" w:type="dxa"/>
              <w:right w:w="108" w:type="dxa"/>
            </w:tcMar>
            <w:vAlign w:val="top"/>
          </w:tcPr>
          <w:p w:rsidR="386C506C" w:rsidP="386C506C" w:rsidRDefault="386C506C" w14:paraId="567E3AF4" w14:textId="7CA5E428">
            <w:pPr>
              <w:spacing w:before="120" w:beforeAutospacing="off" w:after="120" w:afterAutospacing="off"/>
              <w:jc w:val="center"/>
            </w:pPr>
            <w:r w:rsidRPr="386C506C" w:rsidR="386C506C">
              <w:rPr>
                <w:rFonts w:ascii="Calibri" w:hAnsi="Calibri" w:eastAsia="Calibri" w:cs="Calibri"/>
                <w:b w:val="1"/>
                <w:bCs w:val="1"/>
                <w:sz w:val="24"/>
                <w:szCs w:val="24"/>
              </w:rPr>
              <w:t>RA</w:t>
            </w:r>
          </w:p>
        </w:tc>
        <w:tc>
          <w:tcPr>
            <w:tcW w:w="1576" w:type="dxa"/>
            <w:tcBorders>
              <w:top w:val="single" w:color="4089AE" w:sz="12"/>
              <w:left w:val="single" w:color="4089AE" w:sz="8"/>
              <w:bottom w:val="single" w:color="4089AE" w:sz="12"/>
              <w:right w:val="single" w:color="4089AE" w:sz="8"/>
            </w:tcBorders>
            <w:shd w:val="clear" w:color="auto" w:fill="D9D9D9" w:themeFill="background1" w:themeFillShade="D9"/>
            <w:tcMar>
              <w:left w:w="108" w:type="dxa"/>
              <w:right w:w="108" w:type="dxa"/>
            </w:tcMar>
            <w:vAlign w:val="top"/>
          </w:tcPr>
          <w:p w:rsidR="386C506C" w:rsidP="386C506C" w:rsidRDefault="386C506C" w14:paraId="0E87ED22" w14:textId="0F37008B">
            <w:pPr>
              <w:spacing w:before="120" w:beforeAutospacing="off" w:after="120" w:afterAutospacing="off"/>
              <w:jc w:val="center"/>
            </w:pPr>
            <w:r w:rsidRPr="386C506C" w:rsidR="386C506C">
              <w:rPr>
                <w:rFonts w:ascii="Calibri" w:hAnsi="Calibri" w:eastAsia="Calibri" w:cs="Calibri"/>
                <w:b w:val="1"/>
                <w:bCs w:val="1"/>
                <w:sz w:val="24"/>
                <w:szCs w:val="24"/>
              </w:rPr>
              <w:t>CE</w:t>
            </w:r>
          </w:p>
        </w:tc>
        <w:tc>
          <w:tcPr>
            <w:tcW w:w="1717" w:type="dxa"/>
            <w:tcBorders>
              <w:top w:val="single" w:color="4089AE" w:sz="12"/>
              <w:left w:val="single" w:color="4089AE" w:sz="8"/>
              <w:bottom w:val="single" w:color="4089AE" w:sz="12"/>
              <w:right w:val="single" w:color="4089AE" w:sz="8"/>
            </w:tcBorders>
            <w:shd w:val="clear" w:color="auto" w:fill="D9D9D9" w:themeFill="background1" w:themeFillShade="D9"/>
            <w:tcMar>
              <w:left w:w="108" w:type="dxa"/>
              <w:right w:w="108" w:type="dxa"/>
            </w:tcMar>
            <w:vAlign w:val="top"/>
          </w:tcPr>
          <w:p w:rsidR="386C506C" w:rsidP="386C506C" w:rsidRDefault="386C506C" w14:paraId="3C320EFD" w14:textId="21D22189">
            <w:pPr>
              <w:spacing w:before="120" w:beforeAutospacing="off" w:after="120" w:afterAutospacing="off"/>
              <w:jc w:val="center"/>
            </w:pPr>
            <w:r w:rsidRPr="386C506C" w:rsidR="386C506C">
              <w:rPr>
                <w:rFonts w:ascii="Calibri" w:hAnsi="Calibri" w:eastAsia="Calibri" w:cs="Calibri"/>
                <w:b w:val="1"/>
                <w:bCs w:val="1"/>
                <w:sz w:val="24"/>
                <w:szCs w:val="24"/>
              </w:rPr>
              <w:t>%</w:t>
            </w:r>
          </w:p>
        </w:tc>
        <w:tc>
          <w:tcPr>
            <w:tcW w:w="1723" w:type="dxa"/>
            <w:tcBorders>
              <w:top w:val="single" w:color="4089AE" w:sz="12"/>
              <w:left w:val="single" w:color="4089AE" w:sz="8"/>
              <w:bottom w:val="single" w:color="4089AE" w:sz="12"/>
              <w:right w:val="single" w:color="4089AE" w:sz="12"/>
            </w:tcBorders>
            <w:shd w:val="clear" w:color="auto" w:fill="D9D9D9" w:themeFill="background1" w:themeFillShade="D9"/>
            <w:tcMar>
              <w:left w:w="108" w:type="dxa"/>
              <w:right w:w="108" w:type="dxa"/>
            </w:tcMar>
            <w:vAlign w:val="top"/>
          </w:tcPr>
          <w:p w:rsidR="386C506C" w:rsidP="386C506C" w:rsidRDefault="386C506C" w14:paraId="42046AAA" w14:textId="73732191">
            <w:pPr>
              <w:spacing w:before="120" w:beforeAutospacing="off" w:after="120" w:afterAutospacing="off"/>
              <w:jc w:val="both"/>
            </w:pPr>
            <w:r w:rsidRPr="386C506C" w:rsidR="386C506C">
              <w:rPr>
                <w:rFonts w:ascii="Calibri" w:hAnsi="Calibri" w:eastAsia="Calibri" w:cs="Calibri"/>
                <w:b w:val="1"/>
                <w:bCs w:val="1"/>
                <w:sz w:val="24"/>
                <w:szCs w:val="24"/>
              </w:rPr>
              <w:t xml:space="preserve"> </w:t>
            </w:r>
          </w:p>
        </w:tc>
      </w:tr>
      <w:tr w:rsidR="386C506C" w:rsidTr="386C506C" w14:paraId="23D30955">
        <w:trPr>
          <w:trHeight w:val="225"/>
        </w:trPr>
        <w:tc>
          <w:tcPr>
            <w:tcW w:w="2285" w:type="dxa"/>
            <w:vMerge w:val="restart"/>
            <w:tcBorders>
              <w:top w:val="single" w:color="4089AE" w:sz="12"/>
              <w:left w:val="single" w:color="4089AE" w:sz="12"/>
              <w:bottom w:val="single" w:color="4089AE" w:sz="8"/>
              <w:right w:val="single" w:color="4089AE" w:sz="8"/>
            </w:tcBorders>
            <w:tcMar>
              <w:left w:w="108" w:type="dxa"/>
              <w:right w:w="108" w:type="dxa"/>
            </w:tcMar>
            <w:vAlign w:val="center"/>
          </w:tcPr>
          <w:p w:rsidR="386C506C" w:rsidP="386C506C" w:rsidRDefault="386C506C" w14:paraId="5F21B710" w14:textId="2CB31AAB">
            <w:pPr>
              <w:spacing w:before="0" w:beforeAutospacing="off" w:after="0" w:afterAutospacing="off"/>
              <w:jc w:val="center"/>
            </w:pPr>
            <w:r w:rsidRPr="386C506C" w:rsidR="386C506C">
              <w:rPr>
                <w:rFonts w:ascii="Calibri" w:hAnsi="Calibri" w:eastAsia="Calibri" w:cs="Calibri"/>
                <w:b w:val="1"/>
                <w:bCs w:val="1"/>
                <w:sz w:val="24"/>
                <w:szCs w:val="24"/>
              </w:rPr>
              <w:t>RA 1</w:t>
            </w:r>
          </w:p>
        </w:tc>
        <w:tc>
          <w:tcPr>
            <w:tcW w:w="1576" w:type="dxa"/>
            <w:tcBorders>
              <w:top w:val="single" w:color="4089AE" w:sz="12"/>
              <w:left w:val="single" w:color="4089AE" w:sz="8"/>
              <w:bottom w:val="single" w:color="4089AE" w:sz="8"/>
              <w:right w:val="single" w:color="4089AE" w:sz="8"/>
            </w:tcBorders>
            <w:tcMar>
              <w:left w:w="108" w:type="dxa"/>
              <w:right w:w="108" w:type="dxa"/>
            </w:tcMar>
            <w:vAlign w:val="center"/>
          </w:tcPr>
          <w:p w:rsidR="386C506C" w:rsidP="386C506C" w:rsidRDefault="386C506C" w14:paraId="046293FE" w14:textId="23EE1028">
            <w:pPr>
              <w:spacing w:before="20" w:beforeAutospacing="off" w:after="20" w:afterAutospacing="off"/>
              <w:jc w:val="center"/>
            </w:pPr>
            <w:r w:rsidRPr="386C506C" w:rsidR="386C506C">
              <w:rPr>
                <w:rFonts w:ascii="Calibri" w:hAnsi="Calibri" w:eastAsia="Calibri" w:cs="Calibri"/>
                <w:b w:val="1"/>
                <w:bCs w:val="1"/>
                <w:sz w:val="24"/>
                <w:szCs w:val="24"/>
              </w:rPr>
              <w:t>a</w:t>
            </w:r>
          </w:p>
        </w:tc>
        <w:tc>
          <w:tcPr>
            <w:tcW w:w="1717" w:type="dxa"/>
            <w:tcBorders>
              <w:top w:val="single" w:color="4089AE" w:sz="12"/>
              <w:left w:val="single" w:color="4089AE" w:sz="8"/>
              <w:bottom w:val="single" w:color="4089AE" w:sz="8"/>
              <w:right w:val="single" w:color="4089AE" w:sz="8"/>
            </w:tcBorders>
            <w:tcMar>
              <w:left w:w="108" w:type="dxa"/>
              <w:right w:w="108" w:type="dxa"/>
            </w:tcMar>
            <w:vAlign w:val="center"/>
          </w:tcPr>
          <w:p w:rsidR="386C506C" w:rsidP="386C506C" w:rsidRDefault="386C506C" w14:paraId="67051203" w14:textId="79088F5E">
            <w:pPr>
              <w:spacing w:before="20" w:beforeAutospacing="off" w:after="20" w:afterAutospacing="off"/>
              <w:jc w:val="center"/>
            </w:pPr>
            <w:r w:rsidRPr="386C506C" w:rsidR="386C506C">
              <w:rPr>
                <w:rFonts w:ascii="Arial" w:hAnsi="Arial" w:eastAsia="Arial" w:cs="Arial"/>
                <w:b w:val="1"/>
                <w:bCs w:val="1"/>
                <w:sz w:val="24"/>
                <w:szCs w:val="24"/>
              </w:rPr>
              <w:t>6 %</w:t>
            </w:r>
          </w:p>
        </w:tc>
        <w:tc>
          <w:tcPr>
            <w:tcW w:w="1723" w:type="dxa"/>
            <w:vMerge w:val="restart"/>
            <w:tcBorders>
              <w:top w:val="single" w:color="4089AE" w:sz="12"/>
              <w:left w:val="single" w:color="4089AE" w:sz="8"/>
              <w:bottom w:val="single" w:color="4089AE" w:sz="8"/>
              <w:right w:val="single" w:color="4089AE" w:sz="12"/>
            </w:tcBorders>
            <w:tcMar>
              <w:left w:w="108" w:type="dxa"/>
              <w:right w:w="108" w:type="dxa"/>
            </w:tcMar>
            <w:vAlign w:val="center"/>
          </w:tcPr>
          <w:p w:rsidR="386C506C" w:rsidP="386C506C" w:rsidRDefault="386C506C" w14:paraId="6068B9DE" w14:textId="1AF242DE">
            <w:pPr>
              <w:spacing w:before="0" w:beforeAutospacing="off" w:after="0" w:afterAutospacing="off"/>
              <w:jc w:val="center"/>
            </w:pPr>
            <w:r w:rsidRPr="386C506C" w:rsidR="386C506C">
              <w:rPr>
                <w:rFonts w:ascii="Calibri" w:hAnsi="Calibri" w:eastAsia="Calibri" w:cs="Calibri"/>
                <w:b w:val="1"/>
                <w:bCs w:val="1"/>
                <w:sz w:val="24"/>
                <w:szCs w:val="24"/>
              </w:rPr>
              <w:t>15%</w:t>
            </w:r>
          </w:p>
        </w:tc>
      </w:tr>
      <w:tr w:rsidR="386C506C" w:rsidTr="386C506C" w14:paraId="46C4DF0F">
        <w:trPr>
          <w:trHeight w:val="225"/>
        </w:trPr>
        <w:tc>
          <w:tcPr>
            <w:tcW w:w="2285" w:type="dxa"/>
            <w:vMerge/>
            <w:tcBorders>
              <w:top w:sz="0"/>
              <w:left w:val="single" w:color="4089AE" w:sz="0"/>
              <w:bottom w:sz="0"/>
              <w:right w:val="single" w:color="4089AE" w:sz="0"/>
            </w:tcBorders>
            <w:tcMar/>
            <w:vAlign w:val="center"/>
          </w:tcPr>
          <w:p w14:paraId="61BAA589"/>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433F7CDD" w14:textId="4AD0CC4E">
            <w:pPr>
              <w:spacing w:before="20" w:beforeAutospacing="off" w:after="20" w:afterAutospacing="off"/>
              <w:jc w:val="center"/>
            </w:pPr>
            <w:r w:rsidRPr="386C506C" w:rsidR="386C506C">
              <w:rPr>
                <w:rFonts w:ascii="Calibri" w:hAnsi="Calibri" w:eastAsia="Calibri" w:cs="Calibri"/>
                <w:b w:val="1"/>
                <w:bCs w:val="1"/>
                <w:sz w:val="24"/>
                <w:szCs w:val="24"/>
              </w:rPr>
              <w:t>b</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425F6700" w14:textId="38721D5D">
            <w:pPr>
              <w:spacing w:before="20" w:beforeAutospacing="off" w:after="20" w:afterAutospacing="off"/>
              <w:jc w:val="center"/>
            </w:pPr>
            <w:r w:rsidRPr="386C506C" w:rsidR="386C506C">
              <w:rPr>
                <w:rFonts w:ascii="Arial" w:hAnsi="Arial" w:eastAsia="Arial" w:cs="Arial"/>
                <w:b w:val="1"/>
                <w:bCs w:val="1"/>
                <w:sz w:val="24"/>
                <w:szCs w:val="24"/>
              </w:rPr>
              <w:t>4,5 %</w:t>
            </w:r>
          </w:p>
        </w:tc>
        <w:tc>
          <w:tcPr>
            <w:tcW w:w="1723" w:type="dxa"/>
            <w:vMerge/>
            <w:tcBorders>
              <w:top w:sz="0"/>
              <w:left w:val="single" w:color="4089AE" w:sz="0"/>
              <w:bottom w:sz="0"/>
              <w:right w:val="single" w:color="4089AE" w:sz="0"/>
            </w:tcBorders>
            <w:tcMar/>
            <w:vAlign w:val="center"/>
          </w:tcPr>
          <w:p w14:paraId="2EAF4CDF"/>
        </w:tc>
      </w:tr>
      <w:tr w:rsidR="386C506C" w:rsidTr="386C506C" w14:paraId="4038D34A">
        <w:trPr>
          <w:trHeight w:val="225"/>
        </w:trPr>
        <w:tc>
          <w:tcPr>
            <w:tcW w:w="2285" w:type="dxa"/>
            <w:vMerge/>
            <w:tcBorders>
              <w:top w:sz="0"/>
              <w:left w:val="single" w:color="4089AE" w:sz="0"/>
              <w:bottom w:val="single" w:color="4089AE" w:sz="0"/>
              <w:right w:val="single" w:color="4089AE" w:sz="0"/>
            </w:tcBorders>
            <w:tcMar/>
            <w:vAlign w:val="center"/>
          </w:tcPr>
          <w:p w14:paraId="7A351226"/>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269A2008" w14:textId="5EB4BFDA">
            <w:pPr>
              <w:spacing w:before="20" w:beforeAutospacing="off" w:after="20" w:afterAutospacing="off"/>
              <w:jc w:val="center"/>
            </w:pPr>
            <w:r w:rsidRPr="386C506C" w:rsidR="386C506C">
              <w:rPr>
                <w:rFonts w:ascii="Calibri" w:hAnsi="Calibri" w:eastAsia="Calibri" w:cs="Calibri"/>
                <w:b w:val="1"/>
                <w:bCs w:val="1"/>
                <w:sz w:val="24"/>
                <w:szCs w:val="24"/>
              </w:rPr>
              <w:t>c</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76AB033E" w14:textId="11701C91">
            <w:pPr>
              <w:spacing w:before="20" w:beforeAutospacing="off" w:after="20" w:afterAutospacing="off"/>
              <w:jc w:val="center"/>
            </w:pPr>
            <w:r w:rsidRPr="386C506C" w:rsidR="386C506C">
              <w:rPr>
                <w:rFonts w:ascii="Arial" w:hAnsi="Arial" w:eastAsia="Arial" w:cs="Arial"/>
                <w:b w:val="1"/>
                <w:bCs w:val="1"/>
                <w:sz w:val="24"/>
                <w:szCs w:val="24"/>
              </w:rPr>
              <w:t>4,5 %</w:t>
            </w:r>
          </w:p>
        </w:tc>
        <w:tc>
          <w:tcPr>
            <w:tcW w:w="1723" w:type="dxa"/>
            <w:vMerge/>
            <w:tcBorders>
              <w:top w:sz="0"/>
              <w:left w:val="single" w:color="4089AE" w:sz="0"/>
              <w:bottom w:val="single" w:color="4089AE" w:sz="0"/>
              <w:right w:val="single" w:color="4089AE" w:sz="0"/>
            </w:tcBorders>
            <w:tcMar/>
            <w:vAlign w:val="center"/>
          </w:tcPr>
          <w:p w14:paraId="35E1A812"/>
        </w:tc>
      </w:tr>
      <w:tr w:rsidR="386C506C" w:rsidTr="386C506C" w14:paraId="3350BD6B">
        <w:trPr>
          <w:trHeight w:val="225"/>
        </w:trPr>
        <w:tc>
          <w:tcPr>
            <w:tcW w:w="2285" w:type="dxa"/>
            <w:vMerge w:val="restart"/>
            <w:tcBorders>
              <w:top w:val="nil" w:color="4089AE" w:sz="12"/>
              <w:left w:val="single" w:color="4089AE" w:sz="12"/>
              <w:bottom w:val="single" w:color="4089AE" w:sz="8"/>
              <w:right w:val="single" w:color="4089AE" w:sz="8"/>
            </w:tcBorders>
            <w:tcMar>
              <w:left w:w="108" w:type="dxa"/>
              <w:right w:w="108" w:type="dxa"/>
            </w:tcMar>
            <w:vAlign w:val="center"/>
          </w:tcPr>
          <w:p w:rsidR="386C506C" w:rsidP="386C506C" w:rsidRDefault="386C506C" w14:paraId="314012B4" w14:textId="160EF4BE">
            <w:pPr>
              <w:spacing w:before="0" w:beforeAutospacing="off" w:after="0" w:afterAutospacing="off"/>
              <w:jc w:val="center"/>
            </w:pPr>
            <w:r w:rsidRPr="386C506C" w:rsidR="386C506C">
              <w:rPr>
                <w:rFonts w:ascii="Calibri" w:hAnsi="Calibri" w:eastAsia="Calibri" w:cs="Calibri"/>
                <w:b w:val="1"/>
                <w:bCs w:val="1"/>
                <w:sz w:val="24"/>
                <w:szCs w:val="24"/>
              </w:rPr>
              <w:t>RA 2</w:t>
            </w:r>
          </w:p>
        </w:tc>
        <w:tc>
          <w:tcPr>
            <w:tcW w:w="1576"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5FEAA094" w14:textId="514F2E0C">
            <w:pPr>
              <w:spacing w:before="20" w:beforeAutospacing="off" w:after="20" w:afterAutospacing="off"/>
              <w:jc w:val="center"/>
            </w:pPr>
            <w:r w:rsidRPr="386C506C" w:rsidR="386C506C">
              <w:rPr>
                <w:rFonts w:ascii="Calibri" w:hAnsi="Calibri" w:eastAsia="Calibri" w:cs="Calibri"/>
                <w:b w:val="1"/>
                <w:bCs w:val="1"/>
                <w:sz w:val="24"/>
                <w:szCs w:val="24"/>
              </w:rPr>
              <w:t>a</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44098A0D" w14:textId="09D9C8D6">
            <w:pPr>
              <w:spacing w:before="20" w:beforeAutospacing="off" w:after="20" w:afterAutospacing="off"/>
              <w:jc w:val="center"/>
            </w:pPr>
            <w:r w:rsidRPr="386C506C" w:rsidR="386C506C">
              <w:rPr>
                <w:rFonts w:ascii="Arial" w:hAnsi="Arial" w:eastAsia="Arial" w:cs="Arial"/>
                <w:b w:val="1"/>
                <w:bCs w:val="1"/>
                <w:sz w:val="24"/>
                <w:szCs w:val="24"/>
              </w:rPr>
              <w:t>0,75  %</w:t>
            </w:r>
          </w:p>
        </w:tc>
        <w:tc>
          <w:tcPr>
            <w:tcW w:w="1723" w:type="dxa"/>
            <w:vMerge w:val="restart"/>
            <w:tcBorders>
              <w:top w:val="nil" w:color="4089AE" w:sz="12"/>
              <w:left w:val="single" w:color="4089AE" w:sz="8"/>
              <w:bottom w:val="single" w:color="4089AE" w:sz="8"/>
              <w:right w:val="single" w:color="4089AE" w:sz="12"/>
            </w:tcBorders>
            <w:tcMar>
              <w:left w:w="108" w:type="dxa"/>
              <w:right w:w="108" w:type="dxa"/>
            </w:tcMar>
            <w:vAlign w:val="center"/>
          </w:tcPr>
          <w:p w:rsidR="386C506C" w:rsidP="386C506C" w:rsidRDefault="386C506C" w14:paraId="31CFABCB" w14:textId="7FBFE264">
            <w:pPr>
              <w:spacing w:before="0" w:beforeAutospacing="off" w:after="0" w:afterAutospacing="off"/>
              <w:jc w:val="center"/>
            </w:pPr>
            <w:r w:rsidRPr="386C506C" w:rsidR="386C506C">
              <w:rPr>
                <w:rFonts w:ascii="Calibri" w:hAnsi="Calibri" w:eastAsia="Calibri" w:cs="Calibri"/>
                <w:b w:val="1"/>
                <w:bCs w:val="1"/>
                <w:sz w:val="24"/>
                <w:szCs w:val="24"/>
              </w:rPr>
              <w:t>15 %</w:t>
            </w:r>
          </w:p>
        </w:tc>
      </w:tr>
      <w:tr w:rsidR="386C506C" w:rsidTr="386C506C" w14:paraId="339E0382">
        <w:trPr>
          <w:trHeight w:val="225"/>
        </w:trPr>
        <w:tc>
          <w:tcPr>
            <w:tcW w:w="2285" w:type="dxa"/>
            <w:vMerge/>
            <w:tcBorders>
              <w:top w:sz="0"/>
              <w:left w:val="single" w:color="4089AE" w:sz="0"/>
              <w:bottom w:sz="0"/>
              <w:right w:val="single" w:color="4089AE" w:sz="0"/>
            </w:tcBorders>
            <w:tcMar/>
            <w:vAlign w:val="center"/>
          </w:tcPr>
          <w:p w14:paraId="1E416755"/>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6E9B752C" w14:textId="5EBA779B">
            <w:pPr>
              <w:spacing w:before="20" w:beforeAutospacing="off" w:after="20" w:afterAutospacing="off"/>
              <w:jc w:val="center"/>
            </w:pPr>
            <w:r w:rsidRPr="386C506C" w:rsidR="386C506C">
              <w:rPr>
                <w:rFonts w:ascii="Calibri" w:hAnsi="Calibri" w:eastAsia="Calibri" w:cs="Calibri"/>
                <w:b w:val="1"/>
                <w:bCs w:val="1"/>
                <w:sz w:val="24"/>
                <w:szCs w:val="24"/>
              </w:rPr>
              <w:t>b</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132C7AC5" w14:textId="27316B3A">
            <w:pPr>
              <w:spacing w:before="20" w:beforeAutospacing="off" w:after="20" w:afterAutospacing="off"/>
              <w:jc w:val="center"/>
            </w:pPr>
            <w:r w:rsidRPr="386C506C" w:rsidR="386C506C">
              <w:rPr>
                <w:rFonts w:ascii="Arial" w:hAnsi="Arial" w:eastAsia="Arial" w:cs="Arial"/>
                <w:b w:val="1"/>
                <w:bCs w:val="1"/>
                <w:sz w:val="24"/>
                <w:szCs w:val="24"/>
              </w:rPr>
              <w:t>1,5%</w:t>
            </w:r>
          </w:p>
        </w:tc>
        <w:tc>
          <w:tcPr>
            <w:tcW w:w="1723" w:type="dxa"/>
            <w:vMerge/>
            <w:tcBorders>
              <w:top w:sz="0"/>
              <w:left w:val="single" w:color="4089AE" w:sz="0"/>
              <w:bottom w:sz="0"/>
              <w:right w:val="single" w:color="4089AE" w:sz="0"/>
            </w:tcBorders>
            <w:tcMar/>
            <w:vAlign w:val="center"/>
          </w:tcPr>
          <w:p w14:paraId="33AC94FB"/>
        </w:tc>
      </w:tr>
      <w:tr w:rsidR="386C506C" w:rsidTr="386C506C" w14:paraId="752CF8EB">
        <w:trPr>
          <w:trHeight w:val="225"/>
        </w:trPr>
        <w:tc>
          <w:tcPr>
            <w:tcW w:w="2285" w:type="dxa"/>
            <w:vMerge/>
            <w:tcBorders>
              <w:top w:sz="0"/>
              <w:left w:val="single" w:color="4089AE" w:sz="0"/>
              <w:bottom w:val="single" w:color="4089AE" w:sz="0"/>
              <w:right w:val="single" w:color="4089AE" w:sz="0"/>
            </w:tcBorders>
            <w:tcMar/>
            <w:vAlign w:val="center"/>
          </w:tcPr>
          <w:p w14:paraId="40D5560D"/>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7568433D" w14:textId="579CACA7">
            <w:pPr>
              <w:spacing w:before="20" w:beforeAutospacing="off" w:after="20" w:afterAutospacing="off"/>
              <w:jc w:val="center"/>
            </w:pPr>
            <w:r w:rsidRPr="386C506C" w:rsidR="386C506C">
              <w:rPr>
                <w:rFonts w:ascii="Calibri" w:hAnsi="Calibri" w:eastAsia="Calibri" w:cs="Calibri"/>
                <w:b w:val="1"/>
                <w:bCs w:val="1"/>
                <w:sz w:val="24"/>
                <w:szCs w:val="24"/>
              </w:rPr>
              <w:t>c</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455DC0D3" w14:textId="21F4E5D6">
            <w:pPr>
              <w:spacing w:before="20" w:beforeAutospacing="off" w:after="20" w:afterAutospacing="off"/>
              <w:jc w:val="center"/>
            </w:pPr>
            <w:r w:rsidRPr="386C506C" w:rsidR="386C506C">
              <w:rPr>
                <w:rFonts w:ascii="Arial" w:hAnsi="Arial" w:eastAsia="Arial" w:cs="Arial"/>
                <w:b w:val="1"/>
                <w:bCs w:val="1"/>
                <w:sz w:val="24"/>
                <w:szCs w:val="24"/>
              </w:rPr>
              <w:t>1,5%</w:t>
            </w:r>
          </w:p>
        </w:tc>
        <w:tc>
          <w:tcPr>
            <w:tcW w:w="1723" w:type="dxa"/>
            <w:vMerge/>
            <w:tcBorders>
              <w:top w:sz="0"/>
              <w:left w:val="single" w:color="4089AE" w:sz="0"/>
              <w:bottom w:val="single" w:color="4089AE" w:sz="0"/>
              <w:right w:val="single" w:color="4089AE" w:sz="0"/>
            </w:tcBorders>
            <w:tcMar/>
            <w:vAlign w:val="center"/>
          </w:tcPr>
          <w:p w14:paraId="3E313265"/>
        </w:tc>
      </w:tr>
      <w:tr w:rsidR="386C506C" w:rsidTr="386C506C" w14:paraId="27865EC3">
        <w:trPr>
          <w:trHeight w:val="225"/>
        </w:trPr>
        <w:tc>
          <w:tcPr>
            <w:tcW w:w="2285" w:type="dxa"/>
            <w:vMerge/>
            <w:tcBorders>
              <w:top w:sz="0"/>
              <w:left w:val="single" w:color="4089AE" w:sz="0"/>
              <w:bottom w:sz="0"/>
              <w:right w:val="single" w:color="4089AE" w:sz="0"/>
            </w:tcBorders>
            <w:tcMar/>
            <w:vAlign w:val="center"/>
          </w:tcPr>
          <w:p w14:paraId="7EDEBA79"/>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724DC688" w14:textId="1E94FCDB">
            <w:pPr>
              <w:spacing w:before="20" w:beforeAutospacing="off" w:after="20" w:afterAutospacing="off"/>
              <w:jc w:val="center"/>
            </w:pPr>
            <w:r w:rsidRPr="386C506C" w:rsidR="386C506C">
              <w:rPr>
                <w:rFonts w:ascii="Calibri" w:hAnsi="Calibri" w:eastAsia="Calibri" w:cs="Calibri"/>
                <w:b w:val="1"/>
                <w:bCs w:val="1"/>
                <w:sz w:val="24"/>
                <w:szCs w:val="24"/>
              </w:rPr>
              <w:t>d</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3F1A34B6" w14:textId="40840A8A">
            <w:pPr>
              <w:spacing w:before="20" w:beforeAutospacing="off" w:after="20" w:afterAutospacing="off"/>
              <w:jc w:val="center"/>
            </w:pPr>
            <w:r w:rsidRPr="386C506C" w:rsidR="386C506C">
              <w:rPr>
                <w:rFonts w:ascii="Arial" w:hAnsi="Arial" w:eastAsia="Arial" w:cs="Arial"/>
                <w:b w:val="1"/>
                <w:bCs w:val="1"/>
                <w:sz w:val="24"/>
                <w:szCs w:val="24"/>
              </w:rPr>
              <w:t>0,75 %</w:t>
            </w:r>
          </w:p>
        </w:tc>
        <w:tc>
          <w:tcPr>
            <w:tcW w:w="1723" w:type="dxa"/>
            <w:vMerge/>
            <w:tcBorders>
              <w:top w:sz="0"/>
              <w:left w:val="single" w:color="4089AE" w:sz="0"/>
              <w:bottom w:sz="0"/>
              <w:right w:val="single" w:color="4089AE" w:sz="0"/>
            </w:tcBorders>
            <w:tcMar/>
            <w:vAlign w:val="center"/>
          </w:tcPr>
          <w:p w14:paraId="5D07E20E"/>
        </w:tc>
      </w:tr>
      <w:tr w:rsidR="386C506C" w:rsidTr="386C506C" w14:paraId="662B9969">
        <w:trPr>
          <w:trHeight w:val="225"/>
        </w:trPr>
        <w:tc>
          <w:tcPr>
            <w:tcW w:w="2285" w:type="dxa"/>
            <w:vMerge/>
            <w:tcBorders>
              <w:top w:sz="0"/>
              <w:left w:val="single" w:color="4089AE" w:sz="0"/>
              <w:bottom w:sz="0"/>
              <w:right w:val="single" w:color="4089AE" w:sz="0"/>
            </w:tcBorders>
            <w:tcMar/>
            <w:vAlign w:val="center"/>
          </w:tcPr>
          <w:p w14:paraId="69F35463"/>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25203F47" w14:textId="2A2FFE0F">
            <w:pPr>
              <w:spacing w:before="20" w:beforeAutospacing="off" w:after="20" w:afterAutospacing="off"/>
              <w:jc w:val="center"/>
            </w:pPr>
            <w:r w:rsidRPr="386C506C" w:rsidR="386C506C">
              <w:rPr>
                <w:rFonts w:ascii="Calibri" w:hAnsi="Calibri" w:eastAsia="Calibri" w:cs="Calibri"/>
                <w:b w:val="1"/>
                <w:bCs w:val="1"/>
                <w:sz w:val="24"/>
                <w:szCs w:val="24"/>
              </w:rPr>
              <w:t>e</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7D8F2643" w14:textId="257C75E7">
            <w:pPr>
              <w:spacing w:before="20" w:beforeAutospacing="off" w:after="20" w:afterAutospacing="off"/>
              <w:jc w:val="center"/>
            </w:pPr>
            <w:r w:rsidRPr="386C506C" w:rsidR="386C506C">
              <w:rPr>
                <w:rFonts w:ascii="Arial" w:hAnsi="Arial" w:eastAsia="Arial" w:cs="Arial"/>
                <w:b w:val="1"/>
                <w:bCs w:val="1"/>
                <w:sz w:val="24"/>
                <w:szCs w:val="24"/>
              </w:rPr>
              <w:t>0,75 %</w:t>
            </w:r>
          </w:p>
        </w:tc>
        <w:tc>
          <w:tcPr>
            <w:tcW w:w="1723" w:type="dxa"/>
            <w:vMerge/>
            <w:tcBorders>
              <w:top w:sz="0"/>
              <w:left w:val="single" w:color="4089AE" w:sz="0"/>
              <w:bottom w:sz="0"/>
              <w:right w:val="single" w:color="4089AE" w:sz="0"/>
            </w:tcBorders>
            <w:tcMar/>
            <w:vAlign w:val="center"/>
          </w:tcPr>
          <w:p w14:paraId="23A3C85B"/>
        </w:tc>
      </w:tr>
      <w:tr w:rsidR="386C506C" w:rsidTr="386C506C" w14:paraId="1F4D9DBE">
        <w:trPr>
          <w:trHeight w:val="225"/>
        </w:trPr>
        <w:tc>
          <w:tcPr>
            <w:tcW w:w="2285" w:type="dxa"/>
            <w:vMerge/>
            <w:tcBorders>
              <w:top w:sz="0"/>
              <w:left w:val="single" w:color="4089AE" w:sz="0"/>
              <w:bottom w:sz="0"/>
              <w:right w:val="single" w:color="4089AE" w:sz="0"/>
            </w:tcBorders>
            <w:tcMar/>
            <w:vAlign w:val="center"/>
          </w:tcPr>
          <w:p w14:paraId="0B4F56AD"/>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06880732" w14:textId="2CF2A2E2">
            <w:pPr>
              <w:spacing w:before="20" w:beforeAutospacing="off" w:after="20" w:afterAutospacing="off"/>
              <w:jc w:val="center"/>
            </w:pPr>
            <w:r w:rsidRPr="386C506C" w:rsidR="386C506C">
              <w:rPr>
                <w:rFonts w:ascii="Calibri" w:hAnsi="Calibri" w:eastAsia="Calibri" w:cs="Calibri"/>
                <w:b w:val="1"/>
                <w:bCs w:val="1"/>
                <w:sz w:val="24"/>
                <w:szCs w:val="24"/>
              </w:rPr>
              <w:t>f</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6755A5FF" w14:textId="42CB7FCF">
            <w:pPr>
              <w:spacing w:before="20" w:beforeAutospacing="off" w:after="2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sz="0"/>
              <w:right w:val="single" w:color="4089AE" w:sz="0"/>
            </w:tcBorders>
            <w:tcMar/>
            <w:vAlign w:val="center"/>
          </w:tcPr>
          <w:p w14:paraId="187C02F4"/>
        </w:tc>
      </w:tr>
      <w:tr w:rsidR="386C506C" w:rsidTr="386C506C" w14:paraId="71E0BF11">
        <w:trPr>
          <w:trHeight w:val="225"/>
        </w:trPr>
        <w:tc>
          <w:tcPr>
            <w:tcW w:w="2285" w:type="dxa"/>
            <w:vMerge/>
            <w:tcBorders>
              <w:top w:sz="0"/>
              <w:left w:val="single" w:color="4089AE" w:sz="0"/>
              <w:bottom w:sz="0"/>
              <w:right w:val="single" w:color="4089AE" w:sz="0"/>
            </w:tcBorders>
            <w:tcMar/>
            <w:vAlign w:val="center"/>
          </w:tcPr>
          <w:p w14:paraId="022B96DD"/>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2003C760" w14:textId="27839326">
            <w:pPr>
              <w:spacing w:before="20" w:beforeAutospacing="off" w:after="20" w:afterAutospacing="off"/>
              <w:jc w:val="center"/>
            </w:pPr>
            <w:r w:rsidRPr="386C506C" w:rsidR="386C506C">
              <w:rPr>
                <w:rFonts w:ascii="Calibri" w:hAnsi="Calibri" w:eastAsia="Calibri" w:cs="Calibri"/>
                <w:b w:val="1"/>
                <w:bCs w:val="1"/>
                <w:sz w:val="24"/>
                <w:szCs w:val="24"/>
              </w:rPr>
              <w:t>g</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6ACE434F" w14:textId="0248FFD8">
            <w:pPr>
              <w:spacing w:before="20" w:beforeAutospacing="off" w:after="2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sz="0"/>
              <w:right w:val="single" w:color="4089AE" w:sz="0"/>
            </w:tcBorders>
            <w:tcMar/>
            <w:vAlign w:val="center"/>
          </w:tcPr>
          <w:p w14:paraId="495BA52A"/>
        </w:tc>
      </w:tr>
      <w:tr w:rsidR="386C506C" w:rsidTr="386C506C" w14:paraId="7F2FA623">
        <w:trPr>
          <w:trHeight w:val="225"/>
        </w:trPr>
        <w:tc>
          <w:tcPr>
            <w:tcW w:w="2285" w:type="dxa"/>
            <w:vMerge/>
            <w:tcBorders>
              <w:top w:sz="0"/>
              <w:left w:val="single" w:color="4089AE" w:sz="0"/>
              <w:bottom w:sz="0"/>
              <w:right w:val="single" w:color="4089AE" w:sz="0"/>
            </w:tcBorders>
            <w:tcMar/>
            <w:vAlign w:val="center"/>
          </w:tcPr>
          <w:p w14:paraId="717729D9"/>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4E05FBFD" w14:textId="2D269ECB">
            <w:pPr>
              <w:spacing w:before="20" w:beforeAutospacing="off" w:after="20" w:afterAutospacing="off"/>
              <w:jc w:val="center"/>
            </w:pPr>
            <w:r w:rsidRPr="386C506C" w:rsidR="386C506C">
              <w:rPr>
                <w:rFonts w:ascii="Calibri" w:hAnsi="Calibri" w:eastAsia="Calibri" w:cs="Calibri"/>
                <w:b w:val="1"/>
                <w:bCs w:val="1"/>
                <w:sz w:val="24"/>
                <w:szCs w:val="24"/>
              </w:rPr>
              <w:t>h</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6C865354" w14:textId="610D9C43">
            <w:pPr>
              <w:spacing w:before="20" w:beforeAutospacing="off" w:after="20" w:afterAutospacing="off"/>
              <w:jc w:val="center"/>
            </w:pPr>
            <w:r w:rsidRPr="386C506C" w:rsidR="386C506C">
              <w:rPr>
                <w:rFonts w:ascii="Arial" w:hAnsi="Arial" w:eastAsia="Arial" w:cs="Arial"/>
                <w:b w:val="1"/>
                <w:bCs w:val="1"/>
                <w:sz w:val="24"/>
                <w:szCs w:val="24"/>
              </w:rPr>
              <w:t>1,5%</w:t>
            </w:r>
          </w:p>
        </w:tc>
        <w:tc>
          <w:tcPr>
            <w:tcW w:w="1723" w:type="dxa"/>
            <w:vMerge/>
            <w:tcBorders>
              <w:top w:sz="0"/>
              <w:left w:val="single" w:color="4089AE" w:sz="0"/>
              <w:bottom w:sz="0"/>
              <w:right w:val="single" w:color="4089AE" w:sz="0"/>
            </w:tcBorders>
            <w:tcMar/>
            <w:vAlign w:val="center"/>
          </w:tcPr>
          <w:p w14:paraId="134AC883"/>
        </w:tc>
      </w:tr>
      <w:tr w:rsidR="386C506C" w:rsidTr="386C506C" w14:paraId="5A50CCA9">
        <w:trPr>
          <w:trHeight w:val="225"/>
        </w:trPr>
        <w:tc>
          <w:tcPr>
            <w:tcW w:w="2285" w:type="dxa"/>
            <w:vMerge/>
            <w:tcBorders>
              <w:top w:sz="0"/>
              <w:left w:val="single" w:color="4089AE" w:sz="0"/>
              <w:bottom w:sz="0"/>
              <w:right w:val="single" w:color="4089AE" w:sz="0"/>
            </w:tcBorders>
            <w:tcMar/>
            <w:vAlign w:val="center"/>
          </w:tcPr>
          <w:p w14:paraId="164127CA"/>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50B488C1" w14:textId="03BAB388">
            <w:pPr>
              <w:spacing w:before="20" w:beforeAutospacing="off" w:after="20" w:afterAutospacing="off"/>
              <w:jc w:val="center"/>
            </w:pPr>
            <w:r w:rsidRPr="386C506C" w:rsidR="386C506C">
              <w:rPr>
                <w:rFonts w:ascii="Calibri" w:hAnsi="Calibri" w:eastAsia="Calibri" w:cs="Calibri"/>
                <w:b w:val="1"/>
                <w:bCs w:val="1"/>
                <w:sz w:val="24"/>
                <w:szCs w:val="24"/>
              </w:rPr>
              <w:t>i</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60EF46EC" w14:textId="42E17402">
            <w:pPr>
              <w:spacing w:before="20" w:beforeAutospacing="off" w:after="2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sz="0"/>
              <w:right w:val="single" w:color="4089AE" w:sz="0"/>
            </w:tcBorders>
            <w:tcMar/>
            <w:vAlign w:val="center"/>
          </w:tcPr>
          <w:p w14:paraId="1AA825A9"/>
        </w:tc>
      </w:tr>
      <w:tr w:rsidR="386C506C" w:rsidTr="386C506C" w14:paraId="0F1D4855">
        <w:trPr>
          <w:trHeight w:val="225"/>
        </w:trPr>
        <w:tc>
          <w:tcPr>
            <w:tcW w:w="2285" w:type="dxa"/>
            <w:vMerge/>
            <w:tcBorders>
              <w:top w:sz="0"/>
              <w:left w:val="single" w:color="4089AE" w:sz="0"/>
              <w:bottom w:val="single" w:color="4089AE" w:sz="0"/>
              <w:right w:val="single" w:color="4089AE" w:sz="0"/>
            </w:tcBorders>
            <w:tcMar/>
            <w:vAlign w:val="center"/>
          </w:tcPr>
          <w:p w14:paraId="2088F608"/>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54583C57" w14:textId="196C1ADA">
            <w:pPr>
              <w:spacing w:before="20" w:beforeAutospacing="off" w:after="20" w:afterAutospacing="off"/>
              <w:jc w:val="center"/>
            </w:pPr>
            <w:r w:rsidRPr="386C506C" w:rsidR="386C506C">
              <w:rPr>
                <w:rFonts w:ascii="Calibri" w:hAnsi="Calibri" w:eastAsia="Calibri" w:cs="Calibri"/>
                <w:b w:val="1"/>
                <w:bCs w:val="1"/>
                <w:sz w:val="24"/>
                <w:szCs w:val="24"/>
              </w:rPr>
              <w:t>j</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33B9E447" w14:textId="7202AF03">
            <w:pPr>
              <w:spacing w:before="20" w:beforeAutospacing="off" w:after="2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val="single" w:color="4089AE" w:sz="0"/>
              <w:right w:val="single" w:color="4089AE" w:sz="0"/>
            </w:tcBorders>
            <w:tcMar/>
            <w:vAlign w:val="center"/>
          </w:tcPr>
          <w:p w14:paraId="238E5845"/>
        </w:tc>
      </w:tr>
      <w:tr w:rsidR="386C506C" w:rsidTr="386C506C" w14:paraId="2B5193FC">
        <w:trPr>
          <w:trHeight w:val="225"/>
        </w:trPr>
        <w:tc>
          <w:tcPr>
            <w:tcW w:w="2285" w:type="dxa"/>
            <w:vMerge w:val="restart"/>
            <w:tcBorders>
              <w:top w:val="nil"/>
              <w:left w:val="single" w:color="4089AE" w:sz="12"/>
              <w:bottom w:val="single" w:color="4089AE" w:sz="8"/>
              <w:right w:val="single" w:color="4089AE" w:sz="8"/>
            </w:tcBorders>
            <w:tcMar>
              <w:left w:w="108" w:type="dxa"/>
              <w:right w:w="108" w:type="dxa"/>
            </w:tcMar>
            <w:vAlign w:val="center"/>
          </w:tcPr>
          <w:p w:rsidR="386C506C" w:rsidP="386C506C" w:rsidRDefault="386C506C" w14:paraId="5A8138EA" w14:textId="1AF97D48">
            <w:pPr>
              <w:spacing w:before="0" w:beforeAutospacing="off" w:after="0" w:afterAutospacing="off"/>
              <w:jc w:val="center"/>
            </w:pPr>
            <w:r w:rsidRPr="386C506C" w:rsidR="386C506C">
              <w:rPr>
                <w:rFonts w:ascii="Calibri" w:hAnsi="Calibri" w:eastAsia="Calibri" w:cs="Calibri"/>
                <w:b w:val="1"/>
                <w:bCs w:val="1"/>
                <w:sz w:val="24"/>
                <w:szCs w:val="24"/>
              </w:rPr>
              <w:t>RA 3</w:t>
            </w:r>
          </w:p>
        </w:tc>
        <w:tc>
          <w:tcPr>
            <w:tcW w:w="1576"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2F37FC96" w14:textId="7E1BA343">
            <w:pPr>
              <w:spacing w:before="20" w:beforeAutospacing="off" w:after="20" w:afterAutospacing="off"/>
              <w:jc w:val="center"/>
            </w:pPr>
            <w:r w:rsidRPr="386C506C" w:rsidR="386C506C">
              <w:rPr>
                <w:rFonts w:ascii="Calibri" w:hAnsi="Calibri" w:eastAsia="Calibri" w:cs="Calibri"/>
                <w:b w:val="1"/>
                <w:bCs w:val="1"/>
                <w:sz w:val="24"/>
                <w:szCs w:val="24"/>
              </w:rPr>
              <w:t>a</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08C3C5A3" w14:textId="05369447">
            <w:pPr>
              <w:spacing w:before="20" w:beforeAutospacing="off" w:after="20" w:afterAutospacing="off"/>
              <w:jc w:val="center"/>
            </w:pPr>
            <w:r w:rsidRPr="386C506C" w:rsidR="386C506C">
              <w:rPr>
                <w:rFonts w:ascii="Arial" w:hAnsi="Arial" w:eastAsia="Arial" w:cs="Arial"/>
                <w:b w:val="1"/>
                <w:bCs w:val="1"/>
                <w:sz w:val="24"/>
                <w:szCs w:val="24"/>
              </w:rPr>
              <w:t>0,75  %</w:t>
            </w:r>
          </w:p>
        </w:tc>
        <w:tc>
          <w:tcPr>
            <w:tcW w:w="1723" w:type="dxa"/>
            <w:vMerge w:val="restart"/>
            <w:tcBorders>
              <w:top w:val="nil"/>
              <w:left w:val="single" w:color="4089AE" w:sz="8"/>
              <w:bottom w:val="single" w:color="4089AE" w:sz="8"/>
              <w:right w:val="single" w:color="4089AE" w:sz="12"/>
            </w:tcBorders>
            <w:tcMar>
              <w:left w:w="108" w:type="dxa"/>
              <w:right w:w="108" w:type="dxa"/>
            </w:tcMar>
            <w:vAlign w:val="center"/>
          </w:tcPr>
          <w:p w:rsidR="386C506C" w:rsidP="386C506C" w:rsidRDefault="386C506C" w14:paraId="5BB53FAF" w14:textId="3DF07A38">
            <w:pPr>
              <w:spacing w:before="0" w:beforeAutospacing="off" w:after="0" w:afterAutospacing="off"/>
              <w:jc w:val="center"/>
            </w:pPr>
            <w:r w:rsidRPr="386C506C" w:rsidR="386C506C">
              <w:rPr>
                <w:rFonts w:ascii="Calibri" w:hAnsi="Calibri" w:eastAsia="Calibri" w:cs="Calibri"/>
                <w:b w:val="1"/>
                <w:bCs w:val="1"/>
                <w:sz w:val="24"/>
                <w:szCs w:val="24"/>
              </w:rPr>
              <w:t>15 %</w:t>
            </w:r>
          </w:p>
        </w:tc>
      </w:tr>
      <w:tr w:rsidR="386C506C" w:rsidTr="386C506C" w14:paraId="39BC173C">
        <w:trPr>
          <w:trHeight w:val="225"/>
        </w:trPr>
        <w:tc>
          <w:tcPr>
            <w:tcW w:w="2285" w:type="dxa"/>
            <w:vMerge/>
            <w:tcBorders>
              <w:top w:sz="0"/>
              <w:left w:val="single" w:color="4089AE" w:sz="0"/>
              <w:bottom w:sz="0"/>
              <w:right w:val="single" w:color="4089AE" w:sz="0"/>
            </w:tcBorders>
            <w:tcMar/>
            <w:vAlign w:val="center"/>
          </w:tcPr>
          <w:p w14:paraId="69DE9D9F"/>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49BA64BD" w14:textId="7A9D2A6E">
            <w:pPr>
              <w:spacing w:before="20" w:beforeAutospacing="off" w:after="20" w:afterAutospacing="off"/>
              <w:jc w:val="center"/>
            </w:pPr>
            <w:r w:rsidRPr="386C506C" w:rsidR="386C506C">
              <w:rPr>
                <w:rFonts w:ascii="Calibri" w:hAnsi="Calibri" w:eastAsia="Calibri" w:cs="Calibri"/>
                <w:b w:val="1"/>
                <w:bCs w:val="1"/>
                <w:sz w:val="24"/>
                <w:szCs w:val="24"/>
              </w:rPr>
              <w:t>b</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1E94F476" w14:textId="712198E2">
            <w:pPr>
              <w:spacing w:before="20" w:beforeAutospacing="off" w:after="20" w:afterAutospacing="off"/>
              <w:jc w:val="center"/>
            </w:pPr>
            <w:r w:rsidRPr="386C506C" w:rsidR="386C506C">
              <w:rPr>
                <w:rFonts w:ascii="Arial" w:hAnsi="Arial" w:eastAsia="Arial" w:cs="Arial"/>
                <w:b w:val="1"/>
                <w:bCs w:val="1"/>
                <w:sz w:val="24"/>
                <w:szCs w:val="24"/>
              </w:rPr>
              <w:t>1,5%</w:t>
            </w:r>
          </w:p>
        </w:tc>
        <w:tc>
          <w:tcPr>
            <w:tcW w:w="1723" w:type="dxa"/>
            <w:vMerge/>
            <w:tcBorders>
              <w:top w:sz="0"/>
              <w:left w:val="single" w:color="4089AE" w:sz="0"/>
              <w:bottom w:sz="0"/>
              <w:right w:val="single" w:color="4089AE" w:sz="0"/>
            </w:tcBorders>
            <w:tcMar/>
            <w:vAlign w:val="center"/>
          </w:tcPr>
          <w:p w14:paraId="180DA2B0"/>
        </w:tc>
      </w:tr>
      <w:tr w:rsidR="386C506C" w:rsidTr="386C506C" w14:paraId="5D57639F">
        <w:trPr>
          <w:trHeight w:val="225"/>
        </w:trPr>
        <w:tc>
          <w:tcPr>
            <w:tcW w:w="2285" w:type="dxa"/>
            <w:vMerge/>
            <w:tcBorders>
              <w:top w:sz="0"/>
              <w:left w:val="single" w:color="4089AE" w:sz="0"/>
              <w:bottom w:sz="0"/>
              <w:right w:val="single" w:color="4089AE" w:sz="0"/>
            </w:tcBorders>
            <w:tcMar/>
            <w:vAlign w:val="center"/>
          </w:tcPr>
          <w:p w14:paraId="0C0E0C07"/>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6983EF0E" w14:textId="3DFF0F5D">
            <w:pPr>
              <w:spacing w:before="20" w:beforeAutospacing="off" w:after="20" w:afterAutospacing="off"/>
              <w:jc w:val="center"/>
            </w:pPr>
            <w:r w:rsidRPr="386C506C" w:rsidR="386C506C">
              <w:rPr>
                <w:rFonts w:ascii="Calibri" w:hAnsi="Calibri" w:eastAsia="Calibri" w:cs="Calibri"/>
                <w:b w:val="1"/>
                <w:bCs w:val="1"/>
                <w:sz w:val="24"/>
                <w:szCs w:val="24"/>
              </w:rPr>
              <w:t>c</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5FCE75F1" w14:textId="6A96CEBB">
            <w:pPr>
              <w:spacing w:before="20" w:beforeAutospacing="off" w:after="20" w:afterAutospacing="off"/>
              <w:jc w:val="center"/>
            </w:pPr>
            <w:r w:rsidRPr="386C506C" w:rsidR="386C506C">
              <w:rPr>
                <w:rFonts w:ascii="Arial" w:hAnsi="Arial" w:eastAsia="Arial" w:cs="Arial"/>
                <w:b w:val="1"/>
                <w:bCs w:val="1"/>
                <w:sz w:val="24"/>
                <w:szCs w:val="24"/>
              </w:rPr>
              <w:t>1,5%</w:t>
            </w:r>
          </w:p>
        </w:tc>
        <w:tc>
          <w:tcPr>
            <w:tcW w:w="1723" w:type="dxa"/>
            <w:vMerge/>
            <w:tcBorders>
              <w:top w:sz="0"/>
              <w:left w:val="single" w:color="4089AE" w:sz="0"/>
              <w:bottom w:sz="0"/>
              <w:right w:val="single" w:color="4089AE" w:sz="0"/>
            </w:tcBorders>
            <w:tcMar/>
            <w:vAlign w:val="center"/>
          </w:tcPr>
          <w:p w14:paraId="67219CE2"/>
        </w:tc>
      </w:tr>
      <w:tr w:rsidR="386C506C" w:rsidTr="386C506C" w14:paraId="3DA24BB3">
        <w:trPr>
          <w:trHeight w:val="225"/>
        </w:trPr>
        <w:tc>
          <w:tcPr>
            <w:tcW w:w="2285" w:type="dxa"/>
            <w:vMerge/>
            <w:tcBorders>
              <w:top w:sz="0"/>
              <w:left w:val="single" w:color="4089AE" w:sz="0"/>
              <w:bottom w:sz="0"/>
              <w:right w:val="single" w:color="4089AE" w:sz="0"/>
            </w:tcBorders>
            <w:tcMar/>
            <w:vAlign w:val="center"/>
          </w:tcPr>
          <w:p w14:paraId="7224AF99"/>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6250A1B1" w14:textId="0013A38A">
            <w:pPr>
              <w:spacing w:before="20" w:beforeAutospacing="off" w:after="20" w:afterAutospacing="off"/>
              <w:jc w:val="center"/>
            </w:pPr>
            <w:r w:rsidRPr="386C506C" w:rsidR="386C506C">
              <w:rPr>
                <w:rFonts w:ascii="Calibri" w:hAnsi="Calibri" w:eastAsia="Calibri" w:cs="Calibri"/>
                <w:b w:val="1"/>
                <w:bCs w:val="1"/>
                <w:sz w:val="24"/>
                <w:szCs w:val="24"/>
              </w:rPr>
              <w:t>d</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799F6D12" w14:textId="61716675">
            <w:pPr>
              <w:spacing w:before="20" w:beforeAutospacing="off" w:after="20" w:afterAutospacing="off"/>
              <w:jc w:val="center"/>
            </w:pPr>
            <w:r w:rsidRPr="386C506C" w:rsidR="386C506C">
              <w:rPr>
                <w:rFonts w:ascii="Arial" w:hAnsi="Arial" w:eastAsia="Arial" w:cs="Arial"/>
                <w:b w:val="1"/>
                <w:bCs w:val="1"/>
                <w:sz w:val="24"/>
                <w:szCs w:val="24"/>
              </w:rPr>
              <w:t>1,5%</w:t>
            </w:r>
          </w:p>
        </w:tc>
        <w:tc>
          <w:tcPr>
            <w:tcW w:w="1723" w:type="dxa"/>
            <w:vMerge/>
            <w:tcBorders>
              <w:top w:sz="0"/>
              <w:left w:val="single" w:color="4089AE" w:sz="0"/>
              <w:bottom w:sz="0"/>
              <w:right w:val="single" w:color="4089AE" w:sz="0"/>
            </w:tcBorders>
            <w:tcMar/>
            <w:vAlign w:val="center"/>
          </w:tcPr>
          <w:p w14:paraId="3AEBE082"/>
        </w:tc>
      </w:tr>
      <w:tr w:rsidR="386C506C" w:rsidTr="386C506C" w14:paraId="5DC8047A">
        <w:trPr>
          <w:trHeight w:val="225"/>
        </w:trPr>
        <w:tc>
          <w:tcPr>
            <w:tcW w:w="2285" w:type="dxa"/>
            <w:vMerge/>
            <w:tcBorders>
              <w:top w:sz="0"/>
              <w:left w:val="single" w:color="4089AE" w:sz="0"/>
              <w:bottom w:sz="0"/>
              <w:right w:val="single" w:color="4089AE" w:sz="0"/>
            </w:tcBorders>
            <w:tcMar/>
            <w:vAlign w:val="center"/>
          </w:tcPr>
          <w:p w14:paraId="599C398A"/>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6D6AB30B" w14:textId="0148E0E9">
            <w:pPr>
              <w:spacing w:before="20" w:beforeAutospacing="off" w:after="20" w:afterAutospacing="off"/>
              <w:jc w:val="center"/>
            </w:pPr>
            <w:r w:rsidRPr="386C506C" w:rsidR="386C506C">
              <w:rPr>
                <w:rFonts w:ascii="Calibri" w:hAnsi="Calibri" w:eastAsia="Calibri" w:cs="Calibri"/>
                <w:b w:val="1"/>
                <w:bCs w:val="1"/>
                <w:sz w:val="24"/>
                <w:szCs w:val="24"/>
              </w:rPr>
              <w:t>e</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327CEB7A" w14:textId="65403273">
            <w:pPr>
              <w:spacing w:before="20" w:beforeAutospacing="off" w:after="20" w:afterAutospacing="off"/>
              <w:jc w:val="center"/>
            </w:pPr>
            <w:r w:rsidRPr="386C506C" w:rsidR="386C506C">
              <w:rPr>
                <w:rFonts w:ascii="Arial" w:hAnsi="Arial" w:eastAsia="Arial" w:cs="Arial"/>
                <w:b w:val="1"/>
                <w:bCs w:val="1"/>
                <w:sz w:val="24"/>
                <w:szCs w:val="24"/>
              </w:rPr>
              <w:t>1,5%</w:t>
            </w:r>
          </w:p>
        </w:tc>
        <w:tc>
          <w:tcPr>
            <w:tcW w:w="1723" w:type="dxa"/>
            <w:vMerge/>
            <w:tcBorders>
              <w:top w:sz="0"/>
              <w:left w:val="single" w:color="4089AE" w:sz="0"/>
              <w:bottom w:sz="0"/>
              <w:right w:val="single" w:color="4089AE" w:sz="0"/>
            </w:tcBorders>
            <w:tcMar/>
            <w:vAlign w:val="center"/>
          </w:tcPr>
          <w:p w14:paraId="7E58D068"/>
        </w:tc>
      </w:tr>
      <w:tr w:rsidR="386C506C" w:rsidTr="386C506C" w14:paraId="2D61349A">
        <w:trPr>
          <w:trHeight w:val="225"/>
        </w:trPr>
        <w:tc>
          <w:tcPr>
            <w:tcW w:w="2285" w:type="dxa"/>
            <w:vMerge/>
            <w:tcBorders>
              <w:top w:sz="0"/>
              <w:left w:val="single" w:color="4089AE" w:sz="0"/>
              <w:bottom w:sz="0"/>
              <w:right w:val="single" w:color="4089AE" w:sz="0"/>
            </w:tcBorders>
            <w:tcMar/>
            <w:vAlign w:val="center"/>
          </w:tcPr>
          <w:p w14:paraId="7F1F579C"/>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5F239E69" w14:textId="52CB105E">
            <w:pPr>
              <w:spacing w:before="20" w:beforeAutospacing="off" w:after="20" w:afterAutospacing="off"/>
              <w:jc w:val="center"/>
            </w:pPr>
            <w:r w:rsidRPr="386C506C" w:rsidR="386C506C">
              <w:rPr>
                <w:rFonts w:ascii="Calibri" w:hAnsi="Calibri" w:eastAsia="Calibri" w:cs="Calibri"/>
                <w:b w:val="1"/>
                <w:bCs w:val="1"/>
                <w:sz w:val="24"/>
                <w:szCs w:val="24"/>
              </w:rPr>
              <w:t>f</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6F9B7301" w14:textId="5359BCA4">
            <w:pPr>
              <w:spacing w:before="20" w:beforeAutospacing="off" w:after="2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sz="0"/>
              <w:right w:val="single" w:color="4089AE" w:sz="0"/>
            </w:tcBorders>
            <w:tcMar/>
            <w:vAlign w:val="center"/>
          </w:tcPr>
          <w:p w14:paraId="6471508F"/>
        </w:tc>
      </w:tr>
      <w:tr w:rsidR="386C506C" w:rsidTr="386C506C" w14:paraId="39A2B692">
        <w:trPr>
          <w:trHeight w:val="225"/>
        </w:trPr>
        <w:tc>
          <w:tcPr>
            <w:tcW w:w="2285" w:type="dxa"/>
            <w:vMerge/>
            <w:tcBorders>
              <w:top w:sz="0"/>
              <w:left w:val="single" w:color="4089AE" w:sz="0"/>
              <w:bottom w:sz="0"/>
              <w:right w:val="single" w:color="4089AE" w:sz="0"/>
            </w:tcBorders>
            <w:tcMar/>
            <w:vAlign w:val="center"/>
          </w:tcPr>
          <w:p w14:paraId="611ED8FD"/>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1D46E6D9" w14:textId="2D861283">
            <w:pPr>
              <w:spacing w:before="20" w:beforeAutospacing="off" w:after="20" w:afterAutospacing="off"/>
              <w:jc w:val="center"/>
            </w:pPr>
            <w:r w:rsidRPr="386C506C" w:rsidR="386C506C">
              <w:rPr>
                <w:rFonts w:ascii="Calibri" w:hAnsi="Calibri" w:eastAsia="Calibri" w:cs="Calibri"/>
                <w:b w:val="1"/>
                <w:bCs w:val="1"/>
                <w:sz w:val="24"/>
                <w:szCs w:val="24"/>
              </w:rPr>
              <w:t>g</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26656C32" w14:textId="37A64BE4">
            <w:pPr>
              <w:spacing w:before="20" w:beforeAutospacing="off" w:after="20" w:afterAutospacing="off"/>
              <w:jc w:val="center"/>
            </w:pPr>
            <w:r w:rsidRPr="386C506C" w:rsidR="386C506C">
              <w:rPr>
                <w:rFonts w:ascii="Arial" w:hAnsi="Arial" w:eastAsia="Arial" w:cs="Arial"/>
                <w:b w:val="1"/>
                <w:bCs w:val="1"/>
                <w:sz w:val="24"/>
                <w:szCs w:val="24"/>
              </w:rPr>
              <w:t>0,75 %</w:t>
            </w:r>
          </w:p>
        </w:tc>
        <w:tc>
          <w:tcPr>
            <w:tcW w:w="1723" w:type="dxa"/>
            <w:vMerge/>
            <w:tcBorders>
              <w:top w:sz="0"/>
              <w:left w:val="single" w:color="4089AE" w:sz="0"/>
              <w:bottom w:sz="0"/>
              <w:right w:val="single" w:color="4089AE" w:sz="0"/>
            </w:tcBorders>
            <w:tcMar/>
            <w:vAlign w:val="center"/>
          </w:tcPr>
          <w:p w14:paraId="2C40F206"/>
        </w:tc>
      </w:tr>
      <w:tr w:rsidR="386C506C" w:rsidTr="386C506C" w14:paraId="15109204">
        <w:trPr>
          <w:trHeight w:val="225"/>
        </w:trPr>
        <w:tc>
          <w:tcPr>
            <w:tcW w:w="2285" w:type="dxa"/>
            <w:vMerge/>
            <w:tcBorders>
              <w:top w:sz="0"/>
              <w:left w:val="single" w:color="4089AE" w:sz="0"/>
              <w:bottom w:sz="0"/>
              <w:right w:val="single" w:color="4089AE" w:sz="0"/>
            </w:tcBorders>
            <w:tcMar/>
            <w:vAlign w:val="center"/>
          </w:tcPr>
          <w:p w14:paraId="46769ECB"/>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276C05D3" w14:textId="5D5FEAA7">
            <w:pPr>
              <w:spacing w:before="20" w:beforeAutospacing="off" w:after="20" w:afterAutospacing="off"/>
              <w:jc w:val="center"/>
            </w:pPr>
            <w:r w:rsidRPr="386C506C" w:rsidR="386C506C">
              <w:rPr>
                <w:rFonts w:ascii="Calibri" w:hAnsi="Calibri" w:eastAsia="Calibri" w:cs="Calibri"/>
                <w:b w:val="1"/>
                <w:bCs w:val="1"/>
                <w:sz w:val="24"/>
                <w:szCs w:val="24"/>
              </w:rPr>
              <w:t>h</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17B23DBE" w14:textId="615BDEA8">
            <w:pPr>
              <w:spacing w:before="20" w:beforeAutospacing="off" w:after="20" w:afterAutospacing="off"/>
              <w:jc w:val="center"/>
            </w:pPr>
            <w:r w:rsidRPr="386C506C" w:rsidR="386C506C">
              <w:rPr>
                <w:rFonts w:ascii="Arial" w:hAnsi="Arial" w:eastAsia="Arial" w:cs="Arial"/>
                <w:b w:val="1"/>
                <w:bCs w:val="1"/>
                <w:sz w:val="24"/>
                <w:szCs w:val="24"/>
              </w:rPr>
              <w:t>1,5%</w:t>
            </w:r>
          </w:p>
        </w:tc>
        <w:tc>
          <w:tcPr>
            <w:tcW w:w="1723" w:type="dxa"/>
            <w:vMerge/>
            <w:tcBorders>
              <w:top w:sz="0"/>
              <w:left w:val="single" w:color="4089AE" w:sz="0"/>
              <w:bottom w:sz="0"/>
              <w:right w:val="single" w:color="4089AE" w:sz="0"/>
            </w:tcBorders>
            <w:tcMar/>
            <w:vAlign w:val="center"/>
          </w:tcPr>
          <w:p w14:paraId="4084FA1B"/>
        </w:tc>
      </w:tr>
      <w:tr w:rsidR="386C506C" w:rsidTr="386C506C" w14:paraId="732957BF">
        <w:trPr>
          <w:trHeight w:val="225"/>
        </w:trPr>
        <w:tc>
          <w:tcPr>
            <w:tcW w:w="2285" w:type="dxa"/>
            <w:vMerge/>
            <w:tcBorders>
              <w:top w:sz="0"/>
              <w:left w:val="single" w:color="4089AE" w:sz="0"/>
              <w:bottom w:sz="0"/>
              <w:right w:val="single" w:color="4089AE" w:sz="0"/>
            </w:tcBorders>
            <w:tcMar/>
            <w:vAlign w:val="center"/>
          </w:tcPr>
          <w:p w14:paraId="5AEC994F"/>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686BE0CA" w14:textId="7ABE6A02">
            <w:pPr>
              <w:spacing w:before="20" w:beforeAutospacing="off" w:after="20" w:afterAutospacing="off"/>
              <w:jc w:val="center"/>
            </w:pPr>
            <w:r w:rsidRPr="386C506C" w:rsidR="386C506C">
              <w:rPr>
                <w:rFonts w:ascii="Calibri" w:hAnsi="Calibri" w:eastAsia="Calibri" w:cs="Calibri"/>
                <w:b w:val="1"/>
                <w:bCs w:val="1"/>
                <w:sz w:val="24"/>
                <w:szCs w:val="24"/>
              </w:rPr>
              <w:t>i</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34FE5270" w14:textId="253F3424">
            <w:pPr>
              <w:spacing w:before="20" w:beforeAutospacing="off" w:after="2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sz="0"/>
              <w:right w:val="single" w:color="4089AE" w:sz="0"/>
            </w:tcBorders>
            <w:tcMar/>
            <w:vAlign w:val="center"/>
          </w:tcPr>
          <w:p w14:paraId="52B8B609"/>
        </w:tc>
      </w:tr>
      <w:tr w:rsidR="386C506C" w:rsidTr="386C506C" w14:paraId="5CCC0C76">
        <w:trPr>
          <w:trHeight w:val="225"/>
        </w:trPr>
        <w:tc>
          <w:tcPr>
            <w:tcW w:w="2285" w:type="dxa"/>
            <w:vMerge/>
            <w:tcBorders>
              <w:top w:sz="0"/>
              <w:left w:val="single" w:color="4089AE" w:sz="0"/>
              <w:bottom w:val="single" w:color="4089AE" w:sz="0"/>
              <w:right w:val="single" w:color="4089AE" w:sz="0"/>
            </w:tcBorders>
            <w:tcMar/>
            <w:vAlign w:val="center"/>
          </w:tcPr>
          <w:p w14:paraId="35DC168B"/>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27C04EF8" w14:textId="760E3691">
            <w:pPr>
              <w:spacing w:before="20" w:beforeAutospacing="off" w:after="20" w:afterAutospacing="off"/>
              <w:jc w:val="center"/>
            </w:pPr>
            <w:r w:rsidRPr="386C506C" w:rsidR="386C506C">
              <w:rPr>
                <w:rFonts w:ascii="Calibri" w:hAnsi="Calibri" w:eastAsia="Calibri" w:cs="Calibri"/>
                <w:b w:val="1"/>
                <w:bCs w:val="1"/>
                <w:sz w:val="24"/>
                <w:szCs w:val="24"/>
              </w:rPr>
              <w:t>j</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00B2C2E3" w14:textId="5846D786">
            <w:pPr>
              <w:spacing w:before="20" w:beforeAutospacing="off" w:after="2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val="single" w:color="4089AE" w:sz="0"/>
              <w:right w:val="single" w:color="4089AE" w:sz="0"/>
            </w:tcBorders>
            <w:tcMar/>
            <w:vAlign w:val="center"/>
          </w:tcPr>
          <w:p w14:paraId="360A9C47"/>
        </w:tc>
      </w:tr>
      <w:tr w:rsidR="386C506C" w:rsidTr="386C506C" w14:paraId="4BD2F9C8">
        <w:trPr>
          <w:trHeight w:val="225"/>
        </w:trPr>
        <w:tc>
          <w:tcPr>
            <w:tcW w:w="2285" w:type="dxa"/>
            <w:vMerge w:val="restart"/>
            <w:tcBorders>
              <w:top w:val="nil"/>
              <w:left w:val="single" w:color="4089AE" w:sz="12"/>
              <w:bottom w:val="single" w:color="4089AE" w:sz="8"/>
              <w:right w:val="single" w:color="4089AE" w:sz="8"/>
            </w:tcBorders>
            <w:tcMar>
              <w:left w:w="108" w:type="dxa"/>
              <w:right w:w="108" w:type="dxa"/>
            </w:tcMar>
            <w:vAlign w:val="center"/>
          </w:tcPr>
          <w:p w:rsidR="386C506C" w:rsidP="386C506C" w:rsidRDefault="386C506C" w14:paraId="0DB9AC45" w14:textId="5605EFD1">
            <w:pPr>
              <w:spacing w:before="0" w:beforeAutospacing="off" w:after="0" w:afterAutospacing="off"/>
              <w:jc w:val="center"/>
            </w:pPr>
            <w:r w:rsidRPr="386C506C" w:rsidR="386C506C">
              <w:rPr>
                <w:rFonts w:ascii="Calibri" w:hAnsi="Calibri" w:eastAsia="Calibri" w:cs="Calibri"/>
                <w:b w:val="1"/>
                <w:bCs w:val="1"/>
                <w:sz w:val="24"/>
                <w:szCs w:val="24"/>
              </w:rPr>
              <w:t>RA 4</w:t>
            </w:r>
          </w:p>
        </w:tc>
        <w:tc>
          <w:tcPr>
            <w:tcW w:w="1576"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2D455D24" w14:textId="7944F791">
            <w:pPr>
              <w:spacing w:before="20" w:beforeAutospacing="off" w:after="20" w:afterAutospacing="off"/>
              <w:jc w:val="center"/>
            </w:pPr>
            <w:r w:rsidRPr="386C506C" w:rsidR="386C506C">
              <w:rPr>
                <w:rFonts w:ascii="Calibri" w:hAnsi="Calibri" w:eastAsia="Calibri" w:cs="Calibri"/>
                <w:b w:val="1"/>
                <w:bCs w:val="1"/>
                <w:sz w:val="24"/>
                <w:szCs w:val="24"/>
              </w:rPr>
              <w:t>a</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4FAB0A4F" w14:textId="7D3C3333">
            <w:pPr>
              <w:spacing w:before="20" w:beforeAutospacing="off" w:after="20" w:afterAutospacing="off"/>
              <w:jc w:val="center"/>
            </w:pPr>
            <w:r w:rsidRPr="386C506C" w:rsidR="386C506C">
              <w:rPr>
                <w:rFonts w:ascii="Arial" w:hAnsi="Arial" w:eastAsia="Arial" w:cs="Arial"/>
                <w:b w:val="1"/>
                <w:bCs w:val="1"/>
                <w:sz w:val="24"/>
                <w:szCs w:val="24"/>
              </w:rPr>
              <w:t>1,5 %</w:t>
            </w:r>
          </w:p>
        </w:tc>
        <w:tc>
          <w:tcPr>
            <w:tcW w:w="1723" w:type="dxa"/>
            <w:vMerge w:val="restart"/>
            <w:tcBorders>
              <w:top w:val="nil"/>
              <w:left w:val="single" w:color="4089AE" w:sz="8"/>
              <w:bottom w:val="single" w:color="4089AE" w:sz="8"/>
              <w:right w:val="single" w:color="4089AE" w:sz="12"/>
            </w:tcBorders>
            <w:tcMar>
              <w:left w:w="108" w:type="dxa"/>
              <w:right w:w="108" w:type="dxa"/>
            </w:tcMar>
            <w:vAlign w:val="center"/>
          </w:tcPr>
          <w:p w:rsidR="386C506C" w:rsidP="386C506C" w:rsidRDefault="386C506C" w14:paraId="1D5B0405" w14:textId="55FF6825">
            <w:pPr>
              <w:spacing w:before="0" w:beforeAutospacing="off" w:after="0" w:afterAutospacing="off"/>
              <w:jc w:val="center"/>
            </w:pPr>
            <w:r w:rsidRPr="386C506C" w:rsidR="386C506C">
              <w:rPr>
                <w:rFonts w:ascii="Calibri" w:hAnsi="Calibri" w:eastAsia="Calibri" w:cs="Calibri"/>
                <w:b w:val="1"/>
                <w:bCs w:val="1"/>
                <w:sz w:val="24"/>
                <w:szCs w:val="24"/>
              </w:rPr>
              <w:t>15 %</w:t>
            </w:r>
          </w:p>
        </w:tc>
      </w:tr>
      <w:tr w:rsidR="386C506C" w:rsidTr="386C506C" w14:paraId="0D4F2635">
        <w:trPr>
          <w:trHeight w:val="225"/>
        </w:trPr>
        <w:tc>
          <w:tcPr>
            <w:tcW w:w="2285" w:type="dxa"/>
            <w:vMerge/>
            <w:tcBorders>
              <w:top w:sz="0"/>
              <w:left w:val="single" w:color="4089AE" w:sz="0"/>
              <w:bottom w:sz="0"/>
              <w:right w:val="single" w:color="4089AE" w:sz="0"/>
            </w:tcBorders>
            <w:tcMar/>
            <w:vAlign w:val="center"/>
          </w:tcPr>
          <w:p w14:paraId="33073230"/>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45AA948A" w14:textId="70D4E0F4">
            <w:pPr>
              <w:spacing w:before="20" w:beforeAutospacing="off" w:after="20" w:afterAutospacing="off"/>
              <w:jc w:val="center"/>
            </w:pPr>
            <w:r w:rsidRPr="386C506C" w:rsidR="386C506C">
              <w:rPr>
                <w:rFonts w:ascii="Calibri" w:hAnsi="Calibri" w:eastAsia="Calibri" w:cs="Calibri"/>
                <w:b w:val="1"/>
                <w:bCs w:val="1"/>
                <w:sz w:val="24"/>
                <w:szCs w:val="24"/>
              </w:rPr>
              <w:t>b</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0C77B56B" w14:textId="13E5EC0C">
            <w:pPr>
              <w:spacing w:before="20" w:beforeAutospacing="off" w:after="2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sz="0"/>
              <w:right w:val="single" w:color="4089AE" w:sz="0"/>
            </w:tcBorders>
            <w:tcMar/>
            <w:vAlign w:val="center"/>
          </w:tcPr>
          <w:p w14:paraId="4704366B"/>
        </w:tc>
      </w:tr>
      <w:tr w:rsidR="386C506C" w:rsidTr="386C506C" w14:paraId="288BD9DC">
        <w:trPr>
          <w:trHeight w:val="225"/>
        </w:trPr>
        <w:tc>
          <w:tcPr>
            <w:tcW w:w="2285" w:type="dxa"/>
            <w:vMerge/>
            <w:tcBorders>
              <w:top w:sz="0"/>
              <w:left w:val="single" w:color="4089AE" w:sz="0"/>
              <w:bottom w:sz="0"/>
              <w:right w:val="single" w:color="4089AE" w:sz="0"/>
            </w:tcBorders>
            <w:tcMar/>
            <w:vAlign w:val="center"/>
          </w:tcPr>
          <w:p w14:paraId="78B82448"/>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71008148" w14:textId="51736DDF">
            <w:pPr>
              <w:spacing w:before="20" w:beforeAutospacing="off" w:after="20" w:afterAutospacing="off"/>
              <w:jc w:val="center"/>
            </w:pPr>
            <w:r w:rsidRPr="386C506C" w:rsidR="386C506C">
              <w:rPr>
                <w:rFonts w:ascii="Calibri" w:hAnsi="Calibri" w:eastAsia="Calibri" w:cs="Calibri"/>
                <w:b w:val="1"/>
                <w:bCs w:val="1"/>
                <w:sz w:val="24"/>
                <w:szCs w:val="24"/>
              </w:rPr>
              <w:t>c</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1CD58EEC" w14:textId="5B4CAF7A">
            <w:pPr>
              <w:spacing w:before="0" w:beforeAutospacing="off" w:after="0" w:afterAutospacing="off"/>
              <w:jc w:val="center"/>
            </w:pPr>
            <w:r w:rsidRPr="386C506C" w:rsidR="386C506C">
              <w:rPr>
                <w:rFonts w:ascii="Arial" w:hAnsi="Arial" w:eastAsia="Arial" w:cs="Arial"/>
                <w:b w:val="1"/>
                <w:bCs w:val="1"/>
                <w:sz w:val="24"/>
                <w:szCs w:val="24"/>
              </w:rPr>
              <w:t>0,75  %</w:t>
            </w:r>
          </w:p>
        </w:tc>
        <w:tc>
          <w:tcPr>
            <w:tcW w:w="1723" w:type="dxa"/>
            <w:vMerge/>
            <w:tcBorders>
              <w:top w:sz="0"/>
              <w:left w:val="single" w:color="4089AE" w:sz="0"/>
              <w:bottom w:sz="0"/>
              <w:right w:val="single" w:color="4089AE" w:sz="0"/>
            </w:tcBorders>
            <w:tcMar/>
            <w:vAlign w:val="center"/>
          </w:tcPr>
          <w:p w14:paraId="208B7FA9"/>
        </w:tc>
      </w:tr>
      <w:tr w:rsidR="386C506C" w:rsidTr="386C506C" w14:paraId="1FEAAB75">
        <w:trPr>
          <w:trHeight w:val="225"/>
        </w:trPr>
        <w:tc>
          <w:tcPr>
            <w:tcW w:w="2285" w:type="dxa"/>
            <w:vMerge/>
            <w:tcBorders>
              <w:top w:sz="0"/>
              <w:left w:val="single" w:color="4089AE" w:sz="0"/>
              <w:bottom w:sz="0"/>
              <w:right w:val="single" w:color="4089AE" w:sz="0"/>
            </w:tcBorders>
            <w:tcMar/>
            <w:vAlign w:val="center"/>
          </w:tcPr>
          <w:p w14:paraId="516B3A40"/>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4E4F4817" w14:textId="0B176418">
            <w:pPr>
              <w:spacing w:before="20" w:beforeAutospacing="off" w:after="20" w:afterAutospacing="off"/>
              <w:jc w:val="center"/>
            </w:pPr>
            <w:r w:rsidRPr="386C506C" w:rsidR="386C506C">
              <w:rPr>
                <w:rFonts w:ascii="Calibri" w:hAnsi="Calibri" w:eastAsia="Calibri" w:cs="Calibri"/>
                <w:b w:val="1"/>
                <w:bCs w:val="1"/>
                <w:sz w:val="24"/>
                <w:szCs w:val="24"/>
              </w:rPr>
              <w:t>d</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17FC9332" w14:textId="03441EBC">
            <w:pPr>
              <w:spacing w:before="0" w:beforeAutospacing="off" w:after="0" w:afterAutospacing="off"/>
              <w:jc w:val="center"/>
            </w:pPr>
            <w:r w:rsidRPr="386C506C" w:rsidR="386C506C">
              <w:rPr>
                <w:rFonts w:ascii="Arial" w:hAnsi="Arial" w:eastAsia="Arial" w:cs="Arial"/>
                <w:b w:val="1"/>
                <w:bCs w:val="1"/>
                <w:sz w:val="24"/>
                <w:szCs w:val="24"/>
              </w:rPr>
              <w:t>2,25 %</w:t>
            </w:r>
          </w:p>
        </w:tc>
        <w:tc>
          <w:tcPr>
            <w:tcW w:w="1723" w:type="dxa"/>
            <w:vMerge/>
            <w:tcBorders>
              <w:top w:sz="0"/>
              <w:left w:val="single" w:color="4089AE" w:sz="0"/>
              <w:bottom w:sz="0"/>
              <w:right w:val="single" w:color="4089AE" w:sz="0"/>
            </w:tcBorders>
            <w:tcMar/>
            <w:vAlign w:val="center"/>
          </w:tcPr>
          <w:p w14:paraId="6575868D"/>
        </w:tc>
      </w:tr>
      <w:tr w:rsidR="386C506C" w:rsidTr="386C506C" w14:paraId="6482B8A7">
        <w:trPr>
          <w:trHeight w:val="225"/>
        </w:trPr>
        <w:tc>
          <w:tcPr>
            <w:tcW w:w="2285" w:type="dxa"/>
            <w:vMerge/>
            <w:tcBorders>
              <w:top w:sz="0"/>
              <w:left w:val="single" w:color="4089AE" w:sz="0"/>
              <w:bottom w:sz="0"/>
              <w:right w:val="single" w:color="4089AE" w:sz="0"/>
            </w:tcBorders>
            <w:tcMar/>
            <w:vAlign w:val="center"/>
          </w:tcPr>
          <w:p w14:paraId="76D13D59"/>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0E9A71CC" w14:textId="09E59FDB">
            <w:pPr>
              <w:spacing w:before="20" w:beforeAutospacing="off" w:after="20" w:afterAutospacing="off"/>
              <w:jc w:val="center"/>
            </w:pPr>
            <w:r w:rsidRPr="386C506C" w:rsidR="386C506C">
              <w:rPr>
                <w:rFonts w:ascii="Calibri" w:hAnsi="Calibri" w:eastAsia="Calibri" w:cs="Calibri"/>
                <w:b w:val="1"/>
                <w:bCs w:val="1"/>
                <w:sz w:val="24"/>
                <w:szCs w:val="24"/>
              </w:rPr>
              <w:t>e</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6833420E" w14:textId="565E7366">
            <w:pPr>
              <w:spacing w:before="0" w:beforeAutospacing="off" w:after="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sz="0"/>
              <w:right w:val="single" w:color="4089AE" w:sz="0"/>
            </w:tcBorders>
            <w:tcMar/>
            <w:vAlign w:val="center"/>
          </w:tcPr>
          <w:p w14:paraId="7ACAD6A8"/>
        </w:tc>
      </w:tr>
      <w:tr w:rsidR="386C506C" w:rsidTr="386C506C" w14:paraId="7DEAF10D">
        <w:trPr>
          <w:trHeight w:val="225"/>
        </w:trPr>
        <w:tc>
          <w:tcPr>
            <w:tcW w:w="2285" w:type="dxa"/>
            <w:vMerge/>
            <w:tcBorders>
              <w:top w:sz="0"/>
              <w:left w:val="single" w:color="4089AE" w:sz="0"/>
              <w:bottom w:sz="0"/>
              <w:right w:val="single" w:color="4089AE" w:sz="0"/>
            </w:tcBorders>
            <w:tcMar/>
            <w:vAlign w:val="center"/>
          </w:tcPr>
          <w:p w14:paraId="51580902"/>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3A22D2AA" w14:textId="643A7C28">
            <w:pPr>
              <w:spacing w:before="20" w:beforeAutospacing="off" w:after="20" w:afterAutospacing="off"/>
              <w:jc w:val="center"/>
            </w:pPr>
            <w:r w:rsidRPr="386C506C" w:rsidR="386C506C">
              <w:rPr>
                <w:rFonts w:ascii="Calibri" w:hAnsi="Calibri" w:eastAsia="Calibri" w:cs="Calibri"/>
                <w:b w:val="1"/>
                <w:bCs w:val="1"/>
                <w:sz w:val="24"/>
                <w:szCs w:val="24"/>
              </w:rPr>
              <w:t>f</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5A2C432A" w14:textId="6DD4CE78">
            <w:pPr>
              <w:spacing w:before="0" w:beforeAutospacing="off" w:after="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sz="0"/>
              <w:right w:val="single" w:color="4089AE" w:sz="0"/>
            </w:tcBorders>
            <w:tcMar/>
            <w:vAlign w:val="center"/>
          </w:tcPr>
          <w:p w14:paraId="06374F27"/>
        </w:tc>
      </w:tr>
      <w:tr w:rsidR="386C506C" w:rsidTr="386C506C" w14:paraId="5F99158E">
        <w:trPr>
          <w:trHeight w:val="225"/>
        </w:trPr>
        <w:tc>
          <w:tcPr>
            <w:tcW w:w="2285" w:type="dxa"/>
            <w:vMerge/>
            <w:tcBorders>
              <w:top w:sz="0"/>
              <w:left w:val="single" w:color="4089AE" w:sz="0"/>
              <w:bottom w:sz="0"/>
              <w:right w:val="single" w:color="4089AE" w:sz="0"/>
            </w:tcBorders>
            <w:tcMar/>
            <w:vAlign w:val="center"/>
          </w:tcPr>
          <w:p w14:paraId="0A73BA25"/>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282EC114" w14:textId="0C198BC6">
            <w:pPr>
              <w:spacing w:before="20" w:beforeAutospacing="off" w:after="20" w:afterAutospacing="off"/>
              <w:jc w:val="center"/>
            </w:pPr>
            <w:r w:rsidRPr="386C506C" w:rsidR="386C506C">
              <w:rPr>
                <w:rFonts w:ascii="Calibri" w:hAnsi="Calibri" w:eastAsia="Calibri" w:cs="Calibri"/>
                <w:b w:val="1"/>
                <w:bCs w:val="1"/>
                <w:sz w:val="24"/>
                <w:szCs w:val="24"/>
              </w:rPr>
              <w:t>g</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42552A15" w14:textId="32D418A5">
            <w:pPr>
              <w:spacing w:before="0" w:beforeAutospacing="off" w:after="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sz="0"/>
              <w:right w:val="single" w:color="4089AE" w:sz="0"/>
            </w:tcBorders>
            <w:tcMar/>
            <w:vAlign w:val="center"/>
          </w:tcPr>
          <w:p w14:paraId="5445022B"/>
        </w:tc>
      </w:tr>
      <w:tr w:rsidR="386C506C" w:rsidTr="386C506C" w14:paraId="0D49735F">
        <w:trPr>
          <w:trHeight w:val="225"/>
        </w:trPr>
        <w:tc>
          <w:tcPr>
            <w:tcW w:w="2285" w:type="dxa"/>
            <w:vMerge/>
            <w:tcBorders>
              <w:top w:sz="0"/>
              <w:left w:val="single" w:color="4089AE" w:sz="0"/>
              <w:bottom w:sz="0"/>
              <w:right w:val="single" w:color="4089AE" w:sz="0"/>
            </w:tcBorders>
            <w:tcMar/>
            <w:vAlign w:val="center"/>
          </w:tcPr>
          <w:p w14:paraId="7EB26C98"/>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3EE69FAC" w14:textId="7760EE42">
            <w:pPr>
              <w:spacing w:before="20" w:beforeAutospacing="off" w:after="20" w:afterAutospacing="off"/>
              <w:jc w:val="center"/>
            </w:pPr>
            <w:r w:rsidRPr="386C506C" w:rsidR="386C506C">
              <w:rPr>
                <w:rFonts w:ascii="Calibri" w:hAnsi="Calibri" w:eastAsia="Calibri" w:cs="Calibri"/>
                <w:b w:val="1"/>
                <w:bCs w:val="1"/>
                <w:sz w:val="24"/>
                <w:szCs w:val="24"/>
              </w:rPr>
              <w:t>h</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21BA5C0E" w14:textId="599DABEF">
            <w:pPr>
              <w:spacing w:before="0" w:beforeAutospacing="off" w:after="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sz="0"/>
              <w:right w:val="single" w:color="4089AE" w:sz="0"/>
            </w:tcBorders>
            <w:tcMar/>
            <w:vAlign w:val="center"/>
          </w:tcPr>
          <w:p w14:paraId="5A006D2E"/>
        </w:tc>
      </w:tr>
      <w:tr w:rsidR="386C506C" w:rsidTr="386C506C" w14:paraId="19789998">
        <w:trPr>
          <w:trHeight w:val="225"/>
        </w:trPr>
        <w:tc>
          <w:tcPr>
            <w:tcW w:w="2285" w:type="dxa"/>
            <w:vMerge/>
            <w:tcBorders>
              <w:top w:sz="0"/>
              <w:left w:val="single" w:color="4089AE" w:sz="0"/>
              <w:bottom w:sz="0"/>
              <w:right w:val="single" w:color="4089AE" w:sz="0"/>
            </w:tcBorders>
            <w:tcMar/>
            <w:vAlign w:val="center"/>
          </w:tcPr>
          <w:p w14:paraId="6EB18449"/>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2F131783" w14:textId="424E3B6C">
            <w:pPr>
              <w:spacing w:before="20" w:beforeAutospacing="off" w:after="20" w:afterAutospacing="off"/>
              <w:jc w:val="center"/>
            </w:pPr>
            <w:r w:rsidRPr="386C506C" w:rsidR="386C506C">
              <w:rPr>
                <w:rFonts w:ascii="Calibri" w:hAnsi="Calibri" w:eastAsia="Calibri" w:cs="Calibri"/>
                <w:b w:val="1"/>
                <w:bCs w:val="1"/>
                <w:sz w:val="24"/>
                <w:szCs w:val="24"/>
              </w:rPr>
              <w:t>i</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00486E37" w14:textId="366FE0CF">
            <w:pPr>
              <w:spacing w:before="0" w:beforeAutospacing="off" w:after="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sz="0"/>
              <w:right w:val="single" w:color="4089AE" w:sz="0"/>
            </w:tcBorders>
            <w:tcMar/>
            <w:vAlign w:val="center"/>
          </w:tcPr>
          <w:p w14:paraId="68A711EF"/>
        </w:tc>
      </w:tr>
      <w:tr w:rsidR="386C506C" w:rsidTr="386C506C" w14:paraId="784296D8">
        <w:trPr>
          <w:trHeight w:val="225"/>
        </w:trPr>
        <w:tc>
          <w:tcPr>
            <w:tcW w:w="2285" w:type="dxa"/>
            <w:vMerge/>
            <w:tcBorders>
              <w:top w:sz="0"/>
              <w:left w:val="single" w:color="4089AE" w:sz="0"/>
              <w:bottom w:val="single" w:color="4089AE" w:sz="0"/>
              <w:right w:val="single" w:color="4089AE" w:sz="0"/>
            </w:tcBorders>
            <w:tcMar/>
            <w:vAlign w:val="center"/>
          </w:tcPr>
          <w:p w14:paraId="3FE84F75"/>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3C2764E4" w14:textId="58B7B5E1">
            <w:pPr>
              <w:spacing w:before="20" w:beforeAutospacing="off" w:after="20" w:afterAutospacing="off"/>
              <w:jc w:val="center"/>
            </w:pPr>
            <w:r w:rsidRPr="386C506C" w:rsidR="386C506C">
              <w:rPr>
                <w:rFonts w:ascii="Calibri" w:hAnsi="Calibri" w:eastAsia="Calibri" w:cs="Calibri"/>
                <w:b w:val="1"/>
                <w:bCs w:val="1"/>
                <w:sz w:val="24"/>
                <w:szCs w:val="24"/>
              </w:rPr>
              <w:t>j</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56894515" w14:textId="614ACCD1">
            <w:pPr>
              <w:spacing w:before="0" w:beforeAutospacing="off" w:after="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val="single" w:color="4089AE" w:sz="0"/>
              <w:right w:val="single" w:color="4089AE" w:sz="0"/>
            </w:tcBorders>
            <w:tcMar/>
            <w:vAlign w:val="center"/>
          </w:tcPr>
          <w:p w14:paraId="6D03F616"/>
        </w:tc>
      </w:tr>
      <w:tr w:rsidR="386C506C" w:rsidTr="386C506C" w14:paraId="6D87FE19">
        <w:trPr>
          <w:trHeight w:val="225"/>
        </w:trPr>
        <w:tc>
          <w:tcPr>
            <w:tcW w:w="2285" w:type="dxa"/>
            <w:vMerge w:val="restart"/>
            <w:tcBorders>
              <w:top w:val="nil"/>
              <w:left w:val="single" w:color="4089AE" w:sz="12"/>
              <w:bottom w:val="nil"/>
              <w:right w:val="single" w:color="4089AE" w:sz="8"/>
            </w:tcBorders>
            <w:tcMar>
              <w:left w:w="108" w:type="dxa"/>
              <w:right w:w="108" w:type="dxa"/>
            </w:tcMar>
            <w:vAlign w:val="center"/>
          </w:tcPr>
          <w:p w:rsidR="386C506C" w:rsidP="386C506C" w:rsidRDefault="386C506C" w14:paraId="2026AD37" w14:textId="09FF2FBC">
            <w:pPr>
              <w:spacing w:before="0" w:beforeAutospacing="off" w:after="0" w:afterAutospacing="off"/>
              <w:jc w:val="center"/>
            </w:pPr>
            <w:r w:rsidRPr="386C506C" w:rsidR="386C506C">
              <w:rPr>
                <w:rFonts w:ascii="Calibri" w:hAnsi="Calibri" w:eastAsia="Calibri" w:cs="Calibri"/>
                <w:b w:val="1"/>
                <w:bCs w:val="1"/>
                <w:sz w:val="24"/>
                <w:szCs w:val="24"/>
              </w:rPr>
              <w:t>RA 5</w:t>
            </w:r>
          </w:p>
        </w:tc>
        <w:tc>
          <w:tcPr>
            <w:tcW w:w="1576"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006AA87A" w14:textId="0BBB8DBB">
            <w:pPr>
              <w:spacing w:before="20" w:beforeAutospacing="off" w:after="20" w:afterAutospacing="off"/>
              <w:jc w:val="center"/>
            </w:pPr>
            <w:r w:rsidRPr="386C506C" w:rsidR="386C506C">
              <w:rPr>
                <w:rFonts w:ascii="Calibri" w:hAnsi="Calibri" w:eastAsia="Calibri" w:cs="Calibri"/>
                <w:b w:val="1"/>
                <w:bCs w:val="1"/>
                <w:sz w:val="24"/>
                <w:szCs w:val="24"/>
              </w:rPr>
              <w:t>a</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18571CD4" w14:textId="6D9056D8">
            <w:pPr>
              <w:spacing w:before="20" w:beforeAutospacing="off" w:after="20" w:afterAutospacing="off"/>
              <w:jc w:val="center"/>
            </w:pPr>
            <w:r w:rsidRPr="386C506C" w:rsidR="386C506C">
              <w:rPr>
                <w:rFonts w:ascii="Arial" w:hAnsi="Arial" w:eastAsia="Arial" w:cs="Arial"/>
                <w:b w:val="1"/>
                <w:bCs w:val="1"/>
                <w:sz w:val="24"/>
                <w:szCs w:val="24"/>
              </w:rPr>
              <w:t>0,75  %</w:t>
            </w:r>
          </w:p>
        </w:tc>
        <w:tc>
          <w:tcPr>
            <w:tcW w:w="1723" w:type="dxa"/>
            <w:vMerge w:val="restart"/>
            <w:tcBorders>
              <w:top w:val="nil"/>
              <w:left w:val="single" w:color="4089AE" w:sz="8"/>
              <w:bottom w:val="nil"/>
              <w:right w:val="single" w:color="4089AE" w:sz="12"/>
            </w:tcBorders>
            <w:tcMar>
              <w:left w:w="108" w:type="dxa"/>
              <w:right w:w="108" w:type="dxa"/>
            </w:tcMar>
            <w:vAlign w:val="center"/>
          </w:tcPr>
          <w:p w:rsidR="386C506C" w:rsidP="386C506C" w:rsidRDefault="386C506C" w14:paraId="044B4E9A" w14:textId="667BB98D">
            <w:pPr>
              <w:spacing w:before="0" w:beforeAutospacing="off" w:after="0" w:afterAutospacing="off"/>
              <w:jc w:val="center"/>
            </w:pPr>
            <w:r w:rsidRPr="386C506C" w:rsidR="386C506C">
              <w:rPr>
                <w:rFonts w:ascii="Calibri" w:hAnsi="Calibri" w:eastAsia="Calibri" w:cs="Calibri"/>
                <w:b w:val="1"/>
                <w:bCs w:val="1"/>
                <w:sz w:val="24"/>
                <w:szCs w:val="24"/>
              </w:rPr>
              <w:t>15 %</w:t>
            </w:r>
          </w:p>
        </w:tc>
      </w:tr>
      <w:tr w:rsidR="386C506C" w:rsidTr="386C506C" w14:paraId="0C924433">
        <w:trPr>
          <w:trHeight w:val="225"/>
        </w:trPr>
        <w:tc>
          <w:tcPr>
            <w:tcW w:w="2285" w:type="dxa"/>
            <w:vMerge/>
            <w:tcBorders>
              <w:top w:sz="0"/>
              <w:left w:val="single" w:color="4089AE" w:sz="0"/>
              <w:bottom w:sz="0"/>
              <w:right w:val="single" w:color="4089AE" w:sz="0"/>
            </w:tcBorders>
            <w:tcMar/>
            <w:vAlign w:val="center"/>
          </w:tcPr>
          <w:p w14:paraId="410D9544"/>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2E8D241E" w14:textId="723C4CBD">
            <w:pPr>
              <w:spacing w:before="20" w:beforeAutospacing="off" w:after="20" w:afterAutospacing="off"/>
              <w:jc w:val="center"/>
            </w:pPr>
            <w:r w:rsidRPr="386C506C" w:rsidR="386C506C">
              <w:rPr>
                <w:rFonts w:ascii="Calibri" w:hAnsi="Calibri" w:eastAsia="Calibri" w:cs="Calibri"/>
                <w:b w:val="1"/>
                <w:bCs w:val="1"/>
                <w:sz w:val="24"/>
                <w:szCs w:val="24"/>
              </w:rPr>
              <w:t>b</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7B56DA56" w14:textId="45FFF64D">
            <w:pPr>
              <w:spacing w:before="20" w:beforeAutospacing="off" w:after="20" w:afterAutospacing="off"/>
              <w:jc w:val="center"/>
            </w:pPr>
            <w:r w:rsidRPr="386C506C" w:rsidR="386C506C">
              <w:rPr>
                <w:rFonts w:ascii="Arial" w:hAnsi="Arial" w:eastAsia="Arial" w:cs="Arial"/>
                <w:b w:val="1"/>
                <w:bCs w:val="1"/>
                <w:sz w:val="24"/>
                <w:szCs w:val="24"/>
              </w:rPr>
              <w:t>1,5%</w:t>
            </w:r>
          </w:p>
        </w:tc>
        <w:tc>
          <w:tcPr>
            <w:tcW w:w="1723" w:type="dxa"/>
            <w:vMerge/>
            <w:tcBorders>
              <w:top w:sz="0"/>
              <w:left w:val="single" w:color="4089AE" w:sz="0"/>
              <w:bottom w:sz="0"/>
              <w:right w:val="single" w:color="4089AE" w:sz="0"/>
            </w:tcBorders>
            <w:tcMar/>
            <w:vAlign w:val="center"/>
          </w:tcPr>
          <w:p w14:paraId="07AC0C37"/>
        </w:tc>
      </w:tr>
      <w:tr w:rsidR="386C506C" w:rsidTr="386C506C" w14:paraId="5A34AD76">
        <w:trPr>
          <w:trHeight w:val="225"/>
        </w:trPr>
        <w:tc>
          <w:tcPr>
            <w:tcW w:w="2285" w:type="dxa"/>
            <w:vMerge/>
            <w:tcBorders>
              <w:top w:sz="0"/>
              <w:left w:val="single" w:color="4089AE" w:sz="0"/>
              <w:bottom w:sz="0"/>
              <w:right w:val="single" w:color="4089AE" w:sz="0"/>
            </w:tcBorders>
            <w:tcMar/>
            <w:vAlign w:val="center"/>
          </w:tcPr>
          <w:p w14:paraId="177781C4"/>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54A974F7" w14:textId="3FFC4524">
            <w:pPr>
              <w:spacing w:before="20" w:beforeAutospacing="off" w:after="20" w:afterAutospacing="off"/>
              <w:jc w:val="center"/>
            </w:pPr>
            <w:r w:rsidRPr="386C506C" w:rsidR="386C506C">
              <w:rPr>
                <w:rFonts w:ascii="Calibri" w:hAnsi="Calibri" w:eastAsia="Calibri" w:cs="Calibri"/>
                <w:b w:val="1"/>
                <w:bCs w:val="1"/>
                <w:sz w:val="24"/>
                <w:szCs w:val="24"/>
              </w:rPr>
              <w:t>c</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5F345CEF" w14:textId="726FC877">
            <w:pPr>
              <w:spacing w:before="20" w:beforeAutospacing="off" w:after="20" w:afterAutospacing="off"/>
              <w:jc w:val="center"/>
            </w:pPr>
            <w:r w:rsidRPr="386C506C" w:rsidR="386C506C">
              <w:rPr>
                <w:rFonts w:ascii="Arial" w:hAnsi="Arial" w:eastAsia="Arial" w:cs="Arial"/>
                <w:b w:val="1"/>
                <w:bCs w:val="1"/>
                <w:sz w:val="24"/>
                <w:szCs w:val="24"/>
              </w:rPr>
              <w:t>0,75  %</w:t>
            </w:r>
          </w:p>
        </w:tc>
        <w:tc>
          <w:tcPr>
            <w:tcW w:w="1723" w:type="dxa"/>
            <w:vMerge/>
            <w:tcBorders>
              <w:top w:sz="0"/>
              <w:left w:val="single" w:color="4089AE" w:sz="0"/>
              <w:bottom w:sz="0"/>
              <w:right w:val="single" w:color="4089AE" w:sz="0"/>
            </w:tcBorders>
            <w:tcMar/>
            <w:vAlign w:val="center"/>
          </w:tcPr>
          <w:p w14:paraId="5C3E43E7"/>
        </w:tc>
      </w:tr>
      <w:tr w:rsidR="386C506C" w:rsidTr="386C506C" w14:paraId="4E0D3631">
        <w:trPr>
          <w:trHeight w:val="225"/>
        </w:trPr>
        <w:tc>
          <w:tcPr>
            <w:tcW w:w="2285" w:type="dxa"/>
            <w:vMerge/>
            <w:tcBorders>
              <w:top w:sz="0"/>
              <w:left w:val="single" w:color="4089AE" w:sz="0"/>
              <w:bottom w:sz="0"/>
              <w:right w:val="single" w:color="4089AE" w:sz="0"/>
            </w:tcBorders>
            <w:tcMar/>
            <w:vAlign w:val="center"/>
          </w:tcPr>
          <w:p w14:paraId="57B6A690"/>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18EC6B0E" w14:textId="6418DEC2">
            <w:pPr>
              <w:spacing w:before="20" w:beforeAutospacing="off" w:after="20" w:afterAutospacing="off"/>
              <w:jc w:val="center"/>
            </w:pPr>
            <w:r w:rsidRPr="386C506C" w:rsidR="386C506C">
              <w:rPr>
                <w:rFonts w:ascii="Calibri" w:hAnsi="Calibri" w:eastAsia="Calibri" w:cs="Calibri"/>
                <w:b w:val="1"/>
                <w:bCs w:val="1"/>
                <w:sz w:val="24"/>
                <w:szCs w:val="24"/>
              </w:rPr>
              <w:t>d</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4B440BA3" w14:textId="67E5CCED">
            <w:pPr>
              <w:spacing w:before="20" w:beforeAutospacing="off" w:after="20" w:afterAutospacing="off"/>
              <w:jc w:val="center"/>
            </w:pPr>
            <w:r w:rsidRPr="386C506C" w:rsidR="386C506C">
              <w:rPr>
                <w:rFonts w:ascii="Arial" w:hAnsi="Arial" w:eastAsia="Arial" w:cs="Arial"/>
                <w:b w:val="1"/>
                <w:bCs w:val="1"/>
                <w:sz w:val="24"/>
                <w:szCs w:val="24"/>
              </w:rPr>
              <w:t>1,5%</w:t>
            </w:r>
          </w:p>
        </w:tc>
        <w:tc>
          <w:tcPr>
            <w:tcW w:w="1723" w:type="dxa"/>
            <w:vMerge/>
            <w:tcBorders>
              <w:top w:sz="0"/>
              <w:left w:val="single" w:color="4089AE" w:sz="0"/>
              <w:bottom w:sz="0"/>
              <w:right w:val="single" w:color="4089AE" w:sz="0"/>
            </w:tcBorders>
            <w:tcMar/>
            <w:vAlign w:val="center"/>
          </w:tcPr>
          <w:p w14:paraId="163B9565"/>
        </w:tc>
      </w:tr>
      <w:tr w:rsidR="386C506C" w:rsidTr="386C506C" w14:paraId="2ADAD67E">
        <w:trPr>
          <w:trHeight w:val="225"/>
        </w:trPr>
        <w:tc>
          <w:tcPr>
            <w:tcW w:w="2285" w:type="dxa"/>
            <w:vMerge/>
            <w:tcBorders>
              <w:top w:sz="0"/>
              <w:left w:val="single" w:color="4089AE" w:sz="0"/>
              <w:bottom w:sz="0"/>
              <w:right w:val="single" w:color="4089AE" w:sz="0"/>
            </w:tcBorders>
            <w:tcMar/>
            <w:vAlign w:val="center"/>
          </w:tcPr>
          <w:p w14:paraId="20833E0A"/>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788062EF" w14:textId="1E707745">
            <w:pPr>
              <w:spacing w:before="20" w:beforeAutospacing="off" w:after="20" w:afterAutospacing="off"/>
              <w:jc w:val="center"/>
            </w:pPr>
            <w:r w:rsidRPr="386C506C" w:rsidR="386C506C">
              <w:rPr>
                <w:rFonts w:ascii="Calibri" w:hAnsi="Calibri" w:eastAsia="Calibri" w:cs="Calibri"/>
                <w:b w:val="1"/>
                <w:bCs w:val="1"/>
                <w:sz w:val="24"/>
                <w:szCs w:val="24"/>
              </w:rPr>
              <w:t>e</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0534D74E" w14:textId="3856318A">
            <w:pPr>
              <w:spacing w:before="0" w:beforeAutospacing="off" w:after="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sz="0"/>
              <w:right w:val="single" w:color="4089AE" w:sz="0"/>
            </w:tcBorders>
            <w:tcMar/>
            <w:vAlign w:val="center"/>
          </w:tcPr>
          <w:p w14:paraId="59570368"/>
        </w:tc>
      </w:tr>
      <w:tr w:rsidR="386C506C" w:rsidTr="386C506C" w14:paraId="2ED3F094">
        <w:trPr>
          <w:trHeight w:val="225"/>
        </w:trPr>
        <w:tc>
          <w:tcPr>
            <w:tcW w:w="2285" w:type="dxa"/>
            <w:vMerge/>
            <w:tcBorders>
              <w:top w:sz="0"/>
              <w:left w:val="single" w:color="4089AE" w:sz="0"/>
              <w:bottom w:sz="0"/>
              <w:right w:val="single" w:color="4089AE" w:sz="0"/>
            </w:tcBorders>
            <w:tcMar/>
            <w:vAlign w:val="center"/>
          </w:tcPr>
          <w:p w14:paraId="34EBB044"/>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5B1FCC56" w14:textId="1797D2E5">
            <w:pPr>
              <w:spacing w:before="20" w:beforeAutospacing="off" w:after="20" w:afterAutospacing="off"/>
              <w:jc w:val="center"/>
            </w:pPr>
            <w:r w:rsidRPr="386C506C" w:rsidR="386C506C">
              <w:rPr>
                <w:rFonts w:ascii="Calibri" w:hAnsi="Calibri" w:eastAsia="Calibri" w:cs="Calibri"/>
                <w:b w:val="1"/>
                <w:bCs w:val="1"/>
                <w:sz w:val="24"/>
                <w:szCs w:val="24"/>
              </w:rPr>
              <w:t>f</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492CD16D" w14:textId="5A6A6B16">
            <w:pPr>
              <w:spacing w:before="0" w:beforeAutospacing="off" w:after="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sz="0"/>
              <w:right w:val="single" w:color="4089AE" w:sz="0"/>
            </w:tcBorders>
            <w:tcMar/>
            <w:vAlign w:val="center"/>
          </w:tcPr>
          <w:p w14:paraId="4D71AB2E"/>
        </w:tc>
      </w:tr>
      <w:tr w:rsidR="386C506C" w:rsidTr="386C506C" w14:paraId="651A26C2">
        <w:trPr>
          <w:trHeight w:val="225"/>
        </w:trPr>
        <w:tc>
          <w:tcPr>
            <w:tcW w:w="2285" w:type="dxa"/>
            <w:vMerge/>
            <w:tcBorders>
              <w:top w:sz="0"/>
              <w:left w:val="single" w:color="4089AE" w:sz="0"/>
              <w:bottom w:sz="0"/>
              <w:right w:val="single" w:color="4089AE" w:sz="0"/>
            </w:tcBorders>
            <w:tcMar/>
            <w:vAlign w:val="center"/>
          </w:tcPr>
          <w:p w14:paraId="5C68C4E0"/>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1D3C41D4" w14:textId="194C18F3">
            <w:pPr>
              <w:spacing w:before="20" w:beforeAutospacing="off" w:after="20" w:afterAutospacing="off"/>
              <w:jc w:val="center"/>
            </w:pPr>
            <w:r w:rsidRPr="386C506C" w:rsidR="386C506C">
              <w:rPr>
                <w:rFonts w:ascii="Calibri" w:hAnsi="Calibri" w:eastAsia="Calibri" w:cs="Calibri"/>
                <w:b w:val="1"/>
                <w:bCs w:val="1"/>
                <w:sz w:val="24"/>
                <w:szCs w:val="24"/>
              </w:rPr>
              <w:t>g</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09CF6DDE" w14:textId="230655B9">
            <w:pPr>
              <w:spacing w:before="0" w:beforeAutospacing="off" w:after="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sz="0"/>
              <w:right w:val="single" w:color="4089AE" w:sz="0"/>
            </w:tcBorders>
            <w:tcMar/>
            <w:vAlign w:val="center"/>
          </w:tcPr>
          <w:p w14:paraId="76441EB4"/>
        </w:tc>
      </w:tr>
      <w:tr w:rsidR="386C506C" w:rsidTr="386C506C" w14:paraId="4E84DD0A">
        <w:trPr>
          <w:trHeight w:val="225"/>
        </w:trPr>
        <w:tc>
          <w:tcPr>
            <w:tcW w:w="2285" w:type="dxa"/>
            <w:vMerge/>
            <w:tcBorders>
              <w:top w:sz="0"/>
              <w:left w:val="single" w:color="4089AE" w:sz="0"/>
              <w:bottom w:sz="0"/>
              <w:right w:val="single" w:color="4089AE" w:sz="0"/>
            </w:tcBorders>
            <w:tcMar/>
            <w:vAlign w:val="center"/>
          </w:tcPr>
          <w:p w14:paraId="4A762514"/>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61FE42CB" w14:textId="3C9B321C">
            <w:pPr>
              <w:spacing w:before="20" w:beforeAutospacing="off" w:after="20" w:afterAutospacing="off"/>
              <w:jc w:val="center"/>
            </w:pPr>
            <w:r w:rsidRPr="386C506C" w:rsidR="386C506C">
              <w:rPr>
                <w:rFonts w:ascii="Calibri" w:hAnsi="Calibri" w:eastAsia="Calibri" w:cs="Calibri"/>
                <w:b w:val="1"/>
                <w:bCs w:val="1"/>
                <w:sz w:val="24"/>
                <w:szCs w:val="24"/>
              </w:rPr>
              <w:t>h</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45FF2D91" w14:textId="024CBBBD">
            <w:pPr>
              <w:spacing w:before="20" w:beforeAutospacing="off" w:after="20" w:afterAutospacing="off"/>
              <w:jc w:val="center"/>
            </w:pPr>
            <w:r w:rsidRPr="386C506C" w:rsidR="386C506C">
              <w:rPr>
                <w:rFonts w:ascii="Arial" w:hAnsi="Arial" w:eastAsia="Arial" w:cs="Arial"/>
                <w:b w:val="1"/>
                <w:bCs w:val="1"/>
                <w:sz w:val="24"/>
                <w:szCs w:val="24"/>
              </w:rPr>
              <w:t>0,75  %</w:t>
            </w:r>
          </w:p>
        </w:tc>
        <w:tc>
          <w:tcPr>
            <w:tcW w:w="1723" w:type="dxa"/>
            <w:vMerge/>
            <w:tcBorders>
              <w:top w:sz="0"/>
              <w:left w:val="single" w:color="4089AE" w:sz="0"/>
              <w:bottom w:sz="0"/>
              <w:right w:val="single" w:color="4089AE" w:sz="0"/>
            </w:tcBorders>
            <w:tcMar/>
            <w:vAlign w:val="center"/>
          </w:tcPr>
          <w:p w14:paraId="030F4C68"/>
        </w:tc>
      </w:tr>
      <w:tr w:rsidR="386C506C" w:rsidTr="386C506C" w14:paraId="3EAC7C2A">
        <w:trPr>
          <w:trHeight w:val="225"/>
        </w:trPr>
        <w:tc>
          <w:tcPr>
            <w:tcW w:w="2285" w:type="dxa"/>
            <w:vMerge/>
            <w:tcBorders>
              <w:top w:sz="0"/>
              <w:left w:val="single" w:color="4089AE" w:sz="0"/>
              <w:bottom w:sz="0"/>
              <w:right w:val="single" w:color="4089AE" w:sz="0"/>
            </w:tcBorders>
            <w:tcMar/>
            <w:vAlign w:val="center"/>
          </w:tcPr>
          <w:p w14:paraId="41256CBC"/>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66C784BA" w14:textId="76F38779">
            <w:pPr>
              <w:spacing w:before="20" w:beforeAutospacing="off" w:after="20" w:afterAutospacing="off"/>
              <w:jc w:val="center"/>
            </w:pPr>
            <w:r w:rsidRPr="386C506C" w:rsidR="386C506C">
              <w:rPr>
                <w:rFonts w:ascii="Calibri" w:hAnsi="Calibri" w:eastAsia="Calibri" w:cs="Calibri"/>
                <w:b w:val="1"/>
                <w:bCs w:val="1"/>
                <w:sz w:val="24"/>
                <w:szCs w:val="24"/>
              </w:rPr>
              <w:t>i</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15A8CAB6" w14:textId="7A4138CA">
            <w:pPr>
              <w:spacing w:before="20" w:beforeAutospacing="off" w:after="20" w:afterAutospacing="off"/>
              <w:jc w:val="center"/>
            </w:pPr>
            <w:r w:rsidRPr="386C506C" w:rsidR="386C506C">
              <w:rPr>
                <w:rFonts w:ascii="Arial" w:hAnsi="Arial" w:eastAsia="Arial" w:cs="Arial"/>
                <w:b w:val="1"/>
                <w:bCs w:val="1"/>
                <w:sz w:val="24"/>
                <w:szCs w:val="24"/>
              </w:rPr>
              <w:t>0,75 %</w:t>
            </w:r>
          </w:p>
        </w:tc>
        <w:tc>
          <w:tcPr>
            <w:tcW w:w="1723" w:type="dxa"/>
            <w:vMerge/>
            <w:tcBorders>
              <w:top w:sz="0"/>
              <w:left w:val="single" w:color="4089AE" w:sz="0"/>
              <w:bottom w:sz="0"/>
              <w:right w:val="single" w:color="4089AE" w:sz="0"/>
            </w:tcBorders>
            <w:tcMar/>
            <w:vAlign w:val="center"/>
          </w:tcPr>
          <w:p w14:paraId="2CFF0B71"/>
        </w:tc>
      </w:tr>
      <w:tr w:rsidR="386C506C" w:rsidTr="386C506C" w14:paraId="043A933A">
        <w:trPr>
          <w:trHeight w:val="225"/>
        </w:trPr>
        <w:tc>
          <w:tcPr>
            <w:tcW w:w="2285" w:type="dxa"/>
            <w:vMerge/>
            <w:tcBorders>
              <w:top w:sz="0"/>
              <w:left w:val="single" w:color="4089AE" w:sz="0"/>
              <w:bottom w:val="single" w:color="4089AE" w:sz="0"/>
              <w:right w:val="single" w:color="4089AE" w:sz="0"/>
            </w:tcBorders>
            <w:tcMar/>
            <w:vAlign w:val="center"/>
          </w:tcPr>
          <w:p w14:paraId="475A3BBC"/>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5E3263B7" w14:textId="3D3125B6">
            <w:pPr>
              <w:spacing w:before="20" w:beforeAutospacing="off" w:after="20" w:afterAutospacing="off"/>
              <w:jc w:val="center"/>
            </w:pPr>
            <w:r w:rsidRPr="386C506C" w:rsidR="386C506C">
              <w:rPr>
                <w:rFonts w:ascii="Calibri" w:hAnsi="Calibri" w:eastAsia="Calibri" w:cs="Calibri"/>
                <w:b w:val="1"/>
                <w:bCs w:val="1"/>
                <w:sz w:val="24"/>
                <w:szCs w:val="24"/>
              </w:rPr>
              <w:t>j</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6B38030C" w14:textId="052BA666">
            <w:pPr>
              <w:spacing w:before="0" w:beforeAutospacing="off" w:after="0" w:afterAutospacing="off"/>
              <w:jc w:val="center"/>
            </w:pPr>
            <w:r w:rsidRPr="386C506C" w:rsidR="386C506C">
              <w:rPr>
                <w:rFonts w:ascii="Arial" w:hAnsi="Arial" w:eastAsia="Arial" w:cs="Arial"/>
                <w:b w:val="1"/>
                <w:bCs w:val="1"/>
                <w:sz w:val="24"/>
                <w:szCs w:val="24"/>
              </w:rPr>
              <w:t>0.75 %</w:t>
            </w:r>
          </w:p>
        </w:tc>
        <w:tc>
          <w:tcPr>
            <w:tcW w:w="1723" w:type="dxa"/>
            <w:vMerge/>
            <w:tcBorders>
              <w:top w:sz="0"/>
              <w:left w:val="single" w:color="4089AE" w:sz="0"/>
              <w:bottom w:val="single" w:color="4089AE" w:sz="0"/>
              <w:right w:val="single" w:color="4089AE" w:sz="0"/>
            </w:tcBorders>
            <w:tcMar/>
            <w:vAlign w:val="center"/>
          </w:tcPr>
          <w:p w14:paraId="31A8444A"/>
        </w:tc>
      </w:tr>
      <w:tr w:rsidR="386C506C" w:rsidTr="386C506C" w14:paraId="0D004249">
        <w:trPr>
          <w:trHeight w:val="225"/>
        </w:trPr>
        <w:tc>
          <w:tcPr>
            <w:tcW w:w="2285" w:type="dxa"/>
            <w:tcBorders>
              <w:top w:val="nil"/>
              <w:left w:val="single" w:color="4089AE" w:sz="8"/>
              <w:bottom w:val="nil"/>
              <w:right w:val="single" w:color="4089AE" w:sz="8"/>
            </w:tcBorders>
            <w:tcMar>
              <w:left w:w="108" w:type="dxa"/>
              <w:right w:w="108" w:type="dxa"/>
            </w:tcMar>
            <w:vAlign w:val="top"/>
          </w:tcPr>
          <w:p w:rsidR="386C506C" w:rsidP="386C506C" w:rsidRDefault="386C506C" w14:paraId="292EEFFB" w14:textId="7B6CAA5E">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c>
          <w:tcPr>
            <w:tcW w:w="1576" w:type="dxa"/>
            <w:tcBorders>
              <w:top w:val="single" w:color="4089AE" w:sz="8"/>
              <w:left w:val="single" w:sz="8"/>
              <w:bottom w:val="single" w:color="4089AE" w:sz="8"/>
              <w:right w:val="single" w:color="4089AE" w:sz="8"/>
            </w:tcBorders>
            <w:tcMar>
              <w:left w:w="108" w:type="dxa"/>
              <w:right w:w="108" w:type="dxa"/>
            </w:tcMar>
            <w:vAlign w:val="center"/>
          </w:tcPr>
          <w:p w:rsidR="386C506C" w:rsidP="386C506C" w:rsidRDefault="386C506C" w14:paraId="6D203B00" w14:textId="10093134">
            <w:pPr>
              <w:spacing w:before="20" w:beforeAutospacing="off" w:after="20" w:afterAutospacing="off"/>
              <w:jc w:val="center"/>
            </w:pPr>
            <w:r w:rsidRPr="386C506C" w:rsidR="386C506C">
              <w:rPr>
                <w:rFonts w:ascii="Calibri" w:hAnsi="Calibri" w:eastAsia="Calibri" w:cs="Calibri"/>
                <w:b w:val="1"/>
                <w:bCs w:val="1"/>
                <w:sz w:val="24"/>
                <w:szCs w:val="24"/>
              </w:rPr>
              <w:t>k</w:t>
            </w:r>
          </w:p>
        </w:tc>
        <w:tc>
          <w:tcPr>
            <w:tcW w:w="1717" w:type="dxa"/>
            <w:tcBorders>
              <w:top w:val="single" w:color="4089AE" w:sz="8"/>
              <w:left w:val="single" w:color="4089AE" w:sz="8"/>
              <w:bottom w:val="single" w:color="4089AE" w:sz="8"/>
              <w:right w:val="single" w:sz="8"/>
            </w:tcBorders>
            <w:tcMar>
              <w:left w:w="108" w:type="dxa"/>
              <w:right w:w="108" w:type="dxa"/>
            </w:tcMar>
            <w:vAlign w:val="top"/>
          </w:tcPr>
          <w:p w:rsidR="386C506C" w:rsidP="386C506C" w:rsidRDefault="386C506C" w14:paraId="19C99390" w14:textId="4AB7B50F">
            <w:pPr>
              <w:spacing w:before="0" w:beforeAutospacing="off" w:after="0" w:afterAutospacing="off"/>
              <w:jc w:val="center"/>
            </w:pPr>
            <w:r w:rsidRPr="386C506C" w:rsidR="386C506C">
              <w:rPr>
                <w:rFonts w:ascii="Arial" w:hAnsi="Arial" w:eastAsia="Arial" w:cs="Arial"/>
                <w:b w:val="1"/>
                <w:bCs w:val="1"/>
                <w:sz w:val="24"/>
                <w:szCs w:val="24"/>
              </w:rPr>
              <w:t>0,75 %</w:t>
            </w:r>
          </w:p>
        </w:tc>
        <w:tc>
          <w:tcPr>
            <w:tcW w:w="1723" w:type="dxa"/>
            <w:tcBorders>
              <w:top w:val="nil"/>
              <w:left w:val="single" w:color="4089AE" w:sz="8"/>
              <w:bottom w:val="nil"/>
              <w:right w:val="single" w:color="4089AE" w:sz="8"/>
            </w:tcBorders>
            <w:tcMar>
              <w:left w:w="108" w:type="dxa"/>
              <w:right w:w="108" w:type="dxa"/>
            </w:tcMar>
            <w:vAlign w:val="top"/>
          </w:tcPr>
          <w:p w:rsidR="386C506C" w:rsidP="386C506C" w:rsidRDefault="386C506C" w14:paraId="1F34CB5C" w14:textId="192C2937">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r>
      <w:tr w:rsidR="386C506C" w:rsidTr="386C506C" w14:paraId="79F76CE1">
        <w:trPr>
          <w:trHeight w:val="75"/>
        </w:trPr>
        <w:tc>
          <w:tcPr>
            <w:tcW w:w="2285" w:type="dxa"/>
            <w:tcBorders>
              <w:top w:val="nil"/>
              <w:left w:val="single" w:color="4089AE" w:sz="8"/>
              <w:bottom w:val="nil"/>
              <w:right w:val="single" w:color="4089AE" w:sz="8"/>
            </w:tcBorders>
            <w:tcMar>
              <w:left w:w="108" w:type="dxa"/>
              <w:right w:w="108" w:type="dxa"/>
            </w:tcMar>
            <w:vAlign w:val="top"/>
          </w:tcPr>
          <w:p w:rsidR="386C506C" w:rsidP="386C506C" w:rsidRDefault="386C506C" w14:paraId="4454B09B" w14:textId="0A9E4192">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c>
          <w:tcPr>
            <w:tcW w:w="1576" w:type="dxa"/>
            <w:tcBorders>
              <w:top w:val="single" w:color="4089AE" w:sz="8"/>
              <w:left w:val="single" w:sz="8"/>
              <w:bottom w:val="single" w:color="4089AE" w:sz="8"/>
              <w:right w:val="single" w:color="4089AE" w:sz="8"/>
            </w:tcBorders>
            <w:tcMar>
              <w:left w:w="108" w:type="dxa"/>
              <w:right w:w="108" w:type="dxa"/>
            </w:tcMar>
            <w:vAlign w:val="center"/>
          </w:tcPr>
          <w:p w:rsidR="386C506C" w:rsidP="386C506C" w:rsidRDefault="386C506C" w14:paraId="114C49E3" w14:textId="7D6F0AE6">
            <w:pPr>
              <w:spacing w:before="20" w:beforeAutospacing="off" w:after="20" w:afterAutospacing="off"/>
              <w:jc w:val="center"/>
            </w:pPr>
            <w:r w:rsidRPr="386C506C" w:rsidR="386C506C">
              <w:rPr>
                <w:rFonts w:ascii="Calibri" w:hAnsi="Calibri" w:eastAsia="Calibri" w:cs="Calibri"/>
                <w:b w:val="1"/>
                <w:bCs w:val="1"/>
                <w:sz w:val="24"/>
                <w:szCs w:val="24"/>
              </w:rPr>
              <w:t>l</w:t>
            </w:r>
          </w:p>
        </w:tc>
        <w:tc>
          <w:tcPr>
            <w:tcW w:w="1717" w:type="dxa"/>
            <w:tcBorders>
              <w:top w:val="single" w:color="4089AE" w:sz="8"/>
              <w:left w:val="single" w:color="4089AE" w:sz="8"/>
              <w:bottom w:val="single" w:color="4089AE" w:sz="8"/>
              <w:right w:val="single" w:sz="8"/>
            </w:tcBorders>
            <w:tcMar>
              <w:left w:w="108" w:type="dxa"/>
              <w:right w:w="108" w:type="dxa"/>
            </w:tcMar>
            <w:vAlign w:val="top"/>
          </w:tcPr>
          <w:p w:rsidR="386C506C" w:rsidP="386C506C" w:rsidRDefault="386C506C" w14:paraId="6A780F0B" w14:textId="5D3C93D5">
            <w:pPr>
              <w:spacing w:before="0" w:beforeAutospacing="off" w:after="0" w:afterAutospacing="off"/>
              <w:jc w:val="center"/>
            </w:pPr>
            <w:r w:rsidRPr="386C506C" w:rsidR="386C506C">
              <w:rPr>
                <w:rFonts w:ascii="Arial" w:hAnsi="Arial" w:eastAsia="Arial" w:cs="Arial"/>
                <w:b w:val="1"/>
                <w:bCs w:val="1"/>
                <w:sz w:val="24"/>
                <w:szCs w:val="24"/>
              </w:rPr>
              <w:t>1,5 %</w:t>
            </w:r>
          </w:p>
        </w:tc>
        <w:tc>
          <w:tcPr>
            <w:tcW w:w="1723" w:type="dxa"/>
            <w:tcBorders>
              <w:top w:val="nil"/>
              <w:left w:val="single" w:color="4089AE" w:sz="8"/>
              <w:bottom w:val="nil"/>
              <w:right w:val="single" w:color="4089AE" w:sz="8"/>
            </w:tcBorders>
            <w:tcMar>
              <w:left w:w="108" w:type="dxa"/>
              <w:right w:w="108" w:type="dxa"/>
            </w:tcMar>
            <w:vAlign w:val="top"/>
          </w:tcPr>
          <w:p w:rsidR="386C506C" w:rsidP="386C506C" w:rsidRDefault="386C506C" w14:paraId="15F19E9F" w14:textId="738331AE">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r>
      <w:tr w:rsidR="386C506C" w:rsidTr="386C506C" w14:paraId="59508B5B">
        <w:trPr>
          <w:trHeight w:val="225"/>
        </w:trPr>
        <w:tc>
          <w:tcPr>
            <w:tcW w:w="2285" w:type="dxa"/>
            <w:tcBorders>
              <w:top w:val="nil"/>
              <w:left w:val="single" w:color="4089AE" w:sz="8"/>
              <w:bottom w:val="single" w:sz="8"/>
              <w:right w:val="single" w:color="4089AE" w:sz="8"/>
            </w:tcBorders>
            <w:tcMar>
              <w:left w:w="108" w:type="dxa"/>
              <w:right w:w="108" w:type="dxa"/>
            </w:tcMar>
            <w:vAlign w:val="top"/>
          </w:tcPr>
          <w:p w:rsidR="386C506C" w:rsidP="386C506C" w:rsidRDefault="386C506C" w14:paraId="5EF8FC23" w14:textId="6637487A">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c>
          <w:tcPr>
            <w:tcW w:w="1576" w:type="dxa"/>
            <w:tcBorders>
              <w:top w:val="single" w:color="4089AE" w:sz="8"/>
              <w:left w:val="single" w:sz="8"/>
              <w:bottom w:val="single" w:sz="8"/>
              <w:right w:val="single" w:color="4089AE" w:sz="8"/>
            </w:tcBorders>
            <w:tcMar>
              <w:left w:w="108" w:type="dxa"/>
              <w:right w:w="108" w:type="dxa"/>
            </w:tcMar>
            <w:vAlign w:val="center"/>
          </w:tcPr>
          <w:p w:rsidR="386C506C" w:rsidP="386C506C" w:rsidRDefault="386C506C" w14:paraId="762CBAD4" w14:textId="7F09B09D">
            <w:pPr>
              <w:spacing w:before="20" w:beforeAutospacing="off" w:after="20" w:afterAutospacing="off"/>
              <w:jc w:val="center"/>
            </w:pPr>
            <w:r w:rsidRPr="386C506C" w:rsidR="386C506C">
              <w:rPr>
                <w:rFonts w:ascii="Calibri" w:hAnsi="Calibri" w:eastAsia="Calibri" w:cs="Calibri"/>
                <w:b w:val="1"/>
                <w:bCs w:val="1"/>
                <w:sz w:val="24"/>
                <w:szCs w:val="24"/>
              </w:rPr>
              <w:t>m</w:t>
            </w:r>
          </w:p>
        </w:tc>
        <w:tc>
          <w:tcPr>
            <w:tcW w:w="1717" w:type="dxa"/>
            <w:tcBorders>
              <w:top w:val="single" w:color="4089AE" w:sz="8"/>
              <w:left w:val="single" w:color="4089AE" w:sz="8"/>
              <w:bottom w:val="single" w:sz="8"/>
              <w:right w:val="single" w:sz="8"/>
            </w:tcBorders>
            <w:tcMar>
              <w:left w:w="108" w:type="dxa"/>
              <w:right w:w="108" w:type="dxa"/>
            </w:tcMar>
            <w:vAlign w:val="top"/>
          </w:tcPr>
          <w:p w:rsidR="386C506C" w:rsidP="386C506C" w:rsidRDefault="386C506C" w14:paraId="7C0BF97A" w14:textId="02A7D9DF">
            <w:pPr>
              <w:spacing w:before="0" w:beforeAutospacing="off" w:after="0" w:afterAutospacing="off"/>
              <w:jc w:val="center"/>
            </w:pPr>
            <w:r w:rsidRPr="386C506C" w:rsidR="386C506C">
              <w:rPr>
                <w:rFonts w:ascii="Arial" w:hAnsi="Arial" w:eastAsia="Arial" w:cs="Arial"/>
                <w:b w:val="1"/>
                <w:bCs w:val="1"/>
                <w:sz w:val="24"/>
                <w:szCs w:val="24"/>
              </w:rPr>
              <w:t>1,5 %</w:t>
            </w:r>
          </w:p>
        </w:tc>
        <w:tc>
          <w:tcPr>
            <w:tcW w:w="1723" w:type="dxa"/>
            <w:tcBorders>
              <w:top w:val="nil"/>
              <w:left w:val="single" w:color="4089AE" w:sz="8"/>
              <w:bottom w:val="single" w:sz="8"/>
              <w:right w:val="single" w:color="4089AE" w:sz="8"/>
            </w:tcBorders>
            <w:tcMar>
              <w:left w:w="108" w:type="dxa"/>
              <w:right w:w="108" w:type="dxa"/>
            </w:tcMar>
            <w:vAlign w:val="top"/>
          </w:tcPr>
          <w:p w:rsidR="386C506C" w:rsidP="386C506C" w:rsidRDefault="386C506C" w14:paraId="53E74074" w14:textId="0A370915">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r>
      <w:tr w:rsidR="386C506C" w:rsidTr="386C506C" w14:paraId="49785FD4">
        <w:trPr>
          <w:trHeight w:val="225"/>
        </w:trPr>
        <w:tc>
          <w:tcPr>
            <w:tcW w:w="2285" w:type="dxa"/>
            <w:vMerge w:val="restart"/>
            <w:tcBorders>
              <w:top w:val="single" w:sz="8"/>
              <w:left w:val="single" w:color="4089AE" w:sz="12"/>
              <w:bottom w:val="nil"/>
              <w:right w:val="single" w:color="4089AE" w:sz="8"/>
            </w:tcBorders>
            <w:tcMar>
              <w:left w:w="108" w:type="dxa"/>
              <w:right w:w="108" w:type="dxa"/>
            </w:tcMar>
            <w:vAlign w:val="center"/>
          </w:tcPr>
          <w:p w:rsidR="386C506C" w:rsidP="386C506C" w:rsidRDefault="386C506C" w14:paraId="096D295A" w14:textId="299DF3C7">
            <w:pPr>
              <w:spacing w:before="0" w:beforeAutospacing="off" w:after="0" w:afterAutospacing="off"/>
              <w:jc w:val="center"/>
            </w:pPr>
            <w:r w:rsidRPr="386C506C" w:rsidR="386C506C">
              <w:rPr>
                <w:rFonts w:ascii="Calibri" w:hAnsi="Calibri" w:eastAsia="Calibri" w:cs="Calibri"/>
                <w:b w:val="1"/>
                <w:bCs w:val="1"/>
                <w:sz w:val="24"/>
                <w:szCs w:val="24"/>
              </w:rPr>
              <w:t>RA 6</w:t>
            </w:r>
          </w:p>
        </w:tc>
        <w:tc>
          <w:tcPr>
            <w:tcW w:w="1576" w:type="dxa"/>
            <w:tcBorders>
              <w:top w:val="single" w:sz="8"/>
              <w:left w:val="single" w:color="4089AE" w:sz="8"/>
              <w:bottom w:val="single" w:color="4089AE" w:sz="8"/>
              <w:right w:val="single" w:color="4089AE" w:sz="8"/>
            </w:tcBorders>
            <w:tcMar>
              <w:left w:w="108" w:type="dxa"/>
              <w:right w:w="108" w:type="dxa"/>
            </w:tcMar>
            <w:vAlign w:val="center"/>
          </w:tcPr>
          <w:p w:rsidR="386C506C" w:rsidP="386C506C" w:rsidRDefault="386C506C" w14:paraId="5B431F27" w14:textId="0215B932">
            <w:pPr>
              <w:spacing w:before="20" w:beforeAutospacing="off" w:after="20" w:afterAutospacing="off"/>
              <w:jc w:val="center"/>
            </w:pPr>
            <w:r w:rsidRPr="386C506C" w:rsidR="386C506C">
              <w:rPr>
                <w:rFonts w:ascii="Calibri" w:hAnsi="Calibri" w:eastAsia="Calibri" w:cs="Calibri"/>
                <w:b w:val="1"/>
                <w:bCs w:val="1"/>
                <w:sz w:val="24"/>
                <w:szCs w:val="24"/>
              </w:rPr>
              <w:t>a</w:t>
            </w:r>
          </w:p>
        </w:tc>
        <w:tc>
          <w:tcPr>
            <w:tcW w:w="1717" w:type="dxa"/>
            <w:tcBorders>
              <w:top w:val="single" w:sz="8"/>
              <w:left w:val="single" w:color="4089AE" w:sz="8"/>
              <w:bottom w:val="single" w:color="4089AE" w:sz="8"/>
              <w:right w:val="single" w:color="4089AE" w:sz="8"/>
            </w:tcBorders>
            <w:tcMar>
              <w:left w:w="108" w:type="dxa"/>
              <w:right w:w="108" w:type="dxa"/>
            </w:tcMar>
            <w:vAlign w:val="top"/>
          </w:tcPr>
          <w:p w:rsidR="386C506C" w:rsidP="386C506C" w:rsidRDefault="386C506C" w14:paraId="1A130486" w14:textId="5C7CB811">
            <w:pPr>
              <w:spacing w:before="0" w:beforeAutospacing="off" w:after="0" w:afterAutospacing="off"/>
              <w:jc w:val="center"/>
            </w:pPr>
            <w:r w:rsidRPr="386C506C" w:rsidR="386C506C">
              <w:rPr>
                <w:rFonts w:ascii="Arial" w:hAnsi="Arial" w:eastAsia="Arial" w:cs="Arial"/>
                <w:b w:val="1"/>
                <w:bCs w:val="1"/>
                <w:sz w:val="24"/>
                <w:szCs w:val="24"/>
              </w:rPr>
              <w:t>2,25  %</w:t>
            </w:r>
          </w:p>
        </w:tc>
        <w:tc>
          <w:tcPr>
            <w:tcW w:w="1723" w:type="dxa"/>
            <w:vMerge w:val="restart"/>
            <w:tcBorders>
              <w:top w:val="single" w:sz="8"/>
              <w:left w:val="single" w:color="4089AE" w:sz="8"/>
              <w:bottom w:val="nil"/>
              <w:right w:val="single" w:color="4089AE" w:sz="12"/>
            </w:tcBorders>
            <w:tcMar>
              <w:left w:w="108" w:type="dxa"/>
              <w:right w:w="108" w:type="dxa"/>
            </w:tcMar>
            <w:vAlign w:val="center"/>
          </w:tcPr>
          <w:p w:rsidR="386C506C" w:rsidP="386C506C" w:rsidRDefault="386C506C" w14:paraId="42B7A1C3" w14:textId="3D192603">
            <w:pPr>
              <w:spacing w:before="0" w:beforeAutospacing="off" w:after="0" w:afterAutospacing="off"/>
              <w:jc w:val="center"/>
            </w:pPr>
            <w:r w:rsidRPr="386C506C" w:rsidR="386C506C">
              <w:rPr>
                <w:rFonts w:ascii="Calibri" w:hAnsi="Calibri" w:eastAsia="Calibri" w:cs="Calibri"/>
                <w:b w:val="1"/>
                <w:bCs w:val="1"/>
                <w:sz w:val="24"/>
                <w:szCs w:val="24"/>
              </w:rPr>
              <w:t>15 %</w:t>
            </w:r>
          </w:p>
        </w:tc>
      </w:tr>
      <w:tr w:rsidR="386C506C" w:rsidTr="386C506C" w14:paraId="2FDEC380">
        <w:trPr>
          <w:trHeight w:val="225"/>
        </w:trPr>
        <w:tc>
          <w:tcPr>
            <w:tcW w:w="2285" w:type="dxa"/>
            <w:vMerge/>
            <w:tcBorders>
              <w:top w:sz="0"/>
              <w:left w:val="single" w:color="4089AE" w:sz="0"/>
              <w:bottom w:sz="0"/>
              <w:right w:val="single" w:color="4089AE" w:sz="0"/>
            </w:tcBorders>
            <w:tcMar/>
            <w:vAlign w:val="center"/>
          </w:tcPr>
          <w:p w14:paraId="51379437"/>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1BDBEF67" w14:textId="3699D664">
            <w:pPr>
              <w:spacing w:before="20" w:beforeAutospacing="off" w:after="20" w:afterAutospacing="off"/>
              <w:jc w:val="center"/>
            </w:pPr>
            <w:r w:rsidRPr="386C506C" w:rsidR="386C506C">
              <w:rPr>
                <w:rFonts w:ascii="Calibri" w:hAnsi="Calibri" w:eastAsia="Calibri" w:cs="Calibri"/>
                <w:b w:val="1"/>
                <w:bCs w:val="1"/>
                <w:sz w:val="24"/>
                <w:szCs w:val="24"/>
              </w:rPr>
              <w:t>b</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744581AD" w14:textId="50E20D03">
            <w:pPr>
              <w:spacing w:before="0" w:beforeAutospacing="off" w:after="0" w:afterAutospacing="off"/>
              <w:jc w:val="center"/>
            </w:pPr>
            <w:r w:rsidRPr="386C506C" w:rsidR="386C506C">
              <w:rPr>
                <w:rFonts w:ascii="Arial" w:hAnsi="Arial" w:eastAsia="Arial" w:cs="Arial"/>
                <w:b w:val="1"/>
                <w:bCs w:val="1"/>
                <w:sz w:val="24"/>
                <w:szCs w:val="24"/>
              </w:rPr>
              <w:t>2, 25  %</w:t>
            </w:r>
          </w:p>
        </w:tc>
        <w:tc>
          <w:tcPr>
            <w:tcW w:w="1723" w:type="dxa"/>
            <w:vMerge/>
            <w:tcBorders>
              <w:top w:sz="0"/>
              <w:left w:val="single" w:color="4089AE" w:sz="0"/>
              <w:bottom w:sz="0"/>
              <w:right w:val="single" w:color="4089AE" w:sz="0"/>
            </w:tcBorders>
            <w:tcMar/>
            <w:vAlign w:val="center"/>
          </w:tcPr>
          <w:p w14:paraId="1B22211A"/>
        </w:tc>
      </w:tr>
      <w:tr w:rsidR="386C506C" w:rsidTr="386C506C" w14:paraId="5BB13D7A">
        <w:trPr>
          <w:trHeight w:val="225"/>
        </w:trPr>
        <w:tc>
          <w:tcPr>
            <w:tcW w:w="2285" w:type="dxa"/>
            <w:vMerge/>
            <w:tcBorders>
              <w:top w:sz="0"/>
              <w:left w:val="single" w:color="4089AE" w:sz="0"/>
              <w:bottom w:sz="0"/>
              <w:right w:val="single" w:color="4089AE" w:sz="0"/>
            </w:tcBorders>
            <w:tcMar/>
            <w:vAlign w:val="center"/>
          </w:tcPr>
          <w:p w14:paraId="66B2A260"/>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59B73643" w14:textId="5D895EB5">
            <w:pPr>
              <w:spacing w:before="20" w:beforeAutospacing="off" w:after="20" w:afterAutospacing="off"/>
              <w:jc w:val="center"/>
            </w:pPr>
            <w:r w:rsidRPr="386C506C" w:rsidR="386C506C">
              <w:rPr>
                <w:rFonts w:ascii="Calibri" w:hAnsi="Calibri" w:eastAsia="Calibri" w:cs="Calibri"/>
                <w:b w:val="1"/>
                <w:bCs w:val="1"/>
                <w:sz w:val="24"/>
                <w:szCs w:val="24"/>
              </w:rPr>
              <w:t>c</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5BC94F40" w14:textId="18DA77FE">
            <w:pPr>
              <w:spacing w:before="0" w:beforeAutospacing="off" w:after="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sz="0"/>
              <w:right w:val="single" w:color="4089AE" w:sz="0"/>
            </w:tcBorders>
            <w:tcMar/>
            <w:vAlign w:val="center"/>
          </w:tcPr>
          <w:p w14:paraId="79B7213D"/>
        </w:tc>
      </w:tr>
      <w:tr w:rsidR="386C506C" w:rsidTr="386C506C" w14:paraId="17FB67C7">
        <w:trPr>
          <w:trHeight w:val="225"/>
        </w:trPr>
        <w:tc>
          <w:tcPr>
            <w:tcW w:w="2285" w:type="dxa"/>
            <w:vMerge/>
            <w:tcBorders>
              <w:top w:sz="0"/>
              <w:left w:val="single" w:color="4089AE" w:sz="0"/>
              <w:bottom w:sz="0"/>
              <w:right w:val="single" w:color="4089AE" w:sz="0"/>
            </w:tcBorders>
            <w:tcMar/>
            <w:vAlign w:val="center"/>
          </w:tcPr>
          <w:p w14:paraId="6FB8ED84"/>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2423AA7D" w14:textId="3AD42D66">
            <w:pPr>
              <w:spacing w:before="20" w:beforeAutospacing="off" w:after="20" w:afterAutospacing="off"/>
              <w:jc w:val="center"/>
            </w:pPr>
            <w:r w:rsidRPr="386C506C" w:rsidR="386C506C">
              <w:rPr>
                <w:rFonts w:ascii="Calibri" w:hAnsi="Calibri" w:eastAsia="Calibri" w:cs="Calibri"/>
                <w:b w:val="1"/>
                <w:bCs w:val="1"/>
                <w:sz w:val="24"/>
                <w:szCs w:val="24"/>
              </w:rPr>
              <w:t>d</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0194BC1D" w14:textId="77364566">
            <w:pPr>
              <w:spacing w:before="0" w:beforeAutospacing="off" w:after="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sz="0"/>
              <w:right w:val="single" w:color="4089AE" w:sz="0"/>
            </w:tcBorders>
            <w:tcMar/>
            <w:vAlign w:val="center"/>
          </w:tcPr>
          <w:p w14:paraId="657AE74A"/>
        </w:tc>
      </w:tr>
      <w:tr w:rsidR="386C506C" w:rsidTr="386C506C" w14:paraId="70992679">
        <w:trPr>
          <w:trHeight w:val="225"/>
        </w:trPr>
        <w:tc>
          <w:tcPr>
            <w:tcW w:w="2285" w:type="dxa"/>
            <w:vMerge/>
            <w:tcBorders>
              <w:top w:sz="0"/>
              <w:left w:val="single" w:color="4089AE" w:sz="0"/>
              <w:bottom w:sz="0"/>
              <w:right w:val="single" w:color="4089AE" w:sz="0"/>
            </w:tcBorders>
            <w:tcMar/>
            <w:vAlign w:val="center"/>
          </w:tcPr>
          <w:p w14:paraId="6B8ED136"/>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010BA9FD" w14:textId="01CED09B">
            <w:pPr>
              <w:spacing w:before="20" w:beforeAutospacing="off" w:after="20" w:afterAutospacing="off"/>
              <w:jc w:val="center"/>
            </w:pPr>
            <w:r w:rsidRPr="386C506C" w:rsidR="386C506C">
              <w:rPr>
                <w:rFonts w:ascii="Calibri" w:hAnsi="Calibri" w:eastAsia="Calibri" w:cs="Calibri"/>
                <w:b w:val="1"/>
                <w:bCs w:val="1"/>
                <w:sz w:val="24"/>
                <w:szCs w:val="24"/>
              </w:rPr>
              <w:t>e</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1C59274D" w14:textId="1392F652">
            <w:pPr>
              <w:spacing w:before="0" w:beforeAutospacing="off" w:after="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sz="0"/>
              <w:right w:val="single" w:color="4089AE" w:sz="0"/>
            </w:tcBorders>
            <w:tcMar/>
            <w:vAlign w:val="center"/>
          </w:tcPr>
          <w:p w14:paraId="1C92DF31"/>
        </w:tc>
      </w:tr>
      <w:tr w:rsidR="386C506C" w:rsidTr="386C506C" w14:paraId="78E42B3F">
        <w:trPr>
          <w:trHeight w:val="225"/>
        </w:trPr>
        <w:tc>
          <w:tcPr>
            <w:tcW w:w="2285" w:type="dxa"/>
            <w:vMerge/>
            <w:tcBorders>
              <w:top w:sz="0"/>
              <w:left w:val="single" w:color="4089AE" w:sz="0"/>
              <w:bottom w:sz="0"/>
              <w:right w:val="single" w:color="4089AE" w:sz="0"/>
            </w:tcBorders>
            <w:tcMar/>
            <w:vAlign w:val="center"/>
          </w:tcPr>
          <w:p w14:paraId="55FC12E2"/>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77770DC7" w14:textId="3C1ACEAD">
            <w:pPr>
              <w:spacing w:before="20" w:beforeAutospacing="off" w:after="20" w:afterAutospacing="off"/>
              <w:jc w:val="center"/>
            </w:pPr>
            <w:r w:rsidRPr="386C506C" w:rsidR="386C506C">
              <w:rPr>
                <w:rFonts w:ascii="Calibri" w:hAnsi="Calibri" w:eastAsia="Calibri" w:cs="Calibri"/>
                <w:b w:val="1"/>
                <w:bCs w:val="1"/>
                <w:sz w:val="24"/>
                <w:szCs w:val="24"/>
              </w:rPr>
              <w:t>f</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56DCFFB6" w14:textId="782251B1">
            <w:pPr>
              <w:spacing w:before="0" w:beforeAutospacing="off" w:after="0" w:afterAutospacing="off"/>
              <w:jc w:val="center"/>
            </w:pPr>
            <w:r w:rsidRPr="386C506C" w:rsidR="386C506C">
              <w:rPr>
                <w:rFonts w:ascii="Arial" w:hAnsi="Arial" w:eastAsia="Arial" w:cs="Arial"/>
                <w:b w:val="1"/>
                <w:bCs w:val="1"/>
                <w:sz w:val="24"/>
                <w:szCs w:val="24"/>
              </w:rPr>
              <w:t>1,5  %</w:t>
            </w:r>
          </w:p>
        </w:tc>
        <w:tc>
          <w:tcPr>
            <w:tcW w:w="1723" w:type="dxa"/>
            <w:vMerge/>
            <w:tcBorders>
              <w:top w:sz="0"/>
              <w:left w:val="single" w:color="4089AE" w:sz="0"/>
              <w:bottom w:sz="0"/>
              <w:right w:val="single" w:color="4089AE" w:sz="0"/>
            </w:tcBorders>
            <w:tcMar/>
            <w:vAlign w:val="center"/>
          </w:tcPr>
          <w:p w14:paraId="532F672A"/>
        </w:tc>
      </w:tr>
      <w:tr w:rsidR="386C506C" w:rsidTr="386C506C" w14:paraId="2E0FF64D">
        <w:trPr>
          <w:trHeight w:val="225"/>
        </w:trPr>
        <w:tc>
          <w:tcPr>
            <w:tcW w:w="2285" w:type="dxa"/>
            <w:vMerge/>
            <w:tcBorders>
              <w:top w:sz="0"/>
              <w:left w:val="single" w:color="4089AE" w:sz="0"/>
              <w:bottom w:sz="0"/>
              <w:right w:val="single" w:color="4089AE" w:sz="0"/>
            </w:tcBorders>
            <w:tcMar/>
            <w:vAlign w:val="center"/>
          </w:tcPr>
          <w:p w14:paraId="1BA49330"/>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7204AF92" w14:textId="34068C85">
            <w:pPr>
              <w:spacing w:before="20" w:beforeAutospacing="off" w:after="20" w:afterAutospacing="off"/>
              <w:jc w:val="center"/>
            </w:pPr>
            <w:r w:rsidRPr="386C506C" w:rsidR="386C506C">
              <w:rPr>
                <w:rFonts w:ascii="Calibri" w:hAnsi="Calibri" w:eastAsia="Calibri" w:cs="Calibri"/>
                <w:b w:val="1"/>
                <w:bCs w:val="1"/>
                <w:sz w:val="24"/>
                <w:szCs w:val="24"/>
              </w:rPr>
              <w:t>g</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47A7B2FD" w14:textId="0BB3592D">
            <w:pPr>
              <w:spacing w:before="0" w:beforeAutospacing="off" w:after="0" w:afterAutospacing="off"/>
              <w:jc w:val="center"/>
            </w:pPr>
            <w:r w:rsidRPr="386C506C" w:rsidR="386C506C">
              <w:rPr>
                <w:rFonts w:ascii="Arial" w:hAnsi="Arial" w:eastAsia="Arial" w:cs="Arial"/>
                <w:b w:val="1"/>
                <w:bCs w:val="1"/>
                <w:sz w:val="24"/>
                <w:szCs w:val="24"/>
              </w:rPr>
              <w:t>0,75 %</w:t>
            </w:r>
          </w:p>
        </w:tc>
        <w:tc>
          <w:tcPr>
            <w:tcW w:w="1723" w:type="dxa"/>
            <w:vMerge/>
            <w:tcBorders>
              <w:top w:sz="0"/>
              <w:left w:val="single" w:color="4089AE" w:sz="0"/>
              <w:bottom w:sz="0"/>
              <w:right w:val="single" w:color="4089AE" w:sz="0"/>
            </w:tcBorders>
            <w:tcMar/>
            <w:vAlign w:val="center"/>
          </w:tcPr>
          <w:p w14:paraId="2575A290"/>
        </w:tc>
      </w:tr>
      <w:tr w:rsidR="386C506C" w:rsidTr="386C506C" w14:paraId="05ECADA7">
        <w:trPr>
          <w:trHeight w:val="225"/>
        </w:trPr>
        <w:tc>
          <w:tcPr>
            <w:tcW w:w="2285" w:type="dxa"/>
            <w:vMerge/>
            <w:tcBorders>
              <w:top w:sz="0"/>
              <w:left w:val="single" w:color="4089AE" w:sz="0"/>
              <w:bottom w:sz="0"/>
              <w:right w:val="single" w:color="4089AE" w:sz="0"/>
            </w:tcBorders>
            <w:tcMar/>
            <w:vAlign w:val="center"/>
          </w:tcPr>
          <w:p w14:paraId="7462FAB4"/>
        </w:tc>
        <w:tc>
          <w:tcPr>
            <w:tcW w:w="1576" w:type="dxa"/>
            <w:tcBorders>
              <w:top w:val="single" w:color="4089AE" w:sz="8"/>
              <w:left w:val="nil"/>
              <w:bottom w:val="single" w:sz="8"/>
              <w:right w:val="single" w:color="4089AE" w:sz="8"/>
            </w:tcBorders>
            <w:tcMar>
              <w:left w:w="108" w:type="dxa"/>
              <w:right w:w="108" w:type="dxa"/>
            </w:tcMar>
            <w:vAlign w:val="center"/>
          </w:tcPr>
          <w:p w:rsidR="386C506C" w:rsidP="386C506C" w:rsidRDefault="386C506C" w14:paraId="57E6C852" w14:textId="0C6EB4DA">
            <w:pPr>
              <w:spacing w:before="20" w:beforeAutospacing="off" w:after="20" w:afterAutospacing="off"/>
              <w:jc w:val="center"/>
            </w:pPr>
            <w:r w:rsidRPr="386C506C" w:rsidR="386C506C">
              <w:rPr>
                <w:rFonts w:ascii="Calibri" w:hAnsi="Calibri" w:eastAsia="Calibri" w:cs="Calibri"/>
                <w:b w:val="1"/>
                <w:bCs w:val="1"/>
                <w:sz w:val="24"/>
                <w:szCs w:val="24"/>
              </w:rPr>
              <w:t>h</w:t>
            </w:r>
          </w:p>
        </w:tc>
        <w:tc>
          <w:tcPr>
            <w:tcW w:w="1717" w:type="dxa"/>
            <w:tcBorders>
              <w:top w:val="single" w:color="4089AE" w:sz="8"/>
              <w:left w:val="single" w:color="4089AE" w:sz="8"/>
              <w:bottom w:val="single" w:sz="8"/>
              <w:right w:val="single" w:color="4089AE" w:sz="8"/>
            </w:tcBorders>
            <w:tcMar>
              <w:left w:w="108" w:type="dxa"/>
              <w:right w:w="108" w:type="dxa"/>
            </w:tcMar>
            <w:vAlign w:val="top"/>
          </w:tcPr>
          <w:p w:rsidR="386C506C" w:rsidP="386C506C" w:rsidRDefault="386C506C" w14:paraId="333F91D4" w14:textId="58112358">
            <w:pPr>
              <w:spacing w:before="0" w:beforeAutospacing="off" w:after="0" w:afterAutospacing="off"/>
              <w:jc w:val="center"/>
            </w:pPr>
            <w:r w:rsidRPr="386C506C" w:rsidR="386C506C">
              <w:rPr>
                <w:rFonts w:ascii="Arial" w:hAnsi="Arial" w:eastAsia="Arial" w:cs="Arial"/>
                <w:b w:val="1"/>
                <w:bCs w:val="1"/>
                <w:sz w:val="24"/>
                <w:szCs w:val="24"/>
              </w:rPr>
              <w:t>0,75 %</w:t>
            </w:r>
          </w:p>
        </w:tc>
        <w:tc>
          <w:tcPr>
            <w:tcW w:w="1723" w:type="dxa"/>
            <w:vMerge/>
            <w:tcBorders>
              <w:top w:sz="0"/>
              <w:left w:val="single" w:color="4089AE" w:sz="0"/>
              <w:bottom w:sz="0"/>
              <w:right w:val="single" w:color="4089AE" w:sz="0"/>
            </w:tcBorders>
            <w:tcMar/>
            <w:vAlign w:val="center"/>
          </w:tcPr>
          <w:p w14:paraId="6E26B33D"/>
        </w:tc>
      </w:tr>
      <w:tr w:rsidR="386C506C" w:rsidTr="386C506C" w14:paraId="7AC359A2">
        <w:trPr>
          <w:trHeight w:val="225"/>
        </w:trPr>
        <w:tc>
          <w:tcPr>
            <w:tcW w:w="2285" w:type="dxa"/>
            <w:tcBorders>
              <w:top w:val="nil" w:sz="8"/>
              <w:left w:val="single" w:color="4089AE" w:sz="8"/>
              <w:bottom w:val="nil"/>
              <w:right w:val="single" w:color="4089AE" w:sz="8"/>
            </w:tcBorders>
            <w:tcMar>
              <w:left w:w="108" w:type="dxa"/>
              <w:right w:w="108" w:type="dxa"/>
            </w:tcMar>
            <w:vAlign w:val="top"/>
          </w:tcPr>
          <w:p w:rsidR="386C506C" w:rsidP="386C506C" w:rsidRDefault="386C506C" w14:paraId="3C93EC62" w14:textId="4EDBA9EC">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c>
          <w:tcPr>
            <w:tcW w:w="1576" w:type="dxa"/>
            <w:tcBorders>
              <w:top w:val="single" w:sz="8"/>
              <w:left w:val="single" w:sz="8"/>
              <w:bottom w:val="single" w:sz="8"/>
              <w:right w:val="single" w:sz="8"/>
            </w:tcBorders>
            <w:tcMar>
              <w:left w:w="108" w:type="dxa"/>
              <w:right w:w="108" w:type="dxa"/>
            </w:tcMar>
            <w:vAlign w:val="center"/>
          </w:tcPr>
          <w:p w:rsidR="386C506C" w:rsidP="386C506C" w:rsidRDefault="386C506C" w14:paraId="17535E7D" w14:textId="3AAAD25B">
            <w:pPr>
              <w:spacing w:before="20" w:beforeAutospacing="off" w:after="20" w:afterAutospacing="off"/>
              <w:jc w:val="center"/>
            </w:pPr>
            <w:r w:rsidRPr="386C506C" w:rsidR="386C506C">
              <w:rPr>
                <w:rFonts w:ascii="Calibri" w:hAnsi="Calibri" w:eastAsia="Calibri" w:cs="Calibri"/>
                <w:b w:val="1"/>
                <w:bCs w:val="1"/>
                <w:sz w:val="24"/>
                <w:szCs w:val="24"/>
              </w:rPr>
              <w:t>i</w:t>
            </w:r>
          </w:p>
        </w:tc>
        <w:tc>
          <w:tcPr>
            <w:tcW w:w="1717" w:type="dxa"/>
            <w:tcBorders>
              <w:top w:val="single" w:sz="8"/>
              <w:left w:val="single" w:sz="8"/>
              <w:bottom w:val="single" w:sz="8"/>
              <w:right w:val="single" w:sz="8"/>
            </w:tcBorders>
            <w:tcMar>
              <w:left w:w="108" w:type="dxa"/>
              <w:right w:w="108" w:type="dxa"/>
            </w:tcMar>
            <w:vAlign w:val="top"/>
          </w:tcPr>
          <w:p w:rsidR="386C506C" w:rsidP="386C506C" w:rsidRDefault="386C506C" w14:paraId="6E0FE901" w14:textId="65947EF2">
            <w:pPr>
              <w:spacing w:before="0" w:beforeAutospacing="off" w:after="0" w:afterAutospacing="off"/>
              <w:jc w:val="center"/>
            </w:pPr>
            <w:r w:rsidRPr="386C506C" w:rsidR="386C506C">
              <w:rPr>
                <w:rFonts w:ascii="Arial" w:hAnsi="Arial" w:eastAsia="Arial" w:cs="Arial"/>
                <w:b w:val="1"/>
                <w:bCs w:val="1"/>
                <w:sz w:val="24"/>
                <w:szCs w:val="24"/>
              </w:rPr>
              <w:t>1,5 %</w:t>
            </w:r>
          </w:p>
        </w:tc>
        <w:tc>
          <w:tcPr>
            <w:tcW w:w="1723" w:type="dxa"/>
            <w:tcBorders>
              <w:top w:val="nil" w:sz="8"/>
              <w:left w:val="single" w:color="4089AE" w:sz="8"/>
              <w:bottom w:val="nil"/>
              <w:right w:val="single" w:color="4089AE" w:sz="8"/>
            </w:tcBorders>
            <w:tcMar>
              <w:left w:w="108" w:type="dxa"/>
              <w:right w:w="108" w:type="dxa"/>
            </w:tcMar>
            <w:vAlign w:val="top"/>
          </w:tcPr>
          <w:p w:rsidR="386C506C" w:rsidP="386C506C" w:rsidRDefault="386C506C" w14:paraId="5834A1E7" w14:textId="5F4A6E5A">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r>
      <w:tr w:rsidR="386C506C" w:rsidTr="386C506C" w14:paraId="09032FED">
        <w:trPr>
          <w:trHeight w:val="75"/>
        </w:trPr>
        <w:tc>
          <w:tcPr>
            <w:tcW w:w="2285" w:type="dxa"/>
            <w:tcBorders>
              <w:top w:val="nil"/>
              <w:left w:val="single" w:color="4089AE" w:sz="8"/>
              <w:bottom w:val="nil"/>
              <w:right w:val="single" w:color="4089AE" w:sz="8"/>
            </w:tcBorders>
            <w:tcMar>
              <w:left w:w="108" w:type="dxa"/>
              <w:right w:w="108" w:type="dxa"/>
            </w:tcMar>
            <w:vAlign w:val="top"/>
          </w:tcPr>
          <w:p w:rsidR="386C506C" w:rsidP="386C506C" w:rsidRDefault="386C506C" w14:paraId="02F6C262" w14:textId="72BF0F05">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c>
          <w:tcPr>
            <w:tcW w:w="1576" w:type="dxa"/>
            <w:tcBorders>
              <w:top w:val="single" w:sz="8"/>
              <w:left w:val="single" w:sz="8"/>
              <w:bottom w:val="single" w:sz="8"/>
              <w:right w:val="single" w:sz="8"/>
            </w:tcBorders>
            <w:tcMar>
              <w:left w:w="108" w:type="dxa"/>
              <w:right w:w="108" w:type="dxa"/>
            </w:tcMar>
            <w:vAlign w:val="center"/>
          </w:tcPr>
          <w:p w:rsidR="386C506C" w:rsidP="386C506C" w:rsidRDefault="386C506C" w14:paraId="6069399E" w14:textId="042E03FA">
            <w:pPr>
              <w:spacing w:before="20" w:beforeAutospacing="off" w:after="20" w:afterAutospacing="off"/>
              <w:jc w:val="center"/>
            </w:pPr>
            <w:r w:rsidRPr="386C506C" w:rsidR="386C506C">
              <w:rPr>
                <w:rFonts w:ascii="Calibri" w:hAnsi="Calibri" w:eastAsia="Calibri" w:cs="Calibri"/>
                <w:b w:val="1"/>
                <w:bCs w:val="1"/>
                <w:sz w:val="24"/>
                <w:szCs w:val="24"/>
              </w:rPr>
              <w:t>j</w:t>
            </w:r>
          </w:p>
        </w:tc>
        <w:tc>
          <w:tcPr>
            <w:tcW w:w="1717" w:type="dxa"/>
            <w:tcBorders>
              <w:top w:val="single" w:sz="8"/>
              <w:left w:val="single" w:sz="8"/>
              <w:bottom w:val="single" w:sz="8"/>
              <w:right w:val="single" w:sz="8"/>
            </w:tcBorders>
            <w:tcMar>
              <w:left w:w="108" w:type="dxa"/>
              <w:right w:w="108" w:type="dxa"/>
            </w:tcMar>
            <w:vAlign w:val="top"/>
          </w:tcPr>
          <w:p w:rsidR="386C506C" w:rsidP="386C506C" w:rsidRDefault="386C506C" w14:paraId="56E16D76" w14:textId="252CA673">
            <w:pPr>
              <w:spacing w:before="0" w:beforeAutospacing="off" w:after="0" w:afterAutospacing="off"/>
              <w:jc w:val="center"/>
            </w:pPr>
            <w:r w:rsidRPr="386C506C" w:rsidR="386C506C">
              <w:rPr>
                <w:rFonts w:ascii="Arial" w:hAnsi="Arial" w:eastAsia="Arial" w:cs="Arial"/>
                <w:b w:val="1"/>
                <w:bCs w:val="1"/>
                <w:sz w:val="24"/>
                <w:szCs w:val="24"/>
              </w:rPr>
              <w:t>0,75 %</w:t>
            </w:r>
          </w:p>
        </w:tc>
        <w:tc>
          <w:tcPr>
            <w:tcW w:w="1723" w:type="dxa"/>
            <w:tcBorders>
              <w:top w:val="nil"/>
              <w:left w:val="single" w:color="4089AE" w:sz="8"/>
              <w:bottom w:val="nil"/>
              <w:right w:val="single" w:color="4089AE" w:sz="8"/>
            </w:tcBorders>
            <w:tcMar>
              <w:left w:w="108" w:type="dxa"/>
              <w:right w:w="108" w:type="dxa"/>
            </w:tcMar>
            <w:vAlign w:val="top"/>
          </w:tcPr>
          <w:p w:rsidR="386C506C" w:rsidP="386C506C" w:rsidRDefault="386C506C" w14:paraId="05366608" w14:textId="4C30DC35">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r>
      <w:tr w:rsidR="386C506C" w:rsidTr="386C506C" w14:paraId="387F7298">
        <w:trPr>
          <w:trHeight w:val="225"/>
        </w:trPr>
        <w:tc>
          <w:tcPr>
            <w:tcW w:w="2285" w:type="dxa"/>
            <w:tcBorders>
              <w:top w:val="nil"/>
              <w:left w:val="single" w:color="4089AE" w:sz="8"/>
              <w:bottom w:val="single" w:sz="8"/>
              <w:right w:val="single" w:color="4089AE" w:sz="8"/>
            </w:tcBorders>
            <w:tcMar>
              <w:left w:w="108" w:type="dxa"/>
              <w:right w:w="108" w:type="dxa"/>
            </w:tcMar>
            <w:vAlign w:val="top"/>
          </w:tcPr>
          <w:p w:rsidR="386C506C" w:rsidP="386C506C" w:rsidRDefault="386C506C" w14:paraId="0E7B7E09" w14:textId="769F24E8">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c>
          <w:tcPr>
            <w:tcW w:w="1576" w:type="dxa"/>
            <w:tcBorders>
              <w:top w:val="single" w:sz="8"/>
              <w:left w:val="single" w:sz="8"/>
              <w:bottom w:val="single" w:sz="8"/>
              <w:right w:val="single" w:sz="8"/>
            </w:tcBorders>
            <w:tcMar>
              <w:left w:w="108" w:type="dxa"/>
              <w:right w:w="108" w:type="dxa"/>
            </w:tcMar>
            <w:vAlign w:val="center"/>
          </w:tcPr>
          <w:p w:rsidR="386C506C" w:rsidP="386C506C" w:rsidRDefault="386C506C" w14:paraId="1C20CB57" w14:textId="51840879">
            <w:pPr>
              <w:spacing w:before="20" w:beforeAutospacing="off" w:after="20" w:afterAutospacing="off"/>
              <w:jc w:val="center"/>
            </w:pPr>
            <w:r w:rsidRPr="386C506C" w:rsidR="386C506C">
              <w:rPr>
                <w:rFonts w:ascii="Calibri" w:hAnsi="Calibri" w:eastAsia="Calibri" w:cs="Calibri"/>
                <w:b w:val="1"/>
                <w:bCs w:val="1"/>
                <w:sz w:val="24"/>
                <w:szCs w:val="24"/>
              </w:rPr>
              <w:t>k</w:t>
            </w:r>
          </w:p>
        </w:tc>
        <w:tc>
          <w:tcPr>
            <w:tcW w:w="1717" w:type="dxa"/>
            <w:tcBorders>
              <w:top w:val="single" w:sz="8"/>
              <w:left w:val="single" w:sz="8"/>
              <w:bottom w:val="single" w:sz="8"/>
              <w:right w:val="single" w:sz="8"/>
            </w:tcBorders>
            <w:tcMar>
              <w:left w:w="108" w:type="dxa"/>
              <w:right w:w="108" w:type="dxa"/>
            </w:tcMar>
            <w:vAlign w:val="top"/>
          </w:tcPr>
          <w:p w:rsidR="386C506C" w:rsidP="386C506C" w:rsidRDefault="386C506C" w14:paraId="2897D850" w14:textId="291C126C">
            <w:pPr>
              <w:spacing w:before="0" w:beforeAutospacing="off" w:after="0" w:afterAutospacing="off"/>
              <w:jc w:val="center"/>
            </w:pPr>
            <w:r w:rsidRPr="386C506C" w:rsidR="386C506C">
              <w:rPr>
                <w:rFonts w:ascii="Arial" w:hAnsi="Arial" w:eastAsia="Arial" w:cs="Arial"/>
                <w:b w:val="1"/>
                <w:bCs w:val="1"/>
                <w:sz w:val="24"/>
                <w:szCs w:val="24"/>
              </w:rPr>
              <w:t>O,75 %</w:t>
            </w:r>
          </w:p>
        </w:tc>
        <w:tc>
          <w:tcPr>
            <w:tcW w:w="1723" w:type="dxa"/>
            <w:tcBorders>
              <w:top w:val="nil"/>
              <w:left w:val="single" w:color="4089AE" w:sz="8"/>
              <w:bottom w:val="single" w:sz="8"/>
              <w:right w:val="single" w:color="4089AE" w:sz="8"/>
            </w:tcBorders>
            <w:tcMar>
              <w:left w:w="108" w:type="dxa"/>
              <w:right w:w="108" w:type="dxa"/>
            </w:tcMar>
            <w:vAlign w:val="top"/>
          </w:tcPr>
          <w:p w:rsidR="386C506C" w:rsidP="386C506C" w:rsidRDefault="386C506C" w14:paraId="48E55931" w14:textId="5F7B905C">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r>
      <w:tr w:rsidR="386C506C" w:rsidTr="386C506C" w14:paraId="33F6E005">
        <w:trPr>
          <w:trHeight w:val="225"/>
        </w:trPr>
        <w:tc>
          <w:tcPr>
            <w:tcW w:w="2285" w:type="dxa"/>
            <w:tcBorders>
              <w:top w:val="single" w:sz="8"/>
              <w:left w:val="single" w:color="4089AE" w:sz="8"/>
              <w:bottom w:val="nil"/>
              <w:right w:val="single" w:color="4089AE" w:sz="8"/>
            </w:tcBorders>
            <w:tcMar>
              <w:left w:w="108" w:type="dxa"/>
              <w:right w:w="108" w:type="dxa"/>
            </w:tcMar>
            <w:vAlign w:val="top"/>
          </w:tcPr>
          <w:p w:rsidR="386C506C" w:rsidP="386C506C" w:rsidRDefault="386C506C" w14:paraId="3CB1B135" w14:textId="18668133">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c>
          <w:tcPr>
            <w:tcW w:w="1576" w:type="dxa"/>
            <w:tcBorders>
              <w:top w:val="single" w:sz="8"/>
              <w:left w:val="single" w:sz="8"/>
              <w:bottom w:val="single" w:color="4089AE" w:sz="12"/>
              <w:right w:val="single" w:color="4089AE" w:sz="8"/>
            </w:tcBorders>
            <w:tcMar>
              <w:left w:w="108" w:type="dxa"/>
              <w:right w:w="108" w:type="dxa"/>
            </w:tcMar>
            <w:vAlign w:val="top"/>
          </w:tcPr>
          <w:p w:rsidR="386C506C" w:rsidP="386C506C" w:rsidRDefault="386C506C" w14:paraId="5AEE2108" w14:textId="788F4BFB">
            <w:pPr>
              <w:spacing w:before="0" w:beforeAutospacing="off" w:after="0" w:afterAutospacing="off"/>
              <w:jc w:val="center"/>
            </w:pPr>
            <w:r w:rsidRPr="386C506C" w:rsidR="386C506C">
              <w:rPr>
                <w:rFonts w:ascii="Arial" w:hAnsi="Arial" w:eastAsia="Arial" w:cs="Arial"/>
                <w:b w:val="1"/>
                <w:bCs w:val="1"/>
                <w:sz w:val="24"/>
                <w:szCs w:val="24"/>
              </w:rPr>
              <w:t>a</w:t>
            </w:r>
          </w:p>
        </w:tc>
        <w:tc>
          <w:tcPr>
            <w:tcW w:w="1717" w:type="dxa"/>
            <w:tcBorders>
              <w:top w:val="single" w:sz="8"/>
              <w:left w:val="single" w:color="4089AE" w:sz="8"/>
              <w:bottom w:val="single" w:color="4089AE" w:sz="12"/>
              <w:right w:val="single" w:sz="8"/>
            </w:tcBorders>
            <w:tcMar>
              <w:left w:w="108" w:type="dxa"/>
              <w:right w:w="108" w:type="dxa"/>
            </w:tcMar>
            <w:vAlign w:val="top"/>
          </w:tcPr>
          <w:p w:rsidR="386C506C" w:rsidP="386C506C" w:rsidRDefault="386C506C" w14:paraId="11EBF713" w14:textId="36365676">
            <w:pPr>
              <w:spacing w:before="0" w:beforeAutospacing="off" w:after="0" w:afterAutospacing="off"/>
              <w:jc w:val="center"/>
            </w:pPr>
            <w:r w:rsidRPr="386C506C" w:rsidR="386C506C">
              <w:rPr>
                <w:rFonts w:ascii="Arial" w:hAnsi="Arial" w:eastAsia="Arial" w:cs="Arial"/>
                <w:b w:val="1"/>
                <w:bCs w:val="1"/>
                <w:sz w:val="24"/>
                <w:szCs w:val="24"/>
              </w:rPr>
              <w:t>2,25 %</w:t>
            </w:r>
          </w:p>
        </w:tc>
        <w:tc>
          <w:tcPr>
            <w:tcW w:w="1723" w:type="dxa"/>
            <w:tcBorders>
              <w:top w:val="single" w:sz="8"/>
              <w:left w:val="single" w:color="4089AE" w:sz="8"/>
              <w:bottom w:val="nil"/>
              <w:right w:val="single" w:color="4089AE" w:sz="8"/>
            </w:tcBorders>
            <w:tcMar>
              <w:left w:w="108" w:type="dxa"/>
              <w:right w:w="108" w:type="dxa"/>
            </w:tcMar>
            <w:vAlign w:val="top"/>
          </w:tcPr>
          <w:p w:rsidR="386C506C" w:rsidP="386C506C" w:rsidRDefault="386C506C" w14:paraId="1850FB50" w14:textId="6125BC5D">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r>
      <w:tr w:rsidR="386C506C" w:rsidTr="386C506C" w14:paraId="17D56539">
        <w:trPr>
          <w:trHeight w:val="225"/>
        </w:trPr>
        <w:tc>
          <w:tcPr>
            <w:tcW w:w="2285" w:type="dxa"/>
            <w:tcBorders>
              <w:top w:val="nil"/>
              <w:left w:val="single" w:color="4089AE" w:sz="8"/>
              <w:bottom w:val="nil"/>
              <w:right w:val="single" w:color="4089AE" w:sz="8"/>
            </w:tcBorders>
            <w:tcMar>
              <w:left w:w="108" w:type="dxa"/>
              <w:right w:w="108" w:type="dxa"/>
            </w:tcMar>
            <w:vAlign w:val="top"/>
          </w:tcPr>
          <w:p w:rsidR="386C506C" w:rsidP="386C506C" w:rsidRDefault="386C506C" w14:paraId="2B5705C9" w14:textId="48F5259A">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c>
          <w:tcPr>
            <w:tcW w:w="1576" w:type="dxa"/>
            <w:tcBorders>
              <w:top w:val="single" w:color="4089AE" w:sz="12"/>
              <w:left w:val="single" w:sz="8"/>
              <w:bottom w:val="single" w:color="4089AE" w:sz="12"/>
              <w:right w:val="single" w:color="4089AE" w:sz="8"/>
            </w:tcBorders>
            <w:tcMar>
              <w:left w:w="108" w:type="dxa"/>
              <w:right w:w="108" w:type="dxa"/>
            </w:tcMar>
            <w:vAlign w:val="top"/>
          </w:tcPr>
          <w:p w:rsidR="386C506C" w:rsidP="386C506C" w:rsidRDefault="386C506C" w14:paraId="355207E4" w14:textId="668928CB">
            <w:pPr>
              <w:spacing w:before="0" w:beforeAutospacing="off" w:after="0" w:afterAutospacing="off"/>
              <w:jc w:val="center"/>
            </w:pPr>
            <w:r w:rsidRPr="386C506C" w:rsidR="386C506C">
              <w:rPr>
                <w:rFonts w:ascii="Arial" w:hAnsi="Arial" w:eastAsia="Arial" w:cs="Arial"/>
                <w:b w:val="1"/>
                <w:bCs w:val="1"/>
                <w:sz w:val="24"/>
                <w:szCs w:val="24"/>
              </w:rPr>
              <w:t>b</w:t>
            </w:r>
          </w:p>
        </w:tc>
        <w:tc>
          <w:tcPr>
            <w:tcW w:w="1717" w:type="dxa"/>
            <w:tcBorders>
              <w:top w:val="single" w:color="4089AE" w:sz="12"/>
              <w:left w:val="single" w:color="4089AE" w:sz="8"/>
              <w:bottom w:val="single" w:color="4089AE" w:sz="12"/>
              <w:right w:val="single" w:sz="8"/>
            </w:tcBorders>
            <w:tcMar>
              <w:left w:w="108" w:type="dxa"/>
              <w:right w:w="108" w:type="dxa"/>
            </w:tcMar>
            <w:vAlign w:val="top"/>
          </w:tcPr>
          <w:p w:rsidR="386C506C" w:rsidP="386C506C" w:rsidRDefault="386C506C" w14:paraId="63E13DBC" w14:textId="1E441F5E">
            <w:pPr>
              <w:spacing w:before="0" w:beforeAutospacing="off" w:after="0" w:afterAutospacing="off"/>
              <w:jc w:val="center"/>
            </w:pPr>
            <w:r w:rsidRPr="386C506C" w:rsidR="386C506C">
              <w:rPr>
                <w:rFonts w:ascii="Arial" w:hAnsi="Arial" w:eastAsia="Arial" w:cs="Arial"/>
                <w:b w:val="1"/>
                <w:bCs w:val="1"/>
                <w:sz w:val="24"/>
                <w:szCs w:val="24"/>
              </w:rPr>
              <w:t>2,25 %</w:t>
            </w:r>
          </w:p>
        </w:tc>
        <w:tc>
          <w:tcPr>
            <w:tcW w:w="1723" w:type="dxa"/>
            <w:tcBorders>
              <w:top w:val="nil"/>
              <w:left w:val="single" w:color="4089AE" w:sz="8"/>
              <w:bottom w:val="nil"/>
              <w:right w:val="single" w:color="4089AE" w:sz="8"/>
            </w:tcBorders>
            <w:tcMar>
              <w:left w:w="108" w:type="dxa"/>
              <w:right w:w="108" w:type="dxa"/>
            </w:tcMar>
            <w:vAlign w:val="top"/>
          </w:tcPr>
          <w:p w:rsidR="386C506C" w:rsidP="386C506C" w:rsidRDefault="386C506C" w14:paraId="709B2BAB" w14:textId="290C3CB9">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r>
      <w:tr w:rsidR="386C506C" w:rsidTr="386C506C" w14:paraId="0758E647">
        <w:trPr>
          <w:trHeight w:val="225"/>
        </w:trPr>
        <w:tc>
          <w:tcPr>
            <w:tcW w:w="2285" w:type="dxa"/>
            <w:tcBorders>
              <w:top w:val="nil"/>
              <w:left w:val="single" w:color="4089AE" w:sz="8"/>
              <w:bottom w:val="nil"/>
              <w:right w:val="single" w:color="4089AE" w:sz="8"/>
            </w:tcBorders>
            <w:tcMar>
              <w:left w:w="108" w:type="dxa"/>
              <w:right w:w="108" w:type="dxa"/>
            </w:tcMar>
            <w:vAlign w:val="top"/>
          </w:tcPr>
          <w:p w:rsidR="386C506C" w:rsidP="386C506C" w:rsidRDefault="386C506C" w14:paraId="53D1FD0A" w14:textId="36373B0E">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c>
          <w:tcPr>
            <w:tcW w:w="1576" w:type="dxa"/>
            <w:tcBorders>
              <w:top w:val="single" w:color="4089AE" w:sz="12"/>
              <w:left w:val="single" w:sz="8"/>
              <w:bottom w:val="single" w:color="4089AE" w:sz="12"/>
              <w:right w:val="single" w:color="4089AE" w:sz="8"/>
            </w:tcBorders>
            <w:tcMar>
              <w:left w:w="108" w:type="dxa"/>
              <w:right w:w="108" w:type="dxa"/>
            </w:tcMar>
            <w:vAlign w:val="top"/>
          </w:tcPr>
          <w:p w:rsidR="386C506C" w:rsidP="386C506C" w:rsidRDefault="386C506C" w14:paraId="0A4C4ABF" w14:textId="0F24E38F">
            <w:pPr>
              <w:spacing w:before="0" w:beforeAutospacing="off" w:after="0" w:afterAutospacing="off"/>
              <w:jc w:val="center"/>
            </w:pPr>
            <w:r w:rsidRPr="386C506C" w:rsidR="386C506C">
              <w:rPr>
                <w:rFonts w:ascii="Arial" w:hAnsi="Arial" w:eastAsia="Arial" w:cs="Arial"/>
                <w:b w:val="1"/>
                <w:bCs w:val="1"/>
                <w:sz w:val="24"/>
                <w:szCs w:val="24"/>
              </w:rPr>
              <w:t>c</w:t>
            </w:r>
          </w:p>
        </w:tc>
        <w:tc>
          <w:tcPr>
            <w:tcW w:w="1717" w:type="dxa"/>
            <w:tcBorders>
              <w:top w:val="single" w:color="4089AE" w:sz="12"/>
              <w:left w:val="single" w:color="4089AE" w:sz="8"/>
              <w:bottom w:val="single" w:color="4089AE" w:sz="12"/>
              <w:right w:val="single" w:sz="8"/>
            </w:tcBorders>
            <w:tcMar>
              <w:left w:w="108" w:type="dxa"/>
              <w:right w:w="108" w:type="dxa"/>
            </w:tcMar>
            <w:vAlign w:val="top"/>
          </w:tcPr>
          <w:p w:rsidR="386C506C" w:rsidP="386C506C" w:rsidRDefault="386C506C" w14:paraId="19CB4414" w14:textId="08DE723C">
            <w:pPr>
              <w:spacing w:before="0" w:beforeAutospacing="off" w:after="0" w:afterAutospacing="off"/>
              <w:jc w:val="center"/>
            </w:pPr>
            <w:r w:rsidRPr="386C506C" w:rsidR="386C506C">
              <w:rPr>
                <w:rFonts w:ascii="Arial" w:hAnsi="Arial" w:eastAsia="Arial" w:cs="Arial"/>
                <w:b w:val="1"/>
                <w:bCs w:val="1"/>
                <w:sz w:val="24"/>
                <w:szCs w:val="24"/>
              </w:rPr>
              <w:t>1,50 %</w:t>
            </w:r>
          </w:p>
        </w:tc>
        <w:tc>
          <w:tcPr>
            <w:tcW w:w="1723" w:type="dxa"/>
            <w:tcBorders>
              <w:top w:val="nil"/>
              <w:left w:val="single" w:color="4089AE" w:sz="8"/>
              <w:bottom w:val="nil"/>
              <w:right w:val="single" w:color="4089AE" w:sz="8"/>
            </w:tcBorders>
            <w:tcMar>
              <w:left w:w="108" w:type="dxa"/>
              <w:right w:w="108" w:type="dxa"/>
            </w:tcMar>
            <w:vAlign w:val="top"/>
          </w:tcPr>
          <w:p w:rsidR="386C506C" w:rsidP="386C506C" w:rsidRDefault="386C506C" w14:paraId="4F29BA3A" w14:textId="2328D219">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r>
      <w:tr w:rsidR="386C506C" w:rsidTr="386C506C" w14:paraId="4518FAAB">
        <w:trPr>
          <w:trHeight w:val="225"/>
        </w:trPr>
        <w:tc>
          <w:tcPr>
            <w:tcW w:w="2285" w:type="dxa"/>
            <w:tcBorders>
              <w:top w:val="nil"/>
              <w:left w:val="single" w:color="4089AE" w:sz="8"/>
              <w:bottom w:val="nil"/>
              <w:right w:val="single" w:color="4089AE" w:sz="8"/>
            </w:tcBorders>
            <w:tcMar>
              <w:left w:w="108" w:type="dxa"/>
              <w:right w:w="108" w:type="dxa"/>
            </w:tcMar>
            <w:vAlign w:val="top"/>
          </w:tcPr>
          <w:p w:rsidR="386C506C" w:rsidP="386C506C" w:rsidRDefault="386C506C" w14:paraId="27C8841D" w14:textId="025F1013">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c>
          <w:tcPr>
            <w:tcW w:w="1576" w:type="dxa"/>
            <w:tcBorders>
              <w:top w:val="single" w:color="4089AE" w:sz="12"/>
              <w:left w:val="single" w:sz="8"/>
              <w:bottom w:val="single" w:color="4089AE" w:sz="12"/>
              <w:right w:val="single" w:color="4089AE" w:sz="8"/>
            </w:tcBorders>
            <w:tcMar>
              <w:left w:w="108" w:type="dxa"/>
              <w:right w:w="108" w:type="dxa"/>
            </w:tcMar>
            <w:vAlign w:val="top"/>
          </w:tcPr>
          <w:p w:rsidR="386C506C" w:rsidP="386C506C" w:rsidRDefault="386C506C" w14:paraId="5A33CE85" w14:textId="5078830A">
            <w:pPr>
              <w:spacing w:before="0" w:beforeAutospacing="off" w:after="0" w:afterAutospacing="off"/>
              <w:jc w:val="center"/>
            </w:pPr>
            <w:r w:rsidRPr="386C506C" w:rsidR="386C506C">
              <w:rPr>
                <w:rFonts w:ascii="Arial" w:hAnsi="Arial" w:eastAsia="Arial" w:cs="Arial"/>
                <w:b w:val="1"/>
                <w:bCs w:val="1"/>
                <w:sz w:val="24"/>
                <w:szCs w:val="24"/>
              </w:rPr>
              <w:t>d</w:t>
            </w:r>
          </w:p>
        </w:tc>
        <w:tc>
          <w:tcPr>
            <w:tcW w:w="1717" w:type="dxa"/>
            <w:tcBorders>
              <w:top w:val="single" w:color="4089AE" w:sz="12"/>
              <w:left w:val="single" w:color="4089AE" w:sz="8"/>
              <w:bottom w:val="single" w:color="4089AE" w:sz="12"/>
              <w:right w:val="single" w:sz="8"/>
            </w:tcBorders>
            <w:tcMar>
              <w:left w:w="108" w:type="dxa"/>
              <w:right w:w="108" w:type="dxa"/>
            </w:tcMar>
            <w:vAlign w:val="top"/>
          </w:tcPr>
          <w:p w:rsidR="386C506C" w:rsidP="386C506C" w:rsidRDefault="386C506C" w14:paraId="53153DD9" w14:textId="2E09031E">
            <w:pPr>
              <w:spacing w:before="0" w:beforeAutospacing="off" w:after="0" w:afterAutospacing="off"/>
              <w:jc w:val="center"/>
            </w:pPr>
            <w:r w:rsidRPr="386C506C" w:rsidR="386C506C">
              <w:rPr>
                <w:rFonts w:ascii="Arial" w:hAnsi="Arial" w:eastAsia="Arial" w:cs="Arial"/>
                <w:b w:val="1"/>
                <w:bCs w:val="1"/>
                <w:sz w:val="24"/>
                <w:szCs w:val="24"/>
              </w:rPr>
              <w:t>1,50 %</w:t>
            </w:r>
          </w:p>
        </w:tc>
        <w:tc>
          <w:tcPr>
            <w:tcW w:w="1723" w:type="dxa"/>
            <w:tcBorders>
              <w:top w:val="nil"/>
              <w:left w:val="single" w:color="4089AE" w:sz="8"/>
              <w:bottom w:val="nil"/>
              <w:right w:val="single" w:color="4089AE" w:sz="8"/>
            </w:tcBorders>
            <w:tcMar>
              <w:left w:w="108" w:type="dxa"/>
              <w:right w:w="108" w:type="dxa"/>
            </w:tcMar>
            <w:vAlign w:val="top"/>
          </w:tcPr>
          <w:p w:rsidR="386C506C" w:rsidP="386C506C" w:rsidRDefault="386C506C" w14:paraId="5F26D34C" w14:textId="22A3934A">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r>
      <w:tr w:rsidR="386C506C" w:rsidTr="386C506C" w14:paraId="68A3B555">
        <w:trPr>
          <w:trHeight w:val="225"/>
        </w:trPr>
        <w:tc>
          <w:tcPr>
            <w:tcW w:w="2285" w:type="dxa"/>
            <w:tcBorders>
              <w:top w:val="nil"/>
              <w:left w:val="single" w:color="4089AE" w:sz="8"/>
              <w:bottom w:val="nil"/>
              <w:right w:val="single" w:color="4089AE" w:sz="8"/>
            </w:tcBorders>
            <w:tcMar>
              <w:left w:w="108" w:type="dxa"/>
              <w:right w:w="108" w:type="dxa"/>
            </w:tcMar>
            <w:vAlign w:val="top"/>
          </w:tcPr>
          <w:p w:rsidR="386C506C" w:rsidP="386C506C" w:rsidRDefault="386C506C" w14:paraId="0D75EB2B" w14:textId="06A65E1D">
            <w:pPr>
              <w:spacing w:before="0" w:beforeAutospacing="off" w:after="0" w:afterAutospacing="off"/>
              <w:jc w:val="center"/>
            </w:pPr>
            <w:r w:rsidRPr="386C506C" w:rsidR="386C506C">
              <w:rPr>
                <w:rFonts w:ascii="Calibri" w:hAnsi="Calibri" w:eastAsia="Calibri" w:cs="Calibri"/>
                <w:b w:val="1"/>
                <w:bCs w:val="1"/>
                <w:sz w:val="24"/>
                <w:szCs w:val="24"/>
              </w:rPr>
              <w:t>RA 7</w:t>
            </w:r>
          </w:p>
        </w:tc>
        <w:tc>
          <w:tcPr>
            <w:tcW w:w="1576" w:type="dxa"/>
            <w:tcBorders>
              <w:top w:val="single" w:color="4089AE" w:sz="12"/>
              <w:left w:val="single" w:sz="8"/>
              <w:bottom w:val="single" w:color="4089AE" w:sz="12"/>
              <w:right w:val="single" w:color="4089AE" w:sz="8"/>
            </w:tcBorders>
            <w:tcMar>
              <w:left w:w="108" w:type="dxa"/>
              <w:right w:w="108" w:type="dxa"/>
            </w:tcMar>
            <w:vAlign w:val="top"/>
          </w:tcPr>
          <w:p w:rsidR="386C506C" w:rsidP="386C506C" w:rsidRDefault="386C506C" w14:paraId="2D71795B" w14:textId="53B3F5DA">
            <w:pPr>
              <w:spacing w:before="0" w:beforeAutospacing="off" w:after="0" w:afterAutospacing="off"/>
              <w:jc w:val="center"/>
            </w:pPr>
            <w:r w:rsidRPr="386C506C" w:rsidR="386C506C">
              <w:rPr>
                <w:rFonts w:ascii="Arial" w:hAnsi="Arial" w:eastAsia="Arial" w:cs="Arial"/>
                <w:b w:val="1"/>
                <w:bCs w:val="1"/>
                <w:sz w:val="24"/>
                <w:szCs w:val="24"/>
              </w:rPr>
              <w:t>e</w:t>
            </w:r>
          </w:p>
        </w:tc>
        <w:tc>
          <w:tcPr>
            <w:tcW w:w="1717" w:type="dxa"/>
            <w:tcBorders>
              <w:top w:val="single" w:color="4089AE" w:sz="12"/>
              <w:left w:val="single" w:color="4089AE" w:sz="8"/>
              <w:bottom w:val="single" w:color="4089AE" w:sz="12"/>
              <w:right w:val="single" w:sz="8"/>
            </w:tcBorders>
            <w:tcMar>
              <w:left w:w="108" w:type="dxa"/>
              <w:right w:w="108" w:type="dxa"/>
            </w:tcMar>
            <w:vAlign w:val="top"/>
          </w:tcPr>
          <w:p w:rsidR="386C506C" w:rsidP="386C506C" w:rsidRDefault="386C506C" w14:paraId="1B330887" w14:textId="09192418">
            <w:pPr>
              <w:spacing w:before="0" w:beforeAutospacing="off" w:after="0" w:afterAutospacing="off"/>
              <w:jc w:val="center"/>
            </w:pPr>
            <w:r w:rsidRPr="386C506C" w:rsidR="386C506C">
              <w:rPr>
                <w:rFonts w:ascii="Arial" w:hAnsi="Arial" w:eastAsia="Arial" w:cs="Arial"/>
                <w:b w:val="1"/>
                <w:bCs w:val="1"/>
                <w:sz w:val="24"/>
                <w:szCs w:val="24"/>
              </w:rPr>
              <w:t>2,25 %</w:t>
            </w:r>
          </w:p>
        </w:tc>
        <w:tc>
          <w:tcPr>
            <w:tcW w:w="1723" w:type="dxa"/>
            <w:tcBorders>
              <w:top w:val="nil"/>
              <w:left w:val="single" w:color="4089AE" w:sz="8"/>
              <w:bottom w:val="nil"/>
              <w:right w:val="single" w:color="4089AE" w:sz="8"/>
            </w:tcBorders>
            <w:tcMar>
              <w:left w:w="108" w:type="dxa"/>
              <w:right w:w="108" w:type="dxa"/>
            </w:tcMar>
            <w:vAlign w:val="top"/>
          </w:tcPr>
          <w:p w:rsidR="386C506C" w:rsidP="386C506C" w:rsidRDefault="386C506C" w14:paraId="795EDB3B" w14:textId="73D605AF">
            <w:pPr>
              <w:spacing w:before="0" w:beforeAutospacing="off" w:after="0" w:afterAutospacing="off"/>
              <w:jc w:val="center"/>
            </w:pPr>
            <w:r w:rsidRPr="386C506C" w:rsidR="386C506C">
              <w:rPr>
                <w:rFonts w:ascii="Calibri" w:hAnsi="Calibri" w:eastAsia="Calibri" w:cs="Calibri"/>
                <w:b w:val="1"/>
                <w:bCs w:val="1"/>
                <w:sz w:val="24"/>
                <w:szCs w:val="24"/>
              </w:rPr>
              <w:t>10 %</w:t>
            </w:r>
          </w:p>
        </w:tc>
      </w:tr>
      <w:tr w:rsidR="386C506C" w:rsidTr="386C506C" w14:paraId="44F958D2">
        <w:trPr>
          <w:trHeight w:val="225"/>
        </w:trPr>
        <w:tc>
          <w:tcPr>
            <w:tcW w:w="2285" w:type="dxa"/>
            <w:tcBorders>
              <w:top w:val="nil"/>
              <w:left w:val="single" w:sz="8"/>
              <w:bottom w:val="nil"/>
              <w:right w:val="single" w:sz="8"/>
            </w:tcBorders>
            <w:tcMar>
              <w:left w:w="108" w:type="dxa"/>
              <w:right w:w="108" w:type="dxa"/>
            </w:tcMar>
            <w:vAlign w:val="top"/>
          </w:tcPr>
          <w:p w:rsidR="386C506C" w:rsidP="386C506C" w:rsidRDefault="386C506C" w14:paraId="63B0D2DD" w14:textId="0DF72991">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c>
          <w:tcPr>
            <w:tcW w:w="1576" w:type="dxa"/>
            <w:tcBorders>
              <w:top w:val="single" w:color="4089AE" w:sz="12"/>
              <w:left w:val="single" w:sz="8"/>
              <w:bottom w:val="single" w:color="4089AE" w:sz="12"/>
              <w:right w:val="single" w:color="4089AE" w:sz="8"/>
            </w:tcBorders>
            <w:tcMar>
              <w:left w:w="108" w:type="dxa"/>
              <w:right w:w="108" w:type="dxa"/>
            </w:tcMar>
            <w:vAlign w:val="top"/>
          </w:tcPr>
          <w:p w:rsidR="386C506C" w:rsidP="386C506C" w:rsidRDefault="386C506C" w14:paraId="27279DA5" w14:textId="318F8002">
            <w:pPr>
              <w:spacing w:before="0" w:beforeAutospacing="off" w:after="0" w:afterAutospacing="off"/>
              <w:jc w:val="center"/>
            </w:pPr>
            <w:r w:rsidRPr="386C506C" w:rsidR="386C506C">
              <w:rPr>
                <w:rFonts w:ascii="Arial" w:hAnsi="Arial" w:eastAsia="Arial" w:cs="Arial"/>
                <w:b w:val="1"/>
                <w:bCs w:val="1"/>
                <w:sz w:val="24"/>
                <w:szCs w:val="24"/>
              </w:rPr>
              <w:t>f</w:t>
            </w:r>
          </w:p>
        </w:tc>
        <w:tc>
          <w:tcPr>
            <w:tcW w:w="1717" w:type="dxa"/>
            <w:tcBorders>
              <w:top w:val="single" w:color="4089AE" w:sz="12"/>
              <w:left w:val="single" w:color="4089AE" w:sz="8"/>
              <w:bottom w:val="single" w:color="4089AE" w:sz="12"/>
              <w:right w:val="single" w:sz="8"/>
            </w:tcBorders>
            <w:tcMar>
              <w:left w:w="108" w:type="dxa"/>
              <w:right w:w="108" w:type="dxa"/>
            </w:tcMar>
            <w:vAlign w:val="top"/>
          </w:tcPr>
          <w:p w:rsidR="386C506C" w:rsidP="386C506C" w:rsidRDefault="386C506C" w14:paraId="629F939D" w14:textId="4532D95F">
            <w:pPr>
              <w:spacing w:before="0" w:beforeAutospacing="off" w:after="0" w:afterAutospacing="off"/>
              <w:jc w:val="center"/>
            </w:pPr>
            <w:r w:rsidRPr="386C506C" w:rsidR="386C506C">
              <w:rPr>
                <w:rFonts w:ascii="Arial" w:hAnsi="Arial" w:eastAsia="Arial" w:cs="Arial"/>
                <w:b w:val="1"/>
                <w:bCs w:val="1"/>
                <w:sz w:val="24"/>
                <w:szCs w:val="24"/>
              </w:rPr>
              <w:t>2,25 %</w:t>
            </w:r>
          </w:p>
        </w:tc>
        <w:tc>
          <w:tcPr>
            <w:tcW w:w="1723" w:type="dxa"/>
            <w:tcBorders>
              <w:top w:val="nil"/>
              <w:left w:val="single" w:sz="8"/>
              <w:bottom w:val="nil"/>
              <w:right w:val="single" w:sz="8"/>
            </w:tcBorders>
            <w:tcMar>
              <w:left w:w="108" w:type="dxa"/>
              <w:right w:w="108" w:type="dxa"/>
            </w:tcMar>
            <w:vAlign w:val="top"/>
          </w:tcPr>
          <w:p w:rsidR="386C506C" w:rsidP="386C506C" w:rsidRDefault="386C506C" w14:paraId="3C551AC3" w14:textId="0FE8A2CC">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r>
      <w:tr w:rsidR="386C506C" w:rsidTr="386C506C" w14:paraId="2DB6F704">
        <w:trPr>
          <w:trHeight w:val="225"/>
        </w:trPr>
        <w:tc>
          <w:tcPr>
            <w:tcW w:w="2285" w:type="dxa"/>
            <w:tcBorders>
              <w:top w:val="nil"/>
              <w:left w:val="single" w:sz="8"/>
              <w:bottom w:val="nil"/>
              <w:right w:val="single" w:sz="8"/>
            </w:tcBorders>
            <w:tcMar>
              <w:left w:w="108" w:type="dxa"/>
              <w:right w:w="108" w:type="dxa"/>
            </w:tcMar>
            <w:vAlign w:val="top"/>
          </w:tcPr>
          <w:p w:rsidR="386C506C" w:rsidP="386C506C" w:rsidRDefault="386C506C" w14:paraId="590107ED" w14:textId="4086D83A">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c>
          <w:tcPr>
            <w:tcW w:w="1576" w:type="dxa"/>
            <w:tcBorders>
              <w:top w:val="single" w:color="4089AE" w:sz="12"/>
              <w:left w:val="single" w:sz="8"/>
              <w:bottom w:val="single" w:color="4089AE" w:sz="12"/>
              <w:right w:val="single" w:color="4089AE" w:sz="8"/>
            </w:tcBorders>
            <w:tcMar>
              <w:left w:w="108" w:type="dxa"/>
              <w:right w:w="108" w:type="dxa"/>
            </w:tcMar>
            <w:vAlign w:val="top"/>
          </w:tcPr>
          <w:p w:rsidR="386C506C" w:rsidP="386C506C" w:rsidRDefault="386C506C" w14:paraId="4FACFFE7" w14:textId="2D239297">
            <w:pPr>
              <w:spacing w:before="0" w:beforeAutospacing="off" w:after="0" w:afterAutospacing="off"/>
              <w:jc w:val="center"/>
            </w:pPr>
            <w:r w:rsidRPr="386C506C" w:rsidR="386C506C">
              <w:rPr>
                <w:rFonts w:ascii="Arial" w:hAnsi="Arial" w:eastAsia="Arial" w:cs="Arial"/>
                <w:b w:val="1"/>
                <w:bCs w:val="1"/>
                <w:sz w:val="24"/>
                <w:szCs w:val="24"/>
              </w:rPr>
              <w:t>g</w:t>
            </w:r>
          </w:p>
        </w:tc>
        <w:tc>
          <w:tcPr>
            <w:tcW w:w="1717" w:type="dxa"/>
            <w:tcBorders>
              <w:top w:val="single" w:color="4089AE" w:sz="12"/>
              <w:left w:val="single" w:color="4089AE" w:sz="8"/>
              <w:bottom w:val="single" w:color="4089AE" w:sz="12"/>
              <w:right w:val="single" w:sz="8"/>
            </w:tcBorders>
            <w:tcMar>
              <w:left w:w="108" w:type="dxa"/>
              <w:right w:w="108" w:type="dxa"/>
            </w:tcMar>
            <w:vAlign w:val="top"/>
          </w:tcPr>
          <w:p w:rsidR="386C506C" w:rsidP="386C506C" w:rsidRDefault="386C506C" w14:paraId="08ECC613" w14:textId="1BC82E97">
            <w:pPr>
              <w:spacing w:before="0" w:beforeAutospacing="off" w:after="0" w:afterAutospacing="off"/>
              <w:jc w:val="center"/>
            </w:pPr>
            <w:r w:rsidRPr="386C506C" w:rsidR="386C506C">
              <w:rPr>
                <w:rFonts w:ascii="Arial" w:hAnsi="Arial" w:eastAsia="Arial" w:cs="Arial"/>
                <w:b w:val="1"/>
                <w:bCs w:val="1"/>
                <w:sz w:val="24"/>
                <w:szCs w:val="24"/>
              </w:rPr>
              <w:t>1,50 %</w:t>
            </w:r>
          </w:p>
        </w:tc>
        <w:tc>
          <w:tcPr>
            <w:tcW w:w="1723" w:type="dxa"/>
            <w:tcBorders>
              <w:top w:val="nil"/>
              <w:left w:val="single" w:sz="8"/>
              <w:bottom w:val="nil"/>
              <w:right w:val="single" w:sz="8"/>
            </w:tcBorders>
            <w:tcMar>
              <w:left w:w="108" w:type="dxa"/>
              <w:right w:w="108" w:type="dxa"/>
            </w:tcMar>
            <w:vAlign w:val="top"/>
          </w:tcPr>
          <w:p w:rsidR="386C506C" w:rsidP="386C506C" w:rsidRDefault="386C506C" w14:paraId="3366ED00" w14:textId="41ABB473">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r>
      <w:tr w:rsidR="386C506C" w:rsidTr="386C506C" w14:paraId="3195B7B2">
        <w:trPr>
          <w:trHeight w:val="225"/>
        </w:trPr>
        <w:tc>
          <w:tcPr>
            <w:tcW w:w="2285" w:type="dxa"/>
            <w:tcBorders>
              <w:top w:val="nil"/>
              <w:left w:val="single" w:sz="8"/>
              <w:bottom w:val="single" w:sz="8"/>
              <w:right w:val="single" w:sz="8"/>
            </w:tcBorders>
            <w:tcMar>
              <w:left w:w="108" w:type="dxa"/>
              <w:right w:w="108" w:type="dxa"/>
            </w:tcMar>
            <w:vAlign w:val="top"/>
          </w:tcPr>
          <w:p w:rsidR="386C506C" w:rsidP="386C506C" w:rsidRDefault="386C506C" w14:paraId="06DA6B50" w14:textId="06C64A91">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c>
          <w:tcPr>
            <w:tcW w:w="1576" w:type="dxa"/>
            <w:tcBorders>
              <w:top w:val="single" w:color="4089AE" w:sz="12"/>
              <w:left w:val="single" w:sz="8"/>
              <w:bottom w:val="single" w:color="4089AE" w:sz="12"/>
              <w:right w:val="single" w:color="4089AE" w:sz="8"/>
            </w:tcBorders>
            <w:tcMar>
              <w:left w:w="108" w:type="dxa"/>
              <w:right w:w="108" w:type="dxa"/>
            </w:tcMar>
            <w:vAlign w:val="top"/>
          </w:tcPr>
          <w:p w:rsidR="386C506C" w:rsidP="386C506C" w:rsidRDefault="386C506C" w14:paraId="0426D138" w14:textId="6BCBA536">
            <w:pPr>
              <w:spacing w:before="0" w:beforeAutospacing="off" w:after="0" w:afterAutospacing="off"/>
              <w:jc w:val="center"/>
            </w:pPr>
            <w:r w:rsidRPr="386C506C" w:rsidR="386C506C">
              <w:rPr>
                <w:rFonts w:ascii="Arial" w:hAnsi="Arial" w:eastAsia="Arial" w:cs="Arial"/>
                <w:b w:val="1"/>
                <w:bCs w:val="1"/>
                <w:sz w:val="24"/>
                <w:szCs w:val="24"/>
              </w:rPr>
              <w:t>h</w:t>
            </w:r>
          </w:p>
        </w:tc>
        <w:tc>
          <w:tcPr>
            <w:tcW w:w="1717" w:type="dxa"/>
            <w:tcBorders>
              <w:top w:val="single" w:color="4089AE" w:sz="12"/>
              <w:left w:val="single" w:color="4089AE" w:sz="8"/>
              <w:bottom w:val="single" w:color="4089AE" w:sz="12"/>
              <w:right w:val="single" w:sz="8"/>
            </w:tcBorders>
            <w:tcMar>
              <w:left w:w="108" w:type="dxa"/>
              <w:right w:w="108" w:type="dxa"/>
            </w:tcMar>
            <w:vAlign w:val="top"/>
          </w:tcPr>
          <w:p w:rsidR="386C506C" w:rsidP="386C506C" w:rsidRDefault="386C506C" w14:paraId="4E82EC6E" w14:textId="5BDF30EF">
            <w:pPr>
              <w:spacing w:before="0" w:beforeAutospacing="off" w:after="0" w:afterAutospacing="off"/>
              <w:jc w:val="center"/>
            </w:pPr>
            <w:r w:rsidRPr="386C506C" w:rsidR="386C506C">
              <w:rPr>
                <w:rFonts w:ascii="Arial" w:hAnsi="Arial" w:eastAsia="Arial" w:cs="Arial"/>
                <w:b w:val="1"/>
                <w:bCs w:val="1"/>
                <w:sz w:val="24"/>
                <w:szCs w:val="24"/>
              </w:rPr>
              <w:t>1,50  %</w:t>
            </w:r>
          </w:p>
        </w:tc>
        <w:tc>
          <w:tcPr>
            <w:tcW w:w="1723" w:type="dxa"/>
            <w:tcBorders>
              <w:top w:val="nil"/>
              <w:left w:val="single" w:sz="8"/>
              <w:bottom w:val="single" w:sz="8"/>
              <w:right w:val="single" w:sz="8"/>
            </w:tcBorders>
            <w:tcMar>
              <w:left w:w="108" w:type="dxa"/>
              <w:right w:w="108" w:type="dxa"/>
            </w:tcMar>
            <w:vAlign w:val="top"/>
          </w:tcPr>
          <w:p w:rsidR="386C506C" w:rsidP="386C506C" w:rsidRDefault="386C506C" w14:paraId="6420FB0C" w14:textId="47CC9DE3">
            <w:pPr>
              <w:spacing w:before="0" w:beforeAutospacing="off" w:after="0" w:afterAutospacing="off"/>
              <w:jc w:val="both"/>
            </w:pPr>
            <w:r w:rsidRPr="386C506C" w:rsidR="386C506C">
              <w:rPr>
                <w:rFonts w:ascii="Calibri" w:hAnsi="Calibri" w:eastAsia="Calibri" w:cs="Calibri"/>
                <w:b w:val="1"/>
                <w:bCs w:val="1"/>
                <w:sz w:val="24"/>
                <w:szCs w:val="24"/>
              </w:rPr>
              <w:t xml:space="preserve"> </w:t>
            </w:r>
          </w:p>
        </w:tc>
      </w:tr>
    </w:tbl>
    <w:p w:rsidR="0840D84B" w:rsidP="386C506C" w:rsidRDefault="0840D84B" w14:paraId="46CEF701" w14:textId="4002F260">
      <w:pPr>
        <w:bidi w:val="0"/>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39E73A95" w14:textId="171E47BE">
      <w:pPr>
        <w:bidi w:val="0"/>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1DC50F25" w14:textId="716210AC">
      <w:pPr>
        <w:bidi w:val="0"/>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66E543CD" w14:textId="0235CE24">
      <w:pPr>
        <w:bidi w:val="0"/>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0840D84B" w:rsidP="386C506C" w:rsidRDefault="0840D84B" w14:paraId="6FB43823" w14:textId="739347A3">
      <w:pPr>
        <w:bidi w:val="0"/>
        <w:spacing w:before="0" w:beforeAutospacing="off" w:after="0" w:afterAutospacing="off"/>
        <w:jc w:val="left"/>
      </w:pPr>
      <w:r w:rsidRPr="386C506C" w:rsidR="0840D84B">
        <w:rPr>
          <w:rFonts w:ascii="Arial" w:hAnsi="Arial" w:eastAsia="Arial" w:cs="Arial"/>
          <w:noProof w:val="0"/>
          <w:sz w:val="22"/>
          <w:szCs w:val="22"/>
          <w:lang w:val="es-ES"/>
        </w:rPr>
        <w:t>Criterios de evaluación que se trabajaran en el aula y en la empresa:</w:t>
      </w:r>
    </w:p>
    <w:p w:rsidR="0840D84B" w:rsidP="386C506C" w:rsidRDefault="0840D84B" w14:paraId="201A0228" w14:textId="689EC53D">
      <w:pPr>
        <w:bidi w:val="0"/>
        <w:spacing w:before="0" w:beforeAutospacing="off" w:after="0" w:afterAutospacing="off"/>
        <w:jc w:val="left"/>
      </w:pPr>
      <w:r w:rsidRPr="386C506C" w:rsidR="0840D84B">
        <w:rPr>
          <w:rFonts w:ascii="Arial" w:hAnsi="Arial" w:eastAsia="Arial" w:cs="Arial"/>
          <w:noProof w:val="0"/>
          <w:sz w:val="22"/>
          <w:szCs w:val="22"/>
          <w:lang w:val="es-ES"/>
        </w:rPr>
        <w:t xml:space="preserve"> </w:t>
      </w:r>
    </w:p>
    <w:p w:rsidR="386C506C" w:rsidP="386C506C" w:rsidRDefault="386C506C" w14:paraId="1784CE6B" w14:textId="71392E1C">
      <w:pPr>
        <w:bidi w:val="0"/>
        <w:jc w:val="both"/>
      </w:pPr>
    </w:p>
    <w:tbl>
      <w:tblPr>
        <w:tblStyle w:val="Tablanormal"/>
        <w:bidiVisual w:val="0"/>
        <w:tblW w:w="0" w:type="auto"/>
        <w:tblLook w:val="04A0" w:firstRow="1" w:lastRow="0" w:firstColumn="1" w:lastColumn="0" w:noHBand="0" w:noVBand="1"/>
      </w:tblPr>
      <w:tblGrid>
        <w:gridCol w:w="1039"/>
        <w:gridCol w:w="4551"/>
        <w:gridCol w:w="1412"/>
        <w:gridCol w:w="1397"/>
      </w:tblGrid>
      <w:tr w:rsidR="386C506C" w:rsidTr="386C506C" w14:paraId="3741BDEF">
        <w:trPr>
          <w:trHeight w:val="300"/>
        </w:trPr>
        <w:tc>
          <w:tcPr>
            <w:tcW w:w="1039" w:type="dxa"/>
            <w:tcBorders>
              <w:top w:val="single" w:color="4089AE" w:sz="18"/>
              <w:left w:val="single" w:color="4089AE" w:sz="12"/>
              <w:bottom w:val="single" w:color="4089AE" w:sz="18"/>
              <w:right w:val="single" w:color="4089AE" w:sz="12"/>
            </w:tcBorders>
            <w:shd w:val="clear" w:color="auto" w:fill="F2F2F2" w:themeFill="background1" w:themeFillShade="F2"/>
            <w:tcMar>
              <w:left w:w="108" w:type="dxa"/>
              <w:right w:w="108" w:type="dxa"/>
            </w:tcMar>
            <w:vAlign w:val="center"/>
          </w:tcPr>
          <w:p w:rsidR="386C506C" w:rsidP="386C506C" w:rsidRDefault="386C506C" w14:paraId="59DD79A5" w14:textId="12E90FBE">
            <w:pPr>
              <w:bidi w:val="0"/>
              <w:spacing w:before="120" w:beforeAutospacing="off" w:after="120" w:afterAutospacing="off"/>
              <w:jc w:val="center"/>
            </w:pPr>
            <w:r w:rsidRPr="386C506C" w:rsidR="386C506C">
              <w:rPr>
                <w:rFonts w:ascii="Calibri" w:hAnsi="Calibri" w:eastAsia="Calibri" w:cs="Calibri"/>
                <w:b w:val="1"/>
                <w:bCs w:val="1"/>
                <w:sz w:val="24"/>
                <w:szCs w:val="24"/>
              </w:rPr>
              <w:t>RA</w:t>
            </w:r>
          </w:p>
        </w:tc>
        <w:tc>
          <w:tcPr>
            <w:tcW w:w="4551" w:type="dxa"/>
            <w:tcBorders>
              <w:top w:val="single" w:color="4089AE" w:sz="18"/>
              <w:left w:val="single" w:color="4089AE" w:sz="12"/>
              <w:bottom w:val="single" w:color="4089AE" w:sz="18"/>
              <w:right w:val="single" w:color="4089AE" w:sz="12"/>
            </w:tcBorders>
            <w:shd w:val="clear" w:color="auto" w:fill="EDEDED" w:themeFill="accent3" w:themeFillTint="33"/>
            <w:tcMar>
              <w:left w:w="108" w:type="dxa"/>
              <w:right w:w="108" w:type="dxa"/>
            </w:tcMar>
            <w:vAlign w:val="center"/>
          </w:tcPr>
          <w:p w:rsidR="386C506C" w:rsidP="386C506C" w:rsidRDefault="386C506C" w14:paraId="07E4B3E9" w14:textId="70A65667">
            <w:pPr>
              <w:bidi w:val="0"/>
              <w:spacing w:before="120" w:beforeAutospacing="off" w:after="120" w:afterAutospacing="off"/>
              <w:jc w:val="center"/>
            </w:pPr>
            <w:r w:rsidRPr="386C506C" w:rsidR="386C506C">
              <w:rPr>
                <w:rFonts w:ascii="Calibri" w:hAnsi="Calibri" w:eastAsia="Calibri" w:cs="Calibri"/>
                <w:b w:val="1"/>
                <w:bCs w:val="1"/>
                <w:sz w:val="24"/>
                <w:szCs w:val="24"/>
              </w:rPr>
              <w:t>Unidades de Trabajo (UT)</w:t>
            </w:r>
          </w:p>
        </w:tc>
        <w:tc>
          <w:tcPr>
            <w:tcW w:w="1412" w:type="dxa"/>
            <w:tcBorders>
              <w:top w:val="single" w:color="4089AE" w:sz="18"/>
              <w:left w:val="single" w:color="4089AE" w:sz="12"/>
              <w:bottom w:val="single" w:color="4089AE" w:sz="18"/>
              <w:right w:val="single" w:color="4089AE" w:sz="12"/>
            </w:tcBorders>
            <w:shd w:val="clear" w:color="auto" w:fill="EDEDED" w:themeFill="accent3" w:themeFillTint="33"/>
            <w:tcMar>
              <w:left w:w="108" w:type="dxa"/>
              <w:right w:w="108" w:type="dxa"/>
            </w:tcMar>
            <w:vAlign w:val="center"/>
          </w:tcPr>
          <w:p w:rsidR="386C506C" w:rsidP="386C506C" w:rsidRDefault="386C506C" w14:paraId="1D08F9DE" w14:textId="422AFBB0">
            <w:pPr>
              <w:bidi w:val="0"/>
              <w:spacing w:before="120" w:beforeAutospacing="off" w:after="120" w:afterAutospacing="off"/>
              <w:jc w:val="center"/>
            </w:pPr>
            <w:r w:rsidRPr="386C506C" w:rsidR="386C506C">
              <w:rPr>
                <w:rFonts w:ascii="Calibri" w:hAnsi="Calibri" w:eastAsia="Calibri" w:cs="Calibri"/>
                <w:b w:val="1"/>
                <w:bCs w:val="1"/>
                <w:sz w:val="24"/>
                <w:szCs w:val="24"/>
              </w:rPr>
              <w:t xml:space="preserve">CE </w:t>
            </w:r>
          </w:p>
          <w:p w:rsidR="386C506C" w:rsidP="386C506C" w:rsidRDefault="386C506C" w14:paraId="76244A75" w14:textId="0147EAEB">
            <w:pPr>
              <w:bidi w:val="0"/>
              <w:spacing w:before="120" w:beforeAutospacing="off" w:after="120" w:afterAutospacing="off"/>
              <w:jc w:val="center"/>
            </w:pPr>
            <w:r w:rsidRPr="386C506C" w:rsidR="386C506C">
              <w:rPr>
                <w:rFonts w:ascii="Calibri" w:hAnsi="Calibri" w:eastAsia="Calibri" w:cs="Calibri"/>
                <w:b w:val="1"/>
                <w:bCs w:val="1"/>
                <w:sz w:val="20"/>
                <w:szCs w:val="20"/>
              </w:rPr>
              <w:t>(AULA)</w:t>
            </w:r>
          </w:p>
        </w:tc>
        <w:tc>
          <w:tcPr>
            <w:tcW w:w="1397" w:type="dxa"/>
            <w:tcBorders>
              <w:top w:val="single" w:color="4089AE" w:sz="18"/>
              <w:left w:val="single" w:color="4089AE" w:sz="12"/>
              <w:bottom w:val="single" w:color="4089AE" w:sz="18"/>
              <w:right w:val="single" w:color="4089AE" w:sz="18"/>
            </w:tcBorders>
            <w:shd w:val="clear" w:color="auto" w:fill="EDEDED" w:themeFill="accent3" w:themeFillTint="33"/>
            <w:tcMar>
              <w:left w:w="108" w:type="dxa"/>
              <w:right w:w="108" w:type="dxa"/>
            </w:tcMar>
            <w:vAlign w:val="center"/>
          </w:tcPr>
          <w:p w:rsidR="386C506C" w:rsidP="386C506C" w:rsidRDefault="386C506C" w14:paraId="5B400782" w14:textId="7CF6ED98">
            <w:pPr>
              <w:bidi w:val="0"/>
              <w:spacing w:before="120" w:beforeAutospacing="off" w:after="120" w:afterAutospacing="off"/>
              <w:jc w:val="center"/>
            </w:pPr>
            <w:r w:rsidRPr="386C506C" w:rsidR="386C506C">
              <w:rPr>
                <w:rFonts w:ascii="Calibri" w:hAnsi="Calibri" w:eastAsia="Calibri" w:cs="Calibri"/>
                <w:b w:val="1"/>
                <w:bCs w:val="1"/>
                <w:sz w:val="24"/>
                <w:szCs w:val="24"/>
              </w:rPr>
              <w:t xml:space="preserve">CE </w:t>
            </w:r>
            <w:r w:rsidRPr="386C506C" w:rsidR="386C506C">
              <w:rPr>
                <w:rFonts w:ascii="Calibri" w:hAnsi="Calibri" w:eastAsia="Calibri" w:cs="Calibri"/>
                <w:b w:val="1"/>
                <w:bCs w:val="1"/>
                <w:sz w:val="20"/>
                <w:szCs w:val="20"/>
              </w:rPr>
              <w:t>(EMPRESA)</w:t>
            </w:r>
          </w:p>
        </w:tc>
      </w:tr>
      <w:tr w:rsidR="386C506C" w:rsidTr="386C506C" w14:paraId="685F4ADC">
        <w:trPr>
          <w:trHeight w:val="300"/>
        </w:trPr>
        <w:tc>
          <w:tcPr>
            <w:tcW w:w="1039" w:type="dxa"/>
            <w:vMerge w:val="restart"/>
            <w:tcBorders>
              <w:top w:val="single" w:color="4089AE" w:sz="18"/>
              <w:left w:val="single" w:color="4089AE" w:sz="12"/>
              <w:bottom w:val="single" w:color="4089AE" w:sz="18"/>
              <w:right w:val="single" w:color="4089AE" w:sz="12"/>
            </w:tcBorders>
            <w:shd w:val="clear" w:color="auto" w:fill="F2F2F2" w:themeFill="background1" w:themeFillShade="F2"/>
            <w:tcMar>
              <w:left w:w="108" w:type="dxa"/>
              <w:right w:w="108" w:type="dxa"/>
            </w:tcMar>
            <w:vAlign w:val="center"/>
          </w:tcPr>
          <w:p w:rsidR="386C506C" w:rsidP="386C506C" w:rsidRDefault="386C506C" w14:paraId="2EB0E991" w14:textId="1F9BF17F">
            <w:pPr>
              <w:bidi w:val="0"/>
              <w:spacing w:before="120" w:beforeAutospacing="off" w:after="120" w:afterAutospacing="off"/>
              <w:jc w:val="center"/>
            </w:pPr>
            <w:r w:rsidRPr="386C506C" w:rsidR="386C506C">
              <w:rPr>
                <w:rFonts w:ascii="Calibri" w:hAnsi="Calibri" w:eastAsia="Calibri" w:cs="Calibri"/>
                <w:b w:val="1"/>
                <w:bCs w:val="1"/>
                <w:sz w:val="24"/>
                <w:szCs w:val="24"/>
              </w:rPr>
              <w:t>RA 1</w:t>
            </w:r>
          </w:p>
        </w:tc>
        <w:tc>
          <w:tcPr>
            <w:tcW w:w="4551" w:type="dxa"/>
            <w:tcBorders>
              <w:top w:val="single" w:color="4089AE" w:sz="18"/>
              <w:left w:val="single" w:color="4089AE" w:sz="12"/>
              <w:bottom w:val="single" w:color="4089AE" w:sz="12"/>
              <w:right w:val="single" w:color="4089AE" w:sz="12"/>
            </w:tcBorders>
            <w:tcMar>
              <w:left w:w="108" w:type="dxa"/>
              <w:right w:w="108" w:type="dxa"/>
            </w:tcMar>
            <w:vAlign w:val="top"/>
          </w:tcPr>
          <w:p w:rsidR="386C506C" w:rsidP="386C506C" w:rsidRDefault="386C506C" w14:paraId="1B89BF9F" w14:textId="1EABDD47">
            <w:pPr>
              <w:bidi w:val="0"/>
              <w:spacing w:before="120" w:beforeAutospacing="off" w:after="120" w:afterAutospacing="off"/>
              <w:ind w:left="329" w:right="0" w:hanging="284"/>
              <w:jc w:val="both"/>
            </w:pPr>
            <w:r w:rsidRPr="386C506C" w:rsidR="386C506C">
              <w:rPr>
                <w:rFonts w:ascii="Calibri" w:hAnsi="Calibri" w:eastAsia="Calibri" w:cs="Calibri"/>
                <w:b w:val="1"/>
                <w:bCs w:val="1"/>
                <w:sz w:val="24"/>
                <w:szCs w:val="24"/>
              </w:rPr>
              <w:t>UT 1.</w:t>
            </w:r>
            <w:r w:rsidRPr="386C506C" w:rsidR="386C506C">
              <w:rPr>
                <w:rFonts w:ascii="Times New Roman" w:hAnsi="Times New Roman" w:eastAsia="Times New Roman" w:cs="Times New Roman"/>
                <w:sz w:val="24"/>
                <w:szCs w:val="24"/>
              </w:rPr>
              <w:t xml:space="preserve"> La infancia, una etapa susceptible de protección</w:t>
            </w:r>
          </w:p>
        </w:tc>
        <w:tc>
          <w:tcPr>
            <w:tcW w:w="1412" w:type="dxa"/>
            <w:tcBorders>
              <w:top w:val="single" w:color="4089AE" w:sz="18"/>
              <w:left w:val="single" w:color="4089AE" w:sz="12"/>
              <w:bottom w:val="single" w:color="4089AE" w:sz="12"/>
              <w:right w:val="single" w:color="4089AE" w:sz="12"/>
            </w:tcBorders>
            <w:tcMar>
              <w:left w:w="108" w:type="dxa"/>
              <w:right w:w="108" w:type="dxa"/>
            </w:tcMar>
            <w:vAlign w:val="center"/>
          </w:tcPr>
          <w:p w:rsidR="386C506C" w:rsidP="386C506C" w:rsidRDefault="386C506C" w14:paraId="5F417827" w14:textId="15DB5B08">
            <w:pPr>
              <w:bidi w:val="0"/>
              <w:spacing w:before="120" w:beforeAutospacing="off" w:after="120" w:afterAutospacing="off"/>
              <w:jc w:val="both"/>
            </w:pPr>
            <w:r w:rsidRPr="386C506C" w:rsidR="386C506C">
              <w:rPr>
                <w:rFonts w:ascii="Calibri" w:hAnsi="Calibri" w:eastAsia="Calibri" w:cs="Calibri"/>
                <w:sz w:val="24"/>
                <w:szCs w:val="24"/>
              </w:rPr>
              <w:t>a, b, c</w:t>
            </w:r>
          </w:p>
        </w:tc>
        <w:tc>
          <w:tcPr>
            <w:tcW w:w="1397" w:type="dxa"/>
            <w:tcBorders>
              <w:top w:val="single" w:color="4089AE" w:sz="18"/>
              <w:left w:val="single" w:color="4089AE" w:sz="12"/>
              <w:bottom w:val="single" w:color="4089AE" w:sz="12"/>
              <w:right w:val="single" w:color="4089AE" w:sz="18"/>
            </w:tcBorders>
            <w:tcMar>
              <w:left w:w="108" w:type="dxa"/>
              <w:right w:w="108" w:type="dxa"/>
            </w:tcMar>
            <w:vAlign w:val="center"/>
          </w:tcPr>
          <w:p w:rsidR="386C506C" w:rsidP="386C506C" w:rsidRDefault="386C506C" w14:paraId="4FF56D8D" w14:textId="22A287CF">
            <w:pPr>
              <w:bidi w:val="0"/>
              <w:spacing w:before="120" w:beforeAutospacing="off" w:after="120" w:afterAutospacing="off"/>
              <w:jc w:val="center"/>
            </w:pPr>
            <w:r w:rsidRPr="386C506C" w:rsidR="386C506C">
              <w:rPr>
                <w:rFonts w:ascii="Calibri" w:hAnsi="Calibri" w:eastAsia="Calibri" w:cs="Calibri"/>
                <w:sz w:val="24"/>
                <w:szCs w:val="24"/>
              </w:rPr>
              <w:t>b</w:t>
            </w:r>
          </w:p>
        </w:tc>
      </w:tr>
      <w:tr w:rsidR="386C506C" w:rsidTr="386C506C" w14:paraId="29797FED">
        <w:trPr>
          <w:trHeight w:val="300"/>
        </w:trPr>
        <w:tc>
          <w:tcPr>
            <w:tcW w:w="1039" w:type="dxa"/>
            <w:vMerge/>
            <w:tcBorders>
              <w:top w:sz="0"/>
              <w:left w:val="single" w:color="4089AE" w:sz="0"/>
              <w:bottom w:val="single" w:color="4089AE" w:sz="0"/>
              <w:right w:val="single" w:color="4089AE" w:sz="0"/>
            </w:tcBorders>
            <w:tcMar/>
            <w:vAlign w:val="center"/>
          </w:tcPr>
          <w:p w14:paraId="166F6C51"/>
        </w:tc>
        <w:tc>
          <w:tcPr>
            <w:tcW w:w="4551" w:type="dxa"/>
            <w:tcBorders>
              <w:top w:val="single" w:color="4089AE" w:sz="12"/>
              <w:left w:val="nil"/>
              <w:bottom w:val="single" w:color="4089AE" w:sz="18"/>
              <w:right w:val="single" w:color="4089AE" w:sz="12"/>
            </w:tcBorders>
            <w:tcMar>
              <w:left w:w="108" w:type="dxa"/>
              <w:right w:w="108" w:type="dxa"/>
            </w:tcMar>
            <w:vAlign w:val="top"/>
          </w:tcPr>
          <w:p w:rsidR="386C506C" w:rsidP="386C506C" w:rsidRDefault="386C506C" w14:paraId="061FBE7C" w14:textId="40ED654F">
            <w:pPr>
              <w:bidi w:val="0"/>
              <w:spacing w:before="120" w:beforeAutospacing="off" w:after="120" w:afterAutospacing="off"/>
              <w:ind w:left="329" w:right="0" w:hanging="284"/>
              <w:jc w:val="both"/>
            </w:pPr>
            <w:r w:rsidRPr="386C506C" w:rsidR="386C506C">
              <w:rPr>
                <w:rFonts w:ascii="Calibri" w:hAnsi="Calibri" w:eastAsia="Calibri" w:cs="Calibri"/>
                <w:b w:val="1"/>
                <w:bCs w:val="1"/>
                <w:sz w:val="24"/>
                <w:szCs w:val="24"/>
              </w:rPr>
              <w:t>UT 3.</w:t>
            </w:r>
            <w:r w:rsidRPr="386C506C" w:rsidR="386C506C">
              <w:rPr>
                <w:rFonts w:ascii="Times New Roman" w:hAnsi="Times New Roman" w:eastAsia="Times New Roman" w:cs="Times New Roman"/>
                <w:sz w:val="24"/>
                <w:szCs w:val="24"/>
              </w:rPr>
              <w:t xml:space="preserve"> Intervención con menores en situación de riesgo grave o desamparo</w:t>
            </w:r>
          </w:p>
        </w:tc>
        <w:tc>
          <w:tcPr>
            <w:tcW w:w="1412" w:type="dxa"/>
            <w:tcBorders>
              <w:top w:val="single" w:color="4089AE" w:sz="12"/>
              <w:left w:val="single" w:color="4089AE" w:sz="12"/>
              <w:bottom w:val="single" w:color="4089AE" w:sz="18"/>
              <w:right w:val="single" w:color="4089AE" w:sz="12"/>
            </w:tcBorders>
            <w:tcMar>
              <w:left w:w="108" w:type="dxa"/>
              <w:right w:w="108" w:type="dxa"/>
            </w:tcMar>
            <w:vAlign w:val="center"/>
          </w:tcPr>
          <w:p w:rsidR="386C506C" w:rsidP="386C506C" w:rsidRDefault="386C506C" w14:paraId="690EF043" w14:textId="7961723E">
            <w:pPr>
              <w:bidi w:val="0"/>
              <w:spacing w:before="120" w:beforeAutospacing="off" w:after="120" w:afterAutospacing="off"/>
              <w:jc w:val="both"/>
            </w:pPr>
            <w:r w:rsidRPr="386C506C" w:rsidR="386C506C">
              <w:rPr>
                <w:rFonts w:ascii="Calibri" w:hAnsi="Calibri" w:eastAsia="Calibri" w:cs="Calibri"/>
                <w:sz w:val="24"/>
                <w:szCs w:val="24"/>
              </w:rPr>
              <w:t>d, e, f, g, h, i, j</w:t>
            </w:r>
          </w:p>
        </w:tc>
        <w:tc>
          <w:tcPr>
            <w:tcW w:w="1397" w:type="dxa"/>
            <w:tcBorders>
              <w:top w:val="single" w:color="4089AE" w:sz="12"/>
              <w:left w:val="single" w:color="4089AE" w:sz="12"/>
              <w:bottom w:val="single" w:color="4089AE" w:sz="18"/>
              <w:right w:val="single" w:color="4089AE" w:sz="18"/>
            </w:tcBorders>
            <w:tcMar>
              <w:left w:w="108" w:type="dxa"/>
              <w:right w:w="108" w:type="dxa"/>
            </w:tcMar>
            <w:vAlign w:val="center"/>
          </w:tcPr>
          <w:p w:rsidR="386C506C" w:rsidP="386C506C" w:rsidRDefault="386C506C" w14:paraId="2DBF93C6" w14:textId="1A343C4F">
            <w:pPr>
              <w:bidi w:val="0"/>
              <w:spacing w:before="120" w:beforeAutospacing="off" w:after="120" w:afterAutospacing="off"/>
              <w:jc w:val="both"/>
            </w:pPr>
            <w:r w:rsidRPr="386C506C" w:rsidR="386C506C">
              <w:rPr>
                <w:rFonts w:ascii="Calibri" w:hAnsi="Calibri" w:eastAsia="Calibri" w:cs="Calibri"/>
                <w:sz w:val="24"/>
                <w:szCs w:val="24"/>
              </w:rPr>
              <w:t xml:space="preserve"> </w:t>
            </w:r>
          </w:p>
        </w:tc>
      </w:tr>
      <w:tr w:rsidR="386C506C" w:rsidTr="386C506C" w14:paraId="221C73C7">
        <w:trPr>
          <w:trHeight w:val="300"/>
        </w:trPr>
        <w:tc>
          <w:tcPr>
            <w:tcW w:w="1039" w:type="dxa"/>
            <w:vMerge w:val="restart"/>
            <w:tcBorders>
              <w:top w:val="nil" w:color="4089AE" w:sz="18"/>
              <w:left w:val="single" w:color="4089AE" w:sz="12"/>
              <w:bottom w:val="single" w:color="4089AE" w:sz="18"/>
              <w:right w:val="single" w:color="4089AE" w:sz="12"/>
            </w:tcBorders>
            <w:shd w:val="clear" w:color="auto" w:fill="F2F2F2" w:themeFill="background1" w:themeFillShade="F2"/>
            <w:tcMar>
              <w:left w:w="108" w:type="dxa"/>
              <w:right w:w="108" w:type="dxa"/>
            </w:tcMar>
            <w:vAlign w:val="center"/>
          </w:tcPr>
          <w:p w:rsidR="386C506C" w:rsidP="386C506C" w:rsidRDefault="386C506C" w14:paraId="06958F46" w14:textId="712B002E">
            <w:pPr>
              <w:bidi w:val="0"/>
              <w:spacing w:before="120" w:beforeAutospacing="off" w:after="120" w:afterAutospacing="off"/>
              <w:jc w:val="center"/>
            </w:pPr>
            <w:r w:rsidRPr="386C506C" w:rsidR="386C506C">
              <w:rPr>
                <w:rFonts w:ascii="Calibri" w:hAnsi="Calibri" w:eastAsia="Calibri" w:cs="Calibri"/>
                <w:b w:val="1"/>
                <w:bCs w:val="1"/>
                <w:sz w:val="24"/>
                <w:szCs w:val="24"/>
              </w:rPr>
              <w:t>RA 2</w:t>
            </w:r>
          </w:p>
        </w:tc>
        <w:tc>
          <w:tcPr>
            <w:tcW w:w="4551" w:type="dxa"/>
            <w:tcBorders>
              <w:top w:val="single" w:color="4089AE" w:sz="18"/>
              <w:left w:val="single" w:color="4089AE" w:sz="12"/>
              <w:bottom w:val="single" w:color="4089AE" w:sz="12"/>
              <w:right w:val="single" w:color="4089AE" w:sz="12"/>
            </w:tcBorders>
            <w:tcMar>
              <w:left w:w="108" w:type="dxa"/>
              <w:right w:w="108" w:type="dxa"/>
            </w:tcMar>
            <w:vAlign w:val="top"/>
          </w:tcPr>
          <w:p w:rsidR="386C506C" w:rsidP="386C506C" w:rsidRDefault="386C506C" w14:paraId="587D49F9" w14:textId="4C578570">
            <w:pPr>
              <w:bidi w:val="0"/>
              <w:spacing w:before="120" w:beforeAutospacing="off" w:after="120" w:afterAutospacing="off"/>
              <w:ind w:left="329" w:right="0" w:hanging="284"/>
              <w:jc w:val="both"/>
            </w:pPr>
            <w:r w:rsidRPr="386C506C" w:rsidR="386C506C">
              <w:rPr>
                <w:rFonts w:ascii="Calibri" w:hAnsi="Calibri" w:eastAsia="Calibri" w:cs="Calibri"/>
                <w:b w:val="1"/>
                <w:bCs w:val="1"/>
                <w:sz w:val="24"/>
                <w:szCs w:val="24"/>
              </w:rPr>
              <w:t>UT 2.</w:t>
            </w:r>
            <w:r w:rsidRPr="386C506C" w:rsidR="386C506C">
              <w:rPr>
                <w:rFonts w:ascii="Times New Roman" w:hAnsi="Times New Roman" w:eastAsia="Times New Roman" w:cs="Times New Roman"/>
                <w:sz w:val="24"/>
                <w:szCs w:val="24"/>
              </w:rPr>
              <w:t xml:space="preserve"> Intervención en situaciones de riesgo y maltrato infantil</w:t>
            </w:r>
          </w:p>
        </w:tc>
        <w:tc>
          <w:tcPr>
            <w:tcW w:w="1412" w:type="dxa"/>
            <w:tcBorders>
              <w:top w:val="single" w:color="4089AE" w:sz="18"/>
              <w:left w:val="single" w:color="4089AE" w:sz="12"/>
              <w:bottom w:val="single" w:color="4089AE" w:sz="12"/>
              <w:right w:val="single" w:color="4089AE" w:sz="12"/>
            </w:tcBorders>
            <w:tcMar>
              <w:left w:w="108" w:type="dxa"/>
              <w:right w:w="108" w:type="dxa"/>
            </w:tcMar>
            <w:vAlign w:val="top"/>
          </w:tcPr>
          <w:p w:rsidR="386C506C" w:rsidP="386C506C" w:rsidRDefault="386C506C" w14:paraId="392B0D7A" w14:textId="5D49C07A">
            <w:pPr>
              <w:bidi w:val="0"/>
              <w:spacing w:before="0" w:beforeAutospacing="off" w:after="0" w:afterAutospacing="off"/>
              <w:jc w:val="both"/>
            </w:pPr>
            <w:r w:rsidRPr="386C506C" w:rsidR="386C506C">
              <w:rPr>
                <w:rFonts w:ascii="Times New Roman" w:hAnsi="Times New Roman" w:eastAsia="Times New Roman" w:cs="Times New Roman"/>
                <w:sz w:val="24"/>
                <w:szCs w:val="24"/>
              </w:rPr>
              <w:t>a, f, g, h</w:t>
            </w:r>
          </w:p>
        </w:tc>
        <w:tc>
          <w:tcPr>
            <w:tcW w:w="1397" w:type="dxa"/>
            <w:tcBorders>
              <w:top w:val="single" w:color="4089AE" w:sz="18"/>
              <w:left w:val="single" w:color="4089AE" w:sz="12"/>
              <w:bottom w:val="single" w:color="4089AE" w:sz="12"/>
              <w:right w:val="single" w:color="4089AE" w:sz="18"/>
            </w:tcBorders>
            <w:tcMar>
              <w:left w:w="108" w:type="dxa"/>
              <w:right w:w="108" w:type="dxa"/>
            </w:tcMar>
            <w:vAlign w:val="center"/>
          </w:tcPr>
          <w:p w:rsidR="386C506C" w:rsidP="386C506C" w:rsidRDefault="386C506C" w14:paraId="782CB530" w14:textId="2DB4B1D2">
            <w:pPr>
              <w:bidi w:val="0"/>
              <w:spacing w:before="120" w:beforeAutospacing="off" w:after="120" w:afterAutospacing="off"/>
              <w:jc w:val="both"/>
            </w:pPr>
            <w:r w:rsidRPr="386C506C" w:rsidR="386C506C">
              <w:rPr>
                <w:rFonts w:ascii="Calibri" w:hAnsi="Calibri" w:eastAsia="Calibri" w:cs="Calibri"/>
                <w:sz w:val="24"/>
                <w:szCs w:val="24"/>
              </w:rPr>
              <w:t xml:space="preserve"> </w:t>
            </w:r>
          </w:p>
        </w:tc>
      </w:tr>
      <w:tr w:rsidR="386C506C" w:rsidTr="386C506C" w14:paraId="7A4622E2">
        <w:trPr>
          <w:trHeight w:val="300"/>
        </w:trPr>
        <w:tc>
          <w:tcPr>
            <w:tcW w:w="1039" w:type="dxa"/>
            <w:vMerge/>
            <w:tcBorders>
              <w:top w:sz="0"/>
              <w:left w:val="single" w:color="4089AE" w:sz="0"/>
              <w:bottom w:val="single" w:color="4089AE" w:sz="0"/>
              <w:right w:val="single" w:color="4089AE" w:sz="0"/>
            </w:tcBorders>
            <w:tcMar/>
            <w:vAlign w:val="center"/>
          </w:tcPr>
          <w:p w14:paraId="567B8A3A"/>
        </w:tc>
        <w:tc>
          <w:tcPr>
            <w:tcW w:w="4551"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4650B0B3" w14:textId="22F6DA1D">
            <w:pPr>
              <w:bidi w:val="0"/>
              <w:spacing w:before="120" w:beforeAutospacing="off" w:after="120" w:afterAutospacing="off"/>
              <w:ind w:left="329" w:right="0" w:hanging="284"/>
              <w:jc w:val="both"/>
            </w:pPr>
            <w:r w:rsidRPr="386C506C" w:rsidR="386C506C">
              <w:rPr>
                <w:rFonts w:ascii="Calibri" w:hAnsi="Calibri" w:eastAsia="Calibri" w:cs="Calibri"/>
                <w:b w:val="1"/>
                <w:bCs w:val="1"/>
                <w:sz w:val="24"/>
                <w:szCs w:val="24"/>
              </w:rPr>
              <w:t>UT 4.</w:t>
            </w:r>
            <w:r w:rsidRPr="386C506C" w:rsidR="386C506C">
              <w:rPr>
                <w:rFonts w:ascii="Times New Roman" w:hAnsi="Times New Roman" w:eastAsia="Times New Roman" w:cs="Times New Roman"/>
                <w:sz w:val="24"/>
                <w:szCs w:val="24"/>
              </w:rPr>
              <w:t xml:space="preserve"> Organización de la intervención con familias</w:t>
            </w:r>
          </w:p>
        </w:tc>
        <w:tc>
          <w:tcPr>
            <w:tcW w:w="1412"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0B68954" w14:textId="582BE650">
            <w:pPr>
              <w:bidi w:val="0"/>
              <w:spacing w:before="0" w:beforeAutospacing="off" w:after="0" w:afterAutospacing="off"/>
              <w:jc w:val="both"/>
            </w:pPr>
            <w:r w:rsidRPr="386C506C" w:rsidR="386C506C">
              <w:rPr>
                <w:rFonts w:ascii="Calibri" w:hAnsi="Calibri" w:eastAsia="Calibri" w:cs="Calibri"/>
                <w:sz w:val="24"/>
                <w:szCs w:val="24"/>
              </w:rPr>
              <w:t>f</w:t>
            </w:r>
          </w:p>
        </w:tc>
        <w:tc>
          <w:tcPr>
            <w:tcW w:w="1397" w:type="dxa"/>
            <w:tcBorders>
              <w:top w:val="single" w:color="4089AE" w:sz="12"/>
              <w:left w:val="single" w:color="4089AE" w:sz="12"/>
              <w:bottom w:val="single" w:color="4089AE" w:sz="12"/>
              <w:right w:val="single" w:color="4089AE" w:sz="18"/>
            </w:tcBorders>
            <w:tcMar>
              <w:left w:w="108" w:type="dxa"/>
              <w:right w:w="108" w:type="dxa"/>
            </w:tcMar>
            <w:vAlign w:val="center"/>
          </w:tcPr>
          <w:p w:rsidR="386C506C" w:rsidP="386C506C" w:rsidRDefault="386C506C" w14:paraId="6A8AEC61" w14:textId="4A605E51">
            <w:pPr>
              <w:bidi w:val="0"/>
              <w:spacing w:before="120" w:beforeAutospacing="off" w:after="120" w:afterAutospacing="off"/>
              <w:jc w:val="both"/>
            </w:pPr>
            <w:r w:rsidRPr="386C506C" w:rsidR="386C506C">
              <w:rPr>
                <w:rFonts w:ascii="Calibri" w:hAnsi="Calibri" w:eastAsia="Calibri" w:cs="Calibri"/>
                <w:sz w:val="24"/>
                <w:szCs w:val="24"/>
              </w:rPr>
              <w:t xml:space="preserve"> </w:t>
            </w:r>
          </w:p>
        </w:tc>
      </w:tr>
      <w:tr w:rsidR="386C506C" w:rsidTr="386C506C" w14:paraId="00D251B2">
        <w:trPr>
          <w:trHeight w:val="750"/>
        </w:trPr>
        <w:tc>
          <w:tcPr>
            <w:tcW w:w="1039" w:type="dxa"/>
            <w:vMerge/>
            <w:tcBorders>
              <w:top w:sz="0"/>
              <w:left w:val="single" w:color="4089AE" w:sz="0"/>
              <w:bottom w:val="single" w:color="4089AE" w:sz="0"/>
              <w:right w:val="single" w:color="4089AE" w:sz="0"/>
            </w:tcBorders>
            <w:tcMar/>
            <w:vAlign w:val="center"/>
          </w:tcPr>
          <w:p w14:paraId="3170AB70"/>
        </w:tc>
        <w:tc>
          <w:tcPr>
            <w:tcW w:w="4551" w:type="dxa"/>
            <w:tcBorders>
              <w:top w:val="single" w:color="4089AE" w:sz="12"/>
              <w:left w:val="nil"/>
              <w:bottom w:val="single" w:color="4089AE" w:sz="18"/>
              <w:right w:val="single" w:color="4089AE" w:sz="12"/>
            </w:tcBorders>
            <w:tcMar>
              <w:left w:w="108" w:type="dxa"/>
              <w:right w:w="108" w:type="dxa"/>
            </w:tcMar>
            <w:vAlign w:val="top"/>
          </w:tcPr>
          <w:p w:rsidR="386C506C" w:rsidP="386C506C" w:rsidRDefault="386C506C" w14:paraId="34635EC7" w14:textId="4E54A3C5">
            <w:pPr>
              <w:bidi w:val="0"/>
              <w:spacing w:before="120" w:beforeAutospacing="off" w:after="120" w:afterAutospacing="off"/>
              <w:ind w:left="329" w:right="0" w:hanging="284"/>
              <w:jc w:val="both"/>
            </w:pPr>
            <w:r w:rsidRPr="386C506C" w:rsidR="386C506C">
              <w:rPr>
                <w:rFonts w:ascii="Calibri" w:hAnsi="Calibri" w:eastAsia="Calibri" w:cs="Calibri"/>
                <w:b w:val="1"/>
                <w:bCs w:val="1"/>
                <w:sz w:val="24"/>
                <w:szCs w:val="24"/>
              </w:rPr>
              <w:t>UT 6.</w:t>
            </w:r>
            <w:r w:rsidRPr="386C506C" w:rsidR="386C506C">
              <w:rPr>
                <w:rFonts w:ascii="Times New Roman" w:hAnsi="Times New Roman" w:eastAsia="Times New Roman" w:cs="Times New Roman"/>
                <w:sz w:val="24"/>
                <w:szCs w:val="24"/>
              </w:rPr>
              <w:t>Intervención con familias en situación de vulnerabilidad</w:t>
            </w:r>
          </w:p>
        </w:tc>
        <w:tc>
          <w:tcPr>
            <w:tcW w:w="1412" w:type="dxa"/>
            <w:tcBorders>
              <w:top w:val="single" w:color="4089AE" w:sz="12"/>
              <w:left w:val="single" w:color="4089AE" w:sz="12"/>
              <w:bottom w:val="single" w:color="4089AE" w:sz="18"/>
              <w:right w:val="single" w:color="4089AE" w:sz="12"/>
            </w:tcBorders>
            <w:tcMar>
              <w:left w:w="108" w:type="dxa"/>
              <w:right w:w="108" w:type="dxa"/>
            </w:tcMar>
            <w:vAlign w:val="top"/>
          </w:tcPr>
          <w:p w:rsidR="386C506C" w:rsidP="386C506C" w:rsidRDefault="386C506C" w14:paraId="0E0367D0" w14:textId="65289763">
            <w:pPr>
              <w:bidi w:val="0"/>
              <w:spacing w:before="0" w:beforeAutospacing="off" w:after="0" w:afterAutospacing="off"/>
              <w:jc w:val="both"/>
            </w:pPr>
            <w:r w:rsidRPr="386C506C" w:rsidR="386C506C">
              <w:rPr>
                <w:rFonts w:ascii="Calibri" w:hAnsi="Calibri" w:eastAsia="Calibri" w:cs="Calibri"/>
                <w:sz w:val="24"/>
                <w:szCs w:val="24"/>
              </w:rPr>
              <w:t>b, c, d, e,f, g, h, i, j</w:t>
            </w:r>
          </w:p>
        </w:tc>
        <w:tc>
          <w:tcPr>
            <w:tcW w:w="1397" w:type="dxa"/>
            <w:tcBorders>
              <w:top w:val="single" w:color="4089AE" w:sz="12"/>
              <w:left w:val="single" w:color="4089AE" w:sz="12"/>
              <w:bottom w:val="single" w:color="4089AE" w:sz="18"/>
              <w:right w:val="single" w:color="4089AE" w:sz="18"/>
            </w:tcBorders>
            <w:tcMar>
              <w:left w:w="108" w:type="dxa"/>
              <w:right w:w="108" w:type="dxa"/>
            </w:tcMar>
            <w:vAlign w:val="center"/>
          </w:tcPr>
          <w:p w:rsidR="386C506C" w:rsidP="386C506C" w:rsidRDefault="386C506C" w14:paraId="325464BF" w14:textId="53FF2439">
            <w:pPr>
              <w:bidi w:val="0"/>
              <w:spacing w:before="120" w:beforeAutospacing="off" w:after="120" w:afterAutospacing="off"/>
              <w:jc w:val="both"/>
            </w:pPr>
            <w:r w:rsidRPr="386C506C" w:rsidR="386C506C">
              <w:rPr>
                <w:rFonts w:ascii="Calibri" w:hAnsi="Calibri" w:eastAsia="Calibri" w:cs="Calibri"/>
                <w:sz w:val="24"/>
                <w:szCs w:val="24"/>
              </w:rPr>
              <w:t xml:space="preserve"> </w:t>
            </w:r>
          </w:p>
        </w:tc>
      </w:tr>
      <w:tr w:rsidR="386C506C" w:rsidTr="386C506C" w14:paraId="2FAC85AB">
        <w:trPr>
          <w:trHeight w:val="540"/>
        </w:trPr>
        <w:tc>
          <w:tcPr>
            <w:tcW w:w="1039" w:type="dxa"/>
            <w:tcBorders>
              <w:top w:val="nil"/>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516E58AB" w14:textId="73F450CA">
            <w:pPr>
              <w:bidi w:val="0"/>
              <w:spacing w:before="120" w:beforeAutospacing="off" w:after="120" w:afterAutospacing="off"/>
              <w:jc w:val="center"/>
            </w:pPr>
            <w:r w:rsidRPr="386C506C" w:rsidR="386C506C">
              <w:rPr>
                <w:rFonts w:ascii="Calibri" w:hAnsi="Calibri" w:eastAsia="Calibri" w:cs="Calibri"/>
                <w:b w:val="1"/>
                <w:bCs w:val="1"/>
                <w:sz w:val="24"/>
                <w:szCs w:val="24"/>
              </w:rPr>
              <w:t>RA 3</w:t>
            </w:r>
          </w:p>
        </w:tc>
        <w:tc>
          <w:tcPr>
            <w:tcW w:w="4551" w:type="dxa"/>
            <w:tcBorders>
              <w:top w:val="single" w:color="4089AE" w:sz="18"/>
              <w:left w:val="single" w:color="4089AE" w:sz="12"/>
              <w:bottom w:val="single" w:color="4BACC6" w:sz="12"/>
              <w:right w:val="single" w:color="4089AE" w:sz="12"/>
            </w:tcBorders>
            <w:tcMar>
              <w:left w:w="108" w:type="dxa"/>
              <w:right w:w="108" w:type="dxa"/>
            </w:tcMar>
            <w:vAlign w:val="top"/>
          </w:tcPr>
          <w:p w:rsidR="386C506C" w:rsidP="386C506C" w:rsidRDefault="386C506C" w14:paraId="2BE12C07" w14:textId="53878F0D">
            <w:pPr>
              <w:bidi w:val="0"/>
              <w:spacing w:before="120" w:beforeAutospacing="off" w:after="120" w:afterAutospacing="off"/>
              <w:ind w:left="329" w:right="0" w:hanging="284"/>
              <w:jc w:val="both"/>
            </w:pPr>
            <w:r w:rsidRPr="386C506C" w:rsidR="386C506C">
              <w:rPr>
                <w:rFonts w:ascii="Calibri" w:hAnsi="Calibri" w:eastAsia="Calibri" w:cs="Calibri"/>
                <w:b w:val="1"/>
                <w:bCs w:val="1"/>
                <w:sz w:val="24"/>
                <w:szCs w:val="24"/>
              </w:rPr>
              <w:t>UT 3.</w:t>
            </w:r>
            <w:r w:rsidRPr="386C506C" w:rsidR="386C506C">
              <w:rPr>
                <w:rFonts w:ascii="Times New Roman" w:hAnsi="Times New Roman" w:eastAsia="Times New Roman" w:cs="Times New Roman"/>
                <w:sz w:val="24"/>
                <w:szCs w:val="24"/>
              </w:rPr>
              <w:t xml:space="preserve"> Intervención con menores en situación de riesgo grave o desamparo</w:t>
            </w:r>
          </w:p>
        </w:tc>
        <w:tc>
          <w:tcPr>
            <w:tcW w:w="1412" w:type="dxa"/>
            <w:tcBorders>
              <w:top w:val="single" w:color="4089AE" w:sz="18"/>
              <w:left w:val="single" w:color="4089AE" w:sz="12"/>
              <w:bottom w:val="single" w:color="4BACC6" w:sz="12"/>
              <w:right w:val="single" w:color="4089AE" w:sz="12"/>
            </w:tcBorders>
            <w:tcMar>
              <w:left w:w="108" w:type="dxa"/>
              <w:right w:w="108" w:type="dxa"/>
            </w:tcMar>
            <w:vAlign w:val="top"/>
          </w:tcPr>
          <w:p w:rsidR="386C506C" w:rsidP="386C506C" w:rsidRDefault="386C506C" w14:paraId="4B22079C" w14:textId="63D6CCC6">
            <w:pPr>
              <w:bidi w:val="0"/>
              <w:spacing w:before="0" w:beforeAutospacing="off" w:after="0" w:afterAutospacing="off"/>
              <w:jc w:val="both"/>
            </w:pPr>
            <w:r w:rsidRPr="386C506C" w:rsidR="386C506C">
              <w:rPr>
                <w:rFonts w:ascii="Times New Roman" w:hAnsi="Times New Roman" w:eastAsia="Times New Roman" w:cs="Times New Roman"/>
                <w:sz w:val="24"/>
                <w:szCs w:val="24"/>
              </w:rPr>
              <w:t>a, b, c, d, e, f, g, h, i, j</w:t>
            </w:r>
          </w:p>
        </w:tc>
        <w:tc>
          <w:tcPr>
            <w:tcW w:w="1397" w:type="dxa"/>
            <w:tcBorders>
              <w:top w:val="single" w:color="4089AE" w:sz="18"/>
              <w:left w:val="single" w:color="4089AE" w:sz="12"/>
              <w:bottom w:val="single" w:color="4BACC6" w:sz="12"/>
              <w:right w:val="single" w:color="4089AE" w:sz="18"/>
            </w:tcBorders>
            <w:tcMar>
              <w:left w:w="108" w:type="dxa"/>
              <w:right w:w="108" w:type="dxa"/>
            </w:tcMar>
            <w:vAlign w:val="center"/>
          </w:tcPr>
          <w:p w:rsidR="386C506C" w:rsidP="386C506C" w:rsidRDefault="386C506C" w14:paraId="74C625D1" w14:textId="49C3F675">
            <w:pPr>
              <w:bidi w:val="0"/>
              <w:spacing w:before="120" w:beforeAutospacing="off" w:after="120" w:afterAutospacing="off"/>
              <w:jc w:val="both"/>
            </w:pPr>
            <w:r w:rsidRPr="386C506C" w:rsidR="386C506C">
              <w:rPr>
                <w:rFonts w:ascii="Calibri" w:hAnsi="Calibri" w:eastAsia="Calibri" w:cs="Calibri"/>
                <w:sz w:val="24"/>
                <w:szCs w:val="24"/>
              </w:rPr>
              <w:t xml:space="preserve"> </w:t>
            </w:r>
          </w:p>
        </w:tc>
      </w:tr>
      <w:tr w:rsidR="386C506C" w:rsidTr="386C506C" w14:paraId="5597BFF6">
        <w:trPr>
          <w:trHeight w:val="300"/>
        </w:trPr>
        <w:tc>
          <w:tcPr>
            <w:tcW w:w="1039"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67E6BB6E" w14:textId="5DEA7E73">
            <w:pPr>
              <w:bidi w:val="0"/>
              <w:spacing w:before="120" w:beforeAutospacing="off" w:after="120" w:afterAutospacing="off"/>
              <w:jc w:val="center"/>
            </w:pPr>
            <w:r w:rsidRPr="386C506C" w:rsidR="386C506C">
              <w:rPr>
                <w:rFonts w:ascii="Calibri" w:hAnsi="Calibri" w:eastAsia="Calibri" w:cs="Calibri"/>
                <w:b w:val="1"/>
                <w:bCs w:val="1"/>
                <w:sz w:val="24"/>
                <w:szCs w:val="24"/>
              </w:rPr>
              <w:t>RA 4</w:t>
            </w:r>
          </w:p>
        </w:tc>
        <w:tc>
          <w:tcPr>
            <w:tcW w:w="4551" w:type="dxa"/>
            <w:tcBorders>
              <w:top w:val="single" w:color="4BACC6" w:sz="12"/>
              <w:left w:val="single" w:color="4089AE" w:sz="12"/>
              <w:bottom w:val="single" w:color="4089AE" w:sz="18"/>
              <w:right w:val="single" w:color="4089AE" w:sz="12"/>
            </w:tcBorders>
            <w:tcMar>
              <w:left w:w="108" w:type="dxa"/>
              <w:right w:w="108" w:type="dxa"/>
            </w:tcMar>
            <w:vAlign w:val="top"/>
          </w:tcPr>
          <w:p w:rsidR="386C506C" w:rsidP="386C506C" w:rsidRDefault="386C506C" w14:paraId="00213417" w14:textId="47D71591">
            <w:pPr>
              <w:bidi w:val="0"/>
              <w:spacing w:before="120" w:beforeAutospacing="off" w:after="120" w:afterAutospacing="off"/>
              <w:ind w:left="329" w:right="0" w:hanging="284"/>
              <w:jc w:val="both"/>
            </w:pPr>
            <w:r w:rsidRPr="386C506C" w:rsidR="386C506C">
              <w:rPr>
                <w:rFonts w:ascii="Calibri" w:hAnsi="Calibri" w:eastAsia="Calibri" w:cs="Calibri"/>
                <w:b w:val="1"/>
                <w:bCs w:val="1"/>
                <w:sz w:val="24"/>
                <w:szCs w:val="24"/>
              </w:rPr>
              <w:t>UT 5.</w:t>
            </w:r>
            <w:r w:rsidRPr="386C506C" w:rsidR="386C506C">
              <w:rPr>
                <w:rFonts w:ascii="Times New Roman" w:hAnsi="Times New Roman" w:eastAsia="Times New Roman" w:cs="Times New Roman"/>
                <w:sz w:val="24"/>
                <w:szCs w:val="24"/>
              </w:rPr>
              <w:t>Intervención con familias desde la escuela infantil</w:t>
            </w:r>
          </w:p>
        </w:tc>
        <w:tc>
          <w:tcPr>
            <w:tcW w:w="1412" w:type="dxa"/>
            <w:tcBorders>
              <w:top w:val="single" w:color="4BACC6" w:sz="12"/>
              <w:left w:val="single" w:color="4089AE" w:sz="12"/>
              <w:bottom w:val="single" w:color="4089AE" w:sz="18"/>
              <w:right w:val="single" w:color="4089AE" w:sz="12"/>
            </w:tcBorders>
            <w:tcMar>
              <w:left w:w="108" w:type="dxa"/>
              <w:right w:w="108" w:type="dxa"/>
            </w:tcMar>
            <w:vAlign w:val="top"/>
          </w:tcPr>
          <w:p w:rsidR="386C506C" w:rsidP="386C506C" w:rsidRDefault="386C506C" w14:paraId="3BB80413" w14:textId="554EDBA2">
            <w:pPr>
              <w:bidi w:val="0"/>
              <w:spacing w:before="0" w:beforeAutospacing="off" w:after="0" w:afterAutospacing="off"/>
              <w:jc w:val="both"/>
            </w:pPr>
            <w:r w:rsidRPr="386C506C" w:rsidR="386C506C">
              <w:rPr>
                <w:rFonts w:ascii="Times New Roman" w:hAnsi="Times New Roman" w:eastAsia="Times New Roman" w:cs="Times New Roman"/>
                <w:sz w:val="24"/>
                <w:szCs w:val="24"/>
              </w:rPr>
              <w:t>a, b, c, d, e, f, g, h, i, j</w:t>
            </w:r>
          </w:p>
        </w:tc>
        <w:tc>
          <w:tcPr>
            <w:tcW w:w="1397" w:type="dxa"/>
            <w:tcBorders>
              <w:top w:val="single" w:color="4BACC6" w:sz="12"/>
              <w:left w:val="single" w:color="4089AE" w:sz="12"/>
              <w:bottom w:val="single" w:color="4089AE" w:sz="18"/>
              <w:right w:val="single" w:color="4089AE" w:sz="18"/>
            </w:tcBorders>
            <w:tcMar>
              <w:left w:w="108" w:type="dxa"/>
              <w:right w:w="108" w:type="dxa"/>
            </w:tcMar>
            <w:vAlign w:val="center"/>
          </w:tcPr>
          <w:p w:rsidR="386C506C" w:rsidP="386C506C" w:rsidRDefault="386C506C" w14:paraId="4D4B6668" w14:textId="54BDF61D">
            <w:pPr>
              <w:bidi w:val="0"/>
              <w:spacing w:before="120" w:beforeAutospacing="off" w:after="120" w:afterAutospacing="off"/>
              <w:jc w:val="both"/>
            </w:pPr>
            <w:r w:rsidRPr="386C506C" w:rsidR="386C506C">
              <w:rPr>
                <w:rFonts w:ascii="Calibri" w:hAnsi="Calibri" w:eastAsia="Calibri" w:cs="Calibri"/>
                <w:sz w:val="24"/>
                <w:szCs w:val="24"/>
              </w:rPr>
              <w:t xml:space="preserve"> </w:t>
            </w:r>
          </w:p>
        </w:tc>
      </w:tr>
      <w:tr w:rsidR="386C506C" w:rsidTr="386C506C" w14:paraId="32E73292">
        <w:trPr>
          <w:trHeight w:val="615"/>
        </w:trPr>
        <w:tc>
          <w:tcPr>
            <w:tcW w:w="1039" w:type="dxa"/>
            <w:tcBorders>
              <w:top w:val="single" w:color="4089AE" w:sz="12"/>
              <w:left w:val="single" w:color="4089AE" w:sz="12"/>
              <w:bottom w:val="single" w:color="4BACC6" w:sz="12"/>
              <w:right w:val="single" w:color="4089AE" w:sz="12"/>
            </w:tcBorders>
            <w:shd w:val="clear" w:color="auto" w:fill="F2F2F2" w:themeFill="background1" w:themeFillShade="F2"/>
            <w:tcMar>
              <w:left w:w="108" w:type="dxa"/>
              <w:right w:w="108" w:type="dxa"/>
            </w:tcMar>
            <w:vAlign w:val="center"/>
          </w:tcPr>
          <w:p w:rsidR="386C506C" w:rsidP="386C506C" w:rsidRDefault="386C506C" w14:paraId="2A0E0BDE" w14:textId="0EAF61C1">
            <w:pPr>
              <w:bidi w:val="0"/>
              <w:spacing w:before="120" w:beforeAutospacing="off" w:after="120" w:afterAutospacing="off"/>
              <w:jc w:val="center"/>
            </w:pPr>
            <w:r w:rsidRPr="386C506C" w:rsidR="386C506C">
              <w:rPr>
                <w:rFonts w:ascii="Calibri" w:hAnsi="Calibri" w:eastAsia="Calibri" w:cs="Calibri"/>
                <w:b w:val="1"/>
                <w:bCs w:val="1"/>
                <w:sz w:val="24"/>
                <w:szCs w:val="24"/>
              </w:rPr>
              <w:t>RA 5</w:t>
            </w:r>
          </w:p>
        </w:tc>
        <w:tc>
          <w:tcPr>
            <w:tcW w:w="4551" w:type="dxa"/>
            <w:tcBorders>
              <w:top w:val="single" w:color="4089AE" w:sz="18"/>
              <w:left w:val="single" w:color="4089AE" w:sz="12"/>
              <w:bottom w:val="single" w:color="4BACC6" w:sz="12"/>
              <w:right w:val="single" w:color="4089AE" w:sz="12"/>
            </w:tcBorders>
            <w:tcMar>
              <w:left w:w="108" w:type="dxa"/>
              <w:right w:w="108" w:type="dxa"/>
            </w:tcMar>
            <w:vAlign w:val="top"/>
          </w:tcPr>
          <w:p w:rsidR="386C506C" w:rsidP="386C506C" w:rsidRDefault="386C506C" w14:paraId="21BCDD7D" w14:textId="1FC98844">
            <w:pPr>
              <w:bidi w:val="0"/>
              <w:spacing w:before="120" w:beforeAutospacing="off" w:after="120" w:afterAutospacing="off"/>
              <w:ind w:left="329" w:right="0" w:hanging="284"/>
              <w:jc w:val="both"/>
            </w:pPr>
            <w:r w:rsidRPr="386C506C" w:rsidR="386C506C">
              <w:rPr>
                <w:rFonts w:ascii="Calibri" w:hAnsi="Calibri" w:eastAsia="Calibri" w:cs="Calibri"/>
                <w:b w:val="1"/>
                <w:bCs w:val="1"/>
                <w:sz w:val="24"/>
                <w:szCs w:val="24"/>
              </w:rPr>
              <w:t>UT 3.</w:t>
            </w:r>
            <w:r w:rsidRPr="386C506C" w:rsidR="386C506C">
              <w:rPr>
                <w:rFonts w:ascii="Times New Roman" w:hAnsi="Times New Roman" w:eastAsia="Times New Roman" w:cs="Times New Roman"/>
                <w:sz w:val="24"/>
                <w:szCs w:val="24"/>
              </w:rPr>
              <w:t xml:space="preserve"> Intervención con menores en situación de riesgo grave o desamparo</w:t>
            </w:r>
          </w:p>
        </w:tc>
        <w:tc>
          <w:tcPr>
            <w:tcW w:w="1412" w:type="dxa"/>
            <w:tcBorders>
              <w:top w:val="single" w:color="4089AE" w:sz="18"/>
              <w:left w:val="single" w:color="4089AE" w:sz="12"/>
              <w:bottom w:val="single" w:color="4BACC6" w:sz="12"/>
              <w:right w:val="single" w:color="4089AE" w:sz="12"/>
            </w:tcBorders>
            <w:tcMar>
              <w:left w:w="108" w:type="dxa"/>
              <w:right w:w="108" w:type="dxa"/>
            </w:tcMar>
            <w:vAlign w:val="top"/>
          </w:tcPr>
          <w:p w:rsidR="386C506C" w:rsidP="386C506C" w:rsidRDefault="386C506C" w14:paraId="3BDB3028" w14:textId="5768F95C">
            <w:pPr>
              <w:bidi w:val="0"/>
              <w:spacing w:before="0" w:beforeAutospacing="off" w:after="0" w:afterAutospacing="off"/>
              <w:jc w:val="both"/>
            </w:pPr>
            <w:r w:rsidRPr="386C506C" w:rsidR="386C506C">
              <w:rPr>
                <w:rFonts w:ascii="Times New Roman" w:hAnsi="Times New Roman" w:eastAsia="Times New Roman" w:cs="Times New Roman"/>
                <w:sz w:val="24"/>
                <w:szCs w:val="24"/>
              </w:rPr>
              <w:t>a, b, c, d, e, f, g, h, i, j</w:t>
            </w:r>
          </w:p>
        </w:tc>
        <w:tc>
          <w:tcPr>
            <w:tcW w:w="1397" w:type="dxa"/>
            <w:tcBorders>
              <w:top w:val="single" w:color="4089AE" w:sz="18"/>
              <w:left w:val="single" w:color="4089AE" w:sz="12"/>
              <w:bottom w:val="single" w:color="4BACC6" w:sz="12"/>
              <w:right w:val="single" w:color="4089AE" w:sz="18"/>
            </w:tcBorders>
            <w:tcMar>
              <w:left w:w="108" w:type="dxa"/>
              <w:right w:w="108" w:type="dxa"/>
            </w:tcMar>
            <w:vAlign w:val="center"/>
          </w:tcPr>
          <w:p w:rsidR="386C506C" w:rsidP="386C506C" w:rsidRDefault="386C506C" w14:paraId="3CD2BDCC" w14:textId="70E05A21">
            <w:pPr>
              <w:bidi w:val="0"/>
              <w:spacing w:before="120" w:beforeAutospacing="off" w:after="120" w:afterAutospacing="off"/>
              <w:jc w:val="both"/>
            </w:pPr>
            <w:r w:rsidRPr="386C506C" w:rsidR="386C506C">
              <w:rPr>
                <w:rFonts w:ascii="Calibri" w:hAnsi="Calibri" w:eastAsia="Calibri" w:cs="Calibri"/>
                <w:sz w:val="24"/>
                <w:szCs w:val="24"/>
              </w:rPr>
              <w:t>a, b, c, d, k</w:t>
            </w:r>
          </w:p>
        </w:tc>
      </w:tr>
      <w:tr w:rsidR="386C506C" w:rsidTr="386C506C" w14:paraId="79C9853D">
        <w:trPr>
          <w:trHeight w:val="570"/>
        </w:trPr>
        <w:tc>
          <w:tcPr>
            <w:tcW w:w="1039" w:type="dxa"/>
            <w:tcBorders>
              <w:top w:val="single" w:color="4BACC6" w:sz="12"/>
              <w:left w:val="single" w:color="4089AE" w:sz="12"/>
              <w:bottom w:val="single" w:color="4089AE" w:sz="18"/>
              <w:right w:val="single" w:color="4089AE" w:sz="12"/>
            </w:tcBorders>
            <w:shd w:val="clear" w:color="auto" w:fill="F2F2F2" w:themeFill="background1" w:themeFillShade="F2"/>
            <w:tcMar>
              <w:left w:w="108" w:type="dxa"/>
              <w:right w:w="108" w:type="dxa"/>
            </w:tcMar>
            <w:vAlign w:val="center"/>
          </w:tcPr>
          <w:p w:rsidR="386C506C" w:rsidP="386C506C" w:rsidRDefault="386C506C" w14:paraId="6E80C7F2" w14:textId="00FBD5C2">
            <w:pPr>
              <w:bidi w:val="0"/>
              <w:spacing w:before="120" w:beforeAutospacing="off" w:after="120" w:afterAutospacing="off"/>
              <w:jc w:val="center"/>
            </w:pPr>
            <w:r w:rsidRPr="386C506C" w:rsidR="386C506C">
              <w:rPr>
                <w:rFonts w:ascii="Calibri" w:hAnsi="Calibri" w:eastAsia="Calibri" w:cs="Calibri"/>
                <w:b w:val="1"/>
                <w:bCs w:val="1"/>
                <w:sz w:val="24"/>
                <w:szCs w:val="24"/>
              </w:rPr>
              <w:t>RA 6</w:t>
            </w:r>
          </w:p>
        </w:tc>
        <w:tc>
          <w:tcPr>
            <w:tcW w:w="4551" w:type="dxa"/>
            <w:tcBorders>
              <w:top w:val="single" w:color="4BACC6" w:sz="12"/>
              <w:left w:val="single" w:color="4089AE" w:sz="12"/>
              <w:bottom w:val="single" w:color="4089AE" w:sz="18"/>
              <w:right w:val="single" w:color="4089AE" w:sz="12"/>
            </w:tcBorders>
            <w:tcMar>
              <w:left w:w="108" w:type="dxa"/>
              <w:right w:w="108" w:type="dxa"/>
            </w:tcMar>
            <w:vAlign w:val="top"/>
          </w:tcPr>
          <w:p w:rsidR="386C506C" w:rsidP="386C506C" w:rsidRDefault="386C506C" w14:paraId="16E46A33" w14:textId="52E90AD2">
            <w:pPr>
              <w:bidi w:val="0"/>
              <w:spacing w:before="120" w:beforeAutospacing="off" w:after="120" w:afterAutospacing="off"/>
              <w:ind w:left="329" w:right="0" w:hanging="284"/>
              <w:jc w:val="both"/>
            </w:pPr>
            <w:r w:rsidRPr="386C506C" w:rsidR="386C506C">
              <w:rPr>
                <w:rFonts w:ascii="Calibri" w:hAnsi="Calibri" w:eastAsia="Calibri" w:cs="Calibri"/>
                <w:b w:val="1"/>
                <w:bCs w:val="1"/>
                <w:sz w:val="24"/>
                <w:szCs w:val="24"/>
              </w:rPr>
              <w:t>UT 6.</w:t>
            </w:r>
            <w:r w:rsidRPr="386C506C" w:rsidR="386C506C">
              <w:rPr>
                <w:rFonts w:ascii="Times New Roman" w:hAnsi="Times New Roman" w:eastAsia="Times New Roman" w:cs="Times New Roman"/>
                <w:sz w:val="24"/>
                <w:szCs w:val="24"/>
              </w:rPr>
              <w:t>Intervención con familias en situación de vulnerabilidad</w:t>
            </w:r>
          </w:p>
        </w:tc>
        <w:tc>
          <w:tcPr>
            <w:tcW w:w="1412" w:type="dxa"/>
            <w:tcBorders>
              <w:top w:val="single" w:color="4BACC6" w:sz="12"/>
              <w:left w:val="single" w:color="4089AE" w:sz="12"/>
              <w:bottom w:val="single" w:color="4089AE" w:sz="18"/>
              <w:right w:val="single" w:color="4089AE" w:sz="12"/>
            </w:tcBorders>
            <w:tcMar>
              <w:left w:w="108" w:type="dxa"/>
              <w:right w:w="108" w:type="dxa"/>
            </w:tcMar>
            <w:vAlign w:val="top"/>
          </w:tcPr>
          <w:p w:rsidR="386C506C" w:rsidP="386C506C" w:rsidRDefault="386C506C" w14:paraId="701EDD2B" w14:textId="7D423F0C">
            <w:pPr>
              <w:bidi w:val="0"/>
              <w:spacing w:before="0" w:beforeAutospacing="off" w:after="0" w:afterAutospacing="off"/>
              <w:jc w:val="both"/>
            </w:pPr>
            <w:r w:rsidRPr="386C506C" w:rsidR="386C506C">
              <w:rPr>
                <w:rFonts w:ascii="Times New Roman" w:hAnsi="Times New Roman" w:eastAsia="Times New Roman" w:cs="Times New Roman"/>
                <w:sz w:val="24"/>
                <w:szCs w:val="24"/>
              </w:rPr>
              <w:t>a, b, c, d, e, f, g, h, i, j</w:t>
            </w:r>
          </w:p>
        </w:tc>
        <w:tc>
          <w:tcPr>
            <w:tcW w:w="1397" w:type="dxa"/>
            <w:tcBorders>
              <w:top w:val="single" w:color="4BACC6" w:sz="12"/>
              <w:left w:val="single" w:color="4089AE" w:sz="12"/>
              <w:bottom w:val="single" w:color="4089AE" w:sz="18"/>
              <w:right w:val="single" w:color="4089AE" w:sz="18"/>
            </w:tcBorders>
            <w:tcMar>
              <w:left w:w="108" w:type="dxa"/>
              <w:right w:w="108" w:type="dxa"/>
            </w:tcMar>
            <w:vAlign w:val="center"/>
          </w:tcPr>
          <w:p w:rsidR="386C506C" w:rsidP="386C506C" w:rsidRDefault="386C506C" w14:paraId="30B571DC" w14:textId="594C2704">
            <w:pPr>
              <w:bidi w:val="0"/>
              <w:spacing w:before="120" w:beforeAutospacing="off" w:after="120" w:afterAutospacing="off"/>
              <w:jc w:val="both"/>
            </w:pPr>
            <w:r w:rsidRPr="386C506C" w:rsidR="386C506C">
              <w:rPr>
                <w:rFonts w:ascii="Calibri" w:hAnsi="Calibri" w:eastAsia="Calibri" w:cs="Calibri"/>
                <w:sz w:val="24"/>
                <w:szCs w:val="24"/>
              </w:rPr>
              <w:t xml:space="preserve"> </w:t>
            </w:r>
          </w:p>
        </w:tc>
      </w:tr>
      <w:tr w:rsidR="386C506C" w:rsidTr="386C506C" w14:paraId="21AD65D5">
        <w:trPr>
          <w:trHeight w:val="570"/>
        </w:trPr>
        <w:tc>
          <w:tcPr>
            <w:tcW w:w="1039" w:type="dxa"/>
            <w:tcBorders>
              <w:top w:val="single" w:color="4089AE" w:sz="18"/>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395EAFD4" w14:textId="31D28B98">
            <w:pPr>
              <w:bidi w:val="0"/>
              <w:spacing w:before="120" w:beforeAutospacing="off" w:after="120" w:afterAutospacing="off"/>
              <w:jc w:val="center"/>
            </w:pPr>
            <w:r w:rsidRPr="386C506C" w:rsidR="386C506C">
              <w:rPr>
                <w:rFonts w:ascii="Calibri" w:hAnsi="Calibri" w:eastAsia="Calibri" w:cs="Calibri"/>
                <w:b w:val="1"/>
                <w:bCs w:val="1"/>
                <w:sz w:val="24"/>
                <w:szCs w:val="24"/>
              </w:rPr>
              <w:t>RA7</w:t>
            </w:r>
          </w:p>
        </w:tc>
        <w:tc>
          <w:tcPr>
            <w:tcW w:w="4551" w:type="dxa"/>
            <w:tcBorders>
              <w:top w:val="single" w:color="4089AE" w:sz="18"/>
              <w:left w:val="single" w:color="4089AE" w:sz="12"/>
              <w:bottom w:val="single" w:color="4089AE" w:sz="12"/>
              <w:right w:val="single" w:color="4089AE" w:sz="12"/>
            </w:tcBorders>
            <w:tcMar>
              <w:left w:w="108" w:type="dxa"/>
              <w:right w:w="108" w:type="dxa"/>
            </w:tcMar>
            <w:vAlign w:val="top"/>
          </w:tcPr>
          <w:p w:rsidR="386C506C" w:rsidP="386C506C" w:rsidRDefault="386C506C" w14:paraId="35CDDB24" w14:textId="79616D16">
            <w:pPr>
              <w:bidi w:val="0"/>
              <w:spacing w:before="120" w:beforeAutospacing="off" w:after="120" w:afterAutospacing="off"/>
              <w:ind w:left="329" w:right="0" w:hanging="284"/>
              <w:jc w:val="both"/>
            </w:pPr>
            <w:r w:rsidRPr="386C506C" w:rsidR="386C506C">
              <w:rPr>
                <w:rFonts w:ascii="Calibri" w:hAnsi="Calibri" w:eastAsia="Calibri" w:cs="Calibri"/>
                <w:b w:val="1"/>
                <w:bCs w:val="1"/>
                <w:sz w:val="24"/>
                <w:szCs w:val="24"/>
              </w:rPr>
              <w:t>Todas la unidades de trabajo</w:t>
            </w:r>
          </w:p>
        </w:tc>
        <w:tc>
          <w:tcPr>
            <w:tcW w:w="1412" w:type="dxa"/>
            <w:tcBorders>
              <w:top w:val="single" w:color="4089AE" w:sz="18"/>
              <w:left w:val="single" w:color="4089AE" w:sz="12"/>
              <w:bottom w:val="single" w:color="4089AE" w:sz="12"/>
              <w:right w:val="single" w:color="4089AE" w:sz="12"/>
            </w:tcBorders>
            <w:tcMar>
              <w:left w:w="108" w:type="dxa"/>
              <w:right w:w="108" w:type="dxa"/>
            </w:tcMar>
            <w:vAlign w:val="top"/>
          </w:tcPr>
          <w:p w:rsidR="386C506C" w:rsidP="386C506C" w:rsidRDefault="386C506C" w14:paraId="7DD355BC" w14:textId="37CEE7FE">
            <w:pPr>
              <w:bidi w:val="0"/>
              <w:spacing w:before="0" w:beforeAutospacing="off" w:after="0" w:afterAutospacing="off"/>
              <w:jc w:val="both"/>
            </w:pPr>
            <w:r w:rsidRPr="386C506C" w:rsidR="386C506C">
              <w:rPr>
                <w:rFonts w:ascii="Times New Roman" w:hAnsi="Times New Roman" w:eastAsia="Times New Roman" w:cs="Times New Roman"/>
                <w:sz w:val="24"/>
                <w:szCs w:val="24"/>
              </w:rPr>
              <w:t>a, b, c, d, e, f, g, h,</w:t>
            </w:r>
          </w:p>
        </w:tc>
        <w:tc>
          <w:tcPr>
            <w:tcW w:w="1397" w:type="dxa"/>
            <w:tcBorders>
              <w:top w:val="single" w:color="4089AE" w:sz="18"/>
              <w:left w:val="single" w:color="4089AE" w:sz="12"/>
              <w:bottom w:val="single" w:color="4089AE" w:sz="12"/>
              <w:right w:val="single" w:color="4089AE" w:sz="18"/>
            </w:tcBorders>
            <w:tcMar>
              <w:left w:w="108" w:type="dxa"/>
              <w:right w:w="108" w:type="dxa"/>
            </w:tcMar>
            <w:vAlign w:val="center"/>
          </w:tcPr>
          <w:p w:rsidR="386C506C" w:rsidP="386C506C" w:rsidRDefault="386C506C" w14:paraId="26871CCD" w14:textId="1646107C">
            <w:pPr>
              <w:bidi w:val="0"/>
              <w:spacing w:before="120" w:beforeAutospacing="off" w:after="120" w:afterAutospacing="off"/>
              <w:jc w:val="both"/>
            </w:pPr>
            <w:r w:rsidRPr="386C506C" w:rsidR="386C506C">
              <w:rPr>
                <w:rFonts w:ascii="Calibri" w:hAnsi="Calibri" w:eastAsia="Calibri" w:cs="Calibri"/>
                <w:sz w:val="24"/>
                <w:szCs w:val="24"/>
              </w:rPr>
              <w:t xml:space="preserve"> </w:t>
            </w:r>
          </w:p>
        </w:tc>
      </w:tr>
    </w:tbl>
    <w:p w:rsidR="0840D84B" w:rsidP="386C506C" w:rsidRDefault="0840D84B" w14:paraId="24075A50" w14:textId="57387847">
      <w:pPr>
        <w:bidi w:val="0"/>
        <w:spacing w:before="200" w:beforeAutospacing="off" w:after="280" w:afterAutospacing="off"/>
        <w:ind w:left="0" w:right="936"/>
        <w:jc w:val="both"/>
      </w:pPr>
      <w:r w:rsidRPr="386C506C" w:rsidR="0840D84B">
        <w:rPr>
          <w:rFonts w:ascii="Times New Roman" w:hAnsi="Times New Roman" w:eastAsia="Times New Roman" w:cs="Times New Roman"/>
          <w:b w:val="1"/>
          <w:bCs w:val="1"/>
          <w:i w:val="1"/>
          <w:iCs w:val="1"/>
          <w:noProof w:val="0"/>
          <w:color w:val="4F81BD"/>
          <w:sz w:val="22"/>
          <w:szCs w:val="22"/>
          <w:lang w:val="es-ES"/>
        </w:rPr>
        <w:t xml:space="preserve"> </w:t>
      </w:r>
    </w:p>
    <w:p w:rsidR="0840D84B" w:rsidP="386C506C" w:rsidRDefault="0840D84B" w14:paraId="38179D5D" w14:textId="0769FD87">
      <w:pPr>
        <w:bidi w:val="0"/>
        <w:spacing w:before="200" w:beforeAutospacing="off" w:after="280" w:afterAutospacing="off"/>
        <w:ind w:left="0" w:right="936"/>
        <w:jc w:val="both"/>
      </w:pPr>
      <w:r w:rsidRPr="386C506C" w:rsidR="0840D84B">
        <w:rPr>
          <w:rFonts w:ascii="Times New Roman" w:hAnsi="Times New Roman" w:eastAsia="Times New Roman" w:cs="Times New Roman"/>
          <w:b w:val="1"/>
          <w:bCs w:val="1"/>
          <w:i w:val="1"/>
          <w:iCs w:val="1"/>
          <w:noProof w:val="0"/>
          <w:color w:val="4F81BD"/>
          <w:sz w:val="22"/>
          <w:szCs w:val="22"/>
          <w:lang w:val="es-ES"/>
        </w:rPr>
        <w:t xml:space="preserve"> </w:t>
      </w:r>
    </w:p>
    <w:p w:rsidR="2336C557" w:rsidP="386C506C" w:rsidRDefault="2336C557" w14:paraId="2BE0A2F4" w14:textId="43687161">
      <w:pPr>
        <w:bidi w:val="0"/>
        <w:spacing w:before="360" w:beforeAutospacing="off" w:after="120" w:afterAutospacing="off"/>
        <w:ind w:left="0" w:right="-1"/>
        <w:jc w:val="both"/>
        <w:rPr>
          <w:rFonts w:ascii="Arial" w:hAnsi="Arial" w:eastAsia="Arial" w:cs="Arial"/>
          <w:b w:val="1"/>
          <w:bCs w:val="1"/>
          <w:noProof w:val="0"/>
          <w:color w:val="0070C0"/>
          <w:sz w:val="22"/>
          <w:szCs w:val="22"/>
          <w:lang w:val="es-ES"/>
        </w:rPr>
      </w:pPr>
      <w:r w:rsidRPr="386C506C" w:rsidR="2336C557">
        <w:rPr>
          <w:rFonts w:ascii="Arial" w:hAnsi="Arial" w:eastAsia="Arial" w:cs="Arial"/>
          <w:b w:val="1"/>
          <w:bCs w:val="1"/>
          <w:noProof w:val="0"/>
          <w:color w:val="0070C0"/>
          <w:sz w:val="22"/>
          <w:szCs w:val="22"/>
          <w:lang w:val="es-ES"/>
        </w:rPr>
        <w:t>PROCEDIMIENTOS DE EVALUACIÓ</w:t>
      </w:r>
      <w:r w:rsidRPr="386C506C" w:rsidR="1C399664">
        <w:rPr>
          <w:rFonts w:ascii="Arial" w:hAnsi="Arial" w:eastAsia="Arial" w:cs="Arial"/>
          <w:b w:val="1"/>
          <w:bCs w:val="1"/>
          <w:noProof w:val="0"/>
          <w:color w:val="0070C0"/>
          <w:sz w:val="22"/>
          <w:szCs w:val="22"/>
          <w:lang w:val="es-ES"/>
        </w:rPr>
        <w:t>N IFAM</w:t>
      </w:r>
    </w:p>
    <w:p w:rsidR="2336C557" w:rsidP="386C506C" w:rsidRDefault="2336C557" w14:paraId="3B3B1F75" w14:textId="164BB100">
      <w:pPr>
        <w:bidi w:val="0"/>
        <w:spacing w:before="0" w:beforeAutospacing="off" w:after="0" w:afterAutospacing="off"/>
        <w:jc w:val="both"/>
      </w:pPr>
      <w:r w:rsidRPr="386C506C" w:rsidR="2336C557">
        <w:rPr>
          <w:rFonts w:ascii="Arial" w:hAnsi="Arial" w:eastAsia="Arial" w:cs="Arial"/>
          <w:b w:val="1"/>
          <w:bCs w:val="1"/>
          <w:noProof w:val="0"/>
          <w:color w:val="0070C0"/>
          <w:sz w:val="22"/>
          <w:szCs w:val="22"/>
          <w:lang w:val="es-ES"/>
        </w:rPr>
        <w:t xml:space="preserve"> </w:t>
      </w:r>
    </w:p>
    <w:p w:rsidR="2336C557" w:rsidP="386C506C" w:rsidRDefault="2336C557" w14:paraId="4C874104" w14:textId="3C6E2150">
      <w:pPr>
        <w:bidi w:val="0"/>
        <w:spacing w:before="0" w:beforeAutospacing="off" w:after="0" w:afterAutospacing="off"/>
        <w:jc w:val="both"/>
      </w:pPr>
      <w:r w:rsidRPr="386C506C" w:rsidR="2336C557">
        <w:rPr>
          <w:rFonts w:ascii="Arial" w:hAnsi="Arial" w:eastAsia="Arial" w:cs="Arial"/>
          <w:noProof w:val="0"/>
          <w:sz w:val="22"/>
          <w:szCs w:val="22"/>
          <w:lang w:val="es-ES"/>
        </w:rPr>
        <w:t xml:space="preserve">Se tendrá en cuenta la </w:t>
      </w:r>
      <w:r w:rsidRPr="386C506C" w:rsidR="2336C557">
        <w:rPr>
          <w:rFonts w:ascii="Arial" w:hAnsi="Arial" w:eastAsia="Arial" w:cs="Arial"/>
          <w:b w:val="1"/>
          <w:bCs w:val="1"/>
          <w:noProof w:val="0"/>
          <w:sz w:val="22"/>
          <w:szCs w:val="22"/>
          <w:lang w:val="es-ES"/>
        </w:rPr>
        <w:t>Orden de 201/2024, de 28 de noviembre</w:t>
      </w:r>
      <w:r w:rsidRPr="386C506C" w:rsidR="2336C557">
        <w:rPr>
          <w:rFonts w:ascii="Arial" w:hAnsi="Arial" w:eastAsia="Arial" w:cs="Arial"/>
          <w:noProof w:val="0"/>
          <w:sz w:val="22"/>
          <w:szCs w:val="22"/>
          <w:lang w:val="es-ES"/>
        </w:rPr>
        <w:t xml:space="preserve">, de la Consejería de Educación, Ciencia y Cultura, por la que se regula la </w:t>
      </w:r>
      <w:r w:rsidRPr="386C506C" w:rsidR="2336C557">
        <w:rPr>
          <w:rFonts w:ascii="Arial" w:hAnsi="Arial" w:eastAsia="Arial" w:cs="Arial"/>
          <w:b w:val="1"/>
          <w:bCs w:val="1"/>
          <w:noProof w:val="0"/>
          <w:sz w:val="22"/>
          <w:szCs w:val="22"/>
          <w:lang w:val="es-ES"/>
        </w:rPr>
        <w:t>evaluación, promoción, titulación  y certificación académica del alumnado de formación profesional inicial del sistema educativo de la Comunidad Autónoma de Castilla –La Mancha</w:t>
      </w:r>
      <w:r w:rsidRPr="386C506C" w:rsidR="2336C557">
        <w:rPr>
          <w:rFonts w:ascii="Arial" w:hAnsi="Arial" w:eastAsia="Arial" w:cs="Arial"/>
          <w:noProof w:val="0"/>
          <w:sz w:val="22"/>
          <w:szCs w:val="22"/>
          <w:lang w:val="es-ES"/>
        </w:rPr>
        <w:t>. [2024/9649]</w:t>
      </w:r>
    </w:p>
    <w:p w:rsidR="2336C557" w:rsidP="386C506C" w:rsidRDefault="2336C557" w14:paraId="7C260D87" w14:textId="75D87394">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5EAC0204" w14:textId="60915387">
      <w:pPr>
        <w:bidi w:val="0"/>
        <w:spacing w:before="0" w:beforeAutospacing="off" w:after="0" w:afterAutospacing="off"/>
        <w:jc w:val="both"/>
      </w:pPr>
      <w:r w:rsidRPr="386C506C" w:rsidR="2336C557">
        <w:rPr>
          <w:rFonts w:ascii="Arial" w:hAnsi="Arial" w:eastAsia="Arial" w:cs="Arial"/>
          <w:noProof w:val="0"/>
          <w:sz w:val="22"/>
          <w:szCs w:val="22"/>
          <w:lang w:val="es-ES"/>
        </w:rPr>
        <w:t>La evaluación consistirá en comprobar la adquisición de las competencias profesionales para la empleabilidad del alumnado, verificando la adquisición de los resultados de aprendizaje del módulo, conforme a los criterios de evaluación asociados al mismo.</w:t>
      </w:r>
    </w:p>
    <w:p w:rsidR="2336C557" w:rsidP="386C506C" w:rsidRDefault="2336C557" w14:paraId="6BDC2C1E" w14:textId="2F8CFB15">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2E806B53" w14:textId="1E070648">
      <w:pPr>
        <w:bidi w:val="0"/>
        <w:spacing w:before="0" w:beforeAutospacing="off" w:after="0" w:afterAutospacing="off"/>
        <w:jc w:val="both"/>
      </w:pPr>
      <w:r w:rsidRPr="386C506C" w:rsidR="2336C557">
        <w:rPr>
          <w:rFonts w:ascii="Arial" w:hAnsi="Arial" w:eastAsia="Arial" w:cs="Arial"/>
          <w:noProof w:val="0"/>
          <w:sz w:val="22"/>
          <w:szCs w:val="22"/>
          <w:lang w:val="es-ES"/>
        </w:rPr>
        <w:t>Se considera que el módulo profesional está superado cuando el alumnado haya alcanzado todos los resultados de aprendizaje asociados al mismo en función de los criterios de evaluación contemplado en la programación docentes.</w:t>
      </w:r>
    </w:p>
    <w:p w:rsidR="2336C557" w:rsidP="386C506C" w:rsidRDefault="2336C557" w14:paraId="1261246D" w14:textId="29396B41">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7A915A85" w14:textId="37DCB50B">
      <w:pPr>
        <w:bidi w:val="0"/>
        <w:spacing w:before="0" w:beforeAutospacing="off" w:after="0" w:afterAutospacing="off"/>
        <w:jc w:val="both"/>
      </w:pPr>
      <w:r w:rsidRPr="386C506C" w:rsidR="2336C557">
        <w:rPr>
          <w:rFonts w:ascii="Arial" w:hAnsi="Arial" w:eastAsia="Arial" w:cs="Arial"/>
          <w:noProof w:val="0"/>
          <w:sz w:val="22"/>
          <w:szCs w:val="22"/>
          <w:lang w:val="es-ES"/>
        </w:rPr>
        <w:t>En el proceso de evaluación debemos partir de tres preguntas claves: qué evaluamos, cuándo evaluamos y cómo evaluamos.</w:t>
      </w:r>
    </w:p>
    <w:p w:rsidR="2336C557" w:rsidP="386C506C" w:rsidRDefault="2336C557" w14:paraId="1826661F" w14:textId="256555F3">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7CEE91C6" w14:textId="2149C4B9">
      <w:pPr>
        <w:bidi w:val="0"/>
        <w:spacing w:before="0" w:beforeAutospacing="off" w:after="0" w:afterAutospacing="off"/>
        <w:jc w:val="both"/>
      </w:pPr>
      <w:r w:rsidRPr="386C506C" w:rsidR="2336C557">
        <w:rPr>
          <w:rFonts w:ascii="Arial" w:hAnsi="Arial" w:eastAsia="Arial" w:cs="Arial"/>
          <w:noProof w:val="0"/>
          <w:sz w:val="22"/>
          <w:szCs w:val="22"/>
          <w:lang w:val="es-ES"/>
        </w:rPr>
        <w:t xml:space="preserve">Como respuesta al </w:t>
      </w:r>
      <w:r w:rsidRPr="386C506C" w:rsidR="2336C557">
        <w:rPr>
          <w:rFonts w:ascii="Arial" w:hAnsi="Arial" w:eastAsia="Arial" w:cs="Arial"/>
          <w:b w:val="1"/>
          <w:bCs w:val="1"/>
          <w:noProof w:val="0"/>
          <w:sz w:val="22"/>
          <w:szCs w:val="22"/>
          <w:lang w:val="es-ES"/>
        </w:rPr>
        <w:t>qué evaluamos</w:t>
      </w:r>
      <w:r w:rsidRPr="386C506C" w:rsidR="2336C557">
        <w:rPr>
          <w:rFonts w:ascii="Arial" w:hAnsi="Arial" w:eastAsia="Arial" w:cs="Arial"/>
          <w:noProof w:val="0"/>
          <w:sz w:val="22"/>
          <w:szCs w:val="22"/>
          <w:lang w:val="es-ES"/>
        </w:rPr>
        <w:t xml:space="preserve"> nos fijaremos en los procesos de enseñanza y de aprendizaje.</w:t>
      </w:r>
    </w:p>
    <w:p w:rsidR="2336C557" w:rsidP="386C506C" w:rsidRDefault="2336C557" w14:paraId="172A34A3" w14:textId="43FB1CE6">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1466686A" w14:textId="3E5735B2">
      <w:pPr>
        <w:pStyle w:val="Prrafodelista"/>
        <w:numPr>
          <w:ilvl w:val="0"/>
          <w:numId w:val="171"/>
        </w:numPr>
        <w:bidi w:val="0"/>
        <w:spacing w:before="0" w:beforeAutospacing="off" w:after="0" w:afterAutospacing="off"/>
        <w:ind w:left="1428"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 xml:space="preserve">Los </w:t>
      </w:r>
      <w:r w:rsidRPr="386C506C" w:rsidR="2336C557">
        <w:rPr>
          <w:rFonts w:ascii="Arial" w:hAnsi="Arial" w:eastAsia="Arial" w:cs="Arial"/>
          <w:b w:val="1"/>
          <w:bCs w:val="1"/>
          <w:noProof w:val="0"/>
          <w:sz w:val="22"/>
          <w:szCs w:val="22"/>
          <w:lang w:val="es-ES"/>
        </w:rPr>
        <w:t>procesos de aprendizaje</w:t>
      </w:r>
      <w:r w:rsidRPr="386C506C" w:rsidR="2336C557">
        <w:rPr>
          <w:rFonts w:ascii="Arial" w:hAnsi="Arial" w:eastAsia="Arial" w:cs="Arial"/>
          <w:noProof w:val="0"/>
          <w:sz w:val="22"/>
          <w:szCs w:val="22"/>
          <w:lang w:val="es-ES"/>
        </w:rPr>
        <w:t xml:space="preserve"> comprenden: los contenidos conceptuales, procedimientos técnicos, estrategias, capacidad asociativa, desarrollo de destrezas y habilidades cognitivas, valores, ritmo y/o evolución en la adquisición de los mismos...</w:t>
      </w:r>
    </w:p>
    <w:p w:rsidR="2336C557" w:rsidP="386C506C" w:rsidRDefault="2336C557" w14:paraId="4EBD3BB2" w14:textId="3D2205DC">
      <w:pPr>
        <w:bidi w:val="0"/>
        <w:spacing w:before="0" w:beforeAutospacing="off" w:after="0" w:afterAutospacing="off"/>
        <w:ind w:left="1428" w:right="0"/>
        <w:jc w:val="both"/>
      </w:pPr>
      <w:r w:rsidRPr="386C506C" w:rsidR="2336C557">
        <w:rPr>
          <w:rFonts w:ascii="Arial" w:hAnsi="Arial" w:eastAsia="Arial" w:cs="Arial"/>
          <w:noProof w:val="0"/>
          <w:sz w:val="22"/>
          <w:szCs w:val="22"/>
          <w:lang w:val="es-ES"/>
        </w:rPr>
        <w:t>La evaluación del proceso de aprendizaje del alumnado de formación profesional del sistema educativo será continua , integradora, formativa y diferenciada para cada uno de los módulos.</w:t>
      </w:r>
    </w:p>
    <w:p w:rsidR="2336C557" w:rsidP="386C506C" w:rsidRDefault="2336C557" w14:paraId="73E0F480" w14:textId="4A00FC47">
      <w:pPr>
        <w:bidi w:val="0"/>
        <w:spacing w:before="0" w:beforeAutospacing="off" w:after="0" w:afterAutospacing="off"/>
        <w:ind w:left="708" w:right="0"/>
        <w:jc w:val="both"/>
      </w:pPr>
      <w:r w:rsidRPr="386C506C" w:rsidR="2336C557">
        <w:rPr>
          <w:rFonts w:ascii="Arial" w:hAnsi="Arial" w:eastAsia="Arial" w:cs="Arial"/>
          <w:noProof w:val="0"/>
          <w:sz w:val="22"/>
          <w:szCs w:val="22"/>
          <w:lang w:val="es-ES"/>
        </w:rPr>
        <w:t xml:space="preserve"> </w:t>
      </w:r>
    </w:p>
    <w:p w:rsidR="2336C557" w:rsidP="386C506C" w:rsidRDefault="2336C557" w14:paraId="470BBF37" w14:textId="51C15220">
      <w:pPr>
        <w:pStyle w:val="Prrafodelista"/>
        <w:numPr>
          <w:ilvl w:val="0"/>
          <w:numId w:val="171"/>
        </w:numPr>
        <w:bidi w:val="0"/>
        <w:spacing w:before="0" w:beforeAutospacing="off" w:after="0" w:afterAutospacing="off"/>
        <w:ind w:left="1428"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 xml:space="preserve">En cuanto a los </w:t>
      </w:r>
      <w:r w:rsidRPr="386C506C" w:rsidR="2336C557">
        <w:rPr>
          <w:rFonts w:ascii="Arial" w:hAnsi="Arial" w:eastAsia="Arial" w:cs="Arial"/>
          <w:b w:val="1"/>
          <w:bCs w:val="1"/>
          <w:noProof w:val="0"/>
          <w:sz w:val="22"/>
          <w:szCs w:val="22"/>
          <w:lang w:val="es-ES"/>
        </w:rPr>
        <w:t>procesos de enseñanza</w:t>
      </w:r>
      <w:r w:rsidRPr="386C506C" w:rsidR="2336C557">
        <w:rPr>
          <w:rFonts w:ascii="Arial" w:hAnsi="Arial" w:eastAsia="Arial" w:cs="Arial"/>
          <w:noProof w:val="0"/>
          <w:sz w:val="22"/>
          <w:szCs w:val="22"/>
          <w:lang w:val="es-ES"/>
        </w:rPr>
        <w:t xml:space="preserve"> debemos valorar fundamentalmente la adecuación de objetivos, contenidos y actividades a la realidad del entorno, del perfil profesional y del grupo y como consecuencia valorar espacios, métodos, adaptaciones, materiales, agrupamientos...</w:t>
      </w:r>
    </w:p>
    <w:p w:rsidR="2336C557" w:rsidP="386C506C" w:rsidRDefault="2336C557" w14:paraId="7281BB9D" w14:textId="096E7E3B">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7DEEA2C4" w14:textId="4BABC253">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7307FFA6" w14:textId="34120EA2">
      <w:pPr>
        <w:bidi w:val="0"/>
        <w:spacing w:before="0" w:beforeAutospacing="off" w:after="0" w:afterAutospacing="off"/>
        <w:jc w:val="both"/>
      </w:pPr>
      <w:r w:rsidRPr="386C506C" w:rsidR="2336C557">
        <w:rPr>
          <w:rFonts w:ascii="Arial" w:hAnsi="Arial" w:eastAsia="Arial" w:cs="Arial"/>
          <w:noProof w:val="0"/>
          <w:sz w:val="22"/>
          <w:szCs w:val="22"/>
          <w:lang w:val="es-ES"/>
        </w:rPr>
        <w:t xml:space="preserve">Respecto al </w:t>
      </w:r>
      <w:r w:rsidRPr="386C506C" w:rsidR="2336C557">
        <w:rPr>
          <w:rFonts w:ascii="Arial" w:hAnsi="Arial" w:eastAsia="Arial" w:cs="Arial"/>
          <w:b w:val="1"/>
          <w:bCs w:val="1"/>
          <w:noProof w:val="0"/>
          <w:sz w:val="22"/>
          <w:szCs w:val="22"/>
          <w:lang w:val="es-ES"/>
        </w:rPr>
        <w:t>cuándo evaluamos</w:t>
      </w:r>
      <w:r w:rsidRPr="386C506C" w:rsidR="2336C557">
        <w:rPr>
          <w:rFonts w:ascii="Arial" w:hAnsi="Arial" w:eastAsia="Arial" w:cs="Arial"/>
          <w:noProof w:val="0"/>
          <w:sz w:val="22"/>
          <w:szCs w:val="22"/>
          <w:lang w:val="es-ES"/>
        </w:rPr>
        <w:t>, diferenciamos:</w:t>
      </w:r>
    </w:p>
    <w:p w:rsidR="2336C557" w:rsidP="386C506C" w:rsidRDefault="2336C557" w14:paraId="2E39ABC7" w14:textId="3687DB72">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451E437C" w14:textId="5EB369CC">
      <w:pPr>
        <w:bidi w:val="0"/>
        <w:spacing w:before="0" w:beforeAutospacing="off" w:after="0" w:afterAutospacing="off"/>
        <w:ind w:left="708" w:right="0"/>
        <w:jc w:val="both"/>
      </w:pPr>
      <w:r w:rsidRPr="386C506C" w:rsidR="2336C557">
        <w:rPr>
          <w:rFonts w:ascii="Arial" w:hAnsi="Arial" w:eastAsia="Arial" w:cs="Arial"/>
          <w:noProof w:val="0"/>
          <w:sz w:val="22"/>
          <w:szCs w:val="22"/>
          <w:lang w:val="es-ES"/>
        </w:rPr>
        <w:t xml:space="preserve">- </w:t>
      </w:r>
      <w:r w:rsidRPr="386C506C" w:rsidR="2336C557">
        <w:rPr>
          <w:rFonts w:ascii="Arial" w:hAnsi="Arial" w:eastAsia="Arial" w:cs="Arial"/>
          <w:b w:val="1"/>
          <w:bCs w:val="1"/>
          <w:noProof w:val="0"/>
          <w:sz w:val="22"/>
          <w:szCs w:val="22"/>
          <w:lang w:val="es-ES"/>
        </w:rPr>
        <w:t>Evaluación inicial o diagnóstica</w:t>
      </w:r>
      <w:r w:rsidRPr="386C506C" w:rsidR="2336C557">
        <w:rPr>
          <w:rFonts w:ascii="Arial" w:hAnsi="Arial" w:eastAsia="Arial" w:cs="Arial"/>
          <w:noProof w:val="0"/>
          <w:sz w:val="22"/>
          <w:szCs w:val="22"/>
          <w:lang w:val="es-ES"/>
        </w:rPr>
        <w:t>: cuando se aplica al comienzo del curso o antes de iniciar una nueva unidad de trabajo o bloque de contenidos. Tiene un carácter de diagnóstico y de pronóstico. Sería el inicio del proceso de evaluación continua.</w:t>
      </w:r>
    </w:p>
    <w:p w:rsidR="2336C557" w:rsidP="386C506C" w:rsidRDefault="2336C557" w14:paraId="295EE823" w14:textId="361D6672">
      <w:pPr>
        <w:bidi w:val="0"/>
        <w:spacing w:before="0" w:beforeAutospacing="off" w:after="0" w:afterAutospacing="off"/>
        <w:ind w:left="708" w:right="0"/>
        <w:jc w:val="both"/>
      </w:pPr>
      <w:r w:rsidRPr="386C506C" w:rsidR="2336C557">
        <w:rPr>
          <w:rFonts w:ascii="Arial" w:hAnsi="Arial" w:eastAsia="Arial" w:cs="Arial"/>
          <w:noProof w:val="0"/>
          <w:sz w:val="22"/>
          <w:szCs w:val="22"/>
          <w:lang w:val="es-ES"/>
        </w:rPr>
        <w:t xml:space="preserve"> </w:t>
      </w:r>
    </w:p>
    <w:p w:rsidR="2336C557" w:rsidP="386C506C" w:rsidRDefault="2336C557" w14:paraId="7FCCBF26" w14:textId="52980AC2">
      <w:pPr>
        <w:bidi w:val="0"/>
        <w:spacing w:before="0" w:beforeAutospacing="off" w:after="0" w:afterAutospacing="off"/>
        <w:ind w:left="708" w:right="0"/>
        <w:jc w:val="both"/>
      </w:pPr>
      <w:r w:rsidRPr="386C506C" w:rsidR="2336C557">
        <w:rPr>
          <w:rFonts w:ascii="Arial" w:hAnsi="Arial" w:eastAsia="Arial" w:cs="Arial"/>
          <w:noProof w:val="0"/>
          <w:sz w:val="22"/>
          <w:szCs w:val="22"/>
          <w:lang w:val="es-ES"/>
        </w:rPr>
        <w:t xml:space="preserve">- </w:t>
      </w:r>
      <w:r w:rsidRPr="386C506C" w:rsidR="2336C557">
        <w:rPr>
          <w:rFonts w:ascii="Arial" w:hAnsi="Arial" w:eastAsia="Arial" w:cs="Arial"/>
          <w:b w:val="1"/>
          <w:bCs w:val="1"/>
          <w:noProof w:val="0"/>
          <w:sz w:val="22"/>
          <w:szCs w:val="22"/>
          <w:lang w:val="es-ES"/>
        </w:rPr>
        <w:t>Evaluación formativa o procesual</w:t>
      </w:r>
      <w:r w:rsidRPr="386C506C" w:rsidR="2336C557">
        <w:rPr>
          <w:rFonts w:ascii="Arial" w:hAnsi="Arial" w:eastAsia="Arial" w:cs="Arial"/>
          <w:noProof w:val="0"/>
          <w:sz w:val="22"/>
          <w:szCs w:val="22"/>
          <w:lang w:val="es-ES"/>
        </w:rPr>
        <w:t>: la que se realiza durante el proceso de aprendizaje y permite conocer su progreso. Aporta un feed-back por el cual el profesor controla el proceso y coincide con el concepto de evaluación continua.</w:t>
      </w:r>
    </w:p>
    <w:p w:rsidR="2336C557" w:rsidP="386C506C" w:rsidRDefault="2336C557" w14:paraId="66F97EFE" w14:textId="2531FE41">
      <w:pPr>
        <w:bidi w:val="0"/>
        <w:spacing w:before="0" w:beforeAutospacing="off" w:after="0" w:afterAutospacing="off"/>
        <w:ind w:left="708" w:right="0"/>
        <w:jc w:val="both"/>
      </w:pPr>
      <w:r w:rsidRPr="386C506C" w:rsidR="2336C557">
        <w:rPr>
          <w:rFonts w:ascii="Arial" w:hAnsi="Arial" w:eastAsia="Arial" w:cs="Arial"/>
          <w:noProof w:val="0"/>
          <w:sz w:val="22"/>
          <w:szCs w:val="22"/>
          <w:lang w:val="es-ES"/>
        </w:rPr>
        <w:t xml:space="preserve"> </w:t>
      </w:r>
    </w:p>
    <w:p w:rsidR="2336C557" w:rsidP="386C506C" w:rsidRDefault="2336C557" w14:paraId="4D867C8E" w14:textId="01ADC2CC">
      <w:pPr>
        <w:bidi w:val="0"/>
        <w:spacing w:before="0" w:beforeAutospacing="off" w:after="0" w:afterAutospacing="off"/>
        <w:ind w:left="708" w:right="0"/>
        <w:jc w:val="both"/>
      </w:pPr>
      <w:r w:rsidRPr="386C506C" w:rsidR="2336C557">
        <w:rPr>
          <w:rFonts w:ascii="Arial" w:hAnsi="Arial" w:eastAsia="Arial" w:cs="Arial"/>
          <w:noProof w:val="0"/>
          <w:sz w:val="22"/>
          <w:szCs w:val="22"/>
          <w:lang w:val="es-ES"/>
        </w:rPr>
        <w:t xml:space="preserve">- </w:t>
      </w:r>
      <w:r w:rsidRPr="386C506C" w:rsidR="2336C557">
        <w:rPr>
          <w:rFonts w:ascii="Arial" w:hAnsi="Arial" w:eastAsia="Arial" w:cs="Arial"/>
          <w:b w:val="1"/>
          <w:bCs w:val="1"/>
          <w:noProof w:val="0"/>
          <w:sz w:val="22"/>
          <w:szCs w:val="22"/>
          <w:lang w:val="es-ES"/>
        </w:rPr>
        <w:t>Evaluación sumativa o final</w:t>
      </w:r>
      <w:r w:rsidRPr="386C506C" w:rsidR="2336C557">
        <w:rPr>
          <w:rFonts w:ascii="Arial" w:hAnsi="Arial" w:eastAsia="Arial" w:cs="Arial"/>
          <w:noProof w:val="0"/>
          <w:sz w:val="22"/>
          <w:szCs w:val="22"/>
          <w:lang w:val="es-ES"/>
        </w:rPr>
        <w:t>: se realiza al final de un curso, trimestre, cuatrimestre, unidad, bloque, etc. Sirve para conocer el resultado final, si se han alcanzado los objetivos y si el alumnado ha adquirido las competencias.</w:t>
      </w:r>
    </w:p>
    <w:p w:rsidR="2336C557" w:rsidP="386C506C" w:rsidRDefault="2336C557" w14:paraId="2E31D0F0" w14:textId="5294A470">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35AE1EEA" w14:textId="69E2C119">
      <w:pPr>
        <w:bidi w:val="0"/>
        <w:spacing w:before="0" w:beforeAutospacing="off" w:after="0" w:afterAutospacing="off"/>
        <w:jc w:val="both"/>
      </w:pPr>
      <w:r w:rsidRPr="386C506C" w:rsidR="2336C557">
        <w:rPr>
          <w:rFonts w:ascii="Arial" w:hAnsi="Arial" w:eastAsia="Arial" w:cs="Arial"/>
          <w:noProof w:val="0"/>
          <w:sz w:val="22"/>
          <w:szCs w:val="22"/>
          <w:lang w:val="es-ES"/>
        </w:rPr>
        <w:t xml:space="preserve">*Una característica de esta programación es que es abierta y flexible, es decir, admite los cambios necesarios según imprevistos o debido a las propuestas que surjan como consecuencia del seguimiento y control continuo. </w:t>
      </w:r>
    </w:p>
    <w:p w:rsidR="2336C557" w:rsidP="386C506C" w:rsidRDefault="2336C557" w14:paraId="015CEFC4" w14:textId="2BFD44C8">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7F4479DE" w14:textId="0A33D930">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68F76450" w14:textId="2F395FFC">
      <w:pPr>
        <w:bidi w:val="0"/>
        <w:spacing w:before="0" w:beforeAutospacing="off" w:after="0" w:afterAutospacing="off"/>
        <w:jc w:val="both"/>
      </w:pPr>
      <w:r w:rsidRPr="386C506C" w:rsidR="2336C557">
        <w:rPr>
          <w:rFonts w:ascii="Arial" w:hAnsi="Arial" w:eastAsia="Arial" w:cs="Arial"/>
          <w:noProof w:val="0"/>
          <w:sz w:val="22"/>
          <w:szCs w:val="22"/>
          <w:lang w:val="es-ES"/>
        </w:rPr>
        <w:t xml:space="preserve">Respecto al </w:t>
      </w:r>
      <w:r w:rsidRPr="386C506C" w:rsidR="2336C557">
        <w:rPr>
          <w:rFonts w:ascii="Arial" w:hAnsi="Arial" w:eastAsia="Arial" w:cs="Arial"/>
          <w:b w:val="1"/>
          <w:bCs w:val="1"/>
          <w:noProof w:val="0"/>
          <w:sz w:val="22"/>
          <w:szCs w:val="22"/>
          <w:lang w:val="es-ES"/>
        </w:rPr>
        <w:t>cómo evaluamos</w:t>
      </w:r>
      <w:r w:rsidRPr="386C506C" w:rsidR="2336C557">
        <w:rPr>
          <w:rFonts w:ascii="Arial" w:hAnsi="Arial" w:eastAsia="Arial" w:cs="Arial"/>
          <w:noProof w:val="0"/>
          <w:sz w:val="22"/>
          <w:szCs w:val="22"/>
          <w:lang w:val="es-ES"/>
        </w:rPr>
        <w:t xml:space="preserve">, debemos especificar los criterios a utilizar para la evaluación, las técnicas a utilizar y los instrumentos o métodos que vamos a aplicar en función de cada una de las técnicas aplicadas. </w:t>
      </w:r>
    </w:p>
    <w:p w:rsidR="2336C557" w:rsidP="386C506C" w:rsidRDefault="2336C557" w14:paraId="5AC54F35" w14:textId="711D1DE0">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361C2683" w14:textId="0F4E4213">
      <w:pPr>
        <w:bidi w:val="0"/>
        <w:spacing w:before="0" w:beforeAutospacing="off" w:after="0" w:afterAutospacing="off"/>
        <w:jc w:val="both"/>
      </w:pPr>
      <w:r w:rsidRPr="386C506C" w:rsidR="2336C557">
        <w:rPr>
          <w:rFonts w:ascii="Arial" w:hAnsi="Arial" w:eastAsia="Arial" w:cs="Arial"/>
          <w:noProof w:val="0"/>
          <w:sz w:val="22"/>
          <w:szCs w:val="22"/>
          <w:lang w:val="es-ES"/>
        </w:rPr>
        <w:t xml:space="preserve">En cuanto a las </w:t>
      </w:r>
      <w:r w:rsidRPr="386C506C" w:rsidR="2336C557">
        <w:rPr>
          <w:rFonts w:ascii="Arial" w:hAnsi="Arial" w:eastAsia="Arial" w:cs="Arial"/>
          <w:b w:val="1"/>
          <w:bCs w:val="1"/>
          <w:noProof w:val="0"/>
          <w:sz w:val="22"/>
          <w:szCs w:val="22"/>
          <w:lang w:val="es-ES"/>
        </w:rPr>
        <w:t>técnicas e instrumentos</w:t>
      </w:r>
      <w:r w:rsidRPr="386C506C" w:rsidR="2336C557">
        <w:rPr>
          <w:rFonts w:ascii="Arial" w:hAnsi="Arial" w:eastAsia="Arial" w:cs="Arial"/>
          <w:noProof w:val="0"/>
          <w:sz w:val="22"/>
          <w:szCs w:val="22"/>
          <w:lang w:val="es-ES"/>
        </w:rPr>
        <w:t xml:space="preserve">, básicamente son los siguientes: </w:t>
      </w:r>
    </w:p>
    <w:p w:rsidR="2336C557" w:rsidP="386C506C" w:rsidRDefault="2336C557" w14:paraId="127111B6" w14:textId="13D56B9D">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030FD8FD" w14:textId="7DA6B4E1">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u w:val="single"/>
          <w:lang w:val="es-ES"/>
        </w:rPr>
      </w:pPr>
      <w:r w:rsidRPr="386C506C" w:rsidR="2336C557">
        <w:rPr>
          <w:rFonts w:ascii="Arial" w:hAnsi="Arial" w:eastAsia="Arial" w:cs="Arial"/>
          <w:b w:val="1"/>
          <w:bCs w:val="1"/>
          <w:noProof w:val="0"/>
          <w:sz w:val="22"/>
          <w:szCs w:val="22"/>
          <w:u w:val="single"/>
          <w:lang w:val="es-ES"/>
        </w:rPr>
        <w:t>Observación</w:t>
      </w:r>
      <w:r w:rsidRPr="386C506C" w:rsidR="2336C557">
        <w:rPr>
          <w:rFonts w:ascii="Arial" w:hAnsi="Arial" w:eastAsia="Arial" w:cs="Arial"/>
          <w:noProof w:val="0"/>
          <w:sz w:val="22"/>
          <w:szCs w:val="22"/>
          <w:u w:val="single"/>
          <w:lang w:val="es-ES"/>
        </w:rPr>
        <w:t xml:space="preserve">: </w:t>
      </w:r>
    </w:p>
    <w:p w:rsidR="2336C557" w:rsidP="386C506C" w:rsidRDefault="2336C557" w14:paraId="15639DC4" w14:textId="1E668E83">
      <w:pPr>
        <w:bidi w:val="0"/>
        <w:spacing w:before="0" w:beforeAutospacing="off" w:after="0" w:afterAutospacing="off"/>
        <w:ind w:left="720" w:right="0"/>
        <w:jc w:val="both"/>
      </w:pPr>
      <w:r w:rsidRPr="386C506C" w:rsidR="2336C557">
        <w:rPr>
          <w:rFonts w:ascii="Arial" w:hAnsi="Arial" w:eastAsia="Arial" w:cs="Arial"/>
          <w:noProof w:val="0"/>
          <w:sz w:val="22"/>
          <w:szCs w:val="22"/>
          <w:lang w:val="es-ES"/>
        </w:rPr>
        <w:t xml:space="preserve">Mediante una </w:t>
      </w:r>
      <w:r w:rsidRPr="386C506C" w:rsidR="2336C557">
        <w:rPr>
          <w:rFonts w:ascii="Arial" w:hAnsi="Arial" w:eastAsia="Arial" w:cs="Arial"/>
          <w:b w:val="1"/>
          <w:bCs w:val="1"/>
          <w:noProof w:val="0"/>
          <w:sz w:val="22"/>
          <w:szCs w:val="22"/>
          <w:lang w:val="es-ES"/>
        </w:rPr>
        <w:t>ficha de valoración de comportamientos, valores, actitudes</w:t>
      </w:r>
      <w:r w:rsidRPr="386C506C" w:rsidR="2336C557">
        <w:rPr>
          <w:rFonts w:ascii="Arial" w:hAnsi="Arial" w:eastAsia="Arial" w:cs="Arial"/>
          <w:noProof w:val="0"/>
          <w:sz w:val="22"/>
          <w:szCs w:val="22"/>
          <w:lang w:val="es-ES"/>
        </w:rPr>
        <w:t>...</w:t>
      </w:r>
    </w:p>
    <w:p w:rsidR="2336C557" w:rsidP="386C506C" w:rsidRDefault="2336C557" w14:paraId="2C8E6847" w14:textId="30A0A836">
      <w:pPr>
        <w:bidi w:val="0"/>
        <w:spacing w:before="0" w:beforeAutospacing="off" w:after="0" w:afterAutospacing="off"/>
        <w:ind w:left="720" w:right="0"/>
        <w:jc w:val="both"/>
      </w:pPr>
      <w:r w:rsidRPr="386C506C" w:rsidR="2336C557">
        <w:rPr>
          <w:rFonts w:ascii="Arial" w:hAnsi="Arial" w:eastAsia="Arial" w:cs="Arial"/>
          <w:noProof w:val="0"/>
          <w:sz w:val="22"/>
          <w:szCs w:val="22"/>
          <w:lang w:val="es-ES"/>
        </w:rPr>
        <w:t xml:space="preserve"> </w:t>
      </w:r>
    </w:p>
    <w:p w:rsidR="2336C557" w:rsidP="386C506C" w:rsidRDefault="2336C557" w14:paraId="0D01A63D" w14:textId="106E2E76">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u w:val="single"/>
          <w:lang w:val="es-ES"/>
        </w:rPr>
      </w:pPr>
      <w:r w:rsidRPr="386C506C" w:rsidR="2336C557">
        <w:rPr>
          <w:rFonts w:ascii="Arial" w:hAnsi="Arial" w:eastAsia="Arial" w:cs="Arial"/>
          <w:b w:val="1"/>
          <w:bCs w:val="1"/>
          <w:noProof w:val="0"/>
          <w:sz w:val="22"/>
          <w:szCs w:val="22"/>
          <w:u w:val="single"/>
          <w:lang w:val="es-ES"/>
        </w:rPr>
        <w:t>Interrogación</w:t>
      </w:r>
      <w:r w:rsidRPr="386C506C" w:rsidR="2336C557">
        <w:rPr>
          <w:rFonts w:ascii="Arial" w:hAnsi="Arial" w:eastAsia="Arial" w:cs="Arial"/>
          <w:noProof w:val="0"/>
          <w:sz w:val="22"/>
          <w:szCs w:val="22"/>
          <w:u w:val="single"/>
          <w:lang w:val="es-ES"/>
        </w:rPr>
        <w:t xml:space="preserve">: </w:t>
      </w:r>
    </w:p>
    <w:p w:rsidR="2336C557" w:rsidP="386C506C" w:rsidRDefault="2336C557" w14:paraId="59EC0424" w14:textId="29282FB8">
      <w:pPr>
        <w:bidi w:val="0"/>
        <w:spacing w:before="0" w:beforeAutospacing="off" w:after="0" w:afterAutospacing="off"/>
        <w:ind w:left="720" w:right="0"/>
        <w:jc w:val="both"/>
      </w:pPr>
      <w:r w:rsidRPr="386C506C" w:rsidR="2336C557">
        <w:rPr>
          <w:rFonts w:ascii="Arial" w:hAnsi="Arial" w:eastAsia="Arial" w:cs="Arial"/>
          <w:noProof w:val="0"/>
          <w:sz w:val="22"/>
          <w:szCs w:val="22"/>
          <w:lang w:val="es-ES"/>
        </w:rPr>
        <w:t xml:space="preserve">Utilizando </w:t>
      </w:r>
      <w:r w:rsidRPr="386C506C" w:rsidR="2336C557">
        <w:rPr>
          <w:rFonts w:ascii="Arial" w:hAnsi="Arial" w:eastAsia="Arial" w:cs="Arial"/>
          <w:b w:val="1"/>
          <w:bCs w:val="1"/>
          <w:noProof w:val="0"/>
          <w:sz w:val="22"/>
          <w:szCs w:val="22"/>
          <w:lang w:val="es-ES"/>
        </w:rPr>
        <w:t>cuestionarios</w:t>
      </w:r>
      <w:r w:rsidRPr="386C506C" w:rsidR="2336C557">
        <w:rPr>
          <w:rFonts w:ascii="Arial" w:hAnsi="Arial" w:eastAsia="Arial" w:cs="Arial"/>
          <w:noProof w:val="0"/>
          <w:sz w:val="22"/>
          <w:szCs w:val="22"/>
          <w:lang w:val="es-ES"/>
        </w:rPr>
        <w:t xml:space="preserve">, </w:t>
      </w:r>
      <w:r w:rsidRPr="386C506C" w:rsidR="2336C557">
        <w:rPr>
          <w:rFonts w:ascii="Arial" w:hAnsi="Arial" w:eastAsia="Arial" w:cs="Arial"/>
          <w:b w:val="1"/>
          <w:bCs w:val="1"/>
          <w:noProof w:val="0"/>
          <w:sz w:val="22"/>
          <w:szCs w:val="22"/>
          <w:lang w:val="es-ES"/>
        </w:rPr>
        <w:t>pruebas escritas</w:t>
      </w:r>
      <w:r w:rsidRPr="386C506C" w:rsidR="2336C557">
        <w:rPr>
          <w:rFonts w:ascii="Arial" w:hAnsi="Arial" w:eastAsia="Arial" w:cs="Arial"/>
          <w:noProof w:val="0"/>
          <w:sz w:val="22"/>
          <w:szCs w:val="22"/>
          <w:lang w:val="es-ES"/>
        </w:rPr>
        <w:t xml:space="preserve">,  </w:t>
      </w:r>
      <w:r w:rsidRPr="386C506C" w:rsidR="2336C557">
        <w:rPr>
          <w:rFonts w:ascii="Arial" w:hAnsi="Arial" w:eastAsia="Arial" w:cs="Arial"/>
          <w:b w:val="1"/>
          <w:bCs w:val="1"/>
          <w:noProof w:val="0"/>
          <w:sz w:val="22"/>
          <w:szCs w:val="22"/>
          <w:lang w:val="es-ES"/>
        </w:rPr>
        <w:t>entrevistas</w:t>
      </w:r>
      <w:r w:rsidRPr="386C506C" w:rsidR="2336C557">
        <w:rPr>
          <w:rFonts w:ascii="Arial" w:hAnsi="Arial" w:eastAsia="Arial" w:cs="Arial"/>
          <w:noProof w:val="0"/>
          <w:sz w:val="22"/>
          <w:szCs w:val="22"/>
          <w:lang w:val="es-ES"/>
        </w:rPr>
        <w:t xml:space="preserve">, </w:t>
      </w:r>
      <w:r w:rsidRPr="386C506C" w:rsidR="2336C557">
        <w:rPr>
          <w:rFonts w:ascii="Arial" w:hAnsi="Arial" w:eastAsia="Arial" w:cs="Arial"/>
          <w:b w:val="1"/>
          <w:bCs w:val="1"/>
          <w:noProof w:val="0"/>
          <w:sz w:val="22"/>
          <w:szCs w:val="22"/>
          <w:lang w:val="es-ES"/>
        </w:rPr>
        <w:t>dinámicas</w:t>
      </w:r>
      <w:r w:rsidRPr="386C506C" w:rsidR="2336C557">
        <w:rPr>
          <w:rFonts w:ascii="Arial" w:hAnsi="Arial" w:eastAsia="Arial" w:cs="Arial"/>
          <w:noProof w:val="0"/>
          <w:sz w:val="22"/>
          <w:szCs w:val="22"/>
          <w:lang w:val="es-ES"/>
        </w:rPr>
        <w:t xml:space="preserve">… para conocer su entorno, opiniones, intereses, motivación, evolución, limitaciones… </w:t>
      </w:r>
    </w:p>
    <w:p w:rsidR="2336C557" w:rsidP="386C506C" w:rsidRDefault="2336C557" w14:paraId="5D1A4939" w14:textId="37AD9080">
      <w:pPr>
        <w:bidi w:val="0"/>
        <w:spacing w:before="0" w:beforeAutospacing="off" w:after="0" w:afterAutospacing="off"/>
        <w:ind w:left="720" w:right="0"/>
        <w:jc w:val="both"/>
      </w:pPr>
      <w:r w:rsidRPr="386C506C" w:rsidR="2336C557">
        <w:rPr>
          <w:rFonts w:ascii="Arial" w:hAnsi="Arial" w:eastAsia="Arial" w:cs="Arial"/>
          <w:noProof w:val="0"/>
          <w:sz w:val="22"/>
          <w:szCs w:val="22"/>
          <w:lang w:val="es-ES"/>
        </w:rPr>
        <w:t xml:space="preserve"> </w:t>
      </w:r>
    </w:p>
    <w:p w:rsidR="2336C557" w:rsidP="386C506C" w:rsidRDefault="2336C557" w14:paraId="7E5E1A68" w14:textId="48B935E6">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u w:val="single"/>
          <w:lang w:val="es-ES"/>
        </w:rPr>
      </w:pPr>
      <w:r w:rsidRPr="386C506C" w:rsidR="2336C557">
        <w:rPr>
          <w:rFonts w:ascii="Arial" w:hAnsi="Arial" w:eastAsia="Arial" w:cs="Arial"/>
          <w:b w:val="1"/>
          <w:bCs w:val="1"/>
          <w:noProof w:val="0"/>
          <w:sz w:val="22"/>
          <w:szCs w:val="22"/>
          <w:u w:val="single"/>
          <w:lang w:val="es-ES"/>
        </w:rPr>
        <w:t>Análisis de las realizaciones de los alumnos</w:t>
      </w:r>
      <w:r w:rsidRPr="386C506C" w:rsidR="2336C557">
        <w:rPr>
          <w:rFonts w:ascii="Arial" w:hAnsi="Arial" w:eastAsia="Arial" w:cs="Arial"/>
          <w:noProof w:val="0"/>
          <w:sz w:val="22"/>
          <w:szCs w:val="22"/>
          <w:u w:val="single"/>
          <w:lang w:val="es-ES"/>
        </w:rPr>
        <w:t xml:space="preserve">: </w:t>
      </w:r>
    </w:p>
    <w:p w:rsidR="2336C557" w:rsidP="386C506C" w:rsidRDefault="2336C557" w14:paraId="7D800118" w14:textId="7149758E">
      <w:pPr>
        <w:bidi w:val="0"/>
        <w:spacing w:before="0" w:beforeAutospacing="off" w:after="0" w:afterAutospacing="off"/>
        <w:ind w:left="720" w:right="0"/>
        <w:jc w:val="both"/>
      </w:pPr>
      <w:r w:rsidRPr="386C506C" w:rsidR="2336C557">
        <w:rPr>
          <w:rFonts w:ascii="Arial" w:hAnsi="Arial" w:eastAsia="Arial" w:cs="Arial"/>
          <w:b w:val="1"/>
          <w:bCs w:val="1"/>
          <w:noProof w:val="0"/>
          <w:sz w:val="22"/>
          <w:szCs w:val="22"/>
          <w:lang w:val="es-ES"/>
        </w:rPr>
        <w:t>Portafolios de ejercicios individuales</w:t>
      </w:r>
      <w:r w:rsidRPr="386C506C" w:rsidR="2336C557">
        <w:rPr>
          <w:rFonts w:ascii="Arial" w:hAnsi="Arial" w:eastAsia="Arial" w:cs="Arial"/>
          <w:noProof w:val="0"/>
          <w:sz w:val="22"/>
          <w:szCs w:val="22"/>
          <w:lang w:val="es-ES"/>
        </w:rPr>
        <w:t xml:space="preserve">, </w:t>
      </w:r>
      <w:r w:rsidRPr="386C506C" w:rsidR="2336C557">
        <w:rPr>
          <w:rFonts w:ascii="Arial" w:hAnsi="Arial" w:eastAsia="Arial" w:cs="Arial"/>
          <w:b w:val="1"/>
          <w:bCs w:val="1"/>
          <w:noProof w:val="0"/>
          <w:sz w:val="22"/>
          <w:szCs w:val="22"/>
          <w:lang w:val="es-ES"/>
        </w:rPr>
        <w:t xml:space="preserve">trabajos grupales </w:t>
      </w:r>
      <w:r w:rsidRPr="386C506C" w:rsidR="2336C557">
        <w:rPr>
          <w:rFonts w:ascii="Arial" w:hAnsi="Arial" w:eastAsia="Arial" w:cs="Arial"/>
          <w:noProof w:val="0"/>
          <w:sz w:val="22"/>
          <w:szCs w:val="22"/>
          <w:lang w:val="es-ES"/>
        </w:rPr>
        <w:t xml:space="preserve">(trabajos en equipo, proyectos grupales, exposiciones, actividades...) y </w:t>
      </w:r>
      <w:r w:rsidRPr="386C506C" w:rsidR="2336C557">
        <w:rPr>
          <w:rFonts w:ascii="Arial" w:hAnsi="Arial" w:eastAsia="Arial" w:cs="Arial"/>
          <w:b w:val="1"/>
          <w:bCs w:val="1"/>
          <w:noProof w:val="0"/>
          <w:sz w:val="22"/>
          <w:szCs w:val="22"/>
          <w:lang w:val="es-ES"/>
        </w:rPr>
        <w:t>pruebas teórico-prácticas específicas</w:t>
      </w:r>
      <w:r w:rsidRPr="386C506C" w:rsidR="2336C557">
        <w:rPr>
          <w:rFonts w:ascii="Arial" w:hAnsi="Arial" w:eastAsia="Arial" w:cs="Arial"/>
          <w:noProof w:val="0"/>
          <w:sz w:val="22"/>
          <w:szCs w:val="22"/>
          <w:lang w:val="es-ES"/>
        </w:rPr>
        <w:t xml:space="preserve"> (escritas, orales, en grupo...).</w:t>
      </w:r>
    </w:p>
    <w:p w:rsidR="2336C557" w:rsidP="386C506C" w:rsidRDefault="2336C557" w14:paraId="62E9F6D2" w14:textId="3B4C1BF3">
      <w:pPr>
        <w:bidi w:val="0"/>
        <w:spacing w:before="0" w:beforeAutospacing="off" w:after="0" w:afterAutospacing="off"/>
        <w:ind w:left="720" w:right="0"/>
        <w:jc w:val="both"/>
      </w:pPr>
      <w:r w:rsidRPr="386C506C" w:rsidR="2336C557">
        <w:rPr>
          <w:rFonts w:ascii="Arial" w:hAnsi="Arial" w:eastAsia="Arial" w:cs="Arial"/>
          <w:noProof w:val="0"/>
          <w:sz w:val="22"/>
          <w:szCs w:val="22"/>
          <w:lang w:val="es-ES"/>
        </w:rPr>
        <w:t xml:space="preserve"> </w:t>
      </w:r>
    </w:p>
    <w:p w:rsidR="2336C557" w:rsidP="386C506C" w:rsidRDefault="2336C557" w14:paraId="50B65D48" w14:textId="67F1DB8E">
      <w:pPr>
        <w:bidi w:val="0"/>
        <w:spacing w:before="0" w:beforeAutospacing="off" w:after="0" w:afterAutospacing="off"/>
        <w:jc w:val="both"/>
      </w:pPr>
      <w:r w:rsidRPr="386C506C" w:rsidR="2336C557">
        <w:rPr>
          <w:rFonts w:ascii="Arial" w:hAnsi="Arial" w:eastAsia="Arial" w:cs="Arial"/>
          <w:noProof w:val="0"/>
          <w:sz w:val="22"/>
          <w:szCs w:val="22"/>
          <w:lang w:val="es-ES"/>
        </w:rPr>
        <w:t>*Estos instrumentos servirán para evidenciar los aprendizajes realizados por el alumnado.</w:t>
      </w:r>
    </w:p>
    <w:p w:rsidR="2336C557" w:rsidP="386C506C" w:rsidRDefault="2336C557" w14:paraId="027B787A" w14:textId="0A215F12">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16A9E029" w14:textId="58A95600">
      <w:pPr>
        <w:bidi w:val="0"/>
        <w:spacing w:before="0" w:beforeAutospacing="off" w:after="0" w:afterAutospacing="off"/>
        <w:jc w:val="both"/>
      </w:pPr>
      <w:r w:rsidRPr="386C506C" w:rsidR="2336C557">
        <w:rPr>
          <w:rFonts w:ascii="Arial" w:hAnsi="Arial" w:eastAsia="Arial" w:cs="Arial"/>
          <w:noProof w:val="0"/>
          <w:sz w:val="22"/>
          <w:szCs w:val="22"/>
          <w:lang w:val="es-ES"/>
        </w:rPr>
        <w:t xml:space="preserve">La evaluación requiere un </w:t>
      </w:r>
      <w:r w:rsidRPr="386C506C" w:rsidR="2336C557">
        <w:rPr>
          <w:rFonts w:ascii="Arial" w:hAnsi="Arial" w:eastAsia="Arial" w:cs="Arial"/>
          <w:b w:val="1"/>
          <w:bCs w:val="1"/>
          <w:noProof w:val="0"/>
          <w:sz w:val="22"/>
          <w:szCs w:val="22"/>
          <w:lang w:val="es-ES"/>
        </w:rPr>
        <w:t>seguimiento del alumnado</w:t>
      </w:r>
      <w:r w:rsidRPr="386C506C" w:rsidR="2336C557">
        <w:rPr>
          <w:rFonts w:ascii="Arial" w:hAnsi="Arial" w:eastAsia="Arial" w:cs="Arial"/>
          <w:noProof w:val="0"/>
          <w:sz w:val="22"/>
          <w:szCs w:val="22"/>
          <w:lang w:val="es-ES"/>
        </w:rPr>
        <w:t xml:space="preserve"> en el que reflejemos sus fortalezas, sus aspectos a mejorar y las propuestas a realizar de manera individualizada y consensuada.</w:t>
      </w:r>
    </w:p>
    <w:p w:rsidR="2336C557" w:rsidP="386C506C" w:rsidRDefault="2336C557" w14:paraId="64649E94" w14:textId="42E9F834">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29B33565" w14:textId="3877A9DE">
      <w:pPr>
        <w:bidi w:val="0"/>
        <w:spacing w:before="0" w:beforeAutospacing="off" w:after="0" w:afterAutospacing="off"/>
        <w:jc w:val="both"/>
      </w:pPr>
      <w:r w:rsidRPr="386C506C" w:rsidR="2336C557">
        <w:rPr>
          <w:rFonts w:ascii="Arial" w:hAnsi="Arial" w:eastAsia="Arial" w:cs="Arial"/>
          <w:b w:val="1"/>
          <w:bCs w:val="1"/>
          <w:noProof w:val="0"/>
          <w:color w:val="4F81BD"/>
          <w:sz w:val="22"/>
          <w:szCs w:val="22"/>
          <w:lang w:val="es-ES"/>
        </w:rPr>
        <w:t xml:space="preserve"> CRITERIOS DE CALIFICACIÓN Y RECUPERACIÓN</w:t>
      </w:r>
      <w:r w:rsidRPr="386C506C" w:rsidR="035C44DD">
        <w:rPr>
          <w:rFonts w:ascii="Arial" w:hAnsi="Arial" w:eastAsia="Arial" w:cs="Arial"/>
          <w:b w:val="1"/>
          <w:bCs w:val="1"/>
          <w:noProof w:val="0"/>
          <w:color w:val="4F81BD"/>
          <w:sz w:val="22"/>
          <w:szCs w:val="22"/>
          <w:lang w:val="es-ES"/>
        </w:rPr>
        <w:t xml:space="preserve"> IFAM</w:t>
      </w:r>
    </w:p>
    <w:p w:rsidR="386C506C" w:rsidP="386C506C" w:rsidRDefault="386C506C" w14:paraId="7B614E86" w14:textId="324EA9D3">
      <w:pPr>
        <w:bidi w:val="0"/>
        <w:spacing w:before="0" w:beforeAutospacing="off" w:after="0" w:afterAutospacing="off"/>
        <w:jc w:val="both"/>
        <w:rPr>
          <w:rFonts w:ascii="Arial" w:hAnsi="Arial" w:eastAsia="Arial" w:cs="Arial"/>
          <w:b w:val="1"/>
          <w:bCs w:val="1"/>
          <w:noProof w:val="0"/>
          <w:color w:val="4F81BD"/>
          <w:sz w:val="22"/>
          <w:szCs w:val="22"/>
          <w:lang w:val="es-ES"/>
        </w:rPr>
      </w:pPr>
    </w:p>
    <w:p w:rsidR="2336C557" w:rsidP="386C506C" w:rsidRDefault="2336C557" w14:paraId="1CF56EEF" w14:textId="4318DB02">
      <w:pPr>
        <w:bidi w:val="0"/>
        <w:spacing w:before="0" w:beforeAutospacing="off" w:after="0" w:afterAutospacing="off"/>
        <w:jc w:val="both"/>
      </w:pPr>
      <w:r w:rsidRPr="386C506C" w:rsidR="2336C557">
        <w:rPr>
          <w:rFonts w:ascii="Arial" w:hAnsi="Arial" w:eastAsia="Arial" w:cs="Arial"/>
          <w:noProof w:val="0"/>
          <w:sz w:val="22"/>
          <w:szCs w:val="22"/>
          <w:lang w:val="es-ES"/>
        </w:rPr>
        <w:t xml:space="preserve">En cuanto a los </w:t>
      </w:r>
      <w:r w:rsidRPr="386C506C" w:rsidR="2336C557">
        <w:rPr>
          <w:rFonts w:ascii="Arial" w:hAnsi="Arial" w:eastAsia="Arial" w:cs="Arial"/>
          <w:b w:val="1"/>
          <w:bCs w:val="1"/>
          <w:noProof w:val="0"/>
          <w:sz w:val="22"/>
          <w:szCs w:val="22"/>
          <w:lang w:val="es-ES"/>
        </w:rPr>
        <w:t>criterios de calificación</w:t>
      </w:r>
      <w:r w:rsidRPr="386C506C" w:rsidR="2336C557">
        <w:rPr>
          <w:rFonts w:ascii="Arial" w:hAnsi="Arial" w:eastAsia="Arial" w:cs="Arial"/>
          <w:noProof w:val="0"/>
          <w:sz w:val="22"/>
          <w:szCs w:val="22"/>
          <w:lang w:val="es-ES"/>
        </w:rPr>
        <w:t>, se propone lo siguiente.</w:t>
      </w:r>
    </w:p>
    <w:p w:rsidR="2336C557" w:rsidP="386C506C" w:rsidRDefault="2336C557" w14:paraId="62323A5C" w14:textId="42884252">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454B414F" w14:textId="656C1887">
      <w:pPr>
        <w:bidi w:val="0"/>
        <w:spacing w:before="0" w:beforeAutospacing="off" w:after="0" w:afterAutospacing="off"/>
        <w:jc w:val="both"/>
      </w:pPr>
      <w:r w:rsidRPr="386C506C" w:rsidR="2336C557">
        <w:rPr>
          <w:rFonts w:ascii="Arial" w:hAnsi="Arial" w:eastAsia="Arial" w:cs="Arial"/>
          <w:noProof w:val="0"/>
          <w:sz w:val="22"/>
          <w:szCs w:val="22"/>
          <w:lang w:val="es-ES"/>
        </w:rPr>
        <w:t>Con carácter general, la asistencia será obligatoria. Para poder ejercer el derecho a la evaluación continua, se deberá acreditar una asistencia de, al menos, el 75 % de las horas totales del módulo en la modalidad presencial.</w:t>
      </w:r>
    </w:p>
    <w:p w:rsidR="2336C557" w:rsidP="386C506C" w:rsidRDefault="2336C557" w14:paraId="1EEA0326" w14:textId="66104987">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115B000D" w14:textId="755BA574">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 xml:space="preserve">Por lo tanto y </w:t>
      </w:r>
      <w:r w:rsidRPr="386C506C" w:rsidR="2336C557">
        <w:rPr>
          <w:rFonts w:ascii="Arial" w:hAnsi="Arial" w:eastAsia="Arial" w:cs="Arial"/>
          <w:i w:val="1"/>
          <w:iCs w:val="1"/>
          <w:noProof w:val="0"/>
          <w:sz w:val="22"/>
          <w:szCs w:val="22"/>
          <w:lang w:val="es-ES"/>
        </w:rPr>
        <w:t>Según normativa de la orden 201/ 2024 , de 28 de noviembre,  un 25% de faltas injustificadas supone la pérdida de evaluación continua</w:t>
      </w:r>
      <w:r w:rsidRPr="386C506C" w:rsidR="2336C557">
        <w:rPr>
          <w:rFonts w:ascii="Arial" w:hAnsi="Arial" w:eastAsia="Arial" w:cs="Arial"/>
          <w:noProof w:val="0"/>
          <w:sz w:val="22"/>
          <w:szCs w:val="22"/>
          <w:lang w:val="es-ES"/>
        </w:rPr>
        <w:t xml:space="preserve">, y una calificación insuficiente hasta la realización de una prueba final. </w:t>
      </w:r>
    </w:p>
    <w:p w:rsidR="2336C557" w:rsidP="386C506C" w:rsidRDefault="2336C557" w14:paraId="43C98E07" w14:textId="376E111D">
      <w:pPr>
        <w:bidi w:val="0"/>
        <w:spacing w:before="0" w:beforeAutospacing="off" w:after="0" w:afterAutospacing="off"/>
        <w:ind w:left="720" w:right="0"/>
        <w:jc w:val="both"/>
      </w:pPr>
      <w:r w:rsidRPr="386C506C" w:rsidR="2336C557">
        <w:rPr>
          <w:rFonts w:ascii="Arial" w:hAnsi="Arial" w:eastAsia="Arial" w:cs="Arial"/>
          <w:noProof w:val="0"/>
          <w:sz w:val="22"/>
          <w:szCs w:val="22"/>
          <w:lang w:val="es-ES"/>
        </w:rPr>
        <w:t xml:space="preserve"> </w:t>
      </w:r>
    </w:p>
    <w:p w:rsidR="2336C557" w:rsidP="386C506C" w:rsidRDefault="2336C557" w14:paraId="25CD12C9" w14:textId="126722FF">
      <w:pPr>
        <w:bidi w:val="0"/>
        <w:spacing w:before="0" w:beforeAutospacing="off" w:after="0" w:afterAutospacing="off"/>
        <w:ind w:left="720" w:right="0"/>
        <w:jc w:val="both"/>
      </w:pPr>
      <w:r w:rsidRPr="386C506C" w:rsidR="2336C557">
        <w:rPr>
          <w:rFonts w:ascii="Arial" w:hAnsi="Arial" w:eastAsia="Arial" w:cs="Arial"/>
          <w:noProof w:val="0"/>
          <w:sz w:val="22"/>
          <w:szCs w:val="22"/>
          <w:lang w:val="es-ES"/>
        </w:rPr>
        <w:t>Las faltas y retrasos sólo se justificarán con documentos oficiales (certificados médicos, policiales, judiciales, administrativos…).</w:t>
      </w:r>
    </w:p>
    <w:p w:rsidR="2336C557" w:rsidP="386C506C" w:rsidRDefault="2336C557" w14:paraId="4063AFD7" w14:textId="65BD631D">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2BFE3AEF" w14:textId="10339A99">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22A733CC" w14:textId="62C1BB07">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4D7A7732" w14:textId="500CF0D5">
      <w:pPr>
        <w:bidi w:val="0"/>
        <w:spacing w:before="0" w:beforeAutospacing="off" w:after="0" w:afterAutospacing="off"/>
        <w:jc w:val="both"/>
      </w:pPr>
      <w:r w:rsidRPr="386C506C" w:rsidR="2336C557">
        <w:rPr>
          <w:rFonts w:ascii="Arial" w:hAnsi="Arial" w:eastAsia="Arial" w:cs="Arial"/>
          <w:noProof w:val="0"/>
          <w:sz w:val="22"/>
          <w:szCs w:val="22"/>
          <w:lang w:val="es-ES"/>
        </w:rPr>
        <w:t xml:space="preserve">Para los </w:t>
      </w:r>
      <w:r w:rsidRPr="386C506C" w:rsidR="2336C557">
        <w:rPr>
          <w:rFonts w:ascii="Arial" w:hAnsi="Arial" w:eastAsia="Arial" w:cs="Arial"/>
          <w:b w:val="1"/>
          <w:bCs w:val="1"/>
          <w:noProof w:val="0"/>
          <w:sz w:val="22"/>
          <w:szCs w:val="22"/>
          <w:lang w:val="es-ES"/>
        </w:rPr>
        <w:t>trabajos en grupo</w:t>
      </w:r>
      <w:r w:rsidRPr="386C506C" w:rsidR="2336C557">
        <w:rPr>
          <w:rFonts w:ascii="Arial" w:hAnsi="Arial" w:eastAsia="Arial" w:cs="Arial"/>
          <w:noProof w:val="0"/>
          <w:sz w:val="22"/>
          <w:szCs w:val="22"/>
          <w:lang w:val="es-ES"/>
        </w:rPr>
        <w:t xml:space="preserve">, se valorarán los siguientes criterios generales: </w:t>
      </w:r>
    </w:p>
    <w:p w:rsidR="2336C557" w:rsidP="386C506C" w:rsidRDefault="2336C557" w14:paraId="4F0D0416" w14:textId="2FDEBAC2">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29A82E47" w14:textId="7A261BE8">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Cumple con los criterios de evaluación, es adecuado a la propuesta realizada.</w:t>
      </w:r>
    </w:p>
    <w:p w:rsidR="2336C557" w:rsidP="386C506C" w:rsidRDefault="2336C557" w14:paraId="47BF51C9" w14:textId="10300284">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Calidad en la presentación, según las normas de presentación de trabajaos escritos.</w:t>
      </w:r>
    </w:p>
    <w:p w:rsidR="2336C557" w:rsidP="386C506C" w:rsidRDefault="2336C557" w14:paraId="44C7D14B" w14:textId="6E88DF80">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Corrección en la redacción, expresión, vocabulario técnico y construcción gramatical.</w:t>
      </w:r>
    </w:p>
    <w:p w:rsidR="2336C557" w:rsidP="386C506C" w:rsidRDefault="2336C557" w14:paraId="5371ABA4" w14:textId="716931D2">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Responsabilidad en la fecha de presentación.</w:t>
      </w:r>
    </w:p>
    <w:p w:rsidR="2336C557" w:rsidP="386C506C" w:rsidRDefault="2336C557" w14:paraId="56B922D6" w14:textId="1A1DC998">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Calidad de la fundamentación teórica.</w:t>
      </w:r>
    </w:p>
    <w:p w:rsidR="2336C557" w:rsidP="386C506C" w:rsidRDefault="2336C557" w14:paraId="370C279F" w14:textId="210D657E">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Aportaciones personales ajustadas: opiniones, gráficos, esquemas, referencias, vídeos…</w:t>
      </w:r>
    </w:p>
    <w:p w:rsidR="2336C557" w:rsidP="386C506C" w:rsidRDefault="2336C557" w14:paraId="0226D734" w14:textId="43DA2F1D">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Uso ajustado de las TIC: búsqueda de información, elaboración del trabajo, presentación...</w:t>
      </w:r>
    </w:p>
    <w:p w:rsidR="2336C557" w:rsidP="386C506C" w:rsidRDefault="2336C557" w14:paraId="0CAEF69A" w14:textId="3A4D8EB0">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 xml:space="preserve">Creatividad en la ejecución (elaboración) y presentación (oral). </w:t>
      </w:r>
    </w:p>
    <w:p w:rsidR="2336C557" w:rsidP="386C506C" w:rsidRDefault="2336C557" w14:paraId="777B6A8C" w14:textId="7A548E2D">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Calidad en la ejecución y dominio de técnicas empleadas (oral).</w:t>
      </w:r>
    </w:p>
    <w:p w:rsidR="2336C557" w:rsidP="386C506C" w:rsidRDefault="2336C557" w14:paraId="0748A6FD" w14:textId="1403B5E6">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 xml:space="preserve">Responsabilidad en el trabajo en equipo. </w:t>
      </w:r>
    </w:p>
    <w:p w:rsidR="2336C557" w:rsidP="386C506C" w:rsidRDefault="2336C557" w14:paraId="0B5E2B7E" w14:textId="4C858BFA">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7D18F6C8" w14:textId="1C80FCB2">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33BD0605" w14:textId="29211C21">
      <w:pPr>
        <w:bidi w:val="0"/>
        <w:spacing w:before="0" w:beforeAutospacing="off" w:after="0" w:afterAutospacing="off"/>
        <w:jc w:val="both"/>
      </w:pPr>
      <w:r w:rsidRPr="386C506C" w:rsidR="2336C557">
        <w:rPr>
          <w:rFonts w:ascii="Arial" w:hAnsi="Arial" w:eastAsia="Arial" w:cs="Arial"/>
          <w:noProof w:val="0"/>
          <w:sz w:val="22"/>
          <w:szCs w:val="22"/>
          <w:lang w:val="es-ES"/>
        </w:rPr>
        <w:t xml:space="preserve">Los criterios generales para la corrección de </w:t>
      </w:r>
      <w:r w:rsidRPr="386C506C" w:rsidR="2336C557">
        <w:rPr>
          <w:rFonts w:ascii="Arial" w:hAnsi="Arial" w:eastAsia="Arial" w:cs="Arial"/>
          <w:b w:val="1"/>
          <w:bCs w:val="1"/>
          <w:noProof w:val="0"/>
          <w:sz w:val="22"/>
          <w:szCs w:val="22"/>
          <w:lang w:val="es-ES"/>
        </w:rPr>
        <w:t>pruebas escritas</w:t>
      </w:r>
      <w:r w:rsidRPr="386C506C" w:rsidR="2336C557">
        <w:rPr>
          <w:rFonts w:ascii="Arial" w:hAnsi="Arial" w:eastAsia="Arial" w:cs="Arial"/>
          <w:noProof w:val="0"/>
          <w:sz w:val="22"/>
          <w:szCs w:val="22"/>
          <w:lang w:val="es-ES"/>
        </w:rPr>
        <w:t xml:space="preserve"> serán los siguientes:</w:t>
      </w:r>
    </w:p>
    <w:p w:rsidR="2336C557" w:rsidP="386C506C" w:rsidRDefault="2336C557" w14:paraId="3679C86F" w14:textId="12F37645">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43C16024" w14:textId="26987FDB">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 xml:space="preserve">Corrección en la expresión y construcción gramatical. </w:t>
      </w:r>
    </w:p>
    <w:p w:rsidR="2336C557" w:rsidP="386C506C" w:rsidRDefault="2336C557" w14:paraId="6C5C1041" w14:textId="0B7387A2">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Uso de vocabulario técnico adecuado.</w:t>
      </w:r>
    </w:p>
    <w:p w:rsidR="2336C557" w:rsidP="386C506C" w:rsidRDefault="2336C557" w14:paraId="63DA6D84" w14:textId="4C28EAE1">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Análisis y reflexión sobre textos y definiciones.</w:t>
      </w:r>
    </w:p>
    <w:p w:rsidR="2336C557" w:rsidP="386C506C" w:rsidRDefault="2336C557" w14:paraId="13A91B68" w14:textId="6C6D3104">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Síntesis de textos y discursos.</w:t>
      </w:r>
    </w:p>
    <w:p w:rsidR="2336C557" w:rsidP="386C506C" w:rsidRDefault="2336C557" w14:paraId="705F6DAB" w14:textId="57ACD0E1">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Comparación entre textos, opiniones, definiciones…</w:t>
      </w:r>
    </w:p>
    <w:p w:rsidR="2336C557" w:rsidP="386C506C" w:rsidRDefault="2336C557" w14:paraId="0D8B86DA" w14:textId="7BF3BAF9">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 xml:space="preserve">Adquisición de conocimientos sobre los contenidos desarrollados en clase por el profesor, las opiniones del alumnado y los debates que se producen. </w:t>
      </w:r>
    </w:p>
    <w:p w:rsidR="2336C557" w:rsidP="386C506C" w:rsidRDefault="2336C557" w14:paraId="3B051736" w14:textId="5FF74374">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Adquisición de competencias trabajadas.</w:t>
      </w:r>
    </w:p>
    <w:p w:rsidR="2336C557" w:rsidP="386C506C" w:rsidRDefault="2336C557" w14:paraId="60A3D341" w14:textId="3A8C7443">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Ejemplificación de los contenidos adquiridos a través de situaciones concretas en la práctica (resolución de casos prácticos).</w:t>
      </w:r>
    </w:p>
    <w:p w:rsidR="2336C557" w:rsidP="386C506C" w:rsidRDefault="2336C557" w14:paraId="29822D95" w14:textId="2C8292E8">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Elección de la opción más adecuada ante una cuestión o aseveración.</w:t>
      </w:r>
    </w:p>
    <w:p w:rsidR="2336C557" w:rsidP="386C506C" w:rsidRDefault="2336C557" w14:paraId="229136C2" w14:textId="077F7C2D">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Uso adecuado de recursos, materiales, espacios y tiempos.</w:t>
      </w:r>
    </w:p>
    <w:p w:rsidR="2336C557" w:rsidP="386C506C" w:rsidRDefault="2336C557" w14:paraId="3EA9C673" w14:textId="15C25A34">
      <w:pPr>
        <w:bidi w:val="0"/>
        <w:spacing w:before="0" w:beforeAutospacing="off" w:after="0" w:afterAutospacing="off"/>
        <w:ind w:left="360" w:right="0"/>
        <w:jc w:val="both"/>
      </w:pPr>
      <w:r w:rsidRPr="386C506C" w:rsidR="2336C557">
        <w:rPr>
          <w:rFonts w:ascii="Arial" w:hAnsi="Arial" w:eastAsia="Arial" w:cs="Arial"/>
          <w:noProof w:val="0"/>
          <w:sz w:val="22"/>
          <w:szCs w:val="22"/>
          <w:lang w:val="es-ES"/>
        </w:rPr>
        <w:t xml:space="preserve"> </w:t>
      </w:r>
    </w:p>
    <w:p w:rsidR="2336C557" w:rsidP="386C506C" w:rsidRDefault="2336C557" w14:paraId="62119B31" w14:textId="66040803">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r w:rsidRPr="386C506C" w:rsidR="2336C557">
        <w:rPr>
          <w:rFonts w:ascii="Arial" w:hAnsi="Arial" w:eastAsia="Arial" w:cs="Arial"/>
          <w:b w:val="1"/>
          <w:bCs w:val="1"/>
          <w:noProof w:val="0"/>
          <w:sz w:val="22"/>
          <w:szCs w:val="22"/>
          <w:lang w:val="es-ES"/>
        </w:rPr>
        <w:t>Si el docente detecta copia durante la realización de un examen o prueba escrita individual</w:t>
      </w:r>
      <w:r w:rsidRPr="386C506C" w:rsidR="2336C557">
        <w:rPr>
          <w:rFonts w:ascii="Arial" w:hAnsi="Arial" w:eastAsia="Arial" w:cs="Arial"/>
          <w:noProof w:val="0"/>
          <w:sz w:val="22"/>
          <w:szCs w:val="22"/>
          <w:lang w:val="es-ES"/>
        </w:rPr>
        <w:t xml:space="preserve">, ya sea mediante conversaciones entre el alumnado o mediante el uso de diferentes soportes no permitidos, </w:t>
      </w:r>
      <w:r w:rsidRPr="386C506C" w:rsidR="2336C557">
        <w:rPr>
          <w:rFonts w:ascii="Arial" w:hAnsi="Arial" w:eastAsia="Arial" w:cs="Arial"/>
          <w:b w:val="1"/>
          <w:bCs w:val="1"/>
          <w:noProof w:val="0"/>
          <w:sz w:val="22"/>
          <w:szCs w:val="22"/>
          <w:lang w:val="es-ES"/>
        </w:rPr>
        <w:t>el estudiante deberá de dejar su examen y salir del aula</w:t>
      </w:r>
      <w:r w:rsidRPr="386C506C" w:rsidR="2336C557">
        <w:rPr>
          <w:rFonts w:ascii="Arial" w:hAnsi="Arial" w:eastAsia="Arial" w:cs="Arial"/>
          <w:noProof w:val="0"/>
          <w:sz w:val="22"/>
          <w:szCs w:val="22"/>
          <w:lang w:val="es-ES"/>
        </w:rPr>
        <w:t xml:space="preserve">. El examen se corregirá teniendo en cuenta la parte copiada, excepto si es difícil de determinar, con lo que el examen estará suspenso.   </w:t>
      </w:r>
    </w:p>
    <w:p w:rsidR="2336C557" w:rsidP="386C506C" w:rsidRDefault="2336C557" w14:paraId="68A14C06" w14:textId="63AD33C9">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59218E46" w14:textId="19EBE35B">
      <w:pPr>
        <w:bidi w:val="0"/>
        <w:spacing w:before="0" w:beforeAutospacing="off" w:after="0" w:afterAutospacing="off"/>
        <w:ind w:firstLine="708"/>
        <w:jc w:val="both"/>
      </w:pPr>
      <w:r w:rsidRPr="386C506C" w:rsidR="2336C557">
        <w:rPr>
          <w:rFonts w:ascii="Arial" w:hAnsi="Arial" w:eastAsia="Arial" w:cs="Arial"/>
          <w:noProof w:val="0"/>
          <w:sz w:val="22"/>
          <w:szCs w:val="22"/>
          <w:lang w:val="es-ES"/>
        </w:rPr>
        <w:t>Para las pruebas objetivas se utilizará la fórmula universal de corrección teniendo en cuenta el azar:</w:t>
      </w:r>
    </w:p>
    <w:p w:rsidR="2336C557" w:rsidP="386C506C" w:rsidRDefault="2336C557" w14:paraId="3F11B07F" w14:textId="070C9C0B">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7C817D72" w14:textId="2682811F">
      <w:pPr>
        <w:bidi w:val="0"/>
        <w:spacing w:before="0" w:beforeAutospacing="off" w:after="0" w:afterAutospacing="off"/>
        <w:ind w:firstLine="708"/>
        <w:jc w:val="both"/>
      </w:pPr>
      <w:r w:rsidRPr="386C506C" w:rsidR="2336C557">
        <w:rPr>
          <w:rFonts w:ascii="Arial" w:hAnsi="Arial" w:eastAsia="Arial" w:cs="Arial"/>
          <w:noProof w:val="0"/>
          <w:sz w:val="22"/>
          <w:szCs w:val="22"/>
          <w:highlight w:val="lightGray"/>
          <w:lang w:val="es-ES"/>
        </w:rPr>
        <w:t>Puntuación total = A – (E/N-1)</w:t>
      </w:r>
      <w:r w:rsidRPr="386C506C" w:rsidR="2336C557">
        <w:rPr>
          <w:rFonts w:ascii="Arial" w:hAnsi="Arial" w:eastAsia="Arial" w:cs="Arial"/>
          <w:noProof w:val="0"/>
          <w:sz w:val="22"/>
          <w:szCs w:val="22"/>
          <w:lang w:val="es-ES"/>
        </w:rPr>
        <w:t xml:space="preserve"> </w:t>
      </w:r>
    </w:p>
    <w:p w:rsidR="2336C557" w:rsidP="386C506C" w:rsidRDefault="2336C557" w14:paraId="22E8B5D6" w14:textId="4F95F60A">
      <w:pPr>
        <w:bidi w:val="0"/>
        <w:spacing w:before="0" w:beforeAutospacing="off" w:after="0" w:afterAutospacing="off"/>
        <w:ind w:firstLine="708"/>
        <w:jc w:val="both"/>
      </w:pPr>
      <w:r w:rsidRPr="386C506C" w:rsidR="2336C557">
        <w:rPr>
          <w:rFonts w:ascii="Arial" w:hAnsi="Arial" w:eastAsia="Arial" w:cs="Arial"/>
          <w:noProof w:val="0"/>
          <w:sz w:val="22"/>
          <w:szCs w:val="22"/>
          <w:lang w:val="es-ES"/>
        </w:rPr>
        <w:t xml:space="preserve">A: Aciertos </w:t>
      </w:r>
    </w:p>
    <w:p w:rsidR="2336C557" w:rsidP="386C506C" w:rsidRDefault="2336C557" w14:paraId="2CE07119" w14:textId="108F3BAA">
      <w:pPr>
        <w:bidi w:val="0"/>
        <w:spacing w:before="0" w:beforeAutospacing="off" w:after="0" w:afterAutospacing="off"/>
        <w:ind w:firstLine="708"/>
        <w:jc w:val="both"/>
      </w:pPr>
      <w:r w:rsidRPr="386C506C" w:rsidR="2336C557">
        <w:rPr>
          <w:rFonts w:ascii="Arial" w:hAnsi="Arial" w:eastAsia="Arial" w:cs="Arial"/>
          <w:noProof w:val="0"/>
          <w:sz w:val="22"/>
          <w:szCs w:val="22"/>
          <w:lang w:val="es-ES"/>
        </w:rPr>
        <w:t xml:space="preserve">E: Errores </w:t>
      </w:r>
    </w:p>
    <w:p w:rsidR="2336C557" w:rsidP="386C506C" w:rsidRDefault="2336C557" w14:paraId="3EF46704" w14:textId="7DF3DAF9">
      <w:pPr>
        <w:bidi w:val="0"/>
        <w:spacing w:before="0" w:beforeAutospacing="off" w:after="0" w:afterAutospacing="off"/>
        <w:ind w:firstLine="708"/>
        <w:jc w:val="both"/>
      </w:pPr>
      <w:r w:rsidRPr="386C506C" w:rsidR="2336C557">
        <w:rPr>
          <w:rFonts w:ascii="Arial" w:hAnsi="Arial" w:eastAsia="Arial" w:cs="Arial"/>
          <w:noProof w:val="0"/>
          <w:sz w:val="22"/>
          <w:szCs w:val="22"/>
          <w:lang w:val="es-ES"/>
        </w:rPr>
        <w:t xml:space="preserve">N: Número de alternativas </w:t>
      </w:r>
    </w:p>
    <w:p w:rsidR="2336C557" w:rsidP="386C506C" w:rsidRDefault="2336C557" w14:paraId="6FAEB2A4" w14:textId="62EFEC97">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58D5CD33" w14:textId="171C151D">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5A5B1B10" w14:textId="4FED1C53">
      <w:pPr>
        <w:bidi w:val="0"/>
        <w:spacing w:before="0" w:beforeAutospacing="off" w:after="0" w:afterAutospacing="off"/>
        <w:jc w:val="both"/>
      </w:pPr>
      <w:r w:rsidRPr="386C506C" w:rsidR="2336C557">
        <w:rPr>
          <w:rFonts w:ascii="Arial" w:hAnsi="Arial" w:eastAsia="Arial" w:cs="Arial"/>
          <w:noProof w:val="0"/>
          <w:sz w:val="22"/>
          <w:szCs w:val="22"/>
          <w:lang w:val="es-ES"/>
        </w:rPr>
        <w:t xml:space="preserve">En cuanto a las </w:t>
      </w:r>
      <w:r w:rsidRPr="386C506C" w:rsidR="2336C557">
        <w:rPr>
          <w:rFonts w:ascii="Arial" w:hAnsi="Arial" w:eastAsia="Arial" w:cs="Arial"/>
          <w:b w:val="1"/>
          <w:bCs w:val="1"/>
          <w:noProof w:val="0"/>
          <w:sz w:val="22"/>
          <w:szCs w:val="22"/>
          <w:lang w:val="es-ES"/>
        </w:rPr>
        <w:t>actividades de recuperación</w:t>
      </w:r>
      <w:r w:rsidRPr="386C506C" w:rsidR="2336C557">
        <w:rPr>
          <w:rFonts w:ascii="Arial" w:hAnsi="Arial" w:eastAsia="Arial" w:cs="Arial"/>
          <w:noProof w:val="0"/>
          <w:sz w:val="22"/>
          <w:szCs w:val="22"/>
          <w:lang w:val="es-ES"/>
        </w:rPr>
        <w:t>, se propone lo siguiente:</w:t>
      </w:r>
    </w:p>
    <w:p w:rsidR="2336C557" w:rsidP="386C506C" w:rsidRDefault="2336C557" w14:paraId="37EE23AD" w14:textId="3D09A4B4">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474AC9ED" w14:textId="6FE7F56C">
      <w:pPr>
        <w:pStyle w:val="Prrafodelista"/>
        <w:numPr>
          <w:ilvl w:val="0"/>
          <w:numId w:val="172"/>
        </w:numPr>
        <w:bidi w:val="0"/>
        <w:spacing w:before="0" w:beforeAutospacing="off" w:after="0" w:afterAutospacing="off" w:line="276" w:lineRule="auto"/>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No se realizarán recuperaciones de los criterios de evaluación no superados una vez finalizado cada trimestre. La profesora al final de curso establecerá una fecha para la recuperación de esos criterios antes de la fecha del examen final.</w:t>
      </w:r>
    </w:p>
    <w:p w:rsidR="2336C557" w:rsidP="386C506C" w:rsidRDefault="2336C557" w14:paraId="03500133" w14:textId="16E8E100">
      <w:pPr>
        <w:bidi w:val="0"/>
        <w:spacing w:before="0" w:beforeAutospacing="off" w:after="0" w:afterAutospacing="off"/>
        <w:ind w:left="720" w:right="0"/>
        <w:jc w:val="both"/>
      </w:pPr>
      <w:r w:rsidRPr="386C506C" w:rsidR="2336C557">
        <w:rPr>
          <w:rFonts w:ascii="Arial" w:hAnsi="Arial" w:eastAsia="Arial" w:cs="Arial"/>
          <w:noProof w:val="0"/>
          <w:sz w:val="22"/>
          <w:szCs w:val="22"/>
          <w:lang w:val="es-ES"/>
        </w:rPr>
        <w:t xml:space="preserve"> </w:t>
      </w:r>
    </w:p>
    <w:p w:rsidR="2336C557" w:rsidP="386C506C" w:rsidRDefault="2336C557" w14:paraId="460A972C" w14:textId="50A0AFE3">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 xml:space="preserve">Si no superase tampoco los criterios de evaluación en esta oportunidad, se examinará de ellos, junto con aquellos de la tercera no superados, en la </w:t>
      </w:r>
      <w:r w:rsidRPr="386C506C" w:rsidR="2336C557">
        <w:rPr>
          <w:rFonts w:ascii="Arial" w:hAnsi="Arial" w:eastAsia="Arial" w:cs="Arial"/>
          <w:b w:val="1"/>
          <w:bCs w:val="1"/>
          <w:noProof w:val="0"/>
          <w:sz w:val="22"/>
          <w:szCs w:val="22"/>
          <w:lang w:val="es-ES"/>
        </w:rPr>
        <w:t>primera convocatoria ordinaria</w:t>
      </w:r>
      <w:r w:rsidRPr="386C506C" w:rsidR="2336C557">
        <w:rPr>
          <w:rFonts w:ascii="Arial" w:hAnsi="Arial" w:eastAsia="Arial" w:cs="Arial"/>
          <w:noProof w:val="0"/>
          <w:sz w:val="22"/>
          <w:szCs w:val="22"/>
          <w:lang w:val="es-ES"/>
        </w:rPr>
        <w:t>.</w:t>
      </w:r>
    </w:p>
    <w:p w:rsidR="2336C557" w:rsidP="386C506C" w:rsidRDefault="2336C557" w14:paraId="33CC4451" w14:textId="705AEDC3">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286806BD" w14:textId="60C2CE35">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 xml:space="preserve">Si no superase tampoco esta convocatoria, se examinará de todo el contenido del módulo en la </w:t>
      </w:r>
      <w:r w:rsidRPr="386C506C" w:rsidR="2336C557">
        <w:rPr>
          <w:rFonts w:ascii="Arial" w:hAnsi="Arial" w:eastAsia="Arial" w:cs="Arial"/>
          <w:b w:val="1"/>
          <w:bCs w:val="1"/>
          <w:noProof w:val="0"/>
          <w:sz w:val="22"/>
          <w:szCs w:val="22"/>
          <w:lang w:val="es-ES"/>
        </w:rPr>
        <w:t>segunda convocatoria ordinaria</w:t>
      </w:r>
      <w:r w:rsidRPr="386C506C" w:rsidR="2336C557">
        <w:rPr>
          <w:rFonts w:ascii="Arial" w:hAnsi="Arial" w:eastAsia="Arial" w:cs="Arial"/>
          <w:noProof w:val="0"/>
          <w:sz w:val="22"/>
          <w:szCs w:val="22"/>
          <w:lang w:val="es-ES"/>
        </w:rPr>
        <w:t>.</w:t>
      </w:r>
    </w:p>
    <w:p w:rsidR="2336C557" w:rsidP="386C506C" w:rsidRDefault="2336C557" w14:paraId="4C787F11" w14:textId="59D31DAC">
      <w:pPr>
        <w:bidi w:val="0"/>
        <w:spacing w:before="0" w:beforeAutospacing="off" w:after="0" w:afterAutospacing="off"/>
        <w:ind w:left="720" w:right="0"/>
        <w:jc w:val="both"/>
      </w:pPr>
      <w:r w:rsidRPr="386C506C" w:rsidR="2336C557">
        <w:rPr>
          <w:rFonts w:ascii="Arial" w:hAnsi="Arial" w:eastAsia="Arial" w:cs="Arial"/>
          <w:noProof w:val="0"/>
          <w:sz w:val="22"/>
          <w:szCs w:val="22"/>
          <w:lang w:val="es-ES"/>
        </w:rPr>
        <w:t xml:space="preserve"> </w:t>
      </w:r>
    </w:p>
    <w:p w:rsidR="2336C557" w:rsidP="386C506C" w:rsidRDefault="2336C557" w14:paraId="152217BC" w14:textId="224F4E75">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2E75E5EF" w14:textId="44B8F9A7">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No obstante, el alumnado deberá de presentar los portafolios, prácticas y trabajos que se hayan solicitado durante el curso escolar.</w:t>
      </w:r>
    </w:p>
    <w:p w:rsidR="2336C557" w:rsidP="386C506C" w:rsidRDefault="2336C557" w14:paraId="320974E4" w14:textId="0C653180">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14821DB3" w14:textId="12E99F50">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120A0A21" w14:textId="35528070">
      <w:pPr>
        <w:bidi w:val="0"/>
        <w:spacing w:before="0" w:beforeAutospacing="off" w:after="0" w:afterAutospacing="off"/>
        <w:jc w:val="both"/>
      </w:pPr>
      <w:r w:rsidRPr="386C506C" w:rsidR="2336C557">
        <w:rPr>
          <w:rFonts w:ascii="Arial" w:hAnsi="Arial" w:eastAsia="Arial" w:cs="Arial"/>
          <w:noProof w:val="0"/>
          <w:sz w:val="22"/>
          <w:szCs w:val="22"/>
          <w:lang w:val="es-ES"/>
        </w:rPr>
        <w:t xml:space="preserve">En cuanto al alumnado con </w:t>
      </w:r>
      <w:r w:rsidRPr="386C506C" w:rsidR="2336C557">
        <w:rPr>
          <w:rFonts w:ascii="Arial" w:hAnsi="Arial" w:eastAsia="Arial" w:cs="Arial"/>
          <w:b w:val="1"/>
          <w:bCs w:val="1"/>
          <w:noProof w:val="0"/>
          <w:sz w:val="22"/>
          <w:szCs w:val="22"/>
          <w:lang w:val="es-ES"/>
        </w:rPr>
        <w:t>pérdida del derecho a la evaluación continua</w:t>
      </w:r>
      <w:r w:rsidRPr="386C506C" w:rsidR="2336C557">
        <w:rPr>
          <w:rFonts w:ascii="Arial" w:hAnsi="Arial" w:eastAsia="Arial" w:cs="Arial"/>
          <w:noProof w:val="0"/>
          <w:sz w:val="22"/>
          <w:szCs w:val="22"/>
          <w:lang w:val="es-ES"/>
        </w:rPr>
        <w:t xml:space="preserve">, se proponen los siguientes </w:t>
      </w:r>
      <w:r w:rsidRPr="386C506C" w:rsidR="2336C557">
        <w:rPr>
          <w:rFonts w:ascii="Arial" w:hAnsi="Arial" w:eastAsia="Arial" w:cs="Arial"/>
          <w:b w:val="1"/>
          <w:bCs w:val="1"/>
          <w:noProof w:val="0"/>
          <w:sz w:val="22"/>
          <w:szCs w:val="22"/>
          <w:lang w:val="es-ES"/>
        </w:rPr>
        <w:t>instrumentos de evaluación</w:t>
      </w:r>
      <w:r w:rsidRPr="386C506C" w:rsidR="2336C557">
        <w:rPr>
          <w:rFonts w:ascii="Arial" w:hAnsi="Arial" w:eastAsia="Arial" w:cs="Arial"/>
          <w:noProof w:val="0"/>
          <w:sz w:val="22"/>
          <w:szCs w:val="22"/>
          <w:lang w:val="es-ES"/>
        </w:rPr>
        <w:t>:</w:t>
      </w:r>
    </w:p>
    <w:p w:rsidR="2336C557" w:rsidP="386C506C" w:rsidRDefault="2336C557" w14:paraId="12AAF7F5" w14:textId="01453533">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109B17A1" w14:textId="4C601C19">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El alumnado que haya perdido el derecho a la evaluación continua tendrá derecho a la realización de una prueba objetiva, en la que se incluirán todos los criterios de evaluación. Dicha prueba tendrá como objeto comprobar el grado de adquisición de los resultados de aprendizaje establecidos para el módulo y en base a ella se realizará la calificación del alumno en la primera sesión de evaluación ordinaria.</w:t>
      </w:r>
    </w:p>
    <w:p w:rsidR="2336C557" w:rsidP="386C506C" w:rsidRDefault="2336C557" w14:paraId="14EC44F2" w14:textId="65688581">
      <w:pPr>
        <w:bidi w:val="0"/>
        <w:spacing w:before="0" w:beforeAutospacing="off" w:after="0" w:afterAutospacing="off"/>
        <w:ind w:left="720" w:right="0"/>
        <w:jc w:val="both"/>
      </w:pPr>
      <w:r w:rsidRPr="386C506C" w:rsidR="2336C557">
        <w:rPr>
          <w:rFonts w:ascii="Arial" w:hAnsi="Arial" w:eastAsia="Arial" w:cs="Arial"/>
          <w:noProof w:val="0"/>
          <w:sz w:val="22"/>
          <w:szCs w:val="22"/>
          <w:lang w:val="es-ES"/>
        </w:rPr>
        <w:t xml:space="preserve"> </w:t>
      </w:r>
    </w:p>
    <w:p w:rsidR="2336C557" w:rsidP="386C506C" w:rsidRDefault="2336C557" w14:paraId="5FD50034" w14:textId="4F336E27">
      <w:pPr>
        <w:pStyle w:val="Prrafodelista"/>
        <w:numPr>
          <w:ilvl w:val="0"/>
          <w:numId w:val="172"/>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2336C557">
        <w:rPr>
          <w:rFonts w:ascii="Arial" w:hAnsi="Arial" w:eastAsia="Arial" w:cs="Arial"/>
          <w:noProof w:val="0"/>
          <w:sz w:val="22"/>
          <w:szCs w:val="22"/>
          <w:lang w:val="es-ES"/>
        </w:rPr>
        <w:t>En el caso de no superar los criterios de evaluación en esta convocatoria, se seguirá el mismo procedimiento para la segunda sesión de evaluación ordinaria.</w:t>
      </w:r>
    </w:p>
    <w:p w:rsidR="2336C557" w:rsidP="386C506C" w:rsidRDefault="2336C557" w14:paraId="10C27007" w14:textId="22EBCF39">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1120DF0D" w14:textId="2CF5DD94">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0DA5BAE0" w14:textId="12E60933">
      <w:pPr>
        <w:bidi w:val="0"/>
        <w:spacing w:before="0" w:beforeAutospacing="off" w:after="0" w:afterAutospacing="off"/>
        <w:jc w:val="both"/>
      </w:pPr>
      <w:r w:rsidRPr="386C506C" w:rsidR="2336C557">
        <w:rPr>
          <w:rFonts w:ascii="Arial" w:hAnsi="Arial" w:eastAsia="Arial" w:cs="Arial"/>
          <w:noProof w:val="0"/>
          <w:sz w:val="22"/>
          <w:szCs w:val="22"/>
          <w:lang w:val="es-ES"/>
        </w:rPr>
        <w:t>La identificación de los resultados de aprendizaje y de los criterios de evaluación, compartidos entre el centro educativo y la empresa u organismo equiparado, tendrá carácter flexible y se adaptará a las variables del ámbito sectorial, características, tamaño y ubicación geográfica de la empresa.</w:t>
      </w:r>
    </w:p>
    <w:p w:rsidR="2336C557" w:rsidP="386C506C" w:rsidRDefault="2336C557" w14:paraId="0C122E60" w14:textId="4AE8BDAD">
      <w:pPr>
        <w:bidi w:val="0"/>
        <w:spacing w:before="0" w:beforeAutospacing="off" w:after="0" w:afterAutospacing="off"/>
        <w:jc w:val="both"/>
      </w:pPr>
      <w:r w:rsidRPr="386C506C" w:rsidR="2336C557">
        <w:rPr>
          <w:rFonts w:ascii="Arial" w:hAnsi="Arial" w:eastAsia="Arial" w:cs="Arial"/>
          <w:noProof w:val="0"/>
          <w:sz w:val="22"/>
          <w:szCs w:val="22"/>
          <w:lang w:val="es-ES"/>
        </w:rPr>
        <w:t xml:space="preserve"> </w:t>
      </w:r>
    </w:p>
    <w:p w:rsidR="2336C557" w:rsidP="386C506C" w:rsidRDefault="2336C557" w14:paraId="4E54598D" w14:textId="5273E18C">
      <w:pPr>
        <w:bidi w:val="0"/>
        <w:spacing w:before="0" w:beforeAutospacing="off" w:after="0" w:afterAutospacing="off"/>
        <w:jc w:val="both"/>
      </w:pPr>
      <w:r w:rsidRPr="386C506C" w:rsidR="2336C557">
        <w:rPr>
          <w:rFonts w:ascii="Arial" w:hAnsi="Arial" w:eastAsia="Arial" w:cs="Arial"/>
          <w:noProof w:val="0"/>
          <w:sz w:val="22"/>
          <w:szCs w:val="22"/>
          <w:lang w:val="es-ES"/>
        </w:rPr>
        <w:t>La evaluación final de cada módulo profesional se realizará en el centro educativo por el docente o personas responsables del módulo, teniendo en cuenta la valoración de los resultados de aprendizaje desarrollados en la empresa u organismo equipado, efectuado por el tutor o tutora dual de la empresa.</w:t>
      </w:r>
    </w:p>
    <w:p w:rsidR="386C506C" w:rsidP="386C506C" w:rsidRDefault="386C506C" w14:paraId="01C35ACA" w14:textId="40C40E0F">
      <w:pPr>
        <w:bidi w:val="0"/>
        <w:spacing w:before="200" w:beforeAutospacing="off" w:after="280" w:afterAutospacing="off"/>
        <w:ind w:left="0" w:right="936"/>
        <w:jc w:val="both"/>
        <w:rPr>
          <w:rFonts w:ascii="Times New Roman" w:hAnsi="Times New Roman" w:eastAsia="Times New Roman" w:cs="Times New Roman"/>
          <w:b w:val="1"/>
          <w:bCs w:val="1"/>
          <w:i w:val="1"/>
          <w:iCs w:val="1"/>
          <w:noProof w:val="0"/>
          <w:color w:val="4F81BD"/>
          <w:sz w:val="22"/>
          <w:szCs w:val="22"/>
          <w:lang w:val="es-ES"/>
        </w:rPr>
      </w:pPr>
    </w:p>
    <w:p w:rsidR="386C506C" w:rsidP="386C506C" w:rsidRDefault="386C506C" w14:paraId="62DB9065" w14:textId="787140B5">
      <w:pPr>
        <w:jc w:val="both"/>
        <w:rPr>
          <w:sz w:val="28"/>
          <w:szCs w:val="28"/>
        </w:rPr>
      </w:pPr>
    </w:p>
    <w:p w:rsidR="386C506C" w:rsidP="386C506C" w:rsidRDefault="386C506C" w14:paraId="32F77B65" w14:textId="02832810">
      <w:pPr>
        <w:jc w:val="both"/>
        <w:rPr>
          <w:sz w:val="28"/>
          <w:szCs w:val="28"/>
        </w:rPr>
      </w:pPr>
    </w:p>
    <w:p w:rsidR="00A173AD" w:rsidP="00A173AD" w:rsidRDefault="00A173AD" w14:paraId="58973221" w14:textId="77777777">
      <w:pPr>
        <w:shd w:val="clear" w:color="auto" w:fill="99FF99"/>
        <w:jc w:val="both"/>
        <w:rPr>
          <w:sz w:val="44"/>
        </w:rPr>
      </w:pPr>
      <w:r>
        <w:rPr>
          <w:sz w:val="44"/>
        </w:rPr>
        <w:t>GFGS INTEGRACIÓN SOCIAL</w:t>
      </w:r>
    </w:p>
    <w:p w:rsidR="00A173AD" w:rsidP="00A173AD" w:rsidRDefault="00A173AD" w14:paraId="678D6C47" w14:textId="77777777">
      <w:pPr>
        <w:jc w:val="both"/>
        <w:rPr>
          <w:sz w:val="44"/>
        </w:rPr>
      </w:pPr>
      <w:r>
        <w:rPr>
          <w:sz w:val="44"/>
        </w:rPr>
        <w:t>1º CFGS IS</w:t>
      </w:r>
    </w:p>
    <w:p w:rsidRPr="00F46B91" w:rsidR="00040A5A" w:rsidP="004C4AD8" w:rsidRDefault="00040A5A" w14:paraId="7714E953" w14:textId="77777777">
      <w:pPr>
        <w:pStyle w:val="Prrafodelista"/>
        <w:numPr>
          <w:ilvl w:val="0"/>
          <w:numId w:val="116"/>
        </w:numPr>
        <w:jc w:val="both"/>
        <w:rPr>
          <w:sz w:val="28"/>
          <w:u w:val="single"/>
        </w:rPr>
      </w:pPr>
      <w:r w:rsidRPr="00F46B91">
        <w:rPr>
          <w:sz w:val="28"/>
          <w:u w:val="single"/>
        </w:rPr>
        <w:t>CONTEXTO DE LA INTERVENCIÓN SOCIAL</w:t>
      </w:r>
    </w:p>
    <w:tbl>
      <w:tblPr>
        <w:tblW w:w="9341" w:type="dxa"/>
        <w:jc w:val="center"/>
        <w:tblBorders>
          <w:top w:val="single" w:color="408E70" w:sz="12" w:space="0"/>
          <w:left w:val="single" w:color="408E70" w:sz="12" w:space="0"/>
          <w:bottom w:val="single" w:color="408E70" w:sz="12" w:space="0"/>
          <w:right w:val="single" w:color="408E70" w:sz="12" w:space="0"/>
          <w:insideH w:val="single" w:color="408E70" w:sz="12" w:space="0"/>
          <w:insideV w:val="single" w:color="408E70" w:sz="12" w:space="0"/>
        </w:tblBorders>
        <w:tblLook w:val="01E0" w:firstRow="1" w:lastRow="1" w:firstColumn="1" w:lastColumn="1" w:noHBand="0" w:noVBand="0"/>
      </w:tblPr>
      <w:tblGrid>
        <w:gridCol w:w="2326"/>
        <w:gridCol w:w="7015"/>
      </w:tblGrid>
      <w:tr w:rsidRPr="002B3E96" w:rsidR="00B4262C" w:rsidTr="007A7F7B" w14:paraId="6740C4EB" w14:textId="77777777">
        <w:trPr>
          <w:trHeight w:val="567"/>
          <w:jc w:val="center"/>
        </w:trPr>
        <w:tc>
          <w:tcPr>
            <w:tcW w:w="2326" w:type="dxa"/>
            <w:shd w:val="clear" w:color="auto" w:fill="DAEEF3"/>
            <w:vAlign w:val="center"/>
          </w:tcPr>
          <w:p w:rsidRPr="002B3E96" w:rsidR="00B4262C" w:rsidP="007A7F7B" w:rsidRDefault="00B4262C" w14:paraId="5E586060" w14:textId="77777777">
            <w:pPr>
              <w:spacing w:before="20" w:after="20" w:line="288" w:lineRule="auto"/>
              <w:jc w:val="center"/>
              <w:rPr>
                <w:rFonts w:ascii="Calibri" w:hAnsi="Calibri" w:cs="Tahoma"/>
                <w:b/>
              </w:rPr>
            </w:pPr>
            <w:r w:rsidRPr="002B3E96">
              <w:rPr>
                <w:rFonts w:ascii="Calibri" w:hAnsi="Calibri" w:cs="Tahoma"/>
                <w:b/>
              </w:rPr>
              <w:t>Resultados de aprendizaje</w:t>
            </w:r>
          </w:p>
        </w:tc>
        <w:tc>
          <w:tcPr>
            <w:tcW w:w="7015" w:type="dxa"/>
            <w:shd w:val="clear" w:color="auto" w:fill="DAEEF3"/>
            <w:vAlign w:val="center"/>
          </w:tcPr>
          <w:p w:rsidRPr="002B3E96" w:rsidR="00B4262C" w:rsidP="007A7F7B" w:rsidRDefault="00B4262C" w14:paraId="27229C3B" w14:textId="77777777">
            <w:pPr>
              <w:spacing w:before="20" w:after="20" w:line="288" w:lineRule="auto"/>
              <w:jc w:val="center"/>
              <w:rPr>
                <w:rFonts w:ascii="Calibri" w:hAnsi="Calibri" w:cs="Tahoma"/>
                <w:b/>
              </w:rPr>
            </w:pPr>
            <w:r w:rsidRPr="002B3E96">
              <w:rPr>
                <w:rFonts w:ascii="Calibri" w:hAnsi="Calibri" w:cs="Tahoma"/>
                <w:b/>
              </w:rPr>
              <w:t>Criterios de evaluación</w:t>
            </w:r>
          </w:p>
        </w:tc>
      </w:tr>
      <w:tr w:rsidRPr="008D14E9" w:rsidR="00B4262C" w:rsidTr="007A7F7B" w14:paraId="24CDE804" w14:textId="77777777">
        <w:trPr>
          <w:trHeight w:val="606"/>
          <w:jc w:val="center"/>
        </w:trPr>
        <w:tc>
          <w:tcPr>
            <w:tcW w:w="2326" w:type="dxa"/>
            <w:vAlign w:val="center"/>
          </w:tcPr>
          <w:p w:rsidRPr="008D14E9" w:rsidR="00B4262C" w:rsidP="007A7F7B" w:rsidRDefault="00B4262C" w14:paraId="0791F4FF" w14:textId="77777777">
            <w:pPr>
              <w:pStyle w:val="Pa18"/>
              <w:spacing w:before="60" w:after="60" w:line="240" w:lineRule="auto"/>
              <w:ind w:left="199" w:hanging="199"/>
              <w:rPr>
                <w:rFonts w:asciiTheme="minorHAnsi" w:hAnsiTheme="minorHAnsi" w:cstheme="minorHAnsi"/>
                <w:sz w:val="20"/>
                <w:szCs w:val="20"/>
                <w:lang w:val="es-ES_tradnl"/>
              </w:rPr>
            </w:pPr>
            <w:r w:rsidRPr="008D14E9">
              <w:rPr>
                <w:rFonts w:asciiTheme="minorHAnsi" w:hAnsiTheme="minorHAnsi"/>
                <w:b/>
                <w:color w:val="000000"/>
                <w:sz w:val="20"/>
                <w:szCs w:val="20"/>
              </w:rPr>
              <w:t xml:space="preserve">1. </w:t>
            </w:r>
            <w:r w:rsidRPr="008D14E9">
              <w:rPr>
                <w:rStyle w:val="A1"/>
                <w:rFonts w:asciiTheme="minorHAnsi" w:hAnsiTheme="minorHAnsi"/>
                <w:sz w:val="20"/>
                <w:szCs w:val="20"/>
              </w:rPr>
              <w:t xml:space="preserve">Caracteriza la dinámica social, relacionándola con los conceptos y </w:t>
            </w:r>
            <w:r w:rsidRPr="008D14E9">
              <w:rPr>
                <w:rStyle w:val="A1"/>
                <w:rFonts w:asciiTheme="minorHAnsi" w:hAnsiTheme="minorHAnsi"/>
                <w:sz w:val="20"/>
                <w:szCs w:val="20"/>
              </w:rPr>
              <w:t>procesos psicológicos y sociológicos que la sustentan</w:t>
            </w:r>
            <w:r w:rsidRPr="008D14E9">
              <w:rPr>
                <w:rFonts w:asciiTheme="minorHAnsi" w:hAnsiTheme="minorHAnsi"/>
                <w:color w:val="000000"/>
                <w:sz w:val="20"/>
                <w:szCs w:val="20"/>
              </w:rPr>
              <w:t>.</w:t>
            </w:r>
          </w:p>
        </w:tc>
        <w:tc>
          <w:tcPr>
            <w:tcW w:w="7015" w:type="dxa"/>
            <w:vAlign w:val="center"/>
          </w:tcPr>
          <w:p w:rsidRPr="008D14E9" w:rsidR="00B4262C" w:rsidP="007A7F7B" w:rsidRDefault="00B4262C" w14:paraId="1955971C" w14:textId="77777777">
            <w:pPr>
              <w:autoSpaceDE w:val="0"/>
              <w:autoSpaceDN w:val="0"/>
              <w:adjustRightInd w:val="0"/>
              <w:spacing w:before="60" w:after="60"/>
              <w:ind w:left="385" w:hanging="340"/>
              <w:jc w:val="both"/>
              <w:rPr>
                <w:sz w:val="20"/>
                <w:szCs w:val="20"/>
              </w:rPr>
            </w:pPr>
            <w:r w:rsidRPr="008D14E9">
              <w:rPr>
                <w:b/>
                <w:sz w:val="20"/>
                <w:szCs w:val="20"/>
              </w:rPr>
              <w:t>a)</w:t>
            </w:r>
            <w:r w:rsidRPr="008D14E9">
              <w:rPr>
                <w:sz w:val="20"/>
                <w:szCs w:val="20"/>
              </w:rPr>
              <w:t xml:space="preserve"> Se han explicado los procesos básicos del desarrollo evolutivo del ser humano. </w:t>
            </w:r>
          </w:p>
          <w:p w:rsidRPr="008D14E9" w:rsidR="00B4262C" w:rsidP="007A7F7B" w:rsidRDefault="00B4262C" w14:paraId="1ED28EDD" w14:textId="77777777">
            <w:pPr>
              <w:autoSpaceDE w:val="0"/>
              <w:autoSpaceDN w:val="0"/>
              <w:adjustRightInd w:val="0"/>
              <w:spacing w:before="60" w:after="60"/>
              <w:ind w:left="385" w:hanging="340"/>
              <w:jc w:val="both"/>
              <w:rPr>
                <w:sz w:val="20"/>
                <w:szCs w:val="20"/>
              </w:rPr>
            </w:pPr>
            <w:r w:rsidRPr="008D14E9">
              <w:rPr>
                <w:b/>
                <w:sz w:val="20"/>
                <w:szCs w:val="20"/>
              </w:rPr>
              <w:t xml:space="preserve">b) </w:t>
            </w:r>
            <w:r w:rsidRPr="008D14E9">
              <w:rPr>
                <w:sz w:val="20"/>
                <w:szCs w:val="20"/>
              </w:rPr>
              <w:t>Se han caracterizado los procesos que influyen en la conformación social de la conducta y las actitudes.</w:t>
            </w:r>
          </w:p>
          <w:p w:rsidRPr="008D14E9" w:rsidR="00B4262C" w:rsidP="007A7F7B" w:rsidRDefault="00B4262C" w14:paraId="60812F0D" w14:textId="77777777">
            <w:pPr>
              <w:autoSpaceDE w:val="0"/>
              <w:autoSpaceDN w:val="0"/>
              <w:adjustRightInd w:val="0"/>
              <w:spacing w:before="60" w:after="60"/>
              <w:ind w:left="385" w:hanging="340"/>
              <w:jc w:val="both"/>
              <w:rPr>
                <w:sz w:val="20"/>
                <w:szCs w:val="20"/>
              </w:rPr>
            </w:pPr>
            <w:r w:rsidRPr="008D14E9">
              <w:rPr>
                <w:b/>
                <w:sz w:val="20"/>
                <w:szCs w:val="20"/>
              </w:rPr>
              <w:t>c)</w:t>
            </w:r>
            <w:r w:rsidRPr="008D14E9">
              <w:rPr>
                <w:sz w:val="20"/>
                <w:szCs w:val="20"/>
              </w:rPr>
              <w:t xml:space="preserve"> Se han descrito los elementos que configuran la estructura social y las relaciones entre ellos.</w:t>
            </w:r>
          </w:p>
          <w:p w:rsidRPr="008D14E9" w:rsidR="00B4262C" w:rsidP="007A7F7B" w:rsidRDefault="00B4262C" w14:paraId="17F7362E" w14:textId="77777777">
            <w:pPr>
              <w:autoSpaceDE w:val="0"/>
              <w:autoSpaceDN w:val="0"/>
              <w:adjustRightInd w:val="0"/>
              <w:spacing w:before="60" w:after="60"/>
              <w:ind w:left="385" w:hanging="340"/>
              <w:jc w:val="both"/>
              <w:rPr>
                <w:sz w:val="20"/>
                <w:szCs w:val="20"/>
              </w:rPr>
            </w:pPr>
            <w:r w:rsidRPr="008D14E9">
              <w:rPr>
                <w:b/>
                <w:sz w:val="20"/>
                <w:szCs w:val="20"/>
              </w:rPr>
              <w:t>d)</w:t>
            </w:r>
            <w:r w:rsidRPr="008D14E9">
              <w:rPr>
                <w:sz w:val="20"/>
                <w:szCs w:val="20"/>
              </w:rPr>
              <w:t xml:space="preserve"> Se han descrito los procesos básicos que intervienen en la dinámica y el cambio social.</w:t>
            </w:r>
          </w:p>
          <w:p w:rsidRPr="008D14E9" w:rsidR="00B4262C" w:rsidP="007A7F7B" w:rsidRDefault="00B4262C" w14:paraId="22868646" w14:textId="77777777">
            <w:pPr>
              <w:autoSpaceDE w:val="0"/>
              <w:autoSpaceDN w:val="0"/>
              <w:adjustRightInd w:val="0"/>
              <w:spacing w:before="60" w:after="60"/>
              <w:ind w:left="385" w:hanging="340"/>
              <w:jc w:val="both"/>
              <w:rPr>
                <w:sz w:val="20"/>
                <w:szCs w:val="20"/>
              </w:rPr>
            </w:pPr>
            <w:r w:rsidRPr="008D14E9">
              <w:rPr>
                <w:b/>
                <w:sz w:val="20"/>
                <w:szCs w:val="20"/>
              </w:rPr>
              <w:t xml:space="preserve">e) </w:t>
            </w:r>
            <w:r w:rsidRPr="008D14E9">
              <w:rPr>
                <w:sz w:val="20"/>
                <w:szCs w:val="20"/>
              </w:rPr>
              <w:t>Se han identificado los factores que favorecen o inhiben el cambio social.</w:t>
            </w:r>
          </w:p>
          <w:p w:rsidRPr="008D14E9" w:rsidR="00B4262C" w:rsidP="007A7F7B" w:rsidRDefault="00B4262C" w14:paraId="2868220B" w14:textId="77777777">
            <w:pPr>
              <w:autoSpaceDE w:val="0"/>
              <w:autoSpaceDN w:val="0"/>
              <w:adjustRightInd w:val="0"/>
              <w:spacing w:before="60" w:after="60"/>
              <w:ind w:left="385" w:hanging="340"/>
              <w:jc w:val="both"/>
              <w:rPr>
                <w:sz w:val="20"/>
                <w:szCs w:val="20"/>
              </w:rPr>
            </w:pPr>
            <w:r w:rsidRPr="008D14E9">
              <w:rPr>
                <w:b/>
                <w:sz w:val="20"/>
                <w:szCs w:val="20"/>
              </w:rPr>
              <w:t xml:space="preserve">f) </w:t>
            </w:r>
            <w:r w:rsidRPr="008D14E9">
              <w:rPr>
                <w:sz w:val="20"/>
                <w:szCs w:val="20"/>
              </w:rPr>
              <w:t>Se han identificado los factores que facilitan o dificultan la participación social y comunitaria.</w:t>
            </w:r>
          </w:p>
          <w:p w:rsidRPr="008D14E9" w:rsidR="00B4262C" w:rsidP="007A7F7B" w:rsidRDefault="00B4262C" w14:paraId="5314AE39" w14:textId="77777777">
            <w:pPr>
              <w:autoSpaceDE w:val="0"/>
              <w:autoSpaceDN w:val="0"/>
              <w:adjustRightInd w:val="0"/>
              <w:spacing w:before="60" w:after="60"/>
              <w:ind w:left="385" w:hanging="340"/>
              <w:jc w:val="both"/>
              <w:rPr>
                <w:sz w:val="20"/>
                <w:szCs w:val="20"/>
              </w:rPr>
            </w:pPr>
            <w:r w:rsidRPr="008D14E9">
              <w:rPr>
                <w:b/>
                <w:sz w:val="20"/>
                <w:szCs w:val="20"/>
              </w:rPr>
              <w:t>g)</w:t>
            </w:r>
            <w:r w:rsidRPr="008D14E9">
              <w:rPr>
                <w:sz w:val="20"/>
                <w:szCs w:val="20"/>
              </w:rPr>
              <w:t xml:space="preserve"> Se ha argumentado la necesidad de conocer los aspectos básicos de la dinámica social en el diseño de las intervenciones.</w:t>
            </w:r>
          </w:p>
          <w:p w:rsidRPr="008D14E9" w:rsidR="00B4262C" w:rsidP="007A7F7B" w:rsidRDefault="00B4262C" w14:paraId="529D5A1F" w14:textId="77777777">
            <w:pPr>
              <w:pStyle w:val="Pa23"/>
              <w:tabs>
                <w:tab w:val="left" w:pos="-426"/>
              </w:tabs>
              <w:spacing w:before="60" w:after="60" w:line="240" w:lineRule="auto"/>
              <w:ind w:left="385" w:hanging="340"/>
              <w:rPr>
                <w:rFonts w:asciiTheme="minorHAnsi" w:hAnsiTheme="minorHAnsi"/>
                <w:color w:val="000000"/>
                <w:sz w:val="20"/>
                <w:szCs w:val="20"/>
              </w:rPr>
            </w:pPr>
            <w:r w:rsidRPr="008D14E9">
              <w:rPr>
                <w:rFonts w:asciiTheme="minorHAnsi" w:hAnsiTheme="minorHAnsi"/>
                <w:b/>
                <w:color w:val="000000"/>
                <w:sz w:val="20"/>
                <w:szCs w:val="20"/>
              </w:rPr>
              <w:t>h)</w:t>
            </w:r>
            <w:r w:rsidRPr="008D14E9">
              <w:rPr>
                <w:rFonts w:asciiTheme="minorHAnsi" w:hAnsiTheme="minorHAnsi"/>
                <w:color w:val="000000"/>
                <w:sz w:val="20"/>
                <w:szCs w:val="20"/>
              </w:rPr>
              <w:t xml:space="preserve"> Se ha explicado el papel de la perspectiva de género en la dinámica y el cambio social.</w:t>
            </w:r>
          </w:p>
        </w:tc>
      </w:tr>
      <w:tr w:rsidRPr="008D14E9" w:rsidR="00B4262C" w:rsidTr="007A7F7B" w14:paraId="4A974FE3" w14:textId="77777777">
        <w:trPr>
          <w:trHeight w:val="679"/>
          <w:jc w:val="center"/>
        </w:trPr>
        <w:tc>
          <w:tcPr>
            <w:tcW w:w="2326" w:type="dxa"/>
            <w:vAlign w:val="center"/>
          </w:tcPr>
          <w:p w:rsidRPr="008D14E9" w:rsidR="00B4262C" w:rsidP="007A7F7B" w:rsidRDefault="00B4262C" w14:paraId="7558EF45" w14:textId="77777777">
            <w:pPr>
              <w:pStyle w:val="Pa18"/>
              <w:spacing w:before="60" w:after="60" w:line="240" w:lineRule="auto"/>
              <w:ind w:left="199" w:hanging="199"/>
              <w:rPr>
                <w:rFonts w:asciiTheme="minorHAnsi" w:hAnsiTheme="minorHAnsi" w:cstheme="minorHAnsi"/>
                <w:sz w:val="20"/>
                <w:szCs w:val="20"/>
              </w:rPr>
            </w:pPr>
            <w:r w:rsidRPr="008D14E9">
              <w:rPr>
                <w:rFonts w:asciiTheme="minorHAnsi" w:hAnsiTheme="minorHAnsi"/>
                <w:b/>
                <w:color w:val="000000"/>
                <w:sz w:val="20"/>
                <w:szCs w:val="20"/>
              </w:rPr>
              <w:t>2.</w:t>
            </w:r>
            <w:r w:rsidRPr="008D14E9">
              <w:rPr>
                <w:rFonts w:asciiTheme="minorHAnsi" w:hAnsiTheme="minorHAnsi"/>
                <w:sz w:val="20"/>
                <w:szCs w:val="20"/>
              </w:rPr>
              <w:t xml:space="preserve"> </w:t>
            </w:r>
            <w:r w:rsidRPr="008D14E9">
              <w:rPr>
                <w:rFonts w:asciiTheme="minorHAnsi" w:hAnsiTheme="minorHAnsi"/>
                <w:color w:val="000000"/>
                <w:sz w:val="20"/>
                <w:szCs w:val="20"/>
              </w:rPr>
              <w:t>Caracteriza los procesos de integración y exclusión social, identificando los factores sociológicos y psicológicos influyentes.</w:t>
            </w:r>
          </w:p>
        </w:tc>
        <w:tc>
          <w:tcPr>
            <w:tcW w:w="7015" w:type="dxa"/>
            <w:vAlign w:val="center"/>
          </w:tcPr>
          <w:p w:rsidRPr="008D14E9" w:rsidR="00B4262C" w:rsidP="007A7F7B" w:rsidRDefault="00B4262C" w14:paraId="340138EC" w14:textId="77777777">
            <w:pPr>
              <w:autoSpaceDE w:val="0"/>
              <w:autoSpaceDN w:val="0"/>
              <w:adjustRightInd w:val="0"/>
              <w:spacing w:before="60" w:after="60"/>
              <w:ind w:left="385" w:hanging="340"/>
              <w:jc w:val="both"/>
              <w:rPr>
                <w:sz w:val="20"/>
                <w:szCs w:val="20"/>
              </w:rPr>
            </w:pPr>
            <w:r w:rsidRPr="008D14E9">
              <w:rPr>
                <w:b/>
                <w:sz w:val="20"/>
                <w:szCs w:val="20"/>
              </w:rPr>
              <w:t xml:space="preserve">a) </w:t>
            </w:r>
            <w:r w:rsidRPr="008D14E9">
              <w:rPr>
                <w:sz w:val="20"/>
                <w:szCs w:val="20"/>
              </w:rPr>
              <w:t>Se han definido los conceptos psicológicos y sociológicos básicos relacionados con los procesos de inclusión y exclusión social.</w:t>
            </w:r>
          </w:p>
          <w:p w:rsidRPr="008D14E9" w:rsidR="00B4262C" w:rsidP="007A7F7B" w:rsidRDefault="00B4262C" w14:paraId="7197F2CD" w14:textId="77777777">
            <w:pPr>
              <w:autoSpaceDE w:val="0"/>
              <w:autoSpaceDN w:val="0"/>
              <w:adjustRightInd w:val="0"/>
              <w:spacing w:before="60" w:after="60"/>
              <w:ind w:left="385" w:hanging="340"/>
              <w:jc w:val="both"/>
              <w:rPr>
                <w:sz w:val="20"/>
                <w:szCs w:val="20"/>
              </w:rPr>
            </w:pPr>
            <w:r w:rsidRPr="008D14E9">
              <w:rPr>
                <w:b/>
                <w:sz w:val="20"/>
                <w:szCs w:val="20"/>
              </w:rPr>
              <w:t xml:space="preserve">b) </w:t>
            </w:r>
            <w:r w:rsidRPr="008D14E9">
              <w:rPr>
                <w:sz w:val="20"/>
                <w:szCs w:val="20"/>
              </w:rPr>
              <w:t>Se han explicado los procesos básicos asociados a la integración y exclusión social de personas y colectivos.</w:t>
            </w:r>
          </w:p>
          <w:p w:rsidRPr="008D14E9" w:rsidR="00B4262C" w:rsidP="007A7F7B" w:rsidRDefault="00B4262C" w14:paraId="3FCF03E7" w14:textId="77777777">
            <w:pPr>
              <w:autoSpaceDE w:val="0"/>
              <w:autoSpaceDN w:val="0"/>
              <w:adjustRightInd w:val="0"/>
              <w:spacing w:before="60" w:after="60"/>
              <w:ind w:left="385" w:hanging="340"/>
              <w:jc w:val="both"/>
              <w:rPr>
                <w:sz w:val="20"/>
                <w:szCs w:val="20"/>
              </w:rPr>
            </w:pPr>
            <w:r w:rsidRPr="008D14E9">
              <w:rPr>
                <w:b/>
                <w:sz w:val="20"/>
                <w:szCs w:val="20"/>
              </w:rPr>
              <w:t>c)</w:t>
            </w:r>
            <w:r w:rsidRPr="008D14E9">
              <w:rPr>
                <w:sz w:val="20"/>
                <w:szCs w:val="20"/>
              </w:rPr>
              <w:t xml:space="preserve"> Se han identificado las principales causas de la marginación y la exclusión social.</w:t>
            </w:r>
          </w:p>
          <w:p w:rsidRPr="008D14E9" w:rsidR="00B4262C" w:rsidP="007A7F7B" w:rsidRDefault="00B4262C" w14:paraId="0944282B" w14:textId="77777777">
            <w:pPr>
              <w:autoSpaceDE w:val="0"/>
              <w:autoSpaceDN w:val="0"/>
              <w:adjustRightInd w:val="0"/>
              <w:spacing w:before="60" w:after="60"/>
              <w:ind w:left="385" w:hanging="340"/>
              <w:jc w:val="both"/>
              <w:rPr>
                <w:sz w:val="20"/>
                <w:szCs w:val="20"/>
              </w:rPr>
            </w:pPr>
            <w:r w:rsidRPr="008D14E9">
              <w:rPr>
                <w:b/>
                <w:sz w:val="20"/>
                <w:szCs w:val="20"/>
              </w:rPr>
              <w:t>d)</w:t>
            </w:r>
            <w:r w:rsidRPr="008D14E9">
              <w:rPr>
                <w:sz w:val="20"/>
                <w:szCs w:val="20"/>
              </w:rPr>
              <w:t xml:space="preserve"> Se han identificado los indicadores generales de marginación y exclusión social.</w:t>
            </w:r>
          </w:p>
          <w:p w:rsidRPr="008D14E9" w:rsidR="00B4262C" w:rsidP="007A7F7B" w:rsidRDefault="00B4262C" w14:paraId="6901C4C5" w14:textId="77777777">
            <w:pPr>
              <w:autoSpaceDE w:val="0"/>
              <w:autoSpaceDN w:val="0"/>
              <w:adjustRightInd w:val="0"/>
              <w:spacing w:before="60" w:after="60"/>
              <w:ind w:left="385" w:hanging="340"/>
              <w:jc w:val="both"/>
              <w:rPr>
                <w:sz w:val="20"/>
                <w:szCs w:val="20"/>
              </w:rPr>
            </w:pPr>
            <w:r w:rsidRPr="008D14E9">
              <w:rPr>
                <w:b/>
                <w:sz w:val="20"/>
                <w:szCs w:val="20"/>
              </w:rPr>
              <w:t xml:space="preserve">e) </w:t>
            </w:r>
            <w:r w:rsidRPr="008D14E9">
              <w:rPr>
                <w:sz w:val="20"/>
                <w:szCs w:val="20"/>
              </w:rPr>
              <w:t>Se han descrito las principales necesidades sociales.</w:t>
            </w:r>
          </w:p>
          <w:p w:rsidRPr="008D14E9" w:rsidR="00B4262C" w:rsidP="007A7F7B" w:rsidRDefault="00B4262C" w14:paraId="72E54940" w14:textId="77777777">
            <w:pPr>
              <w:autoSpaceDE w:val="0"/>
              <w:autoSpaceDN w:val="0"/>
              <w:adjustRightInd w:val="0"/>
              <w:spacing w:before="60" w:after="60"/>
              <w:ind w:left="385" w:hanging="340"/>
              <w:jc w:val="both"/>
              <w:rPr>
                <w:sz w:val="20"/>
                <w:szCs w:val="20"/>
              </w:rPr>
            </w:pPr>
            <w:r w:rsidRPr="008D14E9">
              <w:rPr>
                <w:b/>
                <w:sz w:val="20"/>
                <w:szCs w:val="20"/>
              </w:rPr>
              <w:t>f)</w:t>
            </w:r>
            <w:r w:rsidRPr="008D14E9">
              <w:rPr>
                <w:sz w:val="20"/>
                <w:szCs w:val="20"/>
              </w:rPr>
              <w:t xml:space="preserve"> Se ha diferenciado entre necesidad y demanda social.</w:t>
            </w:r>
          </w:p>
          <w:p w:rsidRPr="008D14E9" w:rsidR="00B4262C" w:rsidP="007A7F7B" w:rsidRDefault="00B4262C" w14:paraId="0A0ACD9B" w14:textId="77777777">
            <w:pPr>
              <w:autoSpaceDE w:val="0"/>
              <w:autoSpaceDN w:val="0"/>
              <w:adjustRightInd w:val="0"/>
              <w:spacing w:before="60" w:after="60"/>
              <w:ind w:left="385" w:hanging="340"/>
              <w:jc w:val="both"/>
              <w:rPr>
                <w:sz w:val="20"/>
                <w:szCs w:val="20"/>
              </w:rPr>
            </w:pPr>
            <w:r w:rsidRPr="008D14E9">
              <w:rPr>
                <w:b/>
                <w:sz w:val="20"/>
                <w:szCs w:val="20"/>
              </w:rPr>
              <w:t xml:space="preserve">g) </w:t>
            </w:r>
            <w:r w:rsidRPr="008D14E9">
              <w:rPr>
                <w:sz w:val="20"/>
                <w:szCs w:val="20"/>
              </w:rPr>
              <w:t xml:space="preserve">Se ha argumentado la influencia de las necesidades sociales en la marginación y exclusión social. </w:t>
            </w:r>
          </w:p>
          <w:p w:rsidRPr="008D14E9" w:rsidR="00B4262C" w:rsidP="007A7F7B" w:rsidRDefault="00B4262C" w14:paraId="3ECDEFB8" w14:textId="77777777">
            <w:pPr>
              <w:pStyle w:val="Default"/>
              <w:spacing w:before="60" w:after="60"/>
              <w:ind w:left="385" w:hanging="340"/>
              <w:rPr>
                <w:rFonts w:asciiTheme="minorHAnsi" w:hAnsiTheme="minorHAnsi"/>
                <w:sz w:val="20"/>
                <w:szCs w:val="20"/>
              </w:rPr>
            </w:pPr>
            <w:r w:rsidRPr="008D14E9">
              <w:rPr>
                <w:rFonts w:asciiTheme="minorHAnsi" w:hAnsiTheme="minorHAnsi"/>
                <w:b/>
                <w:sz w:val="20"/>
                <w:szCs w:val="20"/>
              </w:rPr>
              <w:t>h)</w:t>
            </w:r>
            <w:r w:rsidRPr="008D14E9">
              <w:rPr>
                <w:rFonts w:asciiTheme="minorHAnsi" w:hAnsiTheme="minorHAnsi"/>
                <w:sz w:val="20"/>
                <w:szCs w:val="20"/>
              </w:rPr>
              <w:t xml:space="preserve"> Se han concretado los mecanismos y procesos generales de reinserción social.</w:t>
            </w:r>
          </w:p>
        </w:tc>
      </w:tr>
      <w:tr w:rsidRPr="008D14E9" w:rsidR="00B4262C" w:rsidTr="007A7F7B" w14:paraId="425C2964" w14:textId="77777777">
        <w:trPr>
          <w:jc w:val="center"/>
        </w:trPr>
        <w:tc>
          <w:tcPr>
            <w:tcW w:w="2326" w:type="dxa"/>
            <w:vAlign w:val="center"/>
          </w:tcPr>
          <w:p w:rsidRPr="008D14E9" w:rsidR="00B4262C" w:rsidP="007A7F7B" w:rsidRDefault="00B4262C" w14:paraId="35CBF13A" w14:textId="77777777">
            <w:pPr>
              <w:pStyle w:val="Pa25"/>
              <w:spacing w:before="60" w:after="60" w:line="240" w:lineRule="auto"/>
              <w:ind w:left="199" w:hanging="199"/>
              <w:rPr>
                <w:rFonts w:asciiTheme="minorHAnsi" w:hAnsiTheme="minorHAnsi" w:cstheme="minorHAnsi"/>
                <w:sz w:val="20"/>
                <w:szCs w:val="20"/>
                <w:lang w:val="es-ES_tradnl"/>
              </w:rPr>
            </w:pPr>
            <w:r w:rsidRPr="008D14E9">
              <w:rPr>
                <w:rFonts w:eastAsia="Times New Roman" w:asciiTheme="minorHAnsi" w:hAnsiTheme="minorHAnsi"/>
                <w:b/>
                <w:color w:val="000000"/>
                <w:sz w:val="20"/>
                <w:szCs w:val="20"/>
                <w:lang w:eastAsia="es-ES"/>
              </w:rPr>
              <w:t xml:space="preserve">3. </w:t>
            </w:r>
            <w:r w:rsidRPr="008D14E9">
              <w:rPr>
                <w:rStyle w:val="A1"/>
                <w:rFonts w:asciiTheme="minorHAnsi" w:hAnsiTheme="minorHAnsi"/>
                <w:sz w:val="20"/>
                <w:szCs w:val="20"/>
              </w:rPr>
              <w:t>Interpreta el marco de la intervención social, relacionando su estructura jurídica y administrativa con la realidad en que se desarrolla</w:t>
            </w:r>
            <w:r w:rsidRPr="008D14E9">
              <w:rPr>
                <w:rFonts w:eastAsia="Times New Roman" w:asciiTheme="minorHAnsi" w:hAnsiTheme="minorHAnsi"/>
                <w:color w:val="000000"/>
                <w:sz w:val="20"/>
                <w:szCs w:val="20"/>
                <w:lang w:eastAsia="es-ES"/>
              </w:rPr>
              <w:t>.</w:t>
            </w:r>
          </w:p>
        </w:tc>
        <w:tc>
          <w:tcPr>
            <w:tcW w:w="7015" w:type="dxa"/>
            <w:vAlign w:val="center"/>
          </w:tcPr>
          <w:p w:rsidRPr="008D14E9" w:rsidR="00B4262C" w:rsidP="007A7F7B" w:rsidRDefault="00B4262C" w14:paraId="524D8002" w14:textId="77777777">
            <w:pPr>
              <w:autoSpaceDE w:val="0"/>
              <w:autoSpaceDN w:val="0"/>
              <w:adjustRightInd w:val="0"/>
              <w:spacing w:before="60" w:after="60"/>
              <w:ind w:left="385" w:hanging="340"/>
              <w:rPr>
                <w:sz w:val="20"/>
                <w:szCs w:val="20"/>
              </w:rPr>
            </w:pPr>
            <w:r w:rsidRPr="008D14E9">
              <w:rPr>
                <w:b/>
                <w:sz w:val="20"/>
                <w:szCs w:val="20"/>
              </w:rPr>
              <w:t>a)</w:t>
            </w:r>
            <w:r w:rsidRPr="008D14E9">
              <w:rPr>
                <w:sz w:val="20"/>
                <w:szCs w:val="20"/>
              </w:rPr>
              <w:t xml:space="preserve"> Se han explicado los antecedentes y la evolución de las políticas de intervención social.</w:t>
            </w:r>
          </w:p>
          <w:p w:rsidRPr="008D14E9" w:rsidR="00B4262C" w:rsidP="007A7F7B" w:rsidRDefault="00B4262C" w14:paraId="53A7226A" w14:textId="77777777">
            <w:pPr>
              <w:autoSpaceDE w:val="0"/>
              <w:autoSpaceDN w:val="0"/>
              <w:adjustRightInd w:val="0"/>
              <w:spacing w:before="60" w:after="60"/>
              <w:ind w:left="385" w:hanging="340"/>
              <w:jc w:val="both"/>
              <w:rPr>
                <w:sz w:val="20"/>
                <w:szCs w:val="20"/>
              </w:rPr>
            </w:pPr>
            <w:r w:rsidRPr="008D14E9">
              <w:rPr>
                <w:b/>
                <w:sz w:val="20"/>
                <w:szCs w:val="20"/>
              </w:rPr>
              <w:t>b)</w:t>
            </w:r>
            <w:r w:rsidRPr="008D14E9">
              <w:rPr>
                <w:sz w:val="20"/>
                <w:szCs w:val="20"/>
              </w:rPr>
              <w:t xml:space="preserve"> Se ha descrito el actual marco jurídico y administrativo de la intervención social.</w:t>
            </w:r>
          </w:p>
          <w:p w:rsidRPr="008D14E9" w:rsidR="00B4262C" w:rsidP="007A7F7B" w:rsidRDefault="00B4262C" w14:paraId="6E5289CF" w14:textId="77777777">
            <w:pPr>
              <w:autoSpaceDE w:val="0"/>
              <w:autoSpaceDN w:val="0"/>
              <w:adjustRightInd w:val="0"/>
              <w:spacing w:before="60" w:after="60"/>
              <w:ind w:left="385" w:hanging="340"/>
              <w:jc w:val="both"/>
              <w:rPr>
                <w:sz w:val="20"/>
                <w:szCs w:val="20"/>
              </w:rPr>
            </w:pPr>
            <w:r w:rsidRPr="008D14E9">
              <w:rPr>
                <w:b/>
                <w:sz w:val="20"/>
                <w:szCs w:val="20"/>
              </w:rPr>
              <w:t>c)</w:t>
            </w:r>
            <w:r w:rsidRPr="008D14E9">
              <w:rPr>
                <w:sz w:val="20"/>
                <w:szCs w:val="20"/>
              </w:rPr>
              <w:t xml:space="preserve"> Se ha relacionado el marco jurídico de los sistemas de protección social con la realidad en que se desarrollan. </w:t>
            </w:r>
          </w:p>
          <w:p w:rsidRPr="008D14E9" w:rsidR="00B4262C" w:rsidP="007A7F7B" w:rsidRDefault="00B4262C" w14:paraId="08B09940" w14:textId="77777777">
            <w:pPr>
              <w:autoSpaceDE w:val="0"/>
              <w:autoSpaceDN w:val="0"/>
              <w:adjustRightInd w:val="0"/>
              <w:spacing w:before="60" w:after="60"/>
              <w:ind w:left="385" w:hanging="340"/>
              <w:jc w:val="both"/>
              <w:rPr>
                <w:sz w:val="20"/>
                <w:szCs w:val="20"/>
              </w:rPr>
            </w:pPr>
            <w:r w:rsidRPr="008D14E9">
              <w:rPr>
                <w:b/>
                <w:sz w:val="20"/>
                <w:szCs w:val="20"/>
              </w:rPr>
              <w:t>d)</w:t>
            </w:r>
            <w:r w:rsidRPr="008D14E9">
              <w:rPr>
                <w:sz w:val="20"/>
                <w:szCs w:val="20"/>
              </w:rPr>
              <w:t xml:space="preserve"> Se han concretado los distintos sectores de intervención social.</w:t>
            </w:r>
          </w:p>
          <w:p w:rsidRPr="008D14E9" w:rsidR="00B4262C" w:rsidP="007A7F7B" w:rsidRDefault="00B4262C" w14:paraId="1C764C34" w14:textId="77777777">
            <w:pPr>
              <w:autoSpaceDE w:val="0"/>
              <w:autoSpaceDN w:val="0"/>
              <w:adjustRightInd w:val="0"/>
              <w:spacing w:before="60" w:after="60"/>
              <w:ind w:left="385" w:hanging="340"/>
              <w:jc w:val="both"/>
              <w:rPr>
                <w:sz w:val="20"/>
                <w:szCs w:val="20"/>
              </w:rPr>
            </w:pPr>
            <w:r w:rsidRPr="008D14E9">
              <w:rPr>
                <w:b/>
                <w:sz w:val="20"/>
                <w:szCs w:val="20"/>
              </w:rPr>
              <w:t xml:space="preserve">e) </w:t>
            </w:r>
            <w:r w:rsidRPr="008D14E9">
              <w:rPr>
                <w:sz w:val="20"/>
                <w:szCs w:val="20"/>
              </w:rPr>
              <w:t>Se ha justificado la necesidad de la protección social como un derecho de las personas.</w:t>
            </w:r>
          </w:p>
          <w:p w:rsidRPr="008D14E9" w:rsidR="00B4262C" w:rsidP="007A7F7B" w:rsidRDefault="00B4262C" w14:paraId="6E3DB22E" w14:textId="77777777">
            <w:pPr>
              <w:autoSpaceDE w:val="0"/>
              <w:autoSpaceDN w:val="0"/>
              <w:adjustRightInd w:val="0"/>
              <w:spacing w:before="60" w:after="60"/>
              <w:ind w:left="385" w:hanging="340"/>
              <w:jc w:val="both"/>
              <w:rPr>
                <w:sz w:val="20"/>
                <w:szCs w:val="20"/>
              </w:rPr>
            </w:pPr>
            <w:r w:rsidRPr="008D14E9">
              <w:rPr>
                <w:b/>
                <w:sz w:val="20"/>
                <w:szCs w:val="20"/>
              </w:rPr>
              <w:t>f)</w:t>
            </w:r>
            <w:r w:rsidRPr="008D14E9">
              <w:rPr>
                <w:sz w:val="20"/>
                <w:szCs w:val="20"/>
              </w:rPr>
              <w:t xml:space="preserve"> Se ha argumentado la importancia de los sistemas de protección social como elemento de integración y estabilidad social.</w:t>
            </w:r>
          </w:p>
          <w:p w:rsidRPr="008D14E9" w:rsidR="00B4262C" w:rsidP="007A7F7B" w:rsidRDefault="00B4262C" w14:paraId="090A85FC" w14:textId="77777777">
            <w:pPr>
              <w:autoSpaceDE w:val="0"/>
              <w:autoSpaceDN w:val="0"/>
              <w:adjustRightInd w:val="0"/>
              <w:spacing w:before="60" w:after="60"/>
              <w:ind w:left="385" w:hanging="340"/>
              <w:jc w:val="both"/>
              <w:rPr>
                <w:sz w:val="20"/>
                <w:szCs w:val="20"/>
              </w:rPr>
            </w:pPr>
            <w:r w:rsidRPr="008D14E9">
              <w:rPr>
                <w:b/>
                <w:sz w:val="20"/>
                <w:szCs w:val="20"/>
              </w:rPr>
              <w:t xml:space="preserve">g) </w:t>
            </w:r>
            <w:r w:rsidRPr="008D14E9">
              <w:rPr>
                <w:sz w:val="20"/>
                <w:szCs w:val="20"/>
              </w:rPr>
              <w:t>Se ha valorado la importancia de la discriminación positiva en los procesos de igualdad.</w:t>
            </w:r>
          </w:p>
          <w:p w:rsidRPr="008D14E9" w:rsidR="00B4262C" w:rsidP="007A7F7B" w:rsidRDefault="00B4262C" w14:paraId="2242359D" w14:textId="77777777">
            <w:pPr>
              <w:autoSpaceDE w:val="0"/>
              <w:autoSpaceDN w:val="0"/>
              <w:adjustRightInd w:val="0"/>
              <w:spacing w:before="60" w:after="60"/>
              <w:ind w:left="385" w:hanging="340"/>
              <w:rPr>
                <w:sz w:val="20"/>
                <w:szCs w:val="20"/>
              </w:rPr>
            </w:pPr>
            <w:r w:rsidRPr="008D14E9">
              <w:rPr>
                <w:b/>
                <w:sz w:val="20"/>
                <w:szCs w:val="20"/>
              </w:rPr>
              <w:t>h)</w:t>
            </w:r>
            <w:r w:rsidRPr="008D14E9">
              <w:rPr>
                <w:sz w:val="20"/>
                <w:szCs w:val="20"/>
              </w:rPr>
              <w:t xml:space="preserve"> Se ha descrito el papel del técnico superior en Integración Social en el marco de la intervención social.</w:t>
            </w:r>
          </w:p>
        </w:tc>
      </w:tr>
      <w:tr w:rsidRPr="008D14E9" w:rsidR="00B4262C" w:rsidTr="007A7F7B" w14:paraId="50D31670" w14:textId="77777777">
        <w:trPr>
          <w:jc w:val="center"/>
        </w:trPr>
        <w:tc>
          <w:tcPr>
            <w:tcW w:w="2326" w:type="dxa"/>
            <w:vAlign w:val="center"/>
          </w:tcPr>
          <w:p w:rsidRPr="008D14E9" w:rsidR="00B4262C" w:rsidP="007A7F7B" w:rsidRDefault="00B4262C" w14:paraId="75A4CE4C" w14:textId="77777777">
            <w:pPr>
              <w:pStyle w:val="Pa25"/>
              <w:spacing w:before="60" w:after="60" w:line="240" w:lineRule="auto"/>
              <w:ind w:left="199" w:hanging="199"/>
              <w:rPr>
                <w:rFonts w:asciiTheme="minorHAnsi" w:hAnsiTheme="minorHAnsi" w:cstheme="minorHAnsi"/>
                <w:sz w:val="20"/>
                <w:szCs w:val="20"/>
                <w:lang w:val="es-ES_tradnl"/>
              </w:rPr>
            </w:pPr>
            <w:r w:rsidRPr="008D14E9">
              <w:rPr>
                <w:rFonts w:eastAsia="Times New Roman" w:asciiTheme="minorHAnsi" w:hAnsiTheme="minorHAnsi"/>
                <w:b/>
                <w:color w:val="000000"/>
                <w:sz w:val="20"/>
                <w:szCs w:val="20"/>
                <w:lang w:eastAsia="es-ES"/>
              </w:rPr>
              <w:t>4.</w:t>
            </w:r>
            <w:r w:rsidRPr="008D14E9">
              <w:rPr>
                <w:rFonts w:eastAsia="Times New Roman" w:asciiTheme="minorHAnsi" w:hAnsiTheme="minorHAnsi"/>
                <w:color w:val="000000"/>
                <w:sz w:val="20"/>
                <w:szCs w:val="20"/>
                <w:lang w:eastAsia="es-ES"/>
              </w:rPr>
              <w:t xml:space="preserve"> Determina los ámbitos de intervención social, describiendo las características y necesidades de los colectivos que los integran..</w:t>
            </w:r>
          </w:p>
        </w:tc>
        <w:tc>
          <w:tcPr>
            <w:tcW w:w="7015" w:type="dxa"/>
            <w:vAlign w:val="center"/>
          </w:tcPr>
          <w:p w:rsidRPr="008D14E9" w:rsidR="00B4262C" w:rsidP="007A7F7B" w:rsidRDefault="00B4262C" w14:paraId="64E5ED2A" w14:textId="77777777">
            <w:pPr>
              <w:autoSpaceDE w:val="0"/>
              <w:autoSpaceDN w:val="0"/>
              <w:adjustRightInd w:val="0"/>
              <w:spacing w:before="60" w:after="60"/>
              <w:ind w:left="385" w:hanging="340"/>
              <w:jc w:val="both"/>
              <w:rPr>
                <w:sz w:val="20"/>
                <w:szCs w:val="20"/>
              </w:rPr>
            </w:pPr>
            <w:r w:rsidRPr="001E32A3">
              <w:rPr>
                <w:b/>
                <w:sz w:val="20"/>
                <w:szCs w:val="20"/>
              </w:rPr>
              <w:t xml:space="preserve">a) </w:t>
            </w:r>
            <w:r w:rsidRPr="008D14E9">
              <w:rPr>
                <w:sz w:val="20"/>
                <w:szCs w:val="20"/>
              </w:rPr>
              <w:t>Se han descrito las características biológicas, psicológicas y sociales asociadas a situaciones o riesgo de exclusión social.</w:t>
            </w:r>
          </w:p>
          <w:p w:rsidRPr="008D14E9" w:rsidR="00B4262C" w:rsidP="007A7F7B" w:rsidRDefault="00B4262C" w14:paraId="31939998" w14:textId="77777777">
            <w:pPr>
              <w:autoSpaceDE w:val="0"/>
              <w:autoSpaceDN w:val="0"/>
              <w:adjustRightInd w:val="0"/>
              <w:spacing w:before="60" w:after="60"/>
              <w:ind w:left="385" w:hanging="340"/>
              <w:jc w:val="both"/>
              <w:rPr>
                <w:sz w:val="20"/>
                <w:szCs w:val="20"/>
              </w:rPr>
            </w:pPr>
            <w:r w:rsidRPr="001E32A3">
              <w:rPr>
                <w:b/>
                <w:sz w:val="20"/>
                <w:szCs w:val="20"/>
              </w:rPr>
              <w:t xml:space="preserve">b) </w:t>
            </w:r>
            <w:r w:rsidRPr="008D14E9">
              <w:rPr>
                <w:sz w:val="20"/>
                <w:szCs w:val="20"/>
              </w:rPr>
              <w:t>Se han identificado los colectivos que integran los diferentes ámbitos de intervención social.</w:t>
            </w:r>
          </w:p>
          <w:p w:rsidRPr="008D14E9" w:rsidR="00B4262C" w:rsidP="007A7F7B" w:rsidRDefault="00B4262C" w14:paraId="156860F5" w14:textId="77777777">
            <w:pPr>
              <w:autoSpaceDE w:val="0"/>
              <w:autoSpaceDN w:val="0"/>
              <w:adjustRightInd w:val="0"/>
              <w:spacing w:before="60" w:after="60"/>
              <w:ind w:left="385" w:hanging="340"/>
              <w:jc w:val="both"/>
              <w:rPr>
                <w:sz w:val="20"/>
                <w:szCs w:val="20"/>
              </w:rPr>
            </w:pPr>
            <w:r w:rsidRPr="001E32A3">
              <w:rPr>
                <w:b/>
                <w:sz w:val="20"/>
                <w:szCs w:val="20"/>
              </w:rPr>
              <w:t>c) S</w:t>
            </w:r>
            <w:r w:rsidRPr="008D14E9">
              <w:rPr>
                <w:sz w:val="20"/>
                <w:szCs w:val="20"/>
              </w:rPr>
              <w:t>e han explicado las características y necesidades de las personas y colectivos susceptibles de exclusión social.</w:t>
            </w:r>
          </w:p>
          <w:p w:rsidRPr="008D14E9" w:rsidR="00B4262C" w:rsidP="007A7F7B" w:rsidRDefault="00B4262C" w14:paraId="31ACB906" w14:textId="77777777">
            <w:pPr>
              <w:autoSpaceDE w:val="0"/>
              <w:autoSpaceDN w:val="0"/>
              <w:adjustRightInd w:val="0"/>
              <w:spacing w:before="60" w:after="60"/>
              <w:ind w:left="385" w:hanging="340"/>
              <w:jc w:val="both"/>
              <w:rPr>
                <w:sz w:val="20"/>
                <w:szCs w:val="20"/>
              </w:rPr>
            </w:pPr>
            <w:r w:rsidRPr="001E32A3">
              <w:rPr>
                <w:b/>
                <w:sz w:val="20"/>
                <w:szCs w:val="20"/>
              </w:rPr>
              <w:t xml:space="preserve">d) </w:t>
            </w:r>
            <w:r w:rsidRPr="008D14E9">
              <w:rPr>
                <w:sz w:val="20"/>
                <w:szCs w:val="20"/>
              </w:rPr>
              <w:t>Se han identificado los factores influyentes en la situación o riesgo de exclusión social de los diferentes colectivos.</w:t>
            </w:r>
          </w:p>
          <w:p w:rsidRPr="008D14E9" w:rsidR="00B4262C" w:rsidP="007A7F7B" w:rsidRDefault="00B4262C" w14:paraId="7AA02EB4" w14:textId="77777777">
            <w:pPr>
              <w:autoSpaceDE w:val="0"/>
              <w:autoSpaceDN w:val="0"/>
              <w:adjustRightInd w:val="0"/>
              <w:spacing w:before="60" w:after="60"/>
              <w:ind w:left="385" w:hanging="340"/>
              <w:jc w:val="both"/>
              <w:rPr>
                <w:sz w:val="20"/>
                <w:szCs w:val="20"/>
              </w:rPr>
            </w:pPr>
            <w:r w:rsidRPr="001E32A3">
              <w:rPr>
                <w:b/>
                <w:sz w:val="20"/>
                <w:szCs w:val="20"/>
              </w:rPr>
              <w:t xml:space="preserve">e) </w:t>
            </w:r>
            <w:r w:rsidRPr="008D14E9">
              <w:rPr>
                <w:sz w:val="20"/>
                <w:szCs w:val="20"/>
              </w:rPr>
              <w:t>Se han descrito las variables que influyen en las situaciones de necesidad en los sectores objeto de intervención.</w:t>
            </w:r>
          </w:p>
          <w:p w:rsidRPr="008D14E9" w:rsidR="00B4262C" w:rsidP="007A7F7B" w:rsidRDefault="00B4262C" w14:paraId="53AA5638" w14:textId="77777777">
            <w:pPr>
              <w:autoSpaceDE w:val="0"/>
              <w:autoSpaceDN w:val="0"/>
              <w:adjustRightInd w:val="0"/>
              <w:spacing w:before="60" w:after="60"/>
              <w:ind w:left="385" w:hanging="340"/>
              <w:jc w:val="both"/>
              <w:rPr>
                <w:sz w:val="20"/>
                <w:szCs w:val="20"/>
              </w:rPr>
            </w:pPr>
            <w:r w:rsidRPr="001E32A3">
              <w:rPr>
                <w:b/>
                <w:sz w:val="20"/>
                <w:szCs w:val="20"/>
              </w:rPr>
              <w:t xml:space="preserve">f) </w:t>
            </w:r>
            <w:r w:rsidRPr="008D14E9">
              <w:rPr>
                <w:sz w:val="20"/>
                <w:szCs w:val="20"/>
              </w:rPr>
              <w:t>Se han relacionado las características de los sujetos y colectivos específicos con las demandas y necesidades de intervención social.</w:t>
            </w:r>
          </w:p>
          <w:p w:rsidRPr="008D14E9" w:rsidR="00B4262C" w:rsidP="007A7F7B" w:rsidRDefault="00B4262C" w14:paraId="480F04C9" w14:textId="77777777">
            <w:pPr>
              <w:autoSpaceDE w:val="0"/>
              <w:autoSpaceDN w:val="0"/>
              <w:adjustRightInd w:val="0"/>
              <w:spacing w:before="60" w:after="60"/>
              <w:ind w:left="385" w:hanging="340"/>
              <w:jc w:val="both"/>
              <w:rPr>
                <w:sz w:val="20"/>
                <w:szCs w:val="20"/>
              </w:rPr>
            </w:pPr>
            <w:r w:rsidRPr="001E32A3">
              <w:rPr>
                <w:b/>
                <w:sz w:val="20"/>
                <w:szCs w:val="20"/>
              </w:rPr>
              <w:t>g)</w:t>
            </w:r>
            <w:r w:rsidRPr="008D14E9">
              <w:rPr>
                <w:sz w:val="20"/>
                <w:szCs w:val="20"/>
              </w:rPr>
              <w:t xml:space="preserve"> Se han identificado las principales fuentes de información acerca de los colectivos de intervención.</w:t>
            </w:r>
          </w:p>
          <w:p w:rsidRPr="008D14E9" w:rsidR="00B4262C" w:rsidP="007A7F7B" w:rsidRDefault="00B4262C" w14:paraId="02B6D0D9" w14:textId="77777777">
            <w:pPr>
              <w:pStyle w:val="Pa23"/>
              <w:spacing w:before="60" w:after="60" w:line="240" w:lineRule="auto"/>
              <w:ind w:left="385" w:hanging="340"/>
              <w:rPr>
                <w:rFonts w:asciiTheme="minorHAnsi" w:hAnsiTheme="minorHAnsi" w:cstheme="minorHAnsi"/>
                <w:sz w:val="20"/>
                <w:szCs w:val="20"/>
              </w:rPr>
            </w:pPr>
            <w:r w:rsidRPr="001E32A3">
              <w:rPr>
                <w:rFonts w:asciiTheme="minorHAnsi" w:hAnsiTheme="minorHAnsi"/>
                <w:b/>
                <w:color w:val="000000"/>
                <w:sz w:val="20"/>
                <w:szCs w:val="20"/>
              </w:rPr>
              <w:t>h)</w:t>
            </w:r>
            <w:r w:rsidRPr="008D14E9">
              <w:rPr>
                <w:rFonts w:asciiTheme="minorHAnsi" w:hAnsiTheme="minorHAnsi"/>
                <w:color w:val="000000"/>
                <w:sz w:val="20"/>
                <w:szCs w:val="20"/>
              </w:rPr>
              <w:t xml:space="preserve"> Se ha valorado la importancia de fundamentar la intervención en las necesidades de los destinatarios.</w:t>
            </w:r>
          </w:p>
        </w:tc>
      </w:tr>
      <w:tr w:rsidRPr="008D14E9" w:rsidR="00B4262C" w:rsidTr="007A7F7B" w14:paraId="338F0649" w14:textId="77777777">
        <w:trPr>
          <w:jc w:val="center"/>
        </w:trPr>
        <w:tc>
          <w:tcPr>
            <w:tcW w:w="2326" w:type="dxa"/>
            <w:vAlign w:val="center"/>
          </w:tcPr>
          <w:p w:rsidRPr="008D14E9" w:rsidR="00B4262C" w:rsidP="007A7F7B" w:rsidRDefault="00B4262C" w14:paraId="00CE8ACF" w14:textId="77777777">
            <w:pPr>
              <w:pStyle w:val="Pa25"/>
              <w:spacing w:before="60" w:after="60" w:line="240" w:lineRule="auto"/>
              <w:ind w:left="199" w:hanging="199"/>
              <w:rPr>
                <w:rFonts w:eastAsia="Times New Roman" w:asciiTheme="minorHAnsi" w:hAnsiTheme="minorHAnsi"/>
                <w:color w:val="000000"/>
                <w:sz w:val="20"/>
                <w:szCs w:val="20"/>
                <w:lang w:eastAsia="es-ES"/>
              </w:rPr>
            </w:pPr>
            <w:r w:rsidRPr="001E32A3">
              <w:rPr>
                <w:rFonts w:eastAsia="Times New Roman" w:asciiTheme="minorHAnsi" w:hAnsiTheme="minorHAnsi"/>
                <w:b/>
                <w:color w:val="000000"/>
                <w:sz w:val="20"/>
                <w:szCs w:val="20"/>
                <w:lang w:eastAsia="es-ES"/>
              </w:rPr>
              <w:t xml:space="preserve">5. </w:t>
            </w:r>
            <w:r w:rsidRPr="008D14E9">
              <w:rPr>
                <w:rFonts w:eastAsia="Times New Roman" w:asciiTheme="minorHAnsi" w:hAnsiTheme="minorHAnsi"/>
                <w:color w:val="000000"/>
                <w:sz w:val="20"/>
                <w:szCs w:val="20"/>
                <w:lang w:eastAsia="es-ES"/>
              </w:rPr>
              <w:t>Caracteriza servicios y programas de intervención social, relacionándolos con las necesidades personales y sociales a las que dan respuesta.</w:t>
            </w:r>
          </w:p>
        </w:tc>
        <w:tc>
          <w:tcPr>
            <w:tcW w:w="7015" w:type="dxa"/>
            <w:vAlign w:val="center"/>
          </w:tcPr>
          <w:p w:rsidRPr="008D14E9" w:rsidR="00B4262C" w:rsidP="007A7F7B" w:rsidRDefault="00B4262C" w14:paraId="2082A0E7" w14:textId="77777777">
            <w:pPr>
              <w:autoSpaceDE w:val="0"/>
              <w:autoSpaceDN w:val="0"/>
              <w:adjustRightInd w:val="0"/>
              <w:spacing w:before="60" w:after="60"/>
              <w:ind w:left="385" w:hanging="340"/>
              <w:jc w:val="both"/>
              <w:rPr>
                <w:sz w:val="20"/>
                <w:szCs w:val="20"/>
              </w:rPr>
            </w:pPr>
            <w:r w:rsidRPr="008D14E9">
              <w:rPr>
                <w:b/>
                <w:sz w:val="20"/>
                <w:szCs w:val="20"/>
              </w:rPr>
              <w:t>a)</w:t>
            </w:r>
            <w:r w:rsidRPr="008D14E9">
              <w:rPr>
                <w:sz w:val="20"/>
                <w:szCs w:val="20"/>
              </w:rPr>
              <w:t xml:space="preserve"> Se han identificado los diferentes enfoques, modalidades y estrategias de intervención social.</w:t>
            </w:r>
          </w:p>
          <w:p w:rsidRPr="008D14E9" w:rsidR="00B4262C" w:rsidP="007A7F7B" w:rsidRDefault="00B4262C" w14:paraId="73546047" w14:textId="77777777">
            <w:pPr>
              <w:autoSpaceDE w:val="0"/>
              <w:autoSpaceDN w:val="0"/>
              <w:adjustRightInd w:val="0"/>
              <w:spacing w:before="60" w:after="60"/>
              <w:ind w:left="385" w:hanging="340"/>
              <w:jc w:val="both"/>
              <w:rPr>
                <w:sz w:val="20"/>
                <w:szCs w:val="20"/>
              </w:rPr>
            </w:pPr>
            <w:r w:rsidRPr="008D14E9">
              <w:rPr>
                <w:b/>
                <w:sz w:val="20"/>
                <w:szCs w:val="20"/>
              </w:rPr>
              <w:t>b)</w:t>
            </w:r>
            <w:r w:rsidRPr="008D14E9">
              <w:rPr>
                <w:sz w:val="20"/>
                <w:szCs w:val="20"/>
              </w:rPr>
              <w:t xml:space="preserve"> Se han relacionado las principales organizaciones y servicios dirigidos a la intervención social con diferentes colectivos.</w:t>
            </w:r>
          </w:p>
          <w:p w:rsidRPr="008D14E9" w:rsidR="00B4262C" w:rsidP="007A7F7B" w:rsidRDefault="00B4262C" w14:paraId="0C8A2115" w14:textId="77777777">
            <w:pPr>
              <w:autoSpaceDE w:val="0"/>
              <w:autoSpaceDN w:val="0"/>
              <w:adjustRightInd w:val="0"/>
              <w:spacing w:before="60" w:after="60"/>
              <w:ind w:left="385" w:hanging="340"/>
              <w:jc w:val="both"/>
              <w:rPr>
                <w:sz w:val="20"/>
                <w:szCs w:val="20"/>
              </w:rPr>
            </w:pPr>
            <w:r w:rsidRPr="008D14E9">
              <w:rPr>
                <w:b/>
                <w:sz w:val="20"/>
                <w:szCs w:val="20"/>
              </w:rPr>
              <w:t>c)</w:t>
            </w:r>
            <w:r w:rsidRPr="008D14E9">
              <w:rPr>
                <w:sz w:val="20"/>
                <w:szCs w:val="20"/>
              </w:rPr>
              <w:t xml:space="preserve"> Se han descrito distintos contextos y sistemas organizativos de intervención.</w:t>
            </w:r>
          </w:p>
          <w:p w:rsidRPr="008D14E9" w:rsidR="00B4262C" w:rsidP="007A7F7B" w:rsidRDefault="00B4262C" w14:paraId="6F3A3F96" w14:textId="77777777">
            <w:pPr>
              <w:autoSpaceDE w:val="0"/>
              <w:autoSpaceDN w:val="0"/>
              <w:adjustRightInd w:val="0"/>
              <w:spacing w:before="60" w:after="60"/>
              <w:ind w:left="385" w:hanging="340"/>
              <w:jc w:val="both"/>
              <w:rPr>
                <w:sz w:val="20"/>
                <w:szCs w:val="20"/>
              </w:rPr>
            </w:pPr>
            <w:r w:rsidRPr="008D14E9">
              <w:rPr>
                <w:b/>
                <w:sz w:val="20"/>
                <w:szCs w:val="20"/>
              </w:rPr>
              <w:t>d)</w:t>
            </w:r>
            <w:r w:rsidRPr="008D14E9">
              <w:rPr>
                <w:sz w:val="20"/>
                <w:szCs w:val="20"/>
              </w:rPr>
              <w:t xml:space="preserve"> Se han explicado las líneas generales de los principales programas de intervención social y promoción de igualdad.</w:t>
            </w:r>
          </w:p>
          <w:p w:rsidRPr="008D14E9" w:rsidR="00B4262C" w:rsidP="007A7F7B" w:rsidRDefault="00B4262C" w14:paraId="6C836E80" w14:textId="77777777">
            <w:pPr>
              <w:autoSpaceDE w:val="0"/>
              <w:autoSpaceDN w:val="0"/>
              <w:adjustRightInd w:val="0"/>
              <w:spacing w:before="60" w:after="60"/>
              <w:ind w:left="385" w:hanging="340"/>
              <w:jc w:val="both"/>
              <w:rPr>
                <w:sz w:val="20"/>
                <w:szCs w:val="20"/>
              </w:rPr>
            </w:pPr>
            <w:r w:rsidRPr="008D14E9">
              <w:rPr>
                <w:b/>
                <w:sz w:val="20"/>
                <w:szCs w:val="20"/>
              </w:rPr>
              <w:t xml:space="preserve">e) </w:t>
            </w:r>
            <w:r w:rsidRPr="008D14E9">
              <w:rPr>
                <w:sz w:val="20"/>
                <w:szCs w:val="20"/>
              </w:rPr>
              <w:t>Se han identificado los aspectos básicos de la intervención social con diferentes colectivos.</w:t>
            </w:r>
          </w:p>
          <w:p w:rsidRPr="008D14E9" w:rsidR="00B4262C" w:rsidP="007A7F7B" w:rsidRDefault="00B4262C" w14:paraId="26729D3E" w14:textId="77777777">
            <w:pPr>
              <w:autoSpaceDE w:val="0"/>
              <w:autoSpaceDN w:val="0"/>
              <w:adjustRightInd w:val="0"/>
              <w:spacing w:before="60" w:after="60"/>
              <w:ind w:left="385" w:hanging="340"/>
              <w:jc w:val="both"/>
              <w:rPr>
                <w:sz w:val="20"/>
                <w:szCs w:val="20"/>
              </w:rPr>
            </w:pPr>
            <w:r w:rsidRPr="008D14E9">
              <w:rPr>
                <w:b/>
                <w:sz w:val="20"/>
                <w:szCs w:val="20"/>
              </w:rPr>
              <w:t xml:space="preserve">f) </w:t>
            </w:r>
            <w:r w:rsidRPr="008D14E9">
              <w:rPr>
                <w:sz w:val="20"/>
                <w:szCs w:val="20"/>
              </w:rPr>
              <w:t>Se han enumerado las principales prestaciones y ayudas a las que tienen derecho los diferentes colectivos.</w:t>
            </w:r>
          </w:p>
          <w:p w:rsidRPr="008D14E9" w:rsidR="00B4262C" w:rsidP="007A7F7B" w:rsidRDefault="00B4262C" w14:paraId="3D528798" w14:textId="77777777">
            <w:pPr>
              <w:autoSpaceDE w:val="0"/>
              <w:autoSpaceDN w:val="0"/>
              <w:adjustRightInd w:val="0"/>
              <w:spacing w:before="60" w:after="60"/>
              <w:ind w:left="385" w:hanging="340"/>
              <w:jc w:val="both"/>
              <w:rPr>
                <w:sz w:val="20"/>
                <w:szCs w:val="20"/>
              </w:rPr>
            </w:pPr>
            <w:r w:rsidRPr="008D14E9">
              <w:rPr>
                <w:b/>
                <w:sz w:val="20"/>
                <w:szCs w:val="20"/>
              </w:rPr>
              <w:t xml:space="preserve">g) </w:t>
            </w:r>
            <w:r w:rsidRPr="008D14E9">
              <w:rPr>
                <w:sz w:val="20"/>
                <w:szCs w:val="20"/>
              </w:rPr>
              <w:t>Se ha valorado la importancia del apoyo social en la integración de las personas.</w:t>
            </w:r>
          </w:p>
          <w:p w:rsidRPr="008D14E9" w:rsidR="00B4262C" w:rsidP="007A7F7B" w:rsidRDefault="00B4262C" w14:paraId="009AEA95" w14:textId="77777777">
            <w:pPr>
              <w:autoSpaceDE w:val="0"/>
              <w:autoSpaceDN w:val="0"/>
              <w:adjustRightInd w:val="0"/>
              <w:spacing w:before="60" w:after="60"/>
              <w:ind w:left="385" w:hanging="340"/>
              <w:rPr>
                <w:sz w:val="20"/>
                <w:szCs w:val="20"/>
              </w:rPr>
            </w:pPr>
            <w:r w:rsidRPr="008D14E9">
              <w:rPr>
                <w:b/>
                <w:sz w:val="20"/>
                <w:szCs w:val="20"/>
              </w:rPr>
              <w:t>h)</w:t>
            </w:r>
            <w:r w:rsidRPr="008D14E9">
              <w:rPr>
                <w:sz w:val="20"/>
                <w:szCs w:val="20"/>
              </w:rPr>
              <w:t xml:space="preserve"> Se han concretado la importancia social, el ámbito de actuación y los límites del voluntariado en la intervención social.</w:t>
            </w:r>
          </w:p>
        </w:tc>
      </w:tr>
    </w:tbl>
    <w:p w:rsidR="00F46B91" w:rsidP="00F46B91" w:rsidRDefault="00F46B91" w14:paraId="049F31CB" w14:textId="77777777">
      <w:pPr>
        <w:jc w:val="both"/>
        <w:rPr>
          <w:sz w:val="28"/>
        </w:rPr>
      </w:pPr>
    </w:p>
    <w:p w:rsidRPr="00F46B91" w:rsidR="00F46B91" w:rsidP="2BE3C892" w:rsidRDefault="78BAF319" w14:paraId="58D01C97" w14:textId="181E21F1">
      <w:pPr>
        <w:jc w:val="both"/>
        <w:rPr>
          <w:sz w:val="28"/>
          <w:szCs w:val="28"/>
        </w:rPr>
      </w:pPr>
      <w:r w:rsidRPr="2BE3C892">
        <w:rPr>
          <w:i/>
          <w:iCs/>
          <w:sz w:val="28"/>
          <w:szCs w:val="28"/>
        </w:rPr>
        <w:t>I</w:t>
      </w:r>
      <w:r w:rsidRPr="2BE3C892" w:rsidR="00F46B91">
        <w:rPr>
          <w:i/>
          <w:iCs/>
          <w:sz w:val="28"/>
          <w:szCs w:val="28"/>
        </w:rPr>
        <w:t>nstrumentos y procedimientos de evaluación</w:t>
      </w:r>
      <w:r w:rsidR="00F46B91">
        <w:tab/>
      </w:r>
    </w:p>
    <w:p w:rsidRPr="00F46B91" w:rsidR="00F46B91" w:rsidP="00F46B91" w:rsidRDefault="00F46B91" w14:paraId="0FD1BDD0" w14:textId="77777777">
      <w:pPr>
        <w:jc w:val="both"/>
        <w:rPr>
          <w:sz w:val="28"/>
        </w:rPr>
      </w:pPr>
      <w:r w:rsidRPr="00F46B91">
        <w:rPr>
          <w:sz w:val="28"/>
        </w:rPr>
        <w:t>Cada criterio de evaluación, será evaluado con algunos de estos instrumentos:</w:t>
      </w:r>
    </w:p>
    <w:p w:rsidRPr="00F46B91" w:rsidR="00F46B91" w:rsidP="00F46B91" w:rsidRDefault="00F46B91" w14:paraId="579D4FB1" w14:textId="77777777">
      <w:pPr>
        <w:jc w:val="both"/>
        <w:rPr>
          <w:sz w:val="28"/>
        </w:rPr>
      </w:pPr>
      <w:r w:rsidRPr="00F46B91">
        <w:rPr>
          <w:sz w:val="28"/>
        </w:rPr>
        <w:t>-</w:t>
      </w:r>
      <w:r w:rsidRPr="00F46B91">
        <w:rPr>
          <w:sz w:val="28"/>
        </w:rPr>
        <w:tab/>
      </w:r>
      <w:r w:rsidRPr="00F46B91">
        <w:rPr>
          <w:sz w:val="28"/>
        </w:rPr>
        <w:t xml:space="preserve">Registro de asistencia: Un 20% de faltas de asistencia da lugar a la perdida de evaluación continua. El alumnado que haya perdido el derecho a la evaluación continua tendrá derecho a la realización de una prueba objetiva, que se calificará en la sesión de evaluación ordinaria previa a la finalización del curso. </w:t>
      </w:r>
    </w:p>
    <w:p w:rsidRPr="00F46B91" w:rsidR="00F46B91" w:rsidP="00F46B91" w:rsidRDefault="00F46B91" w14:paraId="4C0F44F8" w14:textId="77777777">
      <w:pPr>
        <w:jc w:val="both"/>
        <w:rPr>
          <w:sz w:val="28"/>
        </w:rPr>
      </w:pPr>
      <w:r w:rsidRPr="00F46B91">
        <w:rPr>
          <w:sz w:val="28"/>
        </w:rPr>
        <w:t>-</w:t>
      </w:r>
      <w:r w:rsidRPr="00F46B91">
        <w:rPr>
          <w:sz w:val="28"/>
        </w:rPr>
        <w:tab/>
      </w:r>
      <w:r w:rsidRPr="00F46B91">
        <w:rPr>
          <w:sz w:val="28"/>
        </w:rPr>
        <w:t xml:space="preserve">Trabajos en Grupo: Serán los trabajos y actividades que se realicen en grupo (debates, trabajos de investigación, proyectos, talleres, puestas en común, aprendizaje basado en proyectos -ABP-, aprendizaje cooperativo, estudios de casos...). Se valorará la calidad de los trabajos, la claridad y creatividad en las puestas en común; el interés y la participación en las actividades; la coordinación de los alumnos/as en el grupo y el dialogo con los otros grupos y, finalmente, la iniciativa y la creatividad en la </w:t>
      </w:r>
      <w:r w:rsidRPr="00F46B91">
        <w:rPr>
          <w:sz w:val="28"/>
        </w:rPr>
        <w:t xml:space="preserve">exposición. En cada trabajo concreto para entregar se indicarán los criterios de evaluación y calificación </w:t>
      </w:r>
    </w:p>
    <w:p w:rsidRPr="00F46B91" w:rsidR="00F46B91" w:rsidP="00F46B91" w:rsidRDefault="00F46B91" w14:paraId="00271EF3" w14:textId="77777777">
      <w:pPr>
        <w:jc w:val="both"/>
        <w:rPr>
          <w:sz w:val="28"/>
        </w:rPr>
      </w:pPr>
      <w:r w:rsidRPr="00F46B91">
        <w:rPr>
          <w:sz w:val="28"/>
        </w:rPr>
        <w:t>-</w:t>
      </w:r>
      <w:r w:rsidRPr="00F46B91">
        <w:rPr>
          <w:sz w:val="28"/>
        </w:rPr>
        <w:tab/>
      </w:r>
      <w:r w:rsidRPr="00F46B91">
        <w:rPr>
          <w:sz w:val="28"/>
        </w:rPr>
        <w:t>Trabajo Individual: Recopilación de apuntes, informes, trabajos, ejercicios y actividades realizadas, llevándose a cabo el seguimiento y valoración de los mismos.</w:t>
      </w:r>
    </w:p>
    <w:p w:rsidRPr="00F46B91" w:rsidR="00F46B91" w:rsidP="00F46B91" w:rsidRDefault="00F46B91" w14:paraId="50B3F872" w14:textId="77777777">
      <w:pPr>
        <w:jc w:val="both"/>
        <w:rPr>
          <w:sz w:val="28"/>
        </w:rPr>
      </w:pPr>
      <w:r w:rsidRPr="00F46B91">
        <w:rPr>
          <w:sz w:val="28"/>
        </w:rPr>
        <w:t>-</w:t>
      </w:r>
      <w:r w:rsidRPr="00F46B91">
        <w:rPr>
          <w:sz w:val="28"/>
        </w:rPr>
        <w:tab/>
      </w:r>
      <w:r w:rsidRPr="00F46B91">
        <w:rPr>
          <w:sz w:val="28"/>
        </w:rPr>
        <w:t>Proyecto de Intervención Socioeducativa:  Se podrán realizar tanto de manera individual como en pequeño grupo..</w:t>
      </w:r>
    </w:p>
    <w:p w:rsidRPr="00F46B91" w:rsidR="00F46B91" w:rsidP="00F46B91" w:rsidRDefault="00F46B91" w14:paraId="4A088B4E" w14:textId="77777777">
      <w:pPr>
        <w:jc w:val="both"/>
        <w:rPr>
          <w:sz w:val="28"/>
        </w:rPr>
      </w:pPr>
      <w:r w:rsidRPr="00F46B91">
        <w:rPr>
          <w:sz w:val="28"/>
        </w:rPr>
        <w:t>-</w:t>
      </w:r>
      <w:r w:rsidRPr="00F46B91">
        <w:rPr>
          <w:sz w:val="28"/>
        </w:rPr>
        <w:tab/>
      </w:r>
      <w:r w:rsidRPr="00F46B91">
        <w:rPr>
          <w:sz w:val="28"/>
        </w:rPr>
        <w:t>Análisis de la Realidad: Evaluación de los contextos, paso previo para realizar el proyecto de intervención socioeducativa.</w:t>
      </w:r>
    </w:p>
    <w:p w:rsidRPr="00F46B91" w:rsidR="00F46B91" w:rsidP="00F46B91" w:rsidRDefault="00F46B91" w14:paraId="72D13F31" w14:textId="77777777">
      <w:pPr>
        <w:jc w:val="both"/>
        <w:rPr>
          <w:sz w:val="28"/>
        </w:rPr>
      </w:pPr>
      <w:r w:rsidRPr="00F46B91">
        <w:rPr>
          <w:sz w:val="28"/>
        </w:rPr>
        <w:t>-</w:t>
      </w:r>
      <w:r w:rsidRPr="00F46B91">
        <w:rPr>
          <w:sz w:val="28"/>
        </w:rPr>
        <w:tab/>
      </w:r>
      <w:r w:rsidRPr="00F46B91">
        <w:rPr>
          <w:sz w:val="28"/>
        </w:rPr>
        <w:t>Programación de Aula/Ficha de actividad: Al igual que como en el caso del proyecto de intervención socioeducativa, su producción podrá ser tanto individual como grupal. Este instrumento es de suma importancia puesto que con él se podrá evaluar los criterios de evaluación correspondientes a la práctica habitual en el diseño de una programación por parte del Técnico Superior en Educación Infantil, aportando una visión coherente en dicho proceso</w:t>
      </w:r>
    </w:p>
    <w:p w:rsidRPr="00F46B91" w:rsidR="00F46B91" w:rsidP="00F46B91" w:rsidRDefault="00F46B91" w14:paraId="30233540" w14:textId="77777777">
      <w:pPr>
        <w:jc w:val="both"/>
        <w:rPr>
          <w:sz w:val="28"/>
        </w:rPr>
      </w:pPr>
      <w:r w:rsidRPr="00F46B91">
        <w:rPr>
          <w:sz w:val="28"/>
        </w:rPr>
        <w:t>-</w:t>
      </w:r>
      <w:r w:rsidRPr="00F46B91">
        <w:rPr>
          <w:sz w:val="28"/>
        </w:rPr>
        <w:tab/>
      </w:r>
      <w:r w:rsidRPr="00F46B91">
        <w:rPr>
          <w:sz w:val="28"/>
        </w:rPr>
        <w:t>Actividad de clase: Tendremos como criterios básicos la participación dinámica durante la clase, su implicación en los foros de debate, las aportaciones críticas y la asistencia.</w:t>
      </w:r>
    </w:p>
    <w:p w:rsidRPr="00F46B91" w:rsidR="00F46B91" w:rsidP="00F46B91" w:rsidRDefault="00F46B91" w14:paraId="3B87DE9F" w14:textId="77777777">
      <w:pPr>
        <w:jc w:val="both"/>
        <w:rPr>
          <w:sz w:val="28"/>
        </w:rPr>
      </w:pPr>
      <w:r w:rsidRPr="00F46B91">
        <w:rPr>
          <w:sz w:val="28"/>
        </w:rPr>
        <w:t>-</w:t>
      </w:r>
      <w:r w:rsidRPr="00F46B91">
        <w:rPr>
          <w:sz w:val="28"/>
        </w:rPr>
        <w:tab/>
      </w:r>
      <w:r w:rsidRPr="00F46B91">
        <w:rPr>
          <w:sz w:val="28"/>
        </w:rPr>
        <w:t>Pruebas escritas y orales</w:t>
      </w:r>
    </w:p>
    <w:p w:rsidRPr="00F46B91" w:rsidR="00F46B91" w:rsidP="00F46B91" w:rsidRDefault="00F46B91" w14:paraId="53128261" w14:textId="77777777">
      <w:pPr>
        <w:jc w:val="both"/>
        <w:rPr>
          <w:sz w:val="28"/>
        </w:rPr>
      </w:pPr>
    </w:p>
    <w:p w:rsidRPr="00F46B91" w:rsidR="00F46B91" w:rsidP="00F46B91" w:rsidRDefault="00F46B91" w14:paraId="1E55DC18" w14:textId="77777777">
      <w:pPr>
        <w:jc w:val="both"/>
        <w:rPr>
          <w:sz w:val="28"/>
        </w:rPr>
      </w:pPr>
      <w:r w:rsidRPr="00F46B91">
        <w:rPr>
          <w:sz w:val="28"/>
        </w:rPr>
        <w:t>Todos estos instrumentos estarán recogidos en el cuaderno del profesor, asociados a los contenidos, criterios de evaluación y resultados de aprendizaje. El profesor informará en cada unidad de trabajo que instrumentos de evaluación se utilizarán para evaluar los distintos criterios de evaluación asociados a los resultados de aprendizaje.</w:t>
      </w:r>
    </w:p>
    <w:p w:rsidRPr="00F46B91" w:rsidR="00F46B91" w:rsidP="00F46B91" w:rsidRDefault="00F46B91" w14:paraId="29D6B04F" w14:textId="77777777">
      <w:pPr>
        <w:jc w:val="both"/>
        <w:rPr>
          <w:sz w:val="28"/>
        </w:rPr>
      </w:pPr>
      <w:r w:rsidRPr="00F46B91">
        <w:rPr>
          <w:sz w:val="28"/>
        </w:rPr>
        <w:t xml:space="preserve"> </w:t>
      </w:r>
    </w:p>
    <w:p w:rsidRPr="00F46B91" w:rsidR="00F46B91" w:rsidP="2BE3C892" w:rsidRDefault="00F46B91" w14:paraId="7FEA2842" w14:textId="5750CADE">
      <w:pPr>
        <w:jc w:val="both"/>
        <w:rPr>
          <w:sz w:val="28"/>
          <w:szCs w:val="28"/>
        </w:rPr>
      </w:pPr>
      <w:r w:rsidRPr="2BE3C892">
        <w:rPr>
          <w:i/>
          <w:iCs/>
          <w:sz w:val="28"/>
          <w:szCs w:val="28"/>
        </w:rPr>
        <w:t>Cuándo evaluar: fases de evaluación</w:t>
      </w:r>
      <w:r>
        <w:tab/>
      </w:r>
    </w:p>
    <w:p w:rsidRPr="00F46B91" w:rsidR="00F46B91" w:rsidP="00F46B91" w:rsidRDefault="00F46B91" w14:paraId="2262D86A" w14:textId="77777777">
      <w:pPr>
        <w:jc w:val="both"/>
        <w:rPr>
          <w:sz w:val="28"/>
        </w:rPr>
      </w:pPr>
      <w:r w:rsidRPr="00F46B91">
        <w:rPr>
          <w:sz w:val="28"/>
        </w:rPr>
        <w:t xml:space="preserve">La idea de evaluación continua aparece ligada al principio constructivista del aprendizaje, en el sentido que han de proponerse, a lo largo del curso y con cierta frecuencia, actividades evaluables que faciliten la asimilación progresiva de los contenidos propuestos y las competencias a alcanzar. Y será esta evaluación continua la que va a determinar la evaluación final de </w:t>
      </w:r>
      <w:r w:rsidRPr="00F46B91">
        <w:rPr>
          <w:sz w:val="28"/>
        </w:rPr>
        <w:t>los resultados conseguidos por el alumnado a la conclusión del proceso de aprendizaje. Se considerarán aspectos evaluables:</w:t>
      </w:r>
    </w:p>
    <w:p w:rsidRPr="00F46B91" w:rsidR="00F46B91" w:rsidP="00F46B91" w:rsidRDefault="00F46B91" w14:paraId="5A9E582F" w14:textId="77777777">
      <w:pPr>
        <w:jc w:val="both"/>
        <w:rPr>
          <w:sz w:val="28"/>
        </w:rPr>
      </w:pPr>
      <w:r w:rsidRPr="00F46B91">
        <w:rPr>
          <w:sz w:val="28"/>
        </w:rPr>
        <w:t xml:space="preserve"> </w:t>
      </w:r>
      <w:r w:rsidRPr="00F46B91">
        <w:rPr>
          <w:sz w:val="28"/>
        </w:rPr>
        <w:tab/>
      </w:r>
      <w:r w:rsidRPr="00F46B91">
        <w:rPr>
          <w:sz w:val="28"/>
        </w:rPr>
        <w:t>Las pruebas escritas u orales.</w:t>
      </w:r>
    </w:p>
    <w:p w:rsidRPr="00F46B91" w:rsidR="00F46B91" w:rsidP="00F46B91" w:rsidRDefault="00F46B91" w14:paraId="4360456F" w14:textId="77777777">
      <w:pPr>
        <w:jc w:val="both"/>
        <w:rPr>
          <w:sz w:val="28"/>
        </w:rPr>
      </w:pPr>
      <w:r w:rsidRPr="00F46B91">
        <w:rPr>
          <w:sz w:val="28"/>
        </w:rPr>
        <w:t xml:space="preserve"> </w:t>
      </w:r>
      <w:r w:rsidRPr="00F46B91">
        <w:rPr>
          <w:sz w:val="28"/>
        </w:rPr>
        <w:tab/>
      </w:r>
      <w:r w:rsidRPr="00F46B91">
        <w:rPr>
          <w:sz w:val="28"/>
        </w:rPr>
        <w:t>El trabajo diario en el aula o taller de prácticas.</w:t>
      </w:r>
    </w:p>
    <w:p w:rsidRPr="00F46B91" w:rsidR="00F46B91" w:rsidP="00F46B91" w:rsidRDefault="00F46B91" w14:paraId="0BFCA4FD" w14:textId="77777777">
      <w:pPr>
        <w:jc w:val="both"/>
        <w:rPr>
          <w:sz w:val="28"/>
        </w:rPr>
      </w:pPr>
      <w:r w:rsidRPr="00F46B91">
        <w:rPr>
          <w:sz w:val="28"/>
        </w:rPr>
        <w:t xml:space="preserve"> </w:t>
      </w:r>
      <w:r w:rsidRPr="00F46B91">
        <w:rPr>
          <w:sz w:val="28"/>
        </w:rPr>
        <w:tab/>
      </w:r>
      <w:r w:rsidRPr="00F46B91">
        <w:rPr>
          <w:sz w:val="28"/>
        </w:rPr>
        <w:t>Las actividades y trabajos individuales.</w:t>
      </w:r>
    </w:p>
    <w:p w:rsidRPr="00F46B91" w:rsidR="00F46B91" w:rsidP="00F46B91" w:rsidRDefault="00F46B91" w14:paraId="68970E80" w14:textId="77777777">
      <w:pPr>
        <w:jc w:val="both"/>
        <w:rPr>
          <w:sz w:val="28"/>
        </w:rPr>
      </w:pPr>
      <w:r w:rsidRPr="00F46B91">
        <w:rPr>
          <w:sz w:val="28"/>
        </w:rPr>
        <w:t xml:space="preserve"> </w:t>
      </w:r>
      <w:r w:rsidRPr="00F46B91">
        <w:rPr>
          <w:sz w:val="28"/>
        </w:rPr>
        <w:tab/>
      </w:r>
      <w:r w:rsidRPr="00F46B91">
        <w:rPr>
          <w:sz w:val="28"/>
        </w:rPr>
        <w:t>Las actividades y trabajos en grupo.</w:t>
      </w:r>
    </w:p>
    <w:p w:rsidRPr="00F46B91" w:rsidR="00F46B91" w:rsidP="00F46B91" w:rsidRDefault="00F46B91" w14:paraId="26BFD33D" w14:textId="77777777">
      <w:pPr>
        <w:jc w:val="both"/>
        <w:rPr>
          <w:sz w:val="28"/>
        </w:rPr>
      </w:pPr>
      <w:r w:rsidRPr="00F46B91">
        <w:rPr>
          <w:sz w:val="28"/>
        </w:rPr>
        <w:t xml:space="preserve"> </w:t>
      </w:r>
      <w:r w:rsidRPr="00F46B91">
        <w:rPr>
          <w:sz w:val="28"/>
        </w:rPr>
        <w:tab/>
      </w:r>
      <w:r w:rsidRPr="00F46B91">
        <w:rPr>
          <w:sz w:val="28"/>
        </w:rPr>
        <w:t>La participación en las actividades prácticas.</w:t>
      </w:r>
    </w:p>
    <w:p w:rsidRPr="00F46B91" w:rsidR="00F46B91" w:rsidP="00F46B91" w:rsidRDefault="00F46B91" w14:paraId="792084EF" w14:textId="77777777">
      <w:pPr>
        <w:jc w:val="both"/>
        <w:rPr>
          <w:sz w:val="28"/>
        </w:rPr>
      </w:pPr>
      <w:r w:rsidRPr="00F46B91">
        <w:rPr>
          <w:sz w:val="28"/>
        </w:rPr>
        <w:t>Estas actividades evaluables que se realizan a lo largo de todo el proceso de aprendizaje se efectúan en tres fases: al inicio (evaluación inicial), durante (evaluación formativa) y al final (evaluación sumativa) de dicho proceso</w:t>
      </w:r>
    </w:p>
    <w:p w:rsidRPr="00F46B91" w:rsidR="00F46B91" w:rsidP="00F46B91" w:rsidRDefault="00F46B91" w14:paraId="62486C05" w14:textId="77777777">
      <w:pPr>
        <w:jc w:val="both"/>
        <w:rPr>
          <w:sz w:val="28"/>
        </w:rPr>
      </w:pPr>
    </w:p>
    <w:p w:rsidRPr="00F46B91" w:rsidR="00F46B91" w:rsidP="2BE3C892" w:rsidRDefault="00F46B91" w14:paraId="4EFFCC0C" w14:textId="08E6B3F8">
      <w:pPr>
        <w:jc w:val="both"/>
        <w:rPr>
          <w:sz w:val="28"/>
          <w:szCs w:val="28"/>
        </w:rPr>
      </w:pPr>
      <w:r w:rsidRPr="2BE3C892">
        <w:rPr>
          <w:i/>
          <w:iCs/>
          <w:sz w:val="28"/>
          <w:szCs w:val="28"/>
        </w:rPr>
        <w:t>Evaluación y calificación del proceso de aprendizaje: UUDD, final trimestral y final anual, procedimientos de recuperación</w:t>
      </w:r>
      <w:r w:rsidRPr="2BE3C892">
        <w:rPr>
          <w:sz w:val="28"/>
          <w:szCs w:val="28"/>
        </w:rPr>
        <w:t>.</w:t>
      </w:r>
    </w:p>
    <w:p w:rsidRPr="00F46B91" w:rsidR="00F46B91" w:rsidP="00F46B91" w:rsidRDefault="00F46B91" w14:paraId="0D29D46C" w14:textId="77777777">
      <w:pPr>
        <w:jc w:val="both"/>
        <w:rPr>
          <w:sz w:val="28"/>
        </w:rPr>
      </w:pPr>
      <w:r w:rsidRPr="00F46B91">
        <w:rPr>
          <w:sz w:val="28"/>
        </w:rPr>
        <w:t>La calificación debe estar relacionada con el nivel de logro obtenido en el conjunto de los criterios de evaluación por cada uno de los resultados de aprendizaje. Asimismo, se establece la correspondencia entre los CCEE de los distintos RRAA con las diversas UUTT para controlar que todos los CCEE son evaluados en una u otra UT, conforme al currículo, y la adecuación de los instrumentos de evaluación con los CCEE.</w:t>
      </w:r>
    </w:p>
    <w:p w:rsidRPr="00F46B91" w:rsidR="00F46B91" w:rsidP="00F46B91" w:rsidRDefault="00F46B91" w14:paraId="1D6862CE" w14:textId="77777777">
      <w:pPr>
        <w:jc w:val="both"/>
        <w:rPr>
          <w:sz w:val="28"/>
        </w:rPr>
      </w:pPr>
      <w:r w:rsidRPr="00F46B91">
        <w:rPr>
          <w:sz w:val="28"/>
        </w:rPr>
        <w:t>Cada CE se evaluará y calificará independientemente de los demás con un valor resultante de dividir el valor de 0 a 10 considerándose que el CE ha sido logrado si la calificación es mayor o igual a 5.</w:t>
      </w:r>
    </w:p>
    <w:p w:rsidRPr="00F46B91" w:rsidR="00F46B91" w:rsidP="00F46B91" w:rsidRDefault="00F46B91" w14:paraId="7A07C870" w14:textId="77777777">
      <w:pPr>
        <w:jc w:val="both"/>
        <w:rPr>
          <w:sz w:val="28"/>
        </w:rPr>
      </w:pPr>
      <w:r w:rsidRPr="00F46B91">
        <w:rPr>
          <w:sz w:val="28"/>
        </w:rPr>
        <w:t>Para calificar cada CE se usarán los distintos instrumentos de evaluación que el profesor indicará al alumnado en de cada unidad de trabajo.</w:t>
      </w:r>
    </w:p>
    <w:p w:rsidRPr="00F46B91" w:rsidR="00F46B91" w:rsidP="00F46B91" w:rsidRDefault="00F46B91" w14:paraId="559ED556" w14:textId="77777777">
      <w:pPr>
        <w:jc w:val="both"/>
        <w:rPr>
          <w:sz w:val="28"/>
        </w:rPr>
      </w:pPr>
      <w:r w:rsidRPr="00F46B91">
        <w:rPr>
          <w:sz w:val="28"/>
        </w:rPr>
        <w:t>Si un instrumento de evaluación pretende evaluar más de un CE, la nota resultante será la media de entre todos los CCEE evaluados y se considerarán superados si:</w:t>
      </w:r>
    </w:p>
    <w:p w:rsidRPr="00F46B91" w:rsidR="00F46B91" w:rsidP="00F46B91" w:rsidRDefault="00F46B91" w14:paraId="2E75D3CD" w14:textId="77777777">
      <w:pPr>
        <w:jc w:val="both"/>
        <w:rPr>
          <w:sz w:val="28"/>
        </w:rPr>
      </w:pPr>
      <w:r w:rsidRPr="00F46B91">
        <w:rPr>
          <w:sz w:val="28"/>
        </w:rPr>
        <w:t>-</w:t>
      </w:r>
      <w:r w:rsidRPr="00F46B91">
        <w:rPr>
          <w:sz w:val="28"/>
        </w:rPr>
        <w:tab/>
      </w:r>
      <w:r w:rsidRPr="00F46B91">
        <w:rPr>
          <w:sz w:val="28"/>
        </w:rPr>
        <w:t>Con cada una de las cuestiones, pruebas, prácticas…, asociadas a cada uno de los CE que intente evaluar el instrumento, se obtiene una nota mayor o igual a 5.</w:t>
      </w:r>
    </w:p>
    <w:p w:rsidRPr="00F46B91" w:rsidR="00F46B91" w:rsidP="00F46B91" w:rsidRDefault="00F46B91" w14:paraId="01737F95" w14:textId="77777777">
      <w:pPr>
        <w:jc w:val="both"/>
        <w:rPr>
          <w:sz w:val="28"/>
        </w:rPr>
      </w:pPr>
      <w:r w:rsidRPr="00F46B91">
        <w:rPr>
          <w:sz w:val="28"/>
        </w:rPr>
        <w:t>-</w:t>
      </w:r>
      <w:r w:rsidRPr="00F46B91">
        <w:rPr>
          <w:sz w:val="28"/>
        </w:rPr>
        <w:tab/>
      </w:r>
      <w:r w:rsidRPr="00F46B91">
        <w:rPr>
          <w:sz w:val="28"/>
        </w:rPr>
        <w:t>La nota alcanzada globalmente con el instrumento es igual o superior a 5.</w:t>
      </w:r>
    </w:p>
    <w:p w:rsidRPr="00F46B91" w:rsidR="00F46B91" w:rsidP="00F46B91" w:rsidRDefault="00F46B91" w14:paraId="05DF80D2" w14:textId="77777777">
      <w:pPr>
        <w:jc w:val="both"/>
        <w:rPr>
          <w:sz w:val="28"/>
        </w:rPr>
      </w:pPr>
      <w:r w:rsidRPr="00F46B91">
        <w:rPr>
          <w:sz w:val="28"/>
        </w:rPr>
        <w:t>La elección de un modelo u otro será decidida por el profesor, teniendo en cuenta los criterios incluidos, los contenidos de otras actividades realizadas en clase sobre los mismos, etc.</w:t>
      </w:r>
    </w:p>
    <w:p w:rsidRPr="00F46B91" w:rsidR="00F46B91" w:rsidP="00F46B91" w:rsidRDefault="00F46B91" w14:paraId="4101652C" w14:textId="77777777">
      <w:pPr>
        <w:jc w:val="both"/>
        <w:rPr>
          <w:sz w:val="28"/>
        </w:rPr>
      </w:pPr>
    </w:p>
    <w:p w:rsidRPr="00F46B91" w:rsidR="00F46B91" w:rsidP="00F46B91" w:rsidRDefault="00F46B91" w14:paraId="6AE96FE6" w14:textId="77777777">
      <w:pPr>
        <w:jc w:val="both"/>
        <w:rPr>
          <w:sz w:val="28"/>
        </w:rPr>
      </w:pPr>
      <w:r w:rsidRPr="00F46B91">
        <w:rPr>
          <w:sz w:val="28"/>
        </w:rPr>
        <w:t>En cada sesión de evaluación se calificará cada módulo con una nota entera de 1 a 10 sin decimales y se manifestará en la sesión de evaluación ordinaria, siendo ésta la única nota válida del módulo. Dicha calificación se obtiene de ponderar todas las calificaciones obtenidas para cada resultado de aprendizaje en cada evaluación.</w:t>
      </w:r>
    </w:p>
    <w:p w:rsidRPr="00F46B91" w:rsidR="00F46B91" w:rsidP="00F46B91" w:rsidRDefault="00F46B91" w14:paraId="4B99056E" w14:textId="77777777">
      <w:pPr>
        <w:jc w:val="both"/>
        <w:rPr>
          <w:sz w:val="28"/>
        </w:rPr>
      </w:pPr>
    </w:p>
    <w:p w:rsidRPr="00F46B91" w:rsidR="00F46B91" w:rsidP="00F46B91" w:rsidRDefault="00F46B91" w14:paraId="05F64E92" w14:textId="77777777">
      <w:pPr>
        <w:jc w:val="both"/>
        <w:rPr>
          <w:sz w:val="28"/>
        </w:rPr>
      </w:pPr>
      <w:r w:rsidRPr="00F46B91">
        <w:rPr>
          <w:sz w:val="28"/>
        </w:rPr>
        <w:t>Reseñar que la nota del parcial, es meramente orientativa, ya que solamente en la sesión de evaluación ordinaria se califica (tal como se recoge en la ley de evaluación).</w:t>
      </w:r>
    </w:p>
    <w:p w:rsidRPr="00F46B91" w:rsidR="00F46B91" w:rsidP="00F46B91" w:rsidRDefault="00F46B91" w14:paraId="2CD1778B" w14:textId="77777777">
      <w:pPr>
        <w:jc w:val="both"/>
        <w:rPr>
          <w:sz w:val="28"/>
        </w:rPr>
      </w:pPr>
      <w:r w:rsidRPr="00F46B91">
        <w:rPr>
          <w:sz w:val="28"/>
        </w:rPr>
        <w:t>El alumno deberá recuperar los RR.AA/CCEE no logrados en el momento de darse por finalizadas las clases correspondientes al primer y segundo trimestre, y previamente a la realización de la sesión de la primea evaluación ordinaria.</w:t>
      </w:r>
    </w:p>
    <w:p w:rsidRPr="00F46B91" w:rsidR="00F46B91" w:rsidP="00F46B91" w:rsidRDefault="00F46B91" w14:paraId="748D9B54" w14:textId="77777777">
      <w:pPr>
        <w:jc w:val="both"/>
        <w:rPr>
          <w:sz w:val="28"/>
        </w:rPr>
      </w:pPr>
      <w:r w:rsidRPr="00F46B91">
        <w:rPr>
          <w:sz w:val="28"/>
        </w:rPr>
        <w:t>En las recuperaciones se emplearán los instrumentos adecuados para la evaluación de cada R.A/CE.</w:t>
      </w:r>
    </w:p>
    <w:p w:rsidRPr="00F46B91" w:rsidR="00F46B91" w:rsidP="00F46B91" w:rsidRDefault="00F46B91" w14:paraId="7F16DA05" w14:textId="77777777">
      <w:pPr>
        <w:jc w:val="both"/>
        <w:rPr>
          <w:sz w:val="28"/>
        </w:rPr>
      </w:pPr>
      <w:r w:rsidRPr="00F46B91">
        <w:rPr>
          <w:sz w:val="28"/>
        </w:rPr>
        <w:t>Los CCEE se evaluarán de 0 a 10, igual que en primera instancia, y la nueva nota será la única que cuente para la calificación del RA y, por tanto, para la nota final, respetando así el principio de evaluación continua.</w:t>
      </w:r>
    </w:p>
    <w:p w:rsidRPr="00F46B91" w:rsidR="00F46B91" w:rsidP="2BE3C892" w:rsidRDefault="00F46B91" w14:paraId="653CE45E" w14:textId="2B7A2157">
      <w:pPr>
        <w:jc w:val="both"/>
        <w:rPr>
          <w:sz w:val="28"/>
          <w:szCs w:val="28"/>
        </w:rPr>
      </w:pPr>
      <w:r w:rsidRPr="2BE3C892">
        <w:rPr>
          <w:sz w:val="28"/>
          <w:szCs w:val="28"/>
        </w:rPr>
        <w:t>Cuando se recurra a la reentrega de prácticas, trabajos, actividades… cuya realización pueda albergar dudas de autoría y correcto aprendizaje, se podrá exigir al alumno que explique y justifique su solución propuesta y la calificación vendrá determinada por la adecuación de dicha defensa</w:t>
      </w:r>
    </w:p>
    <w:p w:rsidRPr="00F46B91" w:rsidR="00F46B91" w:rsidP="2BE3C892" w:rsidRDefault="00F46B91" w14:paraId="002FF3BC" w14:textId="4AA0ED67">
      <w:pPr>
        <w:jc w:val="both"/>
        <w:rPr>
          <w:i/>
          <w:iCs/>
          <w:sz w:val="28"/>
          <w:szCs w:val="28"/>
        </w:rPr>
      </w:pPr>
      <w:r w:rsidRPr="2BE3C892">
        <w:rPr>
          <w:i/>
          <w:iCs/>
          <w:sz w:val="28"/>
          <w:szCs w:val="28"/>
        </w:rPr>
        <w:t xml:space="preserve">Procedimiento de pérdida de evaluación continua </w:t>
      </w:r>
    </w:p>
    <w:p w:rsidRPr="00F46B91" w:rsidR="00F46B91" w:rsidP="00F46B91" w:rsidRDefault="00F46B91" w14:paraId="1FD6985C" w14:textId="77777777">
      <w:pPr>
        <w:jc w:val="both"/>
        <w:rPr>
          <w:sz w:val="28"/>
        </w:rPr>
      </w:pPr>
      <w:r w:rsidRPr="00F46B91">
        <w:rPr>
          <w:sz w:val="28"/>
        </w:rPr>
        <w:t xml:space="preserve">El alumnado que haya perdido la evaluación continua, tendrá derecho a una prueba de evaluación única y objetiva, antes de la sesión de la primera evaluación ordinaria. (junio) de acuerdo con lo establecido en la Ley de Evaluación de F.P. vigente. Tendrá que ponerse en contacto con el profesor </w:t>
      </w:r>
      <w:r w:rsidRPr="00F46B91">
        <w:rPr>
          <w:sz w:val="28"/>
        </w:rPr>
        <w:t>que le dará información sobre las características de la prueba que  constará de parte teórica, parte práctica. La nota que se podrá obtener es como en el resto de los casos entre 1 y 10.</w:t>
      </w:r>
    </w:p>
    <w:p w:rsidRPr="00F46B91" w:rsidR="00F46B91" w:rsidP="68B0A279" w:rsidRDefault="00F46B91" w14:paraId="3CF2D8B6" w14:textId="339A8545">
      <w:pPr>
        <w:jc w:val="both"/>
        <w:rPr>
          <w:sz w:val="28"/>
          <w:szCs w:val="28"/>
        </w:rPr>
      </w:pPr>
    </w:p>
    <w:p w:rsidR="00040A5A" w:rsidP="5A3C443D" w:rsidRDefault="00040A5A" w14:paraId="377C9DF6" w14:textId="44F03BFB">
      <w:pPr>
        <w:pStyle w:val="Prrafodelista"/>
        <w:numPr>
          <w:ilvl w:val="0"/>
          <w:numId w:val="116"/>
        </w:numPr>
        <w:jc w:val="both"/>
        <w:rPr>
          <w:sz w:val="28"/>
          <w:szCs w:val="28"/>
        </w:rPr>
      </w:pPr>
      <w:r w:rsidRPr="5A3C443D" w:rsidR="0D39EE30">
        <w:rPr>
          <w:sz w:val="28"/>
          <w:szCs w:val="28"/>
        </w:rPr>
        <w:t>APOYO A LA INTERVENCIÓN EDUCATIVA</w:t>
      </w:r>
    </w:p>
    <w:p w:rsidR="68B0A279" w:rsidP="5A3C443D" w:rsidRDefault="68B0A279" w14:paraId="2BDA9438" w14:textId="41DE218D">
      <w:pPr>
        <w:spacing w:before="0" w:beforeAutospacing="off" w:after="160" w:afterAutospacing="off" w:line="257" w:lineRule="auto"/>
        <w:jc w:val="both"/>
        <w:rPr>
          <w:rFonts w:ascii="Calibri" w:hAnsi="Calibri" w:eastAsia="Calibri" w:cs="Calibri"/>
          <w:noProof w:val="0"/>
          <w:sz w:val="24"/>
          <w:szCs w:val="24"/>
          <w:lang w:val="es-ES"/>
        </w:rPr>
      </w:pPr>
    </w:p>
    <w:tbl>
      <w:tblPr>
        <w:tblStyle w:val="Tablanormal"/>
        <w:bidiVisual w:val="0"/>
        <w:tblW w:w="0" w:type="auto"/>
        <w:tblLook w:val="01E0" w:firstRow="1" w:lastRow="1" w:firstColumn="1" w:lastColumn="1" w:noHBand="0" w:noVBand="0"/>
      </w:tblPr>
      <w:tblGrid>
        <w:gridCol w:w="2120"/>
        <w:gridCol w:w="6415"/>
      </w:tblGrid>
      <w:tr w:rsidR="5A3C443D" w:rsidTr="5A3C443D" w14:paraId="304D82F9">
        <w:trPr>
          <w:trHeight w:val="570"/>
        </w:trPr>
        <w:tc>
          <w:tcPr>
            <w:tcW w:w="2120"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5A3C443D" w:rsidP="5A3C443D" w:rsidRDefault="5A3C443D" w14:paraId="45C9796A" w14:textId="359EE8AE">
            <w:pPr>
              <w:spacing w:before="0" w:beforeAutospacing="off" w:after="160" w:afterAutospacing="off" w:line="257" w:lineRule="auto"/>
              <w:jc w:val="center"/>
            </w:pPr>
            <w:r w:rsidRPr="5A3C443D" w:rsidR="5A3C443D">
              <w:rPr>
                <w:rFonts w:ascii="Calibri" w:hAnsi="Calibri" w:eastAsia="Calibri" w:cs="Calibri"/>
                <w:b w:val="1"/>
                <w:bCs w:val="1"/>
                <w:color w:val="000000" w:themeColor="text1" w:themeTint="FF" w:themeShade="FF"/>
                <w:sz w:val="24"/>
                <w:szCs w:val="24"/>
              </w:rPr>
              <w:t>Resultados de Aprendizaje (RA)</w:t>
            </w:r>
          </w:p>
        </w:tc>
        <w:tc>
          <w:tcPr>
            <w:tcW w:w="6415"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5A3C443D" w:rsidP="5A3C443D" w:rsidRDefault="5A3C443D" w14:paraId="36F479FF" w14:textId="6A5731F2">
            <w:pPr>
              <w:spacing w:before="0" w:beforeAutospacing="off" w:after="160" w:afterAutospacing="off" w:line="257" w:lineRule="auto"/>
              <w:jc w:val="center"/>
            </w:pPr>
            <w:r w:rsidRPr="5A3C443D" w:rsidR="5A3C443D">
              <w:rPr>
                <w:rFonts w:ascii="Calibri" w:hAnsi="Calibri" w:eastAsia="Calibri" w:cs="Calibri"/>
                <w:b w:val="1"/>
                <w:bCs w:val="1"/>
                <w:color w:val="000000" w:themeColor="text1" w:themeTint="FF" w:themeShade="FF"/>
                <w:sz w:val="24"/>
                <w:szCs w:val="24"/>
              </w:rPr>
              <w:t>Criterios de Evaluación (CE)</w:t>
            </w:r>
          </w:p>
        </w:tc>
      </w:tr>
      <w:tr w:rsidR="5A3C443D" w:rsidTr="5A3C443D" w14:paraId="690168D7">
        <w:trPr>
          <w:trHeight w:val="600"/>
        </w:trPr>
        <w:tc>
          <w:tcPr>
            <w:tcW w:w="2120" w:type="dxa"/>
            <w:tcBorders>
              <w:top w:val="single" w:color="4089AE" w:sz="12"/>
              <w:left w:val="single" w:color="4089AE" w:sz="12"/>
              <w:bottom w:val="single" w:color="4089AE" w:sz="12"/>
              <w:right w:val="single" w:color="4089AE" w:sz="12"/>
            </w:tcBorders>
            <w:tcMar>
              <w:left w:w="108" w:type="dxa"/>
              <w:right w:w="108" w:type="dxa"/>
            </w:tcMar>
            <w:vAlign w:val="center"/>
          </w:tcPr>
          <w:p w:rsidR="5A3C443D" w:rsidP="5A3C443D" w:rsidRDefault="5A3C443D" w14:paraId="7D10F37E" w14:textId="7645FB0A">
            <w:pPr>
              <w:spacing w:before="0" w:beforeAutospacing="off" w:after="160" w:afterAutospacing="off" w:line="257" w:lineRule="auto"/>
              <w:ind w:left="303" w:right="0" w:hanging="284"/>
            </w:pPr>
            <w:r w:rsidRPr="5A3C443D" w:rsidR="5A3C443D">
              <w:rPr>
                <w:rFonts w:ascii="Calibri" w:hAnsi="Calibri" w:eastAsia="Calibri" w:cs="Calibri"/>
                <w:b w:val="1"/>
                <w:bCs w:val="1"/>
                <w:sz w:val="22"/>
                <w:szCs w:val="22"/>
              </w:rPr>
              <w:t>1.</w:t>
            </w:r>
            <w:r w:rsidRPr="5A3C443D" w:rsidR="5A3C443D">
              <w:rPr>
                <w:rFonts w:ascii="Calibri" w:hAnsi="Calibri" w:eastAsia="Calibri" w:cs="Calibri"/>
                <w:sz w:val="22"/>
                <w:szCs w:val="22"/>
              </w:rPr>
              <w:t xml:space="preserve"> Caracteriza el apoyo a la intervención educativa, relacionándolo con las competencias y el ámbito de actuación del técnico en el centro escolar.</w:t>
            </w:r>
          </w:p>
        </w:tc>
        <w:tc>
          <w:tcPr>
            <w:tcW w:w="6415" w:type="dxa"/>
            <w:tcBorders>
              <w:top w:val="single" w:color="4089AE" w:sz="12"/>
              <w:left w:val="single" w:color="4089AE" w:sz="12"/>
              <w:bottom w:val="single" w:color="4089AE" w:sz="12"/>
              <w:right w:val="single" w:color="4089AE" w:sz="12"/>
            </w:tcBorders>
            <w:tcMar>
              <w:left w:w="108" w:type="dxa"/>
              <w:right w:w="108" w:type="dxa"/>
            </w:tcMar>
            <w:vAlign w:val="top"/>
          </w:tcPr>
          <w:p w:rsidR="5A3C443D" w:rsidP="5A3C443D" w:rsidRDefault="5A3C443D" w14:paraId="38F37FC6" w14:textId="674BFDB7">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 xml:space="preserve">a) </w:t>
            </w:r>
            <w:r w:rsidRPr="5A3C443D" w:rsidR="5A3C443D">
              <w:rPr>
                <w:rFonts w:ascii="Calibri" w:hAnsi="Calibri" w:eastAsia="Calibri" w:cs="Calibri"/>
                <w:sz w:val="22"/>
                <w:szCs w:val="22"/>
              </w:rPr>
              <w:t>Se han identificado las personas susceptibles de intervención por parte del técnico, en el contexto educativo.</w:t>
            </w:r>
          </w:p>
          <w:p w:rsidR="5A3C443D" w:rsidP="5A3C443D" w:rsidRDefault="5A3C443D" w14:paraId="41A5E124" w14:textId="741E72E6">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 xml:space="preserve">b) </w:t>
            </w:r>
            <w:r w:rsidRPr="5A3C443D" w:rsidR="5A3C443D">
              <w:rPr>
                <w:rFonts w:ascii="Calibri" w:hAnsi="Calibri" w:eastAsia="Calibri" w:cs="Calibri"/>
                <w:sz w:val="22"/>
                <w:szCs w:val="22"/>
              </w:rPr>
              <w:t xml:space="preserve">Se han descrito las estructuras organizativas de los centros que atienden alumnado con necesidades específicas de apoyo educativo. </w:t>
            </w:r>
          </w:p>
          <w:p w:rsidR="5A3C443D" w:rsidP="5A3C443D" w:rsidRDefault="5A3C443D" w14:paraId="1897455B" w14:textId="160EBA75">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c)</w:t>
            </w:r>
            <w:r w:rsidRPr="5A3C443D" w:rsidR="5A3C443D">
              <w:rPr>
                <w:rFonts w:ascii="Calibri" w:hAnsi="Calibri" w:eastAsia="Calibri" w:cs="Calibri"/>
                <w:sz w:val="22"/>
                <w:szCs w:val="22"/>
              </w:rPr>
              <w:t xml:space="preserve"> Se ha analizado la legislación vigente en relación con la atención a la diversidad en los centros educativos.</w:t>
            </w:r>
          </w:p>
          <w:p w:rsidR="5A3C443D" w:rsidP="5A3C443D" w:rsidRDefault="5A3C443D" w14:paraId="1A1C9CD3" w14:textId="6A6A29D7">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d)</w:t>
            </w:r>
            <w:r w:rsidRPr="5A3C443D" w:rsidR="5A3C443D">
              <w:rPr>
                <w:rFonts w:ascii="Calibri" w:hAnsi="Calibri" w:eastAsia="Calibri" w:cs="Calibri"/>
                <w:sz w:val="22"/>
                <w:szCs w:val="22"/>
              </w:rPr>
              <w:t xml:space="preserve"> Se han identificado los diferentes niveles de concreción curricular y los elementos básicos del currículo.</w:t>
            </w:r>
          </w:p>
          <w:p w:rsidR="5A3C443D" w:rsidP="5A3C443D" w:rsidRDefault="5A3C443D" w14:paraId="64B93288" w14:textId="4E140CC3">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e)</w:t>
            </w:r>
            <w:r w:rsidRPr="5A3C443D" w:rsidR="5A3C443D">
              <w:rPr>
                <w:rFonts w:ascii="Calibri" w:hAnsi="Calibri" w:eastAsia="Calibri" w:cs="Calibri"/>
                <w:sz w:val="22"/>
                <w:szCs w:val="22"/>
              </w:rPr>
              <w:t xml:space="preserve"> Se ha relacionado la intervención educativa dirigida al alumnado con necesidades específicas de apoyo educativo, con el proyecto educativo y los documentos de programación del centro.</w:t>
            </w:r>
          </w:p>
          <w:p w:rsidR="5A3C443D" w:rsidP="5A3C443D" w:rsidRDefault="5A3C443D" w14:paraId="2506FCAE" w14:textId="1151861D">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 xml:space="preserve">f) </w:t>
            </w:r>
            <w:r w:rsidRPr="5A3C443D" w:rsidR="5A3C443D">
              <w:rPr>
                <w:rFonts w:ascii="Calibri" w:hAnsi="Calibri" w:eastAsia="Calibri" w:cs="Calibri"/>
                <w:sz w:val="22"/>
                <w:szCs w:val="22"/>
              </w:rPr>
              <w:t xml:space="preserve">Se han identificado las características, objetivos, organización y funcionamiento de los programas de atención a la diversidad. </w:t>
            </w:r>
          </w:p>
          <w:p w:rsidR="5A3C443D" w:rsidP="5A3C443D" w:rsidRDefault="5A3C443D" w14:paraId="4BE2903F" w14:textId="47E303F1">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g)</w:t>
            </w:r>
            <w:r w:rsidRPr="5A3C443D" w:rsidR="5A3C443D">
              <w:rPr>
                <w:rFonts w:ascii="Calibri" w:hAnsi="Calibri" w:eastAsia="Calibri" w:cs="Calibri"/>
                <w:sz w:val="22"/>
                <w:szCs w:val="22"/>
              </w:rPr>
              <w:t xml:space="preserve"> Se ha identificado la estructura organizativa y funcional del equipo interdisciplinar de atención al alumnado con necesidades específicas de apoyo educativo.</w:t>
            </w:r>
          </w:p>
          <w:p w:rsidR="5A3C443D" w:rsidP="5A3C443D" w:rsidRDefault="5A3C443D" w14:paraId="4628D157" w14:textId="61AC7179">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 xml:space="preserve">h) </w:t>
            </w:r>
            <w:r w:rsidRPr="5A3C443D" w:rsidR="5A3C443D">
              <w:rPr>
                <w:rFonts w:ascii="Calibri" w:hAnsi="Calibri" w:eastAsia="Calibri" w:cs="Calibri"/>
                <w:sz w:val="22"/>
                <w:szCs w:val="22"/>
              </w:rPr>
              <w:t xml:space="preserve">Se ha identificado el ámbito de actuación del técnico en el contexto de la atención a la diversidad en los centros educativos. </w:t>
            </w:r>
          </w:p>
          <w:p w:rsidR="5A3C443D" w:rsidP="5A3C443D" w:rsidRDefault="5A3C443D" w14:paraId="7EF0774F" w14:textId="0138AAB3">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 xml:space="preserve">i) </w:t>
            </w:r>
            <w:r w:rsidRPr="5A3C443D" w:rsidR="5A3C443D">
              <w:rPr>
                <w:rFonts w:ascii="Calibri" w:hAnsi="Calibri" w:eastAsia="Calibri" w:cs="Calibri"/>
                <w:sz w:val="22"/>
                <w:szCs w:val="22"/>
              </w:rPr>
              <w:t>Se ha valorado la importancia de la planificación y el trabajo en equipo en el proceso de intervención educativa.</w:t>
            </w:r>
          </w:p>
        </w:tc>
      </w:tr>
      <w:tr w:rsidR="5A3C443D" w:rsidTr="5A3C443D" w14:paraId="51385411">
        <w:trPr>
          <w:trHeight w:val="675"/>
        </w:trPr>
        <w:tc>
          <w:tcPr>
            <w:tcW w:w="2120" w:type="dxa"/>
            <w:tcBorders>
              <w:top w:val="single" w:color="4089AE" w:sz="12"/>
              <w:left w:val="single" w:color="4089AE" w:sz="12"/>
              <w:bottom w:val="single" w:color="4089AE" w:sz="12"/>
              <w:right w:val="single" w:color="4089AE" w:sz="12"/>
            </w:tcBorders>
            <w:tcMar>
              <w:left w:w="108" w:type="dxa"/>
              <w:right w:w="108" w:type="dxa"/>
            </w:tcMar>
            <w:vAlign w:val="center"/>
          </w:tcPr>
          <w:p w:rsidR="5A3C443D" w:rsidP="5A3C443D" w:rsidRDefault="5A3C443D" w14:paraId="210ADD7C" w14:textId="018F99E6">
            <w:pPr>
              <w:spacing w:before="0" w:beforeAutospacing="off" w:after="160" w:afterAutospacing="off" w:line="257" w:lineRule="auto"/>
              <w:ind w:left="303" w:right="0" w:hanging="284"/>
            </w:pPr>
            <w:r w:rsidRPr="5A3C443D" w:rsidR="5A3C443D">
              <w:rPr>
                <w:rFonts w:ascii="Calibri" w:hAnsi="Calibri" w:eastAsia="Calibri" w:cs="Calibri"/>
                <w:b w:val="1"/>
                <w:bCs w:val="1"/>
                <w:sz w:val="22"/>
                <w:szCs w:val="22"/>
              </w:rPr>
              <w:t>2.</w:t>
            </w:r>
            <w:r w:rsidRPr="5A3C443D" w:rsidR="5A3C443D">
              <w:rPr>
                <w:rFonts w:ascii="Calibri" w:hAnsi="Calibri" w:eastAsia="Calibri" w:cs="Calibri"/>
                <w:sz w:val="22"/>
                <w:szCs w:val="22"/>
              </w:rPr>
              <w:t xml:space="preserve"> Organiza el apoyo a la intervención educativa, aplicando las directrices del equipo interdisciplinar y los principios de inclusión e individualización.</w:t>
            </w:r>
          </w:p>
        </w:tc>
        <w:tc>
          <w:tcPr>
            <w:tcW w:w="6415" w:type="dxa"/>
            <w:tcBorders>
              <w:top w:val="single" w:color="4089AE" w:sz="12"/>
              <w:left w:val="single" w:color="4089AE" w:sz="12"/>
              <w:bottom w:val="single" w:color="4089AE" w:sz="12"/>
              <w:right w:val="single" w:color="4089AE" w:sz="12"/>
            </w:tcBorders>
            <w:tcMar>
              <w:left w:w="108" w:type="dxa"/>
              <w:right w:w="108" w:type="dxa"/>
            </w:tcMar>
            <w:vAlign w:val="top"/>
          </w:tcPr>
          <w:p w:rsidR="5A3C443D" w:rsidP="5A3C443D" w:rsidRDefault="5A3C443D" w14:paraId="6795C959" w14:textId="5B92A9EA">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a)</w:t>
            </w:r>
            <w:r w:rsidRPr="5A3C443D" w:rsidR="5A3C443D">
              <w:rPr>
                <w:rFonts w:ascii="Calibri" w:hAnsi="Calibri" w:eastAsia="Calibri" w:cs="Calibri"/>
                <w:sz w:val="22"/>
                <w:szCs w:val="22"/>
              </w:rPr>
              <w:t xml:space="preserve"> Se han descrito la estructura y los elementos de una adaptación curricular. </w:t>
            </w:r>
          </w:p>
          <w:p w:rsidR="5A3C443D" w:rsidP="5A3C443D" w:rsidRDefault="5A3C443D" w14:paraId="16577490" w14:textId="4B7D213A">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b)</w:t>
            </w:r>
            <w:r w:rsidRPr="5A3C443D" w:rsidR="5A3C443D">
              <w:rPr>
                <w:rFonts w:ascii="Calibri" w:hAnsi="Calibri" w:eastAsia="Calibri" w:cs="Calibri"/>
                <w:sz w:val="22"/>
                <w:szCs w:val="22"/>
              </w:rPr>
              <w:t xml:space="preserve"> Se han relacionado las necesidades educativas específicas de apoyo educativo con las adaptaciones curriculares requeridas.</w:t>
            </w:r>
          </w:p>
          <w:p w:rsidR="5A3C443D" w:rsidP="5A3C443D" w:rsidRDefault="5A3C443D" w14:paraId="0946F693" w14:textId="29DD9153">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c)</w:t>
            </w:r>
            <w:r w:rsidRPr="5A3C443D" w:rsidR="5A3C443D">
              <w:rPr>
                <w:rFonts w:ascii="Calibri" w:hAnsi="Calibri" w:eastAsia="Calibri" w:cs="Calibri"/>
                <w:sz w:val="22"/>
                <w:szCs w:val="22"/>
              </w:rPr>
              <w:t xml:space="preserve"> Se han identificado las actividades que hay que realizar con el alumnado, analizando las adaptaciones curriculares individuales.</w:t>
            </w:r>
          </w:p>
          <w:p w:rsidR="5A3C443D" w:rsidP="5A3C443D" w:rsidRDefault="5A3C443D" w14:paraId="36101BD0" w14:textId="793B7FAE">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 xml:space="preserve">d) </w:t>
            </w:r>
            <w:r w:rsidRPr="5A3C443D" w:rsidR="5A3C443D">
              <w:rPr>
                <w:rFonts w:ascii="Calibri" w:hAnsi="Calibri" w:eastAsia="Calibri" w:cs="Calibri"/>
                <w:sz w:val="22"/>
                <w:szCs w:val="22"/>
              </w:rPr>
              <w:t>Se han aplicado técnicas para la programación de actividades de apoyo a la intervención educativa, atendiendo a los principios de inclusión e individualización.</w:t>
            </w:r>
          </w:p>
          <w:p w:rsidR="5A3C443D" w:rsidP="5A3C443D" w:rsidRDefault="5A3C443D" w14:paraId="5C672186" w14:textId="53890C21">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 xml:space="preserve">e) </w:t>
            </w:r>
            <w:r w:rsidRPr="5A3C443D" w:rsidR="5A3C443D">
              <w:rPr>
                <w:rFonts w:ascii="Calibri" w:hAnsi="Calibri" w:eastAsia="Calibri" w:cs="Calibri"/>
                <w:sz w:val="22"/>
                <w:szCs w:val="22"/>
              </w:rPr>
              <w:t>Se han seleccionado criterios metodológicos de acuerdo con los objetivos de la institución, el marco curricular y las necesidades e intereses del alumnado.</w:t>
            </w:r>
          </w:p>
          <w:p w:rsidR="5A3C443D" w:rsidP="5A3C443D" w:rsidRDefault="5A3C443D" w14:paraId="7D3406F3" w14:textId="6C6FD2C1">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f)</w:t>
            </w:r>
            <w:r w:rsidRPr="5A3C443D" w:rsidR="5A3C443D">
              <w:rPr>
                <w:rFonts w:ascii="Calibri" w:hAnsi="Calibri" w:eastAsia="Calibri" w:cs="Calibri"/>
                <w:sz w:val="22"/>
                <w:szCs w:val="22"/>
              </w:rPr>
              <w:t xml:space="preserve"> Se han identificado las medidas de acceso al currículo establecidas en una adaptación curricular.</w:t>
            </w:r>
          </w:p>
          <w:p w:rsidR="5A3C443D" w:rsidP="5A3C443D" w:rsidRDefault="5A3C443D" w14:paraId="296DBE26" w14:textId="41785EC8">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 xml:space="preserve">g) </w:t>
            </w:r>
            <w:r w:rsidRPr="5A3C443D" w:rsidR="5A3C443D">
              <w:rPr>
                <w:rFonts w:ascii="Calibri" w:hAnsi="Calibri" w:eastAsia="Calibri" w:cs="Calibri"/>
                <w:sz w:val="22"/>
                <w:szCs w:val="22"/>
              </w:rPr>
              <w:t>Se ha valorado el papel de las actividades complementarias en la integración escolar.</w:t>
            </w:r>
          </w:p>
          <w:p w:rsidR="5A3C443D" w:rsidP="5A3C443D" w:rsidRDefault="5A3C443D" w14:paraId="16887C57" w14:textId="6C2C01FA">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 xml:space="preserve">h) </w:t>
            </w:r>
            <w:r w:rsidRPr="5A3C443D" w:rsidR="5A3C443D">
              <w:rPr>
                <w:rFonts w:ascii="Calibri" w:hAnsi="Calibri" w:eastAsia="Calibri" w:cs="Calibri"/>
                <w:sz w:val="22"/>
                <w:szCs w:val="22"/>
              </w:rPr>
              <w:t>Se han descrito las funciones del técnico para promover la participación en las actividades complementarias de las personas destinatarias.</w:t>
            </w:r>
          </w:p>
        </w:tc>
      </w:tr>
      <w:tr w:rsidR="5A3C443D" w:rsidTr="5A3C443D" w14:paraId="61324CB2">
        <w:trPr>
          <w:trHeight w:val="300"/>
        </w:trPr>
        <w:tc>
          <w:tcPr>
            <w:tcW w:w="2120" w:type="dxa"/>
            <w:tcBorders>
              <w:top w:val="single" w:color="4089AE" w:sz="12"/>
              <w:left w:val="single" w:color="4089AE" w:sz="12"/>
              <w:bottom w:val="single" w:color="4089AE" w:sz="12"/>
              <w:right w:val="single" w:color="4089AE" w:sz="12"/>
            </w:tcBorders>
            <w:tcMar>
              <w:left w:w="108" w:type="dxa"/>
              <w:right w:w="108" w:type="dxa"/>
            </w:tcMar>
            <w:vAlign w:val="center"/>
          </w:tcPr>
          <w:p w:rsidR="5A3C443D" w:rsidP="5A3C443D" w:rsidRDefault="5A3C443D" w14:paraId="45E184CF" w14:textId="41CFF9E8">
            <w:pPr>
              <w:spacing w:before="0" w:beforeAutospacing="off" w:after="160" w:afterAutospacing="off" w:line="257" w:lineRule="auto"/>
              <w:ind w:left="303" w:right="0" w:hanging="284"/>
            </w:pPr>
            <w:r w:rsidRPr="5A3C443D" w:rsidR="5A3C443D">
              <w:rPr>
                <w:rFonts w:ascii="Calibri" w:hAnsi="Calibri" w:eastAsia="Calibri" w:cs="Calibri"/>
                <w:b w:val="1"/>
                <w:bCs w:val="1"/>
                <w:sz w:val="22"/>
                <w:szCs w:val="22"/>
              </w:rPr>
              <w:t>3.</w:t>
            </w:r>
            <w:r w:rsidRPr="5A3C443D" w:rsidR="5A3C443D">
              <w:rPr>
                <w:rFonts w:ascii="Calibri" w:hAnsi="Calibri" w:eastAsia="Calibri" w:cs="Calibri"/>
                <w:sz w:val="22"/>
                <w:szCs w:val="22"/>
              </w:rPr>
              <w:t xml:space="preserve"> Desarrolla actividades de apoyo a la intervención educativa, adecuando los materiales curriculares a las directrices del equipo interdisciplinar y las necesidades del alumnado.</w:t>
            </w:r>
          </w:p>
        </w:tc>
        <w:tc>
          <w:tcPr>
            <w:tcW w:w="6415" w:type="dxa"/>
            <w:tcBorders>
              <w:top w:val="single" w:color="4089AE" w:sz="12"/>
              <w:left w:val="single" w:color="4089AE" w:sz="12"/>
              <w:bottom w:val="single" w:color="4089AE" w:sz="12"/>
              <w:right w:val="single" w:color="4089AE" w:sz="12"/>
            </w:tcBorders>
            <w:tcMar>
              <w:left w:w="108" w:type="dxa"/>
              <w:right w:w="108" w:type="dxa"/>
            </w:tcMar>
            <w:vAlign w:val="top"/>
          </w:tcPr>
          <w:p w:rsidR="5A3C443D" w:rsidP="5A3C443D" w:rsidRDefault="5A3C443D" w14:paraId="38FD3E7F" w14:textId="7305E0AF">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a)</w:t>
            </w:r>
            <w:r w:rsidRPr="5A3C443D" w:rsidR="5A3C443D">
              <w:rPr>
                <w:rFonts w:ascii="Calibri" w:hAnsi="Calibri" w:eastAsia="Calibri" w:cs="Calibri"/>
                <w:sz w:val="22"/>
                <w:szCs w:val="22"/>
              </w:rPr>
              <w:t xml:space="preserve"> Se ha organizado el espacio y el mobiliario, atendiendo a los criterios establecidos en la programación y a las características de los destinatarios.</w:t>
            </w:r>
          </w:p>
          <w:p w:rsidR="5A3C443D" w:rsidP="5A3C443D" w:rsidRDefault="5A3C443D" w14:paraId="4F0BB1F4" w14:textId="5FB7F02B">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 xml:space="preserve">b) </w:t>
            </w:r>
            <w:r w:rsidRPr="5A3C443D" w:rsidR="5A3C443D">
              <w:rPr>
                <w:rFonts w:ascii="Calibri" w:hAnsi="Calibri" w:eastAsia="Calibri" w:cs="Calibri"/>
                <w:sz w:val="22"/>
                <w:szCs w:val="22"/>
              </w:rPr>
              <w:t xml:space="preserve">Se ha secuenciado la actividad, atendiendo a la temporalización establecida en la programación. </w:t>
            </w:r>
          </w:p>
          <w:p w:rsidR="5A3C443D" w:rsidP="5A3C443D" w:rsidRDefault="5A3C443D" w14:paraId="75F7FA5B" w14:textId="77D07787">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c)</w:t>
            </w:r>
            <w:r w:rsidRPr="5A3C443D" w:rsidR="5A3C443D">
              <w:rPr>
                <w:rFonts w:ascii="Calibri" w:hAnsi="Calibri" w:eastAsia="Calibri" w:cs="Calibri"/>
                <w:sz w:val="22"/>
                <w:szCs w:val="22"/>
              </w:rPr>
              <w:t xml:space="preserve"> Se han seleccionado materiales curriculares acordes con las directrices establecidas por el equipo interdisciplinar. </w:t>
            </w:r>
          </w:p>
          <w:p w:rsidR="5A3C443D" w:rsidP="5A3C443D" w:rsidRDefault="5A3C443D" w14:paraId="2E59EB7B" w14:textId="21484091">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d)</w:t>
            </w:r>
            <w:r w:rsidRPr="5A3C443D" w:rsidR="5A3C443D">
              <w:rPr>
                <w:rFonts w:ascii="Calibri" w:hAnsi="Calibri" w:eastAsia="Calibri" w:cs="Calibri"/>
                <w:sz w:val="22"/>
                <w:szCs w:val="22"/>
              </w:rPr>
              <w:t xml:space="preserve"> Se han adecuado los materiales curriculares a las características del alumno o alumna. </w:t>
            </w:r>
          </w:p>
          <w:p w:rsidR="5A3C443D" w:rsidP="5A3C443D" w:rsidRDefault="5A3C443D" w14:paraId="0DC362FB" w14:textId="38280C46">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 xml:space="preserve">e) </w:t>
            </w:r>
            <w:r w:rsidRPr="5A3C443D" w:rsidR="5A3C443D">
              <w:rPr>
                <w:rFonts w:ascii="Calibri" w:hAnsi="Calibri" w:eastAsia="Calibri" w:cs="Calibri"/>
                <w:sz w:val="22"/>
                <w:szCs w:val="22"/>
              </w:rPr>
              <w:t>Se han aplicado criterios de organización del espacio, de materiales y de mobiliario que garantizan la accesibilidad y el cumplimiento de las normas de seguridad e higiene.</w:t>
            </w:r>
          </w:p>
          <w:p w:rsidR="5A3C443D" w:rsidP="5A3C443D" w:rsidRDefault="5A3C443D" w14:paraId="5417DBCB" w14:textId="255EBDF2">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f)</w:t>
            </w:r>
            <w:r w:rsidRPr="5A3C443D" w:rsidR="5A3C443D">
              <w:rPr>
                <w:rFonts w:ascii="Calibri" w:hAnsi="Calibri" w:eastAsia="Calibri" w:cs="Calibri"/>
                <w:sz w:val="22"/>
                <w:szCs w:val="22"/>
              </w:rPr>
              <w:t xml:space="preserve"> Se han identificado ayudas técnicas para favorecer la autonomía en el aula. </w:t>
            </w:r>
          </w:p>
          <w:p w:rsidR="5A3C443D" w:rsidP="5A3C443D" w:rsidRDefault="5A3C443D" w14:paraId="3029069D" w14:textId="3670B9E7">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g)</w:t>
            </w:r>
            <w:r w:rsidRPr="5A3C443D" w:rsidR="5A3C443D">
              <w:rPr>
                <w:rFonts w:ascii="Calibri" w:hAnsi="Calibri" w:eastAsia="Calibri" w:cs="Calibri"/>
                <w:sz w:val="22"/>
                <w:szCs w:val="22"/>
              </w:rPr>
              <w:t xml:space="preserve"> Se ha valorado el uso de las tecnologías de la información y la comunicación en la adaptación de materiales curriculares a las características del alumnado.</w:t>
            </w:r>
          </w:p>
          <w:p w:rsidR="5A3C443D" w:rsidP="5A3C443D" w:rsidRDefault="5A3C443D" w14:paraId="3D2ECD00" w14:textId="1775EEC3">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 xml:space="preserve">h) </w:t>
            </w:r>
            <w:r w:rsidRPr="5A3C443D" w:rsidR="5A3C443D">
              <w:rPr>
                <w:rFonts w:ascii="Calibri" w:hAnsi="Calibri" w:eastAsia="Calibri" w:cs="Calibri"/>
                <w:sz w:val="22"/>
                <w:szCs w:val="22"/>
              </w:rPr>
              <w:t>Se ha sensibilizado a todos los que intervienen en el proceso educativo de la importancia de generar entornos seguros.</w:t>
            </w:r>
          </w:p>
        </w:tc>
      </w:tr>
      <w:tr w:rsidR="5A3C443D" w:rsidTr="5A3C443D" w14:paraId="2DA8B83B">
        <w:trPr>
          <w:trHeight w:val="300"/>
        </w:trPr>
        <w:tc>
          <w:tcPr>
            <w:tcW w:w="2120" w:type="dxa"/>
            <w:tcBorders>
              <w:top w:val="single" w:color="4089AE" w:sz="12"/>
              <w:left w:val="single" w:color="4089AE" w:sz="12"/>
              <w:bottom w:val="single" w:color="4089AE" w:sz="12"/>
              <w:right w:val="single" w:color="4089AE" w:sz="12"/>
            </w:tcBorders>
            <w:tcMar>
              <w:left w:w="108" w:type="dxa"/>
              <w:right w:w="108" w:type="dxa"/>
            </w:tcMar>
            <w:vAlign w:val="center"/>
          </w:tcPr>
          <w:p w:rsidR="5A3C443D" w:rsidP="5A3C443D" w:rsidRDefault="5A3C443D" w14:paraId="495B16DB" w14:textId="2499DDC8">
            <w:pPr>
              <w:spacing w:before="0" w:beforeAutospacing="off" w:after="160" w:afterAutospacing="off" w:line="257" w:lineRule="auto"/>
              <w:ind w:left="303" w:right="0" w:hanging="284"/>
            </w:pPr>
            <w:r w:rsidRPr="5A3C443D" w:rsidR="5A3C443D">
              <w:rPr>
                <w:rFonts w:ascii="Calibri" w:hAnsi="Calibri" w:eastAsia="Calibri" w:cs="Calibri"/>
                <w:b w:val="1"/>
                <w:bCs w:val="1"/>
                <w:sz w:val="22"/>
                <w:szCs w:val="22"/>
              </w:rPr>
              <w:t>4.</w:t>
            </w:r>
            <w:r w:rsidRPr="5A3C443D" w:rsidR="5A3C443D">
              <w:rPr>
                <w:rFonts w:ascii="Calibri" w:hAnsi="Calibri" w:eastAsia="Calibri" w:cs="Calibri"/>
                <w:sz w:val="22"/>
                <w:szCs w:val="22"/>
              </w:rPr>
              <w:t xml:space="preserve"> Realiza el seguimiento de los procesos de apoyo a la intervención educativa, transmitiendo la información al equipo interdisciplinar o al tutor o tutora del alumnado por los cauces establecidos.</w:t>
            </w:r>
          </w:p>
        </w:tc>
        <w:tc>
          <w:tcPr>
            <w:tcW w:w="6415" w:type="dxa"/>
            <w:tcBorders>
              <w:top w:val="single" w:color="4089AE" w:sz="12"/>
              <w:left w:val="single" w:color="4089AE" w:sz="12"/>
              <w:bottom w:val="single" w:color="4089AE" w:sz="12"/>
              <w:right w:val="single" w:color="4089AE" w:sz="12"/>
            </w:tcBorders>
            <w:tcMar>
              <w:left w:w="108" w:type="dxa"/>
              <w:right w:w="108" w:type="dxa"/>
            </w:tcMar>
            <w:vAlign w:val="top"/>
          </w:tcPr>
          <w:p w:rsidR="5A3C443D" w:rsidP="5A3C443D" w:rsidRDefault="5A3C443D" w14:paraId="6B66CC45" w14:textId="5273C1BB">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 xml:space="preserve">a) </w:t>
            </w:r>
            <w:r w:rsidRPr="5A3C443D" w:rsidR="5A3C443D">
              <w:rPr>
                <w:rFonts w:ascii="Calibri" w:hAnsi="Calibri" w:eastAsia="Calibri" w:cs="Calibri"/>
                <w:sz w:val="22"/>
                <w:szCs w:val="22"/>
              </w:rPr>
              <w:t>Se han descrito las técnicas e instrumentos para el control y seguimiento del apoyo a la intervención educativa.</w:t>
            </w:r>
          </w:p>
          <w:p w:rsidR="5A3C443D" w:rsidP="5A3C443D" w:rsidRDefault="5A3C443D" w14:paraId="106E6457" w14:textId="7DD6B503">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b)</w:t>
            </w:r>
            <w:r w:rsidRPr="5A3C443D" w:rsidR="5A3C443D">
              <w:rPr>
                <w:rFonts w:ascii="Calibri" w:hAnsi="Calibri" w:eastAsia="Calibri" w:cs="Calibri"/>
                <w:sz w:val="22"/>
                <w:szCs w:val="22"/>
              </w:rPr>
              <w:t xml:space="preserve"> Se han identificado las actividades de evaluación del programa educativo.</w:t>
            </w:r>
          </w:p>
          <w:p w:rsidR="5A3C443D" w:rsidP="5A3C443D" w:rsidRDefault="5A3C443D" w14:paraId="1D8CFEAE" w14:textId="323DC6A0">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c)</w:t>
            </w:r>
            <w:r w:rsidRPr="5A3C443D" w:rsidR="5A3C443D">
              <w:rPr>
                <w:rFonts w:ascii="Calibri" w:hAnsi="Calibri" w:eastAsia="Calibri" w:cs="Calibri"/>
                <w:sz w:val="22"/>
                <w:szCs w:val="22"/>
              </w:rPr>
              <w:t xml:space="preserve"> Se han seleccionado las estrategias y técnicas de evaluación de las actividades de apoyo a la intervención educativa.</w:t>
            </w:r>
          </w:p>
          <w:p w:rsidR="5A3C443D" w:rsidP="5A3C443D" w:rsidRDefault="5A3C443D" w14:paraId="4ADD7D0E" w14:textId="36D56DC8">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d)</w:t>
            </w:r>
            <w:r w:rsidRPr="5A3C443D" w:rsidR="5A3C443D">
              <w:rPr>
                <w:rFonts w:ascii="Calibri" w:hAnsi="Calibri" w:eastAsia="Calibri" w:cs="Calibri"/>
                <w:sz w:val="22"/>
                <w:szCs w:val="22"/>
              </w:rPr>
              <w:t xml:space="preserve"> Se han identificado indicadores de evaluación en las adaptaciones curriculares de la intervención educativa.</w:t>
            </w:r>
          </w:p>
          <w:p w:rsidR="5A3C443D" w:rsidP="5A3C443D" w:rsidRDefault="5A3C443D" w14:paraId="630CD03A" w14:textId="2AC052EB">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 xml:space="preserve">e) </w:t>
            </w:r>
            <w:r w:rsidRPr="5A3C443D" w:rsidR="5A3C443D">
              <w:rPr>
                <w:rFonts w:ascii="Calibri" w:hAnsi="Calibri" w:eastAsia="Calibri" w:cs="Calibri"/>
                <w:sz w:val="22"/>
                <w:szCs w:val="22"/>
              </w:rPr>
              <w:t>Se ha valorado la importancia de la evaluación en los diferentes momentos del proceso.</w:t>
            </w:r>
          </w:p>
          <w:p w:rsidR="5A3C443D" w:rsidP="5A3C443D" w:rsidRDefault="5A3C443D" w14:paraId="78DA2139" w14:textId="0418CDA0">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 xml:space="preserve">f) </w:t>
            </w:r>
            <w:r w:rsidRPr="5A3C443D" w:rsidR="5A3C443D">
              <w:rPr>
                <w:rFonts w:ascii="Calibri" w:hAnsi="Calibri" w:eastAsia="Calibri" w:cs="Calibri"/>
                <w:sz w:val="22"/>
                <w:szCs w:val="22"/>
              </w:rPr>
              <w:t>Se han utilizado instrumentos de evaluación en la aplicación de técnicas de prevención de accidentes en el aula.</w:t>
            </w:r>
          </w:p>
          <w:p w:rsidR="5A3C443D" w:rsidP="5A3C443D" w:rsidRDefault="5A3C443D" w14:paraId="46620C31" w14:textId="57EDC730">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g)</w:t>
            </w:r>
            <w:r w:rsidRPr="5A3C443D" w:rsidR="5A3C443D">
              <w:rPr>
                <w:rFonts w:ascii="Calibri" w:hAnsi="Calibri" w:eastAsia="Calibri" w:cs="Calibri"/>
                <w:sz w:val="22"/>
                <w:szCs w:val="22"/>
              </w:rPr>
              <w:t xml:space="preserve"> Se ha interpretado la información obtenida de los diferentes instrumentos.</w:t>
            </w:r>
          </w:p>
          <w:p w:rsidR="5A3C443D" w:rsidP="5A3C443D" w:rsidRDefault="5A3C443D" w14:paraId="42BAD26E" w14:textId="5ECA073A">
            <w:pPr>
              <w:spacing w:before="0" w:beforeAutospacing="off" w:after="160" w:afterAutospacing="off" w:line="257" w:lineRule="auto"/>
              <w:ind w:left="352" w:right="0" w:hanging="284"/>
            </w:pPr>
            <w:r w:rsidRPr="5A3C443D" w:rsidR="5A3C443D">
              <w:rPr>
                <w:rFonts w:ascii="Calibri" w:hAnsi="Calibri" w:eastAsia="Calibri" w:cs="Calibri"/>
                <w:b w:val="1"/>
                <w:bCs w:val="1"/>
                <w:sz w:val="22"/>
                <w:szCs w:val="22"/>
              </w:rPr>
              <w:t>h)</w:t>
            </w:r>
            <w:r w:rsidRPr="5A3C443D" w:rsidR="5A3C443D">
              <w:rPr>
                <w:rFonts w:ascii="Calibri" w:hAnsi="Calibri" w:eastAsia="Calibri" w:cs="Calibri"/>
                <w:sz w:val="22"/>
                <w:szCs w:val="22"/>
              </w:rPr>
              <w:t xml:space="preserve"> Se ha argumentado sobre la importancia del proceso de seguimiento de la actividad del técnico y de la eficacia de la intervención.</w:t>
            </w:r>
          </w:p>
        </w:tc>
      </w:tr>
    </w:tbl>
    <w:p w:rsidR="68B0A279" w:rsidP="5A3C443D" w:rsidRDefault="68B0A279" w14:paraId="68B2C559" w14:textId="77299B82">
      <w:pPr>
        <w:bidi w:val="0"/>
        <w:spacing w:line="257" w:lineRule="auto"/>
        <w:jc w:val="both"/>
      </w:pPr>
    </w:p>
    <w:p w:rsidR="68B0A279" w:rsidP="5A3C443D" w:rsidRDefault="68B0A279" w14:paraId="3E6E7EB8" w14:textId="00652ADF">
      <w:pPr>
        <w:bidi w:val="0"/>
        <w:spacing w:before="0" w:beforeAutospacing="off" w:after="160" w:afterAutospacing="off" w:line="257" w:lineRule="auto"/>
        <w:jc w:val="both"/>
      </w:pPr>
      <w:r w:rsidRPr="5A3C443D" w:rsidR="3BE4D143">
        <w:rPr>
          <w:rFonts w:ascii="Calibri" w:hAnsi="Calibri" w:eastAsia="Calibri" w:cs="Calibri"/>
          <w:noProof w:val="0"/>
          <w:sz w:val="24"/>
          <w:szCs w:val="24"/>
          <w:lang w:val="es-ES"/>
        </w:rPr>
        <w:t xml:space="preserve"> </w:t>
      </w:r>
    </w:p>
    <w:p w:rsidR="68B0A279" w:rsidP="5A3C443D" w:rsidRDefault="68B0A279" w14:paraId="7DAB9AE7" w14:textId="7C45C208">
      <w:pPr>
        <w:bidi w:val="0"/>
        <w:spacing w:before="120" w:beforeAutospacing="off" w:after="0" w:afterAutospacing="off" w:line="257" w:lineRule="auto"/>
        <w:jc w:val="both"/>
      </w:pPr>
      <w:r w:rsidRPr="5A3C443D" w:rsidR="3BE4D143">
        <w:rPr>
          <w:rFonts w:ascii="Calibri" w:hAnsi="Calibri" w:eastAsia="Calibri" w:cs="Calibri"/>
          <w:b w:val="1"/>
          <w:bCs w:val="1"/>
          <w:noProof w:val="0"/>
          <w:color w:val="4089AE"/>
          <w:sz w:val="32"/>
          <w:szCs w:val="32"/>
          <w:lang w:val="es-ES"/>
        </w:rPr>
        <w:t>3. PONDERACIÓN DE LOS CRITERIOS DE EVALUACIÓN</w:t>
      </w:r>
    </w:p>
    <w:p w:rsidR="68B0A279" w:rsidP="5A3C443D" w:rsidRDefault="68B0A279" w14:paraId="35E67D97" w14:textId="298C498F">
      <w:pPr>
        <w:bidi w:val="0"/>
        <w:spacing w:before="240" w:beforeAutospacing="off" w:after="160" w:afterAutospacing="off" w:line="257" w:lineRule="auto"/>
        <w:jc w:val="both"/>
      </w:pPr>
      <w:r w:rsidRPr="5A3C443D" w:rsidR="3BE4D143">
        <w:rPr>
          <w:rFonts w:ascii="Calibri" w:hAnsi="Calibri" w:eastAsia="Calibri" w:cs="Calibri"/>
          <w:noProof w:val="0"/>
          <w:sz w:val="24"/>
          <w:szCs w:val="24"/>
          <w:lang w:val="es-ES"/>
        </w:rPr>
        <w:t>Esta propuesta de Programación va a partir de la ponderación de los Criterios de Evaluación, pues son los elementos curriculares sobre los que se efectuará la evaluación y la calificación del alumnado.</w:t>
      </w:r>
    </w:p>
    <w:p w:rsidR="68B0A279" w:rsidP="5A3C443D" w:rsidRDefault="68B0A279" w14:paraId="61BF7255" w14:textId="28BFF88F">
      <w:pPr>
        <w:bidi w:val="0"/>
        <w:spacing w:before="240" w:beforeAutospacing="off" w:after="160" w:afterAutospacing="off" w:line="257" w:lineRule="auto"/>
        <w:jc w:val="both"/>
      </w:pPr>
      <w:r w:rsidRPr="5A3C443D" w:rsidR="3BE4D143">
        <w:rPr>
          <w:rFonts w:ascii="Calibri" w:hAnsi="Calibri" w:eastAsia="Calibri" w:cs="Calibri"/>
          <w:noProof w:val="0"/>
          <w:sz w:val="24"/>
          <w:szCs w:val="24"/>
          <w:lang w:val="es-ES"/>
        </w:rPr>
        <w:t>Para realizar la ponderación partimos del total de CE y calculamos cual sería la ponderación de cada CE si todos tuviesen la misma importancia. Después podremos reasignar ponderaciones más precisas.</w:t>
      </w:r>
    </w:p>
    <w:p w:rsidR="68B0A279" w:rsidP="5A3C443D" w:rsidRDefault="68B0A279" w14:paraId="1709940E" w14:textId="143867E2">
      <w:pPr>
        <w:bidi w:val="0"/>
        <w:spacing w:before="240" w:beforeAutospacing="off" w:after="160" w:afterAutospacing="off" w:line="257" w:lineRule="auto"/>
        <w:jc w:val="both"/>
      </w:pPr>
      <w:r w:rsidRPr="5A3C443D" w:rsidR="3BE4D143">
        <w:rPr>
          <w:rFonts w:ascii="Calibri" w:hAnsi="Calibri" w:eastAsia="Calibri" w:cs="Calibri"/>
          <w:noProof w:val="0"/>
          <w:sz w:val="24"/>
          <w:szCs w:val="24"/>
          <w:lang w:val="es-ES"/>
        </w:rPr>
        <w:t>Así, disponemos de:</w:t>
      </w:r>
    </w:p>
    <w:p w:rsidR="68B0A279" w:rsidP="5A3C443D" w:rsidRDefault="68B0A279" w14:paraId="510371B3" w14:textId="691131EF">
      <w:pPr>
        <w:pStyle w:val="Prrafodelista"/>
        <w:numPr>
          <w:ilvl w:val="0"/>
          <w:numId w:val="238"/>
        </w:numPr>
        <w:bidi w:val="0"/>
        <w:spacing w:before="0" w:beforeAutospacing="off" w:after="0" w:afterAutospacing="off" w:line="288" w:lineRule="auto"/>
        <w:ind w:left="714" w:right="0" w:hanging="357"/>
        <w:jc w:val="both"/>
        <w:rPr>
          <w:rFonts w:ascii="Calibri" w:hAnsi="Calibri" w:eastAsia="Calibri" w:cs="Calibri"/>
          <w:b w:val="1"/>
          <w:bCs w:val="1"/>
          <w:noProof w:val="0"/>
          <w:sz w:val="22"/>
          <w:szCs w:val="22"/>
          <w:lang w:val="es-ES"/>
        </w:rPr>
      </w:pPr>
      <w:r w:rsidRPr="5A3C443D" w:rsidR="3BE4D143">
        <w:rPr>
          <w:rFonts w:ascii="Calibri" w:hAnsi="Calibri" w:eastAsia="Calibri" w:cs="Calibri"/>
          <w:b w:val="1"/>
          <w:bCs w:val="1"/>
          <w:noProof w:val="0"/>
          <w:sz w:val="22"/>
          <w:szCs w:val="22"/>
          <w:lang w:val="es-ES"/>
        </w:rPr>
        <w:t>4 Resultados de Aprendizaje (RA).</w:t>
      </w:r>
    </w:p>
    <w:p w:rsidR="68B0A279" w:rsidP="5A3C443D" w:rsidRDefault="68B0A279" w14:paraId="19E2A06C" w14:textId="3161AF2F">
      <w:pPr>
        <w:pStyle w:val="Prrafodelista"/>
        <w:numPr>
          <w:ilvl w:val="0"/>
          <w:numId w:val="238"/>
        </w:numPr>
        <w:bidi w:val="0"/>
        <w:spacing w:before="0" w:beforeAutospacing="off" w:after="0" w:afterAutospacing="off" w:line="288" w:lineRule="auto"/>
        <w:ind w:left="714" w:right="0" w:hanging="357"/>
        <w:jc w:val="both"/>
        <w:rPr>
          <w:rFonts w:ascii="Calibri" w:hAnsi="Calibri" w:eastAsia="Calibri" w:cs="Calibri"/>
          <w:b w:val="1"/>
          <w:bCs w:val="1"/>
          <w:noProof w:val="0"/>
          <w:sz w:val="22"/>
          <w:szCs w:val="22"/>
          <w:lang w:val="es-ES"/>
        </w:rPr>
      </w:pPr>
      <w:r w:rsidRPr="5A3C443D" w:rsidR="3BE4D143">
        <w:rPr>
          <w:rFonts w:ascii="Calibri" w:hAnsi="Calibri" w:eastAsia="Calibri" w:cs="Calibri"/>
          <w:b w:val="1"/>
          <w:bCs w:val="1"/>
          <w:noProof w:val="0"/>
          <w:sz w:val="22"/>
          <w:szCs w:val="22"/>
          <w:lang w:val="es-ES"/>
        </w:rPr>
        <w:t>33 Criterios de Evaluación (CE).</w:t>
      </w:r>
    </w:p>
    <w:p w:rsidR="68B0A279" w:rsidP="5A3C443D" w:rsidRDefault="68B0A279" w14:paraId="182E1E5B" w14:textId="6C1F1055">
      <w:pPr>
        <w:bidi w:val="0"/>
        <w:spacing w:before="120" w:beforeAutospacing="off" w:after="240" w:afterAutospacing="off" w:line="288" w:lineRule="auto"/>
        <w:jc w:val="both"/>
      </w:pPr>
      <w:r w:rsidRPr="5A3C443D" w:rsidR="3BE4D143">
        <w:rPr>
          <w:rFonts w:ascii="Calibri" w:hAnsi="Calibri" w:eastAsia="Calibri" w:cs="Calibri"/>
          <w:noProof w:val="0"/>
          <w:sz w:val="22"/>
          <w:szCs w:val="22"/>
          <w:lang w:val="es-ES"/>
        </w:rPr>
        <w:t xml:space="preserve">La ponderación de cada sería esta: </w:t>
      </w:r>
      <w:r w:rsidRPr="5A3C443D" w:rsidR="3BE4D143">
        <w:rPr>
          <w:rFonts w:ascii="Calibri" w:hAnsi="Calibri" w:eastAsia="Calibri" w:cs="Calibri"/>
          <w:b w:val="1"/>
          <w:bCs w:val="1"/>
          <w:noProof w:val="0"/>
          <w:sz w:val="22"/>
          <w:szCs w:val="22"/>
          <w:lang w:val="es-ES"/>
        </w:rPr>
        <w:t>% CE = 100: 33 = 3,03 %</w:t>
      </w:r>
      <w:r w:rsidRPr="5A3C443D" w:rsidR="3BE4D143">
        <w:rPr>
          <w:rFonts w:ascii="Calibri" w:hAnsi="Calibri" w:eastAsia="Calibri" w:cs="Calibri"/>
          <w:noProof w:val="0"/>
          <w:sz w:val="22"/>
          <w:szCs w:val="22"/>
          <w:lang w:val="es-ES"/>
        </w:rPr>
        <w:t xml:space="preserve">. Redondeamos para evitar que haya el menor número de decimales. La suma de todos los % de los CE debe dar 100. </w:t>
      </w:r>
    </w:p>
    <w:tbl>
      <w:tblPr>
        <w:tblStyle w:val="Tablaconcuadrcula"/>
        <w:bidiVisual w:val="0"/>
        <w:tblW w:w="0" w:type="auto"/>
        <w:tblLook w:val="04A0" w:firstRow="1" w:lastRow="0" w:firstColumn="1" w:lastColumn="0" w:noHBand="0" w:noVBand="1"/>
      </w:tblPr>
      <w:tblGrid>
        <w:gridCol w:w="2280"/>
        <w:gridCol w:w="1576"/>
        <w:gridCol w:w="1717"/>
        <w:gridCol w:w="1718"/>
      </w:tblGrid>
      <w:tr w:rsidR="5A3C443D" w:rsidTr="5A3C443D" w14:paraId="1BBF63B2">
        <w:trPr>
          <w:trHeight w:val="285"/>
        </w:trPr>
        <w:tc>
          <w:tcPr>
            <w:tcW w:w="2280" w:type="dxa"/>
            <w:tcBorders>
              <w:top w:val="single" w:color="4089AE" w:sz="12"/>
              <w:left w:val="single" w:color="4089AE" w:sz="12"/>
              <w:bottom w:val="single" w:color="4089AE" w:sz="12"/>
              <w:right w:val="single" w:color="4089AE" w:sz="8"/>
            </w:tcBorders>
            <w:shd w:val="clear" w:color="auto" w:fill="D9D9D9" w:themeFill="background1" w:themeFillShade="D9"/>
            <w:tcMar>
              <w:left w:w="108" w:type="dxa"/>
              <w:right w:w="108" w:type="dxa"/>
            </w:tcMar>
            <w:vAlign w:val="top"/>
          </w:tcPr>
          <w:p w:rsidR="5A3C443D" w:rsidP="5A3C443D" w:rsidRDefault="5A3C443D" w14:paraId="71B15706" w14:textId="3AE2B9CF">
            <w:pPr>
              <w:bidi w:val="0"/>
              <w:spacing w:before="120" w:beforeAutospacing="off" w:after="120" w:afterAutospacing="off"/>
              <w:jc w:val="center"/>
            </w:pPr>
            <w:r w:rsidRPr="5A3C443D" w:rsidR="5A3C443D">
              <w:rPr>
                <w:rFonts w:ascii="Calibri" w:hAnsi="Calibri" w:eastAsia="Calibri" w:cs="Calibri"/>
                <w:b w:val="1"/>
                <w:bCs w:val="1"/>
                <w:color w:val="000000" w:themeColor="text1" w:themeTint="FF" w:themeShade="FF"/>
                <w:sz w:val="22"/>
                <w:szCs w:val="22"/>
              </w:rPr>
              <w:t>RA</w:t>
            </w:r>
          </w:p>
        </w:tc>
        <w:tc>
          <w:tcPr>
            <w:tcW w:w="1576" w:type="dxa"/>
            <w:tcBorders>
              <w:top w:val="single" w:color="4089AE" w:sz="12"/>
              <w:left w:val="single" w:color="4089AE" w:sz="8"/>
              <w:bottom w:val="single" w:color="4089AE" w:sz="12"/>
              <w:right w:val="single" w:color="4089AE" w:sz="8"/>
            </w:tcBorders>
            <w:shd w:val="clear" w:color="auto" w:fill="D9D9D9" w:themeFill="background1" w:themeFillShade="D9"/>
            <w:tcMar>
              <w:left w:w="108" w:type="dxa"/>
              <w:right w:w="108" w:type="dxa"/>
            </w:tcMar>
            <w:vAlign w:val="top"/>
          </w:tcPr>
          <w:p w:rsidR="5A3C443D" w:rsidP="5A3C443D" w:rsidRDefault="5A3C443D" w14:paraId="2ADFE245" w14:textId="010E1D72">
            <w:pPr>
              <w:bidi w:val="0"/>
              <w:spacing w:before="120" w:beforeAutospacing="off" w:after="120" w:afterAutospacing="off"/>
              <w:jc w:val="center"/>
            </w:pPr>
            <w:r w:rsidRPr="5A3C443D" w:rsidR="5A3C443D">
              <w:rPr>
                <w:rFonts w:ascii="Calibri" w:hAnsi="Calibri" w:eastAsia="Calibri" w:cs="Calibri"/>
                <w:b w:val="1"/>
                <w:bCs w:val="1"/>
                <w:color w:val="000000" w:themeColor="text1" w:themeTint="FF" w:themeShade="FF"/>
                <w:sz w:val="22"/>
                <w:szCs w:val="22"/>
              </w:rPr>
              <w:t>CE</w:t>
            </w:r>
          </w:p>
        </w:tc>
        <w:tc>
          <w:tcPr>
            <w:tcW w:w="1717" w:type="dxa"/>
            <w:tcBorders>
              <w:top w:val="single" w:color="4089AE" w:sz="12"/>
              <w:left w:val="single" w:color="4089AE" w:sz="8"/>
              <w:bottom w:val="single" w:color="4089AE" w:sz="12"/>
              <w:right w:val="single" w:color="4089AE" w:sz="8"/>
            </w:tcBorders>
            <w:shd w:val="clear" w:color="auto" w:fill="D9D9D9" w:themeFill="background1" w:themeFillShade="D9"/>
            <w:tcMar>
              <w:left w:w="108" w:type="dxa"/>
              <w:right w:w="108" w:type="dxa"/>
            </w:tcMar>
            <w:vAlign w:val="top"/>
          </w:tcPr>
          <w:p w:rsidR="5A3C443D" w:rsidP="5A3C443D" w:rsidRDefault="5A3C443D" w14:paraId="71654664" w14:textId="3A81A814">
            <w:pPr>
              <w:bidi w:val="0"/>
              <w:spacing w:before="120" w:beforeAutospacing="off" w:after="120" w:afterAutospacing="off"/>
              <w:jc w:val="center"/>
            </w:pPr>
            <w:r w:rsidRPr="5A3C443D" w:rsidR="5A3C443D">
              <w:rPr>
                <w:rFonts w:ascii="Calibri" w:hAnsi="Calibri" w:eastAsia="Calibri" w:cs="Calibri"/>
                <w:b w:val="1"/>
                <w:bCs w:val="1"/>
                <w:color w:val="000000" w:themeColor="text1" w:themeTint="FF" w:themeShade="FF"/>
                <w:sz w:val="22"/>
                <w:szCs w:val="22"/>
              </w:rPr>
              <w:t>%</w:t>
            </w:r>
          </w:p>
        </w:tc>
        <w:tc>
          <w:tcPr>
            <w:tcW w:w="1718" w:type="dxa"/>
            <w:tcBorders>
              <w:top w:val="single" w:color="4089AE" w:sz="12"/>
              <w:left w:val="single" w:color="4089AE" w:sz="8"/>
              <w:bottom w:val="single" w:color="4089AE" w:sz="12"/>
              <w:right w:val="single" w:color="4089AE" w:sz="12"/>
            </w:tcBorders>
            <w:shd w:val="clear" w:color="auto" w:fill="D9D9D9" w:themeFill="background1" w:themeFillShade="D9"/>
            <w:tcMar>
              <w:left w:w="108" w:type="dxa"/>
              <w:right w:w="108" w:type="dxa"/>
            </w:tcMar>
            <w:vAlign w:val="top"/>
          </w:tcPr>
          <w:p w:rsidR="5A3C443D" w:rsidP="5A3C443D" w:rsidRDefault="5A3C443D" w14:paraId="5936E07C" w14:textId="1EB587F5">
            <w:pPr>
              <w:bidi w:val="0"/>
              <w:spacing w:before="120" w:beforeAutospacing="off" w:after="120" w:afterAutospacing="off"/>
            </w:pPr>
            <w:r w:rsidRPr="5A3C443D" w:rsidR="5A3C443D">
              <w:rPr>
                <w:rFonts w:ascii="Calibri" w:hAnsi="Calibri" w:eastAsia="Calibri" w:cs="Calibri"/>
                <w:b w:val="1"/>
                <w:bCs w:val="1"/>
                <w:sz w:val="22"/>
                <w:szCs w:val="22"/>
              </w:rPr>
              <w:t xml:space="preserve"> </w:t>
            </w:r>
          </w:p>
        </w:tc>
      </w:tr>
      <w:tr w:rsidR="5A3C443D" w:rsidTr="5A3C443D" w14:paraId="1D0713D6">
        <w:trPr>
          <w:trHeight w:val="225"/>
        </w:trPr>
        <w:tc>
          <w:tcPr>
            <w:tcW w:w="2280" w:type="dxa"/>
            <w:vMerge w:val="restart"/>
            <w:tcBorders>
              <w:top w:val="single" w:color="4089AE" w:sz="12"/>
              <w:left w:val="single" w:color="4089AE" w:sz="12"/>
              <w:bottom w:val="single" w:color="4089AE" w:sz="8"/>
              <w:right w:val="single" w:color="4089AE" w:sz="8"/>
            </w:tcBorders>
            <w:tcMar>
              <w:left w:w="108" w:type="dxa"/>
              <w:right w:w="108" w:type="dxa"/>
            </w:tcMar>
            <w:vAlign w:val="center"/>
          </w:tcPr>
          <w:p w:rsidR="5A3C443D" w:rsidP="5A3C443D" w:rsidRDefault="5A3C443D" w14:paraId="4B27A572" w14:textId="05475067">
            <w:pPr>
              <w:bidi w:val="0"/>
              <w:spacing w:before="0" w:beforeAutospacing="off" w:after="0" w:afterAutospacing="off"/>
              <w:jc w:val="center"/>
            </w:pPr>
            <w:r w:rsidRPr="5A3C443D" w:rsidR="5A3C443D">
              <w:rPr>
                <w:rFonts w:ascii="Calibri" w:hAnsi="Calibri" w:eastAsia="Calibri" w:cs="Calibri"/>
                <w:b w:val="1"/>
                <w:bCs w:val="1"/>
                <w:sz w:val="22"/>
                <w:szCs w:val="22"/>
              </w:rPr>
              <w:t>RA 1</w:t>
            </w:r>
          </w:p>
        </w:tc>
        <w:tc>
          <w:tcPr>
            <w:tcW w:w="1576" w:type="dxa"/>
            <w:tcBorders>
              <w:top w:val="single" w:color="4089AE" w:sz="12"/>
              <w:left w:val="single" w:color="4089AE" w:sz="8"/>
              <w:bottom w:val="single" w:color="4089AE" w:sz="8"/>
              <w:right w:val="single" w:color="4089AE" w:sz="8"/>
            </w:tcBorders>
            <w:tcMar>
              <w:left w:w="108" w:type="dxa"/>
              <w:right w:w="108" w:type="dxa"/>
            </w:tcMar>
            <w:vAlign w:val="center"/>
          </w:tcPr>
          <w:p w:rsidR="5A3C443D" w:rsidP="5A3C443D" w:rsidRDefault="5A3C443D" w14:paraId="54EEE814" w14:textId="32894022">
            <w:pPr>
              <w:bidi w:val="0"/>
              <w:spacing w:before="0" w:beforeAutospacing="off" w:after="0" w:afterAutospacing="off"/>
              <w:jc w:val="center"/>
            </w:pPr>
            <w:r w:rsidRPr="5A3C443D" w:rsidR="5A3C443D">
              <w:rPr>
                <w:rFonts w:ascii="Calibri" w:hAnsi="Calibri" w:eastAsia="Calibri" w:cs="Calibri"/>
                <w:b w:val="1"/>
                <w:bCs w:val="1"/>
                <w:sz w:val="22"/>
                <w:szCs w:val="22"/>
              </w:rPr>
              <w:t>a</w:t>
            </w:r>
          </w:p>
        </w:tc>
        <w:tc>
          <w:tcPr>
            <w:tcW w:w="1717" w:type="dxa"/>
            <w:tcBorders>
              <w:top w:val="single" w:color="4089AE" w:sz="12"/>
              <w:left w:val="single" w:color="4089AE" w:sz="8"/>
              <w:bottom w:val="single" w:color="4089AE" w:sz="8"/>
              <w:right w:val="single" w:color="4089AE" w:sz="8"/>
            </w:tcBorders>
            <w:tcMar>
              <w:left w:w="108" w:type="dxa"/>
              <w:right w:w="108" w:type="dxa"/>
            </w:tcMar>
            <w:vAlign w:val="center"/>
          </w:tcPr>
          <w:p w:rsidR="5A3C443D" w:rsidP="5A3C443D" w:rsidRDefault="5A3C443D" w14:paraId="11AF85CC" w14:textId="24C58A96">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val="restart"/>
            <w:tcBorders>
              <w:top w:val="single" w:color="4089AE" w:sz="12"/>
              <w:left w:val="single" w:color="4089AE" w:sz="8"/>
              <w:bottom w:val="single" w:color="4089AE" w:sz="8"/>
              <w:right w:val="single" w:color="4089AE" w:sz="12"/>
            </w:tcBorders>
            <w:tcMar>
              <w:left w:w="108" w:type="dxa"/>
              <w:right w:w="108" w:type="dxa"/>
            </w:tcMar>
            <w:vAlign w:val="center"/>
          </w:tcPr>
          <w:p w:rsidR="5A3C443D" w:rsidP="5A3C443D" w:rsidRDefault="5A3C443D" w14:paraId="7351F71F" w14:textId="52C27DEA">
            <w:pPr>
              <w:bidi w:val="0"/>
              <w:spacing w:before="0" w:beforeAutospacing="off" w:after="0" w:afterAutospacing="off"/>
              <w:jc w:val="center"/>
            </w:pPr>
            <w:r w:rsidRPr="5A3C443D" w:rsidR="5A3C443D">
              <w:rPr>
                <w:rFonts w:ascii="Calibri" w:hAnsi="Calibri" w:eastAsia="Calibri" w:cs="Calibri"/>
                <w:b w:val="1"/>
                <w:bCs w:val="1"/>
                <w:sz w:val="22"/>
                <w:szCs w:val="22"/>
              </w:rPr>
              <w:t>26 %</w:t>
            </w:r>
          </w:p>
        </w:tc>
      </w:tr>
      <w:tr w:rsidR="5A3C443D" w:rsidTr="5A3C443D" w14:paraId="30D9346D">
        <w:trPr>
          <w:trHeight w:val="225"/>
        </w:trPr>
        <w:tc>
          <w:tcPr>
            <w:tcW w:w="2280" w:type="dxa"/>
            <w:vMerge/>
            <w:tcBorders>
              <w:top w:sz="0"/>
              <w:left w:val="single" w:color="4089AE" w:sz="0"/>
              <w:bottom w:sz="0"/>
              <w:right w:val="single" w:color="4089AE" w:sz="0"/>
            </w:tcBorders>
            <w:tcMar/>
            <w:vAlign w:val="center"/>
          </w:tcPr>
          <w:p w14:paraId="39F71EC9"/>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2DF1FBFD" w14:textId="41F551D5">
            <w:pPr>
              <w:bidi w:val="0"/>
              <w:spacing w:before="0" w:beforeAutospacing="off" w:after="0" w:afterAutospacing="off"/>
              <w:jc w:val="center"/>
            </w:pPr>
            <w:r w:rsidRPr="5A3C443D" w:rsidR="5A3C443D">
              <w:rPr>
                <w:rFonts w:ascii="Calibri" w:hAnsi="Calibri" w:eastAsia="Calibri" w:cs="Calibri"/>
                <w:b w:val="1"/>
                <w:bCs w:val="1"/>
                <w:sz w:val="22"/>
                <w:szCs w:val="22"/>
              </w:rPr>
              <w:t>b</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2479D9A2" w14:textId="37EFDCFF">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2755A68C"/>
        </w:tc>
      </w:tr>
      <w:tr w:rsidR="5A3C443D" w:rsidTr="5A3C443D" w14:paraId="481ABDCB">
        <w:trPr>
          <w:trHeight w:val="225"/>
        </w:trPr>
        <w:tc>
          <w:tcPr>
            <w:tcW w:w="2280" w:type="dxa"/>
            <w:vMerge/>
            <w:tcBorders>
              <w:top w:sz="0"/>
              <w:left w:val="single" w:color="4089AE" w:sz="0"/>
              <w:bottom w:sz="0"/>
              <w:right w:val="single" w:color="4089AE" w:sz="0"/>
            </w:tcBorders>
            <w:tcMar/>
            <w:vAlign w:val="center"/>
          </w:tcPr>
          <w:p w14:paraId="00E3771F"/>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4599935B" w14:textId="62127D7D">
            <w:pPr>
              <w:bidi w:val="0"/>
              <w:spacing w:before="0" w:beforeAutospacing="off" w:after="0" w:afterAutospacing="off"/>
              <w:jc w:val="center"/>
            </w:pPr>
            <w:r w:rsidRPr="5A3C443D" w:rsidR="5A3C443D">
              <w:rPr>
                <w:rFonts w:ascii="Calibri" w:hAnsi="Calibri" w:eastAsia="Calibri" w:cs="Calibri"/>
                <w:b w:val="1"/>
                <w:bCs w:val="1"/>
                <w:sz w:val="22"/>
                <w:szCs w:val="22"/>
              </w:rPr>
              <w:t>c</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7D53628E" w14:textId="4CF2BEB4">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41A69306"/>
        </w:tc>
      </w:tr>
      <w:tr w:rsidR="5A3C443D" w:rsidTr="5A3C443D" w14:paraId="3DD73C8A">
        <w:trPr>
          <w:trHeight w:val="225"/>
        </w:trPr>
        <w:tc>
          <w:tcPr>
            <w:tcW w:w="2280" w:type="dxa"/>
            <w:vMerge/>
            <w:tcBorders>
              <w:top w:sz="0"/>
              <w:left w:val="single" w:color="4089AE" w:sz="0"/>
              <w:bottom w:sz="0"/>
              <w:right w:val="single" w:color="4089AE" w:sz="0"/>
            </w:tcBorders>
            <w:tcMar/>
            <w:vAlign w:val="center"/>
          </w:tcPr>
          <w:p w14:paraId="629F0128"/>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14744986" w14:textId="6871133B">
            <w:pPr>
              <w:bidi w:val="0"/>
              <w:spacing w:before="0" w:beforeAutospacing="off" w:after="0" w:afterAutospacing="off"/>
              <w:jc w:val="center"/>
            </w:pPr>
            <w:r w:rsidRPr="5A3C443D" w:rsidR="5A3C443D">
              <w:rPr>
                <w:rFonts w:ascii="Calibri" w:hAnsi="Calibri" w:eastAsia="Calibri" w:cs="Calibri"/>
                <w:b w:val="1"/>
                <w:bCs w:val="1"/>
                <w:sz w:val="22"/>
                <w:szCs w:val="22"/>
              </w:rPr>
              <w:t>d</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51311207" w14:textId="2D80F3B1">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60C618CE"/>
        </w:tc>
      </w:tr>
      <w:tr w:rsidR="5A3C443D" w:rsidTr="5A3C443D" w14:paraId="0FA3B3F5">
        <w:trPr>
          <w:trHeight w:val="225"/>
        </w:trPr>
        <w:tc>
          <w:tcPr>
            <w:tcW w:w="2280" w:type="dxa"/>
            <w:vMerge/>
            <w:tcBorders>
              <w:top w:sz="0"/>
              <w:left w:val="single" w:color="4089AE" w:sz="0"/>
              <w:bottom w:sz="0"/>
              <w:right w:val="single" w:color="4089AE" w:sz="0"/>
            </w:tcBorders>
            <w:tcMar/>
            <w:vAlign w:val="center"/>
          </w:tcPr>
          <w:p w14:paraId="5FD41B15"/>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6B3BE651" w14:textId="6AC16531">
            <w:pPr>
              <w:bidi w:val="0"/>
              <w:spacing w:before="0" w:beforeAutospacing="off" w:after="0" w:afterAutospacing="off"/>
              <w:jc w:val="center"/>
            </w:pPr>
            <w:r w:rsidRPr="5A3C443D" w:rsidR="5A3C443D">
              <w:rPr>
                <w:rFonts w:ascii="Calibri" w:hAnsi="Calibri" w:eastAsia="Calibri" w:cs="Calibri"/>
                <w:b w:val="1"/>
                <w:bCs w:val="1"/>
                <w:sz w:val="22"/>
                <w:szCs w:val="22"/>
              </w:rPr>
              <w:t>e</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31BB1340" w14:textId="24D604A2">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48E91601"/>
        </w:tc>
      </w:tr>
      <w:tr w:rsidR="5A3C443D" w:rsidTr="5A3C443D" w14:paraId="457EF0EE">
        <w:trPr>
          <w:trHeight w:val="225"/>
        </w:trPr>
        <w:tc>
          <w:tcPr>
            <w:tcW w:w="2280" w:type="dxa"/>
            <w:vMerge/>
            <w:tcBorders>
              <w:top w:sz="0"/>
              <w:left w:val="single" w:color="4089AE" w:sz="0"/>
              <w:bottom w:sz="0"/>
              <w:right w:val="single" w:color="4089AE" w:sz="0"/>
            </w:tcBorders>
            <w:tcMar/>
            <w:vAlign w:val="center"/>
          </w:tcPr>
          <w:p w14:paraId="5A1918E8"/>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33349D94" w14:textId="581500C0">
            <w:pPr>
              <w:bidi w:val="0"/>
              <w:spacing w:before="0" w:beforeAutospacing="off" w:after="0" w:afterAutospacing="off"/>
              <w:jc w:val="center"/>
            </w:pPr>
            <w:r w:rsidRPr="5A3C443D" w:rsidR="5A3C443D">
              <w:rPr>
                <w:rFonts w:ascii="Calibri" w:hAnsi="Calibri" w:eastAsia="Calibri" w:cs="Calibri"/>
                <w:b w:val="1"/>
                <w:bCs w:val="1"/>
                <w:sz w:val="22"/>
                <w:szCs w:val="22"/>
              </w:rPr>
              <w:t>f</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475B669D" w14:textId="2340F3C1">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529B1D7B"/>
        </w:tc>
      </w:tr>
      <w:tr w:rsidR="5A3C443D" w:rsidTr="5A3C443D" w14:paraId="28EF6FC5">
        <w:trPr>
          <w:trHeight w:val="225"/>
        </w:trPr>
        <w:tc>
          <w:tcPr>
            <w:tcW w:w="2280" w:type="dxa"/>
            <w:vMerge/>
            <w:tcBorders>
              <w:top w:sz="0"/>
              <w:left w:val="single" w:color="4089AE" w:sz="0"/>
              <w:bottom w:sz="0"/>
              <w:right w:val="single" w:color="4089AE" w:sz="0"/>
            </w:tcBorders>
            <w:tcMar/>
            <w:vAlign w:val="center"/>
          </w:tcPr>
          <w:p w14:paraId="5218ACD4"/>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1A17B48F" w14:textId="7913449C">
            <w:pPr>
              <w:bidi w:val="0"/>
              <w:spacing w:before="0" w:beforeAutospacing="off" w:after="0" w:afterAutospacing="off"/>
              <w:jc w:val="center"/>
            </w:pPr>
            <w:r w:rsidRPr="5A3C443D" w:rsidR="5A3C443D">
              <w:rPr>
                <w:rFonts w:ascii="Calibri" w:hAnsi="Calibri" w:eastAsia="Calibri" w:cs="Calibri"/>
                <w:b w:val="1"/>
                <w:bCs w:val="1"/>
                <w:sz w:val="22"/>
                <w:szCs w:val="22"/>
              </w:rPr>
              <w:t>g</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2FE02EB1" w14:textId="257258A3">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0139AF69"/>
        </w:tc>
      </w:tr>
      <w:tr w:rsidR="5A3C443D" w:rsidTr="5A3C443D" w14:paraId="72671140">
        <w:trPr>
          <w:trHeight w:val="225"/>
        </w:trPr>
        <w:tc>
          <w:tcPr>
            <w:tcW w:w="2280" w:type="dxa"/>
            <w:vMerge/>
            <w:tcBorders>
              <w:top w:sz="0"/>
              <w:left w:val="single" w:color="4089AE" w:sz="0"/>
              <w:bottom w:sz="0"/>
              <w:right w:val="single" w:color="4089AE" w:sz="0"/>
            </w:tcBorders>
            <w:tcMar/>
            <w:vAlign w:val="center"/>
          </w:tcPr>
          <w:p w14:paraId="3AA98681"/>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5BA12808" w14:textId="02F64E8A">
            <w:pPr>
              <w:bidi w:val="0"/>
              <w:spacing w:before="0" w:beforeAutospacing="off" w:after="0" w:afterAutospacing="off"/>
              <w:jc w:val="center"/>
            </w:pPr>
            <w:r w:rsidRPr="5A3C443D" w:rsidR="5A3C443D">
              <w:rPr>
                <w:rFonts w:ascii="Calibri" w:hAnsi="Calibri" w:eastAsia="Calibri" w:cs="Calibri"/>
                <w:b w:val="1"/>
                <w:bCs w:val="1"/>
                <w:sz w:val="22"/>
                <w:szCs w:val="22"/>
              </w:rPr>
              <w:t>h</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4418343E" w14:textId="3CEC1F03">
            <w:pPr>
              <w:bidi w:val="0"/>
              <w:spacing w:before="0" w:beforeAutospacing="off" w:after="0" w:afterAutospacing="off"/>
              <w:jc w:val="center"/>
            </w:pPr>
            <w:r w:rsidRPr="5A3C443D" w:rsidR="5A3C443D">
              <w:rPr>
                <w:rFonts w:ascii="Calibri" w:hAnsi="Calibri" w:eastAsia="Calibri" w:cs="Calibri"/>
                <w:b w:val="1"/>
                <w:bCs w:val="1"/>
                <w:sz w:val="22"/>
                <w:szCs w:val="22"/>
              </w:rPr>
              <w:t xml:space="preserve"> </w:t>
            </w:r>
          </w:p>
        </w:tc>
        <w:tc>
          <w:tcPr>
            <w:tcW w:w="1718" w:type="dxa"/>
            <w:vMerge/>
            <w:tcBorders>
              <w:top w:sz="0"/>
              <w:left w:val="single" w:color="4089AE" w:sz="0"/>
              <w:bottom w:sz="0"/>
              <w:right w:val="single" w:color="4089AE" w:sz="0"/>
            </w:tcBorders>
            <w:tcMar/>
            <w:vAlign w:val="center"/>
          </w:tcPr>
          <w:p w14:paraId="015B4253"/>
        </w:tc>
      </w:tr>
      <w:tr w:rsidR="5A3C443D" w:rsidTr="5A3C443D" w14:paraId="44DDA83D">
        <w:trPr>
          <w:trHeight w:val="225"/>
        </w:trPr>
        <w:tc>
          <w:tcPr>
            <w:tcW w:w="2280" w:type="dxa"/>
            <w:vMerge/>
            <w:tcBorders>
              <w:top w:sz="0"/>
              <w:left w:val="single" w:color="4089AE" w:sz="0"/>
              <w:bottom w:val="single" w:color="4089AE" w:sz="0"/>
              <w:right w:val="single" w:color="4089AE" w:sz="0"/>
            </w:tcBorders>
            <w:tcMar/>
            <w:vAlign w:val="center"/>
          </w:tcPr>
          <w:p w14:paraId="56E19583"/>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1430ADE6" w14:textId="499CF982">
            <w:pPr>
              <w:bidi w:val="0"/>
              <w:spacing w:before="0" w:beforeAutospacing="off" w:after="0" w:afterAutospacing="off"/>
              <w:jc w:val="center"/>
            </w:pPr>
            <w:r w:rsidRPr="5A3C443D" w:rsidR="5A3C443D">
              <w:rPr>
                <w:rFonts w:ascii="Calibri" w:hAnsi="Calibri" w:eastAsia="Calibri" w:cs="Calibri"/>
                <w:b w:val="1"/>
                <w:bCs w:val="1"/>
                <w:sz w:val="22"/>
                <w:szCs w:val="22"/>
              </w:rPr>
              <w:t>i</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20AA69A7" w14:textId="1789D50A">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val="single" w:color="4089AE" w:sz="0"/>
              <w:right w:val="single" w:color="4089AE" w:sz="0"/>
            </w:tcBorders>
            <w:tcMar/>
            <w:vAlign w:val="center"/>
          </w:tcPr>
          <w:p w14:paraId="1F065CCE"/>
        </w:tc>
      </w:tr>
      <w:tr w:rsidR="5A3C443D" w:rsidTr="5A3C443D" w14:paraId="528907C8">
        <w:trPr>
          <w:trHeight w:val="225"/>
        </w:trPr>
        <w:tc>
          <w:tcPr>
            <w:tcW w:w="2280" w:type="dxa"/>
            <w:vMerge w:val="restart"/>
            <w:tcBorders>
              <w:top w:val="nil" w:color="4089AE" w:sz="12"/>
              <w:left w:val="single" w:color="4089AE" w:sz="12"/>
              <w:bottom w:val="single" w:color="4089AE" w:sz="8"/>
              <w:right w:val="single" w:color="4089AE" w:sz="8"/>
            </w:tcBorders>
            <w:tcMar>
              <w:left w:w="108" w:type="dxa"/>
              <w:right w:w="108" w:type="dxa"/>
            </w:tcMar>
            <w:vAlign w:val="center"/>
          </w:tcPr>
          <w:p w:rsidR="5A3C443D" w:rsidP="5A3C443D" w:rsidRDefault="5A3C443D" w14:paraId="59A8B720" w14:textId="32BFB3E8">
            <w:pPr>
              <w:bidi w:val="0"/>
              <w:spacing w:before="0" w:beforeAutospacing="off" w:after="0" w:afterAutospacing="off"/>
              <w:jc w:val="center"/>
            </w:pPr>
            <w:r w:rsidRPr="5A3C443D" w:rsidR="5A3C443D">
              <w:rPr>
                <w:rFonts w:ascii="Calibri" w:hAnsi="Calibri" w:eastAsia="Calibri" w:cs="Calibri"/>
                <w:b w:val="1"/>
                <w:bCs w:val="1"/>
                <w:sz w:val="22"/>
                <w:szCs w:val="22"/>
              </w:rPr>
              <w:t>RA 2</w:t>
            </w:r>
          </w:p>
        </w:tc>
        <w:tc>
          <w:tcPr>
            <w:tcW w:w="1576"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3ACF6F12" w14:textId="567DAF3D">
            <w:pPr>
              <w:bidi w:val="0"/>
              <w:spacing w:before="0" w:beforeAutospacing="off" w:after="0" w:afterAutospacing="off"/>
              <w:jc w:val="center"/>
            </w:pPr>
            <w:r w:rsidRPr="5A3C443D" w:rsidR="5A3C443D">
              <w:rPr>
                <w:rFonts w:ascii="Calibri" w:hAnsi="Calibri" w:eastAsia="Calibri" w:cs="Calibri"/>
                <w:b w:val="1"/>
                <w:bCs w:val="1"/>
                <w:sz w:val="22"/>
                <w:szCs w:val="22"/>
              </w:rPr>
              <w:t>a</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3805E8F2" w14:textId="3F5EA926">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val="restart"/>
            <w:tcBorders>
              <w:top w:val="nil" w:color="4089AE" w:sz="12"/>
              <w:left w:val="single" w:color="4089AE" w:sz="8"/>
              <w:bottom w:val="single" w:color="4089AE" w:sz="8"/>
              <w:right w:val="single" w:color="4089AE" w:sz="12"/>
            </w:tcBorders>
            <w:tcMar>
              <w:left w:w="108" w:type="dxa"/>
              <w:right w:w="108" w:type="dxa"/>
            </w:tcMar>
            <w:vAlign w:val="center"/>
          </w:tcPr>
          <w:p w:rsidR="5A3C443D" w:rsidP="5A3C443D" w:rsidRDefault="5A3C443D" w14:paraId="21C8B9A6" w14:textId="1F226361">
            <w:pPr>
              <w:bidi w:val="0"/>
              <w:spacing w:before="0" w:beforeAutospacing="off" w:after="0" w:afterAutospacing="off"/>
              <w:jc w:val="center"/>
            </w:pPr>
            <w:r w:rsidRPr="5A3C443D" w:rsidR="5A3C443D">
              <w:rPr>
                <w:rFonts w:ascii="Calibri" w:hAnsi="Calibri" w:eastAsia="Calibri" w:cs="Calibri"/>
                <w:b w:val="1"/>
                <w:bCs w:val="1"/>
                <w:sz w:val="22"/>
                <w:szCs w:val="22"/>
              </w:rPr>
              <w:t>24 %</w:t>
            </w:r>
          </w:p>
        </w:tc>
      </w:tr>
      <w:tr w:rsidR="5A3C443D" w:rsidTr="5A3C443D" w14:paraId="443508A5">
        <w:trPr>
          <w:trHeight w:val="225"/>
        </w:trPr>
        <w:tc>
          <w:tcPr>
            <w:tcW w:w="2280" w:type="dxa"/>
            <w:vMerge/>
            <w:tcBorders>
              <w:top w:sz="0"/>
              <w:left w:val="single" w:color="4089AE" w:sz="0"/>
              <w:bottom w:sz="0"/>
              <w:right w:val="single" w:color="4089AE" w:sz="0"/>
            </w:tcBorders>
            <w:tcMar/>
            <w:vAlign w:val="center"/>
          </w:tcPr>
          <w:p w14:paraId="245A5080"/>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51DD223A" w14:textId="6241D325">
            <w:pPr>
              <w:bidi w:val="0"/>
              <w:spacing w:before="0" w:beforeAutospacing="off" w:after="0" w:afterAutospacing="off"/>
              <w:jc w:val="center"/>
            </w:pPr>
            <w:r w:rsidRPr="5A3C443D" w:rsidR="5A3C443D">
              <w:rPr>
                <w:rFonts w:ascii="Calibri" w:hAnsi="Calibri" w:eastAsia="Calibri" w:cs="Calibri"/>
                <w:b w:val="1"/>
                <w:bCs w:val="1"/>
                <w:sz w:val="22"/>
                <w:szCs w:val="22"/>
              </w:rPr>
              <w:t>b</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287F75FD" w14:textId="48FED9F7">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7BB55F6F"/>
        </w:tc>
      </w:tr>
      <w:tr w:rsidR="5A3C443D" w:rsidTr="5A3C443D" w14:paraId="0C91A435">
        <w:trPr>
          <w:trHeight w:val="225"/>
        </w:trPr>
        <w:tc>
          <w:tcPr>
            <w:tcW w:w="2280" w:type="dxa"/>
            <w:vMerge/>
            <w:tcBorders>
              <w:top w:sz="0"/>
              <w:left w:val="single" w:color="4089AE" w:sz="0"/>
              <w:bottom w:sz="0"/>
              <w:right w:val="single" w:color="4089AE" w:sz="0"/>
            </w:tcBorders>
            <w:tcMar/>
            <w:vAlign w:val="center"/>
          </w:tcPr>
          <w:p w14:paraId="4652F299"/>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6DA2887F" w14:textId="56AB6769">
            <w:pPr>
              <w:bidi w:val="0"/>
              <w:spacing w:before="0" w:beforeAutospacing="off" w:after="0" w:afterAutospacing="off"/>
              <w:jc w:val="center"/>
            </w:pPr>
            <w:r w:rsidRPr="5A3C443D" w:rsidR="5A3C443D">
              <w:rPr>
                <w:rFonts w:ascii="Calibri" w:hAnsi="Calibri" w:eastAsia="Calibri" w:cs="Calibri"/>
                <w:b w:val="1"/>
                <w:bCs w:val="1"/>
                <w:sz w:val="22"/>
                <w:szCs w:val="22"/>
              </w:rPr>
              <w:t>c</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4FB6C3DE" w14:textId="7F05E35E">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5741AFE2"/>
        </w:tc>
      </w:tr>
      <w:tr w:rsidR="5A3C443D" w:rsidTr="5A3C443D" w14:paraId="6898E040">
        <w:trPr>
          <w:trHeight w:val="225"/>
        </w:trPr>
        <w:tc>
          <w:tcPr>
            <w:tcW w:w="2280" w:type="dxa"/>
            <w:vMerge/>
            <w:tcBorders>
              <w:top w:sz="0"/>
              <w:left w:val="single" w:color="4089AE" w:sz="0"/>
              <w:bottom w:sz="0"/>
              <w:right w:val="single" w:color="4089AE" w:sz="0"/>
            </w:tcBorders>
            <w:tcMar/>
            <w:vAlign w:val="center"/>
          </w:tcPr>
          <w:p w14:paraId="61B18B41"/>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0B2BAF60" w14:textId="0CE0FD68">
            <w:pPr>
              <w:bidi w:val="0"/>
              <w:spacing w:before="0" w:beforeAutospacing="off" w:after="0" w:afterAutospacing="off"/>
              <w:jc w:val="center"/>
            </w:pPr>
            <w:r w:rsidRPr="5A3C443D" w:rsidR="5A3C443D">
              <w:rPr>
                <w:rFonts w:ascii="Calibri" w:hAnsi="Calibri" w:eastAsia="Calibri" w:cs="Calibri"/>
                <w:b w:val="1"/>
                <w:bCs w:val="1"/>
                <w:sz w:val="22"/>
                <w:szCs w:val="22"/>
              </w:rPr>
              <w:t>d</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3F12C317" w14:textId="56991CA7">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6AF5935C"/>
        </w:tc>
      </w:tr>
      <w:tr w:rsidR="5A3C443D" w:rsidTr="5A3C443D" w14:paraId="49BA585B">
        <w:trPr>
          <w:trHeight w:val="225"/>
        </w:trPr>
        <w:tc>
          <w:tcPr>
            <w:tcW w:w="2280" w:type="dxa"/>
            <w:vMerge/>
            <w:tcBorders>
              <w:top w:sz="0"/>
              <w:left w:val="single" w:color="4089AE" w:sz="0"/>
              <w:bottom w:sz="0"/>
              <w:right w:val="single" w:color="4089AE" w:sz="0"/>
            </w:tcBorders>
            <w:tcMar/>
            <w:vAlign w:val="center"/>
          </w:tcPr>
          <w:p w14:paraId="02A3D1C2"/>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67C68E5A" w14:textId="5DDFDC68">
            <w:pPr>
              <w:bidi w:val="0"/>
              <w:spacing w:before="0" w:beforeAutospacing="off" w:after="0" w:afterAutospacing="off"/>
              <w:jc w:val="center"/>
            </w:pPr>
            <w:r w:rsidRPr="5A3C443D" w:rsidR="5A3C443D">
              <w:rPr>
                <w:rFonts w:ascii="Calibri" w:hAnsi="Calibri" w:eastAsia="Calibri" w:cs="Calibri"/>
                <w:b w:val="1"/>
                <w:bCs w:val="1"/>
                <w:sz w:val="22"/>
                <w:szCs w:val="22"/>
              </w:rPr>
              <w:t>e</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1B7A0654" w14:textId="053B2C97">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5AA7795B"/>
        </w:tc>
      </w:tr>
      <w:tr w:rsidR="5A3C443D" w:rsidTr="5A3C443D" w14:paraId="3420032A">
        <w:trPr>
          <w:trHeight w:val="225"/>
        </w:trPr>
        <w:tc>
          <w:tcPr>
            <w:tcW w:w="2280" w:type="dxa"/>
            <w:vMerge/>
            <w:tcBorders>
              <w:top w:sz="0"/>
              <w:left w:val="single" w:color="4089AE" w:sz="0"/>
              <w:bottom w:sz="0"/>
              <w:right w:val="single" w:color="4089AE" w:sz="0"/>
            </w:tcBorders>
            <w:tcMar/>
            <w:vAlign w:val="center"/>
          </w:tcPr>
          <w:p w14:paraId="2C876067"/>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06126393" w14:textId="28A01A66">
            <w:pPr>
              <w:bidi w:val="0"/>
              <w:spacing w:before="0" w:beforeAutospacing="off" w:after="0" w:afterAutospacing="off"/>
              <w:jc w:val="center"/>
            </w:pPr>
            <w:r w:rsidRPr="5A3C443D" w:rsidR="5A3C443D">
              <w:rPr>
                <w:rFonts w:ascii="Calibri" w:hAnsi="Calibri" w:eastAsia="Calibri" w:cs="Calibri"/>
                <w:b w:val="1"/>
                <w:bCs w:val="1"/>
                <w:sz w:val="22"/>
                <w:szCs w:val="22"/>
              </w:rPr>
              <w:t>f</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3348453D" w14:textId="2C2BA6C1">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34F3B6FC"/>
        </w:tc>
      </w:tr>
      <w:tr w:rsidR="5A3C443D" w:rsidTr="5A3C443D" w14:paraId="7D504C01">
        <w:trPr>
          <w:trHeight w:val="225"/>
        </w:trPr>
        <w:tc>
          <w:tcPr>
            <w:tcW w:w="2280" w:type="dxa"/>
            <w:vMerge/>
            <w:tcBorders>
              <w:top w:sz="0"/>
              <w:left w:val="single" w:color="4089AE" w:sz="0"/>
              <w:bottom w:sz="0"/>
              <w:right w:val="single" w:color="4089AE" w:sz="0"/>
            </w:tcBorders>
            <w:tcMar/>
            <w:vAlign w:val="center"/>
          </w:tcPr>
          <w:p w14:paraId="3DDEA8C6"/>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7EDA42C8" w14:textId="33E7DC37">
            <w:pPr>
              <w:bidi w:val="0"/>
              <w:spacing w:before="0" w:beforeAutospacing="off" w:after="0" w:afterAutospacing="off"/>
              <w:jc w:val="center"/>
            </w:pPr>
            <w:r w:rsidRPr="5A3C443D" w:rsidR="5A3C443D">
              <w:rPr>
                <w:rFonts w:ascii="Calibri" w:hAnsi="Calibri" w:eastAsia="Calibri" w:cs="Calibri"/>
                <w:b w:val="1"/>
                <w:bCs w:val="1"/>
                <w:sz w:val="22"/>
                <w:szCs w:val="22"/>
              </w:rPr>
              <w:t>g</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6A2531D0" w14:textId="6DF08BB5">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1DB83019"/>
        </w:tc>
      </w:tr>
      <w:tr w:rsidR="5A3C443D" w:rsidTr="5A3C443D" w14:paraId="507D2332">
        <w:trPr>
          <w:trHeight w:val="225"/>
        </w:trPr>
        <w:tc>
          <w:tcPr>
            <w:tcW w:w="2280" w:type="dxa"/>
            <w:vMerge/>
            <w:tcBorders>
              <w:top w:sz="0"/>
              <w:left w:val="single" w:color="4089AE" w:sz="0"/>
              <w:bottom w:val="single" w:color="4089AE" w:sz="0"/>
              <w:right w:val="single" w:color="4089AE" w:sz="0"/>
            </w:tcBorders>
            <w:tcMar/>
            <w:vAlign w:val="center"/>
          </w:tcPr>
          <w:p w14:paraId="581FE458"/>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7CF3BC85" w14:textId="689809C2">
            <w:pPr>
              <w:bidi w:val="0"/>
              <w:spacing w:before="0" w:beforeAutospacing="off" w:after="0" w:afterAutospacing="off"/>
              <w:jc w:val="center"/>
            </w:pPr>
            <w:r w:rsidRPr="5A3C443D" w:rsidR="5A3C443D">
              <w:rPr>
                <w:rFonts w:ascii="Calibri" w:hAnsi="Calibri" w:eastAsia="Calibri" w:cs="Calibri"/>
                <w:b w:val="1"/>
                <w:bCs w:val="1"/>
                <w:sz w:val="22"/>
                <w:szCs w:val="22"/>
              </w:rPr>
              <w:t>h</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04622D10" w14:textId="09CA3150">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val="single" w:color="4089AE" w:sz="0"/>
              <w:right w:val="single" w:color="4089AE" w:sz="0"/>
            </w:tcBorders>
            <w:tcMar/>
            <w:vAlign w:val="center"/>
          </w:tcPr>
          <w:p w14:paraId="531E3F6E"/>
        </w:tc>
      </w:tr>
      <w:tr w:rsidR="5A3C443D" w:rsidTr="5A3C443D" w14:paraId="458A8078">
        <w:trPr>
          <w:trHeight w:val="225"/>
        </w:trPr>
        <w:tc>
          <w:tcPr>
            <w:tcW w:w="2280" w:type="dxa"/>
            <w:vMerge w:val="restart"/>
            <w:tcBorders>
              <w:top w:val="nil"/>
              <w:left w:val="single" w:color="4089AE" w:sz="12"/>
              <w:bottom w:val="single" w:color="4089AE" w:sz="8"/>
              <w:right w:val="single" w:color="4089AE" w:sz="8"/>
            </w:tcBorders>
            <w:tcMar>
              <w:left w:w="108" w:type="dxa"/>
              <w:right w:w="108" w:type="dxa"/>
            </w:tcMar>
            <w:vAlign w:val="center"/>
          </w:tcPr>
          <w:p w:rsidR="5A3C443D" w:rsidP="5A3C443D" w:rsidRDefault="5A3C443D" w14:paraId="14CBEF3E" w14:textId="2AECD12F">
            <w:pPr>
              <w:bidi w:val="0"/>
              <w:spacing w:before="0" w:beforeAutospacing="off" w:after="0" w:afterAutospacing="off"/>
              <w:jc w:val="center"/>
            </w:pPr>
            <w:r w:rsidRPr="5A3C443D" w:rsidR="5A3C443D">
              <w:rPr>
                <w:rFonts w:ascii="Calibri" w:hAnsi="Calibri" w:eastAsia="Calibri" w:cs="Calibri"/>
                <w:b w:val="1"/>
                <w:bCs w:val="1"/>
                <w:sz w:val="22"/>
                <w:szCs w:val="22"/>
              </w:rPr>
              <w:t>RA 3</w:t>
            </w:r>
          </w:p>
        </w:tc>
        <w:tc>
          <w:tcPr>
            <w:tcW w:w="1576"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4E467CD1" w14:textId="384E464D">
            <w:pPr>
              <w:bidi w:val="0"/>
              <w:spacing w:before="0" w:beforeAutospacing="off" w:after="0" w:afterAutospacing="off"/>
              <w:jc w:val="center"/>
            </w:pPr>
            <w:r w:rsidRPr="5A3C443D" w:rsidR="5A3C443D">
              <w:rPr>
                <w:rFonts w:ascii="Calibri" w:hAnsi="Calibri" w:eastAsia="Calibri" w:cs="Calibri"/>
                <w:b w:val="1"/>
                <w:bCs w:val="1"/>
                <w:sz w:val="22"/>
                <w:szCs w:val="22"/>
              </w:rPr>
              <w:t>a</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0E11A4D9" w14:textId="0FF6BFBE">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val="restart"/>
            <w:tcBorders>
              <w:top w:val="nil"/>
              <w:left w:val="single" w:color="4089AE" w:sz="8"/>
              <w:bottom w:val="single" w:color="4089AE" w:sz="8"/>
              <w:right w:val="single" w:color="4089AE" w:sz="12"/>
            </w:tcBorders>
            <w:tcMar>
              <w:left w:w="108" w:type="dxa"/>
              <w:right w:w="108" w:type="dxa"/>
            </w:tcMar>
            <w:vAlign w:val="center"/>
          </w:tcPr>
          <w:p w:rsidR="5A3C443D" w:rsidP="5A3C443D" w:rsidRDefault="5A3C443D" w14:paraId="551998E9" w14:textId="57E6A0EA">
            <w:pPr>
              <w:bidi w:val="0"/>
              <w:spacing w:before="0" w:beforeAutospacing="off" w:after="0" w:afterAutospacing="off"/>
              <w:jc w:val="center"/>
            </w:pPr>
            <w:r w:rsidRPr="5A3C443D" w:rsidR="5A3C443D">
              <w:rPr>
                <w:rFonts w:ascii="Calibri" w:hAnsi="Calibri" w:eastAsia="Calibri" w:cs="Calibri"/>
                <w:b w:val="1"/>
                <w:bCs w:val="1"/>
                <w:sz w:val="22"/>
                <w:szCs w:val="22"/>
              </w:rPr>
              <w:t>2 %</w:t>
            </w:r>
          </w:p>
        </w:tc>
      </w:tr>
      <w:tr w:rsidR="5A3C443D" w:rsidTr="5A3C443D" w14:paraId="17D817BC">
        <w:trPr>
          <w:trHeight w:val="225"/>
        </w:trPr>
        <w:tc>
          <w:tcPr>
            <w:tcW w:w="2280" w:type="dxa"/>
            <w:vMerge/>
            <w:tcBorders>
              <w:top w:sz="0"/>
              <w:left w:val="single" w:color="4089AE" w:sz="0"/>
              <w:bottom w:sz="0"/>
              <w:right w:val="single" w:color="4089AE" w:sz="0"/>
            </w:tcBorders>
            <w:tcMar/>
            <w:vAlign w:val="center"/>
          </w:tcPr>
          <w:p w14:paraId="51AD6E6E"/>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12FDAAE5" w14:textId="04E05BBE">
            <w:pPr>
              <w:bidi w:val="0"/>
              <w:spacing w:before="0" w:beforeAutospacing="off" w:after="0" w:afterAutospacing="off"/>
              <w:jc w:val="center"/>
            </w:pPr>
            <w:r w:rsidRPr="5A3C443D" w:rsidR="5A3C443D">
              <w:rPr>
                <w:rFonts w:ascii="Calibri" w:hAnsi="Calibri" w:eastAsia="Calibri" w:cs="Calibri"/>
                <w:b w:val="1"/>
                <w:bCs w:val="1"/>
                <w:sz w:val="22"/>
                <w:szCs w:val="22"/>
              </w:rPr>
              <w:t>b</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0D2BF754" w14:textId="77FD568E">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6E80005E"/>
        </w:tc>
      </w:tr>
      <w:tr w:rsidR="5A3C443D" w:rsidTr="5A3C443D" w14:paraId="4B52B632">
        <w:trPr>
          <w:trHeight w:val="225"/>
        </w:trPr>
        <w:tc>
          <w:tcPr>
            <w:tcW w:w="2280" w:type="dxa"/>
            <w:vMerge/>
            <w:tcBorders>
              <w:top w:sz="0"/>
              <w:left w:val="single" w:color="4089AE" w:sz="0"/>
              <w:bottom w:sz="0"/>
              <w:right w:val="single" w:color="4089AE" w:sz="0"/>
            </w:tcBorders>
            <w:tcMar/>
            <w:vAlign w:val="center"/>
          </w:tcPr>
          <w:p w14:paraId="3D5FF8E2"/>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31DF627A" w14:textId="3897475F">
            <w:pPr>
              <w:bidi w:val="0"/>
              <w:spacing w:before="0" w:beforeAutospacing="off" w:after="0" w:afterAutospacing="off"/>
              <w:jc w:val="center"/>
            </w:pPr>
            <w:r w:rsidRPr="5A3C443D" w:rsidR="5A3C443D">
              <w:rPr>
                <w:rFonts w:ascii="Calibri" w:hAnsi="Calibri" w:eastAsia="Calibri" w:cs="Calibri"/>
                <w:b w:val="1"/>
                <w:bCs w:val="1"/>
                <w:sz w:val="22"/>
                <w:szCs w:val="22"/>
              </w:rPr>
              <w:t>c</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049473CE" w14:textId="5BEC3C67">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580A30E4"/>
        </w:tc>
      </w:tr>
      <w:tr w:rsidR="5A3C443D" w:rsidTr="5A3C443D" w14:paraId="57A2CB16">
        <w:trPr>
          <w:trHeight w:val="225"/>
        </w:trPr>
        <w:tc>
          <w:tcPr>
            <w:tcW w:w="2280" w:type="dxa"/>
            <w:vMerge/>
            <w:tcBorders>
              <w:top w:sz="0"/>
              <w:left w:val="single" w:color="4089AE" w:sz="0"/>
              <w:bottom w:sz="0"/>
              <w:right w:val="single" w:color="4089AE" w:sz="0"/>
            </w:tcBorders>
            <w:tcMar/>
            <w:vAlign w:val="center"/>
          </w:tcPr>
          <w:p w14:paraId="08648A19"/>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5FA72CA4" w14:textId="0FFCDA5F">
            <w:pPr>
              <w:bidi w:val="0"/>
              <w:spacing w:before="0" w:beforeAutospacing="off" w:after="0" w:afterAutospacing="off"/>
              <w:jc w:val="center"/>
            </w:pPr>
            <w:r w:rsidRPr="5A3C443D" w:rsidR="5A3C443D">
              <w:rPr>
                <w:rFonts w:ascii="Calibri" w:hAnsi="Calibri" w:eastAsia="Calibri" w:cs="Calibri"/>
                <w:b w:val="1"/>
                <w:bCs w:val="1"/>
                <w:sz w:val="22"/>
                <w:szCs w:val="22"/>
              </w:rPr>
              <w:t>d</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6705F85E" w14:textId="7C411AC0">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7386356B"/>
        </w:tc>
      </w:tr>
      <w:tr w:rsidR="5A3C443D" w:rsidTr="5A3C443D" w14:paraId="33C9345F">
        <w:trPr>
          <w:trHeight w:val="225"/>
        </w:trPr>
        <w:tc>
          <w:tcPr>
            <w:tcW w:w="2280" w:type="dxa"/>
            <w:vMerge/>
            <w:tcBorders>
              <w:top w:sz="0"/>
              <w:left w:val="single" w:color="4089AE" w:sz="0"/>
              <w:bottom w:sz="0"/>
              <w:right w:val="single" w:color="4089AE" w:sz="0"/>
            </w:tcBorders>
            <w:tcMar/>
            <w:vAlign w:val="center"/>
          </w:tcPr>
          <w:p w14:paraId="117FA3BC"/>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7CDDF44F" w14:textId="195E3E2B">
            <w:pPr>
              <w:bidi w:val="0"/>
              <w:spacing w:before="0" w:beforeAutospacing="off" w:after="0" w:afterAutospacing="off"/>
              <w:jc w:val="center"/>
            </w:pPr>
            <w:r w:rsidRPr="5A3C443D" w:rsidR="5A3C443D">
              <w:rPr>
                <w:rFonts w:ascii="Calibri" w:hAnsi="Calibri" w:eastAsia="Calibri" w:cs="Calibri"/>
                <w:b w:val="1"/>
                <w:bCs w:val="1"/>
                <w:sz w:val="22"/>
                <w:szCs w:val="22"/>
              </w:rPr>
              <w:t>e</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5F8D4F23" w14:textId="315936F2">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4D839A39"/>
        </w:tc>
      </w:tr>
      <w:tr w:rsidR="5A3C443D" w:rsidTr="5A3C443D" w14:paraId="502A5468">
        <w:trPr>
          <w:trHeight w:val="225"/>
        </w:trPr>
        <w:tc>
          <w:tcPr>
            <w:tcW w:w="2280" w:type="dxa"/>
            <w:vMerge/>
            <w:tcBorders>
              <w:top w:sz="0"/>
              <w:left w:val="single" w:color="4089AE" w:sz="0"/>
              <w:bottom w:sz="0"/>
              <w:right w:val="single" w:color="4089AE" w:sz="0"/>
            </w:tcBorders>
            <w:tcMar/>
            <w:vAlign w:val="center"/>
          </w:tcPr>
          <w:p w14:paraId="3C966A68"/>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1E8F9CAE" w14:textId="4C3BBAB8">
            <w:pPr>
              <w:bidi w:val="0"/>
              <w:spacing w:before="0" w:beforeAutospacing="off" w:after="0" w:afterAutospacing="off"/>
              <w:jc w:val="center"/>
            </w:pPr>
            <w:r w:rsidRPr="5A3C443D" w:rsidR="5A3C443D">
              <w:rPr>
                <w:rFonts w:ascii="Calibri" w:hAnsi="Calibri" w:eastAsia="Calibri" w:cs="Calibri"/>
                <w:b w:val="1"/>
                <w:bCs w:val="1"/>
                <w:sz w:val="22"/>
                <w:szCs w:val="22"/>
              </w:rPr>
              <w:t>f</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2F944216" w14:textId="5A8AD267">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0A62D7C8"/>
        </w:tc>
      </w:tr>
      <w:tr w:rsidR="5A3C443D" w:rsidTr="5A3C443D" w14:paraId="2199F185">
        <w:trPr>
          <w:trHeight w:val="225"/>
        </w:trPr>
        <w:tc>
          <w:tcPr>
            <w:tcW w:w="2280" w:type="dxa"/>
            <w:vMerge/>
            <w:tcBorders>
              <w:top w:sz="0"/>
              <w:left w:val="single" w:color="4089AE" w:sz="0"/>
              <w:bottom w:sz="0"/>
              <w:right w:val="single" w:color="4089AE" w:sz="0"/>
            </w:tcBorders>
            <w:tcMar/>
            <w:vAlign w:val="center"/>
          </w:tcPr>
          <w:p w14:paraId="6384AF3F"/>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702FB714" w14:textId="6061780F">
            <w:pPr>
              <w:bidi w:val="0"/>
              <w:spacing w:before="0" w:beforeAutospacing="off" w:after="0" w:afterAutospacing="off"/>
              <w:jc w:val="center"/>
            </w:pPr>
            <w:r w:rsidRPr="5A3C443D" w:rsidR="5A3C443D">
              <w:rPr>
                <w:rFonts w:ascii="Calibri" w:hAnsi="Calibri" w:eastAsia="Calibri" w:cs="Calibri"/>
                <w:b w:val="1"/>
                <w:bCs w:val="1"/>
                <w:sz w:val="22"/>
                <w:szCs w:val="22"/>
              </w:rPr>
              <w:t>g</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2F0E0D7B" w14:textId="787D37BE">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54A70284"/>
        </w:tc>
      </w:tr>
      <w:tr w:rsidR="5A3C443D" w:rsidTr="5A3C443D" w14:paraId="6BC83535">
        <w:trPr>
          <w:trHeight w:val="225"/>
        </w:trPr>
        <w:tc>
          <w:tcPr>
            <w:tcW w:w="2280" w:type="dxa"/>
            <w:vMerge/>
            <w:tcBorders>
              <w:top w:sz="0"/>
              <w:left w:val="single" w:color="4089AE" w:sz="0"/>
              <w:bottom w:val="single" w:color="4089AE" w:sz="0"/>
              <w:right w:val="single" w:color="4089AE" w:sz="0"/>
            </w:tcBorders>
            <w:tcMar/>
            <w:vAlign w:val="center"/>
          </w:tcPr>
          <w:p w14:paraId="11E120F1"/>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176762C5" w14:textId="31992505">
            <w:pPr>
              <w:bidi w:val="0"/>
              <w:spacing w:before="0" w:beforeAutospacing="off" w:after="0" w:afterAutospacing="off"/>
              <w:jc w:val="center"/>
            </w:pPr>
            <w:r w:rsidRPr="5A3C443D" w:rsidR="5A3C443D">
              <w:rPr>
                <w:rFonts w:ascii="Calibri" w:hAnsi="Calibri" w:eastAsia="Calibri" w:cs="Calibri"/>
                <w:b w:val="1"/>
                <w:bCs w:val="1"/>
                <w:sz w:val="22"/>
                <w:szCs w:val="22"/>
              </w:rPr>
              <w:t>h</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5EA41A69" w14:textId="6C5B77C4">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val="single" w:color="4089AE" w:sz="0"/>
              <w:right w:val="single" w:color="4089AE" w:sz="0"/>
            </w:tcBorders>
            <w:tcMar/>
            <w:vAlign w:val="center"/>
          </w:tcPr>
          <w:p w14:paraId="280F4D6E"/>
        </w:tc>
      </w:tr>
      <w:tr w:rsidR="5A3C443D" w:rsidTr="5A3C443D" w14:paraId="3742CFFA">
        <w:trPr>
          <w:trHeight w:val="225"/>
        </w:trPr>
        <w:tc>
          <w:tcPr>
            <w:tcW w:w="2280" w:type="dxa"/>
            <w:vMerge w:val="restart"/>
            <w:tcBorders>
              <w:top w:val="nil"/>
              <w:left w:val="single" w:color="4089AE" w:sz="12"/>
              <w:bottom w:val="single" w:color="4089AE" w:sz="8"/>
              <w:right w:val="single" w:color="4089AE" w:sz="8"/>
            </w:tcBorders>
            <w:tcMar>
              <w:left w:w="108" w:type="dxa"/>
              <w:right w:w="108" w:type="dxa"/>
            </w:tcMar>
            <w:vAlign w:val="center"/>
          </w:tcPr>
          <w:p w:rsidR="5A3C443D" w:rsidP="5A3C443D" w:rsidRDefault="5A3C443D" w14:paraId="1DCC5420" w14:textId="4D02BACA">
            <w:pPr>
              <w:bidi w:val="0"/>
              <w:spacing w:before="0" w:beforeAutospacing="off" w:after="0" w:afterAutospacing="off"/>
              <w:jc w:val="center"/>
            </w:pPr>
            <w:r w:rsidRPr="5A3C443D" w:rsidR="5A3C443D">
              <w:rPr>
                <w:rFonts w:ascii="Calibri" w:hAnsi="Calibri" w:eastAsia="Calibri" w:cs="Calibri"/>
                <w:b w:val="1"/>
                <w:bCs w:val="1"/>
                <w:sz w:val="22"/>
                <w:szCs w:val="22"/>
              </w:rPr>
              <w:t>RA 4</w:t>
            </w:r>
          </w:p>
        </w:tc>
        <w:tc>
          <w:tcPr>
            <w:tcW w:w="1576"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36617940" w14:textId="043C783B">
            <w:pPr>
              <w:bidi w:val="0"/>
              <w:spacing w:before="0" w:beforeAutospacing="off" w:after="0" w:afterAutospacing="off"/>
              <w:jc w:val="center"/>
            </w:pPr>
            <w:r w:rsidRPr="5A3C443D" w:rsidR="5A3C443D">
              <w:rPr>
                <w:rFonts w:ascii="Calibri" w:hAnsi="Calibri" w:eastAsia="Calibri" w:cs="Calibri"/>
                <w:b w:val="1"/>
                <w:bCs w:val="1"/>
                <w:sz w:val="22"/>
                <w:szCs w:val="22"/>
              </w:rPr>
              <w:t>a</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203FFA06" w14:textId="2AD992CE">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val="restart"/>
            <w:tcBorders>
              <w:top w:val="nil"/>
              <w:left w:val="single" w:color="4089AE" w:sz="8"/>
              <w:bottom w:val="single" w:color="4089AE" w:sz="8"/>
              <w:right w:val="single" w:color="4089AE" w:sz="12"/>
            </w:tcBorders>
            <w:tcMar>
              <w:left w:w="108" w:type="dxa"/>
              <w:right w:w="108" w:type="dxa"/>
            </w:tcMar>
            <w:vAlign w:val="center"/>
          </w:tcPr>
          <w:p w:rsidR="5A3C443D" w:rsidP="5A3C443D" w:rsidRDefault="5A3C443D" w14:paraId="663011CB" w14:textId="475E8B77">
            <w:pPr>
              <w:bidi w:val="0"/>
              <w:spacing w:before="60" w:beforeAutospacing="off" w:after="0" w:afterAutospacing="off"/>
              <w:jc w:val="center"/>
            </w:pPr>
            <w:r w:rsidRPr="5A3C443D" w:rsidR="5A3C443D">
              <w:rPr>
                <w:rFonts w:ascii="Calibri" w:hAnsi="Calibri" w:eastAsia="Calibri" w:cs="Calibri"/>
                <w:b w:val="1"/>
                <w:bCs w:val="1"/>
                <w:sz w:val="22"/>
                <w:szCs w:val="22"/>
              </w:rPr>
              <w:t>24 %</w:t>
            </w:r>
          </w:p>
        </w:tc>
      </w:tr>
      <w:tr w:rsidR="5A3C443D" w:rsidTr="5A3C443D" w14:paraId="15E56A93">
        <w:trPr>
          <w:trHeight w:val="225"/>
        </w:trPr>
        <w:tc>
          <w:tcPr>
            <w:tcW w:w="2280" w:type="dxa"/>
            <w:vMerge/>
            <w:tcBorders>
              <w:top w:sz="0"/>
              <w:left w:val="single" w:color="4089AE" w:sz="0"/>
              <w:bottom w:sz="0"/>
              <w:right w:val="single" w:color="4089AE" w:sz="0"/>
            </w:tcBorders>
            <w:tcMar/>
            <w:vAlign w:val="center"/>
          </w:tcPr>
          <w:p w14:paraId="0418B18F"/>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535FA470" w14:textId="688B2D0B">
            <w:pPr>
              <w:bidi w:val="0"/>
              <w:spacing w:before="0" w:beforeAutospacing="off" w:after="0" w:afterAutospacing="off"/>
              <w:jc w:val="center"/>
            </w:pPr>
            <w:r w:rsidRPr="5A3C443D" w:rsidR="5A3C443D">
              <w:rPr>
                <w:rFonts w:ascii="Calibri" w:hAnsi="Calibri" w:eastAsia="Calibri" w:cs="Calibri"/>
                <w:b w:val="1"/>
                <w:bCs w:val="1"/>
                <w:sz w:val="22"/>
                <w:szCs w:val="22"/>
              </w:rPr>
              <w:t>b</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3219CF99" w14:textId="47FA76BB">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657A930D"/>
        </w:tc>
      </w:tr>
      <w:tr w:rsidR="5A3C443D" w:rsidTr="5A3C443D" w14:paraId="69A2C696">
        <w:trPr>
          <w:trHeight w:val="225"/>
        </w:trPr>
        <w:tc>
          <w:tcPr>
            <w:tcW w:w="2280" w:type="dxa"/>
            <w:vMerge/>
            <w:tcBorders>
              <w:top w:sz="0"/>
              <w:left w:val="single" w:color="4089AE" w:sz="0"/>
              <w:bottom w:sz="0"/>
              <w:right w:val="single" w:color="4089AE" w:sz="0"/>
            </w:tcBorders>
            <w:tcMar/>
            <w:vAlign w:val="center"/>
          </w:tcPr>
          <w:p w14:paraId="03EA7172"/>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532277E5" w14:textId="6CD680B0">
            <w:pPr>
              <w:bidi w:val="0"/>
              <w:spacing w:before="0" w:beforeAutospacing="off" w:after="0" w:afterAutospacing="off"/>
              <w:jc w:val="center"/>
            </w:pPr>
            <w:r w:rsidRPr="5A3C443D" w:rsidR="5A3C443D">
              <w:rPr>
                <w:rFonts w:ascii="Calibri" w:hAnsi="Calibri" w:eastAsia="Calibri" w:cs="Calibri"/>
                <w:b w:val="1"/>
                <w:bCs w:val="1"/>
                <w:sz w:val="22"/>
                <w:szCs w:val="22"/>
              </w:rPr>
              <w:t>c</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4781784B" w14:textId="76F98BF7">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07BEA945"/>
        </w:tc>
      </w:tr>
      <w:tr w:rsidR="5A3C443D" w:rsidTr="5A3C443D" w14:paraId="7B69E90E">
        <w:trPr>
          <w:trHeight w:val="225"/>
        </w:trPr>
        <w:tc>
          <w:tcPr>
            <w:tcW w:w="2280" w:type="dxa"/>
            <w:vMerge/>
            <w:tcBorders>
              <w:top w:sz="0"/>
              <w:left w:val="single" w:color="4089AE" w:sz="0"/>
              <w:bottom w:sz="0"/>
              <w:right w:val="single" w:color="4089AE" w:sz="0"/>
            </w:tcBorders>
            <w:tcMar/>
            <w:vAlign w:val="center"/>
          </w:tcPr>
          <w:p w14:paraId="622E88B6"/>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1E007B1F" w14:textId="6BD1CFB7">
            <w:pPr>
              <w:bidi w:val="0"/>
              <w:spacing w:before="0" w:beforeAutospacing="off" w:after="0" w:afterAutospacing="off"/>
              <w:jc w:val="center"/>
            </w:pPr>
            <w:r w:rsidRPr="5A3C443D" w:rsidR="5A3C443D">
              <w:rPr>
                <w:rFonts w:ascii="Calibri" w:hAnsi="Calibri" w:eastAsia="Calibri" w:cs="Calibri"/>
                <w:b w:val="1"/>
                <w:bCs w:val="1"/>
                <w:sz w:val="22"/>
                <w:szCs w:val="22"/>
              </w:rPr>
              <w:t>d</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6A8EF67E" w14:textId="7328C483">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550EE80D"/>
        </w:tc>
      </w:tr>
      <w:tr w:rsidR="5A3C443D" w:rsidTr="5A3C443D" w14:paraId="5DFE4A9E">
        <w:trPr>
          <w:trHeight w:val="225"/>
        </w:trPr>
        <w:tc>
          <w:tcPr>
            <w:tcW w:w="2280" w:type="dxa"/>
            <w:vMerge/>
            <w:tcBorders>
              <w:top w:sz="0"/>
              <w:left w:val="single" w:color="4089AE" w:sz="0"/>
              <w:bottom w:sz="0"/>
              <w:right w:val="single" w:color="4089AE" w:sz="0"/>
            </w:tcBorders>
            <w:tcMar/>
            <w:vAlign w:val="center"/>
          </w:tcPr>
          <w:p w14:paraId="3C107827"/>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793CA486" w14:textId="1432224A">
            <w:pPr>
              <w:bidi w:val="0"/>
              <w:spacing w:before="0" w:beforeAutospacing="off" w:after="0" w:afterAutospacing="off"/>
              <w:jc w:val="center"/>
            </w:pPr>
            <w:r w:rsidRPr="5A3C443D" w:rsidR="5A3C443D">
              <w:rPr>
                <w:rFonts w:ascii="Calibri" w:hAnsi="Calibri" w:eastAsia="Calibri" w:cs="Calibri"/>
                <w:b w:val="1"/>
                <w:bCs w:val="1"/>
                <w:sz w:val="22"/>
                <w:szCs w:val="22"/>
              </w:rPr>
              <w:t>e</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2F0AAFEA" w14:textId="0048753E">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51747596"/>
        </w:tc>
      </w:tr>
      <w:tr w:rsidR="5A3C443D" w:rsidTr="5A3C443D" w14:paraId="5C2C3DF5">
        <w:trPr>
          <w:trHeight w:val="225"/>
        </w:trPr>
        <w:tc>
          <w:tcPr>
            <w:tcW w:w="2280" w:type="dxa"/>
            <w:vMerge/>
            <w:tcBorders>
              <w:top w:sz="0"/>
              <w:left w:val="single" w:color="4089AE" w:sz="0"/>
              <w:bottom w:sz="0"/>
              <w:right w:val="single" w:color="4089AE" w:sz="0"/>
            </w:tcBorders>
            <w:tcMar/>
            <w:vAlign w:val="center"/>
          </w:tcPr>
          <w:p w14:paraId="2D840207"/>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7CF9F510" w14:textId="3D774A17">
            <w:pPr>
              <w:bidi w:val="0"/>
              <w:spacing w:before="0" w:beforeAutospacing="off" w:after="0" w:afterAutospacing="off"/>
              <w:jc w:val="center"/>
            </w:pPr>
            <w:r w:rsidRPr="5A3C443D" w:rsidR="5A3C443D">
              <w:rPr>
                <w:rFonts w:ascii="Calibri" w:hAnsi="Calibri" w:eastAsia="Calibri" w:cs="Calibri"/>
                <w:b w:val="1"/>
                <w:bCs w:val="1"/>
                <w:sz w:val="22"/>
                <w:szCs w:val="22"/>
              </w:rPr>
              <w:t>f</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411A52AB" w14:textId="63DC70AD">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570CF765"/>
        </w:tc>
      </w:tr>
      <w:tr w:rsidR="5A3C443D" w:rsidTr="5A3C443D" w14:paraId="13FAF425">
        <w:trPr>
          <w:trHeight w:val="225"/>
        </w:trPr>
        <w:tc>
          <w:tcPr>
            <w:tcW w:w="2280" w:type="dxa"/>
            <w:vMerge/>
            <w:tcBorders>
              <w:top w:sz="0"/>
              <w:left w:val="single" w:color="4089AE" w:sz="0"/>
              <w:bottom w:sz="0"/>
              <w:right w:val="single" w:color="4089AE" w:sz="0"/>
            </w:tcBorders>
            <w:tcMar/>
            <w:vAlign w:val="center"/>
          </w:tcPr>
          <w:p w14:paraId="4F49606A"/>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3B210107" w14:textId="12027874">
            <w:pPr>
              <w:bidi w:val="0"/>
              <w:spacing w:before="0" w:beforeAutospacing="off" w:after="0" w:afterAutospacing="off"/>
              <w:jc w:val="center"/>
            </w:pPr>
            <w:r w:rsidRPr="5A3C443D" w:rsidR="5A3C443D">
              <w:rPr>
                <w:rFonts w:ascii="Calibri" w:hAnsi="Calibri" w:eastAsia="Calibri" w:cs="Calibri"/>
                <w:b w:val="1"/>
                <w:bCs w:val="1"/>
                <w:sz w:val="22"/>
                <w:szCs w:val="22"/>
              </w:rPr>
              <w:t>g</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4374DEF5" w14:textId="37047DB8">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sz="0"/>
              <w:right w:val="single" w:color="4089AE" w:sz="0"/>
            </w:tcBorders>
            <w:tcMar/>
            <w:vAlign w:val="center"/>
          </w:tcPr>
          <w:p w14:paraId="1F5A8478"/>
        </w:tc>
      </w:tr>
      <w:tr w:rsidR="5A3C443D" w:rsidTr="5A3C443D" w14:paraId="037EB19A">
        <w:trPr>
          <w:trHeight w:val="225"/>
        </w:trPr>
        <w:tc>
          <w:tcPr>
            <w:tcW w:w="2280" w:type="dxa"/>
            <w:vMerge/>
            <w:tcBorders>
              <w:top w:sz="0"/>
              <w:left w:val="single" w:color="4089AE" w:sz="0"/>
              <w:bottom w:val="single" w:color="4089AE" w:sz="0"/>
              <w:right w:val="single" w:color="4089AE" w:sz="0"/>
            </w:tcBorders>
            <w:tcMar/>
            <w:vAlign w:val="center"/>
          </w:tcPr>
          <w:p w14:paraId="0DB8DF31"/>
        </w:tc>
        <w:tc>
          <w:tcPr>
            <w:tcW w:w="1576" w:type="dxa"/>
            <w:tcBorders>
              <w:top w:val="single" w:color="4089AE" w:sz="8"/>
              <w:left w:val="nil"/>
              <w:bottom w:val="single" w:color="4089AE" w:sz="8"/>
              <w:right w:val="single" w:color="4089AE" w:sz="8"/>
            </w:tcBorders>
            <w:tcMar>
              <w:left w:w="108" w:type="dxa"/>
              <w:right w:w="108" w:type="dxa"/>
            </w:tcMar>
            <w:vAlign w:val="center"/>
          </w:tcPr>
          <w:p w:rsidR="5A3C443D" w:rsidP="5A3C443D" w:rsidRDefault="5A3C443D" w14:paraId="7EC3C20D" w14:textId="213ECC7A">
            <w:pPr>
              <w:bidi w:val="0"/>
              <w:spacing w:before="0" w:beforeAutospacing="off" w:after="0" w:afterAutospacing="off"/>
              <w:jc w:val="center"/>
            </w:pPr>
            <w:r w:rsidRPr="5A3C443D" w:rsidR="5A3C443D">
              <w:rPr>
                <w:rFonts w:ascii="Calibri" w:hAnsi="Calibri" w:eastAsia="Calibri" w:cs="Calibri"/>
                <w:b w:val="1"/>
                <w:bCs w:val="1"/>
                <w:sz w:val="22"/>
                <w:szCs w:val="22"/>
              </w:rPr>
              <w:t>h</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5A3C443D" w:rsidP="5A3C443D" w:rsidRDefault="5A3C443D" w14:paraId="69B19335" w14:textId="27CABE31">
            <w:pPr>
              <w:bidi w:val="0"/>
              <w:spacing w:before="0" w:beforeAutospacing="off" w:after="0" w:afterAutospacing="off"/>
              <w:jc w:val="center"/>
            </w:pPr>
            <w:r w:rsidRPr="5A3C443D" w:rsidR="5A3C443D">
              <w:rPr>
                <w:rFonts w:ascii="Calibri" w:hAnsi="Calibri" w:eastAsia="Calibri" w:cs="Calibri"/>
                <w:b w:val="1"/>
                <w:bCs w:val="1"/>
                <w:sz w:val="22"/>
                <w:szCs w:val="22"/>
              </w:rPr>
              <w:t>3,0 %</w:t>
            </w:r>
          </w:p>
        </w:tc>
        <w:tc>
          <w:tcPr>
            <w:tcW w:w="1718" w:type="dxa"/>
            <w:vMerge/>
            <w:tcBorders>
              <w:top w:sz="0"/>
              <w:left w:val="single" w:color="4089AE" w:sz="0"/>
              <w:bottom w:val="single" w:color="4089AE" w:sz="0"/>
              <w:right w:val="single" w:color="4089AE" w:sz="0"/>
            </w:tcBorders>
            <w:tcMar/>
            <w:vAlign w:val="center"/>
          </w:tcPr>
          <w:p w14:paraId="7D2269D2"/>
        </w:tc>
      </w:tr>
      <w:tr w:rsidR="5A3C443D" w:rsidTr="5A3C443D" w14:paraId="02B1D825">
        <w:trPr>
          <w:trHeight w:val="225"/>
        </w:trPr>
        <w:tc>
          <w:tcPr>
            <w:tcW w:w="2280" w:type="dxa"/>
            <w:tcBorders>
              <w:top w:val="nil"/>
              <w:left w:val="single" w:color="4089AE" w:sz="12"/>
              <w:bottom w:val="single" w:color="4089AE" w:sz="12"/>
              <w:right w:val="single" w:color="4089AE" w:sz="8"/>
            </w:tcBorders>
            <w:tcMar>
              <w:left w:w="108" w:type="dxa"/>
              <w:right w:w="108" w:type="dxa"/>
            </w:tcMar>
            <w:vAlign w:val="top"/>
          </w:tcPr>
          <w:p w:rsidR="5A3C443D" w:rsidP="5A3C443D" w:rsidRDefault="5A3C443D" w14:paraId="161216EE" w14:textId="5EF64CFE">
            <w:pPr>
              <w:bidi w:val="0"/>
              <w:spacing w:before="0" w:beforeAutospacing="off" w:after="0" w:afterAutospacing="off"/>
            </w:pPr>
            <w:r w:rsidRPr="5A3C443D" w:rsidR="5A3C443D">
              <w:rPr>
                <w:rFonts w:ascii="Calibri" w:hAnsi="Calibri" w:eastAsia="Calibri" w:cs="Calibri"/>
                <w:b w:val="1"/>
                <w:bCs w:val="1"/>
                <w:sz w:val="22"/>
                <w:szCs w:val="22"/>
              </w:rPr>
              <w:t xml:space="preserve"> </w:t>
            </w:r>
          </w:p>
        </w:tc>
        <w:tc>
          <w:tcPr>
            <w:tcW w:w="1576" w:type="dxa"/>
            <w:tcBorders>
              <w:top w:val="single" w:color="4089AE" w:sz="8"/>
              <w:left w:val="single" w:color="4089AE" w:sz="8"/>
              <w:bottom w:val="single" w:color="4089AE" w:sz="12"/>
              <w:right w:val="single" w:color="4089AE" w:sz="8"/>
            </w:tcBorders>
            <w:tcMar>
              <w:left w:w="108" w:type="dxa"/>
              <w:right w:w="108" w:type="dxa"/>
            </w:tcMar>
            <w:vAlign w:val="top"/>
          </w:tcPr>
          <w:p w:rsidR="5A3C443D" w:rsidP="5A3C443D" w:rsidRDefault="5A3C443D" w14:paraId="0FCC3B67" w14:textId="04C2E308">
            <w:pPr>
              <w:bidi w:val="0"/>
              <w:spacing w:before="0" w:beforeAutospacing="off" w:after="0" w:afterAutospacing="off"/>
            </w:pPr>
            <w:r w:rsidRPr="5A3C443D" w:rsidR="5A3C443D">
              <w:rPr>
                <w:rFonts w:ascii="Calibri" w:hAnsi="Calibri" w:eastAsia="Calibri" w:cs="Calibri"/>
                <w:b w:val="1"/>
                <w:bCs w:val="1"/>
                <w:sz w:val="22"/>
                <w:szCs w:val="22"/>
              </w:rPr>
              <w:t xml:space="preserve"> </w:t>
            </w:r>
          </w:p>
        </w:tc>
        <w:tc>
          <w:tcPr>
            <w:tcW w:w="1717" w:type="dxa"/>
            <w:tcBorders>
              <w:top w:val="single" w:color="4089AE" w:sz="8"/>
              <w:left w:val="single" w:color="4089AE" w:sz="8"/>
              <w:bottom w:val="single" w:color="4089AE" w:sz="12"/>
              <w:right w:val="single" w:color="4089AE" w:sz="8"/>
            </w:tcBorders>
            <w:tcMar>
              <w:left w:w="108" w:type="dxa"/>
              <w:right w:w="108" w:type="dxa"/>
            </w:tcMar>
            <w:vAlign w:val="top"/>
          </w:tcPr>
          <w:p w:rsidR="5A3C443D" w:rsidP="5A3C443D" w:rsidRDefault="5A3C443D" w14:paraId="38F98019" w14:textId="2C842B28">
            <w:pPr>
              <w:bidi w:val="0"/>
              <w:spacing w:before="0" w:beforeAutospacing="off" w:after="0" w:afterAutospacing="off"/>
            </w:pPr>
            <w:r w:rsidRPr="5A3C443D" w:rsidR="5A3C443D">
              <w:rPr>
                <w:rFonts w:ascii="Calibri" w:hAnsi="Calibri" w:eastAsia="Calibri" w:cs="Calibri"/>
                <w:b w:val="1"/>
                <w:bCs w:val="1"/>
                <w:sz w:val="22"/>
                <w:szCs w:val="22"/>
              </w:rPr>
              <w:t>100</w:t>
            </w:r>
          </w:p>
        </w:tc>
        <w:tc>
          <w:tcPr>
            <w:tcW w:w="1718" w:type="dxa"/>
            <w:tcBorders>
              <w:top w:val="nil"/>
              <w:left w:val="single" w:color="4089AE" w:sz="8"/>
              <w:bottom w:val="single" w:color="4089AE" w:sz="12"/>
              <w:right w:val="single" w:color="4089AE" w:sz="12"/>
            </w:tcBorders>
            <w:tcMar>
              <w:left w:w="108" w:type="dxa"/>
              <w:right w:w="108" w:type="dxa"/>
            </w:tcMar>
            <w:vAlign w:val="top"/>
          </w:tcPr>
          <w:p w:rsidR="5A3C443D" w:rsidP="5A3C443D" w:rsidRDefault="5A3C443D" w14:paraId="6DA019A2" w14:textId="17825492">
            <w:pPr>
              <w:bidi w:val="0"/>
              <w:spacing w:before="0" w:beforeAutospacing="off" w:after="0" w:afterAutospacing="off"/>
            </w:pPr>
            <w:r w:rsidRPr="5A3C443D" w:rsidR="5A3C443D">
              <w:rPr>
                <w:rFonts w:ascii="Calibri" w:hAnsi="Calibri" w:eastAsia="Calibri" w:cs="Calibri"/>
                <w:b w:val="1"/>
                <w:bCs w:val="1"/>
                <w:sz w:val="22"/>
                <w:szCs w:val="22"/>
              </w:rPr>
              <w:t>100</w:t>
            </w:r>
          </w:p>
        </w:tc>
      </w:tr>
    </w:tbl>
    <w:p w:rsidR="68B0A279" w:rsidP="5A3C443D" w:rsidRDefault="68B0A279" w14:paraId="256AF024" w14:textId="7D7E73BA">
      <w:pPr>
        <w:bidi w:val="0"/>
        <w:spacing w:before="120" w:beforeAutospacing="off" w:after="160" w:afterAutospacing="off" w:line="288" w:lineRule="auto"/>
        <w:jc w:val="both"/>
      </w:pPr>
      <w:r w:rsidRPr="5A3C443D" w:rsidR="3BE4D143">
        <w:rPr>
          <w:rFonts w:ascii="Calibri" w:hAnsi="Calibri" w:eastAsia="Calibri" w:cs="Calibri"/>
          <w:noProof w:val="0"/>
          <w:sz w:val="22"/>
          <w:szCs w:val="22"/>
          <w:lang w:val="es-ES"/>
        </w:rPr>
        <w:t xml:space="preserve"> </w:t>
      </w:r>
    </w:p>
    <w:p w:rsidR="68B0A279" w:rsidP="5A3C443D" w:rsidRDefault="68B0A279" w14:paraId="3F290378" w14:textId="001A1DD3">
      <w:pPr>
        <w:bidi w:val="0"/>
        <w:spacing w:before="120" w:beforeAutospacing="off" w:after="160" w:afterAutospacing="off" w:line="288" w:lineRule="auto"/>
        <w:jc w:val="both"/>
      </w:pPr>
      <w:r w:rsidRPr="5A3C443D" w:rsidR="3BE4D143">
        <w:rPr>
          <w:rFonts w:ascii="Calibri" w:hAnsi="Calibri" w:eastAsia="Calibri" w:cs="Calibri"/>
          <w:noProof w:val="0"/>
          <w:sz w:val="24"/>
          <w:szCs w:val="24"/>
          <w:lang w:val="es-ES"/>
        </w:rPr>
        <w:t>Sobre esta tabla de partida se pueden reasignar las ponderaciones de cada CE según se considere. Mediante esta reasignación también quedará determinado el peso de cada RA en el conjunto del módulo profesional.</w:t>
      </w:r>
    </w:p>
    <w:p w:rsidR="68B0A279" w:rsidP="5A3C443D" w:rsidRDefault="68B0A279" w14:paraId="602A60FF" w14:textId="1DB70AD7">
      <w:pPr>
        <w:pStyle w:val="Normal"/>
        <w:bidi w:val="0"/>
        <w:jc w:val="both"/>
        <w:rPr>
          <w:rFonts w:ascii="Calibri" w:hAnsi="Calibri" w:eastAsia="Calibri" w:cs="Calibri"/>
          <w:noProof w:val="0"/>
          <w:sz w:val="28"/>
          <w:szCs w:val="28"/>
          <w:lang w:val="es-ES"/>
        </w:rPr>
      </w:pPr>
      <w:r w:rsidRPr="5A3C443D" w:rsidR="3BE4D143">
        <w:rPr>
          <w:rFonts w:ascii="Calibri" w:hAnsi="Calibri" w:eastAsia="Calibri" w:cs="Calibri"/>
          <w:noProof w:val="0"/>
          <w:sz w:val="24"/>
          <w:szCs w:val="24"/>
          <w:lang w:val="es-ES"/>
        </w:rPr>
        <w:t>En cualquier caso, la suma de las columnas siempre debe ser 100.</w:t>
      </w:r>
    </w:p>
    <w:p w:rsidR="00040A5A" w:rsidP="004C4AD8" w:rsidRDefault="00040A5A" w14:paraId="6513E92C" w14:textId="77777777">
      <w:pPr>
        <w:pStyle w:val="Prrafodelista"/>
        <w:numPr>
          <w:ilvl w:val="0"/>
          <w:numId w:val="116"/>
        </w:numPr>
        <w:jc w:val="both"/>
        <w:rPr>
          <w:sz w:val="28"/>
        </w:rPr>
      </w:pPr>
      <w:r w:rsidRPr="68B0A279">
        <w:rPr>
          <w:sz w:val="28"/>
          <w:szCs w:val="28"/>
        </w:rPr>
        <w:t>INSERCIÓN SOCIOLABORAL</w:t>
      </w:r>
    </w:p>
    <w:p w:rsidR="68B0A279" w:rsidP="68B0A279" w:rsidRDefault="68B0A279" w14:paraId="52911B0C" w14:textId="532A2B80">
      <w:pPr>
        <w:jc w:val="both"/>
        <w:rPr>
          <w:sz w:val="28"/>
          <w:szCs w:val="28"/>
        </w:rPr>
      </w:pPr>
    </w:p>
    <w:p w:rsidR="00040A5A" w:rsidP="004C4AD8" w:rsidRDefault="00040A5A" w14:paraId="1BBD752A" w14:textId="77777777">
      <w:pPr>
        <w:pStyle w:val="Prrafodelista"/>
        <w:numPr>
          <w:ilvl w:val="0"/>
          <w:numId w:val="116"/>
        </w:numPr>
        <w:jc w:val="both"/>
        <w:rPr>
          <w:sz w:val="28"/>
        </w:rPr>
      </w:pPr>
      <w:r w:rsidRPr="386C506C" w:rsidR="447A956D">
        <w:rPr>
          <w:sz w:val="28"/>
          <w:szCs w:val="28"/>
        </w:rPr>
        <w:t>PROMOCIÓN DE LA AUTONOMÍA PERSONAL</w:t>
      </w:r>
    </w:p>
    <w:p w:rsidR="7DA1A4DD" w:rsidP="386C506C" w:rsidRDefault="7DA1A4DD" w14:paraId="71B5B7FB" w14:textId="2ED4A18B">
      <w:pPr>
        <w:pStyle w:val="Normal"/>
        <w:spacing w:before="120" w:after="120" w:line="360" w:lineRule="auto"/>
        <w:ind w:firstLine="567"/>
        <w:jc w:val="both"/>
        <w:rPr>
          <w:rFonts w:ascii="Calibri" w:hAnsi="Calibri" w:eastAsia="Calibri" w:cs="Calibri"/>
          <w:noProof w:val="0"/>
          <w:sz w:val="22"/>
          <w:szCs w:val="22"/>
          <w:lang w:val="es-ES"/>
        </w:rPr>
      </w:pPr>
      <w:r w:rsidRPr="386C506C" w:rsidR="29CCE83E">
        <w:rPr>
          <w:rFonts w:ascii="Calibri" w:hAnsi="Calibri" w:eastAsia="Calibri" w:cs="Calibri"/>
          <w:noProof w:val="0"/>
          <w:color w:val="000000" w:themeColor="text1" w:themeTint="FF" w:themeShade="FF"/>
          <w:sz w:val="23"/>
          <w:szCs w:val="23"/>
          <w:lang w:val="es-ES"/>
        </w:rPr>
        <w:t xml:space="preserve">Conforme a la establecido en la </w:t>
      </w:r>
      <w:r w:rsidRPr="386C506C" w:rsidR="29CCE83E">
        <w:rPr>
          <w:rFonts w:ascii="Calibri" w:hAnsi="Calibri" w:eastAsia="Calibri" w:cs="Calibri"/>
          <w:b w:val="1"/>
          <w:bCs w:val="1"/>
          <w:noProof w:val="0"/>
          <w:color w:val="000000" w:themeColor="text1" w:themeTint="FF" w:themeShade="FF"/>
          <w:sz w:val="23"/>
          <w:szCs w:val="23"/>
          <w:lang w:val="es-ES"/>
        </w:rPr>
        <w:t>Orden 201/2024, de 28 de noviembre, de la Consejería de Educación, Cultura y Deportes</w:t>
      </w:r>
      <w:r w:rsidRPr="386C506C" w:rsidR="29CCE83E">
        <w:rPr>
          <w:rFonts w:ascii="Calibri" w:hAnsi="Calibri" w:eastAsia="Calibri" w:cs="Calibri"/>
          <w:noProof w:val="0"/>
          <w:color w:val="000000" w:themeColor="text1" w:themeTint="FF" w:themeShade="FF"/>
          <w:sz w:val="23"/>
          <w:szCs w:val="23"/>
          <w:lang w:val="es-ES"/>
        </w:rPr>
        <w:t xml:space="preserve">, </w:t>
      </w:r>
      <w:r w:rsidRPr="386C506C" w:rsidR="29CCE83E">
        <w:rPr>
          <w:rFonts w:ascii="Calibri" w:hAnsi="Calibri" w:eastAsia="Calibri" w:cs="Calibri"/>
          <w:b w:val="1"/>
          <w:bCs w:val="1"/>
          <w:noProof w:val="0"/>
          <w:color w:val="000000" w:themeColor="text1" w:themeTint="FF" w:themeShade="FF"/>
          <w:sz w:val="23"/>
          <w:szCs w:val="23"/>
          <w:lang w:val="es-ES"/>
        </w:rPr>
        <w:t>por la que se regula la evaluación, promoción, titulación y certificación académica del alumnado matriculado en los grados D y E de Formación Profesional en Castilla-La Mancha</w:t>
      </w:r>
      <w:r w:rsidRPr="386C506C" w:rsidR="29CCE83E">
        <w:rPr>
          <w:rFonts w:ascii="Calibri" w:hAnsi="Calibri" w:eastAsia="Calibri" w:cs="Calibri"/>
          <w:noProof w:val="0"/>
          <w:color w:val="000000" w:themeColor="text1" w:themeTint="FF" w:themeShade="FF"/>
          <w:sz w:val="23"/>
          <w:szCs w:val="23"/>
          <w:lang w:val="es-ES"/>
        </w:rPr>
        <w:t xml:space="preserve"> consistirá en comprobar la adquisición de las competencias profesionales para la empleabilidad del alumnado, verificando la adquisición de los resultados de aprendizaje, conforme a los criterios de evaluación asociados a los mismos, recogido en el currículum </w:t>
      </w:r>
      <w:r w:rsidRPr="386C506C" w:rsidR="29CCE83E">
        <w:rPr>
          <w:rFonts w:ascii="Calibri" w:hAnsi="Calibri" w:eastAsia="Calibri" w:cs="Calibri"/>
          <w:b w:val="1"/>
          <w:bCs w:val="1"/>
          <w:noProof w:val="0"/>
          <w:color w:val="000000" w:themeColor="text1" w:themeTint="FF" w:themeShade="FF"/>
          <w:sz w:val="23"/>
          <w:szCs w:val="23"/>
          <w:lang w:val="es-ES"/>
        </w:rPr>
        <w:t>Decreto 80/2024</w:t>
      </w:r>
      <w:r w:rsidRPr="386C506C" w:rsidR="29CCE83E">
        <w:rPr>
          <w:rFonts w:ascii="Calibri" w:hAnsi="Calibri" w:eastAsia="Calibri" w:cs="Calibri"/>
          <w:noProof w:val="0"/>
          <w:color w:val="000000" w:themeColor="text1" w:themeTint="FF" w:themeShade="FF"/>
          <w:sz w:val="23"/>
          <w:szCs w:val="23"/>
          <w:lang w:val="es-ES"/>
        </w:rPr>
        <w:t>, por el que se establece el currículum de los ciclos formativos de grado superior de Castilla-La Mancha.</w:t>
      </w:r>
    </w:p>
    <w:p w:rsidR="7DA1A4DD" w:rsidP="386C506C" w:rsidRDefault="7DA1A4DD" w14:paraId="7314DA6A" w14:textId="526D8E1B">
      <w:pPr>
        <w:spacing w:before="120" w:after="120" w:line="360" w:lineRule="auto"/>
        <w:ind w:firstLine="567"/>
        <w:jc w:val="both"/>
        <w:rPr>
          <w:rFonts w:eastAsia="" w:eastAsiaTheme="minorEastAsia"/>
          <w:color w:val="000000" w:themeColor="text1"/>
        </w:rPr>
      </w:pPr>
      <w:r w:rsidRPr="386C506C" w:rsidR="3D92F242">
        <w:rPr>
          <w:rFonts w:eastAsia="" w:eastAsiaTheme="minorEastAsia"/>
          <w:color w:val="000000" w:themeColor="text1" w:themeTint="FF" w:themeShade="FF"/>
        </w:rPr>
        <w:t xml:space="preserve">A continuación, se </w:t>
      </w:r>
      <w:r w:rsidRPr="386C506C" w:rsidR="3B2A8D0D">
        <w:rPr>
          <w:rFonts w:eastAsia="" w:eastAsiaTheme="minorEastAsia"/>
          <w:color w:val="000000" w:themeColor="text1" w:themeTint="FF" w:themeShade="FF"/>
        </w:rPr>
        <w:t>presentan</w:t>
      </w:r>
      <w:r w:rsidRPr="386C506C" w:rsidR="3D92F242">
        <w:rPr>
          <w:rFonts w:eastAsia="" w:eastAsiaTheme="minorEastAsia"/>
          <w:color w:val="000000" w:themeColor="text1" w:themeTint="FF" w:themeShade="FF"/>
        </w:rPr>
        <w:t xml:space="preserve"> los resultados de aprendizaje y criterios de evaluación organizados por los diferentes trimestres:</w:t>
      </w:r>
    </w:p>
    <w:p w:rsidR="2BE3C892" w:rsidP="2BE3C892" w:rsidRDefault="2BE3C892" w14:paraId="5B31CB88" w14:textId="1521551F">
      <w:pPr>
        <w:jc w:val="both"/>
        <w:rPr>
          <w:rFonts w:eastAsiaTheme="minorEastAsia"/>
        </w:rPr>
      </w:pPr>
    </w:p>
    <w:tbl>
      <w:tblPr>
        <w:tblStyle w:val="Tablanormal"/>
        <w:bidiVisual w:val="0"/>
        <w:tblW w:w="0" w:type="auto"/>
        <w:tblLook w:val="04A0" w:firstRow="1" w:lastRow="0" w:firstColumn="1" w:lastColumn="0" w:noHBand="0" w:noVBand="1"/>
      </w:tblPr>
      <w:tblGrid>
        <w:gridCol w:w="5362"/>
        <w:gridCol w:w="1127"/>
        <w:gridCol w:w="1314"/>
      </w:tblGrid>
      <w:tr w:rsidR="386C506C" w:rsidTr="386C506C" w14:paraId="781E7421">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shd w:val="clear" w:color="auto" w:fill="8DB3E2"/>
            <w:tcMar>
              <w:left w:w="108" w:type="dxa"/>
              <w:right w:w="108" w:type="dxa"/>
            </w:tcMar>
            <w:vAlign w:val="top"/>
          </w:tcPr>
          <w:p w:rsidR="386C506C" w:rsidP="386C506C" w:rsidRDefault="386C506C" w14:paraId="206F6491" w14:textId="09E3384C">
            <w:pPr>
              <w:spacing w:before="40" w:beforeAutospacing="off" w:after="4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TABLA: PONDERACIÓN DE LOS RA Y LOS CE</w:t>
            </w:r>
          </w:p>
        </w:tc>
        <w:tc>
          <w:tcPr>
            <w:tcW w:w="1127" w:type="dxa"/>
            <w:tcBorders>
              <w:top w:val="single" w:color="000000" w:themeColor="text1" w:sz="8"/>
              <w:left w:val="single" w:color="000000" w:themeColor="text1" w:sz="8"/>
              <w:bottom w:val="single" w:color="000000" w:themeColor="text1" w:sz="8"/>
              <w:right w:val="single" w:color="000000" w:themeColor="text1" w:sz="8"/>
            </w:tcBorders>
            <w:shd w:val="clear" w:color="auto" w:fill="8DB3E2"/>
            <w:tcMar>
              <w:left w:w="108" w:type="dxa"/>
              <w:right w:w="108" w:type="dxa"/>
            </w:tcMar>
            <w:vAlign w:val="top"/>
          </w:tcPr>
          <w:p w:rsidR="386C506C" w:rsidP="386C506C" w:rsidRDefault="386C506C" w14:paraId="2F651EB0" w14:textId="6B6F6CA3">
            <w:pPr>
              <w:spacing w:before="40" w:beforeAutospacing="off" w:after="40" w:afterAutospacing="off" w:line="276" w:lineRule="auto"/>
              <w:jc w:val="center"/>
            </w:pPr>
            <w:r w:rsidRPr="386C506C" w:rsidR="386C506C">
              <w:rPr>
                <w:rFonts w:ascii="Calibri" w:hAnsi="Calibri" w:eastAsia="Calibri" w:cs="Calibri"/>
                <w:b w:val="1"/>
                <w:bCs w:val="1"/>
                <w:sz w:val="22"/>
                <w:szCs w:val="22"/>
              </w:rPr>
              <w:t xml:space="preserve"> </w:t>
            </w:r>
          </w:p>
        </w:tc>
        <w:tc>
          <w:tcPr>
            <w:tcW w:w="1314" w:type="dxa"/>
            <w:tcBorders>
              <w:top w:val="single" w:color="000000" w:themeColor="text1" w:sz="8"/>
              <w:left w:val="single" w:color="000000" w:themeColor="text1" w:sz="8"/>
              <w:bottom w:val="single" w:color="000000" w:themeColor="text1" w:sz="8"/>
              <w:right w:val="single" w:color="000000" w:themeColor="text1" w:sz="8"/>
            </w:tcBorders>
            <w:shd w:val="clear" w:color="auto" w:fill="8DB3E2"/>
            <w:tcMar>
              <w:left w:w="108" w:type="dxa"/>
              <w:right w:w="108" w:type="dxa"/>
            </w:tcMar>
            <w:vAlign w:val="top"/>
          </w:tcPr>
          <w:p w:rsidR="386C506C" w:rsidP="386C506C" w:rsidRDefault="386C506C" w14:paraId="5186AE0F" w14:textId="1CD71D93">
            <w:pPr>
              <w:spacing w:before="40" w:beforeAutospacing="off" w:after="40" w:afterAutospacing="off" w:line="276" w:lineRule="auto"/>
              <w:jc w:val="center"/>
            </w:pPr>
            <w:r w:rsidRPr="386C506C" w:rsidR="386C506C">
              <w:rPr>
                <w:rFonts w:ascii="Calibri" w:hAnsi="Calibri" w:eastAsia="Calibri" w:cs="Calibri"/>
                <w:b w:val="1"/>
                <w:bCs w:val="1"/>
                <w:sz w:val="22"/>
                <w:szCs w:val="22"/>
              </w:rPr>
              <w:t xml:space="preserve"> </w:t>
            </w:r>
          </w:p>
        </w:tc>
      </w:tr>
      <w:tr w:rsidR="386C506C" w:rsidTr="386C506C" w14:paraId="2245EB1A">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shd w:val="clear" w:color="auto" w:fill="8DB3E2"/>
            <w:tcMar>
              <w:left w:w="108" w:type="dxa"/>
              <w:right w:w="108" w:type="dxa"/>
            </w:tcMar>
            <w:vAlign w:val="top"/>
          </w:tcPr>
          <w:p w:rsidR="386C506C" w:rsidP="386C506C" w:rsidRDefault="386C506C" w14:paraId="4EDCCF79" w14:textId="10BB5CA9">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Criterios de Evaluación por Resultados de Aprendizaje.</w:t>
            </w:r>
          </w:p>
        </w:tc>
        <w:tc>
          <w:tcPr>
            <w:tcW w:w="1127" w:type="dxa"/>
            <w:tcBorders>
              <w:top w:val="single" w:color="000000" w:themeColor="text1" w:sz="8"/>
              <w:left w:val="single" w:color="000000" w:themeColor="text1" w:sz="8"/>
              <w:bottom w:val="single" w:color="000000" w:themeColor="text1" w:sz="8"/>
              <w:right w:val="single" w:color="000000" w:themeColor="text1" w:sz="8"/>
            </w:tcBorders>
            <w:shd w:val="clear" w:color="auto" w:fill="8DB3E2"/>
            <w:tcMar>
              <w:left w:w="108" w:type="dxa"/>
              <w:right w:w="108" w:type="dxa"/>
            </w:tcMar>
            <w:vAlign w:val="top"/>
          </w:tcPr>
          <w:p w:rsidR="386C506C" w:rsidP="386C506C" w:rsidRDefault="386C506C" w14:paraId="742DAF06" w14:textId="15356943">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UT</w:t>
            </w:r>
          </w:p>
        </w:tc>
        <w:tc>
          <w:tcPr>
            <w:tcW w:w="1314" w:type="dxa"/>
            <w:tcBorders>
              <w:top w:val="single" w:color="000000" w:themeColor="text1" w:sz="8"/>
              <w:left w:val="single" w:color="000000" w:themeColor="text1" w:sz="8"/>
              <w:bottom w:val="single" w:color="000000" w:themeColor="text1" w:sz="8"/>
              <w:right w:val="single" w:color="000000" w:themeColor="text1" w:sz="8"/>
            </w:tcBorders>
            <w:shd w:val="clear" w:color="auto" w:fill="8DB3E2"/>
            <w:tcMar>
              <w:left w:w="108" w:type="dxa"/>
              <w:right w:w="108" w:type="dxa"/>
            </w:tcMar>
            <w:vAlign w:val="top"/>
          </w:tcPr>
          <w:p w:rsidR="386C506C" w:rsidP="386C506C" w:rsidRDefault="386C506C" w14:paraId="2E3680E8" w14:textId="388B9BCF">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Ponderación</w:t>
            </w:r>
          </w:p>
        </w:tc>
      </w:tr>
      <w:tr w:rsidR="386C506C" w:rsidTr="386C506C" w14:paraId="2EF780E9">
        <w:trPr>
          <w:trHeight w:val="111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DE00B8D" w14:textId="650BED36">
            <w:pPr>
              <w:spacing w:before="0" w:beforeAutospacing="off" w:after="40" w:afterAutospacing="off" w:line="276" w:lineRule="auto"/>
            </w:pPr>
            <w:r w:rsidRPr="386C506C" w:rsidR="386C506C">
              <w:rPr>
                <w:rFonts w:ascii="Calibri" w:hAnsi="Calibri" w:eastAsia="Calibri" w:cs="Calibri"/>
                <w:b w:val="1"/>
                <w:bCs w:val="1"/>
                <w:sz w:val="22"/>
                <w:szCs w:val="22"/>
              </w:rPr>
              <w:t>1. Elabora programas de entrenamiento de habilidades de autonomía personal y social, seleccionando las técnicas propias de la intervención</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9C56886" w14:textId="24B8AF3D">
            <w:pPr>
              <w:spacing w:before="40" w:beforeAutospacing="off" w:after="40" w:afterAutospacing="off" w:line="276" w:lineRule="auto"/>
              <w:jc w:val="center"/>
            </w:pPr>
            <w:r w:rsidRPr="386C506C" w:rsidR="386C506C">
              <w:rPr>
                <w:rFonts w:ascii="Calibri" w:hAnsi="Calibri" w:eastAsia="Calibri" w:cs="Calibri"/>
                <w:sz w:val="22"/>
                <w:szCs w:val="22"/>
              </w:rPr>
              <w:t>1,2 y 3 y 4</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989E766" w14:textId="27D4088F">
            <w:pPr>
              <w:spacing w:before="40" w:beforeAutospacing="off" w:after="40" w:afterAutospacing="off" w:line="276" w:lineRule="auto"/>
              <w:jc w:val="center"/>
            </w:pPr>
            <w:r w:rsidRPr="386C506C" w:rsidR="386C506C">
              <w:rPr>
                <w:rFonts w:ascii="Calibri" w:hAnsi="Calibri" w:eastAsia="Calibri" w:cs="Calibri"/>
                <w:sz w:val="22"/>
                <w:szCs w:val="22"/>
              </w:rPr>
              <w:t>23,08%</w:t>
            </w:r>
          </w:p>
        </w:tc>
      </w:tr>
      <w:tr w:rsidR="386C506C" w:rsidTr="386C506C" w14:paraId="2955714C">
        <w:trPr>
          <w:trHeight w:val="300"/>
        </w:trPr>
        <w:tc>
          <w:tcPr>
            <w:tcW w:w="5362" w:type="dxa"/>
            <w:tcBorders>
              <w:top w:val="single" w:color="000000" w:themeColor="text1" w:sz="8"/>
              <w:left w:val="single" w:color="000000" w:themeColor="text1" w:sz="8"/>
              <w:bottom w:val="single" w:color="000000" w:themeColor="text1" w:sz="8"/>
              <w:right w:val="single" w:sz="8"/>
            </w:tcBorders>
            <w:tcMar>
              <w:left w:w="108" w:type="dxa"/>
              <w:right w:w="108" w:type="dxa"/>
            </w:tcMar>
            <w:vAlign w:val="top"/>
          </w:tcPr>
          <w:p w:rsidR="386C506C" w:rsidP="386C506C" w:rsidRDefault="386C506C" w14:paraId="35B76FE7" w14:textId="2DC5E8E3">
            <w:pPr>
              <w:spacing w:before="0" w:beforeAutospacing="off" w:after="160" w:afterAutospacing="off" w:line="276" w:lineRule="auto"/>
            </w:pPr>
            <w:r w:rsidRPr="386C506C" w:rsidR="386C506C">
              <w:rPr>
                <w:rFonts w:ascii="Calibri" w:hAnsi="Calibri" w:eastAsia="Calibri" w:cs="Calibri"/>
                <w:sz w:val="22"/>
                <w:szCs w:val="22"/>
              </w:rPr>
              <w:t>a) Se han identificado las fases de un programa de entrenamiento de habilidades de autonomía personal y social.</w:t>
            </w:r>
          </w:p>
        </w:tc>
        <w:tc>
          <w:tcPr>
            <w:tcW w:w="1127" w:type="dxa"/>
            <w:tcBorders>
              <w:top w:val="single" w:color="000000" w:themeColor="text1" w:sz="8"/>
              <w:left w:val="single" w:sz="8"/>
              <w:bottom w:val="single" w:color="000000" w:themeColor="text1" w:sz="8"/>
              <w:right w:val="single" w:color="000000" w:themeColor="text1" w:sz="8"/>
            </w:tcBorders>
            <w:tcMar>
              <w:left w:w="108" w:type="dxa"/>
              <w:right w:w="108" w:type="dxa"/>
            </w:tcMar>
            <w:vAlign w:val="top"/>
          </w:tcPr>
          <w:p w:rsidR="386C506C" w:rsidP="386C506C" w:rsidRDefault="386C506C" w14:paraId="6E0BB5DB" w14:textId="57864017">
            <w:pPr>
              <w:spacing w:before="0" w:beforeAutospacing="off" w:after="160" w:afterAutospacing="off" w:line="276" w:lineRule="auto"/>
              <w:jc w:val="center"/>
            </w:pPr>
            <w:r w:rsidRPr="386C506C" w:rsidR="386C506C">
              <w:rPr>
                <w:rFonts w:ascii="Calibri" w:hAnsi="Calibri" w:eastAsia="Calibri" w:cs="Calibri"/>
                <w:sz w:val="22"/>
                <w:szCs w:val="22"/>
              </w:rPr>
              <w:t>1,3</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3E631041" w14:textId="7A9D8496">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16030C24">
        <w:trPr>
          <w:trHeight w:val="300"/>
        </w:trPr>
        <w:tc>
          <w:tcPr>
            <w:tcW w:w="5362" w:type="dxa"/>
            <w:tcBorders>
              <w:top w:val="single" w:color="000000" w:themeColor="text1" w:sz="8"/>
              <w:left w:val="single" w:color="000000" w:themeColor="text1" w:sz="8"/>
              <w:bottom w:val="single" w:color="000000" w:themeColor="text1" w:sz="8"/>
              <w:right w:val="single" w:sz="8"/>
            </w:tcBorders>
            <w:tcMar>
              <w:left w:w="108" w:type="dxa"/>
              <w:right w:w="108" w:type="dxa"/>
            </w:tcMar>
            <w:vAlign w:val="top"/>
          </w:tcPr>
          <w:p w:rsidR="386C506C" w:rsidP="386C506C" w:rsidRDefault="386C506C" w14:paraId="32236FD2" w14:textId="69AE5A21">
            <w:pPr>
              <w:spacing w:before="0" w:beforeAutospacing="off" w:after="160" w:afterAutospacing="off" w:line="276" w:lineRule="auto"/>
            </w:pPr>
            <w:r w:rsidRPr="386C506C" w:rsidR="386C506C">
              <w:rPr>
                <w:rFonts w:ascii="Calibri" w:hAnsi="Calibri" w:eastAsia="Calibri" w:cs="Calibri"/>
                <w:sz w:val="22"/>
                <w:szCs w:val="22"/>
              </w:rPr>
              <w:t>b) Se han determinado los elementos de un programa de entrenamiento de habilidades de autonomía personal y social.</w:t>
            </w:r>
          </w:p>
        </w:tc>
        <w:tc>
          <w:tcPr>
            <w:tcW w:w="1127" w:type="dxa"/>
            <w:tcBorders>
              <w:top w:val="single" w:color="000000" w:themeColor="text1" w:sz="8"/>
              <w:left w:val="single" w:sz="8"/>
              <w:bottom w:val="single" w:color="000000" w:themeColor="text1" w:sz="8"/>
              <w:right w:val="single" w:color="000000" w:themeColor="text1" w:sz="8"/>
            </w:tcBorders>
            <w:tcMar>
              <w:left w:w="108" w:type="dxa"/>
              <w:right w:w="108" w:type="dxa"/>
            </w:tcMar>
            <w:vAlign w:val="top"/>
          </w:tcPr>
          <w:p w:rsidR="386C506C" w:rsidP="386C506C" w:rsidRDefault="386C506C" w14:paraId="0AF43AD9" w14:textId="661A2F05">
            <w:pPr>
              <w:spacing w:before="0" w:beforeAutospacing="off" w:after="160" w:afterAutospacing="off" w:line="276" w:lineRule="auto"/>
              <w:jc w:val="center"/>
            </w:pPr>
            <w:r w:rsidRPr="386C506C" w:rsidR="386C506C">
              <w:rPr>
                <w:rFonts w:ascii="Calibri" w:hAnsi="Calibri" w:eastAsia="Calibri" w:cs="Calibri"/>
                <w:sz w:val="22"/>
                <w:szCs w:val="22"/>
              </w:rPr>
              <w:t>1,3</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C328A03" w14:textId="4181B101">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003F107F">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3D2881F" w14:textId="3105600F">
            <w:pPr>
              <w:spacing w:before="0" w:beforeAutospacing="off" w:after="160" w:afterAutospacing="off" w:line="276" w:lineRule="auto"/>
            </w:pPr>
            <w:r w:rsidRPr="386C506C" w:rsidR="386C506C">
              <w:rPr>
                <w:rFonts w:ascii="Calibri" w:hAnsi="Calibri" w:eastAsia="Calibri" w:cs="Calibri"/>
                <w:sz w:val="22"/>
                <w:szCs w:val="22"/>
              </w:rPr>
              <w:t>c) Se ha valorado el estado de las personas usuarias a fin de determinar los objetivos del programa.</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82A5C8D" w14:textId="6CB794D0">
            <w:pPr>
              <w:spacing w:before="0" w:beforeAutospacing="off" w:after="160" w:afterAutospacing="off" w:line="276" w:lineRule="auto"/>
              <w:jc w:val="center"/>
            </w:pPr>
            <w:r w:rsidRPr="386C506C" w:rsidR="386C506C">
              <w:rPr>
                <w:rFonts w:ascii="Calibri" w:hAnsi="Calibri" w:eastAsia="Calibri" w:cs="Calibri"/>
                <w:sz w:val="22"/>
                <w:szCs w:val="22"/>
              </w:rPr>
              <w:t>1 y 3</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5C0C613" w14:textId="64467BC0">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33BFA94B">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252FD8E5" w14:textId="0ED2F6EE">
            <w:pPr>
              <w:spacing w:before="0" w:beforeAutospacing="off" w:after="160" w:afterAutospacing="off" w:line="276" w:lineRule="auto"/>
            </w:pPr>
            <w:r w:rsidRPr="386C506C" w:rsidR="386C506C">
              <w:rPr>
                <w:rFonts w:ascii="Calibri" w:hAnsi="Calibri" w:eastAsia="Calibri" w:cs="Calibri"/>
                <w:sz w:val="22"/>
                <w:szCs w:val="22"/>
              </w:rPr>
              <w:t>d) Se han identificado estrategias de intervención en el entrenamiento de habilidades de autonomía personal y social.</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4AF93B9" w14:textId="3CD04B74">
            <w:pPr>
              <w:spacing w:before="0" w:beforeAutospacing="off" w:after="160" w:afterAutospacing="off" w:line="276" w:lineRule="auto"/>
              <w:jc w:val="center"/>
            </w:pPr>
            <w:r w:rsidRPr="386C506C" w:rsidR="386C506C">
              <w:rPr>
                <w:rFonts w:ascii="Calibri" w:hAnsi="Calibri" w:eastAsia="Calibri" w:cs="Calibri"/>
                <w:sz w:val="22"/>
                <w:szCs w:val="22"/>
              </w:rPr>
              <w:t>1,3, 4</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3DF1976" w14:textId="1DAA8AAE">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2EFA673B">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9CE3197" w14:textId="178109BE">
            <w:pPr>
              <w:spacing w:before="0" w:beforeAutospacing="off" w:after="160" w:afterAutospacing="off" w:line="276" w:lineRule="auto"/>
            </w:pPr>
            <w:r w:rsidRPr="386C506C" w:rsidR="386C506C">
              <w:rPr>
                <w:rFonts w:ascii="Calibri" w:hAnsi="Calibri" w:eastAsia="Calibri" w:cs="Calibri"/>
                <w:sz w:val="22"/>
                <w:szCs w:val="22"/>
              </w:rPr>
              <w:t>e) Se han seleccionado técnicas de entrenamiento de habilidades de autonomía personal y social en función de la situación de intervención.</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E6FBCA9" w14:textId="5C437620">
            <w:pPr>
              <w:spacing w:before="0" w:beforeAutospacing="off" w:after="160" w:afterAutospacing="off" w:line="276" w:lineRule="auto"/>
              <w:jc w:val="center"/>
            </w:pPr>
            <w:r w:rsidRPr="386C506C" w:rsidR="386C506C">
              <w:rPr>
                <w:rFonts w:ascii="Calibri" w:hAnsi="Calibri" w:eastAsia="Calibri" w:cs="Calibri"/>
                <w:sz w:val="22"/>
                <w:szCs w:val="22"/>
              </w:rPr>
              <w:t>1,3, 4</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26896467" w14:textId="4F55D73C">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72BA83E0">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31306D3E" w14:textId="360D2E59">
            <w:pPr>
              <w:spacing w:before="0" w:beforeAutospacing="off" w:after="160" w:afterAutospacing="off" w:line="276" w:lineRule="auto"/>
            </w:pPr>
            <w:r w:rsidRPr="386C506C" w:rsidR="386C506C">
              <w:rPr>
                <w:rFonts w:ascii="Calibri" w:hAnsi="Calibri" w:eastAsia="Calibri" w:cs="Calibri"/>
                <w:sz w:val="22"/>
                <w:szCs w:val="22"/>
              </w:rPr>
              <w:t>f) Se han secuenciado las actuaciones dirigidas al aprendizaje y mantenimiento de hábitos de autonomía personal y social.</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70BF982" w14:textId="2DE5D432">
            <w:pPr>
              <w:spacing w:before="0" w:beforeAutospacing="off" w:after="160" w:afterAutospacing="off" w:line="276" w:lineRule="auto"/>
              <w:jc w:val="center"/>
            </w:pPr>
            <w:r w:rsidRPr="386C506C" w:rsidR="386C506C">
              <w:rPr>
                <w:rFonts w:ascii="Calibri" w:hAnsi="Calibri" w:eastAsia="Calibri" w:cs="Calibri"/>
                <w:sz w:val="22"/>
                <w:szCs w:val="22"/>
              </w:rPr>
              <w:t>1,2 y 3, 4</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17D24B0" w14:textId="30F21045">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57216817">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31A4C4BC" w14:textId="1A30CCA7">
            <w:pPr>
              <w:spacing w:before="0" w:beforeAutospacing="off" w:after="160" w:afterAutospacing="off" w:line="276" w:lineRule="auto"/>
            </w:pPr>
            <w:r w:rsidRPr="386C506C" w:rsidR="386C506C">
              <w:rPr>
                <w:rFonts w:ascii="Calibri" w:hAnsi="Calibri" w:eastAsia="Calibri" w:cs="Calibri"/>
                <w:sz w:val="22"/>
                <w:szCs w:val="22"/>
              </w:rPr>
              <w:t>g) Se han determinado los recursos del programa de entrenamiento en habilidades de autonomía personal y social.</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B8D25D2" w14:textId="7BBFDE4E">
            <w:pPr>
              <w:spacing w:before="0" w:beforeAutospacing="off" w:after="160" w:afterAutospacing="off" w:line="276" w:lineRule="auto"/>
              <w:jc w:val="center"/>
            </w:pPr>
            <w:r w:rsidRPr="386C506C" w:rsidR="386C506C">
              <w:rPr>
                <w:rFonts w:ascii="Calibri" w:hAnsi="Calibri" w:eastAsia="Calibri" w:cs="Calibri"/>
                <w:sz w:val="22"/>
                <w:szCs w:val="22"/>
              </w:rPr>
              <w:t>1 y 3</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D19C012" w14:textId="638673D2">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6979F199">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7B10E0D" w14:textId="10ECB876">
            <w:pPr>
              <w:spacing w:before="0" w:beforeAutospacing="off" w:after="160" w:afterAutospacing="off" w:line="276" w:lineRule="auto"/>
            </w:pPr>
            <w:r w:rsidRPr="386C506C" w:rsidR="386C506C">
              <w:rPr>
                <w:rFonts w:ascii="Calibri" w:hAnsi="Calibri" w:eastAsia="Calibri" w:cs="Calibri"/>
                <w:sz w:val="22"/>
                <w:szCs w:val="22"/>
              </w:rPr>
              <w:t>h) Se han diseñado las adaptaciones necesarias en el programa de intervención para atender las necesidades individuales de las personas.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BF959F1" w14:textId="0C9F5A2F">
            <w:pPr>
              <w:spacing w:before="0" w:beforeAutospacing="off" w:after="160" w:afterAutospacing="off" w:line="276" w:lineRule="auto"/>
              <w:jc w:val="center"/>
            </w:pPr>
            <w:r w:rsidRPr="386C506C" w:rsidR="386C506C">
              <w:rPr>
                <w:rFonts w:ascii="Calibri" w:hAnsi="Calibri" w:eastAsia="Calibri" w:cs="Calibri"/>
                <w:sz w:val="22"/>
                <w:szCs w:val="22"/>
              </w:rPr>
              <w:t>1,3</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72BF49E" w14:textId="725BD9E7">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7BE03C8B">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33B177B5" w14:textId="3750D2F4">
            <w:pPr>
              <w:spacing w:before="0" w:beforeAutospacing="off" w:after="160" w:afterAutospacing="off" w:line="276" w:lineRule="auto"/>
            </w:pPr>
            <w:r w:rsidRPr="386C506C" w:rsidR="386C506C">
              <w:rPr>
                <w:rFonts w:ascii="Calibri" w:hAnsi="Calibri" w:eastAsia="Calibri" w:cs="Calibri"/>
                <w:sz w:val="22"/>
                <w:szCs w:val="22"/>
              </w:rPr>
              <w:t>i) Se han establecido las pautas de actuación y colaboración con el equipo interdisciplinar y la familia</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008F51F" w14:textId="5619254B">
            <w:pPr>
              <w:spacing w:before="0" w:beforeAutospacing="off" w:after="160" w:afterAutospacing="off" w:line="276" w:lineRule="auto"/>
              <w:jc w:val="center"/>
            </w:pPr>
            <w:r w:rsidRPr="386C506C" w:rsidR="386C506C">
              <w:rPr>
                <w:rFonts w:ascii="Calibri" w:hAnsi="Calibri" w:eastAsia="Calibri" w:cs="Calibri"/>
                <w:sz w:val="22"/>
                <w:szCs w:val="22"/>
              </w:rPr>
              <w:t>1,3, 4</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30B0B77E" w14:textId="7F664E08">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32C32141">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DFA4AD0" w14:textId="3BAC8DE9">
            <w:pPr>
              <w:spacing w:before="0" w:beforeAutospacing="off" w:after="160" w:afterAutospacing="off" w:line="276" w:lineRule="auto"/>
            </w:pPr>
            <w:r w:rsidRPr="386C506C" w:rsidR="386C506C">
              <w:rPr>
                <w:rFonts w:ascii="Calibri" w:hAnsi="Calibri" w:eastAsia="Calibri" w:cs="Calibri"/>
                <w:sz w:val="22"/>
                <w:szCs w:val="22"/>
              </w:rPr>
              <w:t xml:space="preserve">j) Se ha argumentado la importancia de las habilidades de autonomía personal y social en la vida cotidiana de las personas. </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20775557" w14:textId="3D45424E">
            <w:pPr>
              <w:spacing w:before="0" w:beforeAutospacing="off" w:after="160" w:afterAutospacing="off" w:line="276" w:lineRule="auto"/>
              <w:jc w:val="center"/>
            </w:pPr>
            <w:r w:rsidRPr="386C506C" w:rsidR="386C506C">
              <w:rPr>
                <w:rFonts w:ascii="Calibri" w:hAnsi="Calibri" w:eastAsia="Calibri" w:cs="Calibri"/>
                <w:sz w:val="22"/>
                <w:szCs w:val="22"/>
              </w:rPr>
              <w:t>1,2 y 3</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2D33FEE6" w14:textId="5B633D01">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327F77F7">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49BFF91" w14:textId="3D192397">
            <w:pPr>
              <w:spacing w:before="0" w:beforeAutospacing="off" w:after="160" w:afterAutospacing="off" w:line="276" w:lineRule="auto"/>
            </w:pPr>
            <w:r w:rsidRPr="386C506C" w:rsidR="386C506C">
              <w:rPr>
                <w:rFonts w:ascii="Calibri" w:hAnsi="Calibri" w:eastAsia="Calibri" w:cs="Calibri"/>
                <w:b w:val="1"/>
                <w:bCs w:val="1"/>
                <w:sz w:val="22"/>
                <w:szCs w:val="22"/>
              </w:rPr>
              <w:t>2. Organiza actividades de adquisición de habilidades de la vida diaria, describiendo las fases del proceso de promoción de autonomía.</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AB9BA35" w14:textId="26BBBC7A">
            <w:pPr>
              <w:spacing w:before="0" w:beforeAutospacing="off" w:after="160" w:afterAutospacing="off" w:line="276" w:lineRule="auto"/>
              <w:jc w:val="center"/>
            </w:pPr>
            <w:r w:rsidRPr="386C506C" w:rsidR="386C506C">
              <w:rPr>
                <w:rFonts w:ascii="Calibri" w:hAnsi="Calibri" w:eastAsia="Calibri" w:cs="Calibri"/>
                <w:sz w:val="22"/>
                <w:szCs w:val="22"/>
              </w:rPr>
              <w:t>5</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8B3C643" w14:textId="4EB0C50D">
            <w:pPr>
              <w:spacing w:before="0" w:beforeAutospacing="off" w:after="160" w:afterAutospacing="off" w:line="276" w:lineRule="auto"/>
              <w:jc w:val="center"/>
            </w:pPr>
            <w:r w:rsidRPr="386C506C" w:rsidR="386C506C">
              <w:rPr>
                <w:rFonts w:ascii="Calibri" w:hAnsi="Calibri" w:eastAsia="Calibri" w:cs="Calibri"/>
                <w:sz w:val="22"/>
                <w:szCs w:val="22"/>
              </w:rPr>
              <w:t>15,38%</w:t>
            </w:r>
          </w:p>
        </w:tc>
      </w:tr>
      <w:tr w:rsidR="386C506C" w:rsidTr="386C506C" w14:paraId="4A914A94">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016688F" w14:textId="742660DC">
            <w:pPr>
              <w:spacing w:before="0" w:beforeAutospacing="off" w:after="160" w:afterAutospacing="off" w:line="276" w:lineRule="auto"/>
            </w:pPr>
            <w:r w:rsidRPr="386C506C" w:rsidR="386C506C">
              <w:rPr>
                <w:rFonts w:ascii="Calibri" w:hAnsi="Calibri" w:eastAsia="Calibri" w:cs="Calibri"/>
                <w:sz w:val="22"/>
                <w:szCs w:val="22"/>
              </w:rPr>
              <w:t>a) Se ha valorado el estado de las personas para determinar los objetivos de las actividades.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2907F6B5" w14:textId="71A906F6">
            <w:pPr>
              <w:spacing w:before="0" w:beforeAutospacing="off" w:after="160" w:afterAutospacing="off" w:line="276" w:lineRule="auto"/>
              <w:jc w:val="center"/>
            </w:pPr>
            <w:r w:rsidRPr="386C506C" w:rsidR="386C506C">
              <w:rPr>
                <w:rFonts w:ascii="Calibri" w:hAnsi="Calibri" w:eastAsia="Calibri" w:cs="Calibri"/>
                <w:sz w:val="22"/>
                <w:szCs w:val="22"/>
              </w:rPr>
              <w:t>5</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FC99F0F" w14:textId="37E32D2E">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529FDB55">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36BADE1B" w14:textId="46A0A294">
            <w:pPr>
              <w:spacing w:before="0" w:beforeAutospacing="off" w:after="160" w:afterAutospacing="off" w:line="276" w:lineRule="auto"/>
            </w:pPr>
            <w:r w:rsidRPr="386C506C" w:rsidR="386C506C">
              <w:rPr>
                <w:rFonts w:ascii="Calibri" w:hAnsi="Calibri" w:eastAsia="Calibri" w:cs="Calibri"/>
                <w:sz w:val="22"/>
                <w:szCs w:val="22"/>
              </w:rPr>
              <w:t>b) Se han definido distintas situaciones de enseñanza-aprendizaje de promoción de la autonomía en las actividades de la vida diaria.</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2642CAB" w14:textId="11EBE8AB">
            <w:pPr>
              <w:spacing w:before="0" w:beforeAutospacing="off" w:after="160" w:afterAutospacing="off" w:line="276" w:lineRule="auto"/>
              <w:jc w:val="center"/>
            </w:pPr>
            <w:r w:rsidRPr="386C506C" w:rsidR="386C506C">
              <w:rPr>
                <w:rFonts w:ascii="Calibri" w:hAnsi="Calibri" w:eastAsia="Calibri" w:cs="Calibri"/>
                <w:sz w:val="22"/>
                <w:szCs w:val="22"/>
              </w:rPr>
              <w:t>5</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0B37A7B" w14:textId="7C9104C2">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3F59944F">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3ECC9FF2" w14:textId="6F2539D9">
            <w:pPr>
              <w:spacing w:before="0" w:beforeAutospacing="off" w:after="160" w:afterAutospacing="off" w:line="276" w:lineRule="auto"/>
            </w:pPr>
            <w:r w:rsidRPr="386C506C" w:rsidR="386C506C">
              <w:rPr>
                <w:rFonts w:ascii="Calibri" w:hAnsi="Calibri" w:eastAsia="Calibri" w:cs="Calibri"/>
                <w:sz w:val="22"/>
                <w:szCs w:val="22"/>
              </w:rPr>
              <w:t>c) Se han seleccionado las técnicas para favorecer la autonomía en las actividades de la vida diaria.</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0674F89" w14:textId="7FB49E7D">
            <w:pPr>
              <w:spacing w:before="0" w:beforeAutospacing="off" w:after="160" w:afterAutospacing="off" w:line="276" w:lineRule="auto"/>
              <w:jc w:val="center"/>
            </w:pPr>
            <w:r w:rsidRPr="386C506C" w:rsidR="386C506C">
              <w:rPr>
                <w:rFonts w:ascii="Calibri" w:hAnsi="Calibri" w:eastAsia="Calibri" w:cs="Calibri"/>
                <w:sz w:val="22"/>
                <w:szCs w:val="22"/>
              </w:rPr>
              <w:t>5</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52DC6AB" w14:textId="7A5AD48B">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61B58519">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38914ECC" w14:textId="3F801AE1">
            <w:pPr>
              <w:spacing w:before="0" w:beforeAutospacing="off" w:after="160" w:afterAutospacing="off" w:line="276" w:lineRule="auto"/>
            </w:pPr>
            <w:r w:rsidRPr="386C506C" w:rsidR="386C506C">
              <w:rPr>
                <w:rFonts w:ascii="Calibri" w:hAnsi="Calibri" w:eastAsia="Calibri" w:cs="Calibri"/>
                <w:color w:val="FF0000"/>
                <w:sz w:val="22"/>
                <w:szCs w:val="22"/>
              </w:rPr>
              <w:t>d) Se han seleccionado los medios y ayudas técnicas.*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C5C442E" w14:textId="58689C38">
            <w:pPr>
              <w:spacing w:before="0" w:beforeAutospacing="off" w:after="160" w:afterAutospacing="off" w:line="276" w:lineRule="auto"/>
              <w:jc w:val="center"/>
            </w:pPr>
            <w:r w:rsidRPr="386C506C" w:rsidR="386C506C">
              <w:rPr>
                <w:rFonts w:ascii="Calibri" w:hAnsi="Calibri" w:eastAsia="Calibri" w:cs="Calibri"/>
                <w:sz w:val="22"/>
                <w:szCs w:val="22"/>
              </w:rPr>
              <w:t>5</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6A31EA5" w14:textId="1582BD44">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2DD255E7">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E51EF61" w14:textId="3A78EB4F">
            <w:pPr>
              <w:spacing w:before="0" w:beforeAutospacing="off" w:after="160" w:afterAutospacing="off" w:line="276" w:lineRule="auto"/>
            </w:pPr>
            <w:r w:rsidRPr="386C506C" w:rsidR="386C506C">
              <w:rPr>
                <w:rFonts w:ascii="Calibri" w:hAnsi="Calibri" w:eastAsia="Calibri" w:cs="Calibri"/>
                <w:sz w:val="22"/>
                <w:szCs w:val="22"/>
              </w:rPr>
              <w:t>e) Se han secuenciado actividades de promoción de autonomía en las actividades de la vida diaria.</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B06210C" w14:textId="245615DE">
            <w:pPr>
              <w:spacing w:before="0" w:beforeAutospacing="off" w:after="160" w:afterAutospacing="off" w:line="276" w:lineRule="auto"/>
              <w:jc w:val="center"/>
            </w:pPr>
            <w:r w:rsidRPr="386C506C" w:rsidR="386C506C">
              <w:rPr>
                <w:rFonts w:ascii="Calibri" w:hAnsi="Calibri" w:eastAsia="Calibri" w:cs="Calibri"/>
                <w:sz w:val="22"/>
                <w:szCs w:val="22"/>
              </w:rPr>
              <w:t>5</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23D83979" w14:textId="74906399">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2B929AD0">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ACFB246" w14:textId="66725182">
            <w:pPr>
              <w:spacing w:before="0" w:beforeAutospacing="off" w:after="160" w:afterAutospacing="off" w:line="276" w:lineRule="auto"/>
            </w:pPr>
            <w:r w:rsidRPr="386C506C" w:rsidR="386C506C">
              <w:rPr>
                <w:rFonts w:ascii="Calibri" w:hAnsi="Calibri" w:eastAsia="Calibri" w:cs="Calibri"/>
                <w:sz w:val="22"/>
                <w:szCs w:val="22"/>
              </w:rPr>
              <w:t>f) Se han establecido las adaptaciones de las ayudas técnicas en función de las características de la persona.</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1444C17" w14:textId="014BC84D">
            <w:pPr>
              <w:spacing w:before="0" w:beforeAutospacing="off" w:after="160" w:afterAutospacing="off" w:line="276" w:lineRule="auto"/>
              <w:jc w:val="center"/>
            </w:pPr>
            <w:r w:rsidRPr="386C506C" w:rsidR="386C506C">
              <w:rPr>
                <w:rFonts w:ascii="Calibri" w:hAnsi="Calibri" w:eastAsia="Calibri" w:cs="Calibri"/>
                <w:sz w:val="22"/>
                <w:szCs w:val="22"/>
              </w:rPr>
              <w:t>5</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2A5299F" w14:textId="16EA9D39">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227D9849">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C53D4A6" w14:textId="2219030A">
            <w:pPr>
              <w:spacing w:before="0" w:beforeAutospacing="off" w:after="160" w:afterAutospacing="off" w:line="276" w:lineRule="auto"/>
            </w:pPr>
            <w:r w:rsidRPr="386C506C" w:rsidR="386C506C">
              <w:rPr>
                <w:rFonts w:ascii="Calibri" w:hAnsi="Calibri" w:eastAsia="Calibri" w:cs="Calibri"/>
                <w:color w:val="FF0000"/>
                <w:sz w:val="22"/>
                <w:szCs w:val="22"/>
              </w:rPr>
              <w:t>g) Se han establecido medidas de prevención y seguridad, siguiendo la normativa legal vigente.*</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754C744" w14:textId="0344E078">
            <w:pPr>
              <w:spacing w:before="0" w:beforeAutospacing="off" w:after="160" w:afterAutospacing="off" w:line="276" w:lineRule="auto"/>
              <w:jc w:val="center"/>
            </w:pPr>
            <w:r w:rsidRPr="386C506C" w:rsidR="386C506C">
              <w:rPr>
                <w:rFonts w:ascii="Calibri" w:hAnsi="Calibri" w:eastAsia="Calibri" w:cs="Calibri"/>
                <w:sz w:val="22"/>
                <w:szCs w:val="22"/>
              </w:rPr>
              <w:t>5</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26DE9B06" w14:textId="2B23C607">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01E3F311">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EE51412" w14:textId="5D13DBE4">
            <w:pPr>
              <w:spacing w:before="0" w:beforeAutospacing="off" w:after="160" w:afterAutospacing="off" w:line="276" w:lineRule="auto"/>
            </w:pPr>
            <w:r w:rsidRPr="386C506C" w:rsidR="386C506C">
              <w:rPr>
                <w:rFonts w:ascii="Calibri" w:hAnsi="Calibri" w:eastAsia="Calibri" w:cs="Calibri"/>
                <w:color w:val="FF0000"/>
                <w:sz w:val="22"/>
                <w:szCs w:val="22"/>
              </w:rPr>
              <w:t>h) Se ha valorado la necesidad de establecer estrategias de colaboración con la familia.*</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42DE171" w14:textId="677F8A5C">
            <w:pPr>
              <w:spacing w:before="0" w:beforeAutospacing="off" w:after="160" w:afterAutospacing="off" w:line="276" w:lineRule="auto"/>
              <w:jc w:val="center"/>
            </w:pPr>
            <w:r w:rsidRPr="386C506C" w:rsidR="386C506C">
              <w:rPr>
                <w:rFonts w:ascii="Calibri" w:hAnsi="Calibri" w:eastAsia="Calibri" w:cs="Calibri"/>
                <w:sz w:val="22"/>
                <w:szCs w:val="22"/>
              </w:rPr>
              <w:t>5</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2E0D0F81" w14:textId="07D86517">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2C2FC020">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5A7E496" w14:textId="146FDFE4">
            <w:pPr>
              <w:spacing w:before="0" w:beforeAutospacing="off" w:after="160" w:afterAutospacing="off" w:line="276" w:lineRule="auto"/>
            </w:pPr>
            <w:r w:rsidRPr="386C506C" w:rsidR="386C506C">
              <w:rPr>
                <w:rFonts w:ascii="Calibri" w:hAnsi="Calibri" w:eastAsia="Calibri" w:cs="Calibri"/>
                <w:b w:val="1"/>
                <w:bCs w:val="1"/>
                <w:sz w:val="22"/>
                <w:szCs w:val="22"/>
              </w:rPr>
              <w:t>3. Organiza actividades de adquisición de competencias básicas de movilidad, describiendo las fases del proceso.</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541AA0B" w14:textId="1C3DD6DB">
            <w:pPr>
              <w:spacing w:before="0" w:beforeAutospacing="off" w:after="160" w:afterAutospacing="off" w:line="276" w:lineRule="auto"/>
              <w:jc w:val="center"/>
            </w:pPr>
            <w:r w:rsidRPr="386C506C" w:rsidR="386C506C">
              <w:rPr>
                <w:rFonts w:ascii="Calibri" w:hAnsi="Calibri" w:eastAsia="Calibri" w:cs="Calibri"/>
                <w:sz w:val="22"/>
                <w:szCs w:val="22"/>
              </w:rPr>
              <w:t>6</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DB8F91C" w14:textId="71CFC3CA">
            <w:pPr>
              <w:spacing w:before="0" w:beforeAutospacing="off" w:after="160" w:afterAutospacing="off" w:line="276" w:lineRule="auto"/>
              <w:jc w:val="center"/>
            </w:pPr>
            <w:r w:rsidRPr="386C506C" w:rsidR="386C506C">
              <w:rPr>
                <w:rFonts w:ascii="Calibri" w:hAnsi="Calibri" w:eastAsia="Calibri" w:cs="Calibri"/>
                <w:sz w:val="22"/>
                <w:szCs w:val="22"/>
              </w:rPr>
              <w:t>15,38%</w:t>
            </w:r>
          </w:p>
        </w:tc>
      </w:tr>
      <w:tr w:rsidR="386C506C" w:rsidTr="386C506C" w14:paraId="61102A99">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032EAF6" w14:textId="418C99F7">
            <w:pPr>
              <w:spacing w:before="0" w:beforeAutospacing="off" w:after="160" w:afterAutospacing="off" w:line="276" w:lineRule="auto"/>
            </w:pPr>
            <w:r w:rsidRPr="386C506C" w:rsidR="386C506C">
              <w:rPr>
                <w:rFonts w:ascii="Calibri" w:hAnsi="Calibri" w:eastAsia="Calibri" w:cs="Calibri"/>
                <w:sz w:val="22"/>
                <w:szCs w:val="22"/>
              </w:rPr>
              <w:t>a) Se ha valorado el estado de las personas para determinar los objetivos de las actividades.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B788EC2" w14:textId="247C6133">
            <w:pPr>
              <w:spacing w:before="0" w:beforeAutospacing="off" w:after="160" w:afterAutospacing="off" w:line="276" w:lineRule="auto"/>
              <w:jc w:val="center"/>
            </w:pPr>
            <w:r w:rsidRPr="386C506C" w:rsidR="386C506C">
              <w:rPr>
                <w:rFonts w:ascii="Calibri" w:hAnsi="Calibri" w:eastAsia="Calibri" w:cs="Calibri"/>
                <w:sz w:val="22"/>
                <w:szCs w:val="22"/>
              </w:rPr>
              <w:t>6</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BED2219" w14:textId="6822EE12">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32FBDD00">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25EFF850" w14:textId="693A467F">
            <w:pPr>
              <w:spacing w:before="0" w:beforeAutospacing="off" w:after="160" w:afterAutospacing="off" w:line="276" w:lineRule="auto"/>
            </w:pPr>
            <w:r w:rsidRPr="386C506C" w:rsidR="386C506C">
              <w:rPr>
                <w:rFonts w:ascii="Calibri" w:hAnsi="Calibri" w:eastAsia="Calibri" w:cs="Calibri"/>
                <w:sz w:val="22"/>
                <w:szCs w:val="22"/>
              </w:rPr>
              <w:t>b) Se han seleccionado las técnicas de orientación y movilidad.</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AB4E132" w14:textId="43D2B58C">
            <w:pPr>
              <w:spacing w:before="0" w:beforeAutospacing="off" w:after="160" w:afterAutospacing="off" w:line="276" w:lineRule="auto"/>
              <w:jc w:val="center"/>
            </w:pPr>
            <w:r w:rsidRPr="386C506C" w:rsidR="386C506C">
              <w:rPr>
                <w:rFonts w:ascii="Calibri" w:hAnsi="Calibri" w:eastAsia="Calibri" w:cs="Calibri"/>
                <w:sz w:val="22"/>
                <w:szCs w:val="22"/>
              </w:rPr>
              <w:t>6</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3447F1C4" w14:textId="5EA2D198">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7D165C5E">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2DD2E62C" w14:textId="44EF621D">
            <w:pPr>
              <w:spacing w:before="0" w:beforeAutospacing="off" w:after="160" w:afterAutospacing="off" w:line="276" w:lineRule="auto"/>
            </w:pPr>
            <w:r w:rsidRPr="386C506C" w:rsidR="386C506C">
              <w:rPr>
                <w:rFonts w:ascii="Calibri" w:hAnsi="Calibri" w:eastAsia="Calibri" w:cs="Calibri"/>
                <w:color w:val="EE0000"/>
                <w:sz w:val="22"/>
                <w:szCs w:val="22"/>
              </w:rPr>
              <w:t>c) Se han seleccionado los medios y ayudas técnicas.*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6CC9273" w14:textId="25F0AC31">
            <w:pPr>
              <w:spacing w:before="0" w:beforeAutospacing="off" w:after="160" w:afterAutospacing="off" w:line="276" w:lineRule="auto"/>
              <w:jc w:val="center"/>
            </w:pPr>
            <w:r w:rsidRPr="386C506C" w:rsidR="386C506C">
              <w:rPr>
                <w:rFonts w:ascii="Calibri" w:hAnsi="Calibri" w:eastAsia="Calibri" w:cs="Calibri"/>
                <w:sz w:val="22"/>
                <w:szCs w:val="22"/>
              </w:rPr>
              <w:t>6</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A0385CF" w14:textId="0EA6A541">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4D57AD05">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3DB03059" w14:textId="6760E4EE">
            <w:pPr>
              <w:spacing w:before="0" w:beforeAutospacing="off" w:after="160" w:afterAutospacing="off" w:line="276" w:lineRule="auto"/>
            </w:pPr>
            <w:r w:rsidRPr="386C506C" w:rsidR="386C506C">
              <w:rPr>
                <w:rFonts w:ascii="Calibri" w:hAnsi="Calibri" w:eastAsia="Calibri" w:cs="Calibri"/>
                <w:sz w:val="22"/>
                <w:szCs w:val="22"/>
              </w:rPr>
              <w:t>d) Se han secuenciado actividades de adquisición de competencias básicas de movilidad.</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1BEA9DC" w14:textId="5AF82C39">
            <w:pPr>
              <w:spacing w:before="0" w:beforeAutospacing="off" w:after="160" w:afterAutospacing="off" w:line="276" w:lineRule="auto"/>
              <w:jc w:val="center"/>
            </w:pPr>
            <w:r w:rsidRPr="386C506C" w:rsidR="386C506C">
              <w:rPr>
                <w:rFonts w:ascii="Calibri" w:hAnsi="Calibri" w:eastAsia="Calibri" w:cs="Calibri"/>
                <w:sz w:val="22"/>
                <w:szCs w:val="22"/>
              </w:rPr>
              <w:t>6</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75DD232" w14:textId="7D2EA952">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764DAF8C">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29CB2841" w14:textId="104BE954">
            <w:pPr>
              <w:spacing w:before="0" w:beforeAutospacing="off" w:after="160" w:afterAutospacing="off" w:line="276" w:lineRule="auto"/>
            </w:pPr>
            <w:r w:rsidRPr="386C506C" w:rsidR="386C506C">
              <w:rPr>
                <w:rFonts w:ascii="Calibri" w:hAnsi="Calibri" w:eastAsia="Calibri" w:cs="Calibri"/>
                <w:color w:val="EE0000"/>
                <w:sz w:val="22"/>
                <w:szCs w:val="22"/>
              </w:rPr>
              <w:t>e) Se han establecido las adaptaciones de las ayudas técnicas en función de las características de la persona*</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E046C67" w14:textId="79137C4B">
            <w:pPr>
              <w:spacing w:before="0" w:beforeAutospacing="off" w:after="160" w:afterAutospacing="off" w:line="276" w:lineRule="auto"/>
              <w:jc w:val="center"/>
            </w:pPr>
            <w:r w:rsidRPr="386C506C" w:rsidR="386C506C">
              <w:rPr>
                <w:rFonts w:ascii="Calibri" w:hAnsi="Calibri" w:eastAsia="Calibri" w:cs="Calibri"/>
                <w:sz w:val="22"/>
                <w:szCs w:val="22"/>
              </w:rPr>
              <w:t>6</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C89D9C8" w14:textId="6E037A56">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25FF803E">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04309CD" w14:textId="11AC010E">
            <w:pPr>
              <w:spacing w:before="0" w:beforeAutospacing="off" w:after="160" w:afterAutospacing="off" w:line="276" w:lineRule="auto"/>
            </w:pPr>
            <w:r w:rsidRPr="386C506C" w:rsidR="386C506C">
              <w:rPr>
                <w:rFonts w:ascii="Calibri" w:hAnsi="Calibri" w:eastAsia="Calibri" w:cs="Calibri"/>
                <w:color w:val="EE0000"/>
                <w:sz w:val="22"/>
                <w:szCs w:val="22"/>
              </w:rPr>
              <w:t>f) Se han establecido medidas de prevención y seguridad siguiendo la normativa legal vigente*</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AF4058B" w14:textId="514250F3">
            <w:pPr>
              <w:spacing w:before="0" w:beforeAutospacing="off" w:after="160" w:afterAutospacing="off" w:line="276" w:lineRule="auto"/>
              <w:jc w:val="center"/>
            </w:pPr>
            <w:r w:rsidRPr="386C506C" w:rsidR="386C506C">
              <w:rPr>
                <w:rFonts w:ascii="Calibri" w:hAnsi="Calibri" w:eastAsia="Calibri" w:cs="Calibri"/>
                <w:sz w:val="22"/>
                <w:szCs w:val="22"/>
              </w:rPr>
              <w:t>6</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3745DEF9" w14:textId="2D45B5A4">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34D3B7CF">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1B38C53" w14:textId="115B329C">
            <w:pPr>
              <w:spacing w:before="0" w:beforeAutospacing="off" w:after="160" w:afterAutospacing="off" w:line="276" w:lineRule="auto"/>
            </w:pPr>
            <w:r w:rsidRPr="386C506C" w:rsidR="386C506C">
              <w:rPr>
                <w:rFonts w:ascii="Calibri" w:hAnsi="Calibri" w:eastAsia="Calibri" w:cs="Calibri"/>
                <w:sz w:val="22"/>
                <w:szCs w:val="22"/>
              </w:rPr>
              <w:t>g) Se ha valorado la necesidad de controlar las variaciones en la situación de la persona con respecto a su movilidad.</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247C285" w14:textId="605A8140">
            <w:pPr>
              <w:spacing w:before="0" w:beforeAutospacing="off" w:after="160" w:afterAutospacing="off" w:line="276" w:lineRule="auto"/>
              <w:jc w:val="center"/>
            </w:pPr>
            <w:r w:rsidRPr="386C506C" w:rsidR="386C506C">
              <w:rPr>
                <w:rFonts w:ascii="Calibri" w:hAnsi="Calibri" w:eastAsia="Calibri" w:cs="Calibri"/>
                <w:sz w:val="22"/>
                <w:szCs w:val="22"/>
              </w:rPr>
              <w:t>6</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7AD008E" w14:textId="50B1B852">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181ABD13">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8871DC2" w14:textId="46092E7C">
            <w:pPr>
              <w:spacing w:before="0" w:beforeAutospacing="off" w:after="160" w:afterAutospacing="off" w:line="276" w:lineRule="auto"/>
            </w:pPr>
            <w:r w:rsidRPr="386C506C" w:rsidR="386C506C">
              <w:rPr>
                <w:rFonts w:ascii="Calibri" w:hAnsi="Calibri" w:eastAsia="Calibri" w:cs="Calibri"/>
                <w:color w:val="EE0000"/>
                <w:sz w:val="22"/>
                <w:szCs w:val="22"/>
              </w:rPr>
              <w:t>h) Se ha valorado la necesidad de establecer estrategias de colaboración con la familia*</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2CB340C" w14:textId="0E1957DB">
            <w:pPr>
              <w:spacing w:before="0" w:beforeAutospacing="off" w:after="160" w:afterAutospacing="off" w:line="276" w:lineRule="auto"/>
              <w:jc w:val="center"/>
            </w:pPr>
            <w:r w:rsidRPr="386C506C" w:rsidR="386C506C">
              <w:rPr>
                <w:rFonts w:ascii="Calibri" w:hAnsi="Calibri" w:eastAsia="Calibri" w:cs="Calibri"/>
                <w:sz w:val="22"/>
                <w:szCs w:val="22"/>
              </w:rPr>
              <w:t>6</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7622DC8" w14:textId="05708055">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0CBF7741">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F8717AE" w14:textId="452D32CC">
            <w:pPr>
              <w:spacing w:before="0" w:beforeAutospacing="off" w:after="160" w:afterAutospacing="off" w:line="276" w:lineRule="auto"/>
            </w:pPr>
            <w:r w:rsidRPr="386C506C" w:rsidR="386C506C">
              <w:rPr>
                <w:rFonts w:ascii="Calibri" w:hAnsi="Calibri" w:eastAsia="Calibri" w:cs="Calibri"/>
                <w:b w:val="1"/>
                <w:bCs w:val="1"/>
                <w:sz w:val="22"/>
                <w:szCs w:val="22"/>
              </w:rPr>
              <w:t>4. Organiza actividades de entrenamiento y adquisición de habilidades sociales, justificando su elección.</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BC63681" w14:textId="1DDA53A5">
            <w:pPr>
              <w:spacing w:before="0" w:beforeAutospacing="off" w:after="160" w:afterAutospacing="off" w:line="276" w:lineRule="auto"/>
              <w:jc w:val="center"/>
            </w:pPr>
            <w:r w:rsidRPr="386C506C" w:rsidR="386C506C">
              <w:rPr>
                <w:rFonts w:ascii="Calibri" w:hAnsi="Calibri" w:eastAsia="Calibri" w:cs="Calibri"/>
                <w:sz w:val="22"/>
                <w:szCs w:val="22"/>
              </w:rPr>
              <w:t>7</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614B170" w14:textId="003953B3">
            <w:pPr>
              <w:spacing w:before="0" w:beforeAutospacing="off" w:after="160" w:afterAutospacing="off" w:line="276" w:lineRule="auto"/>
              <w:jc w:val="center"/>
            </w:pPr>
            <w:r w:rsidRPr="386C506C" w:rsidR="386C506C">
              <w:rPr>
                <w:rFonts w:ascii="Calibri" w:hAnsi="Calibri" w:eastAsia="Calibri" w:cs="Calibri"/>
                <w:sz w:val="22"/>
                <w:szCs w:val="22"/>
              </w:rPr>
              <w:t>7,69%</w:t>
            </w:r>
          </w:p>
        </w:tc>
      </w:tr>
      <w:tr w:rsidR="386C506C" w:rsidTr="386C506C" w14:paraId="4A8FC7BC">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8877737" w14:textId="564D81A4">
            <w:pPr>
              <w:spacing w:before="0" w:beforeAutospacing="off" w:after="160" w:afterAutospacing="off" w:line="276" w:lineRule="auto"/>
            </w:pPr>
            <w:r w:rsidRPr="386C506C" w:rsidR="386C506C">
              <w:rPr>
                <w:rFonts w:ascii="Calibri" w:hAnsi="Calibri" w:eastAsia="Calibri" w:cs="Calibri"/>
                <w:sz w:val="22"/>
                <w:szCs w:val="22"/>
              </w:rPr>
              <w:t>a) Se han identificado los principales obstáculos que dificultan la comunicación e interacción social de la persona</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F6F91B7" w14:textId="6BD45B45">
            <w:pPr>
              <w:spacing w:before="0" w:beforeAutospacing="off" w:after="160" w:afterAutospacing="off" w:line="276" w:lineRule="auto"/>
              <w:jc w:val="center"/>
            </w:pPr>
            <w:r w:rsidRPr="386C506C" w:rsidR="386C506C">
              <w:rPr>
                <w:rFonts w:ascii="Calibri" w:hAnsi="Calibri" w:eastAsia="Calibri" w:cs="Calibri"/>
                <w:sz w:val="22"/>
                <w:szCs w:val="22"/>
              </w:rPr>
              <w:t>7</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FA66405" w14:textId="496FD7B9">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2C6EDAD5">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A886557" w14:textId="74A77C53">
            <w:pPr>
              <w:spacing w:before="0" w:beforeAutospacing="off" w:after="160" w:afterAutospacing="off" w:line="276" w:lineRule="auto"/>
            </w:pPr>
            <w:r w:rsidRPr="386C506C" w:rsidR="386C506C">
              <w:rPr>
                <w:rFonts w:ascii="Calibri" w:hAnsi="Calibri" w:eastAsia="Calibri" w:cs="Calibri"/>
                <w:sz w:val="22"/>
                <w:szCs w:val="22"/>
              </w:rPr>
              <w:t>b) Se ha valorado el estado de las personas para determinar los objetivos de las actividades.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BE47614" w14:textId="13EF7E76">
            <w:pPr>
              <w:spacing w:before="0" w:beforeAutospacing="off" w:after="160" w:afterAutospacing="off" w:line="276" w:lineRule="auto"/>
              <w:jc w:val="center"/>
            </w:pPr>
            <w:r w:rsidRPr="386C506C" w:rsidR="386C506C">
              <w:rPr>
                <w:rFonts w:ascii="Calibri" w:hAnsi="Calibri" w:eastAsia="Calibri" w:cs="Calibri"/>
                <w:sz w:val="22"/>
                <w:szCs w:val="22"/>
              </w:rPr>
              <w:t>7</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34034F5C" w14:textId="0222B5D1">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60669F0D">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2DD6EB90" w14:textId="7FE268A3">
            <w:pPr>
              <w:spacing w:before="0" w:beforeAutospacing="off" w:after="160" w:afterAutospacing="off" w:line="276" w:lineRule="auto"/>
            </w:pPr>
            <w:r w:rsidRPr="386C506C" w:rsidR="386C506C">
              <w:rPr>
                <w:rFonts w:ascii="Calibri" w:hAnsi="Calibri" w:eastAsia="Calibri" w:cs="Calibri"/>
                <w:sz w:val="22"/>
                <w:szCs w:val="22"/>
              </w:rPr>
              <w:t>c) Se han definido distintas situaciones de enseñanza-aprendizaje de adquisición de habilidades sociales.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F3F0EAA" w14:textId="4B3D230E">
            <w:pPr>
              <w:spacing w:before="0" w:beforeAutospacing="off" w:after="160" w:afterAutospacing="off" w:line="276" w:lineRule="auto"/>
              <w:jc w:val="center"/>
            </w:pPr>
            <w:r w:rsidRPr="386C506C" w:rsidR="386C506C">
              <w:rPr>
                <w:rFonts w:ascii="Calibri" w:hAnsi="Calibri" w:eastAsia="Calibri" w:cs="Calibri"/>
                <w:sz w:val="22"/>
                <w:szCs w:val="22"/>
              </w:rPr>
              <w:t>7</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B08FB2B" w14:textId="7007DD5C">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7321797E">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60F5786" w14:textId="58C289A7">
            <w:pPr>
              <w:spacing w:before="0" w:beforeAutospacing="off" w:after="160" w:afterAutospacing="off" w:line="276" w:lineRule="auto"/>
            </w:pPr>
            <w:r w:rsidRPr="386C506C" w:rsidR="386C506C">
              <w:rPr>
                <w:rFonts w:ascii="Calibri" w:hAnsi="Calibri" w:eastAsia="Calibri" w:cs="Calibri"/>
                <w:sz w:val="22"/>
                <w:szCs w:val="22"/>
              </w:rPr>
              <w:t>d) Se han concretado las estrategias metodológicas que se deben seguir en el proceso de intervención.</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DC99CAA" w14:textId="63D6FAC8">
            <w:pPr>
              <w:spacing w:before="0" w:beforeAutospacing="off" w:after="160" w:afterAutospacing="off" w:line="276" w:lineRule="auto"/>
              <w:jc w:val="center"/>
            </w:pPr>
            <w:r w:rsidRPr="386C506C" w:rsidR="386C506C">
              <w:rPr>
                <w:rFonts w:ascii="Calibri" w:hAnsi="Calibri" w:eastAsia="Calibri" w:cs="Calibri"/>
                <w:sz w:val="22"/>
                <w:szCs w:val="22"/>
              </w:rPr>
              <w:t>7</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2CE6809B" w14:textId="7DC5042B">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3C1F385F">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4C32111" w14:textId="17E4B9E0">
            <w:pPr>
              <w:spacing w:before="0" w:beforeAutospacing="off" w:after="160" w:afterAutospacing="off" w:line="276" w:lineRule="auto"/>
            </w:pPr>
            <w:r w:rsidRPr="386C506C" w:rsidR="386C506C">
              <w:rPr>
                <w:rFonts w:ascii="Calibri" w:hAnsi="Calibri" w:eastAsia="Calibri" w:cs="Calibri"/>
                <w:sz w:val="22"/>
                <w:szCs w:val="22"/>
              </w:rPr>
              <w:t>e) Se han seleccionado las técnicas y procedimientos que se deben aplicar en el desarrollo de habilidades sociales.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2AD3399" w14:textId="4781ABB7">
            <w:pPr>
              <w:spacing w:before="0" w:beforeAutospacing="off" w:after="160" w:afterAutospacing="off" w:line="276" w:lineRule="auto"/>
              <w:jc w:val="center"/>
            </w:pPr>
            <w:r w:rsidRPr="386C506C" w:rsidR="386C506C">
              <w:rPr>
                <w:rFonts w:ascii="Calibri" w:hAnsi="Calibri" w:eastAsia="Calibri" w:cs="Calibri"/>
                <w:sz w:val="22"/>
                <w:szCs w:val="22"/>
              </w:rPr>
              <w:t>7</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39FB9EB" w14:textId="4BCF3FE0">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1CD200A8">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6CECA47" w14:textId="3A2DA676">
            <w:pPr>
              <w:spacing w:before="0" w:beforeAutospacing="off" w:after="160" w:afterAutospacing="off" w:line="276" w:lineRule="auto"/>
            </w:pPr>
            <w:r w:rsidRPr="386C506C" w:rsidR="386C506C">
              <w:rPr>
                <w:rFonts w:ascii="Calibri" w:hAnsi="Calibri" w:eastAsia="Calibri" w:cs="Calibri"/>
                <w:sz w:val="22"/>
                <w:szCs w:val="22"/>
              </w:rPr>
              <w:t>f) Se han organizado las tareas que hay que realizar para la adquisición de habilidades sociales.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868BA8E" w14:textId="7433055B">
            <w:pPr>
              <w:spacing w:before="0" w:beforeAutospacing="off" w:after="160" w:afterAutospacing="off" w:line="276" w:lineRule="auto"/>
              <w:jc w:val="center"/>
            </w:pPr>
            <w:r w:rsidRPr="386C506C" w:rsidR="386C506C">
              <w:rPr>
                <w:rFonts w:ascii="Calibri" w:hAnsi="Calibri" w:eastAsia="Calibri" w:cs="Calibri"/>
                <w:sz w:val="22"/>
                <w:szCs w:val="22"/>
              </w:rPr>
              <w:t>7</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A18592A" w14:textId="54904722">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3D0FDF3C">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589A487" w14:textId="5B48E7F6">
            <w:pPr>
              <w:spacing w:before="0" w:beforeAutospacing="off" w:after="160" w:afterAutospacing="off" w:line="276" w:lineRule="auto"/>
            </w:pPr>
            <w:r w:rsidRPr="386C506C" w:rsidR="386C506C">
              <w:rPr>
                <w:rFonts w:ascii="Calibri" w:hAnsi="Calibri" w:eastAsia="Calibri" w:cs="Calibri"/>
                <w:color w:val="FF0000"/>
                <w:sz w:val="22"/>
                <w:szCs w:val="22"/>
              </w:rPr>
              <w:t>g) Se ha valorado la importancia del papel del profesional como modelo en la adquisición de habilidades sociales.*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DD5CA3B" w14:textId="1AB05194">
            <w:pPr>
              <w:spacing w:before="0" w:beforeAutospacing="off" w:after="160" w:afterAutospacing="off" w:line="276" w:lineRule="auto"/>
              <w:jc w:val="center"/>
            </w:pPr>
            <w:r w:rsidRPr="386C506C" w:rsidR="386C506C">
              <w:rPr>
                <w:rFonts w:ascii="Calibri" w:hAnsi="Calibri" w:eastAsia="Calibri" w:cs="Calibri"/>
                <w:sz w:val="22"/>
                <w:szCs w:val="22"/>
              </w:rPr>
              <w:t>7</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FF840BE" w14:textId="36B5411C">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0995BA51">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0D90861" w14:textId="66098048">
            <w:pPr>
              <w:spacing w:before="0" w:beforeAutospacing="off" w:after="160" w:afterAutospacing="off" w:line="276" w:lineRule="auto"/>
            </w:pPr>
            <w:r w:rsidRPr="386C506C" w:rsidR="386C506C">
              <w:rPr>
                <w:rFonts w:ascii="Calibri" w:hAnsi="Calibri" w:eastAsia="Calibri" w:cs="Calibri"/>
                <w:sz w:val="22"/>
                <w:szCs w:val="22"/>
              </w:rPr>
              <w:t>h) Se ha determinado el protocolo de actuación para una situación de alteración de conducta.</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9194E4C" w14:textId="2F6AE189">
            <w:pPr>
              <w:spacing w:before="0" w:beforeAutospacing="off" w:after="160" w:afterAutospacing="off" w:line="276" w:lineRule="auto"/>
              <w:jc w:val="center"/>
            </w:pPr>
            <w:r w:rsidRPr="386C506C" w:rsidR="386C506C">
              <w:rPr>
                <w:rFonts w:ascii="Calibri" w:hAnsi="Calibri" w:eastAsia="Calibri" w:cs="Calibri"/>
                <w:sz w:val="22"/>
                <w:szCs w:val="22"/>
              </w:rPr>
              <w:t>7</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E6CF5AB" w14:textId="31836A7F">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4D5943F3">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65430D9" w14:textId="7032D253">
            <w:pPr>
              <w:spacing w:before="0" w:beforeAutospacing="off" w:after="160" w:afterAutospacing="off" w:line="276" w:lineRule="auto"/>
            </w:pPr>
            <w:r w:rsidRPr="386C506C" w:rsidR="386C506C">
              <w:rPr>
                <w:rFonts w:ascii="Calibri" w:hAnsi="Calibri" w:eastAsia="Calibri" w:cs="Calibri"/>
                <w:b w:val="1"/>
                <w:bCs w:val="1"/>
                <w:sz w:val="22"/>
                <w:szCs w:val="22"/>
              </w:rPr>
              <w:t>5</w:t>
            </w:r>
            <w:r w:rsidRPr="386C506C" w:rsidR="386C506C">
              <w:rPr>
                <w:rFonts w:ascii="Calibri" w:hAnsi="Calibri" w:eastAsia="Calibri" w:cs="Calibri"/>
                <w:b w:val="1"/>
                <w:bCs w:val="1"/>
                <w:i w:val="1"/>
                <w:iCs w:val="1"/>
                <w:sz w:val="22"/>
                <w:szCs w:val="22"/>
              </w:rPr>
              <w:t>.</w:t>
            </w:r>
            <w:r w:rsidRPr="386C506C" w:rsidR="386C506C">
              <w:rPr>
                <w:rFonts w:ascii="Calibri" w:hAnsi="Calibri" w:eastAsia="Calibri" w:cs="Calibri"/>
                <w:b w:val="1"/>
                <w:bCs w:val="1"/>
                <w:sz w:val="22"/>
                <w:szCs w:val="22"/>
              </w:rPr>
              <w:t xml:space="preserve"> Organiza actividades de estimulación, mantenimiento y rehabilitación de las capacidades cognitivas, seleccionándolas en función de las necesidades que presenten.</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8B87EE3" w14:textId="5BC057DB">
            <w:pPr>
              <w:spacing w:before="0" w:beforeAutospacing="off" w:after="160" w:afterAutospacing="off" w:line="276" w:lineRule="auto"/>
              <w:jc w:val="center"/>
            </w:pPr>
            <w:r w:rsidRPr="386C506C" w:rsidR="386C506C">
              <w:rPr>
                <w:rFonts w:ascii="Calibri" w:hAnsi="Calibri" w:eastAsia="Calibri" w:cs="Calibri"/>
                <w:sz w:val="22"/>
                <w:szCs w:val="22"/>
              </w:rPr>
              <w:t>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E5175DC" w14:textId="33B52095">
            <w:pPr>
              <w:spacing w:before="0" w:beforeAutospacing="off" w:after="160" w:afterAutospacing="off" w:line="276" w:lineRule="auto"/>
              <w:jc w:val="center"/>
            </w:pPr>
            <w:r w:rsidRPr="386C506C" w:rsidR="386C506C">
              <w:rPr>
                <w:rFonts w:ascii="Calibri" w:hAnsi="Calibri" w:eastAsia="Calibri" w:cs="Calibri"/>
                <w:sz w:val="22"/>
                <w:szCs w:val="22"/>
              </w:rPr>
              <w:t>15,38%</w:t>
            </w:r>
          </w:p>
        </w:tc>
      </w:tr>
      <w:tr w:rsidR="386C506C" w:rsidTr="386C506C" w14:paraId="28172FDA">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57BD147" w14:textId="3AAD3C39">
            <w:pPr>
              <w:spacing w:before="0" w:beforeAutospacing="off" w:after="160" w:afterAutospacing="off" w:line="276" w:lineRule="auto"/>
            </w:pPr>
            <w:r w:rsidRPr="386C506C" w:rsidR="386C506C">
              <w:rPr>
                <w:rFonts w:ascii="Calibri" w:hAnsi="Calibri" w:eastAsia="Calibri" w:cs="Calibri"/>
                <w:sz w:val="22"/>
                <w:szCs w:val="22"/>
              </w:rPr>
              <w:t>a) Se ha valorado el estado de las personas para determinar los objetivos de las actividades.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616F835" w14:textId="53D18D8B">
            <w:pPr>
              <w:spacing w:before="0" w:beforeAutospacing="off" w:after="160" w:afterAutospacing="off" w:line="276" w:lineRule="auto"/>
              <w:jc w:val="center"/>
            </w:pPr>
            <w:r w:rsidRPr="386C506C" w:rsidR="386C506C">
              <w:rPr>
                <w:rFonts w:ascii="Calibri" w:hAnsi="Calibri" w:eastAsia="Calibri" w:cs="Calibri"/>
                <w:sz w:val="22"/>
                <w:szCs w:val="22"/>
              </w:rPr>
              <w:t>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836946A" w14:textId="653A3EAB">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54123263">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AF0DBA8" w14:textId="41C27902">
            <w:pPr>
              <w:spacing w:before="0" w:beforeAutospacing="off" w:after="160" w:afterAutospacing="off" w:line="276" w:lineRule="auto"/>
            </w:pPr>
            <w:r w:rsidRPr="386C506C" w:rsidR="386C506C">
              <w:rPr>
                <w:rFonts w:ascii="Calibri" w:hAnsi="Calibri" w:eastAsia="Calibri" w:cs="Calibri"/>
                <w:sz w:val="22"/>
                <w:szCs w:val="22"/>
              </w:rPr>
              <w:t>b) Se han seleccionado estrategias de intervención dirigidas al mantenimiento y mejora de las capacidades cognitivas.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3E9F28D8" w14:textId="5E120804">
            <w:pPr>
              <w:spacing w:before="0" w:beforeAutospacing="off" w:after="160" w:afterAutospacing="off" w:line="276" w:lineRule="auto"/>
              <w:jc w:val="center"/>
            </w:pPr>
            <w:r w:rsidRPr="386C506C" w:rsidR="386C506C">
              <w:rPr>
                <w:rFonts w:ascii="Calibri" w:hAnsi="Calibri" w:eastAsia="Calibri" w:cs="Calibri"/>
                <w:sz w:val="22"/>
                <w:szCs w:val="22"/>
              </w:rPr>
              <w:t>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44DD1EC" w14:textId="61B55C89">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6A32762C">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762B4B7" w14:textId="2872CE80">
            <w:pPr>
              <w:spacing w:before="0" w:beforeAutospacing="off" w:after="160" w:afterAutospacing="off" w:line="276" w:lineRule="auto"/>
            </w:pPr>
            <w:r w:rsidRPr="386C506C" w:rsidR="386C506C">
              <w:rPr>
                <w:rFonts w:ascii="Calibri" w:hAnsi="Calibri" w:eastAsia="Calibri" w:cs="Calibri"/>
                <w:sz w:val="22"/>
                <w:szCs w:val="22"/>
              </w:rPr>
              <w:t>c) Se han definido las técnicas y procedimientos que hay que aplicar en el desarrollo de actividades de estimulación, mantenimiento y rehabilitación de las capacidades cognitivas.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A0BC5A8" w14:textId="198339BE">
            <w:pPr>
              <w:spacing w:before="0" w:beforeAutospacing="off" w:after="160" w:afterAutospacing="off" w:line="276" w:lineRule="auto"/>
              <w:jc w:val="center"/>
            </w:pPr>
            <w:r w:rsidRPr="386C506C" w:rsidR="386C506C">
              <w:rPr>
                <w:rFonts w:ascii="Calibri" w:hAnsi="Calibri" w:eastAsia="Calibri" w:cs="Calibri"/>
                <w:sz w:val="22"/>
                <w:szCs w:val="22"/>
              </w:rPr>
              <w:t>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63E496D" w14:textId="1C6322F3">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429F3DF9">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330C81C5" w14:textId="023F798D">
            <w:pPr>
              <w:spacing w:before="0" w:beforeAutospacing="off" w:after="160" w:afterAutospacing="off" w:line="276" w:lineRule="auto"/>
            </w:pPr>
            <w:r w:rsidRPr="386C506C" w:rsidR="386C506C">
              <w:rPr>
                <w:rFonts w:ascii="Calibri" w:hAnsi="Calibri" w:eastAsia="Calibri" w:cs="Calibri"/>
                <w:sz w:val="22"/>
                <w:szCs w:val="22"/>
              </w:rPr>
              <w:t>d) Se han seleccionado recursos para la realización de ejercicios y actividades propuestas.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B2439A9" w14:textId="5906FBDB">
            <w:pPr>
              <w:spacing w:before="0" w:beforeAutospacing="off" w:after="160" w:afterAutospacing="off" w:line="276" w:lineRule="auto"/>
              <w:jc w:val="center"/>
            </w:pPr>
            <w:r w:rsidRPr="386C506C" w:rsidR="386C506C">
              <w:rPr>
                <w:rFonts w:ascii="Calibri" w:hAnsi="Calibri" w:eastAsia="Calibri" w:cs="Calibri"/>
                <w:sz w:val="22"/>
                <w:szCs w:val="22"/>
              </w:rPr>
              <w:t>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536E958" w14:textId="77920081">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43442FD8">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3518673E" w14:textId="69BF637C">
            <w:pPr>
              <w:spacing w:before="0" w:beforeAutospacing="off" w:after="160" w:afterAutospacing="off" w:line="276" w:lineRule="auto"/>
            </w:pPr>
            <w:r w:rsidRPr="386C506C" w:rsidR="386C506C">
              <w:rPr>
                <w:rFonts w:ascii="Calibri" w:hAnsi="Calibri" w:eastAsia="Calibri" w:cs="Calibri"/>
                <w:sz w:val="22"/>
                <w:szCs w:val="22"/>
              </w:rPr>
              <w:t>e) Se han secuenciado actividades de estimulación, mantenimiento y rehabilitación de las capacidades cognitivas.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1B3FF90" w14:textId="262AAC21">
            <w:pPr>
              <w:spacing w:before="0" w:beforeAutospacing="off" w:after="160" w:afterAutospacing="off" w:line="276" w:lineRule="auto"/>
              <w:jc w:val="center"/>
            </w:pPr>
            <w:r w:rsidRPr="386C506C" w:rsidR="386C506C">
              <w:rPr>
                <w:rFonts w:ascii="Calibri" w:hAnsi="Calibri" w:eastAsia="Calibri" w:cs="Calibri"/>
                <w:sz w:val="22"/>
                <w:szCs w:val="22"/>
              </w:rPr>
              <w:t>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0E51752" w14:textId="71E12FA6">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1734752E">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A21F742" w14:textId="73A34FD1">
            <w:pPr>
              <w:spacing w:before="0" w:beforeAutospacing="off" w:after="160" w:afterAutospacing="off" w:line="276" w:lineRule="auto"/>
            </w:pPr>
            <w:r w:rsidRPr="386C506C" w:rsidR="386C506C">
              <w:rPr>
                <w:rFonts w:ascii="Calibri" w:hAnsi="Calibri" w:eastAsia="Calibri" w:cs="Calibri"/>
                <w:sz w:val="22"/>
                <w:szCs w:val="22"/>
              </w:rPr>
              <w:t>f) Se han establecido adaptaciones en las actividades en función de las características de las personas.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5767B30" w14:textId="1CD88A7E">
            <w:pPr>
              <w:spacing w:before="0" w:beforeAutospacing="off" w:after="160" w:afterAutospacing="off" w:line="276" w:lineRule="auto"/>
              <w:jc w:val="center"/>
            </w:pPr>
            <w:r w:rsidRPr="386C506C" w:rsidR="386C506C">
              <w:rPr>
                <w:rFonts w:ascii="Calibri" w:hAnsi="Calibri" w:eastAsia="Calibri" w:cs="Calibri"/>
                <w:sz w:val="22"/>
                <w:szCs w:val="22"/>
              </w:rPr>
              <w:t>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AA7ADC6" w14:textId="4EAED828">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470B1827">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9082EC2" w14:textId="6FD93833">
            <w:pPr>
              <w:spacing w:before="0" w:beforeAutospacing="off" w:after="160" w:afterAutospacing="off" w:line="276" w:lineRule="auto"/>
            </w:pPr>
            <w:r w:rsidRPr="386C506C" w:rsidR="386C506C">
              <w:rPr>
                <w:rFonts w:ascii="Calibri" w:hAnsi="Calibri" w:eastAsia="Calibri" w:cs="Calibri"/>
                <w:sz w:val="22"/>
                <w:szCs w:val="22"/>
              </w:rPr>
              <w:t>g) Se ha valorado la necesidad de controlar las variaciones en la situación de la persona con respecto a sus capacidades cognitivas.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E527B73" w14:textId="3CC04E3D">
            <w:pPr>
              <w:spacing w:before="0" w:beforeAutospacing="off" w:after="160" w:afterAutospacing="off" w:line="276" w:lineRule="auto"/>
              <w:jc w:val="center"/>
            </w:pPr>
            <w:r w:rsidRPr="386C506C" w:rsidR="386C506C">
              <w:rPr>
                <w:rFonts w:ascii="Calibri" w:hAnsi="Calibri" w:eastAsia="Calibri" w:cs="Calibri"/>
                <w:sz w:val="22"/>
                <w:szCs w:val="22"/>
              </w:rPr>
              <w:t>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46F899D" w14:textId="77D37F0C">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766DC84C">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439129A" w14:textId="782E10C2">
            <w:pPr>
              <w:spacing w:before="0" w:beforeAutospacing="off" w:after="160" w:afterAutospacing="off" w:line="276" w:lineRule="auto"/>
            </w:pPr>
            <w:r w:rsidRPr="386C506C" w:rsidR="386C506C">
              <w:rPr>
                <w:rFonts w:ascii="Calibri" w:hAnsi="Calibri" w:eastAsia="Calibri" w:cs="Calibri"/>
                <w:color w:val="FF0000"/>
                <w:sz w:val="22"/>
                <w:szCs w:val="22"/>
              </w:rPr>
              <w:t>h) Se ha valorado la necesidad de establecer estrategias de colaboración con la familia*</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B3577DC" w14:textId="5E096E48">
            <w:pPr>
              <w:spacing w:before="0" w:beforeAutospacing="off" w:after="160" w:afterAutospacing="off" w:line="276" w:lineRule="auto"/>
              <w:jc w:val="center"/>
            </w:pPr>
            <w:r w:rsidRPr="386C506C" w:rsidR="386C506C">
              <w:rPr>
                <w:rFonts w:ascii="Calibri" w:hAnsi="Calibri" w:eastAsia="Calibri" w:cs="Calibri"/>
                <w:sz w:val="22"/>
                <w:szCs w:val="22"/>
              </w:rPr>
              <w:t>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FFA35A7" w14:textId="12969A91">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1610E54F">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D3D3CE6" w14:textId="280C9949">
            <w:pPr>
              <w:spacing w:before="0" w:beforeAutospacing="off" w:after="160" w:afterAutospacing="off" w:line="276" w:lineRule="auto"/>
            </w:pPr>
            <w:r w:rsidRPr="386C506C" w:rsidR="386C506C">
              <w:rPr>
                <w:rFonts w:ascii="Calibri" w:hAnsi="Calibri" w:eastAsia="Calibri" w:cs="Calibri"/>
                <w:b w:val="1"/>
                <w:bCs w:val="1"/>
                <w:sz w:val="22"/>
                <w:szCs w:val="22"/>
              </w:rPr>
              <w:t>6. Desarrolla actividades de entrenamiento de habilidades de autonomía personal y social, seleccionándolas en función de las características de las personas usuarias.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DAAC394" w14:textId="4B558283">
            <w:pPr>
              <w:spacing w:before="0" w:beforeAutospacing="off" w:after="160" w:afterAutospacing="off" w:line="276" w:lineRule="auto"/>
              <w:jc w:val="center"/>
            </w:pPr>
            <w:r w:rsidRPr="386C506C" w:rsidR="386C506C">
              <w:rPr>
                <w:rFonts w:ascii="Calibri" w:hAnsi="Calibri" w:eastAsia="Calibri" w:cs="Calibri"/>
                <w:sz w:val="22"/>
                <w:szCs w:val="22"/>
              </w:rPr>
              <w:t>5,6,7, 8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865F84A" w14:textId="60725885">
            <w:pPr>
              <w:spacing w:before="0" w:beforeAutospacing="off" w:after="160" w:afterAutospacing="off" w:line="276" w:lineRule="auto"/>
              <w:jc w:val="center"/>
            </w:pPr>
            <w:r w:rsidRPr="386C506C" w:rsidR="386C506C">
              <w:rPr>
                <w:rFonts w:ascii="Calibri" w:hAnsi="Calibri" w:eastAsia="Calibri" w:cs="Calibri"/>
                <w:sz w:val="22"/>
                <w:szCs w:val="22"/>
              </w:rPr>
              <w:t>15,38%</w:t>
            </w:r>
          </w:p>
        </w:tc>
      </w:tr>
      <w:tr w:rsidR="386C506C" w:rsidTr="386C506C" w14:paraId="61984F04">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61E78D5" w14:textId="0D63A924">
            <w:pPr>
              <w:spacing w:before="0" w:beforeAutospacing="off" w:after="160" w:afterAutospacing="off" w:line="276" w:lineRule="auto"/>
            </w:pPr>
            <w:r w:rsidRPr="386C506C" w:rsidR="386C506C">
              <w:rPr>
                <w:rFonts w:ascii="Calibri" w:hAnsi="Calibri" w:eastAsia="Calibri" w:cs="Calibri"/>
                <w:sz w:val="22"/>
                <w:szCs w:val="22"/>
              </w:rPr>
              <w:t>a) Se han realizado actividades para el mantenimiento y mejora de la autonomía personal y social.</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E7F5AA8" w14:textId="612D518F">
            <w:pPr>
              <w:spacing w:before="0" w:beforeAutospacing="off" w:after="160" w:afterAutospacing="off" w:line="276" w:lineRule="auto"/>
              <w:jc w:val="center"/>
            </w:pPr>
            <w:r w:rsidRPr="386C506C" w:rsidR="386C506C">
              <w:rPr>
                <w:rFonts w:ascii="Calibri" w:hAnsi="Calibri" w:eastAsia="Calibri" w:cs="Calibri"/>
                <w:sz w:val="22"/>
                <w:szCs w:val="22"/>
              </w:rPr>
              <w:t>5,6,7,8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7F43A29" w14:textId="6183F857">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36504384">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82DCA58" w14:textId="4A28B21A">
            <w:pPr>
              <w:spacing w:before="0" w:beforeAutospacing="off" w:after="160" w:afterAutospacing="off" w:line="276" w:lineRule="auto"/>
            </w:pPr>
            <w:r w:rsidRPr="386C506C" w:rsidR="386C506C">
              <w:rPr>
                <w:rFonts w:ascii="Calibri" w:hAnsi="Calibri" w:eastAsia="Calibri" w:cs="Calibri"/>
                <w:sz w:val="22"/>
                <w:szCs w:val="22"/>
              </w:rPr>
              <w:t>b) Se han adaptado las actividades a las necesidades de las personas usuarias.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0F768A9" w14:textId="534575C0">
            <w:pPr>
              <w:spacing w:before="0" w:beforeAutospacing="off" w:after="160" w:afterAutospacing="off" w:line="276" w:lineRule="auto"/>
              <w:jc w:val="center"/>
            </w:pPr>
            <w:r w:rsidRPr="386C506C" w:rsidR="386C506C">
              <w:rPr>
                <w:rFonts w:ascii="Calibri" w:hAnsi="Calibri" w:eastAsia="Calibri" w:cs="Calibri"/>
                <w:sz w:val="22"/>
                <w:szCs w:val="22"/>
              </w:rPr>
              <w:t>5,6,7,8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2AE5EC4A" w14:textId="315D9749">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7081954E">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CA429D2" w14:textId="33603260">
            <w:pPr>
              <w:spacing w:before="0" w:beforeAutospacing="off" w:after="160" w:afterAutospacing="off" w:line="276" w:lineRule="auto"/>
            </w:pPr>
            <w:r w:rsidRPr="386C506C" w:rsidR="386C506C">
              <w:rPr>
                <w:rFonts w:ascii="Calibri" w:hAnsi="Calibri" w:eastAsia="Calibri" w:cs="Calibri"/>
                <w:sz w:val="22"/>
                <w:szCs w:val="22"/>
              </w:rPr>
              <w:t>c) Se han utilizado los medios y ayudas técnicas establecidos en el programa de intervención.</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A149FD2" w14:textId="1BB4EC79">
            <w:pPr>
              <w:spacing w:before="0" w:beforeAutospacing="off" w:after="160" w:afterAutospacing="off" w:line="276" w:lineRule="auto"/>
              <w:jc w:val="center"/>
            </w:pPr>
            <w:r w:rsidRPr="386C506C" w:rsidR="386C506C">
              <w:rPr>
                <w:rFonts w:ascii="Calibri" w:hAnsi="Calibri" w:eastAsia="Calibri" w:cs="Calibri"/>
                <w:sz w:val="22"/>
                <w:szCs w:val="22"/>
              </w:rPr>
              <w:t>5,6,7,8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23199BC5" w14:textId="47B89270">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6B20E95C">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AEDACF9" w14:textId="4B66312C">
            <w:pPr>
              <w:spacing w:before="0" w:beforeAutospacing="off" w:after="160" w:afterAutospacing="off" w:line="276" w:lineRule="auto"/>
            </w:pPr>
            <w:r w:rsidRPr="386C506C" w:rsidR="386C506C">
              <w:rPr>
                <w:rFonts w:ascii="Calibri" w:hAnsi="Calibri" w:eastAsia="Calibri" w:cs="Calibri"/>
                <w:sz w:val="22"/>
                <w:szCs w:val="22"/>
              </w:rPr>
              <w:t>d) Se han utilizado los materiales con iniciativa y creatividad.</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02E0E82" w14:textId="1948DF49">
            <w:pPr>
              <w:spacing w:before="0" w:beforeAutospacing="off" w:after="160" w:afterAutospacing="off" w:line="276" w:lineRule="auto"/>
              <w:jc w:val="center"/>
            </w:pPr>
            <w:r w:rsidRPr="386C506C" w:rsidR="386C506C">
              <w:rPr>
                <w:rFonts w:ascii="Calibri" w:hAnsi="Calibri" w:eastAsia="Calibri" w:cs="Calibri"/>
                <w:sz w:val="22"/>
                <w:szCs w:val="22"/>
              </w:rPr>
              <w:t>5,6,7,8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4A33F0C" w14:textId="0D196E0E">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631455F1">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7C29B9A" w14:textId="7F177F72">
            <w:pPr>
              <w:spacing w:before="0" w:beforeAutospacing="off" w:after="160" w:afterAutospacing="off" w:line="276" w:lineRule="auto"/>
            </w:pPr>
            <w:r w:rsidRPr="386C506C" w:rsidR="386C506C">
              <w:rPr>
                <w:rFonts w:ascii="Calibri" w:hAnsi="Calibri" w:eastAsia="Calibri" w:cs="Calibri"/>
                <w:sz w:val="22"/>
                <w:szCs w:val="22"/>
              </w:rPr>
              <w:t>e) Se ha asesorado a la persona usuaria sobre los servicios y recursos comunitarios y su modo de utilización.</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45A2E85" w14:textId="22235FE4">
            <w:pPr>
              <w:spacing w:before="0" w:beforeAutospacing="off" w:after="160" w:afterAutospacing="off" w:line="276" w:lineRule="auto"/>
              <w:jc w:val="center"/>
            </w:pPr>
            <w:r w:rsidRPr="386C506C" w:rsidR="386C506C">
              <w:rPr>
                <w:rFonts w:ascii="Calibri" w:hAnsi="Calibri" w:eastAsia="Calibri" w:cs="Calibri"/>
                <w:sz w:val="22"/>
                <w:szCs w:val="22"/>
              </w:rPr>
              <w:t>5,6,7,8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B89DB94" w14:textId="3D00F5F5">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673440DE">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7780996" w14:textId="35A25E4C">
            <w:pPr>
              <w:spacing w:before="0" w:beforeAutospacing="off" w:after="160" w:afterAutospacing="off" w:line="276" w:lineRule="auto"/>
            </w:pPr>
            <w:r w:rsidRPr="386C506C" w:rsidR="386C506C">
              <w:rPr>
                <w:rFonts w:ascii="Calibri" w:hAnsi="Calibri" w:eastAsia="Calibri" w:cs="Calibri"/>
                <w:sz w:val="22"/>
                <w:szCs w:val="22"/>
              </w:rPr>
              <w:t>f) Se han aplicado protocolos de actuación ante situaciones de crisis en las personas.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55CE96D" w14:textId="47022ED1">
            <w:pPr>
              <w:spacing w:before="0" w:beforeAutospacing="off" w:after="160" w:afterAutospacing="off" w:line="276" w:lineRule="auto"/>
              <w:jc w:val="center"/>
            </w:pPr>
            <w:r w:rsidRPr="386C506C" w:rsidR="386C506C">
              <w:rPr>
                <w:rFonts w:ascii="Calibri" w:hAnsi="Calibri" w:eastAsia="Calibri" w:cs="Calibri"/>
                <w:sz w:val="22"/>
                <w:szCs w:val="22"/>
              </w:rPr>
              <w:t>5,6,7,8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F7D8383" w14:textId="3F1C924C">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630C6ACE">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36F12D2C" w14:textId="7176AE2C">
            <w:pPr>
              <w:spacing w:before="0" w:beforeAutospacing="off" w:after="160" w:afterAutospacing="off" w:line="276" w:lineRule="auto"/>
            </w:pPr>
            <w:r w:rsidRPr="386C506C" w:rsidR="386C506C">
              <w:rPr>
                <w:rFonts w:ascii="Calibri" w:hAnsi="Calibri" w:eastAsia="Calibri" w:cs="Calibri"/>
                <w:color w:val="FF0000"/>
                <w:sz w:val="22"/>
                <w:szCs w:val="22"/>
              </w:rPr>
              <w:t>g) Se han adoptado medidas de prevención y seguridad*</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3A9DE57" w14:textId="2D54DAC0">
            <w:pPr>
              <w:spacing w:before="0" w:beforeAutospacing="off" w:after="160" w:afterAutospacing="off" w:line="276" w:lineRule="auto"/>
              <w:jc w:val="center"/>
            </w:pPr>
            <w:r w:rsidRPr="386C506C" w:rsidR="386C506C">
              <w:rPr>
                <w:rFonts w:ascii="Calibri" w:hAnsi="Calibri" w:eastAsia="Calibri" w:cs="Calibri"/>
                <w:sz w:val="22"/>
                <w:szCs w:val="22"/>
              </w:rPr>
              <w:t>5,6,7,8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3B690F7E" w14:textId="1DDE9375">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7C2B45F0">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24B54914" w14:textId="644B8330">
            <w:pPr>
              <w:spacing w:before="0" w:beforeAutospacing="off" w:after="160" w:afterAutospacing="off" w:line="276" w:lineRule="auto"/>
            </w:pPr>
            <w:r w:rsidRPr="386C506C" w:rsidR="386C506C">
              <w:rPr>
                <w:rFonts w:ascii="Calibri" w:hAnsi="Calibri" w:eastAsia="Calibri" w:cs="Calibri"/>
                <w:sz w:val="22"/>
                <w:szCs w:val="22"/>
              </w:rPr>
              <w:t>h) Se han resuelto de manera eficiente las contingencias surgidas.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3ECB3746" w14:textId="5D2A908B">
            <w:pPr>
              <w:spacing w:before="0" w:beforeAutospacing="off" w:after="160" w:afterAutospacing="off" w:line="276" w:lineRule="auto"/>
              <w:jc w:val="center"/>
            </w:pPr>
            <w:r w:rsidRPr="386C506C" w:rsidR="386C506C">
              <w:rPr>
                <w:rFonts w:ascii="Calibri" w:hAnsi="Calibri" w:eastAsia="Calibri" w:cs="Calibri"/>
                <w:sz w:val="22"/>
                <w:szCs w:val="22"/>
              </w:rPr>
              <w:t>5,6,7,8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2EC2B037" w14:textId="2DBD30DE">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43EC94BA">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DFD8AB0" w14:textId="0B30D3C2">
            <w:pPr>
              <w:spacing w:before="0" w:beforeAutospacing="off" w:after="160" w:afterAutospacing="off" w:line="276" w:lineRule="auto"/>
            </w:pPr>
            <w:r w:rsidRPr="386C506C" w:rsidR="386C506C">
              <w:rPr>
                <w:rFonts w:ascii="Calibri" w:hAnsi="Calibri" w:eastAsia="Calibri" w:cs="Calibri"/>
                <w:sz w:val="22"/>
                <w:szCs w:val="22"/>
              </w:rPr>
              <w:t>i) Se ha valorado la importancia de respetar la capacidad de elección de las personas usuarias.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21C9247" w14:textId="11382D57">
            <w:pPr>
              <w:spacing w:before="0" w:beforeAutospacing="off" w:after="160" w:afterAutospacing="off" w:line="276" w:lineRule="auto"/>
              <w:jc w:val="center"/>
            </w:pPr>
            <w:r w:rsidRPr="386C506C" w:rsidR="386C506C">
              <w:rPr>
                <w:rFonts w:ascii="Calibri" w:hAnsi="Calibri" w:eastAsia="Calibri" w:cs="Calibri"/>
                <w:sz w:val="22"/>
                <w:szCs w:val="22"/>
              </w:rPr>
              <w:t>5,6,7,8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D7FAC16" w14:textId="0C670B3B">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0B5CAB6A">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944E30A" w14:textId="4E437EE4">
            <w:pPr>
              <w:spacing w:before="0" w:beforeAutospacing="off" w:after="160" w:afterAutospacing="off" w:line="276" w:lineRule="auto"/>
            </w:pPr>
            <w:r w:rsidRPr="386C506C" w:rsidR="386C506C">
              <w:rPr>
                <w:rFonts w:ascii="Calibri" w:hAnsi="Calibri" w:eastAsia="Calibri" w:cs="Calibri"/>
                <w:b w:val="1"/>
                <w:bCs w:val="1"/>
                <w:sz w:val="22"/>
                <w:szCs w:val="22"/>
              </w:rPr>
              <w:t>7. Realiza actividades de seguimiento del proceso de promoción de habilidades de autonomía personal y social justificando la selección de las estrategias, técnicas e instrumentos de evaluación.</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C44F55B" w14:textId="325BFBAD">
            <w:pPr>
              <w:spacing w:before="0" w:beforeAutospacing="off" w:after="160" w:afterAutospacing="off" w:line="276" w:lineRule="auto"/>
              <w:jc w:val="center"/>
            </w:pPr>
            <w:r w:rsidRPr="386C506C" w:rsidR="386C506C">
              <w:rPr>
                <w:rFonts w:ascii="Calibri" w:hAnsi="Calibri" w:eastAsia="Calibri" w:cs="Calibri"/>
                <w:sz w:val="22"/>
                <w:szCs w:val="22"/>
              </w:rPr>
              <w:t>5,6,7,8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7F1B4DE" w14:textId="1C187456">
            <w:pPr>
              <w:spacing w:before="0" w:beforeAutospacing="off" w:after="160" w:afterAutospacing="off" w:line="276" w:lineRule="auto"/>
              <w:jc w:val="center"/>
            </w:pPr>
            <w:r w:rsidRPr="386C506C" w:rsidR="386C506C">
              <w:rPr>
                <w:rFonts w:ascii="Calibri" w:hAnsi="Calibri" w:eastAsia="Calibri" w:cs="Calibri"/>
                <w:sz w:val="22"/>
                <w:szCs w:val="22"/>
              </w:rPr>
              <w:t>11%</w:t>
            </w:r>
          </w:p>
        </w:tc>
      </w:tr>
      <w:tr w:rsidR="386C506C" w:rsidTr="386C506C" w14:paraId="18033DA2">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3071A1BB" w14:textId="5F7750CD">
            <w:pPr>
              <w:spacing w:before="0" w:beforeAutospacing="off" w:after="160" w:afterAutospacing="off" w:line="276" w:lineRule="auto"/>
            </w:pPr>
            <w:r w:rsidRPr="386C506C" w:rsidR="386C506C">
              <w:rPr>
                <w:rFonts w:ascii="Calibri" w:hAnsi="Calibri" w:eastAsia="Calibri" w:cs="Calibri"/>
                <w:sz w:val="22"/>
                <w:szCs w:val="22"/>
              </w:rPr>
              <w:t>a) Se han seleccionado criterios e indicadores para la evaluación del programa de entrenamiento.</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2A27893F" w14:textId="2D3AC640">
            <w:pPr>
              <w:spacing w:before="0" w:beforeAutospacing="off" w:after="160" w:afterAutospacing="off" w:line="276" w:lineRule="auto"/>
              <w:jc w:val="center"/>
            </w:pPr>
            <w:r w:rsidRPr="386C506C" w:rsidR="386C506C">
              <w:rPr>
                <w:rFonts w:ascii="Calibri" w:hAnsi="Calibri" w:eastAsia="Calibri" w:cs="Calibri"/>
                <w:sz w:val="22"/>
                <w:szCs w:val="22"/>
              </w:rPr>
              <w:t>5,6,7,8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7FBA3F2" w14:textId="727503E4">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363A034B">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6DB47D9" w14:textId="1677712E">
            <w:pPr>
              <w:spacing w:before="0" w:beforeAutospacing="off" w:after="160" w:afterAutospacing="off" w:line="276" w:lineRule="auto"/>
            </w:pPr>
            <w:r w:rsidRPr="386C506C" w:rsidR="386C506C">
              <w:rPr>
                <w:rFonts w:ascii="Calibri" w:hAnsi="Calibri" w:eastAsia="Calibri" w:cs="Calibri"/>
                <w:sz w:val="22"/>
                <w:szCs w:val="22"/>
              </w:rPr>
              <w:t>b) Se han elaborado instrumentos de evaluación para el programa de entrenamiento.</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6360190" w14:textId="1B6B3035">
            <w:pPr>
              <w:spacing w:before="0" w:beforeAutospacing="off" w:after="160" w:afterAutospacing="off" w:line="276" w:lineRule="auto"/>
              <w:jc w:val="center"/>
            </w:pPr>
            <w:r w:rsidRPr="386C506C" w:rsidR="386C506C">
              <w:rPr>
                <w:rFonts w:ascii="Calibri" w:hAnsi="Calibri" w:eastAsia="Calibri" w:cs="Calibri"/>
                <w:sz w:val="22"/>
                <w:szCs w:val="22"/>
              </w:rPr>
              <w:t>5,6,7,8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2208098" w14:textId="38AE20C8">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10A19864">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E64A601" w14:textId="330B8021">
            <w:pPr>
              <w:spacing w:before="0" w:beforeAutospacing="off" w:after="160" w:afterAutospacing="off" w:line="276" w:lineRule="auto"/>
            </w:pPr>
            <w:r w:rsidRPr="386C506C" w:rsidR="386C506C">
              <w:rPr>
                <w:rFonts w:ascii="Calibri" w:hAnsi="Calibri" w:eastAsia="Calibri" w:cs="Calibri"/>
                <w:sz w:val="22"/>
                <w:szCs w:val="22"/>
              </w:rPr>
              <w:t>c) Se han registrado los datos en los soportes establecidos.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2B300E40" w14:textId="00706003">
            <w:pPr>
              <w:spacing w:before="0" w:beforeAutospacing="off" w:after="160" w:afterAutospacing="off" w:line="276" w:lineRule="auto"/>
              <w:jc w:val="center"/>
            </w:pPr>
            <w:r w:rsidRPr="386C506C" w:rsidR="386C506C">
              <w:rPr>
                <w:rFonts w:ascii="Calibri" w:hAnsi="Calibri" w:eastAsia="Calibri" w:cs="Calibri"/>
                <w:sz w:val="22"/>
                <w:szCs w:val="22"/>
              </w:rPr>
              <w:t>5,6,7,8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A3E1FFE" w14:textId="577F75D1">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505D3411">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496C27F" w14:textId="26070510">
            <w:pPr>
              <w:spacing w:before="0" w:beforeAutospacing="off" w:after="160" w:afterAutospacing="off" w:line="276" w:lineRule="auto"/>
            </w:pPr>
            <w:r w:rsidRPr="386C506C" w:rsidR="386C506C">
              <w:rPr>
                <w:rFonts w:ascii="Calibri" w:hAnsi="Calibri" w:eastAsia="Calibri" w:cs="Calibri"/>
                <w:sz w:val="22"/>
                <w:szCs w:val="22"/>
              </w:rPr>
              <w:t>d) Se han elaborado informes sobre el desarrollo del programa.</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E1FDFEB" w14:textId="703B26FF">
            <w:pPr>
              <w:spacing w:before="0" w:beforeAutospacing="off" w:after="160" w:afterAutospacing="off" w:line="276" w:lineRule="auto"/>
              <w:jc w:val="center"/>
            </w:pPr>
            <w:r w:rsidRPr="386C506C" w:rsidR="386C506C">
              <w:rPr>
                <w:rFonts w:ascii="Calibri" w:hAnsi="Calibri" w:eastAsia="Calibri" w:cs="Calibri"/>
                <w:sz w:val="22"/>
                <w:szCs w:val="22"/>
              </w:rPr>
              <w:t>5,6,7,8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82624D3" w14:textId="6335F915">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21D814C3">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89966A5" w14:textId="65CB29DB">
            <w:pPr>
              <w:spacing w:before="0" w:beforeAutospacing="off" w:after="160" w:afterAutospacing="off" w:line="276" w:lineRule="auto"/>
            </w:pPr>
            <w:r w:rsidRPr="386C506C" w:rsidR="386C506C">
              <w:rPr>
                <w:rFonts w:ascii="Calibri" w:hAnsi="Calibri" w:eastAsia="Calibri" w:cs="Calibri"/>
                <w:sz w:val="22"/>
                <w:szCs w:val="22"/>
              </w:rPr>
              <w:t>e) Se han transmitido los resultados de la evaluación a las personas implicadas.</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A955447" w14:textId="436BF464">
            <w:pPr>
              <w:spacing w:before="0" w:beforeAutospacing="off" w:after="160" w:afterAutospacing="off" w:line="276" w:lineRule="auto"/>
              <w:jc w:val="center"/>
            </w:pPr>
            <w:r w:rsidRPr="386C506C" w:rsidR="386C506C">
              <w:rPr>
                <w:rFonts w:ascii="Calibri" w:hAnsi="Calibri" w:eastAsia="Calibri" w:cs="Calibri"/>
                <w:sz w:val="22"/>
                <w:szCs w:val="22"/>
              </w:rPr>
              <w:t>5,6,7,8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651FD3F3" w14:textId="6E9ADED9">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7B40B915">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3C8A63BD" w14:textId="50631BA2">
            <w:pPr>
              <w:spacing w:before="0" w:beforeAutospacing="off" w:after="160" w:afterAutospacing="off" w:line="276" w:lineRule="auto"/>
            </w:pPr>
            <w:r w:rsidRPr="386C506C" w:rsidR="386C506C">
              <w:rPr>
                <w:rFonts w:ascii="Calibri" w:hAnsi="Calibri" w:eastAsia="Calibri" w:cs="Calibri"/>
                <w:sz w:val="22"/>
                <w:szCs w:val="22"/>
              </w:rPr>
              <w:t>f) Se ha respondido de manera eficaz a las contingencias surgidas en la intervención.</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454D8FBE" w14:textId="62C020A5">
            <w:pPr>
              <w:spacing w:before="0" w:beforeAutospacing="off" w:after="160" w:afterAutospacing="off" w:line="276" w:lineRule="auto"/>
              <w:jc w:val="center"/>
            </w:pPr>
            <w:r w:rsidRPr="386C506C" w:rsidR="386C506C">
              <w:rPr>
                <w:rFonts w:ascii="Calibri" w:hAnsi="Calibri" w:eastAsia="Calibri" w:cs="Calibri"/>
                <w:sz w:val="22"/>
                <w:szCs w:val="22"/>
              </w:rPr>
              <w:t>5,6,7,8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4C49AD6" w14:textId="20946460">
            <w:pPr>
              <w:spacing w:before="0" w:beforeAutospacing="off" w:after="160" w:afterAutospacing="off" w:line="276" w:lineRule="auto"/>
              <w:jc w:val="center"/>
            </w:pPr>
            <w:r w:rsidRPr="386C506C" w:rsidR="386C506C">
              <w:rPr>
                <w:rFonts w:ascii="Calibri" w:hAnsi="Calibri" w:eastAsia="Calibri" w:cs="Calibri"/>
                <w:sz w:val="22"/>
                <w:szCs w:val="22"/>
              </w:rPr>
              <w:t>2%</w:t>
            </w:r>
          </w:p>
        </w:tc>
      </w:tr>
      <w:tr w:rsidR="386C506C" w:rsidTr="386C506C" w14:paraId="482B0F25">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77B7752" w14:textId="3597BD37">
            <w:pPr>
              <w:spacing w:before="0" w:beforeAutospacing="off" w:after="160" w:afterAutospacing="off" w:line="276" w:lineRule="auto"/>
            </w:pPr>
            <w:r w:rsidRPr="386C506C" w:rsidR="386C506C">
              <w:rPr>
                <w:rFonts w:ascii="Calibri" w:hAnsi="Calibri" w:eastAsia="Calibri" w:cs="Calibri"/>
                <w:color w:val="FF0000"/>
                <w:sz w:val="22"/>
                <w:szCs w:val="22"/>
              </w:rPr>
              <w:t>g) Se ha valorado la importancia de la transmisión de la información al equipo interdisciplinar.*</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54E75586" w14:textId="60D3CA47">
            <w:pPr>
              <w:spacing w:before="0" w:beforeAutospacing="off" w:after="160" w:afterAutospacing="off" w:line="276" w:lineRule="auto"/>
              <w:jc w:val="center"/>
            </w:pPr>
            <w:r w:rsidRPr="386C506C" w:rsidR="386C506C">
              <w:rPr>
                <w:rFonts w:ascii="Calibri" w:hAnsi="Calibri" w:eastAsia="Calibri" w:cs="Calibri"/>
                <w:sz w:val="22"/>
                <w:szCs w:val="22"/>
              </w:rPr>
              <w:t>5,6,7,8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2573D67B" w14:textId="5206EC06">
            <w:pPr>
              <w:spacing w:before="0" w:beforeAutospacing="off" w:after="160" w:afterAutospacing="off" w:line="276" w:lineRule="auto"/>
              <w:jc w:val="center"/>
            </w:pPr>
            <w:r w:rsidRPr="386C506C" w:rsidR="386C506C">
              <w:rPr>
                <w:rFonts w:ascii="Calibri" w:hAnsi="Calibri" w:eastAsia="Calibri" w:cs="Calibri"/>
                <w:sz w:val="22"/>
                <w:szCs w:val="22"/>
              </w:rPr>
              <w:t>1%</w:t>
            </w:r>
          </w:p>
        </w:tc>
      </w:tr>
      <w:tr w:rsidR="386C506C" w:rsidTr="386C506C" w14:paraId="3A826514">
        <w:trPr>
          <w:trHeight w:val="300"/>
        </w:trPr>
        <w:tc>
          <w:tcPr>
            <w:tcW w:w="5362"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76683700" w14:textId="55737C39">
            <w:pPr>
              <w:spacing w:before="0" w:beforeAutospacing="off" w:after="160" w:afterAutospacing="off" w:line="276" w:lineRule="auto"/>
            </w:pPr>
            <w:r w:rsidRPr="386C506C" w:rsidR="386C506C">
              <w:rPr>
                <w:rFonts w:ascii="Calibri" w:hAnsi="Calibri" w:eastAsia="Calibri" w:cs="Calibri"/>
                <w:color w:val="FF0000"/>
                <w:sz w:val="22"/>
                <w:szCs w:val="22"/>
              </w:rPr>
              <w:t>h) Se ha argumentado la importancia del seguimiento de la intervención para la mejora de la misma.*</w:t>
            </w:r>
          </w:p>
        </w:tc>
        <w:tc>
          <w:tcPr>
            <w:tcW w:w="1127"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15434563" w14:textId="1A90146F">
            <w:pPr>
              <w:spacing w:before="0" w:beforeAutospacing="off" w:after="160" w:afterAutospacing="off" w:line="276" w:lineRule="auto"/>
              <w:jc w:val="center"/>
            </w:pPr>
            <w:r w:rsidRPr="386C506C" w:rsidR="386C506C">
              <w:rPr>
                <w:rFonts w:ascii="Calibri" w:hAnsi="Calibri" w:eastAsia="Calibri" w:cs="Calibri"/>
                <w:sz w:val="22"/>
                <w:szCs w:val="22"/>
              </w:rPr>
              <w:t>5,6,7,8</w:t>
            </w:r>
          </w:p>
        </w:tc>
        <w:tc>
          <w:tcPr>
            <w:tcW w:w="1314" w:type="dxa"/>
            <w:tcBorders>
              <w:top w:val="single" w:color="000000" w:themeColor="text1" w:sz="8"/>
              <w:left w:val="single" w:color="000000" w:themeColor="text1" w:sz="8"/>
              <w:bottom w:val="single" w:color="000000" w:themeColor="text1" w:sz="8"/>
              <w:right w:val="single" w:color="000000" w:themeColor="text1" w:sz="8"/>
            </w:tcBorders>
            <w:tcMar>
              <w:left w:w="108" w:type="dxa"/>
              <w:right w:w="108" w:type="dxa"/>
            </w:tcMar>
            <w:vAlign w:val="top"/>
          </w:tcPr>
          <w:p w:rsidR="386C506C" w:rsidP="386C506C" w:rsidRDefault="386C506C" w14:paraId="0FFC0707" w14:textId="7481CE6D">
            <w:pPr>
              <w:spacing w:before="0" w:beforeAutospacing="off" w:after="160" w:afterAutospacing="off" w:line="276" w:lineRule="auto"/>
              <w:jc w:val="center"/>
            </w:pPr>
            <w:r w:rsidRPr="386C506C" w:rsidR="386C506C">
              <w:rPr>
                <w:rFonts w:ascii="Calibri" w:hAnsi="Calibri" w:eastAsia="Calibri" w:cs="Calibri"/>
                <w:sz w:val="22"/>
                <w:szCs w:val="22"/>
              </w:rPr>
              <w:t>1%</w:t>
            </w:r>
          </w:p>
        </w:tc>
      </w:tr>
    </w:tbl>
    <w:p w:rsidR="3169810D" w:rsidP="386C506C" w:rsidRDefault="3169810D" w14:paraId="5A0D4789" w14:textId="2DD6A0B4">
      <w:pPr>
        <w:spacing w:before="120" w:beforeAutospacing="off" w:after="120" w:afterAutospacing="off" w:line="276" w:lineRule="auto"/>
        <w:ind w:firstLine="708"/>
        <w:jc w:val="both"/>
      </w:pPr>
      <w:r w:rsidRPr="386C506C" w:rsidR="3169810D">
        <w:rPr>
          <w:rFonts w:ascii="Calibri" w:hAnsi="Calibri" w:eastAsia="Calibri" w:cs="Calibri"/>
          <w:noProof w:val="0"/>
          <w:sz w:val="22"/>
          <w:szCs w:val="22"/>
          <w:lang w:val="es-ES"/>
        </w:rPr>
        <w:t>Los RA y CE señalados con * y en rojo se evaluarán en colaboración con la formación dual que el alumnado desarrollará en la empresa.</w:t>
      </w:r>
    </w:p>
    <w:p w:rsidR="4356B272" w:rsidP="386C506C" w:rsidRDefault="4356B272" w14:paraId="2272AABE" w14:textId="194E4346">
      <w:pPr>
        <w:spacing w:before="120" w:beforeAutospacing="off" w:after="120" w:afterAutospacing="off" w:line="276" w:lineRule="auto"/>
        <w:ind w:firstLine="426"/>
        <w:jc w:val="both"/>
      </w:pPr>
      <w:r w:rsidRPr="386C506C" w:rsidR="4356B272">
        <w:rPr>
          <w:rFonts w:ascii="Calibri" w:hAnsi="Calibri" w:eastAsia="Calibri" w:cs="Calibri"/>
          <w:noProof w:val="0"/>
          <w:sz w:val="22"/>
          <w:szCs w:val="22"/>
          <w:lang w:val="es-ES"/>
        </w:rPr>
        <w:t xml:space="preserve">En el </w:t>
      </w:r>
      <w:r w:rsidRPr="386C506C" w:rsidR="4356B272">
        <w:rPr>
          <w:rFonts w:ascii="Calibri" w:hAnsi="Calibri" w:eastAsia="Calibri" w:cs="Calibri"/>
          <w:b w:val="1"/>
          <w:bCs w:val="1"/>
          <w:noProof w:val="0"/>
          <w:sz w:val="22"/>
          <w:szCs w:val="22"/>
          <w:lang w:val="es-ES"/>
        </w:rPr>
        <w:t>centro educativo</w:t>
      </w:r>
      <w:r w:rsidRPr="386C506C" w:rsidR="4356B272">
        <w:rPr>
          <w:rFonts w:ascii="Calibri" w:hAnsi="Calibri" w:eastAsia="Calibri" w:cs="Calibri"/>
          <w:noProof w:val="0"/>
          <w:sz w:val="22"/>
          <w:szCs w:val="22"/>
          <w:lang w:val="es-ES"/>
        </w:rPr>
        <w:t>, se evaluarán los contenidos vinculados a los RA y CE, a través de los siguientes instrumentos y herramientas de evaluación.</w:t>
      </w:r>
    </w:p>
    <w:p w:rsidR="4356B272" w:rsidP="386C506C" w:rsidRDefault="4356B272" w14:paraId="461B64E6" w14:textId="49E332D6">
      <w:pPr>
        <w:spacing w:before="120" w:beforeAutospacing="off" w:after="120" w:afterAutospacing="off" w:line="276" w:lineRule="auto"/>
        <w:ind w:firstLine="426"/>
        <w:jc w:val="both"/>
      </w:pPr>
      <w:r w:rsidRPr="386C506C" w:rsidR="4356B272">
        <w:rPr>
          <w:rFonts w:ascii="Calibri" w:hAnsi="Calibri" w:eastAsia="Calibri" w:cs="Calibri"/>
          <w:noProof w:val="0"/>
          <w:sz w:val="22"/>
          <w:szCs w:val="22"/>
          <w:lang w:val="es-ES"/>
        </w:rPr>
        <w:t>Estos instrumentos incluyen:</w:t>
      </w:r>
    </w:p>
    <w:p w:rsidR="4356B272" w:rsidP="386C506C" w:rsidRDefault="4356B272" w14:paraId="4166414D" w14:textId="3A32C5AA">
      <w:pPr>
        <w:pStyle w:val="Prrafodelista"/>
        <w:numPr>
          <w:ilvl w:val="0"/>
          <w:numId w:val="172"/>
        </w:numPr>
        <w:spacing w:before="0" w:beforeAutospacing="off" w:after="0" w:afterAutospacing="off" w:line="276" w:lineRule="auto"/>
        <w:ind w:left="426" w:right="0" w:hanging="360"/>
        <w:jc w:val="both"/>
        <w:rPr>
          <w:rFonts w:ascii="Calibri" w:hAnsi="Calibri" w:eastAsia="Calibri" w:cs="Calibri"/>
          <w:noProof w:val="0"/>
          <w:color w:val="000000" w:themeColor="text1" w:themeTint="FF" w:themeShade="FF"/>
          <w:sz w:val="22"/>
          <w:szCs w:val="22"/>
          <w:lang w:val="es-ES"/>
        </w:rPr>
      </w:pPr>
      <w:r w:rsidRPr="386C506C" w:rsidR="4356B272">
        <w:rPr>
          <w:rFonts w:ascii="Calibri" w:hAnsi="Calibri" w:eastAsia="Calibri" w:cs="Calibri"/>
          <w:noProof w:val="0"/>
          <w:color w:val="000000" w:themeColor="text1" w:themeTint="FF" w:themeShade="FF"/>
          <w:sz w:val="22"/>
          <w:szCs w:val="22"/>
          <w:lang w:val="es-ES"/>
        </w:rPr>
        <w:t xml:space="preserve">Realización de </w:t>
      </w:r>
      <w:r w:rsidRPr="386C506C" w:rsidR="4356B272">
        <w:rPr>
          <w:rFonts w:ascii="Calibri" w:hAnsi="Calibri" w:eastAsia="Calibri" w:cs="Calibri"/>
          <w:b w:val="1"/>
          <w:bCs w:val="1"/>
          <w:noProof w:val="0"/>
          <w:color w:val="000000" w:themeColor="text1" w:themeTint="FF" w:themeShade="FF"/>
          <w:sz w:val="22"/>
          <w:szCs w:val="22"/>
          <w:lang w:val="es-ES"/>
        </w:rPr>
        <w:t>actividades</w:t>
      </w:r>
      <w:r w:rsidRPr="386C506C" w:rsidR="4356B272">
        <w:rPr>
          <w:rFonts w:ascii="Calibri" w:hAnsi="Calibri" w:eastAsia="Calibri" w:cs="Calibri"/>
          <w:noProof w:val="0"/>
          <w:color w:val="000000" w:themeColor="text1" w:themeTint="FF" w:themeShade="FF"/>
          <w:sz w:val="22"/>
          <w:szCs w:val="22"/>
          <w:lang w:val="es-ES"/>
        </w:rPr>
        <w:t xml:space="preserve"> </w:t>
      </w:r>
      <w:r w:rsidRPr="386C506C" w:rsidR="4356B272">
        <w:rPr>
          <w:rFonts w:ascii="Calibri" w:hAnsi="Calibri" w:eastAsia="Calibri" w:cs="Calibri"/>
          <w:b w:val="1"/>
          <w:bCs w:val="1"/>
          <w:noProof w:val="0"/>
          <w:color w:val="000000" w:themeColor="text1" w:themeTint="FF" w:themeShade="FF"/>
          <w:sz w:val="22"/>
          <w:szCs w:val="22"/>
          <w:lang w:val="es-ES"/>
        </w:rPr>
        <w:t>individuales</w:t>
      </w:r>
      <w:r w:rsidRPr="386C506C" w:rsidR="4356B272">
        <w:rPr>
          <w:rFonts w:ascii="Calibri" w:hAnsi="Calibri" w:eastAsia="Calibri" w:cs="Calibri"/>
          <w:noProof w:val="0"/>
          <w:color w:val="000000" w:themeColor="text1" w:themeTint="FF" w:themeShade="FF"/>
          <w:sz w:val="22"/>
          <w:szCs w:val="22"/>
          <w:lang w:val="es-ES"/>
        </w:rPr>
        <w:t xml:space="preserve"> y en </w:t>
      </w:r>
      <w:r w:rsidRPr="386C506C" w:rsidR="4356B272">
        <w:rPr>
          <w:rFonts w:ascii="Calibri" w:hAnsi="Calibri" w:eastAsia="Calibri" w:cs="Calibri"/>
          <w:b w:val="1"/>
          <w:bCs w:val="1"/>
          <w:noProof w:val="0"/>
          <w:color w:val="000000" w:themeColor="text1" w:themeTint="FF" w:themeShade="FF"/>
          <w:sz w:val="22"/>
          <w:szCs w:val="22"/>
          <w:lang w:val="es-ES"/>
        </w:rPr>
        <w:t>grupo</w:t>
      </w:r>
      <w:r w:rsidRPr="386C506C" w:rsidR="4356B272">
        <w:rPr>
          <w:rFonts w:ascii="Calibri" w:hAnsi="Calibri" w:eastAsia="Calibri" w:cs="Calibri"/>
          <w:noProof w:val="0"/>
          <w:color w:val="000000" w:themeColor="text1" w:themeTint="FF" w:themeShade="FF"/>
          <w:sz w:val="22"/>
          <w:szCs w:val="22"/>
          <w:lang w:val="es-ES"/>
        </w:rPr>
        <w:t>.</w:t>
      </w:r>
    </w:p>
    <w:p w:rsidR="4356B272" w:rsidP="386C506C" w:rsidRDefault="4356B272" w14:paraId="4FF63732" w14:textId="3C9493AA">
      <w:pPr>
        <w:pStyle w:val="Prrafodelista"/>
        <w:numPr>
          <w:ilvl w:val="0"/>
          <w:numId w:val="172"/>
        </w:numPr>
        <w:spacing w:before="0" w:beforeAutospacing="off" w:after="0" w:afterAutospacing="off" w:line="276" w:lineRule="auto"/>
        <w:ind w:left="426" w:right="0" w:hanging="360"/>
        <w:jc w:val="both"/>
        <w:rPr>
          <w:rFonts w:ascii="Calibri" w:hAnsi="Calibri" w:eastAsia="Calibri" w:cs="Calibri"/>
          <w:noProof w:val="0"/>
          <w:color w:val="000000" w:themeColor="text1" w:themeTint="FF" w:themeShade="FF"/>
          <w:sz w:val="22"/>
          <w:szCs w:val="22"/>
          <w:lang w:val="es-ES"/>
        </w:rPr>
      </w:pPr>
      <w:r w:rsidRPr="386C506C" w:rsidR="4356B272">
        <w:rPr>
          <w:rFonts w:ascii="Calibri" w:hAnsi="Calibri" w:eastAsia="Calibri" w:cs="Calibri"/>
          <w:noProof w:val="0"/>
          <w:color w:val="000000" w:themeColor="text1" w:themeTint="FF" w:themeShade="FF"/>
          <w:sz w:val="22"/>
          <w:szCs w:val="22"/>
          <w:lang w:val="es-ES"/>
        </w:rPr>
        <w:t xml:space="preserve">Elaboración de </w:t>
      </w:r>
      <w:r w:rsidRPr="386C506C" w:rsidR="4356B272">
        <w:rPr>
          <w:rFonts w:ascii="Calibri" w:hAnsi="Calibri" w:eastAsia="Calibri" w:cs="Calibri"/>
          <w:b w:val="1"/>
          <w:bCs w:val="1"/>
          <w:noProof w:val="0"/>
          <w:color w:val="000000" w:themeColor="text1" w:themeTint="FF" w:themeShade="FF"/>
          <w:sz w:val="22"/>
          <w:szCs w:val="22"/>
          <w:lang w:val="es-ES"/>
        </w:rPr>
        <w:t>ejercicios prácticos</w:t>
      </w:r>
      <w:r w:rsidRPr="386C506C" w:rsidR="4356B272">
        <w:rPr>
          <w:rFonts w:ascii="Calibri" w:hAnsi="Calibri" w:eastAsia="Calibri" w:cs="Calibri"/>
          <w:noProof w:val="0"/>
          <w:color w:val="000000" w:themeColor="text1" w:themeTint="FF" w:themeShade="FF"/>
          <w:sz w:val="22"/>
          <w:szCs w:val="22"/>
          <w:lang w:val="es-ES"/>
        </w:rPr>
        <w:t xml:space="preserve"> (casos </w:t>
      </w:r>
      <w:r w:rsidRPr="386C506C" w:rsidR="5DB53522">
        <w:rPr>
          <w:rFonts w:ascii="Calibri" w:hAnsi="Calibri" w:eastAsia="Calibri" w:cs="Calibri"/>
          <w:noProof w:val="0"/>
          <w:color w:val="000000" w:themeColor="text1" w:themeTint="FF" w:themeShade="FF"/>
          <w:sz w:val="22"/>
          <w:szCs w:val="22"/>
          <w:lang w:val="es-ES"/>
        </w:rPr>
        <w:t>prácticos, simulaciones</w:t>
      </w:r>
      <w:r w:rsidRPr="386C506C" w:rsidR="4356B272">
        <w:rPr>
          <w:rFonts w:ascii="Calibri" w:hAnsi="Calibri" w:eastAsia="Calibri" w:cs="Calibri"/>
          <w:noProof w:val="0"/>
          <w:color w:val="000000" w:themeColor="text1" w:themeTint="FF" w:themeShade="FF"/>
          <w:sz w:val="22"/>
          <w:szCs w:val="22"/>
          <w:lang w:val="es-ES"/>
        </w:rPr>
        <w:t xml:space="preserve">, </w:t>
      </w:r>
      <w:r w:rsidRPr="386C506C" w:rsidR="4356B272">
        <w:rPr>
          <w:rFonts w:ascii="Calibri" w:hAnsi="Calibri" w:eastAsia="Calibri" w:cs="Calibri"/>
          <w:noProof w:val="0"/>
          <w:color w:val="000000" w:themeColor="text1" w:themeTint="FF" w:themeShade="FF"/>
          <w:sz w:val="22"/>
          <w:szCs w:val="22"/>
          <w:lang w:val="es-ES"/>
        </w:rPr>
        <w:t>etc</w:t>
      </w:r>
      <w:r w:rsidRPr="386C506C" w:rsidR="4356B272">
        <w:rPr>
          <w:rFonts w:ascii="Calibri" w:hAnsi="Calibri" w:eastAsia="Calibri" w:cs="Calibri"/>
          <w:noProof w:val="0"/>
          <w:color w:val="000000" w:themeColor="text1" w:themeTint="FF" w:themeShade="FF"/>
          <w:sz w:val="22"/>
          <w:szCs w:val="22"/>
          <w:lang w:val="es-ES"/>
        </w:rPr>
        <w:t>)</w:t>
      </w:r>
    </w:p>
    <w:p w:rsidR="4356B272" w:rsidP="386C506C" w:rsidRDefault="4356B272" w14:paraId="1E117937" w14:textId="3863D2A3">
      <w:pPr>
        <w:pStyle w:val="Prrafodelista"/>
        <w:numPr>
          <w:ilvl w:val="0"/>
          <w:numId w:val="172"/>
        </w:numPr>
        <w:spacing w:before="0" w:beforeAutospacing="off" w:after="0" w:afterAutospacing="off" w:line="276" w:lineRule="auto"/>
        <w:ind w:left="426" w:right="0" w:hanging="360"/>
        <w:jc w:val="both"/>
        <w:rPr>
          <w:rFonts w:ascii="Calibri" w:hAnsi="Calibri" w:eastAsia="Calibri" w:cs="Calibri"/>
          <w:noProof w:val="0"/>
          <w:color w:val="000000" w:themeColor="text1" w:themeTint="FF" w:themeShade="FF"/>
          <w:sz w:val="22"/>
          <w:szCs w:val="22"/>
          <w:lang w:val="es-ES"/>
        </w:rPr>
      </w:pPr>
      <w:r w:rsidRPr="386C506C" w:rsidR="4356B272">
        <w:rPr>
          <w:rFonts w:ascii="Calibri" w:hAnsi="Calibri" w:eastAsia="Calibri" w:cs="Calibri"/>
          <w:b w:val="1"/>
          <w:bCs w:val="1"/>
          <w:noProof w:val="0"/>
          <w:color w:val="000000" w:themeColor="text1" w:themeTint="FF" w:themeShade="FF"/>
          <w:sz w:val="22"/>
          <w:szCs w:val="22"/>
          <w:lang w:val="es-ES"/>
        </w:rPr>
        <w:t>Proyectos y trabajos de investigación</w:t>
      </w:r>
      <w:r w:rsidRPr="386C506C" w:rsidR="4356B272">
        <w:rPr>
          <w:rFonts w:ascii="Calibri" w:hAnsi="Calibri" w:eastAsia="Calibri" w:cs="Calibri"/>
          <w:noProof w:val="0"/>
          <w:color w:val="000000" w:themeColor="text1" w:themeTint="FF" w:themeShade="FF"/>
          <w:sz w:val="22"/>
          <w:szCs w:val="22"/>
          <w:lang w:val="es-ES"/>
        </w:rPr>
        <w:t>, tareas que implican planificación, desarrollo y presentación de un producto final</w:t>
      </w:r>
    </w:p>
    <w:p w:rsidR="4356B272" w:rsidP="386C506C" w:rsidRDefault="4356B272" w14:paraId="04F0A89B" w14:textId="27428E87">
      <w:pPr>
        <w:pStyle w:val="Prrafodelista"/>
        <w:numPr>
          <w:ilvl w:val="0"/>
          <w:numId w:val="172"/>
        </w:numPr>
        <w:spacing w:before="0" w:beforeAutospacing="off" w:after="0" w:afterAutospacing="off" w:line="276" w:lineRule="auto"/>
        <w:ind w:left="426" w:right="0" w:hanging="360"/>
        <w:jc w:val="both"/>
        <w:rPr>
          <w:rFonts w:ascii="Calibri" w:hAnsi="Calibri" w:eastAsia="Calibri" w:cs="Calibri"/>
          <w:noProof w:val="0"/>
          <w:color w:val="000000" w:themeColor="text1" w:themeTint="FF" w:themeShade="FF"/>
          <w:sz w:val="22"/>
          <w:szCs w:val="22"/>
          <w:lang w:val="es-ES"/>
        </w:rPr>
      </w:pPr>
      <w:r w:rsidRPr="386C506C" w:rsidR="4356B272">
        <w:rPr>
          <w:rFonts w:ascii="Calibri" w:hAnsi="Calibri" w:eastAsia="Calibri" w:cs="Calibri"/>
          <w:b w:val="1"/>
          <w:bCs w:val="1"/>
          <w:noProof w:val="0"/>
          <w:color w:val="000000" w:themeColor="text1" w:themeTint="FF" w:themeShade="FF"/>
          <w:sz w:val="22"/>
          <w:szCs w:val="22"/>
          <w:lang w:val="es-ES"/>
        </w:rPr>
        <w:t>Portfolio</w:t>
      </w:r>
      <w:r w:rsidRPr="386C506C" w:rsidR="4356B272">
        <w:rPr>
          <w:rFonts w:ascii="Calibri" w:hAnsi="Calibri" w:eastAsia="Calibri" w:cs="Calibri"/>
          <w:noProof w:val="0"/>
          <w:color w:val="000000" w:themeColor="text1" w:themeTint="FF" w:themeShade="FF"/>
          <w:sz w:val="22"/>
          <w:szCs w:val="22"/>
          <w:lang w:val="es-ES"/>
        </w:rPr>
        <w:t xml:space="preserve"> con las actividades de cada unidad</w:t>
      </w:r>
    </w:p>
    <w:p w:rsidR="4356B272" w:rsidP="386C506C" w:rsidRDefault="4356B272" w14:paraId="40BABEC0" w14:textId="7499ACCB">
      <w:pPr>
        <w:pStyle w:val="Prrafodelista"/>
        <w:numPr>
          <w:ilvl w:val="0"/>
          <w:numId w:val="172"/>
        </w:numPr>
        <w:spacing w:before="0" w:beforeAutospacing="off" w:after="0" w:afterAutospacing="off" w:line="276" w:lineRule="auto"/>
        <w:ind w:left="426" w:right="0" w:hanging="360"/>
        <w:jc w:val="both"/>
        <w:rPr>
          <w:rFonts w:ascii="Calibri" w:hAnsi="Calibri" w:eastAsia="Calibri" w:cs="Calibri"/>
          <w:noProof w:val="0"/>
          <w:color w:val="000000" w:themeColor="text1" w:themeTint="FF" w:themeShade="FF"/>
          <w:sz w:val="22"/>
          <w:szCs w:val="22"/>
          <w:lang w:val="es-ES"/>
        </w:rPr>
      </w:pPr>
      <w:r w:rsidRPr="386C506C" w:rsidR="4356B272">
        <w:rPr>
          <w:rFonts w:ascii="Calibri" w:hAnsi="Calibri" w:eastAsia="Calibri" w:cs="Calibri"/>
          <w:noProof w:val="0"/>
          <w:color w:val="000000" w:themeColor="text1" w:themeTint="FF" w:themeShade="FF"/>
          <w:sz w:val="22"/>
          <w:szCs w:val="22"/>
          <w:lang w:val="es-ES"/>
        </w:rPr>
        <w:t xml:space="preserve">Realización de </w:t>
      </w:r>
      <w:r w:rsidRPr="386C506C" w:rsidR="4356B272">
        <w:rPr>
          <w:rFonts w:ascii="Calibri" w:hAnsi="Calibri" w:eastAsia="Calibri" w:cs="Calibri"/>
          <w:b w:val="1"/>
          <w:bCs w:val="1"/>
          <w:noProof w:val="0"/>
          <w:color w:val="000000" w:themeColor="text1" w:themeTint="FF" w:themeShade="FF"/>
          <w:sz w:val="22"/>
          <w:szCs w:val="22"/>
          <w:lang w:val="es-ES"/>
        </w:rPr>
        <w:t>pruebas</w:t>
      </w:r>
      <w:r w:rsidRPr="386C506C" w:rsidR="4356B272">
        <w:rPr>
          <w:rFonts w:ascii="Calibri" w:hAnsi="Calibri" w:eastAsia="Calibri" w:cs="Calibri"/>
          <w:noProof w:val="0"/>
          <w:color w:val="000000" w:themeColor="text1" w:themeTint="FF" w:themeShade="FF"/>
          <w:sz w:val="22"/>
          <w:szCs w:val="22"/>
          <w:lang w:val="es-ES"/>
        </w:rPr>
        <w:t xml:space="preserve"> y </w:t>
      </w:r>
      <w:r w:rsidRPr="386C506C" w:rsidR="4356B272">
        <w:rPr>
          <w:rFonts w:ascii="Calibri" w:hAnsi="Calibri" w:eastAsia="Calibri" w:cs="Calibri"/>
          <w:b w:val="1"/>
          <w:bCs w:val="1"/>
          <w:noProof w:val="0"/>
          <w:color w:val="000000" w:themeColor="text1" w:themeTint="FF" w:themeShade="FF"/>
          <w:sz w:val="22"/>
          <w:szCs w:val="22"/>
          <w:lang w:val="es-ES"/>
        </w:rPr>
        <w:t>exámenes</w:t>
      </w:r>
      <w:r w:rsidRPr="386C506C" w:rsidR="4356B272">
        <w:rPr>
          <w:rFonts w:ascii="Calibri" w:hAnsi="Calibri" w:eastAsia="Calibri" w:cs="Calibri"/>
          <w:noProof w:val="0"/>
          <w:color w:val="000000" w:themeColor="text1" w:themeTint="FF" w:themeShade="FF"/>
          <w:sz w:val="22"/>
          <w:szCs w:val="22"/>
          <w:lang w:val="es-ES"/>
        </w:rPr>
        <w:t xml:space="preserve"> periódicos</w:t>
      </w:r>
    </w:p>
    <w:p w:rsidR="4356B272" w:rsidP="386C506C" w:rsidRDefault="4356B272" w14:paraId="3BFE7079" w14:textId="165F4BAE">
      <w:pPr>
        <w:pStyle w:val="Prrafodelista"/>
        <w:numPr>
          <w:ilvl w:val="0"/>
          <w:numId w:val="172"/>
        </w:numPr>
        <w:spacing w:before="0" w:beforeAutospacing="off" w:after="0" w:afterAutospacing="off" w:line="276" w:lineRule="auto"/>
        <w:ind w:left="426" w:right="0" w:hanging="360"/>
        <w:jc w:val="both"/>
        <w:rPr>
          <w:rFonts w:ascii="Calibri" w:hAnsi="Calibri" w:eastAsia="Calibri" w:cs="Calibri"/>
          <w:noProof w:val="0"/>
          <w:color w:val="000000" w:themeColor="text1" w:themeTint="FF" w:themeShade="FF"/>
          <w:sz w:val="22"/>
          <w:szCs w:val="22"/>
          <w:lang w:val="es-ES"/>
        </w:rPr>
      </w:pPr>
      <w:r w:rsidRPr="386C506C" w:rsidR="4356B272">
        <w:rPr>
          <w:rFonts w:ascii="Calibri" w:hAnsi="Calibri" w:eastAsia="Calibri" w:cs="Calibri"/>
          <w:b w:val="1"/>
          <w:bCs w:val="1"/>
          <w:noProof w:val="0"/>
          <w:color w:val="000000" w:themeColor="text1" w:themeTint="FF" w:themeShade="FF"/>
          <w:sz w:val="22"/>
          <w:szCs w:val="22"/>
          <w:lang w:val="es-ES"/>
        </w:rPr>
        <w:t>Exposiciones orales</w:t>
      </w:r>
      <w:r w:rsidRPr="386C506C" w:rsidR="4356B272">
        <w:rPr>
          <w:rFonts w:ascii="Calibri" w:hAnsi="Calibri" w:eastAsia="Calibri" w:cs="Calibri"/>
          <w:noProof w:val="0"/>
          <w:color w:val="000000" w:themeColor="text1" w:themeTint="FF" w:themeShade="FF"/>
          <w:sz w:val="22"/>
          <w:szCs w:val="22"/>
          <w:lang w:val="es-ES"/>
        </w:rPr>
        <w:t xml:space="preserve"> (presentación de trabajos, contenidos, etc.)</w:t>
      </w:r>
    </w:p>
    <w:p w:rsidR="4356B272" w:rsidP="386C506C" w:rsidRDefault="4356B272" w14:paraId="0D87067D" w14:textId="3BAF356E">
      <w:pPr>
        <w:pStyle w:val="Prrafodelista"/>
        <w:numPr>
          <w:ilvl w:val="0"/>
          <w:numId w:val="172"/>
        </w:numPr>
        <w:spacing w:before="0" w:beforeAutospacing="off" w:after="0" w:afterAutospacing="off" w:line="276" w:lineRule="auto"/>
        <w:ind w:left="426" w:right="0" w:hanging="360"/>
        <w:jc w:val="both"/>
        <w:rPr>
          <w:rFonts w:ascii="Calibri" w:hAnsi="Calibri" w:eastAsia="Calibri" w:cs="Calibri"/>
          <w:noProof w:val="0"/>
          <w:color w:val="000000" w:themeColor="text1" w:themeTint="FF" w:themeShade="FF"/>
          <w:sz w:val="22"/>
          <w:szCs w:val="22"/>
          <w:lang w:val="es-ES"/>
        </w:rPr>
      </w:pPr>
      <w:r w:rsidRPr="386C506C" w:rsidR="4356B272">
        <w:rPr>
          <w:rFonts w:ascii="Calibri" w:hAnsi="Calibri" w:eastAsia="Calibri" w:cs="Calibri"/>
          <w:b w:val="1"/>
          <w:bCs w:val="1"/>
          <w:noProof w:val="0"/>
          <w:color w:val="000000" w:themeColor="text1" w:themeTint="FF" w:themeShade="FF"/>
          <w:sz w:val="22"/>
          <w:szCs w:val="22"/>
          <w:lang w:val="es-ES"/>
        </w:rPr>
        <w:t>Observación</w:t>
      </w:r>
      <w:r w:rsidRPr="386C506C" w:rsidR="4356B272">
        <w:rPr>
          <w:rFonts w:ascii="Calibri" w:hAnsi="Calibri" w:eastAsia="Calibri" w:cs="Calibri"/>
          <w:noProof w:val="0"/>
          <w:color w:val="000000" w:themeColor="text1" w:themeTint="FF" w:themeShade="FF"/>
          <w:sz w:val="22"/>
          <w:szCs w:val="22"/>
          <w:lang w:val="es-ES"/>
        </w:rPr>
        <w:t xml:space="preserve"> directa alumno/a: motivación, interés, actitudes, comportamiento, asistencia, etc.</w:t>
      </w:r>
    </w:p>
    <w:p w:rsidR="386C506C" w:rsidP="386C506C" w:rsidRDefault="386C506C" w14:paraId="3A035C5C" w14:textId="6376209F">
      <w:pPr>
        <w:pStyle w:val="Prrafodelista"/>
        <w:spacing w:before="0" w:beforeAutospacing="off" w:after="0" w:afterAutospacing="off"/>
        <w:ind w:left="360" w:right="0" w:hanging="0"/>
        <w:jc w:val="both"/>
        <w:rPr>
          <w:rFonts w:ascii="Calibri" w:hAnsi="Calibri" w:eastAsia="Calibri" w:cs="Calibri"/>
          <w:noProof w:val="0"/>
          <w:sz w:val="24"/>
          <w:szCs w:val="24"/>
          <w:lang w:val="es-ES"/>
        </w:rPr>
      </w:pPr>
    </w:p>
    <w:p w:rsidR="4356B272" w:rsidP="386C506C" w:rsidRDefault="4356B272" w14:paraId="4062F9DB" w14:textId="7662AEBE">
      <w:pPr>
        <w:pStyle w:val="Prrafodelista"/>
        <w:spacing w:before="0" w:beforeAutospacing="off" w:after="0" w:afterAutospacing="off"/>
        <w:ind w:left="360" w:right="0" w:hanging="0"/>
        <w:jc w:val="both"/>
        <w:rPr>
          <w:rFonts w:ascii="Calibri" w:hAnsi="Calibri" w:eastAsia="Calibri" w:cs="Calibri"/>
          <w:noProof w:val="0"/>
          <w:sz w:val="22"/>
          <w:szCs w:val="22"/>
          <w:lang w:val="es-ES"/>
        </w:rPr>
      </w:pPr>
      <w:r w:rsidRPr="386C506C" w:rsidR="4356B272">
        <w:rPr>
          <w:rFonts w:ascii="Calibri" w:hAnsi="Calibri" w:eastAsia="Calibri" w:cs="Calibri"/>
          <w:noProof w:val="0"/>
          <w:sz w:val="22"/>
          <w:szCs w:val="22"/>
          <w:lang w:val="es-ES"/>
        </w:rPr>
        <w:t xml:space="preserve">Las </w:t>
      </w:r>
      <w:r w:rsidRPr="386C506C" w:rsidR="4356B272">
        <w:rPr>
          <w:rFonts w:ascii="Calibri" w:hAnsi="Calibri" w:eastAsia="Calibri" w:cs="Calibri"/>
          <w:b w:val="1"/>
          <w:bCs w:val="1"/>
          <w:noProof w:val="0"/>
          <w:sz w:val="22"/>
          <w:szCs w:val="22"/>
          <w:lang w:val="es-ES"/>
        </w:rPr>
        <w:t>herramientas de evaluación</w:t>
      </w:r>
      <w:r w:rsidRPr="386C506C" w:rsidR="4356B272">
        <w:rPr>
          <w:rFonts w:ascii="Calibri" w:hAnsi="Calibri" w:eastAsia="Calibri" w:cs="Calibri"/>
          <w:noProof w:val="0"/>
          <w:sz w:val="22"/>
          <w:szCs w:val="22"/>
          <w:lang w:val="es-ES"/>
        </w:rPr>
        <w:t xml:space="preserve"> que permiten evidenciar la adquisición de los aprendizajes que se contemplan son:</w:t>
      </w:r>
    </w:p>
    <w:p w:rsidR="4356B272" w:rsidP="386C506C" w:rsidRDefault="4356B272" w14:paraId="0FEDA26E" w14:textId="001B0C86">
      <w:pPr>
        <w:pStyle w:val="Prrafodelista"/>
        <w:numPr>
          <w:ilvl w:val="0"/>
          <w:numId w:val="174"/>
        </w:numPr>
        <w:spacing w:before="0" w:beforeAutospacing="off" w:after="0" w:afterAutospacing="off"/>
        <w:ind w:left="992" w:right="0" w:hanging="357"/>
        <w:jc w:val="both"/>
        <w:rPr>
          <w:rFonts w:ascii="Calibri" w:hAnsi="Calibri" w:eastAsia="Calibri" w:cs="Calibri"/>
          <w:noProof w:val="0"/>
          <w:sz w:val="22"/>
          <w:szCs w:val="22"/>
          <w:lang w:val="es-ES"/>
        </w:rPr>
      </w:pPr>
      <w:r w:rsidRPr="386C506C" w:rsidR="4356B272">
        <w:rPr>
          <w:rFonts w:ascii="Calibri" w:hAnsi="Calibri" w:eastAsia="Calibri" w:cs="Calibri"/>
          <w:b w:val="1"/>
          <w:bCs w:val="1"/>
          <w:noProof w:val="0"/>
          <w:sz w:val="22"/>
          <w:szCs w:val="22"/>
          <w:lang w:val="es-ES"/>
        </w:rPr>
        <w:t xml:space="preserve">Lista de control o </w:t>
      </w:r>
      <w:r w:rsidRPr="386C506C" w:rsidR="4356B272">
        <w:rPr>
          <w:rFonts w:ascii="Calibri" w:hAnsi="Calibri" w:eastAsia="Calibri" w:cs="Calibri"/>
          <w:b w:val="1"/>
          <w:bCs w:val="1"/>
          <w:i w:val="1"/>
          <w:iCs w:val="1"/>
          <w:noProof w:val="0"/>
          <w:sz w:val="22"/>
          <w:szCs w:val="22"/>
          <w:lang w:val="es-ES"/>
        </w:rPr>
        <w:t>Checklist</w:t>
      </w:r>
      <w:r w:rsidRPr="386C506C" w:rsidR="4356B272">
        <w:rPr>
          <w:rFonts w:ascii="Calibri" w:hAnsi="Calibri" w:eastAsia="Calibri" w:cs="Calibri"/>
          <w:noProof w:val="0"/>
          <w:sz w:val="22"/>
          <w:szCs w:val="22"/>
          <w:lang w:val="es-ES"/>
        </w:rPr>
        <w:t>. Sirve para comprobar el cumplimiento (presencia/ ausencia) de un listado de requisitos o indicadores.</w:t>
      </w:r>
    </w:p>
    <w:p w:rsidR="4356B272" w:rsidP="386C506C" w:rsidRDefault="4356B272" w14:paraId="0A9C8F1D" w14:textId="4916E265">
      <w:pPr>
        <w:pStyle w:val="Prrafodelista"/>
        <w:numPr>
          <w:ilvl w:val="0"/>
          <w:numId w:val="174"/>
        </w:numPr>
        <w:spacing w:before="0" w:beforeAutospacing="off" w:after="0" w:afterAutospacing="off"/>
        <w:ind w:left="992" w:right="0" w:hanging="357"/>
        <w:jc w:val="both"/>
        <w:rPr>
          <w:rFonts w:ascii="Calibri" w:hAnsi="Calibri" w:eastAsia="Calibri" w:cs="Calibri"/>
          <w:noProof w:val="0"/>
          <w:sz w:val="22"/>
          <w:szCs w:val="22"/>
          <w:lang w:val="es-ES"/>
        </w:rPr>
      </w:pPr>
      <w:r w:rsidRPr="386C506C" w:rsidR="4356B272">
        <w:rPr>
          <w:rFonts w:ascii="Calibri" w:hAnsi="Calibri" w:eastAsia="Calibri" w:cs="Calibri"/>
          <w:b w:val="1"/>
          <w:bCs w:val="1"/>
          <w:noProof w:val="0"/>
          <w:sz w:val="22"/>
          <w:szCs w:val="22"/>
          <w:lang w:val="es-ES"/>
        </w:rPr>
        <w:t>Tablas de estimación</w:t>
      </w:r>
      <w:r w:rsidRPr="386C506C" w:rsidR="4356B272">
        <w:rPr>
          <w:rFonts w:ascii="Calibri" w:hAnsi="Calibri" w:eastAsia="Calibri" w:cs="Calibri"/>
          <w:noProof w:val="0"/>
          <w:sz w:val="22"/>
          <w:szCs w:val="22"/>
          <w:lang w:val="es-ES"/>
        </w:rPr>
        <w:t>. Son tablas evaluativas para valorar la frecuencia o grado de una serie de indicadores.</w:t>
      </w:r>
    </w:p>
    <w:p w:rsidR="4356B272" w:rsidP="386C506C" w:rsidRDefault="4356B272" w14:paraId="1A387A20" w14:textId="70D4BC13">
      <w:pPr>
        <w:pStyle w:val="Prrafodelista"/>
        <w:numPr>
          <w:ilvl w:val="0"/>
          <w:numId w:val="174"/>
        </w:numPr>
        <w:spacing w:before="0" w:beforeAutospacing="off" w:after="0" w:afterAutospacing="off"/>
        <w:ind w:left="992" w:right="0" w:hanging="357"/>
        <w:jc w:val="both"/>
        <w:rPr>
          <w:rFonts w:ascii="Calibri" w:hAnsi="Calibri" w:eastAsia="Calibri" w:cs="Calibri"/>
          <w:noProof w:val="0"/>
          <w:sz w:val="22"/>
          <w:szCs w:val="22"/>
          <w:lang w:val="es-ES"/>
        </w:rPr>
      </w:pPr>
      <w:r w:rsidRPr="386C506C" w:rsidR="4356B272">
        <w:rPr>
          <w:rFonts w:ascii="Calibri" w:hAnsi="Calibri" w:eastAsia="Calibri" w:cs="Calibri"/>
          <w:b w:val="1"/>
          <w:bCs w:val="1"/>
          <w:noProof w:val="0"/>
          <w:sz w:val="22"/>
          <w:szCs w:val="22"/>
          <w:lang w:val="es-ES"/>
        </w:rPr>
        <w:t>Rúbricas</w:t>
      </w:r>
      <w:r w:rsidRPr="386C506C" w:rsidR="4356B272">
        <w:rPr>
          <w:rFonts w:ascii="Calibri" w:hAnsi="Calibri" w:eastAsia="Calibri" w:cs="Calibri"/>
          <w:noProof w:val="0"/>
          <w:sz w:val="22"/>
          <w:szCs w:val="22"/>
          <w:lang w:val="es-ES"/>
        </w:rPr>
        <w:t>. Son tablas de doble entrada con diferentes niveles de ejecución de una tarea, actividad o proceso educativo.</w:t>
      </w:r>
    </w:p>
    <w:p w:rsidR="4356B272" w:rsidP="386C506C" w:rsidRDefault="4356B272" w14:paraId="25F7E4D4" w14:textId="568AEA0B">
      <w:pPr>
        <w:pStyle w:val="Prrafodelista"/>
        <w:numPr>
          <w:ilvl w:val="0"/>
          <w:numId w:val="174"/>
        </w:numPr>
        <w:spacing w:before="0" w:beforeAutospacing="off" w:after="0" w:afterAutospacing="off"/>
        <w:ind w:left="992" w:right="0" w:hanging="357"/>
        <w:jc w:val="both"/>
        <w:rPr>
          <w:rFonts w:ascii="Calibri" w:hAnsi="Calibri" w:eastAsia="Calibri" w:cs="Calibri"/>
          <w:noProof w:val="0"/>
          <w:sz w:val="24"/>
          <w:szCs w:val="24"/>
          <w:lang w:val="es-ES"/>
        </w:rPr>
      </w:pPr>
      <w:r w:rsidRPr="386C506C" w:rsidR="4356B272">
        <w:rPr>
          <w:rFonts w:ascii="Calibri" w:hAnsi="Calibri" w:eastAsia="Calibri" w:cs="Calibri"/>
          <w:b w:val="1"/>
          <w:bCs w:val="1"/>
          <w:noProof w:val="0"/>
          <w:sz w:val="22"/>
          <w:szCs w:val="22"/>
          <w:lang w:val="es-ES"/>
        </w:rPr>
        <w:t>Lista de observación grupal</w:t>
      </w:r>
      <w:r w:rsidRPr="386C506C" w:rsidR="4356B272">
        <w:rPr>
          <w:rFonts w:ascii="Calibri" w:hAnsi="Calibri" w:eastAsia="Calibri" w:cs="Calibri"/>
          <w:noProof w:val="0"/>
          <w:sz w:val="22"/>
          <w:szCs w:val="22"/>
          <w:lang w:val="es-ES"/>
        </w:rPr>
        <w:t>. Son tablas con los nombres del alumnado en las filas y las características observables en las columnas. Son útiles para la observación procedimental o actitudinal en trabajos en grupo</w:t>
      </w:r>
      <w:r w:rsidRPr="386C506C" w:rsidR="4356B272">
        <w:rPr>
          <w:rFonts w:ascii="Calibri" w:hAnsi="Calibri" w:eastAsia="Calibri" w:cs="Calibri"/>
          <w:noProof w:val="0"/>
          <w:sz w:val="24"/>
          <w:szCs w:val="24"/>
          <w:lang w:val="es-ES"/>
        </w:rPr>
        <w:t>.</w:t>
      </w:r>
    </w:p>
    <w:p w:rsidR="386C506C" w:rsidP="386C506C" w:rsidRDefault="386C506C" w14:paraId="704300D5" w14:textId="66426E35">
      <w:pPr>
        <w:pStyle w:val="Normal"/>
        <w:spacing w:line="276" w:lineRule="auto"/>
        <w:jc w:val="both"/>
        <w:rPr>
          <w:rFonts w:ascii="Calibri" w:hAnsi="Calibri" w:eastAsia="Calibri" w:cs="Calibri"/>
          <w:b w:val="1"/>
          <w:bCs w:val="1"/>
        </w:rPr>
      </w:pPr>
    </w:p>
    <w:p w:rsidR="21F862AE" w:rsidP="2BE3C892" w:rsidRDefault="21F862AE" w14:paraId="278A63D1" w14:textId="0CAFAE24">
      <w:pPr>
        <w:spacing w:line="276" w:lineRule="auto"/>
        <w:jc w:val="both"/>
        <w:rPr>
          <w:rFonts w:ascii="Calibri" w:hAnsi="Calibri" w:eastAsia="Calibri" w:cs="Calibri"/>
          <w:b/>
          <w:bCs/>
        </w:rPr>
      </w:pPr>
      <w:r w:rsidRPr="386C506C" w:rsidR="3F9BD538">
        <w:rPr>
          <w:rFonts w:ascii="Calibri" w:hAnsi="Calibri" w:eastAsia="Calibri" w:cs="Calibri"/>
          <w:b w:val="1"/>
          <w:bCs w:val="1"/>
        </w:rPr>
        <w:t>CRITERIOS DE CALIFICACIÓN</w:t>
      </w:r>
    </w:p>
    <w:p w:rsidR="0BCE2145" w:rsidP="386C506C" w:rsidRDefault="0BCE2145" w14:paraId="2199330B" w14:textId="4F5C964D">
      <w:pPr>
        <w:pStyle w:val="Prrafodelista"/>
        <w:numPr>
          <w:ilvl w:val="0"/>
          <w:numId w:val="45"/>
        </w:numPr>
        <w:spacing w:after="0"/>
        <w:jc w:val="both"/>
        <w:rPr>
          <w:rFonts w:ascii="Calibri" w:hAnsi="Calibri" w:eastAsia="Calibri" w:cs="Calibri"/>
        </w:rPr>
      </w:pPr>
      <w:r w:rsidRPr="386C506C" w:rsidR="0BCE2145">
        <w:rPr>
          <w:rFonts w:ascii="Calibri" w:hAnsi="Calibri" w:eastAsia="Calibri" w:cs="Calibri"/>
          <w:noProof w:val="0"/>
          <w:sz w:val="22"/>
          <w:szCs w:val="22"/>
          <w:lang w:val="es-ES"/>
        </w:rPr>
        <w:t xml:space="preserve">Se calificará la consecución de cada uno de los </w:t>
      </w:r>
      <w:r w:rsidRPr="386C506C" w:rsidR="0BCE2145">
        <w:rPr>
          <w:rFonts w:ascii="Calibri" w:hAnsi="Calibri" w:eastAsia="Calibri" w:cs="Calibri"/>
          <w:b w:val="1"/>
          <w:bCs w:val="1"/>
          <w:noProof w:val="0"/>
          <w:sz w:val="22"/>
          <w:szCs w:val="22"/>
          <w:lang w:val="es-ES"/>
        </w:rPr>
        <w:t>criterios de evaluación</w:t>
      </w:r>
      <w:r w:rsidRPr="386C506C" w:rsidR="0BCE2145">
        <w:rPr>
          <w:rFonts w:ascii="Calibri" w:hAnsi="Calibri" w:eastAsia="Calibri" w:cs="Calibri"/>
          <w:noProof w:val="0"/>
          <w:sz w:val="22"/>
          <w:szCs w:val="22"/>
          <w:lang w:val="es-ES"/>
        </w:rPr>
        <w:t xml:space="preserve"> con un número entero de </w:t>
      </w:r>
      <w:r w:rsidRPr="386C506C" w:rsidR="0BCE2145">
        <w:rPr>
          <w:rFonts w:ascii="Calibri" w:hAnsi="Calibri" w:eastAsia="Calibri" w:cs="Calibri"/>
          <w:b w:val="1"/>
          <w:bCs w:val="1"/>
          <w:noProof w:val="0"/>
          <w:sz w:val="22"/>
          <w:szCs w:val="22"/>
          <w:lang w:val="es-ES"/>
        </w:rPr>
        <w:t>0 a 10</w:t>
      </w:r>
      <w:r w:rsidRPr="386C506C" w:rsidR="0BCE2145">
        <w:rPr>
          <w:rFonts w:ascii="Calibri" w:hAnsi="Calibri" w:eastAsia="Calibri" w:cs="Calibri"/>
          <w:noProof w:val="0"/>
          <w:sz w:val="22"/>
          <w:szCs w:val="22"/>
          <w:lang w:val="es-ES"/>
        </w:rPr>
        <w:t xml:space="preserve">. Entendiéndose el 0 como un criterio que no se ha conseguido en absoluto y el 10 como plenamente conseguido. </w:t>
      </w:r>
    </w:p>
    <w:p w:rsidR="0BCE2145" w:rsidP="386C506C" w:rsidRDefault="0BCE2145" w14:paraId="564A3988" w14:textId="0C7A4B2E">
      <w:pPr>
        <w:pStyle w:val="Prrafodelista"/>
        <w:numPr>
          <w:ilvl w:val="0"/>
          <w:numId w:val="45"/>
        </w:numPr>
        <w:spacing w:before="120" w:beforeAutospacing="off" w:after="120" w:afterAutospacing="off" w:line="276" w:lineRule="auto"/>
        <w:jc w:val="both"/>
        <w:rPr>
          <w:rFonts w:ascii="Calibri" w:hAnsi="Calibri" w:eastAsia="Calibri" w:cs="Calibri"/>
          <w:noProof w:val="0"/>
          <w:sz w:val="22"/>
          <w:szCs w:val="22"/>
          <w:lang w:val="es-ES"/>
        </w:rPr>
      </w:pPr>
      <w:r w:rsidRPr="386C506C" w:rsidR="0BCE2145">
        <w:rPr>
          <w:rFonts w:ascii="Calibri" w:hAnsi="Calibri" w:eastAsia="Calibri" w:cs="Calibri"/>
          <w:noProof w:val="0"/>
          <w:sz w:val="22"/>
          <w:szCs w:val="22"/>
          <w:lang w:val="es-ES"/>
        </w:rPr>
        <w:t xml:space="preserve">Para obtener la </w:t>
      </w:r>
      <w:r w:rsidRPr="386C506C" w:rsidR="0BCE2145">
        <w:rPr>
          <w:rFonts w:ascii="Calibri" w:hAnsi="Calibri" w:eastAsia="Calibri" w:cs="Calibri"/>
          <w:b w:val="1"/>
          <w:bCs w:val="1"/>
          <w:noProof w:val="0"/>
          <w:sz w:val="22"/>
          <w:szCs w:val="22"/>
          <w:lang w:val="es-ES"/>
        </w:rPr>
        <w:t>calificación</w:t>
      </w:r>
      <w:r w:rsidRPr="386C506C" w:rsidR="0BCE2145">
        <w:rPr>
          <w:rFonts w:ascii="Calibri" w:hAnsi="Calibri" w:eastAsia="Calibri" w:cs="Calibri"/>
          <w:noProof w:val="0"/>
          <w:sz w:val="22"/>
          <w:szCs w:val="22"/>
          <w:lang w:val="es-ES"/>
        </w:rPr>
        <w:t xml:space="preserve"> de </w:t>
      </w:r>
      <w:r w:rsidRPr="386C506C" w:rsidR="0BCE2145">
        <w:rPr>
          <w:rFonts w:ascii="Calibri" w:hAnsi="Calibri" w:eastAsia="Calibri" w:cs="Calibri"/>
          <w:b w:val="1"/>
          <w:bCs w:val="1"/>
          <w:noProof w:val="0"/>
          <w:sz w:val="22"/>
          <w:szCs w:val="22"/>
          <w:lang w:val="es-ES"/>
        </w:rPr>
        <w:t>cada Resultado de Aprendizaje</w:t>
      </w:r>
      <w:r w:rsidRPr="386C506C" w:rsidR="0BCE2145">
        <w:rPr>
          <w:rFonts w:ascii="Calibri" w:hAnsi="Calibri" w:eastAsia="Calibri" w:cs="Calibri"/>
          <w:noProof w:val="0"/>
          <w:sz w:val="22"/>
          <w:szCs w:val="22"/>
          <w:lang w:val="es-ES"/>
        </w:rPr>
        <w:t xml:space="preserve">, se </w:t>
      </w:r>
      <w:r w:rsidRPr="386C506C" w:rsidR="0BCE2145">
        <w:rPr>
          <w:rFonts w:ascii="Calibri" w:hAnsi="Calibri" w:eastAsia="Calibri" w:cs="Calibri"/>
          <w:b w:val="1"/>
          <w:bCs w:val="1"/>
          <w:noProof w:val="0"/>
          <w:sz w:val="22"/>
          <w:szCs w:val="22"/>
          <w:lang w:val="es-ES"/>
        </w:rPr>
        <w:t>sumará</w:t>
      </w:r>
      <w:r w:rsidRPr="386C506C" w:rsidR="0BCE2145">
        <w:rPr>
          <w:rFonts w:ascii="Calibri" w:hAnsi="Calibri" w:eastAsia="Calibri" w:cs="Calibri"/>
          <w:noProof w:val="0"/>
          <w:sz w:val="22"/>
          <w:szCs w:val="22"/>
          <w:lang w:val="es-ES"/>
        </w:rPr>
        <w:t xml:space="preserve"> la </w:t>
      </w:r>
      <w:r w:rsidRPr="386C506C" w:rsidR="0BCE2145">
        <w:rPr>
          <w:rFonts w:ascii="Calibri" w:hAnsi="Calibri" w:eastAsia="Calibri" w:cs="Calibri"/>
          <w:b w:val="1"/>
          <w:bCs w:val="1"/>
          <w:noProof w:val="0"/>
          <w:sz w:val="22"/>
          <w:szCs w:val="22"/>
          <w:lang w:val="es-ES"/>
        </w:rPr>
        <w:t>ponderación</w:t>
      </w:r>
      <w:r w:rsidRPr="386C506C" w:rsidR="0BCE2145">
        <w:rPr>
          <w:rFonts w:ascii="Calibri" w:hAnsi="Calibri" w:eastAsia="Calibri" w:cs="Calibri"/>
          <w:noProof w:val="0"/>
          <w:sz w:val="22"/>
          <w:szCs w:val="22"/>
          <w:lang w:val="es-ES"/>
        </w:rPr>
        <w:t xml:space="preserve"> asignada a sus </w:t>
      </w:r>
      <w:r w:rsidRPr="386C506C" w:rsidR="0BCE2145">
        <w:rPr>
          <w:rFonts w:ascii="Calibri" w:hAnsi="Calibri" w:eastAsia="Calibri" w:cs="Calibri"/>
          <w:b w:val="1"/>
          <w:bCs w:val="1"/>
          <w:noProof w:val="0"/>
          <w:sz w:val="22"/>
          <w:szCs w:val="22"/>
          <w:lang w:val="es-ES"/>
        </w:rPr>
        <w:t>CCEE.</w:t>
      </w:r>
      <w:r w:rsidRPr="386C506C" w:rsidR="0BCE2145">
        <w:rPr>
          <w:rFonts w:ascii="Calibri" w:hAnsi="Calibri" w:eastAsia="Calibri" w:cs="Calibri"/>
          <w:noProof w:val="0"/>
          <w:sz w:val="22"/>
          <w:szCs w:val="22"/>
          <w:lang w:val="es-ES"/>
        </w:rPr>
        <w:t xml:space="preserve"> El profesor/a podrá utilizar diferentes instrumentos para evaluar cada CCEE y para su evaluación, se aplicará el porcentaje asignado a cada instrumento por el valor de la nota obtenida de cada uno y después se realizará la media aritmética de dichos valores.</w:t>
      </w:r>
    </w:p>
    <w:p w:rsidR="0BCE2145" w:rsidP="386C506C" w:rsidRDefault="0BCE2145" w14:paraId="2705F591" w14:textId="7A2E50FD">
      <w:pPr>
        <w:pStyle w:val="Prrafodelista"/>
        <w:numPr>
          <w:ilvl w:val="0"/>
          <w:numId w:val="45"/>
        </w:numPr>
        <w:spacing w:before="120" w:beforeAutospacing="off" w:after="120" w:afterAutospacing="off" w:line="276" w:lineRule="auto"/>
        <w:jc w:val="both"/>
        <w:rPr>
          <w:rFonts w:ascii="Calibri" w:hAnsi="Calibri" w:eastAsia="Calibri" w:cs="Calibri"/>
          <w:b w:val="1"/>
          <w:bCs w:val="1"/>
          <w:noProof w:val="0"/>
          <w:sz w:val="22"/>
          <w:szCs w:val="22"/>
          <w:lang w:val="es-ES"/>
        </w:rPr>
      </w:pPr>
      <w:r w:rsidRPr="386C506C" w:rsidR="0BCE2145">
        <w:rPr>
          <w:rFonts w:ascii="Calibri" w:hAnsi="Calibri" w:eastAsia="Calibri" w:cs="Calibri"/>
          <w:noProof w:val="0"/>
          <w:sz w:val="22"/>
          <w:szCs w:val="22"/>
          <w:lang w:val="es-ES"/>
        </w:rPr>
        <w:t xml:space="preserve">En caso de que algún </w:t>
      </w:r>
      <w:r w:rsidRPr="386C506C" w:rsidR="0BCE2145">
        <w:rPr>
          <w:rFonts w:ascii="Calibri" w:hAnsi="Calibri" w:eastAsia="Calibri" w:cs="Calibri"/>
          <w:b w:val="1"/>
          <w:bCs w:val="1"/>
          <w:noProof w:val="0"/>
          <w:sz w:val="22"/>
          <w:szCs w:val="22"/>
          <w:lang w:val="es-ES"/>
        </w:rPr>
        <w:t>criterio no se haya podido evaluar</w:t>
      </w:r>
      <w:r w:rsidRPr="386C506C" w:rsidR="0BCE2145">
        <w:rPr>
          <w:rFonts w:ascii="Calibri" w:hAnsi="Calibri" w:eastAsia="Calibri" w:cs="Calibri"/>
          <w:noProof w:val="0"/>
          <w:sz w:val="22"/>
          <w:szCs w:val="22"/>
          <w:lang w:val="es-ES"/>
        </w:rPr>
        <w:t xml:space="preserve"> durante las evaluaciones parciales, se considerará su peso igual a </w:t>
      </w:r>
      <w:r w:rsidRPr="386C506C" w:rsidR="0BCE2145">
        <w:rPr>
          <w:rFonts w:ascii="Calibri" w:hAnsi="Calibri" w:eastAsia="Calibri" w:cs="Calibri"/>
          <w:b w:val="1"/>
          <w:bCs w:val="1"/>
          <w:noProof w:val="0"/>
          <w:sz w:val="22"/>
          <w:szCs w:val="22"/>
          <w:lang w:val="es-ES"/>
        </w:rPr>
        <w:t>0.</w:t>
      </w:r>
    </w:p>
    <w:p w:rsidR="0BCE2145" w:rsidP="386C506C" w:rsidRDefault="0BCE2145" w14:paraId="77BBD32E" w14:textId="0094813F">
      <w:pPr>
        <w:pStyle w:val="Prrafodelista"/>
        <w:numPr>
          <w:ilvl w:val="0"/>
          <w:numId w:val="45"/>
        </w:numPr>
        <w:spacing w:before="120" w:beforeAutospacing="off" w:after="120" w:afterAutospacing="off" w:line="276" w:lineRule="auto"/>
        <w:jc w:val="both"/>
        <w:rPr>
          <w:rFonts w:ascii="Calibri" w:hAnsi="Calibri" w:eastAsia="Calibri" w:cs="Calibri"/>
          <w:noProof w:val="0"/>
          <w:sz w:val="22"/>
          <w:szCs w:val="22"/>
          <w:lang w:val="es-ES"/>
        </w:rPr>
      </w:pPr>
      <w:r w:rsidRPr="386C506C" w:rsidR="0BCE2145">
        <w:rPr>
          <w:rFonts w:ascii="Calibri" w:hAnsi="Calibri" w:eastAsia="Calibri" w:cs="Calibri"/>
          <w:noProof w:val="0"/>
          <w:sz w:val="22"/>
          <w:szCs w:val="22"/>
          <w:lang w:val="es-ES"/>
        </w:rPr>
        <w:t xml:space="preserve">La </w:t>
      </w:r>
      <w:r w:rsidRPr="386C506C" w:rsidR="0BCE2145">
        <w:rPr>
          <w:rFonts w:ascii="Calibri" w:hAnsi="Calibri" w:eastAsia="Calibri" w:cs="Calibri"/>
          <w:b w:val="1"/>
          <w:bCs w:val="1"/>
          <w:noProof w:val="0"/>
          <w:sz w:val="22"/>
          <w:szCs w:val="22"/>
          <w:lang w:val="es-ES"/>
        </w:rPr>
        <w:t>calificación final</w:t>
      </w:r>
      <w:r w:rsidRPr="386C506C" w:rsidR="0BCE2145">
        <w:rPr>
          <w:rFonts w:ascii="Calibri" w:hAnsi="Calibri" w:eastAsia="Calibri" w:cs="Calibri"/>
          <w:noProof w:val="0"/>
          <w:sz w:val="22"/>
          <w:szCs w:val="22"/>
          <w:lang w:val="es-ES"/>
        </w:rPr>
        <w:t xml:space="preserve"> se obtendrá sumando </w:t>
      </w:r>
      <w:r w:rsidRPr="386C506C" w:rsidR="0BCE2145">
        <w:rPr>
          <w:rFonts w:ascii="Calibri" w:hAnsi="Calibri" w:eastAsia="Calibri" w:cs="Calibri"/>
          <w:b w:val="1"/>
          <w:bCs w:val="1"/>
          <w:noProof w:val="0"/>
          <w:sz w:val="22"/>
          <w:szCs w:val="22"/>
          <w:lang w:val="es-ES"/>
        </w:rPr>
        <w:t xml:space="preserve">la calificación de cada Resultado de Aprendizaje. </w:t>
      </w:r>
      <w:r w:rsidRPr="386C506C" w:rsidR="0BCE2145">
        <w:rPr>
          <w:rFonts w:ascii="Calibri" w:hAnsi="Calibri" w:eastAsia="Calibri" w:cs="Calibri"/>
          <w:noProof w:val="0"/>
          <w:sz w:val="22"/>
          <w:szCs w:val="22"/>
          <w:lang w:val="es-ES"/>
        </w:rPr>
        <w:t>Para obtener una evaluación positiva en el módulo:</w:t>
      </w:r>
    </w:p>
    <w:p w:rsidR="0BCE2145" w:rsidP="386C506C" w:rsidRDefault="0BCE2145" w14:paraId="0DB0A77B" w14:textId="46090E75">
      <w:pPr>
        <w:pStyle w:val="Prrafodelista"/>
        <w:numPr>
          <w:ilvl w:val="0"/>
          <w:numId w:val="45"/>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0BCE2145">
        <w:rPr>
          <w:rFonts w:ascii="Calibri" w:hAnsi="Calibri" w:eastAsia="Calibri" w:cs="Calibri"/>
          <w:noProof w:val="0"/>
          <w:sz w:val="22"/>
          <w:szCs w:val="22"/>
          <w:lang w:val="es-ES"/>
        </w:rPr>
        <w:t>La calificación deberá ser igual o superior a 5 puntos.</w:t>
      </w:r>
    </w:p>
    <w:p w:rsidR="0BCE2145" w:rsidP="386C506C" w:rsidRDefault="0BCE2145" w14:paraId="50D77E12" w14:textId="31DA46AD">
      <w:pPr>
        <w:pStyle w:val="Prrafodelista"/>
        <w:numPr>
          <w:ilvl w:val="0"/>
          <w:numId w:val="45"/>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0BCE2145">
        <w:rPr>
          <w:rFonts w:ascii="Calibri" w:hAnsi="Calibri" w:eastAsia="Calibri" w:cs="Calibri"/>
          <w:noProof w:val="0"/>
          <w:sz w:val="22"/>
          <w:szCs w:val="22"/>
          <w:lang w:val="es-ES"/>
        </w:rPr>
        <w:t xml:space="preserve">Las calificaciones, tanto las correspondientes a cada evaluación parcial como a la final, se formularán en cifras de 1 a 10 sin decimales. </w:t>
      </w:r>
    </w:p>
    <w:p w:rsidR="0BCE2145" w:rsidP="386C506C" w:rsidRDefault="0BCE2145" w14:paraId="2F313FE4" w14:textId="7BDCA3A1">
      <w:pPr>
        <w:pStyle w:val="Prrafodelista"/>
        <w:numPr>
          <w:ilvl w:val="0"/>
          <w:numId w:val="45"/>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0BCE2145">
        <w:rPr>
          <w:rFonts w:ascii="Calibri" w:hAnsi="Calibri" w:eastAsia="Calibri" w:cs="Calibri"/>
          <w:noProof w:val="0"/>
          <w:sz w:val="22"/>
          <w:szCs w:val="22"/>
          <w:lang w:val="es-ES"/>
        </w:rPr>
        <w:t xml:space="preserve">La asistencia a clase, la realización de los trabajos y la entrega de proyectos serán obligatorias. </w:t>
      </w:r>
    </w:p>
    <w:p w:rsidR="0BCE2145" w:rsidP="386C506C" w:rsidRDefault="0BCE2145" w14:paraId="629F3FB4" w14:textId="1F7F3FB7">
      <w:pPr>
        <w:pStyle w:val="Prrafodelista"/>
        <w:numPr>
          <w:ilvl w:val="0"/>
          <w:numId w:val="45"/>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0BCE2145">
        <w:rPr>
          <w:rFonts w:ascii="Calibri" w:hAnsi="Calibri" w:eastAsia="Calibri" w:cs="Calibri"/>
          <w:noProof w:val="0"/>
          <w:sz w:val="22"/>
          <w:szCs w:val="22"/>
          <w:lang w:val="es-ES"/>
        </w:rPr>
        <w:t>La entrega de trabajos es un requisito indispensable para realizar los parciales o exámenes.</w:t>
      </w:r>
    </w:p>
    <w:p w:rsidR="0BCE2145" w:rsidP="386C506C" w:rsidRDefault="0BCE2145" w14:paraId="623E95B6" w14:textId="5E70FDCB">
      <w:pPr>
        <w:pStyle w:val="Prrafodelista"/>
        <w:numPr>
          <w:ilvl w:val="0"/>
          <w:numId w:val="45"/>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0BCE2145">
        <w:rPr>
          <w:rFonts w:ascii="Calibri" w:hAnsi="Calibri" w:eastAsia="Calibri" w:cs="Calibri"/>
          <w:noProof w:val="0"/>
          <w:sz w:val="22"/>
          <w:szCs w:val="22"/>
          <w:lang w:val="es-ES"/>
        </w:rPr>
        <w:t>La aplicación del proceso de evaluación continua del alumnado exige el seguimiento regular del</w:t>
      </w:r>
      <w:r w:rsidRPr="386C506C" w:rsidR="0BCE2145">
        <w:rPr>
          <w:rFonts w:ascii="Calibri" w:hAnsi="Calibri" w:eastAsia="Calibri" w:cs="Calibri"/>
          <w:i w:val="1"/>
          <w:iCs w:val="1"/>
          <w:noProof w:val="0"/>
          <w:sz w:val="22"/>
          <w:szCs w:val="22"/>
          <w:lang w:val="es-ES"/>
        </w:rPr>
        <w:t xml:space="preserve"> </w:t>
      </w:r>
      <w:r w:rsidRPr="386C506C" w:rsidR="0BCE2145">
        <w:rPr>
          <w:rFonts w:ascii="Calibri" w:hAnsi="Calibri" w:eastAsia="Calibri" w:cs="Calibri"/>
          <w:noProof w:val="0"/>
          <w:sz w:val="22"/>
          <w:szCs w:val="22"/>
          <w:lang w:val="es-ES"/>
        </w:rPr>
        <w:t xml:space="preserve">alumnado de las actividades programadas. Una ausencia injustificada inferior al 25% de las horas de duración del módulo profesional supondrá la pérdida del derecho a la evaluación continua. </w:t>
      </w:r>
    </w:p>
    <w:p w:rsidR="0BCE2145" w:rsidP="386C506C" w:rsidRDefault="0BCE2145" w14:paraId="50487B6B" w14:textId="789C6972">
      <w:pPr>
        <w:pStyle w:val="Prrafodelista"/>
        <w:numPr>
          <w:ilvl w:val="0"/>
          <w:numId w:val="45"/>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0BCE2145">
        <w:rPr>
          <w:rFonts w:ascii="Calibri" w:hAnsi="Calibri" w:eastAsia="Calibri" w:cs="Calibri"/>
          <w:noProof w:val="0"/>
          <w:sz w:val="22"/>
          <w:szCs w:val="22"/>
          <w:lang w:val="es-ES"/>
        </w:rPr>
        <w:t xml:space="preserve">Se justificarán faltas de asistencia siempre que el alumno/a presente su correspondiente justificante oficial, nunca fotocopia, en el plazo de 5 días hábiles una vez incorporado a clase. Se contemplan los siguientes motivos: </w:t>
      </w:r>
    </w:p>
    <w:p w:rsidR="0BCE2145" w:rsidP="386C506C" w:rsidRDefault="0BCE2145" w14:paraId="60AB8E6F" w14:textId="3B2D2AFE">
      <w:pPr>
        <w:pStyle w:val="Prrafodelista"/>
        <w:numPr>
          <w:ilvl w:val="0"/>
          <w:numId w:val="45"/>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0BCE2145">
        <w:rPr>
          <w:rFonts w:ascii="Calibri" w:hAnsi="Calibri" w:eastAsia="Calibri" w:cs="Calibri"/>
          <w:noProof w:val="0"/>
          <w:sz w:val="22"/>
          <w:szCs w:val="22"/>
          <w:lang w:val="es-ES"/>
        </w:rPr>
        <w:t xml:space="preserve">Enfermedades y reconocimientos médicos. </w:t>
      </w:r>
    </w:p>
    <w:p w:rsidR="0BCE2145" w:rsidP="386C506C" w:rsidRDefault="0BCE2145" w14:paraId="341A0E83" w14:textId="421AED12">
      <w:pPr>
        <w:pStyle w:val="Prrafodelista"/>
        <w:numPr>
          <w:ilvl w:val="0"/>
          <w:numId w:val="45"/>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0BCE2145">
        <w:rPr>
          <w:rFonts w:ascii="Calibri" w:hAnsi="Calibri" w:eastAsia="Calibri" w:cs="Calibri"/>
          <w:noProof w:val="0"/>
          <w:sz w:val="22"/>
          <w:szCs w:val="22"/>
          <w:lang w:val="es-ES"/>
        </w:rPr>
        <w:t xml:space="preserve">Diagnóstico médico que obligue a reposo. </w:t>
      </w:r>
    </w:p>
    <w:p w:rsidR="0BCE2145" w:rsidP="386C506C" w:rsidRDefault="0BCE2145" w14:paraId="049B58FE" w14:textId="62557668">
      <w:pPr>
        <w:pStyle w:val="Prrafodelista"/>
        <w:numPr>
          <w:ilvl w:val="0"/>
          <w:numId w:val="45"/>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0BCE2145">
        <w:rPr>
          <w:rFonts w:ascii="Calibri" w:hAnsi="Calibri" w:eastAsia="Calibri" w:cs="Calibri"/>
          <w:noProof w:val="0"/>
          <w:sz w:val="22"/>
          <w:szCs w:val="22"/>
          <w:lang w:val="es-ES"/>
        </w:rPr>
        <w:t xml:space="preserve">Exámenes oficiales. </w:t>
      </w:r>
    </w:p>
    <w:p w:rsidR="0BCE2145" w:rsidP="386C506C" w:rsidRDefault="0BCE2145" w14:paraId="50FB3DD5" w14:textId="37B3E04C">
      <w:pPr>
        <w:pStyle w:val="Prrafodelista"/>
        <w:numPr>
          <w:ilvl w:val="0"/>
          <w:numId w:val="45"/>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0BCE2145">
        <w:rPr>
          <w:rFonts w:ascii="Calibri" w:hAnsi="Calibri" w:eastAsia="Calibri" w:cs="Calibri"/>
          <w:noProof w:val="0"/>
          <w:sz w:val="22"/>
          <w:szCs w:val="22"/>
          <w:lang w:val="es-ES"/>
        </w:rPr>
        <w:t>Juzgado.</w:t>
      </w:r>
    </w:p>
    <w:p w:rsidR="0BCE2145" w:rsidP="386C506C" w:rsidRDefault="0BCE2145" w14:paraId="3D2907EC" w14:textId="1FCB67D3">
      <w:pPr>
        <w:pStyle w:val="Prrafodelista"/>
        <w:numPr>
          <w:ilvl w:val="0"/>
          <w:numId w:val="45"/>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0BCE2145">
        <w:rPr>
          <w:rFonts w:ascii="Calibri" w:hAnsi="Calibri" w:eastAsia="Calibri" w:cs="Calibri"/>
          <w:noProof w:val="0"/>
          <w:sz w:val="22"/>
          <w:szCs w:val="22"/>
          <w:lang w:val="es-ES"/>
        </w:rPr>
        <w:t>Accidentes.</w:t>
      </w:r>
    </w:p>
    <w:p w:rsidR="0BCE2145" w:rsidP="386C506C" w:rsidRDefault="0BCE2145" w14:paraId="5B4F6EFF" w14:textId="775B482A">
      <w:pPr>
        <w:pStyle w:val="Prrafodelista"/>
        <w:numPr>
          <w:ilvl w:val="0"/>
          <w:numId w:val="45"/>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0BCE2145">
        <w:rPr>
          <w:rFonts w:ascii="Calibri" w:hAnsi="Calibri" w:eastAsia="Calibri" w:cs="Calibri"/>
          <w:noProof w:val="0"/>
          <w:sz w:val="22"/>
          <w:szCs w:val="22"/>
          <w:lang w:val="es-ES"/>
        </w:rPr>
        <w:t xml:space="preserve">Ingreso familiar (3 días si es dentro de la misma localidad de residencia y 5 días si el ingreso no fuese en la localidad de residencia) </w:t>
      </w:r>
    </w:p>
    <w:p w:rsidR="0BCE2145" w:rsidP="386C506C" w:rsidRDefault="0BCE2145" w14:paraId="6F738F0E" w14:textId="258D70E6">
      <w:pPr>
        <w:pStyle w:val="Prrafodelista"/>
        <w:numPr>
          <w:ilvl w:val="0"/>
          <w:numId w:val="45"/>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0BCE2145">
        <w:rPr>
          <w:rFonts w:ascii="Calibri" w:hAnsi="Calibri" w:eastAsia="Calibri" w:cs="Calibri"/>
          <w:noProof w:val="0"/>
          <w:sz w:val="22"/>
          <w:szCs w:val="22"/>
          <w:lang w:val="es-ES"/>
        </w:rPr>
        <w:t xml:space="preserve">Los alumnos y alumnas que hayan perdido la evaluación continua tendrán derecho a la realización de una prueba objetiva que se calificará en la sesión de evaluación primera ordinaria. Si en esta primera ordinaria la calificación fuera negativa tendrán derecho a una segunda prueba objetiva correspondiente a la segunda convocatoria ordinaria. </w:t>
      </w:r>
    </w:p>
    <w:p w:rsidR="0BCE2145" w:rsidP="386C506C" w:rsidRDefault="0BCE2145" w14:paraId="7F3089DC" w14:textId="514B441F">
      <w:pPr>
        <w:pStyle w:val="Prrafodelista"/>
        <w:numPr>
          <w:ilvl w:val="0"/>
          <w:numId w:val="45"/>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0BCE2145">
        <w:rPr>
          <w:rFonts w:ascii="Calibri" w:hAnsi="Calibri" w:eastAsia="Calibri" w:cs="Calibri"/>
          <w:noProof w:val="0"/>
          <w:sz w:val="22"/>
          <w:szCs w:val="22"/>
          <w:lang w:val="es-ES"/>
        </w:rPr>
        <w:t xml:space="preserve">Los alumnos y alumnas que por algunas de las causas expuestas anteriormente (causas justificadas) coincidiendo con la primera ordinaria no puedan asistir a la prueba objetiva, el profesor/a le realizará el examen correspondiente previa presentación del justificante. </w:t>
      </w:r>
    </w:p>
    <w:p w:rsidR="0BCE2145" w:rsidP="386C506C" w:rsidRDefault="0BCE2145" w14:paraId="7D19400C" w14:textId="05F31330">
      <w:pPr>
        <w:pStyle w:val="Prrafodelista"/>
        <w:numPr>
          <w:ilvl w:val="0"/>
          <w:numId w:val="45"/>
        </w:numPr>
        <w:spacing w:before="120" w:beforeAutospacing="off" w:after="120" w:afterAutospacing="off" w:line="276" w:lineRule="auto"/>
        <w:jc w:val="both"/>
        <w:rPr>
          <w:rFonts w:ascii="Calibri" w:hAnsi="Calibri" w:eastAsia="Calibri" w:cs="Calibri"/>
          <w:noProof w:val="0"/>
          <w:sz w:val="22"/>
          <w:szCs w:val="22"/>
          <w:lang w:val="es-ES"/>
        </w:rPr>
      </w:pPr>
      <w:r w:rsidRPr="386C506C" w:rsidR="0BCE2145">
        <w:rPr>
          <w:rFonts w:ascii="Calibri" w:hAnsi="Calibri" w:eastAsia="Calibri" w:cs="Calibri"/>
          <w:noProof w:val="0"/>
          <w:sz w:val="22"/>
          <w:szCs w:val="22"/>
          <w:lang w:val="es-ES"/>
        </w:rPr>
        <w:t>Se contemplan también las siguientes circunstancias:</w:t>
      </w:r>
    </w:p>
    <w:p w:rsidR="0BCE2145" w:rsidP="386C506C" w:rsidRDefault="0BCE2145" w14:paraId="583A78CD" w14:textId="01B215C7">
      <w:pPr>
        <w:pStyle w:val="Prrafodelista"/>
        <w:numPr>
          <w:ilvl w:val="0"/>
          <w:numId w:val="45"/>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0BCE2145">
        <w:rPr>
          <w:rFonts w:ascii="Calibri" w:hAnsi="Calibri" w:eastAsia="Calibri" w:cs="Calibri"/>
          <w:noProof w:val="0"/>
          <w:sz w:val="22"/>
          <w:szCs w:val="22"/>
          <w:lang w:val="es-ES"/>
        </w:rPr>
        <w:t>Cuando las pruebas sean escritas, los alumnos sólo podrán utilizar el material que el profesor estime oportuno para cada una de ellas.</w:t>
      </w:r>
    </w:p>
    <w:p w:rsidR="0BCE2145" w:rsidP="386C506C" w:rsidRDefault="0BCE2145" w14:paraId="56BE0DF5" w14:textId="1AD85548">
      <w:pPr>
        <w:pStyle w:val="Prrafodelista"/>
        <w:numPr>
          <w:ilvl w:val="0"/>
          <w:numId w:val="45"/>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0BCE2145">
        <w:rPr>
          <w:rFonts w:ascii="Calibri" w:hAnsi="Calibri" w:eastAsia="Calibri" w:cs="Calibri"/>
          <w:noProof w:val="0"/>
          <w:sz w:val="22"/>
          <w:szCs w:val="22"/>
          <w:lang w:val="es-ES"/>
        </w:rPr>
        <w:t>Los alumnos que sean sorprendidos utilizando material no autorizado expresamente por el profesor o copiando en una prueba tendrán una calificación de 0 (cero) en dicha prueba.</w:t>
      </w:r>
    </w:p>
    <w:p w:rsidR="0BCE2145" w:rsidP="386C506C" w:rsidRDefault="0BCE2145" w14:paraId="62C77C61" w14:textId="754A7679">
      <w:pPr>
        <w:pStyle w:val="Prrafodelista"/>
        <w:numPr>
          <w:ilvl w:val="0"/>
          <w:numId w:val="45"/>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0BCE2145">
        <w:rPr>
          <w:rFonts w:ascii="Calibri" w:hAnsi="Calibri" w:eastAsia="Calibri" w:cs="Calibri"/>
          <w:noProof w:val="0"/>
          <w:sz w:val="22"/>
          <w:szCs w:val="22"/>
          <w:lang w:val="es-ES"/>
        </w:rPr>
        <w:t>Los alumnos que, durante una prueba con ordenador, sean sorprendidos navegando por la red o utilicen cualquier soporte de almacenamiento sin autorización, tendrán una calificación de 0 (cero) en la prueba.</w:t>
      </w:r>
    </w:p>
    <w:p w:rsidR="386C506C" w:rsidP="386C506C" w:rsidRDefault="386C506C" w14:paraId="1A4C00A8" w14:textId="45877584">
      <w:pPr>
        <w:pStyle w:val="Prrafodelista"/>
        <w:spacing w:after="0"/>
        <w:ind w:left="720"/>
        <w:jc w:val="both"/>
        <w:rPr>
          <w:rFonts w:ascii="Calibri" w:hAnsi="Calibri" w:eastAsia="Calibri" w:cs="Calibri"/>
        </w:rPr>
      </w:pPr>
    </w:p>
    <w:p w:rsidR="21F862AE" w:rsidP="2BE3C892" w:rsidRDefault="21F862AE" w14:paraId="27D5E91F" w14:textId="309C1F22">
      <w:pPr>
        <w:spacing w:before="120" w:after="120" w:line="276" w:lineRule="auto"/>
        <w:ind w:firstLine="708"/>
        <w:jc w:val="both"/>
        <w:rPr>
          <w:rFonts w:ascii="Calibri" w:hAnsi="Calibri" w:eastAsia="Calibri" w:cs="Calibri"/>
        </w:rPr>
      </w:pPr>
      <w:r w:rsidRPr="386C506C" w:rsidR="3F9BD538">
        <w:rPr>
          <w:rFonts w:ascii="Calibri" w:hAnsi="Calibri" w:eastAsia="Calibri" w:cs="Calibri"/>
        </w:rPr>
        <w:t xml:space="preserve">En estos casos, los alumnos deberán recuperar la prueba calificada con cero en la primera evaluación ordinaria. </w:t>
      </w:r>
    </w:p>
    <w:p w:rsidR="386C506C" w:rsidP="386C506C" w:rsidRDefault="386C506C" w14:paraId="326F481A" w14:textId="6435B471">
      <w:pPr>
        <w:spacing w:before="120" w:after="120" w:line="276" w:lineRule="auto"/>
        <w:ind w:firstLine="708"/>
        <w:jc w:val="both"/>
        <w:rPr>
          <w:rFonts w:ascii="Calibri" w:hAnsi="Calibri" w:eastAsia="Calibri" w:cs="Calibri"/>
        </w:rPr>
      </w:pPr>
    </w:p>
    <w:p w:rsidR="21F862AE" w:rsidP="2BE3C892" w:rsidRDefault="21F862AE" w14:paraId="3228BA70" w14:textId="3656C1C0">
      <w:pPr>
        <w:spacing w:after="0" w:line="276" w:lineRule="auto"/>
        <w:jc w:val="both"/>
        <w:rPr>
          <w:rFonts w:ascii="Calibri" w:hAnsi="Calibri" w:eastAsia="Calibri" w:cs="Calibri"/>
          <w:b/>
          <w:bCs/>
        </w:rPr>
      </w:pPr>
      <w:r w:rsidRPr="386C506C" w:rsidR="3F9BD538">
        <w:rPr>
          <w:rFonts w:ascii="Calibri" w:hAnsi="Calibri" w:eastAsia="Calibri" w:cs="Calibri"/>
          <w:b w:val="1"/>
          <w:bCs w:val="1"/>
        </w:rPr>
        <w:t>CRITERIOS DE RECUPERACIÓN</w:t>
      </w:r>
    </w:p>
    <w:p w:rsidR="21F862AE" w:rsidP="004C4AD8" w:rsidRDefault="21F862AE" w14:paraId="0A90C2CE" w14:textId="0B64499F">
      <w:pPr>
        <w:pStyle w:val="Prrafodelista"/>
        <w:numPr>
          <w:ilvl w:val="0"/>
          <w:numId w:val="111"/>
        </w:numPr>
        <w:spacing w:after="0" w:line="276" w:lineRule="auto"/>
        <w:jc w:val="both"/>
        <w:rPr>
          <w:rFonts w:ascii="Calibri" w:hAnsi="Calibri" w:eastAsia="Calibri" w:cs="Calibri"/>
        </w:rPr>
      </w:pPr>
      <w:r w:rsidRPr="386C506C" w:rsidR="160CFCDD">
        <w:rPr>
          <w:rFonts w:ascii="Calibri" w:hAnsi="Calibri" w:eastAsia="Calibri" w:cs="Calibri"/>
          <w:noProof w:val="0"/>
          <w:sz w:val="22"/>
          <w:szCs w:val="22"/>
          <w:lang w:val="es-ES"/>
        </w:rPr>
        <w:t>La presente programación contempla medidas para la recuperación de resultados de aprendizaje y módulos completos:</w:t>
      </w:r>
    </w:p>
    <w:p w:rsidR="21F862AE" w:rsidP="386C506C" w:rsidRDefault="21F862AE" w14:paraId="1540D846" w14:textId="6340CF44">
      <w:pPr>
        <w:pStyle w:val="Prrafodelista"/>
        <w:numPr>
          <w:ilvl w:val="0"/>
          <w:numId w:val="111"/>
        </w:numPr>
        <w:spacing w:before="0" w:beforeAutospacing="off" w:after="0" w:afterAutospacing="off" w:line="276" w:lineRule="auto"/>
        <w:jc w:val="both"/>
        <w:rPr>
          <w:rFonts w:ascii="Calibri" w:hAnsi="Calibri" w:eastAsia="Calibri" w:cs="Calibri"/>
          <w:noProof w:val="0"/>
          <w:sz w:val="22"/>
          <w:szCs w:val="22"/>
          <w:lang w:val="es-ES"/>
        </w:rPr>
      </w:pPr>
      <w:r w:rsidRPr="386C506C" w:rsidR="160CFCDD">
        <w:rPr>
          <w:rFonts w:ascii="Calibri" w:hAnsi="Calibri" w:eastAsia="Calibri" w:cs="Calibri"/>
          <w:noProof w:val="0"/>
          <w:sz w:val="22"/>
          <w:szCs w:val="22"/>
          <w:lang w:val="es-ES"/>
        </w:rPr>
        <w:t xml:space="preserve">Cuando un alumno/a </w:t>
      </w:r>
      <w:r w:rsidRPr="386C506C" w:rsidR="160CFCDD">
        <w:rPr>
          <w:rFonts w:ascii="Calibri" w:hAnsi="Calibri" w:eastAsia="Calibri" w:cs="Calibri"/>
          <w:b w:val="1"/>
          <w:bCs w:val="1"/>
          <w:noProof w:val="0"/>
          <w:sz w:val="22"/>
          <w:szCs w:val="22"/>
          <w:lang w:val="es-ES"/>
        </w:rPr>
        <w:t>suspenda</w:t>
      </w:r>
      <w:r w:rsidRPr="386C506C" w:rsidR="160CFCDD">
        <w:rPr>
          <w:rFonts w:ascii="Calibri" w:hAnsi="Calibri" w:eastAsia="Calibri" w:cs="Calibri"/>
          <w:noProof w:val="0"/>
          <w:sz w:val="22"/>
          <w:szCs w:val="22"/>
          <w:lang w:val="es-ES"/>
        </w:rPr>
        <w:t xml:space="preserve"> uno o varios </w:t>
      </w:r>
      <w:r w:rsidRPr="386C506C" w:rsidR="160CFCDD">
        <w:rPr>
          <w:rFonts w:ascii="Calibri" w:hAnsi="Calibri" w:eastAsia="Calibri" w:cs="Calibri"/>
          <w:b w:val="1"/>
          <w:bCs w:val="1"/>
          <w:noProof w:val="0"/>
          <w:sz w:val="22"/>
          <w:szCs w:val="22"/>
          <w:lang w:val="es-ES"/>
        </w:rPr>
        <w:t>resultados de aprendizaje</w:t>
      </w:r>
      <w:r w:rsidRPr="386C506C" w:rsidR="160CFCDD">
        <w:rPr>
          <w:rFonts w:ascii="Calibri" w:hAnsi="Calibri" w:eastAsia="Calibri" w:cs="Calibri"/>
          <w:noProof w:val="0"/>
          <w:sz w:val="22"/>
          <w:szCs w:val="22"/>
          <w:lang w:val="es-ES"/>
        </w:rPr>
        <w:t xml:space="preserve"> (RA), realizará una prueba objetiva (convocatoria primera ordinaria) que abarque dichos RA no superados. Será necesario obtener una calificación de 5 o más. Cuando una alumna/o suspenda la primera evaluación ordinaria, será convocada/o a la segunda evaluación ordinaria. </w:t>
      </w:r>
    </w:p>
    <w:p w:rsidR="21F862AE" w:rsidP="386C506C" w:rsidRDefault="21F862AE" w14:paraId="34330E73" w14:textId="17F0C8DB">
      <w:pPr>
        <w:pStyle w:val="Prrafodelista"/>
        <w:numPr>
          <w:ilvl w:val="0"/>
          <w:numId w:val="111"/>
        </w:numPr>
        <w:spacing w:before="0" w:beforeAutospacing="off" w:after="0" w:afterAutospacing="off" w:line="276" w:lineRule="auto"/>
        <w:jc w:val="both"/>
        <w:rPr>
          <w:rFonts w:ascii="Calibri" w:hAnsi="Calibri" w:eastAsia="Calibri" w:cs="Calibri"/>
          <w:noProof w:val="0"/>
          <w:sz w:val="22"/>
          <w:szCs w:val="22"/>
          <w:lang w:val="es-ES"/>
        </w:rPr>
      </w:pPr>
      <w:r w:rsidRPr="386C506C" w:rsidR="160CFCDD">
        <w:rPr>
          <w:rFonts w:ascii="Calibri" w:hAnsi="Calibri" w:eastAsia="Calibri" w:cs="Calibri"/>
          <w:noProof w:val="0"/>
          <w:sz w:val="22"/>
          <w:szCs w:val="22"/>
          <w:lang w:val="es-ES"/>
        </w:rPr>
        <w:t xml:space="preserve">Los alumnos/as que en la segunda evaluación ordinaria han obtenido una calificación negativa, deberán volver a matricularse del módulo correspondiente. Las alumnas/os con el </w:t>
      </w:r>
      <w:r w:rsidRPr="386C506C" w:rsidR="160CFCDD">
        <w:rPr>
          <w:rFonts w:ascii="Calibri" w:hAnsi="Calibri" w:eastAsia="Calibri" w:cs="Calibri"/>
          <w:b w:val="1"/>
          <w:bCs w:val="1"/>
          <w:noProof w:val="0"/>
          <w:sz w:val="22"/>
          <w:szCs w:val="22"/>
          <w:lang w:val="es-ES"/>
        </w:rPr>
        <w:t>módulo pendiente</w:t>
      </w:r>
      <w:r w:rsidRPr="386C506C" w:rsidR="160CFCDD">
        <w:rPr>
          <w:rFonts w:ascii="Calibri" w:hAnsi="Calibri" w:eastAsia="Calibri" w:cs="Calibri"/>
          <w:noProof w:val="0"/>
          <w:sz w:val="22"/>
          <w:szCs w:val="22"/>
          <w:lang w:val="es-ES"/>
        </w:rPr>
        <w:t xml:space="preserve"> deberán de ponerse en contacto con el profesor/a encargado/a de impartir el módulo en ese nuevo curso y este/a deberá elaborar un Plan de Trabajo (PT) para dicho alumnado, el cual será entregado en mano o de forma telemática, y junto con la prueba objetiva se calificará en la primera evaluación ordinaria del segundo curso. (marzo)</w:t>
      </w:r>
    </w:p>
    <w:p w:rsidR="21F862AE" w:rsidP="386C506C" w:rsidRDefault="21F862AE" w14:paraId="11F705BB" w14:textId="30D7A639">
      <w:pPr>
        <w:pStyle w:val="Prrafodelista"/>
        <w:numPr>
          <w:ilvl w:val="0"/>
          <w:numId w:val="111"/>
        </w:numPr>
        <w:spacing w:before="0" w:beforeAutospacing="off" w:after="0" w:afterAutospacing="off" w:line="276" w:lineRule="auto"/>
        <w:jc w:val="both"/>
        <w:rPr>
          <w:rFonts w:ascii="Calibri" w:hAnsi="Calibri" w:eastAsia="Calibri" w:cs="Calibri"/>
          <w:noProof w:val="0"/>
          <w:sz w:val="22"/>
          <w:szCs w:val="22"/>
          <w:lang w:val="es-ES"/>
        </w:rPr>
      </w:pPr>
      <w:r w:rsidRPr="386C506C" w:rsidR="160CFCDD">
        <w:rPr>
          <w:rFonts w:ascii="Calibri" w:hAnsi="Calibri" w:eastAsia="Calibri" w:cs="Calibri"/>
          <w:noProof w:val="0"/>
          <w:sz w:val="22"/>
          <w:szCs w:val="22"/>
          <w:lang w:val="es-ES"/>
        </w:rPr>
        <w:t>Contenidos y Ra evaluados en el centro de trabajo que el alumnado no ha superado, se tendrá en cuenta la siguiente casuística:</w:t>
      </w:r>
    </w:p>
    <w:p w:rsidR="21F862AE" w:rsidP="386C506C" w:rsidRDefault="21F862AE" w14:paraId="67E5F2BE" w14:textId="0FF9870B">
      <w:pPr>
        <w:pStyle w:val="Prrafodelista"/>
        <w:numPr>
          <w:ilvl w:val="1"/>
          <w:numId w:val="111"/>
        </w:numPr>
        <w:spacing w:before="0" w:beforeAutospacing="off" w:after="0" w:afterAutospacing="off" w:line="276" w:lineRule="auto"/>
        <w:jc w:val="both"/>
        <w:rPr>
          <w:rFonts w:ascii="Calibri" w:hAnsi="Calibri" w:eastAsia="Calibri" w:cs="Calibri"/>
          <w:noProof w:val="0"/>
          <w:sz w:val="22"/>
          <w:szCs w:val="22"/>
          <w:lang w:val="es-ES"/>
        </w:rPr>
      </w:pPr>
      <w:r w:rsidRPr="386C506C" w:rsidR="160CFCDD">
        <w:rPr>
          <w:rFonts w:ascii="Calibri" w:hAnsi="Calibri" w:eastAsia="Calibri" w:cs="Calibri"/>
          <w:noProof w:val="0"/>
          <w:sz w:val="22"/>
          <w:szCs w:val="22"/>
          <w:lang w:val="es-ES"/>
        </w:rPr>
        <w:t>Alumnado de 1º curso que suspende un módulo dualizado y repite, debe realizar un trabajo teórico-práctico.</w:t>
      </w:r>
    </w:p>
    <w:p w:rsidR="21F862AE" w:rsidP="386C506C" w:rsidRDefault="21F862AE" w14:paraId="70DB3752" w14:textId="6DF9034F">
      <w:pPr>
        <w:pStyle w:val="Prrafodelista"/>
        <w:numPr>
          <w:ilvl w:val="1"/>
          <w:numId w:val="111"/>
        </w:numPr>
        <w:spacing w:before="0" w:beforeAutospacing="off" w:after="0" w:afterAutospacing="off" w:line="276" w:lineRule="auto"/>
        <w:rPr>
          <w:rFonts w:ascii="Calibri" w:hAnsi="Calibri" w:eastAsia="Calibri" w:cs="Calibri"/>
          <w:noProof w:val="0"/>
          <w:sz w:val="22"/>
          <w:szCs w:val="22"/>
          <w:lang w:val="es-ES"/>
        </w:rPr>
      </w:pPr>
      <w:r w:rsidRPr="386C506C" w:rsidR="160CFCDD">
        <w:rPr>
          <w:rFonts w:ascii="Calibri" w:hAnsi="Calibri" w:eastAsia="Calibri" w:cs="Calibri"/>
          <w:noProof w:val="0"/>
          <w:sz w:val="22"/>
          <w:szCs w:val="22"/>
          <w:lang w:val="es-ES"/>
        </w:rPr>
        <w:t>Alumnado de 1º curso que no termina el PFE, se aumentarán las horas de DUAL el próximo curso.</w:t>
      </w:r>
    </w:p>
    <w:p w:rsidR="21F862AE" w:rsidP="386C506C" w:rsidRDefault="21F862AE" w14:paraId="19F375AC" w14:textId="26574F59">
      <w:pPr>
        <w:pStyle w:val="Prrafodelista"/>
        <w:numPr>
          <w:ilvl w:val="1"/>
          <w:numId w:val="111"/>
        </w:numPr>
        <w:spacing w:before="0" w:beforeAutospacing="off" w:after="0" w:afterAutospacing="off" w:line="276" w:lineRule="auto"/>
        <w:jc w:val="both"/>
        <w:rPr>
          <w:rFonts w:ascii="Calibri" w:hAnsi="Calibri" w:eastAsia="Calibri" w:cs="Calibri"/>
          <w:noProof w:val="0"/>
          <w:sz w:val="22"/>
          <w:szCs w:val="22"/>
          <w:lang w:val="es-ES"/>
        </w:rPr>
      </w:pPr>
      <w:r w:rsidRPr="386C506C" w:rsidR="160CFCDD">
        <w:rPr>
          <w:rFonts w:ascii="Calibri" w:hAnsi="Calibri" w:eastAsia="Calibri" w:cs="Calibri"/>
          <w:noProof w:val="0"/>
          <w:sz w:val="22"/>
          <w:szCs w:val="22"/>
          <w:lang w:val="es-ES"/>
        </w:rPr>
        <w:t>Alumnado de 1º o 2º que suspende un RA dualizado, se evalúa en el centro.</w:t>
      </w:r>
    </w:p>
    <w:p w:rsidR="21F862AE" w:rsidP="386C506C" w:rsidRDefault="21F862AE" w14:paraId="692CAB20" w14:textId="1C473AE5">
      <w:pPr>
        <w:pStyle w:val="Prrafodelista"/>
        <w:numPr>
          <w:ilvl w:val="0"/>
          <w:numId w:val="111"/>
        </w:numPr>
        <w:spacing w:before="120" w:beforeAutospacing="off" w:after="120" w:afterAutospacing="off" w:line="276" w:lineRule="auto"/>
        <w:jc w:val="both"/>
        <w:rPr>
          <w:rFonts w:ascii="Calibri" w:hAnsi="Calibri" w:eastAsia="Calibri" w:cs="Calibri"/>
          <w:noProof w:val="0"/>
          <w:sz w:val="22"/>
          <w:szCs w:val="22"/>
          <w:lang w:val="es-ES"/>
        </w:rPr>
      </w:pPr>
      <w:r w:rsidRPr="386C506C" w:rsidR="160CFCDD">
        <w:rPr>
          <w:rFonts w:ascii="Calibri" w:hAnsi="Calibri" w:eastAsia="Calibri" w:cs="Calibri"/>
          <w:noProof w:val="0"/>
          <w:sz w:val="22"/>
          <w:szCs w:val="22"/>
          <w:lang w:val="es-ES"/>
        </w:rPr>
        <w:t>Cada módulo profesional podrá ser objeto de evaluación en cuatro convocatorias ordinarias, excepto el de Formación en Centros de Trabajo que lo será en dos. La matrícula de un curso implica el derecho a la evaluación de módulos en dos convocatorias ordinarias.</w:t>
      </w:r>
    </w:p>
    <w:p w:rsidR="21F862AE" w:rsidP="386C506C" w:rsidRDefault="21F862AE" w14:paraId="729A8DF9" w14:textId="69A79340">
      <w:pPr>
        <w:pStyle w:val="Ttulo1"/>
        <w:spacing w:before="0" w:beforeAutospacing="off" w:after="0" w:afterAutospacing="off" w:line="276" w:lineRule="auto"/>
      </w:pPr>
      <w:r w:rsidRPr="386C506C" w:rsidR="149D484C">
        <w:rPr>
          <w:rFonts w:ascii="Calibri" w:hAnsi="Calibri" w:eastAsia="Calibri" w:cs="Calibri"/>
          <w:b w:val="1"/>
          <w:bCs w:val="1"/>
          <w:noProof w:val="0"/>
          <w:sz w:val="28"/>
          <w:szCs w:val="28"/>
          <w:lang w:val="es-ES"/>
        </w:rPr>
        <w:t>Criterios para subida de nota.</w:t>
      </w:r>
    </w:p>
    <w:p w:rsidR="21F862AE" w:rsidP="386C506C" w:rsidRDefault="21F862AE" w14:paraId="34265FA2" w14:textId="425BD2F0">
      <w:pPr>
        <w:spacing w:before="120" w:beforeAutospacing="off" w:after="120" w:afterAutospacing="off" w:line="276" w:lineRule="auto"/>
        <w:ind w:firstLine="360"/>
        <w:jc w:val="both"/>
      </w:pPr>
      <w:r w:rsidRPr="386C506C" w:rsidR="149D484C">
        <w:rPr>
          <w:rFonts w:ascii="Calibri" w:hAnsi="Calibri" w:eastAsia="Calibri" w:cs="Calibri"/>
          <w:noProof w:val="0"/>
          <w:sz w:val="22"/>
          <w:szCs w:val="22"/>
          <w:lang w:val="es-ES"/>
        </w:rPr>
        <w:t xml:space="preserve">Otro proceso en la evaluación que contempla esta programación son medidas para </w:t>
      </w:r>
      <w:r w:rsidRPr="386C506C" w:rsidR="149D484C">
        <w:rPr>
          <w:rFonts w:ascii="Calibri" w:hAnsi="Calibri" w:eastAsia="Calibri" w:cs="Calibri"/>
          <w:b w:val="1"/>
          <w:bCs w:val="1"/>
          <w:noProof w:val="0"/>
          <w:sz w:val="22"/>
          <w:szCs w:val="22"/>
          <w:lang w:val="es-ES"/>
        </w:rPr>
        <w:t xml:space="preserve">subir nota </w:t>
      </w:r>
      <w:r w:rsidRPr="386C506C" w:rsidR="149D484C">
        <w:rPr>
          <w:rFonts w:ascii="Calibri" w:hAnsi="Calibri" w:eastAsia="Calibri" w:cs="Calibri"/>
          <w:noProof w:val="0"/>
          <w:sz w:val="22"/>
          <w:szCs w:val="22"/>
          <w:lang w:val="es-ES"/>
        </w:rPr>
        <w:t>de resultados de aprendizaje y/o del módulo completo:</w:t>
      </w:r>
    </w:p>
    <w:p w:rsidR="21F862AE" w:rsidP="386C506C" w:rsidRDefault="21F862AE" w14:paraId="0342B070" w14:textId="11CDE555">
      <w:pPr>
        <w:pStyle w:val="Prrafodelista"/>
        <w:numPr>
          <w:ilvl w:val="0"/>
          <w:numId w:val="171"/>
        </w:numPr>
        <w:spacing w:before="0" w:beforeAutospacing="off" w:after="0" w:afterAutospacing="off" w:line="276" w:lineRule="auto"/>
        <w:jc w:val="both"/>
        <w:rPr>
          <w:rFonts w:ascii="Calibri" w:hAnsi="Calibri" w:eastAsia="Calibri" w:cs="Calibri"/>
          <w:noProof w:val="0"/>
          <w:sz w:val="22"/>
          <w:szCs w:val="22"/>
          <w:lang w:val="es-ES"/>
        </w:rPr>
      </w:pPr>
      <w:r w:rsidRPr="386C506C" w:rsidR="149D484C">
        <w:rPr>
          <w:rFonts w:ascii="Calibri" w:hAnsi="Calibri" w:eastAsia="Calibri" w:cs="Calibri"/>
          <w:noProof w:val="0"/>
          <w:sz w:val="22"/>
          <w:szCs w:val="22"/>
          <w:lang w:val="es-ES"/>
        </w:rPr>
        <w:t xml:space="preserve">El alumnado interesado en subir nota podrá realizar una </w:t>
      </w:r>
      <w:r w:rsidRPr="386C506C" w:rsidR="149D484C">
        <w:rPr>
          <w:rFonts w:ascii="Calibri" w:hAnsi="Calibri" w:eastAsia="Calibri" w:cs="Calibri"/>
          <w:b w:val="1"/>
          <w:bCs w:val="1"/>
          <w:noProof w:val="0"/>
          <w:sz w:val="22"/>
          <w:szCs w:val="22"/>
          <w:lang w:val="es-ES"/>
        </w:rPr>
        <w:t>prueba teórica-práctica</w:t>
      </w:r>
      <w:r w:rsidRPr="386C506C" w:rsidR="149D484C">
        <w:rPr>
          <w:rFonts w:ascii="Calibri" w:hAnsi="Calibri" w:eastAsia="Calibri" w:cs="Calibri"/>
          <w:noProof w:val="0"/>
          <w:sz w:val="22"/>
          <w:szCs w:val="22"/>
          <w:lang w:val="es-ES"/>
        </w:rPr>
        <w:t xml:space="preserve"> de aquellos RA que considere la profesora que son susceptibles para mejorar su calificación. La prueba se realizará en el tercer trimestre antes de finalizar el periodo ordinario, siendo la valoración de los RA evaluados la obtenida en esa prueba. Es necesario alcanzar una calificación </w:t>
      </w:r>
      <w:r w:rsidRPr="386C506C" w:rsidR="149D484C">
        <w:rPr>
          <w:rFonts w:ascii="Calibri" w:hAnsi="Calibri" w:eastAsia="Calibri" w:cs="Calibri"/>
          <w:b w:val="1"/>
          <w:bCs w:val="1"/>
          <w:noProof w:val="0"/>
          <w:sz w:val="22"/>
          <w:szCs w:val="22"/>
          <w:lang w:val="es-ES"/>
        </w:rPr>
        <w:t>de 5 o más para superar</w:t>
      </w:r>
      <w:r w:rsidRPr="386C506C" w:rsidR="149D484C">
        <w:rPr>
          <w:rFonts w:ascii="Calibri" w:hAnsi="Calibri" w:eastAsia="Calibri" w:cs="Calibri"/>
          <w:noProof w:val="0"/>
          <w:sz w:val="22"/>
          <w:szCs w:val="22"/>
          <w:lang w:val="es-ES"/>
        </w:rPr>
        <w:t xml:space="preserve"> cada RA.</w:t>
      </w:r>
    </w:p>
    <w:p w:rsidR="21F862AE" w:rsidP="386C506C" w:rsidRDefault="21F862AE" w14:paraId="5EBBE5BC" w14:textId="05B4F5E6">
      <w:pPr>
        <w:spacing w:before="120" w:beforeAutospacing="off" w:after="120" w:afterAutospacing="off" w:line="276" w:lineRule="auto"/>
        <w:ind w:firstLine="360"/>
        <w:jc w:val="both"/>
      </w:pPr>
      <w:r w:rsidRPr="386C506C" w:rsidR="149D484C">
        <w:rPr>
          <w:rFonts w:ascii="Calibri" w:hAnsi="Calibri" w:eastAsia="Calibri" w:cs="Calibri"/>
          <w:noProof w:val="0"/>
          <w:sz w:val="22"/>
          <w:szCs w:val="22"/>
          <w:lang w:val="es-ES"/>
        </w:rPr>
        <w:t xml:space="preserve"> </w:t>
      </w:r>
    </w:p>
    <w:p w:rsidR="21F862AE" w:rsidP="386C506C" w:rsidRDefault="21F862AE" w14:paraId="4D3F007A" w14:textId="230EEC99">
      <w:pPr>
        <w:pStyle w:val="Ttulo1"/>
        <w:spacing w:before="0" w:beforeAutospacing="off" w:after="0" w:afterAutospacing="off" w:line="276" w:lineRule="auto"/>
      </w:pPr>
      <w:r w:rsidRPr="386C506C" w:rsidR="149D484C">
        <w:rPr>
          <w:rFonts w:ascii="Calibri" w:hAnsi="Calibri" w:eastAsia="Calibri" w:cs="Calibri"/>
          <w:b w:val="1"/>
          <w:bCs w:val="1"/>
          <w:noProof w:val="0"/>
          <w:sz w:val="28"/>
          <w:szCs w:val="28"/>
          <w:lang w:val="es-ES"/>
        </w:rPr>
        <w:t>9.5. Procedimiento de pérdida de evaluación continua</w:t>
      </w:r>
    </w:p>
    <w:p w:rsidR="21F862AE" w:rsidP="386C506C" w:rsidRDefault="21F862AE" w14:paraId="03FDE5DC" w14:textId="68AF8AA6">
      <w:pPr>
        <w:spacing w:before="0" w:beforeAutospacing="off" w:after="0" w:afterAutospacing="off" w:line="276" w:lineRule="auto"/>
        <w:ind w:firstLine="426"/>
        <w:jc w:val="both"/>
      </w:pPr>
      <w:r w:rsidRPr="386C506C" w:rsidR="149D484C">
        <w:rPr>
          <w:rFonts w:ascii="Calibri" w:hAnsi="Calibri" w:eastAsia="Calibri" w:cs="Calibri"/>
          <w:noProof w:val="0"/>
          <w:color w:val="000000" w:themeColor="text1" w:themeTint="FF" w:themeShade="FF"/>
          <w:sz w:val="23"/>
          <w:szCs w:val="23"/>
          <w:lang w:val="es-ES"/>
        </w:rPr>
        <w:t xml:space="preserve"> </w:t>
      </w:r>
      <w:r w:rsidRPr="386C506C" w:rsidR="149D484C">
        <w:rPr>
          <w:rFonts w:ascii="Calibri" w:hAnsi="Calibri" w:eastAsia="Calibri" w:cs="Calibri"/>
          <w:noProof w:val="0"/>
          <w:color w:val="000000" w:themeColor="text1" w:themeTint="FF" w:themeShade="FF"/>
          <w:sz w:val="23"/>
          <w:szCs w:val="23"/>
          <w:lang w:val="es-ES"/>
        </w:rPr>
        <w:t>Para aquellos alumnos a los que no se les pueda aplicar correctamente los criterios generales de evaluación, por la pérdida de evaluación continua, pasarán a ser calificados por una prueba final prevista por el Departamento. El alumnado que se encuentre en este caso deberá realizar las actividades y prácticas relacionadas con los contenidos programados y su consiguiente presentación y superar una prueba teórico-práctica en el mes de mayo. Los trabajos grupales en este caso se realizarán de forma individual será diferentes en cuanto a extensión y forma, pero iguales en contenidos y deberán tener una calificación igual o superior a cinco.</w:t>
      </w:r>
    </w:p>
    <w:p w:rsidR="21F862AE" w:rsidP="386C506C" w:rsidRDefault="21F862AE" w14:paraId="68B13821" w14:textId="0B8F68FF">
      <w:pPr>
        <w:spacing w:before="0" w:beforeAutospacing="off" w:after="160" w:afterAutospacing="off" w:line="276" w:lineRule="auto"/>
        <w:jc w:val="both"/>
      </w:pPr>
      <w:r w:rsidRPr="386C506C" w:rsidR="149D484C">
        <w:rPr>
          <w:rFonts w:ascii="Calibri" w:hAnsi="Calibri" w:eastAsia="Calibri" w:cs="Calibri"/>
          <w:noProof w:val="0"/>
          <w:color w:val="000000" w:themeColor="text1" w:themeTint="FF" w:themeShade="FF"/>
          <w:sz w:val="23"/>
          <w:szCs w:val="23"/>
          <w:lang w:val="es-ES"/>
        </w:rPr>
        <w:t xml:space="preserve"> </w:t>
      </w:r>
    </w:p>
    <w:p w:rsidR="21F862AE" w:rsidP="386C506C" w:rsidRDefault="21F862AE" w14:paraId="67177DE3" w14:textId="3B6E883A">
      <w:pPr>
        <w:spacing w:before="0" w:beforeAutospacing="off" w:after="160" w:afterAutospacing="off" w:line="276" w:lineRule="auto"/>
        <w:ind w:firstLine="426"/>
        <w:jc w:val="both"/>
      </w:pPr>
      <w:r w:rsidRPr="386C506C" w:rsidR="149D484C">
        <w:rPr>
          <w:rFonts w:ascii="Calibri" w:hAnsi="Calibri" w:eastAsia="Calibri" w:cs="Calibri"/>
          <w:noProof w:val="0"/>
          <w:color w:val="000000" w:themeColor="text1" w:themeTint="FF" w:themeShade="FF"/>
          <w:sz w:val="23"/>
          <w:szCs w:val="23"/>
          <w:lang w:val="es-ES"/>
        </w:rPr>
        <w:t>Para la calificación de dichas actividades se aplicará lo ya explicado para la calificación en evaluación continua y será positiva siempre y cuando en cada uno de estos apartados se supere el cinco. Para poder superar el módulo profesional será necesario obtener una calificación igual o superior a cinco.</w:t>
      </w:r>
    </w:p>
    <w:p w:rsidR="21F862AE" w:rsidP="386C506C" w:rsidRDefault="21F862AE" w14:paraId="5B854F66" w14:textId="097854D0">
      <w:pPr>
        <w:spacing w:before="0" w:beforeAutospacing="off" w:after="160" w:afterAutospacing="off" w:line="276" w:lineRule="auto"/>
        <w:ind w:firstLine="426"/>
        <w:jc w:val="both"/>
      </w:pPr>
      <w:r w:rsidRPr="386C506C" w:rsidR="149D484C">
        <w:rPr>
          <w:rFonts w:ascii="Calibri" w:hAnsi="Calibri" w:eastAsia="Calibri" w:cs="Calibri"/>
          <w:noProof w:val="0"/>
          <w:color w:val="000000" w:themeColor="text1" w:themeTint="FF" w:themeShade="FF"/>
          <w:sz w:val="23"/>
          <w:szCs w:val="23"/>
          <w:lang w:val="es-ES"/>
        </w:rPr>
        <w:t xml:space="preserve"> </w:t>
      </w:r>
    </w:p>
    <w:p w:rsidR="21F862AE" w:rsidP="386C506C" w:rsidRDefault="21F862AE" w14:paraId="2274A665" w14:textId="42DE27E0">
      <w:pPr>
        <w:spacing w:before="0" w:beforeAutospacing="off" w:after="160" w:afterAutospacing="off" w:line="276" w:lineRule="auto"/>
        <w:ind w:firstLine="426"/>
        <w:jc w:val="both"/>
      </w:pPr>
      <w:r w:rsidRPr="386C506C" w:rsidR="149D484C">
        <w:rPr>
          <w:rFonts w:ascii="Calibri" w:hAnsi="Calibri" w:eastAsia="Calibri" w:cs="Calibri"/>
          <w:noProof w:val="0"/>
          <w:color w:val="000000" w:themeColor="text1" w:themeTint="FF" w:themeShade="FF"/>
          <w:sz w:val="23"/>
          <w:szCs w:val="23"/>
          <w:lang w:val="es-ES"/>
        </w:rPr>
        <w:t xml:space="preserve"> El alumnado que no consiga una calificación positiva en el módulo en las convocatorias ordinaria 1ª y 2ª, tendrá la opción de recuperar dicho módulo en el curso siguiente. Para dicha recuperación se entregará al alumno/a un plan de trabajo en el que se incluirá información sobre las actividades de recuperación propuestas y el proceso de seguimiento/tutorización que se realizará, así como las fechas de entrega de actividades o realización de pruebas específicas.</w:t>
      </w:r>
    </w:p>
    <w:p w:rsidR="21F862AE" w:rsidP="386C506C" w:rsidRDefault="21F862AE" w14:paraId="638C601C" w14:textId="491DDCDD">
      <w:pPr>
        <w:pStyle w:val="Prrafodelista"/>
        <w:spacing w:after="0" w:line="276" w:lineRule="auto"/>
        <w:ind w:left="720"/>
        <w:jc w:val="both"/>
        <w:rPr>
          <w:rFonts w:ascii="Calibri" w:hAnsi="Calibri" w:eastAsia="Calibri" w:cs="Calibri"/>
        </w:rPr>
      </w:pPr>
    </w:p>
    <w:p w:rsidR="6F3DCBCF" w:rsidP="2BE3C892" w:rsidRDefault="6F3DCBCF" w14:paraId="4050ED6E" w14:textId="7850FD3B">
      <w:pPr>
        <w:pStyle w:val="Ttulo1"/>
        <w:rPr>
          <w:rFonts w:ascii="Calibri" w:hAnsi="Calibri" w:eastAsia="Calibri" w:cs="Calibri"/>
          <w:sz w:val="22"/>
          <w:szCs w:val="22"/>
        </w:rPr>
      </w:pPr>
      <w:r w:rsidRPr="2BE3C892">
        <w:rPr>
          <w:rFonts w:ascii="Calibri" w:hAnsi="Calibri" w:eastAsia="Calibri" w:cs="Calibri"/>
          <w:sz w:val="22"/>
          <w:szCs w:val="22"/>
        </w:rPr>
        <w:t>Procedimiento de pérdida de evaluación continua</w:t>
      </w:r>
    </w:p>
    <w:p w:rsidR="6F3DCBCF" w:rsidP="2BE3C892" w:rsidRDefault="6F3DCBCF" w14:paraId="6119213F" w14:textId="02ED08A8">
      <w:pPr>
        <w:spacing w:after="0" w:line="276" w:lineRule="auto"/>
        <w:ind w:firstLine="426"/>
        <w:jc w:val="both"/>
        <w:rPr>
          <w:rFonts w:ascii="Calibri" w:hAnsi="Calibri" w:eastAsia="Calibri" w:cs="Calibri"/>
          <w:color w:val="000000" w:themeColor="text1"/>
        </w:rPr>
      </w:pPr>
      <w:r w:rsidRPr="2BE3C892">
        <w:rPr>
          <w:rFonts w:ascii="Calibri" w:hAnsi="Calibri" w:eastAsia="Calibri" w:cs="Calibri"/>
          <w:color w:val="000000" w:themeColor="text1"/>
        </w:rPr>
        <w:t xml:space="preserve"> </w:t>
      </w:r>
    </w:p>
    <w:p w:rsidR="6F3DCBCF" w:rsidP="2BE3C892" w:rsidRDefault="6F3DCBCF" w14:paraId="7EA2F3E7" w14:textId="044D6292">
      <w:pPr>
        <w:spacing w:after="0" w:line="276" w:lineRule="auto"/>
        <w:ind w:firstLine="426"/>
        <w:jc w:val="both"/>
        <w:rPr>
          <w:rFonts w:ascii="Calibri" w:hAnsi="Calibri" w:eastAsia="Calibri" w:cs="Calibri"/>
          <w:color w:val="000000" w:themeColor="text1"/>
        </w:rPr>
      </w:pPr>
      <w:r w:rsidRPr="2BE3C892">
        <w:rPr>
          <w:rFonts w:ascii="Calibri" w:hAnsi="Calibri" w:eastAsia="Calibri" w:cs="Calibri"/>
          <w:color w:val="000000" w:themeColor="text1"/>
        </w:rPr>
        <w:t>Para aquellos alumnos a los que no se les pueda aplicar correctamente los criterios generales de evaluación, por la pérdida de evaluación continua, pasarán a ser calificados por una prueba final prevista por el Departamento. El alumnado que se encuentre en este caso deberá realizar las actividades y prácticas relacionadas con los contenidos programados y su consiguiente presentación y superar una prueba teórico-práctica en el mes de mayo. Los trabajos grupales en este caso se realizarán de forma individual será diferentes en cuanto a extensión y forma, pero iguales en contenidos y deberán tener una calificación igual o superior a cinco.</w:t>
      </w:r>
    </w:p>
    <w:p w:rsidR="6F3DCBCF" w:rsidP="2BE3C892" w:rsidRDefault="6F3DCBCF" w14:paraId="512932BD" w14:textId="008299C7">
      <w:pPr>
        <w:spacing w:line="276" w:lineRule="auto"/>
        <w:jc w:val="both"/>
        <w:rPr>
          <w:rFonts w:ascii="Calibri" w:hAnsi="Calibri" w:eastAsia="Calibri" w:cs="Calibri"/>
          <w:color w:val="000000" w:themeColor="text1"/>
        </w:rPr>
      </w:pPr>
      <w:r w:rsidRPr="2BE3C892">
        <w:rPr>
          <w:rFonts w:ascii="Calibri" w:hAnsi="Calibri" w:eastAsia="Calibri" w:cs="Calibri"/>
          <w:color w:val="000000" w:themeColor="text1"/>
        </w:rPr>
        <w:t xml:space="preserve"> </w:t>
      </w:r>
    </w:p>
    <w:p w:rsidR="6F3DCBCF" w:rsidP="2BE3C892" w:rsidRDefault="6F3DCBCF" w14:paraId="7C63D5AE" w14:textId="1B54B6E4">
      <w:pPr>
        <w:spacing w:line="276" w:lineRule="auto"/>
        <w:ind w:firstLine="426"/>
        <w:jc w:val="both"/>
        <w:rPr>
          <w:rFonts w:ascii="Calibri" w:hAnsi="Calibri" w:eastAsia="Calibri" w:cs="Calibri"/>
          <w:color w:val="000000" w:themeColor="text1"/>
        </w:rPr>
      </w:pPr>
      <w:r w:rsidRPr="2BE3C892">
        <w:rPr>
          <w:rFonts w:ascii="Calibri" w:hAnsi="Calibri" w:eastAsia="Calibri" w:cs="Calibri"/>
          <w:color w:val="000000" w:themeColor="text1"/>
        </w:rPr>
        <w:t>Para la calificación de dichas actividades se aplicará lo ya explicado para la calificación en evaluación continua y será positiva siempre y cuando en cada uno de estos apartados se supere el cinco. Para poder superar el módulo profesional será necesario obtener una calificación igual o superior a cinco.</w:t>
      </w:r>
    </w:p>
    <w:p w:rsidR="2BE3C892" w:rsidP="2BE3C892" w:rsidRDefault="2BE3C892" w14:paraId="6E2F65FB" w14:textId="6E8562A9">
      <w:pPr>
        <w:spacing w:after="0" w:line="276" w:lineRule="auto"/>
        <w:jc w:val="both"/>
        <w:rPr>
          <w:rFonts w:ascii="Calibri" w:hAnsi="Calibri" w:eastAsia="Calibri" w:cs="Calibri"/>
        </w:rPr>
      </w:pPr>
    </w:p>
    <w:p w:rsidR="2BE3C892" w:rsidP="2BE3C892" w:rsidRDefault="2BE3C892" w14:paraId="74B8B9C8" w14:textId="772E4425">
      <w:pPr>
        <w:jc w:val="both"/>
        <w:rPr>
          <w:sz w:val="28"/>
          <w:szCs w:val="28"/>
        </w:rPr>
      </w:pPr>
    </w:p>
    <w:p w:rsidR="00040A5A" w:rsidP="004C4AD8" w:rsidRDefault="00040A5A" w14:paraId="1AF8E4CE" w14:textId="77777777">
      <w:pPr>
        <w:pStyle w:val="Prrafodelista"/>
        <w:numPr>
          <w:ilvl w:val="0"/>
          <w:numId w:val="116"/>
        </w:numPr>
        <w:jc w:val="both"/>
        <w:rPr>
          <w:sz w:val="28"/>
        </w:rPr>
      </w:pPr>
      <w:r w:rsidRPr="386C506C" w:rsidR="447A956D">
        <w:rPr>
          <w:sz w:val="28"/>
          <w:szCs w:val="28"/>
        </w:rPr>
        <w:t>ATENCIÓN A UNIDADES DE CONVIVENCIA</w:t>
      </w:r>
    </w:p>
    <w:tbl>
      <w:tblPr>
        <w:tblStyle w:val="Tablaconcuadrcula"/>
        <w:bidiVisual w:val="0"/>
        <w:tblW w:w="0" w:type="auto"/>
        <w:tblLook w:val="04A0" w:firstRow="1" w:lastRow="0" w:firstColumn="1" w:lastColumn="0" w:noHBand="0" w:noVBand="1"/>
      </w:tblPr>
      <w:tblGrid>
        <w:gridCol w:w="4111"/>
        <w:gridCol w:w="1177"/>
        <w:gridCol w:w="1060"/>
        <w:gridCol w:w="2142"/>
      </w:tblGrid>
      <w:tr w:rsidR="386C506C" w:rsidTr="386C506C" w14:paraId="5717D297">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798AA1F7" w14:textId="728DD9DA">
            <w:pPr>
              <w:spacing w:before="0" w:beforeAutospacing="off" w:after="0" w:afterAutospacing="off"/>
            </w:pPr>
            <w:r w:rsidRPr="386C506C" w:rsidR="386C506C">
              <w:rPr>
                <w:rFonts w:ascii="Calibri" w:hAnsi="Calibri" w:eastAsia="Calibri" w:cs="Calibri"/>
                <w:b w:val="1"/>
                <w:bCs w:val="1"/>
                <w:sz w:val="18"/>
                <w:szCs w:val="18"/>
              </w:rPr>
              <w:t>1. Planifica la intervención en la unidad de convivencia, relacionando los modelos de intervención con los aspectos generales de la metodología de intervención social.</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0011CDEC" w14:textId="5656702F">
            <w:pPr>
              <w:spacing w:before="0" w:beforeAutospacing="off" w:after="0" w:afterAutospacing="off"/>
              <w:jc w:val="center"/>
            </w:pPr>
            <w:r w:rsidRPr="386C506C" w:rsidR="386C506C">
              <w:rPr>
                <w:rFonts w:ascii="Calibri" w:hAnsi="Calibri" w:eastAsia="Calibri" w:cs="Calibri"/>
                <w:b w:val="1"/>
                <w:bCs w:val="1"/>
                <w:sz w:val="18"/>
                <w:szCs w:val="18"/>
              </w:rPr>
              <w:t>UT</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4D9C1EC4" w14:textId="7E7106BF">
            <w:pPr>
              <w:spacing w:before="0" w:beforeAutospacing="off" w:after="0" w:afterAutospacing="off"/>
              <w:jc w:val="center"/>
            </w:pPr>
            <w:r w:rsidRPr="386C506C" w:rsidR="386C506C">
              <w:rPr>
                <w:rFonts w:ascii="Calibri" w:hAnsi="Calibri" w:eastAsia="Calibri" w:cs="Calibri"/>
                <w:b w:val="1"/>
                <w:bCs w:val="1"/>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13DDB848" w14:textId="1CCF69B1">
            <w:pPr>
              <w:spacing w:before="0" w:beforeAutospacing="off" w:after="0" w:afterAutospacing="off"/>
              <w:jc w:val="center"/>
            </w:pPr>
            <w:r w:rsidRPr="386C506C" w:rsidR="386C506C">
              <w:rPr>
                <w:rFonts w:ascii="Calibri" w:hAnsi="Calibri" w:eastAsia="Calibri" w:cs="Calibri"/>
                <w:b w:val="1"/>
                <w:bCs w:val="1"/>
                <w:sz w:val="18"/>
                <w:szCs w:val="18"/>
              </w:rPr>
              <w:t>EXAMEN/ UT</w:t>
            </w:r>
          </w:p>
        </w:tc>
      </w:tr>
      <w:tr w:rsidR="386C506C" w:rsidTr="386C506C" w14:paraId="511385D1">
        <w:trPr>
          <w:trHeight w:val="36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3550DB89" w14:textId="5D7CAC6E">
            <w:pPr>
              <w:spacing w:before="0" w:beforeAutospacing="off" w:after="0" w:afterAutospacing="off"/>
            </w:pPr>
            <w:r w:rsidRPr="386C506C" w:rsidR="386C506C">
              <w:rPr>
                <w:rFonts w:ascii="Calibri" w:hAnsi="Calibri" w:eastAsia="Calibri" w:cs="Calibri"/>
                <w:b w:val="1"/>
                <w:bCs w:val="1"/>
                <w:sz w:val="18"/>
                <w:szCs w:val="18"/>
              </w:rPr>
              <w:t>RA PONDERACIÓN TOTAL</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59B3BACF" w14:textId="066DF1BF">
            <w:pPr>
              <w:spacing w:before="0" w:beforeAutospacing="off" w:after="0" w:afterAutospacing="off"/>
            </w:pPr>
            <w:r w:rsidRPr="386C506C" w:rsidR="386C506C">
              <w:rPr>
                <w:rFonts w:ascii="Calibri" w:hAnsi="Calibri" w:eastAsia="Calibri" w:cs="Calibri"/>
                <w:b w:val="1"/>
                <w:bCs w:val="1"/>
                <w:sz w:val="18"/>
                <w:szCs w:val="18"/>
              </w:rPr>
              <w:t xml:space="preserve"> </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66B5A56D" w14:textId="61B95987">
            <w:pPr>
              <w:spacing w:before="0" w:beforeAutospacing="off" w:after="0" w:afterAutospacing="off"/>
            </w:pPr>
            <w:r w:rsidRPr="386C506C" w:rsidR="386C506C">
              <w:rPr>
                <w:rFonts w:ascii="Calibri" w:hAnsi="Calibri" w:eastAsia="Calibri" w:cs="Calibri"/>
                <w:b w:val="1"/>
                <w:bCs w:val="1"/>
                <w:sz w:val="18"/>
                <w:szCs w:val="18"/>
              </w:rPr>
              <w:t>16,67%</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5E3B9F95" w14:textId="6C5E8D21">
            <w:pPr>
              <w:spacing w:before="0" w:beforeAutospacing="off" w:after="0" w:afterAutospacing="off"/>
            </w:pPr>
            <w:r w:rsidRPr="386C506C" w:rsidR="386C506C">
              <w:rPr>
                <w:rFonts w:ascii="Calibri" w:hAnsi="Calibri" w:eastAsia="Calibri" w:cs="Calibri"/>
                <w:b w:val="1"/>
                <w:bCs w:val="1"/>
                <w:sz w:val="18"/>
                <w:szCs w:val="18"/>
              </w:rPr>
              <w:t xml:space="preserve"> </w:t>
            </w:r>
          </w:p>
        </w:tc>
      </w:tr>
      <w:tr w:rsidR="386C506C" w:rsidTr="386C506C" w14:paraId="6653A2C0">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3D043D95" w14:textId="4FE17AAD">
            <w:pPr>
              <w:spacing w:before="0" w:beforeAutospacing="off" w:after="0" w:afterAutospacing="off"/>
            </w:pPr>
            <w:r w:rsidRPr="386C506C" w:rsidR="386C506C">
              <w:rPr>
                <w:rFonts w:ascii="Calibri" w:hAnsi="Calibri" w:eastAsia="Calibri" w:cs="Calibri"/>
                <w:sz w:val="18"/>
                <w:szCs w:val="18"/>
              </w:rPr>
              <w:t>a) Se han identificado los diferentes modelos de intervención en unidades de convivencia.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475EC732" w14:textId="7F2B3CCD">
            <w:pPr>
              <w:spacing w:before="0" w:beforeAutospacing="off" w:after="0" w:afterAutospacing="off"/>
            </w:pPr>
            <w:r w:rsidRPr="386C506C" w:rsidR="386C506C">
              <w:rPr>
                <w:rFonts w:ascii="Calibri" w:hAnsi="Calibri" w:eastAsia="Calibri" w:cs="Calibri"/>
                <w:sz w:val="18"/>
                <w:szCs w:val="18"/>
              </w:rPr>
              <w:t>2</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10135481" w14:textId="10D2C77E">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29329CCB" w14:textId="1E41E142">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727EB08A">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69EC86BC" w14:textId="490535B7">
            <w:pPr>
              <w:spacing w:before="0" w:beforeAutospacing="off" w:after="0" w:afterAutospacing="off"/>
            </w:pPr>
            <w:r w:rsidRPr="386C506C" w:rsidR="386C506C">
              <w:rPr>
                <w:rFonts w:ascii="Calibri" w:hAnsi="Calibri" w:eastAsia="Calibri" w:cs="Calibri"/>
                <w:sz w:val="18"/>
                <w:szCs w:val="18"/>
              </w:rPr>
              <w:t xml:space="preserve">b) Se han analizado los recursos destinados a la intervención en unidades de convivencia en el </w:t>
            </w:r>
          </w:p>
          <w:p w:rsidR="386C506C" w:rsidP="386C506C" w:rsidRDefault="386C506C" w14:paraId="5036A110" w14:textId="691C6D08">
            <w:pPr>
              <w:spacing w:before="0" w:beforeAutospacing="off" w:after="0" w:afterAutospacing="off"/>
            </w:pPr>
            <w:r w:rsidRPr="386C506C" w:rsidR="386C506C">
              <w:rPr>
                <w:rFonts w:ascii="Calibri" w:hAnsi="Calibri" w:eastAsia="Calibri" w:cs="Calibri"/>
                <w:sz w:val="18"/>
                <w:szCs w:val="18"/>
              </w:rPr>
              <w:t>ámbito estatal y autonómico.</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24558E7E" w14:textId="669FCD32">
            <w:pPr>
              <w:spacing w:before="0" w:beforeAutospacing="off" w:after="0" w:afterAutospacing="off"/>
            </w:pPr>
            <w:r w:rsidRPr="386C506C" w:rsidR="386C506C">
              <w:rPr>
                <w:rFonts w:ascii="Calibri" w:hAnsi="Calibri" w:eastAsia="Calibri" w:cs="Calibri"/>
                <w:sz w:val="18"/>
                <w:szCs w:val="18"/>
              </w:rPr>
              <w:t>2,3,4</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696148C0" w14:textId="4BCE0C21">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6CDBFB29" w14:textId="215D2B80">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7DD944D3">
        <w:trPr>
          <w:trHeight w:val="108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1AE60F06" w14:textId="2D1F55D2">
            <w:pPr>
              <w:spacing w:before="0" w:beforeAutospacing="off" w:after="0" w:afterAutospacing="off"/>
            </w:pPr>
            <w:r w:rsidRPr="386C506C" w:rsidR="386C506C">
              <w:rPr>
                <w:rFonts w:ascii="Calibri" w:hAnsi="Calibri" w:eastAsia="Calibri" w:cs="Calibri"/>
                <w:sz w:val="18"/>
                <w:szCs w:val="18"/>
              </w:rPr>
              <w:t xml:space="preserve">c) Se han identificado las características de la intervención en el servicio de ayuda a domicilio, </w:t>
            </w:r>
          </w:p>
          <w:p w:rsidR="386C506C" w:rsidP="386C506C" w:rsidRDefault="386C506C" w14:paraId="07541800" w14:textId="619D2E95">
            <w:pPr>
              <w:spacing w:before="0" w:beforeAutospacing="off" w:after="0" w:afterAutospacing="off"/>
            </w:pPr>
            <w:r w:rsidRPr="386C506C" w:rsidR="386C506C">
              <w:rPr>
                <w:rFonts w:ascii="Calibri" w:hAnsi="Calibri" w:eastAsia="Calibri" w:cs="Calibri"/>
                <w:sz w:val="18"/>
                <w:szCs w:val="18"/>
              </w:rPr>
              <w:t>programa de familia, teleasistencia y recursos residenciales para colectivos específicos.</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18C7EC8A" w14:textId="7433EA3F">
            <w:pPr>
              <w:spacing w:before="0" w:beforeAutospacing="off" w:after="0" w:afterAutospacing="off"/>
            </w:pPr>
            <w:r w:rsidRPr="386C506C" w:rsidR="386C506C">
              <w:rPr>
                <w:rFonts w:ascii="Calibri" w:hAnsi="Calibri" w:eastAsia="Calibri" w:cs="Calibri"/>
                <w:sz w:val="18"/>
                <w:szCs w:val="18"/>
              </w:rPr>
              <w:t>2,3,4</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2903117D" w14:textId="29412EF3">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68C2C58D" w14:textId="6B785D36">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73012EF9">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02136304" w14:textId="3A496350">
            <w:pPr>
              <w:spacing w:before="0" w:beforeAutospacing="off" w:after="0" w:afterAutospacing="off"/>
            </w:pPr>
            <w:r w:rsidRPr="386C506C" w:rsidR="386C506C">
              <w:rPr>
                <w:rFonts w:ascii="Calibri" w:hAnsi="Calibri" w:eastAsia="Calibri" w:cs="Calibri"/>
                <w:sz w:val="18"/>
                <w:szCs w:val="18"/>
              </w:rPr>
              <w:t xml:space="preserve">d) Se han definido los objetivos que hay que conseguir en una intervención en una unidad de </w:t>
            </w:r>
          </w:p>
          <w:p w:rsidR="386C506C" w:rsidP="386C506C" w:rsidRDefault="386C506C" w14:paraId="34267452" w14:textId="0967E48D">
            <w:pPr>
              <w:spacing w:before="0" w:beforeAutospacing="off" w:after="0" w:afterAutospacing="off"/>
            </w:pPr>
            <w:r w:rsidRPr="386C506C" w:rsidR="386C506C">
              <w:rPr>
                <w:rFonts w:ascii="Calibri" w:hAnsi="Calibri" w:eastAsia="Calibri" w:cs="Calibri"/>
                <w:sz w:val="18"/>
                <w:szCs w:val="18"/>
              </w:rPr>
              <w:t>convivencia.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6C133A83" w14:textId="05E69A55">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42C30641" w14:textId="109C2B72">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69EBDA78" w14:textId="5A064A70">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79A6DFEF">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5372F627" w14:textId="7509F8C1">
            <w:pPr>
              <w:spacing w:before="0" w:beforeAutospacing="off" w:after="0" w:afterAutospacing="off"/>
            </w:pPr>
            <w:r w:rsidRPr="386C506C" w:rsidR="386C506C">
              <w:rPr>
                <w:rFonts w:ascii="Calibri" w:hAnsi="Calibri" w:eastAsia="Calibri" w:cs="Calibri"/>
                <w:sz w:val="18"/>
                <w:szCs w:val="18"/>
              </w:rPr>
              <w:t xml:space="preserve">e) Se han descrito las principales estrategias y técnicas para la intervención en unidades de </w:t>
            </w:r>
          </w:p>
          <w:p w:rsidR="386C506C" w:rsidP="386C506C" w:rsidRDefault="386C506C" w14:paraId="4E10275D" w14:textId="14D0C528">
            <w:pPr>
              <w:spacing w:before="0" w:beforeAutospacing="off" w:after="0" w:afterAutospacing="off"/>
            </w:pPr>
            <w:r w:rsidRPr="386C506C" w:rsidR="386C506C">
              <w:rPr>
                <w:rFonts w:ascii="Calibri" w:hAnsi="Calibri" w:eastAsia="Calibri" w:cs="Calibri"/>
                <w:sz w:val="18"/>
                <w:szCs w:val="18"/>
              </w:rPr>
              <w:t>convivencia.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7F30D945" w14:textId="3885C4D8">
            <w:pPr>
              <w:spacing w:before="0" w:beforeAutospacing="off" w:after="0" w:afterAutospacing="off"/>
            </w:pPr>
            <w:r w:rsidRPr="386C506C" w:rsidR="386C506C">
              <w:rPr>
                <w:rFonts w:ascii="Calibri" w:hAnsi="Calibri" w:eastAsia="Calibri" w:cs="Calibri"/>
                <w:b w:val="1"/>
                <w:bCs w:val="1"/>
                <w:sz w:val="18"/>
                <w:szCs w:val="18"/>
              </w:rPr>
              <w:t>2</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2C54A044" w14:textId="210D4A5E">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5BDB4EE8" w14:textId="26BF70B3">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714DB6F7">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7DBC2E7F" w14:textId="2B23F97A">
            <w:pPr>
              <w:spacing w:before="0" w:beforeAutospacing="off" w:after="0" w:afterAutospacing="off"/>
            </w:pPr>
            <w:r w:rsidRPr="386C506C" w:rsidR="386C506C">
              <w:rPr>
                <w:rFonts w:ascii="Calibri" w:hAnsi="Calibri" w:eastAsia="Calibri" w:cs="Calibri"/>
                <w:sz w:val="18"/>
                <w:szCs w:val="18"/>
              </w:rPr>
              <w:t>f) Se han definido las actividades dentro del proyecto de intervención en la unidad de convivencia.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71D1102B" w14:textId="0F498A21">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359A54C6" w14:textId="1308B21F">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22CC6195" w14:textId="55F9F205">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4ADA3784">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35A4DD19" w14:textId="3C54E431">
            <w:pPr>
              <w:spacing w:before="0" w:beforeAutospacing="off" w:after="0" w:afterAutospacing="off"/>
            </w:pPr>
            <w:r w:rsidRPr="386C506C" w:rsidR="386C506C">
              <w:rPr>
                <w:rFonts w:ascii="Calibri" w:hAnsi="Calibri" w:eastAsia="Calibri" w:cs="Calibri"/>
                <w:sz w:val="18"/>
                <w:szCs w:val="18"/>
              </w:rPr>
              <w:t>g) Se han determinado las pautas para la intervención directa en las unidades de convivencia.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6203572E" w14:textId="2A869D50">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67E66125" w14:textId="17B6DEFC">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632137B4" w14:textId="5C9F44B8">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63C768B0">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0D633685" w14:textId="4BF1C363">
            <w:pPr>
              <w:spacing w:before="0" w:beforeAutospacing="off" w:after="0" w:afterAutospacing="off"/>
            </w:pPr>
            <w:r w:rsidRPr="386C506C" w:rsidR="386C506C">
              <w:rPr>
                <w:rFonts w:ascii="Calibri" w:hAnsi="Calibri" w:eastAsia="Calibri" w:cs="Calibri"/>
                <w:sz w:val="18"/>
                <w:szCs w:val="18"/>
              </w:rPr>
              <w:t>h) Se ha valorado el trabajo en equipo para la planificación de la intervención.</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6F7A46F4" w14:textId="6AEAEEAB">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0609F723" w14:textId="6F1007AD">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212E0EB5" w14:textId="4A98D74C">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56D6E0FF">
        <w:trPr>
          <w:trHeight w:val="108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27048DA1" w14:textId="51C51C23">
            <w:pPr>
              <w:spacing w:before="0" w:beforeAutospacing="off" w:after="0" w:afterAutospacing="off"/>
            </w:pPr>
            <w:r w:rsidRPr="386C506C" w:rsidR="386C506C">
              <w:rPr>
                <w:rFonts w:ascii="Calibri" w:hAnsi="Calibri" w:eastAsia="Calibri" w:cs="Calibri"/>
                <w:b w:val="1"/>
                <w:bCs w:val="1"/>
                <w:sz w:val="18"/>
                <w:szCs w:val="18"/>
              </w:rPr>
              <w:t xml:space="preserve">2. Organiza la intervención en unidades de convivencia, analizando las necesidades de las </w:t>
            </w:r>
          </w:p>
          <w:p w:rsidR="386C506C" w:rsidP="386C506C" w:rsidRDefault="386C506C" w14:paraId="077BC9DA" w14:textId="3255A28E">
            <w:pPr>
              <w:spacing w:before="0" w:beforeAutospacing="off" w:after="0" w:afterAutospacing="off"/>
            </w:pPr>
            <w:r w:rsidRPr="386C506C" w:rsidR="386C506C">
              <w:rPr>
                <w:rFonts w:ascii="Calibri" w:hAnsi="Calibri" w:eastAsia="Calibri" w:cs="Calibri"/>
                <w:b w:val="1"/>
                <w:bCs w:val="1"/>
                <w:sz w:val="18"/>
                <w:szCs w:val="18"/>
              </w:rPr>
              <w:t>mismas en el ámbito doméstico, personal y relacional.</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0F35ECBA" w14:textId="50208736">
            <w:pPr>
              <w:spacing w:before="0" w:beforeAutospacing="off" w:after="0" w:afterAutospacing="off"/>
            </w:pPr>
            <w:r w:rsidRPr="386C506C" w:rsidR="386C506C">
              <w:rPr>
                <w:rFonts w:ascii="Calibri" w:hAnsi="Calibri" w:eastAsia="Calibri" w:cs="Calibri"/>
                <w:b w:val="1"/>
                <w:bCs w:val="1"/>
                <w:sz w:val="18"/>
                <w:szCs w:val="18"/>
              </w:rPr>
              <w:t xml:space="preserve"> </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6BC2ECEB" w14:textId="4E09B07E">
            <w:pPr>
              <w:spacing w:before="0" w:beforeAutospacing="off" w:after="0" w:afterAutospacing="off"/>
            </w:pPr>
            <w:r w:rsidRPr="386C506C" w:rsidR="386C506C">
              <w:rPr>
                <w:rFonts w:ascii="Calibri" w:hAnsi="Calibri" w:eastAsia="Calibri" w:cs="Calibri"/>
                <w:b w:val="1"/>
                <w:bCs w:val="1"/>
                <w:sz w:val="18"/>
                <w:szCs w:val="18"/>
              </w:rPr>
              <w:t>16,67%</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56BB1193" w14:textId="3E2D7383">
            <w:pPr>
              <w:spacing w:before="0" w:beforeAutospacing="off" w:after="0" w:afterAutospacing="off"/>
            </w:pPr>
            <w:r w:rsidRPr="386C506C" w:rsidR="386C506C">
              <w:rPr>
                <w:rFonts w:ascii="Calibri" w:hAnsi="Calibri" w:eastAsia="Calibri" w:cs="Calibri"/>
                <w:sz w:val="18"/>
                <w:szCs w:val="18"/>
              </w:rPr>
              <w:t xml:space="preserve"> </w:t>
            </w:r>
          </w:p>
        </w:tc>
      </w:tr>
      <w:tr w:rsidR="386C506C" w:rsidTr="386C506C" w14:paraId="3937A518">
        <w:trPr>
          <w:trHeight w:val="108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15D367CF" w14:textId="09A6D483">
            <w:pPr>
              <w:spacing w:before="0" w:beforeAutospacing="off" w:after="0" w:afterAutospacing="off"/>
            </w:pPr>
            <w:r w:rsidRPr="386C506C" w:rsidR="386C506C">
              <w:rPr>
                <w:rFonts w:ascii="Calibri" w:hAnsi="Calibri" w:eastAsia="Calibri" w:cs="Calibri"/>
                <w:sz w:val="18"/>
                <w:szCs w:val="18"/>
              </w:rPr>
              <w:t xml:space="preserve">a) Se han descrito los factores que intervienen en la adquisición de competencias necesarias </w:t>
            </w:r>
          </w:p>
          <w:p w:rsidR="386C506C" w:rsidP="386C506C" w:rsidRDefault="386C506C" w14:paraId="338FB31C" w14:textId="515FC893">
            <w:pPr>
              <w:spacing w:before="0" w:beforeAutospacing="off" w:after="0" w:afterAutospacing="off"/>
            </w:pPr>
            <w:r w:rsidRPr="386C506C" w:rsidR="386C506C">
              <w:rPr>
                <w:rFonts w:ascii="Calibri" w:hAnsi="Calibri" w:eastAsia="Calibri" w:cs="Calibri"/>
                <w:sz w:val="18"/>
                <w:szCs w:val="18"/>
              </w:rPr>
              <w:t>para la autonomía de las unidades de convivencia.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197B2289" w14:textId="42BB0CD8">
            <w:pPr>
              <w:spacing w:before="0" w:beforeAutospacing="off" w:after="0" w:afterAutospacing="off"/>
            </w:pPr>
            <w:r w:rsidRPr="386C506C" w:rsidR="386C506C">
              <w:rPr>
                <w:rFonts w:ascii="Calibri" w:hAnsi="Calibri" w:eastAsia="Calibri" w:cs="Calibri"/>
                <w:b w:val="1"/>
                <w:bCs w:val="1"/>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570B2596" w14:textId="6FD92403">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445D1E8E" w14:textId="74019213">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5C8ADC67">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51F1F9CB" w14:textId="029A7C20">
            <w:pPr>
              <w:spacing w:before="0" w:beforeAutospacing="off" w:after="0" w:afterAutospacing="off"/>
            </w:pPr>
            <w:r w:rsidRPr="386C506C" w:rsidR="386C506C">
              <w:rPr>
                <w:rFonts w:ascii="Calibri" w:hAnsi="Calibri" w:eastAsia="Calibri" w:cs="Calibri"/>
                <w:sz w:val="18"/>
                <w:szCs w:val="18"/>
              </w:rPr>
              <w:t>b) Se han identificado los niveles de autonomía en las distintas unidades de convivencia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30F7053B" w14:textId="681CAD3A">
            <w:pPr>
              <w:spacing w:before="0" w:beforeAutospacing="off" w:after="0" w:afterAutospacing="off"/>
            </w:pPr>
            <w:r w:rsidRPr="386C506C" w:rsidR="386C506C">
              <w:rPr>
                <w:rFonts w:ascii="Calibri" w:hAnsi="Calibri" w:eastAsia="Calibri" w:cs="Calibri"/>
                <w:b w:val="1"/>
                <w:bCs w:val="1"/>
                <w:sz w:val="18"/>
                <w:szCs w:val="18"/>
              </w:rPr>
              <w:t>4</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5EFE84F3" w14:textId="7A48FA7D">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5D00E4A9" w14:textId="374AF404">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412AA449">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1E41945F" w14:textId="6606D53F">
            <w:pPr>
              <w:spacing w:before="0" w:beforeAutospacing="off" w:after="0" w:afterAutospacing="off"/>
            </w:pPr>
            <w:r w:rsidRPr="386C506C" w:rsidR="386C506C">
              <w:rPr>
                <w:rFonts w:ascii="Calibri" w:hAnsi="Calibri" w:eastAsia="Calibri" w:cs="Calibri"/>
                <w:sz w:val="18"/>
                <w:szCs w:val="18"/>
              </w:rPr>
              <w:t>c) Se han identificado las necesidades y capacidades de las unidades de convivencia en el ámbito doméstico, personal y relacional.</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2F060115" w14:textId="7CA7FECC">
            <w:pPr>
              <w:spacing w:before="0" w:beforeAutospacing="off" w:after="0" w:afterAutospacing="off"/>
            </w:pPr>
            <w:r w:rsidRPr="386C506C" w:rsidR="386C506C">
              <w:rPr>
                <w:rFonts w:ascii="Calibri" w:hAnsi="Calibri" w:eastAsia="Calibri" w:cs="Calibri"/>
                <w:b w:val="1"/>
                <w:bCs w:val="1"/>
                <w:sz w:val="18"/>
                <w:szCs w:val="18"/>
              </w:rPr>
              <w:t>1</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6CF1E951" w14:textId="6EA22C5E">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559621E3" w14:textId="2818AF47">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1F381805">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6EE4F27F" w14:textId="61804819">
            <w:pPr>
              <w:spacing w:before="0" w:beforeAutospacing="off" w:after="0" w:afterAutospacing="off"/>
            </w:pPr>
            <w:r w:rsidRPr="386C506C" w:rsidR="386C506C">
              <w:rPr>
                <w:rFonts w:ascii="Calibri" w:hAnsi="Calibri" w:eastAsia="Calibri" w:cs="Calibri"/>
                <w:sz w:val="18"/>
                <w:szCs w:val="18"/>
              </w:rPr>
              <w:t xml:space="preserve">d) Se han determinado las necesidades de formación, información, supervisión y </w:t>
            </w:r>
          </w:p>
          <w:p w:rsidR="386C506C" w:rsidP="386C506C" w:rsidRDefault="386C506C" w14:paraId="5683F8CC" w14:textId="5AA41966">
            <w:pPr>
              <w:spacing w:before="0" w:beforeAutospacing="off" w:after="0" w:afterAutospacing="off"/>
            </w:pPr>
            <w:r w:rsidRPr="386C506C" w:rsidR="386C506C">
              <w:rPr>
                <w:rFonts w:ascii="Calibri" w:hAnsi="Calibri" w:eastAsia="Calibri" w:cs="Calibri"/>
                <w:sz w:val="18"/>
                <w:szCs w:val="18"/>
              </w:rPr>
              <w:t>acompañamiento de la unidad de convivencia.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61E16A39" w14:textId="0F613329">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0076B93A" w14:textId="65080E23">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14D0538E" w14:textId="5F827191">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265C61F1">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47D3F867" w14:textId="61DFB6AD">
            <w:pPr>
              <w:spacing w:before="0" w:beforeAutospacing="off" w:after="0" w:afterAutospacing="off"/>
            </w:pPr>
            <w:r w:rsidRPr="386C506C" w:rsidR="386C506C">
              <w:rPr>
                <w:rFonts w:ascii="Calibri" w:hAnsi="Calibri" w:eastAsia="Calibri" w:cs="Calibri"/>
                <w:sz w:val="18"/>
                <w:szCs w:val="18"/>
              </w:rPr>
              <w:t xml:space="preserve">e) Se han relacionado los objetivos y estrategias de intervención social con las necesidades que </w:t>
            </w:r>
          </w:p>
          <w:p w:rsidR="386C506C" w:rsidP="386C506C" w:rsidRDefault="386C506C" w14:paraId="693585D7" w14:textId="22F040ED">
            <w:pPr>
              <w:spacing w:before="0" w:beforeAutospacing="off" w:after="0" w:afterAutospacing="off"/>
            </w:pPr>
            <w:r w:rsidRPr="386C506C" w:rsidR="386C506C">
              <w:rPr>
                <w:rFonts w:ascii="Calibri" w:hAnsi="Calibri" w:eastAsia="Calibri" w:cs="Calibri"/>
                <w:sz w:val="18"/>
                <w:szCs w:val="18"/>
              </w:rPr>
              <w:t>presenta la unidad de convivencia.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57CC04E5" w14:textId="14C3E2F4">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5C134F89" w14:textId="6D836B4D">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2EFEDD6B" w14:textId="7CCF08D2">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6C2766AA">
        <w:trPr>
          <w:trHeight w:val="135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76E9FAE2" w14:textId="6DFB0BA3">
            <w:pPr>
              <w:spacing w:before="0" w:beforeAutospacing="off" w:after="0" w:afterAutospacing="off"/>
            </w:pPr>
            <w:r w:rsidRPr="386C506C" w:rsidR="386C506C">
              <w:rPr>
                <w:rFonts w:ascii="Calibri" w:hAnsi="Calibri" w:eastAsia="Calibri" w:cs="Calibri"/>
                <w:sz w:val="18"/>
                <w:szCs w:val="18"/>
              </w:rPr>
              <w:t>f) Se han organizado el espacio, los recursos y los tiempos necesarios para la puesta en práctica de la intervención en las unidades de convivencia, teniendo en cuenta la generación de entornos seguros.</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2971AD9D" w14:textId="36DD7D20">
            <w:pPr>
              <w:spacing w:before="0" w:beforeAutospacing="off" w:after="0" w:afterAutospacing="off"/>
            </w:pPr>
            <w:r w:rsidRPr="386C506C" w:rsidR="386C506C">
              <w:rPr>
                <w:rFonts w:ascii="Calibri" w:hAnsi="Calibri" w:eastAsia="Calibri" w:cs="Calibri"/>
                <w:b w:val="1"/>
                <w:bCs w:val="1"/>
                <w:sz w:val="18"/>
                <w:szCs w:val="18"/>
              </w:rPr>
              <w:t>4</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031A9E12" w14:textId="4FA689D8">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394A9453" w14:textId="186B2CD9">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25B780E0">
        <w:trPr>
          <w:trHeight w:val="108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21CF5DAE" w14:textId="09C77750">
            <w:pPr>
              <w:spacing w:before="0" w:beforeAutospacing="off" w:after="0" w:afterAutospacing="off"/>
            </w:pPr>
            <w:r w:rsidRPr="386C506C" w:rsidR="386C506C">
              <w:rPr>
                <w:rFonts w:ascii="Calibri" w:hAnsi="Calibri" w:eastAsia="Calibri" w:cs="Calibri"/>
                <w:sz w:val="18"/>
                <w:szCs w:val="18"/>
              </w:rPr>
              <w:t>g) Se han relacionado las carencias y alteraciones en la vida cotidiana de las unidades de convivencia con la intervención del técnico superior en Integración Social.</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64CFADC8" w14:textId="123F913D">
            <w:pPr>
              <w:spacing w:before="0" w:beforeAutospacing="off" w:after="0" w:afterAutospacing="off"/>
            </w:pPr>
            <w:r w:rsidRPr="386C506C" w:rsidR="386C506C">
              <w:rPr>
                <w:rFonts w:ascii="Calibri" w:hAnsi="Calibri" w:eastAsia="Calibri" w:cs="Calibri"/>
                <w:b w:val="1"/>
                <w:bCs w:val="1"/>
                <w:sz w:val="18"/>
                <w:szCs w:val="18"/>
              </w:rPr>
              <w:t>1</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516B2AC9" w14:textId="4C469FB4">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1C27357F" w14:textId="6410B042">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3FD5DEED">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4C848FE9" w14:textId="77A08021">
            <w:pPr>
              <w:spacing w:before="0" w:beforeAutospacing="off" w:after="0" w:afterAutospacing="off"/>
            </w:pPr>
            <w:r w:rsidRPr="386C506C" w:rsidR="386C506C">
              <w:rPr>
                <w:rFonts w:ascii="Calibri" w:hAnsi="Calibri" w:eastAsia="Calibri" w:cs="Calibri"/>
                <w:sz w:val="18"/>
                <w:szCs w:val="18"/>
              </w:rPr>
              <w:t xml:space="preserve">h) Se ha argumentado la importancia de respetar las decisiones de cada miembro de la unidad </w:t>
            </w:r>
          </w:p>
          <w:p w:rsidR="386C506C" w:rsidP="386C506C" w:rsidRDefault="386C506C" w14:paraId="34AE2165" w14:textId="4EF57464">
            <w:pPr>
              <w:spacing w:before="0" w:beforeAutospacing="off" w:after="0" w:afterAutospacing="off"/>
            </w:pPr>
            <w:r w:rsidRPr="386C506C" w:rsidR="386C506C">
              <w:rPr>
                <w:rFonts w:ascii="Calibri" w:hAnsi="Calibri" w:eastAsia="Calibri" w:cs="Calibri"/>
                <w:sz w:val="18"/>
                <w:szCs w:val="18"/>
              </w:rPr>
              <w:t>de convivencia.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21C0A441" w14:textId="58E9C286">
            <w:pPr>
              <w:spacing w:before="0" w:beforeAutospacing="off" w:after="0" w:afterAutospacing="off"/>
            </w:pPr>
            <w:r w:rsidRPr="386C506C" w:rsidR="386C506C">
              <w:rPr>
                <w:rFonts w:ascii="Calibri" w:hAnsi="Calibri" w:eastAsia="Calibri" w:cs="Calibri"/>
                <w:b w:val="1"/>
                <w:bCs w:val="1"/>
                <w:sz w:val="18"/>
                <w:szCs w:val="18"/>
              </w:rPr>
              <w:t>6</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396A3F90" w14:textId="611B413E">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3F973D9F" w14:textId="066DE955">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367D7558">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7A6D13DF" w14:textId="6E1E47CD">
            <w:pPr>
              <w:spacing w:before="0" w:beforeAutospacing="off" w:after="0" w:afterAutospacing="off"/>
            </w:pPr>
            <w:r w:rsidRPr="386C506C" w:rsidR="386C506C">
              <w:rPr>
                <w:rFonts w:ascii="Calibri" w:hAnsi="Calibri" w:eastAsia="Calibri" w:cs="Calibri"/>
                <w:b w:val="1"/>
                <w:bCs w:val="1"/>
                <w:sz w:val="18"/>
                <w:szCs w:val="18"/>
              </w:rPr>
              <w:t>3. Diseña actividades del proyecto de intervención en las unidades de convivencia, analizando las estrategias de intervención.</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76AF2E90" w14:textId="3609FA44">
            <w:pPr>
              <w:spacing w:before="0" w:beforeAutospacing="off" w:after="0" w:afterAutospacing="off" w:line="360" w:lineRule="auto"/>
            </w:pPr>
            <w:r w:rsidRPr="386C506C" w:rsidR="386C506C">
              <w:rPr>
                <w:rFonts w:ascii="Calibri" w:hAnsi="Calibri" w:eastAsia="Calibri" w:cs="Calibri"/>
                <w:b w:val="1"/>
                <w:bCs w:val="1"/>
                <w:sz w:val="18"/>
                <w:szCs w:val="18"/>
              </w:rPr>
              <w:t xml:space="preserve"> </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620BC8B2" w14:textId="582C7272">
            <w:pPr>
              <w:spacing w:before="0" w:beforeAutospacing="off" w:after="0" w:afterAutospacing="off"/>
            </w:pPr>
            <w:r w:rsidRPr="386C506C" w:rsidR="386C506C">
              <w:rPr>
                <w:rFonts w:ascii="Calibri" w:hAnsi="Calibri" w:eastAsia="Calibri" w:cs="Calibri"/>
                <w:b w:val="1"/>
                <w:bCs w:val="1"/>
                <w:sz w:val="18"/>
                <w:szCs w:val="18"/>
              </w:rPr>
              <w:t>16,67%</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27957DB2" w14:textId="3BBD4719">
            <w:pPr>
              <w:spacing w:before="0" w:beforeAutospacing="off" w:after="0" w:afterAutospacing="off"/>
            </w:pPr>
            <w:r w:rsidRPr="386C506C" w:rsidR="386C506C">
              <w:rPr>
                <w:rFonts w:ascii="Calibri" w:hAnsi="Calibri" w:eastAsia="Calibri" w:cs="Calibri"/>
                <w:sz w:val="18"/>
                <w:szCs w:val="18"/>
              </w:rPr>
              <w:t xml:space="preserve"> </w:t>
            </w:r>
          </w:p>
        </w:tc>
      </w:tr>
      <w:tr w:rsidR="386C506C" w:rsidTr="386C506C" w14:paraId="43B2E094">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44D668C8" w14:textId="233BB92C">
            <w:pPr>
              <w:spacing w:before="0" w:beforeAutospacing="off" w:after="0" w:afterAutospacing="off"/>
            </w:pPr>
            <w:r w:rsidRPr="386C506C" w:rsidR="386C506C">
              <w:rPr>
                <w:rFonts w:ascii="Calibri" w:hAnsi="Calibri" w:eastAsia="Calibri" w:cs="Calibri"/>
                <w:sz w:val="18"/>
                <w:szCs w:val="18"/>
              </w:rPr>
              <w:t>a) Se han identificado los protocolos de actuación, teniendo en cuenta las características de la unidad de convivencia.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5D94BBF8" w14:textId="5A505E16">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4F2A259A" w14:textId="314738D2">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099F840E" w14:textId="386CF467">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51763449">
        <w:trPr>
          <w:trHeight w:val="108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5D610796" w14:textId="53A5037C">
            <w:pPr>
              <w:spacing w:before="0" w:beforeAutospacing="off" w:after="0" w:afterAutospacing="off"/>
            </w:pPr>
            <w:r w:rsidRPr="386C506C" w:rsidR="386C506C">
              <w:rPr>
                <w:rFonts w:ascii="Calibri" w:hAnsi="Calibri" w:eastAsia="Calibri" w:cs="Calibri"/>
                <w:sz w:val="18"/>
                <w:szCs w:val="18"/>
              </w:rPr>
              <w:t>b) Se han planificado las actividades de organización de las tareas de mantenimiento del domicilio, teniendo en cuenta el proyecto de intervención.</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3537620D" w14:textId="7B906BBF">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368777EB" w14:textId="6FB5231E">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2C6146F9" w14:textId="520BC758">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28F2C575">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505655CA" w14:textId="5411FD1F">
            <w:pPr>
              <w:spacing w:before="0" w:beforeAutospacing="off" w:after="0" w:afterAutospacing="off"/>
            </w:pPr>
            <w:r w:rsidRPr="386C506C" w:rsidR="386C506C">
              <w:rPr>
                <w:rFonts w:ascii="Calibri" w:hAnsi="Calibri" w:eastAsia="Calibri" w:cs="Calibri"/>
                <w:sz w:val="18"/>
                <w:szCs w:val="18"/>
              </w:rPr>
              <w:t>c) Se han determinado estrategias y técnicas de apoyo social y emocional en la unidad de convivencia.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0DF1DAFC" w14:textId="3000B367">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530D9F09" w14:textId="47AA8C02">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00A151C8" w14:textId="750CC7CC">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2A642BA8">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13902EEC" w14:textId="046C211A">
            <w:pPr>
              <w:spacing w:before="0" w:beforeAutospacing="off" w:after="0" w:afterAutospacing="off"/>
            </w:pPr>
            <w:r w:rsidRPr="386C506C" w:rsidR="386C506C">
              <w:rPr>
                <w:rFonts w:ascii="Calibri" w:hAnsi="Calibri" w:eastAsia="Calibri" w:cs="Calibri"/>
                <w:sz w:val="18"/>
                <w:szCs w:val="18"/>
              </w:rPr>
              <w:t>d) Se ha previsto el apoyo a la gestión doméstica de la unidad de convivencia.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47CF5F7B" w14:textId="44AD3C2A">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1B4B8756" w14:textId="71BF4E6A">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1907F586" w14:textId="0C069465">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7F6290FB">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25FC99D8" w14:textId="5F88D813">
            <w:pPr>
              <w:spacing w:before="0" w:beforeAutospacing="off" w:after="0" w:afterAutospacing="off"/>
            </w:pPr>
            <w:r w:rsidRPr="386C506C" w:rsidR="386C506C">
              <w:rPr>
                <w:rFonts w:ascii="Calibri" w:hAnsi="Calibri" w:eastAsia="Calibri" w:cs="Calibri"/>
                <w:sz w:val="18"/>
                <w:szCs w:val="18"/>
              </w:rPr>
              <w:t>e) Se han descrito los apoyos de comunicación y productos de apoyo necesarias en la unidad de convivencia.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75D154DB" w14:textId="46ADD65B">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2462F9CC" w14:textId="0D9B4759">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5906577D" w14:textId="0177F336">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305DCACB">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503D27E1" w14:textId="6060C8EE">
            <w:pPr>
              <w:spacing w:before="0" w:beforeAutospacing="off" w:after="0" w:afterAutospacing="off"/>
            </w:pPr>
            <w:r w:rsidRPr="386C506C" w:rsidR="386C506C">
              <w:rPr>
                <w:rFonts w:ascii="Calibri" w:hAnsi="Calibri" w:eastAsia="Calibri" w:cs="Calibri"/>
                <w:sz w:val="18"/>
                <w:szCs w:val="18"/>
              </w:rPr>
              <w:t>f) Se han diseñado procesos para la participación de las personas usuarias en los espacios y actividades de ocio y tiempo libre.</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3EC29166" w14:textId="4B71F840">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4A52B752" w14:textId="006259B4">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06EE6AE9" w14:textId="29231157">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5DC08826">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10E2AE36" w14:textId="77273316">
            <w:pPr>
              <w:spacing w:before="0" w:beforeAutospacing="off" w:after="0" w:afterAutospacing="off"/>
            </w:pPr>
            <w:r w:rsidRPr="386C506C" w:rsidR="386C506C">
              <w:rPr>
                <w:rFonts w:ascii="Calibri" w:hAnsi="Calibri" w:eastAsia="Calibri" w:cs="Calibri"/>
                <w:sz w:val="18"/>
                <w:szCs w:val="18"/>
              </w:rPr>
              <w:t>g) Se han establecido procesos y actividades de educación afectivo-sexual.</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278403C9" w14:textId="306128F0">
            <w:pPr>
              <w:spacing w:before="0" w:beforeAutospacing="off" w:after="0" w:afterAutospacing="off"/>
            </w:pPr>
            <w:r w:rsidRPr="386C506C" w:rsidR="386C506C">
              <w:rPr>
                <w:rFonts w:ascii="Calibri" w:hAnsi="Calibri" w:eastAsia="Calibri" w:cs="Calibri"/>
                <w:sz w:val="18"/>
                <w:szCs w:val="18"/>
              </w:rPr>
              <w:t>AÑADIR EN U.T.</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48B52251" w14:textId="1E524773">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08C9FC64" w14:textId="0420D216">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626C4620">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363E4CE6" w14:textId="6F8D532E">
            <w:pPr>
              <w:spacing w:before="0" w:beforeAutospacing="off" w:after="0" w:afterAutospacing="off"/>
            </w:pPr>
            <w:r w:rsidRPr="386C506C" w:rsidR="386C506C">
              <w:rPr>
                <w:rFonts w:ascii="Calibri" w:hAnsi="Calibri" w:eastAsia="Calibri" w:cs="Calibri"/>
                <w:sz w:val="18"/>
                <w:szCs w:val="18"/>
              </w:rPr>
              <w:t>h) Se ha definido el asesoramiento a la unidad de convivencia sobre las responsabilidades y  acciones que deben asumir.</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5E15DF7A" w14:textId="31B9FABB">
            <w:pPr>
              <w:spacing w:before="0" w:beforeAutospacing="off" w:after="0" w:afterAutospacing="off"/>
            </w:pPr>
            <w:r w:rsidRPr="386C506C" w:rsidR="386C506C">
              <w:rPr>
                <w:rFonts w:ascii="Calibri" w:hAnsi="Calibri" w:eastAsia="Calibri" w:cs="Calibri"/>
                <w:sz w:val="18"/>
                <w:szCs w:val="18"/>
              </w:rPr>
              <w:t>2</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5D88E6F1" w14:textId="1C861498">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41B137D8" w14:textId="468DCA23">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6EDDC3A3">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7E4846FC" w14:textId="24DF7612">
            <w:pPr>
              <w:spacing w:before="0" w:beforeAutospacing="off" w:after="0" w:afterAutospacing="off"/>
            </w:pPr>
            <w:r w:rsidRPr="386C506C" w:rsidR="386C506C">
              <w:rPr>
                <w:rFonts w:ascii="Calibri" w:hAnsi="Calibri" w:eastAsia="Calibri" w:cs="Calibri"/>
                <w:sz w:val="18"/>
                <w:szCs w:val="18"/>
              </w:rPr>
              <w:t>i) Se ha simulado la resolución de las contingencias en la intervención en unidades de convivencia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78D70EBE" w14:textId="5C099442">
            <w:pPr>
              <w:spacing w:before="0" w:beforeAutospacing="off" w:after="0" w:afterAutospacing="off"/>
            </w:pPr>
            <w:r w:rsidRPr="386C506C" w:rsidR="386C506C">
              <w:rPr>
                <w:rFonts w:ascii="Calibri" w:hAnsi="Calibri" w:eastAsia="Calibri" w:cs="Calibri"/>
                <w:sz w:val="18"/>
                <w:szCs w:val="18"/>
              </w:rPr>
              <w:t>Añadir en u.t. en roll playing</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674D0E4E" w14:textId="312261F8">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646FC055" w14:textId="313FC294">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38CB8469">
        <w:trPr>
          <w:trHeight w:val="108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716E9AC0" w14:textId="45A49DF3">
            <w:pPr>
              <w:spacing w:before="0" w:beforeAutospacing="off" w:after="0" w:afterAutospacing="off"/>
            </w:pPr>
            <w:r w:rsidRPr="386C506C" w:rsidR="386C506C">
              <w:rPr>
                <w:rFonts w:ascii="Calibri" w:hAnsi="Calibri" w:eastAsia="Calibri" w:cs="Calibri"/>
                <w:sz w:val="18"/>
                <w:szCs w:val="18"/>
              </w:rPr>
              <w:t>j) Se ha valorado la importancia de que el trato dispensado a las personas de la unidad de convivencia se ajuste a los criterios y normas de atención establecidas.</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0990DB92" w14:textId="1265C4D7">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55E4E593" w14:textId="3BA02528">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22B4629D" w14:textId="23FEC274">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75029A46">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02040BF2" w14:textId="1FD4A106">
            <w:pPr>
              <w:spacing w:before="0" w:beforeAutospacing="off" w:after="0" w:afterAutospacing="off"/>
            </w:pPr>
            <w:r w:rsidRPr="386C506C" w:rsidR="386C506C">
              <w:rPr>
                <w:rFonts w:ascii="Calibri" w:hAnsi="Calibri" w:eastAsia="Calibri" w:cs="Calibri"/>
                <w:b w:val="1"/>
                <w:bCs w:val="1"/>
                <w:sz w:val="18"/>
                <w:szCs w:val="18"/>
              </w:rPr>
              <w:t>4. Organiza estrategias de intervención en el ámbito de la prevención de violencia doméstica, analizando los factores personales y sociales.</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1D6E8CA1" w14:textId="0BFADD37">
            <w:pPr>
              <w:spacing w:before="0" w:beforeAutospacing="off" w:after="0" w:afterAutospacing="off"/>
            </w:pPr>
            <w:r w:rsidRPr="386C506C" w:rsidR="386C506C">
              <w:rPr>
                <w:rFonts w:ascii="Calibri" w:hAnsi="Calibri" w:eastAsia="Calibri" w:cs="Calibri"/>
                <w:b w:val="1"/>
                <w:bCs w:val="1"/>
                <w:sz w:val="18"/>
                <w:szCs w:val="18"/>
              </w:rPr>
              <w:t xml:space="preserve"> </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1F7495FC" w14:textId="0BBBDAD6">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0B88A427" w14:textId="6FCAC835">
            <w:pPr>
              <w:spacing w:before="0" w:beforeAutospacing="off" w:after="0" w:afterAutospacing="off"/>
            </w:pPr>
            <w:r w:rsidRPr="386C506C" w:rsidR="386C506C">
              <w:rPr>
                <w:rFonts w:ascii="Calibri" w:hAnsi="Calibri" w:eastAsia="Calibri" w:cs="Calibri"/>
                <w:sz w:val="18"/>
                <w:szCs w:val="18"/>
              </w:rPr>
              <w:t xml:space="preserve"> </w:t>
            </w:r>
          </w:p>
        </w:tc>
      </w:tr>
      <w:tr w:rsidR="386C506C" w:rsidTr="386C506C" w14:paraId="6DD20F40">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329F321F" w14:textId="7CA22B1D">
            <w:pPr>
              <w:spacing w:before="0" w:beforeAutospacing="off" w:after="0" w:afterAutospacing="off"/>
            </w:pPr>
            <w:r w:rsidRPr="386C506C" w:rsidR="386C506C">
              <w:rPr>
                <w:rFonts w:ascii="Calibri" w:hAnsi="Calibri" w:eastAsia="Calibri" w:cs="Calibri"/>
                <w:b w:val="1"/>
                <w:bCs w:val="1"/>
                <w:sz w:val="18"/>
                <w:szCs w:val="18"/>
              </w:rPr>
              <w:t>RA PONDERACIÓN</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0F9BC711" w14:textId="166BD9F1">
            <w:pPr>
              <w:spacing w:before="0" w:beforeAutospacing="off" w:after="0" w:afterAutospacing="off"/>
            </w:pPr>
            <w:r w:rsidRPr="386C506C" w:rsidR="386C506C">
              <w:rPr>
                <w:rFonts w:ascii="Calibri" w:hAnsi="Calibri" w:eastAsia="Calibri" w:cs="Calibri"/>
                <w:b w:val="1"/>
                <w:bCs w:val="1"/>
                <w:sz w:val="18"/>
                <w:szCs w:val="18"/>
              </w:rPr>
              <w:t xml:space="preserve"> </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586C7231" w14:textId="3A899131">
            <w:pPr>
              <w:spacing w:before="0" w:beforeAutospacing="off" w:after="0" w:afterAutospacing="off"/>
            </w:pPr>
            <w:r w:rsidRPr="386C506C" w:rsidR="386C506C">
              <w:rPr>
                <w:rFonts w:ascii="Calibri" w:hAnsi="Calibri" w:eastAsia="Calibri" w:cs="Calibri"/>
                <w:b w:val="1"/>
                <w:bCs w:val="1"/>
                <w:sz w:val="18"/>
                <w:szCs w:val="18"/>
              </w:rPr>
              <w:t>16,67%</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782E4F0C" w14:textId="4828737A">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7DB144CA">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44A71289" w14:textId="0766F7AE">
            <w:pPr>
              <w:spacing w:before="0" w:beforeAutospacing="off" w:after="0" w:afterAutospacing="off"/>
            </w:pPr>
            <w:r w:rsidRPr="386C506C" w:rsidR="386C506C">
              <w:rPr>
                <w:rFonts w:ascii="Calibri" w:hAnsi="Calibri" w:eastAsia="Calibri" w:cs="Calibri"/>
                <w:sz w:val="18"/>
                <w:szCs w:val="18"/>
              </w:rPr>
              <w:t>a) Se han identificado los factores de riesgo en diferentes colectivos.</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04B630DF" w14:textId="167A023E">
            <w:pPr>
              <w:spacing w:before="0" w:beforeAutospacing="off" w:after="0" w:afterAutospacing="off"/>
            </w:pPr>
            <w:r w:rsidRPr="386C506C" w:rsidR="386C506C">
              <w:rPr>
                <w:rFonts w:ascii="Calibri" w:hAnsi="Calibri" w:eastAsia="Calibri" w:cs="Calibri"/>
                <w:sz w:val="18"/>
                <w:szCs w:val="18"/>
              </w:rPr>
              <w:t>7</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063D8BAB" w14:textId="15C14537">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670D978A" w14:textId="3819BE10">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1DB0081C">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4E1DE820" w14:textId="0FD11781">
            <w:pPr>
              <w:spacing w:before="0" w:beforeAutospacing="off" w:after="0" w:afterAutospacing="off"/>
            </w:pPr>
            <w:r w:rsidRPr="386C506C" w:rsidR="386C506C">
              <w:rPr>
                <w:rFonts w:ascii="Calibri" w:hAnsi="Calibri" w:eastAsia="Calibri" w:cs="Calibri"/>
                <w:sz w:val="18"/>
                <w:szCs w:val="18"/>
              </w:rPr>
              <w:t>b) Se han identificado los diferentes niveles de prevención en la intervención social.</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06E43B6C" w14:textId="0A5B8B74">
            <w:pPr>
              <w:spacing w:before="0" w:beforeAutospacing="off" w:after="0" w:afterAutospacing="off"/>
            </w:pPr>
            <w:r w:rsidRPr="386C506C" w:rsidR="386C506C">
              <w:rPr>
                <w:rFonts w:ascii="Calibri" w:hAnsi="Calibri" w:eastAsia="Calibri" w:cs="Calibri"/>
                <w:sz w:val="18"/>
                <w:szCs w:val="18"/>
              </w:rPr>
              <w:t>7</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4C7571D8" w14:textId="59F8D452">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37ABA0DD" w14:textId="2E5B6AF4">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5C357E78">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694D6CD1" w14:textId="64A0C915">
            <w:pPr>
              <w:spacing w:before="0" w:beforeAutospacing="off" w:after="0" w:afterAutospacing="off"/>
            </w:pPr>
            <w:r w:rsidRPr="386C506C" w:rsidR="386C506C">
              <w:rPr>
                <w:rFonts w:ascii="Calibri" w:hAnsi="Calibri" w:eastAsia="Calibri" w:cs="Calibri"/>
                <w:sz w:val="18"/>
                <w:szCs w:val="18"/>
              </w:rPr>
              <w:t>c) Se han descrito diferentes acciones preventivas para evitar que se produzcan o agraven situaciones de violencia doméstica.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77938D7B" w14:textId="07333EE7">
            <w:pPr>
              <w:spacing w:before="0" w:beforeAutospacing="off" w:after="0" w:afterAutospacing="off"/>
            </w:pPr>
            <w:r w:rsidRPr="386C506C" w:rsidR="386C506C">
              <w:rPr>
                <w:rFonts w:ascii="Calibri" w:hAnsi="Calibri" w:eastAsia="Calibri" w:cs="Calibri"/>
                <w:sz w:val="18"/>
                <w:szCs w:val="18"/>
              </w:rPr>
              <w:t>7</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719D03A1" w14:textId="226274C0">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191EC566" w14:textId="70926C11">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38859DF2">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35AB4A12" w14:textId="29205A4F">
            <w:pPr>
              <w:spacing w:before="0" w:beforeAutospacing="off" w:after="0" w:afterAutospacing="off"/>
            </w:pPr>
            <w:r w:rsidRPr="386C506C" w:rsidR="386C506C">
              <w:rPr>
                <w:rFonts w:ascii="Calibri" w:hAnsi="Calibri" w:eastAsia="Calibri" w:cs="Calibri"/>
                <w:sz w:val="18"/>
                <w:szCs w:val="18"/>
              </w:rPr>
              <w:t>d) Se han diseñado estrategias que promuevan la prevención de acciones violentas.</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71028B12" w14:textId="4FD4D335">
            <w:pPr>
              <w:spacing w:before="0" w:beforeAutospacing="off" w:after="0" w:afterAutospacing="off"/>
            </w:pPr>
            <w:r w:rsidRPr="386C506C" w:rsidR="386C506C">
              <w:rPr>
                <w:rFonts w:ascii="Calibri" w:hAnsi="Calibri" w:eastAsia="Calibri" w:cs="Calibri"/>
                <w:sz w:val="18"/>
                <w:szCs w:val="18"/>
              </w:rPr>
              <w:t>7</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05795ADB" w14:textId="1C27FBA7">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5535E25C" w14:textId="11634FCC">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24D8BC81">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251DE124" w14:textId="703940A5">
            <w:pPr>
              <w:spacing w:before="0" w:beforeAutospacing="off" w:after="0" w:afterAutospacing="off"/>
            </w:pPr>
            <w:r w:rsidRPr="386C506C" w:rsidR="386C506C">
              <w:rPr>
                <w:rFonts w:ascii="Calibri" w:hAnsi="Calibri" w:eastAsia="Calibri" w:cs="Calibri"/>
                <w:sz w:val="18"/>
                <w:szCs w:val="18"/>
              </w:rPr>
              <w:t>e) Se han seleccionado instrumentos y materiales que ofrezcan información y formación.</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0D0F328C" w14:textId="44253897">
            <w:pPr>
              <w:spacing w:before="0" w:beforeAutospacing="off" w:after="0" w:afterAutospacing="off"/>
            </w:pPr>
            <w:r w:rsidRPr="386C506C" w:rsidR="386C506C">
              <w:rPr>
                <w:rFonts w:ascii="Calibri" w:hAnsi="Calibri" w:eastAsia="Calibri" w:cs="Calibri"/>
                <w:sz w:val="18"/>
                <w:szCs w:val="18"/>
              </w:rPr>
              <w:t>7</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501E1A6D" w14:textId="6EAD9427">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7802A6ED" w14:textId="066F67EC">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5CBD8B82">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3B556C23" w14:textId="0C3B7683">
            <w:pPr>
              <w:spacing w:before="0" w:beforeAutospacing="off" w:after="0" w:afterAutospacing="off"/>
            </w:pPr>
            <w:r w:rsidRPr="386C506C" w:rsidR="386C506C">
              <w:rPr>
                <w:rFonts w:ascii="Calibri" w:hAnsi="Calibri" w:eastAsia="Calibri" w:cs="Calibri"/>
                <w:sz w:val="18"/>
                <w:szCs w:val="18"/>
              </w:rPr>
              <w:t>f) Se han determinado acciones de sensibilización para las situaciones de violencia doméstica y el entorno de las mismas.</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0AFFB4E4" w14:textId="38ED7471">
            <w:pPr>
              <w:spacing w:before="0" w:beforeAutospacing="off" w:after="0" w:afterAutospacing="off"/>
            </w:pPr>
            <w:r w:rsidRPr="386C506C" w:rsidR="386C506C">
              <w:rPr>
                <w:rFonts w:ascii="Calibri" w:hAnsi="Calibri" w:eastAsia="Calibri" w:cs="Calibri"/>
                <w:sz w:val="18"/>
                <w:szCs w:val="18"/>
              </w:rPr>
              <w:t>7</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69B82094" w14:textId="208EC2E8">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2170237A" w14:textId="4BEF7FE7">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01687AF3">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153615FE" w14:textId="7FBBE9DF">
            <w:pPr>
              <w:spacing w:before="0" w:beforeAutospacing="off" w:after="0" w:afterAutospacing="off"/>
            </w:pPr>
            <w:r w:rsidRPr="386C506C" w:rsidR="386C506C">
              <w:rPr>
                <w:rFonts w:ascii="Calibri" w:hAnsi="Calibri" w:eastAsia="Calibri" w:cs="Calibri"/>
                <w:sz w:val="18"/>
                <w:szCs w:val="18"/>
              </w:rPr>
              <w:t>g) Se han elaborado actividades de sensibilización sobre el problema de la violencia doméstica para todos los sectores de la población.</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37B3B603" w14:textId="0FD6A523">
            <w:pPr>
              <w:spacing w:before="0" w:beforeAutospacing="off" w:after="0" w:afterAutospacing="off"/>
            </w:pPr>
            <w:r w:rsidRPr="386C506C" w:rsidR="386C506C">
              <w:rPr>
                <w:rFonts w:ascii="Calibri" w:hAnsi="Calibri" w:eastAsia="Calibri" w:cs="Calibri"/>
                <w:sz w:val="18"/>
                <w:szCs w:val="18"/>
              </w:rPr>
              <w:t>7</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25FC034B" w14:textId="745F16B4">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0ABCF2FF" w14:textId="16259668">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1284439F">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17962F9B" w14:textId="38F40ACC">
            <w:pPr>
              <w:spacing w:before="0" w:beforeAutospacing="off" w:after="0" w:afterAutospacing="off"/>
            </w:pPr>
            <w:r w:rsidRPr="386C506C" w:rsidR="386C506C">
              <w:rPr>
                <w:rFonts w:ascii="Calibri" w:hAnsi="Calibri" w:eastAsia="Calibri" w:cs="Calibri"/>
                <w:sz w:val="18"/>
                <w:szCs w:val="18"/>
              </w:rPr>
              <w:t>h) Se ha valorado la utilización de las tecnologías de la información y la comunicación en la realización de acciones preventivas</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2E021436" w14:textId="69B9309E">
            <w:pPr>
              <w:spacing w:before="0" w:beforeAutospacing="off" w:after="0" w:afterAutospacing="off"/>
            </w:pPr>
            <w:r w:rsidRPr="386C506C" w:rsidR="386C506C">
              <w:rPr>
                <w:rFonts w:ascii="Calibri" w:hAnsi="Calibri" w:eastAsia="Calibri" w:cs="Calibri"/>
                <w:sz w:val="18"/>
                <w:szCs w:val="18"/>
              </w:rPr>
              <w:t>7</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63ED91BD" w14:textId="4EAAFCC9">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6E83C9DC" w14:textId="3503F2DC">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4DA0B2BC">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7D532B9F" w14:textId="20ED12B1">
            <w:pPr>
              <w:spacing w:before="0" w:beforeAutospacing="off" w:after="0" w:afterAutospacing="off"/>
            </w:pPr>
            <w:r w:rsidRPr="386C506C" w:rsidR="386C506C">
              <w:rPr>
                <w:rFonts w:ascii="Calibri" w:hAnsi="Calibri" w:eastAsia="Calibri" w:cs="Calibri"/>
                <w:b w:val="1"/>
                <w:bCs w:val="1"/>
                <w:sz w:val="18"/>
                <w:szCs w:val="18"/>
              </w:rPr>
              <w:t>5. Desarrolla estrategias de intervención en violencia doméstica, relacionando las características de la situación con el protocolo establecido.</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26D3F1E4" w14:textId="4F425E65">
            <w:pPr>
              <w:spacing w:before="0" w:beforeAutospacing="off" w:after="0" w:afterAutospacing="off"/>
            </w:pPr>
            <w:r w:rsidRPr="386C506C" w:rsidR="386C506C">
              <w:rPr>
                <w:rFonts w:ascii="Calibri" w:hAnsi="Calibri" w:eastAsia="Calibri" w:cs="Calibri"/>
                <w:b w:val="1"/>
                <w:bCs w:val="1"/>
                <w:sz w:val="18"/>
                <w:szCs w:val="18"/>
              </w:rPr>
              <w:t xml:space="preserve"> </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744D4D2E" w14:textId="52000344">
            <w:pPr>
              <w:spacing w:before="0" w:beforeAutospacing="off" w:after="0" w:afterAutospacing="off"/>
            </w:pPr>
            <w:r w:rsidRPr="386C506C" w:rsidR="386C506C">
              <w:rPr>
                <w:rFonts w:ascii="Calibri" w:hAnsi="Calibri" w:eastAsia="Calibri" w:cs="Calibri"/>
                <w:b w:val="1"/>
                <w:bCs w:val="1"/>
                <w:sz w:val="18"/>
                <w:szCs w:val="18"/>
              </w:rPr>
              <w:t>16,67%</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372EE893" w14:textId="28458E91">
            <w:pPr>
              <w:spacing w:before="0" w:beforeAutospacing="off" w:after="0" w:afterAutospacing="off"/>
            </w:pPr>
            <w:r w:rsidRPr="386C506C" w:rsidR="386C506C">
              <w:rPr>
                <w:rFonts w:ascii="Calibri" w:hAnsi="Calibri" w:eastAsia="Calibri" w:cs="Calibri"/>
                <w:sz w:val="18"/>
                <w:szCs w:val="18"/>
              </w:rPr>
              <w:t xml:space="preserve"> </w:t>
            </w:r>
          </w:p>
        </w:tc>
      </w:tr>
      <w:tr w:rsidR="386C506C" w:rsidTr="386C506C" w14:paraId="5071BE1F">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06332175" w14:textId="6B8CB091">
            <w:pPr>
              <w:spacing w:before="0" w:beforeAutospacing="off" w:after="0" w:afterAutospacing="off"/>
            </w:pPr>
            <w:r w:rsidRPr="386C506C" w:rsidR="386C506C">
              <w:rPr>
                <w:rFonts w:ascii="Calibri" w:hAnsi="Calibri" w:eastAsia="Calibri" w:cs="Calibri"/>
                <w:sz w:val="18"/>
                <w:szCs w:val="18"/>
              </w:rPr>
              <w:t>a) Se han definido las características de posibles situaciones de violencia doméstica.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5D5E7651" w14:textId="24D4FF28">
            <w:pPr>
              <w:spacing w:before="0" w:beforeAutospacing="off" w:after="0" w:afterAutospacing="off"/>
            </w:pPr>
            <w:r w:rsidRPr="386C506C" w:rsidR="386C506C">
              <w:rPr>
                <w:rFonts w:ascii="Calibri" w:hAnsi="Calibri" w:eastAsia="Calibri" w:cs="Calibri"/>
                <w:sz w:val="18"/>
                <w:szCs w:val="18"/>
              </w:rPr>
              <w:t>7</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20EDAAFE" w14:textId="1256BD4A">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69A36B27" w14:textId="5A2E3FE0">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493B40AA">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334F6EF5" w14:textId="6D023B54">
            <w:pPr>
              <w:spacing w:before="0" w:beforeAutospacing="off" w:after="0" w:afterAutospacing="off"/>
            </w:pPr>
            <w:r w:rsidRPr="386C506C" w:rsidR="386C506C">
              <w:rPr>
                <w:rFonts w:ascii="Calibri" w:hAnsi="Calibri" w:eastAsia="Calibri" w:cs="Calibri"/>
                <w:sz w:val="18"/>
                <w:szCs w:val="18"/>
              </w:rPr>
              <w:t>b) Se han descrito los factores de riesgo en situaciones de violencia doméstica.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1235B31A" w14:textId="7F7E5FA7">
            <w:pPr>
              <w:spacing w:before="0" w:beforeAutospacing="off" w:after="0" w:afterAutospacing="off"/>
            </w:pPr>
            <w:r w:rsidRPr="386C506C" w:rsidR="386C506C">
              <w:rPr>
                <w:rFonts w:ascii="Calibri" w:hAnsi="Calibri" w:eastAsia="Calibri" w:cs="Calibri"/>
                <w:sz w:val="18"/>
                <w:szCs w:val="18"/>
              </w:rPr>
              <w:t>7</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5C0E3277" w14:textId="64CD2F39">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7F0FC829" w14:textId="7A18069A">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3FB7384E">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6647D95D" w14:textId="0A0A368C">
            <w:pPr>
              <w:spacing w:before="0" w:beforeAutospacing="off" w:after="0" w:afterAutospacing="off"/>
            </w:pPr>
            <w:r w:rsidRPr="386C506C" w:rsidR="386C506C">
              <w:rPr>
                <w:rFonts w:ascii="Calibri" w:hAnsi="Calibri" w:eastAsia="Calibri" w:cs="Calibri"/>
                <w:sz w:val="18"/>
                <w:szCs w:val="18"/>
              </w:rPr>
              <w:t>c) Se han analizado las prestaciones de los servicios existentes relacionados con la detección y  atención de situaciones de violencia.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743945BF" w14:textId="10C0772D">
            <w:pPr>
              <w:spacing w:before="0" w:beforeAutospacing="off" w:after="0" w:afterAutospacing="off"/>
            </w:pPr>
            <w:r w:rsidRPr="386C506C" w:rsidR="386C506C">
              <w:rPr>
                <w:rFonts w:ascii="Calibri" w:hAnsi="Calibri" w:eastAsia="Calibri" w:cs="Calibri"/>
                <w:sz w:val="18"/>
                <w:szCs w:val="18"/>
              </w:rPr>
              <w:t>7</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4F339AC7" w14:textId="68134092">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0FC3A75D" w14:textId="100252F4">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45A74766">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40075A46" w14:textId="1241F731">
            <w:pPr>
              <w:spacing w:before="0" w:beforeAutospacing="off" w:after="0" w:afterAutospacing="off"/>
            </w:pPr>
            <w:r w:rsidRPr="386C506C" w:rsidR="386C506C">
              <w:rPr>
                <w:rFonts w:ascii="Calibri" w:hAnsi="Calibri" w:eastAsia="Calibri" w:cs="Calibri"/>
                <w:sz w:val="18"/>
                <w:szCs w:val="18"/>
              </w:rPr>
              <w:t>d) Se han seleccionado los indicadores de violencia doméstica.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03CF247C" w14:textId="6A1F0DD7">
            <w:pPr>
              <w:spacing w:before="0" w:beforeAutospacing="off" w:after="0" w:afterAutospacing="off"/>
            </w:pPr>
            <w:r w:rsidRPr="386C506C" w:rsidR="386C506C">
              <w:rPr>
                <w:rFonts w:ascii="Calibri" w:hAnsi="Calibri" w:eastAsia="Calibri" w:cs="Calibri"/>
                <w:sz w:val="18"/>
                <w:szCs w:val="18"/>
              </w:rPr>
              <w:t>7</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1CC84677" w14:textId="5CF312BD">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4D2C4A45" w14:textId="53E2B2EF">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0AAEA8E2">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1268A0A4" w14:textId="7FBC6AF8">
            <w:pPr>
              <w:spacing w:before="0" w:beforeAutospacing="off" w:after="0" w:afterAutospacing="off"/>
            </w:pPr>
            <w:r w:rsidRPr="386C506C" w:rsidR="386C506C">
              <w:rPr>
                <w:rFonts w:ascii="Calibri" w:hAnsi="Calibri" w:eastAsia="Calibri" w:cs="Calibri"/>
                <w:sz w:val="18"/>
                <w:szCs w:val="18"/>
              </w:rPr>
              <w:t>e) Se han identificado los protocolos existentes para actuar en situaciones de violencia doméstica.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00F4B4BF" w14:textId="1EB97C6E">
            <w:pPr>
              <w:spacing w:before="0" w:beforeAutospacing="off" w:after="0" w:afterAutospacing="off"/>
            </w:pPr>
            <w:r w:rsidRPr="386C506C" w:rsidR="386C506C">
              <w:rPr>
                <w:rFonts w:ascii="Calibri" w:hAnsi="Calibri" w:eastAsia="Calibri" w:cs="Calibri"/>
                <w:sz w:val="18"/>
                <w:szCs w:val="18"/>
              </w:rPr>
              <w:t>7</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1BD65C0B" w14:textId="46CD1DD4">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3CBD47BD" w14:textId="428F7A6A">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6134335C">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0F783069" w14:textId="113A2048">
            <w:pPr>
              <w:spacing w:before="0" w:beforeAutospacing="off" w:after="0" w:afterAutospacing="off"/>
            </w:pPr>
            <w:r w:rsidRPr="386C506C" w:rsidR="386C506C">
              <w:rPr>
                <w:rFonts w:ascii="Calibri" w:hAnsi="Calibri" w:eastAsia="Calibri" w:cs="Calibri"/>
                <w:sz w:val="18"/>
                <w:szCs w:val="18"/>
              </w:rPr>
              <w:t>f) Se ha simulado el acompañamiento personal, social y emocional en situaciones de violencia doméstica.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0FAF155C" w14:textId="14958E68">
            <w:pPr>
              <w:spacing w:before="0" w:beforeAutospacing="off" w:after="0" w:afterAutospacing="off"/>
            </w:pPr>
            <w:r w:rsidRPr="386C506C" w:rsidR="386C506C">
              <w:rPr>
                <w:rFonts w:ascii="Calibri" w:hAnsi="Calibri" w:eastAsia="Calibri" w:cs="Calibri"/>
                <w:sz w:val="18"/>
                <w:szCs w:val="18"/>
              </w:rPr>
              <w:t>7</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33C667AC" w14:textId="7DD5EB42">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4CCF0FF5" w14:textId="565E24C2">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2E93E38A">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3552609C" w14:textId="214FAAFC">
            <w:pPr>
              <w:spacing w:before="0" w:beforeAutospacing="off" w:after="0" w:afterAutospacing="off"/>
            </w:pPr>
            <w:r w:rsidRPr="386C506C" w:rsidR="386C506C">
              <w:rPr>
                <w:rFonts w:ascii="Calibri" w:hAnsi="Calibri" w:eastAsia="Calibri" w:cs="Calibri"/>
                <w:sz w:val="18"/>
                <w:szCs w:val="18"/>
              </w:rPr>
              <w:t>g) Se han aplicado técnicas de atención psicosocial para las personas que han sufrido una situación de violencia doméstica.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5A17DDC1" w14:textId="55960B71">
            <w:pPr>
              <w:spacing w:before="0" w:beforeAutospacing="off" w:after="0" w:afterAutospacing="off"/>
            </w:pPr>
            <w:r w:rsidRPr="386C506C" w:rsidR="386C506C">
              <w:rPr>
                <w:rFonts w:ascii="Calibri" w:hAnsi="Calibri" w:eastAsia="Calibri" w:cs="Calibri"/>
                <w:sz w:val="18"/>
                <w:szCs w:val="18"/>
              </w:rPr>
              <w:t>7</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741808D4" w14:textId="169589D5">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36F791B4" w14:textId="41EF41BA">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69571E4E">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55D86AC3" w14:textId="4E253165">
            <w:pPr>
              <w:spacing w:before="0" w:beforeAutospacing="off" w:after="0" w:afterAutospacing="off"/>
            </w:pPr>
            <w:r w:rsidRPr="386C506C" w:rsidR="386C506C">
              <w:rPr>
                <w:rFonts w:ascii="Calibri" w:hAnsi="Calibri" w:eastAsia="Calibri" w:cs="Calibri"/>
                <w:sz w:val="18"/>
                <w:szCs w:val="18"/>
              </w:rPr>
              <w:t>h) Se ha valorado el cumplimiento de los criterios y las normas establecidas en el protocolo de actuación en cuanto al trato dispensado a las personas que han sufrido violencia doméstica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0360E19C" w14:textId="1DE785E9">
            <w:pPr>
              <w:spacing w:before="0" w:beforeAutospacing="off" w:after="0" w:afterAutospacing="off"/>
            </w:pPr>
            <w:r w:rsidRPr="386C506C" w:rsidR="386C506C">
              <w:rPr>
                <w:rFonts w:ascii="Calibri" w:hAnsi="Calibri" w:eastAsia="Calibri" w:cs="Calibri"/>
                <w:sz w:val="18"/>
                <w:szCs w:val="18"/>
              </w:rPr>
              <w:t>7</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53C813C8" w14:textId="0A80754B">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3EC55DF5" w14:textId="1DCF35EC">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152096A6">
        <w:trPr>
          <w:trHeight w:val="135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0788CC74" w14:textId="1606650B">
            <w:pPr>
              <w:spacing w:before="0" w:beforeAutospacing="off" w:after="0" w:afterAutospacing="off"/>
            </w:pPr>
            <w:r w:rsidRPr="386C506C" w:rsidR="386C506C">
              <w:rPr>
                <w:rFonts w:ascii="Calibri" w:hAnsi="Calibri" w:eastAsia="Calibri" w:cs="Calibri"/>
                <w:b w:val="1"/>
                <w:bCs w:val="1"/>
                <w:sz w:val="18"/>
                <w:szCs w:val="18"/>
              </w:rPr>
              <w:t xml:space="preserve">6. Realiza actividades para el control y seguimiento de la intervención en la unidad de </w:t>
            </w:r>
          </w:p>
          <w:p w:rsidR="386C506C" w:rsidP="386C506C" w:rsidRDefault="386C506C" w14:paraId="2ADA3F7A" w14:textId="7EBCBF8B">
            <w:pPr>
              <w:spacing w:before="0" w:beforeAutospacing="off" w:after="0" w:afterAutospacing="off"/>
            </w:pPr>
            <w:r w:rsidRPr="386C506C" w:rsidR="386C506C">
              <w:rPr>
                <w:rFonts w:ascii="Calibri" w:hAnsi="Calibri" w:eastAsia="Calibri" w:cs="Calibri"/>
                <w:b w:val="1"/>
                <w:bCs w:val="1"/>
                <w:sz w:val="18"/>
                <w:szCs w:val="18"/>
              </w:rPr>
              <w:t>convivencia, justificando la selección de las estrategias, técnicas e instrumentos de evaluación.</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0AB2DF3B" w14:textId="04014722">
            <w:pPr>
              <w:spacing w:before="0" w:beforeAutospacing="off" w:after="0" w:afterAutospacing="off"/>
            </w:pPr>
            <w:r w:rsidRPr="386C506C" w:rsidR="386C506C">
              <w:rPr>
                <w:rFonts w:ascii="Calibri" w:hAnsi="Calibri" w:eastAsia="Calibri" w:cs="Calibri"/>
                <w:b w:val="1"/>
                <w:bCs w:val="1"/>
                <w:sz w:val="18"/>
                <w:szCs w:val="18"/>
              </w:rPr>
              <w:t xml:space="preserve"> </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0C660E08" w14:textId="77D27B4C">
            <w:pPr>
              <w:spacing w:before="0" w:beforeAutospacing="off" w:after="0" w:afterAutospacing="off"/>
            </w:pPr>
            <w:r w:rsidRPr="386C506C" w:rsidR="386C506C">
              <w:rPr>
                <w:rFonts w:ascii="Calibri" w:hAnsi="Calibri" w:eastAsia="Calibri" w:cs="Calibri"/>
                <w:b w:val="1"/>
                <w:bCs w:val="1"/>
                <w:sz w:val="18"/>
                <w:szCs w:val="18"/>
              </w:rPr>
              <w:t>16,67%</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32D2EF22" w14:textId="34739581">
            <w:pPr>
              <w:spacing w:before="0" w:beforeAutospacing="off" w:after="0" w:afterAutospacing="off"/>
            </w:pPr>
            <w:r w:rsidRPr="386C506C" w:rsidR="386C506C">
              <w:rPr>
                <w:rFonts w:ascii="Calibri" w:hAnsi="Calibri" w:eastAsia="Calibri" w:cs="Calibri"/>
                <w:sz w:val="18"/>
                <w:szCs w:val="18"/>
              </w:rPr>
              <w:t xml:space="preserve"> </w:t>
            </w:r>
          </w:p>
        </w:tc>
      </w:tr>
      <w:tr w:rsidR="386C506C" w:rsidTr="386C506C" w14:paraId="46DCF075">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18C4A6B5" w14:textId="3EDD23DE">
            <w:pPr>
              <w:spacing w:before="0" w:beforeAutospacing="off" w:after="0" w:afterAutospacing="off"/>
            </w:pPr>
            <w:r w:rsidRPr="386C506C" w:rsidR="386C506C">
              <w:rPr>
                <w:rFonts w:ascii="Calibri" w:hAnsi="Calibri" w:eastAsia="Calibri" w:cs="Calibri"/>
                <w:sz w:val="18"/>
                <w:szCs w:val="18"/>
              </w:rPr>
              <w:t>a) Se han identificado los indicadores del proceso de control y seguimiento de la intervención en unidades de convivencia.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767CBCB5" w14:textId="1E78B02D">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3EF4C5BD" w14:textId="7DD2B6B6">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3559480E" w14:textId="267D0C84">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360F50CC">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0F157D01" w14:textId="7A0038ED">
            <w:pPr>
              <w:spacing w:before="0" w:beforeAutospacing="off" w:after="0" w:afterAutospacing="off"/>
            </w:pPr>
            <w:r w:rsidRPr="386C506C" w:rsidR="386C506C">
              <w:rPr>
                <w:rFonts w:ascii="Calibri" w:hAnsi="Calibri" w:eastAsia="Calibri" w:cs="Calibri"/>
                <w:sz w:val="18"/>
                <w:szCs w:val="18"/>
              </w:rPr>
              <w:t>b) Se han seleccionado las diferentes técnicas, instrumentos y protocolos para la realización del  seguimiento de la intervención en las unidades de convivencia.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1C393B2F" w14:textId="1860A592">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65C94FD7" w14:textId="7CD5724C">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092B63F4" w14:textId="23251A3B">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65711D2B">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1361AADB" w14:textId="2B8A8DB1">
            <w:pPr>
              <w:spacing w:before="0" w:beforeAutospacing="off" w:after="0" w:afterAutospacing="off"/>
            </w:pPr>
            <w:r w:rsidRPr="386C506C" w:rsidR="386C506C">
              <w:rPr>
                <w:rFonts w:ascii="Calibri" w:hAnsi="Calibri" w:eastAsia="Calibri" w:cs="Calibri"/>
                <w:sz w:val="18"/>
                <w:szCs w:val="18"/>
              </w:rPr>
              <w:t>c) Se han elaborado los instrumentos de evaluación que valoren interna y externamente la intervención en la unidad de convivencia.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2D03A77F" w14:textId="091E6D3C">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0CAF8E80" w14:textId="2A8CEB9A">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61A36E0C" w14:textId="5F5FB03C">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79AFCC55">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706DDBA1" w14:textId="159F70EC">
            <w:pPr>
              <w:spacing w:before="0" w:beforeAutospacing="off" w:after="0" w:afterAutospacing="off"/>
            </w:pPr>
            <w:r w:rsidRPr="386C506C" w:rsidR="386C506C">
              <w:rPr>
                <w:rFonts w:ascii="Calibri" w:hAnsi="Calibri" w:eastAsia="Calibri" w:cs="Calibri"/>
                <w:sz w:val="18"/>
                <w:szCs w:val="18"/>
              </w:rPr>
              <w:t>d) Se han aplicado técnicas y procedimientos de evaluación para valorar el nivel de satisfacción de las necesidades de las unidades de convivencia.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44E263C4" w14:textId="2E24A23F">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31462C64" w14:textId="53E6F1AF">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2769E4B9" w14:textId="2BC01FD5">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535A089F">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2B87E75B" w14:textId="3D33C124">
            <w:pPr>
              <w:spacing w:before="0" w:beforeAutospacing="off" w:after="0" w:afterAutospacing="off"/>
            </w:pPr>
            <w:r w:rsidRPr="386C506C" w:rsidR="386C506C">
              <w:rPr>
                <w:rFonts w:ascii="Calibri" w:hAnsi="Calibri" w:eastAsia="Calibri" w:cs="Calibri"/>
                <w:sz w:val="18"/>
                <w:szCs w:val="18"/>
              </w:rPr>
              <w:t>e) Se han registrado los datos en los soportes establecidos por el equipo interdisciplinar.</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65899DC2" w14:textId="2304D9F1">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79824D0E" w14:textId="475F93CC">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41FC0E59" w14:textId="3F503330">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22182612">
        <w:trPr>
          <w:trHeight w:val="81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57FD154E" w14:textId="1E0C05D8">
            <w:pPr>
              <w:spacing w:before="0" w:beforeAutospacing="off" w:after="0" w:afterAutospacing="off"/>
            </w:pPr>
            <w:r w:rsidRPr="386C506C" w:rsidR="386C506C">
              <w:rPr>
                <w:rFonts w:ascii="Calibri" w:hAnsi="Calibri" w:eastAsia="Calibri" w:cs="Calibri"/>
                <w:sz w:val="18"/>
                <w:szCs w:val="18"/>
              </w:rPr>
              <w:t xml:space="preserve">f) Se ha transmitido la información a las personas implicadas en la intervención tanto directa </w:t>
            </w:r>
          </w:p>
          <w:p w:rsidR="386C506C" w:rsidP="386C506C" w:rsidRDefault="386C506C" w14:paraId="0526A293" w14:textId="2F5B304E">
            <w:pPr>
              <w:spacing w:before="0" w:beforeAutospacing="off" w:after="0" w:afterAutospacing="off"/>
            </w:pPr>
            <w:r w:rsidRPr="386C506C" w:rsidR="386C506C">
              <w:rPr>
                <w:rFonts w:ascii="Calibri" w:hAnsi="Calibri" w:eastAsia="Calibri" w:cs="Calibri"/>
                <w:sz w:val="18"/>
                <w:szCs w:val="18"/>
              </w:rPr>
              <w:t>como indirectamente.</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7D48578F" w14:textId="59CFD41F">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0DF6B8BF" w14:textId="6112965E">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39772472" w14:textId="77A4BA4F">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7AC93B17">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72A7E916" w14:textId="73317216">
            <w:pPr>
              <w:spacing w:before="0" w:beforeAutospacing="off" w:after="0" w:afterAutospacing="off"/>
            </w:pPr>
            <w:r w:rsidRPr="386C506C" w:rsidR="386C506C">
              <w:rPr>
                <w:rFonts w:ascii="Calibri" w:hAnsi="Calibri" w:eastAsia="Calibri" w:cs="Calibri"/>
                <w:sz w:val="18"/>
                <w:szCs w:val="18"/>
              </w:rPr>
              <w:t>g) Se ha valorado la necesidad de que el técnico superior de Integración Social reflexione sobre sus propias intervenciones.</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489311AE" w14:textId="72EC243A">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63C00459" w14:textId="3A8BE7D4">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5685D88B" w14:textId="4181963E">
            <w:pPr>
              <w:spacing w:before="0" w:beforeAutospacing="off" w:after="0" w:afterAutospacing="off"/>
            </w:pPr>
            <w:r w:rsidRPr="386C506C" w:rsidR="386C506C">
              <w:rPr>
                <w:rFonts w:ascii="Calibri" w:hAnsi="Calibri" w:eastAsia="Calibri" w:cs="Calibri"/>
                <w:sz w:val="18"/>
                <w:szCs w:val="18"/>
              </w:rPr>
              <w:t>Test/Preguntas cortas/Casos prácticos</w:t>
            </w:r>
          </w:p>
        </w:tc>
      </w:tr>
      <w:tr w:rsidR="386C506C" w:rsidTr="386C506C" w14:paraId="0FB8B0AF">
        <w:trPr>
          <w:trHeight w:val="300"/>
        </w:trPr>
        <w:tc>
          <w:tcPr>
            <w:tcW w:w="4111" w:type="dxa"/>
            <w:tcBorders>
              <w:top w:val="single" w:sz="8"/>
              <w:left w:val="single" w:sz="8"/>
              <w:bottom w:val="single" w:sz="8"/>
              <w:right w:val="single" w:sz="8"/>
            </w:tcBorders>
            <w:tcMar>
              <w:left w:w="108" w:type="dxa"/>
              <w:right w:w="108" w:type="dxa"/>
            </w:tcMar>
            <w:vAlign w:val="top"/>
          </w:tcPr>
          <w:p w:rsidR="386C506C" w:rsidP="386C506C" w:rsidRDefault="386C506C" w14:paraId="492163DA" w14:textId="24925FE7">
            <w:pPr>
              <w:spacing w:before="0" w:beforeAutospacing="off" w:after="0" w:afterAutospacing="off"/>
            </w:pPr>
            <w:r w:rsidRPr="386C506C" w:rsidR="386C506C">
              <w:rPr>
                <w:rFonts w:ascii="Calibri" w:hAnsi="Calibri" w:eastAsia="Calibri" w:cs="Calibri"/>
                <w:sz w:val="18"/>
                <w:szCs w:val="18"/>
              </w:rPr>
              <w:t>h) Se ha justificado la toma de decisiones para modificar o adaptar la intervención en las unidades de convivencia.</w:t>
            </w:r>
          </w:p>
        </w:tc>
        <w:tc>
          <w:tcPr>
            <w:tcW w:w="1177" w:type="dxa"/>
            <w:tcBorders>
              <w:top w:val="single" w:sz="8"/>
              <w:left w:val="single" w:sz="8"/>
              <w:bottom w:val="single" w:sz="8"/>
              <w:right w:val="single" w:sz="8"/>
            </w:tcBorders>
            <w:tcMar>
              <w:left w:w="108" w:type="dxa"/>
              <w:right w:w="108" w:type="dxa"/>
            </w:tcMar>
            <w:vAlign w:val="top"/>
          </w:tcPr>
          <w:p w:rsidR="386C506C" w:rsidP="386C506C" w:rsidRDefault="386C506C" w14:paraId="520DC52D" w14:textId="59918AC5">
            <w:pPr>
              <w:spacing w:before="0" w:beforeAutospacing="off" w:after="0" w:afterAutospacing="off"/>
            </w:pPr>
            <w:r w:rsidRPr="386C506C" w:rsidR="386C506C">
              <w:rPr>
                <w:rFonts w:ascii="Calibri" w:hAnsi="Calibri" w:eastAsia="Calibri" w:cs="Calibri"/>
                <w:sz w:val="18"/>
                <w:szCs w:val="18"/>
              </w:rPr>
              <w:t>5</w:t>
            </w:r>
          </w:p>
        </w:tc>
        <w:tc>
          <w:tcPr>
            <w:tcW w:w="1060" w:type="dxa"/>
            <w:tcBorders>
              <w:top w:val="single" w:sz="8"/>
              <w:left w:val="single" w:sz="8"/>
              <w:bottom w:val="single" w:sz="8"/>
              <w:right w:val="single" w:sz="8"/>
            </w:tcBorders>
            <w:tcMar>
              <w:left w:w="108" w:type="dxa"/>
              <w:right w:w="108" w:type="dxa"/>
            </w:tcMar>
            <w:vAlign w:val="top"/>
          </w:tcPr>
          <w:p w:rsidR="386C506C" w:rsidP="386C506C" w:rsidRDefault="386C506C" w14:paraId="5BB76573" w14:textId="4129593A">
            <w:pPr>
              <w:spacing w:before="0" w:beforeAutospacing="off" w:after="0" w:afterAutospacing="off"/>
            </w:pPr>
            <w:r w:rsidRPr="386C506C" w:rsidR="386C506C">
              <w:rPr>
                <w:rFonts w:ascii="Calibri" w:hAnsi="Calibri" w:eastAsia="Calibri" w:cs="Calibri"/>
                <w:sz w:val="18"/>
                <w:szCs w:val="18"/>
              </w:rPr>
              <w:t xml:space="preserve"> </w:t>
            </w:r>
          </w:p>
        </w:tc>
        <w:tc>
          <w:tcPr>
            <w:tcW w:w="2142" w:type="dxa"/>
            <w:tcBorders>
              <w:top w:val="single" w:sz="8"/>
              <w:left w:val="single" w:sz="8"/>
              <w:bottom w:val="single" w:sz="8"/>
              <w:right w:val="single" w:sz="8"/>
            </w:tcBorders>
            <w:tcMar>
              <w:left w:w="108" w:type="dxa"/>
              <w:right w:w="108" w:type="dxa"/>
            </w:tcMar>
            <w:vAlign w:val="top"/>
          </w:tcPr>
          <w:p w:rsidR="386C506C" w:rsidP="386C506C" w:rsidRDefault="386C506C" w14:paraId="234D6A07" w14:textId="42CAC484">
            <w:pPr>
              <w:spacing w:before="0" w:beforeAutospacing="off" w:after="0" w:afterAutospacing="off"/>
            </w:pPr>
            <w:r w:rsidRPr="386C506C" w:rsidR="386C506C">
              <w:rPr>
                <w:rFonts w:ascii="Calibri" w:hAnsi="Calibri" w:eastAsia="Calibri" w:cs="Calibri"/>
                <w:sz w:val="18"/>
                <w:szCs w:val="18"/>
              </w:rPr>
              <w:t>Test/Preguntas cortas/Casos prácticos</w:t>
            </w:r>
          </w:p>
        </w:tc>
      </w:tr>
    </w:tbl>
    <w:p w:rsidRPr="00A173AD" w:rsidR="00A173AD" w:rsidP="2BE3C892" w:rsidRDefault="00A173AD" w14:paraId="7E890F03" w14:textId="0B247F51">
      <w:pPr>
        <w:spacing w:before="10" w:after="0"/>
        <w:jc w:val="both"/>
        <w:rPr>
          <w:rFonts w:ascii="Calibri" w:hAnsi="Calibri" w:eastAsia="Calibri" w:cs="Calibri"/>
          <w:sz w:val="18"/>
          <w:szCs w:val="18"/>
        </w:rPr>
      </w:pPr>
    </w:p>
    <w:p w:rsidR="4BD0D1E0" w:rsidP="386C506C" w:rsidRDefault="4BD0D1E0" w14:paraId="7003A42D" w14:textId="06938174">
      <w:pPr>
        <w:tabs>
          <w:tab w:val="left" w:leader="none" w:pos="1181"/>
        </w:tabs>
        <w:spacing w:before="148" w:beforeAutospacing="off" w:after="0" w:afterAutospacing="off" w:line="355" w:lineRule="auto"/>
        <w:ind w:left="0" w:right="517"/>
        <w:jc w:val="both"/>
      </w:pPr>
      <w:r w:rsidRPr="386C506C" w:rsidR="4BD0D1E0">
        <w:rPr>
          <w:rFonts w:ascii="Calibri" w:hAnsi="Calibri" w:eastAsia="Calibri" w:cs="Calibri"/>
          <w:b w:val="1"/>
          <w:bCs w:val="1"/>
          <w:noProof w:val="0"/>
          <w:color w:val="4472C4" w:themeColor="accent5" w:themeTint="FF" w:themeShade="FF"/>
          <w:sz w:val="20"/>
          <w:szCs w:val="20"/>
          <w:lang w:val="es-ES"/>
        </w:rPr>
        <w:t>EVALUACIÓN</w:t>
      </w:r>
    </w:p>
    <w:p w:rsidR="4BD0D1E0" w:rsidP="386C506C" w:rsidRDefault="4BD0D1E0" w14:paraId="29AB0D92" w14:textId="475623BE">
      <w:pPr>
        <w:spacing w:before="0" w:beforeAutospacing="off" w:after="160" w:afterAutospacing="off" w:line="257" w:lineRule="auto"/>
        <w:jc w:val="both"/>
      </w:pPr>
      <w:r w:rsidRPr="386C506C" w:rsidR="4BD0D1E0">
        <w:rPr>
          <w:rFonts w:ascii="Calibri" w:hAnsi="Calibri" w:eastAsia="Calibri" w:cs="Calibri"/>
          <w:noProof w:val="0"/>
          <w:sz w:val="20"/>
          <w:szCs w:val="20"/>
          <w:lang w:val="es-ES"/>
        </w:rPr>
        <w:t>En educación, el índice de éxito es la mejora del alumnado. Parece necesario realizar una evaluación del aprendizaje cuando se requiera. Tenemos que dirigirnos hacia una evaluación formativa, centrada tanto en los procesos como en los productos, así consideramos el portafolio como el espacio de comunicación y registro del proceso de enseñanza aprendizaje. Una evaluación continua, integral y humana que reconozca y confíe en la capacidad del alumnado para aprender y, además le comunique esta confianza en la interacción cotidiana.</w:t>
      </w:r>
    </w:p>
    <w:p w:rsidR="4BD0D1E0" w:rsidP="386C506C" w:rsidRDefault="4BD0D1E0" w14:paraId="4B33218B" w14:textId="53AC0C3C">
      <w:pPr>
        <w:spacing w:before="0" w:beforeAutospacing="off" w:after="160" w:afterAutospacing="off" w:line="257" w:lineRule="auto"/>
        <w:jc w:val="both"/>
      </w:pPr>
      <w:r w:rsidRPr="386C506C" w:rsidR="4BD0D1E0">
        <w:rPr>
          <w:rFonts w:ascii="Calibri" w:hAnsi="Calibri" w:eastAsia="Calibri" w:cs="Calibri"/>
          <w:noProof w:val="0"/>
          <w:sz w:val="20"/>
          <w:szCs w:val="20"/>
          <w:lang w:val="es-ES"/>
        </w:rPr>
        <w:t>La evaluación es el proceso que nos va a permitir conocer si l@s alumn@s están adquiriendo las competencias y objetivos que nos hemos marcado.</w:t>
      </w:r>
    </w:p>
    <w:p w:rsidR="4BD0D1E0" w:rsidP="386C506C" w:rsidRDefault="4BD0D1E0" w14:paraId="0E618450" w14:textId="2A71AF1C">
      <w:pPr>
        <w:spacing w:before="0" w:beforeAutospacing="off" w:after="160" w:afterAutospacing="off" w:line="257" w:lineRule="auto"/>
        <w:jc w:val="both"/>
      </w:pPr>
      <w:r w:rsidRPr="386C506C" w:rsidR="4BD0D1E0">
        <w:rPr>
          <w:rFonts w:ascii="Calibri" w:hAnsi="Calibri" w:eastAsia="Calibri" w:cs="Calibri"/>
          <w:noProof w:val="0"/>
          <w:sz w:val="20"/>
          <w:szCs w:val="20"/>
          <w:lang w:val="es-ES"/>
        </w:rPr>
        <w:t>La evaluación se realizará tomando como referencia los objetivos expresados en resultados de aprendizaje, y los criterios de evaluación de cada uno de los módulos profesionales, así como los objetivos generales del ciclo formativo</w:t>
      </w:r>
    </w:p>
    <w:p w:rsidR="4BD0D1E0" w:rsidP="386C506C" w:rsidRDefault="4BD0D1E0" w14:paraId="794A08CB" w14:textId="58683167">
      <w:pPr>
        <w:spacing w:before="0" w:beforeAutospacing="off" w:after="160" w:afterAutospacing="off" w:line="257" w:lineRule="auto"/>
        <w:jc w:val="both"/>
      </w:pPr>
      <w:r w:rsidRPr="386C506C" w:rsidR="4BD0D1E0">
        <w:rPr>
          <w:rFonts w:ascii="Calibri" w:hAnsi="Calibri" w:eastAsia="Calibri" w:cs="Calibri"/>
          <w:noProof w:val="0"/>
          <w:sz w:val="20"/>
          <w:szCs w:val="20"/>
          <w:lang w:val="es-ES"/>
        </w:rPr>
        <w:t xml:space="preserve"> </w:t>
      </w:r>
    </w:p>
    <w:p w:rsidR="4BD0D1E0" w:rsidP="386C506C" w:rsidRDefault="4BD0D1E0" w14:paraId="58C7C817" w14:textId="46B83D74">
      <w:pPr>
        <w:spacing w:before="0" w:beforeAutospacing="off" w:after="160" w:afterAutospacing="off"/>
        <w:ind w:left="166" w:right="0" w:hanging="166"/>
        <w:jc w:val="both"/>
      </w:pPr>
      <w:r w:rsidRPr="386C506C" w:rsidR="4BD0D1E0">
        <w:rPr>
          <w:rFonts w:ascii="Calibri" w:hAnsi="Calibri" w:eastAsia="Calibri" w:cs="Calibri"/>
          <w:b w:val="1"/>
          <w:bCs w:val="1"/>
          <w:noProof w:val="0"/>
          <w:color w:val="4472C4" w:themeColor="accent5" w:themeTint="FF" w:themeShade="FF"/>
          <w:sz w:val="20"/>
          <w:szCs w:val="20"/>
          <w:lang w:val="es-ES"/>
        </w:rPr>
        <w:t xml:space="preserve">6.1  ¿ Cómo evaluar? </w:t>
      </w:r>
    </w:p>
    <w:p w:rsidR="4BD0D1E0" w:rsidP="386C506C" w:rsidRDefault="4BD0D1E0" w14:paraId="235863AE" w14:textId="27AC55D7">
      <w:pPr>
        <w:spacing w:before="0" w:beforeAutospacing="off" w:after="0" w:afterAutospacing="off"/>
        <w:ind w:left="262" w:right="0"/>
        <w:jc w:val="both"/>
      </w:pPr>
      <w:r w:rsidRPr="386C506C" w:rsidR="4BD0D1E0">
        <w:rPr>
          <w:rFonts w:ascii="Calibri" w:hAnsi="Calibri" w:eastAsia="Calibri" w:cs="Calibri"/>
          <w:b w:val="1"/>
          <w:bCs w:val="1"/>
          <w:noProof w:val="0"/>
          <w:sz w:val="20"/>
          <w:szCs w:val="20"/>
          <w:lang w:val="es-ES"/>
        </w:rPr>
        <w:t xml:space="preserve">Los instrumentos </w:t>
      </w:r>
      <w:r w:rsidRPr="386C506C" w:rsidR="4BD0D1E0">
        <w:rPr>
          <w:rFonts w:ascii="Calibri" w:hAnsi="Calibri" w:eastAsia="Calibri" w:cs="Calibri"/>
          <w:noProof w:val="0"/>
          <w:sz w:val="20"/>
          <w:szCs w:val="20"/>
          <w:lang w:val="es-ES"/>
        </w:rPr>
        <w:t>asociados a de cada criterio de evaluación serán los siguientes:</w:t>
      </w:r>
    </w:p>
    <w:p w:rsidR="4BD0D1E0" w:rsidP="386C506C" w:rsidRDefault="4BD0D1E0" w14:paraId="7AD1447B" w14:textId="4E69C6B6">
      <w:pPr>
        <w:spacing w:before="3" w:beforeAutospacing="off" w:after="0" w:afterAutospacing="off"/>
        <w:jc w:val="both"/>
      </w:pPr>
      <w:r w:rsidRPr="386C506C" w:rsidR="4BD0D1E0">
        <w:rPr>
          <w:rFonts w:ascii="Calibri" w:hAnsi="Calibri" w:eastAsia="Calibri" w:cs="Calibri"/>
          <w:noProof w:val="0"/>
          <w:sz w:val="20"/>
          <w:szCs w:val="20"/>
          <w:lang w:val="es-ES"/>
        </w:rPr>
        <w:t xml:space="preserve"> </w:t>
      </w:r>
    </w:p>
    <w:p w:rsidR="4BD0D1E0" w:rsidP="386C506C" w:rsidRDefault="4BD0D1E0" w14:paraId="2118F799" w14:textId="65BA00AB">
      <w:pPr>
        <w:pStyle w:val="Prrafodelista"/>
        <w:numPr>
          <w:ilvl w:val="0"/>
          <w:numId w:val="198"/>
        </w:numPr>
        <w:spacing w:before="0" w:beforeAutospacing="off" w:after="0" w:afterAutospacing="off" w:line="247" w:lineRule="auto"/>
        <w:ind w:left="2040" w:right="677" w:hanging="360"/>
        <w:jc w:val="both"/>
        <w:rPr>
          <w:rFonts w:ascii="Calibri" w:hAnsi="Calibri" w:eastAsia="Calibri" w:cs="Calibri"/>
          <w:noProof w:val="0"/>
          <w:sz w:val="20"/>
          <w:szCs w:val="20"/>
          <w:lang w:val="es-ES"/>
        </w:rPr>
      </w:pPr>
      <w:r w:rsidRPr="386C506C" w:rsidR="4BD0D1E0">
        <w:rPr>
          <w:rFonts w:ascii="Calibri" w:hAnsi="Calibri" w:eastAsia="Calibri" w:cs="Calibri"/>
          <w:noProof w:val="0"/>
          <w:sz w:val="20"/>
          <w:szCs w:val="20"/>
          <w:lang w:val="es-ES"/>
        </w:rPr>
        <w:t>Pruebas teóricas escritas y prácticas (en adelante PTP) relacionadas con los contenidos de cada unidad. Serán escritas. Podrán ser preguntas cortas, de desarrollo, tipo test, y/ supuestos prácticos.</w:t>
      </w:r>
    </w:p>
    <w:p w:rsidR="4BD0D1E0" w:rsidP="386C506C" w:rsidRDefault="4BD0D1E0" w14:paraId="2DC2CB87" w14:textId="38C97D5D">
      <w:pPr>
        <w:pStyle w:val="Prrafodelista"/>
        <w:numPr>
          <w:ilvl w:val="0"/>
          <w:numId w:val="198"/>
        </w:numPr>
        <w:spacing w:before="0" w:beforeAutospacing="off" w:after="0" w:afterAutospacing="off" w:line="247" w:lineRule="auto"/>
        <w:ind w:left="2040" w:right="686" w:hanging="360"/>
        <w:jc w:val="both"/>
        <w:rPr>
          <w:rFonts w:ascii="Calibri" w:hAnsi="Calibri" w:eastAsia="Calibri" w:cs="Calibri"/>
          <w:noProof w:val="0"/>
          <w:sz w:val="20"/>
          <w:szCs w:val="20"/>
          <w:lang w:val="es-ES"/>
        </w:rPr>
      </w:pPr>
      <w:r w:rsidRPr="386C506C" w:rsidR="4BD0D1E0">
        <w:rPr>
          <w:rFonts w:ascii="Calibri" w:hAnsi="Calibri" w:eastAsia="Calibri" w:cs="Calibri"/>
          <w:noProof w:val="0"/>
          <w:sz w:val="20"/>
          <w:szCs w:val="20"/>
          <w:lang w:val="es-ES"/>
        </w:rPr>
        <w:t>Trabajos y presentación de los mismo realizados en grupo (TPG). Consistirá en propuesta de trabajos de investigación, actividades propuestas de cada unidad, cuestionarios. Se valorará a través de rúbrica.</w:t>
      </w:r>
    </w:p>
    <w:p w:rsidR="4BD0D1E0" w:rsidP="386C506C" w:rsidRDefault="4BD0D1E0" w14:paraId="53D2CF7C" w14:textId="3BE20EDD">
      <w:pPr>
        <w:pStyle w:val="Prrafodelista"/>
        <w:numPr>
          <w:ilvl w:val="0"/>
          <w:numId w:val="198"/>
        </w:numPr>
        <w:spacing w:before="0" w:beforeAutospacing="off" w:after="0" w:afterAutospacing="off" w:line="247" w:lineRule="auto"/>
        <w:ind w:left="2040" w:right="686" w:hanging="360"/>
        <w:jc w:val="both"/>
        <w:rPr>
          <w:rFonts w:ascii="Calibri" w:hAnsi="Calibri" w:eastAsia="Calibri" w:cs="Calibri"/>
          <w:noProof w:val="0"/>
          <w:sz w:val="20"/>
          <w:szCs w:val="20"/>
          <w:lang w:val="es-ES"/>
        </w:rPr>
      </w:pPr>
      <w:r w:rsidRPr="386C506C" w:rsidR="4BD0D1E0">
        <w:rPr>
          <w:rFonts w:ascii="Calibri" w:hAnsi="Calibri" w:eastAsia="Calibri" w:cs="Calibri"/>
          <w:noProof w:val="0"/>
          <w:sz w:val="20"/>
          <w:szCs w:val="20"/>
          <w:lang w:val="es-ES"/>
        </w:rPr>
        <w:t>Trabajos y presentaciones individuales (TAI). Podrán consistir en análisis y reflexiones sobre el tema, entrevistas a profesionales, trabajos de investigación, etc. Se valorará mediante rúbrica.</w:t>
      </w:r>
    </w:p>
    <w:p w:rsidR="4BD0D1E0" w:rsidP="386C506C" w:rsidRDefault="4BD0D1E0" w14:paraId="57E15B04" w14:textId="50695F0F">
      <w:pPr>
        <w:pStyle w:val="Prrafodelista"/>
        <w:numPr>
          <w:ilvl w:val="0"/>
          <w:numId w:val="198"/>
        </w:numPr>
        <w:spacing w:before="0" w:beforeAutospacing="off" w:after="0" w:afterAutospacing="off"/>
        <w:ind w:left="2040" w:right="0" w:hanging="361"/>
        <w:jc w:val="both"/>
        <w:rPr>
          <w:rFonts w:ascii="Calibri" w:hAnsi="Calibri" w:eastAsia="Calibri" w:cs="Calibri"/>
          <w:noProof w:val="0"/>
          <w:sz w:val="20"/>
          <w:szCs w:val="20"/>
          <w:lang w:val="es-ES"/>
        </w:rPr>
      </w:pPr>
      <w:r w:rsidRPr="386C506C" w:rsidR="4BD0D1E0">
        <w:rPr>
          <w:rFonts w:ascii="Calibri" w:hAnsi="Calibri" w:eastAsia="Calibri" w:cs="Calibri"/>
          <w:noProof w:val="0"/>
          <w:sz w:val="20"/>
          <w:szCs w:val="20"/>
          <w:lang w:val="es-ES"/>
        </w:rPr>
        <w:t>Actividades prácticas</w:t>
      </w:r>
    </w:p>
    <w:p w:rsidR="4BD0D1E0" w:rsidP="386C506C" w:rsidRDefault="4BD0D1E0" w14:paraId="317D3CC4" w14:textId="6AFD5ADC">
      <w:pPr>
        <w:tabs>
          <w:tab w:val="left" w:leader="none" w:pos="2041"/>
        </w:tabs>
        <w:spacing w:before="2" w:beforeAutospacing="off" w:after="0" w:afterAutospacing="off"/>
        <w:jc w:val="both"/>
      </w:pPr>
      <w:r w:rsidRPr="386C506C" w:rsidR="4BD0D1E0">
        <w:rPr>
          <w:rFonts w:ascii="Calibri" w:hAnsi="Calibri" w:eastAsia="Calibri" w:cs="Calibri"/>
          <w:noProof w:val="0"/>
          <w:sz w:val="20"/>
          <w:szCs w:val="20"/>
          <w:lang w:val="es-ES"/>
        </w:rPr>
        <w:t xml:space="preserve"> </w:t>
      </w:r>
    </w:p>
    <w:p w:rsidR="4BD0D1E0" w:rsidP="386C506C" w:rsidRDefault="4BD0D1E0" w14:paraId="232E3782" w14:textId="4DB1FB60">
      <w:pPr>
        <w:tabs>
          <w:tab w:val="left" w:leader="none" w:pos="2041"/>
        </w:tabs>
        <w:spacing w:before="2" w:beforeAutospacing="off" w:after="0" w:afterAutospacing="off"/>
        <w:jc w:val="both"/>
      </w:pPr>
      <w:r w:rsidRPr="386C506C" w:rsidR="4BD0D1E0">
        <w:rPr>
          <w:rFonts w:ascii="Calibri" w:hAnsi="Calibri" w:eastAsia="Calibri" w:cs="Calibri"/>
          <w:noProof w:val="0"/>
          <w:sz w:val="20"/>
          <w:szCs w:val="20"/>
          <w:lang w:val="es-ES"/>
        </w:rPr>
        <w:t xml:space="preserve"> </w:t>
      </w:r>
    </w:p>
    <w:p w:rsidR="4BD0D1E0" w:rsidP="386C506C" w:rsidRDefault="4BD0D1E0" w14:paraId="1C1DAB8C" w14:textId="2E384D5C">
      <w:pPr>
        <w:spacing w:before="1" w:beforeAutospacing="off" w:after="0" w:afterAutospacing="off"/>
        <w:jc w:val="both"/>
      </w:pPr>
      <w:r w:rsidRPr="386C506C" w:rsidR="4BD0D1E0">
        <w:rPr>
          <w:rFonts w:ascii="Calibri" w:hAnsi="Calibri" w:eastAsia="Calibri" w:cs="Calibri"/>
          <w:noProof w:val="0"/>
          <w:sz w:val="20"/>
          <w:szCs w:val="20"/>
          <w:lang w:val="es-ES"/>
        </w:rPr>
        <w:t xml:space="preserve"> </w:t>
      </w:r>
    </w:p>
    <w:p w:rsidR="4BD0D1E0" w:rsidP="386C506C" w:rsidRDefault="4BD0D1E0" w14:paraId="2E4317AA" w14:textId="632EB290">
      <w:pPr>
        <w:spacing w:before="0" w:beforeAutospacing="off" w:after="0" w:afterAutospacing="off" w:line="247" w:lineRule="auto"/>
        <w:ind w:left="262" w:right="688"/>
        <w:jc w:val="both"/>
      </w:pPr>
      <w:r w:rsidRPr="386C506C" w:rsidR="4BD0D1E0">
        <w:rPr>
          <w:rFonts w:ascii="Calibri" w:hAnsi="Calibri" w:eastAsia="Calibri" w:cs="Calibri"/>
          <w:noProof w:val="0"/>
          <w:sz w:val="20"/>
          <w:szCs w:val="20"/>
          <w:lang w:val="es-ES"/>
        </w:rPr>
        <w:t>A la hora de realización de los trabajos, de los cuales estos pueden ser de manera individual o grupal, se tendrán en cuenta los siguientes indicadores:</w:t>
      </w:r>
    </w:p>
    <w:p w:rsidR="4BD0D1E0" w:rsidP="386C506C" w:rsidRDefault="4BD0D1E0" w14:paraId="7DDE806F" w14:textId="2C01C394">
      <w:pPr>
        <w:spacing w:before="9" w:beforeAutospacing="off" w:after="0" w:afterAutospacing="off"/>
        <w:jc w:val="both"/>
      </w:pPr>
      <w:r w:rsidRPr="386C506C" w:rsidR="4BD0D1E0">
        <w:rPr>
          <w:rFonts w:ascii="Calibri" w:hAnsi="Calibri" w:eastAsia="Calibri" w:cs="Calibri"/>
          <w:noProof w:val="0"/>
          <w:sz w:val="20"/>
          <w:szCs w:val="20"/>
          <w:lang w:val="es-ES"/>
        </w:rPr>
        <w:t xml:space="preserve"> </w:t>
      </w:r>
    </w:p>
    <w:tbl>
      <w:tblPr>
        <w:tblStyle w:val="Tablaconcuadrcula"/>
        <w:bidiVisual w:val="0"/>
        <w:tblW w:w="0" w:type="auto"/>
        <w:tblInd w:w="240" w:type="dxa"/>
        <w:tblLook w:val="01E0" w:firstRow="1" w:lastRow="1" w:firstColumn="1" w:lastColumn="1" w:noHBand="0" w:noVBand="0"/>
      </w:tblPr>
      <w:tblGrid>
        <w:gridCol w:w="2891"/>
        <w:gridCol w:w="6790"/>
      </w:tblGrid>
      <w:tr w:rsidR="386C506C" w:rsidTr="386C506C" w14:paraId="72BD47CC">
        <w:trPr>
          <w:trHeight w:val="330"/>
        </w:trPr>
        <w:tc>
          <w:tcPr>
            <w:tcW w:w="2891"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040C6F21" w14:textId="09779526">
            <w:pPr>
              <w:spacing w:before="9" w:beforeAutospacing="off" w:after="0" w:afterAutospacing="off"/>
              <w:ind w:left="107" w:right="0"/>
            </w:pPr>
            <w:r w:rsidRPr="386C506C" w:rsidR="386C506C">
              <w:rPr>
                <w:rFonts w:ascii="Calibri" w:hAnsi="Calibri" w:eastAsia="Calibri" w:cs="Calibri"/>
                <w:b w:val="1"/>
                <w:bCs w:val="1"/>
                <w:sz w:val="20"/>
                <w:szCs w:val="20"/>
                <w:lang w:val="en-US"/>
              </w:rPr>
              <w:t>INSTRUMENTOS</w:t>
            </w:r>
          </w:p>
        </w:tc>
        <w:tc>
          <w:tcPr>
            <w:tcW w:w="6790"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0DE70CF0" w14:textId="108A552E">
            <w:pPr>
              <w:spacing w:before="9" w:beforeAutospacing="off" w:after="0" w:afterAutospacing="off"/>
              <w:ind w:left="107" w:right="0"/>
            </w:pPr>
            <w:r w:rsidRPr="386C506C" w:rsidR="386C506C">
              <w:rPr>
                <w:rFonts w:ascii="Calibri" w:hAnsi="Calibri" w:eastAsia="Calibri" w:cs="Calibri"/>
                <w:b w:val="1"/>
                <w:bCs w:val="1"/>
                <w:sz w:val="20"/>
                <w:szCs w:val="20"/>
                <w:lang w:val="en-US"/>
              </w:rPr>
              <w:t>INDICADORES</w:t>
            </w:r>
          </w:p>
        </w:tc>
      </w:tr>
      <w:tr w:rsidR="386C506C" w:rsidTr="386C506C" w14:paraId="7855004D">
        <w:trPr>
          <w:trHeight w:val="240"/>
        </w:trPr>
        <w:tc>
          <w:tcPr>
            <w:tcW w:w="2891"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691E35F3" w14:textId="7D85E2F0">
            <w:pPr>
              <w:spacing w:before="11" w:beforeAutospacing="off" w:after="0" w:afterAutospacing="off"/>
              <w:ind w:left="107" w:right="0"/>
            </w:pPr>
            <w:r w:rsidRPr="386C506C" w:rsidR="386C506C">
              <w:rPr>
                <w:rFonts w:ascii="Calibri" w:hAnsi="Calibri" w:eastAsia="Calibri" w:cs="Calibri"/>
                <w:sz w:val="20"/>
                <w:szCs w:val="20"/>
                <w:lang w:val="en-US"/>
              </w:rPr>
              <w:t>Portada</w:t>
            </w:r>
          </w:p>
        </w:tc>
        <w:tc>
          <w:tcPr>
            <w:tcW w:w="6790"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68AE4A40" w14:textId="0563714A">
            <w:pPr>
              <w:spacing w:before="11" w:beforeAutospacing="off" w:after="0" w:afterAutospacing="off"/>
              <w:ind w:left="107" w:right="0"/>
            </w:pPr>
            <w:r w:rsidRPr="386C506C" w:rsidR="386C506C">
              <w:rPr>
                <w:rFonts w:ascii="Calibri" w:hAnsi="Calibri" w:eastAsia="Calibri" w:cs="Calibri"/>
                <w:sz w:val="20"/>
                <w:szCs w:val="20"/>
                <w:lang w:val="en-US"/>
              </w:rPr>
              <w:t>Original, atractiva, que contenga (título, foto o dibujo, alumnado)</w:t>
            </w:r>
          </w:p>
        </w:tc>
      </w:tr>
      <w:tr w:rsidR="386C506C" w:rsidTr="386C506C" w14:paraId="32580971">
        <w:trPr>
          <w:trHeight w:val="720"/>
        </w:trPr>
        <w:tc>
          <w:tcPr>
            <w:tcW w:w="2891"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081C16E4" w14:textId="41B8A05C">
            <w:pPr>
              <w:spacing w:before="9" w:beforeAutospacing="off" w:after="0" w:afterAutospacing="off"/>
              <w:ind w:left="107" w:right="0"/>
            </w:pPr>
            <w:r w:rsidRPr="386C506C" w:rsidR="386C506C">
              <w:rPr>
                <w:rFonts w:ascii="Calibri" w:hAnsi="Calibri" w:eastAsia="Calibri" w:cs="Calibri"/>
                <w:sz w:val="20"/>
                <w:szCs w:val="20"/>
                <w:lang w:val="en-US"/>
              </w:rPr>
              <w:t>Presentación</w:t>
            </w:r>
          </w:p>
        </w:tc>
        <w:tc>
          <w:tcPr>
            <w:tcW w:w="6790"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59B0D150" w14:textId="0FC7B55B">
            <w:pPr>
              <w:spacing w:before="0" w:beforeAutospacing="off" w:after="0" w:afterAutospacing="off"/>
              <w:ind w:left="107" w:right="97"/>
              <w:jc w:val="both"/>
            </w:pPr>
            <w:r w:rsidRPr="386C506C" w:rsidR="386C506C">
              <w:rPr>
                <w:rFonts w:ascii="Calibri" w:hAnsi="Calibri" w:eastAsia="Calibri" w:cs="Calibri"/>
                <w:sz w:val="20"/>
                <w:szCs w:val="20"/>
                <w:lang w:val="en-US"/>
              </w:rPr>
              <w:t>Presenta un formato adecuado al contenido, La disposición del espacio es apropiada, presenta iconos, fotos, gráficos..., Los textos están bien organizados, Los contenidos se leen bien, Limpieza del trabajo.</w:t>
            </w:r>
          </w:p>
        </w:tc>
      </w:tr>
      <w:tr w:rsidR="386C506C" w:rsidTr="386C506C" w14:paraId="76F2807A">
        <w:trPr>
          <w:trHeight w:val="240"/>
        </w:trPr>
        <w:tc>
          <w:tcPr>
            <w:tcW w:w="2891"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7A9C9959" w14:textId="75842154">
            <w:pPr>
              <w:spacing w:before="9" w:beforeAutospacing="off" w:after="0" w:afterAutospacing="off"/>
              <w:ind w:left="107" w:right="0"/>
            </w:pPr>
            <w:r w:rsidRPr="386C506C" w:rsidR="386C506C">
              <w:rPr>
                <w:rFonts w:ascii="Calibri" w:hAnsi="Calibri" w:eastAsia="Calibri" w:cs="Calibri"/>
                <w:sz w:val="20"/>
                <w:szCs w:val="20"/>
                <w:lang w:val="en-US"/>
              </w:rPr>
              <w:t>Redacción</w:t>
            </w:r>
          </w:p>
        </w:tc>
        <w:tc>
          <w:tcPr>
            <w:tcW w:w="6790"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3FB24CBA" w14:textId="429376AE">
            <w:pPr>
              <w:spacing w:before="9" w:beforeAutospacing="off" w:after="0" w:afterAutospacing="off"/>
              <w:ind w:left="107" w:right="0"/>
            </w:pPr>
            <w:r w:rsidRPr="386C506C" w:rsidR="386C506C">
              <w:rPr>
                <w:rFonts w:ascii="Calibri" w:hAnsi="Calibri" w:eastAsia="Calibri" w:cs="Calibri"/>
                <w:sz w:val="20"/>
                <w:szCs w:val="20"/>
                <w:lang w:val="en-US"/>
              </w:rPr>
              <w:t>Organizada, clara, sin faltas de ortografía</w:t>
            </w:r>
          </w:p>
        </w:tc>
      </w:tr>
      <w:tr w:rsidR="386C506C" w:rsidTr="386C506C" w14:paraId="04C6AC81">
        <w:trPr>
          <w:trHeight w:val="960"/>
        </w:trPr>
        <w:tc>
          <w:tcPr>
            <w:tcW w:w="2891"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5E52E789" w14:textId="1B5F96CF">
            <w:pPr>
              <w:spacing w:before="9" w:beforeAutospacing="off" w:after="0" w:afterAutospacing="off"/>
              <w:ind w:left="107" w:right="0"/>
            </w:pPr>
            <w:r w:rsidRPr="386C506C" w:rsidR="386C506C">
              <w:rPr>
                <w:rFonts w:ascii="Calibri" w:hAnsi="Calibri" w:eastAsia="Calibri" w:cs="Calibri"/>
                <w:sz w:val="20"/>
                <w:szCs w:val="20"/>
                <w:lang w:val="en-US"/>
              </w:rPr>
              <w:t>Contenido</w:t>
            </w:r>
          </w:p>
        </w:tc>
        <w:tc>
          <w:tcPr>
            <w:tcW w:w="6790"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2D167298" w14:textId="2DC9EFF7">
            <w:pPr>
              <w:spacing w:before="0" w:beforeAutospacing="off" w:after="0" w:afterAutospacing="off"/>
              <w:ind w:left="107" w:right="96"/>
              <w:jc w:val="both"/>
            </w:pPr>
            <w:r w:rsidRPr="386C506C" w:rsidR="386C506C">
              <w:rPr>
                <w:rFonts w:ascii="Calibri" w:hAnsi="Calibri" w:eastAsia="Calibri" w:cs="Calibri"/>
                <w:sz w:val="20"/>
                <w:szCs w:val="20"/>
                <w:lang w:val="en-US"/>
              </w:rPr>
              <w:t>Bien organizado, Completo (contiene toda la información), correcto, teoría aplicada a la práctica, original, amplia información, señala fuentes documentales interesantes, La bibliografía está organizada, señalizada y amplía ítems.</w:t>
            </w:r>
          </w:p>
        </w:tc>
      </w:tr>
      <w:tr w:rsidR="386C506C" w:rsidTr="386C506C" w14:paraId="4F47137B">
        <w:trPr>
          <w:trHeight w:val="480"/>
        </w:trPr>
        <w:tc>
          <w:tcPr>
            <w:tcW w:w="2891"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35CC185A" w14:textId="07EF4450">
            <w:pPr>
              <w:spacing w:before="8" w:beforeAutospacing="off" w:after="0" w:afterAutospacing="off"/>
              <w:ind w:left="107" w:right="0"/>
            </w:pPr>
            <w:r w:rsidRPr="386C506C" w:rsidR="386C506C">
              <w:rPr>
                <w:rFonts w:ascii="Calibri" w:hAnsi="Calibri" w:eastAsia="Calibri" w:cs="Calibri"/>
                <w:sz w:val="20"/>
                <w:szCs w:val="20"/>
                <w:lang w:val="en-US"/>
              </w:rPr>
              <w:t>Críticas</w:t>
            </w:r>
          </w:p>
        </w:tc>
        <w:tc>
          <w:tcPr>
            <w:tcW w:w="6790"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4EA9F4D0" w14:textId="59082D29">
            <w:pPr>
              <w:spacing w:before="0" w:beforeAutospacing="off" w:after="0" w:afterAutospacing="off"/>
              <w:ind w:left="107" w:right="0"/>
            </w:pPr>
            <w:r w:rsidRPr="386C506C" w:rsidR="386C506C">
              <w:rPr>
                <w:rFonts w:ascii="Calibri" w:hAnsi="Calibri" w:eastAsia="Calibri" w:cs="Calibri"/>
                <w:sz w:val="20"/>
                <w:szCs w:val="20"/>
                <w:lang w:val="en-US"/>
              </w:rPr>
              <w:t>Cuestiona los mensajes (interpretación, partidismo, realismo…) Señala los puntos de acuerdo y desacuerdo, señala y compara con otras fuentes.</w:t>
            </w:r>
          </w:p>
        </w:tc>
      </w:tr>
      <w:tr w:rsidR="386C506C" w:rsidTr="386C506C" w14:paraId="60CEB356">
        <w:trPr>
          <w:trHeight w:val="480"/>
        </w:trPr>
        <w:tc>
          <w:tcPr>
            <w:tcW w:w="2891"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0BE71716" w14:textId="3BD2456F">
            <w:pPr>
              <w:tabs>
                <w:tab w:val="left" w:leader="none" w:pos="1959"/>
              </w:tabs>
              <w:spacing w:before="0" w:beforeAutospacing="off" w:after="0" w:afterAutospacing="off"/>
              <w:ind w:left="107" w:right="99"/>
            </w:pPr>
            <w:r w:rsidRPr="386C506C" w:rsidR="386C506C">
              <w:rPr>
                <w:rFonts w:ascii="Calibri" w:hAnsi="Calibri" w:eastAsia="Calibri" w:cs="Calibri"/>
                <w:sz w:val="20"/>
                <w:szCs w:val="20"/>
                <w:lang w:val="en-US"/>
              </w:rPr>
              <w:t>Conclusionesy opiniones personales</w:t>
            </w:r>
          </w:p>
        </w:tc>
        <w:tc>
          <w:tcPr>
            <w:tcW w:w="6790"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6AE24D5E" w14:textId="1645D28A">
            <w:pPr>
              <w:spacing w:before="0" w:beforeAutospacing="off" w:after="0" w:afterAutospacing="off"/>
              <w:ind w:left="107" w:right="0"/>
            </w:pPr>
            <w:r w:rsidRPr="386C506C" w:rsidR="386C506C">
              <w:rPr>
                <w:rFonts w:ascii="Calibri" w:hAnsi="Calibri" w:eastAsia="Calibri" w:cs="Calibri"/>
                <w:sz w:val="20"/>
                <w:szCs w:val="20"/>
                <w:lang w:val="en-US"/>
              </w:rPr>
              <w:t>Señala su punto de vista, realiza planteamientos, argumenta hipótesis, señala otras fuentes, nos hacen pensar, nos motiva.</w:t>
            </w:r>
          </w:p>
        </w:tc>
      </w:tr>
      <w:tr w:rsidR="386C506C" w:rsidTr="386C506C" w14:paraId="030A725A">
        <w:trPr>
          <w:trHeight w:val="240"/>
        </w:trPr>
        <w:tc>
          <w:tcPr>
            <w:tcW w:w="2891"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708D7966" w14:textId="04E655A3">
            <w:pPr>
              <w:spacing w:before="10" w:beforeAutospacing="off" w:after="0" w:afterAutospacing="off"/>
              <w:ind w:left="107" w:right="0"/>
            </w:pPr>
            <w:r w:rsidRPr="386C506C" w:rsidR="386C506C">
              <w:rPr>
                <w:rFonts w:ascii="Calibri" w:hAnsi="Calibri" w:eastAsia="Calibri" w:cs="Calibri"/>
                <w:sz w:val="20"/>
                <w:szCs w:val="20"/>
                <w:lang w:val="en-US"/>
              </w:rPr>
              <w:t>Defensa de un trabajo</w:t>
            </w:r>
          </w:p>
        </w:tc>
        <w:tc>
          <w:tcPr>
            <w:tcW w:w="6790"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3EF77C19" w14:textId="04E7A671">
            <w:pPr>
              <w:spacing w:before="10" w:beforeAutospacing="off" w:after="0" w:afterAutospacing="off"/>
              <w:ind w:left="107" w:right="0"/>
            </w:pPr>
            <w:r w:rsidRPr="386C506C" w:rsidR="386C506C">
              <w:rPr>
                <w:rFonts w:ascii="Calibri" w:hAnsi="Calibri" w:eastAsia="Calibri" w:cs="Calibri"/>
                <w:sz w:val="20"/>
                <w:szCs w:val="20"/>
                <w:lang w:val="en-US"/>
              </w:rPr>
              <w:t>Domina los contenidos, analiza, relaciona teoría-practica.</w:t>
            </w:r>
          </w:p>
        </w:tc>
      </w:tr>
      <w:tr w:rsidR="386C506C" w:rsidTr="386C506C" w14:paraId="7FB6E938">
        <w:trPr>
          <w:trHeight w:val="480"/>
        </w:trPr>
        <w:tc>
          <w:tcPr>
            <w:tcW w:w="2891"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25545C68" w14:textId="6B98097A">
            <w:pPr>
              <w:spacing w:before="9" w:beforeAutospacing="off" w:after="0" w:afterAutospacing="off"/>
              <w:ind w:left="107" w:right="0"/>
            </w:pPr>
            <w:r w:rsidRPr="386C506C" w:rsidR="386C506C">
              <w:rPr>
                <w:rFonts w:ascii="Calibri" w:hAnsi="Calibri" w:eastAsia="Calibri" w:cs="Calibri"/>
                <w:sz w:val="20"/>
                <w:szCs w:val="20"/>
                <w:lang w:val="en-US"/>
              </w:rPr>
              <w:t>Trabajos grupales</w:t>
            </w:r>
          </w:p>
        </w:tc>
        <w:tc>
          <w:tcPr>
            <w:tcW w:w="6790"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5EFA474F" w14:textId="7BAF56F6">
            <w:pPr>
              <w:tabs>
                <w:tab w:val="left" w:leader="none" w:pos="5434"/>
              </w:tabs>
              <w:spacing w:before="0" w:beforeAutospacing="off" w:after="0" w:afterAutospacing="off"/>
              <w:ind w:left="107" w:right="80"/>
            </w:pPr>
            <w:r w:rsidRPr="386C506C" w:rsidR="386C506C">
              <w:rPr>
                <w:rFonts w:ascii="Calibri" w:hAnsi="Calibri" w:eastAsia="Calibri" w:cs="Calibri"/>
                <w:sz w:val="20"/>
                <w:szCs w:val="20"/>
                <w:lang w:val="en-US"/>
              </w:rPr>
              <w:t>Todos/as los miembros trabajan por igual, las decisionesse consensuan, utilizan el diario de grupo.</w:t>
            </w:r>
          </w:p>
        </w:tc>
      </w:tr>
      <w:tr w:rsidR="386C506C" w:rsidTr="386C506C" w14:paraId="4AA6AC6C">
        <w:trPr>
          <w:trHeight w:val="240"/>
        </w:trPr>
        <w:tc>
          <w:tcPr>
            <w:tcW w:w="2891"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6018B44D" w14:textId="31B49072">
            <w:pPr>
              <w:spacing w:before="8" w:beforeAutospacing="off" w:after="0" w:afterAutospacing="off"/>
              <w:ind w:left="107" w:right="0"/>
            </w:pPr>
            <w:r w:rsidRPr="386C506C" w:rsidR="386C506C">
              <w:rPr>
                <w:rFonts w:ascii="Calibri" w:hAnsi="Calibri" w:eastAsia="Calibri" w:cs="Calibri"/>
                <w:sz w:val="20"/>
                <w:szCs w:val="20"/>
                <w:lang w:val="en-US"/>
              </w:rPr>
              <w:t>Fechas de entrega</w:t>
            </w:r>
          </w:p>
        </w:tc>
        <w:tc>
          <w:tcPr>
            <w:tcW w:w="6790"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523906E5" w14:textId="5386C15A">
            <w:pPr>
              <w:spacing w:before="8" w:beforeAutospacing="off" w:after="0" w:afterAutospacing="off"/>
              <w:ind w:left="107" w:right="0"/>
            </w:pPr>
            <w:r w:rsidRPr="386C506C" w:rsidR="386C506C">
              <w:rPr>
                <w:rFonts w:ascii="Calibri" w:hAnsi="Calibri" w:eastAsia="Calibri" w:cs="Calibri"/>
                <w:sz w:val="20"/>
                <w:szCs w:val="20"/>
                <w:lang w:val="en-US"/>
              </w:rPr>
              <w:t>Puntualidad</w:t>
            </w:r>
          </w:p>
        </w:tc>
      </w:tr>
      <w:tr w:rsidR="386C506C" w:rsidTr="386C506C" w14:paraId="12E24950">
        <w:trPr>
          <w:trHeight w:val="480"/>
        </w:trPr>
        <w:tc>
          <w:tcPr>
            <w:tcW w:w="2891"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73D6BD57" w14:textId="4BDA303D">
            <w:pPr>
              <w:spacing w:before="9" w:beforeAutospacing="off" w:after="0" w:afterAutospacing="off"/>
              <w:ind w:left="107" w:right="0"/>
            </w:pPr>
            <w:r w:rsidRPr="386C506C" w:rsidR="386C506C">
              <w:rPr>
                <w:rFonts w:ascii="Calibri" w:hAnsi="Calibri" w:eastAsia="Calibri" w:cs="Calibri"/>
                <w:sz w:val="20"/>
                <w:szCs w:val="20"/>
                <w:lang w:val="en-US"/>
              </w:rPr>
              <w:t>Exposiciones</w:t>
            </w:r>
          </w:p>
        </w:tc>
        <w:tc>
          <w:tcPr>
            <w:tcW w:w="6790"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2CA7F8C3" w14:textId="6347328C">
            <w:pPr>
              <w:spacing w:before="0" w:beforeAutospacing="off" w:after="0" w:afterAutospacing="off"/>
              <w:ind w:left="107" w:right="0"/>
            </w:pPr>
            <w:r w:rsidRPr="386C506C" w:rsidR="386C506C">
              <w:rPr>
                <w:rFonts w:ascii="Calibri" w:hAnsi="Calibri" w:eastAsia="Calibri" w:cs="Calibri"/>
                <w:sz w:val="20"/>
                <w:szCs w:val="20"/>
                <w:lang w:val="en-US"/>
              </w:rPr>
              <w:t>Dinámica, participativa, equilibrada (ideas, intervenciones), original, trabaja los contenidos, se utilizan los recursos de forma adecuada</w:t>
            </w:r>
          </w:p>
        </w:tc>
      </w:tr>
      <w:tr w:rsidR="386C506C" w:rsidTr="386C506C" w14:paraId="09541EA3">
        <w:trPr>
          <w:trHeight w:val="720"/>
        </w:trPr>
        <w:tc>
          <w:tcPr>
            <w:tcW w:w="2891"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52FAAE43" w14:textId="62307945">
            <w:pPr>
              <w:spacing w:before="9" w:beforeAutospacing="off" w:after="0" w:afterAutospacing="off"/>
              <w:ind w:left="107" w:right="0"/>
            </w:pPr>
            <w:r w:rsidRPr="386C506C" w:rsidR="386C506C">
              <w:rPr>
                <w:rFonts w:ascii="Calibri" w:hAnsi="Calibri" w:eastAsia="Calibri" w:cs="Calibri"/>
                <w:sz w:val="20"/>
                <w:szCs w:val="20"/>
                <w:lang w:val="en-US"/>
              </w:rPr>
              <w:t>Comunicación verbal</w:t>
            </w:r>
          </w:p>
        </w:tc>
        <w:tc>
          <w:tcPr>
            <w:tcW w:w="6790"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25C53D7F" w14:textId="7C7E8A9A">
            <w:pPr>
              <w:spacing w:before="0" w:beforeAutospacing="off" w:after="0" w:afterAutospacing="off"/>
              <w:ind w:left="107" w:right="102"/>
              <w:jc w:val="both"/>
            </w:pPr>
            <w:r w:rsidRPr="386C506C" w:rsidR="386C506C">
              <w:rPr>
                <w:rFonts w:ascii="Calibri" w:hAnsi="Calibri" w:eastAsia="Calibri" w:cs="Calibri"/>
                <w:sz w:val="20"/>
                <w:szCs w:val="20"/>
                <w:lang w:val="en-US"/>
              </w:rPr>
              <w:t>Buena entonación, volumen adecuado, fluidez, realiza pausas, transmite, se dirige a todos los asistentes, es expresivo/a, controla su voz, se hace escuchar, no tiene coletillas.</w:t>
            </w:r>
          </w:p>
        </w:tc>
      </w:tr>
      <w:tr w:rsidR="386C506C" w:rsidTr="386C506C" w14:paraId="6F3695E9">
        <w:trPr>
          <w:trHeight w:val="480"/>
        </w:trPr>
        <w:tc>
          <w:tcPr>
            <w:tcW w:w="2891"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5759131B" w14:textId="1695ED4F">
            <w:pPr>
              <w:tabs>
                <w:tab w:val="left" w:leader="none" w:pos="1836"/>
              </w:tabs>
              <w:spacing w:before="0" w:beforeAutospacing="off" w:after="0" w:afterAutospacing="off"/>
              <w:ind w:left="107" w:right="99"/>
            </w:pPr>
            <w:r w:rsidRPr="386C506C" w:rsidR="386C506C">
              <w:rPr>
                <w:rFonts w:ascii="Calibri" w:hAnsi="Calibri" w:eastAsia="Calibri" w:cs="Calibri"/>
                <w:sz w:val="20"/>
                <w:szCs w:val="20"/>
                <w:lang w:val="en-US"/>
              </w:rPr>
              <w:t>Comunicaciónno verbal</w:t>
            </w:r>
          </w:p>
        </w:tc>
        <w:tc>
          <w:tcPr>
            <w:tcW w:w="6790"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7E83DF1D" w14:textId="0A1B68D2">
            <w:pPr>
              <w:spacing w:before="0" w:beforeAutospacing="off" w:after="0" w:afterAutospacing="off"/>
              <w:ind w:left="107" w:right="0"/>
            </w:pPr>
            <w:r w:rsidRPr="386C506C" w:rsidR="386C506C">
              <w:rPr>
                <w:rFonts w:ascii="Calibri" w:hAnsi="Calibri" w:eastAsia="Calibri" w:cs="Calibri"/>
                <w:sz w:val="20"/>
                <w:szCs w:val="20"/>
                <w:lang w:val="en-US"/>
              </w:rPr>
              <w:t>Gestos abiertos, no se balancea, no se parapeta, movimientos no exagerados, no es estático, transmite, mira y se dirige a todos los oyentes</w:t>
            </w:r>
          </w:p>
        </w:tc>
      </w:tr>
      <w:tr w:rsidR="386C506C" w:rsidTr="386C506C" w14:paraId="03560ACB">
        <w:trPr>
          <w:trHeight w:val="480"/>
        </w:trPr>
        <w:tc>
          <w:tcPr>
            <w:tcW w:w="2891"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2F4E1C1D" w14:textId="69381F22">
            <w:pPr>
              <w:tabs>
                <w:tab w:val="left" w:leader="none" w:pos="1959"/>
              </w:tabs>
              <w:spacing w:before="0" w:beforeAutospacing="off" w:after="0" w:afterAutospacing="off"/>
              <w:ind w:left="107" w:right="98"/>
            </w:pPr>
            <w:r w:rsidRPr="386C506C" w:rsidR="386C506C">
              <w:rPr>
                <w:rFonts w:ascii="Calibri" w:hAnsi="Calibri" w:eastAsia="Calibri" w:cs="Calibri"/>
                <w:sz w:val="20"/>
                <w:szCs w:val="20"/>
                <w:lang w:val="en-US"/>
              </w:rPr>
              <w:t>Conclusióny aportación personal</w:t>
            </w:r>
          </w:p>
        </w:tc>
        <w:tc>
          <w:tcPr>
            <w:tcW w:w="6790"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24D6CE63" w14:textId="030619A8">
            <w:pPr>
              <w:tabs>
                <w:tab w:val="left" w:leader="none" w:pos="1592"/>
                <w:tab w:val="left" w:leader="none" w:pos="2822"/>
                <w:tab w:val="left" w:leader="none" w:pos="4294"/>
                <w:tab w:val="left" w:leader="none" w:pos="4879"/>
                <w:tab w:val="left" w:leader="none" w:pos="5807"/>
              </w:tabs>
              <w:spacing w:before="0" w:beforeAutospacing="off" w:after="0" w:afterAutospacing="off"/>
              <w:ind w:left="107" w:right="104"/>
            </w:pPr>
            <w:r w:rsidRPr="386C506C" w:rsidR="386C506C">
              <w:rPr>
                <w:rFonts w:ascii="Calibri" w:hAnsi="Calibri" w:eastAsia="Calibri" w:cs="Calibri"/>
                <w:sz w:val="20"/>
                <w:szCs w:val="20"/>
                <w:lang w:val="en-US"/>
              </w:rPr>
              <w:t>Sugerencias,opiniones,conclusiones        deltrabajorealizado, autoevaluación y coevaluación</w:t>
            </w:r>
          </w:p>
        </w:tc>
      </w:tr>
      <w:tr w:rsidR="386C506C" w:rsidTr="386C506C" w14:paraId="0F3E91C7">
        <w:trPr>
          <w:trHeight w:val="960"/>
        </w:trPr>
        <w:tc>
          <w:tcPr>
            <w:tcW w:w="2891"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6F0680A6" w14:textId="1652ABAD">
            <w:pPr>
              <w:tabs>
                <w:tab w:val="left" w:leader="none" w:pos="1958"/>
              </w:tabs>
              <w:spacing w:before="0" w:beforeAutospacing="off" w:after="0" w:afterAutospacing="off"/>
              <w:ind w:left="107" w:right="99"/>
            </w:pPr>
            <w:r w:rsidRPr="386C506C" w:rsidR="386C506C">
              <w:rPr>
                <w:rFonts w:ascii="Calibri" w:hAnsi="Calibri" w:eastAsia="Calibri" w:cs="Calibri"/>
                <w:sz w:val="20"/>
                <w:szCs w:val="20"/>
                <w:lang w:val="en-US"/>
              </w:rPr>
              <w:t>Fuentes documentales, bibliográficas                                   y webgrafia</w:t>
            </w:r>
          </w:p>
        </w:tc>
        <w:tc>
          <w:tcPr>
            <w:tcW w:w="6790"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3FA757CF" w14:textId="4C60663C">
            <w:pPr>
              <w:spacing w:before="9" w:beforeAutospacing="off" w:after="0" w:afterAutospacing="off" w:line="247" w:lineRule="auto"/>
              <w:ind w:left="107" w:right="101"/>
            </w:pPr>
            <w:r w:rsidRPr="386C506C" w:rsidR="386C506C">
              <w:rPr>
                <w:rFonts w:ascii="Calibri" w:hAnsi="Calibri" w:eastAsia="Calibri" w:cs="Calibri"/>
                <w:sz w:val="20"/>
                <w:szCs w:val="20"/>
                <w:lang w:val="en-US"/>
              </w:rPr>
              <w:t>Documentos, libros, artículos, diversas publicaciones en medios físicos y telemáticos, páginas web, blocs…</w:t>
            </w:r>
          </w:p>
        </w:tc>
      </w:tr>
    </w:tbl>
    <w:p w:rsidR="4BD0D1E0" w:rsidP="386C506C" w:rsidRDefault="4BD0D1E0" w14:paraId="330A217B" w14:textId="0837B93D">
      <w:pPr>
        <w:bidi w:val="0"/>
        <w:spacing w:before="0" w:beforeAutospacing="off" w:after="0" w:afterAutospacing="off"/>
        <w:jc w:val="both"/>
      </w:pPr>
      <w:r w:rsidRPr="386C506C" w:rsidR="4BD0D1E0">
        <w:rPr>
          <w:rFonts w:ascii="Calibri" w:hAnsi="Calibri" w:eastAsia="Calibri" w:cs="Calibri"/>
          <w:noProof w:val="0"/>
          <w:sz w:val="20"/>
          <w:szCs w:val="20"/>
          <w:lang w:val="es-ES"/>
        </w:rPr>
        <w:t xml:space="preserve"> </w:t>
      </w:r>
    </w:p>
    <w:p w:rsidR="4BD0D1E0" w:rsidP="386C506C" w:rsidRDefault="4BD0D1E0" w14:paraId="0E8AE26F" w14:textId="1E8366A9">
      <w:pPr>
        <w:bidi w:val="0"/>
        <w:spacing w:before="6" w:beforeAutospacing="off" w:after="0" w:afterAutospacing="off"/>
        <w:jc w:val="both"/>
      </w:pPr>
      <w:r w:rsidRPr="386C506C" w:rsidR="4BD0D1E0">
        <w:rPr>
          <w:rFonts w:ascii="Calibri" w:hAnsi="Calibri" w:eastAsia="Calibri" w:cs="Calibri"/>
          <w:noProof w:val="0"/>
          <w:sz w:val="20"/>
          <w:szCs w:val="20"/>
          <w:lang w:val="es-ES"/>
        </w:rPr>
        <w:t xml:space="preserve"> </w:t>
      </w:r>
    </w:p>
    <w:p w:rsidR="4BD0D1E0" w:rsidP="386C506C" w:rsidRDefault="4BD0D1E0" w14:paraId="0783D23A" w14:textId="4F66E731">
      <w:pPr>
        <w:bidi w:val="0"/>
        <w:spacing w:before="1" w:beforeAutospacing="off" w:after="0" w:afterAutospacing="off" w:line="247" w:lineRule="auto"/>
        <w:ind w:left="262" w:right="682"/>
        <w:jc w:val="both"/>
      </w:pPr>
      <w:r w:rsidRPr="386C506C" w:rsidR="4BD0D1E0">
        <w:rPr>
          <w:rFonts w:ascii="Calibri" w:hAnsi="Calibri" w:eastAsia="Calibri" w:cs="Calibri"/>
          <w:noProof w:val="0"/>
          <w:sz w:val="20"/>
          <w:szCs w:val="20"/>
          <w:lang w:val="es-ES"/>
        </w:rPr>
        <w:t xml:space="preserve">Para la </w:t>
      </w:r>
      <w:r w:rsidRPr="386C506C" w:rsidR="4BD0D1E0">
        <w:rPr>
          <w:rFonts w:ascii="Calibri" w:hAnsi="Calibri" w:eastAsia="Calibri" w:cs="Calibri"/>
          <w:b w:val="1"/>
          <w:bCs w:val="1"/>
          <w:noProof w:val="0"/>
          <w:sz w:val="20"/>
          <w:szCs w:val="20"/>
          <w:lang w:val="es-ES"/>
        </w:rPr>
        <w:t xml:space="preserve">realización de los trabajos, </w:t>
      </w:r>
      <w:r w:rsidRPr="386C506C" w:rsidR="4BD0D1E0">
        <w:rPr>
          <w:rFonts w:ascii="Calibri" w:hAnsi="Calibri" w:eastAsia="Calibri" w:cs="Calibri"/>
          <w:noProof w:val="0"/>
          <w:sz w:val="20"/>
          <w:szCs w:val="20"/>
          <w:lang w:val="es-ES"/>
        </w:rPr>
        <w:t>la profesora informará al alumnado de las bases: contenido de la rúbrica, ponderación del CC.EE asociado, así como la fecha y la forma de entrega. Esta se hará a través de las aulas virtuales del entorno de aprendizaje, y con carácter excepcional, a través de la mensajería de Educamos-CLM. No se recogerán entregas fuera de plazo. Si el alumnado tuviera problemas respecto a la conexión Wi-Fi, podrá presentar el trabajo en papel, siempre dentro del plazo</w:t>
      </w:r>
    </w:p>
    <w:p w:rsidR="4BD0D1E0" w:rsidP="386C506C" w:rsidRDefault="4BD0D1E0" w14:paraId="5047C40E" w14:textId="3A240A83">
      <w:pPr>
        <w:bidi w:val="0"/>
        <w:spacing w:before="10" w:beforeAutospacing="off" w:after="0" w:afterAutospacing="off"/>
        <w:jc w:val="both"/>
      </w:pPr>
      <w:r w:rsidRPr="386C506C" w:rsidR="4BD0D1E0">
        <w:rPr>
          <w:rFonts w:ascii="Calibri" w:hAnsi="Calibri" w:eastAsia="Calibri" w:cs="Calibri"/>
          <w:noProof w:val="0"/>
          <w:sz w:val="20"/>
          <w:szCs w:val="20"/>
          <w:lang w:val="es-ES"/>
        </w:rPr>
        <w:t xml:space="preserve"> </w:t>
      </w:r>
    </w:p>
    <w:p w:rsidR="4BD0D1E0" w:rsidP="386C506C" w:rsidRDefault="4BD0D1E0" w14:paraId="35A6433A" w14:textId="4F436278">
      <w:pPr>
        <w:bidi w:val="0"/>
        <w:spacing w:before="0" w:beforeAutospacing="off" w:after="0" w:afterAutospacing="off" w:line="247" w:lineRule="auto"/>
        <w:ind w:left="262" w:right="680"/>
        <w:jc w:val="both"/>
      </w:pPr>
      <w:r w:rsidRPr="386C506C" w:rsidR="4BD0D1E0">
        <w:rPr>
          <w:rFonts w:ascii="Calibri" w:hAnsi="Calibri" w:eastAsia="Calibri" w:cs="Calibri"/>
          <w:noProof w:val="0"/>
          <w:sz w:val="20"/>
          <w:szCs w:val="20"/>
          <w:lang w:val="es-ES"/>
        </w:rPr>
        <w:t>En caso de que tengan relación con algún CCEE de mayor peso, se le informará al alumno sobre modo de proceder, que podrá ser:</w:t>
      </w:r>
    </w:p>
    <w:p w:rsidR="4BD0D1E0" w:rsidP="386C506C" w:rsidRDefault="4BD0D1E0" w14:paraId="323158C7" w14:textId="0EF3A2C1">
      <w:pPr>
        <w:pStyle w:val="Prrafodelista"/>
        <w:numPr>
          <w:ilvl w:val="0"/>
          <w:numId w:val="199"/>
        </w:numPr>
        <w:bidi w:val="0"/>
        <w:spacing w:before="0" w:beforeAutospacing="off" w:after="0" w:afterAutospacing="off"/>
        <w:ind w:left="919" w:right="0" w:hanging="299"/>
        <w:jc w:val="both"/>
        <w:rPr>
          <w:rFonts w:ascii="Calibri" w:hAnsi="Calibri" w:eastAsia="Calibri" w:cs="Calibri"/>
          <w:noProof w:val="0"/>
          <w:sz w:val="20"/>
          <w:szCs w:val="20"/>
          <w:lang w:val="es-ES"/>
        </w:rPr>
      </w:pPr>
      <w:r w:rsidRPr="386C506C" w:rsidR="4BD0D1E0">
        <w:rPr>
          <w:rFonts w:ascii="Calibri" w:hAnsi="Calibri" w:eastAsia="Calibri" w:cs="Calibri"/>
          <w:noProof w:val="0"/>
          <w:sz w:val="20"/>
          <w:szCs w:val="20"/>
          <w:lang w:val="es-ES"/>
        </w:rPr>
        <w:t>entrega y defensa de la misma el día asignado en la prueba ordinaria.</w:t>
      </w:r>
    </w:p>
    <w:p w:rsidR="4BD0D1E0" w:rsidP="386C506C" w:rsidRDefault="4BD0D1E0" w14:paraId="4D4BD94E" w14:textId="0E1AD8AE">
      <w:pPr>
        <w:pStyle w:val="Prrafodelista"/>
        <w:numPr>
          <w:ilvl w:val="0"/>
          <w:numId w:val="199"/>
        </w:numPr>
        <w:bidi w:val="0"/>
        <w:spacing w:before="0" w:beforeAutospacing="off" w:after="0" w:afterAutospacing="off"/>
        <w:ind w:left="919" w:right="0" w:hanging="299"/>
        <w:jc w:val="both"/>
        <w:rPr>
          <w:rFonts w:ascii="Calibri" w:hAnsi="Calibri" w:eastAsia="Calibri" w:cs="Calibri"/>
          <w:noProof w:val="0"/>
          <w:sz w:val="20"/>
          <w:szCs w:val="20"/>
          <w:lang w:val="es-ES"/>
        </w:rPr>
      </w:pPr>
      <w:r w:rsidRPr="386C506C" w:rsidR="4BD0D1E0">
        <w:rPr>
          <w:rFonts w:ascii="Calibri" w:hAnsi="Calibri" w:eastAsia="Calibri" w:cs="Calibri"/>
          <w:noProof w:val="0"/>
          <w:sz w:val="20"/>
          <w:szCs w:val="20"/>
          <w:lang w:val="es-ES"/>
        </w:rPr>
        <w:t>prueba escrita o práctica relacionada, el día asignado la prueba ordinaria.</w:t>
      </w:r>
    </w:p>
    <w:p w:rsidR="4BD0D1E0" w:rsidP="386C506C" w:rsidRDefault="4BD0D1E0" w14:paraId="0335B88E" w14:textId="1CCBFB75">
      <w:pPr>
        <w:bidi w:val="0"/>
        <w:spacing w:before="107" w:beforeAutospacing="off" w:after="0" w:afterAutospacing="off" w:line="247" w:lineRule="auto"/>
        <w:ind w:left="262" w:right="683"/>
        <w:jc w:val="both"/>
      </w:pPr>
      <w:r w:rsidRPr="386C506C" w:rsidR="4BD0D1E0">
        <w:rPr>
          <w:rFonts w:ascii="Calibri" w:hAnsi="Calibri" w:eastAsia="Calibri" w:cs="Calibri"/>
          <w:noProof w:val="0"/>
          <w:sz w:val="20"/>
          <w:szCs w:val="20"/>
          <w:lang w:val="es-ES"/>
        </w:rPr>
        <w:t>A la hora de calificar una práctica, la profesora podrá solicitar al alumnado que realice una defensa de la misma; tendrá que explicar cómo ha realizado su trabajo y deberá contestar a las preguntas relacionadas con la práctica que se le hagan. La calidad y claridad de esta defensa influirá en la calificación obtenida.</w:t>
      </w:r>
    </w:p>
    <w:p w:rsidR="4BD0D1E0" w:rsidP="386C506C" w:rsidRDefault="4BD0D1E0" w14:paraId="47F9A721" w14:textId="7DCA2338">
      <w:pPr>
        <w:bidi w:val="0"/>
        <w:spacing w:before="6" w:beforeAutospacing="off" w:after="0" w:afterAutospacing="off"/>
        <w:jc w:val="both"/>
      </w:pPr>
      <w:r w:rsidRPr="386C506C" w:rsidR="4BD0D1E0">
        <w:rPr>
          <w:rFonts w:ascii="Calibri" w:hAnsi="Calibri" w:eastAsia="Calibri" w:cs="Calibri"/>
          <w:noProof w:val="0"/>
          <w:sz w:val="20"/>
          <w:szCs w:val="20"/>
          <w:lang w:val="es-ES"/>
        </w:rPr>
        <w:t xml:space="preserve"> </w:t>
      </w:r>
    </w:p>
    <w:p w:rsidR="4BD0D1E0" w:rsidP="386C506C" w:rsidRDefault="4BD0D1E0" w14:paraId="21699E0B" w14:textId="285FE2F4">
      <w:pPr>
        <w:bidi w:val="0"/>
        <w:spacing w:before="0" w:beforeAutospacing="off" w:after="0" w:afterAutospacing="off" w:line="247" w:lineRule="auto"/>
        <w:ind w:left="262" w:right="685"/>
        <w:jc w:val="both"/>
      </w:pPr>
      <w:r w:rsidRPr="386C506C" w:rsidR="4BD0D1E0">
        <w:rPr>
          <w:rFonts w:ascii="Calibri" w:hAnsi="Calibri" w:eastAsia="Calibri" w:cs="Calibri"/>
          <w:noProof w:val="0"/>
          <w:sz w:val="20"/>
          <w:szCs w:val="20"/>
          <w:lang w:val="es-ES"/>
        </w:rPr>
        <w:t>Si un alumno/a intenta copiar o ha copiado en un examen, un trabajo, un ejercicio, tendrá suspensos los CCEE asociados el ejercicio en cuestión, por lo que deberá ser evaluada de los mismos en la prueba ordinaria, Se podrá utilizar el programa antiplagio Turnitin, u otros que el centro educativo disponga, para comprobar si ha habido plagio.</w:t>
      </w:r>
    </w:p>
    <w:p w:rsidR="4BD0D1E0" w:rsidP="386C506C" w:rsidRDefault="4BD0D1E0" w14:paraId="0C668260" w14:textId="65F03E22">
      <w:pPr>
        <w:bidi w:val="0"/>
        <w:spacing w:before="8" w:beforeAutospacing="off" w:after="0" w:afterAutospacing="off"/>
        <w:jc w:val="both"/>
      </w:pPr>
      <w:r w:rsidRPr="386C506C" w:rsidR="4BD0D1E0">
        <w:rPr>
          <w:rFonts w:ascii="Calibri" w:hAnsi="Calibri" w:eastAsia="Calibri" w:cs="Calibri"/>
          <w:noProof w:val="0"/>
          <w:sz w:val="20"/>
          <w:szCs w:val="20"/>
          <w:lang w:val="es-ES"/>
        </w:rPr>
        <w:t xml:space="preserve"> </w:t>
      </w:r>
    </w:p>
    <w:p w:rsidR="4BD0D1E0" w:rsidP="386C506C" w:rsidRDefault="4BD0D1E0" w14:paraId="7786E936" w14:textId="21DED549">
      <w:pPr>
        <w:bidi w:val="0"/>
        <w:spacing w:before="0" w:beforeAutospacing="off" w:after="0" w:afterAutospacing="off" w:line="247" w:lineRule="auto"/>
        <w:ind w:left="262" w:right="687"/>
        <w:jc w:val="both"/>
      </w:pPr>
      <w:r w:rsidRPr="386C506C" w:rsidR="4BD0D1E0">
        <w:rPr>
          <w:rFonts w:ascii="Calibri" w:hAnsi="Calibri" w:eastAsia="Calibri" w:cs="Calibri"/>
          <w:noProof w:val="0"/>
          <w:sz w:val="20"/>
          <w:szCs w:val="20"/>
          <w:lang w:val="es-ES"/>
        </w:rPr>
        <w:t>Estas actividades evaluables que se realizan a lo largo de todo el proceso de aprendizaje se efectúan en tres fases: al inicio (evaluación inicial), durante (evaluación formativa) y al final (evaluación sumativa) de dicho proceso.</w:t>
      </w:r>
    </w:p>
    <w:p w:rsidR="4BD0D1E0" w:rsidP="386C506C" w:rsidRDefault="4BD0D1E0" w14:paraId="00919453" w14:textId="4BC6D06D">
      <w:pPr>
        <w:bidi w:val="0"/>
        <w:spacing w:before="7" w:beforeAutospacing="off" w:after="0" w:afterAutospacing="off"/>
        <w:jc w:val="both"/>
      </w:pPr>
      <w:r w:rsidRPr="386C506C" w:rsidR="4BD0D1E0">
        <w:rPr>
          <w:rFonts w:ascii="Calibri" w:hAnsi="Calibri" w:eastAsia="Calibri" w:cs="Calibri"/>
          <w:noProof w:val="0"/>
          <w:sz w:val="20"/>
          <w:szCs w:val="20"/>
          <w:lang w:val="es-ES"/>
        </w:rPr>
        <w:t xml:space="preserve"> </w:t>
      </w:r>
    </w:p>
    <w:p w:rsidR="4BD0D1E0" w:rsidP="386C506C" w:rsidRDefault="4BD0D1E0" w14:paraId="4DB06718" w14:textId="7CFC06BA">
      <w:pPr>
        <w:bidi w:val="0"/>
        <w:spacing w:before="1" w:beforeAutospacing="off" w:after="0" w:afterAutospacing="off" w:line="247" w:lineRule="auto"/>
        <w:ind w:left="262" w:right="689"/>
        <w:jc w:val="both"/>
      </w:pPr>
      <w:r w:rsidRPr="386C506C" w:rsidR="4BD0D1E0">
        <w:rPr>
          <w:rFonts w:ascii="Calibri" w:hAnsi="Calibri" w:eastAsia="Calibri" w:cs="Calibri"/>
          <w:noProof w:val="0"/>
          <w:sz w:val="20"/>
          <w:szCs w:val="20"/>
          <w:lang w:val="es-ES"/>
        </w:rPr>
        <w:t>En cuanto a la programación de aula, se realizará a mes vista para poder ir corrigiendo los posibles errores y ajustes que puedan surgir a corto plazo.</w:t>
      </w:r>
    </w:p>
    <w:p w:rsidR="4BD0D1E0" w:rsidP="386C506C" w:rsidRDefault="4BD0D1E0" w14:paraId="51463D67" w14:textId="3F34E239">
      <w:pPr>
        <w:bidi w:val="0"/>
        <w:spacing w:before="0" w:beforeAutospacing="off" w:after="0" w:afterAutospacing="off"/>
        <w:ind w:left="567" w:right="1266"/>
        <w:jc w:val="both"/>
      </w:pPr>
      <w:r w:rsidRPr="386C506C" w:rsidR="4BD0D1E0">
        <w:rPr>
          <w:rFonts w:ascii="Calibri" w:hAnsi="Calibri" w:eastAsia="Calibri" w:cs="Calibri"/>
          <w:noProof w:val="0"/>
          <w:sz w:val="20"/>
          <w:szCs w:val="20"/>
          <w:lang w:val="es-ES"/>
        </w:rPr>
        <w:t xml:space="preserve"> </w:t>
      </w:r>
    </w:p>
    <w:p w:rsidR="4BD0D1E0" w:rsidP="386C506C" w:rsidRDefault="4BD0D1E0" w14:paraId="5149AB76" w14:textId="71E3BA77">
      <w:pPr>
        <w:bidi w:val="0"/>
        <w:spacing w:before="0" w:beforeAutospacing="off" w:after="0" w:afterAutospacing="off"/>
        <w:ind w:left="0" w:right="1266"/>
        <w:jc w:val="both"/>
      </w:pPr>
      <w:r w:rsidRPr="386C506C" w:rsidR="4BD0D1E0">
        <w:rPr>
          <w:rFonts w:ascii="Calibri" w:hAnsi="Calibri" w:eastAsia="Calibri" w:cs="Calibri"/>
          <w:b w:val="1"/>
          <w:bCs w:val="1"/>
          <w:noProof w:val="0"/>
          <w:color w:val="4472C4" w:themeColor="accent5" w:themeTint="FF" w:themeShade="FF"/>
          <w:sz w:val="20"/>
          <w:szCs w:val="20"/>
          <w:lang w:val="es-ES"/>
        </w:rPr>
        <w:t>6.2 ¿Cuándo evaluar?</w:t>
      </w:r>
    </w:p>
    <w:p w:rsidR="4BD0D1E0" w:rsidP="386C506C" w:rsidRDefault="4BD0D1E0" w14:paraId="2BEE26A9" w14:textId="1DCF5E87">
      <w:pPr>
        <w:bidi w:val="0"/>
        <w:spacing w:before="0" w:beforeAutospacing="off" w:after="0" w:afterAutospacing="off"/>
        <w:ind w:left="142" w:right="1266"/>
        <w:jc w:val="both"/>
      </w:pPr>
      <w:r w:rsidRPr="386C506C" w:rsidR="4BD0D1E0">
        <w:rPr>
          <w:rFonts w:ascii="Calibri" w:hAnsi="Calibri" w:eastAsia="Calibri" w:cs="Calibri"/>
          <w:noProof w:val="0"/>
          <w:sz w:val="20"/>
          <w:szCs w:val="20"/>
          <w:lang w:val="es-ES"/>
        </w:rPr>
        <w:t xml:space="preserve"> </w:t>
      </w:r>
    </w:p>
    <w:p w:rsidR="4BD0D1E0" w:rsidP="386C506C" w:rsidRDefault="4BD0D1E0" w14:paraId="7CDF0338" w14:textId="7AE06C2C">
      <w:pPr>
        <w:pStyle w:val="Normal"/>
        <w:bidi w:val="0"/>
        <w:spacing w:before="10" w:after="0"/>
        <w:jc w:val="both"/>
      </w:pPr>
      <w:r w:rsidRPr="386C506C" w:rsidR="4BD0D1E0">
        <w:rPr>
          <w:rFonts w:ascii="Calibri" w:hAnsi="Calibri" w:eastAsia="Calibri" w:cs="Calibri"/>
          <w:noProof w:val="0"/>
          <w:sz w:val="20"/>
          <w:szCs w:val="20"/>
          <w:lang w:val="es-ES"/>
        </w:rPr>
        <w:t>El proceso de evaluación continua para los módulos formativos se llevará a cabo en las actividades de evaluación, y se concretará en las sesiones de evaluación parcial que se realizarán cada trimestre en el centro educativo (normalmente antes de finalizar el primero y segundo del curso ordinario).</w:t>
      </w:r>
    </w:p>
    <w:p w:rsidR="3B6D3302" w:rsidP="386C506C" w:rsidRDefault="3B6D3302" w14:paraId="602AC4D3" w14:textId="14AF08A1">
      <w:pPr>
        <w:bidi w:val="0"/>
        <w:spacing w:before="0" w:beforeAutospacing="off" w:after="160" w:afterAutospacing="off"/>
        <w:jc w:val="both"/>
      </w:pPr>
      <w:r w:rsidRPr="386C506C" w:rsidR="3B6D3302">
        <w:rPr>
          <w:rFonts w:ascii="Calibri" w:hAnsi="Calibri" w:eastAsia="Calibri" w:cs="Calibri"/>
          <w:noProof w:val="0"/>
          <w:sz w:val="20"/>
          <w:szCs w:val="20"/>
          <w:lang w:val="es-ES"/>
        </w:rPr>
        <w:t>El proceso de evaluación consta de tres momentos diferenciados.</w:t>
      </w:r>
    </w:p>
    <w:p w:rsidR="3B6D3302" w:rsidP="386C506C" w:rsidRDefault="3B6D3302" w14:paraId="68F04590" w14:textId="6FDB70BF">
      <w:pPr>
        <w:bidi w:val="0"/>
        <w:spacing w:before="0" w:beforeAutospacing="off" w:after="160" w:afterAutospacing="off"/>
        <w:jc w:val="both"/>
      </w:pPr>
      <w:r w:rsidRPr="386C506C" w:rsidR="3B6D3302">
        <w:rPr>
          <w:rFonts w:ascii="Calibri" w:hAnsi="Calibri" w:eastAsia="Calibri" w:cs="Calibri"/>
          <w:b w:val="1"/>
          <w:bCs w:val="1"/>
          <w:noProof w:val="0"/>
          <w:sz w:val="20"/>
          <w:szCs w:val="20"/>
          <w:lang w:val="es-ES"/>
        </w:rPr>
        <w:t>EVALUACIÓN INICIAL</w:t>
      </w:r>
      <w:r w:rsidRPr="386C506C" w:rsidR="3B6D3302">
        <w:rPr>
          <w:rFonts w:ascii="Calibri" w:hAnsi="Calibri" w:eastAsia="Calibri" w:cs="Calibri"/>
          <w:noProof w:val="0"/>
          <w:sz w:val="20"/>
          <w:szCs w:val="20"/>
          <w:lang w:val="es-ES"/>
        </w:rPr>
        <w:t>: no tiene un carácter calificativo, sino que permite contextualizar el módulo al grupo clase, mediante la determinación de su nivel de partida. Esta evaluación se realizará, de manera informal, durante el primer mes del curso y al inicio de cada unidad de trabajo.</w:t>
      </w:r>
    </w:p>
    <w:p w:rsidR="3B6D3302" w:rsidP="386C506C" w:rsidRDefault="3B6D3302" w14:paraId="3EAD2BAD" w14:textId="770FFED8">
      <w:pPr>
        <w:bidi w:val="0"/>
        <w:spacing w:before="0" w:beforeAutospacing="off" w:after="160" w:afterAutospacing="off"/>
        <w:jc w:val="both"/>
      </w:pPr>
      <w:r w:rsidRPr="386C506C" w:rsidR="3B6D3302">
        <w:rPr>
          <w:rFonts w:ascii="Calibri" w:hAnsi="Calibri" w:eastAsia="Calibri" w:cs="Calibri"/>
          <w:b w:val="1"/>
          <w:bCs w:val="1"/>
          <w:noProof w:val="0"/>
          <w:sz w:val="20"/>
          <w:szCs w:val="20"/>
          <w:lang w:val="es-ES"/>
        </w:rPr>
        <w:t>EVALUACIÓN CONTINUA</w:t>
      </w:r>
      <w:r w:rsidRPr="386C506C" w:rsidR="3B6D3302">
        <w:rPr>
          <w:rFonts w:ascii="Calibri" w:hAnsi="Calibri" w:eastAsia="Calibri" w:cs="Calibri"/>
          <w:noProof w:val="0"/>
          <w:sz w:val="20"/>
          <w:szCs w:val="20"/>
          <w:lang w:val="es-ES"/>
        </w:rPr>
        <w:t xml:space="preserve">: es la recogida sistemática de datos del proceso de enseñanza y aprendizaje y de los resultados, con un fin formativo y orientador para el alumnado. </w:t>
      </w:r>
    </w:p>
    <w:p w:rsidR="3B6D3302" w:rsidP="386C506C" w:rsidRDefault="3B6D3302" w14:paraId="48AFFC20" w14:textId="3DAA7077">
      <w:pPr>
        <w:bidi w:val="0"/>
        <w:spacing w:before="0" w:beforeAutospacing="off" w:after="160" w:afterAutospacing="off"/>
        <w:jc w:val="both"/>
      </w:pPr>
      <w:r w:rsidRPr="386C506C" w:rsidR="3B6D3302">
        <w:rPr>
          <w:rFonts w:ascii="Calibri" w:hAnsi="Calibri" w:eastAsia="Calibri" w:cs="Calibri"/>
          <w:b w:val="1"/>
          <w:bCs w:val="1"/>
          <w:noProof w:val="0"/>
          <w:sz w:val="20"/>
          <w:szCs w:val="20"/>
          <w:lang w:val="es-ES"/>
        </w:rPr>
        <w:t>EVALUACIÓN FINAL</w:t>
      </w:r>
      <w:r w:rsidRPr="386C506C" w:rsidR="3B6D3302">
        <w:rPr>
          <w:rFonts w:ascii="Calibri" w:hAnsi="Calibri" w:eastAsia="Calibri" w:cs="Calibri"/>
          <w:noProof w:val="0"/>
          <w:sz w:val="20"/>
          <w:szCs w:val="20"/>
          <w:lang w:val="es-ES"/>
        </w:rPr>
        <w:t>: es la valoración final de los resultados alcanzados, que será traducida en una calificación numérica</w:t>
      </w:r>
    </w:p>
    <w:p w:rsidR="3B6D3302" w:rsidP="386C506C" w:rsidRDefault="3B6D3302" w14:paraId="6E7E5DB2" w14:textId="070B18A7">
      <w:pPr>
        <w:bidi w:val="0"/>
        <w:spacing w:before="0" w:beforeAutospacing="off" w:after="0" w:afterAutospacing="off"/>
        <w:ind w:left="567" w:right="1262" w:hanging="142"/>
        <w:jc w:val="both"/>
      </w:pPr>
      <w:r w:rsidRPr="386C506C" w:rsidR="3B6D3302">
        <w:rPr>
          <w:rFonts w:ascii="Calibri" w:hAnsi="Calibri" w:eastAsia="Calibri" w:cs="Calibri"/>
          <w:noProof w:val="0"/>
          <w:sz w:val="20"/>
          <w:szCs w:val="20"/>
          <w:lang w:val="es-ES"/>
        </w:rPr>
        <w:t xml:space="preserve"> </w:t>
      </w:r>
    </w:p>
    <w:p w:rsidR="3B6D3302" w:rsidP="386C506C" w:rsidRDefault="3B6D3302" w14:paraId="4ED5447A" w14:textId="2A42F825">
      <w:pPr>
        <w:bidi w:val="0"/>
        <w:spacing w:before="0" w:beforeAutospacing="off" w:after="0" w:afterAutospacing="off"/>
        <w:ind w:left="567" w:right="0" w:hanging="166"/>
        <w:jc w:val="both"/>
      </w:pPr>
      <w:r w:rsidRPr="386C506C" w:rsidR="3B6D3302">
        <w:rPr>
          <w:rFonts w:ascii="Calibri" w:hAnsi="Calibri" w:eastAsia="Calibri" w:cs="Calibri"/>
          <w:b w:val="1"/>
          <w:bCs w:val="1"/>
          <w:noProof w:val="0"/>
          <w:color w:val="4472C4" w:themeColor="accent5" w:themeTint="FF" w:themeShade="FF"/>
          <w:sz w:val="20"/>
          <w:szCs w:val="20"/>
          <w:lang w:val="es-ES"/>
        </w:rPr>
        <w:t>6.3 Criterios de calificación</w:t>
      </w:r>
    </w:p>
    <w:p w:rsidR="3B6D3302" w:rsidP="386C506C" w:rsidRDefault="3B6D3302" w14:paraId="4B922EC2" w14:textId="46DA66D5">
      <w:pPr>
        <w:bidi w:val="0"/>
        <w:spacing w:before="93" w:beforeAutospacing="off" w:after="0" w:afterAutospacing="off"/>
        <w:ind w:left="262" w:right="681"/>
        <w:jc w:val="both"/>
      </w:pPr>
      <w:r w:rsidRPr="386C506C" w:rsidR="3B6D3302">
        <w:rPr>
          <w:rFonts w:ascii="Calibri" w:hAnsi="Calibri" w:eastAsia="Calibri" w:cs="Calibri"/>
          <w:noProof w:val="0"/>
          <w:sz w:val="20"/>
          <w:szCs w:val="20"/>
          <w:lang w:val="es-ES"/>
        </w:rPr>
        <w:t xml:space="preserve">Para calificar el módulo Atención a unidades de convivencia se tendrán en cuenta la relación </w:t>
      </w:r>
    </w:p>
    <w:p w:rsidR="3B6D3302" w:rsidP="386C506C" w:rsidRDefault="3B6D3302" w14:paraId="4121D479" w14:textId="01281948">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 </w:t>
      </w:r>
    </w:p>
    <w:p w:rsidR="3B6D3302" w:rsidP="386C506C" w:rsidRDefault="3B6D3302" w14:paraId="536D9006" w14:textId="3FCA975D">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Para calificar el módulo Atención a unidades de convivencial se tendrán en cuenta la relación entre los siguientes elementos:</w:t>
      </w:r>
    </w:p>
    <w:p w:rsidR="3B6D3302" w:rsidP="386C506C" w:rsidRDefault="3B6D3302" w14:paraId="6055EFBB" w14:textId="2E6C5FBD">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Los RA se dividen en CCEE, relacionados con unos contenidos que se desarrollan en las 7 Unidades de Trabajo.</w:t>
      </w:r>
    </w:p>
    <w:p w:rsidR="3B6D3302" w:rsidP="386C506C" w:rsidRDefault="3B6D3302" w14:paraId="147AD7EF" w14:textId="1B33753D">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La calificación alcanzada se debe relacionar con el nivel de consecución de distintos CCEE, que se vinculan con los RA. Esto se consigue gracias a que cada CC.EE, con el desarrollo de las distintas UT, y los contenidos de las mismas, permiten poder evaluar los CCEE a través de los diferentes instrumentos de evaluación empleados</w:t>
      </w:r>
    </w:p>
    <w:p w:rsidR="3B6D3302" w:rsidP="386C506C" w:rsidRDefault="3B6D3302" w14:paraId="2CFA876C" w14:textId="6B86A88F">
      <w:pPr>
        <w:bidi w:val="0"/>
        <w:spacing w:before="0" w:beforeAutospacing="off" w:after="0" w:afterAutospacing="off"/>
        <w:ind w:left="0" w:right="683"/>
        <w:jc w:val="both"/>
      </w:pPr>
      <w:r w:rsidRPr="386C506C" w:rsidR="3B6D3302">
        <w:rPr>
          <w:rFonts w:ascii="Calibri" w:hAnsi="Calibri" w:eastAsia="Calibri" w:cs="Calibri"/>
          <w:noProof w:val="0"/>
          <w:sz w:val="20"/>
          <w:szCs w:val="20"/>
          <w:lang w:val="es-ES"/>
        </w:rPr>
        <w:t xml:space="preserve"> </w:t>
      </w:r>
    </w:p>
    <w:p w:rsidR="3B6D3302" w:rsidP="386C506C" w:rsidRDefault="3B6D3302" w14:paraId="45A84639" w14:textId="664BA66C">
      <w:pPr>
        <w:bidi w:val="0"/>
        <w:spacing w:before="0" w:beforeAutospacing="off" w:after="0" w:afterAutospacing="off"/>
        <w:ind w:left="262" w:right="683"/>
        <w:jc w:val="both"/>
      </w:pPr>
      <w:r w:rsidRPr="386C506C" w:rsidR="3B6D3302">
        <w:rPr>
          <w:rFonts w:ascii="Calibri" w:hAnsi="Calibri" w:eastAsia="Calibri" w:cs="Calibri"/>
          <w:b w:val="1"/>
          <w:bCs w:val="1"/>
          <w:noProof w:val="0"/>
          <w:sz w:val="20"/>
          <w:szCs w:val="20"/>
          <w:lang w:val="es-ES"/>
        </w:rPr>
        <w:t>Calificación de cada Resultado de Aprendizaje (RA).</w:t>
      </w:r>
    </w:p>
    <w:p w:rsidR="3B6D3302" w:rsidP="386C506C" w:rsidRDefault="3B6D3302" w14:paraId="16A49A85" w14:textId="6D8248E0">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w:t>
      </w:r>
      <w:r>
        <w:tab/>
      </w:r>
      <w:r w:rsidRPr="386C506C" w:rsidR="3B6D3302">
        <w:rPr>
          <w:rFonts w:ascii="Calibri" w:hAnsi="Calibri" w:eastAsia="Calibri" w:cs="Calibri"/>
          <w:noProof w:val="0"/>
          <w:sz w:val="20"/>
          <w:szCs w:val="20"/>
          <w:lang w:val="es-ES"/>
        </w:rPr>
        <w:t>Cada resultado de aprendizaje se le da el mismo valor 16,67%. La suma de los 6 RA da 100, que será el término que se utilizará para informar de las notas al alumnado, para así hacerlo más entendible</w:t>
      </w:r>
    </w:p>
    <w:p w:rsidR="3B6D3302" w:rsidP="386C506C" w:rsidRDefault="3B6D3302" w14:paraId="23A472F5" w14:textId="1723C7F4">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w:t>
      </w:r>
      <w:r>
        <w:tab/>
      </w:r>
      <w:r w:rsidRPr="386C506C" w:rsidR="3B6D3302">
        <w:rPr>
          <w:rFonts w:ascii="Calibri" w:hAnsi="Calibri" w:eastAsia="Calibri" w:cs="Calibri"/>
          <w:noProof w:val="0"/>
          <w:sz w:val="20"/>
          <w:szCs w:val="20"/>
          <w:lang w:val="es-ES"/>
        </w:rPr>
        <w:t>Para tener superado cada RA, el alumnado tendrá que tener al menos 5 puntos o más, o lo que es igual la mitad del valor del resultado de aprendizaje</w:t>
      </w:r>
    </w:p>
    <w:p w:rsidR="3B6D3302" w:rsidP="386C506C" w:rsidRDefault="3B6D3302" w14:paraId="50DFCACB" w14:textId="00EDA744">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w:t>
      </w:r>
      <w:r>
        <w:tab/>
      </w:r>
      <w:r w:rsidRPr="386C506C" w:rsidR="3B6D3302">
        <w:rPr>
          <w:rFonts w:ascii="Calibri" w:hAnsi="Calibri" w:eastAsia="Calibri" w:cs="Calibri"/>
          <w:noProof w:val="0"/>
          <w:sz w:val="20"/>
          <w:szCs w:val="20"/>
          <w:lang w:val="es-ES"/>
        </w:rPr>
        <w:t>Para conseguir ese resultado tendrá que sumar de media 5 como mínimo entre todos los CC.EE correspondientes al RA.</w:t>
      </w:r>
    </w:p>
    <w:p w:rsidR="3B6D3302" w:rsidP="386C506C" w:rsidRDefault="3B6D3302" w14:paraId="3666ECC9" w14:textId="467AA668">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w:t>
      </w:r>
      <w:r>
        <w:tab/>
      </w:r>
      <w:r w:rsidRPr="386C506C" w:rsidR="3B6D3302">
        <w:rPr>
          <w:rFonts w:ascii="Calibri" w:hAnsi="Calibri" w:eastAsia="Calibri" w:cs="Calibri"/>
          <w:noProof w:val="0"/>
          <w:sz w:val="20"/>
          <w:szCs w:val="20"/>
          <w:lang w:val="es-ES"/>
        </w:rPr>
        <w:t>Para que un RA sea considerado superado, el alumnado deberá tener una calificación promedio &gt;= 5.</w:t>
      </w:r>
    </w:p>
    <w:p w:rsidR="3B6D3302" w:rsidP="386C506C" w:rsidRDefault="3B6D3302" w14:paraId="408D3880" w14:textId="4DD7457F">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w:t>
      </w:r>
      <w:r>
        <w:tab/>
      </w:r>
      <w:r w:rsidRPr="386C506C" w:rsidR="3B6D3302">
        <w:rPr>
          <w:rFonts w:ascii="Calibri" w:hAnsi="Calibri" w:eastAsia="Calibri" w:cs="Calibri"/>
          <w:noProof w:val="0"/>
          <w:sz w:val="20"/>
          <w:szCs w:val="20"/>
          <w:lang w:val="es-ES"/>
        </w:rPr>
        <w:t>Con el objetivo de facilitar una mayor comprensión del sistema de calificación por parte del alumnado, cada R.A. se calificará de 0 a 10. De cara al profesorado, el valor del resultado de aprendizaje asociado, dividido por el número de todos los criterios de evaluación del mismo, ya que todos los CCEE tienen el mismo valor.</w:t>
      </w:r>
    </w:p>
    <w:p w:rsidR="3B6D3302" w:rsidP="386C506C" w:rsidRDefault="3B6D3302" w14:paraId="20AA9C96" w14:textId="34027F7C">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w:t>
      </w:r>
      <w:r>
        <w:tab/>
      </w:r>
      <w:r w:rsidRPr="386C506C" w:rsidR="3B6D3302">
        <w:rPr>
          <w:rFonts w:ascii="Calibri" w:hAnsi="Calibri" w:eastAsia="Calibri" w:cs="Calibri"/>
          <w:noProof w:val="0"/>
          <w:sz w:val="20"/>
          <w:szCs w:val="20"/>
          <w:lang w:val="es-ES"/>
        </w:rPr>
        <w:t>Cada RA se evaluará independientemente de los demás. Teniendo una calificación entre 0 y 10, de cara al alumnado. El valor real será el que aparece en la tabla anterior</w:t>
      </w:r>
    </w:p>
    <w:p w:rsidR="3B6D3302" w:rsidP="386C506C" w:rsidRDefault="3B6D3302" w14:paraId="0C424A1A" w14:textId="51D81389">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w:t>
      </w:r>
      <w:r>
        <w:tab/>
      </w:r>
      <w:r w:rsidRPr="386C506C" w:rsidR="3B6D3302">
        <w:rPr>
          <w:rFonts w:ascii="Calibri" w:hAnsi="Calibri" w:eastAsia="Calibri" w:cs="Calibri"/>
          <w:noProof w:val="0"/>
          <w:sz w:val="20"/>
          <w:szCs w:val="20"/>
          <w:lang w:val="es-ES"/>
        </w:rPr>
        <w:t>Se realizará una prueba teórico-práctica de cada UT, que en este caso está vinculada a cada RA. Los CE pendientes, se recuperarán en una prueba anterior a las evaluaciones ordinarias.</w:t>
      </w:r>
    </w:p>
    <w:p w:rsidR="3B6D3302" w:rsidP="386C506C" w:rsidRDefault="3B6D3302" w14:paraId="05301913" w14:textId="213A9EAD">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Por su lado en cuanto a los CE señalados para ser evaluados en el periodo Dual, estos contemplan la misma ponderación citada y deberán ser valorados por los tutores del centro de trabajo</w:t>
      </w:r>
    </w:p>
    <w:p w:rsidR="3B6D3302" w:rsidP="386C506C" w:rsidRDefault="3B6D3302" w14:paraId="32048B89" w14:textId="12AFAAB3">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 </w:t>
      </w:r>
    </w:p>
    <w:p w:rsidR="3B6D3302" w:rsidP="386C506C" w:rsidRDefault="3B6D3302" w14:paraId="4A392BED" w14:textId="4BFD20D9">
      <w:pPr>
        <w:bidi w:val="0"/>
        <w:spacing w:before="0" w:beforeAutospacing="off" w:after="0" w:afterAutospacing="off"/>
        <w:ind w:left="262" w:right="683"/>
        <w:jc w:val="both"/>
      </w:pPr>
      <w:r w:rsidRPr="386C506C" w:rsidR="3B6D3302">
        <w:rPr>
          <w:rFonts w:ascii="Calibri" w:hAnsi="Calibri" w:eastAsia="Calibri" w:cs="Calibri"/>
          <w:b w:val="1"/>
          <w:bCs w:val="1"/>
          <w:noProof w:val="0"/>
          <w:sz w:val="20"/>
          <w:szCs w:val="20"/>
          <w:lang w:val="es-ES"/>
        </w:rPr>
        <w:t xml:space="preserve">Calificación de cada criterio de evaluación (CE) </w:t>
      </w:r>
    </w:p>
    <w:p w:rsidR="3B6D3302" w:rsidP="386C506C" w:rsidRDefault="3B6D3302" w14:paraId="4A6337E5" w14:textId="7726C8F8">
      <w:pPr>
        <w:bidi w:val="0"/>
        <w:spacing w:before="0" w:beforeAutospacing="off" w:after="0" w:afterAutospacing="off"/>
        <w:ind w:left="262" w:right="683"/>
        <w:jc w:val="both"/>
      </w:pPr>
      <w:r w:rsidRPr="386C506C" w:rsidR="3B6D3302">
        <w:rPr>
          <w:rFonts w:ascii="Calibri" w:hAnsi="Calibri" w:eastAsia="Calibri" w:cs="Calibri"/>
          <w:b w:val="1"/>
          <w:bCs w:val="1"/>
          <w:noProof w:val="0"/>
          <w:sz w:val="20"/>
          <w:szCs w:val="20"/>
          <w:lang w:val="es-ES"/>
        </w:rPr>
        <w:t xml:space="preserve"> </w:t>
      </w:r>
    </w:p>
    <w:p w:rsidR="3B6D3302" w:rsidP="386C506C" w:rsidRDefault="3B6D3302" w14:paraId="0F09C6A1" w14:textId="0095E532">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Los CC.EE se evaluarán y calificarán independientemente de los demás, teniendo en cuenta que los valores serán de 0 a 10, considerándose superado el CE sí se consiguen 5 puntos. </w:t>
      </w:r>
    </w:p>
    <w:p w:rsidR="3B6D3302" w:rsidP="386C506C" w:rsidRDefault="3B6D3302" w14:paraId="31DEC8C9" w14:textId="09B91191">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Se utilizarán los distintos instrumentos de evaluación, diseñados para calificar cada CE. La profesora informara sobre los mismos en cada UT. </w:t>
      </w:r>
    </w:p>
    <w:p w:rsidR="3B6D3302" w:rsidP="386C506C" w:rsidRDefault="3B6D3302" w14:paraId="6316C515" w14:textId="07BBB30A">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Si un mismo C.E. es evaluación por varios instrumentos, se sumará el valor de la nota de cada uno y se dividirá por el número de instrumentos que ayudan a evaluar el C.E. todo ello en base al valor del C.E.</w:t>
      </w:r>
    </w:p>
    <w:p w:rsidR="3B6D3302" w:rsidP="386C506C" w:rsidRDefault="3B6D3302" w14:paraId="426B5F84" w14:textId="1A19C31A">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 </w:t>
      </w:r>
    </w:p>
    <w:p w:rsidR="3B6D3302" w:rsidP="386C506C" w:rsidRDefault="3B6D3302" w14:paraId="5C8D4321" w14:textId="0AC8914D">
      <w:pPr>
        <w:bidi w:val="0"/>
        <w:spacing w:before="0" w:beforeAutospacing="off" w:after="0" w:afterAutospacing="off"/>
        <w:ind w:left="262" w:right="683"/>
        <w:jc w:val="both"/>
      </w:pPr>
      <w:r w:rsidRPr="386C506C" w:rsidR="3B6D3302">
        <w:rPr>
          <w:rFonts w:ascii="Calibri" w:hAnsi="Calibri" w:eastAsia="Calibri" w:cs="Calibri"/>
          <w:b w:val="1"/>
          <w:bCs w:val="1"/>
          <w:noProof w:val="0"/>
          <w:sz w:val="20"/>
          <w:szCs w:val="20"/>
          <w:lang w:val="es-ES"/>
        </w:rPr>
        <w:t>Calificación final del módulo.</w:t>
      </w:r>
    </w:p>
    <w:p w:rsidR="3B6D3302" w:rsidP="386C506C" w:rsidRDefault="3B6D3302" w14:paraId="25760EA6" w14:textId="1AC4FDE4">
      <w:pPr>
        <w:bidi w:val="0"/>
        <w:spacing w:before="0" w:beforeAutospacing="off" w:after="0" w:afterAutospacing="off"/>
        <w:ind w:left="262" w:right="683"/>
        <w:jc w:val="both"/>
      </w:pPr>
      <w:r w:rsidRPr="386C506C" w:rsidR="3B6D3302">
        <w:rPr>
          <w:rFonts w:ascii="Calibri" w:hAnsi="Calibri" w:eastAsia="Calibri" w:cs="Calibri"/>
          <w:b w:val="1"/>
          <w:bCs w:val="1"/>
          <w:noProof w:val="0"/>
          <w:sz w:val="20"/>
          <w:szCs w:val="20"/>
          <w:lang w:val="es-ES"/>
        </w:rPr>
        <w:t xml:space="preserve"> </w:t>
      </w:r>
    </w:p>
    <w:p w:rsidR="3B6D3302" w:rsidP="386C506C" w:rsidRDefault="3B6D3302" w14:paraId="6AF2844D" w14:textId="07D63326">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Se calificará cada módulo en cada sesión de evaluación, con una nota comprendida entre 1 y 10, sin utilizar decimales, y se manifestará en sesión de evaluación ordinaria resultando ésta la única nota válida del mismo. Dicha calificación se obtiene de sumar todas las notas obtenidas para cada RA.</w:t>
      </w:r>
    </w:p>
    <w:p w:rsidR="3B6D3302" w:rsidP="386C506C" w:rsidRDefault="3B6D3302" w14:paraId="22CAA9A0" w14:textId="5D301EEA">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El alumnado deberá lograr cada uno de los RRAA, es decir, tener una calificación mínima de 5 en cada uno de los RRAA, para poder realizar la media</w:t>
      </w:r>
    </w:p>
    <w:p w:rsidR="3B6D3302" w:rsidP="386C506C" w:rsidRDefault="3B6D3302" w14:paraId="6AF5A9ED" w14:textId="1823F236">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Por ello, se ha informado al alumnado de que si a la entrega de notas del primer parcial, tienen algún R.A. pendiente de superar, en las notas el módulo aparecerá suspenso. Si, por el contrario, hasta la fecha de sesión de evaluación del primer y segundo trimestre, el alumno/a tiene superados todos los RR.AA. trabajados hasta la fecha, en las notas aparecerá aprobado.</w:t>
      </w:r>
    </w:p>
    <w:p w:rsidR="3B6D3302" w:rsidP="386C506C" w:rsidRDefault="3B6D3302" w14:paraId="7BE57BE5" w14:textId="318FAC48">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Las notas del primer y el segundo parcial (primer y segundo trimestre), son orientativas e informativas, ya que solamente en las dos sesiones de evaluación ordinarias de junio, se calificarán según (Orden de 29/07/2010, de la Consejería de Educación, Ciencia y Cultura, por la que se regula la evaluación, promoción y acreditación académica del alumnado de formación profesional inicial del sistema educativo de la Comunidad Autónoma de Castilla-La Mancha. Aquellos RA que resulten suspensos serán recuperados en 1ª ordinaria</w:t>
      </w:r>
    </w:p>
    <w:p w:rsidR="3B6D3302" w:rsidP="386C506C" w:rsidRDefault="3B6D3302" w14:paraId="208282B5" w14:textId="0096652A">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 </w:t>
      </w:r>
    </w:p>
    <w:p w:rsidR="3B6D3302" w:rsidP="386C506C" w:rsidRDefault="3B6D3302" w14:paraId="40471655" w14:textId="57BDDE48">
      <w:pPr>
        <w:bidi w:val="0"/>
        <w:spacing w:before="0" w:beforeAutospacing="off" w:after="0" w:afterAutospacing="off"/>
        <w:ind w:left="262" w:right="683"/>
        <w:jc w:val="both"/>
      </w:pPr>
      <w:r w:rsidRPr="386C506C" w:rsidR="3B6D3302">
        <w:rPr>
          <w:rFonts w:ascii="Calibri" w:hAnsi="Calibri" w:eastAsia="Calibri" w:cs="Calibri"/>
          <w:b w:val="1"/>
          <w:bCs w:val="1"/>
          <w:noProof w:val="0"/>
          <w:sz w:val="20"/>
          <w:szCs w:val="20"/>
          <w:lang w:val="es-ES"/>
        </w:rPr>
        <w:t>Actividades de recuperación</w:t>
      </w:r>
    </w:p>
    <w:p w:rsidR="3B6D3302" w:rsidP="386C506C" w:rsidRDefault="3B6D3302" w14:paraId="0EC490CD" w14:textId="07511A5A">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Después de la primera y segunda evaluación habrá una prueba teórica para recuperar los resultados de aprendizaje y criterios que no hayan sido superados en la evaluación anterior. Se tendrá en cuenta la puntuación más alta. Se tendrá en cuenta la nota más alta .</w:t>
      </w:r>
    </w:p>
    <w:p w:rsidR="3B6D3302" w:rsidP="386C506C" w:rsidRDefault="3B6D3302" w14:paraId="22AD2B60" w14:textId="06E76D90">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El alumnado una vez finalizado el curso, deberá recuperar los R.A no alcanzados, utilizando los instrumentos más adecuados para ello (pruebas escritas, con preguntas de desarrollo, resolución de supuestos prácticos, principalmente). Esta recuperación tendrá que realizarse antes de las evaluaciones ordinarias de junio. </w:t>
      </w:r>
    </w:p>
    <w:p w:rsidR="3B6D3302" w:rsidP="386C506C" w:rsidRDefault="3B6D3302" w14:paraId="38E41B89" w14:textId="469E8A73">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En cuanto a los trabajos grupales deberán hacerse de manera individual, y presentarse según los ítems conocidos previamente, la extensión y los contenidos de las UT correspondientes. Se presentarán en la fecha fijada (día y hora). La calificación para superarlos, será igual o superior a 5 puntos. </w:t>
      </w:r>
    </w:p>
    <w:p w:rsidR="3B6D3302" w:rsidP="386C506C" w:rsidRDefault="3B6D3302" w14:paraId="1B2DEAF0" w14:textId="63B0B41D">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La calificación de los CC.EE será de 1 a 10, y la nota obtenida será la calificación final del RA. Se considerará superado si alcanza 5 o más puntos</w:t>
      </w:r>
    </w:p>
    <w:p w:rsidR="3B6D3302" w:rsidP="386C506C" w:rsidRDefault="3B6D3302" w14:paraId="60634858" w14:textId="34B4B0A0">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Evaluación del alumnado con medidas de inclusión educativa:</w:t>
      </w:r>
    </w:p>
    <w:p w:rsidR="3B6D3302" w:rsidP="386C506C" w:rsidRDefault="3B6D3302" w14:paraId="66D17430" w14:textId="27AB2527">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Evaluación del alumnado con medidas individuales de inclusión educativa</w:t>
      </w:r>
    </w:p>
    <w:p w:rsidR="3B6D3302" w:rsidP="386C506C" w:rsidRDefault="3B6D3302" w14:paraId="4A74E9BD" w14:textId="63A3C60A">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Para el alumno/a que se considere necesario, y se adopten medidas inclusivas individuales, su Plan de Trabajo podrán contemplar las siguientes medidas en relación con el proceso de evaluación:</w:t>
      </w:r>
    </w:p>
    <w:p w:rsidR="3B6D3302" w:rsidP="386C506C" w:rsidRDefault="3B6D3302" w14:paraId="5778CA8B" w14:textId="6B83F82C">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w:t>
      </w:r>
      <w:r>
        <w:tab/>
      </w:r>
      <w:r w:rsidRPr="386C506C" w:rsidR="3B6D3302">
        <w:rPr>
          <w:rFonts w:ascii="Calibri" w:hAnsi="Calibri" w:eastAsia="Calibri" w:cs="Calibri"/>
          <w:noProof w:val="0"/>
          <w:sz w:val="20"/>
          <w:szCs w:val="20"/>
          <w:lang w:val="es-ES"/>
        </w:rPr>
        <w:t xml:space="preserve">Establecer como prioritarios los resultados de aprendizaje básicos del perfil del módulo correspondiente, pudiendo modificar la ponderación asignada a la categoría. </w:t>
      </w:r>
    </w:p>
    <w:p w:rsidR="3B6D3302" w:rsidP="386C506C" w:rsidRDefault="3B6D3302" w14:paraId="73BB8068" w14:textId="317CD359">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w:t>
      </w:r>
      <w:r>
        <w:tab/>
      </w:r>
      <w:r w:rsidRPr="386C506C" w:rsidR="3B6D3302">
        <w:rPr>
          <w:rFonts w:ascii="Calibri" w:hAnsi="Calibri" w:eastAsia="Calibri" w:cs="Calibri"/>
          <w:noProof w:val="0"/>
          <w:sz w:val="20"/>
          <w:szCs w:val="20"/>
          <w:lang w:val="es-ES"/>
        </w:rPr>
        <w:t>El Departamento de Servicios Socioculturales y a la Comunidad puede especificar cuáles son y en su caso, la ponderación de éstos y quedarán recogidos en el Plan de Trabajo del alumnado.</w:t>
      </w:r>
    </w:p>
    <w:p w:rsidR="3B6D3302" w:rsidP="386C506C" w:rsidRDefault="3B6D3302" w14:paraId="23E80A52" w14:textId="1A009648">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w:t>
      </w:r>
      <w:r>
        <w:tab/>
      </w:r>
      <w:r w:rsidRPr="386C506C" w:rsidR="3B6D3302">
        <w:rPr>
          <w:rFonts w:ascii="Calibri" w:hAnsi="Calibri" w:eastAsia="Calibri" w:cs="Calibri"/>
          <w:noProof w:val="0"/>
          <w:sz w:val="20"/>
          <w:szCs w:val="20"/>
          <w:lang w:val="es-ES"/>
        </w:rPr>
        <w:t>Se seleccionarán aquellos instrumentos, técnicas y procedimientos de evaluación más adecuados para el alumnado con medidas individuales.</w:t>
      </w:r>
    </w:p>
    <w:p w:rsidR="3B6D3302" w:rsidP="386C506C" w:rsidRDefault="3B6D3302" w14:paraId="7990ADBA" w14:textId="5AEE66C8">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Evaluación del alumnado con medidas extraordinarias de inclusión educativa</w:t>
      </w:r>
    </w:p>
    <w:p w:rsidR="3B6D3302" w:rsidP="386C506C" w:rsidRDefault="3B6D3302" w14:paraId="4734EB47" w14:textId="6FC17E84">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Para evaluar al alumnado que requiera adaptación curricular significativa en un área, materia, ámbito o módulo, se establecerán los instrumentos, técnicas y procedimientos de evaluación que permitan la valoración y calificación del grado de consecución de los aprendizajes propuestos para el alumno o alumna. Por tanto, serán evaluados y calificados, según se recoja en su en su Plan de Trabajo.</w:t>
      </w:r>
    </w:p>
    <w:p w:rsidR="3B6D3302" w:rsidP="386C506C" w:rsidRDefault="3B6D3302" w14:paraId="06A2A100" w14:textId="023EFC3A">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 </w:t>
      </w:r>
    </w:p>
    <w:p w:rsidR="3B6D3302" w:rsidP="386C506C" w:rsidRDefault="3B6D3302" w14:paraId="0213D032" w14:textId="5003E210">
      <w:pPr>
        <w:bidi w:val="0"/>
        <w:spacing w:before="0" w:beforeAutospacing="off" w:after="0" w:afterAutospacing="off"/>
        <w:ind w:left="262" w:right="683"/>
        <w:jc w:val="both"/>
      </w:pPr>
      <w:r w:rsidRPr="386C506C" w:rsidR="3B6D3302">
        <w:rPr>
          <w:rFonts w:ascii="Calibri" w:hAnsi="Calibri" w:eastAsia="Calibri" w:cs="Calibri"/>
          <w:b w:val="1"/>
          <w:bCs w:val="1"/>
          <w:noProof w:val="0"/>
          <w:color w:val="4472C4" w:themeColor="accent5" w:themeTint="FF" w:themeShade="FF"/>
          <w:sz w:val="20"/>
          <w:szCs w:val="20"/>
          <w:lang w:val="es-ES"/>
        </w:rPr>
        <w:t xml:space="preserve">6.4 Procedimiento de pérdida de evaluación continua </w:t>
      </w:r>
    </w:p>
    <w:p w:rsidR="3B6D3302" w:rsidP="386C506C" w:rsidRDefault="3B6D3302" w14:paraId="3BE2341B" w14:textId="4CB71306">
      <w:pPr>
        <w:bidi w:val="0"/>
        <w:spacing w:before="0" w:beforeAutospacing="off" w:after="0" w:afterAutospacing="off"/>
        <w:ind w:left="262" w:right="683"/>
        <w:jc w:val="both"/>
      </w:pPr>
      <w:r w:rsidRPr="386C506C" w:rsidR="3B6D3302">
        <w:rPr>
          <w:rFonts w:ascii="Calibri" w:hAnsi="Calibri" w:eastAsia="Calibri" w:cs="Calibri"/>
          <w:b w:val="1"/>
          <w:bCs w:val="1"/>
          <w:noProof w:val="0"/>
          <w:color w:val="4472C4" w:themeColor="accent5" w:themeTint="FF" w:themeShade="FF"/>
          <w:sz w:val="20"/>
          <w:szCs w:val="20"/>
          <w:lang w:val="es-ES"/>
        </w:rPr>
        <w:t xml:space="preserve"> </w:t>
      </w:r>
    </w:p>
    <w:p w:rsidR="3B6D3302" w:rsidP="386C506C" w:rsidRDefault="3B6D3302" w14:paraId="7FF70743" w14:textId="63F185E2">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El alumnado que haya perdido la evaluación continua, tendrá derecho a una prueba de evaluación única y objetiva, en las dos sesiones de evaluación ordinarias (mayo y junio) de acuerdo con lo establecido en la Ley de Evaluación de F.P. vigente. Tendrá que ponerse en contacto con la profesora que le dará información sobre las características de la prueba que constará de parte teórica, parte práctica y que tendrá una duración superior a dos o tres horas. La nota que se podrá obtener es como en el resto de los casos entre 1-10, y no habrá posibilidad de recuperación. </w:t>
      </w:r>
    </w:p>
    <w:p w:rsidR="3B6D3302" w:rsidP="386C506C" w:rsidRDefault="3B6D3302" w14:paraId="2DCE7511" w14:textId="3F8678A7">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 </w:t>
      </w:r>
    </w:p>
    <w:p w:rsidR="3B6D3302" w:rsidP="386C506C" w:rsidRDefault="3B6D3302" w14:paraId="6B3E05BF" w14:textId="068B7CE3">
      <w:pPr>
        <w:bidi w:val="0"/>
        <w:spacing w:before="0" w:beforeAutospacing="off" w:after="0" w:afterAutospacing="off"/>
        <w:ind w:left="262" w:right="683"/>
        <w:jc w:val="both"/>
      </w:pPr>
      <w:r w:rsidRPr="386C506C" w:rsidR="3B6D3302">
        <w:rPr>
          <w:rFonts w:ascii="Calibri" w:hAnsi="Calibri" w:eastAsia="Calibri" w:cs="Calibri"/>
          <w:b w:val="1"/>
          <w:bCs w:val="1"/>
          <w:noProof w:val="0"/>
          <w:color w:val="4472C4" w:themeColor="accent5" w:themeTint="FF" w:themeShade="FF"/>
          <w:sz w:val="20"/>
          <w:szCs w:val="20"/>
          <w:lang w:val="es-ES"/>
        </w:rPr>
        <w:t>6.5 Reclamación de las calificaciones</w:t>
      </w:r>
    </w:p>
    <w:p w:rsidR="3B6D3302" w:rsidP="386C506C" w:rsidRDefault="3B6D3302" w14:paraId="08C145B7" w14:textId="7D5ECA0D">
      <w:pPr>
        <w:bidi w:val="0"/>
        <w:spacing w:before="0" w:beforeAutospacing="off" w:after="0" w:afterAutospacing="off"/>
        <w:ind w:left="262" w:right="683"/>
        <w:jc w:val="both"/>
      </w:pPr>
      <w:r w:rsidRPr="386C506C" w:rsidR="3B6D3302">
        <w:rPr>
          <w:rFonts w:ascii="Calibri" w:hAnsi="Calibri" w:eastAsia="Calibri" w:cs="Calibri"/>
          <w:b w:val="1"/>
          <w:bCs w:val="1"/>
          <w:noProof w:val="0"/>
          <w:color w:val="4472C4" w:themeColor="accent5" w:themeTint="FF" w:themeShade="FF"/>
          <w:sz w:val="20"/>
          <w:szCs w:val="20"/>
          <w:lang w:val="es-ES"/>
        </w:rPr>
        <w:t xml:space="preserve"> </w:t>
      </w:r>
    </w:p>
    <w:p w:rsidR="3B6D3302" w:rsidP="386C506C" w:rsidRDefault="3B6D3302" w14:paraId="0E0E8569" w14:textId="176879DF">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1. El alumnado o, en el caso de alumnos menores de edad, sus padres, madres o tutores legales podrán solicitar cuantas aclaraciones consideren precisas acerca de las valoraciones que se realicen sobre el proceso de evaluación de los alumnos o alumnas, así como de las calificaciones o decisiones que se adopten como resultado de dicho proceso.</w:t>
      </w:r>
    </w:p>
    <w:p w:rsidR="3B6D3302" w:rsidP="386C506C" w:rsidRDefault="3B6D3302" w14:paraId="555993B5" w14:textId="252E97E2">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 2. En la calificación final del módulo, en el supuesto de que, tras las oportunas aclaraciones, exista desacuerdo en cuanto a la calificación, el alumno o alumna o sus representantes legales podrán solicitar por escrito la revisión de dicha calificación, según el modelo establecido en el Anexo XII, en el plazo de dos días hábiles a partir de aquel en que se produjo la comunicación de la calificación.</w:t>
      </w:r>
    </w:p>
    <w:p w:rsidR="3B6D3302" w:rsidP="386C506C" w:rsidRDefault="3B6D3302" w14:paraId="56476DF2" w14:textId="34733ACD">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 3. La solicitud de revisión será tramitada a través de la jefatura de estudios, quien la trasladará al jefe o jefa del departamento y comunicará tal circunstancia al profesor o profesora que imparte el módulo. Este departamento estudiará las reclamaciones y elaborará un informe en el que se modificará o ratificará la calificación. En un plazo de dos días hábiles desde la solicitud de revisión la jefatura de estudios comunicará por escrito al alumno o alumna.</w:t>
      </w:r>
    </w:p>
    <w:p w:rsidR="3B6D3302" w:rsidP="386C506C" w:rsidRDefault="3B6D3302" w14:paraId="5599668E" w14:textId="25C5AC4F">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 4. Si tras el proceso de revisión en el centro docente, procediera la modificación de la calificación, en las actas y, en su caso, en el expediente académico del alumno o alumna, la oportuna diligencia </w:t>
      </w:r>
    </w:p>
    <w:p w:rsidR="3B6D3302" w:rsidP="386C506C" w:rsidRDefault="3B6D3302" w14:paraId="1579992E" w14:textId="3C7C6E5B">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5. En el caso de que, tras el proceso de revisión en el centro educativo, persista el desacuerdo con la calificación final obtenida en algún módulo, el alumno o alumna o sus representantes legales, podrán solicitar por escrito a la persona que ejerce la dirección del centro, en el plazo de dos días hábiles a partir de la última comunicación del centro, que eleve la reclamación a la Delegación provincial de Educación, Ciencia y Cultura, la cual se tramitará por el procedimiento señalado a continuación:</w:t>
      </w:r>
    </w:p>
    <w:p w:rsidR="3B6D3302" w:rsidP="386C506C" w:rsidRDefault="3B6D3302" w14:paraId="31166F05" w14:textId="7A823342">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 5.1. La Dirección del centro, en el plazo de dos días hábiles, remitirá el expediente de reclamación a la Delegación Provincial de Educación, Ciencia y Cultura. Dicho expediente incorporará los informes elaborados en el centro, los instrumentos de evaluación que justifiquen las informaciones acerca del proceso de evaluación del alumno o alumna, y en su caso, las nuevas alegaciones del reclamante. </w:t>
      </w:r>
    </w:p>
    <w:p w:rsidR="3B6D3302" w:rsidP="386C506C" w:rsidRDefault="3B6D3302" w14:paraId="6B406A03" w14:textId="5DD91B6A">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5.2. El Servicio de Inspección de Educación analizará el expediente y las alegaciones que en él se contengan, a la vista de la programación del departamento respectivo, efectuará una valoración y emitirá un informe propuesta. </w:t>
      </w:r>
    </w:p>
    <w:p w:rsidR="3B6D3302" w:rsidP="386C506C" w:rsidRDefault="3B6D3302" w14:paraId="1CA70AD8" w14:textId="542D4A3D">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5.3. El servicio de Inspección de Educación podrá solicitar el asesoramiento de especialistas en los módulos </w:t>
      </w:r>
    </w:p>
    <w:p w:rsidR="3B6D3302" w:rsidP="386C506C" w:rsidRDefault="3B6D3302" w14:paraId="231C5D79" w14:textId="660726E1">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5.4. En el plazo de cinco días hábiles, a partir de la recepción del expediente, teniendo en cuenta la propuesta incluida en el informe que elabore el Servicio de Inspección de Educación, conforme a lo establecido en el apartado 5.2., el Delegado Provincial de Educación, Ciencia y Cultura adoptará la resolución pertinente, que será motivada en todo caso, y que se comunicará a la persona que ejerce la dirección del centro para su aplicación y traslado al interesado. La resolución del Delegado Provincial de Educación, Ciencia y Cultura pondrá fin a la vía administrativa.</w:t>
      </w:r>
    </w:p>
    <w:p w:rsidR="3B6D3302" w:rsidP="386C506C" w:rsidRDefault="3B6D3302" w14:paraId="1E32F13B" w14:textId="4BF38F3E">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 </w:t>
      </w:r>
    </w:p>
    <w:p w:rsidR="3B6D3302" w:rsidP="386C506C" w:rsidRDefault="3B6D3302" w14:paraId="00E3BE5A" w14:textId="74B8279A">
      <w:pPr>
        <w:bidi w:val="0"/>
        <w:spacing w:before="0" w:beforeAutospacing="off" w:after="0" w:afterAutospacing="off"/>
        <w:ind w:left="0" w:right="683"/>
        <w:jc w:val="both"/>
      </w:pPr>
      <w:r w:rsidRPr="386C506C" w:rsidR="3B6D3302">
        <w:rPr>
          <w:rFonts w:ascii="Calibri" w:hAnsi="Calibri" w:eastAsia="Calibri" w:cs="Calibri"/>
          <w:noProof w:val="0"/>
          <w:sz w:val="20"/>
          <w:szCs w:val="20"/>
          <w:lang w:val="es-ES"/>
        </w:rPr>
        <w:t xml:space="preserve">              </w:t>
      </w:r>
      <w:r w:rsidRPr="386C506C" w:rsidR="3B6D3302">
        <w:rPr>
          <w:rFonts w:ascii="Calibri" w:hAnsi="Calibri" w:eastAsia="Calibri" w:cs="Calibri"/>
          <w:b w:val="1"/>
          <w:bCs w:val="1"/>
          <w:noProof w:val="0"/>
          <w:color w:val="4472C4" w:themeColor="accent5" w:themeTint="FF" w:themeShade="FF"/>
          <w:sz w:val="20"/>
          <w:szCs w:val="20"/>
          <w:lang w:val="es-ES"/>
        </w:rPr>
        <w:t>6.6. Evaluación del proceso de enseñanza y de la práctica docente</w:t>
      </w:r>
    </w:p>
    <w:p w:rsidR="3B6D3302" w:rsidP="386C506C" w:rsidRDefault="3B6D3302" w14:paraId="04DDC10C" w14:textId="1F6F1B68">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La evaluación del proceso de enseñanza, implica la detección de cómo el alumnado se sitúa en la actividad educativa y formativa, dificultades o facilidades que encuentra, influencia que aporta la estructura docente. Esta función está unida a evaluación continua, en cuanto que está inmersa en el proceso de enseñanza-aprendizaje del alumnado y forma parte del mismo.</w:t>
      </w:r>
    </w:p>
    <w:p w:rsidR="3B6D3302" w:rsidP="386C506C" w:rsidRDefault="3B6D3302" w14:paraId="441F001A" w14:textId="41322FD8">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La evaluación del proceso de enseñanza aprendizaje se llevará a cabo con la reflexión del propio docente y del alumnado, que utilizarán en ambos casos herramientas de coevaluación como cuestionarios, dinámicas… También se podrá utilizar el formato “asamblea” donde se podrá reflexionar los pros y los contras del proceso y así plantear mejoras. Se llevará a cabo al menos una vez cada trimestre.</w:t>
      </w:r>
    </w:p>
    <w:p w:rsidR="3B6D3302" w:rsidP="386C506C" w:rsidRDefault="3B6D3302" w14:paraId="22E9136C" w14:textId="0AA9FFAB">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 </w:t>
      </w:r>
    </w:p>
    <w:p w:rsidR="3B6D3302" w:rsidP="386C506C" w:rsidRDefault="3B6D3302" w14:paraId="23ADD59D" w14:textId="370823C8">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Este proceso se llevará a cabo en tres momentos:</w:t>
      </w:r>
    </w:p>
    <w:p w:rsidR="3B6D3302" w:rsidP="386C506C" w:rsidRDefault="3B6D3302" w14:paraId="6EE6C547" w14:textId="31E72FC5">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a.</w:t>
      </w:r>
      <w:r>
        <w:tab/>
      </w:r>
      <w:r w:rsidRPr="386C506C" w:rsidR="3B6D3302">
        <w:rPr>
          <w:rFonts w:ascii="Calibri" w:hAnsi="Calibri" w:eastAsia="Calibri" w:cs="Calibri"/>
          <w:b w:val="1"/>
          <w:bCs w:val="1"/>
          <w:noProof w:val="0"/>
          <w:sz w:val="20"/>
          <w:szCs w:val="20"/>
          <w:lang w:val="es-ES"/>
        </w:rPr>
        <w:t>Evaluación diagnóstica inicial</w:t>
      </w:r>
    </w:p>
    <w:p w:rsidR="3B6D3302" w:rsidP="386C506C" w:rsidRDefault="3B6D3302" w14:paraId="20BA1498" w14:textId="279D33D5">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Las evaluaciones diagnosticas permitirán conocer el nivel del alumnado en relación a los criterios de evaluación de los distintos resultados de aprendizaje, y por tanto no llevarán calificación en el proceso de evaluación, realizándose de dos maneras:</w:t>
      </w:r>
    </w:p>
    <w:p w:rsidR="3B6D3302" w:rsidP="386C506C" w:rsidRDefault="3B6D3302" w14:paraId="082131C3" w14:textId="45C6D7E1">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w:t>
      </w:r>
      <w:r>
        <w:tab/>
      </w:r>
      <w:r w:rsidRPr="386C506C" w:rsidR="3B6D3302">
        <w:rPr>
          <w:rFonts w:ascii="Calibri" w:hAnsi="Calibri" w:eastAsia="Calibri" w:cs="Calibri"/>
          <w:noProof w:val="0"/>
          <w:sz w:val="20"/>
          <w:szCs w:val="20"/>
          <w:lang w:val="es-ES"/>
        </w:rPr>
        <w:t>Una inicial a principio de curso para conocer dicho nivel a modo global respecto a todos los aprendizajes. Ayudará a la temporalización de las unidades de trabajo que componen el módulo.</w:t>
      </w:r>
    </w:p>
    <w:p w:rsidR="3B6D3302" w:rsidP="386C506C" w:rsidRDefault="3B6D3302" w14:paraId="0B9A401A" w14:textId="6930A584">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w:t>
      </w:r>
      <w:r>
        <w:tab/>
      </w:r>
      <w:r w:rsidRPr="386C506C" w:rsidR="3B6D3302">
        <w:rPr>
          <w:rFonts w:ascii="Calibri" w:hAnsi="Calibri" w:eastAsia="Calibri" w:cs="Calibri"/>
          <w:noProof w:val="0"/>
          <w:sz w:val="20"/>
          <w:szCs w:val="20"/>
          <w:lang w:val="es-ES"/>
        </w:rPr>
        <w:t>Una al inicio de cada UT, donde se profundizará más en cada uno de los CCEE que van a ser trabajados. Ayudará a temporalizar mejor la UT y además a detectar en el alumnado con un nivel académico más bajo, el cual requerirá un mayor apoyo, y por otro, el alumnado con mayor nivel académico que pueda ayudar a apoyar, y a realizar trabajos, y actividades de ampliación, sin modificar el logro de los resultados de aprendizaje</w:t>
      </w:r>
    </w:p>
    <w:p w:rsidR="3B6D3302" w:rsidP="386C506C" w:rsidRDefault="3B6D3302" w14:paraId="7AA5543B" w14:textId="6562C9F9">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 </w:t>
      </w:r>
    </w:p>
    <w:p w:rsidR="3B6D3302" w:rsidP="386C506C" w:rsidRDefault="3B6D3302" w14:paraId="21EEBBEE" w14:textId="7B9C1FF9">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b.</w:t>
      </w:r>
      <w:r>
        <w:tab/>
      </w:r>
      <w:r w:rsidRPr="386C506C" w:rsidR="3B6D3302">
        <w:rPr>
          <w:rFonts w:ascii="Calibri" w:hAnsi="Calibri" w:eastAsia="Calibri" w:cs="Calibri"/>
          <w:noProof w:val="0"/>
          <w:sz w:val="20"/>
          <w:szCs w:val="20"/>
          <w:lang w:val="es-ES"/>
        </w:rPr>
        <w:t xml:space="preserve"> </w:t>
      </w:r>
      <w:r w:rsidRPr="386C506C" w:rsidR="3B6D3302">
        <w:rPr>
          <w:rFonts w:ascii="Calibri" w:hAnsi="Calibri" w:eastAsia="Calibri" w:cs="Calibri"/>
          <w:b w:val="1"/>
          <w:bCs w:val="1"/>
          <w:noProof w:val="0"/>
          <w:sz w:val="20"/>
          <w:szCs w:val="20"/>
          <w:lang w:val="es-ES"/>
        </w:rPr>
        <w:t>Evaluación continua</w:t>
      </w:r>
    </w:p>
    <w:p w:rsidR="3B6D3302" w:rsidP="386C506C" w:rsidRDefault="3B6D3302" w14:paraId="7BC56BDD" w14:textId="303D8DE5">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A lo largo del desarrollo de las unidades de trabajo se emplearán diferentes técnicas e instrumentos, para la correcta evaluación de cada Criterio de Evaluación. (pruebas escritas, trabajos, prácticas, actividades de clase, proyectos, exposiciones en clase…). La profesora utilizará las siguientes técnicas: observación, análisis de procesos seguidos y productos obtenidos por el alumnado, revisión de las pruebas y trabajos escritos, para obtener la información sobre la evolución de cada alumna y alumno, y registrará esa información en las hojas de seguimiento y evaluación individual, para poder llevar a cabo la evaluación final de cada una de ellas.</w:t>
      </w:r>
    </w:p>
    <w:p w:rsidR="3B6D3302" w:rsidP="386C506C" w:rsidRDefault="3B6D3302" w14:paraId="6043267E" w14:textId="461CCB7F">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Cada CC.EE tendrá asociado una calificación, que será el resultado obtenido en base a los distintos instrumentos de evaluación utilizados</w:t>
      </w:r>
    </w:p>
    <w:p w:rsidR="3B6D3302" w:rsidP="386C506C" w:rsidRDefault="3B6D3302" w14:paraId="29DFFC26" w14:textId="21BD0EE1">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En la medida de lo posible, los trabajos serán expuestos en clase. </w:t>
      </w:r>
    </w:p>
    <w:p w:rsidR="3B6D3302" w:rsidP="386C506C" w:rsidRDefault="3B6D3302" w14:paraId="44C9EA1E" w14:textId="61D5D0EF">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La evaluación será </w:t>
      </w:r>
      <w:r w:rsidRPr="386C506C" w:rsidR="3B6D3302">
        <w:rPr>
          <w:rFonts w:ascii="Calibri" w:hAnsi="Calibri" w:eastAsia="Calibri" w:cs="Calibri"/>
          <w:b w:val="1"/>
          <w:bCs w:val="1"/>
          <w:noProof w:val="0"/>
          <w:sz w:val="20"/>
          <w:szCs w:val="20"/>
          <w:lang w:val="es-ES"/>
        </w:rPr>
        <w:t>formativa,</w:t>
      </w:r>
      <w:r w:rsidRPr="386C506C" w:rsidR="3B6D3302">
        <w:rPr>
          <w:rFonts w:ascii="Calibri" w:hAnsi="Calibri" w:eastAsia="Calibri" w:cs="Calibri"/>
          <w:noProof w:val="0"/>
          <w:sz w:val="20"/>
          <w:szCs w:val="20"/>
          <w:lang w:val="es-ES"/>
        </w:rPr>
        <w:t xml:space="preserve"> informando al alumnado de sus puntos fuertes (para consolidarlos) y de sus puntos débiles (para mejorarlos) en cada una de las entregas, bien por escrito a través del correo electrónico o de modo verbal en clase. En la medida de lo posible los trabajos se presentarán en clase</w:t>
      </w:r>
    </w:p>
    <w:p w:rsidR="3B6D3302" w:rsidP="386C506C" w:rsidRDefault="3B6D3302" w14:paraId="7D3F5148" w14:textId="42A2CDEF">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 </w:t>
      </w:r>
    </w:p>
    <w:p w:rsidR="3B6D3302" w:rsidP="386C506C" w:rsidRDefault="3B6D3302" w14:paraId="6F78EDA7" w14:textId="0272F418">
      <w:pPr>
        <w:bidi w:val="0"/>
        <w:spacing w:before="0" w:beforeAutospacing="off" w:after="0" w:afterAutospacing="off"/>
        <w:ind w:left="262" w:right="683"/>
        <w:jc w:val="both"/>
      </w:pPr>
      <w:r w:rsidRPr="386C506C" w:rsidR="3B6D3302">
        <w:rPr>
          <w:rFonts w:ascii="Calibri" w:hAnsi="Calibri" w:eastAsia="Calibri" w:cs="Calibri"/>
          <w:noProof w:val="0"/>
          <w:sz w:val="20"/>
          <w:szCs w:val="20"/>
          <w:lang w:val="es-ES"/>
        </w:rPr>
        <w:t xml:space="preserve">Con carácter </w:t>
      </w:r>
      <w:r w:rsidRPr="386C506C" w:rsidR="3B6D3302">
        <w:rPr>
          <w:rFonts w:ascii="Calibri" w:hAnsi="Calibri" w:eastAsia="Calibri" w:cs="Calibri"/>
          <w:b w:val="1"/>
          <w:bCs w:val="1"/>
          <w:noProof w:val="0"/>
          <w:sz w:val="20"/>
          <w:szCs w:val="20"/>
          <w:lang w:val="es-ES"/>
        </w:rPr>
        <w:t>general la asistencia será obligatoria</w:t>
      </w:r>
      <w:r w:rsidRPr="386C506C" w:rsidR="3B6D3302">
        <w:rPr>
          <w:rFonts w:ascii="Calibri" w:hAnsi="Calibri" w:eastAsia="Calibri" w:cs="Calibri"/>
          <w:noProof w:val="0"/>
          <w:sz w:val="20"/>
          <w:szCs w:val="20"/>
          <w:lang w:val="es-ES"/>
        </w:rPr>
        <w:t>. Una asistencia inferior al 75% por ciento de las horas de duración de cada módulo profesional, supondrá la pérdida del derecho a la evaluación continua. Las faltas de asistencia debidamente justificadas no serán computables. Con más de 38,5 faltas de asistencia sin justificar el alumnado perderá el derecho a evolución continua.</w:t>
      </w:r>
    </w:p>
    <w:p w:rsidR="386C506C" w:rsidP="386C506C" w:rsidRDefault="386C506C" w14:paraId="05A5878C" w14:textId="25C5881B">
      <w:pPr>
        <w:pStyle w:val="Normal"/>
        <w:bidi w:val="0"/>
        <w:spacing w:before="10" w:after="0"/>
        <w:jc w:val="both"/>
        <w:rPr>
          <w:rFonts w:ascii="Calibri" w:hAnsi="Calibri" w:eastAsia="Calibri" w:cs="Calibri"/>
          <w:noProof w:val="0"/>
          <w:sz w:val="20"/>
          <w:szCs w:val="20"/>
          <w:lang w:val="es-ES"/>
        </w:rPr>
      </w:pPr>
    </w:p>
    <w:p w:rsidR="62A041B2" w:rsidP="62A041B2" w:rsidRDefault="62A041B2" w14:paraId="0CB9E9EC" w14:textId="08C84B52">
      <w:pPr>
        <w:spacing w:before="10" w:after="0"/>
        <w:jc w:val="both"/>
        <w:rPr>
          <w:rFonts w:ascii="Calibri" w:hAnsi="Calibri" w:eastAsia="Calibri" w:cs="Calibri"/>
          <w:sz w:val="18"/>
          <w:szCs w:val="18"/>
        </w:rPr>
      </w:pPr>
    </w:p>
    <w:p w:rsidR="62A041B2" w:rsidP="62A041B2" w:rsidRDefault="62A041B2" w14:paraId="55EBD0E2" w14:textId="00E4B195">
      <w:pPr>
        <w:spacing w:before="10" w:after="0"/>
        <w:jc w:val="both"/>
        <w:rPr>
          <w:rFonts w:ascii="Calibri" w:hAnsi="Calibri" w:eastAsia="Calibri" w:cs="Calibri"/>
          <w:sz w:val="18"/>
          <w:szCs w:val="18"/>
        </w:rPr>
      </w:pPr>
    </w:p>
    <w:p w:rsidR="62A041B2" w:rsidP="62A041B2" w:rsidRDefault="62A041B2" w14:paraId="28D067D5" w14:textId="41BAEF8A">
      <w:pPr>
        <w:spacing w:before="10" w:after="0"/>
        <w:jc w:val="both"/>
        <w:rPr>
          <w:rFonts w:ascii="Calibri" w:hAnsi="Calibri" w:eastAsia="Calibri" w:cs="Calibri"/>
          <w:sz w:val="18"/>
          <w:szCs w:val="18"/>
        </w:rPr>
      </w:pPr>
    </w:p>
    <w:p w:rsidR="4E40848D" w:rsidP="004C4AD8" w:rsidRDefault="4E40848D" w14:paraId="53E9BE7B" w14:textId="02A11B89">
      <w:pPr>
        <w:pStyle w:val="Prrafodelista"/>
        <w:numPr>
          <w:ilvl w:val="0"/>
          <w:numId w:val="116"/>
        </w:numPr>
        <w:jc w:val="both"/>
        <w:rPr>
          <w:sz w:val="28"/>
          <w:szCs w:val="28"/>
        </w:rPr>
      </w:pPr>
      <w:r w:rsidRPr="62A041B2">
        <w:rPr>
          <w:sz w:val="28"/>
          <w:szCs w:val="28"/>
        </w:rPr>
        <w:t>FOL</w:t>
      </w:r>
    </w:p>
    <w:p w:rsidR="62A041B2" w:rsidP="62A041B2" w:rsidRDefault="62A041B2" w14:paraId="62E64967" w14:textId="461A8675">
      <w:pPr>
        <w:spacing w:before="10" w:after="0"/>
        <w:jc w:val="both"/>
        <w:rPr>
          <w:rFonts w:ascii="Calibri" w:hAnsi="Calibri" w:eastAsia="Calibri" w:cs="Calibri"/>
          <w:sz w:val="18"/>
          <w:szCs w:val="18"/>
        </w:rPr>
      </w:pPr>
    </w:p>
    <w:p w:rsidR="4E40848D" w:rsidP="62A041B2" w:rsidRDefault="4E40848D" w14:paraId="7DEAA5B4" w14:textId="20999C22">
      <w:pPr>
        <w:spacing w:line="257" w:lineRule="auto"/>
        <w:jc w:val="both"/>
        <w:rPr>
          <w:rFonts w:ascii="Calibri" w:hAnsi="Calibri" w:eastAsia="Calibri" w:cs="Calibri"/>
          <w:sz w:val="24"/>
          <w:szCs w:val="24"/>
        </w:rPr>
      </w:pPr>
      <w:r w:rsidRPr="62A041B2">
        <w:rPr>
          <w:rFonts w:ascii="Calibri" w:hAnsi="Calibri" w:eastAsia="Calibri" w:cs="Calibri"/>
          <w:sz w:val="24"/>
          <w:szCs w:val="24"/>
        </w:rPr>
        <w:t>Se evaluará el aprendizaje del alumnado, tomando como referencia los resultados de aprendizaje y criterios de evaluación de las unidades de trabajo del módulo.</w:t>
      </w:r>
    </w:p>
    <w:p w:rsidR="62A041B2" w:rsidP="62A041B2" w:rsidRDefault="62A041B2" w14:paraId="7AC5DF00" w14:textId="635AAB73">
      <w:pPr>
        <w:spacing w:before="10" w:after="0"/>
        <w:jc w:val="both"/>
        <w:rPr>
          <w:rFonts w:ascii="Calibri" w:hAnsi="Calibri" w:eastAsia="Calibri" w:cs="Calibri"/>
          <w:sz w:val="18"/>
          <w:szCs w:val="18"/>
        </w:rPr>
      </w:pPr>
    </w:p>
    <w:p w:rsidR="4E40848D" w:rsidP="62A041B2" w:rsidRDefault="4E40848D" w14:paraId="6ABA206D" w14:textId="5B722316">
      <w:pPr>
        <w:spacing w:before="10" w:after="0"/>
        <w:jc w:val="both"/>
        <w:rPr>
          <w:rFonts w:ascii="Calibri" w:hAnsi="Calibri" w:eastAsia="Calibri" w:cs="Calibri"/>
          <w:b/>
          <w:bCs/>
          <w:sz w:val="18"/>
          <w:szCs w:val="18"/>
        </w:rPr>
      </w:pPr>
      <w:r w:rsidRPr="62A041B2">
        <w:rPr>
          <w:rFonts w:ascii="Calibri" w:hAnsi="Calibri" w:eastAsia="Calibri" w:cs="Calibri"/>
          <w:b/>
          <w:bCs/>
          <w:sz w:val="24"/>
          <w:szCs w:val="24"/>
        </w:rPr>
        <w:t>Cómo evaluar: instrumentos y procedimientos de evaluación</w:t>
      </w:r>
    </w:p>
    <w:p w:rsidR="62A041B2" w:rsidP="62A041B2" w:rsidRDefault="62A041B2" w14:paraId="709239FE" w14:textId="0118EFCD">
      <w:pPr>
        <w:spacing w:before="10" w:after="0"/>
        <w:jc w:val="both"/>
        <w:rPr>
          <w:rFonts w:ascii="Calibri" w:hAnsi="Calibri" w:eastAsia="Calibri" w:cs="Calibri"/>
          <w:sz w:val="18"/>
          <w:szCs w:val="18"/>
        </w:rPr>
      </w:pPr>
    </w:p>
    <w:p w:rsidR="4E40848D" w:rsidP="62A041B2" w:rsidRDefault="4E40848D" w14:paraId="7B0BB6D6" w14:textId="2E3442F7">
      <w:pPr>
        <w:spacing w:line="257" w:lineRule="auto"/>
        <w:jc w:val="both"/>
      </w:pPr>
      <w:r w:rsidRPr="62A041B2">
        <w:rPr>
          <w:rFonts w:ascii="Calibri" w:hAnsi="Calibri" w:eastAsia="Calibri" w:cs="Calibri"/>
          <w:sz w:val="24"/>
          <w:szCs w:val="24"/>
        </w:rPr>
        <w:t>Se utilizarán diferentes técnicas, que podemos agrupar en:</w:t>
      </w:r>
    </w:p>
    <w:p w:rsidR="4E40848D" w:rsidP="62A041B2" w:rsidRDefault="4E40848D" w14:paraId="5A4E0FE9" w14:textId="702973A9">
      <w:pPr>
        <w:spacing w:line="257" w:lineRule="auto"/>
        <w:jc w:val="both"/>
      </w:pPr>
      <w:r w:rsidRPr="62A041B2">
        <w:rPr>
          <w:rFonts w:ascii="Calibri" w:hAnsi="Calibri" w:eastAsia="Calibri" w:cs="Calibri"/>
          <w:sz w:val="24"/>
          <w:szCs w:val="24"/>
        </w:rPr>
        <w:t>• Realización de controles de conocimientos teórico-prácticos: Ejercicios, trabajos individuales, en grupo, orales, escritas, etc., donde el alumnado demostrará el dominio de los resultados de aprendizaje mencionados anteriormente.</w:t>
      </w:r>
    </w:p>
    <w:p w:rsidR="4E40848D" w:rsidP="62A041B2" w:rsidRDefault="4E40848D" w14:paraId="4097D1EE" w14:textId="7C418033">
      <w:pPr>
        <w:spacing w:line="257" w:lineRule="auto"/>
        <w:jc w:val="both"/>
      </w:pPr>
      <w:r w:rsidRPr="62A041B2">
        <w:rPr>
          <w:rFonts w:ascii="Calibri" w:hAnsi="Calibri" w:eastAsia="Calibri" w:cs="Calibri"/>
          <w:sz w:val="24"/>
          <w:szCs w:val="24"/>
        </w:rPr>
        <w:t>• En determinadas actividades de evaluación, se fomentará la coevaluación entre lo/as alumno/as y la autoevaluación, de modo que evalúen y comprendan sus propios errores y progresos.</w:t>
      </w:r>
    </w:p>
    <w:p w:rsidR="62A041B2" w:rsidP="62A041B2" w:rsidRDefault="62A041B2" w14:paraId="06A38369" w14:textId="43A0D5C3">
      <w:pPr>
        <w:spacing w:before="10" w:after="0"/>
        <w:jc w:val="both"/>
        <w:rPr>
          <w:rFonts w:ascii="Calibri" w:hAnsi="Calibri" w:eastAsia="Calibri" w:cs="Calibri"/>
          <w:sz w:val="18"/>
          <w:szCs w:val="18"/>
        </w:rPr>
      </w:pPr>
    </w:p>
    <w:p w:rsidR="4E40848D" w:rsidP="62A041B2" w:rsidRDefault="4E40848D" w14:paraId="4B313DA4" w14:textId="32118262">
      <w:pPr>
        <w:spacing w:before="10" w:after="0"/>
        <w:jc w:val="both"/>
        <w:rPr>
          <w:rFonts w:ascii="Calibri" w:hAnsi="Calibri" w:eastAsia="Calibri" w:cs="Calibri"/>
          <w:b/>
          <w:bCs/>
          <w:sz w:val="18"/>
          <w:szCs w:val="18"/>
        </w:rPr>
      </w:pPr>
      <w:r w:rsidRPr="62A041B2">
        <w:rPr>
          <w:rFonts w:ascii="Calibri" w:hAnsi="Calibri" w:eastAsia="Calibri" w:cs="Calibri"/>
          <w:b/>
          <w:bCs/>
          <w:sz w:val="24"/>
          <w:szCs w:val="24"/>
        </w:rPr>
        <w:t>Cuándo evaluar: fases de evaluación</w:t>
      </w:r>
    </w:p>
    <w:p w:rsidR="62A041B2" w:rsidP="62A041B2" w:rsidRDefault="62A041B2" w14:paraId="15E80952" w14:textId="3F6101AA">
      <w:pPr>
        <w:spacing w:before="10" w:after="0"/>
        <w:jc w:val="both"/>
        <w:rPr>
          <w:rFonts w:ascii="Calibri" w:hAnsi="Calibri" w:eastAsia="Calibri" w:cs="Calibri"/>
          <w:sz w:val="18"/>
          <w:szCs w:val="18"/>
        </w:rPr>
      </w:pPr>
    </w:p>
    <w:p w:rsidR="4E40848D" w:rsidP="62A041B2" w:rsidRDefault="4E40848D" w14:paraId="4ABCD6F3" w14:textId="2B8AD831">
      <w:pPr>
        <w:spacing w:line="257" w:lineRule="auto"/>
        <w:jc w:val="both"/>
      </w:pPr>
      <w:r w:rsidRPr="62A041B2">
        <w:rPr>
          <w:rFonts w:ascii="Calibri" w:hAnsi="Calibri" w:eastAsia="Calibri" w:cs="Calibri"/>
          <w:sz w:val="24"/>
          <w:szCs w:val="24"/>
        </w:rPr>
        <w:t>En cuanto al momento preciso en el que se realizará nuestra evaluación será:</w:t>
      </w:r>
    </w:p>
    <w:p w:rsidR="4E40848D" w:rsidP="62A041B2" w:rsidRDefault="4E40848D" w14:paraId="4F6163E8" w14:textId="26A7A456">
      <w:pPr>
        <w:spacing w:line="257" w:lineRule="auto"/>
        <w:jc w:val="both"/>
      </w:pPr>
      <w:r w:rsidRPr="62A041B2">
        <w:rPr>
          <w:rFonts w:ascii="Calibri" w:hAnsi="Calibri" w:eastAsia="Calibri" w:cs="Calibri"/>
          <w:sz w:val="24"/>
          <w:szCs w:val="24"/>
        </w:rPr>
        <w:t>A lo largo de todo el proceso de enseñanza-aprendizaje, extrayendo información de cada actividad, cada ejercicio asociado a un criterio de evaluación y resultado de aprendizaje.</w:t>
      </w:r>
    </w:p>
    <w:p w:rsidR="4E40848D" w:rsidP="62A041B2" w:rsidRDefault="4E40848D" w14:paraId="7F3EAA5F" w14:textId="5F3AD1D1">
      <w:pPr>
        <w:spacing w:line="257" w:lineRule="auto"/>
        <w:jc w:val="both"/>
      </w:pPr>
      <w:r w:rsidRPr="62A041B2">
        <w:rPr>
          <w:rFonts w:ascii="Calibri" w:hAnsi="Calibri" w:eastAsia="Calibri" w:cs="Calibri"/>
          <w:sz w:val="24"/>
          <w:szCs w:val="24"/>
        </w:rPr>
        <w:t>En todo caso, la evaluación aquí planteada es formativa, puesto con la realización de estas pruebas el alumnado también aprende a medida que se enfrenta a ellas y comprueba el nivel de conocimientos alcanzado.</w:t>
      </w:r>
    </w:p>
    <w:p w:rsidR="4E40848D" w:rsidP="62A041B2" w:rsidRDefault="4E40848D" w14:paraId="52D41C39" w14:textId="40EB42A6">
      <w:pPr>
        <w:spacing w:line="257" w:lineRule="auto"/>
        <w:jc w:val="both"/>
      </w:pPr>
      <w:r w:rsidRPr="62A041B2">
        <w:rPr>
          <w:rFonts w:ascii="Calibri" w:hAnsi="Calibri" w:eastAsia="Calibri" w:cs="Calibri"/>
          <w:sz w:val="24"/>
          <w:szCs w:val="24"/>
        </w:rPr>
        <w:t>En cuanto a las convocatorias de las que dispone el alumno para su evaluación la Orden de 29 de julio de 2010 establece en su artículo 8, cuatro convocatorias ordinarias y en el artículo 9, dos extraordinarias.</w:t>
      </w:r>
    </w:p>
    <w:p w:rsidR="4E40848D" w:rsidP="62A041B2" w:rsidRDefault="4E40848D" w14:paraId="70542A07" w14:textId="4EE51D84">
      <w:pPr>
        <w:spacing w:line="257" w:lineRule="auto"/>
        <w:jc w:val="both"/>
      </w:pPr>
      <w:r w:rsidRPr="62A041B2">
        <w:rPr>
          <w:rFonts w:ascii="Calibri" w:hAnsi="Calibri" w:eastAsia="Calibri" w:cs="Calibri"/>
          <w:sz w:val="24"/>
          <w:szCs w:val="24"/>
        </w:rPr>
        <w:t xml:space="preserve"> </w:t>
      </w:r>
    </w:p>
    <w:p w:rsidR="4E40848D" w:rsidP="62A041B2" w:rsidRDefault="4E40848D" w14:paraId="57E9838D" w14:textId="7AD3A2E8">
      <w:pPr>
        <w:spacing w:line="257" w:lineRule="auto"/>
        <w:jc w:val="both"/>
      </w:pPr>
      <w:r w:rsidRPr="62A041B2">
        <w:rPr>
          <w:rFonts w:ascii="Calibri" w:hAnsi="Calibri" w:eastAsia="Calibri" w:cs="Calibri"/>
          <w:sz w:val="24"/>
          <w:szCs w:val="24"/>
        </w:rPr>
        <w:t>En esta programación tendrá dos utilidades:</w:t>
      </w:r>
    </w:p>
    <w:p w:rsidR="4E40848D" w:rsidP="62A041B2" w:rsidRDefault="4E40848D" w14:paraId="0295AAF9" w14:textId="03B77A59">
      <w:pPr>
        <w:spacing w:line="257" w:lineRule="auto"/>
        <w:jc w:val="both"/>
      </w:pPr>
      <w:r w:rsidRPr="62A041B2">
        <w:rPr>
          <w:rFonts w:ascii="Calibri" w:hAnsi="Calibri" w:eastAsia="Calibri" w:cs="Calibri"/>
          <w:sz w:val="24"/>
          <w:szCs w:val="24"/>
        </w:rPr>
        <w:t>1º. Para orientar al alumnado sobre sus progresos individuales.</w:t>
      </w:r>
    </w:p>
    <w:p w:rsidR="4E40848D" w:rsidP="62A041B2" w:rsidRDefault="4E40848D" w14:paraId="0BF808D6" w14:textId="575201D7">
      <w:pPr>
        <w:spacing w:line="257" w:lineRule="auto"/>
        <w:jc w:val="both"/>
      </w:pPr>
      <w:r w:rsidRPr="62A041B2">
        <w:rPr>
          <w:rFonts w:ascii="Calibri" w:hAnsi="Calibri" w:eastAsia="Calibri" w:cs="Calibri"/>
          <w:sz w:val="24"/>
          <w:szCs w:val="24"/>
        </w:rPr>
        <w:t>2º. Para determinar la validez de nuestro diseño didáctico, adaptándolo a las condiciones que vayamos observando en la práctica.</w:t>
      </w:r>
    </w:p>
    <w:p w:rsidR="62A041B2" w:rsidP="62A041B2" w:rsidRDefault="62A041B2" w14:paraId="425E2E39" w14:textId="4D933A7F">
      <w:pPr>
        <w:spacing w:before="10" w:after="0"/>
        <w:jc w:val="both"/>
        <w:rPr>
          <w:rFonts w:ascii="Calibri" w:hAnsi="Calibri" w:eastAsia="Calibri" w:cs="Calibri"/>
          <w:sz w:val="18"/>
          <w:szCs w:val="18"/>
        </w:rPr>
      </w:pPr>
    </w:p>
    <w:p w:rsidR="4E40848D" w:rsidP="62A041B2" w:rsidRDefault="4E40848D" w14:paraId="47D254E4" w14:textId="14B82668">
      <w:pPr>
        <w:spacing w:after="100" w:line="257" w:lineRule="auto"/>
        <w:jc w:val="both"/>
      </w:pPr>
      <w:r w:rsidRPr="62A041B2">
        <w:rPr>
          <w:rFonts w:ascii="Calibri" w:hAnsi="Calibri" w:eastAsia="Calibri" w:cs="Calibri"/>
          <w:b/>
          <w:bCs/>
          <w:sz w:val="24"/>
          <w:szCs w:val="24"/>
        </w:rPr>
        <w:t>Evaluación y calificación del proceso de aprendizaje: UUDD, final trimestral y final anual, procedimientos de recuperación</w:t>
      </w:r>
    </w:p>
    <w:p w:rsidR="4E40848D" w:rsidP="62A041B2" w:rsidRDefault="4E40848D" w14:paraId="7FFA3C3F" w14:textId="016ECE35">
      <w:pPr>
        <w:spacing w:line="257" w:lineRule="auto"/>
        <w:jc w:val="both"/>
      </w:pPr>
      <w:r w:rsidRPr="62A041B2">
        <w:rPr>
          <w:rFonts w:ascii="Calibri" w:hAnsi="Calibri" w:eastAsia="Calibri" w:cs="Calibri"/>
          <w:sz w:val="24"/>
          <w:szCs w:val="24"/>
        </w:rPr>
        <w:t>La temporalización de las evaluaciones se realizará conforme al siguiente calendario:</w:t>
      </w:r>
    </w:p>
    <w:p w:rsidR="4E40848D" w:rsidP="62A041B2" w:rsidRDefault="4E40848D" w14:paraId="2CD158C5" w14:textId="0041F2C6">
      <w:pPr>
        <w:spacing w:line="257" w:lineRule="auto"/>
        <w:jc w:val="both"/>
      </w:pPr>
      <w:r w:rsidRPr="62A041B2">
        <w:rPr>
          <w:rFonts w:ascii="Calibri" w:hAnsi="Calibri" w:eastAsia="Calibri" w:cs="Calibri"/>
          <w:sz w:val="24"/>
          <w:szCs w:val="24"/>
        </w:rPr>
        <w:t>1ª Evaluación: 12 y 13 de diciembre de 2023.</w:t>
      </w:r>
    </w:p>
    <w:p w:rsidR="4E40848D" w:rsidP="62A041B2" w:rsidRDefault="4E40848D" w14:paraId="7F643929" w14:textId="54463629">
      <w:pPr>
        <w:spacing w:line="257" w:lineRule="auto"/>
        <w:jc w:val="both"/>
      </w:pPr>
      <w:r w:rsidRPr="62A041B2">
        <w:rPr>
          <w:rFonts w:ascii="Calibri" w:hAnsi="Calibri" w:eastAsia="Calibri" w:cs="Calibri"/>
          <w:sz w:val="24"/>
          <w:szCs w:val="24"/>
        </w:rPr>
        <w:t>2ª Evaluación: 20 y 21 de marzo de 2024.</w:t>
      </w:r>
    </w:p>
    <w:p w:rsidR="4E40848D" w:rsidP="62A041B2" w:rsidRDefault="4E40848D" w14:paraId="678D2FFD" w14:textId="5E3F78C6">
      <w:pPr>
        <w:spacing w:line="257" w:lineRule="auto"/>
        <w:jc w:val="both"/>
      </w:pPr>
      <w:r w:rsidRPr="62A041B2">
        <w:rPr>
          <w:rFonts w:ascii="Calibri" w:hAnsi="Calibri" w:eastAsia="Calibri" w:cs="Calibri"/>
          <w:sz w:val="24"/>
          <w:szCs w:val="24"/>
        </w:rPr>
        <w:t>1ª Evaluación ordinaria (3ª Evaluación): 5 y 6 de junio de 2024.</w:t>
      </w:r>
    </w:p>
    <w:p w:rsidR="4E40848D" w:rsidP="62A041B2" w:rsidRDefault="4E40848D" w14:paraId="640053A7" w14:textId="24A637BC">
      <w:pPr>
        <w:spacing w:line="257" w:lineRule="auto"/>
        <w:jc w:val="both"/>
      </w:pPr>
      <w:r w:rsidRPr="62A041B2">
        <w:rPr>
          <w:rFonts w:ascii="Calibri" w:hAnsi="Calibri" w:eastAsia="Calibri" w:cs="Calibri"/>
          <w:sz w:val="24"/>
          <w:szCs w:val="24"/>
        </w:rPr>
        <w:t xml:space="preserve">2ª Evaluación ordinaria: 24 de junio de 2024. </w:t>
      </w:r>
    </w:p>
    <w:p w:rsidR="4E40848D" w:rsidP="62A041B2" w:rsidRDefault="4E40848D" w14:paraId="28FAD218" w14:textId="046B1B0B">
      <w:pPr>
        <w:spacing w:line="257" w:lineRule="auto"/>
        <w:jc w:val="both"/>
      </w:pPr>
      <w:r w:rsidRPr="62A041B2">
        <w:rPr>
          <w:rFonts w:ascii="Calibri" w:hAnsi="Calibri" w:eastAsia="Calibri" w:cs="Calibri"/>
          <w:sz w:val="24"/>
          <w:szCs w:val="24"/>
        </w:rPr>
        <w:t xml:space="preserve"> </w:t>
      </w:r>
    </w:p>
    <w:p w:rsidR="4E40848D" w:rsidP="62A041B2" w:rsidRDefault="4E40848D" w14:paraId="09A11761" w14:textId="1FF86B4B">
      <w:pPr>
        <w:spacing w:line="257" w:lineRule="auto"/>
        <w:jc w:val="both"/>
      </w:pPr>
      <w:r w:rsidRPr="62A041B2">
        <w:rPr>
          <w:rFonts w:ascii="Calibri" w:hAnsi="Calibri" w:eastAsia="Calibri" w:cs="Calibri"/>
          <w:sz w:val="24"/>
          <w:szCs w:val="24"/>
          <w:u w:val="single"/>
        </w:rPr>
        <w:t>CUADRO DE EVALUACIÓN Y CALIFICACIÓN</w:t>
      </w:r>
      <w:r w:rsidRPr="62A041B2">
        <w:rPr>
          <w:rFonts w:ascii="Calibri" w:hAnsi="Calibri" w:eastAsia="Calibri" w:cs="Calibri"/>
          <w:sz w:val="24"/>
          <w:szCs w:val="24"/>
        </w:rPr>
        <w:t>:</w:t>
      </w:r>
    </w:p>
    <w:p w:rsidR="62A041B2" w:rsidP="62A041B2" w:rsidRDefault="62A041B2" w14:paraId="7F16BF13" w14:textId="3CFB2B3F">
      <w:pPr>
        <w:spacing w:before="10" w:after="0"/>
        <w:jc w:val="both"/>
        <w:rPr>
          <w:rFonts w:ascii="Calibri" w:hAnsi="Calibri" w:eastAsia="Calibri" w:cs="Calibri"/>
          <w:sz w:val="18"/>
          <w:szCs w:val="18"/>
        </w:rPr>
      </w:pPr>
    </w:p>
    <w:tbl>
      <w:tblPr>
        <w:tblStyle w:val="Tablaconcuadrcula"/>
        <w:tblW w:w="0" w:type="auto"/>
        <w:tblLayout w:type="fixed"/>
        <w:tblLook w:val="04A0" w:firstRow="1" w:lastRow="0" w:firstColumn="1" w:lastColumn="0" w:noHBand="0" w:noVBand="1"/>
      </w:tblPr>
      <w:tblGrid>
        <w:gridCol w:w="885"/>
        <w:gridCol w:w="1125"/>
        <w:gridCol w:w="1425"/>
        <w:gridCol w:w="1380"/>
        <w:gridCol w:w="1080"/>
        <w:gridCol w:w="1035"/>
        <w:gridCol w:w="1560"/>
      </w:tblGrid>
      <w:tr w:rsidR="62A041B2" w:rsidTr="62A041B2" w14:paraId="73DA30E4" w14:textId="77777777">
        <w:trPr>
          <w:trHeight w:val="300"/>
        </w:trPr>
        <w:tc>
          <w:tcPr>
            <w:tcW w:w="885"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11B635B7" w14:textId="453CC411">
            <w:pPr>
              <w:jc w:val="center"/>
              <w:rPr>
                <w:rFonts w:ascii="Calibri" w:hAnsi="Calibri" w:eastAsia="Calibri" w:cs="Calibri"/>
              </w:rPr>
            </w:pPr>
          </w:p>
        </w:tc>
        <w:tc>
          <w:tcPr>
            <w:tcW w:w="112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F5247F4" w14:textId="645FFBD3">
            <w:pPr>
              <w:jc w:val="center"/>
            </w:pPr>
            <w:r w:rsidRPr="62A041B2">
              <w:rPr>
                <w:rFonts w:ascii="Calibri" w:hAnsi="Calibri" w:eastAsia="Calibri" w:cs="Calibri"/>
                <w:b/>
                <w:bCs/>
              </w:rPr>
              <w:t>Nº UNIDAD</w:t>
            </w:r>
          </w:p>
        </w:tc>
        <w:tc>
          <w:tcPr>
            <w:tcW w:w="142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822F450" w14:textId="3814BD8D">
            <w:pPr>
              <w:jc w:val="center"/>
            </w:pPr>
            <w:r w:rsidRPr="62A041B2">
              <w:rPr>
                <w:rFonts w:ascii="Calibri" w:hAnsi="Calibri" w:eastAsia="Calibri" w:cs="Calibri"/>
                <w:b/>
                <w:bCs/>
              </w:rPr>
              <w:t>RESULTADOS DE APRENDIZAJE</w:t>
            </w:r>
          </w:p>
        </w:tc>
        <w:tc>
          <w:tcPr>
            <w:tcW w:w="138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8342834" w14:textId="1605CB36">
            <w:pPr>
              <w:jc w:val="center"/>
            </w:pPr>
            <w:r w:rsidRPr="62A041B2">
              <w:rPr>
                <w:rFonts w:ascii="Calibri" w:hAnsi="Calibri" w:eastAsia="Calibri" w:cs="Calibri"/>
                <w:b/>
                <w:bCs/>
              </w:rPr>
              <w:t>CRITERIOS DE EVALUACIÓN</w:t>
            </w:r>
          </w:p>
        </w:tc>
        <w:tc>
          <w:tcPr>
            <w:tcW w:w="108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056688F" w14:textId="102F3FEF">
            <w:pPr>
              <w:jc w:val="center"/>
            </w:pPr>
            <w:r w:rsidRPr="62A041B2">
              <w:rPr>
                <w:rFonts w:ascii="Calibri" w:hAnsi="Calibri" w:eastAsia="Calibri" w:cs="Calibri"/>
                <w:b/>
                <w:bCs/>
              </w:rPr>
              <w:t>% Parcial</w:t>
            </w:r>
          </w:p>
        </w:tc>
        <w:tc>
          <w:tcPr>
            <w:tcW w:w="103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75ABE92" w14:textId="35E73B5F">
            <w:pPr>
              <w:jc w:val="center"/>
            </w:pPr>
            <w:r w:rsidRPr="62A041B2">
              <w:rPr>
                <w:rFonts w:ascii="Calibri" w:hAnsi="Calibri" w:eastAsia="Calibri" w:cs="Calibri"/>
                <w:b/>
                <w:bCs/>
              </w:rPr>
              <w:t>% Total</w:t>
            </w:r>
          </w:p>
        </w:tc>
        <w:tc>
          <w:tcPr>
            <w:tcW w:w="156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553DE2C" w14:textId="7DAD1A5E">
            <w:pPr>
              <w:jc w:val="center"/>
            </w:pPr>
            <w:r w:rsidRPr="62A041B2">
              <w:rPr>
                <w:rFonts w:ascii="Calibri" w:hAnsi="Calibri" w:eastAsia="Calibri" w:cs="Calibri"/>
                <w:b/>
                <w:bCs/>
              </w:rPr>
              <w:t>INSTRUMENTO EVALUACIÓN</w:t>
            </w:r>
          </w:p>
        </w:tc>
      </w:tr>
      <w:tr w:rsidR="62A041B2" w:rsidTr="62A041B2" w14:paraId="1C6A762D" w14:textId="77777777">
        <w:trPr>
          <w:trHeight w:val="300"/>
        </w:trPr>
        <w:tc>
          <w:tcPr>
            <w:tcW w:w="88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71BA4B5" w14:textId="57880E1E">
            <w:pPr>
              <w:jc w:val="center"/>
            </w:pPr>
            <w:r w:rsidRPr="62A041B2">
              <w:rPr>
                <w:rFonts w:ascii="Calibri" w:hAnsi="Calibri" w:eastAsia="Calibri" w:cs="Calibri"/>
                <w:b/>
                <w:bCs/>
              </w:rPr>
              <w:t>1ª EVALUACIÓN</w:t>
            </w:r>
          </w:p>
        </w:tc>
        <w:tc>
          <w:tcPr>
            <w:tcW w:w="112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FB98C28" w14:textId="1009ED93">
            <w:pPr>
              <w:jc w:val="center"/>
            </w:pPr>
            <w:r w:rsidRPr="62A041B2">
              <w:rPr>
                <w:rFonts w:ascii="Calibri" w:hAnsi="Calibri" w:eastAsia="Calibri" w:cs="Calibri"/>
                <w:u w:val="single"/>
              </w:rPr>
              <w:t>UNIDAD 1</w:t>
            </w:r>
          </w:p>
          <w:p w:rsidR="62A041B2" w:rsidP="62A041B2" w:rsidRDefault="62A041B2" w14:paraId="0584A104" w14:textId="2BFDE4FC">
            <w:pPr>
              <w:jc w:val="center"/>
            </w:pPr>
            <w:r w:rsidRPr="62A041B2">
              <w:rPr>
                <w:rFonts w:ascii="Calibri" w:hAnsi="Calibri" w:eastAsia="Calibri" w:cs="Calibri"/>
              </w:rPr>
              <w:t>EL DERECHO DEL TRABAJO</w:t>
            </w:r>
          </w:p>
        </w:tc>
        <w:tc>
          <w:tcPr>
            <w:tcW w:w="142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1DD2A9B" w14:textId="14D2266B">
            <w:pPr>
              <w:jc w:val="center"/>
            </w:pPr>
            <w:r w:rsidRPr="62A041B2">
              <w:rPr>
                <w:rFonts w:ascii="Calibri" w:hAnsi="Calibri" w:eastAsia="Calibri" w:cs="Calibri"/>
              </w:rPr>
              <w:t>RA3</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C2906F5" w14:textId="4B9E0950">
            <w:pPr>
              <w:jc w:val="center"/>
            </w:pPr>
            <w:r w:rsidRPr="62A041B2">
              <w:rPr>
                <w:rFonts w:ascii="Calibri" w:hAnsi="Calibri" w:eastAsia="Calibri" w:cs="Calibri"/>
              </w:rPr>
              <w:t>3.a)</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F51B6E2" w14:textId="6B35FEA6">
            <w:pPr>
              <w:jc w:val="center"/>
            </w:pPr>
            <w:r w:rsidRPr="62A041B2">
              <w:rPr>
                <w:rFonts w:ascii="Calibri" w:hAnsi="Calibri" w:eastAsia="Calibri" w:cs="Calibri"/>
              </w:rPr>
              <w:t>1,92%</w:t>
            </w:r>
          </w:p>
        </w:tc>
        <w:tc>
          <w:tcPr>
            <w:tcW w:w="103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18F0882" w14:textId="46AA7FAE">
            <w:pPr>
              <w:jc w:val="center"/>
            </w:pPr>
            <w:r w:rsidRPr="62A041B2">
              <w:rPr>
                <w:rFonts w:ascii="Calibri" w:hAnsi="Calibri" w:eastAsia="Calibri" w:cs="Calibri"/>
              </w:rPr>
              <w:t>7,69%</w:t>
            </w:r>
          </w:p>
        </w:tc>
        <w:tc>
          <w:tcPr>
            <w:tcW w:w="1560"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FEDF34B" w14:textId="01F57D00">
            <w:pPr>
              <w:jc w:val="center"/>
            </w:pPr>
            <w:r w:rsidRPr="62A041B2">
              <w:rPr>
                <w:rFonts w:ascii="Calibri" w:hAnsi="Calibri" w:eastAsia="Calibri" w:cs="Calibri"/>
              </w:rPr>
              <w:t>Prueba Teórico-Práctica o Trabajo</w:t>
            </w:r>
          </w:p>
        </w:tc>
      </w:tr>
      <w:tr w:rsidR="62A041B2" w:rsidTr="62A041B2" w14:paraId="2163EA9E" w14:textId="77777777">
        <w:trPr>
          <w:trHeight w:val="300"/>
        </w:trPr>
        <w:tc>
          <w:tcPr>
            <w:tcW w:w="885" w:type="dxa"/>
            <w:vMerge/>
            <w:tcBorders>
              <w:left w:val="single" w:color="auto" w:sz="0" w:space="0"/>
              <w:right w:val="single" w:color="auto" w:sz="0" w:space="0"/>
            </w:tcBorders>
            <w:vAlign w:val="center"/>
          </w:tcPr>
          <w:p w:rsidR="009334F1" w:rsidRDefault="009334F1" w14:paraId="519A504B" w14:textId="77777777"/>
        </w:tc>
        <w:tc>
          <w:tcPr>
            <w:tcW w:w="1125" w:type="dxa"/>
            <w:vMerge/>
            <w:tcBorders>
              <w:left w:val="single" w:color="auto" w:sz="0" w:space="0"/>
              <w:right w:val="single" w:color="auto" w:sz="0" w:space="0"/>
            </w:tcBorders>
            <w:vAlign w:val="center"/>
          </w:tcPr>
          <w:p w:rsidR="009334F1" w:rsidRDefault="009334F1" w14:paraId="094A267F" w14:textId="77777777"/>
        </w:tc>
        <w:tc>
          <w:tcPr>
            <w:tcW w:w="1425" w:type="dxa"/>
            <w:vMerge/>
            <w:tcBorders>
              <w:left w:val="single" w:color="auto" w:sz="0" w:space="0"/>
              <w:right w:val="single" w:color="auto" w:sz="0" w:space="0"/>
            </w:tcBorders>
            <w:vAlign w:val="center"/>
          </w:tcPr>
          <w:p w:rsidR="009334F1" w:rsidRDefault="009334F1" w14:paraId="592A49F6"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B253757" w14:textId="6C7D1494">
            <w:pPr>
              <w:jc w:val="center"/>
            </w:pPr>
            <w:r w:rsidRPr="62A041B2">
              <w:rPr>
                <w:rFonts w:ascii="Calibri" w:hAnsi="Calibri" w:eastAsia="Calibri" w:cs="Calibri"/>
              </w:rPr>
              <w:t>3.b)</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4F92DA2" w14:textId="5E8F69E0">
            <w:pPr>
              <w:jc w:val="center"/>
            </w:pPr>
            <w:r w:rsidRPr="62A041B2">
              <w:rPr>
                <w:rFonts w:ascii="Calibri" w:hAnsi="Calibri" w:eastAsia="Calibri" w:cs="Calibri"/>
              </w:rPr>
              <w:t>1,92%</w:t>
            </w:r>
          </w:p>
        </w:tc>
        <w:tc>
          <w:tcPr>
            <w:tcW w:w="1035" w:type="dxa"/>
            <w:vMerge/>
            <w:tcBorders>
              <w:left w:val="single" w:color="auto" w:sz="0" w:space="0"/>
              <w:right w:val="single" w:color="auto" w:sz="0" w:space="0"/>
            </w:tcBorders>
            <w:vAlign w:val="center"/>
          </w:tcPr>
          <w:p w:rsidR="009334F1" w:rsidRDefault="009334F1" w14:paraId="5426B26B" w14:textId="77777777"/>
        </w:tc>
        <w:tc>
          <w:tcPr>
            <w:tcW w:w="1560" w:type="dxa"/>
            <w:vMerge/>
            <w:tcBorders>
              <w:left w:val="single" w:color="auto" w:sz="0" w:space="0"/>
              <w:right w:val="single" w:color="auto" w:sz="0" w:space="0"/>
            </w:tcBorders>
            <w:vAlign w:val="center"/>
          </w:tcPr>
          <w:p w:rsidR="009334F1" w:rsidRDefault="009334F1" w14:paraId="2114B7E2" w14:textId="77777777"/>
        </w:tc>
      </w:tr>
      <w:tr w:rsidR="62A041B2" w:rsidTr="62A041B2" w14:paraId="2C510F23" w14:textId="77777777">
        <w:trPr>
          <w:trHeight w:val="300"/>
        </w:trPr>
        <w:tc>
          <w:tcPr>
            <w:tcW w:w="885" w:type="dxa"/>
            <w:vMerge/>
            <w:tcBorders>
              <w:left w:val="single" w:color="auto" w:sz="0" w:space="0"/>
              <w:right w:val="single" w:color="auto" w:sz="0" w:space="0"/>
            </w:tcBorders>
            <w:vAlign w:val="center"/>
          </w:tcPr>
          <w:p w:rsidR="009334F1" w:rsidRDefault="009334F1" w14:paraId="149007C6" w14:textId="77777777"/>
        </w:tc>
        <w:tc>
          <w:tcPr>
            <w:tcW w:w="1125" w:type="dxa"/>
            <w:vMerge/>
            <w:tcBorders>
              <w:left w:val="single" w:color="auto" w:sz="0" w:space="0"/>
              <w:right w:val="single" w:color="auto" w:sz="0" w:space="0"/>
            </w:tcBorders>
            <w:vAlign w:val="center"/>
          </w:tcPr>
          <w:p w:rsidR="009334F1" w:rsidRDefault="009334F1" w14:paraId="2F0454CC" w14:textId="77777777"/>
        </w:tc>
        <w:tc>
          <w:tcPr>
            <w:tcW w:w="1425" w:type="dxa"/>
            <w:vMerge/>
            <w:tcBorders>
              <w:left w:val="single" w:color="auto" w:sz="0" w:space="0"/>
              <w:right w:val="single" w:color="auto" w:sz="0" w:space="0"/>
            </w:tcBorders>
            <w:vAlign w:val="center"/>
          </w:tcPr>
          <w:p w:rsidR="009334F1" w:rsidRDefault="009334F1" w14:paraId="5D27A132"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08DB69B4" w14:textId="2CBD41D5">
            <w:pPr>
              <w:jc w:val="center"/>
            </w:pPr>
            <w:r w:rsidRPr="62A041B2">
              <w:rPr>
                <w:rFonts w:ascii="Calibri" w:hAnsi="Calibri" w:eastAsia="Calibri" w:cs="Calibri"/>
              </w:rPr>
              <w:t>3.c)</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CBF3E1B" w14:textId="18BDE293">
            <w:pPr>
              <w:jc w:val="center"/>
            </w:pPr>
            <w:r w:rsidRPr="62A041B2">
              <w:rPr>
                <w:rFonts w:ascii="Calibri" w:hAnsi="Calibri" w:eastAsia="Calibri" w:cs="Calibri"/>
              </w:rPr>
              <w:t>1,92%</w:t>
            </w:r>
          </w:p>
        </w:tc>
        <w:tc>
          <w:tcPr>
            <w:tcW w:w="1035" w:type="dxa"/>
            <w:vMerge/>
            <w:tcBorders>
              <w:left w:val="single" w:color="auto" w:sz="0" w:space="0"/>
              <w:right w:val="single" w:color="auto" w:sz="0" w:space="0"/>
            </w:tcBorders>
            <w:vAlign w:val="center"/>
          </w:tcPr>
          <w:p w:rsidR="009334F1" w:rsidRDefault="009334F1" w14:paraId="144F9720" w14:textId="77777777"/>
        </w:tc>
        <w:tc>
          <w:tcPr>
            <w:tcW w:w="1560" w:type="dxa"/>
            <w:vMerge/>
            <w:tcBorders>
              <w:left w:val="single" w:color="auto" w:sz="0" w:space="0"/>
              <w:right w:val="single" w:color="auto" w:sz="0" w:space="0"/>
            </w:tcBorders>
            <w:vAlign w:val="center"/>
          </w:tcPr>
          <w:p w:rsidR="009334F1" w:rsidRDefault="009334F1" w14:paraId="05A942B5" w14:textId="77777777"/>
        </w:tc>
      </w:tr>
      <w:tr w:rsidR="62A041B2" w:rsidTr="62A041B2" w14:paraId="0D40FF01" w14:textId="77777777">
        <w:trPr>
          <w:trHeight w:val="300"/>
        </w:trPr>
        <w:tc>
          <w:tcPr>
            <w:tcW w:w="885" w:type="dxa"/>
            <w:vMerge/>
            <w:tcBorders>
              <w:left w:val="single" w:color="auto" w:sz="0" w:space="0"/>
              <w:right w:val="single" w:color="auto" w:sz="0" w:space="0"/>
            </w:tcBorders>
            <w:vAlign w:val="center"/>
          </w:tcPr>
          <w:p w:rsidR="009334F1" w:rsidRDefault="009334F1" w14:paraId="099D1AA3" w14:textId="77777777"/>
        </w:tc>
        <w:tc>
          <w:tcPr>
            <w:tcW w:w="1125" w:type="dxa"/>
            <w:vMerge/>
            <w:tcBorders>
              <w:left w:val="single" w:color="auto" w:sz="0" w:space="0"/>
              <w:bottom w:val="single" w:color="auto" w:sz="0" w:space="0"/>
              <w:right w:val="single" w:color="auto" w:sz="0" w:space="0"/>
            </w:tcBorders>
            <w:vAlign w:val="center"/>
          </w:tcPr>
          <w:p w:rsidR="009334F1" w:rsidRDefault="009334F1" w14:paraId="4F73050F"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288ACDB6"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78F6E07A" w14:textId="6F538B5E">
            <w:pPr>
              <w:jc w:val="center"/>
            </w:pPr>
            <w:r w:rsidRPr="62A041B2">
              <w:rPr>
                <w:rFonts w:ascii="Calibri" w:hAnsi="Calibri" w:eastAsia="Calibri" w:cs="Calibri"/>
              </w:rPr>
              <w:t>3.d)</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C685C88" w14:textId="73583B7A">
            <w:pPr>
              <w:jc w:val="center"/>
            </w:pPr>
            <w:r w:rsidRPr="62A041B2">
              <w:rPr>
                <w:rFonts w:ascii="Calibri" w:hAnsi="Calibri" w:eastAsia="Calibri" w:cs="Calibri"/>
              </w:rPr>
              <w:t>1,92%</w:t>
            </w:r>
          </w:p>
        </w:tc>
        <w:tc>
          <w:tcPr>
            <w:tcW w:w="1035" w:type="dxa"/>
            <w:vMerge/>
            <w:tcBorders>
              <w:left w:val="single" w:color="auto" w:sz="0" w:space="0"/>
              <w:bottom w:val="single" w:color="auto" w:sz="0" w:space="0"/>
              <w:right w:val="single" w:color="auto" w:sz="0" w:space="0"/>
            </w:tcBorders>
            <w:vAlign w:val="center"/>
          </w:tcPr>
          <w:p w:rsidR="009334F1" w:rsidRDefault="009334F1" w14:paraId="66962023"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0753FE50" w14:textId="77777777"/>
        </w:tc>
      </w:tr>
      <w:tr w:rsidR="62A041B2" w:rsidTr="62A041B2" w14:paraId="221B8406" w14:textId="77777777">
        <w:trPr>
          <w:trHeight w:val="300"/>
        </w:trPr>
        <w:tc>
          <w:tcPr>
            <w:tcW w:w="885" w:type="dxa"/>
            <w:vMerge/>
            <w:tcBorders>
              <w:left w:val="single" w:color="auto" w:sz="0" w:space="0"/>
              <w:right w:val="single" w:color="auto" w:sz="0" w:space="0"/>
            </w:tcBorders>
            <w:vAlign w:val="center"/>
          </w:tcPr>
          <w:p w:rsidR="009334F1" w:rsidRDefault="009334F1" w14:paraId="274D8C86"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1BAE5956" w14:textId="28690E32">
            <w:pPr>
              <w:jc w:val="center"/>
            </w:pPr>
            <w:r w:rsidRPr="62A041B2">
              <w:rPr>
                <w:rFonts w:ascii="Calibri" w:hAnsi="Calibri" w:eastAsia="Calibri" w:cs="Calibri"/>
                <w:u w:val="single"/>
              </w:rPr>
              <w:t>UNIDAD 2</w:t>
            </w:r>
          </w:p>
          <w:p w:rsidR="62A041B2" w:rsidP="62A041B2" w:rsidRDefault="62A041B2" w14:paraId="54EE6F5E" w14:textId="30DA3057">
            <w:pPr>
              <w:jc w:val="center"/>
            </w:pPr>
            <w:r w:rsidRPr="62A041B2">
              <w:rPr>
                <w:rFonts w:ascii="Calibri" w:hAnsi="Calibri" w:eastAsia="Calibri" w:cs="Calibri"/>
              </w:rPr>
              <w:t>EL CONTRATO DE TRABAJO</w:t>
            </w:r>
          </w:p>
        </w:tc>
        <w:tc>
          <w:tcPr>
            <w:tcW w:w="14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258B40C" w14:textId="78D40563">
            <w:pPr>
              <w:jc w:val="center"/>
            </w:pPr>
            <w:r w:rsidRPr="62A041B2">
              <w:rPr>
                <w:rFonts w:ascii="Calibri" w:hAnsi="Calibri" w:eastAsia="Calibri" w:cs="Calibri"/>
              </w:rPr>
              <w:t>RA3</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69A024D" w14:textId="5DF9035E">
            <w:pPr>
              <w:jc w:val="center"/>
            </w:pPr>
            <w:r w:rsidRPr="62A041B2">
              <w:rPr>
                <w:rFonts w:ascii="Calibri" w:hAnsi="Calibri" w:eastAsia="Calibri" w:cs="Calibri"/>
              </w:rPr>
              <w:t>3.e)</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E49ECB7" w14:textId="02EA0A21">
            <w:pPr>
              <w:jc w:val="center"/>
            </w:pPr>
            <w:r w:rsidRPr="62A041B2">
              <w:rPr>
                <w:rFonts w:ascii="Calibri" w:hAnsi="Calibri" w:eastAsia="Calibri" w:cs="Calibri"/>
              </w:rPr>
              <w:t>2,56%</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53BD188" w14:textId="3FEE21CD">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6F0C60F" w14:textId="22860A89">
            <w:pPr>
              <w:jc w:val="center"/>
            </w:pPr>
            <w:r w:rsidRPr="62A041B2">
              <w:rPr>
                <w:rFonts w:ascii="Calibri" w:hAnsi="Calibri" w:eastAsia="Calibri" w:cs="Calibri"/>
              </w:rPr>
              <w:t>Prueba Teórico-Práctica o Trabajo</w:t>
            </w:r>
          </w:p>
        </w:tc>
      </w:tr>
      <w:tr w:rsidR="62A041B2" w:rsidTr="62A041B2" w14:paraId="07E90C52" w14:textId="77777777">
        <w:trPr>
          <w:trHeight w:val="300"/>
        </w:trPr>
        <w:tc>
          <w:tcPr>
            <w:tcW w:w="885" w:type="dxa"/>
            <w:vMerge/>
            <w:tcBorders>
              <w:left w:val="single" w:color="auto" w:sz="0" w:space="0"/>
              <w:right w:val="single" w:color="auto" w:sz="0" w:space="0"/>
            </w:tcBorders>
            <w:vAlign w:val="center"/>
          </w:tcPr>
          <w:p w:rsidR="009334F1" w:rsidRDefault="009334F1" w14:paraId="6B3DEC45" w14:textId="77777777"/>
        </w:tc>
        <w:tc>
          <w:tcPr>
            <w:tcW w:w="1125" w:type="dxa"/>
            <w:vMerge/>
            <w:tcBorders>
              <w:left w:val="nil"/>
              <w:right w:val="single" w:color="auto" w:sz="0" w:space="0"/>
            </w:tcBorders>
            <w:vAlign w:val="center"/>
          </w:tcPr>
          <w:p w:rsidR="009334F1" w:rsidRDefault="009334F1" w14:paraId="77E575CC" w14:textId="77777777"/>
        </w:tc>
        <w:tc>
          <w:tcPr>
            <w:tcW w:w="1425" w:type="dxa"/>
            <w:vMerge/>
            <w:tcBorders>
              <w:left w:val="single" w:color="auto" w:sz="0" w:space="0"/>
              <w:right w:val="single" w:color="auto" w:sz="0" w:space="0"/>
            </w:tcBorders>
            <w:vAlign w:val="center"/>
          </w:tcPr>
          <w:p w:rsidR="009334F1" w:rsidRDefault="009334F1" w14:paraId="753E78B4"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E6F9CBF" w14:textId="1B7C1244">
            <w:pPr>
              <w:jc w:val="center"/>
            </w:pPr>
            <w:r w:rsidRPr="62A041B2">
              <w:rPr>
                <w:rFonts w:ascii="Calibri" w:hAnsi="Calibri" w:eastAsia="Calibri" w:cs="Calibri"/>
              </w:rPr>
              <w:t>3.m)</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FBD6182" w14:textId="328D7321">
            <w:pPr>
              <w:jc w:val="center"/>
            </w:pPr>
            <w:r w:rsidRPr="62A041B2">
              <w:rPr>
                <w:rFonts w:ascii="Calibri" w:hAnsi="Calibri" w:eastAsia="Calibri" w:cs="Calibri"/>
              </w:rPr>
              <w:t>2,56%</w:t>
            </w:r>
          </w:p>
        </w:tc>
        <w:tc>
          <w:tcPr>
            <w:tcW w:w="1035" w:type="dxa"/>
            <w:vMerge/>
            <w:tcBorders>
              <w:left w:val="single" w:color="auto" w:sz="0" w:space="0"/>
              <w:right w:val="single" w:color="auto" w:sz="0" w:space="0"/>
            </w:tcBorders>
            <w:vAlign w:val="center"/>
          </w:tcPr>
          <w:p w:rsidR="009334F1" w:rsidRDefault="009334F1" w14:paraId="0FD123E6" w14:textId="77777777"/>
        </w:tc>
        <w:tc>
          <w:tcPr>
            <w:tcW w:w="1560" w:type="dxa"/>
            <w:vMerge/>
            <w:tcBorders>
              <w:left w:val="single" w:color="auto" w:sz="0" w:space="0"/>
              <w:right w:val="single" w:color="auto" w:sz="0" w:space="0"/>
            </w:tcBorders>
            <w:vAlign w:val="center"/>
          </w:tcPr>
          <w:p w:rsidR="009334F1" w:rsidRDefault="009334F1" w14:paraId="4F4B9104" w14:textId="77777777"/>
        </w:tc>
      </w:tr>
      <w:tr w:rsidR="62A041B2" w:rsidTr="62A041B2" w14:paraId="61465489" w14:textId="77777777">
        <w:trPr>
          <w:trHeight w:val="300"/>
        </w:trPr>
        <w:tc>
          <w:tcPr>
            <w:tcW w:w="885" w:type="dxa"/>
            <w:vMerge/>
            <w:tcBorders>
              <w:left w:val="single" w:color="auto" w:sz="0" w:space="0"/>
              <w:right w:val="single" w:color="auto" w:sz="0" w:space="0"/>
            </w:tcBorders>
            <w:vAlign w:val="center"/>
          </w:tcPr>
          <w:p w:rsidR="009334F1" w:rsidRDefault="009334F1" w14:paraId="62A6E381" w14:textId="77777777"/>
        </w:tc>
        <w:tc>
          <w:tcPr>
            <w:tcW w:w="1125" w:type="dxa"/>
            <w:vMerge/>
            <w:tcBorders>
              <w:left w:val="nil"/>
              <w:bottom w:val="single" w:color="auto" w:sz="0" w:space="0"/>
              <w:right w:val="single" w:color="auto" w:sz="0" w:space="0"/>
            </w:tcBorders>
            <w:vAlign w:val="center"/>
          </w:tcPr>
          <w:p w:rsidR="009334F1" w:rsidRDefault="009334F1" w14:paraId="09F012F6"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5329C332"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27E4DF32" w14:textId="5675CEC2">
            <w:pPr>
              <w:jc w:val="center"/>
            </w:pPr>
            <w:r w:rsidRPr="62A041B2">
              <w:rPr>
                <w:rFonts w:ascii="Calibri" w:hAnsi="Calibri" w:eastAsia="Calibri" w:cs="Calibri"/>
              </w:rPr>
              <w:t>3.n)</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D21A0EC" w14:textId="53133462">
            <w:pPr>
              <w:jc w:val="center"/>
            </w:pPr>
            <w:r w:rsidRPr="62A041B2">
              <w:rPr>
                <w:rFonts w:ascii="Calibri" w:hAnsi="Calibri" w:eastAsia="Calibri" w:cs="Calibri"/>
              </w:rPr>
              <w:t>2,56%</w:t>
            </w:r>
          </w:p>
        </w:tc>
        <w:tc>
          <w:tcPr>
            <w:tcW w:w="1035" w:type="dxa"/>
            <w:vMerge/>
            <w:tcBorders>
              <w:left w:val="single" w:color="auto" w:sz="0" w:space="0"/>
              <w:bottom w:val="single" w:color="auto" w:sz="0" w:space="0"/>
              <w:right w:val="single" w:color="auto" w:sz="0" w:space="0"/>
            </w:tcBorders>
            <w:vAlign w:val="center"/>
          </w:tcPr>
          <w:p w:rsidR="009334F1" w:rsidRDefault="009334F1" w14:paraId="6AF31FD7"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6D370069" w14:textId="77777777"/>
        </w:tc>
      </w:tr>
      <w:tr w:rsidR="62A041B2" w:rsidTr="62A041B2" w14:paraId="72E80A28" w14:textId="77777777">
        <w:trPr>
          <w:trHeight w:val="300"/>
        </w:trPr>
        <w:tc>
          <w:tcPr>
            <w:tcW w:w="885" w:type="dxa"/>
            <w:vMerge/>
            <w:tcBorders>
              <w:left w:val="single" w:color="auto" w:sz="0" w:space="0"/>
              <w:right w:val="single" w:color="auto" w:sz="0" w:space="0"/>
            </w:tcBorders>
            <w:vAlign w:val="center"/>
          </w:tcPr>
          <w:p w:rsidR="009334F1" w:rsidRDefault="009334F1" w14:paraId="320ABFA2"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5896F0E1" w14:textId="631E1A15">
            <w:pPr>
              <w:jc w:val="center"/>
            </w:pPr>
            <w:r w:rsidRPr="62A041B2">
              <w:rPr>
                <w:rFonts w:ascii="Calibri" w:hAnsi="Calibri" w:eastAsia="Calibri" w:cs="Calibri"/>
                <w:u w:val="single"/>
              </w:rPr>
              <w:t>UNIDAD 3</w:t>
            </w:r>
          </w:p>
          <w:p w:rsidR="62A041B2" w:rsidP="62A041B2" w:rsidRDefault="62A041B2" w14:paraId="2F9533CB" w14:textId="71C2872F">
            <w:pPr>
              <w:jc w:val="center"/>
            </w:pPr>
            <w:r w:rsidRPr="62A041B2">
              <w:rPr>
                <w:rFonts w:ascii="Calibri" w:hAnsi="Calibri" w:eastAsia="Calibri" w:cs="Calibri"/>
              </w:rPr>
              <w:t>LA JORNADA DE TRABAJO</w:t>
            </w:r>
          </w:p>
        </w:tc>
        <w:tc>
          <w:tcPr>
            <w:tcW w:w="14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3768B6A" w14:textId="3995DA01">
            <w:pPr>
              <w:jc w:val="center"/>
            </w:pPr>
            <w:r w:rsidRPr="62A041B2">
              <w:rPr>
                <w:rFonts w:ascii="Calibri" w:hAnsi="Calibri" w:eastAsia="Calibri" w:cs="Calibri"/>
              </w:rPr>
              <w:t>RA3</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D839F0C" w14:textId="75915AA5">
            <w:pPr>
              <w:jc w:val="center"/>
            </w:pPr>
            <w:r w:rsidRPr="62A041B2">
              <w:rPr>
                <w:rFonts w:ascii="Calibri" w:hAnsi="Calibri" w:eastAsia="Calibri" w:cs="Calibri"/>
              </w:rPr>
              <w:t>3.f)</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84903B3" w14:textId="781F1310">
            <w:pPr>
              <w:jc w:val="center"/>
            </w:pPr>
            <w:r w:rsidRPr="62A041B2">
              <w:rPr>
                <w:rFonts w:ascii="Calibri" w:hAnsi="Calibri" w:eastAsia="Calibri" w:cs="Calibri"/>
              </w:rPr>
              <w:t>3,85%</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6752D50" w14:textId="7AE8C47B">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DDCD85A" w14:textId="69311B88">
            <w:pPr>
              <w:jc w:val="center"/>
            </w:pPr>
            <w:r w:rsidRPr="62A041B2">
              <w:rPr>
                <w:rFonts w:ascii="Calibri" w:hAnsi="Calibri" w:eastAsia="Calibri" w:cs="Calibri"/>
              </w:rPr>
              <w:t>Prueba Teórico-Práctica o Trabajo</w:t>
            </w:r>
          </w:p>
        </w:tc>
      </w:tr>
      <w:tr w:rsidR="62A041B2" w:rsidTr="62A041B2" w14:paraId="0624632C" w14:textId="77777777">
        <w:trPr>
          <w:trHeight w:val="300"/>
        </w:trPr>
        <w:tc>
          <w:tcPr>
            <w:tcW w:w="885" w:type="dxa"/>
            <w:vMerge/>
            <w:tcBorders>
              <w:left w:val="single" w:color="auto" w:sz="0" w:space="0"/>
              <w:right w:val="single" w:color="auto" w:sz="0" w:space="0"/>
            </w:tcBorders>
            <w:vAlign w:val="center"/>
          </w:tcPr>
          <w:p w:rsidR="009334F1" w:rsidRDefault="009334F1" w14:paraId="451E36B0" w14:textId="77777777"/>
        </w:tc>
        <w:tc>
          <w:tcPr>
            <w:tcW w:w="1125" w:type="dxa"/>
            <w:vMerge/>
            <w:tcBorders>
              <w:left w:val="nil"/>
              <w:bottom w:val="single" w:color="auto" w:sz="0" w:space="0"/>
              <w:right w:val="single" w:color="auto" w:sz="0" w:space="0"/>
            </w:tcBorders>
            <w:vAlign w:val="center"/>
          </w:tcPr>
          <w:p w:rsidR="009334F1" w:rsidRDefault="009334F1" w14:paraId="7864B543"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798C2773"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66DB4B88" w14:textId="500ABB15">
            <w:pPr>
              <w:jc w:val="center"/>
            </w:pPr>
            <w:r w:rsidRPr="62A041B2">
              <w:rPr>
                <w:rFonts w:ascii="Calibri" w:hAnsi="Calibri" w:eastAsia="Calibri" w:cs="Calibri"/>
              </w:rPr>
              <w:t>3.i)</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07A3067" w14:textId="300D4FC2">
            <w:pPr>
              <w:jc w:val="center"/>
            </w:pPr>
            <w:r w:rsidRPr="62A041B2">
              <w:rPr>
                <w:rFonts w:ascii="Calibri" w:hAnsi="Calibri" w:eastAsia="Calibri" w:cs="Calibri"/>
              </w:rPr>
              <w:t>3,85%</w:t>
            </w:r>
          </w:p>
        </w:tc>
        <w:tc>
          <w:tcPr>
            <w:tcW w:w="1035" w:type="dxa"/>
            <w:vMerge/>
            <w:tcBorders>
              <w:left w:val="single" w:color="auto" w:sz="0" w:space="0"/>
              <w:bottom w:val="single" w:color="auto" w:sz="0" w:space="0"/>
              <w:right w:val="single" w:color="auto" w:sz="0" w:space="0"/>
            </w:tcBorders>
            <w:vAlign w:val="center"/>
          </w:tcPr>
          <w:p w:rsidR="009334F1" w:rsidRDefault="009334F1" w14:paraId="246E4A2A"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2B047688" w14:textId="77777777"/>
        </w:tc>
      </w:tr>
      <w:tr w:rsidR="62A041B2" w:rsidTr="62A041B2" w14:paraId="0C2293F2" w14:textId="77777777">
        <w:trPr>
          <w:trHeight w:val="300"/>
        </w:trPr>
        <w:tc>
          <w:tcPr>
            <w:tcW w:w="885" w:type="dxa"/>
            <w:vMerge/>
            <w:tcBorders>
              <w:left w:val="single" w:color="auto" w:sz="0" w:space="0"/>
              <w:right w:val="single" w:color="auto" w:sz="0" w:space="0"/>
            </w:tcBorders>
            <w:vAlign w:val="center"/>
          </w:tcPr>
          <w:p w:rsidR="009334F1" w:rsidRDefault="009334F1" w14:paraId="49775158" w14:textId="77777777"/>
        </w:tc>
        <w:tc>
          <w:tcPr>
            <w:tcW w:w="1125"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16A5A326" w14:textId="5189D6C5">
            <w:pPr>
              <w:jc w:val="center"/>
            </w:pPr>
            <w:r w:rsidRPr="62A041B2">
              <w:rPr>
                <w:rFonts w:ascii="Calibri" w:hAnsi="Calibri" w:eastAsia="Calibri" w:cs="Calibri"/>
                <w:u w:val="single"/>
              </w:rPr>
              <w:t>UNIDAD 4</w:t>
            </w:r>
          </w:p>
          <w:p w:rsidR="62A041B2" w:rsidP="62A041B2" w:rsidRDefault="62A041B2" w14:paraId="2695F818" w14:textId="528B94EB">
            <w:pPr>
              <w:jc w:val="center"/>
            </w:pPr>
            <w:r w:rsidRPr="62A041B2">
              <w:rPr>
                <w:rFonts w:ascii="Calibri" w:hAnsi="Calibri" w:eastAsia="Calibri" w:cs="Calibri"/>
              </w:rPr>
              <w:t>EL SALARIO Y LA NÓMINA</w:t>
            </w:r>
          </w:p>
        </w:tc>
        <w:tc>
          <w:tcPr>
            <w:tcW w:w="1425"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86C47E7" w14:textId="40322A05">
            <w:pPr>
              <w:jc w:val="center"/>
            </w:pPr>
            <w:r w:rsidRPr="62A041B2">
              <w:rPr>
                <w:rFonts w:ascii="Calibri" w:hAnsi="Calibri" w:eastAsia="Calibri" w:cs="Calibri"/>
              </w:rPr>
              <w:t>RA3</w:t>
            </w:r>
          </w:p>
        </w:tc>
        <w:tc>
          <w:tcPr>
            <w:tcW w:w="138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9EEBDC3" w14:textId="028AA098">
            <w:pPr>
              <w:jc w:val="center"/>
            </w:pPr>
            <w:r w:rsidRPr="62A041B2">
              <w:rPr>
                <w:rFonts w:ascii="Calibri" w:hAnsi="Calibri" w:eastAsia="Calibri" w:cs="Calibri"/>
              </w:rPr>
              <w:t>3.h)</w:t>
            </w:r>
          </w:p>
        </w:tc>
        <w:tc>
          <w:tcPr>
            <w:tcW w:w="108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FBE82D2" w14:textId="0FE760A8">
            <w:pPr>
              <w:jc w:val="center"/>
            </w:pPr>
            <w:r w:rsidRPr="62A041B2">
              <w:rPr>
                <w:rFonts w:ascii="Calibri" w:hAnsi="Calibri" w:eastAsia="Calibri" w:cs="Calibri"/>
              </w:rPr>
              <w:t>7,69%</w:t>
            </w:r>
          </w:p>
        </w:tc>
        <w:tc>
          <w:tcPr>
            <w:tcW w:w="1035"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613CA53" w14:textId="55DB5362">
            <w:pPr>
              <w:jc w:val="center"/>
            </w:pPr>
            <w:r w:rsidRPr="62A041B2">
              <w:rPr>
                <w:rFonts w:ascii="Calibri" w:hAnsi="Calibri" w:eastAsia="Calibri" w:cs="Calibri"/>
              </w:rPr>
              <w:t>7,69%</w:t>
            </w:r>
          </w:p>
        </w:tc>
        <w:tc>
          <w:tcPr>
            <w:tcW w:w="1560" w:type="dxa"/>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9A2D011" w14:textId="475FB108">
            <w:pPr>
              <w:jc w:val="center"/>
            </w:pPr>
            <w:r w:rsidRPr="62A041B2">
              <w:rPr>
                <w:rFonts w:ascii="Calibri" w:hAnsi="Calibri" w:eastAsia="Calibri" w:cs="Calibri"/>
              </w:rPr>
              <w:t>Prueba Teórico-Práctica o Trabajo</w:t>
            </w:r>
          </w:p>
        </w:tc>
      </w:tr>
      <w:tr w:rsidR="62A041B2" w:rsidTr="62A041B2" w14:paraId="657065DF" w14:textId="77777777">
        <w:trPr>
          <w:trHeight w:val="300"/>
        </w:trPr>
        <w:tc>
          <w:tcPr>
            <w:tcW w:w="885" w:type="dxa"/>
            <w:vMerge/>
            <w:tcBorders>
              <w:left w:val="single" w:color="auto" w:sz="0" w:space="0"/>
              <w:bottom w:val="single" w:color="auto" w:sz="0" w:space="0"/>
              <w:right w:val="single" w:color="auto" w:sz="0" w:space="0"/>
            </w:tcBorders>
            <w:vAlign w:val="center"/>
          </w:tcPr>
          <w:p w:rsidR="009334F1" w:rsidRDefault="009334F1" w14:paraId="63435721" w14:textId="77777777"/>
        </w:tc>
        <w:tc>
          <w:tcPr>
            <w:tcW w:w="1125" w:type="dxa"/>
            <w:tcBorders>
              <w:top w:val="single" w:color="auto" w:sz="12" w:space="0"/>
              <w:left w:val="nil"/>
              <w:bottom w:val="single" w:color="auto" w:sz="12" w:space="0"/>
              <w:right w:val="single" w:color="auto" w:sz="12" w:space="0"/>
            </w:tcBorders>
            <w:tcMar>
              <w:left w:w="108" w:type="dxa"/>
              <w:right w:w="108" w:type="dxa"/>
            </w:tcMar>
            <w:vAlign w:val="center"/>
          </w:tcPr>
          <w:p w:rsidR="62A041B2" w:rsidP="62A041B2" w:rsidRDefault="62A041B2" w14:paraId="08854C7B" w14:textId="7163E624">
            <w:pPr>
              <w:jc w:val="center"/>
            </w:pPr>
            <w:r w:rsidRPr="62A041B2">
              <w:rPr>
                <w:rFonts w:ascii="Calibri" w:hAnsi="Calibri" w:eastAsia="Calibri" w:cs="Calibri"/>
                <w:u w:val="single"/>
              </w:rPr>
              <w:t>UNIDAD 5</w:t>
            </w:r>
          </w:p>
          <w:p w:rsidR="62A041B2" w:rsidP="62A041B2" w:rsidRDefault="62A041B2" w14:paraId="790C7949" w14:textId="5558E238">
            <w:pPr>
              <w:jc w:val="center"/>
            </w:pPr>
            <w:r w:rsidRPr="62A041B2">
              <w:rPr>
                <w:rFonts w:ascii="Calibri" w:hAnsi="Calibri" w:eastAsia="Calibri" w:cs="Calibri"/>
              </w:rPr>
              <w:t>MODIFICACIÓN, SUSPENSIÓN Y EXTINCIÓN DEL CONTRATO</w:t>
            </w:r>
          </w:p>
        </w:tc>
        <w:tc>
          <w:tcPr>
            <w:tcW w:w="142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9D36E5D" w14:textId="4111FE45">
            <w:pPr>
              <w:jc w:val="center"/>
            </w:pPr>
            <w:r w:rsidRPr="62A041B2">
              <w:rPr>
                <w:rFonts w:ascii="Calibri" w:hAnsi="Calibri" w:eastAsia="Calibri" w:cs="Calibri"/>
              </w:rPr>
              <w:t>RA3</w:t>
            </w:r>
          </w:p>
        </w:tc>
        <w:tc>
          <w:tcPr>
            <w:tcW w:w="138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57DE929" w14:textId="5375B929">
            <w:pPr>
              <w:jc w:val="center"/>
            </w:pPr>
            <w:r w:rsidRPr="62A041B2">
              <w:rPr>
                <w:rFonts w:ascii="Calibri" w:hAnsi="Calibri" w:eastAsia="Calibri" w:cs="Calibri"/>
              </w:rPr>
              <w:t>3.g)</w:t>
            </w:r>
          </w:p>
        </w:tc>
        <w:tc>
          <w:tcPr>
            <w:tcW w:w="108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3CBC52B" w14:textId="51318B92">
            <w:pPr>
              <w:jc w:val="center"/>
            </w:pPr>
            <w:r w:rsidRPr="62A041B2">
              <w:rPr>
                <w:rFonts w:ascii="Calibri" w:hAnsi="Calibri" w:eastAsia="Calibri" w:cs="Calibri"/>
              </w:rPr>
              <w:t>7,69%</w:t>
            </w:r>
          </w:p>
        </w:tc>
        <w:tc>
          <w:tcPr>
            <w:tcW w:w="1035"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6BDDC4F" w14:textId="28039C69">
            <w:pPr>
              <w:jc w:val="center"/>
            </w:pPr>
            <w:r w:rsidRPr="62A041B2">
              <w:rPr>
                <w:rFonts w:ascii="Calibri" w:hAnsi="Calibri" w:eastAsia="Calibri" w:cs="Calibri"/>
              </w:rPr>
              <w:t>7,69%</w:t>
            </w:r>
          </w:p>
        </w:tc>
        <w:tc>
          <w:tcPr>
            <w:tcW w:w="1560" w:type="dxa"/>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17FF604" w14:textId="0F14F918">
            <w:pPr>
              <w:jc w:val="center"/>
            </w:pPr>
            <w:r w:rsidRPr="62A041B2">
              <w:rPr>
                <w:rFonts w:ascii="Calibri" w:hAnsi="Calibri" w:eastAsia="Calibri" w:cs="Calibri"/>
              </w:rPr>
              <w:t>Prueba Teórico-Práctica o Trabajo</w:t>
            </w:r>
          </w:p>
        </w:tc>
      </w:tr>
      <w:tr w:rsidR="62A041B2" w:rsidTr="62A041B2" w14:paraId="525C9976" w14:textId="77777777">
        <w:trPr>
          <w:trHeight w:val="300"/>
        </w:trPr>
        <w:tc>
          <w:tcPr>
            <w:tcW w:w="88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A0F16E5" w14:textId="61C77445">
            <w:pPr>
              <w:jc w:val="center"/>
            </w:pPr>
            <w:r w:rsidRPr="62A041B2">
              <w:rPr>
                <w:rFonts w:ascii="Calibri" w:hAnsi="Calibri" w:eastAsia="Calibri" w:cs="Calibri"/>
                <w:b/>
                <w:bCs/>
              </w:rPr>
              <w:t>2ª EVALUACIÓN</w:t>
            </w:r>
          </w:p>
        </w:tc>
        <w:tc>
          <w:tcPr>
            <w:tcW w:w="112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95ECD41" w14:textId="142A2BB0">
            <w:pPr>
              <w:jc w:val="center"/>
            </w:pPr>
            <w:r w:rsidRPr="62A041B2">
              <w:rPr>
                <w:rFonts w:ascii="Calibri" w:hAnsi="Calibri" w:eastAsia="Calibri" w:cs="Calibri"/>
                <w:u w:val="single"/>
              </w:rPr>
              <w:t>UNIDAD 6</w:t>
            </w:r>
          </w:p>
          <w:p w:rsidR="62A041B2" w:rsidP="62A041B2" w:rsidRDefault="62A041B2" w14:paraId="00B4D545" w14:textId="43FBA4F9">
            <w:pPr>
              <w:jc w:val="center"/>
            </w:pPr>
            <w:r w:rsidRPr="62A041B2">
              <w:rPr>
                <w:rFonts w:ascii="Calibri" w:hAnsi="Calibri" w:eastAsia="Calibri" w:cs="Calibri"/>
              </w:rPr>
              <w:t>PARTICIPACIÓN DE LOS TRABAJADORES</w:t>
            </w:r>
          </w:p>
        </w:tc>
        <w:tc>
          <w:tcPr>
            <w:tcW w:w="142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84E2A61" w14:textId="754C32D9">
            <w:pPr>
              <w:jc w:val="center"/>
            </w:pPr>
            <w:r w:rsidRPr="62A041B2">
              <w:rPr>
                <w:rFonts w:ascii="Calibri" w:hAnsi="Calibri" w:eastAsia="Calibri" w:cs="Calibri"/>
              </w:rPr>
              <w:t>RA3</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DAE2138" w14:textId="5E68EA92">
            <w:pPr>
              <w:jc w:val="center"/>
            </w:pPr>
            <w:r w:rsidRPr="62A041B2">
              <w:rPr>
                <w:rFonts w:ascii="Calibri" w:hAnsi="Calibri" w:eastAsia="Calibri" w:cs="Calibri"/>
              </w:rPr>
              <w:t>3.j)</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350B9EC" w14:textId="048E27DA">
            <w:pPr>
              <w:jc w:val="center"/>
            </w:pPr>
            <w:r w:rsidRPr="62A041B2">
              <w:rPr>
                <w:rFonts w:ascii="Calibri" w:hAnsi="Calibri" w:eastAsia="Calibri" w:cs="Calibri"/>
              </w:rPr>
              <w:t>2,56%</w:t>
            </w:r>
          </w:p>
        </w:tc>
        <w:tc>
          <w:tcPr>
            <w:tcW w:w="1035"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0FEDEA4" w14:textId="10D9BB67">
            <w:pPr>
              <w:jc w:val="center"/>
            </w:pPr>
            <w:r w:rsidRPr="62A041B2">
              <w:rPr>
                <w:rFonts w:ascii="Calibri" w:hAnsi="Calibri" w:eastAsia="Calibri" w:cs="Calibri"/>
              </w:rPr>
              <w:t>7,69%</w:t>
            </w:r>
          </w:p>
        </w:tc>
        <w:tc>
          <w:tcPr>
            <w:tcW w:w="1560" w:type="dxa"/>
            <w:vMerge w:val="restart"/>
            <w:tcBorders>
              <w:top w:val="single" w:color="auto" w:sz="12"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EEF6620" w14:textId="16866579">
            <w:pPr>
              <w:jc w:val="center"/>
            </w:pPr>
            <w:r w:rsidRPr="62A041B2">
              <w:rPr>
                <w:rFonts w:ascii="Calibri" w:hAnsi="Calibri" w:eastAsia="Calibri" w:cs="Calibri"/>
              </w:rPr>
              <w:t>Prueba Teórico-Práctica o Trabajo</w:t>
            </w:r>
          </w:p>
        </w:tc>
      </w:tr>
      <w:tr w:rsidR="62A041B2" w:rsidTr="62A041B2" w14:paraId="0140D56D" w14:textId="77777777">
        <w:trPr>
          <w:trHeight w:val="300"/>
        </w:trPr>
        <w:tc>
          <w:tcPr>
            <w:tcW w:w="885" w:type="dxa"/>
            <w:vMerge/>
            <w:tcBorders>
              <w:left w:val="single" w:color="auto" w:sz="0" w:space="0"/>
              <w:right w:val="single" w:color="auto" w:sz="0" w:space="0"/>
            </w:tcBorders>
            <w:vAlign w:val="center"/>
          </w:tcPr>
          <w:p w:rsidR="009334F1" w:rsidRDefault="009334F1" w14:paraId="4FF7722C" w14:textId="77777777"/>
        </w:tc>
        <w:tc>
          <w:tcPr>
            <w:tcW w:w="1125" w:type="dxa"/>
            <w:vMerge/>
            <w:tcBorders>
              <w:left w:val="single" w:color="auto" w:sz="0" w:space="0"/>
              <w:right w:val="single" w:color="auto" w:sz="0" w:space="0"/>
            </w:tcBorders>
            <w:vAlign w:val="center"/>
          </w:tcPr>
          <w:p w:rsidR="009334F1" w:rsidRDefault="009334F1" w14:paraId="062FDFB2" w14:textId="77777777"/>
        </w:tc>
        <w:tc>
          <w:tcPr>
            <w:tcW w:w="1425" w:type="dxa"/>
            <w:vMerge/>
            <w:tcBorders>
              <w:left w:val="single" w:color="auto" w:sz="0" w:space="0"/>
              <w:right w:val="single" w:color="auto" w:sz="0" w:space="0"/>
            </w:tcBorders>
            <w:vAlign w:val="center"/>
          </w:tcPr>
          <w:p w:rsidR="009334F1" w:rsidRDefault="009334F1" w14:paraId="1B81DE31"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0EF2F623" w14:textId="135E0BF1">
            <w:pPr>
              <w:jc w:val="center"/>
            </w:pPr>
            <w:r w:rsidRPr="62A041B2">
              <w:rPr>
                <w:rFonts w:ascii="Calibri" w:hAnsi="Calibri" w:eastAsia="Calibri" w:cs="Calibri"/>
              </w:rPr>
              <w:t>3.k)</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B4B6928" w14:textId="7469BF28">
            <w:pPr>
              <w:jc w:val="center"/>
            </w:pPr>
            <w:r w:rsidRPr="62A041B2">
              <w:rPr>
                <w:rFonts w:ascii="Calibri" w:hAnsi="Calibri" w:eastAsia="Calibri" w:cs="Calibri"/>
              </w:rPr>
              <w:t>2,56%</w:t>
            </w:r>
          </w:p>
        </w:tc>
        <w:tc>
          <w:tcPr>
            <w:tcW w:w="1035" w:type="dxa"/>
            <w:vMerge/>
            <w:tcBorders>
              <w:left w:val="single" w:color="auto" w:sz="0" w:space="0"/>
              <w:right w:val="single" w:color="auto" w:sz="0" w:space="0"/>
            </w:tcBorders>
            <w:vAlign w:val="center"/>
          </w:tcPr>
          <w:p w:rsidR="009334F1" w:rsidRDefault="009334F1" w14:paraId="640F1935" w14:textId="77777777"/>
        </w:tc>
        <w:tc>
          <w:tcPr>
            <w:tcW w:w="1560" w:type="dxa"/>
            <w:vMerge/>
            <w:tcBorders>
              <w:left w:val="single" w:color="auto" w:sz="0" w:space="0"/>
              <w:right w:val="single" w:color="auto" w:sz="0" w:space="0"/>
            </w:tcBorders>
            <w:vAlign w:val="center"/>
          </w:tcPr>
          <w:p w:rsidR="009334F1" w:rsidRDefault="009334F1" w14:paraId="6AF162A7" w14:textId="77777777"/>
        </w:tc>
      </w:tr>
      <w:tr w:rsidR="62A041B2" w:rsidTr="62A041B2" w14:paraId="0CA973C0" w14:textId="77777777">
        <w:trPr>
          <w:trHeight w:val="300"/>
        </w:trPr>
        <w:tc>
          <w:tcPr>
            <w:tcW w:w="885" w:type="dxa"/>
            <w:vMerge/>
            <w:tcBorders>
              <w:left w:val="single" w:color="auto" w:sz="0" w:space="0"/>
              <w:right w:val="single" w:color="auto" w:sz="0" w:space="0"/>
            </w:tcBorders>
            <w:vAlign w:val="center"/>
          </w:tcPr>
          <w:p w:rsidR="009334F1" w:rsidRDefault="009334F1" w14:paraId="65846020" w14:textId="77777777"/>
        </w:tc>
        <w:tc>
          <w:tcPr>
            <w:tcW w:w="1125" w:type="dxa"/>
            <w:vMerge/>
            <w:tcBorders>
              <w:left w:val="single" w:color="auto" w:sz="0" w:space="0"/>
              <w:bottom w:val="single" w:color="auto" w:sz="0" w:space="0"/>
              <w:right w:val="single" w:color="auto" w:sz="0" w:space="0"/>
            </w:tcBorders>
            <w:vAlign w:val="center"/>
          </w:tcPr>
          <w:p w:rsidR="009334F1" w:rsidRDefault="009334F1" w14:paraId="2ADD46DA"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37A26CF9"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2BAFB980" w14:textId="747299D2">
            <w:pPr>
              <w:jc w:val="center"/>
            </w:pPr>
            <w:r w:rsidRPr="62A041B2">
              <w:rPr>
                <w:rFonts w:ascii="Calibri" w:hAnsi="Calibri" w:eastAsia="Calibri" w:cs="Calibri"/>
              </w:rPr>
              <w:t>3.l)</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8B51DDC" w14:textId="3366C601">
            <w:pPr>
              <w:jc w:val="center"/>
            </w:pPr>
            <w:r w:rsidRPr="62A041B2">
              <w:rPr>
                <w:rFonts w:ascii="Calibri" w:hAnsi="Calibri" w:eastAsia="Calibri" w:cs="Calibri"/>
              </w:rPr>
              <w:t>2,56%</w:t>
            </w:r>
          </w:p>
        </w:tc>
        <w:tc>
          <w:tcPr>
            <w:tcW w:w="1035" w:type="dxa"/>
            <w:vMerge/>
            <w:tcBorders>
              <w:left w:val="single" w:color="auto" w:sz="0" w:space="0"/>
              <w:bottom w:val="single" w:color="auto" w:sz="0" w:space="0"/>
              <w:right w:val="single" w:color="auto" w:sz="0" w:space="0"/>
            </w:tcBorders>
            <w:vAlign w:val="center"/>
          </w:tcPr>
          <w:p w:rsidR="009334F1" w:rsidRDefault="009334F1" w14:paraId="6AB09495"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476B0232" w14:textId="77777777"/>
        </w:tc>
      </w:tr>
      <w:tr w:rsidR="62A041B2" w:rsidTr="62A041B2" w14:paraId="1BBB632D" w14:textId="77777777">
        <w:trPr>
          <w:trHeight w:val="300"/>
        </w:trPr>
        <w:tc>
          <w:tcPr>
            <w:tcW w:w="885" w:type="dxa"/>
            <w:vMerge/>
            <w:tcBorders>
              <w:left w:val="single" w:color="auto" w:sz="0" w:space="0"/>
              <w:right w:val="single" w:color="auto" w:sz="0" w:space="0"/>
            </w:tcBorders>
            <w:vAlign w:val="center"/>
          </w:tcPr>
          <w:p w:rsidR="009334F1" w:rsidRDefault="009334F1" w14:paraId="74059B6A"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6A723E3D" w14:textId="365EF0D0">
            <w:pPr>
              <w:jc w:val="center"/>
            </w:pPr>
            <w:r w:rsidRPr="62A041B2">
              <w:rPr>
                <w:rFonts w:ascii="Calibri" w:hAnsi="Calibri" w:eastAsia="Calibri" w:cs="Calibri"/>
                <w:u w:val="single"/>
              </w:rPr>
              <w:t>UNIDAD 7</w:t>
            </w:r>
          </w:p>
          <w:p w:rsidR="62A041B2" w:rsidP="62A041B2" w:rsidRDefault="62A041B2" w14:paraId="75E8841B" w14:textId="3E6533E3">
            <w:pPr>
              <w:jc w:val="center"/>
            </w:pPr>
            <w:r w:rsidRPr="62A041B2">
              <w:rPr>
                <w:rFonts w:ascii="Calibri" w:hAnsi="Calibri" w:eastAsia="Calibri" w:cs="Calibri"/>
              </w:rPr>
              <w:t>SEGURIDAD SOCIAL Y DESEMPLEO</w:t>
            </w:r>
          </w:p>
        </w:tc>
        <w:tc>
          <w:tcPr>
            <w:tcW w:w="14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A09F5FC" w14:textId="2284F750">
            <w:pPr>
              <w:jc w:val="center"/>
            </w:pPr>
            <w:r w:rsidRPr="62A041B2">
              <w:rPr>
                <w:rFonts w:ascii="Calibri" w:hAnsi="Calibri" w:eastAsia="Calibri" w:cs="Calibri"/>
              </w:rPr>
              <w:t>RA4</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C072D13" w14:textId="05554F0C">
            <w:pPr>
              <w:jc w:val="center"/>
            </w:pPr>
            <w:r w:rsidRPr="62A041B2">
              <w:rPr>
                <w:rFonts w:ascii="Calibri" w:hAnsi="Calibri" w:eastAsia="Calibri" w:cs="Calibri"/>
              </w:rPr>
              <w:t>4.a)</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D9BA3B2" w14:textId="293BCA56">
            <w:pPr>
              <w:jc w:val="center"/>
            </w:pPr>
            <w:r w:rsidRPr="62A041B2">
              <w:rPr>
                <w:rFonts w:ascii="Calibri" w:hAnsi="Calibri" w:eastAsia="Calibri" w:cs="Calibri"/>
              </w:rPr>
              <w:t>0,96%</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F33AEC9" w14:textId="6C42F21F">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BD9F779" w14:textId="4412114F">
            <w:pPr>
              <w:jc w:val="center"/>
            </w:pPr>
            <w:r w:rsidRPr="62A041B2">
              <w:rPr>
                <w:rFonts w:ascii="Calibri" w:hAnsi="Calibri" w:eastAsia="Calibri" w:cs="Calibri"/>
              </w:rPr>
              <w:t>Prueba Teórico-</w:t>
            </w:r>
            <w:r w:rsidRPr="62A041B2">
              <w:rPr>
                <w:rFonts w:ascii="Calibri" w:hAnsi="Calibri" w:eastAsia="Calibri" w:cs="Calibri"/>
              </w:rPr>
              <w:t>Práctica o Trabajo</w:t>
            </w:r>
          </w:p>
        </w:tc>
      </w:tr>
      <w:tr w:rsidR="62A041B2" w:rsidTr="62A041B2" w14:paraId="0FD0B8F5" w14:textId="77777777">
        <w:trPr>
          <w:trHeight w:val="300"/>
        </w:trPr>
        <w:tc>
          <w:tcPr>
            <w:tcW w:w="885" w:type="dxa"/>
            <w:vMerge/>
            <w:tcBorders>
              <w:left w:val="single" w:color="auto" w:sz="0" w:space="0"/>
              <w:right w:val="single" w:color="auto" w:sz="0" w:space="0"/>
            </w:tcBorders>
            <w:vAlign w:val="center"/>
          </w:tcPr>
          <w:p w:rsidR="009334F1" w:rsidRDefault="009334F1" w14:paraId="2AA68219" w14:textId="77777777"/>
        </w:tc>
        <w:tc>
          <w:tcPr>
            <w:tcW w:w="1125" w:type="dxa"/>
            <w:vMerge/>
            <w:tcBorders>
              <w:left w:val="nil"/>
              <w:right w:val="single" w:color="auto" w:sz="0" w:space="0"/>
            </w:tcBorders>
            <w:vAlign w:val="center"/>
          </w:tcPr>
          <w:p w:rsidR="009334F1" w:rsidRDefault="009334F1" w14:paraId="31215354" w14:textId="77777777"/>
        </w:tc>
        <w:tc>
          <w:tcPr>
            <w:tcW w:w="1425" w:type="dxa"/>
            <w:vMerge/>
            <w:tcBorders>
              <w:left w:val="single" w:color="auto" w:sz="0" w:space="0"/>
              <w:right w:val="single" w:color="auto" w:sz="0" w:space="0"/>
            </w:tcBorders>
            <w:vAlign w:val="center"/>
          </w:tcPr>
          <w:p w:rsidR="009334F1" w:rsidRDefault="009334F1" w14:paraId="45863487"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16B79072" w14:textId="50F50B98">
            <w:pPr>
              <w:jc w:val="center"/>
            </w:pPr>
            <w:r w:rsidRPr="62A041B2">
              <w:rPr>
                <w:rFonts w:ascii="Calibri" w:hAnsi="Calibri" w:eastAsia="Calibri" w:cs="Calibri"/>
              </w:rPr>
              <w:t>4.b)</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4D6B539" w14:textId="5C127DAD">
            <w:pPr>
              <w:jc w:val="center"/>
            </w:pPr>
            <w:r w:rsidRPr="62A041B2">
              <w:rPr>
                <w:rFonts w:ascii="Calibri" w:hAnsi="Calibri" w:eastAsia="Calibri" w:cs="Calibri"/>
              </w:rPr>
              <w:t>0,96%</w:t>
            </w:r>
          </w:p>
        </w:tc>
        <w:tc>
          <w:tcPr>
            <w:tcW w:w="1035" w:type="dxa"/>
            <w:vMerge/>
            <w:tcBorders>
              <w:left w:val="single" w:color="auto" w:sz="0" w:space="0"/>
              <w:right w:val="single" w:color="auto" w:sz="0" w:space="0"/>
            </w:tcBorders>
            <w:vAlign w:val="center"/>
          </w:tcPr>
          <w:p w:rsidR="009334F1" w:rsidRDefault="009334F1" w14:paraId="2D1929AC" w14:textId="77777777"/>
        </w:tc>
        <w:tc>
          <w:tcPr>
            <w:tcW w:w="1560" w:type="dxa"/>
            <w:vMerge/>
            <w:tcBorders>
              <w:left w:val="single" w:color="auto" w:sz="0" w:space="0"/>
              <w:right w:val="single" w:color="auto" w:sz="0" w:space="0"/>
            </w:tcBorders>
            <w:vAlign w:val="center"/>
          </w:tcPr>
          <w:p w:rsidR="009334F1" w:rsidRDefault="009334F1" w14:paraId="703637A8" w14:textId="77777777"/>
        </w:tc>
      </w:tr>
      <w:tr w:rsidR="62A041B2" w:rsidTr="62A041B2" w14:paraId="1E65E5D3" w14:textId="77777777">
        <w:trPr>
          <w:trHeight w:val="300"/>
        </w:trPr>
        <w:tc>
          <w:tcPr>
            <w:tcW w:w="885" w:type="dxa"/>
            <w:vMerge/>
            <w:tcBorders>
              <w:left w:val="single" w:color="auto" w:sz="0" w:space="0"/>
              <w:right w:val="single" w:color="auto" w:sz="0" w:space="0"/>
            </w:tcBorders>
            <w:vAlign w:val="center"/>
          </w:tcPr>
          <w:p w:rsidR="009334F1" w:rsidRDefault="009334F1" w14:paraId="719D2D77" w14:textId="77777777"/>
        </w:tc>
        <w:tc>
          <w:tcPr>
            <w:tcW w:w="1125" w:type="dxa"/>
            <w:vMerge/>
            <w:tcBorders>
              <w:left w:val="nil"/>
              <w:bottom w:val="single" w:color="auto" w:sz="0" w:space="0"/>
              <w:right w:val="single" w:color="auto" w:sz="0" w:space="0"/>
            </w:tcBorders>
            <w:vAlign w:val="center"/>
          </w:tcPr>
          <w:p w:rsidR="009334F1" w:rsidRDefault="009334F1" w14:paraId="42CD1800"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56E1D755"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C4D35B2" w14:textId="41662548">
            <w:pPr>
              <w:jc w:val="center"/>
            </w:pPr>
            <w:r w:rsidRPr="62A041B2">
              <w:rPr>
                <w:rFonts w:ascii="Calibri" w:hAnsi="Calibri" w:eastAsia="Calibri" w:cs="Calibri"/>
              </w:rPr>
              <w:t>4.c)</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7F59FA4" w14:textId="79B62797">
            <w:pPr>
              <w:jc w:val="center"/>
            </w:pPr>
            <w:r w:rsidRPr="62A041B2">
              <w:rPr>
                <w:rFonts w:ascii="Calibri" w:hAnsi="Calibri" w:eastAsia="Calibri" w:cs="Calibri"/>
              </w:rPr>
              <w:t>0,96%</w:t>
            </w:r>
          </w:p>
        </w:tc>
        <w:tc>
          <w:tcPr>
            <w:tcW w:w="1035" w:type="dxa"/>
            <w:vMerge/>
            <w:tcBorders>
              <w:left w:val="single" w:color="auto" w:sz="0" w:space="0"/>
              <w:bottom w:val="single" w:color="auto" w:sz="0" w:space="0"/>
              <w:right w:val="single" w:color="auto" w:sz="0" w:space="0"/>
            </w:tcBorders>
            <w:vAlign w:val="center"/>
          </w:tcPr>
          <w:p w:rsidR="009334F1" w:rsidRDefault="009334F1" w14:paraId="399A587C"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70BDA4BA" w14:textId="77777777"/>
        </w:tc>
      </w:tr>
      <w:tr w:rsidR="62A041B2" w:rsidTr="62A041B2" w14:paraId="7D9F52D8" w14:textId="77777777">
        <w:trPr>
          <w:trHeight w:val="300"/>
        </w:trPr>
        <w:tc>
          <w:tcPr>
            <w:tcW w:w="885" w:type="dxa"/>
            <w:vMerge/>
            <w:tcBorders>
              <w:left w:val="single" w:color="auto" w:sz="0" w:space="0"/>
              <w:right w:val="single" w:color="auto" w:sz="0" w:space="0"/>
            </w:tcBorders>
            <w:vAlign w:val="center"/>
          </w:tcPr>
          <w:p w:rsidR="009334F1" w:rsidRDefault="009334F1" w14:paraId="28448A55" w14:textId="77777777"/>
        </w:tc>
        <w:tc>
          <w:tcPr>
            <w:tcW w:w="1125" w:type="dxa"/>
            <w:vMerge/>
            <w:tcBorders>
              <w:left w:val="nil"/>
              <w:right w:val="single" w:color="auto" w:sz="0" w:space="0"/>
            </w:tcBorders>
            <w:vAlign w:val="center"/>
          </w:tcPr>
          <w:p w:rsidR="009334F1" w:rsidRDefault="009334F1" w14:paraId="327AEC49" w14:textId="77777777"/>
        </w:tc>
        <w:tc>
          <w:tcPr>
            <w:tcW w:w="1425" w:type="dxa"/>
            <w:vMerge/>
            <w:tcBorders>
              <w:left w:val="single" w:color="auto" w:sz="0" w:space="0"/>
              <w:right w:val="single" w:color="auto" w:sz="0" w:space="0"/>
            </w:tcBorders>
            <w:vAlign w:val="center"/>
          </w:tcPr>
          <w:p w:rsidR="009334F1" w:rsidRDefault="009334F1" w14:paraId="5BAD0107"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EAF06E1" w14:textId="3D9D54F1">
            <w:pPr>
              <w:jc w:val="center"/>
            </w:pPr>
            <w:r w:rsidRPr="62A041B2">
              <w:rPr>
                <w:rFonts w:ascii="Calibri" w:hAnsi="Calibri" w:eastAsia="Calibri" w:cs="Calibri"/>
              </w:rPr>
              <w:t>4.d)</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DBA2DB8" w14:textId="01CC6541">
            <w:pPr>
              <w:jc w:val="center"/>
            </w:pPr>
            <w:r w:rsidRPr="62A041B2">
              <w:rPr>
                <w:rFonts w:ascii="Calibri" w:hAnsi="Calibri" w:eastAsia="Calibri" w:cs="Calibri"/>
              </w:rPr>
              <w:t>0,96%</w:t>
            </w:r>
          </w:p>
        </w:tc>
        <w:tc>
          <w:tcPr>
            <w:tcW w:w="1035" w:type="dxa"/>
            <w:vMerge/>
            <w:tcBorders>
              <w:left w:val="single" w:color="auto" w:sz="0" w:space="0"/>
              <w:right w:val="single" w:color="auto" w:sz="0" w:space="0"/>
            </w:tcBorders>
            <w:vAlign w:val="center"/>
          </w:tcPr>
          <w:p w:rsidR="009334F1" w:rsidRDefault="009334F1" w14:paraId="1053BEAE" w14:textId="77777777"/>
        </w:tc>
        <w:tc>
          <w:tcPr>
            <w:tcW w:w="1560" w:type="dxa"/>
            <w:vMerge/>
            <w:tcBorders>
              <w:left w:val="single" w:color="auto" w:sz="0" w:space="0"/>
              <w:right w:val="single" w:color="auto" w:sz="0" w:space="0"/>
            </w:tcBorders>
            <w:vAlign w:val="center"/>
          </w:tcPr>
          <w:p w:rsidR="009334F1" w:rsidRDefault="009334F1" w14:paraId="0F7442C4" w14:textId="77777777"/>
        </w:tc>
      </w:tr>
      <w:tr w:rsidR="62A041B2" w:rsidTr="62A041B2" w14:paraId="77A50A28" w14:textId="77777777">
        <w:trPr>
          <w:trHeight w:val="300"/>
        </w:trPr>
        <w:tc>
          <w:tcPr>
            <w:tcW w:w="885" w:type="dxa"/>
            <w:vMerge/>
            <w:tcBorders>
              <w:left w:val="single" w:color="auto" w:sz="0" w:space="0"/>
              <w:right w:val="single" w:color="auto" w:sz="0" w:space="0"/>
            </w:tcBorders>
            <w:vAlign w:val="center"/>
          </w:tcPr>
          <w:p w:rsidR="009334F1" w:rsidRDefault="009334F1" w14:paraId="3529B494" w14:textId="77777777"/>
        </w:tc>
        <w:tc>
          <w:tcPr>
            <w:tcW w:w="1125" w:type="dxa"/>
            <w:vMerge/>
            <w:tcBorders>
              <w:left w:val="nil"/>
              <w:right w:val="single" w:color="auto" w:sz="0" w:space="0"/>
            </w:tcBorders>
            <w:vAlign w:val="center"/>
          </w:tcPr>
          <w:p w:rsidR="009334F1" w:rsidRDefault="009334F1" w14:paraId="5E21F922" w14:textId="77777777"/>
        </w:tc>
        <w:tc>
          <w:tcPr>
            <w:tcW w:w="1425" w:type="dxa"/>
            <w:vMerge/>
            <w:tcBorders>
              <w:left w:val="single" w:color="auto" w:sz="0" w:space="0"/>
              <w:right w:val="single" w:color="auto" w:sz="0" w:space="0"/>
            </w:tcBorders>
            <w:vAlign w:val="center"/>
          </w:tcPr>
          <w:p w:rsidR="009334F1" w:rsidRDefault="009334F1" w14:paraId="0641CC53"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17137B74" w14:textId="3BECCC73">
            <w:pPr>
              <w:jc w:val="center"/>
            </w:pPr>
            <w:r w:rsidRPr="62A041B2">
              <w:rPr>
                <w:rFonts w:ascii="Calibri" w:hAnsi="Calibri" w:eastAsia="Calibri" w:cs="Calibri"/>
              </w:rPr>
              <w:t>4.e)</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D8DB4EB" w14:textId="23081279">
            <w:pPr>
              <w:jc w:val="center"/>
            </w:pPr>
            <w:r w:rsidRPr="62A041B2">
              <w:rPr>
                <w:rFonts w:ascii="Calibri" w:hAnsi="Calibri" w:eastAsia="Calibri" w:cs="Calibri"/>
              </w:rPr>
              <w:t>0,96%</w:t>
            </w:r>
          </w:p>
        </w:tc>
        <w:tc>
          <w:tcPr>
            <w:tcW w:w="1035" w:type="dxa"/>
            <w:vMerge/>
            <w:tcBorders>
              <w:left w:val="single" w:color="auto" w:sz="0" w:space="0"/>
              <w:right w:val="single" w:color="auto" w:sz="0" w:space="0"/>
            </w:tcBorders>
            <w:vAlign w:val="center"/>
          </w:tcPr>
          <w:p w:rsidR="009334F1" w:rsidRDefault="009334F1" w14:paraId="285B430D" w14:textId="77777777"/>
        </w:tc>
        <w:tc>
          <w:tcPr>
            <w:tcW w:w="1560" w:type="dxa"/>
            <w:vMerge/>
            <w:tcBorders>
              <w:left w:val="single" w:color="auto" w:sz="0" w:space="0"/>
              <w:right w:val="single" w:color="auto" w:sz="0" w:space="0"/>
            </w:tcBorders>
            <w:vAlign w:val="center"/>
          </w:tcPr>
          <w:p w:rsidR="009334F1" w:rsidRDefault="009334F1" w14:paraId="10A5F439" w14:textId="77777777"/>
        </w:tc>
      </w:tr>
      <w:tr w:rsidR="62A041B2" w:rsidTr="62A041B2" w14:paraId="24FDEB5E" w14:textId="77777777">
        <w:trPr>
          <w:trHeight w:val="300"/>
        </w:trPr>
        <w:tc>
          <w:tcPr>
            <w:tcW w:w="885" w:type="dxa"/>
            <w:vMerge/>
            <w:tcBorders>
              <w:left w:val="single" w:color="auto" w:sz="0" w:space="0"/>
              <w:right w:val="single" w:color="auto" w:sz="0" w:space="0"/>
            </w:tcBorders>
            <w:vAlign w:val="center"/>
          </w:tcPr>
          <w:p w:rsidR="009334F1" w:rsidRDefault="009334F1" w14:paraId="66088875" w14:textId="77777777"/>
        </w:tc>
        <w:tc>
          <w:tcPr>
            <w:tcW w:w="1125" w:type="dxa"/>
            <w:vMerge/>
            <w:tcBorders>
              <w:left w:val="nil"/>
              <w:right w:val="single" w:color="auto" w:sz="0" w:space="0"/>
            </w:tcBorders>
            <w:vAlign w:val="center"/>
          </w:tcPr>
          <w:p w:rsidR="009334F1" w:rsidRDefault="009334F1" w14:paraId="7ACFAE19" w14:textId="77777777"/>
        </w:tc>
        <w:tc>
          <w:tcPr>
            <w:tcW w:w="1425" w:type="dxa"/>
            <w:vMerge/>
            <w:tcBorders>
              <w:left w:val="single" w:color="auto" w:sz="0" w:space="0"/>
              <w:right w:val="single" w:color="auto" w:sz="0" w:space="0"/>
            </w:tcBorders>
            <w:vAlign w:val="center"/>
          </w:tcPr>
          <w:p w:rsidR="009334F1" w:rsidRDefault="009334F1" w14:paraId="1F3BE17D"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70AEA76" w14:textId="41E66936">
            <w:pPr>
              <w:jc w:val="center"/>
            </w:pPr>
            <w:r w:rsidRPr="62A041B2">
              <w:rPr>
                <w:rFonts w:ascii="Calibri" w:hAnsi="Calibri" w:eastAsia="Calibri" w:cs="Calibri"/>
              </w:rPr>
              <w:t>4.f)</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27BEE62" w14:textId="31221CF9">
            <w:pPr>
              <w:jc w:val="center"/>
            </w:pPr>
            <w:r w:rsidRPr="62A041B2">
              <w:rPr>
                <w:rFonts w:ascii="Calibri" w:hAnsi="Calibri" w:eastAsia="Calibri" w:cs="Calibri"/>
              </w:rPr>
              <w:t>0,96%</w:t>
            </w:r>
          </w:p>
        </w:tc>
        <w:tc>
          <w:tcPr>
            <w:tcW w:w="1035" w:type="dxa"/>
            <w:vMerge/>
            <w:tcBorders>
              <w:left w:val="single" w:color="auto" w:sz="0" w:space="0"/>
              <w:right w:val="single" w:color="auto" w:sz="0" w:space="0"/>
            </w:tcBorders>
            <w:vAlign w:val="center"/>
          </w:tcPr>
          <w:p w:rsidR="009334F1" w:rsidRDefault="009334F1" w14:paraId="42BD80BE" w14:textId="77777777"/>
        </w:tc>
        <w:tc>
          <w:tcPr>
            <w:tcW w:w="1560" w:type="dxa"/>
            <w:vMerge/>
            <w:tcBorders>
              <w:left w:val="single" w:color="auto" w:sz="0" w:space="0"/>
              <w:right w:val="single" w:color="auto" w:sz="0" w:space="0"/>
            </w:tcBorders>
            <w:vAlign w:val="center"/>
          </w:tcPr>
          <w:p w:rsidR="009334F1" w:rsidRDefault="009334F1" w14:paraId="5B895D98" w14:textId="77777777"/>
        </w:tc>
      </w:tr>
      <w:tr w:rsidR="62A041B2" w:rsidTr="62A041B2" w14:paraId="35097BCD" w14:textId="77777777">
        <w:trPr>
          <w:trHeight w:val="300"/>
        </w:trPr>
        <w:tc>
          <w:tcPr>
            <w:tcW w:w="885" w:type="dxa"/>
            <w:vMerge/>
            <w:tcBorders>
              <w:left w:val="single" w:color="auto" w:sz="0" w:space="0"/>
              <w:right w:val="single" w:color="auto" w:sz="0" w:space="0"/>
            </w:tcBorders>
            <w:vAlign w:val="center"/>
          </w:tcPr>
          <w:p w:rsidR="009334F1" w:rsidRDefault="009334F1" w14:paraId="6A608ADC" w14:textId="77777777"/>
        </w:tc>
        <w:tc>
          <w:tcPr>
            <w:tcW w:w="1125" w:type="dxa"/>
            <w:vMerge/>
            <w:tcBorders>
              <w:left w:val="nil"/>
              <w:right w:val="single" w:color="auto" w:sz="0" w:space="0"/>
            </w:tcBorders>
            <w:vAlign w:val="center"/>
          </w:tcPr>
          <w:p w:rsidR="009334F1" w:rsidRDefault="009334F1" w14:paraId="6D410A94" w14:textId="77777777"/>
        </w:tc>
        <w:tc>
          <w:tcPr>
            <w:tcW w:w="1425" w:type="dxa"/>
            <w:vMerge/>
            <w:tcBorders>
              <w:left w:val="single" w:color="auto" w:sz="0" w:space="0"/>
              <w:right w:val="single" w:color="auto" w:sz="0" w:space="0"/>
            </w:tcBorders>
            <w:vAlign w:val="center"/>
          </w:tcPr>
          <w:p w:rsidR="009334F1" w:rsidRDefault="009334F1" w14:paraId="62BEBF6E"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02590A02" w14:textId="075A1F78">
            <w:pPr>
              <w:jc w:val="center"/>
            </w:pPr>
            <w:r w:rsidRPr="62A041B2">
              <w:rPr>
                <w:rFonts w:ascii="Calibri" w:hAnsi="Calibri" w:eastAsia="Calibri" w:cs="Calibri"/>
              </w:rPr>
              <w:t>4.g)</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CD6F03A" w14:textId="3A43F6B9">
            <w:pPr>
              <w:jc w:val="center"/>
            </w:pPr>
            <w:r w:rsidRPr="62A041B2">
              <w:rPr>
                <w:rFonts w:ascii="Calibri" w:hAnsi="Calibri" w:eastAsia="Calibri" w:cs="Calibri"/>
              </w:rPr>
              <w:t>0,96%</w:t>
            </w:r>
          </w:p>
        </w:tc>
        <w:tc>
          <w:tcPr>
            <w:tcW w:w="1035" w:type="dxa"/>
            <w:vMerge/>
            <w:tcBorders>
              <w:left w:val="single" w:color="auto" w:sz="0" w:space="0"/>
              <w:right w:val="single" w:color="auto" w:sz="0" w:space="0"/>
            </w:tcBorders>
            <w:vAlign w:val="center"/>
          </w:tcPr>
          <w:p w:rsidR="009334F1" w:rsidRDefault="009334F1" w14:paraId="754E2877" w14:textId="77777777"/>
        </w:tc>
        <w:tc>
          <w:tcPr>
            <w:tcW w:w="1560" w:type="dxa"/>
            <w:vMerge/>
            <w:tcBorders>
              <w:left w:val="single" w:color="auto" w:sz="0" w:space="0"/>
              <w:right w:val="single" w:color="auto" w:sz="0" w:space="0"/>
            </w:tcBorders>
            <w:vAlign w:val="center"/>
          </w:tcPr>
          <w:p w:rsidR="009334F1" w:rsidRDefault="009334F1" w14:paraId="39401962" w14:textId="77777777"/>
        </w:tc>
      </w:tr>
      <w:tr w:rsidR="62A041B2" w:rsidTr="62A041B2" w14:paraId="02D6AB27" w14:textId="77777777">
        <w:trPr>
          <w:trHeight w:val="300"/>
        </w:trPr>
        <w:tc>
          <w:tcPr>
            <w:tcW w:w="885" w:type="dxa"/>
            <w:vMerge/>
            <w:tcBorders>
              <w:left w:val="single" w:color="auto" w:sz="0" w:space="0"/>
              <w:bottom w:val="single" w:color="auto" w:sz="0" w:space="0"/>
              <w:right w:val="single" w:color="auto" w:sz="0" w:space="0"/>
            </w:tcBorders>
            <w:vAlign w:val="center"/>
          </w:tcPr>
          <w:p w:rsidR="009334F1" w:rsidRDefault="009334F1" w14:paraId="74D554F8" w14:textId="77777777"/>
        </w:tc>
        <w:tc>
          <w:tcPr>
            <w:tcW w:w="1125" w:type="dxa"/>
            <w:vMerge/>
            <w:tcBorders>
              <w:left w:val="nil"/>
              <w:bottom w:val="single" w:color="auto" w:sz="0" w:space="0"/>
              <w:right w:val="single" w:color="auto" w:sz="0" w:space="0"/>
            </w:tcBorders>
            <w:vAlign w:val="center"/>
          </w:tcPr>
          <w:p w:rsidR="009334F1" w:rsidRDefault="009334F1" w14:paraId="6996EA47"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43FC0466"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1DAEFE83" w14:textId="65D4797D">
            <w:pPr>
              <w:jc w:val="center"/>
            </w:pPr>
            <w:r w:rsidRPr="62A041B2">
              <w:rPr>
                <w:rFonts w:ascii="Calibri" w:hAnsi="Calibri" w:eastAsia="Calibri" w:cs="Calibri"/>
              </w:rPr>
              <w:t>4.h)</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C302D5D" w14:textId="215323D3">
            <w:pPr>
              <w:jc w:val="center"/>
            </w:pPr>
            <w:r w:rsidRPr="62A041B2">
              <w:rPr>
                <w:rFonts w:ascii="Calibri" w:hAnsi="Calibri" w:eastAsia="Calibri" w:cs="Calibri"/>
              </w:rPr>
              <w:t>0,96%</w:t>
            </w:r>
          </w:p>
        </w:tc>
        <w:tc>
          <w:tcPr>
            <w:tcW w:w="1035" w:type="dxa"/>
            <w:vMerge/>
            <w:tcBorders>
              <w:left w:val="single" w:color="auto" w:sz="0" w:space="0"/>
              <w:bottom w:val="single" w:color="auto" w:sz="0" w:space="0"/>
              <w:right w:val="single" w:color="auto" w:sz="0" w:space="0"/>
            </w:tcBorders>
            <w:vAlign w:val="center"/>
          </w:tcPr>
          <w:p w:rsidR="009334F1" w:rsidRDefault="009334F1" w14:paraId="0347F6B0"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012C0D8E" w14:textId="77777777"/>
        </w:tc>
      </w:tr>
      <w:tr w:rsidR="62A041B2" w:rsidTr="62A041B2" w14:paraId="1FD21F50" w14:textId="77777777">
        <w:trPr>
          <w:trHeight w:val="300"/>
        </w:trPr>
        <w:tc>
          <w:tcPr>
            <w:tcW w:w="885" w:type="dxa"/>
            <w:vMerge/>
            <w:tcBorders>
              <w:left w:val="single" w:color="auto" w:sz="0" w:space="0"/>
              <w:right w:val="single" w:color="auto" w:sz="0" w:space="0"/>
            </w:tcBorders>
            <w:vAlign w:val="center"/>
          </w:tcPr>
          <w:p w:rsidR="009334F1" w:rsidRDefault="009334F1" w14:paraId="1A4DA7F3"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1A2754D4" w14:textId="7CD81605">
            <w:pPr>
              <w:jc w:val="center"/>
            </w:pPr>
            <w:r w:rsidRPr="62A041B2">
              <w:rPr>
                <w:rFonts w:ascii="Calibri" w:hAnsi="Calibri" w:eastAsia="Calibri" w:cs="Calibri"/>
                <w:u w:val="single"/>
              </w:rPr>
              <w:t>UNIDAD 8</w:t>
            </w:r>
          </w:p>
          <w:p w:rsidR="62A041B2" w:rsidP="62A041B2" w:rsidRDefault="62A041B2" w14:paraId="55F90323" w14:textId="630B8F01">
            <w:pPr>
              <w:jc w:val="center"/>
            </w:pPr>
            <w:r w:rsidRPr="62A041B2">
              <w:rPr>
                <w:rFonts w:ascii="Calibri" w:hAnsi="Calibri" w:eastAsia="Calibri" w:cs="Calibri"/>
              </w:rPr>
              <w:t>LA PREVENCIÓN DE RIESGOS: CONCEPTOS BÁSICOS</w:t>
            </w:r>
          </w:p>
        </w:tc>
        <w:tc>
          <w:tcPr>
            <w:tcW w:w="14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0E195D4" w14:textId="2B92DD46">
            <w:pPr>
              <w:jc w:val="center"/>
            </w:pPr>
            <w:r w:rsidRPr="62A041B2">
              <w:rPr>
                <w:rFonts w:ascii="Calibri" w:hAnsi="Calibri" w:eastAsia="Calibri" w:cs="Calibri"/>
              </w:rPr>
              <w:t>RA5</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6DE3948" w14:textId="7601A2D2">
            <w:pPr>
              <w:jc w:val="center"/>
            </w:pPr>
            <w:r w:rsidRPr="62A041B2">
              <w:rPr>
                <w:rFonts w:ascii="Calibri" w:hAnsi="Calibri" w:eastAsia="Calibri" w:cs="Calibri"/>
              </w:rPr>
              <w:t>5.a)</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52DF9D9" w14:textId="6A36AAB1">
            <w:pPr>
              <w:jc w:val="center"/>
            </w:pPr>
            <w:r w:rsidRPr="62A041B2">
              <w:rPr>
                <w:rFonts w:ascii="Calibri" w:hAnsi="Calibri" w:eastAsia="Calibri" w:cs="Calibri"/>
              </w:rPr>
              <w:t>2,56%</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2904447" w14:textId="26642A70">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37CDF96" w14:textId="596EECD5">
            <w:pPr>
              <w:jc w:val="center"/>
            </w:pPr>
            <w:r w:rsidRPr="62A041B2">
              <w:rPr>
                <w:rFonts w:ascii="Calibri" w:hAnsi="Calibri" w:eastAsia="Calibri" w:cs="Calibri"/>
              </w:rPr>
              <w:t>Prueba Teórico-Práctica o Trabajo</w:t>
            </w:r>
          </w:p>
        </w:tc>
      </w:tr>
      <w:tr w:rsidR="62A041B2" w:rsidTr="62A041B2" w14:paraId="65DD42F1" w14:textId="77777777">
        <w:trPr>
          <w:trHeight w:val="300"/>
        </w:trPr>
        <w:tc>
          <w:tcPr>
            <w:tcW w:w="885" w:type="dxa"/>
            <w:vMerge/>
            <w:tcBorders>
              <w:left w:val="single" w:color="auto" w:sz="0" w:space="0"/>
              <w:right w:val="single" w:color="auto" w:sz="0" w:space="0"/>
            </w:tcBorders>
            <w:vAlign w:val="center"/>
          </w:tcPr>
          <w:p w:rsidR="009334F1" w:rsidRDefault="009334F1" w14:paraId="3F446834" w14:textId="77777777"/>
        </w:tc>
        <w:tc>
          <w:tcPr>
            <w:tcW w:w="1125" w:type="dxa"/>
            <w:vMerge/>
            <w:tcBorders>
              <w:left w:val="nil"/>
              <w:right w:val="single" w:color="auto" w:sz="0" w:space="0"/>
            </w:tcBorders>
            <w:vAlign w:val="center"/>
          </w:tcPr>
          <w:p w:rsidR="009334F1" w:rsidRDefault="009334F1" w14:paraId="2681E756" w14:textId="77777777"/>
        </w:tc>
        <w:tc>
          <w:tcPr>
            <w:tcW w:w="1425" w:type="dxa"/>
            <w:vMerge/>
            <w:tcBorders>
              <w:left w:val="single" w:color="auto" w:sz="0" w:space="0"/>
              <w:right w:val="single" w:color="auto" w:sz="0" w:space="0"/>
            </w:tcBorders>
            <w:vAlign w:val="center"/>
          </w:tcPr>
          <w:p w:rsidR="009334F1" w:rsidRDefault="009334F1" w14:paraId="15C48316"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450EF7A" w14:textId="10E8C15F">
            <w:pPr>
              <w:jc w:val="center"/>
            </w:pPr>
            <w:r w:rsidRPr="62A041B2">
              <w:rPr>
                <w:rFonts w:ascii="Calibri" w:hAnsi="Calibri" w:eastAsia="Calibri" w:cs="Calibri"/>
              </w:rPr>
              <w:t>5.b)</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DAF97E1" w14:textId="20B2BF94">
            <w:pPr>
              <w:jc w:val="center"/>
            </w:pPr>
            <w:r w:rsidRPr="62A041B2">
              <w:rPr>
                <w:rFonts w:ascii="Calibri" w:hAnsi="Calibri" w:eastAsia="Calibri" w:cs="Calibri"/>
              </w:rPr>
              <w:t>2,56%</w:t>
            </w:r>
          </w:p>
        </w:tc>
        <w:tc>
          <w:tcPr>
            <w:tcW w:w="1035" w:type="dxa"/>
            <w:vMerge/>
            <w:tcBorders>
              <w:left w:val="single" w:color="auto" w:sz="0" w:space="0"/>
              <w:right w:val="single" w:color="auto" w:sz="0" w:space="0"/>
            </w:tcBorders>
            <w:vAlign w:val="center"/>
          </w:tcPr>
          <w:p w:rsidR="009334F1" w:rsidRDefault="009334F1" w14:paraId="0B94A502" w14:textId="77777777"/>
        </w:tc>
        <w:tc>
          <w:tcPr>
            <w:tcW w:w="1560" w:type="dxa"/>
            <w:vMerge/>
            <w:tcBorders>
              <w:left w:val="single" w:color="auto" w:sz="0" w:space="0"/>
              <w:right w:val="single" w:color="auto" w:sz="0" w:space="0"/>
            </w:tcBorders>
            <w:vAlign w:val="center"/>
          </w:tcPr>
          <w:p w:rsidR="009334F1" w:rsidRDefault="009334F1" w14:paraId="47FD69E6" w14:textId="77777777"/>
        </w:tc>
      </w:tr>
      <w:tr w:rsidR="62A041B2" w:rsidTr="62A041B2" w14:paraId="4CBDAB6D" w14:textId="77777777">
        <w:trPr>
          <w:trHeight w:val="300"/>
        </w:trPr>
        <w:tc>
          <w:tcPr>
            <w:tcW w:w="885" w:type="dxa"/>
            <w:vMerge/>
            <w:tcBorders>
              <w:left w:val="single" w:color="auto" w:sz="0" w:space="0"/>
              <w:right w:val="single" w:color="auto" w:sz="0" w:space="0"/>
            </w:tcBorders>
            <w:vAlign w:val="center"/>
          </w:tcPr>
          <w:p w:rsidR="009334F1" w:rsidRDefault="009334F1" w14:paraId="37A5F5D8" w14:textId="77777777"/>
        </w:tc>
        <w:tc>
          <w:tcPr>
            <w:tcW w:w="1125" w:type="dxa"/>
            <w:vMerge/>
            <w:tcBorders>
              <w:left w:val="nil"/>
              <w:bottom w:val="single" w:color="auto" w:sz="0" w:space="0"/>
              <w:right w:val="single" w:color="auto" w:sz="0" w:space="0"/>
            </w:tcBorders>
            <w:vAlign w:val="center"/>
          </w:tcPr>
          <w:p w:rsidR="009334F1" w:rsidRDefault="009334F1" w14:paraId="40C33A7B"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0DE4B471"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0434B797" w14:textId="30BAD3BC">
            <w:pPr>
              <w:jc w:val="center"/>
            </w:pPr>
            <w:r w:rsidRPr="62A041B2">
              <w:rPr>
                <w:rFonts w:ascii="Calibri" w:hAnsi="Calibri" w:eastAsia="Calibri" w:cs="Calibri"/>
              </w:rPr>
              <w:t>5.c)</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EB6DF0C" w14:textId="2E573243">
            <w:pPr>
              <w:jc w:val="center"/>
            </w:pPr>
            <w:r w:rsidRPr="62A041B2">
              <w:rPr>
                <w:rFonts w:ascii="Calibri" w:hAnsi="Calibri" w:eastAsia="Calibri" w:cs="Calibri"/>
              </w:rPr>
              <w:t>2,56%</w:t>
            </w:r>
          </w:p>
        </w:tc>
        <w:tc>
          <w:tcPr>
            <w:tcW w:w="1035" w:type="dxa"/>
            <w:vMerge/>
            <w:tcBorders>
              <w:left w:val="single" w:color="auto" w:sz="0" w:space="0"/>
              <w:bottom w:val="single" w:color="auto" w:sz="0" w:space="0"/>
              <w:right w:val="single" w:color="auto" w:sz="0" w:space="0"/>
            </w:tcBorders>
            <w:vAlign w:val="center"/>
          </w:tcPr>
          <w:p w:rsidR="009334F1" w:rsidRDefault="009334F1" w14:paraId="3DE3FF78"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4539E1B4" w14:textId="77777777"/>
        </w:tc>
      </w:tr>
      <w:tr w:rsidR="62A041B2" w:rsidTr="62A041B2" w14:paraId="18A0B464" w14:textId="77777777">
        <w:trPr>
          <w:trHeight w:val="300"/>
        </w:trPr>
        <w:tc>
          <w:tcPr>
            <w:tcW w:w="885" w:type="dxa"/>
            <w:vMerge/>
            <w:tcBorders>
              <w:left w:val="single" w:color="auto" w:sz="0" w:space="0"/>
              <w:right w:val="single" w:color="auto" w:sz="0" w:space="0"/>
            </w:tcBorders>
            <w:vAlign w:val="center"/>
          </w:tcPr>
          <w:p w:rsidR="009334F1" w:rsidRDefault="009334F1" w14:paraId="78EE4198"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6C6C03A8" w14:textId="59D89CC0">
            <w:pPr>
              <w:jc w:val="center"/>
            </w:pPr>
            <w:r w:rsidRPr="62A041B2">
              <w:rPr>
                <w:rFonts w:ascii="Calibri" w:hAnsi="Calibri" w:eastAsia="Calibri" w:cs="Calibri"/>
                <w:u w:val="single"/>
              </w:rPr>
              <w:t>UNIDAD 9</w:t>
            </w:r>
          </w:p>
          <w:p w:rsidR="62A041B2" w:rsidP="62A041B2" w:rsidRDefault="62A041B2" w14:paraId="0143E9A2" w14:textId="5985C08E">
            <w:pPr>
              <w:jc w:val="center"/>
            </w:pPr>
            <w:r w:rsidRPr="62A041B2">
              <w:rPr>
                <w:rFonts w:ascii="Calibri" w:hAnsi="Calibri" w:eastAsia="Calibri" w:cs="Calibri"/>
              </w:rPr>
              <w:t>FACTORES DE RIESGO Y SU PREVENCIÓN</w:t>
            </w:r>
          </w:p>
        </w:tc>
        <w:tc>
          <w:tcPr>
            <w:tcW w:w="1425" w:type="dxa"/>
            <w:vMerge w:val="restart"/>
            <w:tcBorders>
              <w:top w:val="nil"/>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A0EB7ED" w14:textId="2FB2EF18">
            <w:pPr>
              <w:jc w:val="center"/>
            </w:pPr>
            <w:r w:rsidRPr="62A041B2">
              <w:rPr>
                <w:rFonts w:ascii="Calibri" w:hAnsi="Calibri" w:eastAsia="Calibri" w:cs="Calibri"/>
              </w:rPr>
              <w:t>RA5</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3A2C132" w14:textId="6A859138">
            <w:pPr>
              <w:jc w:val="center"/>
            </w:pPr>
            <w:r w:rsidRPr="62A041B2">
              <w:rPr>
                <w:rFonts w:ascii="Calibri" w:hAnsi="Calibri" w:eastAsia="Calibri" w:cs="Calibri"/>
              </w:rPr>
              <w:t>5.d)</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E86ECB6" w14:textId="33959204">
            <w:pPr>
              <w:jc w:val="center"/>
            </w:pPr>
            <w:r w:rsidRPr="62A041B2">
              <w:rPr>
                <w:rFonts w:ascii="Calibri" w:hAnsi="Calibri" w:eastAsia="Calibri" w:cs="Calibri"/>
              </w:rPr>
              <w:t>1,10%</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995B94B" w14:textId="496C17CB">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01FB2177" w14:textId="2D98F284">
            <w:pPr>
              <w:jc w:val="center"/>
            </w:pPr>
            <w:r w:rsidRPr="62A041B2">
              <w:rPr>
                <w:rFonts w:ascii="Calibri" w:hAnsi="Calibri" w:eastAsia="Calibri" w:cs="Calibri"/>
              </w:rPr>
              <w:t>Prueba Teórico-Práctica o Trabajo</w:t>
            </w:r>
          </w:p>
        </w:tc>
      </w:tr>
      <w:tr w:rsidR="62A041B2" w:rsidTr="62A041B2" w14:paraId="1CFD6092" w14:textId="77777777">
        <w:trPr>
          <w:trHeight w:val="300"/>
        </w:trPr>
        <w:tc>
          <w:tcPr>
            <w:tcW w:w="885" w:type="dxa"/>
            <w:vMerge/>
            <w:tcBorders>
              <w:left w:val="single" w:color="auto" w:sz="0" w:space="0"/>
              <w:right w:val="single" w:color="auto" w:sz="0" w:space="0"/>
            </w:tcBorders>
            <w:vAlign w:val="center"/>
          </w:tcPr>
          <w:p w:rsidR="009334F1" w:rsidRDefault="009334F1" w14:paraId="1A3CBE84" w14:textId="77777777"/>
        </w:tc>
        <w:tc>
          <w:tcPr>
            <w:tcW w:w="1125" w:type="dxa"/>
            <w:vMerge/>
            <w:tcBorders>
              <w:left w:val="nil"/>
              <w:right w:val="single" w:color="auto" w:sz="0" w:space="0"/>
            </w:tcBorders>
            <w:vAlign w:val="center"/>
          </w:tcPr>
          <w:p w:rsidR="009334F1" w:rsidRDefault="009334F1" w14:paraId="405DA75F" w14:textId="77777777"/>
        </w:tc>
        <w:tc>
          <w:tcPr>
            <w:tcW w:w="1425" w:type="dxa"/>
            <w:vMerge/>
            <w:tcBorders>
              <w:left w:val="single" w:color="auto" w:sz="0" w:space="0"/>
              <w:right w:val="single" w:color="auto" w:sz="0" w:space="0"/>
            </w:tcBorders>
            <w:vAlign w:val="center"/>
          </w:tcPr>
          <w:p w:rsidR="009334F1" w:rsidRDefault="009334F1" w14:paraId="25134C5D"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57166A3" w14:textId="4FA0F3D5">
            <w:pPr>
              <w:jc w:val="center"/>
            </w:pPr>
            <w:r w:rsidRPr="62A041B2">
              <w:rPr>
                <w:rFonts w:ascii="Calibri" w:hAnsi="Calibri" w:eastAsia="Calibri" w:cs="Calibri"/>
              </w:rPr>
              <w:t>5.e)</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F8D2343" w14:textId="2D476C83">
            <w:pPr>
              <w:jc w:val="center"/>
            </w:pPr>
            <w:r w:rsidRPr="62A041B2">
              <w:rPr>
                <w:rFonts w:ascii="Calibri" w:hAnsi="Calibri" w:eastAsia="Calibri" w:cs="Calibri"/>
              </w:rPr>
              <w:t>1,10%</w:t>
            </w:r>
          </w:p>
        </w:tc>
        <w:tc>
          <w:tcPr>
            <w:tcW w:w="1035" w:type="dxa"/>
            <w:vMerge/>
            <w:tcBorders>
              <w:left w:val="single" w:color="auto" w:sz="0" w:space="0"/>
              <w:right w:val="single" w:color="auto" w:sz="0" w:space="0"/>
            </w:tcBorders>
            <w:vAlign w:val="center"/>
          </w:tcPr>
          <w:p w:rsidR="009334F1" w:rsidRDefault="009334F1" w14:paraId="6914FEB3" w14:textId="77777777"/>
        </w:tc>
        <w:tc>
          <w:tcPr>
            <w:tcW w:w="1560" w:type="dxa"/>
            <w:vMerge/>
            <w:tcBorders>
              <w:left w:val="single" w:color="auto" w:sz="0" w:space="0"/>
              <w:right w:val="single" w:color="auto" w:sz="0" w:space="0"/>
            </w:tcBorders>
            <w:vAlign w:val="center"/>
          </w:tcPr>
          <w:p w:rsidR="009334F1" w:rsidRDefault="009334F1" w14:paraId="4B1686E3" w14:textId="77777777"/>
        </w:tc>
      </w:tr>
      <w:tr w:rsidR="62A041B2" w:rsidTr="62A041B2" w14:paraId="77C250E7" w14:textId="77777777">
        <w:trPr>
          <w:trHeight w:val="300"/>
        </w:trPr>
        <w:tc>
          <w:tcPr>
            <w:tcW w:w="885" w:type="dxa"/>
            <w:vMerge/>
            <w:tcBorders>
              <w:left w:val="single" w:color="auto" w:sz="0" w:space="0"/>
              <w:right w:val="single" w:color="auto" w:sz="0" w:space="0"/>
            </w:tcBorders>
            <w:vAlign w:val="center"/>
          </w:tcPr>
          <w:p w:rsidR="009334F1" w:rsidRDefault="009334F1" w14:paraId="39A75BA6" w14:textId="77777777"/>
        </w:tc>
        <w:tc>
          <w:tcPr>
            <w:tcW w:w="1125" w:type="dxa"/>
            <w:vMerge/>
            <w:tcBorders>
              <w:left w:val="nil"/>
              <w:bottom w:val="single" w:color="auto" w:sz="0" w:space="0"/>
              <w:right w:val="single" w:color="auto" w:sz="0" w:space="0"/>
            </w:tcBorders>
            <w:vAlign w:val="center"/>
          </w:tcPr>
          <w:p w:rsidR="009334F1" w:rsidRDefault="009334F1" w14:paraId="270F7844"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44F7D214"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7C2BF25" w14:textId="7E785576">
            <w:pPr>
              <w:jc w:val="center"/>
            </w:pPr>
            <w:r w:rsidRPr="62A041B2">
              <w:rPr>
                <w:rFonts w:ascii="Calibri" w:hAnsi="Calibri" w:eastAsia="Calibri" w:cs="Calibri"/>
              </w:rPr>
              <w:t>5.f)</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CA67694" w14:textId="2BBD198A">
            <w:pPr>
              <w:jc w:val="center"/>
            </w:pPr>
            <w:r w:rsidRPr="62A041B2">
              <w:rPr>
                <w:rFonts w:ascii="Calibri" w:hAnsi="Calibri" w:eastAsia="Calibri" w:cs="Calibri"/>
              </w:rPr>
              <w:t>1,10%</w:t>
            </w:r>
          </w:p>
        </w:tc>
        <w:tc>
          <w:tcPr>
            <w:tcW w:w="1035" w:type="dxa"/>
            <w:vMerge/>
            <w:tcBorders>
              <w:left w:val="single" w:color="auto" w:sz="0" w:space="0"/>
              <w:bottom w:val="single" w:color="auto" w:sz="0" w:space="0"/>
              <w:right w:val="single" w:color="auto" w:sz="0" w:space="0"/>
            </w:tcBorders>
            <w:vAlign w:val="center"/>
          </w:tcPr>
          <w:p w:rsidR="009334F1" w:rsidRDefault="009334F1" w14:paraId="2DFCA260"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3C3CD818" w14:textId="77777777"/>
        </w:tc>
      </w:tr>
      <w:tr w:rsidR="62A041B2" w:rsidTr="62A041B2" w14:paraId="5B2D2160" w14:textId="77777777">
        <w:trPr>
          <w:trHeight w:val="300"/>
        </w:trPr>
        <w:tc>
          <w:tcPr>
            <w:tcW w:w="885" w:type="dxa"/>
            <w:vMerge/>
            <w:tcBorders>
              <w:left w:val="single" w:color="auto" w:sz="0" w:space="0"/>
              <w:right w:val="single" w:color="auto" w:sz="0" w:space="0"/>
            </w:tcBorders>
            <w:vAlign w:val="center"/>
          </w:tcPr>
          <w:p w:rsidR="009334F1" w:rsidRDefault="009334F1" w14:paraId="6A57C1F3" w14:textId="77777777"/>
        </w:tc>
        <w:tc>
          <w:tcPr>
            <w:tcW w:w="1125" w:type="dxa"/>
            <w:vMerge/>
            <w:tcBorders>
              <w:left w:val="nil"/>
              <w:right w:val="single" w:color="auto" w:sz="0" w:space="0"/>
            </w:tcBorders>
            <w:vAlign w:val="center"/>
          </w:tcPr>
          <w:p w:rsidR="009334F1" w:rsidRDefault="009334F1" w14:paraId="391A525C" w14:textId="77777777"/>
        </w:tc>
        <w:tc>
          <w:tcPr>
            <w:tcW w:w="1425" w:type="dxa"/>
            <w:vMerge/>
            <w:tcBorders>
              <w:left w:val="single" w:color="auto" w:sz="0" w:space="0"/>
              <w:right w:val="single" w:color="auto" w:sz="0" w:space="0"/>
            </w:tcBorders>
            <w:vAlign w:val="center"/>
          </w:tcPr>
          <w:p w:rsidR="009334F1" w:rsidRDefault="009334F1" w14:paraId="15BDE508"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5DF01F2" w14:textId="42D829D4">
            <w:pPr>
              <w:jc w:val="center"/>
            </w:pPr>
            <w:r w:rsidRPr="62A041B2">
              <w:rPr>
                <w:rFonts w:ascii="Calibri" w:hAnsi="Calibri" w:eastAsia="Calibri" w:cs="Calibri"/>
              </w:rPr>
              <w:t>5.g)</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687F8C3" w14:textId="7E0A6754">
            <w:pPr>
              <w:jc w:val="center"/>
            </w:pPr>
            <w:r w:rsidRPr="62A041B2">
              <w:rPr>
                <w:rFonts w:ascii="Calibri" w:hAnsi="Calibri" w:eastAsia="Calibri" w:cs="Calibri"/>
              </w:rPr>
              <w:t>1,10%</w:t>
            </w:r>
          </w:p>
        </w:tc>
        <w:tc>
          <w:tcPr>
            <w:tcW w:w="1035" w:type="dxa"/>
            <w:vMerge/>
            <w:tcBorders>
              <w:left w:val="single" w:color="auto" w:sz="0" w:space="0"/>
              <w:right w:val="single" w:color="auto" w:sz="0" w:space="0"/>
            </w:tcBorders>
            <w:vAlign w:val="center"/>
          </w:tcPr>
          <w:p w:rsidR="009334F1" w:rsidRDefault="009334F1" w14:paraId="31F0F46F" w14:textId="77777777"/>
        </w:tc>
        <w:tc>
          <w:tcPr>
            <w:tcW w:w="1560" w:type="dxa"/>
            <w:vMerge/>
            <w:tcBorders>
              <w:left w:val="single" w:color="auto" w:sz="0" w:space="0"/>
              <w:right w:val="single" w:color="auto" w:sz="0" w:space="0"/>
            </w:tcBorders>
            <w:vAlign w:val="center"/>
          </w:tcPr>
          <w:p w:rsidR="009334F1" w:rsidRDefault="009334F1" w14:paraId="0338C9EB" w14:textId="77777777"/>
        </w:tc>
      </w:tr>
      <w:tr w:rsidR="62A041B2" w:rsidTr="62A041B2" w14:paraId="51A258FA" w14:textId="77777777">
        <w:trPr>
          <w:trHeight w:val="300"/>
        </w:trPr>
        <w:tc>
          <w:tcPr>
            <w:tcW w:w="885" w:type="dxa"/>
            <w:vMerge/>
            <w:tcBorders>
              <w:left w:val="single" w:color="auto" w:sz="0" w:space="0"/>
              <w:right w:val="single" w:color="auto" w:sz="0" w:space="0"/>
            </w:tcBorders>
            <w:vAlign w:val="center"/>
          </w:tcPr>
          <w:p w:rsidR="009334F1" w:rsidRDefault="009334F1" w14:paraId="4B77A9B6" w14:textId="77777777"/>
        </w:tc>
        <w:tc>
          <w:tcPr>
            <w:tcW w:w="1125" w:type="dxa"/>
            <w:vMerge/>
            <w:tcBorders>
              <w:left w:val="nil"/>
              <w:bottom w:val="single" w:color="auto" w:sz="0" w:space="0"/>
              <w:right w:val="single" w:color="auto" w:sz="0" w:space="0"/>
            </w:tcBorders>
            <w:vAlign w:val="center"/>
          </w:tcPr>
          <w:p w:rsidR="009334F1" w:rsidRDefault="009334F1" w14:paraId="16F3D1F8"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6E13AF8D"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823D46A" w14:textId="163D0A01">
            <w:pPr>
              <w:jc w:val="center"/>
            </w:pPr>
            <w:r w:rsidRPr="62A041B2">
              <w:rPr>
                <w:rFonts w:ascii="Calibri" w:hAnsi="Calibri" w:eastAsia="Calibri" w:cs="Calibri"/>
              </w:rPr>
              <w:t>5.h)</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16171EB" w14:textId="300FCACF">
            <w:pPr>
              <w:jc w:val="center"/>
            </w:pPr>
            <w:r w:rsidRPr="62A041B2">
              <w:rPr>
                <w:rFonts w:ascii="Calibri" w:hAnsi="Calibri" w:eastAsia="Calibri" w:cs="Calibri"/>
              </w:rPr>
              <w:t>1,10%</w:t>
            </w:r>
          </w:p>
        </w:tc>
        <w:tc>
          <w:tcPr>
            <w:tcW w:w="1035" w:type="dxa"/>
            <w:vMerge/>
            <w:tcBorders>
              <w:left w:val="single" w:color="auto" w:sz="0" w:space="0"/>
              <w:bottom w:val="single" w:color="auto" w:sz="0" w:space="0"/>
              <w:right w:val="single" w:color="auto" w:sz="0" w:space="0"/>
            </w:tcBorders>
            <w:vAlign w:val="center"/>
          </w:tcPr>
          <w:p w:rsidR="009334F1" w:rsidRDefault="009334F1" w14:paraId="18CC6DCD"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550D61B7" w14:textId="77777777"/>
        </w:tc>
      </w:tr>
      <w:tr w:rsidR="62A041B2" w:rsidTr="62A041B2" w14:paraId="08A21E05" w14:textId="77777777">
        <w:trPr>
          <w:trHeight w:val="300"/>
        </w:trPr>
        <w:tc>
          <w:tcPr>
            <w:tcW w:w="885" w:type="dxa"/>
            <w:vMerge/>
            <w:tcBorders>
              <w:left w:val="single" w:color="auto" w:sz="0" w:space="0"/>
              <w:right w:val="single" w:color="auto" w:sz="0" w:space="0"/>
            </w:tcBorders>
            <w:vAlign w:val="center"/>
          </w:tcPr>
          <w:p w:rsidR="009334F1" w:rsidRDefault="009334F1" w14:paraId="03D50A9D" w14:textId="77777777"/>
        </w:tc>
        <w:tc>
          <w:tcPr>
            <w:tcW w:w="1125" w:type="dxa"/>
            <w:vMerge/>
            <w:tcBorders>
              <w:left w:val="nil"/>
              <w:right w:val="single" w:color="auto" w:sz="0" w:space="0"/>
            </w:tcBorders>
            <w:vAlign w:val="center"/>
          </w:tcPr>
          <w:p w:rsidR="009334F1" w:rsidRDefault="009334F1" w14:paraId="415A7382" w14:textId="77777777"/>
        </w:tc>
        <w:tc>
          <w:tcPr>
            <w:tcW w:w="14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4AFEAC10" w14:textId="0A4739C1">
            <w:pPr>
              <w:jc w:val="center"/>
            </w:pPr>
            <w:r w:rsidRPr="62A041B2">
              <w:rPr>
                <w:rFonts w:ascii="Calibri" w:hAnsi="Calibri" w:eastAsia="Calibri" w:cs="Calibri"/>
              </w:rPr>
              <w:t>RA7</w:t>
            </w:r>
          </w:p>
        </w:tc>
        <w:tc>
          <w:tcPr>
            <w:tcW w:w="13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DEE7F8D" w14:textId="13B0D473">
            <w:pPr>
              <w:jc w:val="center"/>
            </w:pPr>
            <w:r w:rsidRPr="62A041B2">
              <w:rPr>
                <w:rFonts w:ascii="Calibri" w:hAnsi="Calibri" w:eastAsia="Calibri" w:cs="Calibri"/>
              </w:rPr>
              <w:t>7.a)</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D1AE452" w14:textId="77869CF7">
            <w:pPr>
              <w:jc w:val="center"/>
            </w:pPr>
            <w:r w:rsidRPr="62A041B2">
              <w:rPr>
                <w:rFonts w:ascii="Calibri" w:hAnsi="Calibri" w:eastAsia="Calibri" w:cs="Calibri"/>
              </w:rPr>
              <w:t>1,10%</w:t>
            </w:r>
          </w:p>
        </w:tc>
        <w:tc>
          <w:tcPr>
            <w:tcW w:w="1035" w:type="dxa"/>
            <w:vMerge/>
            <w:tcBorders>
              <w:left w:val="single" w:color="auto" w:sz="0" w:space="0"/>
              <w:right w:val="single" w:color="auto" w:sz="0" w:space="0"/>
            </w:tcBorders>
            <w:vAlign w:val="center"/>
          </w:tcPr>
          <w:p w:rsidR="009334F1" w:rsidRDefault="009334F1" w14:paraId="7CFEA047" w14:textId="77777777"/>
        </w:tc>
        <w:tc>
          <w:tcPr>
            <w:tcW w:w="1560" w:type="dxa"/>
            <w:vMerge/>
            <w:tcBorders>
              <w:left w:val="single" w:color="auto" w:sz="0" w:space="0"/>
              <w:right w:val="single" w:color="auto" w:sz="0" w:space="0"/>
            </w:tcBorders>
            <w:vAlign w:val="center"/>
          </w:tcPr>
          <w:p w:rsidR="009334F1" w:rsidRDefault="009334F1" w14:paraId="0C4528D2" w14:textId="77777777"/>
        </w:tc>
      </w:tr>
      <w:tr w:rsidR="62A041B2" w:rsidTr="62A041B2" w14:paraId="746ECB5A" w14:textId="77777777">
        <w:trPr>
          <w:trHeight w:val="300"/>
        </w:trPr>
        <w:tc>
          <w:tcPr>
            <w:tcW w:w="885" w:type="dxa"/>
            <w:vMerge/>
            <w:tcBorders>
              <w:left w:val="single" w:color="auto" w:sz="0" w:space="0"/>
              <w:bottom w:val="single" w:color="auto" w:sz="0" w:space="0"/>
              <w:right w:val="single" w:color="auto" w:sz="0" w:space="0"/>
            </w:tcBorders>
            <w:vAlign w:val="center"/>
          </w:tcPr>
          <w:p w:rsidR="009334F1" w:rsidRDefault="009334F1" w14:paraId="5566DBB6" w14:textId="77777777"/>
        </w:tc>
        <w:tc>
          <w:tcPr>
            <w:tcW w:w="1125" w:type="dxa"/>
            <w:vMerge/>
            <w:tcBorders>
              <w:left w:val="nil"/>
              <w:bottom w:val="single" w:color="auto" w:sz="0" w:space="0"/>
              <w:right w:val="single" w:color="auto" w:sz="0" w:space="0"/>
            </w:tcBorders>
            <w:vAlign w:val="center"/>
          </w:tcPr>
          <w:p w:rsidR="009334F1" w:rsidRDefault="009334F1" w14:paraId="5FAA9A41" w14:textId="77777777"/>
        </w:tc>
        <w:tc>
          <w:tcPr>
            <w:tcW w:w="1425" w:type="dxa"/>
            <w:vMerge/>
            <w:tcBorders>
              <w:left w:val="nil"/>
              <w:bottom w:val="single" w:color="auto" w:sz="0" w:space="0"/>
              <w:right w:val="single" w:color="auto" w:sz="0" w:space="0"/>
            </w:tcBorders>
            <w:vAlign w:val="center"/>
          </w:tcPr>
          <w:p w:rsidR="009334F1" w:rsidRDefault="009334F1" w14:paraId="50165CC4"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0B8A4A57" w14:textId="482F1EE0">
            <w:pPr>
              <w:jc w:val="center"/>
            </w:pPr>
            <w:r w:rsidRPr="62A041B2">
              <w:rPr>
                <w:rFonts w:ascii="Calibri" w:hAnsi="Calibri" w:eastAsia="Calibri" w:cs="Calibri"/>
              </w:rPr>
              <w:t>7.b)</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4006E541" w14:textId="02AEEF11">
            <w:pPr>
              <w:jc w:val="center"/>
            </w:pPr>
            <w:r w:rsidRPr="62A041B2">
              <w:rPr>
                <w:rFonts w:ascii="Calibri" w:hAnsi="Calibri" w:eastAsia="Calibri" w:cs="Calibri"/>
              </w:rPr>
              <w:t>1,10%</w:t>
            </w:r>
          </w:p>
        </w:tc>
        <w:tc>
          <w:tcPr>
            <w:tcW w:w="1035" w:type="dxa"/>
            <w:vMerge/>
            <w:tcBorders>
              <w:left w:val="single" w:color="auto" w:sz="0" w:space="0"/>
              <w:bottom w:val="single" w:color="auto" w:sz="0" w:space="0"/>
              <w:right w:val="single" w:color="auto" w:sz="0" w:space="0"/>
            </w:tcBorders>
            <w:vAlign w:val="center"/>
          </w:tcPr>
          <w:p w:rsidR="009334F1" w:rsidRDefault="009334F1" w14:paraId="6C8F6EF4"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071BDED5" w14:textId="77777777"/>
        </w:tc>
      </w:tr>
      <w:tr w:rsidR="62A041B2" w:rsidTr="62A041B2" w14:paraId="133838E0" w14:textId="77777777">
        <w:trPr>
          <w:trHeight w:val="300"/>
        </w:trPr>
        <w:tc>
          <w:tcPr>
            <w:tcW w:w="88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68A91877" w14:textId="044EEBFB">
            <w:pPr>
              <w:jc w:val="center"/>
            </w:pPr>
            <w:r w:rsidRPr="62A041B2">
              <w:rPr>
                <w:rFonts w:ascii="Calibri" w:hAnsi="Calibri" w:eastAsia="Calibri" w:cs="Calibri"/>
                <w:b/>
                <w:bCs/>
              </w:rPr>
              <w:t>3ª EVALUACIÓN</w:t>
            </w:r>
          </w:p>
        </w:tc>
        <w:tc>
          <w:tcPr>
            <w:tcW w:w="11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E5DEA16" w14:textId="47013455">
            <w:pPr>
              <w:jc w:val="center"/>
            </w:pPr>
            <w:r w:rsidRPr="62A041B2">
              <w:rPr>
                <w:rFonts w:ascii="Calibri" w:hAnsi="Calibri" w:eastAsia="Calibri" w:cs="Calibri"/>
                <w:u w:val="single"/>
              </w:rPr>
              <w:t>UNIDAD 10</w:t>
            </w:r>
          </w:p>
          <w:p w:rsidR="62A041B2" w:rsidP="62A041B2" w:rsidRDefault="62A041B2" w14:paraId="7E4655A1" w14:textId="6D35D9E6">
            <w:pPr>
              <w:jc w:val="center"/>
            </w:pPr>
            <w:r w:rsidRPr="62A041B2">
              <w:rPr>
                <w:rFonts w:ascii="Calibri" w:hAnsi="Calibri" w:eastAsia="Calibri" w:cs="Calibri"/>
              </w:rPr>
              <w:t>LA PREVENCIÓN DE RIESGOS: LEGISLACIÓN Y ORGANIZACIÓN</w:t>
            </w:r>
          </w:p>
        </w:tc>
        <w:tc>
          <w:tcPr>
            <w:tcW w:w="1425" w:type="dxa"/>
            <w:vMerge w:val="restart"/>
            <w:tcBorders>
              <w:top w:val="nil"/>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24D3572" w14:textId="6942B427">
            <w:pPr>
              <w:jc w:val="center"/>
            </w:pPr>
            <w:r w:rsidRPr="62A041B2">
              <w:rPr>
                <w:rFonts w:ascii="Calibri" w:hAnsi="Calibri" w:eastAsia="Calibri" w:cs="Calibri"/>
              </w:rPr>
              <w:t>RA6</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A414E52" w14:textId="584CAC63">
            <w:pPr>
              <w:jc w:val="center"/>
            </w:pPr>
            <w:r w:rsidRPr="62A041B2">
              <w:rPr>
                <w:rFonts w:ascii="Calibri" w:hAnsi="Calibri" w:eastAsia="Calibri" w:cs="Calibri"/>
              </w:rPr>
              <w:t>6.a)</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9C77651" w14:textId="0538EA93">
            <w:pPr>
              <w:jc w:val="center"/>
            </w:pPr>
            <w:r w:rsidRPr="62A041B2">
              <w:rPr>
                <w:rFonts w:ascii="Calibri" w:hAnsi="Calibri" w:eastAsia="Calibri" w:cs="Calibri"/>
              </w:rPr>
              <w:t>0,85%</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1CC7DF0" w14:textId="15C9ED4F">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5CCA4003" w14:textId="25268101">
            <w:pPr>
              <w:jc w:val="center"/>
            </w:pPr>
            <w:r w:rsidRPr="62A041B2">
              <w:rPr>
                <w:rFonts w:ascii="Calibri" w:hAnsi="Calibri" w:eastAsia="Calibri" w:cs="Calibri"/>
              </w:rPr>
              <w:t>Prueba Teórico-Práctica o Trabajo</w:t>
            </w:r>
          </w:p>
        </w:tc>
      </w:tr>
      <w:tr w:rsidR="62A041B2" w:rsidTr="62A041B2" w14:paraId="42BADF4C" w14:textId="77777777">
        <w:trPr>
          <w:trHeight w:val="300"/>
        </w:trPr>
        <w:tc>
          <w:tcPr>
            <w:tcW w:w="885" w:type="dxa"/>
            <w:vMerge/>
            <w:tcBorders>
              <w:left w:val="single" w:color="auto" w:sz="0" w:space="0"/>
              <w:right w:val="single" w:color="auto" w:sz="0" w:space="0"/>
            </w:tcBorders>
            <w:vAlign w:val="center"/>
          </w:tcPr>
          <w:p w:rsidR="009334F1" w:rsidRDefault="009334F1" w14:paraId="0547B12E" w14:textId="77777777"/>
        </w:tc>
        <w:tc>
          <w:tcPr>
            <w:tcW w:w="1125" w:type="dxa"/>
            <w:vMerge/>
            <w:tcBorders>
              <w:left w:val="single" w:color="auto" w:sz="0" w:space="0"/>
              <w:right w:val="single" w:color="auto" w:sz="0" w:space="0"/>
            </w:tcBorders>
            <w:vAlign w:val="center"/>
          </w:tcPr>
          <w:p w:rsidR="009334F1" w:rsidRDefault="009334F1" w14:paraId="2888B501"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137C7489"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6348211" w14:textId="64FD13EA">
            <w:pPr>
              <w:jc w:val="center"/>
            </w:pPr>
            <w:r w:rsidRPr="62A041B2">
              <w:rPr>
                <w:rFonts w:ascii="Calibri" w:hAnsi="Calibri" w:eastAsia="Calibri" w:cs="Calibri"/>
              </w:rPr>
              <w:t>6.b)</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A450B31" w14:textId="6C88E8FA">
            <w:pPr>
              <w:jc w:val="center"/>
            </w:pPr>
            <w:r w:rsidRPr="62A041B2">
              <w:rPr>
                <w:rFonts w:ascii="Calibri" w:hAnsi="Calibri" w:eastAsia="Calibri" w:cs="Calibri"/>
              </w:rPr>
              <w:t>0,85%</w:t>
            </w:r>
          </w:p>
        </w:tc>
        <w:tc>
          <w:tcPr>
            <w:tcW w:w="1035" w:type="dxa"/>
            <w:vMerge/>
            <w:tcBorders>
              <w:left w:val="single" w:color="auto" w:sz="0" w:space="0"/>
              <w:right w:val="single" w:color="auto" w:sz="0" w:space="0"/>
            </w:tcBorders>
            <w:vAlign w:val="center"/>
          </w:tcPr>
          <w:p w:rsidR="009334F1" w:rsidRDefault="009334F1" w14:paraId="4EC514CD" w14:textId="77777777"/>
        </w:tc>
        <w:tc>
          <w:tcPr>
            <w:tcW w:w="1560" w:type="dxa"/>
            <w:vMerge/>
            <w:tcBorders>
              <w:left w:val="single" w:color="auto" w:sz="0" w:space="0"/>
              <w:right w:val="single" w:color="auto" w:sz="0" w:space="0"/>
            </w:tcBorders>
            <w:vAlign w:val="center"/>
          </w:tcPr>
          <w:p w:rsidR="009334F1" w:rsidRDefault="009334F1" w14:paraId="2969D567" w14:textId="77777777"/>
        </w:tc>
      </w:tr>
      <w:tr w:rsidR="62A041B2" w:rsidTr="62A041B2" w14:paraId="7573E949" w14:textId="77777777">
        <w:trPr>
          <w:trHeight w:val="300"/>
        </w:trPr>
        <w:tc>
          <w:tcPr>
            <w:tcW w:w="885" w:type="dxa"/>
            <w:vMerge/>
            <w:tcBorders>
              <w:left w:val="single" w:color="auto" w:sz="0" w:space="0"/>
              <w:right w:val="single" w:color="auto" w:sz="0" w:space="0"/>
            </w:tcBorders>
            <w:vAlign w:val="center"/>
          </w:tcPr>
          <w:p w:rsidR="009334F1" w:rsidRDefault="009334F1" w14:paraId="36FF9CCF" w14:textId="77777777"/>
        </w:tc>
        <w:tc>
          <w:tcPr>
            <w:tcW w:w="1125" w:type="dxa"/>
            <w:vMerge/>
            <w:tcBorders>
              <w:left w:val="single" w:color="auto" w:sz="0" w:space="0"/>
              <w:right w:val="single" w:color="auto" w:sz="0" w:space="0"/>
            </w:tcBorders>
            <w:vAlign w:val="center"/>
          </w:tcPr>
          <w:p w:rsidR="009334F1" w:rsidRDefault="009334F1" w14:paraId="4C31D895"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76A71A43"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8EEF916" w14:textId="48A00C91">
            <w:pPr>
              <w:jc w:val="center"/>
            </w:pPr>
            <w:r w:rsidRPr="62A041B2">
              <w:rPr>
                <w:rFonts w:ascii="Calibri" w:hAnsi="Calibri" w:eastAsia="Calibri" w:cs="Calibri"/>
              </w:rPr>
              <w:t>6.c)</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B9723DD" w14:textId="2098F381">
            <w:pPr>
              <w:jc w:val="center"/>
            </w:pPr>
            <w:r w:rsidRPr="62A041B2">
              <w:rPr>
                <w:rFonts w:ascii="Calibri" w:hAnsi="Calibri" w:eastAsia="Calibri" w:cs="Calibri"/>
              </w:rPr>
              <w:t>0,85%</w:t>
            </w:r>
          </w:p>
        </w:tc>
        <w:tc>
          <w:tcPr>
            <w:tcW w:w="1035" w:type="dxa"/>
            <w:vMerge/>
            <w:tcBorders>
              <w:left w:val="single" w:color="auto" w:sz="0" w:space="0"/>
              <w:right w:val="single" w:color="auto" w:sz="0" w:space="0"/>
            </w:tcBorders>
            <w:vAlign w:val="center"/>
          </w:tcPr>
          <w:p w:rsidR="009334F1" w:rsidRDefault="009334F1" w14:paraId="35D25109" w14:textId="77777777"/>
        </w:tc>
        <w:tc>
          <w:tcPr>
            <w:tcW w:w="1560" w:type="dxa"/>
            <w:vMerge/>
            <w:tcBorders>
              <w:left w:val="single" w:color="auto" w:sz="0" w:space="0"/>
              <w:right w:val="single" w:color="auto" w:sz="0" w:space="0"/>
            </w:tcBorders>
            <w:vAlign w:val="center"/>
          </w:tcPr>
          <w:p w:rsidR="009334F1" w:rsidRDefault="009334F1" w14:paraId="65B504C1" w14:textId="77777777"/>
        </w:tc>
      </w:tr>
      <w:tr w:rsidR="62A041B2" w:rsidTr="62A041B2" w14:paraId="160D9744" w14:textId="77777777">
        <w:trPr>
          <w:trHeight w:val="300"/>
        </w:trPr>
        <w:tc>
          <w:tcPr>
            <w:tcW w:w="885" w:type="dxa"/>
            <w:vMerge/>
            <w:tcBorders>
              <w:left w:val="single" w:color="auto" w:sz="0" w:space="0"/>
              <w:right w:val="single" w:color="auto" w:sz="0" w:space="0"/>
            </w:tcBorders>
            <w:vAlign w:val="center"/>
          </w:tcPr>
          <w:p w:rsidR="009334F1" w:rsidRDefault="009334F1" w14:paraId="1D664CCC" w14:textId="77777777"/>
        </w:tc>
        <w:tc>
          <w:tcPr>
            <w:tcW w:w="1125" w:type="dxa"/>
            <w:vMerge/>
            <w:tcBorders>
              <w:left w:val="single" w:color="auto" w:sz="0" w:space="0"/>
              <w:right w:val="single" w:color="auto" w:sz="0" w:space="0"/>
            </w:tcBorders>
            <w:vAlign w:val="center"/>
          </w:tcPr>
          <w:p w:rsidR="009334F1" w:rsidRDefault="009334F1" w14:paraId="30E4222A" w14:textId="77777777"/>
        </w:tc>
        <w:tc>
          <w:tcPr>
            <w:tcW w:w="1425" w:type="dxa"/>
            <w:vMerge/>
            <w:tcBorders>
              <w:left w:val="single" w:color="auto" w:sz="0" w:space="0"/>
              <w:right w:val="single" w:color="auto" w:sz="0" w:space="0"/>
            </w:tcBorders>
            <w:vAlign w:val="center"/>
          </w:tcPr>
          <w:p w:rsidR="009334F1" w:rsidRDefault="009334F1" w14:paraId="38ECE554"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34FBD74" w14:textId="5E07585D">
            <w:pPr>
              <w:jc w:val="center"/>
            </w:pPr>
            <w:r w:rsidRPr="62A041B2">
              <w:rPr>
                <w:rFonts w:ascii="Calibri" w:hAnsi="Calibri" w:eastAsia="Calibri" w:cs="Calibri"/>
              </w:rPr>
              <w:t>6.d)</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B29D3FA" w14:textId="2121E710">
            <w:pPr>
              <w:jc w:val="center"/>
            </w:pPr>
            <w:r w:rsidRPr="62A041B2">
              <w:rPr>
                <w:rFonts w:ascii="Calibri" w:hAnsi="Calibri" w:eastAsia="Calibri" w:cs="Calibri"/>
              </w:rPr>
              <w:t>0,85%</w:t>
            </w:r>
          </w:p>
        </w:tc>
        <w:tc>
          <w:tcPr>
            <w:tcW w:w="1035" w:type="dxa"/>
            <w:vMerge/>
            <w:tcBorders>
              <w:left w:val="single" w:color="auto" w:sz="0" w:space="0"/>
              <w:right w:val="single" w:color="auto" w:sz="0" w:space="0"/>
            </w:tcBorders>
            <w:vAlign w:val="center"/>
          </w:tcPr>
          <w:p w:rsidR="009334F1" w:rsidRDefault="009334F1" w14:paraId="14F0E63D" w14:textId="77777777"/>
        </w:tc>
        <w:tc>
          <w:tcPr>
            <w:tcW w:w="1560" w:type="dxa"/>
            <w:vMerge/>
            <w:tcBorders>
              <w:left w:val="single" w:color="auto" w:sz="0" w:space="0"/>
              <w:right w:val="single" w:color="auto" w:sz="0" w:space="0"/>
            </w:tcBorders>
            <w:vAlign w:val="center"/>
          </w:tcPr>
          <w:p w:rsidR="009334F1" w:rsidRDefault="009334F1" w14:paraId="596FB81A" w14:textId="77777777"/>
        </w:tc>
      </w:tr>
      <w:tr w:rsidR="62A041B2" w:rsidTr="62A041B2" w14:paraId="0CE06DE0" w14:textId="77777777">
        <w:trPr>
          <w:trHeight w:val="300"/>
        </w:trPr>
        <w:tc>
          <w:tcPr>
            <w:tcW w:w="885" w:type="dxa"/>
            <w:vMerge/>
            <w:tcBorders>
              <w:left w:val="single" w:color="auto" w:sz="0" w:space="0"/>
              <w:right w:val="single" w:color="auto" w:sz="0" w:space="0"/>
            </w:tcBorders>
            <w:vAlign w:val="center"/>
          </w:tcPr>
          <w:p w:rsidR="009334F1" w:rsidRDefault="009334F1" w14:paraId="45A78843" w14:textId="77777777"/>
        </w:tc>
        <w:tc>
          <w:tcPr>
            <w:tcW w:w="1125" w:type="dxa"/>
            <w:vMerge/>
            <w:tcBorders>
              <w:left w:val="single" w:color="auto" w:sz="0" w:space="0"/>
              <w:right w:val="single" w:color="auto" w:sz="0" w:space="0"/>
            </w:tcBorders>
            <w:vAlign w:val="center"/>
          </w:tcPr>
          <w:p w:rsidR="009334F1" w:rsidRDefault="009334F1" w14:paraId="6DD1AFE0" w14:textId="77777777"/>
        </w:tc>
        <w:tc>
          <w:tcPr>
            <w:tcW w:w="1425" w:type="dxa"/>
            <w:vMerge/>
            <w:tcBorders>
              <w:left w:val="single" w:color="auto" w:sz="0" w:space="0"/>
              <w:right w:val="single" w:color="auto" w:sz="0" w:space="0"/>
            </w:tcBorders>
            <w:vAlign w:val="center"/>
          </w:tcPr>
          <w:p w:rsidR="009334F1" w:rsidRDefault="009334F1" w14:paraId="4DEF7FDF"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779119C" w14:textId="01E65FE2">
            <w:pPr>
              <w:jc w:val="center"/>
            </w:pPr>
            <w:r w:rsidRPr="62A041B2">
              <w:rPr>
                <w:rFonts w:ascii="Calibri" w:hAnsi="Calibri" w:eastAsia="Calibri" w:cs="Calibri"/>
              </w:rPr>
              <w:t>6.e)</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DAD5280" w14:textId="6F8A4B99">
            <w:pPr>
              <w:jc w:val="center"/>
            </w:pPr>
            <w:r w:rsidRPr="62A041B2">
              <w:rPr>
                <w:rFonts w:ascii="Calibri" w:hAnsi="Calibri" w:eastAsia="Calibri" w:cs="Calibri"/>
              </w:rPr>
              <w:t>0,85%</w:t>
            </w:r>
          </w:p>
        </w:tc>
        <w:tc>
          <w:tcPr>
            <w:tcW w:w="1035" w:type="dxa"/>
            <w:vMerge/>
            <w:tcBorders>
              <w:left w:val="single" w:color="auto" w:sz="0" w:space="0"/>
              <w:right w:val="single" w:color="auto" w:sz="0" w:space="0"/>
            </w:tcBorders>
            <w:vAlign w:val="center"/>
          </w:tcPr>
          <w:p w:rsidR="009334F1" w:rsidRDefault="009334F1" w14:paraId="64A26D89" w14:textId="77777777"/>
        </w:tc>
        <w:tc>
          <w:tcPr>
            <w:tcW w:w="1560" w:type="dxa"/>
            <w:vMerge/>
            <w:tcBorders>
              <w:left w:val="single" w:color="auto" w:sz="0" w:space="0"/>
              <w:right w:val="single" w:color="auto" w:sz="0" w:space="0"/>
            </w:tcBorders>
            <w:vAlign w:val="center"/>
          </w:tcPr>
          <w:p w:rsidR="009334F1" w:rsidRDefault="009334F1" w14:paraId="650ECC4E" w14:textId="77777777"/>
        </w:tc>
      </w:tr>
      <w:tr w:rsidR="62A041B2" w:rsidTr="62A041B2" w14:paraId="76BBF8D8" w14:textId="77777777">
        <w:trPr>
          <w:trHeight w:val="300"/>
        </w:trPr>
        <w:tc>
          <w:tcPr>
            <w:tcW w:w="885" w:type="dxa"/>
            <w:vMerge/>
            <w:tcBorders>
              <w:left w:val="single" w:color="auto" w:sz="0" w:space="0"/>
              <w:right w:val="single" w:color="auto" w:sz="0" w:space="0"/>
            </w:tcBorders>
            <w:vAlign w:val="center"/>
          </w:tcPr>
          <w:p w:rsidR="009334F1" w:rsidRDefault="009334F1" w14:paraId="3EEBF87F" w14:textId="77777777"/>
        </w:tc>
        <w:tc>
          <w:tcPr>
            <w:tcW w:w="1125" w:type="dxa"/>
            <w:vMerge/>
            <w:tcBorders>
              <w:left w:val="single" w:color="auto" w:sz="0" w:space="0"/>
              <w:right w:val="single" w:color="auto" w:sz="0" w:space="0"/>
            </w:tcBorders>
            <w:vAlign w:val="center"/>
          </w:tcPr>
          <w:p w:rsidR="009334F1" w:rsidRDefault="009334F1" w14:paraId="1CC53F48" w14:textId="77777777"/>
        </w:tc>
        <w:tc>
          <w:tcPr>
            <w:tcW w:w="1425" w:type="dxa"/>
            <w:vMerge/>
            <w:tcBorders>
              <w:left w:val="single" w:color="auto" w:sz="0" w:space="0"/>
              <w:right w:val="single" w:color="auto" w:sz="0" w:space="0"/>
            </w:tcBorders>
            <w:vAlign w:val="center"/>
          </w:tcPr>
          <w:p w:rsidR="009334F1" w:rsidRDefault="009334F1" w14:paraId="3DD686EA"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D32F5F0" w14:textId="6C23BF4B">
            <w:pPr>
              <w:jc w:val="center"/>
            </w:pPr>
            <w:r w:rsidRPr="62A041B2">
              <w:rPr>
                <w:rFonts w:ascii="Calibri" w:hAnsi="Calibri" w:eastAsia="Calibri" w:cs="Calibri"/>
              </w:rPr>
              <w:t>6.f)</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8304F4A" w14:textId="634CC034">
            <w:pPr>
              <w:jc w:val="center"/>
            </w:pPr>
            <w:r w:rsidRPr="62A041B2">
              <w:rPr>
                <w:rFonts w:ascii="Calibri" w:hAnsi="Calibri" w:eastAsia="Calibri" w:cs="Calibri"/>
              </w:rPr>
              <w:t>0,85%</w:t>
            </w:r>
          </w:p>
        </w:tc>
        <w:tc>
          <w:tcPr>
            <w:tcW w:w="1035" w:type="dxa"/>
            <w:vMerge/>
            <w:tcBorders>
              <w:left w:val="single" w:color="auto" w:sz="0" w:space="0"/>
              <w:right w:val="single" w:color="auto" w:sz="0" w:space="0"/>
            </w:tcBorders>
            <w:vAlign w:val="center"/>
          </w:tcPr>
          <w:p w:rsidR="009334F1" w:rsidRDefault="009334F1" w14:paraId="05D4CC49" w14:textId="77777777"/>
        </w:tc>
        <w:tc>
          <w:tcPr>
            <w:tcW w:w="1560" w:type="dxa"/>
            <w:vMerge/>
            <w:tcBorders>
              <w:left w:val="single" w:color="auto" w:sz="0" w:space="0"/>
              <w:right w:val="single" w:color="auto" w:sz="0" w:space="0"/>
            </w:tcBorders>
            <w:vAlign w:val="center"/>
          </w:tcPr>
          <w:p w:rsidR="009334F1" w:rsidRDefault="009334F1" w14:paraId="3C12C254" w14:textId="77777777"/>
        </w:tc>
      </w:tr>
      <w:tr w:rsidR="62A041B2" w:rsidTr="62A041B2" w14:paraId="3E675788" w14:textId="77777777">
        <w:trPr>
          <w:trHeight w:val="300"/>
        </w:trPr>
        <w:tc>
          <w:tcPr>
            <w:tcW w:w="885" w:type="dxa"/>
            <w:vMerge/>
            <w:tcBorders>
              <w:left w:val="single" w:color="auto" w:sz="0" w:space="0"/>
              <w:right w:val="single" w:color="auto" w:sz="0" w:space="0"/>
            </w:tcBorders>
            <w:vAlign w:val="center"/>
          </w:tcPr>
          <w:p w:rsidR="009334F1" w:rsidRDefault="009334F1" w14:paraId="7F08D046" w14:textId="77777777"/>
        </w:tc>
        <w:tc>
          <w:tcPr>
            <w:tcW w:w="1125" w:type="dxa"/>
            <w:vMerge/>
            <w:tcBorders>
              <w:left w:val="single" w:color="auto" w:sz="0" w:space="0"/>
              <w:bottom w:val="single" w:color="auto" w:sz="0" w:space="0"/>
              <w:right w:val="single" w:color="auto" w:sz="0" w:space="0"/>
            </w:tcBorders>
            <w:vAlign w:val="center"/>
          </w:tcPr>
          <w:p w:rsidR="009334F1" w:rsidRDefault="009334F1" w14:paraId="21ABF960" w14:textId="77777777"/>
        </w:tc>
        <w:tc>
          <w:tcPr>
            <w:tcW w:w="1425" w:type="dxa"/>
            <w:vMerge/>
            <w:tcBorders>
              <w:left w:val="single" w:color="auto" w:sz="0" w:space="0"/>
              <w:right w:val="single" w:color="auto" w:sz="0" w:space="0"/>
            </w:tcBorders>
            <w:vAlign w:val="center"/>
          </w:tcPr>
          <w:p w:rsidR="009334F1" w:rsidRDefault="009334F1" w14:paraId="1BDA30EB"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C5172E6" w14:textId="24E88435">
            <w:pPr>
              <w:jc w:val="center"/>
            </w:pPr>
            <w:r w:rsidRPr="62A041B2">
              <w:rPr>
                <w:rFonts w:ascii="Calibri" w:hAnsi="Calibri" w:eastAsia="Calibri" w:cs="Calibri"/>
              </w:rPr>
              <w:t>6.g)</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A590ADF" w14:textId="5E0C4BA8">
            <w:pPr>
              <w:jc w:val="center"/>
            </w:pPr>
            <w:r w:rsidRPr="62A041B2">
              <w:rPr>
                <w:rFonts w:ascii="Calibri" w:hAnsi="Calibri" w:eastAsia="Calibri" w:cs="Calibri"/>
              </w:rPr>
              <w:t>0,85%</w:t>
            </w:r>
          </w:p>
        </w:tc>
        <w:tc>
          <w:tcPr>
            <w:tcW w:w="1035" w:type="dxa"/>
            <w:vMerge/>
            <w:tcBorders>
              <w:left w:val="single" w:color="auto" w:sz="0" w:space="0"/>
              <w:bottom w:val="single" w:color="auto" w:sz="0" w:space="0"/>
              <w:right w:val="single" w:color="auto" w:sz="0" w:space="0"/>
            </w:tcBorders>
            <w:vAlign w:val="center"/>
          </w:tcPr>
          <w:p w:rsidR="009334F1" w:rsidRDefault="009334F1" w14:paraId="2BFD064F"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28AAFD72" w14:textId="77777777"/>
        </w:tc>
      </w:tr>
      <w:tr w:rsidR="62A041B2" w:rsidTr="62A041B2" w14:paraId="4ECE9D0C" w14:textId="77777777">
        <w:trPr>
          <w:trHeight w:val="300"/>
        </w:trPr>
        <w:tc>
          <w:tcPr>
            <w:tcW w:w="885" w:type="dxa"/>
            <w:vMerge/>
            <w:tcBorders>
              <w:left w:val="single" w:color="auto" w:sz="0" w:space="0"/>
              <w:right w:val="single" w:color="auto" w:sz="0" w:space="0"/>
            </w:tcBorders>
            <w:vAlign w:val="center"/>
          </w:tcPr>
          <w:p w:rsidR="009334F1" w:rsidRDefault="009334F1" w14:paraId="03E4842F" w14:textId="77777777"/>
        </w:tc>
        <w:tc>
          <w:tcPr>
            <w:tcW w:w="1125" w:type="dxa"/>
            <w:vMerge/>
            <w:tcBorders>
              <w:left w:val="single" w:color="auto" w:sz="0" w:space="0"/>
              <w:right w:val="single" w:color="auto" w:sz="0" w:space="0"/>
            </w:tcBorders>
            <w:vAlign w:val="center"/>
          </w:tcPr>
          <w:p w:rsidR="009334F1" w:rsidRDefault="009334F1" w14:paraId="4932AA3B"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0E9FDA4C"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215EBF7" w14:textId="7F9490D7">
            <w:pPr>
              <w:jc w:val="center"/>
            </w:pPr>
            <w:r w:rsidRPr="62A041B2">
              <w:rPr>
                <w:rFonts w:ascii="Calibri" w:hAnsi="Calibri" w:eastAsia="Calibri" w:cs="Calibri"/>
              </w:rPr>
              <w:t>6.h)</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3852CB3" w14:textId="00A71A8B">
            <w:pPr>
              <w:jc w:val="center"/>
            </w:pPr>
            <w:r w:rsidRPr="62A041B2">
              <w:rPr>
                <w:rFonts w:ascii="Calibri" w:hAnsi="Calibri" w:eastAsia="Calibri" w:cs="Calibri"/>
              </w:rPr>
              <w:t>0,85%</w:t>
            </w:r>
          </w:p>
        </w:tc>
        <w:tc>
          <w:tcPr>
            <w:tcW w:w="1035" w:type="dxa"/>
            <w:vMerge/>
            <w:tcBorders>
              <w:left w:val="single" w:color="auto" w:sz="0" w:space="0"/>
              <w:right w:val="single" w:color="auto" w:sz="0" w:space="0"/>
            </w:tcBorders>
            <w:vAlign w:val="center"/>
          </w:tcPr>
          <w:p w:rsidR="009334F1" w:rsidRDefault="009334F1" w14:paraId="0120376B" w14:textId="77777777"/>
        </w:tc>
        <w:tc>
          <w:tcPr>
            <w:tcW w:w="1560" w:type="dxa"/>
            <w:vMerge/>
            <w:tcBorders>
              <w:left w:val="single" w:color="auto" w:sz="0" w:space="0"/>
              <w:right w:val="single" w:color="auto" w:sz="0" w:space="0"/>
            </w:tcBorders>
            <w:vAlign w:val="center"/>
          </w:tcPr>
          <w:p w:rsidR="009334F1" w:rsidRDefault="009334F1" w14:paraId="147EB8DD" w14:textId="77777777"/>
        </w:tc>
      </w:tr>
      <w:tr w:rsidR="62A041B2" w:rsidTr="62A041B2" w14:paraId="625DF826" w14:textId="77777777">
        <w:trPr>
          <w:trHeight w:val="300"/>
        </w:trPr>
        <w:tc>
          <w:tcPr>
            <w:tcW w:w="885" w:type="dxa"/>
            <w:vMerge/>
            <w:tcBorders>
              <w:left w:val="single" w:color="auto" w:sz="0" w:space="0"/>
              <w:right w:val="single" w:color="auto" w:sz="0" w:space="0"/>
            </w:tcBorders>
            <w:vAlign w:val="center"/>
          </w:tcPr>
          <w:p w:rsidR="009334F1" w:rsidRDefault="009334F1" w14:paraId="7E4394E3" w14:textId="77777777"/>
        </w:tc>
        <w:tc>
          <w:tcPr>
            <w:tcW w:w="1125" w:type="dxa"/>
            <w:vMerge/>
            <w:tcBorders>
              <w:left w:val="single" w:color="auto" w:sz="0" w:space="0"/>
              <w:bottom w:val="single" w:color="auto" w:sz="0" w:space="0"/>
              <w:right w:val="single" w:color="auto" w:sz="0" w:space="0"/>
            </w:tcBorders>
            <w:vAlign w:val="center"/>
          </w:tcPr>
          <w:p w:rsidR="009334F1" w:rsidRDefault="009334F1" w14:paraId="6D95E978" w14:textId="77777777"/>
        </w:tc>
        <w:tc>
          <w:tcPr>
            <w:tcW w:w="1425" w:type="dxa"/>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48AB71C3" w14:textId="2D8573A6">
            <w:pPr>
              <w:jc w:val="center"/>
            </w:pPr>
            <w:r w:rsidRPr="62A041B2">
              <w:rPr>
                <w:rFonts w:ascii="Calibri" w:hAnsi="Calibri" w:eastAsia="Calibri" w:cs="Calibri"/>
              </w:rPr>
              <w:t>RA7</w:t>
            </w:r>
          </w:p>
        </w:tc>
        <w:tc>
          <w:tcPr>
            <w:tcW w:w="13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137831E" w14:textId="6B215730">
            <w:pPr>
              <w:jc w:val="center"/>
            </w:pPr>
            <w:r w:rsidRPr="62A041B2">
              <w:rPr>
                <w:rFonts w:ascii="Calibri" w:hAnsi="Calibri" w:eastAsia="Calibri" w:cs="Calibri"/>
              </w:rPr>
              <w:t>7.f)</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5D36DA4" w14:textId="63C339D7">
            <w:pPr>
              <w:jc w:val="center"/>
            </w:pPr>
            <w:r w:rsidRPr="62A041B2">
              <w:rPr>
                <w:rFonts w:ascii="Calibri" w:hAnsi="Calibri" w:eastAsia="Calibri" w:cs="Calibri"/>
              </w:rPr>
              <w:t>0,85%</w:t>
            </w:r>
          </w:p>
        </w:tc>
        <w:tc>
          <w:tcPr>
            <w:tcW w:w="1035" w:type="dxa"/>
            <w:vMerge/>
            <w:tcBorders>
              <w:left w:val="single" w:color="auto" w:sz="0" w:space="0"/>
              <w:bottom w:val="single" w:color="auto" w:sz="0" w:space="0"/>
              <w:right w:val="single" w:color="auto" w:sz="0" w:space="0"/>
            </w:tcBorders>
            <w:vAlign w:val="center"/>
          </w:tcPr>
          <w:p w:rsidR="009334F1" w:rsidRDefault="009334F1" w14:paraId="24908639"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3FA028EA" w14:textId="77777777"/>
        </w:tc>
      </w:tr>
      <w:tr w:rsidR="62A041B2" w:rsidTr="62A041B2" w14:paraId="630AAE9F" w14:textId="77777777">
        <w:trPr>
          <w:trHeight w:val="300"/>
        </w:trPr>
        <w:tc>
          <w:tcPr>
            <w:tcW w:w="885" w:type="dxa"/>
            <w:vMerge/>
            <w:tcBorders>
              <w:left w:val="single" w:color="auto" w:sz="0" w:space="0"/>
              <w:right w:val="single" w:color="auto" w:sz="0" w:space="0"/>
            </w:tcBorders>
            <w:vAlign w:val="center"/>
          </w:tcPr>
          <w:p w:rsidR="009334F1" w:rsidRDefault="009334F1" w14:paraId="3AB70520"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289F9935" w14:textId="774EA7C6">
            <w:pPr>
              <w:jc w:val="center"/>
            </w:pPr>
            <w:r w:rsidRPr="62A041B2">
              <w:rPr>
                <w:rFonts w:ascii="Calibri" w:hAnsi="Calibri" w:eastAsia="Calibri" w:cs="Calibri"/>
                <w:u w:val="single"/>
              </w:rPr>
              <w:t>UNIDAD 11</w:t>
            </w:r>
          </w:p>
          <w:p w:rsidR="62A041B2" w:rsidP="62A041B2" w:rsidRDefault="62A041B2" w14:paraId="16C15C9D" w14:textId="7F371EB6">
            <w:pPr>
              <w:jc w:val="center"/>
            </w:pPr>
            <w:r w:rsidRPr="62A041B2">
              <w:rPr>
                <w:rFonts w:ascii="Calibri" w:hAnsi="Calibri" w:eastAsia="Calibri" w:cs="Calibri"/>
              </w:rPr>
              <w:t>EMERGENCIAS Y PRIMEROS AUXILIOS</w:t>
            </w:r>
          </w:p>
        </w:tc>
        <w:tc>
          <w:tcPr>
            <w:tcW w:w="1425"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1B43F25" w14:textId="35E3ACB5">
            <w:pPr>
              <w:jc w:val="center"/>
            </w:pPr>
            <w:r w:rsidRPr="62A041B2">
              <w:rPr>
                <w:rFonts w:ascii="Calibri" w:hAnsi="Calibri" w:eastAsia="Calibri" w:cs="Calibri"/>
              </w:rPr>
              <w:t>RA6</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7D15C9C" w14:textId="70F2374C">
            <w:pPr>
              <w:jc w:val="center"/>
            </w:pPr>
            <w:r w:rsidRPr="62A041B2">
              <w:rPr>
                <w:rFonts w:ascii="Calibri" w:hAnsi="Calibri" w:eastAsia="Calibri" w:cs="Calibri"/>
              </w:rPr>
              <w:t>6.i)</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6B4CFD0" w14:textId="5B2C0CDB">
            <w:pPr>
              <w:jc w:val="center"/>
            </w:pPr>
            <w:r w:rsidRPr="62A041B2">
              <w:rPr>
                <w:rFonts w:ascii="Calibri" w:hAnsi="Calibri" w:eastAsia="Calibri" w:cs="Calibri"/>
              </w:rPr>
              <w:t>1,92%</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0DC0747" w14:textId="5CF055D0">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1FA3324" w14:textId="304A26C3">
            <w:pPr>
              <w:jc w:val="center"/>
            </w:pPr>
            <w:r w:rsidRPr="62A041B2">
              <w:rPr>
                <w:rFonts w:ascii="Calibri" w:hAnsi="Calibri" w:eastAsia="Calibri" w:cs="Calibri"/>
              </w:rPr>
              <w:t>Prueba Teórico-Práctica o Trabajo</w:t>
            </w:r>
          </w:p>
        </w:tc>
      </w:tr>
      <w:tr w:rsidR="62A041B2" w:rsidTr="62A041B2" w14:paraId="5AAA76B8" w14:textId="77777777">
        <w:trPr>
          <w:trHeight w:val="300"/>
        </w:trPr>
        <w:tc>
          <w:tcPr>
            <w:tcW w:w="885" w:type="dxa"/>
            <w:vMerge/>
            <w:tcBorders>
              <w:left w:val="single" w:color="auto" w:sz="0" w:space="0"/>
              <w:right w:val="single" w:color="auto" w:sz="0" w:space="0"/>
            </w:tcBorders>
            <w:vAlign w:val="center"/>
          </w:tcPr>
          <w:p w:rsidR="009334F1" w:rsidRDefault="009334F1" w14:paraId="38D09359" w14:textId="77777777"/>
        </w:tc>
        <w:tc>
          <w:tcPr>
            <w:tcW w:w="1125" w:type="dxa"/>
            <w:vMerge/>
            <w:tcBorders>
              <w:left w:val="nil"/>
              <w:right w:val="single" w:color="auto" w:sz="0" w:space="0"/>
            </w:tcBorders>
            <w:vAlign w:val="center"/>
          </w:tcPr>
          <w:p w:rsidR="009334F1" w:rsidRDefault="009334F1" w14:paraId="742D8C99" w14:textId="77777777"/>
        </w:tc>
        <w:tc>
          <w:tcPr>
            <w:tcW w:w="1425" w:type="dxa"/>
            <w:vMerge w:val="restart"/>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0B426C8B" w14:textId="209B4E93">
            <w:pPr>
              <w:jc w:val="center"/>
            </w:pPr>
            <w:r w:rsidRPr="62A041B2">
              <w:rPr>
                <w:rFonts w:ascii="Calibri" w:hAnsi="Calibri" w:eastAsia="Calibri" w:cs="Calibri"/>
              </w:rPr>
              <w:t>RA7</w:t>
            </w:r>
          </w:p>
        </w:tc>
        <w:tc>
          <w:tcPr>
            <w:tcW w:w="13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553B817" w14:textId="4EC8B417">
            <w:pPr>
              <w:jc w:val="center"/>
            </w:pPr>
            <w:r w:rsidRPr="62A041B2">
              <w:rPr>
                <w:rFonts w:ascii="Calibri" w:hAnsi="Calibri" w:eastAsia="Calibri" w:cs="Calibri"/>
              </w:rPr>
              <w:t>7.c)</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515B731" w14:textId="3B8A60DD">
            <w:pPr>
              <w:jc w:val="center"/>
            </w:pPr>
            <w:r w:rsidRPr="62A041B2">
              <w:rPr>
                <w:rFonts w:ascii="Calibri" w:hAnsi="Calibri" w:eastAsia="Calibri" w:cs="Calibri"/>
              </w:rPr>
              <w:t>1,92%</w:t>
            </w:r>
          </w:p>
        </w:tc>
        <w:tc>
          <w:tcPr>
            <w:tcW w:w="1035" w:type="dxa"/>
            <w:vMerge/>
            <w:tcBorders>
              <w:left w:val="single" w:color="auto" w:sz="0" w:space="0"/>
              <w:right w:val="single" w:color="auto" w:sz="0" w:space="0"/>
            </w:tcBorders>
            <w:vAlign w:val="center"/>
          </w:tcPr>
          <w:p w:rsidR="009334F1" w:rsidRDefault="009334F1" w14:paraId="1E5D7C85" w14:textId="77777777"/>
        </w:tc>
        <w:tc>
          <w:tcPr>
            <w:tcW w:w="1560" w:type="dxa"/>
            <w:vMerge/>
            <w:tcBorders>
              <w:left w:val="single" w:color="auto" w:sz="0" w:space="0"/>
              <w:right w:val="single" w:color="auto" w:sz="0" w:space="0"/>
            </w:tcBorders>
            <w:vAlign w:val="center"/>
          </w:tcPr>
          <w:p w:rsidR="009334F1" w:rsidRDefault="009334F1" w14:paraId="0F3828CA" w14:textId="77777777"/>
        </w:tc>
      </w:tr>
      <w:tr w:rsidR="62A041B2" w:rsidTr="62A041B2" w14:paraId="49316CE1" w14:textId="77777777">
        <w:trPr>
          <w:trHeight w:val="300"/>
        </w:trPr>
        <w:tc>
          <w:tcPr>
            <w:tcW w:w="885" w:type="dxa"/>
            <w:vMerge/>
            <w:tcBorders>
              <w:left w:val="single" w:color="auto" w:sz="0" w:space="0"/>
              <w:right w:val="single" w:color="auto" w:sz="0" w:space="0"/>
            </w:tcBorders>
            <w:vAlign w:val="center"/>
          </w:tcPr>
          <w:p w:rsidR="009334F1" w:rsidRDefault="009334F1" w14:paraId="1D12B469" w14:textId="77777777"/>
        </w:tc>
        <w:tc>
          <w:tcPr>
            <w:tcW w:w="1125" w:type="dxa"/>
            <w:vMerge/>
            <w:tcBorders>
              <w:left w:val="nil"/>
              <w:right w:val="single" w:color="auto" w:sz="0" w:space="0"/>
            </w:tcBorders>
            <w:vAlign w:val="center"/>
          </w:tcPr>
          <w:p w:rsidR="009334F1" w:rsidRDefault="009334F1" w14:paraId="730C5FD1" w14:textId="77777777"/>
        </w:tc>
        <w:tc>
          <w:tcPr>
            <w:tcW w:w="1425" w:type="dxa"/>
            <w:vMerge/>
            <w:tcBorders>
              <w:left w:val="nil"/>
              <w:right w:val="single" w:color="auto" w:sz="0" w:space="0"/>
            </w:tcBorders>
            <w:vAlign w:val="center"/>
          </w:tcPr>
          <w:p w:rsidR="009334F1" w:rsidRDefault="009334F1" w14:paraId="72779B41"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9B8CE00" w14:textId="0C276C2E">
            <w:pPr>
              <w:jc w:val="center"/>
            </w:pPr>
            <w:r w:rsidRPr="62A041B2">
              <w:rPr>
                <w:rFonts w:ascii="Calibri" w:hAnsi="Calibri" w:eastAsia="Calibri" w:cs="Calibri"/>
              </w:rPr>
              <w:t>7.d)</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2D05E1A" w14:textId="0D6E87B1">
            <w:pPr>
              <w:jc w:val="center"/>
            </w:pPr>
            <w:r w:rsidRPr="62A041B2">
              <w:rPr>
                <w:rFonts w:ascii="Calibri" w:hAnsi="Calibri" w:eastAsia="Calibri" w:cs="Calibri"/>
              </w:rPr>
              <w:t>1,92%</w:t>
            </w:r>
          </w:p>
        </w:tc>
        <w:tc>
          <w:tcPr>
            <w:tcW w:w="1035" w:type="dxa"/>
            <w:vMerge/>
            <w:tcBorders>
              <w:left w:val="single" w:color="auto" w:sz="0" w:space="0"/>
              <w:right w:val="single" w:color="auto" w:sz="0" w:space="0"/>
            </w:tcBorders>
            <w:vAlign w:val="center"/>
          </w:tcPr>
          <w:p w:rsidR="009334F1" w:rsidRDefault="009334F1" w14:paraId="41C30414" w14:textId="77777777"/>
        </w:tc>
        <w:tc>
          <w:tcPr>
            <w:tcW w:w="1560" w:type="dxa"/>
            <w:vMerge/>
            <w:tcBorders>
              <w:left w:val="single" w:color="auto" w:sz="0" w:space="0"/>
              <w:right w:val="single" w:color="auto" w:sz="0" w:space="0"/>
            </w:tcBorders>
            <w:vAlign w:val="center"/>
          </w:tcPr>
          <w:p w:rsidR="009334F1" w:rsidRDefault="009334F1" w14:paraId="249F05A5" w14:textId="77777777"/>
        </w:tc>
      </w:tr>
      <w:tr w:rsidR="62A041B2" w:rsidTr="62A041B2" w14:paraId="6223B4E3" w14:textId="77777777">
        <w:trPr>
          <w:trHeight w:val="300"/>
        </w:trPr>
        <w:tc>
          <w:tcPr>
            <w:tcW w:w="885" w:type="dxa"/>
            <w:vMerge/>
            <w:tcBorders>
              <w:left w:val="single" w:color="auto" w:sz="0" w:space="0"/>
              <w:right w:val="single" w:color="auto" w:sz="0" w:space="0"/>
            </w:tcBorders>
            <w:vAlign w:val="center"/>
          </w:tcPr>
          <w:p w:rsidR="009334F1" w:rsidRDefault="009334F1" w14:paraId="3F4FA593" w14:textId="77777777"/>
        </w:tc>
        <w:tc>
          <w:tcPr>
            <w:tcW w:w="1125" w:type="dxa"/>
            <w:vMerge/>
            <w:tcBorders>
              <w:left w:val="nil"/>
              <w:bottom w:val="single" w:color="auto" w:sz="0" w:space="0"/>
              <w:right w:val="single" w:color="auto" w:sz="0" w:space="0"/>
            </w:tcBorders>
            <w:vAlign w:val="center"/>
          </w:tcPr>
          <w:p w:rsidR="009334F1" w:rsidRDefault="009334F1" w14:paraId="4EDB3BB1" w14:textId="77777777"/>
        </w:tc>
        <w:tc>
          <w:tcPr>
            <w:tcW w:w="1425" w:type="dxa"/>
            <w:vMerge/>
            <w:tcBorders>
              <w:left w:val="nil"/>
              <w:bottom w:val="single" w:color="auto" w:sz="0" w:space="0"/>
              <w:right w:val="single" w:color="auto" w:sz="0" w:space="0"/>
            </w:tcBorders>
            <w:vAlign w:val="center"/>
          </w:tcPr>
          <w:p w:rsidR="009334F1" w:rsidRDefault="009334F1" w14:paraId="2AD35D4A"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64999278" w14:textId="2664488E">
            <w:pPr>
              <w:jc w:val="center"/>
            </w:pPr>
            <w:r w:rsidRPr="62A041B2">
              <w:rPr>
                <w:rFonts w:ascii="Calibri" w:hAnsi="Calibri" w:eastAsia="Calibri" w:cs="Calibri"/>
              </w:rPr>
              <w:t>7.e)</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0E0E1F3" w14:textId="3196AF7F">
            <w:pPr>
              <w:jc w:val="center"/>
            </w:pPr>
            <w:r w:rsidRPr="62A041B2">
              <w:rPr>
                <w:rFonts w:ascii="Calibri" w:hAnsi="Calibri" w:eastAsia="Calibri" w:cs="Calibri"/>
              </w:rPr>
              <w:t>1,92%</w:t>
            </w:r>
          </w:p>
        </w:tc>
        <w:tc>
          <w:tcPr>
            <w:tcW w:w="1035" w:type="dxa"/>
            <w:vMerge/>
            <w:tcBorders>
              <w:left w:val="single" w:color="auto" w:sz="0" w:space="0"/>
              <w:bottom w:val="single" w:color="auto" w:sz="0" w:space="0"/>
              <w:right w:val="single" w:color="auto" w:sz="0" w:space="0"/>
            </w:tcBorders>
            <w:vAlign w:val="center"/>
          </w:tcPr>
          <w:p w:rsidR="009334F1" w:rsidRDefault="009334F1" w14:paraId="40A8639B"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2F2F55CF" w14:textId="77777777"/>
        </w:tc>
      </w:tr>
      <w:tr w:rsidR="62A041B2" w:rsidTr="62A041B2" w14:paraId="69DB5085" w14:textId="77777777">
        <w:trPr>
          <w:trHeight w:val="300"/>
        </w:trPr>
        <w:tc>
          <w:tcPr>
            <w:tcW w:w="885" w:type="dxa"/>
            <w:vMerge/>
            <w:tcBorders>
              <w:left w:val="single" w:color="auto" w:sz="0" w:space="0"/>
              <w:right w:val="single" w:color="auto" w:sz="0" w:space="0"/>
            </w:tcBorders>
            <w:vAlign w:val="center"/>
          </w:tcPr>
          <w:p w:rsidR="009334F1" w:rsidRDefault="009334F1" w14:paraId="579749AE"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49F8CE3F" w14:textId="765E0AF5">
            <w:pPr>
              <w:jc w:val="center"/>
            </w:pPr>
            <w:r w:rsidRPr="62A041B2">
              <w:rPr>
                <w:rFonts w:ascii="Calibri" w:hAnsi="Calibri" w:eastAsia="Calibri" w:cs="Calibri"/>
                <w:u w:val="single"/>
              </w:rPr>
              <w:t>UNIDAD 12</w:t>
            </w:r>
          </w:p>
          <w:p w:rsidR="62A041B2" w:rsidP="62A041B2" w:rsidRDefault="62A041B2" w14:paraId="40D21410" w14:textId="46FBD21B">
            <w:pPr>
              <w:jc w:val="center"/>
            </w:pPr>
            <w:r w:rsidRPr="62A041B2">
              <w:rPr>
                <w:rFonts w:ascii="Calibri" w:hAnsi="Calibri" w:eastAsia="Calibri" w:cs="Calibri"/>
              </w:rPr>
              <w:t>CONFLICTO, NEGOCIACIÓN Y EQUIPOS</w:t>
            </w:r>
          </w:p>
        </w:tc>
        <w:tc>
          <w:tcPr>
            <w:tcW w:w="14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3B73FE6D" w14:textId="6CFFA095">
            <w:pPr>
              <w:jc w:val="center"/>
            </w:pPr>
            <w:r w:rsidRPr="62A041B2">
              <w:rPr>
                <w:rFonts w:ascii="Calibri" w:hAnsi="Calibri" w:eastAsia="Calibri" w:cs="Calibri"/>
              </w:rPr>
              <w:t>RA2</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F771513" w14:textId="461F228A">
            <w:pPr>
              <w:jc w:val="center"/>
            </w:pPr>
            <w:r w:rsidRPr="62A041B2">
              <w:rPr>
                <w:rFonts w:ascii="Calibri" w:hAnsi="Calibri" w:eastAsia="Calibri" w:cs="Calibri"/>
              </w:rPr>
              <w:t>2.a)</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223E979" w14:textId="4F2C9C5A">
            <w:pPr>
              <w:jc w:val="center"/>
            </w:pPr>
            <w:r w:rsidRPr="62A041B2">
              <w:rPr>
                <w:rFonts w:ascii="Calibri" w:hAnsi="Calibri" w:eastAsia="Calibri" w:cs="Calibri"/>
              </w:rPr>
              <w:t>0,59%</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76A181E" w14:textId="4960BC81">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C7FD1A8" w14:textId="228BC798">
            <w:pPr>
              <w:jc w:val="center"/>
            </w:pPr>
            <w:r w:rsidRPr="62A041B2">
              <w:rPr>
                <w:rFonts w:ascii="Calibri" w:hAnsi="Calibri" w:eastAsia="Calibri" w:cs="Calibri"/>
              </w:rPr>
              <w:t>Prueba Teórico-Práctica o Trabajo</w:t>
            </w:r>
          </w:p>
        </w:tc>
      </w:tr>
      <w:tr w:rsidR="62A041B2" w:rsidTr="62A041B2" w14:paraId="617E91D5" w14:textId="77777777">
        <w:trPr>
          <w:trHeight w:val="300"/>
        </w:trPr>
        <w:tc>
          <w:tcPr>
            <w:tcW w:w="885" w:type="dxa"/>
            <w:vMerge/>
            <w:tcBorders>
              <w:left w:val="single" w:color="auto" w:sz="0" w:space="0"/>
              <w:right w:val="single" w:color="auto" w:sz="0" w:space="0"/>
            </w:tcBorders>
            <w:vAlign w:val="center"/>
          </w:tcPr>
          <w:p w:rsidR="009334F1" w:rsidRDefault="009334F1" w14:paraId="7B018F5A" w14:textId="77777777"/>
        </w:tc>
        <w:tc>
          <w:tcPr>
            <w:tcW w:w="1125" w:type="dxa"/>
            <w:vMerge/>
            <w:tcBorders>
              <w:left w:val="nil"/>
              <w:right w:val="single" w:color="auto" w:sz="0" w:space="0"/>
            </w:tcBorders>
            <w:vAlign w:val="center"/>
          </w:tcPr>
          <w:p w:rsidR="009334F1" w:rsidRDefault="009334F1" w14:paraId="535D6CC0" w14:textId="77777777"/>
        </w:tc>
        <w:tc>
          <w:tcPr>
            <w:tcW w:w="1425" w:type="dxa"/>
            <w:vMerge/>
            <w:tcBorders>
              <w:left w:val="single" w:color="auto" w:sz="0" w:space="0"/>
              <w:right w:val="single" w:color="auto" w:sz="0" w:space="0"/>
            </w:tcBorders>
            <w:vAlign w:val="center"/>
          </w:tcPr>
          <w:p w:rsidR="009334F1" w:rsidRDefault="009334F1" w14:paraId="67A1FD36"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45339C3E" w14:textId="18C1B5F7">
            <w:pPr>
              <w:jc w:val="center"/>
            </w:pPr>
            <w:r w:rsidRPr="62A041B2">
              <w:rPr>
                <w:rFonts w:ascii="Calibri" w:hAnsi="Calibri" w:eastAsia="Calibri" w:cs="Calibri"/>
              </w:rPr>
              <w:t>2.b)</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2A95CDD" w14:textId="2931A133">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106216E2" w14:textId="77777777"/>
        </w:tc>
        <w:tc>
          <w:tcPr>
            <w:tcW w:w="1560" w:type="dxa"/>
            <w:vMerge/>
            <w:tcBorders>
              <w:left w:val="single" w:color="auto" w:sz="0" w:space="0"/>
              <w:right w:val="single" w:color="auto" w:sz="0" w:space="0"/>
            </w:tcBorders>
            <w:vAlign w:val="center"/>
          </w:tcPr>
          <w:p w:rsidR="009334F1" w:rsidRDefault="009334F1" w14:paraId="1A724DB2" w14:textId="77777777"/>
        </w:tc>
      </w:tr>
      <w:tr w:rsidR="62A041B2" w:rsidTr="62A041B2" w14:paraId="7D59DCEB" w14:textId="77777777">
        <w:trPr>
          <w:trHeight w:val="300"/>
        </w:trPr>
        <w:tc>
          <w:tcPr>
            <w:tcW w:w="885" w:type="dxa"/>
            <w:vMerge/>
            <w:tcBorders>
              <w:left w:val="single" w:color="auto" w:sz="0" w:space="0"/>
              <w:right w:val="single" w:color="auto" w:sz="0" w:space="0"/>
            </w:tcBorders>
            <w:vAlign w:val="center"/>
          </w:tcPr>
          <w:p w:rsidR="009334F1" w:rsidRDefault="009334F1" w14:paraId="40CA4F66" w14:textId="77777777"/>
        </w:tc>
        <w:tc>
          <w:tcPr>
            <w:tcW w:w="1125" w:type="dxa"/>
            <w:vMerge/>
            <w:tcBorders>
              <w:left w:val="nil"/>
              <w:right w:val="single" w:color="auto" w:sz="0" w:space="0"/>
            </w:tcBorders>
            <w:vAlign w:val="center"/>
          </w:tcPr>
          <w:p w:rsidR="009334F1" w:rsidRDefault="009334F1" w14:paraId="214C090B"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577DF4FD"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3788CC2" w14:textId="75E88241">
            <w:pPr>
              <w:jc w:val="center"/>
            </w:pPr>
            <w:r w:rsidRPr="62A041B2">
              <w:rPr>
                <w:rFonts w:ascii="Calibri" w:hAnsi="Calibri" w:eastAsia="Calibri" w:cs="Calibri"/>
              </w:rPr>
              <w:t>2.c)</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4362D3F" w14:textId="54BDE4E7">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5083350F" w14:textId="77777777"/>
        </w:tc>
        <w:tc>
          <w:tcPr>
            <w:tcW w:w="1560" w:type="dxa"/>
            <w:vMerge/>
            <w:tcBorders>
              <w:left w:val="single" w:color="auto" w:sz="0" w:space="0"/>
              <w:right w:val="single" w:color="auto" w:sz="0" w:space="0"/>
            </w:tcBorders>
            <w:vAlign w:val="center"/>
          </w:tcPr>
          <w:p w:rsidR="009334F1" w:rsidRDefault="009334F1" w14:paraId="7332DD69" w14:textId="77777777"/>
        </w:tc>
      </w:tr>
      <w:tr w:rsidR="62A041B2" w:rsidTr="62A041B2" w14:paraId="59E7DD8B" w14:textId="77777777">
        <w:trPr>
          <w:trHeight w:val="300"/>
        </w:trPr>
        <w:tc>
          <w:tcPr>
            <w:tcW w:w="885" w:type="dxa"/>
            <w:vMerge/>
            <w:tcBorders>
              <w:left w:val="single" w:color="auto" w:sz="0" w:space="0"/>
              <w:right w:val="single" w:color="auto" w:sz="0" w:space="0"/>
            </w:tcBorders>
            <w:vAlign w:val="center"/>
          </w:tcPr>
          <w:p w:rsidR="009334F1" w:rsidRDefault="009334F1" w14:paraId="1A421EF8" w14:textId="77777777"/>
        </w:tc>
        <w:tc>
          <w:tcPr>
            <w:tcW w:w="1125" w:type="dxa"/>
            <w:vMerge/>
            <w:tcBorders>
              <w:left w:val="nil"/>
              <w:bottom w:val="single" w:color="auto" w:sz="0" w:space="0"/>
              <w:right w:val="single" w:color="auto" w:sz="0" w:space="0"/>
            </w:tcBorders>
            <w:vAlign w:val="center"/>
          </w:tcPr>
          <w:p w:rsidR="009334F1" w:rsidRDefault="009334F1" w14:paraId="16DB70C3" w14:textId="77777777"/>
        </w:tc>
        <w:tc>
          <w:tcPr>
            <w:tcW w:w="1425" w:type="dxa"/>
            <w:vMerge/>
            <w:tcBorders>
              <w:left w:val="single" w:color="auto" w:sz="0" w:space="0"/>
              <w:right w:val="single" w:color="auto" w:sz="0" w:space="0"/>
            </w:tcBorders>
            <w:vAlign w:val="center"/>
          </w:tcPr>
          <w:p w:rsidR="009334F1" w:rsidRDefault="009334F1" w14:paraId="73CBCB90"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2C19BD3" w14:textId="7AF47162">
            <w:pPr>
              <w:jc w:val="center"/>
            </w:pPr>
            <w:r w:rsidRPr="62A041B2">
              <w:rPr>
                <w:rFonts w:ascii="Calibri" w:hAnsi="Calibri" w:eastAsia="Calibri" w:cs="Calibri"/>
              </w:rPr>
              <w:t>2.d)</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2C40E5F" w14:textId="18FD74DE">
            <w:pPr>
              <w:jc w:val="center"/>
            </w:pPr>
            <w:r w:rsidRPr="62A041B2">
              <w:rPr>
                <w:rFonts w:ascii="Calibri" w:hAnsi="Calibri" w:eastAsia="Calibri" w:cs="Calibri"/>
              </w:rPr>
              <w:t>0,59%</w:t>
            </w:r>
          </w:p>
        </w:tc>
        <w:tc>
          <w:tcPr>
            <w:tcW w:w="1035" w:type="dxa"/>
            <w:vMerge/>
            <w:tcBorders>
              <w:left w:val="single" w:color="auto" w:sz="0" w:space="0"/>
              <w:bottom w:val="single" w:color="auto" w:sz="0" w:space="0"/>
              <w:right w:val="single" w:color="auto" w:sz="0" w:space="0"/>
            </w:tcBorders>
            <w:vAlign w:val="center"/>
          </w:tcPr>
          <w:p w:rsidR="009334F1" w:rsidRDefault="009334F1" w14:paraId="063D4F16"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2E5D593F" w14:textId="77777777"/>
        </w:tc>
      </w:tr>
      <w:tr w:rsidR="62A041B2" w:rsidTr="62A041B2" w14:paraId="6D836592" w14:textId="77777777">
        <w:trPr>
          <w:trHeight w:val="300"/>
        </w:trPr>
        <w:tc>
          <w:tcPr>
            <w:tcW w:w="885" w:type="dxa"/>
            <w:vMerge/>
            <w:tcBorders>
              <w:left w:val="single" w:color="auto" w:sz="0" w:space="0"/>
              <w:right w:val="single" w:color="auto" w:sz="0" w:space="0"/>
            </w:tcBorders>
            <w:vAlign w:val="center"/>
          </w:tcPr>
          <w:p w:rsidR="009334F1" w:rsidRDefault="009334F1" w14:paraId="181CB5A1" w14:textId="77777777"/>
        </w:tc>
        <w:tc>
          <w:tcPr>
            <w:tcW w:w="1125" w:type="dxa"/>
            <w:vMerge/>
            <w:tcBorders>
              <w:left w:val="nil"/>
              <w:bottom w:val="single" w:color="auto" w:sz="0" w:space="0"/>
              <w:right w:val="single" w:color="auto" w:sz="0" w:space="0"/>
            </w:tcBorders>
            <w:vAlign w:val="center"/>
          </w:tcPr>
          <w:p w:rsidR="009334F1" w:rsidRDefault="009334F1" w14:paraId="06A07125" w14:textId="77777777"/>
        </w:tc>
        <w:tc>
          <w:tcPr>
            <w:tcW w:w="1425" w:type="dxa"/>
            <w:vMerge/>
            <w:tcBorders>
              <w:left w:val="single" w:color="auto" w:sz="0" w:space="0"/>
              <w:right w:val="single" w:color="auto" w:sz="0" w:space="0"/>
            </w:tcBorders>
            <w:vAlign w:val="center"/>
          </w:tcPr>
          <w:p w:rsidR="009334F1" w:rsidRDefault="009334F1" w14:paraId="73CAF5A6"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12B951F" w14:textId="2D36EC29">
            <w:pPr>
              <w:jc w:val="center"/>
            </w:pPr>
            <w:r w:rsidRPr="62A041B2">
              <w:rPr>
                <w:rFonts w:ascii="Calibri" w:hAnsi="Calibri" w:eastAsia="Calibri" w:cs="Calibri"/>
              </w:rPr>
              <w:t>2.e)</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25C76DC" w14:textId="3938E108">
            <w:pPr>
              <w:jc w:val="center"/>
            </w:pPr>
            <w:r w:rsidRPr="62A041B2">
              <w:rPr>
                <w:rFonts w:ascii="Calibri" w:hAnsi="Calibri" w:eastAsia="Calibri" w:cs="Calibri"/>
              </w:rPr>
              <w:t>0,59%</w:t>
            </w:r>
          </w:p>
        </w:tc>
        <w:tc>
          <w:tcPr>
            <w:tcW w:w="1035" w:type="dxa"/>
            <w:vMerge/>
            <w:tcBorders>
              <w:left w:val="single" w:color="auto" w:sz="0" w:space="0"/>
              <w:bottom w:val="single" w:color="auto" w:sz="0" w:space="0"/>
              <w:right w:val="single" w:color="auto" w:sz="0" w:space="0"/>
            </w:tcBorders>
            <w:vAlign w:val="center"/>
          </w:tcPr>
          <w:p w:rsidR="009334F1" w:rsidRDefault="009334F1" w14:paraId="613949AA"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24CC4287" w14:textId="77777777"/>
        </w:tc>
      </w:tr>
      <w:tr w:rsidR="62A041B2" w:rsidTr="62A041B2" w14:paraId="6D1CEAB3" w14:textId="77777777">
        <w:trPr>
          <w:trHeight w:val="300"/>
        </w:trPr>
        <w:tc>
          <w:tcPr>
            <w:tcW w:w="885" w:type="dxa"/>
            <w:vMerge/>
            <w:tcBorders>
              <w:left w:val="single" w:color="auto" w:sz="0" w:space="0"/>
              <w:right w:val="single" w:color="auto" w:sz="0" w:space="0"/>
            </w:tcBorders>
            <w:vAlign w:val="center"/>
          </w:tcPr>
          <w:p w:rsidR="009334F1" w:rsidRDefault="009334F1" w14:paraId="753E2049" w14:textId="77777777"/>
        </w:tc>
        <w:tc>
          <w:tcPr>
            <w:tcW w:w="1125" w:type="dxa"/>
            <w:vMerge/>
            <w:tcBorders>
              <w:left w:val="nil"/>
              <w:right w:val="single" w:color="auto" w:sz="0" w:space="0"/>
            </w:tcBorders>
            <w:vAlign w:val="center"/>
          </w:tcPr>
          <w:p w:rsidR="009334F1" w:rsidRDefault="009334F1" w14:paraId="4EB93EB0" w14:textId="77777777"/>
        </w:tc>
        <w:tc>
          <w:tcPr>
            <w:tcW w:w="1425" w:type="dxa"/>
            <w:vMerge/>
            <w:tcBorders>
              <w:left w:val="single" w:color="auto" w:sz="0" w:space="0"/>
              <w:right w:val="single" w:color="auto" w:sz="0" w:space="0"/>
            </w:tcBorders>
            <w:vAlign w:val="center"/>
          </w:tcPr>
          <w:p w:rsidR="009334F1" w:rsidRDefault="009334F1" w14:paraId="2D2FA903"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0BC77FD9" w14:textId="339A1F7A">
            <w:pPr>
              <w:jc w:val="center"/>
            </w:pPr>
            <w:r w:rsidRPr="62A041B2">
              <w:rPr>
                <w:rFonts w:ascii="Calibri" w:hAnsi="Calibri" w:eastAsia="Calibri" w:cs="Calibri"/>
              </w:rPr>
              <w:t>2.f)</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9BBE013" w14:textId="0B72AE12">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7E71186E" w14:textId="77777777"/>
        </w:tc>
        <w:tc>
          <w:tcPr>
            <w:tcW w:w="1560" w:type="dxa"/>
            <w:vMerge/>
            <w:tcBorders>
              <w:left w:val="single" w:color="auto" w:sz="0" w:space="0"/>
              <w:right w:val="single" w:color="auto" w:sz="0" w:space="0"/>
            </w:tcBorders>
            <w:vAlign w:val="center"/>
          </w:tcPr>
          <w:p w:rsidR="009334F1" w:rsidRDefault="009334F1" w14:paraId="780AD076" w14:textId="77777777"/>
        </w:tc>
      </w:tr>
      <w:tr w:rsidR="62A041B2" w:rsidTr="62A041B2" w14:paraId="0C4EF11A" w14:textId="77777777">
        <w:trPr>
          <w:trHeight w:val="300"/>
        </w:trPr>
        <w:tc>
          <w:tcPr>
            <w:tcW w:w="885" w:type="dxa"/>
            <w:vMerge/>
            <w:tcBorders>
              <w:left w:val="single" w:color="auto" w:sz="0" w:space="0"/>
              <w:right w:val="single" w:color="auto" w:sz="0" w:space="0"/>
            </w:tcBorders>
            <w:vAlign w:val="center"/>
          </w:tcPr>
          <w:p w:rsidR="009334F1" w:rsidRDefault="009334F1" w14:paraId="1F1A2E81" w14:textId="77777777"/>
        </w:tc>
        <w:tc>
          <w:tcPr>
            <w:tcW w:w="1125" w:type="dxa"/>
            <w:vMerge/>
            <w:tcBorders>
              <w:left w:val="nil"/>
              <w:right w:val="single" w:color="auto" w:sz="0" w:space="0"/>
            </w:tcBorders>
            <w:vAlign w:val="center"/>
          </w:tcPr>
          <w:p w:rsidR="009334F1" w:rsidRDefault="009334F1" w14:paraId="0151E2B7" w14:textId="77777777"/>
        </w:tc>
        <w:tc>
          <w:tcPr>
            <w:tcW w:w="1425" w:type="dxa"/>
            <w:vMerge/>
            <w:tcBorders>
              <w:left w:val="single" w:color="auto" w:sz="0" w:space="0"/>
              <w:right w:val="single" w:color="auto" w:sz="0" w:space="0"/>
            </w:tcBorders>
            <w:vAlign w:val="center"/>
          </w:tcPr>
          <w:p w:rsidR="009334F1" w:rsidRDefault="009334F1" w14:paraId="002D6186"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03F492A2" w14:textId="53F10046">
            <w:pPr>
              <w:jc w:val="center"/>
            </w:pPr>
            <w:r w:rsidRPr="62A041B2">
              <w:rPr>
                <w:rFonts w:ascii="Calibri" w:hAnsi="Calibri" w:eastAsia="Calibri" w:cs="Calibri"/>
              </w:rPr>
              <w:t>2.g)</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6179BF3" w14:textId="77FF2042">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24DD57E1" w14:textId="77777777"/>
        </w:tc>
        <w:tc>
          <w:tcPr>
            <w:tcW w:w="1560" w:type="dxa"/>
            <w:vMerge/>
            <w:tcBorders>
              <w:left w:val="single" w:color="auto" w:sz="0" w:space="0"/>
              <w:right w:val="single" w:color="auto" w:sz="0" w:space="0"/>
            </w:tcBorders>
            <w:vAlign w:val="center"/>
          </w:tcPr>
          <w:p w:rsidR="009334F1" w:rsidRDefault="009334F1" w14:paraId="0E10EC4B" w14:textId="77777777"/>
        </w:tc>
      </w:tr>
      <w:tr w:rsidR="62A041B2" w:rsidTr="62A041B2" w14:paraId="2D214399" w14:textId="77777777">
        <w:trPr>
          <w:trHeight w:val="300"/>
        </w:trPr>
        <w:tc>
          <w:tcPr>
            <w:tcW w:w="885" w:type="dxa"/>
            <w:vMerge/>
            <w:tcBorders>
              <w:left w:val="single" w:color="auto" w:sz="0" w:space="0"/>
              <w:bottom w:val="single" w:color="auto" w:sz="0" w:space="0"/>
              <w:right w:val="single" w:color="auto" w:sz="0" w:space="0"/>
            </w:tcBorders>
            <w:vAlign w:val="center"/>
          </w:tcPr>
          <w:p w:rsidR="009334F1" w:rsidRDefault="009334F1" w14:paraId="0987543F" w14:textId="77777777"/>
        </w:tc>
        <w:tc>
          <w:tcPr>
            <w:tcW w:w="1125" w:type="dxa"/>
            <w:vMerge/>
            <w:tcBorders>
              <w:left w:val="nil"/>
              <w:right w:val="single" w:color="auto" w:sz="0" w:space="0"/>
            </w:tcBorders>
            <w:vAlign w:val="center"/>
          </w:tcPr>
          <w:p w:rsidR="009334F1" w:rsidRDefault="009334F1" w14:paraId="0C044121" w14:textId="77777777"/>
        </w:tc>
        <w:tc>
          <w:tcPr>
            <w:tcW w:w="1425" w:type="dxa"/>
            <w:vMerge/>
            <w:tcBorders>
              <w:left w:val="single" w:color="auto" w:sz="0" w:space="0"/>
              <w:right w:val="single" w:color="auto" w:sz="0" w:space="0"/>
            </w:tcBorders>
            <w:vAlign w:val="center"/>
          </w:tcPr>
          <w:p w:rsidR="009334F1" w:rsidRDefault="009334F1" w14:paraId="5A6ED719"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16CAA9FB" w14:textId="1E3F57E2">
            <w:pPr>
              <w:jc w:val="center"/>
            </w:pPr>
            <w:r w:rsidRPr="62A041B2">
              <w:rPr>
                <w:rFonts w:ascii="Calibri" w:hAnsi="Calibri" w:eastAsia="Calibri" w:cs="Calibri"/>
              </w:rPr>
              <w:t>2.h)</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767206A" w14:textId="5660C17B">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64646C44" w14:textId="77777777"/>
        </w:tc>
        <w:tc>
          <w:tcPr>
            <w:tcW w:w="1560" w:type="dxa"/>
            <w:vMerge/>
            <w:tcBorders>
              <w:left w:val="single" w:color="auto" w:sz="0" w:space="0"/>
              <w:right w:val="single" w:color="auto" w:sz="0" w:space="0"/>
            </w:tcBorders>
            <w:vAlign w:val="center"/>
          </w:tcPr>
          <w:p w:rsidR="009334F1" w:rsidRDefault="009334F1" w14:paraId="351F2B1A" w14:textId="77777777"/>
        </w:tc>
      </w:tr>
      <w:tr w:rsidR="62A041B2" w:rsidTr="62A041B2" w14:paraId="47AE53CD" w14:textId="77777777">
        <w:trPr>
          <w:trHeight w:val="300"/>
        </w:trPr>
        <w:tc>
          <w:tcPr>
            <w:tcW w:w="885" w:type="dxa"/>
            <w:vMerge/>
            <w:tcBorders>
              <w:left w:val="single" w:color="auto" w:sz="0" w:space="0"/>
              <w:right w:val="single" w:color="auto" w:sz="0" w:space="0"/>
            </w:tcBorders>
            <w:vAlign w:val="center"/>
          </w:tcPr>
          <w:p w:rsidR="009334F1" w:rsidRDefault="009334F1" w14:paraId="29A26955" w14:textId="77777777"/>
        </w:tc>
        <w:tc>
          <w:tcPr>
            <w:tcW w:w="1125" w:type="dxa"/>
            <w:vMerge/>
            <w:tcBorders>
              <w:left w:val="nil"/>
              <w:right w:val="single" w:color="auto" w:sz="0" w:space="0"/>
            </w:tcBorders>
            <w:vAlign w:val="center"/>
          </w:tcPr>
          <w:p w:rsidR="009334F1" w:rsidRDefault="009334F1" w14:paraId="6D787A7E" w14:textId="77777777"/>
        </w:tc>
        <w:tc>
          <w:tcPr>
            <w:tcW w:w="1425" w:type="dxa"/>
            <w:vMerge/>
            <w:tcBorders>
              <w:left w:val="single" w:color="auto" w:sz="0" w:space="0"/>
              <w:right w:val="single" w:color="auto" w:sz="0" w:space="0"/>
            </w:tcBorders>
            <w:vAlign w:val="center"/>
          </w:tcPr>
          <w:p w:rsidR="009334F1" w:rsidRDefault="009334F1" w14:paraId="7E957493"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74A0DDB" w14:textId="4EA3588E">
            <w:pPr>
              <w:jc w:val="center"/>
            </w:pPr>
            <w:r w:rsidRPr="62A041B2">
              <w:rPr>
                <w:rFonts w:ascii="Calibri" w:hAnsi="Calibri" w:eastAsia="Calibri" w:cs="Calibri"/>
              </w:rPr>
              <w:t>2.i)</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6967652" w14:textId="5BD00A6C">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704442BA" w14:textId="77777777"/>
        </w:tc>
        <w:tc>
          <w:tcPr>
            <w:tcW w:w="1560" w:type="dxa"/>
            <w:vMerge/>
            <w:tcBorders>
              <w:left w:val="single" w:color="auto" w:sz="0" w:space="0"/>
              <w:right w:val="single" w:color="auto" w:sz="0" w:space="0"/>
            </w:tcBorders>
            <w:vAlign w:val="center"/>
          </w:tcPr>
          <w:p w:rsidR="009334F1" w:rsidRDefault="009334F1" w14:paraId="62E4D9B9" w14:textId="77777777"/>
        </w:tc>
      </w:tr>
      <w:tr w:rsidR="62A041B2" w:rsidTr="62A041B2" w14:paraId="00ABF6D5" w14:textId="77777777">
        <w:trPr>
          <w:trHeight w:val="300"/>
        </w:trPr>
        <w:tc>
          <w:tcPr>
            <w:tcW w:w="885" w:type="dxa"/>
            <w:vMerge/>
            <w:tcBorders>
              <w:left w:val="single" w:color="auto" w:sz="0" w:space="0"/>
              <w:right w:val="single" w:color="auto" w:sz="0" w:space="0"/>
            </w:tcBorders>
            <w:vAlign w:val="center"/>
          </w:tcPr>
          <w:p w:rsidR="009334F1" w:rsidRDefault="009334F1" w14:paraId="4CBCFB9B" w14:textId="77777777"/>
        </w:tc>
        <w:tc>
          <w:tcPr>
            <w:tcW w:w="1125" w:type="dxa"/>
            <w:vMerge/>
            <w:tcBorders>
              <w:left w:val="nil"/>
              <w:right w:val="single" w:color="auto" w:sz="0" w:space="0"/>
            </w:tcBorders>
            <w:vAlign w:val="center"/>
          </w:tcPr>
          <w:p w:rsidR="009334F1" w:rsidRDefault="009334F1" w14:paraId="73D7078F" w14:textId="77777777"/>
        </w:tc>
        <w:tc>
          <w:tcPr>
            <w:tcW w:w="1425" w:type="dxa"/>
            <w:vMerge/>
            <w:tcBorders>
              <w:left w:val="single" w:color="auto" w:sz="0" w:space="0"/>
              <w:right w:val="single" w:color="auto" w:sz="0" w:space="0"/>
            </w:tcBorders>
            <w:vAlign w:val="center"/>
          </w:tcPr>
          <w:p w:rsidR="009334F1" w:rsidRDefault="009334F1" w14:paraId="792C186D"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6C0AC03" w14:textId="17693531">
            <w:pPr>
              <w:jc w:val="center"/>
            </w:pPr>
            <w:r w:rsidRPr="62A041B2">
              <w:rPr>
                <w:rFonts w:ascii="Calibri" w:hAnsi="Calibri" w:eastAsia="Calibri" w:cs="Calibri"/>
              </w:rPr>
              <w:t>2.j)</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8730DDE" w14:textId="1A89816A">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75A60B2A" w14:textId="77777777"/>
        </w:tc>
        <w:tc>
          <w:tcPr>
            <w:tcW w:w="1560" w:type="dxa"/>
            <w:vMerge/>
            <w:tcBorders>
              <w:left w:val="single" w:color="auto" w:sz="0" w:space="0"/>
              <w:right w:val="single" w:color="auto" w:sz="0" w:space="0"/>
            </w:tcBorders>
            <w:vAlign w:val="center"/>
          </w:tcPr>
          <w:p w:rsidR="009334F1" w:rsidRDefault="009334F1" w14:paraId="4B8C2F1C" w14:textId="77777777"/>
        </w:tc>
      </w:tr>
      <w:tr w:rsidR="62A041B2" w:rsidTr="62A041B2" w14:paraId="102BFCAF" w14:textId="77777777">
        <w:trPr>
          <w:trHeight w:val="300"/>
        </w:trPr>
        <w:tc>
          <w:tcPr>
            <w:tcW w:w="885" w:type="dxa"/>
            <w:vMerge/>
            <w:tcBorders>
              <w:left w:val="single" w:color="auto" w:sz="0" w:space="0"/>
              <w:right w:val="single" w:color="auto" w:sz="0" w:space="0"/>
            </w:tcBorders>
            <w:vAlign w:val="center"/>
          </w:tcPr>
          <w:p w:rsidR="009334F1" w:rsidRDefault="009334F1" w14:paraId="5292CA5A" w14:textId="77777777"/>
        </w:tc>
        <w:tc>
          <w:tcPr>
            <w:tcW w:w="1125" w:type="dxa"/>
            <w:vMerge/>
            <w:tcBorders>
              <w:left w:val="nil"/>
              <w:right w:val="single" w:color="auto" w:sz="0" w:space="0"/>
            </w:tcBorders>
            <w:vAlign w:val="center"/>
          </w:tcPr>
          <w:p w:rsidR="009334F1" w:rsidRDefault="009334F1" w14:paraId="2A4E4BFA" w14:textId="77777777"/>
        </w:tc>
        <w:tc>
          <w:tcPr>
            <w:tcW w:w="1425" w:type="dxa"/>
            <w:vMerge/>
            <w:tcBorders>
              <w:left w:val="single" w:color="auto" w:sz="0" w:space="0"/>
              <w:right w:val="single" w:color="auto" w:sz="0" w:space="0"/>
            </w:tcBorders>
            <w:vAlign w:val="center"/>
          </w:tcPr>
          <w:p w:rsidR="009334F1" w:rsidRDefault="009334F1" w14:paraId="1C158AF9"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71A5F940" w14:textId="0FD275AE">
            <w:pPr>
              <w:jc w:val="center"/>
            </w:pPr>
            <w:r w:rsidRPr="62A041B2">
              <w:rPr>
                <w:rFonts w:ascii="Calibri" w:hAnsi="Calibri" w:eastAsia="Calibri" w:cs="Calibri"/>
              </w:rPr>
              <w:t>2.k)</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5615AFF" w14:textId="5891128F">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7B280CF2" w14:textId="77777777"/>
        </w:tc>
        <w:tc>
          <w:tcPr>
            <w:tcW w:w="1560" w:type="dxa"/>
            <w:vMerge/>
            <w:tcBorders>
              <w:left w:val="single" w:color="auto" w:sz="0" w:space="0"/>
              <w:right w:val="single" w:color="auto" w:sz="0" w:space="0"/>
            </w:tcBorders>
            <w:vAlign w:val="center"/>
          </w:tcPr>
          <w:p w:rsidR="009334F1" w:rsidRDefault="009334F1" w14:paraId="7B27F076" w14:textId="77777777"/>
        </w:tc>
      </w:tr>
      <w:tr w:rsidR="62A041B2" w:rsidTr="62A041B2" w14:paraId="77A9BBCE" w14:textId="77777777">
        <w:trPr>
          <w:trHeight w:val="300"/>
        </w:trPr>
        <w:tc>
          <w:tcPr>
            <w:tcW w:w="885" w:type="dxa"/>
            <w:vMerge/>
            <w:tcBorders>
              <w:left w:val="single" w:color="auto" w:sz="0" w:space="0"/>
              <w:right w:val="single" w:color="auto" w:sz="0" w:space="0"/>
            </w:tcBorders>
            <w:vAlign w:val="center"/>
          </w:tcPr>
          <w:p w:rsidR="009334F1" w:rsidRDefault="009334F1" w14:paraId="15898E0C" w14:textId="77777777"/>
        </w:tc>
        <w:tc>
          <w:tcPr>
            <w:tcW w:w="1125" w:type="dxa"/>
            <w:vMerge/>
            <w:tcBorders>
              <w:left w:val="nil"/>
              <w:right w:val="single" w:color="auto" w:sz="0" w:space="0"/>
            </w:tcBorders>
            <w:vAlign w:val="center"/>
          </w:tcPr>
          <w:p w:rsidR="009334F1" w:rsidRDefault="009334F1" w14:paraId="739E6A0A" w14:textId="77777777"/>
        </w:tc>
        <w:tc>
          <w:tcPr>
            <w:tcW w:w="1425" w:type="dxa"/>
            <w:vMerge/>
            <w:tcBorders>
              <w:left w:val="single" w:color="auto" w:sz="0" w:space="0"/>
              <w:right w:val="single" w:color="auto" w:sz="0" w:space="0"/>
            </w:tcBorders>
            <w:vAlign w:val="center"/>
          </w:tcPr>
          <w:p w:rsidR="009334F1" w:rsidRDefault="009334F1" w14:paraId="10920BA3"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A570C7C" w14:textId="2DEC37B1">
            <w:pPr>
              <w:jc w:val="center"/>
            </w:pPr>
            <w:r w:rsidRPr="62A041B2">
              <w:rPr>
                <w:rFonts w:ascii="Calibri" w:hAnsi="Calibri" w:eastAsia="Calibri" w:cs="Calibri"/>
              </w:rPr>
              <w:t>2.l)</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3A37007C" w14:textId="141AA36A">
            <w:pPr>
              <w:jc w:val="center"/>
            </w:pPr>
            <w:r w:rsidRPr="62A041B2">
              <w:rPr>
                <w:rFonts w:ascii="Calibri" w:hAnsi="Calibri" w:eastAsia="Calibri" w:cs="Calibri"/>
              </w:rPr>
              <w:t>0,59%</w:t>
            </w:r>
          </w:p>
        </w:tc>
        <w:tc>
          <w:tcPr>
            <w:tcW w:w="1035" w:type="dxa"/>
            <w:vMerge/>
            <w:tcBorders>
              <w:left w:val="single" w:color="auto" w:sz="0" w:space="0"/>
              <w:right w:val="single" w:color="auto" w:sz="0" w:space="0"/>
            </w:tcBorders>
            <w:vAlign w:val="center"/>
          </w:tcPr>
          <w:p w:rsidR="009334F1" w:rsidRDefault="009334F1" w14:paraId="204C6CF4" w14:textId="77777777"/>
        </w:tc>
        <w:tc>
          <w:tcPr>
            <w:tcW w:w="1560" w:type="dxa"/>
            <w:vMerge/>
            <w:tcBorders>
              <w:left w:val="single" w:color="auto" w:sz="0" w:space="0"/>
              <w:right w:val="single" w:color="auto" w:sz="0" w:space="0"/>
            </w:tcBorders>
            <w:vAlign w:val="center"/>
          </w:tcPr>
          <w:p w:rsidR="009334F1" w:rsidRDefault="009334F1" w14:paraId="0E956162" w14:textId="77777777"/>
        </w:tc>
      </w:tr>
      <w:tr w:rsidR="62A041B2" w:rsidTr="62A041B2" w14:paraId="7C670F37" w14:textId="77777777">
        <w:trPr>
          <w:trHeight w:val="300"/>
        </w:trPr>
        <w:tc>
          <w:tcPr>
            <w:tcW w:w="885" w:type="dxa"/>
            <w:vMerge/>
            <w:tcBorders>
              <w:left w:val="single" w:color="auto" w:sz="0" w:space="0"/>
              <w:right w:val="single" w:color="auto" w:sz="0" w:space="0"/>
            </w:tcBorders>
            <w:vAlign w:val="center"/>
          </w:tcPr>
          <w:p w:rsidR="009334F1" w:rsidRDefault="009334F1" w14:paraId="7A9C3003" w14:textId="77777777"/>
        </w:tc>
        <w:tc>
          <w:tcPr>
            <w:tcW w:w="1125" w:type="dxa"/>
            <w:vMerge/>
            <w:tcBorders>
              <w:left w:val="nil"/>
              <w:bottom w:val="single" w:color="auto" w:sz="0" w:space="0"/>
              <w:right w:val="single" w:color="auto" w:sz="0" w:space="0"/>
            </w:tcBorders>
            <w:vAlign w:val="center"/>
          </w:tcPr>
          <w:p w:rsidR="009334F1" w:rsidRDefault="009334F1" w14:paraId="195C1E8D"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65CE4932"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33B51FEC" w14:textId="0149F8EC">
            <w:pPr>
              <w:jc w:val="center"/>
            </w:pPr>
            <w:r w:rsidRPr="62A041B2">
              <w:rPr>
                <w:rFonts w:ascii="Calibri" w:hAnsi="Calibri" w:eastAsia="Calibri" w:cs="Calibri"/>
              </w:rPr>
              <w:t>2.m)</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2B291980" w14:textId="460D2192">
            <w:pPr>
              <w:jc w:val="center"/>
            </w:pPr>
            <w:r w:rsidRPr="62A041B2">
              <w:rPr>
                <w:rFonts w:ascii="Calibri" w:hAnsi="Calibri" w:eastAsia="Calibri" w:cs="Calibri"/>
              </w:rPr>
              <w:t>0,59%</w:t>
            </w:r>
          </w:p>
        </w:tc>
        <w:tc>
          <w:tcPr>
            <w:tcW w:w="1035" w:type="dxa"/>
            <w:vMerge/>
            <w:tcBorders>
              <w:left w:val="single" w:color="auto" w:sz="0" w:space="0"/>
              <w:bottom w:val="single" w:color="auto" w:sz="0" w:space="0"/>
              <w:right w:val="single" w:color="auto" w:sz="0" w:space="0"/>
            </w:tcBorders>
            <w:vAlign w:val="center"/>
          </w:tcPr>
          <w:p w:rsidR="009334F1" w:rsidRDefault="009334F1" w14:paraId="6FAD176C"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4B9BB6F4" w14:textId="77777777"/>
        </w:tc>
      </w:tr>
      <w:tr w:rsidR="62A041B2" w:rsidTr="62A041B2" w14:paraId="7EEAD2EA" w14:textId="77777777">
        <w:trPr>
          <w:trHeight w:val="300"/>
        </w:trPr>
        <w:tc>
          <w:tcPr>
            <w:tcW w:w="885" w:type="dxa"/>
            <w:vMerge/>
            <w:tcBorders>
              <w:left w:val="single" w:color="auto" w:sz="0" w:space="0"/>
              <w:right w:val="single" w:color="auto" w:sz="0" w:space="0"/>
            </w:tcBorders>
            <w:vAlign w:val="center"/>
          </w:tcPr>
          <w:p w:rsidR="009334F1" w:rsidRDefault="009334F1" w14:paraId="6140C431" w14:textId="77777777"/>
        </w:tc>
        <w:tc>
          <w:tcPr>
            <w:tcW w:w="1125" w:type="dxa"/>
            <w:vMerge w:val="restart"/>
            <w:tcBorders>
              <w:top w:val="nil"/>
              <w:left w:val="nil"/>
              <w:bottom w:val="single" w:color="auto" w:sz="12" w:space="0"/>
              <w:right w:val="single" w:color="auto" w:sz="12" w:space="0"/>
            </w:tcBorders>
            <w:tcMar>
              <w:left w:w="108" w:type="dxa"/>
              <w:right w:w="108" w:type="dxa"/>
            </w:tcMar>
            <w:vAlign w:val="center"/>
          </w:tcPr>
          <w:p w:rsidR="62A041B2" w:rsidP="62A041B2" w:rsidRDefault="62A041B2" w14:paraId="6052CEEC" w14:textId="482A56A3">
            <w:pPr>
              <w:jc w:val="center"/>
            </w:pPr>
            <w:r w:rsidRPr="62A041B2">
              <w:rPr>
                <w:rFonts w:ascii="Calibri" w:hAnsi="Calibri" w:eastAsia="Calibri" w:cs="Calibri"/>
                <w:u w:val="single"/>
              </w:rPr>
              <w:t>UNIDAD 13</w:t>
            </w:r>
          </w:p>
          <w:p w:rsidR="62A041B2" w:rsidP="62A041B2" w:rsidRDefault="62A041B2" w14:paraId="49CEA640" w14:textId="4EC174C1">
            <w:pPr>
              <w:jc w:val="center"/>
            </w:pPr>
            <w:r w:rsidRPr="62A041B2">
              <w:rPr>
                <w:rFonts w:ascii="Calibri" w:hAnsi="Calibri" w:eastAsia="Calibri" w:cs="Calibri"/>
              </w:rPr>
              <w:t>ORIENTACIÓN LABORAL</w:t>
            </w:r>
          </w:p>
        </w:tc>
        <w:tc>
          <w:tcPr>
            <w:tcW w:w="142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708A1CF" w14:textId="56FDE40F">
            <w:pPr>
              <w:jc w:val="center"/>
            </w:pPr>
            <w:r w:rsidRPr="62A041B2">
              <w:rPr>
                <w:rFonts w:ascii="Calibri" w:hAnsi="Calibri" w:eastAsia="Calibri" w:cs="Calibri"/>
              </w:rPr>
              <w:t>RA1</w:t>
            </w:r>
          </w:p>
        </w:tc>
        <w:tc>
          <w:tcPr>
            <w:tcW w:w="13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5B3DFFA" w14:textId="7E00DA4A">
            <w:pPr>
              <w:jc w:val="center"/>
            </w:pPr>
            <w:r w:rsidRPr="62A041B2">
              <w:rPr>
                <w:rFonts w:ascii="Calibri" w:hAnsi="Calibri" w:eastAsia="Calibri" w:cs="Calibri"/>
              </w:rPr>
              <w:t>1.a)</w:t>
            </w:r>
          </w:p>
        </w:tc>
        <w:tc>
          <w:tcPr>
            <w:tcW w:w="1080" w:type="dxa"/>
            <w:tcBorders>
              <w:top w:val="single" w:color="auto" w:sz="12"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1BC4D8E6" w14:textId="5586F177">
            <w:pPr>
              <w:jc w:val="center"/>
            </w:pPr>
            <w:r w:rsidRPr="62A041B2">
              <w:rPr>
                <w:rFonts w:ascii="Calibri" w:hAnsi="Calibri" w:eastAsia="Calibri" w:cs="Calibri"/>
              </w:rPr>
              <w:t>0,70%</w:t>
            </w:r>
          </w:p>
        </w:tc>
        <w:tc>
          <w:tcPr>
            <w:tcW w:w="1035"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0EBE6D0" w14:textId="1A514EEE">
            <w:pPr>
              <w:jc w:val="center"/>
            </w:pPr>
            <w:r w:rsidRPr="62A041B2">
              <w:rPr>
                <w:rFonts w:ascii="Calibri" w:hAnsi="Calibri" w:eastAsia="Calibri" w:cs="Calibri"/>
              </w:rPr>
              <w:t>7,69%</w:t>
            </w:r>
          </w:p>
        </w:tc>
        <w:tc>
          <w:tcPr>
            <w:tcW w:w="1560" w:type="dxa"/>
            <w:vMerge w:val="restart"/>
            <w:tcBorders>
              <w:top w:val="nil"/>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1921E461" w14:textId="19D2C112">
            <w:pPr>
              <w:jc w:val="center"/>
            </w:pPr>
            <w:r w:rsidRPr="62A041B2">
              <w:rPr>
                <w:rFonts w:ascii="Calibri" w:hAnsi="Calibri" w:eastAsia="Calibri" w:cs="Calibri"/>
              </w:rPr>
              <w:t>Prueba Teórico-Práctica o Trabajo</w:t>
            </w:r>
          </w:p>
        </w:tc>
      </w:tr>
      <w:tr w:rsidR="62A041B2" w:rsidTr="62A041B2" w14:paraId="44D85F8D" w14:textId="77777777">
        <w:trPr>
          <w:trHeight w:val="300"/>
        </w:trPr>
        <w:tc>
          <w:tcPr>
            <w:tcW w:w="885" w:type="dxa"/>
            <w:vMerge/>
            <w:tcBorders>
              <w:left w:val="single" w:color="auto" w:sz="0" w:space="0"/>
              <w:right w:val="single" w:color="auto" w:sz="0" w:space="0"/>
            </w:tcBorders>
            <w:vAlign w:val="center"/>
          </w:tcPr>
          <w:p w:rsidR="009334F1" w:rsidRDefault="009334F1" w14:paraId="07014918" w14:textId="77777777"/>
        </w:tc>
        <w:tc>
          <w:tcPr>
            <w:tcW w:w="1125" w:type="dxa"/>
            <w:vMerge/>
            <w:tcBorders>
              <w:left w:val="nil"/>
              <w:right w:val="single" w:color="auto" w:sz="0" w:space="0"/>
            </w:tcBorders>
            <w:vAlign w:val="center"/>
          </w:tcPr>
          <w:p w:rsidR="009334F1" w:rsidRDefault="009334F1" w14:paraId="191071CF" w14:textId="77777777"/>
        </w:tc>
        <w:tc>
          <w:tcPr>
            <w:tcW w:w="1425" w:type="dxa"/>
            <w:vMerge/>
            <w:tcBorders>
              <w:left w:val="single" w:color="auto" w:sz="0" w:space="0"/>
              <w:right w:val="single" w:color="auto" w:sz="0" w:space="0"/>
            </w:tcBorders>
            <w:vAlign w:val="center"/>
          </w:tcPr>
          <w:p w:rsidR="009334F1" w:rsidRDefault="009334F1" w14:paraId="6514218B"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4D507A04" w14:textId="4E8696D1">
            <w:pPr>
              <w:jc w:val="center"/>
            </w:pPr>
            <w:r w:rsidRPr="62A041B2">
              <w:rPr>
                <w:rFonts w:ascii="Calibri" w:hAnsi="Calibri" w:eastAsia="Calibri" w:cs="Calibri"/>
              </w:rPr>
              <w:t>1.b)</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79C38FF7" w14:textId="623F01E4">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36F489E4" w14:textId="77777777"/>
        </w:tc>
        <w:tc>
          <w:tcPr>
            <w:tcW w:w="1560" w:type="dxa"/>
            <w:vMerge/>
            <w:tcBorders>
              <w:left w:val="single" w:color="auto" w:sz="0" w:space="0"/>
              <w:right w:val="single" w:color="auto" w:sz="0" w:space="0"/>
            </w:tcBorders>
            <w:vAlign w:val="center"/>
          </w:tcPr>
          <w:p w:rsidR="009334F1" w:rsidRDefault="009334F1" w14:paraId="61B5F526" w14:textId="77777777"/>
        </w:tc>
      </w:tr>
      <w:tr w:rsidR="62A041B2" w:rsidTr="62A041B2" w14:paraId="57FC00DB" w14:textId="77777777">
        <w:trPr>
          <w:trHeight w:val="300"/>
        </w:trPr>
        <w:tc>
          <w:tcPr>
            <w:tcW w:w="885" w:type="dxa"/>
            <w:vMerge/>
            <w:tcBorders>
              <w:left w:val="single" w:color="auto" w:sz="0" w:space="0"/>
              <w:right w:val="single" w:color="auto" w:sz="0" w:space="0"/>
            </w:tcBorders>
            <w:vAlign w:val="center"/>
          </w:tcPr>
          <w:p w:rsidR="009334F1" w:rsidRDefault="009334F1" w14:paraId="3E594C20" w14:textId="77777777"/>
        </w:tc>
        <w:tc>
          <w:tcPr>
            <w:tcW w:w="1125" w:type="dxa"/>
            <w:vMerge/>
            <w:tcBorders>
              <w:left w:val="nil"/>
              <w:right w:val="single" w:color="auto" w:sz="0" w:space="0"/>
            </w:tcBorders>
            <w:vAlign w:val="center"/>
          </w:tcPr>
          <w:p w:rsidR="009334F1" w:rsidRDefault="009334F1" w14:paraId="15AAAF7B" w14:textId="77777777"/>
        </w:tc>
        <w:tc>
          <w:tcPr>
            <w:tcW w:w="1425" w:type="dxa"/>
            <w:vMerge/>
            <w:tcBorders>
              <w:left w:val="single" w:color="auto" w:sz="0" w:space="0"/>
              <w:right w:val="single" w:color="auto" w:sz="0" w:space="0"/>
            </w:tcBorders>
            <w:vAlign w:val="center"/>
          </w:tcPr>
          <w:p w:rsidR="009334F1" w:rsidRDefault="009334F1" w14:paraId="0C9A041F"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E91E047" w14:textId="07897842">
            <w:pPr>
              <w:jc w:val="center"/>
            </w:pPr>
            <w:r w:rsidRPr="62A041B2">
              <w:rPr>
                <w:rFonts w:ascii="Calibri" w:hAnsi="Calibri" w:eastAsia="Calibri" w:cs="Calibri"/>
              </w:rPr>
              <w:t>1.c)</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08B2328B" w14:textId="56EAE244">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1418DB49" w14:textId="77777777"/>
        </w:tc>
        <w:tc>
          <w:tcPr>
            <w:tcW w:w="1560" w:type="dxa"/>
            <w:vMerge/>
            <w:tcBorders>
              <w:left w:val="single" w:color="auto" w:sz="0" w:space="0"/>
              <w:right w:val="single" w:color="auto" w:sz="0" w:space="0"/>
            </w:tcBorders>
            <w:vAlign w:val="center"/>
          </w:tcPr>
          <w:p w:rsidR="009334F1" w:rsidRDefault="009334F1" w14:paraId="79DA1073" w14:textId="77777777"/>
        </w:tc>
      </w:tr>
      <w:tr w:rsidR="62A041B2" w:rsidTr="62A041B2" w14:paraId="341BD14F" w14:textId="77777777">
        <w:trPr>
          <w:trHeight w:val="300"/>
        </w:trPr>
        <w:tc>
          <w:tcPr>
            <w:tcW w:w="885" w:type="dxa"/>
            <w:vMerge/>
            <w:tcBorders>
              <w:left w:val="single" w:color="auto" w:sz="0" w:space="0"/>
              <w:right w:val="single" w:color="auto" w:sz="0" w:space="0"/>
            </w:tcBorders>
            <w:vAlign w:val="center"/>
          </w:tcPr>
          <w:p w:rsidR="009334F1" w:rsidRDefault="009334F1" w14:paraId="6E0368F0" w14:textId="77777777"/>
        </w:tc>
        <w:tc>
          <w:tcPr>
            <w:tcW w:w="1125" w:type="dxa"/>
            <w:vMerge/>
            <w:tcBorders>
              <w:left w:val="nil"/>
              <w:right w:val="single" w:color="auto" w:sz="0" w:space="0"/>
            </w:tcBorders>
            <w:vAlign w:val="center"/>
          </w:tcPr>
          <w:p w:rsidR="009334F1" w:rsidRDefault="009334F1" w14:paraId="2C5EBAF3" w14:textId="77777777"/>
        </w:tc>
        <w:tc>
          <w:tcPr>
            <w:tcW w:w="1425" w:type="dxa"/>
            <w:vMerge/>
            <w:tcBorders>
              <w:left w:val="single" w:color="auto" w:sz="0" w:space="0"/>
              <w:right w:val="single" w:color="auto" w:sz="0" w:space="0"/>
            </w:tcBorders>
            <w:vAlign w:val="center"/>
          </w:tcPr>
          <w:p w:rsidR="009334F1" w:rsidRDefault="009334F1" w14:paraId="7481BE6B"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46302392" w14:textId="16AA4A8E">
            <w:pPr>
              <w:jc w:val="center"/>
            </w:pPr>
            <w:r w:rsidRPr="62A041B2">
              <w:rPr>
                <w:rFonts w:ascii="Calibri" w:hAnsi="Calibri" w:eastAsia="Calibri" w:cs="Calibri"/>
              </w:rPr>
              <w:t>1.d)</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D43602F" w14:textId="72E60ACC">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5220CB97" w14:textId="77777777"/>
        </w:tc>
        <w:tc>
          <w:tcPr>
            <w:tcW w:w="1560" w:type="dxa"/>
            <w:vMerge/>
            <w:tcBorders>
              <w:left w:val="single" w:color="auto" w:sz="0" w:space="0"/>
              <w:right w:val="single" w:color="auto" w:sz="0" w:space="0"/>
            </w:tcBorders>
            <w:vAlign w:val="center"/>
          </w:tcPr>
          <w:p w:rsidR="009334F1" w:rsidRDefault="009334F1" w14:paraId="5A7AE902" w14:textId="77777777"/>
        </w:tc>
      </w:tr>
      <w:tr w:rsidR="62A041B2" w:rsidTr="62A041B2" w14:paraId="35D957AD" w14:textId="77777777">
        <w:trPr>
          <w:trHeight w:val="300"/>
        </w:trPr>
        <w:tc>
          <w:tcPr>
            <w:tcW w:w="885" w:type="dxa"/>
            <w:vMerge/>
            <w:tcBorders>
              <w:left w:val="single" w:color="auto" w:sz="0" w:space="0"/>
              <w:right w:val="single" w:color="auto" w:sz="0" w:space="0"/>
            </w:tcBorders>
            <w:vAlign w:val="center"/>
          </w:tcPr>
          <w:p w:rsidR="009334F1" w:rsidRDefault="009334F1" w14:paraId="135DCF3B" w14:textId="77777777"/>
        </w:tc>
        <w:tc>
          <w:tcPr>
            <w:tcW w:w="1125" w:type="dxa"/>
            <w:vMerge/>
            <w:tcBorders>
              <w:left w:val="nil"/>
              <w:right w:val="single" w:color="auto" w:sz="0" w:space="0"/>
            </w:tcBorders>
            <w:vAlign w:val="center"/>
          </w:tcPr>
          <w:p w:rsidR="009334F1" w:rsidRDefault="009334F1" w14:paraId="32A984A5" w14:textId="77777777"/>
        </w:tc>
        <w:tc>
          <w:tcPr>
            <w:tcW w:w="1425" w:type="dxa"/>
            <w:vMerge/>
            <w:tcBorders>
              <w:left w:val="single" w:color="auto" w:sz="0" w:space="0"/>
              <w:right w:val="single" w:color="auto" w:sz="0" w:space="0"/>
            </w:tcBorders>
            <w:vAlign w:val="center"/>
          </w:tcPr>
          <w:p w:rsidR="009334F1" w:rsidRDefault="009334F1" w14:paraId="3253EFD1"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3CE3E961" w14:textId="5F78E5B2">
            <w:pPr>
              <w:jc w:val="center"/>
            </w:pPr>
            <w:r w:rsidRPr="62A041B2">
              <w:rPr>
                <w:rFonts w:ascii="Calibri" w:hAnsi="Calibri" w:eastAsia="Calibri" w:cs="Calibri"/>
              </w:rPr>
              <w:t>1.e)</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56C19DF" w14:textId="1F0AF2F6">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71520628" w14:textId="77777777"/>
        </w:tc>
        <w:tc>
          <w:tcPr>
            <w:tcW w:w="1560" w:type="dxa"/>
            <w:vMerge/>
            <w:tcBorders>
              <w:left w:val="single" w:color="auto" w:sz="0" w:space="0"/>
              <w:right w:val="single" w:color="auto" w:sz="0" w:space="0"/>
            </w:tcBorders>
            <w:vAlign w:val="center"/>
          </w:tcPr>
          <w:p w:rsidR="009334F1" w:rsidRDefault="009334F1" w14:paraId="7BB4178A" w14:textId="77777777"/>
        </w:tc>
      </w:tr>
      <w:tr w:rsidR="62A041B2" w:rsidTr="62A041B2" w14:paraId="1602FF30" w14:textId="77777777">
        <w:trPr>
          <w:trHeight w:val="300"/>
        </w:trPr>
        <w:tc>
          <w:tcPr>
            <w:tcW w:w="885" w:type="dxa"/>
            <w:vMerge/>
            <w:tcBorders>
              <w:left w:val="single" w:color="auto" w:sz="0" w:space="0"/>
              <w:right w:val="single" w:color="auto" w:sz="0" w:space="0"/>
            </w:tcBorders>
            <w:vAlign w:val="center"/>
          </w:tcPr>
          <w:p w:rsidR="009334F1" w:rsidRDefault="009334F1" w14:paraId="7043A545" w14:textId="77777777"/>
        </w:tc>
        <w:tc>
          <w:tcPr>
            <w:tcW w:w="1125" w:type="dxa"/>
            <w:vMerge/>
            <w:tcBorders>
              <w:left w:val="nil"/>
              <w:right w:val="single" w:color="auto" w:sz="0" w:space="0"/>
            </w:tcBorders>
            <w:vAlign w:val="center"/>
          </w:tcPr>
          <w:p w:rsidR="009334F1" w:rsidRDefault="009334F1" w14:paraId="5EBAD993" w14:textId="77777777"/>
        </w:tc>
        <w:tc>
          <w:tcPr>
            <w:tcW w:w="1425" w:type="dxa"/>
            <w:vMerge/>
            <w:tcBorders>
              <w:left w:val="single" w:color="auto" w:sz="0" w:space="0"/>
              <w:right w:val="single" w:color="auto" w:sz="0" w:space="0"/>
            </w:tcBorders>
            <w:vAlign w:val="center"/>
          </w:tcPr>
          <w:p w:rsidR="009334F1" w:rsidRDefault="009334F1" w14:paraId="43E546EC"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EB8B638" w14:textId="3B2364FF">
            <w:pPr>
              <w:jc w:val="center"/>
            </w:pPr>
            <w:r w:rsidRPr="62A041B2">
              <w:rPr>
                <w:rFonts w:ascii="Calibri" w:hAnsi="Calibri" w:eastAsia="Calibri" w:cs="Calibri"/>
              </w:rPr>
              <w:t>1.f)</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8EC44F9" w14:textId="2F55438A">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080EB2E5" w14:textId="77777777"/>
        </w:tc>
        <w:tc>
          <w:tcPr>
            <w:tcW w:w="1560" w:type="dxa"/>
            <w:vMerge/>
            <w:tcBorders>
              <w:left w:val="single" w:color="auto" w:sz="0" w:space="0"/>
              <w:right w:val="single" w:color="auto" w:sz="0" w:space="0"/>
            </w:tcBorders>
            <w:vAlign w:val="center"/>
          </w:tcPr>
          <w:p w:rsidR="009334F1" w:rsidRDefault="009334F1" w14:paraId="6C9D20F2" w14:textId="77777777"/>
        </w:tc>
      </w:tr>
      <w:tr w:rsidR="62A041B2" w:rsidTr="62A041B2" w14:paraId="63AEB281" w14:textId="77777777">
        <w:trPr>
          <w:trHeight w:val="300"/>
        </w:trPr>
        <w:tc>
          <w:tcPr>
            <w:tcW w:w="885" w:type="dxa"/>
            <w:vMerge/>
            <w:tcBorders>
              <w:left w:val="single" w:color="auto" w:sz="0" w:space="0"/>
              <w:right w:val="single" w:color="auto" w:sz="0" w:space="0"/>
            </w:tcBorders>
            <w:vAlign w:val="center"/>
          </w:tcPr>
          <w:p w:rsidR="009334F1" w:rsidRDefault="009334F1" w14:paraId="778199D3" w14:textId="77777777"/>
        </w:tc>
        <w:tc>
          <w:tcPr>
            <w:tcW w:w="1125" w:type="dxa"/>
            <w:vMerge/>
            <w:tcBorders>
              <w:left w:val="nil"/>
              <w:right w:val="single" w:color="auto" w:sz="0" w:space="0"/>
            </w:tcBorders>
            <w:vAlign w:val="center"/>
          </w:tcPr>
          <w:p w:rsidR="009334F1" w:rsidRDefault="009334F1" w14:paraId="1CC6EF2C" w14:textId="77777777"/>
        </w:tc>
        <w:tc>
          <w:tcPr>
            <w:tcW w:w="1425" w:type="dxa"/>
            <w:vMerge/>
            <w:tcBorders>
              <w:left w:val="single" w:color="auto" w:sz="0" w:space="0"/>
              <w:right w:val="single" w:color="auto" w:sz="0" w:space="0"/>
            </w:tcBorders>
            <w:vAlign w:val="center"/>
          </w:tcPr>
          <w:p w:rsidR="009334F1" w:rsidRDefault="009334F1" w14:paraId="3228AA7E"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0C459C13" w14:textId="698BDD29">
            <w:pPr>
              <w:jc w:val="center"/>
            </w:pPr>
            <w:r w:rsidRPr="62A041B2">
              <w:rPr>
                <w:rFonts w:ascii="Calibri" w:hAnsi="Calibri" w:eastAsia="Calibri" w:cs="Calibri"/>
              </w:rPr>
              <w:t>1.g)</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5048FE7E" w14:textId="1859EE64">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18E63ADD" w14:textId="77777777"/>
        </w:tc>
        <w:tc>
          <w:tcPr>
            <w:tcW w:w="1560" w:type="dxa"/>
            <w:vMerge/>
            <w:tcBorders>
              <w:left w:val="single" w:color="auto" w:sz="0" w:space="0"/>
              <w:right w:val="single" w:color="auto" w:sz="0" w:space="0"/>
            </w:tcBorders>
            <w:vAlign w:val="center"/>
          </w:tcPr>
          <w:p w:rsidR="009334F1" w:rsidRDefault="009334F1" w14:paraId="5B02D26C" w14:textId="77777777"/>
        </w:tc>
      </w:tr>
      <w:tr w:rsidR="62A041B2" w:rsidTr="62A041B2" w14:paraId="3F5EAB96" w14:textId="77777777">
        <w:trPr>
          <w:trHeight w:val="300"/>
        </w:trPr>
        <w:tc>
          <w:tcPr>
            <w:tcW w:w="885" w:type="dxa"/>
            <w:vMerge/>
            <w:tcBorders>
              <w:left w:val="single" w:color="auto" w:sz="0" w:space="0"/>
              <w:right w:val="single" w:color="auto" w:sz="0" w:space="0"/>
            </w:tcBorders>
            <w:vAlign w:val="center"/>
          </w:tcPr>
          <w:p w:rsidR="009334F1" w:rsidRDefault="009334F1" w14:paraId="502399B7" w14:textId="77777777"/>
        </w:tc>
        <w:tc>
          <w:tcPr>
            <w:tcW w:w="1125" w:type="dxa"/>
            <w:vMerge/>
            <w:tcBorders>
              <w:left w:val="nil"/>
              <w:right w:val="single" w:color="auto" w:sz="0" w:space="0"/>
            </w:tcBorders>
            <w:vAlign w:val="center"/>
          </w:tcPr>
          <w:p w:rsidR="009334F1" w:rsidRDefault="009334F1" w14:paraId="14F71E9F" w14:textId="77777777"/>
        </w:tc>
        <w:tc>
          <w:tcPr>
            <w:tcW w:w="1425" w:type="dxa"/>
            <w:vMerge/>
            <w:tcBorders>
              <w:left w:val="single" w:color="auto" w:sz="0" w:space="0"/>
              <w:right w:val="single" w:color="auto" w:sz="0" w:space="0"/>
            </w:tcBorders>
            <w:vAlign w:val="center"/>
          </w:tcPr>
          <w:p w:rsidR="009334F1" w:rsidRDefault="009334F1" w14:paraId="13987E14"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62A9A4EE" w14:textId="694CB149">
            <w:pPr>
              <w:jc w:val="center"/>
            </w:pPr>
            <w:r w:rsidRPr="62A041B2">
              <w:rPr>
                <w:rFonts w:ascii="Calibri" w:hAnsi="Calibri" w:eastAsia="Calibri" w:cs="Calibri"/>
              </w:rPr>
              <w:t>1.h)</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64F09289" w14:textId="5A0B1D9C">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6766B3BD" w14:textId="77777777"/>
        </w:tc>
        <w:tc>
          <w:tcPr>
            <w:tcW w:w="1560" w:type="dxa"/>
            <w:vMerge/>
            <w:tcBorders>
              <w:left w:val="single" w:color="auto" w:sz="0" w:space="0"/>
              <w:right w:val="single" w:color="auto" w:sz="0" w:space="0"/>
            </w:tcBorders>
            <w:vAlign w:val="center"/>
          </w:tcPr>
          <w:p w:rsidR="009334F1" w:rsidRDefault="009334F1" w14:paraId="4096CB7E" w14:textId="77777777"/>
        </w:tc>
      </w:tr>
      <w:tr w:rsidR="62A041B2" w:rsidTr="62A041B2" w14:paraId="03336DC0" w14:textId="77777777">
        <w:trPr>
          <w:trHeight w:val="300"/>
        </w:trPr>
        <w:tc>
          <w:tcPr>
            <w:tcW w:w="885" w:type="dxa"/>
            <w:vMerge/>
            <w:tcBorders>
              <w:left w:val="single" w:color="auto" w:sz="0" w:space="0"/>
              <w:right w:val="single" w:color="auto" w:sz="0" w:space="0"/>
            </w:tcBorders>
            <w:vAlign w:val="center"/>
          </w:tcPr>
          <w:p w:rsidR="009334F1" w:rsidRDefault="009334F1" w14:paraId="7F732ABF" w14:textId="77777777"/>
        </w:tc>
        <w:tc>
          <w:tcPr>
            <w:tcW w:w="1125" w:type="dxa"/>
            <w:vMerge/>
            <w:tcBorders>
              <w:left w:val="nil"/>
              <w:right w:val="single" w:color="auto" w:sz="0" w:space="0"/>
            </w:tcBorders>
            <w:vAlign w:val="center"/>
          </w:tcPr>
          <w:p w:rsidR="009334F1" w:rsidRDefault="009334F1" w14:paraId="68B5B006" w14:textId="77777777"/>
        </w:tc>
        <w:tc>
          <w:tcPr>
            <w:tcW w:w="1425" w:type="dxa"/>
            <w:vMerge/>
            <w:tcBorders>
              <w:left w:val="single" w:color="auto" w:sz="0" w:space="0"/>
              <w:right w:val="single" w:color="auto" w:sz="0" w:space="0"/>
            </w:tcBorders>
            <w:vAlign w:val="center"/>
          </w:tcPr>
          <w:p w:rsidR="009334F1" w:rsidRDefault="009334F1" w14:paraId="3E34FFED"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50EE4320" w14:textId="14050FC2">
            <w:pPr>
              <w:jc w:val="center"/>
            </w:pPr>
            <w:r w:rsidRPr="62A041B2">
              <w:rPr>
                <w:rFonts w:ascii="Calibri" w:hAnsi="Calibri" w:eastAsia="Calibri" w:cs="Calibri"/>
              </w:rPr>
              <w:t>1.i)</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2EE4EEC0" w14:textId="4650D9D9">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32FFF224" w14:textId="77777777"/>
        </w:tc>
        <w:tc>
          <w:tcPr>
            <w:tcW w:w="1560" w:type="dxa"/>
            <w:vMerge/>
            <w:tcBorders>
              <w:left w:val="single" w:color="auto" w:sz="0" w:space="0"/>
              <w:right w:val="single" w:color="auto" w:sz="0" w:space="0"/>
            </w:tcBorders>
            <w:vAlign w:val="center"/>
          </w:tcPr>
          <w:p w:rsidR="009334F1" w:rsidRDefault="009334F1" w14:paraId="73A379DC" w14:textId="77777777"/>
        </w:tc>
      </w:tr>
      <w:tr w:rsidR="62A041B2" w:rsidTr="62A041B2" w14:paraId="75425492" w14:textId="77777777">
        <w:trPr>
          <w:trHeight w:val="300"/>
        </w:trPr>
        <w:tc>
          <w:tcPr>
            <w:tcW w:w="885" w:type="dxa"/>
            <w:vMerge/>
            <w:tcBorders>
              <w:left w:val="single" w:color="auto" w:sz="0" w:space="0"/>
              <w:right w:val="single" w:color="auto" w:sz="0" w:space="0"/>
            </w:tcBorders>
            <w:vAlign w:val="center"/>
          </w:tcPr>
          <w:p w:rsidR="009334F1" w:rsidRDefault="009334F1" w14:paraId="6666ED29" w14:textId="77777777"/>
        </w:tc>
        <w:tc>
          <w:tcPr>
            <w:tcW w:w="1125" w:type="dxa"/>
            <w:vMerge/>
            <w:tcBorders>
              <w:left w:val="nil"/>
              <w:right w:val="single" w:color="auto" w:sz="0" w:space="0"/>
            </w:tcBorders>
            <w:vAlign w:val="center"/>
          </w:tcPr>
          <w:p w:rsidR="009334F1" w:rsidRDefault="009334F1" w14:paraId="32C031BA" w14:textId="77777777"/>
        </w:tc>
        <w:tc>
          <w:tcPr>
            <w:tcW w:w="1425" w:type="dxa"/>
            <w:vMerge/>
            <w:tcBorders>
              <w:left w:val="single" w:color="auto" w:sz="0" w:space="0"/>
              <w:right w:val="single" w:color="auto" w:sz="0" w:space="0"/>
            </w:tcBorders>
            <w:vAlign w:val="center"/>
          </w:tcPr>
          <w:p w:rsidR="009334F1" w:rsidRDefault="009334F1" w14:paraId="293E58F8" w14:textId="77777777"/>
        </w:tc>
        <w:tc>
          <w:tcPr>
            <w:tcW w:w="1380" w:type="dxa"/>
            <w:tcBorders>
              <w:top w:val="single" w:color="auto" w:sz="8" w:space="0"/>
              <w:left w:val="nil"/>
              <w:bottom w:val="single" w:color="auto" w:sz="8" w:space="0"/>
              <w:right w:val="single" w:color="auto" w:sz="12" w:space="0"/>
            </w:tcBorders>
            <w:tcMar>
              <w:left w:w="108" w:type="dxa"/>
              <w:right w:w="108" w:type="dxa"/>
            </w:tcMar>
            <w:vAlign w:val="center"/>
          </w:tcPr>
          <w:p w:rsidR="62A041B2" w:rsidP="62A041B2" w:rsidRDefault="62A041B2" w14:paraId="28A5DF67" w14:textId="69FCD91A">
            <w:pPr>
              <w:jc w:val="center"/>
            </w:pPr>
            <w:r w:rsidRPr="62A041B2">
              <w:rPr>
                <w:rFonts w:ascii="Calibri" w:hAnsi="Calibri" w:eastAsia="Calibri" w:cs="Calibri"/>
              </w:rPr>
              <w:t>1.j)</w:t>
            </w:r>
          </w:p>
        </w:tc>
        <w:tc>
          <w:tcPr>
            <w:tcW w:w="1080" w:type="dxa"/>
            <w:tcBorders>
              <w:top w:val="single" w:color="auto" w:sz="8" w:space="0"/>
              <w:left w:val="single" w:color="auto" w:sz="12" w:space="0"/>
              <w:bottom w:val="single" w:color="auto" w:sz="8" w:space="0"/>
              <w:right w:val="single" w:color="auto" w:sz="12" w:space="0"/>
            </w:tcBorders>
            <w:tcMar>
              <w:left w:w="108" w:type="dxa"/>
              <w:right w:w="108" w:type="dxa"/>
            </w:tcMar>
            <w:vAlign w:val="center"/>
          </w:tcPr>
          <w:p w:rsidR="62A041B2" w:rsidP="62A041B2" w:rsidRDefault="62A041B2" w14:paraId="4C1A5C9F" w14:textId="317852D0">
            <w:pPr>
              <w:jc w:val="center"/>
            </w:pPr>
            <w:r w:rsidRPr="62A041B2">
              <w:rPr>
                <w:rFonts w:ascii="Calibri" w:hAnsi="Calibri" w:eastAsia="Calibri" w:cs="Calibri"/>
              </w:rPr>
              <w:t>0,70%</w:t>
            </w:r>
          </w:p>
        </w:tc>
        <w:tc>
          <w:tcPr>
            <w:tcW w:w="1035" w:type="dxa"/>
            <w:vMerge/>
            <w:tcBorders>
              <w:left w:val="single" w:color="auto" w:sz="0" w:space="0"/>
              <w:right w:val="single" w:color="auto" w:sz="0" w:space="0"/>
            </w:tcBorders>
            <w:vAlign w:val="center"/>
          </w:tcPr>
          <w:p w:rsidR="009334F1" w:rsidRDefault="009334F1" w14:paraId="6601DD9B" w14:textId="77777777"/>
        </w:tc>
        <w:tc>
          <w:tcPr>
            <w:tcW w:w="1560" w:type="dxa"/>
            <w:vMerge/>
            <w:tcBorders>
              <w:left w:val="single" w:color="auto" w:sz="0" w:space="0"/>
              <w:right w:val="single" w:color="auto" w:sz="0" w:space="0"/>
            </w:tcBorders>
            <w:vAlign w:val="center"/>
          </w:tcPr>
          <w:p w:rsidR="009334F1" w:rsidRDefault="009334F1" w14:paraId="4E15A6DA" w14:textId="77777777"/>
        </w:tc>
      </w:tr>
      <w:tr w:rsidR="62A041B2" w:rsidTr="62A041B2" w14:paraId="13FBBCCB" w14:textId="77777777">
        <w:trPr>
          <w:trHeight w:val="300"/>
        </w:trPr>
        <w:tc>
          <w:tcPr>
            <w:tcW w:w="885" w:type="dxa"/>
            <w:vMerge/>
            <w:tcBorders>
              <w:left w:val="single" w:color="auto" w:sz="0" w:space="0"/>
              <w:bottom w:val="single" w:color="auto" w:sz="0" w:space="0"/>
              <w:right w:val="single" w:color="auto" w:sz="0" w:space="0"/>
            </w:tcBorders>
            <w:vAlign w:val="center"/>
          </w:tcPr>
          <w:p w:rsidR="009334F1" w:rsidRDefault="009334F1" w14:paraId="36EFD5E7" w14:textId="77777777"/>
        </w:tc>
        <w:tc>
          <w:tcPr>
            <w:tcW w:w="1125" w:type="dxa"/>
            <w:vMerge/>
            <w:tcBorders>
              <w:left w:val="nil"/>
              <w:bottom w:val="single" w:color="auto" w:sz="0" w:space="0"/>
              <w:right w:val="single" w:color="auto" w:sz="0" w:space="0"/>
            </w:tcBorders>
            <w:vAlign w:val="center"/>
          </w:tcPr>
          <w:p w:rsidR="009334F1" w:rsidRDefault="009334F1" w14:paraId="48B4BD32" w14:textId="77777777"/>
        </w:tc>
        <w:tc>
          <w:tcPr>
            <w:tcW w:w="1425" w:type="dxa"/>
            <w:vMerge/>
            <w:tcBorders>
              <w:left w:val="single" w:color="auto" w:sz="0" w:space="0"/>
              <w:bottom w:val="single" w:color="auto" w:sz="0" w:space="0"/>
              <w:right w:val="single" w:color="auto" w:sz="0" w:space="0"/>
            </w:tcBorders>
            <w:vAlign w:val="center"/>
          </w:tcPr>
          <w:p w:rsidR="009334F1" w:rsidRDefault="009334F1" w14:paraId="033A491C" w14:textId="77777777"/>
        </w:tc>
        <w:tc>
          <w:tcPr>
            <w:tcW w:w="1380" w:type="dxa"/>
            <w:tcBorders>
              <w:top w:val="single" w:color="auto" w:sz="8" w:space="0"/>
              <w:left w:val="nil"/>
              <w:bottom w:val="single" w:color="auto" w:sz="12" w:space="0"/>
              <w:right w:val="single" w:color="auto" w:sz="12" w:space="0"/>
            </w:tcBorders>
            <w:tcMar>
              <w:left w:w="108" w:type="dxa"/>
              <w:right w:w="108" w:type="dxa"/>
            </w:tcMar>
            <w:vAlign w:val="center"/>
          </w:tcPr>
          <w:p w:rsidR="62A041B2" w:rsidP="62A041B2" w:rsidRDefault="62A041B2" w14:paraId="298D729F" w14:textId="2B2935D6">
            <w:pPr>
              <w:jc w:val="center"/>
            </w:pPr>
            <w:r w:rsidRPr="62A041B2">
              <w:rPr>
                <w:rFonts w:ascii="Calibri" w:hAnsi="Calibri" w:eastAsia="Calibri" w:cs="Calibri"/>
              </w:rPr>
              <w:t>1.k)</w:t>
            </w:r>
          </w:p>
        </w:tc>
        <w:tc>
          <w:tcPr>
            <w:tcW w:w="1080" w:type="dxa"/>
            <w:tcBorders>
              <w:top w:val="single" w:color="auto" w:sz="8" w:space="0"/>
              <w:left w:val="single" w:color="auto" w:sz="12" w:space="0"/>
              <w:bottom w:val="single" w:color="auto" w:sz="12" w:space="0"/>
              <w:right w:val="single" w:color="auto" w:sz="12" w:space="0"/>
            </w:tcBorders>
            <w:tcMar>
              <w:left w:w="108" w:type="dxa"/>
              <w:right w:w="108" w:type="dxa"/>
            </w:tcMar>
            <w:vAlign w:val="center"/>
          </w:tcPr>
          <w:p w:rsidR="62A041B2" w:rsidP="62A041B2" w:rsidRDefault="62A041B2" w14:paraId="79CACCEF" w14:textId="1927F5B5">
            <w:pPr>
              <w:jc w:val="center"/>
            </w:pPr>
            <w:r w:rsidRPr="62A041B2">
              <w:rPr>
                <w:rFonts w:ascii="Calibri" w:hAnsi="Calibri" w:eastAsia="Calibri" w:cs="Calibri"/>
              </w:rPr>
              <w:t>0,70%</w:t>
            </w:r>
          </w:p>
        </w:tc>
        <w:tc>
          <w:tcPr>
            <w:tcW w:w="1035" w:type="dxa"/>
            <w:vMerge/>
            <w:tcBorders>
              <w:left w:val="single" w:color="auto" w:sz="0" w:space="0"/>
              <w:bottom w:val="single" w:color="auto" w:sz="0" w:space="0"/>
              <w:right w:val="single" w:color="auto" w:sz="0" w:space="0"/>
            </w:tcBorders>
            <w:vAlign w:val="center"/>
          </w:tcPr>
          <w:p w:rsidR="009334F1" w:rsidRDefault="009334F1" w14:paraId="0D3CEF81" w14:textId="77777777"/>
        </w:tc>
        <w:tc>
          <w:tcPr>
            <w:tcW w:w="1560" w:type="dxa"/>
            <w:vMerge/>
            <w:tcBorders>
              <w:left w:val="single" w:color="auto" w:sz="0" w:space="0"/>
              <w:bottom w:val="single" w:color="auto" w:sz="0" w:space="0"/>
              <w:right w:val="single" w:color="auto" w:sz="0" w:space="0"/>
            </w:tcBorders>
            <w:vAlign w:val="center"/>
          </w:tcPr>
          <w:p w:rsidR="009334F1" w:rsidRDefault="009334F1" w14:paraId="7681CF1C" w14:textId="77777777"/>
        </w:tc>
      </w:tr>
    </w:tbl>
    <w:p w:rsidR="047255AF" w:rsidP="62A041B2" w:rsidRDefault="047255AF" w14:paraId="0375BC5C" w14:textId="584AC8BA">
      <w:pPr>
        <w:spacing w:line="257" w:lineRule="auto"/>
        <w:jc w:val="both"/>
      </w:pPr>
      <w:r w:rsidRPr="62A041B2">
        <w:rPr>
          <w:rFonts w:ascii="Calibri" w:hAnsi="Calibri" w:eastAsia="Calibri" w:cs="Calibri"/>
        </w:rPr>
        <w:t xml:space="preserve">                                                                                                            100%        100%</w:t>
      </w:r>
    </w:p>
    <w:p w:rsidR="62A041B2" w:rsidP="62A041B2" w:rsidRDefault="62A041B2" w14:paraId="579B4E83" w14:textId="7555D0FF">
      <w:pPr>
        <w:spacing w:before="10" w:after="0"/>
        <w:jc w:val="both"/>
        <w:rPr>
          <w:rFonts w:ascii="Calibri" w:hAnsi="Calibri" w:eastAsia="Calibri" w:cs="Calibri"/>
          <w:sz w:val="18"/>
          <w:szCs w:val="18"/>
        </w:rPr>
      </w:pPr>
    </w:p>
    <w:p w:rsidR="62A041B2" w:rsidP="62A041B2" w:rsidRDefault="62A041B2" w14:paraId="7DA00339" w14:textId="40FD145E">
      <w:pPr>
        <w:spacing w:before="10" w:after="0"/>
        <w:jc w:val="both"/>
        <w:rPr>
          <w:rFonts w:ascii="Calibri" w:hAnsi="Calibri" w:eastAsia="Calibri" w:cs="Calibri"/>
          <w:sz w:val="18"/>
          <w:szCs w:val="18"/>
        </w:rPr>
      </w:pPr>
    </w:p>
    <w:p w:rsidR="30760A92" w:rsidP="62A041B2" w:rsidRDefault="30760A92" w14:paraId="4258FC9D" w14:textId="28B7D315">
      <w:pPr>
        <w:spacing w:line="257" w:lineRule="auto"/>
        <w:jc w:val="both"/>
      </w:pPr>
      <w:r w:rsidRPr="62A041B2">
        <w:rPr>
          <w:rFonts w:ascii="Calibri" w:hAnsi="Calibri" w:eastAsia="Calibri" w:cs="Calibri"/>
          <w:sz w:val="24"/>
          <w:szCs w:val="24"/>
        </w:rPr>
        <w:t>Renuncia a convocatoria, según lo establecido en el art. 10 de la Orden:</w:t>
      </w:r>
    </w:p>
    <w:p w:rsidR="30760A92" w:rsidP="62A041B2" w:rsidRDefault="30760A92" w14:paraId="0B2726C2" w14:textId="2DA74B8E">
      <w:pPr>
        <w:spacing w:line="257" w:lineRule="auto"/>
        <w:jc w:val="both"/>
      </w:pPr>
      <w:r w:rsidRPr="62A041B2">
        <w:rPr>
          <w:rFonts w:ascii="Calibri" w:hAnsi="Calibri" w:eastAsia="Calibri" w:cs="Calibri"/>
          <w:sz w:val="24"/>
          <w:szCs w:val="24"/>
        </w:rPr>
        <w:t>1. A fin de no agotar las convocatorias ordinarias previstas para cada módulo profesional, el alumnado podrá renunciara la evaluación y calificación de la primera de las convocatorias anuales de todos o algunos de los módulos profesionales del ciclo formativo en el que haya formalizado la matrícula, siempre que concurra alguna de las siguientes condiciones, que deberán acreditarse documentalmente:</w:t>
      </w:r>
    </w:p>
    <w:p w:rsidR="30760A92" w:rsidP="62A041B2" w:rsidRDefault="30760A92" w14:paraId="18A9A9B0" w14:textId="2BA42967">
      <w:pPr>
        <w:spacing w:line="257" w:lineRule="auto"/>
        <w:jc w:val="both"/>
      </w:pPr>
      <w:r w:rsidRPr="62A041B2">
        <w:rPr>
          <w:rFonts w:ascii="Calibri" w:hAnsi="Calibri" w:eastAsia="Calibri" w:cs="Calibri"/>
          <w:sz w:val="24"/>
          <w:szCs w:val="24"/>
        </w:rPr>
        <w:t>a) Enfermedad prolongada o accidente del alumno.</w:t>
      </w:r>
    </w:p>
    <w:p w:rsidR="30760A92" w:rsidP="62A041B2" w:rsidRDefault="30760A92" w14:paraId="613AE47D" w14:textId="1972FAE8">
      <w:pPr>
        <w:spacing w:line="257" w:lineRule="auto"/>
        <w:jc w:val="both"/>
      </w:pPr>
      <w:r w:rsidRPr="62A041B2">
        <w:rPr>
          <w:rFonts w:ascii="Calibri" w:hAnsi="Calibri" w:eastAsia="Calibri" w:cs="Calibri"/>
          <w:sz w:val="24"/>
          <w:szCs w:val="24"/>
        </w:rPr>
        <w:t>b) Obligaciones de tipo personal o familiar que impidan la normal dedicación al estudio.</w:t>
      </w:r>
    </w:p>
    <w:p w:rsidR="30760A92" w:rsidP="62A041B2" w:rsidRDefault="30760A92" w14:paraId="37785788" w14:textId="63A180BB">
      <w:pPr>
        <w:spacing w:line="257" w:lineRule="auto"/>
        <w:jc w:val="both"/>
      </w:pPr>
      <w:r w:rsidRPr="62A041B2">
        <w:rPr>
          <w:rFonts w:ascii="Calibri" w:hAnsi="Calibri" w:eastAsia="Calibri" w:cs="Calibri"/>
          <w:sz w:val="24"/>
          <w:szCs w:val="24"/>
        </w:rPr>
        <w:t>c) Otras circunstancias extraordinarias apreciadas por la Dirección del centro donde curse el ciclo formativo.</w:t>
      </w:r>
    </w:p>
    <w:p w:rsidR="30760A92" w:rsidP="62A041B2" w:rsidRDefault="30760A92" w14:paraId="17099E76" w14:textId="002512B7">
      <w:pPr>
        <w:spacing w:line="257" w:lineRule="auto"/>
        <w:jc w:val="both"/>
      </w:pPr>
      <w:r w:rsidRPr="62A041B2">
        <w:rPr>
          <w:rFonts w:ascii="Calibri" w:hAnsi="Calibri" w:eastAsia="Calibri" w:cs="Calibri"/>
          <w:sz w:val="24"/>
          <w:szCs w:val="24"/>
        </w:rPr>
        <w:t xml:space="preserve"> </w:t>
      </w:r>
    </w:p>
    <w:p w:rsidR="30760A92" w:rsidP="62A041B2" w:rsidRDefault="30760A92" w14:paraId="23F916AC" w14:textId="771C4568">
      <w:pPr>
        <w:spacing w:line="257" w:lineRule="auto"/>
        <w:jc w:val="both"/>
      </w:pPr>
      <w:r w:rsidRPr="62A041B2">
        <w:rPr>
          <w:rFonts w:ascii="Calibri" w:hAnsi="Calibri" w:eastAsia="Calibri" w:cs="Calibri"/>
          <w:sz w:val="24"/>
          <w:szCs w:val="24"/>
        </w:rPr>
        <w:t>2. La solicitud de renuncia a la convocatoria se presentará en el centro, según modelo establecido en el Anexo III, junto con la documentación acreditativa, con antelación a la evaluación ordinaria de los módulos profesionales para los que solicita la renuncia. La Dirección del centro resolverá, en el plazo máximo de diez días, lo comunicará al interesado, incorporará una copia de la resolución al expediente académico del alumno y se indicará en las actas de evaluación mediante el término “Renuncia Convocatoria”.</w:t>
      </w:r>
    </w:p>
    <w:p w:rsidR="30760A92" w:rsidP="62A041B2" w:rsidRDefault="30760A92" w14:paraId="7218D6B3" w14:textId="4080D9D3">
      <w:pPr>
        <w:spacing w:line="257" w:lineRule="auto"/>
        <w:jc w:val="both"/>
      </w:pPr>
      <w:r w:rsidRPr="62A041B2">
        <w:rPr>
          <w:rFonts w:ascii="Calibri" w:hAnsi="Calibri" w:eastAsia="Calibri" w:cs="Calibri"/>
          <w:sz w:val="24"/>
          <w:szCs w:val="24"/>
        </w:rPr>
        <w:t xml:space="preserve"> </w:t>
      </w:r>
    </w:p>
    <w:p w:rsidR="30760A92" w:rsidP="62A041B2" w:rsidRDefault="30760A92" w14:paraId="3C2B28C3" w14:textId="649A01FE">
      <w:pPr>
        <w:spacing w:line="257" w:lineRule="auto"/>
        <w:jc w:val="both"/>
      </w:pPr>
      <w:r w:rsidRPr="62A041B2">
        <w:rPr>
          <w:rFonts w:ascii="Calibri" w:hAnsi="Calibri" w:eastAsia="Calibri" w:cs="Calibri"/>
          <w:sz w:val="24"/>
          <w:szCs w:val="24"/>
        </w:rPr>
        <w:t xml:space="preserve">3. Los alumnos que, después de la primera convocatoria tengan módulos no superados, accederán a la segunda convocatoria de cada curso académico. No obstante, si el alumno no se presenta a las pruebas de evaluación preparadas por los profesores para </w:t>
      </w:r>
      <w:r w:rsidRPr="62A041B2">
        <w:rPr>
          <w:rFonts w:ascii="Calibri" w:hAnsi="Calibri" w:eastAsia="Calibri" w:cs="Calibri"/>
          <w:sz w:val="24"/>
          <w:szCs w:val="24"/>
        </w:rPr>
        <w:t>la segunda convocatoria, se entenderá que el alumno renuncia a la misma, sin necesidad de haberlo solicitado previamente.</w:t>
      </w:r>
    </w:p>
    <w:p w:rsidR="30760A92" w:rsidP="62A041B2" w:rsidRDefault="30760A92" w14:paraId="140C4C25" w14:textId="2B0FD2CA">
      <w:pPr>
        <w:spacing w:line="257" w:lineRule="auto"/>
        <w:jc w:val="both"/>
      </w:pPr>
      <w:r w:rsidRPr="62A041B2">
        <w:rPr>
          <w:rFonts w:ascii="Calibri" w:hAnsi="Calibri" w:eastAsia="Calibri" w:cs="Calibri"/>
          <w:sz w:val="24"/>
          <w:szCs w:val="24"/>
        </w:rPr>
        <w:t xml:space="preserve"> </w:t>
      </w:r>
    </w:p>
    <w:p w:rsidR="30760A92" w:rsidP="62A041B2" w:rsidRDefault="30760A92" w14:paraId="7C0BDB8F" w14:textId="132EDB8C">
      <w:pPr>
        <w:spacing w:line="257" w:lineRule="auto"/>
        <w:jc w:val="both"/>
      </w:pPr>
      <w:r w:rsidRPr="62A041B2">
        <w:rPr>
          <w:rFonts w:ascii="Calibri" w:hAnsi="Calibri" w:eastAsia="Calibri" w:cs="Calibri"/>
          <w:sz w:val="24"/>
          <w:szCs w:val="24"/>
        </w:rPr>
        <w:t>4. En caso de renuncia, la convocatoria no se tendrá en cuenta a efectos del cómputo máximo de las establecidas.</w:t>
      </w:r>
    </w:p>
    <w:p w:rsidR="30760A92" w:rsidP="62A041B2" w:rsidRDefault="30760A92" w14:paraId="717C6B8C" w14:textId="3320D67A">
      <w:pPr>
        <w:spacing w:line="257" w:lineRule="auto"/>
        <w:jc w:val="both"/>
      </w:pPr>
      <w:r w:rsidRPr="62A041B2">
        <w:rPr>
          <w:rFonts w:ascii="Calibri" w:hAnsi="Calibri" w:eastAsia="Calibri" w:cs="Calibri"/>
          <w:sz w:val="24"/>
          <w:szCs w:val="24"/>
        </w:rPr>
        <w:t xml:space="preserve"> </w:t>
      </w:r>
    </w:p>
    <w:p w:rsidR="30760A92" w:rsidP="62A041B2" w:rsidRDefault="30760A92" w14:paraId="3209FA3E" w14:textId="5B5A5D70">
      <w:pPr>
        <w:spacing w:line="257" w:lineRule="auto"/>
        <w:jc w:val="both"/>
      </w:pPr>
      <w:r w:rsidRPr="62A041B2">
        <w:rPr>
          <w:rFonts w:ascii="Calibri" w:hAnsi="Calibri" w:eastAsia="Calibri" w:cs="Calibri"/>
          <w:sz w:val="24"/>
          <w:szCs w:val="24"/>
        </w:rPr>
        <w:t>En cuanto a los criterios de calificación, según lo establecido en el artículo 26 de la Orden, la calificación de nuestros módulos profesionales se expresará en valores numéricos de 1 a 10, sin decimales. Se considerarán con evaluación positiva las puntuaciones iguales o superiores a 5 y negativa las restantes.</w:t>
      </w:r>
    </w:p>
    <w:p w:rsidR="30760A92" w:rsidP="62A041B2" w:rsidRDefault="30760A92" w14:paraId="056EF6BD" w14:textId="24BCDECC">
      <w:pPr>
        <w:spacing w:line="257" w:lineRule="auto"/>
        <w:jc w:val="both"/>
      </w:pPr>
      <w:r w:rsidRPr="62A041B2">
        <w:rPr>
          <w:rFonts w:ascii="Calibri" w:hAnsi="Calibri" w:eastAsia="Calibri" w:cs="Calibri"/>
          <w:sz w:val="24"/>
          <w:szCs w:val="24"/>
        </w:rPr>
        <w:t xml:space="preserve"> </w:t>
      </w:r>
    </w:p>
    <w:p w:rsidR="30760A92" w:rsidP="62A041B2" w:rsidRDefault="30760A92" w14:paraId="6466F40A" w14:textId="2470BCEC">
      <w:pPr>
        <w:spacing w:line="257" w:lineRule="auto"/>
        <w:jc w:val="both"/>
      </w:pPr>
      <w:r w:rsidRPr="62A041B2">
        <w:rPr>
          <w:rFonts w:ascii="Calibri" w:hAnsi="Calibri" w:eastAsia="Calibri" w:cs="Calibri"/>
          <w:sz w:val="24"/>
          <w:szCs w:val="24"/>
        </w:rPr>
        <w:t>La base del cálculo de la nota del alumnado son el dominio de cada uno de los resultados de aprendizaje y de los criterios de evaluación asociados a los mismos, de tal forma que el alumnado tendrá que alcanzar al menos el 50% de los resultados de aprendizaje y de los criterios de evaluación, obteniendo así una calificación de 5, que subirá progresivamente a medida que el alumnado domine más criterios y resultados, hasta llegar al 10 cuando se alcance la evaluación satisfactoria del 100% de dichos criterios y resultados. Por el contrario, el alumnado no alcanzará la calificación positiva o aprobado cuando no llegue al 50% de los resultados y criterios, siendo su calificación de 4 cuando alcance el 40% y así sucesivamente hasta el 1 que es la calificación mínima que el alumnado puede obtener. Los porcentajes y valoración de los criterios aparecen repartidos en el cuadro de evaluación y calificación por resultados de aprendizaje y criterios de evaluación, de tal manera que la suma de todos ellos supone el 10 de la nota final máxima.</w:t>
      </w:r>
    </w:p>
    <w:p w:rsidR="30760A92" w:rsidP="62A041B2" w:rsidRDefault="30760A92" w14:paraId="18F368A3" w14:textId="62EF9400">
      <w:pPr>
        <w:spacing w:line="257" w:lineRule="auto"/>
        <w:jc w:val="both"/>
      </w:pPr>
      <w:r w:rsidRPr="62A041B2">
        <w:rPr>
          <w:rFonts w:ascii="Calibri" w:hAnsi="Calibri" w:eastAsia="Calibri" w:cs="Calibri"/>
          <w:sz w:val="24"/>
          <w:szCs w:val="24"/>
        </w:rPr>
        <w:t xml:space="preserve"> </w:t>
      </w:r>
    </w:p>
    <w:p w:rsidR="30760A92" w:rsidP="62A041B2" w:rsidRDefault="30760A92" w14:paraId="0136CFA0" w14:textId="36B70D66">
      <w:pPr>
        <w:spacing w:line="257" w:lineRule="auto"/>
        <w:jc w:val="both"/>
      </w:pPr>
      <w:r w:rsidRPr="62A041B2">
        <w:rPr>
          <w:rFonts w:ascii="Calibri" w:hAnsi="Calibri" w:eastAsia="Calibri" w:cs="Calibri"/>
          <w:sz w:val="24"/>
          <w:szCs w:val="24"/>
        </w:rPr>
        <w:t>La nota final del módulo será la media de las calificaciones obtenidas en cada uno de los criterios de evaluación clasificados por unidades de trabajo, redondeando a número entero en valores a partir de 5 décimas. Por ejemplo, 6,5 pasa a 7.</w:t>
      </w:r>
    </w:p>
    <w:p w:rsidR="30760A92" w:rsidP="62A041B2" w:rsidRDefault="30760A92" w14:paraId="1DCBDCA1" w14:textId="4B1B1C0B">
      <w:pPr>
        <w:spacing w:line="257" w:lineRule="auto"/>
        <w:jc w:val="both"/>
      </w:pPr>
      <w:r w:rsidRPr="62A041B2">
        <w:rPr>
          <w:rFonts w:ascii="Calibri" w:hAnsi="Calibri" w:eastAsia="Calibri" w:cs="Calibri"/>
          <w:sz w:val="24"/>
          <w:szCs w:val="24"/>
        </w:rPr>
        <w:t xml:space="preserve"> </w:t>
      </w:r>
    </w:p>
    <w:p w:rsidR="30760A92" w:rsidP="62A041B2" w:rsidRDefault="30760A92" w14:paraId="5FE96C7B" w14:textId="44251E81">
      <w:pPr>
        <w:spacing w:line="257" w:lineRule="auto"/>
        <w:jc w:val="both"/>
      </w:pPr>
      <w:r w:rsidRPr="62A041B2">
        <w:rPr>
          <w:rFonts w:ascii="Calibri" w:hAnsi="Calibri" w:eastAsia="Calibri" w:cs="Calibri"/>
          <w:sz w:val="24"/>
          <w:szCs w:val="24"/>
        </w:rPr>
        <w:t xml:space="preserve"> </w:t>
      </w:r>
    </w:p>
    <w:p w:rsidR="30760A92" w:rsidP="62A041B2" w:rsidRDefault="30760A92" w14:paraId="46C56E87" w14:textId="1E49B1C8">
      <w:pPr>
        <w:spacing w:line="257" w:lineRule="auto"/>
        <w:jc w:val="both"/>
      </w:pPr>
      <w:r w:rsidRPr="62A041B2">
        <w:rPr>
          <w:rFonts w:ascii="Calibri" w:hAnsi="Calibri" w:eastAsia="Calibri" w:cs="Calibri"/>
          <w:sz w:val="24"/>
          <w:szCs w:val="24"/>
        </w:rPr>
        <w:t>Al alumnado que sea descubierto en un examen copiando, de cualquier tipo de apunte y en cualquier formato, se le tendrá por suspensos todos los criterios de evaluación que aparezcan en dicha prueba con una calificación de 0.</w:t>
      </w:r>
    </w:p>
    <w:p w:rsidR="30760A92" w:rsidP="62A041B2" w:rsidRDefault="30760A92" w14:paraId="180FA473" w14:textId="1AC6FBCD">
      <w:pPr>
        <w:spacing w:line="257" w:lineRule="auto"/>
        <w:jc w:val="both"/>
      </w:pPr>
      <w:r w:rsidRPr="62A041B2">
        <w:rPr>
          <w:rFonts w:ascii="Calibri" w:hAnsi="Calibri" w:eastAsia="Calibri" w:cs="Calibri"/>
          <w:sz w:val="24"/>
          <w:szCs w:val="24"/>
        </w:rPr>
        <w:t xml:space="preserve"> </w:t>
      </w:r>
    </w:p>
    <w:p w:rsidR="30760A92" w:rsidP="62A041B2" w:rsidRDefault="30760A92" w14:paraId="5842B5F6" w14:textId="4DF0E2A1">
      <w:pPr>
        <w:spacing w:line="257" w:lineRule="auto"/>
        <w:jc w:val="both"/>
      </w:pPr>
      <w:r w:rsidRPr="62A041B2">
        <w:rPr>
          <w:rFonts w:ascii="Calibri" w:hAnsi="Calibri" w:eastAsia="Calibri" w:cs="Calibri"/>
          <w:sz w:val="24"/>
          <w:szCs w:val="24"/>
        </w:rPr>
        <w:t>A decisión del departamento, se realizará o no para el alumnado que no supere en primera instancia los objetivos establecidos, una recuperación parcial en cada trimestre. En caso de realizarse serán las siguientes recuperaciones:</w:t>
      </w:r>
    </w:p>
    <w:p w:rsidR="30760A92" w:rsidP="62A041B2" w:rsidRDefault="30760A92" w14:paraId="46D62B48" w14:textId="0EDA142F">
      <w:pPr>
        <w:spacing w:line="257" w:lineRule="auto"/>
        <w:jc w:val="both"/>
      </w:pPr>
      <w:r w:rsidRPr="62A041B2">
        <w:rPr>
          <w:rFonts w:ascii="Calibri" w:hAnsi="Calibri" w:eastAsia="Calibri" w:cs="Calibri"/>
          <w:sz w:val="24"/>
          <w:szCs w:val="24"/>
        </w:rPr>
        <w:t xml:space="preserve"> </w:t>
      </w:r>
    </w:p>
    <w:p w:rsidR="30760A92" w:rsidP="62A041B2" w:rsidRDefault="30760A92" w14:paraId="440F8025" w14:textId="49702DE2">
      <w:pPr>
        <w:spacing w:line="257" w:lineRule="auto"/>
        <w:jc w:val="both"/>
      </w:pPr>
      <w:r w:rsidRPr="62A041B2">
        <w:rPr>
          <w:rFonts w:ascii="Calibri" w:hAnsi="Calibri" w:eastAsia="Calibri" w:cs="Calibri"/>
          <w:sz w:val="24"/>
          <w:szCs w:val="24"/>
        </w:rPr>
        <w:t>Recuperaciones parciales:</w:t>
      </w:r>
    </w:p>
    <w:p w:rsidR="30760A92" w:rsidP="62A041B2" w:rsidRDefault="30760A92" w14:paraId="405D38BB" w14:textId="271E98B8">
      <w:pPr>
        <w:spacing w:line="257" w:lineRule="auto"/>
        <w:jc w:val="both"/>
      </w:pPr>
      <w:r w:rsidRPr="62A041B2">
        <w:rPr>
          <w:rFonts w:ascii="Calibri" w:hAnsi="Calibri" w:eastAsia="Calibri" w:cs="Calibri"/>
          <w:sz w:val="24"/>
          <w:szCs w:val="24"/>
        </w:rPr>
        <w:t>• Al final de la primera evaluación (Diciembre-Enero).</w:t>
      </w:r>
    </w:p>
    <w:p w:rsidR="30760A92" w:rsidP="62A041B2" w:rsidRDefault="30760A92" w14:paraId="50322A0D" w14:textId="56D39C2D">
      <w:pPr>
        <w:spacing w:line="257" w:lineRule="auto"/>
        <w:jc w:val="both"/>
      </w:pPr>
      <w:r w:rsidRPr="62A041B2">
        <w:rPr>
          <w:rFonts w:ascii="Calibri" w:hAnsi="Calibri" w:eastAsia="Calibri" w:cs="Calibri"/>
          <w:sz w:val="24"/>
          <w:szCs w:val="24"/>
        </w:rPr>
        <w:t>• Al final de la segunda evaluación (Marzo-Abril).</w:t>
      </w:r>
    </w:p>
    <w:p w:rsidR="30760A92" w:rsidP="62A041B2" w:rsidRDefault="30760A92" w14:paraId="2142000F" w14:textId="5D0E265A">
      <w:pPr>
        <w:spacing w:line="257" w:lineRule="auto"/>
        <w:jc w:val="both"/>
      </w:pPr>
      <w:r w:rsidRPr="62A041B2">
        <w:rPr>
          <w:rFonts w:ascii="Calibri" w:hAnsi="Calibri" w:eastAsia="Calibri" w:cs="Calibri"/>
          <w:sz w:val="24"/>
          <w:szCs w:val="24"/>
        </w:rPr>
        <w:t>• Al final de la tercera evaluación (Junio).</w:t>
      </w:r>
    </w:p>
    <w:p w:rsidR="30760A92" w:rsidP="62A041B2" w:rsidRDefault="30760A92" w14:paraId="320062A5" w14:textId="0004428B">
      <w:pPr>
        <w:spacing w:line="257" w:lineRule="auto"/>
        <w:jc w:val="both"/>
      </w:pPr>
      <w:r w:rsidRPr="62A041B2">
        <w:rPr>
          <w:rFonts w:ascii="Calibri" w:hAnsi="Calibri" w:eastAsia="Calibri" w:cs="Calibri"/>
          <w:sz w:val="24"/>
          <w:szCs w:val="24"/>
        </w:rPr>
        <w:t xml:space="preserve"> </w:t>
      </w:r>
    </w:p>
    <w:p w:rsidR="30760A92" w:rsidP="62A041B2" w:rsidRDefault="30760A92" w14:paraId="1AD9A2E1" w14:textId="2738CF2F">
      <w:pPr>
        <w:spacing w:line="257" w:lineRule="auto"/>
        <w:jc w:val="both"/>
      </w:pPr>
      <w:r w:rsidRPr="62A041B2">
        <w:rPr>
          <w:rFonts w:ascii="Calibri" w:hAnsi="Calibri" w:eastAsia="Calibri" w:cs="Calibri"/>
          <w:sz w:val="24"/>
          <w:szCs w:val="24"/>
        </w:rPr>
        <w:t>Desarrollo de las recuperaciones parciales:</w:t>
      </w:r>
    </w:p>
    <w:p w:rsidR="30760A92" w:rsidP="62A041B2" w:rsidRDefault="30760A92" w14:paraId="23306607" w14:textId="17DEEE1C">
      <w:pPr>
        <w:spacing w:line="257" w:lineRule="auto"/>
        <w:jc w:val="both"/>
      </w:pPr>
      <w:r w:rsidRPr="62A041B2">
        <w:rPr>
          <w:rFonts w:ascii="Calibri" w:hAnsi="Calibri" w:eastAsia="Calibri" w:cs="Calibri"/>
          <w:sz w:val="24"/>
          <w:szCs w:val="24"/>
        </w:rPr>
        <w:t>La prueba de recuperación de cada trimestre será similar a las de evaluación ya realizadas, y su contenido será una prueba teórico-práctica, en la que se valoren la consecución de los resultados de aprendizaje y criterios de evaluación de la parte no superada, que puede ser un trimestre completo o incluso toda la materia.</w:t>
      </w:r>
    </w:p>
    <w:p w:rsidR="30760A92" w:rsidP="62A041B2" w:rsidRDefault="30760A92" w14:paraId="4D11021B" w14:textId="2B005EB9">
      <w:pPr>
        <w:spacing w:line="257" w:lineRule="auto"/>
        <w:jc w:val="both"/>
      </w:pPr>
      <w:r w:rsidRPr="62A041B2">
        <w:rPr>
          <w:rFonts w:ascii="Calibri" w:hAnsi="Calibri" w:eastAsia="Calibri" w:cs="Calibri"/>
          <w:sz w:val="24"/>
          <w:szCs w:val="24"/>
        </w:rPr>
        <w:t xml:space="preserve"> </w:t>
      </w:r>
    </w:p>
    <w:p w:rsidR="30760A92" w:rsidP="62A041B2" w:rsidRDefault="30760A92" w14:paraId="4BA04D7B" w14:textId="2E33FA68">
      <w:pPr>
        <w:spacing w:line="257" w:lineRule="auto"/>
        <w:jc w:val="both"/>
      </w:pPr>
      <w:r w:rsidRPr="62A041B2">
        <w:rPr>
          <w:rFonts w:ascii="Calibri" w:hAnsi="Calibri" w:eastAsia="Calibri" w:cs="Calibri"/>
          <w:sz w:val="24"/>
          <w:szCs w:val="24"/>
        </w:rPr>
        <w:t>Alumnado de segundo curso con módulo de FOL pendiente: Al alumnado que haya promocionado a segundo curso con la materia de FOL pendiente, se le establecerá un calendario especial con las distintas pruebas a realizar, que deberán contener al menos todos los criterios de evaluación básicos de la materia y si ello es posible también los de nivel intermedio y avanzado, de tal forma que al final de la segunda evaluación y antes de que el alumnado comience su periodo de FCT, estas pruebas se hayan realizado.</w:t>
      </w:r>
    </w:p>
    <w:p w:rsidR="30760A92" w:rsidP="62A041B2" w:rsidRDefault="30760A92" w14:paraId="3E8ED093" w14:textId="354D1B23">
      <w:pPr>
        <w:spacing w:line="257" w:lineRule="auto"/>
        <w:jc w:val="both"/>
      </w:pPr>
      <w:r w:rsidRPr="62A041B2">
        <w:rPr>
          <w:rFonts w:ascii="Calibri" w:hAnsi="Calibri" w:eastAsia="Calibri" w:cs="Calibri"/>
          <w:sz w:val="24"/>
          <w:szCs w:val="24"/>
        </w:rPr>
        <w:t>La superación del módulo de FOL se alcanzará con la obtención de al menos un 5 en la suma de todas las notas conseguidas en los criterios de evaluación.</w:t>
      </w:r>
    </w:p>
    <w:p w:rsidR="62A041B2" w:rsidP="62A041B2" w:rsidRDefault="62A041B2" w14:paraId="38A7927B" w14:textId="5D51960C">
      <w:pPr>
        <w:spacing w:before="10" w:after="0"/>
        <w:jc w:val="both"/>
        <w:rPr>
          <w:rFonts w:ascii="Calibri" w:hAnsi="Calibri" w:eastAsia="Calibri" w:cs="Calibri"/>
          <w:sz w:val="18"/>
          <w:szCs w:val="18"/>
        </w:rPr>
      </w:pPr>
    </w:p>
    <w:p w:rsidR="30760A92" w:rsidP="62A041B2" w:rsidRDefault="30760A92" w14:paraId="4B6E8D75" w14:textId="5517F6D9">
      <w:pPr>
        <w:spacing w:before="10" w:after="0"/>
        <w:jc w:val="both"/>
      </w:pPr>
      <w:r w:rsidRPr="62A041B2">
        <w:rPr>
          <w:rFonts w:ascii="Calibri" w:hAnsi="Calibri" w:eastAsia="Calibri" w:cs="Calibri"/>
          <w:b/>
          <w:bCs/>
          <w:sz w:val="24"/>
          <w:szCs w:val="24"/>
        </w:rPr>
        <w:t>Procedimiento de pérdida de evaluación continua</w:t>
      </w:r>
    </w:p>
    <w:p w:rsidR="62A041B2" w:rsidP="62A041B2" w:rsidRDefault="62A041B2" w14:paraId="225CB6A3" w14:textId="48D44928">
      <w:pPr>
        <w:spacing w:before="10" w:after="0"/>
        <w:jc w:val="both"/>
        <w:rPr>
          <w:rFonts w:ascii="Calibri" w:hAnsi="Calibri" w:eastAsia="Calibri" w:cs="Calibri"/>
          <w:sz w:val="18"/>
          <w:szCs w:val="18"/>
        </w:rPr>
      </w:pPr>
    </w:p>
    <w:p w:rsidR="30760A92" w:rsidP="62A041B2" w:rsidRDefault="30760A92" w14:paraId="34904A09" w14:textId="33D5F2AF">
      <w:pPr>
        <w:spacing w:line="257" w:lineRule="auto"/>
        <w:jc w:val="both"/>
      </w:pPr>
      <w:r w:rsidRPr="62A041B2">
        <w:rPr>
          <w:rFonts w:ascii="Calibri" w:hAnsi="Calibri" w:eastAsia="Calibri" w:cs="Calibri"/>
          <w:sz w:val="24"/>
          <w:szCs w:val="24"/>
        </w:rPr>
        <w:t>La pérdida de evaluación continua para los Ciclos de Grado Medio y Superior ocurrirá cuando el/la alumno/a haya alcanzado un nivel de faltas de asistencia superior al 20% de la carga horaria del módulo, cuando sean injustificadas, puesto que su carácter es presencial. Para la Formación Profesional Básica ocurrirá cuando se superen el 30% de las horas de duración de un módulo profesional. Ello no significa que a esto/as alumno/as no se les permita seguir asistiendo a clase y realizando pruebas, pero si se les privará de la suma de valoraciones parciales, debiendo realizar de forma correcta una prueba de contenido teórico-práctico al final del curso para superar el módulo de al menos todos los criterios de evaluación básicos y si ello es posible del resto de criterios de nivel intermedio y avanzado. El alumno deberá alcanzar el valor de 5 en dicha prueba para superar con éxito el módulo.</w:t>
      </w:r>
    </w:p>
    <w:p w:rsidR="30760A92" w:rsidP="62A041B2" w:rsidRDefault="30760A92" w14:paraId="2D7ABCE5" w14:textId="4FFE9BAA">
      <w:pPr>
        <w:spacing w:line="257" w:lineRule="auto"/>
        <w:jc w:val="both"/>
      </w:pPr>
      <w:r w:rsidRPr="62A041B2">
        <w:rPr>
          <w:rFonts w:ascii="Calibri" w:hAnsi="Calibri" w:eastAsia="Calibri" w:cs="Calibri"/>
          <w:sz w:val="24"/>
          <w:szCs w:val="24"/>
        </w:rPr>
        <w:t xml:space="preserve"> </w:t>
      </w:r>
    </w:p>
    <w:p w:rsidR="30760A92" w:rsidP="62A041B2" w:rsidRDefault="30760A92" w14:paraId="2FFE8504" w14:textId="304B57E6">
      <w:pPr>
        <w:spacing w:line="257" w:lineRule="auto"/>
        <w:jc w:val="both"/>
      </w:pPr>
      <w:r w:rsidRPr="62A041B2">
        <w:rPr>
          <w:rFonts w:ascii="Calibri" w:hAnsi="Calibri" w:eastAsia="Calibri" w:cs="Calibri"/>
          <w:sz w:val="24"/>
          <w:szCs w:val="24"/>
        </w:rPr>
        <w:t>Los criterios de este centro son que el tutor es quien justifica la falta del alumnado, pero desde nuestro departamento realizaremos un control interno de las mismas, considerando que serán faltas justificadas las siguientes:</w:t>
      </w:r>
    </w:p>
    <w:p w:rsidR="30760A92" w:rsidP="62A041B2" w:rsidRDefault="30760A92" w14:paraId="3729AB74" w14:textId="4FEB57CE">
      <w:pPr>
        <w:spacing w:line="257" w:lineRule="auto"/>
        <w:jc w:val="both"/>
      </w:pPr>
      <w:r w:rsidRPr="62A041B2">
        <w:rPr>
          <w:rFonts w:ascii="Calibri" w:hAnsi="Calibri" w:eastAsia="Calibri" w:cs="Calibri"/>
          <w:sz w:val="24"/>
          <w:szCs w:val="24"/>
        </w:rPr>
        <w:t>• Por enfermedad del alumno, durante el tiempo que establezca la prescripción médica.</w:t>
      </w:r>
    </w:p>
    <w:p w:rsidR="30760A92" w:rsidP="62A041B2" w:rsidRDefault="30760A92" w14:paraId="1D67A46B" w14:textId="2E23CF6B">
      <w:pPr>
        <w:spacing w:line="257" w:lineRule="auto"/>
        <w:jc w:val="both"/>
      </w:pPr>
      <w:r w:rsidRPr="62A041B2">
        <w:rPr>
          <w:rFonts w:ascii="Calibri" w:hAnsi="Calibri" w:eastAsia="Calibri" w:cs="Calibri"/>
          <w:sz w:val="24"/>
          <w:szCs w:val="24"/>
        </w:rPr>
        <w:t>• Fallecimiento, enfermedad grave u hospitalización de un familiar hasta tercer grado.</w:t>
      </w:r>
    </w:p>
    <w:p w:rsidR="30760A92" w:rsidP="62A041B2" w:rsidRDefault="30760A92" w14:paraId="0619E351" w14:textId="01CC47B3">
      <w:pPr>
        <w:spacing w:line="257" w:lineRule="auto"/>
        <w:jc w:val="both"/>
      </w:pPr>
      <w:r w:rsidRPr="62A041B2">
        <w:rPr>
          <w:rFonts w:ascii="Calibri" w:hAnsi="Calibri" w:eastAsia="Calibri" w:cs="Calibri"/>
          <w:sz w:val="24"/>
          <w:szCs w:val="24"/>
        </w:rPr>
        <w:t>• Traslado del domicilio habitual.</w:t>
      </w:r>
    </w:p>
    <w:p w:rsidR="30760A92" w:rsidP="62A041B2" w:rsidRDefault="30760A92" w14:paraId="0A0A9DB1" w14:textId="178D87D4">
      <w:pPr>
        <w:spacing w:line="257" w:lineRule="auto"/>
        <w:jc w:val="both"/>
      </w:pPr>
      <w:r w:rsidRPr="62A041B2">
        <w:rPr>
          <w:rFonts w:ascii="Calibri" w:hAnsi="Calibri" w:eastAsia="Calibri" w:cs="Calibri"/>
          <w:sz w:val="24"/>
          <w:szCs w:val="24"/>
        </w:rPr>
        <w:t>• Realización de exámenes y pruebas finales de otro tipo de formación.</w:t>
      </w:r>
    </w:p>
    <w:p w:rsidR="30760A92" w:rsidP="62A041B2" w:rsidRDefault="30760A92" w14:paraId="3F688078" w14:textId="3CBC9219">
      <w:pPr>
        <w:spacing w:line="257" w:lineRule="auto"/>
        <w:jc w:val="both"/>
      </w:pPr>
      <w:r w:rsidRPr="62A041B2">
        <w:rPr>
          <w:rFonts w:ascii="Calibri" w:hAnsi="Calibri" w:eastAsia="Calibri" w:cs="Calibri"/>
          <w:sz w:val="24"/>
          <w:szCs w:val="24"/>
        </w:rPr>
        <w:t>• Realización de un acto inexcusable de carácter público y personal.</w:t>
      </w:r>
    </w:p>
    <w:p w:rsidR="30760A92" w:rsidP="62A041B2" w:rsidRDefault="30760A92" w14:paraId="06E171F1" w14:textId="33884659">
      <w:pPr>
        <w:spacing w:line="257" w:lineRule="auto"/>
        <w:jc w:val="both"/>
      </w:pPr>
      <w:r w:rsidRPr="62A041B2">
        <w:rPr>
          <w:rFonts w:ascii="Calibri" w:hAnsi="Calibri" w:eastAsia="Calibri" w:cs="Calibri"/>
          <w:sz w:val="24"/>
          <w:szCs w:val="24"/>
        </w:rPr>
        <w:t>• Presentación a examen de conducción de vehículos de tipo b.</w:t>
      </w:r>
    </w:p>
    <w:p w:rsidR="30760A92" w:rsidP="62A041B2" w:rsidRDefault="30760A92" w14:paraId="79B71382" w14:textId="11A7BDE4">
      <w:pPr>
        <w:spacing w:line="257" w:lineRule="auto"/>
        <w:jc w:val="both"/>
      </w:pPr>
      <w:r w:rsidRPr="62A041B2">
        <w:rPr>
          <w:rFonts w:ascii="Calibri" w:hAnsi="Calibri" w:eastAsia="Calibri" w:cs="Calibri"/>
          <w:sz w:val="24"/>
          <w:szCs w:val="24"/>
        </w:rPr>
        <w:t>• Cuales quiera otras similares o análogas a lo establecido en el Estatuto de los Trabajadores en su Artículo 37.3. de permisos retribuidos de trabajadores por cuenta ajena.</w:t>
      </w:r>
    </w:p>
    <w:p w:rsidR="30760A92" w:rsidP="62A041B2" w:rsidRDefault="30760A92" w14:paraId="7942A595" w14:textId="1BE09C2F">
      <w:pPr>
        <w:spacing w:line="257" w:lineRule="auto"/>
        <w:jc w:val="both"/>
      </w:pPr>
      <w:r w:rsidRPr="62A041B2">
        <w:rPr>
          <w:rFonts w:ascii="Calibri" w:hAnsi="Calibri" w:eastAsia="Calibri" w:cs="Calibri"/>
          <w:sz w:val="24"/>
          <w:szCs w:val="24"/>
        </w:rPr>
        <w:t>• Otras que se determinen por el equipo directivo del centro.</w:t>
      </w:r>
    </w:p>
    <w:p w:rsidR="30760A92" w:rsidP="62A041B2" w:rsidRDefault="30760A92" w14:paraId="7BC4C46A" w14:textId="2D14AE09">
      <w:pPr>
        <w:spacing w:line="257" w:lineRule="auto"/>
        <w:jc w:val="both"/>
      </w:pPr>
      <w:r w:rsidRPr="62A041B2">
        <w:rPr>
          <w:rFonts w:ascii="Calibri" w:hAnsi="Calibri" w:eastAsia="Calibri" w:cs="Calibri"/>
          <w:sz w:val="24"/>
          <w:szCs w:val="24"/>
        </w:rPr>
        <w:t xml:space="preserve"> </w:t>
      </w:r>
    </w:p>
    <w:p w:rsidR="30760A92" w:rsidP="62A041B2" w:rsidRDefault="30760A92" w14:paraId="24C0BF7D" w14:textId="63C7DBB8">
      <w:pPr>
        <w:spacing w:line="257" w:lineRule="auto"/>
        <w:jc w:val="both"/>
      </w:pPr>
      <w:r w:rsidRPr="62A041B2">
        <w:rPr>
          <w:rFonts w:ascii="Calibri" w:hAnsi="Calibri" w:eastAsia="Calibri" w:cs="Calibri"/>
          <w:sz w:val="24"/>
          <w:szCs w:val="24"/>
        </w:rPr>
        <w:t>Comunicación de las faltas justificadas: Estas ausencias serán avisadas al profesor en un plazo máximo de 15 días, pasado este plazo se entenderá por no presentada. En todos los casos se aportará la justificación de las mismas, a través de documento oficial original (para su comprobación) y una copia para el archivo. Por ejemplo, en el caso de enfermedad, el alumnado deberá aportar un justificante médico. De no ser observada esta medida en el plazo indicado de 15 días se tendrá como falta injustificada.</w:t>
      </w:r>
    </w:p>
    <w:p w:rsidR="30760A92" w:rsidP="62A041B2" w:rsidRDefault="30760A92" w14:paraId="393A0102" w14:textId="4E1053D3">
      <w:pPr>
        <w:spacing w:line="257" w:lineRule="auto"/>
        <w:jc w:val="both"/>
      </w:pPr>
      <w:r w:rsidRPr="62A041B2">
        <w:rPr>
          <w:rFonts w:ascii="Calibri" w:hAnsi="Calibri" w:eastAsia="Calibri" w:cs="Calibri"/>
          <w:sz w:val="24"/>
          <w:szCs w:val="24"/>
        </w:rPr>
        <w:t xml:space="preserve"> </w:t>
      </w:r>
    </w:p>
    <w:p w:rsidR="30760A92" w:rsidP="62A041B2" w:rsidRDefault="30760A92" w14:paraId="16724F25" w14:textId="20525334">
      <w:pPr>
        <w:spacing w:line="257" w:lineRule="auto"/>
        <w:jc w:val="both"/>
      </w:pPr>
      <w:r w:rsidRPr="62A041B2">
        <w:rPr>
          <w:rFonts w:ascii="Calibri" w:hAnsi="Calibri" w:eastAsia="Calibri" w:cs="Calibri"/>
          <w:sz w:val="24"/>
          <w:szCs w:val="24"/>
        </w:rPr>
        <w:t>La no asistencia a una prueba Teórico-Práctica asociada a algún criterio de evaluación o resultado de aprendizaje por motivos justificados requiere la presentación del justificante y la realización de la prueba el primer día de incorporación del alumno/a, en caso contrario esta prueba se calificará con 0 y dichos criterios y resultados se tendrán por no conseguidos.</w:t>
      </w:r>
    </w:p>
    <w:p w:rsidR="30760A92" w:rsidP="62A041B2" w:rsidRDefault="30760A92" w14:paraId="50DDB35E" w14:textId="3C9EF3DA">
      <w:pPr>
        <w:spacing w:line="257" w:lineRule="auto"/>
        <w:jc w:val="both"/>
      </w:pPr>
      <w:r w:rsidRPr="62A041B2">
        <w:rPr>
          <w:rFonts w:ascii="Calibri" w:hAnsi="Calibri" w:eastAsia="Calibri" w:cs="Calibri"/>
          <w:sz w:val="24"/>
          <w:szCs w:val="24"/>
        </w:rPr>
        <w:t xml:space="preserve"> </w:t>
      </w:r>
    </w:p>
    <w:p w:rsidR="30760A92" w:rsidP="62A041B2" w:rsidRDefault="30760A92" w14:paraId="78CCBB13" w14:textId="25BEC8CA">
      <w:pPr>
        <w:spacing w:line="257" w:lineRule="auto"/>
        <w:jc w:val="both"/>
      </w:pPr>
      <w:r w:rsidRPr="62A041B2">
        <w:rPr>
          <w:rFonts w:ascii="Calibri" w:hAnsi="Calibri" w:eastAsia="Calibri" w:cs="Calibri"/>
          <w:sz w:val="24"/>
          <w:szCs w:val="24"/>
        </w:rPr>
        <w:t>Conforme a lo establecido la Orden de evaluación de 29 de julio de 2010, con respecto a la evaluación continua:</w:t>
      </w:r>
    </w:p>
    <w:p w:rsidR="30760A92" w:rsidP="62A041B2" w:rsidRDefault="30760A92" w14:paraId="6A4EC037" w14:textId="79901B34">
      <w:pPr>
        <w:spacing w:line="257" w:lineRule="auto"/>
        <w:jc w:val="both"/>
      </w:pPr>
      <w:r w:rsidRPr="62A041B2">
        <w:rPr>
          <w:rFonts w:ascii="Calibri" w:hAnsi="Calibri" w:eastAsia="Calibri" w:cs="Calibri"/>
          <w:sz w:val="24"/>
          <w:szCs w:val="24"/>
        </w:rPr>
        <w:t>Art. 4.2. La evaluación continua exige el seguimiento regular del alumnado de las actividades programadas para los distintos módulos que integran el ciclo formativo. Con carácter general la asistencia será obligatoria. Una asistencia inferior al ochenta por ciento de las horas de duración de cada módulo profesional supondrá la pérdida del derecho a la evaluación continua. Las faltas de asistencia debidamente justificadas no serán computables.</w:t>
      </w:r>
    </w:p>
    <w:p w:rsidR="30760A92" w:rsidP="62A041B2" w:rsidRDefault="30760A92" w14:paraId="3CFF7218" w14:textId="7777FC42">
      <w:pPr>
        <w:spacing w:line="257" w:lineRule="auto"/>
        <w:jc w:val="both"/>
      </w:pPr>
      <w:r w:rsidRPr="62A041B2">
        <w:rPr>
          <w:rFonts w:ascii="Calibri" w:hAnsi="Calibri" w:eastAsia="Calibri" w:cs="Calibri"/>
          <w:sz w:val="24"/>
          <w:szCs w:val="24"/>
        </w:rPr>
        <w:t>Art. 4.3. Los alumnos que hayan perdido el derecho a la evaluación continua tendrán derecho a la realización de una prueba objetiva. Dicha prueba tendrá como objeto comprobar el grado de adquisición de los resultados de aprendizaje establecidos para cada módulo y en base a ella se realizará la calificación del alumno en la primera sesión de evaluación ordinaria.</w:t>
      </w:r>
    </w:p>
    <w:p w:rsidR="30760A92" w:rsidP="62A041B2" w:rsidRDefault="30760A92" w14:paraId="45A1ECDB" w14:textId="07D64C9C">
      <w:pPr>
        <w:spacing w:line="257" w:lineRule="auto"/>
        <w:jc w:val="both"/>
      </w:pPr>
      <w:r w:rsidRPr="62A041B2">
        <w:rPr>
          <w:rFonts w:ascii="Calibri" w:hAnsi="Calibri" w:eastAsia="Calibri" w:cs="Calibri"/>
          <w:sz w:val="24"/>
          <w:szCs w:val="24"/>
        </w:rPr>
        <w:t>Art. 4.4. El alumnado que haya perdido el derecho a la evaluación continua o aun no habiéndolo perdido, por justificar las faltas adecuadamente, no haya asistido a más del ochenta por ciento de las horas de duración de cada módulo, no podrá realizar aquellas actividades prácticas o pruebas objetivas que, a juicio del equipo docente, impliquen algún tipo de riesgo para sí mismos, para el resto del grupo, o para las instalaciones del centro.</w:t>
      </w:r>
    </w:p>
    <w:p w:rsidR="30760A92" w:rsidP="62A041B2" w:rsidRDefault="30760A92" w14:paraId="0C4CE228" w14:textId="61B00510">
      <w:pPr>
        <w:spacing w:line="257" w:lineRule="auto"/>
        <w:jc w:val="both"/>
        <w:rPr>
          <w:rFonts w:ascii="Calibri" w:hAnsi="Calibri" w:eastAsia="Calibri" w:cs="Calibri"/>
          <w:sz w:val="24"/>
          <w:szCs w:val="24"/>
        </w:rPr>
      </w:pPr>
      <w:r w:rsidRPr="62A041B2">
        <w:rPr>
          <w:rFonts w:ascii="Calibri" w:hAnsi="Calibri" w:eastAsia="Calibri" w:cs="Calibri"/>
          <w:sz w:val="24"/>
          <w:szCs w:val="24"/>
        </w:rPr>
        <w:t>Art. 4.5. El profesor tutor con el visto bueno de la Dirección del centro, comunicará, según modelo establecido en el Anexo I, la pérdida del derecho a la evaluación continua y sus consecuencias, al alumnado objeto de tal medida y, en el caso de ser menor de edad, a sus representantes legales, en el momento en que se produzca.</w:t>
      </w:r>
    </w:p>
    <w:p w:rsidR="00251F04" w:rsidP="62A041B2" w:rsidRDefault="00251F04" w14:paraId="38BF1346" w14:textId="155343D1">
      <w:pPr>
        <w:spacing w:line="257" w:lineRule="auto"/>
        <w:jc w:val="both"/>
        <w:rPr>
          <w:rFonts w:ascii="Calibri" w:hAnsi="Calibri" w:eastAsia="Calibri" w:cs="Calibri"/>
          <w:sz w:val="24"/>
          <w:szCs w:val="24"/>
        </w:rPr>
      </w:pPr>
    </w:p>
    <w:p w:rsidR="00251F04" w:rsidP="62A041B2" w:rsidRDefault="00251F04" w14:paraId="365D652B" w14:textId="37FEFDF6">
      <w:pPr>
        <w:spacing w:line="257" w:lineRule="auto"/>
        <w:jc w:val="both"/>
        <w:rPr>
          <w:rFonts w:ascii="Calibri" w:hAnsi="Calibri" w:eastAsia="Calibri" w:cs="Calibri"/>
          <w:sz w:val="24"/>
          <w:szCs w:val="24"/>
        </w:rPr>
      </w:pPr>
    </w:p>
    <w:p w:rsidR="00251F04" w:rsidP="62A041B2" w:rsidRDefault="00251F04" w14:paraId="4C6189F4" w14:textId="54F62956">
      <w:pPr>
        <w:spacing w:line="257" w:lineRule="auto"/>
        <w:jc w:val="both"/>
        <w:rPr>
          <w:rFonts w:ascii="Calibri" w:hAnsi="Calibri" w:eastAsia="Calibri" w:cs="Calibri"/>
          <w:sz w:val="24"/>
          <w:szCs w:val="24"/>
        </w:rPr>
      </w:pPr>
    </w:p>
    <w:p w:rsidR="00251F04" w:rsidP="62A041B2" w:rsidRDefault="00251F04" w14:paraId="029C9DF7" w14:textId="4D64B86A">
      <w:pPr>
        <w:spacing w:line="257" w:lineRule="auto"/>
        <w:jc w:val="both"/>
        <w:rPr>
          <w:rFonts w:ascii="Calibri" w:hAnsi="Calibri" w:eastAsia="Calibri" w:cs="Calibri"/>
          <w:sz w:val="24"/>
          <w:szCs w:val="24"/>
        </w:rPr>
      </w:pPr>
    </w:p>
    <w:p w:rsidR="00251F04" w:rsidP="62A041B2" w:rsidRDefault="00251F04" w14:paraId="2C039061" w14:textId="1FC6A9DD">
      <w:pPr>
        <w:spacing w:line="257" w:lineRule="auto"/>
        <w:jc w:val="both"/>
        <w:rPr>
          <w:rFonts w:ascii="Calibri" w:hAnsi="Calibri" w:eastAsia="Calibri" w:cs="Calibri"/>
          <w:sz w:val="24"/>
          <w:szCs w:val="24"/>
        </w:rPr>
      </w:pPr>
    </w:p>
    <w:p w:rsidR="00251F04" w:rsidP="62A041B2" w:rsidRDefault="00251F04" w14:paraId="236F47D9" w14:textId="7F240B06">
      <w:pPr>
        <w:spacing w:line="257" w:lineRule="auto"/>
        <w:jc w:val="both"/>
        <w:rPr>
          <w:rFonts w:ascii="Calibri" w:hAnsi="Calibri" w:eastAsia="Calibri" w:cs="Calibri"/>
          <w:sz w:val="24"/>
          <w:szCs w:val="24"/>
        </w:rPr>
      </w:pPr>
    </w:p>
    <w:p w:rsidR="00251F04" w:rsidP="62A041B2" w:rsidRDefault="00251F04" w14:paraId="24C7D20D" w14:textId="20D213B7">
      <w:pPr>
        <w:spacing w:line="257" w:lineRule="auto"/>
        <w:jc w:val="both"/>
        <w:rPr>
          <w:rFonts w:ascii="Calibri" w:hAnsi="Calibri" w:eastAsia="Calibri" w:cs="Calibri"/>
          <w:sz w:val="24"/>
          <w:szCs w:val="24"/>
        </w:rPr>
      </w:pPr>
    </w:p>
    <w:p w:rsidR="00251F04" w:rsidP="62A041B2" w:rsidRDefault="00251F04" w14:paraId="364B28E6" w14:textId="7C6CDC16">
      <w:pPr>
        <w:spacing w:line="257" w:lineRule="auto"/>
        <w:jc w:val="both"/>
        <w:rPr>
          <w:rFonts w:ascii="Calibri" w:hAnsi="Calibri" w:eastAsia="Calibri" w:cs="Calibri"/>
          <w:sz w:val="24"/>
          <w:szCs w:val="24"/>
        </w:rPr>
      </w:pPr>
    </w:p>
    <w:p w:rsidR="00251F04" w:rsidP="62A041B2" w:rsidRDefault="00251F04" w14:paraId="774444B4" w14:textId="110CB264">
      <w:pPr>
        <w:spacing w:line="257" w:lineRule="auto"/>
        <w:jc w:val="both"/>
        <w:rPr>
          <w:rFonts w:ascii="Calibri" w:hAnsi="Calibri" w:eastAsia="Calibri" w:cs="Calibri"/>
          <w:sz w:val="24"/>
          <w:szCs w:val="24"/>
        </w:rPr>
      </w:pPr>
    </w:p>
    <w:p w:rsidR="00251F04" w:rsidP="62A041B2" w:rsidRDefault="00251F04" w14:paraId="2F2469B1" w14:textId="22F76A18">
      <w:pPr>
        <w:spacing w:line="257" w:lineRule="auto"/>
        <w:jc w:val="both"/>
        <w:rPr>
          <w:rFonts w:ascii="Calibri" w:hAnsi="Calibri" w:eastAsia="Calibri" w:cs="Calibri"/>
          <w:sz w:val="24"/>
          <w:szCs w:val="24"/>
        </w:rPr>
      </w:pPr>
    </w:p>
    <w:p w:rsidR="00251F04" w:rsidP="62A041B2" w:rsidRDefault="00251F04" w14:paraId="08ADD671" w14:textId="1008579D">
      <w:pPr>
        <w:spacing w:line="257" w:lineRule="auto"/>
        <w:jc w:val="both"/>
        <w:rPr>
          <w:rFonts w:ascii="Calibri" w:hAnsi="Calibri" w:eastAsia="Calibri" w:cs="Calibri"/>
          <w:sz w:val="24"/>
          <w:szCs w:val="24"/>
        </w:rPr>
      </w:pPr>
    </w:p>
    <w:p w:rsidR="00251F04" w:rsidP="62A041B2" w:rsidRDefault="00251F04" w14:paraId="2B15DC1B" w14:textId="00A9C8E3">
      <w:pPr>
        <w:spacing w:line="257" w:lineRule="auto"/>
        <w:jc w:val="both"/>
        <w:rPr>
          <w:rFonts w:ascii="Calibri" w:hAnsi="Calibri" w:eastAsia="Calibri" w:cs="Calibri"/>
          <w:sz w:val="24"/>
          <w:szCs w:val="24"/>
        </w:rPr>
      </w:pPr>
    </w:p>
    <w:p w:rsidR="00251F04" w:rsidP="62A041B2" w:rsidRDefault="00251F04" w14:paraId="0C8C4E1C" w14:textId="7D9D5100">
      <w:pPr>
        <w:spacing w:line="257" w:lineRule="auto"/>
        <w:jc w:val="both"/>
        <w:rPr>
          <w:rFonts w:ascii="Calibri" w:hAnsi="Calibri" w:eastAsia="Calibri" w:cs="Calibri"/>
          <w:sz w:val="24"/>
          <w:szCs w:val="24"/>
        </w:rPr>
      </w:pPr>
    </w:p>
    <w:p w:rsidR="00251F04" w:rsidP="62A041B2" w:rsidRDefault="00251F04" w14:paraId="1739679F" w14:textId="10490F50">
      <w:pPr>
        <w:spacing w:line="257" w:lineRule="auto"/>
        <w:jc w:val="both"/>
        <w:rPr>
          <w:rFonts w:ascii="Calibri" w:hAnsi="Calibri" w:eastAsia="Calibri" w:cs="Calibri"/>
          <w:sz w:val="24"/>
          <w:szCs w:val="24"/>
        </w:rPr>
      </w:pPr>
    </w:p>
    <w:p w:rsidR="00251F04" w:rsidP="62A041B2" w:rsidRDefault="00251F04" w14:paraId="5DDD2DA7" w14:textId="092D4559">
      <w:pPr>
        <w:spacing w:line="257" w:lineRule="auto"/>
        <w:jc w:val="both"/>
        <w:rPr>
          <w:rFonts w:ascii="Calibri" w:hAnsi="Calibri" w:eastAsia="Calibri" w:cs="Calibri"/>
          <w:sz w:val="24"/>
          <w:szCs w:val="24"/>
        </w:rPr>
      </w:pPr>
    </w:p>
    <w:p w:rsidR="00251F04" w:rsidP="62A041B2" w:rsidRDefault="00251F04" w14:paraId="28CA2D77" w14:textId="6F3F08AB">
      <w:pPr>
        <w:spacing w:line="257" w:lineRule="auto"/>
        <w:jc w:val="both"/>
        <w:rPr>
          <w:rFonts w:ascii="Calibri" w:hAnsi="Calibri" w:eastAsia="Calibri" w:cs="Calibri"/>
          <w:sz w:val="24"/>
          <w:szCs w:val="24"/>
        </w:rPr>
      </w:pPr>
    </w:p>
    <w:p w:rsidR="00251F04" w:rsidP="62A041B2" w:rsidRDefault="00251F04" w14:paraId="603C6B2D" w14:textId="08E87C49">
      <w:pPr>
        <w:spacing w:line="257" w:lineRule="auto"/>
        <w:jc w:val="both"/>
        <w:rPr>
          <w:rFonts w:ascii="Calibri" w:hAnsi="Calibri" w:eastAsia="Calibri" w:cs="Calibri"/>
          <w:sz w:val="24"/>
          <w:szCs w:val="24"/>
        </w:rPr>
      </w:pPr>
    </w:p>
    <w:p w:rsidR="00251F04" w:rsidP="62A041B2" w:rsidRDefault="00251F04" w14:paraId="59F4B550" w14:textId="1BDCB221">
      <w:pPr>
        <w:spacing w:line="257" w:lineRule="auto"/>
        <w:jc w:val="both"/>
        <w:rPr>
          <w:rFonts w:ascii="Calibri" w:hAnsi="Calibri" w:eastAsia="Calibri" w:cs="Calibri"/>
          <w:sz w:val="24"/>
          <w:szCs w:val="24"/>
        </w:rPr>
      </w:pPr>
    </w:p>
    <w:p w:rsidR="00251F04" w:rsidP="62A041B2" w:rsidRDefault="00251F04" w14:paraId="7CAA5D53" w14:textId="2ECB21FA">
      <w:pPr>
        <w:spacing w:line="257" w:lineRule="auto"/>
        <w:jc w:val="both"/>
        <w:rPr>
          <w:rFonts w:ascii="Calibri" w:hAnsi="Calibri" w:eastAsia="Calibri" w:cs="Calibri"/>
          <w:sz w:val="24"/>
          <w:szCs w:val="24"/>
        </w:rPr>
      </w:pPr>
    </w:p>
    <w:p w:rsidR="00251F04" w:rsidP="62A041B2" w:rsidRDefault="00251F04" w14:paraId="41E35228" w14:textId="48D3964E">
      <w:pPr>
        <w:spacing w:line="257" w:lineRule="auto"/>
        <w:jc w:val="both"/>
        <w:rPr>
          <w:rFonts w:ascii="Calibri" w:hAnsi="Calibri" w:eastAsia="Calibri" w:cs="Calibri"/>
          <w:sz w:val="24"/>
          <w:szCs w:val="24"/>
        </w:rPr>
      </w:pPr>
    </w:p>
    <w:p w:rsidR="00251F04" w:rsidP="62A041B2" w:rsidRDefault="00251F04" w14:paraId="783A1D00" w14:textId="68779411">
      <w:pPr>
        <w:spacing w:line="257" w:lineRule="auto"/>
        <w:jc w:val="both"/>
        <w:rPr>
          <w:rFonts w:ascii="Calibri" w:hAnsi="Calibri" w:eastAsia="Calibri" w:cs="Calibri"/>
          <w:sz w:val="24"/>
          <w:szCs w:val="24"/>
        </w:rPr>
      </w:pPr>
    </w:p>
    <w:p w:rsidR="00251F04" w:rsidP="62A041B2" w:rsidRDefault="00251F04" w14:paraId="1EA9F0EE" w14:textId="77777777">
      <w:pPr>
        <w:spacing w:line="257" w:lineRule="auto"/>
        <w:jc w:val="both"/>
        <w:rPr>
          <w:rFonts w:ascii="Calibri" w:hAnsi="Calibri" w:eastAsia="Calibri" w:cs="Calibri"/>
          <w:sz w:val="24"/>
          <w:szCs w:val="24"/>
        </w:rPr>
        <w:sectPr w:rsidR="00251F04" w:rsidSect="00E57AD9">
          <w:pgSz w:w="11906" w:h="16838" w:orient="portrait"/>
          <w:pgMar w:top="1418" w:right="1701" w:bottom="1418" w:left="1701" w:header="709" w:footer="709" w:gutter="0"/>
          <w:cols w:space="708"/>
          <w:docGrid w:linePitch="360"/>
        </w:sectPr>
      </w:pPr>
    </w:p>
    <w:p w:rsidRPr="00251F04" w:rsidR="00251F04" w:rsidP="004C4AD8" w:rsidRDefault="00251F04" w14:paraId="077FFBC2" w14:textId="4383F63F">
      <w:pPr>
        <w:pStyle w:val="Prrafodelista"/>
        <w:numPr>
          <w:ilvl w:val="0"/>
          <w:numId w:val="116"/>
        </w:numPr>
        <w:jc w:val="both"/>
        <w:rPr>
          <w:sz w:val="28"/>
          <w:szCs w:val="28"/>
        </w:rPr>
      </w:pPr>
      <w:r w:rsidRPr="00251F04">
        <w:rPr>
          <w:sz w:val="28"/>
          <w:szCs w:val="28"/>
        </w:rPr>
        <w:t>DIGITALIZACIÓN APLICADA A LOS SECTORES PRODUCTIVOS</w:t>
      </w: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56772F" w:rsidR="00251F04" w:rsidTr="386C506C" w14:paraId="100BDBC1" w14:textId="77777777">
        <w:tc>
          <w:tcPr>
            <w:tcW w:w="14176" w:type="dxa"/>
            <w:gridSpan w:val="4"/>
            <w:shd w:val="clear" w:color="auto" w:fill="31849B"/>
            <w:tcMar/>
          </w:tcPr>
          <w:p w:rsidRPr="0056772F" w:rsidR="00251F04" w:rsidP="000252F9" w:rsidRDefault="00251F04" w14:paraId="79A37D53" w14:textId="77777777">
            <w:pPr>
              <w:spacing w:after="120" w:line="360" w:lineRule="auto"/>
              <w:rPr>
                <w:rFonts w:ascii="Arial" w:hAnsi="Arial" w:eastAsia="Arial Unicode MS" w:cs="Arial"/>
                <w:b/>
                <w:color w:val="000000"/>
                <w:sz w:val="16"/>
                <w:szCs w:val="16"/>
              </w:rPr>
            </w:pPr>
            <w:r w:rsidRPr="0056772F">
              <w:rPr>
                <w:rFonts w:ascii="Arial" w:hAnsi="Arial" w:eastAsia="Arial Unicode MS" w:cs="Arial"/>
                <w:b/>
                <w:color w:val="000000"/>
                <w:sz w:val="16"/>
                <w:szCs w:val="16"/>
              </w:rPr>
              <w:t>Resultados de aprendizaje</w:t>
            </w:r>
          </w:p>
        </w:tc>
      </w:tr>
      <w:tr w:rsidRPr="0056772F" w:rsidR="00251F04" w:rsidTr="386C506C" w14:paraId="36BB9B01" w14:textId="77777777">
        <w:tc>
          <w:tcPr>
            <w:tcW w:w="14176" w:type="dxa"/>
            <w:gridSpan w:val="4"/>
            <w:shd w:val="clear" w:color="auto" w:fill="92CDDC"/>
            <w:tcMar/>
          </w:tcPr>
          <w:p w:rsidRPr="00F60C03" w:rsidR="00251F04" w:rsidP="000252F9" w:rsidRDefault="00251F04" w14:paraId="31FA45AB" w14:textId="77777777">
            <w:pPr>
              <w:rPr>
                <w:rFonts w:ascii="Arial" w:hAnsi="Arial" w:cs="Arial"/>
                <w:color w:val="000000"/>
                <w:sz w:val="24"/>
                <w:szCs w:val="24"/>
              </w:rPr>
            </w:pPr>
          </w:p>
          <w:p w:rsidRPr="0056772F" w:rsidR="00251F04" w:rsidP="00251F04" w:rsidRDefault="00251F04" w14:paraId="694F80B1" w14:textId="33A4572A">
            <w:pPr>
              <w:spacing w:after="0" w:line="240" w:lineRule="auto"/>
              <w:ind w:left="113" w:right="113"/>
              <w:jc w:val="both"/>
              <w:rPr>
                <w:rFonts w:ascii="Arial" w:hAnsi="Arial" w:cs="Arial"/>
                <w:b/>
                <w:bCs/>
                <w:color w:val="000000"/>
                <w:sz w:val="16"/>
                <w:szCs w:val="16"/>
              </w:rPr>
            </w:pPr>
            <w:r>
              <w:rPr>
                <w:rFonts w:ascii="Arial" w:hAnsi="Arial" w:cs="Arial"/>
                <w:color w:val="000000"/>
                <w:sz w:val="24"/>
                <w:szCs w:val="24"/>
              </w:rPr>
              <w:t>1.</w:t>
            </w:r>
            <w:r w:rsidRPr="00F60C03">
              <w:rPr>
                <w:rFonts w:ascii="Arial" w:hAnsi="Arial" w:cs="Arial"/>
                <w:color w:val="000000"/>
                <w:sz w:val="24"/>
                <w:szCs w:val="24"/>
              </w:rPr>
              <w:t xml:space="preserve"> </w:t>
            </w:r>
            <w:r w:rsidRPr="00F60C03">
              <w:rPr>
                <w:rFonts w:ascii="Arial" w:hAnsi="Arial" w:cs="Arial"/>
                <w:b/>
                <w:bCs/>
                <w:color w:val="000000"/>
                <w:sz w:val="16"/>
                <w:szCs w:val="16"/>
              </w:rPr>
              <w:t>Analiza el concepto de digitalización y su repercusión en los sectores productivos teniendo en cuenta la actividad de la empresa e identificando entornos IT (Information Technology: tecnología de la información) y OT (Operation Technology: tecnología de operación) característicos.</w:t>
            </w:r>
            <w:r>
              <w:rPr>
                <w:rFonts w:ascii="Arial" w:hAnsi="Arial" w:cs="Arial"/>
                <w:b/>
                <w:bCs/>
                <w:color w:val="000000"/>
                <w:sz w:val="16"/>
                <w:szCs w:val="16"/>
              </w:rPr>
              <w:t xml:space="preserve"> 16%</w:t>
            </w:r>
          </w:p>
          <w:p w:rsidRPr="0056772F" w:rsidR="00251F04" w:rsidP="000252F9" w:rsidRDefault="00251F04" w14:paraId="2A0902C2" w14:textId="77777777">
            <w:pPr>
              <w:spacing w:after="0" w:line="240" w:lineRule="auto"/>
              <w:ind w:left="113" w:right="113"/>
              <w:jc w:val="both"/>
              <w:rPr>
                <w:rFonts w:ascii="Arial" w:hAnsi="Arial" w:eastAsia="Arial Unicode MS" w:cs="Arial"/>
                <w:color w:val="000000"/>
                <w:sz w:val="16"/>
                <w:szCs w:val="16"/>
              </w:rPr>
            </w:pPr>
          </w:p>
        </w:tc>
      </w:tr>
      <w:tr w:rsidRPr="0056772F" w:rsidR="00251F04" w:rsidTr="386C506C" w14:paraId="3EF7D311" w14:textId="77777777">
        <w:tc>
          <w:tcPr>
            <w:tcW w:w="2978" w:type="dxa"/>
            <w:shd w:val="clear" w:color="auto" w:fill="4BACC6"/>
            <w:tcMar/>
            <w:vAlign w:val="center"/>
          </w:tcPr>
          <w:p w:rsidRPr="0056772F" w:rsidR="00251F04" w:rsidP="000252F9" w:rsidRDefault="00251F04" w14:paraId="563636A0"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Criterios de evaluación</w:t>
            </w:r>
          </w:p>
        </w:tc>
        <w:tc>
          <w:tcPr>
            <w:tcW w:w="5528" w:type="dxa"/>
            <w:shd w:val="clear" w:color="auto" w:fill="4BACC6"/>
            <w:tcMar/>
            <w:vAlign w:val="center"/>
          </w:tcPr>
          <w:p w:rsidRPr="0056772F" w:rsidR="00251F04" w:rsidP="000252F9" w:rsidRDefault="00251F04" w14:paraId="78DA79FA"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 xml:space="preserve">Contenidos </w:t>
            </w:r>
          </w:p>
        </w:tc>
        <w:tc>
          <w:tcPr>
            <w:tcW w:w="3827" w:type="dxa"/>
            <w:shd w:val="clear" w:color="auto" w:fill="4BACC6"/>
            <w:tcMar/>
            <w:vAlign w:val="center"/>
          </w:tcPr>
          <w:p w:rsidRPr="0056772F" w:rsidR="00251F04" w:rsidP="000252F9" w:rsidRDefault="00251F04" w14:paraId="70867490"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Unidades de trabajo</w:t>
            </w:r>
          </w:p>
        </w:tc>
        <w:tc>
          <w:tcPr>
            <w:tcW w:w="1843" w:type="dxa"/>
            <w:shd w:val="clear" w:color="auto" w:fill="4BACC6"/>
            <w:tcMar/>
            <w:vAlign w:val="center"/>
          </w:tcPr>
          <w:p w:rsidRPr="0056772F" w:rsidR="00251F04" w:rsidP="000252F9" w:rsidRDefault="00251F04" w14:paraId="7132A52E" w14:textId="77777777">
            <w:pPr>
              <w:spacing w:after="0" w:line="240" w:lineRule="auto"/>
              <w:jc w:val="center"/>
              <w:rPr>
                <w:rFonts w:ascii="Arial" w:hAnsi="Arial" w:eastAsia="Arial Unicode MS" w:cs="Arial"/>
                <w:b/>
                <w:color w:val="000000"/>
                <w:sz w:val="16"/>
                <w:szCs w:val="16"/>
              </w:rPr>
            </w:pPr>
            <w:r w:rsidRPr="0056772F">
              <w:rPr>
                <w:rFonts w:ascii="Arial" w:hAnsi="Arial" w:eastAsia="Arial Unicode MS" w:cs="Arial"/>
                <w:b/>
                <w:color w:val="000000"/>
                <w:sz w:val="16"/>
                <w:szCs w:val="16"/>
              </w:rPr>
              <w:t>Instrumentos de evaluación</w:t>
            </w:r>
          </w:p>
        </w:tc>
      </w:tr>
      <w:tr w:rsidRPr="0056772F" w:rsidR="00251F04" w:rsidTr="386C506C" w14:paraId="146F43AB" w14:textId="77777777">
        <w:tc>
          <w:tcPr>
            <w:tcW w:w="2978" w:type="dxa"/>
            <w:shd w:val="clear" w:color="auto" w:fill="4BACC6"/>
            <w:tcMar/>
          </w:tcPr>
          <w:p w:rsidRPr="0056772F" w:rsidR="00251F04" w:rsidP="000252F9" w:rsidRDefault="00251F04" w14:paraId="446908AB" w14:textId="77777777">
            <w:pPr>
              <w:suppressAutoHyphens/>
              <w:spacing w:after="0" w:line="240" w:lineRule="auto"/>
              <w:jc w:val="both"/>
              <w:rPr>
                <w:rFonts w:ascii="Arial" w:hAnsi="Arial" w:cs="Arial"/>
                <w:b/>
                <w:bCs/>
                <w:color w:val="000000"/>
                <w:sz w:val="16"/>
                <w:szCs w:val="16"/>
              </w:rPr>
            </w:pPr>
            <w:r>
              <w:rPr>
                <w:rFonts w:ascii="Arial" w:hAnsi="Arial" w:cs="Arial"/>
                <w:b/>
                <w:bCs/>
                <w:color w:val="000000"/>
                <w:sz w:val="16"/>
                <w:szCs w:val="16"/>
              </w:rPr>
              <w:t>a) Se ha descrito en qué consiste el concepto de digitalización. 2,67%. Teórico.</w:t>
            </w:r>
          </w:p>
        </w:tc>
        <w:tc>
          <w:tcPr>
            <w:tcW w:w="5528" w:type="dxa"/>
            <w:shd w:val="clear" w:color="auto" w:fill="92CDDC"/>
            <w:tcMar/>
          </w:tcPr>
          <w:p w:rsidR="00251F04" w:rsidP="000252F9" w:rsidRDefault="00251F04" w14:paraId="0C7E6BA1" w14:textId="77777777">
            <w:pPr>
              <w:jc w:val="both"/>
              <w:rPr>
                <w:rFonts w:ascii="Arial" w:hAnsi="Arial" w:cs="Arial"/>
                <w:bCs/>
                <w:sz w:val="16"/>
                <w:szCs w:val="16"/>
              </w:rPr>
            </w:pPr>
          </w:p>
          <w:p w:rsidR="00251F04" w:rsidP="004C4AD8" w:rsidRDefault="00251F04" w14:paraId="68F3BB5B" w14:textId="77777777">
            <w:pPr>
              <w:pStyle w:val="Prrafodelista"/>
              <w:numPr>
                <w:ilvl w:val="0"/>
                <w:numId w:val="159"/>
              </w:numPr>
              <w:jc w:val="both"/>
              <w:rPr>
                <w:rFonts w:ascii="Arial" w:hAnsi="Arial" w:cs="Arial"/>
                <w:bCs/>
                <w:sz w:val="16"/>
                <w:szCs w:val="16"/>
              </w:rPr>
            </w:pPr>
            <w:r>
              <w:rPr>
                <w:rFonts w:ascii="Arial" w:hAnsi="Arial" w:cs="Arial"/>
                <w:bCs/>
                <w:sz w:val="16"/>
                <w:szCs w:val="16"/>
              </w:rPr>
              <w:t>La digitalización.</w:t>
            </w:r>
          </w:p>
          <w:p w:rsidRPr="005F288F" w:rsidR="00251F04" w:rsidP="004C4AD8" w:rsidRDefault="00251F04" w14:paraId="696770EA" w14:textId="77777777">
            <w:pPr>
              <w:pStyle w:val="Prrafodelista"/>
              <w:numPr>
                <w:ilvl w:val="0"/>
                <w:numId w:val="159"/>
              </w:numPr>
              <w:jc w:val="both"/>
              <w:rPr>
                <w:rFonts w:ascii="Arial" w:hAnsi="Arial" w:cs="Arial"/>
                <w:bCs/>
                <w:sz w:val="16"/>
                <w:szCs w:val="16"/>
              </w:rPr>
            </w:pPr>
            <w:r>
              <w:rPr>
                <w:rFonts w:ascii="Arial" w:hAnsi="Arial" w:cs="Arial"/>
                <w:bCs/>
                <w:sz w:val="16"/>
                <w:szCs w:val="16"/>
              </w:rPr>
              <w:t>Adaptación a la digitalización.</w:t>
            </w:r>
          </w:p>
        </w:tc>
        <w:tc>
          <w:tcPr>
            <w:tcW w:w="3827" w:type="dxa"/>
            <w:shd w:val="clear" w:color="auto" w:fill="B6DDE8"/>
            <w:tcMar/>
          </w:tcPr>
          <w:p w:rsidR="00251F04" w:rsidP="000252F9" w:rsidRDefault="00251F04" w14:paraId="4063BF90" w14:textId="77777777">
            <w:pPr>
              <w:spacing w:after="0" w:line="240" w:lineRule="auto"/>
              <w:rPr>
                <w:rFonts w:ascii="Arial" w:hAnsi="Arial" w:cs="Arial"/>
                <w:b/>
                <w:color w:val="000000"/>
                <w:sz w:val="16"/>
                <w:szCs w:val="16"/>
              </w:rPr>
            </w:pPr>
          </w:p>
          <w:p w:rsidR="00251F04" w:rsidP="000252F9" w:rsidRDefault="00251F04" w14:paraId="4DB8C922" w14:textId="77777777">
            <w:pPr>
              <w:spacing w:after="0" w:line="240" w:lineRule="auto"/>
              <w:rPr>
                <w:rFonts w:ascii="Arial" w:hAnsi="Arial" w:cs="Arial"/>
                <w:b/>
                <w:color w:val="000000"/>
                <w:sz w:val="16"/>
                <w:szCs w:val="16"/>
              </w:rPr>
            </w:pPr>
          </w:p>
          <w:p w:rsidRPr="0056772F" w:rsidR="00251F04" w:rsidP="000252F9" w:rsidRDefault="00251F04" w14:paraId="450904AD"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tcMar/>
            <w:vAlign w:val="center"/>
          </w:tcPr>
          <w:p w:rsidRPr="0056772F" w:rsidR="00251F04" w:rsidP="000252F9" w:rsidRDefault="00251F04" w14:paraId="06054D33" w14:textId="77777777">
            <w:pPr>
              <w:spacing w:after="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w:t>
            </w:r>
            <w:r>
              <w:rPr>
                <w:rFonts w:ascii="Arial" w:hAnsi="Arial" w:eastAsia="Arial Unicode MS" w:cs="Arial"/>
                <w:color w:val="000000"/>
                <w:sz w:val="16"/>
                <w:szCs w:val="16"/>
              </w:rPr>
              <w:t xml:space="preserve"> ejercicios, casos prácticos.</w:t>
            </w:r>
          </w:p>
        </w:tc>
      </w:tr>
      <w:tr w:rsidRPr="0056772F" w:rsidR="00251F04" w:rsidTr="386C506C" w14:paraId="484019C1" w14:textId="77777777">
        <w:tc>
          <w:tcPr>
            <w:tcW w:w="2978" w:type="dxa"/>
            <w:shd w:val="clear" w:color="auto" w:fill="4BACC6"/>
            <w:tcMar/>
          </w:tcPr>
          <w:p w:rsidRPr="0056772F" w:rsidR="00251F04" w:rsidP="000252F9" w:rsidRDefault="00251F04" w14:paraId="0B83BC0F"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 relacionado la implantación de la tecnología digital con la organización de las empresas. 2%. Teórico.</w:t>
            </w:r>
          </w:p>
        </w:tc>
        <w:tc>
          <w:tcPr>
            <w:tcW w:w="5528" w:type="dxa"/>
            <w:shd w:val="clear" w:color="auto" w:fill="92CDDC"/>
            <w:tcMar/>
            <w:vAlign w:val="center"/>
          </w:tcPr>
          <w:p w:rsidR="00251F04" w:rsidP="004C4AD8" w:rsidRDefault="00251F04" w14:paraId="57D2431F" w14:textId="77777777">
            <w:pPr>
              <w:pStyle w:val="Prrafodelista"/>
              <w:numPr>
                <w:ilvl w:val="0"/>
                <w:numId w:val="159"/>
              </w:numPr>
              <w:jc w:val="both"/>
              <w:rPr>
                <w:rFonts w:ascii="Arial" w:hAnsi="Arial" w:cs="Arial"/>
                <w:bCs/>
                <w:sz w:val="16"/>
                <w:szCs w:val="16"/>
              </w:rPr>
            </w:pPr>
            <w:r>
              <w:rPr>
                <w:rFonts w:ascii="Arial" w:hAnsi="Arial" w:cs="Arial"/>
                <w:bCs/>
                <w:sz w:val="16"/>
                <w:szCs w:val="16"/>
              </w:rPr>
              <w:t>La empresa digital.</w:t>
            </w:r>
          </w:p>
          <w:p w:rsidRPr="005F288F" w:rsidR="00251F04" w:rsidP="004C4AD8" w:rsidRDefault="00251F04" w14:paraId="3865D487" w14:textId="77777777">
            <w:pPr>
              <w:pStyle w:val="Prrafodelista"/>
              <w:numPr>
                <w:ilvl w:val="0"/>
                <w:numId w:val="159"/>
              </w:numPr>
              <w:jc w:val="both"/>
              <w:rPr>
                <w:rFonts w:ascii="Arial" w:hAnsi="Arial" w:cs="Arial"/>
                <w:bCs/>
                <w:sz w:val="16"/>
                <w:szCs w:val="16"/>
              </w:rPr>
            </w:pPr>
            <w:r>
              <w:rPr>
                <w:rFonts w:ascii="Arial" w:hAnsi="Arial" w:cs="Arial"/>
                <w:bCs/>
                <w:sz w:val="16"/>
                <w:szCs w:val="16"/>
              </w:rPr>
              <w:t>Adaptación a la digitalización.</w:t>
            </w:r>
          </w:p>
        </w:tc>
        <w:tc>
          <w:tcPr>
            <w:tcW w:w="3827" w:type="dxa"/>
            <w:shd w:val="clear" w:color="auto" w:fill="B6DDE8"/>
            <w:tcMar/>
          </w:tcPr>
          <w:p w:rsidR="00251F04" w:rsidP="000252F9" w:rsidRDefault="00251F04" w14:paraId="359717D5" w14:textId="77777777">
            <w:pPr>
              <w:spacing w:after="0" w:line="240" w:lineRule="auto"/>
              <w:rPr>
                <w:rFonts w:ascii="Arial" w:hAnsi="Arial" w:cs="Arial"/>
                <w:b/>
                <w:color w:val="000000"/>
                <w:sz w:val="16"/>
                <w:szCs w:val="16"/>
              </w:rPr>
            </w:pPr>
          </w:p>
          <w:p w:rsidR="00251F04" w:rsidP="000252F9" w:rsidRDefault="00251F04" w14:paraId="007A2997" w14:textId="77777777">
            <w:pPr>
              <w:spacing w:after="0" w:line="240" w:lineRule="auto"/>
              <w:rPr>
                <w:rFonts w:ascii="Arial" w:hAnsi="Arial" w:cs="Arial"/>
                <w:b/>
                <w:color w:val="000000"/>
                <w:sz w:val="16"/>
                <w:szCs w:val="16"/>
              </w:rPr>
            </w:pPr>
          </w:p>
          <w:p w:rsidR="00251F04" w:rsidP="000252F9" w:rsidRDefault="00251F04" w14:paraId="699A25D9" w14:textId="77777777">
            <w:pPr>
              <w:spacing w:after="0" w:line="240" w:lineRule="auto"/>
              <w:rPr>
                <w:rFonts w:ascii="Arial" w:hAnsi="Arial" w:cs="Arial"/>
                <w:b/>
                <w:color w:val="000000"/>
                <w:sz w:val="16"/>
                <w:szCs w:val="16"/>
              </w:rPr>
            </w:pPr>
          </w:p>
          <w:p w:rsidRPr="0056772F" w:rsidR="00251F04" w:rsidP="000252F9" w:rsidRDefault="00251F04" w14:paraId="59AAE52D"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tcMar/>
            <w:vAlign w:val="center"/>
          </w:tcPr>
          <w:p w:rsidRPr="0056772F" w:rsidR="00251F04" w:rsidP="000252F9" w:rsidRDefault="00251F04" w14:paraId="0C26D182"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w:t>
            </w:r>
            <w:r>
              <w:rPr>
                <w:rFonts w:ascii="Arial" w:hAnsi="Arial" w:eastAsia="Arial Unicode MS" w:cs="Arial"/>
                <w:color w:val="000000"/>
                <w:sz w:val="16"/>
                <w:szCs w:val="16"/>
              </w:rPr>
              <w:t xml:space="preserve"> ejercicios, casos prácticos.</w:t>
            </w:r>
          </w:p>
        </w:tc>
      </w:tr>
      <w:tr w:rsidRPr="0056772F" w:rsidR="00251F04" w:rsidTr="386C506C" w14:paraId="69E0D0E2" w14:textId="77777777">
        <w:tc>
          <w:tcPr>
            <w:tcW w:w="2978" w:type="dxa"/>
            <w:shd w:val="clear" w:color="auto" w:fill="4BACC6"/>
            <w:tcMar/>
          </w:tcPr>
          <w:p w:rsidRPr="0056772F" w:rsidR="00251F04" w:rsidP="000252F9" w:rsidRDefault="00251F04" w14:paraId="5E28DD6C"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establecido las diferencias y similitudes entre los entornos IT y OT. 2,66%. Teórico.</w:t>
            </w:r>
          </w:p>
        </w:tc>
        <w:tc>
          <w:tcPr>
            <w:tcW w:w="5528" w:type="dxa"/>
            <w:shd w:val="clear" w:color="auto" w:fill="92CDDC"/>
            <w:tcMar/>
            <w:vAlign w:val="center"/>
          </w:tcPr>
          <w:p w:rsidRPr="005F288F" w:rsidR="00251F04" w:rsidP="004C4AD8" w:rsidRDefault="00251F04" w14:paraId="60C3700B" w14:textId="77777777">
            <w:pPr>
              <w:pStyle w:val="Prrafodelista"/>
              <w:numPr>
                <w:ilvl w:val="0"/>
                <w:numId w:val="159"/>
              </w:numPr>
              <w:jc w:val="both"/>
              <w:rPr>
                <w:rFonts w:ascii="Arial" w:hAnsi="Arial" w:cs="Arial"/>
                <w:bCs/>
                <w:sz w:val="16"/>
                <w:szCs w:val="16"/>
              </w:rPr>
            </w:pPr>
            <w:r>
              <w:rPr>
                <w:rFonts w:ascii="Arial" w:hAnsi="Arial" w:cs="Arial"/>
                <w:bCs/>
                <w:sz w:val="16"/>
                <w:szCs w:val="16"/>
              </w:rPr>
              <w:t>La digitalización de extremo a extremo.</w:t>
            </w:r>
          </w:p>
        </w:tc>
        <w:tc>
          <w:tcPr>
            <w:tcW w:w="3827" w:type="dxa"/>
            <w:shd w:val="clear" w:color="auto" w:fill="B6DDE8"/>
            <w:tcMar/>
          </w:tcPr>
          <w:p w:rsidR="00251F04" w:rsidP="000252F9" w:rsidRDefault="00251F04" w14:paraId="44AE40D8" w14:textId="77777777">
            <w:pPr>
              <w:spacing w:after="0" w:line="240" w:lineRule="auto"/>
              <w:rPr>
                <w:rFonts w:ascii="Arial" w:hAnsi="Arial" w:cs="Arial"/>
                <w:b/>
                <w:color w:val="000000"/>
                <w:sz w:val="16"/>
                <w:szCs w:val="16"/>
              </w:rPr>
            </w:pPr>
          </w:p>
          <w:p w:rsidR="00251F04" w:rsidP="000252F9" w:rsidRDefault="00251F04" w14:paraId="6BFA790E" w14:textId="77777777">
            <w:pPr>
              <w:spacing w:after="0" w:line="240" w:lineRule="auto"/>
              <w:rPr>
                <w:rFonts w:ascii="Arial" w:hAnsi="Arial" w:cs="Arial"/>
                <w:b/>
                <w:color w:val="000000"/>
                <w:sz w:val="16"/>
                <w:szCs w:val="16"/>
              </w:rPr>
            </w:pPr>
          </w:p>
          <w:p w:rsidR="00251F04" w:rsidP="000252F9" w:rsidRDefault="00251F04" w14:paraId="0302FF15" w14:textId="77777777">
            <w:pPr>
              <w:spacing w:after="0" w:line="240" w:lineRule="auto"/>
              <w:rPr>
                <w:rFonts w:ascii="Arial" w:hAnsi="Arial" w:cs="Arial"/>
                <w:b/>
                <w:color w:val="000000"/>
                <w:sz w:val="16"/>
                <w:szCs w:val="16"/>
              </w:rPr>
            </w:pPr>
          </w:p>
          <w:p w:rsidRPr="0056772F" w:rsidR="00251F04" w:rsidP="000252F9" w:rsidRDefault="00251F04" w14:paraId="250078CF"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tcMar/>
            <w:vAlign w:val="center"/>
          </w:tcPr>
          <w:p w:rsidRPr="0056772F" w:rsidR="00251F04" w:rsidP="000252F9" w:rsidRDefault="00251F04" w14:paraId="1E276F2D"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w:t>
            </w:r>
            <w:r>
              <w:rPr>
                <w:rFonts w:ascii="Arial" w:hAnsi="Arial" w:eastAsia="Arial Unicode MS" w:cs="Arial"/>
                <w:color w:val="000000"/>
                <w:sz w:val="16"/>
                <w:szCs w:val="16"/>
              </w:rPr>
              <w:t xml:space="preserve"> ejercicios, casos prácticos.</w:t>
            </w:r>
          </w:p>
        </w:tc>
      </w:tr>
      <w:tr w:rsidRPr="0056772F" w:rsidR="00251F04" w:rsidTr="386C506C" w14:paraId="1AFB79BC" w14:textId="77777777">
        <w:tc>
          <w:tcPr>
            <w:tcW w:w="2978" w:type="dxa"/>
            <w:shd w:val="clear" w:color="auto" w:fill="4BACC6"/>
            <w:tcMar/>
          </w:tcPr>
          <w:p w:rsidRPr="0056772F" w:rsidR="00251F04" w:rsidP="386C506C" w:rsidRDefault="00251F04" w14:paraId="70BA6F80"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2ACE0BA0">
              <w:rPr>
                <w:rFonts w:ascii="Arial" w:hAnsi="Arial" w:eastAsia="Arial Unicode MS" w:cs="Arial"/>
                <w:b w:val="1"/>
                <w:bCs w:val="1"/>
                <w:color w:val="000000" w:themeColor="text1" w:themeTint="FF" w:themeShade="FF"/>
                <w:sz w:val="16"/>
                <w:szCs w:val="16"/>
                <w:lang w:val="es-ES"/>
              </w:rPr>
              <w:t>d) Se han identificado los departamentos típicos de las empreas que pueden constituir entornos IT. 2%. Teórico</w:t>
            </w:r>
          </w:p>
        </w:tc>
        <w:tc>
          <w:tcPr>
            <w:tcW w:w="5528" w:type="dxa"/>
            <w:shd w:val="clear" w:color="auto" w:fill="92CDDC"/>
            <w:tcMar/>
          </w:tcPr>
          <w:p w:rsidR="00251F04" w:rsidP="000252F9" w:rsidRDefault="00251F04" w14:paraId="3B5475F0" w14:textId="77777777">
            <w:pPr>
              <w:jc w:val="both"/>
              <w:rPr>
                <w:rFonts w:ascii="Arial" w:hAnsi="Arial" w:cs="Arial"/>
                <w:bCs/>
                <w:sz w:val="16"/>
                <w:szCs w:val="16"/>
              </w:rPr>
            </w:pPr>
          </w:p>
          <w:p w:rsidR="00251F04" w:rsidP="000252F9" w:rsidRDefault="00251F04" w14:paraId="323D5C85" w14:textId="77777777">
            <w:pPr>
              <w:jc w:val="both"/>
              <w:rPr>
                <w:rFonts w:ascii="Arial" w:hAnsi="Arial" w:cs="Arial"/>
                <w:bCs/>
                <w:sz w:val="16"/>
                <w:szCs w:val="16"/>
              </w:rPr>
            </w:pPr>
          </w:p>
          <w:p w:rsidRPr="005F288F" w:rsidR="00251F04" w:rsidP="004C4AD8" w:rsidRDefault="00251F04" w14:paraId="7713161B" w14:textId="77777777">
            <w:pPr>
              <w:pStyle w:val="Prrafodelista"/>
              <w:numPr>
                <w:ilvl w:val="0"/>
                <w:numId w:val="159"/>
              </w:numPr>
              <w:jc w:val="both"/>
              <w:rPr>
                <w:rFonts w:ascii="Arial" w:hAnsi="Arial" w:cs="Arial"/>
                <w:bCs/>
                <w:sz w:val="16"/>
                <w:szCs w:val="16"/>
              </w:rPr>
            </w:pPr>
            <w:r>
              <w:rPr>
                <w:rFonts w:ascii="Arial" w:hAnsi="Arial" w:cs="Arial"/>
                <w:bCs/>
                <w:sz w:val="16"/>
                <w:szCs w:val="16"/>
              </w:rPr>
              <w:t>La digitalización de extremo a extremo.</w:t>
            </w:r>
          </w:p>
        </w:tc>
        <w:tc>
          <w:tcPr>
            <w:tcW w:w="3827" w:type="dxa"/>
            <w:shd w:val="clear" w:color="auto" w:fill="B6DDE8"/>
            <w:tcMar/>
          </w:tcPr>
          <w:p w:rsidR="00251F04" w:rsidP="000252F9" w:rsidRDefault="00251F04" w14:paraId="32440810" w14:textId="77777777">
            <w:pPr>
              <w:spacing w:after="0" w:line="240" w:lineRule="auto"/>
              <w:rPr>
                <w:rFonts w:ascii="Arial" w:hAnsi="Arial" w:cs="Arial"/>
                <w:b/>
                <w:color w:val="000000"/>
                <w:sz w:val="16"/>
                <w:szCs w:val="16"/>
              </w:rPr>
            </w:pPr>
          </w:p>
          <w:p w:rsidR="00251F04" w:rsidP="000252F9" w:rsidRDefault="00251F04" w14:paraId="76F62A32" w14:textId="77777777">
            <w:pPr>
              <w:spacing w:after="0" w:line="240" w:lineRule="auto"/>
              <w:rPr>
                <w:rFonts w:ascii="Arial" w:hAnsi="Arial" w:cs="Arial"/>
                <w:b/>
                <w:color w:val="000000"/>
                <w:sz w:val="16"/>
                <w:szCs w:val="16"/>
              </w:rPr>
            </w:pPr>
          </w:p>
          <w:p w:rsidR="00251F04" w:rsidP="000252F9" w:rsidRDefault="00251F04" w14:paraId="5CBDBEF1" w14:textId="77777777">
            <w:pPr>
              <w:spacing w:after="0" w:line="240" w:lineRule="auto"/>
              <w:rPr>
                <w:rFonts w:ascii="Arial" w:hAnsi="Arial" w:cs="Arial"/>
                <w:b/>
                <w:color w:val="000000"/>
                <w:sz w:val="16"/>
                <w:szCs w:val="16"/>
              </w:rPr>
            </w:pPr>
          </w:p>
          <w:p w:rsidRPr="0056772F" w:rsidR="00251F04" w:rsidP="000252F9" w:rsidRDefault="00251F04" w14:paraId="76530A46"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tcMar/>
            <w:vAlign w:val="center"/>
          </w:tcPr>
          <w:p w:rsidRPr="0056772F" w:rsidR="00251F04" w:rsidP="000252F9" w:rsidRDefault="00251F04" w14:paraId="6ABE20C1"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w:t>
            </w:r>
            <w:r>
              <w:rPr>
                <w:rFonts w:ascii="Arial" w:hAnsi="Arial" w:eastAsia="Arial Unicode MS" w:cs="Arial"/>
                <w:color w:val="000000"/>
                <w:sz w:val="16"/>
                <w:szCs w:val="16"/>
              </w:rPr>
              <w:t xml:space="preserve"> ejercicios, casos prácticos.</w:t>
            </w:r>
          </w:p>
        </w:tc>
      </w:tr>
      <w:tr w:rsidRPr="0056772F" w:rsidR="00251F04" w:rsidTr="386C506C" w14:paraId="38284760" w14:textId="77777777">
        <w:tc>
          <w:tcPr>
            <w:tcW w:w="2978" w:type="dxa"/>
            <w:shd w:val="clear" w:color="auto" w:fill="4BACC6"/>
            <w:tcMar/>
          </w:tcPr>
          <w:p w:rsidRPr="0056772F" w:rsidR="00251F04" w:rsidP="000252F9" w:rsidRDefault="00251F04" w14:paraId="3C79F12C"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han seleccionado las tecnologías típicas de la digitalización en planta y en negocio. 2,67%. Teórico.</w:t>
            </w:r>
          </w:p>
        </w:tc>
        <w:tc>
          <w:tcPr>
            <w:tcW w:w="5528" w:type="dxa"/>
            <w:shd w:val="clear" w:color="auto" w:fill="92CDDC"/>
            <w:tcMar/>
          </w:tcPr>
          <w:p w:rsidR="00251F04" w:rsidP="000252F9" w:rsidRDefault="00251F04" w14:paraId="2D25F097" w14:textId="77777777">
            <w:pPr>
              <w:jc w:val="both"/>
              <w:rPr>
                <w:rFonts w:ascii="Arial" w:hAnsi="Arial" w:cs="Arial"/>
                <w:bCs/>
                <w:sz w:val="16"/>
                <w:szCs w:val="16"/>
              </w:rPr>
            </w:pPr>
          </w:p>
          <w:p w:rsidR="00251F04" w:rsidP="000252F9" w:rsidRDefault="00251F04" w14:paraId="238B8EE6" w14:textId="77777777">
            <w:pPr>
              <w:jc w:val="both"/>
              <w:rPr>
                <w:rFonts w:ascii="Arial" w:hAnsi="Arial" w:cs="Arial"/>
                <w:bCs/>
                <w:sz w:val="16"/>
                <w:szCs w:val="16"/>
              </w:rPr>
            </w:pPr>
          </w:p>
          <w:p w:rsidRPr="005F288F" w:rsidR="00251F04" w:rsidP="004C4AD8" w:rsidRDefault="00251F04" w14:paraId="3BF5D051" w14:textId="77777777">
            <w:pPr>
              <w:pStyle w:val="Prrafodelista"/>
              <w:numPr>
                <w:ilvl w:val="0"/>
                <w:numId w:val="159"/>
              </w:numPr>
              <w:jc w:val="both"/>
              <w:rPr>
                <w:rFonts w:ascii="Arial" w:hAnsi="Arial" w:cs="Arial"/>
                <w:bCs/>
                <w:sz w:val="16"/>
                <w:szCs w:val="16"/>
              </w:rPr>
            </w:pPr>
            <w:r>
              <w:rPr>
                <w:rFonts w:ascii="Arial" w:hAnsi="Arial" w:cs="Arial"/>
                <w:bCs/>
                <w:sz w:val="16"/>
                <w:szCs w:val="16"/>
              </w:rPr>
              <w:t>La digitalización de extremo a extremo.</w:t>
            </w:r>
          </w:p>
        </w:tc>
        <w:tc>
          <w:tcPr>
            <w:tcW w:w="3827" w:type="dxa"/>
            <w:shd w:val="clear" w:color="auto" w:fill="B6DDE8"/>
            <w:tcMar/>
          </w:tcPr>
          <w:p w:rsidR="00251F04" w:rsidP="000252F9" w:rsidRDefault="00251F04" w14:paraId="60458732" w14:textId="77777777">
            <w:pPr>
              <w:spacing w:after="0" w:line="240" w:lineRule="auto"/>
              <w:rPr>
                <w:rFonts w:ascii="Arial" w:hAnsi="Arial" w:cs="Arial"/>
                <w:b/>
                <w:color w:val="000000"/>
                <w:sz w:val="16"/>
                <w:szCs w:val="16"/>
              </w:rPr>
            </w:pPr>
          </w:p>
          <w:p w:rsidR="00251F04" w:rsidP="000252F9" w:rsidRDefault="00251F04" w14:paraId="666065D9" w14:textId="77777777">
            <w:pPr>
              <w:spacing w:after="0" w:line="240" w:lineRule="auto"/>
              <w:rPr>
                <w:rFonts w:ascii="Arial" w:hAnsi="Arial" w:cs="Arial"/>
                <w:b/>
                <w:color w:val="000000"/>
                <w:sz w:val="16"/>
                <w:szCs w:val="16"/>
              </w:rPr>
            </w:pPr>
          </w:p>
          <w:p w:rsidR="00251F04" w:rsidP="000252F9" w:rsidRDefault="00251F04" w14:paraId="1B302A20" w14:textId="77777777">
            <w:pPr>
              <w:spacing w:after="0" w:line="240" w:lineRule="auto"/>
              <w:rPr>
                <w:rFonts w:ascii="Arial" w:hAnsi="Arial" w:cs="Arial"/>
                <w:b/>
                <w:color w:val="000000"/>
                <w:sz w:val="16"/>
                <w:szCs w:val="16"/>
              </w:rPr>
            </w:pPr>
          </w:p>
          <w:p w:rsidR="00251F04" w:rsidP="000252F9" w:rsidRDefault="00251F04" w14:paraId="21CCBD82" w14:textId="77777777">
            <w:pPr>
              <w:spacing w:after="0" w:line="240" w:lineRule="auto"/>
              <w:rPr>
                <w:rFonts w:ascii="Arial" w:hAnsi="Arial" w:cs="Arial"/>
                <w:b/>
                <w:color w:val="000000"/>
                <w:sz w:val="16"/>
                <w:szCs w:val="16"/>
              </w:rPr>
            </w:pPr>
          </w:p>
          <w:p w:rsidRPr="0056772F" w:rsidR="00251F04" w:rsidP="000252F9" w:rsidRDefault="00251F04" w14:paraId="468EDA53"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tcMar/>
            <w:vAlign w:val="center"/>
          </w:tcPr>
          <w:p w:rsidRPr="0056772F" w:rsidR="00251F04" w:rsidP="000252F9" w:rsidRDefault="00251F04" w14:paraId="715A8189" w14:textId="77777777">
            <w:pPr>
              <w:spacing w:after="12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w:t>
            </w:r>
            <w:r>
              <w:rPr>
                <w:rFonts w:ascii="Arial" w:hAnsi="Arial" w:eastAsia="Arial Unicode MS" w:cs="Arial"/>
                <w:color w:val="000000"/>
                <w:sz w:val="16"/>
                <w:szCs w:val="16"/>
              </w:rPr>
              <w:t xml:space="preserve"> ejercicios, casos prácticos.</w:t>
            </w:r>
          </w:p>
        </w:tc>
      </w:tr>
      <w:tr w:rsidRPr="0056772F" w:rsidR="00251F04" w:rsidTr="386C506C" w14:paraId="7DF1BA94" w14:textId="77777777">
        <w:tc>
          <w:tcPr>
            <w:tcW w:w="2978" w:type="dxa"/>
            <w:shd w:val="clear" w:color="auto" w:fill="4BACC6"/>
            <w:tcMar/>
          </w:tcPr>
          <w:p w:rsidRPr="0056772F" w:rsidR="00251F04" w:rsidP="000252F9" w:rsidRDefault="00251F04" w14:paraId="7C470936"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 analizado la importancia de la conexión entre entornos IT y OT. 2%. Teórico.</w:t>
            </w:r>
          </w:p>
        </w:tc>
        <w:tc>
          <w:tcPr>
            <w:tcW w:w="5528" w:type="dxa"/>
            <w:shd w:val="clear" w:color="auto" w:fill="92CDDC"/>
            <w:tcMar/>
            <w:vAlign w:val="center"/>
          </w:tcPr>
          <w:p w:rsidRPr="005F288F" w:rsidR="00251F04" w:rsidP="004C4AD8" w:rsidRDefault="00251F04" w14:paraId="4C394691" w14:textId="77777777">
            <w:pPr>
              <w:pStyle w:val="Prrafodelista"/>
              <w:numPr>
                <w:ilvl w:val="0"/>
                <w:numId w:val="159"/>
              </w:numPr>
              <w:jc w:val="both"/>
              <w:rPr>
                <w:rFonts w:ascii="Arial" w:hAnsi="Arial" w:cs="Arial"/>
                <w:bCs/>
                <w:sz w:val="16"/>
                <w:szCs w:val="16"/>
              </w:rPr>
            </w:pPr>
            <w:r>
              <w:rPr>
                <w:rFonts w:ascii="Arial" w:hAnsi="Arial" w:cs="Arial"/>
                <w:bCs/>
                <w:sz w:val="16"/>
                <w:szCs w:val="16"/>
              </w:rPr>
              <w:t>La digitalización de extremo a extremo.</w:t>
            </w:r>
          </w:p>
        </w:tc>
        <w:tc>
          <w:tcPr>
            <w:tcW w:w="3827" w:type="dxa"/>
            <w:shd w:val="clear" w:color="auto" w:fill="B6DDE8"/>
            <w:tcMar/>
          </w:tcPr>
          <w:p w:rsidR="00251F04" w:rsidP="000252F9" w:rsidRDefault="00251F04" w14:paraId="4C54FC85" w14:textId="77777777">
            <w:pPr>
              <w:spacing w:after="0" w:line="240" w:lineRule="auto"/>
              <w:rPr>
                <w:rFonts w:ascii="Arial" w:hAnsi="Arial" w:cs="Arial"/>
                <w:b/>
                <w:color w:val="000000"/>
                <w:sz w:val="16"/>
                <w:szCs w:val="16"/>
              </w:rPr>
            </w:pPr>
          </w:p>
          <w:p w:rsidR="00251F04" w:rsidP="000252F9" w:rsidRDefault="00251F04" w14:paraId="73685DF8" w14:textId="77777777">
            <w:pPr>
              <w:spacing w:after="0" w:line="240" w:lineRule="auto"/>
              <w:rPr>
                <w:rFonts w:ascii="Arial" w:hAnsi="Arial" w:cs="Arial"/>
                <w:b/>
                <w:color w:val="000000"/>
                <w:sz w:val="16"/>
                <w:szCs w:val="16"/>
              </w:rPr>
            </w:pPr>
          </w:p>
          <w:p w:rsidR="00251F04" w:rsidP="000252F9" w:rsidRDefault="00251F04" w14:paraId="05E9E344" w14:textId="77777777">
            <w:pPr>
              <w:spacing w:after="0" w:line="240" w:lineRule="auto"/>
              <w:rPr>
                <w:rFonts w:ascii="Arial" w:hAnsi="Arial" w:cs="Arial"/>
                <w:b/>
                <w:color w:val="000000"/>
                <w:sz w:val="16"/>
                <w:szCs w:val="16"/>
              </w:rPr>
            </w:pPr>
          </w:p>
          <w:p w:rsidRPr="0056772F" w:rsidR="00251F04" w:rsidP="000252F9" w:rsidRDefault="00251F04" w14:paraId="78C05807"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tcMar/>
            <w:vAlign w:val="center"/>
          </w:tcPr>
          <w:p w:rsidRPr="0056772F" w:rsidR="00251F04" w:rsidP="000252F9" w:rsidRDefault="00251F04" w14:paraId="05FE0AD1" w14:textId="77777777">
            <w:pPr>
              <w:spacing w:after="0" w:line="240" w:lineRule="auto"/>
              <w:jc w:val="center"/>
              <w:rPr>
                <w:rFonts w:ascii="Arial" w:hAnsi="Arial" w:cs="Arial"/>
                <w:color w:val="000000"/>
                <w:sz w:val="16"/>
                <w:szCs w:val="16"/>
              </w:rPr>
            </w:pPr>
            <w:r w:rsidRPr="0056772F">
              <w:rPr>
                <w:rFonts w:ascii="Arial" w:hAnsi="Arial" w:eastAsia="Arial Unicode MS" w:cs="Arial"/>
                <w:color w:val="000000"/>
                <w:sz w:val="16"/>
                <w:szCs w:val="16"/>
              </w:rPr>
              <w:t>Pruebas objetivas en forma de pregunta corta, test,</w:t>
            </w:r>
            <w:r>
              <w:rPr>
                <w:rFonts w:ascii="Arial" w:hAnsi="Arial" w:eastAsia="Arial Unicode MS" w:cs="Arial"/>
                <w:color w:val="000000"/>
                <w:sz w:val="16"/>
                <w:szCs w:val="16"/>
              </w:rPr>
              <w:t xml:space="preserve"> ejercicios, casos prácticos.</w:t>
            </w:r>
          </w:p>
        </w:tc>
      </w:tr>
      <w:tr w:rsidRPr="0056772F" w:rsidR="00251F04" w:rsidTr="386C506C" w14:paraId="072240E9" w14:textId="77777777">
        <w:tc>
          <w:tcPr>
            <w:tcW w:w="2978" w:type="dxa"/>
            <w:shd w:val="clear" w:color="auto" w:fill="4BACC6"/>
            <w:tcMar/>
          </w:tcPr>
          <w:p w:rsidR="00251F04" w:rsidP="000252F9" w:rsidRDefault="00251F04" w14:paraId="3D8FCAFC"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g) Se han analizado las ventajas de digitalizar una empresa industrial de extremo a extremo. 2%. Teórico.</w:t>
            </w:r>
          </w:p>
        </w:tc>
        <w:tc>
          <w:tcPr>
            <w:tcW w:w="5528" w:type="dxa"/>
            <w:shd w:val="clear" w:color="auto" w:fill="92CDDC"/>
            <w:tcMar/>
            <w:vAlign w:val="center"/>
          </w:tcPr>
          <w:p w:rsidRPr="005F288F" w:rsidR="00251F04" w:rsidP="004C4AD8" w:rsidRDefault="00251F04" w14:paraId="506AEBE7" w14:textId="77777777">
            <w:pPr>
              <w:pStyle w:val="Prrafodelista"/>
              <w:numPr>
                <w:ilvl w:val="0"/>
                <w:numId w:val="159"/>
              </w:numPr>
              <w:jc w:val="both"/>
              <w:rPr>
                <w:rFonts w:ascii="Arial" w:hAnsi="Arial" w:cs="Arial"/>
                <w:bCs/>
                <w:sz w:val="16"/>
                <w:szCs w:val="16"/>
              </w:rPr>
            </w:pPr>
            <w:r>
              <w:rPr>
                <w:rFonts w:ascii="Arial" w:hAnsi="Arial" w:cs="Arial"/>
                <w:bCs/>
                <w:sz w:val="16"/>
                <w:szCs w:val="16"/>
              </w:rPr>
              <w:t>La digitalización de extremo a extremo.</w:t>
            </w:r>
          </w:p>
        </w:tc>
        <w:tc>
          <w:tcPr>
            <w:tcW w:w="3827" w:type="dxa"/>
            <w:shd w:val="clear" w:color="auto" w:fill="B6DDE8"/>
            <w:tcMar/>
          </w:tcPr>
          <w:p w:rsidR="00251F04" w:rsidP="000252F9" w:rsidRDefault="00251F04" w14:paraId="30E8EC43" w14:textId="77777777">
            <w:pPr>
              <w:spacing w:after="0" w:line="240" w:lineRule="auto"/>
              <w:rPr>
                <w:rFonts w:ascii="Arial" w:hAnsi="Arial" w:cs="Arial"/>
                <w:b/>
                <w:color w:val="000000"/>
                <w:sz w:val="16"/>
                <w:szCs w:val="16"/>
              </w:rPr>
            </w:pPr>
          </w:p>
          <w:p w:rsidR="00251F04" w:rsidP="000252F9" w:rsidRDefault="00251F04" w14:paraId="72BC9D07" w14:textId="77777777">
            <w:pPr>
              <w:spacing w:after="0" w:line="240" w:lineRule="auto"/>
              <w:rPr>
                <w:rFonts w:ascii="Arial" w:hAnsi="Arial" w:cs="Arial"/>
                <w:b/>
                <w:color w:val="000000"/>
                <w:sz w:val="16"/>
                <w:szCs w:val="16"/>
              </w:rPr>
            </w:pPr>
          </w:p>
          <w:p w:rsidR="00251F04" w:rsidP="000252F9" w:rsidRDefault="00251F04" w14:paraId="48E11BD0" w14:textId="77777777">
            <w:pPr>
              <w:spacing w:after="0" w:line="240" w:lineRule="auto"/>
              <w:rPr>
                <w:rFonts w:ascii="Arial" w:hAnsi="Arial" w:cs="Arial"/>
                <w:b/>
                <w:color w:val="000000"/>
                <w:sz w:val="16"/>
                <w:szCs w:val="16"/>
              </w:rPr>
            </w:pPr>
          </w:p>
          <w:p w:rsidRPr="0056772F" w:rsidR="00251F04" w:rsidP="000252F9" w:rsidRDefault="00251F04" w14:paraId="7EF4E794" w14:textId="77777777">
            <w:pPr>
              <w:spacing w:after="0" w:line="240" w:lineRule="auto"/>
              <w:rPr>
                <w:rFonts w:ascii="Arial" w:hAnsi="Arial" w:cs="Arial"/>
                <w:b/>
                <w:color w:val="000000"/>
                <w:sz w:val="16"/>
                <w:szCs w:val="16"/>
              </w:rPr>
            </w:pPr>
            <w:r>
              <w:rPr>
                <w:rFonts w:ascii="Arial" w:hAnsi="Arial" w:cs="Arial"/>
                <w:b/>
                <w:color w:val="000000"/>
                <w:sz w:val="16"/>
                <w:szCs w:val="16"/>
              </w:rPr>
              <w:t>Tema 1</w:t>
            </w:r>
          </w:p>
        </w:tc>
        <w:tc>
          <w:tcPr>
            <w:tcW w:w="1843" w:type="dxa"/>
            <w:tcMar/>
            <w:vAlign w:val="center"/>
          </w:tcPr>
          <w:p w:rsidRPr="0056772F" w:rsidR="00251F04" w:rsidP="000252F9" w:rsidRDefault="00251F04" w14:paraId="146523FC" w14:textId="77777777">
            <w:pPr>
              <w:spacing w:after="0" w:line="240" w:lineRule="auto"/>
              <w:jc w:val="center"/>
              <w:rPr>
                <w:rFonts w:ascii="Arial" w:hAnsi="Arial" w:eastAsia="Arial Unicode MS" w:cs="Arial"/>
                <w:color w:val="000000"/>
                <w:sz w:val="16"/>
                <w:szCs w:val="16"/>
              </w:rPr>
            </w:pPr>
            <w:r w:rsidRPr="0056772F">
              <w:rPr>
                <w:rFonts w:ascii="Arial" w:hAnsi="Arial" w:eastAsia="Arial Unicode MS" w:cs="Arial"/>
                <w:color w:val="000000"/>
                <w:sz w:val="16"/>
                <w:szCs w:val="16"/>
              </w:rPr>
              <w:t>Pruebas objetivas en forma de pregunta corta, test,</w:t>
            </w:r>
            <w:r>
              <w:rPr>
                <w:rFonts w:ascii="Arial" w:hAnsi="Arial" w:eastAsia="Arial Unicode MS" w:cs="Arial"/>
                <w:color w:val="000000"/>
                <w:sz w:val="16"/>
                <w:szCs w:val="16"/>
              </w:rPr>
              <w:t xml:space="preserve"> ejercicios, casos prácticos.</w:t>
            </w:r>
          </w:p>
        </w:tc>
      </w:tr>
    </w:tbl>
    <w:p w:rsidR="00251F04" w:rsidP="00251F04" w:rsidRDefault="00251F04" w14:paraId="388A9A7D" w14:textId="23DDC4D1">
      <w:pPr>
        <w:jc w:val="both"/>
        <w:rPr>
          <w:sz w:val="28"/>
          <w:szCs w:val="28"/>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82418A" w:rsidR="00251F04" w:rsidTr="000252F9" w14:paraId="127E487B" w14:textId="77777777">
        <w:tc>
          <w:tcPr>
            <w:tcW w:w="14176" w:type="dxa"/>
            <w:gridSpan w:val="4"/>
            <w:shd w:val="clear" w:color="auto" w:fill="31849B"/>
          </w:tcPr>
          <w:p w:rsidRPr="0082418A" w:rsidR="00251F04" w:rsidP="000252F9" w:rsidRDefault="00251F04" w14:paraId="42B0C4E4" w14:textId="77777777">
            <w:pPr>
              <w:spacing w:after="120" w:line="360" w:lineRule="auto"/>
              <w:rPr>
                <w:rFonts w:ascii="Arial" w:hAnsi="Arial" w:eastAsia="Arial Unicode MS" w:cs="Arial"/>
                <w:b/>
                <w:color w:val="000000"/>
                <w:sz w:val="16"/>
                <w:szCs w:val="16"/>
              </w:rPr>
            </w:pPr>
            <w:r w:rsidRPr="0082418A">
              <w:rPr>
                <w:rFonts w:ascii="Arial" w:hAnsi="Arial" w:eastAsia="Arial Unicode MS" w:cs="Arial"/>
                <w:b/>
                <w:color w:val="000000"/>
                <w:sz w:val="16"/>
                <w:szCs w:val="16"/>
              </w:rPr>
              <w:t>Resultados de aprendizaje</w:t>
            </w:r>
          </w:p>
        </w:tc>
      </w:tr>
      <w:tr w:rsidRPr="0082418A" w:rsidR="00251F04" w:rsidTr="000252F9" w14:paraId="3FC109B9" w14:textId="77777777">
        <w:tc>
          <w:tcPr>
            <w:tcW w:w="14176" w:type="dxa"/>
            <w:gridSpan w:val="4"/>
            <w:shd w:val="clear" w:color="auto" w:fill="92CDDC"/>
          </w:tcPr>
          <w:p w:rsidR="00251F04" w:rsidP="000252F9" w:rsidRDefault="00251F04" w14:paraId="11AF4E82" w14:textId="77777777">
            <w:pPr>
              <w:pStyle w:val="Default"/>
            </w:pPr>
          </w:p>
          <w:p w:rsidRPr="0082418A" w:rsidR="00251F04" w:rsidP="000252F9" w:rsidRDefault="00251F04" w14:paraId="0D639112" w14:textId="77777777">
            <w:pPr>
              <w:spacing w:after="0" w:line="240" w:lineRule="auto"/>
              <w:ind w:left="113" w:right="113"/>
              <w:jc w:val="both"/>
              <w:rPr>
                <w:rFonts w:ascii="Arial" w:hAnsi="Arial" w:eastAsia="Arial Unicode MS" w:cs="Arial"/>
                <w:color w:val="000000"/>
                <w:sz w:val="16"/>
                <w:szCs w:val="16"/>
              </w:rPr>
            </w:pPr>
            <w:r w:rsidRPr="00E670FD">
              <w:rPr>
                <w:b/>
                <w:bCs/>
              </w:rPr>
              <w:t xml:space="preserve">2. </w:t>
            </w:r>
            <w:r w:rsidRPr="00E670FD">
              <w:rPr>
                <w:rFonts w:ascii="Arial" w:hAnsi="Arial" w:cs="Arial"/>
                <w:b/>
                <w:bCs/>
                <w:color w:val="000000"/>
                <w:sz w:val="16"/>
                <w:szCs w:val="16"/>
              </w:rPr>
              <w:t xml:space="preserve">Caracteriza </w:t>
            </w:r>
            <w:r w:rsidRPr="00F60C03">
              <w:rPr>
                <w:rFonts w:ascii="Arial" w:hAnsi="Arial" w:cs="Arial"/>
                <w:b/>
                <w:bCs/>
                <w:color w:val="000000"/>
                <w:sz w:val="16"/>
                <w:szCs w:val="16"/>
              </w:rPr>
              <w:t>las tecnologías habilitadoras digitales necesarias para la adecuación/transformación de las empresas a entornos digitales describiendo sus características y aplicaciones.</w:t>
            </w:r>
            <w:r>
              <w:rPr>
                <w:rFonts w:ascii="Arial" w:hAnsi="Arial" w:cs="Arial"/>
                <w:b/>
                <w:bCs/>
                <w:color w:val="000000"/>
                <w:sz w:val="16"/>
                <w:szCs w:val="16"/>
              </w:rPr>
              <w:t xml:space="preserve"> 16%</w:t>
            </w:r>
          </w:p>
        </w:tc>
      </w:tr>
      <w:tr w:rsidRPr="0082418A" w:rsidR="00251F04" w:rsidTr="000252F9" w14:paraId="7A878132" w14:textId="77777777">
        <w:tc>
          <w:tcPr>
            <w:tcW w:w="2978" w:type="dxa"/>
            <w:shd w:val="clear" w:color="auto" w:fill="4BACC6"/>
            <w:vAlign w:val="center"/>
          </w:tcPr>
          <w:p w:rsidRPr="0082418A" w:rsidR="00251F04" w:rsidP="000252F9" w:rsidRDefault="00251F04" w14:paraId="6B9EE229"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Criterios de evaluación</w:t>
            </w:r>
          </w:p>
        </w:tc>
        <w:tc>
          <w:tcPr>
            <w:tcW w:w="5528" w:type="dxa"/>
            <w:shd w:val="clear" w:color="auto" w:fill="4BACC6"/>
            <w:vAlign w:val="center"/>
          </w:tcPr>
          <w:p w:rsidRPr="0082418A" w:rsidR="00251F04" w:rsidP="000252F9" w:rsidRDefault="00251F04" w14:paraId="49572492"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Contenidos curriculares</w:t>
            </w:r>
          </w:p>
        </w:tc>
        <w:tc>
          <w:tcPr>
            <w:tcW w:w="3827" w:type="dxa"/>
            <w:shd w:val="clear" w:color="auto" w:fill="4BACC6"/>
            <w:vAlign w:val="center"/>
          </w:tcPr>
          <w:p w:rsidRPr="0082418A" w:rsidR="00251F04" w:rsidP="000252F9" w:rsidRDefault="00251F04" w14:paraId="2F22E19D"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Unidades de trabajo</w:t>
            </w:r>
          </w:p>
        </w:tc>
        <w:tc>
          <w:tcPr>
            <w:tcW w:w="1843" w:type="dxa"/>
            <w:shd w:val="clear" w:color="auto" w:fill="4BACC6"/>
            <w:vAlign w:val="center"/>
          </w:tcPr>
          <w:p w:rsidRPr="0082418A" w:rsidR="00251F04" w:rsidP="000252F9" w:rsidRDefault="00251F04" w14:paraId="6835FF14" w14:textId="77777777">
            <w:pPr>
              <w:spacing w:after="0" w:line="240" w:lineRule="auto"/>
              <w:jc w:val="center"/>
              <w:rPr>
                <w:rFonts w:ascii="Arial" w:hAnsi="Arial" w:eastAsia="Arial Unicode MS" w:cs="Arial"/>
                <w:b/>
                <w:color w:val="000000"/>
                <w:sz w:val="16"/>
                <w:szCs w:val="16"/>
              </w:rPr>
            </w:pPr>
            <w:r w:rsidRPr="0082418A">
              <w:rPr>
                <w:rFonts w:ascii="Arial" w:hAnsi="Arial" w:eastAsia="Arial Unicode MS" w:cs="Arial"/>
                <w:b/>
                <w:color w:val="000000"/>
                <w:sz w:val="16"/>
                <w:szCs w:val="16"/>
              </w:rPr>
              <w:t>Instrumentos de evaluación</w:t>
            </w:r>
          </w:p>
        </w:tc>
      </w:tr>
      <w:tr w:rsidRPr="0082418A" w:rsidR="00251F04" w:rsidTr="000252F9" w14:paraId="0231541A" w14:textId="77777777">
        <w:tc>
          <w:tcPr>
            <w:tcW w:w="2978" w:type="dxa"/>
            <w:shd w:val="clear" w:color="auto" w:fill="4BACC6"/>
          </w:tcPr>
          <w:p w:rsidRPr="0082418A" w:rsidR="00251F04" w:rsidP="000252F9" w:rsidRDefault="00251F04" w14:paraId="3B7460B0" w14:textId="77777777">
            <w:pPr>
              <w:suppressAutoHyphens/>
              <w:spacing w:after="0" w:line="240" w:lineRule="auto"/>
              <w:jc w:val="both"/>
              <w:rPr>
                <w:rFonts w:ascii="Arial" w:hAnsi="Arial" w:cs="Arial"/>
                <w:b/>
                <w:bCs/>
                <w:color w:val="000000"/>
                <w:sz w:val="16"/>
                <w:szCs w:val="16"/>
              </w:rPr>
            </w:pPr>
            <w:r>
              <w:rPr>
                <w:rFonts w:ascii="Arial" w:hAnsi="Arial" w:cs="Arial"/>
                <w:b/>
                <w:bCs/>
                <w:color w:val="000000"/>
                <w:sz w:val="16"/>
                <w:szCs w:val="16"/>
              </w:rPr>
              <w:t>a) Se ha identificado las principales tecnologías habilitadoras digitales. 3,5%. Práctico.</w:t>
            </w:r>
          </w:p>
        </w:tc>
        <w:tc>
          <w:tcPr>
            <w:tcW w:w="5528" w:type="dxa"/>
            <w:shd w:val="clear" w:color="auto" w:fill="92CDDC"/>
          </w:tcPr>
          <w:p w:rsidR="00251F04" w:rsidP="000252F9" w:rsidRDefault="00251F04" w14:paraId="7AAE0DC9" w14:textId="77777777">
            <w:pPr>
              <w:jc w:val="both"/>
              <w:rPr>
                <w:rFonts w:ascii="Arial" w:hAnsi="Arial" w:cs="Arial"/>
                <w:bCs/>
                <w:sz w:val="16"/>
                <w:szCs w:val="16"/>
              </w:rPr>
            </w:pPr>
          </w:p>
          <w:p w:rsidR="00251F04" w:rsidP="004C4AD8" w:rsidRDefault="00251F04" w14:paraId="0253CDA9" w14:textId="77777777">
            <w:pPr>
              <w:pStyle w:val="Prrafodelista"/>
              <w:numPr>
                <w:ilvl w:val="0"/>
                <w:numId w:val="159"/>
              </w:numPr>
              <w:jc w:val="both"/>
              <w:rPr>
                <w:rFonts w:ascii="Arial" w:hAnsi="Arial" w:cs="Arial"/>
                <w:bCs/>
                <w:sz w:val="16"/>
                <w:szCs w:val="16"/>
              </w:rPr>
            </w:pPr>
            <w:r>
              <w:rPr>
                <w:rFonts w:ascii="Arial" w:hAnsi="Arial" w:cs="Arial"/>
                <w:bCs/>
                <w:sz w:val="16"/>
                <w:szCs w:val="16"/>
              </w:rPr>
              <w:t>Las tecnologías habilitadoras digitales.</w:t>
            </w:r>
          </w:p>
          <w:p w:rsidRPr="005F288F" w:rsidR="00251F04" w:rsidP="004C4AD8" w:rsidRDefault="00251F04" w14:paraId="640586C3" w14:textId="77777777">
            <w:pPr>
              <w:pStyle w:val="Prrafodelista"/>
              <w:numPr>
                <w:ilvl w:val="0"/>
                <w:numId w:val="159"/>
              </w:numPr>
              <w:jc w:val="both"/>
              <w:rPr>
                <w:rFonts w:ascii="Arial" w:hAnsi="Arial" w:cs="Arial"/>
                <w:bCs/>
                <w:sz w:val="16"/>
                <w:szCs w:val="16"/>
              </w:rPr>
            </w:pPr>
            <w:r>
              <w:rPr>
                <w:rFonts w:ascii="Arial" w:hAnsi="Arial" w:cs="Arial"/>
                <w:bCs/>
                <w:sz w:val="16"/>
                <w:szCs w:val="16"/>
              </w:rPr>
              <w:t>Principales tecnologías habilitadoras digitales.</w:t>
            </w:r>
          </w:p>
        </w:tc>
        <w:tc>
          <w:tcPr>
            <w:tcW w:w="3827" w:type="dxa"/>
            <w:shd w:val="clear" w:color="auto" w:fill="B6DDE8"/>
          </w:tcPr>
          <w:p w:rsidR="00251F04" w:rsidP="000252F9" w:rsidRDefault="00251F04" w14:paraId="430FD3CA" w14:textId="77777777">
            <w:pPr>
              <w:spacing w:after="0" w:line="240" w:lineRule="auto"/>
              <w:rPr>
                <w:rFonts w:ascii="Arial" w:hAnsi="Arial" w:cs="Arial"/>
                <w:b/>
                <w:color w:val="000000"/>
                <w:sz w:val="16"/>
                <w:szCs w:val="16"/>
              </w:rPr>
            </w:pPr>
          </w:p>
          <w:p w:rsidR="00251F04" w:rsidP="000252F9" w:rsidRDefault="00251F04" w14:paraId="513CBAE8" w14:textId="77777777">
            <w:pPr>
              <w:spacing w:after="0" w:line="240" w:lineRule="auto"/>
              <w:rPr>
                <w:rFonts w:ascii="Arial" w:hAnsi="Arial" w:cs="Arial"/>
                <w:b/>
                <w:color w:val="000000"/>
                <w:sz w:val="16"/>
                <w:szCs w:val="16"/>
              </w:rPr>
            </w:pPr>
          </w:p>
          <w:p w:rsidRPr="0082418A" w:rsidR="00251F04" w:rsidP="000252F9" w:rsidRDefault="00251F04" w14:paraId="21DB3DE9"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vAlign w:val="center"/>
          </w:tcPr>
          <w:p w:rsidRPr="0082418A" w:rsidR="00251F04" w:rsidP="000252F9" w:rsidRDefault="00251F04" w14:paraId="72E2CF23" w14:textId="77777777">
            <w:pPr>
              <w:spacing w:after="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82418A" w:rsidR="00251F04" w:rsidTr="000252F9" w14:paraId="64F4CBE0" w14:textId="77777777">
        <w:tc>
          <w:tcPr>
            <w:tcW w:w="2978" w:type="dxa"/>
            <w:shd w:val="clear" w:color="auto" w:fill="4BACC6"/>
          </w:tcPr>
          <w:p w:rsidRPr="0082418A" w:rsidR="00251F04" w:rsidP="000252F9" w:rsidRDefault="00251F04" w14:paraId="39740997"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han relacionado las THD con el desarrollo de productos y servicios. 2,5%. Práctico.</w:t>
            </w:r>
          </w:p>
        </w:tc>
        <w:tc>
          <w:tcPr>
            <w:tcW w:w="5528" w:type="dxa"/>
            <w:shd w:val="clear" w:color="auto" w:fill="92CDDC"/>
            <w:vAlign w:val="center"/>
          </w:tcPr>
          <w:p w:rsidRPr="00766B1D" w:rsidR="00251F04" w:rsidP="004C4AD8" w:rsidRDefault="00251F04" w14:paraId="33A0BCC7" w14:textId="77777777">
            <w:pPr>
              <w:pStyle w:val="Prrafodelista"/>
              <w:numPr>
                <w:ilvl w:val="0"/>
                <w:numId w:val="161"/>
              </w:numPr>
              <w:jc w:val="both"/>
              <w:rPr>
                <w:rFonts w:ascii="Arial" w:hAnsi="Arial" w:cs="Arial"/>
                <w:bCs/>
                <w:sz w:val="16"/>
                <w:szCs w:val="16"/>
              </w:rPr>
            </w:pPr>
            <w:r>
              <w:rPr>
                <w:rFonts w:ascii="Arial" w:hAnsi="Arial" w:cs="Arial"/>
                <w:bCs/>
                <w:sz w:val="16"/>
                <w:szCs w:val="16"/>
              </w:rPr>
              <w:t>Tecnologías habilitadoras digitales e innovación</w:t>
            </w:r>
          </w:p>
        </w:tc>
        <w:tc>
          <w:tcPr>
            <w:tcW w:w="3827" w:type="dxa"/>
            <w:shd w:val="clear" w:color="auto" w:fill="B6DDE8"/>
          </w:tcPr>
          <w:p w:rsidR="00251F04" w:rsidP="000252F9" w:rsidRDefault="00251F04" w14:paraId="3876DD62" w14:textId="77777777">
            <w:pPr>
              <w:spacing w:after="0" w:line="240" w:lineRule="auto"/>
              <w:rPr>
                <w:rFonts w:ascii="Arial" w:hAnsi="Arial" w:cs="Arial"/>
                <w:b/>
                <w:color w:val="000000"/>
                <w:sz w:val="16"/>
                <w:szCs w:val="16"/>
              </w:rPr>
            </w:pPr>
          </w:p>
          <w:p w:rsidRPr="0082418A" w:rsidR="00251F04" w:rsidP="000252F9" w:rsidRDefault="00251F04" w14:paraId="4317D031"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vAlign w:val="center"/>
          </w:tcPr>
          <w:p w:rsidRPr="0082418A" w:rsidR="00251F04" w:rsidP="000252F9" w:rsidRDefault="00251F04" w14:paraId="039ACE9B"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82418A" w:rsidR="00251F04" w:rsidTr="000252F9" w14:paraId="203D7001" w14:textId="77777777">
        <w:tc>
          <w:tcPr>
            <w:tcW w:w="2978" w:type="dxa"/>
            <w:shd w:val="clear" w:color="auto" w:fill="4BACC6"/>
          </w:tcPr>
          <w:p w:rsidRPr="0082418A" w:rsidR="00251F04" w:rsidP="000252F9" w:rsidRDefault="00251F04" w14:paraId="1E3E39BA"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 relacionado la importancia de las THD con la economía sostenible y eficiente. 2%. Práctico.</w:t>
            </w:r>
          </w:p>
        </w:tc>
        <w:tc>
          <w:tcPr>
            <w:tcW w:w="5528" w:type="dxa"/>
            <w:shd w:val="clear" w:color="auto" w:fill="92CDDC"/>
            <w:vAlign w:val="center"/>
          </w:tcPr>
          <w:p w:rsidRPr="00766B1D" w:rsidR="00251F04" w:rsidP="004C4AD8" w:rsidRDefault="00251F04" w14:paraId="543956E2" w14:textId="77777777">
            <w:pPr>
              <w:pStyle w:val="Prrafodelista"/>
              <w:numPr>
                <w:ilvl w:val="0"/>
                <w:numId w:val="161"/>
              </w:numPr>
              <w:jc w:val="both"/>
              <w:rPr>
                <w:rFonts w:ascii="Arial" w:hAnsi="Arial" w:cs="Arial"/>
                <w:bCs/>
                <w:sz w:val="16"/>
                <w:szCs w:val="16"/>
              </w:rPr>
            </w:pPr>
            <w:r>
              <w:rPr>
                <w:rFonts w:ascii="Arial" w:hAnsi="Arial" w:cs="Arial"/>
                <w:bCs/>
                <w:sz w:val="16"/>
                <w:szCs w:val="16"/>
              </w:rPr>
              <w:t>Tecnologías habilitadoras digitales y sostenibilidad.</w:t>
            </w:r>
          </w:p>
        </w:tc>
        <w:tc>
          <w:tcPr>
            <w:tcW w:w="3827" w:type="dxa"/>
            <w:shd w:val="clear" w:color="auto" w:fill="B6DDE8"/>
          </w:tcPr>
          <w:p w:rsidR="00251F04" w:rsidP="000252F9" w:rsidRDefault="00251F04" w14:paraId="36C6EC6D" w14:textId="77777777">
            <w:pPr>
              <w:spacing w:after="0" w:line="240" w:lineRule="auto"/>
              <w:rPr>
                <w:rFonts w:ascii="Arial" w:hAnsi="Arial" w:cs="Arial"/>
                <w:b/>
                <w:color w:val="000000"/>
                <w:sz w:val="16"/>
                <w:szCs w:val="16"/>
              </w:rPr>
            </w:pPr>
          </w:p>
          <w:p w:rsidR="00251F04" w:rsidP="000252F9" w:rsidRDefault="00251F04" w14:paraId="0868E0A7" w14:textId="77777777">
            <w:pPr>
              <w:spacing w:after="0" w:line="240" w:lineRule="auto"/>
              <w:rPr>
                <w:rFonts w:ascii="Arial" w:hAnsi="Arial" w:cs="Arial"/>
                <w:b/>
                <w:color w:val="000000"/>
                <w:sz w:val="16"/>
                <w:szCs w:val="16"/>
              </w:rPr>
            </w:pPr>
          </w:p>
          <w:p w:rsidR="00251F04" w:rsidP="000252F9" w:rsidRDefault="00251F04" w14:paraId="3A7F0BFC" w14:textId="77777777">
            <w:pPr>
              <w:spacing w:after="0" w:line="240" w:lineRule="auto"/>
              <w:rPr>
                <w:rFonts w:ascii="Arial" w:hAnsi="Arial" w:cs="Arial"/>
                <w:b/>
                <w:color w:val="000000"/>
                <w:sz w:val="16"/>
                <w:szCs w:val="16"/>
              </w:rPr>
            </w:pPr>
          </w:p>
          <w:p w:rsidRPr="0082418A" w:rsidR="00251F04" w:rsidP="000252F9" w:rsidRDefault="00251F04" w14:paraId="36FB878F"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vAlign w:val="center"/>
          </w:tcPr>
          <w:p w:rsidRPr="0082418A" w:rsidR="00251F04" w:rsidP="000252F9" w:rsidRDefault="00251F04" w14:paraId="6A8C3796"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82418A" w:rsidR="00251F04" w:rsidTr="000252F9" w14:paraId="03FD4D68" w14:textId="77777777">
        <w:tc>
          <w:tcPr>
            <w:tcW w:w="2978" w:type="dxa"/>
            <w:shd w:val="clear" w:color="auto" w:fill="4BACC6"/>
          </w:tcPr>
          <w:p w:rsidRPr="0082418A" w:rsidR="00251F04" w:rsidP="000252F9" w:rsidRDefault="00251F04" w14:paraId="6FFE8929"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 identificado nuevos mercados generados por las THD. 2%. Práctico.</w:t>
            </w:r>
          </w:p>
        </w:tc>
        <w:tc>
          <w:tcPr>
            <w:tcW w:w="5528" w:type="dxa"/>
            <w:shd w:val="clear" w:color="auto" w:fill="92CDDC"/>
          </w:tcPr>
          <w:p w:rsidR="00251F04" w:rsidP="000252F9" w:rsidRDefault="00251F04" w14:paraId="12E0EFF2" w14:textId="77777777">
            <w:pPr>
              <w:jc w:val="both"/>
              <w:rPr>
                <w:rFonts w:ascii="Arial" w:hAnsi="Arial" w:cs="Arial"/>
                <w:bCs/>
                <w:sz w:val="16"/>
                <w:szCs w:val="16"/>
              </w:rPr>
            </w:pPr>
          </w:p>
          <w:p w:rsidRPr="00766B1D" w:rsidR="00251F04" w:rsidP="004C4AD8" w:rsidRDefault="00251F04" w14:paraId="5A61C8BD" w14:textId="77777777">
            <w:pPr>
              <w:pStyle w:val="Prrafodelista"/>
              <w:numPr>
                <w:ilvl w:val="0"/>
                <w:numId w:val="161"/>
              </w:numPr>
              <w:jc w:val="both"/>
              <w:rPr>
                <w:rFonts w:ascii="Arial" w:hAnsi="Arial" w:cs="Arial"/>
                <w:bCs/>
                <w:sz w:val="16"/>
                <w:szCs w:val="16"/>
              </w:rPr>
            </w:pPr>
            <w:r>
              <w:rPr>
                <w:rFonts w:ascii="Arial" w:hAnsi="Arial" w:cs="Arial"/>
                <w:bCs/>
                <w:sz w:val="16"/>
                <w:szCs w:val="16"/>
              </w:rPr>
              <w:t>Tecnologías habilitadoras digitales e innovación.</w:t>
            </w:r>
          </w:p>
        </w:tc>
        <w:tc>
          <w:tcPr>
            <w:tcW w:w="3827" w:type="dxa"/>
            <w:shd w:val="clear" w:color="auto" w:fill="B6DDE8"/>
          </w:tcPr>
          <w:p w:rsidR="00251F04" w:rsidP="000252F9" w:rsidRDefault="00251F04" w14:paraId="745EF2D8" w14:textId="77777777">
            <w:pPr>
              <w:spacing w:after="0" w:line="240" w:lineRule="auto"/>
              <w:rPr>
                <w:rFonts w:ascii="Arial" w:hAnsi="Arial" w:cs="Arial"/>
                <w:b/>
                <w:color w:val="000000"/>
                <w:sz w:val="16"/>
                <w:szCs w:val="16"/>
              </w:rPr>
            </w:pPr>
          </w:p>
          <w:p w:rsidR="00251F04" w:rsidP="000252F9" w:rsidRDefault="00251F04" w14:paraId="79972FCB" w14:textId="77777777">
            <w:pPr>
              <w:spacing w:after="0" w:line="240" w:lineRule="auto"/>
              <w:rPr>
                <w:rFonts w:ascii="Arial" w:hAnsi="Arial" w:cs="Arial"/>
                <w:b/>
                <w:color w:val="000000"/>
                <w:sz w:val="16"/>
                <w:szCs w:val="16"/>
              </w:rPr>
            </w:pPr>
          </w:p>
          <w:p w:rsidRPr="0082418A" w:rsidR="00251F04" w:rsidP="000252F9" w:rsidRDefault="00251F04" w14:paraId="38116B2B"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vAlign w:val="center"/>
          </w:tcPr>
          <w:p w:rsidRPr="0082418A" w:rsidR="00251F04" w:rsidP="000252F9" w:rsidRDefault="00251F04" w14:paraId="0F49242B"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82418A" w:rsidR="00251F04" w:rsidTr="000252F9" w14:paraId="4A19A8C4" w14:textId="77777777">
        <w:tc>
          <w:tcPr>
            <w:tcW w:w="2978" w:type="dxa"/>
            <w:shd w:val="clear" w:color="auto" w:fill="4BACC6"/>
          </w:tcPr>
          <w:p w:rsidRPr="0082418A" w:rsidR="00251F04" w:rsidP="000252F9" w:rsidRDefault="00251F04" w14:paraId="278F42B5"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 analizado la implicación de THD tanto en la parte de negocio como en la parte de planta. 2%. Práctico.</w:t>
            </w:r>
          </w:p>
        </w:tc>
        <w:tc>
          <w:tcPr>
            <w:tcW w:w="5528" w:type="dxa"/>
            <w:shd w:val="clear" w:color="auto" w:fill="92CDDC"/>
          </w:tcPr>
          <w:p w:rsidR="00251F04" w:rsidP="000252F9" w:rsidRDefault="00251F04" w14:paraId="3DFEEEDF" w14:textId="77777777">
            <w:pPr>
              <w:jc w:val="both"/>
              <w:rPr>
                <w:rFonts w:ascii="Arial" w:hAnsi="Arial" w:cs="Arial"/>
                <w:bCs/>
                <w:sz w:val="16"/>
                <w:szCs w:val="16"/>
              </w:rPr>
            </w:pPr>
          </w:p>
          <w:p w:rsidRPr="00766B1D" w:rsidR="00251F04" w:rsidP="004C4AD8" w:rsidRDefault="00251F04" w14:paraId="781EC809" w14:textId="77777777">
            <w:pPr>
              <w:pStyle w:val="Prrafodelista"/>
              <w:numPr>
                <w:ilvl w:val="0"/>
                <w:numId w:val="160"/>
              </w:numPr>
              <w:jc w:val="both"/>
              <w:rPr>
                <w:rFonts w:ascii="Arial" w:hAnsi="Arial" w:cs="Arial"/>
                <w:bCs/>
                <w:sz w:val="16"/>
                <w:szCs w:val="16"/>
              </w:rPr>
            </w:pPr>
            <w:r>
              <w:rPr>
                <w:rFonts w:ascii="Arial" w:hAnsi="Arial" w:cs="Arial"/>
                <w:bCs/>
                <w:sz w:val="16"/>
                <w:szCs w:val="16"/>
              </w:rPr>
              <w:t>Principales tecnologías habilitadoras digitales</w:t>
            </w:r>
          </w:p>
        </w:tc>
        <w:tc>
          <w:tcPr>
            <w:tcW w:w="3827" w:type="dxa"/>
            <w:shd w:val="clear" w:color="auto" w:fill="B6DDE8"/>
          </w:tcPr>
          <w:p w:rsidR="00251F04" w:rsidP="000252F9" w:rsidRDefault="00251F04" w14:paraId="4FECF81B" w14:textId="77777777">
            <w:pPr>
              <w:spacing w:after="0" w:line="240" w:lineRule="auto"/>
              <w:rPr>
                <w:rFonts w:ascii="Arial" w:hAnsi="Arial" w:cs="Arial"/>
                <w:b/>
                <w:color w:val="000000"/>
                <w:sz w:val="16"/>
                <w:szCs w:val="16"/>
              </w:rPr>
            </w:pPr>
          </w:p>
          <w:p w:rsidR="00251F04" w:rsidP="000252F9" w:rsidRDefault="00251F04" w14:paraId="50F700F2" w14:textId="77777777">
            <w:pPr>
              <w:spacing w:after="0" w:line="240" w:lineRule="auto"/>
              <w:rPr>
                <w:rFonts w:ascii="Arial" w:hAnsi="Arial" w:cs="Arial"/>
                <w:b/>
                <w:color w:val="000000"/>
                <w:sz w:val="16"/>
                <w:szCs w:val="16"/>
              </w:rPr>
            </w:pPr>
          </w:p>
          <w:p w:rsidRPr="0082418A" w:rsidR="00251F04" w:rsidP="000252F9" w:rsidRDefault="00251F04" w14:paraId="2EEC154A"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vAlign w:val="center"/>
          </w:tcPr>
          <w:p w:rsidRPr="0082418A" w:rsidR="00251F04" w:rsidP="000252F9" w:rsidRDefault="00251F04" w14:paraId="31F97566"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82418A" w:rsidR="00251F04" w:rsidTr="000252F9" w14:paraId="0FA7684E" w14:textId="77777777">
        <w:tc>
          <w:tcPr>
            <w:tcW w:w="2978" w:type="dxa"/>
            <w:shd w:val="clear" w:color="auto" w:fill="4BACC6"/>
          </w:tcPr>
          <w:p w:rsidRPr="00E670FD" w:rsidR="00251F04" w:rsidP="000252F9" w:rsidRDefault="00251F04" w14:paraId="556C3175" w14:textId="77777777">
            <w:pPr>
              <w:pStyle w:val="Default"/>
              <w:jc w:val="both"/>
            </w:pPr>
            <w:r>
              <w:rPr>
                <w:rFonts w:eastAsia="Arial Unicode MS"/>
                <w:b/>
                <w:sz w:val="16"/>
                <w:szCs w:val="16"/>
                <w:lang w:val="es-ES_tradnl"/>
              </w:rPr>
              <w:t xml:space="preserve">f) </w:t>
            </w:r>
            <w:r>
              <w:t xml:space="preserve"> </w:t>
            </w:r>
            <w:r w:rsidRPr="00E670FD">
              <w:rPr>
                <w:rFonts w:eastAsia="Arial Unicode MS"/>
                <w:b/>
                <w:sz w:val="16"/>
                <w:szCs w:val="16"/>
                <w:lang w:val="es-ES_tradnl"/>
              </w:rPr>
              <w:t>Se han identificado las mejoras producidas debido a la implantación de las tecnologías habilitadoras en relación con los entornos IT y OT.</w:t>
            </w:r>
            <w:r>
              <w:rPr>
                <w:rFonts w:eastAsia="Arial Unicode MS"/>
                <w:b/>
                <w:sz w:val="16"/>
                <w:szCs w:val="16"/>
                <w:lang w:val="es-ES_tradnl"/>
              </w:rPr>
              <w:t xml:space="preserve"> 2%. Práctico.</w:t>
            </w:r>
          </w:p>
        </w:tc>
        <w:tc>
          <w:tcPr>
            <w:tcW w:w="5528" w:type="dxa"/>
            <w:shd w:val="clear" w:color="auto" w:fill="92CDDC"/>
          </w:tcPr>
          <w:p w:rsidR="00251F04" w:rsidP="000252F9" w:rsidRDefault="00251F04" w14:paraId="32B22F92" w14:textId="77777777">
            <w:pPr>
              <w:jc w:val="both"/>
              <w:rPr>
                <w:rFonts w:ascii="Arial" w:hAnsi="Arial" w:cs="Arial"/>
                <w:bCs/>
                <w:sz w:val="16"/>
                <w:szCs w:val="16"/>
              </w:rPr>
            </w:pPr>
          </w:p>
          <w:p w:rsidRPr="00766B1D" w:rsidR="00251F04" w:rsidP="004C4AD8" w:rsidRDefault="00251F04" w14:paraId="78D7B440" w14:textId="77777777">
            <w:pPr>
              <w:pStyle w:val="Prrafodelista"/>
              <w:numPr>
                <w:ilvl w:val="0"/>
                <w:numId w:val="160"/>
              </w:numPr>
              <w:jc w:val="both"/>
              <w:rPr>
                <w:rFonts w:ascii="Arial" w:hAnsi="Arial" w:cs="Arial"/>
                <w:bCs/>
                <w:sz w:val="16"/>
                <w:szCs w:val="16"/>
              </w:rPr>
            </w:pPr>
            <w:r>
              <w:rPr>
                <w:rFonts w:ascii="Arial" w:hAnsi="Arial" w:cs="Arial"/>
                <w:bCs/>
                <w:sz w:val="16"/>
                <w:szCs w:val="16"/>
              </w:rPr>
              <w:t>Principales tecnologías habilitadoras digitales.</w:t>
            </w:r>
          </w:p>
        </w:tc>
        <w:tc>
          <w:tcPr>
            <w:tcW w:w="3827" w:type="dxa"/>
            <w:shd w:val="clear" w:color="auto" w:fill="B6DDE8"/>
          </w:tcPr>
          <w:p w:rsidR="00251F04" w:rsidP="000252F9" w:rsidRDefault="00251F04" w14:paraId="062AEEA5" w14:textId="77777777">
            <w:pPr>
              <w:spacing w:after="0" w:line="240" w:lineRule="auto"/>
              <w:rPr>
                <w:rFonts w:ascii="Arial" w:hAnsi="Arial" w:cs="Arial"/>
                <w:b/>
                <w:color w:val="000000"/>
                <w:sz w:val="16"/>
                <w:szCs w:val="16"/>
              </w:rPr>
            </w:pPr>
          </w:p>
          <w:p w:rsidR="00251F04" w:rsidP="000252F9" w:rsidRDefault="00251F04" w14:paraId="3811D8EE" w14:textId="77777777">
            <w:pPr>
              <w:spacing w:after="0" w:line="240" w:lineRule="auto"/>
              <w:rPr>
                <w:rFonts w:ascii="Arial" w:hAnsi="Arial" w:cs="Arial"/>
                <w:b/>
                <w:color w:val="000000"/>
                <w:sz w:val="16"/>
                <w:szCs w:val="16"/>
              </w:rPr>
            </w:pPr>
          </w:p>
          <w:p w:rsidRPr="0082418A" w:rsidR="00251F04" w:rsidP="000252F9" w:rsidRDefault="00251F04" w14:paraId="1FBBE3A7"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vAlign w:val="center"/>
          </w:tcPr>
          <w:p w:rsidRPr="0082418A" w:rsidR="00251F04" w:rsidP="000252F9" w:rsidRDefault="00251F04" w14:paraId="06193232"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82418A" w:rsidR="00251F04" w:rsidTr="000252F9" w14:paraId="48FB3A24" w14:textId="77777777">
        <w:tc>
          <w:tcPr>
            <w:tcW w:w="2978" w:type="dxa"/>
            <w:shd w:val="clear" w:color="auto" w:fill="4BACC6"/>
          </w:tcPr>
          <w:p w:rsidRPr="00E670FD" w:rsidR="00251F04" w:rsidP="000252F9" w:rsidRDefault="00251F04" w14:paraId="24593E65" w14:textId="77777777">
            <w:pPr>
              <w:pStyle w:val="Default"/>
              <w:jc w:val="both"/>
            </w:pPr>
            <w:r>
              <w:rPr>
                <w:rFonts w:eastAsia="Arial Unicode MS"/>
                <w:b/>
                <w:sz w:val="16"/>
                <w:szCs w:val="16"/>
                <w:lang w:val="es-ES_tradnl"/>
              </w:rPr>
              <w:t xml:space="preserve">g) </w:t>
            </w:r>
            <w:r w:rsidRPr="00E670FD">
              <w:rPr>
                <w:rFonts w:eastAsia="Arial Unicode MS"/>
                <w:b/>
                <w:sz w:val="16"/>
                <w:szCs w:val="16"/>
                <w:lang w:val="es-ES_tradnl"/>
              </w:rPr>
              <w:t>Se ha elaborado un informe que relacione, las tecnologías con sus características y áreas de aplicación.</w:t>
            </w:r>
            <w:r>
              <w:rPr>
                <w:rFonts w:eastAsia="Arial Unicode MS"/>
                <w:b/>
                <w:sz w:val="16"/>
                <w:szCs w:val="16"/>
                <w:lang w:val="es-ES_tradnl"/>
              </w:rPr>
              <w:t xml:space="preserve"> 2%. Práctico.</w:t>
            </w:r>
          </w:p>
        </w:tc>
        <w:tc>
          <w:tcPr>
            <w:tcW w:w="5528" w:type="dxa"/>
            <w:shd w:val="clear" w:color="auto" w:fill="92CDDC"/>
          </w:tcPr>
          <w:p w:rsidR="00251F04" w:rsidP="000252F9" w:rsidRDefault="00251F04" w14:paraId="0EBB7C2A" w14:textId="77777777">
            <w:pPr>
              <w:jc w:val="both"/>
              <w:rPr>
                <w:rFonts w:ascii="Arial" w:hAnsi="Arial" w:cs="Arial"/>
                <w:bCs/>
                <w:sz w:val="16"/>
                <w:szCs w:val="16"/>
              </w:rPr>
            </w:pPr>
          </w:p>
          <w:p w:rsidRPr="00766B1D" w:rsidR="00251F04" w:rsidP="004C4AD8" w:rsidRDefault="00251F04" w14:paraId="49971812" w14:textId="77777777">
            <w:pPr>
              <w:pStyle w:val="Prrafodelista"/>
              <w:numPr>
                <w:ilvl w:val="0"/>
                <w:numId w:val="160"/>
              </w:numPr>
              <w:jc w:val="both"/>
              <w:rPr>
                <w:rFonts w:ascii="Arial" w:hAnsi="Arial" w:cs="Arial"/>
                <w:bCs/>
                <w:sz w:val="16"/>
                <w:szCs w:val="16"/>
              </w:rPr>
            </w:pPr>
            <w:r>
              <w:rPr>
                <w:rFonts w:ascii="Arial" w:hAnsi="Arial" w:cs="Arial"/>
                <w:bCs/>
                <w:sz w:val="16"/>
                <w:szCs w:val="16"/>
              </w:rPr>
              <w:t>Tecnologías habilitadoras digitales y sostenibilidad.</w:t>
            </w:r>
          </w:p>
        </w:tc>
        <w:tc>
          <w:tcPr>
            <w:tcW w:w="3827" w:type="dxa"/>
            <w:shd w:val="clear" w:color="auto" w:fill="B6DDE8"/>
          </w:tcPr>
          <w:p w:rsidR="00251F04" w:rsidP="000252F9" w:rsidRDefault="00251F04" w14:paraId="448348F3" w14:textId="77777777">
            <w:pPr>
              <w:spacing w:after="0" w:line="240" w:lineRule="auto"/>
              <w:rPr>
                <w:rFonts w:ascii="Arial" w:hAnsi="Arial" w:cs="Arial"/>
                <w:b/>
                <w:color w:val="000000"/>
                <w:sz w:val="16"/>
                <w:szCs w:val="16"/>
              </w:rPr>
            </w:pPr>
          </w:p>
          <w:p w:rsidR="00251F04" w:rsidP="000252F9" w:rsidRDefault="00251F04" w14:paraId="7B926705" w14:textId="77777777">
            <w:pPr>
              <w:spacing w:after="0" w:line="240" w:lineRule="auto"/>
              <w:rPr>
                <w:rFonts w:ascii="Arial" w:hAnsi="Arial" w:cs="Arial"/>
                <w:b/>
                <w:color w:val="000000"/>
                <w:sz w:val="16"/>
                <w:szCs w:val="16"/>
              </w:rPr>
            </w:pPr>
          </w:p>
          <w:p w:rsidRPr="0082418A" w:rsidR="00251F04" w:rsidP="000252F9" w:rsidRDefault="00251F04" w14:paraId="3A87155D" w14:textId="77777777">
            <w:pPr>
              <w:spacing w:after="0" w:line="240" w:lineRule="auto"/>
              <w:rPr>
                <w:rFonts w:ascii="Arial" w:hAnsi="Arial" w:cs="Arial"/>
                <w:b/>
                <w:color w:val="000000"/>
                <w:sz w:val="16"/>
                <w:szCs w:val="16"/>
              </w:rPr>
            </w:pPr>
            <w:r>
              <w:rPr>
                <w:rFonts w:ascii="Arial" w:hAnsi="Arial" w:cs="Arial"/>
                <w:b/>
                <w:color w:val="000000"/>
                <w:sz w:val="16"/>
                <w:szCs w:val="16"/>
              </w:rPr>
              <w:t>Tema 2</w:t>
            </w:r>
          </w:p>
        </w:tc>
        <w:tc>
          <w:tcPr>
            <w:tcW w:w="1843" w:type="dxa"/>
            <w:vAlign w:val="center"/>
          </w:tcPr>
          <w:p w:rsidRPr="0082418A" w:rsidR="00251F04" w:rsidP="000252F9" w:rsidRDefault="00251F04" w14:paraId="6B4B7603"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bl>
    <w:p w:rsidR="00251F04" w:rsidP="00251F04" w:rsidRDefault="00251F04" w14:paraId="0DD44C96" w14:textId="00D96F32">
      <w:pPr>
        <w:jc w:val="both"/>
        <w:rPr>
          <w:sz w:val="28"/>
          <w:szCs w:val="28"/>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E731F8" w:rsidR="00251F04" w:rsidTr="386C506C" w14:paraId="1EF4B2F9" w14:textId="77777777">
        <w:tc>
          <w:tcPr>
            <w:tcW w:w="14176" w:type="dxa"/>
            <w:gridSpan w:val="4"/>
            <w:shd w:val="clear" w:color="auto" w:fill="31849B"/>
            <w:tcMar/>
          </w:tcPr>
          <w:p w:rsidRPr="00E731F8" w:rsidR="00251F04" w:rsidP="000252F9" w:rsidRDefault="00251F04" w14:paraId="4BB2A1C4" w14:textId="77777777">
            <w:pPr>
              <w:spacing w:after="120" w:line="360" w:lineRule="auto"/>
              <w:rPr>
                <w:rFonts w:ascii="Arial" w:hAnsi="Arial" w:eastAsia="Arial Unicode MS" w:cs="Arial"/>
                <w:b/>
                <w:color w:val="000000"/>
                <w:sz w:val="16"/>
                <w:szCs w:val="16"/>
              </w:rPr>
            </w:pPr>
            <w:r w:rsidRPr="00E731F8">
              <w:rPr>
                <w:rFonts w:ascii="Arial" w:hAnsi="Arial" w:eastAsia="Arial Unicode MS" w:cs="Arial"/>
                <w:b/>
                <w:color w:val="000000"/>
                <w:sz w:val="16"/>
                <w:szCs w:val="16"/>
              </w:rPr>
              <w:t>Resultados de aprendizaje</w:t>
            </w:r>
          </w:p>
        </w:tc>
      </w:tr>
      <w:tr w:rsidRPr="00E731F8" w:rsidR="00251F04" w:rsidTr="386C506C" w14:paraId="1A78DC8D" w14:textId="77777777">
        <w:tc>
          <w:tcPr>
            <w:tcW w:w="14176" w:type="dxa"/>
            <w:gridSpan w:val="4"/>
            <w:shd w:val="clear" w:color="auto" w:fill="92CDDC"/>
            <w:tcMar/>
          </w:tcPr>
          <w:p w:rsidRPr="00E731F8" w:rsidR="00251F04" w:rsidP="000252F9" w:rsidRDefault="00251F04" w14:paraId="2C82BAF9" w14:textId="77777777">
            <w:pPr>
              <w:spacing w:after="0" w:line="240" w:lineRule="auto"/>
              <w:ind w:right="113"/>
              <w:jc w:val="both"/>
              <w:rPr>
                <w:rFonts w:ascii="Arial" w:hAnsi="Arial" w:eastAsia="Arial Unicode MS" w:cs="Arial"/>
                <w:b/>
                <w:color w:val="000000"/>
                <w:sz w:val="16"/>
                <w:szCs w:val="16"/>
                <w:lang w:val="es-ES_tradnl"/>
              </w:rPr>
            </w:pPr>
          </w:p>
          <w:p w:rsidRPr="00E731F8" w:rsidR="00251F04" w:rsidP="000252F9" w:rsidRDefault="00251F04" w14:paraId="2E4BA4FF" w14:textId="77777777">
            <w:pPr>
              <w:spacing w:after="0" w:line="240" w:lineRule="auto"/>
              <w:ind w:left="113" w:right="113"/>
              <w:jc w:val="both"/>
              <w:rPr>
                <w:rFonts w:ascii="Arial" w:hAnsi="Arial" w:cs="Arial"/>
                <w:b/>
                <w:bCs/>
                <w:color w:val="000000"/>
                <w:sz w:val="16"/>
                <w:szCs w:val="16"/>
              </w:rPr>
            </w:pPr>
            <w:r>
              <w:rPr>
                <w:rFonts w:ascii="Arial" w:hAnsi="Arial" w:cs="Arial"/>
                <w:b/>
                <w:bCs/>
                <w:color w:val="000000"/>
                <w:sz w:val="16"/>
                <w:szCs w:val="16"/>
              </w:rPr>
              <w:t>3. Identifica sistemas basados en cloud/nube y su influencia en el desarrollo de los sistemas digitales. 12%</w:t>
            </w:r>
          </w:p>
          <w:p w:rsidRPr="00E731F8" w:rsidR="00251F04" w:rsidP="000252F9" w:rsidRDefault="00251F04" w14:paraId="27058981" w14:textId="77777777">
            <w:pPr>
              <w:spacing w:after="0" w:line="240" w:lineRule="auto"/>
              <w:ind w:left="113" w:right="113"/>
              <w:jc w:val="both"/>
              <w:rPr>
                <w:rFonts w:ascii="Arial" w:hAnsi="Arial" w:eastAsia="Arial Unicode MS" w:cs="Arial"/>
                <w:color w:val="000000"/>
                <w:sz w:val="16"/>
                <w:szCs w:val="16"/>
              </w:rPr>
            </w:pPr>
          </w:p>
        </w:tc>
      </w:tr>
      <w:tr w:rsidRPr="00E731F8" w:rsidR="00251F04" w:rsidTr="386C506C" w14:paraId="2737008F" w14:textId="77777777">
        <w:tc>
          <w:tcPr>
            <w:tcW w:w="2978" w:type="dxa"/>
            <w:shd w:val="clear" w:color="auto" w:fill="4BACC6"/>
            <w:tcMar/>
            <w:vAlign w:val="center"/>
          </w:tcPr>
          <w:p w:rsidRPr="00E731F8" w:rsidR="00251F04" w:rsidP="000252F9" w:rsidRDefault="00251F04" w14:paraId="29B1DA07"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Criterios de evaluación</w:t>
            </w:r>
          </w:p>
        </w:tc>
        <w:tc>
          <w:tcPr>
            <w:tcW w:w="5528" w:type="dxa"/>
            <w:shd w:val="clear" w:color="auto" w:fill="4BACC6"/>
            <w:tcMar/>
            <w:vAlign w:val="center"/>
          </w:tcPr>
          <w:p w:rsidRPr="00E731F8" w:rsidR="00251F04" w:rsidP="000252F9" w:rsidRDefault="00251F04" w14:paraId="2705F8FD"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Contenidos curriculares</w:t>
            </w:r>
          </w:p>
        </w:tc>
        <w:tc>
          <w:tcPr>
            <w:tcW w:w="3827" w:type="dxa"/>
            <w:shd w:val="clear" w:color="auto" w:fill="4BACC6"/>
            <w:tcMar/>
            <w:vAlign w:val="center"/>
          </w:tcPr>
          <w:p w:rsidRPr="00E731F8" w:rsidR="00251F04" w:rsidP="000252F9" w:rsidRDefault="00251F04" w14:paraId="2B2DCF76"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Unidades de trabajo</w:t>
            </w:r>
          </w:p>
        </w:tc>
        <w:tc>
          <w:tcPr>
            <w:tcW w:w="1843" w:type="dxa"/>
            <w:shd w:val="clear" w:color="auto" w:fill="4BACC6"/>
            <w:tcMar/>
            <w:vAlign w:val="center"/>
          </w:tcPr>
          <w:p w:rsidRPr="00E731F8" w:rsidR="00251F04" w:rsidP="000252F9" w:rsidRDefault="00251F04" w14:paraId="177CBBA2" w14:textId="77777777">
            <w:pPr>
              <w:spacing w:after="0" w:line="240" w:lineRule="auto"/>
              <w:jc w:val="center"/>
              <w:rPr>
                <w:rFonts w:ascii="Arial" w:hAnsi="Arial" w:eastAsia="Arial Unicode MS" w:cs="Arial"/>
                <w:b/>
                <w:color w:val="000000"/>
                <w:sz w:val="16"/>
                <w:szCs w:val="16"/>
              </w:rPr>
            </w:pPr>
            <w:r w:rsidRPr="00E731F8">
              <w:rPr>
                <w:rFonts w:ascii="Arial" w:hAnsi="Arial" w:eastAsia="Arial Unicode MS" w:cs="Arial"/>
                <w:b/>
                <w:color w:val="000000"/>
                <w:sz w:val="16"/>
                <w:szCs w:val="16"/>
              </w:rPr>
              <w:t>Instrumentos de evaluación</w:t>
            </w:r>
          </w:p>
        </w:tc>
      </w:tr>
      <w:tr w:rsidRPr="00E731F8" w:rsidR="00251F04" w:rsidTr="386C506C" w14:paraId="20F32A1A" w14:textId="77777777">
        <w:tc>
          <w:tcPr>
            <w:tcW w:w="2978" w:type="dxa"/>
            <w:shd w:val="clear" w:color="auto" w:fill="4BACC6"/>
            <w:tcMar/>
          </w:tcPr>
          <w:p w:rsidRPr="00E731F8" w:rsidR="00251F04" w:rsidP="000252F9" w:rsidRDefault="00251F04" w14:paraId="041D251A" w14:textId="77777777">
            <w:pPr>
              <w:suppressAutoHyphens/>
              <w:spacing w:after="0" w:line="240" w:lineRule="auto"/>
              <w:jc w:val="both"/>
              <w:rPr>
                <w:rFonts w:ascii="Arial" w:hAnsi="Arial" w:cs="Arial"/>
                <w:b/>
                <w:bCs/>
                <w:color w:val="000000"/>
                <w:sz w:val="16"/>
                <w:szCs w:val="16"/>
              </w:rPr>
            </w:pPr>
            <w:r>
              <w:rPr>
                <w:rFonts w:ascii="Arial" w:hAnsi="Arial" w:cs="Arial"/>
                <w:b/>
                <w:bCs/>
                <w:color w:val="000000"/>
                <w:sz w:val="16"/>
                <w:szCs w:val="16"/>
              </w:rPr>
              <w:t>a) Se han identificado los diferentes niveles de cloud/nube. 2,4%. Práctico.</w:t>
            </w:r>
          </w:p>
        </w:tc>
        <w:tc>
          <w:tcPr>
            <w:tcW w:w="5528" w:type="dxa"/>
            <w:shd w:val="clear" w:color="auto" w:fill="92CDDC"/>
            <w:tcMar/>
          </w:tcPr>
          <w:p w:rsidR="00251F04" w:rsidP="000252F9" w:rsidRDefault="00251F04" w14:paraId="6D24FDEE" w14:textId="77777777">
            <w:pPr>
              <w:jc w:val="both"/>
              <w:rPr>
                <w:rFonts w:ascii="Arial" w:hAnsi="Arial" w:cs="Arial"/>
                <w:bCs/>
                <w:sz w:val="16"/>
                <w:szCs w:val="16"/>
              </w:rPr>
            </w:pPr>
          </w:p>
          <w:p w:rsidRPr="00766B1D" w:rsidR="00251F04" w:rsidP="004C4AD8" w:rsidRDefault="00251F04" w14:paraId="3F2E8919" w14:textId="77777777">
            <w:pPr>
              <w:pStyle w:val="Prrafodelista"/>
              <w:numPr>
                <w:ilvl w:val="0"/>
                <w:numId w:val="160"/>
              </w:numPr>
              <w:jc w:val="both"/>
              <w:rPr>
                <w:rFonts w:ascii="Arial" w:hAnsi="Arial" w:cs="Arial"/>
                <w:bCs/>
                <w:sz w:val="16"/>
                <w:szCs w:val="16"/>
              </w:rPr>
            </w:pPr>
            <w:r>
              <w:rPr>
                <w:rFonts w:ascii="Arial" w:hAnsi="Arial" w:cs="Arial"/>
                <w:bCs/>
                <w:sz w:val="16"/>
                <w:szCs w:val="16"/>
              </w:rPr>
              <w:t>Modelos de servicios en la nube.</w:t>
            </w:r>
          </w:p>
        </w:tc>
        <w:tc>
          <w:tcPr>
            <w:tcW w:w="3827" w:type="dxa"/>
            <w:shd w:val="clear" w:color="auto" w:fill="B6DDE8"/>
            <w:tcMar/>
          </w:tcPr>
          <w:p w:rsidR="00251F04" w:rsidP="000252F9" w:rsidRDefault="00251F04" w14:paraId="774E64D0" w14:textId="77777777">
            <w:pPr>
              <w:spacing w:after="0" w:line="240" w:lineRule="auto"/>
              <w:rPr>
                <w:rFonts w:ascii="Arial" w:hAnsi="Arial" w:cs="Arial"/>
                <w:b/>
                <w:color w:val="000000"/>
                <w:sz w:val="16"/>
                <w:szCs w:val="16"/>
              </w:rPr>
            </w:pPr>
          </w:p>
          <w:p w:rsidR="00251F04" w:rsidP="000252F9" w:rsidRDefault="00251F04" w14:paraId="157E6C83" w14:textId="77777777">
            <w:pPr>
              <w:spacing w:after="0" w:line="240" w:lineRule="auto"/>
              <w:rPr>
                <w:rFonts w:ascii="Arial" w:hAnsi="Arial" w:cs="Arial"/>
                <w:b/>
                <w:color w:val="000000"/>
                <w:sz w:val="16"/>
                <w:szCs w:val="16"/>
              </w:rPr>
            </w:pPr>
          </w:p>
          <w:p w:rsidRPr="00E731F8" w:rsidR="00251F04" w:rsidP="000252F9" w:rsidRDefault="00251F04" w14:paraId="2E159543"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tcMar/>
            <w:vAlign w:val="center"/>
          </w:tcPr>
          <w:p w:rsidRPr="00E731F8" w:rsidR="00251F04" w:rsidP="000252F9" w:rsidRDefault="00251F04" w14:paraId="0D0C039C" w14:textId="77777777">
            <w:pPr>
              <w:spacing w:after="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E731F8" w:rsidR="00251F04" w:rsidTr="386C506C" w14:paraId="1885461A" w14:textId="77777777">
        <w:tc>
          <w:tcPr>
            <w:tcW w:w="2978" w:type="dxa"/>
            <w:shd w:val="clear" w:color="auto" w:fill="4BACC6"/>
            <w:tcMar/>
          </w:tcPr>
          <w:p w:rsidRPr="00E731F8" w:rsidR="00251F04" w:rsidP="386C506C" w:rsidRDefault="00251F04" w14:paraId="2BA2E44A"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2ACE0BA0">
              <w:rPr>
                <w:rFonts w:ascii="Arial" w:hAnsi="Arial" w:eastAsia="Arial Unicode MS" w:cs="Arial"/>
                <w:b w:val="1"/>
                <w:bCs w:val="1"/>
                <w:color w:val="000000" w:themeColor="text1" w:themeTint="FF" w:themeShade="FF"/>
                <w:sz w:val="16"/>
                <w:szCs w:val="16"/>
                <w:lang w:val="es-ES"/>
              </w:rPr>
              <w:t>b) Se han identificad las principales funciones de la cloud/nube (procesamiento de datos, intercambio de información, ejecución de aplicaciones, entre otros). 2,4%. Práctico.</w:t>
            </w:r>
          </w:p>
        </w:tc>
        <w:tc>
          <w:tcPr>
            <w:tcW w:w="5528" w:type="dxa"/>
            <w:shd w:val="clear" w:color="auto" w:fill="92CDDC"/>
            <w:tcMar/>
            <w:vAlign w:val="center"/>
          </w:tcPr>
          <w:p w:rsidRPr="00A10AFB" w:rsidR="00251F04" w:rsidP="004C4AD8" w:rsidRDefault="00251F04" w14:paraId="231CB13E" w14:textId="77777777">
            <w:pPr>
              <w:pStyle w:val="Prrafodelista"/>
              <w:numPr>
                <w:ilvl w:val="0"/>
                <w:numId w:val="135"/>
              </w:numPr>
              <w:jc w:val="both"/>
              <w:rPr>
                <w:rFonts w:ascii="Arial" w:hAnsi="Arial" w:cs="Arial"/>
                <w:bCs/>
                <w:sz w:val="16"/>
                <w:szCs w:val="16"/>
              </w:rPr>
            </w:pPr>
            <w:r>
              <w:rPr>
                <w:rFonts w:ascii="Arial" w:hAnsi="Arial" w:cs="Arial"/>
                <w:bCs/>
                <w:sz w:val="16"/>
                <w:szCs w:val="16"/>
              </w:rPr>
              <w:t>Aspectos esenciales de la nube.</w:t>
            </w:r>
          </w:p>
        </w:tc>
        <w:tc>
          <w:tcPr>
            <w:tcW w:w="3827" w:type="dxa"/>
            <w:shd w:val="clear" w:color="auto" w:fill="B6DDE8"/>
            <w:tcMar/>
          </w:tcPr>
          <w:p w:rsidR="00251F04" w:rsidP="000252F9" w:rsidRDefault="00251F04" w14:paraId="1EC86082" w14:textId="77777777">
            <w:pPr>
              <w:spacing w:after="0" w:line="240" w:lineRule="auto"/>
              <w:rPr>
                <w:rFonts w:ascii="Arial" w:hAnsi="Arial" w:cs="Arial"/>
                <w:b/>
                <w:color w:val="000000"/>
                <w:sz w:val="16"/>
                <w:szCs w:val="16"/>
              </w:rPr>
            </w:pPr>
          </w:p>
          <w:p w:rsidR="00251F04" w:rsidP="000252F9" w:rsidRDefault="00251F04" w14:paraId="082B0B8F" w14:textId="77777777">
            <w:pPr>
              <w:spacing w:after="0" w:line="240" w:lineRule="auto"/>
              <w:rPr>
                <w:rFonts w:ascii="Arial" w:hAnsi="Arial" w:cs="Arial"/>
                <w:b/>
                <w:color w:val="000000"/>
                <w:sz w:val="16"/>
                <w:szCs w:val="16"/>
              </w:rPr>
            </w:pPr>
          </w:p>
          <w:p w:rsidR="00251F04" w:rsidP="000252F9" w:rsidRDefault="00251F04" w14:paraId="7667267E" w14:textId="77777777">
            <w:pPr>
              <w:spacing w:after="0" w:line="240" w:lineRule="auto"/>
              <w:rPr>
                <w:rFonts w:ascii="Arial" w:hAnsi="Arial" w:cs="Arial"/>
                <w:b/>
                <w:color w:val="000000"/>
                <w:sz w:val="16"/>
                <w:szCs w:val="16"/>
              </w:rPr>
            </w:pPr>
          </w:p>
          <w:p w:rsidRPr="00E731F8" w:rsidR="00251F04" w:rsidP="000252F9" w:rsidRDefault="00251F04" w14:paraId="6E3C9CCB"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tcMar/>
            <w:vAlign w:val="center"/>
          </w:tcPr>
          <w:p w:rsidRPr="00E731F8" w:rsidR="00251F04" w:rsidP="000252F9" w:rsidRDefault="00251F04" w14:paraId="2657FCAD"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E731F8" w:rsidR="00251F04" w:rsidTr="386C506C" w14:paraId="69E17713" w14:textId="77777777">
        <w:tc>
          <w:tcPr>
            <w:tcW w:w="2978" w:type="dxa"/>
            <w:shd w:val="clear" w:color="auto" w:fill="4BACC6"/>
            <w:tcMar/>
          </w:tcPr>
          <w:p w:rsidRPr="00E731F8" w:rsidR="00251F04" w:rsidP="386C506C" w:rsidRDefault="00251F04" w14:paraId="4BDF1156"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2ACE0BA0">
              <w:rPr>
                <w:rFonts w:ascii="Arial" w:hAnsi="Arial" w:eastAsia="Arial Unicode MS" w:cs="Arial"/>
                <w:b w:val="1"/>
                <w:bCs w:val="1"/>
                <w:color w:val="000000" w:themeColor="text1" w:themeTint="FF" w:themeShade="FF"/>
                <w:sz w:val="16"/>
                <w:szCs w:val="16"/>
                <w:lang w:val="es-ES"/>
              </w:rPr>
              <w:t>c) Se ha descrito el concepto de Edge computing y su relación con la cloud/nube. 2,4%. Práctico.</w:t>
            </w:r>
          </w:p>
        </w:tc>
        <w:tc>
          <w:tcPr>
            <w:tcW w:w="5528" w:type="dxa"/>
            <w:shd w:val="clear" w:color="auto" w:fill="92CDDC"/>
            <w:tcMar/>
            <w:vAlign w:val="center"/>
          </w:tcPr>
          <w:p w:rsidRPr="005B18DA" w:rsidR="00251F04" w:rsidP="004C4AD8" w:rsidRDefault="00251F04" w14:paraId="47A8EB6E" w14:textId="77777777">
            <w:pPr>
              <w:pStyle w:val="Prrafodelista"/>
              <w:numPr>
                <w:ilvl w:val="0"/>
                <w:numId w:val="135"/>
              </w:numPr>
              <w:jc w:val="both"/>
              <w:rPr>
                <w:rFonts w:ascii="Arial" w:hAnsi="Arial" w:cs="Arial"/>
                <w:bCs/>
                <w:sz w:val="16"/>
                <w:szCs w:val="16"/>
              </w:rPr>
            </w:pPr>
            <w:r>
              <w:rPr>
                <w:rFonts w:ascii="Arial" w:hAnsi="Arial" w:cs="Arial"/>
                <w:bCs/>
                <w:sz w:val="16"/>
                <w:szCs w:val="16"/>
              </w:rPr>
              <w:t>La computación en el borde.</w:t>
            </w:r>
          </w:p>
        </w:tc>
        <w:tc>
          <w:tcPr>
            <w:tcW w:w="3827" w:type="dxa"/>
            <w:shd w:val="clear" w:color="auto" w:fill="B6DDE8"/>
            <w:tcMar/>
          </w:tcPr>
          <w:p w:rsidR="00251F04" w:rsidP="000252F9" w:rsidRDefault="00251F04" w14:paraId="365CB6F9" w14:textId="77777777">
            <w:pPr>
              <w:spacing w:after="0" w:line="240" w:lineRule="auto"/>
              <w:rPr>
                <w:rFonts w:ascii="Arial" w:hAnsi="Arial" w:cs="Arial"/>
                <w:b/>
                <w:color w:val="000000"/>
                <w:sz w:val="16"/>
                <w:szCs w:val="16"/>
              </w:rPr>
            </w:pPr>
          </w:p>
          <w:p w:rsidR="00251F04" w:rsidP="000252F9" w:rsidRDefault="00251F04" w14:paraId="1DE44A65" w14:textId="77777777">
            <w:pPr>
              <w:spacing w:after="0" w:line="240" w:lineRule="auto"/>
              <w:rPr>
                <w:rFonts w:ascii="Arial" w:hAnsi="Arial" w:cs="Arial"/>
                <w:b/>
                <w:color w:val="000000"/>
                <w:sz w:val="16"/>
                <w:szCs w:val="16"/>
              </w:rPr>
            </w:pPr>
          </w:p>
          <w:p w:rsidR="00251F04" w:rsidP="000252F9" w:rsidRDefault="00251F04" w14:paraId="5A06D9A9" w14:textId="77777777">
            <w:pPr>
              <w:spacing w:after="0" w:line="240" w:lineRule="auto"/>
              <w:rPr>
                <w:rFonts w:ascii="Arial" w:hAnsi="Arial" w:cs="Arial"/>
                <w:b/>
                <w:color w:val="000000"/>
                <w:sz w:val="16"/>
                <w:szCs w:val="16"/>
              </w:rPr>
            </w:pPr>
          </w:p>
          <w:p w:rsidRPr="00E731F8" w:rsidR="00251F04" w:rsidP="000252F9" w:rsidRDefault="00251F04" w14:paraId="53D9017C"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tcMar/>
            <w:vAlign w:val="center"/>
          </w:tcPr>
          <w:p w:rsidRPr="00E731F8" w:rsidR="00251F04" w:rsidP="000252F9" w:rsidRDefault="00251F04" w14:paraId="471ACAC3"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E731F8" w:rsidR="00251F04" w:rsidTr="386C506C" w14:paraId="33660F4B" w14:textId="77777777">
        <w:tc>
          <w:tcPr>
            <w:tcW w:w="2978" w:type="dxa"/>
            <w:shd w:val="clear" w:color="auto" w:fill="4BACC6"/>
            <w:tcMar/>
          </w:tcPr>
          <w:p w:rsidR="00251F04" w:rsidP="386C506C" w:rsidRDefault="00251F04" w14:paraId="09A204BF"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2ACE0BA0">
              <w:rPr>
                <w:rFonts w:ascii="Arial" w:hAnsi="Arial" w:eastAsia="Arial Unicode MS" w:cs="Arial"/>
                <w:b w:val="1"/>
                <w:bCs w:val="1"/>
                <w:color w:val="000000" w:themeColor="text1" w:themeTint="FF" w:themeShade="FF"/>
                <w:sz w:val="16"/>
                <w:szCs w:val="16"/>
                <w:lang w:val="es-ES"/>
              </w:rPr>
              <w:t>d) Se han definido los conceptos de fog y mist y sus zonas de aplicación en el conjunto. 2,4%. Práctico.</w:t>
            </w:r>
          </w:p>
        </w:tc>
        <w:tc>
          <w:tcPr>
            <w:tcW w:w="5528" w:type="dxa"/>
            <w:shd w:val="clear" w:color="auto" w:fill="92CDDC"/>
            <w:tcMar/>
            <w:vAlign w:val="center"/>
          </w:tcPr>
          <w:p w:rsidRPr="005B18DA" w:rsidR="00251F04" w:rsidP="004C4AD8" w:rsidRDefault="00251F04" w14:paraId="279CDBFE" w14:textId="77777777">
            <w:pPr>
              <w:pStyle w:val="Prrafodelista"/>
              <w:numPr>
                <w:ilvl w:val="0"/>
                <w:numId w:val="135"/>
              </w:numPr>
              <w:jc w:val="both"/>
              <w:rPr>
                <w:rFonts w:ascii="Arial" w:hAnsi="Arial" w:cs="Arial"/>
                <w:bCs/>
                <w:sz w:val="16"/>
                <w:szCs w:val="16"/>
              </w:rPr>
            </w:pPr>
            <w:r>
              <w:rPr>
                <w:rFonts w:ascii="Arial" w:hAnsi="Arial" w:cs="Arial"/>
                <w:bCs/>
                <w:sz w:val="16"/>
                <w:szCs w:val="16"/>
              </w:rPr>
              <w:t>La computación en el borde.</w:t>
            </w:r>
          </w:p>
        </w:tc>
        <w:tc>
          <w:tcPr>
            <w:tcW w:w="3827" w:type="dxa"/>
            <w:shd w:val="clear" w:color="auto" w:fill="B6DDE8"/>
            <w:tcMar/>
          </w:tcPr>
          <w:p w:rsidR="00251F04" w:rsidP="000252F9" w:rsidRDefault="00251F04" w14:paraId="47B0797D" w14:textId="77777777">
            <w:pPr>
              <w:spacing w:after="0" w:line="240" w:lineRule="auto"/>
              <w:rPr>
                <w:rFonts w:ascii="Arial" w:hAnsi="Arial" w:cs="Arial"/>
                <w:b/>
                <w:color w:val="000000"/>
                <w:sz w:val="16"/>
                <w:szCs w:val="16"/>
              </w:rPr>
            </w:pPr>
          </w:p>
          <w:p w:rsidR="00251F04" w:rsidP="000252F9" w:rsidRDefault="00251F04" w14:paraId="58317E8F" w14:textId="77777777">
            <w:pPr>
              <w:spacing w:after="0" w:line="240" w:lineRule="auto"/>
              <w:rPr>
                <w:rFonts w:ascii="Arial" w:hAnsi="Arial" w:cs="Arial"/>
                <w:b/>
                <w:color w:val="000000"/>
                <w:sz w:val="16"/>
                <w:szCs w:val="16"/>
              </w:rPr>
            </w:pPr>
          </w:p>
          <w:p w:rsidRPr="00E731F8" w:rsidR="00251F04" w:rsidP="000252F9" w:rsidRDefault="00251F04" w14:paraId="7DD11F18"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tcMar/>
            <w:vAlign w:val="center"/>
          </w:tcPr>
          <w:p w:rsidRPr="00E731F8" w:rsidR="00251F04" w:rsidP="000252F9" w:rsidRDefault="00251F04" w14:paraId="5AA2D22E"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E731F8" w:rsidR="00251F04" w:rsidTr="386C506C" w14:paraId="4422012E" w14:textId="77777777">
        <w:tc>
          <w:tcPr>
            <w:tcW w:w="2978" w:type="dxa"/>
            <w:shd w:val="clear" w:color="auto" w:fill="4BACC6"/>
            <w:tcMar/>
          </w:tcPr>
          <w:p w:rsidR="00251F04" w:rsidP="386C506C" w:rsidRDefault="00251F04" w14:paraId="6D658F41"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2ACE0BA0">
              <w:rPr>
                <w:rFonts w:ascii="Arial" w:hAnsi="Arial" w:eastAsia="Arial Unicode MS" w:cs="Arial"/>
                <w:b w:val="1"/>
                <w:bCs w:val="1"/>
                <w:color w:val="000000" w:themeColor="text1" w:themeTint="FF" w:themeShade="FF"/>
                <w:sz w:val="16"/>
                <w:szCs w:val="16"/>
                <w:lang w:val="es-ES"/>
              </w:rPr>
              <w:t>e) Se han identificado las ventajas que proporciona la utilización de la cloud/nubeen los sistemas conectados. 2,4%. Práctico.</w:t>
            </w:r>
          </w:p>
        </w:tc>
        <w:tc>
          <w:tcPr>
            <w:tcW w:w="5528" w:type="dxa"/>
            <w:shd w:val="clear" w:color="auto" w:fill="92CDDC"/>
            <w:tcMar/>
            <w:vAlign w:val="center"/>
          </w:tcPr>
          <w:p w:rsidRPr="005B18DA" w:rsidR="00251F04" w:rsidP="004C4AD8" w:rsidRDefault="00251F04" w14:paraId="6C3596BD" w14:textId="77777777">
            <w:pPr>
              <w:pStyle w:val="Prrafodelista"/>
              <w:numPr>
                <w:ilvl w:val="0"/>
                <w:numId w:val="135"/>
              </w:numPr>
              <w:jc w:val="both"/>
              <w:rPr>
                <w:rFonts w:ascii="Arial" w:hAnsi="Arial" w:cs="Arial"/>
                <w:bCs/>
                <w:sz w:val="16"/>
                <w:szCs w:val="16"/>
              </w:rPr>
            </w:pPr>
            <w:r>
              <w:rPr>
                <w:rFonts w:ascii="Arial" w:hAnsi="Arial" w:cs="Arial"/>
                <w:bCs/>
                <w:sz w:val="16"/>
                <w:szCs w:val="16"/>
              </w:rPr>
              <w:t>Aspectos esenciales de la nube.</w:t>
            </w:r>
          </w:p>
        </w:tc>
        <w:tc>
          <w:tcPr>
            <w:tcW w:w="3827" w:type="dxa"/>
            <w:shd w:val="clear" w:color="auto" w:fill="B6DDE8"/>
            <w:tcMar/>
          </w:tcPr>
          <w:p w:rsidR="00251F04" w:rsidP="000252F9" w:rsidRDefault="00251F04" w14:paraId="5EE4C0AD" w14:textId="77777777">
            <w:pPr>
              <w:spacing w:after="0" w:line="240" w:lineRule="auto"/>
              <w:rPr>
                <w:rFonts w:ascii="Arial" w:hAnsi="Arial" w:cs="Arial"/>
                <w:b/>
                <w:color w:val="000000"/>
                <w:sz w:val="16"/>
                <w:szCs w:val="16"/>
              </w:rPr>
            </w:pPr>
          </w:p>
          <w:p w:rsidR="00251F04" w:rsidP="000252F9" w:rsidRDefault="00251F04" w14:paraId="08C09BF8" w14:textId="77777777">
            <w:pPr>
              <w:spacing w:after="0" w:line="240" w:lineRule="auto"/>
              <w:rPr>
                <w:rFonts w:ascii="Arial" w:hAnsi="Arial" w:cs="Arial"/>
                <w:b/>
                <w:color w:val="000000"/>
                <w:sz w:val="16"/>
                <w:szCs w:val="16"/>
              </w:rPr>
            </w:pPr>
          </w:p>
          <w:p w:rsidR="00251F04" w:rsidP="000252F9" w:rsidRDefault="00251F04" w14:paraId="602C3AE1" w14:textId="77777777">
            <w:pPr>
              <w:spacing w:after="0" w:line="240" w:lineRule="auto"/>
              <w:rPr>
                <w:rFonts w:ascii="Arial" w:hAnsi="Arial" w:cs="Arial"/>
                <w:b/>
                <w:color w:val="000000"/>
                <w:sz w:val="16"/>
                <w:szCs w:val="16"/>
              </w:rPr>
            </w:pPr>
          </w:p>
          <w:p w:rsidRPr="00E731F8" w:rsidR="00251F04" w:rsidP="000252F9" w:rsidRDefault="00251F04" w14:paraId="1BDBB603" w14:textId="77777777">
            <w:pPr>
              <w:spacing w:after="0" w:line="240" w:lineRule="auto"/>
              <w:rPr>
                <w:rFonts w:ascii="Arial" w:hAnsi="Arial" w:cs="Arial"/>
                <w:b/>
                <w:color w:val="000000"/>
                <w:sz w:val="16"/>
                <w:szCs w:val="16"/>
              </w:rPr>
            </w:pPr>
            <w:r>
              <w:rPr>
                <w:rFonts w:ascii="Arial" w:hAnsi="Arial" w:cs="Arial"/>
                <w:b/>
                <w:color w:val="000000"/>
                <w:sz w:val="16"/>
                <w:szCs w:val="16"/>
              </w:rPr>
              <w:t>Tema 3</w:t>
            </w:r>
          </w:p>
        </w:tc>
        <w:tc>
          <w:tcPr>
            <w:tcW w:w="1843" w:type="dxa"/>
            <w:tcMar/>
            <w:vAlign w:val="center"/>
          </w:tcPr>
          <w:p w:rsidRPr="00E731F8" w:rsidR="00251F04" w:rsidP="000252F9" w:rsidRDefault="00251F04" w14:paraId="56E2569F"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bl>
    <w:p w:rsidR="00251F04" w:rsidP="00251F04" w:rsidRDefault="00251F04" w14:paraId="308B8551" w14:textId="60FE6072">
      <w:pPr>
        <w:jc w:val="both"/>
        <w:rPr>
          <w:sz w:val="28"/>
          <w:szCs w:val="28"/>
        </w:rPr>
      </w:pPr>
    </w:p>
    <w:p w:rsidR="00251F04" w:rsidP="00251F04" w:rsidRDefault="00251F04" w14:paraId="19C6CFA1" w14:textId="77777777">
      <w:pPr>
        <w:jc w:val="both"/>
        <w:rPr>
          <w:sz w:val="28"/>
          <w:szCs w:val="28"/>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D33E25" w:rsidR="00251F04" w:rsidTr="000252F9" w14:paraId="0962F077" w14:textId="77777777">
        <w:tc>
          <w:tcPr>
            <w:tcW w:w="14176" w:type="dxa"/>
            <w:gridSpan w:val="4"/>
            <w:shd w:val="clear" w:color="auto" w:fill="31849B"/>
          </w:tcPr>
          <w:p w:rsidRPr="00D33E25" w:rsidR="00251F04" w:rsidP="000252F9" w:rsidRDefault="00251F04" w14:paraId="7736B8F8" w14:textId="77777777">
            <w:pPr>
              <w:spacing w:after="120" w:line="360" w:lineRule="auto"/>
              <w:rPr>
                <w:rFonts w:ascii="Arial" w:hAnsi="Arial" w:eastAsia="Arial Unicode MS" w:cs="Arial"/>
                <w:b/>
                <w:color w:val="000000"/>
                <w:sz w:val="16"/>
                <w:szCs w:val="16"/>
              </w:rPr>
            </w:pPr>
            <w:r w:rsidRPr="00D33E25">
              <w:rPr>
                <w:rFonts w:ascii="Arial" w:hAnsi="Arial" w:eastAsia="Arial Unicode MS" w:cs="Arial"/>
                <w:b/>
                <w:color w:val="000000"/>
                <w:sz w:val="16"/>
                <w:szCs w:val="16"/>
              </w:rPr>
              <w:t>Resultados de aprendizaje</w:t>
            </w:r>
          </w:p>
        </w:tc>
      </w:tr>
      <w:tr w:rsidRPr="00D33E25" w:rsidR="00251F04" w:rsidTr="000252F9" w14:paraId="0959D935" w14:textId="77777777">
        <w:tc>
          <w:tcPr>
            <w:tcW w:w="14176" w:type="dxa"/>
            <w:gridSpan w:val="4"/>
            <w:shd w:val="clear" w:color="auto" w:fill="92CDDC"/>
          </w:tcPr>
          <w:p w:rsidRPr="00D33E25" w:rsidR="00251F04" w:rsidP="000252F9" w:rsidRDefault="00251F04" w14:paraId="33AFCE23" w14:textId="77777777">
            <w:pPr>
              <w:spacing w:after="0" w:line="240" w:lineRule="auto"/>
              <w:ind w:right="113"/>
              <w:jc w:val="both"/>
              <w:rPr>
                <w:rFonts w:ascii="Arial" w:hAnsi="Arial" w:eastAsia="Arial Unicode MS" w:cs="Arial"/>
                <w:b/>
                <w:color w:val="000000"/>
                <w:sz w:val="16"/>
                <w:szCs w:val="16"/>
                <w:lang w:val="es-ES_tradnl"/>
              </w:rPr>
            </w:pPr>
          </w:p>
          <w:p w:rsidRPr="00D33E25" w:rsidR="00251F04" w:rsidP="000252F9" w:rsidRDefault="00251F04" w14:paraId="7A83E46F" w14:textId="77777777">
            <w:pPr>
              <w:spacing w:after="0" w:line="240" w:lineRule="auto"/>
              <w:ind w:left="113" w:right="113"/>
              <w:jc w:val="both"/>
              <w:rPr>
                <w:rFonts w:ascii="Arial" w:hAnsi="Arial" w:cs="Arial"/>
                <w:b/>
                <w:bCs/>
                <w:color w:val="000000"/>
                <w:sz w:val="16"/>
                <w:szCs w:val="16"/>
              </w:rPr>
            </w:pPr>
            <w:r>
              <w:rPr>
                <w:rFonts w:ascii="Arial" w:hAnsi="Arial" w:cs="Arial"/>
                <w:b/>
                <w:bCs/>
                <w:color w:val="000000"/>
                <w:sz w:val="16"/>
                <w:szCs w:val="16"/>
              </w:rPr>
              <w:t xml:space="preserve">4. </w:t>
            </w:r>
            <w:r w:rsidRPr="00B3015B">
              <w:rPr>
                <w:rFonts w:ascii="Arial" w:hAnsi="Arial" w:cs="Arial"/>
                <w:b/>
                <w:bCs/>
                <w:color w:val="000000"/>
                <w:sz w:val="16"/>
                <w:szCs w:val="16"/>
              </w:rPr>
              <w:t xml:space="preserve">Identifica aplicaciones de la IA (inteligencia artificial) en entornos del sector donde está enmarcado el título describiendo las mejoras implícitas en su implementación. </w:t>
            </w:r>
            <w:r>
              <w:rPr>
                <w:rFonts w:ascii="Arial" w:hAnsi="Arial" w:cs="Arial"/>
                <w:b/>
                <w:bCs/>
                <w:color w:val="000000"/>
                <w:sz w:val="16"/>
                <w:szCs w:val="16"/>
              </w:rPr>
              <w:t>20%</w:t>
            </w:r>
          </w:p>
          <w:p w:rsidRPr="00D33E25" w:rsidR="00251F04" w:rsidP="000252F9" w:rsidRDefault="00251F04" w14:paraId="30DF80B8" w14:textId="77777777">
            <w:pPr>
              <w:spacing w:after="0" w:line="240" w:lineRule="auto"/>
              <w:ind w:left="113" w:right="113"/>
              <w:jc w:val="both"/>
              <w:rPr>
                <w:rFonts w:ascii="Arial" w:hAnsi="Arial" w:eastAsia="Arial Unicode MS" w:cs="Arial"/>
                <w:color w:val="000000"/>
                <w:sz w:val="16"/>
                <w:szCs w:val="16"/>
              </w:rPr>
            </w:pPr>
          </w:p>
        </w:tc>
      </w:tr>
      <w:tr w:rsidRPr="00D33E25" w:rsidR="00251F04" w:rsidTr="000252F9" w14:paraId="5582A357" w14:textId="77777777">
        <w:tc>
          <w:tcPr>
            <w:tcW w:w="2978" w:type="dxa"/>
            <w:shd w:val="clear" w:color="auto" w:fill="4BACC6"/>
            <w:vAlign w:val="center"/>
          </w:tcPr>
          <w:p w:rsidRPr="00D33E25" w:rsidR="00251F04" w:rsidP="000252F9" w:rsidRDefault="00251F04" w14:paraId="56EE68DF"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Criterios de evaluación</w:t>
            </w:r>
          </w:p>
        </w:tc>
        <w:tc>
          <w:tcPr>
            <w:tcW w:w="5528" w:type="dxa"/>
            <w:shd w:val="clear" w:color="auto" w:fill="4BACC6"/>
            <w:vAlign w:val="center"/>
          </w:tcPr>
          <w:p w:rsidRPr="00D33E25" w:rsidR="00251F04" w:rsidP="000252F9" w:rsidRDefault="00251F04" w14:paraId="133A09B5"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Contenidos curriculares</w:t>
            </w:r>
          </w:p>
        </w:tc>
        <w:tc>
          <w:tcPr>
            <w:tcW w:w="3827" w:type="dxa"/>
            <w:shd w:val="clear" w:color="auto" w:fill="4BACC6"/>
            <w:vAlign w:val="center"/>
          </w:tcPr>
          <w:p w:rsidRPr="00D33E25" w:rsidR="00251F04" w:rsidP="000252F9" w:rsidRDefault="00251F04" w14:paraId="34931E4D"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Unidades de trabajo</w:t>
            </w:r>
          </w:p>
        </w:tc>
        <w:tc>
          <w:tcPr>
            <w:tcW w:w="1843" w:type="dxa"/>
            <w:shd w:val="clear" w:color="auto" w:fill="4BACC6"/>
            <w:vAlign w:val="center"/>
          </w:tcPr>
          <w:p w:rsidRPr="00D33E25" w:rsidR="00251F04" w:rsidP="000252F9" w:rsidRDefault="00251F04" w14:paraId="0AFE36A2"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Instrumentos de evaluación</w:t>
            </w:r>
          </w:p>
        </w:tc>
      </w:tr>
      <w:tr w:rsidRPr="00D33E25" w:rsidR="00251F04" w:rsidTr="000252F9" w14:paraId="0027A4C3" w14:textId="77777777">
        <w:tc>
          <w:tcPr>
            <w:tcW w:w="2978" w:type="dxa"/>
            <w:shd w:val="clear" w:color="auto" w:fill="4BACC6"/>
          </w:tcPr>
          <w:p w:rsidRPr="00D33E25" w:rsidR="00251F04" w:rsidP="000252F9" w:rsidRDefault="00251F04" w14:paraId="0FC12D2E" w14:textId="77777777">
            <w:pPr>
              <w:suppressAutoHyphens/>
              <w:spacing w:after="0" w:line="240" w:lineRule="auto"/>
              <w:jc w:val="both"/>
              <w:rPr>
                <w:rFonts w:ascii="Arial" w:hAnsi="Arial" w:cs="Arial"/>
                <w:b/>
                <w:bCs/>
                <w:color w:val="000000"/>
                <w:sz w:val="16"/>
                <w:szCs w:val="16"/>
              </w:rPr>
            </w:pPr>
            <w:r>
              <w:rPr>
                <w:rFonts w:ascii="Arial" w:hAnsi="Arial" w:cs="Arial"/>
                <w:b/>
                <w:bCs/>
                <w:color w:val="000000"/>
                <w:sz w:val="16"/>
                <w:szCs w:val="16"/>
              </w:rPr>
              <w:t>a) Se ha identificado la importancia de la IA en la automatización de procesos y su optimización. 3,34%. Práctico.</w:t>
            </w:r>
          </w:p>
        </w:tc>
        <w:tc>
          <w:tcPr>
            <w:tcW w:w="5528" w:type="dxa"/>
            <w:shd w:val="clear" w:color="auto" w:fill="92CDDC"/>
          </w:tcPr>
          <w:p w:rsidR="00251F04" w:rsidP="000252F9" w:rsidRDefault="00251F04" w14:paraId="00EEF8C2" w14:textId="77777777">
            <w:pPr>
              <w:jc w:val="both"/>
              <w:rPr>
                <w:rFonts w:ascii="Arial" w:hAnsi="Arial" w:cs="Arial"/>
                <w:bCs/>
                <w:sz w:val="16"/>
                <w:szCs w:val="16"/>
              </w:rPr>
            </w:pPr>
          </w:p>
          <w:p w:rsidRPr="001D2E81" w:rsidR="00251F04" w:rsidP="004C4AD8" w:rsidRDefault="00251F04" w14:paraId="6AC9E30C" w14:textId="77777777">
            <w:pPr>
              <w:pStyle w:val="Prrafodelista"/>
              <w:numPr>
                <w:ilvl w:val="0"/>
                <w:numId w:val="135"/>
              </w:numPr>
              <w:jc w:val="both"/>
              <w:rPr>
                <w:rFonts w:ascii="Arial" w:hAnsi="Arial" w:cs="Arial"/>
                <w:bCs/>
                <w:sz w:val="16"/>
                <w:szCs w:val="16"/>
              </w:rPr>
            </w:pPr>
            <w:r>
              <w:rPr>
                <w:rFonts w:ascii="Arial" w:hAnsi="Arial" w:cs="Arial"/>
                <w:bCs/>
                <w:sz w:val="16"/>
                <w:szCs w:val="16"/>
              </w:rPr>
              <w:t>Aplicar la IA</w:t>
            </w:r>
          </w:p>
        </w:tc>
        <w:tc>
          <w:tcPr>
            <w:tcW w:w="3827" w:type="dxa"/>
            <w:shd w:val="clear" w:color="auto" w:fill="B6DDE8"/>
          </w:tcPr>
          <w:p w:rsidR="00251F04" w:rsidP="000252F9" w:rsidRDefault="00251F04" w14:paraId="5E182285" w14:textId="77777777">
            <w:pPr>
              <w:spacing w:after="0" w:line="240" w:lineRule="auto"/>
              <w:rPr>
                <w:rFonts w:ascii="Arial" w:hAnsi="Arial" w:cs="Arial"/>
                <w:b/>
                <w:color w:val="000000"/>
                <w:sz w:val="16"/>
                <w:szCs w:val="16"/>
              </w:rPr>
            </w:pPr>
          </w:p>
          <w:p w:rsidR="00251F04" w:rsidP="000252F9" w:rsidRDefault="00251F04" w14:paraId="5EF1218E" w14:textId="77777777">
            <w:pPr>
              <w:spacing w:after="0" w:line="240" w:lineRule="auto"/>
              <w:rPr>
                <w:rFonts w:ascii="Arial" w:hAnsi="Arial" w:cs="Arial"/>
                <w:b/>
                <w:color w:val="000000"/>
                <w:sz w:val="16"/>
                <w:szCs w:val="16"/>
              </w:rPr>
            </w:pPr>
          </w:p>
          <w:p w:rsidRPr="00D33E25" w:rsidR="00251F04" w:rsidP="000252F9" w:rsidRDefault="00251F04" w14:paraId="63A12B3C"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251F04" w:rsidP="000252F9" w:rsidRDefault="00251F04" w14:paraId="39049728" w14:textId="77777777">
            <w:pPr>
              <w:spacing w:after="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000252F9" w14:paraId="5C689CE0" w14:textId="77777777">
        <w:tc>
          <w:tcPr>
            <w:tcW w:w="2978" w:type="dxa"/>
            <w:shd w:val="clear" w:color="auto" w:fill="4BACC6"/>
          </w:tcPr>
          <w:p w:rsidRPr="00D33E25" w:rsidR="00251F04" w:rsidP="000252F9" w:rsidRDefault="00251F04" w14:paraId="0BE88E68"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 relacionado la IA con la recogida masiva de datos (Big Data) y su tratamiento (análisis) con la rentabilidad de las empresas. 3,34%. Práctico.</w:t>
            </w:r>
          </w:p>
        </w:tc>
        <w:tc>
          <w:tcPr>
            <w:tcW w:w="5528" w:type="dxa"/>
            <w:shd w:val="clear" w:color="auto" w:fill="92CDDC"/>
            <w:vAlign w:val="center"/>
          </w:tcPr>
          <w:p w:rsidRPr="001D2E81" w:rsidR="00251F04" w:rsidP="004C4AD8" w:rsidRDefault="00251F04" w14:paraId="73ABDCC8" w14:textId="77777777">
            <w:pPr>
              <w:pStyle w:val="Prrafodelista"/>
              <w:numPr>
                <w:ilvl w:val="0"/>
                <w:numId w:val="135"/>
              </w:numPr>
              <w:jc w:val="both"/>
              <w:rPr>
                <w:rFonts w:ascii="Arial" w:hAnsi="Arial" w:cs="Arial"/>
                <w:bCs/>
                <w:sz w:val="16"/>
                <w:szCs w:val="16"/>
              </w:rPr>
            </w:pPr>
            <w:r>
              <w:rPr>
                <w:rFonts w:ascii="Arial" w:hAnsi="Arial" w:cs="Arial"/>
                <w:bCs/>
                <w:sz w:val="16"/>
                <w:szCs w:val="16"/>
              </w:rPr>
              <w:t>Aplicar la IA</w:t>
            </w:r>
          </w:p>
        </w:tc>
        <w:tc>
          <w:tcPr>
            <w:tcW w:w="3827" w:type="dxa"/>
            <w:shd w:val="clear" w:color="auto" w:fill="B6DDE8"/>
          </w:tcPr>
          <w:p w:rsidR="00251F04" w:rsidP="000252F9" w:rsidRDefault="00251F04" w14:paraId="2341EB4C" w14:textId="77777777">
            <w:pPr>
              <w:spacing w:after="0" w:line="240" w:lineRule="auto"/>
              <w:rPr>
                <w:rFonts w:ascii="Arial" w:hAnsi="Arial" w:cs="Arial"/>
                <w:b/>
                <w:color w:val="000000"/>
                <w:sz w:val="16"/>
                <w:szCs w:val="16"/>
              </w:rPr>
            </w:pPr>
          </w:p>
          <w:p w:rsidR="00251F04" w:rsidP="000252F9" w:rsidRDefault="00251F04" w14:paraId="32EC7689" w14:textId="77777777">
            <w:pPr>
              <w:spacing w:after="0" w:line="240" w:lineRule="auto"/>
              <w:rPr>
                <w:rFonts w:ascii="Arial" w:hAnsi="Arial" w:cs="Arial"/>
                <w:b/>
                <w:color w:val="000000"/>
                <w:sz w:val="16"/>
                <w:szCs w:val="16"/>
              </w:rPr>
            </w:pPr>
          </w:p>
          <w:p w:rsidR="00251F04" w:rsidP="000252F9" w:rsidRDefault="00251F04" w14:paraId="348C3AE4" w14:textId="77777777">
            <w:pPr>
              <w:spacing w:after="0" w:line="240" w:lineRule="auto"/>
              <w:rPr>
                <w:rFonts w:ascii="Arial" w:hAnsi="Arial" w:cs="Arial"/>
                <w:b/>
                <w:color w:val="000000"/>
                <w:sz w:val="16"/>
                <w:szCs w:val="16"/>
              </w:rPr>
            </w:pPr>
          </w:p>
          <w:p w:rsidRPr="00D33E25" w:rsidR="00251F04" w:rsidP="000252F9" w:rsidRDefault="00251F04" w14:paraId="02BBFD7F"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251F04" w:rsidP="000252F9" w:rsidRDefault="00251F04" w14:paraId="00F89B40"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000252F9" w14:paraId="5D07889C" w14:textId="77777777">
        <w:tc>
          <w:tcPr>
            <w:tcW w:w="2978" w:type="dxa"/>
            <w:shd w:val="clear" w:color="auto" w:fill="4BACC6"/>
          </w:tcPr>
          <w:p w:rsidRPr="00D33E25" w:rsidR="00251F04" w:rsidP="000252F9" w:rsidRDefault="00251F04" w14:paraId="345717CF"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 valorado la importancia presente y futura de la IA. 3,33%. Práctico.</w:t>
            </w:r>
          </w:p>
        </w:tc>
        <w:tc>
          <w:tcPr>
            <w:tcW w:w="5528" w:type="dxa"/>
            <w:shd w:val="clear" w:color="auto" w:fill="92CDDC"/>
            <w:vAlign w:val="center"/>
          </w:tcPr>
          <w:p w:rsidR="00251F04" w:rsidP="004C4AD8" w:rsidRDefault="00251F04" w14:paraId="0C393027" w14:textId="77777777">
            <w:pPr>
              <w:pStyle w:val="Prrafodelista"/>
              <w:numPr>
                <w:ilvl w:val="0"/>
                <w:numId w:val="135"/>
              </w:numPr>
              <w:jc w:val="both"/>
              <w:rPr>
                <w:rFonts w:ascii="Arial" w:hAnsi="Arial" w:cs="Arial"/>
                <w:bCs/>
                <w:sz w:val="16"/>
                <w:szCs w:val="16"/>
              </w:rPr>
            </w:pPr>
            <w:r>
              <w:rPr>
                <w:rFonts w:ascii="Arial" w:hAnsi="Arial" w:cs="Arial"/>
                <w:bCs/>
                <w:sz w:val="16"/>
                <w:szCs w:val="16"/>
              </w:rPr>
              <w:t>La irrupción de la IA.</w:t>
            </w:r>
          </w:p>
          <w:p w:rsidRPr="00626E68" w:rsidR="00251F04" w:rsidP="004C4AD8" w:rsidRDefault="00251F04" w14:paraId="08F8F461" w14:textId="77777777">
            <w:pPr>
              <w:pStyle w:val="Prrafodelista"/>
              <w:numPr>
                <w:ilvl w:val="0"/>
                <w:numId w:val="135"/>
              </w:numPr>
              <w:jc w:val="both"/>
              <w:rPr>
                <w:rFonts w:ascii="Arial" w:hAnsi="Arial" w:cs="Arial"/>
                <w:bCs/>
                <w:sz w:val="16"/>
                <w:szCs w:val="16"/>
              </w:rPr>
            </w:pPr>
            <w:r>
              <w:rPr>
                <w:rFonts w:ascii="Arial" w:hAnsi="Arial" w:cs="Arial"/>
                <w:bCs/>
                <w:sz w:val="16"/>
                <w:szCs w:val="16"/>
              </w:rPr>
              <w:t>La IA y sus implicaciones éticas</w:t>
            </w:r>
          </w:p>
        </w:tc>
        <w:tc>
          <w:tcPr>
            <w:tcW w:w="3827" w:type="dxa"/>
            <w:shd w:val="clear" w:color="auto" w:fill="B6DDE8"/>
          </w:tcPr>
          <w:p w:rsidR="00251F04" w:rsidP="000252F9" w:rsidRDefault="00251F04" w14:paraId="51C3E728" w14:textId="77777777">
            <w:pPr>
              <w:spacing w:after="0" w:line="240" w:lineRule="auto"/>
              <w:rPr>
                <w:rFonts w:ascii="Arial" w:hAnsi="Arial" w:cs="Arial"/>
                <w:b/>
                <w:color w:val="000000"/>
                <w:sz w:val="16"/>
                <w:szCs w:val="16"/>
              </w:rPr>
            </w:pPr>
          </w:p>
          <w:p w:rsidRPr="00D33E25" w:rsidR="00251F04" w:rsidP="000252F9" w:rsidRDefault="00251F04" w14:paraId="6387D307"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251F04" w:rsidP="000252F9" w:rsidRDefault="00251F04" w14:paraId="6CB7AA27"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000252F9" w14:paraId="45F4BB73" w14:textId="77777777">
        <w:tc>
          <w:tcPr>
            <w:tcW w:w="2978" w:type="dxa"/>
            <w:shd w:val="clear" w:color="auto" w:fill="4BACC6"/>
          </w:tcPr>
          <w:p w:rsidRPr="00D33E25" w:rsidR="00251F04" w:rsidP="000252F9" w:rsidRDefault="00251F04" w14:paraId="0510BEFD"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identificado los sectores con implantación más relevantes de IA. 3,33%. Práctico.</w:t>
            </w:r>
          </w:p>
        </w:tc>
        <w:tc>
          <w:tcPr>
            <w:tcW w:w="5528" w:type="dxa"/>
            <w:shd w:val="clear" w:color="auto" w:fill="92CDDC"/>
          </w:tcPr>
          <w:p w:rsidR="00251F04" w:rsidP="000252F9" w:rsidRDefault="00251F04" w14:paraId="6E7B9C1E" w14:textId="77777777">
            <w:pPr>
              <w:jc w:val="both"/>
              <w:rPr>
                <w:rFonts w:ascii="Arial" w:hAnsi="Arial" w:cs="Arial"/>
                <w:bCs/>
                <w:sz w:val="16"/>
                <w:szCs w:val="16"/>
              </w:rPr>
            </w:pPr>
          </w:p>
          <w:p w:rsidR="00251F04" w:rsidP="000252F9" w:rsidRDefault="00251F04" w14:paraId="17210B2F" w14:textId="77777777">
            <w:pPr>
              <w:jc w:val="both"/>
              <w:rPr>
                <w:rFonts w:ascii="Arial" w:hAnsi="Arial" w:cs="Arial"/>
                <w:bCs/>
                <w:sz w:val="16"/>
                <w:szCs w:val="16"/>
              </w:rPr>
            </w:pPr>
          </w:p>
          <w:p w:rsidRPr="001D2E81" w:rsidR="00251F04" w:rsidP="004C4AD8" w:rsidRDefault="00251F04" w14:paraId="69B6CD48" w14:textId="77777777">
            <w:pPr>
              <w:pStyle w:val="Prrafodelista"/>
              <w:numPr>
                <w:ilvl w:val="0"/>
                <w:numId w:val="135"/>
              </w:numPr>
              <w:jc w:val="both"/>
              <w:rPr>
                <w:rFonts w:ascii="Arial" w:hAnsi="Arial" w:cs="Arial"/>
                <w:bCs/>
                <w:sz w:val="16"/>
                <w:szCs w:val="16"/>
              </w:rPr>
            </w:pPr>
            <w:r>
              <w:rPr>
                <w:rFonts w:ascii="Arial" w:hAnsi="Arial" w:cs="Arial"/>
                <w:bCs/>
                <w:sz w:val="16"/>
                <w:szCs w:val="16"/>
              </w:rPr>
              <w:t>La irrupción de la IA</w:t>
            </w:r>
          </w:p>
        </w:tc>
        <w:tc>
          <w:tcPr>
            <w:tcW w:w="3827" w:type="dxa"/>
            <w:shd w:val="clear" w:color="auto" w:fill="B6DDE8"/>
          </w:tcPr>
          <w:p w:rsidR="00251F04" w:rsidP="000252F9" w:rsidRDefault="00251F04" w14:paraId="24EE40BD" w14:textId="77777777">
            <w:pPr>
              <w:spacing w:after="0" w:line="240" w:lineRule="auto"/>
              <w:rPr>
                <w:rFonts w:ascii="Arial" w:hAnsi="Arial" w:cs="Arial"/>
                <w:b/>
                <w:color w:val="000000"/>
                <w:sz w:val="16"/>
                <w:szCs w:val="16"/>
              </w:rPr>
            </w:pPr>
          </w:p>
          <w:p w:rsidR="00251F04" w:rsidP="000252F9" w:rsidRDefault="00251F04" w14:paraId="6336569E" w14:textId="77777777">
            <w:pPr>
              <w:spacing w:after="0" w:line="240" w:lineRule="auto"/>
              <w:rPr>
                <w:rFonts w:ascii="Arial" w:hAnsi="Arial" w:cs="Arial"/>
                <w:b/>
                <w:color w:val="000000"/>
                <w:sz w:val="16"/>
                <w:szCs w:val="16"/>
              </w:rPr>
            </w:pPr>
          </w:p>
          <w:p w:rsidR="00251F04" w:rsidP="000252F9" w:rsidRDefault="00251F04" w14:paraId="36A5E1F0" w14:textId="77777777">
            <w:pPr>
              <w:spacing w:after="0" w:line="240" w:lineRule="auto"/>
              <w:rPr>
                <w:rFonts w:ascii="Arial" w:hAnsi="Arial" w:cs="Arial"/>
                <w:b/>
                <w:color w:val="000000"/>
                <w:sz w:val="16"/>
                <w:szCs w:val="16"/>
              </w:rPr>
            </w:pPr>
          </w:p>
          <w:p w:rsidRPr="00D33E25" w:rsidR="00251F04" w:rsidP="000252F9" w:rsidRDefault="00251F04" w14:paraId="14D9754E"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251F04" w:rsidP="000252F9" w:rsidRDefault="00251F04" w14:paraId="7575DEE4"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000252F9" w14:paraId="4F4F49D3" w14:textId="77777777">
        <w:tc>
          <w:tcPr>
            <w:tcW w:w="2978" w:type="dxa"/>
            <w:shd w:val="clear" w:color="auto" w:fill="4BACC6"/>
          </w:tcPr>
          <w:p w:rsidRPr="00D33E25" w:rsidR="00251F04" w:rsidP="000252F9" w:rsidRDefault="00251F04" w14:paraId="58C816E6"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han identificado los lenguajes de programación en IA. 3,33%. Práctico.</w:t>
            </w:r>
          </w:p>
        </w:tc>
        <w:tc>
          <w:tcPr>
            <w:tcW w:w="5528" w:type="dxa"/>
            <w:shd w:val="clear" w:color="auto" w:fill="92CDDC"/>
          </w:tcPr>
          <w:p w:rsidR="00251F04" w:rsidP="000252F9" w:rsidRDefault="00251F04" w14:paraId="0F235385" w14:textId="77777777">
            <w:pPr>
              <w:jc w:val="both"/>
              <w:rPr>
                <w:rFonts w:ascii="Arial" w:hAnsi="Arial" w:cs="Arial"/>
                <w:bCs/>
                <w:sz w:val="16"/>
                <w:szCs w:val="16"/>
              </w:rPr>
            </w:pPr>
          </w:p>
          <w:p w:rsidR="00251F04" w:rsidP="000252F9" w:rsidRDefault="00251F04" w14:paraId="5947C040" w14:textId="77777777">
            <w:pPr>
              <w:jc w:val="both"/>
              <w:rPr>
                <w:rFonts w:ascii="Arial" w:hAnsi="Arial" w:cs="Arial"/>
                <w:bCs/>
                <w:sz w:val="16"/>
                <w:szCs w:val="16"/>
              </w:rPr>
            </w:pPr>
          </w:p>
          <w:p w:rsidRPr="001D2E81" w:rsidR="00251F04" w:rsidP="004C4AD8" w:rsidRDefault="00251F04" w14:paraId="30A7342A" w14:textId="77777777">
            <w:pPr>
              <w:pStyle w:val="Prrafodelista"/>
              <w:numPr>
                <w:ilvl w:val="0"/>
                <w:numId w:val="135"/>
              </w:numPr>
              <w:jc w:val="both"/>
              <w:rPr>
                <w:rFonts w:ascii="Arial" w:hAnsi="Arial" w:cs="Arial"/>
                <w:bCs/>
                <w:sz w:val="16"/>
                <w:szCs w:val="16"/>
              </w:rPr>
            </w:pPr>
            <w:r>
              <w:rPr>
                <w:rFonts w:ascii="Arial" w:hAnsi="Arial" w:cs="Arial"/>
                <w:bCs/>
                <w:sz w:val="16"/>
                <w:szCs w:val="16"/>
              </w:rPr>
              <w:t>Entender la IA</w:t>
            </w:r>
          </w:p>
        </w:tc>
        <w:tc>
          <w:tcPr>
            <w:tcW w:w="3827" w:type="dxa"/>
            <w:shd w:val="clear" w:color="auto" w:fill="B6DDE8"/>
          </w:tcPr>
          <w:p w:rsidR="00251F04" w:rsidP="000252F9" w:rsidRDefault="00251F04" w14:paraId="1988EBBA" w14:textId="77777777">
            <w:pPr>
              <w:spacing w:after="0" w:line="240" w:lineRule="auto"/>
              <w:rPr>
                <w:rFonts w:ascii="Arial" w:hAnsi="Arial" w:cs="Arial"/>
                <w:b/>
                <w:color w:val="000000"/>
                <w:sz w:val="16"/>
                <w:szCs w:val="16"/>
              </w:rPr>
            </w:pPr>
          </w:p>
          <w:p w:rsidR="00251F04" w:rsidP="000252F9" w:rsidRDefault="00251F04" w14:paraId="34C80873" w14:textId="77777777">
            <w:pPr>
              <w:spacing w:after="0" w:line="240" w:lineRule="auto"/>
              <w:rPr>
                <w:rFonts w:ascii="Arial" w:hAnsi="Arial" w:cs="Arial"/>
                <w:b/>
                <w:color w:val="000000"/>
                <w:sz w:val="16"/>
                <w:szCs w:val="16"/>
              </w:rPr>
            </w:pPr>
          </w:p>
          <w:p w:rsidR="00251F04" w:rsidP="000252F9" w:rsidRDefault="00251F04" w14:paraId="78F9015C" w14:textId="77777777">
            <w:pPr>
              <w:spacing w:after="0" w:line="240" w:lineRule="auto"/>
              <w:rPr>
                <w:rFonts w:ascii="Arial" w:hAnsi="Arial" w:cs="Arial"/>
                <w:b/>
                <w:color w:val="000000"/>
                <w:sz w:val="16"/>
                <w:szCs w:val="16"/>
              </w:rPr>
            </w:pPr>
          </w:p>
          <w:p w:rsidRPr="00D33E25" w:rsidR="00251F04" w:rsidP="000252F9" w:rsidRDefault="00251F04" w14:paraId="03B6219C"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251F04" w:rsidP="000252F9" w:rsidRDefault="00251F04" w14:paraId="7D340275"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000252F9" w14:paraId="79812D41" w14:textId="77777777">
        <w:tc>
          <w:tcPr>
            <w:tcW w:w="2978" w:type="dxa"/>
            <w:shd w:val="clear" w:color="auto" w:fill="4BACC6"/>
          </w:tcPr>
          <w:p w:rsidRPr="00D33E25" w:rsidR="00251F04" w:rsidP="000252F9" w:rsidRDefault="00251F04" w14:paraId="2FCFFF4A"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 descrito como influye la IA en el sector del título. 3,33%. Práctico.</w:t>
            </w:r>
          </w:p>
        </w:tc>
        <w:tc>
          <w:tcPr>
            <w:tcW w:w="5528" w:type="dxa"/>
            <w:shd w:val="clear" w:color="auto" w:fill="92CDDC"/>
            <w:vAlign w:val="center"/>
          </w:tcPr>
          <w:p w:rsidRPr="001D2E81" w:rsidR="00251F04" w:rsidP="004C4AD8" w:rsidRDefault="00251F04" w14:paraId="59819957" w14:textId="77777777">
            <w:pPr>
              <w:pStyle w:val="Prrafodelista"/>
              <w:numPr>
                <w:ilvl w:val="0"/>
                <w:numId w:val="135"/>
              </w:numPr>
              <w:jc w:val="both"/>
              <w:rPr>
                <w:rFonts w:ascii="Arial" w:hAnsi="Arial" w:cs="Arial"/>
                <w:bCs/>
                <w:sz w:val="16"/>
                <w:szCs w:val="16"/>
              </w:rPr>
            </w:pPr>
            <w:r>
              <w:rPr>
                <w:rFonts w:ascii="Arial" w:hAnsi="Arial" w:cs="Arial"/>
                <w:bCs/>
                <w:sz w:val="16"/>
                <w:szCs w:val="16"/>
              </w:rPr>
              <w:t>Aplicar la IA.</w:t>
            </w:r>
          </w:p>
        </w:tc>
        <w:tc>
          <w:tcPr>
            <w:tcW w:w="3827" w:type="dxa"/>
            <w:shd w:val="clear" w:color="auto" w:fill="B6DDE8"/>
          </w:tcPr>
          <w:p w:rsidR="00251F04" w:rsidP="000252F9" w:rsidRDefault="00251F04" w14:paraId="5BE4882E" w14:textId="77777777">
            <w:pPr>
              <w:spacing w:after="0" w:line="240" w:lineRule="auto"/>
              <w:rPr>
                <w:rFonts w:ascii="Arial" w:hAnsi="Arial" w:cs="Arial"/>
                <w:b/>
                <w:color w:val="000000"/>
                <w:sz w:val="16"/>
                <w:szCs w:val="16"/>
              </w:rPr>
            </w:pPr>
          </w:p>
          <w:p w:rsidR="00251F04" w:rsidP="000252F9" w:rsidRDefault="00251F04" w14:paraId="694923ED" w14:textId="77777777">
            <w:pPr>
              <w:spacing w:after="0" w:line="240" w:lineRule="auto"/>
              <w:rPr>
                <w:rFonts w:ascii="Arial" w:hAnsi="Arial" w:cs="Arial"/>
                <w:b/>
                <w:color w:val="000000"/>
                <w:sz w:val="16"/>
                <w:szCs w:val="16"/>
              </w:rPr>
            </w:pPr>
          </w:p>
          <w:p w:rsidRPr="00D33E25" w:rsidR="00251F04" w:rsidP="000252F9" w:rsidRDefault="00251F04" w14:paraId="35F4256C" w14:textId="77777777">
            <w:pPr>
              <w:spacing w:after="0" w:line="240" w:lineRule="auto"/>
              <w:rPr>
                <w:rFonts w:ascii="Arial" w:hAnsi="Arial" w:cs="Arial"/>
                <w:b/>
                <w:color w:val="000000"/>
                <w:sz w:val="16"/>
                <w:szCs w:val="16"/>
              </w:rPr>
            </w:pPr>
            <w:r>
              <w:rPr>
                <w:rFonts w:ascii="Arial" w:hAnsi="Arial" w:cs="Arial"/>
                <w:b/>
                <w:color w:val="000000"/>
                <w:sz w:val="16"/>
                <w:szCs w:val="16"/>
              </w:rPr>
              <w:t>Tema 4</w:t>
            </w:r>
          </w:p>
        </w:tc>
        <w:tc>
          <w:tcPr>
            <w:tcW w:w="1843" w:type="dxa"/>
            <w:vAlign w:val="center"/>
          </w:tcPr>
          <w:p w:rsidRPr="00D33E25" w:rsidR="00251F04" w:rsidP="000252F9" w:rsidRDefault="00251F04" w14:paraId="724C7068" w14:textId="77777777">
            <w:pPr>
              <w:spacing w:after="0" w:line="240" w:lineRule="auto"/>
              <w:jc w:val="center"/>
              <w:rPr>
                <w:rFonts w:ascii="Arial" w:hAnsi="Arial"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bl>
    <w:p w:rsidR="00251F04" w:rsidP="00251F04" w:rsidRDefault="00251F04" w14:paraId="0B02E7B3" w14:textId="77777777">
      <w:pPr>
        <w:jc w:val="both"/>
        <w:rPr>
          <w:sz w:val="28"/>
          <w:szCs w:val="28"/>
        </w:rPr>
      </w:pPr>
    </w:p>
    <w:p w:rsidR="00251F04" w:rsidP="00251F04" w:rsidRDefault="00251F04" w14:paraId="4442BCB9" w14:textId="7B1821A3">
      <w:pPr>
        <w:jc w:val="both"/>
        <w:rPr>
          <w:sz w:val="28"/>
          <w:szCs w:val="28"/>
        </w:rPr>
      </w:pPr>
    </w:p>
    <w:p w:rsidR="00251F04" w:rsidP="00251F04" w:rsidRDefault="00251F04" w14:paraId="67CF555C" w14:textId="180AA109">
      <w:pPr>
        <w:jc w:val="both"/>
        <w:rPr>
          <w:sz w:val="28"/>
          <w:szCs w:val="28"/>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D33E25" w:rsidR="00251F04" w:rsidTr="386C506C" w14:paraId="61282908" w14:textId="77777777">
        <w:tc>
          <w:tcPr>
            <w:tcW w:w="14176" w:type="dxa"/>
            <w:gridSpan w:val="4"/>
            <w:shd w:val="clear" w:color="auto" w:fill="31849B"/>
            <w:tcMar/>
          </w:tcPr>
          <w:p w:rsidRPr="00D33E25" w:rsidR="00251F04" w:rsidP="000252F9" w:rsidRDefault="00251F04" w14:paraId="1E9F5262" w14:textId="77777777">
            <w:pPr>
              <w:spacing w:after="120" w:line="360" w:lineRule="auto"/>
              <w:rPr>
                <w:rFonts w:ascii="Arial" w:hAnsi="Arial" w:eastAsia="Arial Unicode MS" w:cs="Arial"/>
                <w:b/>
                <w:color w:val="000000"/>
                <w:sz w:val="16"/>
                <w:szCs w:val="16"/>
              </w:rPr>
            </w:pPr>
            <w:r w:rsidRPr="00D33E25">
              <w:rPr>
                <w:rFonts w:ascii="Arial" w:hAnsi="Arial" w:eastAsia="Arial Unicode MS" w:cs="Arial"/>
                <w:b/>
                <w:color w:val="000000"/>
                <w:sz w:val="16"/>
                <w:szCs w:val="16"/>
              </w:rPr>
              <w:t>Resultados de aprendizaje</w:t>
            </w:r>
          </w:p>
        </w:tc>
      </w:tr>
      <w:tr w:rsidRPr="00D33E25" w:rsidR="00251F04" w:rsidTr="386C506C" w14:paraId="42D6BA1A" w14:textId="77777777">
        <w:tc>
          <w:tcPr>
            <w:tcW w:w="14176" w:type="dxa"/>
            <w:gridSpan w:val="4"/>
            <w:shd w:val="clear" w:color="auto" w:fill="92CDDC"/>
            <w:tcMar/>
          </w:tcPr>
          <w:p w:rsidRPr="004F63F8" w:rsidR="00251F04" w:rsidP="000252F9" w:rsidRDefault="00251F04" w14:paraId="5CBAF0EB" w14:textId="77777777">
            <w:pPr>
              <w:spacing w:after="0" w:line="240" w:lineRule="auto"/>
              <w:ind w:right="113"/>
              <w:jc w:val="both"/>
              <w:rPr>
                <w:rFonts w:ascii="Arial" w:hAnsi="Arial" w:cs="Arial"/>
                <w:b/>
                <w:bCs/>
                <w:color w:val="000000"/>
                <w:sz w:val="16"/>
                <w:szCs w:val="16"/>
              </w:rPr>
            </w:pPr>
          </w:p>
          <w:p w:rsidRPr="00D33E25" w:rsidR="00251F04" w:rsidP="000252F9" w:rsidRDefault="00251F04" w14:paraId="0AB95F7C" w14:textId="77777777">
            <w:pPr>
              <w:spacing w:after="0" w:line="240" w:lineRule="auto"/>
              <w:ind w:right="113"/>
              <w:jc w:val="both"/>
              <w:rPr>
                <w:rFonts w:ascii="Arial" w:hAnsi="Arial" w:cs="Arial"/>
                <w:b/>
                <w:bCs/>
                <w:color w:val="000000"/>
                <w:sz w:val="16"/>
                <w:szCs w:val="16"/>
              </w:rPr>
            </w:pPr>
            <w:r>
              <w:rPr>
                <w:rFonts w:ascii="Arial" w:hAnsi="Arial" w:cs="Arial"/>
                <w:b/>
                <w:bCs/>
                <w:color w:val="000000"/>
                <w:sz w:val="16"/>
                <w:szCs w:val="16"/>
              </w:rPr>
              <w:t xml:space="preserve">5. </w:t>
            </w:r>
            <w:r w:rsidRPr="004F63F8">
              <w:rPr>
                <w:rFonts w:ascii="Arial" w:hAnsi="Arial" w:cs="Arial"/>
                <w:b/>
                <w:bCs/>
                <w:color w:val="000000"/>
                <w:sz w:val="16"/>
                <w:szCs w:val="16"/>
              </w:rPr>
              <w:t>Evalúa la importancia de los datos, así como su protección en una economía digital globalizada, definiendo sistemas de seguridad y ciberseguridad tanto a nivel de equipo/sistema, como globales.</w:t>
            </w:r>
            <w:r>
              <w:rPr>
                <w:rFonts w:ascii="Arial" w:hAnsi="Arial" w:cs="Arial"/>
                <w:b/>
                <w:bCs/>
                <w:color w:val="000000"/>
                <w:sz w:val="16"/>
                <w:szCs w:val="16"/>
              </w:rPr>
              <w:t xml:space="preserve"> 20%</w:t>
            </w:r>
          </w:p>
          <w:p w:rsidRPr="004F63F8" w:rsidR="00251F04" w:rsidP="000252F9" w:rsidRDefault="00251F04" w14:paraId="0490D20C" w14:textId="77777777">
            <w:pPr>
              <w:spacing w:after="0" w:line="240" w:lineRule="auto"/>
              <w:ind w:left="113" w:right="113"/>
              <w:jc w:val="both"/>
              <w:rPr>
                <w:rFonts w:ascii="Arial" w:hAnsi="Arial" w:cs="Arial"/>
                <w:b/>
                <w:bCs/>
                <w:color w:val="000000"/>
                <w:sz w:val="16"/>
                <w:szCs w:val="16"/>
              </w:rPr>
            </w:pPr>
          </w:p>
        </w:tc>
      </w:tr>
      <w:tr w:rsidRPr="00D33E25" w:rsidR="00251F04" w:rsidTr="386C506C" w14:paraId="1BFF15C6" w14:textId="77777777">
        <w:tc>
          <w:tcPr>
            <w:tcW w:w="2978" w:type="dxa"/>
            <w:shd w:val="clear" w:color="auto" w:fill="4BACC6"/>
            <w:tcMar/>
            <w:vAlign w:val="center"/>
          </w:tcPr>
          <w:p w:rsidRPr="00D33E25" w:rsidR="00251F04" w:rsidP="000252F9" w:rsidRDefault="00251F04" w14:paraId="42AE4393"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Criterios de evaluación</w:t>
            </w:r>
          </w:p>
        </w:tc>
        <w:tc>
          <w:tcPr>
            <w:tcW w:w="5528" w:type="dxa"/>
            <w:shd w:val="clear" w:color="auto" w:fill="4BACC6"/>
            <w:tcMar/>
            <w:vAlign w:val="center"/>
          </w:tcPr>
          <w:p w:rsidRPr="00D33E25" w:rsidR="00251F04" w:rsidP="000252F9" w:rsidRDefault="00251F04" w14:paraId="326326DC"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Contenidos curriculares</w:t>
            </w:r>
          </w:p>
        </w:tc>
        <w:tc>
          <w:tcPr>
            <w:tcW w:w="3827" w:type="dxa"/>
            <w:shd w:val="clear" w:color="auto" w:fill="4BACC6"/>
            <w:tcMar/>
            <w:vAlign w:val="center"/>
          </w:tcPr>
          <w:p w:rsidRPr="00D33E25" w:rsidR="00251F04" w:rsidP="000252F9" w:rsidRDefault="00251F04" w14:paraId="20D69233"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Unidades de trabajo</w:t>
            </w:r>
          </w:p>
        </w:tc>
        <w:tc>
          <w:tcPr>
            <w:tcW w:w="1843" w:type="dxa"/>
            <w:shd w:val="clear" w:color="auto" w:fill="4BACC6"/>
            <w:tcMar/>
            <w:vAlign w:val="center"/>
          </w:tcPr>
          <w:p w:rsidRPr="00D33E25" w:rsidR="00251F04" w:rsidP="000252F9" w:rsidRDefault="00251F04" w14:paraId="62B384EB"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Instrumentos de evaluación</w:t>
            </w:r>
          </w:p>
        </w:tc>
      </w:tr>
      <w:tr w:rsidRPr="00D33E25" w:rsidR="00251F04" w:rsidTr="386C506C" w14:paraId="17CAFCB5" w14:textId="77777777">
        <w:tc>
          <w:tcPr>
            <w:tcW w:w="2978" w:type="dxa"/>
            <w:shd w:val="clear" w:color="auto" w:fill="4BACC6"/>
            <w:tcMar/>
          </w:tcPr>
          <w:p w:rsidRPr="00D33E25" w:rsidR="00251F04" w:rsidP="000252F9" w:rsidRDefault="00251F04" w14:paraId="23F2FDB6" w14:textId="77777777">
            <w:pPr>
              <w:suppressAutoHyphens/>
              <w:spacing w:after="0" w:line="240" w:lineRule="auto"/>
              <w:jc w:val="both"/>
              <w:rPr>
                <w:rFonts w:ascii="Arial" w:hAnsi="Arial" w:cs="Arial"/>
                <w:b/>
                <w:bCs/>
                <w:color w:val="000000"/>
                <w:sz w:val="16"/>
                <w:szCs w:val="16"/>
              </w:rPr>
            </w:pPr>
            <w:r>
              <w:rPr>
                <w:rFonts w:ascii="Arial" w:hAnsi="Arial" w:cs="Arial"/>
                <w:b/>
                <w:bCs/>
                <w:color w:val="000000"/>
                <w:sz w:val="16"/>
                <w:szCs w:val="16"/>
              </w:rPr>
              <w:t>a) Se ha establecido la diferencia entre dato e información. 3%. Práctico.</w:t>
            </w:r>
          </w:p>
        </w:tc>
        <w:tc>
          <w:tcPr>
            <w:tcW w:w="5528" w:type="dxa"/>
            <w:shd w:val="clear" w:color="auto" w:fill="92CDDC"/>
            <w:tcMar/>
          </w:tcPr>
          <w:p w:rsidR="00251F04" w:rsidP="000252F9" w:rsidRDefault="00251F04" w14:paraId="3BFBEC1C" w14:textId="77777777">
            <w:pPr>
              <w:jc w:val="both"/>
              <w:rPr>
                <w:rFonts w:ascii="Arial" w:hAnsi="Arial" w:cs="Arial"/>
                <w:bCs/>
                <w:sz w:val="16"/>
                <w:szCs w:val="16"/>
              </w:rPr>
            </w:pPr>
          </w:p>
          <w:p w:rsidRPr="001D2E81" w:rsidR="00251F04" w:rsidP="004C4AD8" w:rsidRDefault="00251F04" w14:paraId="4A9DC277" w14:textId="77777777">
            <w:pPr>
              <w:pStyle w:val="Prrafodelista"/>
              <w:numPr>
                <w:ilvl w:val="0"/>
                <w:numId w:val="135"/>
              </w:numPr>
              <w:jc w:val="both"/>
              <w:rPr>
                <w:rFonts w:ascii="Arial" w:hAnsi="Arial" w:cs="Arial"/>
                <w:bCs/>
                <w:sz w:val="16"/>
                <w:szCs w:val="16"/>
              </w:rPr>
            </w:pPr>
            <w:r>
              <w:rPr>
                <w:rFonts w:ascii="Arial" w:hAnsi="Arial" w:cs="Arial"/>
                <w:bCs/>
                <w:sz w:val="16"/>
                <w:szCs w:val="16"/>
              </w:rPr>
              <w:t>Qué son los datos.</w:t>
            </w:r>
          </w:p>
        </w:tc>
        <w:tc>
          <w:tcPr>
            <w:tcW w:w="3827" w:type="dxa"/>
            <w:shd w:val="clear" w:color="auto" w:fill="B6DDE8"/>
            <w:tcMar/>
          </w:tcPr>
          <w:p w:rsidR="00251F04" w:rsidP="000252F9" w:rsidRDefault="00251F04" w14:paraId="213A3656" w14:textId="77777777">
            <w:pPr>
              <w:spacing w:after="0" w:line="240" w:lineRule="auto"/>
              <w:rPr>
                <w:rFonts w:ascii="Arial" w:hAnsi="Arial" w:cs="Arial"/>
                <w:b/>
                <w:color w:val="000000"/>
                <w:sz w:val="16"/>
                <w:szCs w:val="16"/>
              </w:rPr>
            </w:pPr>
          </w:p>
          <w:p w:rsidR="00251F04" w:rsidP="000252F9" w:rsidRDefault="00251F04" w14:paraId="51433252" w14:textId="77777777">
            <w:pPr>
              <w:spacing w:after="0" w:line="240" w:lineRule="auto"/>
              <w:rPr>
                <w:rFonts w:ascii="Arial" w:hAnsi="Arial" w:cs="Arial"/>
                <w:b/>
                <w:color w:val="000000"/>
                <w:sz w:val="16"/>
                <w:szCs w:val="16"/>
              </w:rPr>
            </w:pPr>
          </w:p>
          <w:p w:rsidRPr="00D33E25" w:rsidR="00251F04" w:rsidP="000252F9" w:rsidRDefault="00251F04" w14:paraId="19EE4CA8" w14:textId="77777777">
            <w:pPr>
              <w:spacing w:after="0" w:line="240" w:lineRule="auto"/>
              <w:rPr>
                <w:rFonts w:ascii="Arial" w:hAnsi="Arial" w:cs="Arial"/>
                <w:b/>
                <w:color w:val="000000"/>
                <w:sz w:val="16"/>
                <w:szCs w:val="16"/>
              </w:rPr>
            </w:pPr>
            <w:r>
              <w:rPr>
                <w:rFonts w:ascii="Arial" w:hAnsi="Arial" w:cs="Arial"/>
                <w:b/>
                <w:color w:val="000000"/>
                <w:sz w:val="16"/>
                <w:szCs w:val="16"/>
              </w:rPr>
              <w:t>Tema 5</w:t>
            </w:r>
          </w:p>
        </w:tc>
        <w:tc>
          <w:tcPr>
            <w:tcW w:w="1843" w:type="dxa"/>
            <w:tcMar/>
            <w:vAlign w:val="center"/>
          </w:tcPr>
          <w:p w:rsidRPr="00D33E25" w:rsidR="00251F04" w:rsidP="000252F9" w:rsidRDefault="00251F04" w14:paraId="65FF8CD7" w14:textId="77777777">
            <w:pPr>
              <w:spacing w:after="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386C506C" w14:paraId="6AAE474F" w14:textId="77777777">
        <w:tc>
          <w:tcPr>
            <w:tcW w:w="2978" w:type="dxa"/>
            <w:shd w:val="clear" w:color="auto" w:fill="4BACC6"/>
            <w:tcMar/>
          </w:tcPr>
          <w:p w:rsidRPr="00D33E25" w:rsidR="00251F04" w:rsidP="000252F9" w:rsidRDefault="00251F04" w14:paraId="614D751B"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 descrito el ciclo de vida del dato. 2%. Práctico.</w:t>
            </w:r>
          </w:p>
        </w:tc>
        <w:tc>
          <w:tcPr>
            <w:tcW w:w="5528" w:type="dxa"/>
            <w:shd w:val="clear" w:color="auto" w:fill="92CDDC"/>
            <w:tcMar/>
            <w:vAlign w:val="center"/>
          </w:tcPr>
          <w:p w:rsidRPr="001D2E81" w:rsidR="00251F04" w:rsidP="004C4AD8" w:rsidRDefault="00251F04" w14:paraId="73928657" w14:textId="77777777">
            <w:pPr>
              <w:pStyle w:val="Prrafodelista"/>
              <w:numPr>
                <w:ilvl w:val="0"/>
                <w:numId w:val="135"/>
              </w:numPr>
              <w:jc w:val="both"/>
              <w:rPr>
                <w:rFonts w:ascii="Arial" w:hAnsi="Arial" w:cs="Arial"/>
                <w:bCs/>
                <w:sz w:val="16"/>
                <w:szCs w:val="16"/>
              </w:rPr>
            </w:pPr>
            <w:r>
              <w:rPr>
                <w:rFonts w:ascii="Arial" w:hAnsi="Arial" w:cs="Arial"/>
                <w:bCs/>
                <w:sz w:val="16"/>
                <w:szCs w:val="16"/>
              </w:rPr>
              <w:t>El ciclo de vida de los datos.</w:t>
            </w:r>
          </w:p>
        </w:tc>
        <w:tc>
          <w:tcPr>
            <w:tcW w:w="3827" w:type="dxa"/>
            <w:shd w:val="clear" w:color="auto" w:fill="B6DDE8"/>
            <w:tcMar/>
          </w:tcPr>
          <w:p w:rsidR="00251F04" w:rsidP="000252F9" w:rsidRDefault="00251F04" w14:paraId="5738A945" w14:textId="77777777">
            <w:pPr>
              <w:spacing w:after="0" w:line="240" w:lineRule="auto"/>
              <w:rPr>
                <w:rFonts w:ascii="Arial" w:hAnsi="Arial" w:cs="Arial"/>
                <w:b/>
                <w:color w:val="000000"/>
                <w:sz w:val="16"/>
                <w:szCs w:val="16"/>
              </w:rPr>
            </w:pPr>
          </w:p>
          <w:p w:rsidR="00251F04" w:rsidP="000252F9" w:rsidRDefault="00251F04" w14:paraId="33C2AB09" w14:textId="77777777">
            <w:pPr>
              <w:spacing w:after="0" w:line="240" w:lineRule="auto"/>
              <w:rPr>
                <w:rFonts w:ascii="Arial" w:hAnsi="Arial" w:cs="Arial"/>
                <w:b/>
                <w:color w:val="000000"/>
                <w:sz w:val="16"/>
                <w:szCs w:val="16"/>
              </w:rPr>
            </w:pPr>
          </w:p>
          <w:p w:rsidR="00251F04" w:rsidP="000252F9" w:rsidRDefault="00251F04" w14:paraId="4E28527C" w14:textId="77777777">
            <w:pPr>
              <w:spacing w:after="0" w:line="240" w:lineRule="auto"/>
              <w:rPr>
                <w:rFonts w:ascii="Arial" w:hAnsi="Arial" w:cs="Arial"/>
                <w:b/>
                <w:color w:val="000000"/>
                <w:sz w:val="16"/>
                <w:szCs w:val="16"/>
              </w:rPr>
            </w:pPr>
          </w:p>
          <w:p w:rsidRPr="00D33E25" w:rsidR="00251F04" w:rsidP="000252F9" w:rsidRDefault="00251F04" w14:paraId="7BF12D32" w14:textId="77777777">
            <w:pPr>
              <w:spacing w:after="0" w:line="240" w:lineRule="auto"/>
              <w:rPr>
                <w:rFonts w:ascii="Arial" w:hAnsi="Arial" w:cs="Arial"/>
                <w:b/>
                <w:color w:val="000000"/>
                <w:sz w:val="16"/>
                <w:szCs w:val="16"/>
              </w:rPr>
            </w:pPr>
            <w:r>
              <w:rPr>
                <w:rFonts w:ascii="Arial" w:hAnsi="Arial" w:cs="Arial"/>
                <w:b/>
                <w:color w:val="000000"/>
                <w:sz w:val="16"/>
                <w:szCs w:val="16"/>
              </w:rPr>
              <w:t>Tema 5</w:t>
            </w:r>
          </w:p>
        </w:tc>
        <w:tc>
          <w:tcPr>
            <w:tcW w:w="1843" w:type="dxa"/>
            <w:tcMar/>
            <w:vAlign w:val="center"/>
          </w:tcPr>
          <w:p w:rsidRPr="00D33E25" w:rsidR="00251F04" w:rsidP="000252F9" w:rsidRDefault="00251F04" w14:paraId="6E5FC24F"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386C506C" w14:paraId="4FDA5481" w14:textId="77777777">
        <w:tc>
          <w:tcPr>
            <w:tcW w:w="2978" w:type="dxa"/>
            <w:shd w:val="clear" w:color="auto" w:fill="4BACC6"/>
            <w:tcMar/>
          </w:tcPr>
          <w:p w:rsidRPr="00D33E25" w:rsidR="00251F04" w:rsidP="386C506C" w:rsidRDefault="00251F04" w14:paraId="3AF29038"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2ACE0BA0">
              <w:rPr>
                <w:rFonts w:ascii="Arial" w:hAnsi="Arial" w:eastAsia="Arial Unicode MS" w:cs="Arial"/>
                <w:b w:val="1"/>
                <w:bCs w:val="1"/>
                <w:color w:val="000000" w:themeColor="text1" w:themeTint="FF" w:themeShade="FF"/>
                <w:sz w:val="16"/>
                <w:szCs w:val="16"/>
                <w:lang w:val="es-ES"/>
              </w:rPr>
              <w:t>c) Se ha identificado la relación entre Big Data, análisis de datos, machine/Deep learning e inteligencia artificial. 2%. Práctico.</w:t>
            </w:r>
          </w:p>
        </w:tc>
        <w:tc>
          <w:tcPr>
            <w:tcW w:w="5528" w:type="dxa"/>
            <w:shd w:val="clear" w:color="auto" w:fill="92CDDC"/>
            <w:tcMar/>
            <w:vAlign w:val="center"/>
          </w:tcPr>
          <w:p w:rsidRPr="001D2E81" w:rsidR="00251F04" w:rsidP="004C4AD8" w:rsidRDefault="00251F04" w14:paraId="06938B1D" w14:textId="77777777">
            <w:pPr>
              <w:pStyle w:val="Prrafodelista"/>
              <w:numPr>
                <w:ilvl w:val="0"/>
                <w:numId w:val="135"/>
              </w:numPr>
              <w:jc w:val="both"/>
              <w:rPr>
                <w:rFonts w:ascii="Arial" w:hAnsi="Arial" w:cs="Arial"/>
                <w:bCs/>
                <w:sz w:val="16"/>
                <w:szCs w:val="16"/>
              </w:rPr>
            </w:pPr>
            <w:r>
              <w:rPr>
                <w:rFonts w:ascii="Arial" w:hAnsi="Arial" w:cs="Arial"/>
                <w:bCs/>
                <w:sz w:val="16"/>
                <w:szCs w:val="16"/>
              </w:rPr>
              <w:t>El ciclo de vida de los datos.</w:t>
            </w:r>
          </w:p>
        </w:tc>
        <w:tc>
          <w:tcPr>
            <w:tcW w:w="3827" w:type="dxa"/>
            <w:shd w:val="clear" w:color="auto" w:fill="B6DDE8"/>
            <w:tcMar/>
          </w:tcPr>
          <w:p w:rsidR="00251F04" w:rsidP="000252F9" w:rsidRDefault="00251F04" w14:paraId="654C980C" w14:textId="77777777">
            <w:pPr>
              <w:spacing w:after="0" w:line="240" w:lineRule="auto"/>
              <w:rPr>
                <w:rFonts w:ascii="Arial" w:hAnsi="Arial" w:cs="Arial"/>
                <w:b/>
                <w:color w:val="000000"/>
                <w:sz w:val="16"/>
                <w:szCs w:val="16"/>
              </w:rPr>
            </w:pPr>
          </w:p>
          <w:p w:rsidR="00251F04" w:rsidP="000252F9" w:rsidRDefault="00251F04" w14:paraId="4671ED42" w14:textId="77777777">
            <w:pPr>
              <w:spacing w:after="0" w:line="240" w:lineRule="auto"/>
              <w:rPr>
                <w:rFonts w:ascii="Arial" w:hAnsi="Arial" w:cs="Arial"/>
                <w:b/>
                <w:color w:val="000000"/>
                <w:sz w:val="16"/>
                <w:szCs w:val="16"/>
              </w:rPr>
            </w:pPr>
          </w:p>
          <w:p w:rsidR="00251F04" w:rsidP="000252F9" w:rsidRDefault="00251F04" w14:paraId="1BA7E235" w14:textId="77777777">
            <w:pPr>
              <w:spacing w:after="0" w:line="240" w:lineRule="auto"/>
              <w:rPr>
                <w:rFonts w:ascii="Arial" w:hAnsi="Arial" w:cs="Arial"/>
                <w:b/>
                <w:color w:val="000000"/>
                <w:sz w:val="16"/>
                <w:szCs w:val="16"/>
              </w:rPr>
            </w:pPr>
          </w:p>
          <w:p w:rsidRPr="00D33E25" w:rsidR="00251F04" w:rsidP="000252F9" w:rsidRDefault="00251F04" w14:paraId="129DCDF1" w14:textId="77777777">
            <w:pPr>
              <w:spacing w:after="0" w:line="240" w:lineRule="auto"/>
              <w:rPr>
                <w:rFonts w:ascii="Arial" w:hAnsi="Arial" w:cs="Arial"/>
                <w:b/>
                <w:color w:val="000000"/>
                <w:sz w:val="16"/>
                <w:szCs w:val="16"/>
              </w:rPr>
            </w:pPr>
            <w:r>
              <w:rPr>
                <w:rFonts w:ascii="Arial" w:hAnsi="Arial" w:cs="Arial"/>
                <w:b/>
                <w:color w:val="000000"/>
                <w:sz w:val="16"/>
                <w:szCs w:val="16"/>
              </w:rPr>
              <w:t>Tema 5</w:t>
            </w:r>
          </w:p>
        </w:tc>
        <w:tc>
          <w:tcPr>
            <w:tcW w:w="1843" w:type="dxa"/>
            <w:tcMar/>
            <w:vAlign w:val="center"/>
          </w:tcPr>
          <w:p w:rsidRPr="00D33E25" w:rsidR="00251F04" w:rsidP="000252F9" w:rsidRDefault="00251F04" w14:paraId="4AF2635A"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386C506C" w14:paraId="3D219AC9" w14:textId="77777777">
        <w:tc>
          <w:tcPr>
            <w:tcW w:w="2978" w:type="dxa"/>
            <w:shd w:val="clear" w:color="auto" w:fill="4BACC6"/>
            <w:tcMar/>
          </w:tcPr>
          <w:p w:rsidRPr="00D33E25" w:rsidR="00251F04" w:rsidP="000252F9" w:rsidRDefault="00251F04" w14:paraId="05E8A66B"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han descrito las características que definen el Big Data. 2%. Práctico.</w:t>
            </w:r>
          </w:p>
        </w:tc>
        <w:tc>
          <w:tcPr>
            <w:tcW w:w="5528" w:type="dxa"/>
            <w:shd w:val="clear" w:color="auto" w:fill="92CDDC"/>
            <w:tcMar/>
          </w:tcPr>
          <w:p w:rsidR="00251F04" w:rsidP="000252F9" w:rsidRDefault="00251F04" w14:paraId="49450A46" w14:textId="77777777">
            <w:pPr>
              <w:jc w:val="both"/>
              <w:rPr>
                <w:rFonts w:ascii="Arial" w:hAnsi="Arial" w:cs="Arial"/>
                <w:bCs/>
                <w:sz w:val="16"/>
                <w:szCs w:val="16"/>
              </w:rPr>
            </w:pPr>
          </w:p>
          <w:p w:rsidRPr="001D2E81" w:rsidR="00251F04" w:rsidP="004C4AD8" w:rsidRDefault="00251F04" w14:paraId="78A7EA21" w14:textId="77777777">
            <w:pPr>
              <w:pStyle w:val="Prrafodelista"/>
              <w:numPr>
                <w:ilvl w:val="0"/>
                <w:numId w:val="135"/>
              </w:numPr>
              <w:jc w:val="both"/>
              <w:rPr>
                <w:rFonts w:ascii="Arial" w:hAnsi="Arial" w:cs="Arial"/>
                <w:bCs/>
                <w:sz w:val="16"/>
                <w:szCs w:val="16"/>
              </w:rPr>
            </w:pPr>
            <w:r>
              <w:rPr>
                <w:rFonts w:ascii="Arial" w:hAnsi="Arial" w:cs="Arial"/>
                <w:bCs/>
                <w:sz w:val="16"/>
                <w:szCs w:val="16"/>
              </w:rPr>
              <w:t>El ciclo de vida de los datos.</w:t>
            </w:r>
          </w:p>
        </w:tc>
        <w:tc>
          <w:tcPr>
            <w:tcW w:w="3827" w:type="dxa"/>
            <w:shd w:val="clear" w:color="auto" w:fill="B6DDE8"/>
            <w:tcMar/>
          </w:tcPr>
          <w:p w:rsidR="00251F04" w:rsidP="000252F9" w:rsidRDefault="00251F04" w14:paraId="5CCDF7DC" w14:textId="77777777">
            <w:pPr>
              <w:spacing w:after="0" w:line="240" w:lineRule="auto"/>
              <w:rPr>
                <w:rFonts w:ascii="Arial" w:hAnsi="Arial" w:cs="Arial"/>
                <w:b/>
                <w:color w:val="000000"/>
                <w:sz w:val="16"/>
                <w:szCs w:val="16"/>
              </w:rPr>
            </w:pPr>
          </w:p>
          <w:p w:rsidR="00251F04" w:rsidP="000252F9" w:rsidRDefault="00251F04" w14:paraId="64AAA722" w14:textId="77777777">
            <w:pPr>
              <w:spacing w:after="0" w:line="240" w:lineRule="auto"/>
              <w:rPr>
                <w:rFonts w:ascii="Arial" w:hAnsi="Arial" w:cs="Arial"/>
                <w:b/>
                <w:color w:val="000000"/>
                <w:sz w:val="16"/>
                <w:szCs w:val="16"/>
              </w:rPr>
            </w:pPr>
          </w:p>
          <w:p w:rsidRPr="00D33E25" w:rsidR="00251F04" w:rsidP="000252F9" w:rsidRDefault="00251F04" w14:paraId="01DAB8FE" w14:textId="77777777">
            <w:pPr>
              <w:spacing w:after="0" w:line="240" w:lineRule="auto"/>
              <w:rPr>
                <w:rFonts w:ascii="Arial" w:hAnsi="Arial" w:cs="Arial"/>
                <w:b/>
                <w:color w:val="000000"/>
                <w:sz w:val="16"/>
                <w:szCs w:val="16"/>
              </w:rPr>
            </w:pPr>
            <w:r>
              <w:rPr>
                <w:rFonts w:ascii="Arial" w:hAnsi="Arial" w:cs="Arial"/>
                <w:b/>
                <w:color w:val="000000"/>
                <w:sz w:val="16"/>
                <w:szCs w:val="16"/>
              </w:rPr>
              <w:t>Tema 5</w:t>
            </w:r>
          </w:p>
        </w:tc>
        <w:tc>
          <w:tcPr>
            <w:tcW w:w="1843" w:type="dxa"/>
            <w:tcMar/>
            <w:vAlign w:val="center"/>
          </w:tcPr>
          <w:p w:rsidRPr="00D33E25" w:rsidR="00251F04" w:rsidP="000252F9" w:rsidRDefault="00251F04" w14:paraId="3EF7A27E"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386C506C" w14:paraId="51D1A39B" w14:textId="77777777">
        <w:tc>
          <w:tcPr>
            <w:tcW w:w="2978" w:type="dxa"/>
            <w:shd w:val="clear" w:color="auto" w:fill="4BACC6"/>
            <w:tcMar/>
          </w:tcPr>
          <w:p w:rsidRPr="00D33E25" w:rsidR="00251F04" w:rsidP="000252F9" w:rsidRDefault="00251F04" w14:paraId="4D3BE7C9"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e) Se han descrito las etapas típicas de la ciencia de datos y su relación en el proceso. 3%. Práctico.</w:t>
            </w:r>
          </w:p>
        </w:tc>
        <w:tc>
          <w:tcPr>
            <w:tcW w:w="5528" w:type="dxa"/>
            <w:shd w:val="clear" w:color="auto" w:fill="92CDDC"/>
            <w:tcMar/>
          </w:tcPr>
          <w:p w:rsidR="00251F04" w:rsidP="000252F9" w:rsidRDefault="00251F04" w14:paraId="0E37F0E6" w14:textId="77777777">
            <w:pPr>
              <w:jc w:val="both"/>
              <w:rPr>
                <w:rFonts w:ascii="Arial" w:hAnsi="Arial" w:cs="Arial"/>
                <w:bCs/>
                <w:sz w:val="16"/>
                <w:szCs w:val="16"/>
              </w:rPr>
            </w:pPr>
          </w:p>
          <w:p w:rsidRPr="001D2E81" w:rsidR="00251F04" w:rsidP="004C4AD8" w:rsidRDefault="00251F04" w14:paraId="13216A18" w14:textId="77777777">
            <w:pPr>
              <w:pStyle w:val="Prrafodelista"/>
              <w:numPr>
                <w:ilvl w:val="0"/>
                <w:numId w:val="135"/>
              </w:numPr>
              <w:jc w:val="both"/>
              <w:rPr>
                <w:rFonts w:ascii="Arial" w:hAnsi="Arial" w:cs="Arial"/>
                <w:bCs/>
                <w:sz w:val="16"/>
                <w:szCs w:val="16"/>
              </w:rPr>
            </w:pPr>
            <w:r>
              <w:rPr>
                <w:rFonts w:ascii="Arial" w:hAnsi="Arial" w:cs="Arial"/>
                <w:bCs/>
                <w:sz w:val="16"/>
                <w:szCs w:val="16"/>
              </w:rPr>
              <w:t>El ciclo de vida de los datos.</w:t>
            </w:r>
          </w:p>
        </w:tc>
        <w:tc>
          <w:tcPr>
            <w:tcW w:w="3827" w:type="dxa"/>
            <w:shd w:val="clear" w:color="auto" w:fill="B6DDE8"/>
            <w:tcMar/>
          </w:tcPr>
          <w:p w:rsidR="00251F04" w:rsidP="000252F9" w:rsidRDefault="00251F04" w14:paraId="03EFD996" w14:textId="77777777">
            <w:pPr>
              <w:spacing w:after="0" w:line="240" w:lineRule="auto"/>
              <w:rPr>
                <w:rFonts w:ascii="Arial" w:hAnsi="Arial" w:cs="Arial"/>
                <w:b/>
                <w:color w:val="000000"/>
                <w:sz w:val="16"/>
                <w:szCs w:val="16"/>
              </w:rPr>
            </w:pPr>
          </w:p>
          <w:p w:rsidR="00251F04" w:rsidP="000252F9" w:rsidRDefault="00251F04" w14:paraId="237B122E" w14:textId="77777777">
            <w:pPr>
              <w:spacing w:after="0" w:line="240" w:lineRule="auto"/>
              <w:rPr>
                <w:rFonts w:ascii="Arial" w:hAnsi="Arial" w:cs="Arial"/>
                <w:b/>
                <w:color w:val="000000"/>
                <w:sz w:val="16"/>
                <w:szCs w:val="16"/>
              </w:rPr>
            </w:pPr>
          </w:p>
          <w:p w:rsidRPr="00D33E25" w:rsidR="00251F04" w:rsidP="000252F9" w:rsidRDefault="00251F04" w14:paraId="43753B83" w14:textId="77777777">
            <w:pPr>
              <w:spacing w:after="0" w:line="240" w:lineRule="auto"/>
              <w:rPr>
                <w:rFonts w:ascii="Arial" w:hAnsi="Arial" w:cs="Arial"/>
                <w:b/>
                <w:color w:val="000000"/>
                <w:sz w:val="16"/>
                <w:szCs w:val="16"/>
              </w:rPr>
            </w:pPr>
            <w:r>
              <w:rPr>
                <w:rFonts w:ascii="Arial" w:hAnsi="Arial" w:cs="Arial"/>
                <w:b/>
                <w:color w:val="000000"/>
                <w:sz w:val="16"/>
                <w:szCs w:val="16"/>
              </w:rPr>
              <w:t>Tema 5</w:t>
            </w:r>
          </w:p>
        </w:tc>
        <w:tc>
          <w:tcPr>
            <w:tcW w:w="1843" w:type="dxa"/>
            <w:tcMar/>
            <w:vAlign w:val="center"/>
          </w:tcPr>
          <w:p w:rsidRPr="00D33E25" w:rsidR="00251F04" w:rsidP="000252F9" w:rsidRDefault="00251F04" w14:paraId="0378F167"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386C506C" w14:paraId="58CDA65F" w14:textId="77777777">
        <w:tc>
          <w:tcPr>
            <w:tcW w:w="2978" w:type="dxa"/>
            <w:shd w:val="clear" w:color="auto" w:fill="4BACC6"/>
            <w:tcMar/>
          </w:tcPr>
          <w:p w:rsidRPr="00D33E25" w:rsidR="00251F04" w:rsidP="386C506C" w:rsidRDefault="00251F04" w14:paraId="727E4B12"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2ACE0BA0">
              <w:rPr>
                <w:rFonts w:ascii="Arial" w:hAnsi="Arial" w:eastAsia="Arial Unicode MS" w:cs="Arial"/>
                <w:b w:val="1"/>
                <w:bCs w:val="1"/>
                <w:color w:val="000000" w:themeColor="text1" w:themeTint="FF" w:themeShade="FF"/>
                <w:sz w:val="16"/>
                <w:szCs w:val="16"/>
                <w:lang w:val="es-ES"/>
              </w:rPr>
              <w:t>f) Se han descrito los procedimientos de almacenaje de datos en la cloud/nube. 2%. Práctico.</w:t>
            </w:r>
          </w:p>
        </w:tc>
        <w:tc>
          <w:tcPr>
            <w:tcW w:w="5528" w:type="dxa"/>
            <w:shd w:val="clear" w:color="auto" w:fill="92CDDC"/>
            <w:tcMar/>
            <w:vAlign w:val="center"/>
          </w:tcPr>
          <w:p w:rsidRPr="001D2E81" w:rsidR="00251F04" w:rsidP="004C4AD8" w:rsidRDefault="00251F04" w14:paraId="7212E29A" w14:textId="77777777">
            <w:pPr>
              <w:pStyle w:val="Prrafodelista"/>
              <w:numPr>
                <w:ilvl w:val="0"/>
                <w:numId w:val="135"/>
              </w:numPr>
              <w:jc w:val="both"/>
              <w:rPr>
                <w:rFonts w:ascii="Arial" w:hAnsi="Arial" w:cs="Arial"/>
                <w:bCs/>
                <w:sz w:val="16"/>
                <w:szCs w:val="16"/>
              </w:rPr>
            </w:pPr>
            <w:r>
              <w:rPr>
                <w:rFonts w:ascii="Arial" w:hAnsi="Arial" w:cs="Arial"/>
                <w:bCs/>
                <w:sz w:val="16"/>
                <w:szCs w:val="16"/>
              </w:rPr>
              <w:t>El ciclo de vida de los datos.</w:t>
            </w:r>
          </w:p>
        </w:tc>
        <w:tc>
          <w:tcPr>
            <w:tcW w:w="3827" w:type="dxa"/>
            <w:shd w:val="clear" w:color="auto" w:fill="B6DDE8"/>
            <w:tcMar/>
          </w:tcPr>
          <w:p w:rsidR="00251F04" w:rsidP="000252F9" w:rsidRDefault="00251F04" w14:paraId="598C31E5" w14:textId="77777777">
            <w:pPr>
              <w:spacing w:after="0" w:line="240" w:lineRule="auto"/>
              <w:rPr>
                <w:rFonts w:ascii="Arial" w:hAnsi="Arial" w:cs="Arial"/>
                <w:b/>
                <w:color w:val="000000"/>
                <w:sz w:val="16"/>
                <w:szCs w:val="16"/>
              </w:rPr>
            </w:pPr>
          </w:p>
          <w:p w:rsidR="00251F04" w:rsidP="000252F9" w:rsidRDefault="00251F04" w14:paraId="7262F315" w14:textId="77777777">
            <w:pPr>
              <w:spacing w:after="0" w:line="240" w:lineRule="auto"/>
              <w:rPr>
                <w:rFonts w:ascii="Arial" w:hAnsi="Arial" w:cs="Arial"/>
                <w:b/>
                <w:color w:val="000000"/>
                <w:sz w:val="16"/>
                <w:szCs w:val="16"/>
              </w:rPr>
            </w:pPr>
          </w:p>
          <w:p w:rsidRPr="00D33E25" w:rsidR="00251F04" w:rsidP="000252F9" w:rsidRDefault="00251F04" w14:paraId="5914651D" w14:textId="77777777">
            <w:pPr>
              <w:spacing w:after="0" w:line="240" w:lineRule="auto"/>
              <w:rPr>
                <w:rFonts w:ascii="Arial" w:hAnsi="Arial" w:cs="Arial"/>
                <w:b/>
                <w:color w:val="000000"/>
                <w:sz w:val="16"/>
                <w:szCs w:val="16"/>
              </w:rPr>
            </w:pPr>
            <w:r>
              <w:rPr>
                <w:rFonts w:ascii="Arial" w:hAnsi="Arial" w:cs="Arial"/>
                <w:b/>
                <w:color w:val="000000"/>
                <w:sz w:val="16"/>
                <w:szCs w:val="16"/>
              </w:rPr>
              <w:t>Tema 5</w:t>
            </w:r>
          </w:p>
        </w:tc>
        <w:tc>
          <w:tcPr>
            <w:tcW w:w="1843" w:type="dxa"/>
            <w:tcMar/>
            <w:vAlign w:val="center"/>
          </w:tcPr>
          <w:p w:rsidRPr="00D33E25" w:rsidR="00251F04" w:rsidP="000252F9" w:rsidRDefault="00251F04" w14:paraId="7E77E65E" w14:textId="77777777">
            <w:pPr>
              <w:spacing w:after="0" w:line="240" w:lineRule="auto"/>
              <w:jc w:val="center"/>
              <w:rPr>
                <w:rFonts w:ascii="Arial" w:hAnsi="Arial"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386C506C" w14:paraId="7B40A769" w14:textId="77777777">
        <w:tc>
          <w:tcPr>
            <w:tcW w:w="2978" w:type="dxa"/>
            <w:shd w:val="clear" w:color="auto" w:fill="4BACC6"/>
            <w:tcMar/>
          </w:tcPr>
          <w:p w:rsidR="00251F04" w:rsidP="386C506C" w:rsidRDefault="00251F04" w14:paraId="64747F06"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2ACE0BA0">
              <w:rPr>
                <w:rFonts w:ascii="Arial" w:hAnsi="Arial" w:eastAsia="Arial Unicode MS" w:cs="Arial"/>
                <w:b w:val="1"/>
                <w:bCs w:val="1"/>
                <w:color w:val="000000" w:themeColor="text1" w:themeTint="FF" w:themeShade="FF"/>
                <w:sz w:val="16"/>
                <w:szCs w:val="16"/>
                <w:lang w:val="es-ES"/>
              </w:rPr>
              <w:t>g) Se ha descrito la importancia del cloud computing. 2%. Práctico.</w:t>
            </w:r>
          </w:p>
        </w:tc>
        <w:tc>
          <w:tcPr>
            <w:tcW w:w="5528" w:type="dxa"/>
            <w:shd w:val="clear" w:color="auto" w:fill="92CDDC"/>
            <w:tcMar/>
            <w:vAlign w:val="center"/>
          </w:tcPr>
          <w:p w:rsidRPr="001D2E81" w:rsidR="00251F04" w:rsidP="004C4AD8" w:rsidRDefault="00251F04" w14:paraId="6439F453" w14:textId="77777777">
            <w:pPr>
              <w:pStyle w:val="Prrafodelista"/>
              <w:numPr>
                <w:ilvl w:val="0"/>
                <w:numId w:val="135"/>
              </w:numPr>
              <w:jc w:val="both"/>
              <w:rPr>
                <w:rFonts w:ascii="Arial" w:hAnsi="Arial" w:cs="Arial"/>
                <w:bCs/>
                <w:sz w:val="16"/>
                <w:szCs w:val="16"/>
              </w:rPr>
            </w:pPr>
            <w:r>
              <w:rPr>
                <w:rFonts w:ascii="Arial" w:hAnsi="Arial" w:cs="Arial"/>
                <w:bCs/>
                <w:sz w:val="16"/>
                <w:szCs w:val="16"/>
              </w:rPr>
              <w:t>El ciclo de vida de los datos.</w:t>
            </w:r>
          </w:p>
        </w:tc>
        <w:tc>
          <w:tcPr>
            <w:tcW w:w="3827" w:type="dxa"/>
            <w:shd w:val="clear" w:color="auto" w:fill="B6DDE8"/>
            <w:tcMar/>
          </w:tcPr>
          <w:p w:rsidR="00251F04" w:rsidP="000252F9" w:rsidRDefault="00251F04" w14:paraId="1E5F0A9E" w14:textId="77777777">
            <w:pPr>
              <w:spacing w:after="0" w:line="240" w:lineRule="auto"/>
              <w:rPr>
                <w:rFonts w:ascii="Arial" w:hAnsi="Arial" w:cs="Arial"/>
                <w:b/>
                <w:color w:val="000000"/>
                <w:sz w:val="16"/>
                <w:szCs w:val="16"/>
              </w:rPr>
            </w:pPr>
          </w:p>
          <w:p w:rsidR="00251F04" w:rsidP="000252F9" w:rsidRDefault="00251F04" w14:paraId="3F27098B" w14:textId="77777777">
            <w:pPr>
              <w:spacing w:after="0" w:line="240" w:lineRule="auto"/>
              <w:rPr>
                <w:rFonts w:ascii="Arial" w:hAnsi="Arial" w:cs="Arial"/>
                <w:b/>
                <w:color w:val="000000"/>
                <w:sz w:val="16"/>
                <w:szCs w:val="16"/>
              </w:rPr>
            </w:pPr>
          </w:p>
          <w:p w:rsidR="00251F04" w:rsidP="000252F9" w:rsidRDefault="00251F04" w14:paraId="57A5F189" w14:textId="77777777">
            <w:pPr>
              <w:spacing w:after="0" w:line="240" w:lineRule="auto"/>
              <w:rPr>
                <w:rFonts w:ascii="Arial" w:hAnsi="Arial" w:cs="Arial"/>
                <w:b/>
                <w:color w:val="000000"/>
                <w:sz w:val="16"/>
                <w:szCs w:val="16"/>
              </w:rPr>
            </w:pPr>
          </w:p>
          <w:p w:rsidRPr="00D33E25" w:rsidR="00251F04" w:rsidP="000252F9" w:rsidRDefault="00251F04" w14:paraId="142FFF05" w14:textId="77777777">
            <w:pPr>
              <w:spacing w:after="0" w:line="240" w:lineRule="auto"/>
              <w:rPr>
                <w:rFonts w:ascii="Arial" w:hAnsi="Arial" w:cs="Arial"/>
                <w:b/>
                <w:color w:val="000000"/>
                <w:sz w:val="16"/>
                <w:szCs w:val="16"/>
              </w:rPr>
            </w:pPr>
            <w:r>
              <w:rPr>
                <w:rFonts w:ascii="Arial" w:hAnsi="Arial" w:cs="Arial"/>
                <w:b/>
                <w:color w:val="000000"/>
                <w:sz w:val="16"/>
                <w:szCs w:val="16"/>
              </w:rPr>
              <w:t>Tema 5</w:t>
            </w:r>
          </w:p>
        </w:tc>
        <w:tc>
          <w:tcPr>
            <w:tcW w:w="1843" w:type="dxa"/>
            <w:tcMar/>
            <w:vAlign w:val="center"/>
          </w:tcPr>
          <w:p w:rsidRPr="00D33E25" w:rsidR="00251F04" w:rsidP="000252F9" w:rsidRDefault="00251F04" w14:paraId="10572C06" w14:textId="77777777">
            <w:pPr>
              <w:spacing w:after="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386C506C" w14:paraId="276B04A2" w14:textId="77777777">
        <w:tc>
          <w:tcPr>
            <w:tcW w:w="2978" w:type="dxa"/>
            <w:shd w:val="clear" w:color="auto" w:fill="4BACC6"/>
            <w:tcMar/>
          </w:tcPr>
          <w:p w:rsidR="00251F04" w:rsidP="000252F9" w:rsidRDefault="00251F04" w14:paraId="7A63610D"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h) Se han identificado los principales objetivos de la ciencia de datos en las diferentes empresas. 2%. Práctico.</w:t>
            </w:r>
          </w:p>
        </w:tc>
        <w:tc>
          <w:tcPr>
            <w:tcW w:w="5528" w:type="dxa"/>
            <w:shd w:val="clear" w:color="auto" w:fill="92CDDC"/>
            <w:tcMar/>
            <w:vAlign w:val="center"/>
          </w:tcPr>
          <w:p w:rsidRPr="001D2E81" w:rsidR="00251F04" w:rsidP="004C4AD8" w:rsidRDefault="00251F04" w14:paraId="518F1DF1" w14:textId="77777777">
            <w:pPr>
              <w:pStyle w:val="Prrafodelista"/>
              <w:numPr>
                <w:ilvl w:val="0"/>
                <w:numId w:val="135"/>
              </w:numPr>
              <w:jc w:val="both"/>
              <w:rPr>
                <w:rFonts w:ascii="Arial" w:hAnsi="Arial" w:cs="Arial"/>
                <w:bCs/>
                <w:sz w:val="16"/>
                <w:szCs w:val="16"/>
              </w:rPr>
            </w:pPr>
            <w:r>
              <w:rPr>
                <w:rFonts w:ascii="Arial" w:hAnsi="Arial" w:cs="Arial"/>
                <w:bCs/>
                <w:sz w:val="16"/>
                <w:szCs w:val="16"/>
              </w:rPr>
              <w:t>El ciclo de vida de los datos.</w:t>
            </w:r>
          </w:p>
        </w:tc>
        <w:tc>
          <w:tcPr>
            <w:tcW w:w="3827" w:type="dxa"/>
            <w:shd w:val="clear" w:color="auto" w:fill="B6DDE8"/>
            <w:tcMar/>
          </w:tcPr>
          <w:p w:rsidR="00251F04" w:rsidP="000252F9" w:rsidRDefault="00251F04" w14:paraId="7A7C87E1" w14:textId="77777777">
            <w:pPr>
              <w:spacing w:after="0" w:line="240" w:lineRule="auto"/>
              <w:rPr>
                <w:rFonts w:ascii="Arial" w:hAnsi="Arial" w:cs="Arial"/>
                <w:b/>
                <w:color w:val="000000"/>
                <w:sz w:val="16"/>
                <w:szCs w:val="16"/>
              </w:rPr>
            </w:pPr>
          </w:p>
          <w:p w:rsidR="00251F04" w:rsidP="000252F9" w:rsidRDefault="00251F04" w14:paraId="1675C112" w14:textId="77777777">
            <w:pPr>
              <w:spacing w:after="0" w:line="240" w:lineRule="auto"/>
              <w:rPr>
                <w:rFonts w:ascii="Arial" w:hAnsi="Arial" w:cs="Arial"/>
                <w:b/>
                <w:color w:val="000000"/>
                <w:sz w:val="16"/>
                <w:szCs w:val="16"/>
              </w:rPr>
            </w:pPr>
          </w:p>
          <w:p w:rsidR="00251F04" w:rsidP="000252F9" w:rsidRDefault="00251F04" w14:paraId="3E7C8C9B" w14:textId="77777777">
            <w:pPr>
              <w:spacing w:after="0" w:line="240" w:lineRule="auto"/>
              <w:rPr>
                <w:rFonts w:ascii="Arial" w:hAnsi="Arial" w:cs="Arial"/>
                <w:b/>
                <w:color w:val="000000"/>
                <w:sz w:val="16"/>
                <w:szCs w:val="16"/>
              </w:rPr>
            </w:pPr>
          </w:p>
          <w:p w:rsidRPr="00D33E25" w:rsidR="00251F04" w:rsidP="000252F9" w:rsidRDefault="00251F04" w14:paraId="4B2AF192" w14:textId="77777777">
            <w:pPr>
              <w:spacing w:after="0" w:line="240" w:lineRule="auto"/>
              <w:rPr>
                <w:rFonts w:ascii="Arial" w:hAnsi="Arial" w:cs="Arial"/>
                <w:b/>
                <w:color w:val="000000"/>
                <w:sz w:val="16"/>
                <w:szCs w:val="16"/>
              </w:rPr>
            </w:pPr>
            <w:r>
              <w:rPr>
                <w:rFonts w:ascii="Arial" w:hAnsi="Arial" w:cs="Arial"/>
                <w:b/>
                <w:color w:val="000000"/>
                <w:sz w:val="16"/>
                <w:szCs w:val="16"/>
              </w:rPr>
              <w:t>Tema 5</w:t>
            </w:r>
          </w:p>
        </w:tc>
        <w:tc>
          <w:tcPr>
            <w:tcW w:w="1843" w:type="dxa"/>
            <w:tcMar/>
            <w:vAlign w:val="center"/>
          </w:tcPr>
          <w:p w:rsidRPr="00D33E25" w:rsidR="00251F04" w:rsidP="000252F9" w:rsidRDefault="00251F04" w14:paraId="49825105" w14:textId="77777777">
            <w:pPr>
              <w:spacing w:after="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386C506C" w14:paraId="1C993748" w14:textId="77777777">
        <w:tc>
          <w:tcPr>
            <w:tcW w:w="2978" w:type="dxa"/>
            <w:shd w:val="clear" w:color="auto" w:fill="4BACC6"/>
            <w:tcMar/>
          </w:tcPr>
          <w:p w:rsidR="00251F04" w:rsidP="000252F9" w:rsidRDefault="00251F04" w14:paraId="4F9D9032"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i) Se ha valorado la importancia de la seguridad y su regulación en relación con los datos. 2%. Práctico.</w:t>
            </w:r>
          </w:p>
        </w:tc>
        <w:tc>
          <w:tcPr>
            <w:tcW w:w="5528" w:type="dxa"/>
            <w:shd w:val="clear" w:color="auto" w:fill="92CDDC"/>
            <w:tcMar/>
            <w:vAlign w:val="center"/>
          </w:tcPr>
          <w:p w:rsidRPr="001D2E81" w:rsidR="00251F04" w:rsidP="004C4AD8" w:rsidRDefault="00251F04" w14:paraId="6AB1A3BB" w14:textId="77777777">
            <w:pPr>
              <w:pStyle w:val="Prrafodelista"/>
              <w:numPr>
                <w:ilvl w:val="0"/>
                <w:numId w:val="135"/>
              </w:numPr>
              <w:jc w:val="both"/>
              <w:rPr>
                <w:rFonts w:ascii="Arial" w:hAnsi="Arial" w:cs="Arial"/>
                <w:bCs/>
                <w:sz w:val="16"/>
                <w:szCs w:val="16"/>
              </w:rPr>
            </w:pPr>
            <w:r>
              <w:rPr>
                <w:rFonts w:ascii="Arial" w:hAnsi="Arial" w:cs="Arial"/>
                <w:bCs/>
                <w:sz w:val="16"/>
                <w:szCs w:val="16"/>
              </w:rPr>
              <w:t>La seguridad de los datos.</w:t>
            </w:r>
          </w:p>
        </w:tc>
        <w:tc>
          <w:tcPr>
            <w:tcW w:w="3827" w:type="dxa"/>
            <w:shd w:val="clear" w:color="auto" w:fill="B6DDE8"/>
            <w:tcMar/>
          </w:tcPr>
          <w:p w:rsidR="00251F04" w:rsidP="000252F9" w:rsidRDefault="00251F04" w14:paraId="3BE32768" w14:textId="77777777">
            <w:pPr>
              <w:spacing w:after="0" w:line="240" w:lineRule="auto"/>
              <w:rPr>
                <w:rFonts w:ascii="Arial" w:hAnsi="Arial" w:cs="Arial"/>
                <w:b/>
                <w:color w:val="000000"/>
                <w:sz w:val="16"/>
                <w:szCs w:val="16"/>
              </w:rPr>
            </w:pPr>
          </w:p>
          <w:p w:rsidR="00251F04" w:rsidP="000252F9" w:rsidRDefault="00251F04" w14:paraId="146B9EE5" w14:textId="77777777">
            <w:pPr>
              <w:spacing w:after="0" w:line="240" w:lineRule="auto"/>
              <w:rPr>
                <w:rFonts w:ascii="Arial" w:hAnsi="Arial" w:cs="Arial"/>
                <w:b/>
                <w:color w:val="000000"/>
                <w:sz w:val="16"/>
                <w:szCs w:val="16"/>
              </w:rPr>
            </w:pPr>
          </w:p>
          <w:p w:rsidR="00251F04" w:rsidP="000252F9" w:rsidRDefault="00251F04" w14:paraId="7FBB700F" w14:textId="77777777">
            <w:pPr>
              <w:spacing w:after="0" w:line="240" w:lineRule="auto"/>
              <w:rPr>
                <w:rFonts w:ascii="Arial" w:hAnsi="Arial" w:cs="Arial"/>
                <w:b/>
                <w:color w:val="000000"/>
                <w:sz w:val="16"/>
                <w:szCs w:val="16"/>
              </w:rPr>
            </w:pPr>
          </w:p>
          <w:p w:rsidRPr="00D33E25" w:rsidR="00251F04" w:rsidP="000252F9" w:rsidRDefault="00251F04" w14:paraId="54C6EA7B" w14:textId="77777777">
            <w:pPr>
              <w:spacing w:after="0" w:line="240" w:lineRule="auto"/>
              <w:rPr>
                <w:rFonts w:ascii="Arial" w:hAnsi="Arial" w:cs="Arial"/>
                <w:b/>
                <w:color w:val="000000"/>
                <w:sz w:val="16"/>
                <w:szCs w:val="16"/>
              </w:rPr>
            </w:pPr>
            <w:r>
              <w:rPr>
                <w:rFonts w:ascii="Arial" w:hAnsi="Arial" w:cs="Arial"/>
                <w:b/>
                <w:color w:val="000000"/>
                <w:sz w:val="16"/>
                <w:szCs w:val="16"/>
              </w:rPr>
              <w:t>Tema 5</w:t>
            </w:r>
          </w:p>
        </w:tc>
        <w:tc>
          <w:tcPr>
            <w:tcW w:w="1843" w:type="dxa"/>
            <w:tcMar/>
            <w:vAlign w:val="center"/>
          </w:tcPr>
          <w:p w:rsidRPr="00D33E25" w:rsidR="00251F04" w:rsidP="000252F9" w:rsidRDefault="00251F04" w14:paraId="6E1E5469" w14:textId="77777777">
            <w:pPr>
              <w:spacing w:after="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bl>
    <w:p w:rsidR="00251F04" w:rsidP="00251F04" w:rsidRDefault="00251F04" w14:paraId="6AD09E59" w14:textId="2246F096">
      <w:pPr>
        <w:jc w:val="both"/>
        <w:rPr>
          <w:sz w:val="28"/>
          <w:szCs w:val="28"/>
        </w:rPr>
      </w:pPr>
    </w:p>
    <w:tbl>
      <w:tblPr>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2978"/>
        <w:gridCol w:w="5528"/>
        <w:gridCol w:w="3827"/>
        <w:gridCol w:w="1843"/>
      </w:tblGrid>
      <w:tr w:rsidRPr="00D33E25" w:rsidR="00251F04" w:rsidTr="386C506C" w14:paraId="0E7BD59A" w14:textId="77777777">
        <w:tc>
          <w:tcPr>
            <w:tcW w:w="14176" w:type="dxa"/>
            <w:gridSpan w:val="4"/>
            <w:shd w:val="clear" w:color="auto" w:fill="31849B"/>
            <w:tcMar/>
          </w:tcPr>
          <w:p w:rsidRPr="00D33E25" w:rsidR="00251F04" w:rsidP="000252F9" w:rsidRDefault="00251F04" w14:paraId="7F5C2EC9" w14:textId="77777777">
            <w:pPr>
              <w:spacing w:after="120" w:line="360" w:lineRule="auto"/>
              <w:rPr>
                <w:rFonts w:ascii="Arial" w:hAnsi="Arial" w:eastAsia="Arial Unicode MS" w:cs="Arial"/>
                <w:b/>
                <w:color w:val="000000"/>
                <w:sz w:val="16"/>
                <w:szCs w:val="16"/>
              </w:rPr>
            </w:pPr>
            <w:r w:rsidRPr="00D33E25">
              <w:rPr>
                <w:rFonts w:ascii="Arial" w:hAnsi="Arial" w:eastAsia="Arial Unicode MS" w:cs="Arial"/>
                <w:b/>
                <w:color w:val="000000"/>
                <w:sz w:val="16"/>
                <w:szCs w:val="16"/>
              </w:rPr>
              <w:t>Resultados de aprendizaje</w:t>
            </w:r>
          </w:p>
        </w:tc>
      </w:tr>
      <w:tr w:rsidRPr="00D33E25" w:rsidR="00251F04" w:rsidTr="386C506C" w14:paraId="02FB8628" w14:textId="77777777">
        <w:tc>
          <w:tcPr>
            <w:tcW w:w="14176" w:type="dxa"/>
            <w:gridSpan w:val="4"/>
            <w:shd w:val="clear" w:color="auto" w:fill="92CDDC"/>
            <w:tcMar/>
          </w:tcPr>
          <w:p w:rsidRPr="00D33E25" w:rsidR="00251F04" w:rsidP="000252F9" w:rsidRDefault="00251F04" w14:paraId="3FBE1CBC" w14:textId="77777777">
            <w:pPr>
              <w:spacing w:after="0" w:line="240" w:lineRule="auto"/>
              <w:ind w:right="113"/>
              <w:jc w:val="both"/>
              <w:rPr>
                <w:rFonts w:ascii="Arial" w:hAnsi="Arial" w:eastAsia="Arial Unicode MS" w:cs="Arial"/>
                <w:b/>
                <w:color w:val="000000"/>
                <w:sz w:val="16"/>
                <w:szCs w:val="16"/>
                <w:lang w:val="es-ES_tradnl"/>
              </w:rPr>
            </w:pPr>
          </w:p>
          <w:p w:rsidRPr="00D33E25" w:rsidR="00251F04" w:rsidP="000252F9" w:rsidRDefault="00251F04" w14:paraId="7B611D14" w14:textId="77777777">
            <w:pPr>
              <w:spacing w:after="0" w:line="240" w:lineRule="auto"/>
              <w:ind w:right="113"/>
              <w:jc w:val="both"/>
              <w:rPr>
                <w:rFonts w:ascii="Arial" w:hAnsi="Arial" w:cs="Arial"/>
                <w:b/>
                <w:bCs/>
                <w:color w:val="000000"/>
                <w:sz w:val="16"/>
                <w:szCs w:val="16"/>
              </w:rPr>
            </w:pPr>
            <w:r>
              <w:rPr>
                <w:rFonts w:ascii="Arial" w:hAnsi="Arial" w:cs="Arial"/>
                <w:b/>
                <w:bCs/>
                <w:color w:val="000000"/>
                <w:sz w:val="16"/>
                <w:szCs w:val="16"/>
              </w:rPr>
              <w:t xml:space="preserve">6. </w:t>
            </w:r>
            <w:r w:rsidRPr="004F63F8">
              <w:rPr>
                <w:rFonts w:ascii="Arial" w:hAnsi="Arial" w:cs="Arial"/>
                <w:b/>
                <w:bCs/>
                <w:color w:val="000000"/>
                <w:sz w:val="16"/>
                <w:szCs w:val="16"/>
              </w:rPr>
              <w:t>Desarrolla un proyecto de transformación digital de una empresa de un sector relacionado con el título, teniendo en cuenta los cambios que se deben producir en función de los objetivos de la empresa.</w:t>
            </w:r>
            <w:r>
              <w:rPr>
                <w:rFonts w:ascii="Arial" w:hAnsi="Arial" w:cs="Arial"/>
                <w:b/>
                <w:bCs/>
                <w:color w:val="000000"/>
                <w:sz w:val="16"/>
                <w:szCs w:val="16"/>
              </w:rPr>
              <w:t xml:space="preserve"> 16%</w:t>
            </w:r>
          </w:p>
          <w:p w:rsidRPr="00D33E25" w:rsidR="00251F04" w:rsidP="000252F9" w:rsidRDefault="00251F04" w14:paraId="57A57EBA" w14:textId="77777777">
            <w:pPr>
              <w:spacing w:after="0" w:line="240" w:lineRule="auto"/>
              <w:ind w:left="113" w:right="113"/>
              <w:jc w:val="both"/>
              <w:rPr>
                <w:rFonts w:ascii="Arial" w:hAnsi="Arial" w:eastAsia="Arial Unicode MS" w:cs="Arial"/>
                <w:color w:val="000000"/>
                <w:sz w:val="16"/>
                <w:szCs w:val="16"/>
              </w:rPr>
            </w:pPr>
          </w:p>
        </w:tc>
      </w:tr>
      <w:tr w:rsidRPr="00D33E25" w:rsidR="00251F04" w:rsidTr="386C506C" w14:paraId="38BAA60A" w14:textId="77777777">
        <w:tc>
          <w:tcPr>
            <w:tcW w:w="2978" w:type="dxa"/>
            <w:shd w:val="clear" w:color="auto" w:fill="4BACC6"/>
            <w:tcMar/>
            <w:vAlign w:val="center"/>
          </w:tcPr>
          <w:p w:rsidRPr="00D33E25" w:rsidR="00251F04" w:rsidP="000252F9" w:rsidRDefault="00251F04" w14:paraId="0656652E"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Criterios de evaluación</w:t>
            </w:r>
          </w:p>
        </w:tc>
        <w:tc>
          <w:tcPr>
            <w:tcW w:w="5528" w:type="dxa"/>
            <w:shd w:val="clear" w:color="auto" w:fill="4BACC6"/>
            <w:tcMar/>
            <w:vAlign w:val="center"/>
          </w:tcPr>
          <w:p w:rsidRPr="00D33E25" w:rsidR="00251F04" w:rsidP="000252F9" w:rsidRDefault="00251F04" w14:paraId="3B74557A"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Contenidos curriculares</w:t>
            </w:r>
          </w:p>
        </w:tc>
        <w:tc>
          <w:tcPr>
            <w:tcW w:w="3827" w:type="dxa"/>
            <w:shd w:val="clear" w:color="auto" w:fill="4BACC6"/>
            <w:tcMar/>
            <w:vAlign w:val="center"/>
          </w:tcPr>
          <w:p w:rsidRPr="00D33E25" w:rsidR="00251F04" w:rsidP="000252F9" w:rsidRDefault="00251F04" w14:paraId="790009E4"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Unidades de trabajo</w:t>
            </w:r>
          </w:p>
        </w:tc>
        <w:tc>
          <w:tcPr>
            <w:tcW w:w="1843" w:type="dxa"/>
            <w:shd w:val="clear" w:color="auto" w:fill="4BACC6"/>
            <w:tcMar/>
            <w:vAlign w:val="center"/>
          </w:tcPr>
          <w:p w:rsidRPr="00D33E25" w:rsidR="00251F04" w:rsidP="000252F9" w:rsidRDefault="00251F04" w14:paraId="118865EB" w14:textId="77777777">
            <w:pPr>
              <w:spacing w:after="0" w:line="240" w:lineRule="auto"/>
              <w:jc w:val="center"/>
              <w:rPr>
                <w:rFonts w:ascii="Arial" w:hAnsi="Arial" w:eastAsia="Arial Unicode MS" w:cs="Arial"/>
                <w:b/>
                <w:color w:val="000000"/>
                <w:sz w:val="16"/>
                <w:szCs w:val="16"/>
              </w:rPr>
            </w:pPr>
            <w:r w:rsidRPr="00D33E25">
              <w:rPr>
                <w:rFonts w:ascii="Arial" w:hAnsi="Arial" w:eastAsia="Arial Unicode MS" w:cs="Arial"/>
                <w:b/>
                <w:color w:val="000000"/>
                <w:sz w:val="16"/>
                <w:szCs w:val="16"/>
              </w:rPr>
              <w:t>Instrumentos de evaluación</w:t>
            </w:r>
          </w:p>
        </w:tc>
      </w:tr>
      <w:tr w:rsidRPr="00D33E25" w:rsidR="00251F04" w:rsidTr="386C506C" w14:paraId="1BB1A672" w14:textId="77777777">
        <w:tc>
          <w:tcPr>
            <w:tcW w:w="2978" w:type="dxa"/>
            <w:shd w:val="clear" w:color="auto" w:fill="4BACC6"/>
            <w:tcMar/>
          </w:tcPr>
          <w:p w:rsidRPr="00D33E25" w:rsidR="00251F04" w:rsidP="000252F9" w:rsidRDefault="00251F04" w14:paraId="6B8093EA" w14:textId="77777777">
            <w:pPr>
              <w:suppressAutoHyphens/>
              <w:spacing w:after="0" w:line="240" w:lineRule="auto"/>
              <w:jc w:val="both"/>
              <w:rPr>
                <w:rFonts w:ascii="Arial" w:hAnsi="Arial" w:cs="Arial"/>
                <w:b/>
                <w:bCs/>
                <w:color w:val="000000"/>
                <w:sz w:val="16"/>
                <w:szCs w:val="16"/>
              </w:rPr>
            </w:pPr>
            <w:r>
              <w:rPr>
                <w:rFonts w:ascii="Arial" w:hAnsi="Arial" w:cs="Arial"/>
                <w:b/>
                <w:bCs/>
                <w:color w:val="000000"/>
                <w:sz w:val="16"/>
                <w:szCs w:val="16"/>
              </w:rPr>
              <w:t>a) Se han identificado los objetivos estratégicos de la empresa. 2%. Práctico.</w:t>
            </w:r>
          </w:p>
        </w:tc>
        <w:tc>
          <w:tcPr>
            <w:tcW w:w="5528" w:type="dxa"/>
            <w:shd w:val="clear" w:color="auto" w:fill="92CDDC"/>
            <w:tcMar/>
          </w:tcPr>
          <w:p w:rsidR="00251F04" w:rsidP="000252F9" w:rsidRDefault="00251F04" w14:paraId="3EB76062" w14:textId="77777777">
            <w:pPr>
              <w:jc w:val="both"/>
              <w:rPr>
                <w:rFonts w:ascii="Arial" w:hAnsi="Arial" w:cs="Arial"/>
                <w:bCs/>
                <w:sz w:val="16"/>
                <w:szCs w:val="16"/>
              </w:rPr>
            </w:pPr>
          </w:p>
          <w:p w:rsidR="00251F04" w:rsidP="004C4AD8" w:rsidRDefault="00251F04" w14:paraId="1BF96A7E" w14:textId="77777777">
            <w:pPr>
              <w:pStyle w:val="Prrafodelista"/>
              <w:numPr>
                <w:ilvl w:val="0"/>
                <w:numId w:val="135"/>
              </w:numPr>
              <w:jc w:val="both"/>
              <w:rPr>
                <w:rFonts w:ascii="Arial" w:hAnsi="Arial" w:cs="Arial"/>
                <w:bCs/>
                <w:sz w:val="16"/>
                <w:szCs w:val="16"/>
              </w:rPr>
            </w:pPr>
            <w:r>
              <w:rPr>
                <w:rFonts w:ascii="Arial" w:hAnsi="Arial" w:cs="Arial"/>
                <w:bCs/>
                <w:sz w:val="16"/>
                <w:szCs w:val="16"/>
              </w:rPr>
              <w:t>El plan de transformación digital.</w:t>
            </w:r>
          </w:p>
          <w:p w:rsidRPr="00284644" w:rsidR="00251F04" w:rsidP="004C4AD8" w:rsidRDefault="00251F04" w14:paraId="4A7723E9" w14:textId="77777777">
            <w:pPr>
              <w:pStyle w:val="Prrafodelista"/>
              <w:numPr>
                <w:ilvl w:val="0"/>
                <w:numId w:val="135"/>
              </w:numPr>
              <w:jc w:val="both"/>
              <w:rPr>
                <w:rFonts w:ascii="Arial" w:hAnsi="Arial" w:cs="Arial"/>
                <w:bCs/>
                <w:sz w:val="16"/>
                <w:szCs w:val="16"/>
              </w:rPr>
            </w:pPr>
            <w:r>
              <w:rPr>
                <w:rFonts w:ascii="Arial" w:hAnsi="Arial" w:cs="Arial"/>
                <w:bCs/>
                <w:sz w:val="16"/>
                <w:szCs w:val="16"/>
              </w:rPr>
              <w:t>Hoja de ruta del plan de transformación digital.</w:t>
            </w:r>
          </w:p>
        </w:tc>
        <w:tc>
          <w:tcPr>
            <w:tcW w:w="3827" w:type="dxa"/>
            <w:shd w:val="clear" w:color="auto" w:fill="B6DDE8"/>
            <w:tcMar/>
          </w:tcPr>
          <w:p w:rsidR="00251F04" w:rsidP="000252F9" w:rsidRDefault="00251F04" w14:paraId="57A98E11" w14:textId="77777777">
            <w:pPr>
              <w:spacing w:after="0" w:line="240" w:lineRule="auto"/>
              <w:rPr>
                <w:rFonts w:ascii="Arial" w:hAnsi="Arial" w:cs="Arial"/>
                <w:b/>
                <w:color w:val="000000"/>
                <w:sz w:val="16"/>
                <w:szCs w:val="16"/>
              </w:rPr>
            </w:pPr>
          </w:p>
          <w:p w:rsidR="00251F04" w:rsidP="000252F9" w:rsidRDefault="00251F04" w14:paraId="1EBBF5A6" w14:textId="77777777">
            <w:pPr>
              <w:spacing w:after="0" w:line="240" w:lineRule="auto"/>
              <w:rPr>
                <w:rFonts w:ascii="Arial" w:hAnsi="Arial" w:cs="Arial"/>
                <w:b/>
                <w:color w:val="000000"/>
                <w:sz w:val="16"/>
                <w:szCs w:val="16"/>
              </w:rPr>
            </w:pPr>
          </w:p>
          <w:p w:rsidRPr="00D33E25" w:rsidR="00251F04" w:rsidP="000252F9" w:rsidRDefault="00251F04" w14:paraId="2BCBA21F" w14:textId="77777777">
            <w:pPr>
              <w:spacing w:after="0" w:line="240" w:lineRule="auto"/>
              <w:rPr>
                <w:rFonts w:ascii="Arial" w:hAnsi="Arial" w:cs="Arial"/>
                <w:b/>
                <w:color w:val="000000"/>
                <w:sz w:val="16"/>
                <w:szCs w:val="16"/>
              </w:rPr>
            </w:pPr>
            <w:r>
              <w:rPr>
                <w:rFonts w:ascii="Arial" w:hAnsi="Arial" w:cs="Arial"/>
                <w:b/>
                <w:color w:val="000000"/>
                <w:sz w:val="16"/>
                <w:szCs w:val="16"/>
              </w:rPr>
              <w:t>Tema 6</w:t>
            </w:r>
          </w:p>
        </w:tc>
        <w:tc>
          <w:tcPr>
            <w:tcW w:w="1843" w:type="dxa"/>
            <w:tcMar/>
            <w:vAlign w:val="center"/>
          </w:tcPr>
          <w:p w:rsidRPr="00D33E25" w:rsidR="00251F04" w:rsidP="000252F9" w:rsidRDefault="00251F04" w14:paraId="3E17374F" w14:textId="77777777">
            <w:pPr>
              <w:spacing w:after="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386C506C" w14:paraId="20BBDE39" w14:textId="77777777">
        <w:tc>
          <w:tcPr>
            <w:tcW w:w="2978" w:type="dxa"/>
            <w:shd w:val="clear" w:color="auto" w:fill="4BACC6"/>
            <w:tcMar/>
          </w:tcPr>
          <w:p w:rsidRPr="00D33E25" w:rsidR="00251F04" w:rsidP="000252F9" w:rsidRDefault="00251F04" w14:paraId="094B279A"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b) Se han identificado y alineado las áreas de producción/negocio y de comunicaciones. 1% Práctico.</w:t>
            </w:r>
          </w:p>
        </w:tc>
        <w:tc>
          <w:tcPr>
            <w:tcW w:w="5528" w:type="dxa"/>
            <w:shd w:val="clear" w:color="auto" w:fill="92CDDC"/>
            <w:tcMar/>
            <w:vAlign w:val="center"/>
          </w:tcPr>
          <w:p w:rsidRPr="00284644" w:rsidR="00251F04" w:rsidP="004C4AD8" w:rsidRDefault="00251F04" w14:paraId="233AFDAA" w14:textId="77777777">
            <w:pPr>
              <w:pStyle w:val="Prrafodelista"/>
              <w:numPr>
                <w:ilvl w:val="0"/>
                <w:numId w:val="162"/>
              </w:numPr>
              <w:jc w:val="both"/>
              <w:rPr>
                <w:rFonts w:ascii="Arial" w:hAnsi="Arial" w:cs="Arial"/>
                <w:bCs/>
                <w:sz w:val="16"/>
                <w:szCs w:val="16"/>
              </w:rPr>
            </w:pPr>
            <w:r>
              <w:rPr>
                <w:rFonts w:ascii="Arial" w:hAnsi="Arial" w:cs="Arial"/>
                <w:bCs/>
                <w:sz w:val="16"/>
                <w:szCs w:val="16"/>
              </w:rPr>
              <w:t>Hoja de ruta del plan de transformación digital.</w:t>
            </w:r>
          </w:p>
        </w:tc>
        <w:tc>
          <w:tcPr>
            <w:tcW w:w="3827" w:type="dxa"/>
            <w:shd w:val="clear" w:color="auto" w:fill="B6DDE8"/>
            <w:tcMar/>
          </w:tcPr>
          <w:p w:rsidR="00251F04" w:rsidP="000252F9" w:rsidRDefault="00251F04" w14:paraId="29221782" w14:textId="77777777">
            <w:pPr>
              <w:spacing w:after="0" w:line="240" w:lineRule="auto"/>
              <w:rPr>
                <w:rFonts w:ascii="Arial" w:hAnsi="Arial" w:cs="Arial"/>
                <w:b/>
                <w:color w:val="000000"/>
                <w:sz w:val="16"/>
                <w:szCs w:val="16"/>
              </w:rPr>
            </w:pPr>
          </w:p>
          <w:p w:rsidRPr="00D33E25" w:rsidR="00251F04" w:rsidP="000252F9" w:rsidRDefault="00251F04" w14:paraId="1BECAB46" w14:textId="77777777">
            <w:pPr>
              <w:spacing w:after="0" w:line="240" w:lineRule="auto"/>
              <w:rPr>
                <w:rFonts w:ascii="Arial" w:hAnsi="Arial" w:cs="Arial"/>
                <w:b/>
                <w:color w:val="000000"/>
                <w:sz w:val="16"/>
                <w:szCs w:val="16"/>
              </w:rPr>
            </w:pPr>
            <w:r>
              <w:rPr>
                <w:rFonts w:ascii="Arial" w:hAnsi="Arial" w:cs="Arial"/>
                <w:b/>
                <w:color w:val="000000"/>
                <w:sz w:val="16"/>
                <w:szCs w:val="16"/>
              </w:rPr>
              <w:t>Tema 6</w:t>
            </w:r>
          </w:p>
        </w:tc>
        <w:tc>
          <w:tcPr>
            <w:tcW w:w="1843" w:type="dxa"/>
            <w:tcMar/>
            <w:vAlign w:val="center"/>
          </w:tcPr>
          <w:p w:rsidRPr="00D33E25" w:rsidR="00251F04" w:rsidP="000252F9" w:rsidRDefault="00251F04" w14:paraId="6173561F"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386C506C" w14:paraId="51AC1E82" w14:textId="77777777">
        <w:tc>
          <w:tcPr>
            <w:tcW w:w="2978" w:type="dxa"/>
            <w:shd w:val="clear" w:color="auto" w:fill="4BACC6"/>
            <w:tcMar/>
          </w:tcPr>
          <w:p w:rsidRPr="00D33E25" w:rsidR="00251F04" w:rsidP="000252F9" w:rsidRDefault="00251F04" w14:paraId="6248E6F4"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c) Se han identificado las áreas susceptibles de ser digitalizadas. 1%. Práctico.</w:t>
            </w:r>
          </w:p>
        </w:tc>
        <w:tc>
          <w:tcPr>
            <w:tcW w:w="5528" w:type="dxa"/>
            <w:shd w:val="clear" w:color="auto" w:fill="92CDDC"/>
            <w:tcMar/>
            <w:vAlign w:val="center"/>
          </w:tcPr>
          <w:p w:rsidRPr="00284644" w:rsidR="00251F04" w:rsidP="004C4AD8" w:rsidRDefault="00251F04" w14:paraId="21D10BF7" w14:textId="77777777">
            <w:pPr>
              <w:pStyle w:val="Prrafodelista"/>
              <w:numPr>
                <w:ilvl w:val="0"/>
                <w:numId w:val="162"/>
              </w:numPr>
              <w:jc w:val="both"/>
              <w:rPr>
                <w:rFonts w:ascii="Arial" w:hAnsi="Arial" w:cs="Arial"/>
                <w:bCs/>
                <w:sz w:val="16"/>
                <w:szCs w:val="16"/>
              </w:rPr>
            </w:pPr>
            <w:r>
              <w:rPr>
                <w:rFonts w:ascii="Arial" w:hAnsi="Arial" w:cs="Arial"/>
                <w:bCs/>
                <w:sz w:val="16"/>
                <w:szCs w:val="16"/>
              </w:rPr>
              <w:t>Hoja de ruta del plan de transformación digital.</w:t>
            </w:r>
          </w:p>
        </w:tc>
        <w:tc>
          <w:tcPr>
            <w:tcW w:w="3827" w:type="dxa"/>
            <w:shd w:val="clear" w:color="auto" w:fill="B6DDE8"/>
            <w:tcMar/>
          </w:tcPr>
          <w:p w:rsidR="00251F04" w:rsidP="000252F9" w:rsidRDefault="00251F04" w14:paraId="6BC4B6BA" w14:textId="77777777">
            <w:pPr>
              <w:spacing w:after="0" w:line="240" w:lineRule="auto"/>
              <w:rPr>
                <w:rFonts w:ascii="Arial" w:hAnsi="Arial" w:cs="Arial"/>
                <w:b/>
                <w:color w:val="000000"/>
                <w:sz w:val="16"/>
                <w:szCs w:val="16"/>
              </w:rPr>
            </w:pPr>
          </w:p>
          <w:p w:rsidR="00251F04" w:rsidP="000252F9" w:rsidRDefault="00251F04" w14:paraId="74A30005" w14:textId="77777777">
            <w:pPr>
              <w:spacing w:after="0" w:line="240" w:lineRule="auto"/>
              <w:rPr>
                <w:rFonts w:ascii="Arial" w:hAnsi="Arial" w:cs="Arial"/>
                <w:b/>
                <w:color w:val="000000"/>
                <w:sz w:val="16"/>
                <w:szCs w:val="16"/>
              </w:rPr>
            </w:pPr>
          </w:p>
          <w:p w:rsidR="00251F04" w:rsidP="000252F9" w:rsidRDefault="00251F04" w14:paraId="2C44A2CC" w14:textId="77777777">
            <w:pPr>
              <w:spacing w:after="0" w:line="240" w:lineRule="auto"/>
              <w:rPr>
                <w:rFonts w:ascii="Arial" w:hAnsi="Arial" w:cs="Arial"/>
                <w:b/>
                <w:color w:val="000000"/>
                <w:sz w:val="16"/>
                <w:szCs w:val="16"/>
              </w:rPr>
            </w:pPr>
          </w:p>
          <w:p w:rsidRPr="00D33E25" w:rsidR="00251F04" w:rsidP="000252F9" w:rsidRDefault="00251F04" w14:paraId="60264400" w14:textId="77777777">
            <w:pPr>
              <w:spacing w:after="0" w:line="240" w:lineRule="auto"/>
              <w:rPr>
                <w:rFonts w:ascii="Arial" w:hAnsi="Arial" w:cs="Arial"/>
                <w:b/>
                <w:color w:val="000000"/>
                <w:sz w:val="16"/>
                <w:szCs w:val="16"/>
              </w:rPr>
            </w:pPr>
            <w:r>
              <w:rPr>
                <w:rFonts w:ascii="Arial" w:hAnsi="Arial" w:cs="Arial"/>
                <w:b/>
                <w:color w:val="000000"/>
                <w:sz w:val="16"/>
                <w:szCs w:val="16"/>
              </w:rPr>
              <w:t>Tema 6</w:t>
            </w:r>
          </w:p>
        </w:tc>
        <w:tc>
          <w:tcPr>
            <w:tcW w:w="1843" w:type="dxa"/>
            <w:tcMar/>
            <w:vAlign w:val="center"/>
          </w:tcPr>
          <w:p w:rsidRPr="00D33E25" w:rsidR="00251F04" w:rsidP="000252F9" w:rsidRDefault="00251F04" w14:paraId="370B9050"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386C506C" w14:paraId="58DD93E5" w14:textId="77777777">
        <w:tc>
          <w:tcPr>
            <w:tcW w:w="2978" w:type="dxa"/>
            <w:shd w:val="clear" w:color="auto" w:fill="4BACC6"/>
            <w:tcMar/>
          </w:tcPr>
          <w:p w:rsidRPr="00D33E25" w:rsidR="00251F04" w:rsidP="000252F9" w:rsidRDefault="00251F04" w14:paraId="531B4C13"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d) Se ha analizado el encaje de AD (áreas digitalizadas) entre sí y con las que no lo están. 1%. Práctico.</w:t>
            </w:r>
          </w:p>
        </w:tc>
        <w:tc>
          <w:tcPr>
            <w:tcW w:w="5528" w:type="dxa"/>
            <w:shd w:val="clear" w:color="auto" w:fill="92CDDC"/>
            <w:tcMar/>
          </w:tcPr>
          <w:p w:rsidR="00251F04" w:rsidP="000252F9" w:rsidRDefault="00251F04" w14:paraId="59424F7D" w14:textId="77777777">
            <w:pPr>
              <w:jc w:val="both"/>
              <w:rPr>
                <w:rFonts w:ascii="Arial" w:hAnsi="Arial" w:cs="Arial"/>
                <w:bCs/>
                <w:sz w:val="16"/>
                <w:szCs w:val="16"/>
              </w:rPr>
            </w:pPr>
          </w:p>
          <w:p w:rsidR="00251F04" w:rsidP="000252F9" w:rsidRDefault="00251F04" w14:paraId="5FF05F67" w14:textId="77777777">
            <w:pPr>
              <w:jc w:val="both"/>
              <w:rPr>
                <w:rFonts w:ascii="Arial" w:hAnsi="Arial" w:cs="Arial"/>
                <w:bCs/>
                <w:sz w:val="16"/>
                <w:szCs w:val="16"/>
              </w:rPr>
            </w:pPr>
          </w:p>
          <w:p w:rsidRPr="00284644" w:rsidR="00251F04" w:rsidP="004C4AD8" w:rsidRDefault="00251F04" w14:paraId="2388C8F6" w14:textId="77777777">
            <w:pPr>
              <w:pStyle w:val="Prrafodelista"/>
              <w:numPr>
                <w:ilvl w:val="0"/>
                <w:numId w:val="162"/>
              </w:numPr>
              <w:jc w:val="both"/>
              <w:rPr>
                <w:rFonts w:ascii="Arial" w:hAnsi="Arial" w:cs="Arial"/>
                <w:bCs/>
                <w:sz w:val="16"/>
                <w:szCs w:val="16"/>
              </w:rPr>
            </w:pPr>
            <w:r>
              <w:rPr>
                <w:rFonts w:ascii="Arial" w:hAnsi="Arial" w:cs="Arial"/>
                <w:bCs/>
                <w:sz w:val="16"/>
                <w:szCs w:val="16"/>
              </w:rPr>
              <w:t>Hoja de ruta del plan de transformación digital.</w:t>
            </w:r>
          </w:p>
        </w:tc>
        <w:tc>
          <w:tcPr>
            <w:tcW w:w="3827" w:type="dxa"/>
            <w:shd w:val="clear" w:color="auto" w:fill="B6DDE8"/>
            <w:tcMar/>
          </w:tcPr>
          <w:p w:rsidR="00251F04" w:rsidP="000252F9" w:rsidRDefault="00251F04" w14:paraId="51925757" w14:textId="77777777">
            <w:pPr>
              <w:spacing w:after="0" w:line="240" w:lineRule="auto"/>
              <w:rPr>
                <w:rFonts w:ascii="Arial" w:hAnsi="Arial" w:cs="Arial"/>
                <w:b/>
                <w:color w:val="000000"/>
                <w:sz w:val="16"/>
                <w:szCs w:val="16"/>
              </w:rPr>
            </w:pPr>
          </w:p>
          <w:p w:rsidR="00251F04" w:rsidP="000252F9" w:rsidRDefault="00251F04" w14:paraId="762D7381" w14:textId="77777777">
            <w:pPr>
              <w:spacing w:after="0" w:line="240" w:lineRule="auto"/>
              <w:rPr>
                <w:rFonts w:ascii="Arial" w:hAnsi="Arial" w:cs="Arial"/>
                <w:b/>
                <w:color w:val="000000"/>
                <w:sz w:val="16"/>
                <w:szCs w:val="16"/>
              </w:rPr>
            </w:pPr>
          </w:p>
          <w:p w:rsidR="00251F04" w:rsidP="000252F9" w:rsidRDefault="00251F04" w14:paraId="48B4FFF8" w14:textId="77777777">
            <w:pPr>
              <w:spacing w:after="0" w:line="240" w:lineRule="auto"/>
              <w:rPr>
                <w:rFonts w:ascii="Arial" w:hAnsi="Arial" w:cs="Arial"/>
                <w:b/>
                <w:color w:val="000000"/>
                <w:sz w:val="16"/>
                <w:szCs w:val="16"/>
              </w:rPr>
            </w:pPr>
          </w:p>
          <w:p w:rsidRPr="00D33E25" w:rsidR="00251F04" w:rsidP="000252F9" w:rsidRDefault="00251F04" w14:paraId="62CC9A58" w14:textId="77777777">
            <w:pPr>
              <w:spacing w:after="0" w:line="240" w:lineRule="auto"/>
              <w:rPr>
                <w:rFonts w:ascii="Arial" w:hAnsi="Arial" w:cs="Arial"/>
                <w:b/>
                <w:color w:val="000000"/>
                <w:sz w:val="16"/>
                <w:szCs w:val="16"/>
              </w:rPr>
            </w:pPr>
            <w:r>
              <w:rPr>
                <w:rFonts w:ascii="Arial" w:hAnsi="Arial" w:cs="Arial"/>
                <w:b/>
                <w:color w:val="000000"/>
                <w:sz w:val="16"/>
                <w:szCs w:val="16"/>
              </w:rPr>
              <w:t>Tema 6</w:t>
            </w:r>
          </w:p>
        </w:tc>
        <w:tc>
          <w:tcPr>
            <w:tcW w:w="1843" w:type="dxa"/>
            <w:tcMar/>
            <w:vAlign w:val="center"/>
          </w:tcPr>
          <w:p w:rsidRPr="00D33E25" w:rsidR="00251F04" w:rsidP="000252F9" w:rsidRDefault="00251F04" w14:paraId="5E4A0639"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386C506C" w14:paraId="65B0AF21" w14:textId="77777777">
        <w:tc>
          <w:tcPr>
            <w:tcW w:w="2978" w:type="dxa"/>
            <w:shd w:val="clear" w:color="auto" w:fill="4BACC6"/>
            <w:tcMar/>
          </w:tcPr>
          <w:p w:rsidRPr="00D33E25" w:rsidR="00251F04" w:rsidP="386C506C" w:rsidRDefault="00251F04" w14:paraId="477F9434" w14:textId="77777777">
            <w:pPr>
              <w:suppressAutoHyphens/>
              <w:spacing w:after="0" w:line="240" w:lineRule="auto"/>
              <w:jc w:val="both"/>
              <w:rPr>
                <w:rFonts w:ascii="Arial" w:hAnsi="Arial" w:eastAsia="Arial Unicode MS" w:cs="Arial"/>
                <w:b w:val="1"/>
                <w:bCs w:val="1"/>
                <w:color w:val="000000"/>
                <w:sz w:val="16"/>
                <w:szCs w:val="16"/>
                <w:lang w:val="es-ES"/>
              </w:rPr>
            </w:pPr>
            <w:r w:rsidRPr="386C506C" w:rsidR="2ACE0BA0">
              <w:rPr>
                <w:rFonts w:ascii="Arial" w:hAnsi="Arial" w:eastAsia="Arial Unicode MS" w:cs="Arial"/>
                <w:b w:val="1"/>
                <w:bCs w:val="1"/>
                <w:color w:val="000000" w:themeColor="text1" w:themeTint="FF" w:themeShade="FF"/>
                <w:sz w:val="16"/>
                <w:szCs w:val="16"/>
                <w:lang w:val="es-ES"/>
              </w:rPr>
              <w:t>e) Se han tendio en cuenta las necesidades presentes y futuras de la empresa. 1%. Práctico.</w:t>
            </w:r>
          </w:p>
        </w:tc>
        <w:tc>
          <w:tcPr>
            <w:tcW w:w="5528" w:type="dxa"/>
            <w:shd w:val="clear" w:color="auto" w:fill="92CDDC"/>
            <w:tcMar/>
          </w:tcPr>
          <w:p w:rsidR="00251F04" w:rsidP="000252F9" w:rsidRDefault="00251F04" w14:paraId="04656AD5" w14:textId="77777777">
            <w:pPr>
              <w:jc w:val="both"/>
              <w:rPr>
                <w:rFonts w:ascii="Arial" w:hAnsi="Arial" w:cs="Arial"/>
                <w:bCs/>
                <w:sz w:val="16"/>
                <w:szCs w:val="16"/>
              </w:rPr>
            </w:pPr>
          </w:p>
          <w:p w:rsidRPr="00284644" w:rsidR="00251F04" w:rsidP="004C4AD8" w:rsidRDefault="00251F04" w14:paraId="41C01BFC" w14:textId="77777777">
            <w:pPr>
              <w:pStyle w:val="Prrafodelista"/>
              <w:numPr>
                <w:ilvl w:val="0"/>
                <w:numId w:val="162"/>
              </w:numPr>
              <w:jc w:val="both"/>
              <w:rPr>
                <w:rFonts w:ascii="Arial" w:hAnsi="Arial" w:cs="Arial"/>
                <w:bCs/>
                <w:sz w:val="16"/>
                <w:szCs w:val="16"/>
              </w:rPr>
            </w:pPr>
            <w:r>
              <w:rPr>
                <w:rFonts w:ascii="Arial" w:hAnsi="Arial" w:cs="Arial"/>
                <w:bCs/>
                <w:sz w:val="16"/>
                <w:szCs w:val="16"/>
              </w:rPr>
              <w:t>Hoja de ruta del plan de transformación digital.</w:t>
            </w:r>
          </w:p>
        </w:tc>
        <w:tc>
          <w:tcPr>
            <w:tcW w:w="3827" w:type="dxa"/>
            <w:shd w:val="clear" w:color="auto" w:fill="B6DDE8"/>
            <w:tcMar/>
          </w:tcPr>
          <w:p w:rsidR="00251F04" w:rsidP="000252F9" w:rsidRDefault="00251F04" w14:paraId="01FE6BA4" w14:textId="77777777">
            <w:pPr>
              <w:spacing w:after="0" w:line="240" w:lineRule="auto"/>
              <w:rPr>
                <w:rFonts w:ascii="Arial" w:hAnsi="Arial" w:cs="Arial"/>
                <w:b/>
                <w:color w:val="000000"/>
                <w:sz w:val="16"/>
                <w:szCs w:val="16"/>
              </w:rPr>
            </w:pPr>
          </w:p>
          <w:p w:rsidR="00251F04" w:rsidP="000252F9" w:rsidRDefault="00251F04" w14:paraId="187424EF" w14:textId="77777777">
            <w:pPr>
              <w:spacing w:after="0" w:line="240" w:lineRule="auto"/>
              <w:rPr>
                <w:rFonts w:ascii="Arial" w:hAnsi="Arial" w:cs="Arial"/>
                <w:b/>
                <w:color w:val="000000"/>
                <w:sz w:val="16"/>
                <w:szCs w:val="16"/>
              </w:rPr>
            </w:pPr>
          </w:p>
          <w:p w:rsidRPr="00D33E25" w:rsidR="00251F04" w:rsidP="000252F9" w:rsidRDefault="00251F04" w14:paraId="3AB99AB3" w14:textId="77777777">
            <w:pPr>
              <w:spacing w:after="0" w:line="240" w:lineRule="auto"/>
              <w:rPr>
                <w:rFonts w:ascii="Arial" w:hAnsi="Arial" w:cs="Arial"/>
                <w:b/>
                <w:color w:val="000000"/>
                <w:sz w:val="16"/>
                <w:szCs w:val="16"/>
              </w:rPr>
            </w:pPr>
            <w:r>
              <w:rPr>
                <w:rFonts w:ascii="Arial" w:hAnsi="Arial" w:cs="Arial"/>
                <w:b/>
                <w:color w:val="000000"/>
                <w:sz w:val="16"/>
                <w:szCs w:val="16"/>
              </w:rPr>
              <w:t>Tema 6</w:t>
            </w:r>
          </w:p>
        </w:tc>
        <w:tc>
          <w:tcPr>
            <w:tcW w:w="1843" w:type="dxa"/>
            <w:tcMar/>
            <w:vAlign w:val="center"/>
          </w:tcPr>
          <w:p w:rsidRPr="00D33E25" w:rsidR="00251F04" w:rsidP="000252F9" w:rsidRDefault="00251F04" w14:paraId="7D70A681"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386C506C" w14:paraId="04AE06F0" w14:textId="77777777">
        <w:tc>
          <w:tcPr>
            <w:tcW w:w="2978" w:type="dxa"/>
            <w:shd w:val="clear" w:color="auto" w:fill="4BACC6"/>
            <w:tcMar/>
          </w:tcPr>
          <w:p w:rsidR="00251F04" w:rsidP="000252F9" w:rsidRDefault="00251F04" w14:paraId="463B6007"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f) Se han relacionado cada una de las áreas con la implantación de las tecnologías. 1%. Práctico.</w:t>
            </w:r>
          </w:p>
        </w:tc>
        <w:tc>
          <w:tcPr>
            <w:tcW w:w="5528" w:type="dxa"/>
            <w:shd w:val="clear" w:color="auto" w:fill="92CDDC"/>
            <w:tcMar/>
          </w:tcPr>
          <w:p w:rsidR="00251F04" w:rsidP="000252F9" w:rsidRDefault="00251F04" w14:paraId="6EDFBA9E" w14:textId="77777777">
            <w:pPr>
              <w:jc w:val="both"/>
              <w:rPr>
                <w:rFonts w:ascii="Arial" w:hAnsi="Arial" w:cs="Arial"/>
                <w:bCs/>
                <w:sz w:val="16"/>
                <w:szCs w:val="16"/>
              </w:rPr>
            </w:pPr>
          </w:p>
          <w:p w:rsidRPr="00284644" w:rsidR="00251F04" w:rsidP="004C4AD8" w:rsidRDefault="00251F04" w14:paraId="18072395" w14:textId="77777777">
            <w:pPr>
              <w:pStyle w:val="Prrafodelista"/>
              <w:numPr>
                <w:ilvl w:val="0"/>
                <w:numId w:val="162"/>
              </w:numPr>
              <w:jc w:val="both"/>
              <w:rPr>
                <w:rFonts w:ascii="Arial" w:hAnsi="Arial" w:cs="Arial"/>
                <w:bCs/>
                <w:sz w:val="16"/>
                <w:szCs w:val="16"/>
              </w:rPr>
            </w:pPr>
            <w:r>
              <w:rPr>
                <w:rFonts w:ascii="Arial" w:hAnsi="Arial" w:cs="Arial"/>
                <w:bCs/>
                <w:sz w:val="16"/>
                <w:szCs w:val="16"/>
              </w:rPr>
              <w:t>Hoja de ruta del plan de transformación digital.</w:t>
            </w:r>
          </w:p>
        </w:tc>
        <w:tc>
          <w:tcPr>
            <w:tcW w:w="3827" w:type="dxa"/>
            <w:shd w:val="clear" w:color="auto" w:fill="B6DDE8"/>
            <w:tcMar/>
          </w:tcPr>
          <w:p w:rsidR="00251F04" w:rsidP="000252F9" w:rsidRDefault="00251F04" w14:paraId="64ECB90F" w14:textId="77777777">
            <w:pPr>
              <w:spacing w:after="0" w:line="240" w:lineRule="auto"/>
              <w:rPr>
                <w:rFonts w:ascii="Arial" w:hAnsi="Arial" w:cs="Arial"/>
                <w:b/>
                <w:color w:val="000000"/>
                <w:sz w:val="16"/>
                <w:szCs w:val="16"/>
              </w:rPr>
            </w:pPr>
          </w:p>
          <w:p w:rsidR="00251F04" w:rsidP="000252F9" w:rsidRDefault="00251F04" w14:paraId="68845B8C" w14:textId="77777777">
            <w:pPr>
              <w:spacing w:after="0" w:line="240" w:lineRule="auto"/>
              <w:rPr>
                <w:rFonts w:ascii="Arial" w:hAnsi="Arial" w:cs="Arial"/>
                <w:b/>
                <w:color w:val="000000"/>
                <w:sz w:val="16"/>
                <w:szCs w:val="16"/>
              </w:rPr>
            </w:pPr>
          </w:p>
          <w:p w:rsidRPr="00D33E25" w:rsidR="00251F04" w:rsidP="000252F9" w:rsidRDefault="00251F04" w14:paraId="38B907AA" w14:textId="77777777">
            <w:pPr>
              <w:spacing w:after="0" w:line="240" w:lineRule="auto"/>
              <w:rPr>
                <w:rFonts w:ascii="Arial" w:hAnsi="Arial" w:cs="Arial"/>
                <w:b/>
                <w:color w:val="000000"/>
                <w:sz w:val="16"/>
                <w:szCs w:val="16"/>
              </w:rPr>
            </w:pPr>
            <w:r>
              <w:rPr>
                <w:rFonts w:ascii="Arial" w:hAnsi="Arial" w:cs="Arial"/>
                <w:b/>
                <w:color w:val="000000"/>
                <w:sz w:val="16"/>
                <w:szCs w:val="16"/>
              </w:rPr>
              <w:t>Tema 6</w:t>
            </w:r>
          </w:p>
        </w:tc>
        <w:tc>
          <w:tcPr>
            <w:tcW w:w="1843" w:type="dxa"/>
            <w:tcMar/>
            <w:vAlign w:val="center"/>
          </w:tcPr>
          <w:p w:rsidRPr="00D33E25" w:rsidR="00251F04" w:rsidP="000252F9" w:rsidRDefault="00251F04" w14:paraId="2D67DDA0"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386C506C" w14:paraId="482A7B34" w14:textId="77777777">
        <w:tc>
          <w:tcPr>
            <w:tcW w:w="2978" w:type="dxa"/>
            <w:shd w:val="clear" w:color="auto" w:fill="4BACC6"/>
            <w:tcMar/>
          </w:tcPr>
          <w:p w:rsidR="00251F04" w:rsidP="000252F9" w:rsidRDefault="00251F04" w14:paraId="234CE76D"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g) Se han analizado las posibles brechas de seguridad en cada una de las áreas. 2%. Práctico.</w:t>
            </w:r>
          </w:p>
        </w:tc>
        <w:tc>
          <w:tcPr>
            <w:tcW w:w="5528" w:type="dxa"/>
            <w:shd w:val="clear" w:color="auto" w:fill="92CDDC"/>
            <w:tcMar/>
          </w:tcPr>
          <w:p w:rsidR="00251F04" w:rsidP="000252F9" w:rsidRDefault="00251F04" w14:paraId="585709F4" w14:textId="77777777">
            <w:pPr>
              <w:jc w:val="both"/>
              <w:rPr>
                <w:rFonts w:ascii="Arial" w:hAnsi="Arial" w:cs="Arial"/>
                <w:bCs/>
                <w:sz w:val="16"/>
                <w:szCs w:val="16"/>
              </w:rPr>
            </w:pPr>
          </w:p>
          <w:p w:rsidRPr="00284644" w:rsidR="00251F04" w:rsidP="004C4AD8" w:rsidRDefault="00251F04" w14:paraId="1E25A8D0" w14:textId="77777777">
            <w:pPr>
              <w:pStyle w:val="Prrafodelista"/>
              <w:numPr>
                <w:ilvl w:val="0"/>
                <w:numId w:val="162"/>
              </w:numPr>
              <w:jc w:val="both"/>
              <w:rPr>
                <w:rFonts w:ascii="Arial" w:hAnsi="Arial" w:cs="Arial"/>
                <w:bCs/>
                <w:sz w:val="16"/>
                <w:szCs w:val="16"/>
              </w:rPr>
            </w:pPr>
            <w:r>
              <w:rPr>
                <w:rFonts w:ascii="Arial" w:hAnsi="Arial" w:cs="Arial"/>
                <w:bCs/>
                <w:sz w:val="16"/>
                <w:szCs w:val="16"/>
              </w:rPr>
              <w:t>Hoja de ruta del plan de transformación digital.</w:t>
            </w:r>
          </w:p>
        </w:tc>
        <w:tc>
          <w:tcPr>
            <w:tcW w:w="3827" w:type="dxa"/>
            <w:shd w:val="clear" w:color="auto" w:fill="B6DDE8"/>
            <w:tcMar/>
          </w:tcPr>
          <w:p w:rsidR="00251F04" w:rsidP="000252F9" w:rsidRDefault="00251F04" w14:paraId="25C9FEDE" w14:textId="77777777">
            <w:pPr>
              <w:spacing w:after="0" w:line="240" w:lineRule="auto"/>
              <w:rPr>
                <w:rFonts w:ascii="Arial" w:hAnsi="Arial" w:cs="Arial"/>
                <w:b/>
                <w:color w:val="000000"/>
                <w:sz w:val="16"/>
                <w:szCs w:val="16"/>
              </w:rPr>
            </w:pPr>
          </w:p>
          <w:p w:rsidR="00251F04" w:rsidP="000252F9" w:rsidRDefault="00251F04" w14:paraId="5143532E" w14:textId="77777777">
            <w:pPr>
              <w:spacing w:after="0" w:line="240" w:lineRule="auto"/>
              <w:rPr>
                <w:rFonts w:ascii="Arial" w:hAnsi="Arial" w:cs="Arial"/>
                <w:b/>
                <w:color w:val="000000"/>
                <w:sz w:val="16"/>
                <w:szCs w:val="16"/>
              </w:rPr>
            </w:pPr>
          </w:p>
          <w:p w:rsidRPr="00D33E25" w:rsidR="00251F04" w:rsidP="000252F9" w:rsidRDefault="00251F04" w14:paraId="1EDADEF5" w14:textId="77777777">
            <w:pPr>
              <w:spacing w:after="0" w:line="240" w:lineRule="auto"/>
              <w:rPr>
                <w:rFonts w:ascii="Arial" w:hAnsi="Arial" w:cs="Arial"/>
                <w:b/>
                <w:color w:val="000000"/>
                <w:sz w:val="16"/>
                <w:szCs w:val="16"/>
              </w:rPr>
            </w:pPr>
            <w:r>
              <w:rPr>
                <w:rFonts w:ascii="Arial" w:hAnsi="Arial" w:cs="Arial"/>
                <w:b/>
                <w:color w:val="000000"/>
                <w:sz w:val="16"/>
                <w:szCs w:val="16"/>
              </w:rPr>
              <w:t>Tema 6</w:t>
            </w:r>
          </w:p>
        </w:tc>
        <w:tc>
          <w:tcPr>
            <w:tcW w:w="1843" w:type="dxa"/>
            <w:tcMar/>
            <w:vAlign w:val="center"/>
          </w:tcPr>
          <w:p w:rsidRPr="00D33E25" w:rsidR="00251F04" w:rsidP="000252F9" w:rsidRDefault="00251F04" w14:paraId="4DA82F46"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386C506C" w14:paraId="438143BA" w14:textId="77777777">
        <w:tc>
          <w:tcPr>
            <w:tcW w:w="2978" w:type="dxa"/>
            <w:shd w:val="clear" w:color="auto" w:fill="4BACC6"/>
            <w:tcMar/>
          </w:tcPr>
          <w:p w:rsidR="00251F04" w:rsidP="000252F9" w:rsidRDefault="00251F04" w14:paraId="20C54D83"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h) Se ha definido el tratamiento de los datos y su análisis. 2%. Práctico.</w:t>
            </w:r>
          </w:p>
        </w:tc>
        <w:tc>
          <w:tcPr>
            <w:tcW w:w="5528" w:type="dxa"/>
            <w:shd w:val="clear" w:color="auto" w:fill="92CDDC"/>
            <w:tcMar/>
          </w:tcPr>
          <w:p w:rsidR="00251F04" w:rsidP="000252F9" w:rsidRDefault="00251F04" w14:paraId="4C3B6957" w14:textId="77777777">
            <w:pPr>
              <w:jc w:val="both"/>
              <w:rPr>
                <w:rFonts w:ascii="Arial" w:hAnsi="Arial" w:cs="Arial"/>
                <w:bCs/>
                <w:sz w:val="16"/>
                <w:szCs w:val="16"/>
              </w:rPr>
            </w:pPr>
          </w:p>
          <w:p w:rsidR="00251F04" w:rsidP="000252F9" w:rsidRDefault="00251F04" w14:paraId="1E4504C6" w14:textId="77777777">
            <w:pPr>
              <w:jc w:val="both"/>
              <w:rPr>
                <w:rFonts w:ascii="Arial" w:hAnsi="Arial" w:cs="Arial"/>
                <w:bCs/>
                <w:sz w:val="16"/>
                <w:szCs w:val="16"/>
              </w:rPr>
            </w:pPr>
          </w:p>
          <w:p w:rsidRPr="00284644" w:rsidR="00251F04" w:rsidP="004C4AD8" w:rsidRDefault="00251F04" w14:paraId="58D4F56C" w14:textId="77777777">
            <w:pPr>
              <w:pStyle w:val="Prrafodelista"/>
              <w:numPr>
                <w:ilvl w:val="0"/>
                <w:numId w:val="162"/>
              </w:numPr>
              <w:jc w:val="both"/>
              <w:rPr>
                <w:rFonts w:ascii="Arial" w:hAnsi="Arial" w:cs="Arial"/>
                <w:bCs/>
                <w:sz w:val="16"/>
                <w:szCs w:val="16"/>
              </w:rPr>
            </w:pPr>
            <w:r>
              <w:rPr>
                <w:rFonts w:ascii="Arial" w:hAnsi="Arial" w:cs="Arial"/>
                <w:bCs/>
                <w:sz w:val="16"/>
                <w:szCs w:val="16"/>
              </w:rPr>
              <w:t>Hoja de ruta del plan de transformación digital.</w:t>
            </w:r>
          </w:p>
        </w:tc>
        <w:tc>
          <w:tcPr>
            <w:tcW w:w="3827" w:type="dxa"/>
            <w:shd w:val="clear" w:color="auto" w:fill="B6DDE8"/>
            <w:tcMar/>
          </w:tcPr>
          <w:p w:rsidR="00251F04" w:rsidP="000252F9" w:rsidRDefault="00251F04" w14:paraId="7CD813BC" w14:textId="77777777">
            <w:pPr>
              <w:spacing w:after="0" w:line="240" w:lineRule="auto"/>
              <w:rPr>
                <w:rFonts w:ascii="Arial" w:hAnsi="Arial" w:cs="Arial"/>
                <w:b/>
                <w:color w:val="000000"/>
                <w:sz w:val="16"/>
                <w:szCs w:val="16"/>
              </w:rPr>
            </w:pPr>
          </w:p>
          <w:p w:rsidR="00251F04" w:rsidP="000252F9" w:rsidRDefault="00251F04" w14:paraId="087A1BE5" w14:textId="77777777">
            <w:pPr>
              <w:spacing w:after="0" w:line="240" w:lineRule="auto"/>
              <w:rPr>
                <w:rFonts w:ascii="Arial" w:hAnsi="Arial" w:cs="Arial"/>
                <w:b/>
                <w:color w:val="000000"/>
                <w:sz w:val="16"/>
                <w:szCs w:val="16"/>
              </w:rPr>
            </w:pPr>
          </w:p>
          <w:p w:rsidR="00251F04" w:rsidP="000252F9" w:rsidRDefault="00251F04" w14:paraId="4F8CD8C3" w14:textId="77777777">
            <w:pPr>
              <w:spacing w:after="0" w:line="240" w:lineRule="auto"/>
              <w:rPr>
                <w:rFonts w:ascii="Arial" w:hAnsi="Arial" w:cs="Arial"/>
                <w:b/>
                <w:color w:val="000000"/>
                <w:sz w:val="16"/>
                <w:szCs w:val="16"/>
              </w:rPr>
            </w:pPr>
          </w:p>
          <w:p w:rsidRPr="00D33E25" w:rsidR="00251F04" w:rsidP="000252F9" w:rsidRDefault="00251F04" w14:paraId="69648FFF" w14:textId="77777777">
            <w:pPr>
              <w:spacing w:after="0" w:line="240" w:lineRule="auto"/>
              <w:rPr>
                <w:rFonts w:ascii="Arial" w:hAnsi="Arial" w:cs="Arial"/>
                <w:b/>
                <w:color w:val="000000"/>
                <w:sz w:val="16"/>
                <w:szCs w:val="16"/>
              </w:rPr>
            </w:pPr>
            <w:r>
              <w:rPr>
                <w:rFonts w:ascii="Arial" w:hAnsi="Arial" w:cs="Arial"/>
                <w:b/>
                <w:color w:val="000000"/>
                <w:sz w:val="16"/>
                <w:szCs w:val="16"/>
              </w:rPr>
              <w:t>Tema 6</w:t>
            </w:r>
          </w:p>
        </w:tc>
        <w:tc>
          <w:tcPr>
            <w:tcW w:w="1843" w:type="dxa"/>
            <w:tcMar/>
            <w:vAlign w:val="center"/>
          </w:tcPr>
          <w:p w:rsidRPr="00D33E25" w:rsidR="00251F04" w:rsidP="000252F9" w:rsidRDefault="00251F04" w14:paraId="51F51DB3"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386C506C" w14:paraId="2FC44630" w14:textId="77777777">
        <w:tc>
          <w:tcPr>
            <w:tcW w:w="2978" w:type="dxa"/>
            <w:shd w:val="clear" w:color="auto" w:fill="4BACC6"/>
            <w:tcMar/>
          </w:tcPr>
          <w:p w:rsidR="00251F04" w:rsidP="000252F9" w:rsidRDefault="00251F04" w14:paraId="51101F65"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i) Se ha tenido en cuenta la integración entre datos, aplicaciones, plataformas que los soportan, entre otros. 2%. Práctico.</w:t>
            </w:r>
          </w:p>
        </w:tc>
        <w:tc>
          <w:tcPr>
            <w:tcW w:w="5528" w:type="dxa"/>
            <w:shd w:val="clear" w:color="auto" w:fill="92CDDC"/>
            <w:tcMar/>
          </w:tcPr>
          <w:p w:rsidR="00251F04" w:rsidP="000252F9" w:rsidRDefault="00251F04" w14:paraId="729143F3" w14:textId="77777777">
            <w:pPr>
              <w:jc w:val="both"/>
              <w:rPr>
                <w:rFonts w:ascii="Arial" w:hAnsi="Arial" w:cs="Arial"/>
                <w:bCs/>
                <w:sz w:val="16"/>
                <w:szCs w:val="16"/>
              </w:rPr>
            </w:pPr>
          </w:p>
          <w:p w:rsidR="00251F04" w:rsidP="000252F9" w:rsidRDefault="00251F04" w14:paraId="49E8AE73" w14:textId="77777777">
            <w:pPr>
              <w:jc w:val="both"/>
              <w:rPr>
                <w:rFonts w:ascii="Arial" w:hAnsi="Arial" w:cs="Arial"/>
                <w:bCs/>
                <w:sz w:val="16"/>
                <w:szCs w:val="16"/>
              </w:rPr>
            </w:pPr>
          </w:p>
          <w:p w:rsidRPr="00284644" w:rsidR="00251F04" w:rsidP="004C4AD8" w:rsidRDefault="00251F04" w14:paraId="7E793E47" w14:textId="77777777">
            <w:pPr>
              <w:pStyle w:val="Prrafodelista"/>
              <w:numPr>
                <w:ilvl w:val="0"/>
                <w:numId w:val="162"/>
              </w:numPr>
              <w:jc w:val="both"/>
              <w:rPr>
                <w:rFonts w:ascii="Arial" w:hAnsi="Arial" w:cs="Arial"/>
                <w:bCs/>
                <w:sz w:val="16"/>
                <w:szCs w:val="16"/>
              </w:rPr>
            </w:pPr>
            <w:r>
              <w:rPr>
                <w:rFonts w:ascii="Arial" w:hAnsi="Arial" w:cs="Arial"/>
                <w:bCs/>
                <w:sz w:val="16"/>
                <w:szCs w:val="16"/>
              </w:rPr>
              <w:t>Hoja de ruta del plan de transformación digital.</w:t>
            </w:r>
          </w:p>
        </w:tc>
        <w:tc>
          <w:tcPr>
            <w:tcW w:w="3827" w:type="dxa"/>
            <w:shd w:val="clear" w:color="auto" w:fill="B6DDE8"/>
            <w:tcMar/>
          </w:tcPr>
          <w:p w:rsidR="00251F04" w:rsidP="000252F9" w:rsidRDefault="00251F04" w14:paraId="0C571518" w14:textId="77777777">
            <w:pPr>
              <w:spacing w:after="0" w:line="240" w:lineRule="auto"/>
              <w:rPr>
                <w:rFonts w:ascii="Arial" w:hAnsi="Arial" w:cs="Arial"/>
                <w:b/>
                <w:color w:val="000000"/>
                <w:sz w:val="16"/>
                <w:szCs w:val="16"/>
              </w:rPr>
            </w:pPr>
          </w:p>
          <w:p w:rsidR="00251F04" w:rsidP="000252F9" w:rsidRDefault="00251F04" w14:paraId="03D0F165" w14:textId="77777777">
            <w:pPr>
              <w:spacing w:after="0" w:line="240" w:lineRule="auto"/>
              <w:rPr>
                <w:rFonts w:ascii="Arial" w:hAnsi="Arial" w:cs="Arial"/>
                <w:b/>
                <w:color w:val="000000"/>
                <w:sz w:val="16"/>
                <w:szCs w:val="16"/>
              </w:rPr>
            </w:pPr>
          </w:p>
          <w:p w:rsidR="00251F04" w:rsidP="000252F9" w:rsidRDefault="00251F04" w14:paraId="01C96199" w14:textId="77777777">
            <w:pPr>
              <w:spacing w:after="0" w:line="240" w:lineRule="auto"/>
              <w:rPr>
                <w:rFonts w:ascii="Arial" w:hAnsi="Arial" w:cs="Arial"/>
                <w:b/>
                <w:color w:val="000000"/>
                <w:sz w:val="16"/>
                <w:szCs w:val="16"/>
              </w:rPr>
            </w:pPr>
          </w:p>
          <w:p w:rsidRPr="00D33E25" w:rsidR="00251F04" w:rsidP="000252F9" w:rsidRDefault="00251F04" w14:paraId="25B1DD03" w14:textId="77777777">
            <w:pPr>
              <w:spacing w:after="0" w:line="240" w:lineRule="auto"/>
              <w:rPr>
                <w:rFonts w:ascii="Arial" w:hAnsi="Arial" w:cs="Arial"/>
                <w:b/>
                <w:color w:val="000000"/>
                <w:sz w:val="16"/>
                <w:szCs w:val="16"/>
              </w:rPr>
            </w:pPr>
            <w:r>
              <w:rPr>
                <w:rFonts w:ascii="Arial" w:hAnsi="Arial" w:cs="Arial"/>
                <w:b/>
                <w:color w:val="000000"/>
                <w:sz w:val="16"/>
                <w:szCs w:val="16"/>
              </w:rPr>
              <w:t>Tema 6</w:t>
            </w:r>
          </w:p>
        </w:tc>
        <w:tc>
          <w:tcPr>
            <w:tcW w:w="1843" w:type="dxa"/>
            <w:tcMar/>
            <w:vAlign w:val="center"/>
          </w:tcPr>
          <w:p w:rsidRPr="00D33E25" w:rsidR="00251F04" w:rsidP="000252F9" w:rsidRDefault="00251F04" w14:paraId="337878EF"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386C506C" w14:paraId="7B0DC1BD" w14:textId="77777777">
        <w:tc>
          <w:tcPr>
            <w:tcW w:w="2978" w:type="dxa"/>
            <w:shd w:val="clear" w:color="auto" w:fill="4BACC6"/>
            <w:tcMar/>
          </w:tcPr>
          <w:p w:rsidR="00251F04" w:rsidP="000252F9" w:rsidRDefault="00251F04" w14:paraId="17C55F5B"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j) Se han documentado los cambios realizados en función de la estrategia. 2%. Práctico.</w:t>
            </w:r>
          </w:p>
        </w:tc>
        <w:tc>
          <w:tcPr>
            <w:tcW w:w="5528" w:type="dxa"/>
            <w:shd w:val="clear" w:color="auto" w:fill="92CDDC"/>
            <w:tcMar/>
          </w:tcPr>
          <w:p w:rsidR="00251F04" w:rsidP="000252F9" w:rsidRDefault="00251F04" w14:paraId="09E7D737" w14:textId="77777777">
            <w:pPr>
              <w:jc w:val="both"/>
              <w:rPr>
                <w:rFonts w:ascii="Arial" w:hAnsi="Arial" w:cs="Arial"/>
                <w:bCs/>
                <w:sz w:val="16"/>
                <w:szCs w:val="16"/>
              </w:rPr>
            </w:pPr>
          </w:p>
          <w:p w:rsidR="00251F04" w:rsidP="000252F9" w:rsidRDefault="00251F04" w14:paraId="1E381274" w14:textId="77777777">
            <w:pPr>
              <w:jc w:val="both"/>
              <w:rPr>
                <w:rFonts w:ascii="Arial" w:hAnsi="Arial" w:cs="Arial"/>
                <w:bCs/>
                <w:sz w:val="16"/>
                <w:szCs w:val="16"/>
              </w:rPr>
            </w:pPr>
          </w:p>
          <w:p w:rsidRPr="00284644" w:rsidR="00251F04" w:rsidP="004C4AD8" w:rsidRDefault="00251F04" w14:paraId="6828ABD4" w14:textId="77777777">
            <w:pPr>
              <w:pStyle w:val="Prrafodelista"/>
              <w:numPr>
                <w:ilvl w:val="0"/>
                <w:numId w:val="162"/>
              </w:numPr>
              <w:jc w:val="both"/>
              <w:rPr>
                <w:rFonts w:ascii="Arial" w:hAnsi="Arial" w:cs="Arial"/>
                <w:bCs/>
                <w:sz w:val="16"/>
                <w:szCs w:val="16"/>
              </w:rPr>
            </w:pPr>
            <w:r>
              <w:rPr>
                <w:rFonts w:ascii="Arial" w:hAnsi="Arial" w:cs="Arial"/>
                <w:bCs/>
                <w:sz w:val="16"/>
                <w:szCs w:val="16"/>
              </w:rPr>
              <w:t>Hoja de ruta del plan de transformación digital.</w:t>
            </w:r>
          </w:p>
        </w:tc>
        <w:tc>
          <w:tcPr>
            <w:tcW w:w="3827" w:type="dxa"/>
            <w:shd w:val="clear" w:color="auto" w:fill="B6DDE8"/>
            <w:tcMar/>
          </w:tcPr>
          <w:p w:rsidR="00251F04" w:rsidP="000252F9" w:rsidRDefault="00251F04" w14:paraId="7B54CCFD" w14:textId="77777777">
            <w:pPr>
              <w:spacing w:after="0" w:line="240" w:lineRule="auto"/>
              <w:rPr>
                <w:rFonts w:ascii="Arial" w:hAnsi="Arial" w:cs="Arial"/>
                <w:b/>
                <w:color w:val="000000"/>
                <w:sz w:val="16"/>
                <w:szCs w:val="16"/>
              </w:rPr>
            </w:pPr>
          </w:p>
          <w:p w:rsidR="00251F04" w:rsidP="000252F9" w:rsidRDefault="00251F04" w14:paraId="7F48F21A" w14:textId="77777777">
            <w:pPr>
              <w:spacing w:after="0" w:line="240" w:lineRule="auto"/>
              <w:rPr>
                <w:rFonts w:ascii="Arial" w:hAnsi="Arial" w:cs="Arial"/>
                <w:b/>
                <w:color w:val="000000"/>
                <w:sz w:val="16"/>
                <w:szCs w:val="16"/>
              </w:rPr>
            </w:pPr>
          </w:p>
          <w:p w:rsidR="00251F04" w:rsidP="000252F9" w:rsidRDefault="00251F04" w14:paraId="2C7CDABD" w14:textId="77777777">
            <w:pPr>
              <w:spacing w:after="0" w:line="240" w:lineRule="auto"/>
              <w:rPr>
                <w:rFonts w:ascii="Arial" w:hAnsi="Arial" w:cs="Arial"/>
                <w:b/>
                <w:color w:val="000000"/>
                <w:sz w:val="16"/>
                <w:szCs w:val="16"/>
              </w:rPr>
            </w:pPr>
          </w:p>
          <w:p w:rsidRPr="00D33E25" w:rsidR="00251F04" w:rsidP="000252F9" w:rsidRDefault="00251F04" w14:paraId="4CE051E9" w14:textId="77777777">
            <w:pPr>
              <w:spacing w:after="0" w:line="240" w:lineRule="auto"/>
              <w:rPr>
                <w:rFonts w:ascii="Arial" w:hAnsi="Arial" w:cs="Arial"/>
                <w:b/>
                <w:color w:val="000000"/>
                <w:sz w:val="16"/>
                <w:szCs w:val="16"/>
              </w:rPr>
            </w:pPr>
            <w:r>
              <w:rPr>
                <w:rFonts w:ascii="Arial" w:hAnsi="Arial" w:cs="Arial"/>
                <w:b/>
                <w:color w:val="000000"/>
                <w:sz w:val="16"/>
                <w:szCs w:val="16"/>
              </w:rPr>
              <w:t>Tema 6</w:t>
            </w:r>
          </w:p>
        </w:tc>
        <w:tc>
          <w:tcPr>
            <w:tcW w:w="1843" w:type="dxa"/>
            <w:tcMar/>
            <w:vAlign w:val="center"/>
          </w:tcPr>
          <w:p w:rsidRPr="00D33E25" w:rsidR="00251F04" w:rsidP="000252F9" w:rsidRDefault="00251F04" w14:paraId="54B33BE6"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r w:rsidRPr="00D33E25" w:rsidR="00251F04" w:rsidTr="386C506C" w14:paraId="70082927" w14:textId="77777777">
        <w:tc>
          <w:tcPr>
            <w:tcW w:w="2978" w:type="dxa"/>
            <w:shd w:val="clear" w:color="auto" w:fill="4BACC6"/>
            <w:tcMar/>
          </w:tcPr>
          <w:p w:rsidR="00251F04" w:rsidP="000252F9" w:rsidRDefault="00251F04" w14:paraId="59CE7209" w14:textId="77777777">
            <w:pPr>
              <w:suppressAutoHyphens/>
              <w:spacing w:after="0" w:line="240" w:lineRule="auto"/>
              <w:jc w:val="both"/>
              <w:rPr>
                <w:rFonts w:ascii="Arial" w:hAnsi="Arial" w:eastAsia="Arial Unicode MS" w:cs="Arial"/>
                <w:b/>
                <w:color w:val="000000"/>
                <w:sz w:val="16"/>
                <w:szCs w:val="16"/>
                <w:lang w:val="es-ES_tradnl"/>
              </w:rPr>
            </w:pPr>
            <w:r>
              <w:rPr>
                <w:rFonts w:ascii="Arial" w:hAnsi="Arial" w:eastAsia="Arial Unicode MS" w:cs="Arial"/>
                <w:b/>
                <w:color w:val="000000"/>
                <w:sz w:val="16"/>
                <w:szCs w:val="16"/>
                <w:lang w:val="es-ES_tradnl"/>
              </w:rPr>
              <w:t>k) Se han tenido en cuenta la idoneidad de los recursos humanos. 1%. Práctico.</w:t>
            </w:r>
          </w:p>
        </w:tc>
        <w:tc>
          <w:tcPr>
            <w:tcW w:w="5528" w:type="dxa"/>
            <w:shd w:val="clear" w:color="auto" w:fill="92CDDC"/>
            <w:tcMar/>
          </w:tcPr>
          <w:p w:rsidR="00251F04" w:rsidP="000252F9" w:rsidRDefault="00251F04" w14:paraId="5FF99F34" w14:textId="77777777">
            <w:pPr>
              <w:jc w:val="both"/>
              <w:rPr>
                <w:rFonts w:ascii="Arial" w:hAnsi="Arial" w:cs="Arial"/>
                <w:bCs/>
                <w:sz w:val="16"/>
                <w:szCs w:val="16"/>
              </w:rPr>
            </w:pPr>
          </w:p>
          <w:p w:rsidR="00251F04" w:rsidP="000252F9" w:rsidRDefault="00251F04" w14:paraId="065D893A" w14:textId="77777777">
            <w:pPr>
              <w:jc w:val="both"/>
              <w:rPr>
                <w:rFonts w:ascii="Arial" w:hAnsi="Arial" w:cs="Arial"/>
                <w:bCs/>
                <w:sz w:val="16"/>
                <w:szCs w:val="16"/>
              </w:rPr>
            </w:pPr>
          </w:p>
          <w:p w:rsidRPr="00284644" w:rsidR="00251F04" w:rsidP="004C4AD8" w:rsidRDefault="00251F04" w14:paraId="4D6628CC" w14:textId="77777777">
            <w:pPr>
              <w:pStyle w:val="Prrafodelista"/>
              <w:numPr>
                <w:ilvl w:val="0"/>
                <w:numId w:val="162"/>
              </w:numPr>
              <w:jc w:val="both"/>
              <w:rPr>
                <w:rFonts w:ascii="Arial" w:hAnsi="Arial" w:cs="Arial"/>
                <w:bCs/>
                <w:sz w:val="16"/>
                <w:szCs w:val="16"/>
              </w:rPr>
            </w:pPr>
            <w:r>
              <w:rPr>
                <w:rFonts w:ascii="Arial" w:hAnsi="Arial" w:cs="Arial"/>
                <w:bCs/>
                <w:sz w:val="16"/>
                <w:szCs w:val="16"/>
              </w:rPr>
              <w:t>Hoja de ruta del plan de transformación digital.</w:t>
            </w:r>
          </w:p>
        </w:tc>
        <w:tc>
          <w:tcPr>
            <w:tcW w:w="3827" w:type="dxa"/>
            <w:shd w:val="clear" w:color="auto" w:fill="B6DDE8"/>
            <w:tcMar/>
          </w:tcPr>
          <w:p w:rsidR="00251F04" w:rsidP="000252F9" w:rsidRDefault="00251F04" w14:paraId="6337F2D3" w14:textId="77777777">
            <w:pPr>
              <w:spacing w:after="0" w:line="240" w:lineRule="auto"/>
              <w:rPr>
                <w:rFonts w:ascii="Arial" w:hAnsi="Arial" w:cs="Arial"/>
                <w:b/>
                <w:color w:val="000000"/>
                <w:sz w:val="16"/>
                <w:szCs w:val="16"/>
              </w:rPr>
            </w:pPr>
          </w:p>
          <w:p w:rsidR="00251F04" w:rsidP="000252F9" w:rsidRDefault="00251F04" w14:paraId="746B64E3" w14:textId="77777777">
            <w:pPr>
              <w:spacing w:after="0" w:line="240" w:lineRule="auto"/>
              <w:rPr>
                <w:rFonts w:ascii="Arial" w:hAnsi="Arial" w:cs="Arial"/>
                <w:b/>
                <w:color w:val="000000"/>
                <w:sz w:val="16"/>
                <w:szCs w:val="16"/>
              </w:rPr>
            </w:pPr>
          </w:p>
          <w:p w:rsidR="00251F04" w:rsidP="000252F9" w:rsidRDefault="00251F04" w14:paraId="570A494E" w14:textId="77777777">
            <w:pPr>
              <w:spacing w:after="0" w:line="240" w:lineRule="auto"/>
              <w:rPr>
                <w:rFonts w:ascii="Arial" w:hAnsi="Arial" w:cs="Arial"/>
                <w:b/>
                <w:color w:val="000000"/>
                <w:sz w:val="16"/>
                <w:szCs w:val="16"/>
              </w:rPr>
            </w:pPr>
          </w:p>
          <w:p w:rsidRPr="00D33E25" w:rsidR="00251F04" w:rsidP="000252F9" w:rsidRDefault="00251F04" w14:paraId="40AB2474" w14:textId="77777777">
            <w:pPr>
              <w:spacing w:after="0" w:line="240" w:lineRule="auto"/>
              <w:rPr>
                <w:rFonts w:ascii="Arial" w:hAnsi="Arial" w:cs="Arial"/>
                <w:b/>
                <w:color w:val="000000"/>
                <w:sz w:val="16"/>
                <w:szCs w:val="16"/>
              </w:rPr>
            </w:pPr>
            <w:r>
              <w:rPr>
                <w:rFonts w:ascii="Arial" w:hAnsi="Arial" w:cs="Arial"/>
                <w:b/>
                <w:color w:val="000000"/>
                <w:sz w:val="16"/>
                <w:szCs w:val="16"/>
              </w:rPr>
              <w:t>Tema 6</w:t>
            </w:r>
          </w:p>
        </w:tc>
        <w:tc>
          <w:tcPr>
            <w:tcW w:w="1843" w:type="dxa"/>
            <w:tcMar/>
            <w:vAlign w:val="center"/>
          </w:tcPr>
          <w:p w:rsidRPr="00D33E25" w:rsidR="00251F04" w:rsidP="000252F9" w:rsidRDefault="00251F04" w14:paraId="00A25E4C" w14:textId="77777777">
            <w:pPr>
              <w:spacing w:after="120" w:line="240" w:lineRule="auto"/>
              <w:jc w:val="center"/>
              <w:rPr>
                <w:rFonts w:ascii="Arial" w:hAnsi="Arial" w:eastAsia="Arial Unicode MS" w:cs="Arial"/>
                <w:color w:val="000000"/>
                <w:sz w:val="16"/>
                <w:szCs w:val="16"/>
              </w:rPr>
            </w:pPr>
            <w:r>
              <w:rPr>
                <w:rFonts w:ascii="Arial" w:hAnsi="Arial" w:eastAsia="Arial Unicode MS" w:cs="Arial"/>
                <w:color w:val="000000"/>
                <w:sz w:val="16"/>
                <w:szCs w:val="16"/>
              </w:rPr>
              <w:t>Caso práctico o trabajos grupales</w:t>
            </w:r>
            <w:r w:rsidRPr="0056772F">
              <w:rPr>
                <w:rFonts w:ascii="Arial" w:hAnsi="Arial" w:eastAsia="Arial Unicode MS" w:cs="Arial"/>
                <w:color w:val="000000"/>
                <w:sz w:val="16"/>
                <w:szCs w:val="16"/>
              </w:rPr>
              <w:t>,</w:t>
            </w:r>
            <w:r>
              <w:rPr>
                <w:rFonts w:ascii="Arial" w:hAnsi="Arial" w:eastAsia="Arial Unicode MS" w:cs="Arial"/>
                <w:color w:val="000000"/>
                <w:sz w:val="16"/>
                <w:szCs w:val="16"/>
              </w:rPr>
              <w:t xml:space="preserve"> ejercicios, casos prácticos.</w:t>
            </w:r>
          </w:p>
        </w:tc>
      </w:tr>
    </w:tbl>
    <w:p w:rsidR="00251F04" w:rsidP="00251F04" w:rsidRDefault="00251F04" w14:paraId="16887B1E" w14:textId="77777777">
      <w:pPr>
        <w:jc w:val="both"/>
        <w:rPr>
          <w:sz w:val="28"/>
          <w:szCs w:val="28"/>
        </w:rPr>
      </w:pPr>
    </w:p>
    <w:p w:rsidR="00251F04" w:rsidP="00251F04" w:rsidRDefault="00251F04" w14:paraId="221446E9" w14:textId="7EF11735">
      <w:pPr>
        <w:jc w:val="both"/>
        <w:rPr>
          <w:sz w:val="28"/>
          <w:szCs w:val="28"/>
        </w:rPr>
      </w:pPr>
    </w:p>
    <w:p w:rsidR="00251F04" w:rsidP="00251F04" w:rsidRDefault="00251F04" w14:paraId="02143FCC" w14:textId="5DE02C2E">
      <w:pPr>
        <w:jc w:val="both"/>
        <w:rPr>
          <w:sz w:val="28"/>
          <w:szCs w:val="28"/>
        </w:rPr>
      </w:pPr>
    </w:p>
    <w:p w:rsidR="00251F04" w:rsidP="00251F04" w:rsidRDefault="00251F04" w14:paraId="7C0BCDF5" w14:textId="6BE91A66">
      <w:pPr>
        <w:jc w:val="both"/>
        <w:rPr>
          <w:sz w:val="28"/>
          <w:szCs w:val="28"/>
        </w:rPr>
      </w:pPr>
    </w:p>
    <w:p w:rsidR="00251F04" w:rsidP="00251F04" w:rsidRDefault="00251F04" w14:paraId="68A6B88F" w14:textId="5F032961">
      <w:pPr>
        <w:jc w:val="both"/>
        <w:rPr>
          <w:sz w:val="28"/>
          <w:szCs w:val="28"/>
        </w:rPr>
      </w:pPr>
    </w:p>
    <w:p w:rsidR="00251F04" w:rsidP="00251F04" w:rsidRDefault="00251F04" w14:paraId="17574981" w14:textId="0AAB967C">
      <w:pPr>
        <w:jc w:val="both"/>
        <w:rPr>
          <w:sz w:val="28"/>
          <w:szCs w:val="28"/>
        </w:rPr>
      </w:pPr>
    </w:p>
    <w:p w:rsidR="00251F04" w:rsidP="00251F04" w:rsidRDefault="00251F04" w14:paraId="189DF2AC" w14:textId="77777777">
      <w:pPr>
        <w:jc w:val="both"/>
        <w:rPr>
          <w:sz w:val="28"/>
          <w:szCs w:val="28"/>
        </w:rPr>
        <w:sectPr w:rsidR="00251F04" w:rsidSect="00251F04">
          <w:pgSz w:w="16838" w:h="11906" w:orient="landscape"/>
          <w:pgMar w:top="1701" w:right="1418" w:bottom="1701" w:left="1418" w:header="709" w:footer="709" w:gutter="0"/>
          <w:cols w:space="708"/>
          <w:docGrid w:linePitch="360"/>
        </w:sectPr>
      </w:pPr>
    </w:p>
    <w:p w:rsidR="00251F04" w:rsidP="00251F04" w:rsidRDefault="00251F04" w14:paraId="0A743988" w14:textId="3221B3D4">
      <w:pPr>
        <w:pStyle w:val="Prrafodelista"/>
        <w:ind w:left="0"/>
        <w:jc w:val="both"/>
        <w:rPr>
          <w:rFonts w:ascii="Arial" w:hAnsi="Arial" w:cs="Arial"/>
          <w:b/>
          <w:sz w:val="24"/>
          <w:szCs w:val="24"/>
          <w:u w:val="single"/>
        </w:rPr>
      </w:pPr>
      <w:r>
        <w:rPr>
          <w:rFonts w:ascii="Arial" w:hAnsi="Arial" w:cs="Arial"/>
          <w:b/>
          <w:sz w:val="24"/>
          <w:szCs w:val="24"/>
          <w:u w:val="single"/>
        </w:rPr>
        <w:t>EVALUACIÓN</w:t>
      </w:r>
    </w:p>
    <w:p w:rsidR="00251F04" w:rsidP="004C4AD8" w:rsidRDefault="00251F04" w14:paraId="27CFD7BF" w14:textId="0A43174F">
      <w:pPr>
        <w:pStyle w:val="Prrafodelista"/>
        <w:numPr>
          <w:ilvl w:val="0"/>
          <w:numId w:val="116"/>
        </w:numPr>
        <w:jc w:val="both"/>
        <w:rPr>
          <w:rFonts w:ascii="Arial" w:hAnsi="Arial" w:cs="Arial"/>
          <w:b/>
          <w:sz w:val="24"/>
          <w:szCs w:val="24"/>
          <w:u w:val="single"/>
        </w:rPr>
      </w:pPr>
      <w:r>
        <w:rPr>
          <w:rFonts w:ascii="Arial" w:hAnsi="Arial" w:cs="Arial"/>
          <w:b/>
          <w:sz w:val="24"/>
          <w:szCs w:val="24"/>
          <w:u w:val="single"/>
        </w:rPr>
        <w:t>PROCEDIMIENTOS DE EVALUACIÓN:</w:t>
      </w:r>
    </w:p>
    <w:p w:rsidR="00251F04" w:rsidP="00251F04" w:rsidRDefault="00251F04" w14:paraId="6B947CD9" w14:textId="77777777">
      <w:pPr>
        <w:spacing w:after="0" w:line="240" w:lineRule="auto"/>
        <w:ind w:firstLine="708"/>
        <w:jc w:val="both"/>
        <w:rPr>
          <w:rFonts w:ascii="Arial" w:hAnsi="Arial" w:cs="Arial"/>
          <w:bCs/>
          <w:sz w:val="20"/>
          <w:szCs w:val="20"/>
        </w:rPr>
      </w:pPr>
      <w:r>
        <w:rPr>
          <w:rFonts w:ascii="Arial" w:hAnsi="Arial" w:cs="Arial"/>
          <w:bCs/>
          <w:sz w:val="20"/>
          <w:szCs w:val="20"/>
        </w:rPr>
        <w:t>Según la orden 201/2024, de 28 de noviembre, de la conserjería de educación, cultura y deportes, por la que se regula la evaluación, promoción, titulación y certificación académica del alumnado matriculado en los grados D y E de formación profesional en Castilla-La Mancha</w:t>
      </w:r>
      <w:r w:rsidRPr="003707C2">
        <w:rPr>
          <w:rFonts w:ascii="Arial" w:hAnsi="Arial" w:cs="Arial"/>
          <w:bCs/>
          <w:sz w:val="20"/>
          <w:szCs w:val="20"/>
        </w:rPr>
        <w:t xml:space="preserve">, con carácter general la asistencia será obligatoria. </w:t>
      </w:r>
      <w:r>
        <w:rPr>
          <w:rFonts w:ascii="Arial" w:hAnsi="Arial" w:cs="Arial"/>
          <w:bCs/>
          <w:sz w:val="20"/>
          <w:szCs w:val="20"/>
        </w:rPr>
        <w:t xml:space="preserve"> </w:t>
      </w:r>
    </w:p>
    <w:p w:rsidR="00251F04" w:rsidP="00251F04" w:rsidRDefault="00251F04" w14:paraId="3A866F18" w14:textId="77777777">
      <w:pPr>
        <w:spacing w:after="0" w:line="240" w:lineRule="auto"/>
        <w:ind w:firstLine="708"/>
        <w:jc w:val="both"/>
        <w:rPr>
          <w:rFonts w:ascii="Arial" w:hAnsi="Arial" w:cs="Arial"/>
          <w:bCs/>
          <w:sz w:val="20"/>
          <w:szCs w:val="20"/>
        </w:rPr>
      </w:pPr>
    </w:p>
    <w:p w:rsidRPr="00160FED" w:rsidR="00251F04" w:rsidP="00251F04" w:rsidRDefault="00251F04" w14:paraId="5260B2AD" w14:textId="77777777">
      <w:pPr>
        <w:spacing w:after="0" w:line="240" w:lineRule="auto"/>
        <w:ind w:firstLine="708"/>
        <w:jc w:val="both"/>
        <w:rPr>
          <w:rFonts w:ascii="Arial" w:hAnsi="Arial" w:cs="Arial"/>
          <w:bCs/>
          <w:sz w:val="20"/>
          <w:szCs w:val="20"/>
        </w:rPr>
      </w:pPr>
      <w:r w:rsidRPr="00160FED">
        <w:rPr>
          <w:rFonts w:ascii="Arial" w:hAnsi="Arial" w:cs="Arial"/>
          <w:bCs/>
          <w:sz w:val="20"/>
          <w:szCs w:val="20"/>
        </w:rPr>
        <w:t>La evaluación permitirá evaluar el proceso de enseñanza/aprendizaje, siendo un elemento motivador tanto para los alumnos/as como para el docente, ya que informará del proceso de trabajo por ambas, permitiendo detectar las dificultades del proceso enseñanza/aprendizaje y valorar las posibilidades de mejora de las dos partes. Los alumnos/as, podrán evaluar su propio proceso de aprendizaje, valorando los conocimientos de los que partía y el grado de adquisición de los contenidos desarrollados en la unidad.</w:t>
      </w:r>
    </w:p>
    <w:p w:rsidRPr="00160FED" w:rsidR="00251F04" w:rsidP="00251F04" w:rsidRDefault="00251F04" w14:paraId="62B37136" w14:textId="77777777">
      <w:pPr>
        <w:spacing w:after="0" w:line="240" w:lineRule="auto"/>
        <w:ind w:left="720"/>
        <w:jc w:val="both"/>
        <w:rPr>
          <w:rFonts w:ascii="Arial" w:hAnsi="Arial" w:cs="Arial"/>
          <w:bCs/>
          <w:sz w:val="20"/>
          <w:szCs w:val="20"/>
        </w:rPr>
      </w:pPr>
    </w:p>
    <w:p w:rsidRPr="00160FED" w:rsidR="00251F04" w:rsidP="004C4AD8" w:rsidRDefault="00251F04" w14:paraId="190B00B5" w14:textId="77777777">
      <w:pPr>
        <w:numPr>
          <w:ilvl w:val="0"/>
          <w:numId w:val="132"/>
        </w:numPr>
        <w:spacing w:after="0" w:line="240" w:lineRule="auto"/>
        <w:jc w:val="both"/>
        <w:rPr>
          <w:rFonts w:ascii="Arial" w:hAnsi="Arial" w:cs="Arial"/>
          <w:bCs/>
          <w:sz w:val="20"/>
          <w:szCs w:val="20"/>
        </w:rPr>
      </w:pPr>
      <w:r w:rsidRPr="00160FED">
        <w:rPr>
          <w:rFonts w:ascii="Arial" w:hAnsi="Arial" w:cs="Arial"/>
          <w:b/>
          <w:bCs/>
          <w:sz w:val="20"/>
          <w:szCs w:val="20"/>
        </w:rPr>
        <w:t>EVALUACION DEL PROCESO DE APRENDIZAJE</w:t>
      </w:r>
    </w:p>
    <w:p w:rsidR="00251F04" w:rsidP="00251F04" w:rsidRDefault="00251F04" w14:paraId="5626DC4C" w14:textId="77777777">
      <w:pPr>
        <w:spacing w:after="0" w:line="240" w:lineRule="auto"/>
        <w:ind w:firstLine="708"/>
        <w:jc w:val="both"/>
        <w:rPr>
          <w:rFonts w:ascii="Arial" w:hAnsi="Arial" w:cs="Arial"/>
          <w:bCs/>
          <w:sz w:val="20"/>
          <w:szCs w:val="20"/>
        </w:rPr>
      </w:pPr>
    </w:p>
    <w:p w:rsidR="00251F04" w:rsidP="00251F04" w:rsidRDefault="00251F04" w14:paraId="2BDE2075" w14:textId="77777777">
      <w:pPr>
        <w:spacing w:after="0" w:line="240" w:lineRule="auto"/>
        <w:ind w:firstLine="708"/>
        <w:jc w:val="both"/>
        <w:rPr>
          <w:rFonts w:ascii="Arial" w:hAnsi="Arial" w:cs="Arial"/>
          <w:bCs/>
          <w:sz w:val="20"/>
          <w:szCs w:val="20"/>
        </w:rPr>
      </w:pPr>
      <w:r>
        <w:rPr>
          <w:rFonts w:ascii="Arial" w:hAnsi="Arial" w:cs="Arial"/>
          <w:bCs/>
          <w:sz w:val="20"/>
          <w:szCs w:val="20"/>
        </w:rPr>
        <w:t>L</w:t>
      </w:r>
      <w:r w:rsidRPr="00695E9A">
        <w:rPr>
          <w:rFonts w:ascii="Arial" w:hAnsi="Arial" w:cs="Arial"/>
          <w:bCs/>
          <w:sz w:val="20"/>
          <w:szCs w:val="20"/>
        </w:rPr>
        <w:t>a evaluación del aprendizaje en FP se basa en la consecución de los resultados de aprendizaje a través de sus correspondientes criterios de evaluación establecidos en el Decreto de Curriculum,</w:t>
      </w:r>
      <w:r>
        <w:rPr>
          <w:rFonts w:ascii="Arial" w:hAnsi="Arial" w:cs="Arial"/>
          <w:bCs/>
          <w:sz w:val="20"/>
          <w:szCs w:val="20"/>
        </w:rPr>
        <w:t>.</w:t>
      </w:r>
      <w:r w:rsidRPr="00695E9A">
        <w:rPr>
          <w:rFonts w:ascii="Comic Sans MS" w:hAnsi="Comic Sans MS"/>
          <w:bCs/>
          <w:color w:val="000080"/>
        </w:rPr>
        <w:t xml:space="preserve"> </w:t>
      </w:r>
      <w:r w:rsidRPr="00695E9A">
        <w:rPr>
          <w:rFonts w:ascii="Arial" w:hAnsi="Arial" w:cs="Arial"/>
          <w:bCs/>
          <w:sz w:val="20"/>
          <w:szCs w:val="20"/>
        </w:rPr>
        <w:t>Por tanto, la evaluación será criterial, es decir, criterios a criterio. El desarrollo de los contenidos mediante las actividades propuestas durante las sesiones de las que se compone la</w:t>
      </w:r>
      <w:r>
        <w:rPr>
          <w:rFonts w:ascii="Arial" w:hAnsi="Arial" w:cs="Arial"/>
          <w:bCs/>
          <w:sz w:val="20"/>
          <w:szCs w:val="20"/>
        </w:rPr>
        <w:t>s</w:t>
      </w:r>
      <w:r w:rsidRPr="00695E9A">
        <w:rPr>
          <w:rFonts w:ascii="Arial" w:hAnsi="Arial" w:cs="Arial"/>
          <w:bCs/>
          <w:sz w:val="20"/>
          <w:szCs w:val="20"/>
        </w:rPr>
        <w:t xml:space="preserve"> U.T, nos permitirá evaluar el grado de consecución de cada uno de los criterios evaluación que componen </w:t>
      </w:r>
      <w:r>
        <w:rPr>
          <w:rFonts w:ascii="Arial" w:hAnsi="Arial" w:cs="Arial"/>
          <w:bCs/>
          <w:sz w:val="20"/>
          <w:szCs w:val="20"/>
        </w:rPr>
        <w:t>cada uno de los resultados de aprendizaje.</w:t>
      </w:r>
    </w:p>
    <w:p w:rsidR="00251F04" w:rsidP="00251F04" w:rsidRDefault="00251F04" w14:paraId="039001F9" w14:textId="77777777">
      <w:pPr>
        <w:spacing w:after="0" w:line="240" w:lineRule="auto"/>
        <w:ind w:firstLine="708"/>
        <w:jc w:val="both"/>
        <w:rPr>
          <w:rFonts w:ascii="Arial" w:hAnsi="Arial" w:cs="Arial"/>
          <w:bCs/>
          <w:sz w:val="20"/>
          <w:szCs w:val="20"/>
        </w:rPr>
      </w:pPr>
    </w:p>
    <w:p w:rsidRPr="00160FED" w:rsidR="00251F04" w:rsidP="00251F04" w:rsidRDefault="00251F04" w14:paraId="46A85C4A" w14:textId="77777777">
      <w:pPr>
        <w:spacing w:after="0" w:line="240" w:lineRule="auto"/>
        <w:ind w:firstLine="708"/>
        <w:jc w:val="both"/>
        <w:rPr>
          <w:rFonts w:ascii="Arial" w:hAnsi="Arial" w:cs="Arial"/>
          <w:bCs/>
          <w:sz w:val="20"/>
          <w:szCs w:val="20"/>
        </w:rPr>
      </w:pPr>
      <w:r w:rsidRPr="00160FED">
        <w:rPr>
          <w:rFonts w:ascii="Arial" w:hAnsi="Arial" w:cs="Arial"/>
          <w:bCs/>
          <w:sz w:val="20"/>
          <w:szCs w:val="20"/>
        </w:rPr>
        <w:t>. El alumnado deberá superar con al menos un 5 cada uno de los resultado de aprendizaje de los que se compone el módulo, para poder aprobar dicho módulo.</w:t>
      </w:r>
    </w:p>
    <w:p w:rsidRPr="00160FED" w:rsidR="00251F04" w:rsidP="00251F04" w:rsidRDefault="00251F04" w14:paraId="43E94A84" w14:textId="77777777">
      <w:pPr>
        <w:jc w:val="both"/>
        <w:rPr>
          <w:rFonts w:ascii="Arial" w:hAnsi="Arial" w:cs="Arial"/>
          <w:bCs/>
          <w:sz w:val="20"/>
          <w:szCs w:val="20"/>
        </w:rPr>
      </w:pPr>
      <w:r w:rsidRPr="00160FED">
        <w:rPr>
          <w:rFonts w:ascii="Arial" w:hAnsi="Arial" w:cs="Arial"/>
          <w:bCs/>
          <w:sz w:val="20"/>
          <w:szCs w:val="20"/>
        </w:rPr>
        <w:t xml:space="preserve"> </w:t>
      </w:r>
    </w:p>
    <w:p w:rsidR="00251F04" w:rsidP="00251F04" w:rsidRDefault="00251F04" w14:paraId="67DC764E" w14:textId="77777777">
      <w:pPr>
        <w:pStyle w:val="Prrafodelista"/>
        <w:ind w:left="0" w:firstLine="708"/>
        <w:jc w:val="both"/>
        <w:rPr>
          <w:rFonts w:ascii="Arial" w:hAnsi="Arial" w:cs="Arial"/>
          <w:bCs/>
          <w:sz w:val="20"/>
          <w:szCs w:val="20"/>
        </w:rPr>
      </w:pPr>
      <w:r w:rsidRPr="00695E9A">
        <w:rPr>
          <w:rFonts w:ascii="Arial" w:hAnsi="Arial" w:cs="Arial"/>
          <w:bCs/>
          <w:sz w:val="20"/>
          <w:szCs w:val="20"/>
        </w:rPr>
        <w:t>Además, la evaluación será objetiva y publica para todos los alumnos y familiares, ya que estará colgada en la plataforma de educamos</w:t>
      </w:r>
      <w:r>
        <w:rPr>
          <w:rFonts w:ascii="Arial" w:hAnsi="Arial" w:cs="Arial"/>
          <w:bCs/>
          <w:sz w:val="20"/>
          <w:szCs w:val="20"/>
        </w:rPr>
        <w:t>.</w:t>
      </w:r>
    </w:p>
    <w:p w:rsidR="00251F04" w:rsidP="00251F04" w:rsidRDefault="00251F04" w14:paraId="0FB36BB3" w14:textId="77777777">
      <w:pPr>
        <w:pStyle w:val="Prrafodelista"/>
        <w:ind w:left="0" w:firstLine="708"/>
        <w:jc w:val="both"/>
        <w:rPr>
          <w:rFonts w:ascii="Arial" w:hAnsi="Arial" w:cs="Arial"/>
          <w:bCs/>
          <w:sz w:val="20"/>
          <w:szCs w:val="20"/>
        </w:rPr>
      </w:pPr>
    </w:p>
    <w:p w:rsidR="00251F04" w:rsidP="00251F04" w:rsidRDefault="00251F04" w14:paraId="713771F0" w14:textId="77777777">
      <w:pPr>
        <w:pStyle w:val="Prrafodelista"/>
        <w:ind w:left="142" w:firstLine="566"/>
        <w:jc w:val="both"/>
        <w:rPr>
          <w:rFonts w:ascii="Arial" w:hAnsi="Arial" w:cs="Arial"/>
          <w:bCs/>
          <w:sz w:val="20"/>
          <w:szCs w:val="20"/>
        </w:rPr>
      </w:pPr>
      <w:r w:rsidRPr="00160FED">
        <w:rPr>
          <w:rFonts w:ascii="Arial" w:hAnsi="Arial" w:cs="Arial"/>
          <w:bCs/>
          <w:sz w:val="20"/>
          <w:szCs w:val="20"/>
        </w:rPr>
        <w:t>El proceso de evaluación será un proceso continuo, integrador y diferenciado:</w:t>
      </w:r>
    </w:p>
    <w:p w:rsidRPr="00160FED" w:rsidR="00251F04" w:rsidP="00251F04" w:rsidRDefault="00251F04" w14:paraId="771B0210" w14:textId="77777777">
      <w:pPr>
        <w:pStyle w:val="Prrafodelista"/>
        <w:ind w:left="142" w:firstLine="566"/>
        <w:jc w:val="both"/>
        <w:rPr>
          <w:rFonts w:ascii="Arial" w:hAnsi="Arial" w:cs="Arial"/>
          <w:bCs/>
          <w:sz w:val="20"/>
          <w:szCs w:val="20"/>
        </w:rPr>
      </w:pPr>
    </w:p>
    <w:p w:rsidRPr="00160FED" w:rsidR="00251F04" w:rsidP="00251F04" w:rsidRDefault="00251F04" w14:paraId="622B2602" w14:textId="77777777">
      <w:pPr>
        <w:pStyle w:val="Prrafodelista"/>
        <w:ind w:left="142" w:hanging="11"/>
        <w:jc w:val="both"/>
        <w:rPr>
          <w:rFonts w:ascii="Arial" w:hAnsi="Arial" w:cs="Arial"/>
          <w:bCs/>
          <w:sz w:val="20"/>
          <w:szCs w:val="20"/>
          <w:u w:val="single"/>
        </w:rPr>
      </w:pPr>
      <w:r w:rsidRPr="00160FED">
        <w:rPr>
          <w:rFonts w:ascii="Arial" w:hAnsi="Arial" w:cs="Arial"/>
          <w:bCs/>
          <w:sz w:val="20"/>
          <w:szCs w:val="20"/>
          <w:u w:val="single"/>
        </w:rPr>
        <w:t>CONTINUO:</w:t>
      </w:r>
    </w:p>
    <w:p w:rsidR="00251F04" w:rsidP="00251F04" w:rsidRDefault="00251F04" w14:paraId="2C5E00DB" w14:textId="77777777">
      <w:pPr>
        <w:pStyle w:val="Prrafodelista"/>
        <w:ind w:left="142" w:hanging="11"/>
        <w:jc w:val="both"/>
        <w:rPr>
          <w:rFonts w:ascii="Arial" w:hAnsi="Arial" w:cs="Arial"/>
          <w:bCs/>
          <w:sz w:val="20"/>
          <w:szCs w:val="20"/>
        </w:rPr>
      </w:pPr>
    </w:p>
    <w:p w:rsidR="00251F04" w:rsidP="00251F04" w:rsidRDefault="00251F04" w14:paraId="2D539B24" w14:textId="77777777">
      <w:pPr>
        <w:pStyle w:val="Prrafodelista"/>
        <w:ind w:left="142" w:hanging="11"/>
        <w:jc w:val="both"/>
        <w:rPr>
          <w:rFonts w:ascii="Arial" w:hAnsi="Arial" w:cs="Arial"/>
          <w:bCs/>
          <w:i/>
          <w:iCs/>
          <w:sz w:val="20"/>
          <w:szCs w:val="20"/>
        </w:rPr>
      </w:pPr>
      <w:r w:rsidRPr="00160FED">
        <w:rPr>
          <w:rFonts w:ascii="Arial" w:hAnsi="Arial" w:cs="Arial"/>
          <w:bCs/>
          <w:i/>
          <w:iCs/>
          <w:sz w:val="20"/>
          <w:szCs w:val="20"/>
        </w:rPr>
        <w:t xml:space="preserve"> “La evaluación continua exige el seguimiento regular de las actividades programadas para los distintos módulos que integran el ciclo formativo. Con carácter general la asistencia será obligatoria. Una asistencia inferior al ochenta por ciento de las horas de duración de cada módulo profesional supondrá la perdida del derecho a la evaluación continua. Las faltas de asistencia debidamente justificadas no serán computadas”.</w:t>
      </w:r>
    </w:p>
    <w:p w:rsidRPr="00160FED" w:rsidR="00251F04" w:rsidP="00251F04" w:rsidRDefault="00251F04" w14:paraId="7B7375C9" w14:textId="77777777">
      <w:pPr>
        <w:pStyle w:val="Prrafodelista"/>
        <w:ind w:left="142" w:hanging="11"/>
        <w:jc w:val="both"/>
        <w:rPr>
          <w:rFonts w:ascii="Arial" w:hAnsi="Arial" w:cs="Arial"/>
          <w:bCs/>
          <w:sz w:val="20"/>
          <w:szCs w:val="20"/>
        </w:rPr>
      </w:pPr>
    </w:p>
    <w:p w:rsidRPr="00160FED" w:rsidR="00251F04" w:rsidP="00251F04" w:rsidRDefault="00251F04" w14:paraId="177AABB0" w14:textId="77777777">
      <w:pPr>
        <w:pStyle w:val="Prrafodelista"/>
        <w:ind w:left="142" w:firstLine="566"/>
        <w:jc w:val="both"/>
        <w:rPr>
          <w:rFonts w:ascii="Arial" w:hAnsi="Arial" w:cs="Arial"/>
          <w:bCs/>
          <w:sz w:val="20"/>
          <w:szCs w:val="20"/>
        </w:rPr>
      </w:pPr>
      <w:r w:rsidRPr="00160FED">
        <w:rPr>
          <w:rFonts w:ascii="Arial" w:hAnsi="Arial" w:cs="Arial"/>
          <w:bCs/>
          <w:sz w:val="20"/>
          <w:szCs w:val="20"/>
        </w:rPr>
        <w:t>El seguimiento de las faltas de asistencia del alumnado se realizará a través de Delphos, para que el alumno/a tenga información de dichas faltas de forma continua y actualizada, permitiéndole llevar su propio control. La pérdida de evaluación continua será notificada a dirección y al alumno/s en concreto, mediante un anexo de perdida de evaluación continua, recordándole como será su evaluación a partir de ese momento.</w:t>
      </w:r>
    </w:p>
    <w:p w:rsidRPr="00160FED" w:rsidR="00251F04" w:rsidP="00251F04" w:rsidRDefault="00251F04" w14:paraId="58194897" w14:textId="77777777">
      <w:pPr>
        <w:pStyle w:val="Prrafodelista"/>
        <w:ind w:left="142" w:firstLine="566"/>
        <w:jc w:val="both"/>
        <w:rPr>
          <w:rFonts w:ascii="Arial" w:hAnsi="Arial" w:cs="Arial"/>
          <w:bCs/>
          <w:sz w:val="20"/>
          <w:szCs w:val="20"/>
        </w:rPr>
      </w:pPr>
      <w:r w:rsidRPr="00160FED">
        <w:rPr>
          <w:rFonts w:ascii="Arial" w:hAnsi="Arial" w:cs="Arial"/>
          <w:bCs/>
          <w:sz w:val="20"/>
          <w:szCs w:val="20"/>
        </w:rPr>
        <w:t>Por lo cual, cuando el alumno/a supere el 2</w:t>
      </w:r>
      <w:r>
        <w:rPr>
          <w:rFonts w:ascii="Arial" w:hAnsi="Arial" w:cs="Arial"/>
          <w:bCs/>
          <w:sz w:val="20"/>
          <w:szCs w:val="20"/>
        </w:rPr>
        <w:t>5</w:t>
      </w:r>
      <w:r w:rsidRPr="00160FED">
        <w:rPr>
          <w:rFonts w:ascii="Arial" w:hAnsi="Arial" w:cs="Arial"/>
          <w:bCs/>
          <w:sz w:val="20"/>
          <w:szCs w:val="20"/>
        </w:rPr>
        <w:t>% de faltas injustificadas del total de horas del módulo, pierde el derecho a la evaluación continua, aunque no pierde el derecho a asistir a clase y se le dará la posibilidad de realizar un examen teórico/práctico en junio, en la convocatoria 1ª ordinaria y si no lo supera en 2ª ordinaria, con todos los resultados de aprendizaje, que contemplarán todos los contenidos teóricos y prácticos desarrollados durante el curso. La realización y posterior evaluación de la prueba teórico/práctica final estará condicionada a la entrega de todos los trabajos propuestos por el profesor, con las pautas indicadas, antes de la realización de dicha prueba.</w:t>
      </w:r>
    </w:p>
    <w:p w:rsidR="00251F04" w:rsidP="00251F04" w:rsidRDefault="00251F04" w14:paraId="5D02B7E6" w14:textId="77777777">
      <w:pPr>
        <w:pStyle w:val="Prrafodelista"/>
        <w:ind w:left="142" w:hanging="11"/>
        <w:jc w:val="both"/>
        <w:rPr>
          <w:rFonts w:ascii="Arial" w:hAnsi="Arial" w:cs="Arial"/>
          <w:bCs/>
          <w:sz w:val="20"/>
          <w:szCs w:val="20"/>
        </w:rPr>
      </w:pPr>
    </w:p>
    <w:p w:rsidR="00251F04" w:rsidP="00251F04" w:rsidRDefault="00251F04" w14:paraId="4C55D3BC" w14:textId="77777777">
      <w:pPr>
        <w:pStyle w:val="Prrafodelista"/>
        <w:ind w:left="142" w:firstLine="566"/>
        <w:jc w:val="both"/>
        <w:rPr>
          <w:rFonts w:ascii="Arial" w:hAnsi="Arial" w:cs="Arial"/>
          <w:bCs/>
          <w:sz w:val="20"/>
          <w:szCs w:val="20"/>
        </w:rPr>
      </w:pPr>
      <w:r w:rsidRPr="00160FED">
        <w:rPr>
          <w:rFonts w:ascii="Arial" w:hAnsi="Arial" w:cs="Arial"/>
          <w:bCs/>
          <w:sz w:val="20"/>
          <w:szCs w:val="20"/>
        </w:rPr>
        <w:t>Aun justificando las faltas, si el alumno/a supera el 2</w:t>
      </w:r>
      <w:r>
        <w:rPr>
          <w:rFonts w:ascii="Arial" w:hAnsi="Arial" w:cs="Arial"/>
          <w:bCs/>
          <w:sz w:val="20"/>
          <w:szCs w:val="20"/>
        </w:rPr>
        <w:t>5</w:t>
      </w:r>
      <w:r w:rsidRPr="00160FED">
        <w:rPr>
          <w:rFonts w:ascii="Arial" w:hAnsi="Arial" w:cs="Arial"/>
          <w:bCs/>
          <w:sz w:val="20"/>
          <w:szCs w:val="20"/>
        </w:rPr>
        <w:t xml:space="preserve">% de las faltas establecidas podrá perder el derecho a evaluación continua, si el profesor lo considera oportuno, por criterios de seguridad del equipo docente, al considerarse que no cumple con los conocimientos/requisitos </w:t>
      </w:r>
      <w:r w:rsidRPr="00160FED">
        <w:rPr>
          <w:rFonts w:ascii="Arial" w:hAnsi="Arial" w:cs="Arial"/>
          <w:bCs/>
          <w:sz w:val="20"/>
          <w:szCs w:val="20"/>
        </w:rPr>
        <w:t>mínimos de utilización y manejo de los materiales y en la realización de los diferentes procedimientos, pudiendo poner en riesgo los materiales, el aula e incluso su propia integridad, la de sus compañeros y la del profesor.</w:t>
      </w:r>
    </w:p>
    <w:p w:rsidRPr="00160FED" w:rsidR="00251F04" w:rsidP="00251F04" w:rsidRDefault="00251F04" w14:paraId="13A8C3B1" w14:textId="77777777">
      <w:pPr>
        <w:pStyle w:val="Prrafodelista"/>
        <w:ind w:left="142" w:firstLine="566"/>
        <w:jc w:val="both"/>
        <w:rPr>
          <w:rFonts w:ascii="Arial" w:hAnsi="Arial" w:cs="Arial"/>
          <w:bCs/>
          <w:sz w:val="20"/>
          <w:szCs w:val="20"/>
        </w:rPr>
      </w:pPr>
    </w:p>
    <w:p w:rsidR="00251F04" w:rsidP="00251F04" w:rsidRDefault="00251F04" w14:paraId="4C682276" w14:textId="77777777">
      <w:pPr>
        <w:pStyle w:val="Prrafodelista"/>
        <w:ind w:left="142" w:hanging="11"/>
        <w:jc w:val="both"/>
        <w:rPr>
          <w:rFonts w:ascii="Arial" w:hAnsi="Arial" w:cs="Arial"/>
          <w:bCs/>
          <w:sz w:val="20"/>
          <w:szCs w:val="20"/>
          <w:u w:val="single"/>
        </w:rPr>
      </w:pPr>
      <w:r w:rsidRPr="00160FED">
        <w:rPr>
          <w:rFonts w:ascii="Arial" w:hAnsi="Arial" w:cs="Arial"/>
          <w:bCs/>
          <w:sz w:val="20"/>
          <w:szCs w:val="20"/>
          <w:u w:val="single"/>
        </w:rPr>
        <w:t>INTEGRADOR:</w:t>
      </w:r>
    </w:p>
    <w:p w:rsidRPr="00160FED" w:rsidR="00251F04" w:rsidP="00251F04" w:rsidRDefault="00251F04" w14:paraId="51FED571" w14:textId="77777777">
      <w:pPr>
        <w:pStyle w:val="Prrafodelista"/>
        <w:ind w:left="142" w:hanging="11"/>
        <w:jc w:val="both"/>
        <w:rPr>
          <w:rFonts w:ascii="Arial" w:hAnsi="Arial" w:cs="Arial"/>
          <w:bCs/>
          <w:sz w:val="20"/>
          <w:szCs w:val="20"/>
          <w:u w:val="single"/>
        </w:rPr>
      </w:pPr>
    </w:p>
    <w:p w:rsidRPr="00160FED" w:rsidR="00251F04" w:rsidP="00251F04" w:rsidRDefault="00251F04" w14:paraId="384F4251" w14:textId="77777777">
      <w:pPr>
        <w:pStyle w:val="Prrafodelista"/>
        <w:ind w:left="142" w:firstLine="566"/>
        <w:jc w:val="both"/>
        <w:rPr>
          <w:rFonts w:ascii="Arial" w:hAnsi="Arial" w:cs="Arial"/>
          <w:bCs/>
          <w:sz w:val="20"/>
          <w:szCs w:val="20"/>
        </w:rPr>
      </w:pPr>
      <w:r w:rsidRPr="00160FED">
        <w:rPr>
          <w:rFonts w:ascii="Arial" w:hAnsi="Arial" w:cs="Arial"/>
          <w:bCs/>
          <w:sz w:val="20"/>
          <w:szCs w:val="20"/>
        </w:rPr>
        <w:t>Se considera un proceso INTEGRADOR porque evalúa a todos los alumnos en función de sus capacidades individuales. Para ello, se parte de unos objetivos comunes a todos, establecidos en la programación de aula, aunque se utilizan diferentes vías para alcanzarlos. Estas alternativas se conocen como adaptaciones metodológicas (adaptaciones de medios y procedimientos, pero mismos resultados de aprendizaje) y están recogidas y desarrolladas dentro de las MEDIDAS DE INCLUSION EDUCATIVA y que encontraremos más adelante.</w:t>
      </w:r>
    </w:p>
    <w:p w:rsidRPr="00160FED" w:rsidR="00251F04" w:rsidP="00251F04" w:rsidRDefault="00251F04" w14:paraId="53AFF757" w14:textId="77777777">
      <w:pPr>
        <w:pStyle w:val="Prrafodelista"/>
        <w:ind w:left="142" w:hanging="11"/>
        <w:jc w:val="both"/>
        <w:rPr>
          <w:rFonts w:ascii="Arial" w:hAnsi="Arial" w:cs="Arial"/>
          <w:bCs/>
          <w:sz w:val="20"/>
          <w:szCs w:val="20"/>
        </w:rPr>
      </w:pPr>
    </w:p>
    <w:p w:rsidRPr="00160FED" w:rsidR="00251F04" w:rsidP="00251F04" w:rsidRDefault="00251F04" w14:paraId="20B09D3F" w14:textId="77777777">
      <w:pPr>
        <w:pStyle w:val="Prrafodelista"/>
        <w:ind w:left="142" w:hanging="11"/>
        <w:jc w:val="both"/>
        <w:rPr>
          <w:rFonts w:ascii="Arial" w:hAnsi="Arial" w:cs="Arial"/>
          <w:bCs/>
          <w:sz w:val="20"/>
          <w:szCs w:val="20"/>
        </w:rPr>
      </w:pPr>
    </w:p>
    <w:p w:rsidR="00251F04" w:rsidP="00251F04" w:rsidRDefault="00251F04" w14:paraId="328D4F28" w14:textId="77777777">
      <w:pPr>
        <w:pStyle w:val="Prrafodelista"/>
        <w:ind w:left="142" w:hanging="11"/>
        <w:jc w:val="both"/>
        <w:rPr>
          <w:rFonts w:ascii="Arial" w:hAnsi="Arial" w:cs="Arial"/>
          <w:bCs/>
          <w:sz w:val="20"/>
          <w:szCs w:val="20"/>
          <w:u w:val="single"/>
        </w:rPr>
      </w:pPr>
      <w:r w:rsidRPr="00160FED">
        <w:rPr>
          <w:rFonts w:ascii="Arial" w:hAnsi="Arial" w:cs="Arial"/>
          <w:bCs/>
          <w:sz w:val="20"/>
          <w:szCs w:val="20"/>
          <w:u w:val="single"/>
        </w:rPr>
        <w:t>DIFERENCIADO:</w:t>
      </w:r>
    </w:p>
    <w:p w:rsidRPr="00160FED" w:rsidR="00251F04" w:rsidP="00251F04" w:rsidRDefault="00251F04" w14:paraId="72228021" w14:textId="77777777">
      <w:pPr>
        <w:pStyle w:val="Prrafodelista"/>
        <w:ind w:left="142" w:hanging="11"/>
        <w:jc w:val="both"/>
        <w:rPr>
          <w:rFonts w:ascii="Arial" w:hAnsi="Arial" w:cs="Arial"/>
          <w:bCs/>
          <w:sz w:val="20"/>
          <w:szCs w:val="20"/>
          <w:u w:val="single"/>
        </w:rPr>
      </w:pPr>
    </w:p>
    <w:p w:rsidRPr="00160FED" w:rsidR="00251F04" w:rsidP="00251F04" w:rsidRDefault="00251F04" w14:paraId="309A6095" w14:textId="77777777">
      <w:pPr>
        <w:pStyle w:val="Prrafodelista"/>
        <w:ind w:left="142" w:firstLine="566"/>
        <w:jc w:val="both"/>
        <w:rPr>
          <w:rFonts w:ascii="Arial" w:hAnsi="Arial" w:cs="Arial"/>
          <w:bCs/>
          <w:sz w:val="20"/>
          <w:szCs w:val="20"/>
        </w:rPr>
      </w:pPr>
      <w:r w:rsidRPr="00160FED">
        <w:rPr>
          <w:rFonts w:ascii="Arial" w:hAnsi="Arial" w:cs="Arial"/>
          <w:bCs/>
          <w:sz w:val="20"/>
          <w:szCs w:val="20"/>
        </w:rPr>
        <w:t>Para evaluar el proceso de aprendizaje y determinar si el alumno cumple los criterios los criterios de evaluación de la presente unidad, se realizará una evaluación en tres momentos:</w:t>
      </w:r>
    </w:p>
    <w:p w:rsidRPr="00160FED" w:rsidR="00251F04" w:rsidP="004C4AD8" w:rsidRDefault="00251F04" w14:paraId="2D7811DE" w14:textId="77777777">
      <w:pPr>
        <w:pStyle w:val="Prrafodelista"/>
        <w:numPr>
          <w:ilvl w:val="0"/>
          <w:numId w:val="132"/>
        </w:numPr>
        <w:ind w:left="142" w:hanging="11"/>
        <w:jc w:val="both"/>
        <w:rPr>
          <w:rFonts w:ascii="Arial" w:hAnsi="Arial" w:cs="Arial"/>
          <w:bCs/>
          <w:sz w:val="20"/>
          <w:szCs w:val="20"/>
        </w:rPr>
      </w:pPr>
      <w:r w:rsidRPr="00160FED">
        <w:rPr>
          <w:rFonts w:ascii="Arial" w:hAnsi="Arial" w:cs="Arial"/>
          <w:b/>
          <w:bCs/>
          <w:sz w:val="20"/>
          <w:szCs w:val="20"/>
        </w:rPr>
        <w:t xml:space="preserve">Evaluación inicial: </w:t>
      </w:r>
      <w:r w:rsidRPr="00160FED">
        <w:rPr>
          <w:rFonts w:ascii="Arial" w:hAnsi="Arial" w:cs="Arial"/>
          <w:bCs/>
          <w:sz w:val="20"/>
          <w:szCs w:val="20"/>
        </w:rPr>
        <w:t>Para detectar los conocimientos previos de los alumnos/as, así como detectar los intereses del grupo para poder adaptar el trabajo docente a la situación de partida.</w:t>
      </w:r>
    </w:p>
    <w:p w:rsidRPr="00160FED" w:rsidR="00251F04" w:rsidP="004C4AD8" w:rsidRDefault="00251F04" w14:paraId="72522E0A" w14:textId="77777777">
      <w:pPr>
        <w:pStyle w:val="Prrafodelista"/>
        <w:numPr>
          <w:ilvl w:val="0"/>
          <w:numId w:val="132"/>
        </w:numPr>
        <w:ind w:left="142" w:hanging="11"/>
        <w:jc w:val="both"/>
        <w:rPr>
          <w:rFonts w:ascii="Arial" w:hAnsi="Arial" w:cs="Arial"/>
          <w:bCs/>
          <w:sz w:val="20"/>
          <w:szCs w:val="20"/>
        </w:rPr>
      </w:pPr>
      <w:r w:rsidRPr="00160FED">
        <w:rPr>
          <w:rFonts w:ascii="Arial" w:hAnsi="Arial" w:cs="Arial"/>
          <w:b/>
          <w:bCs/>
          <w:sz w:val="20"/>
          <w:szCs w:val="20"/>
        </w:rPr>
        <w:t>Evaluación formativa y del proceso:</w:t>
      </w:r>
      <w:r w:rsidRPr="00160FED">
        <w:rPr>
          <w:rFonts w:ascii="Arial" w:hAnsi="Arial" w:cs="Arial"/>
          <w:bCs/>
          <w:sz w:val="20"/>
          <w:szCs w:val="20"/>
        </w:rPr>
        <w:t xml:space="preserve"> Se realizará a lo largo de todo el proceso de enseñanza-aprendiza</w:t>
      </w:r>
      <w:r>
        <w:rPr>
          <w:rFonts w:ascii="Arial" w:hAnsi="Arial" w:cs="Arial"/>
          <w:bCs/>
          <w:sz w:val="20"/>
          <w:szCs w:val="20"/>
        </w:rPr>
        <w:t>je</w:t>
      </w:r>
      <w:r w:rsidRPr="00160FED">
        <w:rPr>
          <w:rFonts w:ascii="Arial" w:hAnsi="Arial" w:cs="Arial"/>
          <w:bCs/>
          <w:sz w:val="20"/>
          <w:szCs w:val="20"/>
        </w:rPr>
        <w:t>, realizando un seguimiento continuo e individualizado del alumno/a y del grupo en general, permitiéndonos adaptar y readaptar el proceso educativo a los avances del grupo y de cada uno de los alumnos/as, con el objetivo de que el alumno/a consiga la consolidación de los procedimientos tratados. Además, pretenderá superar la relación evaluación-examen o evaluación-calificación de los alumno/as y centra la atención en otros aspectos que se consideran de interés para la mejora del proceso educativo, tales como: Actividades individuales, trabajos colaborativos, trabajos de investigación, etc. Todo este proceso nos orientara sobre las dificultades del proceso, realizándose una retroalimentación del mismo.</w:t>
      </w:r>
    </w:p>
    <w:p w:rsidRPr="00DA7EDB" w:rsidR="00251F04" w:rsidP="004C4AD8" w:rsidRDefault="00251F04" w14:paraId="55BD1EE8" w14:textId="77777777">
      <w:pPr>
        <w:pStyle w:val="Prrafodelista"/>
        <w:numPr>
          <w:ilvl w:val="0"/>
          <w:numId w:val="132"/>
        </w:numPr>
        <w:ind w:left="0" w:firstLine="708"/>
        <w:jc w:val="both"/>
        <w:rPr>
          <w:rFonts w:ascii="Arial" w:hAnsi="Arial" w:cs="Arial"/>
          <w:bCs/>
          <w:sz w:val="20"/>
          <w:szCs w:val="20"/>
        </w:rPr>
      </w:pPr>
      <w:r w:rsidRPr="00160FED">
        <w:rPr>
          <w:rFonts w:ascii="Arial" w:hAnsi="Arial" w:cs="Arial"/>
          <w:b/>
          <w:bCs/>
          <w:sz w:val="20"/>
          <w:szCs w:val="20"/>
        </w:rPr>
        <w:t xml:space="preserve">Evaluación sumativa o final: </w:t>
      </w:r>
      <w:r w:rsidRPr="00160FED">
        <w:rPr>
          <w:rFonts w:ascii="Arial" w:hAnsi="Arial" w:cs="Arial"/>
          <w:bCs/>
          <w:sz w:val="20"/>
          <w:szCs w:val="20"/>
        </w:rPr>
        <w:t xml:space="preserve">Se utilizará al final del proceso de enseñanza-aprendizaje. Tiene como objetivo conocer y valorar los resultados conseguidos por los estudiantes al final de todo el proceso, determinando el grado de aprovechamiento de los alumnos/as y el grado de consecución de los objetivos y competencias propuestas. Además, se podrá valorar la eficacia del programa de trabajo. </w:t>
      </w:r>
    </w:p>
    <w:p w:rsidR="00251F04" w:rsidP="00251F04" w:rsidRDefault="00251F04" w14:paraId="53578C10" w14:textId="77777777">
      <w:pPr>
        <w:pStyle w:val="Prrafodelista"/>
        <w:ind w:left="0"/>
        <w:jc w:val="both"/>
        <w:rPr>
          <w:rFonts w:ascii="Arial" w:hAnsi="Arial" w:cs="Arial"/>
          <w:b/>
          <w:sz w:val="24"/>
          <w:szCs w:val="24"/>
          <w:u w:val="single"/>
        </w:rPr>
      </w:pPr>
    </w:p>
    <w:p w:rsidRPr="00E103D8" w:rsidR="00251F04" w:rsidP="00251F04" w:rsidRDefault="00251F04" w14:paraId="60A51D39" w14:textId="77777777">
      <w:pPr>
        <w:spacing w:line="240" w:lineRule="auto"/>
        <w:ind w:firstLine="708"/>
        <w:jc w:val="both"/>
        <w:rPr>
          <w:rFonts w:ascii="Arial" w:hAnsi="Arial" w:cs="Arial"/>
          <w:bCs/>
          <w:sz w:val="20"/>
          <w:szCs w:val="20"/>
        </w:rPr>
      </w:pPr>
      <w:r w:rsidRPr="00E103D8">
        <w:rPr>
          <w:rFonts w:ascii="Arial" w:hAnsi="Arial" w:cs="Arial"/>
          <w:bCs/>
          <w:sz w:val="20"/>
          <w:szCs w:val="20"/>
        </w:rPr>
        <w:t>Las faltas de asistencia debidamente justificadas no serán computables. Se consideran justificadas sólo aquellas faltas producidas como consecuencia de asistir a servicios médicos, exámenes oficiales, muertes de familiares o requerimientos judiciales.</w:t>
      </w:r>
    </w:p>
    <w:p w:rsidRPr="00E103D8" w:rsidR="00251F04" w:rsidP="00251F04" w:rsidRDefault="00251F04" w14:paraId="395F04A0" w14:textId="77777777">
      <w:pPr>
        <w:spacing w:line="240" w:lineRule="auto"/>
        <w:jc w:val="both"/>
        <w:rPr>
          <w:rFonts w:ascii="Arial" w:hAnsi="Arial" w:cs="Arial"/>
          <w:bCs/>
          <w:sz w:val="20"/>
          <w:szCs w:val="20"/>
        </w:rPr>
      </w:pPr>
      <w:r w:rsidRPr="00E103D8">
        <w:rPr>
          <w:rFonts w:ascii="Arial" w:hAnsi="Arial" w:cs="Arial"/>
          <w:bCs/>
          <w:sz w:val="20"/>
          <w:szCs w:val="20"/>
        </w:rPr>
        <w:tab/>
      </w:r>
      <w:r w:rsidRPr="00E103D8">
        <w:rPr>
          <w:rFonts w:ascii="Arial" w:hAnsi="Arial" w:cs="Arial"/>
          <w:bCs/>
          <w:sz w:val="20"/>
          <w:szCs w:val="20"/>
        </w:rPr>
        <w:t xml:space="preserve">La justificación de las faltas de asistencia deberá entregarse desde el mismo día de incorporación del alumnado a las actividades lectivas, con un margen de tres días. </w:t>
      </w:r>
    </w:p>
    <w:p w:rsidR="00251F04" w:rsidP="00251F04" w:rsidRDefault="00251F04" w14:paraId="0D413DB4" w14:textId="77777777">
      <w:pPr>
        <w:spacing w:line="240" w:lineRule="auto"/>
        <w:jc w:val="both"/>
        <w:rPr>
          <w:rFonts w:ascii="Arial" w:hAnsi="Arial" w:cs="Arial"/>
          <w:bCs/>
          <w:sz w:val="20"/>
          <w:szCs w:val="20"/>
        </w:rPr>
      </w:pPr>
      <w:r w:rsidRPr="00E103D8">
        <w:rPr>
          <w:rFonts w:ascii="Arial" w:hAnsi="Arial" w:cs="Arial"/>
          <w:bCs/>
          <w:sz w:val="20"/>
          <w:szCs w:val="20"/>
        </w:rPr>
        <w:tab/>
      </w:r>
      <w:r w:rsidRPr="00E103D8">
        <w:rPr>
          <w:rFonts w:ascii="Arial" w:hAnsi="Arial" w:cs="Arial"/>
          <w:bCs/>
          <w:sz w:val="20"/>
          <w:szCs w:val="20"/>
        </w:rPr>
        <w:t>Los justificantes aportados por el alumnado deberán contener la fecha, los días de baja/reposo si los hubiere, el sello y la firma del profesional o la entidad implicada para su aceptación por el profesorado</w:t>
      </w:r>
      <w:r>
        <w:rPr>
          <w:rFonts w:ascii="Arial" w:hAnsi="Arial" w:cs="Arial"/>
          <w:bCs/>
          <w:sz w:val="20"/>
          <w:szCs w:val="20"/>
        </w:rPr>
        <w:t>.</w:t>
      </w:r>
    </w:p>
    <w:p w:rsidRPr="00E103D8" w:rsidR="00251F04" w:rsidP="00251F04" w:rsidRDefault="00251F04" w14:paraId="1AE8D21F" w14:textId="77777777">
      <w:pPr>
        <w:spacing w:line="240" w:lineRule="auto"/>
        <w:jc w:val="both"/>
        <w:rPr>
          <w:rFonts w:ascii="Arial" w:hAnsi="Arial" w:cs="Arial"/>
          <w:bCs/>
          <w:sz w:val="20"/>
          <w:szCs w:val="20"/>
        </w:rPr>
      </w:pPr>
      <w:r w:rsidRPr="00E103D8">
        <w:rPr>
          <w:rFonts w:ascii="Arial" w:hAnsi="Arial" w:cs="Arial"/>
          <w:bCs/>
          <w:sz w:val="20"/>
          <w:szCs w:val="20"/>
        </w:rPr>
        <w:tab/>
      </w:r>
      <w:r w:rsidRPr="00E103D8">
        <w:rPr>
          <w:rFonts w:ascii="Arial" w:hAnsi="Arial" w:cs="Arial"/>
          <w:bCs/>
          <w:sz w:val="20"/>
          <w:szCs w:val="20"/>
        </w:rPr>
        <w:t>La falta justificada o no, no exime al alumno del seguimiento de las actividades y del trabajo hecho en clase, al igual que para la entrega de trabajos o prácticas. Los trabajos y cuadernos que se pidan, si los hubiere, deberán ser presentados en la fecha acordada para su calificación de 1 a 10, si el alumno, no presentase el trabajo en el tiempo indicado, su máxima calificación será de 5 y su entrega es obligatoria para poder presentarse a las pruebas evaluativas del trimestre</w:t>
      </w:r>
    </w:p>
    <w:p w:rsidR="00251F04" w:rsidP="00251F04" w:rsidRDefault="00251F04" w14:paraId="70D1BDC9" w14:textId="77777777">
      <w:pPr>
        <w:spacing w:line="240" w:lineRule="auto"/>
        <w:ind w:firstLine="708"/>
        <w:jc w:val="both"/>
        <w:rPr>
          <w:rFonts w:ascii="Arial" w:hAnsi="Arial" w:cs="Arial"/>
          <w:bCs/>
          <w:sz w:val="20"/>
          <w:szCs w:val="20"/>
        </w:rPr>
      </w:pPr>
      <w:r w:rsidRPr="00E103D8">
        <w:rPr>
          <w:rFonts w:ascii="Arial" w:hAnsi="Arial" w:cs="Arial"/>
          <w:bCs/>
          <w:sz w:val="20"/>
          <w:szCs w:val="20"/>
        </w:rPr>
        <w:t>A criterio del profesor, en ningún caso se repetirán las actividades de enseñanza-aprendizaje realizadas en el aula para los alumnos ausentes; éstos deberán preocuparse de realizarlas y, en su caso, incluirlas en sus apuntes de clase.</w:t>
      </w:r>
    </w:p>
    <w:p w:rsidRPr="002B04C9" w:rsidR="00251F04" w:rsidP="00251F04" w:rsidRDefault="00251F04" w14:paraId="396AAFA5" w14:textId="77777777">
      <w:pPr>
        <w:spacing w:line="240" w:lineRule="auto"/>
        <w:ind w:firstLine="708"/>
        <w:jc w:val="both"/>
        <w:rPr>
          <w:rFonts w:ascii="Arial" w:hAnsi="Arial" w:cs="Arial"/>
          <w:bCs/>
          <w:sz w:val="20"/>
          <w:szCs w:val="20"/>
        </w:rPr>
      </w:pPr>
      <w:r w:rsidRPr="002B04C9">
        <w:rPr>
          <w:rFonts w:ascii="Arial" w:hAnsi="Arial" w:cs="Arial"/>
          <w:bCs/>
          <w:sz w:val="20"/>
          <w:szCs w:val="20"/>
        </w:rPr>
        <w:t>Cuando el alumno falte el día de realización de una prueba de conocimiento, si es justificadamente, (aceptando como tal y únicamente, la muerte de un familiar, la asistencia a requerimientos judiciales o ingresos hospitalarios), la podrá realizar en la fecha que el profesor establezca a su criterio</w:t>
      </w:r>
      <w:r>
        <w:rPr>
          <w:rFonts w:ascii="Arial" w:hAnsi="Arial" w:cs="Arial"/>
          <w:bCs/>
          <w:sz w:val="20"/>
          <w:szCs w:val="20"/>
        </w:rPr>
        <w:t xml:space="preserve"> (incluido el mismo día de la vuelta a clase del alumno/a) pudiéndose realizar de manera escrita u oral</w:t>
      </w:r>
      <w:r w:rsidRPr="002B04C9">
        <w:rPr>
          <w:rFonts w:ascii="Arial" w:hAnsi="Arial" w:cs="Arial"/>
          <w:bCs/>
          <w:sz w:val="20"/>
          <w:szCs w:val="20"/>
        </w:rPr>
        <w:t>; y si es injustificadamente, no tendrá derecho a la realización de la prueba.</w:t>
      </w:r>
    </w:p>
    <w:p w:rsidRPr="002B04C9" w:rsidR="00251F04" w:rsidP="00251F04" w:rsidRDefault="00251F04" w14:paraId="4CE12EDF"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El alumnado deberá asistir a clase puntualmente, considerándose “retraso” su entrada después del profesor. Será criterio de éste el permitir la incorporación tardía del alumno al aula, al igual que el tiempo determinado para adoptar esta medida, a no ser que el alumno la justifique debidamente.</w:t>
      </w:r>
    </w:p>
    <w:p w:rsidRPr="002B04C9" w:rsidR="00251F04" w:rsidP="00251F04" w:rsidRDefault="00251F04" w14:paraId="75D00A5C"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 xml:space="preserve">La acumulación de tres retrasos dará lugar a una falta de asistencia. </w:t>
      </w:r>
    </w:p>
    <w:p w:rsidRPr="002B04C9" w:rsidR="00251F04" w:rsidP="00251F04" w:rsidRDefault="00251F04" w14:paraId="492A5419"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Si el alumno debe abandonar la clase antes de tiempo deberá justificar debidamente el motivo y, de no ser así, se contará como una falta de asistencia de la hora lectiva.</w:t>
      </w:r>
    </w:p>
    <w:p w:rsidR="00251F04" w:rsidP="00251F04" w:rsidRDefault="00251F04" w14:paraId="77E9137A" w14:textId="77777777">
      <w:pPr>
        <w:spacing w:line="240" w:lineRule="auto"/>
        <w:jc w:val="both"/>
        <w:rPr>
          <w:rFonts w:ascii="Arial" w:hAnsi="Arial" w:cs="Arial"/>
          <w:bCs/>
          <w:sz w:val="20"/>
          <w:szCs w:val="20"/>
        </w:rPr>
      </w:pPr>
      <w:r w:rsidRPr="002B04C9">
        <w:rPr>
          <w:rFonts w:ascii="Arial" w:hAnsi="Arial" w:cs="Arial"/>
          <w:bCs/>
          <w:sz w:val="20"/>
          <w:szCs w:val="20"/>
        </w:rPr>
        <w:tab/>
      </w:r>
      <w:r w:rsidRPr="002B04C9">
        <w:rPr>
          <w:rFonts w:ascii="Arial" w:hAnsi="Arial" w:cs="Arial"/>
          <w:bCs/>
          <w:sz w:val="20"/>
          <w:szCs w:val="20"/>
        </w:rPr>
        <w:t>Aunque los contenidos de algunos módulos se impartan en bloques, las faltas de asistencia se contarán por horas lectivas y no por días completos.</w:t>
      </w:r>
    </w:p>
    <w:p w:rsidRPr="00B961D5" w:rsidR="00251F04" w:rsidP="00251F04" w:rsidRDefault="00251F04" w14:paraId="439D2BB4" w14:textId="77777777">
      <w:pPr>
        <w:spacing w:line="240" w:lineRule="auto"/>
        <w:ind w:firstLine="708"/>
        <w:jc w:val="both"/>
        <w:rPr>
          <w:rFonts w:ascii="Arial" w:hAnsi="Arial" w:cs="Arial"/>
          <w:bCs/>
          <w:sz w:val="20"/>
          <w:szCs w:val="20"/>
        </w:rPr>
      </w:pPr>
      <w:r w:rsidRPr="00B961D5">
        <w:rPr>
          <w:rFonts w:ascii="Arial" w:hAnsi="Arial" w:cs="Arial"/>
          <w:bCs/>
          <w:sz w:val="20"/>
          <w:szCs w:val="20"/>
        </w:rPr>
        <w:t>Se valorarán los comportamientos diarios en clase, participación, interés y el seguimiento de las Normas de Convivencia del centro como:</w:t>
      </w:r>
    </w:p>
    <w:p w:rsidRPr="00B961D5" w:rsidR="00251F04" w:rsidP="004C4AD8" w:rsidRDefault="00251F04" w14:paraId="7FA25FF2"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Queda prohibido</w:t>
      </w:r>
      <w:r>
        <w:rPr>
          <w:rFonts w:ascii="Arial" w:hAnsi="Arial" w:cs="Arial"/>
          <w:bCs/>
          <w:sz w:val="20"/>
          <w:szCs w:val="20"/>
        </w:rPr>
        <w:t xml:space="preserve"> el uso</w:t>
      </w:r>
      <w:r w:rsidRPr="00B961D5">
        <w:rPr>
          <w:rFonts w:ascii="Arial" w:hAnsi="Arial" w:cs="Arial"/>
          <w:bCs/>
          <w:sz w:val="20"/>
          <w:szCs w:val="20"/>
        </w:rPr>
        <w:t xml:space="preserve"> </w:t>
      </w:r>
      <w:r>
        <w:rPr>
          <w:rFonts w:ascii="Arial" w:hAnsi="Arial" w:cs="Arial"/>
          <w:bCs/>
          <w:sz w:val="20"/>
          <w:szCs w:val="20"/>
        </w:rPr>
        <w:t>d</w:t>
      </w:r>
      <w:r w:rsidRPr="00B961D5">
        <w:rPr>
          <w:rFonts w:ascii="Arial" w:hAnsi="Arial" w:cs="Arial"/>
          <w:bCs/>
          <w:sz w:val="20"/>
          <w:szCs w:val="20"/>
        </w:rPr>
        <w:t>el teléfono móvil en el aula, ni si quiera en silencio. Si el profesor sorprendiera a algún alumno con el móvil encendido puede poner nota negativa, e incluso, se le puede requisar y entregar a Jefatura de Estudios.</w:t>
      </w:r>
    </w:p>
    <w:p w:rsidRPr="00B961D5" w:rsidR="00251F04" w:rsidP="004C4AD8" w:rsidRDefault="00251F04" w14:paraId="1347B2AA"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No se tolerará ninguna falta de respeto por parte de ningún alumno, ya sea hacia el profesor o hacia cualquier compañero; al igual que la falta de interés o falta de saber estar. El profesor podrá expulsar al alumno que realice tales faltas fuera del aula con la penalización correspondiente en actitud.</w:t>
      </w:r>
    </w:p>
    <w:p w:rsidRPr="00B961D5" w:rsidR="00251F04" w:rsidP="004C4AD8" w:rsidRDefault="00251F04" w14:paraId="409DDF07"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No se puede fumar en todo el recinto del centro.</w:t>
      </w:r>
    </w:p>
    <w:p w:rsidRPr="00B961D5" w:rsidR="00251F04" w:rsidP="004C4AD8" w:rsidRDefault="00251F04" w14:paraId="0381DD06"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No se puede comer ni beber en el aula (incluyendo los chicles).</w:t>
      </w:r>
    </w:p>
    <w:p w:rsidR="00251F04" w:rsidP="004C4AD8" w:rsidRDefault="00251F04" w14:paraId="2808DB9D" w14:textId="77777777">
      <w:pPr>
        <w:numPr>
          <w:ilvl w:val="0"/>
          <w:numId w:val="131"/>
        </w:numPr>
        <w:spacing w:after="0" w:line="240" w:lineRule="auto"/>
        <w:jc w:val="both"/>
        <w:rPr>
          <w:rFonts w:ascii="Arial" w:hAnsi="Arial" w:cs="Arial"/>
          <w:bCs/>
          <w:sz w:val="20"/>
          <w:szCs w:val="20"/>
        </w:rPr>
      </w:pPr>
      <w:r w:rsidRPr="00B961D5">
        <w:rPr>
          <w:rFonts w:ascii="Arial" w:hAnsi="Arial" w:cs="Arial"/>
          <w:bCs/>
          <w:sz w:val="20"/>
          <w:szCs w:val="20"/>
        </w:rPr>
        <w:t>Se calificará negativamente si el alumno se encuentra realizando tareas de otro módulo formativo sin el consentimiento expreso del profesor.</w:t>
      </w:r>
    </w:p>
    <w:p w:rsidRPr="00B961D5" w:rsidR="00251F04" w:rsidP="004C4AD8" w:rsidRDefault="00251F04" w14:paraId="76DDE4DB" w14:textId="77777777">
      <w:pPr>
        <w:numPr>
          <w:ilvl w:val="0"/>
          <w:numId w:val="131"/>
        </w:numPr>
        <w:spacing w:after="0" w:line="240" w:lineRule="auto"/>
        <w:jc w:val="both"/>
        <w:rPr>
          <w:rFonts w:ascii="Arial" w:hAnsi="Arial" w:cs="Arial"/>
          <w:bCs/>
          <w:sz w:val="20"/>
          <w:szCs w:val="20"/>
        </w:rPr>
      </w:pPr>
    </w:p>
    <w:p w:rsidRPr="003707C2" w:rsidR="00251F04" w:rsidP="00251F04" w:rsidRDefault="00251F04" w14:paraId="39A1A90F" w14:textId="77777777">
      <w:pPr>
        <w:spacing w:line="240" w:lineRule="auto"/>
        <w:ind w:firstLine="708"/>
        <w:jc w:val="both"/>
        <w:rPr>
          <w:rFonts w:ascii="Arial" w:hAnsi="Arial" w:cs="Arial"/>
          <w:bCs/>
          <w:sz w:val="20"/>
          <w:szCs w:val="20"/>
        </w:rPr>
      </w:pPr>
      <w:r>
        <w:rPr>
          <w:rFonts w:ascii="Arial" w:hAnsi="Arial" w:cs="Arial"/>
          <w:bCs/>
          <w:sz w:val="20"/>
          <w:szCs w:val="20"/>
        </w:rPr>
        <w:t>Según las orden 108/2025, de 29 de julio, de la conserjería de Educación, Cultura y Deportes, por la que se dictan instrucciones sobre medidas educativas, organizativas y de gestión, para el desarrollo del curso escolar 2025/2026 en la comunidad autónoma de Castilla La Mancha, l</w:t>
      </w:r>
      <w:r w:rsidRPr="003707C2">
        <w:rPr>
          <w:rFonts w:ascii="Arial" w:hAnsi="Arial" w:cs="Arial"/>
          <w:bCs/>
          <w:sz w:val="20"/>
          <w:szCs w:val="20"/>
        </w:rPr>
        <w:t>as fechas de</w:t>
      </w:r>
      <w:r>
        <w:rPr>
          <w:rFonts w:ascii="Arial" w:hAnsi="Arial" w:cs="Arial"/>
          <w:bCs/>
          <w:sz w:val="20"/>
          <w:szCs w:val="20"/>
        </w:rPr>
        <w:t xml:space="preserve"> las</w:t>
      </w:r>
      <w:r w:rsidRPr="003707C2">
        <w:rPr>
          <w:rFonts w:ascii="Arial" w:hAnsi="Arial" w:cs="Arial"/>
          <w:bCs/>
          <w:sz w:val="20"/>
          <w:szCs w:val="20"/>
        </w:rPr>
        <w:t xml:space="preserve"> convocatoria</w:t>
      </w:r>
      <w:r>
        <w:rPr>
          <w:rFonts w:ascii="Arial" w:hAnsi="Arial" w:cs="Arial"/>
          <w:bCs/>
          <w:sz w:val="20"/>
          <w:szCs w:val="20"/>
        </w:rPr>
        <w:t>s</w:t>
      </w:r>
      <w:r w:rsidRPr="003707C2">
        <w:rPr>
          <w:rFonts w:ascii="Arial" w:hAnsi="Arial" w:cs="Arial"/>
          <w:bCs/>
          <w:sz w:val="20"/>
          <w:szCs w:val="20"/>
        </w:rPr>
        <w:t xml:space="preserve"> de primera y segunda ordinaria del primer curso de las </w:t>
      </w:r>
      <w:r>
        <w:rPr>
          <w:rFonts w:ascii="Arial" w:hAnsi="Arial" w:cs="Arial"/>
          <w:bCs/>
          <w:sz w:val="20"/>
          <w:szCs w:val="20"/>
        </w:rPr>
        <w:t xml:space="preserve">enseñanzas de los </w:t>
      </w:r>
      <w:r w:rsidRPr="003707C2">
        <w:rPr>
          <w:rFonts w:ascii="Arial" w:hAnsi="Arial" w:cs="Arial"/>
          <w:bCs/>
          <w:sz w:val="20"/>
          <w:szCs w:val="20"/>
        </w:rPr>
        <w:t xml:space="preserve">Ciclos Formativos de Grado </w:t>
      </w:r>
      <w:r>
        <w:rPr>
          <w:rFonts w:ascii="Arial" w:hAnsi="Arial" w:cs="Arial"/>
          <w:bCs/>
          <w:sz w:val="20"/>
          <w:szCs w:val="20"/>
        </w:rPr>
        <w:t>Superior</w:t>
      </w:r>
      <w:r w:rsidRPr="003707C2">
        <w:rPr>
          <w:rFonts w:ascii="Arial" w:hAnsi="Arial" w:cs="Arial"/>
          <w:bCs/>
          <w:sz w:val="20"/>
          <w:szCs w:val="20"/>
        </w:rPr>
        <w:t xml:space="preserve"> (CFG</w:t>
      </w:r>
      <w:r>
        <w:rPr>
          <w:rFonts w:ascii="Arial" w:hAnsi="Arial" w:cs="Arial"/>
          <w:bCs/>
          <w:sz w:val="20"/>
          <w:szCs w:val="20"/>
        </w:rPr>
        <w:t>S</w:t>
      </w:r>
      <w:r w:rsidRPr="003707C2">
        <w:rPr>
          <w:rFonts w:ascii="Arial" w:hAnsi="Arial" w:cs="Arial"/>
          <w:bCs/>
          <w:sz w:val="20"/>
          <w:szCs w:val="20"/>
        </w:rPr>
        <w:t>)</w:t>
      </w:r>
      <w:r>
        <w:rPr>
          <w:rFonts w:ascii="Arial" w:hAnsi="Arial" w:cs="Arial"/>
          <w:bCs/>
          <w:sz w:val="20"/>
          <w:szCs w:val="20"/>
        </w:rPr>
        <w:t xml:space="preserve"> son. </w:t>
      </w:r>
    </w:p>
    <w:p w:rsidRPr="003707C2" w:rsidR="00251F04" w:rsidP="00251F04" w:rsidRDefault="00251F04" w14:paraId="09DF75E6" w14:textId="77777777">
      <w:pPr>
        <w:spacing w:line="240" w:lineRule="auto"/>
        <w:jc w:val="both"/>
        <w:rPr>
          <w:rFonts w:ascii="Arial" w:hAnsi="Arial" w:cs="Arial"/>
          <w:bCs/>
          <w:sz w:val="20"/>
          <w:szCs w:val="20"/>
        </w:rPr>
      </w:pPr>
      <w:r w:rsidRPr="003707C2">
        <w:rPr>
          <w:rFonts w:ascii="Arial" w:hAnsi="Arial" w:cs="Arial"/>
          <w:bCs/>
          <w:sz w:val="20"/>
          <w:szCs w:val="20"/>
        </w:rPr>
        <w:t xml:space="preserve">1. La primera sesión de evaluación ordinaria </w:t>
      </w:r>
      <w:r>
        <w:rPr>
          <w:rFonts w:ascii="Arial" w:hAnsi="Arial" w:cs="Arial"/>
          <w:bCs/>
          <w:sz w:val="20"/>
          <w:szCs w:val="20"/>
        </w:rPr>
        <w:t>será en</w:t>
      </w:r>
      <w:r w:rsidRPr="003707C2">
        <w:rPr>
          <w:rFonts w:ascii="Arial" w:hAnsi="Arial" w:cs="Arial"/>
          <w:bCs/>
          <w:sz w:val="20"/>
          <w:szCs w:val="20"/>
        </w:rPr>
        <w:t xml:space="preserve"> fecha </w:t>
      </w:r>
      <w:r>
        <w:rPr>
          <w:rFonts w:ascii="Arial" w:hAnsi="Arial" w:cs="Arial"/>
          <w:bCs/>
          <w:sz w:val="20"/>
          <w:szCs w:val="20"/>
        </w:rPr>
        <w:t>02/06/2026</w:t>
      </w:r>
    </w:p>
    <w:p w:rsidRPr="003707C2" w:rsidR="00251F04" w:rsidP="00251F04" w:rsidRDefault="00251F04" w14:paraId="5CBABD0A" w14:textId="77777777">
      <w:pPr>
        <w:spacing w:line="240" w:lineRule="auto"/>
        <w:jc w:val="both"/>
        <w:rPr>
          <w:rFonts w:ascii="Arial" w:hAnsi="Arial" w:cs="Arial"/>
          <w:bCs/>
          <w:sz w:val="20"/>
          <w:szCs w:val="20"/>
        </w:rPr>
      </w:pPr>
      <w:r w:rsidRPr="003707C2">
        <w:rPr>
          <w:rFonts w:ascii="Arial" w:hAnsi="Arial" w:cs="Arial"/>
          <w:bCs/>
          <w:sz w:val="20"/>
          <w:szCs w:val="20"/>
        </w:rPr>
        <w:t xml:space="preserve">2. La segunda sesión de evaluación ordinaria </w:t>
      </w:r>
      <w:r>
        <w:rPr>
          <w:rFonts w:ascii="Arial" w:hAnsi="Arial" w:cs="Arial"/>
          <w:bCs/>
          <w:sz w:val="20"/>
          <w:szCs w:val="20"/>
        </w:rPr>
        <w:t>será en fecha entre</w:t>
      </w:r>
      <w:r w:rsidRPr="003707C2">
        <w:rPr>
          <w:rFonts w:ascii="Arial" w:hAnsi="Arial" w:cs="Arial"/>
          <w:bCs/>
          <w:sz w:val="20"/>
          <w:szCs w:val="20"/>
        </w:rPr>
        <w:t xml:space="preserve"> el </w:t>
      </w:r>
      <w:r>
        <w:rPr>
          <w:rFonts w:ascii="Arial" w:hAnsi="Arial" w:cs="Arial"/>
          <w:bCs/>
          <w:sz w:val="20"/>
          <w:szCs w:val="20"/>
        </w:rPr>
        <w:t>16/06/2026</w:t>
      </w:r>
    </w:p>
    <w:p w:rsidRPr="003707C2" w:rsidR="00251F04" w:rsidP="00251F04" w:rsidRDefault="00251F04" w14:paraId="02F3033A" w14:textId="77777777">
      <w:pPr>
        <w:jc w:val="both"/>
        <w:rPr>
          <w:rFonts w:ascii="Arial" w:hAnsi="Arial" w:cs="Arial"/>
          <w:b/>
          <w:sz w:val="20"/>
          <w:szCs w:val="20"/>
        </w:rPr>
      </w:pPr>
      <w:r w:rsidRPr="003707C2">
        <w:rPr>
          <w:rFonts w:ascii="Arial" w:hAnsi="Arial" w:cs="Arial"/>
          <w:b/>
          <w:sz w:val="20"/>
          <w:szCs w:val="20"/>
        </w:rPr>
        <w:t>Actividades período entre las evaluaciones ordinaria y extraordinaria</w:t>
      </w:r>
      <w:r>
        <w:rPr>
          <w:rFonts w:ascii="Arial" w:hAnsi="Arial" w:cs="Arial"/>
          <w:b/>
          <w:sz w:val="20"/>
          <w:szCs w:val="20"/>
        </w:rPr>
        <w:t>:</w:t>
      </w:r>
    </w:p>
    <w:p w:rsidRPr="003707C2" w:rsidR="00251F04" w:rsidP="00251F04" w:rsidRDefault="00251F04" w14:paraId="3FCF6C56" w14:textId="77777777">
      <w:pPr>
        <w:ind w:firstLine="708"/>
        <w:jc w:val="both"/>
        <w:rPr>
          <w:rFonts w:ascii="Arial" w:hAnsi="Arial" w:cs="Arial"/>
          <w:bCs/>
          <w:sz w:val="20"/>
          <w:szCs w:val="20"/>
        </w:rPr>
      </w:pPr>
      <w:r w:rsidRPr="003707C2">
        <w:rPr>
          <w:rFonts w:ascii="Arial" w:hAnsi="Arial" w:cs="Arial"/>
          <w:bCs/>
          <w:sz w:val="20"/>
          <w:szCs w:val="20"/>
        </w:rPr>
        <w:t>En el período comprendido entre las evaluaciones Ordinaria y Extraordinaria</w:t>
      </w:r>
      <w:r>
        <w:rPr>
          <w:rFonts w:ascii="Arial" w:hAnsi="Arial" w:cs="Arial"/>
          <w:bCs/>
          <w:sz w:val="20"/>
          <w:szCs w:val="20"/>
        </w:rPr>
        <w:t xml:space="preserve">, </w:t>
      </w:r>
      <w:r w:rsidRPr="003707C2">
        <w:rPr>
          <w:rFonts w:ascii="Arial" w:hAnsi="Arial" w:cs="Arial"/>
          <w:bCs/>
          <w:sz w:val="20"/>
          <w:szCs w:val="20"/>
        </w:rPr>
        <w:t xml:space="preserve">los alumnos que hayan superado con éxito la materia realizarán una serie de actividades de ampliación y consolidación, las cuales serán programadas por el departamento y dadas a conocer con la suficiente antelación a los alumnos y a sus padres o tutores legales. Por su parte, aquellos alumnos que tengan la materia o parte de la misma suspensa y deban recuperarla, realizarán en el mismo período las actividades de recuperación que se plasmen en sus respectivos planes de trabajo, los cuales se darán a conocer tanto a los alumnos como a sus familias tras la </w:t>
      </w:r>
      <w:r>
        <w:rPr>
          <w:rFonts w:ascii="Arial" w:hAnsi="Arial" w:cs="Arial"/>
          <w:bCs/>
          <w:sz w:val="20"/>
          <w:szCs w:val="20"/>
        </w:rPr>
        <w:t xml:space="preserve">primera </w:t>
      </w:r>
      <w:r w:rsidRPr="003707C2">
        <w:rPr>
          <w:rFonts w:ascii="Arial" w:hAnsi="Arial" w:cs="Arial"/>
          <w:bCs/>
          <w:sz w:val="20"/>
          <w:szCs w:val="20"/>
        </w:rPr>
        <w:t>evaluación Ordinaria.</w:t>
      </w:r>
    </w:p>
    <w:p w:rsidR="00251F04" w:rsidP="00251F04" w:rsidRDefault="00251F04" w14:paraId="137BF5CA" w14:textId="77777777">
      <w:pPr>
        <w:ind w:firstLine="708"/>
        <w:jc w:val="both"/>
        <w:rPr>
          <w:rFonts w:ascii="Arial" w:hAnsi="Arial" w:cs="Arial"/>
          <w:bCs/>
          <w:sz w:val="20"/>
          <w:szCs w:val="20"/>
        </w:rPr>
      </w:pPr>
      <w:r w:rsidRPr="003707C2">
        <w:rPr>
          <w:rFonts w:ascii="Arial" w:hAnsi="Arial" w:cs="Arial"/>
          <w:bCs/>
          <w:sz w:val="20"/>
          <w:szCs w:val="20"/>
        </w:rPr>
        <w:t>Tanto los alumnos que hayan superado la materia como los que deban realizar tareas de recuperación deberán asistir obligatoriamente a clase durante el período señalado.</w:t>
      </w:r>
    </w:p>
    <w:p w:rsidRPr="00B124D5" w:rsidR="00251F04" w:rsidP="004C4AD8" w:rsidRDefault="00251F04" w14:paraId="159108FF" w14:textId="77777777">
      <w:pPr>
        <w:numPr>
          <w:ilvl w:val="0"/>
          <w:numId w:val="132"/>
        </w:numPr>
        <w:jc w:val="both"/>
        <w:rPr>
          <w:rFonts w:ascii="Arial" w:hAnsi="Arial" w:cs="Arial"/>
          <w:bCs/>
          <w:sz w:val="20"/>
          <w:szCs w:val="20"/>
        </w:rPr>
      </w:pPr>
      <w:r w:rsidRPr="00B124D5">
        <w:rPr>
          <w:rFonts w:ascii="Arial" w:hAnsi="Arial" w:cs="Arial"/>
          <w:b/>
          <w:bCs/>
          <w:sz w:val="20"/>
          <w:szCs w:val="20"/>
        </w:rPr>
        <w:t>EVALUACION DEL PROCESO DE ENSEÑANZA</w:t>
      </w:r>
    </w:p>
    <w:p w:rsidRPr="00B124D5" w:rsidR="00251F04" w:rsidP="00251F04" w:rsidRDefault="00251F04" w14:paraId="7812E477" w14:textId="77777777">
      <w:pPr>
        <w:ind w:firstLine="708"/>
        <w:jc w:val="both"/>
        <w:rPr>
          <w:rFonts w:ascii="Arial" w:hAnsi="Arial" w:cs="Arial"/>
          <w:bCs/>
          <w:sz w:val="20"/>
          <w:szCs w:val="20"/>
        </w:rPr>
      </w:pPr>
      <w:r w:rsidRPr="00B124D5">
        <w:rPr>
          <w:rFonts w:ascii="Arial" w:hAnsi="Arial" w:cs="Arial"/>
          <w:bCs/>
          <w:sz w:val="20"/>
          <w:szCs w:val="20"/>
        </w:rPr>
        <w:t xml:space="preserve">Para completar el proceso de enseñanza-aprendizaje, es conveniente realizar una evaluación del proceso de enseñanza, para que en función de los resultado obtenidos, </w:t>
      </w:r>
      <w:r w:rsidRPr="00B124D5">
        <w:rPr>
          <w:rFonts w:ascii="Arial" w:hAnsi="Arial" w:cs="Arial"/>
          <w:bCs/>
          <w:sz w:val="20"/>
          <w:szCs w:val="20"/>
        </w:rPr>
        <w:t xml:space="preserve">detectemos que objetivos estamos consiguiendo y cuales no y por qué no los estamos consiguiendo. Además, permitirá detectar los puntos fuertes del proceso de enseñanza, así como, las líneas de mejora, permitiéndonos mejorar el grado de adecuación de nuestra programación, y por tanto, mejorar el proceso de enseñanza. </w:t>
      </w:r>
    </w:p>
    <w:p w:rsidRPr="00B124D5" w:rsidR="00251F04" w:rsidP="00251F04" w:rsidRDefault="00251F04" w14:paraId="07D3B487" w14:textId="77777777">
      <w:pPr>
        <w:ind w:firstLine="708"/>
        <w:jc w:val="both"/>
        <w:rPr>
          <w:rFonts w:ascii="Arial" w:hAnsi="Arial" w:cs="Arial"/>
          <w:bCs/>
          <w:sz w:val="20"/>
          <w:szCs w:val="20"/>
        </w:rPr>
      </w:pPr>
      <w:r w:rsidRPr="00B124D5">
        <w:rPr>
          <w:rFonts w:ascii="Arial" w:hAnsi="Arial" w:cs="Arial"/>
          <w:bCs/>
          <w:sz w:val="20"/>
          <w:szCs w:val="20"/>
        </w:rPr>
        <w:t xml:space="preserve">La evaluación del proceso de enseñanza forma parte de la memoria del departamento y está incluida en el plan de evaluación interna del centro. </w:t>
      </w:r>
    </w:p>
    <w:p w:rsidRPr="00B124D5" w:rsidR="00251F04" w:rsidP="00251F04" w:rsidRDefault="00251F04" w14:paraId="5FC145EE" w14:textId="77777777">
      <w:pPr>
        <w:ind w:firstLine="708"/>
        <w:jc w:val="both"/>
        <w:rPr>
          <w:rFonts w:ascii="Arial" w:hAnsi="Arial" w:cs="Arial"/>
          <w:bCs/>
          <w:sz w:val="20"/>
          <w:szCs w:val="20"/>
        </w:rPr>
      </w:pPr>
      <w:r w:rsidRPr="00B124D5">
        <w:rPr>
          <w:rFonts w:ascii="Arial" w:hAnsi="Arial" w:cs="Arial"/>
          <w:bCs/>
          <w:sz w:val="20"/>
          <w:szCs w:val="20"/>
        </w:rPr>
        <w:t>Para la evaluación del proceso de enseñanza se utilizarán los siguientes documentos:</w:t>
      </w:r>
    </w:p>
    <w:p w:rsidRPr="00B124D5" w:rsidR="00251F04" w:rsidP="004C4AD8" w:rsidRDefault="00251F04" w14:paraId="14A49FB8" w14:textId="77777777">
      <w:pPr>
        <w:numPr>
          <w:ilvl w:val="0"/>
          <w:numId w:val="132"/>
        </w:numPr>
        <w:jc w:val="both"/>
        <w:rPr>
          <w:rFonts w:ascii="Arial" w:hAnsi="Arial" w:cs="Arial"/>
          <w:bCs/>
          <w:sz w:val="20"/>
          <w:szCs w:val="20"/>
        </w:rPr>
      </w:pPr>
      <w:r w:rsidRPr="00B124D5">
        <w:rPr>
          <w:rFonts w:ascii="Arial" w:hAnsi="Arial" w:cs="Arial"/>
          <w:bCs/>
          <w:sz w:val="20"/>
          <w:szCs w:val="20"/>
        </w:rPr>
        <w:t>Encuesta de satisfacción del alumnado, en la que se valorará: La organización, formación, evaluación y profesor.</w:t>
      </w:r>
    </w:p>
    <w:p w:rsidRPr="00B124D5" w:rsidR="00251F04" w:rsidP="004C4AD8" w:rsidRDefault="00251F04" w14:paraId="0A900AAC" w14:textId="77777777">
      <w:pPr>
        <w:numPr>
          <w:ilvl w:val="0"/>
          <w:numId w:val="132"/>
        </w:numPr>
        <w:jc w:val="both"/>
        <w:rPr>
          <w:rFonts w:ascii="Arial" w:hAnsi="Arial" w:cs="Arial"/>
          <w:bCs/>
          <w:sz w:val="20"/>
          <w:szCs w:val="20"/>
        </w:rPr>
      </w:pPr>
      <w:r w:rsidRPr="00B124D5">
        <w:rPr>
          <w:rFonts w:ascii="Arial" w:hAnsi="Arial" w:cs="Arial"/>
          <w:bCs/>
          <w:sz w:val="20"/>
          <w:szCs w:val="20"/>
        </w:rPr>
        <w:t>Rubrica para la evaluación de la propuesta didáctica con indicadores, tales como: Inclusión, motivación, individualización de la enseñanza, uso de las metodologías activas.</w:t>
      </w:r>
    </w:p>
    <w:p w:rsidR="00251F04" w:rsidP="004C4AD8" w:rsidRDefault="00251F04" w14:paraId="52F61E22" w14:textId="77777777">
      <w:pPr>
        <w:numPr>
          <w:ilvl w:val="0"/>
          <w:numId w:val="132"/>
        </w:numPr>
        <w:jc w:val="both"/>
        <w:rPr>
          <w:rFonts w:ascii="Arial" w:hAnsi="Arial" w:cs="Arial"/>
          <w:bCs/>
          <w:sz w:val="20"/>
          <w:szCs w:val="20"/>
        </w:rPr>
      </w:pPr>
      <w:r w:rsidRPr="00B124D5">
        <w:rPr>
          <w:rFonts w:ascii="Arial" w:hAnsi="Arial" w:cs="Arial"/>
          <w:bCs/>
          <w:sz w:val="20"/>
          <w:szCs w:val="20"/>
        </w:rPr>
        <w:t>Matriz DAFO: Que permitirá identificar las diversas características internas como son las debilidades y fortalezas, y su características externas como son las amenazas y oportunidades, relacionadas con el proceso de enseñanza. El objetivo de la matriz es disminuir las debilidades, neutralizar las amenazas, aumentar las fortalezas y aprovechar las oportunidades de la intervención, para conseguir un mayor éxito en el proceso de enseñanza.</w:t>
      </w:r>
    </w:p>
    <w:p w:rsidRPr="0029216B" w:rsidR="00251F04" w:rsidP="00251F04" w:rsidRDefault="00251F04" w14:paraId="46EEDA4A" w14:textId="77777777">
      <w:pPr>
        <w:ind w:left="720"/>
        <w:jc w:val="both"/>
        <w:rPr>
          <w:rFonts w:ascii="Arial" w:hAnsi="Arial" w:cs="Arial"/>
          <w:bCs/>
          <w:sz w:val="20"/>
          <w:szCs w:val="20"/>
        </w:rPr>
      </w:pPr>
    </w:p>
    <w:p w:rsidRPr="00251F04" w:rsidR="00251F04" w:rsidP="004C4AD8" w:rsidRDefault="00251F04" w14:paraId="54391DDA" w14:textId="37A80387">
      <w:pPr>
        <w:pStyle w:val="Prrafodelista"/>
        <w:numPr>
          <w:ilvl w:val="0"/>
          <w:numId w:val="132"/>
        </w:numPr>
        <w:jc w:val="both"/>
        <w:rPr>
          <w:rFonts w:ascii="Arial" w:hAnsi="Arial" w:cs="Arial"/>
          <w:b/>
          <w:sz w:val="24"/>
          <w:szCs w:val="24"/>
          <w:u w:val="single"/>
        </w:rPr>
      </w:pPr>
      <w:r w:rsidRPr="00251F04">
        <w:rPr>
          <w:rFonts w:ascii="Arial" w:hAnsi="Arial" w:cs="Arial"/>
          <w:b/>
          <w:sz w:val="24"/>
          <w:szCs w:val="24"/>
          <w:u w:val="single"/>
        </w:rPr>
        <w:t>CRITERIOS DE CALIFICACIÓN:</w:t>
      </w:r>
    </w:p>
    <w:p w:rsidR="00251F04" w:rsidP="00251F04" w:rsidRDefault="00251F04" w14:paraId="2E3B0D49" w14:textId="77777777">
      <w:pPr>
        <w:ind w:firstLine="708"/>
        <w:jc w:val="both"/>
        <w:rPr>
          <w:rFonts w:ascii="Arial" w:hAnsi="Arial" w:cs="Arial"/>
          <w:bCs/>
          <w:sz w:val="20"/>
          <w:szCs w:val="20"/>
        </w:rPr>
      </w:pPr>
      <w:r w:rsidRPr="009006D5">
        <w:rPr>
          <w:rFonts w:ascii="Arial" w:hAnsi="Arial" w:cs="Arial"/>
          <w:bCs/>
          <w:sz w:val="20"/>
          <w:szCs w:val="20"/>
        </w:rPr>
        <w:t>Para la calificación de está unidad de trabajo, se considerará el resultado de aprendizaje como la expresión de las competencias que deben haber sido adquiridas por los alumno/as en el proceso de enseñanza-aprendizaje, y los criterios de evaluación como referencia del nivel alcanzado en el resultado de aprendizaje.</w:t>
      </w:r>
    </w:p>
    <w:p w:rsidRPr="009006D5" w:rsidR="00251F04" w:rsidP="00251F04" w:rsidRDefault="00251F04" w14:paraId="2A79823C" w14:textId="77777777">
      <w:pPr>
        <w:spacing w:before="100" w:beforeAutospacing="1" w:after="100" w:afterAutospacing="1" w:line="240" w:lineRule="auto"/>
        <w:ind w:firstLine="708"/>
        <w:jc w:val="both"/>
        <w:rPr>
          <w:rFonts w:ascii="Arial" w:hAnsi="Arial" w:cs="Arial"/>
          <w:bCs/>
          <w:sz w:val="20"/>
          <w:szCs w:val="20"/>
        </w:rPr>
      </w:pPr>
      <w:r w:rsidRPr="009006D5">
        <w:rPr>
          <w:rFonts w:ascii="Arial" w:hAnsi="Arial" w:cs="Arial"/>
          <w:bCs/>
          <w:sz w:val="20"/>
          <w:szCs w:val="20"/>
        </w:rPr>
        <w:t>La calificación final de cada evaluación, y por consiguiente del módulo vendrá determinada por la ponderación de las puntuaciones obtenidas en los criterios de evaluación, tanto teóricos como prácticos, correspondiente a cada unidad de trabajo de cada trimestre. Cada CE será evaluado del 1 al 10 considerándose superado si obtiene una nota igual o superior a 5.</w:t>
      </w:r>
      <w:r>
        <w:rPr>
          <w:rFonts w:ascii="Arial" w:hAnsi="Arial" w:cs="Arial"/>
          <w:bCs/>
          <w:sz w:val="20"/>
          <w:szCs w:val="20"/>
        </w:rPr>
        <w:t xml:space="preserve"> </w:t>
      </w:r>
      <w:r w:rsidRPr="009006D5">
        <w:rPr>
          <w:rFonts w:ascii="Arial" w:hAnsi="Arial" w:cs="Arial"/>
          <w:bCs/>
          <w:sz w:val="20"/>
          <w:szCs w:val="20"/>
        </w:rPr>
        <w:t>Para adquirir el resultado de aprendizaje, el alumno/a debe tener una nota de al menos un 5</w:t>
      </w:r>
      <w:r>
        <w:rPr>
          <w:rFonts w:ascii="Arial" w:hAnsi="Arial" w:cs="Arial"/>
          <w:bCs/>
          <w:sz w:val="20"/>
          <w:szCs w:val="20"/>
        </w:rPr>
        <w:t>.</w:t>
      </w:r>
    </w:p>
    <w:p w:rsidRPr="00D509FD" w:rsidR="00251F04" w:rsidP="00251F04" w:rsidRDefault="00251F04" w14:paraId="12861409" w14:textId="77777777">
      <w:pPr>
        <w:ind w:firstLine="708"/>
        <w:jc w:val="both"/>
        <w:rPr>
          <w:rFonts w:ascii="Arial" w:hAnsi="Arial" w:cs="Arial"/>
          <w:bCs/>
          <w:sz w:val="20"/>
          <w:szCs w:val="20"/>
        </w:rPr>
      </w:pPr>
      <w:r w:rsidRPr="00D509FD">
        <w:rPr>
          <w:rFonts w:ascii="Arial" w:hAnsi="Arial" w:cs="Arial"/>
          <w:bCs/>
          <w:sz w:val="20"/>
          <w:szCs w:val="20"/>
        </w:rPr>
        <w:t xml:space="preserve">Se realizará al menos una prueba práctica o teórica-práctica y otra teórica a lo largo de cada trimestre que englobará los Resultados de Aprendizaje y </w:t>
      </w:r>
      <w:r>
        <w:rPr>
          <w:rFonts w:ascii="Arial" w:hAnsi="Arial" w:cs="Arial"/>
          <w:bCs/>
          <w:sz w:val="20"/>
          <w:szCs w:val="20"/>
        </w:rPr>
        <w:t xml:space="preserve">sus </w:t>
      </w:r>
      <w:r w:rsidRPr="00D509FD">
        <w:rPr>
          <w:rFonts w:ascii="Arial" w:hAnsi="Arial" w:cs="Arial"/>
          <w:bCs/>
          <w:sz w:val="20"/>
          <w:szCs w:val="20"/>
        </w:rPr>
        <w:t>Criterios de Evaluación correspondientes. La calificación final de cada evaluación vendrá determinada por la ponderación de las puntuaciones obtenidas en los criterios de evaluación, tanto teórica como práctica, correspondiente a cada unidad de trabajo de cada trimestre.</w:t>
      </w:r>
    </w:p>
    <w:p w:rsidRPr="00D509FD" w:rsidR="00251F04" w:rsidP="00251F04" w:rsidRDefault="00251F04" w14:paraId="3CBB67C0" w14:textId="77777777">
      <w:pPr>
        <w:ind w:firstLine="708"/>
        <w:jc w:val="both"/>
        <w:rPr>
          <w:rFonts w:ascii="Arial" w:hAnsi="Arial" w:cs="Arial"/>
          <w:bCs/>
          <w:sz w:val="20"/>
          <w:szCs w:val="20"/>
        </w:rPr>
      </w:pPr>
      <w:r w:rsidRPr="00D509FD">
        <w:rPr>
          <w:rFonts w:ascii="Arial" w:hAnsi="Arial" w:cs="Arial"/>
          <w:bCs/>
          <w:sz w:val="20"/>
          <w:szCs w:val="20"/>
        </w:rPr>
        <w:t>El alumnado que sea sorprendido copiando y se demuestre, se le suspenderá la prueba y deberán realizar la recuperación de la parte a la que corresponda dicha prueba.</w:t>
      </w:r>
      <w:r>
        <w:rPr>
          <w:rFonts w:ascii="Arial" w:hAnsi="Arial" w:cs="Arial"/>
          <w:bCs/>
          <w:sz w:val="20"/>
          <w:szCs w:val="20"/>
        </w:rPr>
        <w:t xml:space="preserve"> Dicha prueba podrá ser oral.</w:t>
      </w:r>
    </w:p>
    <w:p w:rsidR="00251F04" w:rsidP="00251F04" w:rsidRDefault="00251F04" w14:paraId="7C87F95A" w14:textId="77777777">
      <w:pPr>
        <w:ind w:firstLine="708"/>
        <w:jc w:val="both"/>
        <w:rPr>
          <w:rFonts w:ascii="Arial" w:hAnsi="Arial" w:cs="Arial"/>
          <w:bCs/>
          <w:sz w:val="20"/>
          <w:szCs w:val="20"/>
        </w:rPr>
      </w:pPr>
      <w:r w:rsidRPr="00D509FD">
        <w:rPr>
          <w:rFonts w:ascii="Arial" w:hAnsi="Arial" w:cs="Arial"/>
          <w:bCs/>
          <w:sz w:val="20"/>
          <w:szCs w:val="20"/>
        </w:rPr>
        <w:t>Teniendo en cuenta que la nota de calificación debe ser un número entero, las notas que posean decimales se redondearán de la siguiente forma: si la unidad decimal es mayor o igual a 5 se redondeará por exceso al número entero más cercano y por defecto al entero más cercano cuando la unidad decimal sea inferior al 5.</w:t>
      </w:r>
    </w:p>
    <w:p w:rsidRPr="005B2AE0" w:rsidR="00251F04" w:rsidP="00251F04" w:rsidRDefault="00251F04" w14:paraId="0775F247" w14:textId="77777777">
      <w:pPr>
        <w:ind w:firstLine="708"/>
        <w:jc w:val="both"/>
        <w:rPr>
          <w:rFonts w:ascii="Arial" w:hAnsi="Arial" w:cs="Arial"/>
          <w:bCs/>
          <w:sz w:val="20"/>
          <w:szCs w:val="20"/>
        </w:rPr>
      </w:pPr>
      <w:r w:rsidRPr="005B2AE0">
        <w:rPr>
          <w:rFonts w:ascii="Arial" w:hAnsi="Arial" w:cs="Arial"/>
          <w:bCs/>
          <w:sz w:val="20"/>
          <w:szCs w:val="20"/>
        </w:rPr>
        <w:t>Dichos criterios serán evaluados por los siguientes instrumentos de evaluación:</w:t>
      </w:r>
    </w:p>
    <w:p w:rsidRPr="005B2AE0" w:rsidR="00251F04" w:rsidP="004C4AD8" w:rsidRDefault="00251F04" w14:paraId="52DC3594" w14:textId="77777777">
      <w:pPr>
        <w:numPr>
          <w:ilvl w:val="0"/>
          <w:numId w:val="133"/>
        </w:numPr>
        <w:jc w:val="both"/>
        <w:rPr>
          <w:rFonts w:ascii="Arial" w:hAnsi="Arial" w:cs="Arial"/>
          <w:b/>
          <w:bCs/>
          <w:sz w:val="20"/>
          <w:szCs w:val="20"/>
        </w:rPr>
      </w:pPr>
      <w:r w:rsidRPr="005B2AE0">
        <w:rPr>
          <w:rFonts w:ascii="Arial" w:hAnsi="Arial" w:cs="Arial"/>
          <w:b/>
          <w:bCs/>
          <w:sz w:val="20"/>
          <w:szCs w:val="20"/>
        </w:rPr>
        <w:t xml:space="preserve">Prueba escritas: </w:t>
      </w:r>
      <w:r w:rsidRPr="005B2AE0">
        <w:rPr>
          <w:rFonts w:ascii="Arial" w:hAnsi="Arial" w:cs="Arial"/>
          <w:bCs/>
          <w:sz w:val="20"/>
          <w:szCs w:val="20"/>
        </w:rPr>
        <w:t xml:space="preserve">Se realizará un examen escrito al terminar la unidad de trabajo de forma individual, con preguntas tipo test, de desarrollo y preguntas de respuesta corta, con el objetivo de valorar el grado de consecución de los criterios de evaluación considerados teóricos de la presente unidad de trabajo. Dicho examen lo </w:t>
      </w:r>
      <w:r w:rsidRPr="005B2AE0">
        <w:rPr>
          <w:rFonts w:ascii="Arial" w:hAnsi="Arial" w:cs="Arial"/>
          <w:bCs/>
          <w:sz w:val="20"/>
          <w:szCs w:val="20"/>
        </w:rPr>
        <w:t>evaluaremos de forma criterial, y de forma cuantitativa. Para cada criterio/s se establecerán unas determinadas preguntas, acordes con los contenidos tratados en la unidad que se relacionan con dichos criterios, evaluando cada criterio/s del 1 al 10, debiendo obtener una nota igual o superior a 5 en cada criterio/s evaluados para considerarse superado el criterio en cuestión.</w:t>
      </w:r>
    </w:p>
    <w:p w:rsidRPr="005B2AE0" w:rsidR="00251F04" w:rsidP="004C4AD8" w:rsidRDefault="00251F04" w14:paraId="650059E9" w14:textId="77777777">
      <w:pPr>
        <w:numPr>
          <w:ilvl w:val="0"/>
          <w:numId w:val="133"/>
        </w:numPr>
        <w:jc w:val="both"/>
        <w:rPr>
          <w:rFonts w:ascii="Arial" w:hAnsi="Arial" w:cs="Arial"/>
          <w:b/>
          <w:bCs/>
          <w:sz w:val="20"/>
          <w:szCs w:val="20"/>
        </w:rPr>
      </w:pPr>
      <w:r w:rsidRPr="005B2AE0">
        <w:rPr>
          <w:rFonts w:ascii="Arial" w:hAnsi="Arial" w:cs="Arial"/>
          <w:b/>
          <w:bCs/>
          <w:sz w:val="20"/>
          <w:szCs w:val="20"/>
        </w:rPr>
        <w:t xml:space="preserve">Prueba practica: </w:t>
      </w:r>
      <w:r w:rsidRPr="005B2AE0">
        <w:rPr>
          <w:rFonts w:ascii="Arial" w:hAnsi="Arial" w:cs="Arial"/>
          <w:bCs/>
          <w:sz w:val="20"/>
          <w:szCs w:val="20"/>
        </w:rPr>
        <w:t>Se realizará un examen práctico al terminar la unidad de trabajo, de manera individual, para evaluar los criterios de evaluación de la parte procedimental con el fin de evaluar las habilidades y destrezas manuales adquiridas por el alumno/a a lo largo de la unidad de trabajo. El examen consistirá en la realización de los procedimientos previamente tratados en clase en las sesiones prácticas. Dicho examen lo evaluaremos de forma criterial y de forma cuantitativa mediante rubricas para calificar al alumno/a de forma objetiva. Cada criterio será evaluado del 1 al 10, debiendo obtener una calificación igual o superior a 5 en cada uno de los criterios de los que conste la prueba.</w:t>
      </w:r>
    </w:p>
    <w:p w:rsidRPr="005B2AE0" w:rsidR="00251F04" w:rsidP="004C4AD8" w:rsidRDefault="00251F04" w14:paraId="5986361B" w14:textId="77777777">
      <w:pPr>
        <w:numPr>
          <w:ilvl w:val="0"/>
          <w:numId w:val="133"/>
        </w:numPr>
        <w:jc w:val="both"/>
        <w:rPr>
          <w:rFonts w:ascii="Arial" w:hAnsi="Arial" w:cs="Arial"/>
          <w:b/>
          <w:bCs/>
          <w:sz w:val="20"/>
          <w:szCs w:val="20"/>
        </w:rPr>
      </w:pPr>
      <w:r w:rsidRPr="005B2AE0">
        <w:rPr>
          <w:rFonts w:ascii="Arial" w:hAnsi="Arial" w:cs="Arial"/>
          <w:b/>
          <w:bCs/>
          <w:sz w:val="20"/>
          <w:szCs w:val="20"/>
        </w:rPr>
        <w:t>Trabajos en grupo</w:t>
      </w:r>
      <w:r>
        <w:rPr>
          <w:rFonts w:ascii="Arial" w:hAnsi="Arial" w:cs="Arial"/>
          <w:b/>
          <w:bCs/>
          <w:sz w:val="20"/>
          <w:szCs w:val="20"/>
        </w:rPr>
        <w:t>, ejercicios, casos prácticos, etc</w:t>
      </w:r>
      <w:r w:rsidRPr="005B2AE0">
        <w:rPr>
          <w:rFonts w:ascii="Arial" w:hAnsi="Arial" w:cs="Arial"/>
          <w:b/>
          <w:bCs/>
          <w:sz w:val="20"/>
          <w:szCs w:val="20"/>
        </w:rPr>
        <w:t>:</w:t>
      </w:r>
      <w:r w:rsidRPr="005B2AE0">
        <w:rPr>
          <w:rFonts w:ascii="Arial" w:hAnsi="Arial" w:cs="Arial"/>
          <w:bCs/>
          <w:sz w:val="20"/>
          <w:szCs w:val="20"/>
        </w:rPr>
        <w:t xml:space="preserve"> Se realizarán trabajo/s en grupo,</w:t>
      </w:r>
      <w:r>
        <w:rPr>
          <w:rFonts w:ascii="Arial" w:hAnsi="Arial" w:cs="Arial"/>
          <w:bCs/>
          <w:sz w:val="20"/>
          <w:szCs w:val="20"/>
        </w:rPr>
        <w:t xml:space="preserve"> ejercicios y casos prácticos</w:t>
      </w:r>
      <w:r w:rsidRPr="005B2AE0">
        <w:rPr>
          <w:rFonts w:ascii="Arial" w:hAnsi="Arial" w:cs="Arial"/>
          <w:bCs/>
          <w:sz w:val="20"/>
          <w:szCs w:val="20"/>
        </w:rPr>
        <w:t xml:space="preserve"> con el fin de evaluar algún criterio de evaluación, sobre aspectos tratados en la unidad de trabajo, en los cuales se calificará mediante una rubrica y de forma cuantitativa del 1 al 10 los siguientes aspectos: La calidad, la imaginación, creatividad, originalidad, expresividad del contenido de cada trabajo realizado y el uso de las TICs.</w:t>
      </w:r>
    </w:p>
    <w:p w:rsidR="00251F04" w:rsidP="00251F04" w:rsidRDefault="00251F04" w14:paraId="0CD68A52" w14:textId="77777777">
      <w:pPr>
        <w:jc w:val="both"/>
        <w:rPr>
          <w:rFonts w:ascii="Arial" w:hAnsi="Arial" w:cs="Arial"/>
          <w:b/>
          <w:bCs/>
          <w:sz w:val="20"/>
          <w:szCs w:val="20"/>
        </w:rPr>
      </w:pPr>
    </w:p>
    <w:p w:rsidRPr="005B2AE0" w:rsidR="00251F04" w:rsidP="00251F04" w:rsidRDefault="00251F04" w14:paraId="1D851D78" w14:textId="77777777">
      <w:pPr>
        <w:spacing w:before="100" w:beforeAutospacing="1" w:after="100" w:afterAutospacing="1" w:line="240" w:lineRule="auto"/>
        <w:ind w:firstLine="708"/>
        <w:jc w:val="both"/>
        <w:rPr>
          <w:rFonts w:ascii="Arial" w:hAnsi="Arial" w:cs="Arial"/>
          <w:bCs/>
          <w:sz w:val="20"/>
          <w:szCs w:val="20"/>
        </w:rPr>
      </w:pPr>
      <w:r w:rsidRPr="005B2AE0">
        <w:rPr>
          <w:rFonts w:ascii="Arial" w:hAnsi="Arial" w:cs="Arial"/>
          <w:bCs/>
          <w:sz w:val="20"/>
          <w:szCs w:val="20"/>
        </w:rPr>
        <w:t>Aquellos alumnos/as que sean sorprendidos copiando o realizando alguna actividad no acorde con el desarrollo de la prueba escrita y/o práctica, le será retirado el examen de inmediato y siendo su calificación de suspenso en la prueba, teniendo que realizarla en la recuperación de dicha prueba</w:t>
      </w:r>
    </w:p>
    <w:p w:rsidR="00251F04" w:rsidP="00251F04" w:rsidRDefault="00251F04" w14:paraId="16C8487B" w14:textId="77777777">
      <w:pPr>
        <w:spacing w:before="100" w:beforeAutospacing="1" w:after="100" w:afterAutospacing="1" w:line="240" w:lineRule="auto"/>
        <w:ind w:firstLine="708"/>
        <w:jc w:val="both"/>
        <w:rPr>
          <w:rFonts w:ascii="Arial" w:hAnsi="Arial" w:cs="Arial"/>
          <w:bCs/>
          <w:sz w:val="20"/>
          <w:szCs w:val="20"/>
        </w:rPr>
      </w:pPr>
      <w:r w:rsidRPr="005B2AE0">
        <w:rPr>
          <w:rFonts w:ascii="Arial" w:hAnsi="Arial" w:cs="Arial"/>
          <w:bCs/>
          <w:sz w:val="20"/>
          <w:szCs w:val="20"/>
        </w:rPr>
        <w:t>Los resultados obtenidos en cada uno de los criterios de evaluación se registrarán de forma cuantitativa en un Excel diseñado para tal efecto,</w:t>
      </w:r>
      <w:r>
        <w:rPr>
          <w:rFonts w:ascii="Arial" w:hAnsi="Arial" w:cs="Arial"/>
          <w:bCs/>
          <w:sz w:val="20"/>
          <w:szCs w:val="20"/>
        </w:rPr>
        <w:t xml:space="preserve"> además del cuaderno de evaluación de educamos,</w:t>
      </w:r>
      <w:r w:rsidRPr="005B2AE0">
        <w:rPr>
          <w:rFonts w:ascii="Arial" w:hAnsi="Arial" w:cs="Arial"/>
          <w:bCs/>
          <w:sz w:val="20"/>
          <w:szCs w:val="20"/>
        </w:rPr>
        <w:t xml:space="preserve"> obteniendo así, la calificación final de</w:t>
      </w:r>
      <w:r>
        <w:rPr>
          <w:rFonts w:ascii="Arial" w:hAnsi="Arial" w:cs="Arial"/>
          <w:bCs/>
          <w:sz w:val="20"/>
          <w:szCs w:val="20"/>
        </w:rPr>
        <w:t xml:space="preserve"> cada resultado de aprendizaje y, por consiguiente la calificación final del módulo.</w:t>
      </w:r>
    </w:p>
    <w:p w:rsidRPr="0029216B" w:rsidR="00251F04" w:rsidP="00251F04" w:rsidRDefault="00251F04" w14:paraId="1C915FE4" w14:textId="77777777">
      <w:pPr>
        <w:jc w:val="both"/>
        <w:rPr>
          <w:rFonts w:ascii="Arial" w:hAnsi="Arial" w:cs="Arial"/>
          <w:bCs/>
          <w:sz w:val="24"/>
          <w:szCs w:val="24"/>
        </w:rPr>
      </w:pPr>
    </w:p>
    <w:p w:rsidRPr="00251F04" w:rsidR="00251F04" w:rsidP="004C4AD8" w:rsidRDefault="00251F04" w14:paraId="10187311" w14:textId="101BA0DA">
      <w:pPr>
        <w:pStyle w:val="Prrafodelista"/>
        <w:numPr>
          <w:ilvl w:val="0"/>
          <w:numId w:val="164"/>
        </w:numPr>
        <w:jc w:val="both"/>
        <w:rPr>
          <w:rFonts w:ascii="Arial" w:hAnsi="Arial" w:cs="Arial"/>
          <w:b/>
          <w:sz w:val="24"/>
          <w:szCs w:val="24"/>
          <w:u w:val="single"/>
        </w:rPr>
      </w:pPr>
      <w:r w:rsidRPr="00251F04">
        <w:rPr>
          <w:rFonts w:ascii="Arial" w:hAnsi="Arial" w:cs="Arial"/>
          <w:b/>
          <w:sz w:val="24"/>
          <w:szCs w:val="24"/>
          <w:u w:val="single"/>
        </w:rPr>
        <w:t>CRITERIOS DE RECUPERACIÓN:</w:t>
      </w:r>
    </w:p>
    <w:p w:rsidR="00251F04" w:rsidP="00251F04" w:rsidRDefault="00251F04" w14:paraId="1503005C" w14:textId="77777777">
      <w:pPr>
        <w:ind w:firstLine="708"/>
        <w:jc w:val="both"/>
        <w:rPr>
          <w:rFonts w:ascii="Arial" w:hAnsi="Arial" w:cs="Arial"/>
          <w:bCs/>
          <w:sz w:val="20"/>
          <w:szCs w:val="20"/>
        </w:rPr>
      </w:pPr>
      <w:r w:rsidRPr="005B2AE0">
        <w:rPr>
          <w:rFonts w:ascii="Arial" w:hAnsi="Arial" w:cs="Arial"/>
          <w:bCs/>
          <w:sz w:val="20"/>
          <w:szCs w:val="20"/>
        </w:rPr>
        <w:t xml:space="preserve">Al final de cada trimestre se realizará una recuperación para todos aquellos alumnos/as que no hayan superado alguno/s de los criterios de evaluación evaluados en el trimestre en cuestión, a excepción del 3º trimestre que no tendrá recuperación exclusiva. </w:t>
      </w:r>
    </w:p>
    <w:p w:rsidRPr="005B2AE0" w:rsidR="00251F04" w:rsidP="00251F04" w:rsidRDefault="00251F04" w14:paraId="2F319134" w14:textId="77777777">
      <w:pPr>
        <w:ind w:firstLine="708"/>
        <w:jc w:val="both"/>
        <w:rPr>
          <w:rFonts w:ascii="Arial" w:hAnsi="Arial" w:cs="Arial"/>
          <w:bCs/>
          <w:sz w:val="20"/>
          <w:szCs w:val="20"/>
        </w:rPr>
      </w:pPr>
      <w:r w:rsidRPr="00FB0CA7">
        <w:rPr>
          <w:rFonts w:ascii="Arial" w:hAnsi="Arial" w:cs="Arial"/>
          <w:bCs/>
          <w:sz w:val="20"/>
          <w:szCs w:val="20"/>
        </w:rPr>
        <w:t xml:space="preserve">Si el alumnado tuviese </w:t>
      </w:r>
      <w:r>
        <w:rPr>
          <w:rFonts w:ascii="Arial" w:hAnsi="Arial" w:cs="Arial"/>
          <w:bCs/>
          <w:sz w:val="20"/>
          <w:szCs w:val="20"/>
        </w:rPr>
        <w:t>criterios de evaluación</w:t>
      </w:r>
      <w:r w:rsidRPr="00FB0CA7">
        <w:rPr>
          <w:rFonts w:ascii="Arial" w:hAnsi="Arial" w:cs="Arial"/>
          <w:bCs/>
          <w:sz w:val="20"/>
          <w:szCs w:val="20"/>
        </w:rPr>
        <w:t xml:space="preserve"> sin superar</w:t>
      </w:r>
      <w:r>
        <w:rPr>
          <w:rFonts w:ascii="Arial" w:hAnsi="Arial" w:cs="Arial"/>
          <w:bCs/>
          <w:sz w:val="20"/>
          <w:szCs w:val="20"/>
        </w:rPr>
        <w:t xml:space="preserve"> y, por tanto, resultados de aprendizaje si aprobar,</w:t>
      </w:r>
      <w:r w:rsidRPr="00FB0CA7">
        <w:rPr>
          <w:rFonts w:ascii="Arial" w:hAnsi="Arial" w:cs="Arial"/>
          <w:bCs/>
          <w:sz w:val="20"/>
          <w:szCs w:val="20"/>
        </w:rPr>
        <w:t xml:space="preserve"> al finalizar el curso tendrá la posibilidad de realizar una primera prueba de recuperación a principios de junio (1ª Ordinaria). En caso de que no superasen la anterior, tendrán una segunda oportunidad también en junio con la 2ªOrdinaria.</w:t>
      </w:r>
      <w:r>
        <w:rPr>
          <w:rFonts w:ascii="Arial" w:hAnsi="Arial" w:cs="Arial"/>
          <w:bCs/>
          <w:sz w:val="20"/>
          <w:szCs w:val="20"/>
        </w:rPr>
        <w:t xml:space="preserve"> Tanto en la convocatoria 1ª ordinaria como en la 2ª ordinaria, se guardarán los Resultados de Aprendizaje y Criterios de evaluación superados durante el curso.</w:t>
      </w:r>
    </w:p>
    <w:p w:rsidRPr="005B2AE0" w:rsidR="00251F04" w:rsidP="00251F04" w:rsidRDefault="00251F04" w14:paraId="1B9C522F" w14:textId="77777777">
      <w:pPr>
        <w:ind w:firstLine="708"/>
        <w:jc w:val="both"/>
        <w:rPr>
          <w:rFonts w:ascii="Arial" w:hAnsi="Arial" w:cs="Arial"/>
          <w:bCs/>
          <w:sz w:val="20"/>
          <w:szCs w:val="20"/>
        </w:rPr>
      </w:pPr>
      <w:r w:rsidRPr="005B2AE0">
        <w:rPr>
          <w:rFonts w:ascii="Arial" w:hAnsi="Arial" w:cs="Arial"/>
          <w:bCs/>
          <w:sz w:val="20"/>
          <w:szCs w:val="20"/>
        </w:rPr>
        <w:t>Para evaluarlos, se utilizarán los mismos instrumentos de recuperación que se utilización inicialmente, es decir, pruebas teóricas, pruebas practicas y trabajos en grupo, en función del criterio/s de evaluación que tenga que recuperar.</w:t>
      </w:r>
    </w:p>
    <w:p w:rsidR="00251F04" w:rsidP="00251F04" w:rsidRDefault="00251F04" w14:paraId="570983D4" w14:textId="77777777">
      <w:pPr>
        <w:ind w:firstLine="708"/>
        <w:jc w:val="both"/>
        <w:rPr>
          <w:rFonts w:ascii="Arial" w:hAnsi="Arial" w:cs="Arial"/>
          <w:bCs/>
          <w:sz w:val="20"/>
          <w:szCs w:val="20"/>
        </w:rPr>
      </w:pPr>
      <w:r w:rsidRPr="00FB0CA7">
        <w:rPr>
          <w:rFonts w:ascii="Arial" w:hAnsi="Arial" w:cs="Arial"/>
          <w:bCs/>
          <w:sz w:val="20"/>
          <w:szCs w:val="20"/>
        </w:rPr>
        <w:t>El alumnado que no pueda presentarse a un examen, deberá aportar un justificante (no será justificable una cita médica ni motivos laborales) y se les hará una nueva prueba de forma escrita u oral.</w:t>
      </w:r>
    </w:p>
    <w:p w:rsidRPr="009A063B" w:rsidR="00251F04" w:rsidP="00251F04" w:rsidRDefault="00251F04" w14:paraId="2313430B" w14:textId="77777777">
      <w:pPr>
        <w:ind w:firstLine="708"/>
        <w:jc w:val="both"/>
        <w:rPr>
          <w:rFonts w:ascii="Arial" w:hAnsi="Arial" w:cs="Arial"/>
          <w:bCs/>
          <w:sz w:val="20"/>
          <w:szCs w:val="20"/>
        </w:rPr>
      </w:pPr>
      <w:r w:rsidRPr="009A063B">
        <w:rPr>
          <w:rFonts w:ascii="Arial" w:hAnsi="Arial" w:cs="Arial"/>
          <w:bCs/>
          <w:sz w:val="20"/>
          <w:szCs w:val="20"/>
        </w:rPr>
        <w:t>Para los alumnos/as que tengan que recuperar criterios de evaluación, se les realizará un plan de trabajo individualizado, informándoles por escrito de los contenidos y criterios de evaluación que tiene que recuperar y de los instrumentos de evaluación que se utilizaran para evaluar cada uno de los criterios de evaluación no superados. Además, para completar el plan de trabajo, se les facilitará una serie de material como: Actividades, casos prácticos, realización de trabajos. etc, que servirán de repaso de los contenidos vistos en los criterios de evaluación que tiene que recuperar, presentado mayor atención en aquellos contenidos que se haya detectado mayor dificultad, siendo imprescindible para poder realizar la prueba de recuperación el que haya entregado previamente el material propuesto,</w:t>
      </w:r>
    </w:p>
    <w:p w:rsidRPr="0029216B" w:rsidR="00251F04" w:rsidP="00251F04" w:rsidRDefault="00251F04" w14:paraId="34FFCD78" w14:textId="77777777">
      <w:pPr>
        <w:ind w:firstLine="708"/>
        <w:jc w:val="both"/>
        <w:rPr>
          <w:rFonts w:ascii="Arial" w:hAnsi="Arial" w:cs="Arial"/>
          <w:bCs/>
          <w:sz w:val="20"/>
          <w:szCs w:val="20"/>
        </w:rPr>
      </w:pPr>
      <w:r w:rsidRPr="009A063B">
        <w:rPr>
          <w:rFonts w:ascii="Arial" w:hAnsi="Arial" w:cs="Arial"/>
          <w:bCs/>
          <w:sz w:val="20"/>
          <w:szCs w:val="20"/>
        </w:rPr>
        <w:t>Los alumnos/as con pérdida de evaluación continua, se le dará la posibilidad de realizar un examen teórico/práctico en junio, en la convocatoria 1ª ordinaria y si no lo supera en 2ª ordinaria, con todos los resultados de aprendizaje y sus correspondientes criterios de evaluación, que contemplarán todos los contenidos teóricos y prácticos desarrollados durante el curso. La realización y posterior evaluación de la prueba teórico/práctica final estará condicionada a la entrega de todos los trabajos propuestos por el profesor, con las pautas indicadas, antes de la realización de dicha prueba</w:t>
      </w:r>
      <w:r>
        <w:rPr>
          <w:rFonts w:ascii="Arial" w:hAnsi="Arial" w:cs="Arial"/>
          <w:bCs/>
          <w:sz w:val="20"/>
          <w:szCs w:val="20"/>
        </w:rPr>
        <w:t>.</w:t>
      </w:r>
    </w:p>
    <w:p w:rsidRPr="00260B90" w:rsidR="00251F04" w:rsidP="004C4AD8" w:rsidRDefault="00251F04" w14:paraId="547A5194" w14:textId="77777777">
      <w:pPr>
        <w:pStyle w:val="Prrafodelista"/>
        <w:numPr>
          <w:ilvl w:val="0"/>
          <w:numId w:val="130"/>
        </w:numPr>
        <w:spacing w:after="200" w:line="276" w:lineRule="auto"/>
        <w:jc w:val="both"/>
        <w:rPr>
          <w:rFonts w:ascii="Arial" w:hAnsi="Arial" w:cs="Arial"/>
          <w:b/>
          <w:sz w:val="20"/>
          <w:szCs w:val="20"/>
        </w:rPr>
      </w:pPr>
      <w:r w:rsidRPr="00260B90">
        <w:rPr>
          <w:rFonts w:ascii="Arial" w:hAnsi="Arial" w:cs="Arial"/>
          <w:b/>
          <w:sz w:val="20"/>
          <w:szCs w:val="20"/>
        </w:rPr>
        <w:t>Para alumnos con módulos pendientes de cursos anteriores.</w:t>
      </w:r>
    </w:p>
    <w:p w:rsidRPr="00FB0CA7" w:rsidR="00251F04" w:rsidP="00251F04" w:rsidRDefault="00251F04" w14:paraId="73988490" w14:textId="77777777">
      <w:pPr>
        <w:jc w:val="both"/>
        <w:rPr>
          <w:rFonts w:ascii="Arial" w:hAnsi="Arial" w:cs="Arial"/>
          <w:bCs/>
          <w:sz w:val="20"/>
          <w:szCs w:val="20"/>
        </w:rPr>
      </w:pPr>
      <w:r w:rsidRPr="00FB0CA7">
        <w:rPr>
          <w:rFonts w:ascii="Arial" w:hAnsi="Arial" w:cs="Arial"/>
          <w:bCs/>
          <w:sz w:val="20"/>
          <w:szCs w:val="20"/>
        </w:rPr>
        <w:tab/>
      </w:r>
      <w:r w:rsidRPr="00FB0CA7">
        <w:rPr>
          <w:rFonts w:ascii="Arial" w:hAnsi="Arial" w:cs="Arial"/>
          <w:bCs/>
          <w:sz w:val="20"/>
          <w:szCs w:val="20"/>
        </w:rPr>
        <w:t>Se realizarán dos evaluaciones en las fechas previstas por el calendario escolar adaptándose a la duración del 2º curso del ciclo. Los instrumentos de evaluación serán:</w:t>
      </w:r>
    </w:p>
    <w:p w:rsidRPr="00FB0CA7" w:rsidR="00251F04" w:rsidP="004C4AD8" w:rsidRDefault="00251F04" w14:paraId="3D22746F" w14:textId="77777777">
      <w:pPr>
        <w:pStyle w:val="Prrafodelista"/>
        <w:numPr>
          <w:ilvl w:val="0"/>
          <w:numId w:val="129"/>
        </w:numPr>
        <w:spacing w:after="200" w:line="276" w:lineRule="auto"/>
        <w:jc w:val="both"/>
        <w:rPr>
          <w:rFonts w:ascii="Arial" w:hAnsi="Arial" w:cs="Arial"/>
          <w:bCs/>
          <w:sz w:val="20"/>
          <w:szCs w:val="20"/>
        </w:rPr>
      </w:pPr>
      <w:r w:rsidRPr="00FB0CA7">
        <w:rPr>
          <w:rFonts w:ascii="Arial" w:hAnsi="Arial" w:cs="Arial"/>
          <w:bCs/>
          <w:sz w:val="20"/>
          <w:szCs w:val="20"/>
        </w:rPr>
        <w:t>Pruebas escritas tipo test, preguntas cortas, cumplimentación de imágenes, Verdadero/Falso y cumplimentación de oraciones.</w:t>
      </w:r>
    </w:p>
    <w:p w:rsidRPr="00FB0CA7" w:rsidR="00251F04" w:rsidP="00251F04" w:rsidRDefault="00251F04" w14:paraId="6DD9A45B" w14:textId="77777777">
      <w:pPr>
        <w:pStyle w:val="Prrafodelista"/>
        <w:ind w:left="1428"/>
        <w:jc w:val="both"/>
        <w:rPr>
          <w:rFonts w:ascii="Arial" w:hAnsi="Arial" w:cs="Arial"/>
          <w:bCs/>
          <w:sz w:val="20"/>
          <w:szCs w:val="20"/>
        </w:rPr>
      </w:pPr>
    </w:p>
    <w:p w:rsidRPr="00FB0CA7" w:rsidR="00251F04" w:rsidP="004C4AD8" w:rsidRDefault="00251F04" w14:paraId="518335B0" w14:textId="77777777">
      <w:pPr>
        <w:pStyle w:val="Prrafodelista"/>
        <w:numPr>
          <w:ilvl w:val="0"/>
          <w:numId w:val="129"/>
        </w:numPr>
        <w:spacing w:after="200" w:line="276" w:lineRule="auto"/>
        <w:jc w:val="both"/>
        <w:rPr>
          <w:rFonts w:ascii="Arial" w:hAnsi="Arial" w:cs="Arial"/>
          <w:bCs/>
          <w:sz w:val="20"/>
          <w:szCs w:val="20"/>
        </w:rPr>
      </w:pPr>
      <w:r w:rsidRPr="00FB0CA7">
        <w:rPr>
          <w:rFonts w:ascii="Arial" w:hAnsi="Arial" w:cs="Arial"/>
          <w:bCs/>
          <w:sz w:val="20"/>
          <w:szCs w:val="20"/>
        </w:rPr>
        <w:t>Entrega de actividades.</w:t>
      </w:r>
    </w:p>
    <w:p w:rsidRPr="00FB0CA7" w:rsidR="00251F04" w:rsidP="004C4AD8" w:rsidRDefault="00251F04" w14:paraId="31AF79E1" w14:textId="77777777">
      <w:pPr>
        <w:numPr>
          <w:ilvl w:val="0"/>
          <w:numId w:val="129"/>
        </w:numPr>
        <w:spacing w:after="200" w:line="276" w:lineRule="auto"/>
        <w:jc w:val="both"/>
        <w:rPr>
          <w:rFonts w:ascii="Arial" w:hAnsi="Arial" w:cs="Arial"/>
          <w:bCs/>
          <w:sz w:val="20"/>
          <w:szCs w:val="20"/>
        </w:rPr>
      </w:pPr>
      <w:r w:rsidRPr="00FB0CA7">
        <w:rPr>
          <w:rFonts w:ascii="Arial" w:hAnsi="Arial" w:cs="Arial"/>
          <w:bCs/>
          <w:sz w:val="20"/>
          <w:szCs w:val="20"/>
        </w:rPr>
        <w:t>Resolución de casos prácticos y realización de prácticas.</w:t>
      </w:r>
    </w:p>
    <w:p w:rsidRPr="00251F04" w:rsidR="62A041B2" w:rsidP="00251F04" w:rsidRDefault="00251F04" w14:paraId="5355990E" w14:textId="1FAE7073">
      <w:pPr>
        <w:ind w:firstLine="708"/>
        <w:jc w:val="both"/>
        <w:rPr>
          <w:rFonts w:ascii="Arial" w:hAnsi="Arial" w:cs="Arial"/>
          <w:bCs/>
          <w:sz w:val="20"/>
          <w:szCs w:val="20"/>
        </w:rPr>
      </w:pPr>
      <w:r w:rsidRPr="00FB0CA7">
        <w:rPr>
          <w:rFonts w:ascii="Arial" w:hAnsi="Arial" w:cs="Arial"/>
          <w:bCs/>
          <w:sz w:val="20"/>
          <w:szCs w:val="20"/>
        </w:rPr>
        <w:t>Los criterios de calificación serán los mismos que se establecen en el apartado 8.3. Para superarlo será necesario obtener como mínimo 5 puntos en la nota global, una vez sacadas las ponderaciones correspondientes</w:t>
      </w:r>
      <w:r>
        <w:rPr>
          <w:rFonts w:ascii="Arial" w:hAnsi="Arial" w:cs="Arial"/>
          <w:bCs/>
          <w:sz w:val="20"/>
          <w:szCs w:val="20"/>
        </w:rPr>
        <w:t xml:space="preserve"> de cada uno de los criterios de evaluación de los que se componen los diferentes resultados de aprendizaje.</w:t>
      </w:r>
      <w:bookmarkStart w:name="_GoBack" w:id="5"/>
      <w:bookmarkEnd w:id="5"/>
    </w:p>
    <w:p w:rsidR="647133AC" w:rsidP="004C4AD8" w:rsidRDefault="647133AC" w14:paraId="3F2E3FF8" w14:textId="4FC2E8EE">
      <w:pPr>
        <w:pStyle w:val="Prrafodelista"/>
        <w:numPr>
          <w:ilvl w:val="0"/>
          <w:numId w:val="29"/>
        </w:numPr>
        <w:spacing w:before="10" w:after="0"/>
        <w:jc w:val="both"/>
        <w:rPr>
          <w:rFonts w:ascii="Calibri" w:hAnsi="Calibri" w:eastAsia="Calibri" w:cs="Calibri"/>
          <w:sz w:val="28"/>
          <w:szCs w:val="28"/>
        </w:rPr>
      </w:pPr>
      <w:r w:rsidRPr="68B0A279">
        <w:rPr>
          <w:rFonts w:ascii="Calibri" w:hAnsi="Calibri" w:eastAsia="Calibri" w:cs="Calibri"/>
          <w:sz w:val="28"/>
          <w:szCs w:val="28"/>
        </w:rPr>
        <w:t>SOSTENIBILIDAD APLICADA AL SISTEMA PRODUCTIVO</w:t>
      </w:r>
    </w:p>
    <w:p w:rsidR="647133AC" w:rsidP="68B0A279" w:rsidRDefault="647133AC" w14:paraId="5263F064" w14:textId="2AB00177">
      <w:pPr>
        <w:spacing w:line="276" w:lineRule="auto"/>
        <w:ind w:firstLine="709"/>
        <w:jc w:val="both"/>
      </w:pPr>
      <w:r w:rsidRPr="68B0A279">
        <w:rPr>
          <w:rFonts w:ascii="Calibri" w:hAnsi="Calibri" w:eastAsia="Calibri" w:cs="Calibri"/>
          <w:sz w:val="24"/>
          <w:szCs w:val="24"/>
        </w:rPr>
        <w:t>En la siguiente tabla se muestran los RA para el módulo “Sostenibilidad aplicada al sistema formativo” y los Criterios de Evaluación asociados a cada RA.</w:t>
      </w:r>
    </w:p>
    <w:tbl>
      <w:tblPr>
        <w:tblStyle w:val="Tablaconcuadrcula"/>
        <w:tblW w:w="0" w:type="auto"/>
        <w:tblLook w:val="04A0" w:firstRow="1" w:lastRow="0" w:firstColumn="1" w:lastColumn="0" w:noHBand="0" w:noVBand="1"/>
      </w:tblPr>
      <w:tblGrid>
        <w:gridCol w:w="6932"/>
        <w:gridCol w:w="1552"/>
      </w:tblGrid>
      <w:tr w:rsidR="68B0A279" w:rsidTr="68B0A279" w14:paraId="26F3B46F" w14:textId="77777777">
        <w:trPr>
          <w:trHeight w:val="300"/>
        </w:trPr>
        <w:tc>
          <w:tcPr>
            <w:tcW w:w="6938"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22D358FE" w14:textId="7D942851">
            <w:pPr>
              <w:spacing w:line="276" w:lineRule="auto"/>
            </w:pPr>
            <w:r w:rsidRPr="68B0A279">
              <w:rPr>
                <w:rFonts w:ascii="Calibri" w:hAnsi="Calibri" w:eastAsia="Calibri" w:cs="Calibri"/>
                <w:b/>
                <w:bCs/>
                <w:sz w:val="24"/>
                <w:szCs w:val="24"/>
              </w:rPr>
              <w:t>Resultados de aprendizaje (RA) y criterios de evaluación asociados</w:t>
            </w:r>
          </w:p>
        </w:tc>
        <w:tc>
          <w:tcPr>
            <w:tcW w:w="1552"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6876E59D" w14:textId="79F5E5A5">
            <w:pPr>
              <w:spacing w:line="276" w:lineRule="auto"/>
            </w:pPr>
            <w:r w:rsidRPr="68B0A279">
              <w:rPr>
                <w:rFonts w:ascii="Calibri" w:hAnsi="Calibri" w:eastAsia="Calibri" w:cs="Calibri"/>
                <w:b/>
                <w:bCs/>
                <w:sz w:val="24"/>
                <w:szCs w:val="24"/>
              </w:rPr>
              <w:t xml:space="preserve">Ponderación </w:t>
            </w:r>
          </w:p>
        </w:tc>
      </w:tr>
      <w:tr w:rsidR="68B0A279" w:rsidTr="68B0A279" w14:paraId="526991BC" w14:textId="77777777">
        <w:trPr>
          <w:trHeight w:val="300"/>
        </w:trPr>
        <w:tc>
          <w:tcPr>
            <w:tcW w:w="6938"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3E1A7781" w14:textId="490426DB">
            <w:pPr>
              <w:spacing w:line="276" w:lineRule="auto"/>
            </w:pPr>
            <w:r w:rsidRPr="68B0A279">
              <w:rPr>
                <w:rFonts w:ascii="Calibri" w:hAnsi="Calibri" w:eastAsia="Calibri" w:cs="Calibri"/>
                <w:b/>
                <w:bCs/>
                <w:color w:val="000000" w:themeColor="text1"/>
                <w:sz w:val="24"/>
                <w:szCs w:val="24"/>
              </w:rPr>
              <w:t>RA1:</w:t>
            </w:r>
            <w:r w:rsidRPr="68B0A279">
              <w:rPr>
                <w:rFonts w:ascii="Calibri" w:hAnsi="Calibri" w:eastAsia="Calibri" w:cs="Calibri"/>
                <w:color w:val="000000" w:themeColor="text1"/>
                <w:sz w:val="24"/>
                <w:szCs w:val="24"/>
              </w:rPr>
              <w:t xml:space="preserve"> Identifica los aspectos ambientales, sociales y de gobernanza (ASG) relativos a la sostenibilidad teniendo en cuenta el concepto de desarrollo sostenible y los marcos internacionales que contribuyen a su consecución.</w:t>
            </w:r>
          </w:p>
        </w:tc>
        <w:tc>
          <w:tcPr>
            <w:tcW w:w="1552"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4C918955" w14:textId="09E76A31">
            <w:pPr>
              <w:spacing w:line="276" w:lineRule="auto"/>
              <w:jc w:val="center"/>
            </w:pPr>
            <w:r w:rsidRPr="68B0A279">
              <w:rPr>
                <w:rFonts w:ascii="Calibri" w:hAnsi="Calibri" w:eastAsia="Calibri" w:cs="Calibri"/>
                <w:b/>
                <w:bCs/>
                <w:color w:val="000000" w:themeColor="text1"/>
                <w:sz w:val="24"/>
                <w:szCs w:val="24"/>
              </w:rPr>
              <w:t>10%</w:t>
            </w:r>
          </w:p>
        </w:tc>
      </w:tr>
      <w:tr w:rsidR="68B0A279" w:rsidTr="68B0A279" w14:paraId="22A68DAD" w14:textId="77777777">
        <w:trPr>
          <w:trHeight w:val="300"/>
        </w:trPr>
        <w:tc>
          <w:tcPr>
            <w:tcW w:w="6938" w:type="dxa"/>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68B0A279" w:rsidP="68B0A279" w:rsidRDefault="68B0A279" w14:paraId="46A60AF4" w14:textId="040F4C3E">
            <w:pPr>
              <w:spacing w:before="120" w:after="120"/>
              <w:ind w:left="312" w:hanging="283"/>
            </w:pPr>
            <w:r w:rsidRPr="68B0A279">
              <w:rPr>
                <w:rFonts w:ascii="Calibri" w:hAnsi="Calibri" w:eastAsia="Calibri" w:cs="Calibri"/>
                <w:b/>
                <w:bCs/>
                <w:sz w:val="24"/>
                <w:szCs w:val="24"/>
              </w:rPr>
              <w:t>a)</w:t>
            </w:r>
            <w:r w:rsidRPr="68B0A279">
              <w:rPr>
                <w:rFonts w:ascii="Calibri" w:hAnsi="Calibri" w:eastAsia="Calibri" w:cs="Calibri"/>
                <w:sz w:val="24"/>
                <w:szCs w:val="24"/>
              </w:rPr>
              <w:t xml:space="preserve">  Se ha descrito el concepto de sostenibilidad, estableciendo los marcos internacionales asociados al desarrollo sostenible.</w:t>
            </w:r>
          </w:p>
          <w:p w:rsidR="68B0A279" w:rsidP="68B0A279" w:rsidRDefault="68B0A279" w14:paraId="2F202E08" w14:textId="65BF4561">
            <w:pPr>
              <w:spacing w:before="120" w:after="120"/>
              <w:ind w:left="312" w:hanging="283"/>
            </w:pPr>
            <w:r w:rsidRPr="68B0A279">
              <w:rPr>
                <w:rFonts w:ascii="Calibri" w:hAnsi="Calibri" w:eastAsia="Calibri" w:cs="Calibri"/>
                <w:b/>
                <w:bCs/>
                <w:sz w:val="24"/>
                <w:szCs w:val="24"/>
              </w:rPr>
              <w:t>b)</w:t>
            </w:r>
            <w:r w:rsidRPr="68B0A279">
              <w:rPr>
                <w:rFonts w:ascii="Calibri" w:hAnsi="Calibri" w:eastAsia="Calibri" w:cs="Calibri"/>
                <w:sz w:val="24"/>
                <w:szCs w:val="24"/>
              </w:rPr>
              <w:t xml:space="preserve">  Se han identificado los asuntos ambientales, sociales y de gobernanza que influyen en el desarrollo sostenible de las organizaciones empresariales.</w:t>
            </w:r>
          </w:p>
          <w:p w:rsidR="68B0A279" w:rsidP="68B0A279" w:rsidRDefault="68B0A279" w14:paraId="28CAD71B" w14:textId="56BFB3B7">
            <w:pPr>
              <w:spacing w:before="120" w:after="120"/>
              <w:ind w:left="312" w:hanging="283"/>
            </w:pPr>
            <w:r w:rsidRPr="68B0A279">
              <w:rPr>
                <w:rFonts w:ascii="Calibri" w:hAnsi="Calibri" w:eastAsia="Calibri" w:cs="Calibri"/>
                <w:b/>
                <w:bCs/>
                <w:sz w:val="24"/>
                <w:szCs w:val="24"/>
              </w:rPr>
              <w:t>c)</w:t>
            </w:r>
            <w:r w:rsidRPr="68B0A279">
              <w:rPr>
                <w:rFonts w:ascii="Calibri" w:hAnsi="Calibri" w:eastAsia="Calibri" w:cs="Calibri"/>
                <w:sz w:val="24"/>
                <w:szCs w:val="24"/>
              </w:rPr>
              <w:t xml:space="preserve">  Se han relacionado los Objetivos de Desarrollo Sostenible (ODS) con su importancia para la consecución de la Agenda 2030.</w:t>
            </w:r>
          </w:p>
          <w:p w:rsidR="68B0A279" w:rsidP="68B0A279" w:rsidRDefault="68B0A279" w14:paraId="21C362E1" w14:textId="6ED0F03B">
            <w:pPr>
              <w:spacing w:before="120" w:after="120"/>
              <w:ind w:left="312" w:hanging="283"/>
            </w:pPr>
            <w:r w:rsidRPr="68B0A279">
              <w:rPr>
                <w:rFonts w:ascii="Calibri" w:hAnsi="Calibri" w:eastAsia="Calibri" w:cs="Calibri"/>
                <w:b/>
                <w:bCs/>
                <w:sz w:val="24"/>
                <w:szCs w:val="24"/>
              </w:rPr>
              <w:t>d)</w:t>
            </w:r>
            <w:r w:rsidRPr="68B0A279">
              <w:rPr>
                <w:rFonts w:ascii="Calibri" w:hAnsi="Calibri" w:eastAsia="Calibri" w:cs="Calibri"/>
                <w:sz w:val="24"/>
                <w:szCs w:val="24"/>
              </w:rPr>
              <w:t xml:space="preserve">  Se ha analizado la importancia de identificar los aspectos ASG más relevantes para los grupos de interés de las organizaciones relacionándolos con los riesgos y oportunidades que suponen para la propia organización.</w:t>
            </w:r>
          </w:p>
          <w:p w:rsidR="68B0A279" w:rsidP="68B0A279" w:rsidRDefault="68B0A279" w14:paraId="47CE31E7" w14:textId="33C56947">
            <w:pPr>
              <w:spacing w:before="120" w:after="120"/>
              <w:ind w:left="312" w:hanging="283"/>
            </w:pPr>
            <w:r w:rsidRPr="68B0A279">
              <w:rPr>
                <w:rFonts w:ascii="Calibri" w:hAnsi="Calibri" w:eastAsia="Calibri" w:cs="Calibri"/>
                <w:b/>
                <w:bCs/>
                <w:sz w:val="24"/>
                <w:szCs w:val="24"/>
              </w:rPr>
              <w:t>e)</w:t>
            </w:r>
            <w:r w:rsidRPr="68B0A279">
              <w:rPr>
                <w:rFonts w:ascii="Calibri" w:hAnsi="Calibri" w:eastAsia="Calibri" w:cs="Calibri"/>
                <w:sz w:val="24"/>
                <w:szCs w:val="24"/>
              </w:rPr>
              <w:t xml:space="preserve">  Se han identificado los principales estándares de métricas para la evaluación del desempeño en sostenibilidad y su papel en la rendición de cuentas que marca la legislación vigente y las futuras regulaciones en desarrollo.</w:t>
            </w:r>
          </w:p>
          <w:p w:rsidR="68B0A279" w:rsidP="68B0A279" w:rsidRDefault="68B0A279" w14:paraId="1378C02D" w14:textId="092317B8">
            <w:pPr>
              <w:spacing w:before="120" w:after="120"/>
              <w:ind w:left="312" w:hanging="283"/>
            </w:pPr>
            <w:r w:rsidRPr="68B0A279">
              <w:rPr>
                <w:rFonts w:ascii="Calibri" w:hAnsi="Calibri" w:eastAsia="Calibri" w:cs="Calibri"/>
                <w:b/>
                <w:bCs/>
                <w:sz w:val="24"/>
                <w:szCs w:val="24"/>
              </w:rPr>
              <w:t xml:space="preserve">f)  </w:t>
            </w:r>
            <w:r w:rsidRPr="68B0A279">
              <w:rPr>
                <w:rFonts w:ascii="Calibri" w:hAnsi="Calibri" w:eastAsia="Calibri" w:cs="Calibri"/>
                <w:sz w:val="24"/>
                <w:szCs w:val="24"/>
              </w:rPr>
              <w:t xml:space="preserve"> Se ha descrito la inversión socialmente responsable y el papel de los analistas, inversores, agencias e índices de sostenibilidad en el fomento de la sostenibilidad.</w:t>
            </w:r>
          </w:p>
        </w:tc>
        <w:tc>
          <w:tcPr>
            <w:tcW w:w="1552"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1BF85FFB" w14:textId="4753D057">
            <w:pPr>
              <w:spacing w:line="276" w:lineRule="auto"/>
              <w:jc w:val="center"/>
            </w:pPr>
            <w:r w:rsidRPr="68B0A279">
              <w:rPr>
                <w:rFonts w:ascii="Calibri" w:hAnsi="Calibri" w:eastAsia="Calibri" w:cs="Calibri"/>
                <w:sz w:val="24"/>
                <w:szCs w:val="24"/>
              </w:rPr>
              <w:t>1.6%</w:t>
            </w:r>
          </w:p>
          <w:p w:rsidR="68B0A279" w:rsidP="68B0A279" w:rsidRDefault="68B0A279" w14:paraId="196855C9" w14:textId="56C838EE">
            <w:pPr>
              <w:spacing w:line="276" w:lineRule="auto"/>
              <w:jc w:val="center"/>
            </w:pPr>
            <w:r w:rsidRPr="68B0A279">
              <w:rPr>
                <w:rFonts w:ascii="Calibri" w:hAnsi="Calibri" w:eastAsia="Calibri" w:cs="Calibri"/>
                <w:sz w:val="24"/>
                <w:szCs w:val="24"/>
              </w:rPr>
              <w:t xml:space="preserve"> </w:t>
            </w:r>
          </w:p>
          <w:p w:rsidR="68B0A279" w:rsidP="68B0A279" w:rsidRDefault="68B0A279" w14:paraId="2EC3D693" w14:textId="061B781E">
            <w:pPr>
              <w:spacing w:line="276" w:lineRule="auto"/>
              <w:jc w:val="center"/>
            </w:pPr>
            <w:r w:rsidRPr="68B0A279">
              <w:rPr>
                <w:rFonts w:ascii="Calibri" w:hAnsi="Calibri" w:eastAsia="Calibri" w:cs="Calibri"/>
                <w:sz w:val="24"/>
                <w:szCs w:val="24"/>
              </w:rPr>
              <w:t>1.8%</w:t>
            </w:r>
          </w:p>
          <w:p w:rsidR="68B0A279" w:rsidP="68B0A279" w:rsidRDefault="68B0A279" w14:paraId="4A1E485C" w14:textId="73236814">
            <w:pPr>
              <w:spacing w:line="276" w:lineRule="auto"/>
              <w:jc w:val="center"/>
            </w:pPr>
            <w:r w:rsidRPr="68B0A279">
              <w:rPr>
                <w:rFonts w:ascii="Calibri" w:hAnsi="Calibri" w:eastAsia="Calibri" w:cs="Calibri"/>
                <w:sz w:val="24"/>
                <w:szCs w:val="24"/>
              </w:rPr>
              <w:t xml:space="preserve"> </w:t>
            </w:r>
          </w:p>
          <w:p w:rsidR="68B0A279" w:rsidP="68B0A279" w:rsidRDefault="68B0A279" w14:paraId="556AF61D" w14:textId="294DA767">
            <w:pPr>
              <w:spacing w:line="276" w:lineRule="auto"/>
              <w:jc w:val="center"/>
            </w:pPr>
            <w:r w:rsidRPr="68B0A279">
              <w:rPr>
                <w:rFonts w:ascii="Calibri" w:hAnsi="Calibri" w:eastAsia="Calibri" w:cs="Calibri"/>
                <w:sz w:val="24"/>
                <w:szCs w:val="24"/>
              </w:rPr>
              <w:t xml:space="preserve"> </w:t>
            </w:r>
          </w:p>
          <w:p w:rsidR="68B0A279" w:rsidP="68B0A279" w:rsidRDefault="68B0A279" w14:paraId="34A5DBCA" w14:textId="1B12B775">
            <w:pPr>
              <w:spacing w:line="276" w:lineRule="auto"/>
              <w:jc w:val="center"/>
            </w:pPr>
            <w:r w:rsidRPr="68B0A279">
              <w:rPr>
                <w:rFonts w:ascii="Calibri" w:hAnsi="Calibri" w:eastAsia="Calibri" w:cs="Calibri"/>
                <w:sz w:val="24"/>
                <w:szCs w:val="24"/>
              </w:rPr>
              <w:t xml:space="preserve"> </w:t>
            </w:r>
          </w:p>
          <w:p w:rsidR="68B0A279" w:rsidP="68B0A279" w:rsidRDefault="68B0A279" w14:paraId="4713090A" w14:textId="1ADB0BFF">
            <w:pPr>
              <w:spacing w:line="276" w:lineRule="auto"/>
              <w:jc w:val="center"/>
            </w:pPr>
            <w:r w:rsidRPr="68B0A279">
              <w:rPr>
                <w:rFonts w:ascii="Calibri" w:hAnsi="Calibri" w:eastAsia="Calibri" w:cs="Calibri"/>
                <w:sz w:val="24"/>
                <w:szCs w:val="24"/>
              </w:rPr>
              <w:t>1.8%</w:t>
            </w:r>
          </w:p>
          <w:p w:rsidR="68B0A279" w:rsidP="68B0A279" w:rsidRDefault="68B0A279" w14:paraId="48D7A70B" w14:textId="40A342E9">
            <w:pPr>
              <w:spacing w:line="276" w:lineRule="auto"/>
              <w:jc w:val="center"/>
            </w:pPr>
            <w:r w:rsidRPr="68B0A279">
              <w:rPr>
                <w:rFonts w:ascii="Calibri" w:hAnsi="Calibri" w:eastAsia="Calibri" w:cs="Calibri"/>
                <w:sz w:val="24"/>
                <w:szCs w:val="24"/>
              </w:rPr>
              <w:t xml:space="preserve"> </w:t>
            </w:r>
          </w:p>
          <w:p w:rsidR="68B0A279" w:rsidP="68B0A279" w:rsidRDefault="68B0A279" w14:paraId="120FE315" w14:textId="36B39407">
            <w:pPr>
              <w:spacing w:line="276" w:lineRule="auto"/>
              <w:jc w:val="center"/>
            </w:pPr>
            <w:r w:rsidRPr="68B0A279">
              <w:rPr>
                <w:rFonts w:ascii="Calibri" w:hAnsi="Calibri" w:eastAsia="Calibri" w:cs="Calibri"/>
                <w:sz w:val="24"/>
                <w:szCs w:val="24"/>
              </w:rPr>
              <w:t>1.6%</w:t>
            </w:r>
          </w:p>
          <w:p w:rsidR="68B0A279" w:rsidP="68B0A279" w:rsidRDefault="68B0A279" w14:paraId="5DD6A3BA" w14:textId="4D763301">
            <w:pPr>
              <w:spacing w:line="276" w:lineRule="auto"/>
              <w:jc w:val="center"/>
            </w:pPr>
            <w:r w:rsidRPr="68B0A279">
              <w:rPr>
                <w:rFonts w:ascii="Calibri" w:hAnsi="Calibri" w:eastAsia="Calibri" w:cs="Calibri"/>
                <w:sz w:val="24"/>
                <w:szCs w:val="24"/>
              </w:rPr>
              <w:t xml:space="preserve"> </w:t>
            </w:r>
          </w:p>
          <w:p w:rsidR="68B0A279" w:rsidP="68B0A279" w:rsidRDefault="68B0A279" w14:paraId="633499AB" w14:textId="2CCB3E4E">
            <w:pPr>
              <w:spacing w:line="276" w:lineRule="auto"/>
              <w:jc w:val="center"/>
            </w:pPr>
            <w:r w:rsidRPr="68B0A279">
              <w:rPr>
                <w:rFonts w:ascii="Calibri" w:hAnsi="Calibri" w:eastAsia="Calibri" w:cs="Calibri"/>
                <w:sz w:val="24"/>
                <w:szCs w:val="24"/>
              </w:rPr>
              <w:t xml:space="preserve"> </w:t>
            </w:r>
          </w:p>
          <w:p w:rsidR="68B0A279" w:rsidP="68B0A279" w:rsidRDefault="68B0A279" w14:paraId="7E2E5511" w14:textId="74D9084E">
            <w:pPr>
              <w:spacing w:line="276" w:lineRule="auto"/>
              <w:jc w:val="center"/>
            </w:pPr>
            <w:r w:rsidRPr="68B0A279">
              <w:rPr>
                <w:rFonts w:ascii="Calibri" w:hAnsi="Calibri" w:eastAsia="Calibri" w:cs="Calibri"/>
                <w:sz w:val="24"/>
                <w:szCs w:val="24"/>
              </w:rPr>
              <w:t xml:space="preserve"> </w:t>
            </w:r>
          </w:p>
          <w:p w:rsidR="68B0A279" w:rsidP="68B0A279" w:rsidRDefault="68B0A279" w14:paraId="11C4DD93" w14:textId="0729E483">
            <w:pPr>
              <w:spacing w:line="276" w:lineRule="auto"/>
              <w:jc w:val="center"/>
            </w:pPr>
            <w:r w:rsidRPr="68B0A279">
              <w:rPr>
                <w:rFonts w:ascii="Calibri" w:hAnsi="Calibri" w:eastAsia="Calibri" w:cs="Calibri"/>
                <w:sz w:val="24"/>
                <w:szCs w:val="24"/>
              </w:rPr>
              <w:t>1.6%</w:t>
            </w:r>
          </w:p>
          <w:p w:rsidR="68B0A279" w:rsidP="68B0A279" w:rsidRDefault="68B0A279" w14:paraId="05308658" w14:textId="5DA15F8D">
            <w:pPr>
              <w:spacing w:line="276" w:lineRule="auto"/>
              <w:jc w:val="center"/>
            </w:pPr>
            <w:r w:rsidRPr="68B0A279">
              <w:rPr>
                <w:rFonts w:ascii="Calibri" w:hAnsi="Calibri" w:eastAsia="Calibri" w:cs="Calibri"/>
                <w:sz w:val="24"/>
                <w:szCs w:val="24"/>
              </w:rPr>
              <w:t xml:space="preserve"> </w:t>
            </w:r>
          </w:p>
          <w:p w:rsidR="68B0A279" w:rsidP="68B0A279" w:rsidRDefault="68B0A279" w14:paraId="2F415600" w14:textId="02A228CE">
            <w:pPr>
              <w:spacing w:line="276" w:lineRule="auto"/>
              <w:jc w:val="center"/>
            </w:pPr>
            <w:r w:rsidRPr="68B0A279">
              <w:rPr>
                <w:rFonts w:ascii="Calibri" w:hAnsi="Calibri" w:eastAsia="Calibri" w:cs="Calibri"/>
                <w:sz w:val="24"/>
                <w:szCs w:val="24"/>
              </w:rPr>
              <w:t xml:space="preserve"> </w:t>
            </w:r>
          </w:p>
          <w:p w:rsidR="68B0A279" w:rsidP="68B0A279" w:rsidRDefault="68B0A279" w14:paraId="2AF9B98A" w14:textId="46EE641C">
            <w:pPr>
              <w:spacing w:line="276" w:lineRule="auto"/>
              <w:jc w:val="center"/>
            </w:pPr>
            <w:r w:rsidRPr="68B0A279">
              <w:rPr>
                <w:rFonts w:ascii="Calibri" w:hAnsi="Calibri" w:eastAsia="Calibri" w:cs="Calibri"/>
                <w:sz w:val="24"/>
                <w:szCs w:val="24"/>
              </w:rPr>
              <w:t xml:space="preserve"> </w:t>
            </w:r>
          </w:p>
          <w:p w:rsidR="68B0A279" w:rsidP="68B0A279" w:rsidRDefault="68B0A279" w14:paraId="6A6BC55D" w14:textId="2FD274F1">
            <w:pPr>
              <w:spacing w:line="276" w:lineRule="auto"/>
              <w:jc w:val="center"/>
            </w:pPr>
            <w:r w:rsidRPr="68B0A279">
              <w:rPr>
                <w:rFonts w:ascii="Calibri" w:hAnsi="Calibri" w:eastAsia="Calibri" w:cs="Calibri"/>
                <w:sz w:val="24"/>
                <w:szCs w:val="24"/>
              </w:rPr>
              <w:t>1.6%</w:t>
            </w:r>
          </w:p>
        </w:tc>
      </w:tr>
      <w:tr w:rsidR="68B0A279" w:rsidTr="68B0A279" w14:paraId="22E6FAA5" w14:textId="77777777">
        <w:trPr>
          <w:trHeight w:val="300"/>
        </w:trPr>
        <w:tc>
          <w:tcPr>
            <w:tcW w:w="6938"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081030D1" w14:textId="6EB18A2F">
            <w:pPr>
              <w:spacing w:line="276" w:lineRule="auto"/>
            </w:pPr>
            <w:r w:rsidRPr="68B0A279">
              <w:rPr>
                <w:rFonts w:ascii="Calibri" w:hAnsi="Calibri" w:eastAsia="Calibri" w:cs="Calibri"/>
                <w:b/>
                <w:bCs/>
                <w:color w:val="000000" w:themeColor="text1"/>
                <w:sz w:val="24"/>
                <w:szCs w:val="24"/>
              </w:rPr>
              <w:t>RA2:</w:t>
            </w:r>
            <w:r w:rsidRPr="68B0A279">
              <w:rPr>
                <w:rFonts w:ascii="Calibri" w:hAnsi="Calibri" w:eastAsia="Calibri" w:cs="Calibri"/>
                <w:color w:val="000000" w:themeColor="text1"/>
                <w:sz w:val="24"/>
                <w:szCs w:val="24"/>
              </w:rPr>
              <w:t xml:space="preserve"> Caracteriza los retos ambientales y sociales a los que se enfrenta la sociedad, describiendo los impactos sobre las personas y los sectores productivos y proponiendo acciones para minimizarlos.</w:t>
            </w:r>
          </w:p>
        </w:tc>
        <w:tc>
          <w:tcPr>
            <w:tcW w:w="1552"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vAlign w:val="center"/>
          </w:tcPr>
          <w:p w:rsidR="68B0A279" w:rsidP="68B0A279" w:rsidRDefault="68B0A279" w14:paraId="7F8498DA" w14:textId="00B487CE">
            <w:pPr>
              <w:spacing w:line="276" w:lineRule="auto"/>
              <w:jc w:val="center"/>
            </w:pPr>
            <w:r w:rsidRPr="68B0A279">
              <w:rPr>
                <w:rFonts w:ascii="Calibri" w:hAnsi="Calibri" w:eastAsia="Calibri" w:cs="Calibri"/>
                <w:b/>
                <w:bCs/>
                <w:color w:val="000000" w:themeColor="text1"/>
                <w:sz w:val="24"/>
                <w:szCs w:val="24"/>
              </w:rPr>
              <w:t>20%</w:t>
            </w:r>
          </w:p>
        </w:tc>
      </w:tr>
      <w:tr w:rsidR="68B0A279" w:rsidTr="68B0A279" w14:paraId="5112ACA3" w14:textId="77777777">
        <w:trPr>
          <w:trHeight w:val="300"/>
        </w:trPr>
        <w:tc>
          <w:tcPr>
            <w:tcW w:w="6938"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42CA523D" w14:textId="7B8CAD96">
            <w:pPr>
              <w:spacing w:before="120" w:after="120"/>
              <w:ind w:left="307" w:hanging="284"/>
            </w:pPr>
            <w:r w:rsidRPr="68B0A279">
              <w:rPr>
                <w:rFonts w:ascii="Calibri" w:hAnsi="Calibri" w:eastAsia="Calibri" w:cs="Calibri"/>
                <w:b/>
                <w:bCs/>
                <w:sz w:val="24"/>
                <w:szCs w:val="24"/>
              </w:rPr>
              <w:t>a)</w:t>
            </w:r>
            <w:r w:rsidRPr="68B0A279">
              <w:rPr>
                <w:rFonts w:ascii="Calibri" w:hAnsi="Calibri" w:eastAsia="Calibri" w:cs="Calibri"/>
                <w:sz w:val="24"/>
                <w:szCs w:val="24"/>
              </w:rPr>
              <w:t xml:space="preserve">  Se han identificado los principales retos ambientales y sociales.</w:t>
            </w:r>
          </w:p>
          <w:p w:rsidR="68B0A279" w:rsidP="68B0A279" w:rsidRDefault="68B0A279" w14:paraId="77472CFB" w14:textId="0611F4E3">
            <w:pPr>
              <w:spacing w:before="120" w:after="120"/>
              <w:ind w:left="307" w:hanging="284"/>
            </w:pPr>
            <w:r w:rsidRPr="68B0A279">
              <w:rPr>
                <w:rFonts w:ascii="Calibri" w:hAnsi="Calibri" w:eastAsia="Calibri" w:cs="Calibri"/>
                <w:b/>
                <w:bCs/>
                <w:sz w:val="24"/>
                <w:szCs w:val="24"/>
              </w:rPr>
              <w:t>b)</w:t>
            </w:r>
            <w:r w:rsidRPr="68B0A279">
              <w:rPr>
                <w:rFonts w:ascii="Calibri" w:hAnsi="Calibri" w:eastAsia="Calibri" w:cs="Calibri"/>
                <w:sz w:val="24"/>
                <w:szCs w:val="24"/>
              </w:rPr>
              <w:t xml:space="preserve">  Se han relacionado los retos ambientales y sociales con el desarrollo de la actividad económica.</w:t>
            </w:r>
          </w:p>
          <w:p w:rsidR="68B0A279" w:rsidP="68B0A279" w:rsidRDefault="68B0A279" w14:paraId="51DB6DE3" w14:textId="539D7D68">
            <w:pPr>
              <w:spacing w:before="120" w:after="120"/>
              <w:ind w:left="307" w:hanging="284"/>
            </w:pPr>
            <w:r w:rsidRPr="68B0A279">
              <w:rPr>
                <w:rFonts w:ascii="Calibri" w:hAnsi="Calibri" w:eastAsia="Calibri" w:cs="Calibri"/>
                <w:b/>
                <w:bCs/>
                <w:sz w:val="24"/>
                <w:szCs w:val="24"/>
              </w:rPr>
              <w:t>c)</w:t>
            </w:r>
            <w:r w:rsidRPr="68B0A279">
              <w:rPr>
                <w:rFonts w:ascii="Calibri" w:hAnsi="Calibri" w:eastAsia="Calibri" w:cs="Calibri"/>
                <w:sz w:val="24"/>
                <w:szCs w:val="24"/>
              </w:rPr>
              <w:t xml:space="preserve">  Se ha analizado el efecto de los impactos ambientales y sociales sobre las personas y los sectores productivos.</w:t>
            </w:r>
          </w:p>
          <w:p w:rsidR="68B0A279" w:rsidP="68B0A279" w:rsidRDefault="68B0A279" w14:paraId="38CCD069" w14:textId="1B6AA9F3">
            <w:pPr>
              <w:spacing w:before="120" w:after="120"/>
              <w:ind w:left="307" w:hanging="284"/>
            </w:pPr>
            <w:r w:rsidRPr="68B0A279">
              <w:rPr>
                <w:rFonts w:ascii="Calibri" w:hAnsi="Calibri" w:eastAsia="Calibri" w:cs="Calibri"/>
                <w:b/>
                <w:bCs/>
                <w:sz w:val="24"/>
                <w:szCs w:val="24"/>
              </w:rPr>
              <w:t>d)</w:t>
            </w:r>
            <w:r w:rsidRPr="68B0A279">
              <w:rPr>
                <w:rFonts w:ascii="Calibri" w:hAnsi="Calibri" w:eastAsia="Calibri" w:cs="Calibri"/>
                <w:sz w:val="24"/>
                <w:szCs w:val="24"/>
              </w:rPr>
              <w:t xml:space="preserve">  Se han identificado las medidas y acciones encaminadas a minimizar los impactos ambientales y sociales.</w:t>
            </w:r>
          </w:p>
          <w:p w:rsidR="68B0A279" w:rsidP="68B0A279" w:rsidRDefault="68B0A279" w14:paraId="4C045806" w14:textId="2CCB7A20">
            <w:pPr>
              <w:spacing w:before="120" w:after="120"/>
              <w:ind w:left="307" w:hanging="284"/>
            </w:pPr>
            <w:r w:rsidRPr="68B0A279">
              <w:rPr>
                <w:rFonts w:ascii="Calibri" w:hAnsi="Calibri" w:eastAsia="Calibri" w:cs="Calibri"/>
                <w:b/>
                <w:bCs/>
                <w:sz w:val="24"/>
                <w:szCs w:val="24"/>
              </w:rPr>
              <w:t xml:space="preserve">e)  </w:t>
            </w:r>
            <w:r w:rsidRPr="68B0A279">
              <w:rPr>
                <w:rFonts w:ascii="Calibri" w:hAnsi="Calibri" w:eastAsia="Calibri" w:cs="Calibri"/>
                <w:sz w:val="24"/>
                <w:szCs w:val="24"/>
              </w:rPr>
              <w:t>Se ha analizado la importancia de establecer alianzas y trabajar de manera transversal y coordinada para abordar con éxito los retos ambientales y sociales.</w:t>
            </w:r>
          </w:p>
        </w:tc>
        <w:tc>
          <w:tcPr>
            <w:tcW w:w="1552"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50540812" w14:textId="45503410">
            <w:pPr>
              <w:spacing w:line="276" w:lineRule="auto"/>
              <w:jc w:val="center"/>
            </w:pPr>
            <w:r w:rsidRPr="68B0A279">
              <w:rPr>
                <w:rFonts w:ascii="Calibri" w:hAnsi="Calibri" w:eastAsia="Calibri" w:cs="Calibri"/>
                <w:sz w:val="24"/>
                <w:szCs w:val="24"/>
              </w:rPr>
              <w:t>4%</w:t>
            </w:r>
          </w:p>
          <w:p w:rsidR="68B0A279" w:rsidP="68B0A279" w:rsidRDefault="68B0A279" w14:paraId="2126F744" w14:textId="420C9B8A">
            <w:pPr>
              <w:spacing w:line="276" w:lineRule="auto"/>
              <w:jc w:val="center"/>
            </w:pPr>
            <w:r w:rsidRPr="68B0A279">
              <w:rPr>
                <w:rFonts w:ascii="Calibri" w:hAnsi="Calibri" w:eastAsia="Calibri" w:cs="Calibri"/>
                <w:sz w:val="24"/>
                <w:szCs w:val="24"/>
              </w:rPr>
              <w:t xml:space="preserve"> </w:t>
            </w:r>
          </w:p>
          <w:p w:rsidR="68B0A279" w:rsidP="68B0A279" w:rsidRDefault="68B0A279" w14:paraId="0C91B890" w14:textId="3811BDA0">
            <w:pPr>
              <w:spacing w:line="276" w:lineRule="auto"/>
              <w:jc w:val="center"/>
            </w:pPr>
            <w:r w:rsidRPr="68B0A279">
              <w:rPr>
                <w:rFonts w:ascii="Calibri" w:hAnsi="Calibri" w:eastAsia="Calibri" w:cs="Calibri"/>
                <w:sz w:val="24"/>
                <w:szCs w:val="24"/>
              </w:rPr>
              <w:t>4%</w:t>
            </w:r>
          </w:p>
          <w:p w:rsidR="68B0A279" w:rsidP="68B0A279" w:rsidRDefault="68B0A279" w14:paraId="3CE97474" w14:textId="6B7751DB">
            <w:pPr>
              <w:spacing w:line="276" w:lineRule="auto"/>
              <w:jc w:val="center"/>
            </w:pPr>
            <w:r w:rsidRPr="68B0A279">
              <w:rPr>
                <w:rFonts w:ascii="Calibri" w:hAnsi="Calibri" w:eastAsia="Calibri" w:cs="Calibri"/>
                <w:sz w:val="24"/>
                <w:szCs w:val="24"/>
              </w:rPr>
              <w:t xml:space="preserve"> </w:t>
            </w:r>
          </w:p>
          <w:p w:rsidR="68B0A279" w:rsidP="68B0A279" w:rsidRDefault="68B0A279" w14:paraId="3E897870" w14:textId="663377A0">
            <w:pPr>
              <w:spacing w:line="276" w:lineRule="auto"/>
              <w:jc w:val="center"/>
            </w:pPr>
            <w:r w:rsidRPr="68B0A279">
              <w:rPr>
                <w:rFonts w:ascii="Calibri" w:hAnsi="Calibri" w:eastAsia="Calibri" w:cs="Calibri"/>
                <w:sz w:val="24"/>
                <w:szCs w:val="24"/>
              </w:rPr>
              <w:t>4%</w:t>
            </w:r>
          </w:p>
          <w:p w:rsidR="68B0A279" w:rsidP="68B0A279" w:rsidRDefault="68B0A279" w14:paraId="416290BB" w14:textId="0B491E31">
            <w:pPr>
              <w:spacing w:line="276" w:lineRule="auto"/>
              <w:jc w:val="center"/>
            </w:pPr>
            <w:r w:rsidRPr="68B0A279">
              <w:rPr>
                <w:rFonts w:ascii="Calibri" w:hAnsi="Calibri" w:eastAsia="Calibri" w:cs="Calibri"/>
                <w:sz w:val="24"/>
                <w:szCs w:val="24"/>
              </w:rPr>
              <w:t xml:space="preserve"> </w:t>
            </w:r>
          </w:p>
          <w:p w:rsidR="68B0A279" w:rsidP="68B0A279" w:rsidRDefault="68B0A279" w14:paraId="34577EAD" w14:textId="3E8FF3A8">
            <w:pPr>
              <w:spacing w:line="276" w:lineRule="auto"/>
              <w:jc w:val="center"/>
            </w:pPr>
            <w:r w:rsidRPr="68B0A279">
              <w:rPr>
                <w:rFonts w:ascii="Calibri" w:hAnsi="Calibri" w:eastAsia="Calibri" w:cs="Calibri"/>
                <w:sz w:val="24"/>
                <w:szCs w:val="24"/>
              </w:rPr>
              <w:t>4%</w:t>
            </w:r>
          </w:p>
          <w:p w:rsidR="68B0A279" w:rsidP="68B0A279" w:rsidRDefault="68B0A279" w14:paraId="638231DF" w14:textId="39FCDF82">
            <w:pPr>
              <w:spacing w:line="276" w:lineRule="auto"/>
              <w:jc w:val="center"/>
            </w:pPr>
            <w:r w:rsidRPr="68B0A279">
              <w:rPr>
                <w:rFonts w:ascii="Calibri" w:hAnsi="Calibri" w:eastAsia="Calibri" w:cs="Calibri"/>
                <w:sz w:val="24"/>
                <w:szCs w:val="24"/>
              </w:rPr>
              <w:t xml:space="preserve"> </w:t>
            </w:r>
          </w:p>
          <w:p w:rsidR="68B0A279" w:rsidP="68B0A279" w:rsidRDefault="68B0A279" w14:paraId="33070E9E" w14:textId="00D6DECA">
            <w:pPr>
              <w:spacing w:line="276" w:lineRule="auto"/>
              <w:jc w:val="center"/>
            </w:pPr>
            <w:r w:rsidRPr="68B0A279">
              <w:rPr>
                <w:rFonts w:ascii="Calibri" w:hAnsi="Calibri" w:eastAsia="Calibri" w:cs="Calibri"/>
                <w:sz w:val="24"/>
                <w:szCs w:val="24"/>
              </w:rPr>
              <w:t>4%</w:t>
            </w:r>
          </w:p>
        </w:tc>
      </w:tr>
      <w:tr w:rsidR="68B0A279" w:rsidTr="68B0A279" w14:paraId="71920504" w14:textId="77777777">
        <w:trPr>
          <w:trHeight w:val="300"/>
        </w:trPr>
        <w:tc>
          <w:tcPr>
            <w:tcW w:w="6938"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3BF38A61" w14:textId="2ECFADD6">
            <w:pPr>
              <w:spacing w:line="276" w:lineRule="auto"/>
            </w:pPr>
            <w:r w:rsidRPr="68B0A279">
              <w:rPr>
                <w:rFonts w:ascii="Calibri" w:hAnsi="Calibri" w:eastAsia="Calibri" w:cs="Calibri"/>
                <w:b/>
                <w:bCs/>
                <w:color w:val="000000" w:themeColor="text1"/>
                <w:sz w:val="24"/>
                <w:szCs w:val="24"/>
              </w:rPr>
              <w:t>RA3:</w:t>
            </w:r>
            <w:r w:rsidRPr="68B0A279">
              <w:rPr>
                <w:rFonts w:ascii="Calibri" w:hAnsi="Calibri" w:eastAsia="Calibri" w:cs="Calibri"/>
                <w:color w:val="000000" w:themeColor="text1"/>
                <w:sz w:val="24"/>
                <w:szCs w:val="24"/>
              </w:rPr>
              <w:t xml:space="preserve"> Establece la aplicación de criterios de sostenibilidad en el desempeño profesional y personal, identificando los elementos necesarios.</w:t>
            </w:r>
          </w:p>
        </w:tc>
        <w:tc>
          <w:tcPr>
            <w:tcW w:w="1552"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vAlign w:val="center"/>
          </w:tcPr>
          <w:p w:rsidR="68B0A279" w:rsidP="68B0A279" w:rsidRDefault="68B0A279" w14:paraId="3434F58A" w14:textId="42471494">
            <w:pPr>
              <w:spacing w:line="276" w:lineRule="auto"/>
              <w:jc w:val="center"/>
            </w:pPr>
            <w:r w:rsidRPr="68B0A279">
              <w:rPr>
                <w:rFonts w:ascii="Calibri" w:hAnsi="Calibri" w:eastAsia="Calibri" w:cs="Calibri"/>
                <w:b/>
                <w:bCs/>
                <w:color w:val="000000" w:themeColor="text1"/>
                <w:sz w:val="24"/>
                <w:szCs w:val="24"/>
              </w:rPr>
              <w:t>10%</w:t>
            </w:r>
          </w:p>
        </w:tc>
      </w:tr>
      <w:tr w:rsidR="68B0A279" w:rsidTr="68B0A279" w14:paraId="70E576A0" w14:textId="77777777">
        <w:trPr>
          <w:trHeight w:val="300"/>
        </w:trPr>
        <w:tc>
          <w:tcPr>
            <w:tcW w:w="6938"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25FEBE3A" w14:textId="2C873D13">
            <w:pPr>
              <w:spacing w:before="120" w:after="120"/>
              <w:ind w:left="305" w:hanging="284"/>
            </w:pPr>
            <w:r w:rsidRPr="68B0A279">
              <w:rPr>
                <w:rFonts w:ascii="Calibri" w:hAnsi="Calibri" w:eastAsia="Calibri" w:cs="Calibri"/>
                <w:b/>
                <w:bCs/>
                <w:sz w:val="24"/>
                <w:szCs w:val="24"/>
              </w:rPr>
              <w:t>a)</w:t>
            </w:r>
            <w:r w:rsidRPr="68B0A279">
              <w:rPr>
                <w:rFonts w:ascii="Calibri" w:hAnsi="Calibri" w:eastAsia="Calibri" w:cs="Calibri"/>
                <w:sz w:val="24"/>
                <w:szCs w:val="24"/>
              </w:rPr>
              <w:t xml:space="preserve">  Se han identificado los ODS más relevantes para la actividad profesional que realiza.</w:t>
            </w:r>
          </w:p>
          <w:p w:rsidR="68B0A279" w:rsidP="68B0A279" w:rsidRDefault="68B0A279" w14:paraId="31652996" w14:textId="7919B8DF">
            <w:pPr>
              <w:spacing w:before="120" w:after="120"/>
              <w:ind w:left="305" w:hanging="284"/>
            </w:pPr>
            <w:r w:rsidRPr="68B0A279">
              <w:rPr>
                <w:rFonts w:ascii="Calibri" w:hAnsi="Calibri" w:eastAsia="Calibri" w:cs="Calibri"/>
                <w:b/>
                <w:bCs/>
                <w:sz w:val="24"/>
                <w:szCs w:val="24"/>
              </w:rPr>
              <w:t>b)</w:t>
            </w:r>
            <w:r w:rsidRPr="68B0A279">
              <w:rPr>
                <w:rFonts w:ascii="Calibri" w:hAnsi="Calibri" w:eastAsia="Calibri" w:cs="Calibri"/>
                <w:sz w:val="24"/>
                <w:szCs w:val="24"/>
              </w:rPr>
              <w:t xml:space="preserve">  Se han analizado los riesgos y oportunidades que representan los ODS.</w:t>
            </w:r>
          </w:p>
          <w:p w:rsidR="68B0A279" w:rsidP="68B0A279" w:rsidRDefault="68B0A279" w14:paraId="655D5C60" w14:textId="3ECD9E48">
            <w:pPr>
              <w:spacing w:before="120" w:after="120"/>
              <w:ind w:left="305" w:hanging="284"/>
            </w:pPr>
            <w:r w:rsidRPr="68B0A279">
              <w:rPr>
                <w:rFonts w:ascii="Calibri" w:hAnsi="Calibri" w:eastAsia="Calibri" w:cs="Calibri"/>
                <w:b/>
                <w:bCs/>
                <w:sz w:val="24"/>
                <w:szCs w:val="24"/>
              </w:rPr>
              <w:t xml:space="preserve">c)  </w:t>
            </w:r>
            <w:r w:rsidRPr="68B0A279">
              <w:rPr>
                <w:rFonts w:ascii="Calibri" w:hAnsi="Calibri" w:eastAsia="Calibri" w:cs="Calibri"/>
                <w:sz w:val="24"/>
                <w:szCs w:val="24"/>
              </w:rPr>
              <w:t>Se han identificado las acciones necesarias para atender algunos de los retos ambientales y sociales desde la actividad profesional y el entorno personal.</w:t>
            </w:r>
          </w:p>
        </w:tc>
        <w:tc>
          <w:tcPr>
            <w:tcW w:w="1552"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7834AF15" w14:textId="123C52AA">
            <w:pPr>
              <w:spacing w:line="276" w:lineRule="auto"/>
              <w:jc w:val="center"/>
            </w:pPr>
            <w:r w:rsidRPr="68B0A279">
              <w:rPr>
                <w:rFonts w:ascii="Calibri" w:hAnsi="Calibri" w:eastAsia="Calibri" w:cs="Calibri"/>
                <w:sz w:val="24"/>
                <w:szCs w:val="24"/>
              </w:rPr>
              <w:t>3.33%</w:t>
            </w:r>
          </w:p>
          <w:p w:rsidR="68B0A279" w:rsidP="68B0A279" w:rsidRDefault="68B0A279" w14:paraId="4381BAF3" w14:textId="0A16CAC3">
            <w:pPr>
              <w:spacing w:line="276" w:lineRule="auto"/>
              <w:jc w:val="center"/>
            </w:pPr>
            <w:r w:rsidRPr="68B0A279">
              <w:rPr>
                <w:rFonts w:ascii="Calibri" w:hAnsi="Calibri" w:eastAsia="Calibri" w:cs="Calibri"/>
                <w:sz w:val="24"/>
                <w:szCs w:val="24"/>
              </w:rPr>
              <w:t xml:space="preserve"> </w:t>
            </w:r>
          </w:p>
          <w:p w:rsidR="68B0A279" w:rsidP="68B0A279" w:rsidRDefault="68B0A279" w14:paraId="16939F75" w14:textId="5079F179">
            <w:pPr>
              <w:spacing w:line="276" w:lineRule="auto"/>
              <w:jc w:val="center"/>
            </w:pPr>
            <w:r w:rsidRPr="68B0A279">
              <w:rPr>
                <w:rFonts w:ascii="Calibri" w:hAnsi="Calibri" w:eastAsia="Calibri" w:cs="Calibri"/>
                <w:sz w:val="24"/>
                <w:szCs w:val="24"/>
              </w:rPr>
              <w:t xml:space="preserve"> </w:t>
            </w:r>
          </w:p>
          <w:p w:rsidR="68B0A279" w:rsidP="68B0A279" w:rsidRDefault="68B0A279" w14:paraId="6379005F" w14:textId="4CD5B92A">
            <w:pPr>
              <w:spacing w:line="276" w:lineRule="auto"/>
              <w:jc w:val="center"/>
            </w:pPr>
            <w:r w:rsidRPr="68B0A279">
              <w:rPr>
                <w:rFonts w:ascii="Calibri" w:hAnsi="Calibri" w:eastAsia="Calibri" w:cs="Calibri"/>
                <w:sz w:val="24"/>
                <w:szCs w:val="24"/>
              </w:rPr>
              <w:t>3.33%</w:t>
            </w:r>
          </w:p>
          <w:p w:rsidR="68B0A279" w:rsidP="68B0A279" w:rsidRDefault="68B0A279" w14:paraId="26A8DA8C" w14:textId="423550A8">
            <w:pPr>
              <w:spacing w:line="276" w:lineRule="auto"/>
              <w:jc w:val="center"/>
            </w:pPr>
            <w:r w:rsidRPr="68B0A279">
              <w:rPr>
                <w:rFonts w:ascii="Calibri" w:hAnsi="Calibri" w:eastAsia="Calibri" w:cs="Calibri"/>
                <w:sz w:val="24"/>
                <w:szCs w:val="24"/>
              </w:rPr>
              <w:t xml:space="preserve"> </w:t>
            </w:r>
          </w:p>
          <w:p w:rsidR="68B0A279" w:rsidP="68B0A279" w:rsidRDefault="68B0A279" w14:paraId="1C581965" w14:textId="56EFAD29">
            <w:pPr>
              <w:spacing w:line="276" w:lineRule="auto"/>
              <w:jc w:val="center"/>
            </w:pPr>
            <w:r w:rsidRPr="68B0A279">
              <w:rPr>
                <w:rFonts w:ascii="Calibri" w:hAnsi="Calibri" w:eastAsia="Calibri" w:cs="Calibri"/>
                <w:sz w:val="24"/>
                <w:szCs w:val="24"/>
              </w:rPr>
              <w:t>3.33%</w:t>
            </w:r>
          </w:p>
        </w:tc>
      </w:tr>
      <w:tr w:rsidR="68B0A279" w:rsidTr="68B0A279" w14:paraId="41237881" w14:textId="77777777">
        <w:trPr>
          <w:trHeight w:val="300"/>
        </w:trPr>
        <w:tc>
          <w:tcPr>
            <w:tcW w:w="6938"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113CEE78" w14:textId="05F3EE9F">
            <w:pPr>
              <w:spacing w:line="276" w:lineRule="auto"/>
            </w:pPr>
            <w:r w:rsidRPr="68B0A279">
              <w:rPr>
                <w:rFonts w:ascii="Calibri" w:hAnsi="Calibri" w:eastAsia="Calibri" w:cs="Calibri"/>
                <w:b/>
                <w:bCs/>
                <w:color w:val="000000" w:themeColor="text1"/>
                <w:sz w:val="24"/>
                <w:szCs w:val="24"/>
              </w:rPr>
              <w:t>RA4:</w:t>
            </w:r>
            <w:r w:rsidRPr="68B0A279">
              <w:rPr>
                <w:rFonts w:ascii="Calibri" w:hAnsi="Calibri" w:eastAsia="Calibri" w:cs="Calibri"/>
                <w:color w:val="000000" w:themeColor="text1"/>
                <w:sz w:val="24"/>
                <w:szCs w:val="24"/>
              </w:rPr>
              <w:t xml:space="preserve"> Propone productos y servicios responsables teniendo en cuenta los principios de la economía circular.</w:t>
            </w:r>
          </w:p>
        </w:tc>
        <w:tc>
          <w:tcPr>
            <w:tcW w:w="1552"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vAlign w:val="center"/>
          </w:tcPr>
          <w:p w:rsidR="68B0A279" w:rsidP="68B0A279" w:rsidRDefault="68B0A279" w14:paraId="1AB0D7A1" w14:textId="3466026F">
            <w:pPr>
              <w:spacing w:line="276" w:lineRule="auto"/>
              <w:jc w:val="center"/>
            </w:pPr>
            <w:r w:rsidRPr="68B0A279">
              <w:rPr>
                <w:rFonts w:ascii="Calibri" w:hAnsi="Calibri" w:eastAsia="Calibri" w:cs="Calibri"/>
                <w:b/>
                <w:bCs/>
                <w:color w:val="000000" w:themeColor="text1"/>
                <w:sz w:val="24"/>
                <w:szCs w:val="24"/>
              </w:rPr>
              <w:t>15%</w:t>
            </w:r>
          </w:p>
        </w:tc>
      </w:tr>
      <w:tr w:rsidR="68B0A279" w:rsidTr="68B0A279" w14:paraId="5881C9D2" w14:textId="77777777">
        <w:trPr>
          <w:trHeight w:val="300"/>
        </w:trPr>
        <w:tc>
          <w:tcPr>
            <w:tcW w:w="6938"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06A1BB70" w14:textId="347E5392">
            <w:pPr>
              <w:spacing w:before="120" w:after="120"/>
              <w:ind w:left="305" w:hanging="284"/>
            </w:pPr>
            <w:r w:rsidRPr="68B0A279">
              <w:rPr>
                <w:rFonts w:ascii="Calibri" w:hAnsi="Calibri" w:eastAsia="Calibri" w:cs="Calibri"/>
                <w:b/>
                <w:bCs/>
                <w:sz w:val="24"/>
                <w:szCs w:val="24"/>
              </w:rPr>
              <w:t>a)</w:t>
            </w:r>
            <w:r w:rsidRPr="68B0A279">
              <w:rPr>
                <w:rFonts w:ascii="Calibri" w:hAnsi="Calibri" w:eastAsia="Calibri" w:cs="Calibri"/>
                <w:sz w:val="24"/>
                <w:szCs w:val="24"/>
              </w:rPr>
              <w:t xml:space="preserve">  Se ha caracterizado el modelo de producción y consumo actual.</w:t>
            </w:r>
          </w:p>
          <w:p w:rsidR="68B0A279" w:rsidP="68B0A279" w:rsidRDefault="68B0A279" w14:paraId="0AD82A6D" w14:textId="32769429">
            <w:pPr>
              <w:spacing w:before="120" w:after="120"/>
              <w:ind w:left="305" w:hanging="284"/>
            </w:pPr>
            <w:r w:rsidRPr="68B0A279">
              <w:rPr>
                <w:rFonts w:ascii="Calibri" w:hAnsi="Calibri" w:eastAsia="Calibri" w:cs="Calibri"/>
                <w:b/>
                <w:bCs/>
                <w:sz w:val="24"/>
                <w:szCs w:val="24"/>
              </w:rPr>
              <w:t>b)</w:t>
            </w:r>
            <w:r w:rsidRPr="68B0A279">
              <w:rPr>
                <w:rFonts w:ascii="Calibri" w:hAnsi="Calibri" w:eastAsia="Calibri" w:cs="Calibri"/>
                <w:sz w:val="24"/>
                <w:szCs w:val="24"/>
              </w:rPr>
              <w:t xml:space="preserve">  Se han identificado los principios de la economía verde y circular.</w:t>
            </w:r>
          </w:p>
          <w:p w:rsidR="68B0A279" w:rsidP="68B0A279" w:rsidRDefault="68B0A279" w14:paraId="6098F6B6" w14:textId="2A9A4B4B">
            <w:pPr>
              <w:spacing w:before="120" w:after="120"/>
              <w:ind w:left="305" w:hanging="284"/>
            </w:pPr>
            <w:r w:rsidRPr="68B0A279">
              <w:rPr>
                <w:rFonts w:ascii="Calibri" w:hAnsi="Calibri" w:eastAsia="Calibri" w:cs="Calibri"/>
                <w:b/>
                <w:bCs/>
                <w:sz w:val="24"/>
                <w:szCs w:val="24"/>
              </w:rPr>
              <w:t>c)</w:t>
            </w:r>
            <w:r w:rsidRPr="68B0A279">
              <w:rPr>
                <w:rFonts w:ascii="Calibri" w:hAnsi="Calibri" w:eastAsia="Calibri" w:cs="Calibri"/>
                <w:sz w:val="24"/>
                <w:szCs w:val="24"/>
              </w:rPr>
              <w:t xml:space="preserve">  Se han contrastado los beneficios de la economía verde y circular frente al modelo clásico de producción.</w:t>
            </w:r>
          </w:p>
          <w:p w:rsidR="68B0A279" w:rsidP="68B0A279" w:rsidRDefault="68B0A279" w14:paraId="21CA64B3" w14:textId="003E2586">
            <w:pPr>
              <w:spacing w:before="120" w:after="120"/>
              <w:ind w:left="305" w:hanging="284"/>
            </w:pPr>
            <w:r w:rsidRPr="68B0A279">
              <w:rPr>
                <w:rFonts w:ascii="Calibri" w:hAnsi="Calibri" w:eastAsia="Calibri" w:cs="Calibri"/>
                <w:b/>
                <w:bCs/>
                <w:sz w:val="24"/>
                <w:szCs w:val="24"/>
              </w:rPr>
              <w:t>d)</w:t>
            </w:r>
            <w:r w:rsidRPr="68B0A279">
              <w:rPr>
                <w:rFonts w:ascii="Calibri" w:hAnsi="Calibri" w:eastAsia="Calibri" w:cs="Calibri"/>
                <w:sz w:val="24"/>
                <w:szCs w:val="24"/>
              </w:rPr>
              <w:t xml:space="preserve">  Se han aplicado principios de ecodiseño.</w:t>
            </w:r>
          </w:p>
          <w:p w:rsidR="68B0A279" w:rsidP="68B0A279" w:rsidRDefault="68B0A279" w14:paraId="347CCD54" w14:textId="360A5E05">
            <w:pPr>
              <w:spacing w:before="120" w:after="120"/>
              <w:ind w:left="305" w:hanging="284"/>
            </w:pPr>
            <w:r w:rsidRPr="68B0A279">
              <w:rPr>
                <w:rFonts w:ascii="Calibri" w:hAnsi="Calibri" w:eastAsia="Calibri" w:cs="Calibri"/>
                <w:b/>
                <w:bCs/>
                <w:sz w:val="24"/>
                <w:szCs w:val="24"/>
              </w:rPr>
              <w:t>e)</w:t>
            </w:r>
            <w:r w:rsidRPr="68B0A279">
              <w:rPr>
                <w:rFonts w:ascii="Calibri" w:hAnsi="Calibri" w:eastAsia="Calibri" w:cs="Calibri"/>
                <w:sz w:val="24"/>
                <w:szCs w:val="24"/>
              </w:rPr>
              <w:t xml:space="preserve">  Se ha analizado el ciclo de vida del producto.</w:t>
            </w:r>
          </w:p>
          <w:p w:rsidR="68B0A279" w:rsidP="68B0A279" w:rsidRDefault="68B0A279" w14:paraId="65ED2F0E" w14:textId="74E0ADC9">
            <w:pPr>
              <w:spacing w:line="276" w:lineRule="auto"/>
            </w:pPr>
            <w:r w:rsidRPr="68B0A279">
              <w:rPr>
                <w:rFonts w:ascii="Calibri" w:hAnsi="Calibri" w:eastAsia="Calibri" w:cs="Calibri"/>
                <w:b/>
                <w:bCs/>
                <w:sz w:val="24"/>
                <w:szCs w:val="24"/>
              </w:rPr>
              <w:t>f)</w:t>
            </w:r>
            <w:r w:rsidRPr="68B0A279">
              <w:rPr>
                <w:rFonts w:ascii="Calibri" w:hAnsi="Calibri" w:eastAsia="Calibri" w:cs="Calibri"/>
                <w:sz w:val="24"/>
                <w:szCs w:val="24"/>
              </w:rPr>
              <w:t xml:space="preserve">  Se han identificado los procesos de producción y los criterios de sostenibilidad aplicados.</w:t>
            </w:r>
          </w:p>
        </w:tc>
        <w:tc>
          <w:tcPr>
            <w:tcW w:w="1552"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3E0ED3E2" w14:textId="6E428348">
            <w:pPr>
              <w:spacing w:line="276" w:lineRule="auto"/>
              <w:jc w:val="center"/>
            </w:pPr>
            <w:r w:rsidRPr="68B0A279">
              <w:rPr>
                <w:rFonts w:ascii="Calibri" w:hAnsi="Calibri" w:eastAsia="Calibri" w:cs="Calibri"/>
                <w:sz w:val="24"/>
                <w:szCs w:val="24"/>
              </w:rPr>
              <w:t>2.5%</w:t>
            </w:r>
          </w:p>
          <w:p w:rsidR="68B0A279" w:rsidP="68B0A279" w:rsidRDefault="68B0A279" w14:paraId="7162F15E" w14:textId="158A159B">
            <w:pPr>
              <w:spacing w:line="276" w:lineRule="auto"/>
              <w:jc w:val="center"/>
            </w:pPr>
            <w:r w:rsidRPr="68B0A279">
              <w:rPr>
                <w:rFonts w:ascii="Calibri" w:hAnsi="Calibri" w:eastAsia="Calibri" w:cs="Calibri"/>
                <w:sz w:val="24"/>
                <w:szCs w:val="24"/>
              </w:rPr>
              <w:t>2.5%</w:t>
            </w:r>
          </w:p>
          <w:p w:rsidR="68B0A279" w:rsidP="68B0A279" w:rsidRDefault="68B0A279" w14:paraId="392CDDC7" w14:textId="684DD4B3">
            <w:pPr>
              <w:spacing w:line="276" w:lineRule="auto"/>
              <w:jc w:val="center"/>
            </w:pPr>
            <w:r w:rsidRPr="68B0A279">
              <w:rPr>
                <w:rFonts w:ascii="Calibri" w:hAnsi="Calibri" w:eastAsia="Calibri" w:cs="Calibri"/>
                <w:sz w:val="24"/>
                <w:szCs w:val="24"/>
              </w:rPr>
              <w:t xml:space="preserve"> </w:t>
            </w:r>
          </w:p>
          <w:p w:rsidR="68B0A279" w:rsidP="68B0A279" w:rsidRDefault="68B0A279" w14:paraId="11A458AC" w14:textId="4BA7F32C">
            <w:pPr>
              <w:spacing w:line="276" w:lineRule="auto"/>
              <w:jc w:val="center"/>
            </w:pPr>
            <w:r w:rsidRPr="68B0A279">
              <w:rPr>
                <w:rFonts w:ascii="Calibri" w:hAnsi="Calibri" w:eastAsia="Calibri" w:cs="Calibri"/>
                <w:sz w:val="24"/>
                <w:szCs w:val="24"/>
              </w:rPr>
              <w:t>2.5%</w:t>
            </w:r>
          </w:p>
          <w:p w:rsidR="68B0A279" w:rsidP="68B0A279" w:rsidRDefault="68B0A279" w14:paraId="40064FA3" w14:textId="71526FCE">
            <w:pPr>
              <w:spacing w:line="276" w:lineRule="auto"/>
              <w:jc w:val="center"/>
            </w:pPr>
            <w:r w:rsidRPr="68B0A279">
              <w:rPr>
                <w:rFonts w:ascii="Calibri" w:hAnsi="Calibri" w:eastAsia="Calibri" w:cs="Calibri"/>
                <w:sz w:val="24"/>
                <w:szCs w:val="24"/>
              </w:rPr>
              <w:t xml:space="preserve"> </w:t>
            </w:r>
          </w:p>
          <w:p w:rsidR="68B0A279" w:rsidP="68B0A279" w:rsidRDefault="68B0A279" w14:paraId="0B489ACA" w14:textId="2F095A10">
            <w:pPr>
              <w:spacing w:line="276" w:lineRule="auto"/>
              <w:jc w:val="center"/>
            </w:pPr>
            <w:r w:rsidRPr="68B0A279">
              <w:rPr>
                <w:rFonts w:ascii="Calibri" w:hAnsi="Calibri" w:eastAsia="Calibri" w:cs="Calibri"/>
                <w:sz w:val="24"/>
                <w:szCs w:val="24"/>
              </w:rPr>
              <w:t>2.5%</w:t>
            </w:r>
          </w:p>
          <w:p w:rsidR="68B0A279" w:rsidP="68B0A279" w:rsidRDefault="68B0A279" w14:paraId="4827890E" w14:textId="7D03186C">
            <w:pPr>
              <w:spacing w:line="276" w:lineRule="auto"/>
              <w:jc w:val="center"/>
            </w:pPr>
            <w:r w:rsidRPr="68B0A279">
              <w:rPr>
                <w:rFonts w:ascii="Calibri" w:hAnsi="Calibri" w:eastAsia="Calibri" w:cs="Calibri"/>
                <w:sz w:val="24"/>
                <w:szCs w:val="24"/>
              </w:rPr>
              <w:t>2.5%</w:t>
            </w:r>
          </w:p>
          <w:p w:rsidR="68B0A279" w:rsidP="68B0A279" w:rsidRDefault="68B0A279" w14:paraId="2BB2B4E1" w14:textId="255FB358">
            <w:pPr>
              <w:spacing w:line="276" w:lineRule="auto"/>
              <w:jc w:val="center"/>
            </w:pPr>
            <w:r w:rsidRPr="68B0A279">
              <w:rPr>
                <w:rFonts w:ascii="Calibri" w:hAnsi="Calibri" w:eastAsia="Calibri" w:cs="Calibri"/>
                <w:sz w:val="24"/>
                <w:szCs w:val="24"/>
              </w:rPr>
              <w:t xml:space="preserve"> </w:t>
            </w:r>
          </w:p>
          <w:p w:rsidR="68B0A279" w:rsidP="68B0A279" w:rsidRDefault="68B0A279" w14:paraId="439C9F02" w14:textId="2B520A72">
            <w:pPr>
              <w:spacing w:line="276" w:lineRule="auto"/>
              <w:jc w:val="center"/>
            </w:pPr>
            <w:r w:rsidRPr="68B0A279">
              <w:rPr>
                <w:rFonts w:ascii="Calibri" w:hAnsi="Calibri" w:eastAsia="Calibri" w:cs="Calibri"/>
                <w:sz w:val="24"/>
                <w:szCs w:val="24"/>
              </w:rPr>
              <w:t>2.5%</w:t>
            </w:r>
          </w:p>
        </w:tc>
      </w:tr>
      <w:tr w:rsidR="68B0A279" w:rsidTr="68B0A279" w14:paraId="2444F57C" w14:textId="77777777">
        <w:trPr>
          <w:trHeight w:val="300"/>
        </w:trPr>
        <w:tc>
          <w:tcPr>
            <w:tcW w:w="6938"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14424E06" w14:textId="283ACADE">
            <w:pPr>
              <w:spacing w:line="276" w:lineRule="auto"/>
            </w:pPr>
            <w:r w:rsidRPr="68B0A279">
              <w:rPr>
                <w:rFonts w:ascii="Calibri" w:hAnsi="Calibri" w:eastAsia="Calibri" w:cs="Calibri"/>
                <w:b/>
                <w:bCs/>
                <w:color w:val="000000" w:themeColor="text1"/>
                <w:sz w:val="24"/>
                <w:szCs w:val="24"/>
              </w:rPr>
              <w:t>RA 5:</w:t>
            </w:r>
            <w:r w:rsidRPr="68B0A279">
              <w:rPr>
                <w:rFonts w:ascii="Calibri" w:hAnsi="Calibri" w:eastAsia="Calibri" w:cs="Calibri"/>
                <w:color w:val="000000" w:themeColor="text1"/>
                <w:sz w:val="24"/>
                <w:szCs w:val="24"/>
              </w:rPr>
              <w:t xml:space="preserve"> Realiza actividades sostenibles minimizando el impacto de las mismas en el medio ambiente.</w:t>
            </w:r>
          </w:p>
        </w:tc>
        <w:tc>
          <w:tcPr>
            <w:tcW w:w="1552"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vAlign w:val="center"/>
          </w:tcPr>
          <w:p w:rsidR="68B0A279" w:rsidP="68B0A279" w:rsidRDefault="68B0A279" w14:paraId="2CCF0475" w14:textId="3CD26737">
            <w:pPr>
              <w:spacing w:line="276" w:lineRule="auto"/>
              <w:jc w:val="center"/>
            </w:pPr>
            <w:r w:rsidRPr="68B0A279">
              <w:rPr>
                <w:rFonts w:ascii="Calibri" w:hAnsi="Calibri" w:eastAsia="Calibri" w:cs="Calibri"/>
                <w:b/>
                <w:bCs/>
                <w:color w:val="000000" w:themeColor="text1"/>
                <w:sz w:val="24"/>
                <w:szCs w:val="24"/>
              </w:rPr>
              <w:t>20%</w:t>
            </w:r>
          </w:p>
        </w:tc>
      </w:tr>
      <w:tr w:rsidR="68B0A279" w:rsidTr="68B0A279" w14:paraId="67E31B36" w14:textId="77777777">
        <w:trPr>
          <w:trHeight w:val="300"/>
        </w:trPr>
        <w:tc>
          <w:tcPr>
            <w:tcW w:w="6938"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7696A3AA" w14:textId="35FD1937">
            <w:pPr>
              <w:spacing w:before="120" w:after="120"/>
              <w:ind w:left="305" w:hanging="284"/>
            </w:pPr>
            <w:r w:rsidRPr="68B0A279">
              <w:rPr>
                <w:rFonts w:ascii="Calibri" w:hAnsi="Calibri" w:eastAsia="Calibri" w:cs="Calibri"/>
                <w:b/>
                <w:bCs/>
                <w:sz w:val="24"/>
                <w:szCs w:val="24"/>
              </w:rPr>
              <w:t>a)</w:t>
            </w:r>
            <w:r w:rsidRPr="68B0A279">
              <w:rPr>
                <w:rFonts w:ascii="Calibri" w:hAnsi="Calibri" w:eastAsia="Calibri" w:cs="Calibri"/>
                <w:sz w:val="24"/>
                <w:szCs w:val="24"/>
              </w:rPr>
              <w:t xml:space="preserve">  Se ha caracterizado el modelo de producción y consumo actual.</w:t>
            </w:r>
          </w:p>
          <w:p w:rsidR="68B0A279" w:rsidP="68B0A279" w:rsidRDefault="68B0A279" w14:paraId="6E3A32FB" w14:textId="2EA91403">
            <w:pPr>
              <w:spacing w:before="120" w:after="120"/>
              <w:ind w:left="305" w:hanging="284"/>
            </w:pPr>
            <w:r w:rsidRPr="68B0A279">
              <w:rPr>
                <w:rFonts w:ascii="Calibri" w:hAnsi="Calibri" w:eastAsia="Calibri" w:cs="Calibri"/>
                <w:b/>
                <w:bCs/>
                <w:sz w:val="24"/>
                <w:szCs w:val="24"/>
              </w:rPr>
              <w:t>b)</w:t>
            </w:r>
            <w:r w:rsidRPr="68B0A279">
              <w:rPr>
                <w:rFonts w:ascii="Calibri" w:hAnsi="Calibri" w:eastAsia="Calibri" w:cs="Calibri"/>
                <w:sz w:val="24"/>
                <w:szCs w:val="24"/>
              </w:rPr>
              <w:t xml:space="preserve">  Se han identificado los principios de la economía verde y circular.</w:t>
            </w:r>
          </w:p>
          <w:p w:rsidR="68B0A279" w:rsidP="68B0A279" w:rsidRDefault="68B0A279" w14:paraId="3B98AFF7" w14:textId="02FCF1DF">
            <w:pPr>
              <w:spacing w:before="120" w:after="120"/>
              <w:ind w:left="305" w:hanging="284"/>
            </w:pPr>
            <w:r w:rsidRPr="68B0A279">
              <w:rPr>
                <w:rFonts w:ascii="Calibri" w:hAnsi="Calibri" w:eastAsia="Calibri" w:cs="Calibri"/>
                <w:b/>
                <w:bCs/>
                <w:sz w:val="24"/>
                <w:szCs w:val="24"/>
              </w:rPr>
              <w:t>c)</w:t>
            </w:r>
            <w:r w:rsidRPr="68B0A279">
              <w:rPr>
                <w:rFonts w:ascii="Calibri" w:hAnsi="Calibri" w:eastAsia="Calibri" w:cs="Calibri"/>
                <w:sz w:val="24"/>
                <w:szCs w:val="24"/>
              </w:rPr>
              <w:t xml:space="preserve">  Se han contrastado los beneficios de la economía verde y circular frente al modelo clásico de producción.</w:t>
            </w:r>
          </w:p>
          <w:p w:rsidR="68B0A279" w:rsidP="68B0A279" w:rsidRDefault="68B0A279" w14:paraId="387B7D7C" w14:textId="1C576279">
            <w:pPr>
              <w:spacing w:before="120" w:after="120"/>
              <w:ind w:left="305" w:hanging="284"/>
            </w:pPr>
            <w:r w:rsidRPr="68B0A279">
              <w:rPr>
                <w:rFonts w:ascii="Calibri" w:hAnsi="Calibri" w:eastAsia="Calibri" w:cs="Calibri"/>
                <w:b/>
                <w:bCs/>
                <w:sz w:val="24"/>
                <w:szCs w:val="24"/>
              </w:rPr>
              <w:t>d)</w:t>
            </w:r>
            <w:r w:rsidRPr="68B0A279">
              <w:rPr>
                <w:rFonts w:ascii="Calibri" w:hAnsi="Calibri" w:eastAsia="Calibri" w:cs="Calibri"/>
                <w:sz w:val="24"/>
                <w:szCs w:val="24"/>
              </w:rPr>
              <w:t xml:space="preserve">  Se ha evaluado el impacto de las actividades personales y profesionales.</w:t>
            </w:r>
          </w:p>
          <w:p w:rsidR="68B0A279" w:rsidP="68B0A279" w:rsidRDefault="68B0A279" w14:paraId="4DDDDE14" w14:textId="3AEC345C">
            <w:pPr>
              <w:spacing w:before="120" w:after="120"/>
              <w:ind w:left="305" w:hanging="284"/>
            </w:pPr>
            <w:r w:rsidRPr="68B0A279">
              <w:rPr>
                <w:rFonts w:ascii="Calibri" w:hAnsi="Calibri" w:eastAsia="Calibri" w:cs="Calibri"/>
                <w:b/>
                <w:bCs/>
                <w:sz w:val="24"/>
                <w:szCs w:val="24"/>
              </w:rPr>
              <w:t>e)</w:t>
            </w:r>
            <w:r w:rsidRPr="68B0A279">
              <w:rPr>
                <w:rFonts w:ascii="Calibri" w:hAnsi="Calibri" w:eastAsia="Calibri" w:cs="Calibri"/>
                <w:sz w:val="24"/>
                <w:szCs w:val="24"/>
              </w:rPr>
              <w:t xml:space="preserve">  Se han aplicado principios de ecodiseño.</w:t>
            </w:r>
          </w:p>
          <w:p w:rsidR="68B0A279" w:rsidP="68B0A279" w:rsidRDefault="68B0A279" w14:paraId="57FF4A69" w14:textId="74131669">
            <w:pPr>
              <w:spacing w:before="120" w:after="120"/>
              <w:ind w:left="305" w:hanging="284"/>
            </w:pPr>
            <w:r w:rsidRPr="68B0A279">
              <w:rPr>
                <w:rFonts w:ascii="Calibri" w:hAnsi="Calibri" w:eastAsia="Calibri" w:cs="Calibri"/>
                <w:b/>
                <w:bCs/>
                <w:sz w:val="24"/>
                <w:szCs w:val="24"/>
              </w:rPr>
              <w:t>f)</w:t>
            </w:r>
            <w:r w:rsidRPr="68B0A279">
              <w:rPr>
                <w:rFonts w:ascii="Calibri" w:hAnsi="Calibri" w:eastAsia="Calibri" w:cs="Calibri"/>
                <w:sz w:val="24"/>
                <w:szCs w:val="24"/>
              </w:rPr>
              <w:t xml:space="preserve">  Se han aplicado estrategias sostenibles.</w:t>
            </w:r>
          </w:p>
          <w:p w:rsidR="68B0A279" w:rsidP="68B0A279" w:rsidRDefault="68B0A279" w14:paraId="75174D8E" w14:textId="22CB29B4">
            <w:pPr>
              <w:spacing w:before="120" w:after="120"/>
              <w:ind w:left="305" w:hanging="284"/>
            </w:pPr>
            <w:r w:rsidRPr="68B0A279">
              <w:rPr>
                <w:rFonts w:ascii="Calibri" w:hAnsi="Calibri" w:eastAsia="Calibri" w:cs="Calibri"/>
                <w:b/>
                <w:bCs/>
                <w:sz w:val="24"/>
                <w:szCs w:val="24"/>
              </w:rPr>
              <w:t>g)</w:t>
            </w:r>
            <w:r w:rsidRPr="68B0A279">
              <w:rPr>
                <w:rFonts w:ascii="Calibri" w:hAnsi="Calibri" w:eastAsia="Calibri" w:cs="Calibri"/>
                <w:sz w:val="24"/>
                <w:szCs w:val="24"/>
              </w:rPr>
              <w:t xml:space="preserve">  Se ha analizado el ciclo de vida del producto.</w:t>
            </w:r>
          </w:p>
          <w:p w:rsidR="68B0A279" w:rsidP="68B0A279" w:rsidRDefault="68B0A279" w14:paraId="65CE50F9" w14:textId="6F7C0B90">
            <w:pPr>
              <w:spacing w:before="120" w:after="120"/>
              <w:ind w:left="305" w:hanging="284"/>
            </w:pPr>
            <w:r w:rsidRPr="68B0A279">
              <w:rPr>
                <w:rFonts w:ascii="Calibri" w:hAnsi="Calibri" w:eastAsia="Calibri" w:cs="Calibri"/>
                <w:b/>
                <w:bCs/>
                <w:sz w:val="24"/>
                <w:szCs w:val="24"/>
              </w:rPr>
              <w:t>h)</w:t>
            </w:r>
            <w:r w:rsidRPr="68B0A279">
              <w:rPr>
                <w:rFonts w:ascii="Calibri" w:hAnsi="Calibri" w:eastAsia="Calibri" w:cs="Calibri"/>
                <w:sz w:val="24"/>
                <w:szCs w:val="24"/>
              </w:rPr>
              <w:t xml:space="preserve">  Se han identificado los procesos de producción y los criterios de sostenibilidad aplicados.</w:t>
            </w:r>
          </w:p>
          <w:p w:rsidR="68B0A279" w:rsidP="68B0A279" w:rsidRDefault="68B0A279" w14:paraId="2239BE6A" w14:textId="0D9105E6">
            <w:pPr>
              <w:spacing w:line="276" w:lineRule="auto"/>
            </w:pPr>
            <w:r w:rsidRPr="68B0A279">
              <w:rPr>
                <w:rFonts w:ascii="Calibri" w:hAnsi="Calibri" w:eastAsia="Calibri" w:cs="Calibri"/>
                <w:b/>
                <w:bCs/>
                <w:sz w:val="24"/>
                <w:szCs w:val="24"/>
              </w:rPr>
              <w:t>i)</w:t>
            </w:r>
            <w:r w:rsidRPr="68B0A279">
              <w:rPr>
                <w:rFonts w:ascii="Calibri" w:hAnsi="Calibri" w:eastAsia="Calibri" w:cs="Calibri"/>
                <w:sz w:val="24"/>
                <w:szCs w:val="24"/>
              </w:rPr>
              <w:t xml:space="preserve">  Se ha aplicado la normativa ambiental.</w:t>
            </w:r>
          </w:p>
        </w:tc>
        <w:tc>
          <w:tcPr>
            <w:tcW w:w="1552"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5827230E" w14:textId="4842344F">
            <w:pPr>
              <w:spacing w:line="276" w:lineRule="auto"/>
              <w:jc w:val="center"/>
            </w:pPr>
            <w:r w:rsidRPr="68B0A279">
              <w:rPr>
                <w:rFonts w:ascii="Calibri" w:hAnsi="Calibri" w:eastAsia="Calibri" w:cs="Calibri"/>
                <w:sz w:val="24"/>
                <w:szCs w:val="24"/>
              </w:rPr>
              <w:t>2.2%</w:t>
            </w:r>
          </w:p>
          <w:p w:rsidR="68B0A279" w:rsidP="68B0A279" w:rsidRDefault="68B0A279" w14:paraId="79F3B2A0" w14:textId="5D145B7B">
            <w:pPr>
              <w:spacing w:line="276" w:lineRule="auto"/>
              <w:jc w:val="center"/>
            </w:pPr>
            <w:r w:rsidRPr="68B0A279">
              <w:rPr>
                <w:rFonts w:ascii="Calibri" w:hAnsi="Calibri" w:eastAsia="Calibri" w:cs="Calibri"/>
                <w:sz w:val="24"/>
                <w:szCs w:val="24"/>
              </w:rPr>
              <w:t>2.4%</w:t>
            </w:r>
          </w:p>
          <w:p w:rsidR="68B0A279" w:rsidP="68B0A279" w:rsidRDefault="68B0A279" w14:paraId="520D79A8" w14:textId="3995D36D">
            <w:pPr>
              <w:spacing w:line="276" w:lineRule="auto"/>
              <w:jc w:val="center"/>
            </w:pPr>
            <w:r w:rsidRPr="68B0A279">
              <w:rPr>
                <w:rFonts w:ascii="Calibri" w:hAnsi="Calibri" w:eastAsia="Calibri" w:cs="Calibri"/>
                <w:sz w:val="24"/>
                <w:szCs w:val="24"/>
              </w:rPr>
              <w:t xml:space="preserve"> </w:t>
            </w:r>
          </w:p>
          <w:p w:rsidR="68B0A279" w:rsidP="68B0A279" w:rsidRDefault="68B0A279" w14:paraId="1E0FE901" w14:textId="6CB1172B">
            <w:pPr>
              <w:spacing w:line="276" w:lineRule="auto"/>
              <w:jc w:val="center"/>
            </w:pPr>
            <w:r w:rsidRPr="68B0A279">
              <w:rPr>
                <w:rFonts w:ascii="Calibri" w:hAnsi="Calibri" w:eastAsia="Calibri" w:cs="Calibri"/>
                <w:sz w:val="24"/>
                <w:szCs w:val="24"/>
              </w:rPr>
              <w:t>2.2%</w:t>
            </w:r>
          </w:p>
          <w:p w:rsidR="68B0A279" w:rsidP="68B0A279" w:rsidRDefault="68B0A279" w14:paraId="1E8592ED" w14:textId="4AC36A82">
            <w:pPr>
              <w:spacing w:line="276" w:lineRule="auto"/>
              <w:jc w:val="center"/>
            </w:pPr>
            <w:r w:rsidRPr="68B0A279">
              <w:rPr>
                <w:rFonts w:ascii="Calibri" w:hAnsi="Calibri" w:eastAsia="Calibri" w:cs="Calibri"/>
                <w:sz w:val="24"/>
                <w:szCs w:val="24"/>
              </w:rPr>
              <w:t xml:space="preserve"> </w:t>
            </w:r>
          </w:p>
          <w:p w:rsidR="68B0A279" w:rsidP="68B0A279" w:rsidRDefault="68B0A279" w14:paraId="3B0F3DB2" w14:textId="032F7474">
            <w:pPr>
              <w:spacing w:line="276" w:lineRule="auto"/>
              <w:jc w:val="center"/>
            </w:pPr>
            <w:r w:rsidRPr="68B0A279">
              <w:rPr>
                <w:rFonts w:ascii="Calibri" w:hAnsi="Calibri" w:eastAsia="Calibri" w:cs="Calibri"/>
                <w:sz w:val="24"/>
                <w:szCs w:val="24"/>
              </w:rPr>
              <w:t>2.2%</w:t>
            </w:r>
          </w:p>
          <w:p w:rsidR="68B0A279" w:rsidP="68B0A279" w:rsidRDefault="68B0A279" w14:paraId="5F06FB93" w14:textId="2E50017F">
            <w:pPr>
              <w:spacing w:line="276" w:lineRule="auto"/>
              <w:jc w:val="center"/>
            </w:pPr>
            <w:r w:rsidRPr="68B0A279">
              <w:rPr>
                <w:rFonts w:ascii="Calibri" w:hAnsi="Calibri" w:eastAsia="Calibri" w:cs="Calibri"/>
                <w:sz w:val="24"/>
                <w:szCs w:val="24"/>
              </w:rPr>
              <w:t xml:space="preserve"> </w:t>
            </w:r>
          </w:p>
          <w:p w:rsidR="68B0A279" w:rsidP="68B0A279" w:rsidRDefault="68B0A279" w14:paraId="4303B32A" w14:textId="374DD625">
            <w:pPr>
              <w:spacing w:line="276" w:lineRule="auto"/>
              <w:jc w:val="center"/>
            </w:pPr>
            <w:r w:rsidRPr="68B0A279">
              <w:rPr>
                <w:rFonts w:ascii="Calibri" w:hAnsi="Calibri" w:eastAsia="Calibri" w:cs="Calibri"/>
                <w:sz w:val="24"/>
                <w:szCs w:val="24"/>
              </w:rPr>
              <w:t>2.2%</w:t>
            </w:r>
          </w:p>
          <w:p w:rsidR="68B0A279" w:rsidP="68B0A279" w:rsidRDefault="68B0A279" w14:paraId="783DCF3A" w14:textId="1BC8B783">
            <w:pPr>
              <w:spacing w:line="276" w:lineRule="auto"/>
              <w:jc w:val="center"/>
            </w:pPr>
            <w:r w:rsidRPr="68B0A279">
              <w:rPr>
                <w:rFonts w:ascii="Calibri" w:hAnsi="Calibri" w:eastAsia="Calibri" w:cs="Calibri"/>
                <w:sz w:val="24"/>
                <w:szCs w:val="24"/>
              </w:rPr>
              <w:t>2.2%</w:t>
            </w:r>
          </w:p>
          <w:p w:rsidR="68B0A279" w:rsidP="68B0A279" w:rsidRDefault="68B0A279" w14:paraId="16184F44" w14:textId="78EA6C7A">
            <w:pPr>
              <w:spacing w:line="276" w:lineRule="auto"/>
              <w:jc w:val="center"/>
            </w:pPr>
            <w:r w:rsidRPr="68B0A279">
              <w:rPr>
                <w:rFonts w:ascii="Calibri" w:hAnsi="Calibri" w:eastAsia="Calibri" w:cs="Calibri"/>
                <w:sz w:val="24"/>
                <w:szCs w:val="24"/>
              </w:rPr>
              <w:t>2.2%</w:t>
            </w:r>
          </w:p>
          <w:p w:rsidR="68B0A279" w:rsidP="68B0A279" w:rsidRDefault="68B0A279" w14:paraId="05020004" w14:textId="30E86245">
            <w:pPr>
              <w:spacing w:line="276" w:lineRule="auto"/>
              <w:jc w:val="center"/>
            </w:pPr>
            <w:r w:rsidRPr="68B0A279">
              <w:rPr>
                <w:rFonts w:ascii="Calibri" w:hAnsi="Calibri" w:eastAsia="Calibri" w:cs="Calibri"/>
                <w:sz w:val="24"/>
                <w:szCs w:val="24"/>
              </w:rPr>
              <w:t xml:space="preserve"> </w:t>
            </w:r>
          </w:p>
          <w:p w:rsidR="68B0A279" w:rsidP="68B0A279" w:rsidRDefault="68B0A279" w14:paraId="007737F7" w14:textId="097F07E7">
            <w:pPr>
              <w:spacing w:line="276" w:lineRule="auto"/>
              <w:jc w:val="center"/>
            </w:pPr>
            <w:r w:rsidRPr="68B0A279">
              <w:rPr>
                <w:rFonts w:ascii="Calibri" w:hAnsi="Calibri" w:eastAsia="Calibri" w:cs="Calibri"/>
                <w:sz w:val="24"/>
                <w:szCs w:val="24"/>
              </w:rPr>
              <w:t>2.2%</w:t>
            </w:r>
          </w:p>
          <w:p w:rsidR="68B0A279" w:rsidP="68B0A279" w:rsidRDefault="68B0A279" w14:paraId="6D280E5E" w14:textId="643A2D30">
            <w:pPr>
              <w:spacing w:line="276" w:lineRule="auto"/>
              <w:jc w:val="center"/>
            </w:pPr>
            <w:r w:rsidRPr="68B0A279">
              <w:rPr>
                <w:rFonts w:ascii="Calibri" w:hAnsi="Calibri" w:eastAsia="Calibri" w:cs="Calibri"/>
                <w:sz w:val="24"/>
                <w:szCs w:val="24"/>
              </w:rPr>
              <w:t xml:space="preserve"> </w:t>
            </w:r>
          </w:p>
          <w:p w:rsidR="68B0A279" w:rsidP="68B0A279" w:rsidRDefault="68B0A279" w14:paraId="1F1995D6" w14:textId="35D20BCD">
            <w:pPr>
              <w:spacing w:line="276" w:lineRule="auto"/>
              <w:jc w:val="center"/>
            </w:pPr>
            <w:r w:rsidRPr="68B0A279">
              <w:rPr>
                <w:rFonts w:ascii="Calibri" w:hAnsi="Calibri" w:eastAsia="Calibri" w:cs="Calibri"/>
                <w:sz w:val="24"/>
                <w:szCs w:val="24"/>
              </w:rPr>
              <w:t>2.2%</w:t>
            </w:r>
          </w:p>
        </w:tc>
      </w:tr>
      <w:tr w:rsidR="68B0A279" w:rsidTr="68B0A279" w14:paraId="4DFD5C1D" w14:textId="77777777">
        <w:trPr>
          <w:trHeight w:val="300"/>
        </w:trPr>
        <w:tc>
          <w:tcPr>
            <w:tcW w:w="6938"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3FDEAF45" w14:textId="4EE48565">
            <w:pPr>
              <w:spacing w:line="276" w:lineRule="auto"/>
            </w:pPr>
            <w:r w:rsidRPr="68B0A279">
              <w:rPr>
                <w:rFonts w:ascii="Calibri" w:hAnsi="Calibri" w:eastAsia="Calibri" w:cs="Calibri"/>
                <w:b/>
                <w:bCs/>
                <w:color w:val="000000" w:themeColor="text1"/>
                <w:sz w:val="24"/>
                <w:szCs w:val="24"/>
              </w:rPr>
              <w:t>RA 6:</w:t>
            </w:r>
            <w:r w:rsidRPr="68B0A279">
              <w:rPr>
                <w:rFonts w:ascii="Calibri" w:hAnsi="Calibri" w:eastAsia="Calibri" w:cs="Calibri"/>
                <w:color w:val="000000" w:themeColor="text1"/>
                <w:sz w:val="24"/>
                <w:szCs w:val="24"/>
              </w:rPr>
              <w:t xml:space="preserve"> Analiza un plan de sostenibilidad de una empresa del sector, identificando sus grupos de interés, los aspectos ASG materiales y justificando acciones para su gestión y medición.</w:t>
            </w:r>
          </w:p>
        </w:tc>
        <w:tc>
          <w:tcPr>
            <w:tcW w:w="1552"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vAlign w:val="center"/>
          </w:tcPr>
          <w:p w:rsidR="68B0A279" w:rsidP="68B0A279" w:rsidRDefault="68B0A279" w14:paraId="19E9FCD8" w14:textId="2759910D">
            <w:pPr>
              <w:spacing w:line="276" w:lineRule="auto"/>
              <w:jc w:val="center"/>
            </w:pPr>
            <w:r w:rsidRPr="68B0A279">
              <w:rPr>
                <w:rFonts w:ascii="Calibri" w:hAnsi="Calibri" w:eastAsia="Calibri" w:cs="Calibri"/>
                <w:b/>
                <w:bCs/>
                <w:color w:val="000000" w:themeColor="text1"/>
                <w:sz w:val="24"/>
                <w:szCs w:val="24"/>
              </w:rPr>
              <w:t>25%</w:t>
            </w:r>
          </w:p>
        </w:tc>
      </w:tr>
      <w:tr w:rsidR="68B0A279" w:rsidTr="68B0A279" w14:paraId="12B35E72" w14:textId="77777777">
        <w:trPr>
          <w:trHeight w:val="300"/>
        </w:trPr>
        <w:tc>
          <w:tcPr>
            <w:tcW w:w="6938"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7317B09B" w14:textId="38C984FC">
            <w:pPr>
              <w:spacing w:before="120" w:after="120"/>
              <w:ind w:left="305" w:hanging="284"/>
            </w:pPr>
            <w:r w:rsidRPr="68B0A279">
              <w:rPr>
                <w:rFonts w:ascii="Calibri" w:hAnsi="Calibri" w:eastAsia="Calibri" w:cs="Calibri"/>
                <w:b/>
                <w:bCs/>
                <w:sz w:val="24"/>
                <w:szCs w:val="24"/>
              </w:rPr>
              <w:t xml:space="preserve">a)  </w:t>
            </w:r>
            <w:r w:rsidRPr="68B0A279">
              <w:rPr>
                <w:rFonts w:ascii="Calibri" w:hAnsi="Calibri" w:eastAsia="Calibri" w:cs="Calibri"/>
                <w:sz w:val="24"/>
                <w:szCs w:val="24"/>
              </w:rPr>
              <w:t>Se han identificado los principales grupos de interés de la empresa.</w:t>
            </w:r>
          </w:p>
          <w:p w:rsidR="68B0A279" w:rsidP="68B0A279" w:rsidRDefault="68B0A279" w14:paraId="1F5750BA" w14:textId="44682753">
            <w:pPr>
              <w:spacing w:before="120" w:after="120"/>
              <w:ind w:left="305" w:hanging="284"/>
            </w:pPr>
            <w:r w:rsidRPr="68B0A279">
              <w:rPr>
                <w:rFonts w:ascii="Calibri" w:hAnsi="Calibri" w:eastAsia="Calibri" w:cs="Calibri"/>
                <w:b/>
                <w:bCs/>
                <w:sz w:val="24"/>
                <w:szCs w:val="24"/>
              </w:rPr>
              <w:t>b)</w:t>
            </w:r>
            <w:r w:rsidRPr="68B0A279">
              <w:rPr>
                <w:rFonts w:ascii="Calibri" w:hAnsi="Calibri" w:eastAsia="Calibri" w:cs="Calibri"/>
                <w:sz w:val="24"/>
                <w:szCs w:val="24"/>
              </w:rPr>
              <w:t xml:space="preserve">  Se han analizado los aspectos ASG materiales, las expectativas de los grupos de interés y la importancia de los aspectos ASG en relación con los objetivos empresariales.</w:t>
            </w:r>
          </w:p>
          <w:p w:rsidR="68B0A279" w:rsidP="68B0A279" w:rsidRDefault="68B0A279" w14:paraId="6C5B7EA2" w14:textId="5EBDFD44">
            <w:pPr>
              <w:spacing w:before="120" w:after="120"/>
              <w:ind w:left="305" w:hanging="284"/>
            </w:pPr>
            <w:r w:rsidRPr="68B0A279">
              <w:rPr>
                <w:rFonts w:ascii="Calibri" w:hAnsi="Calibri" w:eastAsia="Calibri" w:cs="Calibri"/>
                <w:b/>
                <w:bCs/>
                <w:sz w:val="24"/>
                <w:szCs w:val="24"/>
              </w:rPr>
              <w:t>c)</w:t>
            </w:r>
            <w:r w:rsidRPr="68B0A279">
              <w:rPr>
                <w:rFonts w:ascii="Calibri" w:hAnsi="Calibri" w:eastAsia="Calibri" w:cs="Calibri"/>
                <w:sz w:val="24"/>
                <w:szCs w:val="24"/>
              </w:rPr>
              <w:t xml:space="preserve">  Se han definido acciones encaminadas a minimizar los impactos negativos y aprovechar las oportunidades que plantean los principales aspectos ASG identificados.</w:t>
            </w:r>
          </w:p>
          <w:p w:rsidR="68B0A279" w:rsidP="68B0A279" w:rsidRDefault="68B0A279" w14:paraId="3585772F" w14:textId="34A6F8E8">
            <w:pPr>
              <w:spacing w:before="120" w:after="120"/>
              <w:ind w:left="305" w:hanging="284"/>
            </w:pPr>
            <w:r w:rsidRPr="68B0A279">
              <w:rPr>
                <w:rFonts w:ascii="Calibri" w:hAnsi="Calibri" w:eastAsia="Calibri" w:cs="Calibri"/>
                <w:b/>
                <w:bCs/>
                <w:sz w:val="24"/>
                <w:szCs w:val="24"/>
              </w:rPr>
              <w:t>d)</w:t>
            </w:r>
            <w:r w:rsidRPr="68B0A279">
              <w:rPr>
                <w:rFonts w:ascii="Calibri" w:hAnsi="Calibri" w:eastAsia="Calibri" w:cs="Calibri"/>
                <w:sz w:val="24"/>
                <w:szCs w:val="24"/>
              </w:rPr>
              <w:t xml:space="preserve">  Se han determinado las métricas de evaluación del desempeño de la empresa de acuerdo con los estándares de sostenibilidad más ampliamente utilizados.</w:t>
            </w:r>
          </w:p>
          <w:p w:rsidR="68B0A279" w:rsidP="68B0A279" w:rsidRDefault="68B0A279" w14:paraId="2FEB3A1F" w14:textId="3B1F2F69">
            <w:pPr>
              <w:spacing w:line="276" w:lineRule="auto"/>
            </w:pPr>
            <w:r w:rsidRPr="68B0A279">
              <w:rPr>
                <w:rFonts w:ascii="Calibri" w:hAnsi="Calibri" w:eastAsia="Calibri" w:cs="Calibri"/>
                <w:b/>
                <w:bCs/>
                <w:sz w:val="24"/>
                <w:szCs w:val="24"/>
              </w:rPr>
              <w:t>e)</w:t>
            </w:r>
            <w:r w:rsidRPr="68B0A279">
              <w:rPr>
                <w:rFonts w:ascii="Calibri" w:hAnsi="Calibri" w:eastAsia="Calibri" w:cs="Calibri"/>
                <w:sz w:val="24"/>
                <w:szCs w:val="24"/>
              </w:rPr>
              <w:t xml:space="preserve">  Se ha elaborado un informe de sostenibilidad con el plan y los indicadores propuestos.</w:t>
            </w:r>
          </w:p>
        </w:tc>
        <w:tc>
          <w:tcPr>
            <w:tcW w:w="1552"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5767C28A" w14:textId="09F1F450">
            <w:pPr>
              <w:spacing w:line="276" w:lineRule="auto"/>
              <w:jc w:val="center"/>
            </w:pPr>
            <w:r w:rsidRPr="68B0A279">
              <w:rPr>
                <w:rFonts w:ascii="Calibri" w:hAnsi="Calibri" w:eastAsia="Calibri" w:cs="Calibri"/>
                <w:sz w:val="24"/>
                <w:szCs w:val="24"/>
              </w:rPr>
              <w:t>5%</w:t>
            </w:r>
          </w:p>
          <w:p w:rsidR="68B0A279" w:rsidP="68B0A279" w:rsidRDefault="68B0A279" w14:paraId="31B0FFD3" w14:textId="43BB4807">
            <w:pPr>
              <w:spacing w:line="276" w:lineRule="auto"/>
              <w:jc w:val="center"/>
            </w:pPr>
            <w:r w:rsidRPr="68B0A279">
              <w:rPr>
                <w:rFonts w:ascii="Calibri" w:hAnsi="Calibri" w:eastAsia="Calibri" w:cs="Calibri"/>
                <w:sz w:val="24"/>
                <w:szCs w:val="24"/>
              </w:rPr>
              <w:t xml:space="preserve"> </w:t>
            </w:r>
          </w:p>
          <w:p w:rsidR="68B0A279" w:rsidP="68B0A279" w:rsidRDefault="68B0A279" w14:paraId="630AFA00" w14:textId="2927269E">
            <w:pPr>
              <w:spacing w:line="276" w:lineRule="auto"/>
              <w:jc w:val="center"/>
            </w:pPr>
            <w:r w:rsidRPr="68B0A279">
              <w:rPr>
                <w:rFonts w:ascii="Calibri" w:hAnsi="Calibri" w:eastAsia="Calibri" w:cs="Calibri"/>
                <w:sz w:val="24"/>
                <w:szCs w:val="24"/>
              </w:rPr>
              <w:t>5%</w:t>
            </w:r>
          </w:p>
          <w:p w:rsidR="68B0A279" w:rsidP="68B0A279" w:rsidRDefault="68B0A279" w14:paraId="28995C80" w14:textId="1C9FA74F">
            <w:pPr>
              <w:spacing w:line="276" w:lineRule="auto"/>
              <w:jc w:val="center"/>
            </w:pPr>
            <w:r w:rsidRPr="68B0A279">
              <w:rPr>
                <w:rFonts w:ascii="Calibri" w:hAnsi="Calibri" w:eastAsia="Calibri" w:cs="Calibri"/>
                <w:sz w:val="24"/>
                <w:szCs w:val="24"/>
              </w:rPr>
              <w:t xml:space="preserve"> </w:t>
            </w:r>
          </w:p>
          <w:p w:rsidR="68B0A279" w:rsidP="68B0A279" w:rsidRDefault="68B0A279" w14:paraId="2F4EC9BA" w14:textId="0D3E83D8">
            <w:pPr>
              <w:spacing w:line="276" w:lineRule="auto"/>
              <w:jc w:val="center"/>
            </w:pPr>
            <w:r w:rsidRPr="68B0A279">
              <w:rPr>
                <w:rFonts w:ascii="Calibri" w:hAnsi="Calibri" w:eastAsia="Calibri" w:cs="Calibri"/>
                <w:sz w:val="24"/>
                <w:szCs w:val="24"/>
              </w:rPr>
              <w:t xml:space="preserve"> </w:t>
            </w:r>
          </w:p>
          <w:p w:rsidR="68B0A279" w:rsidP="68B0A279" w:rsidRDefault="68B0A279" w14:paraId="4D8C4B36" w14:textId="7620E6ED">
            <w:pPr>
              <w:spacing w:line="276" w:lineRule="auto"/>
              <w:jc w:val="center"/>
            </w:pPr>
            <w:r w:rsidRPr="68B0A279">
              <w:rPr>
                <w:rFonts w:ascii="Calibri" w:hAnsi="Calibri" w:eastAsia="Calibri" w:cs="Calibri"/>
                <w:sz w:val="24"/>
                <w:szCs w:val="24"/>
              </w:rPr>
              <w:t>5%</w:t>
            </w:r>
          </w:p>
          <w:p w:rsidR="68B0A279" w:rsidP="68B0A279" w:rsidRDefault="68B0A279" w14:paraId="1C29F17C" w14:textId="478DB791">
            <w:pPr>
              <w:spacing w:line="276" w:lineRule="auto"/>
              <w:jc w:val="center"/>
            </w:pPr>
            <w:r w:rsidRPr="68B0A279">
              <w:rPr>
                <w:rFonts w:ascii="Calibri" w:hAnsi="Calibri" w:eastAsia="Calibri" w:cs="Calibri"/>
                <w:sz w:val="24"/>
                <w:szCs w:val="24"/>
              </w:rPr>
              <w:t xml:space="preserve"> </w:t>
            </w:r>
          </w:p>
          <w:p w:rsidR="68B0A279" w:rsidP="68B0A279" w:rsidRDefault="68B0A279" w14:paraId="731B43A7" w14:textId="1FA2373D">
            <w:pPr>
              <w:spacing w:line="276" w:lineRule="auto"/>
              <w:jc w:val="center"/>
            </w:pPr>
            <w:r w:rsidRPr="68B0A279">
              <w:rPr>
                <w:rFonts w:ascii="Calibri" w:hAnsi="Calibri" w:eastAsia="Calibri" w:cs="Calibri"/>
                <w:sz w:val="24"/>
                <w:szCs w:val="24"/>
              </w:rPr>
              <w:t xml:space="preserve"> </w:t>
            </w:r>
          </w:p>
          <w:p w:rsidR="68B0A279" w:rsidP="68B0A279" w:rsidRDefault="68B0A279" w14:paraId="3FBB0932" w14:textId="25D079D6">
            <w:pPr>
              <w:spacing w:line="276" w:lineRule="auto"/>
              <w:jc w:val="center"/>
            </w:pPr>
            <w:r w:rsidRPr="68B0A279">
              <w:rPr>
                <w:rFonts w:ascii="Calibri" w:hAnsi="Calibri" w:eastAsia="Calibri" w:cs="Calibri"/>
                <w:sz w:val="24"/>
                <w:szCs w:val="24"/>
              </w:rPr>
              <w:t xml:space="preserve"> </w:t>
            </w:r>
          </w:p>
          <w:p w:rsidR="68B0A279" w:rsidP="68B0A279" w:rsidRDefault="68B0A279" w14:paraId="5C69BFF7" w14:textId="56BE2BD2">
            <w:pPr>
              <w:spacing w:line="276" w:lineRule="auto"/>
              <w:jc w:val="center"/>
            </w:pPr>
            <w:r w:rsidRPr="68B0A279">
              <w:rPr>
                <w:rFonts w:ascii="Calibri" w:hAnsi="Calibri" w:eastAsia="Calibri" w:cs="Calibri"/>
                <w:sz w:val="24"/>
                <w:szCs w:val="24"/>
              </w:rPr>
              <w:t>5%</w:t>
            </w:r>
          </w:p>
          <w:p w:rsidR="68B0A279" w:rsidP="68B0A279" w:rsidRDefault="68B0A279" w14:paraId="50DE8C96" w14:textId="3185FD4F">
            <w:pPr>
              <w:spacing w:line="276" w:lineRule="auto"/>
              <w:jc w:val="center"/>
            </w:pPr>
            <w:r w:rsidRPr="68B0A279">
              <w:rPr>
                <w:rFonts w:ascii="Calibri" w:hAnsi="Calibri" w:eastAsia="Calibri" w:cs="Calibri"/>
                <w:sz w:val="24"/>
                <w:szCs w:val="24"/>
              </w:rPr>
              <w:t xml:space="preserve"> </w:t>
            </w:r>
          </w:p>
          <w:p w:rsidR="68B0A279" w:rsidP="68B0A279" w:rsidRDefault="68B0A279" w14:paraId="4025F9EA" w14:textId="23260DBD">
            <w:pPr>
              <w:spacing w:line="276" w:lineRule="auto"/>
              <w:jc w:val="center"/>
            </w:pPr>
            <w:r w:rsidRPr="68B0A279">
              <w:rPr>
                <w:rFonts w:ascii="Calibri" w:hAnsi="Calibri" w:eastAsia="Calibri" w:cs="Calibri"/>
                <w:sz w:val="24"/>
                <w:szCs w:val="24"/>
              </w:rPr>
              <w:t>5%</w:t>
            </w:r>
          </w:p>
        </w:tc>
      </w:tr>
    </w:tbl>
    <w:p w:rsidR="05EA2BF9" w:rsidP="68B0A279" w:rsidRDefault="05EA2BF9" w14:paraId="52DA9342" w14:textId="418A1898">
      <w:pPr>
        <w:spacing w:line="257" w:lineRule="auto"/>
        <w:jc w:val="both"/>
      </w:pPr>
      <w:r w:rsidRPr="68B0A279">
        <w:rPr>
          <w:rFonts w:ascii="Calibri" w:hAnsi="Calibri" w:eastAsia="Calibri" w:cs="Calibri"/>
        </w:rPr>
        <w:t xml:space="preserve"> </w:t>
      </w:r>
    </w:p>
    <w:p w:rsidR="05EA2BF9" w:rsidP="68B0A279" w:rsidRDefault="05EA2BF9" w14:paraId="25331BE4" w14:textId="33A6FC97">
      <w:pPr>
        <w:pStyle w:val="Ttulo2"/>
        <w:spacing w:before="0" w:line="257" w:lineRule="auto"/>
        <w:ind w:left="360"/>
        <w:jc w:val="both"/>
        <w:rPr>
          <w:rFonts w:ascii="Calibri Light" w:hAnsi="Calibri Light" w:eastAsia="Calibri Light" w:cs="Calibri Light"/>
          <w:color w:val="2F5496" w:themeColor="accent5" w:themeShade="BF"/>
          <w:sz w:val="32"/>
          <w:szCs w:val="32"/>
        </w:rPr>
      </w:pPr>
      <w:r w:rsidRPr="68B0A279">
        <w:rPr>
          <w:rFonts w:ascii="Calibri Light" w:hAnsi="Calibri Light" w:eastAsia="Calibri Light" w:cs="Calibri Light"/>
          <w:color w:val="2F5496" w:themeColor="accent5" w:themeShade="BF"/>
          <w:sz w:val="32"/>
          <w:szCs w:val="32"/>
        </w:rPr>
        <w:t>Evaluación y calificación del proceso de aprendizaje: evaluaciones parciales y ordinarias.</w:t>
      </w:r>
    </w:p>
    <w:p w:rsidR="05EA2BF9" w:rsidP="68B0A279" w:rsidRDefault="05EA2BF9" w14:paraId="5F0A1B47" w14:textId="37B20E04">
      <w:pPr>
        <w:spacing w:line="257" w:lineRule="auto"/>
        <w:jc w:val="both"/>
      </w:pPr>
      <w:r w:rsidRPr="68B0A279">
        <w:rPr>
          <w:rFonts w:ascii="Calibri" w:hAnsi="Calibri" w:eastAsia="Calibri" w:cs="Calibri"/>
        </w:rPr>
        <w:t xml:space="preserve"> </w:t>
      </w:r>
    </w:p>
    <w:p w:rsidR="05EA2BF9" w:rsidP="68B0A279" w:rsidRDefault="05EA2BF9" w14:paraId="077842FD" w14:textId="36A9DF66">
      <w:pPr>
        <w:spacing w:line="276" w:lineRule="auto"/>
        <w:ind w:firstLine="360"/>
        <w:jc w:val="both"/>
      </w:pPr>
      <w:r w:rsidRPr="68B0A279">
        <w:rPr>
          <w:rFonts w:ascii="Calibri" w:hAnsi="Calibri" w:eastAsia="Calibri" w:cs="Calibri"/>
          <w:sz w:val="24"/>
          <w:szCs w:val="24"/>
        </w:rPr>
        <w:t>La calificación que el alumnado reciba, será establecida en base al grado de adquisición de cada uno de los resultados de aprendizaje, de acuerdo a los criterios de evaluación ya descritos y a su correspondiente ponderación. La información que nos permita otorgar un valor numérico, será recogida a través de los diferentes instrumentos de evaluación. La calificación parcial de las evaluaciones tendrá un carácter informativo.</w:t>
      </w:r>
    </w:p>
    <w:p w:rsidR="05EA2BF9" w:rsidP="68B0A279" w:rsidRDefault="05EA2BF9" w14:paraId="06868D60" w14:textId="3A0212BF">
      <w:pPr>
        <w:spacing w:line="276" w:lineRule="auto"/>
        <w:ind w:firstLine="708"/>
        <w:jc w:val="both"/>
      </w:pPr>
      <w:r w:rsidRPr="68B0A279">
        <w:rPr>
          <w:rFonts w:ascii="Calibri" w:hAnsi="Calibri" w:eastAsia="Calibri" w:cs="Calibri"/>
          <w:sz w:val="24"/>
          <w:szCs w:val="24"/>
        </w:rPr>
        <w:t>Se considerará superado un CE cuando se obtenga una nota igual o superior al 5´00. A pesar de esto, se podrá realizar la media ponderada de los criterios de evaluación para obtener la calificación de su respectivo resultado de aprendizaje.</w:t>
      </w:r>
    </w:p>
    <w:p w:rsidR="05EA2BF9" w:rsidP="68B0A279" w:rsidRDefault="05EA2BF9" w14:paraId="458A6847" w14:textId="4C0F6E04">
      <w:pPr>
        <w:spacing w:line="276" w:lineRule="auto"/>
        <w:ind w:firstLine="709"/>
        <w:jc w:val="both"/>
      </w:pPr>
      <w:r w:rsidRPr="68B0A279">
        <w:rPr>
          <w:rFonts w:ascii="Calibri" w:hAnsi="Calibri" w:eastAsia="Calibri" w:cs="Calibri"/>
          <w:sz w:val="24"/>
          <w:szCs w:val="24"/>
        </w:rPr>
        <w:t xml:space="preserve">La evaluación de cada resultado de aprendizaje </w:t>
      </w:r>
      <w:r w:rsidRPr="68B0A279">
        <w:rPr>
          <w:rFonts w:ascii="Calibri" w:hAnsi="Calibri" w:eastAsia="Calibri" w:cs="Calibri"/>
          <w:b/>
          <w:bCs/>
          <w:sz w:val="24"/>
          <w:szCs w:val="24"/>
        </w:rPr>
        <w:t>será positiva</w:t>
      </w:r>
      <w:r w:rsidRPr="68B0A279">
        <w:rPr>
          <w:rFonts w:ascii="Calibri" w:hAnsi="Calibri" w:eastAsia="Calibri" w:cs="Calibri"/>
          <w:sz w:val="24"/>
          <w:szCs w:val="24"/>
        </w:rPr>
        <w:t xml:space="preserve"> cuando, al sumar las calificaciones ponderadas de los criterios de evaluación que lo componen, se alcancen, </w:t>
      </w:r>
      <w:r w:rsidRPr="68B0A279">
        <w:rPr>
          <w:rFonts w:ascii="Calibri" w:hAnsi="Calibri" w:eastAsia="Calibri" w:cs="Calibri"/>
          <w:b/>
          <w:bCs/>
          <w:sz w:val="24"/>
          <w:szCs w:val="24"/>
        </w:rPr>
        <w:t>al menos, 5´00 puntos</w:t>
      </w:r>
      <w:r w:rsidRPr="68B0A279">
        <w:rPr>
          <w:rFonts w:ascii="Calibri" w:hAnsi="Calibri" w:eastAsia="Calibri" w:cs="Calibri"/>
          <w:sz w:val="24"/>
          <w:szCs w:val="24"/>
        </w:rPr>
        <w:t xml:space="preserve">. </w:t>
      </w:r>
    </w:p>
    <w:p w:rsidR="05EA2BF9" w:rsidP="68B0A279" w:rsidRDefault="05EA2BF9" w14:paraId="65238D2B" w14:textId="0A4B58E8">
      <w:pPr>
        <w:spacing w:line="276" w:lineRule="auto"/>
        <w:ind w:firstLine="709"/>
        <w:jc w:val="both"/>
      </w:pPr>
      <w:r w:rsidRPr="68B0A279">
        <w:rPr>
          <w:rFonts w:ascii="Calibri" w:hAnsi="Calibri" w:eastAsia="Calibri" w:cs="Calibri"/>
          <w:sz w:val="24"/>
          <w:szCs w:val="24"/>
        </w:rPr>
        <w:t>La calificación final del módulo será la media ponderada de las calificaciones obtenidas por evaluación (media ponderada de los resultados de aprendizaje).</w:t>
      </w:r>
    </w:p>
    <w:p w:rsidR="05EA2BF9" w:rsidP="68B0A279" w:rsidRDefault="05EA2BF9" w14:paraId="6CA5320B" w14:textId="7D0CD918">
      <w:pPr>
        <w:spacing w:line="276" w:lineRule="auto"/>
        <w:ind w:firstLine="709"/>
        <w:jc w:val="both"/>
      </w:pPr>
      <w:r w:rsidRPr="68B0A279">
        <w:rPr>
          <w:rFonts w:ascii="Calibri" w:hAnsi="Calibri" w:eastAsia="Calibri" w:cs="Calibri"/>
          <w:sz w:val="24"/>
          <w:szCs w:val="24"/>
        </w:rPr>
        <w:t xml:space="preserve">Tras la aplicación de este sistema de calificación, y de cara a la evaluación sumativa para las notas finales de evaluación y del módulo, la calificación obtenida con 2 decimales será redondeada al número entero más cercano, por encima o por debajo, expresándose la calificación final en una escala numérica del 1 al 10, sin decimales. Se considerará como </w:t>
      </w:r>
      <w:r w:rsidRPr="68B0A279">
        <w:rPr>
          <w:rFonts w:ascii="Calibri" w:hAnsi="Calibri" w:eastAsia="Calibri" w:cs="Calibri"/>
          <w:b/>
          <w:bCs/>
          <w:sz w:val="24"/>
          <w:szCs w:val="24"/>
        </w:rPr>
        <w:t>superado</w:t>
      </w:r>
      <w:r w:rsidRPr="68B0A279">
        <w:rPr>
          <w:rFonts w:ascii="Calibri" w:hAnsi="Calibri" w:eastAsia="Calibri" w:cs="Calibri"/>
          <w:sz w:val="24"/>
          <w:szCs w:val="24"/>
        </w:rPr>
        <w:t xml:space="preserve"> el módulo cuando el resultado sea </w:t>
      </w:r>
      <w:r w:rsidRPr="68B0A279">
        <w:rPr>
          <w:rFonts w:ascii="Calibri" w:hAnsi="Calibri" w:eastAsia="Calibri" w:cs="Calibri"/>
          <w:b/>
          <w:bCs/>
          <w:sz w:val="24"/>
          <w:szCs w:val="24"/>
        </w:rPr>
        <w:t>igual o mayor a 5 puntos</w:t>
      </w:r>
      <w:r w:rsidRPr="68B0A279">
        <w:rPr>
          <w:rFonts w:ascii="Calibri" w:hAnsi="Calibri" w:eastAsia="Calibri" w:cs="Calibri"/>
          <w:sz w:val="24"/>
          <w:szCs w:val="24"/>
        </w:rPr>
        <w:t xml:space="preserve">, siendo no superado con puntuaciones inferiores. </w:t>
      </w:r>
    </w:p>
    <w:p w:rsidR="05EA2BF9" w:rsidP="68B0A279" w:rsidRDefault="05EA2BF9" w14:paraId="40F1ADFF" w14:textId="33873B2F">
      <w:pPr>
        <w:spacing w:line="257" w:lineRule="auto"/>
        <w:jc w:val="both"/>
      </w:pPr>
      <w:r w:rsidRPr="68B0A279">
        <w:rPr>
          <w:rFonts w:ascii="Calibri" w:hAnsi="Calibri" w:eastAsia="Calibri" w:cs="Calibri"/>
        </w:rPr>
        <w:t xml:space="preserve"> </w:t>
      </w:r>
    </w:p>
    <w:p w:rsidR="05EA2BF9" w:rsidP="68B0A279" w:rsidRDefault="05EA2BF9" w14:paraId="478B5FF3" w14:textId="17ABF0B9">
      <w:pPr>
        <w:pStyle w:val="Ttulo2"/>
        <w:spacing w:before="0" w:line="257" w:lineRule="auto"/>
        <w:ind w:left="360"/>
        <w:jc w:val="both"/>
        <w:rPr>
          <w:rFonts w:ascii="Calibri Light" w:hAnsi="Calibri Light" w:eastAsia="Calibri Light" w:cs="Calibri Light"/>
          <w:color w:val="2F5496" w:themeColor="accent5" w:themeShade="BF"/>
          <w:sz w:val="32"/>
          <w:szCs w:val="32"/>
        </w:rPr>
      </w:pPr>
      <w:r w:rsidRPr="68B0A279">
        <w:rPr>
          <w:rFonts w:ascii="Calibri Light" w:hAnsi="Calibri Light" w:eastAsia="Calibri Light" w:cs="Calibri Light"/>
          <w:color w:val="2F5496" w:themeColor="accent5" w:themeShade="BF"/>
          <w:sz w:val="32"/>
          <w:szCs w:val="32"/>
        </w:rPr>
        <w:t>Procedimientos de recuperación.</w:t>
      </w:r>
    </w:p>
    <w:p w:rsidR="05EA2BF9" w:rsidP="68B0A279" w:rsidRDefault="05EA2BF9" w14:paraId="1FD6607B" w14:textId="76F444CB">
      <w:pPr>
        <w:spacing w:line="257" w:lineRule="auto"/>
        <w:jc w:val="both"/>
      </w:pPr>
      <w:r w:rsidRPr="68B0A279">
        <w:rPr>
          <w:rFonts w:ascii="Calibri" w:hAnsi="Calibri" w:eastAsia="Calibri" w:cs="Calibri"/>
        </w:rPr>
        <w:t xml:space="preserve"> </w:t>
      </w:r>
    </w:p>
    <w:p w:rsidR="05EA2BF9" w:rsidP="68B0A279" w:rsidRDefault="05EA2BF9" w14:paraId="428729BE" w14:textId="67BE66B5">
      <w:pPr>
        <w:spacing w:line="276" w:lineRule="auto"/>
        <w:ind w:firstLine="709"/>
        <w:jc w:val="both"/>
      </w:pPr>
      <w:r w:rsidRPr="68B0A279">
        <w:rPr>
          <w:rFonts w:ascii="Calibri" w:hAnsi="Calibri" w:eastAsia="Calibri" w:cs="Calibri"/>
          <w:sz w:val="24"/>
          <w:szCs w:val="24"/>
        </w:rPr>
        <w:t>Los mecanismos de recuperación de los módulos serán establecidos en base a lo dispuesto en la Orden 29/07/2010, que regula la evaluación del alumnado de FP en Castilla-La Mancha, así como a los acuerdos consensuados y compartidos dentro del Departamento didáctico, en el marco de la autonomía pedagógica.</w:t>
      </w:r>
    </w:p>
    <w:p w:rsidR="05EA2BF9" w:rsidP="68B0A279" w:rsidRDefault="05EA2BF9" w14:paraId="5E6956FA" w14:textId="52112B9C">
      <w:pPr>
        <w:spacing w:line="276" w:lineRule="auto"/>
        <w:ind w:firstLine="709"/>
        <w:jc w:val="both"/>
      </w:pPr>
      <w:r w:rsidRPr="68B0A279">
        <w:rPr>
          <w:rFonts w:ascii="Calibri" w:hAnsi="Calibri" w:eastAsia="Calibri" w:cs="Calibri"/>
          <w:sz w:val="24"/>
          <w:szCs w:val="24"/>
        </w:rPr>
        <w:t>Los mecanismos para la recuperación de las evaluaciones parciales serán los siguientes:</w:t>
      </w:r>
    </w:p>
    <w:p w:rsidR="05EA2BF9" w:rsidP="004C4AD8" w:rsidRDefault="05EA2BF9" w14:paraId="746276E5" w14:textId="601021CF">
      <w:pPr>
        <w:pStyle w:val="Prrafodelista"/>
        <w:numPr>
          <w:ilvl w:val="0"/>
          <w:numId w:val="9"/>
        </w:numPr>
        <w:spacing w:after="0" w:line="276" w:lineRule="auto"/>
        <w:ind w:left="1175"/>
        <w:jc w:val="both"/>
        <w:rPr>
          <w:rFonts w:ascii="Calibri" w:hAnsi="Calibri" w:eastAsia="Calibri" w:cs="Calibri"/>
          <w:sz w:val="24"/>
          <w:szCs w:val="24"/>
        </w:rPr>
      </w:pPr>
      <w:r w:rsidRPr="68B0A279">
        <w:rPr>
          <w:rFonts w:ascii="Calibri" w:hAnsi="Calibri" w:eastAsia="Calibri" w:cs="Calibri"/>
          <w:sz w:val="24"/>
          <w:szCs w:val="24"/>
        </w:rPr>
        <w:t>Realización de una prueba escrita específica sobre los criterios de evaluación objeto de recuperación.</w:t>
      </w:r>
    </w:p>
    <w:p w:rsidR="05EA2BF9" w:rsidP="004C4AD8" w:rsidRDefault="05EA2BF9" w14:paraId="579F6F4D" w14:textId="0C8FC4F9">
      <w:pPr>
        <w:pStyle w:val="Prrafodelista"/>
        <w:numPr>
          <w:ilvl w:val="0"/>
          <w:numId w:val="9"/>
        </w:numPr>
        <w:spacing w:after="0" w:line="276" w:lineRule="auto"/>
        <w:ind w:left="1175"/>
        <w:jc w:val="both"/>
        <w:rPr>
          <w:rFonts w:ascii="Calibri" w:hAnsi="Calibri" w:eastAsia="Calibri" w:cs="Calibri"/>
          <w:sz w:val="24"/>
          <w:szCs w:val="24"/>
        </w:rPr>
      </w:pPr>
      <w:r w:rsidRPr="68B0A279">
        <w:rPr>
          <w:rFonts w:ascii="Calibri" w:hAnsi="Calibri" w:eastAsia="Calibri" w:cs="Calibri"/>
          <w:sz w:val="24"/>
          <w:szCs w:val="24"/>
        </w:rPr>
        <w:t>De manera excepcional, se podrán analizar las producciones que no fueron entregadas en fecha</w:t>
      </w:r>
    </w:p>
    <w:p w:rsidR="05EA2BF9" w:rsidP="68B0A279" w:rsidRDefault="05EA2BF9" w14:paraId="51C830B9" w14:textId="5B547FE4">
      <w:pPr>
        <w:spacing w:line="276" w:lineRule="auto"/>
        <w:ind w:firstLine="709"/>
        <w:jc w:val="both"/>
      </w:pPr>
      <w:r w:rsidRPr="68B0A279">
        <w:rPr>
          <w:rFonts w:ascii="Calibri" w:hAnsi="Calibri" w:eastAsia="Calibri" w:cs="Calibri"/>
          <w:sz w:val="24"/>
          <w:szCs w:val="24"/>
        </w:rPr>
        <w:t>En caso de no recuperarse por este sistema los criterios de evaluación pendientes, se realizará una única prueba específica global, que incluirá cuestiones relativas a todos los criterios de evaluación del módulo y que será calificada siguiendo los mismos criterios y ponderaciones. Esta prueba podrá realizarse hasta en dos ocasiones por curso académico, coincidiendo con las convocatorias ordinarias 1ª y 2ª.</w:t>
      </w:r>
    </w:p>
    <w:p w:rsidR="05EA2BF9" w:rsidP="68B0A279" w:rsidRDefault="05EA2BF9" w14:paraId="6FB06365" w14:textId="741729C1">
      <w:pPr>
        <w:spacing w:line="276" w:lineRule="auto"/>
        <w:jc w:val="both"/>
      </w:pPr>
      <w:r w:rsidRPr="68B0A279">
        <w:rPr>
          <w:rFonts w:ascii="Calibri" w:hAnsi="Calibri" w:eastAsia="Calibri" w:cs="Calibri"/>
          <w:sz w:val="24"/>
          <w:szCs w:val="24"/>
        </w:rPr>
        <w:t>RECUPERACIÓN DE MÓDULOS PENDIENTES: el alumnado que no consiga una calificación positiva en el módulo en las convocatorias ordinaria 1ª y 2ª y promocione al segundo curso, tendrá la opción de recuperar este módulo en dicho curso. Para esta recuperación se entregará al alumno/a un plan de trabajo en el que se incluirá información sobre las actividades de recuperación propuestas y el proceso de seguimiento/tutorización que se realizará, así como las fechas de entrega de actividades o realización de pruebas específicas.</w:t>
      </w:r>
    </w:p>
    <w:p w:rsidR="05EA2BF9" w:rsidP="68B0A279" w:rsidRDefault="05EA2BF9" w14:paraId="63966184" w14:textId="4C0903D8">
      <w:pPr>
        <w:spacing w:line="276" w:lineRule="auto"/>
        <w:jc w:val="both"/>
      </w:pPr>
      <w:r w:rsidRPr="68B0A279">
        <w:rPr>
          <w:rFonts w:ascii="Calibri" w:hAnsi="Calibri" w:eastAsia="Calibri" w:cs="Calibri"/>
          <w:sz w:val="24"/>
          <w:szCs w:val="24"/>
        </w:rPr>
        <w:t xml:space="preserve"> </w:t>
      </w:r>
    </w:p>
    <w:p w:rsidR="05EA2BF9" w:rsidP="68B0A279" w:rsidRDefault="05EA2BF9" w14:paraId="4BBA15C7" w14:textId="722FC593">
      <w:pPr>
        <w:pStyle w:val="Ttulo2"/>
        <w:spacing w:before="0" w:line="257" w:lineRule="auto"/>
        <w:ind w:left="1080" w:hanging="720"/>
        <w:jc w:val="both"/>
        <w:rPr>
          <w:rFonts w:ascii="Calibri Light" w:hAnsi="Calibri Light" w:eastAsia="Calibri Light" w:cs="Calibri Light"/>
          <w:color w:val="2F5496" w:themeColor="accent5" w:themeShade="BF"/>
          <w:sz w:val="32"/>
          <w:szCs w:val="32"/>
        </w:rPr>
      </w:pPr>
      <w:r w:rsidRPr="68B0A279">
        <w:rPr>
          <w:rFonts w:ascii="Calibri Light" w:hAnsi="Calibri Light" w:eastAsia="Calibri Light" w:cs="Calibri Light"/>
          <w:color w:val="2F5496" w:themeColor="accent5" w:themeShade="BF"/>
          <w:sz w:val="32"/>
          <w:szCs w:val="32"/>
        </w:rPr>
        <w:t>Procedimiento de pérdida de evaluación continua.</w:t>
      </w:r>
    </w:p>
    <w:p w:rsidR="05EA2BF9" w:rsidP="68B0A279" w:rsidRDefault="05EA2BF9" w14:paraId="2AE6612D" w14:textId="3AFA358C">
      <w:pPr>
        <w:spacing w:line="257" w:lineRule="auto"/>
        <w:jc w:val="both"/>
      </w:pPr>
      <w:r w:rsidRPr="68B0A279">
        <w:rPr>
          <w:rFonts w:ascii="Calibri" w:hAnsi="Calibri" w:eastAsia="Calibri" w:cs="Calibri"/>
        </w:rPr>
        <w:t xml:space="preserve"> </w:t>
      </w:r>
    </w:p>
    <w:p w:rsidR="05EA2BF9" w:rsidP="68B0A279" w:rsidRDefault="05EA2BF9" w14:paraId="1037140B" w14:textId="0F88AE24">
      <w:pPr>
        <w:spacing w:line="276" w:lineRule="auto"/>
        <w:ind w:firstLine="360"/>
        <w:jc w:val="both"/>
      </w:pPr>
      <w:r w:rsidRPr="68B0A279">
        <w:rPr>
          <w:rFonts w:ascii="Calibri" w:hAnsi="Calibri" w:eastAsia="Calibri" w:cs="Calibri"/>
          <w:sz w:val="24"/>
          <w:szCs w:val="24"/>
        </w:rPr>
        <w:t>Todas las actividades de enseñanza-aprendizaje se han diseñado partiendo de la premisa de una evaluación continua, por lo que sólo tienen sentido si el alumnado asiste regularmente a clase. El número total de faltas de asistencia injustificada que determina la imposibilidad de aplicar la evaluación continua es el 20% del total de horas para cada módulo.</w:t>
      </w:r>
    </w:p>
    <w:p w:rsidR="05EA2BF9" w:rsidP="68B0A279" w:rsidRDefault="05EA2BF9" w14:paraId="01EFD8CE" w14:textId="3DA6AA52">
      <w:pPr>
        <w:spacing w:line="276" w:lineRule="auto"/>
        <w:ind w:firstLine="360"/>
        <w:jc w:val="both"/>
      </w:pPr>
      <w:r w:rsidRPr="68B0A279">
        <w:rPr>
          <w:rFonts w:ascii="Calibri" w:hAnsi="Calibri" w:eastAsia="Calibri" w:cs="Calibri"/>
          <w:sz w:val="24"/>
          <w:szCs w:val="24"/>
        </w:rPr>
        <w:t xml:space="preserve"> </w:t>
      </w:r>
    </w:p>
    <w:tbl>
      <w:tblPr>
        <w:tblW w:w="0" w:type="auto"/>
        <w:tblInd w:w="90" w:type="dxa"/>
        <w:tblLook w:val="04A0" w:firstRow="1" w:lastRow="0" w:firstColumn="1" w:lastColumn="0" w:noHBand="0" w:noVBand="1"/>
      </w:tblPr>
      <w:tblGrid>
        <w:gridCol w:w="1823"/>
        <w:gridCol w:w="2280"/>
        <w:gridCol w:w="2077"/>
        <w:gridCol w:w="2214"/>
      </w:tblGrid>
      <w:tr w:rsidR="68B0A279" w:rsidTr="68B0A279" w14:paraId="6FCAE7FA" w14:textId="77777777">
        <w:trPr>
          <w:trHeight w:val="945"/>
        </w:trPr>
        <w:tc>
          <w:tcPr>
            <w:tcW w:w="1838" w:type="dxa"/>
            <w:tcBorders>
              <w:top w:val="single" w:color="7BA0CD" w:sz="8" w:space="0"/>
              <w:left w:val="single" w:color="7BA0CD" w:sz="8" w:space="0"/>
              <w:bottom w:val="single" w:color="7BA0CD" w:sz="8" w:space="0"/>
              <w:right w:val="nil"/>
            </w:tcBorders>
            <w:shd w:val="clear" w:color="auto" w:fill="1F3864" w:themeFill="accent5" w:themeFillShade="80"/>
            <w:tcMar>
              <w:left w:w="108" w:type="dxa"/>
              <w:right w:w="108" w:type="dxa"/>
            </w:tcMar>
          </w:tcPr>
          <w:p w:rsidR="68B0A279" w:rsidP="68B0A279" w:rsidRDefault="68B0A279" w14:paraId="58EEBF03" w14:textId="4FDD4A2C">
            <w:pPr>
              <w:spacing w:line="257" w:lineRule="auto"/>
              <w:jc w:val="center"/>
            </w:pPr>
            <w:r w:rsidRPr="68B0A279">
              <w:rPr>
                <w:rFonts w:ascii="Calibri" w:hAnsi="Calibri" w:eastAsia="Calibri" w:cs="Calibri"/>
                <w:b/>
                <w:bCs/>
                <w:color w:val="FFFFFF" w:themeColor="background1"/>
              </w:rPr>
              <w:t>CLAVE</w:t>
            </w:r>
          </w:p>
          <w:p w:rsidR="68B0A279" w:rsidP="68B0A279" w:rsidRDefault="68B0A279" w14:paraId="7CA54318" w14:textId="1AF0E6B6">
            <w:pPr>
              <w:spacing w:line="257" w:lineRule="auto"/>
              <w:ind w:left="142"/>
              <w:jc w:val="center"/>
            </w:pPr>
            <w:r w:rsidRPr="68B0A279">
              <w:rPr>
                <w:rFonts w:ascii="Calibri" w:hAnsi="Calibri" w:eastAsia="Calibri" w:cs="Calibri"/>
                <w:b/>
                <w:bCs/>
                <w:color w:val="FFFFFF" w:themeColor="background1"/>
              </w:rPr>
              <w:t>MÓDULO</w:t>
            </w:r>
          </w:p>
        </w:tc>
        <w:tc>
          <w:tcPr>
            <w:tcW w:w="2310" w:type="dxa"/>
            <w:tcBorders>
              <w:top w:val="single" w:color="7BA0CD" w:sz="8" w:space="0"/>
              <w:left w:val="nil"/>
              <w:bottom w:val="single" w:color="7BA0CD" w:sz="8" w:space="0"/>
              <w:right w:val="nil"/>
            </w:tcBorders>
            <w:shd w:val="clear" w:color="auto" w:fill="1F3864" w:themeFill="accent5" w:themeFillShade="80"/>
            <w:tcMar>
              <w:left w:w="108" w:type="dxa"/>
              <w:right w:w="108" w:type="dxa"/>
            </w:tcMar>
          </w:tcPr>
          <w:p w:rsidR="68B0A279" w:rsidP="68B0A279" w:rsidRDefault="68B0A279" w14:paraId="3AD399D4" w14:textId="79532234">
            <w:pPr>
              <w:spacing w:line="257" w:lineRule="auto"/>
              <w:jc w:val="center"/>
            </w:pPr>
            <w:r w:rsidRPr="68B0A279">
              <w:rPr>
                <w:rFonts w:ascii="Calibri" w:hAnsi="Calibri" w:eastAsia="Calibri" w:cs="Calibri"/>
                <w:b/>
                <w:bCs/>
                <w:color w:val="FFFFFF" w:themeColor="background1"/>
              </w:rPr>
              <w:t>HORAS TOTALES MÓDULO</w:t>
            </w:r>
          </w:p>
        </w:tc>
        <w:tc>
          <w:tcPr>
            <w:tcW w:w="2096" w:type="dxa"/>
            <w:tcBorders>
              <w:top w:val="single" w:color="7BA0CD" w:sz="8" w:space="0"/>
              <w:left w:val="nil"/>
              <w:bottom w:val="single" w:color="7BA0CD" w:sz="8" w:space="0"/>
              <w:right w:val="nil"/>
            </w:tcBorders>
            <w:shd w:val="clear" w:color="auto" w:fill="1F3864" w:themeFill="accent5" w:themeFillShade="80"/>
            <w:tcMar>
              <w:left w:w="108" w:type="dxa"/>
              <w:right w:w="108" w:type="dxa"/>
            </w:tcMar>
          </w:tcPr>
          <w:p w:rsidR="68B0A279" w:rsidP="68B0A279" w:rsidRDefault="68B0A279" w14:paraId="1CBEB96B" w14:textId="48057DC6">
            <w:pPr>
              <w:spacing w:line="257" w:lineRule="auto"/>
              <w:jc w:val="center"/>
            </w:pPr>
            <w:r w:rsidRPr="68B0A279">
              <w:rPr>
                <w:rFonts w:ascii="Calibri" w:hAnsi="Calibri" w:eastAsia="Calibri" w:cs="Calibri"/>
                <w:b/>
                <w:bCs/>
                <w:color w:val="FFFFFF" w:themeColor="background1"/>
              </w:rPr>
              <w:t xml:space="preserve">HORAS </w:t>
            </w:r>
          </w:p>
          <w:p w:rsidR="68B0A279" w:rsidP="68B0A279" w:rsidRDefault="68B0A279" w14:paraId="60FD1D81" w14:textId="3D3D2F0D">
            <w:pPr>
              <w:spacing w:line="257" w:lineRule="auto"/>
              <w:jc w:val="center"/>
            </w:pPr>
            <w:r w:rsidRPr="68B0A279">
              <w:rPr>
                <w:rFonts w:ascii="Calibri" w:hAnsi="Calibri" w:eastAsia="Calibri" w:cs="Calibri"/>
                <w:b/>
                <w:bCs/>
                <w:color w:val="FFFFFF" w:themeColor="background1"/>
              </w:rPr>
              <w:t>SEMANALES</w:t>
            </w:r>
          </w:p>
        </w:tc>
        <w:tc>
          <w:tcPr>
            <w:tcW w:w="2243" w:type="dxa"/>
            <w:tcBorders>
              <w:top w:val="single" w:color="7BA0CD" w:sz="8" w:space="0"/>
              <w:left w:val="nil"/>
              <w:bottom w:val="single" w:color="7BA0CD" w:sz="8" w:space="0"/>
              <w:right w:val="single" w:color="7BA0CD" w:sz="8" w:space="0"/>
            </w:tcBorders>
            <w:shd w:val="clear" w:color="auto" w:fill="1F3864" w:themeFill="accent5" w:themeFillShade="80"/>
            <w:tcMar>
              <w:left w:w="108" w:type="dxa"/>
              <w:right w:w="108" w:type="dxa"/>
            </w:tcMar>
          </w:tcPr>
          <w:p w:rsidR="68B0A279" w:rsidP="68B0A279" w:rsidRDefault="68B0A279" w14:paraId="2FBCDE29" w14:textId="0EA67D2F">
            <w:pPr>
              <w:spacing w:line="257" w:lineRule="auto"/>
              <w:jc w:val="center"/>
            </w:pPr>
            <w:r w:rsidRPr="68B0A279">
              <w:rPr>
                <w:rFonts w:ascii="Calibri" w:hAnsi="Calibri" w:eastAsia="Calibri" w:cs="Calibri"/>
                <w:b/>
                <w:bCs/>
                <w:color w:val="FFFFFF" w:themeColor="background1"/>
              </w:rPr>
              <w:t xml:space="preserve">20% HORAS </w:t>
            </w:r>
          </w:p>
          <w:p w:rsidR="68B0A279" w:rsidP="68B0A279" w:rsidRDefault="68B0A279" w14:paraId="1D6F9513" w14:textId="307D5C42">
            <w:pPr>
              <w:spacing w:line="257" w:lineRule="auto"/>
              <w:jc w:val="center"/>
            </w:pPr>
            <w:r w:rsidRPr="68B0A279">
              <w:rPr>
                <w:rFonts w:ascii="Calibri" w:hAnsi="Calibri" w:eastAsia="Calibri" w:cs="Calibri"/>
                <w:b/>
                <w:bCs/>
                <w:color w:val="FFFFFF" w:themeColor="background1"/>
              </w:rPr>
              <w:t>DEL MÓDULO</w:t>
            </w:r>
          </w:p>
        </w:tc>
      </w:tr>
      <w:tr w:rsidR="68B0A279" w:rsidTr="68B0A279" w14:paraId="06821FAA" w14:textId="77777777">
        <w:trPr>
          <w:trHeight w:val="450"/>
        </w:trPr>
        <w:tc>
          <w:tcPr>
            <w:tcW w:w="1838" w:type="dxa"/>
            <w:tcBorders>
              <w:top w:val="single" w:color="7BA0CD" w:sz="8" w:space="0"/>
              <w:left w:val="single" w:color="7BA0CD" w:sz="8" w:space="0"/>
              <w:bottom w:val="single" w:color="7BA0CD" w:sz="8" w:space="0"/>
              <w:right w:val="nil"/>
            </w:tcBorders>
            <w:shd w:val="clear" w:color="auto" w:fill="DBC9FF"/>
            <w:tcMar>
              <w:left w:w="108" w:type="dxa"/>
              <w:right w:w="108" w:type="dxa"/>
            </w:tcMar>
          </w:tcPr>
          <w:p w:rsidR="68B0A279" w:rsidP="68B0A279" w:rsidRDefault="68B0A279" w14:paraId="08DA1832" w14:textId="489BA738">
            <w:pPr>
              <w:spacing w:line="257" w:lineRule="auto"/>
              <w:jc w:val="center"/>
            </w:pPr>
            <w:r w:rsidRPr="68B0A279">
              <w:rPr>
                <w:rFonts w:ascii="Calibri" w:hAnsi="Calibri" w:eastAsia="Calibri" w:cs="Calibri"/>
                <w:b/>
                <w:bCs/>
                <w:color w:val="000000" w:themeColor="text1"/>
              </w:rPr>
              <w:t>1708</w:t>
            </w:r>
          </w:p>
        </w:tc>
        <w:tc>
          <w:tcPr>
            <w:tcW w:w="2310" w:type="dxa"/>
            <w:tcBorders>
              <w:top w:val="single" w:color="7BA0CD" w:sz="8" w:space="0"/>
              <w:left w:val="nil"/>
              <w:bottom w:val="single" w:color="7BA0CD" w:sz="8" w:space="0"/>
              <w:right w:val="nil"/>
            </w:tcBorders>
            <w:shd w:val="clear" w:color="auto" w:fill="DBC9FF"/>
            <w:tcMar>
              <w:left w:w="108" w:type="dxa"/>
              <w:right w:w="108" w:type="dxa"/>
            </w:tcMar>
          </w:tcPr>
          <w:p w:rsidR="68B0A279" w:rsidP="68B0A279" w:rsidRDefault="68B0A279" w14:paraId="5DA79F93" w14:textId="6F231E12">
            <w:pPr>
              <w:spacing w:line="257" w:lineRule="auto"/>
              <w:jc w:val="center"/>
            </w:pPr>
            <w:r w:rsidRPr="68B0A279">
              <w:rPr>
                <w:rFonts w:ascii="Calibri" w:hAnsi="Calibri" w:eastAsia="Calibri" w:cs="Calibri"/>
                <w:color w:val="000000" w:themeColor="text1"/>
              </w:rPr>
              <w:t>40</w:t>
            </w:r>
          </w:p>
        </w:tc>
        <w:tc>
          <w:tcPr>
            <w:tcW w:w="2096" w:type="dxa"/>
            <w:tcBorders>
              <w:top w:val="single" w:color="7BA0CD" w:sz="8" w:space="0"/>
              <w:left w:val="nil"/>
              <w:bottom w:val="single" w:color="7BA0CD" w:sz="8" w:space="0"/>
              <w:right w:val="nil"/>
            </w:tcBorders>
            <w:shd w:val="clear" w:color="auto" w:fill="DBC9FF"/>
            <w:tcMar>
              <w:left w:w="108" w:type="dxa"/>
              <w:right w:w="108" w:type="dxa"/>
            </w:tcMar>
          </w:tcPr>
          <w:p w:rsidR="68B0A279" w:rsidP="68B0A279" w:rsidRDefault="68B0A279" w14:paraId="44F33055" w14:textId="6742CC25">
            <w:pPr>
              <w:spacing w:line="257" w:lineRule="auto"/>
              <w:jc w:val="center"/>
            </w:pPr>
            <w:r w:rsidRPr="68B0A279">
              <w:rPr>
                <w:rFonts w:ascii="Calibri" w:hAnsi="Calibri" w:eastAsia="Calibri" w:cs="Calibri"/>
                <w:color w:val="000000" w:themeColor="text1"/>
              </w:rPr>
              <w:t>1</w:t>
            </w:r>
          </w:p>
        </w:tc>
        <w:tc>
          <w:tcPr>
            <w:tcW w:w="2243" w:type="dxa"/>
            <w:tcBorders>
              <w:top w:val="single" w:color="7BA0CD" w:sz="8" w:space="0"/>
              <w:left w:val="nil"/>
              <w:bottom w:val="single" w:color="7BA0CD" w:sz="8" w:space="0"/>
              <w:right w:val="single" w:color="7BA0CD" w:sz="8" w:space="0"/>
            </w:tcBorders>
            <w:shd w:val="clear" w:color="auto" w:fill="DBC9FF"/>
            <w:tcMar>
              <w:left w:w="108" w:type="dxa"/>
              <w:right w:w="108" w:type="dxa"/>
            </w:tcMar>
          </w:tcPr>
          <w:p w:rsidR="68B0A279" w:rsidP="68B0A279" w:rsidRDefault="68B0A279" w14:paraId="03F169CB" w14:textId="3E76AF81">
            <w:pPr>
              <w:spacing w:line="257" w:lineRule="auto"/>
              <w:jc w:val="center"/>
            </w:pPr>
            <w:r w:rsidRPr="68B0A279">
              <w:rPr>
                <w:rFonts w:ascii="Calibri" w:hAnsi="Calibri" w:eastAsia="Calibri" w:cs="Calibri"/>
                <w:color w:val="000000" w:themeColor="text1"/>
              </w:rPr>
              <w:t>8</w:t>
            </w:r>
          </w:p>
        </w:tc>
      </w:tr>
    </w:tbl>
    <w:p w:rsidR="05EA2BF9" w:rsidP="68B0A279" w:rsidRDefault="05EA2BF9" w14:paraId="58F9100F" w14:textId="77BD1864">
      <w:pPr>
        <w:spacing w:line="276" w:lineRule="auto"/>
        <w:ind w:firstLine="360"/>
        <w:jc w:val="both"/>
      </w:pPr>
      <w:r w:rsidRPr="68B0A279">
        <w:rPr>
          <w:rFonts w:ascii="Calibri" w:hAnsi="Calibri" w:eastAsia="Calibri" w:cs="Calibri"/>
          <w:sz w:val="24"/>
          <w:szCs w:val="24"/>
        </w:rPr>
        <w:t xml:space="preserve"> </w:t>
      </w:r>
    </w:p>
    <w:p w:rsidR="05EA2BF9" w:rsidP="68B0A279" w:rsidRDefault="05EA2BF9" w14:paraId="488CF032" w14:textId="06F356E6">
      <w:pPr>
        <w:spacing w:line="257" w:lineRule="auto"/>
        <w:jc w:val="both"/>
      </w:pPr>
      <w:r w:rsidRPr="68B0A279">
        <w:rPr>
          <w:rFonts w:ascii="Calibri" w:hAnsi="Calibri" w:eastAsia="Calibri" w:cs="Calibri"/>
          <w:sz w:val="24"/>
          <w:szCs w:val="24"/>
        </w:rPr>
        <w:t>Este hecho y sus consecuencias serán comunicados por la tutora, según el modelo oficial y con el visto bueno de la dirección del centro.</w:t>
      </w:r>
    </w:p>
    <w:p w:rsidR="68B0A279" w:rsidP="68B0A279" w:rsidRDefault="68B0A279" w14:paraId="5A64E031" w14:textId="1E73AC2E">
      <w:pPr>
        <w:spacing w:before="10" w:after="0"/>
        <w:jc w:val="both"/>
        <w:rPr>
          <w:rFonts w:ascii="Calibri" w:hAnsi="Calibri" w:eastAsia="Calibri" w:cs="Calibri"/>
          <w:sz w:val="28"/>
          <w:szCs w:val="28"/>
        </w:rPr>
      </w:pPr>
    </w:p>
    <w:p w:rsidR="38EFE981" w:rsidP="004C4AD8" w:rsidRDefault="38EFE981" w14:paraId="3115CCA7" w14:textId="267F94C2">
      <w:pPr>
        <w:pStyle w:val="Prrafodelista"/>
        <w:numPr>
          <w:ilvl w:val="0"/>
          <w:numId w:val="29"/>
        </w:numPr>
        <w:spacing w:before="10" w:after="0"/>
        <w:jc w:val="both"/>
        <w:rPr>
          <w:rFonts w:ascii="Calibri" w:hAnsi="Calibri" w:eastAsia="Calibri" w:cs="Calibri"/>
          <w:sz w:val="28"/>
          <w:szCs w:val="28"/>
        </w:rPr>
      </w:pPr>
      <w:r w:rsidRPr="386C506C" w:rsidR="1525164C">
        <w:rPr>
          <w:rFonts w:ascii="Calibri" w:hAnsi="Calibri" w:eastAsia="Calibri" w:cs="Calibri"/>
          <w:sz w:val="28"/>
          <w:szCs w:val="28"/>
        </w:rPr>
        <w:t>I</w:t>
      </w:r>
      <w:r w:rsidRPr="386C506C" w:rsidR="130D0D1B">
        <w:rPr>
          <w:rFonts w:ascii="Calibri" w:hAnsi="Calibri" w:eastAsia="Calibri" w:cs="Calibri"/>
          <w:sz w:val="28"/>
          <w:szCs w:val="28"/>
        </w:rPr>
        <w:t xml:space="preserve">NSERCIÓN </w:t>
      </w:r>
      <w:r w:rsidRPr="386C506C" w:rsidR="130D0D1B">
        <w:rPr>
          <w:rFonts w:ascii="Calibri" w:hAnsi="Calibri" w:eastAsia="Calibri" w:cs="Calibri"/>
          <w:sz w:val="28"/>
          <w:szCs w:val="28"/>
        </w:rPr>
        <w:t>SOCIOLA</w:t>
      </w:r>
      <w:r w:rsidRPr="386C506C" w:rsidR="130D0D1B">
        <w:rPr>
          <w:rFonts w:ascii="Calibri" w:hAnsi="Calibri" w:eastAsia="Calibri" w:cs="Calibri"/>
          <w:sz w:val="28"/>
          <w:szCs w:val="28"/>
        </w:rPr>
        <w:t>BORAL</w:t>
      </w:r>
    </w:p>
    <w:tbl>
      <w:tblPr>
        <w:tblStyle w:val="Tablaconcuadrcula"/>
        <w:tblW w:w="0" w:type="auto"/>
        <w:tblBorders>
          <w:top w:val="single" w:color="auto" w:sz="6" w:space="0"/>
          <w:left w:val="single" w:color="auto" w:sz="6" w:space="0"/>
          <w:bottom w:val="single" w:color="auto" w:sz="6" w:space="0"/>
          <w:right w:val="single" w:color="auto" w:sz="6" w:space="0"/>
        </w:tblBorders>
        <w:tblLayout w:type="fixed"/>
        <w:tblLook w:val="06A0" w:firstRow="1" w:lastRow="0" w:firstColumn="1" w:lastColumn="0" w:noHBand="1" w:noVBand="1"/>
      </w:tblPr>
      <w:tblGrid>
        <w:gridCol w:w="4245"/>
        <w:gridCol w:w="4245"/>
      </w:tblGrid>
      <w:tr w:rsidR="48B3C221" w:rsidTr="48B3C221" w14:paraId="6F7B14DC" w14:textId="77777777">
        <w:trPr>
          <w:trHeight w:val="300"/>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662C0EF2" w14:textId="40B920CB">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CONTENIDOS</w:t>
            </w:r>
          </w:p>
        </w:tc>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324E8D37" w14:textId="2BF36962">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RESULTADOS DE APRENDIZAJE</w:t>
            </w:r>
          </w:p>
        </w:tc>
      </w:tr>
      <w:tr w:rsidR="48B3C221" w:rsidTr="48B3C221" w14:paraId="1D9C7343" w14:textId="77777777">
        <w:trPr>
          <w:trHeight w:val="300"/>
        </w:trPr>
        <w:tc>
          <w:tcPr>
            <w:tcW w:w="8490" w:type="dxa"/>
            <w:gridSpan w:val="2"/>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7970F160" w14:textId="494BFD08">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Unidad didáctica 1. Caracterización del contexto de la inserción sociolaboral</w:t>
            </w:r>
          </w:p>
        </w:tc>
      </w:tr>
      <w:tr w:rsidR="48B3C221" w:rsidTr="48B3C221" w14:paraId="1BD936D3" w14:textId="77777777">
        <w:trPr>
          <w:trHeight w:val="3165"/>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5DF235D0" w14:textId="7C80FC4A">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Contenidos básicos curriculares</w:t>
            </w:r>
          </w:p>
          <w:p w:rsidR="48B3C221" w:rsidP="004C4AD8" w:rsidRDefault="48B3C221" w14:paraId="1AA04CA0" w14:textId="35B2A181">
            <w:pPr>
              <w:pStyle w:val="Prrafodelista"/>
              <w:widowControl w:val="0"/>
              <w:numPr>
                <w:ilvl w:val="0"/>
                <w:numId w:val="28"/>
              </w:numPr>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Caracterización del contexto de la inserción sociolaboral.</w:t>
            </w:r>
          </w:p>
          <w:p w:rsidR="48B3C221" w:rsidP="48B3C221" w:rsidRDefault="48B3C221" w14:paraId="0E295BC2" w14:textId="6D76DDA8">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Análisis del marco legal de la inserción sociolaboral.</w:t>
            </w:r>
          </w:p>
          <w:p w:rsidR="48B3C221" w:rsidP="48B3C221" w:rsidRDefault="48B3C221" w14:paraId="32751939" w14:textId="43010147">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-Políticas de inserción sociolaboral</w:t>
            </w:r>
          </w:p>
          <w:p w:rsidR="48B3C221" w:rsidP="48B3C221" w:rsidRDefault="48B3C221" w14:paraId="60BC8A5B" w14:textId="51C7AB36">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Mercado laboral y personas con dificultad de inserción</w:t>
            </w:r>
          </w:p>
          <w:p w:rsidR="48B3C221" w:rsidP="48B3C221" w:rsidRDefault="48B3C221" w14:paraId="14AE8E80" w14:textId="4BC6AE1E">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Responsabilidad social de las empresas</w:t>
            </w:r>
          </w:p>
          <w:p w:rsidR="48B3C221" w:rsidP="48B3C221" w:rsidRDefault="48B3C221" w14:paraId="15439AED" w14:textId="35C2065D">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Análisis de los beneficios socioeconómicos, derivados de las políticas de inserción sociolaboral. </w:t>
            </w:r>
          </w:p>
          <w:p w:rsidR="48B3C221" w:rsidP="48B3C221" w:rsidRDefault="48B3C221" w14:paraId="2E9DFBA2" w14:textId="75DE626A">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-Modalidades de inserción sociolaboral</w:t>
            </w:r>
          </w:p>
          <w:p w:rsidR="48B3C221" w:rsidP="48B3C221" w:rsidRDefault="48B3C221" w14:paraId="097836A4" w14:textId="63A3C287">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Centros ocupacionales, centros especiales de empleo, escuelas taller y escuelas de oficio, entre otros. </w:t>
            </w:r>
          </w:p>
          <w:p w:rsidR="48B3C221" w:rsidP="48B3C221" w:rsidRDefault="48B3C221" w14:paraId="6B126DE5" w14:textId="3D696A64">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20013683" w14:textId="09FBE76D">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Recursos sociolaborales y formativos para personas con dificultades de inserción sociolaboral:</w:t>
            </w:r>
          </w:p>
          <w:p w:rsidR="48B3C221" w:rsidP="48B3C221" w:rsidRDefault="48B3C221" w14:paraId="262A80A8" w14:textId="700E63CC">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Centros, entidades y servicios de inserción laboral</w:t>
            </w:r>
          </w:p>
          <w:p w:rsidR="48B3C221" w:rsidP="48B3C221" w:rsidRDefault="48B3C221" w14:paraId="3975C9A2" w14:textId="6DFD4E16">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Registro de recursos y fuentes de información de inserción sociolaboral.</w:t>
            </w:r>
          </w:p>
          <w:p w:rsidR="48B3C221" w:rsidP="48B3C221" w:rsidRDefault="48B3C221" w14:paraId="50F986FE" w14:textId="1CFABD66">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Utilización de las tecnologías de la información y la comunicación, como medio de difusión del servicio de intermediación. </w:t>
            </w:r>
          </w:p>
          <w:p w:rsidR="48B3C221" w:rsidP="48B3C221" w:rsidRDefault="48B3C221" w14:paraId="377047FF" w14:textId="0C1D8D9D">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0262D0B8" w14:textId="418B5DDD">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-Papel del técnico superior en integración social en el proceso de inserción</w:t>
            </w:r>
          </w:p>
          <w:p w:rsidR="48B3C221" w:rsidP="48B3C221" w:rsidRDefault="48B3C221" w14:paraId="65E9375D" w14:textId="1502CA55">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61EC9E8A" w14:textId="514C9035">
            <w:pPr>
              <w:widowControl w:val="0"/>
              <w:spacing w:line="360" w:lineRule="auto"/>
              <w:jc w:val="both"/>
              <w:rPr>
                <w:rFonts w:ascii="Segoe UI" w:hAnsi="Segoe UI" w:eastAsia="Segoe UI" w:cs="Segoe UI"/>
                <w:color w:val="000000" w:themeColor="text1"/>
                <w:sz w:val="20"/>
                <w:szCs w:val="20"/>
              </w:rPr>
            </w:pPr>
          </w:p>
        </w:tc>
        <w:tc>
          <w:tcPr>
            <w:tcW w:w="4245" w:type="dxa"/>
            <w:vMerge w:val="restart"/>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40FB514D" w14:textId="56EABAF5">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3B957453" w14:textId="1493ED45">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628C1A9B" w14:textId="04096EE2">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1BBAA12F" w14:textId="7ECD6A95">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026B04B9" w14:textId="768E8AE1">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4592527C" w14:textId="0D8C76CF">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4B9214B1" w14:textId="2E920000">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3DD809B9" w14:textId="48CE946D">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RA1</w:t>
            </w:r>
            <w:r w:rsidRPr="48B3C221">
              <w:rPr>
                <w:rFonts w:ascii="Segoe UI" w:hAnsi="Segoe UI" w:eastAsia="Segoe UI" w:cs="Segoe UI"/>
                <w:color w:val="000000" w:themeColor="text1"/>
                <w:sz w:val="20"/>
                <w:szCs w:val="20"/>
              </w:rPr>
              <w:t xml:space="preserve"> Caracteriza el contexto de la inserción sociolaboral, analizando el marco legal y los recursos existentes.</w:t>
            </w:r>
          </w:p>
          <w:p w:rsidR="48B3C221" w:rsidP="48B3C221" w:rsidRDefault="48B3C221" w14:paraId="2B23E56B" w14:textId="26D855D4">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76642A27" w14:textId="11ED9D70">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1B821F59" w14:textId="71F90BA7">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Criterios de evaluación</w:t>
            </w:r>
          </w:p>
          <w:p w:rsidR="48B3C221" w:rsidP="004C4AD8" w:rsidRDefault="48B3C221" w14:paraId="0706B310" w14:textId="644E68BA">
            <w:pPr>
              <w:pStyle w:val="Prrafodelista"/>
              <w:widowControl w:val="0"/>
              <w:numPr>
                <w:ilvl w:val="0"/>
                <w:numId w:val="27"/>
              </w:numPr>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descrito el marco legal y las políticas  de empleo, dirigidas a colectivos con dificultades de inserción</w:t>
            </w:r>
          </w:p>
          <w:p w:rsidR="48B3C221" w:rsidP="004C4AD8" w:rsidRDefault="48B3C221" w14:paraId="794C73F9" w14:textId="3E1B1DFE">
            <w:pPr>
              <w:pStyle w:val="Prrafodelista"/>
              <w:widowControl w:val="0"/>
              <w:numPr>
                <w:ilvl w:val="0"/>
                <w:numId w:val="27"/>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Se han descrito las principales modalidades de inserción sociolaboral. </w:t>
            </w:r>
          </w:p>
          <w:p w:rsidR="48B3C221" w:rsidP="004C4AD8" w:rsidRDefault="48B3C221" w14:paraId="7035AD17" w14:textId="456C2786">
            <w:pPr>
              <w:pStyle w:val="Prrafodelista"/>
              <w:widowControl w:val="0"/>
              <w:numPr>
                <w:ilvl w:val="0"/>
                <w:numId w:val="27"/>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Se han identificado los recursos laborales y formativos, para la inserción laboral de las personas usuarias. </w:t>
            </w:r>
          </w:p>
          <w:p w:rsidR="48B3C221" w:rsidP="004C4AD8" w:rsidRDefault="48B3C221" w14:paraId="2F262EAB" w14:textId="0F7D2A38">
            <w:pPr>
              <w:pStyle w:val="Prrafodelista"/>
              <w:widowControl w:val="0"/>
              <w:numPr>
                <w:ilvl w:val="0"/>
                <w:numId w:val="27"/>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identificado las principales fuentes  de información acerca de los recursos formativos y sociolaborales</w:t>
            </w:r>
          </w:p>
          <w:p w:rsidR="48B3C221" w:rsidP="004C4AD8" w:rsidRDefault="48B3C221" w14:paraId="572B3A45" w14:textId="104FC51B">
            <w:pPr>
              <w:pStyle w:val="Prrafodelista"/>
              <w:widowControl w:val="0"/>
              <w:numPr>
                <w:ilvl w:val="0"/>
                <w:numId w:val="27"/>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enumados técnicas para la elaboración de archivos con información sobre los recursos sociolaborales y formativos existentes.</w:t>
            </w:r>
          </w:p>
          <w:p w:rsidR="48B3C221" w:rsidP="48B3C221" w:rsidRDefault="48B3C221" w14:paraId="44263BED" w14:textId="0CB141EA">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h)Se ha argumentado la importancia de papel del técnico supeior de Integración Social, en el proyecto de inserción sociolaboral</w:t>
            </w:r>
          </w:p>
        </w:tc>
      </w:tr>
      <w:tr w:rsidR="48B3C221" w:rsidTr="48B3C221" w14:paraId="7C3D5FF4" w14:textId="77777777">
        <w:trPr>
          <w:trHeight w:val="3165"/>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52542D76" w14:textId="731A341B">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Contenidos propuestos</w:t>
            </w:r>
          </w:p>
          <w:p w:rsidR="48B3C221" w:rsidP="004C4AD8" w:rsidRDefault="48B3C221" w14:paraId="49477785" w14:textId="721DC894">
            <w:pPr>
              <w:pStyle w:val="Prrafodelista"/>
              <w:widowControl w:val="0"/>
              <w:numPr>
                <w:ilvl w:val="1"/>
                <w:numId w:val="28"/>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El contexto de la inserción socilaboral.</w:t>
            </w:r>
          </w:p>
          <w:p w:rsidR="48B3C221" w:rsidP="004C4AD8" w:rsidRDefault="48B3C221" w14:paraId="241303D6" w14:textId="7B48723D">
            <w:pPr>
              <w:pStyle w:val="Prrafodelista"/>
              <w:widowControl w:val="0"/>
              <w:numPr>
                <w:ilvl w:val="2"/>
                <w:numId w:val="28"/>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El concepto de inserción sociolaboral</w:t>
            </w:r>
          </w:p>
          <w:p w:rsidR="48B3C221" w:rsidP="004C4AD8" w:rsidRDefault="48B3C221" w14:paraId="6289AE1F" w14:textId="543622FE">
            <w:pPr>
              <w:pStyle w:val="Prrafodelista"/>
              <w:widowControl w:val="0"/>
              <w:numPr>
                <w:ilvl w:val="2"/>
                <w:numId w:val="28"/>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Los colectivos con dificultades de inserción</w:t>
            </w:r>
          </w:p>
          <w:p w:rsidR="48B3C221" w:rsidP="004C4AD8" w:rsidRDefault="48B3C221" w14:paraId="198AAAA5" w14:textId="47EA45C0">
            <w:pPr>
              <w:pStyle w:val="Prrafodelista"/>
              <w:widowControl w:val="0"/>
              <w:numPr>
                <w:ilvl w:val="2"/>
                <w:numId w:val="28"/>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El mercado laboral</w:t>
            </w:r>
          </w:p>
          <w:p w:rsidR="48B3C221" w:rsidP="004C4AD8" w:rsidRDefault="48B3C221" w14:paraId="3F94CB75" w14:textId="07B449EC">
            <w:pPr>
              <w:pStyle w:val="Prrafodelista"/>
              <w:widowControl w:val="0"/>
              <w:numPr>
                <w:ilvl w:val="2"/>
                <w:numId w:val="28"/>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Los nuevos yacimientos de empleo.</w:t>
            </w:r>
          </w:p>
          <w:p w:rsidR="48B3C221" w:rsidP="004C4AD8" w:rsidRDefault="48B3C221" w14:paraId="0C43EF87" w14:textId="1B47A5EC">
            <w:pPr>
              <w:pStyle w:val="Prrafodelista"/>
              <w:widowControl w:val="0"/>
              <w:numPr>
                <w:ilvl w:val="1"/>
                <w:numId w:val="28"/>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El marco europeo de las políticas de empleo</w:t>
            </w:r>
          </w:p>
          <w:p w:rsidR="48B3C221" w:rsidP="004C4AD8" w:rsidRDefault="48B3C221" w14:paraId="3BF21141" w14:textId="5B16D2AA">
            <w:pPr>
              <w:pStyle w:val="Prrafodelista"/>
              <w:widowControl w:val="0"/>
              <w:numPr>
                <w:ilvl w:val="2"/>
                <w:numId w:val="28"/>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El marco normativo</w:t>
            </w:r>
          </w:p>
          <w:p w:rsidR="48B3C221" w:rsidP="004C4AD8" w:rsidRDefault="48B3C221" w14:paraId="195D93F3" w14:textId="0531FCA0">
            <w:pPr>
              <w:pStyle w:val="Prrafodelista"/>
              <w:widowControl w:val="0"/>
              <w:numPr>
                <w:ilvl w:val="2"/>
                <w:numId w:val="28"/>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La financiación de las políticas de empleo</w:t>
            </w:r>
          </w:p>
          <w:p w:rsidR="48B3C221" w:rsidP="004C4AD8" w:rsidRDefault="48B3C221" w14:paraId="689E8FD2" w14:textId="04B02E45">
            <w:pPr>
              <w:pStyle w:val="Prrafodelista"/>
              <w:widowControl w:val="0"/>
              <w:numPr>
                <w:ilvl w:val="1"/>
                <w:numId w:val="28"/>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Las políticas de empleo. Marco normativo y organizativo estatal.</w:t>
            </w:r>
          </w:p>
          <w:p w:rsidR="48B3C221" w:rsidP="004C4AD8" w:rsidRDefault="48B3C221" w14:paraId="3ABA4CF2" w14:textId="59285BE7">
            <w:pPr>
              <w:pStyle w:val="Prrafodelista"/>
              <w:widowControl w:val="0"/>
              <w:numPr>
                <w:ilvl w:val="2"/>
                <w:numId w:val="28"/>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El Sistema Nacional de Empleo</w:t>
            </w:r>
          </w:p>
          <w:p w:rsidR="48B3C221" w:rsidP="004C4AD8" w:rsidRDefault="48B3C221" w14:paraId="76146056" w14:textId="2EF605F0">
            <w:pPr>
              <w:pStyle w:val="Prrafodelista"/>
              <w:widowControl w:val="0"/>
              <w:numPr>
                <w:ilvl w:val="2"/>
                <w:numId w:val="28"/>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Los instrumentos de la políticas de empleo</w:t>
            </w:r>
          </w:p>
          <w:p w:rsidR="48B3C221" w:rsidP="004C4AD8" w:rsidRDefault="48B3C221" w14:paraId="7EC3559B" w14:textId="2BE441CA">
            <w:pPr>
              <w:pStyle w:val="Prrafodelista"/>
              <w:widowControl w:val="0"/>
              <w:numPr>
                <w:ilvl w:val="2"/>
                <w:numId w:val="28"/>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La organización de las políticas de empleo</w:t>
            </w:r>
          </w:p>
          <w:p w:rsidR="48B3C221" w:rsidP="004C4AD8" w:rsidRDefault="48B3C221" w14:paraId="69163081" w14:textId="386CDADB">
            <w:pPr>
              <w:pStyle w:val="Prrafodelista"/>
              <w:widowControl w:val="0"/>
              <w:numPr>
                <w:ilvl w:val="1"/>
                <w:numId w:val="28"/>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Recursos formativos. La formación profesional</w:t>
            </w:r>
          </w:p>
          <w:p w:rsidR="48B3C221" w:rsidP="004C4AD8" w:rsidRDefault="48B3C221" w14:paraId="48BCB74A" w14:textId="51CBF4E3">
            <w:pPr>
              <w:pStyle w:val="Prrafodelista"/>
              <w:widowControl w:val="0"/>
              <w:numPr>
                <w:ilvl w:val="2"/>
                <w:numId w:val="28"/>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La ordenación de la formación profesional</w:t>
            </w:r>
          </w:p>
          <w:p w:rsidR="48B3C221" w:rsidP="004C4AD8" w:rsidRDefault="48B3C221" w14:paraId="7AF23594" w14:textId="0EDCE516">
            <w:pPr>
              <w:pStyle w:val="Prrafodelista"/>
              <w:widowControl w:val="0"/>
              <w:numPr>
                <w:ilvl w:val="2"/>
                <w:numId w:val="28"/>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Vías de acceso a la formación profesional. </w:t>
            </w:r>
          </w:p>
          <w:p w:rsidR="48B3C221" w:rsidP="004C4AD8" w:rsidRDefault="48B3C221" w14:paraId="11B96240" w14:textId="790529B9">
            <w:pPr>
              <w:pStyle w:val="Prrafodelista"/>
              <w:widowControl w:val="0"/>
              <w:numPr>
                <w:ilvl w:val="1"/>
                <w:numId w:val="28"/>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Modalidades específicas de inserción sociolaboral</w:t>
            </w:r>
          </w:p>
          <w:p w:rsidR="48B3C221" w:rsidP="004C4AD8" w:rsidRDefault="48B3C221" w14:paraId="3AA0A1F1" w14:textId="71C6913D">
            <w:pPr>
              <w:pStyle w:val="Prrafodelista"/>
              <w:widowControl w:val="0"/>
              <w:numPr>
                <w:ilvl w:val="2"/>
                <w:numId w:val="28"/>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El empleo protegido</w:t>
            </w:r>
          </w:p>
          <w:p w:rsidR="48B3C221" w:rsidP="004C4AD8" w:rsidRDefault="48B3C221" w14:paraId="6AFFE2E4" w14:textId="0A4774E7">
            <w:pPr>
              <w:pStyle w:val="Prrafodelista"/>
              <w:widowControl w:val="0"/>
              <w:numPr>
                <w:ilvl w:val="2"/>
                <w:numId w:val="28"/>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Recursos de inserción para el empleo ordinario. </w:t>
            </w:r>
          </w:p>
          <w:p w:rsidR="48B3C221" w:rsidP="004C4AD8" w:rsidRDefault="48B3C221" w14:paraId="0F10D13E" w14:textId="0501C8FC">
            <w:pPr>
              <w:pStyle w:val="Prrafodelista"/>
              <w:widowControl w:val="0"/>
              <w:numPr>
                <w:ilvl w:val="1"/>
                <w:numId w:val="28"/>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Las y los TSIS en la inserción sociolaboral.</w:t>
            </w:r>
          </w:p>
          <w:p w:rsidR="48B3C221" w:rsidP="48B3C221" w:rsidRDefault="48B3C221" w14:paraId="024D7243" w14:textId="15B7B477">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1.6.1 Competencias relacionadas con al inserción sociolaboral</w:t>
            </w:r>
          </w:p>
          <w:p w:rsidR="48B3C221" w:rsidP="48B3C221" w:rsidRDefault="48B3C221" w14:paraId="4250D1BA" w14:textId="212794C4">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1.6.2. Ámbito laboral de la inserción</w:t>
            </w:r>
          </w:p>
          <w:p w:rsidR="48B3C221" w:rsidP="48B3C221" w:rsidRDefault="48B3C221" w14:paraId="40D8B3F2" w14:textId="607891CF">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1.6.3 Funciones del y la TSIS</w:t>
            </w:r>
          </w:p>
        </w:tc>
        <w:tc>
          <w:tcPr>
            <w:tcW w:w="4245" w:type="dxa"/>
            <w:vMerge/>
            <w:tcBorders>
              <w:left w:val="single" w:color="auto" w:sz="0" w:space="0"/>
              <w:bottom w:val="single" w:color="auto" w:sz="0" w:space="0"/>
              <w:right w:val="single" w:color="auto" w:sz="0" w:space="0"/>
            </w:tcBorders>
            <w:vAlign w:val="center"/>
          </w:tcPr>
          <w:p w:rsidR="00241D7E" w:rsidRDefault="00241D7E" w14:paraId="6D8AAB19" w14:textId="77777777"/>
        </w:tc>
      </w:tr>
      <w:tr w:rsidR="48B3C221" w:rsidTr="48B3C221" w14:paraId="34D2D2A7" w14:textId="77777777">
        <w:trPr>
          <w:trHeight w:val="570"/>
        </w:trPr>
        <w:tc>
          <w:tcPr>
            <w:tcW w:w="8490" w:type="dxa"/>
            <w:gridSpan w:val="2"/>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715592E7" w14:textId="0EA3F888">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Unidad didáctica 2. Identificación de necesidades de colectivos con dificultades de inserción sociolaboral</w:t>
            </w:r>
          </w:p>
        </w:tc>
      </w:tr>
      <w:tr w:rsidR="48B3C221" w:rsidTr="48B3C221" w14:paraId="6FBB884E" w14:textId="77777777">
        <w:trPr>
          <w:trHeight w:val="1575"/>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40BC3C2E" w14:textId="6C9480CC">
            <w:pPr>
              <w:widowControl w:val="0"/>
              <w:spacing w:line="360" w:lineRule="auto"/>
              <w:jc w:val="center"/>
              <w:rPr>
                <w:rFonts w:ascii="Segoe UI" w:hAnsi="Segoe UI" w:eastAsia="Segoe UI" w:cs="Segoe UI"/>
                <w:b/>
                <w:bCs/>
                <w:color w:val="000000" w:themeColor="text1"/>
                <w:sz w:val="20"/>
                <w:szCs w:val="20"/>
              </w:rPr>
            </w:pPr>
          </w:p>
          <w:p w:rsidR="48B3C221" w:rsidP="48B3C221" w:rsidRDefault="48B3C221" w14:paraId="77ED0EF7" w14:textId="5F83BEB9">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Contenidos básicos curriculares</w:t>
            </w:r>
          </w:p>
          <w:p w:rsidR="48B3C221" w:rsidP="48B3C221" w:rsidRDefault="48B3C221" w14:paraId="4CDD8B54" w14:textId="40E2B196">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1.Caracterización del contexto de la inserción sociolaboral</w:t>
            </w:r>
          </w:p>
          <w:p w:rsidR="48B3C221" w:rsidP="48B3C221" w:rsidRDefault="48B3C221" w14:paraId="46839CD0" w14:textId="7411B5AE">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-Recursos para la atención a las mujeres víctimas de la violencia. Planes y actuaciones. Recursos en el ámbito laboral. </w:t>
            </w:r>
          </w:p>
          <w:p w:rsidR="48B3C221" w:rsidP="48B3C221" w:rsidRDefault="48B3C221" w14:paraId="4C24462C" w14:textId="5D70DAAC">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-Establecimiento de canales de comunicación y colaboración con empresas</w:t>
            </w:r>
          </w:p>
          <w:p w:rsidR="48B3C221" w:rsidP="48B3C221" w:rsidRDefault="48B3C221" w14:paraId="119FE9C9" w14:textId="30E7CEC6">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-Responsabilidad social de las empresas</w:t>
            </w:r>
          </w:p>
          <w:p w:rsidR="48B3C221" w:rsidP="004C4AD8" w:rsidRDefault="48B3C221" w14:paraId="0CA5462D" w14:textId="0F7659D6">
            <w:pPr>
              <w:pStyle w:val="Prrafodelista"/>
              <w:widowControl w:val="0"/>
              <w:numPr>
                <w:ilvl w:val="0"/>
                <w:numId w:val="28"/>
              </w:numPr>
              <w:spacing w:line="360" w:lineRule="auto"/>
              <w:ind w:left="0" w:firstLine="0"/>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Planificación de intervención sociolaboral</w:t>
            </w:r>
          </w:p>
          <w:p w:rsidR="48B3C221" w:rsidP="48B3C221" w:rsidRDefault="48B3C221" w14:paraId="21B5E0ED" w14:textId="07F96B13">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-Procesos de integración y marginación sociolaboral: necesidades sociolaborales de colectivos específicos. </w:t>
            </w:r>
          </w:p>
        </w:tc>
        <w:tc>
          <w:tcPr>
            <w:tcW w:w="4245" w:type="dxa"/>
            <w:vMerge w:val="restart"/>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100E1EC8" w14:textId="5962300C">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RA1</w:t>
            </w:r>
            <w:r w:rsidRPr="48B3C221">
              <w:rPr>
                <w:rFonts w:ascii="Segoe UI" w:hAnsi="Segoe UI" w:eastAsia="Segoe UI" w:cs="Segoe UI"/>
                <w:color w:val="000000" w:themeColor="text1"/>
                <w:sz w:val="20"/>
                <w:szCs w:val="20"/>
              </w:rPr>
              <w:t xml:space="preserve"> Caracteriza el contexto de la inserción sociolaboral, analizando el marco legal y los recursos existentes</w:t>
            </w:r>
          </w:p>
          <w:p w:rsidR="48B3C221" w:rsidP="48B3C221" w:rsidRDefault="48B3C221" w14:paraId="362367F7" w14:textId="10415198">
            <w:pPr>
              <w:widowControl w:val="0"/>
              <w:spacing w:after="160" w:line="360" w:lineRule="auto"/>
              <w:jc w:val="both"/>
              <w:rPr>
                <w:rFonts w:ascii="Segoe UI" w:hAnsi="Segoe UI" w:eastAsia="Segoe UI" w:cs="Segoe UI"/>
                <w:color w:val="000000" w:themeColor="text1"/>
                <w:sz w:val="20"/>
                <w:szCs w:val="20"/>
              </w:rPr>
            </w:pPr>
          </w:p>
          <w:p w:rsidR="48B3C221" w:rsidP="48B3C221" w:rsidRDefault="48B3C221" w14:paraId="32CB5673" w14:textId="27839453">
            <w:pPr>
              <w:widowControl w:val="0"/>
              <w:spacing w:after="160"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Criterios de evaluación</w:t>
            </w:r>
          </w:p>
          <w:p w:rsidR="48B3C221" w:rsidP="48B3C221" w:rsidRDefault="48B3C221" w14:paraId="7E41D3E9" w14:textId="0EE907E8">
            <w:pPr>
              <w:widowControl w:val="0"/>
              <w:spacing w:after="160"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f)Se han identificado técnicas para el estudio de oportunidades, que ofrecen los recursos sociolaborales y formativos</w:t>
            </w:r>
          </w:p>
          <w:p w:rsidR="48B3C221" w:rsidP="48B3C221" w:rsidRDefault="48B3C221" w14:paraId="643DBBE0" w14:textId="4EE25CE8">
            <w:pPr>
              <w:widowControl w:val="0"/>
              <w:spacing w:after="160"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g)Se han identificado los canales que permite establecer y mantener relaciones de colaboración sistemática con empresas e instituciones</w:t>
            </w:r>
          </w:p>
          <w:p w:rsidR="48B3C221" w:rsidP="48B3C221" w:rsidRDefault="48B3C221" w14:paraId="7DC1621B" w14:textId="40436729">
            <w:pPr>
              <w:widowControl w:val="0"/>
              <w:spacing w:after="160" w:line="360" w:lineRule="auto"/>
              <w:jc w:val="both"/>
              <w:rPr>
                <w:rFonts w:ascii="Segoe UI" w:hAnsi="Segoe UI" w:eastAsia="Segoe UI" w:cs="Segoe UI"/>
                <w:color w:val="000000" w:themeColor="text1"/>
                <w:sz w:val="20"/>
                <w:szCs w:val="20"/>
              </w:rPr>
            </w:pPr>
          </w:p>
          <w:p w:rsidR="48B3C221" w:rsidP="48B3C221" w:rsidRDefault="48B3C221" w14:paraId="43CE40FF" w14:textId="003A4E06">
            <w:pPr>
              <w:widowControl w:val="0"/>
              <w:spacing w:after="160" w:line="360" w:lineRule="auto"/>
              <w:jc w:val="both"/>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RA2.</w:t>
            </w:r>
            <w:r w:rsidRPr="48B3C221">
              <w:rPr>
                <w:rFonts w:ascii="Segoe UI" w:hAnsi="Segoe UI" w:eastAsia="Segoe UI" w:cs="Segoe UI"/>
                <w:color w:val="000000" w:themeColor="text1"/>
                <w:sz w:val="20"/>
                <w:szCs w:val="20"/>
              </w:rPr>
              <w:t xml:space="preserve"> Planifica la intervención en inserción sociolaboral, identificando las necesidades de las personas, a las que va dirigida</w:t>
            </w:r>
          </w:p>
          <w:p w:rsidR="48B3C221" w:rsidP="48B3C221" w:rsidRDefault="48B3C221" w14:paraId="6FB7A7E3" w14:textId="00808719">
            <w:pPr>
              <w:widowControl w:val="0"/>
              <w:spacing w:after="160" w:line="360" w:lineRule="auto"/>
              <w:jc w:val="both"/>
              <w:rPr>
                <w:rFonts w:ascii="Segoe UI" w:hAnsi="Segoe UI" w:eastAsia="Segoe UI" w:cs="Segoe UI"/>
                <w:color w:val="000000" w:themeColor="text1"/>
                <w:sz w:val="20"/>
                <w:szCs w:val="20"/>
              </w:rPr>
            </w:pPr>
          </w:p>
          <w:p w:rsidR="48B3C221" w:rsidP="48B3C221" w:rsidRDefault="48B3C221" w14:paraId="5451E267" w14:textId="28F2BDE9">
            <w:pPr>
              <w:widowControl w:val="0"/>
              <w:spacing w:after="160"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Criterios de evaluación</w:t>
            </w:r>
          </w:p>
          <w:p w:rsidR="48B3C221" w:rsidP="004C4AD8" w:rsidRDefault="48B3C221" w14:paraId="1F683E95" w14:textId="68A8ACD3">
            <w:pPr>
              <w:pStyle w:val="Prrafodelista"/>
              <w:widowControl w:val="0"/>
              <w:numPr>
                <w:ilvl w:val="0"/>
                <w:numId w:val="26"/>
              </w:numPr>
              <w:spacing w:after="160"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Se han caracterizado las necesidades específicas de inserción laboral, que presentan los diferentes colectivos de </w:t>
            </w:r>
            <w:r w:rsidRPr="48B3C221">
              <w:rPr>
                <w:rFonts w:ascii="Segoe UI" w:hAnsi="Segoe UI" w:eastAsia="Segoe UI" w:cs="Segoe UI"/>
                <w:color w:val="000000" w:themeColor="text1"/>
                <w:sz w:val="20"/>
                <w:szCs w:val="20"/>
              </w:rPr>
              <w:t>intervención</w:t>
            </w:r>
          </w:p>
          <w:p w:rsidR="48B3C221" w:rsidP="48B3C221" w:rsidRDefault="48B3C221" w14:paraId="5AFEEEA5" w14:textId="23D442D1">
            <w:pPr>
              <w:widowControl w:val="0"/>
              <w:spacing w:after="160"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w:t>
            </w:r>
          </w:p>
          <w:p w:rsidR="48B3C221" w:rsidP="48B3C221" w:rsidRDefault="48B3C221" w14:paraId="2B8BBEAA" w14:textId="6FF0783E">
            <w:pPr>
              <w:widowControl w:val="0"/>
              <w:spacing w:after="160"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b)Se han identificado las variables, que contribuyen a determinar las competencias  laborales de distintos colectivos y personas usuarias. </w:t>
            </w:r>
          </w:p>
        </w:tc>
      </w:tr>
      <w:tr w:rsidR="48B3C221" w:rsidTr="48B3C221" w14:paraId="0BC2DEA2" w14:textId="77777777">
        <w:trPr>
          <w:trHeight w:val="1575"/>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2F5AA1D2" w14:textId="22CAC07B">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Contenidos propuestos</w:t>
            </w:r>
          </w:p>
          <w:p w:rsidR="48B3C221" w:rsidP="004C4AD8" w:rsidRDefault="48B3C221" w14:paraId="33C128DB" w14:textId="05750A04">
            <w:pPr>
              <w:pStyle w:val="Prrafodelista"/>
              <w:widowControl w:val="0"/>
              <w:numPr>
                <w:ilvl w:val="0"/>
                <w:numId w:val="25"/>
              </w:numPr>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Colectivos con dificultades de inserción sociolabora</w:t>
            </w:r>
          </w:p>
          <w:p w:rsidR="48B3C221" w:rsidP="004C4AD8" w:rsidRDefault="48B3C221" w14:paraId="4E48FDA9" w14:textId="7B464370">
            <w:pPr>
              <w:pStyle w:val="Prrafodelista"/>
              <w:widowControl w:val="0"/>
              <w:numPr>
                <w:ilvl w:val="1"/>
                <w:numId w:val="25"/>
              </w:numPr>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Menores y jóvenes</w:t>
            </w:r>
          </w:p>
          <w:p w:rsidR="48B3C221" w:rsidP="004C4AD8" w:rsidRDefault="48B3C221" w14:paraId="7F95DC0E" w14:textId="0CAA4D70">
            <w:pPr>
              <w:pStyle w:val="Prrafodelista"/>
              <w:widowControl w:val="0"/>
              <w:numPr>
                <w:ilvl w:val="1"/>
                <w:numId w:val="25"/>
              </w:numPr>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Persons mayores de 45 años y en paro de larga duración. </w:t>
            </w:r>
          </w:p>
          <w:p w:rsidR="48B3C221" w:rsidP="004C4AD8" w:rsidRDefault="48B3C221" w14:paraId="42B30DDF" w14:textId="4F2AC393">
            <w:pPr>
              <w:pStyle w:val="Prrafodelista"/>
              <w:widowControl w:val="0"/>
              <w:numPr>
                <w:ilvl w:val="1"/>
                <w:numId w:val="25"/>
              </w:numPr>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Mujeres</w:t>
            </w:r>
          </w:p>
          <w:p w:rsidR="48B3C221" w:rsidP="004C4AD8" w:rsidRDefault="48B3C221" w14:paraId="30DF45A3" w14:textId="56570496">
            <w:pPr>
              <w:pStyle w:val="Prrafodelista"/>
              <w:widowControl w:val="0"/>
              <w:numPr>
                <w:ilvl w:val="1"/>
                <w:numId w:val="25"/>
              </w:numPr>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Personas con discapacidad</w:t>
            </w:r>
          </w:p>
          <w:p w:rsidR="48B3C221" w:rsidP="004C4AD8" w:rsidRDefault="48B3C221" w14:paraId="7126F2C5" w14:textId="074004A4">
            <w:pPr>
              <w:pStyle w:val="Prrafodelista"/>
              <w:widowControl w:val="0"/>
              <w:numPr>
                <w:ilvl w:val="1"/>
                <w:numId w:val="25"/>
              </w:numPr>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Personas inmigrantes</w:t>
            </w:r>
          </w:p>
          <w:p w:rsidR="48B3C221" w:rsidP="004C4AD8" w:rsidRDefault="48B3C221" w14:paraId="6EADFECE" w14:textId="76A9C7B1">
            <w:pPr>
              <w:pStyle w:val="Prrafodelista"/>
              <w:widowControl w:val="0"/>
              <w:numPr>
                <w:ilvl w:val="1"/>
                <w:numId w:val="25"/>
              </w:numPr>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Otros colectivos vulnerables de atención prioritaria en inserción sociolaboral</w:t>
            </w:r>
          </w:p>
          <w:p w:rsidR="48B3C221" w:rsidP="004C4AD8" w:rsidRDefault="48B3C221" w14:paraId="4E870E4E" w14:textId="655CB71C">
            <w:pPr>
              <w:pStyle w:val="Prrafodelista"/>
              <w:widowControl w:val="0"/>
              <w:numPr>
                <w:ilvl w:val="0"/>
                <w:numId w:val="25"/>
              </w:numPr>
              <w:spacing w:line="360" w:lineRule="auto"/>
              <w:ind w:left="0" w:firstLine="0"/>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Indentificación de las necesidades específicas de inserción sociolaboral.</w:t>
            </w:r>
          </w:p>
          <w:p w:rsidR="48B3C221" w:rsidP="48B3C221" w:rsidRDefault="48B3C221" w14:paraId="76424E71" w14:textId="0871EABC">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2.1 Necesidades básicas</w:t>
            </w:r>
          </w:p>
          <w:p w:rsidR="48B3C221" w:rsidP="48B3C221" w:rsidRDefault="48B3C221" w14:paraId="0D1E2A1D" w14:textId="06ADD519">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2.2. Necesidades de orientación</w:t>
            </w:r>
          </w:p>
          <w:p w:rsidR="48B3C221" w:rsidP="48B3C221" w:rsidRDefault="48B3C221" w14:paraId="4647CAD7" w14:textId="233D0E98">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2.3. Necesidades de intermedicación laboral</w:t>
            </w:r>
          </w:p>
          <w:p w:rsidR="48B3C221" w:rsidP="48B3C221" w:rsidRDefault="48B3C221" w14:paraId="6F4A2D0D" w14:textId="491987C0">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2.4. Necesidades de formación</w:t>
            </w:r>
          </w:p>
          <w:p w:rsidR="48B3C221" w:rsidP="48B3C221" w:rsidRDefault="48B3C221" w14:paraId="265B8B55" w14:textId="0842D799">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2.5. Necesidades en materia de autoempleo</w:t>
            </w:r>
          </w:p>
          <w:p w:rsidR="48B3C221" w:rsidP="48B3C221" w:rsidRDefault="48B3C221" w14:paraId="15E6CD80" w14:textId="2D581E89">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2.6 Necesidades de apoyo continuado y seguimientos</w:t>
            </w:r>
          </w:p>
        </w:tc>
        <w:tc>
          <w:tcPr>
            <w:tcW w:w="4245" w:type="dxa"/>
            <w:vMerge/>
            <w:tcBorders>
              <w:left w:val="single" w:color="auto" w:sz="0" w:space="0"/>
              <w:bottom w:val="single" w:color="auto" w:sz="0" w:space="0"/>
              <w:right w:val="single" w:color="auto" w:sz="0" w:space="0"/>
            </w:tcBorders>
            <w:vAlign w:val="center"/>
          </w:tcPr>
          <w:p w:rsidR="00241D7E" w:rsidRDefault="00241D7E" w14:paraId="72B8BACA" w14:textId="77777777"/>
        </w:tc>
      </w:tr>
      <w:tr w:rsidR="48B3C221" w:rsidTr="48B3C221" w14:paraId="110223EB" w14:textId="77777777">
        <w:trPr>
          <w:trHeight w:val="735"/>
        </w:trPr>
        <w:tc>
          <w:tcPr>
            <w:tcW w:w="8490" w:type="dxa"/>
            <w:gridSpan w:val="2"/>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65E3A4AF" w14:textId="0F62C509">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Unidad didáctica 3. Planificación de la intervención</w:t>
            </w:r>
          </w:p>
        </w:tc>
      </w:tr>
      <w:tr w:rsidR="48B3C221" w:rsidTr="48B3C221" w14:paraId="2E4D7169" w14:textId="77777777">
        <w:trPr>
          <w:trHeight w:val="780"/>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7E001427" w14:textId="31334ED4">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Contenidos básicos curriculares</w:t>
            </w:r>
          </w:p>
          <w:p w:rsidR="48B3C221" w:rsidP="004C4AD8" w:rsidRDefault="48B3C221" w14:paraId="19FB3DD5" w14:textId="2E988F05">
            <w:pPr>
              <w:pStyle w:val="Prrafodelista"/>
              <w:widowControl w:val="0"/>
              <w:numPr>
                <w:ilvl w:val="0"/>
                <w:numId w:val="25"/>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Planificación  de intervención de inserción laboral:</w:t>
            </w:r>
          </w:p>
          <w:p w:rsidR="48B3C221" w:rsidP="48B3C221" w:rsidRDefault="48B3C221" w14:paraId="510E161A" w14:textId="4D72A53C">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Proyectos de inserción laboral</w:t>
            </w:r>
          </w:p>
          <w:p w:rsidR="48B3C221" w:rsidP="48B3C221" w:rsidRDefault="48B3C221" w14:paraId="4BDBC600" w14:textId="589956C9">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Organización de proyectos de inserción sociolaboral</w:t>
            </w:r>
          </w:p>
          <w:p w:rsidR="48B3C221" w:rsidP="48B3C221" w:rsidRDefault="48B3C221" w14:paraId="18E22FE7" w14:textId="3ECEEBBC">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Fases y elementos propios de los proyectos de inserción. </w:t>
            </w:r>
          </w:p>
          <w:p w:rsidR="48B3C221" w:rsidP="48B3C221" w:rsidRDefault="48B3C221" w14:paraId="4754F2C3" w14:textId="2B47D89C">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Implicación del ususario, en el desarrollo del proyecto</w:t>
            </w:r>
          </w:p>
          <w:p w:rsidR="48B3C221" w:rsidP="48B3C221" w:rsidRDefault="48B3C221" w14:paraId="351DCE14" w14:textId="0033C0A0">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-Itinerarios de inserción laboral</w:t>
            </w:r>
          </w:p>
          <w:p w:rsidR="48B3C221" w:rsidP="48B3C221" w:rsidRDefault="48B3C221" w14:paraId="75328B03" w14:textId="36660DF9">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-Gestión de recursos en el desarrollo de proyectos de inserción</w:t>
            </w:r>
          </w:p>
          <w:p w:rsidR="48B3C221" w:rsidP="48B3C221" w:rsidRDefault="48B3C221" w14:paraId="46D26799" w14:textId="40FFC50A">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-Metdología de la inserción sociolaboral:</w:t>
            </w:r>
          </w:p>
          <w:p w:rsidR="48B3C221" w:rsidP="48B3C221" w:rsidRDefault="48B3C221" w14:paraId="45B16AB6" w14:textId="477D0C94">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Valoración funcional del usuario</w:t>
            </w:r>
          </w:p>
          <w:p w:rsidR="48B3C221" w:rsidP="48B3C221" w:rsidRDefault="48B3C221" w14:paraId="4D312064" w14:textId="65F53500">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Detección de desajustes y análisis de riesgo</w:t>
            </w:r>
          </w:p>
          <w:p w:rsidR="48B3C221" w:rsidP="48B3C221" w:rsidRDefault="48B3C221" w14:paraId="521D0225" w14:textId="3B00774A">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Colaboración con el equipo en el análisis de situaciones de ajuste o desajuste</w:t>
            </w:r>
          </w:p>
          <w:p w:rsidR="48B3C221" w:rsidP="48B3C221" w:rsidRDefault="48B3C221" w14:paraId="4B64BC8A" w14:textId="5FDF1AC5">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Adecuación de las demandas de la tarea a la capacidad del individuo</w:t>
            </w:r>
          </w:p>
        </w:tc>
        <w:tc>
          <w:tcPr>
            <w:tcW w:w="4245" w:type="dxa"/>
            <w:vMerge w:val="restart"/>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3600BE8D" w14:textId="344E9E24">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 xml:space="preserve">2RA </w:t>
            </w:r>
            <w:r w:rsidRPr="48B3C221">
              <w:rPr>
                <w:rFonts w:ascii="Segoe UI" w:hAnsi="Segoe UI" w:eastAsia="Segoe UI" w:cs="Segoe UI"/>
                <w:color w:val="000000" w:themeColor="text1"/>
                <w:sz w:val="20"/>
                <w:szCs w:val="20"/>
              </w:rPr>
              <w:t>Planifica la intervención en inserción laboral, identificando las necesidades  de las personas a las que va dirigida</w:t>
            </w:r>
          </w:p>
          <w:p w:rsidR="48B3C221" w:rsidP="48B3C221" w:rsidRDefault="48B3C221" w14:paraId="37339E10" w14:textId="28F3C317">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33CFB300" w14:textId="1A8194FE">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Criterios de evaluación</w:t>
            </w:r>
          </w:p>
          <w:p w:rsidR="48B3C221" w:rsidP="004C4AD8" w:rsidRDefault="48B3C221" w14:paraId="13966FEF" w14:textId="1D8CDCF6">
            <w:pPr>
              <w:pStyle w:val="Prrafodelista"/>
              <w:widowControl w:val="0"/>
              <w:numPr>
                <w:ilvl w:val="0"/>
                <w:numId w:val="26"/>
              </w:numPr>
              <w:spacing w:line="360" w:lineRule="auto"/>
              <w:ind w:left="0" w:firstLine="0"/>
              <w:jc w:val="center"/>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Se ha valorado la importancia de respetar el derecho de autodeterminación de las personas usuarias. </w:t>
            </w:r>
          </w:p>
          <w:p w:rsidR="48B3C221" w:rsidP="004C4AD8" w:rsidRDefault="48B3C221" w14:paraId="27B26B73" w14:textId="026CF80B">
            <w:pPr>
              <w:pStyle w:val="Prrafodelista"/>
              <w:widowControl w:val="0"/>
              <w:numPr>
                <w:ilvl w:val="0"/>
                <w:numId w:val="26"/>
              </w:numPr>
              <w:spacing w:line="360" w:lineRule="auto"/>
              <w:ind w:left="0" w:firstLine="0"/>
              <w:jc w:val="center"/>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d) Se han definido las principales fases y elementos del proceso de planificación de proyectos de inserción sociolaboral. </w:t>
            </w:r>
          </w:p>
          <w:p w:rsidR="48B3C221" w:rsidP="004C4AD8" w:rsidRDefault="48B3C221" w14:paraId="751F73A1" w14:textId="4419FB22">
            <w:pPr>
              <w:pStyle w:val="Prrafodelista"/>
              <w:widowControl w:val="0"/>
              <w:numPr>
                <w:ilvl w:val="0"/>
                <w:numId w:val="26"/>
              </w:numPr>
              <w:spacing w:line="360" w:lineRule="auto"/>
              <w:ind w:left="0" w:firstLine="0"/>
              <w:jc w:val="center"/>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e) Se han determinado itinerarios de inserción sociolaboral. </w:t>
            </w:r>
          </w:p>
          <w:p w:rsidR="48B3C221" w:rsidP="004C4AD8" w:rsidRDefault="48B3C221" w14:paraId="0DCAB94A" w14:textId="2136F253">
            <w:pPr>
              <w:pStyle w:val="Prrafodelista"/>
              <w:widowControl w:val="0"/>
              <w:numPr>
                <w:ilvl w:val="0"/>
                <w:numId w:val="26"/>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Se han identificado los documentos e instrumentos de planificación característicos de la inserción laboral. </w:t>
            </w:r>
          </w:p>
          <w:p w:rsidR="48B3C221" w:rsidP="004C4AD8" w:rsidRDefault="48B3C221" w14:paraId="6C07CA9B" w14:textId="168DFD7D">
            <w:pPr>
              <w:pStyle w:val="Prrafodelista"/>
              <w:widowControl w:val="0"/>
              <w:numPr>
                <w:ilvl w:val="0"/>
                <w:numId w:val="26"/>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Se han descrito estrategias propias de la intervención que garantizan una mayor implicación de las personas usuarias y su </w:t>
            </w:r>
            <w:r w:rsidRPr="48B3C221">
              <w:rPr>
                <w:rFonts w:ascii="Segoe UI" w:hAnsi="Segoe UI" w:eastAsia="Segoe UI" w:cs="Segoe UI"/>
                <w:color w:val="000000" w:themeColor="text1"/>
                <w:sz w:val="20"/>
                <w:szCs w:val="20"/>
              </w:rPr>
              <w:t xml:space="preserve">entorno en la búsqueda activa de empleo. </w:t>
            </w:r>
          </w:p>
          <w:p w:rsidR="48B3C221" w:rsidP="004C4AD8" w:rsidRDefault="48B3C221" w14:paraId="6011C692" w14:textId="206620E3">
            <w:pPr>
              <w:pStyle w:val="Prrafodelista"/>
              <w:widowControl w:val="0"/>
              <w:numPr>
                <w:ilvl w:val="0"/>
                <w:numId w:val="26"/>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Se ha valorado la importancia de colaborar con el equipo interdisciplinar en el análisis del ajuste entre las personas usuarias y el puesto de trabajo. </w:t>
            </w:r>
          </w:p>
          <w:p w:rsidR="48B3C221" w:rsidP="48B3C221" w:rsidRDefault="48B3C221" w14:paraId="3F7CAD4E" w14:textId="00F625CB">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i) Se ha diseñado y elaborado programas de inserción laboral individualizados dirigidos a víctimas de violencia de género</w:t>
            </w:r>
          </w:p>
        </w:tc>
      </w:tr>
      <w:tr w:rsidR="48B3C221" w:rsidTr="48B3C221" w14:paraId="7BDEAE89" w14:textId="77777777">
        <w:trPr>
          <w:trHeight w:val="780"/>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0D2A5623" w14:textId="3D0BA6F2">
            <w:pPr>
              <w:widowControl w:val="0"/>
              <w:spacing w:line="360" w:lineRule="auto"/>
              <w:jc w:val="center"/>
              <w:rPr>
                <w:rFonts w:ascii="Calibri" w:hAnsi="Calibri" w:eastAsia="Calibri" w:cs="Calibri"/>
                <w:color w:val="000000" w:themeColor="text1"/>
                <w:sz w:val="20"/>
                <w:szCs w:val="20"/>
              </w:rPr>
            </w:pPr>
            <w:r w:rsidRPr="48B3C221">
              <w:rPr>
                <w:rFonts w:ascii="Calibri" w:hAnsi="Calibri" w:eastAsia="Calibri" w:cs="Calibri"/>
                <w:b/>
                <w:bCs/>
                <w:color w:val="000000" w:themeColor="text1"/>
                <w:sz w:val="20"/>
                <w:szCs w:val="20"/>
              </w:rPr>
              <w:t>Contenidos propuestos</w:t>
            </w:r>
          </w:p>
          <w:p w:rsidR="48B3C221" w:rsidP="48B3C221" w:rsidRDefault="48B3C221" w14:paraId="1C452E8C" w14:textId="5D8BDF35">
            <w:pPr>
              <w:widowControl w:val="0"/>
              <w:spacing w:line="360" w:lineRule="auto"/>
              <w:jc w:val="both"/>
              <w:rPr>
                <w:rFonts w:ascii="Calibri" w:hAnsi="Calibri" w:eastAsia="Calibri" w:cs="Calibri"/>
                <w:color w:val="000000" w:themeColor="text1"/>
                <w:sz w:val="20"/>
                <w:szCs w:val="20"/>
              </w:rPr>
            </w:pPr>
            <w:r w:rsidRPr="48B3C221">
              <w:rPr>
                <w:rFonts w:ascii="Calibri" w:hAnsi="Calibri" w:eastAsia="Calibri" w:cs="Calibri"/>
                <w:color w:val="000000" w:themeColor="text1"/>
                <w:sz w:val="20"/>
                <w:szCs w:val="20"/>
              </w:rPr>
              <w:t>3.Los proyectos de inserción sociolaboral</w:t>
            </w:r>
          </w:p>
          <w:p w:rsidR="48B3C221" w:rsidP="48B3C221" w:rsidRDefault="48B3C221" w14:paraId="4C288EBD" w14:textId="1DD6ECD5">
            <w:pPr>
              <w:widowControl w:val="0"/>
              <w:spacing w:line="360" w:lineRule="auto"/>
              <w:jc w:val="both"/>
              <w:rPr>
                <w:rFonts w:ascii="Calibri" w:hAnsi="Calibri" w:eastAsia="Calibri" w:cs="Calibri"/>
                <w:color w:val="000000" w:themeColor="text1"/>
                <w:sz w:val="20"/>
                <w:szCs w:val="20"/>
              </w:rPr>
            </w:pPr>
            <w:r w:rsidRPr="48B3C221">
              <w:rPr>
                <w:rFonts w:ascii="Calibri" w:hAnsi="Calibri" w:eastAsia="Calibri" w:cs="Calibri"/>
                <w:color w:val="000000" w:themeColor="text1"/>
                <w:sz w:val="20"/>
                <w:szCs w:val="20"/>
              </w:rPr>
              <w:t>3.1La intermediación como base del proyecto</w:t>
            </w:r>
          </w:p>
          <w:p w:rsidR="48B3C221" w:rsidP="48B3C221" w:rsidRDefault="48B3C221" w14:paraId="7B8CE205" w14:textId="4E622FEB">
            <w:pPr>
              <w:widowControl w:val="0"/>
              <w:spacing w:line="360" w:lineRule="auto"/>
              <w:jc w:val="both"/>
              <w:rPr>
                <w:rFonts w:ascii="Calibri" w:hAnsi="Calibri" w:eastAsia="Calibri" w:cs="Calibri"/>
                <w:color w:val="000000" w:themeColor="text1"/>
                <w:sz w:val="20"/>
                <w:szCs w:val="20"/>
              </w:rPr>
            </w:pPr>
            <w:r w:rsidRPr="48B3C221">
              <w:rPr>
                <w:rFonts w:ascii="Calibri" w:hAnsi="Calibri" w:eastAsia="Calibri" w:cs="Calibri"/>
                <w:color w:val="000000" w:themeColor="text1"/>
                <w:sz w:val="20"/>
                <w:szCs w:val="20"/>
              </w:rPr>
              <w:t xml:space="preserve">3.2.Diseño del proyecto de inserción. </w:t>
            </w:r>
          </w:p>
          <w:p w:rsidR="48B3C221" w:rsidP="48B3C221" w:rsidRDefault="48B3C221" w14:paraId="2835D39E" w14:textId="0749AEA0">
            <w:pPr>
              <w:widowControl w:val="0"/>
              <w:spacing w:line="360" w:lineRule="auto"/>
              <w:jc w:val="both"/>
              <w:rPr>
                <w:rFonts w:ascii="Calibri" w:hAnsi="Calibri" w:eastAsia="Calibri" w:cs="Calibri"/>
                <w:color w:val="000000" w:themeColor="text1"/>
                <w:sz w:val="20"/>
                <w:szCs w:val="20"/>
              </w:rPr>
            </w:pPr>
            <w:r w:rsidRPr="48B3C221">
              <w:rPr>
                <w:rFonts w:ascii="Calibri" w:hAnsi="Calibri" w:eastAsia="Calibri" w:cs="Calibri"/>
                <w:color w:val="000000" w:themeColor="text1"/>
                <w:sz w:val="20"/>
                <w:szCs w:val="20"/>
              </w:rPr>
              <w:t>3.4.Factores condicionantes de la inserción sociolaborales</w:t>
            </w:r>
          </w:p>
          <w:p w:rsidR="48B3C221" w:rsidP="48B3C221" w:rsidRDefault="48B3C221" w14:paraId="5397953D" w14:textId="70656D31">
            <w:pPr>
              <w:widowControl w:val="0"/>
              <w:spacing w:line="360" w:lineRule="auto"/>
              <w:jc w:val="both"/>
              <w:rPr>
                <w:rFonts w:ascii="Calibri" w:hAnsi="Calibri" w:eastAsia="Calibri" w:cs="Calibri"/>
                <w:color w:val="000000" w:themeColor="text1"/>
                <w:sz w:val="20"/>
                <w:szCs w:val="20"/>
              </w:rPr>
            </w:pPr>
            <w:r w:rsidRPr="48B3C221">
              <w:rPr>
                <w:rFonts w:ascii="Calibri" w:hAnsi="Calibri" w:eastAsia="Calibri" w:cs="Calibri"/>
                <w:color w:val="000000" w:themeColor="text1"/>
                <w:sz w:val="20"/>
                <w:szCs w:val="20"/>
              </w:rPr>
              <w:t>3.5.Factores estructurales</w:t>
            </w:r>
          </w:p>
          <w:p w:rsidR="48B3C221" w:rsidP="48B3C221" w:rsidRDefault="48B3C221" w14:paraId="43706D32" w14:textId="71B92038">
            <w:pPr>
              <w:widowControl w:val="0"/>
              <w:spacing w:line="360" w:lineRule="auto"/>
              <w:jc w:val="both"/>
              <w:rPr>
                <w:rFonts w:ascii="Calibri" w:hAnsi="Calibri" w:eastAsia="Calibri" w:cs="Calibri"/>
                <w:color w:val="000000" w:themeColor="text1"/>
                <w:sz w:val="20"/>
                <w:szCs w:val="20"/>
              </w:rPr>
            </w:pPr>
            <w:r w:rsidRPr="48B3C221">
              <w:rPr>
                <w:rFonts w:ascii="Calibri" w:hAnsi="Calibri" w:eastAsia="Calibri" w:cs="Calibri"/>
                <w:color w:val="000000" w:themeColor="text1"/>
                <w:sz w:val="20"/>
                <w:szCs w:val="20"/>
              </w:rPr>
              <w:t>3.6.Factores personales</w:t>
            </w:r>
          </w:p>
          <w:p w:rsidR="48B3C221" w:rsidP="48B3C221" w:rsidRDefault="48B3C221" w14:paraId="3B202510" w14:textId="6971332D">
            <w:pPr>
              <w:widowControl w:val="0"/>
              <w:spacing w:line="360" w:lineRule="auto"/>
              <w:jc w:val="both"/>
              <w:rPr>
                <w:rFonts w:ascii="Calibri" w:hAnsi="Calibri" w:eastAsia="Calibri" w:cs="Calibri"/>
                <w:color w:val="000000" w:themeColor="text1"/>
                <w:sz w:val="20"/>
                <w:szCs w:val="20"/>
              </w:rPr>
            </w:pPr>
            <w:r w:rsidRPr="48B3C221">
              <w:rPr>
                <w:rFonts w:ascii="Calibri" w:hAnsi="Calibri" w:eastAsia="Calibri" w:cs="Calibri"/>
                <w:color w:val="000000" w:themeColor="text1"/>
                <w:sz w:val="20"/>
                <w:szCs w:val="20"/>
              </w:rPr>
              <w:t>3.7.Factores competenciales</w:t>
            </w:r>
          </w:p>
          <w:p w:rsidR="48B3C221" w:rsidP="48B3C221" w:rsidRDefault="48B3C221" w14:paraId="7CFCDCFD" w14:textId="5488F0ED">
            <w:pPr>
              <w:widowControl w:val="0"/>
              <w:spacing w:line="360" w:lineRule="auto"/>
              <w:jc w:val="both"/>
              <w:rPr>
                <w:rFonts w:ascii="Calibri" w:hAnsi="Calibri" w:eastAsia="Calibri" w:cs="Calibri"/>
                <w:color w:val="000000" w:themeColor="text1"/>
                <w:sz w:val="20"/>
                <w:szCs w:val="20"/>
              </w:rPr>
            </w:pPr>
            <w:r w:rsidRPr="48B3C221">
              <w:rPr>
                <w:rFonts w:ascii="Calibri" w:hAnsi="Calibri" w:eastAsia="Calibri" w:cs="Calibri"/>
                <w:color w:val="000000" w:themeColor="text1"/>
                <w:sz w:val="20"/>
                <w:szCs w:val="20"/>
              </w:rPr>
              <w:t>3.8Factores psicosociales</w:t>
            </w:r>
          </w:p>
        </w:tc>
        <w:tc>
          <w:tcPr>
            <w:tcW w:w="4245" w:type="dxa"/>
            <w:vMerge/>
            <w:tcBorders>
              <w:left w:val="single" w:color="auto" w:sz="0" w:space="0"/>
              <w:bottom w:val="single" w:color="auto" w:sz="0" w:space="0"/>
              <w:right w:val="single" w:color="auto" w:sz="0" w:space="0"/>
            </w:tcBorders>
            <w:vAlign w:val="center"/>
          </w:tcPr>
          <w:p w:rsidR="00241D7E" w:rsidRDefault="00241D7E" w14:paraId="3D7AA624" w14:textId="77777777"/>
        </w:tc>
      </w:tr>
      <w:tr w:rsidR="48B3C221" w:rsidTr="48B3C221" w14:paraId="30196FCB" w14:textId="77777777">
        <w:trPr>
          <w:trHeight w:val="360"/>
        </w:trPr>
        <w:tc>
          <w:tcPr>
            <w:tcW w:w="8490" w:type="dxa"/>
            <w:gridSpan w:val="2"/>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637DD59B" w14:textId="4040EEBC">
            <w:pPr>
              <w:widowControl w:val="0"/>
              <w:spacing w:line="360" w:lineRule="auto"/>
              <w:jc w:val="center"/>
              <w:rPr>
                <w:rFonts w:ascii="Calibri" w:hAnsi="Calibri" w:eastAsia="Calibri" w:cs="Calibri"/>
                <w:color w:val="000000" w:themeColor="text1"/>
              </w:rPr>
            </w:pPr>
            <w:r w:rsidRPr="48B3C221">
              <w:rPr>
                <w:rFonts w:ascii="Calibri" w:hAnsi="Calibri" w:eastAsia="Calibri" w:cs="Calibri"/>
                <w:b/>
                <w:bCs/>
                <w:color w:val="000000" w:themeColor="text1"/>
              </w:rPr>
              <w:t>Unidad didáctica 4. Entrenamiento en habilidades sociolaborales</w:t>
            </w:r>
          </w:p>
        </w:tc>
      </w:tr>
      <w:tr w:rsidR="48B3C221" w:rsidTr="48B3C221" w14:paraId="74A59B7E" w14:textId="77777777">
        <w:trPr>
          <w:trHeight w:val="6345"/>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7665DB6E" w14:textId="0642BD50">
            <w:pPr>
              <w:widowControl w:val="0"/>
              <w:jc w:val="center"/>
              <w:rPr>
                <w:rFonts w:ascii="Calibri" w:hAnsi="Calibri" w:eastAsia="Calibri" w:cs="Calibri"/>
                <w:color w:val="000000" w:themeColor="text1"/>
                <w:sz w:val="20"/>
                <w:szCs w:val="20"/>
              </w:rPr>
            </w:pPr>
            <w:r w:rsidRPr="48B3C221">
              <w:rPr>
                <w:rFonts w:ascii="Calibri" w:hAnsi="Calibri" w:eastAsia="Calibri" w:cs="Calibri"/>
                <w:b/>
                <w:bCs/>
                <w:color w:val="000000" w:themeColor="text1"/>
                <w:sz w:val="20"/>
                <w:szCs w:val="20"/>
              </w:rPr>
              <w:t>Contenidos básicos curriculares</w:t>
            </w:r>
          </w:p>
          <w:p w:rsidR="48B3C221" w:rsidP="004C4AD8" w:rsidRDefault="48B3C221" w14:paraId="49F569FC" w14:textId="3929AF95">
            <w:pPr>
              <w:pStyle w:val="Prrafodelista"/>
              <w:widowControl w:val="0"/>
              <w:numPr>
                <w:ilvl w:val="0"/>
                <w:numId w:val="25"/>
              </w:numPr>
              <w:spacing w:line="360" w:lineRule="auto"/>
              <w:ind w:left="0" w:firstLine="0"/>
              <w:jc w:val="both"/>
              <w:rPr>
                <w:rFonts w:ascii="Calibri" w:hAnsi="Calibri" w:eastAsia="Calibri" w:cs="Calibri"/>
                <w:color w:val="000000" w:themeColor="text1"/>
                <w:sz w:val="20"/>
                <w:szCs w:val="20"/>
              </w:rPr>
            </w:pPr>
            <w:r w:rsidRPr="48B3C221">
              <w:rPr>
                <w:rFonts w:ascii="Calibri" w:hAnsi="Calibri" w:eastAsia="Calibri" w:cs="Calibri"/>
                <w:color w:val="000000" w:themeColor="text1"/>
                <w:sz w:val="20"/>
                <w:szCs w:val="20"/>
              </w:rPr>
              <w:t>Aplicación de técnicas de entrenamiento en habilidades sociolaborales</w:t>
            </w:r>
          </w:p>
          <w:p w:rsidR="48B3C221" w:rsidP="48B3C221" w:rsidRDefault="48B3C221" w14:paraId="32DF65D6" w14:textId="2D187B46">
            <w:pPr>
              <w:widowControl w:val="0"/>
              <w:spacing w:line="360" w:lineRule="auto"/>
              <w:jc w:val="both"/>
              <w:rPr>
                <w:rFonts w:ascii="Calibri" w:hAnsi="Calibri" w:eastAsia="Calibri" w:cs="Calibri"/>
                <w:color w:val="000000" w:themeColor="text1"/>
                <w:sz w:val="20"/>
                <w:szCs w:val="20"/>
              </w:rPr>
            </w:pPr>
            <w:r w:rsidRPr="48B3C221">
              <w:rPr>
                <w:rFonts w:ascii="Calibri" w:hAnsi="Calibri" w:eastAsia="Calibri" w:cs="Calibri"/>
                <w:color w:val="000000" w:themeColor="text1"/>
                <w:sz w:val="20"/>
                <w:szCs w:val="20"/>
              </w:rPr>
              <w:t>-Habilidades de autonomía personal para la inserción sociolaboral</w:t>
            </w:r>
          </w:p>
          <w:p w:rsidR="48B3C221" w:rsidP="48B3C221" w:rsidRDefault="48B3C221" w14:paraId="613009C1" w14:textId="6204C00A">
            <w:pPr>
              <w:widowControl w:val="0"/>
              <w:spacing w:line="360" w:lineRule="auto"/>
              <w:jc w:val="both"/>
              <w:rPr>
                <w:rFonts w:ascii="Calibri" w:hAnsi="Calibri" w:eastAsia="Calibri" w:cs="Calibri"/>
                <w:color w:val="000000" w:themeColor="text1"/>
                <w:sz w:val="20"/>
                <w:szCs w:val="20"/>
              </w:rPr>
            </w:pPr>
            <w:r w:rsidRPr="48B3C221">
              <w:rPr>
                <w:rFonts w:ascii="Calibri" w:hAnsi="Calibri" w:eastAsia="Calibri" w:cs="Calibri"/>
                <w:color w:val="000000" w:themeColor="text1"/>
                <w:sz w:val="20"/>
                <w:szCs w:val="20"/>
              </w:rPr>
              <w:t xml:space="preserve">-Habilidades sociales para la inserción sociolaboral. </w:t>
            </w:r>
          </w:p>
          <w:p w:rsidR="48B3C221" w:rsidP="48B3C221" w:rsidRDefault="48B3C221" w14:paraId="7DBCA428" w14:textId="10436FE6">
            <w:pPr>
              <w:widowControl w:val="0"/>
              <w:spacing w:line="360" w:lineRule="auto"/>
              <w:jc w:val="both"/>
              <w:rPr>
                <w:rFonts w:ascii="Calibri" w:hAnsi="Calibri" w:eastAsia="Calibri" w:cs="Calibri"/>
                <w:color w:val="000000" w:themeColor="text1"/>
                <w:sz w:val="20"/>
                <w:szCs w:val="20"/>
              </w:rPr>
            </w:pPr>
            <w:r w:rsidRPr="48B3C221">
              <w:rPr>
                <w:rFonts w:ascii="Calibri" w:hAnsi="Calibri" w:eastAsia="Calibri" w:cs="Calibri"/>
                <w:color w:val="000000" w:themeColor="text1"/>
                <w:sz w:val="20"/>
                <w:szCs w:val="20"/>
              </w:rPr>
              <w:t>-Habilidades laborales</w:t>
            </w:r>
          </w:p>
          <w:p w:rsidR="48B3C221" w:rsidP="48B3C221" w:rsidRDefault="48B3C221" w14:paraId="0F6A82E0" w14:textId="0500846F">
            <w:pPr>
              <w:widowControl w:val="0"/>
              <w:spacing w:line="360" w:lineRule="auto"/>
              <w:jc w:val="both"/>
              <w:rPr>
                <w:rFonts w:ascii="Calibri" w:hAnsi="Calibri" w:eastAsia="Calibri" w:cs="Calibri"/>
                <w:color w:val="000000" w:themeColor="text1"/>
                <w:sz w:val="20"/>
                <w:szCs w:val="20"/>
              </w:rPr>
            </w:pPr>
            <w:r w:rsidRPr="48B3C221">
              <w:rPr>
                <w:rFonts w:ascii="Calibri" w:hAnsi="Calibri" w:eastAsia="Calibri" w:cs="Calibri"/>
                <w:color w:val="000000" w:themeColor="text1"/>
                <w:sz w:val="20"/>
                <w:szCs w:val="20"/>
              </w:rPr>
              <w:t>-Habilidades de búsqueda activa de empleo</w:t>
            </w:r>
          </w:p>
          <w:p w:rsidR="48B3C221" w:rsidP="48B3C221" w:rsidRDefault="48B3C221" w14:paraId="3325C15A" w14:textId="3461A806">
            <w:pPr>
              <w:widowControl w:val="0"/>
              <w:spacing w:line="360" w:lineRule="auto"/>
              <w:jc w:val="both"/>
              <w:rPr>
                <w:rFonts w:ascii="Calibri" w:hAnsi="Calibri" w:eastAsia="Calibri" w:cs="Calibri"/>
                <w:color w:val="000000" w:themeColor="text1"/>
                <w:sz w:val="20"/>
                <w:szCs w:val="20"/>
              </w:rPr>
            </w:pPr>
            <w:r w:rsidRPr="48B3C221">
              <w:rPr>
                <w:rFonts w:ascii="Calibri" w:hAnsi="Calibri" w:eastAsia="Calibri" w:cs="Calibri"/>
                <w:color w:val="000000" w:themeColor="text1"/>
                <w:sz w:val="20"/>
                <w:szCs w:val="20"/>
              </w:rPr>
              <w:t>-Creación de ambientes positivos, en el ámbito laboral</w:t>
            </w:r>
          </w:p>
        </w:tc>
        <w:tc>
          <w:tcPr>
            <w:tcW w:w="4245" w:type="dxa"/>
            <w:vMerge w:val="restart"/>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5EEBFD03" w14:textId="0FB80A4F">
            <w:pPr>
              <w:widowControl w:val="0"/>
              <w:spacing w:line="360" w:lineRule="auto"/>
              <w:rPr>
                <w:rFonts w:ascii="Segoe UI" w:hAnsi="Segoe UI" w:eastAsia="Segoe UI" w:cs="Segoe UI"/>
                <w:color w:val="000000" w:themeColor="text1"/>
                <w:sz w:val="20"/>
                <w:szCs w:val="20"/>
              </w:rPr>
            </w:pPr>
          </w:p>
          <w:p w:rsidR="48B3C221" w:rsidP="48B3C221" w:rsidRDefault="48B3C221" w14:paraId="4AC185B4" w14:textId="3F85257C">
            <w:pPr>
              <w:widowControl w:val="0"/>
              <w:spacing w:line="360" w:lineRule="auto"/>
              <w:rPr>
                <w:rFonts w:ascii="Segoe UI" w:hAnsi="Segoe UI" w:eastAsia="Segoe UI" w:cs="Segoe UI"/>
                <w:color w:val="000000" w:themeColor="text1"/>
                <w:sz w:val="20"/>
                <w:szCs w:val="20"/>
              </w:rPr>
            </w:pPr>
          </w:p>
          <w:p w:rsidR="48B3C221" w:rsidP="48B3C221" w:rsidRDefault="48B3C221" w14:paraId="7203C1D8" w14:textId="649008D6">
            <w:pPr>
              <w:widowControl w:val="0"/>
              <w:spacing w:line="360" w:lineRule="auto"/>
              <w:rPr>
                <w:rFonts w:ascii="Segoe UI" w:hAnsi="Segoe UI" w:eastAsia="Segoe UI" w:cs="Segoe UI"/>
                <w:color w:val="000000" w:themeColor="text1"/>
                <w:sz w:val="20"/>
                <w:szCs w:val="20"/>
              </w:rPr>
            </w:pPr>
          </w:p>
          <w:p w:rsidR="48B3C221" w:rsidP="48B3C221" w:rsidRDefault="48B3C221" w14:paraId="534FB987" w14:textId="26DB7939">
            <w:pPr>
              <w:widowControl w:val="0"/>
              <w:spacing w:line="360" w:lineRule="auto"/>
              <w:rPr>
                <w:rFonts w:ascii="Segoe UI" w:hAnsi="Segoe UI" w:eastAsia="Segoe UI" w:cs="Segoe UI"/>
                <w:color w:val="000000" w:themeColor="text1"/>
                <w:sz w:val="20"/>
                <w:szCs w:val="20"/>
              </w:rPr>
            </w:pPr>
          </w:p>
          <w:p w:rsidR="48B3C221" w:rsidP="48B3C221" w:rsidRDefault="48B3C221" w14:paraId="3F822C72" w14:textId="17713E23">
            <w:pPr>
              <w:widowControl w:val="0"/>
              <w:spacing w:line="360" w:lineRule="auto"/>
              <w:rPr>
                <w:rFonts w:ascii="Segoe UI" w:hAnsi="Segoe UI" w:eastAsia="Segoe UI" w:cs="Segoe UI"/>
                <w:color w:val="000000" w:themeColor="text1"/>
                <w:sz w:val="20"/>
                <w:szCs w:val="20"/>
              </w:rPr>
            </w:pPr>
          </w:p>
          <w:p w:rsidR="48B3C221" w:rsidP="48B3C221" w:rsidRDefault="48B3C221" w14:paraId="17AA7AC9" w14:textId="7961676F">
            <w:pPr>
              <w:widowControl w:val="0"/>
              <w:spacing w:line="360" w:lineRule="auto"/>
              <w:rPr>
                <w:rFonts w:ascii="Segoe UI" w:hAnsi="Segoe UI" w:eastAsia="Segoe UI" w:cs="Segoe UI"/>
                <w:color w:val="000000" w:themeColor="text1"/>
                <w:sz w:val="20"/>
                <w:szCs w:val="20"/>
              </w:rPr>
            </w:pPr>
          </w:p>
          <w:p w:rsidR="48B3C221" w:rsidP="48B3C221" w:rsidRDefault="48B3C221" w14:paraId="523B72A4" w14:textId="15F1B8BB">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RA3</w:t>
            </w:r>
            <w:r w:rsidRPr="48B3C221">
              <w:rPr>
                <w:rFonts w:ascii="Segoe UI" w:hAnsi="Segoe UI" w:eastAsia="Segoe UI" w:cs="Segoe UI"/>
                <w:color w:val="000000" w:themeColor="text1"/>
                <w:sz w:val="20"/>
                <w:szCs w:val="20"/>
              </w:rPr>
              <w:t>. Aplica técnicas de entrenamiento en habilidades  sociolaborales, relacionando las  necesidades de las personas usuarias con el entorno laboral</w:t>
            </w:r>
          </w:p>
          <w:p w:rsidR="48B3C221" w:rsidP="48B3C221" w:rsidRDefault="48B3C221" w14:paraId="5AF3E459" w14:textId="278FF847">
            <w:pPr>
              <w:widowControl w:val="0"/>
              <w:spacing w:line="360" w:lineRule="auto"/>
              <w:rPr>
                <w:rFonts w:ascii="Segoe UI" w:hAnsi="Segoe UI" w:eastAsia="Segoe UI" w:cs="Segoe UI"/>
                <w:color w:val="000000" w:themeColor="text1"/>
                <w:sz w:val="20"/>
                <w:szCs w:val="20"/>
              </w:rPr>
            </w:pPr>
          </w:p>
          <w:p w:rsidR="48B3C221" w:rsidP="48B3C221" w:rsidRDefault="48B3C221" w14:paraId="6A2DEF91" w14:textId="17C9365D">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Criterios de evaluación</w:t>
            </w:r>
          </w:p>
          <w:p w:rsidR="48B3C221" w:rsidP="004C4AD8" w:rsidRDefault="48B3C221" w14:paraId="10D72F20" w14:textId="7F7125A6">
            <w:pPr>
              <w:pStyle w:val="Prrafodelista"/>
              <w:widowControl w:val="0"/>
              <w:numPr>
                <w:ilvl w:val="0"/>
                <w:numId w:val="24"/>
              </w:numPr>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seleccionado técnicas de promoción de la autonomía personal en el entorno laboral.</w:t>
            </w:r>
          </w:p>
          <w:p w:rsidR="48B3C221" w:rsidP="004C4AD8" w:rsidRDefault="48B3C221" w14:paraId="1C234E62" w14:textId="1E2F45EF">
            <w:pPr>
              <w:pStyle w:val="Prrafodelista"/>
              <w:widowControl w:val="0"/>
              <w:numPr>
                <w:ilvl w:val="0"/>
                <w:numId w:val="24"/>
              </w:numPr>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elaborado actividades  para el desarrollo de habilidades  dirigidas a la búsqueda activa de empleo</w:t>
            </w:r>
          </w:p>
          <w:p w:rsidR="48B3C221" w:rsidP="004C4AD8" w:rsidRDefault="48B3C221" w14:paraId="089551C9" w14:textId="36E43887">
            <w:pPr>
              <w:pStyle w:val="Prrafodelista"/>
              <w:widowControl w:val="0"/>
              <w:numPr>
                <w:ilvl w:val="0"/>
                <w:numId w:val="24"/>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aplicado técnicas para mejorar las habilidades sociales de las personas usuarias, en el entorno laboral.</w:t>
            </w:r>
          </w:p>
          <w:p w:rsidR="48B3C221" w:rsidP="004C4AD8" w:rsidRDefault="48B3C221" w14:paraId="2FC7D7D0" w14:textId="47D72658">
            <w:pPr>
              <w:pStyle w:val="Prrafodelista"/>
              <w:widowControl w:val="0"/>
              <w:numPr>
                <w:ilvl w:val="0"/>
                <w:numId w:val="24"/>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Se han seleccionado estrategias, que favorecen el establecimiento de un buen clima laboral y evitan las situaciones de crisis. </w:t>
            </w:r>
          </w:p>
          <w:p w:rsidR="48B3C221" w:rsidP="004C4AD8" w:rsidRDefault="48B3C221" w14:paraId="4E341BFA" w14:textId="79B7C989">
            <w:pPr>
              <w:pStyle w:val="Prrafodelista"/>
              <w:widowControl w:val="0"/>
              <w:numPr>
                <w:ilvl w:val="0"/>
                <w:numId w:val="24"/>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estructurado las tareas y funciones propias del puesto  de trabajo de la persona usuaria.</w:t>
            </w:r>
          </w:p>
          <w:p w:rsidR="48B3C221" w:rsidP="004C4AD8" w:rsidRDefault="48B3C221" w14:paraId="0B91A7A0" w14:textId="52A90784">
            <w:pPr>
              <w:pStyle w:val="Prrafodelista"/>
              <w:widowControl w:val="0"/>
              <w:numPr>
                <w:ilvl w:val="0"/>
                <w:numId w:val="24"/>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secuenciado las actividades que favorecen el desempeño de la actividad laboral de forma independiente</w:t>
            </w:r>
          </w:p>
          <w:p w:rsidR="48B3C221" w:rsidP="004C4AD8" w:rsidRDefault="48B3C221" w14:paraId="1FF893DF" w14:textId="39C05B4B">
            <w:pPr>
              <w:pStyle w:val="Prrafodelista"/>
              <w:widowControl w:val="0"/>
              <w:numPr>
                <w:ilvl w:val="0"/>
                <w:numId w:val="24"/>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establecido las medidas que aseguran el cumplimiento de las normas de seguridad e higiene, durante la jornada laboral.</w:t>
            </w:r>
          </w:p>
          <w:p w:rsidR="48B3C221" w:rsidP="004C4AD8" w:rsidRDefault="48B3C221" w14:paraId="7C2FD584" w14:textId="463365A2">
            <w:pPr>
              <w:pStyle w:val="Prrafodelista"/>
              <w:widowControl w:val="0"/>
              <w:numPr>
                <w:ilvl w:val="0"/>
                <w:numId w:val="24"/>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Se ha valorado la importancia de la implicación de la persona usuaria y su familia en el proceso de inserción sociolaboral. </w:t>
            </w:r>
          </w:p>
          <w:p w:rsidR="48B3C221" w:rsidP="48B3C221" w:rsidRDefault="48B3C221" w14:paraId="17536D1E" w14:textId="195F6C24">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545B6550" w14:textId="71E63C3F">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 </w:t>
            </w:r>
          </w:p>
        </w:tc>
      </w:tr>
      <w:tr w:rsidR="48B3C221" w:rsidTr="48B3C221" w14:paraId="4DF0FD12" w14:textId="77777777">
        <w:trPr>
          <w:trHeight w:val="1845"/>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1E31E594" w14:textId="518634F6">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Contenidos propuestos</w:t>
            </w:r>
          </w:p>
          <w:p w:rsidR="48B3C221" w:rsidP="48B3C221" w:rsidRDefault="48B3C221" w14:paraId="0CBAF74E" w14:textId="7D7731F2">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4.Las habilidades sociolaborales.</w:t>
            </w:r>
          </w:p>
          <w:p w:rsidR="48B3C221" w:rsidP="48B3C221" w:rsidRDefault="48B3C221" w14:paraId="7C5FCEB2" w14:textId="091EBFDA">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4.1.Fases en la adquisición de habilidades sociolaborales.</w:t>
            </w:r>
          </w:p>
          <w:p w:rsidR="48B3C221" w:rsidP="48B3C221" w:rsidRDefault="48B3C221" w14:paraId="396B31B1" w14:textId="2D0A454D">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4.2.Algunos aspectos metodológicos</w:t>
            </w:r>
          </w:p>
          <w:p w:rsidR="48B3C221" w:rsidP="48B3C221" w:rsidRDefault="48B3C221" w14:paraId="78D9E030" w14:textId="302362FF">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4.4.Entrenamiento de las competencias transversales</w:t>
            </w:r>
          </w:p>
          <w:p w:rsidR="48B3C221" w:rsidP="48B3C221" w:rsidRDefault="48B3C221" w14:paraId="3060EE56" w14:textId="2B51D577">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4.4.1.Competencias de identificación</w:t>
            </w:r>
          </w:p>
          <w:p w:rsidR="48B3C221" w:rsidP="48B3C221" w:rsidRDefault="48B3C221" w14:paraId="62B68B19" w14:textId="4D2F4576">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4.4.2..Competencias de relación</w:t>
            </w:r>
          </w:p>
          <w:p w:rsidR="48B3C221" w:rsidP="48B3C221" w:rsidRDefault="48B3C221" w14:paraId="0A5D4259" w14:textId="05BF098A">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4.4.3..Competencias de afrontamiento</w:t>
            </w:r>
          </w:p>
          <w:p w:rsidR="48B3C221" w:rsidP="48B3C221" w:rsidRDefault="48B3C221" w14:paraId="26DCE4C1" w14:textId="7FCDAA9F">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4.5.Entrenamiento de las competencias técnicas</w:t>
            </w:r>
          </w:p>
          <w:p w:rsidR="48B3C221" w:rsidP="48B3C221" w:rsidRDefault="48B3C221" w14:paraId="1A7C587A" w14:textId="59498217">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4.6.Habilidades de búsqueda de empleo</w:t>
            </w:r>
          </w:p>
          <w:p w:rsidR="48B3C221" w:rsidP="48B3C221" w:rsidRDefault="48B3C221" w14:paraId="70F90C18" w14:textId="07563E38">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4.6.1. Herramientas para la búsqueda de empleo</w:t>
            </w:r>
          </w:p>
          <w:p w:rsidR="48B3C221" w:rsidP="48B3C221" w:rsidRDefault="48B3C221" w14:paraId="16DED836" w14:textId="3C820F27">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4.6.2. Canales y vías para la búsqueda de trabajo.</w:t>
            </w:r>
          </w:p>
          <w:p w:rsidR="48B3C221" w:rsidP="48B3C221" w:rsidRDefault="48B3C221" w14:paraId="77F4914E" w14:textId="19FB32A1">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4.7. Habilidades en el proceso de selección</w:t>
            </w:r>
          </w:p>
          <w:p w:rsidR="48B3C221" w:rsidP="48B3C221" w:rsidRDefault="48B3C221" w14:paraId="0921CB3A" w14:textId="3C3622DB">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4.7.1. Análisis de los curriculums</w:t>
            </w:r>
          </w:p>
          <w:p w:rsidR="48B3C221" w:rsidP="48B3C221" w:rsidRDefault="48B3C221" w14:paraId="398D7C4D" w14:textId="2A48FDB1">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4.7.2. La entrevista</w:t>
            </w:r>
          </w:p>
          <w:p w:rsidR="48B3C221" w:rsidP="48B3C221" w:rsidRDefault="48B3C221" w14:paraId="0A10CAFC" w14:textId="78868108">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4.7.3. Las pruebas psicotécnicas</w:t>
            </w:r>
          </w:p>
          <w:p w:rsidR="48B3C221" w:rsidP="48B3C221" w:rsidRDefault="48B3C221" w14:paraId="51ECC565" w14:textId="0771A2C1">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4.7.4. Las dinámicas grupales</w:t>
            </w:r>
          </w:p>
          <w:p w:rsidR="48B3C221" w:rsidP="48B3C221" w:rsidRDefault="48B3C221" w14:paraId="4C5BDD96" w14:textId="46F1651F">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4.7.5.Prueba profesional</w:t>
            </w:r>
          </w:p>
          <w:p w:rsidR="48B3C221" w:rsidP="48B3C221" w:rsidRDefault="48B3C221" w14:paraId="2903402D" w14:textId="3E8E7EE8">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4.8.Recursos en los procesos de búsqueda de empleo (La agenda, registros de seguimiento y recursos de apoyo)</w:t>
            </w:r>
          </w:p>
          <w:p w:rsidR="48B3C221" w:rsidP="48B3C221" w:rsidRDefault="48B3C221" w14:paraId="275FDD98" w14:textId="5A9510A4">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4.9. Promoción de ambientes laborales.</w:t>
            </w:r>
          </w:p>
          <w:p w:rsidR="48B3C221" w:rsidP="48B3C221" w:rsidRDefault="48B3C221" w14:paraId="1FB3393F" w14:textId="560EA933">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621CE35E" w14:textId="0F176099">
            <w:pPr>
              <w:widowControl w:val="0"/>
              <w:spacing w:line="360" w:lineRule="auto"/>
              <w:jc w:val="both"/>
              <w:rPr>
                <w:rFonts w:ascii="Segoe UI" w:hAnsi="Segoe UI" w:eastAsia="Segoe UI" w:cs="Segoe UI"/>
                <w:color w:val="000000" w:themeColor="text1"/>
                <w:sz w:val="20"/>
                <w:szCs w:val="20"/>
              </w:rPr>
            </w:pPr>
          </w:p>
          <w:p w:rsidR="48B3C221" w:rsidP="48B3C221" w:rsidRDefault="48B3C221" w14:paraId="77BDBA07" w14:textId="0EF2207D">
            <w:pPr>
              <w:widowControl w:val="0"/>
              <w:spacing w:line="360" w:lineRule="auto"/>
              <w:jc w:val="both"/>
              <w:rPr>
                <w:rFonts w:ascii="Segoe UI" w:hAnsi="Segoe UI" w:eastAsia="Segoe UI" w:cs="Segoe UI"/>
                <w:color w:val="000000" w:themeColor="text1"/>
                <w:sz w:val="20"/>
                <w:szCs w:val="20"/>
              </w:rPr>
            </w:pPr>
          </w:p>
        </w:tc>
        <w:tc>
          <w:tcPr>
            <w:tcW w:w="4245" w:type="dxa"/>
            <w:vMerge/>
            <w:tcBorders>
              <w:left w:val="single" w:color="auto" w:sz="0" w:space="0"/>
              <w:bottom w:val="single" w:color="auto" w:sz="0" w:space="0"/>
              <w:right w:val="single" w:color="auto" w:sz="0" w:space="0"/>
            </w:tcBorders>
            <w:vAlign w:val="center"/>
          </w:tcPr>
          <w:p w:rsidR="00241D7E" w:rsidRDefault="00241D7E" w14:paraId="43F6A337" w14:textId="77777777"/>
        </w:tc>
      </w:tr>
      <w:tr w:rsidR="48B3C221" w:rsidTr="48B3C221" w14:paraId="6DDA86F2" w14:textId="77777777">
        <w:trPr>
          <w:trHeight w:val="90"/>
        </w:trPr>
        <w:tc>
          <w:tcPr>
            <w:tcW w:w="8490" w:type="dxa"/>
            <w:gridSpan w:val="2"/>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0E85A977" w14:textId="07E5D132">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Unidad didáctica 5. Inserción sociolaboral de personas con discapacidad. El empleo con apoyo</w:t>
            </w:r>
          </w:p>
        </w:tc>
      </w:tr>
      <w:tr w:rsidR="48B3C221" w:rsidTr="48B3C221" w14:paraId="35FAB209" w14:textId="77777777">
        <w:trPr>
          <w:trHeight w:val="555"/>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1B28AF36" w14:textId="541B3B62">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Contenidos propuestos</w:t>
            </w:r>
          </w:p>
          <w:p w:rsidR="48B3C221" w:rsidP="004C4AD8" w:rsidRDefault="48B3C221" w14:paraId="09CB5846" w14:textId="0E2D7C06">
            <w:pPr>
              <w:pStyle w:val="Prrafodelista"/>
              <w:widowControl w:val="0"/>
              <w:numPr>
                <w:ilvl w:val="0"/>
                <w:numId w:val="25"/>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Planificación de actividades de inserción laboral:</w:t>
            </w:r>
          </w:p>
          <w:p w:rsidR="48B3C221" w:rsidP="48B3C221" w:rsidRDefault="48B3C221" w14:paraId="13C10937" w14:textId="57B631E8">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-El empleo con apoyo</w:t>
            </w:r>
          </w:p>
          <w:p w:rsidR="48B3C221" w:rsidP="48B3C221" w:rsidRDefault="48B3C221" w14:paraId="55B734F1" w14:textId="5828E09B">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-Metodología al empleo con apoyo (Fases del proceso. Principios éticos del empleo con apoyo. Aplicación de criterios de calidad, en el empleo con apoyo)</w:t>
            </w:r>
          </w:p>
          <w:p w:rsidR="48B3C221" w:rsidP="48B3C221" w:rsidRDefault="48B3C221" w14:paraId="08CFA866" w14:textId="5EB6BBAD">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-El papel del preparador laboral. (Funciones y tareas de los apoyos naturales y externos)</w:t>
            </w:r>
          </w:p>
          <w:p w:rsidR="48B3C221" w:rsidP="48B3C221" w:rsidRDefault="48B3C221" w14:paraId="6A2C02B8" w14:textId="0BAF73EE">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-La adaptación del puesto de trabajo. (Funciones, tareas y habilidades requeridas. Pautas para la evaluación de las condiciones laborales. Análissi de la competencia laboral, en relación con el puesto de trabajo. Ayudas técnicas). </w:t>
            </w:r>
          </w:p>
          <w:p w:rsidR="48B3C221" w:rsidP="48B3C221" w:rsidRDefault="48B3C221" w14:paraId="3DDE6EFD" w14:textId="701FEFC0">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-Comunicación entre los implicados durante el proceso de inserción sociolaboral.</w:t>
            </w:r>
          </w:p>
        </w:tc>
        <w:tc>
          <w:tcPr>
            <w:tcW w:w="4245" w:type="dxa"/>
            <w:vMerge w:val="restart"/>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5C31B2A4" w14:textId="21E19B36">
            <w:pPr>
              <w:widowControl w:val="0"/>
              <w:spacing w:line="360" w:lineRule="auto"/>
              <w:jc w:val="center"/>
              <w:rPr>
                <w:rFonts w:ascii="Segoe UI" w:hAnsi="Segoe UI" w:eastAsia="Segoe UI" w:cs="Segoe UI"/>
                <w:color w:val="000000" w:themeColor="text1"/>
                <w:sz w:val="20"/>
                <w:szCs w:val="20"/>
              </w:rPr>
            </w:pPr>
          </w:p>
          <w:p w:rsidR="48B3C221" w:rsidP="48B3C221" w:rsidRDefault="48B3C221" w14:paraId="4F0A84B1" w14:textId="12B7369C">
            <w:pPr>
              <w:widowControl w:val="0"/>
              <w:spacing w:line="360" w:lineRule="auto"/>
              <w:jc w:val="center"/>
              <w:rPr>
                <w:rFonts w:ascii="Segoe UI" w:hAnsi="Segoe UI" w:eastAsia="Segoe UI" w:cs="Segoe UI"/>
                <w:color w:val="000000" w:themeColor="text1"/>
                <w:sz w:val="20"/>
                <w:szCs w:val="20"/>
              </w:rPr>
            </w:pPr>
          </w:p>
          <w:p w:rsidR="48B3C221" w:rsidP="48B3C221" w:rsidRDefault="48B3C221" w14:paraId="27861B6C" w14:textId="44682460">
            <w:pPr>
              <w:widowControl w:val="0"/>
              <w:spacing w:line="360" w:lineRule="auto"/>
              <w:jc w:val="center"/>
              <w:rPr>
                <w:rFonts w:ascii="Segoe UI" w:hAnsi="Segoe UI" w:eastAsia="Segoe UI" w:cs="Segoe UI"/>
                <w:color w:val="000000" w:themeColor="text1"/>
                <w:sz w:val="20"/>
                <w:szCs w:val="20"/>
              </w:rPr>
            </w:pPr>
          </w:p>
          <w:p w:rsidR="48B3C221" w:rsidP="48B3C221" w:rsidRDefault="48B3C221" w14:paraId="67F9C43D" w14:textId="7C32B046">
            <w:pPr>
              <w:widowControl w:val="0"/>
              <w:spacing w:line="360" w:lineRule="auto"/>
              <w:jc w:val="center"/>
              <w:rPr>
                <w:rFonts w:ascii="Segoe UI" w:hAnsi="Segoe UI" w:eastAsia="Segoe UI" w:cs="Segoe UI"/>
                <w:color w:val="000000" w:themeColor="text1"/>
                <w:sz w:val="20"/>
                <w:szCs w:val="20"/>
              </w:rPr>
            </w:pPr>
          </w:p>
          <w:p w:rsidR="48B3C221" w:rsidP="48B3C221" w:rsidRDefault="48B3C221" w14:paraId="1CD1C262" w14:textId="00363D67">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 xml:space="preserve">RA 4. </w:t>
            </w:r>
            <w:r w:rsidRPr="48B3C221">
              <w:rPr>
                <w:rFonts w:ascii="Segoe UI" w:hAnsi="Segoe UI" w:eastAsia="Segoe UI" w:cs="Segoe UI"/>
                <w:color w:val="000000" w:themeColor="text1"/>
                <w:sz w:val="20"/>
                <w:szCs w:val="20"/>
              </w:rPr>
              <w:t>Planifica actividades de inserción sociolaboral, analizando la metodología de Empleo con Apoyo</w:t>
            </w:r>
          </w:p>
          <w:p w:rsidR="48B3C221" w:rsidP="48B3C221" w:rsidRDefault="48B3C221" w14:paraId="0AEB5F47" w14:textId="58682842">
            <w:pPr>
              <w:widowControl w:val="0"/>
              <w:spacing w:line="360" w:lineRule="auto"/>
              <w:jc w:val="center"/>
              <w:rPr>
                <w:rFonts w:ascii="Segoe UI" w:hAnsi="Segoe UI" w:eastAsia="Segoe UI" w:cs="Segoe UI"/>
                <w:color w:val="000000" w:themeColor="text1"/>
                <w:sz w:val="20"/>
                <w:szCs w:val="20"/>
              </w:rPr>
            </w:pPr>
          </w:p>
          <w:p w:rsidR="48B3C221" w:rsidP="48B3C221" w:rsidRDefault="48B3C221" w14:paraId="414B2077" w14:textId="46F40D40">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Criterios de evaluación</w:t>
            </w:r>
          </w:p>
          <w:p w:rsidR="48B3C221" w:rsidP="004C4AD8" w:rsidRDefault="48B3C221" w14:paraId="613F643D" w14:textId="721E7E5E">
            <w:pPr>
              <w:pStyle w:val="Prrafodelista"/>
              <w:widowControl w:val="0"/>
              <w:numPr>
                <w:ilvl w:val="0"/>
                <w:numId w:val="23"/>
              </w:numPr>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Se han descrito los principios que </w:t>
            </w:r>
            <w:r w:rsidRPr="48B3C221">
              <w:rPr>
                <w:rFonts w:ascii="Segoe UI" w:hAnsi="Segoe UI" w:eastAsia="Segoe UI" w:cs="Segoe UI"/>
                <w:color w:val="000000" w:themeColor="text1"/>
                <w:sz w:val="20"/>
                <w:szCs w:val="20"/>
              </w:rPr>
              <w:t>rigen los proyectos de Empleo con Apoyo.</w:t>
            </w:r>
          </w:p>
          <w:p w:rsidR="48B3C221" w:rsidP="004C4AD8" w:rsidRDefault="48B3C221" w14:paraId="209A53E7" w14:textId="633C7EA5">
            <w:pPr>
              <w:pStyle w:val="Prrafodelista"/>
              <w:widowControl w:val="0"/>
              <w:numPr>
                <w:ilvl w:val="0"/>
                <w:numId w:val="23"/>
              </w:numPr>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aplicado procedimientos de presentación y acompañamiento a la empresa</w:t>
            </w:r>
          </w:p>
          <w:p w:rsidR="48B3C221" w:rsidP="004C4AD8" w:rsidRDefault="48B3C221" w14:paraId="6E365EE6" w14:textId="09A28D0A">
            <w:pPr>
              <w:pStyle w:val="Prrafodelista"/>
              <w:widowControl w:val="0"/>
              <w:numPr>
                <w:ilvl w:val="0"/>
                <w:numId w:val="23"/>
              </w:numPr>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determinado los apoyos externos y sus tareas en el proceso de inserción sociolaboral</w:t>
            </w:r>
          </w:p>
          <w:p w:rsidR="48B3C221" w:rsidP="004C4AD8" w:rsidRDefault="48B3C221" w14:paraId="350026A1" w14:textId="60D76865">
            <w:pPr>
              <w:pStyle w:val="Prrafodelista"/>
              <w:widowControl w:val="0"/>
              <w:numPr>
                <w:ilvl w:val="0"/>
                <w:numId w:val="23"/>
              </w:numPr>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Se han seleccionado estrategias, para la implicación de los apoyos naturales en la adaptación de la persona usuaria a su puesto de trabajo. </w:t>
            </w:r>
          </w:p>
          <w:p w:rsidR="48B3C221" w:rsidP="004C4AD8" w:rsidRDefault="48B3C221" w14:paraId="6181F8A4" w14:textId="374D4B9F">
            <w:pPr>
              <w:pStyle w:val="Prrafodelista"/>
              <w:widowControl w:val="0"/>
              <w:numPr>
                <w:ilvl w:val="0"/>
                <w:numId w:val="23"/>
              </w:numPr>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Se han identificado las técnicas y recursos, que favorecen  la adaptación del entorno laboral a las necesidades de la persona usuaria. </w:t>
            </w:r>
          </w:p>
          <w:p w:rsidR="48B3C221" w:rsidP="004C4AD8" w:rsidRDefault="48B3C221" w14:paraId="73F4FDC5" w14:textId="37458C0B">
            <w:pPr>
              <w:pStyle w:val="Prrafodelista"/>
              <w:widowControl w:val="0"/>
              <w:numPr>
                <w:ilvl w:val="0"/>
                <w:numId w:val="23"/>
              </w:numPr>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determinados las ayudas técnicas y adaptaciones del puesto de trabajo</w:t>
            </w:r>
          </w:p>
          <w:p w:rsidR="48B3C221" w:rsidP="004C4AD8" w:rsidRDefault="48B3C221" w14:paraId="59680E98" w14:textId="585B7DD7">
            <w:pPr>
              <w:pStyle w:val="Prrafodelista"/>
              <w:widowControl w:val="0"/>
              <w:numPr>
                <w:ilvl w:val="0"/>
                <w:numId w:val="23"/>
              </w:numPr>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establecido vías de comunicación, que favorezcan la coordinación entre la empresa y el equipo durante la fase de apoyo</w:t>
            </w:r>
          </w:p>
          <w:p w:rsidR="48B3C221" w:rsidP="004C4AD8" w:rsidRDefault="48B3C221" w14:paraId="535CF384" w14:textId="4D4CD5DD">
            <w:pPr>
              <w:pStyle w:val="Prrafodelista"/>
              <w:widowControl w:val="0"/>
              <w:numPr>
                <w:ilvl w:val="0"/>
                <w:numId w:val="23"/>
              </w:numPr>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Se ha valorado la necesidad de cambiar de la fase de apoyo a la de seguimiento o manteniendo mediante el análisis de los indicadores establecidos. </w:t>
            </w:r>
          </w:p>
        </w:tc>
      </w:tr>
      <w:tr w:rsidR="48B3C221" w:rsidTr="48B3C221" w14:paraId="15DC1F9C" w14:textId="77777777">
        <w:trPr>
          <w:trHeight w:val="555"/>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26956F39" w14:textId="4F9D8720">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Contenidos propuestos</w:t>
            </w:r>
          </w:p>
          <w:p w:rsidR="48B3C221" w:rsidP="48B3C221" w:rsidRDefault="48B3C221" w14:paraId="5DB8A87B" w14:textId="549EF472">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5.El empleo con apoyo</w:t>
            </w:r>
          </w:p>
          <w:p w:rsidR="48B3C221" w:rsidP="48B3C221" w:rsidRDefault="48B3C221" w14:paraId="6CF4BE84" w14:textId="6E23387E">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5.1. Caracterización del empleo con apoyo</w:t>
            </w:r>
          </w:p>
          <w:p w:rsidR="48B3C221" w:rsidP="48B3C221" w:rsidRDefault="48B3C221" w14:paraId="3D4F6157" w14:textId="212ED7F0">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5.2.Condiciones para acceder al empleo con apoyo</w:t>
            </w:r>
          </w:p>
          <w:p w:rsidR="48B3C221" w:rsidP="48B3C221" w:rsidRDefault="48B3C221" w14:paraId="76BDC1F3" w14:textId="63BBF97C">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5.3 Las y los profesionales del empleo con apoyo</w:t>
            </w:r>
          </w:p>
          <w:p w:rsidR="48B3C221" w:rsidP="48B3C221" w:rsidRDefault="48B3C221" w14:paraId="526F2113" w14:textId="0E7C3D62">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5.4. Fases del empleo con apoyo</w:t>
            </w:r>
          </w:p>
          <w:p w:rsidR="48B3C221" w:rsidP="48B3C221" w:rsidRDefault="48B3C221" w14:paraId="581F184A" w14:textId="552461DA">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5.4.1.FASE 1. Toma de contacto y compromiso.</w:t>
            </w:r>
          </w:p>
          <w:p w:rsidR="48B3C221" w:rsidP="48B3C221" w:rsidRDefault="48B3C221" w14:paraId="711250BD" w14:textId="26E1B6D6">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5.4.2. FASE 2. Definición del perfil profesional. </w:t>
            </w:r>
          </w:p>
          <w:p w:rsidR="48B3C221" w:rsidP="48B3C221" w:rsidRDefault="48B3C221" w14:paraId="638EEEB1" w14:textId="1271C54C">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5.4.3. FASE 3. Búsqueda de empleo</w:t>
            </w:r>
          </w:p>
          <w:p w:rsidR="48B3C221" w:rsidP="48B3C221" w:rsidRDefault="48B3C221" w14:paraId="1A3F0797" w14:textId="72C77D87">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5.4.4. FASE 4. Compromiso con la empresa</w:t>
            </w:r>
          </w:p>
          <w:p w:rsidR="48B3C221" w:rsidP="48B3C221" w:rsidRDefault="48B3C221" w14:paraId="0494FE41" w14:textId="3A665EDF">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5.4.5. FASE 5. Apoyos dentro y fuera del entorno laboral.</w:t>
            </w:r>
          </w:p>
          <w:p w:rsidR="48B3C221" w:rsidP="48B3C221" w:rsidRDefault="48B3C221" w14:paraId="7C3CFE9A" w14:textId="1FCF4217">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5.5. Evaluación del programa</w:t>
            </w:r>
          </w:p>
          <w:p w:rsidR="48B3C221" w:rsidP="48B3C221" w:rsidRDefault="48B3C221" w14:paraId="30FF45C9" w14:textId="6C1FD9BC">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5.6. Comunicación entre los agentes implicados. </w:t>
            </w:r>
          </w:p>
        </w:tc>
        <w:tc>
          <w:tcPr>
            <w:tcW w:w="4245" w:type="dxa"/>
            <w:vMerge/>
            <w:tcBorders>
              <w:left w:val="single" w:color="auto" w:sz="0" w:space="0"/>
              <w:bottom w:val="single" w:color="auto" w:sz="0" w:space="0"/>
              <w:right w:val="single" w:color="auto" w:sz="0" w:space="0"/>
            </w:tcBorders>
            <w:vAlign w:val="center"/>
          </w:tcPr>
          <w:p w:rsidR="00241D7E" w:rsidRDefault="00241D7E" w14:paraId="434E60CB" w14:textId="77777777"/>
        </w:tc>
      </w:tr>
      <w:tr w:rsidR="48B3C221" w:rsidTr="48B3C221" w14:paraId="374B562F" w14:textId="77777777">
        <w:trPr>
          <w:trHeight w:val="270"/>
        </w:trPr>
        <w:tc>
          <w:tcPr>
            <w:tcW w:w="8490" w:type="dxa"/>
            <w:gridSpan w:val="2"/>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532691BE" w14:textId="1CC399B9">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Unidad didáctica 6. Implementación, seguimiento y evaluación del proceso de inserción laboral.</w:t>
            </w:r>
          </w:p>
        </w:tc>
      </w:tr>
      <w:tr w:rsidR="48B3C221" w:rsidTr="48B3C221" w14:paraId="39DE2237" w14:textId="77777777">
        <w:trPr>
          <w:trHeight w:val="270"/>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39ED032F" w14:textId="13F68FFD">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Contenidos basicos curriculares</w:t>
            </w:r>
          </w:p>
          <w:p w:rsidR="48B3C221" w:rsidP="004C4AD8" w:rsidRDefault="48B3C221" w14:paraId="64838D56" w14:textId="339B9CD9">
            <w:pPr>
              <w:pStyle w:val="Prrafodelista"/>
              <w:widowControl w:val="0"/>
              <w:numPr>
                <w:ilvl w:val="0"/>
                <w:numId w:val="25"/>
              </w:numPr>
              <w:spacing w:line="360" w:lineRule="auto"/>
              <w:ind w:left="0" w:firstLine="0"/>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Definición de procedimientos para el seguimiento y evaluación del proceso de inserción sociolaboral. </w:t>
            </w:r>
          </w:p>
          <w:p w:rsidR="48B3C221" w:rsidP="48B3C221" w:rsidRDefault="48B3C221" w14:paraId="6112AF78" w14:textId="0ABA2C0E">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-Seguimiento de la persona usuaria y el entorno personal, en el proceso de inserción sociolaboral (Técnicas de valoración del rendimiento laboral. Procedimientos de evaluación de satisfacción y adaptación de los implicados. Elaboración de instrumentos de recogida y registro de información de seguimiento. Detección, de nuevas necesidades de adaptación. Estrategias  y canales de comunicación,entre los elementos implicados,en el proceso de seguimiento).</w:t>
            </w:r>
          </w:p>
          <w:p w:rsidR="48B3C221" w:rsidP="48B3C221" w:rsidRDefault="48B3C221" w14:paraId="26513BA0" w14:textId="62F5D42B">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-El equipo interdisciplinar en el seguimiento de las intervenciones de inserción sociolaboral. </w:t>
            </w:r>
          </w:p>
          <w:p w:rsidR="48B3C221" w:rsidP="48B3C221" w:rsidRDefault="48B3C221" w14:paraId="517F1320" w14:textId="429CE501">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-Aplicación de instrumentos de evaluación de la inserción laboral. (Registros y escalas. Elaboración de instrumentos)</w:t>
            </w:r>
          </w:p>
          <w:p w:rsidR="48B3C221" w:rsidP="48B3C221" w:rsidRDefault="48B3C221" w14:paraId="57BCB40E" w14:textId="0304A2E6">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-Elaboración de memorias de intervención. </w:t>
            </w:r>
          </w:p>
          <w:p w:rsidR="48B3C221" w:rsidP="48B3C221" w:rsidRDefault="48B3C221" w14:paraId="7556D6F2" w14:textId="3BACC622">
            <w:pPr>
              <w:widowControl w:val="0"/>
              <w:spacing w:line="360" w:lineRule="auto"/>
              <w:jc w:val="both"/>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-Organización y registro de la información de la evaluación. </w:t>
            </w:r>
          </w:p>
        </w:tc>
        <w:tc>
          <w:tcPr>
            <w:tcW w:w="4245" w:type="dxa"/>
            <w:vMerge w:val="restart"/>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630A7AF8" w14:textId="32D6AD20">
            <w:pPr>
              <w:widowControl w:val="0"/>
              <w:spacing w:line="360" w:lineRule="auto"/>
              <w:jc w:val="center"/>
              <w:rPr>
                <w:rFonts w:ascii="Segoe UI" w:hAnsi="Segoe UI" w:eastAsia="Segoe UI" w:cs="Segoe UI"/>
                <w:color w:val="000000" w:themeColor="text1"/>
                <w:sz w:val="20"/>
                <w:szCs w:val="20"/>
              </w:rPr>
            </w:pPr>
          </w:p>
          <w:p w:rsidR="48B3C221" w:rsidP="48B3C221" w:rsidRDefault="48B3C221" w14:paraId="2916FFDA" w14:textId="4F817330">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 xml:space="preserve">RA 5. </w:t>
            </w:r>
            <w:r w:rsidRPr="48B3C221">
              <w:rPr>
                <w:rFonts w:ascii="Segoe UI" w:hAnsi="Segoe UI" w:eastAsia="Segoe UI" w:cs="Segoe UI"/>
                <w:color w:val="000000" w:themeColor="text1"/>
                <w:sz w:val="20"/>
                <w:szCs w:val="20"/>
              </w:rPr>
              <w:t xml:space="preserve">Define procedimientos, para el seguimiento y evaluación del proceso de inserción sociolaboral, justificando la </w:t>
            </w:r>
            <w:r w:rsidRPr="48B3C221">
              <w:rPr>
                <w:rFonts w:ascii="Segoe UI" w:hAnsi="Segoe UI" w:eastAsia="Segoe UI" w:cs="Segoe UI"/>
                <w:color w:val="000000" w:themeColor="text1"/>
                <w:sz w:val="20"/>
                <w:szCs w:val="20"/>
              </w:rPr>
              <w:t>selección de las estrategias, técnicas e instrumentos de evaluación.</w:t>
            </w:r>
          </w:p>
          <w:p w:rsidR="48B3C221" w:rsidP="48B3C221" w:rsidRDefault="48B3C221" w14:paraId="590CEC14" w14:textId="0981B9BF">
            <w:pPr>
              <w:widowControl w:val="0"/>
              <w:spacing w:line="360" w:lineRule="auto"/>
              <w:rPr>
                <w:rFonts w:ascii="Segoe UI" w:hAnsi="Segoe UI" w:eastAsia="Segoe UI" w:cs="Segoe UI"/>
                <w:color w:val="000000" w:themeColor="text1"/>
                <w:sz w:val="20"/>
                <w:szCs w:val="20"/>
              </w:rPr>
            </w:pPr>
          </w:p>
          <w:p w:rsidR="48B3C221" w:rsidP="48B3C221" w:rsidRDefault="48B3C221" w14:paraId="6A092E6A" w14:textId="4DF43596">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Criterios de evaluación</w:t>
            </w:r>
          </w:p>
          <w:p w:rsidR="48B3C221" w:rsidP="004C4AD8" w:rsidRDefault="48B3C221" w14:paraId="0D867E24" w14:textId="1AC5DE5D">
            <w:pPr>
              <w:pStyle w:val="Prrafodelista"/>
              <w:widowControl w:val="0"/>
              <w:numPr>
                <w:ilvl w:val="0"/>
                <w:numId w:val="22"/>
              </w:numPr>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Se han identificado los indicadores, que determinan el éxito o el fracaso del proyecto de inserción. </w:t>
            </w:r>
          </w:p>
          <w:p w:rsidR="48B3C221" w:rsidP="004C4AD8" w:rsidRDefault="48B3C221" w14:paraId="56C2BD0E" w14:textId="68CC5113">
            <w:pPr>
              <w:pStyle w:val="Prrafodelista"/>
              <w:widowControl w:val="0"/>
              <w:numPr>
                <w:ilvl w:val="0"/>
                <w:numId w:val="22"/>
              </w:numPr>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descrito técnicas de recogida de información, para valorar el proceso de adaptación de la persona usuaria al puesto de trabajo.</w:t>
            </w:r>
          </w:p>
          <w:p w:rsidR="48B3C221" w:rsidP="004C4AD8" w:rsidRDefault="48B3C221" w14:paraId="463B0848" w14:textId="06A6E4F0">
            <w:pPr>
              <w:pStyle w:val="Prrafodelista"/>
              <w:widowControl w:val="0"/>
              <w:numPr>
                <w:ilvl w:val="0"/>
                <w:numId w:val="22"/>
              </w:numPr>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elaborado instrumentos de valoración y observación del mantenimiento de aprendizajes adquiridos</w:t>
            </w:r>
          </w:p>
          <w:p w:rsidR="48B3C221" w:rsidP="004C4AD8" w:rsidRDefault="48B3C221" w14:paraId="5C69FC0D" w14:textId="31A0A5E1">
            <w:pPr>
              <w:pStyle w:val="Prrafodelista"/>
              <w:widowControl w:val="0"/>
              <w:numPr>
                <w:ilvl w:val="0"/>
                <w:numId w:val="22"/>
              </w:numPr>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Se han descrito procedimientos de medición de la satisfacción y adaptación de los implicados,en el proceso de inserción laboral. </w:t>
            </w:r>
          </w:p>
          <w:p w:rsidR="48B3C221" w:rsidP="004C4AD8" w:rsidRDefault="48B3C221" w14:paraId="6874E9C4" w14:textId="1D0683D7">
            <w:pPr>
              <w:pStyle w:val="Prrafodelista"/>
              <w:widowControl w:val="0"/>
              <w:numPr>
                <w:ilvl w:val="0"/>
                <w:numId w:val="22"/>
              </w:numPr>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Se ha valorado la importancia de mantener los canales de comunicación, entre todos los elementos implicados, en el proceso de inserción sociolaboral. </w:t>
            </w:r>
          </w:p>
          <w:p w:rsidR="48B3C221" w:rsidP="004C4AD8" w:rsidRDefault="48B3C221" w14:paraId="188C2513" w14:textId="5591DAD1">
            <w:pPr>
              <w:pStyle w:val="Prrafodelista"/>
              <w:widowControl w:val="0"/>
              <w:numPr>
                <w:ilvl w:val="0"/>
                <w:numId w:val="22"/>
              </w:numPr>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Se ha descrito el protocolo de coordinación, con el equipo interdisciplinar durante la fase de seguimiento. </w:t>
            </w:r>
          </w:p>
          <w:p w:rsidR="48B3C221" w:rsidP="004C4AD8" w:rsidRDefault="48B3C221" w14:paraId="0C84CDDD" w14:textId="5495A30A">
            <w:pPr>
              <w:pStyle w:val="Prrafodelista"/>
              <w:widowControl w:val="0"/>
              <w:numPr>
                <w:ilvl w:val="0"/>
                <w:numId w:val="22"/>
              </w:numPr>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Se han elaborado informes y memorias finales, sobre el proyecto de inserción laboral.</w:t>
            </w:r>
          </w:p>
          <w:p w:rsidR="48B3C221" w:rsidP="004C4AD8" w:rsidRDefault="48B3C221" w14:paraId="3FEA13FE" w14:textId="33D61F0D">
            <w:pPr>
              <w:pStyle w:val="Prrafodelista"/>
              <w:widowControl w:val="0"/>
              <w:numPr>
                <w:ilvl w:val="0"/>
                <w:numId w:val="22"/>
              </w:numPr>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Se han registrado y organizado los resultados de la evaluación del proceso de inserción sociolaboral. </w:t>
            </w:r>
          </w:p>
        </w:tc>
      </w:tr>
      <w:tr w:rsidR="48B3C221" w:rsidTr="48B3C221" w14:paraId="249C5154" w14:textId="77777777">
        <w:trPr>
          <w:trHeight w:val="270"/>
        </w:trPr>
        <w:tc>
          <w:tcPr>
            <w:tcW w:w="4245" w:type="dxa"/>
            <w:tcBorders>
              <w:top w:val="single" w:color="auto" w:sz="6" w:space="0"/>
              <w:left w:val="single" w:color="auto" w:sz="6" w:space="0"/>
              <w:bottom w:val="single" w:color="auto" w:sz="6" w:space="0"/>
              <w:right w:val="single" w:color="auto" w:sz="6" w:space="0"/>
            </w:tcBorders>
            <w:tcMar>
              <w:left w:w="105" w:type="dxa"/>
              <w:right w:w="105" w:type="dxa"/>
            </w:tcMar>
          </w:tcPr>
          <w:p w:rsidR="48B3C221" w:rsidP="48B3C221" w:rsidRDefault="48B3C221" w14:paraId="43497EA1" w14:textId="09C710EF">
            <w:pPr>
              <w:widowControl w:val="0"/>
              <w:spacing w:line="360" w:lineRule="auto"/>
              <w:jc w:val="center"/>
              <w:rPr>
                <w:rFonts w:ascii="Segoe UI" w:hAnsi="Segoe UI" w:eastAsia="Segoe UI" w:cs="Segoe UI"/>
                <w:color w:val="000000" w:themeColor="text1"/>
                <w:sz w:val="20"/>
                <w:szCs w:val="20"/>
              </w:rPr>
            </w:pPr>
            <w:r w:rsidRPr="48B3C221">
              <w:rPr>
                <w:rFonts w:ascii="Segoe UI" w:hAnsi="Segoe UI" w:eastAsia="Segoe UI" w:cs="Segoe UI"/>
                <w:b/>
                <w:bCs/>
                <w:color w:val="000000" w:themeColor="text1"/>
                <w:sz w:val="20"/>
                <w:szCs w:val="20"/>
              </w:rPr>
              <w:t>Contenidos propuestos</w:t>
            </w:r>
          </w:p>
          <w:p w:rsidR="48B3C221" w:rsidP="48B3C221" w:rsidRDefault="48B3C221" w14:paraId="0AD5BB48" w14:textId="3ECBD26F">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6.Los itinerarios personalizados de inserción.</w:t>
            </w:r>
          </w:p>
          <w:p w:rsidR="48B3C221" w:rsidP="48B3C221" w:rsidRDefault="48B3C221" w14:paraId="2E1D2DF6" w14:textId="59C860B6">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6.1.Elementos de evaluación del proceso de inserción sociolaboral. </w:t>
            </w:r>
          </w:p>
          <w:p w:rsidR="48B3C221" w:rsidP="48B3C221" w:rsidRDefault="48B3C221" w14:paraId="31252589" w14:textId="79F6D257">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6.1.1. FASE 1.La entrevista diagnóstica</w:t>
            </w:r>
          </w:p>
          <w:p w:rsidR="48B3C221" w:rsidP="48B3C221" w:rsidRDefault="48B3C221" w14:paraId="3BCB4476" w14:textId="0CB431CD">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6.1.2. FASE 2. Diseño del itinerario personalizado.</w:t>
            </w:r>
          </w:p>
          <w:p w:rsidR="48B3C221" w:rsidP="48B3C221" w:rsidRDefault="48B3C221" w14:paraId="45224D06" w14:textId="241358EF">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6.1.3. FASE 3.Seguimiento del proceso de inserción laboral/plan de acción.</w:t>
            </w:r>
          </w:p>
          <w:p w:rsidR="48B3C221" w:rsidP="48B3C221" w:rsidRDefault="48B3C221" w14:paraId="2A2995EF" w14:textId="0C57A15F">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6.1.4. FASE 4. Evaluación del itinerario personalizado. </w:t>
            </w:r>
          </w:p>
          <w:p w:rsidR="48B3C221" w:rsidP="48B3C221" w:rsidRDefault="48B3C221" w14:paraId="1C17F601" w14:textId="140F5273">
            <w:pPr>
              <w:widowControl w:val="0"/>
              <w:spacing w:line="360" w:lineRule="auto"/>
              <w:rPr>
                <w:rFonts w:ascii="Segoe UI" w:hAnsi="Segoe UI" w:eastAsia="Segoe UI" w:cs="Segoe UI"/>
                <w:color w:val="000000" w:themeColor="text1"/>
                <w:sz w:val="20"/>
                <w:szCs w:val="20"/>
              </w:rPr>
            </w:pPr>
            <w:r w:rsidRPr="48B3C221">
              <w:rPr>
                <w:rFonts w:ascii="Segoe UI" w:hAnsi="Segoe UI" w:eastAsia="Segoe UI" w:cs="Segoe UI"/>
                <w:color w:val="000000" w:themeColor="text1"/>
                <w:sz w:val="20"/>
                <w:szCs w:val="20"/>
              </w:rPr>
              <w:t xml:space="preserve">6.2. Protocolo de coordinación, evaluacion y seguimiento, de los agentes implicados y del equipo interdisciplinar, del proceso de </w:t>
            </w:r>
            <w:r w:rsidRPr="48B3C221">
              <w:rPr>
                <w:rFonts w:ascii="Segoe UI" w:hAnsi="Segoe UI" w:eastAsia="Segoe UI" w:cs="Segoe UI"/>
                <w:color w:val="000000" w:themeColor="text1"/>
                <w:sz w:val="20"/>
                <w:szCs w:val="20"/>
              </w:rPr>
              <w:t>inserción sociolaboral.</w:t>
            </w:r>
          </w:p>
        </w:tc>
        <w:tc>
          <w:tcPr>
            <w:tcW w:w="4245" w:type="dxa"/>
            <w:vMerge/>
            <w:tcBorders>
              <w:top w:val="single" w:color="auto" w:sz="0" w:space="0"/>
              <w:left w:val="single" w:color="auto" w:sz="0" w:space="0"/>
              <w:bottom w:val="single" w:color="auto" w:sz="0" w:space="0"/>
              <w:right w:val="single" w:color="auto" w:sz="0" w:space="0"/>
            </w:tcBorders>
            <w:vAlign w:val="center"/>
          </w:tcPr>
          <w:p w:rsidR="00241D7E" w:rsidRDefault="00241D7E" w14:paraId="41D3E86B" w14:textId="77777777"/>
        </w:tc>
      </w:tr>
    </w:tbl>
    <w:p w:rsidR="4EC2819A" w:rsidP="48B3C221" w:rsidRDefault="4EC2819A" w14:paraId="5565EE96" w14:textId="123D139A">
      <w:pPr>
        <w:spacing w:line="360" w:lineRule="auto"/>
        <w:ind w:firstLine="480" w:firstLineChars="200"/>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En la evalu</w:t>
      </w:r>
      <w:r w:rsidRPr="48B3C221" w:rsidR="1F4FF9E1">
        <w:rPr>
          <w:rFonts w:ascii="Calibri" w:hAnsi="Calibri" w:eastAsia="Calibri" w:cs="Calibri"/>
          <w:color w:val="000000" w:themeColor="text1"/>
          <w:sz w:val="24"/>
          <w:szCs w:val="24"/>
        </w:rPr>
        <w:t>a</w:t>
      </w:r>
      <w:r w:rsidRPr="48B3C221">
        <w:rPr>
          <w:rFonts w:ascii="Calibri" w:hAnsi="Calibri" w:eastAsia="Calibri" w:cs="Calibri"/>
          <w:color w:val="000000" w:themeColor="text1"/>
          <w:sz w:val="24"/>
          <w:szCs w:val="24"/>
        </w:rPr>
        <w:t>ción se tendrán en cuenta los resultados de aprendizaje y criterios de evaluación establecidos en nuestro caso en el Decreto 102/2014. Los criterios de evaluación están referidos a los Resultados de Aprendizaje, que expresan objetivos, y asociados a los contenidos. Para ello se utilizarán deferentes instrumentos de evaluación como son:</w:t>
      </w:r>
    </w:p>
    <w:p w:rsidR="4EC2819A" w:rsidP="386C506C" w:rsidRDefault="4EC2819A" w14:paraId="3B0C974C" w14:textId="2DB44B07">
      <w:pPr>
        <w:pStyle w:val="Prrafodelista"/>
        <w:numPr>
          <w:ilvl w:val="0"/>
          <w:numId w:val="19"/>
        </w:numPr>
        <w:spacing w:line="360" w:lineRule="auto"/>
        <w:jc w:val="both"/>
        <w:rPr>
          <w:rFonts w:ascii="Aptos" w:hAnsi="Aptos" w:eastAsia="Aptos" w:cs="Aptos"/>
          <w:noProof w:val="0"/>
          <w:sz w:val="24"/>
          <w:szCs w:val="24"/>
          <w:lang w:val="es-ES"/>
        </w:rPr>
      </w:pPr>
      <w:r w:rsidRPr="386C506C" w:rsidR="47FDB3FA">
        <w:rPr>
          <w:rFonts w:ascii="Calibri" w:hAnsi="Calibri" w:eastAsia="Calibri" w:cs="Calibri"/>
          <w:b w:val="1"/>
          <w:bCs w:val="1"/>
          <w:color w:val="000000" w:themeColor="text1" w:themeTint="FF" w:themeShade="FF"/>
          <w:sz w:val="24"/>
          <w:szCs w:val="24"/>
          <w:u w:val="single"/>
        </w:rPr>
        <w:t xml:space="preserve">Examen teórico-práctico </w:t>
      </w:r>
      <w:r w:rsidRPr="386C506C" w:rsidR="47FDB3FA">
        <w:rPr>
          <w:rFonts w:ascii="Calibri" w:hAnsi="Calibri" w:eastAsia="Calibri" w:cs="Calibri"/>
          <w:color w:val="000000" w:themeColor="text1" w:themeTint="FF" w:themeShade="FF"/>
          <w:sz w:val="24"/>
          <w:szCs w:val="24"/>
        </w:rPr>
        <w:t>(ETP), serán escritas y contendrá preguntas relacionadas con los contenidos tratados en la unidad. Podrán ser preguntas cortas, de desarrollo, tipo test y /o casos prácticos</w:t>
      </w:r>
      <w:r w:rsidRPr="386C506C" w:rsidR="25485516">
        <w:rPr>
          <w:rFonts w:ascii="Calibri" w:hAnsi="Calibri" w:eastAsia="Calibri" w:cs="Calibri"/>
          <w:color w:val="000000" w:themeColor="text1" w:themeTint="FF" w:themeShade="FF"/>
          <w:sz w:val="24"/>
          <w:szCs w:val="24"/>
        </w:rPr>
        <w:t xml:space="preserve"> </w:t>
      </w:r>
      <w:r w:rsidRPr="386C506C" w:rsidR="25485516">
        <w:rPr>
          <w:rFonts w:ascii="Aptos" w:hAnsi="Aptos" w:eastAsia="Aptos" w:cs="Aptos"/>
          <w:noProof w:val="0"/>
          <w:sz w:val="24"/>
          <w:szCs w:val="24"/>
          <w:lang w:val="es-ES"/>
        </w:rPr>
        <w:t xml:space="preserve">                                                                                                                       </w:t>
      </w:r>
    </w:p>
    <w:p w:rsidR="4EC2819A" w:rsidP="386C506C" w:rsidRDefault="4EC2819A" w14:paraId="03A5857D" w14:textId="3B810B53">
      <w:pPr>
        <w:pStyle w:val="Prrafodelista"/>
        <w:spacing w:line="360" w:lineRule="auto"/>
        <w:ind w:left="420"/>
        <w:jc w:val="both"/>
        <w:rPr>
          <w:rFonts w:ascii="Aptos" w:hAnsi="Aptos" w:eastAsia="Aptos" w:cs="Aptos"/>
          <w:noProof w:val="0"/>
          <w:sz w:val="24"/>
          <w:szCs w:val="24"/>
          <w:lang w:val="es-ES"/>
        </w:rPr>
      </w:pPr>
      <w:r w:rsidRPr="386C506C" w:rsidR="25485516">
        <w:rPr>
          <w:rFonts w:ascii="Aptos" w:hAnsi="Aptos" w:eastAsia="Aptos" w:cs="Aptos"/>
          <w:noProof w:val="0"/>
          <w:sz w:val="24"/>
          <w:szCs w:val="24"/>
          <w:lang w:val="es-ES"/>
        </w:rPr>
        <w:t>La calificación total de cada Resultado de Aprendizaje en el examen teórico será sobre 9 puntos. El punto restante (1 punto) se asignará en función de la entrega de los ejercicios prácticos planteados como tareas para casa. El requisito para obtener el punto adicional: El alumnado deberá entregar la totalidad de los ejercicios propuestos antes de la fecha indicada. Esta fecha de entrega será, normalmente, unos días antes de la realización del examen teórico.</w:t>
      </w:r>
    </w:p>
    <w:p w:rsidR="4EC2819A" w:rsidP="386C506C" w:rsidRDefault="4EC2819A" w14:paraId="0B99739F" w14:textId="7BFE77BC">
      <w:pPr>
        <w:pStyle w:val="Prrafodelista"/>
        <w:spacing w:line="360" w:lineRule="auto"/>
        <w:ind w:left="420"/>
        <w:jc w:val="both"/>
        <w:rPr>
          <w:rFonts w:ascii="Calibri" w:hAnsi="Calibri" w:eastAsia="Calibri" w:cs="Calibri"/>
          <w:color w:val="000000" w:themeColor="text1"/>
          <w:sz w:val="24"/>
          <w:szCs w:val="24"/>
        </w:rPr>
      </w:pPr>
    </w:p>
    <w:p w:rsidR="4EC2819A" w:rsidP="004C4AD8" w:rsidRDefault="4EC2819A" w14:paraId="1741425D" w14:textId="1FE88E98">
      <w:pPr>
        <w:pStyle w:val="Prrafodelista"/>
        <w:numPr>
          <w:ilvl w:val="0"/>
          <w:numId w:val="19"/>
        </w:numPr>
        <w:spacing w:line="360" w:lineRule="auto"/>
        <w:jc w:val="both"/>
        <w:rPr>
          <w:rFonts w:ascii="Calibri" w:hAnsi="Calibri" w:eastAsia="Calibri" w:cs="Calibri"/>
          <w:color w:val="000000" w:themeColor="text1"/>
          <w:sz w:val="24"/>
          <w:szCs w:val="24"/>
        </w:rPr>
      </w:pPr>
      <w:r w:rsidRPr="48B3C221">
        <w:rPr>
          <w:rFonts w:ascii="Calibri" w:hAnsi="Calibri" w:eastAsia="Calibri" w:cs="Calibri"/>
          <w:b/>
          <w:bCs/>
          <w:color w:val="000000" w:themeColor="text1"/>
          <w:sz w:val="24"/>
          <w:szCs w:val="24"/>
          <w:u w:val="single"/>
        </w:rPr>
        <w:t>Trabajos individuales</w:t>
      </w:r>
      <w:r w:rsidRPr="48B3C221">
        <w:rPr>
          <w:rFonts w:ascii="Calibri" w:hAnsi="Calibri" w:eastAsia="Calibri" w:cs="Calibri"/>
          <w:color w:val="000000" w:themeColor="text1"/>
          <w:sz w:val="24"/>
          <w:szCs w:val="24"/>
        </w:rPr>
        <w:t xml:space="preserve"> (TI), portfolios, elaboración de un itinerario de inserción, desarrollo de conclusiones, investigaciones y presentaciones con diferentes formatos. </w:t>
      </w:r>
    </w:p>
    <w:p w:rsidR="4EC2819A" w:rsidP="004C4AD8" w:rsidRDefault="4EC2819A" w14:paraId="214C4279" w14:textId="471108EB">
      <w:pPr>
        <w:pStyle w:val="Prrafodelista"/>
        <w:numPr>
          <w:ilvl w:val="0"/>
          <w:numId w:val="19"/>
        </w:numPr>
        <w:spacing w:line="360" w:lineRule="auto"/>
        <w:jc w:val="both"/>
        <w:rPr>
          <w:rFonts w:ascii="Calibri" w:hAnsi="Calibri" w:eastAsia="Calibri" w:cs="Calibri"/>
          <w:color w:val="000000" w:themeColor="text1"/>
          <w:sz w:val="24"/>
          <w:szCs w:val="24"/>
        </w:rPr>
      </w:pPr>
      <w:r w:rsidRPr="48B3C221">
        <w:rPr>
          <w:rFonts w:ascii="Calibri" w:hAnsi="Calibri" w:eastAsia="Calibri" w:cs="Calibri"/>
          <w:b/>
          <w:bCs/>
          <w:color w:val="000000" w:themeColor="text1"/>
          <w:sz w:val="24"/>
          <w:szCs w:val="24"/>
          <w:u w:val="single"/>
        </w:rPr>
        <w:t>Trabajos en pequeño grupo</w:t>
      </w:r>
      <w:r w:rsidRPr="48B3C221">
        <w:rPr>
          <w:rFonts w:ascii="Calibri" w:hAnsi="Calibri" w:eastAsia="Calibri" w:cs="Calibri"/>
          <w:color w:val="000000" w:themeColor="text1"/>
          <w:sz w:val="24"/>
          <w:szCs w:val="24"/>
        </w:rPr>
        <w:t xml:space="preserve"> (TG), propuestas de actividades y talleres de inserción sociolaboral, entrevistas realizadas por el alumnado a profesionales, e investigaciones-presentaciones</w:t>
      </w:r>
    </w:p>
    <w:p w:rsidR="4EC2819A" w:rsidP="48B3C221" w:rsidRDefault="4EC2819A" w14:paraId="216EA0D3" w14:textId="73A1A790">
      <w:pPr>
        <w:spacing w:line="360" w:lineRule="auto"/>
        <w:ind w:firstLine="480" w:firstLineChars="200"/>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 xml:space="preserve">La figura docente de dicho módulo, utilizará las siguientes </w:t>
      </w:r>
      <w:r w:rsidRPr="48B3C221">
        <w:rPr>
          <w:rFonts w:ascii="Calibri" w:hAnsi="Calibri" w:eastAsia="Calibri" w:cs="Calibri"/>
          <w:b/>
          <w:bCs/>
          <w:color w:val="000000" w:themeColor="text1"/>
          <w:sz w:val="24"/>
          <w:szCs w:val="24"/>
        </w:rPr>
        <w:t>técnicas de evaluación:</w:t>
      </w:r>
      <w:r w:rsidRPr="48B3C221">
        <w:rPr>
          <w:rFonts w:ascii="Calibri" w:hAnsi="Calibri" w:eastAsia="Calibri" w:cs="Calibri"/>
          <w:color w:val="000000" w:themeColor="text1"/>
          <w:sz w:val="24"/>
          <w:szCs w:val="24"/>
        </w:rPr>
        <w:t xml:space="preserve"> observación, análisis de procesos seguidos y productos obtenidos por el alumnado, revisión de las pruebas y trabajos escritos, para obtener la información sobre la evolución del alumnado y registrará esa información en las hojas de seguimiento, rúbricas..., para poder llevar a cabo la evaluación final de cada una de ellas.</w:t>
      </w:r>
    </w:p>
    <w:p w:rsidR="4EC2819A" w:rsidP="004C4AD8" w:rsidRDefault="4EC2819A" w14:paraId="753DAE9A" w14:textId="62CC6E8B">
      <w:pPr>
        <w:pStyle w:val="Prrafodelista"/>
        <w:numPr>
          <w:ilvl w:val="0"/>
          <w:numId w:val="18"/>
        </w:numPr>
        <w:rPr>
          <w:rFonts w:ascii="Calibri" w:hAnsi="Calibri" w:eastAsia="Calibri" w:cs="Calibri"/>
          <w:color w:val="000000" w:themeColor="text1"/>
          <w:sz w:val="24"/>
          <w:szCs w:val="24"/>
        </w:rPr>
      </w:pPr>
      <w:r w:rsidRPr="48B3C221">
        <w:rPr>
          <w:rFonts w:ascii="Calibri" w:hAnsi="Calibri" w:eastAsia="Calibri" w:cs="Calibri"/>
          <w:b/>
          <w:bCs/>
          <w:color w:val="000000" w:themeColor="text1"/>
          <w:sz w:val="24"/>
          <w:szCs w:val="24"/>
        </w:rPr>
        <w:t>Cuando evaluar: fases de evaluación</w:t>
      </w:r>
    </w:p>
    <w:p w:rsidR="2506614C" w:rsidP="48B3C221" w:rsidRDefault="2506614C" w14:paraId="3EB7994D" w14:textId="5B39427A">
      <w:pPr>
        <w:spacing w:line="360" w:lineRule="auto"/>
        <w:ind w:firstLine="708"/>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 xml:space="preserve">Conforme a la establecido en la orden 29/07/2010, la </w:t>
      </w:r>
      <w:r w:rsidRPr="48B3C221">
        <w:rPr>
          <w:rFonts w:ascii="Calibri" w:hAnsi="Calibri" w:eastAsia="Calibri" w:cs="Calibri"/>
          <w:b/>
          <w:bCs/>
          <w:color w:val="000000" w:themeColor="text1"/>
          <w:sz w:val="24"/>
          <w:szCs w:val="24"/>
        </w:rPr>
        <w:t>calificación de los módulos</w:t>
      </w:r>
      <w:r w:rsidRPr="48B3C221">
        <w:rPr>
          <w:rFonts w:ascii="Calibri" w:hAnsi="Calibri" w:eastAsia="Calibri" w:cs="Calibri"/>
          <w:color w:val="000000" w:themeColor="text1"/>
          <w:sz w:val="24"/>
          <w:szCs w:val="24"/>
        </w:rPr>
        <w:t xml:space="preserve"> profesionales será numérica, (excepto el de Formación en Centros de Trabajo), entre uno y diez, sin decimales, la superación de las enseñanzas requerirá la evaluación positiva en todos los módulos profesionales que las componen, considerándose estas, las iguales o superiores a cinco.</w:t>
      </w:r>
    </w:p>
    <w:p w:rsidR="2506614C" w:rsidP="48B3C221" w:rsidRDefault="2506614C" w14:paraId="08208971" w14:textId="4E78A9F8">
      <w:pPr>
        <w:spacing w:line="360" w:lineRule="auto"/>
        <w:ind w:firstLine="708"/>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Para la calificación final trimestral y final anual del módulo, los decimales resultantes de la ponderación de los resultados de aprendizaje, criterios e instrumentos de evaluación descritos se redondean, en su caso, al entero más próximo. Para superar el módulo se requiere:</w:t>
      </w:r>
    </w:p>
    <w:p w:rsidR="2506614C" w:rsidP="004C4AD8" w:rsidRDefault="2506614C" w14:paraId="20C71304" w14:textId="3CC8BE67">
      <w:pPr>
        <w:pStyle w:val="Prrafodelista"/>
        <w:numPr>
          <w:ilvl w:val="0"/>
          <w:numId w:val="21"/>
        </w:numPr>
        <w:spacing w:line="360" w:lineRule="auto"/>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Calificación final igual o superior a 5 puntos.</w:t>
      </w:r>
    </w:p>
    <w:p w:rsidR="2506614C" w:rsidP="004C4AD8" w:rsidRDefault="2506614C" w14:paraId="5169AF82" w14:textId="32173440">
      <w:pPr>
        <w:pStyle w:val="Prrafodelista"/>
        <w:numPr>
          <w:ilvl w:val="0"/>
          <w:numId w:val="21"/>
        </w:numPr>
        <w:spacing w:line="360" w:lineRule="auto"/>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Calificación igual o superior a 5 puntos en Resultados de Aprendizaje cuya suma de ponderaciones sea, al menos, del 50%.</w:t>
      </w:r>
    </w:p>
    <w:p w:rsidR="2506614C" w:rsidP="48B3C221" w:rsidRDefault="2506614C" w14:paraId="666FCF21" w14:textId="6018E572">
      <w:pPr>
        <w:spacing w:line="360" w:lineRule="auto"/>
        <w:ind w:firstLine="708"/>
        <w:jc w:val="both"/>
        <w:rPr>
          <w:rFonts w:ascii="Calibri" w:hAnsi="Calibri" w:eastAsia="Calibri" w:cs="Calibri"/>
          <w:color w:val="000000" w:themeColor="text1"/>
          <w:sz w:val="24"/>
          <w:szCs w:val="24"/>
        </w:rPr>
      </w:pPr>
      <w:r w:rsidRPr="386C506C" w:rsidR="4C290F35">
        <w:rPr>
          <w:rFonts w:ascii="Calibri" w:hAnsi="Calibri" w:eastAsia="Calibri" w:cs="Calibri"/>
          <w:color w:val="000000" w:themeColor="text1" w:themeTint="FF" w:themeShade="FF"/>
          <w:sz w:val="24"/>
          <w:szCs w:val="24"/>
        </w:rPr>
        <w:t>En caso de no alcanzarse alguno de los mínimos establecidos, la calificación será negativa, debiendo el alumno realizar las actividades de recuperación que se le planifiquen.</w:t>
      </w:r>
    </w:p>
    <w:p w:rsidR="2506614C" w:rsidP="386C506C" w:rsidRDefault="2506614C" w14:paraId="5326AE6B" w14:textId="489A518B">
      <w:pPr>
        <w:spacing w:before="0" w:beforeAutospacing="off" w:after="160" w:afterAutospacing="off" w:line="276" w:lineRule="auto"/>
        <w:ind/>
        <w:jc w:val="both"/>
      </w:pPr>
      <w:r w:rsidRPr="386C506C" w:rsidR="1C2D62FA">
        <w:rPr>
          <w:rFonts w:ascii="Aptos" w:hAnsi="Aptos" w:eastAsia="Aptos" w:cs="Aptos"/>
          <w:b w:val="1"/>
          <w:bCs w:val="1"/>
          <w:noProof w:val="0"/>
          <w:sz w:val="24"/>
          <w:szCs w:val="24"/>
          <w:lang w:val="es-ES"/>
        </w:rPr>
        <w:t>Criterios de recuperación y repetición de exámenes</w:t>
      </w:r>
      <w:r w:rsidRPr="386C506C" w:rsidR="1C2D62FA">
        <w:rPr>
          <w:rFonts w:ascii="Aptos" w:hAnsi="Aptos" w:eastAsia="Aptos" w:cs="Aptos"/>
          <w:noProof w:val="0"/>
          <w:sz w:val="24"/>
          <w:szCs w:val="24"/>
          <w:lang w:val="es-ES"/>
        </w:rPr>
        <w:t xml:space="preserve"> </w:t>
      </w:r>
    </w:p>
    <w:p w:rsidR="2506614C" w:rsidP="386C506C" w:rsidRDefault="2506614C" w14:paraId="413C43D6" w14:textId="207920FC">
      <w:pPr>
        <w:spacing w:before="0" w:beforeAutospacing="off" w:after="160" w:afterAutospacing="off" w:line="276" w:lineRule="auto"/>
        <w:ind/>
        <w:jc w:val="both"/>
      </w:pPr>
      <w:r w:rsidRPr="386C506C" w:rsidR="1C2D62FA">
        <w:rPr>
          <w:rFonts w:ascii="Aptos" w:hAnsi="Aptos" w:eastAsia="Aptos" w:cs="Aptos"/>
          <w:noProof w:val="0"/>
          <w:sz w:val="24"/>
          <w:szCs w:val="24"/>
          <w:lang w:val="es-ES"/>
        </w:rPr>
        <w:t xml:space="preserve">Derecho a repetición de examen adicional antes de terminar el trimestre </w:t>
      </w:r>
      <w:r w:rsidRPr="386C506C" w:rsidR="34BABBBC">
        <w:rPr>
          <w:rFonts w:ascii="Aptos" w:hAnsi="Aptos" w:eastAsia="Aptos" w:cs="Aptos"/>
          <w:noProof w:val="0"/>
          <w:sz w:val="24"/>
          <w:szCs w:val="24"/>
          <w:lang w:val="es-ES"/>
        </w:rPr>
        <w:t>.</w:t>
      </w:r>
    </w:p>
    <w:p w:rsidR="2506614C" w:rsidP="386C506C" w:rsidRDefault="2506614C" w14:paraId="01B454D2" w14:textId="2984364D">
      <w:pPr>
        <w:pStyle w:val="Normal"/>
        <w:spacing w:line="360" w:lineRule="auto"/>
        <w:jc w:val="both"/>
        <w:rPr>
          <w:noProof w:val="0"/>
          <w:sz w:val="28"/>
          <w:szCs w:val="28"/>
          <w:lang w:val="es-ES"/>
        </w:rPr>
      </w:pPr>
      <w:r w:rsidRPr="386C506C" w:rsidR="1C2D62FA">
        <w:rPr>
          <w:noProof w:val="0"/>
          <w:sz w:val="24"/>
          <w:szCs w:val="24"/>
          <w:lang w:val="es-ES"/>
        </w:rPr>
        <w:t xml:space="preserve">El alumnado podrá repetir el examen de uno o varios Resultados de Aprendizaje en los siguientes casos: ha suspendido un tema/ resultado de aprendizaje y tiene las tareas entregadas y / o no ha realizado el examen el día establecido junto con sus compañeros, pero tiene tal ausencia justificada. En ningún caso se realizará la repetición del examen si el alumno no se presentó al examen sin justificante válido que acredite la ausencia. Tampoco podrá el alumnado que no ha entregado los ejercicios prácticos de la unidad de trabajo/ resultado de aprendizaje dado.  </w:t>
      </w:r>
    </w:p>
    <w:p w:rsidR="2506614C" w:rsidP="386C506C" w:rsidRDefault="2506614C" w14:paraId="3919B47B" w14:textId="4376A2F7">
      <w:pPr>
        <w:pStyle w:val="Normal"/>
      </w:pPr>
    </w:p>
    <w:p w:rsidR="2506614C" w:rsidP="386C506C" w:rsidRDefault="2506614C" w14:paraId="211DAC29" w14:textId="24062363">
      <w:pPr>
        <w:pStyle w:val="Normal"/>
        <w:rPr>
          <w:rFonts w:ascii="Calibri" w:hAnsi="Calibri" w:eastAsia="Calibri" w:cs="Calibri"/>
          <w:color w:val="000000" w:themeColor="text1" w:themeTint="FF" w:themeShade="FF"/>
          <w:sz w:val="24"/>
          <w:szCs w:val="24"/>
        </w:rPr>
      </w:pPr>
      <w:r w:rsidRPr="386C506C" w:rsidR="4C290F35">
        <w:rPr>
          <w:rFonts w:ascii="Calibri" w:hAnsi="Calibri" w:eastAsia="Calibri" w:cs="Calibri"/>
          <w:color w:val="000000" w:themeColor="text1" w:themeTint="FF" w:themeShade="FF"/>
          <w:sz w:val="24"/>
          <w:szCs w:val="24"/>
        </w:rPr>
        <w:t xml:space="preserve">En cuanto a la evaluación es importante </w:t>
      </w:r>
      <w:r w:rsidRPr="386C506C" w:rsidR="4C290F35">
        <w:rPr>
          <w:rFonts w:ascii="Calibri" w:hAnsi="Calibri" w:eastAsia="Calibri" w:cs="Calibri"/>
          <w:color w:val="000000" w:themeColor="text1" w:themeTint="FF" w:themeShade="FF"/>
          <w:sz w:val="24"/>
          <w:szCs w:val="24"/>
        </w:rPr>
        <w:t>recalcar  varios</w:t>
      </w:r>
      <w:r w:rsidRPr="386C506C" w:rsidR="4C290F35">
        <w:rPr>
          <w:rFonts w:ascii="Calibri" w:hAnsi="Calibri" w:eastAsia="Calibri" w:cs="Calibri"/>
          <w:color w:val="000000" w:themeColor="text1" w:themeTint="FF" w:themeShade="FF"/>
          <w:sz w:val="24"/>
          <w:szCs w:val="24"/>
        </w:rPr>
        <w:t xml:space="preserve"> elementos:</w:t>
      </w:r>
    </w:p>
    <w:p w:rsidR="2506614C" w:rsidP="004C4AD8" w:rsidRDefault="2506614C" w14:paraId="66064A62" w14:textId="52E2AEAD">
      <w:pPr>
        <w:pStyle w:val="Prrafodelista"/>
        <w:numPr>
          <w:ilvl w:val="0"/>
          <w:numId w:val="20"/>
        </w:numPr>
        <w:spacing w:line="360" w:lineRule="auto"/>
        <w:jc w:val="both"/>
        <w:rPr>
          <w:rFonts w:ascii="Calibri" w:hAnsi="Calibri" w:eastAsia="Calibri" w:cs="Calibri"/>
          <w:color w:val="000000" w:themeColor="text1"/>
          <w:sz w:val="24"/>
          <w:szCs w:val="24"/>
        </w:rPr>
      </w:pPr>
      <w:r w:rsidRPr="48B3C221">
        <w:rPr>
          <w:rFonts w:ascii="Calibri" w:hAnsi="Calibri" w:eastAsia="Calibri" w:cs="Calibri"/>
          <w:b/>
          <w:bCs/>
          <w:color w:val="000000" w:themeColor="text1"/>
          <w:sz w:val="24"/>
          <w:szCs w:val="24"/>
        </w:rPr>
        <w:t>Evaluación del alumnado con medidas de inclusión educativa</w:t>
      </w:r>
      <w:r w:rsidRPr="48B3C221">
        <w:rPr>
          <w:rFonts w:ascii="Calibri" w:hAnsi="Calibri" w:eastAsia="Calibri" w:cs="Calibri"/>
          <w:color w:val="000000" w:themeColor="text1"/>
          <w:sz w:val="24"/>
          <w:szCs w:val="24"/>
        </w:rPr>
        <w:t>.</w:t>
      </w:r>
    </w:p>
    <w:p w:rsidR="2506614C" w:rsidP="48B3C221" w:rsidRDefault="2506614C" w14:paraId="417CC5E7" w14:textId="7C3925C5">
      <w:pPr>
        <w:spacing w:line="360" w:lineRule="auto"/>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i. Evaluación del alumnado con medidas individuales de inclusión educativa. Se seleccionarán aquellos instrumentos, técnicas y procedimientos de evaluación más adecuados para el alumnado con medidas individuales, independientemente del instrumento elegido para el resto de alumnos y alumnas del curso en el que está matriculado o matriculada incluyendo las adaptaciones de acceso que requiera.</w:t>
      </w:r>
    </w:p>
    <w:p w:rsidR="78940B60" w:rsidP="004C4AD8" w:rsidRDefault="78940B60" w14:paraId="4B3E9A68" w14:textId="22C22D5E">
      <w:pPr>
        <w:pStyle w:val="Prrafodelista"/>
        <w:numPr>
          <w:ilvl w:val="0"/>
          <w:numId w:val="17"/>
        </w:numPr>
        <w:spacing w:line="360" w:lineRule="auto"/>
        <w:jc w:val="both"/>
        <w:rPr>
          <w:rFonts w:ascii="Calibri" w:hAnsi="Calibri" w:eastAsia="Calibri" w:cs="Calibri"/>
          <w:b/>
          <w:bCs/>
          <w:color w:val="000000" w:themeColor="text1"/>
          <w:sz w:val="24"/>
          <w:szCs w:val="24"/>
        </w:rPr>
      </w:pPr>
      <w:r w:rsidRPr="48B3C221">
        <w:rPr>
          <w:rFonts w:ascii="Calibri" w:hAnsi="Calibri" w:eastAsia="Calibri" w:cs="Calibri"/>
          <w:b/>
          <w:bCs/>
          <w:color w:val="000000" w:themeColor="text1"/>
          <w:sz w:val="24"/>
          <w:szCs w:val="24"/>
        </w:rPr>
        <w:t xml:space="preserve">Evaluación </w:t>
      </w:r>
      <w:r w:rsidRPr="48B3C221" w:rsidR="2506614C">
        <w:rPr>
          <w:rFonts w:ascii="Calibri" w:hAnsi="Calibri" w:eastAsia="Calibri" w:cs="Calibri"/>
          <w:b/>
          <w:bCs/>
          <w:color w:val="000000" w:themeColor="text1"/>
          <w:sz w:val="24"/>
          <w:szCs w:val="24"/>
        </w:rPr>
        <w:t>del alumnado con medidas extraordinarias de inclusión educativa.</w:t>
      </w:r>
    </w:p>
    <w:p w:rsidR="2506614C" w:rsidP="48B3C221" w:rsidRDefault="2506614C" w14:paraId="24BC8979" w14:textId="29E0202D">
      <w:pPr>
        <w:spacing w:line="360" w:lineRule="auto"/>
        <w:ind w:firstLine="720"/>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Siguiendo el Artículo 6 de la Orden de 29/07/2010, de la Consejería de Educación, Ciencia y Cultura, por la que se regula la evaluación, promoción y acreditación académica del alumnado de formación profesional inicial del sistema educativo de la Comunidad Autónoma de Castilla-La Mancha, el alumnado debe conseguir los resultados de aprendizajes establecidos.</w:t>
      </w:r>
    </w:p>
    <w:p w:rsidR="2506614C" w:rsidP="48B3C221" w:rsidRDefault="2506614C" w14:paraId="4F83A3FE" w14:textId="3DADAFD4">
      <w:pPr>
        <w:spacing w:line="360" w:lineRule="auto"/>
        <w:ind w:firstLine="708"/>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 xml:space="preserve">Respecto al </w:t>
      </w:r>
      <w:r w:rsidRPr="48B3C221">
        <w:rPr>
          <w:rFonts w:ascii="Calibri" w:hAnsi="Calibri" w:eastAsia="Calibri" w:cs="Calibri"/>
          <w:b/>
          <w:bCs/>
          <w:color w:val="000000" w:themeColor="text1"/>
          <w:sz w:val="24"/>
          <w:szCs w:val="24"/>
        </w:rPr>
        <w:t>procedimiento de recuperación</w:t>
      </w:r>
      <w:r w:rsidRPr="48B3C221">
        <w:rPr>
          <w:rFonts w:ascii="Calibri" w:hAnsi="Calibri" w:eastAsia="Calibri" w:cs="Calibri"/>
          <w:color w:val="000000" w:themeColor="text1"/>
          <w:sz w:val="24"/>
          <w:szCs w:val="24"/>
        </w:rPr>
        <w:t xml:space="preserve">, cuando  un alumno/a sea calificado negativamente en una evaluación, se planifican actividades de recuperación ajustadas a los criterios de evaluación y resultados de aprendizaje no superados y será nuevamente evaluado, mediante una prueba escrita u otro instrumento que se determine, como prueba de recuperación final, en junio. </w:t>
      </w:r>
    </w:p>
    <w:p w:rsidR="2506614C" w:rsidP="48B3C221" w:rsidRDefault="2506614C" w14:paraId="1AA5FD46" w14:textId="617DC6EF">
      <w:pPr>
        <w:spacing w:line="360" w:lineRule="auto"/>
        <w:ind w:firstLine="708"/>
        <w:jc w:val="both"/>
        <w:rPr>
          <w:rFonts w:ascii="Calibri" w:hAnsi="Calibri" w:eastAsia="Calibri" w:cs="Calibri"/>
          <w:color w:val="000000" w:themeColor="text1"/>
          <w:sz w:val="24"/>
          <w:szCs w:val="24"/>
        </w:rPr>
      </w:pPr>
      <w:r w:rsidRPr="48B3C221">
        <w:rPr>
          <w:rFonts w:ascii="Calibri" w:hAnsi="Calibri" w:eastAsia="Calibri" w:cs="Calibri"/>
          <w:b/>
          <w:bCs/>
          <w:color w:val="000000" w:themeColor="text1"/>
          <w:sz w:val="24"/>
          <w:szCs w:val="24"/>
        </w:rPr>
        <w:t>Las entregas fuera de plazo:</w:t>
      </w:r>
      <w:r w:rsidRPr="48B3C221">
        <w:rPr>
          <w:rFonts w:ascii="Calibri" w:hAnsi="Calibri" w:eastAsia="Calibri" w:cs="Calibri"/>
          <w:color w:val="000000" w:themeColor="text1"/>
          <w:sz w:val="24"/>
          <w:szCs w:val="24"/>
        </w:rPr>
        <w:t xml:space="preserve"> Si un trabajo se entrega fuera de plazo, podrá entregarlo el día asignado para la recuperación.</w:t>
      </w:r>
    </w:p>
    <w:p w:rsidR="2506614C" w:rsidP="48B3C221" w:rsidRDefault="2506614C" w14:paraId="41D91086" w14:textId="144D5186">
      <w:pPr>
        <w:spacing w:line="360" w:lineRule="auto"/>
        <w:ind w:firstLine="708"/>
        <w:jc w:val="both"/>
        <w:rPr>
          <w:rFonts w:ascii="Calibri" w:hAnsi="Calibri" w:eastAsia="Calibri" w:cs="Calibri"/>
          <w:color w:val="000000" w:themeColor="text1"/>
          <w:sz w:val="24"/>
          <w:szCs w:val="24"/>
        </w:rPr>
      </w:pPr>
      <w:r w:rsidRPr="48B3C221">
        <w:rPr>
          <w:rFonts w:ascii="Calibri" w:hAnsi="Calibri" w:eastAsia="Calibri" w:cs="Calibri"/>
          <w:b/>
          <w:bCs/>
          <w:color w:val="000000" w:themeColor="text1"/>
          <w:sz w:val="24"/>
          <w:szCs w:val="24"/>
        </w:rPr>
        <w:t>Las ausencias en días en que se realiza alguna prueba de evaluación</w:t>
      </w:r>
      <w:r w:rsidRPr="48B3C221">
        <w:rPr>
          <w:rFonts w:ascii="Calibri" w:hAnsi="Calibri" w:eastAsia="Calibri" w:cs="Calibri"/>
          <w:color w:val="000000" w:themeColor="text1"/>
          <w:sz w:val="24"/>
          <w:szCs w:val="24"/>
        </w:rPr>
        <w:t xml:space="preserve"> (actividad, prueba escrita, trabajo en grupo...), conllevarán que la alumna que falta a esa acción </w:t>
      </w:r>
      <w:r w:rsidRPr="48B3C221">
        <w:rPr>
          <w:rFonts w:ascii="Calibri" w:hAnsi="Calibri" w:eastAsia="Calibri" w:cs="Calibri"/>
          <w:color w:val="000000" w:themeColor="text1"/>
          <w:sz w:val="24"/>
          <w:szCs w:val="24"/>
        </w:rPr>
        <w:t>evaluativa deberá presentarse para ser evaluada el día asignado para la recuperación de ese R.A.</w:t>
      </w:r>
    </w:p>
    <w:p w:rsidR="2506614C" w:rsidP="48B3C221" w:rsidRDefault="2506614C" w14:paraId="014DEBF1" w14:textId="2995253D">
      <w:pPr>
        <w:spacing w:line="360" w:lineRule="auto"/>
        <w:ind w:firstLine="708"/>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El alumnado que no supere el módulo en las sesiones de evaluación parciales, podrá realizar una nueva prueba teórico-práctica formada con preguntas a desarrollar, de relación y/o un caso práctico, en función de los R.A. que no haya superado. Para que dichos R.A. se consideren alcanzados la calificación deberá ser de cinco puntos. Así mismo el alumnado, que no supere el módulo en primera convocatoria ordinaria, será evaluado del mismo nuevamente en segunda convocatoria ordinaria con una prueba que reunirá características similares a la planteada para la primera convocatoria ordinaria. Deberá presentar los trabajos y actividades evaluables en las diferentes unidades de trabajo.</w:t>
      </w:r>
    </w:p>
    <w:p w:rsidR="2506614C" w:rsidP="48B3C221" w:rsidRDefault="2506614C" w14:paraId="6E392A56" w14:textId="14B10069">
      <w:pPr>
        <w:spacing w:line="360" w:lineRule="auto"/>
        <w:ind w:firstLine="708"/>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Los trabajos de carácter grupal e individual, serán diferentes en cuanto a extensión y forma, pero iguales en cuanto a contenidos trabajados y deberán tener una calificación igual o superior a cinco.</w:t>
      </w:r>
    </w:p>
    <w:p w:rsidR="2506614C" w:rsidP="004C4AD8" w:rsidRDefault="2506614C" w14:paraId="036DD9B9" w14:textId="75B2D28C">
      <w:pPr>
        <w:pStyle w:val="Prrafodelista"/>
        <w:numPr>
          <w:ilvl w:val="0"/>
          <w:numId w:val="16"/>
        </w:numPr>
        <w:rPr>
          <w:rFonts w:ascii="Calibri" w:hAnsi="Calibri" w:eastAsia="Calibri" w:cs="Calibri"/>
          <w:color w:val="000000" w:themeColor="text1"/>
          <w:sz w:val="24"/>
          <w:szCs w:val="24"/>
        </w:rPr>
      </w:pPr>
      <w:r w:rsidRPr="48B3C221">
        <w:rPr>
          <w:rFonts w:ascii="Calibri" w:hAnsi="Calibri" w:eastAsia="Calibri" w:cs="Calibri"/>
          <w:b/>
          <w:bCs/>
          <w:color w:val="000000" w:themeColor="text1"/>
          <w:sz w:val="24"/>
          <w:szCs w:val="24"/>
        </w:rPr>
        <w:t>Procedimiento de pérdida de evaluación continua</w:t>
      </w:r>
    </w:p>
    <w:p w:rsidR="2506614C" w:rsidP="48B3C221" w:rsidRDefault="2506614C" w14:paraId="30F16DB4" w14:textId="63AD9052">
      <w:pPr>
        <w:spacing w:line="360" w:lineRule="auto"/>
        <w:ind w:firstLine="708"/>
        <w:jc w:val="both"/>
        <w:rPr>
          <w:rFonts w:ascii="Calibri" w:hAnsi="Calibri" w:eastAsia="Calibri" w:cs="Calibri"/>
          <w:color w:val="000000" w:themeColor="text1"/>
          <w:sz w:val="24"/>
          <w:szCs w:val="24"/>
        </w:rPr>
      </w:pPr>
      <w:r w:rsidRPr="48B3C221">
        <w:rPr>
          <w:rFonts w:ascii="Calibri" w:hAnsi="Calibri" w:eastAsia="Calibri" w:cs="Calibri"/>
          <w:color w:val="000000" w:themeColor="text1"/>
          <w:sz w:val="24"/>
          <w:szCs w:val="24"/>
        </w:rPr>
        <w:t xml:space="preserve">La Orden 29/07/2010, en cuanto a la asistencia del alumnado a clase, establece que si esta es </w:t>
      </w:r>
      <w:r w:rsidRPr="48B3C221">
        <w:rPr>
          <w:rFonts w:ascii="Calibri" w:hAnsi="Calibri" w:eastAsia="Calibri" w:cs="Calibri"/>
          <w:b/>
          <w:bCs/>
          <w:color w:val="000000" w:themeColor="text1"/>
          <w:sz w:val="24"/>
          <w:szCs w:val="24"/>
        </w:rPr>
        <w:t>inferior al 80% de las horas de duración del módulo profesional supondrá la pérdida del derecho a evaluación continua</w:t>
      </w:r>
      <w:r w:rsidRPr="48B3C221">
        <w:rPr>
          <w:rFonts w:ascii="Calibri" w:hAnsi="Calibri" w:eastAsia="Calibri" w:cs="Calibri"/>
          <w:color w:val="000000" w:themeColor="text1"/>
          <w:sz w:val="24"/>
          <w:szCs w:val="24"/>
        </w:rPr>
        <w:t xml:space="preserve"> (en caso de faltar más del 20% de las horas totales del módulo de forma no justificada, siendo un total de 40 faltas injustificadas). Las faltas de asistencia debidamente justificadas no serán computables. Las faltas de asistencia sólo se justificarán con documentos oficiales (certificados médicos, policiales o judiciales, entre otros).</w:t>
      </w:r>
    </w:p>
    <w:p w:rsidR="48B3C221" w:rsidP="48B3C221" w:rsidRDefault="48B3C221" w14:paraId="2C991C92" w14:textId="61A92614">
      <w:pPr>
        <w:spacing w:before="10" w:after="0"/>
        <w:jc w:val="both"/>
        <w:rPr>
          <w:rFonts w:ascii="Calibri" w:hAnsi="Calibri" w:eastAsia="Calibri" w:cs="Calibri"/>
          <w:sz w:val="28"/>
          <w:szCs w:val="28"/>
        </w:rPr>
      </w:pPr>
    </w:p>
    <w:p w:rsidR="62A041B2" w:rsidP="004C4AD8" w:rsidRDefault="1B4914EF" w14:paraId="27254B45" w14:textId="3099135E">
      <w:pPr>
        <w:pStyle w:val="Prrafodelista"/>
        <w:numPr>
          <w:ilvl w:val="0"/>
          <w:numId w:val="8"/>
        </w:numPr>
        <w:spacing w:before="10" w:after="0"/>
        <w:jc w:val="both"/>
        <w:rPr>
          <w:rFonts w:ascii="Calibri" w:hAnsi="Calibri" w:eastAsia="Calibri" w:cs="Calibri"/>
          <w:sz w:val="28"/>
          <w:szCs w:val="28"/>
        </w:rPr>
      </w:pPr>
      <w:r w:rsidRPr="68B0A279">
        <w:rPr>
          <w:rFonts w:ascii="Calibri" w:hAnsi="Calibri" w:eastAsia="Calibri" w:cs="Calibri"/>
          <w:sz w:val="28"/>
          <w:szCs w:val="28"/>
        </w:rPr>
        <w:t>PRIMEROS AUXILIOS</w:t>
      </w:r>
    </w:p>
    <w:p w:rsidR="68B0A279" w:rsidP="68B0A279" w:rsidRDefault="68B0A279" w14:paraId="12A0BFF7" w14:textId="22651194">
      <w:pPr>
        <w:pStyle w:val="Prrafodelista"/>
        <w:spacing w:before="10" w:after="0"/>
        <w:jc w:val="both"/>
        <w:rPr>
          <w:rFonts w:ascii="Calibri" w:hAnsi="Calibri" w:eastAsia="Calibri" w:cs="Calibri"/>
          <w:sz w:val="28"/>
          <w:szCs w:val="28"/>
        </w:rPr>
      </w:pPr>
    </w:p>
    <w:p w:rsidR="1B4914EF" w:rsidP="68B0A279" w:rsidRDefault="1B4914EF" w14:paraId="4AD53ECE" w14:textId="6C4AA52F">
      <w:pPr>
        <w:spacing w:line="276" w:lineRule="auto"/>
        <w:jc w:val="both"/>
      </w:pPr>
      <w:r w:rsidRPr="68B0A279">
        <w:rPr>
          <w:rFonts w:ascii="Calibri" w:hAnsi="Calibri" w:eastAsia="Calibri" w:cs="Calibri"/>
          <w:sz w:val="24"/>
          <w:szCs w:val="24"/>
        </w:rPr>
        <w:t>En la siguiente tabla se muestran los RA para el módulo profesional “Primeros Auxilios” y los Criterios de Evaluación asociados a cada RA.</w:t>
      </w:r>
    </w:p>
    <w:tbl>
      <w:tblPr>
        <w:tblStyle w:val="Tablaconcuadrcula"/>
        <w:tblW w:w="0" w:type="auto"/>
        <w:tblLook w:val="04A0" w:firstRow="1" w:lastRow="0" w:firstColumn="1" w:lastColumn="0" w:noHBand="0" w:noVBand="1"/>
      </w:tblPr>
      <w:tblGrid>
        <w:gridCol w:w="6596"/>
        <w:gridCol w:w="1555"/>
      </w:tblGrid>
      <w:tr w:rsidR="68B0A279" w:rsidTr="68B0A279" w14:paraId="7A29F791" w14:textId="77777777">
        <w:trPr>
          <w:trHeight w:val="300"/>
        </w:trPr>
        <w:tc>
          <w:tcPr>
            <w:tcW w:w="6596"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718C3CD0" w14:textId="7712B2BD">
            <w:pPr>
              <w:spacing w:line="276" w:lineRule="auto"/>
            </w:pPr>
            <w:r w:rsidRPr="68B0A279">
              <w:rPr>
                <w:rFonts w:ascii="Calibri" w:hAnsi="Calibri" w:eastAsia="Calibri" w:cs="Calibri"/>
                <w:b/>
                <w:bCs/>
                <w:sz w:val="24"/>
                <w:szCs w:val="24"/>
              </w:rPr>
              <w:t>Resultados de aprendizaje (RA) y criterios de evaluación asociados</w:t>
            </w:r>
          </w:p>
        </w:tc>
        <w:tc>
          <w:tcPr>
            <w:tcW w:w="1555"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57CA5148" w14:textId="7FFB89FB">
            <w:pPr>
              <w:spacing w:line="276" w:lineRule="auto"/>
            </w:pPr>
            <w:r w:rsidRPr="68B0A279">
              <w:rPr>
                <w:rFonts w:ascii="Calibri" w:hAnsi="Calibri" w:eastAsia="Calibri" w:cs="Calibri"/>
                <w:b/>
                <w:bCs/>
                <w:sz w:val="24"/>
                <w:szCs w:val="24"/>
              </w:rPr>
              <w:t xml:space="preserve">Ponderación </w:t>
            </w:r>
          </w:p>
        </w:tc>
      </w:tr>
      <w:tr w:rsidR="68B0A279" w:rsidTr="68B0A279" w14:paraId="0875EE3D" w14:textId="77777777">
        <w:trPr>
          <w:trHeight w:val="300"/>
        </w:trPr>
        <w:tc>
          <w:tcPr>
            <w:tcW w:w="6596"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0629BF59" w14:textId="7DEB36FC">
            <w:pPr>
              <w:spacing w:line="276" w:lineRule="auto"/>
            </w:pPr>
            <w:r w:rsidRPr="68B0A279">
              <w:rPr>
                <w:rFonts w:ascii="Calibri" w:hAnsi="Calibri" w:eastAsia="Calibri" w:cs="Calibri"/>
                <w:b/>
                <w:bCs/>
                <w:color w:val="000000" w:themeColor="text1"/>
                <w:sz w:val="24"/>
                <w:szCs w:val="24"/>
              </w:rPr>
              <w:t>RA1:</w:t>
            </w:r>
            <w:r w:rsidRPr="68B0A279">
              <w:rPr>
                <w:rFonts w:ascii="Calibri" w:hAnsi="Calibri" w:eastAsia="Calibri" w:cs="Calibri"/>
                <w:color w:val="000000" w:themeColor="text1"/>
                <w:sz w:val="24"/>
                <w:szCs w:val="24"/>
              </w:rPr>
              <w:t xml:space="preserve"> Realiza la valoración inicial de la asistencia en una urgencia, describiendo riesgos, recursos disponibles y tipo de ayuda necesaria.</w:t>
            </w:r>
          </w:p>
        </w:tc>
        <w:tc>
          <w:tcPr>
            <w:tcW w:w="1555"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vAlign w:val="center"/>
          </w:tcPr>
          <w:p w:rsidR="68B0A279" w:rsidP="68B0A279" w:rsidRDefault="68B0A279" w14:paraId="6F135815" w14:textId="43648720">
            <w:pPr>
              <w:spacing w:line="276" w:lineRule="auto"/>
              <w:jc w:val="center"/>
            </w:pPr>
            <w:r w:rsidRPr="68B0A279">
              <w:rPr>
                <w:rFonts w:ascii="Calibri" w:hAnsi="Calibri" w:eastAsia="Calibri" w:cs="Calibri"/>
                <w:b/>
                <w:bCs/>
                <w:color w:val="000000" w:themeColor="text1"/>
                <w:sz w:val="24"/>
                <w:szCs w:val="24"/>
              </w:rPr>
              <w:t>15%</w:t>
            </w:r>
          </w:p>
        </w:tc>
      </w:tr>
      <w:tr w:rsidR="68B0A279" w:rsidTr="68B0A279" w14:paraId="6A712F30" w14:textId="77777777">
        <w:trPr>
          <w:trHeight w:val="300"/>
        </w:trPr>
        <w:tc>
          <w:tcPr>
            <w:tcW w:w="6596"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004C4AD8" w:rsidRDefault="68B0A279" w14:paraId="1087BC3A" w14:textId="26A4E4E0">
            <w:pPr>
              <w:pStyle w:val="Prrafodelista"/>
              <w:numPr>
                <w:ilvl w:val="0"/>
                <w:numId w:val="7"/>
              </w:numPr>
              <w:spacing w:line="276" w:lineRule="auto"/>
              <w:rPr>
                <w:rFonts w:ascii="Calibri" w:hAnsi="Calibri" w:eastAsia="Calibri" w:cs="Calibri"/>
                <w:sz w:val="24"/>
                <w:szCs w:val="24"/>
              </w:rPr>
            </w:pPr>
            <w:r w:rsidRPr="68B0A279">
              <w:rPr>
                <w:rFonts w:ascii="Calibri" w:hAnsi="Calibri" w:eastAsia="Calibri" w:cs="Calibri"/>
                <w:sz w:val="24"/>
                <w:szCs w:val="24"/>
              </w:rPr>
              <w:t>Se ha explicado el Sistema de Emergencias de Castilla-La Mancha</w:t>
            </w:r>
          </w:p>
          <w:p w:rsidR="68B0A279" w:rsidP="004C4AD8" w:rsidRDefault="68B0A279" w14:paraId="38CC0948" w14:textId="273ED7C5">
            <w:pPr>
              <w:pStyle w:val="Prrafodelista"/>
              <w:numPr>
                <w:ilvl w:val="0"/>
                <w:numId w:val="7"/>
              </w:numPr>
              <w:spacing w:line="276" w:lineRule="auto"/>
              <w:rPr>
                <w:rFonts w:ascii="Calibri" w:hAnsi="Calibri" w:eastAsia="Calibri" w:cs="Calibri"/>
                <w:sz w:val="24"/>
                <w:szCs w:val="24"/>
              </w:rPr>
            </w:pPr>
            <w:r w:rsidRPr="68B0A279">
              <w:rPr>
                <w:rFonts w:ascii="Calibri" w:hAnsi="Calibri" w:eastAsia="Calibri" w:cs="Calibri"/>
                <w:sz w:val="24"/>
                <w:szCs w:val="24"/>
              </w:rPr>
              <w:t>Se ha descrito la cadena de supervivencia</w:t>
            </w:r>
          </w:p>
          <w:p w:rsidR="68B0A279" w:rsidP="004C4AD8" w:rsidRDefault="68B0A279" w14:paraId="5D049999" w14:textId="24B73D60">
            <w:pPr>
              <w:pStyle w:val="Prrafodelista"/>
              <w:numPr>
                <w:ilvl w:val="0"/>
                <w:numId w:val="7"/>
              </w:numPr>
              <w:spacing w:line="276" w:lineRule="auto"/>
              <w:rPr>
                <w:rFonts w:ascii="Calibri" w:hAnsi="Calibri" w:eastAsia="Calibri" w:cs="Calibri"/>
                <w:sz w:val="24"/>
                <w:szCs w:val="24"/>
              </w:rPr>
            </w:pPr>
            <w:r w:rsidRPr="68B0A279">
              <w:rPr>
                <w:rFonts w:ascii="Calibri" w:hAnsi="Calibri" w:eastAsia="Calibri" w:cs="Calibri"/>
                <w:sz w:val="24"/>
                <w:szCs w:val="24"/>
              </w:rPr>
              <w:t>Se han identificado riesgos y se ha asegurado la zona según el procedimiento oportuno.</w:t>
            </w:r>
          </w:p>
          <w:p w:rsidR="68B0A279" w:rsidP="004C4AD8" w:rsidRDefault="68B0A279" w14:paraId="1336D92D" w14:textId="33381740">
            <w:pPr>
              <w:pStyle w:val="Prrafodelista"/>
              <w:numPr>
                <w:ilvl w:val="0"/>
                <w:numId w:val="7"/>
              </w:numPr>
              <w:spacing w:line="276" w:lineRule="auto"/>
              <w:rPr>
                <w:rFonts w:ascii="Calibri" w:hAnsi="Calibri" w:eastAsia="Calibri" w:cs="Calibri"/>
                <w:sz w:val="24"/>
                <w:szCs w:val="24"/>
              </w:rPr>
            </w:pPr>
            <w:r w:rsidRPr="68B0A279">
              <w:rPr>
                <w:rFonts w:ascii="Calibri" w:hAnsi="Calibri" w:eastAsia="Calibri" w:cs="Calibri"/>
                <w:sz w:val="24"/>
                <w:szCs w:val="24"/>
              </w:rPr>
              <w:t>Se han identificado las técnicas de autoprotección en la manipulación de personas accidentadas.</w:t>
            </w:r>
          </w:p>
          <w:p w:rsidR="68B0A279" w:rsidP="004C4AD8" w:rsidRDefault="68B0A279" w14:paraId="5D87BB7E" w14:textId="5D51E69B">
            <w:pPr>
              <w:pStyle w:val="Prrafodelista"/>
              <w:numPr>
                <w:ilvl w:val="0"/>
                <w:numId w:val="7"/>
              </w:numPr>
              <w:spacing w:line="276" w:lineRule="auto"/>
              <w:rPr>
                <w:rFonts w:ascii="Calibri" w:hAnsi="Calibri" w:eastAsia="Calibri" w:cs="Calibri"/>
                <w:sz w:val="24"/>
                <w:szCs w:val="24"/>
              </w:rPr>
            </w:pPr>
            <w:r w:rsidRPr="68B0A279">
              <w:rPr>
                <w:rFonts w:ascii="Calibri" w:hAnsi="Calibri" w:eastAsia="Calibri" w:cs="Calibri"/>
                <w:sz w:val="24"/>
                <w:szCs w:val="24"/>
              </w:rPr>
              <w:t>Se ha descrito el contenido mínimo de un botiquín de urgencias y las indicaciones de los productos y medicamentos.</w:t>
            </w:r>
          </w:p>
          <w:p w:rsidR="68B0A279" w:rsidP="004C4AD8" w:rsidRDefault="68B0A279" w14:paraId="1E62339A" w14:textId="40EA1F6E">
            <w:pPr>
              <w:pStyle w:val="Prrafodelista"/>
              <w:numPr>
                <w:ilvl w:val="0"/>
                <w:numId w:val="7"/>
              </w:numPr>
              <w:spacing w:line="276" w:lineRule="auto"/>
              <w:rPr>
                <w:rFonts w:ascii="Calibri" w:hAnsi="Calibri" w:eastAsia="Calibri" w:cs="Calibri"/>
                <w:sz w:val="24"/>
                <w:szCs w:val="24"/>
              </w:rPr>
            </w:pPr>
            <w:r w:rsidRPr="68B0A279">
              <w:rPr>
                <w:rFonts w:ascii="Calibri" w:hAnsi="Calibri" w:eastAsia="Calibri" w:cs="Calibri"/>
                <w:sz w:val="24"/>
                <w:szCs w:val="24"/>
              </w:rPr>
              <w:t>Se ha explicado el concepto de triaje.</w:t>
            </w:r>
          </w:p>
          <w:p w:rsidR="68B0A279" w:rsidP="004C4AD8" w:rsidRDefault="68B0A279" w14:paraId="0B1A257E" w14:textId="74FD05D6">
            <w:pPr>
              <w:pStyle w:val="Prrafodelista"/>
              <w:numPr>
                <w:ilvl w:val="0"/>
                <w:numId w:val="7"/>
              </w:numPr>
              <w:spacing w:line="276" w:lineRule="auto"/>
              <w:rPr>
                <w:rFonts w:ascii="Calibri" w:hAnsi="Calibri" w:eastAsia="Calibri" w:cs="Calibri"/>
                <w:sz w:val="24"/>
                <w:szCs w:val="24"/>
              </w:rPr>
            </w:pPr>
            <w:r w:rsidRPr="68B0A279">
              <w:rPr>
                <w:rFonts w:ascii="Calibri" w:hAnsi="Calibri" w:eastAsia="Calibri" w:cs="Calibri"/>
                <w:sz w:val="24"/>
                <w:szCs w:val="24"/>
              </w:rPr>
              <w:t xml:space="preserve">Se han establecido las prioridades de actuación en múltiples víctimas. </w:t>
            </w:r>
          </w:p>
        </w:tc>
        <w:tc>
          <w:tcPr>
            <w:tcW w:w="1555"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632D9478" w14:textId="7EA8EDC0">
            <w:pPr>
              <w:spacing w:line="276" w:lineRule="auto"/>
              <w:jc w:val="center"/>
            </w:pPr>
            <w:r w:rsidRPr="68B0A279">
              <w:rPr>
                <w:rFonts w:ascii="Calibri" w:hAnsi="Calibri" w:eastAsia="Calibri" w:cs="Calibri"/>
                <w:sz w:val="24"/>
                <w:szCs w:val="24"/>
              </w:rPr>
              <w:t>2%</w:t>
            </w:r>
          </w:p>
          <w:p w:rsidR="68B0A279" w:rsidP="68B0A279" w:rsidRDefault="68B0A279" w14:paraId="3FDF2918" w14:textId="52CC136C">
            <w:pPr>
              <w:spacing w:line="276" w:lineRule="auto"/>
              <w:jc w:val="center"/>
            </w:pPr>
            <w:r w:rsidRPr="68B0A279">
              <w:rPr>
                <w:rFonts w:ascii="Calibri" w:hAnsi="Calibri" w:eastAsia="Calibri" w:cs="Calibri"/>
                <w:sz w:val="24"/>
                <w:szCs w:val="24"/>
              </w:rPr>
              <w:t xml:space="preserve"> </w:t>
            </w:r>
          </w:p>
          <w:p w:rsidR="68B0A279" w:rsidP="68B0A279" w:rsidRDefault="68B0A279" w14:paraId="5E35E03B" w14:textId="2B9EFEE5">
            <w:pPr>
              <w:spacing w:line="276" w:lineRule="auto"/>
              <w:jc w:val="center"/>
            </w:pPr>
            <w:r w:rsidRPr="68B0A279">
              <w:rPr>
                <w:rFonts w:ascii="Calibri" w:hAnsi="Calibri" w:eastAsia="Calibri" w:cs="Calibri"/>
                <w:sz w:val="24"/>
                <w:szCs w:val="24"/>
              </w:rPr>
              <w:t>2.5%</w:t>
            </w:r>
          </w:p>
          <w:p w:rsidR="68B0A279" w:rsidP="68B0A279" w:rsidRDefault="68B0A279" w14:paraId="606378E5" w14:textId="1D33798D">
            <w:pPr>
              <w:spacing w:line="276" w:lineRule="auto"/>
              <w:jc w:val="center"/>
            </w:pPr>
            <w:r w:rsidRPr="68B0A279">
              <w:rPr>
                <w:rFonts w:ascii="Calibri" w:hAnsi="Calibri" w:eastAsia="Calibri" w:cs="Calibri"/>
                <w:sz w:val="24"/>
                <w:szCs w:val="24"/>
              </w:rPr>
              <w:t>3%</w:t>
            </w:r>
          </w:p>
          <w:p w:rsidR="68B0A279" w:rsidP="68B0A279" w:rsidRDefault="68B0A279" w14:paraId="4FD0C60A" w14:textId="34CE0399">
            <w:pPr>
              <w:spacing w:line="276" w:lineRule="auto"/>
              <w:jc w:val="center"/>
            </w:pPr>
            <w:r w:rsidRPr="68B0A279">
              <w:rPr>
                <w:rFonts w:ascii="Calibri" w:hAnsi="Calibri" w:eastAsia="Calibri" w:cs="Calibri"/>
                <w:sz w:val="24"/>
                <w:szCs w:val="24"/>
              </w:rPr>
              <w:t xml:space="preserve"> </w:t>
            </w:r>
          </w:p>
          <w:p w:rsidR="68B0A279" w:rsidP="68B0A279" w:rsidRDefault="68B0A279" w14:paraId="22597435" w14:textId="76340B5E">
            <w:pPr>
              <w:spacing w:line="276" w:lineRule="auto"/>
              <w:jc w:val="center"/>
            </w:pPr>
            <w:r w:rsidRPr="68B0A279">
              <w:rPr>
                <w:rFonts w:ascii="Calibri" w:hAnsi="Calibri" w:eastAsia="Calibri" w:cs="Calibri"/>
                <w:sz w:val="24"/>
                <w:szCs w:val="24"/>
              </w:rPr>
              <w:t>2%</w:t>
            </w:r>
          </w:p>
          <w:p w:rsidR="68B0A279" w:rsidP="68B0A279" w:rsidRDefault="68B0A279" w14:paraId="72E0EB09" w14:textId="22D57FF7">
            <w:pPr>
              <w:spacing w:line="276" w:lineRule="auto"/>
              <w:jc w:val="center"/>
            </w:pPr>
            <w:r w:rsidRPr="68B0A279">
              <w:rPr>
                <w:rFonts w:ascii="Calibri" w:hAnsi="Calibri" w:eastAsia="Calibri" w:cs="Calibri"/>
                <w:sz w:val="24"/>
                <w:szCs w:val="24"/>
              </w:rPr>
              <w:t xml:space="preserve"> </w:t>
            </w:r>
          </w:p>
          <w:p w:rsidR="68B0A279" w:rsidP="68B0A279" w:rsidRDefault="68B0A279" w14:paraId="3779D184" w14:textId="19E78B18">
            <w:pPr>
              <w:spacing w:line="276" w:lineRule="auto"/>
              <w:jc w:val="center"/>
            </w:pPr>
            <w:r w:rsidRPr="68B0A279">
              <w:rPr>
                <w:rFonts w:ascii="Calibri" w:hAnsi="Calibri" w:eastAsia="Calibri" w:cs="Calibri"/>
                <w:sz w:val="24"/>
                <w:szCs w:val="24"/>
              </w:rPr>
              <w:t>2.5%</w:t>
            </w:r>
          </w:p>
          <w:p w:rsidR="68B0A279" w:rsidP="68B0A279" w:rsidRDefault="68B0A279" w14:paraId="0FBD0405" w14:textId="4002AC1F">
            <w:pPr>
              <w:spacing w:line="276" w:lineRule="auto"/>
              <w:jc w:val="center"/>
            </w:pPr>
            <w:r w:rsidRPr="68B0A279">
              <w:rPr>
                <w:rFonts w:ascii="Calibri" w:hAnsi="Calibri" w:eastAsia="Calibri" w:cs="Calibri"/>
                <w:sz w:val="24"/>
                <w:szCs w:val="24"/>
              </w:rPr>
              <w:t xml:space="preserve"> </w:t>
            </w:r>
          </w:p>
          <w:p w:rsidR="68B0A279" w:rsidP="68B0A279" w:rsidRDefault="68B0A279" w14:paraId="1CC0F211" w14:textId="3CC65410">
            <w:pPr>
              <w:spacing w:line="276" w:lineRule="auto"/>
              <w:jc w:val="center"/>
            </w:pPr>
            <w:r w:rsidRPr="68B0A279">
              <w:rPr>
                <w:rFonts w:ascii="Calibri" w:hAnsi="Calibri" w:eastAsia="Calibri" w:cs="Calibri"/>
                <w:sz w:val="24"/>
                <w:szCs w:val="24"/>
              </w:rPr>
              <w:t>1.5%</w:t>
            </w:r>
          </w:p>
          <w:p w:rsidR="68B0A279" w:rsidP="68B0A279" w:rsidRDefault="68B0A279" w14:paraId="07D45C80" w14:textId="29802D07">
            <w:pPr>
              <w:spacing w:line="276" w:lineRule="auto"/>
              <w:jc w:val="center"/>
            </w:pPr>
            <w:r w:rsidRPr="68B0A279">
              <w:rPr>
                <w:rFonts w:ascii="Calibri" w:hAnsi="Calibri" w:eastAsia="Calibri" w:cs="Calibri"/>
                <w:sz w:val="24"/>
                <w:szCs w:val="24"/>
              </w:rPr>
              <w:t>1.5%</w:t>
            </w:r>
          </w:p>
        </w:tc>
      </w:tr>
      <w:tr w:rsidR="68B0A279" w:rsidTr="68B0A279" w14:paraId="070EA8CB" w14:textId="77777777">
        <w:trPr>
          <w:trHeight w:val="300"/>
        </w:trPr>
        <w:tc>
          <w:tcPr>
            <w:tcW w:w="6596"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31222F65" w14:textId="06E36DD7">
            <w:pPr>
              <w:spacing w:line="276" w:lineRule="auto"/>
            </w:pPr>
            <w:r w:rsidRPr="68B0A279">
              <w:rPr>
                <w:rFonts w:ascii="Calibri" w:hAnsi="Calibri" w:eastAsia="Calibri" w:cs="Calibri"/>
                <w:b/>
                <w:bCs/>
                <w:color w:val="000000" w:themeColor="text1"/>
                <w:sz w:val="24"/>
                <w:szCs w:val="24"/>
              </w:rPr>
              <w:t xml:space="preserve">RA2: </w:t>
            </w:r>
            <w:r w:rsidRPr="68B0A279">
              <w:rPr>
                <w:rFonts w:ascii="Calibri" w:hAnsi="Calibri" w:eastAsia="Calibri" w:cs="Calibri"/>
                <w:color w:val="000000" w:themeColor="text1"/>
                <w:sz w:val="24"/>
                <w:szCs w:val="24"/>
              </w:rPr>
              <w:t>Conoce y realiza procedimientos para determinar los signos de compromiso vital en adultos, niños o niñas y lactantes</w:t>
            </w:r>
          </w:p>
        </w:tc>
        <w:tc>
          <w:tcPr>
            <w:tcW w:w="1555"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vAlign w:val="center"/>
          </w:tcPr>
          <w:p w:rsidR="68B0A279" w:rsidP="68B0A279" w:rsidRDefault="68B0A279" w14:paraId="42A6E641" w14:textId="686CE73E">
            <w:pPr>
              <w:spacing w:line="276" w:lineRule="auto"/>
              <w:jc w:val="center"/>
            </w:pPr>
            <w:r w:rsidRPr="68B0A279">
              <w:rPr>
                <w:rFonts w:ascii="Calibri" w:hAnsi="Calibri" w:eastAsia="Calibri" w:cs="Calibri"/>
                <w:b/>
                <w:bCs/>
                <w:color w:val="000000" w:themeColor="text1"/>
                <w:sz w:val="24"/>
                <w:szCs w:val="24"/>
              </w:rPr>
              <w:t>15%</w:t>
            </w:r>
          </w:p>
        </w:tc>
      </w:tr>
      <w:tr w:rsidR="68B0A279" w:rsidTr="68B0A279" w14:paraId="7EBD2227" w14:textId="77777777">
        <w:trPr>
          <w:trHeight w:val="300"/>
        </w:trPr>
        <w:tc>
          <w:tcPr>
            <w:tcW w:w="6596"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004C4AD8" w:rsidRDefault="68B0A279" w14:paraId="7481F98B" w14:textId="340446A7">
            <w:pPr>
              <w:pStyle w:val="Prrafodelista"/>
              <w:numPr>
                <w:ilvl w:val="0"/>
                <w:numId w:val="6"/>
              </w:numPr>
              <w:spacing w:line="276" w:lineRule="auto"/>
              <w:rPr>
                <w:rFonts w:ascii="Calibri" w:hAnsi="Calibri" w:eastAsia="Calibri" w:cs="Calibri"/>
                <w:sz w:val="24"/>
                <w:szCs w:val="24"/>
              </w:rPr>
            </w:pPr>
            <w:r w:rsidRPr="68B0A279">
              <w:rPr>
                <w:rFonts w:ascii="Calibri" w:hAnsi="Calibri" w:eastAsia="Calibri" w:cs="Calibri"/>
                <w:sz w:val="24"/>
                <w:szCs w:val="24"/>
              </w:rPr>
              <w:t>Se han descrito los procedimientos para verificar la permeabilidad de las vías aéreas.</w:t>
            </w:r>
          </w:p>
          <w:p w:rsidR="68B0A279" w:rsidP="004C4AD8" w:rsidRDefault="68B0A279" w14:paraId="5458715A" w14:textId="133AF40F">
            <w:pPr>
              <w:pStyle w:val="Prrafodelista"/>
              <w:numPr>
                <w:ilvl w:val="0"/>
                <w:numId w:val="6"/>
              </w:numPr>
              <w:spacing w:line="276" w:lineRule="auto"/>
              <w:rPr>
                <w:rFonts w:ascii="Calibri" w:hAnsi="Calibri" w:eastAsia="Calibri" w:cs="Calibri"/>
                <w:sz w:val="24"/>
                <w:szCs w:val="24"/>
              </w:rPr>
            </w:pPr>
            <w:r w:rsidRPr="68B0A279">
              <w:rPr>
                <w:rFonts w:ascii="Calibri" w:hAnsi="Calibri" w:eastAsia="Calibri" w:cs="Calibri"/>
                <w:sz w:val="24"/>
                <w:szCs w:val="24"/>
              </w:rPr>
              <w:t>Se han identificado las condiciones de funcionamiento adecuadas de las vías aéreas.</w:t>
            </w:r>
          </w:p>
          <w:p w:rsidR="68B0A279" w:rsidP="004C4AD8" w:rsidRDefault="68B0A279" w14:paraId="0117227C" w14:textId="39DFB713">
            <w:pPr>
              <w:pStyle w:val="Prrafodelista"/>
              <w:numPr>
                <w:ilvl w:val="0"/>
                <w:numId w:val="6"/>
              </w:numPr>
              <w:spacing w:line="276" w:lineRule="auto"/>
              <w:rPr>
                <w:rFonts w:ascii="Calibri" w:hAnsi="Calibri" w:eastAsia="Calibri" w:cs="Calibri"/>
                <w:sz w:val="24"/>
                <w:szCs w:val="24"/>
              </w:rPr>
            </w:pPr>
            <w:r w:rsidRPr="68B0A279">
              <w:rPr>
                <w:rFonts w:ascii="Calibri" w:hAnsi="Calibri" w:eastAsia="Calibri" w:cs="Calibri"/>
                <w:sz w:val="24"/>
                <w:szCs w:val="24"/>
              </w:rPr>
              <w:t>Se han descrito y ejecutado los procedimientos de actuación en caso de hemorragias.</w:t>
            </w:r>
          </w:p>
          <w:p w:rsidR="68B0A279" w:rsidP="004C4AD8" w:rsidRDefault="68B0A279" w14:paraId="043B4A6E" w14:textId="1BED0F00">
            <w:pPr>
              <w:pStyle w:val="Prrafodelista"/>
              <w:numPr>
                <w:ilvl w:val="0"/>
                <w:numId w:val="6"/>
              </w:numPr>
              <w:spacing w:line="276" w:lineRule="auto"/>
              <w:rPr>
                <w:rFonts w:ascii="Calibri" w:hAnsi="Calibri" w:eastAsia="Calibri" w:cs="Calibri"/>
                <w:sz w:val="24"/>
                <w:szCs w:val="24"/>
              </w:rPr>
            </w:pPr>
            <w:r w:rsidRPr="68B0A279">
              <w:rPr>
                <w:rFonts w:ascii="Calibri" w:hAnsi="Calibri" w:eastAsia="Calibri" w:cs="Calibri"/>
                <w:sz w:val="24"/>
                <w:szCs w:val="24"/>
              </w:rPr>
              <w:t>Se han descrito procedimientos para comprobar el nivel de consciencia.</w:t>
            </w:r>
          </w:p>
          <w:p w:rsidR="68B0A279" w:rsidP="004C4AD8" w:rsidRDefault="68B0A279" w14:paraId="7CA772A3" w14:textId="3798743B">
            <w:pPr>
              <w:pStyle w:val="Prrafodelista"/>
              <w:numPr>
                <w:ilvl w:val="0"/>
                <w:numId w:val="6"/>
              </w:numPr>
              <w:spacing w:line="276" w:lineRule="auto"/>
              <w:rPr>
                <w:rFonts w:ascii="Calibri" w:hAnsi="Calibri" w:eastAsia="Calibri" w:cs="Calibri"/>
                <w:sz w:val="24"/>
                <w:szCs w:val="24"/>
              </w:rPr>
            </w:pPr>
            <w:r w:rsidRPr="68B0A279">
              <w:rPr>
                <w:rFonts w:ascii="Calibri" w:hAnsi="Calibri" w:eastAsia="Calibri" w:cs="Calibri"/>
                <w:sz w:val="24"/>
                <w:szCs w:val="24"/>
              </w:rPr>
              <w:t>Se han descrito los procedimientos para determinar las constantes vitales.</w:t>
            </w:r>
          </w:p>
          <w:p w:rsidR="68B0A279" w:rsidP="004C4AD8" w:rsidRDefault="68B0A279" w14:paraId="600D2BD6" w14:textId="61471CBF">
            <w:pPr>
              <w:pStyle w:val="Prrafodelista"/>
              <w:numPr>
                <w:ilvl w:val="0"/>
                <w:numId w:val="6"/>
              </w:numPr>
              <w:spacing w:line="276" w:lineRule="auto"/>
              <w:rPr>
                <w:rFonts w:ascii="Calibri" w:hAnsi="Calibri" w:eastAsia="Calibri" w:cs="Calibri"/>
                <w:sz w:val="24"/>
                <w:szCs w:val="24"/>
              </w:rPr>
            </w:pPr>
            <w:r w:rsidRPr="68B0A279">
              <w:rPr>
                <w:rFonts w:ascii="Calibri" w:hAnsi="Calibri" w:eastAsia="Calibri" w:cs="Calibri"/>
                <w:sz w:val="24"/>
                <w:szCs w:val="24"/>
              </w:rPr>
              <w:t>Se han tomado las constantes vitales.</w:t>
            </w:r>
          </w:p>
          <w:p w:rsidR="68B0A279" w:rsidP="004C4AD8" w:rsidRDefault="68B0A279" w14:paraId="23CB2E41" w14:textId="53E7381E">
            <w:pPr>
              <w:pStyle w:val="Prrafodelista"/>
              <w:numPr>
                <w:ilvl w:val="0"/>
                <w:numId w:val="6"/>
              </w:numPr>
              <w:spacing w:line="276" w:lineRule="auto"/>
              <w:rPr>
                <w:rFonts w:ascii="Calibri" w:hAnsi="Calibri" w:eastAsia="Calibri" w:cs="Calibri"/>
                <w:sz w:val="24"/>
                <w:szCs w:val="24"/>
              </w:rPr>
            </w:pPr>
            <w:r w:rsidRPr="68B0A279">
              <w:rPr>
                <w:rFonts w:ascii="Calibri" w:hAnsi="Calibri" w:eastAsia="Calibri" w:cs="Calibri"/>
                <w:sz w:val="24"/>
                <w:szCs w:val="24"/>
              </w:rPr>
              <w:t>Se ha valorado la importancia de conocer y utilizar la terminología médico-sanitaria en primeros auxilios.</w:t>
            </w:r>
          </w:p>
          <w:p w:rsidR="68B0A279" w:rsidP="004C4AD8" w:rsidRDefault="68B0A279" w14:paraId="18E6037E" w14:textId="5FD223E2">
            <w:pPr>
              <w:pStyle w:val="Prrafodelista"/>
              <w:numPr>
                <w:ilvl w:val="0"/>
                <w:numId w:val="6"/>
              </w:numPr>
              <w:spacing w:line="276" w:lineRule="auto"/>
              <w:rPr>
                <w:rFonts w:ascii="Calibri" w:hAnsi="Calibri" w:eastAsia="Calibri" w:cs="Calibri"/>
                <w:sz w:val="24"/>
                <w:szCs w:val="24"/>
              </w:rPr>
            </w:pPr>
            <w:r w:rsidRPr="68B0A279">
              <w:rPr>
                <w:rFonts w:ascii="Calibri" w:hAnsi="Calibri" w:eastAsia="Calibri" w:cs="Calibri"/>
                <w:sz w:val="24"/>
                <w:szCs w:val="24"/>
              </w:rPr>
              <w:t>Se ha identificado la secuencia de actuación según protocolo establecido por el ILCOR</w:t>
            </w:r>
          </w:p>
        </w:tc>
        <w:tc>
          <w:tcPr>
            <w:tcW w:w="1555"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43E58AF7" w14:textId="3843D210">
            <w:pPr>
              <w:spacing w:line="276" w:lineRule="auto"/>
              <w:jc w:val="center"/>
            </w:pPr>
            <w:r w:rsidRPr="68B0A279">
              <w:rPr>
                <w:rFonts w:ascii="Calibri" w:hAnsi="Calibri" w:eastAsia="Calibri" w:cs="Calibri"/>
                <w:sz w:val="24"/>
                <w:szCs w:val="24"/>
              </w:rPr>
              <w:t>2%</w:t>
            </w:r>
          </w:p>
          <w:p w:rsidR="68B0A279" w:rsidP="68B0A279" w:rsidRDefault="68B0A279" w14:paraId="5D8FADFF" w14:textId="54EDB2FC">
            <w:pPr>
              <w:spacing w:line="276" w:lineRule="auto"/>
              <w:jc w:val="center"/>
            </w:pPr>
            <w:r w:rsidRPr="68B0A279">
              <w:rPr>
                <w:rFonts w:ascii="Calibri" w:hAnsi="Calibri" w:eastAsia="Calibri" w:cs="Calibri"/>
                <w:sz w:val="24"/>
                <w:szCs w:val="24"/>
              </w:rPr>
              <w:t xml:space="preserve"> </w:t>
            </w:r>
          </w:p>
          <w:p w:rsidR="68B0A279" w:rsidP="68B0A279" w:rsidRDefault="68B0A279" w14:paraId="4E8A2F27" w14:textId="3BC6FBEA">
            <w:pPr>
              <w:spacing w:line="276" w:lineRule="auto"/>
              <w:jc w:val="center"/>
            </w:pPr>
            <w:r w:rsidRPr="68B0A279">
              <w:rPr>
                <w:rFonts w:ascii="Calibri" w:hAnsi="Calibri" w:eastAsia="Calibri" w:cs="Calibri"/>
                <w:sz w:val="24"/>
                <w:szCs w:val="24"/>
              </w:rPr>
              <w:t>1.5%</w:t>
            </w:r>
          </w:p>
          <w:p w:rsidR="68B0A279" w:rsidP="68B0A279" w:rsidRDefault="68B0A279" w14:paraId="1BF7DC61" w14:textId="2F6C4E78">
            <w:pPr>
              <w:spacing w:line="276" w:lineRule="auto"/>
              <w:jc w:val="center"/>
            </w:pPr>
            <w:r w:rsidRPr="68B0A279">
              <w:rPr>
                <w:rFonts w:ascii="Calibri" w:hAnsi="Calibri" w:eastAsia="Calibri" w:cs="Calibri"/>
                <w:sz w:val="24"/>
                <w:szCs w:val="24"/>
              </w:rPr>
              <w:t xml:space="preserve"> </w:t>
            </w:r>
          </w:p>
          <w:p w:rsidR="68B0A279" w:rsidP="68B0A279" w:rsidRDefault="68B0A279" w14:paraId="1338176A" w14:textId="5BC52B15">
            <w:pPr>
              <w:spacing w:line="276" w:lineRule="auto"/>
              <w:jc w:val="center"/>
            </w:pPr>
            <w:r w:rsidRPr="68B0A279">
              <w:rPr>
                <w:rFonts w:ascii="Calibri" w:hAnsi="Calibri" w:eastAsia="Calibri" w:cs="Calibri"/>
                <w:sz w:val="24"/>
                <w:szCs w:val="24"/>
              </w:rPr>
              <w:t>3%</w:t>
            </w:r>
          </w:p>
          <w:p w:rsidR="68B0A279" w:rsidP="68B0A279" w:rsidRDefault="68B0A279" w14:paraId="1A0AC10F" w14:textId="72704250">
            <w:pPr>
              <w:spacing w:line="276" w:lineRule="auto"/>
              <w:jc w:val="center"/>
            </w:pPr>
            <w:r w:rsidRPr="68B0A279">
              <w:rPr>
                <w:rFonts w:ascii="Calibri" w:hAnsi="Calibri" w:eastAsia="Calibri" w:cs="Calibri"/>
                <w:sz w:val="24"/>
                <w:szCs w:val="24"/>
              </w:rPr>
              <w:t xml:space="preserve"> </w:t>
            </w:r>
          </w:p>
          <w:p w:rsidR="68B0A279" w:rsidP="68B0A279" w:rsidRDefault="68B0A279" w14:paraId="517E594C" w14:textId="22BF51CB">
            <w:pPr>
              <w:spacing w:line="276" w:lineRule="auto"/>
              <w:jc w:val="center"/>
            </w:pPr>
            <w:r w:rsidRPr="68B0A279">
              <w:rPr>
                <w:rFonts w:ascii="Calibri" w:hAnsi="Calibri" w:eastAsia="Calibri" w:cs="Calibri"/>
                <w:sz w:val="24"/>
                <w:szCs w:val="24"/>
              </w:rPr>
              <w:t>2%</w:t>
            </w:r>
          </w:p>
          <w:p w:rsidR="68B0A279" w:rsidP="68B0A279" w:rsidRDefault="68B0A279" w14:paraId="1CD5F0CC" w14:textId="647A9DE8">
            <w:pPr>
              <w:spacing w:line="276" w:lineRule="auto"/>
              <w:jc w:val="center"/>
            </w:pPr>
            <w:r w:rsidRPr="68B0A279">
              <w:rPr>
                <w:rFonts w:ascii="Calibri" w:hAnsi="Calibri" w:eastAsia="Calibri" w:cs="Calibri"/>
                <w:sz w:val="24"/>
                <w:szCs w:val="24"/>
              </w:rPr>
              <w:t xml:space="preserve"> </w:t>
            </w:r>
          </w:p>
          <w:p w:rsidR="68B0A279" w:rsidP="68B0A279" w:rsidRDefault="68B0A279" w14:paraId="3531DBD2" w14:textId="3D35D55E">
            <w:pPr>
              <w:spacing w:line="276" w:lineRule="auto"/>
              <w:jc w:val="center"/>
            </w:pPr>
            <w:r w:rsidRPr="68B0A279">
              <w:rPr>
                <w:rFonts w:ascii="Calibri" w:hAnsi="Calibri" w:eastAsia="Calibri" w:cs="Calibri"/>
                <w:sz w:val="24"/>
                <w:szCs w:val="24"/>
              </w:rPr>
              <w:t>2%</w:t>
            </w:r>
          </w:p>
          <w:p w:rsidR="68B0A279" w:rsidP="68B0A279" w:rsidRDefault="68B0A279" w14:paraId="409754E5" w14:textId="0AC1EB45">
            <w:pPr>
              <w:spacing w:line="276" w:lineRule="auto"/>
              <w:jc w:val="center"/>
            </w:pPr>
            <w:r w:rsidRPr="68B0A279">
              <w:rPr>
                <w:rFonts w:ascii="Calibri" w:hAnsi="Calibri" w:eastAsia="Calibri" w:cs="Calibri"/>
                <w:sz w:val="24"/>
                <w:szCs w:val="24"/>
              </w:rPr>
              <w:t xml:space="preserve"> </w:t>
            </w:r>
          </w:p>
          <w:p w:rsidR="68B0A279" w:rsidP="68B0A279" w:rsidRDefault="68B0A279" w14:paraId="0F0F2AB9" w14:textId="772F204A">
            <w:pPr>
              <w:spacing w:line="276" w:lineRule="auto"/>
              <w:jc w:val="center"/>
            </w:pPr>
            <w:r w:rsidRPr="68B0A279">
              <w:rPr>
                <w:rFonts w:ascii="Calibri" w:hAnsi="Calibri" w:eastAsia="Calibri" w:cs="Calibri"/>
                <w:sz w:val="24"/>
                <w:szCs w:val="24"/>
              </w:rPr>
              <w:t>2.5%</w:t>
            </w:r>
          </w:p>
          <w:p w:rsidR="68B0A279" w:rsidP="68B0A279" w:rsidRDefault="68B0A279" w14:paraId="7B349C81" w14:textId="59EE9F4A">
            <w:pPr>
              <w:spacing w:line="276" w:lineRule="auto"/>
              <w:jc w:val="center"/>
            </w:pPr>
            <w:r w:rsidRPr="68B0A279">
              <w:rPr>
                <w:rFonts w:ascii="Calibri" w:hAnsi="Calibri" w:eastAsia="Calibri" w:cs="Calibri"/>
                <w:sz w:val="24"/>
                <w:szCs w:val="24"/>
              </w:rPr>
              <w:t xml:space="preserve"> </w:t>
            </w:r>
          </w:p>
          <w:p w:rsidR="68B0A279" w:rsidP="68B0A279" w:rsidRDefault="68B0A279" w14:paraId="0262C76E" w14:textId="2925BF37">
            <w:pPr>
              <w:spacing w:line="276" w:lineRule="auto"/>
              <w:jc w:val="center"/>
            </w:pPr>
            <w:r w:rsidRPr="68B0A279">
              <w:rPr>
                <w:rFonts w:ascii="Calibri" w:hAnsi="Calibri" w:eastAsia="Calibri" w:cs="Calibri"/>
                <w:sz w:val="24"/>
                <w:szCs w:val="24"/>
              </w:rPr>
              <w:t>1%</w:t>
            </w:r>
          </w:p>
          <w:p w:rsidR="68B0A279" w:rsidP="68B0A279" w:rsidRDefault="68B0A279" w14:paraId="7386965E" w14:textId="6F4F4C50">
            <w:pPr>
              <w:spacing w:line="276" w:lineRule="auto"/>
              <w:jc w:val="center"/>
            </w:pPr>
            <w:r w:rsidRPr="68B0A279">
              <w:rPr>
                <w:rFonts w:ascii="Calibri" w:hAnsi="Calibri" w:eastAsia="Calibri" w:cs="Calibri"/>
                <w:sz w:val="24"/>
                <w:szCs w:val="24"/>
              </w:rPr>
              <w:t>1%</w:t>
            </w:r>
          </w:p>
        </w:tc>
      </w:tr>
      <w:tr w:rsidR="68B0A279" w:rsidTr="68B0A279" w14:paraId="6C2BD32B" w14:textId="77777777">
        <w:trPr>
          <w:trHeight w:val="300"/>
        </w:trPr>
        <w:tc>
          <w:tcPr>
            <w:tcW w:w="6596"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7C0CD78B" w14:textId="22A9B010">
            <w:pPr>
              <w:spacing w:line="276" w:lineRule="auto"/>
            </w:pPr>
            <w:r w:rsidRPr="68B0A279">
              <w:rPr>
                <w:rFonts w:ascii="Calibri" w:hAnsi="Calibri" w:eastAsia="Calibri" w:cs="Calibri"/>
                <w:b/>
                <w:bCs/>
                <w:color w:val="000000" w:themeColor="text1"/>
                <w:sz w:val="24"/>
                <w:szCs w:val="24"/>
              </w:rPr>
              <w:t>RA3:</w:t>
            </w:r>
            <w:r w:rsidRPr="68B0A279">
              <w:rPr>
                <w:rFonts w:ascii="Calibri" w:hAnsi="Calibri" w:eastAsia="Calibri" w:cs="Calibri"/>
                <w:color w:val="000000" w:themeColor="text1"/>
                <w:sz w:val="24"/>
                <w:szCs w:val="24"/>
              </w:rPr>
              <w:t xml:space="preserve"> Aplica técnicas de soporte vital básico en adultos, niños o niñas y lactantes, describiéndolas y relacionándolas con el objetivo a conseguir.</w:t>
            </w:r>
          </w:p>
        </w:tc>
        <w:tc>
          <w:tcPr>
            <w:tcW w:w="1555"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vAlign w:val="center"/>
          </w:tcPr>
          <w:p w:rsidR="68B0A279" w:rsidP="68B0A279" w:rsidRDefault="68B0A279" w14:paraId="6BC2C032" w14:textId="6FBFB1D0">
            <w:pPr>
              <w:spacing w:line="276" w:lineRule="auto"/>
              <w:jc w:val="center"/>
            </w:pPr>
            <w:r w:rsidRPr="68B0A279">
              <w:rPr>
                <w:rFonts w:ascii="Calibri" w:hAnsi="Calibri" w:eastAsia="Calibri" w:cs="Calibri"/>
                <w:b/>
                <w:bCs/>
                <w:color w:val="000000" w:themeColor="text1"/>
                <w:sz w:val="24"/>
                <w:szCs w:val="24"/>
              </w:rPr>
              <w:t>25%</w:t>
            </w:r>
          </w:p>
        </w:tc>
      </w:tr>
      <w:tr w:rsidR="68B0A279" w:rsidTr="68B0A279" w14:paraId="27A0636B" w14:textId="77777777">
        <w:trPr>
          <w:trHeight w:val="300"/>
        </w:trPr>
        <w:tc>
          <w:tcPr>
            <w:tcW w:w="6596"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004C4AD8" w:rsidRDefault="68B0A279" w14:paraId="1A275411" w14:textId="76D29E99">
            <w:pPr>
              <w:pStyle w:val="Prrafodelista"/>
              <w:numPr>
                <w:ilvl w:val="0"/>
                <w:numId w:val="5"/>
              </w:numPr>
              <w:spacing w:line="276" w:lineRule="auto"/>
              <w:rPr>
                <w:rFonts w:ascii="Calibri" w:hAnsi="Calibri" w:eastAsia="Calibri" w:cs="Calibri"/>
                <w:sz w:val="24"/>
                <w:szCs w:val="24"/>
              </w:rPr>
            </w:pPr>
            <w:r w:rsidRPr="68B0A279">
              <w:rPr>
                <w:rFonts w:ascii="Calibri" w:hAnsi="Calibri" w:eastAsia="Calibri" w:cs="Calibri"/>
                <w:sz w:val="24"/>
                <w:szCs w:val="24"/>
              </w:rPr>
              <w:t>Se han descrito los fundamentos de la resucitación cardio-pulmonar.</w:t>
            </w:r>
          </w:p>
          <w:p w:rsidR="68B0A279" w:rsidP="004C4AD8" w:rsidRDefault="68B0A279" w14:paraId="1D1AA7ED" w14:textId="6DB8E575">
            <w:pPr>
              <w:pStyle w:val="Prrafodelista"/>
              <w:numPr>
                <w:ilvl w:val="0"/>
                <w:numId w:val="5"/>
              </w:numPr>
              <w:spacing w:line="276" w:lineRule="auto"/>
              <w:rPr>
                <w:rFonts w:ascii="Calibri" w:hAnsi="Calibri" w:eastAsia="Calibri" w:cs="Calibri"/>
                <w:sz w:val="24"/>
                <w:szCs w:val="24"/>
              </w:rPr>
            </w:pPr>
            <w:r w:rsidRPr="68B0A279">
              <w:rPr>
                <w:rFonts w:ascii="Calibri" w:hAnsi="Calibri" w:eastAsia="Calibri" w:cs="Calibri"/>
                <w:sz w:val="24"/>
                <w:szCs w:val="24"/>
              </w:rPr>
              <w:t>Se han aplicado técnicas de apertura de la vía aérea.</w:t>
            </w:r>
          </w:p>
          <w:p w:rsidR="68B0A279" w:rsidP="004C4AD8" w:rsidRDefault="68B0A279" w14:paraId="3E110568" w14:textId="589084C6">
            <w:pPr>
              <w:pStyle w:val="Prrafodelista"/>
              <w:numPr>
                <w:ilvl w:val="0"/>
                <w:numId w:val="5"/>
              </w:numPr>
              <w:spacing w:line="276" w:lineRule="auto"/>
              <w:rPr>
                <w:rFonts w:ascii="Calibri" w:hAnsi="Calibri" w:eastAsia="Calibri" w:cs="Calibri"/>
                <w:sz w:val="24"/>
                <w:szCs w:val="24"/>
              </w:rPr>
            </w:pPr>
            <w:r w:rsidRPr="68B0A279">
              <w:rPr>
                <w:rFonts w:ascii="Calibri" w:hAnsi="Calibri" w:eastAsia="Calibri" w:cs="Calibri"/>
                <w:sz w:val="24"/>
                <w:szCs w:val="24"/>
              </w:rPr>
              <w:t>Se ha reconocido y descrito el uso de material para la permeabilidad de la vía aérea.</w:t>
            </w:r>
          </w:p>
          <w:p w:rsidR="68B0A279" w:rsidP="004C4AD8" w:rsidRDefault="68B0A279" w14:paraId="1F6E85E8" w14:textId="190EC792">
            <w:pPr>
              <w:pStyle w:val="Prrafodelista"/>
              <w:numPr>
                <w:ilvl w:val="0"/>
                <w:numId w:val="5"/>
              </w:numPr>
              <w:spacing w:line="276" w:lineRule="auto"/>
              <w:rPr>
                <w:rFonts w:ascii="Calibri" w:hAnsi="Calibri" w:eastAsia="Calibri" w:cs="Calibri"/>
                <w:sz w:val="24"/>
                <w:szCs w:val="24"/>
              </w:rPr>
            </w:pPr>
            <w:r w:rsidRPr="68B0A279">
              <w:rPr>
                <w:rFonts w:ascii="Calibri" w:hAnsi="Calibri" w:eastAsia="Calibri" w:cs="Calibri"/>
                <w:sz w:val="24"/>
                <w:szCs w:val="24"/>
              </w:rPr>
              <w:t>Se han aplicado técnicas de soporte ventilatorio y circulatorio.</w:t>
            </w:r>
          </w:p>
          <w:p w:rsidR="68B0A279" w:rsidP="004C4AD8" w:rsidRDefault="68B0A279" w14:paraId="339AD596" w14:textId="749BB016">
            <w:pPr>
              <w:pStyle w:val="Prrafodelista"/>
              <w:numPr>
                <w:ilvl w:val="0"/>
                <w:numId w:val="5"/>
              </w:numPr>
              <w:spacing w:line="276" w:lineRule="auto"/>
              <w:rPr>
                <w:rFonts w:ascii="Calibri" w:hAnsi="Calibri" w:eastAsia="Calibri" w:cs="Calibri"/>
                <w:sz w:val="24"/>
                <w:szCs w:val="24"/>
              </w:rPr>
            </w:pPr>
            <w:r w:rsidRPr="68B0A279">
              <w:rPr>
                <w:rFonts w:ascii="Calibri" w:hAnsi="Calibri" w:eastAsia="Calibri" w:cs="Calibri"/>
                <w:sz w:val="24"/>
                <w:szCs w:val="24"/>
              </w:rPr>
              <w:t>Se ha realizado desfibrilación externa semiautomática (DEA)</w:t>
            </w:r>
          </w:p>
          <w:p w:rsidR="68B0A279" w:rsidP="004C4AD8" w:rsidRDefault="68B0A279" w14:paraId="014C0326" w14:textId="4C8D1418">
            <w:pPr>
              <w:pStyle w:val="Prrafodelista"/>
              <w:numPr>
                <w:ilvl w:val="0"/>
                <w:numId w:val="5"/>
              </w:numPr>
              <w:spacing w:line="276" w:lineRule="auto"/>
              <w:rPr>
                <w:rFonts w:ascii="Calibri" w:hAnsi="Calibri" w:eastAsia="Calibri" w:cs="Calibri"/>
                <w:sz w:val="24"/>
                <w:szCs w:val="24"/>
              </w:rPr>
            </w:pPr>
            <w:r w:rsidRPr="68B0A279">
              <w:rPr>
                <w:rFonts w:ascii="Calibri" w:hAnsi="Calibri" w:eastAsia="Calibri" w:cs="Calibri"/>
                <w:sz w:val="24"/>
                <w:szCs w:val="24"/>
              </w:rPr>
              <w:t>Se han aplicado medidas post-reanimación.</w:t>
            </w:r>
          </w:p>
          <w:p w:rsidR="68B0A279" w:rsidP="004C4AD8" w:rsidRDefault="68B0A279" w14:paraId="2EB37457" w14:textId="69AA9E3C">
            <w:pPr>
              <w:pStyle w:val="Prrafodelista"/>
              <w:numPr>
                <w:ilvl w:val="0"/>
                <w:numId w:val="5"/>
              </w:numPr>
              <w:spacing w:line="276" w:lineRule="auto"/>
              <w:rPr>
                <w:rFonts w:ascii="Calibri" w:hAnsi="Calibri" w:eastAsia="Calibri" w:cs="Calibri"/>
                <w:sz w:val="24"/>
                <w:szCs w:val="24"/>
              </w:rPr>
            </w:pPr>
            <w:r w:rsidRPr="68B0A279">
              <w:rPr>
                <w:rFonts w:ascii="Calibri" w:hAnsi="Calibri" w:eastAsia="Calibri" w:cs="Calibri"/>
                <w:sz w:val="24"/>
                <w:szCs w:val="24"/>
              </w:rPr>
              <w:t>Se han realizado las técnicas de soporte vital básico, en relación con la situación y edad de la víctima.</w:t>
            </w:r>
          </w:p>
          <w:p w:rsidR="68B0A279" w:rsidP="004C4AD8" w:rsidRDefault="68B0A279" w14:paraId="7B85E3D3" w14:textId="3639B619">
            <w:pPr>
              <w:pStyle w:val="Prrafodelista"/>
              <w:numPr>
                <w:ilvl w:val="0"/>
                <w:numId w:val="5"/>
              </w:numPr>
              <w:spacing w:line="276" w:lineRule="auto"/>
              <w:rPr>
                <w:rFonts w:ascii="Calibri" w:hAnsi="Calibri" w:eastAsia="Calibri" w:cs="Calibri"/>
                <w:sz w:val="24"/>
                <w:szCs w:val="24"/>
              </w:rPr>
            </w:pPr>
            <w:r w:rsidRPr="68B0A279">
              <w:rPr>
                <w:rFonts w:ascii="Calibri" w:hAnsi="Calibri" w:eastAsia="Calibri" w:cs="Calibri"/>
                <w:sz w:val="24"/>
                <w:szCs w:val="24"/>
              </w:rPr>
              <w:t>Se ha valorado la importancia de actuar con tranquilidad, seguridad y rapidez.</w:t>
            </w:r>
          </w:p>
          <w:p w:rsidR="68B0A279" w:rsidP="004C4AD8" w:rsidRDefault="68B0A279" w14:paraId="2D4E1533" w14:textId="200964A7">
            <w:pPr>
              <w:pStyle w:val="Prrafodelista"/>
              <w:numPr>
                <w:ilvl w:val="0"/>
                <w:numId w:val="5"/>
              </w:numPr>
              <w:spacing w:line="276" w:lineRule="auto"/>
              <w:rPr>
                <w:rFonts w:ascii="Calibri" w:hAnsi="Calibri" w:eastAsia="Calibri" w:cs="Calibri"/>
                <w:sz w:val="24"/>
                <w:szCs w:val="24"/>
              </w:rPr>
            </w:pPr>
            <w:r w:rsidRPr="68B0A279">
              <w:rPr>
                <w:rFonts w:ascii="Calibri" w:hAnsi="Calibri" w:eastAsia="Calibri" w:cs="Calibri"/>
                <w:sz w:val="24"/>
                <w:szCs w:val="24"/>
              </w:rPr>
              <w:t>Se han especificado casos o circunstancias en los que no se debe intervenir.</w:t>
            </w:r>
          </w:p>
        </w:tc>
        <w:tc>
          <w:tcPr>
            <w:tcW w:w="1555"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7DF7C0A7" w14:textId="1799C936">
            <w:pPr>
              <w:spacing w:line="276" w:lineRule="auto"/>
              <w:jc w:val="center"/>
            </w:pPr>
            <w:r w:rsidRPr="68B0A279">
              <w:rPr>
                <w:rFonts w:ascii="Calibri" w:hAnsi="Calibri" w:eastAsia="Calibri" w:cs="Calibri"/>
                <w:sz w:val="24"/>
                <w:szCs w:val="24"/>
              </w:rPr>
              <w:t>2.5%</w:t>
            </w:r>
          </w:p>
          <w:p w:rsidR="68B0A279" w:rsidP="68B0A279" w:rsidRDefault="68B0A279" w14:paraId="252F91A0" w14:textId="672EDBD4">
            <w:pPr>
              <w:spacing w:line="276" w:lineRule="auto"/>
              <w:jc w:val="center"/>
            </w:pPr>
            <w:r w:rsidRPr="68B0A279">
              <w:rPr>
                <w:rFonts w:ascii="Calibri" w:hAnsi="Calibri" w:eastAsia="Calibri" w:cs="Calibri"/>
                <w:sz w:val="24"/>
                <w:szCs w:val="24"/>
              </w:rPr>
              <w:t xml:space="preserve"> </w:t>
            </w:r>
          </w:p>
          <w:p w:rsidR="68B0A279" w:rsidP="68B0A279" w:rsidRDefault="68B0A279" w14:paraId="4E3205C6" w14:textId="32C7DB3E">
            <w:pPr>
              <w:spacing w:line="276" w:lineRule="auto"/>
              <w:jc w:val="center"/>
            </w:pPr>
            <w:r w:rsidRPr="68B0A279">
              <w:rPr>
                <w:rFonts w:ascii="Calibri" w:hAnsi="Calibri" w:eastAsia="Calibri" w:cs="Calibri"/>
                <w:sz w:val="24"/>
                <w:szCs w:val="24"/>
              </w:rPr>
              <w:t>3%</w:t>
            </w:r>
          </w:p>
          <w:p w:rsidR="68B0A279" w:rsidP="68B0A279" w:rsidRDefault="68B0A279" w14:paraId="30808EEB" w14:textId="0C10D257">
            <w:pPr>
              <w:spacing w:line="276" w:lineRule="auto"/>
              <w:jc w:val="center"/>
            </w:pPr>
            <w:r w:rsidRPr="68B0A279">
              <w:rPr>
                <w:rFonts w:ascii="Calibri" w:hAnsi="Calibri" w:eastAsia="Calibri" w:cs="Calibri"/>
                <w:sz w:val="24"/>
                <w:szCs w:val="24"/>
              </w:rPr>
              <w:t>2.5%</w:t>
            </w:r>
          </w:p>
          <w:p w:rsidR="68B0A279" w:rsidP="68B0A279" w:rsidRDefault="68B0A279" w14:paraId="41E9B12B" w14:textId="6E758DCA">
            <w:pPr>
              <w:spacing w:line="276" w:lineRule="auto"/>
              <w:jc w:val="center"/>
            </w:pPr>
            <w:r w:rsidRPr="68B0A279">
              <w:rPr>
                <w:rFonts w:ascii="Calibri" w:hAnsi="Calibri" w:eastAsia="Calibri" w:cs="Calibri"/>
                <w:sz w:val="24"/>
                <w:szCs w:val="24"/>
              </w:rPr>
              <w:t xml:space="preserve"> </w:t>
            </w:r>
          </w:p>
          <w:p w:rsidR="68B0A279" w:rsidP="68B0A279" w:rsidRDefault="68B0A279" w14:paraId="091D03FA" w14:textId="25D7DD5A">
            <w:pPr>
              <w:spacing w:line="276" w:lineRule="auto"/>
              <w:jc w:val="center"/>
            </w:pPr>
            <w:r w:rsidRPr="68B0A279">
              <w:rPr>
                <w:rFonts w:ascii="Calibri" w:hAnsi="Calibri" w:eastAsia="Calibri" w:cs="Calibri"/>
                <w:sz w:val="24"/>
                <w:szCs w:val="24"/>
              </w:rPr>
              <w:t>3.5%</w:t>
            </w:r>
          </w:p>
          <w:p w:rsidR="68B0A279" w:rsidP="68B0A279" w:rsidRDefault="68B0A279" w14:paraId="7CE986FB" w14:textId="55CED9EB">
            <w:pPr>
              <w:spacing w:line="276" w:lineRule="auto"/>
              <w:jc w:val="center"/>
            </w:pPr>
            <w:r w:rsidRPr="68B0A279">
              <w:rPr>
                <w:rFonts w:ascii="Calibri" w:hAnsi="Calibri" w:eastAsia="Calibri" w:cs="Calibri"/>
                <w:sz w:val="24"/>
                <w:szCs w:val="24"/>
              </w:rPr>
              <w:t>3%</w:t>
            </w:r>
          </w:p>
          <w:p w:rsidR="68B0A279" w:rsidP="68B0A279" w:rsidRDefault="68B0A279" w14:paraId="1DBDEE6F" w14:textId="0B7E1D15">
            <w:pPr>
              <w:spacing w:line="276" w:lineRule="auto"/>
              <w:jc w:val="center"/>
            </w:pPr>
            <w:r w:rsidRPr="68B0A279">
              <w:rPr>
                <w:rFonts w:ascii="Calibri" w:hAnsi="Calibri" w:eastAsia="Calibri" w:cs="Calibri"/>
                <w:sz w:val="24"/>
                <w:szCs w:val="24"/>
              </w:rPr>
              <w:t>2.5%</w:t>
            </w:r>
          </w:p>
          <w:p w:rsidR="68B0A279" w:rsidP="68B0A279" w:rsidRDefault="68B0A279" w14:paraId="6F277CC4" w14:textId="1B348C45">
            <w:pPr>
              <w:spacing w:line="276" w:lineRule="auto"/>
              <w:jc w:val="center"/>
            </w:pPr>
            <w:r w:rsidRPr="68B0A279">
              <w:rPr>
                <w:rFonts w:ascii="Calibri" w:hAnsi="Calibri" w:eastAsia="Calibri" w:cs="Calibri"/>
                <w:sz w:val="24"/>
                <w:szCs w:val="24"/>
              </w:rPr>
              <w:t>3%</w:t>
            </w:r>
          </w:p>
          <w:p w:rsidR="68B0A279" w:rsidP="68B0A279" w:rsidRDefault="68B0A279" w14:paraId="6D30EE84" w14:textId="6BCF83B5">
            <w:pPr>
              <w:spacing w:line="276" w:lineRule="auto"/>
              <w:jc w:val="center"/>
            </w:pPr>
            <w:r w:rsidRPr="68B0A279">
              <w:rPr>
                <w:rFonts w:ascii="Calibri" w:hAnsi="Calibri" w:eastAsia="Calibri" w:cs="Calibri"/>
                <w:sz w:val="24"/>
                <w:szCs w:val="24"/>
              </w:rPr>
              <w:t xml:space="preserve"> </w:t>
            </w:r>
          </w:p>
          <w:p w:rsidR="68B0A279" w:rsidP="68B0A279" w:rsidRDefault="68B0A279" w14:paraId="61513A95" w14:textId="5B2F488D">
            <w:pPr>
              <w:spacing w:line="276" w:lineRule="auto"/>
              <w:jc w:val="center"/>
            </w:pPr>
            <w:r w:rsidRPr="68B0A279">
              <w:rPr>
                <w:rFonts w:ascii="Calibri" w:hAnsi="Calibri" w:eastAsia="Calibri" w:cs="Calibri"/>
                <w:sz w:val="24"/>
                <w:szCs w:val="24"/>
              </w:rPr>
              <w:t>2.5%</w:t>
            </w:r>
          </w:p>
          <w:p w:rsidR="68B0A279" w:rsidP="68B0A279" w:rsidRDefault="68B0A279" w14:paraId="0E79FEBE" w14:textId="6CE4CFF7">
            <w:pPr>
              <w:spacing w:line="276" w:lineRule="auto"/>
              <w:jc w:val="center"/>
            </w:pPr>
            <w:r w:rsidRPr="68B0A279">
              <w:rPr>
                <w:rFonts w:ascii="Calibri" w:hAnsi="Calibri" w:eastAsia="Calibri" w:cs="Calibri"/>
                <w:sz w:val="24"/>
                <w:szCs w:val="24"/>
              </w:rPr>
              <w:t xml:space="preserve"> </w:t>
            </w:r>
          </w:p>
          <w:p w:rsidR="68B0A279" w:rsidP="68B0A279" w:rsidRDefault="68B0A279" w14:paraId="137DC03B" w14:textId="1FEB577F">
            <w:pPr>
              <w:spacing w:line="276" w:lineRule="auto"/>
              <w:jc w:val="center"/>
            </w:pPr>
            <w:r w:rsidRPr="68B0A279">
              <w:rPr>
                <w:rFonts w:ascii="Calibri" w:hAnsi="Calibri" w:eastAsia="Calibri" w:cs="Calibri"/>
                <w:sz w:val="24"/>
                <w:szCs w:val="24"/>
              </w:rPr>
              <w:t>2.5%</w:t>
            </w:r>
          </w:p>
        </w:tc>
      </w:tr>
      <w:tr w:rsidR="68B0A279" w:rsidTr="68B0A279" w14:paraId="0F4B048A" w14:textId="77777777">
        <w:trPr>
          <w:trHeight w:val="300"/>
        </w:trPr>
        <w:tc>
          <w:tcPr>
            <w:tcW w:w="6596"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tcPr>
          <w:p w:rsidR="68B0A279" w:rsidP="68B0A279" w:rsidRDefault="68B0A279" w14:paraId="5876D196" w14:textId="0A5FE3D1">
            <w:pPr>
              <w:spacing w:line="276" w:lineRule="auto"/>
            </w:pPr>
            <w:r w:rsidRPr="68B0A279">
              <w:rPr>
                <w:rFonts w:ascii="Calibri" w:hAnsi="Calibri" w:eastAsia="Calibri" w:cs="Calibri"/>
                <w:b/>
                <w:bCs/>
                <w:color w:val="000000" w:themeColor="text1"/>
                <w:sz w:val="24"/>
                <w:szCs w:val="24"/>
              </w:rPr>
              <w:t>RA4:</w:t>
            </w:r>
            <w:r w:rsidRPr="68B0A279">
              <w:rPr>
                <w:rFonts w:ascii="Calibri" w:hAnsi="Calibri" w:eastAsia="Calibri" w:cs="Calibri"/>
                <w:color w:val="000000" w:themeColor="text1"/>
                <w:sz w:val="24"/>
                <w:szCs w:val="24"/>
              </w:rPr>
              <w:t xml:space="preserve"> Realiza atención sanitaria inicial en lesiones y patologías orgánicas de urgencia.</w:t>
            </w:r>
          </w:p>
        </w:tc>
        <w:tc>
          <w:tcPr>
            <w:tcW w:w="1555" w:type="dxa"/>
            <w:tcBorders>
              <w:top w:val="single" w:color="auto" w:sz="8" w:space="0"/>
              <w:left w:val="single" w:color="auto" w:sz="8" w:space="0"/>
              <w:bottom w:val="single" w:color="auto" w:sz="8" w:space="0"/>
              <w:right w:val="single" w:color="auto" w:sz="8" w:space="0"/>
            </w:tcBorders>
            <w:shd w:val="clear" w:color="auto" w:fill="B4C6E7" w:themeFill="accent5" w:themeFillTint="66"/>
            <w:tcMar>
              <w:left w:w="108" w:type="dxa"/>
              <w:right w:w="108" w:type="dxa"/>
            </w:tcMar>
            <w:vAlign w:val="center"/>
          </w:tcPr>
          <w:p w:rsidR="68B0A279" w:rsidP="68B0A279" w:rsidRDefault="68B0A279" w14:paraId="14F09789" w14:textId="1494E2EF">
            <w:pPr>
              <w:spacing w:line="276" w:lineRule="auto"/>
              <w:jc w:val="center"/>
            </w:pPr>
            <w:r w:rsidRPr="68B0A279">
              <w:rPr>
                <w:rFonts w:ascii="Calibri" w:hAnsi="Calibri" w:eastAsia="Calibri" w:cs="Calibri"/>
                <w:b/>
                <w:bCs/>
                <w:color w:val="000000" w:themeColor="text1"/>
                <w:sz w:val="24"/>
                <w:szCs w:val="24"/>
              </w:rPr>
              <w:t>25%</w:t>
            </w:r>
          </w:p>
        </w:tc>
      </w:tr>
      <w:tr w:rsidR="68B0A279" w:rsidTr="68B0A279" w14:paraId="037B1C58" w14:textId="77777777">
        <w:trPr>
          <w:trHeight w:val="300"/>
        </w:trPr>
        <w:tc>
          <w:tcPr>
            <w:tcW w:w="6596"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004C4AD8" w:rsidRDefault="68B0A279" w14:paraId="1239E7E0" w14:textId="09F157F4">
            <w:pPr>
              <w:pStyle w:val="Prrafodelista"/>
              <w:numPr>
                <w:ilvl w:val="0"/>
                <w:numId w:val="4"/>
              </w:numPr>
              <w:spacing w:line="276" w:lineRule="auto"/>
              <w:rPr>
                <w:rFonts w:ascii="Calibri" w:hAnsi="Calibri" w:eastAsia="Calibri" w:cs="Calibri"/>
                <w:sz w:val="24"/>
                <w:szCs w:val="24"/>
              </w:rPr>
            </w:pPr>
            <w:r w:rsidRPr="68B0A279">
              <w:rPr>
                <w:rFonts w:ascii="Calibri" w:hAnsi="Calibri" w:eastAsia="Calibri" w:cs="Calibri"/>
                <w:sz w:val="24"/>
                <w:szCs w:val="24"/>
              </w:rPr>
              <w:t>Se han indicado las lesiones, patologías o traumatismos más frecuentes.</w:t>
            </w:r>
          </w:p>
          <w:p w:rsidR="68B0A279" w:rsidP="004C4AD8" w:rsidRDefault="68B0A279" w14:paraId="165C5F40" w14:textId="503F85F5">
            <w:pPr>
              <w:pStyle w:val="Prrafodelista"/>
              <w:numPr>
                <w:ilvl w:val="0"/>
                <w:numId w:val="4"/>
              </w:numPr>
              <w:spacing w:line="276" w:lineRule="auto"/>
              <w:rPr>
                <w:rFonts w:ascii="Calibri" w:hAnsi="Calibri" w:eastAsia="Calibri" w:cs="Calibri"/>
                <w:sz w:val="24"/>
                <w:szCs w:val="24"/>
              </w:rPr>
            </w:pPr>
            <w:r w:rsidRPr="68B0A279">
              <w:rPr>
                <w:rFonts w:ascii="Calibri" w:hAnsi="Calibri" w:eastAsia="Calibri" w:cs="Calibri"/>
                <w:sz w:val="24"/>
                <w:szCs w:val="24"/>
              </w:rPr>
              <w:t>Se ha descrito la valoración primaria y secundaria de la persona accidentada.</w:t>
            </w:r>
          </w:p>
          <w:p w:rsidR="68B0A279" w:rsidP="004C4AD8" w:rsidRDefault="68B0A279" w14:paraId="183FDD41" w14:textId="65D53897">
            <w:pPr>
              <w:pStyle w:val="Prrafodelista"/>
              <w:numPr>
                <w:ilvl w:val="0"/>
                <w:numId w:val="4"/>
              </w:numPr>
              <w:spacing w:line="276" w:lineRule="auto"/>
              <w:rPr>
                <w:rFonts w:ascii="Calibri" w:hAnsi="Calibri" w:eastAsia="Calibri" w:cs="Calibri"/>
                <w:sz w:val="24"/>
                <w:szCs w:val="24"/>
              </w:rPr>
            </w:pPr>
            <w:r w:rsidRPr="68B0A279">
              <w:rPr>
                <w:rFonts w:ascii="Calibri" w:hAnsi="Calibri" w:eastAsia="Calibri" w:cs="Calibri"/>
                <w:sz w:val="24"/>
                <w:szCs w:val="24"/>
              </w:rPr>
              <w:t>Se han clasificado y valorado las quemaduras atendiendo al agente causal, su extensión y profundidad.</w:t>
            </w:r>
          </w:p>
          <w:p w:rsidR="68B0A279" w:rsidP="004C4AD8" w:rsidRDefault="68B0A279" w14:paraId="3862CA15" w14:textId="6A45B8BF">
            <w:pPr>
              <w:pStyle w:val="Prrafodelista"/>
              <w:numPr>
                <w:ilvl w:val="0"/>
                <w:numId w:val="4"/>
              </w:numPr>
              <w:spacing w:line="276" w:lineRule="auto"/>
              <w:rPr>
                <w:rFonts w:ascii="Calibri" w:hAnsi="Calibri" w:eastAsia="Calibri" w:cs="Calibri"/>
                <w:sz w:val="24"/>
                <w:szCs w:val="24"/>
              </w:rPr>
            </w:pPr>
            <w:r w:rsidRPr="68B0A279">
              <w:rPr>
                <w:rFonts w:ascii="Calibri" w:hAnsi="Calibri" w:eastAsia="Calibri" w:cs="Calibri"/>
                <w:sz w:val="24"/>
                <w:szCs w:val="24"/>
              </w:rPr>
              <w:t>Se han relacionado los distintos agentes tóxicos con las vías de entrada en el organismo y sus efectos nocivos.</w:t>
            </w:r>
          </w:p>
          <w:p w:rsidR="68B0A279" w:rsidP="004C4AD8" w:rsidRDefault="68B0A279" w14:paraId="6861621C" w14:textId="3A7294F6">
            <w:pPr>
              <w:pStyle w:val="Prrafodelista"/>
              <w:numPr>
                <w:ilvl w:val="0"/>
                <w:numId w:val="4"/>
              </w:numPr>
              <w:spacing w:line="276" w:lineRule="auto"/>
              <w:rPr>
                <w:rFonts w:ascii="Calibri" w:hAnsi="Calibri" w:eastAsia="Calibri" w:cs="Calibri"/>
                <w:sz w:val="24"/>
                <w:szCs w:val="24"/>
              </w:rPr>
            </w:pPr>
            <w:r w:rsidRPr="68B0A279">
              <w:rPr>
                <w:rFonts w:ascii="Calibri" w:hAnsi="Calibri" w:eastAsia="Calibri" w:cs="Calibri"/>
                <w:sz w:val="24"/>
                <w:szCs w:val="24"/>
              </w:rPr>
              <w:t>Se han identificado signos y síntomas por picaduras y mordeduras de animales.</w:t>
            </w:r>
          </w:p>
          <w:p w:rsidR="68B0A279" w:rsidP="004C4AD8" w:rsidRDefault="68B0A279" w14:paraId="7B1D372D" w14:textId="7F63AD28">
            <w:pPr>
              <w:pStyle w:val="Prrafodelista"/>
              <w:numPr>
                <w:ilvl w:val="0"/>
                <w:numId w:val="4"/>
              </w:numPr>
              <w:spacing w:line="276" w:lineRule="auto"/>
              <w:rPr>
                <w:rFonts w:ascii="Calibri" w:hAnsi="Calibri" w:eastAsia="Calibri" w:cs="Calibri"/>
                <w:sz w:val="24"/>
                <w:szCs w:val="24"/>
              </w:rPr>
            </w:pPr>
            <w:r w:rsidRPr="68B0A279">
              <w:rPr>
                <w:rFonts w:ascii="Calibri" w:hAnsi="Calibri" w:eastAsia="Calibri" w:cs="Calibri"/>
                <w:sz w:val="24"/>
                <w:szCs w:val="24"/>
              </w:rPr>
              <w:t>Se han descrito procedimientos de actuación ante lesiones, patologías o traumatismos frecuentes.</w:t>
            </w:r>
          </w:p>
          <w:p w:rsidR="68B0A279" w:rsidP="004C4AD8" w:rsidRDefault="68B0A279" w14:paraId="59CE1B68" w14:textId="21991C2B">
            <w:pPr>
              <w:pStyle w:val="Prrafodelista"/>
              <w:numPr>
                <w:ilvl w:val="0"/>
                <w:numId w:val="4"/>
              </w:numPr>
              <w:spacing w:line="276" w:lineRule="auto"/>
              <w:rPr>
                <w:rFonts w:ascii="Calibri" w:hAnsi="Calibri" w:eastAsia="Calibri" w:cs="Calibri"/>
                <w:sz w:val="24"/>
                <w:szCs w:val="24"/>
              </w:rPr>
            </w:pPr>
            <w:r w:rsidRPr="68B0A279">
              <w:rPr>
                <w:rFonts w:ascii="Calibri" w:hAnsi="Calibri" w:eastAsia="Calibri" w:cs="Calibri"/>
                <w:sz w:val="24"/>
                <w:szCs w:val="24"/>
              </w:rPr>
              <w:t>Se han descrito y realizado diferentes tipos de vendajes.</w:t>
            </w:r>
          </w:p>
          <w:p w:rsidR="68B0A279" w:rsidP="004C4AD8" w:rsidRDefault="68B0A279" w14:paraId="58E8A3C8" w14:textId="2975E6D1">
            <w:pPr>
              <w:pStyle w:val="Prrafodelista"/>
              <w:numPr>
                <w:ilvl w:val="0"/>
                <w:numId w:val="4"/>
              </w:numPr>
              <w:spacing w:line="276" w:lineRule="auto"/>
              <w:rPr>
                <w:rFonts w:ascii="Calibri" w:hAnsi="Calibri" w:eastAsia="Calibri" w:cs="Calibri"/>
                <w:sz w:val="24"/>
                <w:szCs w:val="24"/>
              </w:rPr>
            </w:pPr>
            <w:r w:rsidRPr="68B0A279">
              <w:rPr>
                <w:rFonts w:ascii="Calibri" w:hAnsi="Calibri" w:eastAsia="Calibri" w:cs="Calibri"/>
                <w:sz w:val="24"/>
                <w:szCs w:val="24"/>
              </w:rPr>
              <w:t>Se han aplicado primeros auxilios ante lesiones por agentes físicos, químicos y biológicos.</w:t>
            </w:r>
          </w:p>
          <w:p w:rsidR="68B0A279" w:rsidP="004C4AD8" w:rsidRDefault="68B0A279" w14:paraId="355B1FA3" w14:textId="3290B4CD">
            <w:pPr>
              <w:pStyle w:val="Prrafodelista"/>
              <w:numPr>
                <w:ilvl w:val="0"/>
                <w:numId w:val="4"/>
              </w:numPr>
              <w:spacing w:line="276" w:lineRule="auto"/>
              <w:rPr>
                <w:rFonts w:ascii="Calibri" w:hAnsi="Calibri" w:eastAsia="Calibri" w:cs="Calibri"/>
                <w:sz w:val="24"/>
                <w:szCs w:val="24"/>
              </w:rPr>
            </w:pPr>
            <w:r w:rsidRPr="68B0A279">
              <w:rPr>
                <w:rFonts w:ascii="Calibri" w:hAnsi="Calibri" w:eastAsia="Calibri" w:cs="Calibri"/>
                <w:sz w:val="24"/>
                <w:szCs w:val="24"/>
              </w:rPr>
              <w:t>Se han aplicado primeros auxilios ante patologías orgánicas de urgencia.</w:t>
            </w:r>
          </w:p>
          <w:p w:rsidR="68B0A279" w:rsidP="004C4AD8" w:rsidRDefault="68B0A279" w14:paraId="525E3300" w14:textId="35C10A56">
            <w:pPr>
              <w:pStyle w:val="Prrafodelista"/>
              <w:numPr>
                <w:ilvl w:val="0"/>
                <w:numId w:val="4"/>
              </w:numPr>
              <w:spacing w:line="276" w:lineRule="auto"/>
              <w:rPr>
                <w:rFonts w:ascii="Calibri" w:hAnsi="Calibri" w:eastAsia="Calibri" w:cs="Calibri"/>
                <w:sz w:val="24"/>
                <w:szCs w:val="24"/>
              </w:rPr>
            </w:pPr>
            <w:r w:rsidRPr="68B0A279">
              <w:rPr>
                <w:rFonts w:ascii="Calibri" w:hAnsi="Calibri" w:eastAsia="Calibri" w:cs="Calibri"/>
                <w:sz w:val="24"/>
                <w:szCs w:val="24"/>
              </w:rPr>
              <w:t>Se han especificado casos o circunstancias en los que no se debe intervenir.</w:t>
            </w:r>
          </w:p>
        </w:tc>
        <w:tc>
          <w:tcPr>
            <w:tcW w:w="1555"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6015AB5C" w14:textId="52776401">
            <w:pPr>
              <w:spacing w:line="276" w:lineRule="auto"/>
              <w:jc w:val="center"/>
            </w:pPr>
            <w:r w:rsidRPr="68B0A279">
              <w:rPr>
                <w:rFonts w:ascii="Calibri" w:hAnsi="Calibri" w:eastAsia="Calibri" w:cs="Calibri"/>
                <w:sz w:val="24"/>
                <w:szCs w:val="24"/>
              </w:rPr>
              <w:t>2.5%</w:t>
            </w:r>
          </w:p>
          <w:p w:rsidR="68B0A279" w:rsidP="68B0A279" w:rsidRDefault="68B0A279" w14:paraId="2C3D385A" w14:textId="08B059AF">
            <w:pPr>
              <w:spacing w:line="276" w:lineRule="auto"/>
              <w:jc w:val="center"/>
            </w:pPr>
            <w:r w:rsidRPr="68B0A279">
              <w:rPr>
                <w:rFonts w:ascii="Calibri" w:hAnsi="Calibri" w:eastAsia="Calibri" w:cs="Calibri"/>
                <w:sz w:val="24"/>
                <w:szCs w:val="24"/>
              </w:rPr>
              <w:t xml:space="preserve"> </w:t>
            </w:r>
          </w:p>
          <w:p w:rsidR="68B0A279" w:rsidP="68B0A279" w:rsidRDefault="68B0A279" w14:paraId="00C31B77" w14:textId="670CF27D">
            <w:pPr>
              <w:spacing w:line="276" w:lineRule="auto"/>
              <w:jc w:val="center"/>
            </w:pPr>
            <w:r w:rsidRPr="68B0A279">
              <w:rPr>
                <w:rFonts w:ascii="Calibri" w:hAnsi="Calibri" w:eastAsia="Calibri" w:cs="Calibri"/>
                <w:sz w:val="24"/>
                <w:szCs w:val="24"/>
              </w:rPr>
              <w:t>2.5%</w:t>
            </w:r>
          </w:p>
          <w:p w:rsidR="68B0A279" w:rsidP="68B0A279" w:rsidRDefault="68B0A279" w14:paraId="545C544A" w14:textId="64F60F1F">
            <w:pPr>
              <w:spacing w:line="276" w:lineRule="auto"/>
              <w:jc w:val="center"/>
            </w:pPr>
            <w:r w:rsidRPr="68B0A279">
              <w:rPr>
                <w:rFonts w:ascii="Calibri" w:hAnsi="Calibri" w:eastAsia="Calibri" w:cs="Calibri"/>
                <w:sz w:val="24"/>
                <w:szCs w:val="24"/>
              </w:rPr>
              <w:t xml:space="preserve"> </w:t>
            </w:r>
          </w:p>
          <w:p w:rsidR="68B0A279" w:rsidP="68B0A279" w:rsidRDefault="68B0A279" w14:paraId="61275223" w14:textId="4933B533">
            <w:pPr>
              <w:spacing w:line="276" w:lineRule="auto"/>
              <w:jc w:val="center"/>
            </w:pPr>
            <w:r w:rsidRPr="68B0A279">
              <w:rPr>
                <w:rFonts w:ascii="Calibri" w:hAnsi="Calibri" w:eastAsia="Calibri" w:cs="Calibri"/>
                <w:sz w:val="24"/>
                <w:szCs w:val="24"/>
              </w:rPr>
              <w:t>2.5%</w:t>
            </w:r>
          </w:p>
          <w:p w:rsidR="68B0A279" w:rsidP="68B0A279" w:rsidRDefault="68B0A279" w14:paraId="6666E48A" w14:textId="08D3BE15">
            <w:pPr>
              <w:spacing w:line="276" w:lineRule="auto"/>
              <w:jc w:val="center"/>
            </w:pPr>
            <w:r w:rsidRPr="68B0A279">
              <w:rPr>
                <w:rFonts w:ascii="Calibri" w:hAnsi="Calibri" w:eastAsia="Calibri" w:cs="Calibri"/>
                <w:sz w:val="24"/>
                <w:szCs w:val="24"/>
              </w:rPr>
              <w:t xml:space="preserve"> </w:t>
            </w:r>
          </w:p>
          <w:p w:rsidR="68B0A279" w:rsidP="68B0A279" w:rsidRDefault="68B0A279" w14:paraId="3115C52B" w14:textId="6E33AB69">
            <w:pPr>
              <w:spacing w:line="276" w:lineRule="auto"/>
              <w:jc w:val="center"/>
            </w:pPr>
            <w:r w:rsidRPr="68B0A279">
              <w:rPr>
                <w:rFonts w:ascii="Calibri" w:hAnsi="Calibri" w:eastAsia="Calibri" w:cs="Calibri"/>
                <w:sz w:val="24"/>
                <w:szCs w:val="24"/>
              </w:rPr>
              <w:t>2.5%</w:t>
            </w:r>
          </w:p>
          <w:p w:rsidR="68B0A279" w:rsidP="68B0A279" w:rsidRDefault="68B0A279" w14:paraId="45346FFA" w14:textId="62B5DFBA">
            <w:pPr>
              <w:spacing w:line="276" w:lineRule="auto"/>
              <w:jc w:val="center"/>
            </w:pPr>
            <w:r w:rsidRPr="68B0A279">
              <w:rPr>
                <w:rFonts w:ascii="Calibri" w:hAnsi="Calibri" w:eastAsia="Calibri" w:cs="Calibri"/>
                <w:sz w:val="24"/>
                <w:szCs w:val="24"/>
              </w:rPr>
              <w:t xml:space="preserve"> </w:t>
            </w:r>
          </w:p>
          <w:p w:rsidR="68B0A279" w:rsidP="68B0A279" w:rsidRDefault="68B0A279" w14:paraId="049A7CB0" w14:textId="042445CE">
            <w:pPr>
              <w:spacing w:line="276" w:lineRule="auto"/>
              <w:jc w:val="center"/>
            </w:pPr>
            <w:r w:rsidRPr="68B0A279">
              <w:rPr>
                <w:rFonts w:ascii="Calibri" w:hAnsi="Calibri" w:eastAsia="Calibri" w:cs="Calibri"/>
                <w:sz w:val="24"/>
                <w:szCs w:val="24"/>
              </w:rPr>
              <w:t>2.5%</w:t>
            </w:r>
          </w:p>
          <w:p w:rsidR="68B0A279" w:rsidP="68B0A279" w:rsidRDefault="68B0A279" w14:paraId="5524EB60" w14:textId="027A8AB5">
            <w:pPr>
              <w:spacing w:line="276" w:lineRule="auto"/>
              <w:jc w:val="center"/>
            </w:pPr>
            <w:r w:rsidRPr="68B0A279">
              <w:rPr>
                <w:rFonts w:ascii="Calibri" w:hAnsi="Calibri" w:eastAsia="Calibri" w:cs="Calibri"/>
                <w:sz w:val="24"/>
                <w:szCs w:val="24"/>
              </w:rPr>
              <w:t xml:space="preserve"> </w:t>
            </w:r>
          </w:p>
          <w:p w:rsidR="68B0A279" w:rsidP="68B0A279" w:rsidRDefault="68B0A279" w14:paraId="45CC56B9" w14:textId="48E49BFA">
            <w:pPr>
              <w:spacing w:line="276" w:lineRule="auto"/>
              <w:jc w:val="center"/>
            </w:pPr>
            <w:r w:rsidRPr="68B0A279">
              <w:rPr>
                <w:rFonts w:ascii="Calibri" w:hAnsi="Calibri" w:eastAsia="Calibri" w:cs="Calibri"/>
                <w:sz w:val="24"/>
                <w:szCs w:val="24"/>
              </w:rPr>
              <w:t>2.5%</w:t>
            </w:r>
          </w:p>
          <w:p w:rsidR="68B0A279" w:rsidP="68B0A279" w:rsidRDefault="68B0A279" w14:paraId="5510270C" w14:textId="1195B75B">
            <w:pPr>
              <w:spacing w:line="276" w:lineRule="auto"/>
              <w:jc w:val="center"/>
            </w:pPr>
            <w:r w:rsidRPr="68B0A279">
              <w:rPr>
                <w:rFonts w:ascii="Calibri" w:hAnsi="Calibri" w:eastAsia="Calibri" w:cs="Calibri"/>
                <w:sz w:val="24"/>
                <w:szCs w:val="24"/>
              </w:rPr>
              <w:t xml:space="preserve"> </w:t>
            </w:r>
          </w:p>
          <w:p w:rsidR="68B0A279" w:rsidP="68B0A279" w:rsidRDefault="68B0A279" w14:paraId="72BBC88A" w14:textId="192825F6">
            <w:pPr>
              <w:spacing w:line="276" w:lineRule="auto"/>
              <w:jc w:val="center"/>
            </w:pPr>
            <w:r w:rsidRPr="68B0A279">
              <w:rPr>
                <w:rFonts w:ascii="Calibri" w:hAnsi="Calibri" w:eastAsia="Calibri" w:cs="Calibri"/>
                <w:sz w:val="24"/>
                <w:szCs w:val="24"/>
              </w:rPr>
              <w:t>2.5%</w:t>
            </w:r>
          </w:p>
          <w:p w:rsidR="68B0A279" w:rsidP="68B0A279" w:rsidRDefault="68B0A279" w14:paraId="5C44833E" w14:textId="74A138AF">
            <w:pPr>
              <w:spacing w:line="276" w:lineRule="auto"/>
              <w:jc w:val="center"/>
            </w:pPr>
            <w:r w:rsidRPr="68B0A279">
              <w:rPr>
                <w:rFonts w:ascii="Calibri" w:hAnsi="Calibri" w:eastAsia="Calibri" w:cs="Calibri"/>
                <w:sz w:val="24"/>
                <w:szCs w:val="24"/>
              </w:rPr>
              <w:t>2.5%</w:t>
            </w:r>
          </w:p>
          <w:p w:rsidR="68B0A279" w:rsidP="68B0A279" w:rsidRDefault="68B0A279" w14:paraId="08999F44" w14:textId="25C14165">
            <w:pPr>
              <w:spacing w:line="276" w:lineRule="auto"/>
              <w:jc w:val="center"/>
            </w:pPr>
            <w:r w:rsidRPr="68B0A279">
              <w:rPr>
                <w:rFonts w:ascii="Calibri" w:hAnsi="Calibri" w:eastAsia="Calibri" w:cs="Calibri"/>
                <w:sz w:val="24"/>
                <w:szCs w:val="24"/>
              </w:rPr>
              <w:t xml:space="preserve"> </w:t>
            </w:r>
          </w:p>
          <w:p w:rsidR="68B0A279" w:rsidP="68B0A279" w:rsidRDefault="68B0A279" w14:paraId="0C299428" w14:textId="7705E1BC">
            <w:pPr>
              <w:spacing w:line="276" w:lineRule="auto"/>
              <w:jc w:val="center"/>
            </w:pPr>
            <w:r w:rsidRPr="68B0A279">
              <w:rPr>
                <w:rFonts w:ascii="Calibri" w:hAnsi="Calibri" w:eastAsia="Calibri" w:cs="Calibri"/>
                <w:sz w:val="24"/>
                <w:szCs w:val="24"/>
              </w:rPr>
              <w:t>2.5%</w:t>
            </w:r>
          </w:p>
          <w:p w:rsidR="68B0A279" w:rsidP="68B0A279" w:rsidRDefault="68B0A279" w14:paraId="1178DB51" w14:textId="34F1DE4D">
            <w:pPr>
              <w:spacing w:line="276" w:lineRule="auto"/>
              <w:jc w:val="center"/>
            </w:pPr>
            <w:r w:rsidRPr="68B0A279">
              <w:rPr>
                <w:rFonts w:ascii="Calibri" w:hAnsi="Calibri" w:eastAsia="Calibri" w:cs="Calibri"/>
                <w:sz w:val="24"/>
                <w:szCs w:val="24"/>
              </w:rPr>
              <w:t xml:space="preserve"> </w:t>
            </w:r>
          </w:p>
          <w:p w:rsidR="68B0A279" w:rsidP="68B0A279" w:rsidRDefault="68B0A279" w14:paraId="3F923008" w14:textId="58949829">
            <w:pPr>
              <w:spacing w:line="276" w:lineRule="auto"/>
              <w:jc w:val="center"/>
            </w:pPr>
            <w:r w:rsidRPr="68B0A279">
              <w:rPr>
                <w:rFonts w:ascii="Calibri" w:hAnsi="Calibri" w:eastAsia="Calibri" w:cs="Calibri"/>
                <w:sz w:val="24"/>
                <w:szCs w:val="24"/>
              </w:rPr>
              <w:t>2.5%</w:t>
            </w:r>
          </w:p>
        </w:tc>
      </w:tr>
      <w:tr w:rsidR="68B0A279" w:rsidTr="68B0A279" w14:paraId="075DF217" w14:textId="77777777">
        <w:trPr>
          <w:trHeight w:val="300"/>
        </w:trPr>
        <w:tc>
          <w:tcPr>
            <w:tcW w:w="6596" w:type="dxa"/>
            <w:tcBorders>
              <w:top w:val="single" w:color="auto" w:sz="8" w:space="0"/>
              <w:left w:val="single" w:color="auto" w:sz="8" w:space="0"/>
              <w:bottom w:val="single" w:color="auto" w:sz="8" w:space="0"/>
              <w:right w:val="single" w:color="auto" w:sz="8" w:space="0"/>
            </w:tcBorders>
            <w:shd w:val="clear" w:color="auto" w:fill="8EAADB" w:themeFill="accent5" w:themeFillTint="99"/>
            <w:tcMar>
              <w:left w:w="108" w:type="dxa"/>
              <w:right w:w="108" w:type="dxa"/>
            </w:tcMar>
          </w:tcPr>
          <w:p w:rsidR="68B0A279" w:rsidP="68B0A279" w:rsidRDefault="68B0A279" w14:paraId="638D91C7" w14:textId="7A3905ED">
            <w:pPr>
              <w:spacing w:line="276" w:lineRule="auto"/>
            </w:pPr>
            <w:r w:rsidRPr="68B0A279">
              <w:rPr>
                <w:rFonts w:ascii="Calibri" w:hAnsi="Calibri" w:eastAsia="Calibri" w:cs="Calibri"/>
                <w:b/>
                <w:bCs/>
                <w:color w:val="000000" w:themeColor="text1"/>
                <w:sz w:val="24"/>
                <w:szCs w:val="24"/>
              </w:rPr>
              <w:t>RA5:</w:t>
            </w:r>
            <w:r w:rsidRPr="68B0A279">
              <w:rPr>
                <w:rFonts w:ascii="Calibri" w:hAnsi="Calibri" w:eastAsia="Calibri" w:cs="Calibri"/>
                <w:color w:val="000000" w:themeColor="text1"/>
                <w:sz w:val="24"/>
                <w:szCs w:val="24"/>
              </w:rPr>
              <w:t xml:space="preserve"> Aplica procedimientos de inmovilización y movilización de víctimas seleccionando los medios materiales y las técnicas más adecuadas a cada situación.</w:t>
            </w:r>
          </w:p>
        </w:tc>
        <w:tc>
          <w:tcPr>
            <w:tcW w:w="1555" w:type="dxa"/>
            <w:tcBorders>
              <w:top w:val="single" w:color="auto" w:sz="8" w:space="0"/>
              <w:left w:val="single" w:color="auto" w:sz="8" w:space="0"/>
              <w:bottom w:val="single" w:color="auto" w:sz="8" w:space="0"/>
              <w:right w:val="single" w:color="auto" w:sz="8" w:space="0"/>
            </w:tcBorders>
            <w:shd w:val="clear" w:color="auto" w:fill="8EAADB" w:themeFill="accent5" w:themeFillTint="99"/>
            <w:tcMar>
              <w:left w:w="108" w:type="dxa"/>
              <w:right w:w="108" w:type="dxa"/>
            </w:tcMar>
            <w:vAlign w:val="center"/>
          </w:tcPr>
          <w:p w:rsidR="68B0A279" w:rsidP="68B0A279" w:rsidRDefault="68B0A279" w14:paraId="65E00968" w14:textId="554F2EF7">
            <w:pPr>
              <w:spacing w:line="276" w:lineRule="auto"/>
              <w:jc w:val="center"/>
            </w:pPr>
            <w:r w:rsidRPr="68B0A279">
              <w:rPr>
                <w:rFonts w:ascii="Calibri" w:hAnsi="Calibri" w:eastAsia="Calibri" w:cs="Calibri"/>
                <w:b/>
                <w:bCs/>
                <w:color w:val="000000" w:themeColor="text1"/>
                <w:sz w:val="24"/>
                <w:szCs w:val="24"/>
              </w:rPr>
              <w:t>10%</w:t>
            </w:r>
          </w:p>
        </w:tc>
      </w:tr>
      <w:tr w:rsidR="68B0A279" w:rsidTr="68B0A279" w14:paraId="6EAA25D5" w14:textId="77777777">
        <w:trPr>
          <w:trHeight w:val="300"/>
        </w:trPr>
        <w:tc>
          <w:tcPr>
            <w:tcW w:w="6596"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004C4AD8" w:rsidRDefault="68B0A279" w14:paraId="0E335647" w14:textId="4A33541B">
            <w:pPr>
              <w:pStyle w:val="Prrafodelista"/>
              <w:numPr>
                <w:ilvl w:val="0"/>
                <w:numId w:val="3"/>
              </w:numPr>
              <w:spacing w:line="276" w:lineRule="auto"/>
              <w:rPr>
                <w:rFonts w:ascii="Calibri" w:hAnsi="Calibri" w:eastAsia="Calibri" w:cs="Calibri"/>
                <w:sz w:val="24"/>
                <w:szCs w:val="24"/>
              </w:rPr>
            </w:pPr>
            <w:r w:rsidRPr="68B0A279">
              <w:rPr>
                <w:rFonts w:ascii="Calibri" w:hAnsi="Calibri" w:eastAsia="Calibri" w:cs="Calibri"/>
                <w:sz w:val="24"/>
                <w:szCs w:val="24"/>
              </w:rPr>
              <w:t>Se han efectuado las maniobras necesarias para acceder a la víctima.</w:t>
            </w:r>
          </w:p>
          <w:p w:rsidR="68B0A279" w:rsidP="004C4AD8" w:rsidRDefault="68B0A279" w14:paraId="0BF00A60" w14:textId="4C9C6AFA">
            <w:pPr>
              <w:pStyle w:val="Prrafodelista"/>
              <w:numPr>
                <w:ilvl w:val="0"/>
                <w:numId w:val="3"/>
              </w:numPr>
              <w:spacing w:line="276" w:lineRule="auto"/>
              <w:rPr>
                <w:rFonts w:ascii="Calibri" w:hAnsi="Calibri" w:eastAsia="Calibri" w:cs="Calibri"/>
                <w:sz w:val="24"/>
                <w:szCs w:val="24"/>
              </w:rPr>
            </w:pPr>
            <w:r w:rsidRPr="68B0A279">
              <w:rPr>
                <w:rFonts w:ascii="Calibri" w:hAnsi="Calibri" w:eastAsia="Calibri" w:cs="Calibri"/>
                <w:sz w:val="24"/>
                <w:szCs w:val="24"/>
              </w:rPr>
              <w:t>Se han identificado los medios materiales de inmovilización y movilización.</w:t>
            </w:r>
          </w:p>
          <w:p w:rsidR="68B0A279" w:rsidP="004C4AD8" w:rsidRDefault="68B0A279" w14:paraId="07E6B071" w14:textId="6D75C769">
            <w:pPr>
              <w:pStyle w:val="Prrafodelista"/>
              <w:numPr>
                <w:ilvl w:val="0"/>
                <w:numId w:val="3"/>
              </w:numPr>
              <w:spacing w:line="276" w:lineRule="auto"/>
              <w:rPr>
                <w:rFonts w:ascii="Calibri" w:hAnsi="Calibri" w:eastAsia="Calibri" w:cs="Calibri"/>
                <w:sz w:val="24"/>
                <w:szCs w:val="24"/>
              </w:rPr>
            </w:pPr>
            <w:r w:rsidRPr="68B0A279">
              <w:rPr>
                <w:rFonts w:ascii="Calibri" w:hAnsi="Calibri" w:eastAsia="Calibri" w:cs="Calibri"/>
                <w:sz w:val="24"/>
                <w:szCs w:val="24"/>
              </w:rPr>
              <w:t>Se han caracterizado las medidas posturales ante una persona lesionada.</w:t>
            </w:r>
          </w:p>
          <w:p w:rsidR="68B0A279" w:rsidP="004C4AD8" w:rsidRDefault="68B0A279" w14:paraId="4E6B2DBF" w14:textId="026A97D5">
            <w:pPr>
              <w:pStyle w:val="Prrafodelista"/>
              <w:numPr>
                <w:ilvl w:val="0"/>
                <w:numId w:val="3"/>
              </w:numPr>
              <w:spacing w:line="276" w:lineRule="auto"/>
              <w:rPr>
                <w:rFonts w:ascii="Calibri" w:hAnsi="Calibri" w:eastAsia="Calibri" w:cs="Calibri"/>
                <w:sz w:val="24"/>
                <w:szCs w:val="24"/>
              </w:rPr>
            </w:pPr>
            <w:r w:rsidRPr="68B0A279">
              <w:rPr>
                <w:rFonts w:ascii="Calibri" w:hAnsi="Calibri" w:eastAsia="Calibri" w:cs="Calibri"/>
                <w:sz w:val="24"/>
                <w:szCs w:val="24"/>
              </w:rPr>
              <w:t>Se han descrito las repercusiones de una movilización y traslado inadecuados.</w:t>
            </w:r>
          </w:p>
          <w:p w:rsidR="68B0A279" w:rsidP="004C4AD8" w:rsidRDefault="68B0A279" w14:paraId="606D8B80" w14:textId="6C6AA5FB">
            <w:pPr>
              <w:pStyle w:val="Prrafodelista"/>
              <w:numPr>
                <w:ilvl w:val="0"/>
                <w:numId w:val="3"/>
              </w:numPr>
              <w:spacing w:line="276" w:lineRule="auto"/>
              <w:rPr>
                <w:rFonts w:ascii="Calibri" w:hAnsi="Calibri" w:eastAsia="Calibri" w:cs="Calibri"/>
                <w:sz w:val="24"/>
                <w:szCs w:val="24"/>
              </w:rPr>
            </w:pPr>
            <w:r w:rsidRPr="68B0A279">
              <w:rPr>
                <w:rFonts w:ascii="Calibri" w:hAnsi="Calibri" w:eastAsia="Calibri" w:cs="Calibri"/>
                <w:sz w:val="24"/>
                <w:szCs w:val="24"/>
              </w:rPr>
              <w:t>Se han confeccionado sistemas para la inmovilización y movilización de personas enfermas/accidentadas con materiales convencionales e inespecíficos o medios de fortuna.</w:t>
            </w:r>
          </w:p>
          <w:p w:rsidR="68B0A279" w:rsidP="004C4AD8" w:rsidRDefault="68B0A279" w14:paraId="11ED1A67" w14:textId="55572ABD">
            <w:pPr>
              <w:pStyle w:val="Prrafodelista"/>
              <w:numPr>
                <w:ilvl w:val="0"/>
                <w:numId w:val="3"/>
              </w:numPr>
              <w:spacing w:line="276" w:lineRule="auto"/>
              <w:rPr>
                <w:rFonts w:ascii="Calibri" w:hAnsi="Calibri" w:eastAsia="Calibri" w:cs="Calibri"/>
                <w:sz w:val="24"/>
                <w:szCs w:val="24"/>
              </w:rPr>
            </w:pPr>
            <w:r w:rsidRPr="68B0A279">
              <w:rPr>
                <w:rFonts w:ascii="Calibri" w:hAnsi="Calibri" w:eastAsia="Calibri" w:cs="Calibri"/>
                <w:sz w:val="24"/>
                <w:szCs w:val="24"/>
              </w:rPr>
              <w:t>Se han aplicado normas y protocolos de seguridad y de autoprotección personal.</w:t>
            </w:r>
          </w:p>
        </w:tc>
        <w:tc>
          <w:tcPr>
            <w:tcW w:w="1555"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54F48BC0" w14:textId="4683BDCC">
            <w:pPr>
              <w:spacing w:line="276" w:lineRule="auto"/>
              <w:jc w:val="center"/>
            </w:pPr>
            <w:r w:rsidRPr="68B0A279">
              <w:rPr>
                <w:rFonts w:ascii="Calibri" w:hAnsi="Calibri" w:eastAsia="Calibri" w:cs="Calibri"/>
                <w:sz w:val="24"/>
                <w:szCs w:val="24"/>
              </w:rPr>
              <w:t>1.5%</w:t>
            </w:r>
          </w:p>
          <w:p w:rsidR="68B0A279" w:rsidP="68B0A279" w:rsidRDefault="68B0A279" w14:paraId="38332171" w14:textId="4F37F903">
            <w:pPr>
              <w:spacing w:line="276" w:lineRule="auto"/>
              <w:jc w:val="center"/>
            </w:pPr>
            <w:r w:rsidRPr="68B0A279">
              <w:rPr>
                <w:rFonts w:ascii="Calibri" w:hAnsi="Calibri" w:eastAsia="Calibri" w:cs="Calibri"/>
                <w:sz w:val="24"/>
                <w:szCs w:val="24"/>
              </w:rPr>
              <w:t xml:space="preserve"> </w:t>
            </w:r>
          </w:p>
          <w:p w:rsidR="68B0A279" w:rsidP="68B0A279" w:rsidRDefault="68B0A279" w14:paraId="3F55D136" w14:textId="334C2378">
            <w:pPr>
              <w:spacing w:line="276" w:lineRule="auto"/>
              <w:jc w:val="center"/>
            </w:pPr>
            <w:r w:rsidRPr="68B0A279">
              <w:rPr>
                <w:rFonts w:ascii="Calibri" w:hAnsi="Calibri" w:eastAsia="Calibri" w:cs="Calibri"/>
                <w:sz w:val="24"/>
                <w:szCs w:val="24"/>
              </w:rPr>
              <w:t>2%</w:t>
            </w:r>
          </w:p>
          <w:p w:rsidR="68B0A279" w:rsidP="68B0A279" w:rsidRDefault="68B0A279" w14:paraId="69B2FB6A" w14:textId="5149DB61">
            <w:pPr>
              <w:spacing w:line="276" w:lineRule="auto"/>
              <w:jc w:val="center"/>
            </w:pPr>
            <w:r w:rsidRPr="68B0A279">
              <w:rPr>
                <w:rFonts w:ascii="Calibri" w:hAnsi="Calibri" w:eastAsia="Calibri" w:cs="Calibri"/>
                <w:sz w:val="24"/>
                <w:szCs w:val="24"/>
              </w:rPr>
              <w:t xml:space="preserve"> </w:t>
            </w:r>
          </w:p>
          <w:p w:rsidR="68B0A279" w:rsidP="68B0A279" w:rsidRDefault="68B0A279" w14:paraId="207CA7E9" w14:textId="59398039">
            <w:pPr>
              <w:spacing w:line="276" w:lineRule="auto"/>
              <w:jc w:val="center"/>
            </w:pPr>
            <w:r w:rsidRPr="68B0A279">
              <w:rPr>
                <w:rFonts w:ascii="Calibri" w:hAnsi="Calibri" w:eastAsia="Calibri" w:cs="Calibri"/>
                <w:sz w:val="24"/>
                <w:szCs w:val="24"/>
              </w:rPr>
              <w:t>2%</w:t>
            </w:r>
          </w:p>
          <w:p w:rsidR="68B0A279" w:rsidP="68B0A279" w:rsidRDefault="68B0A279" w14:paraId="5EE7A034" w14:textId="7FB84224">
            <w:pPr>
              <w:spacing w:line="276" w:lineRule="auto"/>
              <w:jc w:val="center"/>
            </w:pPr>
            <w:r w:rsidRPr="68B0A279">
              <w:rPr>
                <w:rFonts w:ascii="Calibri" w:hAnsi="Calibri" w:eastAsia="Calibri" w:cs="Calibri"/>
                <w:sz w:val="24"/>
                <w:szCs w:val="24"/>
              </w:rPr>
              <w:t xml:space="preserve"> </w:t>
            </w:r>
          </w:p>
          <w:p w:rsidR="68B0A279" w:rsidP="68B0A279" w:rsidRDefault="68B0A279" w14:paraId="00FB2E6C" w14:textId="4DB17F65">
            <w:pPr>
              <w:spacing w:line="276" w:lineRule="auto"/>
              <w:jc w:val="center"/>
            </w:pPr>
            <w:r w:rsidRPr="68B0A279">
              <w:rPr>
                <w:rFonts w:ascii="Calibri" w:hAnsi="Calibri" w:eastAsia="Calibri" w:cs="Calibri"/>
                <w:sz w:val="24"/>
                <w:szCs w:val="24"/>
              </w:rPr>
              <w:t>1.5%</w:t>
            </w:r>
          </w:p>
          <w:p w:rsidR="68B0A279" w:rsidP="68B0A279" w:rsidRDefault="68B0A279" w14:paraId="2F4CE505" w14:textId="5FADE43E">
            <w:pPr>
              <w:spacing w:line="276" w:lineRule="auto"/>
              <w:jc w:val="center"/>
            </w:pPr>
            <w:r w:rsidRPr="68B0A279">
              <w:rPr>
                <w:rFonts w:ascii="Calibri" w:hAnsi="Calibri" w:eastAsia="Calibri" w:cs="Calibri"/>
                <w:sz w:val="24"/>
                <w:szCs w:val="24"/>
              </w:rPr>
              <w:t xml:space="preserve"> </w:t>
            </w:r>
          </w:p>
          <w:p w:rsidR="68B0A279" w:rsidP="68B0A279" w:rsidRDefault="68B0A279" w14:paraId="560DD014" w14:textId="7F253D18">
            <w:pPr>
              <w:spacing w:line="276" w:lineRule="auto"/>
              <w:jc w:val="center"/>
            </w:pPr>
            <w:r w:rsidRPr="68B0A279">
              <w:rPr>
                <w:rFonts w:ascii="Calibri" w:hAnsi="Calibri" w:eastAsia="Calibri" w:cs="Calibri"/>
                <w:sz w:val="24"/>
                <w:szCs w:val="24"/>
              </w:rPr>
              <w:t>1.5%</w:t>
            </w:r>
          </w:p>
          <w:p w:rsidR="68B0A279" w:rsidP="68B0A279" w:rsidRDefault="68B0A279" w14:paraId="1459FE40" w14:textId="3136909F">
            <w:pPr>
              <w:spacing w:line="276" w:lineRule="auto"/>
              <w:jc w:val="center"/>
            </w:pPr>
            <w:r w:rsidRPr="68B0A279">
              <w:rPr>
                <w:rFonts w:ascii="Calibri" w:hAnsi="Calibri" w:eastAsia="Calibri" w:cs="Calibri"/>
                <w:sz w:val="24"/>
                <w:szCs w:val="24"/>
              </w:rPr>
              <w:t xml:space="preserve"> </w:t>
            </w:r>
          </w:p>
          <w:p w:rsidR="68B0A279" w:rsidP="68B0A279" w:rsidRDefault="68B0A279" w14:paraId="367CA0A9" w14:textId="5CBB13B9">
            <w:pPr>
              <w:spacing w:line="276" w:lineRule="auto"/>
              <w:jc w:val="center"/>
            </w:pPr>
            <w:r w:rsidRPr="68B0A279">
              <w:rPr>
                <w:rFonts w:ascii="Calibri" w:hAnsi="Calibri" w:eastAsia="Calibri" w:cs="Calibri"/>
                <w:sz w:val="24"/>
                <w:szCs w:val="24"/>
              </w:rPr>
              <w:t xml:space="preserve"> </w:t>
            </w:r>
          </w:p>
          <w:p w:rsidR="68B0A279" w:rsidP="68B0A279" w:rsidRDefault="68B0A279" w14:paraId="7897D2CB" w14:textId="28619C2A">
            <w:pPr>
              <w:spacing w:line="276" w:lineRule="auto"/>
              <w:jc w:val="center"/>
            </w:pPr>
            <w:r w:rsidRPr="68B0A279">
              <w:rPr>
                <w:rFonts w:ascii="Calibri" w:hAnsi="Calibri" w:eastAsia="Calibri" w:cs="Calibri"/>
                <w:sz w:val="24"/>
                <w:szCs w:val="24"/>
              </w:rPr>
              <w:t xml:space="preserve"> </w:t>
            </w:r>
          </w:p>
          <w:p w:rsidR="68B0A279" w:rsidP="68B0A279" w:rsidRDefault="68B0A279" w14:paraId="002BF806" w14:textId="4EF23C19">
            <w:pPr>
              <w:spacing w:line="276" w:lineRule="auto"/>
              <w:jc w:val="center"/>
            </w:pPr>
            <w:r w:rsidRPr="68B0A279">
              <w:rPr>
                <w:rFonts w:ascii="Calibri" w:hAnsi="Calibri" w:eastAsia="Calibri" w:cs="Calibri"/>
                <w:sz w:val="24"/>
                <w:szCs w:val="24"/>
              </w:rPr>
              <w:t>1.5%</w:t>
            </w:r>
          </w:p>
        </w:tc>
      </w:tr>
      <w:tr w:rsidR="68B0A279" w:rsidTr="68B0A279" w14:paraId="7D34AA29" w14:textId="77777777">
        <w:trPr>
          <w:trHeight w:val="300"/>
        </w:trPr>
        <w:tc>
          <w:tcPr>
            <w:tcW w:w="6596" w:type="dxa"/>
            <w:tcBorders>
              <w:top w:val="single" w:color="auto" w:sz="8" w:space="0"/>
              <w:left w:val="single" w:color="auto" w:sz="8" w:space="0"/>
              <w:bottom w:val="single" w:color="auto" w:sz="8" w:space="0"/>
              <w:right w:val="single" w:color="auto" w:sz="8" w:space="0"/>
            </w:tcBorders>
            <w:shd w:val="clear" w:color="auto" w:fill="8EAADB" w:themeFill="accent5" w:themeFillTint="99"/>
            <w:tcMar>
              <w:left w:w="108" w:type="dxa"/>
              <w:right w:w="108" w:type="dxa"/>
            </w:tcMar>
          </w:tcPr>
          <w:p w:rsidR="68B0A279" w:rsidP="68B0A279" w:rsidRDefault="68B0A279" w14:paraId="543732E1" w14:textId="765DBFCB">
            <w:pPr>
              <w:spacing w:line="276" w:lineRule="auto"/>
            </w:pPr>
            <w:r w:rsidRPr="68B0A279">
              <w:rPr>
                <w:rFonts w:ascii="Calibri" w:hAnsi="Calibri" w:eastAsia="Calibri" w:cs="Calibri"/>
                <w:b/>
                <w:bCs/>
                <w:color w:val="000000" w:themeColor="text1"/>
                <w:sz w:val="24"/>
                <w:szCs w:val="24"/>
              </w:rPr>
              <w:t>RA6:</w:t>
            </w:r>
            <w:r w:rsidRPr="68B0A279">
              <w:rPr>
                <w:rFonts w:ascii="Calibri" w:hAnsi="Calibri" w:eastAsia="Calibri" w:cs="Calibri"/>
                <w:color w:val="000000" w:themeColor="text1"/>
                <w:sz w:val="24"/>
                <w:szCs w:val="24"/>
              </w:rPr>
              <w:t xml:space="preserve"> Aplica técnicas de apoyo psicológico y de autocontrol a la persona accidentada y acompañantes, describiendo y aplicando las estrategias de comunicación adecuadas.</w:t>
            </w:r>
          </w:p>
        </w:tc>
        <w:tc>
          <w:tcPr>
            <w:tcW w:w="1555" w:type="dxa"/>
            <w:tcBorders>
              <w:top w:val="single" w:color="auto" w:sz="8" w:space="0"/>
              <w:left w:val="single" w:color="auto" w:sz="8" w:space="0"/>
              <w:bottom w:val="single" w:color="auto" w:sz="8" w:space="0"/>
              <w:right w:val="single" w:color="auto" w:sz="8" w:space="0"/>
            </w:tcBorders>
            <w:shd w:val="clear" w:color="auto" w:fill="8EAADB" w:themeFill="accent5" w:themeFillTint="99"/>
            <w:tcMar>
              <w:left w:w="108" w:type="dxa"/>
              <w:right w:w="108" w:type="dxa"/>
            </w:tcMar>
            <w:vAlign w:val="center"/>
          </w:tcPr>
          <w:p w:rsidR="68B0A279" w:rsidP="68B0A279" w:rsidRDefault="68B0A279" w14:paraId="6A4554A0" w14:textId="4A21DBA9">
            <w:pPr>
              <w:spacing w:line="276" w:lineRule="auto"/>
              <w:jc w:val="center"/>
            </w:pPr>
            <w:r w:rsidRPr="68B0A279">
              <w:rPr>
                <w:rFonts w:ascii="Calibri" w:hAnsi="Calibri" w:eastAsia="Calibri" w:cs="Calibri"/>
                <w:b/>
                <w:bCs/>
                <w:color w:val="000000" w:themeColor="text1"/>
                <w:sz w:val="24"/>
                <w:szCs w:val="24"/>
              </w:rPr>
              <w:t>10%</w:t>
            </w:r>
          </w:p>
        </w:tc>
      </w:tr>
      <w:tr w:rsidR="68B0A279" w:rsidTr="68B0A279" w14:paraId="7347D8C1" w14:textId="77777777">
        <w:trPr>
          <w:trHeight w:val="300"/>
        </w:trPr>
        <w:tc>
          <w:tcPr>
            <w:tcW w:w="6596"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004C4AD8" w:rsidRDefault="68B0A279" w14:paraId="365C7398" w14:textId="7DDB3EDE">
            <w:pPr>
              <w:pStyle w:val="Prrafodelista"/>
              <w:numPr>
                <w:ilvl w:val="0"/>
                <w:numId w:val="2"/>
              </w:numPr>
              <w:spacing w:line="276" w:lineRule="auto"/>
              <w:rPr>
                <w:rFonts w:ascii="Calibri" w:hAnsi="Calibri" w:eastAsia="Calibri" w:cs="Calibri"/>
                <w:sz w:val="24"/>
                <w:szCs w:val="24"/>
              </w:rPr>
            </w:pPr>
            <w:r w:rsidRPr="68B0A279">
              <w:rPr>
                <w:rFonts w:ascii="Calibri" w:hAnsi="Calibri" w:eastAsia="Calibri" w:cs="Calibri"/>
                <w:sz w:val="24"/>
                <w:szCs w:val="24"/>
              </w:rPr>
              <w:t>Se han descrito las estrategias básicas de comunicación con la persona accidentada y sus acompañantes.</w:t>
            </w:r>
          </w:p>
          <w:p w:rsidR="68B0A279" w:rsidP="004C4AD8" w:rsidRDefault="68B0A279" w14:paraId="03E0E6C5" w14:textId="5B070AA3">
            <w:pPr>
              <w:pStyle w:val="Prrafodelista"/>
              <w:numPr>
                <w:ilvl w:val="0"/>
                <w:numId w:val="2"/>
              </w:numPr>
              <w:spacing w:line="276" w:lineRule="auto"/>
              <w:rPr>
                <w:rFonts w:ascii="Calibri" w:hAnsi="Calibri" w:eastAsia="Calibri" w:cs="Calibri"/>
                <w:sz w:val="24"/>
                <w:szCs w:val="24"/>
              </w:rPr>
            </w:pPr>
            <w:r w:rsidRPr="68B0A279">
              <w:rPr>
                <w:rFonts w:ascii="Calibri" w:hAnsi="Calibri" w:eastAsia="Calibri" w:cs="Calibri"/>
                <w:sz w:val="24"/>
                <w:szCs w:val="24"/>
              </w:rPr>
              <w:t>Se han detectado las necesidades psicológicas de la persona accidentada.</w:t>
            </w:r>
          </w:p>
          <w:p w:rsidR="68B0A279" w:rsidP="004C4AD8" w:rsidRDefault="68B0A279" w14:paraId="45DD0B76" w14:textId="33246BBC">
            <w:pPr>
              <w:pStyle w:val="Prrafodelista"/>
              <w:numPr>
                <w:ilvl w:val="0"/>
                <w:numId w:val="2"/>
              </w:numPr>
              <w:spacing w:line="276" w:lineRule="auto"/>
              <w:rPr>
                <w:rFonts w:ascii="Calibri" w:hAnsi="Calibri" w:eastAsia="Calibri" w:cs="Calibri"/>
                <w:sz w:val="24"/>
                <w:szCs w:val="24"/>
              </w:rPr>
            </w:pPr>
            <w:r w:rsidRPr="68B0A279">
              <w:rPr>
                <w:rFonts w:ascii="Calibri" w:hAnsi="Calibri" w:eastAsia="Calibri" w:cs="Calibri"/>
                <w:sz w:val="24"/>
                <w:szCs w:val="24"/>
              </w:rPr>
              <w:t>Se han aplicado técnicas básicas de soporte psicológico para mejorar el estado emocional de la persona accidentada.</w:t>
            </w:r>
          </w:p>
          <w:p w:rsidR="68B0A279" w:rsidP="004C4AD8" w:rsidRDefault="68B0A279" w14:paraId="4318367A" w14:textId="11ECAFD8">
            <w:pPr>
              <w:pStyle w:val="Prrafodelista"/>
              <w:numPr>
                <w:ilvl w:val="0"/>
                <w:numId w:val="2"/>
              </w:numPr>
              <w:spacing w:line="276" w:lineRule="auto"/>
              <w:rPr>
                <w:rFonts w:ascii="Calibri" w:hAnsi="Calibri" w:eastAsia="Calibri" w:cs="Calibri"/>
                <w:sz w:val="24"/>
                <w:szCs w:val="24"/>
              </w:rPr>
            </w:pPr>
            <w:r w:rsidRPr="68B0A279">
              <w:rPr>
                <w:rFonts w:ascii="Calibri" w:hAnsi="Calibri" w:eastAsia="Calibri" w:cs="Calibri"/>
                <w:sz w:val="24"/>
                <w:szCs w:val="24"/>
              </w:rPr>
              <w:t>Se ha valorado la importancia de infundir confianza y optimismo a la persona accidentada durante toda la actuación.</w:t>
            </w:r>
          </w:p>
          <w:p w:rsidR="68B0A279" w:rsidP="004C4AD8" w:rsidRDefault="68B0A279" w14:paraId="529CC22D" w14:textId="66B81264">
            <w:pPr>
              <w:pStyle w:val="Prrafodelista"/>
              <w:numPr>
                <w:ilvl w:val="0"/>
                <w:numId w:val="2"/>
              </w:numPr>
              <w:spacing w:line="276" w:lineRule="auto"/>
              <w:rPr>
                <w:rFonts w:ascii="Calibri" w:hAnsi="Calibri" w:eastAsia="Calibri" w:cs="Calibri"/>
                <w:sz w:val="24"/>
                <w:szCs w:val="24"/>
              </w:rPr>
            </w:pPr>
            <w:r w:rsidRPr="68B0A279">
              <w:rPr>
                <w:rFonts w:ascii="Calibri" w:hAnsi="Calibri" w:eastAsia="Calibri" w:cs="Calibri"/>
                <w:sz w:val="24"/>
                <w:szCs w:val="24"/>
              </w:rPr>
              <w:t>Se han identificado los factores que predisponen a la ansiedad en las situaciones de accidente, emergencia y duelo.</w:t>
            </w:r>
          </w:p>
          <w:p w:rsidR="68B0A279" w:rsidP="004C4AD8" w:rsidRDefault="68B0A279" w14:paraId="42F05968" w14:textId="7D5895FC">
            <w:pPr>
              <w:pStyle w:val="Prrafodelista"/>
              <w:numPr>
                <w:ilvl w:val="0"/>
                <w:numId w:val="2"/>
              </w:numPr>
              <w:spacing w:line="276" w:lineRule="auto"/>
              <w:rPr>
                <w:rFonts w:ascii="Calibri" w:hAnsi="Calibri" w:eastAsia="Calibri" w:cs="Calibri"/>
                <w:sz w:val="24"/>
                <w:szCs w:val="24"/>
              </w:rPr>
            </w:pPr>
            <w:r w:rsidRPr="68B0A279">
              <w:rPr>
                <w:rFonts w:ascii="Calibri" w:hAnsi="Calibri" w:eastAsia="Calibri" w:cs="Calibri"/>
                <w:sz w:val="24"/>
                <w:szCs w:val="24"/>
              </w:rPr>
              <w:t>Se han especificado las técnicas a emplear para controlar una situación de duelo, ansiedad y angustia o agresividad.</w:t>
            </w:r>
          </w:p>
          <w:p w:rsidR="68B0A279" w:rsidP="004C4AD8" w:rsidRDefault="68B0A279" w14:paraId="7C445923" w14:textId="3BDD3968">
            <w:pPr>
              <w:pStyle w:val="Prrafodelista"/>
              <w:numPr>
                <w:ilvl w:val="0"/>
                <w:numId w:val="2"/>
              </w:numPr>
              <w:spacing w:line="276" w:lineRule="auto"/>
              <w:rPr>
                <w:rFonts w:ascii="Calibri" w:hAnsi="Calibri" w:eastAsia="Calibri" w:cs="Calibri"/>
                <w:sz w:val="24"/>
                <w:szCs w:val="24"/>
              </w:rPr>
            </w:pPr>
            <w:r w:rsidRPr="68B0A279">
              <w:rPr>
                <w:rFonts w:ascii="Calibri" w:hAnsi="Calibri" w:eastAsia="Calibri" w:cs="Calibri"/>
                <w:sz w:val="24"/>
                <w:szCs w:val="24"/>
              </w:rPr>
              <w:t>Se han especificado las técnicas a emplear para superar psicológicamente el fracaso en la prestación del auxilio.</w:t>
            </w:r>
          </w:p>
          <w:p w:rsidR="68B0A279" w:rsidP="004C4AD8" w:rsidRDefault="68B0A279" w14:paraId="5AE5AD31" w14:textId="6DDDD117">
            <w:pPr>
              <w:pStyle w:val="Prrafodelista"/>
              <w:numPr>
                <w:ilvl w:val="0"/>
                <w:numId w:val="2"/>
              </w:numPr>
              <w:spacing w:line="276" w:lineRule="auto"/>
              <w:rPr>
                <w:rFonts w:ascii="Calibri" w:hAnsi="Calibri" w:eastAsia="Calibri" w:cs="Calibri"/>
                <w:sz w:val="24"/>
                <w:szCs w:val="24"/>
              </w:rPr>
            </w:pPr>
            <w:r w:rsidRPr="68B0A279">
              <w:rPr>
                <w:rFonts w:ascii="Calibri" w:hAnsi="Calibri" w:eastAsia="Calibri" w:cs="Calibri"/>
                <w:sz w:val="24"/>
                <w:szCs w:val="24"/>
              </w:rPr>
              <w:t>Se ha valorado la importancia de autocontrolarse ante situaciones de estrés.</w:t>
            </w:r>
          </w:p>
        </w:tc>
        <w:tc>
          <w:tcPr>
            <w:tcW w:w="1555" w:type="dxa"/>
            <w:tcBorders>
              <w:top w:val="single" w:color="auto" w:sz="8" w:space="0"/>
              <w:left w:val="single" w:color="auto" w:sz="8" w:space="0"/>
              <w:bottom w:val="single" w:color="auto" w:sz="8" w:space="0"/>
              <w:right w:val="single" w:color="auto" w:sz="8" w:space="0"/>
            </w:tcBorders>
            <w:tcMar>
              <w:left w:w="108" w:type="dxa"/>
              <w:right w:w="108" w:type="dxa"/>
            </w:tcMar>
          </w:tcPr>
          <w:p w:rsidR="68B0A279" w:rsidP="68B0A279" w:rsidRDefault="68B0A279" w14:paraId="6E0F8996" w14:textId="5AA19452">
            <w:pPr>
              <w:spacing w:line="276" w:lineRule="auto"/>
              <w:jc w:val="center"/>
            </w:pPr>
            <w:r w:rsidRPr="68B0A279">
              <w:rPr>
                <w:rFonts w:ascii="Calibri" w:hAnsi="Calibri" w:eastAsia="Calibri" w:cs="Calibri"/>
                <w:sz w:val="24"/>
                <w:szCs w:val="24"/>
              </w:rPr>
              <w:t>1.25%</w:t>
            </w:r>
          </w:p>
          <w:p w:rsidR="68B0A279" w:rsidP="68B0A279" w:rsidRDefault="68B0A279" w14:paraId="02679453" w14:textId="318E82AE">
            <w:pPr>
              <w:spacing w:line="276" w:lineRule="auto"/>
              <w:jc w:val="center"/>
            </w:pPr>
            <w:r w:rsidRPr="68B0A279">
              <w:rPr>
                <w:rFonts w:ascii="Calibri" w:hAnsi="Calibri" w:eastAsia="Calibri" w:cs="Calibri"/>
                <w:sz w:val="24"/>
                <w:szCs w:val="24"/>
              </w:rPr>
              <w:t xml:space="preserve"> </w:t>
            </w:r>
          </w:p>
          <w:p w:rsidR="68B0A279" w:rsidP="68B0A279" w:rsidRDefault="68B0A279" w14:paraId="78C32914" w14:textId="2D194E98">
            <w:pPr>
              <w:spacing w:line="276" w:lineRule="auto"/>
              <w:jc w:val="center"/>
            </w:pPr>
            <w:r w:rsidRPr="68B0A279">
              <w:rPr>
                <w:rFonts w:ascii="Calibri" w:hAnsi="Calibri" w:eastAsia="Calibri" w:cs="Calibri"/>
                <w:sz w:val="24"/>
                <w:szCs w:val="24"/>
              </w:rPr>
              <w:t>1.25%</w:t>
            </w:r>
          </w:p>
          <w:p w:rsidR="68B0A279" w:rsidP="68B0A279" w:rsidRDefault="68B0A279" w14:paraId="39F94C76" w14:textId="73C4E193">
            <w:pPr>
              <w:spacing w:line="276" w:lineRule="auto"/>
              <w:jc w:val="center"/>
            </w:pPr>
            <w:r w:rsidRPr="68B0A279">
              <w:rPr>
                <w:rFonts w:ascii="Calibri" w:hAnsi="Calibri" w:eastAsia="Calibri" w:cs="Calibri"/>
                <w:sz w:val="24"/>
                <w:szCs w:val="24"/>
              </w:rPr>
              <w:t xml:space="preserve"> </w:t>
            </w:r>
          </w:p>
          <w:p w:rsidR="68B0A279" w:rsidP="68B0A279" w:rsidRDefault="68B0A279" w14:paraId="14570019" w14:textId="0C6D8180">
            <w:pPr>
              <w:spacing w:line="276" w:lineRule="auto"/>
              <w:jc w:val="center"/>
            </w:pPr>
            <w:r w:rsidRPr="68B0A279">
              <w:rPr>
                <w:rFonts w:ascii="Calibri" w:hAnsi="Calibri" w:eastAsia="Calibri" w:cs="Calibri"/>
                <w:sz w:val="24"/>
                <w:szCs w:val="24"/>
              </w:rPr>
              <w:t>1.25%</w:t>
            </w:r>
          </w:p>
          <w:p w:rsidR="68B0A279" w:rsidP="68B0A279" w:rsidRDefault="68B0A279" w14:paraId="08310F86" w14:textId="525A7CAD">
            <w:pPr>
              <w:spacing w:line="276" w:lineRule="auto"/>
              <w:jc w:val="center"/>
            </w:pPr>
            <w:r w:rsidRPr="68B0A279">
              <w:rPr>
                <w:rFonts w:ascii="Calibri" w:hAnsi="Calibri" w:eastAsia="Calibri" w:cs="Calibri"/>
                <w:sz w:val="24"/>
                <w:szCs w:val="24"/>
              </w:rPr>
              <w:t xml:space="preserve"> </w:t>
            </w:r>
          </w:p>
          <w:p w:rsidR="68B0A279" w:rsidP="68B0A279" w:rsidRDefault="68B0A279" w14:paraId="5B36F4B9" w14:textId="50BAEE29">
            <w:pPr>
              <w:spacing w:line="276" w:lineRule="auto"/>
              <w:jc w:val="center"/>
            </w:pPr>
            <w:r w:rsidRPr="68B0A279">
              <w:rPr>
                <w:rFonts w:ascii="Calibri" w:hAnsi="Calibri" w:eastAsia="Calibri" w:cs="Calibri"/>
                <w:sz w:val="24"/>
                <w:szCs w:val="24"/>
              </w:rPr>
              <w:t>1.25%</w:t>
            </w:r>
          </w:p>
          <w:p w:rsidR="68B0A279" w:rsidP="68B0A279" w:rsidRDefault="68B0A279" w14:paraId="74F2B477" w14:textId="7685AF40">
            <w:pPr>
              <w:spacing w:line="276" w:lineRule="auto"/>
              <w:jc w:val="center"/>
            </w:pPr>
            <w:r w:rsidRPr="68B0A279">
              <w:rPr>
                <w:rFonts w:ascii="Calibri" w:hAnsi="Calibri" w:eastAsia="Calibri" w:cs="Calibri"/>
                <w:sz w:val="24"/>
                <w:szCs w:val="24"/>
              </w:rPr>
              <w:t xml:space="preserve"> </w:t>
            </w:r>
          </w:p>
          <w:p w:rsidR="68B0A279" w:rsidP="68B0A279" w:rsidRDefault="68B0A279" w14:paraId="7CB69ABB" w14:textId="2D63B892">
            <w:pPr>
              <w:spacing w:line="276" w:lineRule="auto"/>
              <w:jc w:val="center"/>
            </w:pPr>
            <w:r w:rsidRPr="68B0A279">
              <w:rPr>
                <w:rFonts w:ascii="Calibri" w:hAnsi="Calibri" w:eastAsia="Calibri" w:cs="Calibri"/>
                <w:sz w:val="24"/>
                <w:szCs w:val="24"/>
              </w:rPr>
              <w:t xml:space="preserve"> </w:t>
            </w:r>
          </w:p>
          <w:p w:rsidR="68B0A279" w:rsidP="68B0A279" w:rsidRDefault="68B0A279" w14:paraId="1E6B015F" w14:textId="0622EEAE">
            <w:pPr>
              <w:spacing w:line="276" w:lineRule="auto"/>
              <w:jc w:val="center"/>
            </w:pPr>
            <w:r w:rsidRPr="68B0A279">
              <w:rPr>
                <w:rFonts w:ascii="Calibri" w:hAnsi="Calibri" w:eastAsia="Calibri" w:cs="Calibri"/>
                <w:sz w:val="24"/>
                <w:szCs w:val="24"/>
              </w:rPr>
              <w:t>1.25%</w:t>
            </w:r>
          </w:p>
          <w:p w:rsidR="68B0A279" w:rsidP="68B0A279" w:rsidRDefault="68B0A279" w14:paraId="6A9CE3BA" w14:textId="038D31A6">
            <w:pPr>
              <w:spacing w:line="276" w:lineRule="auto"/>
              <w:jc w:val="center"/>
            </w:pPr>
            <w:r w:rsidRPr="68B0A279">
              <w:rPr>
                <w:rFonts w:ascii="Calibri" w:hAnsi="Calibri" w:eastAsia="Calibri" w:cs="Calibri"/>
                <w:sz w:val="24"/>
                <w:szCs w:val="24"/>
              </w:rPr>
              <w:t xml:space="preserve"> </w:t>
            </w:r>
          </w:p>
          <w:p w:rsidR="68B0A279" w:rsidP="68B0A279" w:rsidRDefault="68B0A279" w14:paraId="5F2875C5" w14:textId="5718DDBF">
            <w:pPr>
              <w:spacing w:line="276" w:lineRule="auto"/>
              <w:jc w:val="center"/>
            </w:pPr>
            <w:r w:rsidRPr="68B0A279">
              <w:rPr>
                <w:rFonts w:ascii="Calibri" w:hAnsi="Calibri" w:eastAsia="Calibri" w:cs="Calibri"/>
                <w:sz w:val="24"/>
                <w:szCs w:val="24"/>
              </w:rPr>
              <w:t>1.25%</w:t>
            </w:r>
          </w:p>
          <w:p w:rsidR="68B0A279" w:rsidP="68B0A279" w:rsidRDefault="68B0A279" w14:paraId="02077460" w14:textId="064A5A91">
            <w:pPr>
              <w:spacing w:line="276" w:lineRule="auto"/>
              <w:jc w:val="center"/>
            </w:pPr>
            <w:r w:rsidRPr="68B0A279">
              <w:rPr>
                <w:rFonts w:ascii="Calibri" w:hAnsi="Calibri" w:eastAsia="Calibri" w:cs="Calibri"/>
                <w:sz w:val="24"/>
                <w:szCs w:val="24"/>
              </w:rPr>
              <w:t xml:space="preserve"> </w:t>
            </w:r>
          </w:p>
          <w:p w:rsidR="68B0A279" w:rsidP="68B0A279" w:rsidRDefault="68B0A279" w14:paraId="4F8D8517" w14:textId="29381B32">
            <w:pPr>
              <w:spacing w:line="276" w:lineRule="auto"/>
              <w:jc w:val="center"/>
            </w:pPr>
            <w:r w:rsidRPr="68B0A279">
              <w:rPr>
                <w:rFonts w:ascii="Calibri" w:hAnsi="Calibri" w:eastAsia="Calibri" w:cs="Calibri"/>
                <w:sz w:val="24"/>
                <w:szCs w:val="24"/>
              </w:rPr>
              <w:t>1.25%</w:t>
            </w:r>
          </w:p>
          <w:p w:rsidR="68B0A279" w:rsidP="68B0A279" w:rsidRDefault="68B0A279" w14:paraId="3F6C9E5B" w14:textId="44A91CB3">
            <w:pPr>
              <w:spacing w:line="276" w:lineRule="auto"/>
              <w:jc w:val="center"/>
            </w:pPr>
            <w:r w:rsidRPr="68B0A279">
              <w:rPr>
                <w:rFonts w:ascii="Calibri" w:hAnsi="Calibri" w:eastAsia="Calibri" w:cs="Calibri"/>
                <w:sz w:val="24"/>
                <w:szCs w:val="24"/>
              </w:rPr>
              <w:t xml:space="preserve"> </w:t>
            </w:r>
          </w:p>
          <w:p w:rsidR="68B0A279" w:rsidP="68B0A279" w:rsidRDefault="68B0A279" w14:paraId="71ACAA6D" w14:textId="17340A09">
            <w:pPr>
              <w:spacing w:line="276" w:lineRule="auto"/>
              <w:jc w:val="center"/>
            </w:pPr>
            <w:r w:rsidRPr="68B0A279">
              <w:rPr>
                <w:rFonts w:ascii="Calibri" w:hAnsi="Calibri" w:eastAsia="Calibri" w:cs="Calibri"/>
                <w:sz w:val="24"/>
                <w:szCs w:val="24"/>
              </w:rPr>
              <w:t>1.25%</w:t>
            </w:r>
          </w:p>
        </w:tc>
      </w:tr>
    </w:tbl>
    <w:p w:rsidR="53EB045C" w:rsidP="68B0A279" w:rsidRDefault="53EB045C" w14:paraId="5900B8A2" w14:textId="23132599">
      <w:pPr>
        <w:spacing w:line="257" w:lineRule="auto"/>
        <w:jc w:val="both"/>
      </w:pPr>
      <w:r w:rsidRPr="68B0A279">
        <w:rPr>
          <w:rFonts w:ascii="Calibri" w:hAnsi="Calibri" w:eastAsia="Calibri" w:cs="Calibri"/>
        </w:rPr>
        <w:t xml:space="preserve"> </w:t>
      </w:r>
    </w:p>
    <w:p w:rsidR="53EB045C" w:rsidP="68B0A279" w:rsidRDefault="53EB045C" w14:paraId="5244BE7A" w14:textId="2A4A921C">
      <w:pPr>
        <w:pStyle w:val="Ttulo2"/>
        <w:spacing w:before="0" w:line="257" w:lineRule="auto"/>
        <w:ind w:left="66"/>
        <w:jc w:val="both"/>
        <w:rPr>
          <w:rFonts w:ascii="Calibri Light" w:hAnsi="Calibri Light" w:eastAsia="Calibri Light" w:cs="Calibri Light"/>
          <w:color w:val="2F5496" w:themeColor="accent5" w:themeShade="BF"/>
          <w:sz w:val="32"/>
          <w:szCs w:val="32"/>
        </w:rPr>
      </w:pPr>
      <w:r w:rsidRPr="68B0A279">
        <w:rPr>
          <w:rFonts w:ascii="Calibri Light" w:hAnsi="Calibri Light" w:eastAsia="Calibri Light" w:cs="Calibri Light"/>
          <w:color w:val="2F5496" w:themeColor="accent5" w:themeShade="BF"/>
          <w:sz w:val="32"/>
          <w:szCs w:val="32"/>
        </w:rPr>
        <w:t>Evaluación y calificación del proceso de aprendizaje: evaluaciones parciales y ordinarias.</w:t>
      </w:r>
    </w:p>
    <w:p w:rsidR="53EB045C" w:rsidP="68B0A279" w:rsidRDefault="53EB045C" w14:paraId="4DB5CB4C" w14:textId="050551D4">
      <w:pPr>
        <w:spacing w:line="257" w:lineRule="auto"/>
        <w:jc w:val="both"/>
      </w:pPr>
      <w:r w:rsidRPr="68B0A279">
        <w:rPr>
          <w:rFonts w:ascii="Calibri" w:hAnsi="Calibri" w:eastAsia="Calibri" w:cs="Calibri"/>
        </w:rPr>
        <w:t xml:space="preserve"> </w:t>
      </w:r>
    </w:p>
    <w:p w:rsidR="53EB045C" w:rsidP="68B0A279" w:rsidRDefault="53EB045C" w14:paraId="73301A09" w14:textId="183F17DD">
      <w:pPr>
        <w:spacing w:line="276" w:lineRule="auto"/>
        <w:ind w:firstLine="360"/>
        <w:jc w:val="both"/>
      </w:pPr>
      <w:r w:rsidRPr="68B0A279">
        <w:rPr>
          <w:rFonts w:ascii="Calibri" w:hAnsi="Calibri" w:eastAsia="Calibri" w:cs="Calibri"/>
          <w:sz w:val="24"/>
          <w:szCs w:val="24"/>
        </w:rPr>
        <w:t>La calificación que el alumnado reciba, será establecida en base al grado de adquisición de cada uno de los resultados de aprendizaje, de acuerdo a los criterios de evaluación ya descritos. La información que nos permita otorgar un valor numérico, será recogida a través de diferentes fuentes. La calificación parcial de las evaluaciones tendrá un carácter informativo.</w:t>
      </w:r>
    </w:p>
    <w:p w:rsidR="53EB045C" w:rsidP="68B0A279" w:rsidRDefault="53EB045C" w14:paraId="5E9B6F70" w14:textId="3C77D9D3">
      <w:pPr>
        <w:spacing w:line="276" w:lineRule="auto"/>
        <w:ind w:firstLine="708"/>
        <w:jc w:val="both"/>
      </w:pPr>
      <w:r w:rsidRPr="68B0A279">
        <w:rPr>
          <w:rFonts w:ascii="Calibri" w:hAnsi="Calibri" w:eastAsia="Calibri" w:cs="Calibri"/>
          <w:sz w:val="24"/>
          <w:szCs w:val="24"/>
        </w:rPr>
        <w:t>Se considerará superado un CE cuando se obtenga una nota igual o superior al 5´00. A pesar de esto, se podrá realizar la media ponderada de los criterios de evaluación para obtener la calificación de su respectivo resultado de aprendizaje.</w:t>
      </w:r>
    </w:p>
    <w:p w:rsidR="53EB045C" w:rsidP="68B0A279" w:rsidRDefault="53EB045C" w14:paraId="2E36B2A1" w14:textId="56F7B8DC">
      <w:pPr>
        <w:spacing w:line="276" w:lineRule="auto"/>
        <w:ind w:firstLine="709"/>
        <w:jc w:val="both"/>
      </w:pPr>
      <w:r w:rsidRPr="68B0A279">
        <w:rPr>
          <w:rFonts w:ascii="Calibri" w:hAnsi="Calibri" w:eastAsia="Calibri" w:cs="Calibri"/>
          <w:sz w:val="24"/>
          <w:szCs w:val="24"/>
        </w:rPr>
        <w:t xml:space="preserve">La evaluación de cada resultado de aprendizaje </w:t>
      </w:r>
      <w:r w:rsidRPr="68B0A279">
        <w:rPr>
          <w:rFonts w:ascii="Calibri" w:hAnsi="Calibri" w:eastAsia="Calibri" w:cs="Calibri"/>
          <w:b/>
          <w:bCs/>
          <w:sz w:val="24"/>
          <w:szCs w:val="24"/>
        </w:rPr>
        <w:t>será positiva</w:t>
      </w:r>
      <w:r w:rsidRPr="68B0A279">
        <w:rPr>
          <w:rFonts w:ascii="Calibri" w:hAnsi="Calibri" w:eastAsia="Calibri" w:cs="Calibri"/>
          <w:sz w:val="24"/>
          <w:szCs w:val="24"/>
        </w:rPr>
        <w:t xml:space="preserve"> cuando, al sumar las calificaciones ponderadas de los criterios de evaluación que lo componen, se alcancen, </w:t>
      </w:r>
      <w:r w:rsidRPr="68B0A279">
        <w:rPr>
          <w:rFonts w:ascii="Calibri" w:hAnsi="Calibri" w:eastAsia="Calibri" w:cs="Calibri"/>
          <w:b/>
          <w:bCs/>
          <w:sz w:val="24"/>
          <w:szCs w:val="24"/>
        </w:rPr>
        <w:t>al menos, 5´00 puntos</w:t>
      </w:r>
      <w:r w:rsidRPr="68B0A279">
        <w:rPr>
          <w:rFonts w:ascii="Calibri" w:hAnsi="Calibri" w:eastAsia="Calibri" w:cs="Calibri"/>
          <w:sz w:val="24"/>
          <w:szCs w:val="24"/>
        </w:rPr>
        <w:t xml:space="preserve">. </w:t>
      </w:r>
    </w:p>
    <w:p w:rsidR="53EB045C" w:rsidP="68B0A279" w:rsidRDefault="53EB045C" w14:paraId="21BD94FE" w14:textId="07B59758">
      <w:pPr>
        <w:spacing w:line="276" w:lineRule="auto"/>
        <w:ind w:firstLine="709"/>
        <w:jc w:val="both"/>
      </w:pPr>
      <w:r w:rsidRPr="68B0A279">
        <w:rPr>
          <w:rFonts w:ascii="Calibri" w:hAnsi="Calibri" w:eastAsia="Calibri" w:cs="Calibri"/>
          <w:sz w:val="24"/>
          <w:szCs w:val="24"/>
        </w:rPr>
        <w:t>La calificación final del módulo será la media ponderada de las calificaciones obtenidas por evaluación (media ponderada de los resultados de aprendizaje).</w:t>
      </w:r>
    </w:p>
    <w:p w:rsidR="53EB045C" w:rsidP="68B0A279" w:rsidRDefault="53EB045C" w14:paraId="4FF5F69D" w14:textId="4D8A222A">
      <w:pPr>
        <w:spacing w:line="276" w:lineRule="auto"/>
        <w:ind w:firstLine="709"/>
        <w:jc w:val="both"/>
      </w:pPr>
      <w:r w:rsidRPr="68B0A279">
        <w:rPr>
          <w:rFonts w:ascii="Calibri" w:hAnsi="Calibri" w:eastAsia="Calibri" w:cs="Calibri"/>
          <w:sz w:val="24"/>
          <w:szCs w:val="24"/>
        </w:rPr>
        <w:t xml:space="preserve">Tras la aplicación de este sistema de calificación, y de cara a la evaluación sumativa para las notas finales de evaluación y del módulo, la calificación obtenida con 2 decimales será redondeada al número entero más cercano, por encima o por debajo, expresándose la calificación final en una escala numérica del 1 al 10, sin decimales. Se considerará como </w:t>
      </w:r>
      <w:r w:rsidRPr="68B0A279">
        <w:rPr>
          <w:rFonts w:ascii="Calibri" w:hAnsi="Calibri" w:eastAsia="Calibri" w:cs="Calibri"/>
          <w:b/>
          <w:bCs/>
          <w:sz w:val="24"/>
          <w:szCs w:val="24"/>
        </w:rPr>
        <w:t>superado</w:t>
      </w:r>
      <w:r w:rsidRPr="68B0A279">
        <w:rPr>
          <w:rFonts w:ascii="Calibri" w:hAnsi="Calibri" w:eastAsia="Calibri" w:cs="Calibri"/>
          <w:sz w:val="24"/>
          <w:szCs w:val="24"/>
        </w:rPr>
        <w:t xml:space="preserve"> el módulo cuando el resultado sea </w:t>
      </w:r>
      <w:r w:rsidRPr="68B0A279">
        <w:rPr>
          <w:rFonts w:ascii="Calibri" w:hAnsi="Calibri" w:eastAsia="Calibri" w:cs="Calibri"/>
          <w:b/>
          <w:bCs/>
          <w:sz w:val="24"/>
          <w:szCs w:val="24"/>
        </w:rPr>
        <w:t>igual o mayor a 5 puntos</w:t>
      </w:r>
      <w:r w:rsidRPr="68B0A279">
        <w:rPr>
          <w:rFonts w:ascii="Calibri" w:hAnsi="Calibri" w:eastAsia="Calibri" w:cs="Calibri"/>
          <w:sz w:val="24"/>
          <w:szCs w:val="24"/>
        </w:rPr>
        <w:t xml:space="preserve">, siendo no superado con puntuaciones inferiores. </w:t>
      </w:r>
    </w:p>
    <w:p w:rsidR="53EB045C" w:rsidP="68B0A279" w:rsidRDefault="53EB045C" w14:paraId="2A130505" w14:textId="5EB28E30">
      <w:pPr>
        <w:spacing w:line="257" w:lineRule="auto"/>
        <w:jc w:val="both"/>
      </w:pPr>
      <w:r w:rsidRPr="68B0A279">
        <w:rPr>
          <w:rFonts w:ascii="Calibri" w:hAnsi="Calibri" w:eastAsia="Calibri" w:cs="Calibri"/>
        </w:rPr>
        <w:t xml:space="preserve"> </w:t>
      </w:r>
    </w:p>
    <w:p w:rsidR="53EB045C" w:rsidP="68B0A279" w:rsidRDefault="53EB045C" w14:paraId="7C39816B" w14:textId="3F442480">
      <w:pPr>
        <w:pStyle w:val="Ttulo2"/>
        <w:spacing w:before="0" w:line="257" w:lineRule="auto"/>
        <w:ind w:left="66"/>
        <w:jc w:val="both"/>
        <w:rPr>
          <w:rFonts w:ascii="Calibri Light" w:hAnsi="Calibri Light" w:eastAsia="Calibri Light" w:cs="Calibri Light"/>
          <w:color w:val="2F5496" w:themeColor="accent5" w:themeShade="BF"/>
          <w:sz w:val="32"/>
          <w:szCs w:val="32"/>
        </w:rPr>
      </w:pPr>
      <w:r w:rsidRPr="68B0A279">
        <w:rPr>
          <w:rFonts w:ascii="Calibri Light" w:hAnsi="Calibri Light" w:eastAsia="Calibri Light" w:cs="Calibri Light"/>
          <w:color w:val="2F5496" w:themeColor="accent5" w:themeShade="BF"/>
          <w:sz w:val="32"/>
          <w:szCs w:val="32"/>
        </w:rPr>
        <w:t>Procedimientos de recuperación.</w:t>
      </w:r>
    </w:p>
    <w:p w:rsidR="68B0A279" w:rsidP="68B0A279" w:rsidRDefault="68B0A279" w14:paraId="317AAA42" w14:textId="79B72010"/>
    <w:p w:rsidR="53EB045C" w:rsidP="68B0A279" w:rsidRDefault="53EB045C" w14:paraId="7E4B7D9C" w14:textId="18376424">
      <w:pPr>
        <w:spacing w:line="276" w:lineRule="auto"/>
        <w:ind w:firstLine="709"/>
        <w:jc w:val="both"/>
      </w:pPr>
      <w:r w:rsidRPr="68B0A279">
        <w:rPr>
          <w:rFonts w:ascii="Calibri" w:hAnsi="Calibri" w:eastAsia="Calibri" w:cs="Calibri"/>
          <w:sz w:val="24"/>
          <w:szCs w:val="24"/>
        </w:rPr>
        <w:t>Los mecanismos de recuperación de los módulos serán establecidos en base a lo dispuesto en la Orden 29/07/2010, que regula la evaluación del alumnado de FP en Castilla-La Mancha, así como a los acuerdos consensuados y compartidos dentro del Departamento didáctico, en el marco de la autonomía pedagógica.</w:t>
      </w:r>
    </w:p>
    <w:p w:rsidR="53EB045C" w:rsidP="68B0A279" w:rsidRDefault="53EB045C" w14:paraId="6D90D942" w14:textId="3A82B305">
      <w:pPr>
        <w:spacing w:line="276" w:lineRule="auto"/>
        <w:ind w:firstLine="709"/>
        <w:jc w:val="both"/>
      </w:pPr>
      <w:r w:rsidRPr="68B0A279">
        <w:rPr>
          <w:rFonts w:ascii="Calibri" w:hAnsi="Calibri" w:eastAsia="Calibri" w:cs="Calibri"/>
          <w:sz w:val="24"/>
          <w:szCs w:val="24"/>
        </w:rPr>
        <w:t>Los mecanismos para la recuperación de las evaluaciones parciales serán los siguientes:</w:t>
      </w:r>
    </w:p>
    <w:p w:rsidR="53EB045C" w:rsidP="004C4AD8" w:rsidRDefault="53EB045C" w14:paraId="25893CB1" w14:textId="495BD9FC">
      <w:pPr>
        <w:pStyle w:val="Prrafodelista"/>
        <w:numPr>
          <w:ilvl w:val="0"/>
          <w:numId w:val="1"/>
        </w:numPr>
        <w:spacing w:after="0" w:line="276" w:lineRule="auto"/>
        <w:ind w:left="1175"/>
        <w:jc w:val="both"/>
        <w:rPr>
          <w:rFonts w:ascii="Calibri" w:hAnsi="Calibri" w:eastAsia="Calibri" w:cs="Calibri"/>
          <w:sz w:val="24"/>
          <w:szCs w:val="24"/>
        </w:rPr>
      </w:pPr>
      <w:r w:rsidRPr="68B0A279">
        <w:rPr>
          <w:rFonts w:ascii="Calibri" w:hAnsi="Calibri" w:eastAsia="Calibri" w:cs="Calibri"/>
          <w:sz w:val="24"/>
          <w:szCs w:val="24"/>
        </w:rPr>
        <w:t>Realización de una prueba específica sobre los criterios de evaluación objeto de recuperación.</w:t>
      </w:r>
    </w:p>
    <w:p w:rsidR="53EB045C" w:rsidP="004C4AD8" w:rsidRDefault="53EB045C" w14:paraId="0B60E6ED" w14:textId="2864D518">
      <w:pPr>
        <w:pStyle w:val="Prrafodelista"/>
        <w:numPr>
          <w:ilvl w:val="0"/>
          <w:numId w:val="1"/>
        </w:numPr>
        <w:spacing w:after="0" w:line="276" w:lineRule="auto"/>
        <w:ind w:left="1175"/>
        <w:jc w:val="both"/>
        <w:rPr>
          <w:rFonts w:ascii="Calibri" w:hAnsi="Calibri" w:eastAsia="Calibri" w:cs="Calibri"/>
          <w:sz w:val="24"/>
          <w:szCs w:val="24"/>
        </w:rPr>
      </w:pPr>
      <w:r w:rsidRPr="68B0A279">
        <w:rPr>
          <w:rFonts w:ascii="Calibri" w:hAnsi="Calibri" w:eastAsia="Calibri" w:cs="Calibri"/>
          <w:sz w:val="24"/>
          <w:szCs w:val="24"/>
        </w:rPr>
        <w:t>De manera excepcional, se podrán analizar las producciones que no fueron entregadas en fecha</w:t>
      </w:r>
    </w:p>
    <w:p w:rsidR="53EB045C" w:rsidP="68B0A279" w:rsidRDefault="53EB045C" w14:paraId="3F72B1B8" w14:textId="6C40D444">
      <w:pPr>
        <w:spacing w:line="276" w:lineRule="auto"/>
        <w:ind w:firstLine="709"/>
        <w:jc w:val="both"/>
      </w:pPr>
      <w:r w:rsidRPr="68B0A279">
        <w:rPr>
          <w:rFonts w:ascii="Calibri" w:hAnsi="Calibri" w:eastAsia="Calibri" w:cs="Calibri"/>
          <w:sz w:val="24"/>
          <w:szCs w:val="24"/>
        </w:rPr>
        <w:t>En caso de no recuperarse por este sistema los criterios de evaluación pendientes, se realizará una única prueba específica global, que incluirá cuestiones relativas a todos los criterios de evaluación del módulo y que será calificada siguiendo los mismos criterios. Esta prueba podrá realizarse hasta en dos ocasiones por curso académico, coincidiendo con las convocatorias ordinarias 1ª y 2ª.</w:t>
      </w:r>
    </w:p>
    <w:p w:rsidR="53EB045C" w:rsidP="68B0A279" w:rsidRDefault="53EB045C" w14:paraId="220C3E77" w14:textId="43B4A8DB">
      <w:pPr>
        <w:spacing w:line="276" w:lineRule="auto"/>
        <w:jc w:val="both"/>
      </w:pPr>
      <w:r w:rsidRPr="68B0A279">
        <w:rPr>
          <w:rFonts w:ascii="Calibri" w:hAnsi="Calibri" w:eastAsia="Calibri" w:cs="Calibri"/>
          <w:sz w:val="24"/>
          <w:szCs w:val="24"/>
        </w:rPr>
        <w:t xml:space="preserve">RECUPERACIÓN DE MÓDULOS PENDIENTES: el alumnado que no consiga una calificación positiva en el módulo en las convocatorias ordinaria 1ª y 2ª y promocione al segundo curso, tendrá la opción de recuperar este módulo en dicho curso. Para esta recuperación se entregará al alumno/a un plan de trabajo en el que se incluirá información sobre las actividades de recuperación propuestas y el proceso de seguimiento/tutorización que </w:t>
      </w:r>
      <w:r w:rsidRPr="68B0A279">
        <w:rPr>
          <w:rFonts w:ascii="Calibri" w:hAnsi="Calibri" w:eastAsia="Calibri" w:cs="Calibri"/>
          <w:sz w:val="24"/>
          <w:szCs w:val="24"/>
        </w:rPr>
        <w:t>se realizará, así como las fechas de entrega de actividades o realización de pruebas específicas.</w:t>
      </w:r>
    </w:p>
    <w:p w:rsidR="53EB045C" w:rsidP="68B0A279" w:rsidRDefault="53EB045C" w14:paraId="3AD5BD58" w14:textId="246B8084">
      <w:pPr>
        <w:pStyle w:val="Ttulo2"/>
        <w:spacing w:before="0" w:line="257" w:lineRule="auto"/>
        <w:ind w:left="709" w:hanging="720"/>
        <w:jc w:val="both"/>
        <w:rPr>
          <w:rFonts w:ascii="Calibri Light" w:hAnsi="Calibri Light" w:eastAsia="Calibri Light" w:cs="Calibri Light"/>
          <w:color w:val="2F5496" w:themeColor="accent5" w:themeShade="BF"/>
          <w:sz w:val="32"/>
          <w:szCs w:val="32"/>
        </w:rPr>
      </w:pPr>
      <w:r w:rsidRPr="68B0A279">
        <w:rPr>
          <w:rFonts w:ascii="Calibri Light" w:hAnsi="Calibri Light" w:eastAsia="Calibri Light" w:cs="Calibri Light"/>
          <w:color w:val="2F5496" w:themeColor="accent5" w:themeShade="BF"/>
          <w:sz w:val="32"/>
          <w:szCs w:val="32"/>
        </w:rPr>
        <w:t>Procedimiento de pérdida de evaluación continua.</w:t>
      </w:r>
    </w:p>
    <w:p w:rsidR="53EB045C" w:rsidP="68B0A279" w:rsidRDefault="53EB045C" w14:paraId="2A02745D" w14:textId="6F70B9AC">
      <w:pPr>
        <w:spacing w:line="257" w:lineRule="auto"/>
        <w:jc w:val="both"/>
      </w:pPr>
      <w:r w:rsidRPr="68B0A279">
        <w:rPr>
          <w:rFonts w:ascii="Calibri" w:hAnsi="Calibri" w:eastAsia="Calibri" w:cs="Calibri"/>
        </w:rPr>
        <w:t xml:space="preserve"> </w:t>
      </w:r>
    </w:p>
    <w:p w:rsidR="53EB045C" w:rsidP="68B0A279" w:rsidRDefault="53EB045C" w14:paraId="17C7A899" w14:textId="670A6B42">
      <w:pPr>
        <w:spacing w:line="276" w:lineRule="auto"/>
        <w:ind w:firstLine="360"/>
        <w:jc w:val="both"/>
      </w:pPr>
      <w:r w:rsidRPr="68B0A279">
        <w:rPr>
          <w:rFonts w:ascii="Calibri" w:hAnsi="Calibri" w:eastAsia="Calibri" w:cs="Calibri"/>
          <w:sz w:val="24"/>
          <w:szCs w:val="24"/>
        </w:rPr>
        <w:t>Todas las actividades de enseñanza-aprendizaje se han diseñado partiendo de la premisa de una evaluación continua, por lo que sólo tienen sentido si el alumnado asiste regularmente a clase. El número total de faltas de asistencia injustificada que determina la imposibilidad de aplicar la evaluación continua es el 25% del total de horas para cada módulo.</w:t>
      </w:r>
    </w:p>
    <w:p w:rsidR="53EB045C" w:rsidP="68B0A279" w:rsidRDefault="53EB045C" w14:paraId="0942D394" w14:textId="5750EBD3">
      <w:pPr>
        <w:spacing w:line="276" w:lineRule="auto"/>
        <w:ind w:firstLine="360"/>
        <w:jc w:val="both"/>
      </w:pPr>
      <w:r w:rsidRPr="68B0A279">
        <w:rPr>
          <w:rFonts w:ascii="Calibri" w:hAnsi="Calibri" w:eastAsia="Calibri" w:cs="Calibri"/>
          <w:sz w:val="24"/>
          <w:szCs w:val="24"/>
        </w:rPr>
        <w:t xml:space="preserve"> </w:t>
      </w:r>
    </w:p>
    <w:tbl>
      <w:tblPr>
        <w:tblW w:w="0" w:type="auto"/>
        <w:tblInd w:w="90" w:type="dxa"/>
        <w:tblLook w:val="04A0" w:firstRow="1" w:lastRow="0" w:firstColumn="1" w:lastColumn="0" w:noHBand="0" w:noVBand="1"/>
      </w:tblPr>
      <w:tblGrid>
        <w:gridCol w:w="1823"/>
        <w:gridCol w:w="2280"/>
        <w:gridCol w:w="2077"/>
        <w:gridCol w:w="2214"/>
      </w:tblGrid>
      <w:tr w:rsidR="68B0A279" w:rsidTr="68B0A279" w14:paraId="0315629D" w14:textId="77777777">
        <w:trPr>
          <w:trHeight w:val="945"/>
        </w:trPr>
        <w:tc>
          <w:tcPr>
            <w:tcW w:w="1838" w:type="dxa"/>
            <w:tcBorders>
              <w:top w:val="single" w:color="7BA0CD" w:sz="8" w:space="0"/>
              <w:left w:val="single" w:color="7BA0CD" w:sz="8" w:space="0"/>
              <w:bottom w:val="single" w:color="7BA0CD" w:sz="8" w:space="0"/>
              <w:right w:val="nil"/>
            </w:tcBorders>
            <w:shd w:val="clear" w:color="auto" w:fill="1F3864" w:themeFill="accent5" w:themeFillShade="80"/>
            <w:tcMar>
              <w:left w:w="108" w:type="dxa"/>
              <w:right w:w="108" w:type="dxa"/>
            </w:tcMar>
          </w:tcPr>
          <w:p w:rsidR="68B0A279" w:rsidP="68B0A279" w:rsidRDefault="68B0A279" w14:paraId="465B0314" w14:textId="6C4097D9">
            <w:pPr>
              <w:spacing w:line="257" w:lineRule="auto"/>
              <w:jc w:val="center"/>
            </w:pPr>
            <w:r w:rsidRPr="68B0A279">
              <w:rPr>
                <w:rFonts w:ascii="Calibri" w:hAnsi="Calibri" w:eastAsia="Calibri" w:cs="Calibri"/>
                <w:b/>
                <w:bCs/>
                <w:color w:val="FFFFFF" w:themeColor="background1"/>
              </w:rPr>
              <w:t>CLAVE</w:t>
            </w:r>
          </w:p>
          <w:p w:rsidR="68B0A279" w:rsidP="68B0A279" w:rsidRDefault="68B0A279" w14:paraId="4A90286D" w14:textId="49F7C2B9">
            <w:pPr>
              <w:spacing w:line="257" w:lineRule="auto"/>
              <w:ind w:left="142"/>
              <w:jc w:val="center"/>
            </w:pPr>
            <w:r w:rsidRPr="68B0A279">
              <w:rPr>
                <w:rFonts w:ascii="Calibri" w:hAnsi="Calibri" w:eastAsia="Calibri" w:cs="Calibri"/>
                <w:b/>
                <w:bCs/>
                <w:color w:val="FFFFFF" w:themeColor="background1"/>
              </w:rPr>
              <w:t>MÓDULO</w:t>
            </w:r>
          </w:p>
        </w:tc>
        <w:tc>
          <w:tcPr>
            <w:tcW w:w="2310" w:type="dxa"/>
            <w:tcBorders>
              <w:top w:val="single" w:color="7BA0CD" w:sz="8" w:space="0"/>
              <w:left w:val="nil"/>
              <w:bottom w:val="single" w:color="7BA0CD" w:sz="8" w:space="0"/>
              <w:right w:val="nil"/>
            </w:tcBorders>
            <w:shd w:val="clear" w:color="auto" w:fill="1F3864" w:themeFill="accent5" w:themeFillShade="80"/>
            <w:tcMar>
              <w:left w:w="108" w:type="dxa"/>
              <w:right w:w="108" w:type="dxa"/>
            </w:tcMar>
          </w:tcPr>
          <w:p w:rsidR="68B0A279" w:rsidP="68B0A279" w:rsidRDefault="68B0A279" w14:paraId="68E82A89" w14:textId="3B8F9885">
            <w:pPr>
              <w:spacing w:line="257" w:lineRule="auto"/>
              <w:jc w:val="center"/>
            </w:pPr>
            <w:r w:rsidRPr="68B0A279">
              <w:rPr>
                <w:rFonts w:ascii="Calibri" w:hAnsi="Calibri" w:eastAsia="Calibri" w:cs="Calibri"/>
                <w:b/>
                <w:bCs/>
                <w:color w:val="FFFFFF" w:themeColor="background1"/>
              </w:rPr>
              <w:t>HORAS TOTALES MÓDULO</w:t>
            </w:r>
          </w:p>
        </w:tc>
        <w:tc>
          <w:tcPr>
            <w:tcW w:w="2096" w:type="dxa"/>
            <w:tcBorders>
              <w:top w:val="single" w:color="7BA0CD" w:sz="8" w:space="0"/>
              <w:left w:val="nil"/>
              <w:bottom w:val="single" w:color="7BA0CD" w:sz="8" w:space="0"/>
              <w:right w:val="nil"/>
            </w:tcBorders>
            <w:shd w:val="clear" w:color="auto" w:fill="1F3864" w:themeFill="accent5" w:themeFillShade="80"/>
            <w:tcMar>
              <w:left w:w="108" w:type="dxa"/>
              <w:right w:w="108" w:type="dxa"/>
            </w:tcMar>
          </w:tcPr>
          <w:p w:rsidR="68B0A279" w:rsidP="68B0A279" w:rsidRDefault="68B0A279" w14:paraId="36FC72F3" w14:textId="65B55DF1">
            <w:pPr>
              <w:spacing w:line="257" w:lineRule="auto"/>
              <w:jc w:val="center"/>
            </w:pPr>
            <w:r w:rsidRPr="68B0A279">
              <w:rPr>
                <w:rFonts w:ascii="Calibri" w:hAnsi="Calibri" w:eastAsia="Calibri" w:cs="Calibri"/>
                <w:b/>
                <w:bCs/>
                <w:color w:val="FFFFFF" w:themeColor="background1"/>
              </w:rPr>
              <w:t xml:space="preserve">HORAS </w:t>
            </w:r>
          </w:p>
          <w:p w:rsidR="68B0A279" w:rsidP="68B0A279" w:rsidRDefault="68B0A279" w14:paraId="6DA582BE" w14:textId="5DA44CF2">
            <w:pPr>
              <w:spacing w:line="257" w:lineRule="auto"/>
              <w:jc w:val="center"/>
            </w:pPr>
            <w:r w:rsidRPr="68B0A279">
              <w:rPr>
                <w:rFonts w:ascii="Calibri" w:hAnsi="Calibri" w:eastAsia="Calibri" w:cs="Calibri"/>
                <w:b/>
                <w:bCs/>
                <w:color w:val="FFFFFF" w:themeColor="background1"/>
              </w:rPr>
              <w:t>SEMANALES</w:t>
            </w:r>
          </w:p>
        </w:tc>
        <w:tc>
          <w:tcPr>
            <w:tcW w:w="2243" w:type="dxa"/>
            <w:tcBorders>
              <w:top w:val="single" w:color="7BA0CD" w:sz="8" w:space="0"/>
              <w:left w:val="nil"/>
              <w:bottom w:val="single" w:color="7BA0CD" w:sz="8" w:space="0"/>
              <w:right w:val="single" w:color="7BA0CD" w:sz="8" w:space="0"/>
            </w:tcBorders>
            <w:shd w:val="clear" w:color="auto" w:fill="1F3864" w:themeFill="accent5" w:themeFillShade="80"/>
            <w:tcMar>
              <w:left w:w="108" w:type="dxa"/>
              <w:right w:w="108" w:type="dxa"/>
            </w:tcMar>
          </w:tcPr>
          <w:p w:rsidR="68B0A279" w:rsidP="68B0A279" w:rsidRDefault="68B0A279" w14:paraId="1F082F23" w14:textId="15733F4B">
            <w:pPr>
              <w:spacing w:line="257" w:lineRule="auto"/>
              <w:jc w:val="center"/>
            </w:pPr>
            <w:r w:rsidRPr="68B0A279">
              <w:rPr>
                <w:rFonts w:ascii="Calibri" w:hAnsi="Calibri" w:eastAsia="Calibri" w:cs="Calibri"/>
                <w:b/>
                <w:bCs/>
                <w:color w:val="FFFFFF" w:themeColor="background1"/>
              </w:rPr>
              <w:t xml:space="preserve">25% HORAS </w:t>
            </w:r>
          </w:p>
          <w:p w:rsidR="68B0A279" w:rsidP="68B0A279" w:rsidRDefault="68B0A279" w14:paraId="1FEA7B66" w14:textId="299D66AC">
            <w:pPr>
              <w:spacing w:line="257" w:lineRule="auto"/>
              <w:jc w:val="center"/>
            </w:pPr>
            <w:r w:rsidRPr="68B0A279">
              <w:rPr>
                <w:rFonts w:ascii="Calibri" w:hAnsi="Calibri" w:eastAsia="Calibri" w:cs="Calibri"/>
                <w:b/>
                <w:bCs/>
                <w:color w:val="FFFFFF" w:themeColor="background1"/>
              </w:rPr>
              <w:t>DEL MÓDULO</w:t>
            </w:r>
          </w:p>
        </w:tc>
      </w:tr>
      <w:tr w:rsidR="68B0A279" w:rsidTr="68B0A279" w14:paraId="15D1FB83" w14:textId="77777777">
        <w:trPr>
          <w:trHeight w:val="450"/>
        </w:trPr>
        <w:tc>
          <w:tcPr>
            <w:tcW w:w="1838" w:type="dxa"/>
            <w:tcBorders>
              <w:top w:val="single" w:color="7BA0CD" w:sz="8" w:space="0"/>
              <w:left w:val="single" w:color="7BA0CD" w:sz="8" w:space="0"/>
              <w:bottom w:val="single" w:color="7BA0CD" w:sz="8" w:space="0"/>
              <w:right w:val="nil"/>
            </w:tcBorders>
            <w:shd w:val="clear" w:color="auto" w:fill="DBC9FF"/>
            <w:tcMar>
              <w:left w:w="108" w:type="dxa"/>
              <w:right w:w="108" w:type="dxa"/>
            </w:tcMar>
          </w:tcPr>
          <w:p w:rsidR="68B0A279" w:rsidP="68B0A279" w:rsidRDefault="68B0A279" w14:paraId="0DE3E5CC" w14:textId="74419BDB">
            <w:pPr>
              <w:spacing w:line="257" w:lineRule="auto"/>
              <w:jc w:val="center"/>
            </w:pPr>
            <w:r w:rsidRPr="68B0A279">
              <w:rPr>
                <w:rFonts w:ascii="Calibri" w:hAnsi="Calibri" w:eastAsia="Calibri" w:cs="Calibri"/>
                <w:b/>
                <w:bCs/>
                <w:color w:val="000000" w:themeColor="text1"/>
              </w:rPr>
              <w:t>0020</w:t>
            </w:r>
          </w:p>
        </w:tc>
        <w:tc>
          <w:tcPr>
            <w:tcW w:w="2310" w:type="dxa"/>
            <w:tcBorders>
              <w:top w:val="single" w:color="7BA0CD" w:sz="8" w:space="0"/>
              <w:left w:val="nil"/>
              <w:bottom w:val="single" w:color="7BA0CD" w:sz="8" w:space="0"/>
              <w:right w:val="nil"/>
            </w:tcBorders>
            <w:shd w:val="clear" w:color="auto" w:fill="DBC9FF"/>
            <w:tcMar>
              <w:left w:w="108" w:type="dxa"/>
              <w:right w:w="108" w:type="dxa"/>
            </w:tcMar>
          </w:tcPr>
          <w:p w:rsidR="68B0A279" w:rsidP="68B0A279" w:rsidRDefault="68B0A279" w14:paraId="6952F72F" w14:textId="1E32C45D">
            <w:pPr>
              <w:spacing w:line="257" w:lineRule="auto"/>
              <w:jc w:val="center"/>
            </w:pPr>
            <w:r w:rsidRPr="68B0A279">
              <w:rPr>
                <w:rFonts w:ascii="Calibri" w:hAnsi="Calibri" w:eastAsia="Calibri" w:cs="Calibri"/>
                <w:color w:val="000000" w:themeColor="text1"/>
              </w:rPr>
              <w:t>64</w:t>
            </w:r>
          </w:p>
        </w:tc>
        <w:tc>
          <w:tcPr>
            <w:tcW w:w="2096" w:type="dxa"/>
            <w:tcBorders>
              <w:top w:val="single" w:color="7BA0CD" w:sz="8" w:space="0"/>
              <w:left w:val="nil"/>
              <w:bottom w:val="single" w:color="7BA0CD" w:sz="8" w:space="0"/>
              <w:right w:val="nil"/>
            </w:tcBorders>
            <w:shd w:val="clear" w:color="auto" w:fill="DBC9FF"/>
            <w:tcMar>
              <w:left w:w="108" w:type="dxa"/>
              <w:right w:w="108" w:type="dxa"/>
            </w:tcMar>
          </w:tcPr>
          <w:p w:rsidR="68B0A279" w:rsidP="68B0A279" w:rsidRDefault="68B0A279" w14:paraId="16F21DE8" w14:textId="267D3DB2">
            <w:pPr>
              <w:spacing w:line="257" w:lineRule="auto"/>
              <w:jc w:val="center"/>
            </w:pPr>
            <w:r w:rsidRPr="68B0A279">
              <w:rPr>
                <w:rFonts w:ascii="Calibri" w:hAnsi="Calibri" w:eastAsia="Calibri" w:cs="Calibri"/>
                <w:color w:val="000000" w:themeColor="text1"/>
              </w:rPr>
              <w:t>3</w:t>
            </w:r>
          </w:p>
        </w:tc>
        <w:tc>
          <w:tcPr>
            <w:tcW w:w="2243" w:type="dxa"/>
            <w:tcBorders>
              <w:top w:val="single" w:color="7BA0CD" w:sz="8" w:space="0"/>
              <w:left w:val="nil"/>
              <w:bottom w:val="single" w:color="7BA0CD" w:sz="8" w:space="0"/>
              <w:right w:val="single" w:color="7BA0CD" w:sz="8" w:space="0"/>
            </w:tcBorders>
            <w:shd w:val="clear" w:color="auto" w:fill="DBC9FF"/>
            <w:tcMar>
              <w:left w:w="108" w:type="dxa"/>
              <w:right w:w="108" w:type="dxa"/>
            </w:tcMar>
          </w:tcPr>
          <w:p w:rsidR="68B0A279" w:rsidP="68B0A279" w:rsidRDefault="68B0A279" w14:paraId="6B755052" w14:textId="07B49BD2">
            <w:pPr>
              <w:spacing w:line="257" w:lineRule="auto"/>
              <w:jc w:val="center"/>
            </w:pPr>
            <w:r w:rsidRPr="68B0A279">
              <w:rPr>
                <w:rFonts w:ascii="Calibri" w:hAnsi="Calibri" w:eastAsia="Calibri" w:cs="Calibri"/>
                <w:color w:val="000000" w:themeColor="text1"/>
              </w:rPr>
              <w:t>16</w:t>
            </w:r>
          </w:p>
        </w:tc>
      </w:tr>
    </w:tbl>
    <w:p w:rsidR="53EB045C" w:rsidP="68B0A279" w:rsidRDefault="53EB045C" w14:paraId="26856F2E" w14:textId="4950C298">
      <w:pPr>
        <w:spacing w:line="276" w:lineRule="auto"/>
        <w:ind w:firstLine="360"/>
        <w:jc w:val="both"/>
      </w:pPr>
      <w:r w:rsidRPr="68B0A279">
        <w:rPr>
          <w:rFonts w:ascii="Calibri" w:hAnsi="Calibri" w:eastAsia="Calibri" w:cs="Calibri"/>
          <w:sz w:val="24"/>
          <w:szCs w:val="24"/>
        </w:rPr>
        <w:t xml:space="preserve"> </w:t>
      </w:r>
    </w:p>
    <w:p w:rsidR="53EB045C" w:rsidP="68B0A279" w:rsidRDefault="53EB045C" w14:paraId="74B3C57D" w14:textId="45E48B54">
      <w:pPr>
        <w:spacing w:line="257" w:lineRule="auto"/>
        <w:jc w:val="both"/>
      </w:pPr>
      <w:r w:rsidRPr="68B0A279">
        <w:rPr>
          <w:rFonts w:ascii="Calibri" w:hAnsi="Calibri" w:eastAsia="Calibri" w:cs="Calibri"/>
          <w:sz w:val="24"/>
          <w:szCs w:val="24"/>
        </w:rPr>
        <w:t>Este hecho y sus consecuencias serán comunicados por la tutora, según el modelo oficial y con el visto bueno de la dirección del centro.</w:t>
      </w:r>
    </w:p>
    <w:p w:rsidR="68B0A279" w:rsidP="68B0A279" w:rsidRDefault="68B0A279" w14:paraId="2DCE51D0" w14:textId="58627CEF">
      <w:pPr>
        <w:spacing w:before="10" w:after="0"/>
        <w:jc w:val="both"/>
        <w:rPr>
          <w:rFonts w:ascii="Calibri" w:hAnsi="Calibri" w:eastAsia="Calibri" w:cs="Calibri"/>
          <w:sz w:val="28"/>
          <w:szCs w:val="28"/>
        </w:rPr>
      </w:pPr>
    </w:p>
    <w:p w:rsidR="4E6127BB" w:rsidP="386C506C" w:rsidRDefault="4E6127BB" w14:paraId="73556775" w14:textId="35368B8A">
      <w:pPr>
        <w:pStyle w:val="Prrafodelista"/>
        <w:numPr>
          <w:ilvl w:val="0"/>
          <w:numId w:val="165"/>
        </w:numPr>
        <w:spacing w:before="10" w:after="0"/>
        <w:jc w:val="both"/>
        <w:rPr>
          <w:rFonts w:ascii="Calibri" w:hAnsi="Calibri" w:eastAsia="Calibri" w:cs="Calibri"/>
          <w:sz w:val="28"/>
          <w:szCs w:val="28"/>
        </w:rPr>
      </w:pPr>
      <w:r w:rsidRPr="386C506C" w:rsidR="4E6127BB">
        <w:rPr>
          <w:rFonts w:ascii="Calibri" w:hAnsi="Calibri" w:eastAsia="Calibri" w:cs="Calibri"/>
          <w:sz w:val="28"/>
          <w:szCs w:val="28"/>
        </w:rPr>
        <w:t>TALLERES Y ACTIVIDADES CULTURALES (OPTAVIA 2º CFGS EDUCACIÓN INFANTIL Y 2º CFGS INTEGRACIÓN SOCIAL)</w:t>
      </w:r>
    </w:p>
    <w:p w:rsidR="386C506C" w:rsidP="386C506C" w:rsidRDefault="386C506C" w14:paraId="483D9939" w14:textId="36906769">
      <w:pPr>
        <w:spacing w:before="10" w:after="0"/>
        <w:jc w:val="both"/>
        <w:rPr>
          <w:rFonts w:ascii="Calibri" w:hAnsi="Calibri" w:eastAsia="Calibri" w:cs="Calibri"/>
          <w:sz w:val="28"/>
          <w:szCs w:val="28"/>
        </w:rPr>
      </w:pPr>
    </w:p>
    <w:p w:rsidR="5261F4E2" w:rsidP="386C506C" w:rsidRDefault="5261F4E2" w14:paraId="52313C84" w14:textId="018155EE">
      <w:pPr>
        <w:pStyle w:val="Normal"/>
        <w:spacing w:before="10" w:after="0"/>
        <w:jc w:val="both"/>
      </w:pPr>
      <w:r w:rsidR="5261F4E2">
        <w:drawing>
          <wp:inline wp14:editId="5B848F1B" wp14:anchorId="67331E1A">
            <wp:extent cx="5400675" cy="2028825"/>
            <wp:effectExtent l="0" t="0" r="0" b="0"/>
            <wp:docPr id="441992338"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441992338" name="Picture 441992338"/>
                    <pic:cNvPicPr/>
                  </pic:nvPicPr>
                  <pic:blipFill>
                    <a:blip xmlns:r="http://schemas.openxmlformats.org/officeDocument/2006/relationships" r:embed="rId1066754126">
                      <a:extLst>
                        <a:ext uri="{28A0092B-C50C-407E-A947-70E740481C1C}">
                          <a14:useLocalDpi xmlns:a14="http://schemas.microsoft.com/office/drawing/2010/main"/>
                        </a:ext>
                      </a:extLst>
                    </a:blip>
                    <a:stretch>
                      <a:fillRect/>
                    </a:stretch>
                  </pic:blipFill>
                  <pic:spPr>
                    <a:xfrm>
                      <a:off x="0" y="0"/>
                      <a:ext cx="5400675" cy="2028825"/>
                    </a:xfrm>
                    <a:prstGeom prst="rect">
                      <a:avLst/>
                    </a:prstGeom>
                  </pic:spPr>
                </pic:pic>
              </a:graphicData>
            </a:graphic>
          </wp:inline>
        </w:drawing>
      </w:r>
    </w:p>
    <w:p w:rsidR="0DB6C963" w:rsidP="386C506C" w:rsidRDefault="0DB6C963" w14:paraId="7D104BB4" w14:textId="1AD084E4">
      <w:pPr>
        <w:pStyle w:val="Normal"/>
        <w:spacing w:before="10" w:after="0"/>
        <w:jc w:val="both"/>
      </w:pPr>
      <w:r w:rsidR="0DB6C963">
        <w:drawing>
          <wp:inline wp14:editId="00A28CE2" wp14:anchorId="4D4B7CCD">
            <wp:extent cx="3105583" cy="381053"/>
            <wp:effectExtent l="0" t="0" r="0" b="0"/>
            <wp:docPr id="1557386969"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1557386969" name="Picture 1557386969"/>
                    <pic:cNvPicPr/>
                  </pic:nvPicPr>
                  <pic:blipFill>
                    <a:blip xmlns:r="http://schemas.openxmlformats.org/officeDocument/2006/relationships" r:embed="rId1414620040">
                      <a:extLst>
                        <a:ext uri="{28A0092B-C50C-407E-A947-70E740481C1C}">
                          <a14:useLocalDpi xmlns:a14="http://schemas.microsoft.com/office/drawing/2010/main"/>
                        </a:ext>
                      </a:extLst>
                    </a:blip>
                    <a:stretch>
                      <a:fillRect/>
                    </a:stretch>
                  </pic:blipFill>
                  <pic:spPr>
                    <a:xfrm>
                      <a:off x="0" y="0"/>
                      <a:ext cx="3105583" cy="381053"/>
                    </a:xfrm>
                    <a:prstGeom prst="rect">
                      <a:avLst/>
                    </a:prstGeom>
                  </pic:spPr>
                </pic:pic>
              </a:graphicData>
            </a:graphic>
          </wp:inline>
        </w:drawing>
      </w:r>
    </w:p>
    <w:p w:rsidR="4E6127BB" w:rsidP="386C506C" w:rsidRDefault="4E6127BB" w14:paraId="10FAFD15" w14:textId="2D76D2A3">
      <w:pPr>
        <w:spacing w:line="276" w:lineRule="auto"/>
        <w:jc w:val="both"/>
      </w:pPr>
      <w:r w:rsidRPr="386C506C" w:rsidR="4E6127BB">
        <w:rPr>
          <w:rFonts w:ascii="Calibri" w:hAnsi="Calibri" w:eastAsia="Calibri" w:cs="Calibri"/>
          <w:b w:val="1"/>
          <w:bCs w:val="1"/>
          <w:u w:val="single"/>
        </w:rPr>
        <w:t>CRITERIOS DE CALIFICACIÓN</w:t>
      </w:r>
    </w:p>
    <w:p w:rsidR="4E6127BB" w:rsidP="386C506C" w:rsidRDefault="4E6127BB" w14:paraId="0221FB27" w14:textId="3FD752BC">
      <w:pPr>
        <w:spacing w:before="120" w:after="120" w:line="276" w:lineRule="auto"/>
        <w:ind w:firstLine="426"/>
        <w:jc w:val="both"/>
      </w:pPr>
      <w:r w:rsidRPr="386C506C" w:rsidR="4E6127BB">
        <w:rPr>
          <w:rFonts w:ascii="Calibri" w:hAnsi="Calibri" w:eastAsia="Calibri" w:cs="Calibri"/>
        </w:rPr>
        <w:t xml:space="preserve">Se calificará la consecución de cada uno de los criterios de evaluación con un número entero de 0 a 10. Entendiéndose el 0 como un criterio que no se ha conseguido en absoluto y el 10 como plenamente conseguido. </w:t>
      </w:r>
    </w:p>
    <w:p w:rsidR="4E6127BB" w:rsidP="386C506C" w:rsidRDefault="4E6127BB" w14:paraId="3C027D3D" w14:textId="74378400">
      <w:pPr>
        <w:spacing w:before="120" w:after="120" w:line="276" w:lineRule="auto"/>
        <w:ind w:firstLine="426"/>
        <w:jc w:val="both"/>
      </w:pPr>
      <w:r w:rsidRPr="386C506C" w:rsidR="4E6127BB">
        <w:rPr>
          <w:rFonts w:ascii="Calibri" w:hAnsi="Calibri" w:eastAsia="Calibri" w:cs="Calibri"/>
        </w:rPr>
        <w:t xml:space="preserve">Para obtener la calificación de cada Resultado de Aprendizaje, se multiplicará la calificación de cada criterio de evaluación por su ponderación dividida por 10. El profesor/a siempre podrá seleccionar un numero de criterios de evaluación que desde su autonomía pedagógica considere básicos, (reflejados en la programación con antelación para el debido conocimiento del alumno). Estos criterios deben ser superados con una calificación superior o igual a 5 para poder hacer media con el resto de los criterios que conforman el RA. </w:t>
      </w:r>
    </w:p>
    <w:p w:rsidR="4E6127BB" w:rsidP="386C506C" w:rsidRDefault="4E6127BB" w14:paraId="7E9CA261" w14:textId="2E36A2A0">
      <w:pPr>
        <w:spacing w:before="120" w:after="120" w:line="276" w:lineRule="auto"/>
        <w:ind w:firstLine="426"/>
        <w:jc w:val="both"/>
      </w:pPr>
      <w:r w:rsidRPr="386C506C" w:rsidR="4E6127BB">
        <w:rPr>
          <w:rFonts w:ascii="Calibri" w:hAnsi="Calibri" w:eastAsia="Calibri" w:cs="Calibri"/>
        </w:rPr>
        <w:t>La calificación final se obtendrá sumando la calificación de cada Resultado de Aprendizaje.</w:t>
      </w:r>
    </w:p>
    <w:p w:rsidR="4E6127BB" w:rsidP="386C506C" w:rsidRDefault="4E6127BB" w14:paraId="54C73E6B" w14:textId="1A3524DA">
      <w:pPr>
        <w:spacing w:before="120" w:after="120" w:line="276" w:lineRule="auto"/>
        <w:ind w:firstLine="426"/>
        <w:jc w:val="both"/>
      </w:pPr>
      <w:r w:rsidRPr="386C506C" w:rsidR="4E6127BB">
        <w:rPr>
          <w:rFonts w:ascii="Calibri" w:hAnsi="Calibri" w:eastAsia="Calibri" w:cs="Calibri"/>
        </w:rPr>
        <w:t>Para obtener una evaluación positiva en el módulo:</w:t>
      </w:r>
    </w:p>
    <w:p w:rsidR="4E6127BB" w:rsidP="386C506C" w:rsidRDefault="4E6127BB" w14:paraId="6840B366" w14:textId="77FB826E">
      <w:pPr>
        <w:pStyle w:val="Prrafodelista"/>
        <w:numPr>
          <w:ilvl w:val="0"/>
          <w:numId w:val="50"/>
        </w:numPr>
        <w:spacing w:after="0"/>
        <w:jc w:val="both"/>
        <w:rPr>
          <w:rFonts w:ascii="Calibri" w:hAnsi="Calibri" w:eastAsia="Calibri" w:cs="Calibri"/>
        </w:rPr>
      </w:pPr>
      <w:r w:rsidRPr="386C506C" w:rsidR="4E6127BB">
        <w:rPr>
          <w:rFonts w:ascii="Calibri" w:hAnsi="Calibri" w:eastAsia="Calibri" w:cs="Calibri"/>
        </w:rPr>
        <w:t>La calificación deberá ser igual o superior a 5 puntos.</w:t>
      </w:r>
    </w:p>
    <w:p w:rsidR="4E6127BB" w:rsidP="386C506C" w:rsidRDefault="4E6127BB" w14:paraId="38F6C3FB" w14:textId="37A11AEF">
      <w:pPr>
        <w:pStyle w:val="Prrafodelista"/>
        <w:numPr>
          <w:ilvl w:val="0"/>
          <w:numId w:val="50"/>
        </w:numPr>
        <w:spacing w:after="0"/>
        <w:jc w:val="both"/>
        <w:rPr>
          <w:rFonts w:ascii="Calibri" w:hAnsi="Calibri" w:eastAsia="Calibri" w:cs="Calibri"/>
        </w:rPr>
      </w:pPr>
      <w:r w:rsidRPr="386C506C" w:rsidR="4E6127BB">
        <w:rPr>
          <w:rFonts w:ascii="Calibri" w:hAnsi="Calibri" w:eastAsia="Calibri" w:cs="Calibri"/>
        </w:rPr>
        <w:t xml:space="preserve">Las calificaciones, tanto las correspondientes a cada evaluación parcial como a la final, se formularán en cifras de 1 a 10 sin decimales. </w:t>
      </w:r>
    </w:p>
    <w:p w:rsidR="4E6127BB" w:rsidP="386C506C" w:rsidRDefault="4E6127BB" w14:paraId="00FB889F" w14:textId="20DDFE35">
      <w:pPr>
        <w:pStyle w:val="Prrafodelista"/>
        <w:numPr>
          <w:ilvl w:val="0"/>
          <w:numId w:val="50"/>
        </w:numPr>
        <w:spacing w:after="0"/>
        <w:jc w:val="both"/>
        <w:rPr>
          <w:rFonts w:ascii="Calibri" w:hAnsi="Calibri" w:eastAsia="Calibri" w:cs="Calibri"/>
        </w:rPr>
      </w:pPr>
      <w:r w:rsidRPr="386C506C" w:rsidR="4E6127BB">
        <w:rPr>
          <w:rFonts w:ascii="Calibri" w:hAnsi="Calibri" w:eastAsia="Calibri" w:cs="Calibri"/>
        </w:rPr>
        <w:t xml:space="preserve">La asistencia a clase, la realización de los trabajos y la entrega de proyectos serán obligatorias. </w:t>
      </w:r>
    </w:p>
    <w:p w:rsidR="4E6127BB" w:rsidP="386C506C" w:rsidRDefault="4E6127BB" w14:paraId="4406AB95" w14:textId="1784804B">
      <w:pPr>
        <w:pStyle w:val="Prrafodelista"/>
        <w:numPr>
          <w:ilvl w:val="0"/>
          <w:numId w:val="50"/>
        </w:numPr>
        <w:spacing w:after="0"/>
        <w:jc w:val="both"/>
        <w:rPr>
          <w:rFonts w:ascii="Calibri" w:hAnsi="Calibri" w:eastAsia="Calibri" w:cs="Calibri"/>
        </w:rPr>
      </w:pPr>
      <w:r w:rsidRPr="386C506C" w:rsidR="4E6127BB">
        <w:rPr>
          <w:rFonts w:ascii="Calibri" w:hAnsi="Calibri" w:eastAsia="Calibri" w:cs="Calibri"/>
        </w:rPr>
        <w:t>La entrega de trabajos es un requisito indispensable para realizar los parciales o exámenes.</w:t>
      </w:r>
    </w:p>
    <w:p w:rsidR="4E6127BB" w:rsidP="386C506C" w:rsidRDefault="4E6127BB" w14:paraId="684C09AD" w14:textId="18E72B7C">
      <w:pPr>
        <w:pStyle w:val="Prrafodelista"/>
        <w:numPr>
          <w:ilvl w:val="0"/>
          <w:numId w:val="50"/>
        </w:numPr>
        <w:spacing w:after="0"/>
        <w:jc w:val="both"/>
        <w:rPr>
          <w:rFonts w:ascii="Calibri" w:hAnsi="Calibri" w:eastAsia="Calibri" w:cs="Calibri"/>
        </w:rPr>
      </w:pPr>
      <w:r w:rsidRPr="386C506C" w:rsidR="4E6127BB">
        <w:rPr>
          <w:rFonts w:ascii="Calibri" w:hAnsi="Calibri" w:eastAsia="Calibri" w:cs="Calibri"/>
        </w:rPr>
        <w:t>La aplicación del proceso de evaluación continua del alumnado exige el seguimiento regular del</w:t>
      </w:r>
      <w:r w:rsidRPr="386C506C" w:rsidR="4E6127BB">
        <w:rPr>
          <w:rFonts w:ascii="Calibri" w:hAnsi="Calibri" w:eastAsia="Calibri" w:cs="Calibri"/>
          <w:i w:val="1"/>
          <w:iCs w:val="1"/>
        </w:rPr>
        <w:t xml:space="preserve"> </w:t>
      </w:r>
      <w:r w:rsidRPr="386C506C" w:rsidR="4E6127BB">
        <w:rPr>
          <w:rFonts w:ascii="Calibri" w:hAnsi="Calibri" w:eastAsia="Calibri" w:cs="Calibri"/>
        </w:rPr>
        <w:t xml:space="preserve">alumnado de las actividades programadas. Una ausencia injustificada inferior al 25% de las horas de duración del módulo profesional supondrá la pérdida del derecho a la evaluación continua. </w:t>
      </w:r>
    </w:p>
    <w:p w:rsidR="4E6127BB" w:rsidP="386C506C" w:rsidRDefault="4E6127BB" w14:paraId="43DA0680" w14:textId="6A1474AB">
      <w:pPr>
        <w:pStyle w:val="Prrafodelista"/>
        <w:numPr>
          <w:ilvl w:val="0"/>
          <w:numId w:val="50"/>
        </w:numPr>
        <w:spacing w:after="0"/>
        <w:jc w:val="both"/>
        <w:rPr>
          <w:rFonts w:ascii="Calibri" w:hAnsi="Calibri" w:eastAsia="Calibri" w:cs="Calibri"/>
        </w:rPr>
      </w:pPr>
      <w:r w:rsidRPr="386C506C" w:rsidR="4E6127BB">
        <w:rPr>
          <w:rFonts w:ascii="Calibri" w:hAnsi="Calibri" w:eastAsia="Calibri" w:cs="Calibri"/>
        </w:rPr>
        <w:t xml:space="preserve">Se justificarán faltas de asistencia siempre que el alumno/a presente su correspondiente justificante oficial, nunca fotocopia, en el plazo de 5 días hábiles una vez incorporado a clase. Se contemplan los siguientes motivos: </w:t>
      </w:r>
    </w:p>
    <w:p w:rsidR="4E6127BB" w:rsidP="386C506C" w:rsidRDefault="4E6127BB" w14:paraId="71889CF2" w14:textId="5D2B7D84">
      <w:pPr>
        <w:pStyle w:val="Prrafodelista"/>
        <w:numPr>
          <w:ilvl w:val="0"/>
          <w:numId w:val="49"/>
        </w:numPr>
        <w:spacing w:after="0"/>
        <w:jc w:val="both"/>
        <w:rPr>
          <w:rFonts w:ascii="Calibri" w:hAnsi="Calibri" w:eastAsia="Calibri" w:cs="Calibri"/>
        </w:rPr>
      </w:pPr>
      <w:r w:rsidRPr="386C506C" w:rsidR="4E6127BB">
        <w:rPr>
          <w:rFonts w:ascii="Calibri" w:hAnsi="Calibri" w:eastAsia="Calibri" w:cs="Calibri"/>
        </w:rPr>
        <w:t xml:space="preserve">Enfermedades y reconocimientos médicos. </w:t>
      </w:r>
    </w:p>
    <w:p w:rsidR="4E6127BB" w:rsidP="386C506C" w:rsidRDefault="4E6127BB" w14:paraId="6E164A57" w14:textId="4E6D12C9">
      <w:pPr>
        <w:pStyle w:val="Prrafodelista"/>
        <w:numPr>
          <w:ilvl w:val="0"/>
          <w:numId w:val="49"/>
        </w:numPr>
        <w:spacing w:after="0"/>
        <w:jc w:val="both"/>
        <w:rPr>
          <w:rFonts w:ascii="Calibri" w:hAnsi="Calibri" w:eastAsia="Calibri" w:cs="Calibri"/>
        </w:rPr>
      </w:pPr>
      <w:r w:rsidRPr="386C506C" w:rsidR="4E6127BB">
        <w:rPr>
          <w:rFonts w:ascii="Calibri" w:hAnsi="Calibri" w:eastAsia="Calibri" w:cs="Calibri"/>
        </w:rPr>
        <w:t xml:space="preserve">Diagnóstico médico que obligue a reposo. </w:t>
      </w:r>
    </w:p>
    <w:p w:rsidR="4E6127BB" w:rsidP="386C506C" w:rsidRDefault="4E6127BB" w14:paraId="47DF72A2" w14:textId="789720BC">
      <w:pPr>
        <w:pStyle w:val="Prrafodelista"/>
        <w:numPr>
          <w:ilvl w:val="0"/>
          <w:numId w:val="49"/>
        </w:numPr>
        <w:spacing w:after="0"/>
        <w:jc w:val="both"/>
        <w:rPr>
          <w:rFonts w:ascii="Calibri" w:hAnsi="Calibri" w:eastAsia="Calibri" w:cs="Calibri"/>
        </w:rPr>
      </w:pPr>
      <w:r w:rsidRPr="386C506C" w:rsidR="4E6127BB">
        <w:rPr>
          <w:rFonts w:ascii="Calibri" w:hAnsi="Calibri" w:eastAsia="Calibri" w:cs="Calibri"/>
        </w:rPr>
        <w:t xml:space="preserve">Exámenes oficiales. </w:t>
      </w:r>
    </w:p>
    <w:p w:rsidR="4E6127BB" w:rsidP="386C506C" w:rsidRDefault="4E6127BB" w14:paraId="63F44380" w14:textId="11E057F9">
      <w:pPr>
        <w:pStyle w:val="Prrafodelista"/>
        <w:numPr>
          <w:ilvl w:val="0"/>
          <w:numId w:val="49"/>
        </w:numPr>
        <w:spacing w:after="0"/>
        <w:jc w:val="both"/>
        <w:rPr>
          <w:rFonts w:ascii="Calibri" w:hAnsi="Calibri" w:eastAsia="Calibri" w:cs="Calibri"/>
        </w:rPr>
      </w:pPr>
      <w:r w:rsidRPr="386C506C" w:rsidR="4E6127BB">
        <w:rPr>
          <w:rFonts w:ascii="Calibri" w:hAnsi="Calibri" w:eastAsia="Calibri" w:cs="Calibri"/>
        </w:rPr>
        <w:t>Juzgado.</w:t>
      </w:r>
    </w:p>
    <w:p w:rsidR="4E6127BB" w:rsidP="386C506C" w:rsidRDefault="4E6127BB" w14:paraId="1DC4F276" w14:textId="41A3E05F">
      <w:pPr>
        <w:pStyle w:val="Prrafodelista"/>
        <w:numPr>
          <w:ilvl w:val="0"/>
          <w:numId w:val="49"/>
        </w:numPr>
        <w:spacing w:after="0"/>
        <w:jc w:val="both"/>
        <w:rPr>
          <w:rFonts w:ascii="Calibri" w:hAnsi="Calibri" w:eastAsia="Calibri" w:cs="Calibri"/>
        </w:rPr>
      </w:pPr>
      <w:r w:rsidRPr="386C506C" w:rsidR="4E6127BB">
        <w:rPr>
          <w:rFonts w:ascii="Calibri" w:hAnsi="Calibri" w:eastAsia="Calibri" w:cs="Calibri"/>
        </w:rPr>
        <w:t>Accidentes.</w:t>
      </w:r>
    </w:p>
    <w:p w:rsidR="4E6127BB" w:rsidP="386C506C" w:rsidRDefault="4E6127BB" w14:paraId="7CA51E10" w14:textId="2EB3DD33">
      <w:pPr>
        <w:pStyle w:val="Prrafodelista"/>
        <w:numPr>
          <w:ilvl w:val="0"/>
          <w:numId w:val="49"/>
        </w:numPr>
        <w:spacing w:after="0"/>
        <w:jc w:val="both"/>
        <w:rPr>
          <w:rFonts w:ascii="Calibri" w:hAnsi="Calibri" w:eastAsia="Calibri" w:cs="Calibri"/>
        </w:rPr>
      </w:pPr>
      <w:r w:rsidRPr="386C506C" w:rsidR="4E6127BB">
        <w:rPr>
          <w:rFonts w:ascii="Calibri" w:hAnsi="Calibri" w:eastAsia="Calibri" w:cs="Calibri"/>
        </w:rPr>
        <w:t xml:space="preserve">Ingreso familiar (3 días si es dentro de la misma localidad de residencia y 5 días si el ingreso no fuese en la localidad de residencia) </w:t>
      </w:r>
    </w:p>
    <w:p w:rsidR="4E6127BB" w:rsidP="386C506C" w:rsidRDefault="4E6127BB" w14:paraId="6D9F419C" w14:textId="5A11E824">
      <w:pPr>
        <w:pStyle w:val="Prrafodelista"/>
        <w:numPr>
          <w:ilvl w:val="0"/>
          <w:numId w:val="50"/>
        </w:numPr>
        <w:spacing w:after="0"/>
        <w:jc w:val="both"/>
        <w:rPr>
          <w:rFonts w:ascii="Calibri" w:hAnsi="Calibri" w:eastAsia="Calibri" w:cs="Calibri"/>
        </w:rPr>
      </w:pPr>
      <w:r w:rsidRPr="386C506C" w:rsidR="4E6127BB">
        <w:rPr>
          <w:rFonts w:ascii="Calibri" w:hAnsi="Calibri" w:eastAsia="Calibri" w:cs="Calibri"/>
        </w:rPr>
        <w:t xml:space="preserve">Los alumnos y alumnas que hayan perdido la evaluación continua tendrán derecho a la realización de una prueba objetiva que se calificará en la sesión de evaluación primera ordinaria. Si en esta primera ordinaria la calificación fuera negativa tendrán derecho a una segunda prueba objetiva correspondiente a la segunda convocatoria ordinaria. </w:t>
      </w:r>
    </w:p>
    <w:p w:rsidR="4E6127BB" w:rsidP="386C506C" w:rsidRDefault="4E6127BB" w14:paraId="68E1FD52" w14:textId="76B0543E">
      <w:pPr>
        <w:pStyle w:val="Prrafodelista"/>
        <w:numPr>
          <w:ilvl w:val="0"/>
          <w:numId w:val="50"/>
        </w:numPr>
        <w:spacing w:after="0"/>
        <w:jc w:val="both"/>
        <w:rPr>
          <w:rFonts w:ascii="Calibri" w:hAnsi="Calibri" w:eastAsia="Calibri" w:cs="Calibri"/>
        </w:rPr>
      </w:pPr>
      <w:r w:rsidRPr="386C506C" w:rsidR="4E6127BB">
        <w:rPr>
          <w:rFonts w:ascii="Calibri" w:hAnsi="Calibri" w:eastAsia="Calibri" w:cs="Calibri"/>
        </w:rPr>
        <w:t xml:space="preserve">Los alumnos y alumnas que por algunas de las causas expuestas anteriormente (causas justificadas) coincidiendo con la primera ordinaria no puedan asistir a la prueba objetiva, el profesor/a le realizara el examen correspondiente previa presentación del justificante. </w:t>
      </w:r>
    </w:p>
    <w:p w:rsidR="4E6127BB" w:rsidP="386C506C" w:rsidRDefault="4E6127BB" w14:paraId="52D4989C" w14:textId="3179EEFA">
      <w:pPr>
        <w:spacing w:before="120" w:after="120" w:line="276" w:lineRule="auto"/>
        <w:ind w:firstLine="426"/>
        <w:jc w:val="both"/>
        <w:rPr>
          <w:rFonts w:ascii="Calibri" w:hAnsi="Calibri" w:eastAsia="Calibri" w:cs="Calibri"/>
        </w:rPr>
      </w:pPr>
      <w:r w:rsidRPr="386C506C" w:rsidR="4E6127BB">
        <w:rPr>
          <w:rFonts w:ascii="Calibri" w:hAnsi="Calibri" w:eastAsia="Calibri" w:cs="Calibri"/>
        </w:rPr>
        <w:t>Se contemplan también las siguientes circunstancias:</w:t>
      </w:r>
    </w:p>
    <w:p w:rsidR="4E6127BB" w:rsidP="386C506C" w:rsidRDefault="4E6127BB" w14:paraId="310445CF" w14:textId="7A45FCDE">
      <w:pPr>
        <w:pStyle w:val="Prrafodelista"/>
        <w:numPr>
          <w:ilvl w:val="0"/>
          <w:numId w:val="48"/>
        </w:numPr>
        <w:spacing w:after="0"/>
        <w:jc w:val="both"/>
        <w:rPr>
          <w:rFonts w:ascii="Calibri" w:hAnsi="Calibri" w:eastAsia="Calibri" w:cs="Calibri"/>
        </w:rPr>
      </w:pPr>
      <w:r w:rsidRPr="386C506C" w:rsidR="4E6127BB">
        <w:rPr>
          <w:rFonts w:ascii="Calibri" w:hAnsi="Calibri" w:eastAsia="Calibri" w:cs="Calibri"/>
        </w:rPr>
        <w:t>Cuando las pruebas sean escritas, los alumnos sólo podrán utilizar el material que el profesor estime oportuno para cada una de ellas.</w:t>
      </w:r>
    </w:p>
    <w:p w:rsidR="4E6127BB" w:rsidP="386C506C" w:rsidRDefault="4E6127BB" w14:paraId="5518A26A" w14:textId="56934895">
      <w:pPr>
        <w:pStyle w:val="Prrafodelista"/>
        <w:numPr>
          <w:ilvl w:val="0"/>
          <w:numId w:val="48"/>
        </w:numPr>
        <w:spacing w:after="0"/>
        <w:jc w:val="both"/>
        <w:rPr>
          <w:rFonts w:ascii="Calibri" w:hAnsi="Calibri" w:eastAsia="Calibri" w:cs="Calibri"/>
        </w:rPr>
      </w:pPr>
      <w:r w:rsidRPr="386C506C" w:rsidR="4E6127BB">
        <w:rPr>
          <w:rFonts w:ascii="Calibri" w:hAnsi="Calibri" w:eastAsia="Calibri" w:cs="Calibri"/>
        </w:rPr>
        <w:t>Los alumnos que sean sorprendidos utilizando material no autorizado expresamente por el profesor o copiando en una prueba tendrán una calificación de 0 (cero) en dicha prueba.</w:t>
      </w:r>
    </w:p>
    <w:p w:rsidR="4E6127BB" w:rsidP="386C506C" w:rsidRDefault="4E6127BB" w14:paraId="55976B28" w14:textId="3A960190">
      <w:pPr>
        <w:pStyle w:val="Prrafodelista"/>
        <w:numPr>
          <w:ilvl w:val="0"/>
          <w:numId w:val="48"/>
        </w:numPr>
        <w:spacing w:after="0"/>
        <w:jc w:val="both"/>
        <w:rPr>
          <w:rFonts w:ascii="Calibri" w:hAnsi="Calibri" w:eastAsia="Calibri" w:cs="Calibri"/>
        </w:rPr>
      </w:pPr>
      <w:r w:rsidRPr="386C506C" w:rsidR="4E6127BB">
        <w:rPr>
          <w:rFonts w:ascii="Calibri" w:hAnsi="Calibri" w:eastAsia="Calibri" w:cs="Calibri"/>
        </w:rPr>
        <w:t>Los alumnos que, durante una prueba con ordenador, sean sorprendidos navegando por la red o utilicen cualquier soporte de almacenamiento sin autorización tendrán una calificación de 0 (cero) en la prueba.</w:t>
      </w:r>
    </w:p>
    <w:p w:rsidR="4E6127BB" w:rsidP="386C506C" w:rsidRDefault="4E6127BB" w14:paraId="1DEBC160" w14:textId="2DB11662">
      <w:pPr>
        <w:spacing w:before="120" w:after="120" w:line="276" w:lineRule="auto"/>
        <w:jc w:val="both"/>
        <w:rPr>
          <w:rFonts w:ascii="Calibri" w:hAnsi="Calibri" w:eastAsia="Calibri" w:cs="Calibri"/>
        </w:rPr>
      </w:pPr>
      <w:r w:rsidRPr="386C506C" w:rsidR="4E6127BB">
        <w:rPr>
          <w:rFonts w:ascii="Calibri" w:hAnsi="Calibri" w:eastAsia="Calibri" w:cs="Calibri"/>
          <w:sz w:val="28"/>
          <w:szCs w:val="28"/>
        </w:rPr>
        <w:t xml:space="preserve"> </w:t>
      </w:r>
      <w:r w:rsidRPr="386C506C" w:rsidR="4E6127BB">
        <w:rPr>
          <w:rFonts w:ascii="Calibri" w:hAnsi="Calibri" w:eastAsia="Calibri" w:cs="Calibri"/>
        </w:rPr>
        <w:t xml:space="preserve">En estos casos, los alumnos deberán recuperar la prueba calificada con cero en la primera evaluación ordinaria. </w:t>
      </w:r>
    </w:p>
    <w:p w:rsidR="4E6127BB" w:rsidP="386C506C" w:rsidRDefault="4E6127BB" w14:paraId="25A57B7F" w14:textId="17CD01F6">
      <w:pPr>
        <w:spacing w:before="120" w:after="120" w:line="276" w:lineRule="auto"/>
        <w:ind w:firstLine="708"/>
        <w:jc w:val="both"/>
      </w:pPr>
      <w:r w:rsidRPr="386C506C" w:rsidR="4E6127BB">
        <w:rPr>
          <w:rFonts w:ascii="Calibri" w:hAnsi="Calibri" w:eastAsia="Calibri" w:cs="Calibri"/>
        </w:rPr>
        <w:t xml:space="preserve"> </w:t>
      </w:r>
    </w:p>
    <w:p w:rsidR="4E6127BB" w:rsidP="386C506C" w:rsidRDefault="4E6127BB" w14:paraId="314BF5FC" w14:textId="596B8974">
      <w:pPr>
        <w:spacing w:after="0" w:line="276" w:lineRule="auto"/>
        <w:jc w:val="both"/>
      </w:pPr>
      <w:r w:rsidRPr="386C506C" w:rsidR="4E6127BB">
        <w:rPr>
          <w:rFonts w:ascii="Calibri" w:hAnsi="Calibri" w:eastAsia="Calibri" w:cs="Calibri"/>
          <w:b w:val="1"/>
          <w:bCs w:val="1"/>
          <w:u w:val="single"/>
        </w:rPr>
        <w:t>CRITERIOS DE RECUPERACIÓN</w:t>
      </w:r>
    </w:p>
    <w:p w:rsidR="4E6127BB" w:rsidP="386C506C" w:rsidRDefault="4E6127BB" w14:paraId="247A0E29" w14:textId="6CF12CAF">
      <w:pPr>
        <w:spacing w:before="120" w:after="120" w:line="276" w:lineRule="auto"/>
        <w:ind w:firstLine="360"/>
        <w:jc w:val="both"/>
      </w:pPr>
      <w:r w:rsidRPr="386C506C" w:rsidR="4E6127BB">
        <w:rPr>
          <w:rFonts w:ascii="Calibri" w:hAnsi="Calibri" w:eastAsia="Calibri" w:cs="Calibri"/>
        </w:rPr>
        <w:t>La presente programación contempla medidas para la recuperación de resultados de aprendizaje y módulos completos:</w:t>
      </w:r>
    </w:p>
    <w:p w:rsidR="4E6127BB" w:rsidP="386C506C" w:rsidRDefault="4E6127BB" w14:paraId="5886D305" w14:textId="7C1FAE8F">
      <w:pPr>
        <w:pStyle w:val="Prrafodelista"/>
        <w:numPr>
          <w:ilvl w:val="0"/>
          <w:numId w:val="111"/>
        </w:numPr>
        <w:spacing w:after="0" w:line="276" w:lineRule="auto"/>
        <w:jc w:val="both"/>
        <w:rPr>
          <w:rFonts w:ascii="Calibri" w:hAnsi="Calibri" w:eastAsia="Calibri" w:cs="Calibri"/>
        </w:rPr>
      </w:pPr>
      <w:r w:rsidRPr="386C506C" w:rsidR="4E6127BB">
        <w:rPr>
          <w:rFonts w:ascii="Calibri" w:hAnsi="Calibri" w:eastAsia="Calibri" w:cs="Calibri"/>
        </w:rPr>
        <w:t xml:space="preserve">Cuando un alumno/a suspenda uno o varios resultados de aprendizaje (RA), realizara una prueba objetiva (convocatoria primera ordinaria) que abarque dichos RA no superados. Será necesario obtener una calificación de 5 o más. Cuando una alumna/o suspenda la primera evaluación ordinaria, será convocada/o a la segunda evaluación ordinaria. </w:t>
      </w:r>
    </w:p>
    <w:p w:rsidR="4E6127BB" w:rsidP="386C506C" w:rsidRDefault="4E6127BB" w14:paraId="75669508" w14:textId="3F4FABB9">
      <w:pPr>
        <w:pStyle w:val="Prrafodelista"/>
        <w:numPr>
          <w:ilvl w:val="0"/>
          <w:numId w:val="111"/>
        </w:numPr>
        <w:spacing w:after="0" w:line="276" w:lineRule="auto"/>
        <w:jc w:val="both"/>
        <w:rPr>
          <w:rFonts w:ascii="Calibri" w:hAnsi="Calibri" w:eastAsia="Calibri" w:cs="Calibri"/>
        </w:rPr>
      </w:pPr>
      <w:r w:rsidRPr="386C506C" w:rsidR="4E6127BB">
        <w:rPr>
          <w:rFonts w:ascii="Calibri" w:hAnsi="Calibri" w:eastAsia="Calibri" w:cs="Calibri"/>
        </w:rPr>
        <w:t>Los alumnos/as que en la segunda evaluación ordinaria han obtenido una calificación negativa, deberán volver a matricularse del módulo correspondiente. Las alumnas/os deberán de ponerse en contacto con el profesor/a encargado/a de impartir el módulo en ese nuevo curso y este/a deberá elaborar un Plan de Trabajo (PT) para dicho alumnado, el cual será entregado en mano o de forma telemática, y junto con la prueba objetiva se calificará en la primera evaluación ordinaria del segundo curso. (marzo)</w:t>
      </w:r>
    </w:p>
    <w:p w:rsidR="4E6127BB" w:rsidP="386C506C" w:rsidRDefault="4E6127BB" w14:paraId="21C9A6AC" w14:textId="06CEA4F7">
      <w:pPr>
        <w:pStyle w:val="Prrafodelista"/>
        <w:numPr>
          <w:ilvl w:val="0"/>
          <w:numId w:val="111"/>
        </w:numPr>
        <w:spacing w:after="0" w:line="276" w:lineRule="auto"/>
        <w:jc w:val="both"/>
        <w:rPr>
          <w:rFonts w:ascii="Calibri" w:hAnsi="Calibri" w:eastAsia="Calibri" w:cs="Calibri"/>
        </w:rPr>
      </w:pPr>
      <w:r w:rsidRPr="386C506C" w:rsidR="4E6127BB">
        <w:rPr>
          <w:rFonts w:ascii="Calibri" w:hAnsi="Calibri" w:eastAsia="Calibri" w:cs="Calibri"/>
        </w:rPr>
        <w:t>Cada módulo profesional podrá ser objeto de evaluación en cuatro convocatorias ordinarias, excepto el de Formación en Centros de Trabajo que lo será en dos. La matrícula de un curso implica el derecho a la evaluación de módulos en dos convocatorias ordinarias.</w:t>
      </w:r>
    </w:p>
    <w:p w:rsidR="386C506C" w:rsidP="386C506C" w:rsidRDefault="386C506C" w14:paraId="4C6E635D" w14:textId="3445672D">
      <w:pPr>
        <w:pStyle w:val="Normal"/>
        <w:spacing w:after="0" w:line="276" w:lineRule="auto"/>
        <w:jc w:val="both"/>
        <w:rPr>
          <w:rFonts w:ascii="Calibri" w:hAnsi="Calibri" w:eastAsia="Calibri" w:cs="Calibri"/>
        </w:rPr>
      </w:pPr>
    </w:p>
    <w:p w:rsidR="386C506C" w:rsidP="386C506C" w:rsidRDefault="386C506C" w14:paraId="7209DC22" w14:textId="2FF2F402">
      <w:pPr>
        <w:pStyle w:val="Normal"/>
        <w:spacing w:after="0" w:line="276" w:lineRule="auto"/>
        <w:jc w:val="both"/>
        <w:rPr>
          <w:rFonts w:ascii="Calibri" w:hAnsi="Calibri" w:eastAsia="Calibri" w:cs="Calibri"/>
        </w:rPr>
      </w:pPr>
    </w:p>
    <w:p w:rsidR="386C506C" w:rsidP="386C506C" w:rsidRDefault="386C506C" w14:paraId="5A7425D9" w14:textId="58CACC45">
      <w:pPr>
        <w:pStyle w:val="Normal"/>
        <w:spacing w:after="0" w:line="276" w:lineRule="auto"/>
        <w:jc w:val="both"/>
        <w:rPr>
          <w:rFonts w:ascii="Calibri" w:hAnsi="Calibri" w:eastAsia="Calibri" w:cs="Calibri"/>
          <w:b w:val="1"/>
          <w:bCs w:val="1"/>
        </w:rPr>
      </w:pPr>
    </w:p>
    <w:p w:rsidR="30D3AF4C" w:rsidP="386C506C" w:rsidRDefault="30D3AF4C" w14:paraId="6B18D28A" w14:textId="21391260">
      <w:pPr>
        <w:pStyle w:val="Normal"/>
        <w:spacing w:after="0" w:line="276" w:lineRule="auto"/>
        <w:jc w:val="both"/>
        <w:rPr>
          <w:rFonts w:ascii="Calibri" w:hAnsi="Calibri" w:eastAsia="Calibri" w:cs="Calibri"/>
          <w:b w:val="1"/>
          <w:bCs w:val="1"/>
        </w:rPr>
      </w:pPr>
      <w:r w:rsidRPr="386C506C" w:rsidR="30D3AF4C">
        <w:rPr>
          <w:rFonts w:ascii="Calibri" w:hAnsi="Calibri" w:eastAsia="Calibri" w:cs="Calibri"/>
          <w:b w:val="1"/>
          <w:bCs w:val="1"/>
        </w:rPr>
        <w:t>METODOLOGIA DE LA INTERVENCIÓN SOCIAL (1º CS INTEGRACIÓN SOCIAL)</w:t>
      </w:r>
    </w:p>
    <w:p w:rsidR="386C506C" w:rsidP="386C506C" w:rsidRDefault="386C506C" w14:paraId="175A4049" w14:textId="16EEF3C3">
      <w:pPr>
        <w:pStyle w:val="Normal"/>
        <w:spacing w:after="0" w:line="276" w:lineRule="auto"/>
        <w:jc w:val="both"/>
        <w:rPr>
          <w:rFonts w:ascii="Calibri" w:hAnsi="Calibri" w:eastAsia="Calibri" w:cs="Calibri"/>
        </w:rPr>
      </w:pPr>
    </w:p>
    <w:p w:rsidR="386C506C" w:rsidP="386C506C" w:rsidRDefault="386C506C" w14:paraId="1460FA2D" w14:textId="658EC543">
      <w:pPr>
        <w:pStyle w:val="Normal"/>
        <w:spacing w:after="0" w:line="276" w:lineRule="auto"/>
        <w:jc w:val="both"/>
        <w:rPr>
          <w:rFonts w:ascii="Calibri" w:hAnsi="Calibri" w:eastAsia="Calibri" w:cs="Calibri"/>
        </w:rPr>
      </w:pPr>
    </w:p>
    <w:p w:rsidR="386C506C" w:rsidP="386C506C" w:rsidRDefault="386C506C" w14:paraId="44E6BF1C" w14:textId="7CB11339">
      <w:pPr>
        <w:pStyle w:val="Normal"/>
        <w:spacing w:after="0" w:line="276" w:lineRule="auto"/>
        <w:jc w:val="both"/>
        <w:rPr>
          <w:rFonts w:ascii="Calibri" w:hAnsi="Calibri" w:eastAsia="Calibri" w:cs="Calibri"/>
        </w:rPr>
      </w:pPr>
    </w:p>
    <w:p w:rsidR="386C506C" w:rsidP="386C506C" w:rsidRDefault="386C506C" w14:paraId="15EF630C" w14:textId="60994656">
      <w:pPr>
        <w:pStyle w:val="Normal"/>
        <w:spacing w:after="0" w:line="276" w:lineRule="auto"/>
        <w:jc w:val="both"/>
        <w:rPr>
          <w:rFonts w:ascii="Calibri" w:hAnsi="Calibri" w:eastAsia="Calibri" w:cs="Calibri"/>
        </w:rPr>
      </w:pPr>
    </w:p>
    <w:p w:rsidR="30D3AF4C" w:rsidP="386C506C" w:rsidRDefault="30D3AF4C" w14:paraId="0A7F283F" w14:textId="65076C05">
      <w:pPr>
        <w:tabs>
          <w:tab w:val="left" w:leader="none" w:pos="811"/>
        </w:tabs>
        <w:spacing w:before="91" w:beforeAutospacing="off" w:after="0" w:afterAutospacing="off"/>
        <w:ind w:left="0" w:right="2"/>
        <w:jc w:val="both"/>
      </w:pPr>
      <w:r w:rsidRPr="386C506C" w:rsidR="30D3AF4C">
        <w:rPr>
          <w:rFonts w:ascii="Arial" w:hAnsi="Arial" w:eastAsia="Arial" w:cs="Arial"/>
          <w:b w:val="1"/>
          <w:bCs w:val="1"/>
          <w:noProof w:val="0"/>
          <w:color w:val="0070C0"/>
          <w:sz w:val="22"/>
          <w:szCs w:val="22"/>
          <w:lang w:val="es-ES"/>
        </w:rPr>
        <w:t>RESULTADOS DE APRENDIZAJE y CRITERIOS DE EVALUACIÓN</w:t>
      </w:r>
      <w:r w:rsidRPr="386C506C" w:rsidR="19AE2304">
        <w:rPr>
          <w:rFonts w:ascii="Arial" w:hAnsi="Arial" w:eastAsia="Arial" w:cs="Arial"/>
          <w:b w:val="1"/>
          <w:bCs w:val="1"/>
          <w:noProof w:val="0"/>
          <w:color w:val="0070C0"/>
          <w:sz w:val="22"/>
          <w:szCs w:val="22"/>
          <w:lang w:val="es-ES"/>
        </w:rPr>
        <w:t xml:space="preserve"> MIS</w:t>
      </w:r>
    </w:p>
    <w:p w:rsidR="30D3AF4C" w:rsidP="386C506C" w:rsidRDefault="30D3AF4C" w14:paraId="72E0020B" w14:textId="603858C7">
      <w:pPr>
        <w:spacing w:before="0" w:beforeAutospacing="off" w:after="120" w:afterAutospacing="off" w:line="276" w:lineRule="auto"/>
        <w:ind w:left="0" w:right="2"/>
        <w:jc w:val="both"/>
      </w:pPr>
      <w:r w:rsidRPr="386C506C" w:rsidR="30D3AF4C">
        <w:rPr>
          <w:rFonts w:ascii="Arial" w:hAnsi="Arial" w:eastAsia="Arial" w:cs="Arial"/>
          <w:b w:val="1"/>
          <w:bCs w:val="1"/>
          <w:noProof w:val="0"/>
          <w:sz w:val="22"/>
          <w:szCs w:val="22"/>
          <w:lang w:val="es-ES"/>
        </w:rPr>
        <w:t xml:space="preserve"> </w:t>
      </w:r>
    </w:p>
    <w:p w:rsidR="30D3AF4C" w:rsidP="386C506C" w:rsidRDefault="30D3AF4C" w14:paraId="01001A36" w14:textId="6D3CA859">
      <w:pPr>
        <w:spacing w:before="0" w:beforeAutospacing="off" w:after="120" w:afterAutospacing="off" w:line="276" w:lineRule="auto"/>
        <w:ind w:left="0" w:right="2"/>
        <w:jc w:val="both"/>
      </w:pPr>
      <w:r w:rsidRPr="386C506C" w:rsidR="30D3AF4C">
        <w:rPr>
          <w:rFonts w:ascii="Arial" w:hAnsi="Arial" w:eastAsia="Arial" w:cs="Arial"/>
          <w:noProof w:val="0"/>
          <w:sz w:val="22"/>
          <w:szCs w:val="22"/>
          <w:lang w:val="es-ES"/>
        </w:rPr>
        <w:t xml:space="preserve">Los Resultados de Aprendizaje expresan los objetivos que el alumnado debe alcanzar cursando este módulo profesional. Así el Integrador Social debe adquirir en este módulo profesional una formación teórico- práctica que le permita llevar a cabo procesos de intervención psicosocial, por ello se articulan los siguientes </w:t>
      </w:r>
      <w:r w:rsidRPr="386C506C" w:rsidR="30D3AF4C">
        <w:rPr>
          <w:rFonts w:ascii="Arial" w:hAnsi="Arial" w:eastAsia="Arial" w:cs="Arial"/>
          <w:b w:val="1"/>
          <w:bCs w:val="1"/>
          <w:noProof w:val="0"/>
          <w:sz w:val="22"/>
          <w:szCs w:val="22"/>
          <w:lang w:val="es-ES"/>
        </w:rPr>
        <w:t>Resultados de Aprendizaje</w:t>
      </w:r>
      <w:r w:rsidRPr="386C506C" w:rsidR="30D3AF4C">
        <w:rPr>
          <w:rFonts w:ascii="Arial" w:hAnsi="Arial" w:eastAsia="Arial" w:cs="Arial"/>
          <w:noProof w:val="0"/>
          <w:sz w:val="22"/>
          <w:szCs w:val="22"/>
          <w:lang w:val="es-ES"/>
        </w:rPr>
        <w:t>:</w:t>
      </w:r>
    </w:p>
    <w:p w:rsidR="30D3AF4C" w:rsidP="386C506C" w:rsidRDefault="30D3AF4C" w14:paraId="0E0138B8" w14:textId="3F63539F">
      <w:pPr>
        <w:spacing w:before="0" w:beforeAutospacing="off" w:after="120" w:afterAutospacing="off" w:line="276" w:lineRule="auto"/>
        <w:ind w:left="0" w:right="2"/>
        <w:jc w:val="both"/>
      </w:pPr>
      <w:r w:rsidRPr="386C506C" w:rsidR="30D3AF4C">
        <w:rPr>
          <w:rFonts w:ascii="Arial" w:hAnsi="Arial" w:eastAsia="Arial" w:cs="Arial"/>
          <w:noProof w:val="0"/>
          <w:sz w:val="22"/>
          <w:szCs w:val="22"/>
          <w:lang w:val="es-ES"/>
        </w:rPr>
        <w:t xml:space="preserve"> </w:t>
      </w:r>
    </w:p>
    <w:tbl>
      <w:tblPr>
        <w:tblStyle w:val="Tablanormal"/>
        <w:bidiVisual w:val="0"/>
        <w:tblW w:w="0" w:type="auto"/>
        <w:tblLook w:val="01E0" w:firstRow="1" w:lastRow="1" w:firstColumn="1" w:lastColumn="1" w:noHBand="0" w:noVBand="0"/>
      </w:tblPr>
      <w:tblGrid>
        <w:gridCol w:w="2882"/>
        <w:gridCol w:w="5689"/>
      </w:tblGrid>
      <w:tr w:rsidR="386C506C" w:rsidTr="386C506C" w14:paraId="2854C86A">
        <w:trPr>
          <w:trHeight w:val="570"/>
        </w:trPr>
        <w:tc>
          <w:tcPr>
            <w:tcW w:w="2882"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20D16D71" w14:textId="5079D3B0">
            <w:pPr>
              <w:spacing w:before="120" w:beforeAutospacing="off" w:after="120" w:afterAutospacing="off" w:line="288" w:lineRule="auto"/>
              <w:jc w:val="both"/>
            </w:pPr>
            <w:r w:rsidRPr="386C506C" w:rsidR="386C506C">
              <w:rPr>
                <w:rFonts w:ascii="Arial" w:hAnsi="Arial" w:eastAsia="Arial" w:cs="Arial"/>
                <w:b w:val="1"/>
                <w:bCs w:val="1"/>
                <w:sz w:val="22"/>
                <w:szCs w:val="22"/>
              </w:rPr>
              <w:t>Resultados de aprendizaje</w:t>
            </w:r>
          </w:p>
        </w:tc>
        <w:tc>
          <w:tcPr>
            <w:tcW w:w="5689"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16C554F6" w14:textId="793C4707">
            <w:pPr>
              <w:spacing w:before="120" w:beforeAutospacing="off" w:after="120" w:afterAutospacing="off" w:line="288" w:lineRule="auto"/>
              <w:jc w:val="both"/>
            </w:pPr>
            <w:r w:rsidRPr="386C506C" w:rsidR="386C506C">
              <w:rPr>
                <w:rFonts w:ascii="Arial" w:hAnsi="Arial" w:eastAsia="Arial" w:cs="Arial"/>
                <w:b w:val="1"/>
                <w:bCs w:val="1"/>
                <w:sz w:val="22"/>
                <w:szCs w:val="22"/>
              </w:rPr>
              <w:t>Criterios de evaluación</w:t>
            </w:r>
          </w:p>
        </w:tc>
      </w:tr>
      <w:tr w:rsidR="386C506C" w:rsidTr="386C506C" w14:paraId="0B824904">
        <w:trPr>
          <w:trHeight w:val="600"/>
        </w:trPr>
        <w:tc>
          <w:tcPr>
            <w:tcW w:w="288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80F30EF" w14:textId="5F6A8895">
            <w:pPr>
              <w:spacing w:before="0" w:beforeAutospacing="off" w:after="120" w:afterAutospacing="off" w:line="288" w:lineRule="auto"/>
              <w:ind w:left="307" w:right="3" w:hanging="284"/>
              <w:jc w:val="both"/>
            </w:pPr>
            <w:r w:rsidRPr="386C506C" w:rsidR="386C506C">
              <w:rPr>
                <w:rFonts w:ascii="Arial" w:hAnsi="Arial" w:eastAsia="Arial" w:cs="Arial"/>
                <w:b w:val="1"/>
                <w:bCs w:val="1"/>
                <w:color w:val="000000" w:themeColor="text1" w:themeTint="FF" w:themeShade="FF"/>
                <w:sz w:val="22"/>
                <w:szCs w:val="22"/>
              </w:rPr>
              <w:t>1.</w:t>
            </w:r>
            <w:r w:rsidRPr="386C506C" w:rsidR="386C506C">
              <w:rPr>
                <w:rFonts w:ascii="Arial" w:hAnsi="Arial" w:eastAsia="Arial" w:cs="Arial"/>
                <w:color w:val="000000" w:themeColor="text1" w:themeTint="FF" w:themeShade="FF"/>
                <w:sz w:val="22"/>
                <w:szCs w:val="22"/>
              </w:rPr>
              <w:t xml:space="preserve"> Determina métodos, técnicas e instrumentos para el análisis de la realidad social interpretando sus características y el ámbito de aplicación.</w:t>
            </w:r>
          </w:p>
        </w:tc>
        <w:tc>
          <w:tcPr>
            <w:tcW w:w="5689"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EB24784" w14:textId="28642764">
            <w:pPr>
              <w:spacing w:before="0" w:beforeAutospacing="off" w:after="120" w:afterAutospacing="off" w:line="288" w:lineRule="auto"/>
              <w:ind w:left="307" w:right="0" w:hanging="284"/>
              <w:jc w:val="both"/>
            </w:pPr>
            <w:r w:rsidRPr="386C506C" w:rsidR="386C506C">
              <w:rPr>
                <w:rFonts w:ascii="Arial" w:hAnsi="Arial" w:eastAsia="Arial" w:cs="Arial"/>
                <w:b w:val="1"/>
                <w:bCs w:val="1"/>
                <w:sz w:val="22"/>
                <w:szCs w:val="22"/>
              </w:rPr>
              <w:t>a)</w:t>
            </w:r>
            <w:r w:rsidRPr="386C506C" w:rsidR="386C506C">
              <w:rPr>
                <w:rFonts w:ascii="Arial" w:hAnsi="Arial" w:eastAsia="Arial" w:cs="Arial"/>
                <w:sz w:val="22"/>
                <w:szCs w:val="22"/>
              </w:rPr>
              <w:t xml:space="preserve"> Se han identificado los principales métodos, técnicas e instrumentos de obtención de información.</w:t>
            </w:r>
          </w:p>
          <w:p w:rsidR="386C506C" w:rsidP="386C506C" w:rsidRDefault="386C506C" w14:paraId="1705030A" w14:textId="69A2BEB0">
            <w:pPr>
              <w:spacing w:before="0" w:beforeAutospacing="off" w:after="120" w:afterAutospacing="off" w:line="288" w:lineRule="auto"/>
              <w:ind w:left="307" w:right="0" w:hanging="284"/>
              <w:jc w:val="both"/>
            </w:pPr>
            <w:r w:rsidRPr="386C506C" w:rsidR="386C506C">
              <w:rPr>
                <w:rFonts w:ascii="Arial" w:hAnsi="Arial" w:eastAsia="Arial" w:cs="Arial"/>
                <w:b w:val="1"/>
                <w:bCs w:val="1"/>
                <w:sz w:val="22"/>
                <w:szCs w:val="22"/>
              </w:rPr>
              <w:t>b)</w:t>
            </w:r>
            <w:r w:rsidRPr="386C506C" w:rsidR="386C506C">
              <w:rPr>
                <w:rFonts w:ascii="Arial" w:hAnsi="Arial" w:eastAsia="Arial" w:cs="Arial"/>
                <w:sz w:val="22"/>
                <w:szCs w:val="22"/>
              </w:rPr>
              <w:t xml:space="preserve"> Se han concretado los requisitos de aplicación de los diferentes instrumentos y recursos.</w:t>
            </w:r>
          </w:p>
          <w:p w:rsidR="386C506C" w:rsidP="386C506C" w:rsidRDefault="386C506C" w14:paraId="27737D4B" w14:textId="24837C6F">
            <w:pPr>
              <w:spacing w:before="0" w:beforeAutospacing="off" w:after="120" w:afterAutospacing="off" w:line="288" w:lineRule="auto"/>
              <w:ind w:left="307" w:right="0" w:hanging="284"/>
              <w:jc w:val="both"/>
            </w:pPr>
            <w:r w:rsidRPr="386C506C" w:rsidR="386C506C">
              <w:rPr>
                <w:rFonts w:ascii="Arial" w:hAnsi="Arial" w:eastAsia="Arial" w:cs="Arial"/>
                <w:b w:val="1"/>
                <w:bCs w:val="1"/>
                <w:sz w:val="22"/>
                <w:szCs w:val="22"/>
              </w:rPr>
              <w:t>c)</w:t>
            </w:r>
            <w:r w:rsidRPr="386C506C" w:rsidR="386C506C">
              <w:rPr>
                <w:rFonts w:ascii="Arial" w:hAnsi="Arial" w:eastAsia="Arial" w:cs="Arial"/>
                <w:sz w:val="22"/>
                <w:szCs w:val="22"/>
              </w:rPr>
              <w:t xml:space="preserve"> Se han identificado las aplicaciones, posibilidades y limitaciones de las diversas técnicas e instrumentos.</w:t>
            </w:r>
          </w:p>
          <w:p w:rsidR="386C506C" w:rsidP="386C506C" w:rsidRDefault="386C506C" w14:paraId="3F317CA3" w14:textId="22522936">
            <w:pPr>
              <w:spacing w:before="0" w:beforeAutospacing="off" w:after="120" w:afterAutospacing="off" w:line="288" w:lineRule="auto"/>
              <w:ind w:left="307" w:right="0" w:hanging="284"/>
              <w:jc w:val="both"/>
            </w:pPr>
            <w:r w:rsidRPr="386C506C" w:rsidR="386C506C">
              <w:rPr>
                <w:rFonts w:ascii="Arial" w:hAnsi="Arial" w:eastAsia="Arial" w:cs="Arial"/>
                <w:b w:val="1"/>
                <w:bCs w:val="1"/>
                <w:sz w:val="22"/>
                <w:szCs w:val="22"/>
              </w:rPr>
              <w:t>d)</w:t>
            </w:r>
            <w:r w:rsidRPr="386C506C" w:rsidR="386C506C">
              <w:rPr>
                <w:rFonts w:ascii="Arial" w:hAnsi="Arial" w:eastAsia="Arial" w:cs="Arial"/>
                <w:sz w:val="22"/>
                <w:szCs w:val="22"/>
              </w:rPr>
              <w:t xml:space="preserve"> Se han elaborado instrumentos coherentes con su finalidad.</w:t>
            </w:r>
          </w:p>
          <w:p w:rsidR="386C506C" w:rsidP="386C506C" w:rsidRDefault="386C506C" w14:paraId="56493E0E" w14:textId="2550A7B0">
            <w:pPr>
              <w:spacing w:before="0" w:beforeAutospacing="off" w:after="120" w:afterAutospacing="off" w:line="288" w:lineRule="auto"/>
              <w:ind w:left="307" w:right="0" w:hanging="284"/>
              <w:jc w:val="both"/>
            </w:pPr>
            <w:r w:rsidRPr="386C506C" w:rsidR="386C506C">
              <w:rPr>
                <w:rFonts w:ascii="Arial" w:hAnsi="Arial" w:eastAsia="Arial" w:cs="Arial"/>
                <w:b w:val="1"/>
                <w:bCs w:val="1"/>
                <w:sz w:val="22"/>
                <w:szCs w:val="22"/>
              </w:rPr>
              <w:t>e)</w:t>
            </w:r>
            <w:r w:rsidRPr="386C506C" w:rsidR="386C506C">
              <w:rPr>
                <w:rFonts w:ascii="Arial" w:hAnsi="Arial" w:eastAsia="Arial" w:cs="Arial"/>
                <w:sz w:val="22"/>
                <w:szCs w:val="22"/>
              </w:rPr>
              <w:t xml:space="preserve"> Se han empleado las tecnologías de la comunicación en la elaboración de instrumentos para la obtención de información.</w:t>
            </w:r>
          </w:p>
          <w:p w:rsidR="386C506C" w:rsidP="386C506C" w:rsidRDefault="386C506C" w14:paraId="35FB4485" w14:textId="3176F098">
            <w:pPr>
              <w:spacing w:before="0" w:beforeAutospacing="off" w:after="120" w:afterAutospacing="off" w:line="288" w:lineRule="auto"/>
              <w:ind w:left="307" w:right="0" w:hanging="284"/>
              <w:jc w:val="both"/>
            </w:pPr>
            <w:r w:rsidRPr="386C506C" w:rsidR="386C506C">
              <w:rPr>
                <w:rFonts w:ascii="Arial" w:hAnsi="Arial" w:eastAsia="Arial" w:cs="Arial"/>
                <w:b w:val="1"/>
                <w:bCs w:val="1"/>
                <w:sz w:val="22"/>
                <w:szCs w:val="22"/>
              </w:rPr>
              <w:t>f)</w:t>
            </w:r>
            <w:r w:rsidRPr="386C506C" w:rsidR="386C506C">
              <w:rPr>
                <w:rFonts w:ascii="Arial" w:hAnsi="Arial" w:eastAsia="Arial" w:cs="Arial"/>
                <w:sz w:val="22"/>
                <w:szCs w:val="22"/>
              </w:rPr>
              <w:t xml:space="preserve"> Se han seleccionado las técnicas de análisis adecuadas a la situación. </w:t>
            </w:r>
          </w:p>
          <w:p w:rsidR="386C506C" w:rsidP="386C506C" w:rsidRDefault="386C506C" w14:paraId="462A8396" w14:textId="0113C8BD">
            <w:pPr>
              <w:spacing w:before="0" w:beforeAutospacing="off" w:after="120" w:afterAutospacing="off" w:line="288" w:lineRule="auto"/>
              <w:ind w:left="307" w:right="0" w:hanging="284"/>
              <w:jc w:val="both"/>
            </w:pPr>
            <w:r w:rsidRPr="386C506C" w:rsidR="386C506C">
              <w:rPr>
                <w:rFonts w:ascii="Arial" w:hAnsi="Arial" w:eastAsia="Arial" w:cs="Arial"/>
                <w:b w:val="1"/>
                <w:bCs w:val="1"/>
                <w:sz w:val="22"/>
                <w:szCs w:val="22"/>
              </w:rPr>
              <w:t>g)</w:t>
            </w:r>
            <w:r w:rsidRPr="386C506C" w:rsidR="386C506C">
              <w:rPr>
                <w:rFonts w:ascii="Arial" w:hAnsi="Arial" w:eastAsia="Arial" w:cs="Arial"/>
                <w:sz w:val="22"/>
                <w:szCs w:val="22"/>
              </w:rPr>
              <w:t xml:space="preserve"> Se ha justificado el papel del análisis de la realidad en el éxito de la intervención.</w:t>
            </w:r>
          </w:p>
          <w:p w:rsidR="386C506C" w:rsidP="386C506C" w:rsidRDefault="386C506C" w14:paraId="6DC660C5" w14:textId="625CBF8C">
            <w:pPr>
              <w:spacing w:before="0" w:beforeAutospacing="off" w:after="120" w:afterAutospacing="off" w:line="288" w:lineRule="auto"/>
              <w:ind w:left="307" w:right="0" w:hanging="284"/>
              <w:jc w:val="both"/>
            </w:pPr>
            <w:r w:rsidRPr="386C506C" w:rsidR="386C506C">
              <w:rPr>
                <w:rFonts w:ascii="Arial" w:hAnsi="Arial" w:eastAsia="Arial" w:cs="Arial"/>
                <w:b w:val="1"/>
                <w:bCs w:val="1"/>
                <w:sz w:val="22"/>
                <w:szCs w:val="22"/>
              </w:rPr>
              <w:t>h)</w:t>
            </w:r>
            <w:r w:rsidRPr="386C506C" w:rsidR="386C506C">
              <w:rPr>
                <w:rFonts w:ascii="Arial" w:hAnsi="Arial" w:eastAsia="Arial" w:cs="Arial"/>
                <w:sz w:val="22"/>
                <w:szCs w:val="22"/>
              </w:rPr>
              <w:t xml:space="preserve"> Se han valorado los aspectos éticos de la recogida y tratamiento de la información.</w:t>
            </w:r>
          </w:p>
        </w:tc>
      </w:tr>
      <w:tr w:rsidR="386C506C" w:rsidTr="386C506C" w14:paraId="7C5328BF">
        <w:trPr>
          <w:trHeight w:val="675"/>
        </w:trPr>
        <w:tc>
          <w:tcPr>
            <w:tcW w:w="288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A6DB576" w14:textId="2B56CA75">
            <w:pPr>
              <w:spacing w:before="0" w:beforeAutospacing="off" w:after="120" w:afterAutospacing="off" w:line="288" w:lineRule="auto"/>
              <w:ind w:left="307" w:right="0" w:hanging="284"/>
              <w:jc w:val="both"/>
            </w:pPr>
            <w:r w:rsidRPr="386C506C" w:rsidR="386C506C">
              <w:rPr>
                <w:rFonts w:ascii="Arial" w:hAnsi="Arial" w:eastAsia="Arial" w:cs="Arial"/>
                <w:b w:val="1"/>
                <w:bCs w:val="1"/>
                <w:sz w:val="22"/>
                <w:szCs w:val="22"/>
              </w:rPr>
              <w:t xml:space="preserve">2. </w:t>
            </w:r>
            <w:r w:rsidRPr="386C506C" w:rsidR="386C506C">
              <w:rPr>
                <w:rFonts w:ascii="Arial" w:hAnsi="Arial" w:eastAsia="Arial" w:cs="Arial"/>
                <w:color w:val="000000" w:themeColor="text1" w:themeTint="FF" w:themeShade="FF"/>
                <w:sz w:val="20"/>
                <w:szCs w:val="20"/>
              </w:rPr>
              <w:t>Determina los elementos que constituyen un proyecto de intervención social relacionando sus elementos con los diferentes modelos de planificación</w:t>
            </w:r>
            <w:r w:rsidRPr="386C506C" w:rsidR="386C506C">
              <w:rPr>
                <w:rFonts w:ascii="Arial" w:hAnsi="Arial" w:eastAsia="Arial" w:cs="Arial"/>
                <w:sz w:val="22"/>
                <w:szCs w:val="22"/>
              </w:rPr>
              <w:t>.</w:t>
            </w:r>
          </w:p>
        </w:tc>
        <w:tc>
          <w:tcPr>
            <w:tcW w:w="5689"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F165B8E" w14:textId="6A2E1B46">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a)</w:t>
            </w:r>
            <w:r w:rsidRPr="386C506C" w:rsidR="386C506C">
              <w:rPr>
                <w:rFonts w:ascii="Arial" w:hAnsi="Arial" w:eastAsia="Arial" w:cs="Arial"/>
                <w:color w:val="000000" w:themeColor="text1" w:themeTint="FF" w:themeShade="FF"/>
                <w:sz w:val="22"/>
                <w:szCs w:val="22"/>
              </w:rPr>
              <w:t>Se han comparado diversos modelos teóricos de intervención social.</w:t>
            </w:r>
          </w:p>
          <w:p w:rsidR="386C506C" w:rsidP="386C506C" w:rsidRDefault="386C506C" w14:paraId="5566551D" w14:textId="5265263B">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b)</w:t>
            </w:r>
            <w:r w:rsidRPr="386C506C" w:rsidR="386C506C">
              <w:rPr>
                <w:rFonts w:ascii="Arial" w:hAnsi="Arial" w:eastAsia="Arial" w:cs="Arial"/>
                <w:color w:val="000000" w:themeColor="text1" w:themeTint="FF" w:themeShade="FF"/>
                <w:sz w:val="22"/>
                <w:szCs w:val="22"/>
              </w:rPr>
              <w:t xml:space="preserve"> Se han identificado los diferentes niveles de planificación en la intervención social.</w:t>
            </w:r>
          </w:p>
          <w:p w:rsidR="386C506C" w:rsidP="386C506C" w:rsidRDefault="386C506C" w14:paraId="045418A2" w14:textId="740A5CB8">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c)</w:t>
            </w:r>
            <w:r w:rsidRPr="386C506C" w:rsidR="386C506C">
              <w:rPr>
                <w:rFonts w:ascii="Arial" w:hAnsi="Arial" w:eastAsia="Arial" w:cs="Arial"/>
                <w:color w:val="000000" w:themeColor="text1" w:themeTint="FF" w:themeShade="FF"/>
                <w:sz w:val="22"/>
                <w:szCs w:val="22"/>
              </w:rPr>
              <w:t xml:space="preserve"> Se han comparado diferentes modelos de planificación.</w:t>
            </w:r>
          </w:p>
          <w:p w:rsidR="386C506C" w:rsidP="386C506C" w:rsidRDefault="386C506C" w14:paraId="6995016D" w14:textId="57E083E4">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d)</w:t>
            </w:r>
            <w:r w:rsidRPr="386C506C" w:rsidR="386C506C">
              <w:rPr>
                <w:rFonts w:ascii="Arial" w:hAnsi="Arial" w:eastAsia="Arial" w:cs="Arial"/>
                <w:color w:val="000000" w:themeColor="text1" w:themeTint="FF" w:themeShade="FF"/>
                <w:sz w:val="22"/>
                <w:szCs w:val="22"/>
              </w:rPr>
              <w:t xml:space="preserve"> Se han descrito las fases del proceso de planificación.</w:t>
            </w:r>
          </w:p>
          <w:p w:rsidR="386C506C" w:rsidP="386C506C" w:rsidRDefault="386C506C" w14:paraId="2581C719" w14:textId="7AC614F5">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e)</w:t>
            </w:r>
            <w:r w:rsidRPr="386C506C" w:rsidR="386C506C">
              <w:rPr>
                <w:rFonts w:ascii="Arial" w:hAnsi="Arial" w:eastAsia="Arial" w:cs="Arial"/>
                <w:color w:val="000000" w:themeColor="text1" w:themeTint="FF" w:themeShade="FF"/>
                <w:sz w:val="22"/>
                <w:szCs w:val="22"/>
              </w:rPr>
              <w:t xml:space="preserve"> Se ha justificado la necesidad de fundamentar adecuadamente los proyectos de intervención social.</w:t>
            </w:r>
          </w:p>
          <w:p w:rsidR="386C506C" w:rsidP="386C506C" w:rsidRDefault="386C506C" w14:paraId="05A06985" w14:textId="15FA9238">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f)</w:t>
            </w:r>
            <w:r w:rsidRPr="386C506C" w:rsidR="386C506C">
              <w:rPr>
                <w:rFonts w:ascii="Arial" w:hAnsi="Arial" w:eastAsia="Arial" w:cs="Arial"/>
                <w:color w:val="000000" w:themeColor="text1" w:themeTint="FF" w:themeShade="FF"/>
                <w:sz w:val="22"/>
                <w:szCs w:val="22"/>
              </w:rPr>
              <w:t xml:space="preserve"> Se han identificado los elementos fundamentales de la planificación.</w:t>
            </w:r>
          </w:p>
          <w:p w:rsidR="386C506C" w:rsidP="386C506C" w:rsidRDefault="386C506C" w14:paraId="321A801A" w14:textId="1DF42383">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0"/>
                <w:szCs w:val="20"/>
              </w:rPr>
              <w:t>g)</w:t>
            </w:r>
            <w:r w:rsidRPr="386C506C" w:rsidR="386C506C">
              <w:rPr>
                <w:rFonts w:ascii="Arial" w:hAnsi="Arial" w:eastAsia="Arial" w:cs="Arial"/>
                <w:color w:val="000000" w:themeColor="text1" w:themeTint="FF" w:themeShade="FF"/>
                <w:sz w:val="20"/>
                <w:szCs w:val="20"/>
              </w:rPr>
              <w:t xml:space="preserve"> Se han comparado métodos, técnicas e instrumentos aplicables en la intervención social</w:t>
            </w:r>
            <w:r w:rsidRPr="386C506C" w:rsidR="386C506C">
              <w:rPr>
                <w:rFonts w:ascii="Arial" w:hAnsi="Arial" w:eastAsia="Arial" w:cs="Arial"/>
                <w:sz w:val="22"/>
                <w:szCs w:val="22"/>
              </w:rPr>
              <w:t>.</w:t>
            </w:r>
          </w:p>
        </w:tc>
      </w:tr>
      <w:tr w:rsidR="386C506C" w:rsidTr="386C506C" w14:paraId="116B23CE">
        <w:trPr>
          <w:trHeight w:val="300"/>
        </w:trPr>
        <w:tc>
          <w:tcPr>
            <w:tcW w:w="288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9613CF2" w14:textId="4751D595">
            <w:pPr>
              <w:spacing w:before="0" w:beforeAutospacing="off" w:after="120" w:afterAutospacing="off" w:line="288" w:lineRule="auto"/>
              <w:ind w:left="307" w:right="374" w:hanging="284"/>
              <w:jc w:val="both"/>
            </w:pPr>
            <w:r w:rsidRPr="386C506C" w:rsidR="386C506C">
              <w:rPr>
                <w:rFonts w:ascii="Arial" w:hAnsi="Arial" w:eastAsia="Arial" w:cs="Arial"/>
                <w:b w:val="1"/>
                <w:bCs w:val="1"/>
                <w:color w:val="000000" w:themeColor="text1" w:themeTint="FF" w:themeShade="FF"/>
                <w:sz w:val="22"/>
                <w:szCs w:val="22"/>
              </w:rPr>
              <w:t>3.</w:t>
            </w:r>
            <w:r w:rsidRPr="386C506C" w:rsidR="386C506C">
              <w:rPr>
                <w:rFonts w:ascii="Arial" w:hAnsi="Arial" w:eastAsia="Arial" w:cs="Arial"/>
                <w:color w:val="000000" w:themeColor="text1" w:themeTint="FF" w:themeShade="FF"/>
                <w:sz w:val="22"/>
                <w:szCs w:val="22"/>
              </w:rPr>
              <w:t>Determina estrategias de promoción y difusión de proyectos de intervención social relacionando los recursos disponibles con los objetivos que se persiguen.</w:t>
            </w:r>
          </w:p>
        </w:tc>
        <w:tc>
          <w:tcPr>
            <w:tcW w:w="5689"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5949742" w14:textId="67290C9A">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a)</w:t>
            </w:r>
            <w:r w:rsidRPr="386C506C" w:rsidR="386C506C">
              <w:rPr>
                <w:rFonts w:ascii="Arial" w:hAnsi="Arial" w:eastAsia="Arial" w:cs="Arial"/>
                <w:color w:val="000000" w:themeColor="text1" w:themeTint="FF" w:themeShade="FF"/>
                <w:sz w:val="22"/>
                <w:szCs w:val="22"/>
              </w:rPr>
              <w:t>Se han explicado los conceptos y procesos básicos relativos a la publicidad y los medios de comunicación.</w:t>
            </w:r>
          </w:p>
          <w:p w:rsidR="386C506C" w:rsidP="386C506C" w:rsidRDefault="386C506C" w14:paraId="0ECC5245" w14:textId="0DEFAFD8">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b)</w:t>
            </w:r>
            <w:r w:rsidRPr="386C506C" w:rsidR="386C506C">
              <w:rPr>
                <w:rFonts w:ascii="Arial" w:hAnsi="Arial" w:eastAsia="Arial" w:cs="Arial"/>
                <w:color w:val="000000" w:themeColor="text1" w:themeTint="FF" w:themeShade="FF"/>
                <w:sz w:val="22"/>
                <w:szCs w:val="22"/>
              </w:rPr>
              <w:t xml:space="preserve"> Se ha argumentado la importancia de los medios de comunicación en la promoción y difusión de los proyectos sociales.</w:t>
            </w:r>
          </w:p>
          <w:p w:rsidR="386C506C" w:rsidP="386C506C" w:rsidRDefault="386C506C" w14:paraId="7603B5C8" w14:textId="45379247">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c)</w:t>
            </w:r>
            <w:r w:rsidRPr="386C506C" w:rsidR="386C506C">
              <w:rPr>
                <w:rFonts w:ascii="Arial" w:hAnsi="Arial" w:eastAsia="Arial" w:cs="Arial"/>
                <w:color w:val="000000" w:themeColor="text1" w:themeTint="FF" w:themeShade="FF"/>
                <w:sz w:val="22"/>
                <w:szCs w:val="22"/>
              </w:rPr>
              <w:t xml:space="preserve"> Se han identificado los elementos fundamentales de una campaña de promoción y difusión.</w:t>
            </w:r>
          </w:p>
          <w:p w:rsidR="386C506C" w:rsidP="386C506C" w:rsidRDefault="386C506C" w14:paraId="0318C428" w14:textId="37A19DFF">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0"/>
                <w:szCs w:val="20"/>
              </w:rPr>
              <w:t>d)</w:t>
            </w:r>
            <w:r w:rsidRPr="386C506C" w:rsidR="386C506C">
              <w:rPr>
                <w:rFonts w:ascii="Arial" w:hAnsi="Arial" w:eastAsia="Arial" w:cs="Arial"/>
                <w:color w:val="000000" w:themeColor="text1" w:themeTint="FF" w:themeShade="FF"/>
                <w:sz w:val="20"/>
                <w:szCs w:val="20"/>
              </w:rPr>
              <w:t xml:space="preserve"> Se han descrito los principales medios, estrategias y técnicas para la promoción y difusión de los proyectos sociales</w:t>
            </w:r>
            <w:r w:rsidRPr="386C506C" w:rsidR="386C506C">
              <w:rPr>
                <w:rFonts w:ascii="Arial" w:hAnsi="Arial" w:eastAsia="Arial" w:cs="Arial"/>
                <w:sz w:val="22"/>
                <w:szCs w:val="22"/>
              </w:rPr>
              <w:t>.</w:t>
            </w:r>
          </w:p>
          <w:p w:rsidR="386C506C" w:rsidP="386C506C" w:rsidRDefault="386C506C" w14:paraId="59DF7DA2" w14:textId="47D7D43A">
            <w:pPr>
              <w:spacing w:before="0" w:beforeAutospacing="off" w:after="120" w:afterAutospacing="off" w:line="288" w:lineRule="auto"/>
              <w:ind w:left="307" w:right="0" w:hanging="284"/>
              <w:jc w:val="both"/>
            </w:pPr>
            <w:r w:rsidRPr="386C506C" w:rsidR="386C506C">
              <w:rPr>
                <w:rFonts w:ascii="Arial" w:hAnsi="Arial" w:eastAsia="Arial" w:cs="Arial"/>
                <w:b w:val="1"/>
                <w:bCs w:val="1"/>
                <w:sz w:val="22"/>
                <w:szCs w:val="22"/>
              </w:rPr>
              <w:t>e)</w:t>
            </w:r>
            <w:r w:rsidRPr="386C506C" w:rsidR="386C506C">
              <w:rPr>
                <w:rFonts w:ascii="Arial" w:hAnsi="Arial" w:eastAsia="Arial" w:cs="Arial"/>
                <w:sz w:val="22"/>
                <w:szCs w:val="22"/>
              </w:rPr>
              <w:t xml:space="preserve"> Se han utilizado las tecnologías de la información y la comunicación para la elaboración de materiales de promoción y difusión.</w:t>
            </w:r>
          </w:p>
          <w:p w:rsidR="386C506C" w:rsidP="386C506C" w:rsidRDefault="386C506C" w14:paraId="3ECDF493" w14:textId="0D240421">
            <w:pPr>
              <w:spacing w:before="0" w:beforeAutospacing="off" w:after="120" w:afterAutospacing="off" w:line="288" w:lineRule="auto"/>
              <w:ind w:left="307" w:right="0" w:hanging="284"/>
              <w:jc w:val="both"/>
            </w:pPr>
            <w:r w:rsidRPr="386C506C" w:rsidR="386C506C">
              <w:rPr>
                <w:rFonts w:ascii="Arial" w:hAnsi="Arial" w:eastAsia="Arial" w:cs="Arial"/>
                <w:b w:val="1"/>
                <w:bCs w:val="1"/>
                <w:sz w:val="22"/>
                <w:szCs w:val="22"/>
              </w:rPr>
              <w:t>f)</w:t>
            </w:r>
            <w:r w:rsidRPr="386C506C" w:rsidR="386C506C">
              <w:rPr>
                <w:rFonts w:ascii="Arial" w:hAnsi="Arial" w:eastAsia="Arial" w:cs="Arial"/>
                <w:sz w:val="22"/>
                <w:szCs w:val="22"/>
              </w:rPr>
              <w:t xml:space="preserve"> Se han diseñado campañas de promoción y difusión de proyectos sociales utilizando recursos de diversa índole.</w:t>
            </w:r>
          </w:p>
          <w:p w:rsidR="386C506C" w:rsidP="386C506C" w:rsidRDefault="386C506C" w14:paraId="5DF8946E" w14:textId="39542E9E">
            <w:pPr>
              <w:spacing w:before="0" w:beforeAutospacing="off" w:after="120" w:afterAutospacing="off" w:line="288" w:lineRule="auto"/>
              <w:ind w:left="307" w:right="0" w:hanging="284"/>
              <w:jc w:val="both"/>
            </w:pPr>
            <w:r w:rsidRPr="386C506C" w:rsidR="386C506C">
              <w:rPr>
                <w:rFonts w:ascii="Arial" w:hAnsi="Arial" w:eastAsia="Arial" w:cs="Arial"/>
                <w:b w:val="1"/>
                <w:bCs w:val="1"/>
                <w:sz w:val="22"/>
                <w:szCs w:val="22"/>
              </w:rPr>
              <w:t>g)</w:t>
            </w:r>
            <w:r w:rsidRPr="386C506C" w:rsidR="386C506C">
              <w:rPr>
                <w:rFonts w:ascii="Arial" w:hAnsi="Arial" w:eastAsia="Arial" w:cs="Arial"/>
                <w:sz w:val="22"/>
                <w:szCs w:val="22"/>
              </w:rPr>
              <w:t xml:space="preserve"> Se ha argumentado la necesidad de promocionar y difundir los proyectos sociales.</w:t>
            </w:r>
          </w:p>
          <w:p w:rsidR="386C506C" w:rsidP="386C506C" w:rsidRDefault="386C506C" w14:paraId="264A7669" w14:textId="0DCE80F5">
            <w:pPr>
              <w:spacing w:before="0" w:beforeAutospacing="off" w:after="120" w:afterAutospacing="off" w:line="288" w:lineRule="auto"/>
              <w:ind w:left="307" w:right="0" w:hanging="284"/>
              <w:jc w:val="both"/>
            </w:pPr>
            <w:r w:rsidRPr="386C506C" w:rsidR="386C506C">
              <w:rPr>
                <w:rFonts w:ascii="Arial" w:hAnsi="Arial" w:eastAsia="Arial" w:cs="Arial"/>
                <w:b w:val="1"/>
                <w:bCs w:val="1"/>
                <w:sz w:val="22"/>
                <w:szCs w:val="22"/>
              </w:rPr>
              <w:t>h)</w:t>
            </w:r>
            <w:r w:rsidRPr="386C506C" w:rsidR="386C506C">
              <w:rPr>
                <w:rFonts w:ascii="Arial" w:hAnsi="Arial" w:eastAsia="Arial" w:cs="Arial"/>
                <w:sz w:val="22"/>
                <w:szCs w:val="22"/>
              </w:rPr>
              <w:t xml:space="preserve"> Se ha justificado la necesidad de garantizar la veracidad informativa en los procesos de promoción y difusión de los proyectos sociales.</w:t>
            </w:r>
          </w:p>
        </w:tc>
      </w:tr>
      <w:tr w:rsidR="386C506C" w:rsidTr="386C506C" w14:paraId="65D49B84">
        <w:trPr>
          <w:trHeight w:val="300"/>
        </w:trPr>
        <w:tc>
          <w:tcPr>
            <w:tcW w:w="288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6ACE8C7" w14:textId="6C6D4E43">
            <w:pPr>
              <w:spacing w:before="0" w:beforeAutospacing="off" w:after="120" w:afterAutospacing="off" w:line="288" w:lineRule="auto"/>
              <w:ind w:left="307" w:right="374" w:hanging="284"/>
              <w:jc w:val="both"/>
            </w:pPr>
            <w:r w:rsidRPr="386C506C" w:rsidR="386C506C">
              <w:rPr>
                <w:rFonts w:ascii="Arial" w:hAnsi="Arial" w:eastAsia="Arial" w:cs="Arial"/>
                <w:b w:val="1"/>
                <w:bCs w:val="1"/>
                <w:color w:val="000000" w:themeColor="text1" w:themeTint="FF" w:themeShade="FF"/>
                <w:sz w:val="22"/>
                <w:szCs w:val="22"/>
              </w:rPr>
              <w:t>4.</w:t>
            </w:r>
            <w:r w:rsidRPr="386C506C" w:rsidR="386C506C">
              <w:rPr>
                <w:rFonts w:ascii="Arial" w:hAnsi="Arial" w:eastAsia="Arial" w:cs="Arial"/>
                <w:color w:val="000000" w:themeColor="text1" w:themeTint="FF" w:themeShade="FF"/>
                <w:sz w:val="22"/>
                <w:szCs w:val="22"/>
              </w:rPr>
              <w:t xml:space="preserve"> Incorpora la perspectiva de género en la elaboración de los proyectos de intervención social relacionando las estrategias y criterios utilizados con el marco teórico y legal vigente.</w:t>
            </w:r>
          </w:p>
        </w:tc>
        <w:tc>
          <w:tcPr>
            <w:tcW w:w="5689"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E672C59" w14:textId="733E6768">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a)</w:t>
            </w:r>
            <w:r w:rsidRPr="386C506C" w:rsidR="386C506C">
              <w:rPr>
                <w:rFonts w:ascii="Arial" w:hAnsi="Arial" w:eastAsia="Arial" w:cs="Arial"/>
                <w:color w:val="000000" w:themeColor="text1" w:themeTint="FF" w:themeShade="FF"/>
                <w:sz w:val="22"/>
                <w:szCs w:val="22"/>
              </w:rPr>
              <w:t>Se ha argumentado la importancia del análisis de la realidad desde la perspectiva de género.</w:t>
            </w:r>
          </w:p>
          <w:p w:rsidR="386C506C" w:rsidP="386C506C" w:rsidRDefault="386C506C" w14:paraId="681922D7" w14:textId="3BD9998E">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b)</w:t>
            </w:r>
            <w:r w:rsidRPr="386C506C" w:rsidR="386C506C">
              <w:rPr>
                <w:rFonts w:ascii="Arial" w:hAnsi="Arial" w:eastAsia="Arial" w:cs="Arial"/>
                <w:color w:val="000000" w:themeColor="text1" w:themeTint="FF" w:themeShade="FF"/>
                <w:sz w:val="22"/>
                <w:szCs w:val="22"/>
              </w:rPr>
              <w:t xml:space="preserve"> Se ha argumentado la necesidad de incorporar la perspectiva de género en la elaboración de los proyectos de intervención social.</w:t>
            </w:r>
          </w:p>
          <w:p w:rsidR="386C506C" w:rsidP="386C506C" w:rsidRDefault="386C506C" w14:paraId="73AD66EB" w14:textId="4F67DD1D">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c)</w:t>
            </w:r>
            <w:r w:rsidRPr="386C506C" w:rsidR="386C506C">
              <w:rPr>
                <w:rFonts w:ascii="Arial" w:hAnsi="Arial" w:eastAsia="Arial" w:cs="Arial"/>
                <w:color w:val="000000" w:themeColor="text1" w:themeTint="FF" w:themeShade="FF"/>
                <w:sz w:val="22"/>
                <w:szCs w:val="22"/>
              </w:rPr>
              <w:t xml:space="preserve"> Se ha interpretado el marco legislativo que promueve la igualdad de oportunidades.</w:t>
            </w:r>
          </w:p>
          <w:p w:rsidR="386C506C" w:rsidP="386C506C" w:rsidRDefault="386C506C" w14:paraId="70C75AFD" w14:textId="5696FBCF">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d)</w:t>
            </w:r>
            <w:r w:rsidRPr="386C506C" w:rsidR="386C506C">
              <w:rPr>
                <w:rFonts w:ascii="Arial" w:hAnsi="Arial" w:eastAsia="Arial" w:cs="Arial"/>
                <w:color w:val="000000" w:themeColor="text1" w:themeTint="FF" w:themeShade="FF"/>
                <w:sz w:val="22"/>
                <w:szCs w:val="22"/>
              </w:rPr>
              <w:t xml:space="preserve"> Se han interpretado la información y recursos de las instituciones y organismos de igualdad que existan en el entorno de la intervención.</w:t>
            </w:r>
          </w:p>
          <w:p w:rsidR="386C506C" w:rsidP="386C506C" w:rsidRDefault="386C506C" w14:paraId="7DC401D3" w14:textId="129B8216">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e)</w:t>
            </w:r>
            <w:r w:rsidRPr="386C506C" w:rsidR="386C506C">
              <w:rPr>
                <w:rFonts w:ascii="Arial" w:hAnsi="Arial" w:eastAsia="Arial" w:cs="Arial"/>
                <w:color w:val="000000" w:themeColor="text1" w:themeTint="FF" w:themeShade="FF"/>
                <w:sz w:val="22"/>
                <w:szCs w:val="22"/>
              </w:rPr>
              <w:t xml:space="preserve"> Se han identificado los criterios para incorporar la perspectiva de género en los proyectos.</w:t>
            </w:r>
          </w:p>
          <w:p w:rsidR="386C506C" w:rsidP="386C506C" w:rsidRDefault="386C506C" w14:paraId="381C6AC8" w14:textId="5D3D3DE6">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f)</w:t>
            </w:r>
            <w:r w:rsidRPr="386C506C" w:rsidR="386C506C">
              <w:rPr>
                <w:rFonts w:ascii="Arial" w:hAnsi="Arial" w:eastAsia="Arial" w:cs="Arial"/>
                <w:color w:val="000000" w:themeColor="text1" w:themeTint="FF" w:themeShade="FF"/>
                <w:sz w:val="22"/>
                <w:szCs w:val="22"/>
              </w:rPr>
              <w:t xml:space="preserve"> Se han analizado los protocolos internacionales sobre el uso del lenguaje no sexista.</w:t>
            </w:r>
          </w:p>
          <w:p w:rsidR="386C506C" w:rsidP="386C506C" w:rsidRDefault="386C506C" w14:paraId="49A4707B" w14:textId="02B8E416">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g)</w:t>
            </w:r>
            <w:r w:rsidRPr="386C506C" w:rsidR="386C506C">
              <w:rPr>
                <w:rFonts w:ascii="Arial" w:hAnsi="Arial" w:eastAsia="Arial" w:cs="Arial"/>
                <w:color w:val="000000" w:themeColor="text1" w:themeTint="FF" w:themeShade="FF"/>
                <w:sz w:val="22"/>
                <w:szCs w:val="22"/>
              </w:rPr>
              <w:t xml:space="preserve"> Se ha asegurado el uso no sexista del lenguaje en la planificación de los proyectos de intervención social.</w:t>
            </w:r>
          </w:p>
          <w:p w:rsidR="386C506C" w:rsidP="386C506C" w:rsidRDefault="386C506C" w14:paraId="1D9D22A5" w14:textId="44EA8D3F">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0"/>
                <w:szCs w:val="20"/>
              </w:rPr>
              <w:t>h)</w:t>
            </w:r>
            <w:r w:rsidRPr="386C506C" w:rsidR="386C506C">
              <w:rPr>
                <w:rFonts w:ascii="Arial" w:hAnsi="Arial" w:eastAsia="Arial" w:cs="Arial"/>
                <w:color w:val="000000" w:themeColor="text1" w:themeTint="FF" w:themeShade="FF"/>
                <w:sz w:val="20"/>
                <w:szCs w:val="20"/>
              </w:rPr>
              <w:t xml:space="preserve"> Se han identificado las estrategias para incorporar la perspectiva de género en los instrumentos de promoción y difusión.</w:t>
            </w:r>
          </w:p>
        </w:tc>
      </w:tr>
      <w:tr w:rsidR="386C506C" w:rsidTr="386C506C" w14:paraId="416AFF2D">
        <w:trPr>
          <w:trHeight w:val="300"/>
        </w:trPr>
        <w:tc>
          <w:tcPr>
            <w:tcW w:w="288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14A0712" w14:textId="76953E71">
            <w:pPr>
              <w:spacing w:before="0" w:beforeAutospacing="off" w:after="120" w:afterAutospacing="off" w:line="288" w:lineRule="auto"/>
              <w:ind w:left="307" w:right="374" w:hanging="284"/>
              <w:jc w:val="both"/>
            </w:pPr>
            <w:r w:rsidRPr="386C506C" w:rsidR="386C506C">
              <w:rPr>
                <w:rFonts w:ascii="Arial" w:hAnsi="Arial" w:eastAsia="Arial" w:cs="Arial"/>
                <w:b w:val="1"/>
                <w:bCs w:val="1"/>
                <w:color w:val="000000" w:themeColor="text1" w:themeTint="FF" w:themeShade="FF"/>
                <w:sz w:val="22"/>
                <w:szCs w:val="22"/>
              </w:rPr>
              <w:t>5.</w:t>
            </w:r>
            <w:r w:rsidRPr="386C506C" w:rsidR="386C506C">
              <w:rPr>
                <w:rFonts w:ascii="Arial" w:hAnsi="Arial" w:eastAsia="Arial" w:cs="Arial"/>
                <w:color w:val="000000" w:themeColor="text1" w:themeTint="FF" w:themeShade="FF"/>
                <w:sz w:val="22"/>
                <w:szCs w:val="22"/>
              </w:rPr>
              <w:t xml:space="preserve"> Define procedimientos de evaluación de proyectos de intervención social analizando los diferentes modelos teóricos y teniendo en cuenta la perspectiva de género</w:t>
            </w:r>
          </w:p>
        </w:tc>
        <w:tc>
          <w:tcPr>
            <w:tcW w:w="5689"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05D7361" w14:textId="2EE1AD25">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a)</w:t>
            </w:r>
            <w:r w:rsidRPr="386C506C" w:rsidR="386C506C">
              <w:rPr>
                <w:rFonts w:ascii="Arial" w:hAnsi="Arial" w:eastAsia="Arial" w:cs="Arial"/>
                <w:color w:val="000000" w:themeColor="text1" w:themeTint="FF" w:themeShade="FF"/>
                <w:sz w:val="22"/>
                <w:szCs w:val="22"/>
              </w:rPr>
              <w:t>Se han descrito modelos, técnicas e instrumentos de evaluación en la intervención social.</w:t>
            </w:r>
          </w:p>
          <w:p w:rsidR="386C506C" w:rsidP="386C506C" w:rsidRDefault="386C506C" w14:paraId="50344B14" w14:textId="05739AC9">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b)</w:t>
            </w:r>
            <w:r w:rsidRPr="386C506C" w:rsidR="386C506C">
              <w:rPr>
                <w:rFonts w:ascii="Arial" w:hAnsi="Arial" w:eastAsia="Arial" w:cs="Arial"/>
                <w:color w:val="000000" w:themeColor="text1" w:themeTint="FF" w:themeShade="FF"/>
                <w:sz w:val="22"/>
                <w:szCs w:val="22"/>
              </w:rPr>
              <w:t xml:space="preserve"> Se han explicado las funciones y principios generales de la evaluación.</w:t>
            </w:r>
          </w:p>
          <w:p w:rsidR="386C506C" w:rsidP="386C506C" w:rsidRDefault="386C506C" w14:paraId="0568168C" w14:textId="23733691">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c)</w:t>
            </w:r>
            <w:r w:rsidRPr="386C506C" w:rsidR="386C506C">
              <w:rPr>
                <w:rFonts w:ascii="Arial" w:hAnsi="Arial" w:eastAsia="Arial" w:cs="Arial"/>
                <w:color w:val="000000" w:themeColor="text1" w:themeTint="FF" w:themeShade="FF"/>
                <w:sz w:val="22"/>
                <w:szCs w:val="22"/>
              </w:rPr>
              <w:t xml:space="preserve"> Se han descrito las diferentes fases de la evaluación.</w:t>
            </w:r>
          </w:p>
          <w:p w:rsidR="386C506C" w:rsidP="386C506C" w:rsidRDefault="386C506C" w14:paraId="6BEC06DE" w14:textId="31A59EAC">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d)</w:t>
            </w:r>
            <w:r w:rsidRPr="386C506C" w:rsidR="386C506C">
              <w:rPr>
                <w:rFonts w:ascii="Arial" w:hAnsi="Arial" w:eastAsia="Arial" w:cs="Arial"/>
                <w:color w:val="000000" w:themeColor="text1" w:themeTint="FF" w:themeShade="FF"/>
                <w:sz w:val="22"/>
                <w:szCs w:val="22"/>
              </w:rPr>
              <w:t xml:space="preserve"> Se han concretado las técnicas, indicadores, criterios e instrumentos de evaluación de proyectos de intervención social.</w:t>
            </w:r>
          </w:p>
          <w:p w:rsidR="386C506C" w:rsidP="386C506C" w:rsidRDefault="386C506C" w14:paraId="5BE1B0C8" w14:textId="3A282187">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e)</w:t>
            </w:r>
            <w:r w:rsidRPr="386C506C" w:rsidR="386C506C">
              <w:rPr>
                <w:rFonts w:ascii="Arial" w:hAnsi="Arial" w:eastAsia="Arial" w:cs="Arial"/>
                <w:color w:val="000000" w:themeColor="text1" w:themeTint="FF" w:themeShade="FF"/>
                <w:sz w:val="22"/>
                <w:szCs w:val="22"/>
              </w:rPr>
              <w:t xml:space="preserve"> Se han establecido los procedimientos generales para la gestión de la calidad en los proyectos diseñados.</w:t>
            </w:r>
          </w:p>
          <w:p w:rsidR="386C506C" w:rsidP="386C506C" w:rsidRDefault="386C506C" w14:paraId="14046BF5" w14:textId="12CA6203">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f)</w:t>
            </w:r>
            <w:r w:rsidRPr="386C506C" w:rsidR="386C506C">
              <w:rPr>
                <w:rFonts w:ascii="Arial" w:hAnsi="Arial" w:eastAsia="Arial" w:cs="Arial"/>
                <w:color w:val="000000" w:themeColor="text1" w:themeTint="FF" w:themeShade="FF"/>
                <w:sz w:val="22"/>
                <w:szCs w:val="22"/>
              </w:rPr>
              <w:t xml:space="preserve"> Se han determinado estrategias e instrumentos para verificar la incorporación de la perspectiva de género en proyectos de intervención social.</w:t>
            </w:r>
          </w:p>
          <w:p w:rsidR="386C506C" w:rsidP="386C506C" w:rsidRDefault="386C506C" w14:paraId="52382CEC" w14:textId="60E690F4">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g)</w:t>
            </w:r>
            <w:r w:rsidRPr="386C506C" w:rsidR="386C506C">
              <w:rPr>
                <w:rFonts w:ascii="Arial" w:hAnsi="Arial" w:eastAsia="Arial" w:cs="Arial"/>
                <w:color w:val="000000" w:themeColor="text1" w:themeTint="FF" w:themeShade="FF"/>
                <w:sz w:val="22"/>
                <w:szCs w:val="22"/>
              </w:rPr>
              <w:t xml:space="preserve"> Se ha argumentado la necesidad de la evaluación para optimizar el funcionamiento de los programas y garantizar su calidad.</w:t>
            </w:r>
          </w:p>
          <w:p w:rsidR="386C506C" w:rsidP="386C506C" w:rsidRDefault="386C506C" w14:paraId="37682717" w14:textId="3D0A5791">
            <w:pPr>
              <w:spacing w:before="0" w:beforeAutospacing="off" w:after="120" w:afterAutospacing="off" w:line="288" w:lineRule="auto"/>
              <w:ind w:left="307" w:right="0" w:hanging="284"/>
              <w:jc w:val="both"/>
            </w:pPr>
            <w:r w:rsidRPr="386C506C" w:rsidR="386C506C">
              <w:rPr>
                <w:rFonts w:ascii="Arial" w:hAnsi="Arial" w:eastAsia="Arial" w:cs="Arial"/>
                <w:b w:val="1"/>
                <w:bCs w:val="1"/>
                <w:color w:val="000000" w:themeColor="text1" w:themeTint="FF" w:themeShade="FF"/>
                <w:sz w:val="22"/>
                <w:szCs w:val="22"/>
              </w:rPr>
              <w:t>h)</w:t>
            </w:r>
            <w:r w:rsidRPr="386C506C" w:rsidR="386C506C">
              <w:rPr>
                <w:rFonts w:ascii="Arial" w:hAnsi="Arial" w:eastAsia="Arial" w:cs="Arial"/>
                <w:color w:val="000000" w:themeColor="text1" w:themeTint="FF" w:themeShade="FF"/>
                <w:sz w:val="22"/>
                <w:szCs w:val="22"/>
              </w:rPr>
              <w:t xml:space="preserve"> Se han empleado las tecnologías de la información y la comunicación para la elaboración y presentación de informes de evaluación y memorias.</w:t>
            </w:r>
          </w:p>
        </w:tc>
      </w:tr>
    </w:tbl>
    <w:p w:rsidR="386C506C" w:rsidP="386C506C" w:rsidRDefault="386C506C" w14:paraId="1E3AE43C" w14:textId="19351656">
      <w:pPr>
        <w:tabs>
          <w:tab w:val="left" w:leader="none" w:pos="811"/>
        </w:tabs>
        <w:bidi w:val="0"/>
        <w:spacing w:before="91" w:beforeAutospacing="off" w:after="0" w:afterAutospacing="off"/>
        <w:ind w:left="0" w:right="2"/>
        <w:jc w:val="both"/>
        <w:rPr>
          <w:rFonts w:ascii="Arial" w:hAnsi="Arial" w:eastAsia="Arial" w:cs="Arial"/>
          <w:b w:val="0"/>
          <w:bCs w:val="0"/>
          <w:noProof w:val="0"/>
          <w:sz w:val="22"/>
          <w:szCs w:val="22"/>
          <w:lang w:val="es-ES"/>
        </w:rPr>
      </w:pPr>
    </w:p>
    <w:p w:rsidR="386C506C" w:rsidP="386C506C" w:rsidRDefault="386C506C" w14:paraId="4D0BC987" w14:textId="39ADB20D">
      <w:pPr>
        <w:pStyle w:val="Normal"/>
        <w:spacing w:after="0" w:line="276" w:lineRule="auto"/>
        <w:jc w:val="both"/>
        <w:rPr>
          <w:rFonts w:ascii="Calibri" w:hAnsi="Calibri" w:eastAsia="Calibri" w:cs="Calibri"/>
        </w:rPr>
      </w:pPr>
    </w:p>
    <w:p w:rsidR="386C506C" w:rsidP="386C506C" w:rsidRDefault="386C506C" w14:paraId="000FD40E" w14:textId="0168D3E4">
      <w:pPr>
        <w:pStyle w:val="Normal"/>
        <w:spacing w:after="0" w:line="276" w:lineRule="auto"/>
        <w:jc w:val="both"/>
        <w:rPr>
          <w:rFonts w:ascii="Calibri" w:hAnsi="Calibri" w:eastAsia="Calibri" w:cs="Calibri"/>
        </w:rPr>
      </w:pPr>
    </w:p>
    <w:p w:rsidR="386C506C" w:rsidP="386C506C" w:rsidRDefault="386C506C" w14:paraId="40293E81" w14:textId="371E0165">
      <w:pPr>
        <w:tabs>
          <w:tab w:val="left" w:leader="none" w:pos="142"/>
        </w:tabs>
        <w:spacing w:before="0" w:beforeAutospacing="off" w:after="0" w:afterAutospacing="off"/>
        <w:jc w:val="both"/>
        <w:rPr>
          <w:rFonts w:ascii="Arial" w:hAnsi="Arial" w:eastAsia="Arial" w:cs="Arial"/>
          <w:b w:val="1"/>
          <w:bCs w:val="1"/>
          <w:noProof w:val="0"/>
          <w:sz w:val="22"/>
          <w:szCs w:val="22"/>
          <w:lang w:val="es-ES"/>
        </w:rPr>
      </w:pPr>
    </w:p>
    <w:p w:rsidR="3C67FC9B" w:rsidP="386C506C" w:rsidRDefault="3C67FC9B" w14:paraId="21EAF2D9" w14:textId="7285ACE4">
      <w:pPr>
        <w:tabs>
          <w:tab w:val="left" w:leader="none" w:pos="3425"/>
        </w:tabs>
        <w:spacing w:before="0" w:beforeAutospacing="off" w:after="0" w:afterAutospacing="off" w:line="276" w:lineRule="auto"/>
        <w:jc w:val="both"/>
      </w:pPr>
      <w:r w:rsidRPr="386C506C" w:rsidR="3C67FC9B">
        <w:rPr>
          <w:rFonts w:ascii="Arial" w:hAnsi="Arial" w:eastAsia="Arial" w:cs="Arial"/>
          <w:noProof w:val="0"/>
          <w:sz w:val="22"/>
          <w:szCs w:val="22"/>
          <w:u w:val="single"/>
          <w:lang w:val="es-ES"/>
        </w:rPr>
        <w:t>Ponderación de los criterios de evaluación</w:t>
      </w:r>
      <w:r w:rsidRPr="386C506C" w:rsidR="26A7F42C">
        <w:rPr>
          <w:rFonts w:ascii="Arial" w:hAnsi="Arial" w:eastAsia="Arial" w:cs="Arial"/>
          <w:noProof w:val="0"/>
          <w:sz w:val="22"/>
          <w:szCs w:val="22"/>
          <w:u w:val="single"/>
          <w:lang w:val="es-ES"/>
        </w:rPr>
        <w:t xml:space="preserve"> MIS</w:t>
      </w:r>
    </w:p>
    <w:p w:rsidR="3C67FC9B" w:rsidP="386C506C" w:rsidRDefault="3C67FC9B" w14:paraId="4BD2888B" w14:textId="78618A97">
      <w:pPr>
        <w:tabs>
          <w:tab w:val="left" w:leader="none" w:pos="3425"/>
        </w:tabs>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p w:rsidR="3C67FC9B" w:rsidP="386C506C" w:rsidRDefault="3C67FC9B" w14:paraId="3071DFA2" w14:textId="71D07763">
      <w:pPr>
        <w:tabs>
          <w:tab w:val="left" w:leader="none" w:pos="3425"/>
        </w:tabs>
        <w:spacing w:before="0" w:beforeAutospacing="off" w:after="0" w:afterAutospacing="off" w:line="276" w:lineRule="auto"/>
        <w:jc w:val="both"/>
      </w:pPr>
      <w:r w:rsidRPr="386C506C" w:rsidR="3C67FC9B">
        <w:rPr>
          <w:rFonts w:ascii="Arial" w:hAnsi="Arial" w:eastAsia="Arial" w:cs="Arial"/>
          <w:noProof w:val="0"/>
          <w:sz w:val="22"/>
          <w:szCs w:val="22"/>
          <w:lang w:val="es-ES"/>
        </w:rPr>
        <w:t>Esta propuesta de Programación va a partir de la ponderación de los Criterios de Evaluación, pues son los elementos curriculares sobre los que se efectuará la evaluación y la calificación del alumnado.</w:t>
      </w:r>
    </w:p>
    <w:p w:rsidR="3C67FC9B" w:rsidP="386C506C" w:rsidRDefault="3C67FC9B" w14:paraId="2E24D2CF" w14:textId="2E3FC555">
      <w:pPr>
        <w:tabs>
          <w:tab w:val="left" w:leader="none" w:pos="3425"/>
        </w:tabs>
        <w:spacing w:before="0" w:beforeAutospacing="off" w:after="0" w:afterAutospacing="off" w:line="276" w:lineRule="auto"/>
        <w:jc w:val="both"/>
      </w:pPr>
      <w:r w:rsidRPr="386C506C" w:rsidR="3C67FC9B">
        <w:rPr>
          <w:rFonts w:ascii="Arial" w:hAnsi="Arial" w:eastAsia="Arial" w:cs="Arial"/>
          <w:noProof w:val="0"/>
          <w:sz w:val="22"/>
          <w:szCs w:val="22"/>
          <w:lang w:val="es-ES"/>
        </w:rPr>
        <w:t>Para realizar la ponderación partimos del total de CE y calculamos cual sería la ponderación de cada CE si todos tuviesen la misma importancia. Después podremos reasignar ponderaciones más precisas.</w:t>
      </w:r>
    </w:p>
    <w:p w:rsidR="3C67FC9B" w:rsidP="386C506C" w:rsidRDefault="3C67FC9B" w14:paraId="1C9D3EE3" w14:textId="673BA202">
      <w:pPr>
        <w:tabs>
          <w:tab w:val="left" w:leader="none" w:pos="3425"/>
        </w:tabs>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p w:rsidR="3C67FC9B" w:rsidP="386C506C" w:rsidRDefault="3C67FC9B" w14:paraId="52E1AFF3" w14:textId="13C98711">
      <w:pPr>
        <w:tabs>
          <w:tab w:val="left" w:leader="none" w:pos="3425"/>
        </w:tabs>
        <w:spacing w:before="0" w:beforeAutospacing="off" w:after="0" w:afterAutospacing="off" w:line="276" w:lineRule="auto"/>
        <w:jc w:val="both"/>
      </w:pPr>
      <w:r w:rsidRPr="386C506C" w:rsidR="3C67FC9B">
        <w:rPr>
          <w:rFonts w:ascii="Arial" w:hAnsi="Arial" w:eastAsia="Arial" w:cs="Arial"/>
          <w:noProof w:val="0"/>
          <w:sz w:val="22"/>
          <w:szCs w:val="22"/>
          <w:lang w:val="es-ES"/>
        </w:rPr>
        <w:t>Así, disponemos de:</w:t>
      </w:r>
    </w:p>
    <w:p w:rsidR="3C67FC9B" w:rsidP="386C506C" w:rsidRDefault="3C67FC9B" w14:paraId="0CC369DE" w14:textId="35CB1C67">
      <w:pPr>
        <w:tabs>
          <w:tab w:val="left" w:leader="none" w:pos="3425"/>
        </w:tabs>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p w:rsidR="3C67FC9B" w:rsidP="386C506C" w:rsidRDefault="3C67FC9B" w14:paraId="35C6672D" w14:textId="2A775BA8">
      <w:pPr>
        <w:pStyle w:val="Prrafodelista"/>
        <w:numPr>
          <w:ilvl w:val="0"/>
          <w:numId w:val="173"/>
        </w:numPr>
        <w:spacing w:before="0" w:beforeAutospacing="off" w:after="0" w:afterAutospacing="off" w:line="276" w:lineRule="auto"/>
        <w:ind w:left="720" w:right="0" w:hanging="360"/>
        <w:jc w:val="both"/>
        <w:rPr>
          <w:rFonts w:ascii="Arial" w:hAnsi="Arial" w:eastAsia="Arial" w:cs="Arial"/>
          <w:b w:val="1"/>
          <w:bCs w:val="1"/>
          <w:noProof w:val="0"/>
          <w:sz w:val="22"/>
          <w:szCs w:val="22"/>
          <w:lang w:val="es-ES"/>
        </w:rPr>
      </w:pPr>
      <w:r w:rsidRPr="386C506C" w:rsidR="3C67FC9B">
        <w:rPr>
          <w:rFonts w:ascii="Arial" w:hAnsi="Arial" w:eastAsia="Arial" w:cs="Arial"/>
          <w:b w:val="1"/>
          <w:bCs w:val="1"/>
          <w:noProof w:val="0"/>
          <w:sz w:val="22"/>
          <w:szCs w:val="22"/>
          <w:lang w:val="es-ES"/>
        </w:rPr>
        <w:t>5 Resultados de Aprendizaje (RA).</w:t>
      </w:r>
    </w:p>
    <w:p w:rsidR="3C67FC9B" w:rsidP="386C506C" w:rsidRDefault="3C67FC9B" w14:paraId="6A77F475" w14:textId="6C3DDFB7">
      <w:pPr>
        <w:pStyle w:val="Prrafodelista"/>
        <w:numPr>
          <w:ilvl w:val="0"/>
          <w:numId w:val="173"/>
        </w:numPr>
        <w:spacing w:before="0" w:beforeAutospacing="off" w:after="0" w:afterAutospacing="off" w:line="276" w:lineRule="auto"/>
        <w:ind w:left="720" w:right="0" w:hanging="360"/>
        <w:jc w:val="both"/>
        <w:rPr>
          <w:rFonts w:ascii="Arial" w:hAnsi="Arial" w:eastAsia="Arial" w:cs="Arial"/>
          <w:b w:val="1"/>
          <w:bCs w:val="1"/>
          <w:noProof w:val="0"/>
          <w:sz w:val="22"/>
          <w:szCs w:val="22"/>
          <w:lang w:val="es-ES"/>
        </w:rPr>
      </w:pPr>
      <w:r w:rsidRPr="386C506C" w:rsidR="3C67FC9B">
        <w:rPr>
          <w:rFonts w:ascii="Arial" w:hAnsi="Arial" w:eastAsia="Arial" w:cs="Arial"/>
          <w:b w:val="1"/>
          <w:bCs w:val="1"/>
          <w:noProof w:val="0"/>
          <w:sz w:val="22"/>
          <w:szCs w:val="22"/>
          <w:lang w:val="es-ES"/>
        </w:rPr>
        <w:t>39 Criterios de Evaluación (CE).</w:t>
      </w:r>
    </w:p>
    <w:p w:rsidR="3C67FC9B" w:rsidP="386C506C" w:rsidRDefault="3C67FC9B" w14:paraId="73BFC147" w14:textId="06929201">
      <w:pPr>
        <w:tabs>
          <w:tab w:val="left" w:leader="none" w:pos="3425"/>
        </w:tabs>
        <w:spacing w:before="0" w:beforeAutospacing="off" w:after="0" w:afterAutospacing="off" w:line="276" w:lineRule="auto"/>
        <w:ind w:left="720" w:right="0"/>
        <w:jc w:val="both"/>
      </w:pPr>
      <w:r w:rsidRPr="386C506C" w:rsidR="3C67FC9B">
        <w:rPr>
          <w:rFonts w:ascii="Arial" w:hAnsi="Arial" w:eastAsia="Arial" w:cs="Arial"/>
          <w:b w:val="1"/>
          <w:bCs w:val="1"/>
          <w:noProof w:val="0"/>
          <w:sz w:val="22"/>
          <w:szCs w:val="22"/>
          <w:lang w:val="es-ES"/>
        </w:rPr>
        <w:t xml:space="preserve"> </w:t>
      </w:r>
    </w:p>
    <w:p w:rsidR="3C67FC9B" w:rsidP="386C506C" w:rsidRDefault="3C67FC9B" w14:paraId="2DFB921D" w14:textId="3D6DDA94">
      <w:pPr>
        <w:tabs>
          <w:tab w:val="left" w:leader="none" w:pos="3425"/>
        </w:tabs>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La suma de todos los % de los CE debe dar 100. </w:t>
      </w:r>
    </w:p>
    <w:p w:rsidR="3C67FC9B" w:rsidP="386C506C" w:rsidRDefault="3C67FC9B" w14:paraId="35BF546B" w14:textId="75DB8FBE">
      <w:pPr>
        <w:tabs>
          <w:tab w:val="left" w:leader="none" w:pos="3425"/>
        </w:tabs>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p w:rsidR="3C67FC9B" w:rsidP="386C506C" w:rsidRDefault="3C67FC9B" w14:paraId="0E080C6F" w14:textId="13B6AFC0">
      <w:pPr>
        <w:tabs>
          <w:tab w:val="left" w:leader="none" w:pos="3425"/>
        </w:tabs>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p w:rsidR="3C67FC9B" w:rsidP="386C506C" w:rsidRDefault="3C67FC9B" w14:paraId="11246862" w14:textId="19CF60C5">
      <w:pPr>
        <w:tabs>
          <w:tab w:val="left" w:leader="none" w:pos="3425"/>
        </w:tabs>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tbl>
      <w:tblPr>
        <w:tblStyle w:val="Tablaconcuadrcula"/>
        <w:bidiVisual w:val="0"/>
        <w:tblW w:w="0" w:type="auto"/>
        <w:tblLook w:val="04A0" w:firstRow="1" w:lastRow="0" w:firstColumn="1" w:lastColumn="0" w:noHBand="0" w:noVBand="1"/>
      </w:tblPr>
      <w:tblGrid>
        <w:gridCol w:w="2280"/>
        <w:gridCol w:w="1576"/>
        <w:gridCol w:w="1717"/>
        <w:gridCol w:w="1718"/>
      </w:tblGrid>
      <w:tr w:rsidR="386C506C" w:rsidTr="386C506C" w14:paraId="3D151D46">
        <w:trPr>
          <w:trHeight w:val="285"/>
        </w:trPr>
        <w:tc>
          <w:tcPr>
            <w:tcW w:w="2280" w:type="dxa"/>
            <w:tcBorders>
              <w:top w:val="single" w:color="4089AE" w:sz="12"/>
              <w:left w:val="single" w:color="4089AE" w:sz="12"/>
              <w:bottom w:val="single" w:color="4089AE" w:sz="12"/>
              <w:right w:val="single" w:color="4089AE" w:sz="8"/>
            </w:tcBorders>
            <w:shd w:val="clear" w:color="auto" w:fill="D9D9D9" w:themeFill="background1" w:themeFillShade="D9"/>
            <w:tcMar>
              <w:left w:w="108" w:type="dxa"/>
              <w:right w:w="108" w:type="dxa"/>
            </w:tcMar>
            <w:vAlign w:val="top"/>
          </w:tcPr>
          <w:p w:rsidR="386C506C" w:rsidP="386C506C" w:rsidRDefault="386C506C" w14:paraId="03D8D5AE" w14:textId="18637FD9">
            <w:pPr>
              <w:spacing w:before="120" w:beforeAutospacing="off" w:after="120" w:afterAutospacing="off"/>
              <w:jc w:val="both"/>
            </w:pPr>
            <w:r w:rsidRPr="386C506C" w:rsidR="386C506C">
              <w:rPr>
                <w:rFonts w:ascii="Arial" w:hAnsi="Arial" w:eastAsia="Arial" w:cs="Arial"/>
                <w:b w:val="1"/>
                <w:bCs w:val="1"/>
                <w:sz w:val="22"/>
                <w:szCs w:val="22"/>
              </w:rPr>
              <w:t>RA</w:t>
            </w:r>
          </w:p>
        </w:tc>
        <w:tc>
          <w:tcPr>
            <w:tcW w:w="1576" w:type="dxa"/>
            <w:tcBorders>
              <w:top w:val="single" w:color="4089AE" w:sz="12"/>
              <w:left w:val="single" w:color="4089AE" w:sz="8"/>
              <w:bottom w:val="single" w:color="4089AE" w:sz="12"/>
              <w:right w:val="single" w:color="4089AE" w:sz="8"/>
            </w:tcBorders>
            <w:shd w:val="clear" w:color="auto" w:fill="D9D9D9" w:themeFill="background1" w:themeFillShade="D9"/>
            <w:tcMar>
              <w:left w:w="108" w:type="dxa"/>
              <w:right w:w="108" w:type="dxa"/>
            </w:tcMar>
            <w:vAlign w:val="top"/>
          </w:tcPr>
          <w:p w:rsidR="386C506C" w:rsidP="386C506C" w:rsidRDefault="386C506C" w14:paraId="18CE0CE0" w14:textId="5683E6EE">
            <w:pPr>
              <w:spacing w:before="120" w:beforeAutospacing="off" w:after="120" w:afterAutospacing="off"/>
              <w:jc w:val="both"/>
            </w:pPr>
            <w:r w:rsidRPr="386C506C" w:rsidR="386C506C">
              <w:rPr>
                <w:rFonts w:ascii="Arial" w:hAnsi="Arial" w:eastAsia="Arial" w:cs="Arial"/>
                <w:b w:val="1"/>
                <w:bCs w:val="1"/>
                <w:sz w:val="22"/>
                <w:szCs w:val="22"/>
              </w:rPr>
              <w:t>CE</w:t>
            </w:r>
          </w:p>
        </w:tc>
        <w:tc>
          <w:tcPr>
            <w:tcW w:w="1717" w:type="dxa"/>
            <w:tcBorders>
              <w:top w:val="single" w:color="4089AE" w:sz="12"/>
              <w:left w:val="single" w:color="4089AE" w:sz="8"/>
              <w:bottom w:val="single" w:color="4089AE" w:sz="12"/>
              <w:right w:val="single" w:color="4089AE" w:sz="8"/>
            </w:tcBorders>
            <w:shd w:val="clear" w:color="auto" w:fill="D9D9D9" w:themeFill="background1" w:themeFillShade="D9"/>
            <w:tcMar>
              <w:left w:w="108" w:type="dxa"/>
              <w:right w:w="108" w:type="dxa"/>
            </w:tcMar>
            <w:vAlign w:val="top"/>
          </w:tcPr>
          <w:p w:rsidR="386C506C" w:rsidP="386C506C" w:rsidRDefault="386C506C" w14:paraId="4F10AE0E" w14:textId="17948AD0">
            <w:pPr>
              <w:spacing w:before="120" w:beforeAutospacing="off" w:after="120" w:afterAutospacing="off"/>
              <w:jc w:val="both"/>
            </w:pPr>
            <w:r w:rsidRPr="386C506C" w:rsidR="386C506C">
              <w:rPr>
                <w:rFonts w:ascii="Arial" w:hAnsi="Arial" w:eastAsia="Arial" w:cs="Arial"/>
                <w:b w:val="1"/>
                <w:bCs w:val="1"/>
                <w:sz w:val="22"/>
                <w:szCs w:val="22"/>
              </w:rPr>
              <w:t>%</w:t>
            </w:r>
          </w:p>
        </w:tc>
        <w:tc>
          <w:tcPr>
            <w:tcW w:w="1718" w:type="dxa"/>
            <w:tcBorders>
              <w:top w:val="single" w:color="4089AE" w:sz="12"/>
              <w:left w:val="single" w:color="4089AE" w:sz="8"/>
              <w:bottom w:val="single" w:color="4089AE" w:sz="12"/>
              <w:right w:val="single" w:color="4089AE" w:sz="12"/>
            </w:tcBorders>
            <w:shd w:val="clear" w:color="auto" w:fill="D9D9D9" w:themeFill="background1" w:themeFillShade="D9"/>
            <w:tcMar>
              <w:left w:w="108" w:type="dxa"/>
              <w:right w:w="108" w:type="dxa"/>
            </w:tcMar>
            <w:vAlign w:val="top"/>
          </w:tcPr>
          <w:p w:rsidR="386C506C" w:rsidP="386C506C" w:rsidRDefault="386C506C" w14:paraId="274C9F65" w14:textId="78B7214D">
            <w:pPr>
              <w:spacing w:before="120" w:beforeAutospacing="off" w:after="120" w:afterAutospacing="off"/>
              <w:jc w:val="both"/>
            </w:pPr>
            <w:r w:rsidRPr="386C506C" w:rsidR="386C506C">
              <w:rPr>
                <w:rFonts w:ascii="Arial" w:hAnsi="Arial" w:eastAsia="Arial" w:cs="Arial"/>
                <w:b w:val="1"/>
                <w:bCs w:val="1"/>
                <w:sz w:val="22"/>
                <w:szCs w:val="22"/>
              </w:rPr>
              <w:t xml:space="preserve"> </w:t>
            </w:r>
          </w:p>
        </w:tc>
      </w:tr>
      <w:tr w:rsidR="386C506C" w:rsidTr="386C506C" w14:paraId="27F1A607">
        <w:trPr>
          <w:trHeight w:val="225"/>
        </w:trPr>
        <w:tc>
          <w:tcPr>
            <w:tcW w:w="2280" w:type="dxa"/>
            <w:vMerge w:val="restart"/>
            <w:tcBorders>
              <w:top w:val="single" w:color="4089AE" w:sz="12"/>
              <w:left w:val="single" w:color="4089AE" w:sz="12"/>
              <w:bottom w:val="single" w:color="4089AE" w:sz="8"/>
              <w:right w:val="single" w:color="4089AE" w:sz="8"/>
            </w:tcBorders>
            <w:tcMar>
              <w:left w:w="108" w:type="dxa"/>
              <w:right w:w="108" w:type="dxa"/>
            </w:tcMar>
            <w:vAlign w:val="center"/>
          </w:tcPr>
          <w:p w:rsidR="386C506C" w:rsidP="386C506C" w:rsidRDefault="386C506C" w14:paraId="74BEA148" w14:textId="001186B6">
            <w:pPr>
              <w:spacing w:before="0" w:beforeAutospacing="off" w:after="0" w:afterAutospacing="off"/>
              <w:jc w:val="both"/>
            </w:pPr>
            <w:r w:rsidRPr="386C506C" w:rsidR="386C506C">
              <w:rPr>
                <w:rFonts w:ascii="Arial" w:hAnsi="Arial" w:eastAsia="Arial" w:cs="Arial"/>
                <w:b w:val="1"/>
                <w:bCs w:val="1"/>
                <w:sz w:val="22"/>
                <w:szCs w:val="22"/>
              </w:rPr>
              <w:t>RA 1</w:t>
            </w:r>
          </w:p>
        </w:tc>
        <w:tc>
          <w:tcPr>
            <w:tcW w:w="1576" w:type="dxa"/>
            <w:tcBorders>
              <w:top w:val="single" w:color="4089AE" w:sz="12"/>
              <w:left w:val="single" w:color="4089AE" w:sz="8"/>
              <w:bottom w:val="single" w:color="4089AE" w:sz="8"/>
              <w:right w:val="single" w:color="4089AE" w:sz="8"/>
            </w:tcBorders>
            <w:tcMar>
              <w:left w:w="108" w:type="dxa"/>
              <w:right w:w="108" w:type="dxa"/>
            </w:tcMar>
            <w:vAlign w:val="center"/>
          </w:tcPr>
          <w:p w:rsidR="386C506C" w:rsidP="386C506C" w:rsidRDefault="386C506C" w14:paraId="57CF5499" w14:textId="525264B3">
            <w:pPr>
              <w:spacing w:before="20" w:beforeAutospacing="off" w:after="20" w:afterAutospacing="off"/>
              <w:jc w:val="both"/>
            </w:pPr>
            <w:r w:rsidRPr="386C506C" w:rsidR="386C506C">
              <w:rPr>
                <w:rFonts w:ascii="Arial" w:hAnsi="Arial" w:eastAsia="Arial" w:cs="Arial"/>
                <w:b w:val="1"/>
                <w:bCs w:val="1"/>
                <w:sz w:val="22"/>
                <w:szCs w:val="22"/>
              </w:rPr>
              <w:t>a</w:t>
            </w:r>
          </w:p>
        </w:tc>
        <w:tc>
          <w:tcPr>
            <w:tcW w:w="1717" w:type="dxa"/>
            <w:tcBorders>
              <w:top w:val="single" w:color="4089AE" w:sz="12"/>
              <w:left w:val="single" w:color="4089AE" w:sz="8"/>
              <w:bottom w:val="single" w:color="4089AE" w:sz="8"/>
              <w:right w:val="single" w:color="4089AE" w:sz="8"/>
            </w:tcBorders>
            <w:tcMar>
              <w:left w:w="108" w:type="dxa"/>
              <w:right w:w="108" w:type="dxa"/>
            </w:tcMar>
            <w:vAlign w:val="center"/>
          </w:tcPr>
          <w:p w:rsidR="386C506C" w:rsidP="386C506C" w:rsidRDefault="386C506C" w14:paraId="2C6DEC49" w14:textId="015A74AD">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val="restart"/>
            <w:tcBorders>
              <w:top w:val="single" w:color="4089AE" w:sz="12"/>
              <w:left w:val="single" w:color="4089AE" w:sz="8"/>
              <w:bottom w:val="single" w:color="4089AE" w:sz="8"/>
              <w:right w:val="single" w:color="4089AE" w:sz="12"/>
            </w:tcBorders>
            <w:tcMar>
              <w:left w:w="108" w:type="dxa"/>
              <w:right w:w="108" w:type="dxa"/>
            </w:tcMar>
            <w:vAlign w:val="center"/>
          </w:tcPr>
          <w:p w:rsidR="386C506C" w:rsidP="386C506C" w:rsidRDefault="386C506C" w14:paraId="320E243A" w14:textId="23EB5286">
            <w:pPr>
              <w:spacing w:before="0" w:beforeAutospacing="off" w:after="0" w:afterAutospacing="off"/>
              <w:jc w:val="both"/>
            </w:pPr>
            <w:r w:rsidRPr="386C506C" w:rsidR="386C506C">
              <w:rPr>
                <w:rFonts w:ascii="Arial" w:hAnsi="Arial" w:eastAsia="Arial" w:cs="Arial"/>
                <w:b w:val="1"/>
                <w:bCs w:val="1"/>
                <w:sz w:val="22"/>
                <w:szCs w:val="22"/>
              </w:rPr>
              <w:t>20 %</w:t>
            </w:r>
          </w:p>
        </w:tc>
      </w:tr>
      <w:tr w:rsidR="386C506C" w:rsidTr="386C506C" w14:paraId="464292B9">
        <w:trPr>
          <w:trHeight w:val="225"/>
        </w:trPr>
        <w:tc>
          <w:tcPr>
            <w:tcW w:w="2280" w:type="dxa"/>
            <w:vMerge/>
            <w:tcBorders>
              <w:top w:sz="0"/>
              <w:left w:val="single" w:color="4089AE" w:sz="0"/>
              <w:bottom w:sz="0"/>
              <w:right w:val="single" w:color="4089AE" w:sz="0"/>
            </w:tcBorders>
            <w:tcMar/>
            <w:vAlign w:val="center"/>
          </w:tcPr>
          <w:p w14:paraId="3965DB06"/>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0ED9F476" w14:textId="6D2DBEEE">
            <w:pPr>
              <w:spacing w:before="20" w:beforeAutospacing="off" w:after="20" w:afterAutospacing="off"/>
              <w:jc w:val="both"/>
            </w:pPr>
            <w:r w:rsidRPr="386C506C" w:rsidR="386C506C">
              <w:rPr>
                <w:rFonts w:ascii="Arial" w:hAnsi="Arial" w:eastAsia="Arial" w:cs="Arial"/>
                <w:b w:val="1"/>
                <w:bCs w:val="1"/>
                <w:sz w:val="22"/>
                <w:szCs w:val="22"/>
              </w:rPr>
              <w:t>b</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23B9E6C7" w14:textId="49BC49ED">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48E60A9F"/>
        </w:tc>
      </w:tr>
      <w:tr w:rsidR="386C506C" w:rsidTr="386C506C" w14:paraId="2299A687">
        <w:trPr>
          <w:trHeight w:val="225"/>
        </w:trPr>
        <w:tc>
          <w:tcPr>
            <w:tcW w:w="2280" w:type="dxa"/>
            <w:vMerge/>
            <w:tcBorders>
              <w:top w:sz="0"/>
              <w:left w:val="single" w:color="4089AE" w:sz="0"/>
              <w:bottom w:sz="0"/>
              <w:right w:val="single" w:color="4089AE" w:sz="0"/>
            </w:tcBorders>
            <w:tcMar/>
            <w:vAlign w:val="center"/>
          </w:tcPr>
          <w:p w14:paraId="4BFE66D7"/>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11F6A8FC" w14:textId="05CCBFFB">
            <w:pPr>
              <w:spacing w:before="20" w:beforeAutospacing="off" w:after="20" w:afterAutospacing="off"/>
              <w:jc w:val="both"/>
            </w:pPr>
            <w:r w:rsidRPr="386C506C" w:rsidR="386C506C">
              <w:rPr>
                <w:rFonts w:ascii="Arial" w:hAnsi="Arial" w:eastAsia="Arial" w:cs="Arial"/>
                <w:b w:val="1"/>
                <w:bCs w:val="1"/>
                <w:sz w:val="22"/>
                <w:szCs w:val="22"/>
              </w:rPr>
              <w:t>c</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1A97F77C" w14:textId="64DE2665">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7A61B120"/>
        </w:tc>
      </w:tr>
      <w:tr w:rsidR="386C506C" w:rsidTr="386C506C" w14:paraId="5E274276">
        <w:trPr>
          <w:trHeight w:val="225"/>
        </w:trPr>
        <w:tc>
          <w:tcPr>
            <w:tcW w:w="2280" w:type="dxa"/>
            <w:vMerge/>
            <w:tcBorders>
              <w:top w:sz="0"/>
              <w:left w:val="single" w:color="4089AE" w:sz="0"/>
              <w:bottom w:sz="0"/>
              <w:right w:val="single" w:color="4089AE" w:sz="0"/>
            </w:tcBorders>
            <w:tcMar/>
            <w:vAlign w:val="center"/>
          </w:tcPr>
          <w:p w14:paraId="0B6E85B6"/>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20A6A4C6" w14:textId="7A164532">
            <w:pPr>
              <w:spacing w:before="20" w:beforeAutospacing="off" w:after="20" w:afterAutospacing="off"/>
              <w:jc w:val="both"/>
            </w:pPr>
            <w:r w:rsidRPr="386C506C" w:rsidR="386C506C">
              <w:rPr>
                <w:rFonts w:ascii="Arial" w:hAnsi="Arial" w:eastAsia="Arial" w:cs="Arial"/>
                <w:b w:val="1"/>
                <w:bCs w:val="1"/>
                <w:sz w:val="22"/>
                <w:szCs w:val="22"/>
              </w:rPr>
              <w:t>d</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26A53E46" w14:textId="3E19F781">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0C8CB88A"/>
        </w:tc>
      </w:tr>
      <w:tr w:rsidR="386C506C" w:rsidTr="386C506C" w14:paraId="00219AFA">
        <w:trPr>
          <w:trHeight w:val="225"/>
        </w:trPr>
        <w:tc>
          <w:tcPr>
            <w:tcW w:w="2280" w:type="dxa"/>
            <w:vMerge/>
            <w:tcBorders>
              <w:top w:sz="0"/>
              <w:left w:val="single" w:color="4089AE" w:sz="0"/>
              <w:bottom w:sz="0"/>
              <w:right w:val="single" w:color="4089AE" w:sz="0"/>
            </w:tcBorders>
            <w:tcMar/>
            <w:vAlign w:val="center"/>
          </w:tcPr>
          <w:p w14:paraId="78FEF5AE"/>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7275636B" w14:textId="31D39934">
            <w:pPr>
              <w:spacing w:before="20" w:beforeAutospacing="off" w:after="20" w:afterAutospacing="off"/>
              <w:jc w:val="both"/>
            </w:pPr>
            <w:r w:rsidRPr="386C506C" w:rsidR="386C506C">
              <w:rPr>
                <w:rFonts w:ascii="Arial" w:hAnsi="Arial" w:eastAsia="Arial" w:cs="Arial"/>
                <w:b w:val="1"/>
                <w:bCs w:val="1"/>
                <w:sz w:val="22"/>
                <w:szCs w:val="22"/>
              </w:rPr>
              <w:t>e</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0986888A" w14:textId="73515E5B">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76EAF682"/>
        </w:tc>
      </w:tr>
      <w:tr w:rsidR="386C506C" w:rsidTr="386C506C" w14:paraId="76236350">
        <w:trPr>
          <w:trHeight w:val="225"/>
        </w:trPr>
        <w:tc>
          <w:tcPr>
            <w:tcW w:w="2280" w:type="dxa"/>
            <w:vMerge/>
            <w:tcBorders>
              <w:top w:sz="0"/>
              <w:left w:val="single" w:color="4089AE" w:sz="0"/>
              <w:bottom w:sz="0"/>
              <w:right w:val="single" w:color="4089AE" w:sz="0"/>
            </w:tcBorders>
            <w:tcMar/>
            <w:vAlign w:val="center"/>
          </w:tcPr>
          <w:p w14:paraId="4F739B86"/>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6AC528C5" w14:textId="6BBE4844">
            <w:pPr>
              <w:spacing w:before="20" w:beforeAutospacing="off" w:after="20" w:afterAutospacing="off"/>
              <w:jc w:val="both"/>
            </w:pPr>
            <w:r w:rsidRPr="386C506C" w:rsidR="386C506C">
              <w:rPr>
                <w:rFonts w:ascii="Arial" w:hAnsi="Arial" w:eastAsia="Arial" w:cs="Arial"/>
                <w:b w:val="1"/>
                <w:bCs w:val="1"/>
                <w:sz w:val="22"/>
                <w:szCs w:val="22"/>
              </w:rPr>
              <w:t>f</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17F3741C" w14:textId="7187E9AC">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4EF21199"/>
        </w:tc>
      </w:tr>
      <w:tr w:rsidR="386C506C" w:rsidTr="386C506C" w14:paraId="6489B725">
        <w:trPr>
          <w:trHeight w:val="225"/>
        </w:trPr>
        <w:tc>
          <w:tcPr>
            <w:tcW w:w="2280" w:type="dxa"/>
            <w:vMerge/>
            <w:tcBorders>
              <w:top w:sz="0"/>
              <w:left w:val="single" w:color="4089AE" w:sz="0"/>
              <w:bottom w:sz="0"/>
              <w:right w:val="single" w:color="4089AE" w:sz="0"/>
            </w:tcBorders>
            <w:tcMar/>
            <w:vAlign w:val="center"/>
          </w:tcPr>
          <w:p w14:paraId="43EDEF5F"/>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473E0D82" w14:textId="566668A5">
            <w:pPr>
              <w:spacing w:before="20" w:beforeAutospacing="off" w:after="20" w:afterAutospacing="off"/>
              <w:jc w:val="both"/>
            </w:pPr>
            <w:r w:rsidRPr="386C506C" w:rsidR="386C506C">
              <w:rPr>
                <w:rFonts w:ascii="Arial" w:hAnsi="Arial" w:eastAsia="Arial" w:cs="Arial"/>
                <w:b w:val="1"/>
                <w:bCs w:val="1"/>
                <w:sz w:val="22"/>
                <w:szCs w:val="22"/>
              </w:rPr>
              <w:t>g</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45CAA95B" w14:textId="57DB9E93">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7A48FA48"/>
        </w:tc>
      </w:tr>
      <w:tr w:rsidR="386C506C" w:rsidTr="386C506C" w14:paraId="79EF64D6">
        <w:trPr>
          <w:trHeight w:val="225"/>
        </w:trPr>
        <w:tc>
          <w:tcPr>
            <w:tcW w:w="2280" w:type="dxa"/>
            <w:vMerge/>
            <w:tcBorders>
              <w:top w:sz="0"/>
              <w:left w:val="single" w:color="4089AE" w:sz="0"/>
              <w:bottom w:val="single" w:color="4089AE" w:sz="0"/>
              <w:right w:val="single" w:color="4089AE" w:sz="0"/>
            </w:tcBorders>
            <w:tcMar/>
            <w:vAlign w:val="center"/>
          </w:tcPr>
          <w:p w14:paraId="322B89D1"/>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5A1B9558" w14:textId="22B33545">
            <w:pPr>
              <w:spacing w:before="20" w:beforeAutospacing="off" w:after="20" w:afterAutospacing="off"/>
              <w:jc w:val="both"/>
            </w:pPr>
            <w:r w:rsidRPr="386C506C" w:rsidR="386C506C">
              <w:rPr>
                <w:rFonts w:ascii="Arial" w:hAnsi="Arial" w:eastAsia="Arial" w:cs="Arial"/>
                <w:b w:val="1"/>
                <w:bCs w:val="1"/>
                <w:sz w:val="22"/>
                <w:szCs w:val="22"/>
              </w:rPr>
              <w:t>h</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15FE2BC0" w14:textId="7354A828">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val="single" w:color="4089AE" w:sz="0"/>
              <w:right w:val="single" w:color="4089AE" w:sz="0"/>
            </w:tcBorders>
            <w:tcMar/>
            <w:vAlign w:val="center"/>
          </w:tcPr>
          <w:p w14:paraId="2B2DAE89"/>
        </w:tc>
      </w:tr>
      <w:tr w:rsidR="386C506C" w:rsidTr="386C506C" w14:paraId="18C3A55B">
        <w:trPr>
          <w:trHeight w:val="225"/>
        </w:trPr>
        <w:tc>
          <w:tcPr>
            <w:tcW w:w="2280" w:type="dxa"/>
            <w:vMerge w:val="restart"/>
            <w:tcBorders>
              <w:top w:val="nil" w:color="4089AE" w:sz="12"/>
              <w:left w:val="single" w:color="4089AE" w:sz="12"/>
              <w:bottom w:val="single" w:color="4089AE" w:sz="8"/>
              <w:right w:val="single" w:color="4089AE" w:sz="8"/>
            </w:tcBorders>
            <w:tcMar>
              <w:left w:w="108" w:type="dxa"/>
              <w:right w:w="108" w:type="dxa"/>
            </w:tcMar>
            <w:vAlign w:val="center"/>
          </w:tcPr>
          <w:p w:rsidR="386C506C" w:rsidP="386C506C" w:rsidRDefault="386C506C" w14:paraId="142F4C7F" w14:textId="2DE103B1">
            <w:pPr>
              <w:spacing w:before="0" w:beforeAutospacing="off" w:after="0" w:afterAutospacing="off"/>
              <w:jc w:val="both"/>
            </w:pPr>
            <w:r w:rsidRPr="386C506C" w:rsidR="386C506C">
              <w:rPr>
                <w:rFonts w:ascii="Arial" w:hAnsi="Arial" w:eastAsia="Arial" w:cs="Arial"/>
                <w:b w:val="1"/>
                <w:bCs w:val="1"/>
                <w:sz w:val="22"/>
                <w:szCs w:val="22"/>
              </w:rPr>
              <w:t>RA 2</w:t>
            </w:r>
          </w:p>
        </w:tc>
        <w:tc>
          <w:tcPr>
            <w:tcW w:w="1576"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30B3A59F" w14:textId="47EA2ADE">
            <w:pPr>
              <w:spacing w:before="20" w:beforeAutospacing="off" w:after="20" w:afterAutospacing="off"/>
              <w:jc w:val="both"/>
            </w:pPr>
            <w:r w:rsidRPr="386C506C" w:rsidR="386C506C">
              <w:rPr>
                <w:rFonts w:ascii="Arial" w:hAnsi="Arial" w:eastAsia="Arial" w:cs="Arial"/>
                <w:b w:val="1"/>
                <w:bCs w:val="1"/>
                <w:sz w:val="22"/>
                <w:szCs w:val="22"/>
              </w:rPr>
              <w:t>a</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494A64BA" w14:textId="6309F862">
            <w:pPr>
              <w:spacing w:before="20" w:beforeAutospacing="off" w:after="20" w:afterAutospacing="off"/>
              <w:jc w:val="both"/>
            </w:pPr>
            <w:r w:rsidRPr="386C506C" w:rsidR="386C506C">
              <w:rPr>
                <w:rFonts w:ascii="Arial" w:hAnsi="Arial" w:eastAsia="Arial" w:cs="Arial"/>
                <w:b w:val="1"/>
                <w:bCs w:val="1"/>
                <w:sz w:val="22"/>
                <w:szCs w:val="22"/>
              </w:rPr>
              <w:t>3,0 %</w:t>
            </w:r>
          </w:p>
        </w:tc>
        <w:tc>
          <w:tcPr>
            <w:tcW w:w="1718" w:type="dxa"/>
            <w:vMerge w:val="restart"/>
            <w:tcBorders>
              <w:top w:val="nil" w:color="4089AE" w:sz="12"/>
              <w:left w:val="single" w:color="4089AE" w:sz="8"/>
              <w:bottom w:val="single" w:color="4089AE" w:sz="8"/>
              <w:right w:val="single" w:color="4089AE" w:sz="12"/>
            </w:tcBorders>
            <w:tcMar>
              <w:left w:w="108" w:type="dxa"/>
              <w:right w:w="108" w:type="dxa"/>
            </w:tcMar>
            <w:vAlign w:val="center"/>
          </w:tcPr>
          <w:p w:rsidR="386C506C" w:rsidP="386C506C" w:rsidRDefault="386C506C" w14:paraId="58A4D9C1" w14:textId="5196C487">
            <w:pPr>
              <w:spacing w:before="0" w:beforeAutospacing="off" w:after="0" w:afterAutospacing="off"/>
              <w:jc w:val="both"/>
            </w:pPr>
            <w:r w:rsidRPr="386C506C" w:rsidR="386C506C">
              <w:rPr>
                <w:rFonts w:ascii="Arial" w:hAnsi="Arial" w:eastAsia="Arial" w:cs="Arial"/>
                <w:b w:val="1"/>
                <w:bCs w:val="1"/>
                <w:sz w:val="22"/>
                <w:szCs w:val="22"/>
              </w:rPr>
              <w:t>20 %</w:t>
            </w:r>
          </w:p>
        </w:tc>
      </w:tr>
      <w:tr w:rsidR="386C506C" w:rsidTr="386C506C" w14:paraId="03D71CD7">
        <w:trPr>
          <w:trHeight w:val="225"/>
        </w:trPr>
        <w:tc>
          <w:tcPr>
            <w:tcW w:w="2280" w:type="dxa"/>
            <w:vMerge/>
            <w:tcBorders>
              <w:top w:sz="0"/>
              <w:left w:val="single" w:color="4089AE" w:sz="0"/>
              <w:bottom w:sz="0"/>
              <w:right w:val="single" w:color="4089AE" w:sz="0"/>
            </w:tcBorders>
            <w:tcMar/>
            <w:vAlign w:val="center"/>
          </w:tcPr>
          <w:p w14:paraId="367AF3BC"/>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5DC2F22C" w14:textId="4F8F9809">
            <w:pPr>
              <w:spacing w:before="20" w:beforeAutospacing="off" w:after="20" w:afterAutospacing="off"/>
              <w:jc w:val="both"/>
            </w:pPr>
            <w:r w:rsidRPr="386C506C" w:rsidR="386C506C">
              <w:rPr>
                <w:rFonts w:ascii="Arial" w:hAnsi="Arial" w:eastAsia="Arial" w:cs="Arial"/>
                <w:b w:val="1"/>
                <w:bCs w:val="1"/>
                <w:sz w:val="22"/>
                <w:szCs w:val="22"/>
              </w:rPr>
              <w:t>b</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477A4A62" w14:textId="4D538E3A">
            <w:pPr>
              <w:spacing w:before="20" w:beforeAutospacing="off" w:after="20" w:afterAutospacing="off"/>
              <w:jc w:val="both"/>
            </w:pPr>
            <w:r w:rsidRPr="386C506C" w:rsidR="386C506C">
              <w:rPr>
                <w:rFonts w:ascii="Arial" w:hAnsi="Arial" w:eastAsia="Arial" w:cs="Arial"/>
                <w:b w:val="1"/>
                <w:bCs w:val="1"/>
                <w:sz w:val="22"/>
                <w:szCs w:val="22"/>
              </w:rPr>
              <w:t>2,8 %</w:t>
            </w:r>
          </w:p>
        </w:tc>
        <w:tc>
          <w:tcPr>
            <w:tcW w:w="1718" w:type="dxa"/>
            <w:vMerge/>
            <w:tcBorders>
              <w:top w:sz="0"/>
              <w:left w:val="single" w:color="4089AE" w:sz="0"/>
              <w:bottom w:sz="0"/>
              <w:right w:val="single" w:color="4089AE" w:sz="0"/>
            </w:tcBorders>
            <w:tcMar/>
            <w:vAlign w:val="center"/>
          </w:tcPr>
          <w:p w14:paraId="515575BC"/>
        </w:tc>
      </w:tr>
      <w:tr w:rsidR="386C506C" w:rsidTr="386C506C" w14:paraId="7C21FFCE">
        <w:trPr>
          <w:trHeight w:val="225"/>
        </w:trPr>
        <w:tc>
          <w:tcPr>
            <w:tcW w:w="2280" w:type="dxa"/>
            <w:vMerge/>
            <w:tcBorders>
              <w:top w:sz="0"/>
              <w:left w:val="single" w:color="4089AE" w:sz="0"/>
              <w:bottom w:sz="0"/>
              <w:right w:val="single" w:color="4089AE" w:sz="0"/>
            </w:tcBorders>
            <w:tcMar/>
            <w:vAlign w:val="center"/>
          </w:tcPr>
          <w:p w14:paraId="2B0A6480"/>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5E72D4EE" w14:textId="114E0F60">
            <w:pPr>
              <w:spacing w:before="20" w:beforeAutospacing="off" w:after="20" w:afterAutospacing="off"/>
              <w:jc w:val="both"/>
            </w:pPr>
            <w:r w:rsidRPr="386C506C" w:rsidR="386C506C">
              <w:rPr>
                <w:rFonts w:ascii="Arial" w:hAnsi="Arial" w:eastAsia="Arial" w:cs="Arial"/>
                <w:b w:val="1"/>
                <w:bCs w:val="1"/>
                <w:sz w:val="22"/>
                <w:szCs w:val="22"/>
              </w:rPr>
              <w:t>c</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2878196C" w14:textId="6BC4CB81">
            <w:pPr>
              <w:spacing w:before="20" w:beforeAutospacing="off" w:after="20" w:afterAutospacing="off"/>
              <w:jc w:val="both"/>
            </w:pPr>
            <w:r w:rsidRPr="386C506C" w:rsidR="386C506C">
              <w:rPr>
                <w:rFonts w:ascii="Arial" w:hAnsi="Arial" w:eastAsia="Arial" w:cs="Arial"/>
                <w:b w:val="1"/>
                <w:bCs w:val="1"/>
                <w:sz w:val="22"/>
                <w:szCs w:val="22"/>
              </w:rPr>
              <w:t>3,0 %</w:t>
            </w:r>
          </w:p>
        </w:tc>
        <w:tc>
          <w:tcPr>
            <w:tcW w:w="1718" w:type="dxa"/>
            <w:vMerge/>
            <w:tcBorders>
              <w:top w:sz="0"/>
              <w:left w:val="single" w:color="4089AE" w:sz="0"/>
              <w:bottom w:sz="0"/>
              <w:right w:val="single" w:color="4089AE" w:sz="0"/>
            </w:tcBorders>
            <w:tcMar/>
            <w:vAlign w:val="center"/>
          </w:tcPr>
          <w:p w14:paraId="65BD0DCA"/>
        </w:tc>
      </w:tr>
      <w:tr w:rsidR="386C506C" w:rsidTr="386C506C" w14:paraId="57AE6451">
        <w:trPr>
          <w:trHeight w:val="225"/>
        </w:trPr>
        <w:tc>
          <w:tcPr>
            <w:tcW w:w="2280" w:type="dxa"/>
            <w:vMerge/>
            <w:tcBorders>
              <w:top w:sz="0"/>
              <w:left w:val="single" w:color="4089AE" w:sz="0"/>
              <w:bottom w:sz="0"/>
              <w:right w:val="single" w:color="4089AE" w:sz="0"/>
            </w:tcBorders>
            <w:tcMar/>
            <w:vAlign w:val="center"/>
          </w:tcPr>
          <w:p w14:paraId="78DCB8A1"/>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4754E367" w14:textId="16F51D7F">
            <w:pPr>
              <w:spacing w:before="20" w:beforeAutospacing="off" w:after="20" w:afterAutospacing="off"/>
              <w:jc w:val="both"/>
            </w:pPr>
            <w:r w:rsidRPr="386C506C" w:rsidR="386C506C">
              <w:rPr>
                <w:rFonts w:ascii="Arial" w:hAnsi="Arial" w:eastAsia="Arial" w:cs="Arial"/>
                <w:b w:val="1"/>
                <w:bCs w:val="1"/>
                <w:sz w:val="22"/>
                <w:szCs w:val="22"/>
              </w:rPr>
              <w:t>d</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4BA6FC4D" w14:textId="01C5BEDB">
            <w:pPr>
              <w:spacing w:before="20" w:beforeAutospacing="off" w:after="20" w:afterAutospacing="off"/>
              <w:jc w:val="both"/>
            </w:pPr>
            <w:r w:rsidRPr="386C506C" w:rsidR="386C506C">
              <w:rPr>
                <w:rFonts w:ascii="Arial" w:hAnsi="Arial" w:eastAsia="Arial" w:cs="Arial"/>
                <w:b w:val="1"/>
                <w:bCs w:val="1"/>
                <w:sz w:val="22"/>
                <w:szCs w:val="22"/>
              </w:rPr>
              <w:t>2,8 %</w:t>
            </w:r>
          </w:p>
        </w:tc>
        <w:tc>
          <w:tcPr>
            <w:tcW w:w="1718" w:type="dxa"/>
            <w:vMerge/>
            <w:tcBorders>
              <w:top w:sz="0"/>
              <w:left w:val="single" w:color="4089AE" w:sz="0"/>
              <w:bottom w:sz="0"/>
              <w:right w:val="single" w:color="4089AE" w:sz="0"/>
            </w:tcBorders>
            <w:tcMar/>
            <w:vAlign w:val="center"/>
          </w:tcPr>
          <w:p w14:paraId="6B5FDE89"/>
        </w:tc>
      </w:tr>
      <w:tr w:rsidR="386C506C" w:rsidTr="386C506C" w14:paraId="641AC29F">
        <w:trPr>
          <w:trHeight w:val="225"/>
        </w:trPr>
        <w:tc>
          <w:tcPr>
            <w:tcW w:w="2280" w:type="dxa"/>
            <w:vMerge/>
            <w:tcBorders>
              <w:top w:sz="0"/>
              <w:left w:val="single" w:color="4089AE" w:sz="0"/>
              <w:bottom w:sz="0"/>
              <w:right w:val="single" w:color="4089AE" w:sz="0"/>
            </w:tcBorders>
            <w:tcMar/>
            <w:vAlign w:val="center"/>
          </w:tcPr>
          <w:p w14:paraId="1F7B0239"/>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6058F561" w14:textId="288B6C53">
            <w:pPr>
              <w:spacing w:before="20" w:beforeAutospacing="off" w:after="20" w:afterAutospacing="off"/>
              <w:jc w:val="both"/>
            </w:pPr>
            <w:r w:rsidRPr="386C506C" w:rsidR="386C506C">
              <w:rPr>
                <w:rFonts w:ascii="Arial" w:hAnsi="Arial" w:eastAsia="Arial" w:cs="Arial"/>
                <w:b w:val="1"/>
                <w:bCs w:val="1"/>
                <w:sz w:val="22"/>
                <w:szCs w:val="22"/>
              </w:rPr>
              <w:t>e</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5CB79C38" w14:textId="257C4916">
            <w:pPr>
              <w:spacing w:before="20" w:beforeAutospacing="off" w:after="20" w:afterAutospacing="off"/>
              <w:jc w:val="both"/>
            </w:pPr>
            <w:r w:rsidRPr="386C506C" w:rsidR="386C506C">
              <w:rPr>
                <w:rFonts w:ascii="Arial" w:hAnsi="Arial" w:eastAsia="Arial" w:cs="Arial"/>
                <w:b w:val="1"/>
                <w:bCs w:val="1"/>
                <w:sz w:val="22"/>
                <w:szCs w:val="22"/>
              </w:rPr>
              <w:t>2,8 %</w:t>
            </w:r>
          </w:p>
        </w:tc>
        <w:tc>
          <w:tcPr>
            <w:tcW w:w="1718" w:type="dxa"/>
            <w:vMerge/>
            <w:tcBorders>
              <w:top w:sz="0"/>
              <w:left w:val="single" w:color="4089AE" w:sz="0"/>
              <w:bottom w:sz="0"/>
              <w:right w:val="single" w:color="4089AE" w:sz="0"/>
            </w:tcBorders>
            <w:tcMar/>
            <w:vAlign w:val="center"/>
          </w:tcPr>
          <w:p w14:paraId="7A12DFE8"/>
        </w:tc>
      </w:tr>
      <w:tr w:rsidR="386C506C" w:rsidTr="386C506C" w14:paraId="3BD65011">
        <w:trPr>
          <w:trHeight w:val="225"/>
        </w:trPr>
        <w:tc>
          <w:tcPr>
            <w:tcW w:w="2280" w:type="dxa"/>
            <w:vMerge/>
            <w:tcBorders>
              <w:top w:sz="0"/>
              <w:left w:val="single" w:color="4089AE" w:sz="0"/>
              <w:bottom w:sz="0"/>
              <w:right w:val="single" w:color="4089AE" w:sz="0"/>
            </w:tcBorders>
            <w:tcMar/>
            <w:vAlign w:val="center"/>
          </w:tcPr>
          <w:p w14:paraId="5E735CDC"/>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7A3AA49A" w14:textId="594676FC">
            <w:pPr>
              <w:spacing w:before="20" w:beforeAutospacing="off" w:after="20" w:afterAutospacing="off"/>
              <w:jc w:val="both"/>
            </w:pPr>
            <w:r w:rsidRPr="386C506C" w:rsidR="386C506C">
              <w:rPr>
                <w:rFonts w:ascii="Arial" w:hAnsi="Arial" w:eastAsia="Arial" w:cs="Arial"/>
                <w:b w:val="1"/>
                <w:bCs w:val="1"/>
                <w:sz w:val="22"/>
                <w:szCs w:val="22"/>
              </w:rPr>
              <w:t>f</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3A88F14A" w14:textId="49F0053B">
            <w:pPr>
              <w:spacing w:before="20" w:beforeAutospacing="off" w:after="20" w:afterAutospacing="off"/>
              <w:jc w:val="both"/>
            </w:pPr>
            <w:r w:rsidRPr="386C506C" w:rsidR="386C506C">
              <w:rPr>
                <w:rFonts w:ascii="Arial" w:hAnsi="Arial" w:eastAsia="Arial" w:cs="Arial"/>
                <w:b w:val="1"/>
                <w:bCs w:val="1"/>
                <w:sz w:val="22"/>
                <w:szCs w:val="22"/>
              </w:rPr>
              <w:t>2,8 %</w:t>
            </w:r>
          </w:p>
        </w:tc>
        <w:tc>
          <w:tcPr>
            <w:tcW w:w="1718" w:type="dxa"/>
            <w:vMerge/>
            <w:tcBorders>
              <w:top w:sz="0"/>
              <w:left w:val="single" w:color="4089AE" w:sz="0"/>
              <w:bottom w:sz="0"/>
              <w:right w:val="single" w:color="4089AE" w:sz="0"/>
            </w:tcBorders>
            <w:tcMar/>
            <w:vAlign w:val="center"/>
          </w:tcPr>
          <w:p w14:paraId="1182E358"/>
        </w:tc>
      </w:tr>
      <w:tr w:rsidR="386C506C" w:rsidTr="386C506C" w14:paraId="6203AD7B">
        <w:trPr>
          <w:trHeight w:val="225"/>
        </w:trPr>
        <w:tc>
          <w:tcPr>
            <w:tcW w:w="2280" w:type="dxa"/>
            <w:vMerge/>
            <w:tcBorders>
              <w:top w:sz="0"/>
              <w:left w:val="single" w:color="4089AE" w:sz="0"/>
              <w:bottom w:val="single" w:color="4089AE" w:sz="0"/>
              <w:right w:val="single" w:color="4089AE" w:sz="0"/>
            </w:tcBorders>
            <w:tcMar/>
            <w:vAlign w:val="center"/>
          </w:tcPr>
          <w:p w14:paraId="5EDBE883"/>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7086FAC2" w14:textId="380362E3">
            <w:pPr>
              <w:spacing w:before="20" w:beforeAutospacing="off" w:after="20" w:afterAutospacing="off"/>
              <w:jc w:val="both"/>
            </w:pPr>
            <w:r w:rsidRPr="386C506C" w:rsidR="386C506C">
              <w:rPr>
                <w:rFonts w:ascii="Arial" w:hAnsi="Arial" w:eastAsia="Arial" w:cs="Arial"/>
                <w:b w:val="1"/>
                <w:bCs w:val="1"/>
                <w:sz w:val="22"/>
                <w:szCs w:val="22"/>
              </w:rPr>
              <w:t>g</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6A616D34" w14:textId="5D565561">
            <w:pPr>
              <w:spacing w:before="20" w:beforeAutospacing="off" w:after="20" w:afterAutospacing="off"/>
              <w:jc w:val="both"/>
            </w:pPr>
            <w:r w:rsidRPr="386C506C" w:rsidR="386C506C">
              <w:rPr>
                <w:rFonts w:ascii="Arial" w:hAnsi="Arial" w:eastAsia="Arial" w:cs="Arial"/>
                <w:b w:val="1"/>
                <w:bCs w:val="1"/>
                <w:sz w:val="22"/>
                <w:szCs w:val="22"/>
              </w:rPr>
              <w:t>2,8 %</w:t>
            </w:r>
          </w:p>
        </w:tc>
        <w:tc>
          <w:tcPr>
            <w:tcW w:w="1718" w:type="dxa"/>
            <w:vMerge/>
            <w:tcBorders>
              <w:top w:sz="0"/>
              <w:left w:val="single" w:color="4089AE" w:sz="0"/>
              <w:bottom w:val="single" w:color="4089AE" w:sz="0"/>
              <w:right w:val="single" w:color="4089AE" w:sz="0"/>
            </w:tcBorders>
            <w:tcMar/>
            <w:vAlign w:val="center"/>
          </w:tcPr>
          <w:p w14:paraId="366B8C43"/>
        </w:tc>
      </w:tr>
      <w:tr w:rsidR="386C506C" w:rsidTr="386C506C" w14:paraId="64E05D7A">
        <w:trPr>
          <w:trHeight w:val="225"/>
        </w:trPr>
        <w:tc>
          <w:tcPr>
            <w:tcW w:w="2280" w:type="dxa"/>
            <w:vMerge w:val="restart"/>
            <w:tcBorders>
              <w:top w:val="nil"/>
              <w:left w:val="single" w:color="4089AE" w:sz="12"/>
              <w:bottom w:val="single" w:color="4089AE" w:sz="8"/>
              <w:right w:val="single" w:color="4089AE" w:sz="8"/>
            </w:tcBorders>
            <w:tcMar>
              <w:left w:w="108" w:type="dxa"/>
              <w:right w:w="108" w:type="dxa"/>
            </w:tcMar>
            <w:vAlign w:val="center"/>
          </w:tcPr>
          <w:p w:rsidR="386C506C" w:rsidP="386C506C" w:rsidRDefault="386C506C" w14:paraId="0DCD620F" w14:textId="65252A86">
            <w:pPr>
              <w:spacing w:before="0" w:beforeAutospacing="off" w:after="0" w:afterAutospacing="off"/>
              <w:jc w:val="both"/>
            </w:pPr>
            <w:r w:rsidRPr="386C506C" w:rsidR="386C506C">
              <w:rPr>
                <w:rFonts w:ascii="Arial" w:hAnsi="Arial" w:eastAsia="Arial" w:cs="Arial"/>
                <w:b w:val="1"/>
                <w:bCs w:val="1"/>
                <w:sz w:val="22"/>
                <w:szCs w:val="22"/>
              </w:rPr>
              <w:t>RA 3</w:t>
            </w:r>
          </w:p>
        </w:tc>
        <w:tc>
          <w:tcPr>
            <w:tcW w:w="1576"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196B4D5B" w14:textId="165A6C10">
            <w:pPr>
              <w:spacing w:before="20" w:beforeAutospacing="off" w:after="20" w:afterAutospacing="off"/>
              <w:jc w:val="both"/>
            </w:pPr>
            <w:r w:rsidRPr="386C506C" w:rsidR="386C506C">
              <w:rPr>
                <w:rFonts w:ascii="Arial" w:hAnsi="Arial" w:eastAsia="Arial" w:cs="Arial"/>
                <w:b w:val="1"/>
                <w:bCs w:val="1"/>
                <w:sz w:val="22"/>
                <w:szCs w:val="22"/>
              </w:rPr>
              <w:t>a</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5802D072" w14:textId="3FF867DC">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val="restart"/>
            <w:tcBorders>
              <w:top w:val="nil"/>
              <w:left w:val="single" w:color="4089AE" w:sz="8"/>
              <w:bottom w:val="single" w:color="4089AE" w:sz="8"/>
              <w:right w:val="single" w:color="4089AE" w:sz="12"/>
            </w:tcBorders>
            <w:tcMar>
              <w:left w:w="108" w:type="dxa"/>
              <w:right w:w="108" w:type="dxa"/>
            </w:tcMar>
            <w:vAlign w:val="center"/>
          </w:tcPr>
          <w:p w:rsidR="386C506C" w:rsidP="386C506C" w:rsidRDefault="386C506C" w14:paraId="1950BDDC" w14:textId="36A2FA66">
            <w:pPr>
              <w:spacing w:before="0" w:beforeAutospacing="off" w:after="0" w:afterAutospacing="off"/>
              <w:jc w:val="both"/>
            </w:pPr>
            <w:r w:rsidRPr="386C506C" w:rsidR="386C506C">
              <w:rPr>
                <w:rFonts w:ascii="Arial" w:hAnsi="Arial" w:eastAsia="Arial" w:cs="Arial"/>
                <w:b w:val="1"/>
                <w:bCs w:val="1"/>
                <w:sz w:val="22"/>
                <w:szCs w:val="22"/>
              </w:rPr>
              <w:t>20 %</w:t>
            </w:r>
          </w:p>
        </w:tc>
      </w:tr>
      <w:tr w:rsidR="386C506C" w:rsidTr="386C506C" w14:paraId="3C8D1E75">
        <w:trPr>
          <w:trHeight w:val="225"/>
        </w:trPr>
        <w:tc>
          <w:tcPr>
            <w:tcW w:w="2280" w:type="dxa"/>
            <w:vMerge/>
            <w:tcBorders>
              <w:top w:sz="0"/>
              <w:left w:val="single" w:color="4089AE" w:sz="0"/>
              <w:bottom w:sz="0"/>
              <w:right w:val="single" w:color="4089AE" w:sz="0"/>
            </w:tcBorders>
            <w:tcMar/>
            <w:vAlign w:val="center"/>
          </w:tcPr>
          <w:p w14:paraId="1967D012"/>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419572F3" w14:textId="4E24D773">
            <w:pPr>
              <w:spacing w:before="20" w:beforeAutospacing="off" w:after="20" w:afterAutospacing="off"/>
              <w:jc w:val="both"/>
            </w:pPr>
            <w:r w:rsidRPr="386C506C" w:rsidR="386C506C">
              <w:rPr>
                <w:rFonts w:ascii="Arial" w:hAnsi="Arial" w:eastAsia="Arial" w:cs="Arial"/>
                <w:b w:val="1"/>
                <w:bCs w:val="1"/>
                <w:sz w:val="22"/>
                <w:szCs w:val="22"/>
              </w:rPr>
              <w:t>b</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2F421251" w14:textId="3AFA6691">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507282B8"/>
        </w:tc>
      </w:tr>
      <w:tr w:rsidR="386C506C" w:rsidTr="386C506C" w14:paraId="3FAA80D0">
        <w:trPr>
          <w:trHeight w:val="225"/>
        </w:trPr>
        <w:tc>
          <w:tcPr>
            <w:tcW w:w="2280" w:type="dxa"/>
            <w:vMerge/>
            <w:tcBorders>
              <w:top w:sz="0"/>
              <w:left w:val="single" w:color="4089AE" w:sz="0"/>
              <w:bottom w:sz="0"/>
              <w:right w:val="single" w:color="4089AE" w:sz="0"/>
            </w:tcBorders>
            <w:tcMar/>
            <w:vAlign w:val="center"/>
          </w:tcPr>
          <w:p w14:paraId="4A9C8671"/>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4D55A643" w14:textId="12247B17">
            <w:pPr>
              <w:spacing w:before="20" w:beforeAutospacing="off" w:after="20" w:afterAutospacing="off"/>
              <w:jc w:val="both"/>
            </w:pPr>
            <w:r w:rsidRPr="386C506C" w:rsidR="386C506C">
              <w:rPr>
                <w:rFonts w:ascii="Arial" w:hAnsi="Arial" w:eastAsia="Arial" w:cs="Arial"/>
                <w:b w:val="1"/>
                <w:bCs w:val="1"/>
                <w:sz w:val="22"/>
                <w:szCs w:val="22"/>
              </w:rPr>
              <w:t>c</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594C9B12" w14:textId="17C8A3E4">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67948D43"/>
        </w:tc>
      </w:tr>
      <w:tr w:rsidR="386C506C" w:rsidTr="386C506C" w14:paraId="00206407">
        <w:trPr>
          <w:trHeight w:val="225"/>
        </w:trPr>
        <w:tc>
          <w:tcPr>
            <w:tcW w:w="2280" w:type="dxa"/>
            <w:vMerge/>
            <w:tcBorders>
              <w:top w:sz="0"/>
              <w:left w:val="single" w:color="4089AE" w:sz="0"/>
              <w:bottom w:sz="0"/>
              <w:right w:val="single" w:color="4089AE" w:sz="0"/>
            </w:tcBorders>
            <w:tcMar/>
            <w:vAlign w:val="center"/>
          </w:tcPr>
          <w:p w14:paraId="14D8ADC8"/>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72024546" w14:textId="64F8C16A">
            <w:pPr>
              <w:spacing w:before="20" w:beforeAutospacing="off" w:after="20" w:afterAutospacing="off"/>
              <w:jc w:val="both"/>
            </w:pPr>
            <w:r w:rsidRPr="386C506C" w:rsidR="386C506C">
              <w:rPr>
                <w:rFonts w:ascii="Arial" w:hAnsi="Arial" w:eastAsia="Arial" w:cs="Arial"/>
                <w:b w:val="1"/>
                <w:bCs w:val="1"/>
                <w:sz w:val="22"/>
                <w:szCs w:val="22"/>
              </w:rPr>
              <w:t>d</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2ADC080B" w14:textId="30954FF5">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5C78B484"/>
        </w:tc>
      </w:tr>
      <w:tr w:rsidR="386C506C" w:rsidTr="386C506C" w14:paraId="0BCC8069">
        <w:trPr>
          <w:trHeight w:val="225"/>
        </w:trPr>
        <w:tc>
          <w:tcPr>
            <w:tcW w:w="2280" w:type="dxa"/>
            <w:vMerge/>
            <w:tcBorders>
              <w:top w:sz="0"/>
              <w:left w:val="single" w:color="4089AE" w:sz="0"/>
              <w:bottom w:sz="0"/>
              <w:right w:val="single" w:color="4089AE" w:sz="0"/>
            </w:tcBorders>
            <w:tcMar/>
            <w:vAlign w:val="center"/>
          </w:tcPr>
          <w:p w14:paraId="13861315"/>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2D84E996" w14:textId="5291F8A0">
            <w:pPr>
              <w:spacing w:before="20" w:beforeAutospacing="off" w:after="20" w:afterAutospacing="off"/>
              <w:jc w:val="both"/>
            </w:pPr>
            <w:r w:rsidRPr="386C506C" w:rsidR="386C506C">
              <w:rPr>
                <w:rFonts w:ascii="Arial" w:hAnsi="Arial" w:eastAsia="Arial" w:cs="Arial"/>
                <w:b w:val="1"/>
                <w:bCs w:val="1"/>
                <w:sz w:val="22"/>
                <w:szCs w:val="22"/>
              </w:rPr>
              <w:t>e</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4476F38F" w14:textId="150138B1">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03462B73"/>
        </w:tc>
      </w:tr>
      <w:tr w:rsidR="386C506C" w:rsidTr="386C506C" w14:paraId="22F93752">
        <w:trPr>
          <w:trHeight w:val="225"/>
        </w:trPr>
        <w:tc>
          <w:tcPr>
            <w:tcW w:w="2280" w:type="dxa"/>
            <w:vMerge/>
            <w:tcBorders>
              <w:top w:sz="0"/>
              <w:left w:val="single" w:color="4089AE" w:sz="0"/>
              <w:bottom w:sz="0"/>
              <w:right w:val="single" w:color="4089AE" w:sz="0"/>
            </w:tcBorders>
            <w:tcMar/>
            <w:vAlign w:val="center"/>
          </w:tcPr>
          <w:p w14:paraId="62292488"/>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64FB4DB0" w14:textId="06F032F7">
            <w:pPr>
              <w:spacing w:before="20" w:beforeAutospacing="off" w:after="20" w:afterAutospacing="off"/>
              <w:jc w:val="both"/>
            </w:pPr>
            <w:r w:rsidRPr="386C506C" w:rsidR="386C506C">
              <w:rPr>
                <w:rFonts w:ascii="Arial" w:hAnsi="Arial" w:eastAsia="Arial" w:cs="Arial"/>
                <w:b w:val="1"/>
                <w:bCs w:val="1"/>
                <w:sz w:val="22"/>
                <w:szCs w:val="22"/>
              </w:rPr>
              <w:t>f</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7C249200" w14:textId="4B1582A5">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4FE2216C"/>
        </w:tc>
      </w:tr>
      <w:tr w:rsidR="386C506C" w:rsidTr="386C506C" w14:paraId="474222DD">
        <w:trPr>
          <w:trHeight w:val="225"/>
        </w:trPr>
        <w:tc>
          <w:tcPr>
            <w:tcW w:w="2280" w:type="dxa"/>
            <w:vMerge/>
            <w:tcBorders>
              <w:top w:sz="0"/>
              <w:left w:val="single" w:color="4089AE" w:sz="0"/>
              <w:bottom w:val="single" w:color="4089AE" w:sz="0"/>
              <w:right w:val="single" w:color="4089AE" w:sz="0"/>
            </w:tcBorders>
            <w:tcMar/>
            <w:vAlign w:val="center"/>
          </w:tcPr>
          <w:p w14:paraId="5C76C6D1"/>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3B6B542E" w14:textId="6E98B3B5">
            <w:pPr>
              <w:spacing w:before="20" w:beforeAutospacing="off" w:after="20" w:afterAutospacing="off"/>
              <w:jc w:val="both"/>
            </w:pPr>
            <w:r w:rsidRPr="386C506C" w:rsidR="386C506C">
              <w:rPr>
                <w:rFonts w:ascii="Arial" w:hAnsi="Arial" w:eastAsia="Arial" w:cs="Arial"/>
                <w:b w:val="1"/>
                <w:bCs w:val="1"/>
                <w:sz w:val="22"/>
                <w:szCs w:val="22"/>
              </w:rPr>
              <w:t>g</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2D01F94B" w14:textId="55643FEA">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val="single" w:color="4089AE" w:sz="0"/>
              <w:right w:val="single" w:color="4089AE" w:sz="0"/>
            </w:tcBorders>
            <w:tcMar/>
            <w:vAlign w:val="center"/>
          </w:tcPr>
          <w:p w14:paraId="5EA81E7D"/>
        </w:tc>
      </w:tr>
      <w:tr w:rsidR="386C506C" w:rsidTr="386C506C" w14:paraId="67C08405">
        <w:trPr>
          <w:trHeight w:val="225"/>
        </w:trPr>
        <w:tc>
          <w:tcPr>
            <w:tcW w:w="2280" w:type="dxa"/>
            <w:vMerge/>
            <w:tcBorders>
              <w:top w:sz="0"/>
              <w:left w:val="single" w:color="4089AE" w:sz="0"/>
              <w:bottom w:val="single" w:color="4089AE" w:sz="0"/>
              <w:right w:val="single" w:color="4089AE" w:sz="0"/>
            </w:tcBorders>
            <w:tcMar/>
            <w:vAlign w:val="center"/>
          </w:tcPr>
          <w:p w14:paraId="695DD328"/>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311DF322" w14:textId="1AE95498">
            <w:pPr>
              <w:spacing w:before="20" w:beforeAutospacing="off" w:after="20" w:afterAutospacing="off"/>
              <w:jc w:val="both"/>
            </w:pPr>
            <w:r w:rsidRPr="386C506C" w:rsidR="386C506C">
              <w:rPr>
                <w:rFonts w:ascii="Arial" w:hAnsi="Arial" w:eastAsia="Arial" w:cs="Arial"/>
                <w:b w:val="1"/>
                <w:bCs w:val="1"/>
                <w:sz w:val="22"/>
                <w:szCs w:val="22"/>
              </w:rPr>
              <w:t>h</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5741A177" w14:textId="490D4BCB">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val="single" w:color="4089AE" w:sz="0"/>
              <w:right w:val="single" w:color="4089AE" w:sz="0"/>
            </w:tcBorders>
            <w:tcMar/>
            <w:vAlign w:val="center"/>
          </w:tcPr>
          <w:p w14:paraId="6027CD7A"/>
        </w:tc>
      </w:tr>
      <w:tr w:rsidR="386C506C" w:rsidTr="386C506C" w14:paraId="2FDB641F">
        <w:trPr>
          <w:trHeight w:val="225"/>
        </w:trPr>
        <w:tc>
          <w:tcPr>
            <w:tcW w:w="2280" w:type="dxa"/>
            <w:vMerge w:val="restart"/>
            <w:tcBorders>
              <w:top w:val="nil"/>
              <w:left w:val="single" w:color="4089AE" w:sz="12"/>
              <w:bottom w:val="single" w:color="4089AE" w:sz="8"/>
              <w:right w:val="single" w:color="4089AE" w:sz="8"/>
            </w:tcBorders>
            <w:tcMar>
              <w:left w:w="108" w:type="dxa"/>
              <w:right w:w="108" w:type="dxa"/>
            </w:tcMar>
            <w:vAlign w:val="center"/>
          </w:tcPr>
          <w:p w:rsidR="386C506C" w:rsidP="386C506C" w:rsidRDefault="386C506C" w14:paraId="261DA244" w14:textId="3CA3096D">
            <w:pPr>
              <w:spacing w:before="0" w:beforeAutospacing="off" w:after="0" w:afterAutospacing="off"/>
              <w:jc w:val="both"/>
            </w:pPr>
            <w:r w:rsidRPr="386C506C" w:rsidR="386C506C">
              <w:rPr>
                <w:rFonts w:ascii="Arial" w:hAnsi="Arial" w:eastAsia="Arial" w:cs="Arial"/>
                <w:b w:val="1"/>
                <w:bCs w:val="1"/>
                <w:sz w:val="22"/>
                <w:szCs w:val="22"/>
              </w:rPr>
              <w:t>RA 4</w:t>
            </w:r>
          </w:p>
        </w:tc>
        <w:tc>
          <w:tcPr>
            <w:tcW w:w="1576"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3890E16D" w14:textId="278B3E20">
            <w:pPr>
              <w:spacing w:before="20" w:beforeAutospacing="off" w:after="20" w:afterAutospacing="off"/>
              <w:jc w:val="both"/>
            </w:pPr>
            <w:r w:rsidRPr="386C506C" w:rsidR="386C506C">
              <w:rPr>
                <w:rFonts w:ascii="Arial" w:hAnsi="Arial" w:eastAsia="Arial" w:cs="Arial"/>
                <w:b w:val="1"/>
                <w:bCs w:val="1"/>
                <w:sz w:val="22"/>
                <w:szCs w:val="22"/>
              </w:rPr>
              <w:t>a</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728F12DB" w14:textId="218548C7">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val="restart"/>
            <w:tcBorders>
              <w:top w:val="nil"/>
              <w:left w:val="single" w:color="4089AE" w:sz="8"/>
              <w:bottom w:val="single" w:color="4089AE" w:sz="8"/>
              <w:right w:val="single" w:color="4089AE" w:sz="12"/>
            </w:tcBorders>
            <w:tcMar>
              <w:left w:w="108" w:type="dxa"/>
              <w:right w:w="108" w:type="dxa"/>
            </w:tcMar>
            <w:vAlign w:val="center"/>
          </w:tcPr>
          <w:p w:rsidR="386C506C" w:rsidP="386C506C" w:rsidRDefault="386C506C" w14:paraId="01F01FB1" w14:textId="071460B1">
            <w:pPr>
              <w:spacing w:before="0" w:beforeAutospacing="off" w:after="0" w:afterAutospacing="off"/>
              <w:jc w:val="both"/>
            </w:pPr>
            <w:r w:rsidRPr="386C506C" w:rsidR="386C506C">
              <w:rPr>
                <w:rFonts w:ascii="Arial" w:hAnsi="Arial" w:eastAsia="Arial" w:cs="Arial"/>
                <w:b w:val="1"/>
                <w:bCs w:val="1"/>
                <w:sz w:val="22"/>
                <w:szCs w:val="22"/>
              </w:rPr>
              <w:t>20 %</w:t>
            </w:r>
          </w:p>
        </w:tc>
      </w:tr>
      <w:tr w:rsidR="386C506C" w:rsidTr="386C506C" w14:paraId="61E65E54">
        <w:trPr>
          <w:trHeight w:val="225"/>
        </w:trPr>
        <w:tc>
          <w:tcPr>
            <w:tcW w:w="2280" w:type="dxa"/>
            <w:vMerge/>
            <w:tcBorders>
              <w:top w:sz="0"/>
              <w:left w:val="single" w:color="4089AE" w:sz="0"/>
              <w:bottom w:sz="0"/>
              <w:right w:val="single" w:color="4089AE" w:sz="0"/>
            </w:tcBorders>
            <w:tcMar/>
            <w:vAlign w:val="center"/>
          </w:tcPr>
          <w:p w14:paraId="080BE0DE"/>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45659B35" w14:textId="2BB39D4C">
            <w:pPr>
              <w:spacing w:before="20" w:beforeAutospacing="off" w:after="20" w:afterAutospacing="off"/>
              <w:jc w:val="both"/>
            </w:pPr>
            <w:r w:rsidRPr="386C506C" w:rsidR="386C506C">
              <w:rPr>
                <w:rFonts w:ascii="Arial" w:hAnsi="Arial" w:eastAsia="Arial" w:cs="Arial"/>
                <w:b w:val="1"/>
                <w:bCs w:val="1"/>
                <w:sz w:val="22"/>
                <w:szCs w:val="22"/>
              </w:rPr>
              <w:t>b</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6AADB67F" w14:textId="25D935D1">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5A0D1C54"/>
        </w:tc>
      </w:tr>
      <w:tr w:rsidR="386C506C" w:rsidTr="386C506C" w14:paraId="11FCCCC0">
        <w:trPr>
          <w:trHeight w:val="225"/>
        </w:trPr>
        <w:tc>
          <w:tcPr>
            <w:tcW w:w="2280" w:type="dxa"/>
            <w:vMerge/>
            <w:tcBorders>
              <w:top w:sz="0"/>
              <w:left w:val="single" w:color="4089AE" w:sz="0"/>
              <w:bottom w:sz="0"/>
              <w:right w:val="single" w:color="4089AE" w:sz="0"/>
            </w:tcBorders>
            <w:tcMar/>
            <w:vAlign w:val="center"/>
          </w:tcPr>
          <w:p w14:paraId="280CB155"/>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6A4F3946" w14:textId="54D0CE0B">
            <w:pPr>
              <w:spacing w:before="20" w:beforeAutospacing="off" w:after="20" w:afterAutospacing="off"/>
              <w:jc w:val="both"/>
            </w:pPr>
            <w:r w:rsidRPr="386C506C" w:rsidR="386C506C">
              <w:rPr>
                <w:rFonts w:ascii="Arial" w:hAnsi="Arial" w:eastAsia="Arial" w:cs="Arial"/>
                <w:b w:val="1"/>
                <w:bCs w:val="1"/>
                <w:sz w:val="22"/>
                <w:szCs w:val="22"/>
              </w:rPr>
              <w:t>c</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42040539" w14:textId="5CEB7A71">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239D1D9F"/>
        </w:tc>
      </w:tr>
      <w:tr w:rsidR="386C506C" w:rsidTr="386C506C" w14:paraId="3EDAA19E">
        <w:trPr>
          <w:trHeight w:val="225"/>
        </w:trPr>
        <w:tc>
          <w:tcPr>
            <w:tcW w:w="2280" w:type="dxa"/>
            <w:vMerge/>
            <w:tcBorders>
              <w:top w:sz="0"/>
              <w:left w:val="single" w:color="4089AE" w:sz="0"/>
              <w:bottom w:sz="0"/>
              <w:right w:val="single" w:color="4089AE" w:sz="0"/>
            </w:tcBorders>
            <w:tcMar/>
            <w:vAlign w:val="center"/>
          </w:tcPr>
          <w:p w14:paraId="102357D1"/>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4B0C02F1" w14:textId="6A6F7920">
            <w:pPr>
              <w:spacing w:before="20" w:beforeAutospacing="off" w:after="20" w:afterAutospacing="off"/>
              <w:jc w:val="both"/>
            </w:pPr>
            <w:r w:rsidRPr="386C506C" w:rsidR="386C506C">
              <w:rPr>
                <w:rFonts w:ascii="Arial" w:hAnsi="Arial" w:eastAsia="Arial" w:cs="Arial"/>
                <w:b w:val="1"/>
                <w:bCs w:val="1"/>
                <w:sz w:val="22"/>
                <w:szCs w:val="22"/>
              </w:rPr>
              <w:t>d</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7DEE7BA0" w14:textId="29FB0F21">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1DD1166F"/>
        </w:tc>
      </w:tr>
      <w:tr w:rsidR="386C506C" w:rsidTr="386C506C" w14:paraId="7EC57BA3">
        <w:trPr>
          <w:trHeight w:val="225"/>
        </w:trPr>
        <w:tc>
          <w:tcPr>
            <w:tcW w:w="2280" w:type="dxa"/>
            <w:vMerge/>
            <w:tcBorders>
              <w:top w:sz="0"/>
              <w:left w:val="single" w:color="4089AE" w:sz="0"/>
              <w:bottom w:sz="0"/>
              <w:right w:val="single" w:color="4089AE" w:sz="0"/>
            </w:tcBorders>
            <w:tcMar/>
            <w:vAlign w:val="center"/>
          </w:tcPr>
          <w:p w14:paraId="5113D870"/>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42B5BF61" w14:textId="4F156FAF">
            <w:pPr>
              <w:spacing w:before="20" w:beforeAutospacing="off" w:after="20" w:afterAutospacing="off"/>
              <w:jc w:val="both"/>
            </w:pPr>
            <w:r w:rsidRPr="386C506C" w:rsidR="386C506C">
              <w:rPr>
                <w:rFonts w:ascii="Arial" w:hAnsi="Arial" w:eastAsia="Arial" w:cs="Arial"/>
                <w:b w:val="1"/>
                <w:bCs w:val="1"/>
                <w:sz w:val="22"/>
                <w:szCs w:val="22"/>
              </w:rPr>
              <w:t>e</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5F807316" w14:textId="4E4412D7">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425BC947"/>
        </w:tc>
      </w:tr>
      <w:tr w:rsidR="386C506C" w:rsidTr="386C506C" w14:paraId="1EA354BE">
        <w:trPr>
          <w:trHeight w:val="225"/>
        </w:trPr>
        <w:tc>
          <w:tcPr>
            <w:tcW w:w="2280" w:type="dxa"/>
            <w:vMerge/>
            <w:tcBorders>
              <w:top w:sz="0"/>
              <w:left w:val="single" w:color="4089AE" w:sz="0"/>
              <w:bottom w:sz="0"/>
              <w:right w:val="single" w:color="4089AE" w:sz="0"/>
            </w:tcBorders>
            <w:tcMar/>
            <w:vAlign w:val="center"/>
          </w:tcPr>
          <w:p w14:paraId="655739AF"/>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37946FDC" w14:textId="7232992F">
            <w:pPr>
              <w:spacing w:before="20" w:beforeAutospacing="off" w:after="20" w:afterAutospacing="off"/>
              <w:jc w:val="both"/>
            </w:pPr>
            <w:r w:rsidRPr="386C506C" w:rsidR="386C506C">
              <w:rPr>
                <w:rFonts w:ascii="Arial" w:hAnsi="Arial" w:eastAsia="Arial" w:cs="Arial"/>
                <w:b w:val="1"/>
                <w:bCs w:val="1"/>
                <w:sz w:val="22"/>
                <w:szCs w:val="22"/>
              </w:rPr>
              <w:t>f</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096A3ACE" w14:textId="11914744">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717432AF"/>
        </w:tc>
      </w:tr>
      <w:tr w:rsidR="386C506C" w:rsidTr="386C506C" w14:paraId="3AA0D0B6">
        <w:trPr>
          <w:trHeight w:val="225"/>
        </w:trPr>
        <w:tc>
          <w:tcPr>
            <w:tcW w:w="2280" w:type="dxa"/>
            <w:vMerge/>
            <w:tcBorders>
              <w:top w:sz="0"/>
              <w:left w:val="single" w:color="4089AE" w:sz="0"/>
              <w:bottom w:sz="0"/>
              <w:right w:val="single" w:color="4089AE" w:sz="0"/>
            </w:tcBorders>
            <w:tcMar/>
            <w:vAlign w:val="center"/>
          </w:tcPr>
          <w:p w14:paraId="0FCF7576"/>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473F23D2" w14:textId="059301B8">
            <w:pPr>
              <w:spacing w:before="20" w:beforeAutospacing="off" w:after="20" w:afterAutospacing="off"/>
              <w:jc w:val="both"/>
            </w:pPr>
            <w:r w:rsidRPr="386C506C" w:rsidR="386C506C">
              <w:rPr>
                <w:rFonts w:ascii="Arial" w:hAnsi="Arial" w:eastAsia="Arial" w:cs="Arial"/>
                <w:b w:val="1"/>
                <w:bCs w:val="1"/>
                <w:sz w:val="22"/>
                <w:szCs w:val="22"/>
              </w:rPr>
              <w:t>g</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21257629" w14:textId="718CBA39">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23118815"/>
        </w:tc>
      </w:tr>
      <w:tr w:rsidR="386C506C" w:rsidTr="386C506C" w14:paraId="581D4CF8">
        <w:trPr>
          <w:trHeight w:val="225"/>
        </w:trPr>
        <w:tc>
          <w:tcPr>
            <w:tcW w:w="2280" w:type="dxa"/>
            <w:vMerge/>
            <w:tcBorders>
              <w:top w:sz="0"/>
              <w:left w:val="single" w:color="4089AE" w:sz="0"/>
              <w:bottom w:val="single" w:color="4089AE" w:sz="0"/>
              <w:right w:val="single" w:color="4089AE" w:sz="0"/>
            </w:tcBorders>
            <w:tcMar/>
            <w:vAlign w:val="center"/>
          </w:tcPr>
          <w:p w14:paraId="0508519D"/>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2BA385FF" w14:textId="05768A88">
            <w:pPr>
              <w:spacing w:before="20" w:beforeAutospacing="off" w:after="20" w:afterAutospacing="off"/>
              <w:jc w:val="both"/>
            </w:pPr>
            <w:r w:rsidRPr="386C506C" w:rsidR="386C506C">
              <w:rPr>
                <w:rFonts w:ascii="Arial" w:hAnsi="Arial" w:eastAsia="Arial" w:cs="Arial"/>
                <w:b w:val="1"/>
                <w:bCs w:val="1"/>
                <w:sz w:val="22"/>
                <w:szCs w:val="22"/>
              </w:rPr>
              <w:t>h</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264E3667" w14:textId="0BDB8A80">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val="single" w:color="4089AE" w:sz="0"/>
              <w:right w:val="single" w:color="4089AE" w:sz="0"/>
            </w:tcBorders>
            <w:tcMar/>
            <w:vAlign w:val="center"/>
          </w:tcPr>
          <w:p w14:paraId="0ED5ABF1"/>
        </w:tc>
      </w:tr>
      <w:tr w:rsidR="386C506C" w:rsidTr="386C506C" w14:paraId="33AE10A2">
        <w:trPr>
          <w:trHeight w:val="225"/>
        </w:trPr>
        <w:tc>
          <w:tcPr>
            <w:tcW w:w="2280" w:type="dxa"/>
            <w:vMerge w:val="restart"/>
            <w:tcBorders>
              <w:top w:val="nil"/>
              <w:left w:val="single" w:color="4089AE" w:sz="12"/>
              <w:bottom w:val="single" w:color="4089AE" w:sz="8"/>
              <w:right w:val="single" w:color="4089AE" w:sz="8"/>
            </w:tcBorders>
            <w:tcMar>
              <w:left w:w="108" w:type="dxa"/>
              <w:right w:w="108" w:type="dxa"/>
            </w:tcMar>
            <w:vAlign w:val="center"/>
          </w:tcPr>
          <w:p w:rsidR="386C506C" w:rsidP="386C506C" w:rsidRDefault="386C506C" w14:paraId="3B8F5E61" w14:textId="2E701157">
            <w:pPr>
              <w:spacing w:before="0" w:beforeAutospacing="off" w:after="0" w:afterAutospacing="off"/>
              <w:jc w:val="both"/>
            </w:pPr>
            <w:r w:rsidRPr="386C506C" w:rsidR="386C506C">
              <w:rPr>
                <w:rFonts w:ascii="Arial" w:hAnsi="Arial" w:eastAsia="Arial" w:cs="Arial"/>
                <w:b w:val="1"/>
                <w:bCs w:val="1"/>
                <w:sz w:val="22"/>
                <w:szCs w:val="22"/>
              </w:rPr>
              <w:t>RA 5</w:t>
            </w:r>
          </w:p>
        </w:tc>
        <w:tc>
          <w:tcPr>
            <w:tcW w:w="1576"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6017B447" w14:textId="3F54266B">
            <w:pPr>
              <w:spacing w:before="20" w:beforeAutospacing="off" w:after="20" w:afterAutospacing="off"/>
              <w:jc w:val="both"/>
            </w:pPr>
            <w:r w:rsidRPr="386C506C" w:rsidR="386C506C">
              <w:rPr>
                <w:rFonts w:ascii="Arial" w:hAnsi="Arial" w:eastAsia="Arial" w:cs="Arial"/>
                <w:b w:val="1"/>
                <w:bCs w:val="1"/>
                <w:sz w:val="22"/>
                <w:szCs w:val="22"/>
              </w:rPr>
              <w:t>a</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0ABD3576" w14:textId="1AF3481D">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val="restart"/>
            <w:tcBorders>
              <w:top w:val="nil"/>
              <w:left w:val="single" w:color="4089AE" w:sz="8"/>
              <w:bottom w:val="single" w:color="4089AE" w:sz="8"/>
              <w:right w:val="single" w:color="4089AE" w:sz="12"/>
            </w:tcBorders>
            <w:tcMar>
              <w:left w:w="108" w:type="dxa"/>
              <w:right w:w="108" w:type="dxa"/>
            </w:tcMar>
            <w:vAlign w:val="center"/>
          </w:tcPr>
          <w:p w:rsidR="386C506C" w:rsidP="386C506C" w:rsidRDefault="386C506C" w14:paraId="3DF3BE5F" w14:textId="65FC4C5D">
            <w:pPr>
              <w:spacing w:before="0" w:beforeAutospacing="off" w:after="0" w:afterAutospacing="off"/>
              <w:jc w:val="both"/>
            </w:pPr>
            <w:r w:rsidRPr="386C506C" w:rsidR="386C506C">
              <w:rPr>
                <w:rFonts w:ascii="Arial" w:hAnsi="Arial" w:eastAsia="Arial" w:cs="Arial"/>
                <w:b w:val="1"/>
                <w:bCs w:val="1"/>
                <w:sz w:val="22"/>
                <w:szCs w:val="22"/>
              </w:rPr>
              <w:t>20 %</w:t>
            </w:r>
          </w:p>
        </w:tc>
      </w:tr>
      <w:tr w:rsidR="386C506C" w:rsidTr="386C506C" w14:paraId="62F40F12">
        <w:trPr>
          <w:trHeight w:val="225"/>
        </w:trPr>
        <w:tc>
          <w:tcPr>
            <w:tcW w:w="2280" w:type="dxa"/>
            <w:vMerge/>
            <w:tcBorders>
              <w:top w:sz="0"/>
              <w:left w:val="single" w:color="4089AE" w:sz="0"/>
              <w:bottom w:sz="0"/>
              <w:right w:val="single" w:color="4089AE" w:sz="0"/>
            </w:tcBorders>
            <w:tcMar/>
            <w:vAlign w:val="center"/>
          </w:tcPr>
          <w:p w14:paraId="60B9E762"/>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033E958C" w14:textId="38809D97">
            <w:pPr>
              <w:spacing w:before="20" w:beforeAutospacing="off" w:after="20" w:afterAutospacing="off"/>
              <w:jc w:val="both"/>
            </w:pPr>
            <w:r w:rsidRPr="386C506C" w:rsidR="386C506C">
              <w:rPr>
                <w:rFonts w:ascii="Arial" w:hAnsi="Arial" w:eastAsia="Arial" w:cs="Arial"/>
                <w:b w:val="1"/>
                <w:bCs w:val="1"/>
                <w:sz w:val="22"/>
                <w:szCs w:val="22"/>
              </w:rPr>
              <w:t>b</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621D3C84" w14:textId="68A00782">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7D2E2DF0"/>
        </w:tc>
      </w:tr>
      <w:tr w:rsidR="386C506C" w:rsidTr="386C506C" w14:paraId="1E554C9E">
        <w:trPr>
          <w:trHeight w:val="225"/>
        </w:trPr>
        <w:tc>
          <w:tcPr>
            <w:tcW w:w="2280" w:type="dxa"/>
            <w:vMerge/>
            <w:tcBorders>
              <w:top w:sz="0"/>
              <w:left w:val="single" w:color="4089AE" w:sz="0"/>
              <w:bottom w:sz="0"/>
              <w:right w:val="single" w:color="4089AE" w:sz="0"/>
            </w:tcBorders>
            <w:tcMar/>
            <w:vAlign w:val="center"/>
          </w:tcPr>
          <w:p w14:paraId="2DB2C49D"/>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2A9AE800" w14:textId="5D1DD5FB">
            <w:pPr>
              <w:spacing w:before="20" w:beforeAutospacing="off" w:after="20" w:afterAutospacing="off"/>
              <w:jc w:val="both"/>
            </w:pPr>
            <w:r w:rsidRPr="386C506C" w:rsidR="386C506C">
              <w:rPr>
                <w:rFonts w:ascii="Arial" w:hAnsi="Arial" w:eastAsia="Arial" w:cs="Arial"/>
                <w:b w:val="1"/>
                <w:bCs w:val="1"/>
                <w:sz w:val="22"/>
                <w:szCs w:val="22"/>
              </w:rPr>
              <w:t>c</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36211B1D" w14:textId="4DB99E55">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5C9903E9"/>
        </w:tc>
      </w:tr>
      <w:tr w:rsidR="386C506C" w:rsidTr="386C506C" w14:paraId="2C809FA0">
        <w:trPr>
          <w:trHeight w:val="225"/>
        </w:trPr>
        <w:tc>
          <w:tcPr>
            <w:tcW w:w="2280" w:type="dxa"/>
            <w:vMerge/>
            <w:tcBorders>
              <w:top w:sz="0"/>
              <w:left w:val="single" w:color="4089AE" w:sz="0"/>
              <w:bottom w:sz="0"/>
              <w:right w:val="single" w:color="4089AE" w:sz="0"/>
            </w:tcBorders>
            <w:tcMar/>
            <w:vAlign w:val="center"/>
          </w:tcPr>
          <w:p w14:paraId="3B3029AF"/>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24BB16A4" w14:textId="336A0EFC">
            <w:pPr>
              <w:spacing w:before="20" w:beforeAutospacing="off" w:after="20" w:afterAutospacing="off"/>
              <w:jc w:val="both"/>
            </w:pPr>
            <w:r w:rsidRPr="386C506C" w:rsidR="386C506C">
              <w:rPr>
                <w:rFonts w:ascii="Arial" w:hAnsi="Arial" w:eastAsia="Arial" w:cs="Arial"/>
                <w:b w:val="1"/>
                <w:bCs w:val="1"/>
                <w:sz w:val="22"/>
                <w:szCs w:val="22"/>
              </w:rPr>
              <w:t>d</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1E1E52F6" w14:textId="1D88F74C">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4CF7D9EB"/>
        </w:tc>
      </w:tr>
      <w:tr w:rsidR="386C506C" w:rsidTr="386C506C" w14:paraId="646E57AD">
        <w:trPr>
          <w:trHeight w:val="225"/>
        </w:trPr>
        <w:tc>
          <w:tcPr>
            <w:tcW w:w="2280" w:type="dxa"/>
            <w:vMerge/>
            <w:tcBorders>
              <w:top w:sz="0"/>
              <w:left w:val="single" w:color="4089AE" w:sz="0"/>
              <w:bottom w:sz="0"/>
              <w:right w:val="single" w:color="4089AE" w:sz="0"/>
            </w:tcBorders>
            <w:tcMar/>
            <w:vAlign w:val="center"/>
          </w:tcPr>
          <w:p w14:paraId="75F0B77C"/>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5FAF149D" w14:textId="57048242">
            <w:pPr>
              <w:spacing w:before="20" w:beforeAutospacing="off" w:after="20" w:afterAutospacing="off"/>
              <w:jc w:val="both"/>
            </w:pPr>
            <w:r w:rsidRPr="386C506C" w:rsidR="386C506C">
              <w:rPr>
                <w:rFonts w:ascii="Arial" w:hAnsi="Arial" w:eastAsia="Arial" w:cs="Arial"/>
                <w:b w:val="1"/>
                <w:bCs w:val="1"/>
                <w:sz w:val="22"/>
                <w:szCs w:val="22"/>
              </w:rPr>
              <w:t>e</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1F123202" w14:textId="33AB21F5">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01C57BDF"/>
        </w:tc>
      </w:tr>
      <w:tr w:rsidR="386C506C" w:rsidTr="386C506C" w14:paraId="2C35E1CA">
        <w:trPr>
          <w:trHeight w:val="225"/>
        </w:trPr>
        <w:tc>
          <w:tcPr>
            <w:tcW w:w="2280" w:type="dxa"/>
            <w:vMerge/>
            <w:tcBorders>
              <w:top w:sz="0"/>
              <w:left w:val="single" w:color="4089AE" w:sz="0"/>
              <w:bottom w:sz="0"/>
              <w:right w:val="single" w:color="4089AE" w:sz="0"/>
            </w:tcBorders>
            <w:tcMar/>
            <w:vAlign w:val="center"/>
          </w:tcPr>
          <w:p w14:paraId="1241AF01"/>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05B4E4B7" w14:textId="64A823A7">
            <w:pPr>
              <w:spacing w:before="20" w:beforeAutospacing="off" w:after="20" w:afterAutospacing="off"/>
              <w:jc w:val="both"/>
            </w:pPr>
            <w:r w:rsidRPr="386C506C" w:rsidR="386C506C">
              <w:rPr>
                <w:rFonts w:ascii="Arial" w:hAnsi="Arial" w:eastAsia="Arial" w:cs="Arial"/>
                <w:b w:val="1"/>
                <w:bCs w:val="1"/>
                <w:sz w:val="22"/>
                <w:szCs w:val="22"/>
              </w:rPr>
              <w:t>f</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2EE8B09B" w14:textId="78A64AC4">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6FA9A89B"/>
        </w:tc>
      </w:tr>
      <w:tr w:rsidR="386C506C" w:rsidTr="386C506C" w14:paraId="196D4EA3">
        <w:trPr>
          <w:trHeight w:val="225"/>
        </w:trPr>
        <w:tc>
          <w:tcPr>
            <w:tcW w:w="2280" w:type="dxa"/>
            <w:vMerge/>
            <w:tcBorders>
              <w:top w:sz="0"/>
              <w:left w:val="single" w:color="4089AE" w:sz="0"/>
              <w:bottom w:sz="0"/>
              <w:right w:val="single" w:color="4089AE" w:sz="0"/>
            </w:tcBorders>
            <w:tcMar/>
            <w:vAlign w:val="center"/>
          </w:tcPr>
          <w:p w14:paraId="4FEC4FD4"/>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59ADD0B7" w14:textId="0FE84075">
            <w:pPr>
              <w:spacing w:before="20" w:beforeAutospacing="off" w:after="20" w:afterAutospacing="off"/>
              <w:jc w:val="both"/>
            </w:pPr>
            <w:r w:rsidRPr="386C506C" w:rsidR="386C506C">
              <w:rPr>
                <w:rFonts w:ascii="Arial" w:hAnsi="Arial" w:eastAsia="Arial" w:cs="Arial"/>
                <w:b w:val="1"/>
                <w:bCs w:val="1"/>
                <w:sz w:val="22"/>
                <w:szCs w:val="22"/>
              </w:rPr>
              <w:t>g</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2FCC8912" w14:textId="410025BB">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sz="0"/>
              <w:right w:val="single" w:color="4089AE" w:sz="0"/>
            </w:tcBorders>
            <w:tcMar/>
            <w:vAlign w:val="center"/>
          </w:tcPr>
          <w:p w14:paraId="42954C93"/>
        </w:tc>
      </w:tr>
      <w:tr w:rsidR="386C506C" w:rsidTr="386C506C" w14:paraId="21929D2A">
        <w:trPr>
          <w:trHeight w:val="225"/>
        </w:trPr>
        <w:tc>
          <w:tcPr>
            <w:tcW w:w="2280" w:type="dxa"/>
            <w:vMerge/>
            <w:tcBorders>
              <w:top w:sz="0"/>
              <w:left w:val="single" w:color="4089AE" w:sz="0"/>
              <w:bottom w:val="single" w:color="4089AE" w:sz="0"/>
              <w:right w:val="single" w:color="4089AE" w:sz="0"/>
            </w:tcBorders>
            <w:tcMar/>
            <w:vAlign w:val="center"/>
          </w:tcPr>
          <w:p w14:paraId="699E17FD"/>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13233B95" w14:textId="0D2CB81B">
            <w:pPr>
              <w:spacing w:before="20" w:beforeAutospacing="off" w:after="20" w:afterAutospacing="off"/>
              <w:jc w:val="both"/>
            </w:pPr>
            <w:r w:rsidRPr="386C506C" w:rsidR="386C506C">
              <w:rPr>
                <w:rFonts w:ascii="Arial" w:hAnsi="Arial" w:eastAsia="Arial" w:cs="Arial"/>
                <w:b w:val="1"/>
                <w:bCs w:val="1"/>
                <w:sz w:val="22"/>
                <w:szCs w:val="22"/>
              </w:rPr>
              <w:t>h</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4EAE50E4" w14:textId="67F91E68">
            <w:pPr>
              <w:spacing w:before="20" w:beforeAutospacing="off" w:after="20" w:afterAutospacing="off"/>
              <w:jc w:val="both"/>
            </w:pPr>
            <w:r w:rsidRPr="386C506C" w:rsidR="386C506C">
              <w:rPr>
                <w:rFonts w:ascii="Arial" w:hAnsi="Arial" w:eastAsia="Arial" w:cs="Arial"/>
                <w:b w:val="1"/>
                <w:bCs w:val="1"/>
                <w:sz w:val="22"/>
                <w:szCs w:val="22"/>
              </w:rPr>
              <w:t>2,5 %</w:t>
            </w:r>
          </w:p>
        </w:tc>
        <w:tc>
          <w:tcPr>
            <w:tcW w:w="1718" w:type="dxa"/>
            <w:vMerge/>
            <w:tcBorders>
              <w:top w:sz="0"/>
              <w:left w:val="single" w:color="4089AE" w:sz="0"/>
              <w:bottom w:val="single" w:color="4089AE" w:sz="0"/>
              <w:right w:val="single" w:color="4089AE" w:sz="0"/>
            </w:tcBorders>
            <w:tcMar/>
            <w:vAlign w:val="center"/>
          </w:tcPr>
          <w:p w14:paraId="58615CD5"/>
        </w:tc>
      </w:tr>
      <w:tr w:rsidR="386C506C" w:rsidTr="386C506C" w14:paraId="1F1EB750">
        <w:trPr>
          <w:trHeight w:val="225"/>
        </w:trPr>
        <w:tc>
          <w:tcPr>
            <w:tcW w:w="2280" w:type="dxa"/>
            <w:tcBorders>
              <w:top w:val="nil"/>
              <w:left w:val="single" w:color="4089AE" w:sz="12"/>
              <w:bottom w:val="single" w:color="4089AE" w:sz="12"/>
              <w:right w:val="single" w:color="4089AE" w:sz="8"/>
            </w:tcBorders>
            <w:tcMar>
              <w:left w:w="108" w:type="dxa"/>
              <w:right w:w="108" w:type="dxa"/>
            </w:tcMar>
            <w:vAlign w:val="top"/>
          </w:tcPr>
          <w:p w:rsidR="386C506C" w:rsidP="386C506C" w:rsidRDefault="386C506C" w14:paraId="3B2149F7" w14:textId="17538989">
            <w:pPr>
              <w:spacing w:before="0" w:beforeAutospacing="off" w:after="0" w:afterAutospacing="off"/>
              <w:jc w:val="both"/>
            </w:pPr>
            <w:r w:rsidRPr="386C506C" w:rsidR="386C506C">
              <w:rPr>
                <w:rFonts w:ascii="Arial" w:hAnsi="Arial" w:eastAsia="Arial" w:cs="Arial"/>
                <w:b w:val="1"/>
                <w:bCs w:val="1"/>
                <w:sz w:val="22"/>
                <w:szCs w:val="22"/>
              </w:rPr>
              <w:t xml:space="preserve"> </w:t>
            </w:r>
          </w:p>
        </w:tc>
        <w:tc>
          <w:tcPr>
            <w:tcW w:w="1576" w:type="dxa"/>
            <w:tcBorders>
              <w:top w:val="single" w:color="4089AE" w:sz="8"/>
              <w:left w:val="single" w:color="4089AE" w:sz="8"/>
              <w:bottom w:val="single" w:color="4089AE" w:sz="12"/>
              <w:right w:val="single" w:color="4089AE" w:sz="8"/>
            </w:tcBorders>
            <w:tcMar>
              <w:left w:w="108" w:type="dxa"/>
              <w:right w:w="108" w:type="dxa"/>
            </w:tcMar>
            <w:vAlign w:val="top"/>
          </w:tcPr>
          <w:p w:rsidR="386C506C" w:rsidP="386C506C" w:rsidRDefault="386C506C" w14:paraId="0A759126" w14:textId="4882B803">
            <w:pPr>
              <w:spacing w:before="0" w:beforeAutospacing="off" w:after="0" w:afterAutospacing="off"/>
              <w:jc w:val="both"/>
            </w:pPr>
            <w:r w:rsidRPr="386C506C" w:rsidR="386C506C">
              <w:rPr>
                <w:rFonts w:ascii="Arial" w:hAnsi="Arial" w:eastAsia="Arial" w:cs="Arial"/>
                <w:b w:val="1"/>
                <w:bCs w:val="1"/>
                <w:sz w:val="22"/>
                <w:szCs w:val="22"/>
              </w:rPr>
              <w:t xml:space="preserve"> </w:t>
            </w:r>
          </w:p>
        </w:tc>
        <w:tc>
          <w:tcPr>
            <w:tcW w:w="1717" w:type="dxa"/>
            <w:tcBorders>
              <w:top w:val="single" w:color="4089AE" w:sz="8"/>
              <w:left w:val="single" w:color="4089AE" w:sz="8"/>
              <w:bottom w:val="single" w:color="4089AE" w:sz="12"/>
              <w:right w:val="single" w:color="4089AE" w:sz="8"/>
            </w:tcBorders>
            <w:tcMar>
              <w:left w:w="108" w:type="dxa"/>
              <w:right w:w="108" w:type="dxa"/>
            </w:tcMar>
            <w:vAlign w:val="top"/>
          </w:tcPr>
          <w:p w:rsidR="386C506C" w:rsidP="386C506C" w:rsidRDefault="386C506C" w14:paraId="7A0CCD6B" w14:textId="39B49DA2">
            <w:pPr>
              <w:spacing w:before="0" w:beforeAutospacing="off" w:after="0" w:afterAutospacing="off"/>
              <w:jc w:val="both"/>
            </w:pPr>
            <w:r w:rsidRPr="386C506C" w:rsidR="386C506C">
              <w:rPr>
                <w:rFonts w:ascii="Arial" w:hAnsi="Arial" w:eastAsia="Arial" w:cs="Arial"/>
                <w:b w:val="1"/>
                <w:bCs w:val="1"/>
                <w:sz w:val="22"/>
                <w:szCs w:val="22"/>
              </w:rPr>
              <w:t>100</w:t>
            </w:r>
          </w:p>
        </w:tc>
        <w:tc>
          <w:tcPr>
            <w:tcW w:w="1718" w:type="dxa"/>
            <w:tcBorders>
              <w:top w:val="nil"/>
              <w:left w:val="single" w:color="4089AE" w:sz="8"/>
              <w:bottom w:val="single" w:color="4089AE" w:sz="12"/>
              <w:right w:val="single" w:color="4089AE" w:sz="12"/>
            </w:tcBorders>
            <w:tcMar>
              <w:left w:w="108" w:type="dxa"/>
              <w:right w:w="108" w:type="dxa"/>
            </w:tcMar>
            <w:vAlign w:val="top"/>
          </w:tcPr>
          <w:p w:rsidR="386C506C" w:rsidP="386C506C" w:rsidRDefault="386C506C" w14:paraId="30F41242" w14:textId="2A66D965">
            <w:pPr>
              <w:spacing w:before="0" w:beforeAutospacing="off" w:after="0" w:afterAutospacing="off"/>
              <w:jc w:val="both"/>
            </w:pPr>
            <w:r w:rsidRPr="386C506C" w:rsidR="386C506C">
              <w:rPr>
                <w:rFonts w:ascii="Arial" w:hAnsi="Arial" w:eastAsia="Arial" w:cs="Arial"/>
                <w:b w:val="1"/>
                <w:bCs w:val="1"/>
                <w:sz w:val="22"/>
                <w:szCs w:val="22"/>
              </w:rPr>
              <w:t>100</w:t>
            </w:r>
          </w:p>
        </w:tc>
      </w:tr>
    </w:tbl>
    <w:p w:rsidR="3C67FC9B" w:rsidP="386C506C" w:rsidRDefault="3C67FC9B" w14:paraId="425343EC" w14:textId="36EA2927">
      <w:pPr>
        <w:tabs>
          <w:tab w:val="left" w:leader="none" w:pos="3425"/>
        </w:tabs>
        <w:bidi w:val="0"/>
        <w:spacing w:before="0" w:beforeAutospacing="off" w:after="0" w:afterAutospacing="off" w:line="276" w:lineRule="auto"/>
        <w:jc w:val="both"/>
      </w:pPr>
      <w:r w:rsidRPr="386C506C" w:rsidR="3C67FC9B">
        <w:rPr>
          <w:rFonts w:ascii="Arial" w:hAnsi="Arial" w:eastAsia="Arial" w:cs="Arial"/>
          <w:strike w:val="0"/>
          <w:dstrike w:val="0"/>
          <w:noProof w:val="0"/>
          <w:sz w:val="22"/>
          <w:szCs w:val="22"/>
          <w:u w:val="none"/>
          <w:lang w:val="es-ES"/>
        </w:rPr>
        <w:t xml:space="preserve"> </w:t>
      </w:r>
    </w:p>
    <w:p w:rsidR="3C67FC9B" w:rsidP="386C506C" w:rsidRDefault="3C67FC9B" w14:paraId="3CF60D02" w14:textId="4E2F7BB9">
      <w:pPr>
        <w:tabs>
          <w:tab w:val="left" w:leader="none" w:pos="3425"/>
        </w:tabs>
        <w:bidi w:val="0"/>
        <w:spacing w:before="0" w:beforeAutospacing="off" w:after="0" w:afterAutospacing="off" w:line="276" w:lineRule="auto"/>
        <w:jc w:val="both"/>
      </w:pPr>
      <w:r w:rsidRPr="386C506C" w:rsidR="3C67FC9B">
        <w:rPr>
          <w:rFonts w:ascii="Arial" w:hAnsi="Arial" w:eastAsia="Arial" w:cs="Arial"/>
          <w:strike w:val="0"/>
          <w:dstrike w:val="0"/>
          <w:noProof w:val="0"/>
          <w:sz w:val="22"/>
          <w:szCs w:val="22"/>
          <w:u w:val="none"/>
          <w:lang w:val="es-ES"/>
        </w:rPr>
        <w:t xml:space="preserve"> </w:t>
      </w:r>
    </w:p>
    <w:p w:rsidR="3C67FC9B" w:rsidP="386C506C" w:rsidRDefault="3C67FC9B" w14:paraId="1F1805D4" w14:textId="4A87B2AE">
      <w:pPr>
        <w:tabs>
          <w:tab w:val="left" w:leader="none" w:pos="3425"/>
        </w:tabs>
        <w:bidi w:val="0"/>
        <w:spacing w:before="0" w:beforeAutospacing="off" w:after="0" w:afterAutospacing="off" w:line="276" w:lineRule="auto"/>
        <w:jc w:val="both"/>
      </w:pPr>
      <w:r w:rsidRPr="386C506C" w:rsidR="3C67FC9B">
        <w:rPr>
          <w:rFonts w:ascii="Arial" w:hAnsi="Arial" w:eastAsia="Arial" w:cs="Arial"/>
          <w:strike w:val="0"/>
          <w:dstrike w:val="0"/>
          <w:noProof w:val="0"/>
          <w:sz w:val="22"/>
          <w:szCs w:val="22"/>
          <w:u w:val="none"/>
          <w:lang w:val="es-ES"/>
        </w:rPr>
        <w:t xml:space="preserve"> </w:t>
      </w:r>
    </w:p>
    <w:p w:rsidR="3C67FC9B" w:rsidP="386C506C" w:rsidRDefault="3C67FC9B" w14:paraId="63A1678A" w14:textId="387A862D">
      <w:pPr>
        <w:tabs>
          <w:tab w:val="left" w:leader="none" w:pos="3425"/>
        </w:tabs>
        <w:bidi w:val="0"/>
        <w:spacing w:before="0" w:beforeAutospacing="off" w:after="0" w:afterAutospacing="off" w:line="276" w:lineRule="auto"/>
        <w:jc w:val="both"/>
      </w:pPr>
      <w:r w:rsidRPr="386C506C" w:rsidR="3C67FC9B">
        <w:rPr>
          <w:rFonts w:ascii="Arial" w:hAnsi="Arial" w:eastAsia="Arial" w:cs="Arial"/>
          <w:strike w:val="0"/>
          <w:dstrike w:val="0"/>
          <w:noProof w:val="0"/>
          <w:sz w:val="22"/>
          <w:szCs w:val="22"/>
          <w:u w:val="none"/>
          <w:lang w:val="es-ES"/>
        </w:rPr>
        <w:t xml:space="preserve"> </w:t>
      </w:r>
    </w:p>
    <w:p w:rsidR="3C67FC9B" w:rsidP="386C506C" w:rsidRDefault="3C67FC9B" w14:paraId="53280B36" w14:textId="47BEC4C9">
      <w:pPr>
        <w:tabs>
          <w:tab w:val="left" w:leader="none" w:pos="3425"/>
        </w:tabs>
        <w:bidi w:val="0"/>
        <w:spacing w:before="0" w:beforeAutospacing="off" w:after="0" w:afterAutospacing="off" w:line="276" w:lineRule="auto"/>
        <w:jc w:val="both"/>
      </w:pPr>
      <w:r w:rsidRPr="386C506C" w:rsidR="3C67FC9B">
        <w:rPr>
          <w:rFonts w:ascii="Arial" w:hAnsi="Arial" w:eastAsia="Arial" w:cs="Arial"/>
          <w:strike w:val="0"/>
          <w:dstrike w:val="0"/>
          <w:noProof w:val="0"/>
          <w:sz w:val="22"/>
          <w:szCs w:val="22"/>
          <w:u w:val="none"/>
          <w:lang w:val="es-ES"/>
        </w:rPr>
        <w:t xml:space="preserve"> </w:t>
      </w:r>
    </w:p>
    <w:p w:rsidR="3C67FC9B" w:rsidP="386C506C" w:rsidRDefault="3C67FC9B" w14:paraId="3FB24FA7" w14:textId="3D431093">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u w:val="single"/>
          <w:lang w:val="es-ES"/>
        </w:rPr>
        <w:t>Organización curricular del módulo profesional</w:t>
      </w:r>
    </w:p>
    <w:p w:rsidR="3C67FC9B" w:rsidP="386C506C" w:rsidRDefault="3C67FC9B" w14:paraId="25E6ACAB" w14:textId="73148F26">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p w:rsidR="3C67FC9B" w:rsidP="386C506C" w:rsidRDefault="3C67FC9B" w14:paraId="223EF52B" w14:textId="06AAED81">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El modelo de programación propuesta para el módulo de </w:t>
      </w:r>
      <w:r w:rsidRPr="386C506C" w:rsidR="3C67FC9B">
        <w:rPr>
          <w:rFonts w:ascii="Arial" w:hAnsi="Arial" w:eastAsia="Arial" w:cs="Arial"/>
          <w:i w:val="1"/>
          <w:iCs w:val="1"/>
          <w:noProof w:val="0"/>
          <w:sz w:val="22"/>
          <w:szCs w:val="22"/>
          <w:lang w:val="es-ES"/>
        </w:rPr>
        <w:t>Metodología de la intervención social</w:t>
      </w:r>
      <w:r w:rsidRPr="386C506C" w:rsidR="3C67FC9B">
        <w:rPr>
          <w:rFonts w:ascii="Arial" w:hAnsi="Arial" w:eastAsia="Arial" w:cs="Arial"/>
          <w:noProof w:val="0"/>
          <w:sz w:val="22"/>
          <w:szCs w:val="22"/>
          <w:lang w:val="es-ES"/>
        </w:rPr>
        <w:t xml:space="preserve"> sigue una estructura bastante equitativa y relacional entre los RA y las Unidades de Trabajo (UT), de manera cada RA se trabaja desde una (o más de una en el caso del RA 2) UT. La excepción es la del RA (perspectiva de género), que es transversal y se trata en todas las UT.</w:t>
      </w:r>
    </w:p>
    <w:p w:rsidR="3C67FC9B" w:rsidP="386C506C" w:rsidRDefault="3C67FC9B" w14:paraId="5D7BAC27" w14:textId="0E0B3950">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p w:rsidR="3C67FC9B" w:rsidP="386C506C" w:rsidRDefault="3C67FC9B" w14:paraId="3E558FF2" w14:textId="6E3DF986">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p w:rsidR="3C67FC9B" w:rsidP="386C506C" w:rsidRDefault="3C67FC9B" w14:paraId="5340D881" w14:textId="13F4B69B">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p w:rsidR="3C67FC9B" w:rsidP="386C506C" w:rsidRDefault="3C67FC9B" w14:paraId="65EAF8D2" w14:textId="099B0F91">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De acuerdo a estos principios, la distribución propuesta entre RA y UT, incluyendo los Criterios de Evaluación, se resumen en esta tabla: </w:t>
      </w:r>
    </w:p>
    <w:p w:rsidR="3C67FC9B" w:rsidP="386C506C" w:rsidRDefault="3C67FC9B" w14:paraId="4AE56A60" w14:textId="14B0C1B0">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p w:rsidR="3C67FC9B" w:rsidP="386C506C" w:rsidRDefault="3C67FC9B" w14:paraId="58F28AA8" w14:textId="3EADF925">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tbl>
      <w:tblPr>
        <w:tblStyle w:val="Tablanormal"/>
        <w:bidiVisual w:val="0"/>
        <w:tblW w:w="0" w:type="auto"/>
        <w:tblLook w:val="04A0" w:firstRow="1" w:lastRow="0" w:firstColumn="1" w:lastColumn="0" w:noHBand="0" w:noVBand="1"/>
      </w:tblPr>
      <w:tblGrid>
        <w:gridCol w:w="714"/>
        <w:gridCol w:w="3991"/>
        <w:gridCol w:w="1534"/>
        <w:gridCol w:w="1375"/>
      </w:tblGrid>
      <w:tr w:rsidR="386C506C" w:rsidTr="386C506C" w14:paraId="755E4844">
        <w:trPr>
          <w:trHeight w:val="300"/>
        </w:trPr>
        <w:tc>
          <w:tcPr>
            <w:tcW w:w="714" w:type="dxa"/>
            <w:tcBorders>
              <w:top w:val="single" w:color="4089AE" w:sz="18"/>
              <w:left w:val="single" w:color="4089AE" w:sz="12"/>
              <w:bottom w:val="single" w:color="4089AE" w:sz="18"/>
              <w:right w:val="single" w:color="4089AE" w:sz="12"/>
            </w:tcBorders>
            <w:shd w:val="clear" w:color="auto" w:fill="F2F2F2" w:themeFill="background1" w:themeFillShade="F2"/>
            <w:tcMar>
              <w:left w:w="108" w:type="dxa"/>
              <w:right w:w="108" w:type="dxa"/>
            </w:tcMar>
            <w:vAlign w:val="center"/>
          </w:tcPr>
          <w:p w:rsidR="386C506C" w:rsidP="386C506C" w:rsidRDefault="386C506C" w14:paraId="774F1EC9" w14:textId="7DB62990">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RA</w:t>
            </w:r>
          </w:p>
        </w:tc>
        <w:tc>
          <w:tcPr>
            <w:tcW w:w="3991" w:type="dxa"/>
            <w:tcBorders>
              <w:top w:val="single" w:color="4089AE" w:sz="18"/>
              <w:left w:val="single" w:color="4089AE" w:sz="12"/>
              <w:bottom w:val="single" w:color="4089AE" w:sz="18"/>
              <w:right w:val="single" w:color="4089AE" w:sz="12"/>
            </w:tcBorders>
            <w:shd w:val="clear" w:color="auto" w:fill="EDEDED" w:themeFill="accent3" w:themeFillTint="33"/>
            <w:tcMar>
              <w:left w:w="108" w:type="dxa"/>
              <w:right w:w="108" w:type="dxa"/>
            </w:tcMar>
            <w:vAlign w:val="center"/>
          </w:tcPr>
          <w:p w:rsidR="386C506C" w:rsidP="386C506C" w:rsidRDefault="386C506C" w14:paraId="07A14900" w14:textId="7A7AEBCC">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Unidades de Trabajo (UT)</w:t>
            </w:r>
          </w:p>
        </w:tc>
        <w:tc>
          <w:tcPr>
            <w:tcW w:w="1534" w:type="dxa"/>
            <w:tcBorders>
              <w:top w:val="single" w:color="4089AE" w:sz="18"/>
              <w:left w:val="single" w:color="4089AE" w:sz="12"/>
              <w:bottom w:val="single" w:color="4089AE" w:sz="18"/>
              <w:right w:val="single" w:color="4089AE" w:sz="12"/>
            </w:tcBorders>
            <w:shd w:val="clear" w:color="auto" w:fill="EDEDED" w:themeFill="accent3" w:themeFillTint="33"/>
            <w:tcMar>
              <w:left w:w="108" w:type="dxa"/>
              <w:right w:w="108" w:type="dxa"/>
            </w:tcMar>
            <w:vAlign w:val="center"/>
          </w:tcPr>
          <w:p w:rsidR="386C506C" w:rsidP="386C506C" w:rsidRDefault="386C506C" w14:paraId="1998C88E" w14:textId="500E3C56">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CE (*)                     (AULA)</w:t>
            </w:r>
          </w:p>
        </w:tc>
        <w:tc>
          <w:tcPr>
            <w:tcW w:w="1375" w:type="dxa"/>
            <w:tcBorders>
              <w:top w:val="single" w:color="4089AE" w:sz="18"/>
              <w:left w:val="single" w:color="4089AE" w:sz="12"/>
              <w:bottom w:val="single" w:color="4089AE" w:sz="18"/>
              <w:right w:val="single" w:color="4089AE" w:sz="18"/>
            </w:tcBorders>
            <w:shd w:val="clear" w:color="auto" w:fill="EDEDED" w:themeFill="accent3" w:themeFillTint="33"/>
            <w:tcMar>
              <w:left w:w="108" w:type="dxa"/>
              <w:right w:w="108" w:type="dxa"/>
            </w:tcMar>
            <w:vAlign w:val="center"/>
          </w:tcPr>
          <w:p w:rsidR="386C506C" w:rsidP="386C506C" w:rsidRDefault="386C506C" w14:paraId="4CFA6482" w14:textId="68B3E932">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CE (*) (EMPRESA)</w:t>
            </w:r>
          </w:p>
        </w:tc>
      </w:tr>
      <w:tr w:rsidR="386C506C" w:rsidTr="386C506C" w14:paraId="4314B412">
        <w:trPr>
          <w:trHeight w:val="300"/>
        </w:trPr>
        <w:tc>
          <w:tcPr>
            <w:tcW w:w="714" w:type="dxa"/>
            <w:tcBorders>
              <w:top w:val="single" w:color="4089AE" w:sz="18"/>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3895733C" w14:textId="48FE7224">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RA 1</w:t>
            </w:r>
          </w:p>
        </w:tc>
        <w:tc>
          <w:tcPr>
            <w:tcW w:w="3991" w:type="dxa"/>
            <w:tcBorders>
              <w:top w:val="single" w:color="4089AE" w:sz="18"/>
              <w:left w:val="single" w:color="4089AE" w:sz="12"/>
              <w:bottom w:val="single" w:color="4089AE" w:sz="12"/>
              <w:right w:val="single" w:color="4089AE" w:sz="12"/>
            </w:tcBorders>
            <w:tcMar>
              <w:left w:w="108" w:type="dxa"/>
              <w:right w:w="108" w:type="dxa"/>
            </w:tcMar>
            <w:vAlign w:val="center"/>
          </w:tcPr>
          <w:p w:rsidR="386C506C" w:rsidP="386C506C" w:rsidRDefault="386C506C" w14:paraId="68F2A81E" w14:textId="3E88C970">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 2.</w:t>
            </w:r>
            <w:r w:rsidRPr="386C506C" w:rsidR="386C506C">
              <w:rPr>
                <w:rFonts w:ascii="Arial" w:hAnsi="Arial" w:eastAsia="Arial" w:cs="Arial"/>
                <w:sz w:val="22"/>
                <w:szCs w:val="22"/>
              </w:rPr>
              <w:t xml:space="preserve"> La investigación social</w:t>
            </w:r>
          </w:p>
        </w:tc>
        <w:tc>
          <w:tcPr>
            <w:tcW w:w="1534" w:type="dxa"/>
            <w:tcBorders>
              <w:top w:val="single" w:color="4089AE" w:sz="18"/>
              <w:left w:val="single" w:color="4089AE" w:sz="12"/>
              <w:bottom w:val="single" w:color="4089AE" w:sz="12"/>
              <w:right w:val="single" w:color="4089AE" w:sz="12"/>
            </w:tcBorders>
            <w:tcMar>
              <w:left w:w="108" w:type="dxa"/>
              <w:right w:w="108" w:type="dxa"/>
            </w:tcMar>
            <w:vAlign w:val="center"/>
          </w:tcPr>
          <w:p w:rsidR="386C506C" w:rsidP="386C506C" w:rsidRDefault="386C506C" w14:paraId="152DA2A0" w14:textId="479449D7">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a, b, c, d, e, f, g, h</w:t>
            </w:r>
          </w:p>
        </w:tc>
        <w:tc>
          <w:tcPr>
            <w:tcW w:w="1375" w:type="dxa"/>
            <w:tcBorders>
              <w:top w:val="single" w:color="4089AE" w:sz="18"/>
              <w:left w:val="single" w:color="4089AE" w:sz="12"/>
              <w:bottom w:val="single" w:color="4089AE" w:sz="12"/>
              <w:right w:val="single" w:color="4089AE" w:sz="18"/>
            </w:tcBorders>
            <w:tcMar>
              <w:left w:w="108" w:type="dxa"/>
              <w:right w:w="108" w:type="dxa"/>
            </w:tcMar>
            <w:vAlign w:val="center"/>
          </w:tcPr>
          <w:p w:rsidR="386C506C" w:rsidP="386C506C" w:rsidRDefault="386C506C" w14:paraId="56432CD9" w14:textId="4F5C9BB9">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a, f y g</w:t>
            </w:r>
          </w:p>
        </w:tc>
      </w:tr>
      <w:tr w:rsidR="386C506C" w:rsidTr="386C506C" w14:paraId="16E14F42">
        <w:trPr>
          <w:trHeight w:val="300"/>
        </w:trPr>
        <w:tc>
          <w:tcPr>
            <w:tcW w:w="714" w:type="dxa"/>
            <w:vMerge w:val="restart"/>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4D01F72C" w14:textId="21EF3CF1">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RA 2</w:t>
            </w:r>
          </w:p>
        </w:tc>
        <w:tc>
          <w:tcPr>
            <w:tcW w:w="3991"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6559297" w14:textId="5ACFC93C">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 1.</w:t>
            </w:r>
            <w:r w:rsidRPr="386C506C" w:rsidR="386C506C">
              <w:rPr>
                <w:rFonts w:ascii="Arial" w:hAnsi="Arial" w:eastAsia="Arial" w:cs="Arial"/>
                <w:sz w:val="22"/>
                <w:szCs w:val="22"/>
              </w:rPr>
              <w:t xml:space="preserve"> La intervención social</w:t>
            </w:r>
          </w:p>
        </w:tc>
        <w:tc>
          <w:tcPr>
            <w:tcW w:w="1534"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E90B9D0" w14:textId="22A8C61F">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a, b, c</w:t>
            </w:r>
          </w:p>
        </w:tc>
        <w:tc>
          <w:tcPr>
            <w:tcW w:w="1375" w:type="dxa"/>
            <w:tcBorders>
              <w:top w:val="single" w:color="4089AE" w:sz="12"/>
              <w:left w:val="single" w:color="4089AE" w:sz="12"/>
              <w:bottom w:val="single" w:color="4089AE" w:sz="12"/>
              <w:right w:val="single" w:color="4089AE" w:sz="18"/>
            </w:tcBorders>
            <w:tcMar>
              <w:left w:w="108" w:type="dxa"/>
              <w:right w:w="108" w:type="dxa"/>
            </w:tcMar>
            <w:vAlign w:val="center"/>
          </w:tcPr>
          <w:p w:rsidR="386C506C" w:rsidP="386C506C" w:rsidRDefault="386C506C" w14:paraId="385CA0B2" w14:textId="37742649">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b</w:t>
            </w:r>
          </w:p>
        </w:tc>
      </w:tr>
      <w:tr w:rsidR="386C506C" w:rsidTr="386C506C" w14:paraId="55613B01">
        <w:trPr>
          <w:trHeight w:val="300"/>
        </w:trPr>
        <w:tc>
          <w:tcPr>
            <w:tcW w:w="714" w:type="dxa"/>
            <w:vMerge/>
            <w:tcBorders>
              <w:top w:sz="0"/>
              <w:left w:val="single" w:color="4089AE" w:sz="0"/>
              <w:bottom w:val="single" w:color="4089AE" w:sz="0"/>
              <w:right w:val="single" w:color="4089AE" w:sz="0"/>
            </w:tcBorders>
            <w:tcMar/>
            <w:vAlign w:val="center"/>
          </w:tcPr>
          <w:p w14:paraId="4CA46CDF"/>
        </w:tc>
        <w:tc>
          <w:tcPr>
            <w:tcW w:w="3991"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3DE20608" w14:textId="76C285C1">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 3.</w:t>
            </w:r>
            <w:r w:rsidRPr="386C506C" w:rsidR="386C506C">
              <w:rPr>
                <w:rFonts w:ascii="Arial" w:hAnsi="Arial" w:eastAsia="Arial" w:cs="Arial"/>
                <w:sz w:val="22"/>
                <w:szCs w:val="22"/>
              </w:rPr>
              <w:t xml:space="preserve"> Diseño y ejecución de proyectos de intervención social</w:t>
            </w:r>
          </w:p>
        </w:tc>
        <w:tc>
          <w:tcPr>
            <w:tcW w:w="1534"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0DB106D" w14:textId="10BF498C">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d, e, f, g</w:t>
            </w:r>
          </w:p>
        </w:tc>
        <w:tc>
          <w:tcPr>
            <w:tcW w:w="1375" w:type="dxa"/>
            <w:tcBorders>
              <w:top w:val="single" w:color="4089AE" w:sz="12"/>
              <w:left w:val="single" w:color="4089AE" w:sz="12"/>
              <w:bottom w:val="single" w:color="4089AE" w:sz="12"/>
              <w:right w:val="single" w:color="4089AE" w:sz="18"/>
            </w:tcBorders>
            <w:tcMar>
              <w:left w:w="108" w:type="dxa"/>
              <w:right w:w="108" w:type="dxa"/>
            </w:tcMar>
            <w:vAlign w:val="center"/>
          </w:tcPr>
          <w:p w:rsidR="386C506C" w:rsidP="386C506C" w:rsidRDefault="386C506C" w14:paraId="34748984" w14:textId="6B4012C2">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d, e y f</w:t>
            </w:r>
          </w:p>
        </w:tc>
      </w:tr>
      <w:tr w:rsidR="386C506C" w:rsidTr="386C506C" w14:paraId="5F3B5539">
        <w:trPr>
          <w:trHeight w:val="300"/>
        </w:trPr>
        <w:tc>
          <w:tcPr>
            <w:tcW w:w="714" w:type="dxa"/>
            <w:tcBorders>
              <w:top w:val="nil" w:color="4089AE" w:sz="12"/>
              <w:left w:val="single" w:color="4089AE" w:sz="12"/>
              <w:bottom w:val="single" w:color="4089AE" w:sz="18"/>
              <w:right w:val="single" w:color="4089AE" w:sz="12"/>
            </w:tcBorders>
            <w:shd w:val="clear" w:color="auto" w:fill="F2F2F2" w:themeFill="background1" w:themeFillShade="F2"/>
            <w:tcMar>
              <w:left w:w="108" w:type="dxa"/>
              <w:right w:w="108" w:type="dxa"/>
            </w:tcMar>
            <w:vAlign w:val="center"/>
          </w:tcPr>
          <w:p w:rsidR="386C506C" w:rsidP="386C506C" w:rsidRDefault="386C506C" w14:paraId="6682D47D" w14:textId="069C995F">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RA 3</w:t>
            </w:r>
          </w:p>
        </w:tc>
        <w:tc>
          <w:tcPr>
            <w:tcW w:w="3991" w:type="dxa"/>
            <w:tcBorders>
              <w:top w:val="single" w:color="4089AE" w:sz="12"/>
              <w:left w:val="single" w:color="4089AE" w:sz="12"/>
              <w:bottom w:val="single" w:color="4089AE" w:sz="18"/>
              <w:right w:val="single" w:color="4089AE" w:sz="12"/>
            </w:tcBorders>
            <w:tcMar>
              <w:left w:w="108" w:type="dxa"/>
              <w:right w:w="108" w:type="dxa"/>
            </w:tcMar>
            <w:vAlign w:val="center"/>
          </w:tcPr>
          <w:p w:rsidR="386C506C" w:rsidP="386C506C" w:rsidRDefault="386C506C" w14:paraId="4CE87F94" w14:textId="61FCC21E">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 5.</w:t>
            </w:r>
            <w:r w:rsidRPr="386C506C" w:rsidR="386C506C">
              <w:rPr>
                <w:rFonts w:ascii="Arial" w:hAnsi="Arial" w:eastAsia="Arial" w:cs="Arial"/>
                <w:sz w:val="22"/>
                <w:szCs w:val="22"/>
              </w:rPr>
              <w:t xml:space="preserve"> La promoción y difusión del proyecto de intervención social</w:t>
            </w:r>
          </w:p>
        </w:tc>
        <w:tc>
          <w:tcPr>
            <w:tcW w:w="1534" w:type="dxa"/>
            <w:tcBorders>
              <w:top w:val="single" w:color="4089AE" w:sz="12"/>
              <w:left w:val="single" w:color="4089AE" w:sz="12"/>
              <w:bottom w:val="single" w:color="4089AE" w:sz="18"/>
              <w:right w:val="single" w:color="4089AE" w:sz="12"/>
            </w:tcBorders>
            <w:tcMar>
              <w:left w:w="108" w:type="dxa"/>
              <w:right w:w="108" w:type="dxa"/>
            </w:tcMar>
            <w:vAlign w:val="center"/>
          </w:tcPr>
          <w:p w:rsidR="386C506C" w:rsidP="386C506C" w:rsidRDefault="386C506C" w14:paraId="07372920" w14:textId="0536FE37">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a, b, c, d, e, f, g, h</w:t>
            </w:r>
          </w:p>
        </w:tc>
        <w:tc>
          <w:tcPr>
            <w:tcW w:w="1375" w:type="dxa"/>
            <w:tcBorders>
              <w:top w:val="single" w:color="4089AE" w:sz="12"/>
              <w:left w:val="single" w:color="4089AE" w:sz="12"/>
              <w:bottom w:val="single" w:color="4089AE" w:sz="18"/>
              <w:right w:val="single" w:color="4089AE" w:sz="18"/>
            </w:tcBorders>
            <w:tcMar>
              <w:left w:w="108" w:type="dxa"/>
              <w:right w:w="108" w:type="dxa"/>
            </w:tcMar>
            <w:vAlign w:val="center"/>
          </w:tcPr>
          <w:p w:rsidR="386C506C" w:rsidP="386C506C" w:rsidRDefault="386C506C" w14:paraId="720B5F68" w14:textId="6C37AD2E">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r>
      <w:tr w:rsidR="386C506C" w:rsidTr="386C506C" w14:paraId="0D426B0F">
        <w:trPr>
          <w:trHeight w:val="300"/>
        </w:trPr>
        <w:tc>
          <w:tcPr>
            <w:tcW w:w="714" w:type="dxa"/>
            <w:vMerge w:val="restart"/>
            <w:tcBorders>
              <w:top w:val="single" w:color="4089AE" w:sz="18"/>
              <w:left w:val="single" w:color="4089AE" w:sz="12"/>
              <w:bottom w:val="single" w:color="4089AE" w:sz="18"/>
              <w:right w:val="single" w:color="4089AE" w:sz="12"/>
            </w:tcBorders>
            <w:shd w:val="clear" w:color="auto" w:fill="F2F2F2" w:themeFill="background1" w:themeFillShade="F2"/>
            <w:tcMar>
              <w:left w:w="108" w:type="dxa"/>
              <w:right w:w="108" w:type="dxa"/>
            </w:tcMar>
            <w:vAlign w:val="center"/>
          </w:tcPr>
          <w:p w:rsidR="386C506C" w:rsidP="386C506C" w:rsidRDefault="386C506C" w14:paraId="3380FE95" w14:textId="309769B5">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RA 4</w:t>
            </w:r>
          </w:p>
        </w:tc>
        <w:tc>
          <w:tcPr>
            <w:tcW w:w="3991" w:type="dxa"/>
            <w:tcBorders>
              <w:top w:val="single" w:color="4089AE" w:sz="18"/>
              <w:left w:val="single" w:color="4089AE" w:sz="12"/>
              <w:bottom w:val="single" w:color="4089AE" w:sz="18"/>
              <w:right w:val="single" w:color="4089AE" w:sz="12"/>
            </w:tcBorders>
            <w:tcMar>
              <w:left w:w="108" w:type="dxa"/>
              <w:right w:w="108" w:type="dxa"/>
            </w:tcMar>
            <w:vAlign w:val="center"/>
          </w:tcPr>
          <w:p w:rsidR="386C506C" w:rsidP="386C506C" w:rsidRDefault="386C506C" w14:paraId="7A7CE9F4" w14:textId="1D72F394">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 1.</w:t>
            </w:r>
            <w:r w:rsidRPr="386C506C" w:rsidR="386C506C">
              <w:rPr>
                <w:rFonts w:ascii="Arial" w:hAnsi="Arial" w:eastAsia="Arial" w:cs="Arial"/>
                <w:sz w:val="22"/>
                <w:szCs w:val="22"/>
              </w:rPr>
              <w:t xml:space="preserve"> La intervención social</w:t>
            </w:r>
          </w:p>
        </w:tc>
        <w:tc>
          <w:tcPr>
            <w:tcW w:w="1534" w:type="dxa"/>
            <w:tcBorders>
              <w:top w:val="single" w:color="4089AE" w:sz="18"/>
              <w:left w:val="single" w:color="4089AE" w:sz="12"/>
              <w:bottom w:val="single" w:color="4089AE" w:sz="18"/>
              <w:right w:val="single" w:color="4089AE" w:sz="12"/>
            </w:tcBorders>
            <w:tcMar>
              <w:left w:w="108" w:type="dxa"/>
              <w:right w:w="108" w:type="dxa"/>
            </w:tcMar>
            <w:vAlign w:val="center"/>
          </w:tcPr>
          <w:p w:rsidR="386C506C" w:rsidP="386C506C" w:rsidRDefault="386C506C" w14:paraId="57AA018D" w14:textId="1C241993">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c</w:t>
            </w:r>
          </w:p>
        </w:tc>
        <w:tc>
          <w:tcPr>
            <w:tcW w:w="1375" w:type="dxa"/>
            <w:tcBorders>
              <w:top w:val="single" w:color="4089AE" w:sz="18"/>
              <w:left w:val="single" w:color="4089AE" w:sz="12"/>
              <w:bottom w:val="single" w:color="4089AE" w:sz="18"/>
              <w:right w:val="single" w:color="4089AE" w:sz="18"/>
            </w:tcBorders>
            <w:tcMar>
              <w:left w:w="108" w:type="dxa"/>
              <w:right w:w="108" w:type="dxa"/>
            </w:tcMar>
            <w:vAlign w:val="center"/>
          </w:tcPr>
          <w:p w:rsidR="386C506C" w:rsidP="386C506C" w:rsidRDefault="386C506C" w14:paraId="7B6D8443" w14:textId="36379E4B">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r>
      <w:tr w:rsidR="386C506C" w:rsidTr="386C506C" w14:paraId="250038EF">
        <w:trPr>
          <w:trHeight w:val="300"/>
        </w:trPr>
        <w:tc>
          <w:tcPr>
            <w:tcW w:w="714" w:type="dxa"/>
            <w:vMerge/>
            <w:tcBorders>
              <w:top w:sz="0"/>
              <w:left w:val="single" w:color="4089AE" w:sz="0"/>
              <w:bottom w:sz="0"/>
              <w:right w:val="single" w:color="4089AE" w:sz="0"/>
            </w:tcBorders>
            <w:tcMar/>
            <w:vAlign w:val="center"/>
          </w:tcPr>
          <w:p w14:paraId="44683CB6"/>
        </w:tc>
        <w:tc>
          <w:tcPr>
            <w:tcW w:w="3991" w:type="dxa"/>
            <w:tcBorders>
              <w:top w:val="single" w:color="4089AE" w:sz="18"/>
              <w:left w:val="nil"/>
              <w:bottom w:val="single" w:color="4089AE" w:sz="18"/>
              <w:right w:val="single" w:color="4089AE" w:sz="12"/>
            </w:tcBorders>
            <w:tcMar>
              <w:left w:w="108" w:type="dxa"/>
              <w:right w:w="108" w:type="dxa"/>
            </w:tcMar>
            <w:vAlign w:val="center"/>
          </w:tcPr>
          <w:p w:rsidR="386C506C" w:rsidP="386C506C" w:rsidRDefault="386C506C" w14:paraId="26C16EEA" w14:textId="7551229F">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 2.</w:t>
            </w:r>
            <w:r w:rsidRPr="386C506C" w:rsidR="386C506C">
              <w:rPr>
                <w:rFonts w:ascii="Arial" w:hAnsi="Arial" w:eastAsia="Arial" w:cs="Arial"/>
                <w:sz w:val="22"/>
                <w:szCs w:val="22"/>
              </w:rPr>
              <w:t xml:space="preserve"> La investigación social</w:t>
            </w:r>
          </w:p>
        </w:tc>
        <w:tc>
          <w:tcPr>
            <w:tcW w:w="1534" w:type="dxa"/>
            <w:tcBorders>
              <w:top w:val="single" w:color="4089AE" w:sz="18"/>
              <w:left w:val="single" w:color="4089AE" w:sz="12"/>
              <w:bottom w:val="single" w:color="4089AE" w:sz="18"/>
              <w:right w:val="single" w:color="4089AE" w:sz="12"/>
            </w:tcBorders>
            <w:tcMar>
              <w:left w:w="108" w:type="dxa"/>
              <w:right w:w="108" w:type="dxa"/>
            </w:tcMar>
            <w:vAlign w:val="center"/>
          </w:tcPr>
          <w:p w:rsidR="386C506C" w:rsidP="386C506C" w:rsidRDefault="386C506C" w14:paraId="5FAA06B2" w14:textId="1F5FC41D">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a, d</w:t>
            </w:r>
          </w:p>
        </w:tc>
        <w:tc>
          <w:tcPr>
            <w:tcW w:w="1375" w:type="dxa"/>
            <w:tcBorders>
              <w:top w:val="single" w:color="4089AE" w:sz="18"/>
              <w:left w:val="single" w:color="4089AE" w:sz="12"/>
              <w:bottom w:val="single" w:color="4089AE" w:sz="18"/>
              <w:right w:val="single" w:color="4089AE" w:sz="18"/>
            </w:tcBorders>
            <w:tcMar>
              <w:left w:w="108" w:type="dxa"/>
              <w:right w:w="108" w:type="dxa"/>
            </w:tcMar>
            <w:vAlign w:val="center"/>
          </w:tcPr>
          <w:p w:rsidR="386C506C" w:rsidP="386C506C" w:rsidRDefault="386C506C" w14:paraId="139A6A67" w14:textId="5D05F78A">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r>
      <w:tr w:rsidR="386C506C" w:rsidTr="386C506C" w14:paraId="23B6FD18">
        <w:trPr>
          <w:trHeight w:val="300"/>
        </w:trPr>
        <w:tc>
          <w:tcPr>
            <w:tcW w:w="714" w:type="dxa"/>
            <w:vMerge/>
            <w:tcBorders>
              <w:top w:sz="0"/>
              <w:left w:val="single" w:color="4089AE" w:sz="0"/>
              <w:bottom w:sz="0"/>
              <w:right w:val="single" w:color="4089AE" w:sz="0"/>
            </w:tcBorders>
            <w:tcMar/>
            <w:vAlign w:val="center"/>
          </w:tcPr>
          <w:p w14:paraId="55146B63"/>
        </w:tc>
        <w:tc>
          <w:tcPr>
            <w:tcW w:w="3991" w:type="dxa"/>
            <w:tcBorders>
              <w:top w:val="single" w:color="4089AE" w:sz="18"/>
              <w:left w:val="nil"/>
              <w:bottom w:val="single" w:color="4089AE" w:sz="18"/>
              <w:right w:val="single" w:color="4089AE" w:sz="12"/>
            </w:tcBorders>
            <w:tcMar>
              <w:left w:w="108" w:type="dxa"/>
              <w:right w:w="108" w:type="dxa"/>
            </w:tcMar>
            <w:vAlign w:val="center"/>
          </w:tcPr>
          <w:p w:rsidR="386C506C" w:rsidP="386C506C" w:rsidRDefault="386C506C" w14:paraId="6D85C090" w14:textId="2F8B9EBA">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 3.</w:t>
            </w:r>
            <w:r w:rsidRPr="386C506C" w:rsidR="386C506C">
              <w:rPr>
                <w:rFonts w:ascii="Arial" w:hAnsi="Arial" w:eastAsia="Arial" w:cs="Arial"/>
                <w:sz w:val="22"/>
                <w:szCs w:val="22"/>
              </w:rPr>
              <w:t xml:space="preserve"> Diseño y ejecución de proyectos de intervención social</w:t>
            </w:r>
          </w:p>
        </w:tc>
        <w:tc>
          <w:tcPr>
            <w:tcW w:w="1534" w:type="dxa"/>
            <w:tcBorders>
              <w:top w:val="single" w:color="4089AE" w:sz="18"/>
              <w:left w:val="single" w:color="4089AE" w:sz="12"/>
              <w:bottom w:val="single" w:color="4089AE" w:sz="18"/>
              <w:right w:val="single" w:color="4089AE" w:sz="12"/>
            </w:tcBorders>
            <w:tcMar>
              <w:left w:w="108" w:type="dxa"/>
              <w:right w:w="108" w:type="dxa"/>
            </w:tcMar>
            <w:vAlign w:val="center"/>
          </w:tcPr>
          <w:p w:rsidR="386C506C" w:rsidP="386C506C" w:rsidRDefault="386C506C" w14:paraId="0B7B0C62" w14:textId="21E2D0AA">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e, g</w:t>
            </w:r>
          </w:p>
        </w:tc>
        <w:tc>
          <w:tcPr>
            <w:tcW w:w="1375" w:type="dxa"/>
            <w:tcBorders>
              <w:top w:val="single" w:color="4089AE" w:sz="18"/>
              <w:left w:val="single" w:color="4089AE" w:sz="12"/>
              <w:bottom w:val="single" w:color="4089AE" w:sz="18"/>
              <w:right w:val="single" w:color="4089AE" w:sz="18"/>
            </w:tcBorders>
            <w:tcMar>
              <w:left w:w="108" w:type="dxa"/>
              <w:right w:w="108" w:type="dxa"/>
            </w:tcMar>
            <w:vAlign w:val="center"/>
          </w:tcPr>
          <w:p w:rsidR="386C506C" w:rsidP="386C506C" w:rsidRDefault="386C506C" w14:paraId="70C76423" w14:textId="237400AA">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r>
      <w:tr w:rsidR="386C506C" w:rsidTr="386C506C" w14:paraId="4CA96694">
        <w:trPr>
          <w:trHeight w:val="300"/>
        </w:trPr>
        <w:tc>
          <w:tcPr>
            <w:tcW w:w="714" w:type="dxa"/>
            <w:vMerge/>
            <w:tcBorders>
              <w:top w:sz="0"/>
              <w:left w:val="single" w:color="4089AE" w:sz="0"/>
              <w:bottom w:sz="0"/>
              <w:right w:val="single" w:color="4089AE" w:sz="0"/>
            </w:tcBorders>
            <w:tcMar/>
            <w:vAlign w:val="center"/>
          </w:tcPr>
          <w:p w14:paraId="6898DA37"/>
        </w:tc>
        <w:tc>
          <w:tcPr>
            <w:tcW w:w="3991" w:type="dxa"/>
            <w:tcBorders>
              <w:top w:val="single" w:color="4089AE" w:sz="18"/>
              <w:left w:val="nil"/>
              <w:bottom w:val="single" w:color="4089AE" w:sz="18"/>
              <w:right w:val="single" w:color="4089AE" w:sz="12"/>
            </w:tcBorders>
            <w:tcMar>
              <w:left w:w="108" w:type="dxa"/>
              <w:right w:w="108" w:type="dxa"/>
            </w:tcMar>
            <w:vAlign w:val="center"/>
          </w:tcPr>
          <w:p w:rsidR="386C506C" w:rsidP="386C506C" w:rsidRDefault="386C506C" w14:paraId="586DF210" w14:textId="49FE6F45">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 4.</w:t>
            </w:r>
            <w:r w:rsidRPr="386C506C" w:rsidR="386C506C">
              <w:rPr>
                <w:rFonts w:ascii="Arial" w:hAnsi="Arial" w:eastAsia="Arial" w:cs="Arial"/>
                <w:sz w:val="22"/>
                <w:szCs w:val="22"/>
              </w:rPr>
              <w:t xml:space="preserve"> La evaluación del proyecto de intervención social</w:t>
            </w:r>
          </w:p>
        </w:tc>
        <w:tc>
          <w:tcPr>
            <w:tcW w:w="1534" w:type="dxa"/>
            <w:tcBorders>
              <w:top w:val="single" w:color="4089AE" w:sz="18"/>
              <w:left w:val="single" w:color="4089AE" w:sz="12"/>
              <w:bottom w:val="single" w:color="4089AE" w:sz="18"/>
              <w:right w:val="single" w:color="4089AE" w:sz="12"/>
            </w:tcBorders>
            <w:tcMar>
              <w:left w:w="108" w:type="dxa"/>
              <w:right w:w="108" w:type="dxa"/>
            </w:tcMar>
            <w:vAlign w:val="center"/>
          </w:tcPr>
          <w:p w:rsidR="386C506C" w:rsidP="386C506C" w:rsidRDefault="386C506C" w14:paraId="07B2157E" w14:textId="4B11164D">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b</w:t>
            </w:r>
          </w:p>
        </w:tc>
        <w:tc>
          <w:tcPr>
            <w:tcW w:w="1375" w:type="dxa"/>
            <w:tcBorders>
              <w:top w:val="single" w:color="4089AE" w:sz="18"/>
              <w:left w:val="single" w:color="4089AE" w:sz="12"/>
              <w:bottom w:val="single" w:color="4089AE" w:sz="18"/>
              <w:right w:val="single" w:color="4089AE" w:sz="18"/>
            </w:tcBorders>
            <w:tcMar>
              <w:left w:w="108" w:type="dxa"/>
              <w:right w:w="108" w:type="dxa"/>
            </w:tcMar>
            <w:vAlign w:val="center"/>
          </w:tcPr>
          <w:p w:rsidR="386C506C" w:rsidP="386C506C" w:rsidRDefault="386C506C" w14:paraId="7F6A89D2" w14:textId="19CC695B">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r>
      <w:tr w:rsidR="386C506C" w:rsidTr="386C506C" w14:paraId="1C743DE7">
        <w:trPr>
          <w:trHeight w:val="300"/>
        </w:trPr>
        <w:tc>
          <w:tcPr>
            <w:tcW w:w="714" w:type="dxa"/>
            <w:vMerge/>
            <w:tcBorders>
              <w:top w:sz="0"/>
              <w:left w:val="single" w:color="4089AE" w:sz="0"/>
              <w:bottom w:val="single" w:color="4089AE" w:sz="0"/>
              <w:right w:val="single" w:color="4089AE" w:sz="0"/>
            </w:tcBorders>
            <w:tcMar/>
            <w:vAlign w:val="center"/>
          </w:tcPr>
          <w:p w14:paraId="57E05728"/>
        </w:tc>
        <w:tc>
          <w:tcPr>
            <w:tcW w:w="3991" w:type="dxa"/>
            <w:tcBorders>
              <w:top w:val="single" w:color="4089AE" w:sz="18"/>
              <w:left w:val="nil"/>
              <w:bottom w:val="single" w:color="4089AE" w:sz="18"/>
              <w:right w:val="single" w:color="4089AE" w:sz="12"/>
            </w:tcBorders>
            <w:tcMar>
              <w:left w:w="108" w:type="dxa"/>
              <w:right w:w="108" w:type="dxa"/>
            </w:tcMar>
            <w:vAlign w:val="center"/>
          </w:tcPr>
          <w:p w:rsidR="386C506C" w:rsidP="386C506C" w:rsidRDefault="386C506C" w14:paraId="154D8810" w14:textId="25A08A5C">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 5.</w:t>
            </w:r>
            <w:r w:rsidRPr="386C506C" w:rsidR="386C506C">
              <w:rPr>
                <w:rFonts w:ascii="Arial" w:hAnsi="Arial" w:eastAsia="Arial" w:cs="Arial"/>
                <w:sz w:val="22"/>
                <w:szCs w:val="22"/>
              </w:rPr>
              <w:t xml:space="preserve"> La promoción y difusión del proyecto de intervención social</w:t>
            </w:r>
          </w:p>
        </w:tc>
        <w:tc>
          <w:tcPr>
            <w:tcW w:w="1534" w:type="dxa"/>
            <w:tcBorders>
              <w:top w:val="single" w:color="4089AE" w:sz="18"/>
              <w:left w:val="single" w:color="4089AE" w:sz="12"/>
              <w:bottom w:val="single" w:color="4089AE" w:sz="18"/>
              <w:right w:val="single" w:color="4089AE" w:sz="12"/>
            </w:tcBorders>
            <w:tcMar>
              <w:left w:w="108" w:type="dxa"/>
              <w:right w:w="108" w:type="dxa"/>
            </w:tcMar>
            <w:vAlign w:val="center"/>
          </w:tcPr>
          <w:p w:rsidR="386C506C" w:rsidP="386C506C" w:rsidRDefault="386C506C" w14:paraId="5CFB52CD" w14:textId="2D883213">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f, h</w:t>
            </w:r>
          </w:p>
        </w:tc>
        <w:tc>
          <w:tcPr>
            <w:tcW w:w="1375" w:type="dxa"/>
            <w:tcBorders>
              <w:top w:val="single" w:color="4089AE" w:sz="18"/>
              <w:left w:val="single" w:color="4089AE" w:sz="12"/>
              <w:bottom w:val="single" w:color="4089AE" w:sz="18"/>
              <w:right w:val="single" w:color="4089AE" w:sz="18"/>
            </w:tcBorders>
            <w:tcMar>
              <w:left w:w="108" w:type="dxa"/>
              <w:right w:w="108" w:type="dxa"/>
            </w:tcMar>
            <w:vAlign w:val="center"/>
          </w:tcPr>
          <w:p w:rsidR="386C506C" w:rsidP="386C506C" w:rsidRDefault="386C506C" w14:paraId="59F46AD1" w14:textId="28C94B53">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r>
      <w:tr w:rsidR="386C506C" w:rsidTr="386C506C" w14:paraId="0921A3B4">
        <w:trPr>
          <w:trHeight w:val="300"/>
        </w:trPr>
        <w:tc>
          <w:tcPr>
            <w:tcW w:w="714" w:type="dxa"/>
            <w:tcBorders>
              <w:top w:val="nil" w:color="4089AE" w:sz="18"/>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181B614A" w14:textId="1DA43A45">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RA 5</w:t>
            </w:r>
          </w:p>
        </w:tc>
        <w:tc>
          <w:tcPr>
            <w:tcW w:w="3991" w:type="dxa"/>
            <w:tcBorders>
              <w:top w:val="single" w:color="4089AE" w:sz="18"/>
              <w:left w:val="single" w:color="4089AE" w:sz="12"/>
              <w:bottom w:val="single" w:color="4089AE" w:sz="12"/>
              <w:right w:val="single" w:color="4089AE" w:sz="12"/>
            </w:tcBorders>
            <w:tcMar>
              <w:left w:w="108" w:type="dxa"/>
              <w:right w:w="108" w:type="dxa"/>
            </w:tcMar>
            <w:vAlign w:val="center"/>
          </w:tcPr>
          <w:p w:rsidR="386C506C" w:rsidP="386C506C" w:rsidRDefault="386C506C" w14:paraId="55FA91F8" w14:textId="59C9CFEB">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 4.</w:t>
            </w:r>
            <w:r w:rsidRPr="386C506C" w:rsidR="386C506C">
              <w:rPr>
                <w:rFonts w:ascii="Arial" w:hAnsi="Arial" w:eastAsia="Arial" w:cs="Arial"/>
                <w:sz w:val="22"/>
                <w:szCs w:val="22"/>
              </w:rPr>
              <w:t xml:space="preserve"> La evaluación del proyecto de intervención social</w:t>
            </w:r>
          </w:p>
        </w:tc>
        <w:tc>
          <w:tcPr>
            <w:tcW w:w="1534" w:type="dxa"/>
            <w:tcBorders>
              <w:top w:val="single" w:color="4089AE" w:sz="18"/>
              <w:left w:val="single" w:color="4089AE" w:sz="12"/>
              <w:bottom w:val="single" w:color="4089AE" w:sz="12"/>
              <w:right w:val="single" w:color="4089AE" w:sz="12"/>
            </w:tcBorders>
            <w:tcMar>
              <w:left w:w="108" w:type="dxa"/>
              <w:right w:w="108" w:type="dxa"/>
            </w:tcMar>
            <w:vAlign w:val="center"/>
          </w:tcPr>
          <w:p w:rsidR="386C506C" w:rsidP="386C506C" w:rsidRDefault="386C506C" w14:paraId="473704B1" w14:textId="08F933A9">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a, b, c, d, e, f, g, h</w:t>
            </w:r>
          </w:p>
        </w:tc>
        <w:tc>
          <w:tcPr>
            <w:tcW w:w="1375" w:type="dxa"/>
            <w:tcBorders>
              <w:top w:val="single" w:color="4089AE" w:sz="18"/>
              <w:left w:val="single" w:color="4089AE" w:sz="12"/>
              <w:bottom w:val="single" w:color="4089AE" w:sz="12"/>
              <w:right w:val="single" w:color="4089AE" w:sz="18"/>
            </w:tcBorders>
            <w:tcMar>
              <w:left w:w="108" w:type="dxa"/>
              <w:right w:w="108" w:type="dxa"/>
            </w:tcMar>
            <w:vAlign w:val="center"/>
          </w:tcPr>
          <w:p w:rsidR="386C506C" w:rsidP="386C506C" w:rsidRDefault="386C506C" w14:paraId="0363E907" w14:textId="110EF7DE">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r>
    </w:tbl>
    <w:p w:rsidR="3C67FC9B" w:rsidP="386C506C" w:rsidRDefault="3C67FC9B" w14:paraId="50172E1B" w14:textId="658664E6">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p w:rsidR="3C67FC9B" w:rsidP="386C506C" w:rsidRDefault="3C67FC9B" w14:paraId="5EB8BF8B" w14:textId="56BFD7FA">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tbl>
      <w:tblPr>
        <w:tblStyle w:val="Tablaconcuadrcula"/>
        <w:bidiVisual w:val="0"/>
        <w:tblW w:w="0" w:type="auto"/>
        <w:tblLook w:val="04A0" w:firstRow="1" w:lastRow="0" w:firstColumn="1" w:lastColumn="0" w:noHBand="0" w:noVBand="1"/>
      </w:tblPr>
      <w:tblGrid>
        <w:gridCol w:w="1159"/>
        <w:gridCol w:w="1165"/>
        <w:gridCol w:w="1165"/>
        <w:gridCol w:w="1165"/>
        <w:gridCol w:w="1165"/>
        <w:gridCol w:w="1165"/>
      </w:tblGrid>
      <w:tr w:rsidR="386C506C" w:rsidTr="386C506C" w14:paraId="118FF7CA">
        <w:trPr>
          <w:trHeight w:val="300"/>
        </w:trPr>
        <w:tc>
          <w:tcPr>
            <w:tcW w:w="1159"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2E4813F0" w14:textId="03395459">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RA</w:t>
            </w:r>
          </w:p>
        </w:tc>
        <w:tc>
          <w:tcPr>
            <w:tcW w:w="1165"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5D06408D" w14:textId="6EC26B5A">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 1</w:t>
            </w:r>
          </w:p>
        </w:tc>
        <w:tc>
          <w:tcPr>
            <w:tcW w:w="1165"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58272C40" w14:textId="05B0555B">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 2</w:t>
            </w:r>
          </w:p>
        </w:tc>
        <w:tc>
          <w:tcPr>
            <w:tcW w:w="1165"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38814DDD" w14:textId="40365FBB">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 3</w:t>
            </w:r>
          </w:p>
        </w:tc>
        <w:tc>
          <w:tcPr>
            <w:tcW w:w="1165"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19636D3B" w14:textId="2A198C4D">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 4</w:t>
            </w:r>
          </w:p>
        </w:tc>
        <w:tc>
          <w:tcPr>
            <w:tcW w:w="1165"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6CF3C0C0" w14:textId="138536B0">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 5</w:t>
            </w:r>
          </w:p>
        </w:tc>
      </w:tr>
      <w:tr w:rsidR="386C506C" w:rsidTr="386C506C" w14:paraId="75325064">
        <w:trPr>
          <w:trHeight w:val="300"/>
        </w:trPr>
        <w:tc>
          <w:tcPr>
            <w:tcW w:w="1159"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65E9ACC0" w14:textId="64DDF9C4">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RA 1</w:t>
            </w:r>
          </w:p>
        </w:tc>
        <w:tc>
          <w:tcPr>
            <w:tcW w:w="116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1DCE3DDF" w14:textId="2E77BBD7">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c>
          <w:tcPr>
            <w:tcW w:w="1165" w:type="dxa"/>
            <w:tcBorders>
              <w:top w:val="single" w:color="4089AE" w:sz="12"/>
              <w:left w:val="single" w:color="4089AE" w:sz="12"/>
              <w:bottom w:val="single" w:color="4089AE" w:sz="12"/>
              <w:right w:val="single" w:color="4089AE" w:sz="12"/>
            </w:tcBorders>
            <w:shd w:val="clear" w:color="auto" w:fill="E5DFEC"/>
            <w:tcMar>
              <w:left w:w="108" w:type="dxa"/>
              <w:right w:w="108" w:type="dxa"/>
            </w:tcMar>
            <w:vAlign w:val="top"/>
          </w:tcPr>
          <w:p w:rsidR="386C506C" w:rsidP="386C506C" w:rsidRDefault="386C506C" w14:paraId="49862F41" w14:textId="02C5492A">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c>
          <w:tcPr>
            <w:tcW w:w="116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563A9E2B" w14:textId="171D0EA7">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c>
          <w:tcPr>
            <w:tcW w:w="116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58B336AB" w14:textId="366D1DAC">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c>
          <w:tcPr>
            <w:tcW w:w="116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4288778A" w14:textId="30ED0176">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r>
      <w:tr w:rsidR="386C506C" w:rsidTr="386C506C" w14:paraId="05B834C2">
        <w:trPr>
          <w:trHeight w:val="300"/>
        </w:trPr>
        <w:tc>
          <w:tcPr>
            <w:tcW w:w="1159"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27BB5C23" w14:textId="7DB0D80B">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RA 2</w:t>
            </w:r>
          </w:p>
        </w:tc>
        <w:tc>
          <w:tcPr>
            <w:tcW w:w="1165" w:type="dxa"/>
            <w:tcBorders>
              <w:top w:val="single" w:color="4089AE" w:sz="12"/>
              <w:left w:val="single" w:color="4089AE" w:sz="12"/>
              <w:bottom w:val="single" w:color="4089AE" w:sz="12"/>
              <w:right w:val="single" w:color="4089AE" w:sz="12"/>
            </w:tcBorders>
            <w:shd w:val="clear" w:color="auto" w:fill="E5DFEC"/>
            <w:tcMar>
              <w:left w:w="108" w:type="dxa"/>
              <w:right w:w="108" w:type="dxa"/>
            </w:tcMar>
            <w:vAlign w:val="top"/>
          </w:tcPr>
          <w:p w:rsidR="386C506C" w:rsidP="386C506C" w:rsidRDefault="386C506C" w14:paraId="33213EF7" w14:textId="34101600">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c>
          <w:tcPr>
            <w:tcW w:w="116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2BB65E42" w14:textId="5F43FCF5">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c>
          <w:tcPr>
            <w:tcW w:w="1165" w:type="dxa"/>
            <w:tcBorders>
              <w:top w:val="single" w:color="4089AE" w:sz="12"/>
              <w:left w:val="single" w:color="4089AE" w:sz="12"/>
              <w:bottom w:val="single" w:color="4089AE" w:sz="12"/>
              <w:right w:val="single" w:color="4089AE" w:sz="12"/>
            </w:tcBorders>
            <w:shd w:val="clear" w:color="auto" w:fill="E5DFEC"/>
            <w:tcMar>
              <w:left w:w="108" w:type="dxa"/>
              <w:right w:w="108" w:type="dxa"/>
            </w:tcMar>
            <w:vAlign w:val="top"/>
          </w:tcPr>
          <w:p w:rsidR="386C506C" w:rsidP="386C506C" w:rsidRDefault="386C506C" w14:paraId="5767E45C" w14:textId="01C43134">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c>
          <w:tcPr>
            <w:tcW w:w="116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DFEF940" w14:textId="7F290E5F">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c>
          <w:tcPr>
            <w:tcW w:w="116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19E9CAA0" w14:textId="742891E7">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r>
      <w:tr w:rsidR="386C506C" w:rsidTr="386C506C" w14:paraId="77B5700E">
        <w:trPr>
          <w:trHeight w:val="300"/>
        </w:trPr>
        <w:tc>
          <w:tcPr>
            <w:tcW w:w="1159"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2DF040C5" w14:textId="20D7A6A5">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RA 3</w:t>
            </w:r>
          </w:p>
        </w:tc>
        <w:tc>
          <w:tcPr>
            <w:tcW w:w="116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92CD8F7" w14:textId="0A10597E">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c>
          <w:tcPr>
            <w:tcW w:w="116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2A069DD2" w14:textId="170710CF">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c>
          <w:tcPr>
            <w:tcW w:w="116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439A9866" w14:textId="2F503157">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c>
          <w:tcPr>
            <w:tcW w:w="116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C4F75AA" w14:textId="21100E87">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c>
          <w:tcPr>
            <w:tcW w:w="1165" w:type="dxa"/>
            <w:tcBorders>
              <w:top w:val="single" w:color="4089AE" w:sz="12"/>
              <w:left w:val="single" w:color="4089AE" w:sz="12"/>
              <w:bottom w:val="single" w:color="4089AE" w:sz="12"/>
              <w:right w:val="single" w:color="4089AE" w:sz="12"/>
            </w:tcBorders>
            <w:shd w:val="clear" w:color="auto" w:fill="E5DFEC"/>
            <w:tcMar>
              <w:left w:w="108" w:type="dxa"/>
              <w:right w:w="108" w:type="dxa"/>
            </w:tcMar>
            <w:vAlign w:val="top"/>
          </w:tcPr>
          <w:p w:rsidR="386C506C" w:rsidP="386C506C" w:rsidRDefault="386C506C" w14:paraId="44CB4CDE" w14:textId="6566B899">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r>
      <w:tr w:rsidR="386C506C" w:rsidTr="386C506C" w14:paraId="1D8E8BDF">
        <w:trPr>
          <w:trHeight w:val="300"/>
        </w:trPr>
        <w:tc>
          <w:tcPr>
            <w:tcW w:w="1159"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4ADEB7EA" w14:textId="2A3E167E">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RA 4</w:t>
            </w:r>
          </w:p>
        </w:tc>
        <w:tc>
          <w:tcPr>
            <w:tcW w:w="1165" w:type="dxa"/>
            <w:tcBorders>
              <w:top w:val="single" w:color="4089AE" w:sz="12"/>
              <w:left w:val="single" w:color="4089AE" w:sz="12"/>
              <w:bottom w:val="single" w:color="4089AE" w:sz="12"/>
              <w:right w:val="single" w:color="4089AE" w:sz="12"/>
            </w:tcBorders>
            <w:shd w:val="clear" w:color="auto" w:fill="E5DFEC"/>
            <w:tcMar>
              <w:left w:w="108" w:type="dxa"/>
              <w:right w:w="108" w:type="dxa"/>
            </w:tcMar>
            <w:vAlign w:val="top"/>
          </w:tcPr>
          <w:p w:rsidR="386C506C" w:rsidP="386C506C" w:rsidRDefault="386C506C" w14:paraId="5A11DAF8" w14:textId="79882B7F">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c>
          <w:tcPr>
            <w:tcW w:w="1165" w:type="dxa"/>
            <w:tcBorders>
              <w:top w:val="single" w:color="4089AE" w:sz="12"/>
              <w:left w:val="single" w:color="4089AE" w:sz="12"/>
              <w:bottom w:val="single" w:color="4089AE" w:sz="12"/>
              <w:right w:val="single" w:color="4089AE" w:sz="12"/>
            </w:tcBorders>
            <w:shd w:val="clear" w:color="auto" w:fill="E5DFEC"/>
            <w:tcMar>
              <w:left w:w="108" w:type="dxa"/>
              <w:right w:w="108" w:type="dxa"/>
            </w:tcMar>
            <w:vAlign w:val="top"/>
          </w:tcPr>
          <w:p w:rsidR="386C506C" w:rsidP="386C506C" w:rsidRDefault="386C506C" w14:paraId="72D55C76" w14:textId="300671CF">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c>
          <w:tcPr>
            <w:tcW w:w="1165" w:type="dxa"/>
            <w:tcBorders>
              <w:top w:val="single" w:color="4089AE" w:sz="12"/>
              <w:left w:val="single" w:color="4089AE" w:sz="12"/>
              <w:bottom w:val="single" w:color="4089AE" w:sz="12"/>
              <w:right w:val="single" w:color="4089AE" w:sz="12"/>
            </w:tcBorders>
            <w:shd w:val="clear" w:color="auto" w:fill="E5DFEC"/>
            <w:tcMar>
              <w:left w:w="108" w:type="dxa"/>
              <w:right w:w="108" w:type="dxa"/>
            </w:tcMar>
            <w:vAlign w:val="top"/>
          </w:tcPr>
          <w:p w:rsidR="386C506C" w:rsidP="386C506C" w:rsidRDefault="386C506C" w14:paraId="353020C3" w14:textId="7EB06F46">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c>
          <w:tcPr>
            <w:tcW w:w="1165" w:type="dxa"/>
            <w:tcBorders>
              <w:top w:val="single" w:color="4089AE" w:sz="12"/>
              <w:left w:val="single" w:color="4089AE" w:sz="12"/>
              <w:bottom w:val="single" w:color="4089AE" w:sz="12"/>
              <w:right w:val="single" w:color="4089AE" w:sz="12"/>
            </w:tcBorders>
            <w:shd w:val="clear" w:color="auto" w:fill="E5DFEC"/>
            <w:tcMar>
              <w:left w:w="108" w:type="dxa"/>
              <w:right w:w="108" w:type="dxa"/>
            </w:tcMar>
            <w:vAlign w:val="top"/>
          </w:tcPr>
          <w:p w:rsidR="386C506C" w:rsidP="386C506C" w:rsidRDefault="386C506C" w14:paraId="3BE75A1E" w14:textId="6DFBD687">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c>
          <w:tcPr>
            <w:tcW w:w="1165" w:type="dxa"/>
            <w:tcBorders>
              <w:top w:val="single" w:color="4089AE" w:sz="12"/>
              <w:left w:val="single" w:color="4089AE" w:sz="12"/>
              <w:bottom w:val="single" w:color="4089AE" w:sz="12"/>
              <w:right w:val="single" w:color="4089AE" w:sz="12"/>
            </w:tcBorders>
            <w:shd w:val="clear" w:color="auto" w:fill="E5DFEC"/>
            <w:tcMar>
              <w:left w:w="108" w:type="dxa"/>
              <w:right w:w="108" w:type="dxa"/>
            </w:tcMar>
            <w:vAlign w:val="top"/>
          </w:tcPr>
          <w:p w:rsidR="386C506C" w:rsidP="386C506C" w:rsidRDefault="386C506C" w14:paraId="686139A2" w14:textId="40E347FB">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r>
      <w:tr w:rsidR="386C506C" w:rsidTr="386C506C" w14:paraId="3F9317AB">
        <w:trPr>
          <w:trHeight w:val="300"/>
        </w:trPr>
        <w:tc>
          <w:tcPr>
            <w:tcW w:w="1159"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2E4EB9AD" w14:textId="2D753DF9">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RA 5</w:t>
            </w:r>
          </w:p>
        </w:tc>
        <w:tc>
          <w:tcPr>
            <w:tcW w:w="116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7DC3AD59" w14:textId="4565305C">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c>
          <w:tcPr>
            <w:tcW w:w="116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7A6DB0DD" w14:textId="17ADA6A3">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c>
          <w:tcPr>
            <w:tcW w:w="116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E33F33D" w14:textId="0DB23358">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c>
          <w:tcPr>
            <w:tcW w:w="1165" w:type="dxa"/>
            <w:tcBorders>
              <w:top w:val="single" w:color="4089AE" w:sz="12"/>
              <w:left w:val="single" w:color="4089AE" w:sz="12"/>
              <w:bottom w:val="single" w:color="4089AE" w:sz="12"/>
              <w:right w:val="single" w:color="4089AE" w:sz="12"/>
            </w:tcBorders>
            <w:shd w:val="clear" w:color="auto" w:fill="E5DFEC"/>
            <w:tcMar>
              <w:left w:w="108" w:type="dxa"/>
              <w:right w:w="108" w:type="dxa"/>
            </w:tcMar>
            <w:vAlign w:val="top"/>
          </w:tcPr>
          <w:p w:rsidR="386C506C" w:rsidP="386C506C" w:rsidRDefault="386C506C" w14:paraId="65BD47BE" w14:textId="1B68EA92">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c>
          <w:tcPr>
            <w:tcW w:w="116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14225ABD" w14:textId="06BA19F2">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r>
    </w:tbl>
    <w:p w:rsidR="3C67FC9B" w:rsidP="386C506C" w:rsidRDefault="3C67FC9B" w14:paraId="32056B9B" w14:textId="094F4814">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p w:rsidR="3C67FC9B" w:rsidP="386C506C" w:rsidRDefault="3C67FC9B" w14:paraId="4B821BA1" w14:textId="06AF0DD0">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p w:rsidR="3C67FC9B" w:rsidP="386C506C" w:rsidRDefault="3C67FC9B" w14:paraId="07514E6E" w14:textId="22436F99">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p w:rsidR="3C67FC9B" w:rsidP="386C506C" w:rsidRDefault="3C67FC9B" w14:paraId="5D6123BA" w14:textId="56B4C6CF">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p w:rsidR="3C67FC9B" w:rsidP="386C506C" w:rsidRDefault="3C67FC9B" w14:paraId="6C8D7A3C" w14:textId="37D2DC47">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p w:rsidR="3C67FC9B" w:rsidP="386C506C" w:rsidRDefault="3C67FC9B" w14:paraId="16F7B340" w14:textId="7633F486">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u w:val="single"/>
          <w:lang w:val="es-ES"/>
        </w:rPr>
        <w:t>Distribución de resultados de aprendizaje</w:t>
      </w:r>
    </w:p>
    <w:p w:rsidR="3C67FC9B" w:rsidP="386C506C" w:rsidRDefault="3C67FC9B" w14:paraId="348E7714" w14:textId="586E7C83">
      <w:pPr>
        <w:tabs>
          <w:tab w:val="left" w:leader="none" w:pos="3425"/>
        </w:tabs>
        <w:bidi w:val="0"/>
        <w:spacing w:before="0" w:beforeAutospacing="off" w:after="0" w:afterAutospacing="off" w:line="276" w:lineRule="auto"/>
        <w:jc w:val="both"/>
      </w:pPr>
      <w:r w:rsidRPr="386C506C" w:rsidR="3C67FC9B">
        <w:rPr>
          <w:rFonts w:ascii="Arial" w:hAnsi="Arial" w:eastAsia="Arial" w:cs="Arial"/>
          <w:strike w:val="0"/>
          <w:dstrike w:val="0"/>
          <w:noProof w:val="0"/>
          <w:sz w:val="22"/>
          <w:szCs w:val="22"/>
          <w:u w:val="none"/>
          <w:lang w:val="es-ES"/>
        </w:rPr>
        <w:t xml:space="preserve"> </w:t>
      </w:r>
    </w:p>
    <w:tbl>
      <w:tblPr>
        <w:tblStyle w:val="Tablanormal"/>
        <w:bidiVisual w:val="0"/>
        <w:tblW w:w="0" w:type="auto"/>
        <w:tblLook w:val="01E0" w:firstRow="1" w:lastRow="1" w:firstColumn="1" w:lastColumn="1" w:noHBand="0" w:noVBand="0"/>
      </w:tblPr>
      <w:tblGrid>
        <w:gridCol w:w="1347"/>
        <w:gridCol w:w="69"/>
        <w:gridCol w:w="4606"/>
        <w:gridCol w:w="860"/>
        <w:gridCol w:w="860"/>
        <w:gridCol w:w="617"/>
        <w:gridCol w:w="131"/>
      </w:tblGrid>
      <w:tr w:rsidR="386C506C" w:rsidTr="386C506C" w14:paraId="3CAB335D">
        <w:trPr>
          <w:wAfter w:w="131" w:type="dxa"/>
          <w:gridAfter w:val="1"/>
          <w:trHeight w:val="1185"/>
        </w:trPr>
        <w:tc>
          <w:tcPr>
            <w:tcW w:w="1416" w:type="dxa"/>
            <w:gridSpan w:val="2"/>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0E80428E" w14:textId="0501C6AD">
            <w:pPr>
              <w:bidi w:val="0"/>
              <w:spacing w:before="60" w:beforeAutospacing="off" w:after="60" w:afterAutospacing="off"/>
              <w:jc w:val="both"/>
            </w:pPr>
            <w:r w:rsidRPr="386C506C" w:rsidR="386C506C">
              <w:rPr>
                <w:rFonts w:ascii="Arial" w:hAnsi="Arial" w:eastAsia="Arial" w:cs="Arial"/>
                <w:b w:val="1"/>
                <w:bCs w:val="1"/>
                <w:color w:val="4089AE"/>
                <w:sz w:val="22"/>
                <w:szCs w:val="22"/>
              </w:rPr>
              <w:t>RA 1</w:t>
            </w:r>
          </w:p>
        </w:tc>
        <w:tc>
          <w:tcPr>
            <w:tcW w:w="6943" w:type="dxa"/>
            <w:gridSpan w:val="4"/>
            <w:tcBorders>
              <w:top w:val="single" w:color="4089AE" w:sz="12"/>
              <w:left w:val="nil"/>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0BBF8729" w14:textId="59DE9110">
            <w:pPr>
              <w:bidi w:val="0"/>
              <w:spacing w:before="60" w:beforeAutospacing="off" w:after="60" w:afterAutospacing="off"/>
              <w:ind w:firstLine="173"/>
              <w:jc w:val="both"/>
            </w:pPr>
            <w:r w:rsidRPr="386C506C" w:rsidR="386C506C">
              <w:rPr>
                <w:rFonts w:ascii="Arial" w:hAnsi="Arial" w:eastAsia="Arial" w:cs="Arial"/>
                <w:b w:val="1"/>
                <w:bCs w:val="1"/>
                <w:color w:val="4089AE"/>
                <w:sz w:val="22"/>
                <w:szCs w:val="22"/>
              </w:rPr>
              <w:t>Determina métodos, técnicas e instrumentos para el análisis de la realidad social</w:t>
            </w:r>
            <w:r w:rsidRPr="386C506C" w:rsidR="386C506C">
              <w:rPr>
                <w:rFonts w:ascii="Arial" w:hAnsi="Arial" w:eastAsia="Arial" w:cs="Arial"/>
                <w:color w:val="4089AE"/>
                <w:sz w:val="22"/>
                <w:szCs w:val="22"/>
              </w:rPr>
              <w:t xml:space="preserve"> interpretando sus características y el ámbito de aplicación.</w:t>
            </w:r>
          </w:p>
        </w:tc>
      </w:tr>
      <w:tr w:rsidR="386C506C" w:rsidTr="386C506C" w14:paraId="36164EA6">
        <w:trPr>
          <w:trHeight w:val="570"/>
        </w:trPr>
        <w:tc>
          <w:tcPr>
            <w:tcW w:w="1347"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2BE1256C" w14:textId="26D925CC">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w:t>
            </w:r>
          </w:p>
        </w:tc>
        <w:tc>
          <w:tcPr>
            <w:tcW w:w="4675" w:type="dxa"/>
            <w:gridSpan w:val="2"/>
            <w:tcBorders>
              <w:top w:val="nil"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7D90171C" w14:textId="2EA74263">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Criterios de evaluación</w:t>
            </w:r>
          </w:p>
        </w:tc>
        <w:tc>
          <w:tcPr>
            <w:tcW w:w="860" w:type="dxa"/>
            <w:tcBorders>
              <w:top w:val="nil" w:color="4089AE" w:sz="12"/>
              <w:left w:val="nil"/>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3C80BDB5" w14:textId="074FE70B">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 CE </w:t>
            </w:r>
          </w:p>
        </w:tc>
        <w:tc>
          <w:tcPr>
            <w:tcW w:w="860" w:type="dxa"/>
            <w:tcBorders>
              <w:top w:val="nil"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3F043CBD" w14:textId="39BA075E">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AUL </w:t>
            </w:r>
          </w:p>
        </w:tc>
        <w:tc>
          <w:tcPr>
            <w:tcW w:w="748" w:type="dxa"/>
            <w:gridSpan w:val="2"/>
            <w:tcBorders>
              <w:top w:val="nil"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077988CE" w14:textId="25BAC0D6">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EMP </w:t>
            </w:r>
          </w:p>
        </w:tc>
      </w:tr>
      <w:tr w:rsidR="386C506C" w:rsidTr="386C506C" w14:paraId="0E8F5C09">
        <w:trPr>
          <w:trHeight w:val="660"/>
        </w:trPr>
        <w:tc>
          <w:tcPr>
            <w:tcW w:w="1347" w:type="dxa"/>
            <w:vMerge w:val="restart"/>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BDDE90A" w14:textId="5279732B">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 2.</w:t>
            </w:r>
          </w:p>
          <w:p w:rsidR="386C506C" w:rsidP="386C506C" w:rsidRDefault="386C506C" w14:paraId="3A36881A" w14:textId="5935051A">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La investigación social.</w:t>
            </w:r>
          </w:p>
        </w:tc>
        <w:tc>
          <w:tcPr>
            <w:tcW w:w="4675" w:type="dxa"/>
            <w:gridSpan w:val="2"/>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D3E1C7B" w14:textId="4C473293">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a)</w:t>
            </w:r>
            <w:r w:rsidRPr="386C506C" w:rsidR="386C506C">
              <w:rPr>
                <w:rFonts w:ascii="Arial" w:hAnsi="Arial" w:eastAsia="Arial" w:cs="Arial"/>
                <w:sz w:val="22"/>
                <w:szCs w:val="22"/>
              </w:rPr>
              <w:t xml:space="preserve"> Se han identificado los principales métodos, técnicas e instrumentos de obtención de información.</w:t>
            </w:r>
          </w:p>
        </w:tc>
        <w:tc>
          <w:tcPr>
            <w:tcW w:w="86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03D9F2D6" w14:textId="6DCA11A3">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12,5</w:t>
            </w:r>
          </w:p>
        </w:tc>
        <w:tc>
          <w:tcPr>
            <w:tcW w:w="86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59E48B5" w14:textId="433B924F">
            <w:pPr>
              <w:bidi w:val="0"/>
              <w:spacing w:before="0" w:beforeAutospacing="off" w:after="200" w:afterAutospacing="off" w:line="276" w:lineRule="auto"/>
              <w:jc w:val="both"/>
            </w:pPr>
            <w:r w:rsidRPr="386C506C" w:rsidR="386C506C">
              <w:rPr>
                <w:rFonts w:ascii="Arial" w:hAnsi="Arial" w:eastAsia="Arial" w:cs="Arial"/>
                <w:sz w:val="22"/>
                <w:szCs w:val="22"/>
              </w:rPr>
              <w:t>X</w:t>
            </w:r>
          </w:p>
        </w:tc>
        <w:tc>
          <w:tcPr>
            <w:tcW w:w="748" w:type="dxa"/>
            <w:gridSpan w:val="2"/>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266A3EF" w14:textId="2C5E5B60">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X</w:t>
            </w:r>
          </w:p>
        </w:tc>
      </w:tr>
      <w:tr w:rsidR="386C506C" w:rsidTr="386C506C" w14:paraId="0F79EA70">
        <w:trPr>
          <w:trHeight w:val="645"/>
        </w:trPr>
        <w:tc>
          <w:tcPr>
            <w:tcW w:w="1347" w:type="dxa"/>
            <w:vMerge/>
            <w:tcBorders>
              <w:top w:sz="0"/>
              <w:left w:val="single" w:color="4089AE" w:sz="0"/>
              <w:bottom w:sz="0"/>
              <w:right w:val="single" w:color="4089AE" w:sz="0"/>
            </w:tcBorders>
            <w:tcMar/>
            <w:vAlign w:val="center"/>
          </w:tcPr>
          <w:p w14:paraId="4C5806D8"/>
        </w:tc>
        <w:tc>
          <w:tcPr>
            <w:tcW w:w="4675" w:type="dxa"/>
            <w:gridSpan w:val="2"/>
            <w:tcBorders>
              <w:top w:val="single" w:color="4089AE" w:sz="12"/>
              <w:left w:val="nil" w:color="4089AE" w:sz="12"/>
              <w:bottom w:val="single" w:color="4089AE" w:sz="12"/>
              <w:right w:val="single" w:color="4089AE" w:sz="12"/>
            </w:tcBorders>
            <w:tcMar>
              <w:left w:w="108" w:type="dxa"/>
              <w:right w:w="108" w:type="dxa"/>
            </w:tcMar>
            <w:vAlign w:val="top"/>
          </w:tcPr>
          <w:p w:rsidR="386C506C" w:rsidP="386C506C" w:rsidRDefault="386C506C" w14:paraId="568010AA" w14:textId="50BCFB30">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b)</w:t>
            </w:r>
            <w:r w:rsidRPr="386C506C" w:rsidR="386C506C">
              <w:rPr>
                <w:rFonts w:ascii="Arial" w:hAnsi="Arial" w:eastAsia="Arial" w:cs="Arial"/>
                <w:sz w:val="22"/>
                <w:szCs w:val="22"/>
              </w:rPr>
              <w:t xml:space="preserve"> Se han concretado los requisitos de aplicación de los diferentes instrumentos y recursos.</w:t>
            </w:r>
          </w:p>
        </w:tc>
        <w:tc>
          <w:tcPr>
            <w:tcW w:w="86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3D3EAEC4" w14:textId="010E9E64">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12,5</w:t>
            </w:r>
          </w:p>
        </w:tc>
        <w:tc>
          <w:tcPr>
            <w:tcW w:w="86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5AF28517" w14:textId="1ADF5B7F">
            <w:pPr>
              <w:bidi w:val="0"/>
              <w:spacing w:before="0" w:beforeAutospacing="off" w:after="200" w:afterAutospacing="off" w:line="276" w:lineRule="auto"/>
              <w:jc w:val="both"/>
            </w:pPr>
            <w:r w:rsidRPr="386C506C" w:rsidR="386C506C">
              <w:rPr>
                <w:rFonts w:ascii="Arial" w:hAnsi="Arial" w:eastAsia="Arial" w:cs="Arial"/>
                <w:sz w:val="22"/>
                <w:szCs w:val="22"/>
              </w:rPr>
              <w:t>X</w:t>
            </w:r>
          </w:p>
        </w:tc>
        <w:tc>
          <w:tcPr>
            <w:tcW w:w="748" w:type="dxa"/>
            <w:gridSpan w:val="2"/>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6BD52C1" w14:textId="23A862EA">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 </w:t>
            </w:r>
          </w:p>
        </w:tc>
      </w:tr>
      <w:tr w:rsidR="386C506C" w:rsidTr="386C506C" w14:paraId="1B298C36">
        <w:trPr>
          <w:trHeight w:val="480"/>
        </w:trPr>
        <w:tc>
          <w:tcPr>
            <w:tcW w:w="1347" w:type="dxa"/>
            <w:vMerge/>
            <w:tcBorders>
              <w:top w:sz="0"/>
              <w:left w:val="single" w:color="4089AE" w:sz="0"/>
              <w:bottom w:sz="0"/>
              <w:right w:val="single" w:color="4089AE" w:sz="0"/>
            </w:tcBorders>
            <w:tcMar/>
            <w:vAlign w:val="center"/>
          </w:tcPr>
          <w:p w14:paraId="3703A1CD"/>
        </w:tc>
        <w:tc>
          <w:tcPr>
            <w:tcW w:w="4675" w:type="dxa"/>
            <w:gridSpan w:val="2"/>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62DD4B36" w14:textId="07EBBDB1">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c)</w:t>
            </w:r>
            <w:r w:rsidRPr="386C506C" w:rsidR="386C506C">
              <w:rPr>
                <w:rFonts w:ascii="Arial" w:hAnsi="Arial" w:eastAsia="Arial" w:cs="Arial"/>
                <w:sz w:val="22"/>
                <w:szCs w:val="22"/>
              </w:rPr>
              <w:t xml:space="preserve"> Se han identificado las aplicaciones, posibilidades y limitaciones de las diversas técnicas e instrumentos.</w:t>
            </w:r>
          </w:p>
        </w:tc>
        <w:tc>
          <w:tcPr>
            <w:tcW w:w="86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5A56A7E9" w14:textId="4CFB9C29">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12,5</w:t>
            </w:r>
          </w:p>
        </w:tc>
        <w:tc>
          <w:tcPr>
            <w:tcW w:w="86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E331D31" w14:textId="0263E5EB">
            <w:pPr>
              <w:bidi w:val="0"/>
              <w:spacing w:before="0" w:beforeAutospacing="off" w:after="200" w:afterAutospacing="off" w:line="276" w:lineRule="auto"/>
              <w:jc w:val="both"/>
            </w:pPr>
            <w:r w:rsidRPr="386C506C" w:rsidR="386C506C">
              <w:rPr>
                <w:rFonts w:ascii="Arial" w:hAnsi="Arial" w:eastAsia="Arial" w:cs="Arial"/>
                <w:sz w:val="22"/>
                <w:szCs w:val="22"/>
              </w:rPr>
              <w:t>X</w:t>
            </w:r>
          </w:p>
        </w:tc>
        <w:tc>
          <w:tcPr>
            <w:tcW w:w="748" w:type="dxa"/>
            <w:gridSpan w:val="2"/>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12ABB0D" w14:textId="3BF9C851">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 </w:t>
            </w:r>
          </w:p>
        </w:tc>
      </w:tr>
      <w:tr w:rsidR="386C506C" w:rsidTr="386C506C" w14:paraId="6EEA1EF5">
        <w:trPr>
          <w:trHeight w:val="675"/>
        </w:trPr>
        <w:tc>
          <w:tcPr>
            <w:tcW w:w="1347" w:type="dxa"/>
            <w:vMerge/>
            <w:tcBorders>
              <w:top w:sz="0"/>
              <w:left w:val="single" w:color="4089AE" w:sz="0"/>
              <w:bottom w:sz="0"/>
              <w:right w:val="single" w:color="4089AE" w:sz="0"/>
            </w:tcBorders>
            <w:tcMar/>
            <w:vAlign w:val="center"/>
          </w:tcPr>
          <w:p w14:paraId="7C962A57"/>
        </w:tc>
        <w:tc>
          <w:tcPr>
            <w:tcW w:w="4675" w:type="dxa"/>
            <w:gridSpan w:val="2"/>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3ECE20FC" w14:textId="37AB28D8">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d)</w:t>
            </w:r>
            <w:r w:rsidRPr="386C506C" w:rsidR="386C506C">
              <w:rPr>
                <w:rFonts w:ascii="Arial" w:hAnsi="Arial" w:eastAsia="Arial" w:cs="Arial"/>
                <w:sz w:val="22"/>
                <w:szCs w:val="22"/>
              </w:rPr>
              <w:t xml:space="preserve"> Se han elaborado instrumentos coherentes con su finalidad.</w:t>
            </w:r>
          </w:p>
        </w:tc>
        <w:tc>
          <w:tcPr>
            <w:tcW w:w="86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574CA79A" w14:textId="336234EE">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12,5</w:t>
            </w:r>
          </w:p>
        </w:tc>
        <w:tc>
          <w:tcPr>
            <w:tcW w:w="86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43135F1" w14:textId="57192ECB">
            <w:pPr>
              <w:bidi w:val="0"/>
              <w:spacing w:before="0" w:beforeAutospacing="off" w:after="200" w:afterAutospacing="off" w:line="276" w:lineRule="auto"/>
              <w:jc w:val="both"/>
            </w:pPr>
            <w:r w:rsidRPr="386C506C" w:rsidR="386C506C">
              <w:rPr>
                <w:rFonts w:ascii="Arial" w:hAnsi="Arial" w:eastAsia="Arial" w:cs="Arial"/>
                <w:sz w:val="22"/>
                <w:szCs w:val="22"/>
              </w:rPr>
              <w:t>X</w:t>
            </w:r>
          </w:p>
        </w:tc>
        <w:tc>
          <w:tcPr>
            <w:tcW w:w="748" w:type="dxa"/>
            <w:gridSpan w:val="2"/>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D04E5E1" w14:textId="437D7F57">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 </w:t>
            </w:r>
          </w:p>
        </w:tc>
      </w:tr>
      <w:tr w:rsidR="386C506C" w:rsidTr="386C506C" w14:paraId="46F34D66">
        <w:trPr>
          <w:trHeight w:val="540"/>
        </w:trPr>
        <w:tc>
          <w:tcPr>
            <w:tcW w:w="1347" w:type="dxa"/>
            <w:vMerge/>
            <w:tcBorders>
              <w:top w:sz="0"/>
              <w:left w:val="single" w:color="4089AE" w:sz="0"/>
              <w:bottom w:sz="0"/>
              <w:right w:val="single" w:color="4089AE" w:sz="0"/>
            </w:tcBorders>
            <w:tcMar/>
            <w:vAlign w:val="center"/>
          </w:tcPr>
          <w:p w14:paraId="3FD6A2B6"/>
        </w:tc>
        <w:tc>
          <w:tcPr>
            <w:tcW w:w="4675" w:type="dxa"/>
            <w:gridSpan w:val="2"/>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6CFE7BA4" w14:textId="6A29CF5B">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e)</w:t>
            </w:r>
            <w:r w:rsidRPr="386C506C" w:rsidR="386C506C">
              <w:rPr>
                <w:rFonts w:ascii="Arial" w:hAnsi="Arial" w:eastAsia="Arial" w:cs="Arial"/>
                <w:sz w:val="22"/>
                <w:szCs w:val="22"/>
              </w:rPr>
              <w:t xml:space="preserve"> Se han empleado las tecnologías de la comunicación en la elaboración de instrumentos para la obtención de información.</w:t>
            </w:r>
          </w:p>
        </w:tc>
        <w:tc>
          <w:tcPr>
            <w:tcW w:w="86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37CADBC0" w14:textId="7E23C3DE">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12,5</w:t>
            </w:r>
          </w:p>
        </w:tc>
        <w:tc>
          <w:tcPr>
            <w:tcW w:w="86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13097B8B" w14:textId="189058F3">
            <w:pPr>
              <w:bidi w:val="0"/>
              <w:spacing w:before="0" w:beforeAutospacing="off" w:after="200" w:afterAutospacing="off" w:line="276" w:lineRule="auto"/>
              <w:jc w:val="both"/>
            </w:pPr>
            <w:r w:rsidRPr="386C506C" w:rsidR="386C506C">
              <w:rPr>
                <w:rFonts w:ascii="Arial" w:hAnsi="Arial" w:eastAsia="Arial" w:cs="Arial"/>
                <w:sz w:val="22"/>
                <w:szCs w:val="22"/>
              </w:rPr>
              <w:t>X</w:t>
            </w:r>
          </w:p>
        </w:tc>
        <w:tc>
          <w:tcPr>
            <w:tcW w:w="748" w:type="dxa"/>
            <w:gridSpan w:val="2"/>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D2BD365" w14:textId="48BAC06F">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 </w:t>
            </w:r>
          </w:p>
        </w:tc>
      </w:tr>
      <w:tr w:rsidR="386C506C" w:rsidTr="386C506C" w14:paraId="16A45A7E">
        <w:trPr>
          <w:trHeight w:val="405"/>
        </w:trPr>
        <w:tc>
          <w:tcPr>
            <w:tcW w:w="1347" w:type="dxa"/>
            <w:vMerge/>
            <w:tcBorders>
              <w:top w:sz="0"/>
              <w:left w:val="single" w:color="4089AE" w:sz="0"/>
              <w:bottom w:sz="0"/>
              <w:right w:val="single" w:color="4089AE" w:sz="0"/>
            </w:tcBorders>
            <w:tcMar/>
            <w:vAlign w:val="center"/>
          </w:tcPr>
          <w:p w14:paraId="4EB4CDE9"/>
        </w:tc>
        <w:tc>
          <w:tcPr>
            <w:tcW w:w="4675" w:type="dxa"/>
            <w:gridSpan w:val="2"/>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77DB75CF" w14:textId="4F9B4F44">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f)</w:t>
            </w:r>
            <w:r w:rsidRPr="386C506C" w:rsidR="386C506C">
              <w:rPr>
                <w:rFonts w:ascii="Arial" w:hAnsi="Arial" w:eastAsia="Arial" w:cs="Arial"/>
                <w:sz w:val="22"/>
                <w:szCs w:val="22"/>
              </w:rPr>
              <w:t xml:space="preserve"> Se han seleccionado las técnicas de análisis adecuadas a la situación. </w:t>
            </w:r>
          </w:p>
        </w:tc>
        <w:tc>
          <w:tcPr>
            <w:tcW w:w="86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671675AA" w14:textId="2D8ED5F7">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12,5</w:t>
            </w:r>
          </w:p>
        </w:tc>
        <w:tc>
          <w:tcPr>
            <w:tcW w:w="86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DB5A55D" w14:textId="2B2553EF">
            <w:pPr>
              <w:bidi w:val="0"/>
              <w:spacing w:before="0" w:beforeAutospacing="off" w:after="200" w:afterAutospacing="off" w:line="276" w:lineRule="auto"/>
              <w:jc w:val="both"/>
            </w:pPr>
            <w:r w:rsidRPr="386C506C" w:rsidR="386C506C">
              <w:rPr>
                <w:rFonts w:ascii="Arial" w:hAnsi="Arial" w:eastAsia="Arial" w:cs="Arial"/>
                <w:sz w:val="22"/>
                <w:szCs w:val="22"/>
              </w:rPr>
              <w:t>X</w:t>
            </w:r>
          </w:p>
        </w:tc>
        <w:tc>
          <w:tcPr>
            <w:tcW w:w="748" w:type="dxa"/>
            <w:gridSpan w:val="2"/>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7885059" w14:textId="0E4706F8">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r>
      <w:tr w:rsidR="386C506C" w:rsidTr="386C506C" w14:paraId="1F63619F">
        <w:trPr>
          <w:trHeight w:val="435"/>
        </w:trPr>
        <w:tc>
          <w:tcPr>
            <w:tcW w:w="1347" w:type="dxa"/>
            <w:vMerge/>
            <w:tcBorders>
              <w:top w:sz="0"/>
              <w:left w:val="single" w:color="4089AE" w:sz="0"/>
              <w:bottom w:sz="0"/>
              <w:right w:val="single" w:color="4089AE" w:sz="0"/>
            </w:tcBorders>
            <w:tcMar/>
            <w:vAlign w:val="center"/>
          </w:tcPr>
          <w:p w14:paraId="177E42DA"/>
        </w:tc>
        <w:tc>
          <w:tcPr>
            <w:tcW w:w="4675" w:type="dxa"/>
            <w:gridSpan w:val="2"/>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0F472473" w14:textId="3781B949">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g)</w:t>
            </w:r>
            <w:r w:rsidRPr="386C506C" w:rsidR="386C506C">
              <w:rPr>
                <w:rFonts w:ascii="Arial" w:hAnsi="Arial" w:eastAsia="Arial" w:cs="Arial"/>
                <w:sz w:val="22"/>
                <w:szCs w:val="22"/>
              </w:rPr>
              <w:t xml:space="preserve"> Se ha justificado el papel del análisis de la realidad en el éxito de la intervención.</w:t>
            </w:r>
          </w:p>
        </w:tc>
        <w:tc>
          <w:tcPr>
            <w:tcW w:w="86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5BFBBAF5" w14:textId="4F67F58C">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12,5</w:t>
            </w:r>
          </w:p>
        </w:tc>
        <w:tc>
          <w:tcPr>
            <w:tcW w:w="86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E6CF5EC" w14:textId="1EE692D2">
            <w:pPr>
              <w:bidi w:val="0"/>
              <w:spacing w:before="0" w:beforeAutospacing="off" w:after="200" w:afterAutospacing="off" w:line="276" w:lineRule="auto"/>
              <w:jc w:val="both"/>
            </w:pPr>
            <w:r w:rsidRPr="386C506C" w:rsidR="386C506C">
              <w:rPr>
                <w:rFonts w:ascii="Arial" w:hAnsi="Arial" w:eastAsia="Arial" w:cs="Arial"/>
                <w:sz w:val="22"/>
                <w:szCs w:val="22"/>
              </w:rPr>
              <w:t>X</w:t>
            </w:r>
          </w:p>
        </w:tc>
        <w:tc>
          <w:tcPr>
            <w:tcW w:w="748" w:type="dxa"/>
            <w:gridSpan w:val="2"/>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48D95F7" w14:textId="63A932AC">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r>
      <w:tr w:rsidR="386C506C" w:rsidTr="386C506C" w14:paraId="552A11BA">
        <w:trPr>
          <w:trHeight w:val="540"/>
        </w:trPr>
        <w:tc>
          <w:tcPr>
            <w:tcW w:w="1347" w:type="dxa"/>
            <w:vMerge/>
            <w:tcBorders>
              <w:top w:sz="0"/>
              <w:left w:val="single" w:color="4089AE" w:sz="0"/>
              <w:bottom w:val="single" w:color="4089AE" w:sz="0"/>
              <w:right w:val="single" w:color="4089AE" w:sz="0"/>
            </w:tcBorders>
            <w:tcMar/>
            <w:vAlign w:val="center"/>
          </w:tcPr>
          <w:p w14:paraId="360C4FA7"/>
        </w:tc>
        <w:tc>
          <w:tcPr>
            <w:tcW w:w="4675" w:type="dxa"/>
            <w:gridSpan w:val="2"/>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7367188E" w14:textId="166C8AC0">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h)</w:t>
            </w:r>
            <w:r w:rsidRPr="386C506C" w:rsidR="386C506C">
              <w:rPr>
                <w:rFonts w:ascii="Arial" w:hAnsi="Arial" w:eastAsia="Arial" w:cs="Arial"/>
                <w:sz w:val="22"/>
                <w:szCs w:val="22"/>
              </w:rPr>
              <w:t xml:space="preserve"> Se han valorado los aspectos éticos de la recogida y tratamiento de la información.</w:t>
            </w:r>
          </w:p>
        </w:tc>
        <w:tc>
          <w:tcPr>
            <w:tcW w:w="86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36F12205" w14:textId="48C233D6">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12,5</w:t>
            </w:r>
          </w:p>
        </w:tc>
        <w:tc>
          <w:tcPr>
            <w:tcW w:w="86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B17F7D9" w14:textId="7EAF00A1">
            <w:pPr>
              <w:bidi w:val="0"/>
              <w:spacing w:before="0" w:beforeAutospacing="off" w:after="200" w:afterAutospacing="off" w:line="276" w:lineRule="auto"/>
              <w:jc w:val="both"/>
            </w:pPr>
            <w:r w:rsidRPr="386C506C" w:rsidR="386C506C">
              <w:rPr>
                <w:rFonts w:ascii="Arial" w:hAnsi="Arial" w:eastAsia="Arial" w:cs="Arial"/>
                <w:sz w:val="22"/>
                <w:szCs w:val="22"/>
              </w:rPr>
              <w:t>X</w:t>
            </w:r>
          </w:p>
        </w:tc>
        <w:tc>
          <w:tcPr>
            <w:tcW w:w="748" w:type="dxa"/>
            <w:gridSpan w:val="2"/>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767E3A8" w14:textId="3E41A3BC">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 </w:t>
            </w:r>
          </w:p>
        </w:tc>
      </w:tr>
      <w:tr w:rsidR="386C506C" w:rsidTr="386C506C" w14:paraId="1A4542A0">
        <w:trPr>
          <w:trHeight w:val="300"/>
        </w:trPr>
        <w:tc>
          <w:tcPr>
            <w:tcW w:w="1347" w:type="dxa"/>
            <w:tcBorders>
              <w:top w:val="nil" w:color="4089AE" w:sz="12"/>
              <w:left w:val="nil" w:color="4089AE" w:sz="12"/>
              <w:bottom w:val="nil" w:color="4089AE" w:sz="12"/>
              <w:right w:val="nil" w:color="4089AE" w:sz="12"/>
            </w:tcBorders>
            <w:tcMar/>
            <w:vAlign w:val="center"/>
          </w:tcPr>
          <w:p w:rsidR="386C506C" w:rsidRDefault="386C506C" w14:paraId="1EAEFB98" w14:textId="0635E522"/>
        </w:tc>
        <w:tc>
          <w:tcPr>
            <w:tcW w:w="69" w:type="dxa"/>
            <w:tcBorders>
              <w:top w:val="single" w:color="4089AE" w:sz="12"/>
              <w:left w:val="nil"/>
              <w:bottom w:val="nil" w:color="4089AE" w:sz="12"/>
              <w:right w:val="nil" w:color="4089AE" w:sz="12"/>
            </w:tcBorders>
            <w:tcMar/>
            <w:vAlign w:val="center"/>
          </w:tcPr>
          <w:p w:rsidR="386C506C" w:rsidRDefault="386C506C" w14:paraId="4354AF16" w14:textId="6684FDD4"/>
        </w:tc>
        <w:tc>
          <w:tcPr>
            <w:tcW w:w="4606" w:type="dxa"/>
            <w:tcBorders>
              <w:top w:val="nil" w:color="4089AE" w:sz="12"/>
              <w:left w:val="nil"/>
              <w:bottom w:val="nil" w:color="4089AE" w:sz="12"/>
              <w:right w:val="nil" w:color="4089AE" w:sz="12"/>
            </w:tcBorders>
            <w:tcMar/>
            <w:vAlign w:val="center"/>
          </w:tcPr>
          <w:p w:rsidR="386C506C" w:rsidRDefault="386C506C" w14:paraId="7DF14A8A" w14:textId="5E6234FB"/>
        </w:tc>
        <w:tc>
          <w:tcPr>
            <w:tcW w:w="860" w:type="dxa"/>
            <w:tcBorders>
              <w:top w:val="single" w:color="4089AE" w:sz="12"/>
              <w:left w:val="nil"/>
              <w:bottom w:val="nil"/>
              <w:right w:val="nil"/>
            </w:tcBorders>
            <w:tcMar/>
            <w:vAlign w:val="center"/>
          </w:tcPr>
          <w:p w:rsidR="386C506C" w:rsidRDefault="386C506C" w14:paraId="40BCCC2F" w14:textId="37490FFE"/>
        </w:tc>
        <w:tc>
          <w:tcPr>
            <w:tcW w:w="860" w:type="dxa"/>
            <w:tcBorders>
              <w:top w:val="single" w:color="4089AE" w:sz="12"/>
              <w:left w:val="nil"/>
              <w:bottom w:val="nil"/>
              <w:right w:val="nil"/>
            </w:tcBorders>
            <w:tcMar/>
            <w:vAlign w:val="center"/>
          </w:tcPr>
          <w:p w:rsidR="386C506C" w:rsidRDefault="386C506C" w14:paraId="7F414C80" w14:textId="361A6A83"/>
        </w:tc>
        <w:tc>
          <w:tcPr>
            <w:tcW w:w="617" w:type="dxa"/>
            <w:tcBorders>
              <w:top w:val="single" w:color="4089AE" w:sz="12"/>
              <w:left w:val="nil" w:color="4089AE" w:sz="12"/>
              <w:bottom w:val="nil" w:color="4089AE" w:sz="12"/>
              <w:right w:val="nil" w:color="4089AE" w:sz="12"/>
            </w:tcBorders>
            <w:tcMar/>
            <w:vAlign w:val="center"/>
          </w:tcPr>
          <w:p w:rsidR="386C506C" w:rsidRDefault="386C506C" w14:paraId="53BC2F65" w14:textId="059E1A03"/>
        </w:tc>
        <w:tc>
          <w:tcPr>
            <w:tcW w:w="131" w:type="dxa"/>
            <w:tcBorders>
              <w:top w:val="nil" w:color="4089AE" w:sz="12"/>
              <w:left w:val="nil"/>
              <w:bottom w:val="nil" w:color="4089AE" w:sz="12"/>
              <w:right w:val="nil" w:color="4089AE" w:sz="12"/>
            </w:tcBorders>
            <w:tcMar/>
            <w:vAlign w:val="center"/>
          </w:tcPr>
          <w:p w:rsidR="386C506C" w:rsidRDefault="386C506C" w14:paraId="41301C99" w14:textId="3BAEB7E5"/>
        </w:tc>
      </w:tr>
    </w:tbl>
    <w:p w:rsidR="3C67FC9B" w:rsidP="386C506C" w:rsidRDefault="3C67FC9B" w14:paraId="55560EA9" w14:textId="640A3EDE">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tbl>
      <w:tblPr>
        <w:tblStyle w:val="Tablanormal"/>
        <w:bidiVisual w:val="0"/>
        <w:tblW w:w="0" w:type="auto"/>
        <w:tblLook w:val="01E0" w:firstRow="1" w:lastRow="1" w:firstColumn="1" w:lastColumn="1" w:noHBand="0" w:noVBand="0"/>
      </w:tblPr>
      <w:tblGrid>
        <w:gridCol w:w="1283"/>
        <w:gridCol w:w="7207"/>
      </w:tblGrid>
      <w:tr w:rsidR="386C506C" w:rsidTr="386C506C" w14:paraId="4A1B9EEA">
        <w:trPr>
          <w:trHeight w:val="960"/>
        </w:trPr>
        <w:tc>
          <w:tcPr>
            <w:tcW w:w="1283"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30E9CE36" w14:textId="72069863">
            <w:pPr>
              <w:bidi w:val="0"/>
              <w:spacing w:before="60" w:beforeAutospacing="off" w:after="60" w:afterAutospacing="off"/>
              <w:jc w:val="both"/>
            </w:pPr>
            <w:r w:rsidRPr="386C506C" w:rsidR="386C506C">
              <w:rPr>
                <w:rFonts w:ascii="Arial" w:hAnsi="Arial" w:eastAsia="Arial" w:cs="Arial"/>
                <w:b w:val="1"/>
                <w:bCs w:val="1"/>
                <w:color w:val="4089AE"/>
                <w:sz w:val="22"/>
                <w:szCs w:val="22"/>
              </w:rPr>
              <w:t>RA 2</w:t>
            </w:r>
          </w:p>
        </w:tc>
        <w:tc>
          <w:tcPr>
            <w:tcW w:w="7207"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16927C5E" w14:textId="69700954">
            <w:pPr>
              <w:bidi w:val="0"/>
              <w:spacing w:before="60" w:beforeAutospacing="off" w:after="60" w:afterAutospacing="off"/>
              <w:ind w:firstLine="173"/>
              <w:jc w:val="both"/>
            </w:pPr>
            <w:r w:rsidRPr="386C506C" w:rsidR="386C506C">
              <w:rPr>
                <w:rFonts w:ascii="Arial" w:hAnsi="Arial" w:eastAsia="Arial" w:cs="Arial"/>
                <w:b w:val="1"/>
                <w:bCs w:val="1"/>
                <w:color w:val="4089AE"/>
                <w:sz w:val="22"/>
                <w:szCs w:val="22"/>
              </w:rPr>
              <w:t xml:space="preserve">Determina los elementos que constituyen un proyecto de intervención social </w:t>
            </w:r>
            <w:r w:rsidRPr="386C506C" w:rsidR="386C506C">
              <w:rPr>
                <w:rFonts w:ascii="Arial" w:hAnsi="Arial" w:eastAsia="Arial" w:cs="Arial"/>
                <w:color w:val="4089AE"/>
                <w:sz w:val="22"/>
                <w:szCs w:val="22"/>
              </w:rPr>
              <w:t>relacionando sus elementos con los diferentes modelos de planificación.</w:t>
            </w:r>
          </w:p>
        </w:tc>
      </w:tr>
    </w:tbl>
    <w:p w:rsidR="3C67FC9B" w:rsidP="386C506C" w:rsidRDefault="3C67FC9B" w14:paraId="09E09274" w14:textId="14100B40">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tbl>
      <w:tblPr>
        <w:tblStyle w:val="Tablanormal"/>
        <w:bidiVisual w:val="0"/>
        <w:tblW w:w="0" w:type="auto"/>
        <w:tblLook w:val="01E0" w:firstRow="1" w:lastRow="1" w:firstColumn="1" w:lastColumn="1" w:noHBand="0" w:noVBand="0"/>
      </w:tblPr>
      <w:tblGrid>
        <w:gridCol w:w="1373"/>
        <w:gridCol w:w="4658"/>
        <w:gridCol w:w="900"/>
        <w:gridCol w:w="780"/>
        <w:gridCol w:w="779"/>
      </w:tblGrid>
      <w:tr w:rsidR="386C506C" w:rsidTr="386C506C" w14:paraId="23DC0394">
        <w:trPr>
          <w:trHeight w:val="570"/>
        </w:trPr>
        <w:tc>
          <w:tcPr>
            <w:tcW w:w="1373"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67C6F4C7" w14:textId="7E9A2A2A">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w:t>
            </w:r>
          </w:p>
        </w:tc>
        <w:tc>
          <w:tcPr>
            <w:tcW w:w="4658"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1332C095" w14:textId="07B10AC6">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Criterios de evaluación</w:t>
            </w:r>
          </w:p>
        </w:tc>
        <w:tc>
          <w:tcPr>
            <w:tcW w:w="900"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5C0501AA" w14:textId="6C959A8E">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 CE </w:t>
            </w:r>
          </w:p>
        </w:tc>
        <w:tc>
          <w:tcPr>
            <w:tcW w:w="780"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0E80EE8A" w14:textId="4827A2F9">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AUL </w:t>
            </w:r>
          </w:p>
        </w:tc>
        <w:tc>
          <w:tcPr>
            <w:tcW w:w="779"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125B3CBB" w14:textId="34278858">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EMP </w:t>
            </w:r>
          </w:p>
        </w:tc>
      </w:tr>
      <w:tr w:rsidR="386C506C" w:rsidTr="386C506C" w14:paraId="25E0E825">
        <w:trPr>
          <w:trHeight w:val="465"/>
        </w:trPr>
        <w:tc>
          <w:tcPr>
            <w:tcW w:w="1373" w:type="dxa"/>
            <w:vMerge w:val="restart"/>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9A3D6F9" w14:textId="626635CB">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 1.</w:t>
            </w:r>
          </w:p>
          <w:p w:rsidR="386C506C" w:rsidP="386C506C" w:rsidRDefault="386C506C" w14:paraId="5CF7E288" w14:textId="49905CF6">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La intervención social.</w:t>
            </w:r>
          </w:p>
        </w:tc>
        <w:tc>
          <w:tcPr>
            <w:tcW w:w="465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78B392EA" w14:textId="7746967B">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a)</w:t>
            </w:r>
            <w:r w:rsidRPr="386C506C" w:rsidR="386C506C">
              <w:rPr>
                <w:rFonts w:ascii="Arial" w:hAnsi="Arial" w:eastAsia="Arial" w:cs="Arial"/>
                <w:sz w:val="22"/>
                <w:szCs w:val="22"/>
              </w:rPr>
              <w:t xml:space="preserve"> Se han comparado diversos modelos teóricos de intervención social.</w:t>
            </w:r>
          </w:p>
        </w:tc>
        <w:tc>
          <w:tcPr>
            <w:tcW w:w="90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7F6C782" w14:textId="584B6193">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15</w:t>
            </w:r>
          </w:p>
        </w:tc>
        <w:tc>
          <w:tcPr>
            <w:tcW w:w="78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A39BAFB" w14:textId="20D4EDD9">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c>
          <w:tcPr>
            <w:tcW w:w="779"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B52BD60" w14:textId="638EF647">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 </w:t>
            </w:r>
          </w:p>
        </w:tc>
      </w:tr>
      <w:tr w:rsidR="386C506C" w:rsidTr="386C506C" w14:paraId="2F8DD154">
        <w:trPr>
          <w:trHeight w:val="645"/>
        </w:trPr>
        <w:tc>
          <w:tcPr>
            <w:tcW w:w="1373" w:type="dxa"/>
            <w:vMerge/>
            <w:tcBorders>
              <w:top w:sz="0"/>
              <w:left w:val="single" w:color="4089AE" w:sz="0"/>
              <w:bottom w:sz="0"/>
              <w:right w:val="single" w:color="4089AE" w:sz="0"/>
            </w:tcBorders>
            <w:tcMar/>
            <w:vAlign w:val="center"/>
          </w:tcPr>
          <w:p w14:paraId="68C88D04"/>
        </w:tc>
        <w:tc>
          <w:tcPr>
            <w:tcW w:w="4658"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4A22F276" w14:textId="32F1ABEA">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b)</w:t>
            </w:r>
            <w:r w:rsidRPr="386C506C" w:rsidR="386C506C">
              <w:rPr>
                <w:rFonts w:ascii="Arial" w:hAnsi="Arial" w:eastAsia="Arial" w:cs="Arial"/>
                <w:sz w:val="22"/>
                <w:szCs w:val="22"/>
              </w:rPr>
              <w:t xml:space="preserve"> Se han identificado los diferentes niveles de planificación en la intervención social.</w:t>
            </w:r>
          </w:p>
        </w:tc>
        <w:tc>
          <w:tcPr>
            <w:tcW w:w="90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46B5F849" w14:textId="558AD9EA">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14</w:t>
            </w:r>
          </w:p>
        </w:tc>
        <w:tc>
          <w:tcPr>
            <w:tcW w:w="78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51CC90D3" w14:textId="005E117D">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c>
          <w:tcPr>
            <w:tcW w:w="779"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CE38DC1" w14:textId="6776FB83">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r>
      <w:tr w:rsidR="386C506C" w:rsidTr="386C506C" w14:paraId="3824D665">
        <w:trPr>
          <w:trHeight w:val="645"/>
        </w:trPr>
        <w:tc>
          <w:tcPr>
            <w:tcW w:w="1373" w:type="dxa"/>
            <w:vMerge/>
            <w:tcBorders>
              <w:top w:sz="0"/>
              <w:left w:val="single" w:color="4089AE" w:sz="0"/>
              <w:bottom w:val="single" w:color="4089AE" w:sz="0"/>
              <w:right w:val="single" w:color="4089AE" w:sz="0"/>
            </w:tcBorders>
            <w:tcMar/>
            <w:vAlign w:val="center"/>
          </w:tcPr>
          <w:p w14:paraId="06284518"/>
        </w:tc>
        <w:tc>
          <w:tcPr>
            <w:tcW w:w="4658"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4AC6A0FC" w14:textId="7F4F855C">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c)</w:t>
            </w:r>
            <w:r w:rsidRPr="386C506C" w:rsidR="386C506C">
              <w:rPr>
                <w:rFonts w:ascii="Arial" w:hAnsi="Arial" w:eastAsia="Arial" w:cs="Arial"/>
                <w:sz w:val="22"/>
                <w:szCs w:val="22"/>
              </w:rPr>
              <w:t xml:space="preserve"> Se han comparado diferentes modelos de planificación.</w:t>
            </w:r>
          </w:p>
        </w:tc>
        <w:tc>
          <w:tcPr>
            <w:tcW w:w="90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F8EC660" w14:textId="248B6425">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15</w:t>
            </w:r>
          </w:p>
        </w:tc>
        <w:tc>
          <w:tcPr>
            <w:tcW w:w="78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740C6F76" w14:textId="5F3E7638">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c>
          <w:tcPr>
            <w:tcW w:w="779"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BB9BA75" w14:textId="050C8EAA">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color w:val="FF0000"/>
                <w:sz w:val="22"/>
                <w:szCs w:val="22"/>
              </w:rPr>
              <w:t xml:space="preserve"> </w:t>
            </w:r>
          </w:p>
        </w:tc>
      </w:tr>
      <w:tr w:rsidR="386C506C" w:rsidTr="386C506C" w14:paraId="45F0BEA5">
        <w:trPr>
          <w:trHeight w:val="540"/>
        </w:trPr>
        <w:tc>
          <w:tcPr>
            <w:tcW w:w="1373" w:type="dxa"/>
            <w:vMerge w:val="restart"/>
            <w:tcBorders>
              <w:top w:val="nil"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A505490" w14:textId="2574D4DE">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 3.</w:t>
            </w:r>
          </w:p>
          <w:p w:rsidR="386C506C" w:rsidP="386C506C" w:rsidRDefault="386C506C" w14:paraId="0F7B0C4D" w14:textId="6FC2C2DD">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Diseño y ejecución de proyectos de intervención social.</w:t>
            </w:r>
          </w:p>
        </w:tc>
        <w:tc>
          <w:tcPr>
            <w:tcW w:w="465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9671A79" w14:textId="790A812C">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d)</w:t>
            </w:r>
            <w:r w:rsidRPr="386C506C" w:rsidR="386C506C">
              <w:rPr>
                <w:rFonts w:ascii="Arial" w:hAnsi="Arial" w:eastAsia="Arial" w:cs="Arial"/>
                <w:sz w:val="22"/>
                <w:szCs w:val="22"/>
              </w:rPr>
              <w:t xml:space="preserve"> Se han descrito las fases del proceso de planificación.</w:t>
            </w:r>
          </w:p>
        </w:tc>
        <w:tc>
          <w:tcPr>
            <w:tcW w:w="90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E9F5D83" w14:textId="3C9D5A36">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14</w:t>
            </w:r>
          </w:p>
        </w:tc>
        <w:tc>
          <w:tcPr>
            <w:tcW w:w="78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58516AED" w14:textId="50594753">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c>
          <w:tcPr>
            <w:tcW w:w="779"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9F8F41E" w14:textId="0BBCEB31">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r>
      <w:tr w:rsidR="386C506C" w:rsidTr="386C506C" w14:paraId="5758B755">
        <w:trPr>
          <w:trHeight w:val="435"/>
        </w:trPr>
        <w:tc>
          <w:tcPr>
            <w:tcW w:w="1373" w:type="dxa"/>
            <w:vMerge/>
            <w:tcBorders>
              <w:top w:sz="0"/>
              <w:left w:val="single" w:color="4089AE" w:sz="0"/>
              <w:bottom w:sz="0"/>
              <w:right w:val="single" w:color="4089AE" w:sz="0"/>
            </w:tcBorders>
            <w:tcMar/>
            <w:vAlign w:val="center"/>
          </w:tcPr>
          <w:p w14:paraId="0D7B5666"/>
        </w:tc>
        <w:tc>
          <w:tcPr>
            <w:tcW w:w="4658"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50EDABCF" w14:textId="0178AEC0">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e)</w:t>
            </w:r>
            <w:r w:rsidRPr="386C506C" w:rsidR="386C506C">
              <w:rPr>
                <w:rFonts w:ascii="Arial" w:hAnsi="Arial" w:eastAsia="Arial" w:cs="Arial"/>
                <w:sz w:val="22"/>
                <w:szCs w:val="22"/>
              </w:rPr>
              <w:t xml:space="preserve"> Se ha justificado la necesidad de fundamentar adecuadamente los proyectos de intervención social</w:t>
            </w:r>
          </w:p>
        </w:tc>
        <w:tc>
          <w:tcPr>
            <w:tcW w:w="90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F4E14C6" w14:textId="694EC301">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14</w:t>
            </w:r>
          </w:p>
        </w:tc>
        <w:tc>
          <w:tcPr>
            <w:tcW w:w="78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3886D2C" w14:textId="48B52D4E">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c>
          <w:tcPr>
            <w:tcW w:w="779"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DB1DD7B" w14:textId="6D430C44">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r>
      <w:tr w:rsidR="386C506C" w:rsidTr="386C506C" w14:paraId="238C6963">
        <w:trPr>
          <w:trHeight w:val="435"/>
        </w:trPr>
        <w:tc>
          <w:tcPr>
            <w:tcW w:w="1373" w:type="dxa"/>
            <w:vMerge/>
            <w:tcBorders>
              <w:top w:sz="0"/>
              <w:left w:val="single" w:color="4089AE" w:sz="0"/>
              <w:bottom w:val="single" w:color="4089AE" w:sz="0"/>
              <w:right w:val="single" w:color="4089AE" w:sz="0"/>
            </w:tcBorders>
            <w:tcMar/>
            <w:vAlign w:val="center"/>
          </w:tcPr>
          <w:p w14:paraId="034E2458"/>
        </w:tc>
        <w:tc>
          <w:tcPr>
            <w:tcW w:w="4658"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009F6400" w14:textId="11892191">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f)</w:t>
            </w:r>
            <w:r w:rsidRPr="386C506C" w:rsidR="386C506C">
              <w:rPr>
                <w:rFonts w:ascii="Arial" w:hAnsi="Arial" w:eastAsia="Arial" w:cs="Arial"/>
                <w:sz w:val="22"/>
                <w:szCs w:val="22"/>
              </w:rPr>
              <w:t xml:space="preserve"> Se han identificado los elementos fundamentales de la planificación.</w:t>
            </w:r>
          </w:p>
        </w:tc>
        <w:tc>
          <w:tcPr>
            <w:tcW w:w="90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469F7A87" w14:textId="5985E877">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14</w:t>
            </w:r>
          </w:p>
        </w:tc>
        <w:tc>
          <w:tcPr>
            <w:tcW w:w="78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7D605FE3" w14:textId="4A5702FE">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c>
          <w:tcPr>
            <w:tcW w:w="779"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692D46F" w14:textId="00D25B92">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r>
      <w:tr w:rsidR="386C506C" w:rsidTr="386C506C" w14:paraId="2E3974B6">
        <w:trPr>
          <w:trHeight w:val="435"/>
        </w:trPr>
        <w:tc>
          <w:tcPr>
            <w:tcW w:w="1373" w:type="dxa"/>
            <w:vMerge/>
            <w:tcBorders>
              <w:top w:sz="0"/>
              <w:left w:val="single" w:color="4089AE" w:sz="0"/>
              <w:bottom w:val="single" w:color="4089AE" w:sz="0"/>
              <w:right w:val="single" w:color="4089AE" w:sz="0"/>
            </w:tcBorders>
            <w:tcMar/>
            <w:vAlign w:val="center"/>
          </w:tcPr>
          <w:p w14:paraId="70F6543B"/>
        </w:tc>
        <w:tc>
          <w:tcPr>
            <w:tcW w:w="4658"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342BA81B" w14:textId="556A27E4">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g)</w:t>
            </w:r>
            <w:r w:rsidRPr="386C506C" w:rsidR="386C506C">
              <w:rPr>
                <w:rFonts w:ascii="Arial" w:hAnsi="Arial" w:eastAsia="Arial" w:cs="Arial"/>
                <w:sz w:val="22"/>
                <w:szCs w:val="22"/>
              </w:rPr>
              <w:t xml:space="preserve"> Se han comparado métodos, técnicas e instrumentos aplicables en la intervención social.</w:t>
            </w:r>
          </w:p>
        </w:tc>
        <w:tc>
          <w:tcPr>
            <w:tcW w:w="90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76E6F244" w14:textId="2B1583A1">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14</w:t>
            </w:r>
          </w:p>
        </w:tc>
        <w:tc>
          <w:tcPr>
            <w:tcW w:w="78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5326702B" w14:textId="2E429C96">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c>
          <w:tcPr>
            <w:tcW w:w="779"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D6EF8FF" w14:textId="270A0EED">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 </w:t>
            </w:r>
          </w:p>
        </w:tc>
      </w:tr>
    </w:tbl>
    <w:p w:rsidR="3C67FC9B" w:rsidP="386C506C" w:rsidRDefault="3C67FC9B" w14:paraId="73AA7101" w14:textId="6795DC63">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tbl>
      <w:tblPr>
        <w:tblStyle w:val="Tablanormal"/>
        <w:bidiVisual w:val="0"/>
        <w:tblW w:w="0" w:type="auto"/>
        <w:tblLook w:val="01E0" w:firstRow="1" w:lastRow="1" w:firstColumn="1" w:lastColumn="1" w:noHBand="0" w:noVBand="0"/>
      </w:tblPr>
      <w:tblGrid>
        <w:gridCol w:w="1301"/>
        <w:gridCol w:w="7189"/>
      </w:tblGrid>
      <w:tr w:rsidR="386C506C" w:rsidTr="386C506C" w14:paraId="3A5A6B0E">
        <w:trPr>
          <w:trHeight w:val="1290"/>
        </w:trPr>
        <w:tc>
          <w:tcPr>
            <w:tcW w:w="1301"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55AD764E" w14:textId="20BA7B19">
            <w:pPr>
              <w:bidi w:val="0"/>
              <w:spacing w:before="60" w:beforeAutospacing="off" w:after="60" w:afterAutospacing="off"/>
              <w:jc w:val="both"/>
            </w:pPr>
            <w:r w:rsidRPr="386C506C" w:rsidR="386C506C">
              <w:rPr>
                <w:rFonts w:ascii="Arial" w:hAnsi="Arial" w:eastAsia="Arial" w:cs="Arial"/>
                <w:b w:val="1"/>
                <w:bCs w:val="1"/>
                <w:color w:val="4089AE"/>
                <w:sz w:val="22"/>
                <w:szCs w:val="22"/>
              </w:rPr>
              <w:t>RA 3</w:t>
            </w:r>
          </w:p>
        </w:tc>
        <w:tc>
          <w:tcPr>
            <w:tcW w:w="7189"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00909CE1" w14:textId="632303DC">
            <w:pPr>
              <w:bidi w:val="0"/>
              <w:spacing w:before="60" w:beforeAutospacing="off" w:after="60" w:afterAutospacing="off"/>
              <w:ind w:firstLine="173"/>
              <w:jc w:val="both"/>
            </w:pPr>
            <w:r w:rsidRPr="386C506C" w:rsidR="386C506C">
              <w:rPr>
                <w:rFonts w:ascii="Arial" w:hAnsi="Arial" w:eastAsia="Arial" w:cs="Arial"/>
                <w:b w:val="1"/>
                <w:bCs w:val="1"/>
                <w:color w:val="4089AE"/>
                <w:sz w:val="22"/>
                <w:szCs w:val="22"/>
              </w:rPr>
              <w:t xml:space="preserve">Determina estrategias de promoción y difusión </w:t>
            </w:r>
            <w:r w:rsidRPr="386C506C" w:rsidR="386C506C">
              <w:rPr>
                <w:rFonts w:ascii="Arial" w:hAnsi="Arial" w:eastAsia="Arial" w:cs="Arial"/>
                <w:color w:val="4089AE"/>
                <w:sz w:val="22"/>
                <w:szCs w:val="22"/>
              </w:rPr>
              <w:t>de proyectos de intervención social relacionando los recursos disponibles con los objetivos que se persiguen.</w:t>
            </w:r>
          </w:p>
        </w:tc>
      </w:tr>
    </w:tbl>
    <w:p w:rsidR="3C67FC9B" w:rsidP="386C506C" w:rsidRDefault="3C67FC9B" w14:paraId="00C37960" w14:textId="7C10B422">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tbl>
      <w:tblPr>
        <w:tblStyle w:val="Tablanormal"/>
        <w:bidiVisual w:val="0"/>
        <w:tblW w:w="0" w:type="auto"/>
        <w:tblLook w:val="01E0" w:firstRow="1" w:lastRow="1" w:firstColumn="1" w:lastColumn="1" w:noHBand="0" w:noVBand="0"/>
      </w:tblPr>
      <w:tblGrid>
        <w:gridCol w:w="1393"/>
        <w:gridCol w:w="4480"/>
        <w:gridCol w:w="913"/>
        <w:gridCol w:w="913"/>
        <w:gridCol w:w="791"/>
      </w:tblGrid>
      <w:tr w:rsidR="386C506C" w:rsidTr="386C506C" w14:paraId="6F6B5A37">
        <w:trPr>
          <w:trHeight w:val="570"/>
        </w:trPr>
        <w:tc>
          <w:tcPr>
            <w:tcW w:w="1393"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165B7C0C" w14:textId="4445E9B9">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w:t>
            </w:r>
          </w:p>
        </w:tc>
        <w:tc>
          <w:tcPr>
            <w:tcW w:w="4480"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5424A97F" w14:textId="7EE007B8">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Criterios de evaluación</w:t>
            </w:r>
          </w:p>
        </w:tc>
        <w:tc>
          <w:tcPr>
            <w:tcW w:w="913"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09141A65" w14:textId="3230AA41">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 CE </w:t>
            </w:r>
          </w:p>
        </w:tc>
        <w:tc>
          <w:tcPr>
            <w:tcW w:w="913"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5355040B" w14:textId="1F1BCD84">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AUL </w:t>
            </w:r>
          </w:p>
        </w:tc>
        <w:tc>
          <w:tcPr>
            <w:tcW w:w="791"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2A63C552" w14:textId="60F2A276">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EMP </w:t>
            </w:r>
          </w:p>
        </w:tc>
      </w:tr>
      <w:tr w:rsidR="386C506C" w:rsidTr="386C506C" w14:paraId="61AFACE5">
        <w:trPr>
          <w:trHeight w:val="465"/>
        </w:trPr>
        <w:tc>
          <w:tcPr>
            <w:tcW w:w="1393" w:type="dxa"/>
            <w:vMerge w:val="restart"/>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4DDAA97" w14:textId="36DE5D63">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UT 5.</w:t>
            </w:r>
          </w:p>
          <w:p w:rsidR="386C506C" w:rsidP="386C506C" w:rsidRDefault="386C506C" w14:paraId="3A17BFC4" w14:textId="1BBAAA18">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La promoción y difusión del proyecto de intervención social</w:t>
            </w:r>
          </w:p>
        </w:tc>
        <w:tc>
          <w:tcPr>
            <w:tcW w:w="448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5078F4EC" w14:textId="6F859646">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a)</w:t>
            </w:r>
            <w:r w:rsidRPr="386C506C" w:rsidR="386C506C">
              <w:rPr>
                <w:rFonts w:ascii="Arial" w:hAnsi="Arial" w:eastAsia="Arial" w:cs="Arial"/>
                <w:sz w:val="22"/>
                <w:szCs w:val="22"/>
              </w:rPr>
              <w:t xml:space="preserve"> Se han explicado los conceptos y procesos básicos relativos a la publicidad y los medios de comunicación.</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4F07EF73" w14:textId="5CD70E48">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12,5</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6F25D80" w14:textId="56D7F0F5">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c>
          <w:tcPr>
            <w:tcW w:w="791"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32ED037" w14:textId="2D30B081">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 </w:t>
            </w:r>
          </w:p>
        </w:tc>
      </w:tr>
      <w:tr w:rsidR="386C506C" w:rsidTr="386C506C" w14:paraId="7A66E1E9">
        <w:trPr>
          <w:trHeight w:val="645"/>
        </w:trPr>
        <w:tc>
          <w:tcPr>
            <w:tcW w:w="1393" w:type="dxa"/>
            <w:vMerge/>
            <w:tcBorders>
              <w:top w:sz="0"/>
              <w:left w:val="single" w:color="4089AE" w:sz="0"/>
              <w:bottom w:sz="0"/>
              <w:right w:val="single" w:color="4089AE" w:sz="0"/>
            </w:tcBorders>
            <w:tcMar/>
            <w:vAlign w:val="center"/>
          </w:tcPr>
          <w:p w14:paraId="5AB1B232"/>
        </w:tc>
        <w:tc>
          <w:tcPr>
            <w:tcW w:w="448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43BB0E5A" w14:textId="616C95F4">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b)</w:t>
            </w:r>
            <w:r w:rsidRPr="386C506C" w:rsidR="386C506C">
              <w:rPr>
                <w:rFonts w:ascii="Arial" w:hAnsi="Arial" w:eastAsia="Arial" w:cs="Arial"/>
                <w:sz w:val="22"/>
                <w:szCs w:val="22"/>
              </w:rPr>
              <w:t xml:space="preserve"> Se ha argumentado la importancia de los medios de comunicación en la promoción y difusión de los proyectos sociales.</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26D94929" w14:textId="7098E5FE">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12,5</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9B530B1" w14:textId="0EC948B8">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c>
          <w:tcPr>
            <w:tcW w:w="791"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01A98CB" w14:textId="0CE8F76C">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 </w:t>
            </w:r>
          </w:p>
        </w:tc>
      </w:tr>
      <w:tr w:rsidR="386C506C" w:rsidTr="386C506C" w14:paraId="2F4D3A69">
        <w:trPr>
          <w:trHeight w:val="435"/>
        </w:trPr>
        <w:tc>
          <w:tcPr>
            <w:tcW w:w="1393" w:type="dxa"/>
            <w:vMerge/>
            <w:tcBorders>
              <w:top w:sz="0"/>
              <w:left w:val="single" w:color="4089AE" w:sz="0"/>
              <w:bottom w:sz="0"/>
              <w:right w:val="single" w:color="4089AE" w:sz="0"/>
            </w:tcBorders>
            <w:tcMar/>
            <w:vAlign w:val="center"/>
          </w:tcPr>
          <w:p w14:paraId="09A64E75"/>
        </w:tc>
        <w:tc>
          <w:tcPr>
            <w:tcW w:w="448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0B07E4A5" w14:textId="4500A458">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c)</w:t>
            </w:r>
            <w:r w:rsidRPr="386C506C" w:rsidR="386C506C">
              <w:rPr>
                <w:rFonts w:ascii="Arial" w:hAnsi="Arial" w:eastAsia="Arial" w:cs="Arial"/>
                <w:sz w:val="22"/>
                <w:szCs w:val="22"/>
              </w:rPr>
              <w:t xml:space="preserve"> Se han identificado los elementos fundamentales de una campaña de promoción y difusión.</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38B5F2B" w14:textId="50825748">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12,5</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18342C3D" w14:textId="4F34E444">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c>
          <w:tcPr>
            <w:tcW w:w="791"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5017716" w14:textId="7C8AB21D">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 </w:t>
            </w:r>
          </w:p>
        </w:tc>
      </w:tr>
      <w:tr w:rsidR="386C506C" w:rsidTr="386C506C" w14:paraId="5F87BB15">
        <w:trPr>
          <w:trHeight w:val="585"/>
        </w:trPr>
        <w:tc>
          <w:tcPr>
            <w:tcW w:w="1393" w:type="dxa"/>
            <w:vMerge/>
            <w:tcBorders>
              <w:top w:sz="0"/>
              <w:left w:val="single" w:color="4089AE" w:sz="0"/>
              <w:bottom w:sz="0"/>
              <w:right w:val="single" w:color="4089AE" w:sz="0"/>
            </w:tcBorders>
            <w:tcMar/>
            <w:vAlign w:val="center"/>
          </w:tcPr>
          <w:p w14:paraId="498F5CB7"/>
        </w:tc>
        <w:tc>
          <w:tcPr>
            <w:tcW w:w="448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07F1900B" w14:textId="0E289CFD">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d)</w:t>
            </w:r>
            <w:r w:rsidRPr="386C506C" w:rsidR="386C506C">
              <w:rPr>
                <w:rFonts w:ascii="Arial" w:hAnsi="Arial" w:eastAsia="Arial" w:cs="Arial"/>
                <w:sz w:val="22"/>
                <w:szCs w:val="22"/>
              </w:rPr>
              <w:t xml:space="preserve"> Se han descrito los principales medios, estrategias y técnicas para la promoción y difusión de los proyectos sociales.</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00BF74C" w14:textId="7EBE4CEC">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12,5</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257BECFE" w14:textId="07FD2283">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c>
          <w:tcPr>
            <w:tcW w:w="791"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1A089FC" w14:textId="2D1A8732">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 </w:t>
            </w:r>
          </w:p>
        </w:tc>
      </w:tr>
      <w:tr w:rsidR="386C506C" w:rsidTr="386C506C" w14:paraId="5139BD44">
        <w:trPr>
          <w:trHeight w:val="435"/>
        </w:trPr>
        <w:tc>
          <w:tcPr>
            <w:tcW w:w="1393" w:type="dxa"/>
            <w:vMerge/>
            <w:tcBorders>
              <w:top w:sz="0"/>
              <w:left w:val="single" w:color="4089AE" w:sz="0"/>
              <w:bottom w:sz="0"/>
              <w:right w:val="single" w:color="4089AE" w:sz="0"/>
            </w:tcBorders>
            <w:tcMar/>
            <w:vAlign w:val="center"/>
          </w:tcPr>
          <w:p w14:paraId="2C24451A"/>
        </w:tc>
        <w:tc>
          <w:tcPr>
            <w:tcW w:w="448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33A9949A" w14:textId="040BC99E">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e)</w:t>
            </w:r>
            <w:r w:rsidRPr="386C506C" w:rsidR="386C506C">
              <w:rPr>
                <w:rFonts w:ascii="Arial" w:hAnsi="Arial" w:eastAsia="Arial" w:cs="Arial"/>
                <w:sz w:val="22"/>
                <w:szCs w:val="22"/>
              </w:rPr>
              <w:t xml:space="preserve"> Se han utilizado las tecnologías de la información y la comunicación para la elaboración de materiales de promoción y difusión.</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BFF73EF" w14:textId="34A427F6">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12,5</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4C92B2B1" w14:textId="232FED9D">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c>
          <w:tcPr>
            <w:tcW w:w="791"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03AB6A7" w14:textId="0149282C">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 </w:t>
            </w:r>
          </w:p>
        </w:tc>
      </w:tr>
      <w:tr w:rsidR="386C506C" w:rsidTr="386C506C" w14:paraId="496DBF90">
        <w:trPr>
          <w:trHeight w:val="435"/>
        </w:trPr>
        <w:tc>
          <w:tcPr>
            <w:tcW w:w="1393" w:type="dxa"/>
            <w:vMerge/>
            <w:tcBorders>
              <w:top w:sz="0"/>
              <w:left w:val="single" w:color="4089AE" w:sz="0"/>
              <w:bottom w:sz="0"/>
              <w:right w:val="single" w:color="4089AE" w:sz="0"/>
            </w:tcBorders>
            <w:tcMar/>
            <w:vAlign w:val="center"/>
          </w:tcPr>
          <w:p w14:paraId="5EE2D4D2"/>
        </w:tc>
        <w:tc>
          <w:tcPr>
            <w:tcW w:w="448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68A48587" w14:textId="3BF4EB0C">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f)</w:t>
            </w:r>
            <w:r w:rsidRPr="386C506C" w:rsidR="386C506C">
              <w:rPr>
                <w:rFonts w:ascii="Arial" w:hAnsi="Arial" w:eastAsia="Arial" w:cs="Arial"/>
                <w:sz w:val="22"/>
                <w:szCs w:val="22"/>
              </w:rPr>
              <w:t xml:space="preserve"> Se han diseñado campañas de promoción y difusión de proyectos sociales utilizando recursos de diversa índole.</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130C249" w14:textId="2B65C995">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12,5</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532B116D" w14:textId="6F96F34C">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c>
          <w:tcPr>
            <w:tcW w:w="791"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B9613DD" w14:textId="68FD3E36">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 </w:t>
            </w:r>
          </w:p>
        </w:tc>
      </w:tr>
      <w:tr w:rsidR="386C506C" w:rsidTr="386C506C" w14:paraId="76A2DEDE">
        <w:trPr>
          <w:trHeight w:val="435"/>
        </w:trPr>
        <w:tc>
          <w:tcPr>
            <w:tcW w:w="1393" w:type="dxa"/>
            <w:vMerge/>
            <w:tcBorders>
              <w:top w:sz="0"/>
              <w:left w:val="single" w:color="4089AE" w:sz="0"/>
              <w:bottom w:sz="0"/>
              <w:right w:val="single" w:color="4089AE" w:sz="0"/>
            </w:tcBorders>
            <w:tcMar/>
            <w:vAlign w:val="center"/>
          </w:tcPr>
          <w:p w14:paraId="3614C914"/>
        </w:tc>
        <w:tc>
          <w:tcPr>
            <w:tcW w:w="448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2CC55558" w14:textId="3CDDF579">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g)</w:t>
            </w:r>
            <w:r w:rsidRPr="386C506C" w:rsidR="386C506C">
              <w:rPr>
                <w:rFonts w:ascii="Arial" w:hAnsi="Arial" w:eastAsia="Arial" w:cs="Arial"/>
                <w:sz w:val="22"/>
                <w:szCs w:val="22"/>
              </w:rPr>
              <w:t xml:space="preserve"> Se ha argumentado la necesidad de promocionar y difundir los proyectos sociales.</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7B6A984A" w14:textId="659710AA">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12,5</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BEDEEEF" w14:textId="02BFB22D">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c>
          <w:tcPr>
            <w:tcW w:w="791"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71ADFE9" w14:textId="55A8BE87">
            <w:pPr>
              <w:tabs>
                <w:tab w:val="left" w:leader="none" w:pos="3425"/>
              </w:tabs>
              <w:bidi w:val="0"/>
              <w:spacing w:before="0" w:beforeAutospacing="off" w:after="0" w:afterAutospacing="off" w:line="276" w:lineRule="auto"/>
              <w:jc w:val="both"/>
            </w:pPr>
            <w:r w:rsidRPr="386C506C" w:rsidR="386C506C">
              <w:rPr>
                <w:rFonts w:ascii="Arial" w:hAnsi="Arial" w:eastAsia="Arial" w:cs="Arial"/>
                <w:sz w:val="22"/>
                <w:szCs w:val="22"/>
              </w:rPr>
              <w:t xml:space="preserve"> </w:t>
            </w:r>
          </w:p>
        </w:tc>
      </w:tr>
      <w:tr w:rsidR="386C506C" w:rsidTr="386C506C" w14:paraId="52A991CB">
        <w:trPr>
          <w:trHeight w:val="435"/>
        </w:trPr>
        <w:tc>
          <w:tcPr>
            <w:tcW w:w="1393" w:type="dxa"/>
            <w:vMerge/>
            <w:tcBorders>
              <w:top w:val="single" w:color="4089AE" w:sz="0"/>
              <w:left w:val="single" w:color="4089AE" w:sz="0"/>
              <w:bottom w:val="single" w:color="4089AE" w:sz="0"/>
              <w:right w:val="single" w:color="4089AE" w:sz="0"/>
            </w:tcBorders>
            <w:tcMar/>
            <w:vAlign w:val="center"/>
          </w:tcPr>
          <w:p w14:paraId="74AE16FD"/>
        </w:tc>
        <w:tc>
          <w:tcPr>
            <w:tcW w:w="448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05EB3944" w14:textId="681F3217">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h)</w:t>
            </w:r>
            <w:r w:rsidRPr="386C506C" w:rsidR="386C506C">
              <w:rPr>
                <w:rFonts w:ascii="Arial" w:hAnsi="Arial" w:eastAsia="Arial" w:cs="Arial"/>
                <w:sz w:val="22"/>
                <w:szCs w:val="22"/>
              </w:rPr>
              <w:t xml:space="preserve"> Se ha justificado la necesidad de garantizar la veracidad informativa en los procesos de promoción y difusión de los proyectos sociales.</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57E22645" w14:textId="73823FBC">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12,5</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51105C37" w14:textId="22813963">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X</w:t>
            </w:r>
          </w:p>
        </w:tc>
        <w:tc>
          <w:tcPr>
            <w:tcW w:w="791"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AB92148" w14:textId="2269F55B">
            <w:pPr>
              <w:tabs>
                <w:tab w:val="left" w:leader="none" w:pos="3425"/>
              </w:tabs>
              <w:bidi w:val="0"/>
              <w:spacing w:before="0" w:beforeAutospacing="off" w:after="0" w:afterAutospacing="off" w:line="276" w:lineRule="auto"/>
              <w:jc w:val="both"/>
            </w:pPr>
            <w:r w:rsidRPr="386C506C" w:rsidR="386C506C">
              <w:rPr>
                <w:rFonts w:ascii="Arial" w:hAnsi="Arial" w:eastAsia="Arial" w:cs="Arial"/>
                <w:b w:val="1"/>
                <w:bCs w:val="1"/>
                <w:sz w:val="22"/>
                <w:szCs w:val="22"/>
              </w:rPr>
              <w:t xml:space="preserve"> </w:t>
            </w:r>
          </w:p>
        </w:tc>
      </w:tr>
    </w:tbl>
    <w:p w:rsidR="3C67FC9B" w:rsidP="386C506C" w:rsidRDefault="3C67FC9B" w14:paraId="6C2AE34D" w14:textId="4807FD3E">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tbl>
      <w:tblPr>
        <w:tblStyle w:val="Tablanormal"/>
        <w:bidiVisual w:val="0"/>
        <w:tblW w:w="0" w:type="auto"/>
        <w:tblLook w:val="01E0" w:firstRow="1" w:lastRow="1" w:firstColumn="1" w:lastColumn="1" w:noHBand="0" w:noVBand="0"/>
      </w:tblPr>
      <w:tblGrid>
        <w:gridCol w:w="1321"/>
        <w:gridCol w:w="7169"/>
      </w:tblGrid>
      <w:tr w:rsidR="386C506C" w:rsidTr="386C506C" w14:paraId="21B7EBA4">
        <w:trPr>
          <w:trHeight w:val="1260"/>
        </w:trPr>
        <w:tc>
          <w:tcPr>
            <w:tcW w:w="1321"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1B442548" w14:textId="58F472D0">
            <w:pPr>
              <w:bidi w:val="0"/>
              <w:spacing w:before="60" w:beforeAutospacing="off" w:after="60" w:afterAutospacing="off"/>
              <w:jc w:val="both"/>
            </w:pPr>
            <w:r w:rsidRPr="386C506C" w:rsidR="386C506C">
              <w:rPr>
                <w:rFonts w:ascii="Arial" w:hAnsi="Arial" w:eastAsia="Arial" w:cs="Arial"/>
                <w:b w:val="1"/>
                <w:bCs w:val="1"/>
                <w:color w:val="4089AE"/>
                <w:sz w:val="22"/>
                <w:szCs w:val="22"/>
              </w:rPr>
              <w:t>RA 4</w:t>
            </w:r>
          </w:p>
        </w:tc>
        <w:tc>
          <w:tcPr>
            <w:tcW w:w="7169"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19154ECD" w14:textId="655661B3">
            <w:pPr>
              <w:bidi w:val="0"/>
              <w:spacing w:before="60" w:beforeAutospacing="off" w:after="60" w:afterAutospacing="off"/>
              <w:ind w:firstLine="173"/>
              <w:jc w:val="both"/>
            </w:pPr>
            <w:r w:rsidRPr="386C506C" w:rsidR="386C506C">
              <w:rPr>
                <w:rFonts w:ascii="Arial" w:hAnsi="Arial" w:eastAsia="Arial" w:cs="Arial"/>
                <w:b w:val="1"/>
                <w:bCs w:val="1"/>
                <w:color w:val="4089AE"/>
                <w:sz w:val="22"/>
                <w:szCs w:val="22"/>
              </w:rPr>
              <w:t>Incorpora la perspectiva de género</w:t>
            </w:r>
            <w:r w:rsidRPr="386C506C" w:rsidR="386C506C">
              <w:rPr>
                <w:rFonts w:ascii="Arial" w:hAnsi="Arial" w:eastAsia="Arial" w:cs="Arial"/>
                <w:color w:val="4089AE"/>
                <w:sz w:val="22"/>
                <w:szCs w:val="22"/>
              </w:rPr>
              <w:t xml:space="preserve"> en la elaboración de los p</w:t>
            </w:r>
            <w:r w:rsidRPr="386C506C" w:rsidR="386C506C">
              <w:rPr>
                <w:rFonts w:ascii="Arial" w:hAnsi="Arial" w:eastAsia="Arial" w:cs="Arial"/>
                <w:b w:val="1"/>
                <w:bCs w:val="1"/>
                <w:color w:val="4089AE"/>
                <w:sz w:val="22"/>
                <w:szCs w:val="22"/>
              </w:rPr>
              <w:t xml:space="preserve">royectos de intervención social </w:t>
            </w:r>
            <w:r w:rsidRPr="386C506C" w:rsidR="386C506C">
              <w:rPr>
                <w:rFonts w:ascii="Arial" w:hAnsi="Arial" w:eastAsia="Arial" w:cs="Arial"/>
                <w:color w:val="4089AE"/>
                <w:sz w:val="22"/>
                <w:szCs w:val="22"/>
              </w:rPr>
              <w:t>relacionando las estrategias y criterios utilizados con el marco teórico y legal vigente.</w:t>
            </w:r>
          </w:p>
        </w:tc>
      </w:tr>
    </w:tbl>
    <w:p w:rsidR="3C67FC9B" w:rsidP="386C506C" w:rsidRDefault="3C67FC9B" w14:paraId="678BF0C8" w14:textId="7BE0B601">
      <w:pPr>
        <w:tabs>
          <w:tab w:val="left" w:leader="none" w:pos="3425"/>
        </w:tabs>
        <w:bidi w:val="0"/>
        <w:spacing w:before="0" w:beforeAutospacing="off" w:after="0" w:afterAutospacing="off" w:line="276" w:lineRule="auto"/>
        <w:jc w:val="both"/>
      </w:pPr>
      <w:r w:rsidRPr="386C506C" w:rsidR="3C67FC9B">
        <w:rPr>
          <w:rFonts w:ascii="Arial" w:hAnsi="Arial" w:eastAsia="Arial" w:cs="Arial"/>
          <w:noProof w:val="0"/>
          <w:sz w:val="22"/>
          <w:szCs w:val="22"/>
          <w:lang w:val="es-ES"/>
        </w:rPr>
        <w:t xml:space="preserve"> </w:t>
      </w:r>
    </w:p>
    <w:tbl>
      <w:tblPr>
        <w:tblStyle w:val="Tablanormal"/>
        <w:bidiVisual w:val="0"/>
        <w:tblW w:w="0" w:type="auto"/>
        <w:tblLook w:val="01E0" w:firstRow="1" w:lastRow="1" w:firstColumn="1" w:lastColumn="1" w:noHBand="0" w:noVBand="0"/>
      </w:tblPr>
      <w:tblGrid>
        <w:gridCol w:w="1393"/>
        <w:gridCol w:w="3988"/>
        <w:gridCol w:w="1036"/>
        <w:gridCol w:w="1036"/>
        <w:gridCol w:w="1036"/>
      </w:tblGrid>
      <w:tr w:rsidR="386C506C" w:rsidTr="386C506C" w14:paraId="232EB272">
        <w:trPr>
          <w:trHeight w:val="570"/>
        </w:trPr>
        <w:tc>
          <w:tcPr>
            <w:tcW w:w="1393"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0DF21F3E" w14:textId="60F96F09">
            <w:pPr>
              <w:bidi w:val="0"/>
              <w:spacing w:before="0" w:beforeAutospacing="off" w:after="0" w:afterAutospacing="off"/>
              <w:jc w:val="both"/>
            </w:pPr>
            <w:r w:rsidRPr="386C506C" w:rsidR="386C506C">
              <w:rPr>
                <w:rFonts w:ascii="Arial" w:hAnsi="Arial" w:eastAsia="Arial" w:cs="Arial"/>
                <w:b w:val="1"/>
                <w:bCs w:val="1"/>
                <w:sz w:val="22"/>
                <w:szCs w:val="22"/>
              </w:rPr>
              <w:t>UT</w:t>
            </w:r>
          </w:p>
        </w:tc>
        <w:tc>
          <w:tcPr>
            <w:tcW w:w="3988"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03FD7C44" w14:textId="450207C4">
            <w:pPr>
              <w:bidi w:val="0"/>
              <w:spacing w:before="0" w:beforeAutospacing="off" w:after="0" w:afterAutospacing="off"/>
              <w:jc w:val="both"/>
            </w:pPr>
            <w:r w:rsidRPr="386C506C" w:rsidR="386C506C">
              <w:rPr>
                <w:rFonts w:ascii="Arial" w:hAnsi="Arial" w:eastAsia="Arial" w:cs="Arial"/>
                <w:b w:val="1"/>
                <w:bCs w:val="1"/>
                <w:sz w:val="22"/>
                <w:szCs w:val="22"/>
              </w:rPr>
              <w:t>Criterios de evaluación</w:t>
            </w:r>
          </w:p>
        </w:tc>
        <w:tc>
          <w:tcPr>
            <w:tcW w:w="1036"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59857BE9" w14:textId="3B17BB99">
            <w:pPr>
              <w:bidi w:val="0"/>
              <w:spacing w:before="0" w:beforeAutospacing="off" w:after="0" w:afterAutospacing="off"/>
              <w:jc w:val="both"/>
            </w:pPr>
            <w:r w:rsidRPr="386C506C" w:rsidR="386C506C">
              <w:rPr>
                <w:rFonts w:ascii="Arial" w:hAnsi="Arial" w:eastAsia="Arial" w:cs="Arial"/>
                <w:b w:val="1"/>
                <w:bCs w:val="1"/>
                <w:sz w:val="22"/>
                <w:szCs w:val="22"/>
              </w:rPr>
              <w:t xml:space="preserve">% CE </w:t>
            </w:r>
            <w:r w:rsidRPr="386C506C" w:rsidR="386C506C">
              <w:rPr>
                <w:rFonts w:ascii="Arial" w:hAnsi="Arial" w:eastAsia="Arial" w:cs="Arial"/>
                <w:b w:val="1"/>
                <w:bCs w:val="1"/>
                <w:sz w:val="22"/>
                <w:szCs w:val="22"/>
                <w:vertAlign w:val="superscript"/>
              </w:rPr>
              <w:t>(3)</w:t>
            </w:r>
          </w:p>
        </w:tc>
        <w:tc>
          <w:tcPr>
            <w:tcW w:w="1036"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5A305A40" w14:textId="297D3C36">
            <w:pPr>
              <w:bidi w:val="0"/>
              <w:spacing w:before="0" w:beforeAutospacing="off" w:after="0" w:afterAutospacing="off"/>
              <w:jc w:val="both"/>
            </w:pPr>
            <w:r w:rsidRPr="386C506C" w:rsidR="386C506C">
              <w:rPr>
                <w:rFonts w:ascii="Arial" w:hAnsi="Arial" w:eastAsia="Arial" w:cs="Arial"/>
                <w:b w:val="1"/>
                <w:bCs w:val="1"/>
                <w:sz w:val="22"/>
                <w:szCs w:val="22"/>
              </w:rPr>
              <w:t xml:space="preserve">AUL </w:t>
            </w:r>
            <w:r w:rsidRPr="386C506C" w:rsidR="386C506C">
              <w:rPr>
                <w:rFonts w:ascii="Arial" w:hAnsi="Arial" w:eastAsia="Arial" w:cs="Arial"/>
                <w:b w:val="1"/>
                <w:bCs w:val="1"/>
                <w:sz w:val="22"/>
                <w:szCs w:val="22"/>
                <w:vertAlign w:val="superscript"/>
              </w:rPr>
              <w:t>(4)</w:t>
            </w:r>
          </w:p>
        </w:tc>
        <w:tc>
          <w:tcPr>
            <w:tcW w:w="1036"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4EF7C015" w14:textId="2A53162B">
            <w:pPr>
              <w:bidi w:val="0"/>
              <w:spacing w:before="0" w:beforeAutospacing="off" w:after="0" w:afterAutospacing="off"/>
              <w:jc w:val="both"/>
            </w:pPr>
            <w:r w:rsidRPr="386C506C" w:rsidR="386C506C">
              <w:rPr>
                <w:rFonts w:ascii="Arial" w:hAnsi="Arial" w:eastAsia="Arial" w:cs="Arial"/>
                <w:b w:val="1"/>
                <w:bCs w:val="1"/>
                <w:sz w:val="22"/>
                <w:szCs w:val="22"/>
              </w:rPr>
              <w:t xml:space="preserve">EMP </w:t>
            </w:r>
            <w:r w:rsidRPr="386C506C" w:rsidR="386C506C">
              <w:rPr>
                <w:rFonts w:ascii="Arial" w:hAnsi="Arial" w:eastAsia="Arial" w:cs="Arial"/>
                <w:b w:val="1"/>
                <w:bCs w:val="1"/>
                <w:sz w:val="22"/>
                <w:szCs w:val="22"/>
                <w:vertAlign w:val="superscript"/>
              </w:rPr>
              <w:t>(4)</w:t>
            </w:r>
          </w:p>
        </w:tc>
      </w:tr>
      <w:tr w:rsidR="386C506C" w:rsidTr="386C506C" w14:paraId="1BCB2A86">
        <w:trPr>
          <w:trHeight w:val="645"/>
        </w:trPr>
        <w:tc>
          <w:tcPr>
            <w:tcW w:w="1393"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0CE5765" w14:textId="7ABDB801">
            <w:pPr>
              <w:bidi w:val="0"/>
              <w:spacing w:before="0" w:beforeAutospacing="off" w:after="0" w:afterAutospacing="off"/>
              <w:jc w:val="both"/>
            </w:pPr>
            <w:r w:rsidRPr="386C506C" w:rsidR="386C506C">
              <w:rPr>
                <w:rFonts w:ascii="Arial" w:hAnsi="Arial" w:eastAsia="Arial" w:cs="Arial"/>
                <w:b w:val="1"/>
                <w:bCs w:val="1"/>
                <w:sz w:val="22"/>
                <w:szCs w:val="22"/>
              </w:rPr>
              <w:t>UT 1</w:t>
            </w:r>
          </w:p>
          <w:p w:rsidR="386C506C" w:rsidP="386C506C" w:rsidRDefault="386C506C" w14:paraId="623DD43C" w14:textId="11C21CB6">
            <w:pPr>
              <w:bidi w:val="0"/>
              <w:spacing w:before="0" w:beforeAutospacing="off" w:after="0" w:afterAutospacing="off"/>
              <w:jc w:val="both"/>
            </w:pPr>
            <w:r w:rsidRPr="386C506C" w:rsidR="386C506C">
              <w:rPr>
                <w:rFonts w:ascii="Arial" w:hAnsi="Arial" w:eastAsia="Arial" w:cs="Arial"/>
                <w:sz w:val="22"/>
                <w:szCs w:val="22"/>
              </w:rPr>
              <w:t>La intervención social</w:t>
            </w:r>
          </w:p>
        </w:tc>
        <w:tc>
          <w:tcPr>
            <w:tcW w:w="398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4AE51AD3" w14:textId="0ECB0C4D">
            <w:pPr>
              <w:bidi w:val="0"/>
              <w:spacing w:before="0" w:beforeAutospacing="off" w:after="0" w:afterAutospacing="off"/>
              <w:jc w:val="both"/>
            </w:pPr>
            <w:r w:rsidRPr="386C506C" w:rsidR="386C506C">
              <w:rPr>
                <w:rFonts w:ascii="Arial" w:hAnsi="Arial" w:eastAsia="Arial" w:cs="Arial"/>
                <w:b w:val="1"/>
                <w:bCs w:val="1"/>
                <w:sz w:val="22"/>
                <w:szCs w:val="22"/>
              </w:rPr>
              <w:t>c)</w:t>
            </w:r>
            <w:r w:rsidRPr="386C506C" w:rsidR="386C506C">
              <w:rPr>
                <w:rFonts w:ascii="Arial" w:hAnsi="Arial" w:eastAsia="Arial" w:cs="Arial"/>
                <w:sz w:val="22"/>
                <w:szCs w:val="22"/>
              </w:rPr>
              <w:t xml:space="preserve"> Se ha interpretado el marco legislativo que promueve la igualdad de oportunidades.</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44FF7F19" w14:textId="04F9A294">
            <w:pPr>
              <w:bidi w:val="0"/>
              <w:spacing w:before="0" w:beforeAutospacing="off" w:after="0" w:afterAutospacing="off"/>
              <w:jc w:val="both"/>
            </w:pPr>
            <w:r w:rsidRPr="386C506C" w:rsidR="386C506C">
              <w:rPr>
                <w:rFonts w:ascii="Arial" w:hAnsi="Arial" w:eastAsia="Arial" w:cs="Arial"/>
                <w:b w:val="1"/>
                <w:bCs w:val="1"/>
                <w:sz w:val="22"/>
                <w:szCs w:val="22"/>
              </w:rPr>
              <w:t>12,5</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73B7AA0B" w14:textId="71511F41">
            <w:pPr>
              <w:bidi w:val="0"/>
              <w:spacing w:before="0" w:beforeAutospacing="off" w:after="0" w:afterAutospacing="off"/>
              <w:jc w:val="both"/>
            </w:pPr>
            <w:r w:rsidRPr="386C506C" w:rsidR="386C506C">
              <w:rPr>
                <w:rFonts w:ascii="Arial" w:hAnsi="Arial" w:eastAsia="Arial" w:cs="Arial"/>
                <w:b w:val="1"/>
                <w:bCs w:val="1"/>
                <w:sz w:val="22"/>
                <w:szCs w:val="22"/>
              </w:rPr>
              <w:t>X</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94FD6D8" w14:textId="7D334B1F">
            <w:pPr>
              <w:bidi w:val="0"/>
              <w:spacing w:before="0" w:beforeAutospacing="off" w:after="0" w:afterAutospacing="off"/>
              <w:jc w:val="both"/>
            </w:pPr>
            <w:r w:rsidRPr="386C506C" w:rsidR="386C506C">
              <w:rPr>
                <w:rFonts w:ascii="Arial" w:hAnsi="Arial" w:eastAsia="Arial" w:cs="Arial"/>
                <w:b w:val="1"/>
                <w:bCs w:val="1"/>
                <w:sz w:val="22"/>
                <w:szCs w:val="22"/>
              </w:rPr>
              <w:t xml:space="preserve"> </w:t>
            </w:r>
          </w:p>
        </w:tc>
      </w:tr>
      <w:tr w:rsidR="386C506C" w:rsidTr="386C506C" w14:paraId="3B229D08">
        <w:trPr>
          <w:trHeight w:val="480"/>
        </w:trPr>
        <w:tc>
          <w:tcPr>
            <w:tcW w:w="1393" w:type="dxa"/>
            <w:vMerge w:val="restart"/>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C88A01E" w14:textId="0D9F934E">
            <w:pPr>
              <w:bidi w:val="0"/>
              <w:spacing w:before="0" w:beforeAutospacing="off" w:after="0" w:afterAutospacing="off"/>
              <w:jc w:val="both"/>
            </w:pPr>
            <w:r w:rsidRPr="386C506C" w:rsidR="386C506C">
              <w:rPr>
                <w:rFonts w:ascii="Arial" w:hAnsi="Arial" w:eastAsia="Arial" w:cs="Arial"/>
                <w:b w:val="1"/>
                <w:bCs w:val="1"/>
                <w:sz w:val="22"/>
                <w:szCs w:val="22"/>
              </w:rPr>
              <w:t>UT 2.</w:t>
            </w:r>
          </w:p>
          <w:p w:rsidR="386C506C" w:rsidP="386C506C" w:rsidRDefault="386C506C" w14:paraId="730D6EAC" w14:textId="786BA5E7">
            <w:pPr>
              <w:bidi w:val="0"/>
              <w:spacing w:before="0" w:beforeAutospacing="off" w:after="0" w:afterAutospacing="off"/>
              <w:jc w:val="both"/>
            </w:pPr>
            <w:r w:rsidRPr="386C506C" w:rsidR="386C506C">
              <w:rPr>
                <w:rFonts w:ascii="Arial" w:hAnsi="Arial" w:eastAsia="Arial" w:cs="Arial"/>
                <w:sz w:val="22"/>
                <w:szCs w:val="22"/>
              </w:rPr>
              <w:t>La investigación social</w:t>
            </w:r>
          </w:p>
        </w:tc>
        <w:tc>
          <w:tcPr>
            <w:tcW w:w="398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F4BC525" w14:textId="740DF76A">
            <w:pPr>
              <w:bidi w:val="0"/>
              <w:spacing w:before="0" w:beforeAutospacing="off" w:after="0" w:afterAutospacing="off"/>
              <w:jc w:val="both"/>
            </w:pPr>
            <w:r w:rsidRPr="386C506C" w:rsidR="386C506C">
              <w:rPr>
                <w:rFonts w:ascii="Arial" w:hAnsi="Arial" w:eastAsia="Arial" w:cs="Arial"/>
                <w:b w:val="1"/>
                <w:bCs w:val="1"/>
                <w:sz w:val="22"/>
                <w:szCs w:val="22"/>
              </w:rPr>
              <w:t>a)</w:t>
            </w:r>
            <w:r w:rsidRPr="386C506C" w:rsidR="386C506C">
              <w:rPr>
                <w:rFonts w:ascii="Arial" w:hAnsi="Arial" w:eastAsia="Arial" w:cs="Arial"/>
                <w:sz w:val="22"/>
                <w:szCs w:val="22"/>
              </w:rPr>
              <w:t xml:space="preserve"> Se ha argumentado la importancia del análisis de la realidad desde la perspectiva de género.</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70E105FF" w14:textId="1DFF6A83">
            <w:pPr>
              <w:bidi w:val="0"/>
              <w:spacing w:before="0" w:beforeAutospacing="off" w:after="0" w:afterAutospacing="off"/>
              <w:jc w:val="both"/>
            </w:pPr>
            <w:r w:rsidRPr="386C506C" w:rsidR="386C506C">
              <w:rPr>
                <w:rFonts w:ascii="Arial" w:hAnsi="Arial" w:eastAsia="Arial" w:cs="Arial"/>
                <w:b w:val="1"/>
                <w:bCs w:val="1"/>
                <w:sz w:val="22"/>
                <w:szCs w:val="22"/>
              </w:rPr>
              <w:t>12,5</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4427A135" w14:textId="40590729">
            <w:pPr>
              <w:bidi w:val="0"/>
              <w:spacing w:before="0" w:beforeAutospacing="off" w:after="0" w:afterAutospacing="off"/>
              <w:jc w:val="both"/>
            </w:pPr>
            <w:r w:rsidRPr="386C506C" w:rsidR="386C506C">
              <w:rPr>
                <w:rFonts w:ascii="Arial" w:hAnsi="Arial" w:eastAsia="Arial" w:cs="Arial"/>
                <w:b w:val="1"/>
                <w:bCs w:val="1"/>
                <w:sz w:val="22"/>
                <w:szCs w:val="22"/>
              </w:rPr>
              <w:t>X</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A16AF66" w14:textId="0244CE19">
            <w:pPr>
              <w:bidi w:val="0"/>
              <w:spacing w:before="0" w:beforeAutospacing="off" w:after="0" w:afterAutospacing="off"/>
              <w:jc w:val="both"/>
            </w:pPr>
            <w:r w:rsidRPr="386C506C" w:rsidR="386C506C">
              <w:rPr>
                <w:rFonts w:ascii="Arial" w:hAnsi="Arial" w:eastAsia="Arial" w:cs="Arial"/>
                <w:b w:val="1"/>
                <w:bCs w:val="1"/>
                <w:sz w:val="22"/>
                <w:szCs w:val="22"/>
              </w:rPr>
              <w:t xml:space="preserve"> </w:t>
            </w:r>
          </w:p>
        </w:tc>
      </w:tr>
      <w:tr w:rsidR="386C506C" w:rsidTr="386C506C" w14:paraId="7030B1A1">
        <w:trPr>
          <w:trHeight w:val="480"/>
        </w:trPr>
        <w:tc>
          <w:tcPr>
            <w:tcW w:w="1393" w:type="dxa"/>
            <w:vMerge/>
            <w:tcBorders>
              <w:top w:sz="0"/>
              <w:left w:val="single" w:color="4089AE" w:sz="0"/>
              <w:bottom w:val="single" w:color="4089AE" w:sz="0"/>
              <w:right w:val="single" w:color="4089AE" w:sz="0"/>
            </w:tcBorders>
            <w:tcMar/>
            <w:vAlign w:val="center"/>
          </w:tcPr>
          <w:p w14:paraId="08C3F0F8"/>
        </w:tc>
        <w:tc>
          <w:tcPr>
            <w:tcW w:w="3988"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48CF836E" w14:textId="2C2D61A3">
            <w:pPr>
              <w:bidi w:val="0"/>
              <w:spacing w:before="0" w:beforeAutospacing="off" w:after="0" w:afterAutospacing="off"/>
              <w:jc w:val="both"/>
            </w:pPr>
            <w:r w:rsidRPr="386C506C" w:rsidR="386C506C">
              <w:rPr>
                <w:rFonts w:ascii="Arial" w:hAnsi="Arial" w:eastAsia="Arial" w:cs="Arial"/>
                <w:b w:val="1"/>
                <w:bCs w:val="1"/>
                <w:sz w:val="22"/>
                <w:szCs w:val="22"/>
              </w:rPr>
              <w:t>d)</w:t>
            </w:r>
            <w:r w:rsidRPr="386C506C" w:rsidR="386C506C">
              <w:rPr>
                <w:rFonts w:ascii="Arial" w:hAnsi="Arial" w:eastAsia="Arial" w:cs="Arial"/>
                <w:sz w:val="22"/>
                <w:szCs w:val="22"/>
              </w:rPr>
              <w:t xml:space="preserve"> Se han interpretado la información y recursos de las instituciones y organismos de igualdad que existan en el entorno de la intervención.</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2C79554C" w14:textId="3D749731">
            <w:pPr>
              <w:bidi w:val="0"/>
              <w:spacing w:before="0" w:beforeAutospacing="off" w:after="0" w:afterAutospacing="off"/>
              <w:jc w:val="both"/>
            </w:pPr>
            <w:r w:rsidRPr="386C506C" w:rsidR="386C506C">
              <w:rPr>
                <w:rFonts w:ascii="Arial" w:hAnsi="Arial" w:eastAsia="Arial" w:cs="Arial"/>
                <w:b w:val="1"/>
                <w:bCs w:val="1"/>
                <w:sz w:val="22"/>
                <w:szCs w:val="22"/>
              </w:rPr>
              <w:t>12,5</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C5D5A73" w14:textId="6C62A00E">
            <w:pPr>
              <w:bidi w:val="0"/>
              <w:spacing w:before="0" w:beforeAutospacing="off" w:after="0" w:afterAutospacing="off"/>
              <w:jc w:val="both"/>
            </w:pPr>
            <w:r w:rsidRPr="386C506C" w:rsidR="386C506C">
              <w:rPr>
                <w:rFonts w:ascii="Arial" w:hAnsi="Arial" w:eastAsia="Arial" w:cs="Arial"/>
                <w:b w:val="1"/>
                <w:bCs w:val="1"/>
                <w:sz w:val="22"/>
                <w:szCs w:val="22"/>
              </w:rPr>
              <w:t>X</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46152F4" w14:textId="316B2440">
            <w:pPr>
              <w:bidi w:val="0"/>
              <w:spacing w:before="0" w:beforeAutospacing="off" w:after="0" w:afterAutospacing="off"/>
              <w:jc w:val="both"/>
            </w:pPr>
            <w:r w:rsidRPr="386C506C" w:rsidR="386C506C">
              <w:rPr>
                <w:rFonts w:ascii="Arial" w:hAnsi="Arial" w:eastAsia="Arial" w:cs="Arial"/>
                <w:b w:val="1"/>
                <w:bCs w:val="1"/>
                <w:sz w:val="22"/>
                <w:szCs w:val="22"/>
              </w:rPr>
              <w:t xml:space="preserve"> </w:t>
            </w:r>
          </w:p>
        </w:tc>
      </w:tr>
      <w:tr w:rsidR="386C506C" w:rsidTr="386C506C" w14:paraId="40C39C18">
        <w:trPr>
          <w:trHeight w:val="480"/>
        </w:trPr>
        <w:tc>
          <w:tcPr>
            <w:tcW w:w="1393" w:type="dxa"/>
            <w:vMerge w:val="restart"/>
            <w:tcBorders>
              <w:top w:val="nil"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E90D689" w14:textId="42DFEA70">
            <w:pPr>
              <w:bidi w:val="0"/>
              <w:spacing w:before="0" w:beforeAutospacing="off" w:after="0" w:afterAutospacing="off"/>
              <w:jc w:val="both"/>
            </w:pPr>
            <w:r w:rsidRPr="386C506C" w:rsidR="386C506C">
              <w:rPr>
                <w:rFonts w:ascii="Arial" w:hAnsi="Arial" w:eastAsia="Arial" w:cs="Arial"/>
                <w:b w:val="1"/>
                <w:bCs w:val="1"/>
                <w:sz w:val="22"/>
                <w:szCs w:val="22"/>
              </w:rPr>
              <w:t>UT 3.</w:t>
            </w:r>
          </w:p>
          <w:p w:rsidR="386C506C" w:rsidP="386C506C" w:rsidRDefault="386C506C" w14:paraId="597C94E8" w14:textId="2D2CC395">
            <w:pPr>
              <w:bidi w:val="0"/>
              <w:spacing w:before="0" w:beforeAutospacing="off" w:after="0" w:afterAutospacing="off"/>
              <w:jc w:val="both"/>
            </w:pPr>
            <w:r w:rsidRPr="386C506C" w:rsidR="386C506C">
              <w:rPr>
                <w:rFonts w:ascii="Arial" w:hAnsi="Arial" w:eastAsia="Arial" w:cs="Arial"/>
                <w:sz w:val="22"/>
                <w:szCs w:val="22"/>
              </w:rPr>
              <w:t>Diseño y ejecución de proyectos de intervención social</w:t>
            </w:r>
          </w:p>
        </w:tc>
        <w:tc>
          <w:tcPr>
            <w:tcW w:w="398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1365B85A" w14:textId="184526F8">
            <w:pPr>
              <w:bidi w:val="0"/>
              <w:spacing w:before="0" w:beforeAutospacing="off" w:after="0" w:afterAutospacing="off"/>
              <w:jc w:val="both"/>
            </w:pPr>
            <w:r w:rsidRPr="386C506C" w:rsidR="386C506C">
              <w:rPr>
                <w:rFonts w:ascii="Arial" w:hAnsi="Arial" w:eastAsia="Arial" w:cs="Arial"/>
                <w:b w:val="1"/>
                <w:bCs w:val="1"/>
                <w:sz w:val="22"/>
                <w:szCs w:val="22"/>
              </w:rPr>
              <w:t xml:space="preserve">e) </w:t>
            </w:r>
            <w:r w:rsidRPr="386C506C" w:rsidR="386C506C">
              <w:rPr>
                <w:rFonts w:ascii="Arial" w:hAnsi="Arial" w:eastAsia="Arial" w:cs="Arial"/>
                <w:sz w:val="22"/>
                <w:szCs w:val="22"/>
              </w:rPr>
              <w:t>Se han identificado los criterios para incorporar la perspectiva de género en los proyectos.</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5EB37D83" w14:textId="6154CE14">
            <w:pPr>
              <w:bidi w:val="0"/>
              <w:spacing w:before="0" w:beforeAutospacing="off" w:after="0" w:afterAutospacing="off"/>
              <w:jc w:val="both"/>
            </w:pPr>
            <w:r w:rsidRPr="386C506C" w:rsidR="386C506C">
              <w:rPr>
                <w:rFonts w:ascii="Arial" w:hAnsi="Arial" w:eastAsia="Arial" w:cs="Arial"/>
                <w:b w:val="1"/>
                <w:bCs w:val="1"/>
                <w:sz w:val="22"/>
                <w:szCs w:val="22"/>
              </w:rPr>
              <w:t>12,5</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187DE29" w14:textId="74590D42">
            <w:pPr>
              <w:bidi w:val="0"/>
              <w:spacing w:before="0" w:beforeAutospacing="off" w:after="0" w:afterAutospacing="off"/>
              <w:jc w:val="both"/>
            </w:pPr>
            <w:r w:rsidRPr="386C506C" w:rsidR="386C506C">
              <w:rPr>
                <w:rFonts w:ascii="Arial" w:hAnsi="Arial" w:eastAsia="Arial" w:cs="Arial"/>
                <w:b w:val="1"/>
                <w:bCs w:val="1"/>
                <w:sz w:val="22"/>
                <w:szCs w:val="22"/>
              </w:rPr>
              <w:t>X</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B823EAF" w14:textId="2E6D2F17">
            <w:pPr>
              <w:bidi w:val="0"/>
              <w:spacing w:before="0" w:beforeAutospacing="off" w:after="0" w:afterAutospacing="off"/>
              <w:jc w:val="both"/>
            </w:pPr>
            <w:r w:rsidRPr="386C506C" w:rsidR="386C506C">
              <w:rPr>
                <w:rFonts w:ascii="Arial" w:hAnsi="Arial" w:eastAsia="Arial" w:cs="Arial"/>
                <w:b w:val="1"/>
                <w:bCs w:val="1"/>
                <w:sz w:val="22"/>
                <w:szCs w:val="22"/>
              </w:rPr>
              <w:t xml:space="preserve"> </w:t>
            </w:r>
          </w:p>
        </w:tc>
      </w:tr>
      <w:tr w:rsidR="386C506C" w:rsidTr="386C506C" w14:paraId="566832CD">
        <w:trPr>
          <w:trHeight w:val="480"/>
        </w:trPr>
        <w:tc>
          <w:tcPr>
            <w:tcW w:w="1393" w:type="dxa"/>
            <w:vMerge/>
            <w:tcBorders>
              <w:top w:sz="0"/>
              <w:left w:val="single" w:color="4089AE" w:sz="0"/>
              <w:bottom w:val="single" w:color="4089AE" w:sz="0"/>
              <w:right w:val="single" w:color="4089AE" w:sz="0"/>
            </w:tcBorders>
            <w:tcMar/>
            <w:vAlign w:val="center"/>
          </w:tcPr>
          <w:p w14:paraId="24D25F08"/>
        </w:tc>
        <w:tc>
          <w:tcPr>
            <w:tcW w:w="3988"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50D92228" w14:textId="4E85C88F">
            <w:pPr>
              <w:bidi w:val="0"/>
              <w:spacing w:before="0" w:beforeAutospacing="off" w:after="0" w:afterAutospacing="off"/>
              <w:jc w:val="both"/>
            </w:pPr>
            <w:r w:rsidRPr="386C506C" w:rsidR="386C506C">
              <w:rPr>
                <w:rFonts w:ascii="Arial" w:hAnsi="Arial" w:eastAsia="Arial" w:cs="Arial"/>
                <w:b w:val="1"/>
                <w:bCs w:val="1"/>
                <w:sz w:val="22"/>
                <w:szCs w:val="22"/>
              </w:rPr>
              <w:t>g)</w:t>
            </w:r>
            <w:r w:rsidRPr="386C506C" w:rsidR="386C506C">
              <w:rPr>
                <w:rFonts w:ascii="Arial" w:hAnsi="Arial" w:eastAsia="Arial" w:cs="Arial"/>
                <w:sz w:val="22"/>
                <w:szCs w:val="22"/>
              </w:rPr>
              <w:t xml:space="preserve"> Se ha asegurado el uso no sexista del lenguaje en la planificación de los proyectos de intervención social.</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E57F946" w14:textId="0AAE74C8">
            <w:pPr>
              <w:bidi w:val="0"/>
              <w:spacing w:before="0" w:beforeAutospacing="off" w:after="0" w:afterAutospacing="off"/>
              <w:jc w:val="both"/>
            </w:pPr>
            <w:r w:rsidRPr="386C506C" w:rsidR="386C506C">
              <w:rPr>
                <w:rFonts w:ascii="Arial" w:hAnsi="Arial" w:eastAsia="Arial" w:cs="Arial"/>
                <w:b w:val="1"/>
                <w:bCs w:val="1"/>
                <w:sz w:val="22"/>
                <w:szCs w:val="22"/>
              </w:rPr>
              <w:t>12,5</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9D050B5" w14:textId="10203F7A">
            <w:pPr>
              <w:bidi w:val="0"/>
              <w:spacing w:before="0" w:beforeAutospacing="off" w:after="0" w:afterAutospacing="off"/>
              <w:jc w:val="both"/>
            </w:pPr>
            <w:r w:rsidRPr="386C506C" w:rsidR="386C506C">
              <w:rPr>
                <w:rFonts w:ascii="Arial" w:hAnsi="Arial" w:eastAsia="Arial" w:cs="Arial"/>
                <w:b w:val="1"/>
                <w:bCs w:val="1"/>
                <w:sz w:val="22"/>
                <w:szCs w:val="22"/>
              </w:rPr>
              <w:t>X</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58C47B6" w14:textId="441C865C">
            <w:pPr>
              <w:bidi w:val="0"/>
              <w:spacing w:before="0" w:beforeAutospacing="off" w:after="0" w:afterAutospacing="off"/>
              <w:jc w:val="both"/>
            </w:pPr>
            <w:r w:rsidRPr="386C506C" w:rsidR="386C506C">
              <w:rPr>
                <w:rFonts w:ascii="Arial" w:hAnsi="Arial" w:eastAsia="Arial" w:cs="Arial"/>
                <w:b w:val="1"/>
                <w:bCs w:val="1"/>
                <w:sz w:val="22"/>
                <w:szCs w:val="22"/>
              </w:rPr>
              <w:t xml:space="preserve"> </w:t>
            </w:r>
          </w:p>
        </w:tc>
      </w:tr>
      <w:tr w:rsidR="386C506C" w:rsidTr="386C506C" w14:paraId="37A7D742">
        <w:trPr>
          <w:trHeight w:val="480"/>
        </w:trPr>
        <w:tc>
          <w:tcPr>
            <w:tcW w:w="1393" w:type="dxa"/>
            <w:tcBorders>
              <w:top w:val="nil"/>
              <w:left w:val="single" w:color="4089AE" w:sz="12"/>
              <w:bottom w:val="single" w:color="4089AE" w:sz="12"/>
              <w:right w:val="single" w:color="4089AE" w:sz="12"/>
            </w:tcBorders>
            <w:tcMar>
              <w:left w:w="108" w:type="dxa"/>
              <w:right w:w="108" w:type="dxa"/>
            </w:tcMar>
            <w:vAlign w:val="center"/>
          </w:tcPr>
          <w:p w:rsidR="386C506C" w:rsidP="386C506C" w:rsidRDefault="386C506C" w14:paraId="3D7563E5" w14:textId="35851344">
            <w:pPr>
              <w:bidi w:val="0"/>
              <w:spacing w:before="0" w:beforeAutospacing="off" w:after="0" w:afterAutospacing="off"/>
              <w:jc w:val="both"/>
            </w:pPr>
            <w:r w:rsidRPr="386C506C" w:rsidR="386C506C">
              <w:rPr>
                <w:rFonts w:ascii="Arial" w:hAnsi="Arial" w:eastAsia="Arial" w:cs="Arial"/>
                <w:b w:val="1"/>
                <w:bCs w:val="1"/>
                <w:sz w:val="22"/>
                <w:szCs w:val="22"/>
              </w:rPr>
              <w:t>UT 4.</w:t>
            </w:r>
          </w:p>
          <w:p w:rsidR="386C506C" w:rsidP="386C506C" w:rsidRDefault="386C506C" w14:paraId="2FAEF3F1" w14:textId="2150DB0B">
            <w:pPr>
              <w:bidi w:val="0"/>
              <w:spacing w:before="0" w:beforeAutospacing="off" w:after="0" w:afterAutospacing="off"/>
              <w:jc w:val="both"/>
            </w:pPr>
            <w:r w:rsidRPr="386C506C" w:rsidR="386C506C">
              <w:rPr>
                <w:rFonts w:ascii="Arial" w:hAnsi="Arial" w:eastAsia="Arial" w:cs="Arial"/>
                <w:sz w:val="22"/>
                <w:szCs w:val="22"/>
              </w:rPr>
              <w:t>La evaluación del proyecto de intervención social</w:t>
            </w:r>
          </w:p>
        </w:tc>
        <w:tc>
          <w:tcPr>
            <w:tcW w:w="398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1B16A5B4" w14:textId="6431A740">
            <w:pPr>
              <w:bidi w:val="0"/>
              <w:spacing w:before="0" w:beforeAutospacing="off" w:after="0" w:afterAutospacing="off"/>
              <w:jc w:val="both"/>
            </w:pPr>
            <w:r w:rsidRPr="386C506C" w:rsidR="386C506C">
              <w:rPr>
                <w:rFonts w:ascii="Arial" w:hAnsi="Arial" w:eastAsia="Arial" w:cs="Arial"/>
                <w:b w:val="1"/>
                <w:bCs w:val="1"/>
                <w:sz w:val="22"/>
                <w:szCs w:val="22"/>
              </w:rPr>
              <w:t xml:space="preserve">b) </w:t>
            </w:r>
            <w:r w:rsidRPr="386C506C" w:rsidR="386C506C">
              <w:rPr>
                <w:rFonts w:ascii="Arial" w:hAnsi="Arial" w:eastAsia="Arial" w:cs="Arial"/>
                <w:sz w:val="22"/>
                <w:szCs w:val="22"/>
              </w:rPr>
              <w:t>Se ha argumentado la necesidad de incorporar la perspectiva de género en la elaboración de los proyectos de intervención social.</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7C5F119F" w14:textId="7A27E9DF">
            <w:pPr>
              <w:bidi w:val="0"/>
              <w:spacing w:before="0" w:beforeAutospacing="off" w:after="0" w:afterAutospacing="off"/>
              <w:jc w:val="both"/>
            </w:pPr>
            <w:r w:rsidRPr="386C506C" w:rsidR="386C506C">
              <w:rPr>
                <w:rFonts w:ascii="Arial" w:hAnsi="Arial" w:eastAsia="Arial" w:cs="Arial"/>
                <w:b w:val="1"/>
                <w:bCs w:val="1"/>
                <w:sz w:val="22"/>
                <w:szCs w:val="22"/>
              </w:rPr>
              <w:t>12,5</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7256DC70" w14:textId="75243B2F">
            <w:pPr>
              <w:bidi w:val="0"/>
              <w:spacing w:before="0" w:beforeAutospacing="off" w:after="0" w:afterAutospacing="off"/>
              <w:jc w:val="both"/>
            </w:pPr>
            <w:r w:rsidRPr="386C506C" w:rsidR="386C506C">
              <w:rPr>
                <w:rFonts w:ascii="Arial" w:hAnsi="Arial" w:eastAsia="Arial" w:cs="Arial"/>
                <w:b w:val="1"/>
                <w:bCs w:val="1"/>
                <w:sz w:val="22"/>
                <w:szCs w:val="22"/>
              </w:rPr>
              <w:t>X</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D0761C2" w14:textId="443D5F8E">
            <w:pPr>
              <w:bidi w:val="0"/>
              <w:spacing w:before="0" w:beforeAutospacing="off" w:after="0" w:afterAutospacing="off"/>
              <w:jc w:val="both"/>
            </w:pPr>
            <w:r w:rsidRPr="386C506C" w:rsidR="386C506C">
              <w:rPr>
                <w:rFonts w:ascii="Arial" w:hAnsi="Arial" w:eastAsia="Arial" w:cs="Arial"/>
                <w:b w:val="1"/>
                <w:bCs w:val="1"/>
                <w:sz w:val="22"/>
                <w:szCs w:val="22"/>
              </w:rPr>
              <w:t xml:space="preserve"> </w:t>
            </w:r>
          </w:p>
        </w:tc>
      </w:tr>
      <w:tr w:rsidR="386C506C" w:rsidTr="386C506C" w14:paraId="67E9030C">
        <w:trPr>
          <w:trHeight w:val="480"/>
        </w:trPr>
        <w:tc>
          <w:tcPr>
            <w:tcW w:w="1393"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A6804DB" w14:textId="5A733415">
            <w:pPr>
              <w:bidi w:val="0"/>
              <w:spacing w:before="0" w:beforeAutospacing="off" w:after="0" w:afterAutospacing="off"/>
              <w:jc w:val="both"/>
            </w:pPr>
            <w:r w:rsidRPr="386C506C" w:rsidR="386C506C">
              <w:rPr>
                <w:rFonts w:ascii="Arial" w:hAnsi="Arial" w:eastAsia="Arial" w:cs="Arial"/>
                <w:b w:val="1"/>
                <w:bCs w:val="1"/>
                <w:sz w:val="22"/>
                <w:szCs w:val="22"/>
              </w:rPr>
              <w:t xml:space="preserve">UT 5 </w:t>
            </w:r>
          </w:p>
          <w:p w:rsidR="386C506C" w:rsidP="386C506C" w:rsidRDefault="386C506C" w14:paraId="01555AFB" w14:textId="1A327174">
            <w:pPr>
              <w:bidi w:val="0"/>
              <w:spacing w:before="0" w:beforeAutospacing="off" w:after="0" w:afterAutospacing="off"/>
              <w:jc w:val="both"/>
            </w:pPr>
            <w:r w:rsidRPr="386C506C" w:rsidR="386C506C">
              <w:rPr>
                <w:rFonts w:ascii="Arial" w:hAnsi="Arial" w:eastAsia="Arial" w:cs="Arial"/>
                <w:sz w:val="22"/>
                <w:szCs w:val="22"/>
              </w:rPr>
              <w:t>La evaluación</w:t>
            </w:r>
          </w:p>
        </w:tc>
        <w:tc>
          <w:tcPr>
            <w:tcW w:w="398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69876D2" w14:textId="2806DF0A">
            <w:pPr>
              <w:bidi w:val="0"/>
              <w:spacing w:before="0" w:beforeAutospacing="off" w:after="0" w:afterAutospacing="off"/>
              <w:jc w:val="both"/>
            </w:pPr>
            <w:r w:rsidRPr="386C506C" w:rsidR="386C506C">
              <w:rPr>
                <w:rFonts w:ascii="Arial" w:hAnsi="Arial" w:eastAsia="Arial" w:cs="Arial"/>
                <w:b w:val="1"/>
                <w:bCs w:val="1"/>
                <w:sz w:val="22"/>
                <w:szCs w:val="22"/>
              </w:rPr>
              <w:t xml:space="preserve">h) </w:t>
            </w:r>
            <w:r w:rsidRPr="386C506C" w:rsidR="386C506C">
              <w:rPr>
                <w:rFonts w:ascii="Arial" w:hAnsi="Arial" w:eastAsia="Arial" w:cs="Arial"/>
                <w:sz w:val="22"/>
                <w:szCs w:val="22"/>
              </w:rPr>
              <w:t>Se han identificado las estrategias para incorporar la perspectiva de género en los instrumentos de promoción y difusión.</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562DAB60" w14:textId="629A259D">
            <w:pPr>
              <w:bidi w:val="0"/>
              <w:spacing w:before="0" w:beforeAutospacing="off" w:after="0" w:afterAutospacing="off"/>
              <w:jc w:val="both"/>
            </w:pPr>
            <w:r w:rsidRPr="386C506C" w:rsidR="386C506C">
              <w:rPr>
                <w:rFonts w:ascii="Arial" w:hAnsi="Arial" w:eastAsia="Arial" w:cs="Arial"/>
                <w:b w:val="1"/>
                <w:bCs w:val="1"/>
                <w:sz w:val="22"/>
                <w:szCs w:val="22"/>
              </w:rPr>
              <w:t>12,5</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624E423" w14:textId="0154F055">
            <w:pPr>
              <w:bidi w:val="0"/>
              <w:spacing w:before="0" w:beforeAutospacing="off" w:after="0" w:afterAutospacing="off"/>
              <w:jc w:val="both"/>
            </w:pPr>
            <w:r w:rsidRPr="386C506C" w:rsidR="386C506C">
              <w:rPr>
                <w:rFonts w:ascii="Arial" w:hAnsi="Arial" w:eastAsia="Arial" w:cs="Arial"/>
                <w:b w:val="1"/>
                <w:bCs w:val="1"/>
                <w:sz w:val="22"/>
                <w:szCs w:val="22"/>
              </w:rPr>
              <w:t>X</w:t>
            </w:r>
          </w:p>
        </w:tc>
        <w:tc>
          <w:tcPr>
            <w:tcW w:w="1036"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3535058" w14:textId="38C31034">
            <w:pPr>
              <w:bidi w:val="0"/>
              <w:spacing w:before="0" w:beforeAutospacing="off" w:after="0" w:afterAutospacing="off"/>
              <w:jc w:val="both"/>
            </w:pPr>
            <w:r w:rsidRPr="386C506C" w:rsidR="386C506C">
              <w:rPr>
                <w:rFonts w:ascii="Arial" w:hAnsi="Arial" w:eastAsia="Arial" w:cs="Arial"/>
                <w:b w:val="1"/>
                <w:bCs w:val="1"/>
                <w:sz w:val="22"/>
                <w:szCs w:val="22"/>
              </w:rPr>
              <w:t xml:space="preserve"> </w:t>
            </w:r>
          </w:p>
        </w:tc>
      </w:tr>
    </w:tbl>
    <w:p w:rsidR="3C67FC9B" w:rsidP="386C506C" w:rsidRDefault="3C67FC9B" w14:paraId="612CD9CA" w14:textId="7A5FB4F4">
      <w:pPr>
        <w:bidi w:val="0"/>
        <w:spacing w:before="0" w:beforeAutospacing="off" w:after="0" w:afterAutospacing="off"/>
        <w:jc w:val="both"/>
      </w:pPr>
      <w:r w:rsidRPr="386C506C" w:rsidR="3C67FC9B">
        <w:rPr>
          <w:rFonts w:ascii="Arial" w:hAnsi="Arial" w:eastAsia="Arial" w:cs="Arial"/>
          <w:noProof w:val="0"/>
          <w:sz w:val="22"/>
          <w:szCs w:val="22"/>
          <w:lang w:val="es-ES"/>
        </w:rPr>
        <w:t xml:space="preserve"> </w:t>
      </w:r>
    </w:p>
    <w:p w:rsidR="3C67FC9B" w:rsidP="386C506C" w:rsidRDefault="3C67FC9B" w14:paraId="578EBB88" w14:textId="35716AC6">
      <w:pPr>
        <w:bidi w:val="0"/>
        <w:spacing w:before="0" w:beforeAutospacing="off" w:after="200" w:afterAutospacing="off" w:line="276" w:lineRule="auto"/>
        <w:jc w:val="both"/>
      </w:pPr>
      <w:r w:rsidRPr="386C506C" w:rsidR="3C67FC9B">
        <w:rPr>
          <w:rFonts w:ascii="Arial" w:hAnsi="Arial" w:eastAsia="Arial" w:cs="Arial"/>
          <w:noProof w:val="0"/>
          <w:sz w:val="22"/>
          <w:szCs w:val="22"/>
          <w:lang w:val="es-ES"/>
        </w:rPr>
        <w:t xml:space="preserve"> </w:t>
      </w:r>
    </w:p>
    <w:tbl>
      <w:tblPr>
        <w:tblStyle w:val="Tablanormal"/>
        <w:bidiVisual w:val="0"/>
        <w:tblW w:w="0" w:type="auto"/>
        <w:tblLook w:val="01E0" w:firstRow="1" w:lastRow="1" w:firstColumn="1" w:lastColumn="1" w:noHBand="0" w:noVBand="0"/>
      </w:tblPr>
      <w:tblGrid>
        <w:gridCol w:w="1301"/>
        <w:gridCol w:w="7189"/>
      </w:tblGrid>
      <w:tr w:rsidR="386C506C" w:rsidTr="386C506C" w14:paraId="7BF359AE">
        <w:trPr>
          <w:trHeight w:val="1290"/>
        </w:trPr>
        <w:tc>
          <w:tcPr>
            <w:tcW w:w="1301"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7B51A471" w14:textId="359338C0">
            <w:pPr>
              <w:bidi w:val="0"/>
              <w:spacing w:before="60" w:beforeAutospacing="off" w:after="60" w:afterAutospacing="off"/>
              <w:jc w:val="both"/>
            </w:pPr>
            <w:r w:rsidRPr="386C506C" w:rsidR="386C506C">
              <w:rPr>
                <w:rFonts w:ascii="Arial" w:hAnsi="Arial" w:eastAsia="Arial" w:cs="Arial"/>
                <w:b w:val="1"/>
                <w:bCs w:val="1"/>
                <w:color w:val="4089AE"/>
                <w:sz w:val="22"/>
                <w:szCs w:val="22"/>
              </w:rPr>
              <w:t>RA 5</w:t>
            </w:r>
          </w:p>
        </w:tc>
        <w:tc>
          <w:tcPr>
            <w:tcW w:w="7189"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205901FE" w14:textId="24C95382">
            <w:pPr>
              <w:bidi w:val="0"/>
              <w:spacing w:before="60" w:beforeAutospacing="off" w:after="60" w:afterAutospacing="off"/>
              <w:ind w:firstLine="173"/>
              <w:jc w:val="both"/>
            </w:pPr>
            <w:r w:rsidRPr="386C506C" w:rsidR="386C506C">
              <w:rPr>
                <w:rFonts w:ascii="Arial" w:hAnsi="Arial" w:eastAsia="Arial" w:cs="Arial"/>
                <w:b w:val="1"/>
                <w:bCs w:val="1"/>
                <w:color w:val="4089AE"/>
                <w:sz w:val="22"/>
                <w:szCs w:val="22"/>
              </w:rPr>
              <w:t xml:space="preserve">Define procedimientos de evaluación de proyectos </w:t>
            </w:r>
            <w:r w:rsidRPr="386C506C" w:rsidR="386C506C">
              <w:rPr>
                <w:rFonts w:ascii="Arial" w:hAnsi="Arial" w:eastAsia="Arial" w:cs="Arial"/>
                <w:color w:val="4089AE"/>
                <w:sz w:val="22"/>
                <w:szCs w:val="22"/>
              </w:rPr>
              <w:t>de intervención social analizando los diferentes modelos teóricos y teniendo en cuenta la perspectiva de género.</w:t>
            </w:r>
          </w:p>
        </w:tc>
      </w:tr>
    </w:tbl>
    <w:p w:rsidR="3C67FC9B" w:rsidP="386C506C" w:rsidRDefault="3C67FC9B" w14:paraId="106279B0" w14:textId="2D958DDE">
      <w:pPr>
        <w:bidi w:val="0"/>
        <w:spacing w:before="0" w:beforeAutospacing="off" w:after="0" w:afterAutospacing="off"/>
        <w:jc w:val="both"/>
      </w:pPr>
      <w:r w:rsidRPr="386C506C" w:rsidR="3C67FC9B">
        <w:rPr>
          <w:rFonts w:ascii="Arial" w:hAnsi="Arial" w:eastAsia="Arial" w:cs="Arial"/>
          <w:noProof w:val="0"/>
          <w:sz w:val="22"/>
          <w:szCs w:val="22"/>
          <w:lang w:val="es-ES"/>
        </w:rPr>
        <w:t xml:space="preserve"> </w:t>
      </w:r>
    </w:p>
    <w:tbl>
      <w:tblPr>
        <w:tblStyle w:val="Tablanormal"/>
        <w:bidiVisual w:val="0"/>
        <w:tblW w:w="0" w:type="auto"/>
        <w:tblLook w:val="01E0" w:firstRow="1" w:lastRow="1" w:firstColumn="1" w:lastColumn="1" w:noHBand="0" w:noVBand="0"/>
      </w:tblPr>
      <w:tblGrid>
        <w:gridCol w:w="1393"/>
        <w:gridCol w:w="4480"/>
        <w:gridCol w:w="913"/>
        <w:gridCol w:w="913"/>
        <w:gridCol w:w="791"/>
      </w:tblGrid>
      <w:tr w:rsidR="386C506C" w:rsidTr="386C506C" w14:paraId="5274C06D">
        <w:trPr>
          <w:trHeight w:val="570"/>
        </w:trPr>
        <w:tc>
          <w:tcPr>
            <w:tcW w:w="1393"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2DECE03C" w14:textId="26D0F85B">
            <w:pPr>
              <w:bidi w:val="0"/>
              <w:spacing w:before="0" w:beforeAutospacing="off" w:after="0" w:afterAutospacing="off"/>
              <w:jc w:val="both"/>
            </w:pPr>
            <w:r w:rsidRPr="386C506C" w:rsidR="386C506C">
              <w:rPr>
                <w:rFonts w:ascii="Arial" w:hAnsi="Arial" w:eastAsia="Arial" w:cs="Arial"/>
                <w:b w:val="1"/>
                <w:bCs w:val="1"/>
                <w:sz w:val="22"/>
                <w:szCs w:val="22"/>
              </w:rPr>
              <w:t>UT</w:t>
            </w:r>
          </w:p>
        </w:tc>
        <w:tc>
          <w:tcPr>
            <w:tcW w:w="4480"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03F4E7B8" w14:textId="203EF414">
            <w:pPr>
              <w:bidi w:val="0"/>
              <w:spacing w:before="0" w:beforeAutospacing="off" w:after="0" w:afterAutospacing="off"/>
              <w:jc w:val="both"/>
            </w:pPr>
            <w:r w:rsidRPr="386C506C" w:rsidR="386C506C">
              <w:rPr>
                <w:rFonts w:ascii="Arial" w:hAnsi="Arial" w:eastAsia="Arial" w:cs="Arial"/>
                <w:b w:val="1"/>
                <w:bCs w:val="1"/>
                <w:sz w:val="22"/>
                <w:szCs w:val="22"/>
              </w:rPr>
              <w:t>Criterios de evaluación</w:t>
            </w:r>
          </w:p>
        </w:tc>
        <w:tc>
          <w:tcPr>
            <w:tcW w:w="913"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00FDEDBA" w14:textId="3EBFEF24">
            <w:pPr>
              <w:bidi w:val="0"/>
              <w:spacing w:before="0" w:beforeAutospacing="off" w:after="0" w:afterAutospacing="off"/>
              <w:jc w:val="both"/>
            </w:pPr>
            <w:r w:rsidRPr="386C506C" w:rsidR="386C506C">
              <w:rPr>
                <w:rFonts w:ascii="Arial" w:hAnsi="Arial" w:eastAsia="Arial" w:cs="Arial"/>
                <w:b w:val="1"/>
                <w:bCs w:val="1"/>
                <w:sz w:val="22"/>
                <w:szCs w:val="22"/>
              </w:rPr>
              <w:t xml:space="preserve">% CE </w:t>
            </w:r>
            <w:r w:rsidRPr="386C506C" w:rsidR="386C506C">
              <w:rPr>
                <w:rFonts w:ascii="Arial" w:hAnsi="Arial" w:eastAsia="Arial" w:cs="Arial"/>
                <w:b w:val="1"/>
                <w:bCs w:val="1"/>
                <w:sz w:val="22"/>
                <w:szCs w:val="22"/>
                <w:vertAlign w:val="superscript"/>
              </w:rPr>
              <w:t>(3)</w:t>
            </w:r>
          </w:p>
        </w:tc>
        <w:tc>
          <w:tcPr>
            <w:tcW w:w="913"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1865B790" w14:textId="62BFAD36">
            <w:pPr>
              <w:bidi w:val="0"/>
              <w:spacing w:before="0" w:beforeAutospacing="off" w:after="0" w:afterAutospacing="off"/>
              <w:jc w:val="both"/>
            </w:pPr>
            <w:r w:rsidRPr="386C506C" w:rsidR="386C506C">
              <w:rPr>
                <w:rFonts w:ascii="Arial" w:hAnsi="Arial" w:eastAsia="Arial" w:cs="Arial"/>
                <w:b w:val="1"/>
                <w:bCs w:val="1"/>
                <w:sz w:val="22"/>
                <w:szCs w:val="22"/>
              </w:rPr>
              <w:t xml:space="preserve">AUL </w:t>
            </w:r>
            <w:r w:rsidRPr="386C506C" w:rsidR="386C506C">
              <w:rPr>
                <w:rFonts w:ascii="Arial" w:hAnsi="Arial" w:eastAsia="Arial" w:cs="Arial"/>
                <w:b w:val="1"/>
                <w:bCs w:val="1"/>
                <w:sz w:val="22"/>
                <w:szCs w:val="22"/>
                <w:vertAlign w:val="superscript"/>
              </w:rPr>
              <w:t>(4)</w:t>
            </w:r>
          </w:p>
        </w:tc>
        <w:tc>
          <w:tcPr>
            <w:tcW w:w="791"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7BF7A5D5" w14:textId="303DC17E">
            <w:pPr>
              <w:bidi w:val="0"/>
              <w:spacing w:before="0" w:beforeAutospacing="off" w:after="0" w:afterAutospacing="off"/>
              <w:jc w:val="both"/>
            </w:pPr>
            <w:r w:rsidRPr="386C506C" w:rsidR="386C506C">
              <w:rPr>
                <w:rFonts w:ascii="Arial" w:hAnsi="Arial" w:eastAsia="Arial" w:cs="Arial"/>
                <w:b w:val="1"/>
                <w:bCs w:val="1"/>
                <w:sz w:val="22"/>
                <w:szCs w:val="22"/>
              </w:rPr>
              <w:t xml:space="preserve">EMP </w:t>
            </w:r>
            <w:r w:rsidRPr="386C506C" w:rsidR="386C506C">
              <w:rPr>
                <w:rFonts w:ascii="Arial" w:hAnsi="Arial" w:eastAsia="Arial" w:cs="Arial"/>
                <w:b w:val="1"/>
                <w:bCs w:val="1"/>
                <w:sz w:val="22"/>
                <w:szCs w:val="22"/>
                <w:vertAlign w:val="superscript"/>
              </w:rPr>
              <w:t>(4)</w:t>
            </w:r>
          </w:p>
        </w:tc>
      </w:tr>
      <w:tr w:rsidR="386C506C" w:rsidTr="386C506C" w14:paraId="2B0E19AA">
        <w:trPr>
          <w:trHeight w:val="465"/>
        </w:trPr>
        <w:tc>
          <w:tcPr>
            <w:tcW w:w="1393" w:type="dxa"/>
            <w:vMerge w:val="restart"/>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3CC10D9" w14:textId="17607CB4">
            <w:pPr>
              <w:bidi w:val="0"/>
              <w:spacing w:before="0" w:beforeAutospacing="off" w:after="0" w:afterAutospacing="off"/>
              <w:jc w:val="both"/>
            </w:pPr>
            <w:r w:rsidRPr="386C506C" w:rsidR="386C506C">
              <w:rPr>
                <w:rFonts w:ascii="Arial" w:hAnsi="Arial" w:eastAsia="Arial" w:cs="Arial"/>
                <w:b w:val="1"/>
                <w:bCs w:val="1"/>
                <w:sz w:val="22"/>
                <w:szCs w:val="22"/>
              </w:rPr>
              <w:t>UT 4.</w:t>
            </w:r>
          </w:p>
          <w:p w:rsidR="386C506C" w:rsidP="386C506C" w:rsidRDefault="386C506C" w14:paraId="71599A22" w14:textId="5B47AC82">
            <w:pPr>
              <w:bidi w:val="0"/>
              <w:spacing w:before="0" w:beforeAutospacing="off" w:after="0" w:afterAutospacing="off"/>
              <w:jc w:val="both"/>
            </w:pPr>
            <w:r w:rsidRPr="386C506C" w:rsidR="386C506C">
              <w:rPr>
                <w:rFonts w:ascii="Arial" w:hAnsi="Arial" w:eastAsia="Arial" w:cs="Arial"/>
                <w:sz w:val="22"/>
                <w:szCs w:val="22"/>
              </w:rPr>
              <w:t>La evaluación del proyecto de intervención social</w:t>
            </w:r>
          </w:p>
        </w:tc>
        <w:tc>
          <w:tcPr>
            <w:tcW w:w="4480"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28EB01F6" w14:textId="18965D75">
            <w:pPr>
              <w:bidi w:val="0"/>
              <w:spacing w:before="0" w:beforeAutospacing="off" w:after="0" w:afterAutospacing="off"/>
              <w:jc w:val="both"/>
            </w:pPr>
            <w:r w:rsidRPr="386C506C" w:rsidR="386C506C">
              <w:rPr>
                <w:rFonts w:ascii="Arial" w:hAnsi="Arial" w:eastAsia="Arial" w:cs="Arial"/>
                <w:b w:val="1"/>
                <w:bCs w:val="1"/>
                <w:sz w:val="22"/>
                <w:szCs w:val="22"/>
              </w:rPr>
              <w:t>a)</w:t>
            </w:r>
            <w:r w:rsidRPr="386C506C" w:rsidR="386C506C">
              <w:rPr>
                <w:rFonts w:ascii="Arial" w:hAnsi="Arial" w:eastAsia="Arial" w:cs="Arial"/>
                <w:sz w:val="22"/>
                <w:szCs w:val="22"/>
              </w:rPr>
              <w:t xml:space="preserve"> Se han descrito modelos, técnicas e instrumentos de evaluación en la intervención social.</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2E67058E" w14:textId="323EB780">
            <w:pPr>
              <w:bidi w:val="0"/>
              <w:spacing w:before="0" w:beforeAutospacing="off" w:after="0" w:afterAutospacing="off"/>
              <w:jc w:val="both"/>
            </w:pPr>
            <w:r w:rsidRPr="386C506C" w:rsidR="386C506C">
              <w:rPr>
                <w:rFonts w:ascii="Arial" w:hAnsi="Arial" w:eastAsia="Arial" w:cs="Arial"/>
                <w:b w:val="1"/>
                <w:bCs w:val="1"/>
                <w:sz w:val="22"/>
                <w:szCs w:val="22"/>
              </w:rPr>
              <w:t>12,5</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721958A8" w14:textId="37CEBF3D">
            <w:pPr>
              <w:bidi w:val="0"/>
              <w:spacing w:before="0" w:beforeAutospacing="off" w:after="0" w:afterAutospacing="off"/>
              <w:jc w:val="both"/>
            </w:pPr>
            <w:r w:rsidRPr="386C506C" w:rsidR="386C506C">
              <w:rPr>
                <w:rFonts w:ascii="Arial" w:hAnsi="Arial" w:eastAsia="Arial" w:cs="Arial"/>
                <w:b w:val="1"/>
                <w:bCs w:val="1"/>
                <w:sz w:val="22"/>
                <w:szCs w:val="22"/>
              </w:rPr>
              <w:t>X</w:t>
            </w:r>
          </w:p>
        </w:tc>
        <w:tc>
          <w:tcPr>
            <w:tcW w:w="791"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4DCD3ED" w14:textId="7F2874CF">
            <w:pPr>
              <w:bidi w:val="0"/>
              <w:spacing w:before="0" w:beforeAutospacing="off" w:after="0" w:afterAutospacing="off"/>
              <w:jc w:val="both"/>
            </w:pPr>
            <w:r w:rsidRPr="386C506C" w:rsidR="386C506C">
              <w:rPr>
                <w:rFonts w:ascii="Arial" w:hAnsi="Arial" w:eastAsia="Arial" w:cs="Arial"/>
                <w:b w:val="1"/>
                <w:bCs w:val="1"/>
                <w:sz w:val="22"/>
                <w:szCs w:val="22"/>
              </w:rPr>
              <w:t xml:space="preserve"> </w:t>
            </w:r>
          </w:p>
        </w:tc>
      </w:tr>
      <w:tr w:rsidR="386C506C" w:rsidTr="386C506C" w14:paraId="7AA2FD07">
        <w:trPr>
          <w:trHeight w:val="645"/>
        </w:trPr>
        <w:tc>
          <w:tcPr>
            <w:tcW w:w="1393" w:type="dxa"/>
            <w:vMerge/>
            <w:tcBorders>
              <w:top w:sz="0"/>
              <w:left w:val="single" w:color="4089AE" w:sz="0"/>
              <w:bottom w:sz="0"/>
              <w:right w:val="single" w:color="4089AE" w:sz="0"/>
            </w:tcBorders>
            <w:tcMar/>
            <w:vAlign w:val="center"/>
          </w:tcPr>
          <w:p w14:paraId="12B68C5D"/>
        </w:tc>
        <w:tc>
          <w:tcPr>
            <w:tcW w:w="448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4160CE29" w14:textId="26561B8B">
            <w:pPr>
              <w:bidi w:val="0"/>
              <w:spacing w:before="0" w:beforeAutospacing="off" w:after="0" w:afterAutospacing="off"/>
              <w:jc w:val="both"/>
            </w:pPr>
            <w:r w:rsidRPr="386C506C" w:rsidR="386C506C">
              <w:rPr>
                <w:rFonts w:ascii="Arial" w:hAnsi="Arial" w:eastAsia="Arial" w:cs="Arial"/>
                <w:b w:val="1"/>
                <w:bCs w:val="1"/>
                <w:sz w:val="22"/>
                <w:szCs w:val="22"/>
              </w:rPr>
              <w:t>b)</w:t>
            </w:r>
            <w:r w:rsidRPr="386C506C" w:rsidR="386C506C">
              <w:rPr>
                <w:rFonts w:ascii="Arial" w:hAnsi="Arial" w:eastAsia="Arial" w:cs="Arial"/>
                <w:sz w:val="22"/>
                <w:szCs w:val="22"/>
              </w:rPr>
              <w:t xml:space="preserve"> Se han explicado las funciones y principios generales de la evaluación.</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73885A4" w14:textId="56B9647C">
            <w:pPr>
              <w:bidi w:val="0"/>
              <w:spacing w:before="0" w:beforeAutospacing="off" w:after="0" w:afterAutospacing="off"/>
              <w:jc w:val="both"/>
            </w:pPr>
            <w:r w:rsidRPr="386C506C" w:rsidR="386C506C">
              <w:rPr>
                <w:rFonts w:ascii="Arial" w:hAnsi="Arial" w:eastAsia="Arial" w:cs="Arial"/>
                <w:b w:val="1"/>
                <w:bCs w:val="1"/>
                <w:sz w:val="22"/>
                <w:szCs w:val="22"/>
              </w:rPr>
              <w:t>12,5</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40D0EF40" w14:textId="7BABB134">
            <w:pPr>
              <w:bidi w:val="0"/>
              <w:spacing w:before="0" w:beforeAutospacing="off" w:after="0" w:afterAutospacing="off"/>
              <w:jc w:val="both"/>
            </w:pPr>
            <w:r w:rsidRPr="386C506C" w:rsidR="386C506C">
              <w:rPr>
                <w:rFonts w:ascii="Arial" w:hAnsi="Arial" w:eastAsia="Arial" w:cs="Arial"/>
                <w:b w:val="1"/>
                <w:bCs w:val="1"/>
                <w:sz w:val="22"/>
                <w:szCs w:val="22"/>
              </w:rPr>
              <w:t>X</w:t>
            </w:r>
          </w:p>
        </w:tc>
        <w:tc>
          <w:tcPr>
            <w:tcW w:w="791"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141E5A4" w14:textId="3BDDDBBA">
            <w:pPr>
              <w:bidi w:val="0"/>
              <w:spacing w:before="0" w:beforeAutospacing="off" w:after="0" w:afterAutospacing="off"/>
              <w:jc w:val="both"/>
            </w:pPr>
            <w:r w:rsidRPr="386C506C" w:rsidR="386C506C">
              <w:rPr>
                <w:rFonts w:ascii="Arial" w:hAnsi="Arial" w:eastAsia="Arial" w:cs="Arial"/>
                <w:b w:val="1"/>
                <w:bCs w:val="1"/>
                <w:sz w:val="22"/>
                <w:szCs w:val="22"/>
              </w:rPr>
              <w:t xml:space="preserve"> </w:t>
            </w:r>
          </w:p>
        </w:tc>
      </w:tr>
      <w:tr w:rsidR="386C506C" w:rsidTr="386C506C" w14:paraId="222339E7">
        <w:trPr>
          <w:trHeight w:val="645"/>
        </w:trPr>
        <w:tc>
          <w:tcPr>
            <w:tcW w:w="1393" w:type="dxa"/>
            <w:vMerge/>
            <w:tcBorders>
              <w:top w:sz="0"/>
              <w:left w:val="single" w:color="4089AE" w:sz="0"/>
              <w:bottom w:sz="0"/>
              <w:right w:val="single" w:color="4089AE" w:sz="0"/>
            </w:tcBorders>
            <w:tcMar/>
            <w:vAlign w:val="center"/>
          </w:tcPr>
          <w:p w14:paraId="331B62F6"/>
        </w:tc>
        <w:tc>
          <w:tcPr>
            <w:tcW w:w="448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54133596" w14:textId="7D1EA565">
            <w:pPr>
              <w:bidi w:val="0"/>
              <w:spacing w:before="0" w:beforeAutospacing="off" w:after="0" w:afterAutospacing="off"/>
              <w:jc w:val="both"/>
            </w:pPr>
            <w:r w:rsidRPr="386C506C" w:rsidR="386C506C">
              <w:rPr>
                <w:rFonts w:ascii="Arial" w:hAnsi="Arial" w:eastAsia="Arial" w:cs="Arial"/>
                <w:b w:val="1"/>
                <w:bCs w:val="1"/>
                <w:sz w:val="22"/>
                <w:szCs w:val="22"/>
              </w:rPr>
              <w:t>c)</w:t>
            </w:r>
            <w:r w:rsidRPr="386C506C" w:rsidR="386C506C">
              <w:rPr>
                <w:rFonts w:ascii="Arial" w:hAnsi="Arial" w:eastAsia="Arial" w:cs="Arial"/>
                <w:sz w:val="22"/>
                <w:szCs w:val="22"/>
              </w:rPr>
              <w:t xml:space="preserve"> Se han descrito las diferentes fases de la evaluación.</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81AC59A" w14:textId="39A95D20">
            <w:pPr>
              <w:bidi w:val="0"/>
              <w:spacing w:before="0" w:beforeAutospacing="off" w:after="0" w:afterAutospacing="off"/>
              <w:jc w:val="both"/>
            </w:pPr>
            <w:r w:rsidRPr="386C506C" w:rsidR="386C506C">
              <w:rPr>
                <w:rFonts w:ascii="Arial" w:hAnsi="Arial" w:eastAsia="Arial" w:cs="Arial"/>
                <w:b w:val="1"/>
                <w:bCs w:val="1"/>
                <w:sz w:val="22"/>
                <w:szCs w:val="22"/>
              </w:rPr>
              <w:t>12,5</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64D0341" w14:textId="57A98232">
            <w:pPr>
              <w:bidi w:val="0"/>
              <w:spacing w:before="0" w:beforeAutospacing="off" w:after="0" w:afterAutospacing="off"/>
              <w:jc w:val="both"/>
            </w:pPr>
            <w:r w:rsidRPr="386C506C" w:rsidR="386C506C">
              <w:rPr>
                <w:rFonts w:ascii="Arial" w:hAnsi="Arial" w:eastAsia="Arial" w:cs="Arial"/>
                <w:b w:val="1"/>
                <w:bCs w:val="1"/>
                <w:sz w:val="22"/>
                <w:szCs w:val="22"/>
              </w:rPr>
              <w:t>X</w:t>
            </w:r>
          </w:p>
        </w:tc>
        <w:tc>
          <w:tcPr>
            <w:tcW w:w="791"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EB7E73B" w14:textId="7690D1FA">
            <w:pPr>
              <w:bidi w:val="0"/>
              <w:spacing w:before="0" w:beforeAutospacing="off" w:after="0" w:afterAutospacing="off"/>
              <w:jc w:val="both"/>
            </w:pPr>
            <w:r w:rsidRPr="386C506C" w:rsidR="386C506C">
              <w:rPr>
                <w:rFonts w:ascii="Arial" w:hAnsi="Arial" w:eastAsia="Arial" w:cs="Arial"/>
                <w:b w:val="1"/>
                <w:bCs w:val="1"/>
                <w:sz w:val="22"/>
                <w:szCs w:val="22"/>
              </w:rPr>
              <w:t xml:space="preserve"> </w:t>
            </w:r>
          </w:p>
        </w:tc>
      </w:tr>
      <w:tr w:rsidR="386C506C" w:rsidTr="386C506C" w14:paraId="727D8856">
        <w:trPr>
          <w:trHeight w:val="480"/>
        </w:trPr>
        <w:tc>
          <w:tcPr>
            <w:tcW w:w="1393" w:type="dxa"/>
            <w:vMerge/>
            <w:tcBorders>
              <w:top w:sz="0"/>
              <w:left w:val="single" w:color="4089AE" w:sz="0"/>
              <w:bottom w:sz="0"/>
              <w:right w:val="single" w:color="4089AE" w:sz="0"/>
            </w:tcBorders>
            <w:tcMar/>
            <w:vAlign w:val="center"/>
          </w:tcPr>
          <w:p w14:paraId="20D87C11"/>
        </w:tc>
        <w:tc>
          <w:tcPr>
            <w:tcW w:w="448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62DCBA16" w14:textId="1505F64F">
            <w:pPr>
              <w:bidi w:val="0"/>
              <w:spacing w:before="0" w:beforeAutospacing="off" w:after="0" w:afterAutospacing="off"/>
              <w:jc w:val="both"/>
            </w:pPr>
            <w:r w:rsidRPr="386C506C" w:rsidR="386C506C">
              <w:rPr>
                <w:rFonts w:ascii="Arial" w:hAnsi="Arial" w:eastAsia="Arial" w:cs="Arial"/>
                <w:b w:val="1"/>
                <w:bCs w:val="1"/>
                <w:sz w:val="22"/>
                <w:szCs w:val="22"/>
              </w:rPr>
              <w:t>d)</w:t>
            </w:r>
            <w:r w:rsidRPr="386C506C" w:rsidR="386C506C">
              <w:rPr>
                <w:rFonts w:ascii="Arial" w:hAnsi="Arial" w:eastAsia="Arial" w:cs="Arial"/>
                <w:sz w:val="22"/>
                <w:szCs w:val="22"/>
              </w:rPr>
              <w:t xml:space="preserve"> Se han concretado las técnicas, indicadores, criterios e instrumentos de evaluación de proyectos de intervención social.</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4D90650D" w14:textId="091A1952">
            <w:pPr>
              <w:bidi w:val="0"/>
              <w:spacing w:before="0" w:beforeAutospacing="off" w:after="0" w:afterAutospacing="off"/>
              <w:jc w:val="both"/>
            </w:pPr>
            <w:r w:rsidRPr="386C506C" w:rsidR="386C506C">
              <w:rPr>
                <w:rFonts w:ascii="Arial" w:hAnsi="Arial" w:eastAsia="Arial" w:cs="Arial"/>
                <w:b w:val="1"/>
                <w:bCs w:val="1"/>
                <w:sz w:val="22"/>
                <w:szCs w:val="22"/>
              </w:rPr>
              <w:t>12,5</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78BB7C79" w14:textId="7A92514D">
            <w:pPr>
              <w:bidi w:val="0"/>
              <w:spacing w:before="0" w:beforeAutospacing="off" w:after="0" w:afterAutospacing="off"/>
              <w:jc w:val="both"/>
            </w:pPr>
            <w:r w:rsidRPr="386C506C" w:rsidR="386C506C">
              <w:rPr>
                <w:rFonts w:ascii="Arial" w:hAnsi="Arial" w:eastAsia="Arial" w:cs="Arial"/>
                <w:b w:val="1"/>
                <w:bCs w:val="1"/>
                <w:sz w:val="22"/>
                <w:szCs w:val="22"/>
              </w:rPr>
              <w:t>X</w:t>
            </w:r>
          </w:p>
        </w:tc>
        <w:tc>
          <w:tcPr>
            <w:tcW w:w="791"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140820A" w14:textId="6D1F708D">
            <w:pPr>
              <w:bidi w:val="0"/>
              <w:spacing w:before="0" w:beforeAutospacing="off" w:after="0" w:afterAutospacing="off"/>
              <w:jc w:val="both"/>
            </w:pPr>
            <w:r w:rsidRPr="386C506C" w:rsidR="386C506C">
              <w:rPr>
                <w:rFonts w:ascii="Arial" w:hAnsi="Arial" w:eastAsia="Arial" w:cs="Arial"/>
                <w:b w:val="1"/>
                <w:bCs w:val="1"/>
                <w:sz w:val="22"/>
                <w:szCs w:val="22"/>
              </w:rPr>
              <w:t xml:space="preserve"> </w:t>
            </w:r>
          </w:p>
        </w:tc>
      </w:tr>
      <w:tr w:rsidR="386C506C" w:rsidTr="386C506C" w14:paraId="0D405DBB">
        <w:trPr>
          <w:trHeight w:val="405"/>
        </w:trPr>
        <w:tc>
          <w:tcPr>
            <w:tcW w:w="1393" w:type="dxa"/>
            <w:vMerge/>
            <w:tcBorders>
              <w:top w:sz="0"/>
              <w:left w:val="single" w:color="4089AE" w:sz="0"/>
              <w:bottom w:sz="0"/>
              <w:right w:val="single" w:color="4089AE" w:sz="0"/>
            </w:tcBorders>
            <w:tcMar/>
            <w:vAlign w:val="center"/>
          </w:tcPr>
          <w:p w14:paraId="0B58BD54"/>
        </w:tc>
        <w:tc>
          <w:tcPr>
            <w:tcW w:w="448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23E51EDF" w14:textId="5EFEFB73">
            <w:pPr>
              <w:bidi w:val="0"/>
              <w:spacing w:before="0" w:beforeAutospacing="off" w:after="0" w:afterAutospacing="off"/>
              <w:jc w:val="both"/>
            </w:pPr>
            <w:r w:rsidRPr="386C506C" w:rsidR="386C506C">
              <w:rPr>
                <w:rFonts w:ascii="Arial" w:hAnsi="Arial" w:eastAsia="Arial" w:cs="Arial"/>
                <w:b w:val="1"/>
                <w:bCs w:val="1"/>
                <w:sz w:val="22"/>
                <w:szCs w:val="22"/>
              </w:rPr>
              <w:t>e)</w:t>
            </w:r>
            <w:r w:rsidRPr="386C506C" w:rsidR="386C506C">
              <w:rPr>
                <w:rFonts w:ascii="Arial" w:hAnsi="Arial" w:eastAsia="Arial" w:cs="Arial"/>
                <w:sz w:val="22"/>
                <w:szCs w:val="22"/>
              </w:rPr>
              <w:t xml:space="preserve"> Se han establecido los procedimientos generales para la gestión de la calidad en los proyectos diseñados.</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FB98A28" w14:textId="125AF736">
            <w:pPr>
              <w:bidi w:val="0"/>
              <w:spacing w:before="0" w:beforeAutospacing="off" w:after="0" w:afterAutospacing="off"/>
              <w:jc w:val="both"/>
            </w:pPr>
            <w:r w:rsidRPr="386C506C" w:rsidR="386C506C">
              <w:rPr>
                <w:rFonts w:ascii="Arial" w:hAnsi="Arial" w:eastAsia="Arial" w:cs="Arial"/>
                <w:b w:val="1"/>
                <w:bCs w:val="1"/>
                <w:sz w:val="22"/>
                <w:szCs w:val="22"/>
              </w:rPr>
              <w:t>12,5</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2351B0F6" w14:textId="2C86C724">
            <w:pPr>
              <w:bidi w:val="0"/>
              <w:spacing w:before="0" w:beforeAutospacing="off" w:after="0" w:afterAutospacing="off"/>
              <w:jc w:val="both"/>
            </w:pPr>
            <w:r w:rsidRPr="386C506C" w:rsidR="386C506C">
              <w:rPr>
                <w:rFonts w:ascii="Arial" w:hAnsi="Arial" w:eastAsia="Arial" w:cs="Arial"/>
                <w:b w:val="1"/>
                <w:bCs w:val="1"/>
                <w:sz w:val="22"/>
                <w:szCs w:val="22"/>
              </w:rPr>
              <w:t>X</w:t>
            </w:r>
          </w:p>
        </w:tc>
        <w:tc>
          <w:tcPr>
            <w:tcW w:w="791"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66C28E3" w14:textId="1F61A9B3">
            <w:pPr>
              <w:bidi w:val="0"/>
              <w:spacing w:before="0" w:beforeAutospacing="off" w:after="0" w:afterAutospacing="off"/>
              <w:jc w:val="both"/>
            </w:pPr>
            <w:r w:rsidRPr="386C506C" w:rsidR="386C506C">
              <w:rPr>
                <w:rFonts w:ascii="Arial" w:hAnsi="Arial" w:eastAsia="Arial" w:cs="Arial"/>
                <w:b w:val="1"/>
                <w:bCs w:val="1"/>
                <w:sz w:val="22"/>
                <w:szCs w:val="22"/>
              </w:rPr>
              <w:t xml:space="preserve"> </w:t>
            </w:r>
          </w:p>
        </w:tc>
      </w:tr>
      <w:tr w:rsidR="386C506C" w:rsidTr="386C506C" w14:paraId="32B3B99B">
        <w:trPr>
          <w:trHeight w:val="435"/>
        </w:trPr>
        <w:tc>
          <w:tcPr>
            <w:tcW w:w="1393" w:type="dxa"/>
            <w:vMerge/>
            <w:tcBorders>
              <w:top w:sz="0"/>
              <w:left w:val="single" w:color="4089AE" w:sz="0"/>
              <w:bottom w:sz="0"/>
              <w:right w:val="single" w:color="4089AE" w:sz="0"/>
            </w:tcBorders>
            <w:tcMar/>
            <w:vAlign w:val="center"/>
          </w:tcPr>
          <w:p w14:paraId="730C8EC9"/>
        </w:tc>
        <w:tc>
          <w:tcPr>
            <w:tcW w:w="448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456EACDC" w14:textId="6069D086">
            <w:pPr>
              <w:bidi w:val="0"/>
              <w:spacing w:before="0" w:beforeAutospacing="off" w:after="0" w:afterAutospacing="off"/>
              <w:jc w:val="both"/>
            </w:pPr>
            <w:r w:rsidRPr="386C506C" w:rsidR="386C506C">
              <w:rPr>
                <w:rFonts w:ascii="Arial" w:hAnsi="Arial" w:eastAsia="Arial" w:cs="Arial"/>
                <w:b w:val="1"/>
                <w:bCs w:val="1"/>
                <w:sz w:val="22"/>
                <w:szCs w:val="22"/>
              </w:rPr>
              <w:t>f)</w:t>
            </w:r>
            <w:r w:rsidRPr="386C506C" w:rsidR="386C506C">
              <w:rPr>
                <w:rFonts w:ascii="Arial" w:hAnsi="Arial" w:eastAsia="Arial" w:cs="Arial"/>
                <w:sz w:val="22"/>
                <w:szCs w:val="22"/>
              </w:rPr>
              <w:t xml:space="preserve"> Se han determinado estrategias e instrumentos para verificar la incorporación de la perspectiva de género en proyectos de intervención social.</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B33A3F4" w14:textId="28685FF5">
            <w:pPr>
              <w:bidi w:val="0"/>
              <w:spacing w:before="0" w:beforeAutospacing="off" w:after="0" w:afterAutospacing="off"/>
              <w:jc w:val="both"/>
            </w:pPr>
            <w:r w:rsidRPr="386C506C" w:rsidR="386C506C">
              <w:rPr>
                <w:rFonts w:ascii="Arial" w:hAnsi="Arial" w:eastAsia="Arial" w:cs="Arial"/>
                <w:b w:val="1"/>
                <w:bCs w:val="1"/>
                <w:sz w:val="22"/>
                <w:szCs w:val="22"/>
              </w:rPr>
              <w:t>12,5</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429A8DB" w14:textId="375CAFE0">
            <w:pPr>
              <w:bidi w:val="0"/>
              <w:spacing w:before="0" w:beforeAutospacing="off" w:after="0" w:afterAutospacing="off"/>
              <w:jc w:val="both"/>
            </w:pPr>
            <w:r w:rsidRPr="386C506C" w:rsidR="386C506C">
              <w:rPr>
                <w:rFonts w:ascii="Arial" w:hAnsi="Arial" w:eastAsia="Arial" w:cs="Arial"/>
                <w:b w:val="1"/>
                <w:bCs w:val="1"/>
                <w:sz w:val="22"/>
                <w:szCs w:val="22"/>
              </w:rPr>
              <w:t>X</w:t>
            </w:r>
          </w:p>
        </w:tc>
        <w:tc>
          <w:tcPr>
            <w:tcW w:w="791"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E9A7E00" w14:textId="328B3F37">
            <w:pPr>
              <w:bidi w:val="0"/>
              <w:spacing w:before="0" w:beforeAutospacing="off" w:after="0" w:afterAutospacing="off"/>
              <w:jc w:val="both"/>
            </w:pPr>
            <w:r w:rsidRPr="386C506C" w:rsidR="386C506C">
              <w:rPr>
                <w:rFonts w:ascii="Arial" w:hAnsi="Arial" w:eastAsia="Arial" w:cs="Arial"/>
                <w:b w:val="1"/>
                <w:bCs w:val="1"/>
                <w:sz w:val="22"/>
                <w:szCs w:val="22"/>
              </w:rPr>
              <w:t xml:space="preserve"> </w:t>
            </w:r>
          </w:p>
        </w:tc>
      </w:tr>
      <w:tr w:rsidR="386C506C" w:rsidTr="386C506C" w14:paraId="2B45AE2A">
        <w:trPr>
          <w:trHeight w:val="660"/>
        </w:trPr>
        <w:tc>
          <w:tcPr>
            <w:tcW w:w="1393" w:type="dxa"/>
            <w:vMerge/>
            <w:tcBorders>
              <w:top w:sz="0"/>
              <w:left w:val="single" w:color="4089AE" w:sz="0"/>
              <w:bottom w:sz="0"/>
              <w:right w:val="single" w:color="4089AE" w:sz="0"/>
            </w:tcBorders>
            <w:tcMar/>
            <w:vAlign w:val="center"/>
          </w:tcPr>
          <w:p w14:paraId="18EE0570"/>
        </w:tc>
        <w:tc>
          <w:tcPr>
            <w:tcW w:w="448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52E154CA" w14:textId="241FF3D2">
            <w:pPr>
              <w:bidi w:val="0"/>
              <w:spacing w:before="0" w:beforeAutospacing="off" w:after="0" w:afterAutospacing="off"/>
              <w:jc w:val="both"/>
            </w:pPr>
            <w:r w:rsidRPr="386C506C" w:rsidR="386C506C">
              <w:rPr>
                <w:rFonts w:ascii="Arial" w:hAnsi="Arial" w:eastAsia="Arial" w:cs="Arial"/>
                <w:b w:val="1"/>
                <w:bCs w:val="1"/>
                <w:sz w:val="22"/>
                <w:szCs w:val="22"/>
              </w:rPr>
              <w:t>g)</w:t>
            </w:r>
            <w:r w:rsidRPr="386C506C" w:rsidR="386C506C">
              <w:rPr>
                <w:rFonts w:ascii="Arial" w:hAnsi="Arial" w:eastAsia="Arial" w:cs="Arial"/>
                <w:sz w:val="22"/>
                <w:szCs w:val="22"/>
              </w:rPr>
              <w:t xml:space="preserve"> Se ha argumentado la necesidad de la evaluación para optimizar el funcionamiento de los programas y garantizar su calidad.</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4C568E1E" w14:textId="6EDF1C12">
            <w:pPr>
              <w:bidi w:val="0"/>
              <w:spacing w:before="0" w:beforeAutospacing="off" w:after="0" w:afterAutospacing="off"/>
              <w:jc w:val="both"/>
            </w:pPr>
            <w:r w:rsidRPr="386C506C" w:rsidR="386C506C">
              <w:rPr>
                <w:rFonts w:ascii="Arial" w:hAnsi="Arial" w:eastAsia="Arial" w:cs="Arial"/>
                <w:b w:val="1"/>
                <w:bCs w:val="1"/>
                <w:sz w:val="22"/>
                <w:szCs w:val="22"/>
              </w:rPr>
              <w:t>12,5</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21E56594" w14:textId="1313AB82">
            <w:pPr>
              <w:bidi w:val="0"/>
              <w:spacing w:before="0" w:beforeAutospacing="off" w:after="0" w:afterAutospacing="off"/>
              <w:jc w:val="both"/>
            </w:pPr>
            <w:r w:rsidRPr="386C506C" w:rsidR="386C506C">
              <w:rPr>
                <w:rFonts w:ascii="Arial" w:hAnsi="Arial" w:eastAsia="Arial" w:cs="Arial"/>
                <w:b w:val="1"/>
                <w:bCs w:val="1"/>
                <w:sz w:val="22"/>
                <w:szCs w:val="22"/>
              </w:rPr>
              <w:t>X</w:t>
            </w:r>
          </w:p>
        </w:tc>
        <w:tc>
          <w:tcPr>
            <w:tcW w:w="791"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5F1E146" w14:textId="4FF3BD94">
            <w:pPr>
              <w:bidi w:val="0"/>
              <w:spacing w:before="0" w:beforeAutospacing="off" w:after="0" w:afterAutospacing="off"/>
              <w:jc w:val="both"/>
            </w:pPr>
            <w:r w:rsidRPr="386C506C" w:rsidR="386C506C">
              <w:rPr>
                <w:rFonts w:ascii="Arial" w:hAnsi="Arial" w:eastAsia="Arial" w:cs="Arial"/>
                <w:b w:val="1"/>
                <w:bCs w:val="1"/>
                <w:sz w:val="22"/>
                <w:szCs w:val="22"/>
              </w:rPr>
              <w:t xml:space="preserve"> </w:t>
            </w:r>
          </w:p>
        </w:tc>
      </w:tr>
      <w:tr w:rsidR="386C506C" w:rsidTr="386C506C" w14:paraId="251E587A">
        <w:trPr>
          <w:trHeight w:val="540"/>
        </w:trPr>
        <w:tc>
          <w:tcPr>
            <w:tcW w:w="1393" w:type="dxa"/>
            <w:vMerge/>
            <w:tcBorders>
              <w:top w:val="single" w:color="4089AE" w:sz="0"/>
              <w:left w:val="single" w:color="4089AE" w:sz="0"/>
              <w:bottom w:val="single" w:color="4089AE" w:sz="0"/>
              <w:right w:val="single" w:color="4089AE" w:sz="0"/>
            </w:tcBorders>
            <w:tcMar/>
            <w:vAlign w:val="center"/>
          </w:tcPr>
          <w:p w14:paraId="31042C79"/>
        </w:tc>
        <w:tc>
          <w:tcPr>
            <w:tcW w:w="4480" w:type="dxa"/>
            <w:tcBorders>
              <w:top w:val="single" w:color="4089AE" w:sz="12"/>
              <w:left w:val="nil"/>
              <w:bottom w:val="single" w:color="4089AE" w:sz="12"/>
              <w:right w:val="single" w:color="4089AE" w:sz="12"/>
            </w:tcBorders>
            <w:tcMar>
              <w:left w:w="108" w:type="dxa"/>
              <w:right w:w="108" w:type="dxa"/>
            </w:tcMar>
            <w:vAlign w:val="top"/>
          </w:tcPr>
          <w:p w:rsidR="386C506C" w:rsidP="386C506C" w:rsidRDefault="386C506C" w14:paraId="70FCBFB9" w14:textId="23C09D2E">
            <w:pPr>
              <w:bidi w:val="0"/>
              <w:spacing w:before="0" w:beforeAutospacing="off" w:after="0" w:afterAutospacing="off"/>
              <w:jc w:val="both"/>
            </w:pPr>
            <w:r w:rsidRPr="386C506C" w:rsidR="386C506C">
              <w:rPr>
                <w:rFonts w:ascii="Arial" w:hAnsi="Arial" w:eastAsia="Arial" w:cs="Arial"/>
                <w:b w:val="1"/>
                <w:bCs w:val="1"/>
                <w:sz w:val="22"/>
                <w:szCs w:val="22"/>
              </w:rPr>
              <w:t>h)</w:t>
            </w:r>
            <w:r w:rsidRPr="386C506C" w:rsidR="386C506C">
              <w:rPr>
                <w:rFonts w:ascii="Arial" w:hAnsi="Arial" w:eastAsia="Arial" w:cs="Arial"/>
                <w:sz w:val="22"/>
                <w:szCs w:val="22"/>
              </w:rPr>
              <w:t xml:space="preserve"> Se han empleado las tecnologías de la información y la comunicación para la elaboración y presentación de informes de evaluación y memorias.</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ACB8968" w14:textId="178937D6">
            <w:pPr>
              <w:bidi w:val="0"/>
              <w:spacing w:before="0" w:beforeAutospacing="off" w:after="0" w:afterAutospacing="off"/>
              <w:jc w:val="both"/>
            </w:pPr>
            <w:r w:rsidRPr="386C506C" w:rsidR="386C506C">
              <w:rPr>
                <w:rFonts w:ascii="Arial" w:hAnsi="Arial" w:eastAsia="Arial" w:cs="Arial"/>
                <w:b w:val="1"/>
                <w:bCs w:val="1"/>
                <w:sz w:val="22"/>
                <w:szCs w:val="22"/>
              </w:rPr>
              <w:t>12,5</w:t>
            </w:r>
          </w:p>
        </w:tc>
        <w:tc>
          <w:tcPr>
            <w:tcW w:w="91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B1AB24C" w14:textId="2971F909">
            <w:pPr>
              <w:bidi w:val="0"/>
              <w:spacing w:before="0" w:beforeAutospacing="off" w:after="0" w:afterAutospacing="off"/>
              <w:jc w:val="both"/>
            </w:pPr>
            <w:r w:rsidRPr="386C506C" w:rsidR="386C506C">
              <w:rPr>
                <w:rFonts w:ascii="Arial" w:hAnsi="Arial" w:eastAsia="Arial" w:cs="Arial"/>
                <w:b w:val="1"/>
                <w:bCs w:val="1"/>
                <w:sz w:val="22"/>
                <w:szCs w:val="22"/>
              </w:rPr>
              <w:t>X</w:t>
            </w:r>
          </w:p>
        </w:tc>
        <w:tc>
          <w:tcPr>
            <w:tcW w:w="791"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0A2001F" w14:textId="70FC1A99">
            <w:pPr>
              <w:bidi w:val="0"/>
              <w:spacing w:before="0" w:beforeAutospacing="off" w:after="0" w:afterAutospacing="off"/>
              <w:jc w:val="both"/>
            </w:pPr>
            <w:r w:rsidRPr="386C506C" w:rsidR="386C506C">
              <w:rPr>
                <w:rFonts w:ascii="Arial" w:hAnsi="Arial" w:eastAsia="Arial" w:cs="Arial"/>
                <w:b w:val="1"/>
                <w:bCs w:val="1"/>
                <w:sz w:val="22"/>
                <w:szCs w:val="22"/>
              </w:rPr>
              <w:t xml:space="preserve"> </w:t>
            </w:r>
          </w:p>
        </w:tc>
      </w:tr>
    </w:tbl>
    <w:p w:rsidR="3C67FC9B" w:rsidP="386C506C" w:rsidRDefault="3C67FC9B" w14:paraId="2C703DC1" w14:textId="137F69F6">
      <w:pPr>
        <w:bidi w:val="0"/>
        <w:spacing w:before="0" w:beforeAutospacing="off" w:after="0" w:afterAutospacing="off"/>
        <w:jc w:val="both"/>
      </w:pPr>
      <w:r w:rsidRPr="386C506C" w:rsidR="3C67FC9B">
        <w:rPr>
          <w:rFonts w:ascii="Arial" w:hAnsi="Arial" w:eastAsia="Arial" w:cs="Arial"/>
          <w:noProof w:val="0"/>
          <w:sz w:val="22"/>
          <w:szCs w:val="22"/>
          <w:lang w:val="es-ES"/>
        </w:rPr>
        <w:t xml:space="preserve"> </w:t>
      </w:r>
    </w:p>
    <w:p w:rsidR="3C67FC9B" w:rsidP="386C506C" w:rsidRDefault="3C67FC9B" w14:paraId="5F52B6C0" w14:textId="1C4B797F">
      <w:pPr>
        <w:bidi w:val="0"/>
        <w:spacing w:before="0" w:beforeAutospacing="off" w:after="0" w:afterAutospacing="off" w:line="276" w:lineRule="auto"/>
        <w:jc w:val="both"/>
      </w:pPr>
      <w:r w:rsidRPr="386C506C" w:rsidR="3C67FC9B">
        <w:rPr>
          <w:rFonts w:ascii="Arial" w:hAnsi="Arial" w:eastAsia="Arial" w:cs="Arial"/>
          <w:b w:val="1"/>
          <w:bCs w:val="1"/>
          <w:i w:val="1"/>
          <w:iCs w:val="1"/>
          <w:noProof w:val="0"/>
          <w:sz w:val="22"/>
          <w:szCs w:val="22"/>
          <w:lang w:val="es-ES"/>
        </w:rPr>
        <w:t xml:space="preserve"> </w:t>
      </w:r>
    </w:p>
    <w:p w:rsidR="3C67FC9B" w:rsidP="386C506C" w:rsidRDefault="3C67FC9B" w14:paraId="116889F8" w14:textId="474B1DFF">
      <w:pPr>
        <w:bidi w:val="0"/>
        <w:spacing w:before="0" w:beforeAutospacing="off" w:after="0" w:afterAutospacing="off" w:line="276" w:lineRule="auto"/>
        <w:jc w:val="both"/>
      </w:pPr>
      <w:r w:rsidRPr="386C506C" w:rsidR="3C67FC9B">
        <w:rPr>
          <w:rFonts w:ascii="Arial" w:hAnsi="Arial" w:eastAsia="Arial" w:cs="Arial"/>
          <w:b w:val="1"/>
          <w:bCs w:val="1"/>
          <w:i w:val="1"/>
          <w:iCs w:val="1"/>
          <w:noProof w:val="0"/>
          <w:sz w:val="22"/>
          <w:szCs w:val="22"/>
          <w:lang w:val="es-ES"/>
        </w:rPr>
        <w:t xml:space="preserve"> </w:t>
      </w:r>
    </w:p>
    <w:p w:rsidR="3C67FC9B" w:rsidP="386C506C" w:rsidRDefault="3C67FC9B" w14:paraId="781C8B10" w14:textId="559B9981">
      <w:pPr>
        <w:bidi w:val="0"/>
        <w:spacing w:before="0" w:beforeAutospacing="off" w:after="0" w:afterAutospacing="off" w:line="276" w:lineRule="auto"/>
        <w:jc w:val="both"/>
      </w:pPr>
      <w:r w:rsidRPr="386C506C" w:rsidR="3C67FC9B">
        <w:rPr>
          <w:rFonts w:ascii="Arial" w:hAnsi="Arial" w:eastAsia="Arial" w:cs="Arial"/>
          <w:b w:val="1"/>
          <w:bCs w:val="1"/>
          <w:i w:val="1"/>
          <w:iCs w:val="1"/>
          <w:noProof w:val="0"/>
          <w:sz w:val="22"/>
          <w:szCs w:val="22"/>
          <w:lang w:val="es-ES"/>
        </w:rPr>
        <w:t xml:space="preserve"> </w:t>
      </w:r>
    </w:p>
    <w:p w:rsidR="3C67FC9B" w:rsidP="386C506C" w:rsidRDefault="3C67FC9B" w14:paraId="6AA3B3C1" w14:textId="1B83674D">
      <w:pPr>
        <w:bidi w:val="0"/>
        <w:spacing w:before="0" w:beforeAutospacing="off" w:after="0" w:afterAutospacing="off" w:line="276" w:lineRule="auto"/>
        <w:jc w:val="both"/>
      </w:pPr>
      <w:r w:rsidRPr="386C506C" w:rsidR="3C67FC9B">
        <w:rPr>
          <w:rFonts w:ascii="Arial" w:hAnsi="Arial" w:eastAsia="Arial" w:cs="Arial"/>
          <w:b w:val="1"/>
          <w:bCs w:val="1"/>
          <w:i w:val="1"/>
          <w:iCs w:val="1"/>
          <w:noProof w:val="0"/>
          <w:sz w:val="22"/>
          <w:szCs w:val="22"/>
          <w:lang w:val="es-ES"/>
        </w:rPr>
        <w:t xml:space="preserve"> </w:t>
      </w:r>
    </w:p>
    <w:p w:rsidR="3C67FC9B" w:rsidP="386C506C" w:rsidRDefault="3C67FC9B" w14:paraId="3F57B7EB" w14:textId="6B67E2CA">
      <w:pPr>
        <w:bidi w:val="0"/>
        <w:spacing w:before="0" w:beforeAutospacing="off" w:after="0" w:afterAutospacing="off" w:line="276" w:lineRule="auto"/>
        <w:jc w:val="both"/>
      </w:pPr>
      <w:r w:rsidRPr="386C506C" w:rsidR="3C67FC9B">
        <w:rPr>
          <w:rFonts w:ascii="Arial" w:hAnsi="Arial" w:eastAsia="Arial" w:cs="Arial"/>
          <w:b w:val="1"/>
          <w:bCs w:val="1"/>
          <w:i w:val="1"/>
          <w:iCs w:val="1"/>
          <w:noProof w:val="0"/>
          <w:sz w:val="22"/>
          <w:szCs w:val="22"/>
          <w:lang w:val="es-ES"/>
        </w:rPr>
        <w:t xml:space="preserve"> </w:t>
      </w:r>
    </w:p>
    <w:p w:rsidR="3C67FC9B" w:rsidP="386C506C" w:rsidRDefault="3C67FC9B" w14:paraId="41011537" w14:textId="16EDEB07">
      <w:pPr>
        <w:bidi w:val="0"/>
        <w:spacing w:before="0" w:beforeAutospacing="off" w:after="0" w:afterAutospacing="off" w:line="276" w:lineRule="auto"/>
        <w:jc w:val="both"/>
      </w:pPr>
      <w:r w:rsidRPr="386C506C" w:rsidR="3C67FC9B">
        <w:rPr>
          <w:rFonts w:ascii="Arial" w:hAnsi="Arial" w:eastAsia="Arial" w:cs="Arial"/>
          <w:b w:val="1"/>
          <w:bCs w:val="1"/>
          <w:i w:val="1"/>
          <w:iCs w:val="1"/>
          <w:noProof w:val="0"/>
          <w:sz w:val="22"/>
          <w:szCs w:val="22"/>
          <w:lang w:val="es-ES"/>
        </w:rPr>
        <w:t xml:space="preserve"> </w:t>
      </w:r>
    </w:p>
    <w:p w:rsidR="4A385C91" w:rsidP="386C506C" w:rsidRDefault="4A385C91" w14:paraId="5C470E26" w14:textId="67A5E076">
      <w:pPr>
        <w:spacing w:before="200" w:beforeAutospacing="off" w:after="280" w:afterAutospacing="off" w:line="276" w:lineRule="auto"/>
        <w:ind w:left="360" w:right="936" w:hanging="360"/>
        <w:jc w:val="both"/>
      </w:pPr>
      <w:r w:rsidRPr="386C506C" w:rsidR="4A385C91">
        <w:rPr>
          <w:rFonts w:ascii="Arial" w:hAnsi="Arial" w:eastAsia="Arial" w:cs="Arial"/>
          <w:b w:val="1"/>
          <w:bCs w:val="1"/>
          <w:i w:val="0"/>
          <w:iCs w:val="0"/>
          <w:noProof w:val="0"/>
          <w:color w:val="0070C0"/>
          <w:sz w:val="22"/>
          <w:szCs w:val="22"/>
          <w:lang w:val="es-ES"/>
        </w:rPr>
        <w:t>CRITERIOS  DE CALIFICACIÓN Y RECUPERACIÓN MIS</w:t>
      </w:r>
    </w:p>
    <w:p w:rsidR="4A385C91" w:rsidP="386C506C" w:rsidRDefault="4A385C91" w14:paraId="285490A4" w14:textId="3E34BE91">
      <w:pPr>
        <w:spacing w:before="0" w:beforeAutospacing="off" w:after="200" w:afterAutospacing="off" w:line="276" w:lineRule="auto"/>
        <w:jc w:val="both"/>
      </w:pPr>
      <w:r w:rsidRPr="386C506C" w:rsidR="4A385C91">
        <w:rPr>
          <w:rFonts w:ascii="Arial" w:hAnsi="Arial" w:eastAsia="Arial" w:cs="Arial"/>
          <w:noProof w:val="0"/>
          <w:sz w:val="22"/>
          <w:szCs w:val="22"/>
          <w:lang w:val="es-ES"/>
        </w:rPr>
        <w:t xml:space="preserve">En cuanto a los </w:t>
      </w:r>
      <w:r w:rsidRPr="386C506C" w:rsidR="4A385C91">
        <w:rPr>
          <w:rFonts w:ascii="Arial" w:hAnsi="Arial" w:eastAsia="Arial" w:cs="Arial"/>
          <w:b w:val="1"/>
          <w:bCs w:val="1"/>
          <w:noProof w:val="0"/>
          <w:sz w:val="22"/>
          <w:szCs w:val="22"/>
          <w:lang w:val="es-ES"/>
        </w:rPr>
        <w:t>criterios de calificación</w:t>
      </w:r>
      <w:r w:rsidRPr="386C506C" w:rsidR="4A385C91">
        <w:rPr>
          <w:rFonts w:ascii="Arial" w:hAnsi="Arial" w:eastAsia="Arial" w:cs="Arial"/>
          <w:noProof w:val="0"/>
          <w:sz w:val="22"/>
          <w:szCs w:val="22"/>
          <w:lang w:val="es-ES"/>
        </w:rPr>
        <w:t>, se propone lo siguiente.</w:t>
      </w:r>
    </w:p>
    <w:p w:rsidR="4A385C91" w:rsidP="386C506C" w:rsidRDefault="4A385C91" w14:paraId="5F0A3DB2" w14:textId="0759B6F2">
      <w:pPr>
        <w:spacing w:before="0" w:beforeAutospacing="off" w:after="200" w:afterAutospacing="off" w:line="276" w:lineRule="auto"/>
        <w:jc w:val="both"/>
      </w:pPr>
      <w:r w:rsidRPr="386C506C" w:rsidR="4A385C91">
        <w:rPr>
          <w:rFonts w:ascii="Arial" w:hAnsi="Arial" w:eastAsia="Arial" w:cs="Arial"/>
          <w:noProof w:val="0"/>
          <w:sz w:val="22"/>
          <w:szCs w:val="22"/>
          <w:lang w:val="es-ES"/>
        </w:rPr>
        <w:t>Con carácter general, la asistencia será obligatoria. Para poder ejercer el derecho a la evaluación continua, se deberá acreditar una asistencia de, al menos, el 75 % de las horas totales del módulo en la modalidad presencial.</w:t>
      </w:r>
    </w:p>
    <w:p w:rsidR="4A385C91" w:rsidP="386C506C" w:rsidRDefault="4A385C91" w14:paraId="7D2F7D4D" w14:textId="308C253B">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 xml:space="preserve">Por lo tanto y </w:t>
      </w:r>
      <w:r w:rsidRPr="386C506C" w:rsidR="4A385C91">
        <w:rPr>
          <w:rFonts w:ascii="Arial" w:hAnsi="Arial" w:eastAsia="Arial" w:cs="Arial"/>
          <w:i w:val="1"/>
          <w:iCs w:val="1"/>
          <w:noProof w:val="0"/>
          <w:sz w:val="22"/>
          <w:szCs w:val="22"/>
          <w:lang w:val="es-ES"/>
        </w:rPr>
        <w:t>Según normativa de la orden 201/ 2024 , de 28 de noviembre,  un 25% de faltas injustificadas supone la pérdida de evaluación continua</w:t>
      </w:r>
      <w:r w:rsidRPr="386C506C" w:rsidR="4A385C91">
        <w:rPr>
          <w:rFonts w:ascii="Arial" w:hAnsi="Arial" w:eastAsia="Arial" w:cs="Arial"/>
          <w:noProof w:val="0"/>
          <w:sz w:val="22"/>
          <w:szCs w:val="22"/>
          <w:lang w:val="es-ES"/>
        </w:rPr>
        <w:t xml:space="preserve">, y una calificación insuficiente hasta la realización de una prueba final. </w:t>
      </w:r>
    </w:p>
    <w:p w:rsidR="4A385C91" w:rsidP="386C506C" w:rsidRDefault="4A385C91" w14:paraId="059AE568" w14:textId="554852BB">
      <w:pPr>
        <w:spacing w:before="0" w:beforeAutospacing="off" w:after="0" w:afterAutospacing="off" w:line="276" w:lineRule="auto"/>
        <w:ind w:left="720" w:right="0"/>
        <w:jc w:val="both"/>
      </w:pPr>
      <w:r w:rsidRPr="386C506C" w:rsidR="4A385C91">
        <w:rPr>
          <w:rFonts w:ascii="Arial" w:hAnsi="Arial" w:eastAsia="Arial" w:cs="Arial"/>
          <w:noProof w:val="0"/>
          <w:sz w:val="22"/>
          <w:szCs w:val="22"/>
          <w:lang w:val="es-ES"/>
        </w:rPr>
        <w:t xml:space="preserve"> </w:t>
      </w:r>
    </w:p>
    <w:p w:rsidR="4A385C91" w:rsidP="386C506C" w:rsidRDefault="4A385C91" w14:paraId="10D8011E" w14:textId="7B8F5816">
      <w:pPr>
        <w:spacing w:before="0" w:beforeAutospacing="off" w:after="200" w:afterAutospacing="off" w:line="276" w:lineRule="auto"/>
        <w:ind w:left="720" w:right="0"/>
        <w:jc w:val="both"/>
      </w:pPr>
      <w:r w:rsidRPr="386C506C" w:rsidR="4A385C91">
        <w:rPr>
          <w:rFonts w:ascii="Arial" w:hAnsi="Arial" w:eastAsia="Arial" w:cs="Arial"/>
          <w:noProof w:val="0"/>
          <w:sz w:val="22"/>
          <w:szCs w:val="22"/>
          <w:lang w:val="es-ES"/>
        </w:rPr>
        <w:t>Las faltas y retrasos sólo se justificarán con documentos oficiales (certificados médicos, policiales, judiciales, administrativos…).</w:t>
      </w:r>
    </w:p>
    <w:p w:rsidR="4A385C91" w:rsidP="386C506C" w:rsidRDefault="4A385C91" w14:paraId="7B21B0B8" w14:textId="353AA48A">
      <w:pPr>
        <w:spacing w:before="0" w:beforeAutospacing="off" w:after="200" w:afterAutospacing="off" w:line="276" w:lineRule="auto"/>
        <w:jc w:val="both"/>
      </w:pPr>
      <w:r w:rsidRPr="386C506C" w:rsidR="4A385C91">
        <w:rPr>
          <w:rFonts w:ascii="Arial" w:hAnsi="Arial" w:eastAsia="Arial" w:cs="Arial"/>
          <w:noProof w:val="0"/>
          <w:sz w:val="22"/>
          <w:szCs w:val="22"/>
          <w:lang w:val="es-ES"/>
        </w:rPr>
        <w:t xml:space="preserve"> </w:t>
      </w:r>
    </w:p>
    <w:p w:rsidR="4A385C91" w:rsidP="386C506C" w:rsidRDefault="4A385C91" w14:paraId="4EC868A9" w14:textId="109ACD60">
      <w:pPr>
        <w:spacing w:before="0" w:beforeAutospacing="off" w:after="200" w:afterAutospacing="off" w:line="276" w:lineRule="auto"/>
        <w:jc w:val="both"/>
      </w:pPr>
      <w:r w:rsidRPr="386C506C" w:rsidR="4A385C91">
        <w:rPr>
          <w:rFonts w:ascii="Arial" w:hAnsi="Arial" w:eastAsia="Arial" w:cs="Arial"/>
          <w:noProof w:val="0"/>
          <w:sz w:val="22"/>
          <w:szCs w:val="22"/>
          <w:lang w:val="es-ES"/>
        </w:rPr>
        <w:t xml:space="preserve">Para los </w:t>
      </w:r>
      <w:r w:rsidRPr="386C506C" w:rsidR="4A385C91">
        <w:rPr>
          <w:rFonts w:ascii="Arial" w:hAnsi="Arial" w:eastAsia="Arial" w:cs="Arial"/>
          <w:b w:val="1"/>
          <w:bCs w:val="1"/>
          <w:noProof w:val="0"/>
          <w:sz w:val="22"/>
          <w:szCs w:val="22"/>
          <w:lang w:val="es-ES"/>
        </w:rPr>
        <w:t>trabajos en grupo</w:t>
      </w:r>
      <w:r w:rsidRPr="386C506C" w:rsidR="4A385C91">
        <w:rPr>
          <w:rFonts w:ascii="Arial" w:hAnsi="Arial" w:eastAsia="Arial" w:cs="Arial"/>
          <w:noProof w:val="0"/>
          <w:sz w:val="22"/>
          <w:szCs w:val="22"/>
          <w:lang w:val="es-ES"/>
        </w:rPr>
        <w:t xml:space="preserve">, se valorarán los siguientes criterios generales: </w:t>
      </w:r>
    </w:p>
    <w:p w:rsidR="4A385C91" w:rsidP="386C506C" w:rsidRDefault="4A385C91" w14:paraId="253064DF" w14:textId="4B15BD87">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Cumple con los criterios de evaluación, es adecuado a la propuesta realizada.</w:t>
      </w:r>
    </w:p>
    <w:p w:rsidR="4A385C91" w:rsidP="386C506C" w:rsidRDefault="4A385C91" w14:paraId="799823CE" w14:textId="6AB57693">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Calidad en la presentación, según las normas de presentación de trabajaos escritos.</w:t>
      </w:r>
    </w:p>
    <w:p w:rsidR="4A385C91" w:rsidP="386C506C" w:rsidRDefault="4A385C91" w14:paraId="4666F966" w14:textId="73F64CE5">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Corrección en la redacción, expresión, vocabulario técnico y construcción gramatical.</w:t>
      </w:r>
    </w:p>
    <w:p w:rsidR="4A385C91" w:rsidP="386C506C" w:rsidRDefault="4A385C91" w14:paraId="61D0F1C6" w14:textId="589FD605">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Responsabilidad en la fecha de presentación.</w:t>
      </w:r>
    </w:p>
    <w:p w:rsidR="4A385C91" w:rsidP="386C506C" w:rsidRDefault="4A385C91" w14:paraId="176188BA" w14:textId="2E2BA707">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Calidad de la fundamentación teórica.</w:t>
      </w:r>
    </w:p>
    <w:p w:rsidR="4A385C91" w:rsidP="386C506C" w:rsidRDefault="4A385C91" w14:paraId="6CFF8B4A" w14:textId="200A265E">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Aportaciones personales ajustadas: opiniones, gráficos, esquemas, referencias, vídeos…</w:t>
      </w:r>
    </w:p>
    <w:p w:rsidR="4A385C91" w:rsidP="386C506C" w:rsidRDefault="4A385C91" w14:paraId="36DB3198" w14:textId="7C76992F">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Uso ajustado de las TIC: búsqueda de información, elaboración del trabajo, presentación...</w:t>
      </w:r>
    </w:p>
    <w:p w:rsidR="4A385C91" w:rsidP="386C506C" w:rsidRDefault="4A385C91" w14:paraId="4EF0C48E" w14:textId="5AE52A26">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 xml:space="preserve">Creatividad en la ejecución (elaboración) y presentación (oral). </w:t>
      </w:r>
    </w:p>
    <w:p w:rsidR="4A385C91" w:rsidP="386C506C" w:rsidRDefault="4A385C91" w14:paraId="612E3F1B" w14:textId="5E02C822">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Calidad en la ejecución y dominio de técnicas empleadas (oral).</w:t>
      </w:r>
    </w:p>
    <w:p w:rsidR="4A385C91" w:rsidP="386C506C" w:rsidRDefault="4A385C91" w14:paraId="783ABF8A" w14:textId="5C1C96AD">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 xml:space="preserve">Responsabilidad en el trabajo en equipo. </w:t>
      </w:r>
    </w:p>
    <w:p w:rsidR="4A385C91" w:rsidP="386C506C" w:rsidRDefault="4A385C91" w14:paraId="6E22295F" w14:textId="4928BED8">
      <w:pPr>
        <w:spacing w:before="0" w:beforeAutospacing="off" w:after="200" w:afterAutospacing="off" w:line="276" w:lineRule="auto"/>
        <w:jc w:val="both"/>
      </w:pPr>
      <w:r w:rsidRPr="386C506C" w:rsidR="4A385C91">
        <w:rPr>
          <w:rFonts w:ascii="Arial" w:hAnsi="Arial" w:eastAsia="Arial" w:cs="Arial"/>
          <w:noProof w:val="0"/>
          <w:sz w:val="22"/>
          <w:szCs w:val="22"/>
          <w:lang w:val="es-ES"/>
        </w:rPr>
        <w:t xml:space="preserve"> </w:t>
      </w:r>
    </w:p>
    <w:p w:rsidR="4A385C91" w:rsidP="386C506C" w:rsidRDefault="4A385C91" w14:paraId="5F35C9DB" w14:textId="252EDFA8">
      <w:pPr>
        <w:spacing w:before="0" w:beforeAutospacing="off" w:after="200" w:afterAutospacing="off" w:line="276" w:lineRule="auto"/>
        <w:jc w:val="both"/>
      </w:pPr>
      <w:r w:rsidRPr="386C506C" w:rsidR="4A385C91">
        <w:rPr>
          <w:rFonts w:ascii="Arial" w:hAnsi="Arial" w:eastAsia="Arial" w:cs="Arial"/>
          <w:noProof w:val="0"/>
          <w:sz w:val="22"/>
          <w:szCs w:val="22"/>
          <w:lang w:val="es-ES"/>
        </w:rPr>
        <w:t xml:space="preserve">Los criterios generales para la corrección de </w:t>
      </w:r>
      <w:r w:rsidRPr="386C506C" w:rsidR="4A385C91">
        <w:rPr>
          <w:rFonts w:ascii="Arial" w:hAnsi="Arial" w:eastAsia="Arial" w:cs="Arial"/>
          <w:b w:val="1"/>
          <w:bCs w:val="1"/>
          <w:noProof w:val="0"/>
          <w:sz w:val="22"/>
          <w:szCs w:val="22"/>
          <w:lang w:val="es-ES"/>
        </w:rPr>
        <w:t>pruebas escritas</w:t>
      </w:r>
      <w:r w:rsidRPr="386C506C" w:rsidR="4A385C91">
        <w:rPr>
          <w:rFonts w:ascii="Arial" w:hAnsi="Arial" w:eastAsia="Arial" w:cs="Arial"/>
          <w:noProof w:val="0"/>
          <w:sz w:val="22"/>
          <w:szCs w:val="22"/>
          <w:lang w:val="es-ES"/>
        </w:rPr>
        <w:t xml:space="preserve"> serán los siguientes:</w:t>
      </w:r>
    </w:p>
    <w:p w:rsidR="4A385C91" w:rsidP="386C506C" w:rsidRDefault="4A385C91" w14:paraId="7CBA1665" w14:textId="1B6577F5">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 xml:space="preserve">Corrección en la expresión y construcción gramatical. </w:t>
      </w:r>
    </w:p>
    <w:p w:rsidR="4A385C91" w:rsidP="386C506C" w:rsidRDefault="4A385C91" w14:paraId="08B42207" w14:textId="30884FD9">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Uso de vocabulario técnico adecuado.</w:t>
      </w:r>
    </w:p>
    <w:p w:rsidR="4A385C91" w:rsidP="386C506C" w:rsidRDefault="4A385C91" w14:paraId="278E5EB3" w14:textId="0D786550">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Análisis y reflexión sobre textos y definiciones.</w:t>
      </w:r>
    </w:p>
    <w:p w:rsidR="4A385C91" w:rsidP="386C506C" w:rsidRDefault="4A385C91" w14:paraId="10EEE4E1" w14:textId="71C9CFE2">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Síntesis de textos y discursos.</w:t>
      </w:r>
    </w:p>
    <w:p w:rsidR="4A385C91" w:rsidP="386C506C" w:rsidRDefault="4A385C91" w14:paraId="2CC9D630" w14:textId="1CA23451">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Comparación entre textos, opiniones, definiciones…</w:t>
      </w:r>
    </w:p>
    <w:p w:rsidR="4A385C91" w:rsidP="386C506C" w:rsidRDefault="4A385C91" w14:paraId="50216C12" w14:textId="39BA9D39">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 xml:space="preserve">Adquisición de conocimientos sobre los contenidos desarrollados en clase por el profesor, las opiniones del alumnado y los debates que se producen. </w:t>
      </w:r>
    </w:p>
    <w:p w:rsidR="4A385C91" w:rsidP="386C506C" w:rsidRDefault="4A385C91" w14:paraId="1401186E" w14:textId="1F5EE55D">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Adquisición de competencias trabajadas.</w:t>
      </w:r>
    </w:p>
    <w:p w:rsidR="4A385C91" w:rsidP="386C506C" w:rsidRDefault="4A385C91" w14:paraId="4FA95378" w14:textId="21E297E3">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Ejemplificación de los contenidos adquiridos a través de situaciones concretas en la práctica (resolución de casos prácticos).</w:t>
      </w:r>
    </w:p>
    <w:p w:rsidR="4A385C91" w:rsidP="386C506C" w:rsidRDefault="4A385C91" w14:paraId="5DBE4822" w14:textId="419F7D83">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Elección de la opción más adecuada ante una cuestión o aseveración.</w:t>
      </w:r>
    </w:p>
    <w:p w:rsidR="4A385C91" w:rsidP="386C506C" w:rsidRDefault="4A385C91" w14:paraId="0D4DE31F" w14:textId="602169BD">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Uso adecuado de recursos, materiales, espacios y tiempos.</w:t>
      </w:r>
    </w:p>
    <w:p w:rsidR="4A385C91" w:rsidP="386C506C" w:rsidRDefault="4A385C91" w14:paraId="18982A0C" w14:textId="0EA0AE1B">
      <w:pPr>
        <w:spacing w:before="0" w:beforeAutospacing="off" w:after="200" w:afterAutospacing="off" w:line="276" w:lineRule="auto"/>
        <w:ind w:left="360" w:right="0"/>
        <w:jc w:val="both"/>
      </w:pPr>
      <w:r w:rsidRPr="386C506C" w:rsidR="4A385C91">
        <w:rPr>
          <w:rFonts w:ascii="Arial" w:hAnsi="Arial" w:eastAsia="Arial" w:cs="Arial"/>
          <w:noProof w:val="0"/>
          <w:sz w:val="22"/>
          <w:szCs w:val="22"/>
          <w:lang w:val="es-ES"/>
        </w:rPr>
        <w:t xml:space="preserve"> </w:t>
      </w:r>
    </w:p>
    <w:p w:rsidR="4A385C91" w:rsidP="386C506C" w:rsidRDefault="4A385C91" w14:paraId="164D3F83" w14:textId="12F35516">
      <w:pPr>
        <w:spacing w:before="0" w:beforeAutospacing="off" w:after="200" w:afterAutospacing="off" w:line="276" w:lineRule="auto"/>
        <w:jc w:val="both"/>
      </w:pPr>
      <w:r w:rsidRPr="386C506C" w:rsidR="4A385C91">
        <w:rPr>
          <w:rFonts w:ascii="Arial" w:hAnsi="Arial" w:eastAsia="Arial" w:cs="Arial"/>
          <w:noProof w:val="0"/>
          <w:sz w:val="22"/>
          <w:szCs w:val="22"/>
          <w:lang w:val="es-ES"/>
        </w:rPr>
        <w:t xml:space="preserve">* </w:t>
      </w:r>
      <w:r w:rsidRPr="386C506C" w:rsidR="4A385C91">
        <w:rPr>
          <w:rFonts w:ascii="Arial" w:hAnsi="Arial" w:eastAsia="Arial" w:cs="Arial"/>
          <w:b w:val="1"/>
          <w:bCs w:val="1"/>
          <w:noProof w:val="0"/>
          <w:sz w:val="22"/>
          <w:szCs w:val="22"/>
          <w:lang w:val="es-ES"/>
        </w:rPr>
        <w:t>Si el docente detecta copia durante la realización de un examen o prueba escrita individual</w:t>
      </w:r>
      <w:r w:rsidRPr="386C506C" w:rsidR="4A385C91">
        <w:rPr>
          <w:rFonts w:ascii="Arial" w:hAnsi="Arial" w:eastAsia="Arial" w:cs="Arial"/>
          <w:noProof w:val="0"/>
          <w:sz w:val="22"/>
          <w:szCs w:val="22"/>
          <w:lang w:val="es-ES"/>
        </w:rPr>
        <w:t xml:space="preserve">, ya sea mediante conversaciones entre el alumnado o mediante el uso de diferentes soportes no permitidos, </w:t>
      </w:r>
      <w:r w:rsidRPr="386C506C" w:rsidR="4A385C91">
        <w:rPr>
          <w:rFonts w:ascii="Arial" w:hAnsi="Arial" w:eastAsia="Arial" w:cs="Arial"/>
          <w:b w:val="1"/>
          <w:bCs w:val="1"/>
          <w:noProof w:val="0"/>
          <w:sz w:val="22"/>
          <w:szCs w:val="22"/>
          <w:lang w:val="es-ES"/>
        </w:rPr>
        <w:t>el estudiante deberá de dejar su examen y salir del aula</w:t>
      </w:r>
      <w:r w:rsidRPr="386C506C" w:rsidR="4A385C91">
        <w:rPr>
          <w:rFonts w:ascii="Arial" w:hAnsi="Arial" w:eastAsia="Arial" w:cs="Arial"/>
          <w:noProof w:val="0"/>
          <w:sz w:val="22"/>
          <w:szCs w:val="22"/>
          <w:lang w:val="es-ES"/>
        </w:rPr>
        <w:t xml:space="preserve">. El examen se corregirá teniendo en cuenta la parte copiada, excepto si es difícil de determinar, con lo que el examen estará suspenso.   </w:t>
      </w:r>
    </w:p>
    <w:p w:rsidR="4A385C91" w:rsidP="386C506C" w:rsidRDefault="4A385C91" w14:paraId="0A1C11E7" w14:textId="3F0F79B1">
      <w:pPr>
        <w:spacing w:before="0" w:beforeAutospacing="off" w:after="200" w:afterAutospacing="off" w:line="276" w:lineRule="auto"/>
        <w:ind w:firstLine="708"/>
        <w:jc w:val="both"/>
      </w:pPr>
      <w:r w:rsidRPr="386C506C" w:rsidR="4A385C91">
        <w:rPr>
          <w:rFonts w:ascii="Arial" w:hAnsi="Arial" w:eastAsia="Arial" w:cs="Arial"/>
          <w:noProof w:val="0"/>
          <w:sz w:val="22"/>
          <w:szCs w:val="22"/>
          <w:lang w:val="es-ES"/>
        </w:rPr>
        <w:t>Para las pruebas objetivas se utilizará la fórmula universal de corrección teniendo en cuenta el azar:</w:t>
      </w:r>
    </w:p>
    <w:p w:rsidR="4A385C91" w:rsidP="386C506C" w:rsidRDefault="4A385C91" w14:paraId="509E708D" w14:textId="72E556B7">
      <w:pPr>
        <w:spacing w:before="0" w:beforeAutospacing="off" w:after="200" w:afterAutospacing="off" w:line="276" w:lineRule="auto"/>
        <w:ind w:firstLine="708"/>
        <w:jc w:val="both"/>
      </w:pPr>
      <w:r w:rsidRPr="386C506C" w:rsidR="4A385C91">
        <w:rPr>
          <w:rFonts w:ascii="Arial" w:hAnsi="Arial" w:eastAsia="Arial" w:cs="Arial"/>
          <w:noProof w:val="0"/>
          <w:sz w:val="22"/>
          <w:szCs w:val="22"/>
          <w:highlight w:val="lightGray"/>
          <w:lang w:val="es-ES"/>
        </w:rPr>
        <w:t>Puntuación total = A – (E/N-1)</w:t>
      </w:r>
      <w:r w:rsidRPr="386C506C" w:rsidR="4A385C91">
        <w:rPr>
          <w:rFonts w:ascii="Arial" w:hAnsi="Arial" w:eastAsia="Arial" w:cs="Arial"/>
          <w:noProof w:val="0"/>
          <w:sz w:val="22"/>
          <w:szCs w:val="22"/>
          <w:lang w:val="es-ES"/>
        </w:rPr>
        <w:t xml:space="preserve"> </w:t>
      </w:r>
    </w:p>
    <w:p w:rsidR="4A385C91" w:rsidP="386C506C" w:rsidRDefault="4A385C91" w14:paraId="4144326F" w14:textId="3FB0A8DA">
      <w:pPr>
        <w:spacing w:before="0" w:beforeAutospacing="off" w:after="200" w:afterAutospacing="off" w:line="276" w:lineRule="auto"/>
        <w:ind w:firstLine="708"/>
        <w:jc w:val="both"/>
      </w:pPr>
      <w:r w:rsidRPr="386C506C" w:rsidR="4A385C91">
        <w:rPr>
          <w:rFonts w:ascii="Arial" w:hAnsi="Arial" w:eastAsia="Arial" w:cs="Arial"/>
          <w:noProof w:val="0"/>
          <w:sz w:val="22"/>
          <w:szCs w:val="22"/>
          <w:lang w:val="es-ES"/>
        </w:rPr>
        <w:t xml:space="preserve">A: Aciertos </w:t>
      </w:r>
    </w:p>
    <w:p w:rsidR="4A385C91" w:rsidP="386C506C" w:rsidRDefault="4A385C91" w14:paraId="6F1EF251" w14:textId="1AA1FE4D">
      <w:pPr>
        <w:spacing w:before="0" w:beforeAutospacing="off" w:after="200" w:afterAutospacing="off" w:line="276" w:lineRule="auto"/>
        <w:ind w:firstLine="708"/>
        <w:jc w:val="both"/>
      </w:pPr>
      <w:r w:rsidRPr="386C506C" w:rsidR="4A385C91">
        <w:rPr>
          <w:rFonts w:ascii="Arial" w:hAnsi="Arial" w:eastAsia="Arial" w:cs="Arial"/>
          <w:noProof w:val="0"/>
          <w:sz w:val="22"/>
          <w:szCs w:val="22"/>
          <w:lang w:val="es-ES"/>
        </w:rPr>
        <w:t xml:space="preserve">E: Errores </w:t>
      </w:r>
    </w:p>
    <w:p w:rsidR="4A385C91" w:rsidP="386C506C" w:rsidRDefault="4A385C91" w14:paraId="0775AD26" w14:textId="7119F493">
      <w:pPr>
        <w:spacing w:before="0" w:beforeAutospacing="off" w:after="200" w:afterAutospacing="off" w:line="276" w:lineRule="auto"/>
        <w:ind w:firstLine="708"/>
        <w:jc w:val="both"/>
      </w:pPr>
      <w:r w:rsidRPr="386C506C" w:rsidR="4A385C91">
        <w:rPr>
          <w:rFonts w:ascii="Arial" w:hAnsi="Arial" w:eastAsia="Arial" w:cs="Arial"/>
          <w:noProof w:val="0"/>
          <w:sz w:val="22"/>
          <w:szCs w:val="22"/>
          <w:lang w:val="es-ES"/>
        </w:rPr>
        <w:t xml:space="preserve">N: Número de alternativas </w:t>
      </w:r>
    </w:p>
    <w:p w:rsidR="4A385C91" w:rsidP="386C506C" w:rsidRDefault="4A385C91" w14:paraId="420899FB" w14:textId="4BDCD209">
      <w:pPr>
        <w:spacing w:before="0" w:beforeAutospacing="off" w:after="200" w:afterAutospacing="off" w:line="276" w:lineRule="auto"/>
        <w:jc w:val="both"/>
      </w:pPr>
      <w:r w:rsidRPr="386C506C" w:rsidR="4A385C91">
        <w:rPr>
          <w:rFonts w:ascii="Arial" w:hAnsi="Arial" w:eastAsia="Arial" w:cs="Arial"/>
          <w:noProof w:val="0"/>
          <w:sz w:val="22"/>
          <w:szCs w:val="22"/>
          <w:lang w:val="es-ES"/>
        </w:rPr>
        <w:t xml:space="preserve">En cuanto a las </w:t>
      </w:r>
      <w:r w:rsidRPr="386C506C" w:rsidR="4A385C91">
        <w:rPr>
          <w:rFonts w:ascii="Arial" w:hAnsi="Arial" w:eastAsia="Arial" w:cs="Arial"/>
          <w:b w:val="1"/>
          <w:bCs w:val="1"/>
          <w:noProof w:val="0"/>
          <w:sz w:val="22"/>
          <w:szCs w:val="22"/>
          <w:lang w:val="es-ES"/>
        </w:rPr>
        <w:t>actividades de recuperación</w:t>
      </w:r>
      <w:r w:rsidRPr="386C506C" w:rsidR="4A385C91">
        <w:rPr>
          <w:rFonts w:ascii="Arial" w:hAnsi="Arial" w:eastAsia="Arial" w:cs="Arial"/>
          <w:noProof w:val="0"/>
          <w:sz w:val="22"/>
          <w:szCs w:val="22"/>
          <w:lang w:val="es-ES"/>
        </w:rPr>
        <w:t>, se propone lo siguiente:</w:t>
      </w:r>
    </w:p>
    <w:p w:rsidR="4A385C91" w:rsidP="386C506C" w:rsidRDefault="4A385C91" w14:paraId="564D4870" w14:textId="053ACA19">
      <w:pPr>
        <w:pStyle w:val="Prrafodelista"/>
        <w:numPr>
          <w:ilvl w:val="0"/>
          <w:numId w:val="174"/>
        </w:numPr>
        <w:spacing w:before="0" w:beforeAutospacing="off" w:after="0" w:afterAutospacing="off" w:line="276" w:lineRule="auto"/>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No se realizarán recuperaciones de los criterios de evaluación no superados una vez finalizado cada trimestre. La profesora al final de curso establecerá una fecha para la recuperación de esos criterios antes de la fecha del examen final.</w:t>
      </w:r>
    </w:p>
    <w:p w:rsidR="4A385C91" w:rsidP="386C506C" w:rsidRDefault="4A385C91" w14:paraId="26582399" w14:textId="151FAB0A">
      <w:pPr>
        <w:spacing w:before="0" w:beforeAutospacing="off" w:after="0" w:afterAutospacing="off" w:line="276" w:lineRule="auto"/>
        <w:ind w:left="720" w:right="0"/>
        <w:jc w:val="both"/>
      </w:pPr>
      <w:r w:rsidRPr="386C506C" w:rsidR="4A385C91">
        <w:rPr>
          <w:rFonts w:ascii="Arial" w:hAnsi="Arial" w:eastAsia="Arial" w:cs="Arial"/>
          <w:noProof w:val="0"/>
          <w:sz w:val="22"/>
          <w:szCs w:val="22"/>
          <w:lang w:val="es-ES"/>
        </w:rPr>
        <w:t xml:space="preserve"> </w:t>
      </w:r>
    </w:p>
    <w:p w:rsidR="4A385C91" w:rsidP="386C506C" w:rsidRDefault="4A385C91" w14:paraId="2EA5C1A8" w14:textId="0BB64BF4">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 xml:space="preserve">Si no superase tampoco los criterios de evaluación en esta oportunidad, se examinará de ellos, junto con aquellos de la tercera no superados, en la </w:t>
      </w:r>
      <w:r w:rsidRPr="386C506C" w:rsidR="4A385C91">
        <w:rPr>
          <w:rFonts w:ascii="Arial" w:hAnsi="Arial" w:eastAsia="Arial" w:cs="Arial"/>
          <w:b w:val="1"/>
          <w:bCs w:val="1"/>
          <w:noProof w:val="0"/>
          <w:sz w:val="22"/>
          <w:szCs w:val="22"/>
          <w:lang w:val="es-ES"/>
        </w:rPr>
        <w:t>primera convocatoria ordinaria</w:t>
      </w:r>
      <w:r w:rsidRPr="386C506C" w:rsidR="4A385C91">
        <w:rPr>
          <w:rFonts w:ascii="Arial" w:hAnsi="Arial" w:eastAsia="Arial" w:cs="Arial"/>
          <w:noProof w:val="0"/>
          <w:sz w:val="22"/>
          <w:szCs w:val="22"/>
          <w:lang w:val="es-ES"/>
        </w:rPr>
        <w:t>.</w:t>
      </w:r>
    </w:p>
    <w:p w:rsidR="4A385C91" w:rsidP="386C506C" w:rsidRDefault="4A385C91" w14:paraId="0F046C6C" w14:textId="5EDE8BDB">
      <w:pPr>
        <w:spacing w:before="0" w:beforeAutospacing="off" w:after="0" w:afterAutospacing="off"/>
        <w:jc w:val="both"/>
      </w:pPr>
      <w:r w:rsidRPr="386C506C" w:rsidR="4A385C91">
        <w:rPr>
          <w:rFonts w:ascii="Arial" w:hAnsi="Arial" w:eastAsia="Arial" w:cs="Arial"/>
          <w:noProof w:val="0"/>
          <w:sz w:val="22"/>
          <w:szCs w:val="22"/>
          <w:lang w:val="es-ES"/>
        </w:rPr>
        <w:t xml:space="preserve"> </w:t>
      </w:r>
    </w:p>
    <w:p w:rsidR="4A385C91" w:rsidP="386C506C" w:rsidRDefault="4A385C91" w14:paraId="429C610D" w14:textId="4A2BA154">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 xml:space="preserve">Si no superase tampoco esta convocatoria, se examinará de todo el contenido del módulo en la </w:t>
      </w:r>
      <w:r w:rsidRPr="386C506C" w:rsidR="4A385C91">
        <w:rPr>
          <w:rFonts w:ascii="Arial" w:hAnsi="Arial" w:eastAsia="Arial" w:cs="Arial"/>
          <w:b w:val="1"/>
          <w:bCs w:val="1"/>
          <w:noProof w:val="0"/>
          <w:sz w:val="22"/>
          <w:szCs w:val="22"/>
          <w:lang w:val="es-ES"/>
        </w:rPr>
        <w:t>segunda convocatoria ordinaria</w:t>
      </w:r>
      <w:r w:rsidRPr="386C506C" w:rsidR="4A385C91">
        <w:rPr>
          <w:rFonts w:ascii="Arial" w:hAnsi="Arial" w:eastAsia="Arial" w:cs="Arial"/>
          <w:noProof w:val="0"/>
          <w:sz w:val="22"/>
          <w:szCs w:val="22"/>
          <w:lang w:val="es-ES"/>
        </w:rPr>
        <w:t>.</w:t>
      </w:r>
    </w:p>
    <w:p w:rsidR="4A385C91" w:rsidP="386C506C" w:rsidRDefault="4A385C91" w14:paraId="0EBFD038" w14:textId="7A524082">
      <w:pPr>
        <w:spacing w:before="0" w:beforeAutospacing="off" w:after="0" w:afterAutospacing="off"/>
        <w:jc w:val="both"/>
      </w:pPr>
      <w:r w:rsidRPr="386C506C" w:rsidR="4A385C91">
        <w:rPr>
          <w:rFonts w:ascii="Arial" w:hAnsi="Arial" w:eastAsia="Arial" w:cs="Arial"/>
          <w:noProof w:val="0"/>
          <w:sz w:val="22"/>
          <w:szCs w:val="22"/>
          <w:lang w:val="es-ES"/>
        </w:rPr>
        <w:t xml:space="preserve"> </w:t>
      </w:r>
    </w:p>
    <w:p w:rsidR="4A385C91" w:rsidP="386C506C" w:rsidRDefault="4A385C91" w14:paraId="4D279EB3" w14:textId="16732997">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No obstante, el alumnado deberá de presentar los portafolios, prácticas y trabajos que se hayan solicitado durante el curso escolar.</w:t>
      </w:r>
    </w:p>
    <w:p w:rsidR="4A385C91" w:rsidP="386C506C" w:rsidRDefault="4A385C91" w14:paraId="6603453F" w14:textId="678C8204">
      <w:pPr>
        <w:spacing w:before="0" w:beforeAutospacing="off" w:after="200" w:afterAutospacing="off" w:line="276" w:lineRule="auto"/>
        <w:jc w:val="both"/>
      </w:pPr>
      <w:r w:rsidRPr="386C506C" w:rsidR="4A385C91">
        <w:rPr>
          <w:rFonts w:ascii="Arial" w:hAnsi="Arial" w:eastAsia="Arial" w:cs="Arial"/>
          <w:noProof w:val="0"/>
          <w:sz w:val="22"/>
          <w:szCs w:val="22"/>
          <w:lang w:val="es-ES"/>
        </w:rPr>
        <w:t xml:space="preserve"> </w:t>
      </w:r>
    </w:p>
    <w:p w:rsidR="4A385C91" w:rsidP="386C506C" w:rsidRDefault="4A385C91" w14:paraId="58E92005" w14:textId="6924C51C">
      <w:pPr>
        <w:spacing w:before="0" w:beforeAutospacing="off" w:after="200" w:afterAutospacing="off" w:line="276" w:lineRule="auto"/>
        <w:jc w:val="both"/>
      </w:pPr>
      <w:r w:rsidRPr="386C506C" w:rsidR="4A385C91">
        <w:rPr>
          <w:rFonts w:ascii="Arial" w:hAnsi="Arial" w:eastAsia="Arial" w:cs="Arial"/>
          <w:noProof w:val="0"/>
          <w:sz w:val="22"/>
          <w:szCs w:val="22"/>
          <w:lang w:val="es-ES"/>
        </w:rPr>
        <w:t xml:space="preserve"> </w:t>
      </w:r>
    </w:p>
    <w:p w:rsidR="4A385C91" w:rsidP="386C506C" w:rsidRDefault="4A385C91" w14:paraId="207B9B4F" w14:textId="06150574">
      <w:pPr>
        <w:spacing w:before="0" w:beforeAutospacing="off" w:after="200" w:afterAutospacing="off" w:line="276" w:lineRule="auto"/>
        <w:jc w:val="both"/>
      </w:pPr>
      <w:r w:rsidRPr="386C506C" w:rsidR="4A385C91">
        <w:rPr>
          <w:rFonts w:ascii="Arial" w:hAnsi="Arial" w:eastAsia="Arial" w:cs="Arial"/>
          <w:noProof w:val="0"/>
          <w:sz w:val="22"/>
          <w:szCs w:val="22"/>
          <w:lang w:val="es-ES"/>
        </w:rPr>
        <w:t xml:space="preserve">En cuanto al alumnado con </w:t>
      </w:r>
      <w:r w:rsidRPr="386C506C" w:rsidR="4A385C91">
        <w:rPr>
          <w:rFonts w:ascii="Arial" w:hAnsi="Arial" w:eastAsia="Arial" w:cs="Arial"/>
          <w:b w:val="1"/>
          <w:bCs w:val="1"/>
          <w:noProof w:val="0"/>
          <w:sz w:val="22"/>
          <w:szCs w:val="22"/>
          <w:lang w:val="es-ES"/>
        </w:rPr>
        <w:t>pérdida del derecho a la evaluación continua</w:t>
      </w:r>
      <w:r w:rsidRPr="386C506C" w:rsidR="4A385C91">
        <w:rPr>
          <w:rFonts w:ascii="Arial" w:hAnsi="Arial" w:eastAsia="Arial" w:cs="Arial"/>
          <w:noProof w:val="0"/>
          <w:sz w:val="22"/>
          <w:szCs w:val="22"/>
          <w:lang w:val="es-ES"/>
        </w:rPr>
        <w:t xml:space="preserve">, se proponen los siguientes </w:t>
      </w:r>
      <w:r w:rsidRPr="386C506C" w:rsidR="4A385C91">
        <w:rPr>
          <w:rFonts w:ascii="Arial" w:hAnsi="Arial" w:eastAsia="Arial" w:cs="Arial"/>
          <w:b w:val="1"/>
          <w:bCs w:val="1"/>
          <w:noProof w:val="0"/>
          <w:sz w:val="22"/>
          <w:szCs w:val="22"/>
          <w:lang w:val="es-ES"/>
        </w:rPr>
        <w:t>instrumentos de evaluación</w:t>
      </w:r>
      <w:r w:rsidRPr="386C506C" w:rsidR="4A385C91">
        <w:rPr>
          <w:rFonts w:ascii="Arial" w:hAnsi="Arial" w:eastAsia="Arial" w:cs="Arial"/>
          <w:noProof w:val="0"/>
          <w:sz w:val="22"/>
          <w:szCs w:val="22"/>
          <w:lang w:val="es-ES"/>
        </w:rPr>
        <w:t>:</w:t>
      </w:r>
    </w:p>
    <w:p w:rsidR="4A385C91" w:rsidP="386C506C" w:rsidRDefault="4A385C91" w14:paraId="4231A0CF" w14:textId="12B29E6E">
      <w:pPr>
        <w:spacing w:before="0" w:beforeAutospacing="off" w:after="200" w:afterAutospacing="off" w:line="276" w:lineRule="auto"/>
        <w:jc w:val="both"/>
      </w:pPr>
      <w:r w:rsidRPr="386C506C" w:rsidR="4A385C91">
        <w:rPr>
          <w:rFonts w:ascii="Arial" w:hAnsi="Arial" w:eastAsia="Arial" w:cs="Arial"/>
          <w:noProof w:val="0"/>
          <w:sz w:val="22"/>
          <w:szCs w:val="22"/>
          <w:lang w:val="es-ES"/>
        </w:rPr>
        <w:t xml:space="preserve"> </w:t>
      </w:r>
    </w:p>
    <w:p w:rsidR="4A385C91" w:rsidP="386C506C" w:rsidRDefault="4A385C91" w14:paraId="3EC01D47" w14:textId="3A98581D">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El alumnado que haya perdido el derecho a la evaluación continua tendrá derecho a la realización de una prueba objetiva, en la que se incluirán todos los criterios de evaluación. Dicha prueba tendrá como objeto comprobar el grado de adquisición de los resultados de aprendizaje establecidos para el módulo y en base a ella se realizará la calificación del alumno en la primera sesión de evaluación ordinaria.</w:t>
      </w:r>
    </w:p>
    <w:p w:rsidR="4A385C91" w:rsidP="386C506C" w:rsidRDefault="4A385C91" w14:paraId="5C008126" w14:textId="7E0CA31D">
      <w:pPr>
        <w:spacing w:before="0" w:beforeAutospacing="off" w:after="0" w:afterAutospacing="off" w:line="276" w:lineRule="auto"/>
        <w:ind w:left="720" w:right="0"/>
        <w:jc w:val="both"/>
      </w:pPr>
      <w:r w:rsidRPr="386C506C" w:rsidR="4A385C91">
        <w:rPr>
          <w:rFonts w:ascii="Arial" w:hAnsi="Arial" w:eastAsia="Arial" w:cs="Arial"/>
          <w:noProof w:val="0"/>
          <w:sz w:val="22"/>
          <w:szCs w:val="22"/>
          <w:lang w:val="es-ES"/>
        </w:rPr>
        <w:t xml:space="preserve"> </w:t>
      </w:r>
    </w:p>
    <w:p w:rsidR="4A385C91" w:rsidP="386C506C" w:rsidRDefault="4A385C91" w14:paraId="56CBF247" w14:textId="79212065">
      <w:pPr>
        <w:pStyle w:val="Prrafodelista"/>
        <w:numPr>
          <w:ilvl w:val="0"/>
          <w:numId w:val="174"/>
        </w:numPr>
        <w:spacing w:before="0" w:beforeAutospacing="off" w:after="0" w:afterAutospacing="off"/>
        <w:ind w:left="720" w:right="0" w:hanging="360"/>
        <w:jc w:val="both"/>
        <w:rPr>
          <w:rFonts w:ascii="Arial" w:hAnsi="Arial" w:eastAsia="Arial" w:cs="Arial"/>
          <w:noProof w:val="0"/>
          <w:sz w:val="22"/>
          <w:szCs w:val="22"/>
          <w:lang w:val="es-ES"/>
        </w:rPr>
      </w:pPr>
      <w:r w:rsidRPr="386C506C" w:rsidR="4A385C91">
        <w:rPr>
          <w:rFonts w:ascii="Arial" w:hAnsi="Arial" w:eastAsia="Arial" w:cs="Arial"/>
          <w:noProof w:val="0"/>
          <w:sz w:val="22"/>
          <w:szCs w:val="22"/>
          <w:lang w:val="es-ES"/>
        </w:rPr>
        <w:t>En el caso de no superar los criterios de evaluación en esta convocatoria, se seguirá el mismo procedimiento para la segunda sesión de evaluación ordinaria.</w:t>
      </w:r>
    </w:p>
    <w:p w:rsidR="4A385C91" w:rsidP="386C506C" w:rsidRDefault="4A385C91" w14:paraId="633C7B11" w14:textId="3E8D44E3">
      <w:pPr>
        <w:spacing w:before="0" w:beforeAutospacing="off" w:after="200" w:afterAutospacing="off" w:line="276" w:lineRule="auto"/>
        <w:jc w:val="both"/>
      </w:pPr>
      <w:r w:rsidRPr="386C506C" w:rsidR="4A385C91">
        <w:rPr>
          <w:rFonts w:ascii="Arial" w:hAnsi="Arial" w:eastAsia="Arial" w:cs="Arial"/>
          <w:noProof w:val="0"/>
          <w:sz w:val="22"/>
          <w:szCs w:val="22"/>
          <w:lang w:val="es-ES"/>
        </w:rPr>
        <w:t xml:space="preserve"> </w:t>
      </w:r>
    </w:p>
    <w:p w:rsidR="4A385C91" w:rsidP="386C506C" w:rsidRDefault="4A385C91" w14:paraId="7F29C856" w14:textId="04B12E75">
      <w:pPr>
        <w:spacing w:before="0" w:beforeAutospacing="off" w:after="200" w:afterAutospacing="off" w:line="276" w:lineRule="auto"/>
        <w:jc w:val="both"/>
      </w:pPr>
      <w:r w:rsidRPr="386C506C" w:rsidR="4A385C91">
        <w:rPr>
          <w:rFonts w:ascii="Arial" w:hAnsi="Arial" w:eastAsia="Arial" w:cs="Arial"/>
          <w:noProof w:val="0"/>
          <w:sz w:val="22"/>
          <w:szCs w:val="22"/>
          <w:lang w:val="es-ES"/>
        </w:rPr>
        <w:t xml:space="preserve"> </w:t>
      </w:r>
    </w:p>
    <w:p w:rsidR="4A385C91" w:rsidP="386C506C" w:rsidRDefault="4A385C91" w14:paraId="619DE1CF" w14:textId="1E8557B8">
      <w:pPr>
        <w:spacing w:before="0" w:beforeAutospacing="off" w:after="200" w:afterAutospacing="off" w:line="276" w:lineRule="auto"/>
        <w:jc w:val="both"/>
      </w:pPr>
      <w:r w:rsidRPr="386C506C" w:rsidR="4A385C91">
        <w:rPr>
          <w:rFonts w:ascii="Arial" w:hAnsi="Arial" w:eastAsia="Arial" w:cs="Arial"/>
          <w:noProof w:val="0"/>
          <w:sz w:val="22"/>
          <w:szCs w:val="22"/>
          <w:lang w:val="es-ES"/>
        </w:rPr>
        <w:t>La identificación de los resultados de aprendizaje y de los criterios de evaluación, compartidos entre el centro educativo y la empresa u organismo equiparado, tendrá carácter flexible y se adaptará a las variables del ámbito sectorial, características, tamaño y ubicación geográfica de la empresa.</w:t>
      </w:r>
    </w:p>
    <w:p w:rsidR="4A385C91" w:rsidP="386C506C" w:rsidRDefault="4A385C91" w14:paraId="3BAFEA24" w14:textId="0C934888">
      <w:pPr>
        <w:spacing w:before="0" w:beforeAutospacing="off" w:after="200" w:afterAutospacing="off" w:line="276" w:lineRule="auto"/>
        <w:jc w:val="both"/>
      </w:pPr>
      <w:r w:rsidRPr="386C506C" w:rsidR="4A385C91">
        <w:rPr>
          <w:rFonts w:ascii="Arial" w:hAnsi="Arial" w:eastAsia="Arial" w:cs="Arial"/>
          <w:noProof w:val="0"/>
          <w:sz w:val="22"/>
          <w:szCs w:val="22"/>
          <w:lang w:val="es-ES"/>
        </w:rPr>
        <w:t xml:space="preserve"> </w:t>
      </w:r>
    </w:p>
    <w:p w:rsidR="4A385C91" w:rsidP="386C506C" w:rsidRDefault="4A385C91" w14:paraId="2C0EE2A5" w14:textId="635842E0">
      <w:pPr>
        <w:spacing w:before="0" w:beforeAutospacing="off" w:after="200" w:afterAutospacing="off" w:line="276" w:lineRule="auto"/>
        <w:jc w:val="both"/>
      </w:pPr>
      <w:r w:rsidRPr="386C506C" w:rsidR="4A385C91">
        <w:rPr>
          <w:rFonts w:ascii="Arial" w:hAnsi="Arial" w:eastAsia="Arial" w:cs="Arial"/>
          <w:noProof w:val="0"/>
          <w:sz w:val="22"/>
          <w:szCs w:val="22"/>
          <w:lang w:val="es-ES"/>
        </w:rPr>
        <w:t>La evaluación final de cada módulo profesional se realizará en el centro educativo por el docente o personas responsables del módulo, teniendo en cuenta la valoración de los resultados de aprendizaje desarrollados en la empresa u organismo equipado, efectuado por el tutor o tutora dual de la empresa.</w:t>
      </w:r>
    </w:p>
    <w:p w:rsidR="386C506C" w:rsidP="386C506C" w:rsidRDefault="386C506C" w14:paraId="7D7066DA" w14:textId="7350F3D9">
      <w:pPr>
        <w:spacing w:before="0" w:beforeAutospacing="off" w:after="200" w:afterAutospacing="off" w:line="276" w:lineRule="auto"/>
        <w:jc w:val="both"/>
        <w:rPr>
          <w:rFonts w:ascii="Arial" w:hAnsi="Arial" w:eastAsia="Arial" w:cs="Arial"/>
          <w:noProof w:val="0"/>
          <w:sz w:val="22"/>
          <w:szCs w:val="22"/>
          <w:lang w:val="es-ES"/>
        </w:rPr>
      </w:pPr>
    </w:p>
    <w:p w:rsidR="386C506C" w:rsidP="386C506C" w:rsidRDefault="386C506C" w14:paraId="409FE9D0" w14:textId="7C89CAF7">
      <w:pPr>
        <w:pStyle w:val="Normal"/>
        <w:spacing w:after="0" w:line="276" w:lineRule="auto"/>
        <w:jc w:val="both"/>
        <w:rPr>
          <w:rFonts w:ascii="Calibri" w:hAnsi="Calibri" w:eastAsia="Calibri" w:cs="Calibri"/>
        </w:rPr>
      </w:pPr>
    </w:p>
    <w:p w:rsidR="386C506C" w:rsidP="386C506C" w:rsidRDefault="386C506C" w14:paraId="2044A76B" w14:textId="21B31C5F">
      <w:pPr>
        <w:pStyle w:val="Normal"/>
        <w:spacing w:after="0" w:line="276" w:lineRule="auto"/>
        <w:jc w:val="both"/>
        <w:rPr>
          <w:rFonts w:ascii="Calibri" w:hAnsi="Calibri" w:eastAsia="Calibri" w:cs="Calibri"/>
        </w:rPr>
      </w:pPr>
    </w:p>
    <w:p w:rsidR="386C506C" w:rsidP="386C506C" w:rsidRDefault="386C506C" w14:paraId="072A5E10" w14:textId="688DE317">
      <w:pPr>
        <w:pStyle w:val="Normal"/>
        <w:spacing w:after="0" w:line="276" w:lineRule="auto"/>
        <w:jc w:val="both"/>
        <w:rPr>
          <w:rFonts w:ascii="Calibri" w:hAnsi="Calibri" w:eastAsia="Calibri" w:cs="Calibri"/>
        </w:rPr>
      </w:pPr>
    </w:p>
    <w:p w:rsidR="386C506C" w:rsidP="386C506C" w:rsidRDefault="386C506C" w14:paraId="6FBBAE64" w14:textId="550FE048">
      <w:pPr>
        <w:pStyle w:val="Normal"/>
        <w:spacing w:after="0" w:line="276" w:lineRule="auto"/>
        <w:jc w:val="both"/>
        <w:rPr>
          <w:rFonts w:ascii="Calibri" w:hAnsi="Calibri" w:eastAsia="Calibri" w:cs="Calibri"/>
        </w:rPr>
      </w:pPr>
    </w:p>
    <w:p w:rsidR="386C506C" w:rsidP="386C506C" w:rsidRDefault="386C506C" w14:paraId="25B5305B" w14:textId="04A73CB4">
      <w:pPr>
        <w:pStyle w:val="Normal"/>
        <w:spacing w:after="0" w:line="276" w:lineRule="auto"/>
        <w:jc w:val="both"/>
        <w:rPr>
          <w:rFonts w:ascii="Calibri" w:hAnsi="Calibri" w:eastAsia="Calibri" w:cs="Calibri"/>
        </w:rPr>
      </w:pPr>
    </w:p>
    <w:p w:rsidR="386C506C" w:rsidP="386C506C" w:rsidRDefault="386C506C" w14:paraId="47FDC3FC" w14:textId="65B2FBF5">
      <w:pPr>
        <w:pStyle w:val="Normal"/>
        <w:spacing w:after="0" w:line="276" w:lineRule="auto"/>
        <w:jc w:val="both"/>
        <w:rPr>
          <w:rFonts w:ascii="Calibri" w:hAnsi="Calibri" w:eastAsia="Calibri" w:cs="Calibri"/>
        </w:rPr>
      </w:pPr>
    </w:p>
    <w:p w:rsidR="16DAFD0B" w:rsidP="386C506C" w:rsidRDefault="16DAFD0B" w14:paraId="0951F17B" w14:textId="329BD2A5">
      <w:pPr>
        <w:pStyle w:val="Normal"/>
        <w:spacing w:after="0" w:line="276" w:lineRule="auto"/>
        <w:jc w:val="both"/>
        <w:rPr>
          <w:rFonts w:ascii="Calibri" w:hAnsi="Calibri" w:eastAsia="Calibri" w:cs="Calibri"/>
          <w:b w:val="1"/>
          <w:bCs w:val="1"/>
          <w:sz w:val="24"/>
          <w:szCs w:val="24"/>
        </w:rPr>
      </w:pPr>
      <w:r w:rsidRPr="386C506C" w:rsidR="16DAFD0B">
        <w:rPr>
          <w:rFonts w:ascii="Calibri" w:hAnsi="Calibri" w:eastAsia="Calibri" w:cs="Calibri"/>
          <w:b w:val="1"/>
          <w:bCs w:val="1"/>
          <w:sz w:val="24"/>
          <w:szCs w:val="24"/>
        </w:rPr>
        <w:t xml:space="preserve"> 2º </w:t>
      </w:r>
      <w:r w:rsidRPr="386C506C" w:rsidR="16DAFD0B">
        <w:rPr>
          <w:rFonts w:ascii="Calibri" w:hAnsi="Calibri" w:eastAsia="Calibri" w:cs="Calibri"/>
          <w:b w:val="1"/>
          <w:bCs w:val="1"/>
          <w:sz w:val="24"/>
          <w:szCs w:val="24"/>
        </w:rPr>
        <w:t>CURSO  CGS</w:t>
      </w:r>
      <w:r w:rsidRPr="386C506C" w:rsidR="16DAFD0B">
        <w:rPr>
          <w:rFonts w:ascii="Calibri" w:hAnsi="Calibri" w:eastAsia="Calibri" w:cs="Calibri"/>
          <w:b w:val="1"/>
          <w:bCs w:val="1"/>
          <w:sz w:val="24"/>
          <w:szCs w:val="24"/>
        </w:rPr>
        <w:t xml:space="preserve"> EDUCACIÓN INFANTIL</w:t>
      </w:r>
    </w:p>
    <w:p w:rsidR="386C506C" w:rsidP="386C506C" w:rsidRDefault="386C506C" w14:paraId="1F71D9D1" w14:textId="373DDEF2">
      <w:pPr>
        <w:pStyle w:val="Normal"/>
        <w:spacing w:after="0" w:line="276" w:lineRule="auto"/>
        <w:jc w:val="both"/>
        <w:rPr>
          <w:rFonts w:ascii="Calibri" w:hAnsi="Calibri" w:eastAsia="Calibri" w:cs="Calibri"/>
          <w:b w:val="1"/>
          <w:bCs w:val="1"/>
          <w:sz w:val="24"/>
          <w:szCs w:val="24"/>
        </w:rPr>
      </w:pPr>
    </w:p>
    <w:p w:rsidR="3FE1C527" w:rsidP="386C506C" w:rsidRDefault="3FE1C527" w14:paraId="4C9248B5" w14:textId="69FDAAAC">
      <w:pPr>
        <w:pStyle w:val="Normal"/>
        <w:spacing w:after="0" w:line="276" w:lineRule="auto"/>
        <w:jc w:val="both"/>
        <w:rPr>
          <w:rFonts w:ascii="Calibri" w:hAnsi="Calibri" w:eastAsia="Calibri" w:cs="Calibri"/>
          <w:b w:val="1"/>
          <w:bCs w:val="1"/>
          <w:sz w:val="24"/>
          <w:szCs w:val="24"/>
        </w:rPr>
      </w:pPr>
      <w:r w:rsidRPr="386C506C" w:rsidR="3FE1C527">
        <w:rPr>
          <w:rFonts w:ascii="Calibri" w:hAnsi="Calibri" w:eastAsia="Calibri" w:cs="Calibri"/>
          <w:b w:val="1"/>
          <w:bCs w:val="1"/>
          <w:sz w:val="24"/>
          <w:szCs w:val="24"/>
        </w:rPr>
        <w:t>EL JUEGO INFANTIL Y SU METODOLOGÍA</w:t>
      </w:r>
      <w:r w:rsidRPr="386C506C" w:rsidR="01D3157A">
        <w:rPr>
          <w:rFonts w:ascii="Calibri" w:hAnsi="Calibri" w:eastAsia="Calibri" w:cs="Calibri"/>
          <w:b w:val="1"/>
          <w:bCs w:val="1"/>
          <w:sz w:val="24"/>
          <w:szCs w:val="24"/>
        </w:rPr>
        <w:t xml:space="preserve"> </w:t>
      </w:r>
    </w:p>
    <w:p w:rsidR="386C506C" w:rsidP="386C506C" w:rsidRDefault="386C506C" w14:paraId="67E08DF3" w14:textId="51727A82">
      <w:pPr>
        <w:pStyle w:val="Normal"/>
        <w:spacing w:after="0" w:line="276" w:lineRule="auto"/>
        <w:jc w:val="both"/>
        <w:rPr>
          <w:rFonts w:ascii="Calibri" w:hAnsi="Calibri" w:eastAsia="Calibri" w:cs="Calibri"/>
          <w:b w:val="1"/>
          <w:bCs w:val="1"/>
          <w:sz w:val="24"/>
          <w:szCs w:val="24"/>
        </w:rPr>
      </w:pPr>
    </w:p>
    <w:p w:rsidR="4CF78459" w:rsidP="386C506C" w:rsidRDefault="4CF78459" w14:paraId="10F8A181" w14:textId="507836B2">
      <w:pPr>
        <w:spacing w:before="0" w:beforeAutospacing="off" w:after="160" w:afterAutospacing="off"/>
        <w:jc w:val="both"/>
      </w:pPr>
      <w:r w:rsidRPr="386C506C" w:rsidR="4CF78459">
        <w:rPr>
          <w:rFonts w:ascii="Arial" w:hAnsi="Arial" w:eastAsia="Arial" w:cs="Arial"/>
          <w:noProof w:val="0"/>
          <w:color w:val="4472C4" w:themeColor="accent5" w:themeTint="FF" w:themeShade="FF"/>
          <w:sz w:val="22"/>
          <w:szCs w:val="22"/>
          <w:lang w:val="es-ES"/>
        </w:rPr>
        <w:t>2..2. Resultados de aprendizaje y criterios de evaluación</w:t>
      </w:r>
    </w:p>
    <w:tbl>
      <w:tblPr>
        <w:tblStyle w:val="Tablanormal"/>
        <w:bidiVisual w:val="0"/>
        <w:tblW w:w="0" w:type="auto"/>
        <w:tblBorders>
          <w:top w:val="single" w:sz="6"/>
          <w:left w:val="single" w:sz="6"/>
          <w:bottom w:val="single" w:sz="6"/>
          <w:right w:val="single" w:sz="6"/>
        </w:tblBorders>
        <w:tblLook w:val="04A0" w:firstRow="1" w:lastRow="0" w:firstColumn="1" w:lastColumn="0" w:noHBand="0" w:noVBand="1"/>
      </w:tblPr>
      <w:tblGrid>
        <w:gridCol w:w="2060"/>
        <w:gridCol w:w="6464"/>
      </w:tblGrid>
      <w:tr w:rsidR="386C506C" w:rsidTr="386C506C" w14:paraId="05A58F1B">
        <w:trPr>
          <w:trHeight w:val="195"/>
        </w:trPr>
        <w:tc>
          <w:tcPr>
            <w:tcW w:w="8524" w:type="dxa"/>
            <w:gridSpan w:val="2"/>
            <w:tcBorders>
              <w:top w:val="single" w:color="4089AE" w:sz="8"/>
              <w:left w:val="single" w:color="4089AE" w:sz="8"/>
              <w:bottom w:val="single" w:color="4089AE" w:sz="8"/>
              <w:right w:val="single" w:color="4089AE" w:sz="8"/>
            </w:tcBorders>
            <w:shd w:val="clear" w:color="auto" w:fill="F2F2F2" w:themeFill="background1" w:themeFillShade="F2"/>
            <w:tcMar/>
            <w:vAlign w:val="center"/>
          </w:tcPr>
          <w:p w:rsidR="386C506C" w:rsidP="386C506C" w:rsidRDefault="386C506C" w14:paraId="48D80C88" w14:textId="4DAE9582">
            <w:pPr>
              <w:spacing w:before="0" w:beforeAutospacing="off" w:after="0" w:afterAutospacing="off"/>
              <w:jc w:val="both"/>
            </w:pPr>
            <w:r w:rsidRPr="386C506C" w:rsidR="386C506C">
              <w:rPr>
                <w:rFonts w:ascii="Arial" w:hAnsi="Arial" w:eastAsia="Arial" w:cs="Arial"/>
                <w:color w:val="000000" w:themeColor="text1" w:themeTint="FF" w:themeShade="FF"/>
                <w:sz w:val="24"/>
                <w:szCs w:val="24"/>
              </w:rPr>
              <w:t xml:space="preserve">Resultado Aprendizaje </w:t>
            </w:r>
            <w:r w:rsidRPr="386C506C" w:rsidR="386C506C">
              <w:rPr>
                <w:rFonts w:ascii="Arial" w:hAnsi="Arial" w:eastAsia="Arial" w:cs="Arial"/>
                <w:b w:val="1"/>
                <w:bCs w:val="1"/>
                <w:color w:val="000000" w:themeColor="text1" w:themeTint="FF" w:themeShade="FF"/>
                <w:sz w:val="24"/>
                <w:szCs w:val="24"/>
              </w:rPr>
              <w:t>1. Contextualiza el modelo lúdico en la intervención educativa, valorándolo con las diferentes teorías sobre el juego, su evolución e importancia en el desarrollo infantil y su papel como eje metodológico</w:t>
            </w:r>
          </w:p>
        </w:tc>
      </w:tr>
      <w:tr w:rsidR="386C506C" w:rsidTr="386C506C" w14:paraId="23A4F3ED">
        <w:trPr>
          <w:trHeight w:val="195"/>
        </w:trPr>
        <w:tc>
          <w:tcPr>
            <w:tcW w:w="2060" w:type="dxa"/>
            <w:tcBorders>
              <w:top w:val="single" w:color="4089AE" w:sz="8"/>
              <w:left w:val="single" w:color="4089AE" w:sz="8"/>
              <w:bottom w:val="single" w:color="4089AE" w:sz="8"/>
              <w:right w:val="single" w:color="4089AE" w:sz="8"/>
            </w:tcBorders>
            <w:shd w:val="clear" w:color="auto" w:fill="F2F2F2" w:themeFill="background1" w:themeFillShade="F2"/>
            <w:tcMar/>
            <w:vAlign w:val="center"/>
          </w:tcPr>
          <w:p w:rsidR="386C506C" w:rsidP="386C506C" w:rsidRDefault="386C506C" w14:paraId="3C99995F" w14:textId="0DF94F77">
            <w:pPr>
              <w:spacing w:before="0" w:beforeAutospacing="off" w:after="0" w:afterAutospacing="off"/>
              <w:jc w:val="both"/>
            </w:pPr>
            <w:r w:rsidRPr="386C506C" w:rsidR="386C506C">
              <w:rPr>
                <w:rFonts w:ascii="Arial" w:hAnsi="Arial" w:eastAsia="Arial" w:cs="Arial"/>
                <w:color w:val="000000" w:themeColor="text1" w:themeTint="FF" w:themeShade="FF"/>
                <w:sz w:val="24"/>
                <w:szCs w:val="24"/>
              </w:rPr>
              <w:t xml:space="preserve">Unidades </w:t>
            </w:r>
          </w:p>
        </w:tc>
        <w:tc>
          <w:tcPr>
            <w:tcW w:w="6464" w:type="dxa"/>
            <w:tcBorders>
              <w:top w:val="nil" w:color="4089AE" w:sz="8"/>
              <w:left w:val="single" w:color="4089AE" w:sz="8"/>
              <w:bottom w:val="single" w:color="4089AE" w:sz="8"/>
              <w:right w:val="single" w:color="4089AE" w:sz="8"/>
            </w:tcBorders>
            <w:shd w:val="clear" w:color="auto" w:fill="F2F2F2" w:themeFill="background1" w:themeFillShade="F2"/>
            <w:tcMar/>
            <w:vAlign w:val="center"/>
          </w:tcPr>
          <w:p w:rsidR="386C506C" w:rsidP="386C506C" w:rsidRDefault="386C506C" w14:paraId="2096E336" w14:textId="75AE3D5B">
            <w:pPr>
              <w:spacing w:before="0" w:beforeAutospacing="off" w:after="0" w:afterAutospacing="off"/>
              <w:jc w:val="both"/>
            </w:pPr>
            <w:r w:rsidRPr="386C506C" w:rsidR="386C506C">
              <w:rPr>
                <w:rFonts w:ascii="Arial" w:hAnsi="Arial" w:eastAsia="Arial" w:cs="Arial"/>
                <w:color w:val="000000" w:themeColor="text1" w:themeTint="FF" w:themeShade="FF"/>
                <w:sz w:val="24"/>
                <w:szCs w:val="24"/>
              </w:rPr>
              <w:t xml:space="preserve">Criterios de evaluación </w:t>
            </w:r>
          </w:p>
        </w:tc>
      </w:tr>
      <w:tr w:rsidR="386C506C" w:rsidTr="386C506C" w14:paraId="5EDC9274">
        <w:trPr>
          <w:trHeight w:val="4440"/>
        </w:trPr>
        <w:tc>
          <w:tcPr>
            <w:tcW w:w="2060" w:type="dxa"/>
            <w:tcBorders>
              <w:top w:val="single" w:color="4089AE" w:sz="8"/>
              <w:left w:val="single" w:color="4089AE" w:sz="8"/>
              <w:bottom w:val="single" w:color="4089AE" w:sz="8"/>
              <w:right w:val="single" w:color="4089AE" w:sz="8"/>
            </w:tcBorders>
            <w:tcMar/>
            <w:vAlign w:val="center"/>
          </w:tcPr>
          <w:p w:rsidR="386C506C" w:rsidP="386C506C" w:rsidRDefault="386C506C" w14:paraId="7D06A8F3" w14:textId="6E626471">
            <w:pPr>
              <w:spacing w:before="0" w:beforeAutospacing="off" w:after="0" w:afterAutospacing="off"/>
            </w:pPr>
            <w:r w:rsidRPr="386C506C" w:rsidR="386C506C">
              <w:rPr>
                <w:rFonts w:ascii="Arial" w:hAnsi="Arial" w:eastAsia="Arial" w:cs="Arial"/>
                <w:b w:val="1"/>
                <w:bCs w:val="1"/>
                <w:sz w:val="24"/>
                <w:szCs w:val="24"/>
              </w:rPr>
              <w:t xml:space="preserve">UT 1.  </w:t>
            </w:r>
            <w:r w:rsidRPr="386C506C" w:rsidR="386C506C">
              <w:rPr>
                <w:rFonts w:ascii="Arial" w:hAnsi="Arial" w:eastAsia="Arial" w:cs="Arial"/>
                <w:b w:val="1"/>
                <w:bCs w:val="1"/>
                <w:color w:val="000000" w:themeColor="text1" w:themeTint="FF" w:themeShade="FF"/>
                <w:sz w:val="24"/>
                <w:szCs w:val="24"/>
              </w:rPr>
              <w:t xml:space="preserve">El modelo lúdico de la intervención educativa  </w:t>
            </w:r>
          </w:p>
          <w:p w:rsidR="386C506C" w:rsidP="386C506C" w:rsidRDefault="386C506C" w14:paraId="3D64A4E6" w14:textId="3B61899A">
            <w:pPr>
              <w:spacing w:before="0" w:beforeAutospacing="off" w:after="0" w:afterAutospacing="off"/>
            </w:pPr>
            <w:r w:rsidRPr="386C506C" w:rsidR="386C506C">
              <w:rPr>
                <w:rFonts w:ascii="Arial" w:hAnsi="Arial" w:eastAsia="Arial" w:cs="Arial"/>
                <w:b w:val="1"/>
                <w:bCs w:val="1"/>
                <w:color w:val="000000" w:themeColor="text1" w:themeTint="FF" w:themeShade="FF"/>
                <w:sz w:val="24"/>
                <w:szCs w:val="24"/>
              </w:rPr>
              <w:t xml:space="preserve"> </w:t>
            </w:r>
          </w:p>
          <w:p w:rsidR="386C506C" w:rsidP="386C506C" w:rsidRDefault="386C506C" w14:paraId="673C209C" w14:textId="7A9B51C2">
            <w:pPr>
              <w:spacing w:before="0" w:beforeAutospacing="off" w:after="0" w:afterAutospacing="off"/>
            </w:pPr>
            <w:r w:rsidRPr="386C506C" w:rsidR="386C506C">
              <w:rPr>
                <w:rFonts w:ascii="Arial" w:hAnsi="Arial" w:eastAsia="Arial" w:cs="Arial"/>
                <w:b w:val="1"/>
                <w:bCs w:val="1"/>
                <w:color w:val="000000" w:themeColor="text1" w:themeTint="FF" w:themeShade="FF"/>
                <w:sz w:val="24"/>
                <w:szCs w:val="24"/>
              </w:rPr>
              <w:t xml:space="preserve">UT2. El juego en el desarrollo infantil        </w:t>
            </w:r>
            <w:r w:rsidRPr="386C506C" w:rsidR="386C506C">
              <w:rPr>
                <w:rFonts w:ascii="Arial" w:hAnsi="Arial" w:eastAsia="Arial" w:cs="Arial"/>
                <w:color w:val="000000" w:themeColor="text1" w:themeTint="FF" w:themeShade="FF"/>
                <w:sz w:val="24"/>
                <w:szCs w:val="24"/>
              </w:rPr>
              <w:t xml:space="preserve"> </w:t>
            </w:r>
          </w:p>
        </w:tc>
        <w:tc>
          <w:tcPr>
            <w:tcW w:w="6464" w:type="dxa"/>
            <w:tcBorders>
              <w:top w:val="single" w:color="4089AE" w:sz="8"/>
              <w:left w:val="single" w:color="4089AE" w:sz="8"/>
              <w:bottom w:val="single" w:color="4089AE" w:sz="8"/>
              <w:right w:val="single" w:color="4089AE" w:sz="8"/>
            </w:tcBorders>
            <w:tcMar/>
            <w:vAlign w:val="top"/>
          </w:tcPr>
          <w:p w:rsidR="386C506C" w:rsidP="386C506C" w:rsidRDefault="386C506C" w14:paraId="2CADB40A" w14:textId="1C2C0FDE">
            <w:pPr>
              <w:spacing w:before="0" w:beforeAutospacing="off" w:after="0" w:afterAutospacing="off" w:line="257" w:lineRule="auto"/>
              <w:jc w:val="both"/>
            </w:pPr>
            <w:r w:rsidRPr="386C506C" w:rsidR="386C506C">
              <w:rPr>
                <w:rFonts w:ascii="Arial" w:hAnsi="Arial" w:eastAsia="Arial" w:cs="Arial"/>
                <w:color w:val="000000" w:themeColor="text1" w:themeTint="FF" w:themeShade="FF"/>
                <w:sz w:val="24"/>
                <w:szCs w:val="24"/>
              </w:rPr>
              <w:t xml:space="preserve">a) Se han identificado las características del juego en los niños y niñas. </w:t>
            </w:r>
          </w:p>
          <w:p w:rsidR="386C506C" w:rsidP="386C506C" w:rsidRDefault="386C506C" w14:paraId="5643DE5F" w14:textId="07B71190">
            <w:pPr>
              <w:spacing w:before="0" w:beforeAutospacing="off" w:after="0" w:afterAutospacing="off" w:line="257" w:lineRule="auto"/>
              <w:jc w:val="both"/>
            </w:pPr>
            <w:r w:rsidRPr="386C506C" w:rsidR="386C506C">
              <w:rPr>
                <w:rFonts w:ascii="Arial" w:hAnsi="Arial" w:eastAsia="Arial" w:cs="Arial"/>
                <w:color w:val="000000" w:themeColor="text1" w:themeTint="FF" w:themeShade="FF"/>
                <w:sz w:val="24"/>
                <w:szCs w:val="24"/>
              </w:rPr>
              <w:t xml:space="preserve">b) Se ha analizado la evolución del juego durante el desarrollo infantil. </w:t>
            </w:r>
          </w:p>
          <w:p w:rsidR="386C506C" w:rsidP="386C506C" w:rsidRDefault="386C506C" w14:paraId="0A49DA0B" w14:textId="5D08C709">
            <w:pPr>
              <w:spacing w:before="0" w:beforeAutospacing="off" w:after="0" w:afterAutospacing="off" w:line="257" w:lineRule="auto"/>
              <w:jc w:val="both"/>
            </w:pPr>
            <w:r w:rsidRPr="386C506C" w:rsidR="386C506C">
              <w:rPr>
                <w:rFonts w:ascii="Arial" w:hAnsi="Arial" w:eastAsia="Arial" w:cs="Arial"/>
                <w:color w:val="000000" w:themeColor="text1" w:themeTint="FF" w:themeShade="FF"/>
                <w:sz w:val="24"/>
                <w:szCs w:val="24"/>
              </w:rPr>
              <w:t xml:space="preserve">c) Se ha analizado la importancia del juego en el desarrollo infantil. </w:t>
            </w:r>
          </w:p>
          <w:p w:rsidR="386C506C" w:rsidP="386C506C" w:rsidRDefault="386C506C" w14:paraId="2C7483FD" w14:textId="278F0805">
            <w:pPr>
              <w:spacing w:before="0" w:beforeAutospacing="off" w:after="0" w:afterAutospacing="off" w:line="257" w:lineRule="auto"/>
              <w:jc w:val="both"/>
            </w:pPr>
            <w:r w:rsidRPr="386C506C" w:rsidR="386C506C">
              <w:rPr>
                <w:rFonts w:ascii="Arial" w:hAnsi="Arial" w:eastAsia="Arial" w:cs="Arial"/>
                <w:color w:val="000000" w:themeColor="text1" w:themeTint="FF" w:themeShade="FF"/>
                <w:sz w:val="24"/>
                <w:szCs w:val="24"/>
              </w:rPr>
              <w:t xml:space="preserve">d) Se ha valorado la importancia de incorporar aspectos lúdicos en el proceso de enseñanza-aprendizaje. </w:t>
            </w:r>
          </w:p>
          <w:p w:rsidR="386C506C" w:rsidP="386C506C" w:rsidRDefault="386C506C" w14:paraId="0A1CC365" w14:textId="587E6E48">
            <w:pPr>
              <w:spacing w:before="0" w:beforeAutospacing="off" w:after="0" w:afterAutospacing="off" w:line="257" w:lineRule="auto"/>
              <w:jc w:val="both"/>
            </w:pPr>
            <w:r w:rsidRPr="386C506C" w:rsidR="386C506C">
              <w:rPr>
                <w:rFonts w:ascii="Arial" w:hAnsi="Arial" w:eastAsia="Arial" w:cs="Arial"/>
                <w:color w:val="000000" w:themeColor="text1" w:themeTint="FF" w:themeShade="FF"/>
                <w:sz w:val="24"/>
                <w:szCs w:val="24"/>
              </w:rPr>
              <w:t xml:space="preserve">e) Se han establecido similitudes y diferencias entre las diversas teorías del juego. </w:t>
            </w:r>
          </w:p>
          <w:p w:rsidR="386C506C" w:rsidP="386C506C" w:rsidRDefault="386C506C" w14:paraId="02019F63" w14:textId="5D0E4C51">
            <w:pPr>
              <w:spacing w:before="0" w:beforeAutospacing="off" w:after="0" w:afterAutospacing="off" w:line="257" w:lineRule="auto"/>
              <w:jc w:val="both"/>
            </w:pPr>
            <w:r w:rsidRPr="386C506C" w:rsidR="386C506C">
              <w:rPr>
                <w:rFonts w:ascii="Arial" w:hAnsi="Arial" w:eastAsia="Arial" w:cs="Arial"/>
                <w:color w:val="000000" w:themeColor="text1" w:themeTint="FF" w:themeShade="FF"/>
                <w:sz w:val="24"/>
                <w:szCs w:val="24"/>
              </w:rPr>
              <w:t xml:space="preserve">f) Se ha relacionado el juego con las diferentes dimensiones del desarrollo infantil. </w:t>
            </w:r>
          </w:p>
          <w:p w:rsidR="386C506C" w:rsidP="386C506C" w:rsidRDefault="386C506C" w14:paraId="57CE08A4" w14:textId="2048777A">
            <w:pPr>
              <w:spacing w:before="0" w:beforeAutospacing="off" w:after="0" w:afterAutospacing="off" w:line="257" w:lineRule="auto"/>
              <w:jc w:val="both"/>
            </w:pPr>
            <w:r w:rsidRPr="386C506C" w:rsidR="386C506C">
              <w:rPr>
                <w:rFonts w:ascii="Arial" w:hAnsi="Arial" w:eastAsia="Arial" w:cs="Arial"/>
                <w:color w:val="000000" w:themeColor="text1" w:themeTint="FF" w:themeShade="FF"/>
                <w:sz w:val="24"/>
                <w:szCs w:val="24"/>
              </w:rPr>
              <w:t xml:space="preserve">g) Se ha reconocido la importancia del juego como factor e integración, adaptación social, igualdad y convivencia. </w:t>
            </w:r>
          </w:p>
          <w:p w:rsidR="386C506C" w:rsidP="386C506C" w:rsidRDefault="386C506C" w14:paraId="04B48BAF" w14:textId="2D187856">
            <w:pPr>
              <w:spacing w:before="0" w:beforeAutospacing="off" w:after="0" w:afterAutospacing="off" w:line="257" w:lineRule="auto"/>
              <w:jc w:val="both"/>
            </w:pPr>
            <w:r w:rsidRPr="386C506C" w:rsidR="386C506C">
              <w:rPr>
                <w:rFonts w:ascii="Arial" w:hAnsi="Arial" w:eastAsia="Arial" w:cs="Arial"/>
                <w:color w:val="000000" w:themeColor="text1" w:themeTint="FF" w:themeShade="FF"/>
                <w:sz w:val="24"/>
                <w:szCs w:val="24"/>
              </w:rPr>
              <w:t xml:space="preserve">h) Se han analizado proyectos que utilicen el juego como eje de intervención, en el ámbito formal y no formal </w:t>
            </w:r>
          </w:p>
          <w:p w:rsidR="386C506C" w:rsidP="386C506C" w:rsidRDefault="386C506C" w14:paraId="0AB8BE0D" w14:textId="2D37E4E9">
            <w:pPr>
              <w:spacing w:before="0" w:beforeAutospacing="off" w:after="0" w:afterAutospacing="off" w:line="257" w:lineRule="auto"/>
              <w:jc w:val="both"/>
            </w:pPr>
            <w:r w:rsidRPr="386C506C" w:rsidR="386C506C">
              <w:rPr>
                <w:rFonts w:ascii="Arial" w:hAnsi="Arial" w:eastAsia="Arial" w:cs="Arial"/>
                <w:color w:val="000000" w:themeColor="text1" w:themeTint="FF" w:themeShade="FF"/>
                <w:sz w:val="24"/>
                <w:szCs w:val="24"/>
              </w:rPr>
              <w:t xml:space="preserve">i)Se han incorporado elementos lúdicos en la intervención educativa </w:t>
            </w:r>
          </w:p>
          <w:p w:rsidR="386C506C" w:rsidP="386C506C" w:rsidRDefault="386C506C" w14:paraId="5FDBE639" w14:textId="6146D03B">
            <w:pPr>
              <w:spacing w:before="0" w:beforeAutospacing="off" w:after="160" w:afterAutospacing="off" w:line="257" w:lineRule="auto"/>
              <w:jc w:val="both"/>
            </w:pPr>
            <w:r w:rsidRPr="386C506C" w:rsidR="386C506C">
              <w:rPr>
                <w:rFonts w:ascii="Arial" w:hAnsi="Arial" w:eastAsia="Arial" w:cs="Arial"/>
                <w:color w:val="000000" w:themeColor="text1" w:themeTint="FF" w:themeShade="FF"/>
                <w:sz w:val="24"/>
                <w:szCs w:val="24"/>
              </w:rPr>
              <w:t xml:space="preserve">j) Se ha valorado la importancia del juego en el desarrollo infantil y como eje metodológico de la intervención educativa.  </w:t>
            </w:r>
          </w:p>
        </w:tc>
      </w:tr>
    </w:tbl>
    <w:p w:rsidR="4CF78459" w:rsidP="386C506C" w:rsidRDefault="4CF78459" w14:paraId="7C7A7354" w14:textId="583B6A28">
      <w:pPr>
        <w:bidi w:val="0"/>
        <w:spacing w:before="0" w:beforeAutospacing="off" w:after="0" w:afterAutospacing="off"/>
        <w:jc w:val="both"/>
      </w:pPr>
      <w:r w:rsidRPr="386C506C" w:rsidR="4CF78459">
        <w:rPr>
          <w:rFonts w:ascii="Arial" w:hAnsi="Arial" w:eastAsia="Arial" w:cs="Arial"/>
          <w:noProof w:val="0"/>
          <w:sz w:val="24"/>
          <w:szCs w:val="24"/>
          <w:lang w:val="es-ES"/>
        </w:rPr>
        <w:t xml:space="preserve"> </w:t>
      </w:r>
    </w:p>
    <w:p w:rsidR="4CF78459" w:rsidP="386C506C" w:rsidRDefault="4CF78459" w14:paraId="43AB7BEF" w14:textId="2BE620D8">
      <w:pPr>
        <w:bidi w:val="0"/>
        <w:spacing w:before="0" w:beforeAutospacing="off" w:after="0" w:afterAutospacing="off"/>
        <w:jc w:val="both"/>
      </w:pPr>
      <w:r w:rsidRPr="386C506C" w:rsidR="4CF78459">
        <w:rPr>
          <w:rFonts w:ascii="Arial" w:hAnsi="Arial" w:eastAsia="Arial" w:cs="Arial"/>
          <w:noProof w:val="0"/>
          <w:sz w:val="24"/>
          <w:szCs w:val="24"/>
          <w:lang w:val="es-ES"/>
        </w:rPr>
        <w:t xml:space="preserve"> </w:t>
      </w:r>
    </w:p>
    <w:p w:rsidR="4CF78459" w:rsidP="386C506C" w:rsidRDefault="4CF78459" w14:paraId="79D60B16" w14:textId="4C1322D5">
      <w:pPr>
        <w:bidi w:val="0"/>
        <w:spacing w:before="0" w:beforeAutospacing="off" w:after="0" w:afterAutospacing="off"/>
        <w:jc w:val="both"/>
      </w:pPr>
      <w:r w:rsidRPr="386C506C" w:rsidR="4CF78459">
        <w:rPr>
          <w:rFonts w:ascii="Arial" w:hAnsi="Arial" w:eastAsia="Arial" w:cs="Arial"/>
          <w:noProof w:val="0"/>
          <w:sz w:val="24"/>
          <w:szCs w:val="24"/>
          <w:lang w:val="es-ES"/>
        </w:rPr>
        <w:t xml:space="preserve"> </w:t>
      </w:r>
    </w:p>
    <w:p w:rsidR="4CF78459" w:rsidP="386C506C" w:rsidRDefault="4CF78459" w14:paraId="6D447B84" w14:textId="52B93419">
      <w:pPr>
        <w:bidi w:val="0"/>
        <w:spacing w:before="0" w:beforeAutospacing="off" w:after="0" w:afterAutospacing="off"/>
        <w:jc w:val="both"/>
      </w:pPr>
      <w:r w:rsidRPr="386C506C" w:rsidR="4CF78459">
        <w:rPr>
          <w:rFonts w:ascii="Arial" w:hAnsi="Arial" w:eastAsia="Arial" w:cs="Arial"/>
          <w:noProof w:val="0"/>
          <w:sz w:val="24"/>
          <w:szCs w:val="24"/>
          <w:lang w:val="es-ES"/>
        </w:rPr>
        <w:t xml:space="preserve"> </w:t>
      </w:r>
    </w:p>
    <w:p w:rsidR="4CF78459" w:rsidP="386C506C" w:rsidRDefault="4CF78459" w14:paraId="6250E239" w14:textId="009E006F">
      <w:pPr>
        <w:bidi w:val="0"/>
        <w:spacing w:before="0" w:beforeAutospacing="off" w:after="0" w:afterAutospacing="off"/>
        <w:jc w:val="both"/>
      </w:pPr>
      <w:r w:rsidRPr="386C506C" w:rsidR="4CF78459">
        <w:rPr>
          <w:rFonts w:ascii="Arial" w:hAnsi="Arial" w:eastAsia="Arial" w:cs="Arial"/>
          <w:noProof w:val="0"/>
          <w:sz w:val="24"/>
          <w:szCs w:val="24"/>
          <w:lang w:val="es-ES"/>
        </w:rPr>
        <w:t xml:space="preserve"> </w:t>
      </w:r>
    </w:p>
    <w:p w:rsidR="4CF78459" w:rsidP="386C506C" w:rsidRDefault="4CF78459" w14:paraId="6945DE3E" w14:textId="065414BC">
      <w:pPr>
        <w:bidi w:val="0"/>
        <w:spacing w:before="0" w:beforeAutospacing="off" w:after="0" w:afterAutospacing="off"/>
        <w:jc w:val="both"/>
      </w:pPr>
      <w:r w:rsidRPr="386C506C" w:rsidR="4CF78459">
        <w:rPr>
          <w:rFonts w:ascii="Arial" w:hAnsi="Arial" w:eastAsia="Arial" w:cs="Arial"/>
          <w:noProof w:val="0"/>
          <w:sz w:val="24"/>
          <w:szCs w:val="24"/>
          <w:lang w:val="es-ES"/>
        </w:rPr>
        <w:t xml:space="preserve"> </w:t>
      </w:r>
    </w:p>
    <w:p w:rsidR="4CF78459" w:rsidP="386C506C" w:rsidRDefault="4CF78459" w14:paraId="59CCD87F" w14:textId="4BF967A0">
      <w:pPr>
        <w:bidi w:val="0"/>
        <w:spacing w:before="0" w:beforeAutospacing="off" w:after="0" w:afterAutospacing="off"/>
        <w:jc w:val="both"/>
      </w:pPr>
      <w:r w:rsidRPr="386C506C" w:rsidR="4CF78459">
        <w:rPr>
          <w:rFonts w:ascii="Arial" w:hAnsi="Arial" w:eastAsia="Arial" w:cs="Arial"/>
          <w:noProof w:val="0"/>
          <w:sz w:val="24"/>
          <w:szCs w:val="24"/>
          <w:lang w:val="es-ES"/>
        </w:rPr>
        <w:t xml:space="preserve"> </w:t>
      </w:r>
    </w:p>
    <w:p w:rsidR="4CF78459" w:rsidP="386C506C" w:rsidRDefault="4CF78459" w14:paraId="35799FD6" w14:textId="3AB0A717">
      <w:pPr>
        <w:bidi w:val="0"/>
        <w:spacing w:before="0" w:beforeAutospacing="off" w:after="0" w:afterAutospacing="off"/>
        <w:jc w:val="both"/>
      </w:pPr>
      <w:r w:rsidRPr="386C506C" w:rsidR="4CF78459">
        <w:rPr>
          <w:rFonts w:ascii="Arial" w:hAnsi="Arial" w:eastAsia="Arial" w:cs="Arial"/>
          <w:noProof w:val="0"/>
          <w:sz w:val="24"/>
          <w:szCs w:val="24"/>
          <w:lang w:val="es-ES"/>
        </w:rPr>
        <w:t xml:space="preserve"> </w:t>
      </w:r>
    </w:p>
    <w:p w:rsidR="4CF78459" w:rsidP="386C506C" w:rsidRDefault="4CF78459" w14:paraId="5BF5C04B" w14:textId="1469E31A">
      <w:pPr>
        <w:bidi w:val="0"/>
        <w:spacing w:before="0" w:beforeAutospacing="off" w:after="0" w:afterAutospacing="off"/>
        <w:jc w:val="both"/>
      </w:pPr>
      <w:r w:rsidRPr="386C506C" w:rsidR="4CF78459">
        <w:rPr>
          <w:rFonts w:ascii="Arial" w:hAnsi="Arial" w:eastAsia="Arial" w:cs="Arial"/>
          <w:noProof w:val="0"/>
          <w:sz w:val="24"/>
          <w:szCs w:val="24"/>
          <w:lang w:val="es-ES"/>
        </w:rPr>
        <w:t xml:space="preserve"> </w:t>
      </w:r>
    </w:p>
    <w:tbl>
      <w:tblPr>
        <w:tblStyle w:val="Tablanormal"/>
        <w:bidiVisual w:val="0"/>
        <w:tblW w:w="0" w:type="auto"/>
        <w:tblInd w:w="-420" w:type="dxa"/>
        <w:tblBorders>
          <w:top w:val="single" w:sz="6"/>
          <w:left w:val="single" w:sz="6"/>
          <w:bottom w:val="single" w:sz="6"/>
          <w:right w:val="single" w:sz="6"/>
        </w:tblBorders>
        <w:tblLook w:val="04A0" w:firstRow="1" w:lastRow="0" w:firstColumn="1" w:lastColumn="0" w:noHBand="0" w:noVBand="1"/>
      </w:tblPr>
      <w:tblGrid>
        <w:gridCol w:w="1986"/>
        <w:gridCol w:w="493"/>
        <w:gridCol w:w="6854"/>
      </w:tblGrid>
      <w:tr w:rsidR="386C506C" w:rsidTr="386C506C" w14:paraId="0476F1CD">
        <w:trPr>
          <w:trHeight w:val="195"/>
        </w:trPr>
        <w:tc>
          <w:tcPr>
            <w:tcW w:w="9333" w:type="dxa"/>
            <w:gridSpan w:val="3"/>
            <w:tcBorders>
              <w:top w:val="single" w:color="4089AE" w:sz="8"/>
              <w:left w:val="single" w:color="4089AE" w:sz="8"/>
              <w:bottom w:val="single" w:color="4089AE" w:sz="8"/>
              <w:right w:val="single" w:color="4089AE" w:sz="8"/>
            </w:tcBorders>
            <w:shd w:val="clear" w:color="auto" w:fill="F2F2F2" w:themeFill="background1" w:themeFillShade="F2"/>
            <w:tcMar/>
            <w:vAlign w:val="center"/>
          </w:tcPr>
          <w:p w:rsidR="386C506C" w:rsidP="386C506C" w:rsidRDefault="386C506C" w14:paraId="0C2F9A1E" w14:textId="4A019BAC">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Resultado Aprendizaje 4</w:t>
            </w:r>
            <w:r w:rsidRPr="386C506C" w:rsidR="386C506C">
              <w:rPr>
                <w:rFonts w:ascii="Arial" w:hAnsi="Arial" w:eastAsia="Arial" w:cs="Arial"/>
                <w:b w:val="1"/>
                <w:bCs w:val="1"/>
                <w:color w:val="000000" w:themeColor="text1" w:themeTint="FF" w:themeShade="FF"/>
                <w:sz w:val="22"/>
                <w:szCs w:val="22"/>
              </w:rPr>
              <w:t>. Selecciona juguetes para actividades lúdicas, relacionando las características de los mismos con las etapas del desarrollo infantil</w:t>
            </w:r>
            <w:r w:rsidRPr="386C506C" w:rsidR="386C506C">
              <w:rPr>
                <w:rFonts w:ascii="Arial" w:hAnsi="Arial" w:eastAsia="Arial" w:cs="Arial"/>
                <w:color w:val="000000" w:themeColor="text1" w:themeTint="FF" w:themeShade="FF"/>
                <w:sz w:val="22"/>
                <w:szCs w:val="22"/>
              </w:rPr>
              <w:t xml:space="preserve"> </w:t>
            </w:r>
          </w:p>
        </w:tc>
      </w:tr>
      <w:tr w:rsidR="386C506C" w:rsidTr="386C506C" w14:paraId="2FAAFC80">
        <w:trPr>
          <w:trHeight w:val="195"/>
        </w:trPr>
        <w:tc>
          <w:tcPr>
            <w:tcW w:w="2479" w:type="dxa"/>
            <w:gridSpan w:val="2"/>
            <w:tcBorders>
              <w:top w:val="single" w:color="4089AE" w:sz="8"/>
              <w:left w:val="single" w:color="4089AE" w:sz="8"/>
              <w:bottom w:val="single" w:color="4089AE" w:sz="8"/>
              <w:right w:val="single" w:color="4089AE" w:sz="8"/>
            </w:tcBorders>
            <w:shd w:val="clear" w:color="auto" w:fill="F2F2F2" w:themeFill="background1" w:themeFillShade="F2"/>
            <w:tcMar/>
            <w:vAlign w:val="center"/>
          </w:tcPr>
          <w:p w:rsidR="386C506C" w:rsidP="386C506C" w:rsidRDefault="386C506C" w14:paraId="22B8072C" w14:textId="0F6A3F4E">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Unidades </w:t>
            </w:r>
          </w:p>
        </w:tc>
        <w:tc>
          <w:tcPr>
            <w:tcW w:w="6854" w:type="dxa"/>
            <w:tcBorders>
              <w:top w:val="nil" w:color="4089AE" w:sz="8"/>
              <w:left w:val="nil"/>
              <w:bottom w:val="single" w:color="4089AE" w:sz="8"/>
              <w:right w:val="single" w:color="4089AE" w:sz="8"/>
            </w:tcBorders>
            <w:shd w:val="clear" w:color="auto" w:fill="F2F2F2" w:themeFill="background1" w:themeFillShade="F2"/>
            <w:tcMar/>
            <w:vAlign w:val="center"/>
          </w:tcPr>
          <w:p w:rsidR="386C506C" w:rsidP="386C506C" w:rsidRDefault="386C506C" w14:paraId="79124160" w14:textId="4CCF7717">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Criterios de evaluación </w:t>
            </w:r>
          </w:p>
        </w:tc>
      </w:tr>
      <w:tr w:rsidR="386C506C" w:rsidTr="386C506C" w14:paraId="727F53B3">
        <w:trPr>
          <w:trHeight w:val="5805"/>
        </w:trPr>
        <w:tc>
          <w:tcPr>
            <w:tcW w:w="1986" w:type="dxa"/>
            <w:tcBorders>
              <w:top w:val="single" w:color="4089AE" w:sz="8"/>
              <w:left w:val="single" w:color="4089AE" w:sz="8"/>
              <w:bottom w:val="single" w:color="4089AE" w:sz="8"/>
              <w:right w:val="single" w:color="4089AE" w:sz="8"/>
            </w:tcBorders>
            <w:tcMar/>
            <w:vAlign w:val="center"/>
          </w:tcPr>
          <w:p w:rsidR="386C506C" w:rsidP="386C506C" w:rsidRDefault="386C506C" w14:paraId="52BD73A5" w14:textId="7D02B856">
            <w:pPr>
              <w:bidi w:val="0"/>
              <w:spacing w:before="0" w:beforeAutospacing="off" w:after="0" w:afterAutospacing="off"/>
            </w:pPr>
            <w:r w:rsidRPr="386C506C" w:rsidR="386C506C">
              <w:rPr>
                <w:rFonts w:ascii="Arial" w:hAnsi="Arial" w:eastAsia="Arial" w:cs="Arial"/>
                <w:b w:val="1"/>
                <w:bCs w:val="1"/>
                <w:color w:val="000000" w:themeColor="text1" w:themeTint="FF" w:themeShade="FF"/>
                <w:sz w:val="22"/>
                <w:szCs w:val="22"/>
              </w:rPr>
              <w:t>UT 3. Los juguetes y otros objetos de juego</w:t>
            </w:r>
          </w:p>
        </w:tc>
        <w:tc>
          <w:tcPr>
            <w:tcW w:w="7347" w:type="dxa"/>
            <w:gridSpan w:val="2"/>
            <w:tcBorders>
              <w:top w:val="nil" w:color="4089AE" w:sz="8"/>
              <w:left w:val="single" w:color="4089AE" w:sz="8"/>
              <w:bottom w:val="single" w:color="4089AE" w:sz="8"/>
              <w:right w:val="single" w:color="4089AE" w:sz="8"/>
            </w:tcBorders>
            <w:tcMar/>
            <w:vAlign w:val="top"/>
          </w:tcPr>
          <w:p w:rsidR="386C506C" w:rsidP="386C506C" w:rsidRDefault="386C506C" w14:paraId="5E011930" w14:textId="451B9C34">
            <w:pPr>
              <w:bidi w:val="0"/>
              <w:spacing w:before="0" w:beforeAutospacing="off" w:after="0" w:afterAutospacing="off"/>
              <w:jc w:val="both"/>
            </w:pPr>
            <w:r w:rsidRPr="386C506C" w:rsidR="386C506C">
              <w:rPr>
                <w:rFonts w:ascii="Arial" w:hAnsi="Arial" w:eastAsia="Arial" w:cs="Arial"/>
                <w:b w:val="1"/>
                <w:bCs w:val="1"/>
                <w:color w:val="000000" w:themeColor="text1" w:themeTint="FF" w:themeShade="FF"/>
                <w:sz w:val="22"/>
                <w:szCs w:val="22"/>
              </w:rPr>
              <w:t>a)</w:t>
            </w:r>
            <w:r w:rsidRPr="386C506C" w:rsidR="386C506C">
              <w:rPr>
                <w:rFonts w:ascii="Arial" w:hAnsi="Arial" w:eastAsia="Arial" w:cs="Arial"/>
                <w:color w:val="000000" w:themeColor="text1" w:themeTint="FF" w:themeShade="FF"/>
                <w:sz w:val="22"/>
                <w:szCs w:val="22"/>
              </w:rPr>
              <w:t xml:space="preserve"> Se han analizado diferentes tipos de juguetes, sus características, su función y las capacidades que contribuyen a desarrollar en el proceso evolutivo del niño y de la niña. </w:t>
            </w:r>
          </w:p>
          <w:p w:rsidR="386C506C" w:rsidP="386C506C" w:rsidRDefault="386C506C" w14:paraId="50C509FD" w14:textId="0A65F358">
            <w:pPr>
              <w:bidi w:val="0"/>
              <w:spacing w:before="0" w:beforeAutospacing="off" w:after="0" w:afterAutospacing="off"/>
              <w:jc w:val="both"/>
            </w:pPr>
            <w:r w:rsidRPr="386C506C" w:rsidR="386C506C">
              <w:rPr>
                <w:rFonts w:ascii="Arial" w:hAnsi="Arial" w:eastAsia="Arial" w:cs="Arial"/>
                <w:b w:val="1"/>
                <w:bCs w:val="1"/>
                <w:color w:val="000000" w:themeColor="text1" w:themeTint="FF" w:themeShade="FF"/>
                <w:sz w:val="22"/>
                <w:szCs w:val="22"/>
              </w:rPr>
              <w:t>b)</w:t>
            </w:r>
            <w:r w:rsidRPr="386C506C" w:rsidR="386C506C">
              <w:rPr>
                <w:rFonts w:ascii="Arial" w:hAnsi="Arial" w:eastAsia="Arial" w:cs="Arial"/>
                <w:color w:val="000000" w:themeColor="text1" w:themeTint="FF" w:themeShade="FF"/>
                <w:sz w:val="22"/>
                <w:szCs w:val="22"/>
              </w:rPr>
              <w:t xml:space="preserve"> Se han valorado las nuevas tecnologías como fuente de información. </w:t>
            </w:r>
            <w:r w:rsidRPr="386C506C" w:rsidR="386C506C">
              <w:rPr>
                <w:rFonts w:ascii="Calibri" w:hAnsi="Calibri" w:eastAsia="Calibri" w:cs="Calibri"/>
                <w:b w:val="1"/>
                <w:bCs w:val="1"/>
                <w:sz w:val="22"/>
                <w:szCs w:val="22"/>
                <w:u w:val="single"/>
              </w:rPr>
              <w:t>(CE Evaluado en el aula, y bajo aprobación del Proyecto Dualiza si es concedido)</w:t>
            </w:r>
          </w:p>
          <w:p w:rsidR="386C506C" w:rsidP="386C506C" w:rsidRDefault="386C506C" w14:paraId="695BC9F5" w14:textId="2C648F7A">
            <w:pPr>
              <w:bidi w:val="0"/>
              <w:spacing w:before="0" w:beforeAutospacing="off" w:after="0" w:afterAutospacing="off"/>
              <w:jc w:val="both"/>
            </w:pPr>
            <w:r w:rsidRPr="386C506C" w:rsidR="386C506C">
              <w:rPr>
                <w:rFonts w:ascii="Arial" w:hAnsi="Arial" w:eastAsia="Arial" w:cs="Arial"/>
                <w:b w:val="1"/>
                <w:bCs w:val="1"/>
                <w:color w:val="000000" w:themeColor="text1" w:themeTint="FF" w:themeShade="FF"/>
                <w:sz w:val="22"/>
                <w:szCs w:val="22"/>
              </w:rPr>
              <w:t>c)</w:t>
            </w:r>
            <w:r w:rsidRPr="386C506C" w:rsidR="386C506C">
              <w:rPr>
                <w:rFonts w:ascii="Arial" w:hAnsi="Arial" w:eastAsia="Arial" w:cs="Arial"/>
                <w:color w:val="000000" w:themeColor="text1" w:themeTint="FF" w:themeShade="FF"/>
                <w:sz w:val="22"/>
                <w:szCs w:val="22"/>
              </w:rPr>
              <w:t xml:space="preserve"> Se ha elaborado un dossier de juguetes infantiles adecuados a la edad. </w:t>
            </w:r>
          </w:p>
          <w:p w:rsidR="386C506C" w:rsidP="386C506C" w:rsidRDefault="386C506C" w14:paraId="35557333" w14:textId="74A7B18C">
            <w:pPr>
              <w:bidi w:val="0"/>
              <w:spacing w:before="0" w:beforeAutospacing="off" w:after="0" w:afterAutospacing="off"/>
              <w:jc w:val="both"/>
            </w:pPr>
            <w:r w:rsidRPr="386C506C" w:rsidR="386C506C">
              <w:rPr>
                <w:rFonts w:ascii="Arial" w:hAnsi="Arial" w:eastAsia="Arial" w:cs="Arial"/>
                <w:b w:val="1"/>
                <w:bCs w:val="1"/>
                <w:color w:val="000000" w:themeColor="text1" w:themeTint="FF" w:themeShade="FF"/>
                <w:sz w:val="22"/>
                <w:szCs w:val="22"/>
              </w:rPr>
              <w:t>d)</w:t>
            </w:r>
            <w:r w:rsidRPr="386C506C" w:rsidR="386C506C">
              <w:rPr>
                <w:rFonts w:ascii="Arial" w:hAnsi="Arial" w:eastAsia="Arial" w:cs="Arial"/>
                <w:color w:val="000000" w:themeColor="text1" w:themeTint="FF" w:themeShade="FF"/>
                <w:sz w:val="22"/>
                <w:szCs w:val="22"/>
              </w:rPr>
              <w:t xml:space="preserve"> Se han recopilado juguetes tradicionales relacionándolos con la edad. </w:t>
            </w:r>
          </w:p>
          <w:p w:rsidR="386C506C" w:rsidP="386C506C" w:rsidRDefault="386C506C" w14:paraId="2089D006" w14:textId="68809E76">
            <w:pPr>
              <w:bidi w:val="0"/>
              <w:spacing w:before="0" w:beforeAutospacing="off" w:after="0" w:afterAutospacing="off"/>
              <w:jc w:val="both"/>
            </w:pPr>
            <w:r w:rsidRPr="386C506C" w:rsidR="386C506C">
              <w:rPr>
                <w:rFonts w:ascii="Arial" w:hAnsi="Arial" w:eastAsia="Arial" w:cs="Arial"/>
                <w:b w:val="1"/>
                <w:bCs w:val="1"/>
                <w:color w:val="000000" w:themeColor="text1" w:themeTint="FF" w:themeShade="FF"/>
                <w:sz w:val="22"/>
                <w:szCs w:val="22"/>
              </w:rPr>
              <w:t>e)</w:t>
            </w:r>
            <w:r w:rsidRPr="386C506C" w:rsidR="386C506C">
              <w:rPr>
                <w:rFonts w:ascii="Arial" w:hAnsi="Arial" w:eastAsia="Arial" w:cs="Arial"/>
                <w:color w:val="000000" w:themeColor="text1" w:themeTint="FF" w:themeShade="FF"/>
                <w:sz w:val="22"/>
                <w:szCs w:val="22"/>
              </w:rPr>
              <w:t xml:space="preserve"> Se han identificado juguetes para espacios cerrados y abiertos adecuados a la edad. </w:t>
            </w:r>
          </w:p>
          <w:p w:rsidR="386C506C" w:rsidP="386C506C" w:rsidRDefault="386C506C" w14:paraId="37B76B7E" w14:textId="64EA2B3E">
            <w:pPr>
              <w:bidi w:val="0"/>
              <w:spacing w:before="0" w:beforeAutospacing="off" w:after="0" w:afterAutospacing="off"/>
              <w:jc w:val="both"/>
            </w:pPr>
            <w:r w:rsidRPr="386C506C" w:rsidR="386C506C">
              <w:rPr>
                <w:rFonts w:ascii="Arial" w:hAnsi="Arial" w:eastAsia="Arial" w:cs="Arial"/>
                <w:b w:val="1"/>
                <w:bCs w:val="1"/>
                <w:color w:val="000000" w:themeColor="text1" w:themeTint="FF" w:themeShade="FF"/>
                <w:sz w:val="22"/>
                <w:szCs w:val="22"/>
              </w:rPr>
              <w:t>f)</w:t>
            </w:r>
            <w:r w:rsidRPr="386C506C" w:rsidR="386C506C">
              <w:rPr>
                <w:rFonts w:ascii="Arial" w:hAnsi="Arial" w:eastAsia="Arial" w:cs="Arial"/>
                <w:color w:val="000000" w:themeColor="text1" w:themeTint="FF" w:themeShade="FF"/>
                <w:sz w:val="22"/>
                <w:szCs w:val="22"/>
              </w:rPr>
              <w:t xml:space="preserve"> Se han enumerado y clasificado diferentes juguetes atendiendo a los criterios de: edad, espacio de realización, rol del educador o educadora, número de participantes, capacidades que desarrollan, relaciones que se establecen y materiales necesarios. </w:t>
            </w:r>
          </w:p>
          <w:p w:rsidR="386C506C" w:rsidP="386C506C" w:rsidRDefault="386C506C" w14:paraId="078EAFE2" w14:textId="679F2ED7">
            <w:pPr>
              <w:bidi w:val="0"/>
              <w:spacing w:before="0" w:beforeAutospacing="off" w:after="160" w:afterAutospacing="off" w:line="257" w:lineRule="auto"/>
              <w:jc w:val="both"/>
            </w:pPr>
            <w:r w:rsidRPr="386C506C" w:rsidR="386C506C">
              <w:rPr>
                <w:rFonts w:ascii="Arial" w:hAnsi="Arial" w:eastAsia="Arial" w:cs="Arial"/>
                <w:b w:val="1"/>
                <w:bCs w:val="1"/>
                <w:color w:val="000000" w:themeColor="text1" w:themeTint="FF" w:themeShade="FF"/>
                <w:sz w:val="22"/>
                <w:szCs w:val="22"/>
              </w:rPr>
              <w:t>g)</w:t>
            </w:r>
            <w:r w:rsidRPr="386C506C" w:rsidR="386C506C">
              <w:rPr>
                <w:rFonts w:ascii="Arial" w:hAnsi="Arial" w:eastAsia="Arial" w:cs="Arial"/>
                <w:color w:val="000000" w:themeColor="text1" w:themeTint="FF" w:themeShade="FF"/>
                <w:sz w:val="22"/>
                <w:szCs w:val="22"/>
              </w:rPr>
              <w:t xml:space="preserve"> Se han establecido criterios para la disposición, utilización y conservación de materiales lúdicos</w:t>
            </w:r>
          </w:p>
          <w:p w:rsidR="386C506C" w:rsidP="386C506C" w:rsidRDefault="386C506C" w14:paraId="6CC0BB65" w14:textId="73FB23DE">
            <w:pPr>
              <w:bidi w:val="0"/>
              <w:spacing w:before="0" w:beforeAutospacing="off" w:after="160" w:afterAutospacing="off" w:line="257" w:lineRule="auto"/>
              <w:jc w:val="both"/>
            </w:pPr>
            <w:r w:rsidRPr="386C506C" w:rsidR="386C506C">
              <w:rPr>
                <w:rFonts w:ascii="Arial" w:hAnsi="Arial" w:eastAsia="Arial" w:cs="Arial"/>
                <w:b w:val="1"/>
                <w:bCs w:val="1"/>
                <w:color w:val="000000" w:themeColor="text1" w:themeTint="FF" w:themeShade="FF"/>
                <w:sz w:val="22"/>
                <w:szCs w:val="22"/>
              </w:rPr>
              <w:t>h)</w:t>
            </w:r>
            <w:r w:rsidRPr="386C506C" w:rsidR="386C506C">
              <w:rPr>
                <w:rFonts w:ascii="Arial" w:hAnsi="Arial" w:eastAsia="Arial" w:cs="Arial"/>
                <w:color w:val="000000" w:themeColor="text1" w:themeTint="FF" w:themeShade="FF"/>
                <w:sz w:val="22"/>
                <w:szCs w:val="22"/>
              </w:rPr>
              <w:t xml:space="preserve"> Se ha analizado la legislación vigente en materia de uso y seguridad de juguetes. </w:t>
            </w:r>
          </w:p>
          <w:p w:rsidR="386C506C" w:rsidP="386C506C" w:rsidRDefault="386C506C" w14:paraId="25047297" w14:textId="111D786C">
            <w:pPr>
              <w:bidi w:val="0"/>
              <w:spacing w:before="0" w:beforeAutospacing="off" w:after="160" w:afterAutospacing="off" w:line="257" w:lineRule="auto"/>
              <w:jc w:val="both"/>
            </w:pPr>
            <w:r w:rsidRPr="386C506C" w:rsidR="386C506C">
              <w:rPr>
                <w:rFonts w:ascii="Arial" w:hAnsi="Arial" w:eastAsia="Arial" w:cs="Arial"/>
                <w:b w:val="1"/>
                <w:bCs w:val="1"/>
                <w:color w:val="000000" w:themeColor="text1" w:themeTint="FF" w:themeShade="FF"/>
                <w:sz w:val="22"/>
                <w:szCs w:val="22"/>
              </w:rPr>
              <w:t>i)</w:t>
            </w:r>
            <w:r w:rsidRPr="386C506C" w:rsidR="386C506C">
              <w:rPr>
                <w:rFonts w:ascii="Arial" w:hAnsi="Arial" w:eastAsia="Arial" w:cs="Arial"/>
                <w:color w:val="000000" w:themeColor="text1" w:themeTint="FF" w:themeShade="FF"/>
                <w:sz w:val="22"/>
                <w:szCs w:val="22"/>
              </w:rPr>
              <w:t xml:space="preserve"> Se ha reconocido la necesidad de la adecuación a las condiciones de seguridad de los juguetes infantiles. </w:t>
            </w:r>
          </w:p>
        </w:tc>
      </w:tr>
      <w:tr w:rsidR="386C506C" w:rsidTr="386C506C" w14:paraId="155DA891">
        <w:trPr>
          <w:trHeight w:val="300"/>
        </w:trPr>
        <w:tc>
          <w:tcPr>
            <w:tcW w:w="1986" w:type="dxa"/>
            <w:tcBorders>
              <w:top w:val="single" w:color="4089AE" w:sz="8"/>
              <w:left w:val="nil"/>
              <w:bottom w:val="nil"/>
              <w:right w:val="nil"/>
            </w:tcBorders>
            <w:tcMar/>
            <w:vAlign w:val="center"/>
          </w:tcPr>
          <w:p w:rsidR="386C506C" w:rsidRDefault="386C506C" w14:paraId="620511C7" w14:textId="5F809709"/>
        </w:tc>
        <w:tc>
          <w:tcPr>
            <w:tcW w:w="493" w:type="dxa"/>
            <w:tcBorders>
              <w:top w:val="single" w:color="4089AE" w:sz="8"/>
              <w:left w:val="nil" w:color="4089AE" w:sz="8"/>
              <w:bottom w:val="nil" w:color="4089AE" w:sz="8"/>
              <w:right w:val="nil" w:color="4089AE" w:sz="8"/>
            </w:tcBorders>
            <w:tcMar/>
            <w:vAlign w:val="center"/>
          </w:tcPr>
          <w:p w:rsidR="386C506C" w:rsidRDefault="386C506C" w14:paraId="295FC25C" w14:textId="7E52A818"/>
        </w:tc>
        <w:tc>
          <w:tcPr>
            <w:tcW w:w="6854" w:type="dxa"/>
            <w:tcBorders>
              <w:top w:val="nil"/>
              <w:left w:val="nil"/>
              <w:bottom w:val="nil" w:color="4089AE" w:sz="8"/>
              <w:right w:val="nil" w:color="4089AE" w:sz="8"/>
            </w:tcBorders>
            <w:tcMar/>
            <w:vAlign w:val="center"/>
          </w:tcPr>
          <w:p w:rsidR="386C506C" w:rsidRDefault="386C506C" w14:paraId="1537D268" w14:textId="4F61CB05"/>
        </w:tc>
      </w:tr>
    </w:tbl>
    <w:p w:rsidR="4CF78459" w:rsidP="386C506C" w:rsidRDefault="4CF78459" w14:paraId="0E5C6CD7" w14:textId="0A271EE2">
      <w:pPr>
        <w:bidi w:val="0"/>
        <w:spacing w:before="0" w:beforeAutospacing="off" w:after="0" w:afterAutospacing="off"/>
        <w:jc w:val="both"/>
      </w:pPr>
      <w:r w:rsidRPr="386C506C" w:rsidR="4CF78459">
        <w:rPr>
          <w:rFonts w:ascii="Arial" w:hAnsi="Arial" w:eastAsia="Arial" w:cs="Arial"/>
          <w:noProof w:val="0"/>
          <w:sz w:val="22"/>
          <w:szCs w:val="22"/>
          <w:lang w:val="es-ES"/>
        </w:rPr>
        <w:t xml:space="preserve"> </w:t>
      </w:r>
    </w:p>
    <w:tbl>
      <w:tblPr>
        <w:tblStyle w:val="Tablanormal"/>
        <w:bidiVisual w:val="0"/>
        <w:tblW w:w="0" w:type="auto"/>
        <w:tblInd w:w="-435" w:type="dxa"/>
        <w:tblBorders>
          <w:top w:val="single" w:sz="6"/>
          <w:left w:val="single" w:sz="6"/>
          <w:bottom w:val="single" w:sz="6"/>
          <w:right w:val="single" w:sz="6"/>
        </w:tblBorders>
        <w:tblLook w:val="04A0" w:firstRow="1" w:lastRow="0" w:firstColumn="1" w:lastColumn="0" w:noHBand="0" w:noVBand="1"/>
      </w:tblPr>
      <w:tblGrid>
        <w:gridCol w:w="1985"/>
        <w:gridCol w:w="6975"/>
      </w:tblGrid>
      <w:tr w:rsidR="386C506C" w:rsidTr="386C506C" w14:paraId="1C96C0E3">
        <w:trPr>
          <w:trHeight w:val="195"/>
        </w:trPr>
        <w:tc>
          <w:tcPr>
            <w:tcW w:w="8960" w:type="dxa"/>
            <w:gridSpan w:val="2"/>
            <w:tcBorders>
              <w:top w:val="single" w:color="4089AE" w:sz="8"/>
              <w:left w:val="single" w:color="4089AE" w:sz="8"/>
              <w:bottom w:val="single" w:color="4089AE" w:sz="8"/>
              <w:right w:val="single" w:color="4089AE" w:sz="8"/>
            </w:tcBorders>
            <w:shd w:val="clear" w:color="auto" w:fill="F2F2F2" w:themeFill="background1" w:themeFillShade="F2"/>
            <w:tcMar/>
            <w:vAlign w:val="center"/>
          </w:tcPr>
          <w:p w:rsidR="386C506C" w:rsidP="386C506C" w:rsidRDefault="386C506C" w14:paraId="1ADB4B38" w14:textId="2D16671D">
            <w:pPr>
              <w:bidi w:val="0"/>
              <w:spacing w:before="0" w:beforeAutospacing="off" w:after="0" w:afterAutospacing="off"/>
              <w:jc w:val="both"/>
            </w:pPr>
            <w:r w:rsidRPr="386C506C" w:rsidR="386C506C">
              <w:rPr>
                <w:rFonts w:ascii="Arial" w:hAnsi="Arial" w:eastAsia="Arial" w:cs="Arial"/>
                <w:b w:val="1"/>
                <w:bCs w:val="1"/>
                <w:color w:val="000000" w:themeColor="text1" w:themeTint="FF" w:themeShade="FF"/>
                <w:sz w:val="22"/>
                <w:szCs w:val="22"/>
              </w:rPr>
              <w:t xml:space="preserve">3. Diseña actividades lúdicas, relacionándolas con las teorías del juego y con el momento evolutivo en el que se encuentre el niño o niña. </w:t>
            </w:r>
          </w:p>
        </w:tc>
      </w:tr>
      <w:tr w:rsidR="386C506C" w:rsidTr="386C506C" w14:paraId="1DDC3D17">
        <w:trPr>
          <w:trHeight w:val="195"/>
        </w:trPr>
        <w:tc>
          <w:tcPr>
            <w:tcW w:w="1985" w:type="dxa"/>
            <w:tcBorders>
              <w:top w:val="single" w:color="4089AE" w:sz="8"/>
              <w:left w:val="single" w:color="4089AE" w:sz="8"/>
              <w:bottom w:val="single" w:color="4089AE" w:sz="8"/>
              <w:right w:val="single" w:color="4089AE" w:sz="8"/>
            </w:tcBorders>
            <w:shd w:val="clear" w:color="auto" w:fill="F2F2F2" w:themeFill="background1" w:themeFillShade="F2"/>
            <w:tcMar/>
            <w:vAlign w:val="center"/>
          </w:tcPr>
          <w:p w:rsidR="386C506C" w:rsidP="386C506C" w:rsidRDefault="386C506C" w14:paraId="58674629" w14:textId="2F63B5D2">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Unidades </w:t>
            </w:r>
          </w:p>
        </w:tc>
        <w:tc>
          <w:tcPr>
            <w:tcW w:w="6975" w:type="dxa"/>
            <w:tcBorders>
              <w:top w:val="nil" w:color="4089AE" w:sz="8"/>
              <w:left w:val="single" w:color="4089AE" w:sz="8"/>
              <w:bottom w:val="single" w:color="4089AE" w:sz="8"/>
              <w:right w:val="single" w:color="4089AE" w:sz="8"/>
            </w:tcBorders>
            <w:shd w:val="clear" w:color="auto" w:fill="F2F2F2" w:themeFill="background1" w:themeFillShade="F2"/>
            <w:tcMar/>
            <w:vAlign w:val="center"/>
          </w:tcPr>
          <w:p w:rsidR="386C506C" w:rsidP="386C506C" w:rsidRDefault="386C506C" w14:paraId="1698C7B4" w14:textId="1066E50D">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Criterios de evaluación </w:t>
            </w:r>
          </w:p>
        </w:tc>
      </w:tr>
      <w:tr w:rsidR="386C506C" w:rsidTr="386C506C" w14:paraId="15C8B929">
        <w:trPr>
          <w:trHeight w:val="5025"/>
        </w:trPr>
        <w:tc>
          <w:tcPr>
            <w:tcW w:w="1985" w:type="dxa"/>
            <w:tcBorders>
              <w:top w:val="single" w:color="4089AE" w:sz="8"/>
              <w:left w:val="single" w:color="4089AE" w:sz="8"/>
              <w:bottom w:val="single" w:color="4089AE" w:sz="8"/>
              <w:right w:val="single" w:color="4089AE" w:sz="8"/>
            </w:tcBorders>
            <w:tcMar/>
            <w:vAlign w:val="center"/>
          </w:tcPr>
          <w:p w:rsidR="386C506C" w:rsidP="386C506C" w:rsidRDefault="386C506C" w14:paraId="2FE0F3B1" w14:textId="2F823DA6">
            <w:pPr>
              <w:bidi w:val="0"/>
              <w:spacing w:before="0" w:beforeAutospacing="off" w:after="0" w:afterAutospacing="off"/>
            </w:pPr>
            <w:r w:rsidRPr="386C506C" w:rsidR="386C506C">
              <w:rPr>
                <w:rFonts w:ascii="Arial" w:hAnsi="Arial" w:eastAsia="Arial" w:cs="Arial"/>
                <w:b w:val="1"/>
                <w:bCs w:val="1"/>
                <w:color w:val="000000" w:themeColor="text1" w:themeTint="FF" w:themeShade="FF"/>
                <w:sz w:val="22"/>
                <w:szCs w:val="22"/>
              </w:rPr>
              <w:t xml:space="preserve">UT4. Propuestas lúdicas: selección y diseño </w:t>
            </w:r>
          </w:p>
          <w:p w:rsidR="386C506C" w:rsidP="386C506C" w:rsidRDefault="386C506C" w14:paraId="32AD777C" w14:textId="7EB3AE26">
            <w:pPr>
              <w:bidi w:val="0"/>
              <w:spacing w:before="0" w:beforeAutospacing="off" w:after="0" w:afterAutospacing="off"/>
            </w:pPr>
            <w:r w:rsidRPr="386C506C" w:rsidR="386C506C">
              <w:rPr>
                <w:rFonts w:ascii="Arial" w:hAnsi="Arial" w:eastAsia="Arial" w:cs="Arial"/>
                <w:sz w:val="22"/>
                <w:szCs w:val="22"/>
              </w:rPr>
              <w:t xml:space="preserve"> </w:t>
            </w:r>
          </w:p>
          <w:p w:rsidR="386C506C" w:rsidP="386C506C" w:rsidRDefault="386C506C" w14:paraId="7B86ACAF" w14:textId="46D1BA75">
            <w:pPr>
              <w:bidi w:val="0"/>
              <w:spacing w:before="0" w:beforeAutospacing="off" w:after="0" w:afterAutospacing="off"/>
            </w:pPr>
            <w:r w:rsidRPr="386C506C" w:rsidR="386C506C">
              <w:rPr>
                <w:rFonts w:ascii="Arial" w:hAnsi="Arial" w:eastAsia="Arial" w:cs="Arial"/>
                <w:sz w:val="22"/>
                <w:szCs w:val="22"/>
              </w:rPr>
              <w:t xml:space="preserve"> </w:t>
            </w:r>
          </w:p>
          <w:p w:rsidR="386C506C" w:rsidP="386C506C" w:rsidRDefault="386C506C" w14:paraId="5A2FE931" w14:textId="27E3379E">
            <w:pPr>
              <w:bidi w:val="0"/>
              <w:spacing w:before="0" w:beforeAutospacing="off" w:after="0" w:afterAutospacing="off"/>
            </w:pPr>
            <w:r w:rsidRPr="386C506C" w:rsidR="386C506C">
              <w:rPr>
                <w:rFonts w:ascii="Arial" w:hAnsi="Arial" w:eastAsia="Arial" w:cs="Arial"/>
                <w:sz w:val="22"/>
                <w:szCs w:val="22"/>
              </w:rPr>
              <w:t xml:space="preserve"> </w:t>
            </w:r>
          </w:p>
          <w:p w:rsidR="386C506C" w:rsidP="386C506C" w:rsidRDefault="386C506C" w14:paraId="37174C0E" w14:textId="18FE1D84">
            <w:pPr>
              <w:bidi w:val="0"/>
              <w:spacing w:before="0" w:beforeAutospacing="off" w:after="0" w:afterAutospacing="off"/>
            </w:pPr>
            <w:r w:rsidRPr="386C506C" w:rsidR="386C506C">
              <w:rPr>
                <w:rFonts w:ascii="Arial" w:hAnsi="Arial" w:eastAsia="Arial" w:cs="Arial"/>
                <w:b w:val="1"/>
                <w:bCs w:val="1"/>
                <w:sz w:val="22"/>
                <w:szCs w:val="22"/>
              </w:rPr>
              <w:t>UT 5. El juego en otros contextos: actividades complementarias y extraescolares</w:t>
            </w:r>
          </w:p>
          <w:p w:rsidR="386C506C" w:rsidP="386C506C" w:rsidRDefault="386C506C" w14:paraId="34CF57EE" w14:textId="353274CC">
            <w:pPr>
              <w:bidi w:val="0"/>
              <w:spacing w:before="0" w:beforeAutospacing="off" w:after="0" w:afterAutospacing="off"/>
            </w:pPr>
            <w:r w:rsidRPr="386C506C" w:rsidR="386C506C">
              <w:rPr>
                <w:rFonts w:ascii="Arial" w:hAnsi="Arial" w:eastAsia="Arial" w:cs="Arial"/>
                <w:b w:val="1"/>
                <w:bCs w:val="1"/>
                <w:sz w:val="22"/>
                <w:szCs w:val="22"/>
              </w:rPr>
              <w:t xml:space="preserve"> </w:t>
            </w:r>
          </w:p>
          <w:p w:rsidR="386C506C" w:rsidP="386C506C" w:rsidRDefault="386C506C" w14:paraId="7FA2524E" w14:textId="55A579E7">
            <w:pPr>
              <w:bidi w:val="0"/>
              <w:spacing w:before="0" w:beforeAutospacing="off" w:after="0" w:afterAutospacing="off"/>
            </w:pPr>
            <w:r w:rsidRPr="386C506C" w:rsidR="386C506C">
              <w:rPr>
                <w:rFonts w:ascii="Arial" w:hAnsi="Arial" w:eastAsia="Arial" w:cs="Arial"/>
                <w:b w:val="1"/>
                <w:bCs w:val="1"/>
                <w:sz w:val="22"/>
                <w:szCs w:val="22"/>
              </w:rPr>
              <w:t>UT 6.Programación de actividades lúdicas</w:t>
            </w:r>
          </w:p>
          <w:p w:rsidR="386C506C" w:rsidP="386C506C" w:rsidRDefault="386C506C" w14:paraId="654B1DEB" w14:textId="353D0176">
            <w:pPr>
              <w:bidi w:val="0"/>
              <w:spacing w:before="0" w:beforeAutospacing="off" w:after="0" w:afterAutospacing="off"/>
            </w:pPr>
            <w:r w:rsidRPr="386C506C" w:rsidR="386C506C">
              <w:rPr>
                <w:rFonts w:ascii="Arial" w:hAnsi="Arial" w:eastAsia="Arial" w:cs="Arial"/>
                <w:b w:val="1"/>
                <w:bCs w:val="1"/>
                <w:sz w:val="22"/>
                <w:szCs w:val="22"/>
              </w:rPr>
              <w:t xml:space="preserve"> </w:t>
            </w:r>
          </w:p>
          <w:p w:rsidR="386C506C" w:rsidP="386C506C" w:rsidRDefault="386C506C" w14:paraId="1E7C1EA8" w14:textId="25EA3ECE">
            <w:pPr>
              <w:bidi w:val="0"/>
              <w:spacing w:before="0" w:beforeAutospacing="off" w:after="0" w:afterAutospacing="off"/>
            </w:pPr>
            <w:r w:rsidRPr="386C506C" w:rsidR="386C506C">
              <w:rPr>
                <w:rFonts w:ascii="Arial" w:hAnsi="Arial" w:eastAsia="Arial" w:cs="Arial"/>
                <w:sz w:val="22"/>
                <w:szCs w:val="22"/>
              </w:rPr>
              <w:t xml:space="preserve"> </w:t>
            </w:r>
          </w:p>
          <w:p w:rsidR="386C506C" w:rsidP="386C506C" w:rsidRDefault="386C506C" w14:paraId="7F3BBB99" w14:textId="260F64AA">
            <w:pPr>
              <w:bidi w:val="0"/>
              <w:spacing w:before="0" w:beforeAutospacing="off" w:after="0" w:afterAutospacing="off"/>
            </w:pPr>
            <w:r w:rsidRPr="386C506C" w:rsidR="386C506C">
              <w:rPr>
                <w:rFonts w:ascii="Arial" w:hAnsi="Arial" w:eastAsia="Arial" w:cs="Arial"/>
                <w:sz w:val="22"/>
                <w:szCs w:val="22"/>
              </w:rPr>
              <w:t xml:space="preserve"> </w:t>
            </w:r>
          </w:p>
        </w:tc>
        <w:tc>
          <w:tcPr>
            <w:tcW w:w="6975" w:type="dxa"/>
            <w:tcBorders>
              <w:top w:val="single" w:color="4089AE" w:sz="8"/>
              <w:left w:val="single" w:color="4089AE" w:sz="8"/>
              <w:bottom w:val="single" w:color="4089AE" w:sz="8"/>
              <w:right w:val="single" w:color="4089AE" w:sz="8"/>
            </w:tcBorders>
            <w:tcMar/>
            <w:vAlign w:val="top"/>
          </w:tcPr>
          <w:p w:rsidR="386C506C" w:rsidP="386C506C" w:rsidRDefault="386C506C" w14:paraId="176023A6" w14:textId="3CC4E539">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a) Se ha tenido en cuenta el momento evolutivo de los niños y niñas en el diseño de las actividades lúdicas. </w:t>
            </w:r>
          </w:p>
          <w:p w:rsidR="386C506C" w:rsidP="386C506C" w:rsidRDefault="386C506C" w14:paraId="46E72017" w14:textId="3490FC42">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b) Se ha enumerado y clasificado diferentes actividades lúdicas atendiendo a criterios como son entre otros: edades, espacios, rol del técnico, número de participantes, capacidades que desarrollan, relaciones que se establecen y materiales necesarios. </w:t>
            </w:r>
          </w:p>
          <w:p w:rsidR="386C506C" w:rsidP="386C506C" w:rsidRDefault="386C506C" w14:paraId="59D778EF" w14:textId="4197991D">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c) Se han tenido en cuenta las características y el nivel de </w:t>
            </w:r>
          </w:p>
          <w:p w:rsidR="386C506C" w:rsidP="386C506C" w:rsidRDefault="386C506C" w14:paraId="659A70CF" w14:textId="6728E5F4">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desarrollo de los niños y niñas para la programación de </w:t>
            </w:r>
          </w:p>
          <w:p w:rsidR="386C506C" w:rsidP="386C506C" w:rsidRDefault="386C506C" w14:paraId="515C23EA" w14:textId="078CF44B">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actividades lúdico-recreativas. </w:t>
            </w:r>
          </w:p>
          <w:p w:rsidR="386C506C" w:rsidP="386C506C" w:rsidRDefault="386C506C" w14:paraId="071E7AF1" w14:textId="5762D8D1">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d) Se han recopilado juegos tradicionales relacionándolos </w:t>
            </w:r>
          </w:p>
          <w:p w:rsidR="386C506C" w:rsidP="386C506C" w:rsidRDefault="386C506C" w14:paraId="48AC58B4" w14:textId="02046C8D">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con la edad. </w:t>
            </w:r>
          </w:p>
          <w:p w:rsidR="386C506C" w:rsidP="386C506C" w:rsidRDefault="386C506C" w14:paraId="0D68CAD2" w14:textId="4A968500">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e) Se han analizado los elementos de la planificación de </w:t>
            </w:r>
          </w:p>
          <w:p w:rsidR="386C506C" w:rsidP="386C506C" w:rsidRDefault="386C506C" w14:paraId="038FC0F0" w14:textId="01E5275E">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actividades lúdicas. </w:t>
            </w:r>
          </w:p>
          <w:p w:rsidR="386C506C" w:rsidP="386C506C" w:rsidRDefault="386C506C" w14:paraId="66EDB4E0" w14:textId="5CC8717B">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f) Se ha relacionado el significado de los juegos mas frecuentes en la etapa infantil con las capacidades que desarrollan. </w:t>
            </w:r>
          </w:p>
          <w:p w:rsidR="386C506C" w:rsidP="386C506C" w:rsidRDefault="386C506C" w14:paraId="13A74BD7" w14:textId="198B4BAC">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g) Se han valorado las nuevas tecnologías como fuente </w:t>
            </w:r>
          </w:p>
          <w:p w:rsidR="386C506C" w:rsidP="386C506C" w:rsidRDefault="386C506C" w14:paraId="1A02C187" w14:textId="4965758B">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de información. </w:t>
            </w:r>
          </w:p>
          <w:p w:rsidR="386C506C" w:rsidP="386C506C" w:rsidRDefault="386C506C" w14:paraId="1AAE0225" w14:textId="2EB351F0">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h) Se ha valorado la actitud del profesional con respecto al </w:t>
            </w:r>
          </w:p>
          <w:p w:rsidR="386C506C" w:rsidP="386C506C" w:rsidRDefault="386C506C" w14:paraId="74ED3029" w14:textId="1AFFC59C">
            <w:pPr>
              <w:bidi w:val="0"/>
              <w:spacing w:before="0" w:beforeAutospacing="off" w:after="160" w:afterAutospacing="off" w:line="257" w:lineRule="auto"/>
              <w:ind w:firstLine="214"/>
              <w:jc w:val="both"/>
            </w:pPr>
            <w:r w:rsidRPr="386C506C" w:rsidR="386C506C">
              <w:rPr>
                <w:rFonts w:ascii="Arial" w:hAnsi="Arial" w:eastAsia="Arial" w:cs="Arial"/>
                <w:color w:val="000000" w:themeColor="text1" w:themeTint="FF" w:themeShade="FF"/>
                <w:sz w:val="22"/>
                <w:szCs w:val="22"/>
              </w:rPr>
              <w:t xml:space="preserve">tipo de intervención </w:t>
            </w:r>
          </w:p>
        </w:tc>
      </w:tr>
    </w:tbl>
    <w:p w:rsidR="4CF78459" w:rsidP="386C506C" w:rsidRDefault="4CF78459" w14:paraId="2C44BD98" w14:textId="522E0CAF">
      <w:pPr>
        <w:bidi w:val="0"/>
        <w:spacing w:before="0" w:beforeAutospacing="off" w:after="0" w:afterAutospacing="off"/>
        <w:jc w:val="both"/>
      </w:pPr>
      <w:r w:rsidRPr="386C506C" w:rsidR="4CF78459">
        <w:rPr>
          <w:rFonts w:ascii="Arial" w:hAnsi="Arial" w:eastAsia="Arial" w:cs="Arial"/>
          <w:noProof w:val="0"/>
          <w:sz w:val="22"/>
          <w:szCs w:val="22"/>
          <w:lang w:val="es-ES"/>
        </w:rPr>
        <w:t xml:space="preserve"> </w:t>
      </w:r>
    </w:p>
    <w:p w:rsidR="4CF78459" w:rsidP="386C506C" w:rsidRDefault="4CF78459" w14:paraId="7E6CB64D" w14:textId="6248C565">
      <w:pPr>
        <w:bidi w:val="0"/>
        <w:spacing w:before="0" w:beforeAutospacing="off" w:after="0" w:afterAutospacing="off"/>
        <w:jc w:val="both"/>
      </w:pPr>
      <w:r w:rsidRPr="386C506C" w:rsidR="4CF78459">
        <w:rPr>
          <w:rFonts w:ascii="Arial" w:hAnsi="Arial" w:eastAsia="Arial" w:cs="Arial"/>
          <w:noProof w:val="0"/>
          <w:sz w:val="24"/>
          <w:szCs w:val="24"/>
          <w:lang w:val="es-ES"/>
        </w:rPr>
        <w:t xml:space="preserve"> </w:t>
      </w:r>
    </w:p>
    <w:tbl>
      <w:tblPr>
        <w:tblStyle w:val="Tablanormal"/>
        <w:bidiVisual w:val="0"/>
        <w:tblW w:w="0" w:type="auto"/>
        <w:tblInd w:w="-435" w:type="dxa"/>
        <w:tblBorders>
          <w:top w:val="single" w:sz="6"/>
          <w:left w:val="single" w:sz="6"/>
          <w:bottom w:val="single" w:sz="6"/>
          <w:right w:val="single" w:sz="6"/>
        </w:tblBorders>
        <w:tblLook w:val="04A0" w:firstRow="1" w:lastRow="0" w:firstColumn="1" w:lastColumn="0" w:noHBand="0" w:noVBand="1"/>
      </w:tblPr>
      <w:tblGrid>
        <w:gridCol w:w="1985"/>
        <w:gridCol w:w="6975"/>
      </w:tblGrid>
      <w:tr w:rsidR="386C506C" w:rsidTr="386C506C" w14:paraId="304A37F3">
        <w:trPr>
          <w:trHeight w:val="195"/>
        </w:trPr>
        <w:tc>
          <w:tcPr>
            <w:tcW w:w="8960" w:type="dxa"/>
            <w:gridSpan w:val="2"/>
            <w:tcBorders>
              <w:top w:val="single" w:color="4089AE" w:sz="8"/>
              <w:left w:val="single" w:color="4089AE" w:sz="8"/>
              <w:bottom w:val="single" w:color="4089AE" w:sz="8"/>
              <w:right w:val="single" w:color="4089AE" w:sz="8"/>
            </w:tcBorders>
            <w:shd w:val="clear" w:color="auto" w:fill="F2F2F2" w:themeFill="background1" w:themeFillShade="F2"/>
            <w:tcMar/>
            <w:vAlign w:val="center"/>
          </w:tcPr>
          <w:p w:rsidR="386C506C" w:rsidP="386C506C" w:rsidRDefault="386C506C" w14:paraId="61DDEA1F" w14:textId="651CE690">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Resultado Aprendizaje 5 </w:t>
            </w:r>
            <w:r w:rsidRPr="386C506C" w:rsidR="386C506C">
              <w:rPr>
                <w:rFonts w:ascii="Arial" w:hAnsi="Arial" w:eastAsia="Arial" w:cs="Arial"/>
                <w:b w:val="1"/>
                <w:bCs w:val="1"/>
                <w:color w:val="000000" w:themeColor="text1" w:themeTint="FF" w:themeShade="FF"/>
                <w:sz w:val="22"/>
                <w:szCs w:val="22"/>
              </w:rPr>
              <w:t xml:space="preserve">. Implementa actividades lúdicas, relacionándolas con los objetivos establecidos y los recursos necesarios </w:t>
            </w:r>
          </w:p>
        </w:tc>
      </w:tr>
      <w:tr w:rsidR="386C506C" w:rsidTr="386C506C" w14:paraId="68D90E75">
        <w:trPr>
          <w:trHeight w:val="195"/>
        </w:trPr>
        <w:tc>
          <w:tcPr>
            <w:tcW w:w="1985" w:type="dxa"/>
            <w:tcBorders>
              <w:top w:val="single" w:color="4089AE" w:sz="8"/>
              <w:left w:val="single" w:color="4089AE" w:sz="8"/>
              <w:bottom w:val="single" w:color="4089AE" w:sz="8"/>
              <w:right w:val="single" w:color="4089AE" w:sz="8"/>
            </w:tcBorders>
            <w:shd w:val="clear" w:color="auto" w:fill="F2F2F2" w:themeFill="background1" w:themeFillShade="F2"/>
            <w:tcMar/>
            <w:vAlign w:val="center"/>
          </w:tcPr>
          <w:p w:rsidR="386C506C" w:rsidP="386C506C" w:rsidRDefault="386C506C" w14:paraId="58F5429F" w14:textId="07236EDB">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Unidades </w:t>
            </w:r>
          </w:p>
        </w:tc>
        <w:tc>
          <w:tcPr>
            <w:tcW w:w="6975" w:type="dxa"/>
            <w:tcBorders>
              <w:top w:val="nil" w:color="4089AE" w:sz="8"/>
              <w:left w:val="single" w:color="4089AE" w:sz="8"/>
              <w:bottom w:val="single" w:color="4089AE" w:sz="8"/>
              <w:right w:val="single" w:color="4089AE" w:sz="8"/>
            </w:tcBorders>
            <w:shd w:val="clear" w:color="auto" w:fill="F2F2F2" w:themeFill="background1" w:themeFillShade="F2"/>
            <w:tcMar/>
            <w:vAlign w:val="center"/>
          </w:tcPr>
          <w:p w:rsidR="386C506C" w:rsidP="386C506C" w:rsidRDefault="386C506C" w14:paraId="20752FD8" w14:textId="755DED2B">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Criterios de evaluación </w:t>
            </w:r>
          </w:p>
        </w:tc>
      </w:tr>
      <w:tr w:rsidR="386C506C" w:rsidTr="386C506C" w14:paraId="18AE1281">
        <w:trPr>
          <w:trHeight w:val="6450"/>
        </w:trPr>
        <w:tc>
          <w:tcPr>
            <w:tcW w:w="1985" w:type="dxa"/>
            <w:tcBorders>
              <w:top w:val="single" w:color="4089AE" w:sz="8"/>
              <w:left w:val="single" w:color="4089AE" w:sz="8"/>
              <w:bottom w:val="single" w:color="4089AE" w:sz="8"/>
              <w:right w:val="single" w:color="4089AE" w:sz="8"/>
            </w:tcBorders>
            <w:tcMar/>
            <w:vAlign w:val="center"/>
          </w:tcPr>
          <w:p w:rsidR="386C506C" w:rsidP="386C506C" w:rsidRDefault="386C506C" w14:paraId="691BDB76" w14:textId="2DFADB62">
            <w:pPr>
              <w:bidi w:val="0"/>
              <w:spacing w:before="0" w:beforeAutospacing="off" w:after="0" w:afterAutospacing="off"/>
            </w:pPr>
            <w:r w:rsidRPr="386C506C" w:rsidR="386C506C">
              <w:rPr>
                <w:rFonts w:ascii="Arial" w:hAnsi="Arial" w:eastAsia="Arial" w:cs="Arial"/>
                <w:b w:val="1"/>
                <w:bCs w:val="1"/>
                <w:color w:val="000000" w:themeColor="text1" w:themeTint="FF" w:themeShade="FF"/>
                <w:sz w:val="22"/>
                <w:szCs w:val="22"/>
              </w:rPr>
              <w:t xml:space="preserve"> UT4. Propuestas lúdicas: selección y diseño </w:t>
            </w:r>
          </w:p>
          <w:p w:rsidR="386C506C" w:rsidP="386C506C" w:rsidRDefault="386C506C" w14:paraId="6EAD9DF9" w14:textId="6E930A2B">
            <w:pPr>
              <w:bidi w:val="0"/>
              <w:spacing w:before="0" w:beforeAutospacing="off" w:after="0" w:afterAutospacing="off"/>
            </w:pPr>
            <w:r w:rsidRPr="386C506C" w:rsidR="386C506C">
              <w:rPr>
                <w:rFonts w:ascii="Arial" w:hAnsi="Arial" w:eastAsia="Arial" w:cs="Arial"/>
                <w:sz w:val="22"/>
                <w:szCs w:val="22"/>
              </w:rPr>
              <w:t xml:space="preserve"> </w:t>
            </w:r>
          </w:p>
          <w:p w:rsidR="386C506C" w:rsidP="386C506C" w:rsidRDefault="386C506C" w14:paraId="09F3870A" w14:textId="3F022605">
            <w:pPr>
              <w:bidi w:val="0"/>
              <w:spacing w:before="0" w:beforeAutospacing="off" w:after="0" w:afterAutospacing="off"/>
            </w:pPr>
            <w:r w:rsidRPr="386C506C" w:rsidR="386C506C">
              <w:rPr>
                <w:rFonts w:ascii="Arial" w:hAnsi="Arial" w:eastAsia="Arial" w:cs="Arial"/>
                <w:b w:val="1"/>
                <w:bCs w:val="1"/>
                <w:sz w:val="22"/>
                <w:szCs w:val="22"/>
              </w:rPr>
              <w:t>UT 5. El juego en otros contextos: actividades complementarias y extraescolares</w:t>
            </w:r>
          </w:p>
          <w:p w:rsidR="386C506C" w:rsidP="386C506C" w:rsidRDefault="386C506C" w14:paraId="4E2FC2A1" w14:textId="6D18D18A">
            <w:pPr>
              <w:bidi w:val="0"/>
              <w:spacing w:before="0" w:beforeAutospacing="off" w:after="0" w:afterAutospacing="off"/>
            </w:pPr>
            <w:r w:rsidRPr="386C506C" w:rsidR="386C506C">
              <w:rPr>
                <w:rFonts w:ascii="Arial" w:hAnsi="Arial" w:eastAsia="Arial" w:cs="Arial"/>
                <w:b w:val="1"/>
                <w:bCs w:val="1"/>
                <w:sz w:val="22"/>
                <w:szCs w:val="22"/>
              </w:rPr>
              <w:t xml:space="preserve"> </w:t>
            </w:r>
          </w:p>
          <w:p w:rsidR="386C506C" w:rsidP="386C506C" w:rsidRDefault="386C506C" w14:paraId="6E05D95E" w14:textId="22EB7445">
            <w:pPr>
              <w:bidi w:val="0"/>
              <w:spacing w:before="0" w:beforeAutospacing="off" w:after="0" w:afterAutospacing="off"/>
            </w:pPr>
            <w:r w:rsidRPr="386C506C" w:rsidR="386C506C">
              <w:rPr>
                <w:rFonts w:ascii="Arial" w:hAnsi="Arial" w:eastAsia="Arial" w:cs="Arial"/>
                <w:b w:val="1"/>
                <w:bCs w:val="1"/>
                <w:sz w:val="22"/>
                <w:szCs w:val="22"/>
              </w:rPr>
              <w:t xml:space="preserve"> </w:t>
            </w:r>
          </w:p>
          <w:p w:rsidR="386C506C" w:rsidP="386C506C" w:rsidRDefault="386C506C" w14:paraId="4B0969D6" w14:textId="0AE934EC">
            <w:pPr>
              <w:bidi w:val="0"/>
              <w:spacing w:before="0" w:beforeAutospacing="off" w:after="0" w:afterAutospacing="off"/>
            </w:pPr>
            <w:r w:rsidRPr="386C506C" w:rsidR="386C506C">
              <w:rPr>
                <w:rFonts w:ascii="Arial" w:hAnsi="Arial" w:eastAsia="Arial" w:cs="Arial"/>
                <w:b w:val="1"/>
                <w:bCs w:val="1"/>
                <w:sz w:val="22"/>
                <w:szCs w:val="22"/>
              </w:rPr>
              <w:t>UT 8. El juego y las diferencias individuales</w:t>
            </w:r>
          </w:p>
          <w:p w:rsidR="386C506C" w:rsidP="386C506C" w:rsidRDefault="386C506C" w14:paraId="0C1D2DB1" w14:textId="65616F1A">
            <w:pPr>
              <w:bidi w:val="0"/>
              <w:spacing w:before="0" w:beforeAutospacing="off" w:after="0" w:afterAutospacing="off"/>
            </w:pPr>
            <w:r w:rsidRPr="386C506C" w:rsidR="386C506C">
              <w:rPr>
                <w:rFonts w:ascii="Arial" w:hAnsi="Arial" w:eastAsia="Arial" w:cs="Arial"/>
                <w:b w:val="1"/>
                <w:bCs w:val="1"/>
                <w:sz w:val="22"/>
                <w:szCs w:val="22"/>
              </w:rPr>
              <w:t xml:space="preserve"> </w:t>
            </w:r>
          </w:p>
          <w:p w:rsidR="386C506C" w:rsidP="386C506C" w:rsidRDefault="386C506C" w14:paraId="379781E2" w14:textId="3C8D2589">
            <w:pPr>
              <w:bidi w:val="0"/>
              <w:spacing w:before="0" w:beforeAutospacing="off" w:after="0" w:afterAutospacing="off"/>
            </w:pPr>
            <w:r w:rsidRPr="386C506C" w:rsidR="386C506C">
              <w:rPr>
                <w:rFonts w:ascii="Arial" w:hAnsi="Arial" w:eastAsia="Arial" w:cs="Arial"/>
                <w:b w:val="1"/>
                <w:bCs w:val="1"/>
                <w:sz w:val="22"/>
                <w:szCs w:val="22"/>
              </w:rPr>
              <w:t xml:space="preserve"> </w:t>
            </w:r>
          </w:p>
          <w:p w:rsidR="386C506C" w:rsidP="386C506C" w:rsidRDefault="386C506C" w14:paraId="521A8D88" w14:textId="38D83739">
            <w:pPr>
              <w:bidi w:val="0"/>
              <w:spacing w:before="0" w:beforeAutospacing="off" w:after="0" w:afterAutospacing="off"/>
            </w:pPr>
            <w:r w:rsidRPr="386C506C" w:rsidR="386C506C">
              <w:rPr>
                <w:rFonts w:ascii="Arial" w:hAnsi="Arial" w:eastAsia="Arial" w:cs="Arial"/>
                <w:b w:val="1"/>
                <w:bCs w:val="1"/>
                <w:sz w:val="22"/>
                <w:szCs w:val="22"/>
              </w:rPr>
              <w:t>UT 9. Proyectos lúdicos y recreativos de la intervención para la infancia</w:t>
            </w:r>
          </w:p>
          <w:p w:rsidR="386C506C" w:rsidP="386C506C" w:rsidRDefault="386C506C" w14:paraId="4F117A80" w14:textId="32854E4E">
            <w:pPr>
              <w:bidi w:val="0"/>
              <w:spacing w:before="0" w:beforeAutospacing="off" w:after="0" w:afterAutospacing="off"/>
            </w:pPr>
            <w:r w:rsidRPr="386C506C" w:rsidR="386C506C">
              <w:rPr>
                <w:rFonts w:ascii="Arial" w:hAnsi="Arial" w:eastAsia="Arial" w:cs="Arial"/>
                <w:b w:val="1"/>
                <w:bCs w:val="1"/>
                <w:sz w:val="22"/>
                <w:szCs w:val="22"/>
              </w:rPr>
              <w:t xml:space="preserve"> </w:t>
            </w:r>
          </w:p>
          <w:p w:rsidR="386C506C" w:rsidP="386C506C" w:rsidRDefault="386C506C" w14:paraId="5A5B0B4A" w14:textId="6B0D2EAD">
            <w:pPr>
              <w:bidi w:val="0"/>
              <w:spacing w:before="0" w:beforeAutospacing="off" w:after="0" w:afterAutospacing="off"/>
            </w:pPr>
            <w:r w:rsidRPr="386C506C" w:rsidR="386C506C">
              <w:rPr>
                <w:rFonts w:ascii="Arial" w:hAnsi="Arial" w:eastAsia="Arial" w:cs="Arial"/>
                <w:sz w:val="22"/>
                <w:szCs w:val="22"/>
              </w:rPr>
              <w:t xml:space="preserve"> </w:t>
            </w:r>
          </w:p>
          <w:p w:rsidR="386C506C" w:rsidP="386C506C" w:rsidRDefault="386C506C" w14:paraId="150B9BD5" w14:textId="3EB4C6C4">
            <w:pPr>
              <w:bidi w:val="0"/>
              <w:spacing w:before="0" w:beforeAutospacing="off" w:after="0" w:afterAutospacing="off"/>
            </w:pPr>
            <w:r w:rsidRPr="386C506C" w:rsidR="386C506C">
              <w:rPr>
                <w:rFonts w:ascii="Arial" w:hAnsi="Arial" w:eastAsia="Arial" w:cs="Arial"/>
                <w:sz w:val="22"/>
                <w:szCs w:val="22"/>
              </w:rPr>
              <w:t xml:space="preserve"> </w:t>
            </w:r>
          </w:p>
        </w:tc>
        <w:tc>
          <w:tcPr>
            <w:tcW w:w="6975" w:type="dxa"/>
            <w:tcBorders>
              <w:top w:val="single" w:color="4089AE" w:sz="8"/>
              <w:left w:val="single" w:color="4089AE" w:sz="8"/>
              <w:bottom w:val="single" w:color="4089AE" w:sz="8"/>
              <w:right w:val="single" w:color="4089AE" w:sz="8"/>
            </w:tcBorders>
            <w:tcMar/>
            <w:vAlign w:val="top"/>
          </w:tcPr>
          <w:p w:rsidR="386C506C" w:rsidP="386C506C" w:rsidRDefault="386C506C" w14:paraId="042EA53C" w14:textId="0FA59591">
            <w:pPr>
              <w:bidi w:val="0"/>
              <w:spacing w:before="0" w:beforeAutospacing="off" w:after="0" w:afterAutospacing="off" w:line="257" w:lineRule="auto"/>
              <w:jc w:val="both"/>
            </w:pPr>
            <w:r w:rsidRPr="386C506C" w:rsidR="386C506C">
              <w:rPr>
                <w:rFonts w:ascii="Arial" w:hAnsi="Arial" w:eastAsia="Arial" w:cs="Arial"/>
                <w:color w:val="000000" w:themeColor="text1" w:themeTint="FF" w:themeShade="FF"/>
                <w:sz w:val="22"/>
                <w:szCs w:val="22"/>
              </w:rPr>
              <w:t xml:space="preserve">a) Se ha tenido en cuenta la adecuación de las actividades con los objetivos establecidos en la implementación de las mismas. </w:t>
            </w:r>
          </w:p>
          <w:p w:rsidR="386C506C" w:rsidP="386C506C" w:rsidRDefault="386C506C" w14:paraId="53FA8820" w14:textId="375CEDC1">
            <w:pPr>
              <w:bidi w:val="0"/>
              <w:spacing w:before="0" w:beforeAutospacing="off" w:after="0" w:afterAutospacing="off" w:line="257" w:lineRule="auto"/>
              <w:jc w:val="both"/>
            </w:pPr>
            <w:r w:rsidRPr="386C506C" w:rsidR="386C506C">
              <w:rPr>
                <w:rFonts w:ascii="Arial" w:hAnsi="Arial" w:eastAsia="Arial" w:cs="Arial"/>
                <w:sz w:val="22"/>
                <w:szCs w:val="22"/>
              </w:rPr>
              <w:t xml:space="preserve"> </w:t>
            </w:r>
          </w:p>
          <w:p w:rsidR="386C506C" w:rsidP="386C506C" w:rsidRDefault="386C506C" w14:paraId="26BAF520" w14:textId="22D2553E">
            <w:pPr>
              <w:bidi w:val="0"/>
              <w:spacing w:before="0" w:beforeAutospacing="off" w:after="0" w:afterAutospacing="off" w:line="257" w:lineRule="auto"/>
              <w:jc w:val="both"/>
            </w:pPr>
            <w:r w:rsidRPr="386C506C" w:rsidR="386C506C">
              <w:rPr>
                <w:rFonts w:ascii="Arial" w:hAnsi="Arial" w:eastAsia="Arial" w:cs="Arial"/>
                <w:color w:val="000000" w:themeColor="text1" w:themeTint="FF" w:themeShade="FF"/>
                <w:sz w:val="22"/>
                <w:szCs w:val="22"/>
              </w:rPr>
              <w:t xml:space="preserve">b) Se ha justificado la necesidad de diversidad en el desarrollo de actividades lúdicas. </w:t>
            </w:r>
          </w:p>
          <w:p w:rsidR="386C506C" w:rsidP="386C506C" w:rsidRDefault="386C506C" w14:paraId="7A855F08" w14:textId="6D968B3F">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 </w:t>
            </w:r>
          </w:p>
          <w:p w:rsidR="386C506C" w:rsidP="386C506C" w:rsidRDefault="386C506C" w14:paraId="6FCBB922" w14:textId="27EB1E6E">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c) Se han organizado los espacios, recursos y materiales </w:t>
            </w:r>
          </w:p>
          <w:p w:rsidR="386C506C" w:rsidP="386C506C" w:rsidRDefault="386C506C" w14:paraId="28A16910" w14:textId="3F1AADB9">
            <w:pPr>
              <w:bidi w:val="0"/>
              <w:spacing w:before="0" w:beforeAutospacing="off" w:after="0" w:afterAutospacing="off" w:line="257" w:lineRule="auto"/>
              <w:jc w:val="both"/>
            </w:pPr>
            <w:r w:rsidRPr="386C506C" w:rsidR="386C506C">
              <w:rPr>
                <w:rFonts w:ascii="Arial" w:hAnsi="Arial" w:eastAsia="Arial" w:cs="Arial"/>
                <w:color w:val="000000" w:themeColor="text1" w:themeTint="FF" w:themeShade="FF"/>
                <w:sz w:val="22"/>
                <w:szCs w:val="22"/>
              </w:rPr>
              <w:t xml:space="preserve">adecuándose a las características evolutivas de los destinatarios, en función de la edad de los mismos y acordes con los objetivos previstos </w:t>
            </w:r>
          </w:p>
          <w:p w:rsidR="386C506C" w:rsidP="386C506C" w:rsidRDefault="386C506C" w14:paraId="684DDFC8" w14:textId="27FF4BA1">
            <w:pPr>
              <w:bidi w:val="0"/>
              <w:spacing w:before="0" w:beforeAutospacing="off" w:after="0" w:afterAutospacing="off" w:line="257" w:lineRule="auto"/>
              <w:jc w:val="both"/>
            </w:pPr>
            <w:r w:rsidRPr="386C506C" w:rsidR="386C506C">
              <w:rPr>
                <w:rFonts w:ascii="Arial" w:hAnsi="Arial" w:eastAsia="Arial" w:cs="Arial"/>
                <w:color w:val="000000" w:themeColor="text1" w:themeTint="FF" w:themeShade="FF"/>
                <w:sz w:val="22"/>
                <w:szCs w:val="22"/>
              </w:rPr>
              <w:t xml:space="preserve"> </w:t>
            </w:r>
          </w:p>
          <w:p w:rsidR="386C506C" w:rsidP="386C506C" w:rsidRDefault="386C506C" w14:paraId="6FDAB359" w14:textId="3432E945">
            <w:pPr>
              <w:bidi w:val="0"/>
              <w:spacing w:before="0" w:beforeAutospacing="off" w:after="0" w:afterAutospacing="off" w:line="257" w:lineRule="auto"/>
              <w:jc w:val="both"/>
            </w:pPr>
            <w:r w:rsidRPr="386C506C" w:rsidR="386C506C">
              <w:rPr>
                <w:rFonts w:ascii="Arial" w:hAnsi="Arial" w:eastAsia="Arial" w:cs="Arial"/>
                <w:color w:val="000000" w:themeColor="text1" w:themeTint="FF" w:themeShade="FF"/>
                <w:sz w:val="22"/>
                <w:szCs w:val="22"/>
              </w:rPr>
              <w:t xml:space="preserve">d) Se ha establecido una distribución temporal de las actividades en función de la edad de los destinatarios. </w:t>
            </w:r>
          </w:p>
          <w:p w:rsidR="386C506C" w:rsidP="386C506C" w:rsidRDefault="386C506C" w14:paraId="315B9FB9" w14:textId="469E24CD">
            <w:pPr>
              <w:bidi w:val="0"/>
              <w:spacing w:before="0" w:beforeAutospacing="off" w:after="0" w:afterAutospacing="off" w:line="257" w:lineRule="auto"/>
              <w:jc w:val="both"/>
            </w:pPr>
            <w:r w:rsidRPr="386C506C" w:rsidR="386C506C">
              <w:rPr>
                <w:rFonts w:ascii="Arial" w:hAnsi="Arial" w:eastAsia="Arial" w:cs="Arial"/>
                <w:color w:val="000000" w:themeColor="text1" w:themeTint="FF" w:themeShade="FF"/>
                <w:sz w:val="22"/>
                <w:szCs w:val="22"/>
              </w:rPr>
              <w:t xml:space="preserve"> </w:t>
            </w:r>
          </w:p>
          <w:p w:rsidR="386C506C" w:rsidP="386C506C" w:rsidRDefault="386C506C" w14:paraId="541C10FF" w14:textId="02D35C34">
            <w:pPr>
              <w:bidi w:val="0"/>
              <w:spacing w:before="0" w:beforeAutospacing="off" w:after="0" w:afterAutospacing="off" w:line="257" w:lineRule="auto"/>
              <w:jc w:val="both"/>
            </w:pPr>
            <w:r w:rsidRPr="386C506C" w:rsidR="386C506C">
              <w:rPr>
                <w:rFonts w:ascii="Arial" w:hAnsi="Arial" w:eastAsia="Arial" w:cs="Arial"/>
                <w:color w:val="000000" w:themeColor="text1" w:themeTint="FF" w:themeShade="FF"/>
                <w:sz w:val="22"/>
                <w:szCs w:val="22"/>
              </w:rPr>
              <w:t xml:space="preserve">e) Se han identificado los trastornos más comunes y las alternativas de intervención </w:t>
            </w:r>
          </w:p>
          <w:p w:rsidR="386C506C" w:rsidP="386C506C" w:rsidRDefault="386C506C" w14:paraId="6D3DB997" w14:textId="65B35C4F">
            <w:pPr>
              <w:bidi w:val="0"/>
              <w:spacing w:before="0" w:beforeAutospacing="off" w:after="0" w:afterAutospacing="off" w:line="257" w:lineRule="auto"/>
              <w:jc w:val="both"/>
            </w:pPr>
            <w:r w:rsidRPr="386C506C" w:rsidR="386C506C">
              <w:rPr>
                <w:rFonts w:ascii="Arial" w:hAnsi="Arial" w:eastAsia="Arial" w:cs="Arial"/>
                <w:color w:val="000000" w:themeColor="text1" w:themeTint="FF" w:themeShade="FF"/>
                <w:sz w:val="22"/>
                <w:szCs w:val="22"/>
              </w:rPr>
              <w:t xml:space="preserve"> </w:t>
            </w:r>
          </w:p>
          <w:p w:rsidR="386C506C" w:rsidP="386C506C" w:rsidRDefault="386C506C" w14:paraId="6AE91F04" w14:textId="6662418A">
            <w:pPr>
              <w:bidi w:val="0"/>
              <w:spacing w:before="0" w:beforeAutospacing="off" w:after="0" w:afterAutospacing="off" w:line="257" w:lineRule="auto"/>
              <w:jc w:val="both"/>
            </w:pPr>
            <w:r w:rsidRPr="386C506C" w:rsidR="386C506C">
              <w:rPr>
                <w:rFonts w:ascii="Arial" w:hAnsi="Arial" w:eastAsia="Arial" w:cs="Arial"/>
                <w:color w:val="000000" w:themeColor="text1" w:themeTint="FF" w:themeShade="FF"/>
                <w:sz w:val="22"/>
                <w:szCs w:val="22"/>
              </w:rPr>
              <w:t xml:space="preserve">f) Se han realizado juguetes con distintos materiales adecuados a la etapa </w:t>
            </w:r>
          </w:p>
          <w:p w:rsidR="386C506C" w:rsidP="386C506C" w:rsidRDefault="386C506C" w14:paraId="2889DBCE" w14:textId="25B65C6B">
            <w:pPr>
              <w:bidi w:val="0"/>
              <w:spacing w:before="0" w:beforeAutospacing="off" w:after="0" w:afterAutospacing="off"/>
            </w:pPr>
            <w:r w:rsidRPr="386C506C" w:rsidR="386C506C">
              <w:rPr>
                <w:rFonts w:ascii="Arial" w:hAnsi="Arial" w:eastAsia="Arial" w:cs="Arial"/>
                <w:color w:val="000000" w:themeColor="text1" w:themeTint="FF" w:themeShade="FF"/>
                <w:sz w:val="22"/>
                <w:szCs w:val="22"/>
              </w:rPr>
              <w:t xml:space="preserve"> </w:t>
            </w:r>
          </w:p>
          <w:p w:rsidR="386C506C" w:rsidP="386C506C" w:rsidRDefault="386C506C" w14:paraId="53142E4D" w14:textId="7B51757E">
            <w:pPr>
              <w:bidi w:val="0"/>
              <w:spacing w:before="0" w:beforeAutospacing="off" w:after="0" w:afterAutospacing="off"/>
            </w:pPr>
            <w:r w:rsidRPr="386C506C" w:rsidR="386C506C">
              <w:rPr>
                <w:rFonts w:ascii="Arial" w:hAnsi="Arial" w:eastAsia="Arial" w:cs="Arial"/>
                <w:color w:val="000000" w:themeColor="text1" w:themeTint="FF" w:themeShade="FF"/>
                <w:sz w:val="22"/>
                <w:szCs w:val="22"/>
              </w:rPr>
              <w:t xml:space="preserve">g) Se han realizado las actividades lúdico- recreativas  </w:t>
            </w:r>
          </w:p>
          <w:p w:rsidR="386C506C" w:rsidP="386C506C" w:rsidRDefault="386C506C" w14:paraId="24795314" w14:textId="20E3272D">
            <w:pPr>
              <w:bidi w:val="0"/>
              <w:spacing w:before="0" w:beforeAutospacing="off" w:after="0" w:afterAutospacing="off" w:line="257" w:lineRule="auto"/>
            </w:pPr>
            <w:r w:rsidRPr="386C506C" w:rsidR="386C506C">
              <w:rPr>
                <w:rFonts w:ascii="Arial" w:hAnsi="Arial" w:eastAsia="Arial" w:cs="Arial"/>
                <w:color w:val="000000" w:themeColor="text1" w:themeTint="FF" w:themeShade="FF"/>
                <w:sz w:val="22"/>
                <w:szCs w:val="22"/>
              </w:rPr>
              <w:t xml:space="preserve">ajustándose a la planificación temporal.   </w:t>
            </w:r>
          </w:p>
          <w:p w:rsidR="386C506C" w:rsidP="386C506C" w:rsidRDefault="386C506C" w14:paraId="0151AE99" w14:textId="2018D0D1">
            <w:pPr>
              <w:bidi w:val="0"/>
              <w:spacing w:before="0" w:beforeAutospacing="off" w:after="160" w:afterAutospacing="off" w:line="257" w:lineRule="auto"/>
              <w:jc w:val="both"/>
            </w:pPr>
            <w:r w:rsidRPr="386C506C" w:rsidR="386C506C">
              <w:rPr>
                <w:rFonts w:ascii="Arial" w:hAnsi="Arial" w:eastAsia="Arial" w:cs="Arial"/>
                <w:color w:val="000000" w:themeColor="text1" w:themeTint="FF" w:themeShade="FF"/>
                <w:sz w:val="22"/>
                <w:szCs w:val="22"/>
              </w:rPr>
              <w:t xml:space="preserve"> </w:t>
            </w:r>
          </w:p>
          <w:p w:rsidR="386C506C" w:rsidP="386C506C" w:rsidRDefault="386C506C" w14:paraId="22F06C0F" w14:textId="14E29EF8">
            <w:pPr>
              <w:bidi w:val="0"/>
              <w:spacing w:before="0" w:beforeAutospacing="off" w:after="160" w:afterAutospacing="off" w:line="257" w:lineRule="auto"/>
              <w:jc w:val="both"/>
            </w:pPr>
            <w:r w:rsidRPr="386C506C" w:rsidR="386C506C">
              <w:rPr>
                <w:rFonts w:ascii="Arial" w:hAnsi="Arial" w:eastAsia="Arial" w:cs="Arial"/>
                <w:color w:val="000000" w:themeColor="text1" w:themeTint="FF" w:themeShade="FF"/>
                <w:sz w:val="22"/>
                <w:szCs w:val="22"/>
              </w:rPr>
              <w:t xml:space="preserve"> h) Se ha valorado la importancia de generar entornos seguros  </w:t>
            </w:r>
          </w:p>
        </w:tc>
      </w:tr>
    </w:tbl>
    <w:p w:rsidR="4CF78459" w:rsidP="386C506C" w:rsidRDefault="4CF78459" w14:paraId="509E11E3" w14:textId="6B561F50">
      <w:pPr>
        <w:bidi w:val="0"/>
        <w:spacing w:before="0" w:beforeAutospacing="off" w:after="160" w:afterAutospacing="off"/>
        <w:jc w:val="both"/>
      </w:pPr>
      <w:r w:rsidRPr="386C506C" w:rsidR="4CF78459">
        <w:rPr>
          <w:rFonts w:ascii="Arial" w:hAnsi="Arial" w:eastAsia="Arial" w:cs="Arial"/>
          <w:noProof w:val="0"/>
          <w:sz w:val="22"/>
          <w:szCs w:val="22"/>
          <w:lang w:val="es-ES"/>
        </w:rPr>
        <w:t xml:space="preserve"> </w:t>
      </w:r>
    </w:p>
    <w:p w:rsidR="4CF78459" w:rsidP="386C506C" w:rsidRDefault="4CF78459" w14:paraId="63813DE4" w14:textId="4155F387">
      <w:pPr>
        <w:bidi w:val="0"/>
        <w:spacing w:before="0" w:beforeAutospacing="off" w:after="160" w:afterAutospacing="off"/>
        <w:jc w:val="both"/>
      </w:pPr>
      <w:r w:rsidRPr="386C506C" w:rsidR="4CF78459">
        <w:rPr>
          <w:rFonts w:ascii="Arial" w:hAnsi="Arial" w:eastAsia="Arial" w:cs="Arial"/>
          <w:noProof w:val="0"/>
          <w:sz w:val="22"/>
          <w:szCs w:val="22"/>
          <w:lang w:val="es-ES"/>
        </w:rPr>
        <w:t xml:space="preserve"> </w:t>
      </w:r>
    </w:p>
    <w:p w:rsidR="4CF78459" w:rsidP="386C506C" w:rsidRDefault="4CF78459" w14:paraId="1383D067" w14:textId="604B1909">
      <w:pPr>
        <w:bidi w:val="0"/>
        <w:spacing w:before="0" w:beforeAutospacing="off" w:after="160" w:afterAutospacing="off"/>
        <w:jc w:val="both"/>
      </w:pPr>
      <w:r w:rsidRPr="386C506C" w:rsidR="4CF78459">
        <w:rPr>
          <w:rFonts w:ascii="Arial" w:hAnsi="Arial" w:eastAsia="Arial" w:cs="Arial"/>
          <w:noProof w:val="0"/>
          <w:sz w:val="22"/>
          <w:szCs w:val="22"/>
          <w:lang w:val="es-ES"/>
        </w:rPr>
        <w:t xml:space="preserve"> </w:t>
      </w:r>
    </w:p>
    <w:p w:rsidR="4CF78459" w:rsidP="386C506C" w:rsidRDefault="4CF78459" w14:paraId="7A763DF1" w14:textId="62F7B9C7">
      <w:pPr>
        <w:bidi w:val="0"/>
        <w:spacing w:before="0" w:beforeAutospacing="off" w:after="160" w:afterAutospacing="off"/>
        <w:jc w:val="both"/>
      </w:pPr>
      <w:r w:rsidRPr="386C506C" w:rsidR="4CF78459">
        <w:rPr>
          <w:rFonts w:ascii="Arial" w:hAnsi="Arial" w:eastAsia="Arial" w:cs="Arial"/>
          <w:noProof w:val="0"/>
          <w:sz w:val="22"/>
          <w:szCs w:val="22"/>
          <w:lang w:val="es-ES"/>
        </w:rPr>
        <w:t xml:space="preserve"> </w:t>
      </w:r>
    </w:p>
    <w:p w:rsidR="4CF78459" w:rsidP="386C506C" w:rsidRDefault="4CF78459" w14:paraId="7F56890F" w14:textId="126A6887">
      <w:pPr>
        <w:bidi w:val="0"/>
        <w:spacing w:before="0" w:beforeAutospacing="off" w:after="160" w:afterAutospacing="off"/>
        <w:jc w:val="both"/>
      </w:pPr>
      <w:r w:rsidRPr="386C506C" w:rsidR="4CF78459">
        <w:rPr>
          <w:rFonts w:ascii="Arial" w:hAnsi="Arial" w:eastAsia="Arial" w:cs="Arial"/>
          <w:noProof w:val="0"/>
          <w:sz w:val="22"/>
          <w:szCs w:val="22"/>
          <w:lang w:val="es-ES"/>
        </w:rPr>
        <w:t xml:space="preserve"> </w:t>
      </w:r>
    </w:p>
    <w:p w:rsidR="4CF78459" w:rsidP="386C506C" w:rsidRDefault="4CF78459" w14:paraId="01BF288A" w14:textId="59C60DFF">
      <w:pPr>
        <w:bidi w:val="0"/>
        <w:spacing w:before="0" w:beforeAutospacing="off" w:after="160" w:afterAutospacing="off"/>
        <w:jc w:val="both"/>
      </w:pPr>
      <w:r w:rsidRPr="386C506C" w:rsidR="4CF78459">
        <w:rPr>
          <w:rFonts w:ascii="Arial" w:hAnsi="Arial" w:eastAsia="Arial" w:cs="Arial"/>
          <w:noProof w:val="0"/>
          <w:sz w:val="22"/>
          <w:szCs w:val="22"/>
          <w:lang w:val="es-ES"/>
        </w:rPr>
        <w:t xml:space="preserve"> </w:t>
      </w:r>
    </w:p>
    <w:p w:rsidR="4CF78459" w:rsidP="386C506C" w:rsidRDefault="4CF78459" w14:paraId="65BB2C11" w14:textId="7D076FCA">
      <w:pPr>
        <w:bidi w:val="0"/>
        <w:spacing w:before="0" w:beforeAutospacing="off" w:after="160" w:afterAutospacing="off"/>
        <w:jc w:val="both"/>
      </w:pPr>
      <w:r w:rsidRPr="386C506C" w:rsidR="4CF78459">
        <w:rPr>
          <w:rFonts w:ascii="Arial" w:hAnsi="Arial" w:eastAsia="Arial" w:cs="Arial"/>
          <w:noProof w:val="0"/>
          <w:sz w:val="22"/>
          <w:szCs w:val="22"/>
          <w:lang w:val="es-ES"/>
        </w:rPr>
        <w:t xml:space="preserve"> </w:t>
      </w:r>
    </w:p>
    <w:p w:rsidR="4CF78459" w:rsidP="386C506C" w:rsidRDefault="4CF78459" w14:paraId="0AAA5227" w14:textId="5E368CE9">
      <w:pPr>
        <w:bidi w:val="0"/>
        <w:spacing w:before="0" w:beforeAutospacing="off" w:after="160" w:afterAutospacing="off"/>
        <w:jc w:val="both"/>
      </w:pPr>
      <w:r w:rsidRPr="386C506C" w:rsidR="4CF78459">
        <w:rPr>
          <w:rFonts w:ascii="Arial" w:hAnsi="Arial" w:eastAsia="Arial" w:cs="Arial"/>
          <w:noProof w:val="0"/>
          <w:sz w:val="22"/>
          <w:szCs w:val="22"/>
          <w:lang w:val="es-ES"/>
        </w:rPr>
        <w:t xml:space="preserve"> </w:t>
      </w:r>
    </w:p>
    <w:tbl>
      <w:tblPr>
        <w:tblStyle w:val="Tablanormal"/>
        <w:bidiVisual w:val="0"/>
        <w:tblW w:w="0" w:type="auto"/>
        <w:tblInd w:w="-435" w:type="dxa"/>
        <w:tblBorders>
          <w:top w:val="single" w:sz="6"/>
          <w:left w:val="single" w:sz="6"/>
          <w:bottom w:val="single" w:sz="6"/>
          <w:right w:val="single" w:sz="6"/>
        </w:tblBorders>
        <w:tblLook w:val="04A0" w:firstRow="1" w:lastRow="0" w:firstColumn="1" w:lastColumn="0" w:noHBand="0" w:noVBand="1"/>
      </w:tblPr>
      <w:tblGrid>
        <w:gridCol w:w="2122"/>
        <w:gridCol w:w="6838"/>
      </w:tblGrid>
      <w:tr w:rsidR="386C506C" w:rsidTr="386C506C" w14:paraId="557975AD">
        <w:trPr>
          <w:trHeight w:val="195"/>
        </w:trPr>
        <w:tc>
          <w:tcPr>
            <w:tcW w:w="8960" w:type="dxa"/>
            <w:gridSpan w:val="2"/>
            <w:tcBorders>
              <w:top w:val="single" w:color="4089AE" w:sz="8"/>
              <w:left w:val="single" w:color="4089AE" w:sz="8"/>
              <w:bottom w:val="single" w:color="4089AE" w:sz="8"/>
              <w:right w:val="single" w:color="4089AE" w:sz="8"/>
            </w:tcBorders>
            <w:shd w:val="clear" w:color="auto" w:fill="F2F2F2" w:themeFill="background1" w:themeFillShade="F2"/>
            <w:tcMar/>
            <w:vAlign w:val="center"/>
          </w:tcPr>
          <w:p w:rsidR="386C506C" w:rsidP="386C506C" w:rsidRDefault="386C506C" w14:paraId="293C8848" w14:textId="18DE1891">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Resultado Aprendizaje 2 </w:t>
            </w:r>
            <w:r w:rsidRPr="386C506C" w:rsidR="386C506C">
              <w:rPr>
                <w:rFonts w:ascii="Arial" w:hAnsi="Arial" w:eastAsia="Arial" w:cs="Arial"/>
                <w:b w:val="1"/>
                <w:bCs w:val="1"/>
                <w:color w:val="000000" w:themeColor="text1" w:themeTint="FF" w:themeShade="FF"/>
                <w:sz w:val="22"/>
                <w:szCs w:val="22"/>
              </w:rPr>
              <w:t xml:space="preserve">Diseña proyectos de intervención lúdicos, relacionándolos con el contexto y equipamiento o servicio en el que se desarrolla y los principios de la animación infantil </w:t>
            </w:r>
          </w:p>
        </w:tc>
      </w:tr>
      <w:tr w:rsidR="386C506C" w:rsidTr="386C506C" w14:paraId="7B1A03E0">
        <w:trPr>
          <w:trHeight w:val="195"/>
        </w:trPr>
        <w:tc>
          <w:tcPr>
            <w:tcW w:w="2122" w:type="dxa"/>
            <w:tcBorders>
              <w:top w:val="single" w:color="4089AE" w:sz="8"/>
              <w:left w:val="single" w:color="4089AE" w:sz="8"/>
              <w:bottom w:val="single" w:color="4089AE" w:sz="8"/>
              <w:right w:val="single" w:color="4089AE" w:sz="8"/>
            </w:tcBorders>
            <w:shd w:val="clear" w:color="auto" w:fill="F2F2F2" w:themeFill="background1" w:themeFillShade="F2"/>
            <w:tcMar/>
            <w:vAlign w:val="center"/>
          </w:tcPr>
          <w:p w:rsidR="386C506C" w:rsidP="386C506C" w:rsidRDefault="386C506C" w14:paraId="0342FAB9" w14:textId="358353D6">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Unidades </w:t>
            </w:r>
          </w:p>
        </w:tc>
        <w:tc>
          <w:tcPr>
            <w:tcW w:w="6838" w:type="dxa"/>
            <w:tcBorders>
              <w:top w:val="nil" w:color="4089AE" w:sz="8"/>
              <w:left w:val="single" w:color="4089AE" w:sz="8"/>
              <w:bottom w:val="single" w:color="4089AE" w:sz="8"/>
              <w:right w:val="single" w:color="4089AE" w:sz="8"/>
            </w:tcBorders>
            <w:shd w:val="clear" w:color="auto" w:fill="F2F2F2" w:themeFill="background1" w:themeFillShade="F2"/>
            <w:tcMar/>
            <w:vAlign w:val="center"/>
          </w:tcPr>
          <w:p w:rsidR="386C506C" w:rsidP="386C506C" w:rsidRDefault="386C506C" w14:paraId="41449F09" w14:textId="0F473DAE">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Criterios de evaluación </w:t>
            </w:r>
          </w:p>
        </w:tc>
      </w:tr>
      <w:tr w:rsidR="386C506C" w:rsidTr="386C506C" w14:paraId="061D3251">
        <w:trPr>
          <w:trHeight w:val="6645"/>
        </w:trPr>
        <w:tc>
          <w:tcPr>
            <w:tcW w:w="2122" w:type="dxa"/>
            <w:tcBorders>
              <w:top w:val="single" w:color="4089AE" w:sz="8"/>
              <w:left w:val="single" w:color="4089AE" w:sz="8"/>
              <w:bottom w:val="single" w:color="4089AE" w:sz="8"/>
              <w:right w:val="single" w:color="4089AE" w:sz="8"/>
            </w:tcBorders>
            <w:tcMar/>
            <w:vAlign w:val="center"/>
          </w:tcPr>
          <w:p w:rsidR="386C506C" w:rsidP="386C506C" w:rsidRDefault="386C506C" w14:paraId="1CAD5ECB" w14:textId="69BEC0F5">
            <w:pPr>
              <w:bidi w:val="0"/>
              <w:spacing w:before="0" w:beforeAutospacing="off" w:after="0" w:afterAutospacing="off"/>
            </w:pPr>
            <w:r w:rsidRPr="386C506C" w:rsidR="386C506C">
              <w:rPr>
                <w:rFonts w:ascii="Arial" w:hAnsi="Arial" w:eastAsia="Arial" w:cs="Arial"/>
                <w:b w:val="1"/>
                <w:bCs w:val="1"/>
                <w:sz w:val="22"/>
                <w:szCs w:val="22"/>
                <w:lang w:val="ca"/>
              </w:rPr>
              <w:t xml:space="preserve">UT 9 </w:t>
            </w:r>
            <w:r w:rsidRPr="386C506C" w:rsidR="386C506C">
              <w:rPr>
                <w:rFonts w:ascii="Arial" w:hAnsi="Arial" w:eastAsia="Arial" w:cs="Arial"/>
                <w:b w:val="1"/>
                <w:bCs w:val="1"/>
                <w:sz w:val="22"/>
                <w:szCs w:val="22"/>
              </w:rPr>
              <w:t>Proyectos lúdicos y recreativos de la intervención para la infancia</w:t>
            </w:r>
          </w:p>
        </w:tc>
        <w:tc>
          <w:tcPr>
            <w:tcW w:w="6838" w:type="dxa"/>
            <w:tcBorders>
              <w:top w:val="single" w:color="4089AE" w:sz="8"/>
              <w:left w:val="single" w:color="4089AE" w:sz="8"/>
              <w:bottom w:val="single" w:color="4089AE" w:sz="8"/>
              <w:right w:val="single" w:color="4089AE" w:sz="8"/>
            </w:tcBorders>
            <w:tcMar/>
            <w:vAlign w:val="top"/>
          </w:tcPr>
          <w:p w:rsidR="386C506C" w:rsidP="386C506C" w:rsidRDefault="386C506C" w14:paraId="4EC85264" w14:textId="2625E014">
            <w:pPr>
              <w:bidi w:val="0"/>
              <w:spacing w:before="0" w:beforeAutospacing="off" w:after="0" w:afterAutospacing="off" w:line="257" w:lineRule="auto"/>
              <w:jc w:val="both"/>
            </w:pPr>
            <w:r w:rsidRPr="386C506C" w:rsidR="386C506C">
              <w:rPr>
                <w:rFonts w:ascii="Arial" w:hAnsi="Arial" w:eastAsia="Arial" w:cs="Arial"/>
                <w:color w:val="000000" w:themeColor="text1" w:themeTint="FF" w:themeShade="FF"/>
                <w:sz w:val="22"/>
                <w:szCs w:val="22"/>
              </w:rPr>
              <w:t xml:space="preserve">a) Se han descrito los principios, objetivos y modalidades de la animación infantil. </w:t>
            </w:r>
          </w:p>
          <w:p w:rsidR="386C506C" w:rsidP="386C506C" w:rsidRDefault="386C506C" w14:paraId="36DD4FF7" w14:textId="366A1322">
            <w:pPr>
              <w:bidi w:val="0"/>
              <w:spacing w:before="0" w:beforeAutospacing="off" w:after="0" w:afterAutospacing="off" w:line="257" w:lineRule="auto"/>
              <w:jc w:val="both"/>
            </w:pPr>
            <w:r w:rsidRPr="386C506C" w:rsidR="386C506C">
              <w:rPr>
                <w:rFonts w:ascii="Arial" w:hAnsi="Arial" w:eastAsia="Arial" w:cs="Arial"/>
                <w:color w:val="000000" w:themeColor="text1" w:themeTint="FF" w:themeShade="FF"/>
                <w:sz w:val="22"/>
                <w:szCs w:val="22"/>
              </w:rPr>
              <w:t xml:space="preserve"> b) Se han identificado los diferentes tipos de centros que ofrecen actividades de juego infantil. </w:t>
            </w:r>
          </w:p>
          <w:p w:rsidR="386C506C" w:rsidP="386C506C" w:rsidRDefault="386C506C" w14:paraId="1A024379" w14:textId="7E295444">
            <w:pPr>
              <w:bidi w:val="0"/>
              <w:spacing w:before="0" w:beforeAutospacing="off" w:after="0" w:afterAutospacing="off" w:line="257" w:lineRule="auto"/>
              <w:jc w:val="both"/>
            </w:pPr>
            <w:r w:rsidRPr="386C506C" w:rsidR="386C506C">
              <w:rPr>
                <w:rFonts w:ascii="Arial" w:hAnsi="Arial" w:eastAsia="Arial" w:cs="Arial"/>
                <w:color w:val="000000" w:themeColor="text1" w:themeTint="FF" w:themeShade="FF"/>
                <w:sz w:val="22"/>
                <w:szCs w:val="22"/>
              </w:rPr>
              <w:t xml:space="preserve">c) Se ha analizado la legislación, características, requisitos mínimos de funcionamiento, funciones que cumplen y personal. </w:t>
            </w:r>
          </w:p>
          <w:p w:rsidR="386C506C" w:rsidP="386C506C" w:rsidRDefault="386C506C" w14:paraId="5E40F805" w14:textId="695607F9">
            <w:pPr>
              <w:bidi w:val="0"/>
              <w:spacing w:before="0" w:beforeAutospacing="off" w:after="0" w:afterAutospacing="off" w:line="257" w:lineRule="auto"/>
              <w:jc w:val="both"/>
            </w:pPr>
            <w:r w:rsidRPr="386C506C" w:rsidR="386C506C">
              <w:rPr>
                <w:rFonts w:ascii="Arial" w:hAnsi="Arial" w:eastAsia="Arial" w:cs="Arial"/>
                <w:color w:val="000000" w:themeColor="text1" w:themeTint="FF" w:themeShade="FF"/>
                <w:sz w:val="22"/>
                <w:szCs w:val="22"/>
              </w:rPr>
              <w:t xml:space="preserve">d) Se han identificado las características y prestaciones del servicio o equipamiento lúdico. </w:t>
            </w:r>
          </w:p>
          <w:p w:rsidR="386C506C" w:rsidP="386C506C" w:rsidRDefault="386C506C" w14:paraId="1E934AB7" w14:textId="0D2C531B">
            <w:pPr>
              <w:bidi w:val="0"/>
              <w:spacing w:before="0" w:beforeAutospacing="off" w:after="0" w:afterAutospacing="off" w:line="257" w:lineRule="auto"/>
              <w:jc w:val="both"/>
            </w:pPr>
            <w:r w:rsidRPr="386C506C" w:rsidR="386C506C">
              <w:rPr>
                <w:rFonts w:ascii="Arial" w:hAnsi="Arial" w:eastAsia="Arial" w:cs="Arial"/>
                <w:color w:val="000000" w:themeColor="text1" w:themeTint="FF" w:themeShade="FF"/>
                <w:sz w:val="22"/>
                <w:szCs w:val="22"/>
              </w:rPr>
              <w:t xml:space="preserve">e) Se han aplicado los elementos de la programación en el diseño del proyecto lúdico. </w:t>
            </w:r>
          </w:p>
          <w:p w:rsidR="386C506C" w:rsidP="386C506C" w:rsidRDefault="386C506C" w14:paraId="796958CC" w14:textId="691E0AA6">
            <w:pPr>
              <w:bidi w:val="0"/>
              <w:spacing w:before="0" w:beforeAutospacing="off" w:after="0" w:afterAutospacing="off" w:line="257" w:lineRule="auto"/>
              <w:jc w:val="both"/>
            </w:pPr>
            <w:r w:rsidRPr="386C506C" w:rsidR="386C506C">
              <w:rPr>
                <w:rFonts w:ascii="Arial" w:hAnsi="Arial" w:eastAsia="Arial" w:cs="Arial"/>
                <w:color w:val="000000" w:themeColor="text1" w:themeTint="FF" w:themeShade="FF"/>
                <w:sz w:val="22"/>
                <w:szCs w:val="22"/>
              </w:rPr>
              <w:t xml:space="preserve">f) Se han establecido espacios de juego teniendo en cuenta: el tipo de institución, los objetivos previstos, las características de los niños y niñas, los materiales de que se dispone, el presupuesto y el tipo de actividad a realizar en ellos. </w:t>
            </w:r>
          </w:p>
          <w:p w:rsidR="386C506C" w:rsidP="386C506C" w:rsidRDefault="386C506C" w14:paraId="35E055C1" w14:textId="3B7C0032">
            <w:pPr>
              <w:bidi w:val="0"/>
              <w:spacing w:before="0" w:beforeAutospacing="off" w:after="0" w:afterAutospacing="off" w:line="257" w:lineRule="auto"/>
              <w:jc w:val="both"/>
            </w:pPr>
            <w:r w:rsidRPr="386C506C" w:rsidR="386C506C">
              <w:rPr>
                <w:rFonts w:ascii="Arial" w:hAnsi="Arial" w:eastAsia="Arial" w:cs="Arial"/>
                <w:color w:val="000000" w:themeColor="text1" w:themeTint="FF" w:themeShade="FF"/>
                <w:sz w:val="22"/>
                <w:szCs w:val="22"/>
              </w:rPr>
              <w:t xml:space="preserve">g) Se han valorado las nuevas tecnologías como fuente de información en la planificación de proyectos lúdico-recreativos. </w:t>
            </w:r>
            <w:r w:rsidRPr="386C506C" w:rsidR="386C506C">
              <w:rPr>
                <w:rFonts w:ascii="Calibri" w:hAnsi="Calibri" w:eastAsia="Calibri" w:cs="Calibri"/>
                <w:b w:val="1"/>
                <w:bCs w:val="1"/>
                <w:sz w:val="22"/>
                <w:szCs w:val="22"/>
                <w:u w:val="single"/>
              </w:rPr>
              <w:t>(CE Evaluado en el aula, y bajo aprobación del Proyecto Dualiza si es concedido)</w:t>
            </w:r>
          </w:p>
          <w:p w:rsidR="386C506C" w:rsidP="386C506C" w:rsidRDefault="386C506C" w14:paraId="5429BD18" w14:textId="400EA8B4">
            <w:pPr>
              <w:bidi w:val="0"/>
              <w:spacing w:before="0" w:beforeAutospacing="off" w:after="0" w:afterAutospacing="off" w:line="257" w:lineRule="auto"/>
              <w:jc w:val="both"/>
            </w:pPr>
            <w:r w:rsidRPr="386C506C" w:rsidR="386C506C">
              <w:rPr>
                <w:rFonts w:ascii="Arial" w:hAnsi="Arial" w:eastAsia="Arial" w:cs="Arial"/>
                <w:color w:val="000000" w:themeColor="text1" w:themeTint="FF" w:themeShade="FF"/>
                <w:sz w:val="22"/>
                <w:szCs w:val="22"/>
              </w:rPr>
              <w:t xml:space="preserve">h) Se han definido los criterios de selección de materiales, actividades a realizar, de organización y recogida de materiales, técnicas de evaluación y elementos de seguridad en los lugares de juegos. </w:t>
            </w:r>
          </w:p>
          <w:p w:rsidR="386C506C" w:rsidP="386C506C" w:rsidRDefault="386C506C" w14:paraId="011D162B" w14:textId="5D9C856A">
            <w:pPr>
              <w:bidi w:val="0"/>
              <w:spacing w:before="0" w:beforeAutospacing="off" w:after="0" w:afterAutospacing="off" w:line="257" w:lineRule="auto"/>
              <w:jc w:val="both"/>
            </w:pPr>
            <w:r w:rsidRPr="386C506C" w:rsidR="386C506C">
              <w:rPr>
                <w:rFonts w:ascii="Arial" w:hAnsi="Arial" w:eastAsia="Arial" w:cs="Arial"/>
                <w:color w:val="000000" w:themeColor="text1" w:themeTint="FF" w:themeShade="FF"/>
                <w:sz w:val="22"/>
                <w:szCs w:val="22"/>
              </w:rPr>
              <w:t xml:space="preserve">i) Se ha tenido en cuenta la gestión y organización de recursos humanos y materiales en el diseño del proyecto lúdico. </w:t>
            </w:r>
          </w:p>
          <w:p w:rsidR="386C506C" w:rsidP="386C506C" w:rsidRDefault="386C506C" w14:paraId="09B18EAD" w14:textId="34E000E4">
            <w:pPr>
              <w:bidi w:val="0"/>
              <w:spacing w:before="0" w:beforeAutospacing="off" w:after="0" w:afterAutospacing="off" w:line="257" w:lineRule="auto"/>
              <w:jc w:val="both"/>
            </w:pPr>
            <w:r w:rsidRPr="386C506C" w:rsidR="386C506C">
              <w:rPr>
                <w:rFonts w:ascii="Arial" w:hAnsi="Arial" w:eastAsia="Arial" w:cs="Arial"/>
                <w:color w:val="000000" w:themeColor="text1" w:themeTint="FF" w:themeShade="FF"/>
                <w:sz w:val="22"/>
                <w:szCs w:val="22"/>
              </w:rPr>
              <w:t xml:space="preserve">j) Se ha adaptado un proyecto-tipo de intervención lúdicorecreativa para un programa, centro o institución determinada. </w:t>
            </w:r>
          </w:p>
          <w:p w:rsidR="386C506C" w:rsidP="386C506C" w:rsidRDefault="386C506C" w14:paraId="7100A36C" w14:textId="66156A98">
            <w:pPr>
              <w:bidi w:val="0"/>
              <w:spacing w:before="0" w:beforeAutospacing="off" w:after="160" w:afterAutospacing="off" w:line="257" w:lineRule="auto"/>
              <w:ind w:firstLine="214"/>
              <w:jc w:val="both"/>
            </w:pPr>
            <w:r w:rsidRPr="386C506C" w:rsidR="386C506C">
              <w:rPr>
                <w:rFonts w:ascii="Arial" w:hAnsi="Arial" w:eastAsia="Arial" w:cs="Arial"/>
                <w:color w:val="000000" w:themeColor="text1" w:themeTint="FF" w:themeShade="FF"/>
                <w:sz w:val="22"/>
                <w:szCs w:val="22"/>
              </w:rPr>
              <w:t xml:space="preserve">k) Se ha valorado la importancia de generar entornos seguros. </w:t>
            </w:r>
          </w:p>
        </w:tc>
      </w:tr>
    </w:tbl>
    <w:p w:rsidR="4CF78459" w:rsidP="386C506C" w:rsidRDefault="4CF78459" w14:paraId="040A305E" w14:textId="6908F4BB">
      <w:pPr>
        <w:bidi w:val="0"/>
        <w:spacing w:before="0" w:beforeAutospacing="off" w:after="160" w:afterAutospacing="off"/>
        <w:jc w:val="both"/>
      </w:pPr>
      <w:r w:rsidRPr="386C506C" w:rsidR="4CF78459">
        <w:rPr>
          <w:rFonts w:ascii="Arial" w:hAnsi="Arial" w:eastAsia="Arial" w:cs="Arial"/>
          <w:noProof w:val="0"/>
          <w:sz w:val="22"/>
          <w:szCs w:val="22"/>
          <w:lang w:val="es-ES"/>
        </w:rPr>
        <w:t xml:space="preserve"> </w:t>
      </w:r>
    </w:p>
    <w:tbl>
      <w:tblPr>
        <w:tblStyle w:val="Tablanormal"/>
        <w:bidiVisual w:val="0"/>
        <w:tblW w:w="0" w:type="auto"/>
        <w:tblInd w:w="-435" w:type="dxa"/>
        <w:tblBorders>
          <w:top w:val="single" w:sz="6"/>
          <w:left w:val="single" w:sz="6"/>
          <w:bottom w:val="single" w:sz="6"/>
          <w:right w:val="single" w:sz="6"/>
        </w:tblBorders>
        <w:tblLook w:val="04A0" w:firstRow="1" w:lastRow="0" w:firstColumn="1" w:lastColumn="0" w:noHBand="0" w:noVBand="1"/>
      </w:tblPr>
      <w:tblGrid>
        <w:gridCol w:w="2124"/>
        <w:gridCol w:w="6835"/>
      </w:tblGrid>
      <w:tr w:rsidR="386C506C" w:rsidTr="386C506C" w14:paraId="0E38190F">
        <w:trPr>
          <w:trHeight w:val="195"/>
        </w:trPr>
        <w:tc>
          <w:tcPr>
            <w:tcW w:w="8959" w:type="dxa"/>
            <w:gridSpan w:val="2"/>
            <w:tcBorders>
              <w:top w:val="single" w:color="4089AE" w:sz="8"/>
              <w:left w:val="single" w:color="4089AE" w:sz="8"/>
              <w:bottom w:val="single" w:color="4089AE" w:sz="8"/>
              <w:right w:val="single" w:color="4089AE" w:sz="8"/>
            </w:tcBorders>
            <w:shd w:val="clear" w:color="auto" w:fill="F2F2F2" w:themeFill="background1" w:themeFillShade="F2"/>
            <w:tcMar/>
            <w:vAlign w:val="center"/>
          </w:tcPr>
          <w:p w:rsidR="386C506C" w:rsidP="386C506C" w:rsidRDefault="386C506C" w14:paraId="7A4F4D0D" w14:textId="06D83A51">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Resultado Aprendizaje 6.</w:t>
            </w:r>
            <w:r w:rsidRPr="386C506C" w:rsidR="386C506C">
              <w:rPr>
                <w:rFonts w:ascii="Arial" w:hAnsi="Arial" w:eastAsia="Arial" w:cs="Arial"/>
                <w:b w:val="1"/>
                <w:bCs w:val="1"/>
                <w:color w:val="000000" w:themeColor="text1" w:themeTint="FF" w:themeShade="FF"/>
                <w:sz w:val="22"/>
                <w:szCs w:val="22"/>
              </w:rPr>
              <w:t xml:space="preserve"> Evalúa proyectos y actividades de intervención lúdica, justificando las técnicas e instrumentos de observación seleccionados. </w:t>
            </w:r>
          </w:p>
        </w:tc>
      </w:tr>
      <w:tr w:rsidR="386C506C" w:rsidTr="386C506C" w14:paraId="3BBAA2B9">
        <w:trPr>
          <w:trHeight w:val="195"/>
        </w:trPr>
        <w:tc>
          <w:tcPr>
            <w:tcW w:w="2124" w:type="dxa"/>
            <w:tcBorders>
              <w:top w:val="single" w:color="4089AE" w:sz="8"/>
              <w:left w:val="single" w:color="4089AE" w:sz="8"/>
              <w:bottom w:val="single" w:color="4089AE" w:sz="8"/>
              <w:right w:val="single" w:color="4089AE" w:sz="8"/>
            </w:tcBorders>
            <w:shd w:val="clear" w:color="auto" w:fill="F2F2F2" w:themeFill="background1" w:themeFillShade="F2"/>
            <w:tcMar/>
            <w:vAlign w:val="center"/>
          </w:tcPr>
          <w:p w:rsidR="386C506C" w:rsidP="386C506C" w:rsidRDefault="386C506C" w14:paraId="40F1C191" w14:textId="2287EF2E">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Unidades </w:t>
            </w:r>
          </w:p>
        </w:tc>
        <w:tc>
          <w:tcPr>
            <w:tcW w:w="6835" w:type="dxa"/>
            <w:tcBorders>
              <w:top w:val="nil" w:color="4089AE" w:sz="8"/>
              <w:left w:val="single" w:color="4089AE" w:sz="8"/>
              <w:bottom w:val="single" w:color="4089AE" w:sz="8"/>
              <w:right w:val="single" w:color="4089AE" w:sz="8"/>
            </w:tcBorders>
            <w:shd w:val="clear" w:color="auto" w:fill="F2F2F2" w:themeFill="background1" w:themeFillShade="F2"/>
            <w:tcMar/>
            <w:vAlign w:val="center"/>
          </w:tcPr>
          <w:p w:rsidR="386C506C" w:rsidP="386C506C" w:rsidRDefault="386C506C" w14:paraId="14BD1C61" w14:textId="3C53C710">
            <w:pPr>
              <w:bidi w:val="0"/>
              <w:spacing w:before="0" w:beforeAutospacing="off" w:after="0" w:afterAutospacing="off"/>
              <w:jc w:val="both"/>
            </w:pPr>
            <w:r w:rsidRPr="386C506C" w:rsidR="386C506C">
              <w:rPr>
                <w:rFonts w:ascii="Arial" w:hAnsi="Arial" w:eastAsia="Arial" w:cs="Arial"/>
                <w:color w:val="000000" w:themeColor="text1" w:themeTint="FF" w:themeShade="FF"/>
                <w:sz w:val="22"/>
                <w:szCs w:val="22"/>
              </w:rPr>
              <w:t xml:space="preserve">Criterios de evaluación </w:t>
            </w:r>
          </w:p>
        </w:tc>
      </w:tr>
      <w:tr w:rsidR="386C506C" w:rsidTr="386C506C" w14:paraId="410912E9">
        <w:trPr>
          <w:trHeight w:val="3945"/>
        </w:trPr>
        <w:tc>
          <w:tcPr>
            <w:tcW w:w="2124" w:type="dxa"/>
            <w:tcBorders>
              <w:top w:val="single" w:color="4089AE" w:sz="8"/>
              <w:left w:val="single" w:color="4089AE" w:sz="8"/>
              <w:bottom w:val="single" w:color="4089AE" w:sz="8"/>
              <w:right w:val="single" w:color="4089AE" w:sz="8"/>
            </w:tcBorders>
            <w:tcMar/>
            <w:vAlign w:val="center"/>
          </w:tcPr>
          <w:p w:rsidR="386C506C" w:rsidP="386C506C" w:rsidRDefault="386C506C" w14:paraId="18C8571F" w14:textId="4917AAA7">
            <w:pPr>
              <w:bidi w:val="0"/>
              <w:spacing w:before="0" w:beforeAutospacing="off" w:after="0" w:afterAutospacing="off"/>
            </w:pPr>
            <w:r w:rsidRPr="386C506C" w:rsidR="386C506C">
              <w:rPr>
                <w:rFonts w:ascii="Arial" w:hAnsi="Arial" w:eastAsia="Arial" w:cs="Arial"/>
                <w:b w:val="1"/>
                <w:bCs w:val="1"/>
                <w:sz w:val="22"/>
                <w:szCs w:val="22"/>
              </w:rPr>
              <w:t>UT 7. Evaluación de la actividad lúdica</w:t>
            </w:r>
            <w:r w:rsidRPr="386C506C" w:rsidR="386C506C">
              <w:rPr>
                <w:rFonts w:ascii="Arial" w:hAnsi="Arial" w:eastAsia="Arial" w:cs="Arial"/>
                <w:sz w:val="22"/>
                <w:szCs w:val="22"/>
              </w:rPr>
              <w:t xml:space="preserve"> </w:t>
            </w:r>
          </w:p>
        </w:tc>
        <w:tc>
          <w:tcPr>
            <w:tcW w:w="6835" w:type="dxa"/>
            <w:tcBorders>
              <w:top w:val="single" w:color="4089AE" w:sz="8"/>
              <w:left w:val="single" w:color="4089AE" w:sz="8"/>
              <w:bottom w:val="single" w:color="4089AE" w:sz="8"/>
              <w:right w:val="single" w:color="4089AE" w:sz="8"/>
            </w:tcBorders>
            <w:tcMar/>
            <w:vAlign w:val="top"/>
          </w:tcPr>
          <w:p w:rsidR="386C506C" w:rsidP="386C506C" w:rsidRDefault="386C506C" w14:paraId="1D280C8D" w14:textId="1E866E67">
            <w:pPr>
              <w:bidi w:val="0"/>
              <w:spacing w:before="0" w:beforeAutospacing="off" w:after="0" w:afterAutospacing="off" w:line="257" w:lineRule="auto"/>
              <w:jc w:val="both"/>
            </w:pPr>
            <w:r w:rsidRPr="386C506C" w:rsidR="386C506C">
              <w:rPr>
                <w:rFonts w:ascii="Arial" w:hAnsi="Arial" w:eastAsia="Arial" w:cs="Arial"/>
                <w:b w:val="1"/>
                <w:bCs w:val="1"/>
                <w:color w:val="000000" w:themeColor="text1" w:themeTint="FF" w:themeShade="FF"/>
                <w:sz w:val="22"/>
                <w:szCs w:val="22"/>
              </w:rPr>
              <w:t>a)</w:t>
            </w:r>
            <w:r w:rsidRPr="386C506C" w:rsidR="386C506C">
              <w:rPr>
                <w:rFonts w:ascii="Arial" w:hAnsi="Arial" w:eastAsia="Arial" w:cs="Arial"/>
                <w:color w:val="000000" w:themeColor="text1" w:themeTint="FF" w:themeShade="FF"/>
                <w:sz w:val="22"/>
                <w:szCs w:val="22"/>
              </w:rPr>
              <w:t xml:space="preserve"> Se han identificado las condiciones y los métodos necesarios para realizar una evaluación de la actividad lúdica. </w:t>
            </w:r>
          </w:p>
          <w:p w:rsidR="386C506C" w:rsidP="386C506C" w:rsidRDefault="386C506C" w14:paraId="64DAC4E1" w14:textId="0DC61371">
            <w:pPr>
              <w:bidi w:val="0"/>
              <w:spacing w:before="0" w:beforeAutospacing="off" w:after="0" w:afterAutospacing="off" w:line="257" w:lineRule="auto"/>
              <w:jc w:val="both"/>
            </w:pPr>
            <w:r w:rsidRPr="386C506C" w:rsidR="386C506C">
              <w:rPr>
                <w:rFonts w:ascii="Arial" w:hAnsi="Arial" w:eastAsia="Arial" w:cs="Arial"/>
                <w:b w:val="1"/>
                <w:bCs w:val="1"/>
                <w:color w:val="000000" w:themeColor="text1" w:themeTint="FF" w:themeShade="FF"/>
                <w:sz w:val="22"/>
                <w:szCs w:val="22"/>
              </w:rPr>
              <w:t>b)</w:t>
            </w:r>
            <w:r w:rsidRPr="386C506C" w:rsidR="386C506C">
              <w:rPr>
                <w:rFonts w:ascii="Arial" w:hAnsi="Arial" w:eastAsia="Arial" w:cs="Arial"/>
                <w:color w:val="000000" w:themeColor="text1" w:themeTint="FF" w:themeShade="FF"/>
                <w:sz w:val="22"/>
                <w:szCs w:val="22"/>
              </w:rPr>
              <w:t xml:space="preserve"> Se han seleccionado los indicadores de evaluación. </w:t>
            </w:r>
          </w:p>
          <w:p w:rsidR="386C506C" w:rsidP="386C506C" w:rsidRDefault="386C506C" w14:paraId="085A061A" w14:textId="7E03C1ED">
            <w:pPr>
              <w:bidi w:val="0"/>
              <w:spacing w:before="0" w:beforeAutospacing="off" w:after="0" w:afterAutospacing="off" w:line="257" w:lineRule="auto"/>
              <w:jc w:val="both"/>
            </w:pPr>
            <w:r w:rsidRPr="386C506C" w:rsidR="386C506C">
              <w:rPr>
                <w:rFonts w:ascii="Arial" w:hAnsi="Arial" w:eastAsia="Arial" w:cs="Arial"/>
                <w:b w:val="1"/>
                <w:bCs w:val="1"/>
                <w:color w:val="000000" w:themeColor="text1" w:themeTint="FF" w:themeShade="FF"/>
                <w:sz w:val="22"/>
                <w:szCs w:val="22"/>
              </w:rPr>
              <w:t>c)</w:t>
            </w:r>
            <w:r w:rsidRPr="386C506C" w:rsidR="386C506C">
              <w:rPr>
                <w:rFonts w:ascii="Arial" w:hAnsi="Arial" w:eastAsia="Arial" w:cs="Arial"/>
                <w:color w:val="000000" w:themeColor="text1" w:themeTint="FF" w:themeShade="FF"/>
                <w:sz w:val="22"/>
                <w:szCs w:val="22"/>
              </w:rPr>
              <w:t xml:space="preserve"> Se han aplicado distintas técnicas e instrumentos de evaluación a distintas situaciones lúdicas, teniendo en cuenta, entre otros, criterios de fiabilidad, validez, utilidad y practicidad para los usuarios de la información. </w:t>
            </w:r>
          </w:p>
          <w:p w:rsidR="386C506C" w:rsidP="386C506C" w:rsidRDefault="386C506C" w14:paraId="61D40435" w14:textId="124298F3">
            <w:pPr>
              <w:bidi w:val="0"/>
              <w:spacing w:before="0" w:beforeAutospacing="off" w:after="0" w:afterAutospacing="off" w:line="257" w:lineRule="auto"/>
              <w:jc w:val="both"/>
            </w:pPr>
            <w:r w:rsidRPr="386C506C" w:rsidR="386C506C">
              <w:rPr>
                <w:rFonts w:ascii="Arial" w:hAnsi="Arial" w:eastAsia="Arial" w:cs="Arial"/>
                <w:b w:val="1"/>
                <w:bCs w:val="1"/>
                <w:color w:val="000000" w:themeColor="text1" w:themeTint="FF" w:themeShade="FF"/>
                <w:sz w:val="22"/>
                <w:szCs w:val="22"/>
              </w:rPr>
              <w:t>d)</w:t>
            </w:r>
            <w:r w:rsidRPr="386C506C" w:rsidR="386C506C">
              <w:rPr>
                <w:rFonts w:ascii="Arial" w:hAnsi="Arial" w:eastAsia="Arial" w:cs="Arial"/>
                <w:color w:val="000000" w:themeColor="text1" w:themeTint="FF" w:themeShade="FF"/>
                <w:sz w:val="22"/>
                <w:szCs w:val="22"/>
              </w:rPr>
              <w:t xml:space="preserve"> Se ha elegido y aplicado la técnica adecuada según la finalidad del registro. </w:t>
            </w:r>
          </w:p>
          <w:p w:rsidR="386C506C" w:rsidP="386C506C" w:rsidRDefault="386C506C" w14:paraId="380B783E" w14:textId="20883CC0">
            <w:pPr>
              <w:bidi w:val="0"/>
              <w:spacing w:before="0" w:beforeAutospacing="off" w:after="0" w:afterAutospacing="off" w:line="257" w:lineRule="auto"/>
              <w:jc w:val="both"/>
            </w:pPr>
            <w:r w:rsidRPr="386C506C" w:rsidR="386C506C">
              <w:rPr>
                <w:rFonts w:ascii="Arial" w:hAnsi="Arial" w:eastAsia="Arial" w:cs="Arial"/>
                <w:b w:val="1"/>
                <w:bCs w:val="1"/>
                <w:color w:val="000000" w:themeColor="text1" w:themeTint="FF" w:themeShade="FF"/>
                <w:sz w:val="22"/>
                <w:szCs w:val="22"/>
              </w:rPr>
              <w:t>e)</w:t>
            </w:r>
            <w:r w:rsidRPr="386C506C" w:rsidR="386C506C">
              <w:rPr>
                <w:rFonts w:ascii="Arial" w:hAnsi="Arial" w:eastAsia="Arial" w:cs="Arial"/>
                <w:color w:val="000000" w:themeColor="text1" w:themeTint="FF" w:themeShade="FF"/>
                <w:sz w:val="22"/>
                <w:szCs w:val="22"/>
              </w:rPr>
              <w:t xml:space="preserve"> Se han extraído las conclusiones y explicado las consecuencias que se derivan para el ajuste o modificación del proyecto. </w:t>
            </w:r>
          </w:p>
          <w:p w:rsidR="386C506C" w:rsidP="386C506C" w:rsidRDefault="386C506C" w14:paraId="0DD90942" w14:textId="27467499">
            <w:pPr>
              <w:bidi w:val="0"/>
              <w:spacing w:before="0" w:beforeAutospacing="off" w:after="0" w:afterAutospacing="off" w:line="257" w:lineRule="auto"/>
              <w:jc w:val="both"/>
            </w:pPr>
            <w:r w:rsidRPr="386C506C" w:rsidR="386C506C">
              <w:rPr>
                <w:rFonts w:ascii="Arial" w:hAnsi="Arial" w:eastAsia="Arial" w:cs="Arial"/>
                <w:b w:val="1"/>
                <w:bCs w:val="1"/>
                <w:color w:val="000000" w:themeColor="text1" w:themeTint="FF" w:themeShade="FF"/>
                <w:sz w:val="22"/>
                <w:szCs w:val="22"/>
              </w:rPr>
              <w:t>f)</w:t>
            </w:r>
            <w:r w:rsidRPr="386C506C" w:rsidR="386C506C">
              <w:rPr>
                <w:rFonts w:ascii="Arial" w:hAnsi="Arial" w:eastAsia="Arial" w:cs="Arial"/>
                <w:color w:val="000000" w:themeColor="text1" w:themeTint="FF" w:themeShade="FF"/>
                <w:sz w:val="22"/>
                <w:szCs w:val="22"/>
              </w:rPr>
              <w:t xml:space="preserve"> Se ha valorado el uso de las nuevas tecnologías como fuente de información. </w:t>
            </w:r>
          </w:p>
          <w:p w:rsidR="386C506C" w:rsidP="386C506C" w:rsidRDefault="386C506C" w14:paraId="586D0A55" w14:textId="43820882">
            <w:pPr>
              <w:bidi w:val="0"/>
              <w:spacing w:before="0" w:beforeAutospacing="off" w:after="160" w:afterAutospacing="off" w:line="257" w:lineRule="auto"/>
              <w:jc w:val="both"/>
            </w:pPr>
            <w:r w:rsidRPr="386C506C" w:rsidR="386C506C">
              <w:rPr>
                <w:rFonts w:ascii="Arial" w:hAnsi="Arial" w:eastAsia="Arial" w:cs="Arial"/>
                <w:b w:val="1"/>
                <w:bCs w:val="1"/>
                <w:color w:val="000000" w:themeColor="text1" w:themeTint="FF" w:themeShade="FF"/>
                <w:sz w:val="22"/>
                <w:szCs w:val="22"/>
              </w:rPr>
              <w:t>g)</w:t>
            </w:r>
            <w:r w:rsidRPr="386C506C" w:rsidR="386C506C">
              <w:rPr>
                <w:rFonts w:ascii="Arial" w:hAnsi="Arial" w:eastAsia="Arial" w:cs="Arial"/>
                <w:color w:val="000000" w:themeColor="text1" w:themeTint="FF" w:themeShade="FF"/>
                <w:sz w:val="22"/>
                <w:szCs w:val="22"/>
              </w:rPr>
              <w:t xml:space="preserve"> Se han identificado las adaptaciones que requiere el juego en un supuesto práctico de observación de actividad lúdica.</w:t>
            </w:r>
          </w:p>
        </w:tc>
      </w:tr>
    </w:tbl>
    <w:p w:rsidR="00BA5AE1" w:rsidP="386C506C" w:rsidRDefault="00BA5AE1" w14:paraId="7DEA8505" w14:textId="32C588D7">
      <w:pPr>
        <w:spacing w:before="0" w:beforeAutospacing="off" w:after="100" w:afterAutospacing="off" w:line="276" w:lineRule="auto"/>
        <w:jc w:val="both"/>
      </w:pPr>
      <w:r w:rsidRPr="386C506C" w:rsidR="00BA5AE1">
        <w:rPr>
          <w:rFonts w:ascii="Arial" w:hAnsi="Arial" w:eastAsia="Arial" w:cs="Arial"/>
          <w:b w:val="1"/>
          <w:bCs w:val="1"/>
          <w:noProof w:val="0"/>
          <w:sz w:val="22"/>
          <w:szCs w:val="22"/>
          <w:lang w:val="es-ES"/>
        </w:rPr>
        <w:t>Criterios de calificación</w:t>
      </w:r>
    </w:p>
    <w:p w:rsidR="00BA5AE1" w:rsidP="386C506C" w:rsidRDefault="00BA5AE1" w14:paraId="012F9828" w14:textId="44A6BA8D">
      <w:pPr>
        <w:shd w:val="clear" w:color="auto" w:fill="FFFFFF" w:themeFill="background1"/>
        <w:spacing w:before="0" w:beforeAutospacing="off" w:after="160" w:afterAutospacing="off"/>
        <w:jc w:val="both"/>
      </w:pPr>
      <w:r w:rsidRPr="386C506C" w:rsidR="00BA5AE1">
        <w:rPr>
          <w:rFonts w:ascii="Arial" w:hAnsi="Arial" w:eastAsia="Arial" w:cs="Arial"/>
          <w:noProof w:val="0"/>
          <w:color w:val="000000" w:themeColor="text1" w:themeTint="FF" w:themeShade="FF"/>
          <w:sz w:val="22"/>
          <w:szCs w:val="22"/>
          <w:lang w:val="es-ES"/>
        </w:rPr>
        <w:t xml:space="preserve">Para calificar el módulo </w:t>
      </w:r>
      <w:r w:rsidRPr="386C506C" w:rsidR="00BA5AE1">
        <w:rPr>
          <w:rFonts w:ascii="Arial" w:hAnsi="Arial" w:eastAsia="Arial" w:cs="Arial"/>
          <w:b w:val="1"/>
          <w:bCs w:val="1"/>
          <w:noProof w:val="0"/>
          <w:color w:val="000000" w:themeColor="text1" w:themeTint="FF" w:themeShade="FF"/>
          <w:sz w:val="22"/>
          <w:szCs w:val="22"/>
          <w:lang w:val="es-ES"/>
        </w:rPr>
        <w:t>EL JUEGO INFANTIL Y SU METODOLOGIA</w:t>
      </w:r>
      <w:r w:rsidRPr="386C506C" w:rsidR="00BA5AE1">
        <w:rPr>
          <w:rFonts w:ascii="Arial" w:hAnsi="Arial" w:eastAsia="Arial" w:cs="Arial"/>
          <w:noProof w:val="0"/>
          <w:color w:val="000000" w:themeColor="text1" w:themeTint="FF" w:themeShade="FF"/>
          <w:sz w:val="22"/>
          <w:szCs w:val="22"/>
          <w:lang w:val="es-ES"/>
        </w:rPr>
        <w:t xml:space="preserve"> se tendrán en cuenta la relación entre los siguientes elementos:</w:t>
      </w:r>
    </w:p>
    <w:p w:rsidR="00BA5AE1" w:rsidP="386C506C" w:rsidRDefault="00BA5AE1" w14:paraId="31A86A4D" w14:textId="08068CC3">
      <w:pPr>
        <w:spacing w:before="0" w:beforeAutospacing="off" w:after="160" w:afterAutospacing="off"/>
        <w:jc w:val="both"/>
      </w:pPr>
      <w:r w:rsidRPr="386C506C" w:rsidR="00BA5AE1">
        <w:rPr>
          <w:rFonts w:ascii="Arial" w:hAnsi="Arial" w:eastAsia="Arial" w:cs="Arial"/>
          <w:noProof w:val="0"/>
          <w:sz w:val="22"/>
          <w:szCs w:val="22"/>
          <w:lang w:val="es-ES"/>
        </w:rPr>
        <w:t>La calificación alcanzada se debe relacionar con el nivel de consecución de distintos CCEE, que se vinculan con los RA. Esto se consigue gracias a que cada CCEE con el desarrollo de las distintas UT, y los contenidos de las mismas, permiten poder evaluar los CCEE a través de los diferentes instrumentos de evaluación empleados. A continuación, se expone un cuadro sobre la ponderación, RA, CE y UT que se desarrollarán tanto en el aula como en la DUAL.</w:t>
      </w:r>
    </w:p>
    <w:tbl>
      <w:tblPr>
        <w:tblStyle w:val="Tablaconcuadrcula"/>
        <w:bidiVisual w:val="0"/>
        <w:tblW w:w="0" w:type="auto"/>
        <w:tblLook w:val="04A0" w:firstRow="1" w:lastRow="0" w:firstColumn="1" w:lastColumn="0" w:noHBand="0" w:noVBand="1"/>
      </w:tblPr>
      <w:tblGrid>
        <w:gridCol w:w="351"/>
        <w:gridCol w:w="653"/>
        <w:gridCol w:w="1428"/>
        <w:gridCol w:w="586"/>
        <w:gridCol w:w="458"/>
        <w:gridCol w:w="1555"/>
        <w:gridCol w:w="1229"/>
        <w:gridCol w:w="998"/>
        <w:gridCol w:w="742"/>
      </w:tblGrid>
      <w:tr w:rsidR="386C506C" w:rsidTr="386C506C" w14:paraId="3B8B6FEE">
        <w:trPr>
          <w:trHeight w:val="300"/>
        </w:trPr>
        <w:tc>
          <w:tcPr>
            <w:tcW w:w="351" w:type="dxa"/>
            <w:tcBorders>
              <w:top w:val="single" w:sz="8"/>
              <w:left w:val="single" w:sz="8"/>
              <w:bottom w:val="single" w:sz="8"/>
              <w:right w:val="single" w:sz="8"/>
            </w:tcBorders>
            <w:shd w:val="clear" w:color="auto" w:fill="E2EFD9" w:themeFill="accent6" w:themeFillTint="33"/>
            <w:tcMar>
              <w:left w:w="108" w:type="dxa"/>
              <w:right w:w="108" w:type="dxa"/>
            </w:tcMar>
            <w:vAlign w:val="top"/>
          </w:tcPr>
          <w:p w:rsidR="386C506C" w:rsidP="386C506C" w:rsidRDefault="386C506C" w14:paraId="16055DBF" w14:textId="22F7D3E8">
            <w:pPr>
              <w:spacing w:before="0" w:beforeAutospacing="off" w:after="120" w:afterAutospacing="off" w:line="276" w:lineRule="auto"/>
              <w:jc w:val="center"/>
            </w:pPr>
            <w:r w:rsidRPr="386C506C" w:rsidR="386C506C">
              <w:rPr>
                <w:rFonts w:ascii="Arial" w:hAnsi="Arial" w:eastAsia="Arial" w:cs="Arial"/>
                <w:sz w:val="18"/>
                <w:szCs w:val="18"/>
              </w:rPr>
              <w:t>RA</w:t>
            </w:r>
          </w:p>
        </w:tc>
        <w:tc>
          <w:tcPr>
            <w:tcW w:w="653" w:type="dxa"/>
            <w:tcBorders>
              <w:top w:val="single" w:sz="8"/>
              <w:left w:val="single" w:sz="8"/>
              <w:bottom w:val="single" w:sz="8"/>
              <w:right w:val="single" w:sz="8"/>
            </w:tcBorders>
            <w:shd w:val="clear" w:color="auto" w:fill="E2EFD9" w:themeFill="accent6" w:themeFillTint="33"/>
            <w:tcMar>
              <w:left w:w="108" w:type="dxa"/>
              <w:right w:w="108" w:type="dxa"/>
            </w:tcMar>
            <w:vAlign w:val="top"/>
          </w:tcPr>
          <w:p w:rsidR="386C506C" w:rsidP="386C506C" w:rsidRDefault="386C506C" w14:paraId="1924C3EA" w14:textId="0E0E8050">
            <w:pPr>
              <w:spacing w:before="0" w:beforeAutospacing="off" w:after="120" w:afterAutospacing="off" w:line="276" w:lineRule="auto"/>
              <w:jc w:val="center"/>
            </w:pPr>
            <w:r w:rsidRPr="386C506C" w:rsidR="386C506C">
              <w:rPr>
                <w:rFonts w:ascii="Arial" w:hAnsi="Arial" w:eastAsia="Arial" w:cs="Arial"/>
                <w:color w:val="000000" w:themeColor="text1" w:themeTint="FF" w:themeShade="FF"/>
                <w:sz w:val="18"/>
                <w:szCs w:val="18"/>
              </w:rPr>
              <w:t>POND</w:t>
            </w:r>
          </w:p>
        </w:tc>
        <w:tc>
          <w:tcPr>
            <w:tcW w:w="1428" w:type="dxa"/>
            <w:tcBorders>
              <w:top w:val="single" w:sz="8"/>
              <w:left w:val="single" w:sz="8"/>
              <w:bottom w:val="single" w:sz="8"/>
              <w:right w:val="single" w:sz="8"/>
            </w:tcBorders>
            <w:shd w:val="clear" w:color="auto" w:fill="E2EFD9" w:themeFill="accent6" w:themeFillTint="33"/>
            <w:tcMar>
              <w:left w:w="108" w:type="dxa"/>
              <w:right w:w="108" w:type="dxa"/>
            </w:tcMar>
            <w:vAlign w:val="top"/>
          </w:tcPr>
          <w:p w:rsidR="386C506C" w:rsidP="386C506C" w:rsidRDefault="386C506C" w14:paraId="742182B3" w14:textId="2BEF79CE">
            <w:pPr>
              <w:spacing w:before="0" w:beforeAutospacing="off" w:after="120" w:afterAutospacing="off" w:line="276" w:lineRule="auto"/>
              <w:jc w:val="center"/>
            </w:pPr>
            <w:r w:rsidRPr="386C506C" w:rsidR="386C506C">
              <w:rPr>
                <w:rFonts w:ascii="Arial" w:hAnsi="Arial" w:eastAsia="Arial" w:cs="Arial"/>
                <w:color w:val="000000" w:themeColor="text1" w:themeTint="FF" w:themeShade="FF"/>
                <w:sz w:val="18"/>
                <w:szCs w:val="18"/>
              </w:rPr>
              <w:t>CE</w:t>
            </w:r>
          </w:p>
        </w:tc>
        <w:tc>
          <w:tcPr>
            <w:tcW w:w="586" w:type="dxa"/>
            <w:tcBorders>
              <w:top w:val="single" w:sz="8"/>
              <w:left w:val="single" w:sz="8"/>
              <w:bottom w:val="single" w:sz="8"/>
              <w:right w:val="single" w:sz="8"/>
            </w:tcBorders>
            <w:shd w:val="clear" w:color="auto" w:fill="E2EFD9" w:themeFill="accent6" w:themeFillTint="33"/>
            <w:tcMar>
              <w:left w:w="108" w:type="dxa"/>
              <w:right w:w="108" w:type="dxa"/>
            </w:tcMar>
            <w:vAlign w:val="top"/>
          </w:tcPr>
          <w:p w:rsidR="386C506C" w:rsidP="386C506C" w:rsidRDefault="386C506C" w14:paraId="3701869E" w14:textId="2D22B16A">
            <w:pPr>
              <w:spacing w:before="0" w:beforeAutospacing="off" w:after="120" w:afterAutospacing="off" w:line="276" w:lineRule="auto"/>
              <w:jc w:val="center"/>
            </w:pPr>
            <w:r w:rsidRPr="386C506C" w:rsidR="386C506C">
              <w:rPr>
                <w:rFonts w:ascii="Arial" w:hAnsi="Arial" w:eastAsia="Arial" w:cs="Arial"/>
                <w:color w:val="000000" w:themeColor="text1" w:themeTint="FF" w:themeShade="FF"/>
                <w:sz w:val="18"/>
                <w:szCs w:val="18"/>
              </w:rPr>
              <w:t>CE DUAL</w:t>
            </w:r>
          </w:p>
        </w:tc>
        <w:tc>
          <w:tcPr>
            <w:tcW w:w="458" w:type="dxa"/>
            <w:tcBorders>
              <w:top w:val="single" w:sz="8"/>
              <w:left w:val="single" w:sz="8"/>
              <w:bottom w:val="single" w:sz="8"/>
              <w:right w:val="single" w:sz="8"/>
            </w:tcBorders>
            <w:shd w:val="clear" w:color="auto" w:fill="E2EFD9" w:themeFill="accent6" w:themeFillTint="33"/>
            <w:tcMar>
              <w:left w:w="108" w:type="dxa"/>
              <w:right w:w="108" w:type="dxa"/>
            </w:tcMar>
            <w:vAlign w:val="top"/>
          </w:tcPr>
          <w:p w:rsidR="386C506C" w:rsidP="386C506C" w:rsidRDefault="386C506C" w14:paraId="48BC06A9" w14:textId="18B003EB">
            <w:pPr>
              <w:spacing w:before="0" w:beforeAutospacing="off" w:after="120" w:afterAutospacing="off" w:line="276" w:lineRule="auto"/>
              <w:jc w:val="center"/>
            </w:pPr>
            <w:r w:rsidRPr="386C506C" w:rsidR="386C506C">
              <w:rPr>
                <w:rFonts w:ascii="Arial" w:hAnsi="Arial" w:eastAsia="Arial" w:cs="Arial"/>
                <w:color w:val="000000" w:themeColor="text1" w:themeTint="FF" w:themeShade="FF"/>
                <w:sz w:val="18"/>
                <w:szCs w:val="18"/>
              </w:rPr>
              <w:t>UT</w:t>
            </w:r>
          </w:p>
        </w:tc>
        <w:tc>
          <w:tcPr>
            <w:tcW w:w="1555" w:type="dxa"/>
            <w:tcBorders>
              <w:top w:val="single" w:sz="8"/>
              <w:left w:val="single" w:sz="8"/>
              <w:bottom w:val="single" w:sz="8"/>
              <w:right w:val="single" w:sz="8"/>
            </w:tcBorders>
            <w:shd w:val="clear" w:color="auto" w:fill="E2EFD9" w:themeFill="accent6" w:themeFillTint="33"/>
            <w:tcMar>
              <w:left w:w="108" w:type="dxa"/>
              <w:right w:w="108" w:type="dxa"/>
            </w:tcMar>
            <w:vAlign w:val="top"/>
          </w:tcPr>
          <w:p w:rsidR="386C506C" w:rsidP="386C506C" w:rsidRDefault="386C506C" w14:paraId="014136BA" w14:textId="72BF2E11">
            <w:pPr>
              <w:spacing w:before="0" w:beforeAutospacing="off" w:after="120" w:afterAutospacing="off" w:line="276" w:lineRule="auto"/>
              <w:jc w:val="both"/>
            </w:pPr>
            <w:r w:rsidRPr="386C506C" w:rsidR="386C506C">
              <w:rPr>
                <w:rFonts w:ascii="Arial" w:hAnsi="Arial" w:eastAsia="Arial" w:cs="Arial"/>
                <w:color w:val="000000" w:themeColor="text1" w:themeTint="FF" w:themeShade="FF"/>
                <w:sz w:val="18"/>
                <w:szCs w:val="18"/>
              </w:rPr>
              <w:t>POND CE</w:t>
            </w:r>
          </w:p>
        </w:tc>
        <w:tc>
          <w:tcPr>
            <w:tcW w:w="1229" w:type="dxa"/>
            <w:tcBorders>
              <w:top w:val="single" w:sz="8"/>
              <w:left w:val="single" w:sz="8"/>
              <w:bottom w:val="single" w:sz="8"/>
              <w:right w:val="single" w:sz="8"/>
            </w:tcBorders>
            <w:shd w:val="clear" w:color="auto" w:fill="E2EFD9" w:themeFill="accent6" w:themeFillTint="33"/>
            <w:tcMar>
              <w:left w:w="108" w:type="dxa"/>
              <w:right w:w="108" w:type="dxa"/>
            </w:tcMar>
            <w:vAlign w:val="top"/>
          </w:tcPr>
          <w:p w:rsidR="386C506C" w:rsidP="386C506C" w:rsidRDefault="386C506C" w14:paraId="1DB8339B" w14:textId="1C094A58">
            <w:pPr>
              <w:spacing w:before="0" w:beforeAutospacing="off" w:after="120" w:afterAutospacing="off" w:line="276" w:lineRule="auto"/>
              <w:jc w:val="both"/>
            </w:pPr>
            <w:r w:rsidRPr="386C506C" w:rsidR="386C506C">
              <w:rPr>
                <w:rFonts w:ascii="Arial" w:hAnsi="Arial" w:eastAsia="Arial" w:cs="Arial"/>
                <w:color w:val="000000" w:themeColor="text1" w:themeTint="FF" w:themeShade="FF"/>
                <w:sz w:val="18"/>
                <w:szCs w:val="18"/>
              </w:rPr>
              <w:t>Instrumento evaluación</w:t>
            </w:r>
          </w:p>
        </w:tc>
        <w:tc>
          <w:tcPr>
            <w:tcW w:w="998" w:type="dxa"/>
            <w:tcBorders>
              <w:top w:val="single" w:sz="8"/>
              <w:left w:val="single" w:sz="8"/>
              <w:bottom w:val="single" w:sz="8"/>
              <w:right w:val="single" w:sz="8"/>
            </w:tcBorders>
            <w:shd w:val="clear" w:color="auto" w:fill="E2EFD9" w:themeFill="accent6" w:themeFillTint="33"/>
            <w:tcMar>
              <w:left w:w="108" w:type="dxa"/>
              <w:right w:w="108" w:type="dxa"/>
            </w:tcMar>
            <w:vAlign w:val="top"/>
          </w:tcPr>
          <w:p w:rsidR="386C506C" w:rsidP="386C506C" w:rsidRDefault="386C506C" w14:paraId="758BFCAE" w14:textId="72F0694F">
            <w:pPr>
              <w:spacing w:before="0" w:beforeAutospacing="off" w:after="120" w:afterAutospacing="off" w:line="276" w:lineRule="auto"/>
              <w:jc w:val="both"/>
            </w:pPr>
            <w:r w:rsidRPr="386C506C" w:rsidR="386C506C">
              <w:rPr>
                <w:rFonts w:ascii="Arial" w:hAnsi="Arial" w:eastAsia="Arial" w:cs="Arial"/>
                <w:color w:val="000000" w:themeColor="text1" w:themeTint="FF" w:themeShade="FF"/>
                <w:sz w:val="18"/>
                <w:szCs w:val="18"/>
              </w:rPr>
              <w:t>Evaluación</w:t>
            </w:r>
          </w:p>
        </w:tc>
        <w:tc>
          <w:tcPr>
            <w:tcW w:w="742" w:type="dxa"/>
            <w:tcBorders>
              <w:top w:val="single" w:sz="8"/>
              <w:left w:val="single" w:sz="8"/>
              <w:bottom w:val="single" w:sz="8"/>
              <w:right w:val="single" w:sz="8"/>
            </w:tcBorders>
            <w:shd w:val="clear" w:color="auto" w:fill="E2EFD9" w:themeFill="accent6" w:themeFillTint="33"/>
            <w:tcMar>
              <w:left w:w="108" w:type="dxa"/>
              <w:right w:w="108" w:type="dxa"/>
            </w:tcMar>
            <w:vAlign w:val="top"/>
          </w:tcPr>
          <w:p w:rsidR="386C506C" w:rsidP="386C506C" w:rsidRDefault="386C506C" w14:paraId="7C631178" w14:textId="48867467">
            <w:pPr>
              <w:spacing w:before="0" w:beforeAutospacing="off" w:after="120" w:afterAutospacing="off" w:line="276" w:lineRule="auto"/>
              <w:jc w:val="both"/>
            </w:pPr>
            <w:r w:rsidRPr="386C506C" w:rsidR="386C506C">
              <w:rPr>
                <w:rFonts w:ascii="Arial" w:hAnsi="Arial" w:eastAsia="Arial" w:cs="Arial"/>
                <w:color w:val="000000" w:themeColor="text1" w:themeTint="FF" w:themeShade="FF"/>
                <w:sz w:val="18"/>
                <w:szCs w:val="18"/>
              </w:rPr>
              <w:t>HORAS</w:t>
            </w:r>
          </w:p>
        </w:tc>
      </w:tr>
      <w:tr w:rsidR="386C506C" w:rsidTr="386C506C" w14:paraId="2BAFB830">
        <w:trPr>
          <w:trHeight w:val="300"/>
        </w:trPr>
        <w:tc>
          <w:tcPr>
            <w:tcW w:w="351" w:type="dxa"/>
            <w:tcBorders>
              <w:top w:val="single" w:sz="8"/>
              <w:left w:val="single" w:sz="8"/>
              <w:bottom w:val="single" w:sz="8"/>
              <w:right w:val="single" w:sz="8"/>
            </w:tcBorders>
            <w:tcMar>
              <w:left w:w="108" w:type="dxa"/>
              <w:right w:w="108" w:type="dxa"/>
            </w:tcMar>
            <w:vAlign w:val="top"/>
          </w:tcPr>
          <w:p w:rsidR="386C506C" w:rsidP="386C506C" w:rsidRDefault="386C506C" w14:paraId="4358BC29" w14:textId="0697E32F">
            <w:pPr>
              <w:spacing w:before="0" w:beforeAutospacing="off" w:after="120" w:afterAutospacing="off" w:line="276" w:lineRule="auto"/>
              <w:jc w:val="both"/>
            </w:pPr>
            <w:r w:rsidRPr="386C506C" w:rsidR="386C506C">
              <w:rPr>
                <w:rFonts w:ascii="Arial" w:hAnsi="Arial" w:eastAsia="Arial" w:cs="Arial"/>
                <w:sz w:val="18"/>
                <w:szCs w:val="18"/>
              </w:rPr>
              <w:t>1</w:t>
            </w:r>
          </w:p>
        </w:tc>
        <w:tc>
          <w:tcPr>
            <w:tcW w:w="653" w:type="dxa"/>
            <w:tcBorders>
              <w:top w:val="single" w:sz="8"/>
              <w:left w:val="single" w:sz="8"/>
              <w:bottom w:val="single" w:sz="8"/>
              <w:right w:val="single" w:sz="8"/>
            </w:tcBorders>
            <w:tcMar>
              <w:left w:w="108" w:type="dxa"/>
              <w:right w:w="108" w:type="dxa"/>
            </w:tcMar>
            <w:vAlign w:val="top"/>
          </w:tcPr>
          <w:p w:rsidR="386C506C" w:rsidP="386C506C" w:rsidRDefault="386C506C" w14:paraId="02F2F9E3" w14:textId="2A32B920">
            <w:pPr>
              <w:spacing w:before="0" w:beforeAutospacing="off" w:after="120" w:afterAutospacing="off" w:line="276" w:lineRule="auto"/>
              <w:jc w:val="both"/>
            </w:pPr>
            <w:r w:rsidRPr="386C506C" w:rsidR="386C506C">
              <w:rPr>
                <w:rFonts w:ascii="Arial" w:hAnsi="Arial" w:eastAsia="Arial" w:cs="Arial"/>
                <w:sz w:val="18"/>
                <w:szCs w:val="18"/>
              </w:rPr>
              <w:t>16,7%</w:t>
            </w:r>
          </w:p>
        </w:tc>
        <w:tc>
          <w:tcPr>
            <w:tcW w:w="1428" w:type="dxa"/>
            <w:tcBorders>
              <w:top w:val="single" w:sz="8"/>
              <w:left w:val="single" w:sz="8"/>
              <w:bottom w:val="single" w:sz="8"/>
              <w:right w:val="single" w:sz="8"/>
            </w:tcBorders>
            <w:tcMar>
              <w:left w:w="108" w:type="dxa"/>
              <w:right w:w="108" w:type="dxa"/>
            </w:tcMar>
            <w:vAlign w:val="top"/>
          </w:tcPr>
          <w:p w:rsidR="386C506C" w:rsidP="386C506C" w:rsidRDefault="386C506C" w14:paraId="7405E49C" w14:textId="4C710611">
            <w:pPr>
              <w:spacing w:before="0" w:beforeAutospacing="off" w:after="120" w:afterAutospacing="off" w:line="276" w:lineRule="auto"/>
              <w:jc w:val="both"/>
            </w:pPr>
            <w:r w:rsidRPr="386C506C" w:rsidR="386C506C">
              <w:rPr>
                <w:rFonts w:ascii="Calibri" w:hAnsi="Calibri" w:eastAsia="Calibri" w:cs="Calibri"/>
                <w:sz w:val="18"/>
                <w:szCs w:val="18"/>
                <w:lang w:val="en-US"/>
              </w:rPr>
              <w:t>a,b,c,d,e,f,g,h,I,j</w:t>
            </w:r>
          </w:p>
        </w:tc>
        <w:tc>
          <w:tcPr>
            <w:tcW w:w="586" w:type="dxa"/>
            <w:tcBorders>
              <w:top w:val="single" w:sz="8"/>
              <w:left w:val="single" w:sz="8"/>
              <w:bottom w:val="single" w:sz="8"/>
              <w:right w:val="single" w:sz="8"/>
            </w:tcBorders>
            <w:shd w:val="clear" w:color="auto" w:fill="FBE4D5" w:themeFill="accent2" w:themeFillTint="33"/>
            <w:tcMar>
              <w:left w:w="108" w:type="dxa"/>
              <w:right w:w="108" w:type="dxa"/>
            </w:tcMar>
            <w:vAlign w:val="top"/>
          </w:tcPr>
          <w:p w:rsidR="386C506C" w:rsidP="386C506C" w:rsidRDefault="386C506C" w14:paraId="305D04C6" w14:textId="72C7FE0C">
            <w:pPr>
              <w:spacing w:before="0" w:beforeAutospacing="off" w:after="0" w:afterAutospacing="off"/>
            </w:pPr>
            <w:r w:rsidRPr="386C506C" w:rsidR="386C506C">
              <w:rPr>
                <w:rFonts w:ascii="Arial" w:hAnsi="Arial" w:eastAsia="Arial" w:cs="Arial"/>
                <w:sz w:val="18"/>
                <w:szCs w:val="18"/>
                <w:lang w:val="en-US"/>
              </w:rPr>
              <w:t xml:space="preserve"> </w:t>
            </w:r>
          </w:p>
        </w:tc>
        <w:tc>
          <w:tcPr>
            <w:tcW w:w="458" w:type="dxa"/>
            <w:tcBorders>
              <w:top w:val="single" w:sz="8"/>
              <w:left w:val="single" w:sz="8"/>
              <w:bottom w:val="single" w:sz="8"/>
              <w:right w:val="single" w:sz="8"/>
            </w:tcBorders>
            <w:tcMar>
              <w:left w:w="108" w:type="dxa"/>
              <w:right w:w="108" w:type="dxa"/>
            </w:tcMar>
            <w:vAlign w:val="top"/>
          </w:tcPr>
          <w:p w:rsidR="386C506C" w:rsidP="386C506C" w:rsidRDefault="386C506C" w14:paraId="679FA47C" w14:textId="2CD2A0CD">
            <w:pPr>
              <w:spacing w:before="0" w:beforeAutospacing="off" w:after="0" w:afterAutospacing="off"/>
            </w:pPr>
            <w:r w:rsidRPr="386C506C" w:rsidR="386C506C">
              <w:rPr>
                <w:rFonts w:ascii="Arial" w:hAnsi="Arial" w:eastAsia="Arial" w:cs="Arial"/>
                <w:sz w:val="18"/>
                <w:szCs w:val="18"/>
              </w:rPr>
              <w:t>1, 2</w:t>
            </w:r>
          </w:p>
        </w:tc>
        <w:tc>
          <w:tcPr>
            <w:tcW w:w="1555" w:type="dxa"/>
            <w:tcBorders>
              <w:top w:val="single" w:sz="8"/>
              <w:left w:val="single" w:sz="8"/>
              <w:bottom w:val="single" w:sz="8"/>
              <w:right w:val="single" w:sz="8"/>
            </w:tcBorders>
            <w:tcMar>
              <w:left w:w="108" w:type="dxa"/>
              <w:right w:w="108" w:type="dxa"/>
            </w:tcMar>
            <w:vAlign w:val="top"/>
          </w:tcPr>
          <w:p w:rsidR="386C506C" w:rsidP="386C506C" w:rsidRDefault="386C506C" w14:paraId="7687AFB3" w14:textId="0DD63CAD">
            <w:pPr>
              <w:spacing w:before="0" w:beforeAutospacing="off" w:after="120" w:afterAutospacing="off" w:line="276" w:lineRule="auto"/>
              <w:jc w:val="both"/>
            </w:pPr>
            <w:r w:rsidRPr="386C506C" w:rsidR="386C506C">
              <w:rPr>
                <w:rFonts w:ascii="Arial" w:hAnsi="Arial" w:eastAsia="Arial" w:cs="Arial"/>
                <w:sz w:val="18"/>
                <w:szCs w:val="18"/>
              </w:rPr>
              <w:t>10% (X 10CE)     100%</w:t>
            </w:r>
          </w:p>
        </w:tc>
        <w:tc>
          <w:tcPr>
            <w:tcW w:w="1229" w:type="dxa"/>
            <w:tcBorders>
              <w:top w:val="single" w:sz="8"/>
              <w:left w:val="single" w:sz="8"/>
              <w:bottom w:val="single" w:sz="8"/>
              <w:right w:val="single" w:sz="8"/>
            </w:tcBorders>
            <w:tcMar>
              <w:left w:w="108" w:type="dxa"/>
              <w:right w:w="108" w:type="dxa"/>
            </w:tcMar>
            <w:vAlign w:val="top"/>
          </w:tcPr>
          <w:p w:rsidR="386C506C" w:rsidP="386C506C" w:rsidRDefault="386C506C" w14:paraId="076CBC97" w14:textId="5E212521">
            <w:pPr>
              <w:spacing w:before="0" w:beforeAutospacing="off" w:after="120" w:afterAutospacing="off" w:line="276" w:lineRule="auto"/>
              <w:jc w:val="both"/>
            </w:pPr>
            <w:r w:rsidRPr="386C506C" w:rsidR="386C506C">
              <w:rPr>
                <w:rFonts w:ascii="Arial" w:hAnsi="Arial" w:eastAsia="Arial" w:cs="Arial"/>
                <w:sz w:val="18"/>
                <w:szCs w:val="18"/>
              </w:rPr>
              <w:t xml:space="preserve">PTP, TPG, TAI, </w:t>
            </w:r>
          </w:p>
        </w:tc>
        <w:tc>
          <w:tcPr>
            <w:tcW w:w="998" w:type="dxa"/>
            <w:tcBorders>
              <w:top w:val="single" w:sz="8"/>
              <w:left w:val="single" w:sz="8"/>
              <w:bottom w:val="single" w:sz="8"/>
              <w:right w:val="single" w:sz="8"/>
            </w:tcBorders>
            <w:tcMar>
              <w:left w:w="108" w:type="dxa"/>
              <w:right w:w="108" w:type="dxa"/>
            </w:tcMar>
            <w:vAlign w:val="top"/>
          </w:tcPr>
          <w:p w:rsidR="386C506C" w:rsidP="386C506C" w:rsidRDefault="386C506C" w14:paraId="043A24D3" w14:textId="011FA5B1">
            <w:pPr>
              <w:spacing w:before="0" w:beforeAutospacing="off" w:after="120" w:afterAutospacing="off" w:line="276" w:lineRule="auto"/>
              <w:jc w:val="both"/>
            </w:pPr>
            <w:r w:rsidRPr="386C506C" w:rsidR="386C506C">
              <w:rPr>
                <w:rFonts w:ascii="Arial" w:hAnsi="Arial" w:eastAsia="Arial" w:cs="Arial"/>
                <w:sz w:val="18"/>
                <w:szCs w:val="18"/>
              </w:rPr>
              <w:t>Primera</w:t>
            </w:r>
          </w:p>
        </w:tc>
        <w:tc>
          <w:tcPr>
            <w:tcW w:w="742" w:type="dxa"/>
            <w:tcBorders>
              <w:top w:val="single" w:sz="8"/>
              <w:left w:val="single" w:sz="8"/>
              <w:bottom w:val="single" w:sz="8"/>
              <w:right w:val="single" w:sz="8"/>
            </w:tcBorders>
            <w:tcMar>
              <w:left w:w="108" w:type="dxa"/>
              <w:right w:w="108" w:type="dxa"/>
            </w:tcMar>
            <w:vAlign w:val="top"/>
          </w:tcPr>
          <w:p w:rsidR="386C506C" w:rsidP="386C506C" w:rsidRDefault="386C506C" w14:paraId="6A343BB9" w14:textId="4965F284">
            <w:pPr>
              <w:spacing w:before="0" w:beforeAutospacing="off" w:after="120" w:afterAutospacing="off" w:line="276" w:lineRule="auto"/>
              <w:jc w:val="both"/>
            </w:pPr>
            <w:r w:rsidRPr="386C506C" w:rsidR="386C506C">
              <w:rPr>
                <w:rFonts w:ascii="Arial" w:hAnsi="Arial" w:eastAsia="Arial" w:cs="Arial"/>
                <w:sz w:val="18"/>
                <w:szCs w:val="18"/>
              </w:rPr>
              <w:t>15 h</w:t>
            </w:r>
          </w:p>
        </w:tc>
      </w:tr>
      <w:tr w:rsidR="386C506C" w:rsidTr="386C506C" w14:paraId="081A3F31">
        <w:trPr>
          <w:trHeight w:val="300"/>
        </w:trPr>
        <w:tc>
          <w:tcPr>
            <w:tcW w:w="351" w:type="dxa"/>
            <w:tcBorders>
              <w:top w:val="single" w:sz="8"/>
              <w:left w:val="single" w:sz="8"/>
              <w:bottom w:val="single" w:sz="8"/>
              <w:right w:val="single" w:sz="8"/>
            </w:tcBorders>
            <w:tcMar>
              <w:left w:w="108" w:type="dxa"/>
              <w:right w:w="108" w:type="dxa"/>
            </w:tcMar>
            <w:vAlign w:val="top"/>
          </w:tcPr>
          <w:p w:rsidR="386C506C" w:rsidP="386C506C" w:rsidRDefault="386C506C" w14:paraId="622CC9F9" w14:textId="1B747687">
            <w:pPr>
              <w:spacing w:before="0" w:beforeAutospacing="off" w:after="120" w:afterAutospacing="off" w:line="276" w:lineRule="auto"/>
              <w:jc w:val="both"/>
            </w:pPr>
            <w:r w:rsidRPr="386C506C" w:rsidR="386C506C">
              <w:rPr>
                <w:rFonts w:ascii="Arial" w:hAnsi="Arial" w:eastAsia="Arial" w:cs="Arial"/>
                <w:sz w:val="18"/>
                <w:szCs w:val="18"/>
              </w:rPr>
              <w:t>2</w:t>
            </w:r>
          </w:p>
        </w:tc>
        <w:tc>
          <w:tcPr>
            <w:tcW w:w="653" w:type="dxa"/>
            <w:tcBorders>
              <w:top w:val="single" w:sz="8"/>
              <w:left w:val="single" w:sz="8"/>
              <w:bottom w:val="single" w:sz="8"/>
              <w:right w:val="single" w:sz="8"/>
            </w:tcBorders>
            <w:tcMar>
              <w:left w:w="108" w:type="dxa"/>
              <w:right w:w="108" w:type="dxa"/>
            </w:tcMar>
            <w:vAlign w:val="top"/>
          </w:tcPr>
          <w:p w:rsidR="386C506C" w:rsidP="386C506C" w:rsidRDefault="386C506C" w14:paraId="79D632EF" w14:textId="092BB751">
            <w:pPr>
              <w:spacing w:before="0" w:beforeAutospacing="off" w:after="120" w:afterAutospacing="off" w:line="276" w:lineRule="auto"/>
              <w:jc w:val="both"/>
            </w:pPr>
            <w:r w:rsidRPr="386C506C" w:rsidR="386C506C">
              <w:rPr>
                <w:rFonts w:ascii="Arial" w:hAnsi="Arial" w:eastAsia="Arial" w:cs="Arial"/>
                <w:sz w:val="18"/>
                <w:szCs w:val="18"/>
              </w:rPr>
              <w:t>16,7%</w:t>
            </w:r>
          </w:p>
        </w:tc>
        <w:tc>
          <w:tcPr>
            <w:tcW w:w="1428" w:type="dxa"/>
            <w:tcBorders>
              <w:top w:val="single" w:sz="8"/>
              <w:left w:val="single" w:sz="8"/>
              <w:bottom w:val="single" w:sz="8"/>
              <w:right w:val="single" w:sz="8"/>
            </w:tcBorders>
            <w:tcMar>
              <w:left w:w="108" w:type="dxa"/>
              <w:right w:w="108" w:type="dxa"/>
            </w:tcMar>
            <w:vAlign w:val="top"/>
          </w:tcPr>
          <w:p w:rsidR="386C506C" w:rsidP="386C506C" w:rsidRDefault="386C506C" w14:paraId="111BD96F" w14:textId="5345FF1B">
            <w:pPr>
              <w:spacing w:before="0" w:beforeAutospacing="off" w:after="120" w:afterAutospacing="off" w:line="276" w:lineRule="auto"/>
              <w:jc w:val="both"/>
            </w:pPr>
            <w:r w:rsidRPr="386C506C" w:rsidR="386C506C">
              <w:rPr>
                <w:rFonts w:ascii="Calibri" w:hAnsi="Calibri" w:eastAsia="Calibri" w:cs="Calibri"/>
                <w:sz w:val="18"/>
                <w:szCs w:val="18"/>
                <w:lang w:val="en-US"/>
              </w:rPr>
              <w:t>a,b,c,d,e,f,g,h,I,J,K</w:t>
            </w:r>
          </w:p>
        </w:tc>
        <w:tc>
          <w:tcPr>
            <w:tcW w:w="586" w:type="dxa"/>
            <w:tcBorders>
              <w:top w:val="single" w:sz="8"/>
              <w:left w:val="single" w:sz="8"/>
              <w:bottom w:val="single" w:sz="8"/>
              <w:right w:val="single" w:sz="8"/>
            </w:tcBorders>
            <w:tcMar>
              <w:left w:w="108" w:type="dxa"/>
              <w:right w:w="108" w:type="dxa"/>
            </w:tcMar>
            <w:vAlign w:val="top"/>
          </w:tcPr>
          <w:p w:rsidR="386C506C" w:rsidP="386C506C" w:rsidRDefault="386C506C" w14:paraId="759A8474" w14:textId="3AB65E82">
            <w:pPr>
              <w:spacing w:before="0" w:beforeAutospacing="off" w:after="120" w:afterAutospacing="off" w:line="276" w:lineRule="auto"/>
              <w:jc w:val="both"/>
            </w:pPr>
            <w:r w:rsidRPr="386C506C" w:rsidR="386C506C">
              <w:rPr>
                <w:rFonts w:ascii="Arial" w:hAnsi="Arial" w:eastAsia="Arial" w:cs="Arial"/>
                <w:sz w:val="18"/>
                <w:szCs w:val="18"/>
                <w:lang w:val="en-US"/>
              </w:rPr>
              <w:t>h, k</w:t>
            </w:r>
          </w:p>
        </w:tc>
        <w:tc>
          <w:tcPr>
            <w:tcW w:w="458" w:type="dxa"/>
            <w:tcBorders>
              <w:top w:val="single" w:sz="8"/>
              <w:left w:val="single" w:sz="8"/>
              <w:bottom w:val="single" w:sz="8"/>
              <w:right w:val="single" w:sz="8"/>
            </w:tcBorders>
            <w:tcMar>
              <w:left w:w="108" w:type="dxa"/>
              <w:right w:w="108" w:type="dxa"/>
            </w:tcMar>
            <w:vAlign w:val="top"/>
          </w:tcPr>
          <w:p w:rsidR="386C506C" w:rsidP="386C506C" w:rsidRDefault="386C506C" w14:paraId="4C4985CF" w14:textId="131A32C3">
            <w:pPr>
              <w:spacing w:before="0" w:beforeAutospacing="off" w:after="120" w:afterAutospacing="off" w:line="276" w:lineRule="auto"/>
              <w:jc w:val="both"/>
            </w:pPr>
            <w:r w:rsidRPr="386C506C" w:rsidR="386C506C">
              <w:rPr>
                <w:rFonts w:ascii="Arial" w:hAnsi="Arial" w:eastAsia="Arial" w:cs="Arial"/>
                <w:sz w:val="18"/>
                <w:szCs w:val="18"/>
              </w:rPr>
              <w:t>9</w:t>
            </w:r>
          </w:p>
        </w:tc>
        <w:tc>
          <w:tcPr>
            <w:tcW w:w="1555" w:type="dxa"/>
            <w:tcBorders>
              <w:top w:val="single" w:sz="8"/>
              <w:left w:val="single" w:sz="8"/>
              <w:bottom w:val="single" w:sz="8"/>
              <w:right w:val="single" w:sz="8"/>
            </w:tcBorders>
            <w:tcMar>
              <w:left w:w="108" w:type="dxa"/>
              <w:right w:w="108" w:type="dxa"/>
            </w:tcMar>
            <w:vAlign w:val="top"/>
          </w:tcPr>
          <w:p w:rsidR="386C506C" w:rsidP="386C506C" w:rsidRDefault="386C506C" w14:paraId="2AAC31F9" w14:textId="532CA53E">
            <w:pPr>
              <w:spacing w:before="0" w:beforeAutospacing="off" w:after="120" w:afterAutospacing="off" w:line="276" w:lineRule="auto"/>
              <w:jc w:val="both"/>
            </w:pPr>
            <w:r w:rsidRPr="386C506C" w:rsidR="386C506C">
              <w:rPr>
                <w:rFonts w:ascii="Arial" w:hAnsi="Arial" w:eastAsia="Arial" w:cs="Arial"/>
                <w:sz w:val="18"/>
                <w:szCs w:val="18"/>
              </w:rPr>
              <w:t>12,5%(X 8CE)     100%</w:t>
            </w:r>
          </w:p>
        </w:tc>
        <w:tc>
          <w:tcPr>
            <w:tcW w:w="1229" w:type="dxa"/>
            <w:tcBorders>
              <w:top w:val="single" w:sz="8"/>
              <w:left w:val="single" w:sz="8"/>
              <w:bottom w:val="single" w:sz="8"/>
              <w:right w:val="single" w:sz="8"/>
            </w:tcBorders>
            <w:tcMar>
              <w:left w:w="108" w:type="dxa"/>
              <w:right w:w="108" w:type="dxa"/>
            </w:tcMar>
            <w:vAlign w:val="top"/>
          </w:tcPr>
          <w:p w:rsidR="386C506C" w:rsidP="386C506C" w:rsidRDefault="386C506C" w14:paraId="68500AFD" w14:textId="3047D7A5">
            <w:pPr>
              <w:spacing w:before="0" w:beforeAutospacing="off" w:after="120" w:afterAutospacing="off" w:line="276" w:lineRule="auto"/>
              <w:jc w:val="both"/>
            </w:pPr>
            <w:r w:rsidRPr="386C506C" w:rsidR="386C506C">
              <w:rPr>
                <w:rFonts w:ascii="Arial" w:hAnsi="Arial" w:eastAsia="Arial" w:cs="Arial"/>
                <w:sz w:val="18"/>
                <w:szCs w:val="18"/>
              </w:rPr>
              <w:t xml:space="preserve">PTP, TPG, TAI, </w:t>
            </w:r>
          </w:p>
        </w:tc>
        <w:tc>
          <w:tcPr>
            <w:tcW w:w="998" w:type="dxa"/>
            <w:tcBorders>
              <w:top w:val="single" w:sz="8"/>
              <w:left w:val="single" w:sz="8"/>
              <w:bottom w:val="single" w:sz="8"/>
              <w:right w:val="single" w:sz="8"/>
            </w:tcBorders>
            <w:tcMar>
              <w:left w:w="108" w:type="dxa"/>
              <w:right w:w="108" w:type="dxa"/>
            </w:tcMar>
            <w:vAlign w:val="top"/>
          </w:tcPr>
          <w:p w:rsidR="386C506C" w:rsidP="386C506C" w:rsidRDefault="386C506C" w14:paraId="7866B1FD" w14:textId="2E879B8F">
            <w:pPr>
              <w:spacing w:before="0" w:beforeAutospacing="off" w:after="120" w:afterAutospacing="off" w:line="276" w:lineRule="auto"/>
              <w:jc w:val="both"/>
            </w:pPr>
            <w:r w:rsidRPr="386C506C" w:rsidR="386C506C">
              <w:rPr>
                <w:rFonts w:ascii="Arial" w:hAnsi="Arial" w:eastAsia="Arial" w:cs="Arial"/>
                <w:sz w:val="18"/>
                <w:szCs w:val="18"/>
              </w:rPr>
              <w:t>Primera</w:t>
            </w:r>
          </w:p>
        </w:tc>
        <w:tc>
          <w:tcPr>
            <w:tcW w:w="742" w:type="dxa"/>
            <w:tcBorders>
              <w:top w:val="single" w:sz="8"/>
              <w:left w:val="single" w:sz="8"/>
              <w:bottom w:val="single" w:sz="8"/>
              <w:right w:val="single" w:sz="8"/>
            </w:tcBorders>
            <w:tcMar>
              <w:left w:w="108" w:type="dxa"/>
              <w:right w:w="108" w:type="dxa"/>
            </w:tcMar>
            <w:vAlign w:val="top"/>
          </w:tcPr>
          <w:p w:rsidR="386C506C" w:rsidP="386C506C" w:rsidRDefault="386C506C" w14:paraId="1CD04CD4" w14:textId="259CCFDF">
            <w:pPr>
              <w:spacing w:before="0" w:beforeAutospacing="off" w:after="120" w:afterAutospacing="off" w:line="276" w:lineRule="auto"/>
              <w:jc w:val="both"/>
            </w:pPr>
            <w:r w:rsidRPr="386C506C" w:rsidR="386C506C">
              <w:rPr>
                <w:rFonts w:ascii="Arial" w:hAnsi="Arial" w:eastAsia="Arial" w:cs="Arial"/>
                <w:sz w:val="18"/>
                <w:szCs w:val="18"/>
              </w:rPr>
              <w:t>15 h</w:t>
            </w:r>
          </w:p>
        </w:tc>
      </w:tr>
      <w:tr w:rsidR="386C506C" w:rsidTr="386C506C" w14:paraId="33662522">
        <w:trPr>
          <w:trHeight w:val="300"/>
        </w:trPr>
        <w:tc>
          <w:tcPr>
            <w:tcW w:w="351" w:type="dxa"/>
            <w:tcBorders>
              <w:top w:val="single" w:sz="8"/>
              <w:left w:val="single" w:sz="8"/>
              <w:bottom w:val="single" w:sz="8"/>
              <w:right w:val="single" w:sz="8"/>
            </w:tcBorders>
            <w:tcMar>
              <w:left w:w="108" w:type="dxa"/>
              <w:right w:w="108" w:type="dxa"/>
            </w:tcMar>
            <w:vAlign w:val="top"/>
          </w:tcPr>
          <w:p w:rsidR="386C506C" w:rsidP="386C506C" w:rsidRDefault="386C506C" w14:paraId="2F0C9C99" w14:textId="4DD0C3CB">
            <w:pPr>
              <w:spacing w:before="0" w:beforeAutospacing="off" w:after="120" w:afterAutospacing="off" w:line="276" w:lineRule="auto"/>
              <w:jc w:val="both"/>
            </w:pPr>
            <w:r w:rsidRPr="386C506C" w:rsidR="386C506C">
              <w:rPr>
                <w:rFonts w:ascii="Arial" w:hAnsi="Arial" w:eastAsia="Arial" w:cs="Arial"/>
                <w:sz w:val="18"/>
                <w:szCs w:val="18"/>
              </w:rPr>
              <w:t>3</w:t>
            </w:r>
          </w:p>
        </w:tc>
        <w:tc>
          <w:tcPr>
            <w:tcW w:w="653" w:type="dxa"/>
            <w:tcBorders>
              <w:top w:val="single" w:sz="8"/>
              <w:left w:val="single" w:sz="8"/>
              <w:bottom w:val="single" w:sz="8"/>
              <w:right w:val="single" w:sz="8"/>
            </w:tcBorders>
            <w:tcMar>
              <w:left w:w="108" w:type="dxa"/>
              <w:right w:w="108" w:type="dxa"/>
            </w:tcMar>
            <w:vAlign w:val="top"/>
          </w:tcPr>
          <w:p w:rsidR="386C506C" w:rsidP="386C506C" w:rsidRDefault="386C506C" w14:paraId="7FD30AD0" w14:textId="361110C7">
            <w:pPr>
              <w:spacing w:before="0" w:beforeAutospacing="off" w:after="120" w:afterAutospacing="off" w:line="276" w:lineRule="auto"/>
              <w:jc w:val="both"/>
            </w:pPr>
            <w:r w:rsidRPr="386C506C" w:rsidR="386C506C">
              <w:rPr>
                <w:rFonts w:ascii="Arial" w:hAnsi="Arial" w:eastAsia="Arial" w:cs="Arial"/>
                <w:sz w:val="18"/>
                <w:szCs w:val="18"/>
              </w:rPr>
              <w:t>16,7%</w:t>
            </w:r>
          </w:p>
        </w:tc>
        <w:tc>
          <w:tcPr>
            <w:tcW w:w="1428" w:type="dxa"/>
            <w:tcBorders>
              <w:top w:val="single" w:sz="8"/>
              <w:left w:val="single" w:sz="8"/>
              <w:bottom w:val="single" w:sz="8"/>
              <w:right w:val="single" w:sz="8"/>
            </w:tcBorders>
            <w:tcMar>
              <w:left w:w="108" w:type="dxa"/>
              <w:right w:w="108" w:type="dxa"/>
            </w:tcMar>
            <w:vAlign w:val="top"/>
          </w:tcPr>
          <w:p w:rsidR="386C506C" w:rsidP="386C506C" w:rsidRDefault="386C506C" w14:paraId="2E113103" w14:textId="1D8176D7">
            <w:pPr>
              <w:spacing w:before="0" w:beforeAutospacing="off" w:after="120" w:afterAutospacing="off" w:line="276" w:lineRule="auto"/>
              <w:jc w:val="both"/>
            </w:pPr>
            <w:r w:rsidRPr="386C506C" w:rsidR="386C506C">
              <w:rPr>
                <w:rFonts w:ascii="Calibri" w:hAnsi="Calibri" w:eastAsia="Calibri" w:cs="Calibri"/>
                <w:sz w:val="18"/>
                <w:szCs w:val="18"/>
              </w:rPr>
              <w:t>a,b,c,d,e,f,g,h</w:t>
            </w:r>
          </w:p>
        </w:tc>
        <w:tc>
          <w:tcPr>
            <w:tcW w:w="586" w:type="dxa"/>
            <w:tcBorders>
              <w:top w:val="single" w:sz="8"/>
              <w:left w:val="single" w:sz="8"/>
              <w:bottom w:val="single" w:sz="8"/>
              <w:right w:val="single" w:sz="8"/>
            </w:tcBorders>
            <w:tcMar>
              <w:left w:w="108" w:type="dxa"/>
              <w:right w:w="108" w:type="dxa"/>
            </w:tcMar>
            <w:vAlign w:val="top"/>
          </w:tcPr>
          <w:p w:rsidR="386C506C" w:rsidP="386C506C" w:rsidRDefault="386C506C" w14:paraId="6DAA80C3" w14:textId="67C16F48">
            <w:pPr>
              <w:spacing w:before="0" w:beforeAutospacing="off" w:after="0" w:afterAutospacing="off"/>
            </w:pPr>
            <w:r w:rsidRPr="386C506C" w:rsidR="386C506C">
              <w:rPr>
                <w:rFonts w:ascii="Arial" w:hAnsi="Arial" w:eastAsia="Arial" w:cs="Arial"/>
                <w:sz w:val="18"/>
                <w:szCs w:val="18"/>
              </w:rPr>
              <w:t>a, h</w:t>
            </w:r>
          </w:p>
        </w:tc>
        <w:tc>
          <w:tcPr>
            <w:tcW w:w="458" w:type="dxa"/>
            <w:tcBorders>
              <w:top w:val="single" w:sz="8"/>
              <w:left w:val="single" w:sz="8"/>
              <w:bottom w:val="single" w:sz="8"/>
              <w:right w:val="single" w:sz="8"/>
            </w:tcBorders>
            <w:tcMar>
              <w:left w:w="108" w:type="dxa"/>
              <w:right w:w="108" w:type="dxa"/>
            </w:tcMar>
            <w:vAlign w:val="top"/>
          </w:tcPr>
          <w:p w:rsidR="386C506C" w:rsidP="386C506C" w:rsidRDefault="386C506C" w14:paraId="4DE68FB8" w14:textId="144D2348">
            <w:pPr>
              <w:spacing w:before="0" w:beforeAutospacing="off" w:after="0" w:afterAutospacing="off"/>
            </w:pPr>
            <w:r w:rsidRPr="386C506C" w:rsidR="386C506C">
              <w:rPr>
                <w:rFonts w:ascii="Arial" w:hAnsi="Arial" w:eastAsia="Arial" w:cs="Arial"/>
                <w:sz w:val="18"/>
                <w:szCs w:val="18"/>
              </w:rPr>
              <w:t>4</w:t>
            </w:r>
          </w:p>
          <w:p w:rsidR="386C506C" w:rsidP="386C506C" w:rsidRDefault="386C506C" w14:paraId="367F427C" w14:textId="4DB690B0">
            <w:pPr>
              <w:spacing w:before="0" w:beforeAutospacing="off" w:after="0" w:afterAutospacing="off"/>
            </w:pPr>
            <w:r w:rsidRPr="386C506C" w:rsidR="386C506C">
              <w:rPr>
                <w:rFonts w:ascii="Arial" w:hAnsi="Arial" w:eastAsia="Arial" w:cs="Arial"/>
                <w:sz w:val="18"/>
                <w:szCs w:val="18"/>
              </w:rPr>
              <w:t>5</w:t>
            </w:r>
          </w:p>
          <w:p w:rsidR="386C506C" w:rsidP="386C506C" w:rsidRDefault="386C506C" w14:paraId="4A425252" w14:textId="0E03F51A">
            <w:pPr>
              <w:spacing w:before="0" w:beforeAutospacing="off" w:after="0" w:afterAutospacing="off"/>
            </w:pPr>
            <w:r w:rsidRPr="386C506C" w:rsidR="386C506C">
              <w:rPr>
                <w:rFonts w:ascii="Arial" w:hAnsi="Arial" w:eastAsia="Arial" w:cs="Arial"/>
                <w:sz w:val="18"/>
                <w:szCs w:val="18"/>
              </w:rPr>
              <w:t>6</w:t>
            </w:r>
          </w:p>
        </w:tc>
        <w:tc>
          <w:tcPr>
            <w:tcW w:w="1555" w:type="dxa"/>
            <w:tcBorders>
              <w:top w:val="single" w:sz="8"/>
              <w:left w:val="single" w:sz="8"/>
              <w:bottom w:val="single" w:sz="8"/>
              <w:right w:val="single" w:sz="8"/>
            </w:tcBorders>
            <w:tcMar>
              <w:left w:w="108" w:type="dxa"/>
              <w:right w:w="108" w:type="dxa"/>
            </w:tcMar>
            <w:vAlign w:val="top"/>
          </w:tcPr>
          <w:p w:rsidR="386C506C" w:rsidP="386C506C" w:rsidRDefault="386C506C" w14:paraId="409E5169" w14:textId="54E10C07">
            <w:pPr>
              <w:spacing w:before="0" w:beforeAutospacing="off" w:after="120" w:afterAutospacing="off" w:line="276" w:lineRule="auto"/>
              <w:jc w:val="both"/>
            </w:pPr>
            <w:r w:rsidRPr="386C506C" w:rsidR="386C506C">
              <w:rPr>
                <w:rFonts w:ascii="Arial" w:hAnsi="Arial" w:eastAsia="Arial" w:cs="Arial"/>
                <w:sz w:val="18"/>
                <w:szCs w:val="18"/>
              </w:rPr>
              <w:t>12,5%(X 8CE)     100%</w:t>
            </w:r>
          </w:p>
        </w:tc>
        <w:tc>
          <w:tcPr>
            <w:tcW w:w="1229" w:type="dxa"/>
            <w:tcBorders>
              <w:top w:val="single" w:sz="8"/>
              <w:left w:val="single" w:sz="8"/>
              <w:bottom w:val="single" w:sz="8"/>
              <w:right w:val="single" w:sz="8"/>
            </w:tcBorders>
            <w:tcMar>
              <w:left w:w="108" w:type="dxa"/>
              <w:right w:w="108" w:type="dxa"/>
            </w:tcMar>
            <w:vAlign w:val="top"/>
          </w:tcPr>
          <w:p w:rsidR="386C506C" w:rsidP="386C506C" w:rsidRDefault="386C506C" w14:paraId="58611DCC" w14:textId="5AD9A554">
            <w:pPr>
              <w:spacing w:before="0" w:beforeAutospacing="off" w:after="120" w:afterAutospacing="off" w:line="276" w:lineRule="auto"/>
              <w:jc w:val="both"/>
            </w:pPr>
            <w:r w:rsidRPr="386C506C" w:rsidR="386C506C">
              <w:rPr>
                <w:rFonts w:ascii="Arial" w:hAnsi="Arial" w:eastAsia="Arial" w:cs="Arial"/>
                <w:sz w:val="18"/>
                <w:szCs w:val="18"/>
              </w:rPr>
              <w:t xml:space="preserve">PTP, TPG, TAI, </w:t>
            </w:r>
          </w:p>
        </w:tc>
        <w:tc>
          <w:tcPr>
            <w:tcW w:w="998" w:type="dxa"/>
            <w:tcBorders>
              <w:top w:val="single" w:sz="8"/>
              <w:left w:val="single" w:sz="8"/>
              <w:bottom w:val="single" w:sz="8"/>
              <w:right w:val="single" w:sz="8"/>
            </w:tcBorders>
            <w:tcMar>
              <w:left w:w="108" w:type="dxa"/>
              <w:right w:w="108" w:type="dxa"/>
            </w:tcMar>
            <w:vAlign w:val="top"/>
          </w:tcPr>
          <w:p w:rsidR="386C506C" w:rsidP="386C506C" w:rsidRDefault="386C506C" w14:paraId="70F7ABEB" w14:textId="2450AAA7">
            <w:pPr>
              <w:spacing w:before="0" w:beforeAutospacing="off" w:after="120" w:afterAutospacing="off" w:line="276" w:lineRule="auto"/>
              <w:jc w:val="both"/>
            </w:pPr>
            <w:r w:rsidRPr="386C506C" w:rsidR="386C506C">
              <w:rPr>
                <w:rFonts w:ascii="Arial" w:hAnsi="Arial" w:eastAsia="Arial" w:cs="Arial"/>
                <w:sz w:val="18"/>
                <w:szCs w:val="18"/>
              </w:rPr>
              <w:t>Primera</w:t>
            </w:r>
          </w:p>
        </w:tc>
        <w:tc>
          <w:tcPr>
            <w:tcW w:w="742" w:type="dxa"/>
            <w:tcBorders>
              <w:top w:val="single" w:sz="8"/>
              <w:left w:val="single" w:sz="8"/>
              <w:bottom w:val="single" w:sz="8"/>
              <w:right w:val="single" w:sz="8"/>
            </w:tcBorders>
            <w:tcMar>
              <w:left w:w="108" w:type="dxa"/>
              <w:right w:w="108" w:type="dxa"/>
            </w:tcMar>
            <w:vAlign w:val="top"/>
          </w:tcPr>
          <w:p w:rsidR="386C506C" w:rsidP="386C506C" w:rsidRDefault="386C506C" w14:paraId="6000B88D" w14:textId="5120DF9F">
            <w:pPr>
              <w:spacing w:before="0" w:beforeAutospacing="off" w:after="120" w:afterAutospacing="off" w:line="276" w:lineRule="auto"/>
              <w:jc w:val="both"/>
            </w:pPr>
            <w:r w:rsidRPr="386C506C" w:rsidR="386C506C">
              <w:rPr>
                <w:rFonts w:ascii="Arial" w:hAnsi="Arial" w:eastAsia="Arial" w:cs="Arial"/>
                <w:sz w:val="18"/>
                <w:szCs w:val="18"/>
              </w:rPr>
              <w:t>15 h</w:t>
            </w:r>
          </w:p>
          <w:p w:rsidR="386C506C" w:rsidP="386C506C" w:rsidRDefault="386C506C" w14:paraId="0AE3C31E" w14:textId="64BF2D2B">
            <w:pPr>
              <w:spacing w:before="0" w:beforeAutospacing="off" w:after="120" w:afterAutospacing="off" w:line="276" w:lineRule="auto"/>
              <w:jc w:val="both"/>
            </w:pPr>
            <w:r w:rsidRPr="386C506C" w:rsidR="386C506C">
              <w:rPr>
                <w:rFonts w:ascii="Arial" w:hAnsi="Arial" w:eastAsia="Arial" w:cs="Arial"/>
                <w:sz w:val="18"/>
                <w:szCs w:val="18"/>
              </w:rPr>
              <w:t>21 h</w:t>
            </w:r>
          </w:p>
          <w:p w:rsidR="386C506C" w:rsidP="386C506C" w:rsidRDefault="386C506C" w14:paraId="292317E7" w14:textId="07C2F494">
            <w:pPr>
              <w:spacing w:before="0" w:beforeAutospacing="off" w:after="120" w:afterAutospacing="off" w:line="276" w:lineRule="auto"/>
              <w:jc w:val="both"/>
            </w:pPr>
            <w:r w:rsidRPr="386C506C" w:rsidR="386C506C">
              <w:rPr>
                <w:rFonts w:ascii="Arial" w:hAnsi="Arial" w:eastAsia="Arial" w:cs="Arial"/>
                <w:sz w:val="18"/>
                <w:szCs w:val="18"/>
              </w:rPr>
              <w:t>15 h</w:t>
            </w:r>
          </w:p>
        </w:tc>
      </w:tr>
      <w:tr w:rsidR="386C506C" w:rsidTr="386C506C" w14:paraId="5ECB58CB">
        <w:trPr>
          <w:trHeight w:val="300"/>
        </w:trPr>
        <w:tc>
          <w:tcPr>
            <w:tcW w:w="351" w:type="dxa"/>
            <w:tcBorders>
              <w:top w:val="single" w:sz="8"/>
              <w:left w:val="single" w:sz="8"/>
              <w:bottom w:val="single" w:sz="8"/>
              <w:right w:val="single" w:sz="8"/>
            </w:tcBorders>
            <w:tcMar>
              <w:left w:w="108" w:type="dxa"/>
              <w:right w:w="108" w:type="dxa"/>
            </w:tcMar>
            <w:vAlign w:val="top"/>
          </w:tcPr>
          <w:p w:rsidR="386C506C" w:rsidP="386C506C" w:rsidRDefault="386C506C" w14:paraId="319AE29A" w14:textId="5D840F18">
            <w:pPr>
              <w:spacing w:before="0" w:beforeAutospacing="off" w:after="120" w:afterAutospacing="off" w:line="276" w:lineRule="auto"/>
              <w:jc w:val="both"/>
            </w:pPr>
            <w:r w:rsidRPr="386C506C" w:rsidR="386C506C">
              <w:rPr>
                <w:rFonts w:ascii="Arial" w:hAnsi="Arial" w:eastAsia="Arial" w:cs="Arial"/>
                <w:sz w:val="18"/>
                <w:szCs w:val="18"/>
              </w:rPr>
              <w:t>4</w:t>
            </w:r>
          </w:p>
        </w:tc>
        <w:tc>
          <w:tcPr>
            <w:tcW w:w="653" w:type="dxa"/>
            <w:tcBorders>
              <w:top w:val="single" w:sz="8"/>
              <w:left w:val="single" w:sz="8"/>
              <w:bottom w:val="single" w:sz="8"/>
              <w:right w:val="single" w:sz="8"/>
            </w:tcBorders>
            <w:tcMar>
              <w:left w:w="108" w:type="dxa"/>
              <w:right w:w="108" w:type="dxa"/>
            </w:tcMar>
            <w:vAlign w:val="top"/>
          </w:tcPr>
          <w:p w:rsidR="386C506C" w:rsidP="386C506C" w:rsidRDefault="386C506C" w14:paraId="07ACF943" w14:textId="5B322055">
            <w:pPr>
              <w:spacing w:before="0" w:beforeAutospacing="off" w:after="120" w:afterAutospacing="off" w:line="276" w:lineRule="auto"/>
              <w:jc w:val="both"/>
            </w:pPr>
            <w:r w:rsidRPr="386C506C" w:rsidR="386C506C">
              <w:rPr>
                <w:rFonts w:ascii="Arial" w:hAnsi="Arial" w:eastAsia="Arial" w:cs="Arial"/>
                <w:sz w:val="18"/>
                <w:szCs w:val="18"/>
              </w:rPr>
              <w:t>16,7%</w:t>
            </w:r>
          </w:p>
        </w:tc>
        <w:tc>
          <w:tcPr>
            <w:tcW w:w="1428" w:type="dxa"/>
            <w:tcBorders>
              <w:top w:val="single" w:sz="8"/>
              <w:left w:val="single" w:sz="8"/>
              <w:bottom w:val="single" w:sz="8"/>
              <w:right w:val="single" w:sz="8"/>
            </w:tcBorders>
            <w:tcMar>
              <w:left w:w="108" w:type="dxa"/>
              <w:right w:w="108" w:type="dxa"/>
            </w:tcMar>
            <w:vAlign w:val="top"/>
          </w:tcPr>
          <w:p w:rsidR="386C506C" w:rsidP="386C506C" w:rsidRDefault="386C506C" w14:paraId="1F2DB9C0" w14:textId="6E9D047F">
            <w:pPr>
              <w:spacing w:before="0" w:beforeAutospacing="off" w:after="120" w:afterAutospacing="off" w:line="276" w:lineRule="auto"/>
              <w:jc w:val="both"/>
            </w:pPr>
            <w:r w:rsidRPr="386C506C" w:rsidR="386C506C">
              <w:rPr>
                <w:rFonts w:ascii="Calibri" w:hAnsi="Calibri" w:eastAsia="Calibri" w:cs="Calibri"/>
                <w:sz w:val="18"/>
                <w:szCs w:val="18"/>
                <w:lang w:val="en-US"/>
              </w:rPr>
              <w:t>a,b,c,d,e,f,g,h,I,j,k</w:t>
            </w:r>
          </w:p>
        </w:tc>
        <w:tc>
          <w:tcPr>
            <w:tcW w:w="586" w:type="dxa"/>
            <w:tcBorders>
              <w:top w:val="single" w:sz="8"/>
              <w:left w:val="single" w:sz="8"/>
              <w:bottom w:val="single" w:sz="8"/>
              <w:right w:val="single" w:sz="8"/>
            </w:tcBorders>
            <w:shd w:val="clear" w:color="auto" w:fill="FBE4D5" w:themeFill="accent2" w:themeFillTint="33"/>
            <w:tcMar>
              <w:left w:w="108" w:type="dxa"/>
              <w:right w:w="108" w:type="dxa"/>
            </w:tcMar>
            <w:vAlign w:val="top"/>
          </w:tcPr>
          <w:p w:rsidR="386C506C" w:rsidP="386C506C" w:rsidRDefault="386C506C" w14:paraId="68BD1EEC" w14:textId="5A5A081A">
            <w:pPr>
              <w:spacing w:before="0" w:beforeAutospacing="off" w:after="120" w:afterAutospacing="off" w:line="276" w:lineRule="auto"/>
              <w:jc w:val="both"/>
            </w:pPr>
            <w:r w:rsidRPr="386C506C" w:rsidR="386C506C">
              <w:rPr>
                <w:rFonts w:ascii="Arial" w:hAnsi="Arial" w:eastAsia="Arial" w:cs="Arial"/>
                <w:sz w:val="18"/>
                <w:szCs w:val="18"/>
                <w:lang w:val="en-US"/>
              </w:rPr>
              <w:t xml:space="preserve"> </w:t>
            </w:r>
          </w:p>
        </w:tc>
        <w:tc>
          <w:tcPr>
            <w:tcW w:w="458" w:type="dxa"/>
            <w:tcBorders>
              <w:top w:val="single" w:sz="8"/>
              <w:left w:val="single" w:sz="8"/>
              <w:bottom w:val="single" w:sz="8"/>
              <w:right w:val="single" w:sz="8"/>
            </w:tcBorders>
            <w:tcMar>
              <w:left w:w="108" w:type="dxa"/>
              <w:right w:w="108" w:type="dxa"/>
            </w:tcMar>
            <w:vAlign w:val="top"/>
          </w:tcPr>
          <w:p w:rsidR="386C506C" w:rsidP="386C506C" w:rsidRDefault="386C506C" w14:paraId="4006E493" w14:textId="075BB150">
            <w:pPr>
              <w:spacing w:before="0" w:beforeAutospacing="off" w:after="120" w:afterAutospacing="off" w:line="276" w:lineRule="auto"/>
              <w:jc w:val="both"/>
            </w:pPr>
            <w:r w:rsidRPr="386C506C" w:rsidR="386C506C">
              <w:rPr>
                <w:rFonts w:ascii="Arial" w:hAnsi="Arial" w:eastAsia="Arial" w:cs="Arial"/>
                <w:sz w:val="18"/>
                <w:szCs w:val="18"/>
              </w:rPr>
              <w:t>3</w:t>
            </w:r>
          </w:p>
        </w:tc>
        <w:tc>
          <w:tcPr>
            <w:tcW w:w="1555" w:type="dxa"/>
            <w:tcBorders>
              <w:top w:val="single" w:sz="8"/>
              <w:left w:val="single" w:sz="8"/>
              <w:bottom w:val="single" w:sz="8"/>
              <w:right w:val="single" w:sz="8"/>
            </w:tcBorders>
            <w:tcMar>
              <w:left w:w="108" w:type="dxa"/>
              <w:right w:w="108" w:type="dxa"/>
            </w:tcMar>
            <w:vAlign w:val="top"/>
          </w:tcPr>
          <w:p w:rsidR="386C506C" w:rsidP="386C506C" w:rsidRDefault="386C506C" w14:paraId="7FC39899" w14:textId="028E7830">
            <w:pPr>
              <w:spacing w:before="0" w:beforeAutospacing="off" w:after="120" w:afterAutospacing="off" w:line="276" w:lineRule="auto"/>
              <w:jc w:val="both"/>
            </w:pPr>
            <w:r w:rsidRPr="386C506C" w:rsidR="386C506C">
              <w:rPr>
                <w:rFonts w:ascii="Arial" w:hAnsi="Arial" w:eastAsia="Arial" w:cs="Arial"/>
                <w:sz w:val="18"/>
                <w:szCs w:val="18"/>
              </w:rPr>
              <w:t>9,1%(X11CE)      100%</w:t>
            </w:r>
          </w:p>
        </w:tc>
        <w:tc>
          <w:tcPr>
            <w:tcW w:w="1229" w:type="dxa"/>
            <w:tcBorders>
              <w:top w:val="single" w:sz="8"/>
              <w:left w:val="single" w:sz="8"/>
              <w:bottom w:val="single" w:sz="8"/>
              <w:right w:val="single" w:sz="8"/>
            </w:tcBorders>
            <w:tcMar>
              <w:left w:w="108" w:type="dxa"/>
              <w:right w:w="108" w:type="dxa"/>
            </w:tcMar>
            <w:vAlign w:val="top"/>
          </w:tcPr>
          <w:p w:rsidR="386C506C" w:rsidP="386C506C" w:rsidRDefault="386C506C" w14:paraId="175F4F65" w14:textId="0FC83B57">
            <w:pPr>
              <w:spacing w:before="0" w:beforeAutospacing="off" w:after="120" w:afterAutospacing="off" w:line="276" w:lineRule="auto"/>
              <w:jc w:val="both"/>
            </w:pPr>
            <w:r w:rsidRPr="386C506C" w:rsidR="386C506C">
              <w:rPr>
                <w:rFonts w:ascii="Arial" w:hAnsi="Arial" w:eastAsia="Arial" w:cs="Arial"/>
                <w:sz w:val="18"/>
                <w:szCs w:val="18"/>
              </w:rPr>
              <w:t xml:space="preserve">PTP, TPG, TAI, </w:t>
            </w:r>
          </w:p>
        </w:tc>
        <w:tc>
          <w:tcPr>
            <w:tcW w:w="998" w:type="dxa"/>
            <w:tcBorders>
              <w:top w:val="single" w:sz="8"/>
              <w:left w:val="single" w:sz="8"/>
              <w:bottom w:val="single" w:sz="8"/>
              <w:right w:val="single" w:sz="8"/>
            </w:tcBorders>
            <w:tcMar>
              <w:left w:w="108" w:type="dxa"/>
              <w:right w:w="108" w:type="dxa"/>
            </w:tcMar>
            <w:vAlign w:val="top"/>
          </w:tcPr>
          <w:p w:rsidR="386C506C" w:rsidP="386C506C" w:rsidRDefault="386C506C" w14:paraId="3DA69FCB" w14:textId="4D62B7D4">
            <w:pPr>
              <w:spacing w:before="0" w:beforeAutospacing="off" w:after="120" w:afterAutospacing="off" w:line="276" w:lineRule="auto"/>
              <w:jc w:val="both"/>
            </w:pPr>
            <w:r w:rsidRPr="386C506C" w:rsidR="386C506C">
              <w:rPr>
                <w:rFonts w:ascii="Arial" w:hAnsi="Arial" w:eastAsia="Arial" w:cs="Arial"/>
                <w:sz w:val="18"/>
                <w:szCs w:val="18"/>
              </w:rPr>
              <w:t>Segunda</w:t>
            </w:r>
          </w:p>
        </w:tc>
        <w:tc>
          <w:tcPr>
            <w:tcW w:w="742" w:type="dxa"/>
            <w:tcBorders>
              <w:top w:val="single" w:sz="8"/>
              <w:left w:val="single" w:sz="8"/>
              <w:bottom w:val="single" w:sz="8"/>
              <w:right w:val="single" w:sz="8"/>
            </w:tcBorders>
            <w:tcMar>
              <w:left w:w="108" w:type="dxa"/>
              <w:right w:w="108" w:type="dxa"/>
            </w:tcMar>
            <w:vAlign w:val="top"/>
          </w:tcPr>
          <w:p w:rsidR="386C506C" w:rsidP="386C506C" w:rsidRDefault="386C506C" w14:paraId="4BF90E51" w14:textId="56FD179F">
            <w:pPr>
              <w:spacing w:before="0" w:beforeAutospacing="off" w:after="120" w:afterAutospacing="off" w:line="276" w:lineRule="auto"/>
              <w:jc w:val="both"/>
            </w:pPr>
            <w:r w:rsidRPr="386C506C" w:rsidR="386C506C">
              <w:rPr>
                <w:rFonts w:ascii="Arial" w:hAnsi="Arial" w:eastAsia="Arial" w:cs="Arial"/>
                <w:sz w:val="18"/>
                <w:szCs w:val="18"/>
              </w:rPr>
              <w:t>15 h</w:t>
            </w:r>
          </w:p>
        </w:tc>
      </w:tr>
      <w:tr w:rsidR="386C506C" w:rsidTr="386C506C" w14:paraId="47B96654">
        <w:trPr>
          <w:trHeight w:val="300"/>
        </w:trPr>
        <w:tc>
          <w:tcPr>
            <w:tcW w:w="351" w:type="dxa"/>
            <w:tcBorders>
              <w:top w:val="single" w:sz="8"/>
              <w:left w:val="single" w:sz="8"/>
              <w:bottom w:val="single" w:sz="8"/>
              <w:right w:val="single" w:sz="8"/>
            </w:tcBorders>
            <w:tcMar>
              <w:left w:w="108" w:type="dxa"/>
              <w:right w:w="108" w:type="dxa"/>
            </w:tcMar>
            <w:vAlign w:val="top"/>
          </w:tcPr>
          <w:p w:rsidR="386C506C" w:rsidP="386C506C" w:rsidRDefault="386C506C" w14:paraId="1D90E102" w14:textId="0BF4D01E">
            <w:pPr>
              <w:spacing w:before="0" w:beforeAutospacing="off" w:after="120" w:afterAutospacing="off" w:line="276" w:lineRule="auto"/>
              <w:jc w:val="both"/>
            </w:pPr>
            <w:r w:rsidRPr="386C506C" w:rsidR="386C506C">
              <w:rPr>
                <w:rFonts w:ascii="Arial" w:hAnsi="Arial" w:eastAsia="Arial" w:cs="Arial"/>
                <w:sz w:val="18"/>
                <w:szCs w:val="18"/>
              </w:rPr>
              <w:t>5</w:t>
            </w:r>
          </w:p>
        </w:tc>
        <w:tc>
          <w:tcPr>
            <w:tcW w:w="653" w:type="dxa"/>
            <w:tcBorders>
              <w:top w:val="single" w:sz="8"/>
              <w:left w:val="single" w:sz="8"/>
              <w:bottom w:val="single" w:sz="8"/>
              <w:right w:val="single" w:sz="8"/>
            </w:tcBorders>
            <w:tcMar>
              <w:left w:w="108" w:type="dxa"/>
              <w:right w:w="108" w:type="dxa"/>
            </w:tcMar>
            <w:vAlign w:val="top"/>
          </w:tcPr>
          <w:p w:rsidR="386C506C" w:rsidP="386C506C" w:rsidRDefault="386C506C" w14:paraId="73A58F1B" w14:textId="4558D7BD">
            <w:pPr>
              <w:spacing w:before="0" w:beforeAutospacing="off" w:after="120" w:afterAutospacing="off" w:line="276" w:lineRule="auto"/>
              <w:jc w:val="both"/>
            </w:pPr>
            <w:r w:rsidRPr="386C506C" w:rsidR="386C506C">
              <w:rPr>
                <w:rFonts w:ascii="Arial" w:hAnsi="Arial" w:eastAsia="Arial" w:cs="Arial"/>
                <w:sz w:val="18"/>
                <w:szCs w:val="18"/>
              </w:rPr>
              <w:t>16,7%</w:t>
            </w:r>
          </w:p>
        </w:tc>
        <w:tc>
          <w:tcPr>
            <w:tcW w:w="1428" w:type="dxa"/>
            <w:tcBorders>
              <w:top w:val="single" w:sz="8"/>
              <w:left w:val="single" w:sz="8"/>
              <w:bottom w:val="single" w:sz="8"/>
              <w:right w:val="single" w:sz="8"/>
            </w:tcBorders>
            <w:tcMar>
              <w:left w:w="108" w:type="dxa"/>
              <w:right w:w="108" w:type="dxa"/>
            </w:tcMar>
            <w:vAlign w:val="top"/>
          </w:tcPr>
          <w:p w:rsidR="386C506C" w:rsidP="386C506C" w:rsidRDefault="386C506C" w14:paraId="79DAFE23" w14:textId="7EC033CB">
            <w:pPr>
              <w:spacing w:before="0" w:beforeAutospacing="off" w:after="120" w:afterAutospacing="off" w:line="276" w:lineRule="auto"/>
              <w:jc w:val="both"/>
            </w:pPr>
            <w:r w:rsidRPr="386C506C" w:rsidR="386C506C">
              <w:rPr>
                <w:rFonts w:ascii="Calibri" w:hAnsi="Calibri" w:eastAsia="Calibri" w:cs="Calibri"/>
                <w:sz w:val="18"/>
                <w:szCs w:val="18"/>
              </w:rPr>
              <w:t>a,b,c,d,e,f,g,h</w:t>
            </w:r>
          </w:p>
        </w:tc>
        <w:tc>
          <w:tcPr>
            <w:tcW w:w="586" w:type="dxa"/>
            <w:tcBorders>
              <w:top w:val="single" w:sz="8"/>
              <w:left w:val="single" w:sz="8"/>
              <w:bottom w:val="single" w:sz="8"/>
              <w:right w:val="single" w:sz="8"/>
            </w:tcBorders>
            <w:tcMar>
              <w:left w:w="108" w:type="dxa"/>
              <w:right w:w="108" w:type="dxa"/>
            </w:tcMar>
            <w:vAlign w:val="top"/>
          </w:tcPr>
          <w:p w:rsidR="386C506C" w:rsidP="386C506C" w:rsidRDefault="386C506C" w14:paraId="5B23F43F" w14:textId="5FA0DE7E">
            <w:pPr>
              <w:spacing w:before="0" w:beforeAutospacing="off" w:after="120" w:afterAutospacing="off" w:line="276" w:lineRule="auto"/>
              <w:jc w:val="both"/>
            </w:pPr>
            <w:r w:rsidRPr="386C506C" w:rsidR="386C506C">
              <w:rPr>
                <w:rFonts w:ascii="Arial" w:hAnsi="Arial" w:eastAsia="Arial" w:cs="Arial"/>
                <w:sz w:val="18"/>
                <w:szCs w:val="18"/>
              </w:rPr>
              <w:t>c</w:t>
            </w:r>
          </w:p>
        </w:tc>
        <w:tc>
          <w:tcPr>
            <w:tcW w:w="458" w:type="dxa"/>
            <w:tcBorders>
              <w:top w:val="single" w:sz="8"/>
              <w:left w:val="single" w:sz="8"/>
              <w:bottom w:val="single" w:sz="8"/>
              <w:right w:val="single" w:sz="8"/>
            </w:tcBorders>
            <w:tcMar>
              <w:left w:w="108" w:type="dxa"/>
              <w:right w:w="108" w:type="dxa"/>
            </w:tcMar>
            <w:vAlign w:val="top"/>
          </w:tcPr>
          <w:p w:rsidR="386C506C" w:rsidP="386C506C" w:rsidRDefault="386C506C" w14:paraId="275E50C0" w14:textId="6CAA420E">
            <w:pPr>
              <w:spacing w:before="0" w:beforeAutospacing="off" w:after="120" w:afterAutospacing="off" w:line="276" w:lineRule="auto"/>
              <w:jc w:val="both"/>
            </w:pPr>
            <w:r w:rsidRPr="386C506C" w:rsidR="386C506C">
              <w:rPr>
                <w:rFonts w:ascii="Arial" w:hAnsi="Arial" w:eastAsia="Arial" w:cs="Arial"/>
                <w:sz w:val="18"/>
                <w:szCs w:val="18"/>
              </w:rPr>
              <w:t>8</w:t>
            </w:r>
          </w:p>
        </w:tc>
        <w:tc>
          <w:tcPr>
            <w:tcW w:w="1555" w:type="dxa"/>
            <w:tcBorders>
              <w:top w:val="single" w:sz="8"/>
              <w:left w:val="single" w:sz="8"/>
              <w:bottom w:val="single" w:sz="8"/>
              <w:right w:val="single" w:sz="8"/>
            </w:tcBorders>
            <w:tcMar>
              <w:left w:w="108" w:type="dxa"/>
              <w:right w:w="108" w:type="dxa"/>
            </w:tcMar>
            <w:vAlign w:val="top"/>
          </w:tcPr>
          <w:p w:rsidR="386C506C" w:rsidP="386C506C" w:rsidRDefault="386C506C" w14:paraId="5731A937" w14:textId="410C30BF">
            <w:pPr>
              <w:spacing w:before="0" w:beforeAutospacing="off" w:after="120" w:afterAutospacing="off" w:line="276" w:lineRule="auto"/>
              <w:jc w:val="both"/>
            </w:pPr>
            <w:r w:rsidRPr="386C506C" w:rsidR="386C506C">
              <w:rPr>
                <w:rFonts w:ascii="Arial" w:hAnsi="Arial" w:eastAsia="Arial" w:cs="Arial"/>
                <w:sz w:val="18"/>
                <w:szCs w:val="18"/>
              </w:rPr>
              <w:t>12,5%(X 8CE)     100%</w:t>
            </w:r>
          </w:p>
        </w:tc>
        <w:tc>
          <w:tcPr>
            <w:tcW w:w="1229" w:type="dxa"/>
            <w:tcBorders>
              <w:top w:val="single" w:sz="8"/>
              <w:left w:val="single" w:sz="8"/>
              <w:bottom w:val="single" w:sz="8"/>
              <w:right w:val="single" w:sz="8"/>
            </w:tcBorders>
            <w:tcMar>
              <w:left w:w="108" w:type="dxa"/>
              <w:right w:w="108" w:type="dxa"/>
            </w:tcMar>
            <w:vAlign w:val="top"/>
          </w:tcPr>
          <w:p w:rsidR="386C506C" w:rsidP="386C506C" w:rsidRDefault="386C506C" w14:paraId="737783CE" w14:textId="6A1A64B8">
            <w:pPr>
              <w:spacing w:before="0" w:beforeAutospacing="off" w:after="120" w:afterAutospacing="off" w:line="276" w:lineRule="auto"/>
              <w:jc w:val="both"/>
            </w:pPr>
            <w:r w:rsidRPr="386C506C" w:rsidR="386C506C">
              <w:rPr>
                <w:rFonts w:ascii="Arial" w:hAnsi="Arial" w:eastAsia="Arial" w:cs="Arial"/>
                <w:sz w:val="18"/>
                <w:szCs w:val="18"/>
              </w:rPr>
              <w:t xml:space="preserve">PTP, TPG, TAI, </w:t>
            </w:r>
          </w:p>
        </w:tc>
        <w:tc>
          <w:tcPr>
            <w:tcW w:w="998" w:type="dxa"/>
            <w:tcBorders>
              <w:top w:val="single" w:sz="8"/>
              <w:left w:val="single" w:sz="8"/>
              <w:bottom w:val="single" w:sz="8"/>
              <w:right w:val="single" w:sz="8"/>
            </w:tcBorders>
            <w:tcMar>
              <w:left w:w="108" w:type="dxa"/>
              <w:right w:w="108" w:type="dxa"/>
            </w:tcMar>
            <w:vAlign w:val="top"/>
          </w:tcPr>
          <w:p w:rsidR="386C506C" w:rsidP="386C506C" w:rsidRDefault="386C506C" w14:paraId="22C9A4BC" w14:textId="0CB68A55">
            <w:pPr>
              <w:spacing w:before="0" w:beforeAutospacing="off" w:after="120" w:afterAutospacing="off" w:line="276" w:lineRule="auto"/>
              <w:jc w:val="both"/>
            </w:pPr>
            <w:r w:rsidRPr="386C506C" w:rsidR="386C506C">
              <w:rPr>
                <w:rFonts w:ascii="Arial" w:hAnsi="Arial" w:eastAsia="Arial" w:cs="Arial"/>
                <w:sz w:val="18"/>
                <w:szCs w:val="18"/>
              </w:rPr>
              <w:t>Primera</w:t>
            </w:r>
          </w:p>
        </w:tc>
        <w:tc>
          <w:tcPr>
            <w:tcW w:w="742" w:type="dxa"/>
            <w:tcBorders>
              <w:top w:val="single" w:sz="8"/>
              <w:left w:val="single" w:sz="8"/>
              <w:bottom w:val="single" w:sz="8"/>
              <w:right w:val="single" w:sz="8"/>
            </w:tcBorders>
            <w:tcMar>
              <w:left w:w="108" w:type="dxa"/>
              <w:right w:w="108" w:type="dxa"/>
            </w:tcMar>
            <w:vAlign w:val="top"/>
          </w:tcPr>
          <w:p w:rsidR="386C506C" w:rsidP="386C506C" w:rsidRDefault="386C506C" w14:paraId="460DA602" w14:textId="13D19A53">
            <w:pPr>
              <w:spacing w:before="0" w:beforeAutospacing="off" w:after="120" w:afterAutospacing="off" w:line="276" w:lineRule="auto"/>
              <w:jc w:val="both"/>
            </w:pPr>
            <w:r w:rsidRPr="386C506C" w:rsidR="386C506C">
              <w:rPr>
                <w:rFonts w:ascii="Arial" w:hAnsi="Arial" w:eastAsia="Arial" w:cs="Arial"/>
                <w:sz w:val="18"/>
                <w:szCs w:val="18"/>
              </w:rPr>
              <w:t>15 h</w:t>
            </w:r>
          </w:p>
        </w:tc>
      </w:tr>
      <w:tr w:rsidR="386C506C" w:rsidTr="386C506C" w14:paraId="1A10E107">
        <w:trPr>
          <w:trHeight w:val="300"/>
        </w:trPr>
        <w:tc>
          <w:tcPr>
            <w:tcW w:w="351" w:type="dxa"/>
            <w:tcBorders>
              <w:top w:val="single" w:sz="8"/>
              <w:left w:val="single" w:sz="8"/>
              <w:bottom w:val="single" w:sz="8"/>
              <w:right w:val="single" w:sz="8"/>
            </w:tcBorders>
            <w:tcMar>
              <w:left w:w="108" w:type="dxa"/>
              <w:right w:w="108" w:type="dxa"/>
            </w:tcMar>
            <w:vAlign w:val="top"/>
          </w:tcPr>
          <w:p w:rsidR="386C506C" w:rsidP="386C506C" w:rsidRDefault="386C506C" w14:paraId="6CE72FCD" w14:textId="3B76FB96">
            <w:pPr>
              <w:spacing w:before="0" w:beforeAutospacing="off" w:after="120" w:afterAutospacing="off" w:line="276" w:lineRule="auto"/>
              <w:jc w:val="both"/>
            </w:pPr>
            <w:r w:rsidRPr="386C506C" w:rsidR="386C506C">
              <w:rPr>
                <w:rFonts w:ascii="Arial" w:hAnsi="Arial" w:eastAsia="Arial" w:cs="Arial"/>
                <w:sz w:val="18"/>
                <w:szCs w:val="18"/>
              </w:rPr>
              <w:t>6</w:t>
            </w:r>
          </w:p>
        </w:tc>
        <w:tc>
          <w:tcPr>
            <w:tcW w:w="653" w:type="dxa"/>
            <w:tcBorders>
              <w:top w:val="single" w:sz="8"/>
              <w:left w:val="single" w:sz="8"/>
              <w:bottom w:val="single" w:sz="8"/>
              <w:right w:val="single" w:sz="8"/>
            </w:tcBorders>
            <w:tcMar>
              <w:left w:w="108" w:type="dxa"/>
              <w:right w:w="108" w:type="dxa"/>
            </w:tcMar>
            <w:vAlign w:val="top"/>
          </w:tcPr>
          <w:p w:rsidR="386C506C" w:rsidP="386C506C" w:rsidRDefault="386C506C" w14:paraId="3CECC8DE" w14:textId="6E6F56E1">
            <w:pPr>
              <w:spacing w:before="0" w:beforeAutospacing="off" w:after="120" w:afterAutospacing="off" w:line="276" w:lineRule="auto"/>
              <w:jc w:val="both"/>
            </w:pPr>
            <w:r w:rsidRPr="386C506C" w:rsidR="386C506C">
              <w:rPr>
                <w:rFonts w:ascii="Arial" w:hAnsi="Arial" w:eastAsia="Arial" w:cs="Arial"/>
                <w:sz w:val="18"/>
                <w:szCs w:val="18"/>
              </w:rPr>
              <w:t>16,7%</w:t>
            </w:r>
          </w:p>
        </w:tc>
        <w:tc>
          <w:tcPr>
            <w:tcW w:w="1428" w:type="dxa"/>
            <w:tcBorders>
              <w:top w:val="single" w:sz="8"/>
              <w:left w:val="single" w:sz="8"/>
              <w:bottom w:val="single" w:sz="8"/>
              <w:right w:val="single" w:sz="8"/>
            </w:tcBorders>
            <w:tcMar>
              <w:left w:w="108" w:type="dxa"/>
              <w:right w:w="108" w:type="dxa"/>
            </w:tcMar>
            <w:vAlign w:val="top"/>
          </w:tcPr>
          <w:p w:rsidR="386C506C" w:rsidP="386C506C" w:rsidRDefault="386C506C" w14:paraId="7F83CAC0" w14:textId="64B36770">
            <w:pPr>
              <w:spacing w:before="0" w:beforeAutospacing="off" w:after="120" w:afterAutospacing="off" w:line="276" w:lineRule="auto"/>
              <w:jc w:val="both"/>
            </w:pPr>
            <w:r w:rsidRPr="386C506C" w:rsidR="386C506C">
              <w:rPr>
                <w:rFonts w:ascii="Calibri" w:hAnsi="Calibri" w:eastAsia="Calibri" w:cs="Calibri"/>
                <w:sz w:val="18"/>
                <w:szCs w:val="18"/>
              </w:rPr>
              <w:t>a,b,c,d,e,f,g,</w:t>
            </w:r>
          </w:p>
        </w:tc>
        <w:tc>
          <w:tcPr>
            <w:tcW w:w="586" w:type="dxa"/>
            <w:tcBorders>
              <w:top w:val="single" w:sz="8"/>
              <w:left w:val="single" w:sz="8"/>
              <w:bottom w:val="single" w:sz="8"/>
              <w:right w:val="single" w:sz="8"/>
            </w:tcBorders>
            <w:tcMar>
              <w:left w:w="108" w:type="dxa"/>
              <w:right w:w="108" w:type="dxa"/>
            </w:tcMar>
            <w:vAlign w:val="top"/>
          </w:tcPr>
          <w:p w:rsidR="386C506C" w:rsidP="386C506C" w:rsidRDefault="386C506C" w14:paraId="6B2FB89F" w14:textId="3E9C1D48">
            <w:pPr>
              <w:spacing w:before="0" w:beforeAutospacing="off" w:after="120" w:afterAutospacing="off" w:line="276" w:lineRule="auto"/>
              <w:jc w:val="both"/>
            </w:pPr>
            <w:r w:rsidRPr="386C506C" w:rsidR="386C506C">
              <w:rPr>
                <w:rFonts w:ascii="Arial" w:hAnsi="Arial" w:eastAsia="Arial" w:cs="Arial"/>
                <w:sz w:val="18"/>
                <w:szCs w:val="18"/>
              </w:rPr>
              <w:t>c, g</w:t>
            </w:r>
          </w:p>
        </w:tc>
        <w:tc>
          <w:tcPr>
            <w:tcW w:w="458" w:type="dxa"/>
            <w:tcBorders>
              <w:top w:val="single" w:sz="8"/>
              <w:left w:val="single" w:sz="8"/>
              <w:bottom w:val="single" w:sz="8"/>
              <w:right w:val="single" w:sz="8"/>
            </w:tcBorders>
            <w:tcMar>
              <w:left w:w="108" w:type="dxa"/>
              <w:right w:w="108" w:type="dxa"/>
            </w:tcMar>
            <w:vAlign w:val="top"/>
          </w:tcPr>
          <w:p w:rsidR="386C506C" w:rsidP="386C506C" w:rsidRDefault="386C506C" w14:paraId="6CFB0CCD" w14:textId="130B85B2">
            <w:pPr>
              <w:spacing w:before="0" w:beforeAutospacing="off" w:after="120" w:afterAutospacing="off" w:line="276" w:lineRule="auto"/>
              <w:jc w:val="both"/>
            </w:pPr>
            <w:r w:rsidRPr="386C506C" w:rsidR="386C506C">
              <w:rPr>
                <w:rFonts w:ascii="Arial" w:hAnsi="Arial" w:eastAsia="Arial" w:cs="Arial"/>
                <w:sz w:val="18"/>
                <w:szCs w:val="18"/>
              </w:rPr>
              <w:t>7</w:t>
            </w:r>
          </w:p>
        </w:tc>
        <w:tc>
          <w:tcPr>
            <w:tcW w:w="1555" w:type="dxa"/>
            <w:tcBorders>
              <w:top w:val="single" w:sz="8"/>
              <w:left w:val="single" w:sz="8"/>
              <w:bottom w:val="single" w:sz="8"/>
              <w:right w:val="single" w:sz="8"/>
            </w:tcBorders>
            <w:tcMar>
              <w:left w:w="108" w:type="dxa"/>
              <w:right w:w="108" w:type="dxa"/>
            </w:tcMar>
            <w:vAlign w:val="top"/>
          </w:tcPr>
          <w:p w:rsidR="386C506C" w:rsidP="386C506C" w:rsidRDefault="386C506C" w14:paraId="74C60F5C" w14:textId="021DDD19">
            <w:pPr>
              <w:spacing w:before="0" w:beforeAutospacing="off" w:after="120" w:afterAutospacing="off" w:line="276" w:lineRule="auto"/>
              <w:jc w:val="both"/>
            </w:pPr>
            <w:r w:rsidRPr="386C506C" w:rsidR="386C506C">
              <w:rPr>
                <w:rFonts w:ascii="Arial" w:hAnsi="Arial" w:eastAsia="Arial" w:cs="Arial"/>
                <w:sz w:val="18"/>
                <w:szCs w:val="18"/>
              </w:rPr>
              <w:t>14,3%(X7CE)      100%</w:t>
            </w:r>
          </w:p>
        </w:tc>
        <w:tc>
          <w:tcPr>
            <w:tcW w:w="1229" w:type="dxa"/>
            <w:tcBorders>
              <w:top w:val="single" w:sz="8"/>
              <w:left w:val="single" w:sz="8"/>
              <w:bottom w:val="single" w:sz="8"/>
              <w:right w:val="single" w:sz="8"/>
            </w:tcBorders>
            <w:tcMar>
              <w:left w:w="108" w:type="dxa"/>
              <w:right w:w="108" w:type="dxa"/>
            </w:tcMar>
            <w:vAlign w:val="top"/>
          </w:tcPr>
          <w:p w:rsidR="386C506C" w:rsidP="386C506C" w:rsidRDefault="386C506C" w14:paraId="203A0AF9" w14:textId="599DE079">
            <w:pPr>
              <w:spacing w:before="0" w:beforeAutospacing="off" w:after="120" w:afterAutospacing="off" w:line="276" w:lineRule="auto"/>
              <w:jc w:val="both"/>
            </w:pPr>
            <w:r w:rsidRPr="386C506C" w:rsidR="386C506C">
              <w:rPr>
                <w:rFonts w:ascii="Arial" w:hAnsi="Arial" w:eastAsia="Arial" w:cs="Arial"/>
                <w:sz w:val="18"/>
                <w:szCs w:val="18"/>
              </w:rPr>
              <w:t xml:space="preserve">PTP, TPG, TAI, </w:t>
            </w:r>
          </w:p>
        </w:tc>
        <w:tc>
          <w:tcPr>
            <w:tcW w:w="998" w:type="dxa"/>
            <w:tcBorders>
              <w:top w:val="single" w:sz="8"/>
              <w:left w:val="single" w:sz="8"/>
              <w:bottom w:val="single" w:sz="8"/>
              <w:right w:val="single" w:sz="8"/>
            </w:tcBorders>
            <w:tcMar>
              <w:left w:w="108" w:type="dxa"/>
              <w:right w:w="108" w:type="dxa"/>
            </w:tcMar>
            <w:vAlign w:val="top"/>
          </w:tcPr>
          <w:p w:rsidR="386C506C" w:rsidP="386C506C" w:rsidRDefault="386C506C" w14:paraId="42586BEA" w14:textId="589D860A">
            <w:pPr>
              <w:spacing w:before="0" w:beforeAutospacing="off" w:after="120" w:afterAutospacing="off" w:line="276" w:lineRule="auto"/>
              <w:jc w:val="both"/>
            </w:pPr>
            <w:r w:rsidRPr="386C506C" w:rsidR="386C506C">
              <w:rPr>
                <w:rFonts w:ascii="Arial" w:hAnsi="Arial" w:eastAsia="Arial" w:cs="Arial"/>
                <w:sz w:val="18"/>
                <w:szCs w:val="18"/>
              </w:rPr>
              <w:t>Primera</w:t>
            </w:r>
          </w:p>
        </w:tc>
        <w:tc>
          <w:tcPr>
            <w:tcW w:w="742" w:type="dxa"/>
            <w:tcBorders>
              <w:top w:val="single" w:sz="8"/>
              <w:left w:val="single" w:sz="8"/>
              <w:bottom w:val="single" w:sz="8"/>
              <w:right w:val="single" w:sz="8"/>
            </w:tcBorders>
            <w:tcMar>
              <w:left w:w="108" w:type="dxa"/>
              <w:right w:w="108" w:type="dxa"/>
            </w:tcMar>
            <w:vAlign w:val="top"/>
          </w:tcPr>
          <w:p w:rsidR="386C506C" w:rsidP="386C506C" w:rsidRDefault="386C506C" w14:paraId="2B4165B5" w14:textId="6ECF9F3A">
            <w:pPr>
              <w:spacing w:before="0" w:beforeAutospacing="off" w:after="120" w:afterAutospacing="off" w:line="276" w:lineRule="auto"/>
              <w:jc w:val="both"/>
            </w:pPr>
            <w:r w:rsidRPr="386C506C" w:rsidR="386C506C">
              <w:rPr>
                <w:rFonts w:ascii="Arial" w:hAnsi="Arial" w:eastAsia="Arial" w:cs="Arial"/>
                <w:sz w:val="18"/>
                <w:szCs w:val="18"/>
              </w:rPr>
              <w:t>21 h</w:t>
            </w:r>
          </w:p>
        </w:tc>
      </w:tr>
    </w:tbl>
    <w:p w:rsidR="00BA5AE1" w:rsidP="386C506C" w:rsidRDefault="00BA5AE1" w14:paraId="6688A84A" w14:textId="0A0F56D0">
      <w:pPr>
        <w:shd w:val="clear" w:color="auto" w:fill="FFFFFF" w:themeFill="background1"/>
        <w:bidi w:val="0"/>
        <w:spacing w:before="0" w:beforeAutospacing="off" w:after="120" w:afterAutospacing="off" w:line="264" w:lineRule="auto"/>
        <w:jc w:val="both"/>
      </w:pPr>
      <w:r w:rsidRPr="386C506C" w:rsidR="00BA5AE1">
        <w:rPr>
          <w:rFonts w:ascii="Arial" w:hAnsi="Arial" w:eastAsia="Arial" w:cs="Arial"/>
          <w:b w:val="1"/>
          <w:bCs w:val="1"/>
          <w:noProof w:val="0"/>
          <w:color w:val="000000" w:themeColor="text1" w:themeTint="FF" w:themeShade="FF"/>
          <w:sz w:val="22"/>
          <w:szCs w:val="22"/>
          <w:lang w:val="es-ES"/>
        </w:rPr>
        <w:t>PTP</w:t>
      </w:r>
      <w:r w:rsidRPr="386C506C" w:rsidR="00BA5AE1">
        <w:rPr>
          <w:rFonts w:ascii="Arial" w:hAnsi="Arial" w:eastAsia="Arial" w:cs="Arial"/>
          <w:noProof w:val="0"/>
          <w:color w:val="000000" w:themeColor="text1" w:themeTint="FF" w:themeShade="FF"/>
          <w:sz w:val="22"/>
          <w:szCs w:val="22"/>
          <w:lang w:val="es-ES"/>
        </w:rPr>
        <w:t xml:space="preserve">: pruebas teórico/practicas    </w:t>
      </w:r>
      <w:r w:rsidRPr="386C506C" w:rsidR="00BA5AE1">
        <w:rPr>
          <w:rFonts w:ascii="Arial" w:hAnsi="Arial" w:eastAsia="Arial" w:cs="Arial"/>
          <w:b w:val="1"/>
          <w:bCs w:val="1"/>
          <w:noProof w:val="0"/>
          <w:color w:val="000000" w:themeColor="text1" w:themeTint="FF" w:themeShade="FF"/>
          <w:sz w:val="22"/>
          <w:szCs w:val="22"/>
          <w:lang w:val="es-ES"/>
        </w:rPr>
        <w:t>TPG</w:t>
      </w:r>
      <w:r w:rsidRPr="386C506C" w:rsidR="00BA5AE1">
        <w:rPr>
          <w:rFonts w:ascii="Arial" w:hAnsi="Arial" w:eastAsia="Arial" w:cs="Arial"/>
          <w:noProof w:val="0"/>
          <w:color w:val="000000" w:themeColor="text1" w:themeTint="FF" w:themeShade="FF"/>
          <w:sz w:val="22"/>
          <w:szCs w:val="22"/>
          <w:lang w:val="es-ES"/>
        </w:rPr>
        <w:t xml:space="preserve">: trabajo y presentación en grupal     </w:t>
      </w:r>
      <w:r w:rsidRPr="386C506C" w:rsidR="00BA5AE1">
        <w:rPr>
          <w:rFonts w:ascii="Arial" w:hAnsi="Arial" w:eastAsia="Arial" w:cs="Arial"/>
          <w:b w:val="1"/>
          <w:bCs w:val="1"/>
          <w:noProof w:val="0"/>
          <w:color w:val="000000" w:themeColor="text1" w:themeTint="FF" w:themeShade="FF"/>
          <w:sz w:val="22"/>
          <w:szCs w:val="22"/>
          <w:lang w:val="es-ES"/>
        </w:rPr>
        <w:t>TAI</w:t>
      </w:r>
      <w:r w:rsidRPr="386C506C" w:rsidR="00BA5AE1">
        <w:rPr>
          <w:rFonts w:ascii="Arial" w:hAnsi="Arial" w:eastAsia="Arial" w:cs="Arial"/>
          <w:noProof w:val="0"/>
          <w:color w:val="000000" w:themeColor="text1" w:themeTint="FF" w:themeShade="FF"/>
          <w:sz w:val="22"/>
          <w:szCs w:val="22"/>
          <w:lang w:val="es-ES"/>
        </w:rPr>
        <w:t>: trabajos y actividades individual</w:t>
      </w:r>
    </w:p>
    <w:p w:rsidR="00BA5AE1" w:rsidP="386C506C" w:rsidRDefault="00BA5AE1" w14:paraId="0E720557" w14:textId="5F97D2D7">
      <w:pPr>
        <w:shd w:val="clear" w:color="auto" w:fill="FFFFFF" w:themeFill="background1"/>
        <w:bidi w:val="0"/>
        <w:spacing w:before="0" w:beforeAutospacing="off" w:after="160" w:afterAutospacing="off"/>
        <w:jc w:val="both"/>
      </w:pPr>
      <w:r w:rsidRPr="386C506C" w:rsidR="00BA5AE1">
        <w:rPr>
          <w:rFonts w:ascii="Arial" w:hAnsi="Arial" w:eastAsia="Arial" w:cs="Arial"/>
          <w:b w:val="1"/>
          <w:bCs w:val="1"/>
          <w:noProof w:val="0"/>
          <w:color w:val="4472C4" w:themeColor="accent5" w:themeTint="FF" w:themeShade="FF"/>
          <w:sz w:val="22"/>
          <w:szCs w:val="22"/>
          <w:lang w:val="es-ES"/>
        </w:rPr>
        <w:t>Calificación de cada Resultado de Aprendizaje (RA)</w:t>
      </w:r>
      <w:r w:rsidRPr="386C506C" w:rsidR="00BA5AE1">
        <w:rPr>
          <w:rFonts w:ascii="Arial" w:hAnsi="Arial" w:eastAsia="Arial" w:cs="Arial"/>
          <w:noProof w:val="0"/>
          <w:color w:val="4472C4" w:themeColor="accent5" w:themeTint="FF" w:themeShade="FF"/>
          <w:sz w:val="22"/>
          <w:szCs w:val="22"/>
          <w:lang w:val="es-ES"/>
        </w:rPr>
        <w:t>.</w:t>
      </w:r>
    </w:p>
    <w:p w:rsidR="00BA5AE1" w:rsidP="386C506C" w:rsidRDefault="00BA5AE1" w14:paraId="1ACB2ABF" w14:textId="07D9989A">
      <w:pPr>
        <w:pStyle w:val="Prrafodelista"/>
        <w:numPr>
          <w:ilvl w:val="0"/>
          <w:numId w:val="167"/>
        </w:numPr>
        <w:shd w:val="clear" w:color="auto" w:fill="FFFFFF" w:themeFill="background1"/>
        <w:bidi w:val="0"/>
        <w:spacing w:before="0" w:beforeAutospacing="off" w:after="0" w:afterAutospacing="off"/>
        <w:ind w:left="720" w:right="0" w:hanging="360"/>
        <w:jc w:val="both"/>
        <w:rPr>
          <w:rFonts w:ascii="Arial" w:hAnsi="Arial" w:eastAsia="Arial" w:cs="Arial"/>
          <w:noProof w:val="0"/>
          <w:color w:val="000000" w:themeColor="text1" w:themeTint="FF" w:themeShade="FF"/>
          <w:sz w:val="22"/>
          <w:szCs w:val="22"/>
          <w:lang w:val="es-ES"/>
        </w:rPr>
      </w:pPr>
      <w:r w:rsidRPr="386C506C" w:rsidR="00BA5AE1">
        <w:rPr>
          <w:rFonts w:ascii="Arial" w:hAnsi="Arial" w:eastAsia="Arial" w:cs="Arial"/>
          <w:noProof w:val="0"/>
          <w:color w:val="000000" w:themeColor="text1" w:themeTint="FF" w:themeShade="FF"/>
          <w:sz w:val="22"/>
          <w:szCs w:val="22"/>
          <w:lang w:val="es-ES"/>
        </w:rPr>
        <w:t>Cada resultado de aprendizaje se le da el mismo valor 2,5. La suma de los 4 RA da 10, que será el término que se utilizará para informar de las notas al alumnado, para así hacerlo más entendible</w:t>
      </w:r>
    </w:p>
    <w:p w:rsidR="00BA5AE1" w:rsidP="386C506C" w:rsidRDefault="00BA5AE1" w14:paraId="3EB8F315" w14:textId="453F820E">
      <w:pPr>
        <w:pStyle w:val="Prrafodelista"/>
        <w:numPr>
          <w:ilvl w:val="0"/>
          <w:numId w:val="167"/>
        </w:numPr>
        <w:shd w:val="clear" w:color="auto" w:fill="FFFFFF" w:themeFill="background1"/>
        <w:bidi w:val="0"/>
        <w:spacing w:before="0" w:beforeAutospacing="off" w:after="0" w:afterAutospacing="off"/>
        <w:ind w:left="720" w:right="0" w:hanging="360"/>
        <w:jc w:val="both"/>
        <w:rPr>
          <w:rFonts w:ascii="Arial" w:hAnsi="Arial" w:eastAsia="Arial" w:cs="Arial"/>
          <w:noProof w:val="0"/>
          <w:color w:val="000000" w:themeColor="text1" w:themeTint="FF" w:themeShade="FF"/>
          <w:sz w:val="22"/>
          <w:szCs w:val="22"/>
          <w:lang w:val="es-ES"/>
        </w:rPr>
      </w:pPr>
      <w:r w:rsidRPr="386C506C" w:rsidR="00BA5AE1">
        <w:rPr>
          <w:rFonts w:ascii="Arial" w:hAnsi="Arial" w:eastAsia="Arial" w:cs="Arial"/>
          <w:noProof w:val="0"/>
          <w:color w:val="000000" w:themeColor="text1" w:themeTint="FF" w:themeShade="FF"/>
          <w:sz w:val="22"/>
          <w:szCs w:val="22"/>
          <w:lang w:val="es-ES"/>
        </w:rPr>
        <w:t>Para tener superado cada RA, el alumnado tendrá que tener al menos 5 puntos o más, o lo que es igual la mitad del valor del resultado de aprendizaje</w:t>
      </w:r>
    </w:p>
    <w:p w:rsidR="00BA5AE1" w:rsidP="386C506C" w:rsidRDefault="00BA5AE1" w14:paraId="7E8B6638" w14:textId="3FBC74E5">
      <w:pPr>
        <w:pStyle w:val="Prrafodelista"/>
        <w:numPr>
          <w:ilvl w:val="0"/>
          <w:numId w:val="167"/>
        </w:numPr>
        <w:shd w:val="clear" w:color="auto" w:fill="FFFFFF" w:themeFill="background1"/>
        <w:bidi w:val="0"/>
        <w:spacing w:before="0" w:beforeAutospacing="off" w:after="0" w:afterAutospacing="off"/>
        <w:ind w:left="720" w:right="0" w:hanging="360"/>
        <w:jc w:val="both"/>
        <w:rPr>
          <w:rFonts w:ascii="Arial" w:hAnsi="Arial" w:eastAsia="Arial" w:cs="Arial"/>
          <w:noProof w:val="0"/>
          <w:color w:val="000000" w:themeColor="text1" w:themeTint="FF" w:themeShade="FF"/>
          <w:sz w:val="22"/>
          <w:szCs w:val="22"/>
          <w:lang w:val="es-ES"/>
        </w:rPr>
      </w:pPr>
      <w:r w:rsidRPr="386C506C" w:rsidR="00BA5AE1">
        <w:rPr>
          <w:rFonts w:ascii="Arial" w:hAnsi="Arial" w:eastAsia="Arial" w:cs="Arial"/>
          <w:noProof w:val="0"/>
          <w:color w:val="000000" w:themeColor="text1" w:themeTint="FF" w:themeShade="FF"/>
          <w:sz w:val="22"/>
          <w:szCs w:val="22"/>
          <w:lang w:val="es-ES"/>
        </w:rPr>
        <w:t>Para conseguir ese resultado tendrá que sumar de media 5 como mínimo entre todos los CC.EE correspondientes al RA.</w:t>
      </w:r>
    </w:p>
    <w:p w:rsidR="00BA5AE1" w:rsidP="386C506C" w:rsidRDefault="00BA5AE1" w14:paraId="5A4ADAAD" w14:textId="01E5523F">
      <w:pPr>
        <w:pStyle w:val="Prrafodelista"/>
        <w:numPr>
          <w:ilvl w:val="0"/>
          <w:numId w:val="167"/>
        </w:numPr>
        <w:shd w:val="clear" w:color="auto" w:fill="FFFFFF" w:themeFill="background1"/>
        <w:bidi w:val="0"/>
        <w:spacing w:before="0" w:beforeAutospacing="off" w:after="0" w:afterAutospacing="off"/>
        <w:ind w:left="720" w:right="0" w:hanging="360"/>
        <w:jc w:val="both"/>
        <w:rPr>
          <w:rFonts w:ascii="Arial" w:hAnsi="Arial" w:eastAsia="Arial" w:cs="Arial"/>
          <w:noProof w:val="0"/>
          <w:color w:val="000000" w:themeColor="text1" w:themeTint="FF" w:themeShade="FF"/>
          <w:sz w:val="22"/>
          <w:szCs w:val="22"/>
          <w:lang w:val="es-ES"/>
        </w:rPr>
      </w:pPr>
      <w:r w:rsidRPr="386C506C" w:rsidR="00BA5AE1">
        <w:rPr>
          <w:rFonts w:ascii="Arial" w:hAnsi="Arial" w:eastAsia="Arial" w:cs="Arial"/>
          <w:noProof w:val="0"/>
          <w:color w:val="000000" w:themeColor="text1" w:themeTint="FF" w:themeShade="FF"/>
          <w:sz w:val="22"/>
          <w:szCs w:val="22"/>
          <w:lang w:val="es-ES"/>
        </w:rPr>
        <w:t>Para que un RA sea considerado superado, el alumnado deberá tener una calificación promedio &gt;= 5.</w:t>
      </w:r>
    </w:p>
    <w:p w:rsidR="00BA5AE1" w:rsidP="386C506C" w:rsidRDefault="00BA5AE1" w14:paraId="25099EE8" w14:textId="0272F583">
      <w:pPr>
        <w:pStyle w:val="Prrafodelista"/>
        <w:numPr>
          <w:ilvl w:val="0"/>
          <w:numId w:val="167"/>
        </w:numPr>
        <w:shd w:val="clear" w:color="auto" w:fill="FFFFFF" w:themeFill="background1"/>
        <w:bidi w:val="0"/>
        <w:spacing w:before="0" w:beforeAutospacing="off" w:after="0" w:afterAutospacing="off"/>
        <w:ind w:left="720" w:right="0" w:hanging="360"/>
        <w:jc w:val="both"/>
        <w:rPr>
          <w:rFonts w:ascii="Arial" w:hAnsi="Arial" w:eastAsia="Arial" w:cs="Arial"/>
          <w:noProof w:val="0"/>
          <w:color w:val="000000" w:themeColor="text1" w:themeTint="FF" w:themeShade="FF"/>
          <w:sz w:val="22"/>
          <w:szCs w:val="22"/>
          <w:lang w:val="es-ES"/>
        </w:rPr>
      </w:pPr>
      <w:r w:rsidRPr="386C506C" w:rsidR="00BA5AE1">
        <w:rPr>
          <w:rFonts w:ascii="Arial" w:hAnsi="Arial" w:eastAsia="Arial" w:cs="Arial"/>
          <w:noProof w:val="0"/>
          <w:color w:val="000000" w:themeColor="text1" w:themeTint="FF" w:themeShade="FF"/>
          <w:sz w:val="22"/>
          <w:szCs w:val="22"/>
          <w:lang w:val="es-ES"/>
        </w:rPr>
        <w:t>Con el objetivo de facilitar una mayor comprensión del sistema de calificación por parte del alumnado, cada R.A. se calificará de 0 a 10. De cara al profesorado, el valor del resultado de aprendizaje asociado, dividido por el número de todos los criterios de evaluación del mismo, ya que todos los CCEE tienen el mismo valor.</w:t>
      </w:r>
    </w:p>
    <w:p w:rsidR="00BA5AE1" w:rsidP="386C506C" w:rsidRDefault="00BA5AE1" w14:paraId="57B2BE2F" w14:textId="1FDB3122">
      <w:pPr>
        <w:pStyle w:val="Prrafodelista"/>
        <w:numPr>
          <w:ilvl w:val="0"/>
          <w:numId w:val="167"/>
        </w:numPr>
        <w:shd w:val="clear" w:color="auto" w:fill="FFFFFF" w:themeFill="background1"/>
        <w:bidi w:val="0"/>
        <w:spacing w:before="0" w:beforeAutospacing="off" w:after="0" w:afterAutospacing="off"/>
        <w:ind w:left="720" w:right="0" w:hanging="360"/>
        <w:jc w:val="both"/>
        <w:rPr>
          <w:rFonts w:ascii="Arial" w:hAnsi="Arial" w:eastAsia="Arial" w:cs="Arial"/>
          <w:noProof w:val="0"/>
          <w:color w:val="000000" w:themeColor="text1" w:themeTint="FF" w:themeShade="FF"/>
          <w:sz w:val="22"/>
          <w:szCs w:val="22"/>
          <w:lang w:val="es-ES"/>
        </w:rPr>
      </w:pPr>
      <w:r w:rsidRPr="386C506C" w:rsidR="00BA5AE1">
        <w:rPr>
          <w:rFonts w:ascii="Arial" w:hAnsi="Arial" w:eastAsia="Arial" w:cs="Arial"/>
          <w:noProof w:val="0"/>
          <w:color w:val="000000" w:themeColor="text1" w:themeTint="FF" w:themeShade="FF"/>
          <w:sz w:val="22"/>
          <w:szCs w:val="22"/>
          <w:lang w:val="es-ES"/>
        </w:rPr>
        <w:t>Cada RA se evaluará independientemente de los demás. Teniendo una calificación entre 0 y 10, de cara al alumnado. El valor real será el que aparece en la tabla anterior</w:t>
      </w:r>
    </w:p>
    <w:p w:rsidR="00BA5AE1" w:rsidP="386C506C" w:rsidRDefault="00BA5AE1" w14:paraId="4AA07647" w14:textId="3A674E8D">
      <w:pPr>
        <w:bidi w:val="0"/>
        <w:spacing w:before="0" w:beforeAutospacing="off" w:after="160" w:afterAutospacing="off"/>
        <w:jc w:val="both"/>
      </w:pPr>
      <w:r w:rsidRPr="386C506C" w:rsidR="00BA5AE1">
        <w:rPr>
          <w:rFonts w:ascii="Arial" w:hAnsi="Arial" w:eastAsia="Arial" w:cs="Arial"/>
          <w:b w:val="1"/>
          <w:bCs w:val="1"/>
          <w:noProof w:val="0"/>
          <w:color w:val="4472C4" w:themeColor="accent5" w:themeTint="FF" w:themeShade="FF"/>
          <w:sz w:val="22"/>
          <w:szCs w:val="22"/>
          <w:lang w:val="es-ES"/>
        </w:rPr>
        <w:t xml:space="preserve">Calificación de cada criterio de evaluación (CE) </w:t>
      </w:r>
    </w:p>
    <w:p w:rsidR="00BA5AE1" w:rsidP="386C506C" w:rsidRDefault="00BA5AE1" w14:paraId="1EE96F66" w14:textId="1D553613">
      <w:pPr>
        <w:bidi w:val="0"/>
        <w:spacing w:before="0" w:beforeAutospacing="off" w:after="160" w:afterAutospacing="off"/>
        <w:jc w:val="both"/>
      </w:pPr>
      <w:r w:rsidRPr="386C506C" w:rsidR="00BA5AE1">
        <w:rPr>
          <w:rFonts w:ascii="Arial" w:hAnsi="Arial" w:eastAsia="Arial" w:cs="Arial"/>
          <w:noProof w:val="0"/>
          <w:sz w:val="22"/>
          <w:szCs w:val="22"/>
          <w:lang w:val="es-ES"/>
        </w:rPr>
        <w:t xml:space="preserve">Los CC.EE se evaluarán y calificarán independientemente de los demás, teniendo en cuenta que los valores serán de 0 a 10, considerándose superado el CE sí se consiguen 5 puntos. </w:t>
      </w:r>
    </w:p>
    <w:p w:rsidR="00BA5AE1" w:rsidP="386C506C" w:rsidRDefault="00BA5AE1" w14:paraId="4B2DEEF7" w14:textId="5487ECCE">
      <w:pPr>
        <w:bidi w:val="0"/>
        <w:spacing w:before="0" w:beforeAutospacing="off" w:after="160" w:afterAutospacing="off"/>
        <w:jc w:val="both"/>
      </w:pPr>
      <w:r w:rsidRPr="386C506C" w:rsidR="00BA5AE1">
        <w:rPr>
          <w:rFonts w:ascii="Arial" w:hAnsi="Arial" w:eastAsia="Arial" w:cs="Arial"/>
          <w:noProof w:val="0"/>
          <w:sz w:val="22"/>
          <w:szCs w:val="22"/>
          <w:lang w:val="es-ES"/>
        </w:rPr>
        <w:t xml:space="preserve">Se utilizarán los distintos instrumentos de evaluación, diseñados para calificar cada CE. La profesora informara sobre los mismos en cada UT. </w:t>
      </w:r>
    </w:p>
    <w:p w:rsidR="00BA5AE1" w:rsidP="386C506C" w:rsidRDefault="00BA5AE1" w14:paraId="2F2FA078" w14:textId="53B047D1">
      <w:pPr>
        <w:shd w:val="clear" w:color="auto" w:fill="FFFFFF" w:themeFill="background1"/>
        <w:bidi w:val="0"/>
        <w:spacing w:before="0" w:beforeAutospacing="off" w:after="160" w:afterAutospacing="off"/>
        <w:jc w:val="both"/>
      </w:pPr>
      <w:r w:rsidRPr="386C506C" w:rsidR="00BA5AE1">
        <w:rPr>
          <w:rFonts w:ascii="Arial" w:hAnsi="Arial" w:eastAsia="Arial" w:cs="Arial"/>
          <w:noProof w:val="0"/>
          <w:color w:val="000000" w:themeColor="text1" w:themeTint="FF" w:themeShade="FF"/>
          <w:sz w:val="22"/>
          <w:szCs w:val="22"/>
          <w:lang w:val="es-ES"/>
        </w:rPr>
        <w:t>Si un mismo C.E. es evaluación por varios instrumentos, se sumará el valor de la nota de cada uno y se dividirá por el número de instrumentos que ayudan a evaluar el C.E. todo ello en base al valor del C.E.</w:t>
      </w:r>
    </w:p>
    <w:p w:rsidR="00BA5AE1" w:rsidP="386C506C" w:rsidRDefault="00BA5AE1" w14:paraId="0D2CD04A" w14:textId="51154041">
      <w:pPr>
        <w:shd w:val="clear" w:color="auto" w:fill="FFFFFF" w:themeFill="background1"/>
        <w:bidi w:val="0"/>
        <w:spacing w:before="0" w:beforeAutospacing="off" w:after="160" w:afterAutospacing="off"/>
        <w:jc w:val="both"/>
      </w:pPr>
      <w:r w:rsidRPr="386C506C" w:rsidR="00BA5AE1">
        <w:rPr>
          <w:rFonts w:ascii="Arial" w:hAnsi="Arial" w:eastAsia="Arial" w:cs="Arial"/>
          <w:noProof w:val="0"/>
          <w:color w:val="000000" w:themeColor="text1" w:themeTint="FF" w:themeShade="FF"/>
          <w:sz w:val="22"/>
          <w:szCs w:val="22"/>
          <w:lang w:val="es-ES"/>
        </w:rPr>
        <w:t>Si un instrumento nos sirve para ayudar a evaluar varios C.E., se le dará un valor correspondiente al instrumento que vendrá asignado en cada C.E.</w:t>
      </w:r>
    </w:p>
    <w:p w:rsidR="00BA5AE1" w:rsidP="386C506C" w:rsidRDefault="00BA5AE1" w14:paraId="3ACC226B" w14:textId="5FA44B08">
      <w:pPr>
        <w:shd w:val="clear" w:color="auto" w:fill="FFFFFF" w:themeFill="background1"/>
        <w:bidi w:val="0"/>
        <w:spacing w:before="0" w:beforeAutospacing="off" w:after="160" w:afterAutospacing="off"/>
        <w:jc w:val="both"/>
      </w:pPr>
      <w:r w:rsidRPr="386C506C" w:rsidR="00BA5AE1">
        <w:rPr>
          <w:rFonts w:ascii="Arial" w:hAnsi="Arial" w:eastAsia="Arial" w:cs="Arial"/>
          <w:noProof w:val="0"/>
          <w:color w:val="000000" w:themeColor="text1" w:themeTint="FF" w:themeShade="FF"/>
          <w:sz w:val="22"/>
          <w:szCs w:val="22"/>
          <w:lang w:val="es-ES"/>
        </w:rPr>
        <w:t>Cuando la suma de la calificación de todos los CCEE del RA es &gt;= 5 se considerará un RA conseguido.</w:t>
      </w:r>
    </w:p>
    <w:p w:rsidR="00BA5AE1" w:rsidP="386C506C" w:rsidRDefault="00BA5AE1" w14:paraId="60D9D97A" w14:textId="02EF706B">
      <w:pPr>
        <w:shd w:val="clear" w:color="auto" w:fill="FFFFFF" w:themeFill="background1"/>
        <w:bidi w:val="0"/>
        <w:spacing w:before="0" w:beforeAutospacing="off" w:after="160" w:afterAutospacing="off"/>
        <w:jc w:val="both"/>
      </w:pPr>
      <w:r w:rsidRPr="386C506C" w:rsidR="00BA5AE1">
        <w:rPr>
          <w:rFonts w:ascii="Arial" w:hAnsi="Arial" w:eastAsia="Arial" w:cs="Arial"/>
          <w:b w:val="1"/>
          <w:bCs w:val="1"/>
          <w:noProof w:val="0"/>
          <w:color w:val="4472C4" w:themeColor="accent5" w:themeTint="FF" w:themeShade="FF"/>
          <w:sz w:val="22"/>
          <w:szCs w:val="22"/>
          <w:lang w:val="es-ES"/>
        </w:rPr>
        <w:t>Calificación final del módulo.</w:t>
      </w:r>
    </w:p>
    <w:p w:rsidR="00BA5AE1" w:rsidP="386C506C" w:rsidRDefault="00BA5AE1" w14:paraId="3814E795" w14:textId="1762B7BF">
      <w:pPr>
        <w:shd w:val="clear" w:color="auto" w:fill="FFFFFF" w:themeFill="background1"/>
        <w:bidi w:val="0"/>
        <w:spacing w:before="0" w:beforeAutospacing="off" w:after="160" w:afterAutospacing="off"/>
        <w:jc w:val="both"/>
      </w:pPr>
      <w:r w:rsidRPr="386C506C" w:rsidR="00BA5AE1">
        <w:rPr>
          <w:rFonts w:ascii="Arial" w:hAnsi="Arial" w:eastAsia="Arial" w:cs="Arial"/>
          <w:noProof w:val="0"/>
          <w:color w:val="000000" w:themeColor="text1" w:themeTint="FF" w:themeShade="FF"/>
          <w:sz w:val="22"/>
          <w:szCs w:val="22"/>
          <w:lang w:val="es-ES"/>
        </w:rPr>
        <w:t>Se calificará cada módulo en cada sesión de evaluación, con una nota comprendida entre 1 y 10, sin utilizar decimales, y se manifestará en sesión de evaluación ordinaria resultando ésta la única nota válida del mismo. Dicha calificación se obtiene de sumar todas las notas obtenidas para cada RA.</w:t>
      </w:r>
    </w:p>
    <w:p w:rsidR="00BA5AE1" w:rsidP="386C506C" w:rsidRDefault="00BA5AE1" w14:paraId="764C1CAD" w14:textId="0741D9A5">
      <w:pPr>
        <w:shd w:val="clear" w:color="auto" w:fill="FFFFFF" w:themeFill="background1"/>
        <w:tabs>
          <w:tab w:val="left" w:leader="none" w:pos="658"/>
        </w:tabs>
        <w:bidi w:val="0"/>
        <w:spacing w:before="0" w:beforeAutospacing="off" w:after="160" w:afterAutospacing="off"/>
        <w:jc w:val="both"/>
      </w:pPr>
      <w:r w:rsidRPr="386C506C" w:rsidR="00BA5AE1">
        <w:rPr>
          <w:rFonts w:ascii="Arial" w:hAnsi="Arial" w:eastAsia="Arial" w:cs="Arial"/>
          <w:noProof w:val="0"/>
          <w:color w:val="000000" w:themeColor="text1" w:themeTint="FF" w:themeShade="FF"/>
          <w:sz w:val="22"/>
          <w:szCs w:val="22"/>
          <w:lang w:val="es-ES"/>
        </w:rPr>
        <w:t>El alumnado deberá lograr cada uno de los RRAA, es decir, tener una calificación mínima de 5 en cada uno de los RRAA, para poder realizar la media-</w:t>
      </w:r>
    </w:p>
    <w:p w:rsidR="00BA5AE1" w:rsidP="386C506C" w:rsidRDefault="00BA5AE1" w14:paraId="12A02541" w14:textId="65325EAC">
      <w:pPr>
        <w:shd w:val="clear" w:color="auto" w:fill="FFFFFF" w:themeFill="background1"/>
        <w:bidi w:val="0"/>
        <w:spacing w:before="0" w:beforeAutospacing="off" w:after="160" w:afterAutospacing="off"/>
        <w:jc w:val="both"/>
      </w:pPr>
      <w:r w:rsidRPr="386C506C" w:rsidR="00BA5AE1">
        <w:rPr>
          <w:rFonts w:ascii="Arial" w:hAnsi="Arial" w:eastAsia="Arial" w:cs="Arial"/>
          <w:noProof w:val="0"/>
          <w:color w:val="000000" w:themeColor="text1" w:themeTint="FF" w:themeShade="FF"/>
          <w:sz w:val="22"/>
          <w:szCs w:val="22"/>
          <w:lang w:val="es-ES"/>
        </w:rPr>
        <w:t>Por ello, se ha informado al alumnado de que si a la entrega de notas del primer parcial, tienen algún R.A. pendiente de superar, en las notas el módulo aparecerá suspenso. Si, por el contrario, hasta la fecha de sesión de evaluación del primer y segundo trimestre, el alumno/a tiene superados todos los RR.AA. trabajados hasta la fecha, en las notas aparecerá aprobado.</w:t>
      </w:r>
    </w:p>
    <w:p w:rsidR="00BA5AE1" w:rsidP="386C506C" w:rsidRDefault="00BA5AE1" w14:paraId="51984638" w14:textId="0043AD9F">
      <w:pPr>
        <w:bidi w:val="0"/>
        <w:spacing w:before="0" w:beforeAutospacing="off" w:after="160" w:afterAutospacing="off"/>
        <w:jc w:val="both"/>
      </w:pPr>
      <w:r w:rsidRPr="386C506C" w:rsidR="00BA5AE1">
        <w:rPr>
          <w:rFonts w:ascii="Arial" w:hAnsi="Arial" w:eastAsia="Arial" w:cs="Arial"/>
          <w:noProof w:val="0"/>
          <w:sz w:val="22"/>
          <w:szCs w:val="22"/>
          <w:lang w:val="es-ES"/>
        </w:rPr>
        <w:t xml:space="preserve">Las notas del primer y el segundo parcial (primer y segundo trimestre), son orientativas e informativas, ya que solamente en las dos sesiones de evaluación ordinarias de junio, se calificarán según, la normativa actual, en materia de evaluación </w:t>
      </w:r>
    </w:p>
    <w:p w:rsidR="00BA5AE1" w:rsidP="386C506C" w:rsidRDefault="00BA5AE1" w14:paraId="1DB638F5" w14:textId="7F18C2C1">
      <w:pPr>
        <w:tabs>
          <w:tab w:val="left" w:leader="none" w:pos="1881"/>
        </w:tabs>
        <w:bidi w:val="0"/>
        <w:spacing w:before="0" w:beforeAutospacing="off" w:after="160" w:afterAutospacing="off"/>
        <w:jc w:val="both"/>
      </w:pPr>
      <w:r w:rsidRPr="386C506C" w:rsidR="00BA5AE1">
        <w:rPr>
          <w:rFonts w:ascii="Arial" w:hAnsi="Arial" w:eastAsia="Arial" w:cs="Arial"/>
          <w:noProof w:val="0"/>
          <w:sz w:val="22"/>
          <w:szCs w:val="22"/>
          <w:lang w:val="es-ES"/>
        </w:rPr>
        <w:t xml:space="preserve">El alumnado una vez finalizado el curso, deberá recuperar los R.A no alcanzados, utilizando los instrumentos más adecuados para ello (pruebas escritas, con preguntas de desarrollo, resolución de supuestos prácticos, principalmente). Esta recuperación tendrá que realizarse antes de las evaluaciones ordinarias de marzo y junio.  </w:t>
      </w:r>
    </w:p>
    <w:p w:rsidR="00BA5AE1" w:rsidP="386C506C" w:rsidRDefault="00BA5AE1" w14:paraId="752712E9" w14:textId="1CCA018D">
      <w:pPr>
        <w:tabs>
          <w:tab w:val="left" w:leader="none" w:pos="1881"/>
        </w:tabs>
        <w:bidi w:val="0"/>
        <w:spacing w:before="0" w:beforeAutospacing="off" w:after="160" w:afterAutospacing="off"/>
        <w:jc w:val="both"/>
      </w:pPr>
      <w:r w:rsidRPr="386C506C" w:rsidR="00BA5AE1">
        <w:rPr>
          <w:rFonts w:ascii="Arial" w:hAnsi="Arial" w:eastAsia="Arial" w:cs="Arial"/>
          <w:noProof w:val="0"/>
          <w:sz w:val="22"/>
          <w:szCs w:val="22"/>
          <w:lang w:val="es-ES"/>
        </w:rPr>
        <w:t xml:space="preserve">En cuanto a los trabajos grupales deberán hacerse de manera individual, y presentarse según los ítems conocidos previamente, la extensión y los contenidos de las UT correspondientes. Se presentarán en la fecha fijada (día y hora). La calificación para superarlos, será igual o superior a 5 puntos. </w:t>
      </w:r>
    </w:p>
    <w:p w:rsidR="00BA5AE1" w:rsidP="386C506C" w:rsidRDefault="00BA5AE1" w14:paraId="06200C62" w14:textId="215FDD96">
      <w:pPr>
        <w:tabs>
          <w:tab w:val="left" w:leader="none" w:pos="1881"/>
        </w:tabs>
        <w:bidi w:val="0"/>
        <w:spacing w:before="0" w:beforeAutospacing="off" w:after="160" w:afterAutospacing="off"/>
        <w:jc w:val="both"/>
      </w:pPr>
      <w:r w:rsidRPr="386C506C" w:rsidR="00BA5AE1">
        <w:rPr>
          <w:rFonts w:ascii="Arial" w:hAnsi="Arial" w:eastAsia="Arial" w:cs="Arial"/>
          <w:noProof w:val="0"/>
          <w:sz w:val="22"/>
          <w:szCs w:val="22"/>
          <w:lang w:val="es-ES"/>
        </w:rPr>
        <w:t xml:space="preserve"> </w:t>
      </w:r>
    </w:p>
    <w:p w:rsidR="00BA5AE1" w:rsidP="386C506C" w:rsidRDefault="00BA5AE1" w14:paraId="39D3D508" w14:textId="40CFEC75">
      <w:pPr>
        <w:bidi w:val="0"/>
        <w:spacing w:before="0" w:beforeAutospacing="off" w:after="160" w:afterAutospacing="off"/>
        <w:jc w:val="both"/>
      </w:pPr>
      <w:r w:rsidRPr="386C506C" w:rsidR="00BA5AE1">
        <w:rPr>
          <w:rFonts w:ascii="Arial" w:hAnsi="Arial" w:eastAsia="Arial" w:cs="Arial"/>
          <w:noProof w:val="0"/>
          <w:color w:val="4472C4" w:themeColor="accent5" w:themeTint="FF" w:themeShade="FF"/>
          <w:sz w:val="22"/>
          <w:szCs w:val="22"/>
          <w:lang w:val="es-ES"/>
        </w:rPr>
        <w:t xml:space="preserve">5.5 PROCEDIMIENTO DE RECUPERACIÓN </w:t>
      </w:r>
    </w:p>
    <w:p w:rsidR="00BA5AE1" w:rsidP="386C506C" w:rsidRDefault="00BA5AE1" w14:paraId="2A2D76E4" w14:textId="4FAE1C70">
      <w:pPr>
        <w:bidi w:val="0"/>
        <w:spacing w:before="0" w:beforeAutospacing="off" w:after="160" w:afterAutospacing="off"/>
        <w:jc w:val="both"/>
      </w:pPr>
      <w:r w:rsidRPr="386C506C" w:rsidR="00BA5AE1">
        <w:rPr>
          <w:rFonts w:ascii="Arial" w:hAnsi="Arial" w:eastAsia="Arial" w:cs="Arial"/>
          <w:noProof w:val="0"/>
          <w:sz w:val="22"/>
          <w:szCs w:val="22"/>
          <w:lang w:val="es-ES"/>
        </w:rPr>
        <w:t>Los mecanismos de recuperación de los módulos serán establecidos en base a lo dispuesto en la Orden 201/2024, que regula la evaluación, promoción, titulación y certificación académica del alumnado matriculado en los grados D y E de FP en Castilla-La Mancha, así como a los acuerdos consensuados y compartidos dentro del Departamento didáctico, en el marco de la autonomía pedagógica.</w:t>
      </w:r>
    </w:p>
    <w:p w:rsidR="00BA5AE1" w:rsidP="386C506C" w:rsidRDefault="00BA5AE1" w14:paraId="66C5D3DA" w14:textId="6C1BE037">
      <w:pPr>
        <w:tabs>
          <w:tab w:val="left" w:leader="none" w:pos="1881"/>
        </w:tabs>
        <w:bidi w:val="0"/>
        <w:spacing w:before="0" w:beforeAutospacing="off" w:after="160" w:afterAutospacing="off"/>
        <w:jc w:val="both"/>
      </w:pPr>
      <w:r w:rsidRPr="386C506C" w:rsidR="00BA5AE1">
        <w:rPr>
          <w:rFonts w:ascii="Arial" w:hAnsi="Arial" w:eastAsia="Arial" w:cs="Arial"/>
          <w:noProof w:val="0"/>
          <w:sz w:val="22"/>
          <w:szCs w:val="22"/>
          <w:lang w:val="es-ES"/>
        </w:rPr>
        <w:t xml:space="preserve">El alumnado una vez finalizado el curso, deberá recuperar los R.A no alcanzados, utilizando los instrumentos más adecuados para ello (pruebas escritas, con preguntas de desarrollo, resolución de supuestos prácticos, principalmente). Esta recuperación tendrá que realizarse antes de las evaluaciones ordinarias de junio.  </w:t>
      </w:r>
    </w:p>
    <w:p w:rsidR="00BA5AE1" w:rsidP="386C506C" w:rsidRDefault="00BA5AE1" w14:paraId="6422DA42" w14:textId="51B0E1DD">
      <w:pPr>
        <w:tabs>
          <w:tab w:val="left" w:leader="none" w:pos="1881"/>
        </w:tabs>
        <w:bidi w:val="0"/>
        <w:spacing w:before="0" w:beforeAutospacing="off" w:after="160" w:afterAutospacing="off"/>
        <w:jc w:val="both"/>
      </w:pPr>
      <w:r w:rsidRPr="386C506C" w:rsidR="00BA5AE1">
        <w:rPr>
          <w:rFonts w:ascii="Arial" w:hAnsi="Arial" w:eastAsia="Arial" w:cs="Arial"/>
          <w:noProof w:val="0"/>
          <w:sz w:val="22"/>
          <w:szCs w:val="22"/>
          <w:lang w:val="es-ES"/>
        </w:rPr>
        <w:t xml:space="preserve">En cuanto a los trabajos grupales deberán hacerse de manera individual, y presentarse según los ítems conocidos previamente, la extensión y los contenidos de las UT correspondientes. Se presentarán en la fecha fijada (día y hora). La calificación para superarlos, será igual o superior a 5 puntos. </w:t>
      </w:r>
    </w:p>
    <w:p w:rsidR="00BA5AE1" w:rsidP="386C506C" w:rsidRDefault="00BA5AE1" w14:paraId="00E9CE4B" w14:textId="73B5A283">
      <w:pPr>
        <w:tabs>
          <w:tab w:val="left" w:leader="none" w:pos="1881"/>
        </w:tabs>
        <w:bidi w:val="0"/>
        <w:spacing w:before="0" w:beforeAutospacing="off" w:after="160" w:afterAutospacing="off"/>
        <w:jc w:val="both"/>
      </w:pPr>
      <w:r w:rsidRPr="386C506C" w:rsidR="00BA5AE1">
        <w:rPr>
          <w:rFonts w:ascii="Arial" w:hAnsi="Arial" w:eastAsia="Arial" w:cs="Arial"/>
          <w:noProof w:val="0"/>
          <w:sz w:val="22"/>
          <w:szCs w:val="22"/>
          <w:lang w:val="es-ES"/>
        </w:rPr>
        <w:t>La calificación de los CC.EE será de 1 a 10, y la nota obtenida será la calificación final del RA. Se considerará superado si alcanza 5 o más puntos</w:t>
      </w:r>
    </w:p>
    <w:p w:rsidR="00BA5AE1" w:rsidP="386C506C" w:rsidRDefault="00BA5AE1" w14:paraId="2CAA1ACE" w14:textId="7BDA281C">
      <w:pPr>
        <w:tabs>
          <w:tab w:val="left" w:leader="none" w:pos="1881"/>
        </w:tabs>
        <w:bidi w:val="0"/>
        <w:spacing w:before="0" w:beforeAutospacing="off" w:after="160" w:afterAutospacing="off"/>
        <w:jc w:val="both"/>
      </w:pPr>
      <w:r w:rsidRPr="386C506C" w:rsidR="00BA5AE1">
        <w:rPr>
          <w:rFonts w:ascii="Arial" w:hAnsi="Arial" w:eastAsia="Arial" w:cs="Arial"/>
          <w:noProof w:val="0"/>
          <w:color w:val="4472C4" w:themeColor="accent5" w:themeTint="FF" w:themeShade="FF"/>
          <w:sz w:val="22"/>
          <w:szCs w:val="22"/>
          <w:lang w:val="es-ES"/>
        </w:rPr>
        <w:t>MEJORA/SUBIDA DE LA NOTA:</w:t>
      </w:r>
    </w:p>
    <w:p w:rsidR="00BA5AE1" w:rsidP="386C506C" w:rsidRDefault="00BA5AE1" w14:paraId="0FBD4DF4" w14:textId="5BE3BCDB">
      <w:pPr>
        <w:tabs>
          <w:tab w:val="left" w:leader="none" w:pos="1881"/>
        </w:tabs>
        <w:bidi w:val="0"/>
        <w:spacing w:before="0" w:beforeAutospacing="off" w:after="160" w:afterAutospacing="off"/>
        <w:jc w:val="both"/>
      </w:pPr>
      <w:r w:rsidRPr="386C506C" w:rsidR="00BA5AE1">
        <w:rPr>
          <w:rFonts w:ascii="Arial" w:hAnsi="Arial" w:eastAsia="Arial" w:cs="Arial"/>
          <w:noProof w:val="0"/>
          <w:sz w:val="22"/>
          <w:szCs w:val="22"/>
          <w:lang w:val="es-ES"/>
        </w:rPr>
        <w:t>Si el alumnado que ha obtenido al menos un 7 de calificación en la evaluación desea mejorar este puntaje, se le ofrecerá la posibilidad de hacerlo. En ese caso se reforzará al alumnado con materiales y explicaciones docentes, debiendo realizar aquellas actividades para la ampliación de contenidos y que doten de la posibilidad de aumentar la calificación. Se establecerá para ello un Plan de mejora en el cual se indicará las actividades a realizar para mejorar la puntuación en el módulo</w:t>
      </w:r>
    </w:p>
    <w:p w:rsidR="00BA5AE1" w:rsidP="386C506C" w:rsidRDefault="00BA5AE1" w14:paraId="57C91BC6" w14:textId="297C96B6">
      <w:pPr>
        <w:pStyle w:val="Normal"/>
        <w:bidi w:val="0"/>
        <w:spacing w:before="0" w:beforeAutospacing="off" w:after="160" w:afterAutospacing="off" w:line="276" w:lineRule="auto"/>
        <w:jc w:val="both"/>
        <w:rPr>
          <w:rFonts w:ascii="Arial" w:hAnsi="Arial" w:eastAsia="Arial" w:cs="Arial"/>
          <w:noProof w:val="0"/>
          <w:sz w:val="22"/>
          <w:szCs w:val="22"/>
          <w:lang w:val="es-ES"/>
        </w:rPr>
      </w:pPr>
      <w:r w:rsidRPr="386C506C" w:rsidR="00BA5AE1">
        <w:rPr>
          <w:rFonts w:ascii="Arial" w:hAnsi="Arial" w:eastAsia="Arial" w:cs="Arial"/>
          <w:noProof w:val="0"/>
          <w:sz w:val="22"/>
          <w:szCs w:val="22"/>
          <w:lang w:val="es-ES"/>
        </w:rPr>
        <w:t>Todas las actividades de enseñanza-aprendizaje se han diseñado partiendo de la premisa de una evaluación continua, por lo que sólo tienen sentido si el alumnado asiste regularmente a clase. El número total de faltas de asistencia injustificada que determina la imposibilidad de aplicar la evaluación continua es el 20% del total de horas para cada módulo.</w:t>
      </w:r>
    </w:p>
    <w:p w:rsidR="386C506C" w:rsidP="386C506C" w:rsidRDefault="386C506C" w14:paraId="7CC20431" w14:textId="70E63A6C">
      <w:pPr>
        <w:pStyle w:val="Normal"/>
        <w:bidi w:val="0"/>
        <w:spacing w:before="0" w:beforeAutospacing="off" w:after="160" w:afterAutospacing="off" w:line="276" w:lineRule="auto"/>
        <w:jc w:val="both"/>
        <w:rPr>
          <w:rFonts w:ascii="Arial" w:hAnsi="Arial" w:eastAsia="Arial" w:cs="Arial"/>
          <w:noProof w:val="0"/>
          <w:sz w:val="22"/>
          <w:szCs w:val="22"/>
          <w:lang w:val="es-ES"/>
        </w:rPr>
      </w:pPr>
    </w:p>
    <w:p w:rsidR="0AEA50A2" w:rsidP="386C506C" w:rsidRDefault="0AEA50A2" w14:paraId="5C11302D" w14:textId="72B520AC">
      <w:pPr>
        <w:pStyle w:val="Normal"/>
        <w:bidi w:val="0"/>
        <w:spacing w:before="0" w:beforeAutospacing="off" w:after="160" w:afterAutospacing="off" w:line="276" w:lineRule="auto"/>
        <w:jc w:val="both"/>
        <w:rPr>
          <w:rFonts w:ascii="Arial" w:hAnsi="Arial" w:eastAsia="Arial" w:cs="Arial"/>
          <w:b w:val="1"/>
          <w:bCs w:val="1"/>
          <w:noProof w:val="0"/>
          <w:sz w:val="24"/>
          <w:szCs w:val="24"/>
          <w:lang w:val="es-ES"/>
        </w:rPr>
      </w:pPr>
      <w:r w:rsidRPr="386C506C" w:rsidR="0AEA50A2">
        <w:rPr>
          <w:rFonts w:ascii="Arial" w:hAnsi="Arial" w:eastAsia="Arial" w:cs="Arial"/>
          <w:b w:val="1"/>
          <w:bCs w:val="1"/>
          <w:noProof w:val="0"/>
          <w:sz w:val="24"/>
          <w:szCs w:val="24"/>
          <w:lang w:val="es-ES"/>
        </w:rPr>
        <w:t>2ºCURSO CGS INTEGRACIÓN SOCIAL</w:t>
      </w:r>
    </w:p>
    <w:p w:rsidR="52DE574F" w:rsidP="386C506C" w:rsidRDefault="52DE574F" w14:paraId="2479B590" w14:textId="54B370E6">
      <w:pPr>
        <w:pStyle w:val="Prrafodelista"/>
        <w:numPr>
          <w:ilvl w:val="0"/>
          <w:numId w:val="166"/>
        </w:numPr>
        <w:suppressLineNumbers w:val="0"/>
        <w:bidi w:val="0"/>
        <w:spacing w:before="0" w:beforeAutospacing="off" w:after="160" w:afterAutospacing="off" w:line="259" w:lineRule="auto"/>
        <w:ind w:left="720" w:right="0" w:hanging="360"/>
        <w:jc w:val="both"/>
        <w:rPr>
          <w:sz w:val="28"/>
          <w:szCs w:val="28"/>
        </w:rPr>
      </w:pPr>
      <w:r w:rsidRPr="386C506C" w:rsidR="52DE574F">
        <w:rPr>
          <w:sz w:val="28"/>
          <w:szCs w:val="28"/>
        </w:rPr>
        <w:t>OCIO Y TIEMPO LIBRE PARA LAS PERSONAS EN SITUACIÓN DE DEPENDENCIA</w:t>
      </w:r>
    </w:p>
    <w:p w:rsidR="386C506C" w:rsidP="386C506C" w:rsidRDefault="386C506C" w14:paraId="311EA50C" w14:textId="008E3280">
      <w:pPr>
        <w:pStyle w:val="Prrafodelista"/>
        <w:suppressLineNumbers w:val="0"/>
        <w:bidi w:val="0"/>
        <w:spacing w:before="0" w:beforeAutospacing="off" w:after="160" w:afterAutospacing="off" w:line="259" w:lineRule="auto"/>
        <w:ind w:left="720" w:right="0" w:hanging="360"/>
        <w:jc w:val="both"/>
        <w:rPr>
          <w:sz w:val="28"/>
          <w:szCs w:val="28"/>
        </w:rPr>
      </w:pPr>
    </w:p>
    <w:tbl>
      <w:tblPr>
        <w:tblStyle w:val="Tablanormal"/>
        <w:bidiVisual w:val="0"/>
        <w:tblW w:w="0" w:type="auto"/>
        <w:tblInd w:w="-435" w:type="dxa"/>
        <w:tblLook w:val="04A0" w:firstRow="1" w:lastRow="0" w:firstColumn="1" w:lastColumn="0" w:noHBand="0" w:noVBand="1"/>
      </w:tblPr>
      <w:tblGrid>
        <w:gridCol w:w="7933"/>
        <w:gridCol w:w="993"/>
        <w:gridCol w:w="945"/>
      </w:tblGrid>
      <w:tr w:rsidR="386C506C" w:rsidTr="386C506C" w14:paraId="0C1B61B8">
        <w:trPr>
          <w:trHeight w:val="300"/>
        </w:trPr>
        <w:tc>
          <w:tcPr>
            <w:tcW w:w="9871" w:type="dxa"/>
            <w:gridSpan w:val="3"/>
            <w:tcBorders>
              <w:top w:val="single" w:color="000000" w:themeColor="text1" w:sz="8"/>
              <w:left w:val="single" w:color="000000" w:themeColor="text1" w:sz="8"/>
              <w:bottom w:val="single" w:color="000000" w:themeColor="text1" w:sz="8"/>
              <w:right w:val="single" w:color="000000" w:themeColor="text1" w:sz="8"/>
            </w:tcBorders>
            <w:shd w:val="clear" w:color="auto" w:fill="8DB3E2"/>
            <w:tcMar>
              <w:left w:w="108" w:type="dxa"/>
              <w:right w:w="108" w:type="dxa"/>
            </w:tcMar>
            <w:vAlign w:val="center"/>
          </w:tcPr>
          <w:p w:rsidR="386C506C" w:rsidP="386C506C" w:rsidRDefault="386C506C" w14:paraId="3D00AB12" w14:textId="60485555">
            <w:pPr>
              <w:spacing w:before="40" w:beforeAutospacing="off" w:after="4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VINCULACIÓN Y PODNDERACIÓN DE RA/CEE  POR UNIDAD DE TRABAJO</w:t>
            </w:r>
          </w:p>
        </w:tc>
      </w:tr>
      <w:tr w:rsidR="386C506C" w:rsidTr="386C506C" w14:paraId="7BFD495A">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8DB3E2"/>
            <w:tcMar>
              <w:left w:w="108" w:type="dxa"/>
              <w:right w:w="108" w:type="dxa"/>
            </w:tcMar>
            <w:vAlign w:val="center"/>
          </w:tcPr>
          <w:p w:rsidR="386C506C" w:rsidP="386C506C" w:rsidRDefault="386C506C" w14:paraId="3C196069" w14:textId="0AA2B5C8">
            <w:pPr>
              <w:spacing w:before="40" w:beforeAutospacing="off" w:after="40" w:afterAutospacing="off" w:line="276" w:lineRule="auto"/>
            </w:pPr>
            <w:r w:rsidRPr="386C506C" w:rsidR="386C506C">
              <w:rPr>
                <w:rFonts w:ascii="Calibri" w:hAnsi="Calibri" w:eastAsia="Calibri" w:cs="Calibri"/>
                <w:b w:val="1"/>
                <w:bCs w:val="1"/>
                <w:color w:val="000000" w:themeColor="text1" w:themeTint="FF" w:themeShade="FF"/>
                <w:sz w:val="22"/>
                <w:szCs w:val="22"/>
              </w:rPr>
              <w:t>Criterios de Evaluación por Resultados de Aprendizaje.</w:t>
            </w:r>
          </w:p>
        </w:tc>
        <w:tc>
          <w:tcPr>
            <w:tcW w:w="993" w:type="dxa"/>
            <w:tcBorders>
              <w:top w:val="nil" w:color="000000" w:themeColor="text1" w:sz="8"/>
              <w:left w:val="single" w:color="000000" w:themeColor="text1" w:sz="8"/>
              <w:bottom w:val="single" w:color="000000" w:themeColor="text1" w:sz="8"/>
              <w:right w:val="single" w:color="000000" w:themeColor="text1" w:sz="8"/>
            </w:tcBorders>
            <w:shd w:val="clear" w:color="auto" w:fill="8DB3E2"/>
            <w:tcMar>
              <w:left w:w="108" w:type="dxa"/>
              <w:right w:w="108" w:type="dxa"/>
            </w:tcMar>
            <w:vAlign w:val="top"/>
          </w:tcPr>
          <w:p w:rsidR="386C506C" w:rsidP="386C506C" w:rsidRDefault="386C506C" w14:paraId="78DF8B27" w14:textId="1F24A655">
            <w:pPr>
              <w:spacing w:before="40" w:beforeAutospacing="off" w:after="4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UT</w:t>
            </w:r>
          </w:p>
        </w:tc>
        <w:tc>
          <w:tcPr>
            <w:tcW w:w="945" w:type="dxa"/>
            <w:tcBorders>
              <w:top w:val="nil" w:color="000000" w:themeColor="text1" w:sz="8"/>
              <w:left w:val="single" w:color="000000" w:themeColor="text1" w:sz="8"/>
              <w:bottom w:val="single" w:color="000000" w:themeColor="text1" w:sz="8"/>
              <w:right w:val="single" w:color="000000" w:themeColor="text1" w:sz="8"/>
            </w:tcBorders>
            <w:shd w:val="clear" w:color="auto" w:fill="8DB3E2"/>
            <w:tcMar>
              <w:left w:w="108" w:type="dxa"/>
              <w:right w:w="108" w:type="dxa"/>
            </w:tcMar>
            <w:vAlign w:val="top"/>
          </w:tcPr>
          <w:p w:rsidR="386C506C" w:rsidP="386C506C" w:rsidRDefault="386C506C" w14:paraId="083588E2" w14:textId="10E38DA2">
            <w:pPr>
              <w:spacing w:before="40" w:beforeAutospacing="off" w:after="40" w:afterAutospacing="off" w:line="276" w:lineRule="auto"/>
              <w:jc w:val="center"/>
            </w:pPr>
            <w:r w:rsidRPr="386C506C" w:rsidR="386C506C">
              <w:rPr>
                <w:rFonts w:ascii="Calibri" w:hAnsi="Calibri" w:eastAsia="Calibri" w:cs="Calibri"/>
                <w:b w:val="1"/>
                <w:bCs w:val="1"/>
                <w:color w:val="000000" w:themeColor="text1" w:themeTint="FF" w:themeShade="FF"/>
                <w:sz w:val="22"/>
                <w:szCs w:val="22"/>
              </w:rPr>
              <w:t>Ponderación</w:t>
            </w:r>
          </w:p>
        </w:tc>
      </w:tr>
      <w:tr w:rsidR="386C506C" w:rsidTr="386C506C" w14:paraId="35133180">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14723B58" w14:textId="68296FBF">
            <w:pPr>
              <w:spacing w:before="40" w:beforeAutospacing="off" w:after="40" w:afterAutospacing="off" w:line="276" w:lineRule="auto"/>
            </w:pPr>
            <w:r w:rsidRPr="386C506C" w:rsidR="386C506C">
              <w:rPr>
                <w:rFonts w:ascii="Calibri" w:hAnsi="Calibri" w:eastAsia="Calibri" w:cs="Calibri"/>
                <w:b w:val="1"/>
                <w:bCs w:val="1"/>
                <w:color w:val="000000" w:themeColor="text1" w:themeTint="FF" w:themeShade="FF"/>
                <w:sz w:val="22"/>
                <w:szCs w:val="22"/>
              </w:rPr>
              <w:t>RA1.Identifica los principios y conceptos básicos del ocio y tiempo libre para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6AC5256" w14:textId="3B130195">
            <w:pPr>
              <w:spacing w:before="40" w:beforeAutospacing="off" w:after="40" w:afterAutospacing="off" w:line="276" w:lineRule="auto"/>
              <w:jc w:val="center"/>
            </w:pPr>
            <w:r w:rsidRPr="386C506C" w:rsidR="386C506C">
              <w:rPr>
                <w:rFonts w:ascii="Calibri" w:hAnsi="Calibri" w:eastAsia="Calibri" w:cs="Calibri"/>
                <w:sz w:val="22"/>
                <w:szCs w:val="22"/>
              </w:rPr>
              <w:t xml:space="preserve"> </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0EBBEC4" w14:textId="7379D05D">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20%</w:t>
            </w:r>
          </w:p>
        </w:tc>
      </w:tr>
      <w:tr w:rsidR="386C506C" w:rsidTr="386C506C" w14:paraId="59D75490">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681A4E0E" w14:textId="641FE4E8">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a)Se han identificado y definido los principios fundamentales del ocio inclusivo para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CA87E66" w14:textId="5785EC43">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1</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1E52003" w14:textId="6D4D0300">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68ACDFD1">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35D0B68B" w14:textId="5662DA36">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b)Se han descrito las necesidades específicas de las personas en situación de dependencia en relación con el ocio y tiempo libre.</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1D2DFC7" w14:textId="710F0799">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1</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78F1E38" w14:textId="5270DFA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70B8551B">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406F11DB" w14:textId="652CE646">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c)Se ha reconocido y valorado el impacto positivo del ocio en la calidad de vida de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248130BF" w14:textId="1E8A108E">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1</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7AD9F0E" w14:textId="446665E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712491E6">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02AFBF13" w14:textId="11E6E622">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d)Se han descrito las estrategias para adaptar actividades de ocio según las capacidades y necesidades de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FCE29A9" w14:textId="3E95E871">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1</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6C3F2500" w14:textId="0257BBC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62E7AA2A">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535B0178" w14:textId="542653B6">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e)Se han identificado los recursos disponibles y técnicas de motivación para promover la participación de las personas en actividades de ocio inclusivas.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36F3B79" w14:textId="4CF00B5A">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1</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6F62AEE" w14:textId="66686056">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78375D5F">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73CBCFF4" w14:textId="5410A43B">
            <w:pPr>
              <w:spacing w:before="40" w:beforeAutospacing="off" w:after="40" w:afterAutospacing="off" w:line="276" w:lineRule="auto"/>
              <w:jc w:val="both"/>
            </w:pPr>
            <w:r w:rsidRPr="386C506C" w:rsidR="386C506C">
              <w:rPr>
                <w:rFonts w:ascii="Calibri" w:hAnsi="Calibri" w:eastAsia="Calibri" w:cs="Calibri"/>
                <w:b w:val="1"/>
                <w:bCs w:val="1"/>
                <w:color w:val="000000" w:themeColor="text1" w:themeTint="FF" w:themeShade="FF"/>
                <w:sz w:val="22"/>
                <w:szCs w:val="22"/>
              </w:rPr>
              <w:t>RA2.Planifica y organiza actividades de ocio y tiempo libre adaptadas a las necesidades de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C0EBB9D" w14:textId="1550B7BD">
            <w:pPr>
              <w:spacing w:before="40" w:beforeAutospacing="off" w:after="40" w:afterAutospacing="off" w:line="276" w:lineRule="auto"/>
              <w:jc w:val="center"/>
            </w:pPr>
            <w:r w:rsidRPr="386C506C" w:rsidR="386C506C">
              <w:rPr>
                <w:rFonts w:ascii="Calibri" w:hAnsi="Calibri" w:eastAsia="Calibri" w:cs="Calibri"/>
                <w:sz w:val="22"/>
                <w:szCs w:val="22"/>
              </w:rPr>
              <w:t xml:space="preserve"> </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820E604" w14:textId="05BF011D">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20%</w:t>
            </w:r>
          </w:p>
        </w:tc>
      </w:tr>
      <w:tr w:rsidR="386C506C" w:rsidTr="386C506C" w14:paraId="4F7AEC36">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19BF66A7" w14:textId="1CCD880B">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a) Se ha elaborado un programa de actividades adaptadas, considerando las características y necesidades específicas de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D9477D5" w14:textId="03A1850F">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AD78EC8" w14:textId="39698DEF">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6BF02916">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153403F5" w14:textId="1765F9A2">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b) Se han seleccionado y organizado los recursos y materiales adecuados para la realización de actividades de ocio inclusivas.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BE74CD0" w14:textId="20E9670F">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0B425FB" w14:textId="5509FA89">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55CE2F1F">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294D9030" w14:textId="240779D7">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c) Se han demostrado habilidades de planificación y organización en la programación de actividades, teniendo en cuenta la logística, el tiempo y los recursos disponibles.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6580085" w14:textId="519D184F">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14CB04A" w14:textId="2438F65F">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3E6C7D26">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2F644C51" w14:textId="712180D3">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d) Se han adaptado las actividades para garantizar la participación y la seguridad de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B57E3B4" w14:textId="1EB382A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F6DA6D6" w14:textId="3BCE169D">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0448D5D9">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58193F89" w14:textId="5CDF4404">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e) Se han evaluado y ajustado las actividades en función de los resultados obtenidos y el feedback de las personas participantes.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BC3A515" w14:textId="55E4EFD5">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B025881" w14:textId="7519ACD7">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7ECE3C07">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3B70CAE5" w14:textId="6090B649">
            <w:pPr>
              <w:spacing w:before="40" w:beforeAutospacing="off" w:after="40" w:afterAutospacing="off" w:line="276" w:lineRule="auto"/>
            </w:pPr>
            <w:r w:rsidRPr="386C506C" w:rsidR="386C506C">
              <w:rPr>
                <w:rFonts w:ascii="Calibri" w:hAnsi="Calibri" w:eastAsia="Calibri" w:cs="Calibri"/>
                <w:b w:val="1"/>
                <w:bCs w:val="1"/>
                <w:color w:val="000000" w:themeColor="text1" w:themeTint="FF" w:themeShade="FF"/>
                <w:sz w:val="22"/>
                <w:szCs w:val="22"/>
              </w:rPr>
              <w:t>RA3.Implementa y supervisa actividades de ocio y tiempo libre para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C29352A" w14:textId="1C723D68">
            <w:pPr>
              <w:spacing w:before="40" w:beforeAutospacing="off" w:after="40" w:afterAutospacing="off" w:line="276" w:lineRule="auto"/>
              <w:jc w:val="center"/>
            </w:pPr>
            <w:r w:rsidRPr="386C506C" w:rsidR="386C506C">
              <w:rPr>
                <w:rFonts w:ascii="Calibri" w:hAnsi="Calibri" w:eastAsia="Calibri" w:cs="Calibri"/>
                <w:sz w:val="22"/>
                <w:szCs w:val="22"/>
              </w:rPr>
              <w:t xml:space="preserve"> </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8F55ECC" w14:textId="79B334E1">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20%</w:t>
            </w:r>
          </w:p>
        </w:tc>
      </w:tr>
      <w:tr w:rsidR="386C506C" w:rsidTr="386C506C" w14:paraId="719AD27F">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707C2163" w14:textId="164C5CBD">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a)Se han llevado a cabo las actividades planificadas, asegurando la participación activa y la diversión de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901CFB4" w14:textId="4A92C38D">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3</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13C1838" w14:textId="20FE3F12">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2A6D5CC0">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30D5413F" w14:textId="20161622">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b)Se han adaptado la metodología y los recursos durante la realización de la actividad para satisfacer las necesidades y preferencias individuales.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65EF3413" w14:textId="7A0BC6B3">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3</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BCD9535" w14:textId="41C653FA">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6EE27CA8">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70335616" w14:textId="512F1171">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c)Se han demostrado habilidades de comunicación y animación para motivar e implicar a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281D356" w14:textId="1D64AE48">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3</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60B7D850" w14:textId="1391EA0F">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048B8759">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540F748A" w14:textId="3E970736">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d)Se han establecido las medidas que garantizan un entorno seguro y accesible para la realización de las actividades.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C41A5B2" w14:textId="62B55D10">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3</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63B7690" w14:textId="6AD47A74">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46D38774">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5DE6BF5D" w14:textId="2765730B">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e)Se han supervisado y gestionado situaciones imprevistas o conflictivas durante la actividad, manteniendo la calma y promoviendo el bienestar de todas las personas participantes.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6089975" w14:textId="6F906FB0">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3</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BD4F333" w14:textId="41F9838A">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055D1FA2">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4DFD49CC" w14:textId="158D5387">
            <w:pPr>
              <w:spacing w:before="40" w:beforeAutospacing="off" w:after="40" w:afterAutospacing="off" w:line="276" w:lineRule="auto"/>
            </w:pPr>
            <w:r w:rsidRPr="386C506C" w:rsidR="386C506C">
              <w:rPr>
                <w:rFonts w:ascii="Calibri" w:hAnsi="Calibri" w:eastAsia="Calibri" w:cs="Calibri"/>
                <w:b w:val="1"/>
                <w:bCs w:val="1"/>
                <w:color w:val="000000" w:themeColor="text1" w:themeTint="FF" w:themeShade="FF"/>
                <w:sz w:val="22"/>
                <w:szCs w:val="22"/>
              </w:rPr>
              <w:t>RA4.Evalúa el impacto de las actividades de ocio y tiempo libre en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3B4E312" w14:textId="1F6470D2">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CFE4DDF" w14:textId="563DCFFA">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20%</w:t>
            </w:r>
          </w:p>
        </w:tc>
      </w:tr>
      <w:tr w:rsidR="386C506C" w:rsidTr="386C506C" w14:paraId="54D4F364">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37461127" w14:textId="7897E242">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a)Se ha realizado una evaluación objetiva considerando la satisfacción de las personas en situación de dependencia con las actividades realizadas.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6A94652F" w14:textId="7EC1B41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BD4E92C" w14:textId="38049942">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5B3E866B">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4AF84361" w14:textId="317A8237">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b)Se han identificado los beneficios físicos, emocionales y sociales obtenidos a través del ocio y  tiempo libre en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F7EF56E" w14:textId="10F4C3C7">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B445E5C" w14:textId="47C9BAD5">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0B37216E">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34FE7BCD" w14:textId="03817C04">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c)Se ha evaluado la mejora en la autonomía, autoestima y habilidades sociales como resultado de la participación en las actividades.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20CF7C86" w14:textId="0C30BEE7">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418EE8CC" w14:textId="77953D40">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211C2874">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6549F500" w14:textId="1E6F7604">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d)Se han utilizado diferentes técnicas de evaluación para recopilar y analizar datos sobre el impacto de las actividades.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63C7D7D7" w14:textId="41FCB5E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541B39D" w14:textId="080A4133">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326402C5">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59A72453" w14:textId="4884FDDB">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e)Se han utilizado los resultados de la evaluación para mejorar y ajustar las actividades futuras y maximizar los beneficios para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BAA567F" w14:textId="3D721B3D">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B7FBC7B" w14:textId="44452F95">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3DAA19B4">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58CD1E80" w14:textId="2E4D099D">
            <w:pPr>
              <w:spacing w:before="40" w:beforeAutospacing="off" w:after="40" w:afterAutospacing="off" w:line="276" w:lineRule="auto"/>
            </w:pPr>
            <w:r w:rsidRPr="386C506C" w:rsidR="386C506C">
              <w:rPr>
                <w:rFonts w:ascii="Calibri" w:hAnsi="Calibri" w:eastAsia="Calibri" w:cs="Calibri"/>
                <w:b w:val="1"/>
                <w:bCs w:val="1"/>
                <w:color w:val="000000" w:themeColor="text1" w:themeTint="FF" w:themeShade="FF"/>
                <w:sz w:val="22"/>
                <w:szCs w:val="22"/>
              </w:rPr>
              <w:t>RA5.Trabaja en equipo y se comunica de manera efectiva con el personal, las familias y las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21E38EBC" w14:textId="4A10AD48">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5</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001FEA43" w14:textId="10E59D0D">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20%</w:t>
            </w:r>
          </w:p>
        </w:tc>
      </w:tr>
      <w:tr w:rsidR="386C506C" w:rsidTr="386C506C" w14:paraId="03A2B726">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293A724D" w14:textId="3EA604A6">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a)Se han demostrado habilidades de trabajo en equipo al colaborar con los demás miembros el equipo para planificar y ejecutar las actividades.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5633E28" w14:textId="475D0B97">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5</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3553CA9" w14:textId="6921425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540B2C7C">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459E9A52" w14:textId="1B1A49DF">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b)Se ha comunicado de manera clara y respetuosa con las personas en situación de dependencia, empleando un lenguaje claro y adaptándose a sus necesidades de comunicación.</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B32F56A" w14:textId="5C2699DA">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5</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298B9DF6" w14:textId="52C87C3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49FECCBF">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74889E75" w14:textId="6D7DE839">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c)Se ha demostrado la capacidad para escuchar activamente y responder de manera empática a las necesidades y preocupaciones de las personas en situación de dependencia y sus familias.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785C1517" w14:textId="282750E6">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5</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20865CB1" w14:textId="26B53B0B">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343BE9A0">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54096D56" w14:textId="12B66F02">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d)Se han mostrado habilidades de resolución de conflictos y negociación al tratar situaciones complejas o conflictivas.</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33A47EA9" w14:textId="72D75417">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5</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E69D373" w14:textId="0E16D4E3">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r w:rsidR="386C506C" w:rsidTr="386C506C" w14:paraId="721D120B">
        <w:trPr>
          <w:trHeight w:val="300"/>
        </w:trPr>
        <w:tc>
          <w:tcPr>
            <w:tcW w:w="793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center"/>
          </w:tcPr>
          <w:p w:rsidR="386C506C" w:rsidP="386C506C" w:rsidRDefault="386C506C" w14:paraId="76998DF8" w14:textId="0B4E94E0">
            <w:pPr>
              <w:spacing w:before="40" w:beforeAutospacing="off" w:after="40" w:afterAutospacing="off" w:line="276" w:lineRule="auto"/>
            </w:pPr>
            <w:r w:rsidRPr="386C506C" w:rsidR="386C506C">
              <w:rPr>
                <w:rFonts w:ascii="Calibri" w:hAnsi="Calibri" w:eastAsia="Calibri" w:cs="Calibri"/>
                <w:color w:val="000000" w:themeColor="text1" w:themeTint="FF" w:themeShade="FF"/>
                <w:sz w:val="22"/>
                <w:szCs w:val="22"/>
              </w:rPr>
              <w:t>e)Se ha reflexionado sobre la propia práctica profesional buscando oportunidades para el aprendizaje continuo y la mejora en el trabajo con personas en situación de dependencia.</w:t>
            </w:r>
          </w:p>
        </w:tc>
        <w:tc>
          <w:tcPr>
            <w:tcW w:w="993"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5AB60DE5" w14:textId="1DB8BC24">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5</w:t>
            </w:r>
          </w:p>
        </w:tc>
        <w:tc>
          <w:tcPr>
            <w:tcW w:w="945" w:type="dxa"/>
            <w:tcBorders>
              <w:top w:val="single" w:color="000000" w:themeColor="text1" w:sz="8"/>
              <w:left w:val="single" w:color="000000" w:themeColor="text1" w:sz="8"/>
              <w:bottom w:val="single" w:color="000000" w:themeColor="text1" w:sz="8"/>
              <w:right w:val="single" w:color="000000" w:themeColor="text1" w:sz="8"/>
            </w:tcBorders>
            <w:shd w:val="clear" w:color="auto" w:fill="FFFFFF" w:themeFill="background1"/>
            <w:tcMar>
              <w:left w:w="108" w:type="dxa"/>
              <w:right w:w="108" w:type="dxa"/>
            </w:tcMar>
            <w:vAlign w:val="top"/>
          </w:tcPr>
          <w:p w:rsidR="386C506C" w:rsidP="386C506C" w:rsidRDefault="386C506C" w14:paraId="1316BD6A" w14:textId="528C54CE">
            <w:pPr>
              <w:spacing w:before="40" w:beforeAutospacing="off" w:after="40" w:afterAutospacing="off" w:line="276" w:lineRule="auto"/>
              <w:jc w:val="center"/>
            </w:pPr>
            <w:r w:rsidRPr="386C506C" w:rsidR="386C506C">
              <w:rPr>
                <w:rFonts w:ascii="Calibri" w:hAnsi="Calibri" w:eastAsia="Calibri" w:cs="Calibri"/>
                <w:color w:val="000000" w:themeColor="text1" w:themeTint="FF" w:themeShade="FF"/>
                <w:sz w:val="22"/>
                <w:szCs w:val="22"/>
              </w:rPr>
              <w:t>4%</w:t>
            </w:r>
          </w:p>
        </w:tc>
      </w:tr>
    </w:tbl>
    <w:p w:rsidR="52DE574F" w:rsidP="386C506C" w:rsidRDefault="52DE574F" w14:paraId="5ABFD2FA" w14:textId="5200AF2E">
      <w:pPr>
        <w:pStyle w:val="Normal"/>
        <w:spacing w:after="0" w:line="360" w:lineRule="auto"/>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Los RA y CE señalados con * y en rojo se evaluarán en colaboración con la formación dual que el alumnado desarrollará en la empresa.</w:t>
      </w:r>
    </w:p>
    <w:p w:rsidR="52DE574F" w:rsidP="386C506C" w:rsidRDefault="52DE574F" w14:paraId="0C8D4A99" w14:textId="194E4346">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 xml:space="preserve">En el </w:t>
      </w:r>
      <w:r w:rsidRPr="386C506C" w:rsidR="52DE574F">
        <w:rPr>
          <w:rFonts w:ascii="Calibri" w:hAnsi="Calibri" w:eastAsia="Calibri" w:cs="Calibri"/>
          <w:b w:val="1"/>
          <w:bCs w:val="1"/>
          <w:noProof w:val="0"/>
          <w:sz w:val="22"/>
          <w:szCs w:val="22"/>
          <w:lang w:val="es-ES"/>
        </w:rPr>
        <w:t>centro educativo</w:t>
      </w:r>
      <w:r w:rsidRPr="386C506C" w:rsidR="52DE574F">
        <w:rPr>
          <w:rFonts w:ascii="Calibri" w:hAnsi="Calibri" w:eastAsia="Calibri" w:cs="Calibri"/>
          <w:noProof w:val="0"/>
          <w:sz w:val="22"/>
          <w:szCs w:val="22"/>
          <w:lang w:val="es-ES"/>
        </w:rPr>
        <w:t>, se evaluarán los contenidos vinculados a los RA y CE, a través de los siguientes instrumentos y herramientas de evaluación.</w:t>
      </w:r>
    </w:p>
    <w:p w:rsidR="52DE574F" w:rsidP="386C506C" w:rsidRDefault="52DE574F" w14:paraId="4E7A03DC" w14:textId="49E332D6">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Estos instrumentos incluyen:</w:t>
      </w:r>
    </w:p>
    <w:p w:rsidR="52DE574F" w:rsidP="386C506C" w:rsidRDefault="52DE574F" w14:paraId="10122A55" w14:textId="3A32C5AA">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52DE574F">
        <w:rPr>
          <w:rFonts w:ascii="Calibri" w:hAnsi="Calibri" w:eastAsia="Calibri" w:cs="Calibri"/>
          <w:noProof w:val="0"/>
          <w:color w:val="000000" w:themeColor="text1" w:themeTint="FF" w:themeShade="FF"/>
          <w:sz w:val="22"/>
          <w:szCs w:val="22"/>
          <w:lang w:val="es-ES"/>
        </w:rPr>
        <w:t xml:space="preserve">Realización de </w:t>
      </w:r>
      <w:r w:rsidRPr="386C506C" w:rsidR="52DE574F">
        <w:rPr>
          <w:rFonts w:ascii="Calibri" w:hAnsi="Calibri" w:eastAsia="Calibri" w:cs="Calibri"/>
          <w:b w:val="1"/>
          <w:bCs w:val="1"/>
          <w:noProof w:val="0"/>
          <w:color w:val="000000" w:themeColor="text1" w:themeTint="FF" w:themeShade="FF"/>
          <w:sz w:val="22"/>
          <w:szCs w:val="22"/>
          <w:lang w:val="es-ES"/>
        </w:rPr>
        <w:t>actividades</w:t>
      </w:r>
      <w:r w:rsidRPr="386C506C" w:rsidR="52DE574F">
        <w:rPr>
          <w:rFonts w:ascii="Calibri" w:hAnsi="Calibri" w:eastAsia="Calibri" w:cs="Calibri"/>
          <w:noProof w:val="0"/>
          <w:color w:val="000000" w:themeColor="text1" w:themeTint="FF" w:themeShade="FF"/>
          <w:sz w:val="22"/>
          <w:szCs w:val="22"/>
          <w:lang w:val="es-ES"/>
        </w:rPr>
        <w:t xml:space="preserve"> </w:t>
      </w:r>
      <w:r w:rsidRPr="386C506C" w:rsidR="52DE574F">
        <w:rPr>
          <w:rFonts w:ascii="Calibri" w:hAnsi="Calibri" w:eastAsia="Calibri" w:cs="Calibri"/>
          <w:b w:val="1"/>
          <w:bCs w:val="1"/>
          <w:noProof w:val="0"/>
          <w:color w:val="000000" w:themeColor="text1" w:themeTint="FF" w:themeShade="FF"/>
          <w:sz w:val="22"/>
          <w:szCs w:val="22"/>
          <w:lang w:val="es-ES"/>
        </w:rPr>
        <w:t>individuales</w:t>
      </w:r>
      <w:r w:rsidRPr="386C506C" w:rsidR="52DE574F">
        <w:rPr>
          <w:rFonts w:ascii="Calibri" w:hAnsi="Calibri" w:eastAsia="Calibri" w:cs="Calibri"/>
          <w:noProof w:val="0"/>
          <w:color w:val="000000" w:themeColor="text1" w:themeTint="FF" w:themeShade="FF"/>
          <w:sz w:val="22"/>
          <w:szCs w:val="22"/>
          <w:lang w:val="es-ES"/>
        </w:rPr>
        <w:t xml:space="preserve"> y en </w:t>
      </w:r>
      <w:r w:rsidRPr="386C506C" w:rsidR="52DE574F">
        <w:rPr>
          <w:rFonts w:ascii="Calibri" w:hAnsi="Calibri" w:eastAsia="Calibri" w:cs="Calibri"/>
          <w:b w:val="1"/>
          <w:bCs w:val="1"/>
          <w:noProof w:val="0"/>
          <w:color w:val="000000" w:themeColor="text1" w:themeTint="FF" w:themeShade="FF"/>
          <w:sz w:val="22"/>
          <w:szCs w:val="22"/>
          <w:lang w:val="es-ES"/>
        </w:rPr>
        <w:t>grupo</w:t>
      </w:r>
      <w:r w:rsidRPr="386C506C" w:rsidR="52DE574F">
        <w:rPr>
          <w:rFonts w:ascii="Calibri" w:hAnsi="Calibri" w:eastAsia="Calibri" w:cs="Calibri"/>
          <w:noProof w:val="0"/>
          <w:color w:val="000000" w:themeColor="text1" w:themeTint="FF" w:themeShade="FF"/>
          <w:sz w:val="22"/>
          <w:szCs w:val="22"/>
          <w:lang w:val="es-ES"/>
        </w:rPr>
        <w:t>.</w:t>
      </w:r>
    </w:p>
    <w:p w:rsidR="52DE574F" w:rsidP="386C506C" w:rsidRDefault="52DE574F" w14:paraId="589A7062" w14:textId="3C9493AA">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52DE574F">
        <w:rPr>
          <w:rFonts w:ascii="Calibri" w:hAnsi="Calibri" w:eastAsia="Calibri" w:cs="Calibri"/>
          <w:noProof w:val="0"/>
          <w:color w:val="000000" w:themeColor="text1" w:themeTint="FF" w:themeShade="FF"/>
          <w:sz w:val="22"/>
          <w:szCs w:val="22"/>
          <w:lang w:val="es-ES"/>
        </w:rPr>
        <w:t xml:space="preserve">Elaboración de </w:t>
      </w:r>
      <w:r w:rsidRPr="386C506C" w:rsidR="52DE574F">
        <w:rPr>
          <w:rFonts w:ascii="Calibri" w:hAnsi="Calibri" w:eastAsia="Calibri" w:cs="Calibri"/>
          <w:b w:val="1"/>
          <w:bCs w:val="1"/>
          <w:noProof w:val="0"/>
          <w:color w:val="000000" w:themeColor="text1" w:themeTint="FF" w:themeShade="FF"/>
          <w:sz w:val="22"/>
          <w:szCs w:val="22"/>
          <w:lang w:val="es-ES"/>
        </w:rPr>
        <w:t>ejercicios prácticos</w:t>
      </w:r>
      <w:r w:rsidRPr="386C506C" w:rsidR="52DE574F">
        <w:rPr>
          <w:rFonts w:ascii="Calibri" w:hAnsi="Calibri" w:eastAsia="Calibri" w:cs="Calibri"/>
          <w:noProof w:val="0"/>
          <w:color w:val="000000" w:themeColor="text1" w:themeTint="FF" w:themeShade="FF"/>
          <w:sz w:val="22"/>
          <w:szCs w:val="22"/>
          <w:lang w:val="es-ES"/>
        </w:rPr>
        <w:t xml:space="preserve"> (casos prácticos, simulaciones, etc)</w:t>
      </w:r>
    </w:p>
    <w:p w:rsidR="52DE574F" w:rsidP="386C506C" w:rsidRDefault="52DE574F" w14:paraId="048ED3C0" w14:textId="3863D2A3">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52DE574F">
        <w:rPr>
          <w:rFonts w:ascii="Calibri" w:hAnsi="Calibri" w:eastAsia="Calibri" w:cs="Calibri"/>
          <w:b w:val="1"/>
          <w:bCs w:val="1"/>
          <w:noProof w:val="0"/>
          <w:color w:val="000000" w:themeColor="text1" w:themeTint="FF" w:themeShade="FF"/>
          <w:sz w:val="22"/>
          <w:szCs w:val="22"/>
          <w:lang w:val="es-ES"/>
        </w:rPr>
        <w:t>Proyectos y trabajos de investigación</w:t>
      </w:r>
      <w:r w:rsidRPr="386C506C" w:rsidR="52DE574F">
        <w:rPr>
          <w:rFonts w:ascii="Calibri" w:hAnsi="Calibri" w:eastAsia="Calibri" w:cs="Calibri"/>
          <w:noProof w:val="0"/>
          <w:color w:val="000000" w:themeColor="text1" w:themeTint="FF" w:themeShade="FF"/>
          <w:sz w:val="22"/>
          <w:szCs w:val="22"/>
          <w:lang w:val="es-ES"/>
        </w:rPr>
        <w:t>, tareas que implican planificación, desarrollo y presentación de un producto final</w:t>
      </w:r>
    </w:p>
    <w:p w:rsidR="52DE574F" w:rsidP="386C506C" w:rsidRDefault="52DE574F" w14:paraId="6FCB5B49" w14:textId="27428E87">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52DE574F">
        <w:rPr>
          <w:rFonts w:ascii="Calibri" w:hAnsi="Calibri" w:eastAsia="Calibri" w:cs="Calibri"/>
          <w:b w:val="1"/>
          <w:bCs w:val="1"/>
          <w:noProof w:val="0"/>
          <w:color w:val="000000" w:themeColor="text1" w:themeTint="FF" w:themeShade="FF"/>
          <w:sz w:val="22"/>
          <w:szCs w:val="22"/>
          <w:lang w:val="es-ES"/>
        </w:rPr>
        <w:t>Portfolio</w:t>
      </w:r>
      <w:r w:rsidRPr="386C506C" w:rsidR="52DE574F">
        <w:rPr>
          <w:rFonts w:ascii="Calibri" w:hAnsi="Calibri" w:eastAsia="Calibri" w:cs="Calibri"/>
          <w:noProof w:val="0"/>
          <w:color w:val="000000" w:themeColor="text1" w:themeTint="FF" w:themeShade="FF"/>
          <w:sz w:val="22"/>
          <w:szCs w:val="22"/>
          <w:lang w:val="es-ES"/>
        </w:rPr>
        <w:t xml:space="preserve"> con las actividades de cada unidad</w:t>
      </w:r>
    </w:p>
    <w:p w:rsidR="52DE574F" w:rsidP="386C506C" w:rsidRDefault="52DE574F" w14:paraId="0D7CD146" w14:textId="7499ACCB">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52DE574F">
        <w:rPr>
          <w:rFonts w:ascii="Calibri" w:hAnsi="Calibri" w:eastAsia="Calibri" w:cs="Calibri"/>
          <w:noProof w:val="0"/>
          <w:color w:val="000000" w:themeColor="text1" w:themeTint="FF" w:themeShade="FF"/>
          <w:sz w:val="22"/>
          <w:szCs w:val="22"/>
          <w:lang w:val="es-ES"/>
        </w:rPr>
        <w:t xml:space="preserve">Realización de </w:t>
      </w:r>
      <w:r w:rsidRPr="386C506C" w:rsidR="52DE574F">
        <w:rPr>
          <w:rFonts w:ascii="Calibri" w:hAnsi="Calibri" w:eastAsia="Calibri" w:cs="Calibri"/>
          <w:b w:val="1"/>
          <w:bCs w:val="1"/>
          <w:noProof w:val="0"/>
          <w:color w:val="000000" w:themeColor="text1" w:themeTint="FF" w:themeShade="FF"/>
          <w:sz w:val="22"/>
          <w:szCs w:val="22"/>
          <w:lang w:val="es-ES"/>
        </w:rPr>
        <w:t>pruebas</w:t>
      </w:r>
      <w:r w:rsidRPr="386C506C" w:rsidR="52DE574F">
        <w:rPr>
          <w:rFonts w:ascii="Calibri" w:hAnsi="Calibri" w:eastAsia="Calibri" w:cs="Calibri"/>
          <w:noProof w:val="0"/>
          <w:color w:val="000000" w:themeColor="text1" w:themeTint="FF" w:themeShade="FF"/>
          <w:sz w:val="22"/>
          <w:szCs w:val="22"/>
          <w:lang w:val="es-ES"/>
        </w:rPr>
        <w:t xml:space="preserve"> y </w:t>
      </w:r>
      <w:r w:rsidRPr="386C506C" w:rsidR="52DE574F">
        <w:rPr>
          <w:rFonts w:ascii="Calibri" w:hAnsi="Calibri" w:eastAsia="Calibri" w:cs="Calibri"/>
          <w:b w:val="1"/>
          <w:bCs w:val="1"/>
          <w:noProof w:val="0"/>
          <w:color w:val="000000" w:themeColor="text1" w:themeTint="FF" w:themeShade="FF"/>
          <w:sz w:val="22"/>
          <w:szCs w:val="22"/>
          <w:lang w:val="es-ES"/>
        </w:rPr>
        <w:t>exámenes</w:t>
      </w:r>
      <w:r w:rsidRPr="386C506C" w:rsidR="52DE574F">
        <w:rPr>
          <w:rFonts w:ascii="Calibri" w:hAnsi="Calibri" w:eastAsia="Calibri" w:cs="Calibri"/>
          <w:noProof w:val="0"/>
          <w:color w:val="000000" w:themeColor="text1" w:themeTint="FF" w:themeShade="FF"/>
          <w:sz w:val="22"/>
          <w:szCs w:val="22"/>
          <w:lang w:val="es-ES"/>
        </w:rPr>
        <w:t xml:space="preserve"> periódicos</w:t>
      </w:r>
    </w:p>
    <w:p w:rsidR="52DE574F" w:rsidP="386C506C" w:rsidRDefault="52DE574F" w14:paraId="73C75AFF" w14:textId="165F4BAE">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52DE574F">
        <w:rPr>
          <w:rFonts w:ascii="Calibri" w:hAnsi="Calibri" w:eastAsia="Calibri" w:cs="Calibri"/>
          <w:b w:val="1"/>
          <w:bCs w:val="1"/>
          <w:noProof w:val="0"/>
          <w:color w:val="000000" w:themeColor="text1" w:themeTint="FF" w:themeShade="FF"/>
          <w:sz w:val="22"/>
          <w:szCs w:val="22"/>
          <w:lang w:val="es-ES"/>
        </w:rPr>
        <w:t>Exposiciones orales</w:t>
      </w:r>
      <w:r w:rsidRPr="386C506C" w:rsidR="52DE574F">
        <w:rPr>
          <w:rFonts w:ascii="Calibri" w:hAnsi="Calibri" w:eastAsia="Calibri" w:cs="Calibri"/>
          <w:noProof w:val="0"/>
          <w:color w:val="000000" w:themeColor="text1" w:themeTint="FF" w:themeShade="FF"/>
          <w:sz w:val="22"/>
          <w:szCs w:val="22"/>
          <w:lang w:val="es-ES"/>
        </w:rPr>
        <w:t xml:space="preserve"> (presentación de trabajos, contenidos, etc.)</w:t>
      </w:r>
    </w:p>
    <w:p w:rsidR="52DE574F" w:rsidP="386C506C" w:rsidRDefault="52DE574F" w14:paraId="64C99977" w14:textId="3BAF356E">
      <w:pPr>
        <w:pStyle w:val="Prrafodelista"/>
        <w:numPr>
          <w:ilvl w:val="0"/>
          <w:numId w:val="111"/>
        </w:numPr>
        <w:spacing w:before="0" w:beforeAutospacing="off" w:after="0" w:afterAutospacing="off" w:line="276" w:lineRule="auto"/>
        <w:ind w:right="0"/>
        <w:jc w:val="both"/>
        <w:rPr>
          <w:rFonts w:ascii="Calibri" w:hAnsi="Calibri" w:eastAsia="Calibri" w:cs="Calibri"/>
          <w:noProof w:val="0"/>
          <w:color w:val="000000" w:themeColor="text1" w:themeTint="FF" w:themeShade="FF"/>
          <w:sz w:val="22"/>
          <w:szCs w:val="22"/>
          <w:lang w:val="es-ES"/>
        </w:rPr>
      </w:pPr>
      <w:r w:rsidRPr="386C506C" w:rsidR="52DE574F">
        <w:rPr>
          <w:rFonts w:ascii="Calibri" w:hAnsi="Calibri" w:eastAsia="Calibri" w:cs="Calibri"/>
          <w:b w:val="1"/>
          <w:bCs w:val="1"/>
          <w:noProof w:val="0"/>
          <w:color w:val="000000" w:themeColor="text1" w:themeTint="FF" w:themeShade="FF"/>
          <w:sz w:val="22"/>
          <w:szCs w:val="22"/>
          <w:lang w:val="es-ES"/>
        </w:rPr>
        <w:t>Observación</w:t>
      </w:r>
      <w:r w:rsidRPr="386C506C" w:rsidR="52DE574F">
        <w:rPr>
          <w:rFonts w:ascii="Calibri" w:hAnsi="Calibri" w:eastAsia="Calibri" w:cs="Calibri"/>
          <w:noProof w:val="0"/>
          <w:color w:val="000000" w:themeColor="text1" w:themeTint="FF" w:themeShade="FF"/>
          <w:sz w:val="22"/>
          <w:szCs w:val="22"/>
          <w:lang w:val="es-ES"/>
        </w:rPr>
        <w:t xml:space="preserve"> directa alumno/a: motivación, interés, actitudes, comportamiento, asistencia, etc.</w:t>
      </w:r>
    </w:p>
    <w:p w:rsidR="386C506C" w:rsidP="386C506C" w:rsidRDefault="386C506C" w14:paraId="40FF54CF" w14:textId="6376209F">
      <w:pPr>
        <w:pStyle w:val="Normal"/>
        <w:spacing w:before="0" w:beforeAutospacing="off" w:after="0" w:afterAutospacing="off"/>
        <w:ind w:right="0"/>
        <w:jc w:val="both"/>
        <w:rPr>
          <w:rFonts w:ascii="Calibri" w:hAnsi="Calibri" w:eastAsia="Calibri" w:cs="Calibri"/>
          <w:noProof w:val="0"/>
          <w:sz w:val="24"/>
          <w:szCs w:val="24"/>
          <w:lang w:val="es-ES"/>
        </w:rPr>
      </w:pPr>
    </w:p>
    <w:p w:rsidR="52DE574F" w:rsidP="386C506C" w:rsidRDefault="52DE574F" w14:paraId="7699AB39" w14:textId="7662AEBE">
      <w:pPr>
        <w:pStyle w:val="Normal"/>
        <w:spacing w:before="0" w:beforeAutospacing="off" w:after="0" w:afterAutospacing="off"/>
        <w:ind w:right="0"/>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 xml:space="preserve">Las </w:t>
      </w:r>
      <w:r w:rsidRPr="386C506C" w:rsidR="52DE574F">
        <w:rPr>
          <w:rFonts w:ascii="Calibri" w:hAnsi="Calibri" w:eastAsia="Calibri" w:cs="Calibri"/>
          <w:b w:val="1"/>
          <w:bCs w:val="1"/>
          <w:noProof w:val="0"/>
          <w:sz w:val="22"/>
          <w:szCs w:val="22"/>
          <w:lang w:val="es-ES"/>
        </w:rPr>
        <w:t>herramientas de evaluación</w:t>
      </w:r>
      <w:r w:rsidRPr="386C506C" w:rsidR="52DE574F">
        <w:rPr>
          <w:rFonts w:ascii="Calibri" w:hAnsi="Calibri" w:eastAsia="Calibri" w:cs="Calibri"/>
          <w:noProof w:val="0"/>
          <w:sz w:val="22"/>
          <w:szCs w:val="22"/>
          <w:lang w:val="es-ES"/>
        </w:rPr>
        <w:t xml:space="preserve"> que permiten evidenciar la adquisición de los aprendizajes que se contemplan son:</w:t>
      </w:r>
    </w:p>
    <w:p w:rsidR="52DE574F" w:rsidP="386C506C" w:rsidRDefault="52DE574F" w14:paraId="0FD53147" w14:textId="001B0C86">
      <w:pPr>
        <w:pStyle w:val="Prrafodelista"/>
        <w:numPr>
          <w:ilvl w:val="0"/>
          <w:numId w:val="111"/>
        </w:numPr>
        <w:spacing w:before="0" w:beforeAutospacing="off" w:after="0" w:afterAutospacing="off"/>
        <w:ind w:right="0"/>
        <w:jc w:val="both"/>
        <w:rPr>
          <w:rFonts w:ascii="Calibri" w:hAnsi="Calibri" w:eastAsia="Calibri" w:cs="Calibri"/>
          <w:noProof w:val="0"/>
          <w:sz w:val="22"/>
          <w:szCs w:val="22"/>
          <w:lang w:val="es-ES"/>
        </w:rPr>
      </w:pPr>
      <w:r w:rsidRPr="386C506C" w:rsidR="52DE574F">
        <w:rPr>
          <w:rFonts w:ascii="Calibri" w:hAnsi="Calibri" w:eastAsia="Calibri" w:cs="Calibri"/>
          <w:b w:val="1"/>
          <w:bCs w:val="1"/>
          <w:noProof w:val="0"/>
          <w:sz w:val="22"/>
          <w:szCs w:val="22"/>
          <w:lang w:val="es-ES"/>
        </w:rPr>
        <w:t xml:space="preserve">Lista de control o </w:t>
      </w:r>
      <w:r w:rsidRPr="386C506C" w:rsidR="52DE574F">
        <w:rPr>
          <w:rFonts w:ascii="Calibri" w:hAnsi="Calibri" w:eastAsia="Calibri" w:cs="Calibri"/>
          <w:b w:val="1"/>
          <w:bCs w:val="1"/>
          <w:i w:val="1"/>
          <w:iCs w:val="1"/>
          <w:noProof w:val="0"/>
          <w:sz w:val="22"/>
          <w:szCs w:val="22"/>
          <w:lang w:val="es-ES"/>
        </w:rPr>
        <w:t>Checklist</w:t>
      </w:r>
      <w:r w:rsidRPr="386C506C" w:rsidR="52DE574F">
        <w:rPr>
          <w:rFonts w:ascii="Calibri" w:hAnsi="Calibri" w:eastAsia="Calibri" w:cs="Calibri"/>
          <w:noProof w:val="0"/>
          <w:sz w:val="22"/>
          <w:szCs w:val="22"/>
          <w:lang w:val="es-ES"/>
        </w:rPr>
        <w:t>. Sirve para comprobar el cumplimiento (presencia/ ausencia) de un listado de requisitos o indicadores.</w:t>
      </w:r>
    </w:p>
    <w:p w:rsidR="52DE574F" w:rsidP="386C506C" w:rsidRDefault="52DE574F" w14:paraId="4DAFC59E" w14:textId="4916E265">
      <w:pPr>
        <w:pStyle w:val="Prrafodelista"/>
        <w:numPr>
          <w:ilvl w:val="0"/>
          <w:numId w:val="111"/>
        </w:numPr>
        <w:spacing w:before="0" w:beforeAutospacing="off" w:after="0" w:afterAutospacing="off"/>
        <w:ind w:right="0"/>
        <w:jc w:val="both"/>
        <w:rPr>
          <w:rFonts w:ascii="Calibri" w:hAnsi="Calibri" w:eastAsia="Calibri" w:cs="Calibri"/>
          <w:noProof w:val="0"/>
          <w:sz w:val="22"/>
          <w:szCs w:val="22"/>
          <w:lang w:val="es-ES"/>
        </w:rPr>
      </w:pPr>
      <w:r w:rsidRPr="386C506C" w:rsidR="52DE574F">
        <w:rPr>
          <w:rFonts w:ascii="Calibri" w:hAnsi="Calibri" w:eastAsia="Calibri" w:cs="Calibri"/>
          <w:b w:val="1"/>
          <w:bCs w:val="1"/>
          <w:noProof w:val="0"/>
          <w:sz w:val="22"/>
          <w:szCs w:val="22"/>
          <w:lang w:val="es-ES"/>
        </w:rPr>
        <w:t>Tablas de estimación</w:t>
      </w:r>
      <w:r w:rsidRPr="386C506C" w:rsidR="52DE574F">
        <w:rPr>
          <w:rFonts w:ascii="Calibri" w:hAnsi="Calibri" w:eastAsia="Calibri" w:cs="Calibri"/>
          <w:noProof w:val="0"/>
          <w:sz w:val="22"/>
          <w:szCs w:val="22"/>
          <w:lang w:val="es-ES"/>
        </w:rPr>
        <w:t>. Son tablas evaluativas para valorar la frecuencia o grado de una serie de indicadores.</w:t>
      </w:r>
    </w:p>
    <w:p w:rsidR="52DE574F" w:rsidP="386C506C" w:rsidRDefault="52DE574F" w14:paraId="62529ABB" w14:textId="70D4BC13">
      <w:pPr>
        <w:pStyle w:val="Prrafodelista"/>
        <w:numPr>
          <w:ilvl w:val="0"/>
          <w:numId w:val="111"/>
        </w:numPr>
        <w:spacing w:before="0" w:beforeAutospacing="off" w:after="0" w:afterAutospacing="off"/>
        <w:ind w:right="0"/>
        <w:jc w:val="both"/>
        <w:rPr>
          <w:rFonts w:ascii="Calibri" w:hAnsi="Calibri" w:eastAsia="Calibri" w:cs="Calibri"/>
          <w:noProof w:val="0"/>
          <w:sz w:val="22"/>
          <w:szCs w:val="22"/>
          <w:lang w:val="es-ES"/>
        </w:rPr>
      </w:pPr>
      <w:r w:rsidRPr="386C506C" w:rsidR="52DE574F">
        <w:rPr>
          <w:rFonts w:ascii="Calibri" w:hAnsi="Calibri" w:eastAsia="Calibri" w:cs="Calibri"/>
          <w:b w:val="1"/>
          <w:bCs w:val="1"/>
          <w:noProof w:val="0"/>
          <w:sz w:val="22"/>
          <w:szCs w:val="22"/>
          <w:lang w:val="es-ES"/>
        </w:rPr>
        <w:t>Rúbricas</w:t>
      </w:r>
      <w:r w:rsidRPr="386C506C" w:rsidR="52DE574F">
        <w:rPr>
          <w:rFonts w:ascii="Calibri" w:hAnsi="Calibri" w:eastAsia="Calibri" w:cs="Calibri"/>
          <w:noProof w:val="0"/>
          <w:sz w:val="22"/>
          <w:szCs w:val="22"/>
          <w:lang w:val="es-ES"/>
        </w:rPr>
        <w:t>. Son tablas de doble entrada con diferentes niveles de ejecución de una tarea, actividad o proceso educativo.</w:t>
      </w:r>
    </w:p>
    <w:p w:rsidR="52DE574F" w:rsidP="386C506C" w:rsidRDefault="52DE574F" w14:paraId="69D5AEA4" w14:textId="568AEA0B">
      <w:pPr>
        <w:pStyle w:val="Prrafodelista"/>
        <w:numPr>
          <w:ilvl w:val="0"/>
          <w:numId w:val="111"/>
        </w:numPr>
        <w:spacing w:before="0" w:beforeAutospacing="off" w:after="0" w:afterAutospacing="off"/>
        <w:ind w:right="0"/>
        <w:jc w:val="both"/>
        <w:rPr>
          <w:rFonts w:ascii="Calibri" w:hAnsi="Calibri" w:eastAsia="Calibri" w:cs="Calibri"/>
          <w:noProof w:val="0"/>
          <w:sz w:val="24"/>
          <w:szCs w:val="24"/>
          <w:lang w:val="es-ES"/>
        </w:rPr>
      </w:pPr>
      <w:r w:rsidRPr="386C506C" w:rsidR="52DE574F">
        <w:rPr>
          <w:rFonts w:ascii="Calibri" w:hAnsi="Calibri" w:eastAsia="Calibri" w:cs="Calibri"/>
          <w:b w:val="1"/>
          <w:bCs w:val="1"/>
          <w:noProof w:val="0"/>
          <w:sz w:val="22"/>
          <w:szCs w:val="22"/>
          <w:lang w:val="es-ES"/>
        </w:rPr>
        <w:t>Lista de observación grupal</w:t>
      </w:r>
      <w:r w:rsidRPr="386C506C" w:rsidR="52DE574F">
        <w:rPr>
          <w:rFonts w:ascii="Calibri" w:hAnsi="Calibri" w:eastAsia="Calibri" w:cs="Calibri"/>
          <w:noProof w:val="0"/>
          <w:sz w:val="22"/>
          <w:szCs w:val="22"/>
          <w:lang w:val="es-ES"/>
        </w:rPr>
        <w:t>. Son tablas con los nombres del alumnado en las filas y las características observables en las columnas. Son útiles para la observación procedimental o actitudinal en trabajos en grupo</w:t>
      </w:r>
      <w:r w:rsidRPr="386C506C" w:rsidR="52DE574F">
        <w:rPr>
          <w:rFonts w:ascii="Calibri" w:hAnsi="Calibri" w:eastAsia="Calibri" w:cs="Calibri"/>
          <w:noProof w:val="0"/>
          <w:sz w:val="24"/>
          <w:szCs w:val="24"/>
          <w:lang w:val="es-ES"/>
        </w:rPr>
        <w:t>.</w:t>
      </w:r>
    </w:p>
    <w:p w:rsidR="386C506C" w:rsidP="386C506C" w:rsidRDefault="386C506C" w14:paraId="35E9FFC2" w14:textId="66426E35">
      <w:pPr>
        <w:pStyle w:val="Normal"/>
        <w:spacing w:line="276" w:lineRule="auto"/>
        <w:jc w:val="both"/>
        <w:rPr>
          <w:rFonts w:ascii="Calibri" w:hAnsi="Calibri" w:eastAsia="Calibri" w:cs="Calibri"/>
          <w:b w:val="1"/>
          <w:bCs w:val="1"/>
        </w:rPr>
      </w:pPr>
    </w:p>
    <w:p w:rsidR="52DE574F" w:rsidP="386C506C" w:rsidRDefault="52DE574F" w14:paraId="4D52956C" w14:textId="0CAFAE24">
      <w:pPr>
        <w:pStyle w:val="Normal"/>
        <w:spacing w:line="276" w:lineRule="auto"/>
        <w:jc w:val="both"/>
        <w:rPr>
          <w:rFonts w:ascii="Calibri" w:hAnsi="Calibri" w:eastAsia="Calibri" w:cs="Calibri"/>
          <w:b w:val="1"/>
          <w:bCs w:val="1"/>
        </w:rPr>
      </w:pPr>
      <w:r w:rsidRPr="386C506C" w:rsidR="52DE574F">
        <w:rPr>
          <w:rFonts w:ascii="Calibri" w:hAnsi="Calibri" w:eastAsia="Calibri" w:cs="Calibri"/>
          <w:b w:val="1"/>
          <w:bCs w:val="1"/>
        </w:rPr>
        <w:t>CRITERIOS DE CALIFICACIÓN</w:t>
      </w:r>
    </w:p>
    <w:p w:rsidR="52DE574F" w:rsidP="386C506C" w:rsidRDefault="52DE574F" w14:paraId="0EB50397" w14:textId="4F5C964D">
      <w:pPr>
        <w:pStyle w:val="Normal"/>
        <w:spacing w:after="0"/>
        <w:jc w:val="both"/>
        <w:rPr>
          <w:rFonts w:ascii="Calibri" w:hAnsi="Calibri" w:eastAsia="Calibri" w:cs="Calibri"/>
        </w:rPr>
      </w:pPr>
      <w:r w:rsidRPr="386C506C" w:rsidR="52DE574F">
        <w:rPr>
          <w:rFonts w:ascii="Calibri" w:hAnsi="Calibri" w:eastAsia="Calibri" w:cs="Calibri"/>
          <w:noProof w:val="0"/>
          <w:sz w:val="22"/>
          <w:szCs w:val="22"/>
          <w:lang w:val="es-ES"/>
        </w:rPr>
        <w:t xml:space="preserve">Se calificará la consecución de cada uno de los </w:t>
      </w:r>
      <w:r w:rsidRPr="386C506C" w:rsidR="52DE574F">
        <w:rPr>
          <w:rFonts w:ascii="Calibri" w:hAnsi="Calibri" w:eastAsia="Calibri" w:cs="Calibri"/>
          <w:b w:val="1"/>
          <w:bCs w:val="1"/>
          <w:noProof w:val="0"/>
          <w:sz w:val="22"/>
          <w:szCs w:val="22"/>
          <w:lang w:val="es-ES"/>
        </w:rPr>
        <w:t>criterios de evaluación</w:t>
      </w:r>
      <w:r w:rsidRPr="386C506C" w:rsidR="52DE574F">
        <w:rPr>
          <w:rFonts w:ascii="Calibri" w:hAnsi="Calibri" w:eastAsia="Calibri" w:cs="Calibri"/>
          <w:noProof w:val="0"/>
          <w:sz w:val="22"/>
          <w:szCs w:val="22"/>
          <w:lang w:val="es-ES"/>
        </w:rPr>
        <w:t xml:space="preserve"> con un número entero de </w:t>
      </w:r>
      <w:r w:rsidRPr="386C506C" w:rsidR="52DE574F">
        <w:rPr>
          <w:rFonts w:ascii="Calibri" w:hAnsi="Calibri" w:eastAsia="Calibri" w:cs="Calibri"/>
          <w:b w:val="1"/>
          <w:bCs w:val="1"/>
          <w:noProof w:val="0"/>
          <w:sz w:val="22"/>
          <w:szCs w:val="22"/>
          <w:lang w:val="es-ES"/>
        </w:rPr>
        <w:t>0 a 10</w:t>
      </w:r>
      <w:r w:rsidRPr="386C506C" w:rsidR="52DE574F">
        <w:rPr>
          <w:rFonts w:ascii="Calibri" w:hAnsi="Calibri" w:eastAsia="Calibri" w:cs="Calibri"/>
          <w:noProof w:val="0"/>
          <w:sz w:val="22"/>
          <w:szCs w:val="22"/>
          <w:lang w:val="es-ES"/>
        </w:rPr>
        <w:t xml:space="preserve">. Entendiéndose el 0 como un criterio que no se ha conseguido en absoluto y el 10 como plenamente conseguido. </w:t>
      </w:r>
    </w:p>
    <w:p w:rsidR="52DE574F" w:rsidP="386C506C" w:rsidRDefault="52DE574F" w14:paraId="0AF79539" w14:textId="0C7A4B2E">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 xml:space="preserve">Para obtener la </w:t>
      </w:r>
      <w:r w:rsidRPr="386C506C" w:rsidR="52DE574F">
        <w:rPr>
          <w:rFonts w:ascii="Calibri" w:hAnsi="Calibri" w:eastAsia="Calibri" w:cs="Calibri"/>
          <w:b w:val="1"/>
          <w:bCs w:val="1"/>
          <w:noProof w:val="0"/>
          <w:sz w:val="22"/>
          <w:szCs w:val="22"/>
          <w:lang w:val="es-ES"/>
        </w:rPr>
        <w:t>calificación</w:t>
      </w:r>
      <w:r w:rsidRPr="386C506C" w:rsidR="52DE574F">
        <w:rPr>
          <w:rFonts w:ascii="Calibri" w:hAnsi="Calibri" w:eastAsia="Calibri" w:cs="Calibri"/>
          <w:noProof w:val="0"/>
          <w:sz w:val="22"/>
          <w:szCs w:val="22"/>
          <w:lang w:val="es-ES"/>
        </w:rPr>
        <w:t xml:space="preserve"> de </w:t>
      </w:r>
      <w:r w:rsidRPr="386C506C" w:rsidR="52DE574F">
        <w:rPr>
          <w:rFonts w:ascii="Calibri" w:hAnsi="Calibri" w:eastAsia="Calibri" w:cs="Calibri"/>
          <w:b w:val="1"/>
          <w:bCs w:val="1"/>
          <w:noProof w:val="0"/>
          <w:sz w:val="22"/>
          <w:szCs w:val="22"/>
          <w:lang w:val="es-ES"/>
        </w:rPr>
        <w:t>cada Resultado de Aprendizaje</w:t>
      </w:r>
      <w:r w:rsidRPr="386C506C" w:rsidR="52DE574F">
        <w:rPr>
          <w:rFonts w:ascii="Calibri" w:hAnsi="Calibri" w:eastAsia="Calibri" w:cs="Calibri"/>
          <w:noProof w:val="0"/>
          <w:sz w:val="22"/>
          <w:szCs w:val="22"/>
          <w:lang w:val="es-ES"/>
        </w:rPr>
        <w:t xml:space="preserve">, se </w:t>
      </w:r>
      <w:r w:rsidRPr="386C506C" w:rsidR="52DE574F">
        <w:rPr>
          <w:rFonts w:ascii="Calibri" w:hAnsi="Calibri" w:eastAsia="Calibri" w:cs="Calibri"/>
          <w:b w:val="1"/>
          <w:bCs w:val="1"/>
          <w:noProof w:val="0"/>
          <w:sz w:val="22"/>
          <w:szCs w:val="22"/>
          <w:lang w:val="es-ES"/>
        </w:rPr>
        <w:t>sumará</w:t>
      </w:r>
      <w:r w:rsidRPr="386C506C" w:rsidR="52DE574F">
        <w:rPr>
          <w:rFonts w:ascii="Calibri" w:hAnsi="Calibri" w:eastAsia="Calibri" w:cs="Calibri"/>
          <w:noProof w:val="0"/>
          <w:sz w:val="22"/>
          <w:szCs w:val="22"/>
          <w:lang w:val="es-ES"/>
        </w:rPr>
        <w:t xml:space="preserve"> la </w:t>
      </w:r>
      <w:r w:rsidRPr="386C506C" w:rsidR="52DE574F">
        <w:rPr>
          <w:rFonts w:ascii="Calibri" w:hAnsi="Calibri" w:eastAsia="Calibri" w:cs="Calibri"/>
          <w:b w:val="1"/>
          <w:bCs w:val="1"/>
          <w:noProof w:val="0"/>
          <w:sz w:val="22"/>
          <w:szCs w:val="22"/>
          <w:lang w:val="es-ES"/>
        </w:rPr>
        <w:t>ponderación</w:t>
      </w:r>
      <w:r w:rsidRPr="386C506C" w:rsidR="52DE574F">
        <w:rPr>
          <w:rFonts w:ascii="Calibri" w:hAnsi="Calibri" w:eastAsia="Calibri" w:cs="Calibri"/>
          <w:noProof w:val="0"/>
          <w:sz w:val="22"/>
          <w:szCs w:val="22"/>
          <w:lang w:val="es-ES"/>
        </w:rPr>
        <w:t xml:space="preserve"> asignada a sus </w:t>
      </w:r>
      <w:r w:rsidRPr="386C506C" w:rsidR="52DE574F">
        <w:rPr>
          <w:rFonts w:ascii="Calibri" w:hAnsi="Calibri" w:eastAsia="Calibri" w:cs="Calibri"/>
          <w:b w:val="1"/>
          <w:bCs w:val="1"/>
          <w:noProof w:val="0"/>
          <w:sz w:val="22"/>
          <w:szCs w:val="22"/>
          <w:lang w:val="es-ES"/>
        </w:rPr>
        <w:t>CCEE.</w:t>
      </w:r>
      <w:r w:rsidRPr="386C506C" w:rsidR="52DE574F">
        <w:rPr>
          <w:rFonts w:ascii="Calibri" w:hAnsi="Calibri" w:eastAsia="Calibri" w:cs="Calibri"/>
          <w:noProof w:val="0"/>
          <w:sz w:val="22"/>
          <w:szCs w:val="22"/>
          <w:lang w:val="es-ES"/>
        </w:rPr>
        <w:t xml:space="preserve"> El profesor/a podrá utilizar diferentes instrumentos para evaluar cada CCEE y para su evaluación, se aplicará el porcentaje asignado a cada instrumento por el valor de la nota obtenida de cada uno y después se realizará la media aritmética de dichos valores.</w:t>
      </w:r>
    </w:p>
    <w:p w:rsidR="52DE574F" w:rsidP="386C506C" w:rsidRDefault="52DE574F" w14:paraId="3898DCA4" w14:textId="7A2E50FD">
      <w:pPr>
        <w:pStyle w:val="Normal"/>
        <w:spacing w:before="120" w:beforeAutospacing="off" w:after="120" w:afterAutospacing="off" w:line="276" w:lineRule="auto"/>
        <w:jc w:val="both"/>
        <w:rPr>
          <w:rFonts w:ascii="Calibri" w:hAnsi="Calibri" w:eastAsia="Calibri" w:cs="Calibri"/>
          <w:b w:val="1"/>
          <w:bCs w:val="1"/>
          <w:noProof w:val="0"/>
          <w:sz w:val="22"/>
          <w:szCs w:val="22"/>
          <w:lang w:val="es-ES"/>
        </w:rPr>
      </w:pPr>
      <w:r w:rsidRPr="386C506C" w:rsidR="52DE574F">
        <w:rPr>
          <w:rFonts w:ascii="Calibri" w:hAnsi="Calibri" w:eastAsia="Calibri" w:cs="Calibri"/>
          <w:noProof w:val="0"/>
          <w:sz w:val="22"/>
          <w:szCs w:val="22"/>
          <w:lang w:val="es-ES"/>
        </w:rPr>
        <w:t xml:space="preserve">En caso de que algún </w:t>
      </w:r>
      <w:r w:rsidRPr="386C506C" w:rsidR="52DE574F">
        <w:rPr>
          <w:rFonts w:ascii="Calibri" w:hAnsi="Calibri" w:eastAsia="Calibri" w:cs="Calibri"/>
          <w:b w:val="1"/>
          <w:bCs w:val="1"/>
          <w:noProof w:val="0"/>
          <w:sz w:val="22"/>
          <w:szCs w:val="22"/>
          <w:lang w:val="es-ES"/>
        </w:rPr>
        <w:t>criterio no se haya podido evaluar</w:t>
      </w:r>
      <w:r w:rsidRPr="386C506C" w:rsidR="52DE574F">
        <w:rPr>
          <w:rFonts w:ascii="Calibri" w:hAnsi="Calibri" w:eastAsia="Calibri" w:cs="Calibri"/>
          <w:noProof w:val="0"/>
          <w:sz w:val="22"/>
          <w:szCs w:val="22"/>
          <w:lang w:val="es-ES"/>
        </w:rPr>
        <w:t xml:space="preserve"> durante las evaluaciones parciales, se considerará su peso igual a </w:t>
      </w:r>
      <w:r w:rsidRPr="386C506C" w:rsidR="52DE574F">
        <w:rPr>
          <w:rFonts w:ascii="Calibri" w:hAnsi="Calibri" w:eastAsia="Calibri" w:cs="Calibri"/>
          <w:b w:val="1"/>
          <w:bCs w:val="1"/>
          <w:noProof w:val="0"/>
          <w:sz w:val="22"/>
          <w:szCs w:val="22"/>
          <w:lang w:val="es-ES"/>
        </w:rPr>
        <w:t>0.</w:t>
      </w:r>
    </w:p>
    <w:p w:rsidR="52DE574F" w:rsidP="386C506C" w:rsidRDefault="52DE574F" w14:paraId="725A168C" w14:textId="0094813F">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 xml:space="preserve">La </w:t>
      </w:r>
      <w:r w:rsidRPr="386C506C" w:rsidR="52DE574F">
        <w:rPr>
          <w:rFonts w:ascii="Calibri" w:hAnsi="Calibri" w:eastAsia="Calibri" w:cs="Calibri"/>
          <w:b w:val="1"/>
          <w:bCs w:val="1"/>
          <w:noProof w:val="0"/>
          <w:sz w:val="22"/>
          <w:szCs w:val="22"/>
          <w:lang w:val="es-ES"/>
        </w:rPr>
        <w:t>calificación final</w:t>
      </w:r>
      <w:r w:rsidRPr="386C506C" w:rsidR="52DE574F">
        <w:rPr>
          <w:rFonts w:ascii="Calibri" w:hAnsi="Calibri" w:eastAsia="Calibri" w:cs="Calibri"/>
          <w:noProof w:val="0"/>
          <w:sz w:val="22"/>
          <w:szCs w:val="22"/>
          <w:lang w:val="es-ES"/>
        </w:rPr>
        <w:t xml:space="preserve"> se obtendrá sumando </w:t>
      </w:r>
      <w:r w:rsidRPr="386C506C" w:rsidR="52DE574F">
        <w:rPr>
          <w:rFonts w:ascii="Calibri" w:hAnsi="Calibri" w:eastAsia="Calibri" w:cs="Calibri"/>
          <w:b w:val="1"/>
          <w:bCs w:val="1"/>
          <w:noProof w:val="0"/>
          <w:sz w:val="22"/>
          <w:szCs w:val="22"/>
          <w:lang w:val="es-ES"/>
        </w:rPr>
        <w:t xml:space="preserve">la calificación de cada Resultado de Aprendizaje. </w:t>
      </w:r>
      <w:r w:rsidRPr="386C506C" w:rsidR="52DE574F">
        <w:rPr>
          <w:rFonts w:ascii="Calibri" w:hAnsi="Calibri" w:eastAsia="Calibri" w:cs="Calibri"/>
          <w:noProof w:val="0"/>
          <w:sz w:val="22"/>
          <w:szCs w:val="22"/>
          <w:lang w:val="es-ES"/>
        </w:rPr>
        <w:t>Para obtener una evaluación positiva en el módulo:</w:t>
      </w:r>
    </w:p>
    <w:p w:rsidR="52DE574F" w:rsidP="386C506C" w:rsidRDefault="52DE574F" w14:paraId="034F841F" w14:textId="46090E75">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La calificación deberá ser igual o superior a 5 puntos.</w:t>
      </w:r>
    </w:p>
    <w:p w:rsidR="52DE574F" w:rsidP="386C506C" w:rsidRDefault="52DE574F" w14:paraId="5C2463B2" w14:textId="31DA46AD">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 xml:space="preserve">Las calificaciones, tanto las correspondientes a cada evaluación parcial como a la final, se formularán en cifras de 1 a 10 sin decimales. </w:t>
      </w:r>
    </w:p>
    <w:p w:rsidR="52DE574F" w:rsidP="386C506C" w:rsidRDefault="52DE574F" w14:paraId="06A96106" w14:textId="7BDCA3A1">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 xml:space="preserve">La asistencia a clase, la realización de los trabajos y la entrega de proyectos serán obligatorias. </w:t>
      </w:r>
    </w:p>
    <w:p w:rsidR="52DE574F" w:rsidP="386C506C" w:rsidRDefault="52DE574F" w14:paraId="3B32851D" w14:textId="1F7F3FB7">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La entrega de trabajos es un requisito indispensable para realizar los parciales o exámenes.</w:t>
      </w:r>
    </w:p>
    <w:p w:rsidR="52DE574F" w:rsidP="386C506C" w:rsidRDefault="52DE574F" w14:paraId="4613BE41" w14:textId="5E70FDCB">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La aplicación del proceso de evaluación continua del alumnado exige el seguimiento regular del</w:t>
      </w:r>
      <w:r w:rsidRPr="386C506C" w:rsidR="52DE574F">
        <w:rPr>
          <w:rFonts w:ascii="Calibri" w:hAnsi="Calibri" w:eastAsia="Calibri" w:cs="Calibri"/>
          <w:i w:val="1"/>
          <w:iCs w:val="1"/>
          <w:noProof w:val="0"/>
          <w:sz w:val="22"/>
          <w:szCs w:val="22"/>
          <w:lang w:val="es-ES"/>
        </w:rPr>
        <w:t xml:space="preserve"> </w:t>
      </w:r>
      <w:r w:rsidRPr="386C506C" w:rsidR="52DE574F">
        <w:rPr>
          <w:rFonts w:ascii="Calibri" w:hAnsi="Calibri" w:eastAsia="Calibri" w:cs="Calibri"/>
          <w:noProof w:val="0"/>
          <w:sz w:val="22"/>
          <w:szCs w:val="22"/>
          <w:lang w:val="es-ES"/>
        </w:rPr>
        <w:t xml:space="preserve">alumnado de las actividades programadas. Una ausencia injustificada inferior al 25% de las horas de duración del módulo profesional supondrá la pérdida del derecho a la evaluación continua. </w:t>
      </w:r>
    </w:p>
    <w:p w:rsidR="52DE574F" w:rsidP="386C506C" w:rsidRDefault="52DE574F" w14:paraId="0AC816DC" w14:textId="789C6972">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 xml:space="preserve">Se justificarán faltas de asistencia siempre que el alumno/a presente su correspondiente justificante oficial, nunca fotocopia, en el plazo de 5 días hábiles una vez incorporado a clase. Se contemplan los siguientes motivos: </w:t>
      </w:r>
    </w:p>
    <w:p w:rsidR="52DE574F" w:rsidP="386C506C" w:rsidRDefault="52DE574F" w14:paraId="701F8F39" w14:textId="3B2D2AFE">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 xml:space="preserve">Enfermedades y reconocimientos médicos. </w:t>
      </w:r>
    </w:p>
    <w:p w:rsidR="52DE574F" w:rsidP="386C506C" w:rsidRDefault="52DE574F" w14:paraId="1C408C88" w14:textId="421AED12">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 xml:space="preserve">Diagnóstico médico que obligue a reposo. </w:t>
      </w:r>
    </w:p>
    <w:p w:rsidR="52DE574F" w:rsidP="386C506C" w:rsidRDefault="52DE574F" w14:paraId="4F17EAE0" w14:textId="62557668">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 xml:space="preserve">Exámenes oficiales. </w:t>
      </w:r>
    </w:p>
    <w:p w:rsidR="52DE574F" w:rsidP="386C506C" w:rsidRDefault="52DE574F" w14:paraId="4553B42B" w14:textId="37B3E04C">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Juzgado.</w:t>
      </w:r>
    </w:p>
    <w:p w:rsidR="52DE574F" w:rsidP="386C506C" w:rsidRDefault="52DE574F" w14:paraId="0E399225" w14:textId="1FCB67D3">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Accidentes.</w:t>
      </w:r>
    </w:p>
    <w:p w:rsidR="52DE574F" w:rsidP="386C506C" w:rsidRDefault="52DE574F" w14:paraId="3BD42340" w14:textId="775B482A">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 xml:space="preserve">Ingreso familiar (3 días si es dentro de la misma localidad de residencia y 5 días si el ingreso no fuese en la localidad de residencia) </w:t>
      </w:r>
    </w:p>
    <w:p w:rsidR="52DE574F" w:rsidP="386C506C" w:rsidRDefault="52DE574F" w14:paraId="729D7FCA" w14:textId="258D70E6">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 xml:space="preserve">Los alumnos y alumnas que hayan perdido la evaluación continua tendrán derecho a la realización de una prueba objetiva que se calificará en la sesión de evaluación primera ordinaria. Si en esta primera ordinaria la calificación fuera negativa tendrán derecho a una segunda prueba objetiva correspondiente a la segunda convocatoria ordinaria. </w:t>
      </w:r>
    </w:p>
    <w:p w:rsidR="52DE574F" w:rsidP="386C506C" w:rsidRDefault="52DE574F" w14:paraId="5AC75BD2" w14:textId="514B441F">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 xml:space="preserve">Los alumnos y alumnas que por algunas de las causas expuestas anteriormente (causas justificadas) coincidiendo con la primera ordinaria no puedan asistir a la prueba objetiva, el profesor/a le realizará el examen correspondiente previa presentación del justificante. </w:t>
      </w:r>
    </w:p>
    <w:p w:rsidR="52DE574F" w:rsidP="386C506C" w:rsidRDefault="52DE574F" w14:paraId="733B957F" w14:textId="05F31330">
      <w:pPr>
        <w:pStyle w:val="Prrafodelista"/>
        <w:numPr>
          <w:ilvl w:val="0"/>
          <w:numId w:val="111"/>
        </w:numPr>
        <w:spacing w:before="120" w:beforeAutospacing="off" w:after="120" w:afterAutospacing="off" w:line="276" w:lineRule="auto"/>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Se contemplan también las siguientes circunstancias:</w:t>
      </w:r>
    </w:p>
    <w:p w:rsidR="52DE574F" w:rsidP="386C506C" w:rsidRDefault="52DE574F" w14:paraId="1C4B1D04" w14:textId="01B215C7">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Cuando las pruebas sean escritas, los alumnos sólo podrán utilizar el material que el profesor estime oportuno para cada una de ellas.</w:t>
      </w:r>
    </w:p>
    <w:p w:rsidR="52DE574F" w:rsidP="386C506C" w:rsidRDefault="52DE574F" w14:paraId="2AC84DC8" w14:textId="1AD85548">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Los alumnos que sean sorprendidos utilizando material no autorizado expresamente por el profesor o copiando en una prueba tendrán una calificación de 0 (cero) en dicha prueba.</w:t>
      </w:r>
    </w:p>
    <w:p w:rsidR="52DE574F" w:rsidP="386C506C" w:rsidRDefault="52DE574F" w14:paraId="67319725" w14:textId="754A7679">
      <w:pPr>
        <w:pStyle w:val="Prrafodelista"/>
        <w:numPr>
          <w:ilvl w:val="0"/>
          <w:numId w:val="111"/>
        </w:numPr>
        <w:spacing w:before="0" w:beforeAutospacing="off" w:after="0" w:afterAutospacing="off" w:line="276" w:lineRule="auto"/>
        <w:ind w:right="0"/>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Los alumnos que, durante una prueba con ordenador, sean sorprendidos navegando por la red o utilicen cualquier soporte de almacenamiento sin autorización, tendrán una calificación de 0 (cero) en la prueba.</w:t>
      </w:r>
    </w:p>
    <w:p w:rsidR="386C506C" w:rsidP="386C506C" w:rsidRDefault="386C506C" w14:paraId="11376CD8" w14:textId="45877584">
      <w:pPr>
        <w:pStyle w:val="Normal"/>
        <w:spacing w:after="0"/>
        <w:jc w:val="both"/>
        <w:rPr>
          <w:rFonts w:ascii="Calibri" w:hAnsi="Calibri" w:eastAsia="Calibri" w:cs="Calibri"/>
        </w:rPr>
      </w:pPr>
    </w:p>
    <w:p w:rsidR="52DE574F" w:rsidP="386C506C" w:rsidRDefault="52DE574F" w14:paraId="211D2A64" w14:textId="309C1F22">
      <w:pPr>
        <w:pStyle w:val="Normal"/>
        <w:spacing w:before="120" w:after="120" w:line="276" w:lineRule="auto"/>
        <w:jc w:val="both"/>
        <w:rPr>
          <w:rFonts w:ascii="Calibri" w:hAnsi="Calibri" w:eastAsia="Calibri" w:cs="Calibri"/>
        </w:rPr>
      </w:pPr>
      <w:r w:rsidRPr="386C506C" w:rsidR="52DE574F">
        <w:rPr>
          <w:rFonts w:ascii="Calibri" w:hAnsi="Calibri" w:eastAsia="Calibri" w:cs="Calibri"/>
        </w:rPr>
        <w:t xml:space="preserve">En estos casos, los alumnos deberán recuperar la prueba calificada con cero en la primera evaluación ordinaria. </w:t>
      </w:r>
    </w:p>
    <w:p w:rsidR="52DE574F" w:rsidP="386C506C" w:rsidRDefault="52DE574F" w14:paraId="5D6A3784" w14:textId="3656C1C0">
      <w:pPr>
        <w:pStyle w:val="Normal"/>
        <w:spacing w:after="0" w:line="276" w:lineRule="auto"/>
        <w:jc w:val="both"/>
        <w:rPr>
          <w:rFonts w:ascii="Calibri" w:hAnsi="Calibri" w:eastAsia="Calibri" w:cs="Calibri"/>
          <w:b w:val="1"/>
          <w:bCs w:val="1"/>
        </w:rPr>
      </w:pPr>
      <w:r w:rsidRPr="386C506C" w:rsidR="52DE574F">
        <w:rPr>
          <w:rFonts w:ascii="Calibri" w:hAnsi="Calibri" w:eastAsia="Calibri" w:cs="Calibri"/>
          <w:b w:val="1"/>
          <w:bCs w:val="1"/>
        </w:rPr>
        <w:t>CRITERIOS DE RECUPERACIÓN</w:t>
      </w:r>
    </w:p>
    <w:p w:rsidR="52DE574F" w:rsidP="386C506C" w:rsidRDefault="52DE574F" w14:paraId="5A70D910" w14:textId="0B64499F">
      <w:pPr>
        <w:pStyle w:val="Normal"/>
        <w:spacing w:after="0" w:line="276" w:lineRule="auto"/>
        <w:jc w:val="both"/>
        <w:rPr>
          <w:rFonts w:ascii="Calibri" w:hAnsi="Calibri" w:eastAsia="Calibri" w:cs="Calibri"/>
        </w:rPr>
      </w:pPr>
      <w:r w:rsidRPr="386C506C" w:rsidR="52DE574F">
        <w:rPr>
          <w:rFonts w:ascii="Calibri" w:hAnsi="Calibri" w:eastAsia="Calibri" w:cs="Calibri"/>
          <w:noProof w:val="0"/>
          <w:sz w:val="22"/>
          <w:szCs w:val="22"/>
          <w:lang w:val="es-ES"/>
        </w:rPr>
        <w:t>La presente programación contempla medidas para la recuperación de resultados de aprendizaje y módulos completos:</w:t>
      </w:r>
    </w:p>
    <w:p w:rsidR="52DE574F" w:rsidP="386C506C" w:rsidRDefault="52DE574F" w14:paraId="1AE69202" w14:textId="6340CF44">
      <w:pPr>
        <w:pStyle w:val="Prrafodelista"/>
        <w:numPr>
          <w:ilvl w:val="0"/>
          <w:numId w:val="165"/>
        </w:numPr>
        <w:spacing w:before="0" w:beforeAutospacing="off" w:after="0" w:afterAutospacing="off" w:line="276" w:lineRule="auto"/>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 xml:space="preserve">Cuando un alumno/a </w:t>
      </w:r>
      <w:r w:rsidRPr="386C506C" w:rsidR="52DE574F">
        <w:rPr>
          <w:rFonts w:ascii="Calibri" w:hAnsi="Calibri" w:eastAsia="Calibri" w:cs="Calibri"/>
          <w:b w:val="1"/>
          <w:bCs w:val="1"/>
          <w:noProof w:val="0"/>
          <w:sz w:val="22"/>
          <w:szCs w:val="22"/>
          <w:lang w:val="es-ES"/>
        </w:rPr>
        <w:t>suspenda</w:t>
      </w:r>
      <w:r w:rsidRPr="386C506C" w:rsidR="52DE574F">
        <w:rPr>
          <w:rFonts w:ascii="Calibri" w:hAnsi="Calibri" w:eastAsia="Calibri" w:cs="Calibri"/>
          <w:noProof w:val="0"/>
          <w:sz w:val="22"/>
          <w:szCs w:val="22"/>
          <w:lang w:val="es-ES"/>
        </w:rPr>
        <w:t xml:space="preserve"> uno o varios </w:t>
      </w:r>
      <w:r w:rsidRPr="386C506C" w:rsidR="52DE574F">
        <w:rPr>
          <w:rFonts w:ascii="Calibri" w:hAnsi="Calibri" w:eastAsia="Calibri" w:cs="Calibri"/>
          <w:b w:val="1"/>
          <w:bCs w:val="1"/>
          <w:noProof w:val="0"/>
          <w:sz w:val="22"/>
          <w:szCs w:val="22"/>
          <w:lang w:val="es-ES"/>
        </w:rPr>
        <w:t>resultados de aprendizaje</w:t>
      </w:r>
      <w:r w:rsidRPr="386C506C" w:rsidR="52DE574F">
        <w:rPr>
          <w:rFonts w:ascii="Calibri" w:hAnsi="Calibri" w:eastAsia="Calibri" w:cs="Calibri"/>
          <w:noProof w:val="0"/>
          <w:sz w:val="22"/>
          <w:szCs w:val="22"/>
          <w:lang w:val="es-ES"/>
        </w:rPr>
        <w:t xml:space="preserve"> (RA), realizará una prueba objetiva (convocatoria primera ordinaria) que abarque dichos RA no superados. Será necesario obtener una calificación de 5 o más. Cuando una alumna/o suspenda la primera evaluación ordinaria, será convocada/o a la segunda evaluación ordinaria. </w:t>
      </w:r>
    </w:p>
    <w:p w:rsidR="52DE574F" w:rsidP="386C506C" w:rsidRDefault="52DE574F" w14:paraId="0AB33071" w14:textId="17F0C8DB">
      <w:pPr>
        <w:pStyle w:val="Prrafodelista"/>
        <w:numPr>
          <w:ilvl w:val="0"/>
          <w:numId w:val="165"/>
        </w:numPr>
        <w:spacing w:before="0" w:beforeAutospacing="off" w:after="0" w:afterAutospacing="off" w:line="276" w:lineRule="auto"/>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 xml:space="preserve">Los alumnos/as que en la segunda evaluación ordinaria han obtenido una calificación negativa, deberán volver a matricularse del módulo correspondiente. Las alumnas/os con el </w:t>
      </w:r>
      <w:r w:rsidRPr="386C506C" w:rsidR="52DE574F">
        <w:rPr>
          <w:rFonts w:ascii="Calibri" w:hAnsi="Calibri" w:eastAsia="Calibri" w:cs="Calibri"/>
          <w:b w:val="1"/>
          <w:bCs w:val="1"/>
          <w:noProof w:val="0"/>
          <w:sz w:val="22"/>
          <w:szCs w:val="22"/>
          <w:lang w:val="es-ES"/>
        </w:rPr>
        <w:t>módulo pendiente</w:t>
      </w:r>
      <w:r w:rsidRPr="386C506C" w:rsidR="52DE574F">
        <w:rPr>
          <w:rFonts w:ascii="Calibri" w:hAnsi="Calibri" w:eastAsia="Calibri" w:cs="Calibri"/>
          <w:noProof w:val="0"/>
          <w:sz w:val="22"/>
          <w:szCs w:val="22"/>
          <w:lang w:val="es-ES"/>
        </w:rPr>
        <w:t xml:space="preserve"> deberán de ponerse en contacto con el profesor/a encargado/a de impartir el módulo en ese nuevo curso y este/a deberá elaborar un Plan de Trabajo (PT) para dicho alumnado, el cual será entregado en mano o de forma telemática, y junto con la prueba objetiva se calificará en la primera evaluación ordinaria del segundo curso. (marzo)</w:t>
      </w:r>
    </w:p>
    <w:p w:rsidR="52DE574F" w:rsidP="386C506C" w:rsidRDefault="52DE574F" w14:paraId="2CBF1360" w14:textId="30D7A639">
      <w:pPr>
        <w:pStyle w:val="Prrafodelista"/>
        <w:numPr>
          <w:ilvl w:val="0"/>
          <w:numId w:val="165"/>
        </w:numPr>
        <w:spacing w:before="0" w:beforeAutospacing="off" w:after="0" w:afterAutospacing="off" w:line="276" w:lineRule="auto"/>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Contenidos y Ra evaluados en el centro de trabajo que el alumnado no ha superado, se tendrá en cuenta la siguiente casuística:</w:t>
      </w:r>
    </w:p>
    <w:p w:rsidR="52DE574F" w:rsidP="386C506C" w:rsidRDefault="52DE574F" w14:paraId="2057965F" w14:textId="0FF9870B">
      <w:pPr>
        <w:pStyle w:val="Prrafodelista"/>
        <w:numPr>
          <w:ilvl w:val="1"/>
          <w:numId w:val="111"/>
        </w:numPr>
        <w:spacing w:before="0" w:beforeAutospacing="off" w:after="0" w:afterAutospacing="off" w:line="276" w:lineRule="auto"/>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Alumnado de 1º curso que suspende un módulo dualizado y repite, debe realizar un trabajo teórico-práctico.</w:t>
      </w:r>
    </w:p>
    <w:p w:rsidR="52DE574F" w:rsidP="386C506C" w:rsidRDefault="52DE574F" w14:paraId="79E84507" w14:textId="6DF9034F">
      <w:pPr>
        <w:pStyle w:val="Prrafodelista"/>
        <w:numPr>
          <w:ilvl w:val="1"/>
          <w:numId w:val="111"/>
        </w:numPr>
        <w:spacing w:before="0" w:beforeAutospacing="off" w:after="0" w:afterAutospacing="off" w:line="276" w:lineRule="auto"/>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Alumnado de 1º curso que no termina el PFE, se aumentarán las horas de DUAL el próximo curso.</w:t>
      </w:r>
    </w:p>
    <w:p w:rsidR="52DE574F" w:rsidP="386C506C" w:rsidRDefault="52DE574F" w14:paraId="46967BB8" w14:textId="26574F59">
      <w:pPr>
        <w:pStyle w:val="Prrafodelista"/>
        <w:numPr>
          <w:ilvl w:val="1"/>
          <w:numId w:val="111"/>
        </w:numPr>
        <w:spacing w:before="0" w:beforeAutospacing="off" w:after="0" w:afterAutospacing="off" w:line="276" w:lineRule="auto"/>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Alumnado de 1º o 2º que suspende un RA dualizado, se evalúa en el centro.</w:t>
      </w:r>
    </w:p>
    <w:p w:rsidR="52DE574F" w:rsidP="386C506C" w:rsidRDefault="52DE574F" w14:paraId="60EFF948" w14:textId="1C473AE5">
      <w:pPr>
        <w:pStyle w:val="Prrafodelista"/>
        <w:numPr>
          <w:ilvl w:val="0"/>
          <w:numId w:val="111"/>
        </w:numPr>
        <w:spacing w:before="120" w:beforeAutospacing="off" w:after="120" w:afterAutospacing="off" w:line="276" w:lineRule="auto"/>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Cada módulo profesional podrá ser objeto de evaluación en cuatro convocatorias ordinarias, excepto el de Formación en Centros de Trabajo que lo será en dos. La matrícula de un curso implica el derecho a la evaluación de módulos en dos convocatorias ordinarias.</w:t>
      </w:r>
    </w:p>
    <w:p w:rsidR="52DE574F" w:rsidP="386C506C" w:rsidRDefault="52DE574F" w14:paraId="52C3B4CC" w14:textId="69A79340">
      <w:pPr>
        <w:pStyle w:val="Ttulo1"/>
        <w:spacing w:before="0" w:beforeAutospacing="off" w:after="0" w:afterAutospacing="off" w:line="276" w:lineRule="auto"/>
      </w:pPr>
      <w:r w:rsidRPr="386C506C" w:rsidR="52DE574F">
        <w:rPr>
          <w:rFonts w:ascii="Calibri" w:hAnsi="Calibri" w:eastAsia="Calibri" w:cs="Calibri"/>
          <w:b w:val="1"/>
          <w:bCs w:val="1"/>
          <w:noProof w:val="0"/>
          <w:color w:val="auto"/>
          <w:sz w:val="28"/>
          <w:szCs w:val="28"/>
          <w:lang w:val="es-ES"/>
        </w:rPr>
        <w:t>Criterios para subida de nota</w:t>
      </w:r>
      <w:r w:rsidRPr="386C506C" w:rsidR="52DE574F">
        <w:rPr>
          <w:rFonts w:ascii="Calibri" w:hAnsi="Calibri" w:eastAsia="Calibri" w:cs="Calibri"/>
          <w:b w:val="1"/>
          <w:bCs w:val="1"/>
          <w:noProof w:val="0"/>
          <w:sz w:val="28"/>
          <w:szCs w:val="28"/>
          <w:lang w:val="es-ES"/>
        </w:rPr>
        <w:t>.</w:t>
      </w:r>
    </w:p>
    <w:p w:rsidR="52DE574F" w:rsidP="386C506C" w:rsidRDefault="52DE574F" w14:paraId="45F4396F" w14:textId="425BD2F0">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 xml:space="preserve">Otro proceso en la evaluación que contempla esta programación son medidas para </w:t>
      </w:r>
      <w:r w:rsidRPr="386C506C" w:rsidR="52DE574F">
        <w:rPr>
          <w:rFonts w:ascii="Calibri" w:hAnsi="Calibri" w:eastAsia="Calibri" w:cs="Calibri"/>
          <w:b w:val="1"/>
          <w:bCs w:val="1"/>
          <w:noProof w:val="0"/>
          <w:sz w:val="22"/>
          <w:szCs w:val="22"/>
          <w:lang w:val="es-ES"/>
        </w:rPr>
        <w:t xml:space="preserve">subir nota </w:t>
      </w:r>
      <w:r w:rsidRPr="386C506C" w:rsidR="52DE574F">
        <w:rPr>
          <w:rFonts w:ascii="Calibri" w:hAnsi="Calibri" w:eastAsia="Calibri" w:cs="Calibri"/>
          <w:noProof w:val="0"/>
          <w:sz w:val="22"/>
          <w:szCs w:val="22"/>
          <w:lang w:val="es-ES"/>
        </w:rPr>
        <w:t>de resultados de aprendizaje y/o del módulo completo:</w:t>
      </w:r>
    </w:p>
    <w:p w:rsidR="52DE574F" w:rsidP="386C506C" w:rsidRDefault="52DE574F" w14:paraId="11AABBCF" w14:textId="11CDE555">
      <w:pPr>
        <w:pStyle w:val="Normal"/>
        <w:spacing w:before="0" w:beforeAutospacing="off" w:after="0" w:afterAutospacing="off" w:line="276" w:lineRule="auto"/>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 xml:space="preserve">El alumnado interesado en subir nota podrá realizar una </w:t>
      </w:r>
      <w:r w:rsidRPr="386C506C" w:rsidR="52DE574F">
        <w:rPr>
          <w:rFonts w:ascii="Calibri" w:hAnsi="Calibri" w:eastAsia="Calibri" w:cs="Calibri"/>
          <w:b w:val="1"/>
          <w:bCs w:val="1"/>
          <w:noProof w:val="0"/>
          <w:sz w:val="22"/>
          <w:szCs w:val="22"/>
          <w:lang w:val="es-ES"/>
        </w:rPr>
        <w:t>prueba teórica-práctica</w:t>
      </w:r>
      <w:r w:rsidRPr="386C506C" w:rsidR="52DE574F">
        <w:rPr>
          <w:rFonts w:ascii="Calibri" w:hAnsi="Calibri" w:eastAsia="Calibri" w:cs="Calibri"/>
          <w:noProof w:val="0"/>
          <w:sz w:val="22"/>
          <w:szCs w:val="22"/>
          <w:lang w:val="es-ES"/>
        </w:rPr>
        <w:t xml:space="preserve"> de aquellos RA que considere la profesora que son susceptibles para mejorar su calificación. La prueba se realizará en el tercer trimestre antes de finalizar el periodo ordinario, siendo la valoración de los RA evaluados la obtenida en esa prueba. Es necesario alcanzar una calificación </w:t>
      </w:r>
      <w:r w:rsidRPr="386C506C" w:rsidR="52DE574F">
        <w:rPr>
          <w:rFonts w:ascii="Calibri" w:hAnsi="Calibri" w:eastAsia="Calibri" w:cs="Calibri"/>
          <w:b w:val="1"/>
          <w:bCs w:val="1"/>
          <w:noProof w:val="0"/>
          <w:sz w:val="22"/>
          <w:szCs w:val="22"/>
          <w:lang w:val="es-ES"/>
        </w:rPr>
        <w:t>de 5 o más para superar</w:t>
      </w:r>
      <w:r w:rsidRPr="386C506C" w:rsidR="52DE574F">
        <w:rPr>
          <w:rFonts w:ascii="Calibri" w:hAnsi="Calibri" w:eastAsia="Calibri" w:cs="Calibri"/>
          <w:noProof w:val="0"/>
          <w:sz w:val="22"/>
          <w:szCs w:val="22"/>
          <w:lang w:val="es-ES"/>
        </w:rPr>
        <w:t xml:space="preserve"> cada RA.</w:t>
      </w:r>
    </w:p>
    <w:p w:rsidR="52DE574F" w:rsidP="386C506C" w:rsidRDefault="52DE574F" w14:paraId="337CB322" w14:textId="05B4F5E6">
      <w:pPr>
        <w:pStyle w:val="Normal"/>
        <w:spacing w:before="120" w:beforeAutospacing="off" w:after="120" w:afterAutospacing="off" w:line="276" w:lineRule="auto"/>
        <w:jc w:val="both"/>
        <w:rPr>
          <w:rFonts w:ascii="Calibri" w:hAnsi="Calibri" w:eastAsia="Calibri" w:cs="Calibri"/>
          <w:noProof w:val="0"/>
          <w:sz w:val="22"/>
          <w:szCs w:val="22"/>
          <w:lang w:val="es-ES"/>
        </w:rPr>
      </w:pPr>
      <w:r w:rsidRPr="386C506C" w:rsidR="52DE574F">
        <w:rPr>
          <w:rFonts w:ascii="Calibri" w:hAnsi="Calibri" w:eastAsia="Calibri" w:cs="Calibri"/>
          <w:noProof w:val="0"/>
          <w:sz w:val="22"/>
          <w:szCs w:val="22"/>
          <w:lang w:val="es-ES"/>
        </w:rPr>
        <w:t xml:space="preserve"> </w:t>
      </w:r>
    </w:p>
    <w:p w:rsidR="52DE574F" w:rsidP="386C506C" w:rsidRDefault="52DE574F" w14:paraId="6CCBE4FD" w14:textId="41AA10F7">
      <w:pPr>
        <w:pStyle w:val="Ttulo1"/>
        <w:spacing w:before="0" w:beforeAutospacing="off" w:after="0" w:afterAutospacing="off" w:line="276" w:lineRule="auto"/>
        <w:ind w:left="0"/>
        <w:rPr>
          <w:rFonts w:ascii="Calibri" w:hAnsi="Calibri" w:eastAsia="Calibri" w:cs="Calibri"/>
          <w:b w:val="1"/>
          <w:bCs w:val="1"/>
          <w:noProof w:val="0"/>
          <w:color w:val="auto"/>
          <w:sz w:val="28"/>
          <w:szCs w:val="28"/>
          <w:lang w:val="es-ES"/>
        </w:rPr>
      </w:pPr>
      <w:r w:rsidRPr="386C506C" w:rsidR="52DE574F">
        <w:rPr>
          <w:rFonts w:ascii="Calibri" w:hAnsi="Calibri" w:eastAsia="Calibri" w:cs="Calibri"/>
          <w:b w:val="1"/>
          <w:bCs w:val="1"/>
          <w:noProof w:val="0"/>
          <w:sz w:val="28"/>
          <w:szCs w:val="28"/>
          <w:lang w:val="es-ES"/>
        </w:rPr>
        <w:t xml:space="preserve"> </w:t>
      </w:r>
      <w:r w:rsidRPr="386C506C" w:rsidR="52DE574F">
        <w:rPr>
          <w:rFonts w:ascii="Calibri" w:hAnsi="Calibri" w:eastAsia="Calibri" w:cs="Calibri"/>
          <w:b w:val="1"/>
          <w:bCs w:val="1"/>
          <w:noProof w:val="0"/>
          <w:color w:val="auto"/>
          <w:sz w:val="28"/>
          <w:szCs w:val="28"/>
          <w:lang w:val="es-ES"/>
        </w:rPr>
        <w:t>Procedimiento de pérdida de evaluación continua</w:t>
      </w:r>
    </w:p>
    <w:p w:rsidR="52DE574F" w:rsidP="386C506C" w:rsidRDefault="52DE574F" w14:paraId="263B17B8" w14:textId="1E0CF34B">
      <w:pPr>
        <w:pStyle w:val="Normal"/>
        <w:spacing w:before="0" w:beforeAutospacing="off" w:after="0" w:afterAutospacing="off" w:line="276" w:lineRule="auto"/>
        <w:jc w:val="both"/>
        <w:rPr>
          <w:rFonts w:ascii="Calibri" w:hAnsi="Calibri" w:eastAsia="Calibri" w:cs="Calibri"/>
          <w:noProof w:val="0"/>
          <w:color w:val="000000" w:themeColor="text1" w:themeTint="FF" w:themeShade="FF"/>
          <w:sz w:val="23"/>
          <w:szCs w:val="23"/>
          <w:lang w:val="es-ES"/>
        </w:rPr>
      </w:pPr>
      <w:r w:rsidRPr="386C506C" w:rsidR="52DE574F">
        <w:rPr>
          <w:rFonts w:ascii="Calibri" w:hAnsi="Calibri" w:eastAsia="Calibri" w:cs="Calibri"/>
          <w:noProof w:val="0"/>
          <w:color w:val="000000" w:themeColor="text1" w:themeTint="FF" w:themeShade="FF"/>
          <w:sz w:val="23"/>
          <w:szCs w:val="23"/>
          <w:lang w:val="es-ES"/>
        </w:rPr>
        <w:t xml:space="preserve"> Para aquellos alumnos a los que no se les pueda aplicar correctamente los criterios generales de evaluación, por la pérdida de evaluación continua, pasarán a ser calificados por una prueba final prevista por el Departamento. El alumnado que se encuentre en este caso deberá realizar las actividades y prácticas relacionadas con los contenidos programados y su consiguiente presentación y superar una prueba teórico-práctica en el mes de mayo. Los trabajos grupales en este caso se realizarán de forma individual será diferentes en cuanto a extensión y forma, pero iguales en contenidos, y deberán tener una calificación igual o superior a cinco.</w:t>
      </w:r>
    </w:p>
    <w:p w:rsidR="52DE574F" w:rsidP="386C506C" w:rsidRDefault="52DE574F" w14:paraId="1550FA30" w14:textId="0B8F68FF">
      <w:pPr>
        <w:pStyle w:val="Normal"/>
        <w:spacing w:before="0" w:beforeAutospacing="off" w:after="160" w:afterAutospacing="off" w:line="276" w:lineRule="auto"/>
        <w:jc w:val="both"/>
        <w:rPr>
          <w:rFonts w:ascii="Calibri" w:hAnsi="Calibri" w:eastAsia="Calibri" w:cs="Calibri"/>
          <w:noProof w:val="0"/>
          <w:color w:val="000000" w:themeColor="text1" w:themeTint="FF" w:themeShade="FF"/>
          <w:sz w:val="23"/>
          <w:szCs w:val="23"/>
          <w:lang w:val="es-ES"/>
        </w:rPr>
      </w:pPr>
      <w:r w:rsidRPr="386C506C" w:rsidR="52DE574F">
        <w:rPr>
          <w:rFonts w:ascii="Calibri" w:hAnsi="Calibri" w:eastAsia="Calibri" w:cs="Calibri"/>
          <w:noProof w:val="0"/>
          <w:color w:val="000000" w:themeColor="text1" w:themeTint="FF" w:themeShade="FF"/>
          <w:sz w:val="23"/>
          <w:szCs w:val="23"/>
          <w:lang w:val="es-ES"/>
        </w:rPr>
        <w:t xml:space="preserve"> </w:t>
      </w:r>
    </w:p>
    <w:p w:rsidR="52DE574F" w:rsidP="386C506C" w:rsidRDefault="52DE574F" w14:paraId="5D478802" w14:textId="3B6E883A">
      <w:pPr>
        <w:pStyle w:val="Normal"/>
        <w:spacing w:before="0" w:beforeAutospacing="off" w:after="160" w:afterAutospacing="off" w:line="276" w:lineRule="auto"/>
        <w:jc w:val="both"/>
        <w:rPr>
          <w:rFonts w:ascii="Calibri" w:hAnsi="Calibri" w:eastAsia="Calibri" w:cs="Calibri"/>
          <w:noProof w:val="0"/>
          <w:color w:val="000000" w:themeColor="text1" w:themeTint="FF" w:themeShade="FF"/>
          <w:sz w:val="23"/>
          <w:szCs w:val="23"/>
          <w:lang w:val="es-ES"/>
        </w:rPr>
      </w:pPr>
      <w:r w:rsidRPr="386C506C" w:rsidR="52DE574F">
        <w:rPr>
          <w:rFonts w:ascii="Calibri" w:hAnsi="Calibri" w:eastAsia="Calibri" w:cs="Calibri"/>
          <w:noProof w:val="0"/>
          <w:color w:val="000000" w:themeColor="text1" w:themeTint="FF" w:themeShade="FF"/>
          <w:sz w:val="23"/>
          <w:szCs w:val="23"/>
          <w:lang w:val="es-ES"/>
        </w:rPr>
        <w:t>Para la calificación de dichas actividades se aplicará lo ya explicado para la calificación en evaluación continua y será positiva siempre y cuando en cada uno de estos apartados se supere el cinco. Para poder superar el módulo profesional será necesario obtener una calificación igual o superior a cinco.</w:t>
      </w:r>
    </w:p>
    <w:p w:rsidR="52DE574F" w:rsidP="386C506C" w:rsidRDefault="52DE574F" w14:paraId="7AF10AE7" w14:textId="097854D0">
      <w:pPr>
        <w:pStyle w:val="Normal"/>
        <w:spacing w:before="0" w:beforeAutospacing="off" w:after="160" w:afterAutospacing="off" w:line="276" w:lineRule="auto"/>
        <w:jc w:val="both"/>
        <w:rPr>
          <w:rFonts w:ascii="Calibri" w:hAnsi="Calibri" w:eastAsia="Calibri" w:cs="Calibri"/>
          <w:noProof w:val="0"/>
          <w:color w:val="000000" w:themeColor="text1" w:themeTint="FF" w:themeShade="FF"/>
          <w:sz w:val="23"/>
          <w:szCs w:val="23"/>
          <w:lang w:val="es-ES"/>
        </w:rPr>
      </w:pPr>
      <w:r w:rsidRPr="386C506C" w:rsidR="52DE574F">
        <w:rPr>
          <w:rFonts w:ascii="Calibri" w:hAnsi="Calibri" w:eastAsia="Calibri" w:cs="Calibri"/>
          <w:noProof w:val="0"/>
          <w:color w:val="000000" w:themeColor="text1" w:themeTint="FF" w:themeShade="FF"/>
          <w:sz w:val="23"/>
          <w:szCs w:val="23"/>
          <w:lang w:val="es-ES"/>
        </w:rPr>
        <w:t xml:space="preserve"> </w:t>
      </w:r>
    </w:p>
    <w:p w:rsidR="52DE574F" w:rsidP="386C506C" w:rsidRDefault="52DE574F" w14:paraId="6385EE99" w14:textId="42DE27E0">
      <w:pPr>
        <w:pStyle w:val="Normal"/>
        <w:spacing w:before="0" w:beforeAutospacing="off" w:after="160" w:afterAutospacing="off" w:line="276" w:lineRule="auto"/>
        <w:jc w:val="both"/>
        <w:rPr>
          <w:rFonts w:ascii="Calibri" w:hAnsi="Calibri" w:eastAsia="Calibri" w:cs="Calibri"/>
          <w:noProof w:val="0"/>
          <w:color w:val="000000" w:themeColor="text1" w:themeTint="FF" w:themeShade="FF"/>
          <w:sz w:val="23"/>
          <w:szCs w:val="23"/>
          <w:lang w:val="es-ES"/>
        </w:rPr>
      </w:pPr>
      <w:r w:rsidRPr="386C506C" w:rsidR="52DE574F">
        <w:rPr>
          <w:rFonts w:ascii="Calibri" w:hAnsi="Calibri" w:eastAsia="Calibri" w:cs="Calibri"/>
          <w:noProof w:val="0"/>
          <w:color w:val="000000" w:themeColor="text1" w:themeTint="FF" w:themeShade="FF"/>
          <w:sz w:val="23"/>
          <w:szCs w:val="23"/>
          <w:lang w:val="es-ES"/>
        </w:rPr>
        <w:t xml:space="preserve"> El alumnado que no consiga una calificación positiva en el módulo en las convocatorias ordinaria 1ª y 2ª, tendrá la opción de recuperar dicho módulo en el curso siguiente. Para dicha recuperación se entregará al alumno/a un plan de trabajo en el que se incluirá información sobre las actividades de recuperación propuestas y el proceso de seguimiento/tutorización que se realizará, así como las fechas de entrega de actividades o realización de pruebas específicas.</w:t>
      </w:r>
    </w:p>
    <w:p w:rsidR="386C506C" w:rsidP="386C506C" w:rsidRDefault="386C506C" w14:paraId="3427F4BE" w14:textId="491DDCDD">
      <w:pPr>
        <w:pStyle w:val="Normal"/>
        <w:spacing w:after="0" w:line="276" w:lineRule="auto"/>
        <w:jc w:val="both"/>
        <w:rPr>
          <w:rFonts w:ascii="Calibri" w:hAnsi="Calibri" w:eastAsia="Calibri" w:cs="Calibri"/>
        </w:rPr>
      </w:pPr>
    </w:p>
    <w:p w:rsidR="52DE574F" w:rsidP="386C506C" w:rsidRDefault="52DE574F" w14:paraId="088D2A57" w14:textId="7850FD3B">
      <w:pPr>
        <w:pStyle w:val="Ttulo1"/>
        <w:rPr>
          <w:rFonts w:ascii="Calibri" w:hAnsi="Calibri" w:eastAsia="Calibri" w:cs="Calibri"/>
          <w:b w:val="1"/>
          <w:bCs w:val="1"/>
          <w:color w:val="auto"/>
          <w:sz w:val="22"/>
          <w:szCs w:val="22"/>
        </w:rPr>
      </w:pPr>
      <w:r w:rsidRPr="386C506C" w:rsidR="52DE574F">
        <w:rPr>
          <w:rFonts w:ascii="Calibri" w:hAnsi="Calibri" w:eastAsia="Calibri" w:cs="Calibri"/>
          <w:b w:val="1"/>
          <w:bCs w:val="1"/>
          <w:color w:val="auto"/>
          <w:sz w:val="22"/>
          <w:szCs w:val="22"/>
        </w:rPr>
        <w:t>Procedimiento de pérdida de evaluación continua</w:t>
      </w:r>
    </w:p>
    <w:p w:rsidR="52DE574F" w:rsidP="386C506C" w:rsidRDefault="52DE574F" w14:paraId="5BDB945B" w14:textId="02ED08A8">
      <w:pPr>
        <w:pStyle w:val="Normal"/>
        <w:spacing w:after="0" w:line="276" w:lineRule="auto"/>
        <w:jc w:val="both"/>
        <w:rPr>
          <w:rFonts w:ascii="Calibri" w:hAnsi="Calibri" w:eastAsia="Calibri" w:cs="Calibri"/>
          <w:color w:val="000000" w:themeColor="text1" w:themeTint="FF" w:themeShade="FF"/>
        </w:rPr>
      </w:pPr>
      <w:r w:rsidRPr="386C506C" w:rsidR="52DE574F">
        <w:rPr>
          <w:rFonts w:ascii="Calibri" w:hAnsi="Calibri" w:eastAsia="Calibri" w:cs="Calibri"/>
          <w:color w:val="000000" w:themeColor="text1" w:themeTint="FF" w:themeShade="FF"/>
        </w:rPr>
        <w:t xml:space="preserve"> </w:t>
      </w:r>
    </w:p>
    <w:p w:rsidR="52DE574F" w:rsidP="386C506C" w:rsidRDefault="52DE574F" w14:paraId="43F8F0A9" w14:textId="3380EA5E">
      <w:pPr>
        <w:pStyle w:val="Normal"/>
        <w:spacing w:after="0" w:line="276" w:lineRule="auto"/>
        <w:jc w:val="both"/>
        <w:rPr>
          <w:rFonts w:ascii="Calibri" w:hAnsi="Calibri" w:eastAsia="Calibri" w:cs="Calibri"/>
          <w:color w:val="000000" w:themeColor="text1" w:themeTint="FF" w:themeShade="FF"/>
        </w:rPr>
      </w:pPr>
      <w:r w:rsidRPr="386C506C" w:rsidR="52DE574F">
        <w:rPr>
          <w:rFonts w:ascii="Calibri" w:hAnsi="Calibri" w:eastAsia="Calibri" w:cs="Calibri"/>
          <w:color w:val="000000" w:themeColor="text1" w:themeTint="FF" w:themeShade="FF"/>
        </w:rPr>
        <w:t>Para aquellos alumnos a los que no se les pueda aplicar correctamente los criterios generales de evaluación, por la pérdida de evaluación continua, pasarán a ser calificados por una prueba final prevista por el Departamento. El alumnado que se encuentre en este caso deberá realizar las actividades y prácticas relacionadas con los contenidos programados y su consiguiente presentación y superar una prueba teórico-práctica en el mes de mayo. Los trabajos grupales en este caso se realizarán de forma individual serán diferentes en cuanto a extensión y forma, pero iguales en contenidos y deberán tener una calificación igual o superior a cinco.</w:t>
      </w:r>
    </w:p>
    <w:p w:rsidR="52DE574F" w:rsidP="386C506C" w:rsidRDefault="52DE574F" w14:paraId="099FF3FD" w14:textId="008299C7">
      <w:pPr>
        <w:pStyle w:val="Normal"/>
        <w:spacing w:line="276" w:lineRule="auto"/>
        <w:jc w:val="both"/>
        <w:rPr>
          <w:rFonts w:ascii="Calibri" w:hAnsi="Calibri" w:eastAsia="Calibri" w:cs="Calibri"/>
          <w:color w:val="000000" w:themeColor="text1" w:themeTint="FF" w:themeShade="FF"/>
        </w:rPr>
      </w:pPr>
      <w:r w:rsidRPr="386C506C" w:rsidR="52DE574F">
        <w:rPr>
          <w:rFonts w:ascii="Calibri" w:hAnsi="Calibri" w:eastAsia="Calibri" w:cs="Calibri"/>
          <w:color w:val="000000" w:themeColor="text1" w:themeTint="FF" w:themeShade="FF"/>
        </w:rPr>
        <w:t xml:space="preserve"> </w:t>
      </w:r>
    </w:p>
    <w:p w:rsidR="52DE574F" w:rsidP="386C506C" w:rsidRDefault="52DE574F" w14:paraId="0EA98934" w14:textId="1B54B6E4">
      <w:pPr>
        <w:pStyle w:val="Normal"/>
        <w:spacing w:line="276" w:lineRule="auto"/>
        <w:jc w:val="both"/>
        <w:rPr>
          <w:rFonts w:ascii="Calibri" w:hAnsi="Calibri" w:eastAsia="Calibri" w:cs="Calibri"/>
          <w:color w:val="000000" w:themeColor="text1" w:themeTint="FF" w:themeShade="FF"/>
        </w:rPr>
      </w:pPr>
      <w:r w:rsidRPr="386C506C" w:rsidR="52DE574F">
        <w:rPr>
          <w:rFonts w:ascii="Calibri" w:hAnsi="Calibri" w:eastAsia="Calibri" w:cs="Calibri"/>
          <w:color w:val="000000" w:themeColor="text1" w:themeTint="FF" w:themeShade="FF"/>
        </w:rPr>
        <w:t>Para la calificación de dichas actividades se aplicará lo ya explicado para la calificación en evaluación continua y será positiva siempre y cuando en cada uno de estos apartados se supere el cinco. Para poder superar el módulo profesional será necesario obtener una calificación igual o superior a cinco.</w:t>
      </w:r>
    </w:p>
    <w:p w:rsidR="386C506C" w:rsidP="386C506C" w:rsidRDefault="386C506C" w14:paraId="18E5B3A4" w14:textId="491F59C7">
      <w:pPr>
        <w:pStyle w:val="Normal"/>
        <w:bidi w:val="0"/>
        <w:spacing w:before="0" w:beforeAutospacing="off" w:after="160" w:afterAutospacing="off" w:line="276" w:lineRule="auto"/>
        <w:jc w:val="both"/>
        <w:rPr>
          <w:rFonts w:ascii="Arial" w:hAnsi="Arial" w:eastAsia="Arial" w:cs="Arial"/>
          <w:b w:val="1"/>
          <w:bCs w:val="1"/>
          <w:noProof w:val="0"/>
          <w:sz w:val="24"/>
          <w:szCs w:val="24"/>
          <w:lang w:val="es-ES"/>
        </w:rPr>
      </w:pPr>
    </w:p>
    <w:p w:rsidR="0AEA50A2" w:rsidP="386C506C" w:rsidRDefault="0AEA50A2" w14:paraId="4A5C21F6" w14:textId="1CDD76FA">
      <w:pPr>
        <w:pStyle w:val="Normal"/>
        <w:bidi w:val="0"/>
        <w:spacing w:before="0" w:beforeAutospacing="off" w:after="160" w:afterAutospacing="off" w:line="276" w:lineRule="auto"/>
        <w:jc w:val="both"/>
        <w:rPr>
          <w:rFonts w:ascii="Arial" w:hAnsi="Arial" w:eastAsia="Arial" w:cs="Arial"/>
          <w:b w:val="1"/>
          <w:bCs w:val="1"/>
          <w:noProof w:val="0"/>
          <w:sz w:val="24"/>
          <w:szCs w:val="24"/>
          <w:lang w:val="es-ES"/>
        </w:rPr>
      </w:pPr>
      <w:r w:rsidRPr="386C506C" w:rsidR="0AEA50A2">
        <w:rPr>
          <w:rFonts w:ascii="Arial" w:hAnsi="Arial" w:eastAsia="Arial" w:cs="Arial"/>
          <w:b w:val="1"/>
          <w:bCs w:val="1"/>
          <w:noProof w:val="0"/>
          <w:sz w:val="24"/>
          <w:szCs w:val="24"/>
          <w:lang w:val="es-ES"/>
        </w:rPr>
        <w:t>MEDIACIÓN COMUNITARIA</w:t>
      </w:r>
    </w:p>
    <w:p w:rsidR="0AEA50A2" w:rsidP="386C506C" w:rsidRDefault="0AEA50A2" w14:paraId="3CF19871" w14:textId="4620AF86">
      <w:pPr>
        <w:bidi w:val="0"/>
        <w:spacing w:before="0" w:beforeAutospacing="off" w:after="160" w:afterAutospacing="off"/>
        <w:jc w:val="both"/>
      </w:pPr>
      <w:r w:rsidRPr="386C506C" w:rsidR="0AEA50A2">
        <w:rPr>
          <w:rFonts w:ascii="Arial" w:hAnsi="Arial" w:eastAsia="Arial" w:cs="Arial"/>
          <w:noProof w:val="0"/>
          <w:color w:val="4472C4" w:themeColor="accent5" w:themeTint="FF" w:themeShade="FF"/>
          <w:sz w:val="22"/>
          <w:szCs w:val="22"/>
          <w:lang w:val="es-ES"/>
        </w:rPr>
        <w:t>2..2. Resultados de aprendizaje y criterios de evaluación</w:t>
      </w:r>
    </w:p>
    <w:p w:rsidR="32C9C4BC" w:rsidP="386C506C" w:rsidRDefault="32C9C4BC" w14:paraId="764B9B80" w14:textId="21300420">
      <w:pPr>
        <w:bidi w:val="0"/>
        <w:spacing w:before="0" w:beforeAutospacing="off" w:after="160" w:afterAutospacing="off"/>
        <w:jc w:val="both"/>
      </w:pPr>
      <w:r w:rsidRPr="386C506C" w:rsidR="32C9C4BC">
        <w:rPr>
          <w:rFonts w:ascii="Arial" w:hAnsi="Arial" w:eastAsia="Arial" w:cs="Arial"/>
          <w:noProof w:val="0"/>
          <w:color w:val="000000" w:themeColor="text1" w:themeTint="FF" w:themeShade="FF"/>
          <w:sz w:val="22"/>
          <w:szCs w:val="22"/>
          <w:lang w:val="es-ES"/>
        </w:rPr>
        <w:t xml:space="preserve"> </w:t>
      </w:r>
    </w:p>
    <w:tbl>
      <w:tblPr>
        <w:tblStyle w:val="Tablanormal"/>
        <w:bidiVisual w:val="0"/>
        <w:tblW w:w="0" w:type="auto"/>
        <w:tblInd w:w="90" w:type="dxa"/>
        <w:tblLook w:val="01E0" w:firstRow="1" w:lastRow="1" w:firstColumn="1" w:lastColumn="1" w:noHBand="0" w:noVBand="0"/>
      </w:tblPr>
      <w:tblGrid>
        <w:gridCol w:w="630"/>
        <w:gridCol w:w="8112"/>
      </w:tblGrid>
      <w:tr w:rsidR="386C506C" w:rsidTr="386C506C" w14:paraId="2AFDB1FB">
        <w:trPr>
          <w:trHeight w:val="990"/>
        </w:trPr>
        <w:tc>
          <w:tcPr>
            <w:tcW w:w="8742" w:type="dxa"/>
            <w:gridSpan w:val="2"/>
            <w:tcBorders>
              <w:top w:val="single" w:sz="8"/>
              <w:left w:val="single" w:sz="8"/>
              <w:bottom w:val="single" w:sz="8"/>
              <w:right w:val="single" w:sz="8"/>
            </w:tcBorders>
            <w:shd w:val="clear" w:color="auto" w:fill="DEEAF6" w:themeFill="accent1" w:themeFillTint="33"/>
            <w:tcMar>
              <w:left w:w="108" w:type="dxa"/>
              <w:right w:w="108" w:type="dxa"/>
            </w:tcMar>
            <w:vAlign w:val="center"/>
          </w:tcPr>
          <w:p w:rsidR="386C506C" w:rsidP="386C506C" w:rsidRDefault="386C506C" w14:paraId="2DB827D1" w14:textId="20696B6F">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 xml:space="preserve">      </w:t>
            </w:r>
            <w:r w:rsidRPr="386C506C" w:rsidR="386C506C">
              <w:rPr>
                <w:rFonts w:ascii="Arial" w:hAnsi="Arial" w:eastAsia="Arial" w:cs="Arial"/>
                <w:b w:val="1"/>
                <w:bCs w:val="1"/>
                <w:color w:val="000000" w:themeColor="text1" w:themeTint="FF" w:themeShade="FF"/>
                <w:sz w:val="22"/>
                <w:szCs w:val="22"/>
              </w:rPr>
              <w:t xml:space="preserve">RESULTADO DE APRENDIZAJE:     </w:t>
            </w:r>
            <w:r w:rsidRPr="386C506C" w:rsidR="386C506C">
              <w:rPr>
                <w:rFonts w:ascii="Arial" w:hAnsi="Arial" w:eastAsia="Arial" w:cs="Arial"/>
                <w:color w:val="000000" w:themeColor="text1" w:themeTint="FF" w:themeShade="FF"/>
                <w:sz w:val="22"/>
                <w:szCs w:val="22"/>
              </w:rPr>
              <w:t>1. Planifica intervenciones de mediación, relacionándolas con los contextos en los que se desarrollan.</w:t>
            </w:r>
          </w:p>
        </w:tc>
      </w:tr>
      <w:tr w:rsidR="386C506C" w:rsidTr="386C506C" w14:paraId="792A99E5">
        <w:trPr>
          <w:trHeight w:val="495"/>
        </w:trPr>
        <w:tc>
          <w:tcPr>
            <w:tcW w:w="8742" w:type="dxa"/>
            <w:gridSpan w:val="2"/>
            <w:tcBorders>
              <w:top w:val="single" w:sz="8"/>
              <w:left w:val="single" w:sz="8"/>
              <w:bottom w:val="single" w:sz="8"/>
              <w:right w:val="single" w:sz="8"/>
            </w:tcBorders>
            <w:shd w:val="clear" w:color="auto" w:fill="FFFFFF" w:themeFill="background1"/>
            <w:tcMar>
              <w:left w:w="108" w:type="dxa"/>
              <w:right w:w="108" w:type="dxa"/>
            </w:tcMar>
            <w:vAlign w:val="center"/>
          </w:tcPr>
          <w:p w:rsidR="386C506C" w:rsidP="386C506C" w:rsidRDefault="386C506C" w14:paraId="1046329F" w14:textId="1A1F456D">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 xml:space="preserve"> UT                                             CRITERIOS DE EVALUACIÓN</w:t>
            </w:r>
          </w:p>
        </w:tc>
      </w:tr>
      <w:tr w:rsidR="386C506C" w:rsidTr="386C506C" w14:paraId="4707842A">
        <w:trPr>
          <w:trHeight w:val="600"/>
        </w:trPr>
        <w:tc>
          <w:tcPr>
            <w:tcW w:w="630"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6D48E0F8" w14:textId="66C67AE8">
            <w:pPr>
              <w:bidi w:val="0"/>
              <w:spacing w:before="0" w:beforeAutospacing="off" w:after="160" w:afterAutospacing="off"/>
            </w:pPr>
            <w:r w:rsidRPr="386C506C" w:rsidR="386C506C">
              <w:rPr>
                <w:rFonts w:ascii="Arial" w:hAnsi="Arial" w:eastAsia="Arial" w:cs="Arial"/>
                <w:b w:val="1"/>
                <w:bCs w:val="1"/>
                <w:color w:val="000000" w:themeColor="text1" w:themeTint="FF" w:themeShade="FF"/>
                <w:sz w:val="22"/>
                <w:szCs w:val="22"/>
              </w:rPr>
              <w:t xml:space="preserve">1  </w:t>
            </w:r>
          </w:p>
          <w:p w:rsidR="386C506C" w:rsidP="386C506C" w:rsidRDefault="386C506C" w14:paraId="236004E9" w14:textId="2DAAD133">
            <w:pPr>
              <w:bidi w:val="0"/>
              <w:spacing w:before="0" w:beforeAutospacing="off" w:after="160" w:afterAutospacing="off"/>
            </w:pPr>
            <w:r w:rsidRPr="386C506C" w:rsidR="386C506C">
              <w:rPr>
                <w:rFonts w:ascii="Arial" w:hAnsi="Arial" w:eastAsia="Arial" w:cs="Arial"/>
                <w:b w:val="1"/>
                <w:bCs w:val="1"/>
                <w:color w:val="000000" w:themeColor="text1" w:themeTint="FF" w:themeShade="FF"/>
                <w:sz w:val="22"/>
                <w:szCs w:val="22"/>
              </w:rPr>
              <w:t xml:space="preserve">3 </w:t>
            </w:r>
          </w:p>
        </w:tc>
        <w:tc>
          <w:tcPr>
            <w:tcW w:w="8112" w:type="dxa"/>
            <w:tcBorders>
              <w:top w:val="nil"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5823EA95" w14:textId="057C6407">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a) Se ha analizado e interpretado el contexto sociocultural donde se lleva a cabo la intervención de mediación comunitaria.</w:t>
            </w:r>
          </w:p>
        </w:tc>
      </w:tr>
      <w:tr w:rsidR="386C506C" w:rsidTr="386C506C" w14:paraId="74D4CC96">
        <w:trPr>
          <w:trHeight w:val="705"/>
        </w:trPr>
        <w:tc>
          <w:tcPr>
            <w:tcW w:w="630"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B78891F" w14:textId="1E9A2CF3">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 xml:space="preserve">3 </w:t>
            </w:r>
          </w:p>
        </w:tc>
        <w:tc>
          <w:tcPr>
            <w:tcW w:w="8112" w:type="dxa"/>
            <w:tcBorders>
              <w:top w:val="single" w:sz="8"/>
              <w:left w:val="single" w:sz="8"/>
              <w:bottom w:val="single" w:sz="8"/>
              <w:right w:val="single" w:sz="8"/>
            </w:tcBorders>
            <w:shd w:val="clear" w:color="auto" w:fill="F2F2F2" w:themeFill="background1" w:themeFillShade="F2"/>
            <w:tcMar>
              <w:left w:w="108" w:type="dxa"/>
              <w:right w:w="108" w:type="dxa"/>
            </w:tcMar>
            <w:vAlign w:val="top"/>
          </w:tcPr>
          <w:p w:rsidR="386C506C" w:rsidP="386C506C" w:rsidRDefault="386C506C" w14:paraId="308CA70F" w14:textId="73E0F10D">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b) Se han seleccionado los objetivos de la intervención, partiendo de las características del contexto social en el que se desarrolla.</w:t>
            </w:r>
          </w:p>
        </w:tc>
      </w:tr>
      <w:tr w:rsidR="386C506C" w:rsidTr="386C506C" w14:paraId="09315176">
        <w:trPr>
          <w:trHeight w:val="705"/>
        </w:trPr>
        <w:tc>
          <w:tcPr>
            <w:tcW w:w="630"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B87F98C" w14:textId="7D9189A3">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 xml:space="preserve">3 </w:t>
            </w:r>
          </w:p>
        </w:tc>
        <w:tc>
          <w:tcPr>
            <w:tcW w:w="8112" w:type="dxa"/>
            <w:tcBorders>
              <w:top w:val="single" w:sz="8"/>
              <w:left w:val="single" w:sz="8"/>
              <w:bottom w:val="single" w:sz="8"/>
              <w:right w:val="single" w:sz="8"/>
            </w:tcBorders>
            <w:shd w:val="clear" w:color="auto" w:fill="F2F2F2" w:themeFill="background1" w:themeFillShade="F2"/>
            <w:tcMar>
              <w:left w:w="108" w:type="dxa"/>
              <w:right w:w="108" w:type="dxa"/>
            </w:tcMar>
            <w:vAlign w:val="top"/>
          </w:tcPr>
          <w:p w:rsidR="386C506C" w:rsidP="386C506C" w:rsidRDefault="386C506C" w14:paraId="501BF33B" w14:textId="131ECA48">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c) Se ha valorado la importancia de la planificación en el proceso de intervención.</w:t>
            </w:r>
          </w:p>
        </w:tc>
      </w:tr>
      <w:tr w:rsidR="386C506C" w:rsidTr="386C506C" w14:paraId="464F6377">
        <w:trPr>
          <w:trHeight w:val="705"/>
        </w:trPr>
        <w:tc>
          <w:tcPr>
            <w:tcW w:w="630"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07E167B5" w14:textId="25964239">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 xml:space="preserve">3 </w:t>
            </w:r>
          </w:p>
        </w:tc>
        <w:tc>
          <w:tcPr>
            <w:tcW w:w="8112" w:type="dxa"/>
            <w:tcBorders>
              <w:top w:val="single" w:sz="8"/>
              <w:left w:val="single" w:sz="8"/>
              <w:bottom w:val="single" w:sz="8"/>
              <w:right w:val="single" w:sz="8"/>
            </w:tcBorders>
            <w:shd w:val="clear" w:color="auto" w:fill="F2F2F2" w:themeFill="background1" w:themeFillShade="F2"/>
            <w:tcMar>
              <w:left w:w="108" w:type="dxa"/>
              <w:right w:w="108" w:type="dxa"/>
            </w:tcMar>
            <w:vAlign w:val="top"/>
          </w:tcPr>
          <w:p w:rsidR="386C506C" w:rsidP="386C506C" w:rsidRDefault="386C506C" w14:paraId="4F5B134C" w14:textId="6F813506">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d) Se han diseñado actividades o talleres favorecedores de la comunicación.</w:t>
            </w:r>
          </w:p>
        </w:tc>
      </w:tr>
      <w:tr w:rsidR="386C506C" w:rsidTr="386C506C" w14:paraId="0264B29B">
        <w:trPr>
          <w:trHeight w:val="705"/>
        </w:trPr>
        <w:tc>
          <w:tcPr>
            <w:tcW w:w="630"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1205735" w14:textId="34109948">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 xml:space="preserve">3 </w:t>
            </w:r>
          </w:p>
        </w:tc>
        <w:tc>
          <w:tcPr>
            <w:tcW w:w="8112" w:type="dxa"/>
            <w:tcBorders>
              <w:top w:val="single" w:sz="8"/>
              <w:left w:val="single" w:sz="8"/>
              <w:bottom w:val="single" w:sz="8"/>
              <w:right w:val="single" w:sz="8"/>
            </w:tcBorders>
            <w:shd w:val="clear" w:color="auto" w:fill="F2F2F2" w:themeFill="background1" w:themeFillShade="F2"/>
            <w:tcMar>
              <w:left w:w="108" w:type="dxa"/>
              <w:right w:w="108" w:type="dxa"/>
            </w:tcMar>
            <w:vAlign w:val="top"/>
          </w:tcPr>
          <w:p w:rsidR="386C506C" w:rsidP="386C506C" w:rsidRDefault="386C506C" w14:paraId="3550BF29" w14:textId="09AB803A">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e) Se han diseñado actividades de encuentro comunitario atendiendo a las necesidades detectadas en las potenciales personas usuarias.</w:t>
            </w:r>
          </w:p>
        </w:tc>
      </w:tr>
      <w:tr w:rsidR="386C506C" w:rsidTr="386C506C" w14:paraId="396A7CFB">
        <w:trPr>
          <w:trHeight w:val="570"/>
        </w:trPr>
        <w:tc>
          <w:tcPr>
            <w:tcW w:w="630"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10144EB" w14:textId="170ED7CC">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 xml:space="preserve">3 </w:t>
            </w:r>
          </w:p>
        </w:tc>
        <w:tc>
          <w:tcPr>
            <w:tcW w:w="8112" w:type="dxa"/>
            <w:tcBorders>
              <w:top w:val="single" w:sz="8"/>
              <w:left w:val="single" w:sz="8"/>
              <w:bottom w:val="single" w:sz="8"/>
              <w:right w:val="single" w:sz="8"/>
            </w:tcBorders>
            <w:shd w:val="clear" w:color="auto" w:fill="F2F2F2" w:themeFill="background1" w:themeFillShade="F2"/>
            <w:tcMar>
              <w:left w:w="108" w:type="dxa"/>
              <w:right w:w="108" w:type="dxa"/>
            </w:tcMar>
            <w:vAlign w:val="top"/>
          </w:tcPr>
          <w:p w:rsidR="386C506C" w:rsidP="386C506C" w:rsidRDefault="386C506C" w14:paraId="46D42B12" w14:textId="52C4EDB9">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f) Se ha identificado a los mediadores naturales como agentes posibilitadores de intercambio de comunicación.</w:t>
            </w:r>
          </w:p>
        </w:tc>
      </w:tr>
      <w:tr w:rsidR="386C506C" w:rsidTr="386C506C" w14:paraId="2A9C6E23">
        <w:trPr>
          <w:trHeight w:val="555"/>
        </w:trPr>
        <w:tc>
          <w:tcPr>
            <w:tcW w:w="630"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09DE12D6" w14:textId="6095EB08">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 xml:space="preserve">3 </w:t>
            </w:r>
          </w:p>
        </w:tc>
        <w:tc>
          <w:tcPr>
            <w:tcW w:w="8112" w:type="dxa"/>
            <w:tcBorders>
              <w:top w:val="single" w:sz="8"/>
              <w:left w:val="single" w:sz="8"/>
              <w:bottom w:val="single" w:sz="8"/>
              <w:right w:val="single" w:sz="8"/>
            </w:tcBorders>
            <w:shd w:val="clear" w:color="auto" w:fill="F2F2F2" w:themeFill="background1" w:themeFillShade="F2"/>
            <w:tcMar>
              <w:left w:w="108" w:type="dxa"/>
              <w:right w:w="108" w:type="dxa"/>
            </w:tcMar>
            <w:vAlign w:val="top"/>
          </w:tcPr>
          <w:p w:rsidR="386C506C" w:rsidP="386C506C" w:rsidRDefault="386C506C" w14:paraId="2F2E4441" w14:textId="6E6BE515">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g) Se han creado o revitalizado espacios de encuentro entre los individuos, grupos y entidades cuyas relaciones sean susceptibles de derivar en conflicto.</w:t>
            </w:r>
          </w:p>
        </w:tc>
      </w:tr>
      <w:tr w:rsidR="386C506C" w:rsidTr="386C506C" w14:paraId="004ECE28">
        <w:trPr>
          <w:trHeight w:val="540"/>
        </w:trPr>
        <w:tc>
          <w:tcPr>
            <w:tcW w:w="630"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5C78E35B" w14:textId="7ED7BE4D">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 xml:space="preserve">3 </w:t>
            </w:r>
          </w:p>
        </w:tc>
        <w:tc>
          <w:tcPr>
            <w:tcW w:w="8112" w:type="dxa"/>
            <w:tcBorders>
              <w:top w:val="single" w:sz="8"/>
              <w:left w:val="single" w:sz="8"/>
              <w:bottom w:val="single" w:sz="8"/>
              <w:right w:val="single" w:sz="8"/>
            </w:tcBorders>
            <w:shd w:val="clear" w:color="auto" w:fill="F2F2F2" w:themeFill="background1" w:themeFillShade="F2"/>
            <w:tcMar>
              <w:left w:w="108" w:type="dxa"/>
              <w:right w:w="108" w:type="dxa"/>
            </w:tcMar>
            <w:vAlign w:val="top"/>
          </w:tcPr>
          <w:p w:rsidR="386C506C" w:rsidP="386C506C" w:rsidRDefault="386C506C" w14:paraId="02E82F50" w14:textId="33160841">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h) Se ha valorado la coherencia de la planificación de las actividades con los objetivos previstos en la intervención.</w:t>
            </w:r>
          </w:p>
        </w:tc>
      </w:tr>
    </w:tbl>
    <w:p w:rsidR="386C506C" w:rsidP="386C506C" w:rsidRDefault="386C506C" w14:paraId="5FF82BEB" w14:textId="1B5B6EDE">
      <w:pPr>
        <w:bidi w:val="0"/>
        <w:spacing w:before="0" w:beforeAutospacing="off" w:after="160" w:afterAutospacing="off"/>
        <w:jc w:val="both"/>
        <w:rPr>
          <w:rFonts w:ascii="Arial" w:hAnsi="Arial" w:eastAsia="Arial" w:cs="Arial"/>
          <w:noProof w:val="0"/>
          <w:color w:val="000000" w:themeColor="text1" w:themeTint="FF" w:themeShade="FF"/>
          <w:sz w:val="22"/>
          <w:szCs w:val="22"/>
          <w:lang w:val="es-ES"/>
        </w:rPr>
      </w:pPr>
    </w:p>
    <w:p w:rsidR="386C506C" w:rsidP="386C506C" w:rsidRDefault="386C506C" w14:paraId="728FEC5C" w14:textId="477230FC">
      <w:pPr>
        <w:bidi w:val="0"/>
        <w:spacing w:before="0" w:beforeAutospacing="off" w:after="160" w:afterAutospacing="off"/>
        <w:jc w:val="both"/>
        <w:rPr>
          <w:rFonts w:ascii="Arial" w:hAnsi="Arial" w:eastAsia="Arial" w:cs="Arial"/>
          <w:noProof w:val="0"/>
          <w:color w:val="000000" w:themeColor="text1" w:themeTint="FF" w:themeShade="FF"/>
          <w:sz w:val="22"/>
          <w:szCs w:val="22"/>
          <w:lang w:val="es-ES"/>
        </w:rPr>
      </w:pPr>
    </w:p>
    <w:tbl>
      <w:tblPr>
        <w:tblStyle w:val="Tablanormal"/>
        <w:bidiVisual w:val="0"/>
        <w:tblW w:w="0" w:type="auto"/>
        <w:tblInd w:w="90" w:type="dxa"/>
        <w:tblLook w:val="01E0" w:firstRow="1" w:lastRow="1" w:firstColumn="1" w:lastColumn="1" w:noHBand="0" w:noVBand="0"/>
      </w:tblPr>
      <w:tblGrid>
        <w:gridCol w:w="630"/>
        <w:gridCol w:w="7947"/>
      </w:tblGrid>
      <w:tr w:rsidR="386C506C" w:rsidTr="386C506C" w14:paraId="7CD2C39D">
        <w:trPr>
          <w:trHeight w:val="990"/>
        </w:trPr>
        <w:tc>
          <w:tcPr>
            <w:tcW w:w="8577" w:type="dxa"/>
            <w:gridSpan w:val="2"/>
            <w:tcBorders>
              <w:top w:val="single" w:sz="8"/>
              <w:left w:val="single" w:sz="8"/>
              <w:bottom w:val="single" w:sz="8"/>
              <w:right w:val="single" w:sz="8"/>
            </w:tcBorders>
            <w:shd w:val="clear" w:color="auto" w:fill="B8CCE4"/>
            <w:tcMar>
              <w:left w:w="108" w:type="dxa"/>
              <w:right w:w="108" w:type="dxa"/>
            </w:tcMar>
            <w:vAlign w:val="center"/>
          </w:tcPr>
          <w:p w:rsidR="386C506C" w:rsidP="386C506C" w:rsidRDefault="386C506C" w14:paraId="3F059670" w14:textId="73E21717">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 xml:space="preserve">RESULTADO DE APRENDIZAJE.   </w:t>
            </w:r>
            <w:r w:rsidRPr="386C506C" w:rsidR="386C506C">
              <w:rPr>
                <w:rFonts w:ascii="Arial" w:hAnsi="Arial" w:eastAsia="Arial" w:cs="Arial"/>
                <w:color w:val="000000" w:themeColor="text1" w:themeTint="FF" w:themeShade="FF"/>
                <w:sz w:val="22"/>
                <w:szCs w:val="22"/>
              </w:rPr>
              <w:t xml:space="preserve">2. Organiza actuaciones para la prevención de conflictos, seleccionando las estrategias de intervención. </w:t>
            </w:r>
          </w:p>
        </w:tc>
      </w:tr>
      <w:tr w:rsidR="386C506C" w:rsidTr="386C506C" w14:paraId="68CF82A2">
        <w:trPr>
          <w:trHeight w:val="555"/>
        </w:trPr>
        <w:tc>
          <w:tcPr>
            <w:tcW w:w="8577" w:type="dxa"/>
            <w:gridSpan w:val="2"/>
            <w:tcBorders>
              <w:top w:val="single" w:sz="8"/>
              <w:left w:val="single" w:sz="8"/>
              <w:bottom w:val="single" w:sz="8"/>
              <w:right w:val="single" w:sz="8"/>
            </w:tcBorders>
            <w:shd w:val="clear" w:color="auto" w:fill="FFFFFF" w:themeFill="background1"/>
            <w:tcMar>
              <w:left w:w="108" w:type="dxa"/>
              <w:right w:w="108" w:type="dxa"/>
            </w:tcMar>
            <w:vAlign w:val="center"/>
          </w:tcPr>
          <w:p w:rsidR="386C506C" w:rsidP="386C506C" w:rsidRDefault="386C506C" w14:paraId="020F62A6" w14:textId="41C53448">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UT                                          CRITERIOS DE EVALUACIÓN</w:t>
            </w:r>
          </w:p>
        </w:tc>
      </w:tr>
      <w:tr w:rsidR="386C506C" w:rsidTr="386C506C" w14:paraId="1C6AC411">
        <w:trPr>
          <w:trHeight w:val="600"/>
        </w:trPr>
        <w:tc>
          <w:tcPr>
            <w:tcW w:w="630"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428803F2" w:rsidP="386C506C" w:rsidRDefault="428803F2" w14:paraId="0D853C1F" w14:textId="4C8EB04C">
            <w:pPr>
              <w:bidi w:val="0"/>
              <w:spacing w:before="0" w:beforeAutospacing="off" w:after="160" w:afterAutospacing="off"/>
              <w:jc w:val="both"/>
              <w:rPr>
                <w:rFonts w:ascii="Arial" w:hAnsi="Arial" w:eastAsia="Arial" w:cs="Arial"/>
                <w:color w:val="000000" w:themeColor="text1" w:themeTint="FF" w:themeShade="FF"/>
                <w:sz w:val="22"/>
                <w:szCs w:val="22"/>
              </w:rPr>
            </w:pPr>
            <w:r w:rsidRPr="386C506C" w:rsidR="428803F2">
              <w:rPr>
                <w:rFonts w:ascii="Arial" w:hAnsi="Arial" w:eastAsia="Arial" w:cs="Arial"/>
                <w:color w:val="000000" w:themeColor="text1" w:themeTint="FF" w:themeShade="FF"/>
                <w:sz w:val="22"/>
                <w:szCs w:val="22"/>
              </w:rPr>
              <w:t>2</w:t>
            </w:r>
          </w:p>
        </w:tc>
        <w:tc>
          <w:tcPr>
            <w:tcW w:w="7947" w:type="dxa"/>
            <w:tcBorders>
              <w:top w:val="nil"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B01F9FF" w14:textId="66926CCE">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 xml:space="preserve">a). Se han interpretado los principios que fundamentan los diferentes modelos de intervención. </w:t>
            </w:r>
          </w:p>
        </w:tc>
      </w:tr>
      <w:tr w:rsidR="386C506C" w:rsidTr="386C506C" w14:paraId="12EE82CD">
        <w:trPr>
          <w:trHeight w:val="705"/>
        </w:trPr>
        <w:tc>
          <w:tcPr>
            <w:tcW w:w="630"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2325690D" w:rsidP="386C506C" w:rsidRDefault="2325690D" w14:paraId="51E7D1BF" w14:textId="4C8EB04C">
            <w:pPr>
              <w:bidi w:val="0"/>
              <w:spacing w:before="0" w:beforeAutospacing="off" w:after="160" w:afterAutospacing="off"/>
              <w:jc w:val="both"/>
              <w:rPr>
                <w:rFonts w:ascii="Arial" w:hAnsi="Arial" w:eastAsia="Arial" w:cs="Arial"/>
                <w:color w:val="000000" w:themeColor="text1" w:themeTint="FF" w:themeShade="FF"/>
                <w:sz w:val="22"/>
                <w:szCs w:val="22"/>
              </w:rPr>
            </w:pPr>
            <w:r w:rsidRPr="386C506C" w:rsidR="2325690D">
              <w:rPr>
                <w:rFonts w:ascii="Arial" w:hAnsi="Arial" w:eastAsia="Arial" w:cs="Arial"/>
                <w:color w:val="000000" w:themeColor="text1" w:themeTint="FF" w:themeShade="FF"/>
                <w:sz w:val="22"/>
                <w:szCs w:val="22"/>
              </w:rPr>
              <w:t>2</w:t>
            </w:r>
          </w:p>
          <w:p w:rsidR="386C506C" w:rsidP="386C506C" w:rsidRDefault="386C506C" w14:paraId="0E03DEE4" w14:textId="05F2FA06">
            <w:pPr>
              <w:bidi w:val="0"/>
              <w:spacing w:before="0" w:beforeAutospacing="off" w:after="160" w:afterAutospacing="off"/>
              <w:jc w:val="both"/>
              <w:rPr>
                <w:rFonts w:ascii="Arial" w:hAnsi="Arial" w:eastAsia="Arial" w:cs="Arial"/>
                <w:color w:val="000000" w:themeColor="text1" w:themeTint="FF" w:themeShade="FF"/>
                <w:sz w:val="22"/>
                <w:szCs w:val="22"/>
              </w:rPr>
            </w:pPr>
          </w:p>
        </w:tc>
        <w:tc>
          <w:tcPr>
            <w:tcW w:w="794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22170FC2" w14:textId="6A4DB599">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 xml:space="preserve">b), Se han identificado las principales estrategias de intervención en la gestión de conflictos. </w:t>
            </w:r>
          </w:p>
        </w:tc>
      </w:tr>
      <w:tr w:rsidR="386C506C" w:rsidTr="386C506C" w14:paraId="3B6B866C">
        <w:trPr>
          <w:trHeight w:val="705"/>
        </w:trPr>
        <w:tc>
          <w:tcPr>
            <w:tcW w:w="630"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04AAF93E" w:rsidP="386C506C" w:rsidRDefault="04AAF93E" w14:paraId="03022025" w14:textId="0E824309">
            <w:pPr>
              <w:bidi w:val="0"/>
              <w:spacing w:before="0" w:beforeAutospacing="off" w:after="160" w:afterAutospacing="off"/>
              <w:jc w:val="both"/>
              <w:rPr>
                <w:rFonts w:ascii="Arial" w:hAnsi="Arial" w:eastAsia="Arial" w:cs="Arial"/>
                <w:color w:val="000000" w:themeColor="text1" w:themeTint="FF" w:themeShade="FF"/>
                <w:sz w:val="22"/>
                <w:szCs w:val="22"/>
              </w:rPr>
            </w:pPr>
            <w:r w:rsidRPr="386C506C" w:rsidR="04AAF93E">
              <w:rPr>
                <w:rFonts w:ascii="Arial" w:hAnsi="Arial" w:eastAsia="Arial" w:cs="Arial"/>
                <w:color w:val="000000" w:themeColor="text1" w:themeTint="FF" w:themeShade="FF"/>
                <w:sz w:val="22"/>
                <w:szCs w:val="22"/>
              </w:rPr>
              <w:t>2</w:t>
            </w:r>
          </w:p>
        </w:tc>
        <w:tc>
          <w:tcPr>
            <w:tcW w:w="794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6FE43204" w14:textId="715A341B">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 xml:space="preserve">c). Se han seleccionado los modelos y técnicas que se van a emplear en el proceso de mediación, de acuerdo con el conocimiento de la situación previa. </w:t>
            </w:r>
          </w:p>
        </w:tc>
      </w:tr>
      <w:tr w:rsidR="386C506C" w:rsidTr="386C506C" w14:paraId="74D4E3BA">
        <w:trPr>
          <w:trHeight w:val="705"/>
        </w:trPr>
        <w:tc>
          <w:tcPr>
            <w:tcW w:w="630"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6C6DDF00" w:rsidP="386C506C" w:rsidRDefault="6C6DDF00" w14:paraId="31AD6035" w14:textId="79BAC869">
            <w:pPr>
              <w:bidi w:val="0"/>
              <w:spacing w:before="0" w:beforeAutospacing="off" w:after="160" w:afterAutospacing="off"/>
              <w:jc w:val="both"/>
              <w:rPr>
                <w:rFonts w:ascii="Arial" w:hAnsi="Arial" w:eastAsia="Arial" w:cs="Arial"/>
                <w:color w:val="000000" w:themeColor="text1" w:themeTint="FF" w:themeShade="FF"/>
                <w:sz w:val="22"/>
                <w:szCs w:val="22"/>
              </w:rPr>
            </w:pPr>
            <w:r w:rsidRPr="386C506C" w:rsidR="6C6DDF00">
              <w:rPr>
                <w:rFonts w:ascii="Arial" w:hAnsi="Arial" w:eastAsia="Arial" w:cs="Arial"/>
                <w:color w:val="000000" w:themeColor="text1" w:themeTint="FF" w:themeShade="FF"/>
                <w:sz w:val="22"/>
                <w:szCs w:val="22"/>
              </w:rPr>
              <w:t>2</w:t>
            </w:r>
          </w:p>
        </w:tc>
        <w:tc>
          <w:tcPr>
            <w:tcW w:w="794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5315F434" w14:textId="03A3ADE7">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d). Se han seguido criterios de confidencialidad y respeto en el tratamiento de la información sobre el conflicto.</w:t>
            </w:r>
          </w:p>
        </w:tc>
      </w:tr>
      <w:tr w:rsidR="386C506C" w:rsidTr="386C506C" w14:paraId="10A8CEBF">
        <w:trPr>
          <w:trHeight w:val="705"/>
        </w:trPr>
        <w:tc>
          <w:tcPr>
            <w:tcW w:w="630"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79E0A033" w:rsidP="386C506C" w:rsidRDefault="79E0A033" w14:paraId="1F7D5A89" w14:textId="0C598B97">
            <w:pPr>
              <w:bidi w:val="0"/>
              <w:spacing w:before="0" w:beforeAutospacing="off" w:after="160" w:afterAutospacing="off"/>
              <w:jc w:val="both"/>
              <w:rPr>
                <w:rFonts w:ascii="Arial" w:hAnsi="Arial" w:eastAsia="Arial" w:cs="Arial"/>
                <w:color w:val="000000" w:themeColor="text1" w:themeTint="FF" w:themeShade="FF"/>
                <w:sz w:val="22"/>
                <w:szCs w:val="22"/>
              </w:rPr>
            </w:pPr>
            <w:r w:rsidRPr="386C506C" w:rsidR="79E0A033">
              <w:rPr>
                <w:rFonts w:ascii="Arial" w:hAnsi="Arial" w:eastAsia="Arial" w:cs="Arial"/>
                <w:color w:val="000000" w:themeColor="text1" w:themeTint="FF" w:themeShade="FF"/>
                <w:sz w:val="22"/>
                <w:szCs w:val="22"/>
              </w:rPr>
              <w:t>2</w:t>
            </w:r>
          </w:p>
        </w:tc>
        <w:tc>
          <w:tcPr>
            <w:tcW w:w="794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D138480" w14:textId="10CF13B8">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 xml:space="preserve">e). Se ha planificado el encuentro inicial con las partes, potenciando el diálogo y la confianza. </w:t>
            </w:r>
          </w:p>
        </w:tc>
      </w:tr>
      <w:tr w:rsidR="386C506C" w:rsidTr="386C506C" w14:paraId="7BDF163F">
        <w:trPr>
          <w:trHeight w:val="570"/>
        </w:trPr>
        <w:tc>
          <w:tcPr>
            <w:tcW w:w="630"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7630188B" w:rsidP="386C506C" w:rsidRDefault="7630188B" w14:paraId="7FF2FAA5" w14:textId="11B4A4AF">
            <w:pPr>
              <w:bidi w:val="0"/>
              <w:spacing w:before="0" w:beforeAutospacing="off" w:after="160" w:afterAutospacing="off"/>
              <w:jc w:val="both"/>
              <w:rPr>
                <w:rFonts w:ascii="Arial" w:hAnsi="Arial" w:eastAsia="Arial" w:cs="Arial"/>
                <w:color w:val="000000" w:themeColor="text1" w:themeTint="FF" w:themeShade="FF"/>
                <w:sz w:val="22"/>
                <w:szCs w:val="22"/>
              </w:rPr>
            </w:pPr>
            <w:r w:rsidRPr="386C506C" w:rsidR="7630188B">
              <w:rPr>
                <w:rFonts w:ascii="Arial" w:hAnsi="Arial" w:eastAsia="Arial" w:cs="Arial"/>
                <w:color w:val="000000" w:themeColor="text1" w:themeTint="FF" w:themeShade="FF"/>
                <w:sz w:val="22"/>
                <w:szCs w:val="22"/>
              </w:rPr>
              <w:t>2</w:t>
            </w:r>
          </w:p>
        </w:tc>
        <w:tc>
          <w:tcPr>
            <w:tcW w:w="794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A22C520" w14:textId="5BBD7B4C">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 xml:space="preserve">f). Se han seleccionado los espacios, atendiendo a las características de los participantes. </w:t>
            </w:r>
          </w:p>
        </w:tc>
      </w:tr>
      <w:tr w:rsidR="386C506C" w:rsidTr="386C506C" w14:paraId="41A82356">
        <w:trPr>
          <w:trHeight w:val="555"/>
        </w:trPr>
        <w:tc>
          <w:tcPr>
            <w:tcW w:w="630"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0FEC4739" w:rsidP="386C506C" w:rsidRDefault="0FEC4739" w14:paraId="5013B558" w14:textId="39BFEFCE">
            <w:pPr>
              <w:bidi w:val="0"/>
              <w:spacing w:before="0" w:beforeAutospacing="off" w:after="160" w:afterAutospacing="off"/>
              <w:jc w:val="both"/>
              <w:rPr>
                <w:rFonts w:ascii="Arial" w:hAnsi="Arial" w:eastAsia="Arial" w:cs="Arial"/>
                <w:color w:val="000000" w:themeColor="text1" w:themeTint="FF" w:themeShade="FF"/>
                <w:sz w:val="22"/>
                <w:szCs w:val="22"/>
              </w:rPr>
            </w:pPr>
            <w:r w:rsidRPr="386C506C" w:rsidR="0FEC4739">
              <w:rPr>
                <w:rFonts w:ascii="Arial" w:hAnsi="Arial" w:eastAsia="Arial" w:cs="Arial"/>
                <w:color w:val="000000" w:themeColor="text1" w:themeTint="FF" w:themeShade="FF"/>
                <w:sz w:val="22"/>
                <w:szCs w:val="22"/>
              </w:rPr>
              <w:t>2</w:t>
            </w:r>
          </w:p>
        </w:tc>
        <w:tc>
          <w:tcPr>
            <w:tcW w:w="794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04533144" w14:textId="5BF9571C">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 xml:space="preserve">g). Se ha ofertado el servicio de mediación voluntaria como una opción en la gestión de conflictos. </w:t>
            </w:r>
          </w:p>
        </w:tc>
      </w:tr>
      <w:tr w:rsidR="386C506C" w:rsidTr="386C506C" w14:paraId="37479B1A">
        <w:trPr>
          <w:trHeight w:val="540"/>
        </w:trPr>
        <w:tc>
          <w:tcPr>
            <w:tcW w:w="630"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129DCABE" w:rsidP="386C506C" w:rsidRDefault="129DCABE" w14:paraId="50A6A96D" w14:textId="5132E31E">
            <w:pPr>
              <w:bidi w:val="0"/>
              <w:spacing w:before="0" w:beforeAutospacing="off" w:after="160" w:afterAutospacing="off"/>
              <w:jc w:val="both"/>
              <w:rPr>
                <w:rFonts w:ascii="Arial" w:hAnsi="Arial" w:eastAsia="Arial" w:cs="Arial"/>
                <w:color w:val="000000" w:themeColor="text1" w:themeTint="FF" w:themeShade="FF"/>
                <w:sz w:val="22"/>
                <w:szCs w:val="22"/>
              </w:rPr>
            </w:pPr>
            <w:r w:rsidRPr="386C506C" w:rsidR="129DCABE">
              <w:rPr>
                <w:rFonts w:ascii="Arial" w:hAnsi="Arial" w:eastAsia="Arial" w:cs="Arial"/>
                <w:color w:val="000000" w:themeColor="text1" w:themeTint="FF" w:themeShade="FF"/>
                <w:sz w:val="22"/>
                <w:szCs w:val="22"/>
              </w:rPr>
              <w:t>2</w:t>
            </w:r>
          </w:p>
        </w:tc>
        <w:tc>
          <w:tcPr>
            <w:tcW w:w="794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7E6A66CF" w14:textId="4ABD1ACB">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h). Se ha valorado el contraste de opiniones y el intercambio de experiencias de todos los participantes en la organización de la intervención</w:t>
            </w:r>
          </w:p>
        </w:tc>
      </w:tr>
    </w:tbl>
    <w:p w:rsidR="32C9C4BC" w:rsidP="386C506C" w:rsidRDefault="32C9C4BC" w14:paraId="71009FBF" w14:textId="29E7ED6F">
      <w:pPr>
        <w:bidi w:val="0"/>
        <w:spacing w:before="0" w:beforeAutospacing="off" w:after="160" w:afterAutospacing="off"/>
        <w:jc w:val="both"/>
      </w:pPr>
      <w:r w:rsidRPr="386C506C" w:rsidR="32C9C4BC">
        <w:rPr>
          <w:rFonts w:ascii="Arial" w:hAnsi="Arial" w:eastAsia="Arial" w:cs="Arial"/>
          <w:noProof w:val="0"/>
          <w:color w:val="000000" w:themeColor="text1" w:themeTint="FF" w:themeShade="FF"/>
          <w:sz w:val="22"/>
          <w:szCs w:val="22"/>
          <w:lang w:val="es-ES"/>
        </w:rPr>
        <w:t xml:space="preserve"> </w:t>
      </w:r>
    </w:p>
    <w:tbl>
      <w:tblPr>
        <w:tblStyle w:val="Tablanormal"/>
        <w:bidiVisual w:val="0"/>
        <w:tblW w:w="0" w:type="auto"/>
        <w:tblInd w:w="90" w:type="dxa"/>
        <w:tblLook w:val="01E0" w:firstRow="1" w:lastRow="1" w:firstColumn="1" w:lastColumn="1" w:noHBand="0" w:noVBand="0"/>
      </w:tblPr>
      <w:tblGrid>
        <w:gridCol w:w="795"/>
        <w:gridCol w:w="7917"/>
      </w:tblGrid>
      <w:tr w:rsidR="386C506C" w:rsidTr="386C506C" w14:paraId="1251FB07">
        <w:trPr>
          <w:trHeight w:val="990"/>
        </w:trPr>
        <w:tc>
          <w:tcPr>
            <w:tcW w:w="8712" w:type="dxa"/>
            <w:gridSpan w:val="2"/>
            <w:tcBorders>
              <w:top w:val="single" w:sz="8"/>
              <w:left w:val="single" w:sz="8"/>
              <w:bottom w:val="single" w:sz="8"/>
              <w:right w:val="single" w:sz="8"/>
            </w:tcBorders>
            <w:shd w:val="clear" w:color="auto" w:fill="B8CCE4"/>
            <w:tcMar>
              <w:left w:w="108" w:type="dxa"/>
              <w:right w:w="108" w:type="dxa"/>
            </w:tcMar>
            <w:vAlign w:val="center"/>
          </w:tcPr>
          <w:p w:rsidR="386C506C" w:rsidP="386C506C" w:rsidRDefault="386C506C" w14:paraId="6FB052E2" w14:textId="104EDA9D">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 xml:space="preserve">RESULTADO DE APRENDIZAJE:   </w:t>
            </w:r>
            <w:r w:rsidRPr="386C506C" w:rsidR="386C506C">
              <w:rPr>
                <w:rFonts w:ascii="Arial" w:hAnsi="Arial" w:eastAsia="Arial" w:cs="Arial"/>
                <w:color w:val="000000" w:themeColor="text1" w:themeTint="FF" w:themeShade="FF"/>
                <w:sz w:val="22"/>
                <w:szCs w:val="22"/>
              </w:rPr>
              <w:t xml:space="preserve"> 3. Realiza actividades que favorecen los procesos de mediación, describiendo el desarrollo de los mismos.</w:t>
            </w:r>
          </w:p>
        </w:tc>
      </w:tr>
      <w:tr w:rsidR="386C506C" w:rsidTr="386C506C" w14:paraId="3C15310F">
        <w:trPr>
          <w:trHeight w:val="540"/>
        </w:trPr>
        <w:tc>
          <w:tcPr>
            <w:tcW w:w="8712" w:type="dxa"/>
            <w:gridSpan w:val="2"/>
            <w:tcBorders>
              <w:top w:val="single" w:sz="8"/>
              <w:left w:val="single" w:sz="8"/>
              <w:bottom w:val="single" w:sz="8"/>
              <w:right w:val="single" w:sz="8"/>
            </w:tcBorders>
            <w:shd w:val="clear" w:color="auto" w:fill="FFFFFF" w:themeFill="background1"/>
            <w:tcMar>
              <w:left w:w="108" w:type="dxa"/>
              <w:right w:w="108" w:type="dxa"/>
            </w:tcMar>
            <w:vAlign w:val="center"/>
          </w:tcPr>
          <w:p w:rsidR="386C506C" w:rsidP="386C506C" w:rsidRDefault="386C506C" w14:paraId="5B956B5C" w14:textId="6A887FE0">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 xml:space="preserve">   UT                                       CRITERIOS DE EVALUACIÓN</w:t>
            </w:r>
          </w:p>
        </w:tc>
      </w:tr>
      <w:tr w:rsidR="386C506C" w:rsidTr="386C506C" w14:paraId="1BF5256C">
        <w:trPr>
          <w:trHeight w:val="600"/>
        </w:trPr>
        <w:tc>
          <w:tcPr>
            <w:tcW w:w="79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02F07BF4" w:rsidP="386C506C" w:rsidRDefault="02F07BF4" w14:paraId="2EADDB94" w14:textId="5DBD005F">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r w:rsidRPr="386C506C" w:rsidR="02F07BF4">
              <w:rPr>
                <w:rFonts w:ascii="Arial" w:hAnsi="Arial" w:eastAsia="Arial" w:cs="Arial"/>
                <w:b w:val="1"/>
                <w:bCs w:val="1"/>
                <w:color w:val="000000" w:themeColor="text1" w:themeTint="FF" w:themeShade="FF"/>
                <w:sz w:val="22"/>
                <w:szCs w:val="22"/>
              </w:rPr>
              <w:t>4</w:t>
            </w:r>
          </w:p>
        </w:tc>
        <w:tc>
          <w:tcPr>
            <w:tcW w:w="7917" w:type="dxa"/>
            <w:tcBorders>
              <w:top w:val="nil" w:sz="8"/>
              <w:left w:val="single" w:sz="8"/>
              <w:bottom w:val="single" w:sz="8"/>
              <w:right w:val="single" w:sz="8"/>
            </w:tcBorders>
            <w:shd w:val="clear" w:color="auto" w:fill="F2F2F2" w:themeFill="background1" w:themeFillShade="F2"/>
            <w:tcMar>
              <w:left w:w="108" w:type="dxa"/>
              <w:right w:w="108" w:type="dxa"/>
            </w:tcMar>
            <w:vAlign w:val="top"/>
          </w:tcPr>
          <w:p w:rsidR="386C506C" w:rsidP="386C506C" w:rsidRDefault="386C506C" w14:paraId="6194B67F" w14:textId="5999CD71">
            <w:pPr>
              <w:bidi w:val="0"/>
              <w:spacing w:before="0" w:beforeAutospacing="off" w:after="160" w:afterAutospacing="off"/>
              <w:jc w:val="both"/>
            </w:pPr>
            <w:r w:rsidRPr="386C506C" w:rsidR="386C506C">
              <w:rPr>
                <w:rFonts w:ascii="Calibri" w:hAnsi="Calibri" w:eastAsia="Calibri" w:cs="Calibri"/>
                <w:color w:val="000000" w:themeColor="text1" w:themeTint="FF" w:themeShade="FF"/>
                <w:sz w:val="22"/>
                <w:szCs w:val="22"/>
              </w:rPr>
              <w:t>a) Se han adecuado o modificado los espacios, adaptándose a las necesidades de la intervención.</w:t>
            </w:r>
          </w:p>
        </w:tc>
      </w:tr>
      <w:tr w:rsidR="386C506C" w:rsidTr="386C506C" w14:paraId="1805E580">
        <w:trPr>
          <w:trHeight w:val="705"/>
        </w:trPr>
        <w:tc>
          <w:tcPr>
            <w:tcW w:w="79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231D3758" w:rsidP="386C506C" w:rsidRDefault="231D3758" w14:paraId="7D40B9C0" w14:textId="1D32449C">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r w:rsidRPr="386C506C" w:rsidR="231D3758">
              <w:rPr>
                <w:rFonts w:ascii="Arial" w:hAnsi="Arial" w:eastAsia="Arial" w:cs="Arial"/>
                <w:b w:val="1"/>
                <w:bCs w:val="1"/>
                <w:color w:val="000000" w:themeColor="text1" w:themeTint="FF" w:themeShade="FF"/>
                <w:sz w:val="22"/>
                <w:szCs w:val="22"/>
              </w:rPr>
              <w:t>4</w:t>
            </w:r>
          </w:p>
        </w:tc>
        <w:tc>
          <w:tcPr>
            <w:tcW w:w="7917" w:type="dxa"/>
            <w:tcBorders>
              <w:top w:val="single" w:sz="8"/>
              <w:left w:val="single" w:sz="8"/>
              <w:bottom w:val="single" w:sz="8"/>
              <w:right w:val="single" w:sz="8"/>
            </w:tcBorders>
            <w:shd w:val="clear" w:color="auto" w:fill="F2F2F2" w:themeFill="background1" w:themeFillShade="F2"/>
            <w:tcMar>
              <w:left w:w="108" w:type="dxa"/>
              <w:right w:w="108" w:type="dxa"/>
            </w:tcMar>
            <w:vAlign w:val="top"/>
          </w:tcPr>
          <w:p w:rsidR="386C506C" w:rsidP="386C506C" w:rsidRDefault="386C506C" w14:paraId="2581CA05" w14:textId="076F66E7">
            <w:pPr>
              <w:bidi w:val="0"/>
              <w:spacing w:before="0" w:beforeAutospacing="off" w:after="160" w:afterAutospacing="off"/>
              <w:jc w:val="both"/>
            </w:pPr>
            <w:r w:rsidRPr="386C506C" w:rsidR="386C506C">
              <w:rPr>
                <w:rFonts w:ascii="Calibri" w:hAnsi="Calibri" w:eastAsia="Calibri" w:cs="Calibri"/>
                <w:color w:val="000000" w:themeColor="text1" w:themeTint="FF" w:themeShade="FF"/>
                <w:sz w:val="22"/>
                <w:szCs w:val="22"/>
              </w:rPr>
              <w:t>b) Se ha comunicado la localización del lugar de encuentro a todas las personas usuarias potenciales.</w:t>
            </w:r>
          </w:p>
        </w:tc>
      </w:tr>
      <w:tr w:rsidR="386C506C" w:rsidTr="386C506C" w14:paraId="29423D56">
        <w:trPr>
          <w:trHeight w:val="705"/>
        </w:trPr>
        <w:tc>
          <w:tcPr>
            <w:tcW w:w="79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56C62196" w:rsidP="386C506C" w:rsidRDefault="56C62196" w14:paraId="78BB51F8" w14:textId="0B0B1B1B">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r w:rsidRPr="386C506C" w:rsidR="56C62196">
              <w:rPr>
                <w:rFonts w:ascii="Arial" w:hAnsi="Arial" w:eastAsia="Arial" w:cs="Arial"/>
                <w:b w:val="1"/>
                <w:bCs w:val="1"/>
                <w:color w:val="000000" w:themeColor="text1" w:themeTint="FF" w:themeShade="FF"/>
                <w:sz w:val="22"/>
                <w:szCs w:val="22"/>
              </w:rPr>
              <w:t>4</w:t>
            </w:r>
          </w:p>
        </w:tc>
        <w:tc>
          <w:tcPr>
            <w:tcW w:w="7917" w:type="dxa"/>
            <w:tcBorders>
              <w:top w:val="single" w:sz="8"/>
              <w:left w:val="single" w:sz="8"/>
              <w:bottom w:val="single" w:sz="8"/>
              <w:right w:val="single" w:sz="8"/>
            </w:tcBorders>
            <w:shd w:val="clear" w:color="auto" w:fill="F2F2F2" w:themeFill="background1" w:themeFillShade="F2"/>
            <w:tcMar>
              <w:left w:w="108" w:type="dxa"/>
              <w:right w:w="108" w:type="dxa"/>
            </w:tcMar>
            <w:vAlign w:val="top"/>
          </w:tcPr>
          <w:p w:rsidR="386C506C" w:rsidP="386C506C" w:rsidRDefault="386C506C" w14:paraId="2B470A4C" w14:textId="50BA5891">
            <w:pPr>
              <w:bidi w:val="0"/>
              <w:spacing w:before="0" w:beforeAutospacing="off" w:after="160" w:afterAutospacing="off"/>
              <w:jc w:val="both"/>
            </w:pPr>
            <w:r w:rsidRPr="386C506C" w:rsidR="386C506C">
              <w:rPr>
                <w:rFonts w:ascii="Calibri" w:hAnsi="Calibri" w:eastAsia="Calibri" w:cs="Calibri"/>
                <w:color w:val="000000" w:themeColor="text1" w:themeTint="FF" w:themeShade="FF"/>
                <w:sz w:val="22"/>
                <w:szCs w:val="22"/>
              </w:rPr>
              <w:t>c) Se han empleado las técnicas de comunicación, favoreciendo el diálogo y la relación de las partes implicadas.</w:t>
            </w:r>
          </w:p>
        </w:tc>
      </w:tr>
      <w:tr w:rsidR="386C506C" w:rsidTr="386C506C" w14:paraId="6F1EF9BC">
        <w:trPr>
          <w:trHeight w:val="705"/>
        </w:trPr>
        <w:tc>
          <w:tcPr>
            <w:tcW w:w="79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7DE2B31F" w:rsidP="386C506C" w:rsidRDefault="7DE2B31F" w14:paraId="71992A98" w14:textId="0659FA9B">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r w:rsidRPr="386C506C" w:rsidR="7DE2B31F">
              <w:rPr>
                <w:rFonts w:ascii="Arial" w:hAnsi="Arial" w:eastAsia="Arial" w:cs="Arial"/>
                <w:b w:val="1"/>
                <w:bCs w:val="1"/>
                <w:color w:val="000000" w:themeColor="text1" w:themeTint="FF" w:themeShade="FF"/>
                <w:sz w:val="22"/>
                <w:szCs w:val="22"/>
              </w:rPr>
              <w:t>4</w:t>
            </w:r>
          </w:p>
        </w:tc>
        <w:tc>
          <w:tcPr>
            <w:tcW w:w="7917" w:type="dxa"/>
            <w:tcBorders>
              <w:top w:val="single" w:sz="8"/>
              <w:left w:val="single" w:sz="8"/>
              <w:bottom w:val="single" w:sz="8"/>
              <w:right w:val="single" w:sz="8"/>
            </w:tcBorders>
            <w:shd w:val="clear" w:color="auto" w:fill="F2F2F2" w:themeFill="background1" w:themeFillShade="F2"/>
            <w:tcMar>
              <w:left w:w="108" w:type="dxa"/>
              <w:right w:w="108" w:type="dxa"/>
            </w:tcMar>
            <w:vAlign w:val="top"/>
          </w:tcPr>
          <w:p w:rsidR="386C506C" w:rsidP="386C506C" w:rsidRDefault="386C506C" w14:paraId="69CE5F5B" w14:textId="26F134E4">
            <w:pPr>
              <w:bidi w:val="0"/>
              <w:spacing w:before="0" w:beforeAutospacing="off" w:after="160" w:afterAutospacing="off"/>
              <w:jc w:val="both"/>
            </w:pPr>
            <w:r w:rsidRPr="386C506C" w:rsidR="386C506C">
              <w:rPr>
                <w:rFonts w:ascii="Calibri" w:hAnsi="Calibri" w:eastAsia="Calibri" w:cs="Calibri"/>
                <w:color w:val="000000" w:themeColor="text1" w:themeTint="FF" w:themeShade="FF"/>
                <w:sz w:val="22"/>
                <w:szCs w:val="22"/>
              </w:rPr>
              <w:t>d)  Se han aplicado técnicas para mantener un clima de serenidad en el proceso de mediación.</w:t>
            </w:r>
          </w:p>
        </w:tc>
      </w:tr>
      <w:tr w:rsidR="386C506C" w:rsidTr="386C506C" w14:paraId="7FDD2A73">
        <w:trPr>
          <w:trHeight w:val="705"/>
        </w:trPr>
        <w:tc>
          <w:tcPr>
            <w:tcW w:w="79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1AA70DE0" w:rsidP="386C506C" w:rsidRDefault="1AA70DE0" w14:paraId="00EDD144" w14:textId="29C9A78E">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r w:rsidRPr="386C506C" w:rsidR="1AA70DE0">
              <w:rPr>
                <w:rFonts w:ascii="Arial" w:hAnsi="Arial" w:eastAsia="Arial" w:cs="Arial"/>
                <w:b w:val="1"/>
                <w:bCs w:val="1"/>
                <w:color w:val="000000" w:themeColor="text1" w:themeTint="FF" w:themeShade="FF"/>
                <w:sz w:val="22"/>
                <w:szCs w:val="22"/>
              </w:rPr>
              <w:t>4</w:t>
            </w:r>
          </w:p>
        </w:tc>
        <w:tc>
          <w:tcPr>
            <w:tcW w:w="7917" w:type="dxa"/>
            <w:tcBorders>
              <w:top w:val="single" w:sz="8"/>
              <w:left w:val="single" w:sz="8"/>
              <w:bottom w:val="single" w:sz="8"/>
              <w:right w:val="single" w:sz="8"/>
            </w:tcBorders>
            <w:shd w:val="clear" w:color="auto" w:fill="F2F2F2" w:themeFill="background1" w:themeFillShade="F2"/>
            <w:tcMar>
              <w:left w:w="108" w:type="dxa"/>
              <w:right w:w="108" w:type="dxa"/>
            </w:tcMar>
            <w:vAlign w:val="top"/>
          </w:tcPr>
          <w:p w:rsidR="386C506C" w:rsidP="386C506C" w:rsidRDefault="386C506C" w14:paraId="2115F3A7" w14:textId="0186BDE2">
            <w:pPr>
              <w:bidi w:val="0"/>
              <w:spacing w:before="0" w:beforeAutospacing="off" w:after="160" w:afterAutospacing="off"/>
              <w:jc w:val="both"/>
            </w:pPr>
            <w:r w:rsidRPr="386C506C" w:rsidR="386C506C">
              <w:rPr>
                <w:rFonts w:ascii="Calibri" w:hAnsi="Calibri" w:eastAsia="Calibri" w:cs="Calibri"/>
                <w:color w:val="000000" w:themeColor="text1" w:themeTint="FF" w:themeShade="FF"/>
                <w:sz w:val="22"/>
                <w:szCs w:val="22"/>
              </w:rPr>
              <w:t>e) Se ha informado a las partes implicadas en el proceso de mediación sobre las fases del mismo para su conocimiento y aceptación.</w:t>
            </w:r>
          </w:p>
        </w:tc>
      </w:tr>
      <w:tr w:rsidR="386C506C" w:rsidTr="386C506C" w14:paraId="122F4606">
        <w:trPr>
          <w:trHeight w:val="570"/>
        </w:trPr>
        <w:tc>
          <w:tcPr>
            <w:tcW w:w="79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0D75F005" w:rsidP="386C506C" w:rsidRDefault="0D75F005" w14:paraId="0206E5D2" w14:textId="0BDA535E">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r w:rsidRPr="386C506C" w:rsidR="0D75F005">
              <w:rPr>
                <w:rFonts w:ascii="Arial" w:hAnsi="Arial" w:eastAsia="Arial" w:cs="Arial"/>
                <w:b w:val="1"/>
                <w:bCs w:val="1"/>
                <w:color w:val="000000" w:themeColor="text1" w:themeTint="FF" w:themeShade="FF"/>
                <w:sz w:val="22"/>
                <w:szCs w:val="22"/>
              </w:rPr>
              <w:t>4</w:t>
            </w:r>
          </w:p>
        </w:tc>
        <w:tc>
          <w:tcPr>
            <w:tcW w:w="7917" w:type="dxa"/>
            <w:tcBorders>
              <w:top w:val="single" w:sz="8"/>
              <w:left w:val="single" w:sz="8"/>
              <w:bottom w:val="single" w:sz="8"/>
              <w:right w:val="single" w:sz="8"/>
            </w:tcBorders>
            <w:shd w:val="clear" w:color="auto" w:fill="F2F2F2" w:themeFill="background1" w:themeFillShade="F2"/>
            <w:tcMar>
              <w:left w:w="108" w:type="dxa"/>
              <w:right w:w="108" w:type="dxa"/>
            </w:tcMar>
            <w:vAlign w:val="top"/>
          </w:tcPr>
          <w:p w:rsidR="386C506C" w:rsidP="386C506C" w:rsidRDefault="386C506C" w14:paraId="063A776F" w14:textId="7EC14CAD">
            <w:pPr>
              <w:bidi w:val="0"/>
              <w:spacing w:before="0" w:beforeAutospacing="off" w:after="160" w:afterAutospacing="off"/>
              <w:jc w:val="both"/>
            </w:pPr>
            <w:r w:rsidRPr="386C506C" w:rsidR="386C506C">
              <w:rPr>
                <w:rFonts w:ascii="Calibri" w:hAnsi="Calibri" w:eastAsia="Calibri" w:cs="Calibri"/>
                <w:color w:val="000000" w:themeColor="text1" w:themeTint="FF" w:themeShade="FF"/>
                <w:sz w:val="22"/>
                <w:szCs w:val="22"/>
              </w:rPr>
              <w:t>f) Se ha derivado, en caso preciso, a las partes en conflicto a otros servicios de la comunidad.</w:t>
            </w:r>
          </w:p>
        </w:tc>
      </w:tr>
      <w:tr w:rsidR="386C506C" w:rsidTr="386C506C" w14:paraId="2A1E4090">
        <w:trPr>
          <w:trHeight w:val="555"/>
        </w:trPr>
        <w:tc>
          <w:tcPr>
            <w:tcW w:w="79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AFB9BA8" w:rsidP="386C506C" w:rsidRDefault="3AFB9BA8" w14:paraId="32C9CBC2" w14:textId="1195840F">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r w:rsidRPr="386C506C" w:rsidR="3AFB9BA8">
              <w:rPr>
                <w:rFonts w:ascii="Arial" w:hAnsi="Arial" w:eastAsia="Arial" w:cs="Arial"/>
                <w:b w:val="1"/>
                <w:bCs w:val="1"/>
                <w:color w:val="000000" w:themeColor="text1" w:themeTint="FF" w:themeShade="FF"/>
                <w:sz w:val="22"/>
                <w:szCs w:val="22"/>
              </w:rPr>
              <w:t>4</w:t>
            </w:r>
          </w:p>
        </w:tc>
        <w:tc>
          <w:tcPr>
            <w:tcW w:w="7917" w:type="dxa"/>
            <w:tcBorders>
              <w:top w:val="single" w:sz="8"/>
              <w:left w:val="single" w:sz="8"/>
              <w:bottom w:val="single" w:sz="8"/>
              <w:right w:val="single" w:sz="8"/>
            </w:tcBorders>
            <w:shd w:val="clear" w:color="auto" w:fill="F2F2F2" w:themeFill="background1" w:themeFillShade="F2"/>
            <w:tcMar>
              <w:left w:w="108" w:type="dxa"/>
              <w:right w:w="108" w:type="dxa"/>
            </w:tcMar>
            <w:vAlign w:val="top"/>
          </w:tcPr>
          <w:p w:rsidR="386C506C" w:rsidP="386C506C" w:rsidRDefault="386C506C" w14:paraId="3A3ABC26" w14:textId="108234F2">
            <w:pPr>
              <w:bidi w:val="0"/>
              <w:spacing w:before="0" w:beforeAutospacing="off" w:after="160" w:afterAutospacing="off"/>
              <w:jc w:val="both"/>
            </w:pPr>
            <w:r w:rsidRPr="386C506C" w:rsidR="386C506C">
              <w:rPr>
                <w:rFonts w:ascii="Calibri" w:hAnsi="Calibri" w:eastAsia="Calibri" w:cs="Calibri"/>
                <w:color w:val="000000" w:themeColor="text1" w:themeTint="FF" w:themeShade="FF"/>
                <w:sz w:val="22"/>
                <w:szCs w:val="22"/>
              </w:rPr>
              <w:t xml:space="preserve">g) Se han elaborado propuestas de trabajo para mediar en conflictos grupales y/o mejorar las relaciones de la comunidad. </w:t>
            </w:r>
          </w:p>
        </w:tc>
      </w:tr>
      <w:tr w:rsidR="386C506C" w:rsidTr="386C506C" w14:paraId="25D8333C">
        <w:trPr>
          <w:trHeight w:val="555"/>
        </w:trPr>
        <w:tc>
          <w:tcPr>
            <w:tcW w:w="79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63E43A7" w14:textId="29C9A78E">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r w:rsidRPr="386C506C" w:rsidR="386C506C">
              <w:rPr>
                <w:rFonts w:ascii="Arial" w:hAnsi="Arial" w:eastAsia="Arial" w:cs="Arial"/>
                <w:b w:val="1"/>
                <w:bCs w:val="1"/>
                <w:color w:val="000000" w:themeColor="text1" w:themeTint="FF" w:themeShade="FF"/>
                <w:sz w:val="22"/>
                <w:szCs w:val="22"/>
              </w:rPr>
              <w:t>4</w:t>
            </w:r>
          </w:p>
        </w:tc>
        <w:tc>
          <w:tcPr>
            <w:tcW w:w="7917" w:type="dxa"/>
            <w:tcBorders>
              <w:top w:val="single" w:sz="8"/>
              <w:left w:val="single" w:sz="8"/>
              <w:bottom w:val="single" w:sz="8"/>
              <w:right w:val="single" w:sz="8"/>
            </w:tcBorders>
            <w:shd w:val="clear" w:color="auto" w:fill="F2F2F2" w:themeFill="background1" w:themeFillShade="F2"/>
            <w:tcMar>
              <w:left w:w="108" w:type="dxa"/>
              <w:right w:w="108" w:type="dxa"/>
            </w:tcMar>
            <w:vAlign w:val="top"/>
          </w:tcPr>
          <w:p w:rsidR="386C506C" w:rsidP="386C506C" w:rsidRDefault="386C506C" w14:paraId="3B3CE2E3" w14:textId="577F7983">
            <w:pPr>
              <w:bidi w:val="0"/>
              <w:spacing w:before="0" w:beforeAutospacing="off" w:after="160" w:afterAutospacing="off"/>
              <w:jc w:val="both"/>
            </w:pPr>
            <w:r w:rsidRPr="386C506C" w:rsidR="386C506C">
              <w:rPr>
                <w:rFonts w:ascii="Calibri" w:hAnsi="Calibri" w:eastAsia="Calibri" w:cs="Calibri"/>
                <w:color w:val="000000" w:themeColor="text1" w:themeTint="FF" w:themeShade="FF"/>
                <w:sz w:val="22"/>
                <w:szCs w:val="22"/>
              </w:rPr>
              <w:t xml:space="preserve">h) Se han redactado los acuerdos por escrito y se han facilitado a las partes para su posterior confirmación. </w:t>
            </w:r>
          </w:p>
        </w:tc>
      </w:tr>
      <w:tr w:rsidR="386C506C" w:rsidTr="386C506C" w14:paraId="082E3610">
        <w:trPr>
          <w:trHeight w:val="555"/>
        </w:trPr>
        <w:tc>
          <w:tcPr>
            <w:tcW w:w="79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09790BC7" w14:textId="0BDA535E">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r w:rsidRPr="386C506C" w:rsidR="386C506C">
              <w:rPr>
                <w:rFonts w:ascii="Arial" w:hAnsi="Arial" w:eastAsia="Arial" w:cs="Arial"/>
                <w:b w:val="1"/>
                <w:bCs w:val="1"/>
                <w:color w:val="000000" w:themeColor="text1" w:themeTint="FF" w:themeShade="FF"/>
                <w:sz w:val="22"/>
                <w:szCs w:val="22"/>
              </w:rPr>
              <w:t>4</w:t>
            </w:r>
          </w:p>
        </w:tc>
        <w:tc>
          <w:tcPr>
            <w:tcW w:w="7917" w:type="dxa"/>
            <w:tcBorders>
              <w:top w:val="single" w:sz="8"/>
              <w:left w:val="single" w:sz="8"/>
              <w:bottom w:val="single" w:sz="8"/>
              <w:right w:val="single" w:sz="8"/>
            </w:tcBorders>
            <w:shd w:val="clear" w:color="auto" w:fill="F2F2F2" w:themeFill="background1" w:themeFillShade="F2"/>
            <w:tcMar>
              <w:left w:w="108" w:type="dxa"/>
              <w:right w:w="108" w:type="dxa"/>
            </w:tcMar>
            <w:vAlign w:val="top"/>
          </w:tcPr>
          <w:p w:rsidR="386C506C" w:rsidP="386C506C" w:rsidRDefault="386C506C" w14:paraId="499AD411" w14:textId="031CBD67">
            <w:pPr>
              <w:bidi w:val="0"/>
              <w:spacing w:before="0" w:beforeAutospacing="off" w:after="160" w:afterAutospacing="off"/>
              <w:jc w:val="both"/>
            </w:pPr>
            <w:r w:rsidRPr="386C506C" w:rsidR="386C506C">
              <w:rPr>
                <w:rFonts w:ascii="Calibri" w:hAnsi="Calibri" w:eastAsia="Calibri" w:cs="Calibri"/>
                <w:color w:val="000000" w:themeColor="text1" w:themeTint="FF" w:themeShade="FF"/>
                <w:sz w:val="22"/>
                <w:szCs w:val="22"/>
              </w:rPr>
              <w:t>i) Se ha mostrado iniciativa ante las situaciones surgidas en el desarrollo de la intervención.</w:t>
            </w:r>
          </w:p>
        </w:tc>
      </w:tr>
    </w:tbl>
    <w:p w:rsidR="32C9C4BC" w:rsidP="386C506C" w:rsidRDefault="32C9C4BC" w14:paraId="09E1816C" w14:textId="792890ED">
      <w:pPr>
        <w:bidi w:val="0"/>
        <w:spacing w:before="0" w:beforeAutospacing="off" w:after="160" w:afterAutospacing="off"/>
        <w:jc w:val="both"/>
      </w:pPr>
      <w:r w:rsidRPr="386C506C" w:rsidR="32C9C4BC">
        <w:rPr>
          <w:rFonts w:ascii="Arial" w:hAnsi="Arial" w:eastAsia="Arial" w:cs="Arial"/>
          <w:noProof w:val="0"/>
          <w:color w:val="000000" w:themeColor="text1" w:themeTint="FF" w:themeShade="FF"/>
          <w:sz w:val="22"/>
          <w:szCs w:val="22"/>
          <w:lang w:val="es-ES"/>
        </w:rPr>
        <w:t xml:space="preserve"> </w:t>
      </w:r>
    </w:p>
    <w:tbl>
      <w:tblPr>
        <w:tblStyle w:val="Tablanormal"/>
        <w:bidiVisual w:val="0"/>
        <w:tblW w:w="0" w:type="auto"/>
        <w:tblInd w:w="90" w:type="dxa"/>
        <w:tblLook w:val="01E0" w:firstRow="1" w:lastRow="1" w:firstColumn="1" w:lastColumn="1" w:noHBand="0" w:noVBand="0"/>
      </w:tblPr>
      <w:tblGrid>
        <w:gridCol w:w="405"/>
        <w:gridCol w:w="8307"/>
      </w:tblGrid>
      <w:tr w:rsidR="386C506C" w:rsidTr="386C506C" w14:paraId="45720F89">
        <w:trPr>
          <w:trHeight w:val="990"/>
        </w:trPr>
        <w:tc>
          <w:tcPr>
            <w:tcW w:w="8712" w:type="dxa"/>
            <w:gridSpan w:val="2"/>
            <w:tcBorders>
              <w:top w:val="single" w:sz="8"/>
              <w:left w:val="single" w:sz="8"/>
              <w:bottom w:val="single" w:sz="8"/>
              <w:right w:val="single" w:sz="8"/>
            </w:tcBorders>
            <w:shd w:val="clear" w:color="auto" w:fill="B8CCE4"/>
            <w:tcMar>
              <w:left w:w="108" w:type="dxa"/>
              <w:right w:w="108" w:type="dxa"/>
            </w:tcMar>
            <w:vAlign w:val="center"/>
          </w:tcPr>
          <w:p w:rsidR="386C506C" w:rsidP="386C506C" w:rsidRDefault="386C506C" w14:paraId="467DD097" w14:textId="6886080A">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 xml:space="preserve">RESULTADO DE APRENDIZAJE:      </w:t>
            </w:r>
            <w:r w:rsidRPr="386C506C" w:rsidR="386C506C">
              <w:rPr>
                <w:rFonts w:ascii="Arial" w:hAnsi="Arial" w:eastAsia="Arial" w:cs="Arial"/>
                <w:color w:val="000000" w:themeColor="text1" w:themeTint="FF" w:themeShade="FF"/>
                <w:sz w:val="22"/>
                <w:szCs w:val="22"/>
              </w:rPr>
              <w:t xml:space="preserve">4. Realiza actividades de evaluación, comparando los resultados de la intervención con los objetivos previstos. </w:t>
            </w:r>
          </w:p>
        </w:tc>
      </w:tr>
      <w:tr w:rsidR="386C506C" w:rsidTr="386C506C" w14:paraId="441E20F1">
        <w:trPr>
          <w:trHeight w:val="540"/>
        </w:trPr>
        <w:tc>
          <w:tcPr>
            <w:tcW w:w="8712" w:type="dxa"/>
            <w:gridSpan w:val="2"/>
            <w:tcBorders>
              <w:top w:val="single" w:sz="8"/>
              <w:left w:val="single" w:sz="8"/>
              <w:bottom w:val="single" w:sz="8"/>
              <w:right w:val="single" w:sz="8"/>
            </w:tcBorders>
            <w:shd w:val="clear" w:color="auto" w:fill="FFFFFF" w:themeFill="background1"/>
            <w:tcMar>
              <w:left w:w="108" w:type="dxa"/>
              <w:right w:w="108" w:type="dxa"/>
            </w:tcMar>
            <w:vAlign w:val="center"/>
          </w:tcPr>
          <w:p w:rsidR="386C506C" w:rsidP="386C506C" w:rsidRDefault="386C506C" w14:paraId="7D68A316" w14:textId="48AE71C5">
            <w:pPr>
              <w:bidi w:val="0"/>
              <w:spacing w:before="0" w:beforeAutospacing="off" w:after="160" w:afterAutospacing="off"/>
              <w:jc w:val="both"/>
            </w:pPr>
            <w:r w:rsidRPr="386C506C" w:rsidR="386C506C">
              <w:rPr>
                <w:rFonts w:ascii="Arial" w:hAnsi="Arial" w:eastAsia="Arial" w:cs="Arial"/>
                <w:b w:val="1"/>
                <w:bCs w:val="1"/>
                <w:color w:val="000000" w:themeColor="text1" w:themeTint="FF" w:themeShade="FF"/>
                <w:sz w:val="22"/>
                <w:szCs w:val="22"/>
              </w:rPr>
              <w:t xml:space="preserve">       UT                                               CRITERIOS DE EVALUACIÓN</w:t>
            </w:r>
          </w:p>
        </w:tc>
      </w:tr>
      <w:tr w:rsidR="386C506C" w:rsidTr="386C506C" w14:paraId="21133E41">
        <w:trPr>
          <w:trHeight w:val="600"/>
        </w:trPr>
        <w:tc>
          <w:tcPr>
            <w:tcW w:w="40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3BCC9EEF" w14:textId="274208D2">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r w:rsidRPr="386C506C" w:rsidR="386C506C">
              <w:rPr>
                <w:rFonts w:ascii="Arial" w:hAnsi="Arial" w:eastAsia="Arial" w:cs="Arial"/>
                <w:b w:val="1"/>
                <w:bCs w:val="1"/>
                <w:color w:val="000000" w:themeColor="text1" w:themeTint="FF" w:themeShade="FF"/>
                <w:sz w:val="22"/>
                <w:szCs w:val="22"/>
              </w:rPr>
              <w:t xml:space="preserve">5  </w:t>
            </w:r>
          </w:p>
        </w:tc>
        <w:tc>
          <w:tcPr>
            <w:tcW w:w="8307" w:type="dxa"/>
            <w:tcBorders>
              <w:top w:val="nil"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161F7F84" w14:textId="52E5791B">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a).Se han establecido los criterios e indicadores para llevar a cabo la evaluación.</w:t>
            </w:r>
          </w:p>
        </w:tc>
      </w:tr>
      <w:tr w:rsidR="386C506C" w:rsidTr="386C506C" w14:paraId="51EC346A">
        <w:trPr>
          <w:trHeight w:val="705"/>
        </w:trPr>
        <w:tc>
          <w:tcPr>
            <w:tcW w:w="40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4CDCA00C" w:rsidP="386C506C" w:rsidRDefault="4CDCA00C" w14:paraId="227571EA" w14:textId="7BF57E5B">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r w:rsidRPr="386C506C" w:rsidR="4CDCA00C">
              <w:rPr>
                <w:rFonts w:ascii="Arial" w:hAnsi="Arial" w:eastAsia="Arial" w:cs="Arial"/>
                <w:b w:val="1"/>
                <w:bCs w:val="1"/>
                <w:color w:val="000000" w:themeColor="text1" w:themeTint="FF" w:themeShade="FF"/>
                <w:sz w:val="22"/>
                <w:szCs w:val="22"/>
              </w:rPr>
              <w:t>5</w:t>
            </w:r>
          </w:p>
        </w:tc>
        <w:tc>
          <w:tcPr>
            <w:tcW w:w="830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642949BE" w14:textId="714E9FC6">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b). Se han definido las estrategias para comprobar los resultados de la intervención realizada.</w:t>
            </w:r>
          </w:p>
        </w:tc>
      </w:tr>
      <w:tr w:rsidR="386C506C" w:rsidTr="386C506C" w14:paraId="28824DB1">
        <w:trPr>
          <w:trHeight w:val="705"/>
        </w:trPr>
        <w:tc>
          <w:tcPr>
            <w:tcW w:w="40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50DF626A" w:rsidP="386C506C" w:rsidRDefault="50DF626A" w14:paraId="6A0EEE3B" w14:textId="44EC9CCB">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r w:rsidRPr="386C506C" w:rsidR="50DF626A">
              <w:rPr>
                <w:rFonts w:ascii="Arial" w:hAnsi="Arial" w:eastAsia="Arial" w:cs="Arial"/>
                <w:b w:val="1"/>
                <w:bCs w:val="1"/>
                <w:color w:val="000000" w:themeColor="text1" w:themeTint="FF" w:themeShade="FF"/>
                <w:sz w:val="22"/>
                <w:szCs w:val="22"/>
              </w:rPr>
              <w:t>5</w:t>
            </w:r>
          </w:p>
        </w:tc>
        <w:tc>
          <w:tcPr>
            <w:tcW w:w="830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6FF44C13" w14:textId="71784B9D">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c). Se han seleccionado las técnicas e instrumentos para evaluar la intervención realizada.</w:t>
            </w:r>
          </w:p>
        </w:tc>
      </w:tr>
      <w:tr w:rsidR="386C506C" w:rsidTr="386C506C" w14:paraId="4580F27A">
        <w:trPr>
          <w:trHeight w:val="705"/>
        </w:trPr>
        <w:tc>
          <w:tcPr>
            <w:tcW w:w="40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5BC4626" w:rsidP="386C506C" w:rsidRDefault="35BC4626" w14:paraId="61DC8AD9" w14:textId="435C10E0">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r w:rsidRPr="386C506C" w:rsidR="35BC4626">
              <w:rPr>
                <w:rFonts w:ascii="Arial" w:hAnsi="Arial" w:eastAsia="Arial" w:cs="Arial"/>
                <w:b w:val="1"/>
                <w:bCs w:val="1"/>
                <w:color w:val="000000" w:themeColor="text1" w:themeTint="FF" w:themeShade="FF"/>
                <w:sz w:val="22"/>
                <w:szCs w:val="22"/>
              </w:rPr>
              <w:t>5</w:t>
            </w:r>
          </w:p>
        </w:tc>
        <w:tc>
          <w:tcPr>
            <w:tcW w:w="830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0AD78319" w14:textId="7E62E7BB">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d). Se ha comprobado sistemáticamente que la intervención se está realizando de manera correcta.</w:t>
            </w:r>
          </w:p>
        </w:tc>
      </w:tr>
      <w:tr w:rsidR="386C506C" w:rsidTr="386C506C" w14:paraId="319F49B9">
        <w:trPr>
          <w:trHeight w:val="705"/>
        </w:trPr>
        <w:tc>
          <w:tcPr>
            <w:tcW w:w="40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46571E9F" w:rsidP="386C506C" w:rsidRDefault="46571E9F" w14:paraId="64D2DFAC" w14:textId="0E6E92BF">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r w:rsidRPr="386C506C" w:rsidR="46571E9F">
              <w:rPr>
                <w:rFonts w:ascii="Arial" w:hAnsi="Arial" w:eastAsia="Arial" w:cs="Arial"/>
                <w:b w:val="1"/>
                <w:bCs w:val="1"/>
                <w:color w:val="000000" w:themeColor="text1" w:themeTint="FF" w:themeShade="FF"/>
                <w:sz w:val="22"/>
                <w:szCs w:val="22"/>
              </w:rPr>
              <w:t>5</w:t>
            </w:r>
          </w:p>
        </w:tc>
        <w:tc>
          <w:tcPr>
            <w:tcW w:w="830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44A9A0AC" w14:textId="5F7C7142">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e). Se ha comprobado la funcionalidad y adecuación de los espacios y recursos empleados.</w:t>
            </w:r>
          </w:p>
        </w:tc>
      </w:tr>
      <w:tr w:rsidR="386C506C" w:rsidTr="386C506C" w14:paraId="18F8CFDA">
        <w:trPr>
          <w:trHeight w:val="570"/>
        </w:trPr>
        <w:tc>
          <w:tcPr>
            <w:tcW w:w="40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023D4D63" w:rsidP="386C506C" w:rsidRDefault="023D4D63" w14:paraId="0771BC9A" w14:textId="36D40CB1">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r w:rsidRPr="386C506C" w:rsidR="023D4D63">
              <w:rPr>
                <w:rFonts w:ascii="Arial" w:hAnsi="Arial" w:eastAsia="Arial" w:cs="Arial"/>
                <w:b w:val="1"/>
                <w:bCs w:val="1"/>
                <w:color w:val="000000" w:themeColor="text1" w:themeTint="FF" w:themeShade="FF"/>
                <w:sz w:val="22"/>
                <w:szCs w:val="22"/>
              </w:rPr>
              <w:t>5</w:t>
            </w:r>
          </w:p>
        </w:tc>
        <w:tc>
          <w:tcPr>
            <w:tcW w:w="830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0AE7076C" w14:textId="0CA17EDF">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f). Se ha implicado a las personas que han participado en la intervención en la comprobación de los resultados de la misma</w:t>
            </w:r>
          </w:p>
        </w:tc>
      </w:tr>
      <w:tr w:rsidR="386C506C" w:rsidTr="386C506C" w14:paraId="63693094">
        <w:trPr>
          <w:trHeight w:val="555"/>
        </w:trPr>
        <w:tc>
          <w:tcPr>
            <w:tcW w:w="40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1AFC4A84" w:rsidP="386C506C" w:rsidRDefault="1AFC4A84" w14:paraId="30014558" w14:textId="33AE4186">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r w:rsidRPr="386C506C" w:rsidR="1AFC4A84">
              <w:rPr>
                <w:rFonts w:ascii="Arial" w:hAnsi="Arial" w:eastAsia="Arial" w:cs="Arial"/>
                <w:b w:val="1"/>
                <w:bCs w:val="1"/>
                <w:color w:val="000000" w:themeColor="text1" w:themeTint="FF" w:themeShade="FF"/>
                <w:sz w:val="22"/>
                <w:szCs w:val="22"/>
              </w:rPr>
              <w:t>5</w:t>
            </w:r>
          </w:p>
        </w:tc>
        <w:tc>
          <w:tcPr>
            <w:tcW w:w="830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61CC4BD4" w14:textId="4F5CB574">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g). Se ha comprobado el nivel de cumplimiento de los objetivos previstos.</w:t>
            </w:r>
          </w:p>
        </w:tc>
      </w:tr>
      <w:tr w:rsidR="386C506C" w:rsidTr="386C506C" w14:paraId="2CF70FAF">
        <w:trPr>
          <w:trHeight w:val="540"/>
        </w:trPr>
        <w:tc>
          <w:tcPr>
            <w:tcW w:w="405"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27747C2E" w:rsidP="386C506C" w:rsidRDefault="27747C2E" w14:paraId="6F7E7F4E" w14:textId="574A599A">
            <w:pPr>
              <w:bidi w:val="0"/>
              <w:spacing w:before="0" w:beforeAutospacing="off" w:after="160" w:afterAutospacing="off"/>
              <w:jc w:val="both"/>
              <w:rPr>
                <w:rFonts w:ascii="Arial" w:hAnsi="Arial" w:eastAsia="Arial" w:cs="Arial"/>
                <w:b w:val="1"/>
                <w:bCs w:val="1"/>
                <w:color w:val="000000" w:themeColor="text1" w:themeTint="FF" w:themeShade="FF"/>
                <w:sz w:val="22"/>
                <w:szCs w:val="22"/>
              </w:rPr>
            </w:pPr>
            <w:r w:rsidRPr="386C506C" w:rsidR="27747C2E">
              <w:rPr>
                <w:rFonts w:ascii="Arial" w:hAnsi="Arial" w:eastAsia="Arial" w:cs="Arial"/>
                <w:b w:val="1"/>
                <w:bCs w:val="1"/>
                <w:color w:val="000000" w:themeColor="text1" w:themeTint="FF" w:themeShade="FF"/>
                <w:sz w:val="22"/>
                <w:szCs w:val="22"/>
              </w:rPr>
              <w:t>5</w:t>
            </w:r>
          </w:p>
        </w:tc>
        <w:tc>
          <w:tcPr>
            <w:tcW w:w="8307" w:type="dxa"/>
            <w:tcBorders>
              <w:top w:val="single" w:sz="8"/>
              <w:left w:val="single" w:sz="8"/>
              <w:bottom w:val="single" w:sz="8"/>
              <w:right w:val="single" w:sz="8"/>
            </w:tcBorders>
            <w:shd w:val="clear" w:color="auto" w:fill="F2F2F2" w:themeFill="background1" w:themeFillShade="F2"/>
            <w:tcMar>
              <w:left w:w="108" w:type="dxa"/>
              <w:right w:w="108" w:type="dxa"/>
            </w:tcMar>
            <w:vAlign w:val="center"/>
          </w:tcPr>
          <w:p w:rsidR="386C506C" w:rsidP="386C506C" w:rsidRDefault="386C506C" w14:paraId="019A6CCA" w14:textId="5A610D3D">
            <w:pPr>
              <w:bidi w:val="0"/>
              <w:spacing w:before="0" w:beforeAutospacing="off" w:after="160" w:afterAutospacing="off"/>
              <w:jc w:val="both"/>
            </w:pPr>
            <w:r w:rsidRPr="386C506C" w:rsidR="386C506C">
              <w:rPr>
                <w:rFonts w:ascii="Arial" w:hAnsi="Arial" w:eastAsia="Arial" w:cs="Arial"/>
                <w:color w:val="000000" w:themeColor="text1" w:themeTint="FF" w:themeShade="FF"/>
                <w:sz w:val="22"/>
                <w:szCs w:val="22"/>
              </w:rPr>
              <w:t>h). Se ha valorado la importancia de mantener una actitud permanente de mejora en la eficacia y calidad del servicio</w:t>
            </w:r>
          </w:p>
        </w:tc>
      </w:tr>
    </w:tbl>
    <w:p w:rsidR="386C506C" w:rsidP="386C506C" w:rsidRDefault="386C506C" w14:paraId="425CF400" w14:textId="58B55682">
      <w:pPr>
        <w:pStyle w:val="Normal"/>
        <w:bidi w:val="0"/>
        <w:spacing w:before="0" w:beforeAutospacing="off" w:after="160" w:afterAutospacing="off" w:line="276" w:lineRule="auto"/>
        <w:jc w:val="both"/>
        <w:rPr>
          <w:rFonts w:ascii="Arial" w:hAnsi="Arial" w:eastAsia="Arial" w:cs="Arial"/>
          <w:b w:val="1"/>
          <w:bCs w:val="1"/>
          <w:noProof w:val="0"/>
          <w:sz w:val="24"/>
          <w:szCs w:val="24"/>
          <w:lang w:val="es-ES"/>
        </w:rPr>
      </w:pPr>
    </w:p>
    <w:p w:rsidR="6CE90896" w:rsidP="386C506C" w:rsidRDefault="6CE90896" w14:paraId="1F111BEA" w14:textId="147B0386">
      <w:pPr>
        <w:shd w:val="clear" w:color="auto" w:fill="FFFFFF" w:themeFill="background1"/>
        <w:bidi w:val="0"/>
        <w:spacing w:before="0" w:beforeAutospacing="off" w:after="120" w:afterAutospacing="off" w:line="264" w:lineRule="auto"/>
        <w:jc w:val="both"/>
      </w:pPr>
      <w:r w:rsidRPr="386C506C" w:rsidR="6CE90896">
        <w:rPr>
          <w:rFonts w:ascii="Arial" w:hAnsi="Arial" w:eastAsia="Arial" w:cs="Arial"/>
          <w:b w:val="1"/>
          <w:bCs w:val="1"/>
          <w:noProof w:val="0"/>
          <w:color w:val="000000" w:themeColor="text1" w:themeTint="FF" w:themeShade="FF"/>
          <w:sz w:val="22"/>
          <w:szCs w:val="22"/>
          <w:lang w:val="es-ES"/>
        </w:rPr>
        <w:t>Criterios de calificación</w:t>
      </w:r>
    </w:p>
    <w:p w:rsidR="6CE90896" w:rsidP="386C506C" w:rsidRDefault="6CE90896" w14:paraId="31E9FE39" w14:textId="3D9A08B0">
      <w:pPr>
        <w:shd w:val="clear" w:color="auto" w:fill="FFFFFF" w:themeFill="background1"/>
        <w:bidi w:val="0"/>
        <w:spacing w:before="0" w:beforeAutospacing="off" w:after="160" w:afterAutospacing="off"/>
        <w:jc w:val="both"/>
      </w:pPr>
      <w:r w:rsidRPr="386C506C" w:rsidR="6CE90896">
        <w:rPr>
          <w:rFonts w:ascii="Arial" w:hAnsi="Arial" w:eastAsia="Arial" w:cs="Arial"/>
          <w:noProof w:val="0"/>
          <w:color w:val="000000" w:themeColor="text1" w:themeTint="FF" w:themeShade="FF"/>
          <w:sz w:val="22"/>
          <w:szCs w:val="22"/>
          <w:lang w:val="es-ES"/>
        </w:rPr>
        <w:t xml:space="preserve">Para calificar el módulo </w:t>
      </w:r>
      <w:r w:rsidRPr="386C506C" w:rsidR="6CE90896">
        <w:rPr>
          <w:rFonts w:ascii="Arial" w:hAnsi="Arial" w:eastAsia="Arial" w:cs="Arial"/>
          <w:b w:val="1"/>
          <w:bCs w:val="1"/>
          <w:noProof w:val="0"/>
          <w:color w:val="000000" w:themeColor="text1" w:themeTint="FF" w:themeShade="FF"/>
          <w:sz w:val="22"/>
          <w:szCs w:val="22"/>
          <w:lang w:val="es-ES"/>
        </w:rPr>
        <w:t>MEDIACIÓN COMUNITARIA</w:t>
      </w:r>
      <w:r w:rsidRPr="386C506C" w:rsidR="6CE90896">
        <w:rPr>
          <w:rFonts w:ascii="Arial" w:hAnsi="Arial" w:eastAsia="Arial" w:cs="Arial"/>
          <w:noProof w:val="0"/>
          <w:color w:val="000000" w:themeColor="text1" w:themeTint="FF" w:themeShade="FF"/>
          <w:sz w:val="22"/>
          <w:szCs w:val="22"/>
          <w:lang w:val="es-ES"/>
        </w:rPr>
        <w:t xml:space="preserve"> se tendrán en cuenta la relación entre los siguientes elementos:</w:t>
      </w:r>
    </w:p>
    <w:p w:rsidR="6CE90896" w:rsidP="386C506C" w:rsidRDefault="6CE90896" w14:paraId="5A1DF023" w14:textId="5D543536">
      <w:pPr>
        <w:bidi w:val="0"/>
        <w:spacing w:before="0" w:beforeAutospacing="off" w:after="160" w:afterAutospacing="off"/>
        <w:jc w:val="both"/>
      </w:pPr>
      <w:r w:rsidRPr="386C506C" w:rsidR="6CE90896">
        <w:rPr>
          <w:rFonts w:ascii="Arial" w:hAnsi="Arial" w:eastAsia="Arial" w:cs="Arial"/>
          <w:noProof w:val="0"/>
          <w:sz w:val="22"/>
          <w:szCs w:val="22"/>
          <w:lang w:val="es-ES"/>
        </w:rPr>
        <w:t>La calificación alcanzada se debe relacionar con el nivel de consecución de distintos CCEE, que se vinculan con los RA. Esto se consigue gracias a que cada CCEE con el desarrollo de las distintas UT, y los contenidos de las mismas, permiten poder evaluar los CCEE a través de los diferentes instrumentos de evaluación empleados.</w:t>
      </w:r>
      <w:r w:rsidRPr="386C506C" w:rsidR="6CE90896">
        <w:rPr>
          <w:rFonts w:ascii="Arial" w:hAnsi="Arial" w:eastAsia="Arial" w:cs="Arial"/>
          <w:noProof w:val="0"/>
          <w:sz w:val="24"/>
          <w:szCs w:val="24"/>
          <w:lang w:val="es-ES"/>
        </w:rPr>
        <w:t xml:space="preserve"> A continuación, se expone un cuadro sobre la ponderación, RA, CE y UT que se desarrollarán tanto en el aula como en la DUAL.</w:t>
      </w:r>
    </w:p>
    <w:tbl>
      <w:tblPr>
        <w:tblStyle w:val="Tablaconcuadrcula"/>
        <w:bidiVisual w:val="0"/>
        <w:tblW w:w="0" w:type="auto"/>
        <w:tblLook w:val="01E0" w:firstRow="1" w:lastRow="1" w:firstColumn="1" w:lastColumn="1" w:noHBand="0" w:noVBand="0"/>
      </w:tblPr>
      <w:tblGrid>
        <w:gridCol w:w="832"/>
        <w:gridCol w:w="974"/>
        <w:gridCol w:w="2776"/>
        <w:gridCol w:w="1527"/>
        <w:gridCol w:w="983"/>
        <w:gridCol w:w="1399"/>
      </w:tblGrid>
      <w:tr w:rsidR="386C506C" w:rsidTr="386C506C" w14:paraId="3ECFFBFE">
        <w:trPr>
          <w:trHeight w:val="585"/>
        </w:trPr>
        <w:tc>
          <w:tcPr>
            <w:tcW w:w="832" w:type="dxa"/>
            <w:tcBorders>
              <w:top w:val="single" w:color="000000" w:themeColor="text1" w:sz="8"/>
              <w:left w:val="single" w:color="000000" w:themeColor="text1" w:sz="8"/>
              <w:bottom w:val="single" w:color="000000" w:themeColor="text1" w:sz="8"/>
              <w:right w:val="single" w:color="000000" w:themeColor="text1" w:sz="8"/>
            </w:tcBorders>
            <w:shd w:val="clear" w:color="auto" w:fill="8EAADB" w:themeFill="accent5" w:themeFillTint="99"/>
            <w:tcMar/>
            <w:vAlign w:val="center"/>
          </w:tcPr>
          <w:p w:rsidR="386C506C" w:rsidP="386C506C" w:rsidRDefault="386C506C" w14:paraId="34B72BC6" w14:textId="010B0A4F">
            <w:pPr>
              <w:bidi w:val="0"/>
              <w:spacing w:before="0" w:beforeAutospacing="off" w:after="0" w:afterAutospacing="off"/>
              <w:ind w:left="165" w:right="156"/>
              <w:jc w:val="center"/>
            </w:pPr>
            <w:r w:rsidRPr="386C506C" w:rsidR="386C506C">
              <w:rPr>
                <w:rFonts w:ascii="Arial" w:hAnsi="Arial" w:eastAsia="Arial" w:cs="Arial"/>
                <w:b w:val="1"/>
                <w:bCs w:val="1"/>
                <w:sz w:val="18"/>
                <w:szCs w:val="18"/>
                <w:lang w:val="en-US"/>
              </w:rPr>
              <w:t>R</w:t>
            </w:r>
            <w:r w:rsidRPr="386C506C" w:rsidR="386C506C">
              <w:rPr>
                <w:rFonts w:ascii="Arial" w:hAnsi="Arial" w:eastAsia="Arial" w:cs="Arial"/>
                <w:b w:val="1"/>
                <w:bCs w:val="1"/>
                <w:color w:val="000000" w:themeColor="text1" w:themeTint="FF" w:themeShade="FF"/>
                <w:sz w:val="18"/>
                <w:szCs w:val="18"/>
                <w:lang w:val="en-US"/>
              </w:rPr>
              <w:t xml:space="preserve"> A</w:t>
            </w:r>
          </w:p>
        </w:tc>
        <w:tc>
          <w:tcPr>
            <w:tcW w:w="974" w:type="dxa"/>
            <w:tcBorders>
              <w:top w:val="single" w:color="000000" w:themeColor="text1" w:sz="8"/>
              <w:left w:val="single" w:color="000000" w:themeColor="text1" w:sz="8"/>
              <w:bottom w:val="single" w:color="000000" w:themeColor="text1" w:sz="8"/>
              <w:right w:val="single" w:color="000000" w:themeColor="text1" w:sz="8"/>
            </w:tcBorders>
            <w:shd w:val="clear" w:color="auto" w:fill="8EAADB" w:themeFill="accent5" w:themeFillTint="99"/>
            <w:tcMar/>
            <w:vAlign w:val="center"/>
          </w:tcPr>
          <w:p w:rsidR="386C506C" w:rsidP="386C506C" w:rsidRDefault="386C506C" w14:paraId="12ACB50A" w14:textId="239D8F84">
            <w:pPr>
              <w:bidi w:val="0"/>
              <w:spacing w:before="0" w:beforeAutospacing="off" w:after="0" w:afterAutospacing="off"/>
              <w:ind w:left="292" w:right="128" w:hanging="144"/>
              <w:jc w:val="center"/>
            </w:pPr>
            <w:r w:rsidRPr="386C506C" w:rsidR="386C506C">
              <w:rPr>
                <w:rFonts w:ascii="Arial" w:hAnsi="Arial" w:eastAsia="Arial" w:cs="Arial"/>
                <w:b w:val="1"/>
                <w:bCs w:val="1"/>
                <w:color w:val="000000" w:themeColor="text1" w:themeTint="FF" w:themeShade="FF"/>
                <w:sz w:val="18"/>
                <w:szCs w:val="18"/>
                <w:lang w:val="en-US"/>
              </w:rPr>
              <w:t>PON D</w:t>
            </w:r>
          </w:p>
        </w:tc>
        <w:tc>
          <w:tcPr>
            <w:tcW w:w="2776" w:type="dxa"/>
            <w:tcBorders>
              <w:top w:val="single" w:color="000000" w:themeColor="text1" w:sz="8"/>
              <w:left w:val="single" w:color="000000" w:themeColor="text1" w:sz="8"/>
              <w:bottom w:val="single" w:color="000000" w:themeColor="text1" w:sz="8"/>
              <w:right w:val="single" w:color="000000" w:themeColor="text1" w:sz="8"/>
            </w:tcBorders>
            <w:shd w:val="clear" w:color="auto" w:fill="8EAADB" w:themeFill="accent5" w:themeFillTint="99"/>
            <w:tcMar/>
            <w:vAlign w:val="center"/>
          </w:tcPr>
          <w:p w:rsidR="386C506C" w:rsidP="386C506C" w:rsidRDefault="386C506C" w14:paraId="41B6F175" w14:textId="20738F91">
            <w:pPr>
              <w:bidi w:val="0"/>
              <w:spacing w:before="0" w:beforeAutospacing="off" w:after="0" w:afterAutospacing="off"/>
              <w:ind w:left="0" w:right="930"/>
            </w:pPr>
            <w:r w:rsidRPr="386C506C" w:rsidR="386C506C">
              <w:rPr>
                <w:rFonts w:ascii="Arial" w:hAnsi="Arial" w:eastAsia="Arial" w:cs="Arial"/>
                <w:b w:val="1"/>
                <w:bCs w:val="1"/>
                <w:color w:val="000000" w:themeColor="text1" w:themeTint="FF" w:themeShade="FF"/>
                <w:sz w:val="18"/>
                <w:szCs w:val="18"/>
                <w:lang w:val="en-US"/>
              </w:rPr>
              <w:t>CE</w:t>
            </w:r>
          </w:p>
        </w:tc>
        <w:tc>
          <w:tcPr>
            <w:tcW w:w="1527" w:type="dxa"/>
            <w:tcBorders>
              <w:top w:val="single" w:color="000000" w:themeColor="text1" w:sz="8"/>
              <w:left w:val="single" w:color="000000" w:themeColor="text1" w:sz="8"/>
              <w:bottom w:val="single" w:color="000000" w:themeColor="text1" w:sz="8"/>
              <w:right w:val="single" w:color="000000" w:themeColor="text1" w:sz="8"/>
            </w:tcBorders>
            <w:shd w:val="clear" w:color="auto" w:fill="8EAADB" w:themeFill="accent5" w:themeFillTint="99"/>
            <w:tcMar/>
            <w:vAlign w:val="top"/>
          </w:tcPr>
          <w:p w:rsidR="386C506C" w:rsidP="386C506C" w:rsidRDefault="386C506C" w14:paraId="7EF81D16" w14:textId="727DE39C">
            <w:pPr>
              <w:bidi w:val="0"/>
              <w:spacing w:before="0" w:beforeAutospacing="off" w:after="0" w:afterAutospacing="off"/>
              <w:ind w:left="0" w:right="622"/>
            </w:pPr>
            <w:r w:rsidRPr="386C506C" w:rsidR="386C506C">
              <w:rPr>
                <w:rFonts w:ascii="Arial" w:hAnsi="Arial" w:eastAsia="Arial" w:cs="Arial"/>
                <w:b w:val="1"/>
                <w:bCs w:val="1"/>
                <w:color w:val="000000" w:themeColor="text1" w:themeTint="FF" w:themeShade="FF"/>
                <w:sz w:val="18"/>
                <w:szCs w:val="18"/>
                <w:lang w:val="en-US"/>
              </w:rPr>
              <w:t>UT</w:t>
            </w:r>
          </w:p>
        </w:tc>
        <w:tc>
          <w:tcPr>
            <w:tcW w:w="983" w:type="dxa"/>
            <w:tcBorders>
              <w:top w:val="single" w:color="000000" w:themeColor="text1" w:sz="8"/>
              <w:left w:val="single" w:color="000000" w:themeColor="text1" w:sz="8"/>
              <w:bottom w:val="single" w:color="000000" w:themeColor="text1" w:sz="8"/>
              <w:right w:val="single" w:color="000000" w:themeColor="text1" w:sz="8"/>
            </w:tcBorders>
            <w:shd w:val="clear" w:color="auto" w:fill="8EAADB" w:themeFill="accent5" w:themeFillTint="99"/>
            <w:tcMar/>
            <w:vAlign w:val="center"/>
          </w:tcPr>
          <w:p w:rsidR="386C506C" w:rsidP="386C506C" w:rsidRDefault="386C506C" w14:paraId="624E9BF3" w14:textId="669E7219">
            <w:pPr>
              <w:bidi w:val="0"/>
              <w:spacing w:before="0" w:beforeAutospacing="off" w:after="0" w:afterAutospacing="off"/>
              <w:ind w:left="0" w:right="259"/>
            </w:pPr>
            <w:r w:rsidRPr="386C506C" w:rsidR="386C506C">
              <w:rPr>
                <w:rFonts w:ascii="Arial" w:hAnsi="Arial" w:eastAsia="Arial" w:cs="Arial"/>
                <w:b w:val="1"/>
                <w:bCs w:val="1"/>
                <w:color w:val="000000" w:themeColor="text1" w:themeTint="FF" w:themeShade="FF"/>
                <w:sz w:val="18"/>
                <w:szCs w:val="18"/>
                <w:lang w:val="en-US"/>
              </w:rPr>
              <w:t>TIEMPO</w:t>
            </w:r>
          </w:p>
        </w:tc>
        <w:tc>
          <w:tcPr>
            <w:tcW w:w="1399" w:type="dxa"/>
            <w:tcBorders>
              <w:top w:val="single" w:color="000000" w:themeColor="text1" w:sz="8"/>
              <w:left w:val="single" w:color="000000" w:themeColor="text1" w:sz="8"/>
              <w:bottom w:val="single" w:color="000000" w:themeColor="text1" w:sz="8"/>
              <w:right w:val="single" w:color="000000" w:themeColor="text1" w:sz="8"/>
            </w:tcBorders>
            <w:shd w:val="clear" w:color="auto" w:fill="92D050"/>
            <w:tcMar/>
            <w:vAlign w:val="center"/>
          </w:tcPr>
          <w:p w:rsidR="386C506C" w:rsidP="386C506C" w:rsidRDefault="386C506C" w14:paraId="364EF4F4" w14:textId="213B3D94">
            <w:pPr>
              <w:bidi w:val="0"/>
              <w:spacing w:before="0" w:beforeAutospacing="off" w:after="0" w:afterAutospacing="off"/>
              <w:ind w:left="329" w:right="259" w:hanging="60"/>
            </w:pPr>
            <w:r w:rsidRPr="386C506C" w:rsidR="386C506C">
              <w:rPr>
                <w:rFonts w:ascii="Arial" w:hAnsi="Arial" w:eastAsia="Arial" w:cs="Arial"/>
                <w:b w:val="1"/>
                <w:bCs w:val="1"/>
                <w:color w:val="000000" w:themeColor="text1" w:themeTint="FF" w:themeShade="FF"/>
                <w:sz w:val="18"/>
                <w:szCs w:val="18"/>
                <w:lang w:val="en-US"/>
              </w:rPr>
              <w:t>DUAL</w:t>
            </w:r>
          </w:p>
          <w:p w:rsidR="386C506C" w:rsidP="386C506C" w:rsidRDefault="386C506C" w14:paraId="15BCB550" w14:textId="0A12AFD7">
            <w:pPr>
              <w:bidi w:val="0"/>
              <w:spacing w:before="0" w:beforeAutospacing="off" w:after="0" w:afterAutospacing="off"/>
              <w:ind w:left="329" w:right="259" w:hanging="60"/>
            </w:pPr>
            <w:r w:rsidRPr="386C506C" w:rsidR="386C506C">
              <w:rPr>
                <w:rFonts w:ascii="Arial" w:hAnsi="Arial" w:eastAsia="Arial" w:cs="Arial"/>
                <w:b w:val="1"/>
                <w:bCs w:val="1"/>
                <w:color w:val="000000" w:themeColor="text1" w:themeTint="FF" w:themeShade="FF"/>
                <w:sz w:val="18"/>
                <w:szCs w:val="18"/>
                <w:lang w:val="en-US"/>
              </w:rPr>
              <w:t>RA/U.T/ CE</w:t>
            </w:r>
          </w:p>
        </w:tc>
      </w:tr>
      <w:tr w:rsidR="386C506C" w:rsidTr="386C506C" w14:paraId="157E80EE">
        <w:trPr>
          <w:trHeight w:val="570"/>
        </w:trPr>
        <w:tc>
          <w:tcPr>
            <w:tcW w:w="832"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080DB97D" w14:textId="7CCF87B9">
            <w:pPr>
              <w:bidi w:val="0"/>
              <w:spacing w:before="0" w:beforeAutospacing="off" w:after="0" w:afterAutospacing="off"/>
              <w:ind w:left="107" w:right="0"/>
              <w:jc w:val="center"/>
            </w:pPr>
            <w:r w:rsidRPr="386C506C" w:rsidR="386C506C">
              <w:rPr>
                <w:rFonts w:ascii="Arial" w:hAnsi="Arial" w:eastAsia="Arial" w:cs="Arial"/>
                <w:sz w:val="24"/>
                <w:szCs w:val="24"/>
                <w:lang w:val="en-US"/>
              </w:rPr>
              <w:t>1</w:t>
            </w:r>
          </w:p>
        </w:tc>
        <w:tc>
          <w:tcPr>
            <w:tcW w:w="974"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6B65D52C" w14:textId="056CC005">
            <w:pPr>
              <w:bidi w:val="0"/>
              <w:spacing w:before="0" w:beforeAutospacing="off" w:after="0" w:afterAutospacing="off"/>
              <w:ind w:left="105" w:right="0"/>
              <w:jc w:val="center"/>
            </w:pPr>
            <w:r w:rsidRPr="386C506C" w:rsidR="386C506C">
              <w:rPr>
                <w:rFonts w:ascii="Arial" w:hAnsi="Arial" w:eastAsia="Arial" w:cs="Arial"/>
                <w:sz w:val="24"/>
                <w:szCs w:val="24"/>
                <w:lang w:val="en-US"/>
              </w:rPr>
              <w:t>25%</w:t>
            </w:r>
          </w:p>
        </w:tc>
        <w:tc>
          <w:tcPr>
            <w:tcW w:w="2776"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00A3748A" w14:textId="09F37CB0">
            <w:pPr>
              <w:bidi w:val="0"/>
              <w:spacing w:before="0" w:beforeAutospacing="off" w:after="0" w:afterAutospacing="off"/>
              <w:ind w:left="104" w:right="0"/>
              <w:jc w:val="center"/>
            </w:pPr>
            <w:r w:rsidRPr="386C506C" w:rsidR="386C506C">
              <w:rPr>
                <w:rFonts w:ascii="Arial" w:hAnsi="Arial" w:eastAsia="Arial" w:cs="Arial"/>
                <w:sz w:val="24"/>
                <w:szCs w:val="24"/>
                <w:lang w:val="en-US"/>
              </w:rPr>
              <w:t>a,b,c,d,e,f,g,h</w:t>
            </w:r>
          </w:p>
        </w:tc>
        <w:tc>
          <w:tcPr>
            <w:tcW w:w="1527"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15D87B54" w14:textId="329D45DE">
            <w:pPr>
              <w:bidi w:val="0"/>
              <w:spacing w:before="0" w:beforeAutospacing="off" w:after="0" w:afterAutospacing="off"/>
              <w:ind w:left="104" w:right="0"/>
              <w:jc w:val="center"/>
            </w:pPr>
            <w:r w:rsidRPr="386C506C" w:rsidR="386C506C">
              <w:rPr>
                <w:rFonts w:ascii="Arial" w:hAnsi="Arial" w:eastAsia="Arial" w:cs="Arial"/>
                <w:sz w:val="24"/>
                <w:szCs w:val="24"/>
                <w:lang w:val="en-US"/>
              </w:rPr>
              <w:t>1</w:t>
            </w:r>
          </w:p>
          <w:p w:rsidR="386C506C" w:rsidP="386C506C" w:rsidRDefault="386C506C" w14:paraId="40E1074D" w14:textId="700C85AD">
            <w:pPr>
              <w:bidi w:val="0"/>
              <w:spacing w:before="0" w:beforeAutospacing="off" w:after="0" w:afterAutospacing="off"/>
              <w:ind w:left="104" w:right="0"/>
              <w:jc w:val="center"/>
            </w:pPr>
            <w:r w:rsidRPr="386C506C" w:rsidR="386C506C">
              <w:rPr>
                <w:rFonts w:ascii="Arial" w:hAnsi="Arial" w:eastAsia="Arial" w:cs="Arial"/>
                <w:sz w:val="24"/>
                <w:szCs w:val="24"/>
                <w:lang w:val="en-US"/>
              </w:rPr>
              <w:t>3</w:t>
            </w:r>
          </w:p>
        </w:tc>
        <w:tc>
          <w:tcPr>
            <w:tcW w:w="983"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31F3C8FD" w14:textId="1EC09DAB">
            <w:pPr>
              <w:bidi w:val="0"/>
              <w:spacing w:before="0" w:beforeAutospacing="off" w:after="0" w:afterAutospacing="off"/>
              <w:ind w:left="0" w:right="94"/>
            </w:pPr>
            <w:r w:rsidRPr="386C506C" w:rsidR="386C506C">
              <w:rPr>
                <w:rFonts w:ascii="Arial" w:hAnsi="Arial" w:eastAsia="Arial" w:cs="Arial"/>
                <w:sz w:val="24"/>
                <w:szCs w:val="24"/>
              </w:rPr>
              <w:t>20H</w:t>
            </w:r>
          </w:p>
        </w:tc>
        <w:tc>
          <w:tcPr>
            <w:tcW w:w="1399" w:type="dxa"/>
            <w:tcBorders>
              <w:top w:val="single" w:color="000000" w:themeColor="text1" w:sz="8"/>
              <w:left w:val="single" w:color="000000" w:themeColor="text1" w:sz="8"/>
              <w:bottom w:val="single" w:color="000000" w:themeColor="text1" w:sz="8"/>
              <w:right w:val="single" w:color="000000" w:themeColor="text1" w:sz="8"/>
            </w:tcBorders>
            <w:shd w:val="clear" w:color="auto" w:fill="92D050"/>
            <w:tcMar/>
            <w:vAlign w:val="center"/>
          </w:tcPr>
          <w:p w:rsidR="386C506C" w:rsidP="386C506C" w:rsidRDefault="386C506C" w14:paraId="084836F1" w14:textId="1DC3F345">
            <w:pPr>
              <w:bidi w:val="0"/>
              <w:spacing w:before="0" w:beforeAutospacing="off" w:after="0" w:afterAutospacing="off"/>
              <w:ind w:left="0" w:right="94"/>
            </w:pPr>
            <w:r w:rsidRPr="386C506C" w:rsidR="386C506C">
              <w:rPr>
                <w:rFonts w:ascii="Arial" w:hAnsi="Arial" w:eastAsia="Arial" w:cs="Arial"/>
                <w:sz w:val="24"/>
                <w:szCs w:val="24"/>
                <w:lang w:val="en-US"/>
              </w:rPr>
              <w:t xml:space="preserve"> </w:t>
            </w:r>
          </w:p>
        </w:tc>
      </w:tr>
      <w:tr w:rsidR="386C506C" w:rsidTr="386C506C" w14:paraId="3ABFCC22">
        <w:trPr>
          <w:trHeight w:val="585"/>
        </w:trPr>
        <w:tc>
          <w:tcPr>
            <w:tcW w:w="832"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0454ED53" w14:textId="246A304B">
            <w:pPr>
              <w:bidi w:val="0"/>
              <w:spacing w:before="2" w:beforeAutospacing="off" w:after="0" w:afterAutospacing="off"/>
              <w:ind w:left="107" w:right="0"/>
              <w:jc w:val="center"/>
            </w:pPr>
            <w:r w:rsidRPr="386C506C" w:rsidR="386C506C">
              <w:rPr>
                <w:rFonts w:ascii="Arial" w:hAnsi="Arial" w:eastAsia="Arial" w:cs="Arial"/>
                <w:sz w:val="24"/>
                <w:szCs w:val="24"/>
                <w:lang w:val="en-US"/>
              </w:rPr>
              <w:t>2</w:t>
            </w:r>
          </w:p>
        </w:tc>
        <w:tc>
          <w:tcPr>
            <w:tcW w:w="974"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3AFD9E7D" w14:textId="16354A4B">
            <w:pPr>
              <w:bidi w:val="0"/>
              <w:spacing w:before="2" w:beforeAutospacing="off" w:after="0" w:afterAutospacing="off"/>
              <w:ind w:left="105" w:right="0"/>
              <w:jc w:val="center"/>
            </w:pPr>
            <w:r w:rsidRPr="386C506C" w:rsidR="386C506C">
              <w:rPr>
                <w:rFonts w:ascii="Arial" w:hAnsi="Arial" w:eastAsia="Arial" w:cs="Arial"/>
                <w:sz w:val="24"/>
                <w:szCs w:val="24"/>
                <w:lang w:val="en-US"/>
              </w:rPr>
              <w:t>25%</w:t>
            </w:r>
          </w:p>
        </w:tc>
        <w:tc>
          <w:tcPr>
            <w:tcW w:w="2776"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29276C85" w14:textId="4A07DD6D">
            <w:pPr>
              <w:bidi w:val="0"/>
              <w:spacing w:before="2" w:beforeAutospacing="off" w:after="0" w:afterAutospacing="off"/>
              <w:ind w:left="104" w:right="0"/>
              <w:jc w:val="center"/>
            </w:pPr>
            <w:r w:rsidRPr="386C506C" w:rsidR="386C506C">
              <w:rPr>
                <w:rFonts w:ascii="Arial" w:hAnsi="Arial" w:eastAsia="Arial" w:cs="Arial"/>
                <w:sz w:val="24"/>
                <w:szCs w:val="24"/>
                <w:lang w:val="en-US"/>
              </w:rPr>
              <w:t>a,b,c,d,e,f,g,h,</w:t>
            </w:r>
          </w:p>
        </w:tc>
        <w:tc>
          <w:tcPr>
            <w:tcW w:w="1527"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58019F1D" w14:textId="2C6A0DF7">
            <w:pPr>
              <w:bidi w:val="0"/>
              <w:spacing w:before="2" w:beforeAutospacing="off" w:after="0" w:afterAutospacing="off"/>
              <w:ind w:left="104" w:right="0"/>
              <w:jc w:val="center"/>
            </w:pPr>
            <w:r w:rsidRPr="386C506C" w:rsidR="386C506C">
              <w:rPr>
                <w:rFonts w:ascii="Arial" w:hAnsi="Arial" w:eastAsia="Arial" w:cs="Arial"/>
                <w:sz w:val="24"/>
                <w:szCs w:val="24"/>
                <w:lang w:val="en-US"/>
              </w:rPr>
              <w:t>2</w:t>
            </w:r>
          </w:p>
        </w:tc>
        <w:tc>
          <w:tcPr>
            <w:tcW w:w="983"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5096C908" w14:textId="08A32742">
            <w:pPr>
              <w:bidi w:val="0"/>
              <w:spacing w:before="0" w:beforeAutospacing="off" w:after="0" w:afterAutospacing="off"/>
              <w:ind w:left="0" w:right="94"/>
            </w:pPr>
            <w:r w:rsidRPr="386C506C" w:rsidR="386C506C">
              <w:rPr>
                <w:rFonts w:ascii="Arial" w:hAnsi="Arial" w:eastAsia="Arial" w:cs="Arial"/>
                <w:sz w:val="24"/>
                <w:szCs w:val="24"/>
                <w:lang w:val="en-US"/>
              </w:rPr>
              <w:t>20H</w:t>
            </w:r>
          </w:p>
        </w:tc>
        <w:tc>
          <w:tcPr>
            <w:tcW w:w="1399" w:type="dxa"/>
            <w:tcBorders>
              <w:top w:val="single" w:color="000000" w:themeColor="text1" w:sz="8"/>
              <w:left w:val="single" w:color="000000" w:themeColor="text1" w:sz="8"/>
              <w:bottom w:val="single" w:color="000000" w:themeColor="text1" w:sz="8"/>
              <w:right w:val="single" w:color="000000" w:themeColor="text1" w:sz="8"/>
            </w:tcBorders>
            <w:shd w:val="clear" w:color="auto" w:fill="92D050"/>
            <w:tcMar/>
            <w:vAlign w:val="center"/>
          </w:tcPr>
          <w:p w:rsidR="386C506C" w:rsidP="386C506C" w:rsidRDefault="386C506C" w14:paraId="53DFA024" w14:textId="1CB691A6">
            <w:pPr>
              <w:bidi w:val="0"/>
              <w:spacing w:before="0" w:beforeAutospacing="off" w:after="0" w:afterAutospacing="off"/>
              <w:ind w:left="0" w:right="94"/>
            </w:pPr>
            <w:r w:rsidRPr="386C506C" w:rsidR="386C506C">
              <w:rPr>
                <w:rFonts w:ascii="Arial" w:hAnsi="Arial" w:eastAsia="Arial" w:cs="Arial"/>
                <w:color w:val="000000" w:themeColor="text1" w:themeTint="FF" w:themeShade="FF"/>
                <w:sz w:val="24"/>
                <w:szCs w:val="24"/>
                <w:lang w:val="en-US"/>
              </w:rPr>
              <w:t>RA 2  d,g</w:t>
            </w:r>
          </w:p>
        </w:tc>
      </w:tr>
      <w:tr w:rsidR="386C506C" w:rsidTr="386C506C" w14:paraId="439ED7D9">
        <w:trPr>
          <w:trHeight w:val="585"/>
        </w:trPr>
        <w:tc>
          <w:tcPr>
            <w:tcW w:w="832"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49C3EF58" w14:textId="13655299">
            <w:pPr>
              <w:bidi w:val="0"/>
              <w:spacing w:before="0" w:beforeAutospacing="off" w:after="0" w:afterAutospacing="off"/>
              <w:ind w:left="107" w:right="0"/>
              <w:jc w:val="center"/>
            </w:pPr>
            <w:r w:rsidRPr="386C506C" w:rsidR="386C506C">
              <w:rPr>
                <w:rFonts w:ascii="Arial" w:hAnsi="Arial" w:eastAsia="Arial" w:cs="Arial"/>
                <w:sz w:val="24"/>
                <w:szCs w:val="24"/>
                <w:lang w:val="en-US"/>
              </w:rPr>
              <w:t>3</w:t>
            </w:r>
          </w:p>
        </w:tc>
        <w:tc>
          <w:tcPr>
            <w:tcW w:w="974"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55C67CE9" w14:textId="696D3A3F">
            <w:pPr>
              <w:bidi w:val="0"/>
              <w:spacing w:before="0" w:beforeAutospacing="off" w:after="0" w:afterAutospacing="off"/>
              <w:ind w:left="105" w:right="0"/>
              <w:jc w:val="center"/>
            </w:pPr>
            <w:r w:rsidRPr="386C506C" w:rsidR="386C506C">
              <w:rPr>
                <w:rFonts w:ascii="Arial" w:hAnsi="Arial" w:eastAsia="Arial" w:cs="Arial"/>
                <w:sz w:val="24"/>
                <w:szCs w:val="24"/>
                <w:lang w:val="en-US"/>
              </w:rPr>
              <w:t>25%</w:t>
            </w:r>
          </w:p>
        </w:tc>
        <w:tc>
          <w:tcPr>
            <w:tcW w:w="2776"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745C120F" w14:textId="7120D4F6">
            <w:pPr>
              <w:bidi w:val="0"/>
              <w:spacing w:before="0" w:beforeAutospacing="off" w:after="0" w:afterAutospacing="off"/>
              <w:ind w:left="104" w:right="0"/>
              <w:jc w:val="center"/>
            </w:pPr>
            <w:r w:rsidRPr="386C506C" w:rsidR="386C506C">
              <w:rPr>
                <w:rFonts w:ascii="Arial" w:hAnsi="Arial" w:eastAsia="Arial" w:cs="Arial"/>
                <w:sz w:val="24"/>
                <w:szCs w:val="24"/>
                <w:lang w:val="en-US"/>
              </w:rPr>
              <w:t>a,b,c,d,e,f,g,h</w:t>
            </w:r>
          </w:p>
        </w:tc>
        <w:tc>
          <w:tcPr>
            <w:tcW w:w="1527"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24FA5BCE" w14:textId="2D51612D">
            <w:pPr>
              <w:bidi w:val="0"/>
              <w:spacing w:before="0" w:beforeAutospacing="off" w:after="0" w:afterAutospacing="off"/>
              <w:ind w:left="104" w:right="0"/>
              <w:jc w:val="center"/>
            </w:pPr>
            <w:r w:rsidRPr="386C506C" w:rsidR="386C506C">
              <w:rPr>
                <w:rFonts w:ascii="Arial" w:hAnsi="Arial" w:eastAsia="Arial" w:cs="Arial"/>
                <w:sz w:val="24"/>
                <w:szCs w:val="24"/>
                <w:lang w:val="en-US"/>
              </w:rPr>
              <w:t>4</w:t>
            </w:r>
          </w:p>
        </w:tc>
        <w:tc>
          <w:tcPr>
            <w:tcW w:w="983"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70B61BA0" w14:textId="1AE263DB">
            <w:pPr>
              <w:bidi w:val="0"/>
              <w:spacing w:before="0" w:beforeAutospacing="off" w:after="0" w:afterAutospacing="off"/>
              <w:ind w:left="0" w:right="94"/>
            </w:pPr>
            <w:r w:rsidRPr="386C506C" w:rsidR="386C506C">
              <w:rPr>
                <w:rFonts w:ascii="Arial" w:hAnsi="Arial" w:eastAsia="Arial" w:cs="Arial"/>
                <w:sz w:val="24"/>
                <w:szCs w:val="24"/>
                <w:lang w:val="en-US"/>
              </w:rPr>
              <w:t>25H</w:t>
            </w:r>
          </w:p>
        </w:tc>
        <w:tc>
          <w:tcPr>
            <w:tcW w:w="1399" w:type="dxa"/>
            <w:tcBorders>
              <w:top w:val="single" w:color="000000" w:themeColor="text1" w:sz="8"/>
              <w:left w:val="single" w:color="000000" w:themeColor="text1" w:sz="8"/>
              <w:bottom w:val="single" w:color="000000" w:themeColor="text1" w:sz="8"/>
              <w:right w:val="single" w:color="000000" w:themeColor="text1" w:sz="8"/>
            </w:tcBorders>
            <w:shd w:val="clear" w:color="auto" w:fill="92D050"/>
            <w:tcMar/>
            <w:vAlign w:val="center"/>
          </w:tcPr>
          <w:p w:rsidR="386C506C" w:rsidP="386C506C" w:rsidRDefault="386C506C" w14:paraId="2BF6D15D" w14:textId="4BD51421">
            <w:pPr>
              <w:bidi w:val="0"/>
              <w:spacing w:before="0" w:beforeAutospacing="off" w:after="0" w:afterAutospacing="off"/>
              <w:ind w:left="0" w:right="94"/>
            </w:pPr>
            <w:r w:rsidRPr="386C506C" w:rsidR="386C506C">
              <w:rPr>
                <w:rFonts w:ascii="Arial" w:hAnsi="Arial" w:eastAsia="Arial" w:cs="Arial"/>
                <w:color w:val="000000" w:themeColor="text1" w:themeTint="FF" w:themeShade="FF"/>
                <w:sz w:val="24"/>
                <w:szCs w:val="24"/>
                <w:lang w:val="en-US"/>
              </w:rPr>
              <w:t>RA 3  c,d,h</w:t>
            </w:r>
          </w:p>
        </w:tc>
      </w:tr>
      <w:tr w:rsidR="386C506C" w:rsidTr="386C506C" w14:paraId="68700D22">
        <w:trPr>
          <w:trHeight w:val="585"/>
        </w:trPr>
        <w:tc>
          <w:tcPr>
            <w:tcW w:w="832"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0FFFAA30" w14:textId="50999F62">
            <w:pPr>
              <w:bidi w:val="0"/>
              <w:spacing w:before="0" w:beforeAutospacing="off" w:after="0" w:afterAutospacing="off"/>
              <w:ind w:left="107" w:right="0"/>
              <w:jc w:val="center"/>
            </w:pPr>
            <w:r w:rsidRPr="386C506C" w:rsidR="386C506C">
              <w:rPr>
                <w:rFonts w:ascii="Arial" w:hAnsi="Arial" w:eastAsia="Arial" w:cs="Arial"/>
                <w:sz w:val="24"/>
                <w:szCs w:val="24"/>
                <w:lang w:val="en-US"/>
              </w:rPr>
              <w:t>4</w:t>
            </w:r>
          </w:p>
        </w:tc>
        <w:tc>
          <w:tcPr>
            <w:tcW w:w="974"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799EFD27" w14:textId="56C9F2AF">
            <w:pPr>
              <w:bidi w:val="0"/>
              <w:spacing w:before="0" w:beforeAutospacing="off" w:after="0" w:afterAutospacing="off"/>
              <w:ind w:left="105" w:right="0"/>
              <w:jc w:val="center"/>
            </w:pPr>
            <w:r w:rsidRPr="386C506C" w:rsidR="386C506C">
              <w:rPr>
                <w:rFonts w:ascii="Arial" w:hAnsi="Arial" w:eastAsia="Arial" w:cs="Arial"/>
                <w:sz w:val="24"/>
                <w:szCs w:val="24"/>
                <w:lang w:val="en-US"/>
              </w:rPr>
              <w:t>25%</w:t>
            </w:r>
          </w:p>
        </w:tc>
        <w:tc>
          <w:tcPr>
            <w:tcW w:w="2776" w:type="dxa"/>
            <w:tcBorders>
              <w:top w:val="single" w:color="000000" w:themeColor="text1" w:sz="8"/>
              <w:left w:val="single" w:color="000000" w:themeColor="text1" w:sz="8"/>
              <w:bottom w:val="single" w:color="000000" w:themeColor="text1" w:sz="8"/>
              <w:right w:val="single" w:color="000000" w:themeColor="text1" w:sz="8"/>
            </w:tcBorders>
            <w:tcMar/>
            <w:vAlign w:val="center"/>
          </w:tcPr>
          <w:p w:rsidR="386C506C" w:rsidP="386C506C" w:rsidRDefault="386C506C" w14:paraId="79904D0F" w14:textId="77EA7E10">
            <w:pPr>
              <w:bidi w:val="0"/>
              <w:spacing w:before="0" w:beforeAutospacing="off" w:after="0" w:afterAutospacing="off"/>
              <w:ind w:left="104" w:right="0"/>
              <w:jc w:val="center"/>
            </w:pPr>
            <w:r w:rsidRPr="386C506C" w:rsidR="386C506C">
              <w:rPr>
                <w:rFonts w:ascii="Arial" w:hAnsi="Arial" w:eastAsia="Arial" w:cs="Arial"/>
                <w:sz w:val="24"/>
                <w:szCs w:val="24"/>
                <w:lang w:val="en-US"/>
              </w:rPr>
              <w:t>a,b,c,d,e,f,g,h</w:t>
            </w:r>
          </w:p>
        </w:tc>
        <w:tc>
          <w:tcPr>
            <w:tcW w:w="1527" w:type="dxa"/>
            <w:tcBorders>
              <w:top w:val="single" w:color="000000" w:themeColor="text1" w:sz="8"/>
              <w:left w:val="single" w:color="000000" w:themeColor="text1" w:sz="8"/>
              <w:bottom w:val="single" w:color="000000" w:themeColor="text1" w:sz="8"/>
              <w:right w:val="single" w:color="000000" w:themeColor="text1" w:sz="8"/>
            </w:tcBorders>
            <w:tcMar/>
            <w:vAlign w:val="top"/>
          </w:tcPr>
          <w:p w:rsidR="386C506C" w:rsidP="386C506C" w:rsidRDefault="386C506C" w14:paraId="30FFA38E" w14:textId="30CE0DA5">
            <w:pPr>
              <w:bidi w:val="0"/>
              <w:spacing w:before="0" w:beforeAutospacing="off" w:after="0" w:afterAutospacing="off"/>
              <w:ind w:left="104" w:right="0"/>
              <w:jc w:val="center"/>
            </w:pPr>
            <w:r w:rsidRPr="386C506C" w:rsidR="386C506C">
              <w:rPr>
                <w:rFonts w:ascii="Arial" w:hAnsi="Arial" w:eastAsia="Arial" w:cs="Arial"/>
                <w:sz w:val="24"/>
                <w:szCs w:val="24"/>
                <w:lang w:val="en-US"/>
              </w:rPr>
              <w:t>5</w:t>
            </w:r>
          </w:p>
        </w:tc>
        <w:tc>
          <w:tcPr>
            <w:tcW w:w="983" w:type="dxa"/>
            <w:tcBorders>
              <w:top w:val="single" w:color="000000" w:themeColor="text1" w:sz="8"/>
              <w:left w:val="single" w:color="000000" w:themeColor="text1" w:sz="8"/>
              <w:bottom w:val="single" w:sz="8"/>
              <w:right w:val="single" w:color="000000" w:themeColor="text1" w:sz="8"/>
            </w:tcBorders>
            <w:tcMar/>
            <w:vAlign w:val="center"/>
          </w:tcPr>
          <w:p w:rsidR="386C506C" w:rsidP="386C506C" w:rsidRDefault="386C506C" w14:paraId="2162A40B" w14:textId="43BAD0E1">
            <w:pPr>
              <w:bidi w:val="0"/>
              <w:spacing w:before="0" w:beforeAutospacing="off" w:after="0" w:afterAutospacing="off"/>
              <w:ind w:left="103" w:right="94"/>
            </w:pPr>
            <w:r w:rsidRPr="386C506C" w:rsidR="386C506C">
              <w:rPr>
                <w:rFonts w:ascii="Arial" w:hAnsi="Arial" w:eastAsia="Arial" w:cs="Arial"/>
                <w:sz w:val="24"/>
                <w:szCs w:val="24"/>
                <w:lang w:val="en-US"/>
              </w:rPr>
              <w:t>15 H</w:t>
            </w:r>
          </w:p>
        </w:tc>
        <w:tc>
          <w:tcPr>
            <w:tcW w:w="1399" w:type="dxa"/>
            <w:tcBorders>
              <w:top w:val="single" w:color="000000" w:themeColor="text1" w:sz="8"/>
              <w:left w:val="single" w:color="000000" w:themeColor="text1" w:sz="8"/>
              <w:bottom w:val="single" w:sz="8"/>
              <w:right w:val="single" w:color="000000" w:themeColor="text1" w:sz="8"/>
            </w:tcBorders>
            <w:shd w:val="clear" w:color="auto" w:fill="92D050"/>
            <w:tcMar/>
            <w:vAlign w:val="center"/>
          </w:tcPr>
          <w:p w:rsidR="386C506C" w:rsidP="386C506C" w:rsidRDefault="386C506C" w14:paraId="671799C9" w14:textId="3860607A">
            <w:pPr>
              <w:bidi w:val="0"/>
              <w:spacing w:before="0" w:beforeAutospacing="off" w:after="0" w:afterAutospacing="off"/>
              <w:ind w:left="103" w:right="94"/>
            </w:pPr>
            <w:r w:rsidRPr="386C506C" w:rsidR="386C506C">
              <w:rPr>
                <w:rFonts w:ascii="Arial" w:hAnsi="Arial" w:eastAsia="Arial" w:cs="Arial"/>
                <w:color w:val="000000" w:themeColor="text1" w:themeTint="FF" w:themeShade="FF"/>
                <w:sz w:val="24"/>
                <w:szCs w:val="24"/>
                <w:lang w:val="en-US"/>
              </w:rPr>
              <w:t>RA 4 c</w:t>
            </w:r>
          </w:p>
        </w:tc>
      </w:tr>
    </w:tbl>
    <w:p w:rsidR="6CE90896" w:rsidP="386C506C" w:rsidRDefault="6CE90896" w14:paraId="68C44927" w14:textId="1D79CAC7">
      <w:pPr>
        <w:bidi w:val="0"/>
        <w:spacing w:before="120" w:beforeAutospacing="off" w:after="360" w:afterAutospacing="off"/>
        <w:jc w:val="both"/>
      </w:pPr>
      <w:r w:rsidRPr="386C506C" w:rsidR="6CE90896">
        <w:rPr>
          <w:rFonts w:ascii="Calibri" w:hAnsi="Calibri" w:eastAsia="Calibri" w:cs="Calibri"/>
          <w:noProof w:val="0"/>
          <w:sz w:val="22"/>
          <w:szCs w:val="22"/>
          <w:lang w:val="es-ES"/>
        </w:rPr>
        <w:t>En la tabla siguiente se relaciona la ponderación de los CE, tanto en relación con el RA como con las UT.</w:t>
      </w:r>
    </w:p>
    <w:tbl>
      <w:tblPr>
        <w:tblStyle w:val="Tablanormal"/>
        <w:bidiVisual w:val="0"/>
        <w:tblW w:w="0" w:type="auto"/>
        <w:tblLook w:val="0400" w:firstRow="0" w:lastRow="0" w:firstColumn="0" w:lastColumn="0" w:noHBand="0" w:noVBand="1"/>
      </w:tblPr>
      <w:tblGrid>
        <w:gridCol w:w="728"/>
        <w:gridCol w:w="3825"/>
        <w:gridCol w:w="723"/>
        <w:gridCol w:w="1138"/>
        <w:gridCol w:w="867"/>
      </w:tblGrid>
      <w:tr w:rsidR="386C506C" w:rsidTr="386C506C" w14:paraId="31C3F3A5">
        <w:trPr>
          <w:trHeight w:val="300"/>
        </w:trPr>
        <w:tc>
          <w:tcPr>
            <w:tcW w:w="728" w:type="dxa"/>
            <w:vMerge w:val="restart"/>
            <w:tcBorders>
              <w:top w:val="single" w:color="4089AE" w:sz="12"/>
              <w:left w:val="single" w:color="4089AE" w:sz="12"/>
              <w:bottom w:val="single" w:color="4089AE" w:sz="12"/>
              <w:right w:val="single" w:color="4089AE" w:sz="12"/>
            </w:tcBorders>
            <w:shd w:val="clear" w:color="auto" w:fill="D9D9D9" w:themeFill="background1" w:themeFillShade="D9"/>
            <w:tcMar>
              <w:left w:w="108" w:type="dxa"/>
              <w:right w:w="108" w:type="dxa"/>
            </w:tcMar>
            <w:vAlign w:val="center"/>
          </w:tcPr>
          <w:p w:rsidR="386C506C" w:rsidP="386C506C" w:rsidRDefault="386C506C" w14:paraId="1FF2FF52" w14:textId="1AA38635">
            <w:pPr>
              <w:bidi w:val="0"/>
              <w:spacing w:before="120" w:beforeAutospacing="off" w:after="120" w:afterAutospacing="off"/>
              <w:jc w:val="center"/>
            </w:pPr>
            <w:r w:rsidRPr="386C506C" w:rsidR="386C506C">
              <w:rPr>
                <w:rFonts w:ascii="Calibri" w:hAnsi="Calibri" w:eastAsia="Calibri" w:cs="Calibri"/>
                <w:b w:val="1"/>
                <w:bCs w:val="1"/>
                <w:sz w:val="24"/>
                <w:szCs w:val="24"/>
              </w:rPr>
              <w:t>RA</w:t>
            </w:r>
          </w:p>
        </w:tc>
        <w:tc>
          <w:tcPr>
            <w:tcW w:w="3825" w:type="dxa"/>
            <w:vMerge w:val="restart"/>
            <w:tcBorders>
              <w:top w:val="single" w:color="4089AE" w:sz="12"/>
              <w:left w:val="single" w:color="4089AE" w:sz="12"/>
              <w:bottom w:val="single" w:color="4089AE" w:sz="12"/>
              <w:right w:val="single" w:color="4089AE" w:sz="12"/>
            </w:tcBorders>
            <w:shd w:val="clear" w:color="auto" w:fill="D9D9D9" w:themeFill="background1" w:themeFillShade="D9"/>
            <w:tcMar>
              <w:left w:w="108" w:type="dxa"/>
              <w:right w:w="108" w:type="dxa"/>
            </w:tcMar>
            <w:vAlign w:val="center"/>
          </w:tcPr>
          <w:p w:rsidR="386C506C" w:rsidP="386C506C" w:rsidRDefault="386C506C" w14:paraId="20AAFCE8" w14:textId="045351A4">
            <w:pPr>
              <w:bidi w:val="0"/>
              <w:spacing w:before="120" w:beforeAutospacing="off" w:after="120" w:afterAutospacing="off"/>
              <w:jc w:val="center"/>
            </w:pPr>
            <w:r w:rsidRPr="386C506C" w:rsidR="386C506C">
              <w:rPr>
                <w:rFonts w:ascii="Calibri" w:hAnsi="Calibri" w:eastAsia="Calibri" w:cs="Calibri"/>
                <w:b w:val="1"/>
                <w:bCs w:val="1"/>
                <w:color w:val="000000" w:themeColor="text1" w:themeTint="FF" w:themeShade="FF"/>
                <w:sz w:val="24"/>
                <w:szCs w:val="24"/>
              </w:rPr>
              <w:t>UT</w:t>
            </w:r>
          </w:p>
        </w:tc>
        <w:tc>
          <w:tcPr>
            <w:tcW w:w="723" w:type="dxa"/>
            <w:vMerge w:val="restart"/>
            <w:tcBorders>
              <w:top w:val="single" w:color="4089AE" w:sz="12"/>
              <w:left w:val="single" w:color="4089AE" w:sz="12"/>
              <w:bottom w:val="single" w:color="4089AE" w:sz="12"/>
              <w:right w:val="single" w:color="4089AE" w:sz="12"/>
            </w:tcBorders>
            <w:shd w:val="clear" w:color="auto" w:fill="D9D9D9" w:themeFill="background1" w:themeFillShade="D9"/>
            <w:tcMar>
              <w:left w:w="108" w:type="dxa"/>
              <w:right w:w="108" w:type="dxa"/>
            </w:tcMar>
            <w:vAlign w:val="center"/>
          </w:tcPr>
          <w:p w:rsidR="386C506C" w:rsidP="386C506C" w:rsidRDefault="386C506C" w14:paraId="3B07120A" w14:textId="6A29E542">
            <w:pPr>
              <w:bidi w:val="0"/>
              <w:spacing w:before="120" w:beforeAutospacing="off" w:after="120" w:afterAutospacing="off"/>
              <w:jc w:val="center"/>
            </w:pPr>
            <w:r w:rsidRPr="386C506C" w:rsidR="386C506C">
              <w:rPr>
                <w:rFonts w:ascii="Calibri" w:hAnsi="Calibri" w:eastAsia="Calibri" w:cs="Calibri"/>
                <w:b w:val="1"/>
                <w:bCs w:val="1"/>
                <w:color w:val="000000" w:themeColor="text1" w:themeTint="FF" w:themeShade="FF"/>
                <w:sz w:val="24"/>
                <w:szCs w:val="24"/>
              </w:rPr>
              <w:t>CE</w:t>
            </w:r>
          </w:p>
        </w:tc>
        <w:tc>
          <w:tcPr>
            <w:tcW w:w="2005" w:type="dxa"/>
            <w:gridSpan w:val="2"/>
            <w:tcBorders>
              <w:top w:val="single" w:color="4089AE" w:sz="12"/>
              <w:left w:val="single" w:color="4089AE" w:sz="12"/>
              <w:bottom w:val="single" w:color="4089AE" w:sz="12"/>
              <w:right w:val="single" w:color="4089AE" w:sz="12"/>
            </w:tcBorders>
            <w:shd w:val="clear" w:color="auto" w:fill="D9D9D9" w:themeFill="background1" w:themeFillShade="D9"/>
            <w:tcMar>
              <w:left w:w="108" w:type="dxa"/>
              <w:right w:w="108" w:type="dxa"/>
            </w:tcMar>
            <w:vAlign w:val="center"/>
          </w:tcPr>
          <w:p w:rsidR="386C506C" w:rsidP="386C506C" w:rsidRDefault="386C506C" w14:paraId="65422B46" w14:textId="44B948ED">
            <w:pPr>
              <w:bidi w:val="0"/>
              <w:spacing w:before="120" w:beforeAutospacing="off" w:after="120" w:afterAutospacing="off"/>
              <w:jc w:val="center"/>
            </w:pPr>
            <w:r w:rsidRPr="386C506C" w:rsidR="386C506C">
              <w:rPr>
                <w:rFonts w:ascii="Calibri" w:hAnsi="Calibri" w:eastAsia="Calibri" w:cs="Calibri"/>
                <w:b w:val="1"/>
                <w:bCs w:val="1"/>
                <w:color w:val="000000" w:themeColor="text1" w:themeTint="FF" w:themeShade="FF"/>
                <w:sz w:val="24"/>
                <w:szCs w:val="24"/>
              </w:rPr>
              <w:t>Ponderación</w:t>
            </w:r>
          </w:p>
        </w:tc>
      </w:tr>
      <w:tr w:rsidR="386C506C" w:rsidTr="386C506C" w14:paraId="784072AA">
        <w:trPr>
          <w:trHeight w:val="300"/>
        </w:trPr>
        <w:tc>
          <w:tcPr>
            <w:tcW w:w="728" w:type="dxa"/>
            <w:vMerge/>
            <w:tcBorders>
              <w:top w:sz="0"/>
              <w:left w:val="single" w:color="4089AE" w:sz="0"/>
              <w:bottom w:val="single" w:color="4089AE" w:sz="0"/>
              <w:right w:val="single" w:color="4089AE" w:sz="0"/>
            </w:tcBorders>
            <w:tcMar/>
            <w:vAlign w:val="center"/>
          </w:tcPr>
          <w:p w14:paraId="237E69D9"/>
        </w:tc>
        <w:tc>
          <w:tcPr>
            <w:tcW w:w="3825" w:type="dxa"/>
            <w:vMerge/>
            <w:tcBorders>
              <w:top w:sz="0"/>
              <w:left w:val="single" w:color="4089AE" w:sz="0"/>
              <w:bottom w:val="single" w:color="4089AE" w:sz="0"/>
              <w:right w:val="single" w:color="4089AE" w:sz="0"/>
            </w:tcBorders>
            <w:tcMar/>
            <w:vAlign w:val="center"/>
          </w:tcPr>
          <w:p w14:paraId="7E2EF370"/>
        </w:tc>
        <w:tc>
          <w:tcPr>
            <w:tcW w:w="723" w:type="dxa"/>
            <w:vMerge/>
            <w:tcBorders>
              <w:top w:sz="0"/>
              <w:left w:val="single" w:color="4089AE" w:sz="0"/>
              <w:bottom w:val="single" w:color="4089AE" w:sz="0"/>
              <w:right w:val="single" w:color="4089AE" w:sz="0"/>
            </w:tcBorders>
            <w:tcMar/>
            <w:vAlign w:val="center"/>
          </w:tcPr>
          <w:p w14:paraId="606F999B"/>
        </w:tc>
        <w:tc>
          <w:tcPr>
            <w:tcW w:w="1138" w:type="dxa"/>
            <w:tcBorders>
              <w:top w:val="single" w:color="4089AE" w:sz="12"/>
              <w:left w:val="nil" w:color="4089AE" w:sz="12"/>
              <w:bottom w:val="single" w:color="4089AE" w:sz="12"/>
              <w:right w:val="single" w:color="4089AE" w:sz="12"/>
            </w:tcBorders>
            <w:shd w:val="clear" w:color="auto" w:fill="D9D9D9" w:themeFill="background1" w:themeFillShade="D9"/>
            <w:tcMar>
              <w:left w:w="108" w:type="dxa"/>
              <w:right w:w="108" w:type="dxa"/>
            </w:tcMar>
            <w:vAlign w:val="center"/>
          </w:tcPr>
          <w:p w:rsidR="386C506C" w:rsidP="386C506C" w:rsidRDefault="386C506C" w14:paraId="0A8CA65C" w14:textId="446889EC">
            <w:pPr>
              <w:bidi w:val="0"/>
              <w:spacing w:before="120" w:beforeAutospacing="off" w:after="120" w:afterAutospacing="off"/>
              <w:jc w:val="center"/>
            </w:pPr>
            <w:r w:rsidRPr="386C506C" w:rsidR="386C506C">
              <w:rPr>
                <w:rFonts w:ascii="Calibri" w:hAnsi="Calibri" w:eastAsia="Calibri" w:cs="Calibri"/>
                <w:b w:val="1"/>
                <w:bCs w:val="1"/>
                <w:color w:val="000000" w:themeColor="text1" w:themeTint="FF" w:themeShade="FF"/>
                <w:sz w:val="24"/>
                <w:szCs w:val="24"/>
              </w:rPr>
              <w:t>Por RA</w:t>
            </w:r>
          </w:p>
        </w:tc>
        <w:tc>
          <w:tcPr>
            <w:tcW w:w="867" w:type="dxa"/>
            <w:tcBorders>
              <w:top w:val="nil" w:color="4089AE" w:sz="12"/>
              <w:left w:val="single" w:color="4089AE" w:sz="12"/>
              <w:bottom w:val="single" w:color="4089AE" w:sz="12"/>
              <w:right w:val="single" w:color="4089AE" w:sz="12"/>
            </w:tcBorders>
            <w:shd w:val="clear" w:color="auto" w:fill="D9D9D9" w:themeFill="background1" w:themeFillShade="D9"/>
            <w:tcMar>
              <w:left w:w="108" w:type="dxa"/>
              <w:right w:w="108" w:type="dxa"/>
            </w:tcMar>
            <w:vAlign w:val="center"/>
          </w:tcPr>
          <w:p w:rsidR="386C506C" w:rsidP="386C506C" w:rsidRDefault="386C506C" w14:paraId="005AECF7" w14:textId="16559E75">
            <w:pPr>
              <w:bidi w:val="0"/>
              <w:spacing w:before="120" w:beforeAutospacing="off" w:after="120" w:afterAutospacing="off"/>
              <w:jc w:val="center"/>
            </w:pPr>
            <w:r w:rsidRPr="386C506C" w:rsidR="386C506C">
              <w:rPr>
                <w:rFonts w:ascii="Calibri" w:hAnsi="Calibri" w:eastAsia="Calibri" w:cs="Calibri"/>
                <w:b w:val="1"/>
                <w:bCs w:val="1"/>
                <w:color w:val="000000" w:themeColor="text1" w:themeTint="FF" w:themeShade="FF"/>
                <w:sz w:val="24"/>
                <w:szCs w:val="24"/>
              </w:rPr>
              <w:t>Por UT</w:t>
            </w:r>
          </w:p>
        </w:tc>
      </w:tr>
      <w:tr w:rsidR="386C506C" w:rsidTr="386C506C" w14:paraId="553FFF39">
        <w:trPr>
          <w:trHeight w:val="480"/>
        </w:trPr>
        <w:tc>
          <w:tcPr>
            <w:tcW w:w="728" w:type="dxa"/>
            <w:tcBorders>
              <w:top w:val="nil"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FC836A4" w14:textId="658BBEB7">
            <w:pPr>
              <w:bidi w:val="0"/>
              <w:spacing w:before="0" w:beforeAutospacing="off" w:after="60" w:afterAutospacing="off"/>
              <w:jc w:val="center"/>
            </w:pPr>
            <w:r w:rsidRPr="386C506C" w:rsidR="386C506C">
              <w:rPr>
                <w:rFonts w:ascii="Calibri" w:hAnsi="Calibri" w:eastAsia="Calibri" w:cs="Calibri"/>
                <w:b w:val="1"/>
                <w:bCs w:val="1"/>
                <w:sz w:val="22"/>
                <w:szCs w:val="22"/>
              </w:rPr>
              <w:t>RA 1</w:t>
            </w:r>
          </w:p>
        </w:tc>
        <w:tc>
          <w:tcPr>
            <w:tcW w:w="3825" w:type="dxa"/>
            <w:tcBorders>
              <w:top w:val="nil"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AC62D6D" w14:textId="2EC05405">
            <w:pPr>
              <w:bidi w:val="0"/>
              <w:spacing w:before="120" w:beforeAutospacing="off" w:after="120" w:afterAutospacing="off"/>
              <w:jc w:val="both"/>
            </w:pPr>
            <w:r w:rsidRPr="386C506C" w:rsidR="386C506C">
              <w:rPr>
                <w:rFonts w:ascii="Calibri" w:hAnsi="Calibri" w:eastAsia="Calibri" w:cs="Calibri"/>
                <w:b w:val="1"/>
                <w:bCs w:val="1"/>
                <w:sz w:val="22"/>
                <w:szCs w:val="22"/>
              </w:rPr>
              <w:t>UT 1.</w:t>
            </w:r>
            <w:r w:rsidRPr="386C506C" w:rsidR="386C506C">
              <w:rPr>
                <w:rFonts w:ascii="Calibri" w:hAnsi="Calibri" w:eastAsia="Calibri" w:cs="Calibri"/>
                <w:sz w:val="22"/>
                <w:szCs w:val="22"/>
              </w:rPr>
              <w:t xml:space="preserve"> Introducción a la mediación comunitaria</w:t>
            </w:r>
          </w:p>
        </w:tc>
        <w:tc>
          <w:tcPr>
            <w:tcW w:w="723" w:type="dxa"/>
            <w:tcBorders>
              <w:top w:val="nil" w:color="4089AE" w:sz="12"/>
              <w:left w:val="single" w:color="4089AE" w:sz="12"/>
              <w:bottom w:val="single" w:color="4089AE" w:sz="12"/>
              <w:right w:val="single" w:color="4089AE" w:sz="12"/>
            </w:tcBorders>
            <w:shd w:val="clear" w:color="auto" w:fill="D5DCE4" w:themeFill="text2" w:themeFillTint="33"/>
            <w:tcMar>
              <w:left w:w="108" w:type="dxa"/>
              <w:right w:w="108" w:type="dxa"/>
            </w:tcMar>
            <w:vAlign w:val="center"/>
          </w:tcPr>
          <w:p w:rsidR="386C506C" w:rsidP="386C506C" w:rsidRDefault="386C506C" w14:paraId="33F53943" w14:textId="247B8AAE">
            <w:pPr>
              <w:bidi w:val="0"/>
              <w:spacing w:before="40" w:beforeAutospacing="off" w:after="40" w:afterAutospacing="off"/>
              <w:jc w:val="center"/>
            </w:pPr>
            <w:r w:rsidRPr="386C506C" w:rsidR="386C506C">
              <w:rPr>
                <w:rFonts w:ascii="Calibri" w:hAnsi="Calibri" w:eastAsia="Calibri" w:cs="Calibri"/>
                <w:b w:val="1"/>
                <w:bCs w:val="1"/>
                <w:color w:val="000000" w:themeColor="text1" w:themeTint="FF" w:themeShade="FF"/>
                <w:sz w:val="22"/>
                <w:szCs w:val="22"/>
              </w:rPr>
              <w:t>a</w:t>
            </w:r>
          </w:p>
        </w:tc>
        <w:tc>
          <w:tcPr>
            <w:tcW w:w="1138" w:type="dxa"/>
            <w:tcBorders>
              <w:top w:val="single" w:color="4089AE" w:sz="12"/>
              <w:left w:val="single" w:color="4089AE" w:sz="12"/>
              <w:bottom w:val="single" w:color="4089AE" w:sz="12"/>
              <w:right w:val="single" w:color="4089AE" w:sz="12"/>
            </w:tcBorders>
            <w:shd w:val="clear" w:color="auto" w:fill="D5DCE4" w:themeFill="text2" w:themeFillTint="33"/>
            <w:tcMar>
              <w:left w:w="108" w:type="dxa"/>
              <w:right w:w="108" w:type="dxa"/>
            </w:tcMar>
            <w:vAlign w:val="center"/>
          </w:tcPr>
          <w:p w:rsidR="386C506C" w:rsidP="386C506C" w:rsidRDefault="386C506C" w14:paraId="17D81CB8" w14:textId="1837AD05">
            <w:pPr>
              <w:bidi w:val="0"/>
              <w:spacing w:before="40" w:beforeAutospacing="off" w:after="40" w:afterAutospacing="off"/>
              <w:jc w:val="center"/>
            </w:pPr>
            <w:r w:rsidRPr="386C506C" w:rsidR="386C506C">
              <w:rPr>
                <w:rFonts w:ascii="Calibri" w:hAnsi="Calibri" w:eastAsia="Calibri" w:cs="Calibri"/>
                <w:b w:val="1"/>
                <w:bCs w:val="1"/>
                <w:color w:val="000000" w:themeColor="text1" w:themeTint="FF" w:themeShade="FF"/>
                <w:sz w:val="22"/>
                <w:szCs w:val="22"/>
              </w:rPr>
              <w:t>100 %</w:t>
            </w:r>
          </w:p>
        </w:tc>
        <w:tc>
          <w:tcPr>
            <w:tcW w:w="867" w:type="dxa"/>
            <w:tcBorders>
              <w:top w:val="single" w:color="4089AE" w:sz="12"/>
              <w:left w:val="single" w:color="4089AE" w:sz="12"/>
              <w:bottom w:val="single" w:color="4089AE" w:sz="12"/>
              <w:right w:val="single" w:color="4089AE" w:sz="12"/>
            </w:tcBorders>
            <w:shd w:val="clear" w:color="auto" w:fill="D5DCE4" w:themeFill="text2" w:themeFillTint="33"/>
            <w:tcMar>
              <w:left w:w="108" w:type="dxa"/>
              <w:right w:w="108" w:type="dxa"/>
            </w:tcMar>
            <w:vAlign w:val="center"/>
          </w:tcPr>
          <w:p w:rsidR="386C506C" w:rsidP="386C506C" w:rsidRDefault="386C506C" w14:paraId="6EF6BD90" w14:textId="69B548CE">
            <w:pPr>
              <w:bidi w:val="0"/>
              <w:spacing w:before="0" w:beforeAutospacing="off" w:after="0" w:afterAutospacing="off"/>
              <w:jc w:val="center"/>
            </w:pPr>
            <w:r w:rsidRPr="386C506C" w:rsidR="386C506C">
              <w:rPr>
                <w:rFonts w:ascii="Calibri" w:hAnsi="Calibri" w:eastAsia="Calibri" w:cs="Calibri"/>
                <w:b w:val="1"/>
                <w:bCs w:val="1"/>
                <w:color w:val="000000" w:themeColor="text1" w:themeTint="FF" w:themeShade="FF"/>
                <w:sz w:val="22"/>
                <w:szCs w:val="22"/>
              </w:rPr>
              <w:t>100 %</w:t>
            </w:r>
          </w:p>
        </w:tc>
      </w:tr>
      <w:tr w:rsidR="386C506C" w:rsidTr="386C506C" w14:paraId="3AE04D2F">
        <w:trPr>
          <w:trHeight w:val="450"/>
        </w:trPr>
        <w:tc>
          <w:tcPr>
            <w:tcW w:w="728" w:type="dxa"/>
            <w:vMerge w:val="restart"/>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19E5944" w14:textId="5B78667D">
            <w:pPr>
              <w:bidi w:val="0"/>
              <w:spacing w:before="0" w:beforeAutospacing="off" w:after="60" w:afterAutospacing="off"/>
              <w:jc w:val="center"/>
            </w:pPr>
            <w:r w:rsidRPr="386C506C" w:rsidR="386C506C">
              <w:rPr>
                <w:rFonts w:ascii="Calibri" w:hAnsi="Calibri" w:eastAsia="Calibri" w:cs="Calibri"/>
                <w:b w:val="1"/>
                <w:bCs w:val="1"/>
                <w:sz w:val="22"/>
                <w:szCs w:val="22"/>
              </w:rPr>
              <w:t>RA 2</w:t>
            </w:r>
          </w:p>
        </w:tc>
        <w:tc>
          <w:tcPr>
            <w:tcW w:w="3825" w:type="dxa"/>
            <w:vMerge w:val="restart"/>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A2B6B29" w14:textId="547FB1CD">
            <w:pPr>
              <w:bidi w:val="0"/>
              <w:spacing w:before="120" w:beforeAutospacing="off" w:after="120" w:afterAutospacing="off"/>
              <w:jc w:val="both"/>
            </w:pPr>
            <w:r w:rsidRPr="386C506C" w:rsidR="386C506C">
              <w:rPr>
                <w:rFonts w:ascii="Calibri" w:hAnsi="Calibri" w:eastAsia="Calibri" w:cs="Calibri"/>
                <w:b w:val="1"/>
                <w:bCs w:val="1"/>
                <w:sz w:val="22"/>
                <w:szCs w:val="22"/>
              </w:rPr>
              <w:t>UT 2.</w:t>
            </w:r>
            <w:r w:rsidRPr="386C506C" w:rsidR="386C506C">
              <w:rPr>
                <w:rFonts w:ascii="Calibri" w:hAnsi="Calibri" w:eastAsia="Calibri" w:cs="Calibri"/>
                <w:sz w:val="22"/>
                <w:szCs w:val="22"/>
              </w:rPr>
              <w:t xml:space="preserve"> Los conflictos en mediación comunitaria</w:t>
            </w:r>
          </w:p>
        </w:tc>
        <w:tc>
          <w:tcPr>
            <w:tcW w:w="723" w:type="dxa"/>
            <w:tcBorders>
              <w:top w:val="single" w:color="4089AE" w:sz="12"/>
              <w:left w:val="single" w:color="4089AE" w:sz="12"/>
              <w:bottom w:val="single" w:color="4089AE" w:sz="12"/>
              <w:right w:val="single" w:color="4089AE" w:sz="12"/>
            </w:tcBorders>
            <w:shd w:val="clear" w:color="auto" w:fill="FBE4D5" w:themeFill="accent2" w:themeFillTint="33"/>
            <w:tcMar>
              <w:left w:w="108" w:type="dxa"/>
              <w:right w:w="108" w:type="dxa"/>
            </w:tcMar>
            <w:vAlign w:val="center"/>
          </w:tcPr>
          <w:p w:rsidR="386C506C" w:rsidP="386C506C" w:rsidRDefault="386C506C" w14:paraId="5182FC79" w14:textId="04EAF90D">
            <w:pPr>
              <w:bidi w:val="0"/>
              <w:spacing w:before="40" w:beforeAutospacing="off" w:after="40" w:afterAutospacing="off"/>
              <w:jc w:val="center"/>
            </w:pPr>
            <w:r w:rsidRPr="386C506C" w:rsidR="386C506C">
              <w:rPr>
                <w:rFonts w:ascii="Calibri" w:hAnsi="Calibri" w:eastAsia="Calibri" w:cs="Calibri"/>
                <w:b w:val="1"/>
                <w:bCs w:val="1"/>
                <w:color w:val="000000" w:themeColor="text1" w:themeTint="FF" w:themeShade="FF"/>
                <w:sz w:val="22"/>
                <w:szCs w:val="22"/>
              </w:rPr>
              <w:t>a</w:t>
            </w:r>
          </w:p>
        </w:tc>
        <w:tc>
          <w:tcPr>
            <w:tcW w:w="1138" w:type="dxa"/>
            <w:tcBorders>
              <w:top w:val="single" w:color="4089AE" w:sz="12"/>
              <w:left w:val="single" w:color="4089AE" w:sz="12"/>
              <w:bottom w:val="single" w:color="4089AE" w:sz="12"/>
              <w:right w:val="single" w:color="4089AE" w:sz="12"/>
            </w:tcBorders>
            <w:shd w:val="clear" w:color="auto" w:fill="FBE4D5" w:themeFill="accent2" w:themeFillTint="33"/>
            <w:tcMar>
              <w:left w:w="108" w:type="dxa"/>
              <w:right w:w="108" w:type="dxa"/>
            </w:tcMar>
            <w:vAlign w:val="top"/>
          </w:tcPr>
          <w:p w:rsidR="386C506C" w:rsidP="386C506C" w:rsidRDefault="386C506C" w14:paraId="27643F1E" w14:textId="3C92F5E3">
            <w:pPr>
              <w:bidi w:val="0"/>
              <w:spacing w:before="40" w:beforeAutospacing="off" w:after="40" w:afterAutospacing="off"/>
              <w:jc w:val="center"/>
            </w:pPr>
            <w:r w:rsidRPr="386C506C" w:rsidR="386C506C">
              <w:rPr>
                <w:rFonts w:ascii="Calibri" w:hAnsi="Calibri" w:eastAsia="Calibri" w:cs="Calibri"/>
                <w:color w:val="000000" w:themeColor="text1" w:themeTint="FF" w:themeShade="FF"/>
                <w:sz w:val="22"/>
                <w:szCs w:val="22"/>
              </w:rPr>
              <w:t>12,5%</w:t>
            </w:r>
          </w:p>
        </w:tc>
        <w:tc>
          <w:tcPr>
            <w:tcW w:w="867" w:type="dxa"/>
            <w:vMerge w:val="restart"/>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6261BBD" w14:textId="09BDBB47">
            <w:pPr>
              <w:bidi w:val="0"/>
              <w:spacing w:before="0" w:beforeAutospacing="off" w:after="0" w:afterAutospacing="off"/>
              <w:jc w:val="center"/>
            </w:pPr>
            <w:r w:rsidRPr="386C506C" w:rsidR="386C506C">
              <w:rPr>
                <w:rFonts w:ascii="Calibri" w:hAnsi="Calibri" w:eastAsia="Calibri" w:cs="Calibri"/>
                <w:b w:val="1"/>
                <w:bCs w:val="1"/>
                <w:sz w:val="22"/>
                <w:szCs w:val="22"/>
              </w:rPr>
              <w:t>100 %</w:t>
            </w:r>
          </w:p>
        </w:tc>
      </w:tr>
      <w:tr w:rsidR="386C506C" w:rsidTr="386C506C" w14:paraId="5E491D63">
        <w:trPr>
          <w:trHeight w:val="420"/>
        </w:trPr>
        <w:tc>
          <w:tcPr>
            <w:tcW w:w="728" w:type="dxa"/>
            <w:vMerge/>
            <w:tcBorders>
              <w:top w:sz="0"/>
              <w:left w:val="single" w:color="4089AE" w:sz="0"/>
              <w:bottom w:sz="0"/>
              <w:right w:val="single" w:color="4089AE" w:sz="0"/>
            </w:tcBorders>
            <w:tcMar/>
            <w:vAlign w:val="center"/>
          </w:tcPr>
          <w:p w14:paraId="7E50C43D"/>
        </w:tc>
        <w:tc>
          <w:tcPr>
            <w:tcW w:w="3825" w:type="dxa"/>
            <w:vMerge/>
            <w:tcBorders>
              <w:top w:sz="0"/>
              <w:left w:val="single" w:color="4089AE" w:sz="0"/>
              <w:bottom w:sz="0"/>
              <w:right w:val="single" w:color="4089AE" w:sz="0"/>
            </w:tcBorders>
            <w:tcMar/>
            <w:vAlign w:val="center"/>
          </w:tcPr>
          <w:p w14:paraId="53F0E689"/>
        </w:tc>
        <w:tc>
          <w:tcPr>
            <w:tcW w:w="723" w:type="dxa"/>
            <w:tcBorders>
              <w:top w:val="single" w:color="4089AE" w:sz="12"/>
              <w:left w:val="nil"/>
              <w:bottom w:val="single" w:color="4089AE" w:sz="12"/>
              <w:right w:val="single" w:color="4089AE" w:sz="12"/>
            </w:tcBorders>
            <w:shd w:val="clear" w:color="auto" w:fill="FBE4D5" w:themeFill="accent2" w:themeFillTint="33"/>
            <w:tcMar>
              <w:left w:w="108" w:type="dxa"/>
              <w:right w:w="108" w:type="dxa"/>
            </w:tcMar>
            <w:vAlign w:val="center"/>
          </w:tcPr>
          <w:p w:rsidR="386C506C" w:rsidP="386C506C" w:rsidRDefault="386C506C" w14:paraId="63B8A99F" w14:textId="51812D1D">
            <w:pPr>
              <w:bidi w:val="0"/>
              <w:spacing w:before="40" w:beforeAutospacing="off" w:after="40" w:afterAutospacing="off"/>
              <w:jc w:val="center"/>
            </w:pPr>
            <w:r w:rsidRPr="386C506C" w:rsidR="386C506C">
              <w:rPr>
                <w:rFonts w:ascii="Calibri" w:hAnsi="Calibri" w:eastAsia="Calibri" w:cs="Calibri"/>
                <w:b w:val="1"/>
                <w:bCs w:val="1"/>
                <w:color w:val="000000" w:themeColor="text1" w:themeTint="FF" w:themeShade="FF"/>
                <w:sz w:val="22"/>
                <w:szCs w:val="22"/>
              </w:rPr>
              <w:t>b</w:t>
            </w:r>
          </w:p>
        </w:tc>
        <w:tc>
          <w:tcPr>
            <w:tcW w:w="1138" w:type="dxa"/>
            <w:tcBorders>
              <w:top w:val="single" w:color="4089AE" w:sz="12"/>
              <w:left w:val="single" w:color="4089AE" w:sz="12"/>
              <w:bottom w:val="single" w:color="4089AE" w:sz="12"/>
              <w:right w:val="single" w:color="4089AE" w:sz="12"/>
            </w:tcBorders>
            <w:shd w:val="clear" w:color="auto" w:fill="FBE4D5" w:themeFill="accent2" w:themeFillTint="33"/>
            <w:tcMar>
              <w:left w:w="108" w:type="dxa"/>
              <w:right w:w="108" w:type="dxa"/>
            </w:tcMar>
            <w:vAlign w:val="top"/>
          </w:tcPr>
          <w:p w:rsidR="386C506C" w:rsidP="386C506C" w:rsidRDefault="386C506C" w14:paraId="5FBC38F5" w14:textId="13470138">
            <w:pPr>
              <w:bidi w:val="0"/>
              <w:spacing w:before="40" w:beforeAutospacing="off" w:after="40" w:afterAutospacing="off"/>
              <w:jc w:val="center"/>
            </w:pPr>
            <w:r w:rsidRPr="386C506C" w:rsidR="386C506C">
              <w:rPr>
                <w:rFonts w:ascii="Calibri" w:hAnsi="Calibri" w:eastAsia="Calibri" w:cs="Calibri"/>
                <w:color w:val="000000" w:themeColor="text1" w:themeTint="FF" w:themeShade="FF"/>
                <w:sz w:val="22"/>
                <w:szCs w:val="22"/>
              </w:rPr>
              <w:t>12,5%</w:t>
            </w:r>
          </w:p>
        </w:tc>
        <w:tc>
          <w:tcPr>
            <w:tcW w:w="867" w:type="dxa"/>
            <w:vMerge/>
            <w:tcBorders>
              <w:top w:sz="0"/>
              <w:left w:val="single" w:color="4089AE" w:sz="0"/>
              <w:bottom w:sz="0"/>
              <w:right w:val="single" w:color="4089AE" w:sz="0"/>
            </w:tcBorders>
            <w:tcMar/>
            <w:vAlign w:val="center"/>
          </w:tcPr>
          <w:p w14:paraId="43683AAE"/>
        </w:tc>
      </w:tr>
      <w:tr w:rsidR="386C506C" w:rsidTr="386C506C" w14:paraId="13A86CEE">
        <w:trPr>
          <w:trHeight w:val="420"/>
        </w:trPr>
        <w:tc>
          <w:tcPr>
            <w:tcW w:w="728" w:type="dxa"/>
            <w:vMerge/>
            <w:tcBorders>
              <w:top w:sz="0"/>
              <w:left w:val="single" w:color="4089AE" w:sz="0"/>
              <w:bottom w:sz="0"/>
              <w:right w:val="single" w:color="4089AE" w:sz="0"/>
            </w:tcBorders>
            <w:tcMar/>
            <w:vAlign w:val="center"/>
          </w:tcPr>
          <w:p w14:paraId="34C70287"/>
        </w:tc>
        <w:tc>
          <w:tcPr>
            <w:tcW w:w="3825" w:type="dxa"/>
            <w:vMerge/>
            <w:tcBorders>
              <w:top w:sz="0"/>
              <w:left w:val="single" w:color="4089AE" w:sz="0"/>
              <w:bottom w:sz="0"/>
              <w:right w:val="single" w:color="4089AE" w:sz="0"/>
            </w:tcBorders>
            <w:tcMar/>
            <w:vAlign w:val="center"/>
          </w:tcPr>
          <w:p w14:paraId="4E45F0D1"/>
        </w:tc>
        <w:tc>
          <w:tcPr>
            <w:tcW w:w="723" w:type="dxa"/>
            <w:tcBorders>
              <w:top w:val="single" w:color="4089AE" w:sz="12"/>
              <w:left w:val="nil"/>
              <w:bottom w:val="single" w:color="4089AE" w:sz="12"/>
              <w:right w:val="single" w:color="4089AE" w:sz="12"/>
            </w:tcBorders>
            <w:shd w:val="clear" w:color="auto" w:fill="FBE4D5" w:themeFill="accent2" w:themeFillTint="33"/>
            <w:tcMar>
              <w:left w:w="108" w:type="dxa"/>
              <w:right w:w="108" w:type="dxa"/>
            </w:tcMar>
            <w:vAlign w:val="center"/>
          </w:tcPr>
          <w:p w:rsidR="386C506C" w:rsidP="386C506C" w:rsidRDefault="386C506C" w14:paraId="082E6590" w14:textId="01246C50">
            <w:pPr>
              <w:bidi w:val="0"/>
              <w:spacing w:before="40" w:beforeAutospacing="off" w:after="40" w:afterAutospacing="off"/>
              <w:jc w:val="center"/>
            </w:pPr>
            <w:r w:rsidRPr="386C506C" w:rsidR="386C506C">
              <w:rPr>
                <w:rFonts w:ascii="Calibri" w:hAnsi="Calibri" w:eastAsia="Calibri" w:cs="Calibri"/>
                <w:b w:val="1"/>
                <w:bCs w:val="1"/>
                <w:color w:val="000000" w:themeColor="text1" w:themeTint="FF" w:themeShade="FF"/>
                <w:sz w:val="22"/>
                <w:szCs w:val="22"/>
              </w:rPr>
              <w:t>c</w:t>
            </w:r>
          </w:p>
        </w:tc>
        <w:tc>
          <w:tcPr>
            <w:tcW w:w="1138" w:type="dxa"/>
            <w:tcBorders>
              <w:top w:val="single" w:color="4089AE" w:sz="12"/>
              <w:left w:val="single" w:color="4089AE" w:sz="12"/>
              <w:bottom w:val="single" w:color="4089AE" w:sz="12"/>
              <w:right w:val="single" w:color="4089AE" w:sz="12"/>
            </w:tcBorders>
            <w:shd w:val="clear" w:color="auto" w:fill="FBE4D5" w:themeFill="accent2" w:themeFillTint="33"/>
            <w:tcMar>
              <w:left w:w="108" w:type="dxa"/>
              <w:right w:w="108" w:type="dxa"/>
            </w:tcMar>
            <w:vAlign w:val="top"/>
          </w:tcPr>
          <w:p w:rsidR="386C506C" w:rsidP="386C506C" w:rsidRDefault="386C506C" w14:paraId="689DDE21" w14:textId="147DFE89">
            <w:pPr>
              <w:bidi w:val="0"/>
              <w:spacing w:before="40" w:beforeAutospacing="off" w:after="40" w:afterAutospacing="off"/>
              <w:jc w:val="center"/>
            </w:pPr>
            <w:r w:rsidRPr="386C506C" w:rsidR="386C506C">
              <w:rPr>
                <w:rFonts w:ascii="Calibri" w:hAnsi="Calibri" w:eastAsia="Calibri" w:cs="Calibri"/>
                <w:color w:val="000000" w:themeColor="text1" w:themeTint="FF" w:themeShade="FF"/>
                <w:sz w:val="22"/>
                <w:szCs w:val="22"/>
              </w:rPr>
              <w:t>12,5%</w:t>
            </w:r>
          </w:p>
        </w:tc>
        <w:tc>
          <w:tcPr>
            <w:tcW w:w="867" w:type="dxa"/>
            <w:vMerge/>
            <w:tcBorders>
              <w:top w:sz="0"/>
              <w:left w:val="single" w:color="4089AE" w:sz="0"/>
              <w:bottom w:sz="0"/>
              <w:right w:val="single" w:color="4089AE" w:sz="0"/>
            </w:tcBorders>
            <w:tcMar/>
            <w:vAlign w:val="center"/>
          </w:tcPr>
          <w:p w14:paraId="014A2371"/>
        </w:tc>
      </w:tr>
      <w:tr w:rsidR="386C506C" w:rsidTr="386C506C" w14:paraId="28F6D2CA">
        <w:trPr>
          <w:trHeight w:val="420"/>
        </w:trPr>
        <w:tc>
          <w:tcPr>
            <w:tcW w:w="728" w:type="dxa"/>
            <w:vMerge/>
            <w:tcBorders>
              <w:top w:sz="0"/>
              <w:left w:val="single" w:color="4089AE" w:sz="0"/>
              <w:bottom w:sz="0"/>
              <w:right w:val="single" w:color="4089AE" w:sz="0"/>
            </w:tcBorders>
            <w:tcMar/>
            <w:vAlign w:val="center"/>
          </w:tcPr>
          <w:p w14:paraId="60CC0FBC"/>
        </w:tc>
        <w:tc>
          <w:tcPr>
            <w:tcW w:w="3825" w:type="dxa"/>
            <w:vMerge/>
            <w:tcBorders>
              <w:top w:sz="0"/>
              <w:left w:val="single" w:color="4089AE" w:sz="0"/>
              <w:bottom w:sz="0"/>
              <w:right w:val="single" w:color="4089AE" w:sz="0"/>
            </w:tcBorders>
            <w:tcMar/>
            <w:vAlign w:val="center"/>
          </w:tcPr>
          <w:p w14:paraId="59DABD4A"/>
        </w:tc>
        <w:tc>
          <w:tcPr>
            <w:tcW w:w="723" w:type="dxa"/>
            <w:tcBorders>
              <w:top w:val="single" w:color="4089AE" w:sz="12"/>
              <w:left w:val="nil"/>
              <w:bottom w:val="single" w:color="4089AE" w:sz="12"/>
              <w:right w:val="single" w:color="4089AE" w:sz="12"/>
            </w:tcBorders>
            <w:shd w:val="clear" w:color="auto" w:fill="FBE4D5" w:themeFill="accent2" w:themeFillTint="33"/>
            <w:tcMar>
              <w:left w:w="108" w:type="dxa"/>
              <w:right w:w="108" w:type="dxa"/>
            </w:tcMar>
            <w:vAlign w:val="center"/>
          </w:tcPr>
          <w:p w:rsidR="386C506C" w:rsidP="386C506C" w:rsidRDefault="386C506C" w14:paraId="63B8AA24" w14:textId="32EA8210">
            <w:pPr>
              <w:bidi w:val="0"/>
              <w:spacing w:before="40" w:beforeAutospacing="off" w:after="40" w:afterAutospacing="off"/>
              <w:jc w:val="center"/>
            </w:pPr>
            <w:r w:rsidRPr="386C506C" w:rsidR="386C506C">
              <w:rPr>
                <w:rFonts w:ascii="Calibri" w:hAnsi="Calibri" w:eastAsia="Calibri" w:cs="Calibri"/>
                <w:b w:val="1"/>
                <w:bCs w:val="1"/>
                <w:color w:val="000000" w:themeColor="text1" w:themeTint="FF" w:themeShade="FF"/>
                <w:sz w:val="22"/>
                <w:szCs w:val="22"/>
              </w:rPr>
              <w:t>d</w:t>
            </w:r>
          </w:p>
        </w:tc>
        <w:tc>
          <w:tcPr>
            <w:tcW w:w="1138" w:type="dxa"/>
            <w:tcBorders>
              <w:top w:val="single" w:color="4089AE" w:sz="12"/>
              <w:left w:val="single" w:color="4089AE" w:sz="12"/>
              <w:bottom w:val="single" w:color="4089AE" w:sz="12"/>
              <w:right w:val="single" w:color="4089AE" w:sz="12"/>
            </w:tcBorders>
            <w:shd w:val="clear" w:color="auto" w:fill="FBE4D5" w:themeFill="accent2" w:themeFillTint="33"/>
            <w:tcMar>
              <w:left w:w="108" w:type="dxa"/>
              <w:right w:w="108" w:type="dxa"/>
            </w:tcMar>
            <w:vAlign w:val="top"/>
          </w:tcPr>
          <w:p w:rsidR="386C506C" w:rsidP="386C506C" w:rsidRDefault="386C506C" w14:paraId="06F36E0D" w14:textId="586B95B5">
            <w:pPr>
              <w:bidi w:val="0"/>
              <w:spacing w:before="40" w:beforeAutospacing="off" w:after="40" w:afterAutospacing="off"/>
              <w:jc w:val="center"/>
            </w:pPr>
            <w:r w:rsidRPr="386C506C" w:rsidR="386C506C">
              <w:rPr>
                <w:rFonts w:ascii="Calibri" w:hAnsi="Calibri" w:eastAsia="Calibri" w:cs="Calibri"/>
                <w:color w:val="000000" w:themeColor="text1" w:themeTint="FF" w:themeShade="FF"/>
                <w:sz w:val="22"/>
                <w:szCs w:val="22"/>
              </w:rPr>
              <w:t>12,5%</w:t>
            </w:r>
          </w:p>
        </w:tc>
        <w:tc>
          <w:tcPr>
            <w:tcW w:w="867" w:type="dxa"/>
            <w:vMerge/>
            <w:tcBorders>
              <w:top w:sz="0"/>
              <w:left w:val="single" w:color="4089AE" w:sz="0"/>
              <w:bottom w:sz="0"/>
              <w:right w:val="single" w:color="4089AE" w:sz="0"/>
            </w:tcBorders>
            <w:tcMar/>
            <w:vAlign w:val="center"/>
          </w:tcPr>
          <w:p w14:paraId="2A92C579"/>
        </w:tc>
      </w:tr>
      <w:tr w:rsidR="386C506C" w:rsidTr="386C506C" w14:paraId="564992DA">
        <w:trPr>
          <w:trHeight w:val="420"/>
        </w:trPr>
        <w:tc>
          <w:tcPr>
            <w:tcW w:w="728" w:type="dxa"/>
            <w:vMerge/>
            <w:tcBorders>
              <w:top w:sz="0"/>
              <w:left w:val="single" w:color="4089AE" w:sz="0"/>
              <w:bottom w:sz="0"/>
              <w:right w:val="single" w:color="4089AE" w:sz="0"/>
            </w:tcBorders>
            <w:tcMar/>
            <w:vAlign w:val="center"/>
          </w:tcPr>
          <w:p w14:paraId="5544AF65"/>
        </w:tc>
        <w:tc>
          <w:tcPr>
            <w:tcW w:w="3825" w:type="dxa"/>
            <w:vMerge/>
            <w:tcBorders>
              <w:top w:sz="0"/>
              <w:left w:val="single" w:color="4089AE" w:sz="0"/>
              <w:bottom w:sz="0"/>
              <w:right w:val="single" w:color="4089AE" w:sz="0"/>
            </w:tcBorders>
            <w:tcMar/>
            <w:vAlign w:val="center"/>
          </w:tcPr>
          <w:p w14:paraId="6D99C6D3"/>
        </w:tc>
        <w:tc>
          <w:tcPr>
            <w:tcW w:w="723" w:type="dxa"/>
            <w:tcBorders>
              <w:top w:val="single" w:color="4089AE" w:sz="12"/>
              <w:left w:val="nil"/>
              <w:bottom w:val="single" w:color="4089AE" w:sz="12"/>
              <w:right w:val="single" w:color="4089AE" w:sz="12"/>
            </w:tcBorders>
            <w:shd w:val="clear" w:color="auto" w:fill="FBE4D5" w:themeFill="accent2" w:themeFillTint="33"/>
            <w:tcMar>
              <w:left w:w="108" w:type="dxa"/>
              <w:right w:w="108" w:type="dxa"/>
            </w:tcMar>
            <w:vAlign w:val="center"/>
          </w:tcPr>
          <w:p w:rsidR="386C506C" w:rsidP="386C506C" w:rsidRDefault="386C506C" w14:paraId="4C3E473A" w14:textId="7F33546A">
            <w:pPr>
              <w:bidi w:val="0"/>
              <w:spacing w:before="40" w:beforeAutospacing="off" w:after="40" w:afterAutospacing="off"/>
              <w:jc w:val="center"/>
            </w:pPr>
            <w:r w:rsidRPr="386C506C" w:rsidR="386C506C">
              <w:rPr>
                <w:rFonts w:ascii="Calibri" w:hAnsi="Calibri" w:eastAsia="Calibri" w:cs="Calibri"/>
                <w:b w:val="1"/>
                <w:bCs w:val="1"/>
                <w:color w:val="000000" w:themeColor="text1" w:themeTint="FF" w:themeShade="FF"/>
                <w:sz w:val="22"/>
                <w:szCs w:val="22"/>
              </w:rPr>
              <w:t>e</w:t>
            </w:r>
          </w:p>
        </w:tc>
        <w:tc>
          <w:tcPr>
            <w:tcW w:w="1138" w:type="dxa"/>
            <w:tcBorders>
              <w:top w:val="single" w:color="4089AE" w:sz="12"/>
              <w:left w:val="single" w:color="4089AE" w:sz="12"/>
              <w:bottom w:val="single" w:color="4089AE" w:sz="12"/>
              <w:right w:val="single" w:color="4089AE" w:sz="12"/>
            </w:tcBorders>
            <w:shd w:val="clear" w:color="auto" w:fill="FBE4D5" w:themeFill="accent2" w:themeFillTint="33"/>
            <w:tcMar>
              <w:left w:w="108" w:type="dxa"/>
              <w:right w:w="108" w:type="dxa"/>
            </w:tcMar>
            <w:vAlign w:val="top"/>
          </w:tcPr>
          <w:p w:rsidR="386C506C" w:rsidP="386C506C" w:rsidRDefault="386C506C" w14:paraId="000B1D11" w14:textId="489592A7">
            <w:pPr>
              <w:bidi w:val="0"/>
              <w:spacing w:before="40" w:beforeAutospacing="off" w:after="40" w:afterAutospacing="off"/>
              <w:jc w:val="center"/>
            </w:pPr>
            <w:r w:rsidRPr="386C506C" w:rsidR="386C506C">
              <w:rPr>
                <w:rFonts w:ascii="Calibri" w:hAnsi="Calibri" w:eastAsia="Calibri" w:cs="Calibri"/>
                <w:color w:val="000000" w:themeColor="text1" w:themeTint="FF" w:themeShade="FF"/>
                <w:sz w:val="22"/>
                <w:szCs w:val="22"/>
              </w:rPr>
              <w:t>12,5%</w:t>
            </w:r>
          </w:p>
        </w:tc>
        <w:tc>
          <w:tcPr>
            <w:tcW w:w="867" w:type="dxa"/>
            <w:vMerge/>
            <w:tcBorders>
              <w:top w:sz="0"/>
              <w:left w:val="single" w:color="4089AE" w:sz="0"/>
              <w:bottom w:sz="0"/>
              <w:right w:val="single" w:color="4089AE" w:sz="0"/>
            </w:tcBorders>
            <w:tcMar/>
            <w:vAlign w:val="center"/>
          </w:tcPr>
          <w:p w14:paraId="6D704919"/>
        </w:tc>
      </w:tr>
      <w:tr w:rsidR="386C506C" w:rsidTr="386C506C" w14:paraId="4F888F62">
        <w:trPr>
          <w:trHeight w:val="420"/>
        </w:trPr>
        <w:tc>
          <w:tcPr>
            <w:tcW w:w="728" w:type="dxa"/>
            <w:vMerge/>
            <w:tcBorders>
              <w:top w:sz="0"/>
              <w:left w:val="single" w:color="4089AE" w:sz="0"/>
              <w:bottom w:sz="0"/>
              <w:right w:val="single" w:color="4089AE" w:sz="0"/>
            </w:tcBorders>
            <w:tcMar/>
            <w:vAlign w:val="center"/>
          </w:tcPr>
          <w:p w14:paraId="75F5E87B"/>
        </w:tc>
        <w:tc>
          <w:tcPr>
            <w:tcW w:w="3825" w:type="dxa"/>
            <w:vMerge/>
            <w:tcBorders>
              <w:top w:sz="0"/>
              <w:left w:val="single" w:color="4089AE" w:sz="0"/>
              <w:bottom w:sz="0"/>
              <w:right w:val="single" w:color="4089AE" w:sz="0"/>
            </w:tcBorders>
            <w:tcMar/>
            <w:vAlign w:val="center"/>
          </w:tcPr>
          <w:p w14:paraId="5A71E96C"/>
        </w:tc>
        <w:tc>
          <w:tcPr>
            <w:tcW w:w="723" w:type="dxa"/>
            <w:tcBorders>
              <w:top w:val="single" w:color="4089AE" w:sz="12"/>
              <w:left w:val="nil"/>
              <w:bottom w:val="single" w:color="4089AE" w:sz="12"/>
              <w:right w:val="single" w:color="4089AE" w:sz="12"/>
            </w:tcBorders>
            <w:shd w:val="clear" w:color="auto" w:fill="FBE4D5" w:themeFill="accent2" w:themeFillTint="33"/>
            <w:tcMar>
              <w:left w:w="108" w:type="dxa"/>
              <w:right w:w="108" w:type="dxa"/>
            </w:tcMar>
            <w:vAlign w:val="center"/>
          </w:tcPr>
          <w:p w:rsidR="386C506C" w:rsidP="386C506C" w:rsidRDefault="386C506C" w14:paraId="5AD4747B" w14:textId="7EFC8F0D">
            <w:pPr>
              <w:bidi w:val="0"/>
              <w:spacing w:before="40" w:beforeAutospacing="off" w:after="40" w:afterAutospacing="off"/>
              <w:jc w:val="center"/>
            </w:pPr>
            <w:r w:rsidRPr="386C506C" w:rsidR="386C506C">
              <w:rPr>
                <w:rFonts w:ascii="Calibri" w:hAnsi="Calibri" w:eastAsia="Calibri" w:cs="Calibri"/>
                <w:b w:val="1"/>
                <w:bCs w:val="1"/>
                <w:color w:val="000000" w:themeColor="text1" w:themeTint="FF" w:themeShade="FF"/>
                <w:sz w:val="22"/>
                <w:szCs w:val="22"/>
              </w:rPr>
              <w:t>f</w:t>
            </w:r>
          </w:p>
        </w:tc>
        <w:tc>
          <w:tcPr>
            <w:tcW w:w="1138" w:type="dxa"/>
            <w:tcBorders>
              <w:top w:val="single" w:color="4089AE" w:sz="12"/>
              <w:left w:val="single" w:color="4089AE" w:sz="12"/>
              <w:bottom w:val="single" w:color="4089AE" w:sz="12"/>
              <w:right w:val="single" w:color="4089AE" w:sz="12"/>
            </w:tcBorders>
            <w:shd w:val="clear" w:color="auto" w:fill="FBE4D5" w:themeFill="accent2" w:themeFillTint="33"/>
            <w:tcMar>
              <w:left w:w="108" w:type="dxa"/>
              <w:right w:w="108" w:type="dxa"/>
            </w:tcMar>
            <w:vAlign w:val="top"/>
          </w:tcPr>
          <w:p w:rsidR="386C506C" w:rsidP="386C506C" w:rsidRDefault="386C506C" w14:paraId="1318D12F" w14:textId="2AA7D4E0">
            <w:pPr>
              <w:bidi w:val="0"/>
              <w:spacing w:before="40" w:beforeAutospacing="off" w:after="40" w:afterAutospacing="off"/>
              <w:jc w:val="center"/>
            </w:pPr>
            <w:r w:rsidRPr="386C506C" w:rsidR="386C506C">
              <w:rPr>
                <w:rFonts w:ascii="Calibri" w:hAnsi="Calibri" w:eastAsia="Calibri" w:cs="Calibri"/>
                <w:color w:val="000000" w:themeColor="text1" w:themeTint="FF" w:themeShade="FF"/>
                <w:sz w:val="22"/>
                <w:szCs w:val="22"/>
              </w:rPr>
              <w:t>12,5%</w:t>
            </w:r>
          </w:p>
        </w:tc>
        <w:tc>
          <w:tcPr>
            <w:tcW w:w="867" w:type="dxa"/>
            <w:vMerge/>
            <w:tcBorders>
              <w:top w:sz="0"/>
              <w:left w:val="single" w:color="4089AE" w:sz="0"/>
              <w:bottom w:sz="0"/>
              <w:right w:val="single" w:color="4089AE" w:sz="0"/>
            </w:tcBorders>
            <w:tcMar/>
            <w:vAlign w:val="center"/>
          </w:tcPr>
          <w:p w14:paraId="72E08D7C"/>
        </w:tc>
      </w:tr>
      <w:tr w:rsidR="386C506C" w:rsidTr="386C506C" w14:paraId="1E84D30F">
        <w:trPr>
          <w:trHeight w:val="420"/>
        </w:trPr>
        <w:tc>
          <w:tcPr>
            <w:tcW w:w="728" w:type="dxa"/>
            <w:vMerge/>
            <w:tcBorders>
              <w:top w:sz="0"/>
              <w:left w:val="single" w:color="4089AE" w:sz="0"/>
              <w:bottom w:sz="0"/>
              <w:right w:val="single" w:color="4089AE" w:sz="0"/>
            </w:tcBorders>
            <w:tcMar/>
            <w:vAlign w:val="center"/>
          </w:tcPr>
          <w:p w14:paraId="1C058100"/>
        </w:tc>
        <w:tc>
          <w:tcPr>
            <w:tcW w:w="3825" w:type="dxa"/>
            <w:vMerge/>
            <w:tcBorders>
              <w:top w:sz="0"/>
              <w:left w:val="single" w:color="4089AE" w:sz="0"/>
              <w:bottom w:sz="0"/>
              <w:right w:val="single" w:color="4089AE" w:sz="0"/>
            </w:tcBorders>
            <w:tcMar/>
            <w:vAlign w:val="center"/>
          </w:tcPr>
          <w:p w14:paraId="469906F2"/>
        </w:tc>
        <w:tc>
          <w:tcPr>
            <w:tcW w:w="723" w:type="dxa"/>
            <w:tcBorders>
              <w:top w:val="single" w:color="4089AE" w:sz="12"/>
              <w:left w:val="nil"/>
              <w:bottom w:val="single" w:color="4089AE" w:sz="12"/>
              <w:right w:val="single" w:color="4089AE" w:sz="12"/>
            </w:tcBorders>
            <w:shd w:val="clear" w:color="auto" w:fill="FBE4D5" w:themeFill="accent2" w:themeFillTint="33"/>
            <w:tcMar>
              <w:left w:w="108" w:type="dxa"/>
              <w:right w:w="108" w:type="dxa"/>
            </w:tcMar>
            <w:vAlign w:val="center"/>
          </w:tcPr>
          <w:p w:rsidR="386C506C" w:rsidP="386C506C" w:rsidRDefault="386C506C" w14:paraId="66747878" w14:textId="18321F6A">
            <w:pPr>
              <w:bidi w:val="0"/>
              <w:spacing w:before="40" w:beforeAutospacing="off" w:after="40" w:afterAutospacing="off"/>
              <w:jc w:val="center"/>
            </w:pPr>
            <w:r w:rsidRPr="386C506C" w:rsidR="386C506C">
              <w:rPr>
                <w:rFonts w:ascii="Calibri" w:hAnsi="Calibri" w:eastAsia="Calibri" w:cs="Calibri"/>
                <w:b w:val="1"/>
                <w:bCs w:val="1"/>
                <w:color w:val="000000" w:themeColor="text1" w:themeTint="FF" w:themeShade="FF"/>
                <w:sz w:val="22"/>
                <w:szCs w:val="22"/>
              </w:rPr>
              <w:t>g</w:t>
            </w:r>
          </w:p>
        </w:tc>
        <w:tc>
          <w:tcPr>
            <w:tcW w:w="1138" w:type="dxa"/>
            <w:tcBorders>
              <w:top w:val="single" w:color="4089AE" w:sz="12"/>
              <w:left w:val="single" w:color="4089AE" w:sz="12"/>
              <w:bottom w:val="single" w:color="4089AE" w:sz="12"/>
              <w:right w:val="single" w:color="4089AE" w:sz="12"/>
            </w:tcBorders>
            <w:shd w:val="clear" w:color="auto" w:fill="FBE4D5" w:themeFill="accent2" w:themeFillTint="33"/>
            <w:tcMar>
              <w:left w:w="108" w:type="dxa"/>
              <w:right w:w="108" w:type="dxa"/>
            </w:tcMar>
            <w:vAlign w:val="top"/>
          </w:tcPr>
          <w:p w:rsidR="386C506C" w:rsidP="386C506C" w:rsidRDefault="386C506C" w14:paraId="189ED8BC" w14:textId="4CC6CD47">
            <w:pPr>
              <w:bidi w:val="0"/>
              <w:spacing w:before="40" w:beforeAutospacing="off" w:after="40" w:afterAutospacing="off"/>
              <w:jc w:val="center"/>
            </w:pPr>
            <w:r w:rsidRPr="386C506C" w:rsidR="386C506C">
              <w:rPr>
                <w:rFonts w:ascii="Calibri" w:hAnsi="Calibri" w:eastAsia="Calibri" w:cs="Calibri"/>
                <w:color w:val="000000" w:themeColor="text1" w:themeTint="FF" w:themeShade="FF"/>
                <w:sz w:val="22"/>
                <w:szCs w:val="22"/>
              </w:rPr>
              <w:t>12,5%</w:t>
            </w:r>
          </w:p>
        </w:tc>
        <w:tc>
          <w:tcPr>
            <w:tcW w:w="867" w:type="dxa"/>
            <w:vMerge/>
            <w:tcBorders>
              <w:top w:sz="0"/>
              <w:left w:val="single" w:color="4089AE" w:sz="0"/>
              <w:bottom w:sz="0"/>
              <w:right w:val="single" w:color="4089AE" w:sz="0"/>
            </w:tcBorders>
            <w:tcMar/>
            <w:vAlign w:val="center"/>
          </w:tcPr>
          <w:p w14:paraId="1B70C0E2"/>
        </w:tc>
      </w:tr>
      <w:tr w:rsidR="386C506C" w:rsidTr="386C506C" w14:paraId="064E67AF">
        <w:trPr>
          <w:trHeight w:val="420"/>
        </w:trPr>
        <w:tc>
          <w:tcPr>
            <w:tcW w:w="728" w:type="dxa"/>
            <w:vMerge/>
            <w:tcBorders>
              <w:top w:sz="0"/>
              <w:left w:val="single" w:color="4089AE" w:sz="0"/>
              <w:bottom w:val="single" w:color="4089AE" w:sz="0"/>
              <w:right w:val="single" w:color="4089AE" w:sz="0"/>
            </w:tcBorders>
            <w:tcMar/>
            <w:vAlign w:val="center"/>
          </w:tcPr>
          <w:p w14:paraId="24949E56"/>
        </w:tc>
        <w:tc>
          <w:tcPr>
            <w:tcW w:w="3825" w:type="dxa"/>
            <w:vMerge/>
            <w:tcBorders>
              <w:top w:sz="0"/>
              <w:left w:val="single" w:color="4089AE" w:sz="0"/>
              <w:bottom w:val="single" w:color="4089AE" w:sz="0"/>
              <w:right w:val="single" w:color="4089AE" w:sz="0"/>
            </w:tcBorders>
            <w:tcMar/>
            <w:vAlign w:val="center"/>
          </w:tcPr>
          <w:p w14:paraId="36B1434E"/>
        </w:tc>
        <w:tc>
          <w:tcPr>
            <w:tcW w:w="723" w:type="dxa"/>
            <w:tcBorders>
              <w:top w:val="single" w:color="4089AE" w:sz="12"/>
              <w:left w:val="nil"/>
              <w:bottom w:val="single" w:color="4089AE" w:sz="12"/>
              <w:right w:val="single" w:color="4089AE" w:sz="12"/>
            </w:tcBorders>
            <w:shd w:val="clear" w:color="auto" w:fill="FBE4D5" w:themeFill="accent2" w:themeFillTint="33"/>
            <w:tcMar>
              <w:left w:w="108" w:type="dxa"/>
              <w:right w:w="108" w:type="dxa"/>
            </w:tcMar>
            <w:vAlign w:val="center"/>
          </w:tcPr>
          <w:p w:rsidR="386C506C" w:rsidP="386C506C" w:rsidRDefault="386C506C" w14:paraId="56A90CE9" w14:textId="6237891A">
            <w:pPr>
              <w:bidi w:val="0"/>
              <w:spacing w:before="40" w:beforeAutospacing="off" w:after="40" w:afterAutospacing="off"/>
              <w:jc w:val="center"/>
            </w:pPr>
            <w:r w:rsidRPr="386C506C" w:rsidR="386C506C">
              <w:rPr>
                <w:rFonts w:ascii="Calibri" w:hAnsi="Calibri" w:eastAsia="Calibri" w:cs="Calibri"/>
                <w:b w:val="1"/>
                <w:bCs w:val="1"/>
                <w:color w:val="000000" w:themeColor="text1" w:themeTint="FF" w:themeShade="FF"/>
                <w:sz w:val="22"/>
                <w:szCs w:val="22"/>
              </w:rPr>
              <w:t>h</w:t>
            </w:r>
          </w:p>
        </w:tc>
        <w:tc>
          <w:tcPr>
            <w:tcW w:w="1138" w:type="dxa"/>
            <w:tcBorders>
              <w:top w:val="single" w:color="4089AE" w:sz="12"/>
              <w:left w:val="single" w:color="4089AE" w:sz="12"/>
              <w:bottom w:val="single" w:color="4089AE" w:sz="12"/>
              <w:right w:val="single" w:color="4089AE" w:sz="12"/>
            </w:tcBorders>
            <w:shd w:val="clear" w:color="auto" w:fill="FBE4D5" w:themeFill="accent2" w:themeFillTint="33"/>
            <w:tcMar>
              <w:left w:w="108" w:type="dxa"/>
              <w:right w:w="108" w:type="dxa"/>
            </w:tcMar>
            <w:vAlign w:val="top"/>
          </w:tcPr>
          <w:p w:rsidR="386C506C" w:rsidP="386C506C" w:rsidRDefault="386C506C" w14:paraId="3E9F1B04" w14:textId="2B8BBF7F">
            <w:pPr>
              <w:bidi w:val="0"/>
              <w:spacing w:before="40" w:beforeAutospacing="off" w:after="40" w:afterAutospacing="off"/>
              <w:jc w:val="center"/>
            </w:pPr>
            <w:r w:rsidRPr="386C506C" w:rsidR="386C506C">
              <w:rPr>
                <w:rFonts w:ascii="Calibri" w:hAnsi="Calibri" w:eastAsia="Calibri" w:cs="Calibri"/>
                <w:color w:val="000000" w:themeColor="text1" w:themeTint="FF" w:themeShade="FF"/>
                <w:sz w:val="22"/>
                <w:szCs w:val="22"/>
              </w:rPr>
              <w:t>12,5%</w:t>
            </w:r>
          </w:p>
        </w:tc>
        <w:tc>
          <w:tcPr>
            <w:tcW w:w="867" w:type="dxa"/>
            <w:vMerge/>
            <w:tcBorders>
              <w:top w:sz="0"/>
              <w:left w:val="single" w:color="4089AE" w:sz="0"/>
              <w:bottom w:val="single" w:color="4089AE" w:sz="0"/>
              <w:right w:val="single" w:color="4089AE" w:sz="0"/>
            </w:tcBorders>
            <w:tcMar/>
            <w:vAlign w:val="center"/>
          </w:tcPr>
          <w:p w14:paraId="7A2702FE"/>
        </w:tc>
      </w:tr>
      <w:tr w:rsidR="386C506C" w:rsidTr="386C506C" w14:paraId="1B643408">
        <w:trPr>
          <w:trHeight w:val="420"/>
        </w:trPr>
        <w:tc>
          <w:tcPr>
            <w:tcW w:w="728" w:type="dxa"/>
            <w:vMerge w:val="restart"/>
            <w:tcBorders>
              <w:top w:val="nil"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9B50C28" w14:textId="0D25FD6B">
            <w:pPr>
              <w:bidi w:val="0"/>
              <w:spacing w:before="0" w:beforeAutospacing="off" w:after="60" w:afterAutospacing="off"/>
              <w:jc w:val="center"/>
            </w:pPr>
            <w:r w:rsidRPr="386C506C" w:rsidR="386C506C">
              <w:rPr>
                <w:rFonts w:ascii="Calibri" w:hAnsi="Calibri" w:eastAsia="Calibri" w:cs="Calibri"/>
                <w:b w:val="1"/>
                <w:bCs w:val="1"/>
                <w:sz w:val="22"/>
                <w:szCs w:val="22"/>
              </w:rPr>
              <w:t>RA 1</w:t>
            </w:r>
          </w:p>
          <w:p w:rsidR="386C506C" w:rsidP="386C506C" w:rsidRDefault="386C506C" w14:paraId="73D5AE8A" w14:textId="12797AA7">
            <w:pPr>
              <w:bidi w:val="0"/>
              <w:spacing w:before="0" w:beforeAutospacing="off" w:after="60" w:afterAutospacing="off"/>
              <w:jc w:val="center"/>
            </w:pPr>
            <w:r w:rsidRPr="386C506C" w:rsidR="386C506C">
              <w:rPr>
                <w:rFonts w:ascii="Calibri" w:hAnsi="Calibri" w:eastAsia="Calibri" w:cs="Calibri"/>
                <w:b w:val="1"/>
                <w:bCs w:val="1"/>
                <w:sz w:val="22"/>
                <w:szCs w:val="22"/>
              </w:rPr>
              <w:t xml:space="preserve"> </w:t>
            </w:r>
          </w:p>
          <w:p w:rsidR="386C506C" w:rsidP="386C506C" w:rsidRDefault="386C506C" w14:paraId="6E58647E" w14:textId="6E5DF36B">
            <w:pPr>
              <w:bidi w:val="0"/>
              <w:spacing w:before="0" w:beforeAutospacing="off" w:after="60" w:afterAutospacing="off"/>
              <w:jc w:val="center"/>
            </w:pPr>
            <w:r w:rsidRPr="386C506C" w:rsidR="386C506C">
              <w:rPr>
                <w:rFonts w:ascii="Calibri" w:hAnsi="Calibri" w:eastAsia="Calibri" w:cs="Calibri"/>
                <w:b w:val="1"/>
                <w:bCs w:val="1"/>
                <w:sz w:val="22"/>
                <w:szCs w:val="22"/>
              </w:rPr>
              <w:t xml:space="preserve"> </w:t>
            </w:r>
          </w:p>
          <w:p w:rsidR="386C506C" w:rsidP="386C506C" w:rsidRDefault="386C506C" w14:paraId="63CFC5C9" w14:textId="2339FF24">
            <w:pPr>
              <w:bidi w:val="0"/>
              <w:spacing w:before="0" w:beforeAutospacing="off" w:after="60" w:afterAutospacing="off"/>
              <w:jc w:val="center"/>
            </w:pPr>
            <w:r w:rsidRPr="386C506C" w:rsidR="386C506C">
              <w:rPr>
                <w:rFonts w:ascii="Calibri" w:hAnsi="Calibri" w:eastAsia="Calibri" w:cs="Calibri"/>
                <w:b w:val="1"/>
                <w:bCs w:val="1"/>
                <w:sz w:val="22"/>
                <w:szCs w:val="22"/>
              </w:rPr>
              <w:t xml:space="preserve"> </w:t>
            </w:r>
          </w:p>
          <w:p w:rsidR="386C506C" w:rsidP="386C506C" w:rsidRDefault="386C506C" w14:paraId="4D1E10E3" w14:textId="4635A843">
            <w:pPr>
              <w:bidi w:val="0"/>
              <w:spacing w:before="0" w:beforeAutospacing="off" w:after="60" w:afterAutospacing="off"/>
              <w:jc w:val="center"/>
            </w:pPr>
            <w:r w:rsidRPr="386C506C" w:rsidR="386C506C">
              <w:rPr>
                <w:rFonts w:ascii="Calibri" w:hAnsi="Calibri" w:eastAsia="Calibri" w:cs="Calibri"/>
                <w:b w:val="1"/>
                <w:bCs w:val="1"/>
                <w:sz w:val="22"/>
                <w:szCs w:val="22"/>
              </w:rPr>
              <w:t xml:space="preserve"> </w:t>
            </w:r>
          </w:p>
        </w:tc>
        <w:tc>
          <w:tcPr>
            <w:tcW w:w="3825" w:type="dxa"/>
            <w:vMerge w:val="restart"/>
            <w:tcBorders>
              <w:top w:val="nil"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85C68FF" w14:textId="01141CD9">
            <w:pPr>
              <w:bidi w:val="0"/>
              <w:spacing w:before="120" w:beforeAutospacing="off" w:after="120" w:afterAutospacing="off"/>
              <w:jc w:val="both"/>
            </w:pPr>
            <w:r w:rsidRPr="386C506C" w:rsidR="386C506C">
              <w:rPr>
                <w:rFonts w:ascii="Calibri" w:hAnsi="Calibri" w:eastAsia="Calibri" w:cs="Calibri"/>
                <w:b w:val="1"/>
                <w:bCs w:val="1"/>
                <w:sz w:val="22"/>
                <w:szCs w:val="22"/>
              </w:rPr>
              <w:t>UT 3.</w:t>
            </w:r>
            <w:r w:rsidRPr="386C506C" w:rsidR="386C506C">
              <w:rPr>
                <w:rFonts w:ascii="Calibri" w:hAnsi="Calibri" w:eastAsia="Calibri" w:cs="Calibri"/>
                <w:sz w:val="22"/>
                <w:szCs w:val="22"/>
              </w:rPr>
              <w:t xml:space="preserve"> El contexto y la planificación de la mediación comunitaria</w:t>
            </w:r>
          </w:p>
        </w:tc>
        <w:tc>
          <w:tcPr>
            <w:tcW w:w="723"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04CCDC2" w14:textId="5912CB2F">
            <w:pPr>
              <w:bidi w:val="0"/>
              <w:spacing w:before="40" w:beforeAutospacing="off" w:after="40" w:afterAutospacing="off"/>
              <w:jc w:val="center"/>
            </w:pPr>
            <w:r w:rsidRPr="386C506C" w:rsidR="386C506C">
              <w:rPr>
                <w:rFonts w:ascii="Calibri" w:hAnsi="Calibri" w:eastAsia="Calibri" w:cs="Calibri"/>
                <w:b w:val="1"/>
                <w:bCs w:val="1"/>
                <w:sz w:val="22"/>
                <w:szCs w:val="22"/>
              </w:rPr>
              <w:t>a</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5B9D499" w14:textId="7295B813">
            <w:pPr>
              <w:bidi w:val="0"/>
              <w:spacing w:before="40" w:beforeAutospacing="off" w:after="40" w:afterAutospacing="off"/>
              <w:jc w:val="center"/>
            </w:pPr>
            <w:r w:rsidRPr="386C506C" w:rsidR="386C506C">
              <w:rPr>
                <w:rFonts w:ascii="Calibri" w:hAnsi="Calibri" w:eastAsia="Calibri" w:cs="Calibri"/>
                <w:sz w:val="22"/>
                <w:szCs w:val="22"/>
              </w:rPr>
              <w:t>12,5%</w:t>
            </w:r>
          </w:p>
        </w:tc>
        <w:tc>
          <w:tcPr>
            <w:tcW w:w="867" w:type="dxa"/>
            <w:vMerge w:val="restart"/>
            <w:tcBorders>
              <w:top w:val="nil"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B5E9C72" w14:textId="110038BA">
            <w:pPr>
              <w:bidi w:val="0"/>
              <w:spacing w:before="0" w:beforeAutospacing="off" w:after="0" w:afterAutospacing="off"/>
              <w:jc w:val="center"/>
            </w:pPr>
            <w:r w:rsidRPr="386C506C" w:rsidR="386C506C">
              <w:rPr>
                <w:rFonts w:ascii="Calibri" w:hAnsi="Calibri" w:eastAsia="Calibri" w:cs="Calibri"/>
                <w:b w:val="1"/>
                <w:bCs w:val="1"/>
                <w:sz w:val="22"/>
                <w:szCs w:val="22"/>
              </w:rPr>
              <w:t>100 %</w:t>
            </w:r>
          </w:p>
          <w:p w:rsidR="386C506C" w:rsidP="386C506C" w:rsidRDefault="386C506C" w14:paraId="1093BCE7" w14:textId="7781AE06">
            <w:pPr>
              <w:bidi w:val="0"/>
              <w:spacing w:before="0" w:beforeAutospacing="off" w:after="0" w:afterAutospacing="off"/>
              <w:jc w:val="center"/>
            </w:pPr>
            <w:r w:rsidRPr="386C506C" w:rsidR="386C506C">
              <w:rPr>
                <w:rFonts w:ascii="Calibri" w:hAnsi="Calibri" w:eastAsia="Calibri" w:cs="Calibri"/>
                <w:b w:val="1"/>
                <w:bCs w:val="1"/>
                <w:sz w:val="22"/>
                <w:szCs w:val="22"/>
              </w:rPr>
              <w:t xml:space="preserve"> </w:t>
            </w:r>
          </w:p>
          <w:p w:rsidR="386C506C" w:rsidP="386C506C" w:rsidRDefault="386C506C" w14:paraId="31F89B0B" w14:textId="16E28679">
            <w:pPr>
              <w:bidi w:val="0"/>
              <w:spacing w:before="0" w:beforeAutospacing="off" w:after="0" w:afterAutospacing="off"/>
              <w:jc w:val="center"/>
            </w:pPr>
            <w:r w:rsidRPr="386C506C" w:rsidR="386C506C">
              <w:rPr>
                <w:rFonts w:ascii="Calibri" w:hAnsi="Calibri" w:eastAsia="Calibri" w:cs="Calibri"/>
                <w:b w:val="1"/>
                <w:bCs w:val="1"/>
                <w:sz w:val="22"/>
                <w:szCs w:val="22"/>
              </w:rPr>
              <w:t xml:space="preserve"> </w:t>
            </w:r>
          </w:p>
          <w:p w:rsidR="386C506C" w:rsidP="386C506C" w:rsidRDefault="386C506C" w14:paraId="73206924" w14:textId="67407CA3">
            <w:pPr>
              <w:bidi w:val="0"/>
              <w:spacing w:before="0" w:beforeAutospacing="off" w:after="0" w:afterAutospacing="off"/>
              <w:jc w:val="center"/>
            </w:pPr>
            <w:r w:rsidRPr="386C506C" w:rsidR="386C506C">
              <w:rPr>
                <w:rFonts w:ascii="Calibri" w:hAnsi="Calibri" w:eastAsia="Calibri" w:cs="Calibri"/>
                <w:b w:val="1"/>
                <w:bCs w:val="1"/>
                <w:sz w:val="22"/>
                <w:szCs w:val="22"/>
              </w:rPr>
              <w:t xml:space="preserve"> </w:t>
            </w:r>
          </w:p>
        </w:tc>
      </w:tr>
      <w:tr w:rsidR="386C506C" w:rsidTr="386C506C" w14:paraId="45AE0AB1">
        <w:trPr>
          <w:trHeight w:val="420"/>
        </w:trPr>
        <w:tc>
          <w:tcPr>
            <w:tcW w:w="728" w:type="dxa"/>
            <w:vMerge/>
            <w:tcBorders>
              <w:top w:sz="0"/>
              <w:left w:val="single" w:color="4089AE" w:sz="0"/>
              <w:bottom w:sz="0"/>
              <w:right w:val="single" w:color="4089AE" w:sz="0"/>
            </w:tcBorders>
            <w:tcMar/>
            <w:vAlign w:val="center"/>
          </w:tcPr>
          <w:p w14:paraId="5129F5AE"/>
        </w:tc>
        <w:tc>
          <w:tcPr>
            <w:tcW w:w="3825" w:type="dxa"/>
            <w:vMerge/>
            <w:tcBorders>
              <w:top w:sz="0"/>
              <w:left w:val="single" w:color="4089AE" w:sz="0"/>
              <w:bottom w:sz="0"/>
              <w:right w:val="single" w:color="4089AE" w:sz="0"/>
            </w:tcBorders>
            <w:tcMar/>
            <w:vAlign w:val="center"/>
          </w:tcPr>
          <w:p w14:paraId="06E8880A"/>
        </w:tc>
        <w:tc>
          <w:tcPr>
            <w:tcW w:w="723"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4D5648F5" w14:textId="73ADC16D">
            <w:pPr>
              <w:bidi w:val="0"/>
              <w:spacing w:before="40" w:beforeAutospacing="off" w:after="40" w:afterAutospacing="off"/>
              <w:jc w:val="center"/>
            </w:pPr>
            <w:r w:rsidRPr="386C506C" w:rsidR="386C506C">
              <w:rPr>
                <w:rFonts w:ascii="Calibri" w:hAnsi="Calibri" w:eastAsia="Calibri" w:cs="Calibri"/>
                <w:b w:val="1"/>
                <w:bCs w:val="1"/>
                <w:sz w:val="22"/>
                <w:szCs w:val="22"/>
              </w:rPr>
              <w:t>b</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1159F4AF" w14:textId="217CC854">
            <w:pPr>
              <w:bidi w:val="0"/>
              <w:spacing w:before="40" w:beforeAutospacing="off" w:after="40" w:afterAutospacing="off"/>
              <w:jc w:val="center"/>
            </w:pPr>
            <w:r w:rsidRPr="386C506C" w:rsidR="386C506C">
              <w:rPr>
                <w:rFonts w:ascii="Calibri" w:hAnsi="Calibri" w:eastAsia="Calibri" w:cs="Calibri"/>
                <w:sz w:val="22"/>
                <w:szCs w:val="22"/>
              </w:rPr>
              <w:t>12,5%</w:t>
            </w:r>
          </w:p>
        </w:tc>
        <w:tc>
          <w:tcPr>
            <w:tcW w:w="867" w:type="dxa"/>
            <w:vMerge/>
            <w:tcBorders>
              <w:top w:sz="0"/>
              <w:left w:val="single" w:color="4089AE" w:sz="0"/>
              <w:bottom w:sz="0"/>
              <w:right w:val="single" w:color="4089AE" w:sz="0"/>
            </w:tcBorders>
            <w:tcMar/>
            <w:vAlign w:val="center"/>
          </w:tcPr>
          <w:p w14:paraId="773339F7"/>
        </w:tc>
      </w:tr>
      <w:tr w:rsidR="386C506C" w:rsidTr="386C506C" w14:paraId="7646FB51">
        <w:trPr>
          <w:trHeight w:val="420"/>
        </w:trPr>
        <w:tc>
          <w:tcPr>
            <w:tcW w:w="728" w:type="dxa"/>
            <w:vMerge/>
            <w:tcBorders>
              <w:top w:sz="0"/>
              <w:left w:val="single" w:color="4089AE" w:sz="0"/>
              <w:bottom w:sz="0"/>
              <w:right w:val="single" w:color="4089AE" w:sz="0"/>
            </w:tcBorders>
            <w:tcMar/>
            <w:vAlign w:val="center"/>
          </w:tcPr>
          <w:p w14:paraId="32408F07"/>
        </w:tc>
        <w:tc>
          <w:tcPr>
            <w:tcW w:w="3825" w:type="dxa"/>
            <w:vMerge/>
            <w:tcBorders>
              <w:top w:sz="0"/>
              <w:left w:val="single" w:color="4089AE" w:sz="0"/>
              <w:bottom w:sz="0"/>
              <w:right w:val="single" w:color="4089AE" w:sz="0"/>
            </w:tcBorders>
            <w:tcMar/>
            <w:vAlign w:val="center"/>
          </w:tcPr>
          <w:p w14:paraId="3A12D1A7"/>
        </w:tc>
        <w:tc>
          <w:tcPr>
            <w:tcW w:w="723"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133E5A7D" w14:textId="41C9ACE1">
            <w:pPr>
              <w:bidi w:val="0"/>
              <w:spacing w:before="40" w:beforeAutospacing="off" w:after="40" w:afterAutospacing="off"/>
              <w:jc w:val="center"/>
            </w:pPr>
            <w:r w:rsidRPr="386C506C" w:rsidR="386C506C">
              <w:rPr>
                <w:rFonts w:ascii="Calibri" w:hAnsi="Calibri" w:eastAsia="Calibri" w:cs="Calibri"/>
                <w:b w:val="1"/>
                <w:bCs w:val="1"/>
                <w:sz w:val="22"/>
                <w:szCs w:val="22"/>
              </w:rPr>
              <w:t>c</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4B7803AF" w14:textId="4C3DAE9E">
            <w:pPr>
              <w:bidi w:val="0"/>
              <w:spacing w:before="40" w:beforeAutospacing="off" w:after="40" w:afterAutospacing="off"/>
              <w:jc w:val="center"/>
            </w:pPr>
            <w:r w:rsidRPr="386C506C" w:rsidR="386C506C">
              <w:rPr>
                <w:rFonts w:ascii="Calibri" w:hAnsi="Calibri" w:eastAsia="Calibri" w:cs="Calibri"/>
                <w:sz w:val="22"/>
                <w:szCs w:val="22"/>
              </w:rPr>
              <w:t>12,5%</w:t>
            </w:r>
          </w:p>
        </w:tc>
        <w:tc>
          <w:tcPr>
            <w:tcW w:w="867" w:type="dxa"/>
            <w:vMerge/>
            <w:tcBorders>
              <w:top w:sz="0"/>
              <w:left w:val="single" w:color="4089AE" w:sz="0"/>
              <w:bottom w:sz="0"/>
              <w:right w:val="single" w:color="4089AE" w:sz="0"/>
            </w:tcBorders>
            <w:tcMar/>
            <w:vAlign w:val="center"/>
          </w:tcPr>
          <w:p w14:paraId="168175AC"/>
        </w:tc>
      </w:tr>
      <w:tr w:rsidR="386C506C" w:rsidTr="386C506C" w14:paraId="309F8807">
        <w:trPr>
          <w:trHeight w:val="420"/>
        </w:trPr>
        <w:tc>
          <w:tcPr>
            <w:tcW w:w="728" w:type="dxa"/>
            <w:vMerge/>
            <w:tcBorders>
              <w:top w:sz="0"/>
              <w:left w:val="single" w:color="4089AE" w:sz="0"/>
              <w:bottom w:sz="0"/>
              <w:right w:val="single" w:color="4089AE" w:sz="0"/>
            </w:tcBorders>
            <w:tcMar/>
            <w:vAlign w:val="center"/>
          </w:tcPr>
          <w:p w14:paraId="78DADCAF"/>
        </w:tc>
        <w:tc>
          <w:tcPr>
            <w:tcW w:w="3825" w:type="dxa"/>
            <w:vMerge/>
            <w:tcBorders>
              <w:top w:sz="0"/>
              <w:left w:val="single" w:color="4089AE" w:sz="0"/>
              <w:bottom w:sz="0"/>
              <w:right w:val="single" w:color="4089AE" w:sz="0"/>
            </w:tcBorders>
            <w:tcMar/>
            <w:vAlign w:val="center"/>
          </w:tcPr>
          <w:p w14:paraId="7218F1C6"/>
        </w:tc>
        <w:tc>
          <w:tcPr>
            <w:tcW w:w="723"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459D78BC" w14:textId="3F3F5497">
            <w:pPr>
              <w:bidi w:val="0"/>
              <w:spacing w:before="40" w:beforeAutospacing="off" w:after="40" w:afterAutospacing="off"/>
              <w:jc w:val="center"/>
            </w:pPr>
            <w:r w:rsidRPr="386C506C" w:rsidR="386C506C">
              <w:rPr>
                <w:rFonts w:ascii="Calibri" w:hAnsi="Calibri" w:eastAsia="Calibri" w:cs="Calibri"/>
                <w:b w:val="1"/>
                <w:bCs w:val="1"/>
                <w:sz w:val="22"/>
                <w:szCs w:val="22"/>
              </w:rPr>
              <w:t>d</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24719AAD" w14:textId="389183EC">
            <w:pPr>
              <w:bidi w:val="0"/>
              <w:spacing w:before="40" w:beforeAutospacing="off" w:after="40" w:afterAutospacing="off"/>
              <w:jc w:val="center"/>
            </w:pPr>
            <w:r w:rsidRPr="386C506C" w:rsidR="386C506C">
              <w:rPr>
                <w:rFonts w:ascii="Calibri" w:hAnsi="Calibri" w:eastAsia="Calibri" w:cs="Calibri"/>
                <w:sz w:val="22"/>
                <w:szCs w:val="22"/>
              </w:rPr>
              <w:t>12,5%</w:t>
            </w:r>
          </w:p>
        </w:tc>
        <w:tc>
          <w:tcPr>
            <w:tcW w:w="867" w:type="dxa"/>
            <w:vMerge/>
            <w:tcBorders>
              <w:top w:sz="0"/>
              <w:left w:val="single" w:color="4089AE" w:sz="0"/>
              <w:bottom w:sz="0"/>
              <w:right w:val="single" w:color="4089AE" w:sz="0"/>
            </w:tcBorders>
            <w:tcMar/>
            <w:vAlign w:val="center"/>
          </w:tcPr>
          <w:p w14:paraId="51549E5E"/>
        </w:tc>
      </w:tr>
      <w:tr w:rsidR="386C506C" w:rsidTr="386C506C" w14:paraId="7C0CC675">
        <w:trPr>
          <w:trHeight w:val="420"/>
        </w:trPr>
        <w:tc>
          <w:tcPr>
            <w:tcW w:w="728" w:type="dxa"/>
            <w:vMerge/>
            <w:tcBorders>
              <w:top w:sz="0"/>
              <w:left w:val="single" w:color="4089AE" w:sz="0"/>
              <w:bottom w:sz="0"/>
              <w:right w:val="single" w:color="4089AE" w:sz="0"/>
            </w:tcBorders>
            <w:tcMar/>
            <w:vAlign w:val="center"/>
          </w:tcPr>
          <w:p w14:paraId="677858ED"/>
        </w:tc>
        <w:tc>
          <w:tcPr>
            <w:tcW w:w="3825" w:type="dxa"/>
            <w:vMerge/>
            <w:tcBorders>
              <w:top w:sz="0"/>
              <w:left w:val="single" w:color="4089AE" w:sz="0"/>
              <w:bottom w:sz="0"/>
              <w:right w:val="single" w:color="4089AE" w:sz="0"/>
            </w:tcBorders>
            <w:tcMar/>
            <w:vAlign w:val="center"/>
          </w:tcPr>
          <w:p w14:paraId="1D1E4889"/>
        </w:tc>
        <w:tc>
          <w:tcPr>
            <w:tcW w:w="723"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20134AB3" w14:textId="4FABDABF">
            <w:pPr>
              <w:bidi w:val="0"/>
              <w:spacing w:before="40" w:beforeAutospacing="off" w:after="40" w:afterAutospacing="off"/>
              <w:jc w:val="center"/>
            </w:pPr>
            <w:r w:rsidRPr="386C506C" w:rsidR="386C506C">
              <w:rPr>
                <w:rFonts w:ascii="Calibri" w:hAnsi="Calibri" w:eastAsia="Calibri" w:cs="Calibri"/>
                <w:b w:val="1"/>
                <w:bCs w:val="1"/>
                <w:sz w:val="22"/>
                <w:szCs w:val="22"/>
              </w:rPr>
              <w:t>e</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266DD41" w14:textId="2CB757E3">
            <w:pPr>
              <w:bidi w:val="0"/>
              <w:spacing w:before="40" w:beforeAutospacing="off" w:after="40" w:afterAutospacing="off"/>
              <w:jc w:val="center"/>
            </w:pPr>
            <w:r w:rsidRPr="386C506C" w:rsidR="386C506C">
              <w:rPr>
                <w:rFonts w:ascii="Calibri" w:hAnsi="Calibri" w:eastAsia="Calibri" w:cs="Calibri"/>
                <w:sz w:val="22"/>
                <w:szCs w:val="22"/>
              </w:rPr>
              <w:t>12,5%</w:t>
            </w:r>
          </w:p>
        </w:tc>
        <w:tc>
          <w:tcPr>
            <w:tcW w:w="867" w:type="dxa"/>
            <w:vMerge/>
            <w:tcBorders>
              <w:top w:sz="0"/>
              <w:left w:val="single" w:color="4089AE" w:sz="0"/>
              <w:bottom w:sz="0"/>
              <w:right w:val="single" w:color="4089AE" w:sz="0"/>
            </w:tcBorders>
            <w:tcMar/>
            <w:vAlign w:val="center"/>
          </w:tcPr>
          <w:p w14:paraId="01F577B6"/>
        </w:tc>
      </w:tr>
      <w:tr w:rsidR="386C506C" w:rsidTr="386C506C" w14:paraId="218DAFDA">
        <w:trPr>
          <w:trHeight w:val="420"/>
        </w:trPr>
        <w:tc>
          <w:tcPr>
            <w:tcW w:w="728" w:type="dxa"/>
            <w:vMerge/>
            <w:tcBorders>
              <w:top w:sz="0"/>
              <w:left w:val="single" w:color="4089AE" w:sz="0"/>
              <w:bottom w:sz="0"/>
              <w:right w:val="single" w:color="4089AE" w:sz="0"/>
            </w:tcBorders>
            <w:tcMar/>
            <w:vAlign w:val="center"/>
          </w:tcPr>
          <w:p w14:paraId="1271EB4D"/>
        </w:tc>
        <w:tc>
          <w:tcPr>
            <w:tcW w:w="3825" w:type="dxa"/>
            <w:vMerge/>
            <w:tcBorders>
              <w:top w:sz="0"/>
              <w:left w:val="single" w:color="4089AE" w:sz="0"/>
              <w:bottom w:sz="0"/>
              <w:right w:val="single" w:color="4089AE" w:sz="0"/>
            </w:tcBorders>
            <w:tcMar/>
            <w:vAlign w:val="center"/>
          </w:tcPr>
          <w:p w14:paraId="455195A8"/>
        </w:tc>
        <w:tc>
          <w:tcPr>
            <w:tcW w:w="723"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741C1B08" w14:textId="51CE9FAC">
            <w:pPr>
              <w:bidi w:val="0"/>
              <w:spacing w:before="40" w:beforeAutospacing="off" w:after="40" w:afterAutospacing="off"/>
              <w:jc w:val="center"/>
            </w:pPr>
            <w:r w:rsidRPr="386C506C" w:rsidR="386C506C">
              <w:rPr>
                <w:rFonts w:ascii="Calibri" w:hAnsi="Calibri" w:eastAsia="Calibri" w:cs="Calibri"/>
                <w:b w:val="1"/>
                <w:bCs w:val="1"/>
                <w:sz w:val="22"/>
                <w:szCs w:val="22"/>
              </w:rPr>
              <w:t>f</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5E7077F8" w14:textId="533A2368">
            <w:pPr>
              <w:bidi w:val="0"/>
              <w:spacing w:before="40" w:beforeAutospacing="off" w:after="40" w:afterAutospacing="off"/>
              <w:jc w:val="center"/>
            </w:pPr>
            <w:r w:rsidRPr="386C506C" w:rsidR="386C506C">
              <w:rPr>
                <w:rFonts w:ascii="Calibri" w:hAnsi="Calibri" w:eastAsia="Calibri" w:cs="Calibri"/>
                <w:sz w:val="22"/>
                <w:szCs w:val="22"/>
              </w:rPr>
              <w:t>12,5%</w:t>
            </w:r>
          </w:p>
        </w:tc>
        <w:tc>
          <w:tcPr>
            <w:tcW w:w="867" w:type="dxa"/>
            <w:vMerge/>
            <w:tcBorders>
              <w:top w:sz="0"/>
              <w:left w:val="single" w:color="4089AE" w:sz="0"/>
              <w:bottom w:sz="0"/>
              <w:right w:val="single" w:color="4089AE" w:sz="0"/>
            </w:tcBorders>
            <w:tcMar/>
            <w:vAlign w:val="center"/>
          </w:tcPr>
          <w:p w14:paraId="46A47DC3"/>
        </w:tc>
      </w:tr>
      <w:tr w:rsidR="386C506C" w:rsidTr="386C506C" w14:paraId="27C89AF5">
        <w:trPr>
          <w:trHeight w:val="420"/>
        </w:trPr>
        <w:tc>
          <w:tcPr>
            <w:tcW w:w="728" w:type="dxa"/>
            <w:vMerge/>
            <w:tcBorders>
              <w:top w:sz="0"/>
              <w:left w:val="single" w:color="4089AE" w:sz="0"/>
              <w:bottom w:sz="0"/>
              <w:right w:val="single" w:color="4089AE" w:sz="0"/>
            </w:tcBorders>
            <w:tcMar/>
            <w:vAlign w:val="center"/>
          </w:tcPr>
          <w:p w14:paraId="0E440A06"/>
        </w:tc>
        <w:tc>
          <w:tcPr>
            <w:tcW w:w="3825" w:type="dxa"/>
            <w:vMerge/>
            <w:tcBorders>
              <w:top w:sz="0"/>
              <w:left w:val="single" w:color="4089AE" w:sz="0"/>
              <w:bottom w:sz="0"/>
              <w:right w:val="single" w:color="4089AE" w:sz="0"/>
            </w:tcBorders>
            <w:tcMar/>
            <w:vAlign w:val="center"/>
          </w:tcPr>
          <w:p w14:paraId="4857CF13"/>
        </w:tc>
        <w:tc>
          <w:tcPr>
            <w:tcW w:w="723"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00A0E05A" w14:textId="64FD5220">
            <w:pPr>
              <w:bidi w:val="0"/>
              <w:spacing w:before="40" w:beforeAutospacing="off" w:after="40" w:afterAutospacing="off"/>
              <w:jc w:val="center"/>
            </w:pPr>
            <w:r w:rsidRPr="386C506C" w:rsidR="386C506C">
              <w:rPr>
                <w:rFonts w:ascii="Calibri" w:hAnsi="Calibri" w:eastAsia="Calibri" w:cs="Calibri"/>
                <w:b w:val="1"/>
                <w:bCs w:val="1"/>
                <w:sz w:val="22"/>
                <w:szCs w:val="22"/>
              </w:rPr>
              <w:t>g</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144B0DBF" w14:textId="543A3A01">
            <w:pPr>
              <w:bidi w:val="0"/>
              <w:spacing w:before="40" w:beforeAutospacing="off" w:after="40" w:afterAutospacing="off"/>
              <w:jc w:val="center"/>
            </w:pPr>
            <w:r w:rsidRPr="386C506C" w:rsidR="386C506C">
              <w:rPr>
                <w:rFonts w:ascii="Calibri" w:hAnsi="Calibri" w:eastAsia="Calibri" w:cs="Calibri"/>
                <w:sz w:val="22"/>
                <w:szCs w:val="22"/>
              </w:rPr>
              <w:t>12,5%</w:t>
            </w:r>
          </w:p>
        </w:tc>
        <w:tc>
          <w:tcPr>
            <w:tcW w:w="867" w:type="dxa"/>
            <w:vMerge/>
            <w:tcBorders>
              <w:top w:sz="0"/>
              <w:left w:val="single" w:color="4089AE" w:sz="0"/>
              <w:bottom w:sz="0"/>
              <w:right w:val="single" w:color="4089AE" w:sz="0"/>
            </w:tcBorders>
            <w:tcMar/>
            <w:vAlign w:val="center"/>
          </w:tcPr>
          <w:p w14:paraId="24C6ECC6"/>
        </w:tc>
      </w:tr>
      <w:tr w:rsidR="386C506C" w:rsidTr="386C506C" w14:paraId="2508DE47">
        <w:trPr>
          <w:trHeight w:val="420"/>
        </w:trPr>
        <w:tc>
          <w:tcPr>
            <w:tcW w:w="728" w:type="dxa"/>
            <w:vMerge/>
            <w:tcBorders>
              <w:top w:sz="0"/>
              <w:left w:val="single" w:color="4089AE" w:sz="0"/>
              <w:bottom w:val="single" w:color="4089AE" w:sz="0"/>
              <w:right w:val="single" w:color="4089AE" w:sz="0"/>
            </w:tcBorders>
            <w:tcMar/>
            <w:vAlign w:val="center"/>
          </w:tcPr>
          <w:p w14:paraId="1DE2E8AA"/>
        </w:tc>
        <w:tc>
          <w:tcPr>
            <w:tcW w:w="3825" w:type="dxa"/>
            <w:vMerge/>
            <w:tcBorders>
              <w:top w:sz="0"/>
              <w:left w:val="single" w:color="4089AE" w:sz="0"/>
              <w:bottom w:val="single" w:color="4089AE" w:sz="0"/>
              <w:right w:val="single" w:color="4089AE" w:sz="0"/>
            </w:tcBorders>
            <w:tcMar/>
            <w:vAlign w:val="center"/>
          </w:tcPr>
          <w:p w14:paraId="6824D594"/>
        </w:tc>
        <w:tc>
          <w:tcPr>
            <w:tcW w:w="723"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075FE0F8" w14:textId="72A1C5B6">
            <w:pPr>
              <w:bidi w:val="0"/>
              <w:spacing w:before="40" w:beforeAutospacing="off" w:after="40" w:afterAutospacing="off"/>
              <w:jc w:val="center"/>
            </w:pPr>
            <w:r w:rsidRPr="386C506C" w:rsidR="386C506C">
              <w:rPr>
                <w:rFonts w:ascii="Calibri" w:hAnsi="Calibri" w:eastAsia="Calibri" w:cs="Calibri"/>
                <w:b w:val="1"/>
                <w:bCs w:val="1"/>
                <w:sz w:val="22"/>
                <w:szCs w:val="22"/>
              </w:rPr>
              <w:t>h</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1B7312F6" w14:textId="4DD3BE33">
            <w:pPr>
              <w:bidi w:val="0"/>
              <w:spacing w:before="40" w:beforeAutospacing="off" w:after="40" w:afterAutospacing="off"/>
              <w:jc w:val="center"/>
            </w:pPr>
            <w:r w:rsidRPr="386C506C" w:rsidR="386C506C">
              <w:rPr>
                <w:rFonts w:ascii="Calibri" w:hAnsi="Calibri" w:eastAsia="Calibri" w:cs="Calibri"/>
                <w:sz w:val="22"/>
                <w:szCs w:val="22"/>
              </w:rPr>
              <w:t>12,5%</w:t>
            </w:r>
          </w:p>
        </w:tc>
        <w:tc>
          <w:tcPr>
            <w:tcW w:w="867" w:type="dxa"/>
            <w:vMerge/>
            <w:tcBorders>
              <w:top w:sz="0"/>
              <w:left w:val="single" w:color="4089AE" w:sz="0"/>
              <w:bottom w:val="single" w:color="4089AE" w:sz="0"/>
              <w:right w:val="single" w:color="4089AE" w:sz="0"/>
            </w:tcBorders>
            <w:tcMar/>
            <w:vAlign w:val="center"/>
          </w:tcPr>
          <w:p w14:paraId="7F348A4D"/>
        </w:tc>
      </w:tr>
      <w:tr w:rsidR="386C506C" w:rsidTr="386C506C" w14:paraId="0E471D19">
        <w:trPr>
          <w:trHeight w:val="420"/>
        </w:trPr>
        <w:tc>
          <w:tcPr>
            <w:tcW w:w="728" w:type="dxa"/>
            <w:vMerge w:val="restart"/>
            <w:tcBorders>
              <w:top w:val="nil"/>
              <w:left w:val="single" w:color="4089AE" w:sz="12"/>
              <w:bottom w:val="single" w:color="4089AE" w:sz="12"/>
              <w:right w:val="single" w:color="4089AE" w:sz="12"/>
            </w:tcBorders>
            <w:tcMar>
              <w:left w:w="108" w:type="dxa"/>
              <w:right w:w="108" w:type="dxa"/>
            </w:tcMar>
            <w:vAlign w:val="center"/>
          </w:tcPr>
          <w:p w:rsidR="386C506C" w:rsidP="386C506C" w:rsidRDefault="386C506C" w14:paraId="5FD17590" w14:textId="29737756">
            <w:pPr>
              <w:bidi w:val="0"/>
              <w:spacing w:before="0" w:beforeAutospacing="off" w:after="60" w:afterAutospacing="off"/>
              <w:jc w:val="center"/>
            </w:pPr>
            <w:r w:rsidRPr="386C506C" w:rsidR="386C506C">
              <w:rPr>
                <w:rFonts w:ascii="Calibri" w:hAnsi="Calibri" w:eastAsia="Calibri" w:cs="Calibri"/>
                <w:b w:val="1"/>
                <w:bCs w:val="1"/>
                <w:sz w:val="22"/>
                <w:szCs w:val="22"/>
              </w:rPr>
              <w:t>RA 3</w:t>
            </w:r>
          </w:p>
        </w:tc>
        <w:tc>
          <w:tcPr>
            <w:tcW w:w="3825" w:type="dxa"/>
            <w:vMerge w:val="restart"/>
            <w:tcBorders>
              <w:top w:val="nil"/>
              <w:left w:val="single" w:color="4089AE" w:sz="12"/>
              <w:bottom w:val="single" w:color="4089AE" w:sz="12"/>
              <w:right w:val="single" w:color="4089AE" w:sz="12"/>
            </w:tcBorders>
            <w:tcMar>
              <w:left w:w="108" w:type="dxa"/>
              <w:right w:w="108" w:type="dxa"/>
            </w:tcMar>
            <w:vAlign w:val="center"/>
          </w:tcPr>
          <w:p w:rsidR="386C506C" w:rsidP="386C506C" w:rsidRDefault="386C506C" w14:paraId="02EC9B8E" w14:textId="35CEA359">
            <w:pPr>
              <w:bidi w:val="0"/>
              <w:spacing w:before="120" w:beforeAutospacing="off" w:after="360" w:afterAutospacing="off"/>
              <w:jc w:val="both"/>
            </w:pPr>
            <w:r w:rsidRPr="386C506C" w:rsidR="386C506C">
              <w:rPr>
                <w:rFonts w:ascii="Calibri" w:hAnsi="Calibri" w:eastAsia="Calibri" w:cs="Calibri"/>
                <w:b w:val="1"/>
                <w:bCs w:val="1"/>
                <w:sz w:val="22"/>
                <w:szCs w:val="22"/>
              </w:rPr>
              <w:t>UT 4.</w:t>
            </w:r>
            <w:r w:rsidRPr="386C506C" w:rsidR="386C506C">
              <w:rPr>
                <w:rFonts w:ascii="Calibri" w:hAnsi="Calibri" w:eastAsia="Calibri" w:cs="Calibri"/>
                <w:sz w:val="22"/>
                <w:szCs w:val="22"/>
              </w:rPr>
              <w:t xml:space="preserve"> El desarrollo de la mediación comunitaria</w:t>
            </w:r>
          </w:p>
        </w:tc>
        <w:tc>
          <w:tcPr>
            <w:tcW w:w="723"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76968C0" w14:textId="0976F2E4">
            <w:pPr>
              <w:bidi w:val="0"/>
              <w:spacing w:before="40" w:beforeAutospacing="off" w:after="40" w:afterAutospacing="off"/>
              <w:jc w:val="center"/>
            </w:pPr>
            <w:r w:rsidRPr="386C506C" w:rsidR="386C506C">
              <w:rPr>
                <w:rFonts w:ascii="Calibri" w:hAnsi="Calibri" w:eastAsia="Calibri" w:cs="Calibri"/>
                <w:b w:val="1"/>
                <w:bCs w:val="1"/>
                <w:sz w:val="22"/>
                <w:szCs w:val="22"/>
              </w:rPr>
              <w:t>a</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7B8DB47" w14:textId="2EFD3CD6">
            <w:pPr>
              <w:bidi w:val="0"/>
              <w:spacing w:before="40" w:beforeAutospacing="off" w:after="40" w:afterAutospacing="off"/>
              <w:jc w:val="center"/>
            </w:pPr>
            <w:r w:rsidRPr="386C506C" w:rsidR="386C506C">
              <w:rPr>
                <w:rFonts w:ascii="Calibri" w:hAnsi="Calibri" w:eastAsia="Calibri" w:cs="Calibri"/>
                <w:b w:val="1"/>
                <w:bCs w:val="1"/>
                <w:sz w:val="22"/>
                <w:szCs w:val="22"/>
              </w:rPr>
              <w:t>11,1%</w:t>
            </w:r>
          </w:p>
        </w:tc>
        <w:tc>
          <w:tcPr>
            <w:tcW w:w="867" w:type="dxa"/>
            <w:vMerge w:val="restart"/>
            <w:tcBorders>
              <w:top w:val="nil"/>
              <w:left w:val="single" w:color="4089AE" w:sz="12"/>
              <w:bottom w:val="single" w:color="4089AE" w:sz="12"/>
              <w:right w:val="single" w:color="4089AE" w:sz="12"/>
            </w:tcBorders>
            <w:tcMar>
              <w:left w:w="108" w:type="dxa"/>
              <w:right w:w="108" w:type="dxa"/>
            </w:tcMar>
            <w:vAlign w:val="center"/>
          </w:tcPr>
          <w:p w:rsidR="386C506C" w:rsidP="386C506C" w:rsidRDefault="386C506C" w14:paraId="3B33E32B" w14:textId="0FDA170A">
            <w:pPr>
              <w:bidi w:val="0"/>
              <w:spacing w:before="0" w:beforeAutospacing="off" w:after="0" w:afterAutospacing="off"/>
              <w:jc w:val="center"/>
            </w:pPr>
            <w:r w:rsidRPr="386C506C" w:rsidR="386C506C">
              <w:rPr>
                <w:rFonts w:ascii="Calibri" w:hAnsi="Calibri" w:eastAsia="Calibri" w:cs="Calibri"/>
                <w:b w:val="1"/>
                <w:bCs w:val="1"/>
                <w:sz w:val="22"/>
                <w:szCs w:val="22"/>
              </w:rPr>
              <w:t>100 %</w:t>
            </w:r>
          </w:p>
        </w:tc>
      </w:tr>
      <w:tr w:rsidR="386C506C" w:rsidTr="386C506C" w14:paraId="3A4EDB22">
        <w:trPr>
          <w:trHeight w:val="420"/>
        </w:trPr>
        <w:tc>
          <w:tcPr>
            <w:tcW w:w="728" w:type="dxa"/>
            <w:vMerge/>
            <w:tcBorders>
              <w:top w:sz="0"/>
              <w:left w:val="single" w:color="4089AE" w:sz="0"/>
              <w:bottom w:sz="0"/>
              <w:right w:val="single" w:color="4089AE" w:sz="0"/>
            </w:tcBorders>
            <w:tcMar/>
            <w:vAlign w:val="center"/>
          </w:tcPr>
          <w:p w14:paraId="719E0F15"/>
        </w:tc>
        <w:tc>
          <w:tcPr>
            <w:tcW w:w="3825" w:type="dxa"/>
            <w:vMerge/>
            <w:tcBorders>
              <w:top w:sz="0"/>
              <w:left w:val="single" w:color="4089AE" w:sz="0"/>
              <w:bottom w:sz="0"/>
              <w:right w:val="single" w:color="4089AE" w:sz="0"/>
            </w:tcBorders>
            <w:tcMar/>
            <w:vAlign w:val="center"/>
          </w:tcPr>
          <w:p w14:paraId="3E459F11"/>
        </w:tc>
        <w:tc>
          <w:tcPr>
            <w:tcW w:w="723"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2775FAE5" w14:textId="7ACC1DA5">
            <w:pPr>
              <w:bidi w:val="0"/>
              <w:spacing w:before="40" w:beforeAutospacing="off" w:after="40" w:afterAutospacing="off"/>
              <w:jc w:val="center"/>
            </w:pPr>
            <w:r w:rsidRPr="386C506C" w:rsidR="386C506C">
              <w:rPr>
                <w:rFonts w:ascii="Calibri" w:hAnsi="Calibri" w:eastAsia="Calibri" w:cs="Calibri"/>
                <w:b w:val="1"/>
                <w:bCs w:val="1"/>
                <w:sz w:val="22"/>
                <w:szCs w:val="22"/>
              </w:rPr>
              <w:t>b</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65EDB70" w14:textId="16A13E94">
            <w:pPr>
              <w:bidi w:val="0"/>
              <w:spacing w:before="40" w:beforeAutospacing="off" w:after="40" w:afterAutospacing="off"/>
              <w:jc w:val="center"/>
            </w:pPr>
            <w:r w:rsidRPr="386C506C" w:rsidR="386C506C">
              <w:rPr>
                <w:rFonts w:ascii="Calibri" w:hAnsi="Calibri" w:eastAsia="Calibri" w:cs="Calibri"/>
                <w:sz w:val="22"/>
                <w:szCs w:val="22"/>
              </w:rPr>
              <w:t>11,1%</w:t>
            </w:r>
          </w:p>
        </w:tc>
        <w:tc>
          <w:tcPr>
            <w:tcW w:w="867" w:type="dxa"/>
            <w:vMerge/>
            <w:tcBorders>
              <w:top w:sz="0"/>
              <w:left w:val="single" w:color="4089AE" w:sz="0"/>
              <w:bottom w:sz="0"/>
              <w:right w:val="single" w:color="4089AE" w:sz="0"/>
            </w:tcBorders>
            <w:tcMar/>
            <w:vAlign w:val="center"/>
          </w:tcPr>
          <w:p w14:paraId="335B0375"/>
        </w:tc>
      </w:tr>
      <w:tr w:rsidR="386C506C" w:rsidTr="386C506C" w14:paraId="3D741E13">
        <w:trPr>
          <w:trHeight w:val="420"/>
        </w:trPr>
        <w:tc>
          <w:tcPr>
            <w:tcW w:w="728" w:type="dxa"/>
            <w:vMerge/>
            <w:tcBorders>
              <w:top w:sz="0"/>
              <w:left w:val="single" w:color="4089AE" w:sz="0"/>
              <w:bottom w:sz="0"/>
              <w:right w:val="single" w:color="4089AE" w:sz="0"/>
            </w:tcBorders>
            <w:tcMar/>
            <w:vAlign w:val="center"/>
          </w:tcPr>
          <w:p w14:paraId="14BE0FF1"/>
        </w:tc>
        <w:tc>
          <w:tcPr>
            <w:tcW w:w="3825" w:type="dxa"/>
            <w:vMerge/>
            <w:tcBorders>
              <w:top w:sz="0"/>
              <w:left w:val="single" w:color="4089AE" w:sz="0"/>
              <w:bottom w:sz="0"/>
              <w:right w:val="single" w:color="4089AE" w:sz="0"/>
            </w:tcBorders>
            <w:tcMar/>
            <w:vAlign w:val="center"/>
          </w:tcPr>
          <w:p w14:paraId="6ABDDD0C"/>
        </w:tc>
        <w:tc>
          <w:tcPr>
            <w:tcW w:w="723"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73893BFC" w14:textId="7B32AD02">
            <w:pPr>
              <w:bidi w:val="0"/>
              <w:spacing w:before="40" w:beforeAutospacing="off" w:after="40" w:afterAutospacing="off"/>
              <w:jc w:val="center"/>
            </w:pPr>
            <w:r w:rsidRPr="386C506C" w:rsidR="386C506C">
              <w:rPr>
                <w:rFonts w:ascii="Calibri" w:hAnsi="Calibri" w:eastAsia="Calibri" w:cs="Calibri"/>
                <w:b w:val="1"/>
                <w:bCs w:val="1"/>
                <w:sz w:val="22"/>
                <w:szCs w:val="22"/>
              </w:rPr>
              <w:t>c</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157E129E" w14:textId="7475D201">
            <w:pPr>
              <w:bidi w:val="0"/>
              <w:spacing w:before="40" w:beforeAutospacing="off" w:after="40" w:afterAutospacing="off"/>
              <w:jc w:val="center"/>
            </w:pPr>
            <w:r w:rsidRPr="386C506C" w:rsidR="386C506C">
              <w:rPr>
                <w:rFonts w:ascii="Calibri" w:hAnsi="Calibri" w:eastAsia="Calibri" w:cs="Calibri"/>
                <w:sz w:val="22"/>
                <w:szCs w:val="22"/>
              </w:rPr>
              <w:t>11,1%</w:t>
            </w:r>
          </w:p>
        </w:tc>
        <w:tc>
          <w:tcPr>
            <w:tcW w:w="867" w:type="dxa"/>
            <w:vMerge/>
            <w:tcBorders>
              <w:top w:sz="0"/>
              <w:left w:val="single" w:color="4089AE" w:sz="0"/>
              <w:bottom w:sz="0"/>
              <w:right w:val="single" w:color="4089AE" w:sz="0"/>
            </w:tcBorders>
            <w:tcMar/>
            <w:vAlign w:val="center"/>
          </w:tcPr>
          <w:p w14:paraId="380EE3D3"/>
        </w:tc>
      </w:tr>
      <w:tr w:rsidR="386C506C" w:rsidTr="386C506C" w14:paraId="12BC022B">
        <w:trPr>
          <w:trHeight w:val="420"/>
        </w:trPr>
        <w:tc>
          <w:tcPr>
            <w:tcW w:w="728" w:type="dxa"/>
            <w:vMerge/>
            <w:tcBorders>
              <w:top w:sz="0"/>
              <w:left w:val="single" w:color="4089AE" w:sz="0"/>
              <w:bottom w:sz="0"/>
              <w:right w:val="single" w:color="4089AE" w:sz="0"/>
            </w:tcBorders>
            <w:tcMar/>
            <w:vAlign w:val="center"/>
          </w:tcPr>
          <w:p w14:paraId="6812B7D7"/>
        </w:tc>
        <w:tc>
          <w:tcPr>
            <w:tcW w:w="3825" w:type="dxa"/>
            <w:vMerge/>
            <w:tcBorders>
              <w:top w:sz="0"/>
              <w:left w:val="single" w:color="4089AE" w:sz="0"/>
              <w:bottom w:sz="0"/>
              <w:right w:val="single" w:color="4089AE" w:sz="0"/>
            </w:tcBorders>
            <w:tcMar/>
            <w:vAlign w:val="center"/>
          </w:tcPr>
          <w:p w14:paraId="5B8756E2"/>
        </w:tc>
        <w:tc>
          <w:tcPr>
            <w:tcW w:w="723"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5CAE2D54" w14:textId="1DB441B4">
            <w:pPr>
              <w:bidi w:val="0"/>
              <w:spacing w:before="40" w:beforeAutospacing="off" w:after="40" w:afterAutospacing="off"/>
              <w:jc w:val="center"/>
            </w:pPr>
            <w:r w:rsidRPr="386C506C" w:rsidR="386C506C">
              <w:rPr>
                <w:rFonts w:ascii="Calibri" w:hAnsi="Calibri" w:eastAsia="Calibri" w:cs="Calibri"/>
                <w:b w:val="1"/>
                <w:bCs w:val="1"/>
                <w:sz w:val="22"/>
                <w:szCs w:val="22"/>
              </w:rPr>
              <w:t>d</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78BFFAC" w14:textId="068E173A">
            <w:pPr>
              <w:bidi w:val="0"/>
              <w:spacing w:before="40" w:beforeAutospacing="off" w:after="40" w:afterAutospacing="off"/>
              <w:jc w:val="center"/>
            </w:pPr>
            <w:r w:rsidRPr="386C506C" w:rsidR="386C506C">
              <w:rPr>
                <w:rFonts w:ascii="Calibri" w:hAnsi="Calibri" w:eastAsia="Calibri" w:cs="Calibri"/>
                <w:sz w:val="22"/>
                <w:szCs w:val="22"/>
              </w:rPr>
              <w:t>11,1%</w:t>
            </w:r>
          </w:p>
        </w:tc>
        <w:tc>
          <w:tcPr>
            <w:tcW w:w="867" w:type="dxa"/>
            <w:vMerge/>
            <w:tcBorders>
              <w:top w:sz="0"/>
              <w:left w:val="single" w:color="4089AE" w:sz="0"/>
              <w:bottom w:sz="0"/>
              <w:right w:val="single" w:color="4089AE" w:sz="0"/>
            </w:tcBorders>
            <w:tcMar/>
            <w:vAlign w:val="center"/>
          </w:tcPr>
          <w:p w14:paraId="2E546F37"/>
        </w:tc>
      </w:tr>
      <w:tr w:rsidR="386C506C" w:rsidTr="386C506C" w14:paraId="1F6AFB62">
        <w:trPr>
          <w:trHeight w:val="420"/>
        </w:trPr>
        <w:tc>
          <w:tcPr>
            <w:tcW w:w="728" w:type="dxa"/>
            <w:vMerge/>
            <w:tcBorders>
              <w:top w:sz="0"/>
              <w:left w:val="single" w:color="4089AE" w:sz="0"/>
              <w:bottom w:sz="0"/>
              <w:right w:val="single" w:color="4089AE" w:sz="0"/>
            </w:tcBorders>
            <w:tcMar/>
            <w:vAlign w:val="center"/>
          </w:tcPr>
          <w:p w14:paraId="7060464B"/>
        </w:tc>
        <w:tc>
          <w:tcPr>
            <w:tcW w:w="3825" w:type="dxa"/>
            <w:vMerge/>
            <w:tcBorders>
              <w:top w:sz="0"/>
              <w:left w:val="single" w:color="4089AE" w:sz="0"/>
              <w:bottom w:sz="0"/>
              <w:right w:val="single" w:color="4089AE" w:sz="0"/>
            </w:tcBorders>
            <w:tcMar/>
            <w:vAlign w:val="center"/>
          </w:tcPr>
          <w:p w14:paraId="31649AAC"/>
        </w:tc>
        <w:tc>
          <w:tcPr>
            <w:tcW w:w="723"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7076F976" w14:textId="07C5FC92">
            <w:pPr>
              <w:bidi w:val="0"/>
              <w:spacing w:before="40" w:beforeAutospacing="off" w:after="40" w:afterAutospacing="off"/>
              <w:jc w:val="center"/>
            </w:pPr>
            <w:r w:rsidRPr="386C506C" w:rsidR="386C506C">
              <w:rPr>
                <w:rFonts w:ascii="Calibri" w:hAnsi="Calibri" w:eastAsia="Calibri" w:cs="Calibri"/>
                <w:b w:val="1"/>
                <w:bCs w:val="1"/>
                <w:sz w:val="22"/>
                <w:szCs w:val="22"/>
              </w:rPr>
              <w:t>e</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414BDC62" w14:textId="75649EB3">
            <w:pPr>
              <w:bidi w:val="0"/>
              <w:spacing w:before="40" w:beforeAutospacing="off" w:after="40" w:afterAutospacing="off"/>
              <w:jc w:val="center"/>
            </w:pPr>
            <w:r w:rsidRPr="386C506C" w:rsidR="386C506C">
              <w:rPr>
                <w:rFonts w:ascii="Calibri" w:hAnsi="Calibri" w:eastAsia="Calibri" w:cs="Calibri"/>
                <w:sz w:val="22"/>
                <w:szCs w:val="22"/>
              </w:rPr>
              <w:t>11,1%</w:t>
            </w:r>
          </w:p>
        </w:tc>
        <w:tc>
          <w:tcPr>
            <w:tcW w:w="867" w:type="dxa"/>
            <w:vMerge/>
            <w:tcBorders>
              <w:top w:sz="0"/>
              <w:left w:val="single" w:color="4089AE" w:sz="0"/>
              <w:bottom w:sz="0"/>
              <w:right w:val="single" w:color="4089AE" w:sz="0"/>
            </w:tcBorders>
            <w:tcMar/>
            <w:vAlign w:val="center"/>
          </w:tcPr>
          <w:p w14:paraId="78989BC6"/>
        </w:tc>
      </w:tr>
      <w:tr w:rsidR="386C506C" w:rsidTr="386C506C" w14:paraId="2DFD3D40">
        <w:trPr>
          <w:trHeight w:val="420"/>
        </w:trPr>
        <w:tc>
          <w:tcPr>
            <w:tcW w:w="728" w:type="dxa"/>
            <w:vMerge/>
            <w:tcBorders>
              <w:top w:sz="0"/>
              <w:left w:val="single" w:color="4089AE" w:sz="0"/>
              <w:bottom w:sz="0"/>
              <w:right w:val="single" w:color="4089AE" w:sz="0"/>
            </w:tcBorders>
            <w:tcMar/>
            <w:vAlign w:val="center"/>
          </w:tcPr>
          <w:p w14:paraId="6EF32194"/>
        </w:tc>
        <w:tc>
          <w:tcPr>
            <w:tcW w:w="3825" w:type="dxa"/>
            <w:vMerge/>
            <w:tcBorders>
              <w:top w:sz="0"/>
              <w:left w:val="single" w:color="4089AE" w:sz="0"/>
              <w:bottom w:sz="0"/>
              <w:right w:val="single" w:color="4089AE" w:sz="0"/>
            </w:tcBorders>
            <w:tcMar/>
            <w:vAlign w:val="center"/>
          </w:tcPr>
          <w:p w14:paraId="5C9675FB"/>
        </w:tc>
        <w:tc>
          <w:tcPr>
            <w:tcW w:w="723"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5AF8C9D1" w14:textId="392AFF0A">
            <w:pPr>
              <w:bidi w:val="0"/>
              <w:spacing w:before="40" w:beforeAutospacing="off" w:after="40" w:afterAutospacing="off"/>
              <w:jc w:val="center"/>
            </w:pPr>
            <w:r w:rsidRPr="386C506C" w:rsidR="386C506C">
              <w:rPr>
                <w:rFonts w:ascii="Calibri" w:hAnsi="Calibri" w:eastAsia="Calibri" w:cs="Calibri"/>
                <w:b w:val="1"/>
                <w:bCs w:val="1"/>
                <w:sz w:val="22"/>
                <w:szCs w:val="22"/>
              </w:rPr>
              <w:t>f</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527C1820" w14:textId="3B99AABE">
            <w:pPr>
              <w:bidi w:val="0"/>
              <w:spacing w:before="40" w:beforeAutospacing="off" w:after="40" w:afterAutospacing="off"/>
              <w:jc w:val="center"/>
            </w:pPr>
            <w:r w:rsidRPr="386C506C" w:rsidR="386C506C">
              <w:rPr>
                <w:rFonts w:ascii="Calibri" w:hAnsi="Calibri" w:eastAsia="Calibri" w:cs="Calibri"/>
                <w:sz w:val="22"/>
                <w:szCs w:val="22"/>
              </w:rPr>
              <w:t>11,1%</w:t>
            </w:r>
          </w:p>
        </w:tc>
        <w:tc>
          <w:tcPr>
            <w:tcW w:w="867" w:type="dxa"/>
            <w:vMerge/>
            <w:tcBorders>
              <w:top w:sz="0"/>
              <w:left w:val="single" w:color="4089AE" w:sz="0"/>
              <w:bottom w:sz="0"/>
              <w:right w:val="single" w:color="4089AE" w:sz="0"/>
            </w:tcBorders>
            <w:tcMar/>
            <w:vAlign w:val="center"/>
          </w:tcPr>
          <w:p w14:paraId="71CDC908"/>
        </w:tc>
      </w:tr>
      <w:tr w:rsidR="386C506C" w:rsidTr="386C506C" w14:paraId="495152F7">
        <w:trPr>
          <w:trHeight w:val="420"/>
        </w:trPr>
        <w:tc>
          <w:tcPr>
            <w:tcW w:w="728" w:type="dxa"/>
            <w:vMerge/>
            <w:tcBorders>
              <w:top w:sz="0"/>
              <w:left w:val="single" w:color="4089AE" w:sz="0"/>
              <w:bottom w:sz="0"/>
              <w:right w:val="single" w:color="4089AE" w:sz="0"/>
            </w:tcBorders>
            <w:tcMar/>
            <w:vAlign w:val="center"/>
          </w:tcPr>
          <w:p w14:paraId="7A7624A8"/>
        </w:tc>
        <w:tc>
          <w:tcPr>
            <w:tcW w:w="3825" w:type="dxa"/>
            <w:vMerge/>
            <w:tcBorders>
              <w:top w:sz="0"/>
              <w:left w:val="single" w:color="4089AE" w:sz="0"/>
              <w:bottom w:sz="0"/>
              <w:right w:val="single" w:color="4089AE" w:sz="0"/>
            </w:tcBorders>
            <w:tcMar/>
            <w:vAlign w:val="center"/>
          </w:tcPr>
          <w:p w14:paraId="31FE48EB"/>
        </w:tc>
        <w:tc>
          <w:tcPr>
            <w:tcW w:w="723"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6996C1A2" w14:textId="6CEC993A">
            <w:pPr>
              <w:bidi w:val="0"/>
              <w:spacing w:before="40" w:beforeAutospacing="off" w:after="40" w:afterAutospacing="off"/>
              <w:jc w:val="center"/>
            </w:pPr>
            <w:r w:rsidRPr="386C506C" w:rsidR="386C506C">
              <w:rPr>
                <w:rFonts w:ascii="Calibri" w:hAnsi="Calibri" w:eastAsia="Calibri" w:cs="Calibri"/>
                <w:b w:val="1"/>
                <w:bCs w:val="1"/>
                <w:sz w:val="22"/>
                <w:szCs w:val="22"/>
              </w:rPr>
              <w:t>g</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454A66E3" w14:textId="4948CFE9">
            <w:pPr>
              <w:bidi w:val="0"/>
              <w:spacing w:before="40" w:beforeAutospacing="off" w:after="40" w:afterAutospacing="off"/>
              <w:jc w:val="center"/>
            </w:pPr>
            <w:r w:rsidRPr="386C506C" w:rsidR="386C506C">
              <w:rPr>
                <w:rFonts w:ascii="Calibri" w:hAnsi="Calibri" w:eastAsia="Calibri" w:cs="Calibri"/>
                <w:sz w:val="22"/>
                <w:szCs w:val="22"/>
              </w:rPr>
              <w:t>11,1%</w:t>
            </w:r>
          </w:p>
        </w:tc>
        <w:tc>
          <w:tcPr>
            <w:tcW w:w="867" w:type="dxa"/>
            <w:vMerge/>
            <w:tcBorders>
              <w:top w:sz="0"/>
              <w:left w:val="single" w:color="4089AE" w:sz="0"/>
              <w:bottom w:sz="0"/>
              <w:right w:val="single" w:color="4089AE" w:sz="0"/>
            </w:tcBorders>
            <w:tcMar/>
            <w:vAlign w:val="center"/>
          </w:tcPr>
          <w:p w14:paraId="1D34B30B"/>
        </w:tc>
      </w:tr>
      <w:tr w:rsidR="386C506C" w:rsidTr="386C506C" w14:paraId="7E586435">
        <w:trPr>
          <w:trHeight w:val="420"/>
        </w:trPr>
        <w:tc>
          <w:tcPr>
            <w:tcW w:w="728" w:type="dxa"/>
            <w:vMerge/>
            <w:tcBorders>
              <w:top w:sz="0"/>
              <w:left w:val="single" w:color="4089AE" w:sz="0"/>
              <w:bottom w:val="single" w:color="4089AE" w:sz="0"/>
              <w:right w:val="single" w:color="4089AE" w:sz="0"/>
            </w:tcBorders>
            <w:tcMar/>
            <w:vAlign w:val="center"/>
          </w:tcPr>
          <w:p w14:paraId="70506EBB"/>
        </w:tc>
        <w:tc>
          <w:tcPr>
            <w:tcW w:w="3825" w:type="dxa"/>
            <w:vMerge/>
            <w:tcBorders>
              <w:top w:sz="0"/>
              <w:left w:val="single" w:color="4089AE" w:sz="0"/>
              <w:bottom w:val="single" w:color="4089AE" w:sz="0"/>
              <w:right w:val="single" w:color="4089AE" w:sz="0"/>
            </w:tcBorders>
            <w:tcMar/>
            <w:vAlign w:val="center"/>
          </w:tcPr>
          <w:p w14:paraId="0D0205D3"/>
        </w:tc>
        <w:tc>
          <w:tcPr>
            <w:tcW w:w="723"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22FD0B7B" w14:textId="36F534CB">
            <w:pPr>
              <w:bidi w:val="0"/>
              <w:spacing w:before="40" w:beforeAutospacing="off" w:after="40" w:afterAutospacing="off"/>
              <w:jc w:val="center"/>
            </w:pPr>
            <w:r w:rsidRPr="386C506C" w:rsidR="386C506C">
              <w:rPr>
                <w:rFonts w:ascii="Calibri" w:hAnsi="Calibri" w:eastAsia="Calibri" w:cs="Calibri"/>
                <w:b w:val="1"/>
                <w:bCs w:val="1"/>
                <w:sz w:val="22"/>
                <w:szCs w:val="22"/>
              </w:rPr>
              <w:t>h</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8F11950" w14:textId="2A7958A4">
            <w:pPr>
              <w:bidi w:val="0"/>
              <w:spacing w:before="40" w:beforeAutospacing="off" w:after="40" w:afterAutospacing="off"/>
              <w:jc w:val="center"/>
            </w:pPr>
            <w:r w:rsidRPr="386C506C" w:rsidR="386C506C">
              <w:rPr>
                <w:rFonts w:ascii="Calibri" w:hAnsi="Calibri" w:eastAsia="Calibri" w:cs="Calibri"/>
                <w:sz w:val="22"/>
                <w:szCs w:val="22"/>
              </w:rPr>
              <w:t>11,1%</w:t>
            </w:r>
          </w:p>
        </w:tc>
        <w:tc>
          <w:tcPr>
            <w:tcW w:w="867" w:type="dxa"/>
            <w:vMerge/>
            <w:tcBorders>
              <w:top w:sz="0"/>
              <w:left w:val="single" w:color="4089AE" w:sz="0"/>
              <w:bottom w:val="single" w:color="4089AE" w:sz="0"/>
              <w:right w:val="single" w:color="4089AE" w:sz="0"/>
            </w:tcBorders>
            <w:tcMar/>
            <w:vAlign w:val="center"/>
          </w:tcPr>
          <w:p w14:paraId="1D9BB84D"/>
        </w:tc>
      </w:tr>
      <w:tr w:rsidR="386C506C" w:rsidTr="386C506C" w14:paraId="5C7D03D7">
        <w:trPr>
          <w:trHeight w:val="420"/>
        </w:trPr>
        <w:tc>
          <w:tcPr>
            <w:tcW w:w="728" w:type="dxa"/>
            <w:vMerge/>
            <w:tcBorders>
              <w:top w:sz="0"/>
              <w:left w:val="single" w:color="4089AE" w:sz="0"/>
              <w:bottom w:val="single" w:color="4089AE" w:sz="0"/>
              <w:right w:val="single" w:color="4089AE" w:sz="0"/>
            </w:tcBorders>
            <w:tcMar/>
            <w:vAlign w:val="center"/>
          </w:tcPr>
          <w:p w14:paraId="07E2FA7F"/>
        </w:tc>
        <w:tc>
          <w:tcPr>
            <w:tcW w:w="3825" w:type="dxa"/>
            <w:vMerge/>
            <w:tcBorders>
              <w:top w:sz="0"/>
              <w:left w:val="single" w:color="4089AE" w:sz="0"/>
              <w:bottom w:val="single" w:color="4089AE" w:sz="0"/>
              <w:right w:val="single" w:color="4089AE" w:sz="0"/>
            </w:tcBorders>
            <w:tcMar/>
            <w:vAlign w:val="center"/>
          </w:tcPr>
          <w:p w14:paraId="62D30748"/>
        </w:tc>
        <w:tc>
          <w:tcPr>
            <w:tcW w:w="723"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232DF121" w14:textId="4E1DB84D">
            <w:pPr>
              <w:bidi w:val="0"/>
              <w:spacing w:before="40" w:beforeAutospacing="off" w:after="40" w:afterAutospacing="off"/>
              <w:jc w:val="center"/>
            </w:pPr>
            <w:r w:rsidRPr="386C506C" w:rsidR="386C506C">
              <w:rPr>
                <w:rFonts w:ascii="Calibri" w:hAnsi="Calibri" w:eastAsia="Calibri" w:cs="Calibri"/>
                <w:b w:val="1"/>
                <w:bCs w:val="1"/>
                <w:sz w:val="22"/>
                <w:szCs w:val="22"/>
              </w:rPr>
              <w:t>i</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1A6BF136" w14:textId="25490526">
            <w:pPr>
              <w:bidi w:val="0"/>
              <w:spacing w:before="40" w:beforeAutospacing="off" w:after="40" w:afterAutospacing="off"/>
              <w:jc w:val="center"/>
            </w:pPr>
            <w:r w:rsidRPr="386C506C" w:rsidR="386C506C">
              <w:rPr>
                <w:rFonts w:ascii="Calibri" w:hAnsi="Calibri" w:eastAsia="Calibri" w:cs="Calibri"/>
                <w:sz w:val="22"/>
                <w:szCs w:val="22"/>
              </w:rPr>
              <w:t>11,1%</w:t>
            </w:r>
          </w:p>
        </w:tc>
        <w:tc>
          <w:tcPr>
            <w:tcW w:w="867" w:type="dxa"/>
            <w:vMerge/>
            <w:tcBorders>
              <w:top w:sz="0"/>
              <w:left w:val="single" w:color="4089AE" w:sz="0"/>
              <w:bottom w:val="single" w:color="4089AE" w:sz="0"/>
              <w:right w:val="single" w:color="4089AE" w:sz="0"/>
            </w:tcBorders>
            <w:tcMar/>
            <w:vAlign w:val="center"/>
          </w:tcPr>
          <w:p w14:paraId="281DECD3"/>
        </w:tc>
      </w:tr>
      <w:tr w:rsidR="386C506C" w:rsidTr="386C506C" w14:paraId="1C78B87D">
        <w:trPr>
          <w:trHeight w:val="420"/>
        </w:trPr>
        <w:tc>
          <w:tcPr>
            <w:tcW w:w="728" w:type="dxa"/>
            <w:vMerge w:val="restart"/>
            <w:tcBorders>
              <w:top w:val="nil"/>
              <w:left w:val="single" w:color="4089AE" w:sz="12"/>
              <w:bottom w:val="single" w:color="4089AE" w:sz="12"/>
              <w:right w:val="single" w:color="4089AE" w:sz="12"/>
            </w:tcBorders>
            <w:tcMar>
              <w:left w:w="108" w:type="dxa"/>
              <w:right w:w="108" w:type="dxa"/>
            </w:tcMar>
            <w:vAlign w:val="center"/>
          </w:tcPr>
          <w:p w:rsidR="386C506C" w:rsidP="386C506C" w:rsidRDefault="386C506C" w14:paraId="51471D75" w14:textId="7C8CDF45">
            <w:pPr>
              <w:bidi w:val="0"/>
              <w:spacing w:before="0" w:beforeAutospacing="off" w:after="60" w:afterAutospacing="off"/>
              <w:jc w:val="center"/>
            </w:pPr>
            <w:r w:rsidRPr="386C506C" w:rsidR="386C506C">
              <w:rPr>
                <w:rFonts w:ascii="Calibri" w:hAnsi="Calibri" w:eastAsia="Calibri" w:cs="Calibri"/>
                <w:b w:val="1"/>
                <w:bCs w:val="1"/>
                <w:sz w:val="22"/>
                <w:szCs w:val="22"/>
              </w:rPr>
              <w:t>RA 4</w:t>
            </w:r>
          </w:p>
        </w:tc>
        <w:tc>
          <w:tcPr>
            <w:tcW w:w="3825" w:type="dxa"/>
            <w:vMerge w:val="restart"/>
            <w:tcBorders>
              <w:top w:val="nil"/>
              <w:left w:val="single" w:color="4089AE" w:sz="12"/>
              <w:bottom w:val="single" w:color="4089AE" w:sz="12"/>
              <w:right w:val="single" w:color="4089AE" w:sz="12"/>
            </w:tcBorders>
            <w:tcMar>
              <w:left w:w="108" w:type="dxa"/>
              <w:right w:w="108" w:type="dxa"/>
            </w:tcMar>
            <w:vAlign w:val="center"/>
          </w:tcPr>
          <w:p w:rsidR="386C506C" w:rsidP="386C506C" w:rsidRDefault="386C506C" w14:paraId="2266BBE7" w14:textId="3B6468CB">
            <w:pPr>
              <w:bidi w:val="0"/>
              <w:spacing w:before="120" w:beforeAutospacing="off" w:after="360" w:afterAutospacing="off"/>
              <w:jc w:val="both"/>
            </w:pPr>
            <w:r w:rsidRPr="386C506C" w:rsidR="386C506C">
              <w:rPr>
                <w:rFonts w:ascii="Calibri" w:hAnsi="Calibri" w:eastAsia="Calibri" w:cs="Calibri"/>
                <w:b w:val="1"/>
                <w:bCs w:val="1"/>
                <w:sz w:val="22"/>
                <w:szCs w:val="22"/>
              </w:rPr>
              <w:t>UT 5.</w:t>
            </w:r>
            <w:r w:rsidRPr="386C506C" w:rsidR="386C506C">
              <w:rPr>
                <w:rFonts w:ascii="Calibri" w:hAnsi="Calibri" w:eastAsia="Calibri" w:cs="Calibri"/>
                <w:sz w:val="22"/>
                <w:szCs w:val="22"/>
              </w:rPr>
              <w:t xml:space="preserve"> La evaluación de la mediación comunitaria</w:t>
            </w:r>
          </w:p>
        </w:tc>
        <w:tc>
          <w:tcPr>
            <w:tcW w:w="723"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B4ED89B" w14:textId="4DAEBB67">
            <w:pPr>
              <w:bidi w:val="0"/>
              <w:spacing w:before="40" w:beforeAutospacing="off" w:after="40" w:afterAutospacing="off"/>
              <w:jc w:val="center"/>
            </w:pPr>
            <w:r w:rsidRPr="386C506C" w:rsidR="386C506C">
              <w:rPr>
                <w:rFonts w:ascii="Calibri" w:hAnsi="Calibri" w:eastAsia="Calibri" w:cs="Calibri"/>
                <w:b w:val="1"/>
                <w:bCs w:val="1"/>
                <w:sz w:val="22"/>
                <w:szCs w:val="22"/>
              </w:rPr>
              <w:t>a</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D8F086C" w14:textId="48E7BE84">
            <w:pPr>
              <w:bidi w:val="0"/>
              <w:spacing w:before="40" w:beforeAutospacing="off" w:after="40" w:afterAutospacing="off"/>
              <w:jc w:val="center"/>
            </w:pPr>
            <w:r w:rsidRPr="386C506C" w:rsidR="386C506C">
              <w:rPr>
                <w:rFonts w:ascii="Calibri" w:hAnsi="Calibri" w:eastAsia="Calibri" w:cs="Calibri"/>
                <w:b w:val="1"/>
                <w:bCs w:val="1"/>
                <w:sz w:val="22"/>
                <w:szCs w:val="22"/>
              </w:rPr>
              <w:t>16.6%</w:t>
            </w:r>
          </w:p>
        </w:tc>
        <w:tc>
          <w:tcPr>
            <w:tcW w:w="867" w:type="dxa"/>
            <w:vMerge w:val="restart"/>
            <w:tcBorders>
              <w:top w:val="nil"/>
              <w:left w:val="single" w:color="4089AE" w:sz="12"/>
              <w:bottom w:val="single" w:color="4089AE" w:sz="12"/>
              <w:right w:val="single" w:color="4089AE" w:sz="12"/>
            </w:tcBorders>
            <w:tcMar>
              <w:left w:w="108" w:type="dxa"/>
              <w:right w:w="108" w:type="dxa"/>
            </w:tcMar>
            <w:vAlign w:val="center"/>
          </w:tcPr>
          <w:p w:rsidR="386C506C" w:rsidP="386C506C" w:rsidRDefault="386C506C" w14:paraId="35E934D2" w14:textId="7FCACB6A">
            <w:pPr>
              <w:bidi w:val="0"/>
              <w:spacing w:before="0" w:beforeAutospacing="off" w:after="0" w:afterAutospacing="off"/>
              <w:jc w:val="center"/>
            </w:pPr>
            <w:r w:rsidRPr="386C506C" w:rsidR="386C506C">
              <w:rPr>
                <w:rFonts w:ascii="Calibri" w:hAnsi="Calibri" w:eastAsia="Calibri" w:cs="Calibri"/>
                <w:b w:val="1"/>
                <w:bCs w:val="1"/>
                <w:sz w:val="22"/>
                <w:szCs w:val="22"/>
              </w:rPr>
              <w:t>100 %</w:t>
            </w:r>
          </w:p>
        </w:tc>
      </w:tr>
      <w:tr w:rsidR="386C506C" w:rsidTr="386C506C" w14:paraId="6AC00755">
        <w:trPr>
          <w:trHeight w:val="420"/>
        </w:trPr>
        <w:tc>
          <w:tcPr>
            <w:tcW w:w="728" w:type="dxa"/>
            <w:vMerge/>
            <w:tcBorders>
              <w:top w:sz="0"/>
              <w:left w:val="single" w:color="4089AE" w:sz="0"/>
              <w:bottom w:sz="0"/>
              <w:right w:val="single" w:color="4089AE" w:sz="0"/>
            </w:tcBorders>
            <w:tcMar/>
            <w:vAlign w:val="center"/>
          </w:tcPr>
          <w:p w14:paraId="740CB728"/>
        </w:tc>
        <w:tc>
          <w:tcPr>
            <w:tcW w:w="3825" w:type="dxa"/>
            <w:vMerge/>
            <w:tcBorders>
              <w:top w:sz="0"/>
              <w:left w:val="single" w:color="4089AE" w:sz="0"/>
              <w:bottom w:sz="0"/>
              <w:right w:val="single" w:color="4089AE" w:sz="0"/>
            </w:tcBorders>
            <w:tcMar/>
            <w:vAlign w:val="center"/>
          </w:tcPr>
          <w:p w14:paraId="1E1243A3"/>
        </w:tc>
        <w:tc>
          <w:tcPr>
            <w:tcW w:w="723"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6897DAD4" w14:textId="06FE2454">
            <w:pPr>
              <w:bidi w:val="0"/>
              <w:spacing w:before="40" w:beforeAutospacing="off" w:after="40" w:afterAutospacing="off"/>
              <w:jc w:val="center"/>
            </w:pPr>
            <w:r w:rsidRPr="386C506C" w:rsidR="386C506C">
              <w:rPr>
                <w:rFonts w:ascii="Calibri" w:hAnsi="Calibri" w:eastAsia="Calibri" w:cs="Calibri"/>
                <w:b w:val="1"/>
                <w:bCs w:val="1"/>
                <w:sz w:val="22"/>
                <w:szCs w:val="22"/>
              </w:rPr>
              <w:t>b</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5EB04355" w14:textId="2ECB7C54">
            <w:pPr>
              <w:bidi w:val="0"/>
              <w:spacing w:before="40" w:beforeAutospacing="off" w:after="40" w:afterAutospacing="off"/>
              <w:jc w:val="center"/>
            </w:pPr>
            <w:r w:rsidRPr="386C506C" w:rsidR="386C506C">
              <w:rPr>
                <w:rFonts w:ascii="Calibri" w:hAnsi="Calibri" w:eastAsia="Calibri" w:cs="Calibri"/>
                <w:b w:val="1"/>
                <w:bCs w:val="1"/>
                <w:sz w:val="22"/>
                <w:szCs w:val="22"/>
              </w:rPr>
              <w:t>16.6%</w:t>
            </w:r>
          </w:p>
        </w:tc>
        <w:tc>
          <w:tcPr>
            <w:tcW w:w="867" w:type="dxa"/>
            <w:vMerge/>
            <w:tcBorders>
              <w:top w:sz="0"/>
              <w:left w:val="single" w:color="4089AE" w:sz="0"/>
              <w:bottom w:sz="0"/>
              <w:right w:val="single" w:color="4089AE" w:sz="0"/>
            </w:tcBorders>
            <w:tcMar/>
            <w:vAlign w:val="center"/>
          </w:tcPr>
          <w:p w14:paraId="0320FFCD"/>
        </w:tc>
      </w:tr>
      <w:tr w:rsidR="386C506C" w:rsidTr="386C506C" w14:paraId="7C596D15">
        <w:trPr>
          <w:trHeight w:val="420"/>
        </w:trPr>
        <w:tc>
          <w:tcPr>
            <w:tcW w:w="728" w:type="dxa"/>
            <w:vMerge/>
            <w:tcBorders>
              <w:top w:sz="0"/>
              <w:left w:val="single" w:color="4089AE" w:sz="0"/>
              <w:bottom w:sz="0"/>
              <w:right w:val="single" w:color="4089AE" w:sz="0"/>
            </w:tcBorders>
            <w:tcMar/>
            <w:vAlign w:val="center"/>
          </w:tcPr>
          <w:p w14:paraId="70986EB5"/>
        </w:tc>
        <w:tc>
          <w:tcPr>
            <w:tcW w:w="3825" w:type="dxa"/>
            <w:vMerge/>
            <w:tcBorders>
              <w:top w:sz="0"/>
              <w:left w:val="single" w:color="4089AE" w:sz="0"/>
              <w:bottom w:sz="0"/>
              <w:right w:val="single" w:color="4089AE" w:sz="0"/>
            </w:tcBorders>
            <w:tcMar/>
            <w:vAlign w:val="center"/>
          </w:tcPr>
          <w:p w14:paraId="75EFB8BE"/>
        </w:tc>
        <w:tc>
          <w:tcPr>
            <w:tcW w:w="723"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583D73D7" w14:textId="4C412C17">
            <w:pPr>
              <w:bidi w:val="0"/>
              <w:spacing w:before="40" w:beforeAutospacing="off" w:after="40" w:afterAutospacing="off"/>
              <w:jc w:val="center"/>
            </w:pPr>
            <w:r w:rsidRPr="386C506C" w:rsidR="386C506C">
              <w:rPr>
                <w:rFonts w:ascii="Calibri" w:hAnsi="Calibri" w:eastAsia="Calibri" w:cs="Calibri"/>
                <w:b w:val="1"/>
                <w:bCs w:val="1"/>
                <w:sz w:val="22"/>
                <w:szCs w:val="22"/>
              </w:rPr>
              <w:t>c</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788F2EF8" w14:textId="41B45623">
            <w:pPr>
              <w:bidi w:val="0"/>
              <w:spacing w:before="40" w:beforeAutospacing="off" w:after="40" w:afterAutospacing="off"/>
              <w:jc w:val="center"/>
            </w:pPr>
            <w:r w:rsidRPr="386C506C" w:rsidR="386C506C">
              <w:rPr>
                <w:rFonts w:ascii="Calibri" w:hAnsi="Calibri" w:eastAsia="Calibri" w:cs="Calibri"/>
                <w:b w:val="1"/>
                <w:bCs w:val="1"/>
                <w:sz w:val="22"/>
                <w:szCs w:val="22"/>
              </w:rPr>
              <w:t>16.6%</w:t>
            </w:r>
          </w:p>
        </w:tc>
        <w:tc>
          <w:tcPr>
            <w:tcW w:w="867" w:type="dxa"/>
            <w:vMerge/>
            <w:tcBorders>
              <w:top w:sz="0"/>
              <w:left w:val="single" w:color="4089AE" w:sz="0"/>
              <w:bottom w:sz="0"/>
              <w:right w:val="single" w:color="4089AE" w:sz="0"/>
            </w:tcBorders>
            <w:tcMar/>
            <w:vAlign w:val="center"/>
          </w:tcPr>
          <w:p w14:paraId="37677283"/>
        </w:tc>
      </w:tr>
      <w:tr w:rsidR="386C506C" w:rsidTr="386C506C" w14:paraId="73F05DCA">
        <w:trPr>
          <w:trHeight w:val="420"/>
        </w:trPr>
        <w:tc>
          <w:tcPr>
            <w:tcW w:w="728" w:type="dxa"/>
            <w:vMerge/>
            <w:tcBorders>
              <w:top w:sz="0"/>
              <w:left w:val="single" w:color="4089AE" w:sz="0"/>
              <w:bottom w:sz="0"/>
              <w:right w:val="single" w:color="4089AE" w:sz="0"/>
            </w:tcBorders>
            <w:tcMar/>
            <w:vAlign w:val="center"/>
          </w:tcPr>
          <w:p w14:paraId="051FB622"/>
        </w:tc>
        <w:tc>
          <w:tcPr>
            <w:tcW w:w="3825" w:type="dxa"/>
            <w:vMerge/>
            <w:tcBorders>
              <w:top w:sz="0"/>
              <w:left w:val="single" w:color="4089AE" w:sz="0"/>
              <w:bottom w:sz="0"/>
              <w:right w:val="single" w:color="4089AE" w:sz="0"/>
            </w:tcBorders>
            <w:tcMar/>
            <w:vAlign w:val="center"/>
          </w:tcPr>
          <w:p w14:paraId="6D6E37FA"/>
        </w:tc>
        <w:tc>
          <w:tcPr>
            <w:tcW w:w="723"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5BE88E93" w14:textId="0A3F2C3B">
            <w:pPr>
              <w:bidi w:val="0"/>
              <w:spacing w:before="40" w:beforeAutospacing="off" w:after="40" w:afterAutospacing="off"/>
              <w:jc w:val="center"/>
            </w:pPr>
            <w:r w:rsidRPr="386C506C" w:rsidR="386C506C">
              <w:rPr>
                <w:rFonts w:ascii="Calibri" w:hAnsi="Calibri" w:eastAsia="Calibri" w:cs="Calibri"/>
                <w:b w:val="1"/>
                <w:bCs w:val="1"/>
                <w:sz w:val="22"/>
                <w:szCs w:val="22"/>
              </w:rPr>
              <w:t>d</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12160C5" w14:textId="52EF7A7B">
            <w:pPr>
              <w:bidi w:val="0"/>
              <w:spacing w:before="40" w:beforeAutospacing="off" w:after="40" w:afterAutospacing="off"/>
              <w:jc w:val="center"/>
            </w:pPr>
            <w:r w:rsidRPr="386C506C" w:rsidR="386C506C">
              <w:rPr>
                <w:rFonts w:ascii="Calibri" w:hAnsi="Calibri" w:eastAsia="Calibri" w:cs="Calibri"/>
                <w:b w:val="1"/>
                <w:bCs w:val="1"/>
                <w:sz w:val="22"/>
                <w:szCs w:val="22"/>
              </w:rPr>
              <w:t>16.6%</w:t>
            </w:r>
          </w:p>
        </w:tc>
        <w:tc>
          <w:tcPr>
            <w:tcW w:w="867" w:type="dxa"/>
            <w:vMerge/>
            <w:tcBorders>
              <w:top w:sz="0"/>
              <w:left w:val="single" w:color="4089AE" w:sz="0"/>
              <w:bottom w:sz="0"/>
              <w:right w:val="single" w:color="4089AE" w:sz="0"/>
            </w:tcBorders>
            <w:tcMar/>
            <w:vAlign w:val="center"/>
          </w:tcPr>
          <w:p w14:paraId="7481E3FA"/>
        </w:tc>
      </w:tr>
      <w:tr w:rsidR="386C506C" w:rsidTr="386C506C" w14:paraId="67E76CD0">
        <w:trPr>
          <w:trHeight w:val="420"/>
        </w:trPr>
        <w:tc>
          <w:tcPr>
            <w:tcW w:w="728" w:type="dxa"/>
            <w:vMerge/>
            <w:tcBorders>
              <w:top w:sz="0"/>
              <w:left w:val="single" w:color="4089AE" w:sz="0"/>
              <w:bottom w:sz="0"/>
              <w:right w:val="single" w:color="4089AE" w:sz="0"/>
            </w:tcBorders>
            <w:tcMar/>
            <w:vAlign w:val="center"/>
          </w:tcPr>
          <w:p w14:paraId="7D781404"/>
        </w:tc>
        <w:tc>
          <w:tcPr>
            <w:tcW w:w="3825" w:type="dxa"/>
            <w:vMerge/>
            <w:tcBorders>
              <w:top w:sz="0"/>
              <w:left w:val="single" w:color="4089AE" w:sz="0"/>
              <w:bottom w:sz="0"/>
              <w:right w:val="single" w:color="4089AE" w:sz="0"/>
            </w:tcBorders>
            <w:tcMar/>
            <w:vAlign w:val="center"/>
          </w:tcPr>
          <w:p w14:paraId="1EFFA40A"/>
        </w:tc>
        <w:tc>
          <w:tcPr>
            <w:tcW w:w="723"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12DEA964" w14:textId="154FB2DE">
            <w:pPr>
              <w:bidi w:val="0"/>
              <w:spacing w:before="40" w:beforeAutospacing="off" w:after="40" w:afterAutospacing="off"/>
              <w:jc w:val="center"/>
            </w:pPr>
            <w:r w:rsidRPr="386C506C" w:rsidR="386C506C">
              <w:rPr>
                <w:rFonts w:ascii="Calibri" w:hAnsi="Calibri" w:eastAsia="Calibri" w:cs="Calibri"/>
                <w:b w:val="1"/>
                <w:bCs w:val="1"/>
                <w:sz w:val="22"/>
                <w:szCs w:val="22"/>
              </w:rPr>
              <w:t>e</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77D9091" w14:textId="7F2A5ADD">
            <w:pPr>
              <w:bidi w:val="0"/>
              <w:spacing w:before="40" w:beforeAutospacing="off" w:after="40" w:afterAutospacing="off"/>
              <w:jc w:val="center"/>
            </w:pPr>
            <w:r w:rsidRPr="386C506C" w:rsidR="386C506C">
              <w:rPr>
                <w:rFonts w:ascii="Calibri" w:hAnsi="Calibri" w:eastAsia="Calibri" w:cs="Calibri"/>
                <w:b w:val="1"/>
                <w:bCs w:val="1"/>
                <w:sz w:val="22"/>
                <w:szCs w:val="22"/>
              </w:rPr>
              <w:t>16.6%</w:t>
            </w:r>
          </w:p>
        </w:tc>
        <w:tc>
          <w:tcPr>
            <w:tcW w:w="867" w:type="dxa"/>
            <w:vMerge/>
            <w:tcBorders>
              <w:top w:sz="0"/>
              <w:left w:val="single" w:color="4089AE" w:sz="0"/>
              <w:bottom w:sz="0"/>
              <w:right w:val="single" w:color="4089AE" w:sz="0"/>
            </w:tcBorders>
            <w:tcMar/>
            <w:vAlign w:val="center"/>
          </w:tcPr>
          <w:p w14:paraId="1CD8EEE8"/>
        </w:tc>
      </w:tr>
      <w:tr w:rsidR="386C506C" w:rsidTr="386C506C" w14:paraId="5732F386">
        <w:trPr>
          <w:trHeight w:val="420"/>
        </w:trPr>
        <w:tc>
          <w:tcPr>
            <w:tcW w:w="728" w:type="dxa"/>
            <w:vMerge/>
            <w:tcBorders>
              <w:top w:sz="0"/>
              <w:left w:val="single" w:color="4089AE" w:sz="0"/>
              <w:bottom w:val="single" w:color="4089AE" w:sz="0"/>
              <w:right w:val="single" w:color="4089AE" w:sz="0"/>
            </w:tcBorders>
            <w:tcMar/>
            <w:vAlign w:val="center"/>
          </w:tcPr>
          <w:p w14:paraId="18E547DB"/>
        </w:tc>
        <w:tc>
          <w:tcPr>
            <w:tcW w:w="3825" w:type="dxa"/>
            <w:vMerge/>
            <w:tcBorders>
              <w:top w:sz="0"/>
              <w:left w:val="single" w:color="4089AE" w:sz="0"/>
              <w:bottom w:val="single" w:color="4089AE" w:sz="0"/>
              <w:right w:val="single" w:color="4089AE" w:sz="0"/>
            </w:tcBorders>
            <w:tcMar/>
            <w:vAlign w:val="center"/>
          </w:tcPr>
          <w:p w14:paraId="6601DF91"/>
        </w:tc>
        <w:tc>
          <w:tcPr>
            <w:tcW w:w="723"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7D9C3328" w14:textId="552CB453">
            <w:pPr>
              <w:bidi w:val="0"/>
              <w:spacing w:before="40" w:beforeAutospacing="off" w:after="40" w:afterAutospacing="off"/>
              <w:jc w:val="center"/>
            </w:pPr>
            <w:r w:rsidRPr="386C506C" w:rsidR="386C506C">
              <w:rPr>
                <w:rFonts w:ascii="Calibri" w:hAnsi="Calibri" w:eastAsia="Calibri" w:cs="Calibri"/>
                <w:b w:val="1"/>
                <w:bCs w:val="1"/>
                <w:sz w:val="22"/>
                <w:szCs w:val="22"/>
              </w:rPr>
              <w:t>f</w:t>
            </w:r>
          </w:p>
        </w:tc>
        <w:tc>
          <w:tcPr>
            <w:tcW w:w="1138"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4FC7708B" w14:textId="1A99264F">
            <w:pPr>
              <w:bidi w:val="0"/>
              <w:spacing w:before="40" w:beforeAutospacing="off" w:after="40" w:afterAutospacing="off"/>
              <w:jc w:val="center"/>
            </w:pPr>
            <w:r w:rsidRPr="386C506C" w:rsidR="386C506C">
              <w:rPr>
                <w:rFonts w:ascii="Calibri" w:hAnsi="Calibri" w:eastAsia="Calibri" w:cs="Calibri"/>
                <w:b w:val="1"/>
                <w:bCs w:val="1"/>
                <w:sz w:val="22"/>
                <w:szCs w:val="22"/>
              </w:rPr>
              <w:t>16.6%</w:t>
            </w:r>
          </w:p>
        </w:tc>
        <w:tc>
          <w:tcPr>
            <w:tcW w:w="867" w:type="dxa"/>
            <w:vMerge/>
            <w:tcBorders>
              <w:top w:sz="0"/>
              <w:left w:val="single" w:color="4089AE" w:sz="0"/>
              <w:bottom w:val="single" w:color="4089AE" w:sz="0"/>
              <w:right w:val="single" w:color="4089AE" w:sz="0"/>
            </w:tcBorders>
            <w:tcMar/>
            <w:vAlign w:val="center"/>
          </w:tcPr>
          <w:p w14:paraId="25FDDEC4"/>
        </w:tc>
      </w:tr>
    </w:tbl>
    <w:p w:rsidR="6CE90896" w:rsidP="386C506C" w:rsidRDefault="6CE90896" w14:paraId="4F223270" w14:textId="756A8B25">
      <w:pPr>
        <w:shd w:val="clear" w:color="auto" w:fill="FFFFFF" w:themeFill="background1"/>
        <w:bidi w:val="0"/>
        <w:spacing w:before="0" w:beforeAutospacing="off" w:after="120" w:afterAutospacing="off" w:line="264" w:lineRule="auto"/>
        <w:jc w:val="both"/>
      </w:pPr>
      <w:r w:rsidRPr="386C506C" w:rsidR="6CE90896">
        <w:rPr>
          <w:rFonts w:ascii="Arial" w:hAnsi="Arial" w:eastAsia="Arial" w:cs="Arial"/>
          <w:noProof w:val="0"/>
          <w:sz w:val="22"/>
          <w:szCs w:val="22"/>
          <w:lang w:val="es-ES"/>
        </w:rPr>
        <w:t xml:space="preserve"> </w:t>
      </w:r>
    </w:p>
    <w:tbl>
      <w:tblPr>
        <w:tblStyle w:val="Tablaconcuadrcula"/>
        <w:bidiVisual w:val="0"/>
        <w:tblW w:w="0" w:type="auto"/>
        <w:tblInd w:w="555" w:type="dxa"/>
        <w:tblLook w:val="04A0" w:firstRow="1" w:lastRow="0" w:firstColumn="1" w:lastColumn="0" w:noHBand="0" w:noVBand="1"/>
      </w:tblPr>
      <w:tblGrid>
        <w:gridCol w:w="722"/>
        <w:gridCol w:w="1033"/>
        <w:gridCol w:w="1939"/>
        <w:gridCol w:w="926"/>
        <w:gridCol w:w="1695"/>
        <w:gridCol w:w="1474"/>
      </w:tblGrid>
      <w:tr w:rsidR="386C506C" w:rsidTr="386C506C" w14:paraId="1FB42FC0">
        <w:trPr>
          <w:trHeight w:val="300"/>
        </w:trPr>
        <w:tc>
          <w:tcPr>
            <w:tcW w:w="722" w:type="dxa"/>
            <w:tcBorders>
              <w:top w:val="single" w:sz="8"/>
              <w:left w:val="single" w:sz="8"/>
              <w:bottom w:val="single" w:sz="8"/>
              <w:right w:val="single" w:sz="8"/>
            </w:tcBorders>
            <w:shd w:val="clear" w:color="auto" w:fill="E2EFD9" w:themeFill="accent6" w:themeFillTint="33"/>
            <w:tcMar>
              <w:left w:w="108" w:type="dxa"/>
              <w:right w:w="108" w:type="dxa"/>
            </w:tcMar>
            <w:vAlign w:val="top"/>
          </w:tcPr>
          <w:p w:rsidR="386C506C" w:rsidP="386C506C" w:rsidRDefault="386C506C" w14:paraId="54147D07" w14:textId="5741329A">
            <w:pPr>
              <w:bidi w:val="0"/>
              <w:spacing w:before="0" w:beforeAutospacing="off" w:after="120" w:afterAutospacing="off" w:line="276" w:lineRule="auto"/>
              <w:jc w:val="both"/>
            </w:pPr>
            <w:r w:rsidRPr="386C506C" w:rsidR="386C506C">
              <w:rPr>
                <w:rFonts w:ascii="Arial" w:hAnsi="Arial" w:eastAsia="Arial" w:cs="Arial"/>
                <w:sz w:val="22"/>
                <w:szCs w:val="22"/>
              </w:rPr>
              <w:t>RA</w:t>
            </w:r>
          </w:p>
        </w:tc>
        <w:tc>
          <w:tcPr>
            <w:tcW w:w="1033" w:type="dxa"/>
            <w:tcBorders>
              <w:top w:val="single" w:sz="8"/>
              <w:left w:val="single" w:sz="8"/>
              <w:bottom w:val="single" w:sz="8"/>
              <w:right w:val="single" w:sz="8"/>
            </w:tcBorders>
            <w:shd w:val="clear" w:color="auto" w:fill="E2EFD9" w:themeFill="accent6" w:themeFillTint="33"/>
            <w:tcMar>
              <w:left w:w="108" w:type="dxa"/>
              <w:right w:w="108" w:type="dxa"/>
            </w:tcMar>
            <w:vAlign w:val="top"/>
          </w:tcPr>
          <w:p w:rsidR="386C506C" w:rsidP="386C506C" w:rsidRDefault="386C506C" w14:paraId="69062EA8" w14:textId="206CF6B4">
            <w:pPr>
              <w:bidi w:val="0"/>
              <w:spacing w:before="0" w:beforeAutospacing="off" w:after="120" w:afterAutospacing="off" w:line="276" w:lineRule="auto"/>
              <w:jc w:val="both"/>
            </w:pPr>
            <w:r w:rsidRPr="386C506C" w:rsidR="386C506C">
              <w:rPr>
                <w:rFonts w:ascii="Arial" w:hAnsi="Arial" w:eastAsia="Arial" w:cs="Arial"/>
                <w:color w:val="000000" w:themeColor="text1" w:themeTint="FF" w:themeShade="FF"/>
                <w:sz w:val="22"/>
                <w:szCs w:val="22"/>
              </w:rPr>
              <w:t>POND</w:t>
            </w:r>
          </w:p>
        </w:tc>
        <w:tc>
          <w:tcPr>
            <w:tcW w:w="1939" w:type="dxa"/>
            <w:tcBorders>
              <w:top w:val="single" w:sz="8"/>
              <w:left w:val="single" w:sz="8"/>
              <w:bottom w:val="single" w:sz="8"/>
              <w:right w:val="single" w:sz="8"/>
            </w:tcBorders>
            <w:shd w:val="clear" w:color="auto" w:fill="E2EFD9" w:themeFill="accent6" w:themeFillTint="33"/>
            <w:tcMar>
              <w:left w:w="108" w:type="dxa"/>
              <w:right w:w="108" w:type="dxa"/>
            </w:tcMar>
            <w:vAlign w:val="top"/>
          </w:tcPr>
          <w:p w:rsidR="386C506C" w:rsidP="386C506C" w:rsidRDefault="386C506C" w14:paraId="0DC56708" w14:textId="7A73ED14">
            <w:pPr>
              <w:bidi w:val="0"/>
              <w:spacing w:before="0" w:beforeAutospacing="off" w:after="120" w:afterAutospacing="off" w:line="276" w:lineRule="auto"/>
              <w:jc w:val="both"/>
            </w:pPr>
            <w:r w:rsidRPr="386C506C" w:rsidR="386C506C">
              <w:rPr>
                <w:rFonts w:ascii="Arial" w:hAnsi="Arial" w:eastAsia="Arial" w:cs="Arial"/>
                <w:color w:val="000000" w:themeColor="text1" w:themeTint="FF" w:themeShade="FF"/>
                <w:sz w:val="22"/>
                <w:szCs w:val="22"/>
              </w:rPr>
              <w:t>CE</w:t>
            </w:r>
          </w:p>
        </w:tc>
        <w:tc>
          <w:tcPr>
            <w:tcW w:w="926" w:type="dxa"/>
            <w:tcBorders>
              <w:top w:val="single" w:sz="8"/>
              <w:left w:val="single" w:sz="8"/>
              <w:bottom w:val="single" w:sz="8"/>
              <w:right w:val="single" w:sz="8"/>
            </w:tcBorders>
            <w:shd w:val="clear" w:color="auto" w:fill="E2EFD9" w:themeFill="accent6" w:themeFillTint="33"/>
            <w:tcMar>
              <w:left w:w="108" w:type="dxa"/>
              <w:right w:w="108" w:type="dxa"/>
            </w:tcMar>
            <w:vAlign w:val="top"/>
          </w:tcPr>
          <w:p w:rsidR="386C506C" w:rsidP="386C506C" w:rsidRDefault="386C506C" w14:paraId="4C67B8B5" w14:textId="59B5CD7D">
            <w:pPr>
              <w:bidi w:val="0"/>
              <w:spacing w:before="0" w:beforeAutospacing="off" w:after="120" w:afterAutospacing="off" w:line="276" w:lineRule="auto"/>
              <w:jc w:val="both"/>
            </w:pPr>
            <w:r w:rsidRPr="386C506C" w:rsidR="386C506C">
              <w:rPr>
                <w:rFonts w:ascii="Arial" w:hAnsi="Arial" w:eastAsia="Arial" w:cs="Arial"/>
                <w:color w:val="000000" w:themeColor="text1" w:themeTint="FF" w:themeShade="FF"/>
                <w:sz w:val="22"/>
                <w:szCs w:val="22"/>
              </w:rPr>
              <w:t>UT</w:t>
            </w:r>
          </w:p>
        </w:tc>
        <w:tc>
          <w:tcPr>
            <w:tcW w:w="1695" w:type="dxa"/>
            <w:tcBorders>
              <w:top w:val="single" w:sz="8"/>
              <w:left w:val="single" w:sz="8"/>
              <w:bottom w:val="single" w:sz="8"/>
              <w:right w:val="single" w:sz="8"/>
            </w:tcBorders>
            <w:shd w:val="clear" w:color="auto" w:fill="E2EFD9" w:themeFill="accent6" w:themeFillTint="33"/>
            <w:tcMar>
              <w:left w:w="108" w:type="dxa"/>
              <w:right w:w="108" w:type="dxa"/>
            </w:tcMar>
            <w:vAlign w:val="top"/>
          </w:tcPr>
          <w:p w:rsidR="386C506C" w:rsidP="386C506C" w:rsidRDefault="386C506C" w14:paraId="05179523" w14:textId="32151EFF">
            <w:pPr>
              <w:bidi w:val="0"/>
              <w:spacing w:before="0" w:beforeAutospacing="off" w:after="120" w:afterAutospacing="off" w:line="276" w:lineRule="auto"/>
              <w:jc w:val="both"/>
            </w:pPr>
            <w:r w:rsidRPr="386C506C" w:rsidR="386C506C">
              <w:rPr>
                <w:rFonts w:ascii="Arial" w:hAnsi="Arial" w:eastAsia="Arial" w:cs="Arial"/>
                <w:color w:val="000000" w:themeColor="text1" w:themeTint="FF" w:themeShade="FF"/>
                <w:sz w:val="22"/>
                <w:szCs w:val="22"/>
              </w:rPr>
              <w:t>Instrumento evaluación</w:t>
            </w:r>
          </w:p>
        </w:tc>
        <w:tc>
          <w:tcPr>
            <w:tcW w:w="1474" w:type="dxa"/>
            <w:tcBorders>
              <w:top w:val="single" w:sz="8"/>
              <w:left w:val="single" w:sz="8"/>
              <w:bottom w:val="single" w:sz="8"/>
              <w:right w:val="single" w:sz="8"/>
            </w:tcBorders>
            <w:shd w:val="clear" w:color="auto" w:fill="E2EFD9" w:themeFill="accent6" w:themeFillTint="33"/>
            <w:tcMar>
              <w:left w:w="108" w:type="dxa"/>
              <w:right w:w="108" w:type="dxa"/>
            </w:tcMar>
            <w:vAlign w:val="top"/>
          </w:tcPr>
          <w:p w:rsidR="386C506C" w:rsidP="386C506C" w:rsidRDefault="386C506C" w14:paraId="3C66C3C5" w14:textId="251CB373">
            <w:pPr>
              <w:bidi w:val="0"/>
              <w:spacing w:before="0" w:beforeAutospacing="off" w:after="120" w:afterAutospacing="off" w:line="276" w:lineRule="auto"/>
              <w:jc w:val="both"/>
            </w:pPr>
            <w:r w:rsidRPr="386C506C" w:rsidR="386C506C">
              <w:rPr>
                <w:rFonts w:ascii="Arial" w:hAnsi="Arial" w:eastAsia="Arial" w:cs="Arial"/>
                <w:color w:val="000000" w:themeColor="text1" w:themeTint="FF" w:themeShade="FF"/>
                <w:sz w:val="22"/>
                <w:szCs w:val="22"/>
              </w:rPr>
              <w:t>Evaluación</w:t>
            </w:r>
          </w:p>
        </w:tc>
      </w:tr>
      <w:tr w:rsidR="386C506C" w:rsidTr="386C506C" w14:paraId="1BC3FEE3">
        <w:trPr>
          <w:trHeight w:val="300"/>
        </w:trPr>
        <w:tc>
          <w:tcPr>
            <w:tcW w:w="722" w:type="dxa"/>
            <w:tcBorders>
              <w:top w:val="single" w:sz="8"/>
              <w:left w:val="single" w:sz="8"/>
              <w:bottom w:val="single" w:sz="8"/>
              <w:right w:val="single" w:sz="8"/>
            </w:tcBorders>
            <w:tcMar>
              <w:left w:w="108" w:type="dxa"/>
              <w:right w:w="108" w:type="dxa"/>
            </w:tcMar>
            <w:vAlign w:val="top"/>
          </w:tcPr>
          <w:p w:rsidR="386C506C" w:rsidP="386C506C" w:rsidRDefault="386C506C" w14:paraId="7519F95D" w14:textId="06CD2153">
            <w:pPr>
              <w:bidi w:val="0"/>
              <w:spacing w:before="0" w:beforeAutospacing="off" w:after="120" w:afterAutospacing="off" w:line="276" w:lineRule="auto"/>
              <w:jc w:val="both"/>
            </w:pPr>
            <w:r w:rsidRPr="386C506C" w:rsidR="386C506C">
              <w:rPr>
                <w:rFonts w:ascii="Arial" w:hAnsi="Arial" w:eastAsia="Arial" w:cs="Arial"/>
                <w:sz w:val="22"/>
                <w:szCs w:val="22"/>
              </w:rPr>
              <w:t>1</w:t>
            </w:r>
          </w:p>
        </w:tc>
        <w:tc>
          <w:tcPr>
            <w:tcW w:w="1033" w:type="dxa"/>
            <w:tcBorders>
              <w:top w:val="single" w:sz="8"/>
              <w:left w:val="single" w:sz="8"/>
              <w:bottom w:val="single" w:sz="8"/>
              <w:right w:val="single" w:sz="8"/>
            </w:tcBorders>
            <w:tcMar>
              <w:left w:w="108" w:type="dxa"/>
              <w:right w:w="108" w:type="dxa"/>
            </w:tcMar>
            <w:vAlign w:val="top"/>
          </w:tcPr>
          <w:p w:rsidR="386C506C" w:rsidP="386C506C" w:rsidRDefault="386C506C" w14:paraId="1E1132B9" w14:textId="4A5DC83F">
            <w:pPr>
              <w:bidi w:val="0"/>
              <w:spacing w:before="0" w:beforeAutospacing="off" w:after="120" w:afterAutospacing="off" w:line="276" w:lineRule="auto"/>
              <w:jc w:val="both"/>
            </w:pPr>
            <w:r w:rsidRPr="386C506C" w:rsidR="386C506C">
              <w:rPr>
                <w:rFonts w:ascii="Arial" w:hAnsi="Arial" w:eastAsia="Arial" w:cs="Arial"/>
                <w:sz w:val="22"/>
                <w:szCs w:val="22"/>
              </w:rPr>
              <w:t>2,5</w:t>
            </w:r>
          </w:p>
        </w:tc>
        <w:tc>
          <w:tcPr>
            <w:tcW w:w="1939" w:type="dxa"/>
            <w:tcBorders>
              <w:top w:val="single" w:sz="8"/>
              <w:left w:val="single" w:sz="8"/>
              <w:bottom w:val="single" w:sz="8"/>
              <w:right w:val="single" w:sz="8"/>
            </w:tcBorders>
            <w:tcMar>
              <w:left w:w="108" w:type="dxa"/>
              <w:right w:w="108" w:type="dxa"/>
            </w:tcMar>
            <w:vAlign w:val="top"/>
          </w:tcPr>
          <w:p w:rsidR="386C506C" w:rsidP="386C506C" w:rsidRDefault="386C506C" w14:paraId="4D165193" w14:textId="0F717BFD">
            <w:pPr>
              <w:bidi w:val="0"/>
              <w:spacing w:before="0" w:beforeAutospacing="off" w:after="120" w:afterAutospacing="off" w:line="276" w:lineRule="auto"/>
              <w:jc w:val="both"/>
            </w:pPr>
            <w:r w:rsidRPr="386C506C" w:rsidR="386C506C">
              <w:rPr>
                <w:rFonts w:ascii="Arial" w:hAnsi="Arial" w:eastAsia="Arial" w:cs="Arial"/>
                <w:sz w:val="22"/>
                <w:szCs w:val="22"/>
                <w:lang w:val="en-US"/>
              </w:rPr>
              <w:t>a,b,c,d,e,f,g,h,</w:t>
            </w:r>
          </w:p>
        </w:tc>
        <w:tc>
          <w:tcPr>
            <w:tcW w:w="926" w:type="dxa"/>
            <w:tcBorders>
              <w:top w:val="single" w:sz="8"/>
              <w:left w:val="single" w:sz="8"/>
              <w:bottom w:val="single" w:sz="8"/>
              <w:right w:val="single" w:sz="8"/>
            </w:tcBorders>
            <w:tcMar>
              <w:left w:w="108" w:type="dxa"/>
              <w:right w:w="108" w:type="dxa"/>
            </w:tcMar>
            <w:vAlign w:val="top"/>
          </w:tcPr>
          <w:p w:rsidR="386C506C" w:rsidP="386C506C" w:rsidRDefault="386C506C" w14:paraId="6222908C" w14:textId="73918BD1">
            <w:pPr>
              <w:bidi w:val="0"/>
              <w:spacing w:before="0" w:beforeAutospacing="off" w:after="120" w:afterAutospacing="off" w:line="276" w:lineRule="auto"/>
              <w:jc w:val="both"/>
            </w:pPr>
            <w:r w:rsidRPr="386C506C" w:rsidR="386C506C">
              <w:rPr>
                <w:rFonts w:ascii="Arial" w:hAnsi="Arial" w:eastAsia="Arial" w:cs="Arial"/>
                <w:sz w:val="22"/>
                <w:szCs w:val="22"/>
              </w:rPr>
              <w:t>1 y 3</w:t>
            </w:r>
          </w:p>
        </w:tc>
        <w:tc>
          <w:tcPr>
            <w:tcW w:w="1695" w:type="dxa"/>
            <w:tcBorders>
              <w:top w:val="single" w:sz="8"/>
              <w:left w:val="single" w:sz="8"/>
              <w:bottom w:val="single" w:sz="8"/>
              <w:right w:val="single" w:sz="8"/>
            </w:tcBorders>
            <w:tcMar>
              <w:left w:w="108" w:type="dxa"/>
              <w:right w:w="108" w:type="dxa"/>
            </w:tcMar>
            <w:vAlign w:val="top"/>
          </w:tcPr>
          <w:p w:rsidR="386C506C" w:rsidP="386C506C" w:rsidRDefault="386C506C" w14:paraId="0AD0B301" w14:textId="610A15F3">
            <w:pPr>
              <w:bidi w:val="0"/>
              <w:spacing w:before="0" w:beforeAutospacing="off" w:after="120" w:afterAutospacing="off" w:line="276" w:lineRule="auto"/>
              <w:jc w:val="both"/>
            </w:pPr>
            <w:r w:rsidRPr="386C506C" w:rsidR="386C506C">
              <w:rPr>
                <w:rFonts w:ascii="Arial" w:hAnsi="Arial" w:eastAsia="Arial" w:cs="Arial"/>
                <w:sz w:val="22"/>
                <w:szCs w:val="22"/>
              </w:rPr>
              <w:t xml:space="preserve">PTP, TPG, TAI, </w:t>
            </w:r>
          </w:p>
        </w:tc>
        <w:tc>
          <w:tcPr>
            <w:tcW w:w="1474" w:type="dxa"/>
            <w:tcBorders>
              <w:top w:val="single" w:sz="8"/>
              <w:left w:val="single" w:sz="8"/>
              <w:bottom w:val="single" w:sz="8"/>
              <w:right w:val="single" w:sz="8"/>
            </w:tcBorders>
            <w:tcMar>
              <w:left w:w="108" w:type="dxa"/>
              <w:right w:w="108" w:type="dxa"/>
            </w:tcMar>
            <w:vAlign w:val="top"/>
          </w:tcPr>
          <w:p w:rsidR="386C506C" w:rsidP="386C506C" w:rsidRDefault="386C506C" w14:paraId="6AA404F6" w14:textId="7F062864">
            <w:pPr>
              <w:bidi w:val="0"/>
              <w:spacing w:before="0" w:beforeAutospacing="off" w:after="120" w:afterAutospacing="off" w:line="276" w:lineRule="auto"/>
              <w:jc w:val="both"/>
            </w:pPr>
            <w:r w:rsidRPr="386C506C" w:rsidR="386C506C">
              <w:rPr>
                <w:rFonts w:ascii="Arial" w:hAnsi="Arial" w:eastAsia="Arial" w:cs="Arial"/>
                <w:sz w:val="22"/>
                <w:szCs w:val="22"/>
              </w:rPr>
              <w:t>Primera</w:t>
            </w:r>
          </w:p>
        </w:tc>
      </w:tr>
      <w:tr w:rsidR="386C506C" w:rsidTr="386C506C" w14:paraId="30155669">
        <w:trPr>
          <w:trHeight w:val="300"/>
        </w:trPr>
        <w:tc>
          <w:tcPr>
            <w:tcW w:w="722" w:type="dxa"/>
            <w:tcBorders>
              <w:top w:val="single" w:sz="8"/>
              <w:left w:val="single" w:sz="8"/>
              <w:bottom w:val="single" w:sz="8"/>
              <w:right w:val="single" w:sz="8"/>
            </w:tcBorders>
            <w:tcMar>
              <w:left w:w="108" w:type="dxa"/>
              <w:right w:w="108" w:type="dxa"/>
            </w:tcMar>
            <w:vAlign w:val="top"/>
          </w:tcPr>
          <w:p w:rsidR="386C506C" w:rsidP="386C506C" w:rsidRDefault="386C506C" w14:paraId="58988D90" w14:textId="0DB0993A">
            <w:pPr>
              <w:bidi w:val="0"/>
              <w:spacing w:before="0" w:beforeAutospacing="off" w:after="120" w:afterAutospacing="off" w:line="276" w:lineRule="auto"/>
              <w:jc w:val="both"/>
            </w:pPr>
            <w:r w:rsidRPr="386C506C" w:rsidR="386C506C">
              <w:rPr>
                <w:rFonts w:ascii="Arial" w:hAnsi="Arial" w:eastAsia="Arial" w:cs="Arial"/>
                <w:sz w:val="22"/>
                <w:szCs w:val="22"/>
              </w:rPr>
              <w:t>2</w:t>
            </w:r>
          </w:p>
        </w:tc>
        <w:tc>
          <w:tcPr>
            <w:tcW w:w="1033" w:type="dxa"/>
            <w:tcBorders>
              <w:top w:val="single" w:sz="8"/>
              <w:left w:val="single" w:sz="8"/>
              <w:bottom w:val="single" w:sz="8"/>
              <w:right w:val="single" w:sz="8"/>
            </w:tcBorders>
            <w:tcMar>
              <w:left w:w="108" w:type="dxa"/>
              <w:right w:w="108" w:type="dxa"/>
            </w:tcMar>
            <w:vAlign w:val="top"/>
          </w:tcPr>
          <w:p w:rsidR="386C506C" w:rsidP="386C506C" w:rsidRDefault="386C506C" w14:paraId="60CC53D9" w14:textId="3EE33484">
            <w:pPr>
              <w:bidi w:val="0"/>
              <w:spacing w:before="0" w:beforeAutospacing="off" w:after="120" w:afterAutospacing="off" w:line="276" w:lineRule="auto"/>
              <w:jc w:val="both"/>
            </w:pPr>
            <w:r w:rsidRPr="386C506C" w:rsidR="386C506C">
              <w:rPr>
                <w:rFonts w:ascii="Arial" w:hAnsi="Arial" w:eastAsia="Arial" w:cs="Arial"/>
                <w:sz w:val="22"/>
                <w:szCs w:val="22"/>
              </w:rPr>
              <w:t>2,5</w:t>
            </w:r>
          </w:p>
        </w:tc>
        <w:tc>
          <w:tcPr>
            <w:tcW w:w="1939" w:type="dxa"/>
            <w:tcBorders>
              <w:top w:val="single" w:sz="8"/>
              <w:left w:val="single" w:sz="8"/>
              <w:bottom w:val="single" w:sz="8"/>
              <w:right w:val="single" w:sz="8"/>
            </w:tcBorders>
            <w:tcMar>
              <w:left w:w="108" w:type="dxa"/>
              <w:right w:w="108" w:type="dxa"/>
            </w:tcMar>
            <w:vAlign w:val="top"/>
          </w:tcPr>
          <w:p w:rsidR="386C506C" w:rsidP="386C506C" w:rsidRDefault="386C506C" w14:paraId="7CF8A602" w14:textId="4959B1C1">
            <w:pPr>
              <w:bidi w:val="0"/>
              <w:spacing w:before="0" w:beforeAutospacing="off" w:after="120" w:afterAutospacing="off" w:line="276" w:lineRule="auto"/>
              <w:jc w:val="both"/>
            </w:pPr>
            <w:r w:rsidRPr="386C506C" w:rsidR="386C506C">
              <w:rPr>
                <w:rFonts w:ascii="Arial" w:hAnsi="Arial" w:eastAsia="Arial" w:cs="Arial"/>
                <w:sz w:val="22"/>
                <w:szCs w:val="22"/>
              </w:rPr>
              <w:t>a,b,c,d,e,f,g,h</w:t>
            </w:r>
          </w:p>
        </w:tc>
        <w:tc>
          <w:tcPr>
            <w:tcW w:w="926" w:type="dxa"/>
            <w:tcBorders>
              <w:top w:val="single" w:sz="8"/>
              <w:left w:val="single" w:sz="8"/>
              <w:bottom w:val="single" w:sz="8"/>
              <w:right w:val="single" w:sz="8"/>
            </w:tcBorders>
            <w:tcMar>
              <w:left w:w="108" w:type="dxa"/>
              <w:right w:w="108" w:type="dxa"/>
            </w:tcMar>
            <w:vAlign w:val="top"/>
          </w:tcPr>
          <w:p w:rsidR="386C506C" w:rsidP="386C506C" w:rsidRDefault="386C506C" w14:paraId="3886576D" w14:textId="4D8FDBD4">
            <w:pPr>
              <w:bidi w:val="0"/>
              <w:spacing w:before="0" w:beforeAutospacing="off" w:after="120" w:afterAutospacing="off" w:line="276" w:lineRule="auto"/>
              <w:jc w:val="both"/>
            </w:pPr>
            <w:r w:rsidRPr="386C506C" w:rsidR="386C506C">
              <w:rPr>
                <w:rFonts w:ascii="Arial" w:hAnsi="Arial" w:eastAsia="Arial" w:cs="Arial"/>
                <w:sz w:val="22"/>
                <w:szCs w:val="22"/>
              </w:rPr>
              <w:t xml:space="preserve"> 2 </w:t>
            </w:r>
          </w:p>
        </w:tc>
        <w:tc>
          <w:tcPr>
            <w:tcW w:w="1695" w:type="dxa"/>
            <w:tcBorders>
              <w:top w:val="single" w:sz="8"/>
              <w:left w:val="single" w:sz="8"/>
              <w:bottom w:val="single" w:sz="8"/>
              <w:right w:val="single" w:sz="8"/>
            </w:tcBorders>
            <w:tcMar>
              <w:left w:w="108" w:type="dxa"/>
              <w:right w:w="108" w:type="dxa"/>
            </w:tcMar>
            <w:vAlign w:val="top"/>
          </w:tcPr>
          <w:p w:rsidR="386C506C" w:rsidP="386C506C" w:rsidRDefault="386C506C" w14:paraId="1395363D" w14:textId="1FC0BE1F">
            <w:pPr>
              <w:bidi w:val="0"/>
              <w:spacing w:before="0" w:beforeAutospacing="off" w:after="120" w:afterAutospacing="off" w:line="276" w:lineRule="auto"/>
              <w:jc w:val="both"/>
            </w:pPr>
            <w:r w:rsidRPr="386C506C" w:rsidR="386C506C">
              <w:rPr>
                <w:rFonts w:ascii="Arial" w:hAnsi="Arial" w:eastAsia="Arial" w:cs="Arial"/>
                <w:sz w:val="22"/>
                <w:szCs w:val="22"/>
              </w:rPr>
              <w:t xml:space="preserve">PTP, TPG, TAI, </w:t>
            </w:r>
          </w:p>
        </w:tc>
        <w:tc>
          <w:tcPr>
            <w:tcW w:w="1474" w:type="dxa"/>
            <w:tcBorders>
              <w:top w:val="single" w:sz="8"/>
              <w:left w:val="single" w:sz="8"/>
              <w:bottom w:val="single" w:sz="8"/>
              <w:right w:val="single" w:sz="8"/>
            </w:tcBorders>
            <w:tcMar>
              <w:left w:w="108" w:type="dxa"/>
              <w:right w:w="108" w:type="dxa"/>
            </w:tcMar>
            <w:vAlign w:val="top"/>
          </w:tcPr>
          <w:p w:rsidR="386C506C" w:rsidP="386C506C" w:rsidRDefault="386C506C" w14:paraId="54BA2129" w14:textId="34778C0E">
            <w:pPr>
              <w:bidi w:val="0"/>
              <w:spacing w:before="0" w:beforeAutospacing="off" w:after="120" w:afterAutospacing="off" w:line="276" w:lineRule="auto"/>
              <w:jc w:val="both"/>
            </w:pPr>
            <w:r w:rsidRPr="386C506C" w:rsidR="386C506C">
              <w:rPr>
                <w:rFonts w:ascii="Arial" w:hAnsi="Arial" w:eastAsia="Arial" w:cs="Arial"/>
                <w:sz w:val="22"/>
                <w:szCs w:val="22"/>
              </w:rPr>
              <w:t>Primera</w:t>
            </w:r>
          </w:p>
        </w:tc>
      </w:tr>
      <w:tr w:rsidR="386C506C" w:rsidTr="386C506C" w14:paraId="4310C6D2">
        <w:trPr>
          <w:trHeight w:val="300"/>
        </w:trPr>
        <w:tc>
          <w:tcPr>
            <w:tcW w:w="722" w:type="dxa"/>
            <w:tcBorders>
              <w:top w:val="single" w:sz="8"/>
              <w:left w:val="single" w:sz="8"/>
              <w:bottom w:val="single" w:sz="8"/>
              <w:right w:val="single" w:sz="8"/>
            </w:tcBorders>
            <w:tcMar>
              <w:left w:w="108" w:type="dxa"/>
              <w:right w:w="108" w:type="dxa"/>
            </w:tcMar>
            <w:vAlign w:val="top"/>
          </w:tcPr>
          <w:p w:rsidR="386C506C" w:rsidP="386C506C" w:rsidRDefault="386C506C" w14:paraId="061EB295" w14:textId="0E0DC3E1">
            <w:pPr>
              <w:bidi w:val="0"/>
              <w:spacing w:before="0" w:beforeAutospacing="off" w:after="120" w:afterAutospacing="off" w:line="276" w:lineRule="auto"/>
              <w:jc w:val="both"/>
            </w:pPr>
            <w:r w:rsidRPr="386C506C" w:rsidR="386C506C">
              <w:rPr>
                <w:rFonts w:ascii="Arial" w:hAnsi="Arial" w:eastAsia="Arial" w:cs="Arial"/>
                <w:sz w:val="22"/>
                <w:szCs w:val="22"/>
              </w:rPr>
              <w:t>3</w:t>
            </w:r>
          </w:p>
        </w:tc>
        <w:tc>
          <w:tcPr>
            <w:tcW w:w="1033" w:type="dxa"/>
            <w:tcBorders>
              <w:top w:val="single" w:sz="8"/>
              <w:left w:val="single" w:sz="8"/>
              <w:bottom w:val="single" w:sz="8"/>
              <w:right w:val="single" w:sz="8"/>
            </w:tcBorders>
            <w:tcMar>
              <w:left w:w="108" w:type="dxa"/>
              <w:right w:w="108" w:type="dxa"/>
            </w:tcMar>
            <w:vAlign w:val="top"/>
          </w:tcPr>
          <w:p w:rsidR="386C506C" w:rsidP="386C506C" w:rsidRDefault="386C506C" w14:paraId="71A9CA6D" w14:textId="112C5172">
            <w:pPr>
              <w:bidi w:val="0"/>
              <w:spacing w:before="0" w:beforeAutospacing="off" w:after="120" w:afterAutospacing="off" w:line="276" w:lineRule="auto"/>
              <w:jc w:val="both"/>
            </w:pPr>
            <w:r w:rsidRPr="386C506C" w:rsidR="386C506C">
              <w:rPr>
                <w:rFonts w:ascii="Arial" w:hAnsi="Arial" w:eastAsia="Arial" w:cs="Arial"/>
                <w:sz w:val="22"/>
                <w:szCs w:val="22"/>
              </w:rPr>
              <w:t>2,5</w:t>
            </w:r>
          </w:p>
        </w:tc>
        <w:tc>
          <w:tcPr>
            <w:tcW w:w="1939" w:type="dxa"/>
            <w:tcBorders>
              <w:top w:val="single" w:sz="8"/>
              <w:left w:val="single" w:sz="8"/>
              <w:bottom w:val="single" w:sz="8"/>
              <w:right w:val="single" w:sz="8"/>
            </w:tcBorders>
            <w:tcMar>
              <w:left w:w="108" w:type="dxa"/>
              <w:right w:w="108" w:type="dxa"/>
            </w:tcMar>
            <w:vAlign w:val="top"/>
          </w:tcPr>
          <w:p w:rsidR="386C506C" w:rsidP="386C506C" w:rsidRDefault="386C506C" w14:paraId="5B911F0F" w14:textId="762BBEA4">
            <w:pPr>
              <w:bidi w:val="0"/>
              <w:spacing w:before="0" w:beforeAutospacing="off" w:after="120" w:afterAutospacing="off" w:line="276" w:lineRule="auto"/>
              <w:jc w:val="both"/>
            </w:pPr>
            <w:r w:rsidRPr="386C506C" w:rsidR="386C506C">
              <w:rPr>
                <w:rFonts w:ascii="Arial" w:hAnsi="Arial" w:eastAsia="Arial" w:cs="Arial"/>
                <w:sz w:val="22"/>
                <w:szCs w:val="22"/>
              </w:rPr>
              <w:t>a,b,c,d,e,f,g,h,</w:t>
            </w:r>
          </w:p>
        </w:tc>
        <w:tc>
          <w:tcPr>
            <w:tcW w:w="926" w:type="dxa"/>
            <w:tcBorders>
              <w:top w:val="single" w:sz="8"/>
              <w:left w:val="single" w:sz="8"/>
              <w:bottom w:val="single" w:sz="8"/>
              <w:right w:val="single" w:sz="8"/>
            </w:tcBorders>
            <w:tcMar>
              <w:left w:w="108" w:type="dxa"/>
              <w:right w:w="108" w:type="dxa"/>
            </w:tcMar>
            <w:vAlign w:val="top"/>
          </w:tcPr>
          <w:p w:rsidR="386C506C" w:rsidP="386C506C" w:rsidRDefault="386C506C" w14:paraId="238A80C6" w14:textId="327E8B04">
            <w:pPr>
              <w:bidi w:val="0"/>
              <w:spacing w:before="0" w:beforeAutospacing="off" w:after="120" w:afterAutospacing="off" w:line="276" w:lineRule="auto"/>
              <w:jc w:val="both"/>
            </w:pPr>
            <w:r w:rsidRPr="386C506C" w:rsidR="386C506C">
              <w:rPr>
                <w:rFonts w:ascii="Arial" w:hAnsi="Arial" w:eastAsia="Arial" w:cs="Arial"/>
                <w:sz w:val="22"/>
                <w:szCs w:val="22"/>
              </w:rPr>
              <w:t xml:space="preserve">4 </w:t>
            </w:r>
          </w:p>
        </w:tc>
        <w:tc>
          <w:tcPr>
            <w:tcW w:w="1695" w:type="dxa"/>
            <w:tcBorders>
              <w:top w:val="single" w:sz="8"/>
              <w:left w:val="single" w:sz="8"/>
              <w:bottom w:val="single" w:sz="8"/>
              <w:right w:val="single" w:sz="8"/>
            </w:tcBorders>
            <w:tcMar>
              <w:left w:w="108" w:type="dxa"/>
              <w:right w:w="108" w:type="dxa"/>
            </w:tcMar>
            <w:vAlign w:val="top"/>
          </w:tcPr>
          <w:p w:rsidR="386C506C" w:rsidP="386C506C" w:rsidRDefault="386C506C" w14:paraId="77BFE04A" w14:textId="7797FB94">
            <w:pPr>
              <w:bidi w:val="0"/>
              <w:spacing w:before="0" w:beforeAutospacing="off" w:after="120" w:afterAutospacing="off" w:line="276" w:lineRule="auto"/>
              <w:jc w:val="both"/>
            </w:pPr>
            <w:r w:rsidRPr="386C506C" w:rsidR="386C506C">
              <w:rPr>
                <w:rFonts w:ascii="Arial" w:hAnsi="Arial" w:eastAsia="Arial" w:cs="Arial"/>
                <w:sz w:val="22"/>
                <w:szCs w:val="22"/>
              </w:rPr>
              <w:t xml:space="preserve">PTP, TPG, TAI, </w:t>
            </w:r>
          </w:p>
        </w:tc>
        <w:tc>
          <w:tcPr>
            <w:tcW w:w="1474" w:type="dxa"/>
            <w:tcBorders>
              <w:top w:val="single" w:sz="8"/>
              <w:left w:val="single" w:sz="8"/>
              <w:bottom w:val="single" w:sz="8"/>
              <w:right w:val="single" w:sz="8"/>
            </w:tcBorders>
            <w:tcMar>
              <w:left w:w="108" w:type="dxa"/>
              <w:right w:w="108" w:type="dxa"/>
            </w:tcMar>
            <w:vAlign w:val="top"/>
          </w:tcPr>
          <w:p w:rsidR="386C506C" w:rsidP="386C506C" w:rsidRDefault="386C506C" w14:paraId="551D50E9" w14:textId="6E78824A">
            <w:pPr>
              <w:bidi w:val="0"/>
              <w:spacing w:before="0" w:beforeAutospacing="off" w:after="120" w:afterAutospacing="off" w:line="276" w:lineRule="auto"/>
              <w:jc w:val="both"/>
            </w:pPr>
            <w:r w:rsidRPr="386C506C" w:rsidR="386C506C">
              <w:rPr>
                <w:rFonts w:ascii="Arial" w:hAnsi="Arial" w:eastAsia="Arial" w:cs="Arial"/>
                <w:sz w:val="22"/>
                <w:szCs w:val="22"/>
              </w:rPr>
              <w:t>Primera</w:t>
            </w:r>
          </w:p>
        </w:tc>
      </w:tr>
      <w:tr w:rsidR="386C506C" w:rsidTr="386C506C" w14:paraId="3ADCA594">
        <w:trPr>
          <w:trHeight w:val="300"/>
        </w:trPr>
        <w:tc>
          <w:tcPr>
            <w:tcW w:w="722" w:type="dxa"/>
            <w:tcBorders>
              <w:top w:val="single" w:sz="8"/>
              <w:left w:val="single" w:sz="8"/>
              <w:bottom w:val="single" w:sz="8"/>
              <w:right w:val="single" w:sz="8"/>
            </w:tcBorders>
            <w:tcMar>
              <w:left w:w="108" w:type="dxa"/>
              <w:right w:w="108" w:type="dxa"/>
            </w:tcMar>
            <w:vAlign w:val="top"/>
          </w:tcPr>
          <w:p w:rsidR="386C506C" w:rsidP="386C506C" w:rsidRDefault="386C506C" w14:paraId="1447B3E9" w14:textId="1D8B38B9">
            <w:pPr>
              <w:bidi w:val="0"/>
              <w:spacing w:before="0" w:beforeAutospacing="off" w:after="120" w:afterAutospacing="off" w:line="276" w:lineRule="auto"/>
              <w:jc w:val="both"/>
            </w:pPr>
            <w:r w:rsidRPr="386C506C" w:rsidR="386C506C">
              <w:rPr>
                <w:rFonts w:ascii="Arial" w:hAnsi="Arial" w:eastAsia="Arial" w:cs="Arial"/>
                <w:sz w:val="22"/>
                <w:szCs w:val="22"/>
              </w:rPr>
              <w:t>4</w:t>
            </w:r>
          </w:p>
        </w:tc>
        <w:tc>
          <w:tcPr>
            <w:tcW w:w="1033" w:type="dxa"/>
            <w:tcBorders>
              <w:top w:val="single" w:sz="8"/>
              <w:left w:val="single" w:sz="8"/>
              <w:bottom w:val="single" w:sz="8"/>
              <w:right w:val="single" w:sz="8"/>
            </w:tcBorders>
            <w:tcMar>
              <w:left w:w="108" w:type="dxa"/>
              <w:right w:w="108" w:type="dxa"/>
            </w:tcMar>
            <w:vAlign w:val="top"/>
          </w:tcPr>
          <w:p w:rsidR="386C506C" w:rsidP="386C506C" w:rsidRDefault="386C506C" w14:paraId="1A480D3A" w14:textId="37C23BB4">
            <w:pPr>
              <w:bidi w:val="0"/>
              <w:spacing w:before="0" w:beforeAutospacing="off" w:after="120" w:afterAutospacing="off" w:line="276" w:lineRule="auto"/>
              <w:jc w:val="both"/>
            </w:pPr>
            <w:r w:rsidRPr="386C506C" w:rsidR="386C506C">
              <w:rPr>
                <w:rFonts w:ascii="Arial" w:hAnsi="Arial" w:eastAsia="Arial" w:cs="Arial"/>
                <w:sz w:val="22"/>
                <w:szCs w:val="22"/>
              </w:rPr>
              <w:t>2,5</w:t>
            </w:r>
          </w:p>
        </w:tc>
        <w:tc>
          <w:tcPr>
            <w:tcW w:w="1939" w:type="dxa"/>
            <w:tcBorders>
              <w:top w:val="single" w:sz="8"/>
              <w:left w:val="single" w:sz="8"/>
              <w:bottom w:val="single" w:sz="8"/>
              <w:right w:val="single" w:sz="8"/>
            </w:tcBorders>
            <w:tcMar>
              <w:left w:w="108" w:type="dxa"/>
              <w:right w:w="108" w:type="dxa"/>
            </w:tcMar>
            <w:vAlign w:val="top"/>
          </w:tcPr>
          <w:p w:rsidR="386C506C" w:rsidP="386C506C" w:rsidRDefault="386C506C" w14:paraId="31D28445" w14:textId="3276416A">
            <w:pPr>
              <w:bidi w:val="0"/>
              <w:spacing w:before="0" w:beforeAutospacing="off" w:after="120" w:afterAutospacing="off" w:line="276" w:lineRule="auto"/>
              <w:jc w:val="both"/>
            </w:pPr>
            <w:r w:rsidRPr="386C506C" w:rsidR="386C506C">
              <w:rPr>
                <w:rFonts w:ascii="Arial" w:hAnsi="Arial" w:eastAsia="Arial" w:cs="Arial"/>
                <w:sz w:val="22"/>
                <w:szCs w:val="22"/>
                <w:lang w:val="en-US"/>
              </w:rPr>
              <w:t>a,b,c,d,e,f,g</w:t>
            </w:r>
          </w:p>
        </w:tc>
        <w:tc>
          <w:tcPr>
            <w:tcW w:w="926" w:type="dxa"/>
            <w:tcBorders>
              <w:top w:val="single" w:sz="8"/>
              <w:left w:val="single" w:sz="8"/>
              <w:bottom w:val="single" w:sz="8"/>
              <w:right w:val="single" w:sz="8"/>
            </w:tcBorders>
            <w:tcMar>
              <w:left w:w="108" w:type="dxa"/>
              <w:right w:w="108" w:type="dxa"/>
            </w:tcMar>
            <w:vAlign w:val="top"/>
          </w:tcPr>
          <w:p w:rsidR="386C506C" w:rsidP="386C506C" w:rsidRDefault="386C506C" w14:paraId="406FB047" w14:textId="03D0DE5B">
            <w:pPr>
              <w:bidi w:val="0"/>
              <w:spacing w:before="0" w:beforeAutospacing="off" w:after="120" w:afterAutospacing="off" w:line="276" w:lineRule="auto"/>
              <w:jc w:val="both"/>
            </w:pPr>
            <w:r w:rsidRPr="386C506C" w:rsidR="386C506C">
              <w:rPr>
                <w:rFonts w:ascii="Arial" w:hAnsi="Arial" w:eastAsia="Arial" w:cs="Arial"/>
                <w:sz w:val="22"/>
                <w:szCs w:val="22"/>
              </w:rPr>
              <w:t>5</w:t>
            </w:r>
          </w:p>
        </w:tc>
        <w:tc>
          <w:tcPr>
            <w:tcW w:w="1695" w:type="dxa"/>
            <w:tcBorders>
              <w:top w:val="single" w:sz="8"/>
              <w:left w:val="single" w:sz="8"/>
              <w:bottom w:val="single" w:sz="8"/>
              <w:right w:val="single" w:sz="8"/>
            </w:tcBorders>
            <w:tcMar>
              <w:left w:w="108" w:type="dxa"/>
              <w:right w:w="108" w:type="dxa"/>
            </w:tcMar>
            <w:vAlign w:val="top"/>
          </w:tcPr>
          <w:p w:rsidR="386C506C" w:rsidP="386C506C" w:rsidRDefault="386C506C" w14:paraId="278AA3DF" w14:textId="58769918">
            <w:pPr>
              <w:bidi w:val="0"/>
              <w:spacing w:before="0" w:beforeAutospacing="off" w:after="120" w:afterAutospacing="off" w:line="276" w:lineRule="auto"/>
              <w:jc w:val="both"/>
            </w:pPr>
            <w:r w:rsidRPr="386C506C" w:rsidR="386C506C">
              <w:rPr>
                <w:rFonts w:ascii="Arial" w:hAnsi="Arial" w:eastAsia="Arial" w:cs="Arial"/>
                <w:sz w:val="22"/>
                <w:szCs w:val="22"/>
              </w:rPr>
              <w:t xml:space="preserve">PTP, TPG, TAI, </w:t>
            </w:r>
          </w:p>
        </w:tc>
        <w:tc>
          <w:tcPr>
            <w:tcW w:w="1474" w:type="dxa"/>
            <w:tcBorders>
              <w:top w:val="single" w:sz="8"/>
              <w:left w:val="single" w:sz="8"/>
              <w:bottom w:val="single" w:sz="8"/>
              <w:right w:val="single" w:sz="8"/>
            </w:tcBorders>
            <w:tcMar>
              <w:left w:w="108" w:type="dxa"/>
              <w:right w:w="108" w:type="dxa"/>
            </w:tcMar>
            <w:vAlign w:val="top"/>
          </w:tcPr>
          <w:p w:rsidR="386C506C" w:rsidP="386C506C" w:rsidRDefault="386C506C" w14:paraId="3543963B" w14:textId="4D78DEF4">
            <w:pPr>
              <w:bidi w:val="0"/>
              <w:spacing w:before="0" w:beforeAutospacing="off" w:after="120" w:afterAutospacing="off" w:line="276" w:lineRule="auto"/>
              <w:jc w:val="both"/>
            </w:pPr>
            <w:r w:rsidRPr="386C506C" w:rsidR="386C506C">
              <w:rPr>
                <w:rFonts w:ascii="Arial" w:hAnsi="Arial" w:eastAsia="Arial" w:cs="Arial"/>
                <w:sz w:val="22"/>
                <w:szCs w:val="22"/>
              </w:rPr>
              <w:t>Segunda</w:t>
            </w:r>
          </w:p>
        </w:tc>
      </w:tr>
    </w:tbl>
    <w:p w:rsidR="6CE90896" w:rsidP="386C506C" w:rsidRDefault="6CE90896" w14:paraId="45E3B68E" w14:textId="4E9EBACB">
      <w:pPr>
        <w:shd w:val="clear" w:color="auto" w:fill="FFFFFF" w:themeFill="background1"/>
        <w:bidi w:val="0"/>
        <w:spacing w:before="0" w:beforeAutospacing="off" w:after="120" w:afterAutospacing="off" w:line="264" w:lineRule="auto"/>
        <w:jc w:val="both"/>
      </w:pPr>
      <w:r w:rsidRPr="386C506C" w:rsidR="6CE90896">
        <w:rPr>
          <w:rFonts w:ascii="Arial" w:hAnsi="Arial" w:eastAsia="Arial" w:cs="Arial"/>
          <w:b w:val="1"/>
          <w:bCs w:val="1"/>
          <w:noProof w:val="0"/>
          <w:color w:val="000000" w:themeColor="text1" w:themeTint="FF" w:themeShade="FF"/>
          <w:sz w:val="22"/>
          <w:szCs w:val="22"/>
          <w:lang w:val="es-ES"/>
        </w:rPr>
        <w:t>PTP</w:t>
      </w:r>
      <w:r w:rsidRPr="386C506C" w:rsidR="6CE90896">
        <w:rPr>
          <w:rFonts w:ascii="Arial" w:hAnsi="Arial" w:eastAsia="Arial" w:cs="Arial"/>
          <w:noProof w:val="0"/>
          <w:color w:val="000000" w:themeColor="text1" w:themeTint="FF" w:themeShade="FF"/>
          <w:sz w:val="22"/>
          <w:szCs w:val="22"/>
          <w:lang w:val="es-ES"/>
        </w:rPr>
        <w:t xml:space="preserve">: pruebas teórico/practicas    </w:t>
      </w:r>
      <w:r w:rsidRPr="386C506C" w:rsidR="6CE90896">
        <w:rPr>
          <w:rFonts w:ascii="Arial" w:hAnsi="Arial" w:eastAsia="Arial" w:cs="Arial"/>
          <w:b w:val="1"/>
          <w:bCs w:val="1"/>
          <w:noProof w:val="0"/>
          <w:color w:val="000000" w:themeColor="text1" w:themeTint="FF" w:themeShade="FF"/>
          <w:sz w:val="22"/>
          <w:szCs w:val="22"/>
          <w:lang w:val="es-ES"/>
        </w:rPr>
        <w:t>TPG</w:t>
      </w:r>
      <w:r w:rsidRPr="386C506C" w:rsidR="6CE90896">
        <w:rPr>
          <w:rFonts w:ascii="Arial" w:hAnsi="Arial" w:eastAsia="Arial" w:cs="Arial"/>
          <w:noProof w:val="0"/>
          <w:color w:val="000000" w:themeColor="text1" w:themeTint="FF" w:themeShade="FF"/>
          <w:sz w:val="22"/>
          <w:szCs w:val="22"/>
          <w:lang w:val="es-ES"/>
        </w:rPr>
        <w:t xml:space="preserve">: trabajo y presentación en grupal     </w:t>
      </w:r>
      <w:r w:rsidRPr="386C506C" w:rsidR="6CE90896">
        <w:rPr>
          <w:rFonts w:ascii="Arial" w:hAnsi="Arial" w:eastAsia="Arial" w:cs="Arial"/>
          <w:b w:val="1"/>
          <w:bCs w:val="1"/>
          <w:noProof w:val="0"/>
          <w:color w:val="000000" w:themeColor="text1" w:themeTint="FF" w:themeShade="FF"/>
          <w:sz w:val="22"/>
          <w:szCs w:val="22"/>
          <w:lang w:val="es-ES"/>
        </w:rPr>
        <w:t>TAI</w:t>
      </w:r>
      <w:r w:rsidRPr="386C506C" w:rsidR="6CE90896">
        <w:rPr>
          <w:rFonts w:ascii="Arial" w:hAnsi="Arial" w:eastAsia="Arial" w:cs="Arial"/>
          <w:noProof w:val="0"/>
          <w:color w:val="000000" w:themeColor="text1" w:themeTint="FF" w:themeShade="FF"/>
          <w:sz w:val="22"/>
          <w:szCs w:val="22"/>
          <w:lang w:val="es-ES"/>
        </w:rPr>
        <w:t>: trabajos y actividades individual</w:t>
      </w:r>
    </w:p>
    <w:p w:rsidR="6CE90896" w:rsidP="386C506C" w:rsidRDefault="6CE90896" w14:paraId="3D36D012" w14:textId="42011A5B">
      <w:pPr>
        <w:shd w:val="clear" w:color="auto" w:fill="FFFFFF" w:themeFill="background1"/>
        <w:bidi w:val="0"/>
        <w:spacing w:before="0" w:beforeAutospacing="off" w:after="160" w:afterAutospacing="off"/>
        <w:jc w:val="both"/>
      </w:pPr>
      <w:r w:rsidRPr="386C506C" w:rsidR="6CE90896">
        <w:rPr>
          <w:rFonts w:ascii="Arial" w:hAnsi="Arial" w:eastAsia="Arial" w:cs="Arial"/>
          <w:b w:val="1"/>
          <w:bCs w:val="1"/>
          <w:noProof w:val="0"/>
          <w:color w:val="4472C4" w:themeColor="accent5" w:themeTint="FF" w:themeShade="FF"/>
          <w:sz w:val="22"/>
          <w:szCs w:val="22"/>
          <w:lang w:val="es-ES"/>
        </w:rPr>
        <w:t>Calificación de cada Resultado de Aprendizaje (RA)</w:t>
      </w:r>
      <w:r w:rsidRPr="386C506C" w:rsidR="6CE90896">
        <w:rPr>
          <w:rFonts w:ascii="Arial" w:hAnsi="Arial" w:eastAsia="Arial" w:cs="Arial"/>
          <w:noProof w:val="0"/>
          <w:color w:val="4472C4" w:themeColor="accent5" w:themeTint="FF" w:themeShade="FF"/>
          <w:sz w:val="22"/>
          <w:szCs w:val="22"/>
          <w:lang w:val="es-ES"/>
        </w:rPr>
        <w:t>.</w:t>
      </w:r>
    </w:p>
    <w:p w:rsidR="6CE90896" w:rsidP="386C506C" w:rsidRDefault="6CE90896" w14:paraId="43A5C094" w14:textId="286E335D">
      <w:pPr>
        <w:pStyle w:val="Prrafodelista"/>
        <w:numPr>
          <w:ilvl w:val="0"/>
          <w:numId w:val="168"/>
        </w:numPr>
        <w:shd w:val="clear" w:color="auto" w:fill="FFFFFF" w:themeFill="background1"/>
        <w:bidi w:val="0"/>
        <w:spacing w:before="0" w:beforeAutospacing="off" w:after="0" w:afterAutospacing="off"/>
        <w:ind w:left="720" w:right="0" w:hanging="360"/>
        <w:jc w:val="both"/>
        <w:rPr>
          <w:rFonts w:ascii="Arial" w:hAnsi="Arial" w:eastAsia="Arial" w:cs="Arial"/>
          <w:noProof w:val="0"/>
          <w:color w:val="000000" w:themeColor="text1" w:themeTint="FF" w:themeShade="FF"/>
          <w:sz w:val="22"/>
          <w:szCs w:val="22"/>
          <w:lang w:val="es-ES"/>
        </w:rPr>
      </w:pPr>
      <w:r w:rsidRPr="386C506C" w:rsidR="6CE90896">
        <w:rPr>
          <w:rFonts w:ascii="Arial" w:hAnsi="Arial" w:eastAsia="Arial" w:cs="Arial"/>
          <w:noProof w:val="0"/>
          <w:color w:val="000000" w:themeColor="text1" w:themeTint="FF" w:themeShade="FF"/>
          <w:sz w:val="22"/>
          <w:szCs w:val="22"/>
          <w:lang w:val="es-ES"/>
        </w:rPr>
        <w:t>Cada resultado de aprendizaje se le da el mismo valor 2,5. La suma de los 4 RA da 10, que será el término que se utilizará para informar de las notas al alumnado, para así hacerlo más entendible</w:t>
      </w:r>
    </w:p>
    <w:p w:rsidR="6CE90896" w:rsidP="386C506C" w:rsidRDefault="6CE90896" w14:paraId="615847F7" w14:textId="10470431">
      <w:pPr>
        <w:pStyle w:val="Prrafodelista"/>
        <w:numPr>
          <w:ilvl w:val="0"/>
          <w:numId w:val="168"/>
        </w:numPr>
        <w:shd w:val="clear" w:color="auto" w:fill="FFFFFF" w:themeFill="background1"/>
        <w:bidi w:val="0"/>
        <w:spacing w:before="0" w:beforeAutospacing="off" w:after="0" w:afterAutospacing="off"/>
        <w:ind w:left="720" w:right="0" w:hanging="360"/>
        <w:jc w:val="both"/>
        <w:rPr>
          <w:rFonts w:ascii="Arial" w:hAnsi="Arial" w:eastAsia="Arial" w:cs="Arial"/>
          <w:noProof w:val="0"/>
          <w:color w:val="000000" w:themeColor="text1" w:themeTint="FF" w:themeShade="FF"/>
          <w:sz w:val="22"/>
          <w:szCs w:val="22"/>
          <w:lang w:val="es-ES"/>
        </w:rPr>
      </w:pPr>
      <w:r w:rsidRPr="386C506C" w:rsidR="6CE90896">
        <w:rPr>
          <w:rFonts w:ascii="Arial" w:hAnsi="Arial" w:eastAsia="Arial" w:cs="Arial"/>
          <w:noProof w:val="0"/>
          <w:color w:val="000000" w:themeColor="text1" w:themeTint="FF" w:themeShade="FF"/>
          <w:sz w:val="22"/>
          <w:szCs w:val="22"/>
          <w:lang w:val="es-ES"/>
        </w:rPr>
        <w:t>Para tener superado cada RA, el alumnado tendrá que tener al menos 5 puntos o más, o lo que es igual la mitad del valor del resultado de aprendizaje</w:t>
      </w:r>
    </w:p>
    <w:p w:rsidR="6CE90896" w:rsidP="386C506C" w:rsidRDefault="6CE90896" w14:paraId="6D04A9C4" w14:textId="3ECD39BD">
      <w:pPr>
        <w:pStyle w:val="Prrafodelista"/>
        <w:numPr>
          <w:ilvl w:val="0"/>
          <w:numId w:val="168"/>
        </w:numPr>
        <w:shd w:val="clear" w:color="auto" w:fill="FFFFFF" w:themeFill="background1"/>
        <w:bidi w:val="0"/>
        <w:spacing w:before="0" w:beforeAutospacing="off" w:after="0" w:afterAutospacing="off"/>
        <w:ind w:left="720" w:right="0" w:hanging="360"/>
        <w:jc w:val="both"/>
        <w:rPr>
          <w:rFonts w:ascii="Arial" w:hAnsi="Arial" w:eastAsia="Arial" w:cs="Arial"/>
          <w:noProof w:val="0"/>
          <w:color w:val="000000" w:themeColor="text1" w:themeTint="FF" w:themeShade="FF"/>
          <w:sz w:val="22"/>
          <w:szCs w:val="22"/>
          <w:lang w:val="es-ES"/>
        </w:rPr>
      </w:pPr>
      <w:r w:rsidRPr="386C506C" w:rsidR="6CE90896">
        <w:rPr>
          <w:rFonts w:ascii="Arial" w:hAnsi="Arial" w:eastAsia="Arial" w:cs="Arial"/>
          <w:noProof w:val="0"/>
          <w:color w:val="000000" w:themeColor="text1" w:themeTint="FF" w:themeShade="FF"/>
          <w:sz w:val="22"/>
          <w:szCs w:val="22"/>
          <w:lang w:val="es-ES"/>
        </w:rPr>
        <w:t>Para conseguir ese resultado tendrá que sumar de media 5 como mínimo entre todos los CC.EE correspondientes al RA.</w:t>
      </w:r>
    </w:p>
    <w:p w:rsidR="6CE90896" w:rsidP="386C506C" w:rsidRDefault="6CE90896" w14:paraId="726600AD" w14:textId="0E17F39F">
      <w:pPr>
        <w:pStyle w:val="Prrafodelista"/>
        <w:numPr>
          <w:ilvl w:val="0"/>
          <w:numId w:val="168"/>
        </w:numPr>
        <w:shd w:val="clear" w:color="auto" w:fill="FFFFFF" w:themeFill="background1"/>
        <w:bidi w:val="0"/>
        <w:spacing w:before="0" w:beforeAutospacing="off" w:after="0" w:afterAutospacing="off"/>
        <w:ind w:left="720" w:right="0" w:hanging="360"/>
        <w:jc w:val="both"/>
        <w:rPr>
          <w:rFonts w:ascii="Arial" w:hAnsi="Arial" w:eastAsia="Arial" w:cs="Arial"/>
          <w:noProof w:val="0"/>
          <w:color w:val="000000" w:themeColor="text1" w:themeTint="FF" w:themeShade="FF"/>
          <w:sz w:val="22"/>
          <w:szCs w:val="22"/>
          <w:lang w:val="es-ES"/>
        </w:rPr>
      </w:pPr>
      <w:r w:rsidRPr="386C506C" w:rsidR="6CE90896">
        <w:rPr>
          <w:rFonts w:ascii="Arial" w:hAnsi="Arial" w:eastAsia="Arial" w:cs="Arial"/>
          <w:noProof w:val="0"/>
          <w:color w:val="000000" w:themeColor="text1" w:themeTint="FF" w:themeShade="FF"/>
          <w:sz w:val="22"/>
          <w:szCs w:val="22"/>
          <w:lang w:val="es-ES"/>
        </w:rPr>
        <w:t>Para que un RA sea considerado superado, el alumnado deberá tener una calificación promedio &gt;= 5.</w:t>
      </w:r>
    </w:p>
    <w:p w:rsidR="6CE90896" w:rsidP="386C506C" w:rsidRDefault="6CE90896" w14:paraId="0F9E58F0" w14:textId="66CFDAD1">
      <w:pPr>
        <w:pStyle w:val="Prrafodelista"/>
        <w:numPr>
          <w:ilvl w:val="0"/>
          <w:numId w:val="168"/>
        </w:numPr>
        <w:shd w:val="clear" w:color="auto" w:fill="FFFFFF" w:themeFill="background1"/>
        <w:bidi w:val="0"/>
        <w:spacing w:before="0" w:beforeAutospacing="off" w:after="0" w:afterAutospacing="off"/>
        <w:ind w:left="720" w:right="0" w:hanging="360"/>
        <w:jc w:val="both"/>
        <w:rPr>
          <w:rFonts w:ascii="Arial" w:hAnsi="Arial" w:eastAsia="Arial" w:cs="Arial"/>
          <w:noProof w:val="0"/>
          <w:color w:val="000000" w:themeColor="text1" w:themeTint="FF" w:themeShade="FF"/>
          <w:sz w:val="22"/>
          <w:szCs w:val="22"/>
          <w:lang w:val="es-ES"/>
        </w:rPr>
      </w:pPr>
      <w:r w:rsidRPr="386C506C" w:rsidR="6CE90896">
        <w:rPr>
          <w:rFonts w:ascii="Arial" w:hAnsi="Arial" w:eastAsia="Arial" w:cs="Arial"/>
          <w:noProof w:val="0"/>
          <w:color w:val="000000" w:themeColor="text1" w:themeTint="FF" w:themeShade="FF"/>
          <w:sz w:val="22"/>
          <w:szCs w:val="22"/>
          <w:lang w:val="es-ES"/>
        </w:rPr>
        <w:t>Con el objetivo de facilitar una mayor comprensión del sistema de calificación por parte del alumnado, cada R.A. se calificará de 0 a 10. De cara al profesorado, el valor del resultado de aprendizaje asociado, dividido por el número de todos los criterios de evaluación del mismo, ya que todos los CCEE tienen el mismo valor.</w:t>
      </w:r>
    </w:p>
    <w:p w:rsidR="6CE90896" w:rsidP="386C506C" w:rsidRDefault="6CE90896" w14:paraId="1D951B86" w14:textId="320AF870">
      <w:pPr>
        <w:pStyle w:val="Prrafodelista"/>
        <w:numPr>
          <w:ilvl w:val="0"/>
          <w:numId w:val="168"/>
        </w:numPr>
        <w:shd w:val="clear" w:color="auto" w:fill="FFFFFF" w:themeFill="background1"/>
        <w:bidi w:val="0"/>
        <w:spacing w:before="0" w:beforeAutospacing="off" w:after="0" w:afterAutospacing="off"/>
        <w:ind w:left="720" w:right="0" w:hanging="360"/>
        <w:jc w:val="both"/>
        <w:rPr>
          <w:rFonts w:ascii="Arial" w:hAnsi="Arial" w:eastAsia="Arial" w:cs="Arial"/>
          <w:noProof w:val="0"/>
          <w:color w:val="000000" w:themeColor="text1" w:themeTint="FF" w:themeShade="FF"/>
          <w:sz w:val="22"/>
          <w:szCs w:val="22"/>
          <w:lang w:val="es-ES"/>
        </w:rPr>
      </w:pPr>
      <w:r w:rsidRPr="386C506C" w:rsidR="6CE90896">
        <w:rPr>
          <w:rFonts w:ascii="Arial" w:hAnsi="Arial" w:eastAsia="Arial" w:cs="Arial"/>
          <w:noProof w:val="0"/>
          <w:color w:val="000000" w:themeColor="text1" w:themeTint="FF" w:themeShade="FF"/>
          <w:sz w:val="22"/>
          <w:szCs w:val="22"/>
          <w:lang w:val="es-ES"/>
        </w:rPr>
        <w:t>Cada RA se evaluará independientemente de los demás. Teniendo una calificación entre 0 y 10, de cara al alumnado. El valor real será el que aparece en la tabla anterior</w:t>
      </w:r>
    </w:p>
    <w:p w:rsidR="6CE90896" w:rsidP="386C506C" w:rsidRDefault="6CE90896" w14:paraId="5F13E7C5" w14:textId="2A8781C8">
      <w:pPr>
        <w:pStyle w:val="Prrafodelista"/>
        <w:numPr>
          <w:ilvl w:val="0"/>
          <w:numId w:val="168"/>
        </w:numPr>
        <w:shd w:val="clear" w:color="auto" w:fill="FFFFFF" w:themeFill="background1"/>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6CE90896">
        <w:rPr>
          <w:rFonts w:ascii="Arial" w:hAnsi="Arial" w:eastAsia="Arial" w:cs="Arial"/>
          <w:noProof w:val="0"/>
          <w:sz w:val="22"/>
          <w:szCs w:val="22"/>
          <w:lang w:val="es-ES"/>
        </w:rPr>
        <w:t xml:space="preserve"> </w:t>
      </w:r>
    </w:p>
    <w:p w:rsidR="6CE90896" w:rsidP="386C506C" w:rsidRDefault="6CE90896" w14:paraId="193F6A97" w14:textId="2C967D04">
      <w:pPr>
        <w:shd w:val="clear" w:color="auto" w:fill="FFFFFF" w:themeFill="background1"/>
        <w:bidi w:val="0"/>
        <w:spacing w:before="0" w:beforeAutospacing="off" w:after="160" w:afterAutospacing="off"/>
        <w:jc w:val="both"/>
      </w:pPr>
      <w:r w:rsidRPr="386C506C" w:rsidR="6CE90896">
        <w:rPr>
          <w:rFonts w:ascii="Arial" w:hAnsi="Arial" w:eastAsia="Arial" w:cs="Arial"/>
          <w:b w:val="1"/>
          <w:bCs w:val="1"/>
          <w:noProof w:val="0"/>
          <w:color w:val="4472C4" w:themeColor="accent5" w:themeTint="FF" w:themeShade="FF"/>
          <w:sz w:val="22"/>
          <w:szCs w:val="22"/>
          <w:lang w:val="es-ES"/>
        </w:rPr>
        <w:t xml:space="preserve">Calificación de cada criterio de evaluación (CE) </w:t>
      </w:r>
    </w:p>
    <w:p w:rsidR="6CE90896" w:rsidP="386C506C" w:rsidRDefault="6CE90896" w14:paraId="16BBC4FE" w14:textId="1922BC91">
      <w:pPr>
        <w:shd w:val="clear" w:color="auto" w:fill="FFFFFF" w:themeFill="background1"/>
        <w:bidi w:val="0"/>
        <w:spacing w:before="0" w:beforeAutospacing="off" w:after="160" w:afterAutospacing="off"/>
        <w:jc w:val="both"/>
      </w:pPr>
      <w:r w:rsidRPr="386C506C" w:rsidR="6CE90896">
        <w:rPr>
          <w:rFonts w:ascii="Arial" w:hAnsi="Arial" w:eastAsia="Arial" w:cs="Arial"/>
          <w:noProof w:val="0"/>
          <w:color w:val="000000" w:themeColor="text1" w:themeTint="FF" w:themeShade="FF"/>
          <w:sz w:val="22"/>
          <w:szCs w:val="22"/>
          <w:lang w:val="es-ES"/>
        </w:rPr>
        <w:t>Los CC.EE se evaluarán y calificarán independientemente de los demás, teniendo en cuenta que los valores serán de 0 a 10, considerándose superado el CE sí se consiguen 5 puntos</w:t>
      </w:r>
    </w:p>
    <w:p w:rsidR="6CE90896" w:rsidP="386C506C" w:rsidRDefault="6CE90896" w14:paraId="0FCF40D0" w14:textId="1444A24C">
      <w:pPr>
        <w:shd w:val="clear" w:color="auto" w:fill="FFFFFF" w:themeFill="background1"/>
        <w:bidi w:val="0"/>
        <w:spacing w:before="0" w:beforeAutospacing="off" w:after="160" w:afterAutospacing="off"/>
        <w:jc w:val="both"/>
      </w:pPr>
      <w:r w:rsidRPr="386C506C" w:rsidR="6CE90896">
        <w:rPr>
          <w:rFonts w:ascii="Arial" w:hAnsi="Arial" w:eastAsia="Arial" w:cs="Arial"/>
          <w:noProof w:val="0"/>
          <w:color w:val="000000" w:themeColor="text1" w:themeTint="FF" w:themeShade="FF"/>
          <w:sz w:val="22"/>
          <w:szCs w:val="22"/>
          <w:lang w:val="es-ES"/>
        </w:rPr>
        <w:t xml:space="preserve">Se utilizarán los distintos instrumentos de evaluación, diseñados para calificar cada CE. La profesora informara sobre los mismos en cada UT. </w:t>
      </w:r>
    </w:p>
    <w:p w:rsidR="6CE90896" w:rsidP="386C506C" w:rsidRDefault="6CE90896" w14:paraId="380A20E0" w14:textId="2EB776E4">
      <w:pPr>
        <w:shd w:val="clear" w:color="auto" w:fill="FFFFFF" w:themeFill="background1"/>
        <w:bidi w:val="0"/>
        <w:spacing w:before="0" w:beforeAutospacing="off" w:after="160" w:afterAutospacing="off"/>
        <w:jc w:val="both"/>
      </w:pPr>
      <w:r w:rsidRPr="386C506C" w:rsidR="6CE90896">
        <w:rPr>
          <w:rFonts w:ascii="Arial" w:hAnsi="Arial" w:eastAsia="Arial" w:cs="Arial"/>
          <w:noProof w:val="0"/>
          <w:color w:val="000000" w:themeColor="text1" w:themeTint="FF" w:themeShade="FF"/>
          <w:sz w:val="22"/>
          <w:szCs w:val="22"/>
          <w:lang w:val="es-ES"/>
        </w:rPr>
        <w:t>Si un mismo C.E. es evaluación por varios instrumentos, se sumará el valor de la nota de cada uno y se dividirá por el número de instrumentos que ayudan a evaluar el C.E. todo ello en base al valor del C.E.</w:t>
      </w:r>
    </w:p>
    <w:p w:rsidR="6CE90896" w:rsidP="386C506C" w:rsidRDefault="6CE90896" w14:paraId="0CB87173" w14:textId="39A42121">
      <w:pPr>
        <w:shd w:val="clear" w:color="auto" w:fill="FFFFFF" w:themeFill="background1"/>
        <w:bidi w:val="0"/>
        <w:spacing w:before="0" w:beforeAutospacing="off" w:after="160" w:afterAutospacing="off"/>
        <w:jc w:val="both"/>
      </w:pPr>
      <w:r w:rsidRPr="386C506C" w:rsidR="6CE90896">
        <w:rPr>
          <w:rFonts w:ascii="Arial" w:hAnsi="Arial" w:eastAsia="Arial" w:cs="Arial"/>
          <w:noProof w:val="0"/>
          <w:color w:val="000000" w:themeColor="text1" w:themeTint="FF" w:themeShade="FF"/>
          <w:sz w:val="22"/>
          <w:szCs w:val="22"/>
          <w:lang w:val="es-ES"/>
        </w:rPr>
        <w:t>Si un instrumento nos sirve para ayudar a evaluar varios C.E., se le dará un valor correspondiente al instrumento que vendrá asignado en cada C.E.</w:t>
      </w:r>
    </w:p>
    <w:p w:rsidR="6CE90896" w:rsidP="386C506C" w:rsidRDefault="6CE90896" w14:paraId="25970515" w14:textId="4D21A2BB">
      <w:pPr>
        <w:shd w:val="clear" w:color="auto" w:fill="FFFFFF" w:themeFill="background1"/>
        <w:bidi w:val="0"/>
        <w:spacing w:before="0" w:beforeAutospacing="off" w:after="160" w:afterAutospacing="off"/>
        <w:jc w:val="both"/>
      </w:pPr>
      <w:r w:rsidRPr="386C506C" w:rsidR="6CE90896">
        <w:rPr>
          <w:rFonts w:ascii="Arial" w:hAnsi="Arial" w:eastAsia="Arial" w:cs="Arial"/>
          <w:noProof w:val="0"/>
          <w:color w:val="000000" w:themeColor="text1" w:themeTint="FF" w:themeShade="FF"/>
          <w:sz w:val="22"/>
          <w:szCs w:val="22"/>
          <w:lang w:val="es-ES"/>
        </w:rPr>
        <w:t>Cuando la suma de la calificación de todos los CCEE del RA es &gt;= 5 se considerará un RA conseguido.</w:t>
      </w:r>
    </w:p>
    <w:p w:rsidR="6CE90896" w:rsidP="386C506C" w:rsidRDefault="6CE90896" w14:paraId="1AA00830" w14:textId="20230E69">
      <w:pPr>
        <w:shd w:val="clear" w:color="auto" w:fill="FFFFFF" w:themeFill="background1"/>
        <w:bidi w:val="0"/>
        <w:spacing w:before="0" w:beforeAutospacing="off" w:after="160" w:afterAutospacing="off"/>
        <w:jc w:val="both"/>
      </w:pPr>
      <w:r w:rsidRPr="386C506C" w:rsidR="6CE90896">
        <w:rPr>
          <w:rFonts w:ascii="Arial" w:hAnsi="Arial" w:eastAsia="Arial" w:cs="Arial"/>
          <w:b w:val="1"/>
          <w:bCs w:val="1"/>
          <w:noProof w:val="0"/>
          <w:color w:val="4472C4" w:themeColor="accent5" w:themeTint="FF" w:themeShade="FF"/>
          <w:sz w:val="22"/>
          <w:szCs w:val="22"/>
          <w:lang w:val="es-ES"/>
        </w:rPr>
        <w:t>Calificación final del módulo.</w:t>
      </w:r>
    </w:p>
    <w:p w:rsidR="6CE90896" w:rsidP="386C506C" w:rsidRDefault="6CE90896" w14:paraId="4DD575FB" w14:textId="686F6BDD">
      <w:pPr>
        <w:shd w:val="clear" w:color="auto" w:fill="FFFFFF" w:themeFill="background1"/>
        <w:bidi w:val="0"/>
        <w:spacing w:before="0" w:beforeAutospacing="off" w:after="160" w:afterAutospacing="off"/>
        <w:jc w:val="both"/>
      </w:pPr>
      <w:r w:rsidRPr="386C506C" w:rsidR="6CE90896">
        <w:rPr>
          <w:rFonts w:ascii="Arial" w:hAnsi="Arial" w:eastAsia="Arial" w:cs="Arial"/>
          <w:noProof w:val="0"/>
          <w:color w:val="000000" w:themeColor="text1" w:themeTint="FF" w:themeShade="FF"/>
          <w:sz w:val="22"/>
          <w:szCs w:val="22"/>
          <w:lang w:val="es-ES"/>
        </w:rPr>
        <w:t>Se calificará cada módulo en cada sesión de evaluación, con una nota comprendida entre 1 y 10, sin utilizar decimales, y se manifestará en sesión de evaluación ordinaria resultando ésta la única nota válida del mismo. Dicha calificación se obtiene de sumar todas las notas obtenidas para cada RA.</w:t>
      </w:r>
    </w:p>
    <w:p w:rsidR="6CE90896" w:rsidP="386C506C" w:rsidRDefault="6CE90896" w14:paraId="608483BC" w14:textId="31C94436">
      <w:pPr>
        <w:shd w:val="clear" w:color="auto" w:fill="FFFFFF" w:themeFill="background1"/>
        <w:tabs>
          <w:tab w:val="left" w:leader="none" w:pos="658"/>
        </w:tabs>
        <w:bidi w:val="0"/>
        <w:spacing w:before="0" w:beforeAutospacing="off" w:after="160" w:afterAutospacing="off"/>
        <w:jc w:val="both"/>
      </w:pPr>
      <w:r w:rsidRPr="386C506C" w:rsidR="6CE90896">
        <w:rPr>
          <w:rFonts w:ascii="Arial" w:hAnsi="Arial" w:eastAsia="Arial" w:cs="Arial"/>
          <w:noProof w:val="0"/>
          <w:color w:val="000000" w:themeColor="text1" w:themeTint="FF" w:themeShade="FF"/>
          <w:sz w:val="22"/>
          <w:szCs w:val="22"/>
          <w:lang w:val="es-ES"/>
        </w:rPr>
        <w:t>El alumnado deberá lograr cada uno de los RRAA, es decir, tener una calificación mínima de 5 en cada uno de los RRAA, para poder realizar la media-</w:t>
      </w:r>
    </w:p>
    <w:p w:rsidR="6CE90896" w:rsidP="386C506C" w:rsidRDefault="6CE90896" w14:paraId="34B476FE" w14:textId="2731710A">
      <w:pPr>
        <w:shd w:val="clear" w:color="auto" w:fill="FFFFFF" w:themeFill="background1"/>
        <w:bidi w:val="0"/>
        <w:spacing w:before="0" w:beforeAutospacing="off" w:after="160" w:afterAutospacing="off"/>
        <w:jc w:val="both"/>
      </w:pPr>
      <w:r w:rsidRPr="386C506C" w:rsidR="6CE90896">
        <w:rPr>
          <w:rFonts w:ascii="Arial" w:hAnsi="Arial" w:eastAsia="Arial" w:cs="Arial"/>
          <w:noProof w:val="0"/>
          <w:color w:val="000000" w:themeColor="text1" w:themeTint="FF" w:themeShade="FF"/>
          <w:sz w:val="22"/>
          <w:szCs w:val="22"/>
          <w:lang w:val="es-ES"/>
        </w:rPr>
        <w:t>Por ello, se ha informado al alumnado de que si a la entrega de notas del primer parcial, tienen algún R.A. pendiente de superar, en las notas el módulo aparecerá suspenso. Si, por el contrario, hasta la fecha de sesión de evaluación del primer y segundo trimestre, el alumno/a tiene superados todos los RR.AA. trabajados hasta la fecha, en las notas aparecerá aprobado.</w:t>
      </w:r>
    </w:p>
    <w:p w:rsidR="6CE90896" w:rsidP="386C506C" w:rsidRDefault="6CE90896" w14:paraId="53B2CA10" w14:textId="3ED439B3">
      <w:pPr>
        <w:bidi w:val="0"/>
        <w:spacing w:before="0" w:beforeAutospacing="off" w:after="160" w:afterAutospacing="off"/>
        <w:jc w:val="both"/>
      </w:pPr>
      <w:r w:rsidRPr="386C506C" w:rsidR="6CE90896">
        <w:rPr>
          <w:rFonts w:ascii="Arial" w:hAnsi="Arial" w:eastAsia="Arial" w:cs="Arial"/>
          <w:noProof w:val="0"/>
          <w:sz w:val="22"/>
          <w:szCs w:val="22"/>
          <w:lang w:val="es-ES"/>
        </w:rPr>
        <w:t xml:space="preserve">Las notas del primer y el segundo parcial (primer y segundo trimestre), son orientativas e informativas, ya que solamente en las dos sesiones de evaluación ordinarias de junio, se calificarán según (Orden de 29/07/2010, de la Consejería de Educación, Ciencia y Cultura, por la que se regula la evaluación, promoción y acreditación académica del alumnado de formación profesional inicial del sistema educativo de la Comunidad Autónoma de Castilla-La Mancha. </w:t>
      </w:r>
    </w:p>
    <w:p w:rsidR="6CE90896" w:rsidP="386C506C" w:rsidRDefault="6CE90896" w14:paraId="6E3C4476" w14:textId="07406E32">
      <w:pPr>
        <w:tabs>
          <w:tab w:val="left" w:leader="none" w:pos="1881"/>
        </w:tabs>
        <w:bidi w:val="0"/>
        <w:spacing w:before="0" w:beforeAutospacing="off" w:after="160" w:afterAutospacing="off"/>
        <w:jc w:val="both"/>
      </w:pPr>
      <w:r w:rsidRPr="386C506C" w:rsidR="6CE90896">
        <w:rPr>
          <w:rFonts w:ascii="Arial" w:hAnsi="Arial" w:eastAsia="Arial" w:cs="Arial"/>
          <w:noProof w:val="0"/>
          <w:sz w:val="22"/>
          <w:szCs w:val="22"/>
          <w:lang w:val="es-ES"/>
        </w:rPr>
        <w:t xml:space="preserve">El alumnado una vez finalizado el curso, deberá recuperar los R.A no alcanzados, utilizando los instrumentos más adecuados para ello (pruebas escritas, con preguntas de desarrollo, resolución de supuestos prácticos, principalmente). Esta recuperación tendrá que realizarse antes de las evaluaciones ordinarias de marzo y junio.  </w:t>
      </w:r>
    </w:p>
    <w:p w:rsidR="6CE90896" w:rsidP="386C506C" w:rsidRDefault="6CE90896" w14:paraId="11096070" w14:textId="60CDC18B">
      <w:pPr>
        <w:tabs>
          <w:tab w:val="left" w:leader="none" w:pos="1881"/>
        </w:tabs>
        <w:bidi w:val="0"/>
        <w:spacing w:before="0" w:beforeAutospacing="off" w:after="160" w:afterAutospacing="off"/>
        <w:jc w:val="both"/>
      </w:pPr>
      <w:r w:rsidRPr="386C506C" w:rsidR="6CE90896">
        <w:rPr>
          <w:rFonts w:ascii="Arial" w:hAnsi="Arial" w:eastAsia="Arial" w:cs="Arial"/>
          <w:noProof w:val="0"/>
          <w:sz w:val="22"/>
          <w:szCs w:val="22"/>
          <w:lang w:val="es-ES"/>
        </w:rPr>
        <w:t xml:space="preserve">En cuanto a los trabajos grupales deberán hacerse de manera individual, y presentarse según los ítems conocidos previamente, la extensión y los contenidos de las UT correspondientes. Se presentarán en la fecha fijada (día y hora). La calificación para superarlos, será igual o superior a 5 puntos. </w:t>
      </w:r>
    </w:p>
    <w:p w:rsidR="6CE90896" w:rsidP="386C506C" w:rsidRDefault="6CE90896" w14:paraId="16492EB0" w14:textId="0D36DA19">
      <w:pPr>
        <w:bidi w:val="0"/>
        <w:spacing w:before="0" w:beforeAutospacing="off" w:after="160" w:afterAutospacing="off"/>
        <w:jc w:val="both"/>
      </w:pPr>
      <w:r w:rsidRPr="386C506C" w:rsidR="6CE90896">
        <w:rPr>
          <w:rFonts w:ascii="Arial" w:hAnsi="Arial" w:eastAsia="Arial" w:cs="Arial"/>
          <w:noProof w:val="0"/>
          <w:color w:val="4472C4" w:themeColor="accent5" w:themeTint="FF" w:themeShade="FF"/>
          <w:sz w:val="22"/>
          <w:szCs w:val="22"/>
          <w:lang w:val="es-ES"/>
        </w:rPr>
        <w:t xml:space="preserve">5.5 PROCEDIMIENTO DE RECUPERACIÓN </w:t>
      </w:r>
    </w:p>
    <w:p w:rsidR="6CE90896" w:rsidP="386C506C" w:rsidRDefault="6CE90896" w14:paraId="6B3910B2" w14:textId="2433D6D4">
      <w:pPr>
        <w:bidi w:val="0"/>
        <w:spacing w:before="0" w:beforeAutospacing="off" w:after="160" w:afterAutospacing="off"/>
        <w:jc w:val="both"/>
      </w:pPr>
      <w:r w:rsidRPr="386C506C" w:rsidR="6CE90896">
        <w:rPr>
          <w:rFonts w:ascii="Arial" w:hAnsi="Arial" w:eastAsia="Arial" w:cs="Arial"/>
          <w:noProof w:val="0"/>
          <w:sz w:val="22"/>
          <w:szCs w:val="22"/>
          <w:lang w:val="es-ES"/>
        </w:rPr>
        <w:t>Los mecanismos de recuperación de los módulos serán establecidos en base a lo dispuesto en la Orden 201/2024, que regula la evaluación, promoción, titulación y certificación académica del alumnado  matriculado en los grados  D y E de FP en Castilla-La Mancha, así como a los acuerdos consensuados y compartidos dentro del Departamento didáctico, en el marco de la autonomía pedagógica.</w:t>
      </w:r>
    </w:p>
    <w:p w:rsidR="6CE90896" w:rsidP="386C506C" w:rsidRDefault="6CE90896" w14:paraId="65A385D2" w14:textId="03D97B94">
      <w:pPr>
        <w:tabs>
          <w:tab w:val="left" w:leader="none" w:pos="1881"/>
        </w:tabs>
        <w:bidi w:val="0"/>
        <w:spacing w:before="0" w:beforeAutospacing="off" w:after="160" w:afterAutospacing="off"/>
        <w:jc w:val="both"/>
      </w:pPr>
      <w:r w:rsidRPr="386C506C" w:rsidR="6CE90896">
        <w:rPr>
          <w:rFonts w:ascii="Arial" w:hAnsi="Arial" w:eastAsia="Arial" w:cs="Arial"/>
          <w:noProof w:val="0"/>
          <w:sz w:val="22"/>
          <w:szCs w:val="22"/>
          <w:lang w:val="es-ES"/>
        </w:rPr>
        <w:t xml:space="preserve">El alumnado una vez finalizado el curso, deberá recuperar los R.A no alcanzados, utilizando los instrumentos más adecuados para ello (pruebas escritas, con preguntas de desarrollo, resolución de supuestos prácticos, principalmente). Esta recuperación tendrá que realizarse antes de las evaluaciones ordinarias de junio.  </w:t>
      </w:r>
    </w:p>
    <w:p w:rsidR="6CE90896" w:rsidP="386C506C" w:rsidRDefault="6CE90896" w14:paraId="12210DC1" w14:textId="4DD8BB0B">
      <w:pPr>
        <w:tabs>
          <w:tab w:val="left" w:leader="none" w:pos="1881"/>
        </w:tabs>
        <w:bidi w:val="0"/>
        <w:spacing w:before="0" w:beforeAutospacing="off" w:after="160" w:afterAutospacing="off"/>
        <w:jc w:val="both"/>
      </w:pPr>
      <w:r w:rsidRPr="386C506C" w:rsidR="6CE90896">
        <w:rPr>
          <w:rFonts w:ascii="Arial" w:hAnsi="Arial" w:eastAsia="Arial" w:cs="Arial"/>
          <w:noProof w:val="0"/>
          <w:sz w:val="22"/>
          <w:szCs w:val="22"/>
          <w:lang w:val="es-ES"/>
        </w:rPr>
        <w:t xml:space="preserve">En cuanto a los trabajos grupales deberán hacerse de manera individual, y presentarse según los ítems conocidos previamente, la extensión y los contenidos de las UT correspondientes. Se presentarán en la fecha fijada (día y hora). La calificación para superarlos, será igual o superior a 5 puntos. </w:t>
      </w:r>
    </w:p>
    <w:p w:rsidR="6CE90896" w:rsidP="386C506C" w:rsidRDefault="6CE90896" w14:paraId="57B81751" w14:textId="25E63F73">
      <w:pPr>
        <w:tabs>
          <w:tab w:val="left" w:leader="none" w:pos="1881"/>
        </w:tabs>
        <w:bidi w:val="0"/>
        <w:spacing w:before="0" w:beforeAutospacing="off" w:after="160" w:afterAutospacing="off"/>
        <w:jc w:val="both"/>
      </w:pPr>
      <w:r w:rsidRPr="386C506C" w:rsidR="6CE90896">
        <w:rPr>
          <w:rFonts w:ascii="Arial" w:hAnsi="Arial" w:eastAsia="Arial" w:cs="Arial"/>
          <w:noProof w:val="0"/>
          <w:sz w:val="22"/>
          <w:szCs w:val="22"/>
          <w:lang w:val="es-ES"/>
        </w:rPr>
        <w:t>La calificación de los CC.EE será de 1 a 10, y la nota obtenida será la calificación final del RA. Se considerará superado si alcanza 5 o más puntos</w:t>
      </w:r>
    </w:p>
    <w:p w:rsidR="6CE90896" w:rsidP="386C506C" w:rsidRDefault="6CE90896" w14:paraId="08701A58" w14:textId="1976F7C2">
      <w:pPr>
        <w:tabs>
          <w:tab w:val="left" w:leader="none" w:pos="1881"/>
        </w:tabs>
        <w:bidi w:val="0"/>
        <w:spacing w:before="0" w:beforeAutospacing="off" w:after="160" w:afterAutospacing="off"/>
        <w:jc w:val="both"/>
      </w:pPr>
      <w:r w:rsidRPr="386C506C" w:rsidR="6CE90896">
        <w:rPr>
          <w:rFonts w:ascii="Arial" w:hAnsi="Arial" w:eastAsia="Arial" w:cs="Arial"/>
          <w:noProof w:val="0"/>
          <w:color w:val="4472C4" w:themeColor="accent5" w:themeTint="FF" w:themeShade="FF"/>
          <w:sz w:val="22"/>
          <w:szCs w:val="22"/>
          <w:lang w:val="es-ES"/>
        </w:rPr>
        <w:t>MEJORA/SUBIDA DE LA NOTA:</w:t>
      </w:r>
    </w:p>
    <w:p w:rsidR="6CE90896" w:rsidP="386C506C" w:rsidRDefault="6CE90896" w14:paraId="6481FD21" w14:textId="0661C823">
      <w:pPr>
        <w:tabs>
          <w:tab w:val="left" w:leader="none" w:pos="1881"/>
        </w:tabs>
        <w:bidi w:val="0"/>
        <w:spacing w:before="0" w:beforeAutospacing="off" w:after="160" w:afterAutospacing="off"/>
        <w:jc w:val="both"/>
      </w:pPr>
      <w:r w:rsidRPr="386C506C" w:rsidR="6CE90896">
        <w:rPr>
          <w:rFonts w:ascii="Arial" w:hAnsi="Arial" w:eastAsia="Arial" w:cs="Arial"/>
          <w:noProof w:val="0"/>
          <w:sz w:val="22"/>
          <w:szCs w:val="22"/>
          <w:lang w:val="es-ES"/>
        </w:rPr>
        <w:t>Si el alumnado que ha obtenido al menos un 7 de calificación en la evaluación desea mejorar este puntaje, se le ofrecerá la posibilidad de hacerlo. En ese caso se reforzará al alumnado con materiales y explicaciones docentes, debiendo realizar aquellas actividades para la ampliación de contenidos y que doten de la posibilidad de aumentar la calificación. Se establecerá para ello un Plan de mejora en el cual se indicará las actividades a realizar para mejorar la puntuación en el módulo</w:t>
      </w:r>
    </w:p>
    <w:p w:rsidR="6CE90896" w:rsidP="386C506C" w:rsidRDefault="6CE90896" w14:paraId="509089C4" w14:textId="665E08F5">
      <w:pPr>
        <w:bidi w:val="0"/>
        <w:spacing w:before="0" w:beforeAutospacing="off" w:after="160" w:afterAutospacing="off"/>
        <w:jc w:val="both"/>
      </w:pPr>
      <w:r w:rsidRPr="386C506C" w:rsidR="6CE90896">
        <w:rPr>
          <w:rFonts w:ascii="Arial" w:hAnsi="Arial" w:eastAsia="Arial" w:cs="Arial"/>
          <w:noProof w:val="0"/>
          <w:color w:val="4472C4" w:themeColor="accent5" w:themeTint="FF" w:themeShade="FF"/>
          <w:sz w:val="22"/>
          <w:szCs w:val="22"/>
          <w:lang w:val="es-ES"/>
        </w:rPr>
        <w:t>RECUPERACIÓN DE MÓDULOS PENDIENTES</w:t>
      </w:r>
      <w:r w:rsidRPr="386C506C" w:rsidR="6CE90896">
        <w:rPr>
          <w:rFonts w:ascii="Arial" w:hAnsi="Arial" w:eastAsia="Arial" w:cs="Arial"/>
          <w:noProof w:val="0"/>
          <w:sz w:val="22"/>
          <w:szCs w:val="22"/>
          <w:lang w:val="es-ES"/>
        </w:rPr>
        <w:t>:</w:t>
      </w:r>
    </w:p>
    <w:p w:rsidR="6CE90896" w:rsidP="386C506C" w:rsidRDefault="6CE90896" w14:paraId="7B8C71D2" w14:textId="1CF2C3BA">
      <w:pPr>
        <w:tabs>
          <w:tab w:val="left" w:leader="none" w:pos="1881"/>
        </w:tabs>
        <w:bidi w:val="0"/>
        <w:spacing w:before="0" w:beforeAutospacing="off" w:after="160" w:afterAutospacing="off"/>
        <w:jc w:val="both"/>
      </w:pPr>
      <w:r w:rsidRPr="386C506C" w:rsidR="6CE90896">
        <w:rPr>
          <w:rFonts w:ascii="Arial" w:hAnsi="Arial" w:eastAsia="Arial" w:cs="Arial"/>
          <w:noProof w:val="0"/>
          <w:sz w:val="22"/>
          <w:szCs w:val="22"/>
          <w:lang w:val="es-ES"/>
        </w:rPr>
        <w:t>El alumnado que no consiga una calificación positiva en el módulo en las convocatorias ordinaria 1ª y 2ª, tendrá la opción de recuperar dicho módulo en el curso siguiente. Para dicha recuperación se entregará al alumno/a un plan de trabajo en el que se incluirá información sobre las actividades de recuperación propuestas y el proceso de seguimiento/tutorización que se realizará, así como las fechas de entrega de actividades o realización de pruebas específicas</w:t>
      </w:r>
    </w:p>
    <w:p w:rsidR="6CE90896" w:rsidP="386C506C" w:rsidRDefault="6CE90896" w14:paraId="5F0FDE59" w14:textId="5AAD60E6">
      <w:pPr>
        <w:tabs>
          <w:tab w:val="left" w:leader="none" w:pos="1881"/>
        </w:tabs>
        <w:bidi w:val="0"/>
        <w:spacing w:before="0" w:beforeAutospacing="off" w:after="160" w:afterAutospacing="off"/>
        <w:jc w:val="both"/>
      </w:pPr>
      <w:r w:rsidRPr="386C506C" w:rsidR="6CE90896">
        <w:rPr>
          <w:rFonts w:ascii="Arial" w:hAnsi="Arial" w:eastAsia="Arial" w:cs="Arial"/>
          <w:noProof w:val="0"/>
          <w:sz w:val="22"/>
          <w:szCs w:val="22"/>
          <w:lang w:val="es-ES"/>
        </w:rPr>
        <w:t>La calificación de los CC.EE será de 1 a 10, y la nota obtenida será la calificación final del RA. Se considerará superado si alcanza 5 o más puntos</w:t>
      </w:r>
    </w:p>
    <w:p w:rsidR="6CE90896" w:rsidP="386C506C" w:rsidRDefault="6CE90896" w14:paraId="46B432A7" w14:textId="5D622A9F">
      <w:pPr>
        <w:bidi w:val="0"/>
        <w:spacing w:before="0" w:beforeAutospacing="off" w:after="100" w:afterAutospacing="off" w:line="276" w:lineRule="auto"/>
        <w:jc w:val="both"/>
      </w:pPr>
      <w:r w:rsidRPr="386C506C" w:rsidR="6CE90896">
        <w:rPr>
          <w:rFonts w:ascii="Arial" w:hAnsi="Arial" w:eastAsia="Arial" w:cs="Arial"/>
          <w:noProof w:val="0"/>
          <w:color w:val="4472C4" w:themeColor="accent5" w:themeTint="FF" w:themeShade="FF"/>
          <w:sz w:val="22"/>
          <w:szCs w:val="22"/>
          <w:lang w:val="es-ES"/>
        </w:rPr>
        <w:t>5.6. PROCEDIMIENTO DE PERDIDA DE EVALUACIÓN CONTINUA</w:t>
      </w:r>
    </w:p>
    <w:p w:rsidR="6CE90896" w:rsidP="386C506C" w:rsidRDefault="6CE90896" w14:paraId="36E80267" w14:textId="16A80798">
      <w:pPr>
        <w:bidi w:val="0"/>
        <w:spacing w:before="0" w:beforeAutospacing="off" w:after="100" w:afterAutospacing="off" w:line="276" w:lineRule="auto"/>
        <w:jc w:val="both"/>
      </w:pPr>
      <w:r w:rsidRPr="386C506C" w:rsidR="6CE90896">
        <w:rPr>
          <w:rFonts w:ascii="Arial" w:hAnsi="Arial" w:eastAsia="Arial" w:cs="Arial"/>
          <w:noProof w:val="0"/>
          <w:sz w:val="22"/>
          <w:szCs w:val="22"/>
          <w:lang w:val="es-ES"/>
        </w:rPr>
        <w:t xml:space="preserve">El alumnado que haya perdido la evaluación continua, tendrá derecho a una prueba de evaluación única y objetiva, en las dos sesiones de evaluación ordinarias (junio) de acuerdo con lo establecido en la Ley de Evaluación de F.P. vigente. Tendrá que ponerse en contacto con la profesora que le dará información sobre las características de la prueba que constará de parte teórica, parte práctica y que tendrá una duración superior a dos o tres horas. La nota que se podrá obtener es como en el resto de los casos entre 1-10, y no habrá posibilidad de recuperación. </w:t>
      </w:r>
    </w:p>
    <w:p w:rsidR="6CE90896" w:rsidP="386C506C" w:rsidRDefault="6CE90896" w14:paraId="4FFC6181" w14:textId="0C961BB8">
      <w:pPr>
        <w:bidi w:val="0"/>
        <w:spacing w:before="0" w:beforeAutospacing="off" w:after="160" w:afterAutospacing="off" w:line="276" w:lineRule="auto"/>
        <w:jc w:val="both"/>
      </w:pPr>
      <w:r w:rsidRPr="386C506C" w:rsidR="6CE90896">
        <w:rPr>
          <w:rFonts w:ascii="Arial" w:hAnsi="Arial" w:eastAsia="Arial" w:cs="Arial"/>
          <w:noProof w:val="0"/>
          <w:sz w:val="22"/>
          <w:szCs w:val="22"/>
          <w:lang w:val="es-ES"/>
        </w:rPr>
        <w:t>Todas las actividades de enseñanza-aprendizaje se han diseñado partiendo de la premisa de una evaluación continua, por lo que sólo tienen sentido si el alumnado asiste regularmente a clase. El número total de faltas de asistencia injustificada que determina la imposibilidad de aplicar la evaluación continua es el 20% del total de horas para cada módulo.</w:t>
      </w:r>
    </w:p>
    <w:p w:rsidR="386C506C" w:rsidP="386C506C" w:rsidRDefault="386C506C" w14:paraId="00294B51" w14:textId="1F6A54B8">
      <w:pPr>
        <w:bidi w:val="0"/>
        <w:spacing w:before="0" w:beforeAutospacing="off" w:after="160" w:afterAutospacing="off" w:line="276" w:lineRule="auto"/>
        <w:jc w:val="both"/>
        <w:rPr>
          <w:rFonts w:ascii="Arial" w:hAnsi="Arial" w:eastAsia="Arial" w:cs="Arial"/>
          <w:noProof w:val="0"/>
          <w:sz w:val="22"/>
          <w:szCs w:val="22"/>
          <w:lang w:val="es-ES"/>
        </w:rPr>
      </w:pPr>
    </w:p>
    <w:p w:rsidR="5DC23966" w:rsidP="386C506C" w:rsidRDefault="5DC23966" w14:paraId="0A0A3FAF" w14:textId="4D57AF92">
      <w:pPr>
        <w:pStyle w:val="Prrafodelista"/>
        <w:numPr>
          <w:ilvl w:val="0"/>
          <w:numId w:val="200"/>
        </w:numPr>
        <w:spacing w:after="0" w:line="276" w:lineRule="auto"/>
        <w:jc w:val="both"/>
        <w:rPr>
          <w:rFonts w:ascii="Calibri" w:hAnsi="Calibri" w:eastAsia="Calibri" w:cs="Calibri"/>
          <w:b w:val="1"/>
          <w:bCs w:val="1"/>
          <w:sz w:val="24"/>
          <w:szCs w:val="24"/>
        </w:rPr>
      </w:pPr>
      <w:r w:rsidRPr="386C506C" w:rsidR="5DC23966">
        <w:rPr>
          <w:rFonts w:ascii="Calibri" w:hAnsi="Calibri" w:eastAsia="Calibri" w:cs="Calibri"/>
          <w:b w:val="1"/>
          <w:bCs w:val="1"/>
          <w:sz w:val="24"/>
          <w:szCs w:val="24"/>
        </w:rPr>
        <w:t>SISTEMAS ALTERNATIVOS Y AUMENTATIVOS DE COMUNICACIÓN (SAAC)</w:t>
      </w:r>
    </w:p>
    <w:tbl>
      <w:tblPr>
        <w:tblStyle w:val="Tablaconcuadrcula"/>
        <w:bidiVisual w:val="0"/>
        <w:tblW w:w="0" w:type="auto"/>
        <w:tblInd w:w="105" w:type="dxa"/>
        <w:tblLook w:val="04A0" w:firstRow="1" w:lastRow="0" w:firstColumn="1" w:lastColumn="0" w:noHBand="0" w:noVBand="1"/>
      </w:tblPr>
      <w:tblGrid>
        <w:gridCol w:w="4250"/>
        <w:gridCol w:w="468"/>
        <w:gridCol w:w="1388"/>
        <w:gridCol w:w="2384"/>
      </w:tblGrid>
      <w:tr w:rsidR="386C506C" w:rsidTr="386C506C" w14:paraId="6CD8AD84">
        <w:trPr>
          <w:trHeight w:val="300"/>
        </w:trPr>
        <w:tc>
          <w:tcPr>
            <w:tcW w:w="4250" w:type="dxa"/>
            <w:tcBorders>
              <w:top w:val="single" w:sz="8"/>
              <w:left w:val="single" w:sz="8"/>
              <w:bottom w:val="single" w:sz="8"/>
              <w:right w:val="single" w:sz="8"/>
            </w:tcBorders>
            <w:tcMar>
              <w:left w:w="108" w:type="dxa"/>
              <w:right w:w="108" w:type="dxa"/>
            </w:tcMar>
            <w:vAlign w:val="top"/>
          </w:tcPr>
          <w:p w:rsidR="386C506C" w:rsidP="386C506C" w:rsidRDefault="386C506C" w14:paraId="519BE761" w14:textId="6697BF92">
            <w:pPr>
              <w:spacing w:before="0" w:beforeAutospacing="off" w:after="0" w:afterAutospacing="off"/>
            </w:pPr>
            <w:r w:rsidRPr="386C506C" w:rsidR="386C506C">
              <w:rPr>
                <w:rFonts w:ascii="Calibri" w:hAnsi="Calibri" w:eastAsia="Calibri" w:cs="Calibri"/>
                <w:b w:val="1"/>
                <w:bCs w:val="1"/>
                <w:sz w:val="16"/>
                <w:szCs w:val="16"/>
              </w:rPr>
              <w:t>RA 1. Detecta las necesidades comunicativas del usuario, relacionándolas con los sistemas  alternativos y aumentativos de comunicación.</w:t>
            </w:r>
          </w:p>
        </w:tc>
        <w:tc>
          <w:tcPr>
            <w:tcW w:w="468" w:type="dxa"/>
            <w:tcBorders>
              <w:top w:val="single" w:sz="8"/>
              <w:left w:val="single" w:sz="8"/>
              <w:bottom w:val="single" w:sz="8"/>
              <w:right w:val="single" w:sz="8"/>
            </w:tcBorders>
            <w:tcMar>
              <w:left w:w="108" w:type="dxa"/>
              <w:right w:w="108" w:type="dxa"/>
            </w:tcMar>
            <w:vAlign w:val="top"/>
          </w:tcPr>
          <w:p w:rsidR="386C506C" w:rsidP="386C506C" w:rsidRDefault="386C506C" w14:paraId="1E20370D" w14:textId="455047A5">
            <w:pPr>
              <w:spacing w:before="0" w:beforeAutospacing="off" w:after="0" w:afterAutospacing="off"/>
              <w:jc w:val="center"/>
            </w:pPr>
            <w:r w:rsidRPr="386C506C" w:rsidR="386C506C">
              <w:rPr>
                <w:rFonts w:ascii="Calibri" w:hAnsi="Calibri" w:eastAsia="Calibri" w:cs="Calibri"/>
                <w:b w:val="1"/>
                <w:bCs w:val="1"/>
                <w:sz w:val="16"/>
                <w:szCs w:val="16"/>
              </w:rPr>
              <w:t>UT</w:t>
            </w:r>
          </w:p>
        </w:tc>
        <w:tc>
          <w:tcPr>
            <w:tcW w:w="3772" w:type="dxa"/>
            <w:gridSpan w:val="2"/>
            <w:tcBorders>
              <w:top w:val="single" w:sz="8"/>
              <w:left w:val="single" w:sz="8"/>
              <w:bottom w:val="single" w:sz="8"/>
              <w:right w:val="single" w:sz="8"/>
            </w:tcBorders>
            <w:tcMar>
              <w:left w:w="108" w:type="dxa"/>
              <w:right w:w="108" w:type="dxa"/>
            </w:tcMar>
            <w:vAlign w:val="top"/>
          </w:tcPr>
          <w:p w:rsidR="386C506C" w:rsidP="386C506C" w:rsidRDefault="386C506C" w14:paraId="06824A58" w14:textId="170D511D">
            <w:pPr>
              <w:spacing w:before="0" w:beforeAutospacing="off" w:after="0" w:afterAutospacing="off"/>
              <w:jc w:val="center"/>
            </w:pPr>
            <w:r w:rsidRPr="386C506C" w:rsidR="386C506C">
              <w:rPr>
                <w:rFonts w:ascii="Calibri" w:hAnsi="Calibri" w:eastAsia="Calibri" w:cs="Calibri"/>
                <w:b w:val="1"/>
                <w:bCs w:val="1"/>
                <w:sz w:val="16"/>
                <w:szCs w:val="16"/>
              </w:rPr>
              <w:t xml:space="preserve">INSTRUMENTO </w:t>
            </w:r>
          </w:p>
          <w:p w:rsidR="386C506C" w:rsidP="386C506C" w:rsidRDefault="386C506C" w14:paraId="2A9B3609" w14:textId="41B0CA73">
            <w:pPr>
              <w:spacing w:before="0" w:beforeAutospacing="off" w:after="0" w:afterAutospacing="off"/>
              <w:jc w:val="center"/>
            </w:pPr>
            <w:r w:rsidRPr="386C506C" w:rsidR="386C506C">
              <w:rPr>
                <w:rFonts w:ascii="Calibri" w:hAnsi="Calibri" w:eastAsia="Calibri" w:cs="Calibri"/>
                <w:b w:val="1"/>
                <w:bCs w:val="1"/>
                <w:sz w:val="16"/>
                <w:szCs w:val="16"/>
              </w:rPr>
              <w:t xml:space="preserve"> </w:t>
            </w:r>
          </w:p>
        </w:tc>
      </w:tr>
      <w:tr w:rsidR="386C506C" w:rsidTr="386C506C" w14:paraId="123CAE77">
        <w:trPr>
          <w:trHeight w:val="300"/>
        </w:trPr>
        <w:tc>
          <w:tcPr>
            <w:tcW w:w="4250" w:type="dxa"/>
            <w:tcBorders>
              <w:top w:val="single" w:sz="8"/>
              <w:left w:val="single" w:sz="8"/>
              <w:bottom w:val="single" w:sz="8"/>
              <w:right w:val="single" w:sz="8"/>
            </w:tcBorders>
            <w:tcMar>
              <w:left w:w="108" w:type="dxa"/>
              <w:right w:w="108" w:type="dxa"/>
            </w:tcMar>
            <w:vAlign w:val="top"/>
          </w:tcPr>
          <w:p w:rsidR="386C506C" w:rsidP="386C506C" w:rsidRDefault="386C506C" w14:paraId="60BC2D6A" w14:textId="00A82F1B">
            <w:pPr>
              <w:spacing w:before="0" w:beforeAutospacing="off" w:after="0" w:afterAutospacing="off"/>
            </w:pPr>
            <w:r w:rsidRPr="386C506C" w:rsidR="386C506C">
              <w:rPr>
                <w:rFonts w:ascii="Calibri" w:hAnsi="Calibri" w:eastAsia="Calibri" w:cs="Calibri"/>
                <w:sz w:val="16"/>
                <w:szCs w:val="16"/>
              </w:rPr>
              <w:t>CE; A,B,C</w:t>
            </w:r>
          </w:p>
          <w:p w:rsidR="386C506C" w:rsidP="386C506C" w:rsidRDefault="386C506C" w14:paraId="772F77F8" w14:textId="4D4AEE75">
            <w:pPr>
              <w:spacing w:before="0" w:beforeAutospacing="off" w:after="0" w:afterAutospacing="off"/>
            </w:pPr>
            <w:r w:rsidRPr="386C506C" w:rsidR="386C506C">
              <w:rPr>
                <w:rFonts w:ascii="Calibri" w:hAnsi="Calibri" w:eastAsia="Calibri" w:cs="Calibri"/>
                <w:sz w:val="16"/>
                <w:szCs w:val="16"/>
              </w:rPr>
              <w:t xml:space="preserve"> </w:t>
            </w:r>
          </w:p>
        </w:tc>
        <w:tc>
          <w:tcPr>
            <w:tcW w:w="468" w:type="dxa"/>
            <w:tcBorders>
              <w:top w:val="single" w:sz="8"/>
              <w:left w:val="single" w:sz="8"/>
              <w:bottom w:val="single" w:sz="8"/>
              <w:right w:val="single" w:sz="8"/>
            </w:tcBorders>
            <w:tcMar>
              <w:left w:w="108" w:type="dxa"/>
              <w:right w:w="108" w:type="dxa"/>
            </w:tcMar>
            <w:vAlign w:val="top"/>
          </w:tcPr>
          <w:p w:rsidR="386C506C" w:rsidP="386C506C" w:rsidRDefault="386C506C" w14:paraId="29DDDCE4" w14:textId="41B81E78">
            <w:pPr>
              <w:spacing w:before="0" w:beforeAutospacing="off" w:after="0" w:afterAutospacing="off"/>
            </w:pPr>
            <w:r w:rsidRPr="386C506C" w:rsidR="386C506C">
              <w:rPr>
                <w:rFonts w:ascii="Calibri" w:hAnsi="Calibri" w:eastAsia="Calibri" w:cs="Calibri"/>
                <w:sz w:val="16"/>
                <w:szCs w:val="16"/>
              </w:rPr>
              <w:t>1-2</w:t>
            </w:r>
          </w:p>
        </w:tc>
        <w:tc>
          <w:tcPr>
            <w:tcW w:w="1388" w:type="dxa"/>
            <w:tcBorders>
              <w:top w:val="single" w:sz="8"/>
              <w:left w:val="single" w:sz="8"/>
              <w:bottom w:val="single" w:sz="8"/>
              <w:right w:val="single" w:sz="8"/>
            </w:tcBorders>
            <w:tcMar>
              <w:left w:w="108" w:type="dxa"/>
              <w:right w:w="108" w:type="dxa"/>
            </w:tcMar>
            <w:vAlign w:val="top"/>
          </w:tcPr>
          <w:p w:rsidR="386C506C" w:rsidP="386C506C" w:rsidRDefault="386C506C" w14:paraId="0E8AB102" w14:textId="54EACB29">
            <w:pPr>
              <w:spacing w:before="0" w:beforeAutospacing="off" w:after="0" w:afterAutospacing="off"/>
            </w:pPr>
            <w:r w:rsidRPr="386C506C" w:rsidR="386C506C">
              <w:rPr>
                <w:rFonts w:ascii="Calibri" w:hAnsi="Calibri" w:eastAsia="Calibri" w:cs="Calibri"/>
                <w:sz w:val="16"/>
                <w:szCs w:val="16"/>
              </w:rPr>
              <w:t xml:space="preserve">TEST y PREGUNTAS CORTAS </w:t>
            </w:r>
          </w:p>
        </w:tc>
        <w:tc>
          <w:tcPr>
            <w:tcW w:w="2384" w:type="dxa"/>
            <w:tcBorders>
              <w:top w:val="nil" w:sz="8"/>
              <w:left w:val="single" w:sz="8"/>
              <w:bottom w:val="single" w:sz="8"/>
              <w:right w:val="single" w:sz="8"/>
            </w:tcBorders>
            <w:tcMar>
              <w:left w:w="108" w:type="dxa"/>
              <w:right w:w="108" w:type="dxa"/>
            </w:tcMar>
            <w:vAlign w:val="top"/>
          </w:tcPr>
          <w:p w:rsidR="386C506C" w:rsidP="386C506C" w:rsidRDefault="386C506C" w14:paraId="046326F4" w14:textId="0C4E4996">
            <w:pPr>
              <w:spacing w:before="0" w:beforeAutospacing="off" w:after="0" w:afterAutospacing="off"/>
              <w:rPr>
                <w:rFonts w:ascii="Calibri" w:hAnsi="Calibri" w:eastAsia="Calibri" w:cs="Calibri"/>
                <w:b w:val="1"/>
                <w:bCs w:val="1"/>
                <w:color w:val="242424"/>
                <w:sz w:val="16"/>
                <w:szCs w:val="16"/>
              </w:rPr>
            </w:pPr>
          </w:p>
        </w:tc>
      </w:tr>
      <w:tr w:rsidR="386C506C" w:rsidTr="386C506C" w14:paraId="4360767B">
        <w:trPr>
          <w:trHeight w:val="45"/>
        </w:trPr>
        <w:tc>
          <w:tcPr>
            <w:tcW w:w="4250" w:type="dxa"/>
            <w:tcBorders>
              <w:top w:val="single" w:sz="8"/>
              <w:left w:val="single" w:sz="8"/>
              <w:bottom w:val="single" w:sz="8"/>
              <w:right w:val="single" w:sz="8"/>
            </w:tcBorders>
            <w:tcMar>
              <w:left w:w="108" w:type="dxa"/>
              <w:right w:w="108" w:type="dxa"/>
            </w:tcMar>
            <w:vAlign w:val="top"/>
          </w:tcPr>
          <w:p w:rsidR="386C506C" w:rsidP="386C506C" w:rsidRDefault="386C506C" w14:paraId="18F5282C" w14:textId="603D333A">
            <w:pPr>
              <w:spacing w:before="0" w:beforeAutospacing="off" w:after="0" w:afterAutospacing="off"/>
            </w:pPr>
            <w:r w:rsidRPr="386C506C" w:rsidR="386C506C">
              <w:rPr>
                <w:rFonts w:ascii="Calibri" w:hAnsi="Calibri" w:eastAsia="Calibri" w:cs="Calibri"/>
                <w:sz w:val="16"/>
                <w:szCs w:val="16"/>
              </w:rPr>
              <w:t>Ce; d</w:t>
            </w:r>
          </w:p>
        </w:tc>
        <w:tc>
          <w:tcPr>
            <w:tcW w:w="468" w:type="dxa"/>
            <w:tcBorders>
              <w:top w:val="single" w:sz="8"/>
              <w:left w:val="single" w:sz="8"/>
              <w:bottom w:val="single" w:sz="8"/>
              <w:right w:val="single" w:sz="8"/>
            </w:tcBorders>
            <w:tcMar>
              <w:left w:w="108" w:type="dxa"/>
              <w:right w:w="108" w:type="dxa"/>
            </w:tcMar>
            <w:vAlign w:val="top"/>
          </w:tcPr>
          <w:p w:rsidR="386C506C" w:rsidP="386C506C" w:rsidRDefault="386C506C" w14:paraId="553DBBB8" w14:textId="4EC33221">
            <w:pPr>
              <w:spacing w:before="0" w:beforeAutospacing="off" w:after="0" w:afterAutospacing="off"/>
            </w:pPr>
            <w:r w:rsidRPr="386C506C" w:rsidR="386C506C">
              <w:rPr>
                <w:rFonts w:ascii="Calibri" w:hAnsi="Calibri" w:eastAsia="Calibri" w:cs="Calibri"/>
                <w:sz w:val="16"/>
                <w:szCs w:val="16"/>
              </w:rPr>
              <w:t>5</w:t>
            </w:r>
          </w:p>
        </w:tc>
        <w:tc>
          <w:tcPr>
            <w:tcW w:w="1388" w:type="dxa"/>
            <w:tcBorders>
              <w:top w:val="single" w:sz="8"/>
              <w:left w:val="single" w:sz="8"/>
              <w:bottom w:val="single" w:sz="8"/>
              <w:right w:val="single" w:sz="8"/>
            </w:tcBorders>
            <w:tcMar>
              <w:left w:w="108" w:type="dxa"/>
              <w:right w:w="108" w:type="dxa"/>
            </w:tcMar>
            <w:vAlign w:val="top"/>
          </w:tcPr>
          <w:p w:rsidR="386C506C" w:rsidP="386C506C" w:rsidRDefault="386C506C" w14:paraId="119CAB60" w14:textId="447D658C">
            <w:pPr>
              <w:spacing w:before="0" w:beforeAutospacing="off" w:after="0" w:afterAutospacing="off"/>
            </w:pPr>
            <w:r w:rsidRPr="386C506C" w:rsidR="386C506C">
              <w:rPr>
                <w:rFonts w:ascii="Calibri" w:hAnsi="Calibri" w:eastAsia="Calibri" w:cs="Calibri"/>
                <w:sz w:val="16"/>
                <w:szCs w:val="16"/>
              </w:rPr>
              <w:t>TEST Y  PREGNTAS CORTAS</w:t>
            </w:r>
          </w:p>
        </w:tc>
        <w:tc>
          <w:tcPr>
            <w:tcW w:w="2384" w:type="dxa"/>
            <w:tcBorders>
              <w:top w:val="single" w:sz="8"/>
              <w:left w:val="single" w:sz="8"/>
              <w:bottom w:val="single" w:sz="8"/>
              <w:right w:val="single" w:sz="8"/>
            </w:tcBorders>
            <w:tcMar>
              <w:left w:w="108" w:type="dxa"/>
              <w:right w:w="108" w:type="dxa"/>
            </w:tcMar>
            <w:vAlign w:val="top"/>
          </w:tcPr>
          <w:p w:rsidR="386C506C" w:rsidP="386C506C" w:rsidRDefault="386C506C" w14:paraId="6CE35EFD" w14:textId="2B56E9C2">
            <w:pPr>
              <w:spacing w:before="0" w:beforeAutospacing="off" w:after="0" w:afterAutospacing="off"/>
              <w:rPr>
                <w:rFonts w:ascii="Calibri" w:hAnsi="Calibri" w:eastAsia="Calibri" w:cs="Calibri"/>
                <w:b w:val="1"/>
                <w:bCs w:val="1"/>
                <w:sz w:val="16"/>
                <w:szCs w:val="16"/>
                <w:highlight w:val="yellow"/>
              </w:rPr>
            </w:pPr>
          </w:p>
        </w:tc>
      </w:tr>
      <w:tr w:rsidR="386C506C" w:rsidTr="386C506C" w14:paraId="37567FCC">
        <w:trPr>
          <w:trHeight w:val="270"/>
        </w:trPr>
        <w:tc>
          <w:tcPr>
            <w:tcW w:w="4250" w:type="dxa"/>
            <w:tcBorders>
              <w:top w:val="single" w:sz="8"/>
              <w:left w:val="single" w:sz="8"/>
              <w:bottom w:val="single" w:sz="8"/>
              <w:right w:val="single" w:sz="8"/>
            </w:tcBorders>
            <w:tcMar>
              <w:left w:w="108" w:type="dxa"/>
              <w:right w:w="108" w:type="dxa"/>
            </w:tcMar>
            <w:vAlign w:val="top"/>
          </w:tcPr>
          <w:p w:rsidR="386C506C" w:rsidP="386C506C" w:rsidRDefault="386C506C" w14:paraId="21C718F0" w14:textId="3212DE11">
            <w:pPr>
              <w:spacing w:before="0" w:beforeAutospacing="off" w:after="0" w:afterAutospacing="off"/>
            </w:pPr>
            <w:r w:rsidRPr="386C506C" w:rsidR="386C506C">
              <w:rPr>
                <w:rFonts w:ascii="Calibri" w:hAnsi="Calibri" w:eastAsia="Calibri" w:cs="Calibri"/>
                <w:sz w:val="16"/>
                <w:szCs w:val="16"/>
              </w:rPr>
              <w:t>CE: E F</w:t>
            </w:r>
          </w:p>
        </w:tc>
        <w:tc>
          <w:tcPr>
            <w:tcW w:w="468" w:type="dxa"/>
            <w:tcBorders>
              <w:top w:val="single" w:sz="8"/>
              <w:left w:val="single" w:sz="8"/>
              <w:bottom w:val="single" w:sz="8"/>
              <w:right w:val="single" w:sz="8"/>
            </w:tcBorders>
            <w:tcMar>
              <w:left w:w="108" w:type="dxa"/>
              <w:right w:w="108" w:type="dxa"/>
            </w:tcMar>
            <w:vAlign w:val="top"/>
          </w:tcPr>
          <w:p w:rsidR="386C506C" w:rsidP="386C506C" w:rsidRDefault="386C506C" w14:paraId="2D802D70" w14:textId="0D4A20CF">
            <w:pPr>
              <w:spacing w:before="0" w:beforeAutospacing="off" w:after="0" w:afterAutospacing="off"/>
            </w:pPr>
            <w:r w:rsidRPr="386C506C" w:rsidR="386C506C">
              <w:rPr>
                <w:rFonts w:ascii="Calibri" w:hAnsi="Calibri" w:eastAsia="Calibri" w:cs="Calibri"/>
                <w:sz w:val="16"/>
                <w:szCs w:val="16"/>
              </w:rPr>
              <w:t>3</w:t>
            </w:r>
          </w:p>
        </w:tc>
        <w:tc>
          <w:tcPr>
            <w:tcW w:w="1388" w:type="dxa"/>
            <w:tcBorders>
              <w:top w:val="single" w:sz="8"/>
              <w:left w:val="single" w:sz="8"/>
              <w:bottom w:val="single" w:sz="8"/>
              <w:right w:val="single" w:sz="8"/>
            </w:tcBorders>
            <w:tcMar>
              <w:left w:w="108" w:type="dxa"/>
              <w:right w:w="108" w:type="dxa"/>
            </w:tcMar>
            <w:vAlign w:val="top"/>
          </w:tcPr>
          <w:p w:rsidR="386C506C" w:rsidP="386C506C" w:rsidRDefault="386C506C" w14:paraId="34509C65" w14:textId="14C50C83">
            <w:pPr>
              <w:spacing w:before="0" w:beforeAutospacing="off" w:after="0" w:afterAutospacing="off"/>
            </w:pPr>
            <w:r w:rsidRPr="386C506C" w:rsidR="386C506C">
              <w:rPr>
                <w:rFonts w:ascii="Calibri" w:hAnsi="Calibri" w:eastAsia="Calibri" w:cs="Calibri"/>
                <w:sz w:val="16"/>
                <w:szCs w:val="16"/>
              </w:rPr>
              <w:t>TEST Y EXAMEN PRÁCTICOS SISTEMAS</w:t>
            </w:r>
          </w:p>
        </w:tc>
        <w:tc>
          <w:tcPr>
            <w:tcW w:w="2384" w:type="dxa"/>
            <w:tcBorders>
              <w:top w:val="single" w:sz="8"/>
              <w:left w:val="single" w:sz="8"/>
              <w:bottom w:val="single" w:sz="8"/>
              <w:right w:val="single" w:sz="8"/>
            </w:tcBorders>
            <w:tcMar>
              <w:left w:w="108" w:type="dxa"/>
              <w:right w:w="108" w:type="dxa"/>
            </w:tcMar>
            <w:vAlign w:val="top"/>
          </w:tcPr>
          <w:p w:rsidR="386C506C" w:rsidP="386C506C" w:rsidRDefault="386C506C" w14:paraId="0A083E48" w14:textId="1A84157C">
            <w:pPr>
              <w:spacing w:before="0" w:beforeAutospacing="off" w:after="0" w:afterAutospacing="off"/>
              <w:rPr>
                <w:rFonts w:ascii="Calibri" w:hAnsi="Calibri" w:eastAsia="Calibri" w:cs="Calibri"/>
                <w:b w:val="1"/>
                <w:bCs w:val="1"/>
                <w:sz w:val="16"/>
                <w:szCs w:val="16"/>
                <w:highlight w:val="magenta"/>
              </w:rPr>
            </w:pPr>
          </w:p>
        </w:tc>
      </w:tr>
      <w:tr w:rsidR="386C506C" w:rsidTr="386C506C" w14:paraId="223591AC">
        <w:trPr>
          <w:trHeight w:val="300"/>
        </w:trPr>
        <w:tc>
          <w:tcPr>
            <w:tcW w:w="4250" w:type="dxa"/>
            <w:tcBorders>
              <w:top w:val="single" w:sz="8"/>
              <w:left w:val="single" w:sz="8"/>
              <w:bottom w:val="single" w:sz="8"/>
              <w:right w:val="single" w:sz="8"/>
            </w:tcBorders>
            <w:tcMar>
              <w:left w:w="108" w:type="dxa"/>
              <w:right w:w="108" w:type="dxa"/>
            </w:tcMar>
            <w:vAlign w:val="top"/>
          </w:tcPr>
          <w:p w:rsidR="386C506C" w:rsidP="386C506C" w:rsidRDefault="386C506C" w14:paraId="20486253" w14:textId="5D62D8F9">
            <w:pPr>
              <w:spacing w:before="0" w:beforeAutospacing="off" w:after="0" w:afterAutospacing="off"/>
            </w:pPr>
            <w:r w:rsidRPr="386C506C" w:rsidR="386C506C">
              <w:rPr>
                <w:rFonts w:ascii="Calibri" w:hAnsi="Calibri" w:eastAsia="Calibri" w:cs="Calibri"/>
                <w:sz w:val="16"/>
                <w:szCs w:val="16"/>
              </w:rPr>
              <w:t>CE; F</w:t>
            </w:r>
          </w:p>
        </w:tc>
        <w:tc>
          <w:tcPr>
            <w:tcW w:w="468" w:type="dxa"/>
            <w:tcBorders>
              <w:top w:val="single" w:sz="8"/>
              <w:left w:val="single" w:sz="8"/>
              <w:bottom w:val="single" w:sz="8"/>
              <w:right w:val="single" w:sz="8"/>
            </w:tcBorders>
            <w:tcMar>
              <w:left w:w="108" w:type="dxa"/>
              <w:right w:w="108" w:type="dxa"/>
            </w:tcMar>
            <w:vAlign w:val="top"/>
          </w:tcPr>
          <w:p w:rsidR="386C506C" w:rsidP="386C506C" w:rsidRDefault="386C506C" w14:paraId="1C58E257" w14:textId="53D39A17">
            <w:pPr>
              <w:spacing w:before="0" w:beforeAutospacing="off" w:after="0" w:afterAutospacing="off"/>
            </w:pPr>
            <w:r w:rsidRPr="386C506C" w:rsidR="386C506C">
              <w:rPr>
                <w:rFonts w:ascii="Calibri" w:hAnsi="Calibri" w:eastAsia="Calibri" w:cs="Calibri"/>
                <w:sz w:val="16"/>
                <w:szCs w:val="16"/>
              </w:rPr>
              <w:t xml:space="preserve"> </w:t>
            </w:r>
          </w:p>
        </w:tc>
        <w:tc>
          <w:tcPr>
            <w:tcW w:w="1388" w:type="dxa"/>
            <w:tcBorders>
              <w:top w:val="single" w:sz="8"/>
              <w:left w:val="single" w:sz="8"/>
              <w:bottom w:val="single" w:sz="8"/>
              <w:right w:val="single" w:sz="8"/>
            </w:tcBorders>
            <w:tcMar>
              <w:left w:w="108" w:type="dxa"/>
              <w:right w:w="108" w:type="dxa"/>
            </w:tcMar>
            <w:vAlign w:val="top"/>
          </w:tcPr>
          <w:p w:rsidR="386C506C" w:rsidP="386C506C" w:rsidRDefault="386C506C" w14:paraId="5837B82C" w14:textId="0BB3A1B4">
            <w:pPr>
              <w:spacing w:before="0" w:beforeAutospacing="off" w:after="0" w:afterAutospacing="off"/>
            </w:pPr>
            <w:r w:rsidRPr="386C506C" w:rsidR="386C506C">
              <w:rPr>
                <w:rFonts w:ascii="Calibri" w:hAnsi="Calibri" w:eastAsia="Calibri" w:cs="Calibri"/>
                <w:sz w:val="16"/>
                <w:szCs w:val="16"/>
              </w:rPr>
              <w:t xml:space="preserve"> </w:t>
            </w:r>
          </w:p>
        </w:tc>
        <w:tc>
          <w:tcPr>
            <w:tcW w:w="2384" w:type="dxa"/>
            <w:tcBorders>
              <w:top w:val="single" w:sz="8"/>
              <w:left w:val="single" w:sz="8"/>
              <w:bottom w:val="single" w:sz="8"/>
              <w:right w:val="single" w:sz="8"/>
            </w:tcBorders>
            <w:tcMar>
              <w:left w:w="108" w:type="dxa"/>
              <w:right w:w="108" w:type="dxa"/>
            </w:tcMar>
            <w:vAlign w:val="top"/>
          </w:tcPr>
          <w:p w:rsidR="386C506C" w:rsidP="386C506C" w:rsidRDefault="386C506C" w14:paraId="6849706B" w14:textId="392FB812">
            <w:pPr>
              <w:spacing w:before="0" w:beforeAutospacing="off" w:after="0" w:afterAutospacing="off"/>
              <w:rPr>
                <w:rFonts w:ascii="Calibri" w:hAnsi="Calibri" w:eastAsia="Calibri" w:cs="Calibri"/>
                <w:b w:val="1"/>
                <w:bCs w:val="1"/>
                <w:color w:val="FFFFFF" w:themeColor="background1" w:themeTint="FF" w:themeShade="FF"/>
                <w:sz w:val="16"/>
                <w:szCs w:val="16"/>
                <w:highlight w:val="blue"/>
              </w:rPr>
            </w:pPr>
          </w:p>
        </w:tc>
      </w:tr>
      <w:tr w:rsidR="386C506C" w:rsidTr="386C506C" w14:paraId="77FF2DC5">
        <w:trPr>
          <w:trHeight w:val="315"/>
        </w:trPr>
        <w:tc>
          <w:tcPr>
            <w:tcW w:w="4250" w:type="dxa"/>
            <w:tcBorders>
              <w:top w:val="single" w:sz="8"/>
              <w:left w:val="single" w:sz="8"/>
              <w:bottom w:val="single" w:sz="8"/>
              <w:right w:val="single" w:sz="8"/>
            </w:tcBorders>
            <w:tcMar>
              <w:left w:w="108" w:type="dxa"/>
              <w:right w:w="108" w:type="dxa"/>
            </w:tcMar>
            <w:vAlign w:val="top"/>
          </w:tcPr>
          <w:p w:rsidR="386C506C" w:rsidP="386C506C" w:rsidRDefault="386C506C" w14:paraId="30EDCAA9" w14:textId="0847FBD5">
            <w:pPr>
              <w:spacing w:before="0" w:beforeAutospacing="off" w:after="0" w:afterAutospacing="off"/>
            </w:pPr>
            <w:r w:rsidRPr="386C506C" w:rsidR="386C506C">
              <w:rPr>
                <w:rFonts w:ascii="Calibri" w:hAnsi="Calibri" w:eastAsia="Calibri" w:cs="Calibri"/>
                <w:b w:val="1"/>
                <w:bCs w:val="1"/>
                <w:sz w:val="16"/>
                <w:szCs w:val="16"/>
              </w:rPr>
              <w:t>2. Organiza la intervención para potenciar la comunicación, interpretando las características del usuario y del contexto.</w:t>
            </w:r>
          </w:p>
        </w:tc>
        <w:tc>
          <w:tcPr>
            <w:tcW w:w="468" w:type="dxa"/>
            <w:tcBorders>
              <w:top w:val="single" w:sz="8"/>
              <w:left w:val="single" w:sz="8"/>
              <w:bottom w:val="single" w:sz="8"/>
              <w:right w:val="single" w:sz="8"/>
            </w:tcBorders>
            <w:tcMar>
              <w:left w:w="108" w:type="dxa"/>
              <w:right w:w="108" w:type="dxa"/>
            </w:tcMar>
            <w:vAlign w:val="top"/>
          </w:tcPr>
          <w:p w:rsidR="386C506C" w:rsidP="386C506C" w:rsidRDefault="386C506C" w14:paraId="195D7974" w14:textId="3DA6AD83">
            <w:pPr>
              <w:spacing w:before="0" w:beforeAutospacing="off" w:after="0" w:afterAutospacing="off"/>
            </w:pPr>
            <w:r w:rsidRPr="386C506C" w:rsidR="386C506C">
              <w:rPr>
                <w:rFonts w:ascii="Calibri" w:hAnsi="Calibri" w:eastAsia="Calibri" w:cs="Calibri"/>
                <w:sz w:val="16"/>
                <w:szCs w:val="16"/>
              </w:rPr>
              <w:t xml:space="preserve"> </w:t>
            </w:r>
          </w:p>
        </w:tc>
        <w:tc>
          <w:tcPr>
            <w:tcW w:w="1388" w:type="dxa"/>
            <w:tcBorders>
              <w:top w:val="single" w:sz="8"/>
              <w:left w:val="single" w:sz="8"/>
              <w:bottom w:val="single" w:sz="8"/>
              <w:right w:val="single" w:sz="8"/>
            </w:tcBorders>
            <w:tcMar>
              <w:left w:w="108" w:type="dxa"/>
              <w:right w:w="108" w:type="dxa"/>
            </w:tcMar>
            <w:vAlign w:val="top"/>
          </w:tcPr>
          <w:p w:rsidR="386C506C" w:rsidP="386C506C" w:rsidRDefault="386C506C" w14:paraId="599FB28E" w14:textId="5793EEC2">
            <w:pPr>
              <w:spacing w:before="0" w:beforeAutospacing="off" w:after="0" w:afterAutospacing="off"/>
            </w:pPr>
            <w:r w:rsidRPr="386C506C" w:rsidR="386C506C">
              <w:rPr>
                <w:rFonts w:ascii="Calibri" w:hAnsi="Calibri" w:eastAsia="Calibri" w:cs="Calibri"/>
                <w:sz w:val="16"/>
                <w:szCs w:val="16"/>
              </w:rPr>
              <w:t xml:space="preserve"> </w:t>
            </w:r>
          </w:p>
        </w:tc>
        <w:tc>
          <w:tcPr>
            <w:tcW w:w="2384" w:type="dxa"/>
            <w:tcBorders>
              <w:top w:val="single" w:sz="8"/>
              <w:left w:val="single" w:sz="8"/>
              <w:bottom w:val="single" w:sz="8"/>
              <w:right w:val="single" w:sz="8"/>
            </w:tcBorders>
            <w:tcMar>
              <w:left w:w="108" w:type="dxa"/>
              <w:right w:w="108" w:type="dxa"/>
            </w:tcMar>
            <w:vAlign w:val="top"/>
          </w:tcPr>
          <w:p w:rsidR="386C506C" w:rsidP="386C506C" w:rsidRDefault="386C506C" w14:paraId="0DB5B2F2" w14:textId="262B1D0B">
            <w:pPr>
              <w:spacing w:before="0" w:beforeAutospacing="off" w:after="0" w:afterAutospacing="off"/>
              <w:rPr>
                <w:rFonts w:ascii="Calibri" w:hAnsi="Calibri" w:eastAsia="Calibri" w:cs="Calibri"/>
                <w:b w:val="1"/>
                <w:bCs w:val="1"/>
                <w:sz w:val="16"/>
                <w:szCs w:val="16"/>
              </w:rPr>
            </w:pPr>
          </w:p>
        </w:tc>
      </w:tr>
      <w:tr w:rsidR="386C506C" w:rsidTr="386C506C" w14:paraId="78D7BC5A">
        <w:trPr>
          <w:trHeight w:val="255"/>
        </w:trPr>
        <w:tc>
          <w:tcPr>
            <w:tcW w:w="4250" w:type="dxa"/>
            <w:tcBorders>
              <w:top w:val="single" w:sz="8"/>
              <w:left w:val="single" w:sz="8"/>
              <w:bottom w:val="single" w:sz="8"/>
              <w:right w:val="single" w:sz="8"/>
            </w:tcBorders>
            <w:tcMar>
              <w:left w:w="108" w:type="dxa"/>
              <w:right w:w="108" w:type="dxa"/>
            </w:tcMar>
            <w:vAlign w:val="top"/>
          </w:tcPr>
          <w:p w:rsidR="386C506C" w:rsidP="386C506C" w:rsidRDefault="386C506C" w14:paraId="4777903D" w14:textId="5F64250C">
            <w:pPr>
              <w:spacing w:before="0" w:beforeAutospacing="off" w:after="0" w:afterAutospacing="off"/>
            </w:pPr>
            <w:r w:rsidRPr="386C506C" w:rsidR="386C506C">
              <w:rPr>
                <w:rFonts w:ascii="Calibri" w:hAnsi="Calibri" w:eastAsia="Calibri" w:cs="Calibri"/>
                <w:sz w:val="16"/>
                <w:szCs w:val="16"/>
              </w:rPr>
              <w:t xml:space="preserve">CE,B,C,D,F </w:t>
            </w:r>
          </w:p>
        </w:tc>
        <w:tc>
          <w:tcPr>
            <w:tcW w:w="468" w:type="dxa"/>
            <w:tcBorders>
              <w:top w:val="single" w:sz="8"/>
              <w:left w:val="single" w:sz="8"/>
              <w:bottom w:val="single" w:sz="8"/>
              <w:right w:val="single" w:sz="8"/>
            </w:tcBorders>
            <w:tcMar>
              <w:left w:w="108" w:type="dxa"/>
              <w:right w:w="108" w:type="dxa"/>
            </w:tcMar>
            <w:vAlign w:val="top"/>
          </w:tcPr>
          <w:p w:rsidR="386C506C" w:rsidP="386C506C" w:rsidRDefault="386C506C" w14:paraId="4183A21E" w14:textId="7EFFB80C">
            <w:pPr>
              <w:spacing w:before="0" w:beforeAutospacing="off" w:after="0" w:afterAutospacing="off"/>
            </w:pPr>
            <w:r w:rsidRPr="386C506C" w:rsidR="386C506C">
              <w:rPr>
                <w:rFonts w:ascii="Calibri" w:hAnsi="Calibri" w:eastAsia="Calibri" w:cs="Calibri"/>
                <w:sz w:val="16"/>
                <w:szCs w:val="16"/>
              </w:rPr>
              <w:t>5</w:t>
            </w:r>
          </w:p>
        </w:tc>
        <w:tc>
          <w:tcPr>
            <w:tcW w:w="1388" w:type="dxa"/>
            <w:tcBorders>
              <w:top w:val="single" w:sz="8"/>
              <w:left w:val="single" w:sz="8"/>
              <w:bottom w:val="single" w:sz="8"/>
              <w:right w:val="single" w:sz="8"/>
            </w:tcBorders>
            <w:tcMar>
              <w:left w:w="108" w:type="dxa"/>
              <w:right w:w="108" w:type="dxa"/>
            </w:tcMar>
            <w:vAlign w:val="top"/>
          </w:tcPr>
          <w:p w:rsidR="386C506C" w:rsidP="386C506C" w:rsidRDefault="386C506C" w14:paraId="179A909E" w14:textId="47F960F6">
            <w:pPr>
              <w:spacing w:before="0" w:beforeAutospacing="off" w:after="0" w:afterAutospacing="off"/>
            </w:pPr>
            <w:r w:rsidRPr="386C506C" w:rsidR="386C506C">
              <w:rPr>
                <w:rFonts w:ascii="Calibri" w:hAnsi="Calibri" w:eastAsia="Calibri" w:cs="Calibri"/>
                <w:sz w:val="16"/>
                <w:szCs w:val="16"/>
              </w:rPr>
              <w:t>TEST Y PREGUNTAS CORTAS</w:t>
            </w:r>
          </w:p>
        </w:tc>
        <w:tc>
          <w:tcPr>
            <w:tcW w:w="2384" w:type="dxa"/>
            <w:tcBorders>
              <w:top w:val="single" w:sz="8"/>
              <w:left w:val="single" w:sz="8"/>
              <w:bottom w:val="single" w:sz="8"/>
              <w:right w:val="single" w:sz="8"/>
            </w:tcBorders>
            <w:tcMar>
              <w:left w:w="108" w:type="dxa"/>
              <w:right w:w="108" w:type="dxa"/>
            </w:tcMar>
            <w:vAlign w:val="top"/>
          </w:tcPr>
          <w:p w:rsidR="386C506C" w:rsidP="386C506C" w:rsidRDefault="386C506C" w14:paraId="73520F97" w14:textId="5D029084">
            <w:pPr>
              <w:spacing w:before="0" w:beforeAutospacing="off" w:after="0" w:afterAutospacing="off"/>
              <w:rPr>
                <w:rFonts w:ascii="Calibri" w:hAnsi="Calibri" w:eastAsia="Calibri" w:cs="Calibri"/>
                <w:b w:val="1"/>
                <w:bCs w:val="1"/>
                <w:sz w:val="16"/>
                <w:szCs w:val="16"/>
                <w:highlight w:val="yellow"/>
              </w:rPr>
            </w:pPr>
          </w:p>
        </w:tc>
      </w:tr>
      <w:tr w:rsidR="386C506C" w:rsidTr="386C506C" w14:paraId="04638717">
        <w:trPr>
          <w:trHeight w:val="240"/>
        </w:trPr>
        <w:tc>
          <w:tcPr>
            <w:tcW w:w="4250" w:type="dxa"/>
            <w:tcBorders>
              <w:top w:val="single" w:sz="8"/>
              <w:left w:val="single" w:sz="8"/>
              <w:bottom w:val="single" w:sz="8"/>
              <w:right w:val="single" w:sz="8"/>
            </w:tcBorders>
            <w:tcMar>
              <w:left w:w="108" w:type="dxa"/>
              <w:right w:w="108" w:type="dxa"/>
            </w:tcMar>
            <w:vAlign w:val="top"/>
          </w:tcPr>
          <w:p w:rsidR="386C506C" w:rsidP="386C506C" w:rsidRDefault="386C506C" w14:paraId="3E33BD68" w14:textId="446CA8E5">
            <w:pPr>
              <w:spacing w:before="0" w:beforeAutospacing="off" w:after="0" w:afterAutospacing="off"/>
            </w:pPr>
            <w:r w:rsidRPr="386C506C" w:rsidR="386C506C">
              <w:rPr>
                <w:rFonts w:ascii="Calibri" w:hAnsi="Calibri" w:eastAsia="Calibri" w:cs="Calibri"/>
                <w:sz w:val="16"/>
                <w:szCs w:val="16"/>
              </w:rPr>
              <w:t>CE; A</w:t>
            </w:r>
          </w:p>
        </w:tc>
        <w:tc>
          <w:tcPr>
            <w:tcW w:w="468" w:type="dxa"/>
            <w:tcBorders>
              <w:top w:val="single" w:sz="8"/>
              <w:left w:val="single" w:sz="8"/>
              <w:bottom w:val="single" w:sz="8"/>
              <w:right w:val="single" w:sz="8"/>
            </w:tcBorders>
            <w:tcMar>
              <w:left w:w="108" w:type="dxa"/>
              <w:right w:w="108" w:type="dxa"/>
            </w:tcMar>
            <w:vAlign w:val="top"/>
          </w:tcPr>
          <w:p w:rsidR="386C506C" w:rsidP="386C506C" w:rsidRDefault="386C506C" w14:paraId="253C3D45" w14:textId="3EC34E35">
            <w:pPr>
              <w:spacing w:before="0" w:beforeAutospacing="off" w:after="0" w:afterAutospacing="off"/>
            </w:pPr>
            <w:r w:rsidRPr="386C506C" w:rsidR="386C506C">
              <w:rPr>
                <w:rFonts w:ascii="Calibri" w:hAnsi="Calibri" w:eastAsia="Calibri" w:cs="Calibri"/>
                <w:sz w:val="16"/>
                <w:szCs w:val="16"/>
              </w:rPr>
              <w:t xml:space="preserve"> </w:t>
            </w:r>
          </w:p>
        </w:tc>
        <w:tc>
          <w:tcPr>
            <w:tcW w:w="1388" w:type="dxa"/>
            <w:tcBorders>
              <w:top w:val="single" w:sz="8"/>
              <w:left w:val="single" w:sz="8"/>
              <w:bottom w:val="single" w:sz="8"/>
              <w:right w:val="single" w:sz="8"/>
            </w:tcBorders>
            <w:tcMar>
              <w:left w:w="108" w:type="dxa"/>
              <w:right w:w="108" w:type="dxa"/>
            </w:tcMar>
            <w:vAlign w:val="top"/>
          </w:tcPr>
          <w:p w:rsidR="386C506C" w:rsidP="386C506C" w:rsidRDefault="386C506C" w14:paraId="08E5F556" w14:textId="52DD200C">
            <w:pPr>
              <w:spacing w:before="0" w:beforeAutospacing="off" w:after="0" w:afterAutospacing="off"/>
            </w:pPr>
            <w:r w:rsidRPr="386C506C" w:rsidR="386C506C">
              <w:rPr>
                <w:rFonts w:ascii="Calibri" w:hAnsi="Calibri" w:eastAsia="Calibri" w:cs="Calibri"/>
                <w:sz w:val="16"/>
                <w:szCs w:val="16"/>
              </w:rPr>
              <w:t xml:space="preserve"> </w:t>
            </w:r>
          </w:p>
        </w:tc>
        <w:tc>
          <w:tcPr>
            <w:tcW w:w="2384" w:type="dxa"/>
            <w:tcBorders>
              <w:top w:val="single" w:sz="8"/>
              <w:left w:val="single" w:sz="8"/>
              <w:bottom w:val="single" w:sz="8"/>
              <w:right w:val="single" w:sz="8"/>
            </w:tcBorders>
            <w:tcMar>
              <w:left w:w="108" w:type="dxa"/>
              <w:right w:w="108" w:type="dxa"/>
            </w:tcMar>
            <w:vAlign w:val="top"/>
          </w:tcPr>
          <w:p w:rsidR="386C506C" w:rsidP="386C506C" w:rsidRDefault="386C506C" w14:paraId="6D1B77C1" w14:textId="302E9A96">
            <w:pPr>
              <w:spacing w:before="0" w:beforeAutospacing="off" w:after="0" w:afterAutospacing="off"/>
              <w:rPr>
                <w:rFonts w:ascii="Calibri" w:hAnsi="Calibri" w:eastAsia="Calibri" w:cs="Calibri"/>
                <w:b w:val="1"/>
                <w:bCs w:val="1"/>
                <w:color w:val="FFFFFF" w:themeColor="background1" w:themeTint="FF" w:themeShade="FF"/>
                <w:sz w:val="16"/>
                <w:szCs w:val="16"/>
                <w:highlight w:val="blue"/>
              </w:rPr>
            </w:pPr>
          </w:p>
        </w:tc>
      </w:tr>
      <w:tr w:rsidR="386C506C" w:rsidTr="386C506C" w14:paraId="14E84BD1">
        <w:trPr>
          <w:trHeight w:val="180"/>
        </w:trPr>
        <w:tc>
          <w:tcPr>
            <w:tcW w:w="4250" w:type="dxa"/>
            <w:tcBorders>
              <w:top w:val="single" w:sz="8"/>
              <w:left w:val="single" w:sz="8"/>
              <w:bottom w:val="single" w:sz="8"/>
              <w:right w:val="single" w:sz="8"/>
            </w:tcBorders>
            <w:tcMar>
              <w:left w:w="108" w:type="dxa"/>
              <w:right w:w="108" w:type="dxa"/>
            </w:tcMar>
            <w:vAlign w:val="top"/>
          </w:tcPr>
          <w:p w:rsidR="386C506C" w:rsidP="386C506C" w:rsidRDefault="386C506C" w14:paraId="6C00D908" w14:textId="5F97045F">
            <w:pPr>
              <w:spacing w:before="0" w:beforeAutospacing="off" w:after="0" w:afterAutospacing="off"/>
            </w:pPr>
            <w:r w:rsidRPr="386C506C" w:rsidR="386C506C">
              <w:rPr>
                <w:rFonts w:ascii="Calibri" w:hAnsi="Calibri" w:eastAsia="Calibri" w:cs="Calibri"/>
                <w:sz w:val="16"/>
                <w:szCs w:val="16"/>
              </w:rPr>
              <w:t>CE: E</w:t>
            </w:r>
          </w:p>
        </w:tc>
        <w:tc>
          <w:tcPr>
            <w:tcW w:w="468" w:type="dxa"/>
            <w:tcBorders>
              <w:top w:val="single" w:sz="8"/>
              <w:left w:val="single" w:sz="8"/>
              <w:bottom w:val="single" w:sz="8"/>
              <w:right w:val="single" w:sz="8"/>
            </w:tcBorders>
            <w:tcMar>
              <w:left w:w="108" w:type="dxa"/>
              <w:right w:w="108" w:type="dxa"/>
            </w:tcMar>
            <w:vAlign w:val="top"/>
          </w:tcPr>
          <w:p w:rsidR="386C506C" w:rsidP="386C506C" w:rsidRDefault="386C506C" w14:paraId="263526C0" w14:textId="19D92E55">
            <w:pPr>
              <w:spacing w:before="0" w:beforeAutospacing="off" w:after="0" w:afterAutospacing="off"/>
            </w:pPr>
            <w:r w:rsidRPr="386C506C" w:rsidR="386C506C">
              <w:rPr>
                <w:rFonts w:ascii="Calibri" w:hAnsi="Calibri" w:eastAsia="Calibri" w:cs="Calibri"/>
                <w:sz w:val="16"/>
                <w:szCs w:val="16"/>
              </w:rPr>
              <w:t xml:space="preserve"> </w:t>
            </w:r>
          </w:p>
        </w:tc>
        <w:tc>
          <w:tcPr>
            <w:tcW w:w="1388" w:type="dxa"/>
            <w:tcBorders>
              <w:top w:val="single" w:sz="8"/>
              <w:left w:val="single" w:sz="8"/>
              <w:bottom w:val="single" w:sz="8"/>
              <w:right w:val="single" w:sz="8"/>
            </w:tcBorders>
            <w:tcMar>
              <w:left w:w="108" w:type="dxa"/>
              <w:right w:w="108" w:type="dxa"/>
            </w:tcMar>
            <w:vAlign w:val="top"/>
          </w:tcPr>
          <w:p w:rsidR="386C506C" w:rsidP="386C506C" w:rsidRDefault="386C506C" w14:paraId="2BE10B81" w14:textId="087C32ED">
            <w:pPr>
              <w:spacing w:before="0" w:beforeAutospacing="off" w:after="0" w:afterAutospacing="off"/>
            </w:pPr>
            <w:r w:rsidRPr="386C506C" w:rsidR="386C506C">
              <w:rPr>
                <w:rFonts w:ascii="Calibri" w:hAnsi="Calibri" w:eastAsia="Calibri" w:cs="Calibri"/>
                <w:sz w:val="16"/>
                <w:szCs w:val="16"/>
              </w:rPr>
              <w:t xml:space="preserve"> </w:t>
            </w:r>
          </w:p>
        </w:tc>
        <w:tc>
          <w:tcPr>
            <w:tcW w:w="2384" w:type="dxa"/>
            <w:tcBorders>
              <w:top w:val="single" w:sz="8"/>
              <w:left w:val="single" w:sz="8"/>
              <w:bottom w:val="single" w:sz="8"/>
              <w:right w:val="single" w:sz="8"/>
            </w:tcBorders>
            <w:tcMar>
              <w:left w:w="108" w:type="dxa"/>
              <w:right w:w="108" w:type="dxa"/>
            </w:tcMar>
            <w:vAlign w:val="top"/>
          </w:tcPr>
          <w:p w:rsidR="386C506C" w:rsidP="386C506C" w:rsidRDefault="386C506C" w14:paraId="7DD0298E" w14:textId="4566BD51">
            <w:pPr>
              <w:spacing w:before="0" w:beforeAutospacing="off" w:after="0" w:afterAutospacing="off"/>
              <w:rPr>
                <w:rFonts w:ascii="Calibri" w:hAnsi="Calibri" w:eastAsia="Calibri" w:cs="Calibri"/>
                <w:b w:val="1"/>
                <w:bCs w:val="1"/>
                <w:color w:val="FFFFFF" w:themeColor="background1" w:themeTint="FF" w:themeShade="FF"/>
                <w:sz w:val="16"/>
                <w:szCs w:val="16"/>
                <w:highlight w:val="blue"/>
              </w:rPr>
            </w:pPr>
          </w:p>
        </w:tc>
      </w:tr>
      <w:tr w:rsidR="386C506C" w:rsidTr="386C506C" w14:paraId="52543386">
        <w:trPr>
          <w:trHeight w:val="300"/>
        </w:trPr>
        <w:tc>
          <w:tcPr>
            <w:tcW w:w="4250" w:type="dxa"/>
            <w:tcBorders>
              <w:top w:val="single" w:sz="8"/>
              <w:left w:val="single" w:sz="8"/>
              <w:bottom w:val="single" w:sz="8"/>
              <w:right w:val="single" w:sz="8"/>
            </w:tcBorders>
            <w:tcMar>
              <w:left w:w="108" w:type="dxa"/>
              <w:right w:w="108" w:type="dxa"/>
            </w:tcMar>
            <w:vAlign w:val="top"/>
          </w:tcPr>
          <w:p w:rsidR="386C506C" w:rsidP="386C506C" w:rsidRDefault="386C506C" w14:paraId="2DB3A21A" w14:textId="37A33477">
            <w:pPr>
              <w:spacing w:before="0" w:beforeAutospacing="off" w:after="0" w:afterAutospacing="off"/>
            </w:pPr>
            <w:r w:rsidRPr="386C506C" w:rsidR="386C506C">
              <w:rPr>
                <w:rFonts w:ascii="Calibri" w:hAnsi="Calibri" w:eastAsia="Calibri" w:cs="Calibri"/>
                <w:sz w:val="16"/>
                <w:szCs w:val="16"/>
              </w:rPr>
              <w:t>CE; F</w:t>
            </w:r>
          </w:p>
        </w:tc>
        <w:tc>
          <w:tcPr>
            <w:tcW w:w="468" w:type="dxa"/>
            <w:tcBorders>
              <w:top w:val="single" w:sz="8"/>
              <w:left w:val="single" w:sz="8"/>
              <w:bottom w:val="single" w:sz="8"/>
              <w:right w:val="single" w:sz="8"/>
            </w:tcBorders>
            <w:tcMar>
              <w:left w:w="108" w:type="dxa"/>
              <w:right w:w="108" w:type="dxa"/>
            </w:tcMar>
            <w:vAlign w:val="top"/>
          </w:tcPr>
          <w:p w:rsidR="386C506C" w:rsidP="386C506C" w:rsidRDefault="386C506C" w14:paraId="14565009" w14:textId="1BE259A4">
            <w:pPr>
              <w:spacing w:before="0" w:beforeAutospacing="off" w:after="0" w:afterAutospacing="off"/>
            </w:pPr>
            <w:r w:rsidRPr="386C506C" w:rsidR="386C506C">
              <w:rPr>
                <w:rFonts w:ascii="Calibri" w:hAnsi="Calibri" w:eastAsia="Calibri" w:cs="Calibri"/>
                <w:sz w:val="16"/>
                <w:szCs w:val="16"/>
              </w:rPr>
              <w:t>3</w:t>
            </w:r>
          </w:p>
        </w:tc>
        <w:tc>
          <w:tcPr>
            <w:tcW w:w="1388" w:type="dxa"/>
            <w:tcBorders>
              <w:top w:val="single" w:sz="8"/>
              <w:left w:val="single" w:sz="8"/>
              <w:bottom w:val="single" w:sz="8"/>
              <w:right w:val="single" w:sz="8"/>
            </w:tcBorders>
            <w:tcMar>
              <w:left w:w="108" w:type="dxa"/>
              <w:right w:w="108" w:type="dxa"/>
            </w:tcMar>
            <w:vAlign w:val="top"/>
          </w:tcPr>
          <w:p w:rsidR="386C506C" w:rsidP="386C506C" w:rsidRDefault="386C506C" w14:paraId="7717FCD3" w14:textId="44A8AFE3">
            <w:pPr>
              <w:spacing w:before="0" w:beforeAutospacing="off" w:after="0" w:afterAutospacing="off"/>
            </w:pPr>
            <w:r w:rsidRPr="386C506C" w:rsidR="386C506C">
              <w:rPr>
                <w:rFonts w:ascii="Calibri" w:hAnsi="Calibri" w:eastAsia="Calibri" w:cs="Calibri"/>
                <w:sz w:val="16"/>
                <w:szCs w:val="16"/>
              </w:rPr>
              <w:t xml:space="preserve">TEST Y  PREGNTAS CORTAS </w:t>
            </w:r>
          </w:p>
        </w:tc>
        <w:tc>
          <w:tcPr>
            <w:tcW w:w="2384" w:type="dxa"/>
            <w:tcBorders>
              <w:top w:val="single" w:sz="8"/>
              <w:left w:val="single" w:sz="8"/>
              <w:bottom w:val="single" w:sz="8"/>
              <w:right w:val="single" w:sz="8"/>
            </w:tcBorders>
            <w:tcMar>
              <w:left w:w="108" w:type="dxa"/>
              <w:right w:w="108" w:type="dxa"/>
            </w:tcMar>
            <w:vAlign w:val="top"/>
          </w:tcPr>
          <w:p w:rsidR="386C506C" w:rsidP="386C506C" w:rsidRDefault="386C506C" w14:paraId="4D932578" w14:textId="4123FD69">
            <w:pPr>
              <w:spacing w:before="0" w:beforeAutospacing="off" w:after="0" w:afterAutospacing="off"/>
              <w:rPr>
                <w:rFonts w:ascii="Calibri" w:hAnsi="Calibri" w:eastAsia="Calibri" w:cs="Calibri"/>
                <w:b w:val="1"/>
                <w:bCs w:val="1"/>
                <w:sz w:val="16"/>
                <w:szCs w:val="16"/>
                <w:highlight w:val="magenta"/>
              </w:rPr>
            </w:pPr>
          </w:p>
        </w:tc>
      </w:tr>
      <w:tr w:rsidR="386C506C" w:rsidTr="386C506C" w14:paraId="64E58344">
        <w:trPr>
          <w:trHeight w:val="435"/>
        </w:trPr>
        <w:tc>
          <w:tcPr>
            <w:tcW w:w="4250" w:type="dxa"/>
            <w:tcBorders>
              <w:top w:val="single" w:sz="8"/>
              <w:left w:val="single" w:sz="8"/>
              <w:bottom w:val="single" w:sz="8"/>
              <w:right w:val="single" w:sz="8"/>
            </w:tcBorders>
            <w:tcMar>
              <w:left w:w="108" w:type="dxa"/>
              <w:right w:w="108" w:type="dxa"/>
            </w:tcMar>
            <w:vAlign w:val="top"/>
          </w:tcPr>
          <w:p w:rsidR="386C506C" w:rsidP="386C506C" w:rsidRDefault="386C506C" w14:paraId="694EF6A2" w14:textId="17F6608B">
            <w:pPr>
              <w:spacing w:before="0" w:beforeAutospacing="off" w:after="0" w:afterAutospacing="off"/>
            </w:pPr>
            <w:r w:rsidRPr="386C506C" w:rsidR="386C506C">
              <w:rPr>
                <w:rFonts w:ascii="Calibri" w:hAnsi="Calibri" w:eastAsia="Calibri" w:cs="Calibri"/>
                <w:b w:val="1"/>
                <w:bCs w:val="1"/>
                <w:sz w:val="16"/>
                <w:szCs w:val="16"/>
              </w:rPr>
              <w:t>3. Aplica programas de intervención en el ámbito de la comunicación, empleando sistemas alternativos y aumentativos con ayuda.</w:t>
            </w:r>
          </w:p>
        </w:tc>
        <w:tc>
          <w:tcPr>
            <w:tcW w:w="468" w:type="dxa"/>
            <w:tcBorders>
              <w:top w:val="single" w:sz="8"/>
              <w:left w:val="single" w:sz="8"/>
              <w:bottom w:val="single" w:sz="8"/>
              <w:right w:val="single" w:sz="8"/>
            </w:tcBorders>
            <w:tcMar>
              <w:left w:w="108" w:type="dxa"/>
              <w:right w:w="108" w:type="dxa"/>
            </w:tcMar>
            <w:vAlign w:val="top"/>
          </w:tcPr>
          <w:p w:rsidR="386C506C" w:rsidP="386C506C" w:rsidRDefault="386C506C" w14:paraId="546E681C" w14:textId="544300F4">
            <w:pPr>
              <w:spacing w:before="0" w:beforeAutospacing="off" w:after="0" w:afterAutospacing="off"/>
            </w:pPr>
            <w:r w:rsidRPr="386C506C" w:rsidR="386C506C">
              <w:rPr>
                <w:rFonts w:ascii="Calibri" w:hAnsi="Calibri" w:eastAsia="Calibri" w:cs="Calibri"/>
                <w:sz w:val="16"/>
                <w:szCs w:val="16"/>
              </w:rPr>
              <w:t xml:space="preserve"> </w:t>
            </w:r>
          </w:p>
        </w:tc>
        <w:tc>
          <w:tcPr>
            <w:tcW w:w="1388" w:type="dxa"/>
            <w:tcBorders>
              <w:top w:val="single" w:sz="8"/>
              <w:left w:val="single" w:sz="8"/>
              <w:bottom w:val="single" w:sz="8"/>
              <w:right w:val="single" w:sz="8"/>
            </w:tcBorders>
            <w:tcMar>
              <w:left w:w="108" w:type="dxa"/>
              <w:right w:w="108" w:type="dxa"/>
            </w:tcMar>
            <w:vAlign w:val="top"/>
          </w:tcPr>
          <w:p w:rsidR="386C506C" w:rsidP="386C506C" w:rsidRDefault="386C506C" w14:paraId="54DEBDBE" w14:textId="47996C54">
            <w:pPr>
              <w:spacing w:before="0" w:beforeAutospacing="off" w:after="0" w:afterAutospacing="off"/>
            </w:pPr>
            <w:r w:rsidRPr="386C506C" w:rsidR="386C506C">
              <w:rPr>
                <w:rFonts w:ascii="Calibri" w:hAnsi="Calibri" w:eastAsia="Calibri" w:cs="Calibri"/>
                <w:sz w:val="16"/>
                <w:szCs w:val="16"/>
              </w:rPr>
              <w:t xml:space="preserve"> </w:t>
            </w:r>
          </w:p>
        </w:tc>
        <w:tc>
          <w:tcPr>
            <w:tcW w:w="2384" w:type="dxa"/>
            <w:tcBorders>
              <w:top w:val="single" w:sz="8"/>
              <w:left w:val="single" w:sz="8"/>
              <w:bottom w:val="single" w:sz="8"/>
              <w:right w:val="single" w:sz="8"/>
            </w:tcBorders>
            <w:tcMar>
              <w:left w:w="108" w:type="dxa"/>
              <w:right w:w="108" w:type="dxa"/>
            </w:tcMar>
            <w:vAlign w:val="top"/>
          </w:tcPr>
          <w:p w:rsidR="386C506C" w:rsidP="386C506C" w:rsidRDefault="386C506C" w14:paraId="2DC6C9C4" w14:textId="63363ECF">
            <w:pPr>
              <w:spacing w:before="0" w:beforeAutospacing="off" w:after="0" w:afterAutospacing="off"/>
              <w:rPr>
                <w:rFonts w:ascii="Calibri" w:hAnsi="Calibri" w:eastAsia="Calibri" w:cs="Calibri"/>
                <w:b w:val="1"/>
                <w:bCs w:val="1"/>
                <w:sz w:val="16"/>
                <w:szCs w:val="16"/>
              </w:rPr>
            </w:pPr>
          </w:p>
        </w:tc>
      </w:tr>
      <w:tr w:rsidR="386C506C" w:rsidTr="386C506C" w14:paraId="72B79488">
        <w:trPr>
          <w:trHeight w:val="330"/>
        </w:trPr>
        <w:tc>
          <w:tcPr>
            <w:tcW w:w="4250" w:type="dxa"/>
            <w:tcBorders>
              <w:top w:val="single" w:sz="8"/>
              <w:left w:val="single" w:sz="8"/>
              <w:bottom w:val="single" w:sz="8"/>
              <w:right w:val="single" w:sz="8"/>
            </w:tcBorders>
            <w:tcMar>
              <w:left w:w="108" w:type="dxa"/>
              <w:right w:w="108" w:type="dxa"/>
            </w:tcMar>
            <w:vAlign w:val="top"/>
          </w:tcPr>
          <w:p w:rsidR="386C506C" w:rsidP="386C506C" w:rsidRDefault="386C506C" w14:paraId="291CAE2C" w14:textId="60DC2655">
            <w:pPr>
              <w:spacing w:before="0" w:beforeAutospacing="off" w:after="0" w:afterAutospacing="off"/>
            </w:pPr>
            <w:r w:rsidRPr="386C506C" w:rsidR="386C506C">
              <w:rPr>
                <w:rFonts w:ascii="Calibri" w:hAnsi="Calibri" w:eastAsia="Calibri" w:cs="Calibri"/>
                <w:sz w:val="16"/>
                <w:szCs w:val="16"/>
              </w:rPr>
              <w:t xml:space="preserve">CE; A,B,C,D,E,F,G,H,I </w:t>
            </w:r>
          </w:p>
        </w:tc>
        <w:tc>
          <w:tcPr>
            <w:tcW w:w="468" w:type="dxa"/>
            <w:tcBorders>
              <w:top w:val="single" w:sz="8"/>
              <w:left w:val="single" w:sz="8"/>
              <w:bottom w:val="single" w:sz="8"/>
              <w:right w:val="single" w:sz="8"/>
            </w:tcBorders>
            <w:tcMar>
              <w:left w:w="108" w:type="dxa"/>
              <w:right w:w="108" w:type="dxa"/>
            </w:tcMar>
            <w:vAlign w:val="top"/>
          </w:tcPr>
          <w:p w:rsidR="386C506C" w:rsidP="386C506C" w:rsidRDefault="386C506C" w14:paraId="6A7A67DB" w14:textId="218201F3">
            <w:pPr>
              <w:spacing w:before="0" w:beforeAutospacing="off" w:after="0" w:afterAutospacing="off"/>
            </w:pPr>
            <w:r w:rsidRPr="386C506C" w:rsidR="386C506C">
              <w:rPr>
                <w:rFonts w:ascii="Calibri" w:hAnsi="Calibri" w:eastAsia="Calibri" w:cs="Calibri"/>
                <w:sz w:val="16"/>
                <w:szCs w:val="16"/>
              </w:rPr>
              <w:t>4</w:t>
            </w:r>
          </w:p>
        </w:tc>
        <w:tc>
          <w:tcPr>
            <w:tcW w:w="1388" w:type="dxa"/>
            <w:tcBorders>
              <w:top w:val="single" w:sz="8"/>
              <w:left w:val="single" w:sz="8"/>
              <w:bottom w:val="single" w:sz="8"/>
              <w:right w:val="single" w:sz="8"/>
            </w:tcBorders>
            <w:tcMar>
              <w:left w:w="108" w:type="dxa"/>
              <w:right w:w="108" w:type="dxa"/>
            </w:tcMar>
            <w:vAlign w:val="top"/>
          </w:tcPr>
          <w:p w:rsidR="386C506C" w:rsidP="386C506C" w:rsidRDefault="386C506C" w14:paraId="1E71229E" w14:textId="4B059D31">
            <w:pPr>
              <w:spacing w:before="0" w:beforeAutospacing="off" w:after="0" w:afterAutospacing="off"/>
            </w:pPr>
            <w:r w:rsidRPr="386C506C" w:rsidR="386C506C">
              <w:rPr>
                <w:rFonts w:ascii="Calibri" w:hAnsi="Calibri" w:eastAsia="Calibri" w:cs="Calibri"/>
                <w:sz w:val="16"/>
                <w:szCs w:val="16"/>
              </w:rPr>
              <w:t>TEST Y  PREGNTAS CORTAS</w:t>
            </w:r>
          </w:p>
        </w:tc>
        <w:tc>
          <w:tcPr>
            <w:tcW w:w="2384" w:type="dxa"/>
            <w:tcBorders>
              <w:top w:val="single" w:sz="8"/>
              <w:left w:val="single" w:sz="8"/>
              <w:bottom w:val="single" w:sz="8"/>
              <w:right w:val="single" w:sz="8"/>
            </w:tcBorders>
            <w:tcMar>
              <w:left w:w="108" w:type="dxa"/>
              <w:right w:w="108" w:type="dxa"/>
            </w:tcMar>
            <w:vAlign w:val="top"/>
          </w:tcPr>
          <w:p w:rsidR="386C506C" w:rsidP="386C506C" w:rsidRDefault="386C506C" w14:paraId="6ABD025C" w14:textId="79E7E4B7">
            <w:pPr>
              <w:spacing w:before="0" w:beforeAutospacing="off" w:after="0" w:afterAutospacing="off"/>
              <w:rPr>
                <w:rFonts w:ascii="Calibri" w:hAnsi="Calibri" w:eastAsia="Calibri" w:cs="Calibri"/>
                <w:b w:val="1"/>
                <w:bCs w:val="1"/>
                <w:sz w:val="16"/>
                <w:szCs w:val="16"/>
                <w:highlight w:val="green"/>
              </w:rPr>
            </w:pPr>
          </w:p>
        </w:tc>
      </w:tr>
      <w:tr w:rsidR="386C506C" w:rsidTr="386C506C" w14:paraId="2826777D">
        <w:trPr>
          <w:trHeight w:val="45"/>
        </w:trPr>
        <w:tc>
          <w:tcPr>
            <w:tcW w:w="4250" w:type="dxa"/>
            <w:tcBorders>
              <w:top w:val="single" w:sz="8"/>
              <w:left w:val="single" w:sz="8"/>
              <w:bottom w:val="single" w:sz="8"/>
              <w:right w:val="single" w:sz="8"/>
            </w:tcBorders>
            <w:tcMar>
              <w:left w:w="108" w:type="dxa"/>
              <w:right w:w="108" w:type="dxa"/>
            </w:tcMar>
            <w:vAlign w:val="top"/>
          </w:tcPr>
          <w:p w:rsidR="386C506C" w:rsidP="386C506C" w:rsidRDefault="386C506C" w14:paraId="041731E6" w14:textId="151ED3A3">
            <w:pPr>
              <w:spacing w:before="0" w:beforeAutospacing="off" w:after="0" w:afterAutospacing="off"/>
            </w:pPr>
            <w:r w:rsidRPr="386C506C" w:rsidR="386C506C">
              <w:rPr>
                <w:rFonts w:ascii="Calibri" w:hAnsi="Calibri" w:eastAsia="Calibri" w:cs="Calibri"/>
                <w:b w:val="1"/>
                <w:bCs w:val="1"/>
                <w:sz w:val="16"/>
                <w:szCs w:val="16"/>
              </w:rPr>
              <w:t>4. Aplica programas de intervención en el ámbito de la comunicación, empleando lengua de signos y sistemas alternativos y aumentativos sin ayuda.</w:t>
            </w:r>
          </w:p>
        </w:tc>
        <w:tc>
          <w:tcPr>
            <w:tcW w:w="468" w:type="dxa"/>
            <w:tcBorders>
              <w:top w:val="single" w:sz="8"/>
              <w:left w:val="single" w:sz="8"/>
              <w:bottom w:val="single" w:sz="8"/>
              <w:right w:val="single" w:sz="8"/>
            </w:tcBorders>
            <w:tcMar>
              <w:left w:w="108" w:type="dxa"/>
              <w:right w:w="108" w:type="dxa"/>
            </w:tcMar>
            <w:vAlign w:val="top"/>
          </w:tcPr>
          <w:p w:rsidR="386C506C" w:rsidP="386C506C" w:rsidRDefault="386C506C" w14:paraId="4682660B" w14:textId="2A8A1210">
            <w:pPr>
              <w:spacing w:before="0" w:beforeAutospacing="off" w:after="0" w:afterAutospacing="off"/>
            </w:pPr>
            <w:r w:rsidRPr="386C506C" w:rsidR="386C506C">
              <w:rPr>
                <w:rFonts w:ascii="Calibri" w:hAnsi="Calibri" w:eastAsia="Calibri" w:cs="Calibri"/>
                <w:sz w:val="16"/>
                <w:szCs w:val="16"/>
              </w:rPr>
              <w:t xml:space="preserve"> </w:t>
            </w:r>
          </w:p>
        </w:tc>
        <w:tc>
          <w:tcPr>
            <w:tcW w:w="1388" w:type="dxa"/>
            <w:tcBorders>
              <w:top w:val="single" w:sz="8"/>
              <w:left w:val="single" w:sz="8"/>
              <w:bottom w:val="single" w:sz="8"/>
              <w:right w:val="single" w:sz="8"/>
            </w:tcBorders>
            <w:tcMar>
              <w:left w:w="108" w:type="dxa"/>
              <w:right w:w="108" w:type="dxa"/>
            </w:tcMar>
            <w:vAlign w:val="top"/>
          </w:tcPr>
          <w:p w:rsidR="386C506C" w:rsidP="386C506C" w:rsidRDefault="386C506C" w14:paraId="382755DB" w14:textId="5A265588">
            <w:pPr>
              <w:spacing w:before="0" w:beforeAutospacing="off" w:after="0" w:afterAutospacing="off"/>
            </w:pPr>
            <w:r w:rsidRPr="386C506C" w:rsidR="386C506C">
              <w:rPr>
                <w:rFonts w:ascii="Calibri" w:hAnsi="Calibri" w:eastAsia="Calibri" w:cs="Calibri"/>
                <w:sz w:val="16"/>
                <w:szCs w:val="16"/>
              </w:rPr>
              <w:t xml:space="preserve"> </w:t>
            </w:r>
          </w:p>
        </w:tc>
        <w:tc>
          <w:tcPr>
            <w:tcW w:w="2384" w:type="dxa"/>
            <w:tcBorders>
              <w:top w:val="single" w:sz="8"/>
              <w:left w:val="single" w:sz="8"/>
              <w:bottom w:val="single" w:sz="8"/>
              <w:right w:val="single" w:sz="8"/>
            </w:tcBorders>
            <w:tcMar>
              <w:left w:w="108" w:type="dxa"/>
              <w:right w:w="108" w:type="dxa"/>
            </w:tcMar>
            <w:vAlign w:val="top"/>
          </w:tcPr>
          <w:p w:rsidR="386C506C" w:rsidP="386C506C" w:rsidRDefault="386C506C" w14:paraId="72DE25C0" w14:textId="47A4A2BB">
            <w:pPr>
              <w:spacing w:before="0" w:beforeAutospacing="off" w:after="0" w:afterAutospacing="off"/>
              <w:rPr>
                <w:rFonts w:ascii="Calibri" w:hAnsi="Calibri" w:eastAsia="Calibri" w:cs="Calibri"/>
                <w:b w:val="1"/>
                <w:bCs w:val="1"/>
                <w:sz w:val="16"/>
                <w:szCs w:val="16"/>
              </w:rPr>
            </w:pPr>
          </w:p>
        </w:tc>
      </w:tr>
      <w:tr w:rsidR="386C506C" w:rsidTr="386C506C" w14:paraId="719B9956">
        <w:trPr>
          <w:trHeight w:val="240"/>
        </w:trPr>
        <w:tc>
          <w:tcPr>
            <w:tcW w:w="4250" w:type="dxa"/>
            <w:tcBorders>
              <w:top w:val="single" w:sz="8"/>
              <w:left w:val="single" w:sz="8"/>
              <w:bottom w:val="single" w:sz="8"/>
              <w:right w:val="single" w:sz="8"/>
            </w:tcBorders>
            <w:tcMar>
              <w:left w:w="108" w:type="dxa"/>
              <w:right w:w="108" w:type="dxa"/>
            </w:tcMar>
            <w:vAlign w:val="top"/>
          </w:tcPr>
          <w:p w:rsidR="386C506C" w:rsidP="386C506C" w:rsidRDefault="386C506C" w14:paraId="06AC7F0F" w14:textId="3EF99C53">
            <w:pPr>
              <w:spacing w:before="0" w:beforeAutospacing="off" w:after="0" w:afterAutospacing="off"/>
            </w:pPr>
            <w:r w:rsidRPr="386C506C" w:rsidR="386C506C">
              <w:rPr>
                <w:rFonts w:ascii="Calibri" w:hAnsi="Calibri" w:eastAsia="Calibri" w:cs="Calibri"/>
                <w:sz w:val="16"/>
                <w:szCs w:val="16"/>
              </w:rPr>
              <w:t>CE: A,B, D,E,F,G,H</w:t>
            </w:r>
          </w:p>
        </w:tc>
        <w:tc>
          <w:tcPr>
            <w:tcW w:w="468" w:type="dxa"/>
            <w:tcBorders>
              <w:top w:val="single" w:sz="8"/>
              <w:left w:val="single" w:sz="8"/>
              <w:bottom w:val="single" w:sz="8"/>
              <w:right w:val="single" w:sz="8"/>
            </w:tcBorders>
            <w:tcMar>
              <w:left w:w="108" w:type="dxa"/>
              <w:right w:w="108" w:type="dxa"/>
            </w:tcMar>
            <w:vAlign w:val="top"/>
          </w:tcPr>
          <w:p w:rsidR="386C506C" w:rsidP="386C506C" w:rsidRDefault="386C506C" w14:paraId="01B79B0D" w14:textId="69E9178D">
            <w:pPr>
              <w:spacing w:before="0" w:beforeAutospacing="off" w:after="0" w:afterAutospacing="off"/>
            </w:pPr>
            <w:r w:rsidRPr="386C506C" w:rsidR="386C506C">
              <w:rPr>
                <w:rFonts w:ascii="Calibri" w:hAnsi="Calibri" w:eastAsia="Calibri" w:cs="Calibri"/>
                <w:sz w:val="16"/>
                <w:szCs w:val="16"/>
              </w:rPr>
              <w:t>3</w:t>
            </w:r>
          </w:p>
        </w:tc>
        <w:tc>
          <w:tcPr>
            <w:tcW w:w="1388" w:type="dxa"/>
            <w:tcBorders>
              <w:top w:val="single" w:sz="8"/>
              <w:left w:val="single" w:sz="8"/>
              <w:bottom w:val="single" w:sz="8"/>
              <w:right w:val="single" w:sz="8"/>
            </w:tcBorders>
            <w:tcMar>
              <w:left w:w="108" w:type="dxa"/>
              <w:right w:w="108" w:type="dxa"/>
            </w:tcMar>
            <w:vAlign w:val="top"/>
          </w:tcPr>
          <w:p w:rsidR="386C506C" w:rsidP="386C506C" w:rsidRDefault="386C506C" w14:paraId="1BAC9EFD" w14:textId="27ACD385">
            <w:pPr>
              <w:spacing w:before="0" w:beforeAutospacing="off" w:after="0" w:afterAutospacing="off"/>
            </w:pPr>
            <w:r w:rsidRPr="386C506C" w:rsidR="386C506C">
              <w:rPr>
                <w:rFonts w:ascii="Calibri" w:hAnsi="Calibri" w:eastAsia="Calibri" w:cs="Calibri"/>
                <w:sz w:val="16"/>
                <w:szCs w:val="16"/>
              </w:rPr>
              <w:t>TEST Y  PREGNTAS CORTAS</w:t>
            </w:r>
          </w:p>
        </w:tc>
        <w:tc>
          <w:tcPr>
            <w:tcW w:w="2384" w:type="dxa"/>
            <w:tcBorders>
              <w:top w:val="single" w:sz="8"/>
              <w:left w:val="single" w:sz="8"/>
              <w:bottom w:val="single" w:sz="8"/>
              <w:right w:val="single" w:sz="8"/>
            </w:tcBorders>
            <w:tcMar>
              <w:left w:w="108" w:type="dxa"/>
              <w:right w:w="108" w:type="dxa"/>
            </w:tcMar>
            <w:vAlign w:val="top"/>
          </w:tcPr>
          <w:p w:rsidR="386C506C" w:rsidP="386C506C" w:rsidRDefault="386C506C" w14:paraId="47D001E5" w14:textId="796B818E">
            <w:pPr>
              <w:spacing w:before="0" w:beforeAutospacing="off" w:after="0" w:afterAutospacing="off"/>
              <w:rPr>
                <w:rFonts w:ascii="Calibri" w:hAnsi="Calibri" w:eastAsia="Calibri" w:cs="Calibri"/>
                <w:b w:val="1"/>
                <w:bCs w:val="1"/>
                <w:sz w:val="16"/>
                <w:szCs w:val="16"/>
              </w:rPr>
            </w:pPr>
          </w:p>
        </w:tc>
      </w:tr>
      <w:tr w:rsidR="386C506C" w:rsidTr="386C506C" w14:paraId="056917BA">
        <w:trPr>
          <w:trHeight w:val="45"/>
        </w:trPr>
        <w:tc>
          <w:tcPr>
            <w:tcW w:w="4250" w:type="dxa"/>
            <w:tcBorders>
              <w:top w:val="single" w:sz="8"/>
              <w:left w:val="single" w:sz="8"/>
              <w:bottom w:val="single" w:sz="8"/>
              <w:right w:val="single" w:sz="8"/>
            </w:tcBorders>
            <w:tcMar>
              <w:left w:w="108" w:type="dxa"/>
              <w:right w:w="108" w:type="dxa"/>
            </w:tcMar>
            <w:vAlign w:val="top"/>
          </w:tcPr>
          <w:p w:rsidR="386C506C" w:rsidP="386C506C" w:rsidRDefault="386C506C" w14:paraId="69A12552" w14:textId="5BE4C5CE">
            <w:pPr>
              <w:spacing w:before="0" w:beforeAutospacing="off" w:after="0" w:afterAutospacing="off"/>
            </w:pPr>
            <w:r w:rsidRPr="386C506C" w:rsidR="386C506C">
              <w:rPr>
                <w:rFonts w:ascii="Calibri" w:hAnsi="Calibri" w:eastAsia="Calibri" w:cs="Calibri"/>
                <w:sz w:val="16"/>
                <w:szCs w:val="16"/>
              </w:rPr>
              <w:t>CE C</w:t>
            </w:r>
          </w:p>
        </w:tc>
        <w:tc>
          <w:tcPr>
            <w:tcW w:w="468" w:type="dxa"/>
            <w:tcBorders>
              <w:top w:val="single" w:sz="8"/>
              <w:left w:val="single" w:sz="8"/>
              <w:bottom w:val="single" w:sz="8"/>
              <w:right w:val="single" w:sz="8"/>
            </w:tcBorders>
            <w:tcMar>
              <w:left w:w="108" w:type="dxa"/>
              <w:right w:w="108" w:type="dxa"/>
            </w:tcMar>
            <w:vAlign w:val="top"/>
          </w:tcPr>
          <w:p w:rsidR="386C506C" w:rsidP="386C506C" w:rsidRDefault="386C506C" w14:paraId="7F3A8993" w14:textId="5B8A5317">
            <w:pPr>
              <w:spacing w:before="0" w:beforeAutospacing="off" w:after="0" w:afterAutospacing="off"/>
            </w:pPr>
            <w:r w:rsidRPr="386C506C" w:rsidR="386C506C">
              <w:rPr>
                <w:rFonts w:ascii="Calibri" w:hAnsi="Calibri" w:eastAsia="Calibri" w:cs="Calibri"/>
                <w:sz w:val="16"/>
                <w:szCs w:val="16"/>
              </w:rPr>
              <w:t xml:space="preserve"> </w:t>
            </w:r>
          </w:p>
        </w:tc>
        <w:tc>
          <w:tcPr>
            <w:tcW w:w="1388" w:type="dxa"/>
            <w:tcBorders>
              <w:top w:val="single" w:sz="8"/>
              <w:left w:val="single" w:sz="8"/>
              <w:bottom w:val="single" w:sz="8"/>
              <w:right w:val="single" w:sz="8"/>
            </w:tcBorders>
            <w:tcMar>
              <w:left w:w="108" w:type="dxa"/>
              <w:right w:w="108" w:type="dxa"/>
            </w:tcMar>
            <w:vAlign w:val="top"/>
          </w:tcPr>
          <w:p w:rsidR="386C506C" w:rsidP="386C506C" w:rsidRDefault="386C506C" w14:paraId="01F19161" w14:textId="2E70C7C0">
            <w:pPr>
              <w:spacing w:before="0" w:beforeAutospacing="off" w:after="0" w:afterAutospacing="off"/>
            </w:pPr>
            <w:r w:rsidRPr="386C506C" w:rsidR="386C506C">
              <w:rPr>
                <w:rFonts w:ascii="Calibri" w:hAnsi="Calibri" w:eastAsia="Calibri" w:cs="Calibri"/>
                <w:sz w:val="16"/>
                <w:szCs w:val="16"/>
              </w:rPr>
              <w:t xml:space="preserve"> </w:t>
            </w:r>
          </w:p>
        </w:tc>
        <w:tc>
          <w:tcPr>
            <w:tcW w:w="2384" w:type="dxa"/>
            <w:tcBorders>
              <w:top w:val="single" w:sz="8"/>
              <w:left w:val="single" w:sz="8"/>
              <w:bottom w:val="single" w:sz="8"/>
              <w:right w:val="single" w:sz="8"/>
            </w:tcBorders>
            <w:tcMar>
              <w:left w:w="108" w:type="dxa"/>
              <w:right w:w="108" w:type="dxa"/>
            </w:tcMar>
            <w:vAlign w:val="top"/>
          </w:tcPr>
          <w:p w:rsidR="386C506C" w:rsidP="386C506C" w:rsidRDefault="386C506C" w14:paraId="472ED2ED" w14:textId="2C563225">
            <w:pPr>
              <w:spacing w:before="0" w:beforeAutospacing="off" w:after="0" w:afterAutospacing="off"/>
              <w:rPr>
                <w:rFonts w:ascii="Calibri" w:hAnsi="Calibri" w:eastAsia="Calibri" w:cs="Calibri"/>
                <w:b w:val="1"/>
                <w:bCs w:val="1"/>
                <w:color w:val="FFFFFF" w:themeColor="background1" w:themeTint="FF" w:themeShade="FF"/>
                <w:sz w:val="16"/>
                <w:szCs w:val="16"/>
                <w:highlight w:val="blue"/>
              </w:rPr>
            </w:pPr>
          </w:p>
        </w:tc>
      </w:tr>
      <w:tr w:rsidR="386C506C" w:rsidTr="386C506C" w14:paraId="6BF1913E">
        <w:trPr>
          <w:trHeight w:val="45"/>
        </w:trPr>
        <w:tc>
          <w:tcPr>
            <w:tcW w:w="4250" w:type="dxa"/>
            <w:tcBorders>
              <w:top w:val="single" w:sz="8"/>
              <w:left w:val="single" w:sz="8"/>
              <w:bottom w:val="single" w:sz="8"/>
              <w:right w:val="single" w:sz="8"/>
            </w:tcBorders>
            <w:tcMar>
              <w:left w:w="108" w:type="dxa"/>
              <w:right w:w="108" w:type="dxa"/>
            </w:tcMar>
            <w:vAlign w:val="top"/>
          </w:tcPr>
          <w:p w:rsidR="386C506C" w:rsidP="386C506C" w:rsidRDefault="386C506C" w14:paraId="5225BA7D" w14:textId="5C16765D">
            <w:pPr>
              <w:spacing w:before="0" w:beforeAutospacing="off" w:after="0" w:afterAutospacing="off"/>
            </w:pPr>
            <w:r w:rsidRPr="386C506C" w:rsidR="386C506C">
              <w:rPr>
                <w:rFonts w:ascii="Calibri" w:hAnsi="Calibri" w:eastAsia="Calibri" w:cs="Calibri"/>
                <w:b w:val="1"/>
                <w:bCs w:val="1"/>
                <w:sz w:val="16"/>
                <w:szCs w:val="16"/>
              </w:rPr>
              <w:t>5. Comprueba la eficacia de la intervención, detectando los aspectos susceptibles de mejora en el ámbito comunicativo.</w:t>
            </w:r>
          </w:p>
        </w:tc>
        <w:tc>
          <w:tcPr>
            <w:tcW w:w="468" w:type="dxa"/>
            <w:tcBorders>
              <w:top w:val="single" w:sz="8"/>
              <w:left w:val="single" w:sz="8"/>
              <w:bottom w:val="single" w:sz="8"/>
              <w:right w:val="single" w:sz="8"/>
            </w:tcBorders>
            <w:tcMar>
              <w:left w:w="108" w:type="dxa"/>
              <w:right w:w="108" w:type="dxa"/>
            </w:tcMar>
            <w:vAlign w:val="top"/>
          </w:tcPr>
          <w:p w:rsidR="386C506C" w:rsidP="386C506C" w:rsidRDefault="386C506C" w14:paraId="3FE83C4C" w14:textId="62707EA5">
            <w:pPr>
              <w:spacing w:before="0" w:beforeAutospacing="off" w:after="0" w:afterAutospacing="off"/>
            </w:pPr>
            <w:r w:rsidRPr="386C506C" w:rsidR="386C506C">
              <w:rPr>
                <w:rFonts w:ascii="Calibri" w:hAnsi="Calibri" w:eastAsia="Calibri" w:cs="Calibri"/>
                <w:sz w:val="16"/>
                <w:szCs w:val="16"/>
              </w:rPr>
              <w:t xml:space="preserve"> </w:t>
            </w:r>
          </w:p>
        </w:tc>
        <w:tc>
          <w:tcPr>
            <w:tcW w:w="1388" w:type="dxa"/>
            <w:tcBorders>
              <w:top w:val="single" w:sz="8"/>
              <w:left w:val="single" w:sz="8"/>
              <w:bottom w:val="single" w:sz="8"/>
              <w:right w:val="single" w:sz="8"/>
            </w:tcBorders>
            <w:tcMar>
              <w:left w:w="108" w:type="dxa"/>
              <w:right w:w="108" w:type="dxa"/>
            </w:tcMar>
            <w:vAlign w:val="top"/>
          </w:tcPr>
          <w:p w:rsidR="386C506C" w:rsidP="386C506C" w:rsidRDefault="386C506C" w14:paraId="1FEF1A0B" w14:textId="5EE319E7">
            <w:pPr>
              <w:spacing w:before="0" w:beforeAutospacing="off" w:after="0" w:afterAutospacing="off"/>
            </w:pPr>
            <w:r w:rsidRPr="386C506C" w:rsidR="386C506C">
              <w:rPr>
                <w:rFonts w:ascii="Calibri" w:hAnsi="Calibri" w:eastAsia="Calibri" w:cs="Calibri"/>
                <w:sz w:val="16"/>
                <w:szCs w:val="16"/>
              </w:rPr>
              <w:t xml:space="preserve"> </w:t>
            </w:r>
          </w:p>
        </w:tc>
        <w:tc>
          <w:tcPr>
            <w:tcW w:w="2384" w:type="dxa"/>
            <w:tcBorders>
              <w:top w:val="single" w:sz="8"/>
              <w:left w:val="single" w:sz="8"/>
              <w:bottom w:val="single" w:sz="8"/>
              <w:right w:val="single" w:sz="8"/>
            </w:tcBorders>
            <w:tcMar>
              <w:left w:w="108" w:type="dxa"/>
              <w:right w:w="108" w:type="dxa"/>
            </w:tcMar>
            <w:vAlign w:val="top"/>
          </w:tcPr>
          <w:p w:rsidR="386C506C" w:rsidP="386C506C" w:rsidRDefault="386C506C" w14:paraId="5852908C" w14:textId="52CFA610">
            <w:pPr>
              <w:spacing w:before="0" w:beforeAutospacing="off" w:after="0" w:afterAutospacing="off"/>
              <w:rPr>
                <w:rFonts w:ascii="Calibri" w:hAnsi="Calibri" w:eastAsia="Calibri" w:cs="Calibri"/>
                <w:b w:val="1"/>
                <w:bCs w:val="1"/>
                <w:sz w:val="16"/>
                <w:szCs w:val="16"/>
              </w:rPr>
            </w:pPr>
          </w:p>
        </w:tc>
      </w:tr>
      <w:tr w:rsidR="386C506C" w:rsidTr="386C506C" w14:paraId="48A4474C">
        <w:trPr>
          <w:trHeight w:val="300"/>
        </w:trPr>
        <w:tc>
          <w:tcPr>
            <w:tcW w:w="4250" w:type="dxa"/>
            <w:tcBorders>
              <w:top w:val="single" w:sz="8"/>
              <w:left w:val="single" w:sz="8"/>
              <w:bottom w:val="single" w:sz="8"/>
              <w:right w:val="single" w:sz="8"/>
            </w:tcBorders>
            <w:tcMar>
              <w:left w:w="108" w:type="dxa"/>
              <w:right w:w="108" w:type="dxa"/>
            </w:tcMar>
            <w:vAlign w:val="top"/>
          </w:tcPr>
          <w:p w:rsidR="386C506C" w:rsidP="386C506C" w:rsidRDefault="386C506C" w14:paraId="589B6ED5" w14:textId="11D9A87C">
            <w:pPr>
              <w:spacing w:before="0" w:beforeAutospacing="off" w:after="0" w:afterAutospacing="off"/>
            </w:pPr>
            <w:r w:rsidRPr="386C506C" w:rsidR="386C506C">
              <w:rPr>
                <w:rFonts w:ascii="Calibri" w:hAnsi="Calibri" w:eastAsia="Calibri" w:cs="Calibri"/>
                <w:sz w:val="16"/>
                <w:szCs w:val="16"/>
              </w:rPr>
              <w:t>CE: A,B,D,E,F</w:t>
            </w:r>
          </w:p>
        </w:tc>
        <w:tc>
          <w:tcPr>
            <w:tcW w:w="468" w:type="dxa"/>
            <w:tcBorders>
              <w:top w:val="single" w:sz="8"/>
              <w:left w:val="single" w:sz="8"/>
              <w:bottom w:val="single" w:sz="8"/>
              <w:right w:val="single" w:sz="8"/>
            </w:tcBorders>
            <w:tcMar>
              <w:left w:w="108" w:type="dxa"/>
              <w:right w:w="108" w:type="dxa"/>
            </w:tcMar>
            <w:vAlign w:val="top"/>
          </w:tcPr>
          <w:p w:rsidR="386C506C" w:rsidP="386C506C" w:rsidRDefault="386C506C" w14:paraId="237959E9" w14:textId="48525D11">
            <w:pPr>
              <w:spacing w:before="0" w:beforeAutospacing="off" w:after="0" w:afterAutospacing="off"/>
            </w:pPr>
            <w:r w:rsidRPr="386C506C" w:rsidR="386C506C">
              <w:rPr>
                <w:rFonts w:ascii="Calibri" w:hAnsi="Calibri" w:eastAsia="Calibri" w:cs="Calibri"/>
                <w:sz w:val="16"/>
                <w:szCs w:val="16"/>
              </w:rPr>
              <w:t>5</w:t>
            </w:r>
          </w:p>
        </w:tc>
        <w:tc>
          <w:tcPr>
            <w:tcW w:w="1388" w:type="dxa"/>
            <w:tcBorders>
              <w:top w:val="single" w:sz="8"/>
              <w:left w:val="single" w:sz="8"/>
              <w:bottom w:val="single" w:sz="8"/>
              <w:right w:val="single" w:sz="8"/>
            </w:tcBorders>
            <w:tcMar>
              <w:left w:w="108" w:type="dxa"/>
              <w:right w:w="108" w:type="dxa"/>
            </w:tcMar>
            <w:vAlign w:val="top"/>
          </w:tcPr>
          <w:p w:rsidR="386C506C" w:rsidP="386C506C" w:rsidRDefault="386C506C" w14:paraId="3BDB70FD" w14:textId="53115CC8">
            <w:pPr>
              <w:spacing w:before="0" w:beforeAutospacing="off" w:after="0" w:afterAutospacing="off"/>
            </w:pPr>
            <w:r w:rsidRPr="386C506C" w:rsidR="386C506C">
              <w:rPr>
                <w:rFonts w:ascii="Calibri" w:hAnsi="Calibri" w:eastAsia="Calibri" w:cs="Calibri"/>
                <w:sz w:val="16"/>
                <w:szCs w:val="16"/>
              </w:rPr>
              <w:t>TEST Y  PREGNTAS CORTAS</w:t>
            </w:r>
          </w:p>
        </w:tc>
        <w:tc>
          <w:tcPr>
            <w:tcW w:w="2384" w:type="dxa"/>
            <w:tcBorders>
              <w:top w:val="single" w:sz="8"/>
              <w:left w:val="single" w:sz="8"/>
              <w:bottom w:val="single" w:sz="8"/>
              <w:right w:val="single" w:sz="8"/>
            </w:tcBorders>
            <w:tcMar>
              <w:left w:w="108" w:type="dxa"/>
              <w:right w:w="108" w:type="dxa"/>
            </w:tcMar>
            <w:vAlign w:val="top"/>
          </w:tcPr>
          <w:p w:rsidR="386C506C" w:rsidP="386C506C" w:rsidRDefault="386C506C" w14:paraId="5EEBC390" w14:textId="5DB01246">
            <w:pPr>
              <w:spacing w:before="0" w:beforeAutospacing="off" w:after="0" w:afterAutospacing="off"/>
              <w:rPr>
                <w:rFonts w:ascii="Calibri" w:hAnsi="Calibri" w:eastAsia="Calibri" w:cs="Calibri"/>
                <w:b w:val="1"/>
                <w:bCs w:val="1"/>
                <w:sz w:val="16"/>
                <w:szCs w:val="16"/>
                <w:highlight w:val="yellow"/>
              </w:rPr>
            </w:pPr>
          </w:p>
        </w:tc>
      </w:tr>
      <w:tr w:rsidR="386C506C" w:rsidTr="386C506C" w14:paraId="7E064EBA">
        <w:trPr>
          <w:trHeight w:val="45"/>
        </w:trPr>
        <w:tc>
          <w:tcPr>
            <w:tcW w:w="4250" w:type="dxa"/>
            <w:tcBorders>
              <w:top w:val="single" w:sz="8"/>
              <w:left w:val="single" w:sz="8"/>
              <w:bottom w:val="single" w:sz="8"/>
              <w:right w:val="single" w:sz="8"/>
            </w:tcBorders>
            <w:tcMar>
              <w:left w:w="108" w:type="dxa"/>
              <w:right w:w="108" w:type="dxa"/>
            </w:tcMar>
            <w:vAlign w:val="top"/>
          </w:tcPr>
          <w:p w:rsidR="386C506C" w:rsidP="386C506C" w:rsidRDefault="386C506C" w14:paraId="387EA0C8" w14:textId="0938C03E">
            <w:pPr>
              <w:spacing w:before="0" w:beforeAutospacing="off" w:after="0" w:afterAutospacing="off"/>
            </w:pPr>
            <w:r w:rsidRPr="386C506C" w:rsidR="386C506C">
              <w:rPr>
                <w:rFonts w:ascii="Calibri" w:hAnsi="Calibri" w:eastAsia="Calibri" w:cs="Calibri"/>
                <w:sz w:val="16"/>
                <w:szCs w:val="16"/>
              </w:rPr>
              <w:t>CE: C</w:t>
            </w:r>
          </w:p>
        </w:tc>
        <w:tc>
          <w:tcPr>
            <w:tcW w:w="468" w:type="dxa"/>
            <w:tcBorders>
              <w:top w:val="single" w:sz="8"/>
              <w:left w:val="single" w:sz="8"/>
              <w:bottom w:val="single" w:sz="8"/>
              <w:right w:val="single" w:sz="8"/>
            </w:tcBorders>
            <w:tcMar>
              <w:left w:w="108" w:type="dxa"/>
              <w:right w:w="108" w:type="dxa"/>
            </w:tcMar>
            <w:vAlign w:val="top"/>
          </w:tcPr>
          <w:p w:rsidR="386C506C" w:rsidP="386C506C" w:rsidRDefault="386C506C" w14:paraId="66062A7C" w14:textId="3E8C2634">
            <w:pPr>
              <w:spacing w:before="0" w:beforeAutospacing="off" w:after="0" w:afterAutospacing="off"/>
            </w:pPr>
            <w:r w:rsidRPr="386C506C" w:rsidR="386C506C">
              <w:rPr>
                <w:rFonts w:ascii="Calibri" w:hAnsi="Calibri" w:eastAsia="Calibri" w:cs="Calibri"/>
                <w:sz w:val="16"/>
                <w:szCs w:val="16"/>
              </w:rPr>
              <w:t xml:space="preserve"> </w:t>
            </w:r>
          </w:p>
        </w:tc>
        <w:tc>
          <w:tcPr>
            <w:tcW w:w="1388" w:type="dxa"/>
            <w:tcBorders>
              <w:top w:val="single" w:sz="8"/>
              <w:left w:val="single" w:sz="8"/>
              <w:bottom w:val="single" w:sz="8"/>
              <w:right w:val="single" w:sz="8"/>
            </w:tcBorders>
            <w:tcMar>
              <w:left w:w="108" w:type="dxa"/>
              <w:right w:w="108" w:type="dxa"/>
            </w:tcMar>
            <w:vAlign w:val="top"/>
          </w:tcPr>
          <w:p w:rsidR="386C506C" w:rsidP="386C506C" w:rsidRDefault="386C506C" w14:paraId="4C58214B" w14:textId="588A927C">
            <w:pPr>
              <w:spacing w:before="0" w:beforeAutospacing="off" w:after="0" w:afterAutospacing="off"/>
            </w:pPr>
            <w:r w:rsidRPr="386C506C" w:rsidR="386C506C">
              <w:rPr>
                <w:rFonts w:ascii="Calibri" w:hAnsi="Calibri" w:eastAsia="Calibri" w:cs="Calibri"/>
                <w:sz w:val="16"/>
                <w:szCs w:val="16"/>
              </w:rPr>
              <w:t xml:space="preserve"> </w:t>
            </w:r>
          </w:p>
        </w:tc>
        <w:tc>
          <w:tcPr>
            <w:tcW w:w="2384" w:type="dxa"/>
            <w:tcBorders>
              <w:top w:val="single" w:sz="8"/>
              <w:left w:val="single" w:sz="8"/>
              <w:bottom w:val="single" w:sz="8"/>
              <w:right w:val="single" w:sz="8"/>
            </w:tcBorders>
            <w:tcMar>
              <w:left w:w="108" w:type="dxa"/>
              <w:right w:w="108" w:type="dxa"/>
            </w:tcMar>
            <w:vAlign w:val="top"/>
          </w:tcPr>
          <w:p w:rsidR="386C506C" w:rsidP="386C506C" w:rsidRDefault="386C506C" w14:paraId="7F360E0E" w14:textId="791A2FEC">
            <w:pPr>
              <w:spacing w:before="0" w:beforeAutospacing="off" w:after="0" w:afterAutospacing="off"/>
              <w:rPr>
                <w:rFonts w:ascii="Calibri" w:hAnsi="Calibri" w:eastAsia="Calibri" w:cs="Calibri"/>
                <w:b w:val="1"/>
                <w:bCs w:val="1"/>
                <w:color w:val="FFFFFF" w:themeColor="background1" w:themeTint="FF" w:themeShade="FF"/>
                <w:sz w:val="16"/>
                <w:szCs w:val="16"/>
                <w:highlight w:val="blue"/>
              </w:rPr>
            </w:pPr>
          </w:p>
        </w:tc>
      </w:tr>
    </w:tbl>
    <w:p w:rsidR="386C506C" w:rsidP="386C506C" w:rsidRDefault="386C506C" w14:paraId="584D2770" w14:textId="47A5E4E1">
      <w:pPr>
        <w:pStyle w:val="Prrafodelista"/>
        <w:spacing w:after="0" w:line="276" w:lineRule="auto"/>
        <w:ind w:left="720"/>
        <w:jc w:val="both"/>
        <w:rPr>
          <w:rFonts w:ascii="Calibri" w:hAnsi="Calibri" w:eastAsia="Calibri" w:cs="Calibri"/>
          <w:b w:val="1"/>
          <w:bCs w:val="1"/>
          <w:sz w:val="24"/>
          <w:szCs w:val="24"/>
        </w:rPr>
      </w:pPr>
    </w:p>
    <w:p w:rsidR="386C506C" w:rsidP="386C506C" w:rsidRDefault="386C506C" w14:paraId="52121570" w14:textId="2A505B3F">
      <w:pPr>
        <w:pStyle w:val="Prrafodelista"/>
        <w:spacing w:after="0" w:line="276" w:lineRule="auto"/>
        <w:ind w:left="720"/>
        <w:jc w:val="both"/>
        <w:rPr>
          <w:rFonts w:ascii="Calibri" w:hAnsi="Calibri" w:eastAsia="Calibri" w:cs="Calibri"/>
          <w:b w:val="1"/>
          <w:bCs w:val="1"/>
          <w:sz w:val="24"/>
          <w:szCs w:val="24"/>
        </w:rPr>
      </w:pPr>
    </w:p>
    <w:p w:rsidR="6F5A7E38" w:rsidP="386C506C" w:rsidRDefault="6F5A7E38" w14:paraId="416CFFEF" w14:textId="40FB2F77">
      <w:pPr>
        <w:pStyle w:val="Ttulo1"/>
        <w:numPr>
          <w:ilvl w:val="0"/>
          <w:numId w:val="201"/>
        </w:numPr>
        <w:spacing w:before="0" w:beforeAutospacing="off" w:after="0" w:afterAutospacing="off" w:line="257" w:lineRule="auto"/>
        <w:ind w:left="720" w:right="0" w:hanging="360"/>
        <w:jc w:val="both"/>
        <w:rPr>
          <w:rFonts w:ascii="Calibri Light" w:hAnsi="Calibri Light" w:eastAsia="Calibri Light" w:cs="Calibri Light"/>
          <w:b w:val="0"/>
          <w:bCs w:val="0"/>
          <w:noProof w:val="0"/>
          <w:color w:val="2F5496" w:themeColor="accent5" w:themeTint="FF" w:themeShade="BF"/>
          <w:sz w:val="32"/>
          <w:szCs w:val="32"/>
          <w:lang w:val="es-ES"/>
        </w:rPr>
      </w:pPr>
      <w:r w:rsidRPr="386C506C" w:rsidR="6F5A7E38">
        <w:rPr>
          <w:rFonts w:ascii="Calibri Light" w:hAnsi="Calibri Light" w:eastAsia="Calibri Light" w:cs="Calibri Light"/>
          <w:b w:val="0"/>
          <w:bCs w:val="0"/>
          <w:noProof w:val="0"/>
          <w:color w:val="2F5496" w:themeColor="accent5" w:themeTint="FF" w:themeShade="BF"/>
          <w:sz w:val="32"/>
          <w:szCs w:val="32"/>
          <w:lang w:val="es-ES"/>
        </w:rPr>
        <w:t>EVALUACIÓN</w:t>
      </w:r>
    </w:p>
    <w:p w:rsidR="6F5A7E38" w:rsidP="386C506C" w:rsidRDefault="6F5A7E38" w14:paraId="70875A89" w14:textId="5B9455F2">
      <w:pPr>
        <w:spacing w:before="0" w:beforeAutospacing="off" w:after="160" w:afterAutospacing="off" w:line="276" w:lineRule="auto"/>
        <w:ind w:firstLine="709"/>
        <w:jc w:val="both"/>
      </w:pPr>
      <w:r w:rsidRPr="386C506C" w:rsidR="6F5A7E38">
        <w:rPr>
          <w:rFonts w:ascii="Calibri" w:hAnsi="Calibri" w:eastAsia="Calibri" w:cs="Calibri"/>
          <w:noProof w:val="0"/>
          <w:sz w:val="24"/>
          <w:szCs w:val="24"/>
          <w:lang w:val="es-ES"/>
        </w:rPr>
        <w:t xml:space="preserve">La evaluación del proceso de aprendizaje será una evaluación continua, de modo que se recabarán sistemáticamente datos que informen del grado de adquisición de cada uno de los criterios de evaluación, lo que implica que la evaluación está inmersa en el proceso de enseñanza y aprendizaje. Será una evaluación individualizada y tendrá un carácter orientador y formativo. </w:t>
      </w:r>
    </w:p>
    <w:p w:rsidR="6F5A7E38" w:rsidP="386C506C" w:rsidRDefault="6F5A7E38" w14:paraId="5D8E53B1" w14:textId="29F9D016">
      <w:pPr>
        <w:spacing w:before="0" w:beforeAutospacing="off" w:after="160" w:afterAutospacing="off" w:line="276" w:lineRule="auto"/>
        <w:ind w:firstLine="709"/>
        <w:jc w:val="both"/>
      </w:pPr>
      <w:r w:rsidRPr="386C506C" w:rsidR="6F5A7E38">
        <w:rPr>
          <w:rFonts w:ascii="Calibri" w:hAnsi="Calibri" w:eastAsia="Calibri" w:cs="Calibri"/>
          <w:noProof w:val="0"/>
          <w:sz w:val="24"/>
          <w:szCs w:val="24"/>
          <w:lang w:val="es-ES"/>
        </w:rPr>
        <w:t>Para que la evaluación pueda darse de esta manera, será obligatoria la asistencia a las clases y la realización de las actividades propuestas. Al término de este proceso habrá una calificación final (evaluación sumativa) que valorará los resultados conseguidos.</w:t>
      </w:r>
    </w:p>
    <w:p w:rsidR="6F5A7E38" w:rsidP="386C506C" w:rsidRDefault="6F5A7E38" w14:paraId="709C066A" w14:textId="0E0A2078">
      <w:pPr>
        <w:spacing w:before="0" w:beforeAutospacing="off" w:after="160" w:afterAutospacing="off" w:line="257" w:lineRule="auto"/>
        <w:jc w:val="both"/>
      </w:pPr>
      <w:r w:rsidRPr="386C506C" w:rsidR="6F5A7E38">
        <w:rPr>
          <w:rFonts w:ascii="Calibri" w:hAnsi="Calibri" w:eastAsia="Calibri" w:cs="Calibri"/>
          <w:noProof w:val="0"/>
          <w:sz w:val="22"/>
          <w:szCs w:val="22"/>
          <w:lang w:val="es-ES"/>
        </w:rPr>
        <w:t xml:space="preserve"> </w:t>
      </w:r>
    </w:p>
    <w:p w:rsidR="6F5A7E38" w:rsidP="386C506C" w:rsidRDefault="6F5A7E38" w14:paraId="735C15D2" w14:textId="4D8FC569">
      <w:pPr>
        <w:pStyle w:val="Ttulo2"/>
        <w:numPr>
          <w:ilvl w:val="1"/>
          <w:numId w:val="201"/>
        </w:numPr>
        <w:spacing w:before="0" w:beforeAutospacing="off" w:after="0" w:afterAutospacing="off" w:line="257" w:lineRule="auto"/>
        <w:ind w:left="1080" w:right="0" w:hanging="720"/>
        <w:jc w:val="both"/>
        <w:rPr>
          <w:rFonts w:ascii="Calibri Light" w:hAnsi="Calibri Light" w:eastAsia="Calibri Light" w:cs="Calibri Light"/>
          <w:b w:val="0"/>
          <w:bCs w:val="0"/>
          <w:noProof w:val="0"/>
          <w:color w:val="2F5496" w:themeColor="accent5" w:themeTint="FF" w:themeShade="BF"/>
          <w:sz w:val="26"/>
          <w:szCs w:val="26"/>
          <w:lang w:val="es-ES"/>
        </w:rPr>
      </w:pPr>
      <w:r w:rsidRPr="386C506C" w:rsidR="6F5A7E38">
        <w:rPr>
          <w:rFonts w:ascii="Calibri Light" w:hAnsi="Calibri Light" w:eastAsia="Calibri Light" w:cs="Calibri Light"/>
          <w:b w:val="0"/>
          <w:bCs w:val="0"/>
          <w:noProof w:val="0"/>
          <w:color w:val="2F5496" w:themeColor="accent5" w:themeTint="FF" w:themeShade="BF"/>
          <w:sz w:val="26"/>
          <w:szCs w:val="26"/>
          <w:lang w:val="es-ES"/>
        </w:rPr>
        <w:t>Qué evaluar: criterios de evaluación y su ponderación para la calificación.</w:t>
      </w:r>
    </w:p>
    <w:p w:rsidR="6F5A7E38" w:rsidP="386C506C" w:rsidRDefault="6F5A7E38" w14:paraId="4A3AF6D5" w14:textId="19C5BEB4">
      <w:pPr>
        <w:spacing w:before="0" w:beforeAutospacing="off" w:after="160" w:afterAutospacing="off" w:line="276" w:lineRule="auto"/>
        <w:ind w:firstLine="709"/>
        <w:jc w:val="both"/>
      </w:pPr>
      <w:r w:rsidRPr="386C506C" w:rsidR="6F5A7E38">
        <w:rPr>
          <w:rFonts w:ascii="Calibri" w:hAnsi="Calibri" w:eastAsia="Calibri" w:cs="Calibri"/>
          <w:noProof w:val="0"/>
          <w:sz w:val="24"/>
          <w:szCs w:val="24"/>
          <w:lang w:val="es-ES"/>
        </w:rPr>
        <w:t>Los criterios de evaluación son elementos prescriptores curriculares esenciales en el proceso formativo que, junto a los resultados de aprendizaje, sirven de referentes para la evaluación. En la siguiente tabla se muestran los RA para el módulo profesional “Sistemas alternativos y aumentativos de Comunicación” y los Criterios de Evaluación asociados a cada RA.</w:t>
      </w:r>
    </w:p>
    <w:p w:rsidR="6F5A7E38" w:rsidP="386C506C" w:rsidRDefault="6F5A7E38" w14:paraId="0D3F293D" w14:textId="3BDDC35B">
      <w:pPr>
        <w:pStyle w:val="Ttulo2"/>
        <w:numPr>
          <w:ilvl w:val="1"/>
          <w:numId w:val="202"/>
        </w:numPr>
        <w:spacing w:before="0" w:beforeAutospacing="off" w:after="0" w:afterAutospacing="off" w:line="257" w:lineRule="auto"/>
        <w:ind w:left="1080" w:right="0" w:hanging="720"/>
        <w:jc w:val="both"/>
        <w:rPr>
          <w:rFonts w:ascii="Calibri Light" w:hAnsi="Calibri Light" w:eastAsia="Calibri Light" w:cs="Calibri Light"/>
          <w:b w:val="0"/>
          <w:bCs w:val="0"/>
          <w:noProof w:val="0"/>
          <w:color w:val="4472C4" w:themeColor="accent5" w:themeTint="FF" w:themeShade="FF"/>
          <w:sz w:val="26"/>
          <w:szCs w:val="26"/>
          <w:lang w:val="es-ES"/>
        </w:rPr>
      </w:pPr>
      <w:r w:rsidRPr="386C506C" w:rsidR="6F5A7E38">
        <w:rPr>
          <w:rFonts w:ascii="Calibri Light" w:hAnsi="Calibri Light" w:eastAsia="Calibri Light" w:cs="Calibri Light"/>
          <w:b w:val="0"/>
          <w:bCs w:val="0"/>
          <w:noProof w:val="0"/>
          <w:color w:val="4472C4" w:themeColor="accent5" w:themeTint="FF" w:themeShade="FF"/>
          <w:sz w:val="26"/>
          <w:szCs w:val="26"/>
          <w:lang w:val="es-ES"/>
        </w:rPr>
        <w:t>Cómo evaluar: instrumentos y procedimientos de evaluación.</w:t>
      </w:r>
    </w:p>
    <w:p w:rsidR="6F5A7E38" w:rsidP="386C506C" w:rsidRDefault="6F5A7E38" w14:paraId="4875B601" w14:textId="68216575">
      <w:pPr>
        <w:spacing w:before="0" w:beforeAutospacing="off" w:after="160" w:afterAutospacing="off" w:line="257" w:lineRule="auto"/>
        <w:jc w:val="both"/>
      </w:pPr>
      <w:r w:rsidRPr="386C506C" w:rsidR="6F5A7E38">
        <w:rPr>
          <w:rFonts w:ascii="Calibri" w:hAnsi="Calibri" w:eastAsia="Calibri" w:cs="Calibri"/>
          <w:noProof w:val="0"/>
          <w:sz w:val="22"/>
          <w:szCs w:val="22"/>
          <w:lang w:val="es-ES"/>
        </w:rPr>
        <w:t xml:space="preserve"> </w:t>
      </w:r>
    </w:p>
    <w:p w:rsidR="6F5A7E38" w:rsidP="386C506C" w:rsidRDefault="6F5A7E38" w14:paraId="09B5B239" w14:textId="57ED8FC1">
      <w:pPr>
        <w:spacing w:before="0" w:beforeAutospacing="off" w:after="160" w:afterAutospacing="off" w:line="276" w:lineRule="auto"/>
        <w:ind w:firstLine="709"/>
        <w:jc w:val="both"/>
      </w:pPr>
      <w:r w:rsidRPr="386C506C" w:rsidR="6F5A7E38">
        <w:rPr>
          <w:rFonts w:ascii="Calibri" w:hAnsi="Calibri" w:eastAsia="Calibri" w:cs="Calibri"/>
          <w:noProof w:val="0"/>
          <w:sz w:val="24"/>
          <w:szCs w:val="24"/>
          <w:lang w:val="es-ES"/>
        </w:rPr>
        <w:t xml:space="preserve">Dentro de un proceso de evaluación continua, es fundamental disponer de mecanismo diversos que permitan recabar, de forma sistemática y continuada, información sobre la evolución de dicho proceso y constatar en qué medida se van logrando los objetivos propuestos. De esta forma, se podrán analizar las dificultades encontradas y podremos intervenir lo antes posible, orientando y corrigiendo el proceso educativo. </w:t>
      </w:r>
    </w:p>
    <w:p w:rsidR="6F5A7E38" w:rsidP="386C506C" w:rsidRDefault="6F5A7E38" w14:paraId="64E08B40" w14:textId="7BA3A6E3">
      <w:pPr>
        <w:spacing w:before="0" w:beforeAutospacing="off" w:after="160" w:afterAutospacing="off" w:line="276" w:lineRule="auto"/>
        <w:ind w:firstLine="709"/>
        <w:jc w:val="both"/>
      </w:pPr>
      <w:r w:rsidRPr="386C506C" w:rsidR="6F5A7E38">
        <w:rPr>
          <w:rFonts w:ascii="Calibri" w:hAnsi="Calibri" w:eastAsia="Calibri" w:cs="Calibri"/>
          <w:noProof w:val="0"/>
          <w:sz w:val="24"/>
          <w:szCs w:val="24"/>
          <w:lang w:val="es-ES"/>
        </w:rPr>
        <w:t xml:space="preserve"> </w:t>
      </w:r>
    </w:p>
    <w:tbl>
      <w:tblPr>
        <w:tblStyle w:val="Tablaconcuadrcula"/>
        <w:bidiVisual w:val="0"/>
        <w:tblW w:w="0" w:type="auto"/>
        <w:tblLook w:val="04A0" w:firstRow="1" w:lastRow="0" w:firstColumn="1" w:lastColumn="0" w:noHBand="0" w:noVBand="1"/>
      </w:tblPr>
      <w:tblGrid>
        <w:gridCol w:w="4188"/>
        <w:gridCol w:w="4146"/>
      </w:tblGrid>
      <w:tr w:rsidR="386C506C" w:rsidTr="386C506C" w14:paraId="6158FD80">
        <w:trPr>
          <w:trHeight w:val="765"/>
        </w:trPr>
        <w:tc>
          <w:tcPr>
            <w:tcW w:w="4188" w:type="dxa"/>
            <w:tcBorders>
              <w:top w:val="double" w:color="4472C4" w:themeColor="accent5" w:sz="18"/>
              <w:left w:val="double" w:color="4472C4" w:themeColor="accent5" w:sz="18"/>
              <w:bottom w:val="double" w:color="4472C4" w:themeColor="accent5" w:sz="18"/>
              <w:right w:val="single" w:color="9CC2E5" w:themeColor="accent1" w:themeTint="99" w:sz="8"/>
            </w:tcBorders>
            <w:shd w:val="clear" w:color="auto" w:fill="00B0F0"/>
            <w:tcMar>
              <w:left w:w="108" w:type="dxa"/>
              <w:right w:w="108" w:type="dxa"/>
            </w:tcMar>
            <w:vAlign w:val="top"/>
          </w:tcPr>
          <w:p w:rsidR="386C506C" w:rsidP="386C506C" w:rsidRDefault="386C506C" w14:paraId="24A5C982" w14:textId="06F45639">
            <w:pPr>
              <w:spacing w:before="0" w:beforeAutospacing="off" w:after="0" w:afterAutospacing="off" w:line="276" w:lineRule="auto"/>
            </w:pPr>
            <w:r w:rsidRPr="386C506C" w:rsidR="386C506C">
              <w:rPr>
                <w:rFonts w:ascii="Calibri" w:hAnsi="Calibri" w:eastAsia="Calibri" w:cs="Calibri"/>
                <w:b w:val="1"/>
                <w:bCs w:val="1"/>
                <w:color w:val="FFFFFF" w:themeColor="background1" w:themeTint="FF" w:themeShade="FF"/>
                <w:sz w:val="24"/>
                <w:szCs w:val="24"/>
              </w:rPr>
              <w:t>Procedimientos de evaluación</w:t>
            </w:r>
          </w:p>
        </w:tc>
        <w:tc>
          <w:tcPr>
            <w:tcW w:w="4146" w:type="dxa"/>
            <w:tcBorders>
              <w:top w:val="double" w:color="4472C4" w:themeColor="accent5" w:sz="18"/>
              <w:left w:val="single" w:color="9CC2E5" w:themeColor="accent1" w:themeTint="99" w:sz="8"/>
              <w:bottom w:val="double" w:color="4472C4" w:themeColor="accent5" w:sz="18"/>
              <w:right w:val="double" w:color="4472C4" w:themeColor="accent5" w:sz="18"/>
            </w:tcBorders>
            <w:shd w:val="clear" w:color="auto" w:fill="00B0F0"/>
            <w:tcMar>
              <w:left w:w="108" w:type="dxa"/>
              <w:right w:w="108" w:type="dxa"/>
            </w:tcMar>
            <w:vAlign w:val="top"/>
          </w:tcPr>
          <w:p w:rsidR="386C506C" w:rsidP="386C506C" w:rsidRDefault="386C506C" w14:paraId="6F19247D" w14:textId="4B7A2093">
            <w:pPr>
              <w:spacing w:before="0" w:beforeAutospacing="off" w:after="0" w:afterAutospacing="off" w:line="276" w:lineRule="auto"/>
            </w:pPr>
            <w:r w:rsidRPr="386C506C" w:rsidR="386C506C">
              <w:rPr>
                <w:rFonts w:ascii="Calibri" w:hAnsi="Calibri" w:eastAsia="Calibri" w:cs="Calibri"/>
                <w:b w:val="1"/>
                <w:bCs w:val="1"/>
                <w:color w:val="FFFFFF" w:themeColor="background1" w:themeTint="FF" w:themeShade="FF"/>
                <w:sz w:val="24"/>
                <w:szCs w:val="24"/>
              </w:rPr>
              <w:t>Instrumentos de evaluación</w:t>
            </w:r>
          </w:p>
        </w:tc>
      </w:tr>
      <w:tr w:rsidR="386C506C" w:rsidTr="386C506C" w14:paraId="6719B1FB">
        <w:trPr>
          <w:trHeight w:val="375"/>
        </w:trPr>
        <w:tc>
          <w:tcPr>
            <w:tcW w:w="4188" w:type="dxa"/>
            <w:tcBorders>
              <w:top w:val="double" w:color="4472C4" w:themeColor="accent5" w:sz="18"/>
              <w:left w:val="double" w:color="4472C4" w:themeColor="accent5" w:sz="6"/>
              <w:bottom w:val="single" w:color="9CC2E5" w:themeColor="accent1" w:themeTint="99" w:sz="8"/>
              <w:right w:val="double" w:color="4472C4" w:themeColor="accent5" w:sz="6"/>
            </w:tcBorders>
            <w:shd w:val="clear" w:color="auto" w:fill="DEEAF6" w:themeFill="accent1" w:themeFillTint="33"/>
            <w:tcMar>
              <w:left w:w="108" w:type="dxa"/>
              <w:right w:w="108" w:type="dxa"/>
            </w:tcMar>
            <w:vAlign w:val="top"/>
          </w:tcPr>
          <w:p w:rsidR="386C506C" w:rsidP="386C506C" w:rsidRDefault="386C506C" w14:paraId="07E51D94" w14:textId="7A6CA1F4">
            <w:pPr>
              <w:spacing w:before="0" w:beforeAutospacing="off" w:after="0" w:afterAutospacing="off" w:line="276" w:lineRule="auto"/>
            </w:pPr>
            <w:r w:rsidRPr="386C506C" w:rsidR="386C506C">
              <w:rPr>
                <w:rFonts w:ascii="Calibri" w:hAnsi="Calibri" w:eastAsia="Calibri" w:cs="Calibri"/>
                <w:color w:val="1F4E79" w:themeColor="accent1" w:themeTint="FF" w:themeShade="80"/>
                <w:sz w:val="24"/>
                <w:szCs w:val="24"/>
              </w:rPr>
              <w:t>Observación directa</w:t>
            </w:r>
          </w:p>
        </w:tc>
        <w:tc>
          <w:tcPr>
            <w:tcW w:w="4146" w:type="dxa"/>
            <w:vMerge w:val="restart"/>
            <w:tcBorders>
              <w:top w:val="double" w:color="4472C4" w:themeColor="accent5" w:sz="18"/>
              <w:left w:val="double" w:color="4472C4" w:themeColor="accent5" w:sz="6"/>
              <w:bottom w:val="double" w:color="4472C4" w:themeColor="accent5" w:sz="6"/>
              <w:right w:val="double" w:color="4472C4" w:themeColor="accent5" w:sz="6"/>
            </w:tcBorders>
            <w:shd w:val="clear" w:color="auto" w:fill="FFFFFF" w:themeFill="background1"/>
            <w:tcMar>
              <w:left w:w="108" w:type="dxa"/>
              <w:right w:w="108" w:type="dxa"/>
            </w:tcMar>
            <w:vAlign w:val="center"/>
          </w:tcPr>
          <w:p w:rsidR="386C506C" w:rsidP="386C506C" w:rsidRDefault="386C506C" w14:paraId="114E4C3E" w14:textId="2D8ADDDB">
            <w:pPr>
              <w:spacing w:before="0" w:beforeAutospacing="off" w:after="0" w:afterAutospacing="off" w:line="276" w:lineRule="auto"/>
            </w:pPr>
            <w:r w:rsidRPr="386C506C" w:rsidR="386C506C">
              <w:rPr>
                <w:rFonts w:ascii="Calibri" w:hAnsi="Calibri" w:eastAsia="Calibri" w:cs="Calibri"/>
                <w:color w:val="1F4E79" w:themeColor="accent1" w:themeTint="FF" w:themeShade="80"/>
                <w:sz w:val="24"/>
                <w:szCs w:val="24"/>
              </w:rPr>
              <w:t>Rúbricas</w:t>
            </w:r>
          </w:p>
          <w:p w:rsidR="386C506C" w:rsidP="386C506C" w:rsidRDefault="386C506C" w14:paraId="058E014F" w14:textId="08FD4607">
            <w:pPr>
              <w:spacing w:before="0" w:beforeAutospacing="off" w:after="0" w:afterAutospacing="off" w:line="276" w:lineRule="auto"/>
            </w:pPr>
            <w:r w:rsidRPr="386C506C" w:rsidR="386C506C">
              <w:rPr>
                <w:rFonts w:ascii="Calibri" w:hAnsi="Calibri" w:eastAsia="Calibri" w:cs="Calibri"/>
                <w:color w:val="1F4E79" w:themeColor="accent1" w:themeTint="FF" w:themeShade="80"/>
                <w:sz w:val="24"/>
                <w:szCs w:val="24"/>
              </w:rPr>
              <w:t>Listas de cotejo</w:t>
            </w:r>
          </w:p>
          <w:p w:rsidR="386C506C" w:rsidP="386C506C" w:rsidRDefault="386C506C" w14:paraId="4BCD58B3" w14:textId="5271BD45">
            <w:pPr>
              <w:spacing w:before="0" w:beforeAutospacing="off" w:after="0" w:afterAutospacing="off" w:line="276" w:lineRule="auto"/>
            </w:pPr>
            <w:r w:rsidRPr="386C506C" w:rsidR="386C506C">
              <w:rPr>
                <w:rFonts w:ascii="Calibri" w:hAnsi="Calibri" w:eastAsia="Calibri" w:cs="Calibri"/>
                <w:color w:val="1F4E79" w:themeColor="accent1" w:themeTint="FF" w:themeShade="80"/>
                <w:sz w:val="24"/>
                <w:szCs w:val="24"/>
              </w:rPr>
              <w:t>Escalas de valoración</w:t>
            </w:r>
          </w:p>
          <w:p w:rsidR="386C506C" w:rsidP="386C506C" w:rsidRDefault="386C506C" w14:paraId="335E606C" w14:textId="08785433">
            <w:pPr>
              <w:spacing w:before="0" w:beforeAutospacing="off" w:after="0" w:afterAutospacing="off" w:line="276" w:lineRule="auto"/>
            </w:pPr>
            <w:r w:rsidRPr="386C506C" w:rsidR="386C506C">
              <w:rPr>
                <w:rFonts w:ascii="Calibri" w:hAnsi="Calibri" w:eastAsia="Calibri" w:cs="Calibri"/>
                <w:color w:val="1F4E79" w:themeColor="accent1" w:themeTint="FF" w:themeShade="80"/>
                <w:sz w:val="24"/>
                <w:szCs w:val="24"/>
              </w:rPr>
              <w:t>Registro de observación</w:t>
            </w:r>
          </w:p>
          <w:p w:rsidR="386C506C" w:rsidP="386C506C" w:rsidRDefault="386C506C" w14:paraId="73804754" w14:textId="0071B746">
            <w:pPr>
              <w:spacing w:before="0" w:beforeAutospacing="off" w:after="0" w:afterAutospacing="off" w:line="276" w:lineRule="auto"/>
            </w:pPr>
            <w:r w:rsidRPr="386C506C" w:rsidR="386C506C">
              <w:rPr>
                <w:rFonts w:ascii="Calibri" w:hAnsi="Calibri" w:eastAsia="Calibri" w:cs="Calibri"/>
                <w:color w:val="1F4E79" w:themeColor="accent1" w:themeTint="FF" w:themeShade="80"/>
                <w:sz w:val="24"/>
                <w:szCs w:val="24"/>
              </w:rPr>
              <w:t>Pruebas escritas o cuestionarios</w:t>
            </w:r>
          </w:p>
          <w:p w:rsidR="386C506C" w:rsidP="386C506C" w:rsidRDefault="386C506C" w14:paraId="1948AE2D" w14:textId="0D3D9FA5">
            <w:pPr>
              <w:spacing w:before="0" w:beforeAutospacing="off" w:after="0" w:afterAutospacing="off" w:line="276" w:lineRule="auto"/>
            </w:pPr>
            <w:r w:rsidRPr="386C506C" w:rsidR="386C506C">
              <w:rPr>
                <w:rFonts w:ascii="Calibri" w:hAnsi="Calibri" w:eastAsia="Calibri" w:cs="Calibri"/>
                <w:color w:val="1F4E79" w:themeColor="accent1" w:themeTint="FF" w:themeShade="80"/>
                <w:sz w:val="24"/>
                <w:szCs w:val="24"/>
              </w:rPr>
              <w:t>Exámenes grabados en video para los sistemas alternativos sin ayuda</w:t>
            </w:r>
          </w:p>
          <w:p w:rsidR="386C506C" w:rsidP="386C506C" w:rsidRDefault="386C506C" w14:paraId="55233CF5" w14:textId="3D63945C">
            <w:pPr>
              <w:spacing w:before="0" w:beforeAutospacing="off" w:after="0" w:afterAutospacing="off" w:line="276" w:lineRule="auto"/>
            </w:pPr>
            <w:r w:rsidRPr="386C506C" w:rsidR="386C506C">
              <w:rPr>
                <w:rFonts w:ascii="Calibri" w:hAnsi="Calibri" w:eastAsia="Calibri" w:cs="Calibri"/>
                <w:color w:val="1F4E79" w:themeColor="accent1" w:themeTint="FF" w:themeShade="80"/>
                <w:sz w:val="24"/>
                <w:szCs w:val="24"/>
              </w:rPr>
              <w:t xml:space="preserve"> </w:t>
            </w:r>
          </w:p>
        </w:tc>
      </w:tr>
      <w:tr w:rsidR="386C506C" w:rsidTr="386C506C" w14:paraId="14ED2926">
        <w:trPr>
          <w:trHeight w:val="375"/>
        </w:trPr>
        <w:tc>
          <w:tcPr>
            <w:tcW w:w="4188" w:type="dxa"/>
            <w:tcBorders>
              <w:top w:val="single" w:color="9CC2E5" w:themeColor="accent1" w:themeTint="99" w:sz="8"/>
              <w:left w:val="double" w:color="4472C4" w:themeColor="accent5" w:sz="6"/>
              <w:bottom w:val="single" w:color="9CC2E5" w:themeColor="accent1" w:themeTint="99" w:sz="8"/>
              <w:right w:val="double" w:color="4472C4" w:themeColor="accent5" w:sz="6"/>
            </w:tcBorders>
            <w:tcMar>
              <w:left w:w="108" w:type="dxa"/>
              <w:right w:w="108" w:type="dxa"/>
            </w:tcMar>
            <w:vAlign w:val="top"/>
          </w:tcPr>
          <w:p w:rsidR="386C506C" w:rsidP="386C506C" w:rsidRDefault="386C506C" w14:paraId="360F416D" w14:textId="56FE6ADD">
            <w:pPr>
              <w:spacing w:before="0" w:beforeAutospacing="off" w:after="0" w:afterAutospacing="off" w:line="276" w:lineRule="auto"/>
            </w:pPr>
            <w:r w:rsidRPr="386C506C" w:rsidR="386C506C">
              <w:rPr>
                <w:rFonts w:ascii="Calibri" w:hAnsi="Calibri" w:eastAsia="Calibri" w:cs="Calibri"/>
                <w:color w:val="1F4E79" w:themeColor="accent1" w:themeTint="FF" w:themeShade="80"/>
                <w:sz w:val="24"/>
                <w:szCs w:val="24"/>
              </w:rPr>
              <w:t>Intercambios orales</w:t>
            </w:r>
          </w:p>
        </w:tc>
        <w:tc>
          <w:tcPr>
            <w:tcW w:w="4146" w:type="dxa"/>
            <w:vMerge/>
            <w:tcBorders>
              <w:top w:sz="0"/>
              <w:left w:val="double" w:color="4472C4" w:themeColor="accent5" w:sz="0"/>
              <w:bottom w:sz="0"/>
              <w:right w:val="double" w:color="4472C4" w:themeColor="accent5" w:sz="0"/>
            </w:tcBorders>
            <w:tcMar/>
            <w:vAlign w:val="center"/>
          </w:tcPr>
          <w:p w14:paraId="170E8EA4"/>
        </w:tc>
      </w:tr>
      <w:tr w:rsidR="386C506C" w:rsidTr="386C506C" w14:paraId="02A68DE3">
        <w:trPr>
          <w:trHeight w:val="375"/>
        </w:trPr>
        <w:tc>
          <w:tcPr>
            <w:tcW w:w="4188" w:type="dxa"/>
            <w:tcBorders>
              <w:top w:val="single" w:color="9CC2E5" w:themeColor="accent1" w:themeTint="99" w:sz="8"/>
              <w:left w:val="double" w:color="4472C4" w:themeColor="accent5" w:sz="6"/>
              <w:bottom w:val="single" w:color="9CC2E5" w:themeColor="accent1" w:themeTint="99" w:sz="8"/>
              <w:right w:val="double" w:color="4472C4" w:themeColor="accent5" w:sz="6"/>
            </w:tcBorders>
            <w:shd w:val="clear" w:color="auto" w:fill="DEEAF6" w:themeFill="accent1" w:themeFillTint="33"/>
            <w:tcMar>
              <w:left w:w="108" w:type="dxa"/>
              <w:right w:w="108" w:type="dxa"/>
            </w:tcMar>
            <w:vAlign w:val="top"/>
          </w:tcPr>
          <w:p w:rsidR="386C506C" w:rsidP="386C506C" w:rsidRDefault="386C506C" w14:paraId="206D46E2" w14:textId="749B5CEE">
            <w:pPr>
              <w:spacing w:before="0" w:beforeAutospacing="off" w:after="0" w:afterAutospacing="off" w:line="276" w:lineRule="auto"/>
            </w:pPr>
            <w:r w:rsidRPr="386C506C" w:rsidR="386C506C">
              <w:rPr>
                <w:rFonts w:ascii="Calibri" w:hAnsi="Calibri" w:eastAsia="Calibri" w:cs="Calibri"/>
                <w:color w:val="1F4E79" w:themeColor="accent1" w:themeTint="FF" w:themeShade="80"/>
                <w:sz w:val="24"/>
                <w:szCs w:val="24"/>
              </w:rPr>
              <w:t>Pruebas específicas</w:t>
            </w:r>
          </w:p>
        </w:tc>
        <w:tc>
          <w:tcPr>
            <w:tcW w:w="4146" w:type="dxa"/>
            <w:vMerge/>
            <w:tcBorders>
              <w:top w:sz="0"/>
              <w:left w:val="double" w:color="4472C4" w:themeColor="accent5" w:sz="0"/>
              <w:bottom w:sz="0"/>
              <w:right w:val="double" w:color="4472C4" w:themeColor="accent5" w:sz="0"/>
            </w:tcBorders>
            <w:tcMar/>
            <w:vAlign w:val="center"/>
          </w:tcPr>
          <w:p w14:paraId="2C8A4278"/>
        </w:tc>
      </w:tr>
      <w:tr w:rsidR="386C506C" w:rsidTr="386C506C" w14:paraId="3B3C8C5B">
        <w:trPr>
          <w:trHeight w:val="750"/>
        </w:trPr>
        <w:tc>
          <w:tcPr>
            <w:tcW w:w="4188" w:type="dxa"/>
            <w:tcBorders>
              <w:top w:val="single" w:color="9CC2E5" w:themeColor="accent1" w:themeTint="99" w:sz="8"/>
              <w:left w:val="double" w:color="4472C4" w:themeColor="accent5" w:sz="6"/>
              <w:bottom w:val="double" w:color="4472C4" w:themeColor="accent5" w:sz="6"/>
              <w:right w:val="double" w:color="4472C4" w:themeColor="accent5" w:sz="6"/>
            </w:tcBorders>
            <w:tcMar>
              <w:left w:w="108" w:type="dxa"/>
              <w:right w:w="108" w:type="dxa"/>
            </w:tcMar>
            <w:vAlign w:val="top"/>
          </w:tcPr>
          <w:p w:rsidR="386C506C" w:rsidP="386C506C" w:rsidRDefault="386C506C" w14:paraId="5D9674AB" w14:textId="0A30D07E">
            <w:pPr>
              <w:spacing w:before="0" w:beforeAutospacing="off" w:after="0" w:afterAutospacing="off" w:line="276" w:lineRule="auto"/>
            </w:pPr>
            <w:r w:rsidRPr="386C506C" w:rsidR="386C506C">
              <w:rPr>
                <w:rFonts w:ascii="Calibri" w:hAnsi="Calibri" w:eastAsia="Calibri" w:cs="Calibri"/>
                <w:color w:val="1F4E79" w:themeColor="accent1" w:themeTint="FF" w:themeShade="80"/>
                <w:sz w:val="24"/>
                <w:szCs w:val="24"/>
              </w:rPr>
              <w:t>Análisis de producciones</w:t>
            </w:r>
          </w:p>
        </w:tc>
        <w:tc>
          <w:tcPr>
            <w:tcW w:w="4146" w:type="dxa"/>
            <w:vMerge/>
            <w:tcBorders>
              <w:top w:val="double" w:color="4472C4" w:themeColor="accent5" w:sz="0"/>
              <w:left w:val="double" w:color="4472C4" w:themeColor="accent5" w:sz="0"/>
              <w:bottom w:val="double" w:color="4472C4" w:themeColor="accent5" w:sz="0"/>
              <w:right w:val="double" w:color="4472C4" w:themeColor="accent5" w:sz="0"/>
            </w:tcBorders>
            <w:tcMar/>
            <w:vAlign w:val="center"/>
          </w:tcPr>
          <w:p w14:paraId="2AF3D452"/>
        </w:tc>
      </w:tr>
    </w:tbl>
    <w:p w:rsidR="0562F287" w:rsidP="386C506C" w:rsidRDefault="0562F287" w14:paraId="333BF24B" w14:textId="4F0CFA64">
      <w:pPr>
        <w:bidi w:val="0"/>
        <w:spacing w:before="0" w:beforeAutospacing="off" w:after="160" w:afterAutospacing="off" w:line="276" w:lineRule="auto"/>
        <w:jc w:val="both"/>
      </w:pPr>
      <w:r w:rsidRPr="386C506C" w:rsidR="0562F287">
        <w:rPr>
          <w:rFonts w:ascii="Calibri" w:hAnsi="Calibri" w:eastAsia="Calibri" w:cs="Calibri"/>
          <w:noProof w:val="0"/>
          <w:sz w:val="24"/>
          <w:szCs w:val="24"/>
          <w:lang w:val="es-ES"/>
        </w:rPr>
        <w:t xml:space="preserve"> </w:t>
      </w:r>
    </w:p>
    <w:p w:rsidR="0562F287" w:rsidP="386C506C" w:rsidRDefault="0562F287" w14:paraId="3C575D05" w14:textId="656299F1">
      <w:pPr>
        <w:bidi w:val="0"/>
        <w:spacing w:before="0" w:beforeAutospacing="off" w:after="0" w:afterAutospacing="off"/>
        <w:ind w:firstLine="708"/>
        <w:jc w:val="both"/>
      </w:pPr>
      <w:r w:rsidRPr="386C506C" w:rsidR="0562F287">
        <w:rPr>
          <w:rFonts w:ascii="Calibri" w:hAnsi="Calibri" w:eastAsia="Calibri" w:cs="Calibri"/>
          <w:noProof w:val="0"/>
          <w:sz w:val="24"/>
          <w:szCs w:val="24"/>
          <w:lang w:val="es-ES"/>
        </w:rPr>
        <w:t xml:space="preserve">A la hora de realización de los trabajos, de los cuales estos pueden ser de manera individual o grupal, se utilizar una rúbrica de evaluación   </w:t>
      </w:r>
    </w:p>
    <w:p w:rsidR="0562F287" w:rsidP="386C506C" w:rsidRDefault="0562F287" w14:paraId="52DF24AB" w14:textId="7F01AB62">
      <w:pPr>
        <w:bidi w:val="0"/>
        <w:spacing w:before="0" w:beforeAutospacing="off" w:after="0" w:afterAutospacing="off"/>
        <w:jc w:val="both"/>
      </w:pPr>
      <w:r w:rsidRPr="386C506C" w:rsidR="0562F287">
        <w:rPr>
          <w:rFonts w:ascii="Calibri" w:hAnsi="Calibri" w:eastAsia="Calibri" w:cs="Calibri"/>
          <w:noProof w:val="0"/>
          <w:sz w:val="24"/>
          <w:szCs w:val="24"/>
          <w:lang w:val="es-ES"/>
        </w:rPr>
        <w:t xml:space="preserve">  </w:t>
      </w:r>
    </w:p>
    <w:p w:rsidR="0562F287" w:rsidP="386C506C" w:rsidRDefault="0562F287" w14:paraId="4FE7EA64" w14:textId="519B4980">
      <w:pPr>
        <w:bidi w:val="0"/>
        <w:spacing w:before="0" w:beforeAutospacing="off" w:after="0" w:afterAutospacing="off"/>
        <w:ind w:firstLine="240"/>
        <w:jc w:val="both"/>
      </w:pPr>
      <w:r w:rsidRPr="386C506C" w:rsidR="0562F287">
        <w:rPr>
          <w:rFonts w:ascii="Calibri" w:hAnsi="Calibri" w:eastAsia="Calibri" w:cs="Calibri"/>
          <w:noProof w:val="0"/>
          <w:sz w:val="24"/>
          <w:szCs w:val="24"/>
          <w:lang w:val="es-ES"/>
        </w:rPr>
        <w:t xml:space="preserve">Para la </w:t>
      </w:r>
      <w:r w:rsidRPr="386C506C" w:rsidR="0562F287">
        <w:rPr>
          <w:rFonts w:ascii="Calibri" w:hAnsi="Calibri" w:eastAsia="Calibri" w:cs="Calibri"/>
          <w:b w:val="1"/>
          <w:bCs w:val="1"/>
          <w:noProof w:val="0"/>
          <w:sz w:val="24"/>
          <w:szCs w:val="24"/>
          <w:lang w:val="es-ES"/>
        </w:rPr>
        <w:t xml:space="preserve">realización de los trabajos, </w:t>
      </w:r>
      <w:r w:rsidRPr="386C506C" w:rsidR="0562F287">
        <w:rPr>
          <w:rFonts w:ascii="Calibri" w:hAnsi="Calibri" w:eastAsia="Calibri" w:cs="Calibri"/>
          <w:noProof w:val="0"/>
          <w:sz w:val="24"/>
          <w:szCs w:val="24"/>
          <w:lang w:val="es-ES"/>
        </w:rPr>
        <w:t xml:space="preserve">la profesora informará al alumnado de las bases: contenido de la rúbrica, ponderación del CC.EE asociado, así como la fecha y la forma de entrega. Esta se hará a través de las aulas virtuales del entorno de aprendizaje, y con carácter excepcional, a través de la mensajería de Educamos-CLM. No se recogerán entregas fuera de plazo. Si el alumnado tuviera problemas respecto a la conexión Wi-Fi, podrá presentar el trabajo en papel, siempre dentro del plazo </w:t>
      </w:r>
    </w:p>
    <w:p w:rsidR="0562F287" w:rsidP="386C506C" w:rsidRDefault="0562F287" w14:paraId="0B13CA93" w14:textId="7CEDFA06">
      <w:pPr>
        <w:pStyle w:val="Prrafodelista"/>
        <w:numPr>
          <w:ilvl w:val="0"/>
          <w:numId w:val="203"/>
        </w:numPr>
        <w:bidi w:val="0"/>
        <w:spacing w:before="0" w:beforeAutospacing="off" w:after="0" w:afterAutospacing="off"/>
        <w:ind w:left="240" w:right="0"/>
        <w:jc w:val="both"/>
        <w:rPr>
          <w:rFonts w:ascii="Calibri" w:hAnsi="Calibri" w:eastAsia="Calibri" w:cs="Calibri"/>
          <w:noProof w:val="0"/>
          <w:sz w:val="24"/>
          <w:szCs w:val="24"/>
          <w:lang w:val="es-ES"/>
        </w:rPr>
      </w:pPr>
      <w:r w:rsidRPr="386C506C" w:rsidR="0562F287">
        <w:rPr>
          <w:rFonts w:ascii="Calibri" w:hAnsi="Calibri" w:eastAsia="Calibri" w:cs="Calibri"/>
          <w:noProof w:val="0"/>
          <w:sz w:val="24"/>
          <w:szCs w:val="24"/>
          <w:lang w:val="es-ES"/>
        </w:rPr>
        <w:t xml:space="preserve">entrega y defensa de la misma el día asignado en la prueba ordinaria. </w:t>
      </w:r>
    </w:p>
    <w:p w:rsidR="0562F287" w:rsidP="386C506C" w:rsidRDefault="0562F287" w14:paraId="4EB9719F" w14:textId="606EAE4D">
      <w:pPr>
        <w:pStyle w:val="Prrafodelista"/>
        <w:numPr>
          <w:ilvl w:val="0"/>
          <w:numId w:val="204"/>
        </w:numPr>
        <w:bidi w:val="0"/>
        <w:spacing w:before="0" w:beforeAutospacing="off" w:after="0" w:afterAutospacing="off"/>
        <w:ind w:left="240" w:right="0"/>
        <w:jc w:val="both"/>
        <w:rPr>
          <w:rFonts w:ascii="Calibri" w:hAnsi="Calibri" w:eastAsia="Calibri" w:cs="Calibri"/>
          <w:noProof w:val="0"/>
          <w:sz w:val="24"/>
          <w:szCs w:val="24"/>
          <w:lang w:val="es-ES"/>
        </w:rPr>
      </w:pPr>
      <w:r w:rsidRPr="386C506C" w:rsidR="0562F287">
        <w:rPr>
          <w:rFonts w:ascii="Calibri" w:hAnsi="Calibri" w:eastAsia="Calibri" w:cs="Calibri"/>
          <w:noProof w:val="0"/>
          <w:sz w:val="24"/>
          <w:szCs w:val="24"/>
          <w:lang w:val="es-ES"/>
        </w:rPr>
        <w:t xml:space="preserve">prueba escrita o práctica relacionada, el día asignado la prueba ordinaria. </w:t>
      </w:r>
    </w:p>
    <w:p w:rsidR="0562F287" w:rsidP="386C506C" w:rsidRDefault="0562F287" w14:paraId="42BD6D5F" w14:textId="4F1A0260">
      <w:pPr>
        <w:bidi w:val="0"/>
        <w:spacing w:before="0" w:beforeAutospacing="off" w:after="0" w:afterAutospacing="off"/>
        <w:ind w:firstLine="240"/>
        <w:jc w:val="both"/>
      </w:pPr>
      <w:r w:rsidRPr="386C506C" w:rsidR="0562F287">
        <w:rPr>
          <w:rFonts w:ascii="Calibri" w:hAnsi="Calibri" w:eastAsia="Calibri" w:cs="Calibri"/>
          <w:noProof w:val="0"/>
          <w:sz w:val="24"/>
          <w:szCs w:val="24"/>
          <w:lang w:val="es-ES"/>
        </w:rPr>
        <w:t xml:space="preserve"> </w:t>
      </w:r>
    </w:p>
    <w:p w:rsidR="0562F287" w:rsidP="386C506C" w:rsidRDefault="0562F287" w14:paraId="02620019" w14:textId="26EB68CD">
      <w:pPr>
        <w:bidi w:val="0"/>
        <w:spacing w:before="0" w:beforeAutospacing="off" w:after="0" w:afterAutospacing="off"/>
        <w:ind w:firstLine="240"/>
        <w:jc w:val="both"/>
      </w:pPr>
      <w:r w:rsidRPr="386C506C" w:rsidR="0562F287">
        <w:rPr>
          <w:rFonts w:ascii="Calibri" w:hAnsi="Calibri" w:eastAsia="Calibri" w:cs="Calibri"/>
          <w:noProof w:val="0"/>
          <w:sz w:val="24"/>
          <w:szCs w:val="24"/>
          <w:lang w:val="es-ES"/>
        </w:rPr>
        <w:t xml:space="preserve">A la hora de calificar una práctica, la profesora podrá solicitar al alumnado que realice una defensa de la misma; tendrá que explicar cómo ha realizado su trabajo y deberá contestar a las preguntas relacionadas con la práctica que se le hagan. La calidad y claridad de esta defensa influirá en la calificación obtenida. </w:t>
      </w:r>
    </w:p>
    <w:p w:rsidR="0562F287" w:rsidP="386C506C" w:rsidRDefault="0562F287" w14:paraId="563DEF81" w14:textId="62CB6488">
      <w:pPr>
        <w:bidi w:val="0"/>
        <w:spacing w:before="0" w:beforeAutospacing="off" w:after="0" w:afterAutospacing="off"/>
        <w:jc w:val="both"/>
      </w:pPr>
      <w:r w:rsidRPr="386C506C" w:rsidR="0562F287">
        <w:rPr>
          <w:rFonts w:ascii="Calibri" w:hAnsi="Calibri" w:eastAsia="Calibri" w:cs="Calibri"/>
          <w:noProof w:val="0"/>
          <w:sz w:val="24"/>
          <w:szCs w:val="24"/>
          <w:lang w:val="es-ES"/>
        </w:rPr>
        <w:t xml:space="preserve">  </w:t>
      </w:r>
    </w:p>
    <w:p w:rsidR="0562F287" w:rsidP="386C506C" w:rsidRDefault="0562F287" w14:paraId="3C7AD1F3" w14:textId="32055BAA">
      <w:pPr>
        <w:bidi w:val="0"/>
        <w:spacing w:before="0" w:beforeAutospacing="off" w:after="0" w:afterAutospacing="off"/>
        <w:ind w:firstLine="240"/>
        <w:jc w:val="both"/>
      </w:pPr>
      <w:r w:rsidRPr="386C506C" w:rsidR="0562F287">
        <w:rPr>
          <w:rFonts w:ascii="Calibri" w:hAnsi="Calibri" w:eastAsia="Calibri" w:cs="Calibri"/>
          <w:noProof w:val="0"/>
          <w:sz w:val="24"/>
          <w:szCs w:val="24"/>
          <w:lang w:val="es-ES"/>
        </w:rPr>
        <w:t xml:space="preserve">Si un alumno/a intenta copiar o ha copiado en un examen, un trabajo, un ejercicio, tendrá suspensos los CCEE asociados el ejercicio en cuestión, por lo que deberá ser evaluada de los mismos en la prueba ordinaria, Se podrá utilizar el programa antiplagio Turnitin, u otros que el centro educativo disponga, para comprobar si ha habido plagio. </w:t>
      </w:r>
    </w:p>
    <w:p w:rsidR="0562F287" w:rsidP="386C506C" w:rsidRDefault="0562F287" w14:paraId="256266E2" w14:textId="7072BE21">
      <w:pPr>
        <w:bidi w:val="0"/>
        <w:spacing w:before="0" w:beforeAutospacing="off" w:after="160" w:afterAutospacing="off" w:line="276" w:lineRule="auto"/>
        <w:ind w:firstLine="709"/>
        <w:jc w:val="both"/>
      </w:pPr>
      <w:r w:rsidRPr="386C506C" w:rsidR="0562F287">
        <w:rPr>
          <w:rFonts w:ascii="Calibri" w:hAnsi="Calibri" w:eastAsia="Calibri" w:cs="Calibri"/>
          <w:noProof w:val="0"/>
          <w:sz w:val="24"/>
          <w:szCs w:val="24"/>
          <w:lang w:val="es-ES"/>
        </w:rPr>
        <w:t>En cuanto a la prueba específica, o examen estará formada por diversos apartados y podrá incluir preguntas cortas, preguntas de desarrollo, imágenes de reconocimiento, preguntas de opción múltiple, asociación de conceptos, etc.</w:t>
      </w:r>
    </w:p>
    <w:p w:rsidR="0562F287" w:rsidP="386C506C" w:rsidRDefault="0562F287" w14:paraId="353BCBED" w14:textId="1B821C77">
      <w:pPr>
        <w:bidi w:val="0"/>
        <w:spacing w:before="0" w:beforeAutospacing="off" w:after="160" w:afterAutospacing="off" w:line="276" w:lineRule="auto"/>
        <w:ind w:firstLine="709"/>
        <w:jc w:val="both"/>
      </w:pPr>
      <w:r w:rsidRPr="386C506C" w:rsidR="0562F287">
        <w:rPr>
          <w:rFonts w:ascii="Calibri" w:hAnsi="Calibri" w:eastAsia="Calibri" w:cs="Calibri"/>
          <w:noProof w:val="0"/>
          <w:sz w:val="24"/>
          <w:szCs w:val="24"/>
          <w:lang w:val="es-ES"/>
        </w:rPr>
        <w:t>En cuanto al agente encargado de realizar la evaluación, en términos generales, se utilizará la heteroevaluación, en la que será el propio docente quien evalúe, con un fin formativo y calificador. Pero, en ciertos momentos, también se utilizará la coevaluación, en la que la evaluación se produce entre los propios compañeros (por ejemplo, para valorar la realización de un trabajo en equipo) o la autoevaluación, en la que el alumno/a se evalúa a si mismo (por ejemplo, en los cuestionarios de repaso finales de cada unidad de trabajo). Este tipo de evaluaciones tendrán un fin formativo, ofreciendo al alumnado un feedback sobre su proceso de aprendizaje.</w:t>
      </w:r>
    </w:p>
    <w:p w:rsidR="0562F287" w:rsidP="386C506C" w:rsidRDefault="0562F287" w14:paraId="59DBE20F" w14:textId="67A597C3">
      <w:pPr>
        <w:bidi w:val="0"/>
        <w:spacing w:before="0" w:beforeAutospacing="off" w:after="160" w:afterAutospacing="off" w:line="257" w:lineRule="auto"/>
        <w:jc w:val="both"/>
      </w:pPr>
      <w:r w:rsidRPr="386C506C" w:rsidR="0562F287">
        <w:rPr>
          <w:rFonts w:ascii="Calibri" w:hAnsi="Calibri" w:eastAsia="Calibri" w:cs="Calibri"/>
          <w:noProof w:val="0"/>
          <w:sz w:val="22"/>
          <w:szCs w:val="22"/>
          <w:lang w:val="es-ES"/>
        </w:rPr>
        <w:t xml:space="preserve"> </w:t>
      </w:r>
    </w:p>
    <w:p w:rsidR="0562F287" w:rsidP="386C506C" w:rsidRDefault="0562F287" w14:paraId="747F037E" w14:textId="5261138F">
      <w:pPr>
        <w:pStyle w:val="Ttulo2"/>
        <w:numPr>
          <w:ilvl w:val="1"/>
          <w:numId w:val="202"/>
        </w:numPr>
        <w:bidi w:val="0"/>
        <w:spacing w:before="0" w:beforeAutospacing="off" w:after="0" w:afterAutospacing="off" w:line="257" w:lineRule="auto"/>
        <w:ind w:left="1080" w:right="0" w:hanging="720"/>
        <w:jc w:val="both"/>
        <w:rPr>
          <w:rFonts w:ascii="Calibri Light" w:hAnsi="Calibri Light" w:eastAsia="Calibri Light" w:cs="Calibri Light"/>
          <w:b w:val="0"/>
          <w:bCs w:val="0"/>
          <w:noProof w:val="0"/>
          <w:color w:val="2F5496" w:themeColor="accent5" w:themeTint="FF" w:themeShade="BF"/>
          <w:sz w:val="26"/>
          <w:szCs w:val="26"/>
          <w:lang w:val="es-ES"/>
        </w:rPr>
      </w:pPr>
      <w:r w:rsidRPr="386C506C" w:rsidR="0562F287">
        <w:rPr>
          <w:rFonts w:ascii="Calibri Light" w:hAnsi="Calibri Light" w:eastAsia="Calibri Light" w:cs="Calibri Light"/>
          <w:b w:val="0"/>
          <w:bCs w:val="0"/>
          <w:noProof w:val="0"/>
          <w:color w:val="2F5496" w:themeColor="accent5" w:themeTint="FF" w:themeShade="BF"/>
          <w:sz w:val="26"/>
          <w:szCs w:val="26"/>
          <w:lang w:val="es-ES"/>
        </w:rPr>
        <w:t>Cuándo evaluar: fases de la evaluación.</w:t>
      </w:r>
    </w:p>
    <w:p w:rsidR="0562F287" w:rsidP="386C506C" w:rsidRDefault="0562F287" w14:paraId="330BE427" w14:textId="690033A5">
      <w:pPr>
        <w:bidi w:val="0"/>
        <w:spacing w:before="0" w:beforeAutospacing="off" w:after="160" w:afterAutospacing="off" w:line="257" w:lineRule="auto"/>
        <w:jc w:val="both"/>
      </w:pPr>
      <w:r w:rsidRPr="386C506C" w:rsidR="0562F287">
        <w:rPr>
          <w:rFonts w:ascii="Calibri" w:hAnsi="Calibri" w:eastAsia="Calibri" w:cs="Calibri"/>
          <w:noProof w:val="0"/>
          <w:sz w:val="22"/>
          <w:szCs w:val="22"/>
          <w:lang w:val="es-ES"/>
        </w:rPr>
        <w:t xml:space="preserve"> </w:t>
      </w:r>
    </w:p>
    <w:p w:rsidR="0562F287" w:rsidP="386C506C" w:rsidRDefault="0562F287" w14:paraId="38F52F18" w14:textId="4E5F34D4">
      <w:pPr>
        <w:bidi w:val="0"/>
        <w:spacing w:before="0" w:beforeAutospacing="off" w:after="160" w:afterAutospacing="off" w:line="257" w:lineRule="auto"/>
        <w:ind w:firstLine="709"/>
        <w:jc w:val="both"/>
      </w:pPr>
      <w:r w:rsidRPr="386C506C" w:rsidR="0562F287">
        <w:rPr>
          <w:rFonts w:ascii="Calibri" w:hAnsi="Calibri" w:eastAsia="Calibri" w:cs="Calibri"/>
          <w:noProof w:val="0"/>
          <w:sz w:val="24"/>
          <w:szCs w:val="24"/>
          <w:lang w:val="es-ES"/>
        </w:rPr>
        <w:t>El proceso de evaluación consta de tres momentos diferenciados.</w:t>
      </w:r>
    </w:p>
    <w:p w:rsidR="0562F287" w:rsidP="386C506C" w:rsidRDefault="0562F287" w14:paraId="085AFC0A" w14:textId="107BCAA2">
      <w:pPr>
        <w:bidi w:val="0"/>
        <w:spacing w:before="0" w:beforeAutospacing="off" w:after="160" w:afterAutospacing="off" w:line="257" w:lineRule="auto"/>
        <w:jc w:val="both"/>
      </w:pPr>
      <w:r w:rsidRPr="386C506C" w:rsidR="0562F287">
        <w:rPr>
          <w:rFonts w:ascii="Calibri" w:hAnsi="Calibri" w:eastAsia="Calibri" w:cs="Calibri"/>
          <w:b w:val="1"/>
          <w:bCs w:val="1"/>
          <w:noProof w:val="0"/>
          <w:sz w:val="24"/>
          <w:szCs w:val="24"/>
          <w:lang w:val="es-ES"/>
        </w:rPr>
        <w:t>EVALUACIÓN INICIAL:</w:t>
      </w:r>
      <w:r w:rsidRPr="386C506C" w:rsidR="0562F287">
        <w:rPr>
          <w:rFonts w:ascii="Calibri" w:hAnsi="Calibri" w:eastAsia="Calibri" w:cs="Calibri"/>
          <w:noProof w:val="0"/>
          <w:sz w:val="24"/>
          <w:szCs w:val="24"/>
          <w:lang w:val="es-ES"/>
        </w:rPr>
        <w:t xml:space="preserve"> no tiene un carácter calificativo, sino que permite contextualizar el módulo al grupo clase, mediante la determinación de su nivel de partida. Esta evaluación se realizará, de manera informal, durante el primer mes del curso y al inicio de cada unidad de trabajo.</w:t>
      </w:r>
    </w:p>
    <w:p w:rsidR="0562F287" w:rsidP="386C506C" w:rsidRDefault="0562F287" w14:paraId="6A6EB2AC" w14:textId="497BCA06">
      <w:pPr>
        <w:bidi w:val="0"/>
        <w:spacing w:before="0" w:beforeAutospacing="off" w:after="160" w:afterAutospacing="off" w:line="257" w:lineRule="auto"/>
        <w:jc w:val="both"/>
      </w:pPr>
      <w:r w:rsidRPr="386C506C" w:rsidR="0562F287">
        <w:rPr>
          <w:rFonts w:ascii="Calibri" w:hAnsi="Calibri" w:eastAsia="Calibri" w:cs="Calibri"/>
          <w:b w:val="1"/>
          <w:bCs w:val="1"/>
          <w:noProof w:val="0"/>
          <w:sz w:val="24"/>
          <w:szCs w:val="24"/>
          <w:lang w:val="es-ES"/>
        </w:rPr>
        <w:t>EVALUACIÓN CONTINUA:</w:t>
      </w:r>
      <w:r w:rsidRPr="386C506C" w:rsidR="0562F287">
        <w:rPr>
          <w:rFonts w:ascii="Calibri" w:hAnsi="Calibri" w:eastAsia="Calibri" w:cs="Calibri"/>
          <w:noProof w:val="0"/>
          <w:sz w:val="24"/>
          <w:szCs w:val="24"/>
          <w:lang w:val="es-ES"/>
        </w:rPr>
        <w:t xml:space="preserve"> es la recogida sistemática de datos del proceso de enseñanza y aprendizaje y de los resultados, con un fin formativo y orientador para el alumnado. </w:t>
      </w:r>
    </w:p>
    <w:p w:rsidR="0562F287" w:rsidP="386C506C" w:rsidRDefault="0562F287" w14:paraId="2D2B7A29" w14:textId="4C6584B4">
      <w:pPr>
        <w:bidi w:val="0"/>
        <w:spacing w:before="0" w:beforeAutospacing="off" w:after="160" w:afterAutospacing="off" w:line="257" w:lineRule="auto"/>
        <w:jc w:val="both"/>
      </w:pPr>
      <w:r w:rsidRPr="386C506C" w:rsidR="0562F287">
        <w:rPr>
          <w:rFonts w:ascii="Calibri" w:hAnsi="Calibri" w:eastAsia="Calibri" w:cs="Calibri"/>
          <w:b w:val="1"/>
          <w:bCs w:val="1"/>
          <w:noProof w:val="0"/>
          <w:sz w:val="24"/>
          <w:szCs w:val="24"/>
          <w:lang w:val="es-ES"/>
        </w:rPr>
        <w:t>EVALUACIÓN FINAL:</w:t>
      </w:r>
      <w:r w:rsidRPr="386C506C" w:rsidR="0562F287">
        <w:rPr>
          <w:rFonts w:ascii="Calibri" w:hAnsi="Calibri" w:eastAsia="Calibri" w:cs="Calibri"/>
          <w:noProof w:val="0"/>
          <w:sz w:val="24"/>
          <w:szCs w:val="24"/>
          <w:lang w:val="es-ES"/>
        </w:rPr>
        <w:t xml:space="preserve"> es la valoración final de los resultados alcanzados, que será traducida en una calificación numérica.</w:t>
      </w:r>
    </w:p>
    <w:p w:rsidR="0562F287" w:rsidP="386C506C" w:rsidRDefault="0562F287" w14:paraId="0656B519" w14:textId="061B42DA">
      <w:pPr>
        <w:bidi w:val="0"/>
        <w:spacing w:before="0" w:beforeAutospacing="off" w:after="160" w:afterAutospacing="off" w:line="257" w:lineRule="auto"/>
        <w:jc w:val="both"/>
      </w:pPr>
      <w:r w:rsidRPr="386C506C" w:rsidR="0562F287">
        <w:rPr>
          <w:rFonts w:ascii="Calibri" w:hAnsi="Calibri" w:eastAsia="Calibri" w:cs="Calibri"/>
          <w:noProof w:val="0"/>
          <w:sz w:val="22"/>
          <w:szCs w:val="22"/>
          <w:lang w:val="es-ES"/>
        </w:rPr>
        <w:t xml:space="preserve"> </w:t>
      </w:r>
    </w:p>
    <w:p w:rsidR="0562F287" w:rsidP="386C506C" w:rsidRDefault="0562F287" w14:paraId="18A96A26" w14:textId="347A9AC7">
      <w:pPr>
        <w:pStyle w:val="Ttulo2"/>
        <w:numPr>
          <w:ilvl w:val="1"/>
          <w:numId w:val="202"/>
        </w:numPr>
        <w:bidi w:val="0"/>
        <w:spacing w:before="0" w:beforeAutospacing="off" w:after="0" w:afterAutospacing="off" w:line="257" w:lineRule="auto"/>
        <w:ind w:left="1080" w:right="0" w:hanging="720"/>
        <w:jc w:val="both"/>
        <w:rPr>
          <w:rFonts w:ascii="Calibri Light" w:hAnsi="Calibri Light" w:eastAsia="Calibri Light" w:cs="Calibri Light"/>
          <w:b w:val="0"/>
          <w:bCs w:val="0"/>
          <w:noProof w:val="0"/>
          <w:color w:val="2F5496" w:themeColor="accent5" w:themeTint="FF" w:themeShade="BF"/>
          <w:sz w:val="26"/>
          <w:szCs w:val="26"/>
          <w:lang w:val="es-ES"/>
        </w:rPr>
      </w:pPr>
      <w:r w:rsidRPr="386C506C" w:rsidR="0562F287">
        <w:rPr>
          <w:rFonts w:ascii="Calibri Light" w:hAnsi="Calibri Light" w:eastAsia="Calibri Light" w:cs="Calibri Light"/>
          <w:b w:val="0"/>
          <w:bCs w:val="0"/>
          <w:noProof w:val="0"/>
          <w:color w:val="2F5496" w:themeColor="accent5" w:themeTint="FF" w:themeShade="BF"/>
          <w:sz w:val="26"/>
          <w:szCs w:val="26"/>
          <w:lang w:val="es-ES"/>
        </w:rPr>
        <w:t>Evaluación y calificación del proceso de aprendizaje: evaluaciones parciales y ordinarias.</w:t>
      </w:r>
    </w:p>
    <w:p w:rsidR="0562F287" w:rsidP="386C506C" w:rsidRDefault="0562F287" w14:paraId="3AF06D80" w14:textId="49E8F97D">
      <w:pPr>
        <w:bidi w:val="0"/>
        <w:spacing w:before="0" w:beforeAutospacing="off" w:after="160" w:afterAutospacing="off" w:line="257" w:lineRule="auto"/>
        <w:jc w:val="both"/>
      </w:pPr>
      <w:r w:rsidRPr="386C506C" w:rsidR="0562F287">
        <w:rPr>
          <w:rFonts w:ascii="Calibri" w:hAnsi="Calibri" w:eastAsia="Calibri" w:cs="Calibri"/>
          <w:noProof w:val="0"/>
          <w:sz w:val="22"/>
          <w:szCs w:val="22"/>
          <w:lang w:val="es-ES"/>
        </w:rPr>
        <w:t xml:space="preserve"> </w:t>
      </w:r>
    </w:p>
    <w:p w:rsidR="0562F287" w:rsidP="386C506C" w:rsidRDefault="0562F287" w14:paraId="7DB8F8CD" w14:textId="6880E177">
      <w:pPr>
        <w:bidi w:val="0"/>
        <w:spacing w:before="0" w:beforeAutospacing="off" w:after="160" w:afterAutospacing="off" w:line="276" w:lineRule="auto"/>
        <w:ind w:firstLine="360"/>
        <w:jc w:val="both"/>
      </w:pPr>
      <w:r w:rsidRPr="386C506C" w:rsidR="0562F287">
        <w:rPr>
          <w:rFonts w:ascii="Calibri" w:hAnsi="Calibri" w:eastAsia="Calibri" w:cs="Calibri"/>
          <w:noProof w:val="0"/>
          <w:sz w:val="24"/>
          <w:szCs w:val="24"/>
          <w:lang w:val="es-ES"/>
        </w:rPr>
        <w:t>La calificación que el alumnado reciba, será establecida en base al grado de adquisición de cada uno de los resultados de aprendizaje, de acuerdo a los criterios de evaluación ya descritos. La información que nos permita otorgar un valor numérico, será recogida a través de diferentes fuentes. La calificación parcial de las evaluaciones tendrá un carácter informativo.</w:t>
      </w:r>
    </w:p>
    <w:p w:rsidR="0562F287" w:rsidP="386C506C" w:rsidRDefault="0562F287" w14:paraId="65FDB84C" w14:textId="2713E8C6">
      <w:pPr>
        <w:bidi w:val="0"/>
        <w:spacing w:before="0" w:beforeAutospacing="off" w:after="0" w:afterAutospacing="off"/>
        <w:ind w:firstLine="360"/>
        <w:jc w:val="both"/>
      </w:pPr>
      <w:r w:rsidRPr="386C506C" w:rsidR="0562F287">
        <w:rPr>
          <w:rFonts w:ascii="Calibri" w:hAnsi="Calibri" w:eastAsia="Calibri" w:cs="Calibri"/>
          <w:noProof w:val="0"/>
          <w:sz w:val="22"/>
          <w:szCs w:val="22"/>
          <w:lang w:val="es-ES"/>
        </w:rPr>
        <w:t xml:space="preserve">Los CC.EE se evaluarán y calificarán independientemente de los demás, teniendo en cuenta que los valores serán de 0 a 10, considerándose superado el CE sí se consiguen 5 puntos.  </w:t>
      </w:r>
    </w:p>
    <w:p w:rsidR="0562F287" w:rsidP="386C506C" w:rsidRDefault="0562F287" w14:paraId="3EA6768F" w14:textId="26AC671D">
      <w:pPr>
        <w:bidi w:val="0"/>
        <w:spacing w:before="0" w:beforeAutospacing="off" w:after="160" w:afterAutospacing="off" w:line="276" w:lineRule="auto"/>
        <w:ind w:firstLine="709"/>
        <w:jc w:val="both"/>
      </w:pPr>
      <w:r w:rsidRPr="386C506C" w:rsidR="0562F287">
        <w:rPr>
          <w:rFonts w:ascii="Calibri" w:hAnsi="Calibri" w:eastAsia="Calibri" w:cs="Calibri"/>
          <w:noProof w:val="0"/>
          <w:sz w:val="24"/>
          <w:szCs w:val="24"/>
          <w:lang w:val="es-ES"/>
        </w:rPr>
        <w:t xml:space="preserve">La evaluación de cada resultado de aprendizaje </w:t>
      </w:r>
      <w:r w:rsidRPr="386C506C" w:rsidR="0562F287">
        <w:rPr>
          <w:rFonts w:ascii="Calibri" w:hAnsi="Calibri" w:eastAsia="Calibri" w:cs="Calibri"/>
          <w:b w:val="1"/>
          <w:bCs w:val="1"/>
          <w:noProof w:val="0"/>
          <w:sz w:val="24"/>
          <w:szCs w:val="24"/>
          <w:lang w:val="es-ES"/>
        </w:rPr>
        <w:t>será positiva</w:t>
      </w:r>
      <w:r w:rsidRPr="386C506C" w:rsidR="0562F287">
        <w:rPr>
          <w:rFonts w:ascii="Calibri" w:hAnsi="Calibri" w:eastAsia="Calibri" w:cs="Calibri"/>
          <w:noProof w:val="0"/>
          <w:sz w:val="24"/>
          <w:szCs w:val="24"/>
          <w:lang w:val="es-ES"/>
        </w:rPr>
        <w:t xml:space="preserve"> cuando, al sumar las calificaciones ponderadas de los criterios de evaluación que lo componen, se alcancen, </w:t>
      </w:r>
      <w:r w:rsidRPr="386C506C" w:rsidR="0562F287">
        <w:rPr>
          <w:rFonts w:ascii="Calibri" w:hAnsi="Calibri" w:eastAsia="Calibri" w:cs="Calibri"/>
          <w:b w:val="1"/>
          <w:bCs w:val="1"/>
          <w:noProof w:val="0"/>
          <w:sz w:val="24"/>
          <w:szCs w:val="24"/>
          <w:lang w:val="es-ES"/>
        </w:rPr>
        <w:t>al menos, 5´00 puntos</w:t>
      </w:r>
      <w:r w:rsidRPr="386C506C" w:rsidR="0562F287">
        <w:rPr>
          <w:rFonts w:ascii="Calibri" w:hAnsi="Calibri" w:eastAsia="Calibri" w:cs="Calibri"/>
          <w:noProof w:val="0"/>
          <w:sz w:val="24"/>
          <w:szCs w:val="24"/>
          <w:lang w:val="es-ES"/>
        </w:rPr>
        <w:t xml:space="preserve">. </w:t>
      </w:r>
    </w:p>
    <w:p w:rsidR="0562F287" w:rsidP="386C506C" w:rsidRDefault="0562F287" w14:paraId="7581345C" w14:textId="58D2BD6B">
      <w:pPr>
        <w:bidi w:val="0"/>
        <w:spacing w:before="0" w:beforeAutospacing="off" w:after="160" w:afterAutospacing="off" w:line="276" w:lineRule="auto"/>
        <w:ind w:firstLine="709"/>
        <w:jc w:val="both"/>
      </w:pPr>
      <w:r w:rsidRPr="386C506C" w:rsidR="0562F287">
        <w:rPr>
          <w:rFonts w:ascii="Calibri" w:hAnsi="Calibri" w:eastAsia="Calibri" w:cs="Calibri"/>
          <w:noProof w:val="0"/>
          <w:sz w:val="24"/>
          <w:szCs w:val="24"/>
          <w:lang w:val="es-ES"/>
        </w:rPr>
        <w:t>La calificación final del módulo será la media ponderada de las calificaciones obtenidas por evaluación (media ponderada de los resultados de aprendizaje).</w:t>
      </w:r>
    </w:p>
    <w:p w:rsidR="0562F287" w:rsidP="386C506C" w:rsidRDefault="0562F287" w14:paraId="74C34C78" w14:textId="50131E60">
      <w:pPr>
        <w:bidi w:val="0"/>
        <w:spacing w:before="0" w:beforeAutospacing="off" w:after="160" w:afterAutospacing="off" w:line="276" w:lineRule="auto"/>
        <w:ind w:firstLine="709"/>
        <w:jc w:val="both"/>
      </w:pPr>
      <w:r w:rsidRPr="386C506C" w:rsidR="0562F287">
        <w:rPr>
          <w:rFonts w:ascii="Calibri" w:hAnsi="Calibri" w:eastAsia="Calibri" w:cs="Calibri"/>
          <w:noProof w:val="0"/>
          <w:sz w:val="24"/>
          <w:szCs w:val="24"/>
          <w:lang w:val="es-ES"/>
        </w:rPr>
        <w:t xml:space="preserve">Tras la aplicación de este sistema de calificación, y de cara a la evaluación sumativa para las notas finales de evaluación y del módulo, la calificación obtenida con 2 decimales será redondeada al número entero más cercano, por encima o por debajo, expresándose la calificación final en una escala numérica del 1 al 10, sin decimales. Se considerará como </w:t>
      </w:r>
      <w:r w:rsidRPr="386C506C" w:rsidR="0562F287">
        <w:rPr>
          <w:rFonts w:ascii="Calibri" w:hAnsi="Calibri" w:eastAsia="Calibri" w:cs="Calibri"/>
          <w:b w:val="1"/>
          <w:bCs w:val="1"/>
          <w:noProof w:val="0"/>
          <w:sz w:val="24"/>
          <w:szCs w:val="24"/>
          <w:lang w:val="es-ES"/>
        </w:rPr>
        <w:t>superado</w:t>
      </w:r>
      <w:r w:rsidRPr="386C506C" w:rsidR="0562F287">
        <w:rPr>
          <w:rFonts w:ascii="Calibri" w:hAnsi="Calibri" w:eastAsia="Calibri" w:cs="Calibri"/>
          <w:noProof w:val="0"/>
          <w:sz w:val="24"/>
          <w:szCs w:val="24"/>
          <w:lang w:val="es-ES"/>
        </w:rPr>
        <w:t xml:space="preserve"> el módulo cuando el resultado sea </w:t>
      </w:r>
      <w:r w:rsidRPr="386C506C" w:rsidR="0562F287">
        <w:rPr>
          <w:rFonts w:ascii="Calibri" w:hAnsi="Calibri" w:eastAsia="Calibri" w:cs="Calibri"/>
          <w:b w:val="1"/>
          <w:bCs w:val="1"/>
          <w:noProof w:val="0"/>
          <w:sz w:val="24"/>
          <w:szCs w:val="24"/>
          <w:lang w:val="es-ES"/>
        </w:rPr>
        <w:t>igual o mayor a 5 puntos</w:t>
      </w:r>
      <w:r w:rsidRPr="386C506C" w:rsidR="0562F287">
        <w:rPr>
          <w:rFonts w:ascii="Calibri" w:hAnsi="Calibri" w:eastAsia="Calibri" w:cs="Calibri"/>
          <w:noProof w:val="0"/>
          <w:sz w:val="24"/>
          <w:szCs w:val="24"/>
          <w:lang w:val="es-ES"/>
        </w:rPr>
        <w:t>, siendo no superado con puntuaciones inferiores.</w:t>
      </w:r>
    </w:p>
    <w:p w:rsidR="0562F287" w:rsidP="386C506C" w:rsidRDefault="0562F287" w14:paraId="528F4DD6" w14:textId="002ACB5E">
      <w:pPr>
        <w:pStyle w:val="Ttulo2"/>
        <w:numPr>
          <w:ilvl w:val="1"/>
          <w:numId w:val="206"/>
        </w:numPr>
        <w:spacing w:before="0" w:beforeAutospacing="off" w:after="0" w:afterAutospacing="off" w:line="257" w:lineRule="auto"/>
        <w:ind w:left="1080" w:right="0" w:hanging="720"/>
        <w:jc w:val="both"/>
        <w:rPr>
          <w:rFonts w:ascii="Calibri Light" w:hAnsi="Calibri Light" w:eastAsia="Calibri Light" w:cs="Calibri Light"/>
          <w:b w:val="0"/>
          <w:bCs w:val="0"/>
          <w:noProof w:val="0"/>
          <w:color w:val="2F5496" w:themeColor="accent5" w:themeTint="FF" w:themeShade="BF"/>
          <w:sz w:val="26"/>
          <w:szCs w:val="26"/>
          <w:lang w:val="es-ES"/>
        </w:rPr>
      </w:pPr>
      <w:r w:rsidRPr="386C506C" w:rsidR="0562F287">
        <w:rPr>
          <w:rFonts w:ascii="Calibri Light" w:hAnsi="Calibri Light" w:eastAsia="Calibri Light" w:cs="Calibri Light"/>
          <w:b w:val="0"/>
          <w:bCs w:val="0"/>
          <w:noProof w:val="0"/>
          <w:color w:val="2F5496" w:themeColor="accent5" w:themeTint="FF" w:themeShade="BF"/>
          <w:sz w:val="26"/>
          <w:szCs w:val="26"/>
          <w:lang w:val="es-ES"/>
        </w:rPr>
        <w:t>Procedimientos de recuperación.</w:t>
      </w:r>
    </w:p>
    <w:p w:rsidR="0562F287" w:rsidP="386C506C" w:rsidRDefault="0562F287" w14:paraId="7102064C" w14:textId="6D6D6698">
      <w:pPr>
        <w:spacing w:before="0" w:beforeAutospacing="off" w:after="160" w:afterAutospacing="off" w:line="257" w:lineRule="auto"/>
        <w:jc w:val="both"/>
      </w:pPr>
      <w:r w:rsidRPr="386C506C" w:rsidR="0562F287">
        <w:rPr>
          <w:rFonts w:ascii="Calibri" w:hAnsi="Calibri" w:eastAsia="Calibri" w:cs="Calibri"/>
          <w:noProof w:val="0"/>
          <w:sz w:val="22"/>
          <w:szCs w:val="22"/>
          <w:lang w:val="es-ES"/>
        </w:rPr>
        <w:t xml:space="preserve"> </w:t>
      </w:r>
    </w:p>
    <w:p w:rsidR="0562F287" w:rsidP="386C506C" w:rsidRDefault="0562F287" w14:paraId="627AA8C0" w14:textId="0975C0F5">
      <w:pPr>
        <w:spacing w:before="0" w:beforeAutospacing="off" w:after="160" w:afterAutospacing="off" w:line="276" w:lineRule="auto"/>
        <w:ind w:firstLine="709"/>
        <w:jc w:val="both"/>
      </w:pPr>
      <w:r w:rsidRPr="386C506C" w:rsidR="0562F287">
        <w:rPr>
          <w:rFonts w:ascii="Calibri" w:hAnsi="Calibri" w:eastAsia="Calibri" w:cs="Calibri"/>
          <w:noProof w:val="0"/>
          <w:sz w:val="24"/>
          <w:szCs w:val="24"/>
          <w:lang w:val="es-ES"/>
        </w:rPr>
        <w:t>Los mecanismos de recuperación de los módulos serán establecidos en base a lo dispuesto en la Orden 29/07/2010, que regula la evaluación del alumnado de FP en Castilla-La Mancha, así como a los acuerdos consensuados y compartidos dentro del Departamento didáctico, en el marco de la autonomía pedagógica.</w:t>
      </w:r>
    </w:p>
    <w:p w:rsidR="0562F287" w:rsidP="386C506C" w:rsidRDefault="0562F287" w14:paraId="64C6B91B" w14:textId="4283849A">
      <w:pPr>
        <w:spacing w:before="0" w:beforeAutospacing="off" w:after="160" w:afterAutospacing="off" w:line="276" w:lineRule="auto"/>
        <w:ind w:firstLine="709"/>
        <w:jc w:val="both"/>
      </w:pPr>
      <w:r w:rsidRPr="386C506C" w:rsidR="0562F287">
        <w:rPr>
          <w:rFonts w:ascii="Calibri" w:hAnsi="Calibri" w:eastAsia="Calibri" w:cs="Calibri"/>
          <w:noProof w:val="0"/>
          <w:sz w:val="24"/>
          <w:szCs w:val="24"/>
          <w:lang w:val="es-ES"/>
        </w:rPr>
        <w:t>Los mecanismos para la recuperación de las evaluaciones parciales (1ª y 2ª) serán los siguientes:</w:t>
      </w:r>
    </w:p>
    <w:p w:rsidR="0562F287" w:rsidP="386C506C" w:rsidRDefault="0562F287" w14:paraId="42231910" w14:textId="62989CB0">
      <w:pPr>
        <w:pStyle w:val="Prrafodelista"/>
        <w:numPr>
          <w:ilvl w:val="0"/>
          <w:numId w:val="207"/>
        </w:numPr>
        <w:spacing w:before="0" w:beforeAutospacing="off" w:after="0" w:afterAutospacing="off" w:line="276" w:lineRule="auto"/>
        <w:ind w:left="1175" w:right="0" w:hanging="360"/>
        <w:jc w:val="both"/>
        <w:rPr>
          <w:rFonts w:ascii="Calibri" w:hAnsi="Calibri" w:eastAsia="Calibri" w:cs="Calibri"/>
          <w:noProof w:val="0"/>
          <w:sz w:val="24"/>
          <w:szCs w:val="24"/>
          <w:lang w:val="es-ES"/>
        </w:rPr>
      </w:pPr>
      <w:r w:rsidRPr="386C506C" w:rsidR="0562F287">
        <w:rPr>
          <w:rFonts w:ascii="Calibri" w:hAnsi="Calibri" w:eastAsia="Calibri" w:cs="Calibri"/>
          <w:noProof w:val="0"/>
          <w:sz w:val="24"/>
          <w:szCs w:val="24"/>
          <w:lang w:val="es-ES"/>
        </w:rPr>
        <w:t>Realización de una prueba específica sobre los criterios de evaluación objeto de recuperación.</w:t>
      </w:r>
    </w:p>
    <w:p w:rsidR="0562F287" w:rsidP="386C506C" w:rsidRDefault="0562F287" w14:paraId="221655CE" w14:textId="39ECB33B">
      <w:pPr>
        <w:pStyle w:val="Prrafodelista"/>
        <w:numPr>
          <w:ilvl w:val="0"/>
          <w:numId w:val="207"/>
        </w:numPr>
        <w:spacing w:before="0" w:beforeAutospacing="off" w:after="0" w:afterAutospacing="off" w:line="276" w:lineRule="auto"/>
        <w:ind w:left="1175" w:right="0" w:hanging="360"/>
        <w:jc w:val="both"/>
        <w:rPr>
          <w:rFonts w:ascii="Calibri" w:hAnsi="Calibri" w:eastAsia="Calibri" w:cs="Calibri"/>
          <w:noProof w:val="0"/>
          <w:sz w:val="24"/>
          <w:szCs w:val="24"/>
          <w:lang w:val="es-ES"/>
        </w:rPr>
      </w:pPr>
      <w:r w:rsidRPr="386C506C" w:rsidR="0562F287">
        <w:rPr>
          <w:rFonts w:ascii="Calibri" w:hAnsi="Calibri" w:eastAsia="Calibri" w:cs="Calibri"/>
          <w:noProof w:val="0"/>
          <w:sz w:val="24"/>
          <w:szCs w:val="24"/>
          <w:lang w:val="es-ES"/>
        </w:rPr>
        <w:t>Análisis de las producciones que no fueron entregadas en fecha</w:t>
      </w:r>
    </w:p>
    <w:p w:rsidR="0562F287" w:rsidP="386C506C" w:rsidRDefault="0562F287" w14:paraId="46403A27" w14:textId="2436256D">
      <w:pPr>
        <w:spacing w:before="0" w:beforeAutospacing="off" w:after="0" w:afterAutospacing="off"/>
        <w:jc w:val="both"/>
      </w:pPr>
      <w:r w:rsidRPr="386C506C" w:rsidR="0562F287">
        <w:rPr>
          <w:rFonts w:ascii="Calibri" w:hAnsi="Calibri" w:eastAsia="Calibri" w:cs="Calibri"/>
          <w:noProof w:val="0"/>
          <w:sz w:val="24"/>
          <w:szCs w:val="24"/>
          <w:lang w:val="es-ES"/>
        </w:rPr>
        <w:t xml:space="preserve">El alumnado una vez finalizado el curso, deberá recuperar los R.A no alcanzados, utilizando los instrumentos más adecuados para ello (pruebas escritas, con preguntas de desarrollo, resolución de supuestos prácticos, principalmente…). Esta recuperación tendrá que realizarse en evaluación de 1ª ordinaria en marzo y 2ª ordinaria de junio.  </w:t>
      </w:r>
    </w:p>
    <w:p w:rsidR="0562F287" w:rsidP="386C506C" w:rsidRDefault="0562F287" w14:paraId="59D1DB2E" w14:textId="3B8C6B37">
      <w:pPr>
        <w:spacing w:before="0" w:beforeAutospacing="off" w:after="0" w:afterAutospacing="off"/>
        <w:jc w:val="both"/>
      </w:pPr>
      <w:r w:rsidRPr="386C506C" w:rsidR="0562F287">
        <w:rPr>
          <w:rFonts w:ascii="Calibri" w:hAnsi="Calibri" w:eastAsia="Calibri" w:cs="Calibri"/>
          <w:noProof w:val="0"/>
          <w:sz w:val="24"/>
          <w:szCs w:val="24"/>
          <w:lang w:val="es-ES"/>
        </w:rPr>
        <w:t xml:space="preserve"> </w:t>
      </w:r>
    </w:p>
    <w:p w:rsidR="0562F287" w:rsidP="386C506C" w:rsidRDefault="0562F287" w14:paraId="2F34BCE0" w14:textId="21970EFB">
      <w:pPr>
        <w:spacing w:before="0" w:beforeAutospacing="off" w:after="0" w:afterAutospacing="off"/>
        <w:jc w:val="both"/>
      </w:pPr>
      <w:r w:rsidRPr="386C506C" w:rsidR="0562F287">
        <w:rPr>
          <w:rFonts w:ascii="Calibri" w:hAnsi="Calibri" w:eastAsia="Calibri" w:cs="Calibri"/>
          <w:noProof w:val="0"/>
          <w:sz w:val="24"/>
          <w:szCs w:val="24"/>
          <w:lang w:val="es-ES"/>
        </w:rPr>
        <w:t xml:space="preserve">En cuanto a los trabajos grupales deberán hacerse de manera grupal pero la nota será individual, y presentarse según los ítems conocidos previamente, la extensión y los contenidos de las UT correspondientes. Se presentarán en la fecha fijada (día y hora). La calificación para superarlos, será igual o superior a 5 puntos.  </w:t>
      </w:r>
    </w:p>
    <w:p w:rsidR="0562F287" w:rsidP="386C506C" w:rsidRDefault="0562F287" w14:paraId="6A33235F" w14:textId="59C091BE">
      <w:pPr>
        <w:spacing w:before="0" w:beforeAutospacing="off" w:after="0" w:afterAutospacing="off"/>
        <w:jc w:val="both"/>
      </w:pPr>
      <w:r w:rsidRPr="386C506C" w:rsidR="0562F287">
        <w:rPr>
          <w:rFonts w:ascii="Calibri" w:hAnsi="Calibri" w:eastAsia="Calibri" w:cs="Calibri"/>
          <w:noProof w:val="0"/>
          <w:sz w:val="24"/>
          <w:szCs w:val="24"/>
          <w:lang w:val="es-ES"/>
        </w:rPr>
        <w:t xml:space="preserve"> </w:t>
      </w:r>
    </w:p>
    <w:p w:rsidR="0562F287" w:rsidP="386C506C" w:rsidRDefault="0562F287" w14:paraId="7BD0544D" w14:textId="2BD2B3A2">
      <w:pPr>
        <w:spacing w:before="0" w:beforeAutospacing="off" w:after="0" w:afterAutospacing="off"/>
        <w:jc w:val="both"/>
      </w:pPr>
      <w:r w:rsidRPr="386C506C" w:rsidR="0562F287">
        <w:rPr>
          <w:rFonts w:ascii="Calibri" w:hAnsi="Calibri" w:eastAsia="Calibri" w:cs="Calibri"/>
          <w:noProof w:val="0"/>
          <w:sz w:val="24"/>
          <w:szCs w:val="24"/>
          <w:lang w:val="es-ES"/>
        </w:rPr>
        <w:t>La calificación de los CC.EE será de 1 a 10, y la nota obtenida será la calificación final del RA. Se considerará superado si alcanza 5 o más.</w:t>
      </w:r>
    </w:p>
    <w:p w:rsidR="0562F287" w:rsidP="386C506C" w:rsidRDefault="0562F287" w14:paraId="067D8885" w14:textId="2A2836D3">
      <w:pPr>
        <w:spacing w:before="0" w:beforeAutospacing="off" w:after="0" w:afterAutospacing="off"/>
        <w:jc w:val="both"/>
      </w:pPr>
      <w:r w:rsidRPr="386C506C" w:rsidR="0562F287">
        <w:rPr>
          <w:rFonts w:ascii="Calibri" w:hAnsi="Calibri" w:eastAsia="Calibri" w:cs="Calibri"/>
          <w:noProof w:val="0"/>
          <w:sz w:val="24"/>
          <w:szCs w:val="24"/>
          <w:lang w:val="es-ES"/>
        </w:rPr>
        <w:t xml:space="preserve"> </w:t>
      </w:r>
    </w:p>
    <w:p w:rsidR="0562F287" w:rsidP="386C506C" w:rsidRDefault="0562F287" w14:paraId="36B65557" w14:textId="02C3D8D4">
      <w:pPr>
        <w:spacing w:before="0" w:beforeAutospacing="off" w:after="160" w:afterAutospacing="off" w:line="276" w:lineRule="auto"/>
        <w:jc w:val="both"/>
      </w:pPr>
      <w:r w:rsidRPr="386C506C" w:rsidR="0562F287">
        <w:rPr>
          <w:rFonts w:ascii="Calibri" w:hAnsi="Calibri" w:eastAsia="Calibri" w:cs="Calibri"/>
          <w:noProof w:val="0"/>
          <w:sz w:val="24"/>
          <w:szCs w:val="24"/>
          <w:lang w:val="es-ES"/>
        </w:rPr>
        <w:t xml:space="preserve">RECUPERACIÓN DE MÓDULOS PENDIENTES: el alumnado que no consiga una calificación positiva en el módulo en las convocatorias ordinaria 1ª y 2ª, tendrá la opción de recuperar dicho módulo en el curso siguiente. Para dicha recuperación se entregará al alumno/a un plan de trabajo en el que se incluirá información sobre las actividades de recuperación propuestas y el proceso de seguimiento/tutorización que se </w:t>
      </w:r>
      <w:r w:rsidRPr="386C506C" w:rsidR="0562F287">
        <w:rPr>
          <w:rFonts w:ascii="Calibri" w:hAnsi="Calibri" w:eastAsia="Calibri" w:cs="Calibri"/>
          <w:noProof w:val="0"/>
          <w:sz w:val="22"/>
          <w:szCs w:val="22"/>
          <w:lang w:val="es-ES"/>
        </w:rPr>
        <w:t>realizará, así como las fechas de entrega de actividades o realización de pruebas específicas.</w:t>
      </w:r>
    </w:p>
    <w:p w:rsidR="0562F287" w:rsidP="386C506C" w:rsidRDefault="0562F287" w14:paraId="28DF1E2C" w14:textId="0CD7C4BC">
      <w:pPr>
        <w:spacing w:before="0" w:beforeAutospacing="off" w:after="0" w:afterAutospacing="off"/>
        <w:jc w:val="both"/>
      </w:pPr>
      <w:r w:rsidRPr="386C506C" w:rsidR="0562F287">
        <w:rPr>
          <w:rFonts w:ascii="Calibri" w:hAnsi="Calibri" w:eastAsia="Calibri" w:cs="Calibri"/>
          <w:noProof w:val="0"/>
          <w:sz w:val="24"/>
          <w:szCs w:val="24"/>
          <w:lang w:val="es-ES"/>
        </w:rPr>
        <w:t xml:space="preserve">Si el docente decide llevar a cabo trabajos grupales deberán hacerse de manera grupal pero la nota será individual, y presentarse según los ítems conocidos previamente, la extensión y los contenidos de las UT correspondientes. Se presentarán en la fecha fijada (día y hora). La calificación para superarlos, será igual o superior a 5 puntos.  </w:t>
      </w:r>
    </w:p>
    <w:p w:rsidR="0562F287" w:rsidP="386C506C" w:rsidRDefault="0562F287" w14:paraId="3DB7FBB5" w14:textId="1CE1E26A">
      <w:pPr>
        <w:spacing w:before="0" w:beforeAutospacing="off" w:after="160" w:afterAutospacing="off" w:line="276" w:lineRule="auto"/>
        <w:jc w:val="both"/>
      </w:pPr>
      <w:r w:rsidRPr="386C506C" w:rsidR="0562F287">
        <w:rPr>
          <w:rFonts w:ascii="Calibri" w:hAnsi="Calibri" w:eastAsia="Calibri" w:cs="Calibri"/>
          <w:noProof w:val="0"/>
          <w:sz w:val="24"/>
          <w:szCs w:val="24"/>
          <w:lang w:val="es-ES"/>
        </w:rPr>
        <w:t xml:space="preserve"> </w:t>
      </w:r>
    </w:p>
    <w:p w:rsidR="0562F287" w:rsidP="386C506C" w:rsidRDefault="0562F287" w14:paraId="75CA0BFE" w14:textId="05DF35D7">
      <w:pPr>
        <w:pStyle w:val="Ttulo2"/>
        <w:numPr>
          <w:ilvl w:val="1"/>
          <w:numId w:val="206"/>
        </w:numPr>
        <w:spacing w:before="0" w:beforeAutospacing="off" w:after="0" w:afterAutospacing="off" w:line="257" w:lineRule="auto"/>
        <w:ind w:left="1080" w:right="0" w:hanging="720"/>
        <w:jc w:val="both"/>
        <w:rPr>
          <w:rFonts w:ascii="Calibri Light" w:hAnsi="Calibri Light" w:eastAsia="Calibri Light" w:cs="Calibri Light"/>
          <w:b w:val="0"/>
          <w:bCs w:val="0"/>
          <w:noProof w:val="0"/>
          <w:color w:val="2F5496" w:themeColor="accent5" w:themeTint="FF" w:themeShade="BF"/>
          <w:sz w:val="26"/>
          <w:szCs w:val="26"/>
          <w:lang w:val="es-ES"/>
        </w:rPr>
      </w:pPr>
      <w:r w:rsidRPr="386C506C" w:rsidR="0562F287">
        <w:rPr>
          <w:rFonts w:ascii="Calibri Light" w:hAnsi="Calibri Light" w:eastAsia="Calibri Light" w:cs="Calibri Light"/>
          <w:b w:val="0"/>
          <w:bCs w:val="0"/>
          <w:noProof w:val="0"/>
          <w:color w:val="2F5496" w:themeColor="accent5" w:themeTint="FF" w:themeShade="BF"/>
          <w:sz w:val="26"/>
          <w:szCs w:val="26"/>
          <w:lang w:val="es-ES"/>
        </w:rPr>
        <w:t>Procedimiento de pérdida de evaluación continua.</w:t>
      </w:r>
    </w:p>
    <w:p w:rsidR="0562F287" w:rsidP="386C506C" w:rsidRDefault="0562F287" w14:paraId="17E73EB6" w14:textId="03915155">
      <w:pPr>
        <w:spacing w:before="0" w:beforeAutospacing="off" w:after="160" w:afterAutospacing="off" w:line="257" w:lineRule="auto"/>
        <w:jc w:val="both"/>
      </w:pPr>
      <w:r w:rsidRPr="386C506C" w:rsidR="0562F287">
        <w:rPr>
          <w:rFonts w:ascii="Calibri" w:hAnsi="Calibri" w:eastAsia="Calibri" w:cs="Calibri"/>
          <w:noProof w:val="0"/>
          <w:sz w:val="22"/>
          <w:szCs w:val="22"/>
          <w:lang w:val="es-ES"/>
        </w:rPr>
        <w:t xml:space="preserve"> </w:t>
      </w:r>
    </w:p>
    <w:p w:rsidR="0562F287" w:rsidP="386C506C" w:rsidRDefault="0562F287" w14:paraId="01B3205E" w14:textId="3A5DDF51">
      <w:pPr>
        <w:spacing w:before="0" w:beforeAutospacing="off" w:after="160" w:afterAutospacing="off" w:line="276" w:lineRule="auto"/>
        <w:ind w:firstLine="360"/>
        <w:jc w:val="both"/>
      </w:pPr>
      <w:r w:rsidRPr="386C506C" w:rsidR="0562F287">
        <w:rPr>
          <w:rFonts w:ascii="Calibri" w:hAnsi="Calibri" w:eastAsia="Calibri" w:cs="Calibri"/>
          <w:noProof w:val="0"/>
          <w:sz w:val="24"/>
          <w:szCs w:val="24"/>
          <w:lang w:val="es-ES"/>
        </w:rPr>
        <w:t>Todas las actividades de enseñanza-aprendizaje se han diseñado partiendo de la premisa de una evaluación continua, por lo que sólo tienen sentido si el alumnado asiste regularmente a clase. El número total de faltas de asistencia injustificada que determina la imposibilidad de aplicar la evaluación continua es el 20% del total de horas para cada módulo.</w:t>
      </w:r>
    </w:p>
    <w:p w:rsidR="0562F287" w:rsidP="386C506C" w:rsidRDefault="0562F287" w14:paraId="4F0AF053" w14:textId="00CC857A">
      <w:pPr>
        <w:spacing w:before="0" w:beforeAutospacing="off" w:after="160" w:afterAutospacing="off" w:line="276" w:lineRule="auto"/>
        <w:jc w:val="both"/>
      </w:pPr>
      <w:r w:rsidRPr="386C506C" w:rsidR="0562F287">
        <w:rPr>
          <w:rFonts w:ascii="Calibri" w:hAnsi="Calibri" w:eastAsia="Calibri" w:cs="Calibri"/>
          <w:noProof w:val="0"/>
          <w:sz w:val="24"/>
          <w:szCs w:val="24"/>
          <w:lang w:val="es-ES"/>
        </w:rPr>
        <w:t xml:space="preserve">Este hecho y sus consecuencias serán comunicados por la tutora, según el modelo oficial y con el visto bueno de la dirección del centro. Las implicaciones para el alumno/a de la pérdida del derecho a la evaluación continua son las siguientes: </w:t>
      </w:r>
    </w:p>
    <w:p w:rsidR="0562F287" w:rsidP="386C506C" w:rsidRDefault="0562F287" w14:paraId="60859E75" w14:textId="394C0F21">
      <w:pPr>
        <w:pStyle w:val="Prrafodelista"/>
        <w:numPr>
          <w:ilvl w:val="0"/>
          <w:numId w:val="209"/>
        </w:numPr>
        <w:spacing w:before="0" w:beforeAutospacing="off" w:after="0" w:afterAutospacing="off" w:line="276" w:lineRule="auto"/>
        <w:ind w:left="426" w:right="0" w:hanging="360"/>
        <w:jc w:val="both"/>
        <w:rPr>
          <w:rFonts w:ascii="Calibri" w:hAnsi="Calibri" w:eastAsia="Calibri" w:cs="Calibri"/>
          <w:noProof w:val="0"/>
          <w:sz w:val="24"/>
          <w:szCs w:val="24"/>
          <w:lang w:val="es-ES"/>
        </w:rPr>
      </w:pPr>
      <w:r w:rsidRPr="386C506C" w:rsidR="0562F287">
        <w:rPr>
          <w:rFonts w:ascii="Calibri" w:hAnsi="Calibri" w:eastAsia="Calibri" w:cs="Calibri"/>
          <w:noProof w:val="0"/>
          <w:sz w:val="24"/>
          <w:szCs w:val="24"/>
          <w:lang w:val="es-ES"/>
        </w:rPr>
        <w:t xml:space="preserve">La asistencia a clase para ese alumno/a continúa siendo obligatoria a pesar de la pérdida del derecho a la evaluación continua. </w:t>
      </w:r>
    </w:p>
    <w:p w:rsidR="0562F287" w:rsidP="386C506C" w:rsidRDefault="0562F287" w14:paraId="14E6D9A0" w14:textId="1AD35D2D">
      <w:pPr>
        <w:pStyle w:val="Prrafodelista"/>
        <w:numPr>
          <w:ilvl w:val="0"/>
          <w:numId w:val="209"/>
        </w:numPr>
        <w:spacing w:before="0" w:beforeAutospacing="off" w:after="0" w:afterAutospacing="off" w:line="276" w:lineRule="auto"/>
        <w:ind w:left="426" w:right="0" w:hanging="360"/>
        <w:jc w:val="both"/>
        <w:rPr>
          <w:rFonts w:ascii="Calibri" w:hAnsi="Calibri" w:eastAsia="Calibri" w:cs="Calibri"/>
          <w:noProof w:val="0"/>
          <w:sz w:val="24"/>
          <w:szCs w:val="24"/>
          <w:lang w:val="es-ES"/>
        </w:rPr>
      </w:pPr>
      <w:r w:rsidRPr="386C506C" w:rsidR="0562F287">
        <w:rPr>
          <w:rFonts w:ascii="Calibri" w:hAnsi="Calibri" w:eastAsia="Calibri" w:cs="Calibri"/>
          <w:noProof w:val="0"/>
          <w:sz w:val="24"/>
          <w:szCs w:val="24"/>
          <w:lang w:val="es-ES"/>
        </w:rPr>
        <w:t xml:space="preserve">Todas las calificaciones obtenidas por el alumno/a antes de la pérdida del derecho a la evaluación continua, carecen de validez. </w:t>
      </w:r>
    </w:p>
    <w:p w:rsidR="0562F287" w:rsidP="386C506C" w:rsidRDefault="0562F287" w14:paraId="50357693" w14:textId="188E6F53">
      <w:pPr>
        <w:pStyle w:val="Prrafodelista"/>
        <w:numPr>
          <w:ilvl w:val="0"/>
          <w:numId w:val="209"/>
        </w:numPr>
        <w:spacing w:before="0" w:beforeAutospacing="off" w:after="0" w:afterAutospacing="off" w:line="276" w:lineRule="auto"/>
        <w:ind w:left="426" w:right="0" w:hanging="360"/>
        <w:jc w:val="both"/>
        <w:rPr>
          <w:rFonts w:ascii="Calibri" w:hAnsi="Calibri" w:eastAsia="Calibri" w:cs="Calibri"/>
          <w:noProof w:val="0"/>
          <w:color w:val="000000" w:themeColor="text1" w:themeTint="FF" w:themeShade="FF"/>
          <w:sz w:val="24"/>
          <w:szCs w:val="24"/>
          <w:lang w:val="es-ES"/>
        </w:rPr>
      </w:pPr>
      <w:r w:rsidRPr="386C506C" w:rsidR="0562F287">
        <w:rPr>
          <w:rFonts w:ascii="Calibri" w:hAnsi="Calibri" w:eastAsia="Calibri" w:cs="Calibri"/>
          <w:noProof w:val="0"/>
          <w:color w:val="000000" w:themeColor="text1" w:themeTint="FF" w:themeShade="FF"/>
          <w:sz w:val="24"/>
          <w:szCs w:val="24"/>
          <w:lang w:val="es-ES"/>
        </w:rPr>
        <w:t xml:space="preserve">El alumno/a que haya perdido el derecho a la evaluación continua o aun no habiéndolo perdido (por justificar las faltas adecuadamente, pero con una asistencia inferior al 75% de las horas de duración de este módulo), no podrá realizar aquellas actividades prácticas o pruebas objetivas que, a juicio del equipo docente, impliquen algún tipo de riesgo para sí mismos, para el resto del grupo o para las instalaciones del centro. </w:t>
      </w:r>
    </w:p>
    <w:p w:rsidR="0562F287" w:rsidP="386C506C" w:rsidRDefault="0562F287" w14:paraId="4E1EFF31" w14:textId="6212C1EC">
      <w:pPr>
        <w:pStyle w:val="Prrafodelista"/>
        <w:numPr>
          <w:ilvl w:val="0"/>
          <w:numId w:val="209"/>
        </w:numPr>
        <w:spacing w:before="0" w:beforeAutospacing="off" w:after="0" w:afterAutospacing="off" w:line="276" w:lineRule="auto"/>
        <w:ind w:left="426" w:right="0" w:hanging="360"/>
        <w:jc w:val="both"/>
        <w:rPr>
          <w:rFonts w:ascii="Calibri" w:hAnsi="Calibri" w:eastAsia="Calibri" w:cs="Calibri"/>
          <w:noProof w:val="0"/>
          <w:sz w:val="24"/>
          <w:szCs w:val="24"/>
          <w:lang w:val="es-ES"/>
        </w:rPr>
      </w:pPr>
      <w:r w:rsidRPr="386C506C" w:rsidR="0562F287">
        <w:rPr>
          <w:rFonts w:ascii="Calibri" w:hAnsi="Calibri" w:eastAsia="Calibri" w:cs="Calibri"/>
          <w:noProof w:val="0"/>
          <w:sz w:val="24"/>
          <w:szCs w:val="24"/>
          <w:lang w:val="es-ES"/>
        </w:rPr>
        <w:t xml:space="preserve">El alumno/a que se encuentra en esta situación, tiene derecho a la realización de una prueba objetiva, la cual tendrá como objeto comprobar el grado de adquisición de todos los resultados de aprendizaje del módulo y en base a ella se realizará la calificación del alumno/a en la primera sesión de evaluación ordinaria. </w:t>
      </w:r>
    </w:p>
    <w:p w:rsidR="0562F287" w:rsidP="386C506C" w:rsidRDefault="0562F287" w14:paraId="5D75D8D4" w14:textId="6552CAFA">
      <w:pPr>
        <w:pStyle w:val="Ttulo2"/>
        <w:numPr>
          <w:ilvl w:val="1"/>
          <w:numId w:val="210"/>
        </w:numPr>
        <w:spacing w:before="0" w:beforeAutospacing="off" w:after="0" w:afterAutospacing="off" w:line="257" w:lineRule="auto"/>
        <w:ind w:left="1080" w:right="0" w:hanging="720"/>
        <w:jc w:val="both"/>
        <w:rPr>
          <w:rFonts w:ascii="Calibri Light" w:hAnsi="Calibri Light" w:eastAsia="Calibri Light" w:cs="Calibri Light"/>
          <w:b w:val="0"/>
          <w:bCs w:val="0"/>
          <w:noProof w:val="0"/>
          <w:color w:val="2F5496" w:themeColor="accent5" w:themeTint="FF" w:themeShade="BF"/>
          <w:sz w:val="26"/>
          <w:szCs w:val="26"/>
          <w:lang w:val="es-ES"/>
        </w:rPr>
      </w:pPr>
      <w:r w:rsidRPr="386C506C" w:rsidR="0562F287">
        <w:rPr>
          <w:rFonts w:ascii="Calibri Light" w:hAnsi="Calibri Light" w:eastAsia="Calibri Light" w:cs="Calibri Light"/>
          <w:b w:val="0"/>
          <w:bCs w:val="0"/>
          <w:noProof w:val="0"/>
          <w:color w:val="2F5496" w:themeColor="accent5" w:themeTint="FF" w:themeShade="BF"/>
          <w:sz w:val="26"/>
          <w:szCs w:val="26"/>
          <w:lang w:val="es-ES"/>
        </w:rPr>
        <w:t>Evaluación del proceso de enseñanza y de la práctica docente.</w:t>
      </w:r>
    </w:p>
    <w:p w:rsidR="0562F287" w:rsidP="386C506C" w:rsidRDefault="0562F287" w14:paraId="1EF1C624" w14:textId="71AD0AD1">
      <w:pPr>
        <w:spacing w:before="0" w:beforeAutospacing="off" w:after="160" w:afterAutospacing="off" w:line="257" w:lineRule="auto"/>
        <w:jc w:val="both"/>
      </w:pPr>
      <w:r w:rsidRPr="386C506C" w:rsidR="0562F287">
        <w:rPr>
          <w:rFonts w:ascii="Calibri" w:hAnsi="Calibri" w:eastAsia="Calibri" w:cs="Calibri"/>
          <w:noProof w:val="0"/>
          <w:sz w:val="24"/>
          <w:szCs w:val="24"/>
          <w:lang w:val="es-ES"/>
        </w:rPr>
        <w:t xml:space="preserve"> </w:t>
      </w:r>
    </w:p>
    <w:p w:rsidR="0562F287" w:rsidP="386C506C" w:rsidRDefault="0562F287" w14:paraId="61F2AC82" w14:textId="26F239B6">
      <w:pPr>
        <w:spacing w:before="0" w:beforeAutospacing="off" w:after="160" w:afterAutospacing="off" w:line="257" w:lineRule="auto"/>
        <w:ind w:firstLine="709"/>
        <w:jc w:val="both"/>
      </w:pPr>
      <w:r w:rsidRPr="386C506C" w:rsidR="0562F287">
        <w:rPr>
          <w:rFonts w:ascii="Calibri" w:hAnsi="Calibri" w:eastAsia="Calibri" w:cs="Calibri"/>
          <w:noProof w:val="0"/>
          <w:sz w:val="24"/>
          <w:szCs w:val="24"/>
          <w:lang w:val="es-ES"/>
        </w:rPr>
        <w:t>Según dicta la normativa, el profesorado no sólo evaluará el aprendizaje del alumnado, también será objeto de evaluación el proceso de enseñanza y la propia práctica docente. Esta evaluación servirá, además, para nutrir al plan de mejora del centro, como establece la LOE/LOMLOE, en su artículo 121.</w:t>
      </w:r>
    </w:p>
    <w:p w:rsidR="0562F287" w:rsidP="386C506C" w:rsidRDefault="0562F287" w14:paraId="11D6136B" w14:textId="44AEAEED">
      <w:pPr>
        <w:spacing w:before="0" w:beforeAutospacing="off" w:after="160" w:afterAutospacing="off" w:line="257" w:lineRule="auto"/>
        <w:ind w:firstLine="709"/>
        <w:jc w:val="both"/>
      </w:pPr>
      <w:r w:rsidRPr="386C506C" w:rsidR="0562F287">
        <w:rPr>
          <w:rFonts w:ascii="Calibri" w:hAnsi="Calibri" w:eastAsia="Calibri" w:cs="Calibri"/>
          <w:noProof w:val="0"/>
          <w:sz w:val="24"/>
          <w:szCs w:val="24"/>
          <w:lang w:val="es-ES"/>
        </w:rPr>
        <w:t>La evaluación del proceso de enseñanza es, también, una evaluación continua, ya que, diariamente, se reciben feedback que permiten realizar pequeños ajustes y mejoras sobre la práctica docente. Para un correcto seguimiento, se realizará una evaluación más formal al final del curso, en la que se revisarán diversos aspectos de las programaciones y el proceso educativo. Algunas de las cuestiones a las que se deberá dar respuesta son:</w:t>
      </w:r>
    </w:p>
    <w:p w:rsidR="0562F287" w:rsidP="386C506C" w:rsidRDefault="0562F287" w14:paraId="6A291EC4" w14:textId="7131D530">
      <w:pPr>
        <w:pStyle w:val="Prrafodelista"/>
        <w:numPr>
          <w:ilvl w:val="0"/>
          <w:numId w:val="211"/>
        </w:numPr>
        <w:spacing w:before="0" w:beforeAutospacing="off" w:after="0" w:afterAutospacing="off" w:line="257" w:lineRule="auto"/>
        <w:ind w:left="720" w:right="0" w:hanging="360"/>
        <w:jc w:val="both"/>
        <w:rPr>
          <w:rFonts w:ascii="Calibri" w:hAnsi="Calibri" w:eastAsia="Calibri" w:cs="Calibri"/>
          <w:noProof w:val="0"/>
          <w:sz w:val="24"/>
          <w:szCs w:val="24"/>
          <w:lang w:val="es-ES"/>
        </w:rPr>
      </w:pPr>
      <w:r w:rsidRPr="386C506C" w:rsidR="0562F287">
        <w:rPr>
          <w:rFonts w:ascii="Calibri" w:hAnsi="Calibri" w:eastAsia="Calibri" w:cs="Calibri"/>
          <w:noProof w:val="0"/>
          <w:sz w:val="24"/>
          <w:szCs w:val="24"/>
          <w:lang w:val="es-ES"/>
        </w:rPr>
        <w:t>¿Las actividades han estado bien secuenciadas y has resultado atractivas para el alumnado?</w:t>
      </w:r>
    </w:p>
    <w:p w:rsidR="0562F287" w:rsidP="386C506C" w:rsidRDefault="0562F287" w14:paraId="428B5269" w14:textId="799A4678">
      <w:pPr>
        <w:pStyle w:val="Prrafodelista"/>
        <w:numPr>
          <w:ilvl w:val="0"/>
          <w:numId w:val="211"/>
        </w:numPr>
        <w:spacing w:before="0" w:beforeAutospacing="off" w:after="0" w:afterAutospacing="off" w:line="257" w:lineRule="auto"/>
        <w:ind w:left="720" w:right="0" w:hanging="360"/>
        <w:jc w:val="both"/>
        <w:rPr>
          <w:rFonts w:ascii="Calibri" w:hAnsi="Calibri" w:eastAsia="Calibri" w:cs="Calibri"/>
          <w:noProof w:val="0"/>
          <w:sz w:val="24"/>
          <w:szCs w:val="24"/>
          <w:lang w:val="es-ES"/>
        </w:rPr>
      </w:pPr>
      <w:r w:rsidRPr="386C506C" w:rsidR="0562F287">
        <w:rPr>
          <w:rFonts w:ascii="Calibri" w:hAnsi="Calibri" w:eastAsia="Calibri" w:cs="Calibri"/>
          <w:noProof w:val="0"/>
          <w:sz w:val="24"/>
          <w:szCs w:val="24"/>
          <w:lang w:val="es-ES"/>
        </w:rPr>
        <w:t>¿La temporalización se ajusta a las necesidades reales por unidad?</w:t>
      </w:r>
    </w:p>
    <w:p w:rsidR="0562F287" w:rsidP="386C506C" w:rsidRDefault="0562F287" w14:paraId="28AE7CF9" w14:textId="79F23E32">
      <w:pPr>
        <w:pStyle w:val="Prrafodelista"/>
        <w:numPr>
          <w:ilvl w:val="0"/>
          <w:numId w:val="211"/>
        </w:numPr>
        <w:spacing w:before="0" w:beforeAutospacing="off" w:after="0" w:afterAutospacing="off" w:line="257" w:lineRule="auto"/>
        <w:ind w:left="720" w:right="0" w:hanging="360"/>
        <w:jc w:val="both"/>
        <w:rPr>
          <w:rFonts w:ascii="Calibri" w:hAnsi="Calibri" w:eastAsia="Calibri" w:cs="Calibri"/>
          <w:noProof w:val="0"/>
          <w:sz w:val="24"/>
          <w:szCs w:val="24"/>
          <w:lang w:val="es-ES"/>
        </w:rPr>
      </w:pPr>
      <w:r w:rsidRPr="386C506C" w:rsidR="0562F287">
        <w:rPr>
          <w:rFonts w:ascii="Calibri" w:hAnsi="Calibri" w:eastAsia="Calibri" w:cs="Calibri"/>
          <w:noProof w:val="0"/>
          <w:sz w:val="24"/>
          <w:szCs w:val="24"/>
          <w:lang w:val="es-ES"/>
        </w:rPr>
        <w:t>¿Los agrupamientos de los alumnos han sido los idóneos? ¿se favorece el trabajo colaborativo?</w:t>
      </w:r>
    </w:p>
    <w:p w:rsidR="0562F287" w:rsidP="386C506C" w:rsidRDefault="0562F287" w14:paraId="5798297A" w14:textId="3757EA8D">
      <w:pPr>
        <w:pStyle w:val="Prrafodelista"/>
        <w:numPr>
          <w:ilvl w:val="0"/>
          <w:numId w:val="211"/>
        </w:numPr>
        <w:spacing w:before="0" w:beforeAutospacing="off" w:after="0" w:afterAutospacing="off" w:line="257" w:lineRule="auto"/>
        <w:ind w:left="720" w:right="0" w:hanging="360"/>
        <w:jc w:val="both"/>
        <w:rPr>
          <w:rFonts w:ascii="Calibri" w:hAnsi="Calibri" w:eastAsia="Calibri" w:cs="Calibri"/>
          <w:noProof w:val="0"/>
          <w:sz w:val="24"/>
          <w:szCs w:val="24"/>
          <w:lang w:val="es-ES"/>
        </w:rPr>
      </w:pPr>
      <w:r w:rsidRPr="386C506C" w:rsidR="0562F287">
        <w:rPr>
          <w:rFonts w:ascii="Calibri" w:hAnsi="Calibri" w:eastAsia="Calibri" w:cs="Calibri"/>
          <w:noProof w:val="0"/>
          <w:sz w:val="24"/>
          <w:szCs w:val="24"/>
          <w:lang w:val="es-ES"/>
        </w:rPr>
        <w:t>¿Se han utilizado los recursos adecuados?</w:t>
      </w:r>
    </w:p>
    <w:p w:rsidR="0562F287" w:rsidP="386C506C" w:rsidRDefault="0562F287" w14:paraId="1357329C" w14:textId="7AC8B5CD">
      <w:pPr>
        <w:pStyle w:val="Prrafodelista"/>
        <w:numPr>
          <w:ilvl w:val="0"/>
          <w:numId w:val="211"/>
        </w:numPr>
        <w:spacing w:before="0" w:beforeAutospacing="off" w:after="0" w:afterAutospacing="off" w:line="257" w:lineRule="auto"/>
        <w:ind w:left="720" w:right="0" w:hanging="360"/>
        <w:jc w:val="both"/>
        <w:rPr>
          <w:rFonts w:ascii="Calibri" w:hAnsi="Calibri" w:eastAsia="Calibri" w:cs="Calibri"/>
          <w:noProof w:val="0"/>
          <w:sz w:val="24"/>
          <w:szCs w:val="24"/>
          <w:lang w:val="es-ES"/>
        </w:rPr>
      </w:pPr>
      <w:r w:rsidRPr="386C506C" w:rsidR="0562F287">
        <w:rPr>
          <w:rFonts w:ascii="Calibri" w:hAnsi="Calibri" w:eastAsia="Calibri" w:cs="Calibri"/>
          <w:noProof w:val="0"/>
          <w:sz w:val="24"/>
          <w:szCs w:val="24"/>
          <w:lang w:val="es-ES"/>
        </w:rPr>
        <w:t>¿Se ha garantizado un clima abierto a la participación? Etc.</w:t>
      </w:r>
    </w:p>
    <w:p w:rsidR="0562F287" w:rsidP="386C506C" w:rsidRDefault="0562F287" w14:paraId="58A7D0B9" w14:textId="3144AC1F">
      <w:pPr>
        <w:spacing w:before="0" w:beforeAutospacing="off" w:after="160" w:afterAutospacing="off" w:line="257" w:lineRule="auto"/>
        <w:jc w:val="both"/>
      </w:pPr>
      <w:r w:rsidRPr="386C506C" w:rsidR="0562F287">
        <w:rPr>
          <w:rFonts w:ascii="Calibri" w:hAnsi="Calibri" w:eastAsia="Calibri" w:cs="Calibri"/>
          <w:noProof w:val="0"/>
          <w:sz w:val="24"/>
          <w:szCs w:val="24"/>
          <w:lang w:val="es-ES"/>
        </w:rPr>
        <w:t>En esta evaluación también participarán los propios alumnos/as, que completarán un cuestionario de evaluación de la práctica docente, realizado de forma totalmente anónima.</w:t>
      </w:r>
    </w:p>
    <w:p w:rsidR="0562F287" w:rsidP="386C506C" w:rsidRDefault="0562F287" w14:paraId="436E96ED" w14:textId="26614277">
      <w:pPr>
        <w:spacing w:before="0" w:beforeAutospacing="off" w:after="160" w:afterAutospacing="off" w:line="257" w:lineRule="auto"/>
        <w:ind w:firstLine="709"/>
        <w:jc w:val="both"/>
      </w:pPr>
      <w:r w:rsidRPr="386C506C" w:rsidR="0562F287">
        <w:rPr>
          <w:rFonts w:ascii="Calibri" w:hAnsi="Calibri" w:eastAsia="Calibri" w:cs="Calibri"/>
          <w:noProof w:val="0"/>
          <w:sz w:val="24"/>
          <w:szCs w:val="24"/>
          <w:lang w:val="es-ES"/>
        </w:rPr>
        <w:t>En este caso, los procedimientos de evaluación que van a ser utilizados serán:</w:t>
      </w:r>
    </w:p>
    <w:p w:rsidR="0562F287" w:rsidP="386C506C" w:rsidRDefault="0562F287" w14:paraId="0CCAD3D0" w14:textId="6453EED5">
      <w:pPr>
        <w:pStyle w:val="Prrafodelista"/>
        <w:numPr>
          <w:ilvl w:val="0"/>
          <w:numId w:val="212"/>
        </w:numPr>
        <w:spacing w:before="0" w:beforeAutospacing="off" w:after="0" w:afterAutospacing="off" w:line="257" w:lineRule="auto"/>
        <w:ind w:left="1175" w:right="0" w:hanging="360"/>
        <w:jc w:val="both"/>
        <w:rPr>
          <w:rFonts w:ascii="Calibri" w:hAnsi="Calibri" w:eastAsia="Calibri" w:cs="Calibri"/>
          <w:noProof w:val="0"/>
          <w:sz w:val="24"/>
          <w:szCs w:val="24"/>
          <w:lang w:val="es-ES"/>
        </w:rPr>
      </w:pPr>
      <w:r w:rsidRPr="386C506C" w:rsidR="0562F287">
        <w:rPr>
          <w:rFonts w:ascii="Calibri" w:hAnsi="Calibri" w:eastAsia="Calibri" w:cs="Calibri"/>
          <w:noProof w:val="0"/>
          <w:sz w:val="24"/>
          <w:szCs w:val="24"/>
          <w:lang w:val="es-ES"/>
        </w:rPr>
        <w:t>La autoobservación de la práctica docente.</w:t>
      </w:r>
    </w:p>
    <w:p w:rsidR="0562F287" w:rsidP="386C506C" w:rsidRDefault="0562F287" w14:paraId="6F59B94D" w14:textId="6A654193">
      <w:pPr>
        <w:pStyle w:val="Prrafodelista"/>
        <w:numPr>
          <w:ilvl w:val="0"/>
          <w:numId w:val="212"/>
        </w:numPr>
        <w:spacing w:before="0" w:beforeAutospacing="off" w:after="0" w:afterAutospacing="off" w:line="257" w:lineRule="auto"/>
        <w:ind w:left="1175" w:right="0" w:hanging="360"/>
        <w:jc w:val="both"/>
        <w:rPr>
          <w:rFonts w:ascii="Calibri" w:hAnsi="Calibri" w:eastAsia="Calibri" w:cs="Calibri"/>
          <w:noProof w:val="0"/>
          <w:sz w:val="24"/>
          <w:szCs w:val="24"/>
          <w:lang w:val="es-ES"/>
        </w:rPr>
      </w:pPr>
      <w:r w:rsidRPr="386C506C" w:rsidR="0562F287">
        <w:rPr>
          <w:rFonts w:ascii="Calibri" w:hAnsi="Calibri" w:eastAsia="Calibri" w:cs="Calibri"/>
          <w:noProof w:val="0"/>
          <w:sz w:val="24"/>
          <w:szCs w:val="24"/>
          <w:lang w:val="es-ES"/>
        </w:rPr>
        <w:t>El análisis del desarrollo de la programación didáctica.</w:t>
      </w:r>
    </w:p>
    <w:p w:rsidR="0562F287" w:rsidP="386C506C" w:rsidRDefault="0562F287" w14:paraId="558369CC" w14:textId="1EDD486B">
      <w:pPr>
        <w:pStyle w:val="Prrafodelista"/>
        <w:numPr>
          <w:ilvl w:val="0"/>
          <w:numId w:val="212"/>
        </w:numPr>
        <w:spacing w:before="0" w:beforeAutospacing="off" w:after="0" w:afterAutospacing="off" w:line="257" w:lineRule="auto"/>
        <w:ind w:left="1175" w:right="0" w:hanging="360"/>
        <w:jc w:val="both"/>
        <w:rPr>
          <w:rFonts w:ascii="Calibri" w:hAnsi="Calibri" w:eastAsia="Calibri" w:cs="Calibri"/>
          <w:noProof w:val="0"/>
          <w:sz w:val="24"/>
          <w:szCs w:val="24"/>
          <w:lang w:val="es-ES"/>
        </w:rPr>
      </w:pPr>
      <w:r w:rsidRPr="386C506C" w:rsidR="0562F287">
        <w:rPr>
          <w:rFonts w:ascii="Calibri" w:hAnsi="Calibri" w:eastAsia="Calibri" w:cs="Calibri"/>
          <w:noProof w:val="0"/>
          <w:sz w:val="24"/>
          <w:szCs w:val="24"/>
          <w:lang w:val="es-ES"/>
        </w:rPr>
        <w:t>El feedback aportado por los alumnos.</w:t>
      </w:r>
    </w:p>
    <w:p w:rsidR="0562F287" w:rsidP="386C506C" w:rsidRDefault="0562F287" w14:paraId="609C3F1C" w14:textId="21D3F2C4">
      <w:pPr>
        <w:pStyle w:val="Prrafodelista"/>
        <w:numPr>
          <w:ilvl w:val="0"/>
          <w:numId w:val="212"/>
        </w:numPr>
        <w:spacing w:before="0" w:beforeAutospacing="off" w:after="0" w:afterAutospacing="off" w:line="257" w:lineRule="auto"/>
        <w:ind w:left="1175" w:right="0" w:hanging="360"/>
        <w:jc w:val="both"/>
        <w:rPr>
          <w:rFonts w:ascii="Calibri" w:hAnsi="Calibri" w:eastAsia="Calibri" w:cs="Calibri"/>
          <w:noProof w:val="0"/>
          <w:sz w:val="24"/>
          <w:szCs w:val="24"/>
          <w:lang w:val="es-ES"/>
        </w:rPr>
      </w:pPr>
      <w:r w:rsidRPr="386C506C" w:rsidR="0562F287">
        <w:rPr>
          <w:rFonts w:ascii="Calibri" w:hAnsi="Calibri" w:eastAsia="Calibri" w:cs="Calibri"/>
          <w:noProof w:val="0"/>
          <w:sz w:val="24"/>
          <w:szCs w:val="24"/>
          <w:lang w:val="es-ES"/>
        </w:rPr>
        <w:t>El diálogo con otros profesores del equipo docente y equipos de coordinación del centro.</w:t>
      </w:r>
    </w:p>
    <w:p w:rsidR="0562F287" w:rsidP="386C506C" w:rsidRDefault="0562F287" w14:paraId="3B56F22C" w14:textId="1956FDFF">
      <w:pPr>
        <w:pStyle w:val="Prrafodelista"/>
        <w:numPr>
          <w:ilvl w:val="0"/>
          <w:numId w:val="212"/>
        </w:numPr>
        <w:spacing w:before="0" w:beforeAutospacing="off" w:after="0" w:afterAutospacing="off" w:line="257" w:lineRule="auto"/>
        <w:ind w:left="1175" w:right="0" w:hanging="360"/>
        <w:jc w:val="both"/>
        <w:rPr>
          <w:rFonts w:ascii="Calibri" w:hAnsi="Calibri" w:eastAsia="Calibri" w:cs="Calibri"/>
          <w:noProof w:val="0"/>
          <w:sz w:val="24"/>
          <w:szCs w:val="24"/>
          <w:lang w:val="es-ES"/>
        </w:rPr>
      </w:pPr>
      <w:r w:rsidRPr="386C506C" w:rsidR="0562F287">
        <w:rPr>
          <w:rFonts w:ascii="Calibri" w:hAnsi="Calibri" w:eastAsia="Calibri" w:cs="Calibri"/>
          <w:noProof w:val="0"/>
          <w:sz w:val="24"/>
          <w:szCs w:val="24"/>
          <w:lang w:val="es-ES"/>
        </w:rPr>
        <w:t>El cuestionario que completa el alumnado.</w:t>
      </w:r>
    </w:p>
    <w:p w:rsidR="0562F287" w:rsidP="386C506C" w:rsidRDefault="0562F287" w14:paraId="20899479" w14:textId="1981D1ED">
      <w:pPr>
        <w:spacing w:before="0" w:beforeAutospacing="off" w:after="160" w:afterAutospacing="off" w:line="257" w:lineRule="auto"/>
        <w:ind w:left="815" w:right="0"/>
        <w:jc w:val="both"/>
      </w:pPr>
      <w:r w:rsidRPr="386C506C" w:rsidR="0562F287">
        <w:rPr>
          <w:rFonts w:ascii="Calibri" w:hAnsi="Calibri" w:eastAsia="Calibri" w:cs="Calibri"/>
          <w:noProof w:val="0"/>
          <w:sz w:val="24"/>
          <w:szCs w:val="24"/>
          <w:lang w:val="es-ES"/>
        </w:rPr>
        <w:t xml:space="preserve"> </w:t>
      </w:r>
    </w:p>
    <w:p w:rsidR="0562F287" w:rsidP="386C506C" w:rsidRDefault="0562F287" w14:paraId="1C654ECE" w14:textId="7B953695">
      <w:pPr>
        <w:spacing w:before="0" w:beforeAutospacing="off" w:after="0" w:afterAutospacing="off"/>
        <w:jc w:val="both"/>
      </w:pPr>
      <w:r w:rsidRPr="386C506C" w:rsidR="0562F287">
        <w:rPr>
          <w:rFonts w:ascii="Arial" w:hAnsi="Arial" w:eastAsia="Arial" w:cs="Arial"/>
          <w:noProof w:val="0"/>
          <w:color w:val="4472C4" w:themeColor="accent5" w:themeTint="FF" w:themeShade="FF"/>
          <w:sz w:val="22"/>
          <w:szCs w:val="22"/>
          <w:lang w:val="es-ES"/>
        </w:rPr>
        <w:t xml:space="preserve">9.8. RECLAMACIONES DE NOTAS  </w:t>
      </w:r>
    </w:p>
    <w:p w:rsidR="0562F287" w:rsidP="386C506C" w:rsidRDefault="0562F287" w14:paraId="795C2144" w14:textId="6F76042F">
      <w:pPr>
        <w:pStyle w:val="Prrafodelista"/>
        <w:numPr>
          <w:ilvl w:val="0"/>
          <w:numId w:val="212"/>
        </w:numPr>
        <w:spacing w:before="0" w:beforeAutospacing="off" w:after="0" w:afterAutospacing="off"/>
        <w:ind w:left="1175" w:right="0" w:hanging="360"/>
        <w:jc w:val="both"/>
        <w:rPr>
          <w:rFonts w:ascii="Calibri" w:hAnsi="Calibri" w:eastAsia="Calibri" w:cs="Calibri"/>
          <w:noProof w:val="0"/>
          <w:color w:val="4472C4" w:themeColor="accent5" w:themeTint="FF" w:themeShade="FF"/>
          <w:sz w:val="22"/>
          <w:szCs w:val="22"/>
          <w:lang w:val="es-ES"/>
        </w:rPr>
      </w:pPr>
      <w:r w:rsidRPr="386C506C" w:rsidR="0562F287">
        <w:rPr>
          <w:rFonts w:ascii="Calibri" w:hAnsi="Calibri" w:eastAsia="Calibri" w:cs="Calibri"/>
          <w:noProof w:val="0"/>
          <w:color w:val="4472C4" w:themeColor="accent5" w:themeTint="FF" w:themeShade="FF"/>
          <w:sz w:val="22"/>
          <w:szCs w:val="22"/>
          <w:lang w:val="es-ES"/>
        </w:rPr>
        <w:t xml:space="preserve"> </w:t>
      </w:r>
    </w:p>
    <w:p w:rsidR="0562F287" w:rsidP="386C506C" w:rsidRDefault="0562F287" w14:paraId="397DF25A" w14:textId="632502C1">
      <w:pPr>
        <w:spacing w:before="0" w:beforeAutospacing="off" w:after="0" w:afterAutospacing="off"/>
        <w:jc w:val="both"/>
      </w:pPr>
      <w:r w:rsidRPr="386C506C" w:rsidR="0562F287">
        <w:rPr>
          <w:rFonts w:ascii="Calibri" w:hAnsi="Calibri" w:eastAsia="Calibri" w:cs="Calibri"/>
          <w:noProof w:val="0"/>
          <w:sz w:val="22"/>
          <w:szCs w:val="22"/>
          <w:lang w:val="es-ES"/>
        </w:rPr>
        <w:t xml:space="preserve">1. El alumnado o, en el caso de alumnos/as menores de edad, sus padres, madres o tutores/as legales podrán solicitar, tanto del profesorado como de los tutores/as, cuantas aclaraciones consideren precisas acerca de las valoraciones que se realicen sobre el proceso de evaluación del alumnado, así como de las calificaciones o decisiones que se adopten como resultado de dicho proceso.  </w:t>
      </w:r>
    </w:p>
    <w:p w:rsidR="0562F287" w:rsidP="386C506C" w:rsidRDefault="0562F287" w14:paraId="31E1B22C" w14:textId="65A18BF1">
      <w:pPr>
        <w:pStyle w:val="Prrafodelista"/>
        <w:numPr>
          <w:ilvl w:val="0"/>
          <w:numId w:val="212"/>
        </w:numPr>
        <w:spacing w:before="0" w:beforeAutospacing="off" w:after="0" w:afterAutospacing="off"/>
        <w:ind w:left="1175" w:right="0" w:hanging="360"/>
        <w:jc w:val="both"/>
        <w:rPr>
          <w:rFonts w:ascii="Calibri" w:hAnsi="Calibri" w:eastAsia="Calibri" w:cs="Calibri"/>
          <w:noProof w:val="0"/>
          <w:sz w:val="22"/>
          <w:szCs w:val="22"/>
          <w:lang w:val="es-ES"/>
        </w:rPr>
      </w:pPr>
      <w:r w:rsidRPr="386C506C" w:rsidR="0562F287">
        <w:rPr>
          <w:rFonts w:ascii="Calibri" w:hAnsi="Calibri" w:eastAsia="Calibri" w:cs="Calibri"/>
          <w:noProof w:val="0"/>
          <w:sz w:val="22"/>
          <w:szCs w:val="22"/>
          <w:lang w:val="es-ES"/>
        </w:rPr>
        <w:t xml:space="preserve"> </w:t>
      </w:r>
    </w:p>
    <w:p w:rsidR="0562F287" w:rsidP="386C506C" w:rsidRDefault="0562F287" w14:paraId="7295B068" w14:textId="30EB67BC">
      <w:pPr>
        <w:spacing w:before="0" w:beforeAutospacing="off" w:after="0" w:afterAutospacing="off"/>
        <w:jc w:val="both"/>
      </w:pPr>
      <w:r w:rsidRPr="386C506C" w:rsidR="0562F287">
        <w:rPr>
          <w:rFonts w:ascii="Calibri" w:hAnsi="Calibri" w:eastAsia="Calibri" w:cs="Calibri"/>
          <w:noProof w:val="0"/>
          <w:sz w:val="22"/>
          <w:szCs w:val="22"/>
          <w:lang w:val="es-ES"/>
        </w:rPr>
        <w:t xml:space="preserve">2. En la calificación final del módulo, en el supuesto de que, tras las oportunas aclaraciones, exista desacuerdo en cuanto a la calificación, el alumnado o sus representantes legales podrá solicitar por escrito la revisión de dicha calificación, según el modelo establecido en el Anexo VIII, en el plazo de 2 días hábiles a partir de aquel día en el que se produce la publicación en Delphos Papás de las notas. Se comunicará por escrito al alumnado la decisión adoptada por el departamento didáctico. </w:t>
      </w:r>
    </w:p>
    <w:p w:rsidR="0562F287" w:rsidP="386C506C" w:rsidRDefault="0562F287" w14:paraId="5F7FD323" w14:textId="1CAEB519">
      <w:pPr>
        <w:spacing w:before="0" w:beforeAutospacing="off" w:after="0" w:afterAutospacing="off"/>
        <w:jc w:val="both"/>
      </w:pPr>
      <w:r w:rsidRPr="386C506C" w:rsidR="0562F287">
        <w:rPr>
          <w:rFonts w:ascii="Calibri" w:hAnsi="Calibri" w:eastAsia="Calibri" w:cs="Calibri"/>
          <w:noProof w:val="0"/>
          <w:sz w:val="22"/>
          <w:szCs w:val="22"/>
          <w:lang w:val="es-ES"/>
        </w:rPr>
        <w:t xml:space="preserve"> </w:t>
      </w:r>
    </w:p>
    <w:p w:rsidR="0562F287" w:rsidP="386C506C" w:rsidRDefault="0562F287" w14:paraId="3B356668" w14:textId="679B20A6">
      <w:pPr>
        <w:spacing w:before="0" w:beforeAutospacing="off" w:after="0" w:afterAutospacing="off"/>
        <w:jc w:val="both"/>
      </w:pPr>
      <w:r w:rsidRPr="386C506C" w:rsidR="0562F287">
        <w:rPr>
          <w:rFonts w:ascii="Calibri" w:hAnsi="Calibri" w:eastAsia="Calibri" w:cs="Calibri"/>
          <w:noProof w:val="0"/>
          <w:sz w:val="22"/>
          <w:szCs w:val="22"/>
          <w:lang w:val="es-ES"/>
        </w:rPr>
        <w:t xml:space="preserve">3. La solicitud de revisión será tramitada a través de la jefatura de estudios, quien la trasladará al jefe o jefa del departamento de la familia profesional responsable del módulo con cuya calificación se manifiesta el desacuerdo, y comunicará tal circunstancia al profesorado que imparta el módulo. Este departamento estudiará las reclamaciones y elaborará un informe en el que se modificará o ratificará la calificación. En un plazo de dos días hábiles desde la solicitud de revisión, Jefatura de Estudios comunicará por escrito al alumnado, o a sus representantes legales la decisión de ratificación o modificación de la calificación revisada.  </w:t>
      </w:r>
    </w:p>
    <w:p w:rsidR="0562F287" w:rsidP="386C506C" w:rsidRDefault="0562F287" w14:paraId="54B9EC6D" w14:textId="1218A66D">
      <w:pPr>
        <w:pStyle w:val="Prrafodelista"/>
        <w:numPr>
          <w:ilvl w:val="0"/>
          <w:numId w:val="212"/>
        </w:numPr>
        <w:spacing w:before="0" w:beforeAutospacing="off" w:after="0" w:afterAutospacing="off"/>
        <w:ind w:left="1175" w:right="0" w:hanging="360"/>
        <w:jc w:val="both"/>
        <w:rPr>
          <w:rFonts w:ascii="Calibri" w:hAnsi="Calibri" w:eastAsia="Calibri" w:cs="Calibri"/>
          <w:noProof w:val="0"/>
          <w:sz w:val="22"/>
          <w:szCs w:val="22"/>
          <w:lang w:val="es-ES"/>
        </w:rPr>
      </w:pPr>
      <w:r w:rsidRPr="386C506C" w:rsidR="0562F287">
        <w:rPr>
          <w:rFonts w:ascii="Calibri" w:hAnsi="Calibri" w:eastAsia="Calibri" w:cs="Calibri"/>
          <w:noProof w:val="0"/>
          <w:sz w:val="22"/>
          <w:szCs w:val="22"/>
          <w:lang w:val="es-ES"/>
        </w:rPr>
        <w:t xml:space="preserve"> </w:t>
      </w:r>
    </w:p>
    <w:p w:rsidR="0562F287" w:rsidP="386C506C" w:rsidRDefault="0562F287" w14:paraId="66A30C6F" w14:textId="1CF691F4">
      <w:pPr>
        <w:spacing w:before="0" w:beforeAutospacing="off" w:after="0" w:afterAutospacing="off"/>
        <w:jc w:val="both"/>
      </w:pPr>
      <w:r w:rsidRPr="386C506C" w:rsidR="0562F287">
        <w:rPr>
          <w:rFonts w:ascii="Calibri" w:hAnsi="Calibri" w:eastAsia="Calibri" w:cs="Calibri"/>
          <w:noProof w:val="0"/>
          <w:sz w:val="22"/>
          <w:szCs w:val="22"/>
          <w:lang w:val="es-ES"/>
        </w:rPr>
        <w:t xml:space="preserve">4. Si tras el proceso de revisión en el centro docente, procediera la modificación de la calificación, el secretario del centro insertará en las actas y, en su caso, en el expediente académico del alumnado, la oportuna diligencia que será revisada por el director del centro. </w:t>
      </w:r>
    </w:p>
    <w:p w:rsidR="0562F287" w:rsidP="386C506C" w:rsidRDefault="0562F287" w14:paraId="3102F944" w14:textId="6AFF9399">
      <w:pPr>
        <w:pStyle w:val="Prrafodelista"/>
        <w:numPr>
          <w:ilvl w:val="0"/>
          <w:numId w:val="212"/>
        </w:numPr>
        <w:spacing w:before="0" w:beforeAutospacing="off" w:after="0" w:afterAutospacing="off"/>
        <w:ind w:left="1175" w:right="0" w:hanging="360"/>
        <w:jc w:val="both"/>
        <w:rPr>
          <w:rFonts w:ascii="Calibri" w:hAnsi="Calibri" w:eastAsia="Calibri" w:cs="Calibri"/>
          <w:noProof w:val="0"/>
          <w:sz w:val="22"/>
          <w:szCs w:val="22"/>
          <w:lang w:val="es-ES"/>
        </w:rPr>
      </w:pPr>
      <w:r w:rsidRPr="386C506C" w:rsidR="0562F287">
        <w:rPr>
          <w:rFonts w:ascii="Calibri" w:hAnsi="Calibri" w:eastAsia="Calibri" w:cs="Calibri"/>
          <w:noProof w:val="0"/>
          <w:sz w:val="22"/>
          <w:szCs w:val="22"/>
          <w:lang w:val="es-ES"/>
        </w:rPr>
        <w:t xml:space="preserve"> </w:t>
      </w:r>
    </w:p>
    <w:p w:rsidR="0562F287" w:rsidP="386C506C" w:rsidRDefault="0562F287" w14:paraId="44FB31AF" w14:textId="6657A202">
      <w:pPr>
        <w:spacing w:before="0" w:beforeAutospacing="off" w:after="0" w:afterAutospacing="off"/>
        <w:jc w:val="both"/>
      </w:pPr>
      <w:r w:rsidRPr="386C506C" w:rsidR="0562F287">
        <w:rPr>
          <w:rFonts w:ascii="Calibri" w:hAnsi="Calibri" w:eastAsia="Calibri" w:cs="Calibri"/>
          <w:noProof w:val="0"/>
          <w:sz w:val="22"/>
          <w:szCs w:val="22"/>
          <w:lang w:val="es-ES"/>
        </w:rPr>
        <w:t xml:space="preserve">5. En el caso de que, tras el proceso de revisión en el centro educativo, persista el desacuerdo con la calificación final obtenida en algún módulo, el alumnado o sus representantes legales, podrá solicitar por escrito a la persona que ejerce la dirección del centro, en el plazo de dos días hábiles a partir de la última comunicación del centro, que eleve la reclamación a la Dirección Provincial de Educación, Cultura y Deportes, la cual se tramitará por el procedimiento señalado a continuación: </w:t>
      </w:r>
    </w:p>
    <w:p w:rsidR="0562F287" w:rsidP="386C506C" w:rsidRDefault="0562F287" w14:paraId="0A7D9B97" w14:textId="2A4A83A2">
      <w:pPr>
        <w:pStyle w:val="Prrafodelista"/>
        <w:numPr>
          <w:ilvl w:val="0"/>
          <w:numId w:val="212"/>
        </w:numPr>
        <w:spacing w:before="0" w:beforeAutospacing="off" w:after="0" w:afterAutospacing="off"/>
        <w:ind w:left="1175" w:right="0" w:hanging="360"/>
        <w:jc w:val="both"/>
        <w:rPr>
          <w:rFonts w:ascii="Calibri" w:hAnsi="Calibri" w:eastAsia="Calibri" w:cs="Calibri"/>
          <w:noProof w:val="0"/>
          <w:sz w:val="22"/>
          <w:szCs w:val="22"/>
          <w:lang w:val="es-ES"/>
        </w:rPr>
      </w:pPr>
      <w:r w:rsidRPr="386C506C" w:rsidR="0562F287">
        <w:rPr>
          <w:rFonts w:ascii="Calibri" w:hAnsi="Calibri" w:eastAsia="Calibri" w:cs="Calibri"/>
          <w:noProof w:val="0"/>
          <w:sz w:val="22"/>
          <w:szCs w:val="22"/>
          <w:lang w:val="es-ES"/>
        </w:rPr>
        <w:t xml:space="preserve"> </w:t>
      </w:r>
    </w:p>
    <w:p w:rsidR="0562F287" w:rsidP="386C506C" w:rsidRDefault="0562F287" w14:paraId="5E13CB93" w14:textId="722A7C01">
      <w:pPr>
        <w:spacing w:before="0" w:beforeAutospacing="off" w:after="0" w:afterAutospacing="off"/>
        <w:ind w:firstLine="708"/>
        <w:jc w:val="both"/>
      </w:pPr>
      <w:r w:rsidRPr="386C506C" w:rsidR="0562F287">
        <w:rPr>
          <w:rFonts w:ascii="Calibri" w:hAnsi="Calibri" w:eastAsia="Calibri" w:cs="Calibri"/>
          <w:noProof w:val="0"/>
          <w:sz w:val="22"/>
          <w:szCs w:val="22"/>
          <w:lang w:val="es-ES"/>
        </w:rPr>
        <w:t xml:space="preserve">a) La Dirección del centro, en el plazo de dos días hábiles, remitirá el expediente de reclamación a la Delegación Provincial de Educación, Cultura y Deportes. Dicho expediente incorporará los informes elaborados en el centro, los instrumentos de evaluación que justifiquen las informaciones acerca del proceso de evaluación del alumnado, y en su caso, las nuevas alegaciones del reclamante.  </w:t>
      </w:r>
    </w:p>
    <w:p w:rsidR="0562F287" w:rsidP="386C506C" w:rsidRDefault="0562F287" w14:paraId="4C8D669E" w14:textId="3BD214FE">
      <w:pPr>
        <w:spacing w:before="0" w:beforeAutospacing="off" w:after="0" w:afterAutospacing="off"/>
        <w:ind w:firstLine="708"/>
        <w:jc w:val="both"/>
      </w:pPr>
      <w:r w:rsidRPr="386C506C" w:rsidR="0562F287">
        <w:rPr>
          <w:rFonts w:ascii="Calibri" w:hAnsi="Calibri" w:eastAsia="Calibri" w:cs="Calibri"/>
          <w:noProof w:val="0"/>
          <w:sz w:val="22"/>
          <w:szCs w:val="22"/>
          <w:lang w:val="es-ES"/>
        </w:rPr>
        <w:t xml:space="preserve">b) El Servicio de Inspección de Educación analizará el expediente y las alegaciones que en él se contengan, a la vista de la programación del departamento respectivo, efectuará una valoración y emitirá un informe propuesta en función de los siguientes criterios: </w:t>
      </w:r>
    </w:p>
    <w:p w:rsidR="0562F287" w:rsidP="386C506C" w:rsidRDefault="0562F287" w14:paraId="0CA2F0D9" w14:textId="38CBE9DF">
      <w:pPr>
        <w:pStyle w:val="Prrafodelista"/>
        <w:numPr>
          <w:ilvl w:val="0"/>
          <w:numId w:val="212"/>
        </w:numPr>
        <w:spacing w:before="0" w:beforeAutospacing="off" w:after="0" w:afterAutospacing="off"/>
        <w:ind w:left="1175" w:right="0" w:hanging="360"/>
        <w:jc w:val="both"/>
        <w:rPr>
          <w:rFonts w:ascii="Calibri" w:hAnsi="Calibri" w:eastAsia="Calibri" w:cs="Calibri"/>
          <w:noProof w:val="0"/>
          <w:sz w:val="22"/>
          <w:szCs w:val="22"/>
          <w:lang w:val="es-ES"/>
        </w:rPr>
      </w:pPr>
      <w:r w:rsidRPr="386C506C" w:rsidR="0562F287">
        <w:rPr>
          <w:rFonts w:ascii="Calibri" w:hAnsi="Calibri" w:eastAsia="Calibri" w:cs="Calibri"/>
          <w:noProof w:val="0"/>
          <w:sz w:val="22"/>
          <w:szCs w:val="22"/>
          <w:lang w:val="es-ES"/>
        </w:rPr>
        <w:t xml:space="preserve">- La adecuación de los procedimientos o de los instrumentos de evaluación con los señalados en la programación didáctica.  </w:t>
      </w:r>
    </w:p>
    <w:p w:rsidR="0562F287" w:rsidP="386C506C" w:rsidRDefault="0562F287" w14:paraId="690C912D" w14:textId="54D4B926">
      <w:pPr>
        <w:pStyle w:val="Prrafodelista"/>
        <w:numPr>
          <w:ilvl w:val="0"/>
          <w:numId w:val="212"/>
        </w:numPr>
        <w:spacing w:before="0" w:beforeAutospacing="off" w:after="0" w:afterAutospacing="off"/>
        <w:ind w:left="1175" w:right="0" w:hanging="360"/>
        <w:jc w:val="both"/>
        <w:rPr>
          <w:rFonts w:ascii="Calibri" w:hAnsi="Calibri" w:eastAsia="Calibri" w:cs="Calibri"/>
          <w:noProof w:val="0"/>
          <w:sz w:val="22"/>
          <w:szCs w:val="22"/>
          <w:lang w:val="es-ES"/>
        </w:rPr>
      </w:pPr>
      <w:r w:rsidRPr="386C506C" w:rsidR="0562F287">
        <w:rPr>
          <w:rFonts w:ascii="Calibri" w:hAnsi="Calibri" w:eastAsia="Calibri" w:cs="Calibri"/>
          <w:noProof w:val="0"/>
          <w:sz w:val="22"/>
          <w:szCs w:val="22"/>
          <w:lang w:val="es-ES"/>
        </w:rPr>
        <w:t xml:space="preserve">- Correcta aplicación de los criterios de evaluación y calificación establecidos en la programación didáctica para la superación del módulo.  </w:t>
      </w:r>
    </w:p>
    <w:p w:rsidR="0562F287" w:rsidP="386C506C" w:rsidRDefault="0562F287" w14:paraId="3753852D" w14:textId="346CC1C6">
      <w:pPr>
        <w:pStyle w:val="Prrafodelista"/>
        <w:numPr>
          <w:ilvl w:val="0"/>
          <w:numId w:val="212"/>
        </w:numPr>
        <w:spacing w:before="0" w:beforeAutospacing="off" w:after="0" w:afterAutospacing="off"/>
        <w:ind w:left="1175" w:right="0" w:hanging="360"/>
        <w:jc w:val="both"/>
        <w:rPr>
          <w:rFonts w:ascii="Calibri" w:hAnsi="Calibri" w:eastAsia="Calibri" w:cs="Calibri"/>
          <w:noProof w:val="0"/>
          <w:sz w:val="22"/>
          <w:szCs w:val="22"/>
          <w:lang w:val="es-ES"/>
        </w:rPr>
      </w:pPr>
      <w:r w:rsidRPr="386C506C" w:rsidR="0562F287">
        <w:rPr>
          <w:rFonts w:ascii="Calibri" w:hAnsi="Calibri" w:eastAsia="Calibri" w:cs="Calibri"/>
          <w:noProof w:val="0"/>
          <w:sz w:val="22"/>
          <w:szCs w:val="22"/>
          <w:lang w:val="es-ES"/>
        </w:rPr>
        <w:t xml:space="preserve">- Cumplimiento, por parte del centro, de lo dispuesto en la presente Orden.  </w:t>
      </w:r>
    </w:p>
    <w:p w:rsidR="0562F287" w:rsidP="386C506C" w:rsidRDefault="0562F287" w14:paraId="10482B88" w14:textId="0566CB1C">
      <w:pPr>
        <w:pStyle w:val="Prrafodelista"/>
        <w:numPr>
          <w:ilvl w:val="0"/>
          <w:numId w:val="212"/>
        </w:numPr>
        <w:spacing w:before="0" w:beforeAutospacing="off" w:after="0" w:afterAutospacing="off"/>
        <w:ind w:left="1175" w:right="0" w:hanging="360"/>
        <w:jc w:val="both"/>
        <w:rPr>
          <w:rFonts w:ascii="Calibri" w:hAnsi="Calibri" w:eastAsia="Calibri" w:cs="Calibri"/>
          <w:noProof w:val="0"/>
          <w:sz w:val="22"/>
          <w:szCs w:val="22"/>
          <w:lang w:val="es-ES"/>
        </w:rPr>
      </w:pPr>
      <w:r w:rsidRPr="386C506C" w:rsidR="0562F287">
        <w:rPr>
          <w:rFonts w:ascii="Calibri" w:hAnsi="Calibri" w:eastAsia="Calibri" w:cs="Calibri"/>
          <w:noProof w:val="0"/>
          <w:sz w:val="22"/>
          <w:szCs w:val="22"/>
          <w:lang w:val="es-ES"/>
        </w:rPr>
        <w:t xml:space="preserve">- Otros que considere relevantes y que conozca por razón de su cargo. </w:t>
      </w:r>
    </w:p>
    <w:p w:rsidR="0562F287" w:rsidP="386C506C" w:rsidRDefault="0562F287" w14:paraId="2C1E244F" w14:textId="1D17BE45">
      <w:pPr>
        <w:spacing w:before="0" w:beforeAutospacing="off" w:after="0" w:afterAutospacing="off"/>
        <w:ind w:firstLine="708"/>
        <w:jc w:val="both"/>
      </w:pPr>
      <w:r w:rsidRPr="386C506C" w:rsidR="0562F287">
        <w:rPr>
          <w:rFonts w:ascii="Calibri" w:hAnsi="Calibri" w:eastAsia="Calibri" w:cs="Calibri"/>
          <w:noProof w:val="0"/>
          <w:sz w:val="22"/>
          <w:szCs w:val="22"/>
          <w:lang w:val="es-ES"/>
        </w:rPr>
        <w:t xml:space="preserve"> c) El servicio de Inspección de Educación podrá solicitar el asesoramiento de especialistas en los módulos a los que haga referencia la reclamación para la elaboración del informe, así como solicitar aquellos documentos que considere pertinentes para la resolución del expediente. </w:t>
      </w:r>
    </w:p>
    <w:p w:rsidR="0562F287" w:rsidP="386C506C" w:rsidRDefault="0562F287" w14:paraId="0192F967" w14:textId="61C30141">
      <w:pPr>
        <w:spacing w:before="0" w:beforeAutospacing="off" w:after="0" w:afterAutospacing="off"/>
        <w:ind w:firstLine="708"/>
        <w:jc w:val="both"/>
      </w:pPr>
      <w:r w:rsidRPr="386C506C" w:rsidR="0562F287">
        <w:rPr>
          <w:rFonts w:ascii="Calibri" w:hAnsi="Calibri" w:eastAsia="Calibri" w:cs="Calibri"/>
          <w:noProof w:val="0"/>
          <w:sz w:val="22"/>
          <w:szCs w:val="22"/>
          <w:lang w:val="es-ES"/>
        </w:rPr>
        <w:t xml:space="preserve">d) En el plazo de cinco días hábiles, a partir de la recepción del expediente, teniendo en cuenta la propuesta incluida en el informe que elabore el Servicio de Inspección de Educación, conforme a lo establecido en el apartado 5.2., el Delegado/a Provincial de Educación, Cultura y Deportes adoptará la resolución pertinente, que será motivada en todo caso, y que se comunicará a la persona que ejerce la dirección del centro para su aplicación y traslado al interesado.  </w:t>
      </w:r>
    </w:p>
    <w:p w:rsidR="0562F287" w:rsidP="386C506C" w:rsidRDefault="0562F287" w14:paraId="0CBF03B0" w14:textId="1F80167F">
      <w:pPr>
        <w:pStyle w:val="Prrafodelista"/>
        <w:numPr>
          <w:ilvl w:val="0"/>
          <w:numId w:val="212"/>
        </w:numPr>
        <w:spacing w:before="0" w:beforeAutospacing="off" w:after="0" w:afterAutospacing="off"/>
        <w:ind w:left="1175" w:right="0" w:hanging="360"/>
        <w:jc w:val="both"/>
        <w:rPr>
          <w:rFonts w:ascii="Calibri" w:hAnsi="Calibri" w:eastAsia="Calibri" w:cs="Calibri"/>
          <w:noProof w:val="0"/>
          <w:sz w:val="22"/>
          <w:szCs w:val="22"/>
          <w:lang w:val="es-ES"/>
        </w:rPr>
      </w:pPr>
      <w:r w:rsidRPr="386C506C" w:rsidR="0562F287">
        <w:rPr>
          <w:rFonts w:ascii="Calibri" w:hAnsi="Calibri" w:eastAsia="Calibri" w:cs="Calibri"/>
          <w:noProof w:val="0"/>
          <w:sz w:val="22"/>
          <w:szCs w:val="22"/>
          <w:lang w:val="es-ES"/>
        </w:rPr>
        <w:t>Esta resolución pondrá fin a la vía administrativa.</w:t>
      </w:r>
    </w:p>
    <w:p w:rsidR="386C506C" w:rsidP="386C506C" w:rsidRDefault="386C506C" w14:paraId="1AC4ED58" w14:textId="5672454A">
      <w:pPr>
        <w:pStyle w:val="Normal"/>
        <w:spacing w:after="0" w:line="276" w:lineRule="auto"/>
        <w:ind w:left="708"/>
        <w:jc w:val="both"/>
        <w:rPr>
          <w:rFonts w:ascii="Calibri" w:hAnsi="Calibri" w:eastAsia="Calibri" w:cs="Calibri"/>
          <w:b w:val="1"/>
          <w:bCs w:val="1"/>
          <w:sz w:val="24"/>
          <w:szCs w:val="24"/>
        </w:rPr>
      </w:pPr>
    </w:p>
    <w:p w:rsidR="386C506C" w:rsidP="386C506C" w:rsidRDefault="386C506C" w14:paraId="27B3AB3B" w14:textId="6CF825CF">
      <w:pPr>
        <w:pStyle w:val="Normal"/>
        <w:spacing w:after="0" w:line="276" w:lineRule="auto"/>
        <w:jc w:val="both"/>
        <w:rPr>
          <w:rFonts w:ascii="Calibri" w:hAnsi="Calibri" w:eastAsia="Calibri" w:cs="Calibri"/>
          <w:b w:val="1"/>
          <w:bCs w:val="1"/>
          <w:sz w:val="24"/>
          <w:szCs w:val="24"/>
        </w:rPr>
      </w:pPr>
    </w:p>
    <w:p w:rsidR="386C506C" w:rsidP="386C506C" w:rsidRDefault="386C506C" w14:paraId="4265E594" w14:textId="6C354141">
      <w:pPr>
        <w:pStyle w:val="Normal"/>
        <w:spacing w:after="0" w:line="276" w:lineRule="auto"/>
        <w:jc w:val="both"/>
        <w:rPr>
          <w:rFonts w:ascii="Calibri" w:hAnsi="Calibri" w:eastAsia="Calibri" w:cs="Calibri"/>
          <w:b w:val="1"/>
          <w:bCs w:val="1"/>
          <w:sz w:val="24"/>
          <w:szCs w:val="24"/>
        </w:rPr>
      </w:pPr>
    </w:p>
    <w:p w:rsidR="52B490C5" w:rsidP="386C506C" w:rsidRDefault="52B490C5" w14:paraId="6AFFB669" w14:textId="47850AC4">
      <w:pPr>
        <w:pStyle w:val="Normal"/>
        <w:spacing w:after="0" w:line="276" w:lineRule="auto"/>
        <w:jc w:val="both"/>
        <w:rPr>
          <w:rFonts w:ascii="Calibri" w:hAnsi="Calibri" w:eastAsia="Calibri" w:cs="Calibri"/>
          <w:b w:val="1"/>
          <w:bCs w:val="1"/>
          <w:sz w:val="24"/>
          <w:szCs w:val="24"/>
        </w:rPr>
      </w:pPr>
      <w:r w:rsidRPr="386C506C" w:rsidR="52B490C5">
        <w:rPr>
          <w:rFonts w:ascii="Calibri" w:hAnsi="Calibri" w:eastAsia="Calibri" w:cs="Calibri"/>
          <w:b w:val="1"/>
          <w:bCs w:val="1"/>
          <w:sz w:val="24"/>
          <w:szCs w:val="24"/>
        </w:rPr>
        <w:t>HABILIDADES SOCIALES 2º INTEGRACIÓN SOCIAL</w:t>
      </w:r>
    </w:p>
    <w:p w:rsidR="386C506C" w:rsidP="386C506C" w:rsidRDefault="386C506C" w14:paraId="344A63DD" w14:textId="13AB64B6">
      <w:pPr>
        <w:pStyle w:val="Normal"/>
        <w:spacing w:after="0" w:line="276" w:lineRule="auto"/>
        <w:jc w:val="both"/>
        <w:rPr>
          <w:rFonts w:ascii="Calibri" w:hAnsi="Calibri" w:eastAsia="Calibri" w:cs="Calibri"/>
          <w:b w:val="1"/>
          <w:bCs w:val="1"/>
          <w:sz w:val="24"/>
          <w:szCs w:val="24"/>
        </w:rPr>
      </w:pPr>
    </w:p>
    <w:p w:rsidR="52B490C5" w:rsidP="386C506C" w:rsidRDefault="52B490C5" w14:paraId="64A122E3" w14:textId="3904F242">
      <w:pPr>
        <w:tabs>
          <w:tab w:val="left" w:leader="none" w:pos="0"/>
        </w:tabs>
        <w:spacing w:before="202" w:beforeAutospacing="off" w:after="0" w:afterAutospacing="off" w:line="276" w:lineRule="auto"/>
        <w:ind w:left="0" w:right="2"/>
        <w:jc w:val="both"/>
      </w:pPr>
      <w:r w:rsidRPr="386C506C" w:rsidR="52B490C5">
        <w:rPr>
          <w:rFonts w:ascii="Arial" w:hAnsi="Arial" w:eastAsia="Arial" w:cs="Arial"/>
          <w:b w:val="1"/>
          <w:bCs w:val="1"/>
          <w:noProof w:val="0"/>
          <w:color w:val="0070C0"/>
          <w:sz w:val="22"/>
          <w:szCs w:val="22"/>
          <w:lang w:val="es-ES"/>
        </w:rPr>
        <w:t>RESULTADOS DE APRENDIZAJE Y CRITERIOS DE EVALUACIÓN HBS</w:t>
      </w:r>
    </w:p>
    <w:p w:rsidR="52B490C5" w:rsidP="386C506C" w:rsidRDefault="52B490C5" w14:paraId="74055DA9" w14:textId="50CA5405">
      <w:pPr>
        <w:spacing w:before="120" w:beforeAutospacing="off" w:after="0" w:afterAutospacing="off"/>
        <w:ind w:left="851" w:right="0"/>
        <w:jc w:val="both"/>
      </w:pPr>
      <w:r w:rsidRPr="386C506C" w:rsidR="52B490C5">
        <w:rPr>
          <w:rFonts w:ascii="Arial" w:hAnsi="Arial" w:eastAsia="Arial" w:cs="Arial"/>
          <w:noProof w:val="0"/>
          <w:sz w:val="22"/>
          <w:szCs w:val="22"/>
          <w:lang w:val="es-ES"/>
        </w:rPr>
        <w:t xml:space="preserve"> </w:t>
      </w:r>
    </w:p>
    <w:p w:rsidR="52B490C5" w:rsidP="386C506C" w:rsidRDefault="52B490C5" w14:paraId="75DBA6B3" w14:textId="479713C2">
      <w:pPr>
        <w:spacing w:before="120" w:beforeAutospacing="off" w:after="0" w:afterAutospacing="off"/>
        <w:ind w:left="851" w:right="0"/>
        <w:jc w:val="both"/>
      </w:pPr>
      <w:r w:rsidRPr="386C506C" w:rsidR="52B490C5">
        <w:rPr>
          <w:rFonts w:ascii="Arial" w:hAnsi="Arial" w:eastAsia="Arial" w:cs="Arial"/>
          <w:noProof w:val="0"/>
          <w:sz w:val="22"/>
          <w:szCs w:val="22"/>
          <w:lang w:val="es-ES"/>
        </w:rPr>
        <w:t xml:space="preserve"> </w:t>
      </w:r>
    </w:p>
    <w:tbl>
      <w:tblPr>
        <w:tblStyle w:val="Tablanormal"/>
        <w:bidiVisual w:val="0"/>
        <w:tblW w:w="0" w:type="auto"/>
        <w:tblLook w:val="01E0" w:firstRow="1" w:lastRow="1" w:firstColumn="1" w:lastColumn="1" w:noHBand="0" w:noVBand="0"/>
      </w:tblPr>
      <w:tblGrid>
        <w:gridCol w:w="2134"/>
        <w:gridCol w:w="6401"/>
      </w:tblGrid>
      <w:tr w:rsidR="386C506C" w:rsidTr="386C506C" w14:paraId="431D45E1">
        <w:trPr>
          <w:trHeight w:val="570"/>
        </w:trPr>
        <w:tc>
          <w:tcPr>
            <w:tcW w:w="2134"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7779FC5E" w14:textId="5FED85CA">
            <w:pPr>
              <w:spacing w:before="0" w:beforeAutospacing="off" w:after="0" w:afterAutospacing="off"/>
              <w:jc w:val="center"/>
            </w:pPr>
            <w:r w:rsidRPr="386C506C" w:rsidR="386C506C">
              <w:rPr>
                <w:rFonts w:ascii="Arial" w:hAnsi="Arial" w:eastAsia="Arial" w:cs="Arial"/>
                <w:b w:val="1"/>
                <w:bCs w:val="1"/>
                <w:sz w:val="22"/>
                <w:szCs w:val="22"/>
              </w:rPr>
              <w:t>Resultados de Aprendizaje (RA)</w:t>
            </w:r>
          </w:p>
        </w:tc>
        <w:tc>
          <w:tcPr>
            <w:tcW w:w="6401"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6EEA5C73" w14:textId="413BDE61">
            <w:pPr>
              <w:spacing w:before="0" w:beforeAutospacing="off" w:after="0" w:afterAutospacing="off"/>
              <w:jc w:val="center"/>
            </w:pPr>
            <w:r w:rsidRPr="386C506C" w:rsidR="386C506C">
              <w:rPr>
                <w:rFonts w:ascii="Arial" w:hAnsi="Arial" w:eastAsia="Arial" w:cs="Arial"/>
                <w:b w:val="1"/>
                <w:bCs w:val="1"/>
                <w:sz w:val="22"/>
                <w:szCs w:val="22"/>
              </w:rPr>
              <w:t>Criterios de Evaluación (CE)</w:t>
            </w:r>
          </w:p>
        </w:tc>
      </w:tr>
      <w:tr w:rsidR="386C506C" w:rsidTr="386C506C" w14:paraId="7F7911F7">
        <w:trPr>
          <w:trHeight w:val="600"/>
        </w:trPr>
        <w:tc>
          <w:tcPr>
            <w:tcW w:w="2134"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2DAF832" w14:textId="48F5E68E">
            <w:pPr>
              <w:spacing w:before="120" w:beforeAutospacing="off" w:after="120" w:afterAutospacing="off"/>
              <w:ind w:left="301" w:right="0" w:hanging="284"/>
            </w:pPr>
            <w:r w:rsidRPr="386C506C" w:rsidR="386C506C">
              <w:rPr>
                <w:rFonts w:ascii="Arial" w:hAnsi="Arial" w:eastAsia="Arial" w:cs="Arial"/>
                <w:b w:val="1"/>
                <w:bCs w:val="1"/>
                <w:sz w:val="22"/>
                <w:szCs w:val="22"/>
              </w:rPr>
              <w:t>1.</w:t>
            </w:r>
            <w:r w:rsidRPr="386C506C" w:rsidR="386C506C">
              <w:rPr>
                <w:rFonts w:ascii="Arial" w:hAnsi="Arial" w:eastAsia="Arial" w:cs="Arial"/>
                <w:sz w:val="22"/>
                <w:szCs w:val="22"/>
              </w:rPr>
              <w:t xml:space="preserve"> Implementa estrategias y técnicas para </w:t>
            </w:r>
            <w:r w:rsidRPr="386C506C" w:rsidR="386C506C">
              <w:rPr>
                <w:rFonts w:ascii="Arial" w:hAnsi="Arial" w:eastAsia="Arial" w:cs="Arial"/>
                <w:b w:val="1"/>
                <w:bCs w:val="1"/>
                <w:sz w:val="22"/>
                <w:szCs w:val="22"/>
              </w:rPr>
              <w:t>favorecer la comunicación y relación</w:t>
            </w:r>
            <w:r w:rsidRPr="386C506C" w:rsidR="386C506C">
              <w:rPr>
                <w:rFonts w:ascii="Arial" w:hAnsi="Arial" w:eastAsia="Arial" w:cs="Arial"/>
                <w:sz w:val="22"/>
                <w:szCs w:val="22"/>
              </w:rPr>
              <w:t xml:space="preserve"> social con su entorno, relacionándolas con los </w:t>
            </w:r>
            <w:r w:rsidRPr="386C506C" w:rsidR="386C506C">
              <w:rPr>
                <w:rFonts w:ascii="Arial" w:hAnsi="Arial" w:eastAsia="Arial" w:cs="Arial"/>
                <w:b w:val="1"/>
                <w:bCs w:val="1"/>
                <w:sz w:val="22"/>
                <w:szCs w:val="22"/>
              </w:rPr>
              <w:t>principios de la inteligencia emocional y social</w:t>
            </w:r>
            <w:r w:rsidRPr="386C506C" w:rsidR="386C506C">
              <w:rPr>
                <w:rFonts w:ascii="Arial" w:hAnsi="Arial" w:eastAsia="Arial" w:cs="Arial"/>
                <w:sz w:val="22"/>
                <w:szCs w:val="22"/>
              </w:rPr>
              <w:t>.</w:t>
            </w:r>
          </w:p>
          <w:p w:rsidR="386C506C" w:rsidP="386C506C" w:rsidRDefault="386C506C" w14:paraId="1681B621" w14:textId="24FDCF9E">
            <w:pPr>
              <w:spacing w:before="120" w:beforeAutospacing="off" w:after="120" w:afterAutospacing="off"/>
              <w:ind w:left="303" w:right="0" w:hanging="284"/>
            </w:pPr>
            <w:r w:rsidRPr="386C506C" w:rsidR="386C506C">
              <w:rPr>
                <w:rFonts w:ascii="Arial" w:hAnsi="Arial" w:eastAsia="Arial" w:cs="Arial"/>
                <w:sz w:val="22"/>
                <w:szCs w:val="22"/>
              </w:rPr>
              <w:t xml:space="preserve"> </w:t>
            </w:r>
          </w:p>
        </w:tc>
        <w:tc>
          <w:tcPr>
            <w:tcW w:w="6401"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F1001BB" w14:textId="150131FE">
            <w:pPr>
              <w:spacing w:before="120" w:beforeAutospacing="off" w:after="120" w:afterAutospacing="off"/>
              <w:ind w:left="431" w:right="0" w:hanging="284"/>
            </w:pPr>
            <w:r w:rsidRPr="386C506C" w:rsidR="386C506C">
              <w:rPr>
                <w:rFonts w:ascii="Arial" w:hAnsi="Arial" w:eastAsia="Arial" w:cs="Arial"/>
                <w:b w:val="1"/>
                <w:bCs w:val="1"/>
                <w:sz w:val="22"/>
                <w:szCs w:val="22"/>
              </w:rPr>
              <w:t>a)</w:t>
            </w:r>
            <w:r w:rsidRPr="386C506C" w:rsidR="386C506C">
              <w:rPr>
                <w:rFonts w:ascii="Arial" w:hAnsi="Arial" w:eastAsia="Arial" w:cs="Arial"/>
                <w:sz w:val="22"/>
                <w:szCs w:val="22"/>
              </w:rPr>
              <w:t>Se han descrito los principios de la inteligencia emocional y social.</w:t>
            </w:r>
          </w:p>
          <w:p w:rsidR="386C506C" w:rsidP="386C506C" w:rsidRDefault="386C506C" w14:paraId="2827D207" w14:textId="3063BB2D">
            <w:pPr>
              <w:spacing w:before="120" w:beforeAutospacing="off" w:after="120" w:afterAutospacing="off"/>
              <w:ind w:left="431" w:right="0" w:hanging="284"/>
            </w:pPr>
            <w:r w:rsidRPr="386C506C" w:rsidR="386C506C">
              <w:rPr>
                <w:rFonts w:ascii="Arial" w:hAnsi="Arial" w:eastAsia="Arial" w:cs="Arial"/>
                <w:b w:val="1"/>
                <w:bCs w:val="1"/>
                <w:sz w:val="22"/>
                <w:szCs w:val="22"/>
              </w:rPr>
              <w:t>b)</w:t>
            </w:r>
            <w:r w:rsidRPr="386C506C" w:rsidR="386C506C">
              <w:rPr>
                <w:rFonts w:ascii="Arial" w:hAnsi="Arial" w:eastAsia="Arial" w:cs="Arial"/>
                <w:sz w:val="22"/>
                <w:szCs w:val="22"/>
              </w:rPr>
              <w:t>Se ha valorado la importancia de las habilidades sociales en el desempeño de la labor profesional.</w:t>
            </w:r>
          </w:p>
          <w:p w:rsidR="386C506C" w:rsidP="386C506C" w:rsidRDefault="386C506C" w14:paraId="6B7950A9" w14:textId="333A29C0">
            <w:pPr>
              <w:spacing w:before="120" w:beforeAutospacing="off" w:after="120" w:afterAutospacing="off"/>
              <w:ind w:left="431" w:right="0" w:hanging="284"/>
            </w:pPr>
            <w:r w:rsidRPr="386C506C" w:rsidR="386C506C">
              <w:rPr>
                <w:rFonts w:ascii="Arial" w:hAnsi="Arial" w:eastAsia="Arial" w:cs="Arial"/>
                <w:b w:val="1"/>
                <w:bCs w:val="1"/>
                <w:sz w:val="22"/>
                <w:szCs w:val="22"/>
              </w:rPr>
              <w:t>c)</w:t>
            </w:r>
            <w:r w:rsidRPr="386C506C" w:rsidR="386C506C">
              <w:rPr>
                <w:rFonts w:ascii="Arial" w:hAnsi="Arial" w:eastAsia="Arial" w:cs="Arial"/>
                <w:sz w:val="22"/>
                <w:szCs w:val="22"/>
              </w:rPr>
              <w:t>Se han caracterizado las distintas etapas de un proceso comunicativo.</w:t>
            </w:r>
          </w:p>
          <w:p w:rsidR="386C506C" w:rsidP="386C506C" w:rsidRDefault="386C506C" w14:paraId="23CBE99D" w14:textId="2C47ECC2">
            <w:pPr>
              <w:spacing w:before="120" w:beforeAutospacing="off" w:after="120" w:afterAutospacing="off"/>
              <w:ind w:left="431" w:right="0" w:hanging="284"/>
            </w:pPr>
            <w:r w:rsidRPr="386C506C" w:rsidR="386C506C">
              <w:rPr>
                <w:rFonts w:ascii="Arial" w:hAnsi="Arial" w:eastAsia="Arial" w:cs="Arial"/>
                <w:b w:val="1"/>
                <w:bCs w:val="1"/>
                <w:sz w:val="22"/>
                <w:szCs w:val="22"/>
              </w:rPr>
              <w:t>d)</w:t>
            </w:r>
            <w:r w:rsidRPr="386C506C" w:rsidR="386C506C">
              <w:rPr>
                <w:rFonts w:ascii="Arial" w:hAnsi="Arial" w:eastAsia="Arial" w:cs="Arial"/>
                <w:sz w:val="22"/>
                <w:szCs w:val="22"/>
              </w:rPr>
              <w:t>Se han identificado los diferentes estilos de comunicación, sus ventajas y limitaciones.</w:t>
            </w:r>
          </w:p>
          <w:p w:rsidR="386C506C" w:rsidP="386C506C" w:rsidRDefault="386C506C" w14:paraId="59054075" w14:textId="2A1F9978">
            <w:pPr>
              <w:spacing w:before="120" w:beforeAutospacing="off" w:after="120" w:afterAutospacing="off"/>
              <w:ind w:left="431" w:right="0" w:hanging="284"/>
            </w:pPr>
            <w:r w:rsidRPr="386C506C" w:rsidR="386C506C">
              <w:rPr>
                <w:rFonts w:ascii="Arial" w:hAnsi="Arial" w:eastAsia="Arial" w:cs="Arial"/>
                <w:b w:val="1"/>
                <w:bCs w:val="1"/>
                <w:sz w:val="22"/>
                <w:szCs w:val="22"/>
              </w:rPr>
              <w:t>e)</w:t>
            </w:r>
            <w:r w:rsidRPr="386C506C" w:rsidR="386C506C">
              <w:rPr>
                <w:rFonts w:ascii="Arial" w:hAnsi="Arial" w:eastAsia="Arial" w:cs="Arial"/>
                <w:sz w:val="22"/>
                <w:szCs w:val="22"/>
              </w:rPr>
              <w:t>Se ha valorado la importancia del uso de la comunicación tanto verbal como no verbal en las relaciones interpersonales.</w:t>
            </w:r>
          </w:p>
          <w:p w:rsidR="386C506C" w:rsidP="386C506C" w:rsidRDefault="386C506C" w14:paraId="640F2B74" w14:textId="45FADA08">
            <w:pPr>
              <w:spacing w:before="120" w:beforeAutospacing="off" w:after="120" w:afterAutospacing="off"/>
              <w:ind w:left="431" w:right="0" w:hanging="284"/>
            </w:pPr>
            <w:r w:rsidRPr="386C506C" w:rsidR="386C506C">
              <w:rPr>
                <w:rFonts w:ascii="Arial" w:hAnsi="Arial" w:eastAsia="Arial" w:cs="Arial"/>
                <w:b w:val="1"/>
                <w:bCs w:val="1"/>
                <w:sz w:val="22"/>
                <w:szCs w:val="22"/>
              </w:rPr>
              <w:t>f)</w:t>
            </w:r>
            <w:r w:rsidRPr="386C506C" w:rsidR="386C506C">
              <w:rPr>
                <w:rFonts w:ascii="Arial" w:hAnsi="Arial" w:eastAsia="Arial" w:cs="Arial"/>
                <w:sz w:val="22"/>
                <w:szCs w:val="22"/>
              </w:rPr>
              <w:t>Se ha establecido una eficaz comunicación para asignar tareas, recibir instrucciones e intercambiar ideas o información.</w:t>
            </w:r>
          </w:p>
          <w:p w:rsidR="386C506C" w:rsidP="386C506C" w:rsidRDefault="386C506C" w14:paraId="60273C41" w14:textId="6A06E105">
            <w:pPr>
              <w:spacing w:before="120" w:beforeAutospacing="off" w:after="120" w:afterAutospacing="off"/>
              <w:ind w:left="431" w:right="0" w:hanging="284"/>
            </w:pPr>
            <w:r w:rsidRPr="386C506C" w:rsidR="386C506C">
              <w:rPr>
                <w:rFonts w:ascii="Arial" w:hAnsi="Arial" w:eastAsia="Arial" w:cs="Arial"/>
                <w:b w:val="1"/>
                <w:bCs w:val="1"/>
                <w:sz w:val="22"/>
                <w:szCs w:val="22"/>
              </w:rPr>
              <w:t>g)</w:t>
            </w:r>
            <w:r w:rsidRPr="386C506C" w:rsidR="386C506C">
              <w:rPr>
                <w:rFonts w:ascii="Arial" w:hAnsi="Arial" w:eastAsia="Arial" w:cs="Arial"/>
                <w:sz w:val="22"/>
                <w:szCs w:val="22"/>
              </w:rPr>
              <w:t>Se han utilizado las habilidades sociales adecuadas a la situación y atendiendo a la diversidad cultural.</w:t>
            </w:r>
          </w:p>
          <w:p w:rsidR="386C506C" w:rsidP="386C506C" w:rsidRDefault="386C506C" w14:paraId="307B1E4F" w14:textId="5CBA5D33">
            <w:pPr>
              <w:spacing w:before="120" w:beforeAutospacing="off" w:after="120" w:afterAutospacing="off"/>
              <w:ind w:left="431" w:right="0" w:hanging="284"/>
            </w:pPr>
            <w:r w:rsidRPr="386C506C" w:rsidR="386C506C">
              <w:rPr>
                <w:rFonts w:ascii="Arial" w:hAnsi="Arial" w:eastAsia="Arial" w:cs="Arial"/>
                <w:b w:val="1"/>
                <w:bCs w:val="1"/>
                <w:sz w:val="22"/>
                <w:szCs w:val="22"/>
              </w:rPr>
              <w:t>h)</w:t>
            </w:r>
            <w:r w:rsidRPr="386C506C" w:rsidR="386C506C">
              <w:rPr>
                <w:rFonts w:ascii="Arial" w:hAnsi="Arial" w:eastAsia="Arial" w:cs="Arial"/>
                <w:sz w:val="22"/>
                <w:szCs w:val="22"/>
              </w:rPr>
              <w:t>Se ha demostrado interés por no juzgar a las personas y respetar sus elementos diferenciadores personales: emociones, sentimientos, personalidad.</w:t>
            </w:r>
          </w:p>
          <w:p w:rsidR="386C506C" w:rsidP="386C506C" w:rsidRDefault="386C506C" w14:paraId="37DB6FAF" w14:textId="0C049B8A">
            <w:pPr>
              <w:spacing w:before="120" w:beforeAutospacing="off" w:after="120" w:afterAutospacing="off"/>
              <w:ind w:left="431" w:right="0" w:hanging="284"/>
            </w:pPr>
            <w:r w:rsidRPr="386C506C" w:rsidR="386C506C">
              <w:rPr>
                <w:rFonts w:ascii="Arial" w:hAnsi="Arial" w:eastAsia="Arial" w:cs="Arial"/>
                <w:b w:val="1"/>
                <w:bCs w:val="1"/>
                <w:sz w:val="22"/>
                <w:szCs w:val="22"/>
              </w:rPr>
              <w:t>i)</w:t>
            </w:r>
            <w:r w:rsidRPr="386C506C" w:rsidR="386C506C">
              <w:rPr>
                <w:rFonts w:ascii="Arial" w:hAnsi="Arial" w:eastAsia="Arial" w:cs="Arial"/>
                <w:sz w:val="22"/>
                <w:szCs w:val="22"/>
              </w:rPr>
              <w:t>Se ha demostrado una actitud positiva hacia el cambio y a aprender de todo lo que sucede.</w:t>
            </w:r>
          </w:p>
          <w:p w:rsidR="386C506C" w:rsidP="386C506C" w:rsidRDefault="386C506C" w14:paraId="5661151B" w14:textId="33942390">
            <w:pPr>
              <w:spacing w:before="120" w:beforeAutospacing="off" w:after="120" w:afterAutospacing="off"/>
              <w:ind w:left="431" w:right="0" w:hanging="284"/>
            </w:pPr>
            <w:r w:rsidRPr="386C506C" w:rsidR="386C506C">
              <w:rPr>
                <w:rFonts w:ascii="Arial" w:hAnsi="Arial" w:eastAsia="Arial" w:cs="Arial"/>
                <w:b w:val="1"/>
                <w:bCs w:val="1"/>
                <w:sz w:val="22"/>
                <w:szCs w:val="22"/>
              </w:rPr>
              <w:t>j)</w:t>
            </w:r>
            <w:r w:rsidRPr="386C506C" w:rsidR="386C506C">
              <w:rPr>
                <w:rFonts w:ascii="Arial" w:hAnsi="Arial" w:eastAsia="Arial" w:cs="Arial"/>
                <w:sz w:val="22"/>
                <w:szCs w:val="22"/>
              </w:rPr>
              <w:t>Se ha valorado la importancia de la autocrítica y la autoevaluación en el desarrollo de habilidades de relación interpersonal y de comunicación adecuadas.</w:t>
            </w:r>
          </w:p>
          <w:p w:rsidR="386C506C" w:rsidP="386C506C" w:rsidRDefault="386C506C" w14:paraId="7BFE4D2F" w14:textId="2593D781">
            <w:pPr>
              <w:spacing w:before="120" w:beforeAutospacing="off" w:after="120" w:afterAutospacing="off"/>
              <w:ind w:left="431" w:right="0" w:hanging="284"/>
            </w:pPr>
            <w:r w:rsidRPr="386C506C" w:rsidR="386C506C">
              <w:rPr>
                <w:rFonts w:ascii="Arial" w:hAnsi="Arial" w:eastAsia="Arial" w:cs="Arial"/>
                <w:b w:val="1"/>
                <w:bCs w:val="1"/>
                <w:sz w:val="22"/>
                <w:szCs w:val="22"/>
              </w:rPr>
              <w:t>k)</w:t>
            </w:r>
            <w:r w:rsidRPr="386C506C" w:rsidR="386C506C">
              <w:rPr>
                <w:rFonts w:ascii="Arial" w:hAnsi="Arial" w:eastAsia="Arial" w:cs="Arial"/>
                <w:sz w:val="22"/>
                <w:szCs w:val="22"/>
              </w:rPr>
              <w:t xml:space="preserve">Se ha demostrado la motivación para una autorrealización personal en beneficio de una relación de ayuda. </w:t>
            </w:r>
          </w:p>
          <w:p w:rsidR="386C506C" w:rsidP="386C506C" w:rsidRDefault="386C506C" w14:paraId="7806ECFB" w14:textId="2238990B">
            <w:pPr>
              <w:spacing w:before="120" w:beforeAutospacing="off" w:after="120" w:afterAutospacing="off"/>
              <w:ind w:left="431" w:right="0" w:hanging="284"/>
            </w:pPr>
            <w:r w:rsidRPr="386C506C" w:rsidR="386C506C">
              <w:rPr>
                <w:rFonts w:ascii="Arial" w:hAnsi="Arial" w:eastAsia="Arial" w:cs="Arial"/>
                <w:b w:val="1"/>
                <w:bCs w:val="1"/>
                <w:sz w:val="22"/>
                <w:szCs w:val="22"/>
              </w:rPr>
              <w:t>l)</w:t>
            </w:r>
            <w:r w:rsidRPr="386C506C" w:rsidR="386C506C">
              <w:rPr>
                <w:rFonts w:ascii="Arial" w:hAnsi="Arial" w:eastAsia="Arial" w:cs="Arial"/>
                <w:sz w:val="22"/>
                <w:szCs w:val="22"/>
              </w:rPr>
              <w:t>Se ha valorado la práctica de la escucha activa como medio eficaz de comunicación interpersonal.</w:t>
            </w:r>
          </w:p>
        </w:tc>
      </w:tr>
      <w:tr w:rsidR="386C506C" w:rsidTr="386C506C" w14:paraId="30164019">
        <w:trPr>
          <w:trHeight w:val="675"/>
        </w:trPr>
        <w:tc>
          <w:tcPr>
            <w:tcW w:w="2134"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C8C646D" w14:textId="7395F909">
            <w:pPr>
              <w:spacing w:before="120" w:beforeAutospacing="off" w:after="120" w:afterAutospacing="off"/>
              <w:ind w:left="303" w:right="0" w:hanging="284"/>
            </w:pPr>
            <w:r w:rsidRPr="386C506C" w:rsidR="386C506C">
              <w:rPr>
                <w:rFonts w:ascii="Arial" w:hAnsi="Arial" w:eastAsia="Arial" w:cs="Arial"/>
                <w:b w:val="1"/>
                <w:bCs w:val="1"/>
                <w:sz w:val="22"/>
                <w:szCs w:val="22"/>
              </w:rPr>
              <w:t>2.</w:t>
            </w:r>
            <w:r w:rsidRPr="386C506C" w:rsidR="386C506C">
              <w:rPr>
                <w:rFonts w:ascii="Arial" w:hAnsi="Arial" w:eastAsia="Arial" w:cs="Arial"/>
                <w:sz w:val="22"/>
                <w:szCs w:val="22"/>
              </w:rPr>
              <w:t xml:space="preserve"> Dinamiza el </w:t>
            </w:r>
            <w:r w:rsidRPr="386C506C" w:rsidR="386C506C">
              <w:rPr>
                <w:rFonts w:ascii="Arial" w:hAnsi="Arial" w:eastAsia="Arial" w:cs="Arial"/>
                <w:b w:val="1"/>
                <w:bCs w:val="1"/>
                <w:sz w:val="22"/>
                <w:szCs w:val="22"/>
              </w:rPr>
              <w:t>trabajo del grupo</w:t>
            </w:r>
            <w:r w:rsidRPr="386C506C" w:rsidR="386C506C">
              <w:rPr>
                <w:rFonts w:ascii="Arial" w:hAnsi="Arial" w:eastAsia="Arial" w:cs="Arial"/>
                <w:sz w:val="22"/>
                <w:szCs w:val="22"/>
              </w:rPr>
              <w:t>, aplicando las técnicas adecuadas y justificando su selección en función de las características, situación y objetivos del grupo.</w:t>
            </w:r>
          </w:p>
        </w:tc>
        <w:tc>
          <w:tcPr>
            <w:tcW w:w="6401"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4B47B8C3" w14:textId="378B8D16">
            <w:pPr>
              <w:spacing w:before="120" w:beforeAutospacing="off" w:after="120" w:afterAutospacing="off"/>
              <w:ind w:left="431" w:right="0" w:hanging="284"/>
            </w:pPr>
            <w:r w:rsidRPr="386C506C" w:rsidR="386C506C">
              <w:rPr>
                <w:rFonts w:ascii="Arial" w:hAnsi="Arial" w:eastAsia="Arial" w:cs="Arial"/>
                <w:b w:val="1"/>
                <w:bCs w:val="1"/>
                <w:sz w:val="22"/>
                <w:szCs w:val="22"/>
              </w:rPr>
              <w:t>a)</w:t>
            </w:r>
            <w:r w:rsidRPr="386C506C" w:rsidR="386C506C">
              <w:rPr>
                <w:rFonts w:ascii="Arial" w:hAnsi="Arial" w:eastAsia="Arial" w:cs="Arial"/>
                <w:sz w:val="22"/>
                <w:szCs w:val="22"/>
              </w:rPr>
              <w:t>Se han descrito los elementos fundamentales de un grupo, su estructura y dinámica así como los factores que pueden modificarlas.</w:t>
            </w:r>
          </w:p>
          <w:p w:rsidR="386C506C" w:rsidP="386C506C" w:rsidRDefault="386C506C" w14:paraId="0310C4C6" w14:textId="7C7F6DB7">
            <w:pPr>
              <w:spacing w:before="120" w:beforeAutospacing="off" w:after="120" w:afterAutospacing="off"/>
              <w:ind w:left="431" w:right="0" w:hanging="284"/>
            </w:pPr>
            <w:r w:rsidRPr="386C506C" w:rsidR="386C506C">
              <w:rPr>
                <w:rFonts w:ascii="Arial" w:hAnsi="Arial" w:eastAsia="Arial" w:cs="Arial"/>
                <w:b w:val="1"/>
                <w:bCs w:val="1"/>
                <w:sz w:val="22"/>
                <w:szCs w:val="22"/>
              </w:rPr>
              <w:t>b)</w:t>
            </w:r>
            <w:r w:rsidRPr="386C506C" w:rsidR="386C506C">
              <w:rPr>
                <w:rFonts w:ascii="Arial" w:hAnsi="Arial" w:eastAsia="Arial" w:cs="Arial"/>
                <w:sz w:val="22"/>
                <w:szCs w:val="22"/>
              </w:rPr>
              <w:t>Se han analizado y seleccionado las diferentes técnicas de dinamización y funcionamiento de grupos.</w:t>
            </w:r>
          </w:p>
          <w:p w:rsidR="386C506C" w:rsidP="386C506C" w:rsidRDefault="386C506C" w14:paraId="7E8C79FB" w14:textId="0B89FFD0">
            <w:pPr>
              <w:spacing w:before="120" w:beforeAutospacing="off" w:after="120" w:afterAutospacing="off"/>
              <w:ind w:left="431" w:right="0" w:hanging="284"/>
            </w:pPr>
            <w:r w:rsidRPr="386C506C" w:rsidR="386C506C">
              <w:rPr>
                <w:rFonts w:ascii="Arial" w:hAnsi="Arial" w:eastAsia="Arial" w:cs="Arial"/>
                <w:b w:val="1"/>
                <w:bCs w:val="1"/>
                <w:sz w:val="22"/>
                <w:szCs w:val="22"/>
              </w:rPr>
              <w:t>c)</w:t>
            </w:r>
            <w:r w:rsidRPr="386C506C" w:rsidR="386C506C">
              <w:rPr>
                <w:rFonts w:ascii="Arial" w:hAnsi="Arial" w:eastAsia="Arial" w:cs="Arial"/>
                <w:sz w:val="22"/>
                <w:szCs w:val="22"/>
              </w:rPr>
              <w:t>Se han explicado las ventajas del trabajo en equipo frente al individual.</w:t>
            </w:r>
          </w:p>
          <w:p w:rsidR="386C506C" w:rsidP="386C506C" w:rsidRDefault="386C506C" w14:paraId="20B6C6F0" w14:textId="5660A28E">
            <w:pPr>
              <w:spacing w:before="120" w:beforeAutospacing="off" w:after="120" w:afterAutospacing="off"/>
              <w:ind w:left="431" w:right="0" w:hanging="284"/>
            </w:pPr>
            <w:r w:rsidRPr="386C506C" w:rsidR="386C506C">
              <w:rPr>
                <w:rFonts w:ascii="Arial" w:hAnsi="Arial" w:eastAsia="Arial" w:cs="Arial"/>
                <w:b w:val="1"/>
                <w:bCs w:val="1"/>
                <w:sz w:val="22"/>
                <w:szCs w:val="22"/>
              </w:rPr>
              <w:t>d)</w:t>
            </w:r>
            <w:r w:rsidRPr="386C506C" w:rsidR="386C506C">
              <w:rPr>
                <w:rFonts w:ascii="Arial" w:hAnsi="Arial" w:eastAsia="Arial" w:cs="Arial"/>
                <w:sz w:val="22"/>
                <w:szCs w:val="22"/>
              </w:rPr>
              <w:t>Se han diferenciado los diversos roles que pueden darse en un grupo y las relaciones entre ellos.</w:t>
            </w:r>
          </w:p>
          <w:p w:rsidR="386C506C" w:rsidP="386C506C" w:rsidRDefault="386C506C" w14:paraId="11955B9C" w14:textId="00D61C59">
            <w:pPr>
              <w:spacing w:before="120" w:beforeAutospacing="off" w:after="120" w:afterAutospacing="off"/>
              <w:ind w:left="431" w:right="0" w:hanging="284"/>
            </w:pPr>
            <w:r w:rsidRPr="386C506C" w:rsidR="386C506C">
              <w:rPr>
                <w:rFonts w:ascii="Arial" w:hAnsi="Arial" w:eastAsia="Arial" w:cs="Arial"/>
                <w:b w:val="1"/>
                <w:bCs w:val="1"/>
                <w:sz w:val="22"/>
                <w:szCs w:val="22"/>
              </w:rPr>
              <w:t>e)</w:t>
            </w:r>
            <w:r w:rsidRPr="386C506C" w:rsidR="386C506C">
              <w:rPr>
                <w:rFonts w:ascii="Arial" w:hAnsi="Arial" w:eastAsia="Arial" w:cs="Arial"/>
                <w:sz w:val="22"/>
                <w:szCs w:val="22"/>
              </w:rPr>
              <w:t>Se han identificado las principales barreras de comunicación grupal.</w:t>
            </w:r>
          </w:p>
          <w:p w:rsidR="386C506C" w:rsidP="386C506C" w:rsidRDefault="386C506C" w14:paraId="1223B991" w14:textId="1C07CC74">
            <w:pPr>
              <w:spacing w:before="120" w:beforeAutospacing="off" w:after="120" w:afterAutospacing="off"/>
              <w:ind w:left="431" w:right="0" w:hanging="284"/>
            </w:pPr>
            <w:r w:rsidRPr="386C506C" w:rsidR="386C506C">
              <w:rPr>
                <w:rFonts w:ascii="Arial" w:hAnsi="Arial" w:eastAsia="Arial" w:cs="Arial"/>
                <w:b w:val="1"/>
                <w:bCs w:val="1"/>
                <w:sz w:val="22"/>
                <w:szCs w:val="22"/>
              </w:rPr>
              <w:t>f)</w:t>
            </w:r>
            <w:r w:rsidRPr="386C506C" w:rsidR="386C506C">
              <w:rPr>
                <w:rFonts w:ascii="Arial" w:hAnsi="Arial" w:eastAsia="Arial" w:cs="Arial"/>
                <w:sz w:val="22"/>
                <w:szCs w:val="22"/>
              </w:rPr>
              <w:t>Se han planteado diferentes estrategias de actuación para aprovechar la función de liderazgo y los roles en la estructura y funcionamiento del grupo.</w:t>
            </w:r>
          </w:p>
          <w:p w:rsidR="386C506C" w:rsidP="386C506C" w:rsidRDefault="386C506C" w14:paraId="0A4C0072" w14:textId="194AD38B">
            <w:pPr>
              <w:spacing w:before="120" w:beforeAutospacing="off" w:after="120" w:afterAutospacing="off"/>
              <w:ind w:left="431" w:right="0" w:hanging="284"/>
            </w:pPr>
            <w:r w:rsidRPr="386C506C" w:rsidR="386C506C">
              <w:rPr>
                <w:rFonts w:ascii="Arial" w:hAnsi="Arial" w:eastAsia="Arial" w:cs="Arial"/>
                <w:b w:val="1"/>
                <w:bCs w:val="1"/>
                <w:sz w:val="22"/>
                <w:szCs w:val="22"/>
              </w:rPr>
              <w:t>g)</w:t>
            </w:r>
            <w:r w:rsidRPr="386C506C" w:rsidR="386C506C">
              <w:rPr>
                <w:rFonts w:ascii="Arial" w:hAnsi="Arial" w:eastAsia="Arial" w:cs="Arial"/>
                <w:sz w:val="22"/>
                <w:szCs w:val="22"/>
              </w:rPr>
              <w:t>Se ha definido el reparto de tareas como procedimiento para el trabajo grupo.</w:t>
            </w:r>
          </w:p>
          <w:p w:rsidR="386C506C" w:rsidP="386C506C" w:rsidRDefault="386C506C" w14:paraId="74B53101" w14:textId="04709946">
            <w:pPr>
              <w:spacing w:before="120" w:beforeAutospacing="off" w:after="120" w:afterAutospacing="off"/>
              <w:ind w:left="431" w:right="0" w:hanging="284"/>
            </w:pPr>
            <w:r w:rsidRPr="386C506C" w:rsidR="386C506C">
              <w:rPr>
                <w:rFonts w:ascii="Arial" w:hAnsi="Arial" w:eastAsia="Arial" w:cs="Arial"/>
                <w:b w:val="1"/>
                <w:bCs w:val="1"/>
                <w:sz w:val="22"/>
                <w:szCs w:val="22"/>
              </w:rPr>
              <w:t>h)</w:t>
            </w:r>
            <w:r w:rsidRPr="386C506C" w:rsidR="386C506C">
              <w:rPr>
                <w:rFonts w:ascii="Arial" w:hAnsi="Arial" w:eastAsia="Arial" w:cs="Arial"/>
                <w:sz w:val="22"/>
                <w:szCs w:val="22"/>
              </w:rPr>
              <w:t>Se ha valorado la importancia de una actitud tolerante y de empatía para conseguir la confianza del grupo.</w:t>
            </w:r>
          </w:p>
          <w:p w:rsidR="386C506C" w:rsidP="386C506C" w:rsidRDefault="386C506C" w14:paraId="7EB8A809" w14:textId="388F4938">
            <w:pPr>
              <w:spacing w:before="120" w:beforeAutospacing="off" w:after="120" w:afterAutospacing="off"/>
              <w:ind w:left="431" w:right="0" w:hanging="284"/>
            </w:pPr>
            <w:r w:rsidRPr="386C506C" w:rsidR="386C506C">
              <w:rPr>
                <w:rFonts w:ascii="Arial" w:hAnsi="Arial" w:eastAsia="Arial" w:cs="Arial"/>
                <w:b w:val="1"/>
                <w:bCs w:val="1"/>
                <w:sz w:val="22"/>
                <w:szCs w:val="22"/>
              </w:rPr>
              <w:t>i)</w:t>
            </w:r>
            <w:r w:rsidRPr="386C506C" w:rsidR="386C506C">
              <w:rPr>
                <w:rFonts w:ascii="Arial" w:hAnsi="Arial" w:eastAsia="Arial" w:cs="Arial"/>
                <w:sz w:val="22"/>
                <w:szCs w:val="22"/>
              </w:rPr>
              <w:t>Se ha logrado un ambiente de trabajo relajado y cooperativo.</w:t>
            </w:r>
          </w:p>
          <w:p w:rsidR="386C506C" w:rsidP="386C506C" w:rsidRDefault="386C506C" w14:paraId="3BD2B294" w14:textId="22D302F4">
            <w:pPr>
              <w:spacing w:before="120" w:beforeAutospacing="off" w:after="120" w:afterAutospacing="off"/>
              <w:ind w:left="431" w:right="0" w:hanging="284"/>
            </w:pPr>
            <w:r w:rsidRPr="386C506C" w:rsidR="386C506C">
              <w:rPr>
                <w:rFonts w:ascii="Arial" w:hAnsi="Arial" w:eastAsia="Arial" w:cs="Arial"/>
                <w:b w:val="1"/>
                <w:bCs w:val="1"/>
                <w:sz w:val="22"/>
                <w:szCs w:val="22"/>
              </w:rPr>
              <w:t>j)</w:t>
            </w:r>
            <w:r w:rsidRPr="386C506C" w:rsidR="386C506C">
              <w:rPr>
                <w:rFonts w:ascii="Arial" w:hAnsi="Arial" w:eastAsia="Arial" w:cs="Arial"/>
                <w:sz w:val="22"/>
                <w:szCs w:val="22"/>
              </w:rPr>
              <w:t>Se han respetado las opiniones diferentes a la propia y los acuerdos de grupo.</w:t>
            </w:r>
          </w:p>
          <w:p w:rsidR="386C506C" w:rsidP="386C506C" w:rsidRDefault="386C506C" w14:paraId="26F94A77" w14:textId="02F94C40">
            <w:pPr>
              <w:spacing w:before="120" w:beforeAutospacing="off" w:after="120" w:afterAutospacing="off"/>
              <w:ind w:left="431" w:right="0" w:hanging="284"/>
            </w:pPr>
            <w:r w:rsidRPr="386C506C" w:rsidR="386C506C">
              <w:rPr>
                <w:rFonts w:ascii="Arial" w:hAnsi="Arial" w:eastAsia="Arial" w:cs="Arial"/>
                <w:b w:val="1"/>
                <w:bCs w:val="1"/>
                <w:sz w:val="22"/>
                <w:szCs w:val="22"/>
              </w:rPr>
              <w:t>k)</w:t>
            </w:r>
            <w:r w:rsidRPr="386C506C" w:rsidR="386C506C">
              <w:rPr>
                <w:rFonts w:ascii="Arial" w:hAnsi="Arial" w:eastAsia="Arial" w:cs="Arial"/>
                <w:sz w:val="22"/>
                <w:szCs w:val="22"/>
              </w:rPr>
              <w:t>Se han valorado las relaciones entre grupos evitando prejuicios y estereotipos sociales.</w:t>
            </w:r>
          </w:p>
          <w:p w:rsidR="386C506C" w:rsidP="386C506C" w:rsidRDefault="386C506C" w14:paraId="08B553EB" w14:textId="489A9880">
            <w:pPr>
              <w:spacing w:before="120" w:beforeAutospacing="off" w:after="120" w:afterAutospacing="off"/>
              <w:ind w:left="431" w:right="0" w:hanging="284"/>
            </w:pPr>
            <w:r w:rsidRPr="386C506C" w:rsidR="386C506C">
              <w:rPr>
                <w:rFonts w:ascii="Arial" w:hAnsi="Arial" w:eastAsia="Arial" w:cs="Arial"/>
                <w:b w:val="1"/>
                <w:bCs w:val="1"/>
                <w:sz w:val="22"/>
                <w:szCs w:val="22"/>
              </w:rPr>
              <w:t>l)</w:t>
            </w:r>
            <w:r w:rsidRPr="386C506C" w:rsidR="386C506C">
              <w:rPr>
                <w:rFonts w:ascii="Arial" w:hAnsi="Arial" w:eastAsia="Arial" w:cs="Arial"/>
                <w:sz w:val="22"/>
                <w:szCs w:val="22"/>
              </w:rPr>
              <w:t>Se han identificado las técnicas y dinámicas de grupo apropiados.</w:t>
            </w:r>
          </w:p>
        </w:tc>
      </w:tr>
      <w:tr w:rsidR="386C506C" w:rsidTr="386C506C" w14:paraId="2242A4DB">
        <w:trPr>
          <w:trHeight w:val="300"/>
        </w:trPr>
        <w:tc>
          <w:tcPr>
            <w:tcW w:w="2134"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8358801" w14:textId="622E5D39">
            <w:pPr>
              <w:spacing w:before="120" w:beforeAutospacing="off" w:after="120" w:afterAutospacing="off"/>
              <w:ind w:left="303" w:right="0" w:hanging="284"/>
            </w:pPr>
            <w:r w:rsidRPr="386C506C" w:rsidR="386C506C">
              <w:rPr>
                <w:rFonts w:ascii="Arial" w:hAnsi="Arial" w:eastAsia="Arial" w:cs="Arial"/>
                <w:b w:val="1"/>
                <w:bCs w:val="1"/>
                <w:sz w:val="22"/>
                <w:szCs w:val="22"/>
              </w:rPr>
              <w:t>3.Conduce reuniones</w:t>
            </w:r>
            <w:r w:rsidRPr="386C506C" w:rsidR="386C506C">
              <w:rPr>
                <w:rFonts w:ascii="Arial" w:hAnsi="Arial" w:eastAsia="Arial" w:cs="Arial"/>
                <w:sz w:val="22"/>
                <w:szCs w:val="22"/>
              </w:rPr>
              <w:t xml:space="preserve"> analizando las distintas formas o estilos de intervención y de organización en función de las características de los destinatarios y el contexto.</w:t>
            </w:r>
          </w:p>
        </w:tc>
        <w:tc>
          <w:tcPr>
            <w:tcW w:w="6401"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CB4EA42" w14:textId="7E468251">
            <w:pPr>
              <w:spacing w:before="120" w:beforeAutospacing="off" w:after="120" w:afterAutospacing="off"/>
              <w:ind w:left="437" w:right="0" w:hanging="283"/>
            </w:pPr>
            <w:r w:rsidRPr="386C506C" w:rsidR="386C506C">
              <w:rPr>
                <w:rFonts w:ascii="Arial" w:hAnsi="Arial" w:eastAsia="Arial" w:cs="Arial"/>
                <w:b w:val="1"/>
                <w:bCs w:val="1"/>
                <w:sz w:val="22"/>
                <w:szCs w:val="22"/>
              </w:rPr>
              <w:t>a)</w:t>
            </w:r>
            <w:r w:rsidRPr="386C506C" w:rsidR="386C506C">
              <w:rPr>
                <w:rFonts w:ascii="Arial" w:hAnsi="Arial" w:eastAsia="Arial" w:cs="Arial"/>
                <w:sz w:val="22"/>
                <w:szCs w:val="22"/>
              </w:rPr>
              <w:t>Se han descrito los diferentes tipos y funciones de las reuniones.</w:t>
            </w:r>
          </w:p>
          <w:p w:rsidR="386C506C" w:rsidP="386C506C" w:rsidRDefault="386C506C" w14:paraId="1461EE46" w14:textId="6227E538">
            <w:pPr>
              <w:spacing w:before="120" w:beforeAutospacing="off" w:after="120" w:afterAutospacing="off"/>
              <w:ind w:left="437" w:right="0" w:hanging="283"/>
            </w:pPr>
            <w:r w:rsidRPr="386C506C" w:rsidR="386C506C">
              <w:rPr>
                <w:rFonts w:ascii="Arial" w:hAnsi="Arial" w:eastAsia="Arial" w:cs="Arial"/>
                <w:b w:val="1"/>
                <w:bCs w:val="1"/>
                <w:sz w:val="22"/>
                <w:szCs w:val="22"/>
              </w:rPr>
              <w:t>b)</w:t>
            </w:r>
            <w:r w:rsidRPr="386C506C" w:rsidR="386C506C">
              <w:rPr>
                <w:rFonts w:ascii="Arial" w:hAnsi="Arial" w:eastAsia="Arial" w:cs="Arial"/>
                <w:sz w:val="22"/>
                <w:szCs w:val="22"/>
              </w:rPr>
              <w:t>Se han descrito las etapas del desarrollo de una reunión.</w:t>
            </w:r>
          </w:p>
          <w:p w:rsidR="386C506C" w:rsidP="386C506C" w:rsidRDefault="386C506C" w14:paraId="2CDAC7A1" w14:textId="3DEF839F">
            <w:pPr>
              <w:spacing w:before="120" w:beforeAutospacing="off" w:after="120" w:afterAutospacing="off"/>
              <w:ind w:left="437" w:right="0" w:hanging="283"/>
            </w:pPr>
            <w:r w:rsidRPr="386C506C" w:rsidR="386C506C">
              <w:rPr>
                <w:rFonts w:ascii="Arial" w:hAnsi="Arial" w:eastAsia="Arial" w:cs="Arial"/>
                <w:b w:val="1"/>
                <w:bCs w:val="1"/>
                <w:sz w:val="22"/>
                <w:szCs w:val="22"/>
              </w:rPr>
              <w:t>c)</w:t>
            </w:r>
            <w:r w:rsidRPr="386C506C" w:rsidR="386C506C">
              <w:rPr>
                <w:rFonts w:ascii="Arial" w:hAnsi="Arial" w:eastAsia="Arial" w:cs="Arial"/>
                <w:sz w:val="22"/>
                <w:szCs w:val="22"/>
              </w:rPr>
              <w:t>Se han aplicado técnicas de moderación de reuniones, justificándolas.</w:t>
            </w:r>
          </w:p>
          <w:p w:rsidR="386C506C" w:rsidP="386C506C" w:rsidRDefault="386C506C" w14:paraId="6005FDC8" w14:textId="0F146680">
            <w:pPr>
              <w:spacing w:before="120" w:beforeAutospacing="off" w:after="120" w:afterAutospacing="off"/>
              <w:ind w:left="437" w:right="0" w:hanging="283"/>
            </w:pPr>
            <w:r w:rsidRPr="386C506C" w:rsidR="386C506C">
              <w:rPr>
                <w:rFonts w:ascii="Arial" w:hAnsi="Arial" w:eastAsia="Arial" w:cs="Arial"/>
                <w:b w:val="1"/>
                <w:bCs w:val="1"/>
                <w:sz w:val="22"/>
                <w:szCs w:val="22"/>
              </w:rPr>
              <w:t>d)</w:t>
            </w:r>
            <w:r w:rsidRPr="386C506C" w:rsidR="386C506C">
              <w:rPr>
                <w:rFonts w:ascii="Arial" w:hAnsi="Arial" w:eastAsia="Arial" w:cs="Arial"/>
                <w:sz w:val="22"/>
                <w:szCs w:val="22"/>
              </w:rPr>
              <w:t>Se ha demostrado la importancia de la capacidad de exponer ideas de manera clara y concisa.</w:t>
            </w:r>
          </w:p>
          <w:p w:rsidR="386C506C" w:rsidP="386C506C" w:rsidRDefault="386C506C" w14:paraId="3777072B" w14:textId="5E9099FF">
            <w:pPr>
              <w:spacing w:before="120" w:beforeAutospacing="off" w:after="120" w:afterAutospacing="off"/>
              <w:ind w:left="437" w:right="0" w:hanging="283"/>
            </w:pPr>
            <w:r w:rsidRPr="386C506C" w:rsidR="386C506C">
              <w:rPr>
                <w:rFonts w:ascii="Arial" w:hAnsi="Arial" w:eastAsia="Arial" w:cs="Arial"/>
                <w:b w:val="1"/>
                <w:bCs w:val="1"/>
                <w:sz w:val="22"/>
                <w:szCs w:val="22"/>
              </w:rPr>
              <w:t>e)</w:t>
            </w:r>
            <w:r w:rsidRPr="386C506C" w:rsidR="386C506C">
              <w:rPr>
                <w:rFonts w:ascii="Arial" w:hAnsi="Arial" w:eastAsia="Arial" w:cs="Arial"/>
                <w:sz w:val="22"/>
                <w:szCs w:val="22"/>
              </w:rPr>
              <w:t>Se han descrito los factores de riesgo, los sabotajes posibles de una reunión, justificando las estrategias de resolución.</w:t>
            </w:r>
          </w:p>
          <w:p w:rsidR="386C506C" w:rsidP="386C506C" w:rsidRDefault="386C506C" w14:paraId="78ADADCB" w14:textId="587C7C42">
            <w:pPr>
              <w:spacing w:before="120" w:beforeAutospacing="off" w:after="120" w:afterAutospacing="off"/>
              <w:ind w:left="437" w:right="0" w:hanging="283"/>
            </w:pPr>
            <w:r w:rsidRPr="386C506C" w:rsidR="386C506C">
              <w:rPr>
                <w:rFonts w:ascii="Arial" w:hAnsi="Arial" w:eastAsia="Arial" w:cs="Arial"/>
                <w:b w:val="1"/>
                <w:bCs w:val="1"/>
                <w:sz w:val="22"/>
                <w:szCs w:val="22"/>
              </w:rPr>
              <w:t>f)</w:t>
            </w:r>
            <w:r w:rsidRPr="386C506C" w:rsidR="386C506C">
              <w:rPr>
                <w:rFonts w:ascii="Arial" w:hAnsi="Arial" w:eastAsia="Arial" w:cs="Arial"/>
                <w:sz w:val="22"/>
                <w:szCs w:val="22"/>
              </w:rPr>
              <w:t>Se ha valorado la necesidad de una buena y diversa información en la convocatoria de reuniones.</w:t>
            </w:r>
          </w:p>
          <w:p w:rsidR="386C506C" w:rsidP="386C506C" w:rsidRDefault="386C506C" w14:paraId="33D41A75" w14:textId="36D49A27">
            <w:pPr>
              <w:spacing w:before="120" w:beforeAutospacing="off" w:after="120" w:afterAutospacing="off"/>
              <w:ind w:left="437" w:right="0" w:hanging="283"/>
            </w:pPr>
            <w:r w:rsidRPr="386C506C" w:rsidR="386C506C">
              <w:rPr>
                <w:rFonts w:ascii="Arial" w:hAnsi="Arial" w:eastAsia="Arial" w:cs="Arial"/>
                <w:b w:val="1"/>
                <w:bCs w:val="1"/>
                <w:sz w:val="22"/>
                <w:szCs w:val="22"/>
              </w:rPr>
              <w:t>g)</w:t>
            </w:r>
            <w:r w:rsidRPr="386C506C" w:rsidR="386C506C">
              <w:rPr>
                <w:rFonts w:ascii="Arial" w:hAnsi="Arial" w:eastAsia="Arial" w:cs="Arial"/>
                <w:sz w:val="22"/>
                <w:szCs w:val="22"/>
              </w:rPr>
              <w:t>Se ha descrito la importancia de la motivación y de las estrategias empleadas, para conseguir la participación en las reuniones.</w:t>
            </w:r>
          </w:p>
          <w:p w:rsidR="386C506C" w:rsidP="386C506C" w:rsidRDefault="386C506C" w14:paraId="14EA7A2A" w14:textId="32F50593">
            <w:pPr>
              <w:spacing w:before="120" w:beforeAutospacing="off" w:after="120" w:afterAutospacing="off"/>
              <w:ind w:left="437" w:right="0" w:hanging="283"/>
            </w:pPr>
            <w:r w:rsidRPr="386C506C" w:rsidR="386C506C">
              <w:rPr>
                <w:rFonts w:ascii="Arial" w:hAnsi="Arial" w:eastAsia="Arial" w:cs="Arial"/>
                <w:b w:val="1"/>
                <w:bCs w:val="1"/>
                <w:sz w:val="22"/>
                <w:szCs w:val="22"/>
              </w:rPr>
              <w:t>h)</w:t>
            </w:r>
            <w:r w:rsidRPr="386C506C" w:rsidR="386C506C">
              <w:rPr>
                <w:rFonts w:ascii="Arial" w:hAnsi="Arial" w:eastAsia="Arial" w:cs="Arial"/>
                <w:sz w:val="22"/>
                <w:szCs w:val="22"/>
              </w:rPr>
              <w:t>Se han aplicado técnicas de recogida de información y evaluación de resultados de una reunión.</w:t>
            </w:r>
          </w:p>
          <w:p w:rsidR="386C506C" w:rsidP="386C506C" w:rsidRDefault="386C506C" w14:paraId="442A25E7" w14:textId="1120BE6B">
            <w:pPr>
              <w:spacing w:before="120" w:beforeAutospacing="off" w:after="120" w:afterAutospacing="off"/>
              <w:ind w:left="437" w:right="0" w:hanging="283"/>
            </w:pPr>
            <w:r w:rsidRPr="386C506C" w:rsidR="386C506C">
              <w:rPr>
                <w:rFonts w:ascii="Arial" w:hAnsi="Arial" w:eastAsia="Arial" w:cs="Arial"/>
                <w:b w:val="1"/>
                <w:bCs w:val="1"/>
                <w:sz w:val="22"/>
                <w:szCs w:val="22"/>
              </w:rPr>
              <w:t>i)</w:t>
            </w:r>
            <w:r w:rsidRPr="386C506C" w:rsidR="386C506C">
              <w:rPr>
                <w:rFonts w:ascii="Arial" w:hAnsi="Arial" w:eastAsia="Arial" w:cs="Arial"/>
                <w:sz w:val="22"/>
                <w:szCs w:val="22"/>
              </w:rPr>
              <w:t>Se han demostrado actitudes de respeto y tolerancia en la conducción de reuniones.</w:t>
            </w:r>
          </w:p>
          <w:p w:rsidR="386C506C" w:rsidP="386C506C" w:rsidRDefault="386C506C" w14:paraId="2DB97AE8" w14:textId="00E9F38C">
            <w:pPr>
              <w:spacing w:before="120" w:beforeAutospacing="off" w:after="120" w:afterAutospacing="off"/>
              <w:ind w:left="437" w:right="0" w:hanging="283"/>
            </w:pPr>
            <w:r w:rsidRPr="386C506C" w:rsidR="386C506C">
              <w:rPr>
                <w:rFonts w:ascii="Arial" w:hAnsi="Arial" w:eastAsia="Arial" w:cs="Arial"/>
                <w:b w:val="1"/>
                <w:bCs w:val="1"/>
                <w:sz w:val="22"/>
                <w:szCs w:val="22"/>
              </w:rPr>
              <w:t>j)</w:t>
            </w:r>
            <w:r w:rsidRPr="386C506C" w:rsidR="386C506C">
              <w:rPr>
                <w:rFonts w:ascii="Arial" w:hAnsi="Arial" w:eastAsia="Arial" w:cs="Arial"/>
                <w:sz w:val="22"/>
                <w:szCs w:val="22"/>
              </w:rPr>
              <w:t>Se ha demostrado la capacidad de conducir grupos como educador competente.</w:t>
            </w:r>
          </w:p>
        </w:tc>
      </w:tr>
      <w:tr w:rsidR="386C506C" w:rsidTr="386C506C" w14:paraId="72BDB9C1">
        <w:trPr>
          <w:trHeight w:val="300"/>
        </w:trPr>
        <w:tc>
          <w:tcPr>
            <w:tcW w:w="2134"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DEE109D" w14:textId="51FD18CE">
            <w:pPr>
              <w:spacing w:before="120" w:beforeAutospacing="off" w:after="120" w:afterAutospacing="off"/>
              <w:ind w:left="303" w:right="0" w:hanging="284"/>
            </w:pPr>
            <w:r w:rsidRPr="386C506C" w:rsidR="386C506C">
              <w:rPr>
                <w:rFonts w:ascii="Arial" w:hAnsi="Arial" w:eastAsia="Arial" w:cs="Arial"/>
                <w:b w:val="1"/>
                <w:bCs w:val="1"/>
                <w:sz w:val="22"/>
                <w:szCs w:val="22"/>
              </w:rPr>
              <w:t>4.</w:t>
            </w:r>
            <w:r w:rsidRPr="386C506C" w:rsidR="386C506C">
              <w:rPr>
                <w:rFonts w:ascii="Arial" w:hAnsi="Arial" w:eastAsia="Arial" w:cs="Arial"/>
                <w:sz w:val="22"/>
                <w:szCs w:val="22"/>
              </w:rPr>
              <w:t xml:space="preserve"> Implementa </w:t>
            </w:r>
            <w:r w:rsidRPr="386C506C" w:rsidR="386C506C">
              <w:rPr>
                <w:rFonts w:ascii="Arial" w:hAnsi="Arial" w:eastAsia="Arial" w:cs="Arial"/>
                <w:b w:val="1"/>
                <w:bCs w:val="1"/>
                <w:sz w:val="22"/>
                <w:szCs w:val="22"/>
              </w:rPr>
              <w:t>estrategias de gestión de conflictos y resolución de problemas</w:t>
            </w:r>
            <w:r w:rsidRPr="386C506C" w:rsidR="386C506C">
              <w:rPr>
                <w:rFonts w:ascii="Arial" w:hAnsi="Arial" w:eastAsia="Arial" w:cs="Arial"/>
                <w:sz w:val="22"/>
                <w:szCs w:val="22"/>
              </w:rPr>
              <w:t xml:space="preserve"> seleccionándolas en función de las características del contexto y analizando los diferentes modelos.</w:t>
            </w:r>
          </w:p>
        </w:tc>
        <w:tc>
          <w:tcPr>
            <w:tcW w:w="6401"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F4794E8" w14:textId="71CAEA77">
            <w:pPr>
              <w:spacing w:before="120" w:beforeAutospacing="off" w:after="120" w:afterAutospacing="off"/>
              <w:ind w:left="424" w:right="0" w:hanging="284"/>
            </w:pPr>
            <w:r w:rsidRPr="386C506C" w:rsidR="386C506C">
              <w:rPr>
                <w:rFonts w:ascii="Arial" w:hAnsi="Arial" w:eastAsia="Arial" w:cs="Arial"/>
                <w:b w:val="1"/>
                <w:bCs w:val="1"/>
                <w:sz w:val="22"/>
                <w:szCs w:val="22"/>
              </w:rPr>
              <w:t>a)</w:t>
            </w:r>
            <w:r w:rsidRPr="386C506C" w:rsidR="386C506C">
              <w:rPr>
                <w:rFonts w:ascii="Arial" w:hAnsi="Arial" w:eastAsia="Arial" w:cs="Arial"/>
                <w:sz w:val="22"/>
                <w:szCs w:val="22"/>
              </w:rPr>
              <w:t xml:space="preserve">Se han identificado los tipos de conflictos y sus causas. </w:t>
            </w:r>
          </w:p>
          <w:p w:rsidR="386C506C" w:rsidP="386C506C" w:rsidRDefault="386C506C" w14:paraId="014D19C1" w14:textId="30ABC79C">
            <w:pPr>
              <w:spacing w:before="120" w:beforeAutospacing="off" w:after="120" w:afterAutospacing="off"/>
              <w:ind w:left="424" w:right="0" w:hanging="284"/>
            </w:pPr>
            <w:r w:rsidRPr="386C506C" w:rsidR="386C506C">
              <w:rPr>
                <w:rFonts w:ascii="Arial" w:hAnsi="Arial" w:eastAsia="Arial" w:cs="Arial"/>
                <w:b w:val="1"/>
                <w:bCs w:val="1"/>
                <w:sz w:val="22"/>
                <w:szCs w:val="22"/>
              </w:rPr>
              <w:t>b)</w:t>
            </w:r>
            <w:r w:rsidRPr="386C506C" w:rsidR="386C506C">
              <w:rPr>
                <w:rFonts w:ascii="Arial" w:hAnsi="Arial" w:eastAsia="Arial" w:cs="Arial"/>
                <w:sz w:val="22"/>
                <w:szCs w:val="22"/>
              </w:rPr>
              <w:t xml:space="preserve">Se han analizado e identificado las principales fuentes de los problemas y conflictos grupales. </w:t>
            </w:r>
          </w:p>
          <w:p w:rsidR="386C506C" w:rsidP="386C506C" w:rsidRDefault="386C506C" w14:paraId="5EDC06B7" w14:textId="4571C85A">
            <w:pPr>
              <w:spacing w:before="120" w:beforeAutospacing="off" w:after="120" w:afterAutospacing="off"/>
              <w:ind w:left="424" w:right="0" w:hanging="284"/>
            </w:pPr>
            <w:r w:rsidRPr="386C506C" w:rsidR="386C506C">
              <w:rPr>
                <w:rFonts w:ascii="Arial" w:hAnsi="Arial" w:eastAsia="Arial" w:cs="Arial"/>
                <w:b w:val="1"/>
                <w:bCs w:val="1"/>
                <w:sz w:val="22"/>
                <w:szCs w:val="22"/>
              </w:rPr>
              <w:t>c)</w:t>
            </w:r>
            <w:r w:rsidRPr="386C506C" w:rsidR="386C506C">
              <w:rPr>
                <w:rFonts w:ascii="Arial" w:hAnsi="Arial" w:eastAsia="Arial" w:cs="Arial"/>
                <w:sz w:val="22"/>
                <w:szCs w:val="22"/>
              </w:rPr>
              <w:t xml:space="preserve">Se han descrito las principales técnicas y estrategias para la gestión de conflictos. </w:t>
            </w:r>
          </w:p>
          <w:p w:rsidR="386C506C" w:rsidP="386C506C" w:rsidRDefault="386C506C" w14:paraId="08CBBE73" w14:textId="7177046F">
            <w:pPr>
              <w:spacing w:before="120" w:beforeAutospacing="off" w:after="120" w:afterAutospacing="off"/>
              <w:ind w:left="424" w:right="0" w:hanging="284"/>
            </w:pPr>
            <w:r w:rsidRPr="386C506C" w:rsidR="386C506C">
              <w:rPr>
                <w:rFonts w:ascii="Arial" w:hAnsi="Arial" w:eastAsia="Arial" w:cs="Arial"/>
                <w:b w:val="1"/>
                <w:bCs w:val="1"/>
                <w:sz w:val="22"/>
                <w:szCs w:val="22"/>
              </w:rPr>
              <w:t>d)</w:t>
            </w:r>
            <w:r w:rsidRPr="386C506C" w:rsidR="386C506C">
              <w:rPr>
                <w:rFonts w:ascii="Arial" w:hAnsi="Arial" w:eastAsia="Arial" w:cs="Arial"/>
                <w:sz w:val="22"/>
                <w:szCs w:val="22"/>
              </w:rPr>
              <w:t xml:space="preserve">Se han identificado y descrito las estrategias más adecuadas para la búsqueda de soluciones y resolución de problemas. </w:t>
            </w:r>
          </w:p>
          <w:p w:rsidR="386C506C" w:rsidP="386C506C" w:rsidRDefault="386C506C" w14:paraId="164D44D1" w14:textId="60D00A9B">
            <w:pPr>
              <w:spacing w:before="120" w:beforeAutospacing="off" w:after="120" w:afterAutospacing="off"/>
              <w:ind w:left="424" w:right="0" w:hanging="284"/>
            </w:pPr>
            <w:r w:rsidRPr="386C506C" w:rsidR="386C506C">
              <w:rPr>
                <w:rFonts w:ascii="Arial" w:hAnsi="Arial" w:eastAsia="Arial" w:cs="Arial"/>
                <w:b w:val="1"/>
                <w:bCs w:val="1"/>
                <w:sz w:val="22"/>
                <w:szCs w:val="22"/>
              </w:rPr>
              <w:t>e)</w:t>
            </w:r>
            <w:r w:rsidRPr="386C506C" w:rsidR="386C506C">
              <w:rPr>
                <w:rFonts w:ascii="Arial" w:hAnsi="Arial" w:eastAsia="Arial" w:cs="Arial"/>
                <w:sz w:val="22"/>
                <w:szCs w:val="22"/>
              </w:rPr>
              <w:t xml:space="preserve">Se han descrito las diferentes fases del proceso de toma de decisiones. </w:t>
            </w:r>
          </w:p>
          <w:p w:rsidR="386C506C" w:rsidP="386C506C" w:rsidRDefault="386C506C" w14:paraId="4D973750" w14:textId="711AAEE9">
            <w:pPr>
              <w:spacing w:before="120" w:beforeAutospacing="off" w:after="120" w:afterAutospacing="off"/>
              <w:ind w:left="424" w:right="0" w:hanging="284"/>
            </w:pPr>
            <w:r w:rsidRPr="386C506C" w:rsidR="386C506C">
              <w:rPr>
                <w:rFonts w:ascii="Arial" w:hAnsi="Arial" w:eastAsia="Arial" w:cs="Arial"/>
                <w:b w:val="1"/>
                <w:bCs w:val="1"/>
                <w:sz w:val="22"/>
                <w:szCs w:val="22"/>
              </w:rPr>
              <w:t>f)</w:t>
            </w:r>
            <w:r w:rsidRPr="386C506C" w:rsidR="386C506C">
              <w:rPr>
                <w:rFonts w:ascii="Arial" w:hAnsi="Arial" w:eastAsia="Arial" w:cs="Arial"/>
                <w:sz w:val="22"/>
                <w:szCs w:val="22"/>
              </w:rPr>
              <w:t xml:space="preserve">Se han resuelto problemas y conflictos aplicando los procedimientos adecuados a cada caso. </w:t>
            </w:r>
          </w:p>
          <w:p w:rsidR="386C506C" w:rsidP="386C506C" w:rsidRDefault="386C506C" w14:paraId="62F9B8C7" w14:textId="7E2B5E3F">
            <w:pPr>
              <w:spacing w:before="120" w:beforeAutospacing="off" w:after="120" w:afterAutospacing="off"/>
              <w:ind w:left="437" w:right="0" w:hanging="284"/>
            </w:pPr>
            <w:r w:rsidRPr="386C506C" w:rsidR="386C506C">
              <w:rPr>
                <w:rFonts w:ascii="Arial" w:hAnsi="Arial" w:eastAsia="Arial" w:cs="Arial"/>
                <w:b w:val="1"/>
                <w:bCs w:val="1"/>
                <w:sz w:val="22"/>
                <w:szCs w:val="22"/>
              </w:rPr>
              <w:t>g)</w:t>
            </w:r>
            <w:r w:rsidRPr="386C506C" w:rsidR="386C506C">
              <w:rPr>
                <w:rFonts w:ascii="Arial" w:hAnsi="Arial" w:eastAsia="Arial" w:cs="Arial"/>
                <w:sz w:val="22"/>
                <w:szCs w:val="22"/>
              </w:rPr>
              <w:t xml:space="preserve">Se han respetado las opiniones de los demás respecto a las posibles vías de solución de problemas y conflictos. </w:t>
            </w:r>
          </w:p>
          <w:p w:rsidR="386C506C" w:rsidP="386C506C" w:rsidRDefault="386C506C" w14:paraId="2D2D311A" w14:textId="30A0D730">
            <w:pPr>
              <w:spacing w:before="120" w:beforeAutospacing="off" w:after="120" w:afterAutospacing="off"/>
              <w:ind w:left="437" w:right="0" w:hanging="284"/>
            </w:pPr>
            <w:r w:rsidRPr="386C506C" w:rsidR="386C506C">
              <w:rPr>
                <w:rFonts w:ascii="Arial" w:hAnsi="Arial" w:eastAsia="Arial" w:cs="Arial"/>
                <w:b w:val="1"/>
                <w:bCs w:val="1"/>
                <w:sz w:val="22"/>
                <w:szCs w:val="22"/>
              </w:rPr>
              <w:t>h)</w:t>
            </w:r>
            <w:r w:rsidRPr="386C506C" w:rsidR="386C506C">
              <w:rPr>
                <w:rFonts w:ascii="Arial" w:hAnsi="Arial" w:eastAsia="Arial" w:cs="Arial"/>
                <w:sz w:val="22"/>
                <w:szCs w:val="22"/>
              </w:rPr>
              <w:t xml:space="preserve">Se han aplicado correctamente técnicas de mediación y negociación. </w:t>
            </w:r>
          </w:p>
          <w:p w:rsidR="386C506C" w:rsidP="386C506C" w:rsidRDefault="386C506C" w14:paraId="0AF91C90" w14:textId="0E9F8E58">
            <w:pPr>
              <w:spacing w:before="120" w:beforeAutospacing="off" w:after="120" w:afterAutospacing="off"/>
              <w:ind w:left="437" w:right="0" w:hanging="284"/>
            </w:pPr>
            <w:r w:rsidRPr="386C506C" w:rsidR="386C506C">
              <w:rPr>
                <w:rFonts w:ascii="Arial" w:hAnsi="Arial" w:eastAsia="Arial" w:cs="Arial"/>
                <w:b w:val="1"/>
                <w:bCs w:val="1"/>
                <w:sz w:val="22"/>
                <w:szCs w:val="22"/>
              </w:rPr>
              <w:t>i)</w:t>
            </w:r>
            <w:r w:rsidRPr="386C506C" w:rsidR="386C506C">
              <w:rPr>
                <w:rFonts w:ascii="Arial" w:hAnsi="Arial" w:eastAsia="Arial" w:cs="Arial"/>
                <w:sz w:val="22"/>
                <w:szCs w:val="22"/>
              </w:rPr>
              <w:t xml:space="preserve">Se ha tenido en cuenta a las personas (usuarios), sea cual sea su edad o condición física y mental, en el proceso de toma de decisiones. </w:t>
            </w:r>
          </w:p>
          <w:p w:rsidR="386C506C" w:rsidP="386C506C" w:rsidRDefault="386C506C" w14:paraId="7724068B" w14:textId="09BEE653">
            <w:pPr>
              <w:spacing w:before="120" w:beforeAutospacing="off" w:after="120" w:afterAutospacing="off"/>
              <w:ind w:left="437" w:right="0" w:hanging="284"/>
            </w:pPr>
            <w:r w:rsidRPr="386C506C" w:rsidR="386C506C">
              <w:rPr>
                <w:rFonts w:ascii="Arial" w:hAnsi="Arial" w:eastAsia="Arial" w:cs="Arial"/>
                <w:b w:val="1"/>
                <w:bCs w:val="1"/>
                <w:sz w:val="22"/>
                <w:szCs w:val="22"/>
              </w:rPr>
              <w:t>j)</w:t>
            </w:r>
            <w:r w:rsidRPr="386C506C" w:rsidR="386C506C">
              <w:rPr>
                <w:rFonts w:ascii="Arial" w:hAnsi="Arial" w:eastAsia="Arial" w:cs="Arial"/>
                <w:sz w:val="22"/>
                <w:szCs w:val="22"/>
              </w:rPr>
              <w:t xml:space="preserve">Se ha planificado la tarea de toma de decisiones y la autoevaluación del proceso. </w:t>
            </w:r>
          </w:p>
          <w:p w:rsidR="386C506C" w:rsidP="386C506C" w:rsidRDefault="386C506C" w14:paraId="41B67CBD" w14:textId="5719A9F9">
            <w:pPr>
              <w:spacing w:before="120" w:beforeAutospacing="off" w:after="120" w:afterAutospacing="off"/>
              <w:ind w:left="437" w:right="0" w:hanging="284"/>
            </w:pPr>
            <w:r w:rsidRPr="386C506C" w:rsidR="386C506C">
              <w:rPr>
                <w:rFonts w:ascii="Arial" w:hAnsi="Arial" w:eastAsia="Arial" w:cs="Arial"/>
                <w:b w:val="1"/>
                <w:bCs w:val="1"/>
                <w:sz w:val="22"/>
                <w:szCs w:val="22"/>
              </w:rPr>
              <w:t>k)</w:t>
            </w:r>
            <w:r w:rsidRPr="386C506C" w:rsidR="386C506C">
              <w:rPr>
                <w:rFonts w:ascii="Arial" w:hAnsi="Arial" w:eastAsia="Arial" w:cs="Arial"/>
                <w:sz w:val="22"/>
                <w:szCs w:val="22"/>
              </w:rPr>
              <w:t>Se ha valorado la importancia del intercambio comunicativo en la toma de decisiones.</w:t>
            </w:r>
          </w:p>
        </w:tc>
      </w:tr>
      <w:tr w:rsidR="386C506C" w:rsidTr="386C506C" w14:paraId="3091FAC1">
        <w:trPr>
          <w:trHeight w:val="300"/>
        </w:trPr>
        <w:tc>
          <w:tcPr>
            <w:tcW w:w="2134"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751C386" w14:textId="30F5CBA7">
            <w:pPr>
              <w:spacing w:before="120" w:beforeAutospacing="off" w:after="120" w:afterAutospacing="off"/>
              <w:ind w:left="303" w:right="0" w:hanging="284"/>
            </w:pPr>
            <w:r w:rsidRPr="386C506C" w:rsidR="386C506C">
              <w:rPr>
                <w:rFonts w:ascii="Arial" w:hAnsi="Arial" w:eastAsia="Arial" w:cs="Arial"/>
                <w:b w:val="1"/>
                <w:bCs w:val="1"/>
                <w:sz w:val="22"/>
                <w:szCs w:val="22"/>
              </w:rPr>
              <w:t>5.Evalúa los procesos de grupo</w:t>
            </w:r>
            <w:r w:rsidRPr="386C506C" w:rsidR="386C506C">
              <w:rPr>
                <w:rFonts w:ascii="Arial" w:hAnsi="Arial" w:eastAsia="Arial" w:cs="Arial"/>
                <w:sz w:val="22"/>
                <w:szCs w:val="22"/>
              </w:rPr>
              <w:t xml:space="preserve"> y la propia </w:t>
            </w:r>
            <w:r w:rsidRPr="386C506C" w:rsidR="386C506C">
              <w:rPr>
                <w:rFonts w:ascii="Arial" w:hAnsi="Arial" w:eastAsia="Arial" w:cs="Arial"/>
                <w:b w:val="1"/>
                <w:bCs w:val="1"/>
                <w:sz w:val="22"/>
                <w:szCs w:val="22"/>
              </w:rPr>
              <w:t>competencia social</w:t>
            </w:r>
            <w:r w:rsidRPr="386C506C" w:rsidR="386C506C">
              <w:rPr>
                <w:rFonts w:ascii="Arial" w:hAnsi="Arial" w:eastAsia="Arial" w:cs="Arial"/>
                <w:sz w:val="22"/>
                <w:szCs w:val="22"/>
              </w:rPr>
              <w:t xml:space="preserve"> para el desarrollo de sus funciones profesionales, identificando los aspectos susceptibles de mejora.</w:t>
            </w:r>
          </w:p>
        </w:tc>
        <w:tc>
          <w:tcPr>
            <w:tcW w:w="6401"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F2ECC65" w14:textId="3D0501FF">
            <w:pPr>
              <w:spacing w:before="120" w:beforeAutospacing="off" w:after="120" w:afterAutospacing="off"/>
              <w:ind w:left="424" w:right="0" w:hanging="284"/>
            </w:pPr>
            <w:r w:rsidRPr="386C506C" w:rsidR="386C506C">
              <w:rPr>
                <w:rFonts w:ascii="Arial" w:hAnsi="Arial" w:eastAsia="Arial" w:cs="Arial"/>
                <w:b w:val="1"/>
                <w:bCs w:val="1"/>
                <w:sz w:val="22"/>
                <w:szCs w:val="22"/>
              </w:rPr>
              <w:t>a)</w:t>
            </w:r>
            <w:r w:rsidRPr="386C506C" w:rsidR="386C506C">
              <w:rPr>
                <w:rFonts w:ascii="Arial" w:hAnsi="Arial" w:eastAsia="Arial" w:cs="Arial"/>
                <w:sz w:val="22"/>
                <w:szCs w:val="22"/>
              </w:rPr>
              <w:t xml:space="preserve">Se han seleccionado los indicadores de evaluación. </w:t>
            </w:r>
          </w:p>
          <w:p w:rsidR="386C506C" w:rsidP="386C506C" w:rsidRDefault="386C506C" w14:paraId="5C5A8C75" w14:textId="3D862587">
            <w:pPr>
              <w:spacing w:before="120" w:beforeAutospacing="off" w:after="120" w:afterAutospacing="off"/>
              <w:ind w:left="424" w:right="0" w:hanging="284"/>
            </w:pPr>
            <w:r w:rsidRPr="386C506C" w:rsidR="386C506C">
              <w:rPr>
                <w:rFonts w:ascii="Arial" w:hAnsi="Arial" w:eastAsia="Arial" w:cs="Arial"/>
                <w:b w:val="1"/>
                <w:bCs w:val="1"/>
                <w:sz w:val="22"/>
                <w:szCs w:val="22"/>
              </w:rPr>
              <w:t>b)</w:t>
            </w:r>
            <w:r w:rsidRPr="386C506C" w:rsidR="386C506C">
              <w:rPr>
                <w:rFonts w:ascii="Arial" w:hAnsi="Arial" w:eastAsia="Arial" w:cs="Arial"/>
                <w:sz w:val="22"/>
                <w:szCs w:val="22"/>
              </w:rPr>
              <w:t xml:space="preserve">Se han aplicado técnicas de investigación social y sociométricas. </w:t>
            </w:r>
          </w:p>
          <w:p w:rsidR="386C506C" w:rsidP="386C506C" w:rsidRDefault="386C506C" w14:paraId="06998EDF" w14:textId="1E220C9D">
            <w:pPr>
              <w:spacing w:before="120" w:beforeAutospacing="off" w:after="120" w:afterAutospacing="off"/>
              <w:ind w:left="424" w:right="0" w:hanging="284"/>
            </w:pPr>
            <w:r w:rsidRPr="386C506C" w:rsidR="386C506C">
              <w:rPr>
                <w:rFonts w:ascii="Arial" w:hAnsi="Arial" w:eastAsia="Arial" w:cs="Arial"/>
                <w:b w:val="1"/>
                <w:bCs w:val="1"/>
                <w:sz w:val="22"/>
                <w:szCs w:val="22"/>
              </w:rPr>
              <w:t>c)</w:t>
            </w:r>
            <w:r w:rsidRPr="386C506C" w:rsidR="386C506C">
              <w:rPr>
                <w:rFonts w:ascii="Arial" w:hAnsi="Arial" w:eastAsia="Arial" w:cs="Arial"/>
                <w:sz w:val="22"/>
                <w:szCs w:val="22"/>
              </w:rPr>
              <w:t>Se ha autoevaluado la situación personal y social de partida del profesional.</w:t>
            </w:r>
          </w:p>
          <w:p w:rsidR="386C506C" w:rsidP="386C506C" w:rsidRDefault="386C506C" w14:paraId="551E0948" w14:textId="7373FB1F">
            <w:pPr>
              <w:spacing w:before="120" w:beforeAutospacing="off" w:after="120" w:afterAutospacing="off"/>
              <w:ind w:left="424" w:right="0" w:hanging="284"/>
            </w:pPr>
            <w:r w:rsidRPr="386C506C" w:rsidR="386C506C">
              <w:rPr>
                <w:rFonts w:ascii="Arial" w:hAnsi="Arial" w:eastAsia="Arial" w:cs="Arial"/>
                <w:b w:val="1"/>
                <w:bCs w:val="1"/>
                <w:sz w:val="22"/>
                <w:szCs w:val="22"/>
              </w:rPr>
              <w:t>d)</w:t>
            </w:r>
            <w:r w:rsidRPr="386C506C" w:rsidR="386C506C">
              <w:rPr>
                <w:rFonts w:ascii="Arial" w:hAnsi="Arial" w:eastAsia="Arial" w:cs="Arial"/>
                <w:sz w:val="22"/>
                <w:szCs w:val="22"/>
              </w:rPr>
              <w:t xml:space="preserve">Se han diseñado instrumentos de recogida de información. </w:t>
            </w:r>
          </w:p>
          <w:p w:rsidR="386C506C" w:rsidP="386C506C" w:rsidRDefault="386C506C" w14:paraId="676D112D" w14:textId="2DD74662">
            <w:pPr>
              <w:spacing w:before="120" w:beforeAutospacing="off" w:after="120" w:afterAutospacing="off"/>
              <w:ind w:left="424" w:right="0" w:hanging="284"/>
            </w:pPr>
            <w:r w:rsidRPr="386C506C" w:rsidR="386C506C">
              <w:rPr>
                <w:rFonts w:ascii="Arial" w:hAnsi="Arial" w:eastAsia="Arial" w:cs="Arial"/>
                <w:b w:val="1"/>
                <w:bCs w:val="1"/>
                <w:sz w:val="22"/>
                <w:szCs w:val="22"/>
              </w:rPr>
              <w:t>e)</w:t>
            </w:r>
            <w:r w:rsidRPr="386C506C" w:rsidR="386C506C">
              <w:rPr>
                <w:rFonts w:ascii="Arial" w:hAnsi="Arial" w:eastAsia="Arial" w:cs="Arial"/>
                <w:sz w:val="22"/>
                <w:szCs w:val="22"/>
              </w:rPr>
              <w:t xml:space="preserve">Se han registrado los datos en soportes establecidos. </w:t>
            </w:r>
          </w:p>
          <w:p w:rsidR="386C506C" w:rsidP="386C506C" w:rsidRDefault="386C506C" w14:paraId="594CF12B" w14:textId="20CED3CF">
            <w:pPr>
              <w:spacing w:before="120" w:beforeAutospacing="off" w:after="120" w:afterAutospacing="off"/>
              <w:ind w:left="424" w:right="0" w:hanging="284"/>
            </w:pPr>
            <w:r w:rsidRPr="386C506C" w:rsidR="386C506C">
              <w:rPr>
                <w:rFonts w:ascii="Arial" w:hAnsi="Arial" w:eastAsia="Arial" w:cs="Arial"/>
                <w:b w:val="1"/>
                <w:bCs w:val="1"/>
                <w:sz w:val="22"/>
                <w:szCs w:val="22"/>
              </w:rPr>
              <w:t>f)</w:t>
            </w:r>
            <w:r w:rsidRPr="386C506C" w:rsidR="386C506C">
              <w:rPr>
                <w:rFonts w:ascii="Arial" w:hAnsi="Arial" w:eastAsia="Arial" w:cs="Arial"/>
                <w:sz w:val="22"/>
                <w:szCs w:val="22"/>
              </w:rPr>
              <w:t xml:space="preserve">Se ha interpretado los datos recogidos. </w:t>
            </w:r>
          </w:p>
          <w:p w:rsidR="386C506C" w:rsidP="386C506C" w:rsidRDefault="386C506C" w14:paraId="5167C20F" w14:textId="7787B5CD">
            <w:pPr>
              <w:spacing w:before="120" w:beforeAutospacing="off" w:after="120" w:afterAutospacing="off"/>
              <w:ind w:left="424" w:right="0" w:hanging="284"/>
            </w:pPr>
            <w:r w:rsidRPr="386C506C" w:rsidR="386C506C">
              <w:rPr>
                <w:rFonts w:ascii="Arial" w:hAnsi="Arial" w:eastAsia="Arial" w:cs="Arial"/>
                <w:b w:val="1"/>
                <w:bCs w:val="1"/>
                <w:sz w:val="22"/>
                <w:szCs w:val="22"/>
              </w:rPr>
              <w:t>g)</w:t>
            </w:r>
            <w:r w:rsidRPr="386C506C" w:rsidR="386C506C">
              <w:rPr>
                <w:rFonts w:ascii="Arial" w:hAnsi="Arial" w:eastAsia="Arial" w:cs="Arial"/>
                <w:sz w:val="22"/>
                <w:szCs w:val="22"/>
              </w:rPr>
              <w:t xml:space="preserve">Se han identificado las situaciones que necesiten mejorar. </w:t>
            </w:r>
          </w:p>
          <w:p w:rsidR="386C506C" w:rsidP="386C506C" w:rsidRDefault="386C506C" w14:paraId="2867D485" w14:textId="1E0E8C22">
            <w:pPr>
              <w:spacing w:before="120" w:beforeAutospacing="off" w:after="120" w:afterAutospacing="off"/>
              <w:ind w:left="424" w:right="0" w:hanging="284"/>
            </w:pPr>
            <w:r w:rsidRPr="386C506C" w:rsidR="386C506C">
              <w:rPr>
                <w:rFonts w:ascii="Arial" w:hAnsi="Arial" w:eastAsia="Arial" w:cs="Arial"/>
                <w:b w:val="1"/>
                <w:bCs w:val="1"/>
                <w:sz w:val="22"/>
                <w:szCs w:val="22"/>
              </w:rPr>
              <w:t>h)</w:t>
            </w:r>
            <w:r w:rsidRPr="386C506C" w:rsidR="386C506C">
              <w:rPr>
                <w:rFonts w:ascii="Arial" w:hAnsi="Arial" w:eastAsia="Arial" w:cs="Arial"/>
                <w:sz w:val="22"/>
                <w:szCs w:val="22"/>
              </w:rPr>
              <w:t xml:space="preserve">Se han marcado las pautas a seguir en la mejora. </w:t>
            </w:r>
          </w:p>
          <w:p w:rsidR="386C506C" w:rsidP="386C506C" w:rsidRDefault="386C506C" w14:paraId="089995D7" w14:textId="6546EB28">
            <w:pPr>
              <w:spacing w:before="120" w:beforeAutospacing="off" w:after="120" w:afterAutospacing="off"/>
              <w:ind w:left="424" w:right="0" w:hanging="284"/>
            </w:pPr>
            <w:r w:rsidRPr="386C506C" w:rsidR="386C506C">
              <w:rPr>
                <w:rFonts w:ascii="Arial" w:hAnsi="Arial" w:eastAsia="Arial" w:cs="Arial"/>
                <w:b w:val="1"/>
                <w:bCs w:val="1"/>
                <w:sz w:val="22"/>
                <w:szCs w:val="22"/>
              </w:rPr>
              <w:t>i)</w:t>
            </w:r>
            <w:r w:rsidRPr="386C506C" w:rsidR="386C506C">
              <w:rPr>
                <w:rFonts w:ascii="Arial" w:hAnsi="Arial" w:eastAsia="Arial" w:cs="Arial"/>
                <w:sz w:val="22"/>
                <w:szCs w:val="22"/>
              </w:rPr>
              <w:t>Se ha realizado una autoevaluación final del proceso trabajado por el profesional.</w:t>
            </w:r>
          </w:p>
        </w:tc>
      </w:tr>
    </w:tbl>
    <w:p w:rsidR="386C506C" w:rsidP="386C506C" w:rsidRDefault="386C506C" w14:paraId="2161D8CC" w14:textId="18620D32">
      <w:pPr>
        <w:bidi w:val="0"/>
        <w:jc w:val="both"/>
      </w:pPr>
    </w:p>
    <w:p w:rsidR="386C506C" w:rsidP="386C506C" w:rsidRDefault="386C506C" w14:paraId="1DDC79C6" w14:textId="0CD71737">
      <w:pPr>
        <w:bidi w:val="0"/>
        <w:spacing w:before="0" w:beforeAutospacing="off" w:after="0" w:afterAutospacing="off"/>
        <w:jc w:val="both"/>
        <w:rPr>
          <w:rFonts w:ascii="Arial" w:hAnsi="Arial" w:eastAsia="Arial" w:cs="Arial"/>
          <w:noProof w:val="0"/>
          <w:sz w:val="22"/>
          <w:szCs w:val="22"/>
          <w:lang w:val="es-ES"/>
        </w:rPr>
      </w:pPr>
    </w:p>
    <w:p w:rsidR="386C506C" w:rsidP="386C506C" w:rsidRDefault="386C506C" w14:paraId="0D9E8B21" w14:textId="131D4566">
      <w:pPr>
        <w:spacing w:before="10" w:after="0"/>
        <w:jc w:val="both"/>
        <w:rPr>
          <w:rFonts w:ascii="Calibri" w:hAnsi="Calibri" w:eastAsia="Calibri" w:cs="Calibri"/>
          <w:sz w:val="28"/>
          <w:szCs w:val="28"/>
        </w:rPr>
      </w:pPr>
    </w:p>
    <w:p w:rsidR="62A041B2" w:rsidP="62A041B2" w:rsidRDefault="62A041B2" w14:paraId="301D8AF4" w14:textId="4B475678">
      <w:pPr>
        <w:spacing w:before="10" w:after="0"/>
        <w:jc w:val="both"/>
        <w:rPr>
          <w:rFonts w:ascii="Calibri" w:hAnsi="Calibri" w:eastAsia="Calibri" w:cs="Calibri"/>
          <w:sz w:val="18"/>
          <w:szCs w:val="18"/>
        </w:rPr>
      </w:pPr>
    </w:p>
    <w:p w:rsidR="62A041B2" w:rsidP="62A041B2" w:rsidRDefault="62A041B2" w14:paraId="6463C52E" w14:textId="75806E08">
      <w:pPr>
        <w:spacing w:before="10" w:after="0"/>
        <w:jc w:val="both"/>
        <w:rPr>
          <w:rFonts w:ascii="Calibri" w:hAnsi="Calibri" w:eastAsia="Calibri" w:cs="Calibri"/>
          <w:sz w:val="18"/>
          <w:szCs w:val="18"/>
        </w:rPr>
      </w:pPr>
    </w:p>
    <w:p w:rsidR="62A041B2" w:rsidP="386C506C" w:rsidRDefault="62A041B2" w14:paraId="6AD26581" w14:textId="64E218A9">
      <w:pPr>
        <w:spacing w:before="120" w:beforeAutospacing="off" w:after="0" w:afterAutospacing="off"/>
        <w:jc w:val="both"/>
      </w:pPr>
      <w:r w:rsidRPr="386C506C" w:rsidR="32C1C66F">
        <w:rPr>
          <w:rFonts w:ascii="Arial" w:hAnsi="Arial" w:eastAsia="Arial" w:cs="Arial"/>
          <w:b w:val="1"/>
          <w:bCs w:val="1"/>
          <w:noProof w:val="0"/>
          <w:color w:val="4089AE"/>
          <w:sz w:val="22"/>
          <w:szCs w:val="22"/>
          <w:lang w:val="es-ES"/>
        </w:rPr>
        <w:t>PONDERACIÓN DE LOS CRITERIOS DE EVALUACIÓN</w:t>
      </w:r>
    </w:p>
    <w:p w:rsidR="62A041B2" w:rsidP="386C506C" w:rsidRDefault="62A041B2" w14:paraId="33B40115" w14:textId="6C77C959">
      <w:pPr>
        <w:pStyle w:val="Prrafodelista"/>
        <w:numPr>
          <w:ilvl w:val="0"/>
          <w:numId w:val="213"/>
        </w:numPr>
        <w:spacing w:before="0" w:beforeAutospacing="off" w:after="0" w:afterAutospacing="off" w:line="288" w:lineRule="auto"/>
        <w:ind w:left="714" w:right="0" w:hanging="357"/>
        <w:jc w:val="both"/>
        <w:rPr>
          <w:rFonts w:ascii="Arial" w:hAnsi="Arial" w:eastAsia="Arial" w:cs="Arial"/>
          <w:b w:val="1"/>
          <w:bCs w:val="1"/>
          <w:noProof w:val="0"/>
          <w:sz w:val="22"/>
          <w:szCs w:val="22"/>
          <w:lang w:val="es-ES"/>
        </w:rPr>
      </w:pPr>
      <w:r w:rsidRPr="386C506C" w:rsidR="32C1C66F">
        <w:rPr>
          <w:rFonts w:ascii="Arial" w:hAnsi="Arial" w:eastAsia="Arial" w:cs="Arial"/>
          <w:b w:val="1"/>
          <w:bCs w:val="1"/>
          <w:noProof w:val="0"/>
          <w:sz w:val="22"/>
          <w:szCs w:val="22"/>
          <w:lang w:val="es-ES"/>
        </w:rPr>
        <w:t>5 Resultados de Aprendizaje (RA).</w:t>
      </w:r>
    </w:p>
    <w:p w:rsidR="62A041B2" w:rsidP="386C506C" w:rsidRDefault="62A041B2" w14:paraId="45AFDA3D" w14:textId="7232C47F">
      <w:pPr>
        <w:pStyle w:val="Prrafodelista"/>
        <w:numPr>
          <w:ilvl w:val="0"/>
          <w:numId w:val="213"/>
        </w:numPr>
        <w:spacing w:before="0" w:beforeAutospacing="off" w:after="0" w:afterAutospacing="off" w:line="288" w:lineRule="auto"/>
        <w:ind w:left="714" w:right="0" w:hanging="357"/>
        <w:jc w:val="both"/>
        <w:rPr>
          <w:rFonts w:ascii="Arial" w:hAnsi="Arial" w:eastAsia="Arial" w:cs="Arial"/>
          <w:b w:val="1"/>
          <w:bCs w:val="1"/>
          <w:noProof w:val="0"/>
          <w:sz w:val="22"/>
          <w:szCs w:val="22"/>
          <w:lang w:val="es-ES"/>
        </w:rPr>
      </w:pPr>
      <w:r w:rsidRPr="386C506C" w:rsidR="32C1C66F">
        <w:rPr>
          <w:rFonts w:ascii="Arial" w:hAnsi="Arial" w:eastAsia="Arial" w:cs="Arial"/>
          <w:b w:val="1"/>
          <w:bCs w:val="1"/>
          <w:noProof w:val="0"/>
          <w:sz w:val="22"/>
          <w:szCs w:val="22"/>
          <w:lang w:val="es-ES"/>
        </w:rPr>
        <w:t>54 Criterios de Evaluación (CE).</w:t>
      </w:r>
    </w:p>
    <w:p w:rsidR="62A041B2" w:rsidP="386C506C" w:rsidRDefault="62A041B2" w14:paraId="2FC9C395" w14:textId="70C60EAE">
      <w:pPr>
        <w:spacing w:before="120" w:beforeAutospacing="off" w:after="240" w:afterAutospacing="off" w:line="288" w:lineRule="auto"/>
        <w:jc w:val="both"/>
      </w:pPr>
      <w:r w:rsidRPr="386C506C" w:rsidR="32C1C66F">
        <w:rPr>
          <w:rFonts w:ascii="Arial" w:hAnsi="Arial" w:eastAsia="Arial" w:cs="Arial"/>
          <w:noProof w:val="0"/>
          <w:sz w:val="22"/>
          <w:szCs w:val="22"/>
          <w:lang w:val="es-ES"/>
        </w:rPr>
        <w:t xml:space="preserve">. </w:t>
      </w:r>
    </w:p>
    <w:tbl>
      <w:tblPr>
        <w:tblStyle w:val="Tablaconcuadrcula"/>
        <w:bidiVisual w:val="0"/>
        <w:tblW w:w="0" w:type="auto"/>
        <w:tblLook w:val="04A0" w:firstRow="1" w:lastRow="0" w:firstColumn="1" w:lastColumn="0" w:noHBand="0" w:noVBand="1"/>
      </w:tblPr>
      <w:tblGrid>
        <w:gridCol w:w="2280"/>
        <w:gridCol w:w="1576"/>
        <w:gridCol w:w="1717"/>
        <w:gridCol w:w="1718"/>
      </w:tblGrid>
      <w:tr w:rsidR="386C506C" w:rsidTr="386C506C" w14:paraId="7E4B4E89">
        <w:trPr>
          <w:trHeight w:val="285"/>
        </w:trPr>
        <w:tc>
          <w:tcPr>
            <w:tcW w:w="2280" w:type="dxa"/>
            <w:tcBorders>
              <w:top w:val="single" w:color="4089AE" w:sz="12"/>
              <w:left w:val="single" w:color="4089AE" w:sz="12"/>
              <w:bottom w:val="single" w:color="4089AE" w:sz="12"/>
              <w:right w:val="single" w:color="4089AE" w:sz="8"/>
            </w:tcBorders>
            <w:shd w:val="clear" w:color="auto" w:fill="D9D9D9" w:themeFill="background1" w:themeFillShade="D9"/>
            <w:tcMar>
              <w:left w:w="108" w:type="dxa"/>
              <w:right w:w="108" w:type="dxa"/>
            </w:tcMar>
            <w:vAlign w:val="top"/>
          </w:tcPr>
          <w:p w:rsidR="386C506C" w:rsidP="386C506C" w:rsidRDefault="386C506C" w14:paraId="4EEFBB9D" w14:textId="7E9EA719">
            <w:pPr>
              <w:spacing w:before="120" w:beforeAutospacing="off" w:after="120" w:afterAutospacing="off"/>
              <w:jc w:val="center"/>
            </w:pPr>
            <w:r w:rsidRPr="386C506C" w:rsidR="386C506C">
              <w:rPr>
                <w:rFonts w:ascii="Arial" w:hAnsi="Arial" w:eastAsia="Arial" w:cs="Arial"/>
                <w:b w:val="1"/>
                <w:bCs w:val="1"/>
                <w:sz w:val="22"/>
                <w:szCs w:val="22"/>
              </w:rPr>
              <w:t>RA</w:t>
            </w:r>
          </w:p>
        </w:tc>
        <w:tc>
          <w:tcPr>
            <w:tcW w:w="1576" w:type="dxa"/>
            <w:tcBorders>
              <w:top w:val="single" w:color="4089AE" w:sz="12"/>
              <w:left w:val="single" w:color="4089AE" w:sz="8"/>
              <w:bottom w:val="single" w:color="4089AE" w:sz="12"/>
              <w:right w:val="single" w:color="4089AE" w:sz="8"/>
            </w:tcBorders>
            <w:shd w:val="clear" w:color="auto" w:fill="D9D9D9" w:themeFill="background1" w:themeFillShade="D9"/>
            <w:tcMar>
              <w:left w:w="108" w:type="dxa"/>
              <w:right w:w="108" w:type="dxa"/>
            </w:tcMar>
            <w:vAlign w:val="top"/>
          </w:tcPr>
          <w:p w:rsidR="386C506C" w:rsidP="386C506C" w:rsidRDefault="386C506C" w14:paraId="0B460299" w14:textId="1BC49D78">
            <w:pPr>
              <w:spacing w:before="120" w:beforeAutospacing="off" w:after="120" w:afterAutospacing="off"/>
              <w:jc w:val="center"/>
            </w:pPr>
            <w:r w:rsidRPr="386C506C" w:rsidR="386C506C">
              <w:rPr>
                <w:rFonts w:ascii="Arial" w:hAnsi="Arial" w:eastAsia="Arial" w:cs="Arial"/>
                <w:b w:val="1"/>
                <w:bCs w:val="1"/>
                <w:sz w:val="22"/>
                <w:szCs w:val="22"/>
              </w:rPr>
              <w:t>CE</w:t>
            </w:r>
          </w:p>
        </w:tc>
        <w:tc>
          <w:tcPr>
            <w:tcW w:w="1717" w:type="dxa"/>
            <w:tcBorders>
              <w:top w:val="single" w:color="4089AE" w:sz="12"/>
              <w:left w:val="single" w:color="4089AE" w:sz="8"/>
              <w:bottom w:val="single" w:color="4089AE" w:sz="12"/>
              <w:right w:val="single" w:color="4089AE" w:sz="8"/>
            </w:tcBorders>
            <w:shd w:val="clear" w:color="auto" w:fill="D9D9D9" w:themeFill="background1" w:themeFillShade="D9"/>
            <w:tcMar>
              <w:left w:w="108" w:type="dxa"/>
              <w:right w:w="108" w:type="dxa"/>
            </w:tcMar>
            <w:vAlign w:val="top"/>
          </w:tcPr>
          <w:p w:rsidR="386C506C" w:rsidP="386C506C" w:rsidRDefault="386C506C" w14:paraId="228412BC" w14:textId="49421BA7">
            <w:pPr>
              <w:spacing w:before="120" w:beforeAutospacing="off" w:after="120" w:afterAutospacing="off"/>
              <w:jc w:val="center"/>
            </w:pPr>
            <w:r w:rsidRPr="386C506C" w:rsidR="386C506C">
              <w:rPr>
                <w:rFonts w:ascii="Arial" w:hAnsi="Arial" w:eastAsia="Arial" w:cs="Arial"/>
                <w:b w:val="1"/>
                <w:bCs w:val="1"/>
                <w:sz w:val="22"/>
                <w:szCs w:val="22"/>
              </w:rPr>
              <w:t>%</w:t>
            </w:r>
          </w:p>
        </w:tc>
        <w:tc>
          <w:tcPr>
            <w:tcW w:w="1718" w:type="dxa"/>
            <w:tcBorders>
              <w:top w:val="single" w:color="4089AE" w:sz="12"/>
              <w:left w:val="single" w:color="4089AE" w:sz="8"/>
              <w:bottom w:val="single" w:color="4089AE" w:sz="12"/>
              <w:right w:val="single" w:color="4089AE" w:sz="12"/>
            </w:tcBorders>
            <w:shd w:val="clear" w:color="auto" w:fill="D9D9D9" w:themeFill="background1" w:themeFillShade="D9"/>
            <w:tcMar>
              <w:left w:w="108" w:type="dxa"/>
              <w:right w:w="108" w:type="dxa"/>
            </w:tcMar>
            <w:vAlign w:val="top"/>
          </w:tcPr>
          <w:p w:rsidR="386C506C" w:rsidP="386C506C" w:rsidRDefault="386C506C" w14:paraId="07B6BFB6" w14:textId="24648618">
            <w:pPr>
              <w:spacing w:before="120" w:beforeAutospacing="off" w:after="120" w:afterAutospacing="off"/>
            </w:pPr>
            <w:r w:rsidRPr="386C506C" w:rsidR="386C506C">
              <w:rPr>
                <w:rFonts w:ascii="Arial" w:hAnsi="Arial" w:eastAsia="Arial" w:cs="Arial"/>
                <w:b w:val="1"/>
                <w:bCs w:val="1"/>
                <w:sz w:val="22"/>
                <w:szCs w:val="22"/>
              </w:rPr>
              <w:t xml:space="preserve"> </w:t>
            </w:r>
          </w:p>
        </w:tc>
      </w:tr>
      <w:tr w:rsidR="386C506C" w:rsidTr="386C506C" w14:paraId="2FBC2D43">
        <w:trPr>
          <w:trHeight w:val="225"/>
        </w:trPr>
        <w:tc>
          <w:tcPr>
            <w:tcW w:w="2280" w:type="dxa"/>
            <w:vMerge w:val="restart"/>
            <w:tcBorders>
              <w:top w:val="single" w:color="4089AE" w:sz="12"/>
              <w:left w:val="single" w:color="4089AE" w:sz="12"/>
              <w:bottom w:val="single" w:color="4089AE" w:sz="8"/>
              <w:right w:val="single" w:color="4089AE" w:sz="8"/>
            </w:tcBorders>
            <w:tcMar>
              <w:left w:w="108" w:type="dxa"/>
              <w:right w:w="108" w:type="dxa"/>
            </w:tcMar>
            <w:vAlign w:val="center"/>
          </w:tcPr>
          <w:p w:rsidR="386C506C" w:rsidP="386C506C" w:rsidRDefault="386C506C" w14:paraId="17E57C6A" w14:textId="0977ACC5">
            <w:pPr>
              <w:spacing w:before="0" w:beforeAutospacing="off" w:after="0" w:afterAutospacing="off"/>
              <w:jc w:val="center"/>
            </w:pPr>
            <w:r w:rsidRPr="386C506C" w:rsidR="386C506C">
              <w:rPr>
                <w:rFonts w:ascii="Arial" w:hAnsi="Arial" w:eastAsia="Arial" w:cs="Arial"/>
                <w:b w:val="1"/>
                <w:bCs w:val="1"/>
                <w:sz w:val="22"/>
                <w:szCs w:val="22"/>
              </w:rPr>
              <w:t>RA 1</w:t>
            </w:r>
          </w:p>
        </w:tc>
        <w:tc>
          <w:tcPr>
            <w:tcW w:w="1576" w:type="dxa"/>
            <w:tcBorders>
              <w:top w:val="single" w:color="4089AE" w:sz="12"/>
              <w:left w:val="single" w:color="4089AE" w:sz="8"/>
              <w:bottom w:val="single" w:color="4089AE" w:sz="8"/>
              <w:right w:val="single" w:color="4089AE" w:sz="8"/>
            </w:tcBorders>
            <w:tcMar>
              <w:left w:w="108" w:type="dxa"/>
              <w:right w:w="108" w:type="dxa"/>
            </w:tcMar>
            <w:vAlign w:val="center"/>
          </w:tcPr>
          <w:p w:rsidR="386C506C" w:rsidP="386C506C" w:rsidRDefault="386C506C" w14:paraId="4E5A2826" w14:textId="51648685">
            <w:pPr>
              <w:spacing w:before="20" w:beforeAutospacing="off" w:after="20" w:afterAutospacing="off"/>
              <w:jc w:val="center"/>
            </w:pPr>
            <w:r w:rsidRPr="386C506C" w:rsidR="386C506C">
              <w:rPr>
                <w:rFonts w:ascii="Arial" w:hAnsi="Arial" w:eastAsia="Arial" w:cs="Arial"/>
                <w:b w:val="1"/>
                <w:bCs w:val="1"/>
                <w:sz w:val="22"/>
                <w:szCs w:val="22"/>
              </w:rPr>
              <w:t>a</w:t>
            </w:r>
          </w:p>
        </w:tc>
        <w:tc>
          <w:tcPr>
            <w:tcW w:w="1717" w:type="dxa"/>
            <w:tcBorders>
              <w:top w:val="single" w:color="4089AE" w:sz="12"/>
              <w:left w:val="single" w:color="4089AE" w:sz="8"/>
              <w:bottom w:val="single" w:color="4089AE" w:sz="8"/>
              <w:right w:val="single" w:color="4089AE" w:sz="8"/>
            </w:tcBorders>
            <w:tcMar>
              <w:left w:w="108" w:type="dxa"/>
              <w:right w:w="108" w:type="dxa"/>
            </w:tcMar>
            <w:vAlign w:val="center"/>
          </w:tcPr>
          <w:p w:rsidR="386C506C" w:rsidP="386C506C" w:rsidRDefault="386C506C" w14:paraId="31304BE4" w14:textId="530A2857">
            <w:pPr>
              <w:spacing w:before="20" w:beforeAutospacing="off" w:after="20" w:afterAutospacing="off"/>
              <w:jc w:val="center"/>
            </w:pPr>
            <w:r w:rsidRPr="386C506C" w:rsidR="386C506C">
              <w:rPr>
                <w:rFonts w:ascii="Arial" w:hAnsi="Arial" w:eastAsia="Arial" w:cs="Arial"/>
                <w:b w:val="1"/>
                <w:bCs w:val="1"/>
                <w:sz w:val="22"/>
                <w:szCs w:val="22"/>
              </w:rPr>
              <w:t>1,6 %</w:t>
            </w:r>
          </w:p>
        </w:tc>
        <w:tc>
          <w:tcPr>
            <w:tcW w:w="1718" w:type="dxa"/>
            <w:vMerge w:val="restart"/>
            <w:tcBorders>
              <w:top w:val="single" w:color="4089AE" w:sz="12"/>
              <w:left w:val="single" w:color="4089AE" w:sz="8"/>
              <w:bottom w:val="single" w:color="4089AE" w:sz="8"/>
              <w:right w:val="single" w:color="4089AE" w:sz="12"/>
            </w:tcBorders>
            <w:tcMar>
              <w:left w:w="108" w:type="dxa"/>
              <w:right w:w="108" w:type="dxa"/>
            </w:tcMar>
            <w:vAlign w:val="center"/>
          </w:tcPr>
          <w:p w:rsidR="386C506C" w:rsidP="386C506C" w:rsidRDefault="386C506C" w14:paraId="10B85A54" w14:textId="4BC1C859">
            <w:pPr>
              <w:spacing w:before="0" w:beforeAutospacing="off" w:after="0" w:afterAutospacing="off"/>
              <w:jc w:val="center"/>
            </w:pPr>
            <w:r w:rsidRPr="386C506C" w:rsidR="386C506C">
              <w:rPr>
                <w:rFonts w:ascii="Arial" w:hAnsi="Arial" w:eastAsia="Arial" w:cs="Arial"/>
                <w:b w:val="1"/>
                <w:bCs w:val="1"/>
                <w:sz w:val="22"/>
                <w:szCs w:val="22"/>
              </w:rPr>
              <w:t>2O %</w:t>
            </w:r>
          </w:p>
        </w:tc>
      </w:tr>
      <w:tr w:rsidR="386C506C" w:rsidTr="386C506C" w14:paraId="444C802B">
        <w:trPr>
          <w:trHeight w:val="225"/>
        </w:trPr>
        <w:tc>
          <w:tcPr>
            <w:tcW w:w="2280" w:type="dxa"/>
            <w:vMerge/>
            <w:tcBorders>
              <w:top w:sz="0"/>
              <w:left w:val="single" w:color="4089AE" w:sz="0"/>
              <w:bottom w:sz="0"/>
              <w:right w:val="single" w:color="4089AE" w:sz="0"/>
            </w:tcBorders>
            <w:tcMar/>
            <w:vAlign w:val="center"/>
          </w:tcPr>
          <w:p w14:paraId="31BA12AD"/>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7E140291" w14:textId="5CD57BA4">
            <w:pPr>
              <w:spacing w:before="20" w:beforeAutospacing="off" w:after="20" w:afterAutospacing="off"/>
              <w:jc w:val="center"/>
            </w:pPr>
            <w:r w:rsidRPr="386C506C" w:rsidR="386C506C">
              <w:rPr>
                <w:rFonts w:ascii="Arial" w:hAnsi="Arial" w:eastAsia="Arial" w:cs="Arial"/>
                <w:b w:val="1"/>
                <w:bCs w:val="1"/>
                <w:sz w:val="22"/>
                <w:szCs w:val="22"/>
              </w:rPr>
              <w:t>b</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77DD86D6" w14:textId="2F87C6ED">
            <w:pPr>
              <w:spacing w:before="20" w:beforeAutospacing="off" w:after="20" w:afterAutospacing="off"/>
              <w:jc w:val="center"/>
            </w:pPr>
            <w:r w:rsidRPr="386C506C" w:rsidR="386C506C">
              <w:rPr>
                <w:rFonts w:ascii="Arial" w:hAnsi="Arial" w:eastAsia="Arial" w:cs="Arial"/>
                <w:b w:val="1"/>
                <w:bCs w:val="1"/>
                <w:sz w:val="22"/>
                <w:szCs w:val="22"/>
              </w:rPr>
              <w:t>1,8 %</w:t>
            </w:r>
          </w:p>
        </w:tc>
        <w:tc>
          <w:tcPr>
            <w:tcW w:w="1718" w:type="dxa"/>
            <w:vMerge/>
            <w:tcBorders>
              <w:top w:sz="0"/>
              <w:left w:val="single" w:color="4089AE" w:sz="0"/>
              <w:bottom w:sz="0"/>
              <w:right w:val="single" w:color="4089AE" w:sz="0"/>
            </w:tcBorders>
            <w:tcMar/>
            <w:vAlign w:val="center"/>
          </w:tcPr>
          <w:p w14:paraId="2B9CE313"/>
        </w:tc>
      </w:tr>
      <w:tr w:rsidR="386C506C" w:rsidTr="386C506C" w14:paraId="366109BB">
        <w:trPr>
          <w:trHeight w:val="225"/>
        </w:trPr>
        <w:tc>
          <w:tcPr>
            <w:tcW w:w="2280" w:type="dxa"/>
            <w:vMerge/>
            <w:tcBorders>
              <w:top w:sz="0"/>
              <w:left w:val="single" w:color="4089AE" w:sz="0"/>
              <w:bottom w:sz="0"/>
              <w:right w:val="single" w:color="4089AE" w:sz="0"/>
            </w:tcBorders>
            <w:tcMar/>
            <w:vAlign w:val="center"/>
          </w:tcPr>
          <w:p w14:paraId="592C8046"/>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0DEC0754" w14:textId="7E11BF46">
            <w:pPr>
              <w:spacing w:before="20" w:beforeAutospacing="off" w:after="20" w:afterAutospacing="off"/>
              <w:jc w:val="center"/>
            </w:pPr>
            <w:r w:rsidRPr="386C506C" w:rsidR="386C506C">
              <w:rPr>
                <w:rFonts w:ascii="Arial" w:hAnsi="Arial" w:eastAsia="Arial" w:cs="Arial"/>
                <w:b w:val="1"/>
                <w:bCs w:val="1"/>
                <w:sz w:val="22"/>
                <w:szCs w:val="22"/>
              </w:rPr>
              <w:t>c</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4AE96ACE" w14:textId="4B27AF9A">
            <w:pPr>
              <w:spacing w:before="20" w:beforeAutospacing="off" w:after="20" w:afterAutospacing="off"/>
              <w:jc w:val="center"/>
            </w:pPr>
            <w:r w:rsidRPr="386C506C" w:rsidR="386C506C">
              <w:rPr>
                <w:rFonts w:ascii="Arial" w:hAnsi="Arial" w:eastAsia="Arial" w:cs="Arial"/>
                <w:b w:val="1"/>
                <w:bCs w:val="1"/>
                <w:sz w:val="22"/>
                <w:szCs w:val="22"/>
              </w:rPr>
              <w:t>1,4 %</w:t>
            </w:r>
          </w:p>
        </w:tc>
        <w:tc>
          <w:tcPr>
            <w:tcW w:w="1718" w:type="dxa"/>
            <w:vMerge/>
            <w:tcBorders>
              <w:top w:sz="0"/>
              <w:left w:val="single" w:color="4089AE" w:sz="0"/>
              <w:bottom w:sz="0"/>
              <w:right w:val="single" w:color="4089AE" w:sz="0"/>
            </w:tcBorders>
            <w:tcMar/>
            <w:vAlign w:val="center"/>
          </w:tcPr>
          <w:p w14:paraId="0623A638"/>
        </w:tc>
      </w:tr>
      <w:tr w:rsidR="386C506C" w:rsidTr="386C506C" w14:paraId="5B358952">
        <w:trPr>
          <w:trHeight w:val="225"/>
        </w:trPr>
        <w:tc>
          <w:tcPr>
            <w:tcW w:w="2280" w:type="dxa"/>
            <w:vMerge/>
            <w:tcBorders>
              <w:top w:sz="0"/>
              <w:left w:val="single" w:color="4089AE" w:sz="0"/>
              <w:bottom w:sz="0"/>
              <w:right w:val="single" w:color="4089AE" w:sz="0"/>
            </w:tcBorders>
            <w:tcMar/>
            <w:vAlign w:val="center"/>
          </w:tcPr>
          <w:p w14:paraId="558D6E04"/>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53BBDEBF" w14:textId="60B50455">
            <w:pPr>
              <w:spacing w:before="20" w:beforeAutospacing="off" w:after="20" w:afterAutospacing="off"/>
              <w:jc w:val="center"/>
            </w:pPr>
            <w:r w:rsidRPr="386C506C" w:rsidR="386C506C">
              <w:rPr>
                <w:rFonts w:ascii="Arial" w:hAnsi="Arial" w:eastAsia="Arial" w:cs="Arial"/>
                <w:b w:val="1"/>
                <w:bCs w:val="1"/>
                <w:sz w:val="22"/>
                <w:szCs w:val="22"/>
              </w:rPr>
              <w:t>d</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464332ED" w14:textId="5B1B4469">
            <w:pPr>
              <w:spacing w:before="20" w:beforeAutospacing="off" w:after="20" w:afterAutospacing="off"/>
              <w:jc w:val="center"/>
            </w:pPr>
            <w:r w:rsidRPr="386C506C" w:rsidR="386C506C">
              <w:rPr>
                <w:rFonts w:ascii="Arial" w:hAnsi="Arial" w:eastAsia="Arial" w:cs="Arial"/>
                <w:b w:val="1"/>
                <w:bCs w:val="1"/>
                <w:sz w:val="22"/>
                <w:szCs w:val="22"/>
              </w:rPr>
              <w:t>1,4 %</w:t>
            </w:r>
          </w:p>
        </w:tc>
        <w:tc>
          <w:tcPr>
            <w:tcW w:w="1718" w:type="dxa"/>
            <w:vMerge/>
            <w:tcBorders>
              <w:top w:sz="0"/>
              <w:left w:val="single" w:color="4089AE" w:sz="0"/>
              <w:bottom w:sz="0"/>
              <w:right w:val="single" w:color="4089AE" w:sz="0"/>
            </w:tcBorders>
            <w:tcMar/>
            <w:vAlign w:val="center"/>
          </w:tcPr>
          <w:p w14:paraId="30E28D1D"/>
        </w:tc>
      </w:tr>
      <w:tr w:rsidR="386C506C" w:rsidTr="386C506C" w14:paraId="1330FAFD">
        <w:trPr>
          <w:trHeight w:val="225"/>
        </w:trPr>
        <w:tc>
          <w:tcPr>
            <w:tcW w:w="2280" w:type="dxa"/>
            <w:vMerge/>
            <w:tcBorders>
              <w:top w:sz="0"/>
              <w:left w:val="single" w:color="4089AE" w:sz="0"/>
              <w:bottom w:sz="0"/>
              <w:right w:val="single" w:color="4089AE" w:sz="0"/>
            </w:tcBorders>
            <w:tcMar/>
            <w:vAlign w:val="center"/>
          </w:tcPr>
          <w:p w14:paraId="150F375E"/>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0456DD9E" w14:textId="42F7C235">
            <w:pPr>
              <w:spacing w:before="20" w:beforeAutospacing="off" w:after="20" w:afterAutospacing="off"/>
              <w:jc w:val="center"/>
            </w:pPr>
            <w:r w:rsidRPr="386C506C" w:rsidR="386C506C">
              <w:rPr>
                <w:rFonts w:ascii="Arial" w:hAnsi="Arial" w:eastAsia="Arial" w:cs="Arial"/>
                <w:b w:val="1"/>
                <w:bCs w:val="1"/>
                <w:sz w:val="22"/>
                <w:szCs w:val="22"/>
              </w:rPr>
              <w:t>e</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74E39FE9" w14:textId="066296CE">
            <w:pPr>
              <w:spacing w:before="20" w:beforeAutospacing="off" w:after="20" w:afterAutospacing="off"/>
              <w:jc w:val="center"/>
            </w:pPr>
            <w:r w:rsidRPr="386C506C" w:rsidR="386C506C">
              <w:rPr>
                <w:rFonts w:ascii="Arial" w:hAnsi="Arial" w:eastAsia="Arial" w:cs="Arial"/>
                <w:b w:val="1"/>
                <w:bCs w:val="1"/>
                <w:sz w:val="22"/>
                <w:szCs w:val="22"/>
              </w:rPr>
              <w:t>1,8 %</w:t>
            </w:r>
          </w:p>
        </w:tc>
        <w:tc>
          <w:tcPr>
            <w:tcW w:w="1718" w:type="dxa"/>
            <w:vMerge/>
            <w:tcBorders>
              <w:top w:sz="0"/>
              <w:left w:val="single" w:color="4089AE" w:sz="0"/>
              <w:bottom w:sz="0"/>
              <w:right w:val="single" w:color="4089AE" w:sz="0"/>
            </w:tcBorders>
            <w:tcMar/>
            <w:vAlign w:val="center"/>
          </w:tcPr>
          <w:p w14:paraId="1D996560"/>
        </w:tc>
      </w:tr>
      <w:tr w:rsidR="386C506C" w:rsidTr="386C506C" w14:paraId="1852F7A1">
        <w:trPr>
          <w:trHeight w:val="225"/>
        </w:trPr>
        <w:tc>
          <w:tcPr>
            <w:tcW w:w="2280" w:type="dxa"/>
            <w:vMerge/>
            <w:tcBorders>
              <w:top w:sz="0"/>
              <w:left w:val="single" w:color="4089AE" w:sz="0"/>
              <w:bottom w:sz="0"/>
              <w:right w:val="single" w:color="4089AE" w:sz="0"/>
            </w:tcBorders>
            <w:tcMar/>
            <w:vAlign w:val="center"/>
          </w:tcPr>
          <w:p w14:paraId="37871065"/>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295C2730" w14:textId="2C224AF4">
            <w:pPr>
              <w:spacing w:before="20" w:beforeAutospacing="off" w:after="20" w:afterAutospacing="off"/>
              <w:jc w:val="center"/>
            </w:pPr>
            <w:r w:rsidRPr="386C506C" w:rsidR="386C506C">
              <w:rPr>
                <w:rFonts w:ascii="Arial" w:hAnsi="Arial" w:eastAsia="Arial" w:cs="Arial"/>
                <w:b w:val="1"/>
                <w:bCs w:val="1"/>
                <w:sz w:val="22"/>
                <w:szCs w:val="22"/>
              </w:rPr>
              <w:t>f</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367FB1F0" w14:textId="29D0BF1B">
            <w:pPr>
              <w:spacing w:before="20" w:beforeAutospacing="off" w:after="20" w:afterAutospacing="off"/>
              <w:jc w:val="center"/>
            </w:pPr>
            <w:r w:rsidRPr="386C506C" w:rsidR="386C506C">
              <w:rPr>
                <w:rFonts w:ascii="Arial" w:hAnsi="Arial" w:eastAsia="Arial" w:cs="Arial"/>
                <w:b w:val="1"/>
                <w:bCs w:val="1"/>
                <w:sz w:val="22"/>
                <w:szCs w:val="22"/>
              </w:rPr>
              <w:t>1,8 %</w:t>
            </w:r>
          </w:p>
        </w:tc>
        <w:tc>
          <w:tcPr>
            <w:tcW w:w="1718" w:type="dxa"/>
            <w:vMerge/>
            <w:tcBorders>
              <w:top w:sz="0"/>
              <w:left w:val="single" w:color="4089AE" w:sz="0"/>
              <w:bottom w:sz="0"/>
              <w:right w:val="single" w:color="4089AE" w:sz="0"/>
            </w:tcBorders>
            <w:tcMar/>
            <w:vAlign w:val="center"/>
          </w:tcPr>
          <w:p w14:paraId="283EC406"/>
        </w:tc>
      </w:tr>
      <w:tr w:rsidR="386C506C" w:rsidTr="386C506C" w14:paraId="3A8FA064">
        <w:trPr>
          <w:trHeight w:val="225"/>
        </w:trPr>
        <w:tc>
          <w:tcPr>
            <w:tcW w:w="2280" w:type="dxa"/>
            <w:vMerge/>
            <w:tcBorders>
              <w:top w:sz="0"/>
              <w:left w:val="single" w:color="4089AE" w:sz="0"/>
              <w:bottom w:sz="0"/>
              <w:right w:val="single" w:color="4089AE" w:sz="0"/>
            </w:tcBorders>
            <w:tcMar/>
            <w:vAlign w:val="center"/>
          </w:tcPr>
          <w:p w14:paraId="146BC37C"/>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341E2DF1" w14:textId="4F74629A">
            <w:pPr>
              <w:spacing w:before="20" w:beforeAutospacing="off" w:after="20" w:afterAutospacing="off"/>
              <w:jc w:val="center"/>
            </w:pPr>
            <w:r w:rsidRPr="386C506C" w:rsidR="386C506C">
              <w:rPr>
                <w:rFonts w:ascii="Arial" w:hAnsi="Arial" w:eastAsia="Arial" w:cs="Arial"/>
                <w:b w:val="1"/>
                <w:bCs w:val="1"/>
                <w:sz w:val="22"/>
                <w:szCs w:val="22"/>
              </w:rPr>
              <w:t>g</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7CA49AC6" w14:textId="65918D25">
            <w:pPr>
              <w:spacing w:before="20" w:beforeAutospacing="off" w:after="20" w:afterAutospacing="off"/>
              <w:jc w:val="center"/>
            </w:pPr>
            <w:r w:rsidRPr="386C506C" w:rsidR="386C506C">
              <w:rPr>
                <w:rFonts w:ascii="Arial" w:hAnsi="Arial" w:eastAsia="Arial" w:cs="Arial"/>
                <w:b w:val="1"/>
                <w:bCs w:val="1"/>
                <w:sz w:val="22"/>
                <w:szCs w:val="22"/>
              </w:rPr>
              <w:t>1,8 %</w:t>
            </w:r>
          </w:p>
        </w:tc>
        <w:tc>
          <w:tcPr>
            <w:tcW w:w="1718" w:type="dxa"/>
            <w:vMerge/>
            <w:tcBorders>
              <w:top w:sz="0"/>
              <w:left w:val="single" w:color="4089AE" w:sz="0"/>
              <w:bottom w:sz="0"/>
              <w:right w:val="single" w:color="4089AE" w:sz="0"/>
            </w:tcBorders>
            <w:tcMar/>
            <w:vAlign w:val="center"/>
          </w:tcPr>
          <w:p w14:paraId="55B52581"/>
        </w:tc>
      </w:tr>
      <w:tr w:rsidR="386C506C" w:rsidTr="386C506C" w14:paraId="5B81B2F3">
        <w:trPr>
          <w:trHeight w:val="225"/>
        </w:trPr>
        <w:tc>
          <w:tcPr>
            <w:tcW w:w="2280" w:type="dxa"/>
            <w:vMerge/>
            <w:tcBorders>
              <w:top w:sz="0"/>
              <w:left w:val="single" w:color="4089AE" w:sz="0"/>
              <w:bottom w:sz="0"/>
              <w:right w:val="single" w:color="4089AE" w:sz="0"/>
            </w:tcBorders>
            <w:tcMar/>
            <w:vAlign w:val="center"/>
          </w:tcPr>
          <w:p w14:paraId="0CA3B3F6"/>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1CB771EA" w14:textId="12FFEF00">
            <w:pPr>
              <w:spacing w:before="20" w:beforeAutospacing="off" w:after="20" w:afterAutospacing="off"/>
              <w:jc w:val="center"/>
            </w:pPr>
            <w:r w:rsidRPr="386C506C" w:rsidR="386C506C">
              <w:rPr>
                <w:rFonts w:ascii="Arial" w:hAnsi="Arial" w:eastAsia="Arial" w:cs="Arial"/>
                <w:b w:val="1"/>
                <w:bCs w:val="1"/>
                <w:sz w:val="22"/>
                <w:szCs w:val="22"/>
              </w:rPr>
              <w:t>h</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77B9C366" w14:textId="77593233">
            <w:pPr>
              <w:spacing w:before="20" w:beforeAutospacing="off" w:after="20" w:afterAutospacing="off"/>
              <w:jc w:val="center"/>
            </w:pPr>
            <w:r w:rsidRPr="386C506C" w:rsidR="386C506C">
              <w:rPr>
                <w:rFonts w:ascii="Arial" w:hAnsi="Arial" w:eastAsia="Arial" w:cs="Arial"/>
                <w:b w:val="1"/>
                <w:bCs w:val="1"/>
                <w:sz w:val="22"/>
                <w:szCs w:val="22"/>
              </w:rPr>
              <w:t>1,8 %</w:t>
            </w:r>
          </w:p>
        </w:tc>
        <w:tc>
          <w:tcPr>
            <w:tcW w:w="1718" w:type="dxa"/>
            <w:vMerge/>
            <w:tcBorders>
              <w:top w:sz="0"/>
              <w:left w:val="single" w:color="4089AE" w:sz="0"/>
              <w:bottom w:sz="0"/>
              <w:right w:val="single" w:color="4089AE" w:sz="0"/>
            </w:tcBorders>
            <w:tcMar/>
            <w:vAlign w:val="center"/>
          </w:tcPr>
          <w:p w14:paraId="12F43355"/>
        </w:tc>
      </w:tr>
      <w:tr w:rsidR="386C506C" w:rsidTr="386C506C" w14:paraId="30A668A3">
        <w:trPr>
          <w:trHeight w:val="225"/>
        </w:trPr>
        <w:tc>
          <w:tcPr>
            <w:tcW w:w="2280" w:type="dxa"/>
            <w:vMerge/>
            <w:tcBorders>
              <w:top w:sz="0"/>
              <w:left w:val="single" w:color="4089AE" w:sz="0"/>
              <w:bottom w:sz="0"/>
              <w:right w:val="single" w:color="4089AE" w:sz="0"/>
            </w:tcBorders>
            <w:tcMar/>
            <w:vAlign w:val="center"/>
          </w:tcPr>
          <w:p w14:paraId="710D0C5E"/>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1ABFBC70" w14:textId="7F2558D9">
            <w:pPr>
              <w:spacing w:before="20" w:beforeAutospacing="off" w:after="20" w:afterAutospacing="off"/>
              <w:jc w:val="center"/>
            </w:pPr>
            <w:r w:rsidRPr="386C506C" w:rsidR="386C506C">
              <w:rPr>
                <w:rFonts w:ascii="Arial" w:hAnsi="Arial" w:eastAsia="Arial" w:cs="Arial"/>
                <w:b w:val="1"/>
                <w:bCs w:val="1"/>
                <w:sz w:val="22"/>
                <w:szCs w:val="22"/>
              </w:rPr>
              <w:t>i</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44279BE6" w14:textId="0715343F">
            <w:pPr>
              <w:spacing w:before="20" w:beforeAutospacing="off" w:after="20" w:afterAutospacing="off"/>
              <w:jc w:val="center"/>
            </w:pPr>
            <w:r w:rsidRPr="386C506C" w:rsidR="386C506C">
              <w:rPr>
                <w:rFonts w:ascii="Arial" w:hAnsi="Arial" w:eastAsia="Arial" w:cs="Arial"/>
                <w:b w:val="1"/>
                <w:bCs w:val="1"/>
                <w:sz w:val="22"/>
                <w:szCs w:val="22"/>
              </w:rPr>
              <w:t>1,8 %</w:t>
            </w:r>
          </w:p>
        </w:tc>
        <w:tc>
          <w:tcPr>
            <w:tcW w:w="1718" w:type="dxa"/>
            <w:vMerge/>
            <w:tcBorders>
              <w:top w:sz="0"/>
              <w:left w:val="single" w:color="4089AE" w:sz="0"/>
              <w:bottom w:sz="0"/>
              <w:right w:val="single" w:color="4089AE" w:sz="0"/>
            </w:tcBorders>
            <w:tcMar/>
            <w:vAlign w:val="center"/>
          </w:tcPr>
          <w:p w14:paraId="22C36551"/>
        </w:tc>
      </w:tr>
      <w:tr w:rsidR="386C506C" w:rsidTr="386C506C" w14:paraId="39EE6FA6">
        <w:trPr>
          <w:trHeight w:val="225"/>
        </w:trPr>
        <w:tc>
          <w:tcPr>
            <w:tcW w:w="2280" w:type="dxa"/>
            <w:vMerge/>
            <w:tcBorders>
              <w:top w:sz="0"/>
              <w:left w:val="single" w:color="4089AE" w:sz="0"/>
              <w:bottom w:sz="0"/>
              <w:right w:val="single" w:color="4089AE" w:sz="0"/>
            </w:tcBorders>
            <w:tcMar/>
            <w:vAlign w:val="center"/>
          </w:tcPr>
          <w:p w14:paraId="0D9DE8B6"/>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0D4AE99F" w14:textId="662A704A">
            <w:pPr>
              <w:spacing w:before="20" w:beforeAutospacing="off" w:after="20" w:afterAutospacing="off"/>
              <w:jc w:val="center"/>
            </w:pPr>
            <w:r w:rsidRPr="386C506C" w:rsidR="386C506C">
              <w:rPr>
                <w:rFonts w:ascii="Arial" w:hAnsi="Arial" w:eastAsia="Arial" w:cs="Arial"/>
                <w:b w:val="1"/>
                <w:bCs w:val="1"/>
                <w:sz w:val="22"/>
                <w:szCs w:val="22"/>
              </w:rPr>
              <w:t>j</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48A09D32" w14:textId="145E3358">
            <w:pPr>
              <w:spacing w:before="20" w:beforeAutospacing="off" w:after="20" w:afterAutospacing="off"/>
              <w:jc w:val="center"/>
            </w:pPr>
            <w:r w:rsidRPr="386C506C" w:rsidR="386C506C">
              <w:rPr>
                <w:rFonts w:ascii="Arial" w:hAnsi="Arial" w:eastAsia="Arial" w:cs="Arial"/>
                <w:b w:val="1"/>
                <w:bCs w:val="1"/>
                <w:sz w:val="22"/>
                <w:szCs w:val="22"/>
              </w:rPr>
              <w:t>1,6 %</w:t>
            </w:r>
          </w:p>
        </w:tc>
        <w:tc>
          <w:tcPr>
            <w:tcW w:w="1718" w:type="dxa"/>
            <w:vMerge/>
            <w:tcBorders>
              <w:top w:sz="0"/>
              <w:left w:val="single" w:color="4089AE" w:sz="0"/>
              <w:bottom w:sz="0"/>
              <w:right w:val="single" w:color="4089AE" w:sz="0"/>
            </w:tcBorders>
            <w:tcMar/>
            <w:vAlign w:val="center"/>
          </w:tcPr>
          <w:p w14:paraId="5305A59B"/>
        </w:tc>
      </w:tr>
      <w:tr w:rsidR="386C506C" w:rsidTr="386C506C" w14:paraId="56456FBE">
        <w:trPr>
          <w:trHeight w:val="225"/>
        </w:trPr>
        <w:tc>
          <w:tcPr>
            <w:tcW w:w="2280" w:type="dxa"/>
            <w:vMerge/>
            <w:tcBorders>
              <w:top w:sz="0"/>
              <w:left w:val="single" w:color="4089AE" w:sz="0"/>
              <w:bottom w:sz="0"/>
              <w:right w:val="single" w:color="4089AE" w:sz="0"/>
            </w:tcBorders>
            <w:tcMar/>
            <w:vAlign w:val="center"/>
          </w:tcPr>
          <w:p w14:paraId="0176B8C7"/>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63FFCE0F" w14:textId="48AEC623">
            <w:pPr>
              <w:spacing w:before="20" w:beforeAutospacing="off" w:after="20" w:afterAutospacing="off"/>
              <w:jc w:val="center"/>
            </w:pPr>
            <w:r w:rsidRPr="386C506C" w:rsidR="386C506C">
              <w:rPr>
                <w:rFonts w:ascii="Arial" w:hAnsi="Arial" w:eastAsia="Arial" w:cs="Arial"/>
                <w:b w:val="1"/>
                <w:bCs w:val="1"/>
                <w:sz w:val="22"/>
                <w:szCs w:val="22"/>
              </w:rPr>
              <w:t>k</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5069793F" w14:textId="2D9DD0BF">
            <w:pPr>
              <w:spacing w:before="20" w:beforeAutospacing="off" w:after="20" w:afterAutospacing="off"/>
              <w:jc w:val="center"/>
            </w:pPr>
            <w:r w:rsidRPr="386C506C" w:rsidR="386C506C">
              <w:rPr>
                <w:rFonts w:ascii="Arial" w:hAnsi="Arial" w:eastAsia="Arial" w:cs="Arial"/>
                <w:b w:val="1"/>
                <w:bCs w:val="1"/>
                <w:sz w:val="22"/>
                <w:szCs w:val="22"/>
              </w:rPr>
              <w:t>1,6 %</w:t>
            </w:r>
          </w:p>
        </w:tc>
        <w:tc>
          <w:tcPr>
            <w:tcW w:w="1718" w:type="dxa"/>
            <w:vMerge/>
            <w:tcBorders>
              <w:top w:sz="0"/>
              <w:left w:val="single" w:color="4089AE" w:sz="0"/>
              <w:bottom w:sz="0"/>
              <w:right w:val="single" w:color="4089AE" w:sz="0"/>
            </w:tcBorders>
            <w:tcMar/>
            <w:vAlign w:val="center"/>
          </w:tcPr>
          <w:p w14:paraId="5204DC88"/>
        </w:tc>
      </w:tr>
      <w:tr w:rsidR="386C506C" w:rsidTr="386C506C" w14:paraId="356560B6">
        <w:trPr>
          <w:trHeight w:val="225"/>
        </w:trPr>
        <w:tc>
          <w:tcPr>
            <w:tcW w:w="2280" w:type="dxa"/>
            <w:vMerge/>
            <w:tcBorders>
              <w:top w:sz="0"/>
              <w:left w:val="single" w:color="4089AE" w:sz="0"/>
              <w:bottom w:val="single" w:color="4089AE" w:sz="0"/>
              <w:right w:val="single" w:color="4089AE" w:sz="0"/>
            </w:tcBorders>
            <w:tcMar/>
            <w:vAlign w:val="center"/>
          </w:tcPr>
          <w:p w14:paraId="22748C80"/>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068C9C24" w14:textId="400493EA">
            <w:pPr>
              <w:spacing w:before="20" w:beforeAutospacing="off" w:after="20" w:afterAutospacing="off"/>
              <w:jc w:val="center"/>
            </w:pPr>
            <w:r w:rsidRPr="386C506C" w:rsidR="386C506C">
              <w:rPr>
                <w:rFonts w:ascii="Arial" w:hAnsi="Arial" w:eastAsia="Arial" w:cs="Arial"/>
                <w:b w:val="1"/>
                <w:bCs w:val="1"/>
                <w:sz w:val="22"/>
                <w:szCs w:val="22"/>
              </w:rPr>
              <w:t>l</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1DAB715C" w14:textId="32B8EBB6">
            <w:pPr>
              <w:spacing w:before="20" w:beforeAutospacing="off" w:after="20" w:afterAutospacing="off"/>
              <w:jc w:val="center"/>
            </w:pPr>
            <w:r w:rsidRPr="386C506C" w:rsidR="386C506C">
              <w:rPr>
                <w:rFonts w:ascii="Arial" w:hAnsi="Arial" w:eastAsia="Arial" w:cs="Arial"/>
                <w:b w:val="1"/>
                <w:bCs w:val="1"/>
                <w:sz w:val="22"/>
                <w:szCs w:val="22"/>
              </w:rPr>
              <w:t>1,6 %</w:t>
            </w:r>
          </w:p>
        </w:tc>
        <w:tc>
          <w:tcPr>
            <w:tcW w:w="1718" w:type="dxa"/>
            <w:vMerge/>
            <w:tcBorders>
              <w:top w:sz="0"/>
              <w:left w:val="single" w:color="4089AE" w:sz="0"/>
              <w:bottom w:val="single" w:color="4089AE" w:sz="0"/>
              <w:right w:val="single" w:color="4089AE" w:sz="0"/>
            </w:tcBorders>
            <w:tcMar/>
            <w:vAlign w:val="center"/>
          </w:tcPr>
          <w:p w14:paraId="3CCD6762"/>
        </w:tc>
      </w:tr>
      <w:tr w:rsidR="386C506C" w:rsidTr="386C506C" w14:paraId="454B0C4D">
        <w:trPr>
          <w:trHeight w:val="225"/>
        </w:trPr>
        <w:tc>
          <w:tcPr>
            <w:tcW w:w="2280" w:type="dxa"/>
            <w:vMerge w:val="restart"/>
            <w:tcBorders>
              <w:top w:val="nil" w:color="4089AE" w:sz="12"/>
              <w:left w:val="single" w:color="4089AE" w:sz="12"/>
              <w:bottom w:val="single" w:color="4089AE" w:sz="8"/>
              <w:right w:val="single" w:color="4089AE" w:sz="8"/>
            </w:tcBorders>
            <w:tcMar>
              <w:left w:w="108" w:type="dxa"/>
              <w:right w:w="108" w:type="dxa"/>
            </w:tcMar>
            <w:vAlign w:val="center"/>
          </w:tcPr>
          <w:p w:rsidR="386C506C" w:rsidP="386C506C" w:rsidRDefault="386C506C" w14:paraId="7B62D4CE" w14:textId="70F6EA29">
            <w:pPr>
              <w:spacing w:before="0" w:beforeAutospacing="off" w:after="0" w:afterAutospacing="off"/>
              <w:jc w:val="center"/>
            </w:pPr>
            <w:r w:rsidRPr="386C506C" w:rsidR="386C506C">
              <w:rPr>
                <w:rFonts w:ascii="Arial" w:hAnsi="Arial" w:eastAsia="Arial" w:cs="Arial"/>
                <w:b w:val="1"/>
                <w:bCs w:val="1"/>
                <w:sz w:val="22"/>
                <w:szCs w:val="22"/>
              </w:rPr>
              <w:t>RA 2</w:t>
            </w:r>
          </w:p>
        </w:tc>
        <w:tc>
          <w:tcPr>
            <w:tcW w:w="1576"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5374F6EA" w14:textId="4B7D142E">
            <w:pPr>
              <w:spacing w:before="20" w:beforeAutospacing="off" w:after="20" w:afterAutospacing="off"/>
              <w:jc w:val="center"/>
            </w:pPr>
            <w:r w:rsidRPr="386C506C" w:rsidR="386C506C">
              <w:rPr>
                <w:rFonts w:ascii="Arial" w:hAnsi="Arial" w:eastAsia="Arial" w:cs="Arial"/>
                <w:b w:val="1"/>
                <w:bCs w:val="1"/>
                <w:sz w:val="22"/>
                <w:szCs w:val="22"/>
              </w:rPr>
              <w:t>a</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695C24AC" w14:textId="32A78B41">
            <w:pPr>
              <w:spacing w:before="20" w:beforeAutospacing="off" w:after="20" w:afterAutospacing="off"/>
              <w:jc w:val="center"/>
            </w:pPr>
            <w:r w:rsidRPr="386C506C" w:rsidR="386C506C">
              <w:rPr>
                <w:rFonts w:ascii="Arial" w:hAnsi="Arial" w:eastAsia="Arial" w:cs="Arial"/>
                <w:b w:val="1"/>
                <w:bCs w:val="1"/>
                <w:sz w:val="22"/>
                <w:szCs w:val="22"/>
              </w:rPr>
              <w:t>1,6 %</w:t>
            </w:r>
          </w:p>
        </w:tc>
        <w:tc>
          <w:tcPr>
            <w:tcW w:w="1718" w:type="dxa"/>
            <w:vMerge w:val="restart"/>
            <w:tcBorders>
              <w:top w:val="nil" w:color="4089AE" w:sz="12"/>
              <w:left w:val="single" w:color="4089AE" w:sz="8"/>
              <w:bottom w:val="single" w:color="4089AE" w:sz="8"/>
              <w:right w:val="single" w:color="4089AE" w:sz="12"/>
            </w:tcBorders>
            <w:tcMar>
              <w:left w:w="108" w:type="dxa"/>
              <w:right w:w="108" w:type="dxa"/>
            </w:tcMar>
            <w:vAlign w:val="center"/>
          </w:tcPr>
          <w:p w:rsidR="386C506C" w:rsidP="386C506C" w:rsidRDefault="386C506C" w14:paraId="3423CDE7" w14:textId="0A543482">
            <w:pPr>
              <w:spacing w:before="0" w:beforeAutospacing="off" w:after="0" w:afterAutospacing="off"/>
              <w:jc w:val="center"/>
            </w:pPr>
            <w:r w:rsidRPr="386C506C" w:rsidR="386C506C">
              <w:rPr>
                <w:rFonts w:ascii="Arial" w:hAnsi="Arial" w:eastAsia="Arial" w:cs="Arial"/>
                <w:b w:val="1"/>
                <w:bCs w:val="1"/>
                <w:sz w:val="22"/>
                <w:szCs w:val="22"/>
              </w:rPr>
              <w:t>20 %</w:t>
            </w:r>
          </w:p>
        </w:tc>
      </w:tr>
      <w:tr w:rsidR="386C506C" w:rsidTr="386C506C" w14:paraId="77300F0E">
        <w:trPr>
          <w:trHeight w:val="225"/>
        </w:trPr>
        <w:tc>
          <w:tcPr>
            <w:tcW w:w="2280" w:type="dxa"/>
            <w:vMerge/>
            <w:tcBorders>
              <w:top w:sz="0"/>
              <w:left w:val="single" w:color="4089AE" w:sz="0"/>
              <w:bottom w:sz="0"/>
              <w:right w:val="single" w:color="4089AE" w:sz="0"/>
            </w:tcBorders>
            <w:tcMar/>
            <w:vAlign w:val="center"/>
          </w:tcPr>
          <w:p w14:paraId="5168D1A4"/>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7523C34C" w14:textId="1DC06987">
            <w:pPr>
              <w:spacing w:before="20" w:beforeAutospacing="off" w:after="20" w:afterAutospacing="off"/>
              <w:jc w:val="center"/>
            </w:pPr>
            <w:r w:rsidRPr="386C506C" w:rsidR="386C506C">
              <w:rPr>
                <w:rFonts w:ascii="Arial" w:hAnsi="Arial" w:eastAsia="Arial" w:cs="Arial"/>
                <w:b w:val="1"/>
                <w:bCs w:val="1"/>
                <w:sz w:val="22"/>
                <w:szCs w:val="22"/>
              </w:rPr>
              <w:t>b</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739B42FF" w14:textId="5BB7B75B">
            <w:pPr>
              <w:spacing w:before="20" w:beforeAutospacing="off" w:after="20" w:afterAutospacing="off"/>
              <w:jc w:val="center"/>
            </w:pPr>
            <w:r w:rsidRPr="386C506C" w:rsidR="386C506C">
              <w:rPr>
                <w:rFonts w:ascii="Arial" w:hAnsi="Arial" w:eastAsia="Arial" w:cs="Arial"/>
                <w:b w:val="1"/>
                <w:bCs w:val="1"/>
                <w:sz w:val="22"/>
                <w:szCs w:val="22"/>
              </w:rPr>
              <w:t>1,6 %</w:t>
            </w:r>
          </w:p>
        </w:tc>
        <w:tc>
          <w:tcPr>
            <w:tcW w:w="1718" w:type="dxa"/>
            <w:vMerge/>
            <w:tcBorders>
              <w:top w:sz="0"/>
              <w:left w:val="single" w:color="4089AE" w:sz="0"/>
              <w:bottom w:sz="0"/>
              <w:right w:val="single" w:color="4089AE" w:sz="0"/>
            </w:tcBorders>
            <w:tcMar/>
            <w:vAlign w:val="center"/>
          </w:tcPr>
          <w:p w14:paraId="6D87C80C"/>
        </w:tc>
      </w:tr>
      <w:tr w:rsidR="386C506C" w:rsidTr="386C506C" w14:paraId="333D4A03">
        <w:trPr>
          <w:trHeight w:val="225"/>
        </w:trPr>
        <w:tc>
          <w:tcPr>
            <w:tcW w:w="2280" w:type="dxa"/>
            <w:vMerge/>
            <w:tcBorders>
              <w:top w:sz="0"/>
              <w:left w:val="single" w:color="4089AE" w:sz="0"/>
              <w:bottom w:sz="0"/>
              <w:right w:val="single" w:color="4089AE" w:sz="0"/>
            </w:tcBorders>
            <w:tcMar/>
            <w:vAlign w:val="center"/>
          </w:tcPr>
          <w:p w14:paraId="09F8CFC5"/>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05EAB671" w14:textId="3690BEF4">
            <w:pPr>
              <w:spacing w:before="20" w:beforeAutospacing="off" w:after="20" w:afterAutospacing="off"/>
              <w:jc w:val="center"/>
            </w:pPr>
            <w:r w:rsidRPr="386C506C" w:rsidR="386C506C">
              <w:rPr>
                <w:rFonts w:ascii="Arial" w:hAnsi="Arial" w:eastAsia="Arial" w:cs="Arial"/>
                <w:b w:val="1"/>
                <w:bCs w:val="1"/>
                <w:sz w:val="22"/>
                <w:szCs w:val="22"/>
              </w:rPr>
              <w:t>c</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59199E62" w14:textId="72CD34C3">
            <w:pPr>
              <w:spacing w:before="20" w:beforeAutospacing="off" w:after="20" w:afterAutospacing="off"/>
              <w:jc w:val="center"/>
            </w:pPr>
            <w:r w:rsidRPr="386C506C" w:rsidR="386C506C">
              <w:rPr>
                <w:rFonts w:ascii="Arial" w:hAnsi="Arial" w:eastAsia="Arial" w:cs="Arial"/>
                <w:b w:val="1"/>
                <w:bCs w:val="1"/>
                <w:sz w:val="22"/>
                <w:szCs w:val="22"/>
              </w:rPr>
              <w:t>1,6 %</w:t>
            </w:r>
          </w:p>
        </w:tc>
        <w:tc>
          <w:tcPr>
            <w:tcW w:w="1718" w:type="dxa"/>
            <w:vMerge/>
            <w:tcBorders>
              <w:top w:sz="0"/>
              <w:left w:val="single" w:color="4089AE" w:sz="0"/>
              <w:bottom w:sz="0"/>
              <w:right w:val="single" w:color="4089AE" w:sz="0"/>
            </w:tcBorders>
            <w:tcMar/>
            <w:vAlign w:val="center"/>
          </w:tcPr>
          <w:p w14:paraId="492DBA8B"/>
        </w:tc>
      </w:tr>
      <w:tr w:rsidR="386C506C" w:rsidTr="386C506C" w14:paraId="764FC464">
        <w:trPr>
          <w:trHeight w:val="225"/>
        </w:trPr>
        <w:tc>
          <w:tcPr>
            <w:tcW w:w="2280" w:type="dxa"/>
            <w:vMerge/>
            <w:tcBorders>
              <w:top w:sz="0"/>
              <w:left w:val="single" w:color="4089AE" w:sz="0"/>
              <w:bottom w:sz="0"/>
              <w:right w:val="single" w:color="4089AE" w:sz="0"/>
            </w:tcBorders>
            <w:tcMar/>
            <w:vAlign w:val="center"/>
          </w:tcPr>
          <w:p w14:paraId="1A28DBD0"/>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49B3F794" w14:textId="61C20ED0">
            <w:pPr>
              <w:spacing w:before="20" w:beforeAutospacing="off" w:after="20" w:afterAutospacing="off"/>
              <w:jc w:val="center"/>
            </w:pPr>
            <w:r w:rsidRPr="386C506C" w:rsidR="386C506C">
              <w:rPr>
                <w:rFonts w:ascii="Arial" w:hAnsi="Arial" w:eastAsia="Arial" w:cs="Arial"/>
                <w:b w:val="1"/>
                <w:bCs w:val="1"/>
                <w:sz w:val="22"/>
                <w:szCs w:val="22"/>
              </w:rPr>
              <w:t>d</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0C4F6AC2" w14:textId="3066712C">
            <w:pPr>
              <w:spacing w:before="20" w:beforeAutospacing="off" w:after="20" w:afterAutospacing="off"/>
              <w:jc w:val="center"/>
            </w:pPr>
            <w:r w:rsidRPr="386C506C" w:rsidR="386C506C">
              <w:rPr>
                <w:rFonts w:ascii="Arial" w:hAnsi="Arial" w:eastAsia="Arial" w:cs="Arial"/>
                <w:b w:val="1"/>
                <w:bCs w:val="1"/>
                <w:sz w:val="22"/>
                <w:szCs w:val="22"/>
              </w:rPr>
              <w:t>1,6 %</w:t>
            </w:r>
          </w:p>
        </w:tc>
        <w:tc>
          <w:tcPr>
            <w:tcW w:w="1718" w:type="dxa"/>
            <w:vMerge/>
            <w:tcBorders>
              <w:top w:sz="0"/>
              <w:left w:val="single" w:color="4089AE" w:sz="0"/>
              <w:bottom w:sz="0"/>
              <w:right w:val="single" w:color="4089AE" w:sz="0"/>
            </w:tcBorders>
            <w:tcMar/>
            <w:vAlign w:val="center"/>
          </w:tcPr>
          <w:p w14:paraId="22EC4A03"/>
        </w:tc>
      </w:tr>
      <w:tr w:rsidR="386C506C" w:rsidTr="386C506C" w14:paraId="3AE577FF">
        <w:trPr>
          <w:trHeight w:val="225"/>
        </w:trPr>
        <w:tc>
          <w:tcPr>
            <w:tcW w:w="2280" w:type="dxa"/>
            <w:vMerge/>
            <w:tcBorders>
              <w:top w:sz="0"/>
              <w:left w:val="single" w:color="4089AE" w:sz="0"/>
              <w:bottom w:sz="0"/>
              <w:right w:val="single" w:color="4089AE" w:sz="0"/>
            </w:tcBorders>
            <w:tcMar/>
            <w:vAlign w:val="center"/>
          </w:tcPr>
          <w:p w14:paraId="295D160F"/>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7A2BBF85" w14:textId="4B260674">
            <w:pPr>
              <w:spacing w:before="20" w:beforeAutospacing="off" w:after="20" w:afterAutospacing="off"/>
              <w:jc w:val="center"/>
            </w:pPr>
            <w:r w:rsidRPr="386C506C" w:rsidR="386C506C">
              <w:rPr>
                <w:rFonts w:ascii="Arial" w:hAnsi="Arial" w:eastAsia="Arial" w:cs="Arial"/>
                <w:b w:val="1"/>
                <w:bCs w:val="1"/>
                <w:sz w:val="22"/>
                <w:szCs w:val="22"/>
              </w:rPr>
              <w:t>e</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737F2454" w14:textId="68AB2E85">
            <w:pPr>
              <w:spacing w:before="20" w:beforeAutospacing="off" w:after="20" w:afterAutospacing="off"/>
              <w:jc w:val="center"/>
            </w:pPr>
            <w:r w:rsidRPr="386C506C" w:rsidR="386C506C">
              <w:rPr>
                <w:rFonts w:ascii="Arial" w:hAnsi="Arial" w:eastAsia="Arial" w:cs="Arial"/>
                <w:b w:val="1"/>
                <w:bCs w:val="1"/>
                <w:sz w:val="22"/>
                <w:szCs w:val="22"/>
              </w:rPr>
              <w:t>1,6 %</w:t>
            </w:r>
          </w:p>
        </w:tc>
        <w:tc>
          <w:tcPr>
            <w:tcW w:w="1718" w:type="dxa"/>
            <w:vMerge/>
            <w:tcBorders>
              <w:top w:sz="0"/>
              <w:left w:val="single" w:color="4089AE" w:sz="0"/>
              <w:bottom w:sz="0"/>
              <w:right w:val="single" w:color="4089AE" w:sz="0"/>
            </w:tcBorders>
            <w:tcMar/>
            <w:vAlign w:val="center"/>
          </w:tcPr>
          <w:p w14:paraId="417C77BF"/>
        </w:tc>
      </w:tr>
      <w:tr w:rsidR="386C506C" w:rsidTr="386C506C" w14:paraId="77885376">
        <w:trPr>
          <w:trHeight w:val="225"/>
        </w:trPr>
        <w:tc>
          <w:tcPr>
            <w:tcW w:w="2280" w:type="dxa"/>
            <w:vMerge/>
            <w:tcBorders>
              <w:top w:sz="0"/>
              <w:left w:val="single" w:color="4089AE" w:sz="0"/>
              <w:bottom w:sz="0"/>
              <w:right w:val="single" w:color="4089AE" w:sz="0"/>
            </w:tcBorders>
            <w:tcMar/>
            <w:vAlign w:val="center"/>
          </w:tcPr>
          <w:p w14:paraId="362AB63A"/>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5F012EFD" w14:textId="0BC27B8F">
            <w:pPr>
              <w:spacing w:before="20" w:beforeAutospacing="off" w:after="20" w:afterAutospacing="off"/>
              <w:jc w:val="center"/>
            </w:pPr>
            <w:r w:rsidRPr="386C506C" w:rsidR="386C506C">
              <w:rPr>
                <w:rFonts w:ascii="Arial" w:hAnsi="Arial" w:eastAsia="Arial" w:cs="Arial"/>
                <w:b w:val="1"/>
                <w:bCs w:val="1"/>
                <w:sz w:val="22"/>
                <w:szCs w:val="22"/>
              </w:rPr>
              <w:t>f</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2150E5E3" w14:textId="33EE4982">
            <w:pPr>
              <w:spacing w:before="20" w:beforeAutospacing="off" w:after="20" w:afterAutospacing="off"/>
              <w:jc w:val="center"/>
            </w:pPr>
            <w:r w:rsidRPr="386C506C" w:rsidR="386C506C">
              <w:rPr>
                <w:rFonts w:ascii="Arial" w:hAnsi="Arial" w:eastAsia="Arial" w:cs="Arial"/>
                <w:b w:val="1"/>
                <w:bCs w:val="1"/>
                <w:sz w:val="22"/>
                <w:szCs w:val="22"/>
              </w:rPr>
              <w:t>1,6%</w:t>
            </w:r>
          </w:p>
        </w:tc>
        <w:tc>
          <w:tcPr>
            <w:tcW w:w="1718" w:type="dxa"/>
            <w:vMerge/>
            <w:tcBorders>
              <w:top w:sz="0"/>
              <w:left w:val="single" w:color="4089AE" w:sz="0"/>
              <w:bottom w:sz="0"/>
              <w:right w:val="single" w:color="4089AE" w:sz="0"/>
            </w:tcBorders>
            <w:tcMar/>
            <w:vAlign w:val="center"/>
          </w:tcPr>
          <w:p w14:paraId="05BFFB69"/>
        </w:tc>
      </w:tr>
      <w:tr w:rsidR="386C506C" w:rsidTr="386C506C" w14:paraId="6FD59D45">
        <w:trPr>
          <w:trHeight w:val="225"/>
        </w:trPr>
        <w:tc>
          <w:tcPr>
            <w:tcW w:w="2280" w:type="dxa"/>
            <w:vMerge/>
            <w:tcBorders>
              <w:top w:sz="0"/>
              <w:left w:val="single" w:color="4089AE" w:sz="0"/>
              <w:bottom w:sz="0"/>
              <w:right w:val="single" w:color="4089AE" w:sz="0"/>
            </w:tcBorders>
            <w:tcMar/>
            <w:vAlign w:val="center"/>
          </w:tcPr>
          <w:p w14:paraId="4FCC1551"/>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1C5FBEC5" w14:textId="5C673DE1">
            <w:pPr>
              <w:spacing w:before="20" w:beforeAutospacing="off" w:after="20" w:afterAutospacing="off"/>
              <w:jc w:val="center"/>
            </w:pPr>
            <w:r w:rsidRPr="386C506C" w:rsidR="386C506C">
              <w:rPr>
                <w:rFonts w:ascii="Arial" w:hAnsi="Arial" w:eastAsia="Arial" w:cs="Arial"/>
                <w:b w:val="1"/>
                <w:bCs w:val="1"/>
                <w:sz w:val="22"/>
                <w:szCs w:val="22"/>
              </w:rPr>
              <w:t>g</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644C8AE6" w14:textId="6D5C8131">
            <w:pPr>
              <w:spacing w:before="20" w:beforeAutospacing="off" w:after="20" w:afterAutospacing="off"/>
              <w:jc w:val="center"/>
            </w:pPr>
            <w:r w:rsidRPr="386C506C" w:rsidR="386C506C">
              <w:rPr>
                <w:rFonts w:ascii="Arial" w:hAnsi="Arial" w:eastAsia="Arial" w:cs="Arial"/>
                <w:b w:val="1"/>
                <w:bCs w:val="1"/>
                <w:sz w:val="22"/>
                <w:szCs w:val="22"/>
              </w:rPr>
              <w:t>1,8 %</w:t>
            </w:r>
          </w:p>
        </w:tc>
        <w:tc>
          <w:tcPr>
            <w:tcW w:w="1718" w:type="dxa"/>
            <w:vMerge/>
            <w:tcBorders>
              <w:top w:sz="0"/>
              <w:left w:val="single" w:color="4089AE" w:sz="0"/>
              <w:bottom w:sz="0"/>
              <w:right w:val="single" w:color="4089AE" w:sz="0"/>
            </w:tcBorders>
            <w:tcMar/>
            <w:vAlign w:val="center"/>
          </w:tcPr>
          <w:p w14:paraId="0834381F"/>
        </w:tc>
      </w:tr>
      <w:tr w:rsidR="386C506C" w:rsidTr="386C506C" w14:paraId="63B229F8">
        <w:trPr>
          <w:trHeight w:val="225"/>
        </w:trPr>
        <w:tc>
          <w:tcPr>
            <w:tcW w:w="2280" w:type="dxa"/>
            <w:vMerge/>
            <w:tcBorders>
              <w:top w:sz="0"/>
              <w:left w:val="single" w:color="4089AE" w:sz="0"/>
              <w:bottom w:sz="0"/>
              <w:right w:val="single" w:color="4089AE" w:sz="0"/>
            </w:tcBorders>
            <w:tcMar/>
            <w:vAlign w:val="center"/>
          </w:tcPr>
          <w:p w14:paraId="6B9E31A6"/>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3D21023B" w14:textId="64DAE4C0">
            <w:pPr>
              <w:spacing w:before="20" w:beforeAutospacing="off" w:after="20" w:afterAutospacing="off"/>
              <w:jc w:val="center"/>
            </w:pPr>
            <w:r w:rsidRPr="386C506C" w:rsidR="386C506C">
              <w:rPr>
                <w:rFonts w:ascii="Arial" w:hAnsi="Arial" w:eastAsia="Arial" w:cs="Arial"/>
                <w:b w:val="1"/>
                <w:bCs w:val="1"/>
                <w:sz w:val="22"/>
                <w:szCs w:val="22"/>
              </w:rPr>
              <w:t>h</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17CE055A" w14:textId="4F1E7C16">
            <w:pPr>
              <w:spacing w:before="20" w:beforeAutospacing="off" w:after="20" w:afterAutospacing="off"/>
              <w:jc w:val="center"/>
            </w:pPr>
            <w:r w:rsidRPr="386C506C" w:rsidR="386C506C">
              <w:rPr>
                <w:rFonts w:ascii="Arial" w:hAnsi="Arial" w:eastAsia="Arial" w:cs="Arial"/>
                <w:b w:val="1"/>
                <w:bCs w:val="1"/>
                <w:sz w:val="22"/>
                <w:szCs w:val="22"/>
              </w:rPr>
              <w:t>1,8 %</w:t>
            </w:r>
          </w:p>
        </w:tc>
        <w:tc>
          <w:tcPr>
            <w:tcW w:w="1718" w:type="dxa"/>
            <w:vMerge/>
            <w:tcBorders>
              <w:top w:sz="0"/>
              <w:left w:val="single" w:color="4089AE" w:sz="0"/>
              <w:bottom w:sz="0"/>
              <w:right w:val="single" w:color="4089AE" w:sz="0"/>
            </w:tcBorders>
            <w:tcMar/>
            <w:vAlign w:val="center"/>
          </w:tcPr>
          <w:p w14:paraId="4D3B2D2E"/>
        </w:tc>
      </w:tr>
      <w:tr w:rsidR="386C506C" w:rsidTr="386C506C" w14:paraId="27F1A557">
        <w:trPr>
          <w:trHeight w:val="225"/>
        </w:trPr>
        <w:tc>
          <w:tcPr>
            <w:tcW w:w="2280" w:type="dxa"/>
            <w:vMerge/>
            <w:tcBorders>
              <w:top w:sz="0"/>
              <w:left w:val="single" w:color="4089AE" w:sz="0"/>
              <w:bottom w:sz="0"/>
              <w:right w:val="single" w:color="4089AE" w:sz="0"/>
            </w:tcBorders>
            <w:tcMar/>
            <w:vAlign w:val="center"/>
          </w:tcPr>
          <w:p w14:paraId="38C73E8D"/>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54B25F82" w14:textId="4D7C64F7">
            <w:pPr>
              <w:spacing w:before="20" w:beforeAutospacing="off" w:after="20" w:afterAutospacing="off"/>
              <w:jc w:val="center"/>
            </w:pPr>
            <w:r w:rsidRPr="386C506C" w:rsidR="386C506C">
              <w:rPr>
                <w:rFonts w:ascii="Arial" w:hAnsi="Arial" w:eastAsia="Arial" w:cs="Arial"/>
                <w:b w:val="1"/>
                <w:bCs w:val="1"/>
                <w:sz w:val="22"/>
                <w:szCs w:val="22"/>
              </w:rPr>
              <w:t>i</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21F483D4" w14:textId="639A05F3">
            <w:pPr>
              <w:spacing w:before="20" w:beforeAutospacing="off" w:after="20" w:afterAutospacing="off"/>
              <w:jc w:val="center"/>
            </w:pPr>
            <w:r w:rsidRPr="386C506C" w:rsidR="386C506C">
              <w:rPr>
                <w:rFonts w:ascii="Arial" w:hAnsi="Arial" w:eastAsia="Arial" w:cs="Arial"/>
                <w:b w:val="1"/>
                <w:bCs w:val="1"/>
                <w:sz w:val="22"/>
                <w:szCs w:val="22"/>
              </w:rPr>
              <w:t>1,8 %</w:t>
            </w:r>
          </w:p>
        </w:tc>
        <w:tc>
          <w:tcPr>
            <w:tcW w:w="1718" w:type="dxa"/>
            <w:vMerge/>
            <w:tcBorders>
              <w:top w:sz="0"/>
              <w:left w:val="single" w:color="4089AE" w:sz="0"/>
              <w:bottom w:sz="0"/>
              <w:right w:val="single" w:color="4089AE" w:sz="0"/>
            </w:tcBorders>
            <w:tcMar/>
            <w:vAlign w:val="center"/>
          </w:tcPr>
          <w:p w14:paraId="315F2132"/>
        </w:tc>
      </w:tr>
      <w:tr w:rsidR="386C506C" w:rsidTr="386C506C" w14:paraId="51E3A42B">
        <w:trPr>
          <w:trHeight w:val="225"/>
        </w:trPr>
        <w:tc>
          <w:tcPr>
            <w:tcW w:w="2280" w:type="dxa"/>
            <w:vMerge/>
            <w:tcBorders>
              <w:top w:sz="0"/>
              <w:left w:val="single" w:color="4089AE" w:sz="0"/>
              <w:bottom w:sz="0"/>
              <w:right w:val="single" w:color="4089AE" w:sz="0"/>
            </w:tcBorders>
            <w:tcMar/>
            <w:vAlign w:val="center"/>
          </w:tcPr>
          <w:p w14:paraId="2FB84DD6"/>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21F04FDA" w14:textId="65F24B5B">
            <w:pPr>
              <w:spacing w:before="20" w:beforeAutospacing="off" w:after="20" w:afterAutospacing="off"/>
              <w:jc w:val="center"/>
            </w:pPr>
            <w:r w:rsidRPr="386C506C" w:rsidR="386C506C">
              <w:rPr>
                <w:rFonts w:ascii="Arial" w:hAnsi="Arial" w:eastAsia="Arial" w:cs="Arial"/>
                <w:b w:val="1"/>
                <w:bCs w:val="1"/>
                <w:sz w:val="22"/>
                <w:szCs w:val="22"/>
              </w:rPr>
              <w:t>j</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1E5A3E13" w14:textId="485AED23">
            <w:pPr>
              <w:spacing w:before="20" w:beforeAutospacing="off" w:after="20" w:afterAutospacing="off"/>
              <w:jc w:val="center"/>
            </w:pPr>
            <w:r w:rsidRPr="386C506C" w:rsidR="386C506C">
              <w:rPr>
                <w:rFonts w:ascii="Arial" w:hAnsi="Arial" w:eastAsia="Arial" w:cs="Arial"/>
                <w:b w:val="1"/>
                <w:bCs w:val="1"/>
                <w:sz w:val="22"/>
                <w:szCs w:val="22"/>
              </w:rPr>
              <w:t>1,8 %</w:t>
            </w:r>
          </w:p>
        </w:tc>
        <w:tc>
          <w:tcPr>
            <w:tcW w:w="1718" w:type="dxa"/>
            <w:vMerge/>
            <w:tcBorders>
              <w:top w:sz="0"/>
              <w:left w:val="single" w:color="4089AE" w:sz="0"/>
              <w:bottom w:sz="0"/>
              <w:right w:val="single" w:color="4089AE" w:sz="0"/>
            </w:tcBorders>
            <w:tcMar/>
            <w:vAlign w:val="center"/>
          </w:tcPr>
          <w:p w14:paraId="5B0DFC42"/>
        </w:tc>
      </w:tr>
      <w:tr w:rsidR="386C506C" w:rsidTr="386C506C" w14:paraId="13894BCC">
        <w:trPr>
          <w:trHeight w:val="225"/>
        </w:trPr>
        <w:tc>
          <w:tcPr>
            <w:tcW w:w="2280" w:type="dxa"/>
            <w:vMerge/>
            <w:tcBorders>
              <w:top w:sz="0"/>
              <w:left w:val="single" w:color="4089AE" w:sz="0"/>
              <w:bottom w:sz="0"/>
              <w:right w:val="single" w:color="4089AE" w:sz="0"/>
            </w:tcBorders>
            <w:tcMar/>
            <w:vAlign w:val="center"/>
          </w:tcPr>
          <w:p w14:paraId="3761C371"/>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6D0FF988" w14:textId="056CCFD4">
            <w:pPr>
              <w:spacing w:before="20" w:beforeAutospacing="off" w:after="20" w:afterAutospacing="off"/>
              <w:jc w:val="center"/>
            </w:pPr>
            <w:r w:rsidRPr="386C506C" w:rsidR="386C506C">
              <w:rPr>
                <w:rFonts w:ascii="Arial" w:hAnsi="Arial" w:eastAsia="Arial" w:cs="Arial"/>
                <w:b w:val="1"/>
                <w:bCs w:val="1"/>
                <w:sz w:val="22"/>
                <w:szCs w:val="22"/>
              </w:rPr>
              <w:t>K</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3E051511" w14:textId="1622A4BC">
            <w:pPr>
              <w:spacing w:before="20" w:beforeAutospacing="off" w:after="20" w:afterAutospacing="off"/>
              <w:jc w:val="center"/>
            </w:pPr>
            <w:r w:rsidRPr="386C506C" w:rsidR="386C506C">
              <w:rPr>
                <w:rFonts w:ascii="Arial" w:hAnsi="Arial" w:eastAsia="Arial" w:cs="Arial"/>
                <w:b w:val="1"/>
                <w:bCs w:val="1"/>
                <w:sz w:val="22"/>
                <w:szCs w:val="22"/>
              </w:rPr>
              <w:t>1,8 %</w:t>
            </w:r>
          </w:p>
        </w:tc>
        <w:tc>
          <w:tcPr>
            <w:tcW w:w="1718" w:type="dxa"/>
            <w:vMerge/>
            <w:tcBorders>
              <w:top w:sz="0"/>
              <w:left w:val="single" w:color="4089AE" w:sz="0"/>
              <w:bottom w:sz="0"/>
              <w:right w:val="single" w:color="4089AE" w:sz="0"/>
            </w:tcBorders>
            <w:tcMar/>
            <w:vAlign w:val="center"/>
          </w:tcPr>
          <w:p w14:paraId="6CC2F061"/>
        </w:tc>
      </w:tr>
      <w:tr w:rsidR="386C506C" w:rsidTr="386C506C" w14:paraId="30F410DC">
        <w:trPr>
          <w:trHeight w:val="225"/>
        </w:trPr>
        <w:tc>
          <w:tcPr>
            <w:tcW w:w="2280" w:type="dxa"/>
            <w:vMerge/>
            <w:tcBorders>
              <w:top w:sz="0"/>
              <w:left w:val="single" w:color="4089AE" w:sz="0"/>
              <w:bottom w:val="single" w:color="4089AE" w:sz="0"/>
              <w:right w:val="single" w:color="4089AE" w:sz="0"/>
            </w:tcBorders>
            <w:tcMar/>
            <w:vAlign w:val="center"/>
          </w:tcPr>
          <w:p w14:paraId="598AA5B5"/>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1412C2BC" w14:textId="118167C4">
            <w:pPr>
              <w:spacing w:before="20" w:beforeAutospacing="off" w:after="20" w:afterAutospacing="off"/>
              <w:jc w:val="center"/>
            </w:pPr>
            <w:r w:rsidRPr="386C506C" w:rsidR="386C506C">
              <w:rPr>
                <w:rFonts w:ascii="Arial" w:hAnsi="Arial" w:eastAsia="Arial" w:cs="Arial"/>
                <w:b w:val="1"/>
                <w:bCs w:val="1"/>
                <w:sz w:val="22"/>
                <w:szCs w:val="22"/>
              </w:rPr>
              <w:t>e</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4DBBCDB4" w14:textId="4DFF2B8F">
            <w:pPr>
              <w:spacing w:before="20" w:beforeAutospacing="off" w:after="20" w:afterAutospacing="off"/>
              <w:jc w:val="center"/>
            </w:pPr>
            <w:r w:rsidRPr="386C506C" w:rsidR="386C506C">
              <w:rPr>
                <w:rFonts w:ascii="Arial" w:hAnsi="Arial" w:eastAsia="Arial" w:cs="Arial"/>
                <w:b w:val="1"/>
                <w:bCs w:val="1"/>
                <w:sz w:val="22"/>
                <w:szCs w:val="22"/>
              </w:rPr>
              <w:t>1,4 %</w:t>
            </w:r>
          </w:p>
        </w:tc>
        <w:tc>
          <w:tcPr>
            <w:tcW w:w="1718" w:type="dxa"/>
            <w:vMerge/>
            <w:tcBorders>
              <w:top w:sz="0"/>
              <w:left w:val="single" w:color="4089AE" w:sz="0"/>
              <w:bottom w:val="single" w:color="4089AE" w:sz="0"/>
              <w:right w:val="single" w:color="4089AE" w:sz="0"/>
            </w:tcBorders>
            <w:tcMar/>
            <w:vAlign w:val="center"/>
          </w:tcPr>
          <w:p w14:paraId="69DC0DE3"/>
        </w:tc>
      </w:tr>
      <w:tr w:rsidR="386C506C" w:rsidTr="386C506C" w14:paraId="0FAED2EA">
        <w:trPr>
          <w:trHeight w:val="225"/>
        </w:trPr>
        <w:tc>
          <w:tcPr>
            <w:tcW w:w="2280" w:type="dxa"/>
            <w:vMerge w:val="restart"/>
            <w:tcBorders>
              <w:top w:val="nil"/>
              <w:left w:val="single" w:color="4089AE" w:sz="12"/>
              <w:bottom w:val="single" w:color="4089AE" w:sz="8"/>
              <w:right w:val="single" w:color="4089AE" w:sz="8"/>
            </w:tcBorders>
            <w:tcMar>
              <w:left w:w="108" w:type="dxa"/>
              <w:right w:w="108" w:type="dxa"/>
            </w:tcMar>
            <w:vAlign w:val="center"/>
          </w:tcPr>
          <w:p w:rsidR="386C506C" w:rsidP="386C506C" w:rsidRDefault="386C506C" w14:paraId="59839785" w14:textId="3257F8A4">
            <w:pPr>
              <w:spacing w:before="0" w:beforeAutospacing="off" w:after="0" w:afterAutospacing="off"/>
              <w:jc w:val="center"/>
            </w:pPr>
            <w:r w:rsidRPr="386C506C" w:rsidR="386C506C">
              <w:rPr>
                <w:rFonts w:ascii="Arial" w:hAnsi="Arial" w:eastAsia="Arial" w:cs="Arial"/>
                <w:b w:val="1"/>
                <w:bCs w:val="1"/>
                <w:sz w:val="22"/>
                <w:szCs w:val="22"/>
              </w:rPr>
              <w:t>RA 3</w:t>
            </w:r>
          </w:p>
        </w:tc>
        <w:tc>
          <w:tcPr>
            <w:tcW w:w="1576"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3E185096" w14:textId="19D1BAAA">
            <w:pPr>
              <w:spacing w:before="20" w:beforeAutospacing="off" w:after="20" w:afterAutospacing="off"/>
              <w:jc w:val="center"/>
            </w:pPr>
            <w:r w:rsidRPr="386C506C" w:rsidR="386C506C">
              <w:rPr>
                <w:rFonts w:ascii="Arial" w:hAnsi="Arial" w:eastAsia="Arial" w:cs="Arial"/>
                <w:b w:val="1"/>
                <w:bCs w:val="1"/>
                <w:sz w:val="22"/>
                <w:szCs w:val="22"/>
              </w:rPr>
              <w:t>a</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3E308D1C" w14:textId="759C86A6">
            <w:pPr>
              <w:spacing w:before="20" w:beforeAutospacing="off" w:after="20" w:afterAutospacing="off"/>
              <w:jc w:val="center"/>
            </w:pPr>
            <w:r w:rsidRPr="386C506C" w:rsidR="386C506C">
              <w:rPr>
                <w:rFonts w:ascii="Arial" w:hAnsi="Arial" w:eastAsia="Arial" w:cs="Arial"/>
                <w:b w:val="1"/>
                <w:bCs w:val="1"/>
                <w:sz w:val="22"/>
                <w:szCs w:val="22"/>
              </w:rPr>
              <w:t>2,0  %</w:t>
            </w:r>
          </w:p>
        </w:tc>
        <w:tc>
          <w:tcPr>
            <w:tcW w:w="1718" w:type="dxa"/>
            <w:vMerge w:val="restart"/>
            <w:tcBorders>
              <w:top w:val="nil"/>
              <w:left w:val="single" w:color="4089AE" w:sz="8"/>
              <w:bottom w:val="single" w:color="4089AE" w:sz="8"/>
              <w:right w:val="single" w:color="4089AE" w:sz="12"/>
            </w:tcBorders>
            <w:tcMar>
              <w:left w:w="108" w:type="dxa"/>
              <w:right w:w="108" w:type="dxa"/>
            </w:tcMar>
            <w:vAlign w:val="center"/>
          </w:tcPr>
          <w:p w:rsidR="386C506C" w:rsidP="386C506C" w:rsidRDefault="386C506C" w14:paraId="52D7F60A" w14:textId="59FF6C8E">
            <w:pPr>
              <w:spacing w:before="0" w:beforeAutospacing="off" w:after="0" w:afterAutospacing="off"/>
              <w:jc w:val="center"/>
            </w:pPr>
            <w:r w:rsidRPr="386C506C" w:rsidR="386C506C">
              <w:rPr>
                <w:rFonts w:ascii="Arial" w:hAnsi="Arial" w:eastAsia="Arial" w:cs="Arial"/>
                <w:b w:val="1"/>
                <w:bCs w:val="1"/>
                <w:sz w:val="22"/>
                <w:szCs w:val="22"/>
              </w:rPr>
              <w:t>20 %</w:t>
            </w:r>
          </w:p>
        </w:tc>
      </w:tr>
      <w:tr w:rsidR="386C506C" w:rsidTr="386C506C" w14:paraId="068C0874">
        <w:trPr>
          <w:trHeight w:val="225"/>
        </w:trPr>
        <w:tc>
          <w:tcPr>
            <w:tcW w:w="2280" w:type="dxa"/>
            <w:vMerge/>
            <w:tcBorders>
              <w:top w:sz="0"/>
              <w:left w:val="single" w:color="4089AE" w:sz="0"/>
              <w:bottom w:sz="0"/>
              <w:right w:val="single" w:color="4089AE" w:sz="0"/>
            </w:tcBorders>
            <w:tcMar/>
            <w:vAlign w:val="center"/>
          </w:tcPr>
          <w:p w14:paraId="191A0D4E"/>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48A56F3E" w14:textId="7E46374A">
            <w:pPr>
              <w:spacing w:before="20" w:beforeAutospacing="off" w:after="20" w:afterAutospacing="off"/>
              <w:jc w:val="center"/>
            </w:pPr>
            <w:r w:rsidRPr="386C506C" w:rsidR="386C506C">
              <w:rPr>
                <w:rFonts w:ascii="Arial" w:hAnsi="Arial" w:eastAsia="Arial" w:cs="Arial"/>
                <w:b w:val="1"/>
                <w:bCs w:val="1"/>
                <w:sz w:val="22"/>
                <w:szCs w:val="22"/>
              </w:rPr>
              <w:t>b</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170ABD8C" w14:textId="5A3B8C99">
            <w:pPr>
              <w:spacing w:before="20" w:beforeAutospacing="off" w:after="20" w:afterAutospacing="off"/>
              <w:jc w:val="center"/>
            </w:pPr>
            <w:r w:rsidRPr="386C506C" w:rsidR="386C506C">
              <w:rPr>
                <w:rFonts w:ascii="Arial" w:hAnsi="Arial" w:eastAsia="Arial" w:cs="Arial"/>
                <w:b w:val="1"/>
                <w:bCs w:val="1"/>
                <w:sz w:val="22"/>
                <w:szCs w:val="22"/>
              </w:rPr>
              <w:t>2,0 %</w:t>
            </w:r>
          </w:p>
        </w:tc>
        <w:tc>
          <w:tcPr>
            <w:tcW w:w="1718" w:type="dxa"/>
            <w:vMerge/>
            <w:tcBorders>
              <w:top w:sz="0"/>
              <w:left w:val="single" w:color="4089AE" w:sz="0"/>
              <w:bottom w:sz="0"/>
              <w:right w:val="single" w:color="4089AE" w:sz="0"/>
            </w:tcBorders>
            <w:tcMar/>
            <w:vAlign w:val="center"/>
          </w:tcPr>
          <w:p w14:paraId="622DB69A"/>
        </w:tc>
      </w:tr>
      <w:tr w:rsidR="386C506C" w:rsidTr="386C506C" w14:paraId="07FBC51E">
        <w:trPr>
          <w:trHeight w:val="225"/>
        </w:trPr>
        <w:tc>
          <w:tcPr>
            <w:tcW w:w="2280" w:type="dxa"/>
            <w:vMerge/>
            <w:tcBorders>
              <w:top w:sz="0"/>
              <w:left w:val="single" w:color="4089AE" w:sz="0"/>
              <w:bottom w:sz="0"/>
              <w:right w:val="single" w:color="4089AE" w:sz="0"/>
            </w:tcBorders>
            <w:tcMar/>
            <w:vAlign w:val="center"/>
          </w:tcPr>
          <w:p w14:paraId="0DEE658A"/>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7A4EC278" w14:textId="5C161F24">
            <w:pPr>
              <w:spacing w:before="20" w:beforeAutospacing="off" w:after="20" w:afterAutospacing="off"/>
              <w:jc w:val="center"/>
            </w:pPr>
            <w:r w:rsidRPr="386C506C" w:rsidR="386C506C">
              <w:rPr>
                <w:rFonts w:ascii="Arial" w:hAnsi="Arial" w:eastAsia="Arial" w:cs="Arial"/>
                <w:b w:val="1"/>
                <w:bCs w:val="1"/>
                <w:sz w:val="22"/>
                <w:szCs w:val="22"/>
              </w:rPr>
              <w:t>c</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31272618" w14:textId="1727701C">
            <w:pPr>
              <w:spacing w:before="20" w:beforeAutospacing="off" w:after="20" w:afterAutospacing="off"/>
              <w:jc w:val="center"/>
            </w:pPr>
            <w:r w:rsidRPr="386C506C" w:rsidR="386C506C">
              <w:rPr>
                <w:rFonts w:ascii="Arial" w:hAnsi="Arial" w:eastAsia="Arial" w:cs="Arial"/>
                <w:b w:val="1"/>
                <w:bCs w:val="1"/>
                <w:sz w:val="22"/>
                <w:szCs w:val="22"/>
              </w:rPr>
              <w:t>2,0 %</w:t>
            </w:r>
          </w:p>
        </w:tc>
        <w:tc>
          <w:tcPr>
            <w:tcW w:w="1718" w:type="dxa"/>
            <w:vMerge/>
            <w:tcBorders>
              <w:top w:sz="0"/>
              <w:left w:val="single" w:color="4089AE" w:sz="0"/>
              <w:bottom w:sz="0"/>
              <w:right w:val="single" w:color="4089AE" w:sz="0"/>
            </w:tcBorders>
            <w:tcMar/>
            <w:vAlign w:val="center"/>
          </w:tcPr>
          <w:p w14:paraId="2044127E"/>
        </w:tc>
      </w:tr>
      <w:tr w:rsidR="386C506C" w:rsidTr="386C506C" w14:paraId="45BC6E8A">
        <w:trPr>
          <w:trHeight w:val="225"/>
        </w:trPr>
        <w:tc>
          <w:tcPr>
            <w:tcW w:w="2280" w:type="dxa"/>
            <w:vMerge/>
            <w:tcBorders>
              <w:top w:sz="0"/>
              <w:left w:val="single" w:color="4089AE" w:sz="0"/>
              <w:bottom w:sz="0"/>
              <w:right w:val="single" w:color="4089AE" w:sz="0"/>
            </w:tcBorders>
            <w:tcMar/>
            <w:vAlign w:val="center"/>
          </w:tcPr>
          <w:p w14:paraId="6DF634E8"/>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57089D89" w14:textId="534B4D1C">
            <w:pPr>
              <w:spacing w:before="20" w:beforeAutospacing="off" w:after="20" w:afterAutospacing="off"/>
              <w:jc w:val="center"/>
            </w:pPr>
            <w:r w:rsidRPr="386C506C" w:rsidR="386C506C">
              <w:rPr>
                <w:rFonts w:ascii="Arial" w:hAnsi="Arial" w:eastAsia="Arial" w:cs="Arial"/>
                <w:b w:val="1"/>
                <w:bCs w:val="1"/>
                <w:sz w:val="22"/>
                <w:szCs w:val="22"/>
              </w:rPr>
              <w:t>d</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534609E7" w14:textId="0E7C7B01">
            <w:pPr>
              <w:spacing w:before="20" w:beforeAutospacing="off" w:after="20" w:afterAutospacing="off"/>
              <w:jc w:val="center"/>
            </w:pPr>
            <w:r w:rsidRPr="386C506C" w:rsidR="386C506C">
              <w:rPr>
                <w:rFonts w:ascii="Arial" w:hAnsi="Arial" w:eastAsia="Arial" w:cs="Arial"/>
                <w:b w:val="1"/>
                <w:bCs w:val="1"/>
                <w:sz w:val="22"/>
                <w:szCs w:val="22"/>
              </w:rPr>
              <w:t>2,0 %</w:t>
            </w:r>
          </w:p>
        </w:tc>
        <w:tc>
          <w:tcPr>
            <w:tcW w:w="1718" w:type="dxa"/>
            <w:vMerge/>
            <w:tcBorders>
              <w:top w:sz="0"/>
              <w:left w:val="single" w:color="4089AE" w:sz="0"/>
              <w:bottom w:sz="0"/>
              <w:right w:val="single" w:color="4089AE" w:sz="0"/>
            </w:tcBorders>
            <w:tcMar/>
            <w:vAlign w:val="center"/>
          </w:tcPr>
          <w:p w14:paraId="2B9136FB"/>
        </w:tc>
      </w:tr>
      <w:tr w:rsidR="386C506C" w:rsidTr="386C506C" w14:paraId="0D47769E">
        <w:trPr>
          <w:trHeight w:val="225"/>
        </w:trPr>
        <w:tc>
          <w:tcPr>
            <w:tcW w:w="2280" w:type="dxa"/>
            <w:vMerge/>
            <w:tcBorders>
              <w:top w:sz="0"/>
              <w:left w:val="single" w:color="4089AE" w:sz="0"/>
              <w:bottom w:sz="0"/>
              <w:right w:val="single" w:color="4089AE" w:sz="0"/>
            </w:tcBorders>
            <w:tcMar/>
            <w:vAlign w:val="center"/>
          </w:tcPr>
          <w:p w14:paraId="12CA3EE6"/>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32AA0218" w14:textId="58171CCE">
            <w:pPr>
              <w:spacing w:before="20" w:beforeAutospacing="off" w:after="20" w:afterAutospacing="off"/>
              <w:jc w:val="center"/>
            </w:pPr>
            <w:r w:rsidRPr="386C506C" w:rsidR="386C506C">
              <w:rPr>
                <w:rFonts w:ascii="Arial" w:hAnsi="Arial" w:eastAsia="Arial" w:cs="Arial"/>
                <w:b w:val="1"/>
                <w:bCs w:val="1"/>
                <w:sz w:val="22"/>
                <w:szCs w:val="22"/>
              </w:rPr>
              <w:t>e</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4B0C4EFB" w14:textId="74E8045E">
            <w:pPr>
              <w:spacing w:before="20" w:beforeAutospacing="off" w:after="20" w:afterAutospacing="off"/>
              <w:jc w:val="center"/>
            </w:pPr>
            <w:r w:rsidRPr="386C506C" w:rsidR="386C506C">
              <w:rPr>
                <w:rFonts w:ascii="Arial" w:hAnsi="Arial" w:eastAsia="Arial" w:cs="Arial"/>
                <w:b w:val="1"/>
                <w:bCs w:val="1"/>
                <w:sz w:val="22"/>
                <w:szCs w:val="22"/>
              </w:rPr>
              <w:t>2,0 %</w:t>
            </w:r>
          </w:p>
        </w:tc>
        <w:tc>
          <w:tcPr>
            <w:tcW w:w="1718" w:type="dxa"/>
            <w:vMerge/>
            <w:tcBorders>
              <w:top w:sz="0"/>
              <w:left w:val="single" w:color="4089AE" w:sz="0"/>
              <w:bottom w:sz="0"/>
              <w:right w:val="single" w:color="4089AE" w:sz="0"/>
            </w:tcBorders>
            <w:tcMar/>
            <w:vAlign w:val="center"/>
          </w:tcPr>
          <w:p w14:paraId="1FD3A6A6"/>
        </w:tc>
      </w:tr>
      <w:tr w:rsidR="386C506C" w:rsidTr="386C506C" w14:paraId="0C12778A">
        <w:trPr>
          <w:trHeight w:val="225"/>
        </w:trPr>
        <w:tc>
          <w:tcPr>
            <w:tcW w:w="2280" w:type="dxa"/>
            <w:vMerge/>
            <w:tcBorders>
              <w:top w:sz="0"/>
              <w:left w:val="single" w:color="4089AE" w:sz="0"/>
              <w:bottom w:sz="0"/>
              <w:right w:val="single" w:color="4089AE" w:sz="0"/>
            </w:tcBorders>
            <w:tcMar/>
            <w:vAlign w:val="center"/>
          </w:tcPr>
          <w:p w14:paraId="62DDF767"/>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74D46C9F" w14:textId="28068CA9">
            <w:pPr>
              <w:spacing w:before="20" w:beforeAutospacing="off" w:after="20" w:afterAutospacing="off"/>
              <w:jc w:val="center"/>
            </w:pPr>
            <w:r w:rsidRPr="386C506C" w:rsidR="386C506C">
              <w:rPr>
                <w:rFonts w:ascii="Arial" w:hAnsi="Arial" w:eastAsia="Arial" w:cs="Arial"/>
                <w:b w:val="1"/>
                <w:bCs w:val="1"/>
                <w:sz w:val="22"/>
                <w:szCs w:val="22"/>
              </w:rPr>
              <w:t>f</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403BEA38" w14:textId="0CA87948">
            <w:pPr>
              <w:spacing w:before="20" w:beforeAutospacing="off" w:after="20" w:afterAutospacing="off"/>
              <w:jc w:val="center"/>
            </w:pPr>
            <w:r w:rsidRPr="386C506C" w:rsidR="386C506C">
              <w:rPr>
                <w:rFonts w:ascii="Arial" w:hAnsi="Arial" w:eastAsia="Arial" w:cs="Arial"/>
                <w:b w:val="1"/>
                <w:bCs w:val="1"/>
                <w:sz w:val="22"/>
                <w:szCs w:val="22"/>
              </w:rPr>
              <w:t>2,0 %</w:t>
            </w:r>
          </w:p>
        </w:tc>
        <w:tc>
          <w:tcPr>
            <w:tcW w:w="1718" w:type="dxa"/>
            <w:vMerge/>
            <w:tcBorders>
              <w:top w:sz="0"/>
              <w:left w:val="single" w:color="4089AE" w:sz="0"/>
              <w:bottom w:sz="0"/>
              <w:right w:val="single" w:color="4089AE" w:sz="0"/>
            </w:tcBorders>
            <w:tcMar/>
            <w:vAlign w:val="center"/>
          </w:tcPr>
          <w:p w14:paraId="2A406625"/>
        </w:tc>
      </w:tr>
      <w:tr w:rsidR="386C506C" w:rsidTr="386C506C" w14:paraId="00049703">
        <w:trPr>
          <w:trHeight w:val="225"/>
        </w:trPr>
        <w:tc>
          <w:tcPr>
            <w:tcW w:w="2280" w:type="dxa"/>
            <w:vMerge/>
            <w:tcBorders>
              <w:top w:sz="0"/>
              <w:left w:val="single" w:color="4089AE" w:sz="0"/>
              <w:bottom w:sz="0"/>
              <w:right w:val="single" w:color="4089AE" w:sz="0"/>
            </w:tcBorders>
            <w:tcMar/>
            <w:vAlign w:val="center"/>
          </w:tcPr>
          <w:p w14:paraId="724CAB78"/>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63CE8901" w14:textId="6396FBDF">
            <w:pPr>
              <w:spacing w:before="20" w:beforeAutospacing="off" w:after="20" w:afterAutospacing="off"/>
              <w:jc w:val="center"/>
            </w:pPr>
            <w:r w:rsidRPr="386C506C" w:rsidR="386C506C">
              <w:rPr>
                <w:rFonts w:ascii="Arial" w:hAnsi="Arial" w:eastAsia="Arial" w:cs="Arial"/>
                <w:b w:val="1"/>
                <w:bCs w:val="1"/>
                <w:sz w:val="22"/>
                <w:szCs w:val="22"/>
              </w:rPr>
              <w:t>g</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6A9FAA06" w14:textId="5BC7B0D9">
            <w:pPr>
              <w:spacing w:before="20" w:beforeAutospacing="off" w:after="20" w:afterAutospacing="off"/>
              <w:jc w:val="center"/>
            </w:pPr>
            <w:r w:rsidRPr="386C506C" w:rsidR="386C506C">
              <w:rPr>
                <w:rFonts w:ascii="Arial" w:hAnsi="Arial" w:eastAsia="Arial" w:cs="Arial"/>
                <w:b w:val="1"/>
                <w:bCs w:val="1"/>
                <w:sz w:val="22"/>
                <w:szCs w:val="22"/>
              </w:rPr>
              <w:t>2,0 %</w:t>
            </w:r>
          </w:p>
        </w:tc>
        <w:tc>
          <w:tcPr>
            <w:tcW w:w="1718" w:type="dxa"/>
            <w:vMerge/>
            <w:tcBorders>
              <w:top w:sz="0"/>
              <w:left w:val="single" w:color="4089AE" w:sz="0"/>
              <w:bottom w:sz="0"/>
              <w:right w:val="single" w:color="4089AE" w:sz="0"/>
            </w:tcBorders>
            <w:tcMar/>
            <w:vAlign w:val="center"/>
          </w:tcPr>
          <w:p w14:paraId="545E75F2"/>
        </w:tc>
      </w:tr>
      <w:tr w:rsidR="386C506C" w:rsidTr="386C506C" w14:paraId="1279293D">
        <w:trPr>
          <w:trHeight w:val="225"/>
        </w:trPr>
        <w:tc>
          <w:tcPr>
            <w:tcW w:w="2280" w:type="dxa"/>
            <w:vMerge/>
            <w:tcBorders>
              <w:top w:sz="0"/>
              <w:left w:val="single" w:color="4089AE" w:sz="0"/>
              <w:bottom w:sz="0"/>
              <w:right w:val="single" w:color="4089AE" w:sz="0"/>
            </w:tcBorders>
            <w:tcMar/>
            <w:vAlign w:val="center"/>
          </w:tcPr>
          <w:p w14:paraId="3A9A8463"/>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4B88BB94" w14:textId="28E3EE96">
            <w:pPr>
              <w:spacing w:before="20" w:beforeAutospacing="off" w:after="20" w:afterAutospacing="off"/>
              <w:jc w:val="center"/>
            </w:pPr>
            <w:r w:rsidRPr="386C506C" w:rsidR="386C506C">
              <w:rPr>
                <w:rFonts w:ascii="Arial" w:hAnsi="Arial" w:eastAsia="Arial" w:cs="Arial"/>
                <w:b w:val="1"/>
                <w:bCs w:val="1"/>
                <w:sz w:val="22"/>
                <w:szCs w:val="22"/>
              </w:rPr>
              <w:t>h</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0142029A" w14:textId="7C966ABC">
            <w:pPr>
              <w:spacing w:before="20" w:beforeAutospacing="off" w:after="20" w:afterAutospacing="off"/>
              <w:jc w:val="center"/>
            </w:pPr>
            <w:r w:rsidRPr="386C506C" w:rsidR="386C506C">
              <w:rPr>
                <w:rFonts w:ascii="Arial" w:hAnsi="Arial" w:eastAsia="Arial" w:cs="Arial"/>
                <w:b w:val="1"/>
                <w:bCs w:val="1"/>
                <w:sz w:val="22"/>
                <w:szCs w:val="22"/>
              </w:rPr>
              <w:t>2,0 %</w:t>
            </w:r>
          </w:p>
        </w:tc>
        <w:tc>
          <w:tcPr>
            <w:tcW w:w="1718" w:type="dxa"/>
            <w:vMerge/>
            <w:tcBorders>
              <w:top w:sz="0"/>
              <w:left w:val="single" w:color="4089AE" w:sz="0"/>
              <w:bottom w:sz="0"/>
              <w:right w:val="single" w:color="4089AE" w:sz="0"/>
            </w:tcBorders>
            <w:tcMar/>
            <w:vAlign w:val="center"/>
          </w:tcPr>
          <w:p w14:paraId="181B51C7"/>
        </w:tc>
      </w:tr>
      <w:tr w:rsidR="386C506C" w:rsidTr="386C506C" w14:paraId="04978A2E">
        <w:trPr>
          <w:trHeight w:val="225"/>
        </w:trPr>
        <w:tc>
          <w:tcPr>
            <w:tcW w:w="2280" w:type="dxa"/>
            <w:vMerge/>
            <w:tcBorders>
              <w:top w:sz="0"/>
              <w:left w:val="single" w:color="4089AE" w:sz="0"/>
              <w:bottom w:sz="0"/>
              <w:right w:val="single" w:color="4089AE" w:sz="0"/>
            </w:tcBorders>
            <w:tcMar/>
            <w:vAlign w:val="center"/>
          </w:tcPr>
          <w:p w14:paraId="7F57139C"/>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6F3001E1" w14:textId="0EB024E5">
            <w:pPr>
              <w:spacing w:before="20" w:beforeAutospacing="off" w:after="20" w:afterAutospacing="off"/>
              <w:jc w:val="center"/>
            </w:pPr>
            <w:r w:rsidRPr="386C506C" w:rsidR="386C506C">
              <w:rPr>
                <w:rFonts w:ascii="Arial" w:hAnsi="Arial" w:eastAsia="Arial" w:cs="Arial"/>
                <w:b w:val="1"/>
                <w:bCs w:val="1"/>
                <w:sz w:val="22"/>
                <w:szCs w:val="22"/>
              </w:rPr>
              <w:t>i</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0DABFBAB" w14:textId="672F4E64">
            <w:pPr>
              <w:spacing w:before="20" w:beforeAutospacing="off" w:after="20" w:afterAutospacing="off"/>
              <w:jc w:val="center"/>
            </w:pPr>
            <w:r w:rsidRPr="386C506C" w:rsidR="386C506C">
              <w:rPr>
                <w:rFonts w:ascii="Arial" w:hAnsi="Arial" w:eastAsia="Arial" w:cs="Arial"/>
                <w:b w:val="1"/>
                <w:bCs w:val="1"/>
                <w:sz w:val="22"/>
                <w:szCs w:val="22"/>
              </w:rPr>
              <w:t>2,0 %</w:t>
            </w:r>
          </w:p>
        </w:tc>
        <w:tc>
          <w:tcPr>
            <w:tcW w:w="1718" w:type="dxa"/>
            <w:vMerge/>
            <w:tcBorders>
              <w:top w:sz="0"/>
              <w:left w:val="single" w:color="4089AE" w:sz="0"/>
              <w:bottom w:sz="0"/>
              <w:right w:val="single" w:color="4089AE" w:sz="0"/>
            </w:tcBorders>
            <w:tcMar/>
            <w:vAlign w:val="center"/>
          </w:tcPr>
          <w:p w14:paraId="7FA91710"/>
        </w:tc>
      </w:tr>
      <w:tr w:rsidR="386C506C" w:rsidTr="386C506C" w14:paraId="2250D26A">
        <w:trPr>
          <w:trHeight w:val="225"/>
        </w:trPr>
        <w:tc>
          <w:tcPr>
            <w:tcW w:w="2280" w:type="dxa"/>
            <w:vMerge/>
            <w:tcBorders>
              <w:top w:sz="0"/>
              <w:left w:val="single" w:color="4089AE" w:sz="0"/>
              <w:bottom w:val="single" w:color="4089AE" w:sz="0"/>
              <w:right w:val="single" w:color="4089AE" w:sz="0"/>
            </w:tcBorders>
            <w:tcMar/>
            <w:vAlign w:val="center"/>
          </w:tcPr>
          <w:p w14:paraId="2836878D"/>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251A787A" w14:textId="5D05A8AC">
            <w:pPr>
              <w:spacing w:before="20" w:beforeAutospacing="off" w:after="20" w:afterAutospacing="off"/>
              <w:jc w:val="center"/>
            </w:pPr>
            <w:r w:rsidRPr="386C506C" w:rsidR="386C506C">
              <w:rPr>
                <w:rFonts w:ascii="Arial" w:hAnsi="Arial" w:eastAsia="Arial" w:cs="Arial"/>
                <w:b w:val="1"/>
                <w:bCs w:val="1"/>
                <w:sz w:val="22"/>
                <w:szCs w:val="22"/>
              </w:rPr>
              <w:t>j</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74550606" w14:textId="579FB035">
            <w:pPr>
              <w:spacing w:before="20" w:beforeAutospacing="off" w:after="20" w:afterAutospacing="off"/>
              <w:jc w:val="center"/>
            </w:pPr>
            <w:r w:rsidRPr="386C506C" w:rsidR="386C506C">
              <w:rPr>
                <w:rFonts w:ascii="Arial" w:hAnsi="Arial" w:eastAsia="Arial" w:cs="Arial"/>
                <w:b w:val="1"/>
                <w:bCs w:val="1"/>
                <w:sz w:val="22"/>
                <w:szCs w:val="22"/>
              </w:rPr>
              <w:t>2,0 %</w:t>
            </w:r>
          </w:p>
        </w:tc>
        <w:tc>
          <w:tcPr>
            <w:tcW w:w="1718" w:type="dxa"/>
            <w:vMerge/>
            <w:tcBorders>
              <w:top w:sz="0"/>
              <w:left w:val="single" w:color="4089AE" w:sz="0"/>
              <w:bottom w:val="single" w:color="4089AE" w:sz="0"/>
              <w:right w:val="single" w:color="4089AE" w:sz="0"/>
            </w:tcBorders>
            <w:tcMar/>
            <w:vAlign w:val="center"/>
          </w:tcPr>
          <w:p w14:paraId="0DDA3CE0"/>
        </w:tc>
      </w:tr>
      <w:tr w:rsidR="386C506C" w:rsidTr="386C506C" w14:paraId="774C5DA3">
        <w:trPr>
          <w:trHeight w:val="225"/>
        </w:trPr>
        <w:tc>
          <w:tcPr>
            <w:tcW w:w="2280" w:type="dxa"/>
            <w:vMerge w:val="restart"/>
            <w:tcBorders>
              <w:top w:val="nil"/>
              <w:left w:val="single" w:color="4089AE" w:sz="12"/>
              <w:bottom w:val="single" w:color="4089AE" w:sz="8"/>
              <w:right w:val="single" w:color="4089AE" w:sz="8"/>
            </w:tcBorders>
            <w:tcMar>
              <w:left w:w="108" w:type="dxa"/>
              <w:right w:w="108" w:type="dxa"/>
            </w:tcMar>
            <w:vAlign w:val="center"/>
          </w:tcPr>
          <w:p w:rsidR="386C506C" w:rsidP="386C506C" w:rsidRDefault="386C506C" w14:paraId="5D0A7525" w14:textId="5668EBE9">
            <w:pPr>
              <w:spacing w:before="0" w:beforeAutospacing="off" w:after="0" w:afterAutospacing="off"/>
              <w:jc w:val="center"/>
            </w:pPr>
            <w:r w:rsidRPr="386C506C" w:rsidR="386C506C">
              <w:rPr>
                <w:rFonts w:ascii="Arial" w:hAnsi="Arial" w:eastAsia="Arial" w:cs="Arial"/>
                <w:b w:val="1"/>
                <w:bCs w:val="1"/>
                <w:sz w:val="22"/>
                <w:szCs w:val="22"/>
              </w:rPr>
              <w:t>RA 4</w:t>
            </w:r>
          </w:p>
        </w:tc>
        <w:tc>
          <w:tcPr>
            <w:tcW w:w="1576"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6381633F" w14:textId="4F214BDC">
            <w:pPr>
              <w:spacing w:before="20" w:beforeAutospacing="off" w:after="20" w:afterAutospacing="off"/>
              <w:jc w:val="center"/>
            </w:pPr>
            <w:r w:rsidRPr="386C506C" w:rsidR="386C506C">
              <w:rPr>
                <w:rFonts w:ascii="Arial" w:hAnsi="Arial" w:eastAsia="Arial" w:cs="Arial"/>
                <w:b w:val="1"/>
                <w:bCs w:val="1"/>
                <w:sz w:val="22"/>
                <w:szCs w:val="22"/>
              </w:rPr>
              <w:t>a</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1519E88E" w14:textId="0E891CF1">
            <w:pPr>
              <w:spacing w:before="20" w:beforeAutospacing="off" w:after="20" w:afterAutospacing="off"/>
              <w:jc w:val="center"/>
            </w:pPr>
            <w:r w:rsidRPr="386C506C" w:rsidR="386C506C">
              <w:rPr>
                <w:rFonts w:ascii="Arial" w:hAnsi="Arial" w:eastAsia="Arial" w:cs="Arial"/>
                <w:b w:val="1"/>
                <w:bCs w:val="1"/>
                <w:sz w:val="22"/>
                <w:szCs w:val="22"/>
              </w:rPr>
              <w:t>1,8 %</w:t>
            </w:r>
          </w:p>
        </w:tc>
        <w:tc>
          <w:tcPr>
            <w:tcW w:w="1718" w:type="dxa"/>
            <w:vMerge w:val="restart"/>
            <w:tcBorders>
              <w:top w:val="nil"/>
              <w:left w:val="single" w:color="4089AE" w:sz="8"/>
              <w:bottom w:val="single" w:color="4089AE" w:sz="8"/>
              <w:right w:val="single" w:color="4089AE" w:sz="12"/>
            </w:tcBorders>
            <w:tcMar>
              <w:left w:w="108" w:type="dxa"/>
              <w:right w:w="108" w:type="dxa"/>
            </w:tcMar>
            <w:vAlign w:val="center"/>
          </w:tcPr>
          <w:p w:rsidR="386C506C" w:rsidP="386C506C" w:rsidRDefault="386C506C" w14:paraId="09CF6FA2" w14:textId="29CEF3B5">
            <w:pPr>
              <w:spacing w:before="60" w:beforeAutospacing="off" w:after="0" w:afterAutospacing="off"/>
              <w:jc w:val="center"/>
            </w:pPr>
            <w:r w:rsidRPr="386C506C" w:rsidR="386C506C">
              <w:rPr>
                <w:rFonts w:ascii="Arial" w:hAnsi="Arial" w:eastAsia="Arial" w:cs="Arial"/>
                <w:b w:val="1"/>
                <w:bCs w:val="1"/>
                <w:sz w:val="22"/>
                <w:szCs w:val="22"/>
              </w:rPr>
              <w:t>20 %</w:t>
            </w:r>
          </w:p>
        </w:tc>
      </w:tr>
      <w:tr w:rsidR="386C506C" w:rsidTr="386C506C" w14:paraId="5FF0D416">
        <w:trPr>
          <w:trHeight w:val="225"/>
        </w:trPr>
        <w:tc>
          <w:tcPr>
            <w:tcW w:w="2280" w:type="dxa"/>
            <w:vMerge/>
            <w:tcBorders>
              <w:top w:sz="0"/>
              <w:left w:val="single" w:color="4089AE" w:sz="0"/>
              <w:bottom w:val="single" w:color="4089AE" w:sz="0"/>
              <w:right w:val="single" w:color="4089AE" w:sz="0"/>
            </w:tcBorders>
            <w:tcMar/>
            <w:vAlign w:val="center"/>
          </w:tcPr>
          <w:p w14:paraId="32DD0034"/>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4128378D" w14:textId="6E250611">
            <w:pPr>
              <w:spacing w:before="20" w:beforeAutospacing="off" w:after="20" w:afterAutospacing="off"/>
              <w:jc w:val="center"/>
            </w:pPr>
            <w:r w:rsidRPr="386C506C" w:rsidR="386C506C">
              <w:rPr>
                <w:rFonts w:ascii="Arial" w:hAnsi="Arial" w:eastAsia="Arial" w:cs="Arial"/>
                <w:b w:val="1"/>
                <w:bCs w:val="1"/>
                <w:sz w:val="22"/>
                <w:szCs w:val="22"/>
              </w:rPr>
              <w:t>b</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3EDA7E91" w14:textId="5FC7B47F">
            <w:pPr>
              <w:spacing w:before="20" w:beforeAutospacing="off" w:after="20" w:afterAutospacing="off"/>
              <w:jc w:val="center"/>
            </w:pPr>
            <w:r w:rsidRPr="386C506C" w:rsidR="386C506C">
              <w:rPr>
                <w:rFonts w:ascii="Arial" w:hAnsi="Arial" w:eastAsia="Arial" w:cs="Arial"/>
                <w:b w:val="1"/>
                <w:bCs w:val="1"/>
                <w:sz w:val="22"/>
                <w:szCs w:val="22"/>
              </w:rPr>
              <w:t>1,8 %</w:t>
            </w:r>
          </w:p>
        </w:tc>
        <w:tc>
          <w:tcPr>
            <w:tcW w:w="1718" w:type="dxa"/>
            <w:vMerge/>
            <w:tcBorders>
              <w:top w:sz="0"/>
              <w:left w:val="single" w:color="4089AE" w:sz="0"/>
              <w:bottom w:val="single" w:color="4089AE" w:sz="0"/>
              <w:right w:val="single" w:color="4089AE" w:sz="0"/>
            </w:tcBorders>
            <w:tcMar/>
            <w:vAlign w:val="center"/>
          </w:tcPr>
          <w:p w14:paraId="09A4CA97"/>
        </w:tc>
      </w:tr>
      <w:tr w:rsidR="386C506C" w:rsidTr="386C506C" w14:paraId="1981FF63">
        <w:trPr>
          <w:trHeight w:val="225"/>
        </w:trPr>
        <w:tc>
          <w:tcPr>
            <w:tcW w:w="2280" w:type="dxa"/>
            <w:vMerge/>
            <w:tcBorders>
              <w:top w:sz="0"/>
              <w:left w:val="single" w:color="4089AE" w:sz="0"/>
              <w:bottom w:sz="0"/>
              <w:right w:val="single" w:color="4089AE" w:sz="0"/>
            </w:tcBorders>
            <w:tcMar/>
            <w:vAlign w:val="center"/>
          </w:tcPr>
          <w:p w14:paraId="2E6AF503"/>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3D7D585F" w14:textId="76E8C13F">
            <w:pPr>
              <w:spacing w:before="20" w:beforeAutospacing="off" w:after="20" w:afterAutospacing="off"/>
              <w:jc w:val="center"/>
            </w:pPr>
            <w:r w:rsidRPr="386C506C" w:rsidR="386C506C">
              <w:rPr>
                <w:rFonts w:ascii="Arial" w:hAnsi="Arial" w:eastAsia="Arial" w:cs="Arial"/>
                <w:b w:val="1"/>
                <w:bCs w:val="1"/>
                <w:sz w:val="22"/>
                <w:szCs w:val="22"/>
              </w:rPr>
              <w:t>c</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4677EA7E" w14:textId="4900FD86">
            <w:pPr>
              <w:spacing w:before="20" w:beforeAutospacing="off" w:after="20" w:afterAutospacing="off"/>
              <w:jc w:val="center"/>
            </w:pPr>
            <w:r w:rsidRPr="386C506C" w:rsidR="386C506C">
              <w:rPr>
                <w:rFonts w:ascii="Arial" w:hAnsi="Arial" w:eastAsia="Arial" w:cs="Arial"/>
                <w:b w:val="1"/>
                <w:bCs w:val="1"/>
                <w:sz w:val="22"/>
                <w:szCs w:val="22"/>
              </w:rPr>
              <w:t>1,8 %</w:t>
            </w:r>
          </w:p>
        </w:tc>
        <w:tc>
          <w:tcPr>
            <w:tcW w:w="1718" w:type="dxa"/>
            <w:vMerge/>
            <w:tcBorders>
              <w:top w:sz="0"/>
              <w:left w:val="single" w:color="4089AE" w:sz="0"/>
              <w:bottom w:sz="0"/>
              <w:right w:val="single" w:color="4089AE" w:sz="0"/>
            </w:tcBorders>
            <w:tcMar/>
            <w:vAlign w:val="center"/>
          </w:tcPr>
          <w:p w14:paraId="6C9204E2"/>
        </w:tc>
      </w:tr>
      <w:tr w:rsidR="386C506C" w:rsidTr="386C506C" w14:paraId="54A0B625">
        <w:trPr>
          <w:trHeight w:val="225"/>
        </w:trPr>
        <w:tc>
          <w:tcPr>
            <w:tcW w:w="2280" w:type="dxa"/>
            <w:vMerge/>
            <w:tcBorders>
              <w:top w:sz="0"/>
              <w:left w:val="single" w:color="4089AE" w:sz="0"/>
              <w:bottom w:sz="0"/>
              <w:right w:val="single" w:color="4089AE" w:sz="0"/>
            </w:tcBorders>
            <w:tcMar/>
            <w:vAlign w:val="center"/>
          </w:tcPr>
          <w:p w14:paraId="688EE532"/>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337D3F77" w14:textId="2AF5F417">
            <w:pPr>
              <w:spacing w:before="20" w:beforeAutospacing="off" w:after="20" w:afterAutospacing="off"/>
              <w:jc w:val="center"/>
            </w:pPr>
            <w:r w:rsidRPr="386C506C" w:rsidR="386C506C">
              <w:rPr>
                <w:rFonts w:ascii="Arial" w:hAnsi="Arial" w:eastAsia="Arial" w:cs="Arial"/>
                <w:b w:val="1"/>
                <w:bCs w:val="1"/>
                <w:sz w:val="22"/>
                <w:szCs w:val="22"/>
              </w:rPr>
              <w:t>d</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75C3F811" w14:textId="00D7499E">
            <w:pPr>
              <w:spacing w:before="20" w:beforeAutospacing="off" w:after="20" w:afterAutospacing="off"/>
              <w:jc w:val="center"/>
            </w:pPr>
            <w:r w:rsidRPr="386C506C" w:rsidR="386C506C">
              <w:rPr>
                <w:rFonts w:ascii="Arial" w:hAnsi="Arial" w:eastAsia="Arial" w:cs="Arial"/>
                <w:b w:val="1"/>
                <w:bCs w:val="1"/>
                <w:sz w:val="22"/>
                <w:szCs w:val="22"/>
              </w:rPr>
              <w:t>1,8 %</w:t>
            </w:r>
          </w:p>
        </w:tc>
        <w:tc>
          <w:tcPr>
            <w:tcW w:w="1718" w:type="dxa"/>
            <w:vMerge/>
            <w:tcBorders>
              <w:top w:sz="0"/>
              <w:left w:val="single" w:color="4089AE" w:sz="0"/>
              <w:bottom w:sz="0"/>
              <w:right w:val="single" w:color="4089AE" w:sz="0"/>
            </w:tcBorders>
            <w:tcMar/>
            <w:vAlign w:val="center"/>
          </w:tcPr>
          <w:p w14:paraId="21A150CD"/>
        </w:tc>
      </w:tr>
      <w:tr w:rsidR="386C506C" w:rsidTr="386C506C" w14:paraId="7E673566">
        <w:trPr>
          <w:trHeight w:val="225"/>
        </w:trPr>
        <w:tc>
          <w:tcPr>
            <w:tcW w:w="2280" w:type="dxa"/>
            <w:vMerge/>
            <w:tcBorders>
              <w:top w:sz="0"/>
              <w:left w:val="single" w:color="4089AE" w:sz="0"/>
              <w:bottom w:sz="0"/>
              <w:right w:val="single" w:color="4089AE" w:sz="0"/>
            </w:tcBorders>
            <w:tcMar/>
            <w:vAlign w:val="center"/>
          </w:tcPr>
          <w:p w14:paraId="0E93F68B"/>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095E96A7" w14:textId="0694505A">
            <w:pPr>
              <w:spacing w:before="20" w:beforeAutospacing="off" w:after="20" w:afterAutospacing="off"/>
              <w:jc w:val="center"/>
            </w:pPr>
            <w:r w:rsidRPr="386C506C" w:rsidR="386C506C">
              <w:rPr>
                <w:rFonts w:ascii="Arial" w:hAnsi="Arial" w:eastAsia="Arial" w:cs="Arial"/>
                <w:b w:val="1"/>
                <w:bCs w:val="1"/>
                <w:sz w:val="22"/>
                <w:szCs w:val="22"/>
              </w:rPr>
              <w:t>e</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37A94541" w14:textId="5AA63733">
            <w:pPr>
              <w:spacing w:before="20" w:beforeAutospacing="off" w:after="20" w:afterAutospacing="off"/>
              <w:jc w:val="center"/>
            </w:pPr>
            <w:r w:rsidRPr="386C506C" w:rsidR="386C506C">
              <w:rPr>
                <w:rFonts w:ascii="Arial" w:hAnsi="Arial" w:eastAsia="Arial" w:cs="Arial"/>
                <w:b w:val="1"/>
                <w:bCs w:val="1"/>
                <w:sz w:val="22"/>
                <w:szCs w:val="22"/>
              </w:rPr>
              <w:t>1,8 %</w:t>
            </w:r>
          </w:p>
        </w:tc>
        <w:tc>
          <w:tcPr>
            <w:tcW w:w="1718" w:type="dxa"/>
            <w:vMerge/>
            <w:tcBorders>
              <w:top w:sz="0"/>
              <w:left w:val="single" w:color="4089AE" w:sz="0"/>
              <w:bottom w:sz="0"/>
              <w:right w:val="single" w:color="4089AE" w:sz="0"/>
            </w:tcBorders>
            <w:tcMar/>
            <w:vAlign w:val="center"/>
          </w:tcPr>
          <w:p w14:paraId="3B75A22C"/>
        </w:tc>
      </w:tr>
      <w:tr w:rsidR="386C506C" w:rsidTr="386C506C" w14:paraId="68A55B84">
        <w:trPr>
          <w:trHeight w:val="225"/>
        </w:trPr>
        <w:tc>
          <w:tcPr>
            <w:tcW w:w="2280" w:type="dxa"/>
            <w:vMerge/>
            <w:tcBorders>
              <w:top w:sz="0"/>
              <w:left w:val="single" w:color="4089AE" w:sz="0"/>
              <w:bottom w:sz="0"/>
              <w:right w:val="single" w:color="4089AE" w:sz="0"/>
            </w:tcBorders>
            <w:tcMar/>
            <w:vAlign w:val="center"/>
          </w:tcPr>
          <w:p w14:paraId="6B80742D"/>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7101C1F5" w14:textId="534CDE8F">
            <w:pPr>
              <w:spacing w:before="20" w:beforeAutospacing="off" w:after="20" w:afterAutospacing="off"/>
              <w:jc w:val="center"/>
            </w:pPr>
            <w:r w:rsidRPr="386C506C" w:rsidR="386C506C">
              <w:rPr>
                <w:rFonts w:ascii="Arial" w:hAnsi="Arial" w:eastAsia="Arial" w:cs="Arial"/>
                <w:b w:val="1"/>
                <w:bCs w:val="1"/>
                <w:sz w:val="22"/>
                <w:szCs w:val="22"/>
              </w:rPr>
              <w:t>f</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6B9B55B8" w14:textId="1ED35064">
            <w:pPr>
              <w:spacing w:before="20" w:beforeAutospacing="off" w:after="20" w:afterAutospacing="off"/>
              <w:jc w:val="center"/>
            </w:pPr>
            <w:r w:rsidRPr="386C506C" w:rsidR="386C506C">
              <w:rPr>
                <w:rFonts w:ascii="Arial" w:hAnsi="Arial" w:eastAsia="Arial" w:cs="Arial"/>
                <w:b w:val="1"/>
                <w:bCs w:val="1"/>
                <w:sz w:val="22"/>
                <w:szCs w:val="22"/>
              </w:rPr>
              <w:t>1,85 %</w:t>
            </w:r>
          </w:p>
        </w:tc>
        <w:tc>
          <w:tcPr>
            <w:tcW w:w="1718" w:type="dxa"/>
            <w:vMerge/>
            <w:tcBorders>
              <w:top w:sz="0"/>
              <w:left w:val="single" w:color="4089AE" w:sz="0"/>
              <w:bottom w:sz="0"/>
              <w:right w:val="single" w:color="4089AE" w:sz="0"/>
            </w:tcBorders>
            <w:tcMar/>
            <w:vAlign w:val="center"/>
          </w:tcPr>
          <w:p w14:paraId="27AB6BEA"/>
        </w:tc>
      </w:tr>
      <w:tr w:rsidR="386C506C" w:rsidTr="386C506C" w14:paraId="47C8DFA2">
        <w:trPr>
          <w:trHeight w:val="225"/>
        </w:trPr>
        <w:tc>
          <w:tcPr>
            <w:tcW w:w="2280" w:type="dxa"/>
            <w:vMerge/>
            <w:tcBorders>
              <w:top w:sz="0"/>
              <w:left w:val="single" w:color="4089AE" w:sz="0"/>
              <w:bottom w:sz="0"/>
              <w:right w:val="single" w:color="4089AE" w:sz="0"/>
            </w:tcBorders>
            <w:tcMar/>
            <w:vAlign w:val="center"/>
          </w:tcPr>
          <w:p w14:paraId="367B62BE"/>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14FA9BE8" w14:textId="04B0F3D7">
            <w:pPr>
              <w:spacing w:before="20" w:beforeAutospacing="off" w:after="20" w:afterAutospacing="off"/>
              <w:jc w:val="center"/>
            </w:pPr>
            <w:r w:rsidRPr="386C506C" w:rsidR="386C506C">
              <w:rPr>
                <w:rFonts w:ascii="Arial" w:hAnsi="Arial" w:eastAsia="Arial" w:cs="Arial"/>
                <w:b w:val="1"/>
                <w:bCs w:val="1"/>
                <w:sz w:val="22"/>
                <w:szCs w:val="22"/>
              </w:rPr>
              <w:t>g</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619FA1A8" w14:textId="2DE6F363">
            <w:pPr>
              <w:spacing w:before="20" w:beforeAutospacing="off" w:after="20" w:afterAutospacing="off"/>
              <w:jc w:val="center"/>
            </w:pPr>
            <w:r w:rsidRPr="386C506C" w:rsidR="386C506C">
              <w:rPr>
                <w:rFonts w:ascii="Arial" w:hAnsi="Arial" w:eastAsia="Arial" w:cs="Arial"/>
                <w:b w:val="1"/>
                <w:bCs w:val="1"/>
                <w:sz w:val="22"/>
                <w:szCs w:val="22"/>
              </w:rPr>
              <w:t>1,85%</w:t>
            </w:r>
          </w:p>
        </w:tc>
        <w:tc>
          <w:tcPr>
            <w:tcW w:w="1718" w:type="dxa"/>
            <w:vMerge/>
            <w:tcBorders>
              <w:top w:sz="0"/>
              <w:left w:val="single" w:color="4089AE" w:sz="0"/>
              <w:bottom w:sz="0"/>
              <w:right w:val="single" w:color="4089AE" w:sz="0"/>
            </w:tcBorders>
            <w:tcMar/>
            <w:vAlign w:val="center"/>
          </w:tcPr>
          <w:p w14:paraId="01ADD57C"/>
        </w:tc>
      </w:tr>
      <w:tr w:rsidR="386C506C" w:rsidTr="386C506C" w14:paraId="68A5FF8F">
        <w:trPr>
          <w:trHeight w:val="225"/>
        </w:trPr>
        <w:tc>
          <w:tcPr>
            <w:tcW w:w="2280" w:type="dxa"/>
            <w:vMerge/>
            <w:tcBorders>
              <w:top w:sz="0"/>
              <w:left w:val="single" w:color="4089AE" w:sz="0"/>
              <w:bottom w:sz="0"/>
              <w:right w:val="single" w:color="4089AE" w:sz="0"/>
            </w:tcBorders>
            <w:tcMar/>
            <w:vAlign w:val="center"/>
          </w:tcPr>
          <w:p w14:paraId="2E94E6C2"/>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6BC8A3D5" w14:textId="6163640B">
            <w:pPr>
              <w:spacing w:before="20" w:beforeAutospacing="off" w:after="20" w:afterAutospacing="off"/>
              <w:jc w:val="center"/>
            </w:pPr>
            <w:r w:rsidRPr="386C506C" w:rsidR="386C506C">
              <w:rPr>
                <w:rFonts w:ascii="Arial" w:hAnsi="Arial" w:eastAsia="Arial" w:cs="Arial"/>
                <w:b w:val="1"/>
                <w:bCs w:val="1"/>
                <w:sz w:val="22"/>
                <w:szCs w:val="22"/>
              </w:rPr>
              <w:t>h</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08CFC14D" w14:textId="04F21D1A">
            <w:pPr>
              <w:spacing w:before="20" w:beforeAutospacing="off" w:after="20" w:afterAutospacing="off"/>
              <w:jc w:val="center"/>
            </w:pPr>
            <w:r w:rsidRPr="386C506C" w:rsidR="386C506C">
              <w:rPr>
                <w:rFonts w:ascii="Arial" w:hAnsi="Arial" w:eastAsia="Arial" w:cs="Arial"/>
                <w:b w:val="1"/>
                <w:bCs w:val="1"/>
                <w:sz w:val="22"/>
                <w:szCs w:val="22"/>
              </w:rPr>
              <w:t>1,8 %</w:t>
            </w:r>
          </w:p>
        </w:tc>
        <w:tc>
          <w:tcPr>
            <w:tcW w:w="1718" w:type="dxa"/>
            <w:vMerge/>
            <w:tcBorders>
              <w:top w:sz="0"/>
              <w:left w:val="single" w:color="4089AE" w:sz="0"/>
              <w:bottom w:sz="0"/>
              <w:right w:val="single" w:color="4089AE" w:sz="0"/>
            </w:tcBorders>
            <w:tcMar/>
            <w:vAlign w:val="center"/>
          </w:tcPr>
          <w:p w14:paraId="00A18A94"/>
        </w:tc>
      </w:tr>
      <w:tr w:rsidR="386C506C" w:rsidTr="386C506C" w14:paraId="2B73DE08">
        <w:trPr>
          <w:trHeight w:val="225"/>
        </w:trPr>
        <w:tc>
          <w:tcPr>
            <w:tcW w:w="2280" w:type="dxa"/>
            <w:vMerge/>
            <w:tcBorders>
              <w:top w:sz="0"/>
              <w:left w:val="single" w:color="4089AE" w:sz="0"/>
              <w:bottom w:sz="0"/>
              <w:right w:val="single" w:color="4089AE" w:sz="0"/>
            </w:tcBorders>
            <w:tcMar/>
            <w:vAlign w:val="center"/>
          </w:tcPr>
          <w:p w14:paraId="52CA4DAB"/>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0613AA01" w14:textId="79AEE6C3">
            <w:pPr>
              <w:spacing w:before="20" w:beforeAutospacing="off" w:after="20" w:afterAutospacing="off"/>
              <w:jc w:val="center"/>
            </w:pPr>
            <w:r w:rsidRPr="386C506C" w:rsidR="386C506C">
              <w:rPr>
                <w:rFonts w:ascii="Arial" w:hAnsi="Arial" w:eastAsia="Arial" w:cs="Arial"/>
                <w:b w:val="1"/>
                <w:bCs w:val="1"/>
                <w:sz w:val="22"/>
                <w:szCs w:val="22"/>
              </w:rPr>
              <w:t>i</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52009053" w14:textId="7212FBA7">
            <w:pPr>
              <w:spacing w:before="20" w:beforeAutospacing="off" w:after="20" w:afterAutospacing="off"/>
              <w:jc w:val="center"/>
            </w:pPr>
            <w:r w:rsidRPr="386C506C" w:rsidR="386C506C">
              <w:rPr>
                <w:rFonts w:ascii="Arial" w:hAnsi="Arial" w:eastAsia="Arial" w:cs="Arial"/>
                <w:b w:val="1"/>
                <w:bCs w:val="1"/>
                <w:sz w:val="22"/>
                <w:szCs w:val="22"/>
              </w:rPr>
              <w:t>1,85 %</w:t>
            </w:r>
          </w:p>
        </w:tc>
        <w:tc>
          <w:tcPr>
            <w:tcW w:w="1718" w:type="dxa"/>
            <w:vMerge/>
            <w:tcBorders>
              <w:top w:sz="0"/>
              <w:left w:val="single" w:color="4089AE" w:sz="0"/>
              <w:bottom w:sz="0"/>
              <w:right w:val="single" w:color="4089AE" w:sz="0"/>
            </w:tcBorders>
            <w:tcMar/>
            <w:vAlign w:val="center"/>
          </w:tcPr>
          <w:p w14:paraId="71FBEE92"/>
        </w:tc>
      </w:tr>
      <w:tr w:rsidR="386C506C" w:rsidTr="386C506C" w14:paraId="1DEC47BD">
        <w:trPr>
          <w:trHeight w:val="225"/>
        </w:trPr>
        <w:tc>
          <w:tcPr>
            <w:tcW w:w="2280" w:type="dxa"/>
            <w:vMerge/>
            <w:tcBorders>
              <w:top w:sz="0"/>
              <w:left w:val="single" w:color="4089AE" w:sz="0"/>
              <w:bottom w:val="single" w:color="4089AE" w:sz="0"/>
              <w:right w:val="single" w:color="4089AE" w:sz="0"/>
            </w:tcBorders>
            <w:tcMar/>
            <w:vAlign w:val="center"/>
          </w:tcPr>
          <w:p w14:paraId="4A0E9C90"/>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6D0CC034" w14:textId="28165877">
            <w:pPr>
              <w:spacing w:before="20" w:beforeAutospacing="off" w:after="20" w:afterAutospacing="off"/>
              <w:jc w:val="center"/>
            </w:pPr>
            <w:r w:rsidRPr="386C506C" w:rsidR="386C506C">
              <w:rPr>
                <w:rFonts w:ascii="Arial" w:hAnsi="Arial" w:eastAsia="Arial" w:cs="Arial"/>
                <w:b w:val="1"/>
                <w:bCs w:val="1"/>
                <w:sz w:val="22"/>
                <w:szCs w:val="22"/>
              </w:rPr>
              <w:t>j</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6D2BFA3D" w14:textId="5061E1B8">
            <w:pPr>
              <w:spacing w:before="20" w:beforeAutospacing="off" w:after="20" w:afterAutospacing="off"/>
              <w:jc w:val="center"/>
            </w:pPr>
            <w:r w:rsidRPr="386C506C" w:rsidR="386C506C">
              <w:rPr>
                <w:rFonts w:ascii="Arial" w:hAnsi="Arial" w:eastAsia="Arial" w:cs="Arial"/>
                <w:b w:val="1"/>
                <w:bCs w:val="1"/>
                <w:sz w:val="22"/>
                <w:szCs w:val="22"/>
              </w:rPr>
              <w:t>1,8 %</w:t>
            </w:r>
          </w:p>
        </w:tc>
        <w:tc>
          <w:tcPr>
            <w:tcW w:w="1718" w:type="dxa"/>
            <w:vMerge/>
            <w:tcBorders>
              <w:top w:sz="0"/>
              <w:left w:val="single" w:color="4089AE" w:sz="0"/>
              <w:bottom w:val="single" w:color="4089AE" w:sz="0"/>
              <w:right w:val="single" w:color="4089AE" w:sz="0"/>
            </w:tcBorders>
            <w:tcMar/>
            <w:vAlign w:val="center"/>
          </w:tcPr>
          <w:p w14:paraId="2CA3CE76"/>
        </w:tc>
      </w:tr>
      <w:tr w:rsidR="386C506C" w:rsidTr="386C506C" w14:paraId="04C0FB65">
        <w:trPr>
          <w:trHeight w:val="225"/>
        </w:trPr>
        <w:tc>
          <w:tcPr>
            <w:tcW w:w="2280" w:type="dxa"/>
            <w:vMerge/>
            <w:tcBorders>
              <w:top w:sz="0"/>
              <w:left w:val="single" w:color="4089AE" w:sz="0"/>
              <w:bottom w:val="single" w:color="4089AE" w:sz="0"/>
              <w:right w:val="single" w:color="4089AE" w:sz="0"/>
            </w:tcBorders>
            <w:tcMar/>
            <w:vAlign w:val="center"/>
          </w:tcPr>
          <w:p w14:paraId="12EBC4DD"/>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605BA809" w14:textId="6468EDDC">
            <w:pPr>
              <w:spacing w:before="20" w:beforeAutospacing="off" w:after="20" w:afterAutospacing="off"/>
              <w:jc w:val="center"/>
            </w:pPr>
            <w:r w:rsidRPr="386C506C" w:rsidR="386C506C">
              <w:rPr>
                <w:rFonts w:ascii="Arial" w:hAnsi="Arial" w:eastAsia="Arial" w:cs="Arial"/>
                <w:b w:val="1"/>
                <w:bCs w:val="1"/>
                <w:sz w:val="22"/>
                <w:szCs w:val="22"/>
              </w:rPr>
              <w:t>k</w:t>
            </w:r>
          </w:p>
        </w:tc>
        <w:tc>
          <w:tcPr>
            <w:tcW w:w="1717"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6A106564" w14:textId="0526FAC5">
            <w:pPr>
              <w:spacing w:before="20" w:beforeAutospacing="off" w:after="20" w:afterAutospacing="off"/>
              <w:jc w:val="center"/>
            </w:pPr>
            <w:r w:rsidRPr="386C506C" w:rsidR="386C506C">
              <w:rPr>
                <w:rFonts w:ascii="Arial" w:hAnsi="Arial" w:eastAsia="Arial" w:cs="Arial"/>
                <w:b w:val="1"/>
                <w:bCs w:val="1"/>
                <w:sz w:val="22"/>
                <w:szCs w:val="22"/>
              </w:rPr>
              <w:t>1,85 %</w:t>
            </w:r>
          </w:p>
        </w:tc>
        <w:tc>
          <w:tcPr>
            <w:tcW w:w="1718" w:type="dxa"/>
            <w:vMerge/>
            <w:tcBorders>
              <w:top w:sz="0"/>
              <w:left w:val="single" w:color="4089AE" w:sz="0"/>
              <w:bottom w:val="single" w:color="4089AE" w:sz="0"/>
              <w:right w:val="single" w:color="4089AE" w:sz="0"/>
            </w:tcBorders>
            <w:tcMar/>
            <w:vAlign w:val="center"/>
          </w:tcPr>
          <w:p w14:paraId="2CD06504"/>
        </w:tc>
      </w:tr>
      <w:tr w:rsidR="386C506C" w:rsidTr="386C506C" w14:paraId="5DDE828A">
        <w:trPr>
          <w:trHeight w:val="225"/>
        </w:trPr>
        <w:tc>
          <w:tcPr>
            <w:tcW w:w="2280" w:type="dxa"/>
            <w:vMerge w:val="restart"/>
            <w:tcBorders>
              <w:top w:val="nil"/>
              <w:left w:val="single" w:color="4089AE" w:sz="12"/>
              <w:bottom w:val="single" w:color="4089AE" w:sz="8"/>
              <w:right w:val="single" w:color="4089AE" w:sz="8"/>
            </w:tcBorders>
            <w:tcMar>
              <w:left w:w="108" w:type="dxa"/>
              <w:right w:w="108" w:type="dxa"/>
            </w:tcMar>
            <w:vAlign w:val="center"/>
          </w:tcPr>
          <w:p w:rsidR="386C506C" w:rsidP="386C506C" w:rsidRDefault="386C506C" w14:paraId="44E35590" w14:textId="05E3184F">
            <w:pPr>
              <w:spacing w:before="0" w:beforeAutospacing="off" w:after="0" w:afterAutospacing="off"/>
              <w:jc w:val="center"/>
            </w:pPr>
            <w:r w:rsidRPr="386C506C" w:rsidR="386C506C">
              <w:rPr>
                <w:rFonts w:ascii="Arial" w:hAnsi="Arial" w:eastAsia="Arial" w:cs="Arial"/>
                <w:b w:val="1"/>
                <w:bCs w:val="1"/>
                <w:sz w:val="22"/>
                <w:szCs w:val="22"/>
              </w:rPr>
              <w:t>RA 5</w:t>
            </w:r>
          </w:p>
        </w:tc>
        <w:tc>
          <w:tcPr>
            <w:tcW w:w="1576" w:type="dxa"/>
            <w:tcBorders>
              <w:top w:val="single" w:color="4089AE" w:sz="8"/>
              <w:left w:val="single" w:color="4089AE" w:sz="8"/>
              <w:bottom w:val="single" w:color="4089AE" w:sz="8"/>
              <w:right w:val="single" w:color="4089AE" w:sz="8"/>
            </w:tcBorders>
            <w:tcMar>
              <w:left w:w="108" w:type="dxa"/>
              <w:right w:w="108" w:type="dxa"/>
            </w:tcMar>
            <w:vAlign w:val="center"/>
          </w:tcPr>
          <w:p w:rsidR="386C506C" w:rsidP="386C506C" w:rsidRDefault="386C506C" w14:paraId="31838AF4" w14:textId="2D10FCBE">
            <w:pPr>
              <w:spacing w:before="20" w:beforeAutospacing="off" w:after="20" w:afterAutospacing="off"/>
              <w:jc w:val="center"/>
            </w:pPr>
            <w:r w:rsidRPr="386C506C" w:rsidR="386C506C">
              <w:rPr>
                <w:rFonts w:ascii="Arial" w:hAnsi="Arial" w:eastAsia="Arial" w:cs="Arial"/>
                <w:b w:val="1"/>
                <w:bCs w:val="1"/>
                <w:sz w:val="22"/>
                <w:szCs w:val="22"/>
              </w:rPr>
              <w:t>a</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070BB187" w14:textId="282AEDBD">
            <w:pPr>
              <w:spacing w:before="20" w:beforeAutospacing="off" w:after="20" w:afterAutospacing="off"/>
              <w:jc w:val="center"/>
            </w:pPr>
            <w:r w:rsidRPr="386C506C" w:rsidR="386C506C">
              <w:rPr>
                <w:rFonts w:ascii="Arial" w:hAnsi="Arial" w:eastAsia="Arial" w:cs="Arial"/>
                <w:b w:val="1"/>
                <w:bCs w:val="1"/>
                <w:sz w:val="22"/>
                <w:szCs w:val="22"/>
              </w:rPr>
              <w:t>2,40 %</w:t>
            </w:r>
          </w:p>
        </w:tc>
        <w:tc>
          <w:tcPr>
            <w:tcW w:w="1718" w:type="dxa"/>
            <w:vMerge w:val="restart"/>
            <w:tcBorders>
              <w:top w:val="nil"/>
              <w:left w:val="single" w:color="4089AE" w:sz="8"/>
              <w:bottom w:val="single" w:color="4089AE" w:sz="8"/>
              <w:right w:val="single" w:color="4089AE" w:sz="12"/>
            </w:tcBorders>
            <w:tcMar>
              <w:left w:w="108" w:type="dxa"/>
              <w:right w:w="108" w:type="dxa"/>
            </w:tcMar>
            <w:vAlign w:val="center"/>
          </w:tcPr>
          <w:p w:rsidR="386C506C" w:rsidP="386C506C" w:rsidRDefault="386C506C" w14:paraId="462206BE" w14:textId="5D14246D">
            <w:pPr>
              <w:spacing w:before="0" w:beforeAutospacing="off" w:after="0" w:afterAutospacing="off"/>
              <w:jc w:val="center"/>
            </w:pPr>
            <w:r w:rsidRPr="386C506C" w:rsidR="386C506C">
              <w:rPr>
                <w:rFonts w:ascii="Arial" w:hAnsi="Arial" w:eastAsia="Arial" w:cs="Arial"/>
                <w:b w:val="1"/>
                <w:bCs w:val="1"/>
                <w:sz w:val="22"/>
                <w:szCs w:val="22"/>
              </w:rPr>
              <w:t>20 %</w:t>
            </w:r>
          </w:p>
        </w:tc>
      </w:tr>
      <w:tr w:rsidR="386C506C" w:rsidTr="386C506C" w14:paraId="44F7B33C">
        <w:trPr>
          <w:trHeight w:val="225"/>
        </w:trPr>
        <w:tc>
          <w:tcPr>
            <w:tcW w:w="2280" w:type="dxa"/>
            <w:vMerge/>
            <w:tcBorders>
              <w:top w:sz="0"/>
              <w:left w:val="single" w:color="4089AE" w:sz="0"/>
              <w:bottom w:sz="0"/>
              <w:right w:val="single" w:color="4089AE" w:sz="0"/>
            </w:tcBorders>
            <w:tcMar/>
            <w:vAlign w:val="center"/>
          </w:tcPr>
          <w:p w14:paraId="30CD2662"/>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16648043" w14:textId="78F2CC95">
            <w:pPr>
              <w:spacing w:before="20" w:beforeAutospacing="off" w:after="20" w:afterAutospacing="off"/>
              <w:jc w:val="center"/>
            </w:pPr>
            <w:r w:rsidRPr="386C506C" w:rsidR="386C506C">
              <w:rPr>
                <w:rFonts w:ascii="Arial" w:hAnsi="Arial" w:eastAsia="Arial" w:cs="Arial"/>
                <w:b w:val="1"/>
                <w:bCs w:val="1"/>
                <w:sz w:val="22"/>
                <w:szCs w:val="22"/>
              </w:rPr>
              <w:t>b</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11D6D4E5" w14:textId="7B8527F5">
            <w:pPr>
              <w:spacing w:before="20" w:beforeAutospacing="off" w:after="20" w:afterAutospacing="off"/>
              <w:jc w:val="center"/>
            </w:pPr>
            <w:r w:rsidRPr="386C506C" w:rsidR="386C506C">
              <w:rPr>
                <w:rFonts w:ascii="Arial" w:hAnsi="Arial" w:eastAsia="Arial" w:cs="Arial"/>
                <w:b w:val="1"/>
                <w:bCs w:val="1"/>
                <w:sz w:val="22"/>
                <w:szCs w:val="22"/>
              </w:rPr>
              <w:t>2,20 %</w:t>
            </w:r>
          </w:p>
        </w:tc>
        <w:tc>
          <w:tcPr>
            <w:tcW w:w="1718" w:type="dxa"/>
            <w:vMerge/>
            <w:tcBorders>
              <w:top w:sz="0"/>
              <w:left w:val="single" w:color="4089AE" w:sz="0"/>
              <w:bottom w:sz="0"/>
              <w:right w:val="single" w:color="4089AE" w:sz="0"/>
            </w:tcBorders>
            <w:tcMar/>
            <w:vAlign w:val="center"/>
          </w:tcPr>
          <w:p w14:paraId="7E4EE4F6"/>
        </w:tc>
      </w:tr>
      <w:tr w:rsidR="386C506C" w:rsidTr="386C506C" w14:paraId="078C923E">
        <w:trPr>
          <w:trHeight w:val="225"/>
        </w:trPr>
        <w:tc>
          <w:tcPr>
            <w:tcW w:w="2280" w:type="dxa"/>
            <w:vMerge/>
            <w:tcBorders>
              <w:top w:sz="0"/>
              <w:left w:val="single" w:color="4089AE" w:sz="0"/>
              <w:bottom w:sz="0"/>
              <w:right w:val="single" w:color="4089AE" w:sz="0"/>
            </w:tcBorders>
            <w:tcMar/>
            <w:vAlign w:val="center"/>
          </w:tcPr>
          <w:p w14:paraId="22B86358"/>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3ECD3713" w14:textId="304BE2F9">
            <w:pPr>
              <w:spacing w:before="20" w:beforeAutospacing="off" w:after="20" w:afterAutospacing="off"/>
              <w:jc w:val="center"/>
            </w:pPr>
            <w:r w:rsidRPr="386C506C" w:rsidR="386C506C">
              <w:rPr>
                <w:rFonts w:ascii="Arial" w:hAnsi="Arial" w:eastAsia="Arial" w:cs="Arial"/>
                <w:b w:val="1"/>
                <w:bCs w:val="1"/>
                <w:sz w:val="22"/>
                <w:szCs w:val="22"/>
              </w:rPr>
              <w:t>c</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61F0F508" w14:textId="254F294C">
            <w:pPr>
              <w:spacing w:before="20" w:beforeAutospacing="off" w:after="20" w:afterAutospacing="off"/>
              <w:jc w:val="center"/>
            </w:pPr>
            <w:r w:rsidRPr="386C506C" w:rsidR="386C506C">
              <w:rPr>
                <w:rFonts w:ascii="Arial" w:hAnsi="Arial" w:eastAsia="Arial" w:cs="Arial"/>
                <w:b w:val="1"/>
                <w:bCs w:val="1"/>
                <w:sz w:val="22"/>
                <w:szCs w:val="22"/>
              </w:rPr>
              <w:t>2,20 %</w:t>
            </w:r>
          </w:p>
        </w:tc>
        <w:tc>
          <w:tcPr>
            <w:tcW w:w="1718" w:type="dxa"/>
            <w:vMerge/>
            <w:tcBorders>
              <w:top w:sz="0"/>
              <w:left w:val="single" w:color="4089AE" w:sz="0"/>
              <w:bottom w:sz="0"/>
              <w:right w:val="single" w:color="4089AE" w:sz="0"/>
            </w:tcBorders>
            <w:tcMar/>
            <w:vAlign w:val="center"/>
          </w:tcPr>
          <w:p w14:paraId="03910E44"/>
        </w:tc>
      </w:tr>
      <w:tr w:rsidR="386C506C" w:rsidTr="386C506C" w14:paraId="40AAD508">
        <w:trPr>
          <w:trHeight w:val="225"/>
        </w:trPr>
        <w:tc>
          <w:tcPr>
            <w:tcW w:w="2280" w:type="dxa"/>
            <w:vMerge/>
            <w:tcBorders>
              <w:top w:sz="0"/>
              <w:left w:val="single" w:color="4089AE" w:sz="0"/>
              <w:bottom w:sz="0"/>
              <w:right w:val="single" w:color="4089AE" w:sz="0"/>
            </w:tcBorders>
            <w:tcMar/>
            <w:vAlign w:val="center"/>
          </w:tcPr>
          <w:p w14:paraId="2BE7C219"/>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3DBD2205" w14:textId="7A9B0073">
            <w:pPr>
              <w:spacing w:before="20" w:beforeAutospacing="off" w:after="20" w:afterAutospacing="off"/>
              <w:jc w:val="center"/>
            </w:pPr>
            <w:r w:rsidRPr="386C506C" w:rsidR="386C506C">
              <w:rPr>
                <w:rFonts w:ascii="Arial" w:hAnsi="Arial" w:eastAsia="Arial" w:cs="Arial"/>
                <w:b w:val="1"/>
                <w:bCs w:val="1"/>
                <w:sz w:val="22"/>
                <w:szCs w:val="22"/>
              </w:rPr>
              <w:t>d</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724FDDA0" w14:textId="46E05759">
            <w:pPr>
              <w:spacing w:before="20" w:beforeAutospacing="off" w:after="20" w:afterAutospacing="off"/>
              <w:jc w:val="center"/>
            </w:pPr>
            <w:r w:rsidRPr="386C506C" w:rsidR="386C506C">
              <w:rPr>
                <w:rFonts w:ascii="Arial" w:hAnsi="Arial" w:eastAsia="Arial" w:cs="Arial"/>
                <w:b w:val="1"/>
                <w:bCs w:val="1"/>
                <w:sz w:val="22"/>
                <w:szCs w:val="22"/>
              </w:rPr>
              <w:t>2,20 %</w:t>
            </w:r>
          </w:p>
        </w:tc>
        <w:tc>
          <w:tcPr>
            <w:tcW w:w="1718" w:type="dxa"/>
            <w:vMerge/>
            <w:tcBorders>
              <w:top w:sz="0"/>
              <w:left w:val="single" w:color="4089AE" w:sz="0"/>
              <w:bottom w:sz="0"/>
              <w:right w:val="single" w:color="4089AE" w:sz="0"/>
            </w:tcBorders>
            <w:tcMar/>
            <w:vAlign w:val="center"/>
          </w:tcPr>
          <w:p w14:paraId="1BC0F0A0"/>
        </w:tc>
      </w:tr>
      <w:tr w:rsidR="386C506C" w:rsidTr="386C506C" w14:paraId="2E642AD3">
        <w:trPr>
          <w:trHeight w:val="225"/>
        </w:trPr>
        <w:tc>
          <w:tcPr>
            <w:tcW w:w="2280" w:type="dxa"/>
            <w:vMerge/>
            <w:tcBorders>
              <w:top w:sz="0"/>
              <w:left w:val="single" w:color="4089AE" w:sz="0"/>
              <w:bottom w:sz="0"/>
              <w:right w:val="single" w:color="4089AE" w:sz="0"/>
            </w:tcBorders>
            <w:tcMar/>
            <w:vAlign w:val="center"/>
          </w:tcPr>
          <w:p w14:paraId="20F9B391"/>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24B19566" w14:textId="38F675E7">
            <w:pPr>
              <w:spacing w:before="20" w:beforeAutospacing="off" w:after="20" w:afterAutospacing="off"/>
              <w:jc w:val="center"/>
            </w:pPr>
            <w:r w:rsidRPr="386C506C" w:rsidR="386C506C">
              <w:rPr>
                <w:rFonts w:ascii="Arial" w:hAnsi="Arial" w:eastAsia="Arial" w:cs="Arial"/>
                <w:b w:val="1"/>
                <w:bCs w:val="1"/>
                <w:sz w:val="22"/>
                <w:szCs w:val="22"/>
              </w:rPr>
              <w:t>e</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3CC947F7" w14:textId="50857794">
            <w:pPr>
              <w:spacing w:before="20" w:beforeAutospacing="off" w:after="20" w:afterAutospacing="off"/>
              <w:jc w:val="center"/>
            </w:pPr>
            <w:r w:rsidRPr="386C506C" w:rsidR="386C506C">
              <w:rPr>
                <w:rFonts w:ascii="Arial" w:hAnsi="Arial" w:eastAsia="Arial" w:cs="Arial"/>
                <w:b w:val="1"/>
                <w:bCs w:val="1"/>
                <w:sz w:val="22"/>
                <w:szCs w:val="22"/>
              </w:rPr>
              <w:t>2,20 %</w:t>
            </w:r>
          </w:p>
        </w:tc>
        <w:tc>
          <w:tcPr>
            <w:tcW w:w="1718" w:type="dxa"/>
            <w:vMerge/>
            <w:tcBorders>
              <w:top w:sz="0"/>
              <w:left w:val="single" w:color="4089AE" w:sz="0"/>
              <w:bottom w:sz="0"/>
              <w:right w:val="single" w:color="4089AE" w:sz="0"/>
            </w:tcBorders>
            <w:tcMar/>
            <w:vAlign w:val="center"/>
          </w:tcPr>
          <w:p w14:paraId="0166C7C1"/>
        </w:tc>
      </w:tr>
      <w:tr w:rsidR="386C506C" w:rsidTr="386C506C" w14:paraId="4F51F843">
        <w:trPr>
          <w:trHeight w:val="225"/>
        </w:trPr>
        <w:tc>
          <w:tcPr>
            <w:tcW w:w="2280" w:type="dxa"/>
            <w:vMerge/>
            <w:tcBorders>
              <w:top w:sz="0"/>
              <w:left w:val="single" w:color="4089AE" w:sz="0"/>
              <w:bottom w:sz="0"/>
              <w:right w:val="single" w:color="4089AE" w:sz="0"/>
            </w:tcBorders>
            <w:tcMar/>
            <w:vAlign w:val="center"/>
          </w:tcPr>
          <w:p w14:paraId="678A7CF2"/>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5854ECAC" w14:textId="25548F34">
            <w:pPr>
              <w:spacing w:before="20" w:beforeAutospacing="off" w:after="20" w:afterAutospacing="off"/>
              <w:jc w:val="center"/>
            </w:pPr>
            <w:r w:rsidRPr="386C506C" w:rsidR="386C506C">
              <w:rPr>
                <w:rFonts w:ascii="Arial" w:hAnsi="Arial" w:eastAsia="Arial" w:cs="Arial"/>
                <w:b w:val="1"/>
                <w:bCs w:val="1"/>
                <w:sz w:val="22"/>
                <w:szCs w:val="22"/>
              </w:rPr>
              <w:t>f</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410DFE86" w14:textId="6D8EE405">
            <w:pPr>
              <w:spacing w:before="20" w:beforeAutospacing="off" w:after="20" w:afterAutospacing="off"/>
              <w:jc w:val="center"/>
            </w:pPr>
            <w:r w:rsidRPr="386C506C" w:rsidR="386C506C">
              <w:rPr>
                <w:rFonts w:ascii="Arial" w:hAnsi="Arial" w:eastAsia="Arial" w:cs="Arial"/>
                <w:b w:val="1"/>
                <w:bCs w:val="1"/>
                <w:sz w:val="22"/>
                <w:szCs w:val="22"/>
              </w:rPr>
              <w:t>2,20 %</w:t>
            </w:r>
          </w:p>
        </w:tc>
        <w:tc>
          <w:tcPr>
            <w:tcW w:w="1718" w:type="dxa"/>
            <w:vMerge/>
            <w:tcBorders>
              <w:top w:sz="0"/>
              <w:left w:val="single" w:color="4089AE" w:sz="0"/>
              <w:bottom w:sz="0"/>
              <w:right w:val="single" w:color="4089AE" w:sz="0"/>
            </w:tcBorders>
            <w:tcMar/>
            <w:vAlign w:val="center"/>
          </w:tcPr>
          <w:p w14:paraId="21213E80"/>
        </w:tc>
      </w:tr>
      <w:tr w:rsidR="386C506C" w:rsidTr="386C506C" w14:paraId="327065A7">
        <w:trPr>
          <w:trHeight w:val="225"/>
        </w:trPr>
        <w:tc>
          <w:tcPr>
            <w:tcW w:w="2280" w:type="dxa"/>
            <w:vMerge/>
            <w:tcBorders>
              <w:top w:sz="0"/>
              <w:left w:val="single" w:color="4089AE" w:sz="0"/>
              <w:bottom w:sz="0"/>
              <w:right w:val="single" w:color="4089AE" w:sz="0"/>
            </w:tcBorders>
            <w:tcMar/>
            <w:vAlign w:val="center"/>
          </w:tcPr>
          <w:p w14:paraId="7785FAD6"/>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2C612A7C" w14:textId="15DAF990">
            <w:pPr>
              <w:spacing w:before="20" w:beforeAutospacing="off" w:after="20" w:afterAutospacing="off"/>
              <w:jc w:val="center"/>
            </w:pPr>
            <w:r w:rsidRPr="386C506C" w:rsidR="386C506C">
              <w:rPr>
                <w:rFonts w:ascii="Arial" w:hAnsi="Arial" w:eastAsia="Arial" w:cs="Arial"/>
                <w:b w:val="1"/>
                <w:bCs w:val="1"/>
                <w:sz w:val="22"/>
                <w:szCs w:val="22"/>
              </w:rPr>
              <w:t>g</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5CAE1C26" w14:textId="487D6A03">
            <w:pPr>
              <w:spacing w:before="20" w:beforeAutospacing="off" w:after="20" w:afterAutospacing="off"/>
              <w:jc w:val="center"/>
            </w:pPr>
            <w:r w:rsidRPr="386C506C" w:rsidR="386C506C">
              <w:rPr>
                <w:rFonts w:ascii="Arial" w:hAnsi="Arial" w:eastAsia="Arial" w:cs="Arial"/>
                <w:b w:val="1"/>
                <w:bCs w:val="1"/>
                <w:sz w:val="22"/>
                <w:szCs w:val="22"/>
              </w:rPr>
              <w:t>2,20%</w:t>
            </w:r>
          </w:p>
        </w:tc>
        <w:tc>
          <w:tcPr>
            <w:tcW w:w="1718" w:type="dxa"/>
            <w:vMerge/>
            <w:tcBorders>
              <w:top w:sz="0"/>
              <w:left w:val="single" w:color="4089AE" w:sz="0"/>
              <w:bottom w:sz="0"/>
              <w:right w:val="single" w:color="4089AE" w:sz="0"/>
            </w:tcBorders>
            <w:tcMar/>
            <w:vAlign w:val="center"/>
          </w:tcPr>
          <w:p w14:paraId="1991F485"/>
        </w:tc>
      </w:tr>
      <w:tr w:rsidR="386C506C" w:rsidTr="386C506C" w14:paraId="06D446F8">
        <w:trPr>
          <w:trHeight w:val="225"/>
        </w:trPr>
        <w:tc>
          <w:tcPr>
            <w:tcW w:w="2280" w:type="dxa"/>
            <w:vMerge/>
            <w:tcBorders>
              <w:top w:sz="0"/>
              <w:left w:val="single" w:color="4089AE" w:sz="0"/>
              <w:bottom w:sz="0"/>
              <w:right w:val="single" w:color="4089AE" w:sz="0"/>
            </w:tcBorders>
            <w:tcMar/>
            <w:vAlign w:val="center"/>
          </w:tcPr>
          <w:p w14:paraId="3E4B4BF6"/>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5AA2A5E9" w14:textId="059DA62E">
            <w:pPr>
              <w:spacing w:before="20" w:beforeAutospacing="off" w:after="20" w:afterAutospacing="off"/>
              <w:jc w:val="center"/>
            </w:pPr>
            <w:r w:rsidRPr="386C506C" w:rsidR="386C506C">
              <w:rPr>
                <w:rFonts w:ascii="Arial" w:hAnsi="Arial" w:eastAsia="Arial" w:cs="Arial"/>
                <w:b w:val="1"/>
                <w:bCs w:val="1"/>
                <w:sz w:val="22"/>
                <w:szCs w:val="22"/>
              </w:rPr>
              <w:t>h</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726D27D0" w14:textId="5D0DCAF6">
            <w:pPr>
              <w:spacing w:before="20" w:beforeAutospacing="off" w:after="20" w:afterAutospacing="off"/>
              <w:jc w:val="center"/>
            </w:pPr>
            <w:r w:rsidRPr="386C506C" w:rsidR="386C506C">
              <w:rPr>
                <w:rFonts w:ascii="Arial" w:hAnsi="Arial" w:eastAsia="Arial" w:cs="Arial"/>
                <w:b w:val="1"/>
                <w:bCs w:val="1"/>
                <w:sz w:val="22"/>
                <w:szCs w:val="22"/>
              </w:rPr>
              <w:t>2,20 %</w:t>
            </w:r>
          </w:p>
        </w:tc>
        <w:tc>
          <w:tcPr>
            <w:tcW w:w="1718" w:type="dxa"/>
            <w:vMerge/>
            <w:tcBorders>
              <w:top w:sz="0"/>
              <w:left w:val="single" w:color="4089AE" w:sz="0"/>
              <w:bottom w:sz="0"/>
              <w:right w:val="single" w:color="4089AE" w:sz="0"/>
            </w:tcBorders>
            <w:tcMar/>
            <w:vAlign w:val="center"/>
          </w:tcPr>
          <w:p w14:paraId="30CDAC43"/>
        </w:tc>
      </w:tr>
      <w:tr w:rsidR="386C506C" w:rsidTr="386C506C" w14:paraId="1B97735F">
        <w:trPr>
          <w:trHeight w:val="225"/>
        </w:trPr>
        <w:tc>
          <w:tcPr>
            <w:tcW w:w="2280" w:type="dxa"/>
            <w:vMerge/>
            <w:tcBorders>
              <w:top w:sz="0"/>
              <w:left w:val="single" w:color="4089AE" w:sz="0"/>
              <w:bottom w:val="single" w:color="4089AE" w:sz="0"/>
              <w:right w:val="single" w:color="4089AE" w:sz="0"/>
            </w:tcBorders>
            <w:tcMar/>
            <w:vAlign w:val="center"/>
          </w:tcPr>
          <w:p w14:paraId="229EF831"/>
        </w:tc>
        <w:tc>
          <w:tcPr>
            <w:tcW w:w="1576" w:type="dxa"/>
            <w:tcBorders>
              <w:top w:val="single" w:color="4089AE" w:sz="8"/>
              <w:left w:val="nil"/>
              <w:bottom w:val="single" w:color="4089AE" w:sz="8"/>
              <w:right w:val="single" w:color="4089AE" w:sz="8"/>
            </w:tcBorders>
            <w:tcMar>
              <w:left w:w="108" w:type="dxa"/>
              <w:right w:w="108" w:type="dxa"/>
            </w:tcMar>
            <w:vAlign w:val="center"/>
          </w:tcPr>
          <w:p w:rsidR="386C506C" w:rsidP="386C506C" w:rsidRDefault="386C506C" w14:paraId="3E35F5A6" w14:textId="72972B3D">
            <w:pPr>
              <w:spacing w:before="20" w:beforeAutospacing="off" w:after="20" w:afterAutospacing="off"/>
              <w:jc w:val="center"/>
            </w:pPr>
            <w:r w:rsidRPr="386C506C" w:rsidR="386C506C">
              <w:rPr>
                <w:rFonts w:ascii="Arial" w:hAnsi="Arial" w:eastAsia="Arial" w:cs="Arial"/>
                <w:b w:val="1"/>
                <w:bCs w:val="1"/>
                <w:sz w:val="22"/>
                <w:szCs w:val="22"/>
              </w:rPr>
              <w:t>i</w:t>
            </w:r>
          </w:p>
        </w:tc>
        <w:tc>
          <w:tcPr>
            <w:tcW w:w="1717" w:type="dxa"/>
            <w:tcBorders>
              <w:top w:val="single" w:color="4089AE" w:sz="8"/>
              <w:left w:val="single" w:color="4089AE" w:sz="8"/>
              <w:bottom w:val="single" w:color="4089AE" w:sz="8"/>
              <w:right w:val="single" w:color="4089AE" w:sz="8"/>
            </w:tcBorders>
            <w:tcMar>
              <w:left w:w="108" w:type="dxa"/>
              <w:right w:w="108" w:type="dxa"/>
            </w:tcMar>
            <w:vAlign w:val="top"/>
          </w:tcPr>
          <w:p w:rsidR="386C506C" w:rsidP="386C506C" w:rsidRDefault="386C506C" w14:paraId="67F7C340" w14:textId="23E734BB">
            <w:pPr>
              <w:spacing w:before="20" w:beforeAutospacing="off" w:after="20" w:afterAutospacing="off"/>
              <w:jc w:val="center"/>
            </w:pPr>
            <w:r w:rsidRPr="386C506C" w:rsidR="386C506C">
              <w:rPr>
                <w:rFonts w:ascii="Arial" w:hAnsi="Arial" w:eastAsia="Arial" w:cs="Arial"/>
                <w:b w:val="1"/>
                <w:bCs w:val="1"/>
                <w:sz w:val="22"/>
                <w:szCs w:val="22"/>
              </w:rPr>
              <w:t>2,20 %</w:t>
            </w:r>
          </w:p>
        </w:tc>
        <w:tc>
          <w:tcPr>
            <w:tcW w:w="1718" w:type="dxa"/>
            <w:vMerge/>
            <w:tcBorders>
              <w:top w:sz="0"/>
              <w:left w:val="single" w:color="4089AE" w:sz="0"/>
              <w:bottom w:val="single" w:color="4089AE" w:sz="0"/>
              <w:right w:val="single" w:color="4089AE" w:sz="0"/>
            </w:tcBorders>
            <w:tcMar/>
            <w:vAlign w:val="center"/>
          </w:tcPr>
          <w:p w14:paraId="16A2D5EE"/>
        </w:tc>
      </w:tr>
      <w:tr w:rsidR="386C506C" w:rsidTr="386C506C" w14:paraId="1821390B">
        <w:trPr>
          <w:trHeight w:val="225"/>
        </w:trPr>
        <w:tc>
          <w:tcPr>
            <w:tcW w:w="2280" w:type="dxa"/>
            <w:tcBorders>
              <w:top w:val="nil"/>
              <w:left w:val="single" w:color="4089AE" w:sz="12"/>
              <w:bottom w:val="single" w:color="4089AE" w:sz="12"/>
              <w:right w:val="single" w:color="4089AE" w:sz="8"/>
            </w:tcBorders>
            <w:tcMar>
              <w:left w:w="108" w:type="dxa"/>
              <w:right w:w="108" w:type="dxa"/>
            </w:tcMar>
            <w:vAlign w:val="top"/>
          </w:tcPr>
          <w:p w:rsidR="386C506C" w:rsidP="386C506C" w:rsidRDefault="386C506C" w14:paraId="68AE0E0A" w14:textId="13F6D800">
            <w:pPr>
              <w:spacing w:before="0" w:beforeAutospacing="off" w:after="0" w:afterAutospacing="off"/>
            </w:pPr>
            <w:r w:rsidRPr="386C506C" w:rsidR="386C506C">
              <w:rPr>
                <w:rFonts w:ascii="Arial" w:hAnsi="Arial" w:eastAsia="Arial" w:cs="Arial"/>
                <w:b w:val="1"/>
                <w:bCs w:val="1"/>
                <w:sz w:val="22"/>
                <w:szCs w:val="22"/>
              </w:rPr>
              <w:t xml:space="preserve"> </w:t>
            </w:r>
          </w:p>
        </w:tc>
        <w:tc>
          <w:tcPr>
            <w:tcW w:w="1576" w:type="dxa"/>
            <w:tcBorders>
              <w:top w:val="single" w:color="4089AE" w:sz="8"/>
              <w:left w:val="single" w:color="4089AE" w:sz="8"/>
              <w:bottom w:val="single" w:color="4089AE" w:sz="12"/>
              <w:right w:val="single" w:color="4089AE" w:sz="8"/>
            </w:tcBorders>
            <w:tcMar>
              <w:left w:w="108" w:type="dxa"/>
              <w:right w:w="108" w:type="dxa"/>
            </w:tcMar>
            <w:vAlign w:val="top"/>
          </w:tcPr>
          <w:p w:rsidR="386C506C" w:rsidP="386C506C" w:rsidRDefault="386C506C" w14:paraId="1E660FCE" w14:textId="6B762BE8">
            <w:pPr>
              <w:spacing w:before="0" w:beforeAutospacing="off" w:after="0" w:afterAutospacing="off"/>
            </w:pPr>
            <w:r w:rsidRPr="386C506C" w:rsidR="386C506C">
              <w:rPr>
                <w:rFonts w:ascii="Arial" w:hAnsi="Arial" w:eastAsia="Arial" w:cs="Arial"/>
                <w:b w:val="1"/>
                <w:bCs w:val="1"/>
                <w:sz w:val="22"/>
                <w:szCs w:val="22"/>
              </w:rPr>
              <w:t xml:space="preserve"> </w:t>
            </w:r>
          </w:p>
        </w:tc>
        <w:tc>
          <w:tcPr>
            <w:tcW w:w="1717" w:type="dxa"/>
            <w:tcBorders>
              <w:top w:val="single" w:color="4089AE" w:sz="8"/>
              <w:left w:val="single" w:color="4089AE" w:sz="8"/>
              <w:bottom w:val="single" w:color="4089AE" w:sz="12"/>
              <w:right w:val="single" w:color="4089AE" w:sz="8"/>
            </w:tcBorders>
            <w:tcMar>
              <w:left w:w="108" w:type="dxa"/>
              <w:right w:w="108" w:type="dxa"/>
            </w:tcMar>
            <w:vAlign w:val="top"/>
          </w:tcPr>
          <w:p w:rsidR="386C506C" w:rsidP="386C506C" w:rsidRDefault="386C506C" w14:paraId="276127C8" w14:textId="3E137875">
            <w:pPr>
              <w:spacing w:before="0" w:beforeAutospacing="off" w:after="0" w:afterAutospacing="off"/>
            </w:pPr>
            <w:r w:rsidRPr="386C506C" w:rsidR="386C506C">
              <w:rPr>
                <w:rFonts w:ascii="Arial" w:hAnsi="Arial" w:eastAsia="Arial" w:cs="Arial"/>
                <w:b w:val="1"/>
                <w:bCs w:val="1"/>
                <w:sz w:val="22"/>
                <w:szCs w:val="22"/>
              </w:rPr>
              <w:t>100</w:t>
            </w:r>
          </w:p>
        </w:tc>
        <w:tc>
          <w:tcPr>
            <w:tcW w:w="1718" w:type="dxa"/>
            <w:tcBorders>
              <w:top w:val="nil"/>
              <w:left w:val="single" w:color="4089AE" w:sz="8"/>
              <w:bottom w:val="single" w:color="4089AE" w:sz="12"/>
              <w:right w:val="single" w:color="4089AE" w:sz="12"/>
            </w:tcBorders>
            <w:tcMar>
              <w:left w:w="108" w:type="dxa"/>
              <w:right w:w="108" w:type="dxa"/>
            </w:tcMar>
            <w:vAlign w:val="top"/>
          </w:tcPr>
          <w:p w:rsidR="386C506C" w:rsidP="386C506C" w:rsidRDefault="386C506C" w14:paraId="3FEAD773" w14:textId="08003FD2">
            <w:pPr>
              <w:spacing w:before="0" w:beforeAutospacing="off" w:after="0" w:afterAutospacing="off"/>
            </w:pPr>
            <w:r w:rsidRPr="386C506C" w:rsidR="386C506C">
              <w:rPr>
                <w:rFonts w:ascii="Arial" w:hAnsi="Arial" w:eastAsia="Arial" w:cs="Arial"/>
                <w:b w:val="1"/>
                <w:bCs w:val="1"/>
                <w:sz w:val="22"/>
                <w:szCs w:val="22"/>
              </w:rPr>
              <w:t>100</w:t>
            </w:r>
          </w:p>
        </w:tc>
      </w:tr>
    </w:tbl>
    <w:p w:rsidR="62A041B2" w:rsidP="62A041B2" w:rsidRDefault="62A041B2" w14:paraId="7002B930" w14:textId="5D68459B">
      <w:pPr>
        <w:bidi w:val="0"/>
        <w:spacing w:before="10" w:after="0"/>
        <w:jc w:val="both"/>
      </w:pPr>
    </w:p>
    <w:p w:rsidR="62A041B2" w:rsidP="386C506C" w:rsidRDefault="62A041B2" w14:paraId="5D31FE90" w14:textId="650969AB">
      <w:pPr>
        <w:bidi w:val="0"/>
        <w:spacing w:before="120" w:beforeAutospacing="off" w:after="0" w:afterAutospacing="off"/>
        <w:jc w:val="both"/>
      </w:pPr>
      <w:r w:rsidRPr="386C506C" w:rsidR="32C1C66F">
        <w:rPr>
          <w:rFonts w:ascii="Arial" w:hAnsi="Arial" w:eastAsia="Arial" w:cs="Arial"/>
          <w:noProof w:val="0"/>
          <w:sz w:val="22"/>
          <w:szCs w:val="22"/>
          <w:lang w:val="es-ES"/>
        </w:rPr>
        <w:t xml:space="preserve"> </w:t>
      </w:r>
    </w:p>
    <w:p w:rsidR="62A041B2" w:rsidP="386C506C" w:rsidRDefault="62A041B2" w14:paraId="075387D2" w14:textId="7978FEDE">
      <w:pPr>
        <w:tabs>
          <w:tab w:val="left" w:leader="none" w:pos="3425"/>
        </w:tabs>
        <w:bidi w:val="0"/>
        <w:spacing w:before="0" w:beforeAutospacing="off" w:after="0" w:afterAutospacing="off"/>
        <w:jc w:val="both"/>
      </w:pPr>
      <w:r w:rsidRPr="386C506C" w:rsidR="32C1C66F">
        <w:rPr>
          <w:rFonts w:ascii="Arial" w:hAnsi="Arial" w:eastAsia="Arial" w:cs="Arial"/>
          <w:noProof w:val="0"/>
          <w:sz w:val="22"/>
          <w:szCs w:val="22"/>
          <w:u w:val="single"/>
          <w:lang w:val="es-ES"/>
        </w:rPr>
        <w:t>Organización curricular del módulo profesional</w:t>
      </w:r>
    </w:p>
    <w:p w:rsidR="62A041B2" w:rsidP="386C506C" w:rsidRDefault="62A041B2" w14:paraId="30C4D30E" w14:textId="5ACBC4CC">
      <w:pPr>
        <w:tabs>
          <w:tab w:val="left" w:leader="none" w:pos="3425"/>
        </w:tabs>
        <w:bidi w:val="0"/>
        <w:spacing w:before="0" w:beforeAutospacing="off" w:after="0" w:afterAutospacing="off"/>
        <w:jc w:val="both"/>
      </w:pPr>
      <w:r w:rsidRPr="386C506C" w:rsidR="32C1C66F">
        <w:rPr>
          <w:rFonts w:ascii="Arial" w:hAnsi="Arial" w:eastAsia="Arial" w:cs="Arial"/>
          <w:noProof w:val="0"/>
          <w:sz w:val="22"/>
          <w:szCs w:val="22"/>
          <w:lang w:val="es-ES"/>
        </w:rPr>
        <w:t xml:space="preserve"> </w:t>
      </w:r>
    </w:p>
    <w:p w:rsidR="62A041B2" w:rsidP="386C506C" w:rsidRDefault="62A041B2" w14:paraId="756516F3" w14:textId="41493A2D">
      <w:pPr>
        <w:tabs>
          <w:tab w:val="left" w:leader="none" w:pos="3425"/>
        </w:tabs>
        <w:bidi w:val="0"/>
        <w:spacing w:before="0" w:beforeAutospacing="off" w:after="0" w:afterAutospacing="off"/>
        <w:jc w:val="both"/>
      </w:pPr>
      <w:r w:rsidRPr="386C506C" w:rsidR="32C1C66F">
        <w:rPr>
          <w:rFonts w:ascii="Arial" w:hAnsi="Arial" w:eastAsia="Arial" w:cs="Arial"/>
          <w:noProof w:val="0"/>
          <w:sz w:val="22"/>
          <w:szCs w:val="22"/>
          <w:lang w:val="es-ES"/>
        </w:rPr>
        <w:t xml:space="preserve">La distribución propuesta entre RA y UT, incluyendo los Criterios de Evaluación, se resumen en esta tabla: </w:t>
      </w:r>
    </w:p>
    <w:tbl>
      <w:tblPr>
        <w:tblStyle w:val="Tablanormal"/>
        <w:bidiVisual w:val="0"/>
        <w:tblW w:w="0" w:type="auto"/>
        <w:tblLook w:val="04A0" w:firstRow="1" w:lastRow="0" w:firstColumn="1" w:lastColumn="0" w:noHBand="0" w:noVBand="1"/>
      </w:tblPr>
      <w:tblGrid>
        <w:gridCol w:w="725"/>
        <w:gridCol w:w="4208"/>
        <w:gridCol w:w="1363"/>
        <w:gridCol w:w="1320"/>
      </w:tblGrid>
      <w:tr w:rsidR="386C506C" w:rsidTr="386C506C" w14:paraId="34B1BADE">
        <w:trPr>
          <w:trHeight w:val="300"/>
        </w:trPr>
        <w:tc>
          <w:tcPr>
            <w:tcW w:w="725" w:type="dxa"/>
            <w:tcBorders>
              <w:top w:val="single" w:color="4089AE" w:sz="18"/>
              <w:left w:val="single" w:color="4089AE" w:sz="12"/>
              <w:bottom w:val="single" w:color="4089AE" w:sz="18"/>
              <w:right w:val="single" w:color="4089AE" w:sz="12"/>
            </w:tcBorders>
            <w:shd w:val="clear" w:color="auto" w:fill="F2F2F2" w:themeFill="background1" w:themeFillShade="F2"/>
            <w:tcMar>
              <w:left w:w="108" w:type="dxa"/>
              <w:right w:w="108" w:type="dxa"/>
            </w:tcMar>
            <w:vAlign w:val="center"/>
          </w:tcPr>
          <w:p w:rsidR="386C506C" w:rsidP="386C506C" w:rsidRDefault="386C506C" w14:paraId="01444727" w14:textId="30D193B4">
            <w:pPr>
              <w:bidi w:val="0"/>
              <w:spacing w:before="120" w:beforeAutospacing="off" w:after="120" w:afterAutospacing="off"/>
              <w:jc w:val="center"/>
            </w:pPr>
            <w:r w:rsidRPr="386C506C" w:rsidR="386C506C">
              <w:rPr>
                <w:rFonts w:ascii="Calibri" w:hAnsi="Calibri" w:eastAsia="Calibri" w:cs="Calibri"/>
                <w:b w:val="1"/>
                <w:bCs w:val="1"/>
                <w:sz w:val="24"/>
                <w:szCs w:val="24"/>
              </w:rPr>
              <w:t>RA</w:t>
            </w:r>
          </w:p>
        </w:tc>
        <w:tc>
          <w:tcPr>
            <w:tcW w:w="4208" w:type="dxa"/>
            <w:tcBorders>
              <w:top w:val="single" w:color="4089AE" w:sz="18"/>
              <w:left w:val="single" w:color="4089AE" w:sz="12"/>
              <w:bottom w:val="single" w:color="4089AE" w:sz="18"/>
              <w:right w:val="single" w:color="4089AE" w:sz="12"/>
            </w:tcBorders>
            <w:shd w:val="clear" w:color="auto" w:fill="EDEDED" w:themeFill="accent3" w:themeFillTint="33"/>
            <w:tcMar>
              <w:left w:w="108" w:type="dxa"/>
              <w:right w:w="108" w:type="dxa"/>
            </w:tcMar>
            <w:vAlign w:val="center"/>
          </w:tcPr>
          <w:p w:rsidR="386C506C" w:rsidP="386C506C" w:rsidRDefault="386C506C" w14:paraId="55EA85E1" w14:textId="6BED6BB7">
            <w:pPr>
              <w:bidi w:val="0"/>
              <w:spacing w:before="120" w:beforeAutospacing="off" w:after="120" w:afterAutospacing="off"/>
              <w:jc w:val="center"/>
            </w:pPr>
            <w:r w:rsidRPr="386C506C" w:rsidR="386C506C">
              <w:rPr>
                <w:rFonts w:ascii="Calibri" w:hAnsi="Calibri" w:eastAsia="Calibri" w:cs="Calibri"/>
                <w:b w:val="1"/>
                <w:bCs w:val="1"/>
                <w:sz w:val="24"/>
                <w:szCs w:val="24"/>
              </w:rPr>
              <w:t>Unidades de Trabajo (UT)</w:t>
            </w:r>
          </w:p>
        </w:tc>
        <w:tc>
          <w:tcPr>
            <w:tcW w:w="1363" w:type="dxa"/>
            <w:tcBorders>
              <w:top w:val="single" w:color="4089AE" w:sz="18"/>
              <w:left w:val="single" w:color="4089AE" w:sz="12"/>
              <w:bottom w:val="single" w:color="4089AE" w:sz="18"/>
              <w:right w:val="single" w:color="4089AE" w:sz="12"/>
            </w:tcBorders>
            <w:shd w:val="clear" w:color="auto" w:fill="EDEDED" w:themeFill="accent3" w:themeFillTint="33"/>
            <w:tcMar>
              <w:left w:w="108" w:type="dxa"/>
              <w:right w:w="108" w:type="dxa"/>
            </w:tcMar>
            <w:vAlign w:val="center"/>
          </w:tcPr>
          <w:p w:rsidR="386C506C" w:rsidP="386C506C" w:rsidRDefault="386C506C" w14:paraId="74876072" w14:textId="794296E8">
            <w:pPr>
              <w:bidi w:val="0"/>
              <w:spacing w:before="120" w:beforeAutospacing="off" w:after="120" w:afterAutospacing="off"/>
              <w:jc w:val="center"/>
            </w:pPr>
            <w:r w:rsidRPr="386C506C" w:rsidR="386C506C">
              <w:rPr>
                <w:rFonts w:ascii="Calibri" w:hAnsi="Calibri" w:eastAsia="Calibri" w:cs="Calibri"/>
                <w:b w:val="1"/>
                <w:bCs w:val="1"/>
                <w:sz w:val="24"/>
                <w:szCs w:val="24"/>
              </w:rPr>
              <w:t xml:space="preserve">CE </w:t>
            </w:r>
            <w:r w:rsidRPr="386C506C" w:rsidR="386C506C">
              <w:rPr>
                <w:rFonts w:ascii="Calibri" w:hAnsi="Calibri" w:eastAsia="Calibri" w:cs="Calibri"/>
                <w:b w:val="1"/>
                <w:bCs w:val="1"/>
                <w:sz w:val="18"/>
                <w:szCs w:val="18"/>
              </w:rPr>
              <w:t>(*)</w:t>
            </w:r>
            <w:r w:rsidRPr="386C506C" w:rsidR="386C506C">
              <w:rPr>
                <w:rFonts w:ascii="Calibri" w:hAnsi="Calibri" w:eastAsia="Calibri" w:cs="Calibri"/>
                <w:b w:val="1"/>
                <w:bCs w:val="1"/>
                <w:sz w:val="20"/>
                <w:szCs w:val="20"/>
              </w:rPr>
              <w:t>(AULA)</w:t>
            </w:r>
          </w:p>
        </w:tc>
        <w:tc>
          <w:tcPr>
            <w:tcW w:w="1320" w:type="dxa"/>
            <w:tcBorders>
              <w:top w:val="single" w:color="4089AE" w:sz="18"/>
              <w:left w:val="single" w:color="4089AE" w:sz="12"/>
              <w:bottom w:val="single" w:color="4089AE" w:sz="18"/>
              <w:right w:val="single" w:color="4089AE" w:sz="18"/>
            </w:tcBorders>
            <w:shd w:val="clear" w:color="auto" w:fill="EDEDED" w:themeFill="accent3" w:themeFillTint="33"/>
            <w:tcMar>
              <w:left w:w="108" w:type="dxa"/>
              <w:right w:w="108" w:type="dxa"/>
            </w:tcMar>
            <w:vAlign w:val="center"/>
          </w:tcPr>
          <w:p w:rsidR="386C506C" w:rsidP="386C506C" w:rsidRDefault="386C506C" w14:paraId="4BDA67BA" w14:textId="74B4BDE1">
            <w:pPr>
              <w:bidi w:val="0"/>
              <w:spacing w:before="120" w:beforeAutospacing="off" w:after="120" w:afterAutospacing="off"/>
              <w:jc w:val="center"/>
            </w:pPr>
            <w:r w:rsidRPr="386C506C" w:rsidR="386C506C">
              <w:rPr>
                <w:rFonts w:ascii="Calibri" w:hAnsi="Calibri" w:eastAsia="Calibri" w:cs="Calibri"/>
                <w:b w:val="1"/>
                <w:bCs w:val="1"/>
                <w:sz w:val="24"/>
                <w:szCs w:val="24"/>
              </w:rPr>
              <w:t xml:space="preserve">CE </w:t>
            </w:r>
            <w:r w:rsidRPr="386C506C" w:rsidR="386C506C">
              <w:rPr>
                <w:rFonts w:ascii="Calibri" w:hAnsi="Calibri" w:eastAsia="Calibri" w:cs="Calibri"/>
                <w:b w:val="1"/>
                <w:bCs w:val="1"/>
                <w:sz w:val="18"/>
                <w:szCs w:val="18"/>
              </w:rPr>
              <w:t xml:space="preserve">(*) </w:t>
            </w:r>
            <w:r w:rsidRPr="386C506C" w:rsidR="386C506C">
              <w:rPr>
                <w:rFonts w:ascii="Calibri" w:hAnsi="Calibri" w:eastAsia="Calibri" w:cs="Calibri"/>
                <w:b w:val="1"/>
                <w:bCs w:val="1"/>
                <w:sz w:val="20"/>
                <w:szCs w:val="20"/>
              </w:rPr>
              <w:t>(EMPRESA)</w:t>
            </w:r>
          </w:p>
        </w:tc>
      </w:tr>
      <w:tr w:rsidR="386C506C" w:rsidTr="386C506C" w14:paraId="0FDCD1F5">
        <w:trPr>
          <w:trHeight w:val="300"/>
        </w:trPr>
        <w:tc>
          <w:tcPr>
            <w:tcW w:w="725" w:type="dxa"/>
            <w:tcBorders>
              <w:top w:val="single" w:color="4089AE" w:sz="18"/>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2A373065" w14:textId="4B7A2F49">
            <w:pPr>
              <w:bidi w:val="0"/>
              <w:spacing w:before="120" w:beforeAutospacing="off" w:after="120" w:afterAutospacing="off"/>
            </w:pPr>
            <w:r w:rsidRPr="386C506C" w:rsidR="386C506C">
              <w:rPr>
                <w:rFonts w:ascii="Calibri" w:hAnsi="Calibri" w:eastAsia="Calibri" w:cs="Calibri"/>
                <w:b w:val="1"/>
                <w:bCs w:val="1"/>
                <w:sz w:val="24"/>
                <w:szCs w:val="24"/>
              </w:rPr>
              <w:t>RA 1</w:t>
            </w:r>
          </w:p>
        </w:tc>
        <w:tc>
          <w:tcPr>
            <w:tcW w:w="4208" w:type="dxa"/>
            <w:tcBorders>
              <w:top w:val="single" w:color="4089AE" w:sz="18"/>
              <w:left w:val="single" w:color="4089AE" w:sz="12"/>
              <w:bottom w:val="single" w:color="4089AE" w:sz="12"/>
              <w:right w:val="single" w:color="4089AE" w:sz="12"/>
            </w:tcBorders>
            <w:tcMar>
              <w:left w:w="108" w:type="dxa"/>
              <w:right w:w="108" w:type="dxa"/>
            </w:tcMar>
            <w:vAlign w:val="center"/>
          </w:tcPr>
          <w:p w:rsidR="386C506C" w:rsidP="386C506C" w:rsidRDefault="386C506C" w14:paraId="5C7C075F" w14:textId="76B8AF15">
            <w:pPr>
              <w:bidi w:val="0"/>
              <w:spacing w:before="120" w:beforeAutospacing="off" w:after="120" w:afterAutospacing="off"/>
              <w:ind w:left="498" w:right="0" w:hanging="426"/>
            </w:pPr>
            <w:r w:rsidRPr="386C506C" w:rsidR="386C506C">
              <w:rPr>
                <w:rFonts w:ascii="Calibri" w:hAnsi="Calibri" w:eastAsia="Calibri" w:cs="Calibri"/>
                <w:b w:val="1"/>
                <w:bCs w:val="1"/>
                <w:sz w:val="24"/>
                <w:szCs w:val="24"/>
              </w:rPr>
              <w:t>UT</w:t>
            </w:r>
            <w:r w:rsidRPr="386C506C" w:rsidR="386C506C">
              <w:rPr>
                <w:b w:val="1"/>
                <w:bCs w:val="1"/>
                <w:sz w:val="22"/>
                <w:szCs w:val="22"/>
              </w:rPr>
              <w:t xml:space="preserve"> 1.</w:t>
            </w:r>
            <w:r w:rsidRPr="386C506C" w:rsidR="386C506C">
              <w:rPr>
                <w:sz w:val="22"/>
                <w:szCs w:val="22"/>
              </w:rPr>
              <w:t xml:space="preserve"> Estrategias y técnicas para favorecer la relación social y la comunicación</w:t>
            </w:r>
          </w:p>
        </w:tc>
        <w:tc>
          <w:tcPr>
            <w:tcW w:w="1363" w:type="dxa"/>
            <w:tcBorders>
              <w:top w:val="single" w:color="4089AE" w:sz="18"/>
              <w:left w:val="single" w:color="4089AE" w:sz="12"/>
              <w:bottom w:val="single" w:color="4089AE" w:sz="12"/>
              <w:right w:val="single" w:color="4089AE" w:sz="12"/>
            </w:tcBorders>
            <w:tcMar>
              <w:left w:w="108" w:type="dxa"/>
              <w:right w:w="108" w:type="dxa"/>
            </w:tcMar>
            <w:vAlign w:val="center"/>
          </w:tcPr>
          <w:p w:rsidR="386C506C" w:rsidP="386C506C" w:rsidRDefault="386C506C" w14:paraId="54B1851A" w14:textId="12747554">
            <w:pPr>
              <w:bidi w:val="0"/>
              <w:spacing w:before="120" w:beforeAutospacing="off" w:after="120" w:afterAutospacing="off"/>
              <w:jc w:val="center"/>
            </w:pPr>
            <w:r w:rsidRPr="386C506C" w:rsidR="386C506C">
              <w:rPr>
                <w:rFonts w:ascii="Calibri" w:hAnsi="Calibri" w:eastAsia="Calibri" w:cs="Calibri"/>
                <w:sz w:val="22"/>
                <w:szCs w:val="22"/>
              </w:rPr>
              <w:t>a, b, c, d, e, f, g, h, i, j, k, l</w:t>
            </w:r>
          </w:p>
        </w:tc>
        <w:tc>
          <w:tcPr>
            <w:tcW w:w="1320" w:type="dxa"/>
            <w:tcBorders>
              <w:top w:val="single" w:color="4089AE" w:sz="18"/>
              <w:left w:val="single" w:color="4089AE" w:sz="12"/>
              <w:bottom w:val="single" w:color="4089AE" w:sz="12"/>
              <w:right w:val="single" w:color="4089AE" w:sz="18"/>
            </w:tcBorders>
            <w:tcMar>
              <w:left w:w="108" w:type="dxa"/>
              <w:right w:w="108" w:type="dxa"/>
            </w:tcMar>
            <w:vAlign w:val="center"/>
          </w:tcPr>
          <w:p w:rsidR="386C506C" w:rsidP="386C506C" w:rsidRDefault="386C506C" w14:paraId="2D821EB2" w14:textId="676D0A9C">
            <w:pPr>
              <w:bidi w:val="0"/>
              <w:spacing w:before="120" w:beforeAutospacing="off" w:after="120" w:afterAutospacing="off"/>
              <w:jc w:val="center"/>
            </w:pPr>
            <w:r w:rsidRPr="386C506C" w:rsidR="386C506C">
              <w:rPr>
                <w:rFonts w:ascii="Calibri" w:hAnsi="Calibri" w:eastAsia="Calibri" w:cs="Calibri"/>
                <w:sz w:val="22"/>
                <w:szCs w:val="22"/>
              </w:rPr>
              <w:t>b,e,f,g,h,i</w:t>
            </w:r>
          </w:p>
        </w:tc>
      </w:tr>
      <w:tr w:rsidR="386C506C" w:rsidTr="386C506C" w14:paraId="4F9E57EA">
        <w:trPr>
          <w:trHeight w:val="300"/>
        </w:trPr>
        <w:tc>
          <w:tcPr>
            <w:tcW w:w="725"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79207969" w14:textId="4F94D394">
            <w:pPr>
              <w:bidi w:val="0"/>
              <w:spacing w:before="120" w:beforeAutospacing="off" w:after="120" w:afterAutospacing="off"/>
            </w:pPr>
            <w:r w:rsidRPr="386C506C" w:rsidR="386C506C">
              <w:rPr>
                <w:rFonts w:ascii="Calibri" w:hAnsi="Calibri" w:eastAsia="Calibri" w:cs="Calibri"/>
                <w:b w:val="1"/>
                <w:bCs w:val="1"/>
                <w:sz w:val="24"/>
                <w:szCs w:val="24"/>
              </w:rPr>
              <w:t>RA 4</w:t>
            </w:r>
          </w:p>
        </w:tc>
        <w:tc>
          <w:tcPr>
            <w:tcW w:w="420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EC0B7EC" w14:textId="1DA6B42D">
            <w:pPr>
              <w:bidi w:val="0"/>
              <w:spacing w:before="120" w:beforeAutospacing="off" w:after="120" w:afterAutospacing="off"/>
              <w:ind w:left="498" w:right="0" w:hanging="426"/>
            </w:pPr>
            <w:r w:rsidRPr="386C506C" w:rsidR="386C506C">
              <w:rPr>
                <w:rFonts w:ascii="Calibri" w:hAnsi="Calibri" w:eastAsia="Calibri" w:cs="Calibri"/>
                <w:b w:val="1"/>
                <w:bCs w:val="1"/>
                <w:sz w:val="24"/>
                <w:szCs w:val="24"/>
              </w:rPr>
              <w:t>UT</w:t>
            </w:r>
            <w:r w:rsidRPr="386C506C" w:rsidR="386C506C">
              <w:rPr>
                <w:b w:val="1"/>
                <w:bCs w:val="1"/>
                <w:sz w:val="22"/>
                <w:szCs w:val="22"/>
              </w:rPr>
              <w:t xml:space="preserve"> 2.</w:t>
            </w:r>
            <w:r w:rsidRPr="386C506C" w:rsidR="386C506C">
              <w:rPr>
                <w:sz w:val="22"/>
                <w:szCs w:val="22"/>
              </w:rPr>
              <w:t xml:space="preserve"> Gestión de conflictos y toma de decisiones</w:t>
            </w:r>
          </w:p>
        </w:tc>
        <w:tc>
          <w:tcPr>
            <w:tcW w:w="1363"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A426CAB" w14:textId="47AFC558">
            <w:pPr>
              <w:bidi w:val="0"/>
              <w:spacing w:before="120" w:beforeAutospacing="off" w:after="120" w:afterAutospacing="off"/>
              <w:jc w:val="center"/>
            </w:pPr>
            <w:r w:rsidRPr="386C506C" w:rsidR="386C506C">
              <w:rPr>
                <w:rFonts w:ascii="Calibri" w:hAnsi="Calibri" w:eastAsia="Calibri" w:cs="Calibri"/>
                <w:sz w:val="22"/>
                <w:szCs w:val="22"/>
              </w:rPr>
              <w:t>a, b, c, d, e, f, g, h, i, j, k</w:t>
            </w:r>
          </w:p>
        </w:tc>
        <w:tc>
          <w:tcPr>
            <w:tcW w:w="1320" w:type="dxa"/>
            <w:tcBorders>
              <w:top w:val="single" w:color="4089AE" w:sz="12"/>
              <w:left w:val="single" w:color="4089AE" w:sz="12"/>
              <w:bottom w:val="single" w:color="4089AE" w:sz="12"/>
              <w:right w:val="single" w:color="4089AE" w:sz="18"/>
            </w:tcBorders>
            <w:tcMar>
              <w:left w:w="108" w:type="dxa"/>
              <w:right w:w="108" w:type="dxa"/>
            </w:tcMar>
            <w:vAlign w:val="center"/>
          </w:tcPr>
          <w:p w:rsidR="386C506C" w:rsidP="386C506C" w:rsidRDefault="386C506C" w14:paraId="736F2C0C" w14:textId="2B8CD913">
            <w:pPr>
              <w:bidi w:val="0"/>
              <w:spacing w:before="120" w:beforeAutospacing="off" w:after="120" w:afterAutospacing="off"/>
              <w:jc w:val="center"/>
            </w:pPr>
            <w:r w:rsidRPr="386C506C" w:rsidR="386C506C">
              <w:rPr>
                <w:rFonts w:ascii="Calibri" w:hAnsi="Calibri" w:eastAsia="Calibri" w:cs="Calibri"/>
                <w:sz w:val="22"/>
                <w:szCs w:val="22"/>
              </w:rPr>
              <w:t>f, g, i, k</w:t>
            </w:r>
          </w:p>
        </w:tc>
      </w:tr>
      <w:tr w:rsidR="386C506C" w:rsidTr="386C506C" w14:paraId="0AB1ED96">
        <w:trPr>
          <w:trHeight w:val="300"/>
        </w:trPr>
        <w:tc>
          <w:tcPr>
            <w:tcW w:w="725" w:type="dxa"/>
            <w:vMerge w:val="restart"/>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5D37A9ED" w14:textId="14BB913B">
            <w:pPr>
              <w:bidi w:val="0"/>
              <w:spacing w:before="120" w:beforeAutospacing="off" w:after="120" w:afterAutospacing="off"/>
            </w:pPr>
            <w:r w:rsidRPr="386C506C" w:rsidR="386C506C">
              <w:rPr>
                <w:rFonts w:ascii="Calibri" w:hAnsi="Calibri" w:eastAsia="Calibri" w:cs="Calibri"/>
                <w:b w:val="1"/>
                <w:bCs w:val="1"/>
                <w:sz w:val="24"/>
                <w:szCs w:val="24"/>
              </w:rPr>
              <w:t>RA 2</w:t>
            </w:r>
          </w:p>
        </w:tc>
        <w:tc>
          <w:tcPr>
            <w:tcW w:w="420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450B99A" w14:textId="1B40CA53">
            <w:pPr>
              <w:bidi w:val="0"/>
              <w:spacing w:before="120" w:beforeAutospacing="off" w:after="0" w:afterAutospacing="off"/>
              <w:ind w:left="498" w:right="0" w:hanging="426"/>
            </w:pPr>
            <w:r w:rsidRPr="386C506C" w:rsidR="386C506C">
              <w:rPr>
                <w:rFonts w:ascii="Calibri" w:hAnsi="Calibri" w:eastAsia="Calibri" w:cs="Calibri"/>
                <w:b w:val="1"/>
                <w:bCs w:val="1"/>
                <w:sz w:val="24"/>
                <w:szCs w:val="24"/>
              </w:rPr>
              <w:t>UT</w:t>
            </w:r>
            <w:r w:rsidRPr="386C506C" w:rsidR="386C506C">
              <w:rPr>
                <w:b w:val="1"/>
                <w:bCs w:val="1"/>
                <w:sz w:val="22"/>
                <w:szCs w:val="22"/>
              </w:rPr>
              <w:t xml:space="preserve"> 3.</w:t>
            </w:r>
            <w:r w:rsidRPr="386C506C" w:rsidR="386C506C">
              <w:rPr>
                <w:sz w:val="22"/>
                <w:szCs w:val="22"/>
              </w:rPr>
              <w:t xml:space="preserve"> Los grupos y los equipos de trabajo</w:t>
            </w:r>
          </w:p>
        </w:tc>
        <w:tc>
          <w:tcPr>
            <w:tcW w:w="136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CC4AD6B" w14:textId="31C58238">
            <w:pPr>
              <w:bidi w:val="0"/>
              <w:spacing w:before="120" w:beforeAutospacing="off" w:after="120" w:afterAutospacing="off"/>
              <w:jc w:val="center"/>
            </w:pPr>
            <w:r w:rsidRPr="386C506C" w:rsidR="386C506C">
              <w:rPr>
                <w:rFonts w:ascii="Calibri" w:hAnsi="Calibri" w:eastAsia="Calibri" w:cs="Calibri"/>
                <w:sz w:val="22"/>
                <w:szCs w:val="22"/>
              </w:rPr>
              <w:t>a, b, c, d, e</w:t>
            </w:r>
          </w:p>
        </w:tc>
        <w:tc>
          <w:tcPr>
            <w:tcW w:w="1320" w:type="dxa"/>
            <w:tcBorders>
              <w:top w:val="single" w:color="4089AE" w:sz="12"/>
              <w:left w:val="single" w:color="4089AE" w:sz="12"/>
              <w:bottom w:val="single" w:color="4089AE" w:sz="12"/>
              <w:right w:val="single" w:color="4089AE" w:sz="18"/>
            </w:tcBorders>
            <w:tcMar>
              <w:left w:w="108" w:type="dxa"/>
              <w:right w:w="108" w:type="dxa"/>
            </w:tcMar>
            <w:vAlign w:val="center"/>
          </w:tcPr>
          <w:p w:rsidR="386C506C" w:rsidP="386C506C" w:rsidRDefault="386C506C" w14:paraId="4E18B862" w14:textId="5D43FCDC">
            <w:pPr>
              <w:bidi w:val="0"/>
              <w:spacing w:before="120" w:beforeAutospacing="off" w:after="120" w:afterAutospacing="off"/>
              <w:jc w:val="center"/>
            </w:pPr>
            <w:r w:rsidRPr="386C506C" w:rsidR="386C506C">
              <w:rPr>
                <w:rFonts w:ascii="Calibri" w:hAnsi="Calibri" w:eastAsia="Calibri" w:cs="Calibri"/>
                <w:sz w:val="22"/>
                <w:szCs w:val="22"/>
              </w:rPr>
              <w:t xml:space="preserve"> </w:t>
            </w:r>
          </w:p>
        </w:tc>
      </w:tr>
      <w:tr w:rsidR="386C506C" w:rsidTr="386C506C" w14:paraId="22CDB5D0">
        <w:trPr>
          <w:trHeight w:val="300"/>
        </w:trPr>
        <w:tc>
          <w:tcPr>
            <w:tcW w:w="725" w:type="dxa"/>
            <w:vMerge/>
            <w:tcBorders>
              <w:top w:sz="0"/>
              <w:left w:val="single" w:color="4089AE" w:sz="0"/>
              <w:bottom w:val="single" w:color="4089AE" w:sz="0"/>
              <w:right w:val="single" w:color="4089AE" w:sz="0"/>
            </w:tcBorders>
            <w:tcMar/>
            <w:vAlign w:val="center"/>
          </w:tcPr>
          <w:p w14:paraId="649E843A"/>
        </w:tc>
        <w:tc>
          <w:tcPr>
            <w:tcW w:w="4208" w:type="dxa"/>
            <w:tcBorders>
              <w:top w:val="single" w:color="4089AE" w:sz="12"/>
              <w:left w:val="nil"/>
              <w:bottom w:val="single" w:color="4089AE" w:sz="12"/>
              <w:right w:val="single" w:color="4089AE" w:sz="12"/>
            </w:tcBorders>
            <w:tcMar>
              <w:left w:w="108" w:type="dxa"/>
              <w:right w:w="108" w:type="dxa"/>
            </w:tcMar>
            <w:vAlign w:val="center"/>
          </w:tcPr>
          <w:p w:rsidR="386C506C" w:rsidP="386C506C" w:rsidRDefault="386C506C" w14:paraId="46BE4DFF" w14:textId="1DCA0C14">
            <w:pPr>
              <w:bidi w:val="0"/>
              <w:spacing w:before="120" w:beforeAutospacing="off" w:after="0" w:afterAutospacing="off"/>
              <w:ind w:left="498" w:right="0" w:hanging="426"/>
            </w:pPr>
            <w:r w:rsidRPr="386C506C" w:rsidR="386C506C">
              <w:rPr>
                <w:rFonts w:ascii="Calibri" w:hAnsi="Calibri" w:eastAsia="Calibri" w:cs="Calibri"/>
                <w:b w:val="1"/>
                <w:bCs w:val="1"/>
                <w:sz w:val="24"/>
                <w:szCs w:val="24"/>
              </w:rPr>
              <w:t>UT</w:t>
            </w:r>
            <w:r w:rsidRPr="386C506C" w:rsidR="386C506C">
              <w:rPr>
                <w:b w:val="1"/>
                <w:bCs w:val="1"/>
                <w:sz w:val="22"/>
                <w:szCs w:val="22"/>
              </w:rPr>
              <w:t xml:space="preserve"> 4.</w:t>
            </w:r>
            <w:r w:rsidRPr="386C506C" w:rsidR="386C506C">
              <w:rPr>
                <w:sz w:val="22"/>
                <w:szCs w:val="22"/>
              </w:rPr>
              <w:t xml:space="preserve"> Dinamización de grupos</w:t>
            </w:r>
          </w:p>
        </w:tc>
        <w:tc>
          <w:tcPr>
            <w:tcW w:w="136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5AE288D" w14:textId="7E5BD91E">
            <w:pPr>
              <w:bidi w:val="0"/>
              <w:spacing w:before="120" w:beforeAutospacing="off" w:after="120" w:afterAutospacing="off"/>
              <w:jc w:val="center"/>
            </w:pPr>
            <w:r w:rsidRPr="386C506C" w:rsidR="386C506C">
              <w:rPr>
                <w:rFonts w:ascii="Calibri" w:hAnsi="Calibri" w:eastAsia="Calibri" w:cs="Calibri"/>
                <w:sz w:val="22"/>
                <w:szCs w:val="22"/>
              </w:rPr>
              <w:t>f, g, h, i, j, k, l</w:t>
            </w:r>
          </w:p>
        </w:tc>
        <w:tc>
          <w:tcPr>
            <w:tcW w:w="1320" w:type="dxa"/>
            <w:tcBorders>
              <w:top w:val="single" w:color="4089AE" w:sz="12"/>
              <w:left w:val="single" w:color="4089AE" w:sz="12"/>
              <w:bottom w:val="single" w:color="4089AE" w:sz="12"/>
              <w:right w:val="single" w:color="4089AE" w:sz="18"/>
            </w:tcBorders>
            <w:tcMar>
              <w:left w:w="108" w:type="dxa"/>
              <w:right w:w="108" w:type="dxa"/>
            </w:tcMar>
            <w:vAlign w:val="center"/>
          </w:tcPr>
          <w:p w:rsidR="386C506C" w:rsidP="386C506C" w:rsidRDefault="386C506C" w14:paraId="533FD870" w14:textId="2C6335C5">
            <w:pPr>
              <w:bidi w:val="0"/>
              <w:spacing w:before="120" w:beforeAutospacing="off" w:after="120" w:afterAutospacing="off"/>
              <w:jc w:val="center"/>
            </w:pPr>
            <w:r w:rsidRPr="386C506C" w:rsidR="386C506C">
              <w:rPr>
                <w:rFonts w:ascii="Calibri" w:hAnsi="Calibri" w:eastAsia="Calibri" w:cs="Calibri"/>
                <w:sz w:val="22"/>
                <w:szCs w:val="22"/>
              </w:rPr>
              <w:t>g, h, i, j, k</w:t>
            </w:r>
          </w:p>
        </w:tc>
      </w:tr>
      <w:tr w:rsidR="386C506C" w:rsidTr="386C506C" w14:paraId="1A050765">
        <w:trPr>
          <w:trHeight w:val="300"/>
        </w:trPr>
        <w:tc>
          <w:tcPr>
            <w:tcW w:w="725" w:type="dxa"/>
            <w:tcBorders>
              <w:top w:val="nil" w:color="4089AE" w:sz="12"/>
              <w:left w:val="single" w:color="4089AE" w:sz="12"/>
              <w:bottom w:val="single" w:color="4089AE" w:sz="18"/>
              <w:right w:val="single" w:color="4089AE" w:sz="12"/>
            </w:tcBorders>
            <w:shd w:val="clear" w:color="auto" w:fill="F2F2F2" w:themeFill="background1" w:themeFillShade="F2"/>
            <w:tcMar>
              <w:left w:w="108" w:type="dxa"/>
              <w:right w:w="108" w:type="dxa"/>
            </w:tcMar>
            <w:vAlign w:val="center"/>
          </w:tcPr>
          <w:p w:rsidR="386C506C" w:rsidP="386C506C" w:rsidRDefault="386C506C" w14:paraId="13FE5DE8" w14:textId="59309B67">
            <w:pPr>
              <w:bidi w:val="0"/>
              <w:spacing w:before="120" w:beforeAutospacing="off" w:after="120" w:afterAutospacing="off"/>
            </w:pPr>
            <w:r w:rsidRPr="386C506C" w:rsidR="386C506C">
              <w:rPr>
                <w:rFonts w:ascii="Calibri" w:hAnsi="Calibri" w:eastAsia="Calibri" w:cs="Calibri"/>
                <w:b w:val="1"/>
                <w:bCs w:val="1"/>
                <w:sz w:val="24"/>
                <w:szCs w:val="24"/>
              </w:rPr>
              <w:t>RA 3</w:t>
            </w:r>
          </w:p>
        </w:tc>
        <w:tc>
          <w:tcPr>
            <w:tcW w:w="4208" w:type="dxa"/>
            <w:tcBorders>
              <w:top w:val="single" w:color="4089AE" w:sz="12"/>
              <w:left w:val="single" w:color="4089AE" w:sz="12"/>
              <w:bottom w:val="single" w:color="4089AE" w:sz="18"/>
              <w:right w:val="single" w:color="4089AE" w:sz="12"/>
            </w:tcBorders>
            <w:tcMar>
              <w:left w:w="108" w:type="dxa"/>
              <w:right w:w="108" w:type="dxa"/>
            </w:tcMar>
            <w:vAlign w:val="center"/>
          </w:tcPr>
          <w:p w:rsidR="386C506C" w:rsidP="386C506C" w:rsidRDefault="386C506C" w14:paraId="27B96D20" w14:textId="633A0994">
            <w:pPr>
              <w:bidi w:val="0"/>
              <w:spacing w:before="120" w:beforeAutospacing="off" w:after="0" w:afterAutospacing="off"/>
              <w:ind w:left="475" w:right="0" w:hanging="403"/>
            </w:pPr>
            <w:r w:rsidRPr="386C506C" w:rsidR="386C506C">
              <w:rPr>
                <w:rFonts w:ascii="Calibri" w:hAnsi="Calibri" w:eastAsia="Calibri" w:cs="Calibri"/>
                <w:b w:val="1"/>
                <w:bCs w:val="1"/>
                <w:sz w:val="24"/>
                <w:szCs w:val="24"/>
              </w:rPr>
              <w:t>UT</w:t>
            </w:r>
            <w:r w:rsidRPr="386C506C" w:rsidR="386C506C">
              <w:rPr>
                <w:b w:val="1"/>
                <w:bCs w:val="1"/>
                <w:sz w:val="22"/>
                <w:szCs w:val="22"/>
              </w:rPr>
              <w:t xml:space="preserve"> 5.</w:t>
            </w:r>
            <w:r w:rsidRPr="386C506C" w:rsidR="386C506C">
              <w:rPr>
                <w:sz w:val="22"/>
                <w:szCs w:val="22"/>
              </w:rPr>
              <w:t xml:space="preserve"> Conducción de grupos</w:t>
            </w:r>
          </w:p>
        </w:tc>
        <w:tc>
          <w:tcPr>
            <w:tcW w:w="1363" w:type="dxa"/>
            <w:tcBorders>
              <w:top w:val="single" w:color="4089AE" w:sz="12"/>
              <w:left w:val="single" w:color="4089AE" w:sz="12"/>
              <w:bottom w:val="single" w:color="4089AE" w:sz="18"/>
              <w:right w:val="single" w:color="4089AE" w:sz="12"/>
            </w:tcBorders>
            <w:tcMar>
              <w:left w:w="108" w:type="dxa"/>
              <w:right w:w="108" w:type="dxa"/>
            </w:tcMar>
            <w:vAlign w:val="center"/>
          </w:tcPr>
          <w:p w:rsidR="386C506C" w:rsidP="386C506C" w:rsidRDefault="386C506C" w14:paraId="0339782F" w14:textId="5033C373">
            <w:pPr>
              <w:bidi w:val="0"/>
              <w:spacing w:before="120" w:beforeAutospacing="off" w:after="120" w:afterAutospacing="off"/>
              <w:jc w:val="center"/>
            </w:pPr>
            <w:r w:rsidRPr="386C506C" w:rsidR="386C506C">
              <w:rPr>
                <w:rFonts w:ascii="Calibri" w:hAnsi="Calibri" w:eastAsia="Calibri" w:cs="Calibri"/>
                <w:sz w:val="22"/>
                <w:szCs w:val="22"/>
              </w:rPr>
              <w:t>a, b, c, d, e, f, g, h, i, j, k, l</w:t>
            </w:r>
          </w:p>
        </w:tc>
        <w:tc>
          <w:tcPr>
            <w:tcW w:w="1320" w:type="dxa"/>
            <w:tcBorders>
              <w:top w:val="single" w:color="4089AE" w:sz="12"/>
              <w:left w:val="single" w:color="4089AE" w:sz="12"/>
              <w:bottom w:val="single" w:color="4089AE" w:sz="18"/>
              <w:right w:val="single" w:color="4089AE" w:sz="18"/>
            </w:tcBorders>
            <w:tcMar>
              <w:left w:w="108" w:type="dxa"/>
              <w:right w:w="108" w:type="dxa"/>
            </w:tcMar>
            <w:vAlign w:val="center"/>
          </w:tcPr>
          <w:p w:rsidR="386C506C" w:rsidP="386C506C" w:rsidRDefault="386C506C" w14:paraId="0311A0FA" w14:textId="7AFF183B">
            <w:pPr>
              <w:bidi w:val="0"/>
              <w:spacing w:before="120" w:beforeAutospacing="off" w:after="120" w:afterAutospacing="off"/>
            </w:pPr>
            <w:r w:rsidRPr="386C506C" w:rsidR="386C506C">
              <w:rPr>
                <w:rFonts w:ascii="Calibri" w:hAnsi="Calibri" w:eastAsia="Calibri" w:cs="Calibri"/>
                <w:sz w:val="22"/>
                <w:szCs w:val="22"/>
              </w:rPr>
              <w:t xml:space="preserve"> </w:t>
            </w:r>
          </w:p>
        </w:tc>
      </w:tr>
      <w:tr w:rsidR="386C506C" w:rsidTr="386C506C" w14:paraId="011A1A74">
        <w:trPr>
          <w:trHeight w:val="300"/>
        </w:trPr>
        <w:tc>
          <w:tcPr>
            <w:tcW w:w="725" w:type="dxa"/>
            <w:tcBorders>
              <w:top w:val="single" w:color="4089AE" w:sz="18"/>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155832F1" w14:textId="27F6DBA5">
            <w:pPr>
              <w:bidi w:val="0"/>
              <w:spacing w:before="120" w:beforeAutospacing="off" w:after="120" w:afterAutospacing="off"/>
            </w:pPr>
            <w:r w:rsidRPr="386C506C" w:rsidR="386C506C">
              <w:rPr>
                <w:rFonts w:ascii="Calibri" w:hAnsi="Calibri" w:eastAsia="Calibri" w:cs="Calibri"/>
                <w:b w:val="1"/>
                <w:bCs w:val="1"/>
                <w:sz w:val="24"/>
                <w:szCs w:val="24"/>
              </w:rPr>
              <w:t>RA 5</w:t>
            </w:r>
          </w:p>
        </w:tc>
        <w:tc>
          <w:tcPr>
            <w:tcW w:w="4208" w:type="dxa"/>
            <w:tcBorders>
              <w:top w:val="single" w:color="4089AE" w:sz="18"/>
              <w:left w:val="single" w:color="4089AE" w:sz="12"/>
              <w:bottom w:val="single" w:color="4089AE" w:sz="12"/>
              <w:right w:val="single" w:color="4089AE" w:sz="12"/>
            </w:tcBorders>
            <w:tcMar>
              <w:left w:w="108" w:type="dxa"/>
              <w:right w:w="108" w:type="dxa"/>
            </w:tcMar>
            <w:vAlign w:val="center"/>
          </w:tcPr>
          <w:p w:rsidR="386C506C" w:rsidP="386C506C" w:rsidRDefault="386C506C" w14:paraId="0D62A9EB" w14:textId="29A06811">
            <w:pPr>
              <w:bidi w:val="0"/>
              <w:spacing w:before="120" w:beforeAutospacing="off" w:after="0" w:afterAutospacing="off"/>
              <w:ind w:left="475" w:right="0" w:hanging="403"/>
            </w:pPr>
            <w:r w:rsidRPr="386C506C" w:rsidR="386C506C">
              <w:rPr>
                <w:rFonts w:ascii="Calibri" w:hAnsi="Calibri" w:eastAsia="Calibri" w:cs="Calibri"/>
                <w:b w:val="1"/>
                <w:bCs w:val="1"/>
                <w:sz w:val="24"/>
                <w:szCs w:val="24"/>
              </w:rPr>
              <w:t>UT</w:t>
            </w:r>
            <w:r w:rsidRPr="386C506C" w:rsidR="386C506C">
              <w:rPr>
                <w:rFonts w:ascii="Calibri" w:hAnsi="Calibri" w:eastAsia="Calibri" w:cs="Calibri"/>
                <w:b w:val="1"/>
                <w:bCs w:val="1"/>
                <w:sz w:val="22"/>
                <w:szCs w:val="22"/>
              </w:rPr>
              <w:t xml:space="preserve"> 6.</w:t>
            </w:r>
            <w:r w:rsidRPr="386C506C" w:rsidR="386C506C">
              <w:rPr>
                <w:rFonts w:ascii="Calibri" w:hAnsi="Calibri" w:eastAsia="Calibri" w:cs="Calibri"/>
                <w:sz w:val="22"/>
                <w:szCs w:val="22"/>
              </w:rPr>
              <w:t>Evaluación de la competencia social y los procesos de grupo</w:t>
            </w:r>
          </w:p>
        </w:tc>
        <w:tc>
          <w:tcPr>
            <w:tcW w:w="1363" w:type="dxa"/>
            <w:tcBorders>
              <w:top w:val="single" w:color="4089AE" w:sz="18"/>
              <w:left w:val="single" w:color="4089AE" w:sz="12"/>
              <w:bottom w:val="single" w:color="4089AE" w:sz="12"/>
              <w:right w:val="single" w:color="4089AE" w:sz="12"/>
            </w:tcBorders>
            <w:tcMar>
              <w:left w:w="108" w:type="dxa"/>
              <w:right w:w="108" w:type="dxa"/>
            </w:tcMar>
            <w:vAlign w:val="center"/>
          </w:tcPr>
          <w:p w:rsidR="386C506C" w:rsidP="386C506C" w:rsidRDefault="386C506C" w14:paraId="6C584FC6" w14:textId="1CC1826F">
            <w:pPr>
              <w:bidi w:val="0"/>
              <w:spacing w:before="120" w:beforeAutospacing="off" w:after="120" w:afterAutospacing="off"/>
              <w:jc w:val="center"/>
            </w:pPr>
            <w:r w:rsidRPr="386C506C" w:rsidR="386C506C">
              <w:rPr>
                <w:rFonts w:ascii="Calibri" w:hAnsi="Calibri" w:eastAsia="Calibri" w:cs="Calibri"/>
                <w:sz w:val="22"/>
                <w:szCs w:val="22"/>
              </w:rPr>
              <w:t>a, b, c, d, e, f, g, h, i</w:t>
            </w:r>
          </w:p>
        </w:tc>
        <w:tc>
          <w:tcPr>
            <w:tcW w:w="1320" w:type="dxa"/>
            <w:tcBorders>
              <w:top w:val="single" w:color="4089AE" w:sz="18"/>
              <w:left w:val="single" w:color="4089AE" w:sz="12"/>
              <w:bottom w:val="single" w:color="4089AE" w:sz="12"/>
              <w:right w:val="single" w:color="4089AE" w:sz="18"/>
            </w:tcBorders>
            <w:tcMar>
              <w:left w:w="108" w:type="dxa"/>
              <w:right w:w="108" w:type="dxa"/>
            </w:tcMar>
            <w:vAlign w:val="center"/>
          </w:tcPr>
          <w:p w:rsidR="386C506C" w:rsidP="386C506C" w:rsidRDefault="386C506C" w14:paraId="6BBE296B" w14:textId="3F266667">
            <w:pPr>
              <w:bidi w:val="0"/>
              <w:spacing w:before="120" w:beforeAutospacing="off" w:after="120" w:afterAutospacing="off"/>
            </w:pPr>
            <w:r w:rsidRPr="386C506C" w:rsidR="386C506C">
              <w:rPr>
                <w:rFonts w:ascii="Calibri" w:hAnsi="Calibri" w:eastAsia="Calibri" w:cs="Calibri"/>
                <w:sz w:val="22"/>
                <w:szCs w:val="22"/>
              </w:rPr>
              <w:t xml:space="preserve"> </w:t>
            </w:r>
          </w:p>
        </w:tc>
      </w:tr>
    </w:tbl>
    <w:p w:rsidR="62A041B2" w:rsidP="386C506C" w:rsidRDefault="62A041B2" w14:paraId="5DBC586C" w14:textId="6460EDB4">
      <w:pPr>
        <w:bidi w:val="0"/>
        <w:spacing w:before="240" w:beforeAutospacing="off" w:after="120" w:afterAutospacing="off"/>
        <w:jc w:val="both"/>
      </w:pPr>
      <w:r w:rsidRPr="386C506C" w:rsidR="32C1C66F">
        <w:rPr>
          <w:rFonts w:ascii="Arial" w:hAnsi="Arial" w:eastAsia="Arial" w:cs="Arial"/>
          <w:noProof w:val="0"/>
          <w:color w:val="4089AE"/>
          <w:sz w:val="22"/>
          <w:szCs w:val="22"/>
          <w:lang w:val="es-ES"/>
        </w:rPr>
        <w:t xml:space="preserve">Correspondencia RA y UT </w:t>
      </w:r>
    </w:p>
    <w:p w:rsidR="62A041B2" w:rsidP="386C506C" w:rsidRDefault="62A041B2" w14:paraId="2D285889" w14:textId="3F85DEC7">
      <w:pPr>
        <w:bidi w:val="0"/>
        <w:spacing w:before="120" w:beforeAutospacing="off" w:after="120" w:afterAutospacing="off"/>
        <w:jc w:val="both"/>
      </w:pPr>
      <w:r w:rsidRPr="386C506C" w:rsidR="32C1C66F">
        <w:rPr>
          <w:rFonts w:ascii="Arial" w:hAnsi="Arial" w:eastAsia="Arial" w:cs="Arial"/>
          <w:noProof w:val="0"/>
          <w:sz w:val="22"/>
          <w:szCs w:val="22"/>
          <w:lang w:val="es-ES"/>
        </w:rPr>
        <w:t>La propuesta de distribución entre RA y UT sigue una secuencia lineal homogénea en relación a los RA, correspondiendo una UT a cada RA, excepto el RA 2 que ocupa dos UT.</w:t>
      </w:r>
    </w:p>
    <w:tbl>
      <w:tblPr>
        <w:tblStyle w:val="Tablaconcuadrcula"/>
        <w:bidiVisual w:val="0"/>
        <w:tblW w:w="0" w:type="auto"/>
        <w:tblLook w:val="04A0" w:firstRow="1" w:lastRow="0" w:firstColumn="1" w:lastColumn="0" w:noHBand="0" w:noVBand="1"/>
      </w:tblPr>
      <w:tblGrid>
        <w:gridCol w:w="1117"/>
        <w:gridCol w:w="1267"/>
        <w:gridCol w:w="1274"/>
        <w:gridCol w:w="1275"/>
        <w:gridCol w:w="1275"/>
        <w:gridCol w:w="1133"/>
        <w:gridCol w:w="1133"/>
      </w:tblGrid>
      <w:tr w:rsidR="386C506C" w:rsidTr="386C506C" w14:paraId="142BD6AB">
        <w:trPr>
          <w:trHeight w:val="300"/>
        </w:trPr>
        <w:tc>
          <w:tcPr>
            <w:tcW w:w="1117"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0D62CA33" w14:textId="120E6105">
            <w:pPr>
              <w:bidi w:val="0"/>
              <w:spacing w:before="120" w:beforeAutospacing="off" w:after="120" w:afterAutospacing="off"/>
              <w:jc w:val="center"/>
            </w:pPr>
            <w:r w:rsidRPr="386C506C" w:rsidR="386C506C">
              <w:rPr>
                <w:b w:val="1"/>
                <w:bCs w:val="1"/>
                <w:sz w:val="22"/>
                <w:szCs w:val="22"/>
              </w:rPr>
              <w:t>RA</w:t>
            </w:r>
          </w:p>
        </w:tc>
        <w:tc>
          <w:tcPr>
            <w:tcW w:w="1267"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25AF240D" w14:textId="676A5368">
            <w:pPr>
              <w:bidi w:val="0"/>
              <w:spacing w:before="120" w:beforeAutospacing="off" w:after="120" w:afterAutospacing="off"/>
              <w:jc w:val="center"/>
            </w:pPr>
            <w:r w:rsidRPr="386C506C" w:rsidR="386C506C">
              <w:rPr>
                <w:b w:val="1"/>
                <w:bCs w:val="1"/>
                <w:sz w:val="22"/>
                <w:szCs w:val="22"/>
              </w:rPr>
              <w:t>UT 1</w:t>
            </w:r>
          </w:p>
        </w:tc>
        <w:tc>
          <w:tcPr>
            <w:tcW w:w="1274"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0DC3DF38" w14:textId="37CBFE62">
            <w:pPr>
              <w:bidi w:val="0"/>
              <w:spacing w:before="120" w:beforeAutospacing="off" w:after="120" w:afterAutospacing="off"/>
              <w:jc w:val="center"/>
            </w:pPr>
            <w:r w:rsidRPr="386C506C" w:rsidR="386C506C">
              <w:rPr>
                <w:b w:val="1"/>
                <w:bCs w:val="1"/>
                <w:sz w:val="22"/>
                <w:szCs w:val="22"/>
              </w:rPr>
              <w:t>UT 2</w:t>
            </w:r>
          </w:p>
        </w:tc>
        <w:tc>
          <w:tcPr>
            <w:tcW w:w="1275"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3C863D85" w14:textId="5E5249EA">
            <w:pPr>
              <w:bidi w:val="0"/>
              <w:spacing w:before="120" w:beforeAutospacing="off" w:after="120" w:afterAutospacing="off"/>
              <w:jc w:val="center"/>
            </w:pPr>
            <w:r w:rsidRPr="386C506C" w:rsidR="386C506C">
              <w:rPr>
                <w:b w:val="1"/>
                <w:bCs w:val="1"/>
                <w:sz w:val="22"/>
                <w:szCs w:val="22"/>
              </w:rPr>
              <w:t>UT 3</w:t>
            </w:r>
          </w:p>
        </w:tc>
        <w:tc>
          <w:tcPr>
            <w:tcW w:w="1275"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648EDA6B" w14:textId="43F11EDB">
            <w:pPr>
              <w:bidi w:val="0"/>
              <w:spacing w:before="120" w:beforeAutospacing="off" w:after="120" w:afterAutospacing="off"/>
              <w:jc w:val="center"/>
            </w:pPr>
            <w:r w:rsidRPr="386C506C" w:rsidR="386C506C">
              <w:rPr>
                <w:b w:val="1"/>
                <w:bCs w:val="1"/>
                <w:sz w:val="22"/>
                <w:szCs w:val="22"/>
              </w:rPr>
              <w:t>UT 4</w:t>
            </w:r>
          </w:p>
        </w:tc>
        <w:tc>
          <w:tcPr>
            <w:tcW w:w="1133"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30EE3A6B" w14:textId="73AC79B5">
            <w:pPr>
              <w:bidi w:val="0"/>
              <w:spacing w:before="120" w:beforeAutospacing="off" w:after="120" w:afterAutospacing="off"/>
              <w:jc w:val="center"/>
            </w:pPr>
            <w:r w:rsidRPr="386C506C" w:rsidR="386C506C">
              <w:rPr>
                <w:b w:val="1"/>
                <w:bCs w:val="1"/>
                <w:sz w:val="22"/>
                <w:szCs w:val="22"/>
              </w:rPr>
              <w:t>UT 5</w:t>
            </w:r>
          </w:p>
        </w:tc>
        <w:tc>
          <w:tcPr>
            <w:tcW w:w="1133"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7467AD69" w14:textId="2937BC9F">
            <w:pPr>
              <w:bidi w:val="0"/>
              <w:spacing w:before="120" w:beforeAutospacing="off" w:after="120" w:afterAutospacing="off"/>
              <w:jc w:val="center"/>
            </w:pPr>
            <w:r w:rsidRPr="386C506C" w:rsidR="386C506C">
              <w:rPr>
                <w:b w:val="1"/>
                <w:bCs w:val="1"/>
                <w:sz w:val="22"/>
                <w:szCs w:val="22"/>
              </w:rPr>
              <w:t>UT 6</w:t>
            </w:r>
          </w:p>
        </w:tc>
      </w:tr>
      <w:tr w:rsidR="386C506C" w:rsidTr="386C506C" w14:paraId="03216252">
        <w:trPr>
          <w:trHeight w:val="300"/>
        </w:trPr>
        <w:tc>
          <w:tcPr>
            <w:tcW w:w="1117"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1E27D157" w14:textId="222310F2">
            <w:pPr>
              <w:bidi w:val="0"/>
              <w:spacing w:before="120" w:beforeAutospacing="off" w:after="120" w:afterAutospacing="off"/>
              <w:jc w:val="center"/>
            </w:pPr>
            <w:r w:rsidRPr="386C506C" w:rsidR="386C506C">
              <w:rPr>
                <w:b w:val="1"/>
                <w:bCs w:val="1"/>
                <w:sz w:val="22"/>
                <w:szCs w:val="22"/>
              </w:rPr>
              <w:t>RA 1</w:t>
            </w:r>
          </w:p>
        </w:tc>
        <w:tc>
          <w:tcPr>
            <w:tcW w:w="1267" w:type="dxa"/>
            <w:tcBorders>
              <w:top w:val="single" w:color="4089AE" w:sz="12"/>
              <w:left w:val="single" w:color="4089AE" w:sz="12"/>
              <w:bottom w:val="single" w:color="4089AE" w:sz="12"/>
              <w:right w:val="single" w:color="4089AE" w:sz="12"/>
            </w:tcBorders>
            <w:shd w:val="clear" w:color="auto" w:fill="FFF2CC" w:themeFill="accent4" w:themeFillTint="33"/>
            <w:tcMar>
              <w:left w:w="108" w:type="dxa"/>
              <w:right w:w="108" w:type="dxa"/>
            </w:tcMar>
            <w:vAlign w:val="top"/>
          </w:tcPr>
          <w:p w:rsidR="386C506C" w:rsidP="386C506C" w:rsidRDefault="386C506C" w14:paraId="1F7F9F0B" w14:textId="4F669AB5">
            <w:pPr>
              <w:bidi w:val="0"/>
              <w:spacing w:before="120" w:beforeAutospacing="off" w:after="120" w:afterAutospacing="off"/>
            </w:pPr>
            <w:r w:rsidRPr="386C506C" w:rsidR="386C506C">
              <w:rPr>
                <w:sz w:val="22"/>
                <w:szCs w:val="22"/>
              </w:rPr>
              <w:t xml:space="preserve"> </w:t>
            </w:r>
          </w:p>
        </w:tc>
        <w:tc>
          <w:tcPr>
            <w:tcW w:w="1274"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78C3A1F" w14:textId="2F179C7F">
            <w:pPr>
              <w:bidi w:val="0"/>
              <w:spacing w:before="120" w:beforeAutospacing="off" w:after="120" w:afterAutospacing="off"/>
            </w:pPr>
            <w:r w:rsidRPr="386C506C" w:rsidR="386C506C">
              <w:rPr>
                <w:sz w:val="22"/>
                <w:szCs w:val="22"/>
              </w:rPr>
              <w:t xml:space="preserve"> </w:t>
            </w:r>
          </w:p>
        </w:tc>
        <w:tc>
          <w:tcPr>
            <w:tcW w:w="127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F950E93" w14:textId="3571D74F">
            <w:pPr>
              <w:bidi w:val="0"/>
              <w:spacing w:before="120" w:beforeAutospacing="off" w:after="120" w:afterAutospacing="off"/>
            </w:pPr>
            <w:r w:rsidRPr="386C506C" w:rsidR="386C506C">
              <w:rPr>
                <w:sz w:val="22"/>
                <w:szCs w:val="22"/>
              </w:rPr>
              <w:t xml:space="preserve"> </w:t>
            </w:r>
          </w:p>
        </w:tc>
        <w:tc>
          <w:tcPr>
            <w:tcW w:w="127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9A0196B" w14:textId="1F4AFBF8">
            <w:pPr>
              <w:bidi w:val="0"/>
              <w:spacing w:before="120" w:beforeAutospacing="off" w:after="120" w:afterAutospacing="off"/>
            </w:pPr>
            <w:r w:rsidRPr="386C506C" w:rsidR="386C506C">
              <w:rPr>
                <w:sz w:val="22"/>
                <w:szCs w:val="22"/>
              </w:rPr>
              <w:t xml:space="preserve"> </w:t>
            </w:r>
          </w:p>
        </w:tc>
        <w:tc>
          <w:tcPr>
            <w:tcW w:w="113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5C4DA9C" w14:textId="50E8B18B">
            <w:pPr>
              <w:bidi w:val="0"/>
              <w:spacing w:before="120" w:beforeAutospacing="off" w:after="120" w:afterAutospacing="off"/>
            </w:pPr>
            <w:r w:rsidRPr="386C506C" w:rsidR="386C506C">
              <w:rPr>
                <w:sz w:val="22"/>
                <w:szCs w:val="22"/>
              </w:rPr>
              <w:t xml:space="preserve"> </w:t>
            </w:r>
          </w:p>
        </w:tc>
        <w:tc>
          <w:tcPr>
            <w:tcW w:w="113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46694503" w14:textId="7490CB7C">
            <w:pPr>
              <w:bidi w:val="0"/>
              <w:spacing w:before="120" w:beforeAutospacing="off" w:after="120" w:afterAutospacing="off"/>
            </w:pPr>
            <w:r w:rsidRPr="386C506C" w:rsidR="386C506C">
              <w:rPr>
                <w:sz w:val="22"/>
                <w:szCs w:val="22"/>
              </w:rPr>
              <w:t xml:space="preserve"> </w:t>
            </w:r>
          </w:p>
        </w:tc>
      </w:tr>
      <w:tr w:rsidR="386C506C" w:rsidTr="386C506C" w14:paraId="21BC856E">
        <w:trPr>
          <w:trHeight w:val="300"/>
        </w:trPr>
        <w:tc>
          <w:tcPr>
            <w:tcW w:w="1117"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186F8CE3" w14:textId="6D924344">
            <w:pPr>
              <w:bidi w:val="0"/>
              <w:spacing w:before="120" w:beforeAutospacing="off" w:after="120" w:afterAutospacing="off"/>
              <w:jc w:val="center"/>
            </w:pPr>
            <w:r w:rsidRPr="386C506C" w:rsidR="386C506C">
              <w:rPr>
                <w:b w:val="1"/>
                <w:bCs w:val="1"/>
                <w:sz w:val="22"/>
                <w:szCs w:val="22"/>
              </w:rPr>
              <w:t>RA 2</w:t>
            </w:r>
          </w:p>
        </w:tc>
        <w:tc>
          <w:tcPr>
            <w:tcW w:w="1267"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13F2689" w14:textId="5FB7E818">
            <w:pPr>
              <w:bidi w:val="0"/>
              <w:spacing w:before="120" w:beforeAutospacing="off" w:after="120" w:afterAutospacing="off"/>
            </w:pPr>
            <w:r w:rsidRPr="386C506C" w:rsidR="386C506C">
              <w:rPr>
                <w:sz w:val="22"/>
                <w:szCs w:val="22"/>
              </w:rPr>
              <w:t xml:space="preserve"> </w:t>
            </w:r>
          </w:p>
        </w:tc>
        <w:tc>
          <w:tcPr>
            <w:tcW w:w="1274"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51CE922" w14:textId="5E68CFB0">
            <w:pPr>
              <w:bidi w:val="0"/>
              <w:spacing w:before="120" w:beforeAutospacing="off" w:after="120" w:afterAutospacing="off"/>
            </w:pPr>
            <w:r w:rsidRPr="386C506C" w:rsidR="386C506C">
              <w:rPr>
                <w:sz w:val="22"/>
                <w:szCs w:val="22"/>
              </w:rPr>
              <w:t xml:space="preserve"> </w:t>
            </w:r>
          </w:p>
        </w:tc>
        <w:tc>
          <w:tcPr>
            <w:tcW w:w="1275" w:type="dxa"/>
            <w:tcBorders>
              <w:top w:val="single" w:color="4089AE" w:sz="12"/>
              <w:left w:val="single" w:color="4089AE" w:sz="12"/>
              <w:bottom w:val="single" w:color="4089AE" w:sz="12"/>
              <w:right w:val="single" w:color="4089AE" w:sz="12"/>
            </w:tcBorders>
            <w:shd w:val="clear" w:color="auto" w:fill="FFF2CC" w:themeFill="accent4" w:themeFillTint="33"/>
            <w:tcMar>
              <w:left w:w="108" w:type="dxa"/>
              <w:right w:w="108" w:type="dxa"/>
            </w:tcMar>
            <w:vAlign w:val="top"/>
          </w:tcPr>
          <w:p w:rsidR="386C506C" w:rsidP="386C506C" w:rsidRDefault="386C506C" w14:paraId="07A1A0EB" w14:textId="4231C006">
            <w:pPr>
              <w:bidi w:val="0"/>
              <w:spacing w:before="120" w:beforeAutospacing="off" w:after="120" w:afterAutospacing="off"/>
            </w:pPr>
            <w:r w:rsidRPr="386C506C" w:rsidR="386C506C">
              <w:rPr>
                <w:sz w:val="22"/>
                <w:szCs w:val="22"/>
              </w:rPr>
              <w:t xml:space="preserve"> </w:t>
            </w:r>
          </w:p>
        </w:tc>
        <w:tc>
          <w:tcPr>
            <w:tcW w:w="1275" w:type="dxa"/>
            <w:tcBorders>
              <w:top w:val="single" w:color="4089AE" w:sz="12"/>
              <w:left w:val="single" w:color="4089AE" w:sz="12"/>
              <w:bottom w:val="single" w:color="4089AE" w:sz="12"/>
              <w:right w:val="single" w:color="4089AE" w:sz="12"/>
            </w:tcBorders>
            <w:shd w:val="clear" w:color="auto" w:fill="FFF2CC" w:themeFill="accent4" w:themeFillTint="33"/>
            <w:tcMar>
              <w:left w:w="108" w:type="dxa"/>
              <w:right w:w="108" w:type="dxa"/>
            </w:tcMar>
            <w:vAlign w:val="top"/>
          </w:tcPr>
          <w:p w:rsidR="386C506C" w:rsidP="386C506C" w:rsidRDefault="386C506C" w14:paraId="6F53DFAA" w14:textId="6D94802B">
            <w:pPr>
              <w:bidi w:val="0"/>
              <w:spacing w:before="120" w:beforeAutospacing="off" w:after="120" w:afterAutospacing="off"/>
            </w:pPr>
            <w:r w:rsidRPr="386C506C" w:rsidR="386C506C">
              <w:rPr>
                <w:sz w:val="22"/>
                <w:szCs w:val="22"/>
              </w:rPr>
              <w:t xml:space="preserve"> </w:t>
            </w:r>
          </w:p>
        </w:tc>
        <w:tc>
          <w:tcPr>
            <w:tcW w:w="113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04A18E2" w14:textId="25A1AE3B">
            <w:pPr>
              <w:bidi w:val="0"/>
              <w:spacing w:before="120" w:beforeAutospacing="off" w:after="120" w:afterAutospacing="off"/>
            </w:pPr>
            <w:r w:rsidRPr="386C506C" w:rsidR="386C506C">
              <w:rPr>
                <w:sz w:val="22"/>
                <w:szCs w:val="22"/>
              </w:rPr>
              <w:t xml:space="preserve"> </w:t>
            </w:r>
          </w:p>
        </w:tc>
        <w:tc>
          <w:tcPr>
            <w:tcW w:w="113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1EEF040E" w14:textId="43D2FABA">
            <w:pPr>
              <w:bidi w:val="0"/>
              <w:spacing w:before="120" w:beforeAutospacing="off" w:after="120" w:afterAutospacing="off"/>
            </w:pPr>
            <w:r w:rsidRPr="386C506C" w:rsidR="386C506C">
              <w:rPr>
                <w:sz w:val="22"/>
                <w:szCs w:val="22"/>
              </w:rPr>
              <w:t xml:space="preserve"> </w:t>
            </w:r>
          </w:p>
        </w:tc>
      </w:tr>
      <w:tr w:rsidR="386C506C" w:rsidTr="386C506C" w14:paraId="6B1CDD93">
        <w:trPr>
          <w:trHeight w:val="300"/>
        </w:trPr>
        <w:tc>
          <w:tcPr>
            <w:tcW w:w="1117"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101339C8" w14:textId="6B02FAFE">
            <w:pPr>
              <w:bidi w:val="0"/>
              <w:spacing w:before="120" w:beforeAutospacing="off" w:after="120" w:afterAutospacing="off"/>
              <w:jc w:val="center"/>
            </w:pPr>
            <w:r w:rsidRPr="386C506C" w:rsidR="386C506C">
              <w:rPr>
                <w:b w:val="1"/>
                <w:bCs w:val="1"/>
                <w:sz w:val="22"/>
                <w:szCs w:val="22"/>
              </w:rPr>
              <w:t>RA 3</w:t>
            </w:r>
          </w:p>
        </w:tc>
        <w:tc>
          <w:tcPr>
            <w:tcW w:w="1267"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7B1CDB2E" w14:textId="62EF0111">
            <w:pPr>
              <w:bidi w:val="0"/>
              <w:spacing w:before="120" w:beforeAutospacing="off" w:after="120" w:afterAutospacing="off"/>
            </w:pPr>
            <w:r w:rsidRPr="386C506C" w:rsidR="386C506C">
              <w:rPr>
                <w:sz w:val="22"/>
                <w:szCs w:val="22"/>
              </w:rPr>
              <w:t xml:space="preserve"> </w:t>
            </w:r>
          </w:p>
        </w:tc>
        <w:tc>
          <w:tcPr>
            <w:tcW w:w="1274"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13C08B7F" w14:textId="14911093">
            <w:pPr>
              <w:bidi w:val="0"/>
              <w:spacing w:before="120" w:beforeAutospacing="off" w:after="120" w:afterAutospacing="off"/>
            </w:pPr>
            <w:r w:rsidRPr="386C506C" w:rsidR="386C506C">
              <w:rPr>
                <w:sz w:val="22"/>
                <w:szCs w:val="22"/>
              </w:rPr>
              <w:t xml:space="preserve"> </w:t>
            </w:r>
          </w:p>
        </w:tc>
        <w:tc>
          <w:tcPr>
            <w:tcW w:w="127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78194853" w14:textId="456F0BB2">
            <w:pPr>
              <w:bidi w:val="0"/>
              <w:spacing w:before="120" w:beforeAutospacing="off" w:after="120" w:afterAutospacing="off"/>
            </w:pPr>
            <w:r w:rsidRPr="386C506C" w:rsidR="386C506C">
              <w:rPr>
                <w:sz w:val="22"/>
                <w:szCs w:val="22"/>
              </w:rPr>
              <w:t xml:space="preserve"> </w:t>
            </w:r>
          </w:p>
        </w:tc>
        <w:tc>
          <w:tcPr>
            <w:tcW w:w="127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18F6CA95" w14:textId="586F5085">
            <w:pPr>
              <w:bidi w:val="0"/>
              <w:spacing w:before="120" w:beforeAutospacing="off" w:after="120" w:afterAutospacing="off"/>
            </w:pPr>
            <w:r w:rsidRPr="386C506C" w:rsidR="386C506C">
              <w:rPr>
                <w:sz w:val="22"/>
                <w:szCs w:val="22"/>
              </w:rPr>
              <w:t xml:space="preserve"> </w:t>
            </w:r>
          </w:p>
        </w:tc>
        <w:tc>
          <w:tcPr>
            <w:tcW w:w="1133" w:type="dxa"/>
            <w:tcBorders>
              <w:top w:val="single" w:color="4089AE" w:sz="12"/>
              <w:left w:val="single" w:color="4089AE" w:sz="12"/>
              <w:bottom w:val="single" w:color="4089AE" w:sz="12"/>
              <w:right w:val="single" w:color="4089AE" w:sz="12"/>
            </w:tcBorders>
            <w:shd w:val="clear" w:color="auto" w:fill="FFF2CC" w:themeFill="accent4" w:themeFillTint="33"/>
            <w:tcMar>
              <w:left w:w="108" w:type="dxa"/>
              <w:right w:w="108" w:type="dxa"/>
            </w:tcMar>
            <w:vAlign w:val="top"/>
          </w:tcPr>
          <w:p w:rsidR="386C506C" w:rsidP="386C506C" w:rsidRDefault="386C506C" w14:paraId="2FE7D8F0" w14:textId="4CDB6A69">
            <w:pPr>
              <w:bidi w:val="0"/>
              <w:spacing w:before="120" w:beforeAutospacing="off" w:after="120" w:afterAutospacing="off"/>
            </w:pPr>
            <w:r w:rsidRPr="386C506C" w:rsidR="386C506C">
              <w:rPr>
                <w:sz w:val="22"/>
                <w:szCs w:val="22"/>
              </w:rPr>
              <w:t xml:space="preserve"> </w:t>
            </w:r>
          </w:p>
        </w:tc>
        <w:tc>
          <w:tcPr>
            <w:tcW w:w="113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91422B7" w14:textId="234AE9C6">
            <w:pPr>
              <w:bidi w:val="0"/>
              <w:spacing w:before="120" w:beforeAutospacing="off" w:after="120" w:afterAutospacing="off"/>
            </w:pPr>
            <w:r w:rsidRPr="386C506C" w:rsidR="386C506C">
              <w:rPr>
                <w:sz w:val="22"/>
                <w:szCs w:val="22"/>
              </w:rPr>
              <w:t xml:space="preserve"> </w:t>
            </w:r>
          </w:p>
        </w:tc>
      </w:tr>
      <w:tr w:rsidR="386C506C" w:rsidTr="386C506C" w14:paraId="264EBADA">
        <w:trPr>
          <w:trHeight w:val="300"/>
        </w:trPr>
        <w:tc>
          <w:tcPr>
            <w:tcW w:w="1117"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60C129FC" w14:textId="41785DB8">
            <w:pPr>
              <w:bidi w:val="0"/>
              <w:spacing w:before="120" w:beforeAutospacing="off" w:after="120" w:afterAutospacing="off"/>
              <w:jc w:val="center"/>
            </w:pPr>
            <w:r w:rsidRPr="386C506C" w:rsidR="386C506C">
              <w:rPr>
                <w:b w:val="1"/>
                <w:bCs w:val="1"/>
                <w:sz w:val="22"/>
                <w:szCs w:val="22"/>
              </w:rPr>
              <w:t>RA 4</w:t>
            </w:r>
          </w:p>
        </w:tc>
        <w:tc>
          <w:tcPr>
            <w:tcW w:w="1267"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609E35D8" w14:textId="67EAB413">
            <w:pPr>
              <w:bidi w:val="0"/>
              <w:spacing w:before="120" w:beforeAutospacing="off" w:after="120" w:afterAutospacing="off"/>
            </w:pPr>
            <w:r w:rsidRPr="386C506C" w:rsidR="386C506C">
              <w:rPr>
                <w:sz w:val="22"/>
                <w:szCs w:val="22"/>
              </w:rPr>
              <w:t xml:space="preserve"> </w:t>
            </w:r>
          </w:p>
        </w:tc>
        <w:tc>
          <w:tcPr>
            <w:tcW w:w="1274" w:type="dxa"/>
            <w:tcBorders>
              <w:top w:val="single" w:color="4089AE" w:sz="12"/>
              <w:left w:val="single" w:color="4089AE" w:sz="12"/>
              <w:bottom w:val="single" w:color="4089AE" w:sz="12"/>
              <w:right w:val="single" w:color="4089AE" w:sz="12"/>
            </w:tcBorders>
            <w:shd w:val="clear" w:color="auto" w:fill="FFF2CC" w:themeFill="accent4" w:themeFillTint="33"/>
            <w:tcMar>
              <w:left w:w="108" w:type="dxa"/>
              <w:right w:w="108" w:type="dxa"/>
            </w:tcMar>
            <w:vAlign w:val="top"/>
          </w:tcPr>
          <w:p w:rsidR="386C506C" w:rsidP="386C506C" w:rsidRDefault="386C506C" w14:paraId="3699FECA" w14:textId="0838D554">
            <w:pPr>
              <w:bidi w:val="0"/>
              <w:spacing w:before="120" w:beforeAutospacing="off" w:after="120" w:afterAutospacing="off"/>
            </w:pPr>
            <w:r w:rsidRPr="386C506C" w:rsidR="386C506C">
              <w:rPr>
                <w:sz w:val="22"/>
                <w:szCs w:val="22"/>
              </w:rPr>
              <w:t xml:space="preserve"> </w:t>
            </w:r>
          </w:p>
        </w:tc>
        <w:tc>
          <w:tcPr>
            <w:tcW w:w="127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2B928487" w14:textId="77A1DABB">
            <w:pPr>
              <w:bidi w:val="0"/>
              <w:spacing w:before="120" w:beforeAutospacing="off" w:after="120" w:afterAutospacing="off"/>
            </w:pPr>
            <w:r w:rsidRPr="386C506C" w:rsidR="386C506C">
              <w:rPr>
                <w:sz w:val="22"/>
                <w:szCs w:val="22"/>
              </w:rPr>
              <w:t xml:space="preserve"> </w:t>
            </w:r>
          </w:p>
        </w:tc>
        <w:tc>
          <w:tcPr>
            <w:tcW w:w="127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48FA8F7" w14:textId="47857683">
            <w:pPr>
              <w:bidi w:val="0"/>
              <w:spacing w:before="120" w:beforeAutospacing="off" w:after="120" w:afterAutospacing="off"/>
            </w:pPr>
            <w:r w:rsidRPr="386C506C" w:rsidR="386C506C">
              <w:rPr>
                <w:sz w:val="22"/>
                <w:szCs w:val="22"/>
              </w:rPr>
              <w:t xml:space="preserve"> </w:t>
            </w:r>
          </w:p>
        </w:tc>
        <w:tc>
          <w:tcPr>
            <w:tcW w:w="113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A6CEB4A" w14:textId="211E8471">
            <w:pPr>
              <w:bidi w:val="0"/>
              <w:spacing w:before="120" w:beforeAutospacing="off" w:after="120" w:afterAutospacing="off"/>
            </w:pPr>
            <w:r w:rsidRPr="386C506C" w:rsidR="386C506C">
              <w:rPr>
                <w:sz w:val="22"/>
                <w:szCs w:val="22"/>
              </w:rPr>
              <w:t xml:space="preserve"> </w:t>
            </w:r>
          </w:p>
        </w:tc>
        <w:tc>
          <w:tcPr>
            <w:tcW w:w="113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080A1CB2" w14:textId="6BB94D9C">
            <w:pPr>
              <w:bidi w:val="0"/>
              <w:spacing w:before="120" w:beforeAutospacing="off" w:after="120" w:afterAutospacing="off"/>
            </w:pPr>
            <w:r w:rsidRPr="386C506C" w:rsidR="386C506C">
              <w:rPr>
                <w:sz w:val="22"/>
                <w:szCs w:val="22"/>
              </w:rPr>
              <w:t xml:space="preserve"> </w:t>
            </w:r>
          </w:p>
        </w:tc>
      </w:tr>
      <w:tr w:rsidR="386C506C" w:rsidTr="386C506C" w14:paraId="1A3EC0AF">
        <w:trPr>
          <w:trHeight w:val="300"/>
        </w:trPr>
        <w:tc>
          <w:tcPr>
            <w:tcW w:w="1117"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top"/>
          </w:tcPr>
          <w:p w:rsidR="386C506C" w:rsidP="386C506C" w:rsidRDefault="386C506C" w14:paraId="24227E2E" w14:textId="2B8A23CF">
            <w:pPr>
              <w:bidi w:val="0"/>
              <w:spacing w:before="120" w:beforeAutospacing="off" w:after="120" w:afterAutospacing="off"/>
              <w:jc w:val="center"/>
            </w:pPr>
            <w:r w:rsidRPr="386C506C" w:rsidR="386C506C">
              <w:rPr>
                <w:b w:val="1"/>
                <w:bCs w:val="1"/>
                <w:sz w:val="22"/>
                <w:szCs w:val="22"/>
              </w:rPr>
              <w:t>RA 5</w:t>
            </w:r>
          </w:p>
        </w:tc>
        <w:tc>
          <w:tcPr>
            <w:tcW w:w="1267"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55F322C5" w14:textId="69D8B392">
            <w:pPr>
              <w:bidi w:val="0"/>
              <w:spacing w:before="120" w:beforeAutospacing="off" w:after="120" w:afterAutospacing="off"/>
            </w:pPr>
            <w:r w:rsidRPr="386C506C" w:rsidR="386C506C">
              <w:rPr>
                <w:sz w:val="22"/>
                <w:szCs w:val="22"/>
              </w:rPr>
              <w:t xml:space="preserve"> </w:t>
            </w:r>
          </w:p>
        </w:tc>
        <w:tc>
          <w:tcPr>
            <w:tcW w:w="1274"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B641269" w14:textId="4B345CC7">
            <w:pPr>
              <w:bidi w:val="0"/>
              <w:spacing w:before="120" w:beforeAutospacing="off" w:after="120" w:afterAutospacing="off"/>
            </w:pPr>
            <w:r w:rsidRPr="386C506C" w:rsidR="386C506C">
              <w:rPr>
                <w:sz w:val="22"/>
                <w:szCs w:val="22"/>
              </w:rPr>
              <w:t xml:space="preserve"> </w:t>
            </w:r>
          </w:p>
        </w:tc>
        <w:tc>
          <w:tcPr>
            <w:tcW w:w="127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149DB0CF" w14:textId="5D62D729">
            <w:pPr>
              <w:bidi w:val="0"/>
              <w:spacing w:before="120" w:beforeAutospacing="off" w:after="120" w:afterAutospacing="off"/>
            </w:pPr>
            <w:r w:rsidRPr="386C506C" w:rsidR="386C506C">
              <w:rPr>
                <w:sz w:val="22"/>
                <w:szCs w:val="22"/>
              </w:rPr>
              <w:t xml:space="preserve"> </w:t>
            </w:r>
          </w:p>
        </w:tc>
        <w:tc>
          <w:tcPr>
            <w:tcW w:w="1275"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7D5FA25F" w14:textId="42E31EB0">
            <w:pPr>
              <w:bidi w:val="0"/>
              <w:spacing w:before="120" w:beforeAutospacing="off" w:after="120" w:afterAutospacing="off"/>
            </w:pPr>
            <w:r w:rsidRPr="386C506C" w:rsidR="386C506C">
              <w:rPr>
                <w:sz w:val="22"/>
                <w:szCs w:val="22"/>
              </w:rPr>
              <w:t xml:space="preserve"> </w:t>
            </w:r>
          </w:p>
        </w:tc>
        <w:tc>
          <w:tcPr>
            <w:tcW w:w="1133" w:type="dxa"/>
            <w:tcBorders>
              <w:top w:val="single" w:color="4089AE" w:sz="12"/>
              <w:left w:val="single" w:color="4089AE" w:sz="12"/>
              <w:bottom w:val="single" w:color="4089AE" w:sz="12"/>
              <w:right w:val="single" w:color="4089AE" w:sz="12"/>
            </w:tcBorders>
            <w:tcMar>
              <w:left w:w="108" w:type="dxa"/>
              <w:right w:w="108" w:type="dxa"/>
            </w:tcMar>
            <w:vAlign w:val="top"/>
          </w:tcPr>
          <w:p w:rsidR="386C506C" w:rsidP="386C506C" w:rsidRDefault="386C506C" w14:paraId="32159FB8" w14:textId="448E248F">
            <w:pPr>
              <w:bidi w:val="0"/>
              <w:spacing w:before="120" w:beforeAutospacing="off" w:after="120" w:afterAutospacing="off"/>
            </w:pPr>
            <w:r w:rsidRPr="386C506C" w:rsidR="386C506C">
              <w:rPr>
                <w:sz w:val="22"/>
                <w:szCs w:val="22"/>
              </w:rPr>
              <w:t xml:space="preserve"> </w:t>
            </w:r>
          </w:p>
        </w:tc>
        <w:tc>
          <w:tcPr>
            <w:tcW w:w="1133" w:type="dxa"/>
            <w:tcBorders>
              <w:top w:val="single" w:color="4089AE" w:sz="12"/>
              <w:left w:val="single" w:color="4089AE" w:sz="12"/>
              <w:bottom w:val="single" w:color="4089AE" w:sz="12"/>
              <w:right w:val="single" w:color="4089AE" w:sz="12"/>
            </w:tcBorders>
            <w:shd w:val="clear" w:color="auto" w:fill="FFF2CC" w:themeFill="accent4" w:themeFillTint="33"/>
            <w:tcMar>
              <w:left w:w="108" w:type="dxa"/>
              <w:right w:w="108" w:type="dxa"/>
            </w:tcMar>
            <w:vAlign w:val="top"/>
          </w:tcPr>
          <w:p w:rsidR="386C506C" w:rsidP="386C506C" w:rsidRDefault="386C506C" w14:paraId="6DCA4531" w14:textId="0DCD2EDC">
            <w:pPr>
              <w:bidi w:val="0"/>
              <w:spacing w:before="120" w:beforeAutospacing="off" w:after="120" w:afterAutospacing="off"/>
            </w:pPr>
            <w:r w:rsidRPr="386C506C" w:rsidR="386C506C">
              <w:rPr>
                <w:sz w:val="22"/>
                <w:szCs w:val="22"/>
              </w:rPr>
              <w:t xml:space="preserve"> </w:t>
            </w:r>
          </w:p>
        </w:tc>
      </w:tr>
    </w:tbl>
    <w:p w:rsidR="62A041B2" w:rsidP="386C506C" w:rsidRDefault="62A041B2" w14:paraId="4202600D" w14:textId="3CDA3388">
      <w:pPr>
        <w:bidi w:val="0"/>
        <w:spacing w:before="200" w:beforeAutospacing="off" w:after="280" w:afterAutospacing="off" w:line="276" w:lineRule="auto"/>
        <w:ind w:left="360" w:right="936" w:hanging="360"/>
        <w:jc w:val="both"/>
      </w:pPr>
      <w:r w:rsidRPr="386C506C" w:rsidR="49B21D97">
        <w:rPr>
          <w:rFonts w:ascii="Arial" w:hAnsi="Arial" w:eastAsia="Arial" w:cs="Arial"/>
          <w:b w:val="1"/>
          <w:bCs w:val="1"/>
          <w:i w:val="0"/>
          <w:iCs w:val="0"/>
          <w:noProof w:val="0"/>
          <w:color w:val="0070C0"/>
          <w:sz w:val="22"/>
          <w:szCs w:val="22"/>
          <w:lang w:val="es-ES"/>
        </w:rPr>
        <w:t>CRITERIOS DE CALIFICACIÓN Y RECUPERACIÓN HBS</w:t>
      </w:r>
    </w:p>
    <w:p w:rsidR="62A041B2" w:rsidP="386C506C" w:rsidRDefault="62A041B2" w14:paraId="200EA4B1" w14:textId="2AD9EF9F">
      <w:pPr>
        <w:bidi w:val="0"/>
        <w:spacing w:before="0" w:beforeAutospacing="off" w:after="0" w:afterAutospacing="off"/>
        <w:jc w:val="both"/>
      </w:pPr>
      <w:r w:rsidRPr="386C506C" w:rsidR="49B21D97">
        <w:rPr>
          <w:rFonts w:ascii="Arial" w:hAnsi="Arial" w:eastAsia="Arial" w:cs="Arial"/>
          <w:noProof w:val="0"/>
          <w:sz w:val="22"/>
          <w:szCs w:val="22"/>
          <w:lang w:val="es-ES"/>
        </w:rPr>
        <w:t xml:space="preserve">En cuanto a los </w:t>
      </w:r>
      <w:r w:rsidRPr="386C506C" w:rsidR="49B21D97">
        <w:rPr>
          <w:rFonts w:ascii="Arial" w:hAnsi="Arial" w:eastAsia="Arial" w:cs="Arial"/>
          <w:b w:val="1"/>
          <w:bCs w:val="1"/>
          <w:noProof w:val="0"/>
          <w:sz w:val="22"/>
          <w:szCs w:val="22"/>
          <w:lang w:val="es-ES"/>
        </w:rPr>
        <w:t>criterios de calificación</w:t>
      </w:r>
      <w:r w:rsidRPr="386C506C" w:rsidR="49B21D97">
        <w:rPr>
          <w:rFonts w:ascii="Arial" w:hAnsi="Arial" w:eastAsia="Arial" w:cs="Arial"/>
          <w:noProof w:val="0"/>
          <w:sz w:val="22"/>
          <w:szCs w:val="22"/>
          <w:lang w:val="es-ES"/>
        </w:rPr>
        <w:t>, se propone lo siguiente:</w:t>
      </w:r>
    </w:p>
    <w:p w:rsidR="62A041B2" w:rsidP="386C506C" w:rsidRDefault="62A041B2" w14:paraId="188220E9" w14:textId="2CFAEEDB">
      <w:pPr>
        <w:bidi w:val="0"/>
        <w:spacing w:before="0" w:beforeAutospacing="off" w:after="0" w:afterAutospacing="off"/>
        <w:jc w:val="both"/>
      </w:pPr>
      <w:r w:rsidRPr="386C506C" w:rsidR="49B21D97">
        <w:rPr>
          <w:rFonts w:ascii="Arial" w:hAnsi="Arial" w:eastAsia="Arial" w:cs="Arial"/>
          <w:noProof w:val="0"/>
          <w:sz w:val="22"/>
          <w:szCs w:val="22"/>
          <w:lang w:val="es-ES"/>
        </w:rPr>
        <w:t xml:space="preserve"> </w:t>
      </w:r>
    </w:p>
    <w:p w:rsidR="62A041B2" w:rsidP="386C506C" w:rsidRDefault="62A041B2" w14:paraId="710B9EEB" w14:textId="54851CE1">
      <w:pPr>
        <w:bidi w:val="0"/>
        <w:spacing w:before="0" w:beforeAutospacing="off" w:after="0" w:afterAutospacing="off"/>
        <w:jc w:val="both"/>
      </w:pPr>
      <w:r w:rsidRPr="386C506C" w:rsidR="49B21D97">
        <w:rPr>
          <w:rFonts w:ascii="Arial" w:hAnsi="Arial" w:eastAsia="Arial" w:cs="Arial"/>
          <w:noProof w:val="0"/>
          <w:sz w:val="22"/>
          <w:szCs w:val="22"/>
          <w:lang w:val="es-ES"/>
        </w:rPr>
        <w:t>Con carácter general, la asistencia será obligatoria. Para poder ejercer el derecho a la evaluación continua, se deberá acreditar una asistencia de, al menos, el 75 % de las horas totales del módulo en la modalidad presencial.</w:t>
      </w:r>
    </w:p>
    <w:p w:rsidR="62A041B2" w:rsidP="386C506C" w:rsidRDefault="62A041B2" w14:paraId="6C4507BB" w14:textId="78EDD082">
      <w:pPr>
        <w:bidi w:val="0"/>
        <w:spacing w:before="0" w:beforeAutospacing="off" w:after="0" w:afterAutospacing="off"/>
        <w:jc w:val="both"/>
      </w:pPr>
      <w:r w:rsidRPr="386C506C" w:rsidR="49B21D97">
        <w:rPr>
          <w:rFonts w:ascii="Arial" w:hAnsi="Arial" w:eastAsia="Arial" w:cs="Arial"/>
          <w:noProof w:val="0"/>
          <w:sz w:val="22"/>
          <w:szCs w:val="22"/>
          <w:lang w:val="es-ES"/>
        </w:rPr>
        <w:t xml:space="preserve"> </w:t>
      </w:r>
    </w:p>
    <w:p w:rsidR="62A041B2" w:rsidP="386C506C" w:rsidRDefault="62A041B2" w14:paraId="2B85585A" w14:textId="3CEDA6CE">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 xml:space="preserve">Por lo tanto y </w:t>
      </w:r>
      <w:r w:rsidRPr="386C506C" w:rsidR="49B21D97">
        <w:rPr>
          <w:rFonts w:ascii="Arial" w:hAnsi="Arial" w:eastAsia="Arial" w:cs="Arial"/>
          <w:i w:val="1"/>
          <w:iCs w:val="1"/>
          <w:noProof w:val="0"/>
          <w:sz w:val="22"/>
          <w:szCs w:val="22"/>
          <w:lang w:val="es-ES"/>
        </w:rPr>
        <w:t>Según normativa de la orden 201/ 2024 , de 28 de noviembre,  un 25% de faltas injustificadas supone la pérdida de evaluación continua</w:t>
      </w:r>
      <w:r w:rsidRPr="386C506C" w:rsidR="49B21D97">
        <w:rPr>
          <w:rFonts w:ascii="Arial" w:hAnsi="Arial" w:eastAsia="Arial" w:cs="Arial"/>
          <w:noProof w:val="0"/>
          <w:sz w:val="22"/>
          <w:szCs w:val="22"/>
          <w:lang w:val="es-ES"/>
        </w:rPr>
        <w:t xml:space="preserve">, y una calificación insuficiente hasta la realización de una prueba final. </w:t>
      </w:r>
    </w:p>
    <w:p w:rsidR="62A041B2" w:rsidP="386C506C" w:rsidRDefault="62A041B2" w14:paraId="6B243FFF" w14:textId="13711F31">
      <w:pPr>
        <w:bidi w:val="0"/>
        <w:spacing w:before="0" w:beforeAutospacing="off" w:after="0" w:afterAutospacing="off"/>
        <w:ind w:left="762" w:right="0" w:hanging="360"/>
        <w:jc w:val="both"/>
      </w:pPr>
      <w:r w:rsidRPr="386C506C" w:rsidR="49B21D97">
        <w:rPr>
          <w:rFonts w:ascii="Arial" w:hAnsi="Arial" w:eastAsia="Arial" w:cs="Arial"/>
          <w:noProof w:val="0"/>
          <w:sz w:val="22"/>
          <w:szCs w:val="22"/>
          <w:lang w:val="es-ES"/>
        </w:rPr>
        <w:t xml:space="preserve"> </w:t>
      </w:r>
    </w:p>
    <w:p w:rsidR="62A041B2" w:rsidP="386C506C" w:rsidRDefault="62A041B2" w14:paraId="2D3EDF1C" w14:textId="5380306F">
      <w:pPr>
        <w:bidi w:val="0"/>
        <w:spacing w:before="0" w:beforeAutospacing="off" w:after="0" w:afterAutospacing="off"/>
        <w:ind w:left="762" w:right="0" w:hanging="54"/>
        <w:jc w:val="both"/>
      </w:pPr>
      <w:r w:rsidRPr="386C506C" w:rsidR="49B21D97">
        <w:rPr>
          <w:rFonts w:ascii="Arial" w:hAnsi="Arial" w:eastAsia="Arial" w:cs="Arial"/>
          <w:noProof w:val="0"/>
          <w:sz w:val="22"/>
          <w:szCs w:val="22"/>
          <w:lang w:val="es-ES"/>
        </w:rPr>
        <w:t>Las faltas y retrasos sólo se justificarán con documentos oficiales (certificados médicos, policiales, judiciales, administrativos…).</w:t>
      </w:r>
    </w:p>
    <w:p w:rsidR="62A041B2" w:rsidP="386C506C" w:rsidRDefault="62A041B2" w14:paraId="66820DFF" w14:textId="7D9472E3">
      <w:pPr>
        <w:bidi w:val="0"/>
        <w:spacing w:before="0" w:beforeAutospacing="off" w:after="0" w:afterAutospacing="off"/>
        <w:jc w:val="both"/>
      </w:pPr>
      <w:r w:rsidRPr="386C506C" w:rsidR="49B21D97">
        <w:rPr>
          <w:rFonts w:ascii="Arial" w:hAnsi="Arial" w:eastAsia="Arial" w:cs="Arial"/>
          <w:noProof w:val="0"/>
          <w:sz w:val="22"/>
          <w:szCs w:val="22"/>
          <w:lang w:val="es-ES"/>
        </w:rPr>
        <w:t xml:space="preserve"> </w:t>
      </w:r>
    </w:p>
    <w:p w:rsidR="62A041B2" w:rsidP="386C506C" w:rsidRDefault="62A041B2" w14:paraId="2177A50A" w14:textId="7CB7CBE5">
      <w:pPr>
        <w:bidi w:val="0"/>
        <w:spacing w:before="0" w:beforeAutospacing="off" w:after="0" w:afterAutospacing="off"/>
        <w:jc w:val="both"/>
      </w:pPr>
      <w:r w:rsidRPr="386C506C" w:rsidR="49B21D97">
        <w:rPr>
          <w:rFonts w:ascii="Arial" w:hAnsi="Arial" w:eastAsia="Arial" w:cs="Arial"/>
          <w:noProof w:val="0"/>
          <w:sz w:val="22"/>
          <w:szCs w:val="22"/>
          <w:lang w:val="es-ES"/>
        </w:rPr>
        <w:t xml:space="preserve"> </w:t>
      </w:r>
    </w:p>
    <w:p w:rsidR="62A041B2" w:rsidP="386C506C" w:rsidRDefault="62A041B2" w14:paraId="24A228FD" w14:textId="61222A20">
      <w:pPr>
        <w:bidi w:val="0"/>
        <w:spacing w:before="0" w:beforeAutospacing="off" w:after="0" w:afterAutospacing="off"/>
        <w:jc w:val="both"/>
      </w:pPr>
      <w:r w:rsidRPr="386C506C" w:rsidR="49B21D97">
        <w:rPr>
          <w:rFonts w:ascii="Arial" w:hAnsi="Arial" w:eastAsia="Arial" w:cs="Arial"/>
          <w:noProof w:val="0"/>
          <w:sz w:val="22"/>
          <w:szCs w:val="22"/>
          <w:lang w:val="es-ES"/>
        </w:rPr>
        <w:t xml:space="preserve">Para los </w:t>
      </w:r>
      <w:r w:rsidRPr="386C506C" w:rsidR="49B21D97">
        <w:rPr>
          <w:rFonts w:ascii="Arial" w:hAnsi="Arial" w:eastAsia="Arial" w:cs="Arial"/>
          <w:b w:val="1"/>
          <w:bCs w:val="1"/>
          <w:noProof w:val="0"/>
          <w:sz w:val="22"/>
          <w:szCs w:val="22"/>
          <w:lang w:val="es-ES"/>
        </w:rPr>
        <w:t>trabajos en grupo</w:t>
      </w:r>
      <w:r w:rsidRPr="386C506C" w:rsidR="49B21D97">
        <w:rPr>
          <w:rFonts w:ascii="Arial" w:hAnsi="Arial" w:eastAsia="Arial" w:cs="Arial"/>
          <w:noProof w:val="0"/>
          <w:sz w:val="22"/>
          <w:szCs w:val="22"/>
          <w:lang w:val="es-ES"/>
        </w:rPr>
        <w:t xml:space="preserve">, se valorarán los siguientes criterios generales: </w:t>
      </w:r>
    </w:p>
    <w:p w:rsidR="62A041B2" w:rsidP="386C506C" w:rsidRDefault="62A041B2" w14:paraId="26C353B0" w14:textId="01B23D02">
      <w:pPr>
        <w:bidi w:val="0"/>
        <w:spacing w:before="0" w:beforeAutospacing="off" w:after="0" w:afterAutospacing="off"/>
        <w:jc w:val="both"/>
      </w:pPr>
      <w:r w:rsidRPr="386C506C" w:rsidR="49B21D97">
        <w:rPr>
          <w:rFonts w:ascii="Arial" w:hAnsi="Arial" w:eastAsia="Arial" w:cs="Arial"/>
          <w:noProof w:val="0"/>
          <w:sz w:val="22"/>
          <w:szCs w:val="22"/>
          <w:lang w:val="es-ES"/>
        </w:rPr>
        <w:t xml:space="preserve"> </w:t>
      </w:r>
    </w:p>
    <w:p w:rsidR="62A041B2" w:rsidP="386C506C" w:rsidRDefault="62A041B2" w14:paraId="641717A9" w14:textId="00D46329">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Cumple con los criterios de evaluación, es adecuado a la propuesta realizada.</w:t>
      </w:r>
    </w:p>
    <w:p w:rsidR="62A041B2" w:rsidP="386C506C" w:rsidRDefault="62A041B2" w14:paraId="4551AD86" w14:textId="387747C8">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Calidad en la presentación, según las normas de presentación de trabajaos escritos.</w:t>
      </w:r>
    </w:p>
    <w:p w:rsidR="62A041B2" w:rsidP="386C506C" w:rsidRDefault="62A041B2" w14:paraId="1CB35EF7" w14:textId="788A0038">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Corrección en la redacción, expresión, vocabulario técnico y construcción gramatical.</w:t>
      </w:r>
    </w:p>
    <w:p w:rsidR="62A041B2" w:rsidP="386C506C" w:rsidRDefault="62A041B2" w14:paraId="1DF87985" w14:textId="7E31EFC2">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Responsabilidad en la fecha de presentación.</w:t>
      </w:r>
    </w:p>
    <w:p w:rsidR="62A041B2" w:rsidP="386C506C" w:rsidRDefault="62A041B2" w14:paraId="71BCBAAC" w14:textId="03DB07A1">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Calidad de la fundamentación teórica.</w:t>
      </w:r>
    </w:p>
    <w:p w:rsidR="62A041B2" w:rsidP="386C506C" w:rsidRDefault="62A041B2" w14:paraId="216C6908" w14:textId="2AA51A63">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Aportaciones personales ajustadas: opiniones, gráficos, esquemas, referencias, vídeos…</w:t>
      </w:r>
    </w:p>
    <w:p w:rsidR="62A041B2" w:rsidP="386C506C" w:rsidRDefault="62A041B2" w14:paraId="0D2CB331" w14:textId="4EFF9EEC">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Uso ajustado de las TIC: búsqueda de información, elaboración del trabajo, presentación...</w:t>
      </w:r>
    </w:p>
    <w:p w:rsidR="62A041B2" w:rsidP="386C506C" w:rsidRDefault="62A041B2" w14:paraId="1211C06B" w14:textId="70034552">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 xml:space="preserve">Creatividad en la ejecución (elaboración) y presentación (oral). </w:t>
      </w:r>
    </w:p>
    <w:p w:rsidR="62A041B2" w:rsidP="386C506C" w:rsidRDefault="62A041B2" w14:paraId="0C4F5A1E" w14:textId="763D7385">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Calidad en la ejecución y dominio de técnicas empleadas (oral).</w:t>
      </w:r>
    </w:p>
    <w:p w:rsidR="62A041B2" w:rsidP="386C506C" w:rsidRDefault="62A041B2" w14:paraId="5BC18C76" w14:textId="302E16B2">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 xml:space="preserve">Responsabilidad en el trabajo en equipo. </w:t>
      </w:r>
    </w:p>
    <w:p w:rsidR="62A041B2" w:rsidP="386C506C" w:rsidRDefault="62A041B2" w14:paraId="3AC60607" w14:textId="35385C96">
      <w:pPr>
        <w:bidi w:val="0"/>
        <w:spacing w:before="0" w:beforeAutospacing="off" w:after="0" w:afterAutospacing="off"/>
        <w:jc w:val="both"/>
      </w:pPr>
      <w:r w:rsidRPr="386C506C" w:rsidR="49B21D97">
        <w:rPr>
          <w:rFonts w:ascii="Arial" w:hAnsi="Arial" w:eastAsia="Arial" w:cs="Arial"/>
          <w:noProof w:val="0"/>
          <w:sz w:val="22"/>
          <w:szCs w:val="22"/>
          <w:lang w:val="es-ES"/>
        </w:rPr>
        <w:t xml:space="preserve"> </w:t>
      </w:r>
    </w:p>
    <w:p w:rsidR="62A041B2" w:rsidP="386C506C" w:rsidRDefault="62A041B2" w14:paraId="325151A3" w14:textId="1AE2E7D4">
      <w:pPr>
        <w:bidi w:val="0"/>
        <w:spacing w:before="0" w:beforeAutospacing="off" w:after="0" w:afterAutospacing="off"/>
        <w:jc w:val="both"/>
      </w:pPr>
      <w:r w:rsidRPr="386C506C" w:rsidR="49B21D97">
        <w:rPr>
          <w:rFonts w:ascii="Arial" w:hAnsi="Arial" w:eastAsia="Arial" w:cs="Arial"/>
          <w:noProof w:val="0"/>
          <w:sz w:val="22"/>
          <w:szCs w:val="22"/>
          <w:lang w:val="es-ES"/>
        </w:rPr>
        <w:t xml:space="preserve">Los criterios generales para la corrección de </w:t>
      </w:r>
      <w:r w:rsidRPr="386C506C" w:rsidR="49B21D97">
        <w:rPr>
          <w:rFonts w:ascii="Arial" w:hAnsi="Arial" w:eastAsia="Arial" w:cs="Arial"/>
          <w:b w:val="1"/>
          <w:bCs w:val="1"/>
          <w:noProof w:val="0"/>
          <w:sz w:val="22"/>
          <w:szCs w:val="22"/>
          <w:lang w:val="es-ES"/>
        </w:rPr>
        <w:t>pruebas escritas</w:t>
      </w:r>
      <w:r w:rsidRPr="386C506C" w:rsidR="49B21D97">
        <w:rPr>
          <w:rFonts w:ascii="Arial" w:hAnsi="Arial" w:eastAsia="Arial" w:cs="Arial"/>
          <w:noProof w:val="0"/>
          <w:sz w:val="22"/>
          <w:szCs w:val="22"/>
          <w:lang w:val="es-ES"/>
        </w:rPr>
        <w:t xml:space="preserve"> serán los siguientes:</w:t>
      </w:r>
    </w:p>
    <w:p w:rsidR="62A041B2" w:rsidP="386C506C" w:rsidRDefault="62A041B2" w14:paraId="1E56A9E6" w14:textId="0D1040B1">
      <w:pPr>
        <w:bidi w:val="0"/>
        <w:spacing w:before="0" w:beforeAutospacing="off" w:after="0" w:afterAutospacing="off"/>
        <w:jc w:val="both"/>
      </w:pPr>
      <w:r w:rsidRPr="386C506C" w:rsidR="49B21D97">
        <w:rPr>
          <w:rFonts w:ascii="Arial" w:hAnsi="Arial" w:eastAsia="Arial" w:cs="Arial"/>
          <w:noProof w:val="0"/>
          <w:sz w:val="22"/>
          <w:szCs w:val="22"/>
          <w:lang w:val="es-ES"/>
        </w:rPr>
        <w:t xml:space="preserve"> </w:t>
      </w:r>
    </w:p>
    <w:p w:rsidR="62A041B2" w:rsidP="386C506C" w:rsidRDefault="62A041B2" w14:paraId="1B29E778" w14:textId="6FB4D2C2">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 xml:space="preserve">Corrección en la expresión y construcción gramatical. </w:t>
      </w:r>
    </w:p>
    <w:p w:rsidR="62A041B2" w:rsidP="386C506C" w:rsidRDefault="62A041B2" w14:paraId="6DEB081A" w14:textId="210B2202">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Uso de vocabulario técnico adecuado.</w:t>
      </w:r>
    </w:p>
    <w:p w:rsidR="62A041B2" w:rsidP="386C506C" w:rsidRDefault="62A041B2" w14:paraId="0331CBCC" w14:textId="7EB0550A">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Análisis y reflexión sobre textos y definiciones.</w:t>
      </w:r>
    </w:p>
    <w:p w:rsidR="62A041B2" w:rsidP="386C506C" w:rsidRDefault="62A041B2" w14:paraId="2F684AD5" w14:textId="73CD8891">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Síntesis de textos y discursos.</w:t>
      </w:r>
    </w:p>
    <w:p w:rsidR="62A041B2" w:rsidP="386C506C" w:rsidRDefault="62A041B2" w14:paraId="66A29980" w14:textId="2344416C">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Comparación entre textos, opiniones, definiciones…</w:t>
      </w:r>
    </w:p>
    <w:p w:rsidR="62A041B2" w:rsidP="386C506C" w:rsidRDefault="62A041B2" w14:paraId="489E6697" w14:textId="532A70A0">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 xml:space="preserve">Adquisición de conocimientos sobre los contenidos desarrollados en clase por el profesor, las opiniones del alumnado y los debates que se producen. </w:t>
      </w:r>
    </w:p>
    <w:p w:rsidR="62A041B2" w:rsidP="386C506C" w:rsidRDefault="62A041B2" w14:paraId="1F34AF6E" w14:textId="60B12D19">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Adquisición de competencias trabajadas.</w:t>
      </w:r>
    </w:p>
    <w:p w:rsidR="62A041B2" w:rsidP="386C506C" w:rsidRDefault="62A041B2" w14:paraId="1CDC2F66" w14:textId="5A393204">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Ejemplificación de los contenidos adquiridos a través de situaciones concretas en la práctica (resolución de casos prácticos).</w:t>
      </w:r>
    </w:p>
    <w:p w:rsidR="62A041B2" w:rsidP="386C506C" w:rsidRDefault="62A041B2" w14:paraId="2EB73A77" w14:textId="7377DEFA">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Elección de la opción más adecuada ante una cuestión o aseveración.</w:t>
      </w:r>
    </w:p>
    <w:p w:rsidR="62A041B2" w:rsidP="386C506C" w:rsidRDefault="62A041B2" w14:paraId="740F1FD7" w14:textId="7DFA8551">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Uso adecuado de recursos, materiales, espacios y tiempos.</w:t>
      </w:r>
    </w:p>
    <w:p w:rsidR="62A041B2" w:rsidP="386C506C" w:rsidRDefault="62A041B2" w14:paraId="473FF8BF" w14:textId="3879DFBF">
      <w:pPr>
        <w:bidi w:val="0"/>
        <w:spacing w:before="0" w:beforeAutospacing="off" w:after="0" w:afterAutospacing="off"/>
        <w:ind w:left="360" w:right="0"/>
        <w:jc w:val="both"/>
      </w:pPr>
      <w:r w:rsidRPr="386C506C" w:rsidR="49B21D97">
        <w:rPr>
          <w:rFonts w:ascii="Arial" w:hAnsi="Arial" w:eastAsia="Arial" w:cs="Arial"/>
          <w:noProof w:val="0"/>
          <w:sz w:val="22"/>
          <w:szCs w:val="22"/>
          <w:lang w:val="es-ES"/>
        </w:rPr>
        <w:t xml:space="preserve"> </w:t>
      </w:r>
    </w:p>
    <w:p w:rsidR="62A041B2" w:rsidP="386C506C" w:rsidRDefault="62A041B2" w14:paraId="0E6C6437" w14:textId="1020A35F">
      <w:pPr>
        <w:bidi w:val="0"/>
        <w:spacing w:before="0" w:beforeAutospacing="off" w:after="0" w:afterAutospacing="off"/>
        <w:jc w:val="both"/>
      </w:pPr>
      <w:r w:rsidRPr="386C506C" w:rsidR="49B21D97">
        <w:rPr>
          <w:rFonts w:ascii="Arial" w:hAnsi="Arial" w:eastAsia="Arial" w:cs="Arial"/>
          <w:noProof w:val="0"/>
          <w:sz w:val="22"/>
          <w:szCs w:val="22"/>
          <w:lang w:val="es-ES"/>
        </w:rPr>
        <w:t xml:space="preserve">* </w:t>
      </w:r>
      <w:r w:rsidRPr="386C506C" w:rsidR="49B21D97">
        <w:rPr>
          <w:rFonts w:ascii="Arial" w:hAnsi="Arial" w:eastAsia="Arial" w:cs="Arial"/>
          <w:b w:val="1"/>
          <w:bCs w:val="1"/>
          <w:noProof w:val="0"/>
          <w:sz w:val="22"/>
          <w:szCs w:val="22"/>
          <w:lang w:val="es-ES"/>
        </w:rPr>
        <w:t>Si el docente detecta copia durante la realización de un examen o prueba escrita individual</w:t>
      </w:r>
      <w:r w:rsidRPr="386C506C" w:rsidR="49B21D97">
        <w:rPr>
          <w:rFonts w:ascii="Arial" w:hAnsi="Arial" w:eastAsia="Arial" w:cs="Arial"/>
          <w:noProof w:val="0"/>
          <w:sz w:val="22"/>
          <w:szCs w:val="22"/>
          <w:lang w:val="es-ES"/>
        </w:rPr>
        <w:t xml:space="preserve">, ya sea mediante conversaciones entre el alumnado o mediante el uso de diferentes soportes no permitidos, </w:t>
      </w:r>
      <w:r w:rsidRPr="386C506C" w:rsidR="49B21D97">
        <w:rPr>
          <w:rFonts w:ascii="Arial" w:hAnsi="Arial" w:eastAsia="Arial" w:cs="Arial"/>
          <w:b w:val="1"/>
          <w:bCs w:val="1"/>
          <w:noProof w:val="0"/>
          <w:sz w:val="22"/>
          <w:szCs w:val="22"/>
          <w:lang w:val="es-ES"/>
        </w:rPr>
        <w:t>el estudiante deberá de dejar su examen y salir del aula</w:t>
      </w:r>
      <w:r w:rsidRPr="386C506C" w:rsidR="49B21D97">
        <w:rPr>
          <w:rFonts w:ascii="Arial" w:hAnsi="Arial" w:eastAsia="Arial" w:cs="Arial"/>
          <w:noProof w:val="0"/>
          <w:sz w:val="22"/>
          <w:szCs w:val="22"/>
          <w:lang w:val="es-ES"/>
        </w:rPr>
        <w:t xml:space="preserve">. El examen se corregirá teniendo en cuenta la parte copiada, excepto si es difícil de determinar, con lo que el examen estará suspenso.   </w:t>
      </w:r>
    </w:p>
    <w:p w:rsidR="62A041B2" w:rsidP="386C506C" w:rsidRDefault="62A041B2" w14:paraId="584355E3" w14:textId="4925A2A7">
      <w:pPr>
        <w:bidi w:val="0"/>
        <w:spacing w:before="0" w:beforeAutospacing="off" w:after="0" w:afterAutospacing="off"/>
        <w:jc w:val="both"/>
      </w:pPr>
      <w:r w:rsidRPr="386C506C" w:rsidR="49B21D97">
        <w:rPr>
          <w:rFonts w:ascii="Arial" w:hAnsi="Arial" w:eastAsia="Arial" w:cs="Arial"/>
          <w:noProof w:val="0"/>
          <w:sz w:val="22"/>
          <w:szCs w:val="22"/>
          <w:lang w:val="es-ES"/>
        </w:rPr>
        <w:t xml:space="preserve"> </w:t>
      </w:r>
    </w:p>
    <w:p w:rsidR="62A041B2" w:rsidP="386C506C" w:rsidRDefault="62A041B2" w14:paraId="055C81A4" w14:textId="0CDAA7E9">
      <w:pPr>
        <w:bidi w:val="0"/>
        <w:spacing w:before="0" w:beforeAutospacing="off" w:after="0" w:afterAutospacing="off"/>
        <w:ind w:firstLine="708"/>
        <w:jc w:val="both"/>
      </w:pPr>
      <w:r w:rsidRPr="386C506C" w:rsidR="49B21D97">
        <w:rPr>
          <w:rFonts w:ascii="Arial" w:hAnsi="Arial" w:eastAsia="Arial" w:cs="Arial"/>
          <w:noProof w:val="0"/>
          <w:sz w:val="22"/>
          <w:szCs w:val="22"/>
          <w:lang w:val="es-ES"/>
        </w:rPr>
        <w:t>Para las pruebas objetivas se utilizará la fórmula universal de corrección teniendo en cuenta el azar:</w:t>
      </w:r>
    </w:p>
    <w:p w:rsidR="62A041B2" w:rsidP="386C506C" w:rsidRDefault="62A041B2" w14:paraId="2DD98A47" w14:textId="65CBCF28">
      <w:pPr>
        <w:bidi w:val="0"/>
        <w:spacing w:before="0" w:beforeAutospacing="off" w:after="0" w:afterAutospacing="off"/>
        <w:ind w:firstLine="708"/>
        <w:jc w:val="both"/>
      </w:pPr>
      <w:r w:rsidRPr="386C506C" w:rsidR="49B21D97">
        <w:rPr>
          <w:rFonts w:ascii="Arial" w:hAnsi="Arial" w:eastAsia="Arial" w:cs="Arial"/>
          <w:noProof w:val="0"/>
          <w:sz w:val="22"/>
          <w:szCs w:val="22"/>
          <w:lang w:val="es-ES"/>
        </w:rPr>
        <w:t xml:space="preserve"> </w:t>
      </w:r>
    </w:p>
    <w:p w:rsidR="62A041B2" w:rsidP="386C506C" w:rsidRDefault="62A041B2" w14:paraId="5E2DE4A8" w14:textId="19B2F44F">
      <w:pPr>
        <w:bidi w:val="0"/>
        <w:spacing w:before="0" w:beforeAutospacing="off" w:after="0" w:afterAutospacing="off"/>
        <w:ind w:firstLine="708"/>
        <w:jc w:val="both"/>
      </w:pPr>
      <w:r w:rsidRPr="386C506C" w:rsidR="49B21D97">
        <w:rPr>
          <w:rFonts w:ascii="Arial" w:hAnsi="Arial" w:eastAsia="Arial" w:cs="Arial"/>
          <w:noProof w:val="0"/>
          <w:sz w:val="22"/>
          <w:szCs w:val="22"/>
          <w:highlight w:val="lightGray"/>
          <w:lang w:val="es-ES"/>
        </w:rPr>
        <w:t>Puntuación total = A – (E/N-1)</w:t>
      </w:r>
      <w:r w:rsidRPr="386C506C" w:rsidR="49B21D97">
        <w:rPr>
          <w:rFonts w:ascii="Arial" w:hAnsi="Arial" w:eastAsia="Arial" w:cs="Arial"/>
          <w:noProof w:val="0"/>
          <w:sz w:val="22"/>
          <w:szCs w:val="22"/>
          <w:lang w:val="es-ES"/>
        </w:rPr>
        <w:t xml:space="preserve"> </w:t>
      </w:r>
    </w:p>
    <w:p w:rsidR="62A041B2" w:rsidP="386C506C" w:rsidRDefault="62A041B2" w14:paraId="2C31C983" w14:textId="610DA110">
      <w:pPr>
        <w:bidi w:val="0"/>
        <w:spacing w:before="0" w:beforeAutospacing="off" w:after="0" w:afterAutospacing="off"/>
        <w:ind w:firstLine="708"/>
        <w:jc w:val="both"/>
      </w:pPr>
      <w:r w:rsidRPr="386C506C" w:rsidR="49B21D97">
        <w:rPr>
          <w:rFonts w:ascii="Arial" w:hAnsi="Arial" w:eastAsia="Arial" w:cs="Arial"/>
          <w:noProof w:val="0"/>
          <w:sz w:val="22"/>
          <w:szCs w:val="22"/>
          <w:lang w:val="es-ES"/>
        </w:rPr>
        <w:t xml:space="preserve">A: Aciertos </w:t>
      </w:r>
    </w:p>
    <w:p w:rsidR="62A041B2" w:rsidP="386C506C" w:rsidRDefault="62A041B2" w14:paraId="28EDB64F" w14:textId="7A1B4E24">
      <w:pPr>
        <w:bidi w:val="0"/>
        <w:spacing w:before="0" w:beforeAutospacing="off" w:after="0" w:afterAutospacing="off"/>
        <w:ind w:firstLine="708"/>
        <w:jc w:val="both"/>
      </w:pPr>
      <w:r w:rsidRPr="386C506C" w:rsidR="49B21D97">
        <w:rPr>
          <w:rFonts w:ascii="Arial" w:hAnsi="Arial" w:eastAsia="Arial" w:cs="Arial"/>
          <w:noProof w:val="0"/>
          <w:sz w:val="22"/>
          <w:szCs w:val="22"/>
          <w:lang w:val="es-ES"/>
        </w:rPr>
        <w:t xml:space="preserve">E: Errores </w:t>
      </w:r>
    </w:p>
    <w:p w:rsidR="62A041B2" w:rsidP="386C506C" w:rsidRDefault="62A041B2" w14:paraId="58D1EE3A" w14:textId="376BA3B2">
      <w:pPr>
        <w:bidi w:val="0"/>
        <w:spacing w:before="0" w:beforeAutospacing="off" w:after="0" w:afterAutospacing="off"/>
        <w:ind w:firstLine="708"/>
        <w:jc w:val="both"/>
      </w:pPr>
      <w:r w:rsidRPr="386C506C" w:rsidR="49B21D97">
        <w:rPr>
          <w:rFonts w:ascii="Arial" w:hAnsi="Arial" w:eastAsia="Arial" w:cs="Arial"/>
          <w:noProof w:val="0"/>
          <w:sz w:val="22"/>
          <w:szCs w:val="22"/>
          <w:lang w:val="es-ES"/>
        </w:rPr>
        <w:t xml:space="preserve">N: Número de alternativas </w:t>
      </w:r>
    </w:p>
    <w:p w:rsidR="62A041B2" w:rsidP="386C506C" w:rsidRDefault="62A041B2" w14:paraId="2FB01AAC" w14:textId="4CD6D8A4">
      <w:pPr>
        <w:bidi w:val="0"/>
        <w:spacing w:before="0" w:beforeAutospacing="off" w:after="0" w:afterAutospacing="off"/>
        <w:ind w:firstLine="708"/>
        <w:jc w:val="both"/>
      </w:pPr>
      <w:r w:rsidRPr="386C506C" w:rsidR="49B21D97">
        <w:rPr>
          <w:rFonts w:ascii="Arial" w:hAnsi="Arial" w:eastAsia="Arial" w:cs="Arial"/>
          <w:noProof w:val="0"/>
          <w:sz w:val="22"/>
          <w:szCs w:val="22"/>
          <w:lang w:val="es-ES"/>
        </w:rPr>
        <w:t xml:space="preserve"> </w:t>
      </w:r>
    </w:p>
    <w:p w:rsidR="62A041B2" w:rsidP="386C506C" w:rsidRDefault="62A041B2" w14:paraId="59120F5B" w14:textId="7FC93204">
      <w:pPr>
        <w:bidi w:val="0"/>
        <w:spacing w:before="0" w:beforeAutospacing="off" w:after="0" w:afterAutospacing="off"/>
        <w:ind w:firstLine="708"/>
        <w:jc w:val="both"/>
      </w:pPr>
      <w:r w:rsidRPr="386C506C" w:rsidR="49B21D97">
        <w:rPr>
          <w:rFonts w:ascii="Arial" w:hAnsi="Arial" w:eastAsia="Arial" w:cs="Arial"/>
          <w:noProof w:val="0"/>
          <w:sz w:val="22"/>
          <w:szCs w:val="22"/>
          <w:lang w:val="es-ES"/>
        </w:rPr>
        <w:t xml:space="preserve"> </w:t>
      </w:r>
    </w:p>
    <w:p w:rsidR="62A041B2" w:rsidP="386C506C" w:rsidRDefault="62A041B2" w14:paraId="37CCEC73" w14:textId="65B1F327">
      <w:pPr>
        <w:bidi w:val="0"/>
        <w:spacing w:before="0" w:beforeAutospacing="off" w:after="0" w:afterAutospacing="off"/>
        <w:ind w:firstLine="708"/>
        <w:jc w:val="both"/>
      </w:pPr>
      <w:r w:rsidRPr="386C506C" w:rsidR="49B21D97">
        <w:rPr>
          <w:rFonts w:ascii="Arial" w:hAnsi="Arial" w:eastAsia="Arial" w:cs="Arial"/>
          <w:noProof w:val="0"/>
          <w:sz w:val="22"/>
          <w:szCs w:val="22"/>
          <w:lang w:val="es-ES"/>
        </w:rPr>
        <w:t xml:space="preserve"> </w:t>
      </w:r>
    </w:p>
    <w:p w:rsidR="62A041B2" w:rsidP="386C506C" w:rsidRDefault="62A041B2" w14:paraId="5A94350F" w14:textId="3926C27E">
      <w:pPr>
        <w:bidi w:val="0"/>
        <w:spacing w:before="0" w:beforeAutospacing="off" w:after="0" w:afterAutospacing="off"/>
        <w:jc w:val="both"/>
      </w:pPr>
      <w:r w:rsidRPr="386C506C" w:rsidR="49B21D97">
        <w:rPr>
          <w:rFonts w:ascii="Arial" w:hAnsi="Arial" w:eastAsia="Arial" w:cs="Arial"/>
          <w:noProof w:val="0"/>
          <w:sz w:val="22"/>
          <w:szCs w:val="22"/>
          <w:lang w:val="es-ES"/>
        </w:rPr>
        <w:t xml:space="preserve">En cuanto a las </w:t>
      </w:r>
      <w:r w:rsidRPr="386C506C" w:rsidR="49B21D97">
        <w:rPr>
          <w:rFonts w:ascii="Arial" w:hAnsi="Arial" w:eastAsia="Arial" w:cs="Arial"/>
          <w:b w:val="1"/>
          <w:bCs w:val="1"/>
          <w:noProof w:val="0"/>
          <w:sz w:val="22"/>
          <w:szCs w:val="22"/>
          <w:lang w:val="es-ES"/>
        </w:rPr>
        <w:t>actividades de recuperación</w:t>
      </w:r>
      <w:r w:rsidRPr="386C506C" w:rsidR="49B21D97">
        <w:rPr>
          <w:rFonts w:ascii="Arial" w:hAnsi="Arial" w:eastAsia="Arial" w:cs="Arial"/>
          <w:noProof w:val="0"/>
          <w:sz w:val="22"/>
          <w:szCs w:val="22"/>
          <w:lang w:val="es-ES"/>
        </w:rPr>
        <w:t>, se propone lo siguiente:</w:t>
      </w:r>
    </w:p>
    <w:p w:rsidR="62A041B2" w:rsidP="386C506C" w:rsidRDefault="62A041B2" w14:paraId="416D77B5" w14:textId="2E2E3EE5">
      <w:pPr>
        <w:bidi w:val="0"/>
        <w:spacing w:before="0" w:beforeAutospacing="off" w:after="0" w:afterAutospacing="off"/>
        <w:jc w:val="both"/>
      </w:pPr>
      <w:r w:rsidRPr="386C506C" w:rsidR="49B21D97">
        <w:rPr>
          <w:rFonts w:ascii="Arial" w:hAnsi="Arial" w:eastAsia="Arial" w:cs="Arial"/>
          <w:noProof w:val="0"/>
          <w:sz w:val="22"/>
          <w:szCs w:val="22"/>
          <w:lang w:val="es-ES"/>
        </w:rPr>
        <w:t xml:space="preserve"> </w:t>
      </w:r>
    </w:p>
    <w:p w:rsidR="62A041B2" w:rsidP="386C506C" w:rsidRDefault="62A041B2" w14:paraId="567C7F4B" w14:textId="4016430C">
      <w:pPr>
        <w:pStyle w:val="Prrafodelista"/>
        <w:numPr>
          <w:ilvl w:val="0"/>
          <w:numId w:val="214"/>
        </w:numPr>
        <w:bidi w:val="0"/>
        <w:spacing w:before="0" w:beforeAutospacing="off" w:after="0" w:afterAutospacing="off" w:line="276" w:lineRule="auto"/>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No se realizarán recuperaciones de los criterios de evaluación no superados una vez finalizado cada trimestre. La profesora al final de curso establecerá una fecha para la recuperación de esos criterios antes de la fecha del examen final.</w:t>
      </w:r>
    </w:p>
    <w:p w:rsidR="62A041B2" w:rsidP="386C506C" w:rsidRDefault="62A041B2" w14:paraId="65849CE8" w14:textId="70D6086C">
      <w:pPr>
        <w:bidi w:val="0"/>
        <w:spacing w:before="0" w:beforeAutospacing="off" w:after="0" w:afterAutospacing="off"/>
        <w:ind w:left="762" w:right="0" w:hanging="360"/>
        <w:jc w:val="both"/>
      </w:pPr>
      <w:r w:rsidRPr="386C506C" w:rsidR="49B21D97">
        <w:rPr>
          <w:rFonts w:ascii="Arial" w:hAnsi="Arial" w:eastAsia="Arial" w:cs="Arial"/>
          <w:noProof w:val="0"/>
          <w:sz w:val="22"/>
          <w:szCs w:val="22"/>
          <w:lang w:val="es-ES"/>
        </w:rPr>
        <w:t xml:space="preserve"> </w:t>
      </w:r>
    </w:p>
    <w:p w:rsidR="62A041B2" w:rsidP="386C506C" w:rsidRDefault="62A041B2" w14:paraId="7B741A83" w14:textId="2BB27737">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 xml:space="preserve">Si no superase tampoco los criterios de evaluación en esta oportunidad, se examinará de ellos, junto con aquellos de la tercera no superados, en la </w:t>
      </w:r>
      <w:r w:rsidRPr="386C506C" w:rsidR="49B21D97">
        <w:rPr>
          <w:rFonts w:ascii="Arial" w:hAnsi="Arial" w:eastAsia="Arial" w:cs="Arial"/>
          <w:b w:val="1"/>
          <w:bCs w:val="1"/>
          <w:noProof w:val="0"/>
          <w:sz w:val="22"/>
          <w:szCs w:val="22"/>
          <w:lang w:val="es-ES"/>
        </w:rPr>
        <w:t>primera convocatoria ordinaria</w:t>
      </w:r>
      <w:r w:rsidRPr="386C506C" w:rsidR="49B21D97">
        <w:rPr>
          <w:rFonts w:ascii="Arial" w:hAnsi="Arial" w:eastAsia="Arial" w:cs="Arial"/>
          <w:noProof w:val="0"/>
          <w:sz w:val="22"/>
          <w:szCs w:val="22"/>
          <w:lang w:val="es-ES"/>
        </w:rPr>
        <w:t>.</w:t>
      </w:r>
    </w:p>
    <w:p w:rsidR="62A041B2" w:rsidP="386C506C" w:rsidRDefault="62A041B2" w14:paraId="763CD09E" w14:textId="682F31A2">
      <w:pPr>
        <w:bidi w:val="0"/>
        <w:spacing w:before="0" w:beforeAutospacing="off" w:after="0" w:afterAutospacing="off"/>
        <w:jc w:val="both"/>
      </w:pPr>
      <w:r w:rsidRPr="386C506C" w:rsidR="49B21D97">
        <w:rPr>
          <w:rFonts w:ascii="Arial" w:hAnsi="Arial" w:eastAsia="Arial" w:cs="Arial"/>
          <w:noProof w:val="0"/>
          <w:sz w:val="22"/>
          <w:szCs w:val="22"/>
          <w:lang w:val="es-ES"/>
        </w:rPr>
        <w:t xml:space="preserve"> </w:t>
      </w:r>
    </w:p>
    <w:p w:rsidR="62A041B2" w:rsidP="386C506C" w:rsidRDefault="62A041B2" w14:paraId="10BA2AA8" w14:textId="630FBF52">
      <w:pPr>
        <w:pStyle w:val="Prrafodelista"/>
        <w:numPr>
          <w:ilvl w:val="0"/>
          <w:numId w:val="214"/>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 xml:space="preserve">Si no superase tampoco esta convocatoria, se examinará de todo el contenido del módulo en la </w:t>
      </w:r>
      <w:r w:rsidRPr="386C506C" w:rsidR="49B21D97">
        <w:rPr>
          <w:rFonts w:ascii="Arial" w:hAnsi="Arial" w:eastAsia="Arial" w:cs="Arial"/>
          <w:b w:val="1"/>
          <w:bCs w:val="1"/>
          <w:noProof w:val="0"/>
          <w:sz w:val="22"/>
          <w:szCs w:val="22"/>
          <w:lang w:val="es-ES"/>
        </w:rPr>
        <w:t>segunda convocatoria ordinaria</w:t>
      </w:r>
      <w:r w:rsidRPr="386C506C" w:rsidR="49B21D97">
        <w:rPr>
          <w:rFonts w:ascii="Arial" w:hAnsi="Arial" w:eastAsia="Arial" w:cs="Arial"/>
          <w:noProof w:val="0"/>
          <w:sz w:val="22"/>
          <w:szCs w:val="22"/>
          <w:lang w:val="es-ES"/>
        </w:rPr>
        <w:t>.</w:t>
      </w:r>
    </w:p>
    <w:p w:rsidR="62A041B2" w:rsidP="386C506C" w:rsidRDefault="62A041B2" w14:paraId="6162A3CE" w14:textId="436D6091">
      <w:pPr>
        <w:bidi w:val="0"/>
        <w:spacing w:before="0" w:beforeAutospacing="off" w:after="0" w:afterAutospacing="off"/>
        <w:jc w:val="both"/>
      </w:pPr>
      <w:r w:rsidRPr="386C506C" w:rsidR="49B21D97">
        <w:rPr>
          <w:rFonts w:ascii="Arial" w:hAnsi="Arial" w:eastAsia="Arial" w:cs="Arial"/>
          <w:noProof w:val="0"/>
          <w:sz w:val="22"/>
          <w:szCs w:val="22"/>
          <w:lang w:val="es-ES"/>
        </w:rPr>
        <w:t xml:space="preserve"> </w:t>
      </w:r>
    </w:p>
    <w:p w:rsidR="62A041B2" w:rsidP="386C506C" w:rsidRDefault="62A041B2" w14:paraId="0FB23DDE" w14:textId="52C58D1F">
      <w:pPr>
        <w:pStyle w:val="Prrafodelista"/>
        <w:numPr>
          <w:ilvl w:val="0"/>
          <w:numId w:val="214"/>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No obstante, el alumnado deberá de presentar los portafolios, prácticas y trabajos que se hayan solicitado durante el curso escolar.</w:t>
      </w:r>
    </w:p>
    <w:p w:rsidR="62A041B2" w:rsidP="386C506C" w:rsidRDefault="62A041B2" w14:paraId="1D304D7F" w14:textId="0BA5C46E">
      <w:pPr>
        <w:pStyle w:val="Normal"/>
        <w:bidi w:val="0"/>
        <w:spacing w:before="0" w:beforeAutospacing="off" w:after="0" w:afterAutospacing="off"/>
        <w:ind w:right="0"/>
        <w:jc w:val="both"/>
        <w:rPr>
          <w:rFonts w:ascii="Arial" w:hAnsi="Arial" w:eastAsia="Arial" w:cs="Arial"/>
          <w:noProof w:val="0"/>
          <w:sz w:val="22"/>
          <w:szCs w:val="22"/>
          <w:lang w:val="es-ES"/>
        </w:rPr>
      </w:pPr>
    </w:p>
    <w:p w:rsidR="62A041B2" w:rsidP="386C506C" w:rsidRDefault="62A041B2" w14:paraId="7368173E" w14:textId="678AF308">
      <w:pPr>
        <w:pStyle w:val="Normal"/>
        <w:bidi w:val="0"/>
        <w:spacing w:before="0" w:beforeAutospacing="off" w:after="0" w:afterAutospacing="off"/>
        <w:ind w:right="0"/>
        <w:jc w:val="both"/>
        <w:rPr>
          <w:rFonts w:ascii="Arial" w:hAnsi="Arial" w:eastAsia="Arial" w:cs="Arial"/>
          <w:noProof w:val="0"/>
          <w:sz w:val="22"/>
          <w:szCs w:val="22"/>
          <w:lang w:val="es-ES"/>
        </w:rPr>
      </w:pPr>
    </w:p>
    <w:p w:rsidR="62A041B2" w:rsidP="386C506C" w:rsidRDefault="62A041B2" w14:paraId="58EF5084" w14:textId="7FC71C27">
      <w:pPr>
        <w:bidi w:val="0"/>
        <w:spacing w:before="0" w:beforeAutospacing="off" w:after="0" w:afterAutospacing="off"/>
        <w:jc w:val="both"/>
      </w:pPr>
      <w:r w:rsidRPr="386C506C" w:rsidR="49B21D97">
        <w:rPr>
          <w:rFonts w:ascii="Arial" w:hAnsi="Arial" w:eastAsia="Arial" w:cs="Arial"/>
          <w:noProof w:val="0"/>
          <w:sz w:val="22"/>
          <w:szCs w:val="22"/>
          <w:lang w:val="es-ES"/>
        </w:rPr>
        <w:t xml:space="preserve"> </w:t>
      </w:r>
      <w:r w:rsidRPr="386C506C" w:rsidR="49B21D97">
        <w:rPr>
          <w:rFonts w:ascii="Arial" w:hAnsi="Arial" w:eastAsia="Arial" w:cs="Arial"/>
          <w:noProof w:val="0"/>
          <w:sz w:val="22"/>
          <w:szCs w:val="22"/>
          <w:lang w:val="es-ES"/>
        </w:rPr>
        <w:t xml:space="preserve">El alumnado que no haya superado todos los criterios de evaluación en la </w:t>
      </w:r>
      <w:r w:rsidRPr="386C506C" w:rsidR="49B21D97">
        <w:rPr>
          <w:rFonts w:ascii="Arial" w:hAnsi="Arial" w:eastAsia="Arial" w:cs="Arial"/>
          <w:b w:val="1"/>
          <w:bCs w:val="1"/>
          <w:noProof w:val="0"/>
          <w:sz w:val="22"/>
          <w:szCs w:val="22"/>
          <w:lang w:val="es-ES"/>
        </w:rPr>
        <w:t xml:space="preserve">primera </w:t>
      </w:r>
      <w:r w:rsidRPr="386C506C" w:rsidR="49B21D97">
        <w:rPr>
          <w:rFonts w:ascii="Arial" w:hAnsi="Arial" w:eastAsia="Arial" w:cs="Arial"/>
          <w:b w:val="1"/>
          <w:bCs w:val="1"/>
          <w:noProof w:val="0"/>
          <w:color w:val="000000" w:themeColor="text1" w:themeTint="FF" w:themeShade="FF"/>
          <w:sz w:val="22"/>
          <w:szCs w:val="22"/>
          <w:lang w:val="es-ES"/>
        </w:rPr>
        <w:t>convocatoria ordinaria</w:t>
      </w:r>
      <w:r w:rsidRPr="386C506C" w:rsidR="49B21D97">
        <w:rPr>
          <w:rFonts w:ascii="Arial" w:hAnsi="Arial" w:eastAsia="Arial" w:cs="Arial"/>
          <w:noProof w:val="0"/>
          <w:color w:val="000000" w:themeColor="text1" w:themeTint="FF" w:themeShade="FF"/>
          <w:sz w:val="22"/>
          <w:szCs w:val="22"/>
          <w:lang w:val="es-ES"/>
        </w:rPr>
        <w:t xml:space="preserve">, se examinará de todo el contenido del módulo en la </w:t>
      </w:r>
      <w:r w:rsidRPr="386C506C" w:rsidR="49B21D97">
        <w:rPr>
          <w:rFonts w:ascii="Arial" w:hAnsi="Arial" w:eastAsia="Arial" w:cs="Arial"/>
          <w:b w:val="1"/>
          <w:bCs w:val="1"/>
          <w:noProof w:val="0"/>
          <w:color w:val="000000" w:themeColor="text1" w:themeTint="FF" w:themeShade="FF"/>
          <w:sz w:val="22"/>
          <w:szCs w:val="22"/>
          <w:lang w:val="es-ES"/>
        </w:rPr>
        <w:t>segunda convocatoria ordinaria</w:t>
      </w:r>
      <w:r w:rsidRPr="386C506C" w:rsidR="49B21D97">
        <w:rPr>
          <w:rFonts w:ascii="Arial" w:hAnsi="Arial" w:eastAsia="Arial" w:cs="Arial"/>
          <w:noProof w:val="0"/>
          <w:color w:val="000000" w:themeColor="text1" w:themeTint="FF" w:themeShade="FF"/>
          <w:sz w:val="22"/>
          <w:szCs w:val="22"/>
          <w:lang w:val="es-ES"/>
        </w:rPr>
        <w:t>.</w:t>
      </w:r>
    </w:p>
    <w:p w:rsidR="62A041B2" w:rsidP="386C506C" w:rsidRDefault="62A041B2" w14:paraId="71FB5DE9" w14:textId="3E81C626">
      <w:pPr>
        <w:bidi w:val="0"/>
        <w:spacing w:before="0" w:beforeAutospacing="off" w:after="0" w:afterAutospacing="off"/>
        <w:jc w:val="both"/>
      </w:pPr>
      <w:r w:rsidRPr="386C506C" w:rsidR="49B21D97">
        <w:rPr>
          <w:rFonts w:ascii="Arial" w:hAnsi="Arial" w:eastAsia="Arial" w:cs="Arial"/>
          <w:noProof w:val="0"/>
          <w:color w:val="000000" w:themeColor="text1" w:themeTint="FF" w:themeShade="FF"/>
          <w:sz w:val="22"/>
          <w:szCs w:val="22"/>
          <w:lang w:val="es-ES"/>
        </w:rPr>
        <w:t xml:space="preserve"> </w:t>
      </w:r>
    </w:p>
    <w:p w:rsidR="62A041B2" w:rsidP="386C506C" w:rsidRDefault="62A041B2" w14:paraId="47F51766" w14:textId="3B04721A">
      <w:pPr>
        <w:bidi w:val="0"/>
        <w:spacing w:before="0" w:beforeAutospacing="off" w:after="0" w:afterAutospacing="off"/>
        <w:jc w:val="both"/>
      </w:pPr>
      <w:r w:rsidRPr="386C506C" w:rsidR="49B21D97">
        <w:rPr>
          <w:rFonts w:ascii="Arial" w:hAnsi="Arial" w:eastAsia="Arial" w:cs="Arial"/>
          <w:noProof w:val="0"/>
          <w:color w:val="000000" w:themeColor="text1" w:themeTint="FF" w:themeShade="FF"/>
          <w:sz w:val="22"/>
          <w:szCs w:val="22"/>
          <w:lang w:val="es-ES"/>
        </w:rPr>
        <w:t>Además de realizar la prueba teórico práctica final, deberá de presentar el mismo día los portafolios, prácticas y trabajos que se hayan solicitado durante el curso escolar al resto del alumnado.</w:t>
      </w:r>
    </w:p>
    <w:p w:rsidR="62A041B2" w:rsidP="386C506C" w:rsidRDefault="62A041B2" w14:paraId="3A9917DB" w14:textId="72EA6DB1">
      <w:pPr>
        <w:bidi w:val="0"/>
        <w:spacing w:before="0" w:beforeAutospacing="off" w:after="0" w:afterAutospacing="off"/>
        <w:jc w:val="both"/>
      </w:pPr>
      <w:r w:rsidRPr="386C506C" w:rsidR="49B21D97">
        <w:rPr>
          <w:rFonts w:ascii="Arial" w:hAnsi="Arial" w:eastAsia="Arial" w:cs="Arial"/>
          <w:noProof w:val="0"/>
          <w:color w:val="000000" w:themeColor="text1" w:themeTint="FF" w:themeShade="FF"/>
          <w:sz w:val="22"/>
          <w:szCs w:val="22"/>
          <w:lang w:val="es-ES"/>
        </w:rPr>
        <w:t xml:space="preserve"> </w:t>
      </w:r>
    </w:p>
    <w:p w:rsidR="62A041B2" w:rsidP="386C506C" w:rsidRDefault="62A041B2" w14:paraId="14D8A242" w14:textId="23570503">
      <w:pPr>
        <w:bidi w:val="0"/>
        <w:spacing w:before="0" w:beforeAutospacing="off" w:after="0" w:afterAutospacing="off"/>
        <w:jc w:val="both"/>
      </w:pPr>
      <w:r w:rsidRPr="386C506C" w:rsidR="49B21D97">
        <w:rPr>
          <w:rFonts w:ascii="Arial" w:hAnsi="Arial" w:eastAsia="Arial" w:cs="Arial"/>
          <w:noProof w:val="0"/>
          <w:color w:val="000000" w:themeColor="text1" w:themeTint="FF" w:themeShade="FF"/>
          <w:sz w:val="22"/>
          <w:szCs w:val="22"/>
          <w:lang w:val="es-ES"/>
        </w:rPr>
        <w:t xml:space="preserve">Es por ello que, durante el periodo lectivo entre la primera y la segunda convocatoria ordinaria, el profesor, realizará </w:t>
      </w:r>
      <w:r w:rsidRPr="386C506C" w:rsidR="49B21D97">
        <w:rPr>
          <w:rFonts w:ascii="Arial" w:hAnsi="Arial" w:eastAsia="Arial" w:cs="Arial"/>
          <w:b w:val="1"/>
          <w:bCs w:val="1"/>
          <w:noProof w:val="0"/>
          <w:color w:val="000000" w:themeColor="text1" w:themeTint="FF" w:themeShade="FF"/>
          <w:sz w:val="22"/>
          <w:szCs w:val="22"/>
          <w:lang w:val="es-ES"/>
        </w:rPr>
        <w:t>actividades de refuerzo</w:t>
      </w:r>
      <w:r w:rsidRPr="386C506C" w:rsidR="49B21D97">
        <w:rPr>
          <w:rFonts w:ascii="Arial" w:hAnsi="Arial" w:eastAsia="Arial" w:cs="Arial"/>
          <w:noProof w:val="0"/>
          <w:color w:val="000000" w:themeColor="text1" w:themeTint="FF" w:themeShade="FF"/>
          <w:sz w:val="22"/>
          <w:szCs w:val="22"/>
          <w:lang w:val="es-ES"/>
        </w:rPr>
        <w:t xml:space="preserve"> donde además de repasar las dudas que tengan en cuanto al contenido para la prueba, también les apoyará con la realización de estos trabajos prácticos durante el horario en que se imparte este módulo profesional.</w:t>
      </w:r>
    </w:p>
    <w:p w:rsidR="62A041B2" w:rsidP="386C506C" w:rsidRDefault="62A041B2" w14:paraId="4AA51161" w14:textId="792FA0CB">
      <w:pPr>
        <w:bidi w:val="0"/>
        <w:spacing w:before="0" w:beforeAutospacing="off" w:after="0" w:afterAutospacing="off"/>
        <w:jc w:val="both"/>
        <w:rPr>
          <w:rFonts w:ascii="Arial" w:hAnsi="Arial" w:eastAsia="Arial" w:cs="Arial"/>
          <w:noProof w:val="0"/>
          <w:sz w:val="22"/>
          <w:szCs w:val="22"/>
          <w:lang w:val="es-ES"/>
        </w:rPr>
      </w:pPr>
    </w:p>
    <w:p w:rsidR="62A041B2" w:rsidP="386C506C" w:rsidRDefault="62A041B2" w14:paraId="15BE947D" w14:textId="7F2988FC">
      <w:pPr>
        <w:bidi w:val="0"/>
        <w:spacing w:before="0" w:beforeAutospacing="off" w:after="0" w:afterAutospacing="off"/>
        <w:jc w:val="both"/>
      </w:pPr>
      <w:r w:rsidRPr="386C506C" w:rsidR="49B21D97">
        <w:rPr>
          <w:rFonts w:ascii="Arial" w:hAnsi="Arial" w:eastAsia="Arial" w:cs="Arial"/>
          <w:noProof w:val="0"/>
          <w:sz w:val="22"/>
          <w:szCs w:val="22"/>
          <w:lang w:val="es-ES"/>
        </w:rPr>
        <w:t xml:space="preserve"> </w:t>
      </w:r>
    </w:p>
    <w:p w:rsidR="62A041B2" w:rsidP="386C506C" w:rsidRDefault="62A041B2" w14:paraId="0F90907D" w14:textId="5FF58D20">
      <w:pPr>
        <w:bidi w:val="0"/>
        <w:spacing w:before="0" w:beforeAutospacing="off" w:after="0" w:afterAutospacing="off"/>
        <w:jc w:val="both"/>
      </w:pPr>
      <w:r w:rsidRPr="386C506C" w:rsidR="49B21D97">
        <w:rPr>
          <w:rFonts w:ascii="Arial" w:hAnsi="Arial" w:eastAsia="Arial" w:cs="Arial"/>
          <w:noProof w:val="0"/>
          <w:sz w:val="22"/>
          <w:szCs w:val="22"/>
          <w:lang w:val="es-ES"/>
        </w:rPr>
        <w:t xml:space="preserve">En cuanto al alumnado con </w:t>
      </w:r>
      <w:r w:rsidRPr="386C506C" w:rsidR="49B21D97">
        <w:rPr>
          <w:rFonts w:ascii="Arial" w:hAnsi="Arial" w:eastAsia="Arial" w:cs="Arial"/>
          <w:b w:val="1"/>
          <w:bCs w:val="1"/>
          <w:noProof w:val="0"/>
          <w:sz w:val="22"/>
          <w:szCs w:val="22"/>
          <w:lang w:val="es-ES"/>
        </w:rPr>
        <w:t>pérdida del derecho a la evaluación continua</w:t>
      </w:r>
      <w:r w:rsidRPr="386C506C" w:rsidR="49B21D97">
        <w:rPr>
          <w:rFonts w:ascii="Arial" w:hAnsi="Arial" w:eastAsia="Arial" w:cs="Arial"/>
          <w:noProof w:val="0"/>
          <w:sz w:val="22"/>
          <w:szCs w:val="22"/>
          <w:lang w:val="es-ES"/>
        </w:rPr>
        <w:t xml:space="preserve">, se proponen los siguientes </w:t>
      </w:r>
      <w:r w:rsidRPr="386C506C" w:rsidR="49B21D97">
        <w:rPr>
          <w:rFonts w:ascii="Arial" w:hAnsi="Arial" w:eastAsia="Arial" w:cs="Arial"/>
          <w:b w:val="1"/>
          <w:bCs w:val="1"/>
          <w:noProof w:val="0"/>
          <w:sz w:val="22"/>
          <w:szCs w:val="22"/>
          <w:lang w:val="es-ES"/>
        </w:rPr>
        <w:t>instrumentos de evaluación</w:t>
      </w:r>
      <w:r w:rsidRPr="386C506C" w:rsidR="49B21D97">
        <w:rPr>
          <w:rFonts w:ascii="Arial" w:hAnsi="Arial" w:eastAsia="Arial" w:cs="Arial"/>
          <w:noProof w:val="0"/>
          <w:sz w:val="22"/>
          <w:szCs w:val="22"/>
          <w:lang w:val="es-ES"/>
        </w:rPr>
        <w:t>:</w:t>
      </w:r>
    </w:p>
    <w:p w:rsidR="62A041B2" w:rsidP="386C506C" w:rsidRDefault="62A041B2" w14:paraId="4E525E76" w14:textId="29F4B360">
      <w:pPr>
        <w:bidi w:val="0"/>
        <w:spacing w:before="0" w:beforeAutospacing="off" w:after="0" w:afterAutospacing="off"/>
        <w:jc w:val="both"/>
      </w:pPr>
      <w:r w:rsidRPr="386C506C" w:rsidR="49B21D97">
        <w:rPr>
          <w:rFonts w:ascii="Arial" w:hAnsi="Arial" w:eastAsia="Arial" w:cs="Arial"/>
          <w:noProof w:val="0"/>
          <w:sz w:val="22"/>
          <w:szCs w:val="22"/>
          <w:lang w:val="es-ES"/>
        </w:rPr>
        <w:t xml:space="preserve"> </w:t>
      </w:r>
    </w:p>
    <w:p w:rsidR="62A041B2" w:rsidP="386C506C" w:rsidRDefault="62A041B2" w14:paraId="686750A9" w14:textId="2AE82B2D">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El alumnado que haya perdido el derecho a la evaluación continua tendrá derecho a la realización de una prueba objetiva, en la que se incluirán todos los criterios de evaluación. Dicha prueba tendrá como objeto comprobar el grado de adquisición de los resultados de aprendizaje establecidos para el módulo y en base a ella se realizará la calificación del alumno en la primera sesión de evaluación ordinaria.</w:t>
      </w:r>
    </w:p>
    <w:p w:rsidR="62A041B2" w:rsidP="386C506C" w:rsidRDefault="62A041B2" w14:paraId="18C33A08" w14:textId="3B1A577A">
      <w:pPr>
        <w:bidi w:val="0"/>
        <w:spacing w:before="0" w:beforeAutospacing="off" w:after="0" w:afterAutospacing="off"/>
        <w:ind w:left="762" w:right="0" w:hanging="360"/>
        <w:jc w:val="both"/>
      </w:pPr>
      <w:r w:rsidRPr="386C506C" w:rsidR="49B21D97">
        <w:rPr>
          <w:rFonts w:ascii="Arial" w:hAnsi="Arial" w:eastAsia="Arial" w:cs="Arial"/>
          <w:noProof w:val="0"/>
          <w:sz w:val="22"/>
          <w:szCs w:val="22"/>
          <w:lang w:val="es-ES"/>
        </w:rPr>
        <w:t xml:space="preserve"> </w:t>
      </w:r>
    </w:p>
    <w:p w:rsidR="62A041B2" w:rsidP="386C506C" w:rsidRDefault="62A041B2" w14:paraId="304EE7E6" w14:textId="67873C0F">
      <w:pPr>
        <w:pStyle w:val="Prrafodelista"/>
        <w:numPr>
          <w:ilvl w:val="0"/>
          <w:numId w:val="214"/>
        </w:numPr>
        <w:bidi w:val="0"/>
        <w:spacing w:before="0" w:beforeAutospacing="off" w:after="0" w:afterAutospacing="off"/>
        <w:ind w:left="720" w:right="0"/>
        <w:jc w:val="both"/>
        <w:rPr>
          <w:rFonts w:ascii="Arial" w:hAnsi="Arial" w:eastAsia="Arial" w:cs="Arial"/>
          <w:noProof w:val="0"/>
          <w:sz w:val="22"/>
          <w:szCs w:val="22"/>
          <w:lang w:val="es-ES"/>
        </w:rPr>
      </w:pPr>
      <w:r w:rsidRPr="386C506C" w:rsidR="49B21D97">
        <w:rPr>
          <w:rFonts w:ascii="Arial" w:hAnsi="Arial" w:eastAsia="Arial" w:cs="Arial"/>
          <w:noProof w:val="0"/>
          <w:sz w:val="22"/>
          <w:szCs w:val="22"/>
          <w:lang w:val="es-ES"/>
        </w:rPr>
        <w:t>En el caso de no superar los criterios de evaluación en esta convocatoria, se seguirá el mismo procedimiento para la segunda sesión de evaluación ordinaria.</w:t>
      </w:r>
    </w:p>
    <w:p w:rsidR="62A041B2" w:rsidP="386C506C" w:rsidRDefault="62A041B2" w14:paraId="6B8D955D" w14:textId="72C7AE48">
      <w:pPr>
        <w:bidi w:val="0"/>
        <w:spacing w:before="0" w:beforeAutospacing="off" w:after="0" w:afterAutospacing="off"/>
        <w:jc w:val="both"/>
      </w:pPr>
      <w:r w:rsidRPr="386C506C" w:rsidR="49B21D97">
        <w:rPr>
          <w:rFonts w:ascii="Arial" w:hAnsi="Arial" w:eastAsia="Arial" w:cs="Arial"/>
          <w:noProof w:val="0"/>
          <w:sz w:val="22"/>
          <w:szCs w:val="22"/>
          <w:lang w:val="es-ES"/>
        </w:rPr>
        <w:t xml:space="preserve"> </w:t>
      </w:r>
    </w:p>
    <w:p w:rsidR="62A041B2" w:rsidP="386C506C" w:rsidRDefault="62A041B2" w14:paraId="58830130" w14:textId="738E71E0">
      <w:pPr>
        <w:bidi w:val="0"/>
        <w:spacing w:before="0" w:beforeAutospacing="off" w:after="0" w:afterAutospacing="off"/>
        <w:jc w:val="both"/>
      </w:pPr>
      <w:r w:rsidRPr="386C506C" w:rsidR="49B21D97">
        <w:rPr>
          <w:rFonts w:ascii="Arial" w:hAnsi="Arial" w:eastAsia="Arial" w:cs="Arial"/>
          <w:noProof w:val="0"/>
          <w:sz w:val="22"/>
          <w:szCs w:val="22"/>
          <w:lang w:val="es-ES"/>
        </w:rPr>
        <w:t xml:space="preserve"> </w:t>
      </w:r>
    </w:p>
    <w:p w:rsidR="62A041B2" w:rsidP="386C506C" w:rsidRDefault="62A041B2" w14:paraId="1534C239" w14:textId="71BDF540">
      <w:pPr>
        <w:bidi w:val="0"/>
        <w:spacing w:before="0" w:beforeAutospacing="off" w:after="0" w:afterAutospacing="off"/>
        <w:jc w:val="both"/>
      </w:pPr>
      <w:r w:rsidRPr="386C506C" w:rsidR="49B21D97">
        <w:rPr>
          <w:rFonts w:ascii="Arial" w:hAnsi="Arial" w:eastAsia="Arial" w:cs="Arial"/>
          <w:noProof w:val="0"/>
          <w:sz w:val="22"/>
          <w:szCs w:val="22"/>
          <w:lang w:val="es-ES"/>
        </w:rPr>
        <w:t>La identificación de los resultados de aprendizaje y de los criterios de evaluación, compartidos entre el centro educativo y la empresa u organismo equiparado, tendrá carácter flexible y se adaptará a las variables del ámbito sectorial, características, tamaño y ubicación geográfica de la empresa.</w:t>
      </w:r>
    </w:p>
    <w:p w:rsidR="62A041B2" w:rsidP="386C506C" w:rsidRDefault="62A041B2" w14:paraId="7FF8AC77" w14:textId="62B0CFBE">
      <w:pPr>
        <w:bidi w:val="0"/>
        <w:spacing w:before="0" w:beforeAutospacing="off" w:after="0" w:afterAutospacing="off"/>
        <w:jc w:val="both"/>
      </w:pPr>
      <w:r w:rsidRPr="386C506C" w:rsidR="49B21D97">
        <w:rPr>
          <w:rFonts w:ascii="Arial" w:hAnsi="Arial" w:eastAsia="Arial" w:cs="Arial"/>
          <w:noProof w:val="0"/>
          <w:sz w:val="22"/>
          <w:szCs w:val="22"/>
          <w:lang w:val="es-ES"/>
        </w:rPr>
        <w:t xml:space="preserve"> </w:t>
      </w:r>
    </w:p>
    <w:p w:rsidR="62A041B2" w:rsidP="386C506C" w:rsidRDefault="62A041B2" w14:paraId="34017A5B" w14:textId="4411C185">
      <w:pPr>
        <w:bidi w:val="0"/>
        <w:spacing w:before="0" w:beforeAutospacing="off" w:after="0" w:afterAutospacing="off"/>
        <w:jc w:val="both"/>
      </w:pPr>
      <w:r w:rsidRPr="386C506C" w:rsidR="49B21D97">
        <w:rPr>
          <w:rFonts w:ascii="Arial" w:hAnsi="Arial" w:eastAsia="Arial" w:cs="Arial"/>
          <w:noProof w:val="0"/>
          <w:sz w:val="22"/>
          <w:szCs w:val="22"/>
          <w:lang w:val="es-ES"/>
        </w:rPr>
        <w:t>La evaluación final de cada módulo profesional se realizará en el centro educativo por el docente o personas responsables del módulo, teniendo en cuenta la valoración de los resultados de aprendizaje desarrollados en la empresa u organismo equipado, efectuado por el tutor o tutora dual de la empresa.</w:t>
      </w:r>
    </w:p>
    <w:p w:rsidR="62A041B2" w:rsidP="386C506C" w:rsidRDefault="62A041B2" w14:paraId="479CCDBB" w14:textId="58F2C42C">
      <w:pPr>
        <w:bidi w:val="0"/>
        <w:spacing w:before="10" w:beforeAutospacing="off" w:after="0" w:afterAutospacing="off"/>
        <w:jc w:val="both"/>
      </w:pPr>
      <w:r w:rsidRPr="386C506C" w:rsidR="49B21D97">
        <w:rPr>
          <w:rFonts w:ascii="Arial" w:hAnsi="Arial" w:eastAsia="Arial" w:cs="Arial"/>
          <w:b w:val="1"/>
          <w:bCs w:val="1"/>
          <w:noProof w:val="0"/>
          <w:sz w:val="22"/>
          <w:szCs w:val="22"/>
          <w:lang w:val="es-ES"/>
        </w:rPr>
        <w:t xml:space="preserve"> </w:t>
      </w:r>
    </w:p>
    <w:p w:rsidR="62A041B2" w:rsidP="386C506C" w:rsidRDefault="62A041B2" w14:paraId="1276E7EF" w14:textId="725E50F1">
      <w:pPr>
        <w:bidi w:val="0"/>
        <w:spacing w:before="10" w:beforeAutospacing="off" w:after="0" w:afterAutospacing="off"/>
        <w:jc w:val="both"/>
        <w:rPr>
          <w:rFonts w:ascii="Arial" w:hAnsi="Arial" w:eastAsia="Arial" w:cs="Arial"/>
          <w:b w:val="1"/>
          <w:bCs w:val="1"/>
          <w:noProof w:val="0"/>
          <w:sz w:val="22"/>
          <w:szCs w:val="22"/>
          <w:lang w:val="es-ES"/>
        </w:rPr>
      </w:pPr>
    </w:p>
    <w:p w:rsidR="62A041B2" w:rsidP="386C506C" w:rsidRDefault="62A041B2" w14:paraId="46B985FE" w14:textId="750179E7">
      <w:pPr>
        <w:bidi w:val="0"/>
        <w:spacing w:before="0" w:beforeAutospacing="off" w:after="0" w:afterAutospacing="off"/>
        <w:jc w:val="both"/>
      </w:pPr>
      <w:r w:rsidRPr="386C506C" w:rsidR="32C1C66F">
        <w:rPr>
          <w:rFonts w:ascii="Calibri" w:hAnsi="Calibri" w:eastAsia="Calibri" w:cs="Calibri"/>
          <w:noProof w:val="0"/>
          <w:sz w:val="22"/>
          <w:szCs w:val="22"/>
          <w:lang w:val="es-ES"/>
        </w:rPr>
        <w:t xml:space="preserve"> </w:t>
      </w:r>
    </w:p>
    <w:p w:rsidR="62A041B2" w:rsidP="386C506C" w:rsidRDefault="62A041B2" w14:paraId="646F7B7A" w14:textId="3E4F00C5">
      <w:pPr>
        <w:bidi w:val="0"/>
        <w:spacing w:before="0" w:beforeAutospacing="off" w:after="0" w:afterAutospacing="off"/>
        <w:jc w:val="both"/>
        <w:rPr>
          <w:rFonts w:ascii="Calibri" w:hAnsi="Calibri" w:eastAsia="Calibri" w:cs="Calibri"/>
          <w:b w:val="1"/>
          <w:bCs w:val="1"/>
          <w:noProof w:val="0"/>
          <w:sz w:val="22"/>
          <w:szCs w:val="22"/>
          <w:lang w:val="es-ES"/>
        </w:rPr>
      </w:pPr>
      <w:r w:rsidRPr="386C506C" w:rsidR="4501F6D1">
        <w:rPr>
          <w:rFonts w:ascii="Calibri" w:hAnsi="Calibri" w:eastAsia="Calibri" w:cs="Calibri"/>
          <w:b w:val="1"/>
          <w:bCs w:val="1"/>
          <w:noProof w:val="0"/>
          <w:sz w:val="22"/>
          <w:szCs w:val="22"/>
          <w:lang w:val="es-ES"/>
        </w:rPr>
        <w:t>PROYECTO INTERMODULAR 2º INTEGRACIÓN SOCIAL</w:t>
      </w:r>
    </w:p>
    <w:p w:rsidR="62A041B2" w:rsidP="386C506C" w:rsidRDefault="62A041B2" w14:paraId="5907D9D9" w14:textId="21A917B8">
      <w:pPr>
        <w:bidi w:val="0"/>
        <w:spacing w:before="0" w:beforeAutospacing="off" w:after="0" w:afterAutospacing="off"/>
        <w:jc w:val="both"/>
        <w:rPr>
          <w:rFonts w:ascii="Calibri" w:hAnsi="Calibri" w:eastAsia="Calibri" w:cs="Calibri"/>
          <w:b w:val="1"/>
          <w:bCs w:val="1"/>
          <w:noProof w:val="0"/>
          <w:sz w:val="22"/>
          <w:szCs w:val="22"/>
          <w:lang w:val="es-ES"/>
        </w:rPr>
      </w:pPr>
    </w:p>
    <w:p w:rsidR="62A041B2" w:rsidP="386C506C" w:rsidRDefault="62A041B2" w14:paraId="1E90C13C" w14:textId="3EF1038F">
      <w:pPr>
        <w:bidi w:val="0"/>
        <w:spacing w:before="0" w:beforeAutospacing="off" w:after="0" w:afterAutospacing="off"/>
        <w:jc w:val="both"/>
        <w:rPr>
          <w:rFonts w:ascii="Calibri" w:hAnsi="Calibri" w:eastAsia="Calibri" w:cs="Calibri"/>
          <w:b w:val="1"/>
          <w:bCs w:val="1"/>
          <w:noProof w:val="0"/>
          <w:sz w:val="22"/>
          <w:szCs w:val="22"/>
          <w:lang w:val="es-ES"/>
        </w:rPr>
      </w:pPr>
    </w:p>
    <w:p w:rsidR="62A041B2" w:rsidP="386C506C" w:rsidRDefault="62A041B2" w14:paraId="398D8FF5" w14:textId="3C641EE7">
      <w:pPr>
        <w:shd w:val="clear" w:color="auto" w:fill="FFFFFF" w:themeFill="background1"/>
        <w:bidi w:val="0"/>
        <w:spacing w:before="280" w:beforeAutospacing="off" w:after="280" w:afterAutospacing="off"/>
        <w:jc w:val="both"/>
      </w:pPr>
      <w:r w:rsidRPr="386C506C" w:rsidR="43215CE7">
        <w:rPr>
          <w:rFonts w:ascii="Arial" w:hAnsi="Arial" w:eastAsia="Arial" w:cs="Arial"/>
          <w:b w:val="1"/>
          <w:bCs w:val="1"/>
          <w:noProof w:val="0"/>
          <w:color w:val="0070C0"/>
          <w:sz w:val="22"/>
          <w:szCs w:val="22"/>
          <w:lang w:val="es-ES"/>
        </w:rPr>
        <w:t>RESULTADOS DE APRENDIZAJE Y CRITERIOS DE EVALUACIÓN PROYECTO INTERMODULAR 2º INTEGRACIÓN SOCIAL</w:t>
      </w:r>
    </w:p>
    <w:p w:rsidR="62A041B2" w:rsidP="386C506C" w:rsidRDefault="62A041B2" w14:paraId="38F6CE17" w14:textId="076AA2C0">
      <w:pPr>
        <w:bidi w:val="0"/>
        <w:spacing w:before="280" w:beforeAutospacing="off" w:after="240" w:afterAutospacing="off"/>
        <w:jc w:val="both"/>
      </w:pPr>
      <w:r w:rsidRPr="386C506C" w:rsidR="43215CE7">
        <w:rPr>
          <w:rFonts w:ascii="Arial" w:hAnsi="Arial" w:eastAsia="Arial" w:cs="Arial"/>
          <w:noProof w:val="0"/>
          <w:sz w:val="22"/>
          <w:szCs w:val="22"/>
          <w:lang w:val="es-ES"/>
        </w:rPr>
        <w:t>Resultados de aprendizaje y criterios de evaluación:</w:t>
      </w:r>
    </w:p>
    <w:p w:rsidR="62A041B2" w:rsidP="386C506C" w:rsidRDefault="62A041B2" w14:paraId="6CD04E70" w14:textId="54BB6420">
      <w:pPr>
        <w:pStyle w:val="Prrafodelista"/>
        <w:numPr>
          <w:ilvl w:val="0"/>
          <w:numId w:val="215"/>
        </w:numPr>
        <w:shd w:val="clear" w:color="auto" w:fill="D9D9D9" w:themeFill="background1" w:themeFillShade="D9"/>
        <w:bidi w:val="0"/>
        <w:spacing w:before="0" w:beforeAutospacing="off" w:after="0" w:afterAutospacing="off"/>
        <w:jc w:val="both"/>
        <w:rPr>
          <w:rFonts w:ascii="Arial" w:hAnsi="Arial" w:eastAsia="Arial" w:cs="Arial"/>
          <w:noProof w:val="0"/>
          <w:sz w:val="22"/>
          <w:szCs w:val="22"/>
          <w:lang w:val="es-ES"/>
        </w:rPr>
      </w:pPr>
      <w:r w:rsidRPr="386C506C" w:rsidR="43215CE7">
        <w:rPr>
          <w:rFonts w:ascii="Arial" w:hAnsi="Arial" w:eastAsia="Arial" w:cs="Arial"/>
          <w:noProof w:val="0"/>
          <w:sz w:val="22"/>
          <w:szCs w:val="22"/>
          <w:lang w:val="es-ES"/>
        </w:rPr>
        <w:t xml:space="preserve">Identifica necesidades del sector productivo, relacionándolas con proyectos tipo que las puedan satisfacer. </w:t>
      </w:r>
    </w:p>
    <w:p w:rsidR="62A041B2" w:rsidP="386C506C" w:rsidRDefault="62A041B2" w14:paraId="4E885D10" w14:textId="51FC18BA">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Criterios de evaluación: </w:t>
      </w:r>
    </w:p>
    <w:p w:rsidR="62A041B2" w:rsidP="386C506C" w:rsidRDefault="62A041B2" w14:paraId="4B67810D" w14:textId="0FA10282">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a) Se han clasificado las empresas del sector por sus características organizativas y el tipo de producto o servicio que ofrecen. </w:t>
      </w:r>
    </w:p>
    <w:p w:rsidR="62A041B2" w:rsidP="386C506C" w:rsidRDefault="62A041B2" w14:paraId="27D098B2" w14:textId="7EE1F74C">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b) Se han caracterizado las empresas tipo, indicando la estructura organizativa y las funciones de cada departamento. </w:t>
      </w:r>
    </w:p>
    <w:p w:rsidR="62A041B2" w:rsidP="386C506C" w:rsidRDefault="62A041B2" w14:paraId="49C4500B" w14:textId="62F4CAAB">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c) Se han identificado las necesidades más demandadas a las empresas. </w:t>
      </w:r>
    </w:p>
    <w:p w:rsidR="62A041B2" w:rsidP="386C506C" w:rsidRDefault="62A041B2" w14:paraId="1BB20112" w14:textId="4EAF1084">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d) Se han valorado las oportunidades de negocio previsibles en el sector. </w:t>
      </w:r>
    </w:p>
    <w:p w:rsidR="62A041B2" w:rsidP="386C506C" w:rsidRDefault="62A041B2" w14:paraId="40C94DFA" w14:textId="562899D8">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e) Se ha identificado el tipo de proyecto requerido para dar respuesta a las demandas previstas. </w:t>
      </w:r>
    </w:p>
    <w:p w:rsidR="62A041B2" w:rsidP="386C506C" w:rsidRDefault="62A041B2" w14:paraId="59C53496" w14:textId="300F6706">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f) Se han determinado las características específicas requeridas en el proyecto. </w:t>
      </w:r>
    </w:p>
    <w:p w:rsidR="62A041B2" w:rsidP="386C506C" w:rsidRDefault="62A041B2" w14:paraId="576E8727" w14:textId="204AF934">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g) Se han determinado las obligaciones fiscales, laborales y de prevención de riesgos, y sus condiciones de aplicación. </w:t>
      </w:r>
    </w:p>
    <w:p w:rsidR="62A041B2" w:rsidP="386C506C" w:rsidRDefault="62A041B2" w14:paraId="670E7909" w14:textId="1E4B6DAB">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h) Se han identificado posibles ayudas o subvenciones para la incorporación de las nuevas tecnologías de producción o de servicio que se proponen. </w:t>
      </w:r>
    </w:p>
    <w:p w:rsidR="62A041B2" w:rsidP="386C506C" w:rsidRDefault="62A041B2" w14:paraId="49F22C7A" w14:textId="4EF1C204">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i) Se ha elaborado el guion de trabajo que se va a seguir para la elaboración del proyecto. </w:t>
      </w:r>
    </w:p>
    <w:p w:rsidR="62A041B2" w:rsidP="386C506C" w:rsidRDefault="62A041B2" w14:paraId="61BC553E" w14:textId="3B7A1973">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 </w:t>
      </w:r>
    </w:p>
    <w:p w:rsidR="62A041B2" w:rsidP="386C506C" w:rsidRDefault="62A041B2" w14:paraId="24256A3F" w14:textId="5B5A6DE6">
      <w:pPr>
        <w:pStyle w:val="Prrafodelista"/>
        <w:numPr>
          <w:ilvl w:val="0"/>
          <w:numId w:val="216"/>
        </w:numPr>
        <w:shd w:val="clear" w:color="auto" w:fill="D9D9D9" w:themeFill="background1" w:themeFillShade="D9"/>
        <w:bidi w:val="0"/>
        <w:spacing w:before="0" w:beforeAutospacing="off" w:after="0" w:afterAutospacing="off"/>
        <w:jc w:val="both"/>
        <w:rPr>
          <w:rFonts w:ascii="Arial" w:hAnsi="Arial" w:eastAsia="Arial" w:cs="Arial"/>
          <w:noProof w:val="0"/>
          <w:sz w:val="22"/>
          <w:szCs w:val="22"/>
          <w:lang w:val="es-ES"/>
        </w:rPr>
      </w:pPr>
      <w:r w:rsidRPr="386C506C" w:rsidR="43215CE7">
        <w:rPr>
          <w:rFonts w:ascii="Arial" w:hAnsi="Arial" w:eastAsia="Arial" w:cs="Arial"/>
          <w:noProof w:val="0"/>
          <w:sz w:val="22"/>
          <w:szCs w:val="22"/>
          <w:lang w:val="es-ES"/>
        </w:rPr>
        <w:t xml:space="preserve">Diseña proyectos relacionados con las competencias expresadas en el título, incluyendo y desarrollando las fases que lo componen. </w:t>
      </w:r>
    </w:p>
    <w:p w:rsidR="62A041B2" w:rsidP="386C506C" w:rsidRDefault="62A041B2" w14:paraId="17C08B5C" w14:textId="5A94FFE4">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Criterios de evaluación: </w:t>
      </w:r>
    </w:p>
    <w:p w:rsidR="62A041B2" w:rsidP="386C506C" w:rsidRDefault="62A041B2" w14:paraId="239DC008" w14:textId="213DDC1E">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a) Se ha recopilado información relativa a los aspectos que van a ser tratados en el proyecto. </w:t>
      </w:r>
    </w:p>
    <w:p w:rsidR="62A041B2" w:rsidP="386C506C" w:rsidRDefault="62A041B2" w14:paraId="7EEE2255" w14:textId="76E37750">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b) Se ha realizado el estudio de viabilidad técnica del mismo. </w:t>
      </w:r>
    </w:p>
    <w:p w:rsidR="62A041B2" w:rsidP="386C506C" w:rsidRDefault="62A041B2" w14:paraId="08F1EF71" w14:textId="01B2A1B8">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c) Se han identificado las fases o partes que componen el proyecto y su contenido. </w:t>
      </w:r>
    </w:p>
    <w:p w:rsidR="62A041B2" w:rsidP="386C506C" w:rsidRDefault="62A041B2" w14:paraId="7FB7A951" w14:textId="195EE539">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d) Se han establecido los objetivos que se pretenden conseguir, identificando su alcance. </w:t>
      </w:r>
    </w:p>
    <w:p w:rsidR="62A041B2" w:rsidP="386C506C" w:rsidRDefault="62A041B2" w14:paraId="011E92EA" w14:textId="7FE5CE59">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e) Se han previsto los recursos materiales y personales necesarios para realizarlo. </w:t>
      </w:r>
    </w:p>
    <w:p w:rsidR="62A041B2" w:rsidP="386C506C" w:rsidRDefault="62A041B2" w14:paraId="4C99D1BA" w14:textId="500D09A2">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f) Se ha realizado el presupuesto económico correspondiente. </w:t>
      </w:r>
    </w:p>
    <w:p w:rsidR="62A041B2" w:rsidP="386C506C" w:rsidRDefault="62A041B2" w14:paraId="5714DE10" w14:textId="06E2D462">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g) Se han identificado las necesidades de financiación para la puesta en marcha del mismo. </w:t>
      </w:r>
    </w:p>
    <w:p w:rsidR="62A041B2" w:rsidP="386C506C" w:rsidRDefault="62A041B2" w14:paraId="1E6FD200" w14:textId="6DBF1268">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h) Se ha definido y elaborado la documentación necesaria para su diseño.</w:t>
      </w:r>
    </w:p>
    <w:p w:rsidR="62A041B2" w:rsidP="386C506C" w:rsidRDefault="62A041B2" w14:paraId="67D5A3A3" w14:textId="0E671FBE">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 i) Se han identificado los aspectos que se deben controlar para garantizar la calidad del proyecto. </w:t>
      </w:r>
    </w:p>
    <w:p w:rsidR="62A041B2" w:rsidP="386C506C" w:rsidRDefault="62A041B2" w14:paraId="64F0C756" w14:textId="187FE0D0">
      <w:pPr>
        <w:bidi w:val="0"/>
        <w:spacing w:before="280" w:beforeAutospacing="off" w:after="240" w:afterAutospacing="off"/>
        <w:jc w:val="both"/>
      </w:pPr>
      <w:r w:rsidRPr="386C506C" w:rsidR="43215CE7">
        <w:rPr>
          <w:rFonts w:ascii="Arial" w:hAnsi="Arial" w:eastAsia="Arial" w:cs="Arial"/>
          <w:noProof w:val="0"/>
          <w:sz w:val="22"/>
          <w:szCs w:val="22"/>
          <w:lang w:val="es-ES"/>
        </w:rPr>
        <w:t xml:space="preserve"> </w:t>
      </w:r>
    </w:p>
    <w:p w:rsidR="62A041B2" w:rsidP="386C506C" w:rsidRDefault="62A041B2" w14:paraId="0ABCDD10" w14:textId="61473249">
      <w:pPr>
        <w:shd w:val="clear" w:color="auto" w:fill="D9D9D9" w:themeFill="background1" w:themeFillShade="D9"/>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3. Planifica la ejecución del proyecto, determinando el plan de intervención y la documentación asociada. </w:t>
      </w:r>
    </w:p>
    <w:p w:rsidR="62A041B2" w:rsidP="386C506C" w:rsidRDefault="62A041B2" w14:paraId="10889DEE" w14:textId="56788A9C">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Criterios de evaluación: </w:t>
      </w:r>
    </w:p>
    <w:p w:rsidR="62A041B2" w:rsidP="386C506C" w:rsidRDefault="62A041B2" w14:paraId="56492664" w14:textId="6C64B169">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a) Se han secuenciado las actividades ordenándolas en función de las necesidades de desarrollo. </w:t>
      </w:r>
    </w:p>
    <w:p w:rsidR="62A041B2" w:rsidP="386C506C" w:rsidRDefault="62A041B2" w14:paraId="0B5ED5C6" w14:textId="7B9B4C59">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b) Se han determinado los recursos y la logística necesaria para cada actividad. </w:t>
      </w:r>
    </w:p>
    <w:p w:rsidR="62A041B2" w:rsidP="386C506C" w:rsidRDefault="62A041B2" w14:paraId="0113E41A" w14:textId="38F41C35">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c) Se han identificado las necesidades de permisos y autorizaciones para llevar a cabo las actividades. </w:t>
      </w:r>
    </w:p>
    <w:p w:rsidR="62A041B2" w:rsidP="386C506C" w:rsidRDefault="62A041B2" w14:paraId="45D4C31D" w14:textId="2CF2CD01">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d) Se han determinado los procedimientos de actuación o ejecución de las actividades. </w:t>
      </w:r>
    </w:p>
    <w:p w:rsidR="62A041B2" w:rsidP="386C506C" w:rsidRDefault="62A041B2" w14:paraId="6A987AF6" w14:textId="1D498B41">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e) Se han identificado los riesgos inherentes a la ejecución, definiendo el plan de prevención de riesgos y los medios y equipos necesarios.</w:t>
      </w:r>
    </w:p>
    <w:p w:rsidR="62A041B2" w:rsidP="386C506C" w:rsidRDefault="62A041B2" w14:paraId="1C83A950" w14:textId="40864121">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 f) Se ha planificado la asignación de recursos materiales y humanos y los tiempos de ejecución. </w:t>
      </w:r>
    </w:p>
    <w:p w:rsidR="62A041B2" w:rsidP="386C506C" w:rsidRDefault="62A041B2" w14:paraId="1499ED7C" w14:textId="7AC15D7A">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g) Se ha hecho la valoración económica que da respuesta a las condiciones de la puesta en práctica. </w:t>
      </w:r>
    </w:p>
    <w:p w:rsidR="62A041B2" w:rsidP="386C506C" w:rsidRDefault="62A041B2" w14:paraId="6F5CCA2B" w14:textId="06012E8A">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h) Se ha definido y elaborado la documentación necesaria para la ejecución. </w:t>
      </w:r>
    </w:p>
    <w:p w:rsidR="62A041B2" w:rsidP="386C506C" w:rsidRDefault="62A041B2" w14:paraId="30910899" w14:textId="3F8E45D2">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 </w:t>
      </w:r>
    </w:p>
    <w:p w:rsidR="62A041B2" w:rsidP="386C506C" w:rsidRDefault="62A041B2" w14:paraId="7322A885" w14:textId="1B82B77F">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4. Define los procedimientos para el seguimiento y control en la ejecución del proyecto, justificando la selección de variables e instrumentos empleados. </w:t>
      </w:r>
    </w:p>
    <w:p w:rsidR="62A041B2" w:rsidP="386C506C" w:rsidRDefault="62A041B2" w14:paraId="6DB24651" w14:textId="3B3EB7D8">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Criterios de evaluación: </w:t>
      </w:r>
    </w:p>
    <w:p w:rsidR="62A041B2" w:rsidP="386C506C" w:rsidRDefault="62A041B2" w14:paraId="7F33B299" w14:textId="37F64E0D">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a) Se ha definido el procedimiento de evaluación de las actividades o intervenciones. </w:t>
      </w:r>
    </w:p>
    <w:p w:rsidR="62A041B2" w:rsidP="386C506C" w:rsidRDefault="62A041B2" w14:paraId="7D8054E3" w14:textId="5506576F">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b) Se han definido los indicadores de calidad para realizar la evaluación. </w:t>
      </w:r>
    </w:p>
    <w:p w:rsidR="62A041B2" w:rsidP="386C506C" w:rsidRDefault="62A041B2" w14:paraId="78E58C04" w14:textId="1F3D9530">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c) Se ha definido el procedimiento para la evaluación de las incidencias que puedan presentarse durante la realización de las actividades, su posible solución y registro. </w:t>
      </w:r>
    </w:p>
    <w:p w:rsidR="62A041B2" w:rsidP="386C506C" w:rsidRDefault="62A041B2" w14:paraId="58A59AD4" w14:textId="2F430498">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d) Se ha definido el procedimiento para gestionar los posibles cambios en los recursos y en las actividades, incluyendo el sistema de registro de los mismos. </w:t>
      </w:r>
    </w:p>
    <w:p w:rsidR="62A041B2" w:rsidP="386C506C" w:rsidRDefault="62A041B2" w14:paraId="25BF34A5" w14:textId="4B9775C6">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e) Se ha definido y elaborado la documentación necesaria para la evaluación de las actividades y del proyecto. </w:t>
      </w:r>
    </w:p>
    <w:p w:rsidR="62A041B2" w:rsidP="386C506C" w:rsidRDefault="62A041B2" w14:paraId="03B8DFE9" w14:textId="7215A3DB">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 xml:space="preserve">f) Se ha establecido el procedimiento para la participación de los usuarios o clientes en la evaluación y se han elaborado los documentos específicos. </w:t>
      </w:r>
    </w:p>
    <w:p w:rsidR="62A041B2" w:rsidP="386C506C" w:rsidRDefault="62A041B2" w14:paraId="4D4F5001" w14:textId="6E01218B">
      <w:pPr>
        <w:bidi w:val="0"/>
        <w:spacing w:before="0" w:beforeAutospacing="off" w:after="240" w:afterAutospacing="off"/>
        <w:ind w:left="720" w:right="0"/>
        <w:jc w:val="both"/>
      </w:pPr>
      <w:r w:rsidRPr="386C506C" w:rsidR="43215CE7">
        <w:rPr>
          <w:rFonts w:ascii="Arial" w:hAnsi="Arial" w:eastAsia="Arial" w:cs="Arial"/>
          <w:noProof w:val="0"/>
          <w:sz w:val="22"/>
          <w:szCs w:val="22"/>
          <w:lang w:val="es-ES"/>
        </w:rPr>
        <w:t>g) Se ha establecido un sistema para garantizar el cumplimiento del pliego de condiciones del proyecto cuando este existe.</w:t>
      </w:r>
    </w:p>
    <w:p w:rsidR="62A041B2" w:rsidP="386C506C" w:rsidRDefault="62A041B2" w14:paraId="266A6E3C" w14:textId="69930FDD">
      <w:pPr>
        <w:bidi w:val="0"/>
        <w:spacing w:before="0" w:beforeAutospacing="off" w:after="240" w:afterAutospacing="off"/>
        <w:ind w:left="720" w:right="0"/>
        <w:jc w:val="both"/>
        <w:rPr>
          <w:rFonts w:ascii="Arial" w:hAnsi="Arial" w:eastAsia="Arial" w:cs="Arial"/>
          <w:noProof w:val="0"/>
          <w:sz w:val="22"/>
          <w:szCs w:val="22"/>
          <w:lang w:val="es-ES"/>
        </w:rPr>
      </w:pPr>
    </w:p>
    <w:p w:rsidR="62A041B2" w:rsidP="386C506C" w:rsidRDefault="62A041B2" w14:paraId="6AB32FD4" w14:textId="4BD9E67B">
      <w:pPr>
        <w:bidi w:val="0"/>
        <w:spacing w:before="0" w:beforeAutospacing="off" w:after="0" w:afterAutospacing="off"/>
        <w:jc w:val="both"/>
        <w:rPr>
          <w:rFonts w:ascii="Calibri" w:hAnsi="Calibri" w:eastAsia="Calibri" w:cs="Calibri"/>
          <w:b w:val="1"/>
          <w:bCs w:val="1"/>
          <w:noProof w:val="0"/>
          <w:sz w:val="22"/>
          <w:szCs w:val="22"/>
          <w:lang w:val="es-ES"/>
        </w:rPr>
      </w:pPr>
    </w:p>
    <w:p w:rsidR="62A041B2" w:rsidP="386C506C" w:rsidRDefault="62A041B2" w14:paraId="23150EF2" w14:textId="7263BB54">
      <w:pPr>
        <w:pStyle w:val="Normal"/>
        <w:suppressLineNumbers w:val="0"/>
        <w:shd w:val="clear" w:color="auto" w:fill="FFFFFF" w:themeFill="background1"/>
        <w:bidi w:val="0"/>
        <w:spacing w:before="280" w:beforeAutospacing="off" w:after="280" w:afterAutospacing="off" w:line="259" w:lineRule="auto"/>
        <w:ind w:left="0" w:right="0"/>
        <w:jc w:val="both"/>
      </w:pPr>
      <w:r w:rsidRPr="386C506C" w:rsidR="32C1C66F">
        <w:rPr>
          <w:rFonts w:ascii="Calibri" w:hAnsi="Calibri" w:eastAsia="Calibri" w:cs="Calibri"/>
          <w:noProof w:val="0"/>
          <w:sz w:val="24"/>
          <w:szCs w:val="24"/>
          <w:lang w:val="es-ES"/>
        </w:rPr>
        <w:t xml:space="preserve"> </w:t>
      </w:r>
      <w:r w:rsidRPr="386C506C" w:rsidR="6DC2BB5D">
        <w:rPr>
          <w:rFonts w:ascii="Arial" w:hAnsi="Arial" w:eastAsia="Arial" w:cs="Arial"/>
          <w:b w:val="1"/>
          <w:bCs w:val="1"/>
          <w:noProof w:val="0"/>
          <w:color w:val="0070C0"/>
          <w:sz w:val="22"/>
          <w:szCs w:val="22"/>
          <w:lang w:val="es-ES"/>
        </w:rPr>
        <w:t xml:space="preserve">Evaluación Proyecto </w:t>
      </w:r>
      <w:r w:rsidRPr="386C506C" w:rsidR="6DC2BB5D">
        <w:rPr>
          <w:rFonts w:ascii="Arial" w:hAnsi="Arial" w:eastAsia="Arial" w:cs="Arial"/>
          <w:b w:val="1"/>
          <w:bCs w:val="1"/>
          <w:noProof w:val="0"/>
          <w:color w:val="0070C0"/>
          <w:sz w:val="22"/>
          <w:szCs w:val="22"/>
          <w:lang w:val="es-ES"/>
        </w:rPr>
        <w:t>Intermodular</w:t>
      </w:r>
      <w:r w:rsidRPr="386C506C" w:rsidR="6DC2BB5D">
        <w:rPr>
          <w:rFonts w:ascii="Arial" w:hAnsi="Arial" w:eastAsia="Arial" w:cs="Arial"/>
          <w:b w:val="1"/>
          <w:bCs w:val="1"/>
          <w:noProof w:val="0"/>
          <w:color w:val="0070C0"/>
          <w:sz w:val="22"/>
          <w:szCs w:val="22"/>
          <w:lang w:val="es-ES"/>
        </w:rPr>
        <w:t xml:space="preserve"> 2º Integración Social</w:t>
      </w:r>
    </w:p>
    <w:p w:rsidR="62A041B2" w:rsidP="386C506C" w:rsidRDefault="62A041B2" w14:paraId="101D6C94" w14:textId="0BD95B81">
      <w:pPr>
        <w:bidi w:val="0"/>
        <w:spacing w:before="280" w:beforeAutospacing="off" w:after="280" w:afterAutospacing="off"/>
        <w:jc w:val="both"/>
      </w:pPr>
      <w:r w:rsidRPr="386C506C" w:rsidR="6DC2BB5D">
        <w:rPr>
          <w:rFonts w:ascii="Arial" w:hAnsi="Arial" w:eastAsia="Arial" w:cs="Arial"/>
          <w:noProof w:val="0"/>
          <w:sz w:val="20"/>
          <w:szCs w:val="20"/>
          <w:lang w:val="es-ES"/>
        </w:rPr>
        <w:t xml:space="preserve">Se tendrá en cuenta la </w:t>
      </w:r>
      <w:r w:rsidRPr="386C506C" w:rsidR="6DC2BB5D">
        <w:rPr>
          <w:rFonts w:ascii="Arial" w:hAnsi="Arial" w:eastAsia="Arial" w:cs="Arial"/>
          <w:b w:val="1"/>
          <w:bCs w:val="1"/>
          <w:noProof w:val="0"/>
          <w:sz w:val="20"/>
          <w:szCs w:val="20"/>
          <w:lang w:val="es-ES"/>
        </w:rPr>
        <w:t>Orden de 29/07/2010</w:t>
      </w:r>
      <w:r w:rsidRPr="386C506C" w:rsidR="6DC2BB5D">
        <w:rPr>
          <w:rFonts w:ascii="Arial" w:hAnsi="Arial" w:eastAsia="Arial" w:cs="Arial"/>
          <w:noProof w:val="0"/>
          <w:sz w:val="20"/>
          <w:szCs w:val="20"/>
          <w:lang w:val="es-ES"/>
        </w:rPr>
        <w:t xml:space="preserve">, de la Consejería de Educación, Ciencia y Cultura, por la que se regula la </w:t>
      </w:r>
      <w:r w:rsidRPr="386C506C" w:rsidR="6DC2BB5D">
        <w:rPr>
          <w:rFonts w:ascii="Arial" w:hAnsi="Arial" w:eastAsia="Arial" w:cs="Arial"/>
          <w:b w:val="1"/>
          <w:bCs w:val="1"/>
          <w:noProof w:val="0"/>
          <w:sz w:val="20"/>
          <w:szCs w:val="20"/>
          <w:lang w:val="es-ES"/>
        </w:rPr>
        <w:t>evaluación, promoción y acreditación académica del alumnado de formación profesional inicial del sistema educativo de la Comunidad Autónoma de Castilla –La Mancha</w:t>
      </w:r>
      <w:r w:rsidRPr="386C506C" w:rsidR="6DC2BB5D">
        <w:rPr>
          <w:rFonts w:ascii="Arial" w:hAnsi="Arial" w:eastAsia="Arial" w:cs="Arial"/>
          <w:noProof w:val="0"/>
          <w:sz w:val="22"/>
          <w:szCs w:val="22"/>
          <w:lang w:val="es-ES"/>
        </w:rPr>
        <w:t>.</w:t>
      </w:r>
    </w:p>
    <w:p w:rsidR="62A041B2" w:rsidP="386C506C" w:rsidRDefault="62A041B2" w14:paraId="52C8F0E5" w14:textId="4F15993B">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589EAB07" w14:textId="35D55A3C">
      <w:pPr>
        <w:pStyle w:val="Prrafodelista"/>
        <w:numPr>
          <w:ilvl w:val="0"/>
          <w:numId w:val="217"/>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 xml:space="preserve">Según normativa, un </w:t>
      </w:r>
      <w:r w:rsidRPr="386C506C" w:rsidR="6DC2BB5D">
        <w:rPr>
          <w:rFonts w:ascii="Arial" w:hAnsi="Arial" w:eastAsia="Arial" w:cs="Arial"/>
          <w:b w:val="1"/>
          <w:bCs w:val="1"/>
          <w:noProof w:val="0"/>
          <w:sz w:val="22"/>
          <w:szCs w:val="22"/>
          <w:lang w:val="es-ES"/>
        </w:rPr>
        <w:t>20% de faltas injustificadas supone la pérdida de evaluación continua</w:t>
      </w:r>
      <w:r w:rsidRPr="386C506C" w:rsidR="6DC2BB5D">
        <w:rPr>
          <w:rFonts w:ascii="Arial" w:hAnsi="Arial" w:eastAsia="Arial" w:cs="Arial"/>
          <w:noProof w:val="0"/>
          <w:sz w:val="22"/>
          <w:szCs w:val="22"/>
          <w:lang w:val="es-ES"/>
        </w:rPr>
        <w:t xml:space="preserve">, y una calificación insuficiente hasta la realización de una prueba final. </w:t>
      </w:r>
    </w:p>
    <w:p w:rsidR="62A041B2" w:rsidP="386C506C" w:rsidRDefault="62A041B2" w14:paraId="7D35D43C" w14:textId="43BAC3F1">
      <w:pPr>
        <w:pStyle w:val="Prrafodelista"/>
        <w:numPr>
          <w:ilvl w:val="0"/>
          <w:numId w:val="217"/>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Tres retrasos equivalen a una falta injustificada.</w:t>
      </w:r>
    </w:p>
    <w:p w:rsidR="62A041B2" w:rsidP="386C506C" w:rsidRDefault="62A041B2" w14:paraId="7872DD84" w14:textId="37AEFB9B">
      <w:pPr>
        <w:pStyle w:val="Prrafodelista"/>
        <w:numPr>
          <w:ilvl w:val="0"/>
          <w:numId w:val="217"/>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Las faltas y retrasos sólo se justificarán con documentos oficiales (certificados médicos, policiales, judiciales, administrativos…).</w:t>
      </w:r>
    </w:p>
    <w:p w:rsidR="62A041B2" w:rsidP="386C506C" w:rsidRDefault="62A041B2" w14:paraId="5199E05C" w14:textId="28FBC65A">
      <w:pPr>
        <w:bidi w:val="0"/>
        <w:spacing w:before="280" w:beforeAutospacing="off" w:after="280" w:afterAutospacing="off"/>
        <w:jc w:val="both"/>
        <w:rPr>
          <w:rFonts w:ascii="Arial" w:hAnsi="Arial" w:eastAsia="Arial" w:cs="Arial"/>
          <w:noProof w:val="0"/>
          <w:sz w:val="22"/>
          <w:szCs w:val="22"/>
          <w:lang w:val="es-ES"/>
        </w:rPr>
      </w:pPr>
    </w:p>
    <w:p w:rsidR="62A041B2" w:rsidP="386C506C" w:rsidRDefault="62A041B2" w14:paraId="46C7D99E" w14:textId="54235BFD">
      <w:pPr>
        <w:bidi w:val="0"/>
        <w:spacing w:before="280" w:beforeAutospacing="off" w:after="280" w:afterAutospacing="off"/>
        <w:jc w:val="both"/>
      </w:pPr>
      <w:r w:rsidRPr="386C506C" w:rsidR="6DC2BB5D">
        <w:rPr>
          <w:rFonts w:ascii="Arial" w:hAnsi="Arial" w:eastAsia="Arial" w:cs="Arial"/>
          <w:noProof w:val="0"/>
          <w:sz w:val="22"/>
          <w:szCs w:val="22"/>
          <w:lang w:val="es-ES"/>
        </w:rPr>
        <w:t>En el proceso de evaluación debemos partir de tres preguntas claves: qué evaluamos, cuándo evaluamos y cómo evaluamos.</w:t>
      </w:r>
    </w:p>
    <w:p w:rsidR="62A041B2" w:rsidP="386C506C" w:rsidRDefault="62A041B2" w14:paraId="1C9D6EDC" w14:textId="1AEF9699">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Como respuesta al </w:t>
      </w:r>
      <w:r w:rsidRPr="386C506C" w:rsidR="6DC2BB5D">
        <w:rPr>
          <w:rFonts w:ascii="Arial" w:hAnsi="Arial" w:eastAsia="Arial" w:cs="Arial"/>
          <w:b w:val="1"/>
          <w:bCs w:val="1"/>
          <w:noProof w:val="0"/>
          <w:sz w:val="22"/>
          <w:szCs w:val="22"/>
          <w:lang w:val="es-ES"/>
        </w:rPr>
        <w:t>qué evaluamos</w:t>
      </w:r>
      <w:r w:rsidRPr="386C506C" w:rsidR="6DC2BB5D">
        <w:rPr>
          <w:rFonts w:ascii="Arial" w:hAnsi="Arial" w:eastAsia="Arial" w:cs="Arial"/>
          <w:noProof w:val="0"/>
          <w:sz w:val="22"/>
          <w:szCs w:val="22"/>
          <w:lang w:val="es-ES"/>
        </w:rPr>
        <w:t xml:space="preserve"> nos fijaremos en los procesos de enseñanza y de aprendizaje.</w:t>
      </w:r>
    </w:p>
    <w:p w:rsidR="62A041B2" w:rsidP="386C506C" w:rsidRDefault="62A041B2" w14:paraId="13AE2AEB" w14:textId="373220F4">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41386660" w14:textId="3C5ACC4D">
      <w:pPr>
        <w:pStyle w:val="Prrafodelista"/>
        <w:numPr>
          <w:ilvl w:val="0"/>
          <w:numId w:val="218"/>
        </w:numPr>
        <w:bidi w:val="0"/>
        <w:spacing w:before="0" w:beforeAutospacing="off" w:after="0" w:afterAutospacing="off"/>
        <w:ind w:left="1428"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 xml:space="preserve">Los </w:t>
      </w:r>
      <w:r w:rsidRPr="386C506C" w:rsidR="6DC2BB5D">
        <w:rPr>
          <w:rFonts w:ascii="Arial" w:hAnsi="Arial" w:eastAsia="Arial" w:cs="Arial"/>
          <w:b w:val="1"/>
          <w:bCs w:val="1"/>
          <w:noProof w:val="0"/>
          <w:sz w:val="22"/>
          <w:szCs w:val="22"/>
          <w:lang w:val="es-ES"/>
        </w:rPr>
        <w:t>procesos de aprendizaje</w:t>
      </w:r>
      <w:r w:rsidRPr="386C506C" w:rsidR="6DC2BB5D">
        <w:rPr>
          <w:rFonts w:ascii="Arial" w:hAnsi="Arial" w:eastAsia="Arial" w:cs="Arial"/>
          <w:noProof w:val="0"/>
          <w:sz w:val="22"/>
          <w:szCs w:val="22"/>
          <w:lang w:val="es-ES"/>
        </w:rPr>
        <w:t xml:space="preserve"> comprenden: los contenidos conceptuales, procedimientos técnicos, estrategias, capacidad asociativa, desarrollo de destrezas y habilidades cognitivas, valores, ritmo y/o evolución en la adquisición de los mismos...</w:t>
      </w:r>
    </w:p>
    <w:p w:rsidR="62A041B2" w:rsidP="386C506C" w:rsidRDefault="62A041B2" w14:paraId="1BB35C34" w14:textId="524B6DD7">
      <w:pPr>
        <w:bidi w:val="0"/>
        <w:spacing w:before="280" w:beforeAutospacing="off" w:after="280" w:afterAutospacing="off"/>
        <w:ind w:left="708" w:right="0"/>
        <w:jc w:val="both"/>
      </w:pPr>
      <w:r w:rsidRPr="386C506C" w:rsidR="6DC2BB5D">
        <w:rPr>
          <w:rFonts w:ascii="Arial" w:hAnsi="Arial" w:eastAsia="Arial" w:cs="Arial"/>
          <w:noProof w:val="0"/>
          <w:sz w:val="22"/>
          <w:szCs w:val="22"/>
          <w:lang w:val="es-ES"/>
        </w:rPr>
        <w:t xml:space="preserve"> </w:t>
      </w:r>
    </w:p>
    <w:p w:rsidR="62A041B2" w:rsidP="386C506C" w:rsidRDefault="62A041B2" w14:paraId="2D67EADC" w14:textId="2880B623">
      <w:pPr>
        <w:pStyle w:val="Prrafodelista"/>
        <w:numPr>
          <w:ilvl w:val="0"/>
          <w:numId w:val="218"/>
        </w:numPr>
        <w:bidi w:val="0"/>
        <w:spacing w:before="0" w:beforeAutospacing="off" w:after="0" w:afterAutospacing="off"/>
        <w:ind w:left="1428"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 xml:space="preserve">En cuanto a los </w:t>
      </w:r>
      <w:r w:rsidRPr="386C506C" w:rsidR="6DC2BB5D">
        <w:rPr>
          <w:rFonts w:ascii="Arial" w:hAnsi="Arial" w:eastAsia="Arial" w:cs="Arial"/>
          <w:b w:val="1"/>
          <w:bCs w:val="1"/>
          <w:noProof w:val="0"/>
          <w:sz w:val="22"/>
          <w:szCs w:val="22"/>
          <w:lang w:val="es-ES"/>
        </w:rPr>
        <w:t>procesos de enseñanza</w:t>
      </w:r>
      <w:r w:rsidRPr="386C506C" w:rsidR="6DC2BB5D">
        <w:rPr>
          <w:rFonts w:ascii="Arial" w:hAnsi="Arial" w:eastAsia="Arial" w:cs="Arial"/>
          <w:noProof w:val="0"/>
          <w:sz w:val="22"/>
          <w:szCs w:val="22"/>
          <w:lang w:val="es-ES"/>
        </w:rPr>
        <w:t xml:space="preserve"> debemos valorar fundamentalmente la adecuación de objetivos, contenidos y actividades a la realidad del entorno, del perfil profesional y del grupo y como consecuencia valorar espacios, métodos, adaptaciones, materiales, agrupamientos...</w:t>
      </w:r>
    </w:p>
    <w:p w:rsidR="62A041B2" w:rsidP="386C506C" w:rsidRDefault="62A041B2" w14:paraId="1B137CE2" w14:textId="5F08F284">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475B41A8" w14:textId="5C75223F">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Respecto al </w:t>
      </w:r>
      <w:r w:rsidRPr="386C506C" w:rsidR="6DC2BB5D">
        <w:rPr>
          <w:rFonts w:ascii="Arial" w:hAnsi="Arial" w:eastAsia="Arial" w:cs="Arial"/>
          <w:b w:val="1"/>
          <w:bCs w:val="1"/>
          <w:noProof w:val="0"/>
          <w:sz w:val="22"/>
          <w:szCs w:val="22"/>
          <w:lang w:val="es-ES"/>
        </w:rPr>
        <w:t>cuándo evaluamos</w:t>
      </w:r>
      <w:r w:rsidRPr="386C506C" w:rsidR="6DC2BB5D">
        <w:rPr>
          <w:rFonts w:ascii="Arial" w:hAnsi="Arial" w:eastAsia="Arial" w:cs="Arial"/>
          <w:noProof w:val="0"/>
          <w:sz w:val="22"/>
          <w:szCs w:val="22"/>
          <w:lang w:val="es-ES"/>
        </w:rPr>
        <w:t>, diferenciamos</w:t>
      </w:r>
      <w:r w:rsidRPr="386C506C" w:rsidR="76B70471">
        <w:rPr>
          <w:rFonts w:ascii="Arial" w:hAnsi="Arial" w:eastAsia="Arial" w:cs="Arial"/>
          <w:noProof w:val="0"/>
          <w:sz w:val="22"/>
          <w:szCs w:val="22"/>
          <w:lang w:val="es-ES"/>
        </w:rPr>
        <w:t>:</w:t>
      </w:r>
    </w:p>
    <w:p w:rsidR="62A041B2" w:rsidP="386C506C" w:rsidRDefault="62A041B2" w14:paraId="68A4F194" w14:textId="23F74FD3">
      <w:pPr>
        <w:bidi w:val="0"/>
        <w:spacing w:before="280" w:beforeAutospacing="off" w:after="280" w:afterAutospacing="off" w:line="276" w:lineRule="auto"/>
        <w:jc w:val="both"/>
      </w:pPr>
      <w:r w:rsidRPr="386C506C" w:rsidR="6DC2BB5D">
        <w:rPr>
          <w:rFonts w:ascii="Arial" w:hAnsi="Arial" w:eastAsia="Arial" w:cs="Arial"/>
          <w:noProof w:val="0"/>
          <w:sz w:val="22"/>
          <w:szCs w:val="22"/>
          <w:lang w:val="es-ES"/>
        </w:rPr>
        <w:t xml:space="preserve">- </w:t>
      </w:r>
      <w:r w:rsidRPr="386C506C" w:rsidR="6DC2BB5D">
        <w:rPr>
          <w:rFonts w:ascii="Arial" w:hAnsi="Arial" w:eastAsia="Arial" w:cs="Arial"/>
          <w:b w:val="1"/>
          <w:bCs w:val="1"/>
          <w:noProof w:val="0"/>
          <w:sz w:val="22"/>
          <w:szCs w:val="22"/>
          <w:lang w:val="es-ES"/>
        </w:rPr>
        <w:t>Evaluación inicial o diagnóstica</w:t>
      </w:r>
      <w:r w:rsidRPr="386C506C" w:rsidR="6DC2BB5D">
        <w:rPr>
          <w:rFonts w:ascii="Arial" w:hAnsi="Arial" w:eastAsia="Arial" w:cs="Arial"/>
          <w:noProof w:val="0"/>
          <w:sz w:val="22"/>
          <w:szCs w:val="22"/>
          <w:lang w:val="es-ES"/>
        </w:rPr>
        <w:t>: cuando se aplica al comienzo del curso o antes de iniciar una nueva unidad de trabajo o bloque de contenidos. Tiene un carácter de diagnóstico y de pronóstico. Sería el inicio del proceso de evaluación continua.</w:t>
      </w:r>
    </w:p>
    <w:p w:rsidR="62A041B2" w:rsidP="386C506C" w:rsidRDefault="62A041B2" w14:paraId="4C4E9E42" w14:textId="517CAE57">
      <w:pPr>
        <w:bidi w:val="0"/>
        <w:spacing w:before="280" w:beforeAutospacing="off" w:after="280" w:afterAutospacing="off" w:line="276" w:lineRule="auto"/>
        <w:jc w:val="both"/>
      </w:pPr>
      <w:r w:rsidRPr="386C506C" w:rsidR="6DC2BB5D">
        <w:rPr>
          <w:rFonts w:ascii="Arial" w:hAnsi="Arial" w:eastAsia="Arial" w:cs="Arial"/>
          <w:noProof w:val="0"/>
          <w:sz w:val="22"/>
          <w:szCs w:val="22"/>
          <w:lang w:val="es-ES"/>
        </w:rPr>
        <w:t xml:space="preserve">- </w:t>
      </w:r>
      <w:r w:rsidRPr="386C506C" w:rsidR="6DC2BB5D">
        <w:rPr>
          <w:rFonts w:ascii="Arial" w:hAnsi="Arial" w:eastAsia="Arial" w:cs="Arial"/>
          <w:b w:val="1"/>
          <w:bCs w:val="1"/>
          <w:noProof w:val="0"/>
          <w:sz w:val="22"/>
          <w:szCs w:val="22"/>
          <w:lang w:val="es-ES"/>
        </w:rPr>
        <w:t>Evaluación formativa o procesual</w:t>
      </w:r>
      <w:r w:rsidRPr="386C506C" w:rsidR="6DC2BB5D">
        <w:rPr>
          <w:rFonts w:ascii="Arial" w:hAnsi="Arial" w:eastAsia="Arial" w:cs="Arial"/>
          <w:noProof w:val="0"/>
          <w:sz w:val="22"/>
          <w:szCs w:val="22"/>
          <w:lang w:val="es-ES"/>
        </w:rPr>
        <w:t>: la que se realiza durante el proceso de aprendizaje y permite conocer su progreso. Aporta un feed-back por el cual el profesor controla el proceso y coincide con el concepto de evaluación continua.</w:t>
      </w:r>
    </w:p>
    <w:p w:rsidR="62A041B2" w:rsidP="386C506C" w:rsidRDefault="62A041B2" w14:paraId="3585D5C3" w14:textId="7D98408D">
      <w:pPr>
        <w:bidi w:val="0"/>
        <w:spacing w:before="280" w:beforeAutospacing="off" w:after="280" w:afterAutospacing="off" w:line="276" w:lineRule="auto"/>
        <w:jc w:val="both"/>
      </w:pPr>
      <w:r w:rsidRPr="386C506C" w:rsidR="6DC2BB5D">
        <w:rPr>
          <w:rFonts w:ascii="Arial" w:hAnsi="Arial" w:eastAsia="Arial" w:cs="Arial"/>
          <w:noProof w:val="0"/>
          <w:sz w:val="22"/>
          <w:szCs w:val="22"/>
          <w:lang w:val="es-ES"/>
        </w:rPr>
        <w:t xml:space="preserve">- </w:t>
      </w:r>
      <w:r w:rsidRPr="386C506C" w:rsidR="6DC2BB5D">
        <w:rPr>
          <w:rFonts w:ascii="Arial" w:hAnsi="Arial" w:eastAsia="Arial" w:cs="Arial"/>
          <w:b w:val="1"/>
          <w:bCs w:val="1"/>
          <w:noProof w:val="0"/>
          <w:sz w:val="22"/>
          <w:szCs w:val="22"/>
          <w:lang w:val="es-ES"/>
        </w:rPr>
        <w:t>Evaluación sumativa o final</w:t>
      </w:r>
      <w:r w:rsidRPr="386C506C" w:rsidR="6DC2BB5D">
        <w:rPr>
          <w:rFonts w:ascii="Arial" w:hAnsi="Arial" w:eastAsia="Arial" w:cs="Arial"/>
          <w:noProof w:val="0"/>
          <w:sz w:val="22"/>
          <w:szCs w:val="22"/>
          <w:lang w:val="es-ES"/>
        </w:rPr>
        <w:t>: se realiza al final de un curso, trimestre, cuatrimestre, unidad, bloque, etc. Sirve para conocer el resultado final, si se han alcanzado los objetivos y si el alumnado ha adquirido las competencias.</w:t>
      </w:r>
    </w:p>
    <w:p w:rsidR="62A041B2" w:rsidP="386C506C" w:rsidRDefault="62A041B2" w14:paraId="408A3ABD" w14:textId="0385A268">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229298E1" w14:textId="09C614F1">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*Una característica de esta programación es que es abierta y flexible, es decir, admite los cambios necesarios según imprevistos o debido a las propuestas que surjan como consecuencia del seguimiento y control continuo. </w:t>
      </w:r>
    </w:p>
    <w:p w:rsidR="62A041B2" w:rsidP="386C506C" w:rsidRDefault="62A041B2" w14:paraId="785B4251" w14:textId="0E5D0A17">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574D22D0" w14:textId="4B3BF1C9">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01FF5FD1" w14:textId="770BD746">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Para los </w:t>
      </w:r>
      <w:r w:rsidRPr="386C506C" w:rsidR="6DC2BB5D">
        <w:rPr>
          <w:rFonts w:ascii="Arial" w:hAnsi="Arial" w:eastAsia="Arial" w:cs="Arial"/>
          <w:b w:val="1"/>
          <w:bCs w:val="1"/>
          <w:noProof w:val="0"/>
          <w:sz w:val="22"/>
          <w:szCs w:val="22"/>
          <w:lang w:val="es-ES"/>
        </w:rPr>
        <w:t>trabajos en grupo</w:t>
      </w:r>
      <w:r w:rsidRPr="386C506C" w:rsidR="6DC2BB5D">
        <w:rPr>
          <w:rFonts w:ascii="Arial" w:hAnsi="Arial" w:eastAsia="Arial" w:cs="Arial"/>
          <w:noProof w:val="0"/>
          <w:sz w:val="22"/>
          <w:szCs w:val="22"/>
          <w:lang w:val="es-ES"/>
        </w:rPr>
        <w:t xml:space="preserve">, se valorarán los siguientes criterios generales: </w:t>
      </w:r>
    </w:p>
    <w:p w:rsidR="62A041B2" w:rsidP="386C506C" w:rsidRDefault="62A041B2" w14:paraId="4BA0C8D4" w14:textId="101E7E7A">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6EDB9748" w14:textId="6FE94345">
      <w:pPr>
        <w:pStyle w:val="Prrafodelista"/>
        <w:numPr>
          <w:ilvl w:val="0"/>
          <w:numId w:val="217"/>
        </w:numPr>
        <w:bidi w:val="0"/>
        <w:spacing w:before="0" w:beforeAutospacing="off" w:after="0" w:afterAutospacing="off" w:line="276" w:lineRule="auto"/>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Cumple con los criterios de evaluación, es adecuado a la propuesta realizada.</w:t>
      </w:r>
    </w:p>
    <w:p w:rsidR="62A041B2" w:rsidP="386C506C" w:rsidRDefault="62A041B2" w14:paraId="5E285B93" w14:textId="0399D646">
      <w:pPr>
        <w:pStyle w:val="Prrafodelista"/>
        <w:numPr>
          <w:ilvl w:val="0"/>
          <w:numId w:val="217"/>
        </w:numPr>
        <w:bidi w:val="0"/>
        <w:spacing w:before="0" w:beforeAutospacing="off" w:after="0" w:afterAutospacing="off" w:line="276" w:lineRule="auto"/>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Calidad en la presentación, según las normas de presentación de trabajaos escritos.</w:t>
      </w:r>
    </w:p>
    <w:p w:rsidR="62A041B2" w:rsidP="386C506C" w:rsidRDefault="62A041B2" w14:paraId="70328F30" w14:textId="2BBC0A26">
      <w:pPr>
        <w:pStyle w:val="Prrafodelista"/>
        <w:numPr>
          <w:ilvl w:val="0"/>
          <w:numId w:val="217"/>
        </w:numPr>
        <w:bidi w:val="0"/>
        <w:spacing w:before="0" w:beforeAutospacing="off" w:after="0" w:afterAutospacing="off" w:line="276" w:lineRule="auto"/>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Corrección en la redacción, expresión, vocabulario técnico y construcción gramatical.</w:t>
      </w:r>
    </w:p>
    <w:p w:rsidR="62A041B2" w:rsidP="386C506C" w:rsidRDefault="62A041B2" w14:paraId="72784A1A" w14:textId="3C4F2991">
      <w:pPr>
        <w:pStyle w:val="Prrafodelista"/>
        <w:numPr>
          <w:ilvl w:val="0"/>
          <w:numId w:val="217"/>
        </w:numPr>
        <w:bidi w:val="0"/>
        <w:spacing w:before="0" w:beforeAutospacing="off" w:after="0" w:afterAutospacing="off" w:line="276" w:lineRule="auto"/>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Responsabilidad en la fecha de presentación.</w:t>
      </w:r>
    </w:p>
    <w:p w:rsidR="62A041B2" w:rsidP="386C506C" w:rsidRDefault="62A041B2" w14:paraId="34DA01B9" w14:textId="7D73E1AE">
      <w:pPr>
        <w:pStyle w:val="Prrafodelista"/>
        <w:numPr>
          <w:ilvl w:val="0"/>
          <w:numId w:val="217"/>
        </w:numPr>
        <w:bidi w:val="0"/>
        <w:spacing w:before="0" w:beforeAutospacing="off" w:after="0" w:afterAutospacing="off" w:line="276" w:lineRule="auto"/>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Calidad de la fundamentación teórica.</w:t>
      </w:r>
    </w:p>
    <w:p w:rsidR="62A041B2" w:rsidP="386C506C" w:rsidRDefault="62A041B2" w14:paraId="71A093F7" w14:textId="79BF5B7E">
      <w:pPr>
        <w:pStyle w:val="Prrafodelista"/>
        <w:numPr>
          <w:ilvl w:val="0"/>
          <w:numId w:val="217"/>
        </w:numPr>
        <w:bidi w:val="0"/>
        <w:spacing w:before="0" w:beforeAutospacing="off" w:after="0" w:afterAutospacing="off" w:line="276" w:lineRule="auto"/>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Aportaciones personales ajustadas: opiniones, gráficos, esquemas, referencias, vídeos…</w:t>
      </w:r>
    </w:p>
    <w:p w:rsidR="62A041B2" w:rsidP="386C506C" w:rsidRDefault="62A041B2" w14:paraId="3556A260" w14:textId="610D9043">
      <w:pPr>
        <w:pStyle w:val="Prrafodelista"/>
        <w:numPr>
          <w:ilvl w:val="0"/>
          <w:numId w:val="217"/>
        </w:numPr>
        <w:bidi w:val="0"/>
        <w:spacing w:before="0" w:beforeAutospacing="off" w:after="0" w:afterAutospacing="off" w:line="276" w:lineRule="auto"/>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Uso ajustado de las TIC: búsqueda de información, elaboración del trabajo, presentación...</w:t>
      </w:r>
    </w:p>
    <w:p w:rsidR="62A041B2" w:rsidP="386C506C" w:rsidRDefault="62A041B2" w14:paraId="7BC3FE2E" w14:textId="4CAD63A5">
      <w:pPr>
        <w:pStyle w:val="Prrafodelista"/>
        <w:numPr>
          <w:ilvl w:val="0"/>
          <w:numId w:val="217"/>
        </w:numPr>
        <w:bidi w:val="0"/>
        <w:spacing w:before="0" w:beforeAutospacing="off" w:after="0" w:afterAutospacing="off" w:line="276" w:lineRule="auto"/>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 xml:space="preserve">Creatividad en la ejecución (elaboración) y presentación (oral). </w:t>
      </w:r>
    </w:p>
    <w:p w:rsidR="62A041B2" w:rsidP="386C506C" w:rsidRDefault="62A041B2" w14:paraId="53E76F94" w14:textId="448815EB">
      <w:pPr>
        <w:pStyle w:val="Prrafodelista"/>
        <w:numPr>
          <w:ilvl w:val="0"/>
          <w:numId w:val="217"/>
        </w:numPr>
        <w:bidi w:val="0"/>
        <w:spacing w:before="0" w:beforeAutospacing="off" w:after="0" w:afterAutospacing="off" w:line="276" w:lineRule="auto"/>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Calidad en la ejecución y dominio de técnicas empleadas (oral).</w:t>
      </w:r>
    </w:p>
    <w:p w:rsidR="62A041B2" w:rsidP="386C506C" w:rsidRDefault="62A041B2" w14:paraId="139E466B" w14:textId="4597FE0F">
      <w:pPr>
        <w:pStyle w:val="Prrafodelista"/>
        <w:numPr>
          <w:ilvl w:val="0"/>
          <w:numId w:val="217"/>
        </w:numPr>
        <w:bidi w:val="0"/>
        <w:spacing w:before="0" w:beforeAutospacing="off" w:after="0" w:afterAutospacing="off" w:line="276" w:lineRule="auto"/>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 xml:space="preserve">Responsabilidad en el trabajo en equipo. </w:t>
      </w:r>
    </w:p>
    <w:p w:rsidR="62A041B2" w:rsidP="386C506C" w:rsidRDefault="62A041B2" w14:paraId="425EC361" w14:textId="22BF887E">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1095307B" w14:textId="4C57EA79">
      <w:pPr>
        <w:bidi w:val="0"/>
        <w:spacing w:before="280" w:beforeAutospacing="off" w:after="280" w:afterAutospacing="off"/>
        <w:jc w:val="both"/>
      </w:pPr>
      <w:r w:rsidRPr="386C506C" w:rsidR="6DC2BB5D">
        <w:rPr>
          <w:rFonts w:ascii="Arial" w:hAnsi="Arial" w:eastAsia="Arial" w:cs="Arial"/>
          <w:noProof w:val="0"/>
          <w:sz w:val="22"/>
          <w:szCs w:val="22"/>
          <w:lang w:val="es-ES"/>
        </w:rPr>
        <w:t>*En caso de tener muchas faltas de asistencia durante un trabajo en equipo, se le podrá solicitar al alumnado su entrega de forma individual.</w:t>
      </w:r>
    </w:p>
    <w:p w:rsidR="62A041B2" w:rsidP="386C506C" w:rsidRDefault="62A041B2" w14:paraId="7F7995EB" w14:textId="25FF314E">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61AA9102" w14:textId="440820E7">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69A1BB91" w14:textId="76A4E040">
      <w:pPr>
        <w:bidi w:val="0"/>
        <w:spacing w:before="280" w:beforeAutospacing="off" w:after="280" w:afterAutospacing="off"/>
        <w:jc w:val="both"/>
      </w:pPr>
      <w:r w:rsidRPr="386C506C" w:rsidR="6DC2BB5D">
        <w:rPr>
          <w:rFonts w:ascii="Arial" w:hAnsi="Arial" w:eastAsia="Arial" w:cs="Arial"/>
          <w:b w:val="1"/>
          <w:bCs w:val="1"/>
          <w:noProof w:val="0"/>
          <w:sz w:val="22"/>
          <w:szCs w:val="22"/>
          <w:u w:val="single"/>
          <w:lang w:val="es-ES"/>
        </w:rPr>
        <w:t>Importante</w:t>
      </w:r>
      <w:r w:rsidRPr="386C506C" w:rsidR="6DC2BB5D">
        <w:rPr>
          <w:rFonts w:ascii="Arial" w:hAnsi="Arial" w:eastAsia="Arial" w:cs="Arial"/>
          <w:noProof w:val="0"/>
          <w:sz w:val="22"/>
          <w:szCs w:val="22"/>
          <w:lang w:val="es-ES"/>
        </w:rPr>
        <w:t xml:space="preserve">: </w:t>
      </w:r>
      <w:r w:rsidRPr="386C506C" w:rsidR="6DC2BB5D">
        <w:rPr>
          <w:rFonts w:ascii="Arial" w:hAnsi="Arial" w:eastAsia="Arial" w:cs="Arial"/>
          <w:b w:val="1"/>
          <w:bCs w:val="1"/>
          <w:noProof w:val="0"/>
          <w:sz w:val="22"/>
          <w:szCs w:val="22"/>
          <w:lang w:val="es-ES"/>
        </w:rPr>
        <w:t>No</w:t>
      </w:r>
      <w:r w:rsidRPr="386C506C" w:rsidR="6DC2BB5D">
        <w:rPr>
          <w:rFonts w:ascii="Arial" w:hAnsi="Arial" w:eastAsia="Arial" w:cs="Arial"/>
          <w:noProof w:val="0"/>
          <w:sz w:val="22"/>
          <w:szCs w:val="22"/>
          <w:lang w:val="es-ES"/>
        </w:rPr>
        <w:t xml:space="preserve"> se permitirá el </w:t>
      </w:r>
      <w:r w:rsidRPr="386C506C" w:rsidR="6DC2BB5D">
        <w:rPr>
          <w:rFonts w:ascii="Arial" w:hAnsi="Arial" w:eastAsia="Arial" w:cs="Arial"/>
          <w:b w:val="1"/>
          <w:bCs w:val="1"/>
          <w:noProof w:val="0"/>
          <w:sz w:val="22"/>
          <w:szCs w:val="22"/>
          <w:lang w:val="es-ES"/>
        </w:rPr>
        <w:t>plagio</w:t>
      </w:r>
      <w:r w:rsidRPr="386C506C" w:rsidR="6DC2BB5D">
        <w:rPr>
          <w:rFonts w:ascii="Arial" w:hAnsi="Arial" w:eastAsia="Arial" w:cs="Arial"/>
          <w:noProof w:val="0"/>
          <w:sz w:val="22"/>
          <w:szCs w:val="22"/>
          <w:lang w:val="es-ES"/>
        </w:rPr>
        <w:t xml:space="preserve"> de otros autores o del estudiantado. Cuando hagamos referencia a lo dicho por un autor, realizaremos una cita que se reflejará en las referencias bibliográficas. </w:t>
      </w:r>
      <w:r w:rsidRPr="386C506C" w:rsidR="6DC2BB5D">
        <w:rPr>
          <w:rFonts w:ascii="Arial" w:hAnsi="Arial" w:eastAsia="Arial" w:cs="Arial"/>
          <w:b w:val="1"/>
          <w:bCs w:val="1"/>
          <w:noProof w:val="0"/>
          <w:sz w:val="22"/>
          <w:szCs w:val="22"/>
          <w:lang w:val="es-ES"/>
        </w:rPr>
        <w:t>La identificación de plagio puede suponer el suspenso en el trabajo o ejercicio</w:t>
      </w:r>
      <w:r w:rsidRPr="386C506C" w:rsidR="6DC2BB5D">
        <w:rPr>
          <w:rFonts w:ascii="Arial" w:hAnsi="Arial" w:eastAsia="Arial" w:cs="Arial"/>
          <w:noProof w:val="0"/>
          <w:sz w:val="22"/>
          <w:szCs w:val="22"/>
          <w:lang w:val="es-ES"/>
        </w:rPr>
        <w:t>.</w:t>
      </w:r>
    </w:p>
    <w:p w:rsidR="62A041B2" w:rsidP="386C506C" w:rsidRDefault="62A041B2" w14:paraId="779C0C23" w14:textId="55E7AD5D">
      <w:pPr>
        <w:bidi w:val="0"/>
        <w:spacing w:before="280" w:beforeAutospacing="off" w:after="280" w:afterAutospacing="off"/>
        <w:jc w:val="both"/>
        <w:rPr>
          <w:rFonts w:ascii="Arial" w:hAnsi="Arial" w:eastAsia="Arial" w:cs="Arial"/>
          <w:noProof w:val="0"/>
          <w:sz w:val="22"/>
          <w:szCs w:val="22"/>
          <w:lang w:val="es-ES"/>
        </w:rPr>
      </w:pPr>
    </w:p>
    <w:p w:rsidR="62A041B2" w:rsidP="386C506C" w:rsidRDefault="62A041B2" w14:paraId="2CBE5A42" w14:textId="194D69BF">
      <w:pPr>
        <w:bidi w:val="0"/>
        <w:spacing w:before="280" w:beforeAutospacing="off" w:after="280" w:afterAutospacing="off"/>
        <w:jc w:val="both"/>
      </w:pPr>
      <w:r w:rsidRPr="386C506C" w:rsidR="6DC2BB5D">
        <w:rPr>
          <w:rFonts w:ascii="Arial" w:hAnsi="Arial" w:eastAsia="Arial" w:cs="Arial"/>
          <w:noProof w:val="0"/>
          <w:sz w:val="22"/>
          <w:szCs w:val="22"/>
          <w:lang w:val="es-ES"/>
        </w:rPr>
        <w:t>Los criterios generales para la corrección de pruebas escritas serán los siguientes:</w:t>
      </w:r>
    </w:p>
    <w:p w:rsidR="62A041B2" w:rsidP="386C506C" w:rsidRDefault="62A041B2" w14:paraId="731815CF" w14:textId="5628A698">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247DD72F" w14:textId="04189748">
      <w:pPr>
        <w:pStyle w:val="Prrafodelista"/>
        <w:numPr>
          <w:ilvl w:val="0"/>
          <w:numId w:val="217"/>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 xml:space="preserve">Corrección en la expresión y construcción gramatical. </w:t>
      </w:r>
    </w:p>
    <w:p w:rsidR="62A041B2" w:rsidP="386C506C" w:rsidRDefault="62A041B2" w14:paraId="4E8FB983" w14:textId="6522E3AC">
      <w:pPr>
        <w:pStyle w:val="Prrafodelista"/>
        <w:numPr>
          <w:ilvl w:val="0"/>
          <w:numId w:val="217"/>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Uso de vocabulario técnico adecuado.</w:t>
      </w:r>
    </w:p>
    <w:p w:rsidR="62A041B2" w:rsidP="386C506C" w:rsidRDefault="62A041B2" w14:paraId="77ED5BB9" w14:textId="08730EE8">
      <w:pPr>
        <w:pStyle w:val="Prrafodelista"/>
        <w:numPr>
          <w:ilvl w:val="0"/>
          <w:numId w:val="217"/>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Análisis y reflexión sobre textos y definiciones.</w:t>
      </w:r>
    </w:p>
    <w:p w:rsidR="62A041B2" w:rsidP="386C506C" w:rsidRDefault="62A041B2" w14:paraId="194FC856" w14:textId="599CE8BC">
      <w:pPr>
        <w:pStyle w:val="Prrafodelista"/>
        <w:numPr>
          <w:ilvl w:val="0"/>
          <w:numId w:val="217"/>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Síntesis de textos y discursos.</w:t>
      </w:r>
    </w:p>
    <w:p w:rsidR="62A041B2" w:rsidP="386C506C" w:rsidRDefault="62A041B2" w14:paraId="3C34B5AA" w14:textId="5B7A93EB">
      <w:pPr>
        <w:pStyle w:val="Prrafodelista"/>
        <w:numPr>
          <w:ilvl w:val="0"/>
          <w:numId w:val="217"/>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Comparación entre textos, opiniones, definiciones…</w:t>
      </w:r>
    </w:p>
    <w:p w:rsidR="62A041B2" w:rsidP="386C506C" w:rsidRDefault="62A041B2" w14:paraId="0F0AF7A3" w14:textId="170E68E6">
      <w:pPr>
        <w:pStyle w:val="Prrafodelista"/>
        <w:numPr>
          <w:ilvl w:val="0"/>
          <w:numId w:val="217"/>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 xml:space="preserve">Adquisición de conocimientos sobre los contenidos desarrollados en clase por el profesor, las opiniones del alumnado y los debates que se producen. </w:t>
      </w:r>
    </w:p>
    <w:p w:rsidR="62A041B2" w:rsidP="386C506C" w:rsidRDefault="62A041B2" w14:paraId="1D21B71A" w14:textId="021CB71B">
      <w:pPr>
        <w:pStyle w:val="Prrafodelista"/>
        <w:numPr>
          <w:ilvl w:val="0"/>
          <w:numId w:val="217"/>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Adquisición de competencias trabajadas.</w:t>
      </w:r>
    </w:p>
    <w:p w:rsidR="62A041B2" w:rsidP="386C506C" w:rsidRDefault="62A041B2" w14:paraId="4AB3EFD9" w14:textId="1964D220">
      <w:pPr>
        <w:pStyle w:val="Prrafodelista"/>
        <w:numPr>
          <w:ilvl w:val="0"/>
          <w:numId w:val="217"/>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Ejemplificación de los contenidos adquiridos a través de situaciones concretas en la práctica (resolución de casos prácticos).</w:t>
      </w:r>
    </w:p>
    <w:p w:rsidR="62A041B2" w:rsidP="386C506C" w:rsidRDefault="62A041B2" w14:paraId="7BAA2685" w14:textId="2B5FC136">
      <w:pPr>
        <w:pStyle w:val="Prrafodelista"/>
        <w:numPr>
          <w:ilvl w:val="0"/>
          <w:numId w:val="217"/>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Elección de la opción más adecuada ante una cuestión o aseveración.</w:t>
      </w:r>
    </w:p>
    <w:p w:rsidR="62A041B2" w:rsidP="386C506C" w:rsidRDefault="62A041B2" w14:paraId="1A75E786" w14:textId="715BF4B2">
      <w:pPr>
        <w:pStyle w:val="Prrafodelista"/>
        <w:numPr>
          <w:ilvl w:val="0"/>
          <w:numId w:val="217"/>
        </w:numPr>
        <w:bidi w:val="0"/>
        <w:spacing w:before="0" w:beforeAutospacing="off" w:after="0" w:afterAutospacing="off"/>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Uso adecuado de recursos, materiales, espacios y tiempos.</w:t>
      </w:r>
    </w:p>
    <w:p w:rsidR="62A041B2" w:rsidP="386C506C" w:rsidRDefault="62A041B2" w14:paraId="7A4EAA50" w14:textId="274B0F04">
      <w:pPr>
        <w:bidi w:val="0"/>
        <w:spacing w:before="280" w:beforeAutospacing="off" w:after="280" w:afterAutospacing="off"/>
        <w:ind w:left="360" w:right="0"/>
        <w:jc w:val="both"/>
      </w:pPr>
      <w:r w:rsidRPr="386C506C" w:rsidR="6DC2BB5D">
        <w:rPr>
          <w:rFonts w:ascii="Arial" w:hAnsi="Arial" w:eastAsia="Arial" w:cs="Arial"/>
          <w:noProof w:val="0"/>
          <w:sz w:val="22"/>
          <w:szCs w:val="22"/>
          <w:lang w:val="es-ES"/>
        </w:rPr>
        <w:t xml:space="preserve"> </w:t>
      </w:r>
    </w:p>
    <w:p w:rsidR="62A041B2" w:rsidP="386C506C" w:rsidRDefault="62A041B2" w14:paraId="58F1902B" w14:textId="6F728B98">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r w:rsidRPr="386C506C" w:rsidR="6DC2BB5D">
        <w:rPr>
          <w:rFonts w:ascii="Arial" w:hAnsi="Arial" w:eastAsia="Arial" w:cs="Arial"/>
          <w:b w:val="1"/>
          <w:bCs w:val="1"/>
          <w:noProof w:val="0"/>
          <w:sz w:val="22"/>
          <w:szCs w:val="22"/>
          <w:lang w:val="es-ES"/>
        </w:rPr>
        <w:t>Si el docente detecta copia durante la realización de un examen o prueba escrita individual</w:t>
      </w:r>
      <w:r w:rsidRPr="386C506C" w:rsidR="6DC2BB5D">
        <w:rPr>
          <w:rFonts w:ascii="Arial" w:hAnsi="Arial" w:eastAsia="Arial" w:cs="Arial"/>
          <w:noProof w:val="0"/>
          <w:sz w:val="22"/>
          <w:szCs w:val="22"/>
          <w:lang w:val="es-ES"/>
        </w:rPr>
        <w:t xml:space="preserve">, ya sea mediante conversaciones entre el alumnado o mediante el uso de diferentes soportes no permitidos, </w:t>
      </w:r>
      <w:r w:rsidRPr="386C506C" w:rsidR="6DC2BB5D">
        <w:rPr>
          <w:rFonts w:ascii="Arial" w:hAnsi="Arial" w:eastAsia="Arial" w:cs="Arial"/>
          <w:b w:val="1"/>
          <w:bCs w:val="1"/>
          <w:noProof w:val="0"/>
          <w:sz w:val="22"/>
          <w:szCs w:val="22"/>
          <w:lang w:val="es-ES"/>
        </w:rPr>
        <w:t>el estudiante deberá de dejar su examen y salir del aula</w:t>
      </w:r>
      <w:r w:rsidRPr="386C506C" w:rsidR="6DC2BB5D">
        <w:rPr>
          <w:rFonts w:ascii="Arial" w:hAnsi="Arial" w:eastAsia="Arial" w:cs="Arial"/>
          <w:noProof w:val="0"/>
          <w:sz w:val="22"/>
          <w:szCs w:val="22"/>
          <w:lang w:val="es-ES"/>
        </w:rPr>
        <w:t xml:space="preserve">. El examen se corregirá teniendo en cuenta la parte copiada, excepto si es difícil de determinar, con lo que el examen estará suspenso.   </w:t>
      </w:r>
    </w:p>
    <w:p w:rsidR="62A041B2" w:rsidP="386C506C" w:rsidRDefault="62A041B2" w14:paraId="0F75C720" w14:textId="6EB7A0AC">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7F3FF0AF" w14:textId="1D95F9C6">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Para las </w:t>
      </w:r>
      <w:r w:rsidRPr="386C506C" w:rsidR="6DC2BB5D">
        <w:rPr>
          <w:rFonts w:ascii="Arial" w:hAnsi="Arial" w:eastAsia="Arial" w:cs="Arial"/>
          <w:b w:val="1"/>
          <w:bCs w:val="1"/>
          <w:noProof w:val="0"/>
          <w:sz w:val="22"/>
          <w:szCs w:val="22"/>
          <w:lang w:val="es-ES"/>
        </w:rPr>
        <w:t>pruebas objetivas</w:t>
      </w:r>
      <w:r w:rsidRPr="386C506C" w:rsidR="6DC2BB5D">
        <w:rPr>
          <w:rFonts w:ascii="Arial" w:hAnsi="Arial" w:eastAsia="Arial" w:cs="Arial"/>
          <w:noProof w:val="0"/>
          <w:sz w:val="22"/>
          <w:szCs w:val="22"/>
          <w:lang w:val="es-ES"/>
        </w:rPr>
        <w:t xml:space="preserve"> se utilizará la fórmula universal de corrección teniendo en cuenta el azar:</w:t>
      </w:r>
    </w:p>
    <w:p w:rsidR="62A041B2" w:rsidP="386C506C" w:rsidRDefault="62A041B2" w14:paraId="69327514" w14:textId="413F728D">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4B1D2A72" w14:textId="486B7830">
      <w:pPr>
        <w:bidi w:val="0"/>
        <w:spacing w:before="280" w:beforeAutospacing="off" w:after="280" w:afterAutospacing="off"/>
        <w:jc w:val="both"/>
      </w:pPr>
      <w:r w:rsidRPr="386C506C" w:rsidR="6DC2BB5D">
        <w:rPr>
          <w:rFonts w:ascii="Arial" w:hAnsi="Arial" w:eastAsia="Arial" w:cs="Arial"/>
          <w:noProof w:val="0"/>
          <w:sz w:val="22"/>
          <w:szCs w:val="22"/>
          <w:highlight w:val="lightGray"/>
          <w:lang w:val="es-ES"/>
        </w:rPr>
        <w:t>Puntuación total = A – (E/N-1)</w:t>
      </w:r>
      <w:r w:rsidRPr="386C506C" w:rsidR="6DC2BB5D">
        <w:rPr>
          <w:rFonts w:ascii="Arial" w:hAnsi="Arial" w:eastAsia="Arial" w:cs="Arial"/>
          <w:noProof w:val="0"/>
          <w:sz w:val="22"/>
          <w:szCs w:val="22"/>
          <w:lang w:val="es-ES"/>
        </w:rPr>
        <w:t xml:space="preserve"> </w:t>
      </w:r>
    </w:p>
    <w:p w:rsidR="62A041B2" w:rsidP="386C506C" w:rsidRDefault="62A041B2" w14:paraId="53155E5E" w14:textId="7E936B0C">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A: Aciertos </w:t>
      </w:r>
    </w:p>
    <w:p w:rsidR="62A041B2" w:rsidP="386C506C" w:rsidRDefault="62A041B2" w14:paraId="1BA9FC13" w14:textId="4ADED340">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E: Errores </w:t>
      </w:r>
    </w:p>
    <w:p w:rsidR="62A041B2" w:rsidP="386C506C" w:rsidRDefault="62A041B2" w14:paraId="192E7EC5" w14:textId="71E364A2">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N: Número de alternativas </w:t>
      </w:r>
    </w:p>
    <w:p w:rsidR="62A041B2" w:rsidP="386C506C" w:rsidRDefault="62A041B2" w14:paraId="78DAA204" w14:textId="6267C512">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371EEF5F" w14:textId="1ED46622">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Las </w:t>
      </w:r>
      <w:r w:rsidRPr="386C506C" w:rsidR="6DC2BB5D">
        <w:rPr>
          <w:rFonts w:ascii="Arial" w:hAnsi="Arial" w:eastAsia="Arial" w:cs="Arial"/>
          <w:b w:val="1"/>
          <w:bCs w:val="1"/>
          <w:noProof w:val="0"/>
          <w:sz w:val="22"/>
          <w:szCs w:val="22"/>
          <w:lang w:val="es-ES"/>
        </w:rPr>
        <w:t>calificaciones</w:t>
      </w:r>
      <w:r w:rsidRPr="386C506C" w:rsidR="6DC2BB5D">
        <w:rPr>
          <w:rFonts w:ascii="Arial" w:hAnsi="Arial" w:eastAsia="Arial" w:cs="Arial"/>
          <w:noProof w:val="0"/>
          <w:sz w:val="22"/>
          <w:szCs w:val="22"/>
          <w:lang w:val="es-ES"/>
        </w:rPr>
        <w:t xml:space="preserve"> se formularán en cifras de </w:t>
      </w:r>
      <w:r w:rsidRPr="386C506C" w:rsidR="6DC2BB5D">
        <w:rPr>
          <w:rFonts w:ascii="Arial" w:hAnsi="Arial" w:eastAsia="Arial" w:cs="Arial"/>
          <w:b w:val="1"/>
          <w:bCs w:val="1"/>
          <w:noProof w:val="0"/>
          <w:sz w:val="22"/>
          <w:szCs w:val="22"/>
          <w:lang w:val="es-ES"/>
        </w:rPr>
        <w:t>1 a 10</w:t>
      </w:r>
      <w:r w:rsidRPr="386C506C" w:rsidR="6DC2BB5D">
        <w:rPr>
          <w:rFonts w:ascii="Arial" w:hAnsi="Arial" w:eastAsia="Arial" w:cs="Arial"/>
          <w:noProof w:val="0"/>
          <w:sz w:val="22"/>
          <w:szCs w:val="22"/>
          <w:lang w:val="es-ES"/>
        </w:rPr>
        <w:t xml:space="preserve">, sin decimales en el caso de la evaluación final de cada módulo profesional. Si la calificación final tiene decimales, se subirá al número entero superior si los decimales de la calificación numérica son iguales o superiores a 0,5, y se bajará al número entero inferior si los decimales de la calificación numérica son inferiores a 0,49. Se considerarán positivas las calificaciones iguales o superiores a cinco puntos y negativas las restantes. Es necesario alcanzar unos resultados de aprendizaje mínimos para poder realizar la media ponderada. </w:t>
      </w:r>
    </w:p>
    <w:p w:rsidR="62A041B2" w:rsidP="386C506C" w:rsidRDefault="62A041B2" w14:paraId="36B850F2" w14:textId="2511CEF3">
      <w:pPr>
        <w:bidi w:val="0"/>
        <w:spacing w:before="280" w:beforeAutospacing="off" w:after="280" w:afterAutospacing="off"/>
        <w:jc w:val="both"/>
        <w:rPr>
          <w:rFonts w:ascii="Arial" w:hAnsi="Arial" w:eastAsia="Arial" w:cs="Arial"/>
          <w:noProof w:val="0"/>
          <w:sz w:val="22"/>
          <w:szCs w:val="22"/>
          <w:lang w:val="es-ES"/>
        </w:rPr>
      </w:pPr>
    </w:p>
    <w:p w:rsidR="62A041B2" w:rsidP="386C506C" w:rsidRDefault="62A041B2" w14:paraId="3355C2B4" w14:textId="093E585B">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Respecto al </w:t>
      </w:r>
      <w:r w:rsidRPr="386C506C" w:rsidR="6DC2BB5D">
        <w:rPr>
          <w:rFonts w:ascii="Arial" w:hAnsi="Arial" w:eastAsia="Arial" w:cs="Arial"/>
          <w:b w:val="1"/>
          <w:bCs w:val="1"/>
          <w:noProof w:val="0"/>
          <w:sz w:val="22"/>
          <w:szCs w:val="22"/>
          <w:lang w:val="es-ES"/>
        </w:rPr>
        <w:t>cómo evaluamos</w:t>
      </w:r>
      <w:r w:rsidRPr="386C506C" w:rsidR="6DC2BB5D">
        <w:rPr>
          <w:rFonts w:ascii="Arial" w:hAnsi="Arial" w:eastAsia="Arial" w:cs="Arial"/>
          <w:noProof w:val="0"/>
          <w:sz w:val="22"/>
          <w:szCs w:val="22"/>
          <w:lang w:val="es-ES"/>
        </w:rPr>
        <w:t xml:space="preserve">, debemos especificar los criterios a utilizar para la evaluación, las técnicas a utilizar y los instrumentos o métodos que vamos a aplicar en función de cada una de las técnicas aplicadas. </w:t>
      </w:r>
    </w:p>
    <w:p w:rsidR="62A041B2" w:rsidP="386C506C" w:rsidRDefault="62A041B2" w14:paraId="74297992" w14:textId="5CCB952E">
      <w:pPr>
        <w:bidi w:val="0"/>
        <w:spacing w:before="280" w:beforeAutospacing="off" w:after="280" w:afterAutospacing="off"/>
        <w:jc w:val="both"/>
        <w:rPr>
          <w:rFonts w:ascii="Arial" w:hAnsi="Arial" w:eastAsia="Arial" w:cs="Arial"/>
          <w:noProof w:val="0"/>
          <w:sz w:val="22"/>
          <w:szCs w:val="22"/>
          <w:lang w:val="es-ES"/>
        </w:rPr>
      </w:pPr>
    </w:p>
    <w:p w:rsidR="62A041B2" w:rsidP="386C506C" w:rsidRDefault="62A041B2" w14:paraId="488F6ACA" w14:textId="11B55C6C">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En cuanto a las </w:t>
      </w:r>
      <w:r w:rsidRPr="386C506C" w:rsidR="6DC2BB5D">
        <w:rPr>
          <w:rFonts w:ascii="Arial" w:hAnsi="Arial" w:eastAsia="Arial" w:cs="Arial"/>
          <w:b w:val="1"/>
          <w:bCs w:val="1"/>
          <w:noProof w:val="0"/>
          <w:sz w:val="22"/>
          <w:szCs w:val="22"/>
          <w:lang w:val="es-ES"/>
        </w:rPr>
        <w:t>técnicas e instrumentos</w:t>
      </w:r>
      <w:r w:rsidRPr="386C506C" w:rsidR="6DC2BB5D">
        <w:rPr>
          <w:rFonts w:ascii="Arial" w:hAnsi="Arial" w:eastAsia="Arial" w:cs="Arial"/>
          <w:noProof w:val="0"/>
          <w:sz w:val="22"/>
          <w:szCs w:val="22"/>
          <w:lang w:val="es-ES"/>
        </w:rPr>
        <w:t xml:space="preserve">, básicamente son los siguientes: </w:t>
      </w:r>
    </w:p>
    <w:p w:rsidR="62A041B2" w:rsidP="386C506C" w:rsidRDefault="62A041B2" w14:paraId="72E7037E" w14:textId="162B801B">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0832CC18" w14:textId="163C6BDE">
      <w:pPr>
        <w:pStyle w:val="Prrafodelista"/>
        <w:numPr>
          <w:ilvl w:val="0"/>
          <w:numId w:val="217"/>
        </w:numPr>
        <w:bidi w:val="0"/>
        <w:spacing w:before="0" w:beforeAutospacing="off" w:after="0" w:afterAutospacing="off"/>
        <w:ind w:left="720" w:right="0" w:hanging="360"/>
        <w:jc w:val="both"/>
        <w:rPr>
          <w:rFonts w:ascii="Arial" w:hAnsi="Arial" w:eastAsia="Arial" w:cs="Arial"/>
          <w:noProof w:val="0"/>
          <w:sz w:val="22"/>
          <w:szCs w:val="22"/>
          <w:u w:val="single"/>
          <w:lang w:val="es-ES"/>
        </w:rPr>
      </w:pPr>
      <w:r w:rsidRPr="386C506C" w:rsidR="6DC2BB5D">
        <w:rPr>
          <w:rFonts w:ascii="Arial" w:hAnsi="Arial" w:eastAsia="Arial" w:cs="Arial"/>
          <w:b w:val="1"/>
          <w:bCs w:val="1"/>
          <w:noProof w:val="0"/>
          <w:sz w:val="22"/>
          <w:szCs w:val="22"/>
          <w:u w:val="single"/>
          <w:lang w:val="es-ES"/>
        </w:rPr>
        <w:t>Observación</w:t>
      </w:r>
      <w:r w:rsidRPr="386C506C" w:rsidR="6DC2BB5D">
        <w:rPr>
          <w:rFonts w:ascii="Arial" w:hAnsi="Arial" w:eastAsia="Arial" w:cs="Arial"/>
          <w:noProof w:val="0"/>
          <w:sz w:val="22"/>
          <w:szCs w:val="22"/>
          <w:u w:val="single"/>
          <w:lang w:val="es-ES"/>
        </w:rPr>
        <w:t xml:space="preserve">: </w:t>
      </w:r>
    </w:p>
    <w:p w:rsidR="62A041B2" w:rsidP="386C506C" w:rsidRDefault="62A041B2" w14:paraId="710544DE" w14:textId="063ABF98">
      <w:pPr>
        <w:bidi w:val="0"/>
        <w:spacing w:before="0" w:beforeAutospacing="off" w:after="0" w:afterAutospacing="off" w:line="257" w:lineRule="auto"/>
        <w:ind w:left="720" w:right="0"/>
        <w:jc w:val="both"/>
      </w:pPr>
      <w:r w:rsidRPr="386C506C" w:rsidR="6DC2BB5D">
        <w:rPr>
          <w:rFonts w:ascii="Arial" w:hAnsi="Arial" w:eastAsia="Arial" w:cs="Arial"/>
          <w:noProof w:val="0"/>
          <w:sz w:val="22"/>
          <w:szCs w:val="22"/>
          <w:lang w:val="es-ES"/>
        </w:rPr>
        <w:t xml:space="preserve">Mediante una </w:t>
      </w:r>
      <w:r w:rsidRPr="386C506C" w:rsidR="6DC2BB5D">
        <w:rPr>
          <w:rFonts w:ascii="Arial" w:hAnsi="Arial" w:eastAsia="Arial" w:cs="Arial"/>
          <w:b w:val="1"/>
          <w:bCs w:val="1"/>
          <w:noProof w:val="0"/>
          <w:sz w:val="22"/>
          <w:szCs w:val="22"/>
          <w:lang w:val="es-ES"/>
        </w:rPr>
        <w:t>ficha de valoración de comportamientos, valores, actitudes</w:t>
      </w:r>
      <w:r w:rsidRPr="386C506C" w:rsidR="6DC2BB5D">
        <w:rPr>
          <w:rFonts w:ascii="Arial" w:hAnsi="Arial" w:eastAsia="Arial" w:cs="Arial"/>
          <w:noProof w:val="0"/>
          <w:sz w:val="22"/>
          <w:szCs w:val="22"/>
          <w:lang w:val="es-ES"/>
        </w:rPr>
        <w:t>...</w:t>
      </w:r>
    </w:p>
    <w:p w:rsidR="62A041B2" w:rsidP="386C506C" w:rsidRDefault="62A041B2" w14:paraId="3B756AE7" w14:textId="44B40002">
      <w:pPr>
        <w:bidi w:val="0"/>
        <w:spacing w:before="0" w:beforeAutospacing="off" w:after="0" w:afterAutospacing="off" w:line="257" w:lineRule="auto"/>
        <w:ind w:left="720" w:right="0"/>
        <w:jc w:val="both"/>
      </w:pPr>
      <w:r w:rsidRPr="386C506C" w:rsidR="6DC2BB5D">
        <w:rPr>
          <w:rFonts w:ascii="Arial" w:hAnsi="Arial" w:eastAsia="Arial" w:cs="Arial"/>
          <w:noProof w:val="0"/>
          <w:sz w:val="22"/>
          <w:szCs w:val="22"/>
          <w:lang w:val="es-ES"/>
        </w:rPr>
        <w:t xml:space="preserve"> </w:t>
      </w:r>
    </w:p>
    <w:p w:rsidR="62A041B2" w:rsidP="386C506C" w:rsidRDefault="62A041B2" w14:paraId="6D1FEB0E" w14:textId="0CFCACB0">
      <w:pPr>
        <w:pStyle w:val="Prrafodelista"/>
        <w:numPr>
          <w:ilvl w:val="0"/>
          <w:numId w:val="217"/>
        </w:numPr>
        <w:bidi w:val="0"/>
        <w:spacing w:before="0" w:beforeAutospacing="off" w:after="0" w:afterAutospacing="off"/>
        <w:ind w:left="720" w:right="0" w:hanging="360"/>
        <w:jc w:val="both"/>
        <w:rPr>
          <w:rFonts w:ascii="Arial" w:hAnsi="Arial" w:eastAsia="Arial" w:cs="Arial"/>
          <w:noProof w:val="0"/>
          <w:sz w:val="22"/>
          <w:szCs w:val="22"/>
          <w:u w:val="single"/>
          <w:lang w:val="es-ES"/>
        </w:rPr>
      </w:pPr>
      <w:r w:rsidRPr="386C506C" w:rsidR="6DC2BB5D">
        <w:rPr>
          <w:rFonts w:ascii="Arial" w:hAnsi="Arial" w:eastAsia="Arial" w:cs="Arial"/>
          <w:b w:val="1"/>
          <w:bCs w:val="1"/>
          <w:noProof w:val="0"/>
          <w:sz w:val="22"/>
          <w:szCs w:val="22"/>
          <w:u w:val="single"/>
          <w:lang w:val="es-ES"/>
        </w:rPr>
        <w:t>Interrogación</w:t>
      </w:r>
      <w:r w:rsidRPr="386C506C" w:rsidR="6DC2BB5D">
        <w:rPr>
          <w:rFonts w:ascii="Arial" w:hAnsi="Arial" w:eastAsia="Arial" w:cs="Arial"/>
          <w:noProof w:val="0"/>
          <w:sz w:val="22"/>
          <w:szCs w:val="22"/>
          <w:u w:val="single"/>
          <w:lang w:val="es-ES"/>
        </w:rPr>
        <w:t xml:space="preserve">: </w:t>
      </w:r>
    </w:p>
    <w:p w:rsidR="62A041B2" w:rsidP="386C506C" w:rsidRDefault="62A041B2" w14:paraId="015B2DFB" w14:textId="41DC8B91">
      <w:pPr>
        <w:bidi w:val="0"/>
        <w:spacing w:before="0" w:beforeAutospacing="off" w:after="0" w:afterAutospacing="off" w:line="257" w:lineRule="auto"/>
        <w:ind w:left="720" w:right="0"/>
        <w:jc w:val="both"/>
      </w:pPr>
      <w:r w:rsidRPr="386C506C" w:rsidR="6DC2BB5D">
        <w:rPr>
          <w:rFonts w:ascii="Arial" w:hAnsi="Arial" w:eastAsia="Arial" w:cs="Arial"/>
          <w:noProof w:val="0"/>
          <w:sz w:val="22"/>
          <w:szCs w:val="22"/>
          <w:lang w:val="es-ES"/>
        </w:rPr>
        <w:t xml:space="preserve">Utilizando </w:t>
      </w:r>
      <w:r w:rsidRPr="386C506C" w:rsidR="6DC2BB5D">
        <w:rPr>
          <w:rFonts w:ascii="Arial" w:hAnsi="Arial" w:eastAsia="Arial" w:cs="Arial"/>
          <w:b w:val="1"/>
          <w:bCs w:val="1"/>
          <w:noProof w:val="0"/>
          <w:sz w:val="22"/>
          <w:szCs w:val="22"/>
          <w:lang w:val="es-ES"/>
        </w:rPr>
        <w:t>cuestionarios</w:t>
      </w:r>
      <w:r w:rsidRPr="386C506C" w:rsidR="6DC2BB5D">
        <w:rPr>
          <w:rFonts w:ascii="Arial" w:hAnsi="Arial" w:eastAsia="Arial" w:cs="Arial"/>
          <w:noProof w:val="0"/>
          <w:sz w:val="22"/>
          <w:szCs w:val="22"/>
          <w:lang w:val="es-ES"/>
        </w:rPr>
        <w:t xml:space="preserve">, </w:t>
      </w:r>
      <w:r w:rsidRPr="386C506C" w:rsidR="6DC2BB5D">
        <w:rPr>
          <w:rFonts w:ascii="Arial" w:hAnsi="Arial" w:eastAsia="Arial" w:cs="Arial"/>
          <w:b w:val="1"/>
          <w:bCs w:val="1"/>
          <w:noProof w:val="0"/>
          <w:sz w:val="22"/>
          <w:szCs w:val="22"/>
          <w:lang w:val="es-ES"/>
        </w:rPr>
        <w:t>entrevistas</w:t>
      </w:r>
      <w:r w:rsidRPr="386C506C" w:rsidR="6DC2BB5D">
        <w:rPr>
          <w:rFonts w:ascii="Arial" w:hAnsi="Arial" w:eastAsia="Arial" w:cs="Arial"/>
          <w:noProof w:val="0"/>
          <w:sz w:val="22"/>
          <w:szCs w:val="22"/>
          <w:lang w:val="es-ES"/>
        </w:rPr>
        <w:t xml:space="preserve">, </w:t>
      </w:r>
      <w:r w:rsidRPr="386C506C" w:rsidR="6DC2BB5D">
        <w:rPr>
          <w:rFonts w:ascii="Arial" w:hAnsi="Arial" w:eastAsia="Arial" w:cs="Arial"/>
          <w:b w:val="1"/>
          <w:bCs w:val="1"/>
          <w:noProof w:val="0"/>
          <w:sz w:val="22"/>
          <w:szCs w:val="22"/>
          <w:lang w:val="es-ES"/>
        </w:rPr>
        <w:t>dinámicas</w:t>
      </w:r>
      <w:r w:rsidRPr="386C506C" w:rsidR="6DC2BB5D">
        <w:rPr>
          <w:rFonts w:ascii="Arial" w:hAnsi="Arial" w:eastAsia="Arial" w:cs="Arial"/>
          <w:noProof w:val="0"/>
          <w:sz w:val="22"/>
          <w:szCs w:val="22"/>
          <w:lang w:val="es-ES"/>
        </w:rPr>
        <w:t xml:space="preserve">… para conocer su entorno, opiniones, intereses, motivación, evolución, limitaciones… </w:t>
      </w:r>
    </w:p>
    <w:p w:rsidR="62A041B2" w:rsidP="386C506C" w:rsidRDefault="62A041B2" w14:paraId="4C9B79D5" w14:textId="2FE7E53B">
      <w:pPr>
        <w:bidi w:val="0"/>
        <w:spacing w:before="0" w:beforeAutospacing="off" w:after="0" w:afterAutospacing="off" w:line="257" w:lineRule="auto"/>
        <w:ind w:left="720" w:right="0"/>
        <w:jc w:val="both"/>
      </w:pPr>
      <w:r w:rsidRPr="386C506C" w:rsidR="6DC2BB5D">
        <w:rPr>
          <w:rFonts w:ascii="Arial" w:hAnsi="Arial" w:eastAsia="Arial" w:cs="Arial"/>
          <w:noProof w:val="0"/>
          <w:sz w:val="22"/>
          <w:szCs w:val="22"/>
          <w:lang w:val="es-ES"/>
        </w:rPr>
        <w:t xml:space="preserve"> </w:t>
      </w:r>
    </w:p>
    <w:p w:rsidR="62A041B2" w:rsidP="386C506C" w:rsidRDefault="62A041B2" w14:paraId="2FED1BB3" w14:textId="6B62491A">
      <w:pPr>
        <w:pStyle w:val="Prrafodelista"/>
        <w:numPr>
          <w:ilvl w:val="0"/>
          <w:numId w:val="217"/>
        </w:numPr>
        <w:bidi w:val="0"/>
        <w:spacing w:before="0" w:beforeAutospacing="off" w:after="0" w:afterAutospacing="off"/>
        <w:ind w:left="720" w:right="0" w:hanging="360"/>
        <w:jc w:val="both"/>
        <w:rPr>
          <w:rFonts w:ascii="Arial" w:hAnsi="Arial" w:eastAsia="Arial" w:cs="Arial"/>
          <w:noProof w:val="0"/>
          <w:sz w:val="22"/>
          <w:szCs w:val="22"/>
          <w:u w:val="single"/>
          <w:lang w:val="es-ES"/>
        </w:rPr>
      </w:pPr>
      <w:r w:rsidRPr="386C506C" w:rsidR="6DC2BB5D">
        <w:rPr>
          <w:rFonts w:ascii="Arial" w:hAnsi="Arial" w:eastAsia="Arial" w:cs="Arial"/>
          <w:b w:val="1"/>
          <w:bCs w:val="1"/>
          <w:noProof w:val="0"/>
          <w:sz w:val="22"/>
          <w:szCs w:val="22"/>
          <w:u w:val="single"/>
          <w:lang w:val="es-ES"/>
        </w:rPr>
        <w:t>Análisis de las realizaciones de los alumnos</w:t>
      </w:r>
      <w:r w:rsidRPr="386C506C" w:rsidR="6DC2BB5D">
        <w:rPr>
          <w:rFonts w:ascii="Arial" w:hAnsi="Arial" w:eastAsia="Arial" w:cs="Arial"/>
          <w:noProof w:val="0"/>
          <w:sz w:val="22"/>
          <w:szCs w:val="22"/>
          <w:u w:val="single"/>
          <w:lang w:val="es-ES"/>
        </w:rPr>
        <w:t xml:space="preserve">: </w:t>
      </w:r>
    </w:p>
    <w:p w:rsidR="62A041B2" w:rsidP="386C506C" w:rsidRDefault="62A041B2" w14:paraId="6588E8BB" w14:textId="7121AF7B">
      <w:pPr>
        <w:bidi w:val="0"/>
        <w:spacing w:before="0" w:beforeAutospacing="off" w:after="0" w:afterAutospacing="off" w:line="257" w:lineRule="auto"/>
        <w:ind w:left="720" w:right="0"/>
        <w:jc w:val="both"/>
      </w:pPr>
      <w:r w:rsidRPr="386C506C" w:rsidR="6DC2BB5D">
        <w:rPr>
          <w:rFonts w:ascii="Arial" w:hAnsi="Arial" w:eastAsia="Arial" w:cs="Arial"/>
          <w:b w:val="1"/>
          <w:bCs w:val="1"/>
          <w:noProof w:val="0"/>
          <w:sz w:val="22"/>
          <w:szCs w:val="22"/>
          <w:lang w:val="es-ES"/>
        </w:rPr>
        <w:t>Portafolios de ejercicios individuales</w:t>
      </w:r>
      <w:r w:rsidRPr="386C506C" w:rsidR="6DC2BB5D">
        <w:rPr>
          <w:rFonts w:ascii="Arial" w:hAnsi="Arial" w:eastAsia="Arial" w:cs="Arial"/>
          <w:noProof w:val="0"/>
          <w:sz w:val="22"/>
          <w:szCs w:val="22"/>
          <w:lang w:val="es-ES"/>
        </w:rPr>
        <w:t xml:space="preserve">, </w:t>
      </w:r>
      <w:r w:rsidRPr="386C506C" w:rsidR="6DC2BB5D">
        <w:rPr>
          <w:rFonts w:ascii="Arial" w:hAnsi="Arial" w:eastAsia="Arial" w:cs="Arial"/>
          <w:b w:val="1"/>
          <w:bCs w:val="1"/>
          <w:noProof w:val="0"/>
          <w:sz w:val="22"/>
          <w:szCs w:val="22"/>
          <w:lang w:val="es-ES"/>
        </w:rPr>
        <w:t>trabajos grupales</w:t>
      </w:r>
      <w:r w:rsidRPr="386C506C" w:rsidR="6DC2BB5D">
        <w:rPr>
          <w:rFonts w:ascii="Arial" w:hAnsi="Arial" w:eastAsia="Arial" w:cs="Arial"/>
          <w:noProof w:val="0"/>
          <w:sz w:val="22"/>
          <w:szCs w:val="22"/>
          <w:lang w:val="es-ES"/>
        </w:rPr>
        <w:t xml:space="preserve">(trabajos en equipo, proyectos grupales, exposiciones, actividades...) y </w:t>
      </w:r>
      <w:r w:rsidRPr="386C506C" w:rsidR="6DC2BB5D">
        <w:rPr>
          <w:rFonts w:ascii="Arial" w:hAnsi="Arial" w:eastAsia="Arial" w:cs="Arial"/>
          <w:b w:val="1"/>
          <w:bCs w:val="1"/>
          <w:noProof w:val="0"/>
          <w:sz w:val="22"/>
          <w:szCs w:val="22"/>
          <w:lang w:val="es-ES"/>
        </w:rPr>
        <w:t>pruebas teórico-prácticas específicas</w:t>
      </w:r>
      <w:r w:rsidRPr="386C506C" w:rsidR="6DC2BB5D">
        <w:rPr>
          <w:rFonts w:ascii="Arial" w:hAnsi="Arial" w:eastAsia="Arial" w:cs="Arial"/>
          <w:noProof w:val="0"/>
          <w:sz w:val="22"/>
          <w:szCs w:val="22"/>
          <w:lang w:val="es-ES"/>
        </w:rPr>
        <w:t xml:space="preserve"> (escritas, orales, en grupo...).</w:t>
      </w:r>
    </w:p>
    <w:p w:rsidR="62A041B2" w:rsidP="386C506C" w:rsidRDefault="62A041B2" w14:paraId="18FB7315" w14:textId="4125210C">
      <w:pPr>
        <w:bidi w:val="0"/>
        <w:spacing w:before="0" w:beforeAutospacing="off" w:after="160" w:afterAutospacing="off" w:line="257" w:lineRule="auto"/>
        <w:ind w:left="720" w:right="0"/>
        <w:jc w:val="both"/>
      </w:pPr>
      <w:r w:rsidRPr="386C506C" w:rsidR="6DC2BB5D">
        <w:rPr>
          <w:rFonts w:ascii="Arial" w:hAnsi="Arial" w:eastAsia="Arial" w:cs="Arial"/>
          <w:noProof w:val="0"/>
          <w:sz w:val="22"/>
          <w:szCs w:val="22"/>
          <w:lang w:val="es-ES"/>
        </w:rPr>
        <w:t xml:space="preserve"> </w:t>
      </w:r>
    </w:p>
    <w:p w:rsidR="62A041B2" w:rsidP="386C506C" w:rsidRDefault="62A041B2" w14:paraId="5F9F990A" w14:textId="65356C6F">
      <w:pPr>
        <w:bidi w:val="0"/>
        <w:spacing w:before="280" w:beforeAutospacing="off" w:after="280" w:afterAutospacing="off"/>
        <w:jc w:val="both"/>
      </w:pPr>
      <w:r w:rsidRPr="386C506C" w:rsidR="6DC2BB5D">
        <w:rPr>
          <w:rFonts w:ascii="Arial" w:hAnsi="Arial" w:eastAsia="Arial" w:cs="Arial"/>
          <w:noProof w:val="0"/>
          <w:sz w:val="22"/>
          <w:szCs w:val="22"/>
          <w:lang w:val="es-ES"/>
        </w:rPr>
        <w:t>*Estos instrumentos servirán para evidenciar los resultados de aprendizajes (RA) conseguidos  por el alumnado.</w:t>
      </w:r>
    </w:p>
    <w:p w:rsidR="62A041B2" w:rsidP="386C506C" w:rsidRDefault="62A041B2" w14:paraId="3AE2CC33" w14:textId="4EA7E873">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00EC4F50" w14:textId="7BA4BB6C">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La evaluación requiere un </w:t>
      </w:r>
      <w:r w:rsidRPr="386C506C" w:rsidR="6DC2BB5D">
        <w:rPr>
          <w:rFonts w:ascii="Arial" w:hAnsi="Arial" w:eastAsia="Arial" w:cs="Arial"/>
          <w:b w:val="1"/>
          <w:bCs w:val="1"/>
          <w:noProof w:val="0"/>
          <w:sz w:val="22"/>
          <w:szCs w:val="22"/>
          <w:lang w:val="es-ES"/>
        </w:rPr>
        <w:t>seguimiento del alumnado</w:t>
      </w:r>
      <w:r w:rsidRPr="386C506C" w:rsidR="6DC2BB5D">
        <w:rPr>
          <w:rFonts w:ascii="Arial" w:hAnsi="Arial" w:eastAsia="Arial" w:cs="Arial"/>
          <w:noProof w:val="0"/>
          <w:sz w:val="22"/>
          <w:szCs w:val="22"/>
          <w:lang w:val="es-ES"/>
        </w:rPr>
        <w:t xml:space="preserve"> en el que reflejemos sus fortalezas, sus aspectos a mejorar y las propuestas a realizar de manera individualizada y consensuada.</w:t>
      </w:r>
    </w:p>
    <w:p w:rsidR="62A041B2" w:rsidP="386C506C" w:rsidRDefault="62A041B2" w14:paraId="7B8CCA7D" w14:textId="2356A545">
      <w:pPr>
        <w:bidi w:val="0"/>
        <w:spacing w:before="120" w:beforeAutospacing="off" w:after="160" w:afterAutospacing="off" w:line="257" w:lineRule="auto"/>
        <w:jc w:val="both"/>
      </w:pPr>
      <w:r w:rsidRPr="386C506C" w:rsidR="6DC2BB5D">
        <w:rPr>
          <w:rFonts w:ascii="Arial" w:hAnsi="Arial" w:eastAsia="Arial" w:cs="Arial"/>
          <w:noProof w:val="0"/>
          <w:sz w:val="22"/>
          <w:szCs w:val="22"/>
          <w:lang w:val="es-ES"/>
        </w:rPr>
        <w:t>La evaluación, de acuerdo a la ordenación curricular vigente, se lleva a cabo tomando como referente los Resultados de Aprendizaje (RA). Los RA se contemplan como bloques independientes desde el punto de vista de la evaluación y la calificación. Así, la superación del módulo exige la superación de cada uno de los RA.</w:t>
      </w:r>
    </w:p>
    <w:p w:rsidR="62A041B2" w:rsidP="386C506C" w:rsidRDefault="62A041B2" w14:paraId="11FADA93" w14:textId="268A9D1A">
      <w:pPr>
        <w:bidi w:val="0"/>
        <w:spacing w:before="120" w:beforeAutospacing="off" w:after="160" w:afterAutospacing="off" w:line="257" w:lineRule="auto"/>
        <w:jc w:val="both"/>
      </w:pPr>
      <w:r w:rsidRPr="386C506C" w:rsidR="6DC2BB5D">
        <w:rPr>
          <w:rFonts w:ascii="Arial" w:hAnsi="Arial" w:eastAsia="Arial" w:cs="Arial"/>
          <w:i w:val="1"/>
          <w:iCs w:val="1"/>
          <w:noProof w:val="0"/>
          <w:sz w:val="22"/>
          <w:szCs w:val="22"/>
          <w:lang w:val="es-ES"/>
        </w:rPr>
        <w:t>A priori</w:t>
      </w:r>
      <w:r w:rsidRPr="386C506C" w:rsidR="6DC2BB5D">
        <w:rPr>
          <w:rFonts w:ascii="Arial" w:hAnsi="Arial" w:eastAsia="Arial" w:cs="Arial"/>
          <w:noProof w:val="0"/>
          <w:sz w:val="22"/>
          <w:szCs w:val="22"/>
          <w:lang w:val="es-ES"/>
        </w:rPr>
        <w:t xml:space="preserve">, cada RA tendrá el mismo peso en la calificación del módulo Como el módulo de Proyecto Intermodular tiene 4 RA, cada uno aporta un 25 % a la calificación final. </w:t>
      </w:r>
    </w:p>
    <w:p w:rsidR="62A041B2" w:rsidP="386C506C" w:rsidRDefault="62A041B2" w14:paraId="1EB1F556" w14:textId="75660B13">
      <w:pPr>
        <w:bidi w:val="0"/>
        <w:spacing w:before="120" w:beforeAutospacing="off" w:after="160" w:afterAutospacing="off" w:line="257" w:lineRule="auto"/>
        <w:jc w:val="both"/>
      </w:pPr>
      <w:r w:rsidRPr="386C506C" w:rsidR="6DC2BB5D">
        <w:rPr>
          <w:rFonts w:ascii="Arial" w:hAnsi="Arial" w:eastAsia="Arial" w:cs="Arial"/>
          <w:noProof w:val="0"/>
          <w:sz w:val="22"/>
          <w:szCs w:val="22"/>
          <w:lang w:val="es-ES"/>
        </w:rPr>
        <w:t xml:space="preserve"> </w:t>
      </w:r>
    </w:p>
    <w:p w:rsidR="62A041B2" w:rsidP="386C506C" w:rsidRDefault="62A041B2" w14:paraId="5E9E7CB7" w14:textId="0AC6F3AB">
      <w:pPr>
        <w:bidi w:val="0"/>
        <w:spacing w:before="120" w:beforeAutospacing="off" w:after="160" w:afterAutospacing="off" w:line="257" w:lineRule="auto"/>
        <w:jc w:val="both"/>
      </w:pPr>
      <w:r w:rsidRPr="386C506C" w:rsidR="6DC2BB5D">
        <w:rPr>
          <w:rFonts w:ascii="Arial" w:hAnsi="Arial" w:eastAsia="Arial" w:cs="Arial"/>
          <w:noProof w:val="0"/>
          <w:sz w:val="22"/>
          <w:szCs w:val="22"/>
          <w:lang w:val="es-ES"/>
        </w:rPr>
        <w:t xml:space="preserve"> </w:t>
      </w:r>
    </w:p>
    <w:p w:rsidR="62A041B2" w:rsidP="386C506C" w:rsidRDefault="62A041B2" w14:paraId="63EA471A" w14:textId="0566C0AD">
      <w:pPr>
        <w:bidi w:val="0"/>
        <w:spacing w:before="120" w:beforeAutospacing="off" w:after="160" w:afterAutospacing="off" w:line="257" w:lineRule="auto"/>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 xml:space="preserve">De esta manera, la fórmula para la calificación del módulo </w:t>
      </w:r>
      <w:r w:rsidRPr="386C506C" w:rsidR="6DC2BB5D">
        <w:rPr>
          <w:rFonts w:ascii="Arial" w:hAnsi="Arial" w:eastAsia="Arial" w:cs="Arial"/>
          <w:noProof w:val="0"/>
          <w:sz w:val="22"/>
          <w:szCs w:val="22"/>
          <w:lang w:val="es-ES"/>
        </w:rPr>
        <w:t>total :</w:t>
      </w:r>
    </w:p>
    <w:p w:rsidR="62A041B2" w:rsidP="386C506C" w:rsidRDefault="62A041B2" w14:paraId="3B34FAE7" w14:textId="421EBBA0">
      <w:pPr>
        <w:shd w:val="clear" w:color="auto" w:fill="D9D9D9" w:themeFill="background1" w:themeFillShade="D9"/>
        <w:bidi w:val="0"/>
        <w:spacing w:before="120" w:beforeAutospacing="off" w:after="160" w:afterAutospacing="off" w:line="257" w:lineRule="auto"/>
        <w:jc w:val="center"/>
      </w:pPr>
      <w:r w:rsidRPr="386C506C" w:rsidR="6DC2BB5D">
        <w:rPr>
          <w:rFonts w:ascii="Arial" w:hAnsi="Arial" w:eastAsia="Arial" w:cs="Arial"/>
          <w:b w:val="1"/>
          <w:bCs w:val="1"/>
          <w:noProof w:val="0"/>
          <w:sz w:val="22"/>
          <w:szCs w:val="22"/>
          <w:lang w:val="es-ES"/>
        </w:rPr>
        <w:t>MP (100 %) = RA 1 (25 %) + RA 2 (25 %) + RA 3 (25 %) + RA 4 (25 %)</w:t>
      </w:r>
    </w:p>
    <w:p w:rsidR="62A041B2" w:rsidP="386C506C" w:rsidRDefault="62A041B2" w14:paraId="0599C8AE" w14:textId="499B68AE">
      <w:pPr>
        <w:bidi w:val="0"/>
        <w:spacing w:before="120" w:beforeAutospacing="off" w:after="160" w:afterAutospacing="off" w:line="257" w:lineRule="auto"/>
        <w:jc w:val="both"/>
      </w:pPr>
      <w:r w:rsidRPr="386C506C" w:rsidR="6DC2BB5D">
        <w:rPr>
          <w:rFonts w:ascii="Arial" w:hAnsi="Arial" w:eastAsia="Arial" w:cs="Arial"/>
          <w:noProof w:val="0"/>
          <w:sz w:val="22"/>
          <w:szCs w:val="22"/>
          <w:lang w:val="es-ES"/>
        </w:rPr>
        <w:t xml:space="preserve">Los RA se concretan en unos Criterios de Evaluación (CE) que actúan como guías para la valoración. En este sentido, los CE constituyen el eje central de la actividad evaluativa y calificadora. </w:t>
      </w:r>
    </w:p>
    <w:p w:rsidR="62A041B2" w:rsidP="386C506C" w:rsidRDefault="62A041B2" w14:paraId="2016432B" w14:textId="152DE56E">
      <w:pPr>
        <w:bidi w:val="0"/>
        <w:spacing w:before="120" w:beforeAutospacing="off" w:after="160" w:afterAutospacing="off" w:line="257" w:lineRule="auto"/>
        <w:jc w:val="both"/>
      </w:pPr>
      <w:r w:rsidRPr="386C506C" w:rsidR="6DC2BB5D">
        <w:rPr>
          <w:rFonts w:ascii="Arial" w:hAnsi="Arial" w:eastAsia="Arial" w:cs="Arial"/>
          <w:noProof w:val="0"/>
          <w:sz w:val="22"/>
          <w:szCs w:val="22"/>
          <w:lang w:val="es-ES"/>
        </w:rPr>
        <w:t xml:space="preserve">Hay que destacar que, desde esta perspectiva, los contenidos solo son un medio que conducen a los RA y nos permiten alcanzarlos, pero en ningún caso son finalistas, es decir, objetos de calificación. </w:t>
      </w:r>
    </w:p>
    <w:p w:rsidR="62A041B2" w:rsidP="386C506C" w:rsidRDefault="62A041B2" w14:paraId="0265C8BF" w14:textId="049808FA">
      <w:pPr>
        <w:bidi w:val="0"/>
        <w:spacing w:before="120" w:beforeAutospacing="off" w:after="160" w:afterAutospacing="off" w:line="257" w:lineRule="auto"/>
        <w:jc w:val="both"/>
      </w:pPr>
      <w:r w:rsidRPr="386C506C" w:rsidR="6DC2BB5D">
        <w:rPr>
          <w:rFonts w:ascii="Arial" w:hAnsi="Arial" w:eastAsia="Arial" w:cs="Arial"/>
          <w:noProof w:val="0"/>
          <w:sz w:val="22"/>
          <w:szCs w:val="22"/>
          <w:lang w:val="es-ES"/>
        </w:rPr>
        <w:t>Otro aspecto que deberá asegurarse con la evaluación, es la superación de los tres dominios (taxonomía de Bloom) que se desprenden de los criterios de evaluación: el dominio cognitivo, el dominio instrumental y el dominio actitudinal. En cada caso, deberán seleccionarse las pruebas e instrumentos de evaluación que mejor se adapten a la naturaleza del criterio.</w:t>
      </w:r>
    </w:p>
    <w:p w:rsidR="62A041B2" w:rsidP="386C506C" w:rsidRDefault="62A041B2" w14:paraId="743C78EB" w14:textId="6485E22A">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07C2FCA4" w14:textId="079ABCE5">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27983E3A" w14:textId="2C367892">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0258FA8F" w14:textId="6B334222">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La </w:t>
      </w:r>
      <w:r w:rsidRPr="386C506C" w:rsidR="6DC2BB5D">
        <w:rPr>
          <w:rFonts w:ascii="Arial" w:hAnsi="Arial" w:eastAsia="Arial" w:cs="Arial"/>
          <w:b w:val="1"/>
          <w:bCs w:val="1"/>
          <w:noProof w:val="0"/>
          <w:sz w:val="22"/>
          <w:szCs w:val="22"/>
          <w:lang w:val="es-ES"/>
        </w:rPr>
        <w:t>calificación final</w:t>
      </w:r>
      <w:r w:rsidRPr="386C506C" w:rsidR="6DC2BB5D">
        <w:rPr>
          <w:rFonts w:ascii="Arial" w:hAnsi="Arial" w:eastAsia="Arial" w:cs="Arial"/>
          <w:noProof w:val="0"/>
          <w:sz w:val="22"/>
          <w:szCs w:val="22"/>
          <w:lang w:val="es-ES"/>
        </w:rPr>
        <w:t xml:space="preserve"> que se obtendrá en una evaluación parcial u ordinaria será la obtenida ponderando los diferentes criterios de evaluación según el valor que se le asigne, teniendo en cuenta contenidos conceptuales, procedimentales y actitudinales. </w:t>
      </w:r>
    </w:p>
    <w:p w:rsidR="62A041B2" w:rsidP="386C506C" w:rsidRDefault="62A041B2" w14:paraId="26D558C8" w14:textId="2EBD3BF0">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11DB00EA" w14:textId="661F4F69">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2639D1D4" w14:textId="66903A3F">
      <w:pPr>
        <w:bidi w:val="0"/>
        <w:spacing w:before="280" w:beforeAutospacing="off" w:after="280" w:afterAutospacing="off"/>
        <w:jc w:val="both"/>
      </w:pPr>
      <w:r w:rsidRPr="386C506C" w:rsidR="6DC2BB5D">
        <w:rPr>
          <w:rFonts w:ascii="Arial" w:hAnsi="Arial" w:eastAsia="Arial" w:cs="Arial"/>
          <w:noProof w:val="0"/>
          <w:color w:val="000000" w:themeColor="text1" w:themeTint="FF" w:themeShade="FF"/>
          <w:sz w:val="22"/>
          <w:szCs w:val="22"/>
          <w:lang w:val="es-ES"/>
        </w:rPr>
        <w:t xml:space="preserve">En cuanto a las </w:t>
      </w:r>
      <w:r w:rsidRPr="386C506C" w:rsidR="6DC2BB5D">
        <w:rPr>
          <w:rFonts w:ascii="Arial" w:hAnsi="Arial" w:eastAsia="Arial" w:cs="Arial"/>
          <w:b w:val="1"/>
          <w:bCs w:val="1"/>
          <w:noProof w:val="0"/>
          <w:color w:val="000000" w:themeColor="text1" w:themeTint="FF" w:themeShade="FF"/>
          <w:sz w:val="22"/>
          <w:szCs w:val="22"/>
          <w:lang w:val="es-ES"/>
        </w:rPr>
        <w:t>actividades de recuperación</w:t>
      </w:r>
      <w:r w:rsidRPr="386C506C" w:rsidR="6DC2BB5D">
        <w:rPr>
          <w:rFonts w:ascii="Arial" w:hAnsi="Arial" w:eastAsia="Arial" w:cs="Arial"/>
          <w:noProof w:val="0"/>
          <w:color w:val="000000" w:themeColor="text1" w:themeTint="FF" w:themeShade="FF"/>
          <w:sz w:val="22"/>
          <w:szCs w:val="22"/>
          <w:lang w:val="es-ES"/>
        </w:rPr>
        <w:t>, se propone lo siguiente:</w:t>
      </w:r>
    </w:p>
    <w:p w:rsidR="62A041B2" w:rsidP="386C506C" w:rsidRDefault="62A041B2" w14:paraId="7855F0EF" w14:textId="75EEF445">
      <w:pPr>
        <w:bidi w:val="0"/>
        <w:spacing w:before="280" w:beforeAutospacing="off" w:after="280" w:afterAutospacing="off"/>
        <w:jc w:val="both"/>
      </w:pPr>
      <w:r w:rsidRPr="386C506C" w:rsidR="6DC2BB5D">
        <w:rPr>
          <w:rFonts w:ascii="Arial" w:hAnsi="Arial" w:eastAsia="Arial" w:cs="Arial"/>
          <w:noProof w:val="0"/>
          <w:color w:val="000000" w:themeColor="text1" w:themeTint="FF" w:themeShade="FF"/>
          <w:sz w:val="22"/>
          <w:szCs w:val="22"/>
          <w:lang w:val="es-ES"/>
        </w:rPr>
        <w:t xml:space="preserve"> </w:t>
      </w:r>
    </w:p>
    <w:p w:rsidR="62A041B2" w:rsidP="386C506C" w:rsidRDefault="62A041B2" w14:paraId="5E997537" w14:textId="1410C235">
      <w:pPr>
        <w:pStyle w:val="Prrafodelista"/>
        <w:numPr>
          <w:ilvl w:val="0"/>
          <w:numId w:val="217"/>
        </w:numPr>
        <w:bidi w:val="0"/>
        <w:spacing w:before="0" w:beforeAutospacing="off" w:after="0" w:afterAutospacing="off" w:line="276" w:lineRule="auto"/>
        <w:ind w:left="720" w:right="0" w:hanging="360"/>
        <w:jc w:val="both"/>
        <w:rPr>
          <w:rFonts w:ascii="Arial" w:hAnsi="Arial" w:eastAsia="Arial" w:cs="Arial"/>
          <w:noProof w:val="0"/>
          <w:color w:val="000000" w:themeColor="text1" w:themeTint="FF" w:themeShade="FF"/>
          <w:sz w:val="22"/>
          <w:szCs w:val="22"/>
          <w:lang w:val="es-ES"/>
        </w:rPr>
      </w:pPr>
      <w:r w:rsidRPr="386C506C" w:rsidR="6DC2BB5D">
        <w:rPr>
          <w:rFonts w:ascii="Arial" w:hAnsi="Arial" w:eastAsia="Arial" w:cs="Arial"/>
          <w:noProof w:val="0"/>
          <w:color w:val="000000" w:themeColor="text1" w:themeTint="FF" w:themeShade="FF"/>
          <w:sz w:val="22"/>
          <w:szCs w:val="22"/>
          <w:lang w:val="es-ES"/>
        </w:rPr>
        <w:t>No se realizarán recuperaciones de los criterios de evaluación no superados una vez finalizado cada trimestre. La profesora al final de curso establecerá una fecha para la recuperación de esos criterios antes de la fecha del examen final.</w:t>
      </w:r>
    </w:p>
    <w:p w:rsidR="62A041B2" w:rsidP="386C506C" w:rsidRDefault="62A041B2" w14:paraId="6BB739B8" w14:textId="31CB38F6">
      <w:pPr>
        <w:pStyle w:val="Prrafodelista"/>
        <w:numPr>
          <w:ilvl w:val="0"/>
          <w:numId w:val="217"/>
        </w:numPr>
        <w:bidi w:val="0"/>
        <w:spacing w:before="0" w:beforeAutospacing="off" w:after="0" w:afterAutospacing="off" w:line="276" w:lineRule="auto"/>
        <w:ind w:left="720" w:right="0" w:hanging="360"/>
        <w:jc w:val="both"/>
        <w:rPr>
          <w:rFonts w:ascii="Arial" w:hAnsi="Arial" w:eastAsia="Arial" w:cs="Arial"/>
          <w:noProof w:val="0"/>
          <w:color w:val="000000" w:themeColor="text1" w:themeTint="FF" w:themeShade="FF"/>
          <w:sz w:val="22"/>
          <w:szCs w:val="22"/>
          <w:lang w:val="es-ES"/>
        </w:rPr>
      </w:pPr>
      <w:r w:rsidRPr="386C506C" w:rsidR="6DC2BB5D">
        <w:rPr>
          <w:rFonts w:ascii="Arial" w:hAnsi="Arial" w:eastAsia="Arial" w:cs="Arial"/>
          <w:noProof w:val="0"/>
          <w:color w:val="000000" w:themeColor="text1" w:themeTint="FF" w:themeShade="FF"/>
          <w:sz w:val="22"/>
          <w:szCs w:val="22"/>
          <w:lang w:val="es-ES"/>
        </w:rPr>
        <w:t xml:space="preserve">Si no superase tampoco los criterios de evaluación en esta oportunidad, se examinará de ellos, junto con aquellos de la tercera no superados, en la </w:t>
      </w:r>
      <w:r w:rsidRPr="386C506C" w:rsidR="6DC2BB5D">
        <w:rPr>
          <w:rFonts w:ascii="Arial" w:hAnsi="Arial" w:eastAsia="Arial" w:cs="Arial"/>
          <w:b w:val="1"/>
          <w:bCs w:val="1"/>
          <w:noProof w:val="0"/>
          <w:color w:val="000000" w:themeColor="text1" w:themeTint="FF" w:themeShade="FF"/>
          <w:sz w:val="22"/>
          <w:szCs w:val="22"/>
          <w:lang w:val="es-ES"/>
        </w:rPr>
        <w:t>primera convocatoria ordinaria</w:t>
      </w:r>
      <w:r w:rsidRPr="386C506C" w:rsidR="6DC2BB5D">
        <w:rPr>
          <w:rFonts w:ascii="Arial" w:hAnsi="Arial" w:eastAsia="Arial" w:cs="Arial"/>
          <w:noProof w:val="0"/>
          <w:color w:val="000000" w:themeColor="text1" w:themeTint="FF" w:themeShade="FF"/>
          <w:sz w:val="22"/>
          <w:szCs w:val="22"/>
          <w:lang w:val="es-ES"/>
        </w:rPr>
        <w:t>.</w:t>
      </w:r>
    </w:p>
    <w:p w:rsidR="62A041B2" w:rsidP="386C506C" w:rsidRDefault="62A041B2" w14:paraId="02DECF14" w14:textId="2ED3FAA2">
      <w:pPr>
        <w:pStyle w:val="Prrafodelista"/>
        <w:numPr>
          <w:ilvl w:val="0"/>
          <w:numId w:val="217"/>
        </w:numPr>
        <w:bidi w:val="0"/>
        <w:spacing w:before="0" w:beforeAutospacing="off" w:after="0" w:afterAutospacing="off" w:line="276" w:lineRule="auto"/>
        <w:ind w:left="720" w:right="0" w:hanging="360"/>
        <w:jc w:val="both"/>
        <w:rPr>
          <w:rFonts w:ascii="Arial" w:hAnsi="Arial" w:eastAsia="Arial" w:cs="Arial"/>
          <w:noProof w:val="0"/>
          <w:color w:val="000000" w:themeColor="text1" w:themeTint="FF" w:themeShade="FF"/>
          <w:sz w:val="22"/>
          <w:szCs w:val="22"/>
          <w:lang w:val="es-ES"/>
        </w:rPr>
      </w:pPr>
      <w:r w:rsidRPr="386C506C" w:rsidR="6DC2BB5D">
        <w:rPr>
          <w:rFonts w:ascii="Arial" w:hAnsi="Arial" w:eastAsia="Arial" w:cs="Arial"/>
          <w:noProof w:val="0"/>
          <w:color w:val="000000" w:themeColor="text1" w:themeTint="FF" w:themeShade="FF"/>
          <w:sz w:val="22"/>
          <w:szCs w:val="22"/>
          <w:lang w:val="es-ES"/>
        </w:rPr>
        <w:t xml:space="preserve">Si no superase tampoco esta convocatoria, se examinará de todo el contenido del módulo en la </w:t>
      </w:r>
      <w:r w:rsidRPr="386C506C" w:rsidR="6DC2BB5D">
        <w:rPr>
          <w:rFonts w:ascii="Arial" w:hAnsi="Arial" w:eastAsia="Arial" w:cs="Arial"/>
          <w:b w:val="1"/>
          <w:bCs w:val="1"/>
          <w:noProof w:val="0"/>
          <w:color w:val="000000" w:themeColor="text1" w:themeTint="FF" w:themeShade="FF"/>
          <w:sz w:val="22"/>
          <w:szCs w:val="22"/>
          <w:lang w:val="es-ES"/>
        </w:rPr>
        <w:t>segunda convocatoria ordinaria</w:t>
      </w:r>
      <w:r w:rsidRPr="386C506C" w:rsidR="6DC2BB5D">
        <w:rPr>
          <w:rFonts w:ascii="Arial" w:hAnsi="Arial" w:eastAsia="Arial" w:cs="Arial"/>
          <w:noProof w:val="0"/>
          <w:color w:val="000000" w:themeColor="text1" w:themeTint="FF" w:themeShade="FF"/>
          <w:sz w:val="22"/>
          <w:szCs w:val="22"/>
          <w:lang w:val="es-ES"/>
        </w:rPr>
        <w:t>.</w:t>
      </w:r>
    </w:p>
    <w:p w:rsidR="62A041B2" w:rsidP="386C506C" w:rsidRDefault="62A041B2" w14:paraId="0C5997B6" w14:textId="603DFAB6">
      <w:pPr>
        <w:pStyle w:val="Prrafodelista"/>
        <w:numPr>
          <w:ilvl w:val="0"/>
          <w:numId w:val="217"/>
        </w:numPr>
        <w:bidi w:val="0"/>
        <w:spacing w:before="0" w:beforeAutospacing="off" w:after="0" w:afterAutospacing="off" w:line="276" w:lineRule="auto"/>
        <w:ind w:left="720" w:right="0" w:hanging="360"/>
        <w:jc w:val="both"/>
        <w:rPr>
          <w:rFonts w:ascii="Arial" w:hAnsi="Arial" w:eastAsia="Arial" w:cs="Arial"/>
          <w:noProof w:val="0"/>
          <w:color w:val="000000" w:themeColor="text1" w:themeTint="FF" w:themeShade="FF"/>
          <w:sz w:val="22"/>
          <w:szCs w:val="22"/>
          <w:lang w:val="es-ES"/>
        </w:rPr>
      </w:pPr>
      <w:r w:rsidRPr="386C506C" w:rsidR="6DC2BB5D">
        <w:rPr>
          <w:rFonts w:ascii="Arial" w:hAnsi="Arial" w:eastAsia="Arial" w:cs="Arial"/>
          <w:noProof w:val="0"/>
          <w:color w:val="000000" w:themeColor="text1" w:themeTint="FF" w:themeShade="FF"/>
          <w:sz w:val="22"/>
          <w:szCs w:val="22"/>
          <w:lang w:val="es-ES"/>
        </w:rPr>
        <w:t>No obstante, el alumnado deberá de presentar los portafolios, prácticas y trabajos que se hayan solicitado durante el curso escolar.</w:t>
      </w:r>
    </w:p>
    <w:p w:rsidR="62A041B2" w:rsidP="386C506C" w:rsidRDefault="62A041B2" w14:paraId="749D50BF" w14:textId="27D67756">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7BEEFCF5" w14:textId="1AA2B572">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20D15410" w14:textId="02D9A84A">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En cuanto al alumnado con </w:t>
      </w:r>
      <w:r w:rsidRPr="386C506C" w:rsidR="6DC2BB5D">
        <w:rPr>
          <w:rFonts w:ascii="Arial" w:hAnsi="Arial" w:eastAsia="Arial" w:cs="Arial"/>
          <w:b w:val="1"/>
          <w:bCs w:val="1"/>
          <w:noProof w:val="0"/>
          <w:sz w:val="22"/>
          <w:szCs w:val="22"/>
          <w:lang w:val="es-ES"/>
        </w:rPr>
        <w:t>pérdida del derecho a la evaluación continua</w:t>
      </w:r>
      <w:r w:rsidRPr="386C506C" w:rsidR="6DC2BB5D">
        <w:rPr>
          <w:rFonts w:ascii="Arial" w:hAnsi="Arial" w:eastAsia="Arial" w:cs="Arial"/>
          <w:noProof w:val="0"/>
          <w:sz w:val="22"/>
          <w:szCs w:val="22"/>
          <w:lang w:val="es-ES"/>
        </w:rPr>
        <w:t xml:space="preserve">, se proponen los siguientes </w:t>
      </w:r>
      <w:r w:rsidRPr="386C506C" w:rsidR="6DC2BB5D">
        <w:rPr>
          <w:rFonts w:ascii="Arial" w:hAnsi="Arial" w:eastAsia="Arial" w:cs="Arial"/>
          <w:b w:val="1"/>
          <w:bCs w:val="1"/>
          <w:noProof w:val="0"/>
          <w:sz w:val="22"/>
          <w:szCs w:val="22"/>
          <w:lang w:val="es-ES"/>
        </w:rPr>
        <w:t>instrumentos de evaluación</w:t>
      </w:r>
      <w:r w:rsidRPr="386C506C" w:rsidR="6DC2BB5D">
        <w:rPr>
          <w:rFonts w:ascii="Arial" w:hAnsi="Arial" w:eastAsia="Arial" w:cs="Arial"/>
          <w:noProof w:val="0"/>
          <w:sz w:val="22"/>
          <w:szCs w:val="22"/>
          <w:lang w:val="es-ES"/>
        </w:rPr>
        <w:t>:</w:t>
      </w:r>
    </w:p>
    <w:p w:rsidR="62A041B2" w:rsidP="386C506C" w:rsidRDefault="62A041B2" w14:paraId="6EA8276A" w14:textId="000242AC">
      <w:pPr>
        <w:bidi w:val="0"/>
        <w:spacing w:before="280" w:beforeAutospacing="off" w:after="280" w:afterAutospacing="off"/>
        <w:jc w:val="both"/>
      </w:pPr>
      <w:r w:rsidRPr="386C506C" w:rsidR="6DC2BB5D">
        <w:rPr>
          <w:rFonts w:ascii="Arial" w:hAnsi="Arial" w:eastAsia="Arial" w:cs="Arial"/>
          <w:noProof w:val="0"/>
          <w:sz w:val="22"/>
          <w:szCs w:val="22"/>
          <w:lang w:val="es-ES"/>
        </w:rPr>
        <w:t xml:space="preserve"> </w:t>
      </w:r>
    </w:p>
    <w:p w:rsidR="62A041B2" w:rsidP="386C506C" w:rsidRDefault="62A041B2" w14:paraId="14826369" w14:textId="07E1B4C5">
      <w:pPr>
        <w:pStyle w:val="Prrafodelista"/>
        <w:numPr>
          <w:ilvl w:val="0"/>
          <w:numId w:val="217"/>
        </w:numPr>
        <w:bidi w:val="0"/>
        <w:spacing w:before="0" w:beforeAutospacing="off" w:after="0" w:afterAutospacing="off" w:line="276" w:lineRule="auto"/>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El alumnado que haya perdido el derecho a la evaluación continua tendrá derecho a la realización de una prueba objetiva, en la que se incluirán todos los criterios de evaluación. Dicha prueba tendrá como objeto comprobar el grado de adquisición de los resultados de aprendizaje establecidos para el módulo y en base a ella se realizará la calificación del alumno en la primera sesión de evaluación ordinaria.</w:t>
      </w:r>
    </w:p>
    <w:p w:rsidR="62A041B2" w:rsidP="386C506C" w:rsidRDefault="62A041B2" w14:paraId="566769F6" w14:textId="33FA7838">
      <w:pPr>
        <w:pStyle w:val="Prrafodelista"/>
        <w:numPr>
          <w:ilvl w:val="0"/>
          <w:numId w:val="217"/>
        </w:numPr>
        <w:bidi w:val="0"/>
        <w:spacing w:before="0" w:beforeAutospacing="off" w:after="0" w:afterAutospacing="off" w:line="276" w:lineRule="auto"/>
        <w:ind w:left="720" w:right="0" w:hanging="360"/>
        <w:jc w:val="both"/>
        <w:rPr>
          <w:rFonts w:ascii="Arial" w:hAnsi="Arial" w:eastAsia="Arial" w:cs="Arial"/>
          <w:noProof w:val="0"/>
          <w:sz w:val="22"/>
          <w:szCs w:val="22"/>
          <w:lang w:val="es-ES"/>
        </w:rPr>
      </w:pPr>
      <w:r w:rsidRPr="386C506C" w:rsidR="6DC2BB5D">
        <w:rPr>
          <w:rFonts w:ascii="Arial" w:hAnsi="Arial" w:eastAsia="Arial" w:cs="Arial"/>
          <w:noProof w:val="0"/>
          <w:sz w:val="22"/>
          <w:szCs w:val="22"/>
          <w:lang w:val="es-ES"/>
        </w:rPr>
        <w:t>En el caso de no superar los criterios de evaluación en esta convocatoria, se seguirá el mismo procedimiento para la segunda sesión de evaluación ordinaria.</w:t>
      </w:r>
    </w:p>
    <w:p w:rsidR="62A041B2" w:rsidP="386C506C" w:rsidRDefault="62A041B2" w14:paraId="3FBB0E03" w14:textId="758747F3">
      <w:pPr>
        <w:bidi w:val="0"/>
        <w:spacing w:before="120" w:beforeAutospacing="off" w:after="160" w:afterAutospacing="off" w:line="257" w:lineRule="auto"/>
        <w:jc w:val="both"/>
      </w:pPr>
      <w:r w:rsidRPr="386C506C" w:rsidR="6DC2BB5D">
        <w:rPr>
          <w:rFonts w:ascii="Arial" w:hAnsi="Arial" w:eastAsia="Arial" w:cs="Arial"/>
          <w:noProof w:val="0"/>
          <w:sz w:val="22"/>
          <w:szCs w:val="22"/>
          <w:lang w:val="es-ES"/>
        </w:rPr>
        <w:t xml:space="preserve"> </w:t>
      </w:r>
    </w:p>
    <w:p w:rsidR="62A041B2" w:rsidP="386C506C" w:rsidRDefault="62A041B2" w14:paraId="71EEC1C2" w14:textId="16F6FDAC">
      <w:pPr>
        <w:bidi w:val="0"/>
        <w:spacing w:before="120" w:beforeAutospacing="off" w:after="160" w:afterAutospacing="off" w:line="257" w:lineRule="auto"/>
        <w:jc w:val="both"/>
      </w:pPr>
      <w:r w:rsidRPr="386C506C" w:rsidR="6DC2BB5D">
        <w:rPr>
          <w:rFonts w:ascii="Arial" w:hAnsi="Arial" w:eastAsia="Arial" w:cs="Arial"/>
          <w:noProof w:val="0"/>
          <w:sz w:val="22"/>
          <w:szCs w:val="22"/>
          <w:lang w:val="es-ES"/>
        </w:rPr>
        <w:t xml:space="preserve"> </w:t>
      </w:r>
    </w:p>
    <w:p w:rsidR="62A041B2" w:rsidP="386C506C" w:rsidRDefault="62A041B2" w14:paraId="72198970" w14:textId="50DEFB78">
      <w:pPr>
        <w:bidi w:val="0"/>
        <w:spacing w:before="120" w:beforeAutospacing="off" w:after="160" w:afterAutospacing="off" w:line="257" w:lineRule="auto"/>
        <w:jc w:val="both"/>
      </w:pPr>
      <w:r w:rsidRPr="386C506C" w:rsidR="6DC2BB5D">
        <w:rPr>
          <w:rFonts w:ascii="Arial" w:hAnsi="Arial" w:eastAsia="Arial" w:cs="Arial"/>
          <w:b w:val="1"/>
          <w:bCs w:val="1"/>
          <w:noProof w:val="0"/>
          <w:color w:val="0070C0"/>
          <w:sz w:val="22"/>
          <w:szCs w:val="22"/>
          <w:lang w:val="es-ES"/>
        </w:rPr>
        <w:t>Calificación Ponderada.</w:t>
      </w:r>
    </w:p>
    <w:p w:rsidR="62A041B2" w:rsidP="386C506C" w:rsidRDefault="62A041B2" w14:paraId="7F9F14C2" w14:textId="26FE7BF2">
      <w:pPr>
        <w:bidi w:val="0"/>
        <w:spacing w:before="120" w:beforeAutospacing="off" w:after="160" w:afterAutospacing="off" w:line="257" w:lineRule="auto"/>
        <w:jc w:val="both"/>
      </w:pPr>
      <w:r w:rsidRPr="386C506C" w:rsidR="6DC2BB5D">
        <w:rPr>
          <w:rFonts w:ascii="Arial" w:hAnsi="Arial" w:eastAsia="Arial" w:cs="Arial"/>
          <w:noProof w:val="0"/>
          <w:sz w:val="22"/>
          <w:szCs w:val="22"/>
          <w:lang w:val="es-ES"/>
        </w:rPr>
        <w:t>Las evidencias de aprendizaje (EA) o actividades calificadoras estarán asociadas a los Criterios de Evaluación, de manera que cada actividad se refiera al menos a un criterio de evaluación y que cada criterio de evaluación esté asociado a una actividad evaluativa.</w:t>
      </w:r>
    </w:p>
    <w:p w:rsidR="62A041B2" w:rsidP="386C506C" w:rsidRDefault="62A041B2" w14:paraId="6C6219E4" w14:textId="44547D84">
      <w:pPr>
        <w:bidi w:val="0"/>
        <w:spacing w:before="120" w:beforeAutospacing="off" w:after="160" w:afterAutospacing="off" w:line="257" w:lineRule="auto"/>
        <w:jc w:val="both"/>
      </w:pPr>
      <w:r w:rsidRPr="386C506C" w:rsidR="6DC2BB5D">
        <w:rPr>
          <w:rFonts w:ascii="Arial" w:hAnsi="Arial" w:eastAsia="Arial" w:cs="Arial"/>
          <w:noProof w:val="0"/>
          <w:sz w:val="22"/>
          <w:szCs w:val="22"/>
          <w:lang w:val="es-ES"/>
        </w:rPr>
        <w:t>Para que la calificación del alumnado sea lo más objetiva y transparente posible es necesario disponer de un sistema de calificación. Este lo diseñaremos a partir de la ponderación de los Criterios de Evaluación, siguiendo estas pautas:</w:t>
      </w:r>
    </w:p>
    <w:p w:rsidR="62A041B2" w:rsidP="386C506C" w:rsidRDefault="62A041B2" w14:paraId="642CF0A8" w14:textId="04360CB0">
      <w:pPr>
        <w:bidi w:val="0"/>
        <w:spacing w:before="120" w:beforeAutospacing="off" w:after="160" w:afterAutospacing="off" w:line="257" w:lineRule="auto"/>
        <w:jc w:val="both"/>
      </w:pPr>
      <w:r w:rsidRPr="386C506C" w:rsidR="6DC2BB5D">
        <w:rPr>
          <w:rFonts w:ascii="Arial" w:hAnsi="Arial" w:eastAsia="Arial" w:cs="Arial"/>
          <w:b w:val="1"/>
          <w:bCs w:val="1"/>
          <w:noProof w:val="0"/>
          <w:sz w:val="22"/>
          <w:szCs w:val="22"/>
          <w:lang w:val="es-ES"/>
        </w:rPr>
        <w:t xml:space="preserve">Ponderación de los CE del RA. </w:t>
      </w:r>
      <w:r w:rsidRPr="386C506C" w:rsidR="6DC2BB5D">
        <w:rPr>
          <w:rFonts w:ascii="Arial" w:hAnsi="Arial" w:eastAsia="Arial" w:cs="Arial"/>
          <w:noProof w:val="0"/>
          <w:sz w:val="22"/>
          <w:szCs w:val="22"/>
          <w:lang w:val="es-ES"/>
        </w:rPr>
        <w:t xml:space="preserve">El primer paso consistirá en ponderar los CE de un RA. La suma de las ponderaciones ha de dar 100. </w:t>
      </w:r>
    </w:p>
    <w:p w:rsidR="62A041B2" w:rsidP="386C506C" w:rsidRDefault="62A041B2" w14:paraId="7E93DD59" w14:textId="702093AB">
      <w:pPr>
        <w:bidi w:val="0"/>
        <w:spacing w:before="120" w:beforeAutospacing="off" w:after="160" w:afterAutospacing="off" w:line="257" w:lineRule="auto"/>
        <w:jc w:val="both"/>
      </w:pPr>
      <w:r w:rsidRPr="386C506C" w:rsidR="6DC2BB5D">
        <w:rPr>
          <w:rFonts w:ascii="Arial" w:hAnsi="Arial" w:eastAsia="Arial" w:cs="Arial"/>
          <w:noProof w:val="0"/>
          <w:color w:val="4089AE"/>
          <w:sz w:val="22"/>
          <w:szCs w:val="22"/>
          <w:lang w:val="es-ES"/>
        </w:rPr>
        <w:t xml:space="preserve"> </w:t>
      </w:r>
    </w:p>
    <w:tbl>
      <w:tblPr>
        <w:tblStyle w:val="Tablanormal"/>
        <w:bidiVisual w:val="0"/>
        <w:tblW w:w="0" w:type="auto"/>
        <w:tblLook w:val="01E0" w:firstRow="1" w:lastRow="1" w:firstColumn="1" w:lastColumn="1" w:noHBand="0" w:noVBand="0"/>
      </w:tblPr>
      <w:tblGrid>
        <w:gridCol w:w="1934"/>
        <w:gridCol w:w="6556"/>
      </w:tblGrid>
      <w:tr w:rsidR="386C506C" w:rsidTr="386C506C" w14:paraId="347AA74A">
        <w:trPr>
          <w:trHeight w:val="570"/>
        </w:trPr>
        <w:tc>
          <w:tcPr>
            <w:tcW w:w="1934"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3DDAF40B" w14:textId="552AB178">
            <w:pPr>
              <w:bidi w:val="0"/>
              <w:spacing w:before="120" w:beforeAutospacing="off" w:after="120" w:afterAutospacing="off"/>
              <w:jc w:val="center"/>
            </w:pPr>
            <w:r w:rsidRPr="386C506C" w:rsidR="386C506C">
              <w:rPr>
                <w:rFonts w:ascii="Arial" w:hAnsi="Arial" w:eastAsia="Arial" w:cs="Arial"/>
                <w:b w:val="1"/>
                <w:bCs w:val="1"/>
                <w:sz w:val="22"/>
                <w:szCs w:val="22"/>
              </w:rPr>
              <w:t>RA1</w:t>
            </w:r>
          </w:p>
        </w:tc>
        <w:tc>
          <w:tcPr>
            <w:tcW w:w="6556"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667951B" w14:textId="74490D3F">
            <w:pPr>
              <w:bidi w:val="0"/>
              <w:spacing w:before="280" w:beforeAutospacing="off" w:after="240" w:afterAutospacing="off"/>
            </w:pPr>
            <w:r w:rsidRPr="386C506C" w:rsidR="386C506C">
              <w:rPr>
                <w:rFonts w:ascii="Arial" w:hAnsi="Arial" w:eastAsia="Arial" w:cs="Arial"/>
                <w:sz w:val="22"/>
                <w:szCs w:val="22"/>
              </w:rPr>
              <w:t xml:space="preserve"> </w:t>
            </w:r>
          </w:p>
          <w:p w:rsidR="386C506C" w:rsidP="386C506C" w:rsidRDefault="386C506C" w14:paraId="79E48882" w14:textId="31F4E304">
            <w:pPr>
              <w:pStyle w:val="Prrafodelista"/>
              <w:numPr>
                <w:ilvl w:val="0"/>
                <w:numId w:val="220"/>
              </w:numPr>
              <w:bidi w:val="0"/>
              <w:spacing w:before="0" w:beforeAutospacing="off" w:after="0" w:afterAutospacing="off"/>
              <w:rPr>
                <w:rFonts w:ascii="Arial" w:hAnsi="Arial" w:eastAsia="Arial" w:cs="Arial"/>
                <w:sz w:val="22"/>
                <w:szCs w:val="22"/>
              </w:rPr>
            </w:pPr>
            <w:r w:rsidRPr="386C506C" w:rsidR="386C506C">
              <w:rPr>
                <w:rFonts w:ascii="Arial" w:hAnsi="Arial" w:eastAsia="Arial" w:cs="Arial"/>
                <w:sz w:val="22"/>
                <w:szCs w:val="22"/>
              </w:rPr>
              <w:t xml:space="preserve">Identifica necesidades del sector productivo, relacionándolas con proyectos tipo que las puedan satisfacer. </w:t>
            </w:r>
          </w:p>
        </w:tc>
      </w:tr>
    </w:tbl>
    <w:p w:rsidR="62A041B2" w:rsidP="386C506C" w:rsidRDefault="62A041B2" w14:paraId="40E50579" w14:textId="7EA1F33A">
      <w:pPr>
        <w:bidi w:val="0"/>
        <w:spacing w:before="120" w:beforeAutospacing="off" w:after="240" w:afterAutospacing="off" w:line="257" w:lineRule="auto"/>
        <w:jc w:val="both"/>
      </w:pPr>
      <w:r w:rsidRPr="386C506C" w:rsidR="6DC2BB5D">
        <w:rPr>
          <w:rFonts w:ascii="Arial" w:hAnsi="Arial" w:eastAsia="Arial" w:cs="Arial"/>
          <w:noProof w:val="0"/>
          <w:sz w:val="22"/>
          <w:szCs w:val="22"/>
          <w:lang w:val="es-ES"/>
        </w:rPr>
        <w:t xml:space="preserve"> </w:t>
      </w:r>
    </w:p>
    <w:tbl>
      <w:tblPr>
        <w:tblStyle w:val="Tablanormal"/>
        <w:bidiVisual w:val="0"/>
        <w:tblW w:w="0" w:type="auto"/>
        <w:tblInd w:w="-1350" w:type="dxa"/>
        <w:tblLook w:val="04A0" w:firstRow="1" w:lastRow="0" w:firstColumn="1" w:lastColumn="0" w:noHBand="0" w:noVBand="1"/>
      </w:tblPr>
      <w:tblGrid>
        <w:gridCol w:w="1435"/>
        <w:gridCol w:w="8460"/>
        <w:gridCol w:w="1652"/>
      </w:tblGrid>
      <w:tr w:rsidR="386C506C" w:rsidTr="386C506C" w14:paraId="2727ECED">
        <w:trPr>
          <w:trHeight w:val="795"/>
        </w:trPr>
        <w:tc>
          <w:tcPr>
            <w:tcW w:w="1435" w:type="dxa"/>
            <w:tcBorders>
              <w:top w:val="single" w:color="4089AE" w:sz="12"/>
              <w:left w:val="single" w:color="4089AE" w:sz="12"/>
              <w:bottom w:val="single" w:sz="8"/>
              <w:right w:val="single" w:color="4089AE" w:sz="12"/>
            </w:tcBorders>
            <w:shd w:val="clear" w:color="auto" w:fill="F2F2F2" w:themeFill="background1" w:themeFillShade="F2"/>
            <w:tcMar>
              <w:left w:w="108" w:type="dxa"/>
              <w:right w:w="108" w:type="dxa"/>
            </w:tcMar>
            <w:vAlign w:val="center"/>
          </w:tcPr>
          <w:p w:rsidR="386C506C" w:rsidP="386C506C" w:rsidRDefault="386C506C" w14:paraId="29AB20F7" w14:textId="027A48F7">
            <w:pPr>
              <w:bidi w:val="0"/>
              <w:spacing w:before="120" w:beforeAutospacing="off" w:after="240" w:afterAutospacing="off" w:line="257" w:lineRule="auto"/>
              <w:jc w:val="center"/>
            </w:pPr>
            <w:r w:rsidRPr="386C506C" w:rsidR="386C506C">
              <w:rPr>
                <w:rFonts w:ascii="Arial" w:hAnsi="Arial" w:eastAsia="Arial" w:cs="Arial"/>
                <w:b w:val="1"/>
                <w:bCs w:val="1"/>
                <w:sz w:val="22"/>
                <w:szCs w:val="22"/>
              </w:rPr>
              <w:t>UT</w:t>
            </w:r>
          </w:p>
        </w:tc>
        <w:tc>
          <w:tcPr>
            <w:tcW w:w="8460"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2B3B5404" w14:textId="242B8CEF">
            <w:pPr>
              <w:bidi w:val="0"/>
              <w:spacing w:before="120" w:beforeAutospacing="off" w:after="120" w:afterAutospacing="off"/>
              <w:ind w:left="301" w:right="0" w:hanging="301"/>
              <w:jc w:val="center"/>
            </w:pPr>
            <w:r w:rsidRPr="386C506C" w:rsidR="386C506C">
              <w:rPr>
                <w:rFonts w:ascii="Arial" w:hAnsi="Arial" w:eastAsia="Arial" w:cs="Arial"/>
                <w:b w:val="1"/>
                <w:bCs w:val="1"/>
                <w:sz w:val="22"/>
                <w:szCs w:val="22"/>
              </w:rPr>
              <w:t>CE</w:t>
            </w:r>
          </w:p>
        </w:tc>
        <w:tc>
          <w:tcPr>
            <w:tcW w:w="1652"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44659D9E" w14:textId="1A0BBC92">
            <w:pPr>
              <w:bidi w:val="0"/>
              <w:spacing w:before="120" w:beforeAutospacing="off" w:after="120" w:afterAutospacing="off"/>
              <w:ind w:left="301" w:right="0" w:hanging="301"/>
              <w:jc w:val="center"/>
            </w:pPr>
            <w:r w:rsidRPr="386C506C" w:rsidR="386C506C">
              <w:rPr>
                <w:rFonts w:ascii="Arial" w:hAnsi="Arial" w:eastAsia="Arial" w:cs="Arial"/>
                <w:b w:val="1"/>
                <w:bCs w:val="1"/>
                <w:sz w:val="22"/>
                <w:szCs w:val="22"/>
              </w:rPr>
              <w:t>%</w:t>
            </w:r>
          </w:p>
        </w:tc>
      </w:tr>
      <w:tr w:rsidR="386C506C" w:rsidTr="386C506C" w14:paraId="63C0B674">
        <w:trPr>
          <w:trHeight w:val="1110"/>
        </w:trPr>
        <w:tc>
          <w:tcPr>
            <w:tcW w:w="1435" w:type="dxa"/>
            <w:tcBorders>
              <w:top w:val="single" w:sz="8"/>
              <w:left w:val="single" w:color="4089AE" w:sz="12"/>
              <w:bottom w:val="single" w:sz="8"/>
              <w:right w:val="single" w:color="4089AE" w:sz="12"/>
            </w:tcBorders>
            <w:tcMar>
              <w:left w:w="108" w:type="dxa"/>
              <w:right w:w="108" w:type="dxa"/>
            </w:tcMar>
            <w:vAlign w:val="center"/>
          </w:tcPr>
          <w:p w:rsidR="386C506C" w:rsidP="386C506C" w:rsidRDefault="386C506C" w14:paraId="1A65F901" w14:textId="138E6BF3">
            <w:pPr>
              <w:bidi w:val="0"/>
              <w:spacing w:before="120" w:beforeAutospacing="off" w:after="120" w:afterAutospacing="off"/>
              <w:ind w:left="313" w:right="0" w:hanging="284"/>
            </w:pPr>
            <w:r w:rsidRPr="386C506C" w:rsidR="386C506C">
              <w:rPr>
                <w:rFonts w:ascii="Arial" w:hAnsi="Arial" w:eastAsia="Arial" w:cs="Arial"/>
                <w:b w:val="1"/>
                <w:bCs w:val="1"/>
                <w:sz w:val="22"/>
                <w:szCs w:val="22"/>
              </w:rPr>
              <w:t xml:space="preserve"> </w:t>
            </w:r>
          </w:p>
          <w:p w:rsidR="386C506C" w:rsidP="386C506C" w:rsidRDefault="386C506C" w14:paraId="2BC32454" w14:textId="559B3F8D">
            <w:pPr>
              <w:bidi w:val="0"/>
              <w:spacing w:before="120" w:beforeAutospacing="off" w:after="120" w:afterAutospacing="off"/>
              <w:ind w:left="313" w:right="0" w:hanging="284"/>
            </w:pPr>
            <w:r w:rsidRPr="386C506C" w:rsidR="386C506C">
              <w:rPr>
                <w:rFonts w:ascii="Arial" w:hAnsi="Arial" w:eastAsia="Arial" w:cs="Arial"/>
                <w:b w:val="1"/>
                <w:bCs w:val="1"/>
                <w:sz w:val="22"/>
                <w:szCs w:val="22"/>
              </w:rPr>
              <w:t>UT 1</w:t>
            </w:r>
          </w:p>
        </w:tc>
        <w:tc>
          <w:tcPr>
            <w:tcW w:w="8460"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6CC23AB" w14:textId="359473A5">
            <w:pPr>
              <w:bidi w:val="0"/>
              <w:spacing w:before="0" w:beforeAutospacing="off" w:after="240" w:afterAutospacing="off"/>
              <w:ind w:left="720" w:right="0"/>
            </w:pPr>
            <w:r w:rsidRPr="386C506C" w:rsidR="386C506C">
              <w:rPr>
                <w:rFonts w:ascii="Arial" w:hAnsi="Arial" w:eastAsia="Arial" w:cs="Arial"/>
                <w:sz w:val="22"/>
                <w:szCs w:val="22"/>
              </w:rPr>
              <w:t xml:space="preserve">a) Se han clasificado las empresas del sector por sus características organizativas y el tipo de producto o servicio que ofrecen. </w:t>
            </w:r>
          </w:p>
        </w:tc>
        <w:tc>
          <w:tcPr>
            <w:tcW w:w="165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F9585C4" w14:textId="6A02FF95">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182A9ABA">
        <w:trPr>
          <w:trHeight w:val="960"/>
        </w:trPr>
        <w:tc>
          <w:tcPr>
            <w:tcW w:w="1435" w:type="dxa"/>
            <w:tcBorders>
              <w:top w:val="single" w:sz="8"/>
              <w:left w:val="single" w:color="4089AE" w:sz="12"/>
              <w:bottom w:val="single" w:sz="8"/>
              <w:right w:val="single" w:color="4089AE" w:sz="12"/>
            </w:tcBorders>
            <w:tcMar>
              <w:left w:w="108" w:type="dxa"/>
              <w:right w:w="108" w:type="dxa"/>
            </w:tcMar>
            <w:vAlign w:val="center"/>
          </w:tcPr>
          <w:p w:rsidR="386C506C" w:rsidP="386C506C" w:rsidRDefault="386C506C" w14:paraId="5B4937CA" w14:textId="15ABB18A">
            <w:pPr>
              <w:bidi w:val="0"/>
              <w:spacing w:before="120" w:beforeAutospacing="off" w:after="120" w:afterAutospacing="off"/>
              <w:ind w:left="313" w:right="0" w:hanging="284"/>
            </w:pPr>
            <w:r w:rsidRPr="386C506C" w:rsidR="386C506C">
              <w:rPr>
                <w:rFonts w:ascii="Arial" w:hAnsi="Arial" w:eastAsia="Arial" w:cs="Arial"/>
                <w:b w:val="1"/>
                <w:bCs w:val="1"/>
                <w:sz w:val="22"/>
                <w:szCs w:val="22"/>
              </w:rPr>
              <w:t>UT1</w:t>
            </w:r>
          </w:p>
        </w:tc>
        <w:tc>
          <w:tcPr>
            <w:tcW w:w="8460"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B8F8B1A" w14:textId="0CB74B11">
            <w:pPr>
              <w:bidi w:val="0"/>
              <w:spacing w:before="0" w:beforeAutospacing="off" w:after="240" w:afterAutospacing="off"/>
              <w:ind w:left="720" w:right="0"/>
            </w:pPr>
            <w:r w:rsidRPr="386C506C" w:rsidR="386C506C">
              <w:rPr>
                <w:rFonts w:ascii="Arial" w:hAnsi="Arial" w:eastAsia="Arial" w:cs="Arial"/>
                <w:sz w:val="22"/>
                <w:szCs w:val="22"/>
              </w:rPr>
              <w:t xml:space="preserve">b) Se han caracterizado las empresas tipo, indicando la estructura organizativa y las funciones de cada departamento. </w:t>
            </w:r>
          </w:p>
        </w:tc>
        <w:tc>
          <w:tcPr>
            <w:tcW w:w="165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E49E1A4" w14:textId="78E97FF8">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1C9ACACF">
        <w:trPr>
          <w:trHeight w:val="975"/>
        </w:trPr>
        <w:tc>
          <w:tcPr>
            <w:tcW w:w="1435" w:type="dxa"/>
            <w:tcBorders>
              <w:top w:val="single" w:sz="8"/>
              <w:left w:val="single" w:color="4089AE" w:sz="12"/>
              <w:bottom w:val="single" w:sz="8"/>
              <w:right w:val="single" w:color="4089AE" w:sz="12"/>
            </w:tcBorders>
            <w:tcMar>
              <w:left w:w="108" w:type="dxa"/>
              <w:right w:w="108" w:type="dxa"/>
            </w:tcMar>
            <w:vAlign w:val="center"/>
          </w:tcPr>
          <w:p w:rsidR="386C506C" w:rsidP="386C506C" w:rsidRDefault="386C506C" w14:paraId="5C28B1F2" w14:textId="709A602D">
            <w:pPr>
              <w:bidi w:val="0"/>
              <w:spacing w:before="120" w:beforeAutospacing="off" w:after="120" w:afterAutospacing="off"/>
              <w:ind w:left="313" w:right="0" w:hanging="284"/>
            </w:pPr>
            <w:r w:rsidRPr="386C506C" w:rsidR="386C506C">
              <w:rPr>
                <w:rFonts w:ascii="Arial" w:hAnsi="Arial" w:eastAsia="Arial" w:cs="Arial"/>
                <w:b w:val="1"/>
                <w:bCs w:val="1"/>
                <w:sz w:val="22"/>
                <w:szCs w:val="22"/>
              </w:rPr>
              <w:t>UT1</w:t>
            </w:r>
          </w:p>
        </w:tc>
        <w:tc>
          <w:tcPr>
            <w:tcW w:w="8460"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B881F66" w14:textId="41904B83">
            <w:pPr>
              <w:bidi w:val="0"/>
              <w:spacing w:before="0" w:beforeAutospacing="off" w:after="240" w:afterAutospacing="off"/>
              <w:ind w:left="720" w:right="0"/>
            </w:pPr>
            <w:r w:rsidRPr="386C506C" w:rsidR="386C506C">
              <w:rPr>
                <w:rFonts w:ascii="Arial" w:hAnsi="Arial" w:eastAsia="Arial" w:cs="Arial"/>
                <w:sz w:val="22"/>
                <w:szCs w:val="22"/>
              </w:rPr>
              <w:t xml:space="preserve">c) Se han identificado las necesidades más demandadas a las empresas. </w:t>
            </w:r>
          </w:p>
        </w:tc>
        <w:tc>
          <w:tcPr>
            <w:tcW w:w="165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B64B7C8" w14:textId="6E4E5CE8">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6FFCD8D6">
        <w:trPr>
          <w:trHeight w:val="960"/>
        </w:trPr>
        <w:tc>
          <w:tcPr>
            <w:tcW w:w="1435" w:type="dxa"/>
            <w:tcBorders>
              <w:top w:val="single" w:sz="8"/>
              <w:left w:val="single" w:color="4089AE" w:sz="12"/>
              <w:bottom w:val="single" w:sz="8"/>
              <w:right w:val="single" w:color="4089AE" w:sz="12"/>
            </w:tcBorders>
            <w:tcMar>
              <w:left w:w="108" w:type="dxa"/>
              <w:right w:w="108" w:type="dxa"/>
            </w:tcMar>
            <w:vAlign w:val="center"/>
          </w:tcPr>
          <w:p w:rsidR="386C506C" w:rsidP="386C506C" w:rsidRDefault="386C506C" w14:paraId="4FC34624" w14:textId="501E2625">
            <w:pPr>
              <w:bidi w:val="0"/>
              <w:spacing w:before="120" w:beforeAutospacing="off" w:after="120" w:afterAutospacing="off"/>
              <w:ind w:left="313" w:right="0" w:hanging="284"/>
            </w:pPr>
            <w:r w:rsidRPr="386C506C" w:rsidR="386C506C">
              <w:rPr>
                <w:rFonts w:ascii="Arial" w:hAnsi="Arial" w:eastAsia="Arial" w:cs="Arial"/>
                <w:b w:val="1"/>
                <w:bCs w:val="1"/>
                <w:sz w:val="22"/>
                <w:szCs w:val="22"/>
              </w:rPr>
              <w:t>UT1</w:t>
            </w:r>
          </w:p>
        </w:tc>
        <w:tc>
          <w:tcPr>
            <w:tcW w:w="8460"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12285F1" w14:textId="73E7EEF5">
            <w:pPr>
              <w:bidi w:val="0"/>
              <w:spacing w:before="0" w:beforeAutospacing="off" w:after="240" w:afterAutospacing="off"/>
              <w:ind w:left="720" w:right="0"/>
            </w:pPr>
            <w:r w:rsidRPr="386C506C" w:rsidR="386C506C">
              <w:rPr>
                <w:rFonts w:ascii="Arial" w:hAnsi="Arial" w:eastAsia="Arial" w:cs="Arial"/>
                <w:color w:val="000000" w:themeColor="text1" w:themeTint="FF" w:themeShade="FF"/>
                <w:sz w:val="22"/>
                <w:szCs w:val="22"/>
              </w:rPr>
              <w:t xml:space="preserve"> </w:t>
            </w:r>
            <w:r w:rsidRPr="386C506C" w:rsidR="386C506C">
              <w:rPr>
                <w:rFonts w:ascii="Arial" w:hAnsi="Arial" w:eastAsia="Arial" w:cs="Arial"/>
                <w:sz w:val="22"/>
                <w:szCs w:val="22"/>
              </w:rPr>
              <w:t xml:space="preserve">d) Se han valorado las oportunidades de negocio previsibles en el sector. </w:t>
            </w:r>
          </w:p>
        </w:tc>
        <w:tc>
          <w:tcPr>
            <w:tcW w:w="165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9C4310A" w14:textId="5CED35B1">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3303CD81">
        <w:trPr>
          <w:trHeight w:val="975"/>
        </w:trPr>
        <w:tc>
          <w:tcPr>
            <w:tcW w:w="1435" w:type="dxa"/>
            <w:tcBorders>
              <w:top w:val="single" w:sz="8"/>
              <w:left w:val="single" w:color="4089AE" w:sz="12"/>
              <w:bottom w:val="single" w:sz="8"/>
              <w:right w:val="single" w:color="4089AE" w:sz="12"/>
            </w:tcBorders>
            <w:tcMar>
              <w:left w:w="108" w:type="dxa"/>
              <w:right w:w="108" w:type="dxa"/>
            </w:tcMar>
            <w:vAlign w:val="center"/>
          </w:tcPr>
          <w:p w:rsidR="386C506C" w:rsidP="386C506C" w:rsidRDefault="386C506C" w14:paraId="739BF2EE" w14:textId="2826BC90">
            <w:pPr>
              <w:bidi w:val="0"/>
              <w:spacing w:before="120" w:beforeAutospacing="off" w:after="120" w:afterAutospacing="off"/>
              <w:ind w:left="313" w:right="0" w:hanging="284"/>
            </w:pPr>
            <w:r w:rsidRPr="386C506C" w:rsidR="386C506C">
              <w:rPr>
                <w:rFonts w:ascii="Arial" w:hAnsi="Arial" w:eastAsia="Arial" w:cs="Arial"/>
                <w:b w:val="1"/>
                <w:bCs w:val="1"/>
                <w:sz w:val="22"/>
                <w:szCs w:val="22"/>
              </w:rPr>
              <w:t>UT1</w:t>
            </w:r>
          </w:p>
        </w:tc>
        <w:tc>
          <w:tcPr>
            <w:tcW w:w="8460"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C945BEA" w14:textId="30FD1AD7">
            <w:pPr>
              <w:bidi w:val="0"/>
              <w:spacing w:before="0" w:beforeAutospacing="off" w:after="240" w:afterAutospacing="off"/>
              <w:ind w:left="720" w:right="0"/>
            </w:pPr>
            <w:r w:rsidRPr="386C506C" w:rsidR="386C506C">
              <w:rPr>
                <w:rFonts w:ascii="Arial" w:hAnsi="Arial" w:eastAsia="Arial" w:cs="Arial"/>
                <w:sz w:val="22"/>
                <w:szCs w:val="22"/>
              </w:rPr>
              <w:t xml:space="preserve">e) Se ha identificado el tipo de proyecto requerido para dar respuesta a las demandas previstas. </w:t>
            </w:r>
          </w:p>
        </w:tc>
        <w:tc>
          <w:tcPr>
            <w:tcW w:w="165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11124E6" w14:textId="03B28CF8">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50D9E718">
        <w:trPr>
          <w:trHeight w:val="975"/>
        </w:trPr>
        <w:tc>
          <w:tcPr>
            <w:tcW w:w="1435" w:type="dxa"/>
            <w:tcBorders>
              <w:top w:val="single" w:sz="8"/>
              <w:left w:val="single" w:color="4089AE" w:sz="12"/>
              <w:bottom w:val="single" w:sz="8"/>
              <w:right w:val="single" w:color="4089AE" w:sz="12"/>
            </w:tcBorders>
            <w:tcMar>
              <w:left w:w="108" w:type="dxa"/>
              <w:right w:w="108" w:type="dxa"/>
            </w:tcMar>
            <w:vAlign w:val="center"/>
          </w:tcPr>
          <w:p w:rsidR="386C506C" w:rsidP="386C506C" w:rsidRDefault="386C506C" w14:paraId="790339FC" w14:textId="17B374D7">
            <w:pPr>
              <w:bidi w:val="0"/>
              <w:spacing w:before="120" w:beforeAutospacing="off" w:after="120" w:afterAutospacing="off"/>
              <w:ind w:left="313" w:right="0" w:hanging="284"/>
            </w:pPr>
            <w:r w:rsidRPr="386C506C" w:rsidR="386C506C">
              <w:rPr>
                <w:rFonts w:ascii="Arial" w:hAnsi="Arial" w:eastAsia="Arial" w:cs="Arial"/>
                <w:b w:val="1"/>
                <w:bCs w:val="1"/>
                <w:sz w:val="22"/>
                <w:szCs w:val="22"/>
              </w:rPr>
              <w:t>UT1</w:t>
            </w:r>
          </w:p>
        </w:tc>
        <w:tc>
          <w:tcPr>
            <w:tcW w:w="8460"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24D546E" w14:textId="15917F8D">
            <w:pPr>
              <w:bidi w:val="0"/>
              <w:spacing w:before="0" w:beforeAutospacing="off" w:after="240" w:afterAutospacing="off"/>
              <w:ind w:left="708" w:right="0"/>
            </w:pPr>
            <w:r w:rsidRPr="386C506C" w:rsidR="386C506C">
              <w:rPr>
                <w:rFonts w:ascii="Arial" w:hAnsi="Arial" w:eastAsia="Arial" w:cs="Arial"/>
                <w:sz w:val="22"/>
                <w:szCs w:val="22"/>
              </w:rPr>
              <w:t>f) Se han determinado las características específicas requeridas en el proyecto.</w:t>
            </w:r>
          </w:p>
        </w:tc>
        <w:tc>
          <w:tcPr>
            <w:tcW w:w="165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889CEDB" w14:textId="64C71EC7">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13BA65E1">
        <w:trPr>
          <w:trHeight w:val="975"/>
        </w:trPr>
        <w:tc>
          <w:tcPr>
            <w:tcW w:w="1435" w:type="dxa"/>
            <w:tcBorders>
              <w:top w:val="single" w:sz="8"/>
              <w:left w:val="single" w:color="4089AE" w:sz="12"/>
              <w:bottom w:val="single" w:sz="8"/>
              <w:right w:val="single" w:color="4089AE" w:sz="12"/>
            </w:tcBorders>
            <w:tcMar>
              <w:left w:w="108" w:type="dxa"/>
              <w:right w:w="108" w:type="dxa"/>
            </w:tcMar>
            <w:vAlign w:val="center"/>
          </w:tcPr>
          <w:p w:rsidR="386C506C" w:rsidP="386C506C" w:rsidRDefault="386C506C" w14:paraId="3A69BB37" w14:textId="7BA125C4">
            <w:pPr>
              <w:bidi w:val="0"/>
              <w:spacing w:before="120" w:beforeAutospacing="off" w:after="120" w:afterAutospacing="off"/>
              <w:ind w:left="313" w:right="0" w:hanging="284"/>
            </w:pPr>
            <w:r w:rsidRPr="386C506C" w:rsidR="386C506C">
              <w:rPr>
                <w:rFonts w:ascii="Arial" w:hAnsi="Arial" w:eastAsia="Arial" w:cs="Arial"/>
                <w:b w:val="1"/>
                <w:bCs w:val="1"/>
                <w:sz w:val="22"/>
                <w:szCs w:val="22"/>
              </w:rPr>
              <w:t>UT1</w:t>
            </w:r>
          </w:p>
        </w:tc>
        <w:tc>
          <w:tcPr>
            <w:tcW w:w="8460"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8C1B567" w14:textId="4F60EF6B">
            <w:pPr>
              <w:bidi w:val="0"/>
              <w:spacing w:before="0" w:beforeAutospacing="off" w:after="240" w:afterAutospacing="off"/>
              <w:ind w:left="720" w:right="0"/>
            </w:pPr>
            <w:r w:rsidRPr="386C506C" w:rsidR="386C506C">
              <w:rPr>
                <w:rFonts w:ascii="Arial" w:hAnsi="Arial" w:eastAsia="Arial" w:cs="Arial"/>
                <w:sz w:val="22"/>
                <w:szCs w:val="22"/>
              </w:rPr>
              <w:t xml:space="preserve">g) Se han determinado las obligaciones fiscales, laborales y de prevención de riesgos, y sus condiciones de aplicación. </w:t>
            </w:r>
          </w:p>
        </w:tc>
        <w:tc>
          <w:tcPr>
            <w:tcW w:w="165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AB6F189" w14:textId="5881DE02">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53E67E21">
        <w:trPr>
          <w:trHeight w:val="960"/>
        </w:trPr>
        <w:tc>
          <w:tcPr>
            <w:tcW w:w="1435" w:type="dxa"/>
            <w:tcBorders>
              <w:top w:val="single" w:sz="8"/>
              <w:left w:val="single" w:color="4089AE" w:sz="12"/>
              <w:bottom w:val="single" w:sz="8"/>
              <w:right w:val="single" w:color="4089AE" w:sz="12"/>
            </w:tcBorders>
            <w:tcMar>
              <w:left w:w="108" w:type="dxa"/>
              <w:right w:w="108" w:type="dxa"/>
            </w:tcMar>
            <w:vAlign w:val="center"/>
          </w:tcPr>
          <w:p w:rsidR="386C506C" w:rsidP="386C506C" w:rsidRDefault="386C506C" w14:paraId="0861FFC9" w14:textId="672CCCC6">
            <w:pPr>
              <w:bidi w:val="0"/>
              <w:spacing w:before="120" w:beforeAutospacing="off" w:after="120" w:afterAutospacing="off"/>
              <w:ind w:left="313" w:right="0" w:hanging="284"/>
            </w:pPr>
            <w:r w:rsidRPr="386C506C" w:rsidR="386C506C">
              <w:rPr>
                <w:rFonts w:ascii="Arial" w:hAnsi="Arial" w:eastAsia="Arial" w:cs="Arial"/>
                <w:b w:val="1"/>
                <w:bCs w:val="1"/>
                <w:sz w:val="22"/>
                <w:szCs w:val="22"/>
              </w:rPr>
              <w:t>UT1</w:t>
            </w:r>
          </w:p>
        </w:tc>
        <w:tc>
          <w:tcPr>
            <w:tcW w:w="8460"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BA94785" w14:textId="515E8D51">
            <w:pPr>
              <w:bidi w:val="0"/>
              <w:spacing w:before="0" w:beforeAutospacing="off" w:after="240" w:afterAutospacing="off"/>
              <w:ind w:left="720" w:right="0"/>
            </w:pPr>
            <w:r w:rsidRPr="386C506C" w:rsidR="386C506C">
              <w:rPr>
                <w:rFonts w:ascii="Arial" w:hAnsi="Arial" w:eastAsia="Arial" w:cs="Arial"/>
                <w:sz w:val="22"/>
                <w:szCs w:val="22"/>
              </w:rPr>
              <w:t xml:space="preserve">h) Se han identificado posibles ayudas o subvenciones para la incorporación de las nuevas tecnologías de producción o de servicio que se proponen. </w:t>
            </w:r>
          </w:p>
        </w:tc>
        <w:tc>
          <w:tcPr>
            <w:tcW w:w="165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91C8AC5" w14:textId="4E772962">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4CDDE919">
        <w:trPr>
          <w:trHeight w:val="1110"/>
        </w:trPr>
        <w:tc>
          <w:tcPr>
            <w:tcW w:w="1435" w:type="dxa"/>
            <w:tcBorders>
              <w:top w:val="single" w:sz="8"/>
              <w:left w:val="single" w:color="4089AE" w:sz="12"/>
              <w:bottom w:val="single" w:color="4089AE" w:sz="12"/>
              <w:right w:val="single" w:color="4089AE" w:sz="12"/>
            </w:tcBorders>
            <w:tcMar>
              <w:left w:w="108" w:type="dxa"/>
              <w:right w:w="108" w:type="dxa"/>
            </w:tcMar>
            <w:vAlign w:val="center"/>
          </w:tcPr>
          <w:p w:rsidR="386C506C" w:rsidP="386C506C" w:rsidRDefault="386C506C" w14:paraId="6E1AE9B2" w14:textId="79BF2832">
            <w:pPr>
              <w:bidi w:val="0"/>
              <w:spacing w:before="120" w:beforeAutospacing="off" w:after="120" w:afterAutospacing="off"/>
              <w:ind w:left="313" w:right="0" w:hanging="284"/>
            </w:pPr>
            <w:r w:rsidRPr="386C506C" w:rsidR="386C506C">
              <w:rPr>
                <w:rFonts w:ascii="Arial" w:hAnsi="Arial" w:eastAsia="Arial" w:cs="Arial"/>
                <w:b w:val="1"/>
                <w:bCs w:val="1"/>
                <w:sz w:val="22"/>
                <w:szCs w:val="22"/>
              </w:rPr>
              <w:t>UT1</w:t>
            </w:r>
          </w:p>
        </w:tc>
        <w:tc>
          <w:tcPr>
            <w:tcW w:w="8460"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C520D4D" w14:textId="0874A4FB">
            <w:pPr>
              <w:bidi w:val="0"/>
              <w:spacing w:before="0" w:beforeAutospacing="off" w:after="240" w:afterAutospacing="off"/>
              <w:ind w:left="720" w:right="0"/>
            </w:pPr>
            <w:r w:rsidRPr="386C506C" w:rsidR="386C506C">
              <w:rPr>
                <w:rFonts w:ascii="Arial" w:hAnsi="Arial" w:eastAsia="Arial" w:cs="Arial"/>
                <w:sz w:val="22"/>
                <w:szCs w:val="22"/>
              </w:rPr>
              <w:t xml:space="preserve">i) Se ha elaborado el guion de trabajo que se va a seguir para la elaboración del proyecto. </w:t>
            </w:r>
          </w:p>
        </w:tc>
        <w:tc>
          <w:tcPr>
            <w:tcW w:w="165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3767E05" w14:textId="4645F1AA">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bl>
    <w:p w:rsidR="62A041B2" w:rsidP="386C506C" w:rsidRDefault="62A041B2" w14:paraId="3CEDF387" w14:textId="7ECBF575">
      <w:pPr>
        <w:bidi w:val="0"/>
        <w:spacing w:before="120" w:beforeAutospacing="off" w:after="160" w:afterAutospacing="off" w:line="257" w:lineRule="auto"/>
        <w:jc w:val="both"/>
      </w:pPr>
      <w:r w:rsidRPr="386C506C" w:rsidR="6DC2BB5D">
        <w:rPr>
          <w:rFonts w:ascii="Arial" w:hAnsi="Arial" w:eastAsia="Arial" w:cs="Arial"/>
          <w:noProof w:val="0"/>
          <w:color w:val="4089AE"/>
          <w:sz w:val="22"/>
          <w:szCs w:val="22"/>
          <w:lang w:val="es-ES"/>
        </w:rPr>
        <w:t xml:space="preserve"> </w:t>
      </w:r>
    </w:p>
    <w:tbl>
      <w:tblPr>
        <w:tblStyle w:val="Tablanormal"/>
        <w:bidiVisual w:val="0"/>
        <w:tblW w:w="0" w:type="auto"/>
        <w:tblLook w:val="01E0" w:firstRow="1" w:lastRow="1" w:firstColumn="1" w:lastColumn="1" w:noHBand="0" w:noVBand="0"/>
      </w:tblPr>
      <w:tblGrid>
        <w:gridCol w:w="1934"/>
        <w:gridCol w:w="6556"/>
      </w:tblGrid>
      <w:tr w:rsidR="386C506C" w:rsidTr="386C506C" w14:paraId="0BC5AD17">
        <w:trPr>
          <w:trHeight w:val="570"/>
        </w:trPr>
        <w:tc>
          <w:tcPr>
            <w:tcW w:w="1934"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2F32B141" w14:textId="4C6E7D3D">
            <w:pPr>
              <w:bidi w:val="0"/>
              <w:spacing w:before="120" w:beforeAutospacing="off" w:after="120" w:afterAutospacing="off"/>
              <w:jc w:val="center"/>
            </w:pPr>
            <w:r w:rsidRPr="386C506C" w:rsidR="386C506C">
              <w:rPr>
                <w:rFonts w:ascii="Arial" w:hAnsi="Arial" w:eastAsia="Arial" w:cs="Arial"/>
                <w:b w:val="1"/>
                <w:bCs w:val="1"/>
                <w:sz w:val="22"/>
                <w:szCs w:val="22"/>
              </w:rPr>
              <w:t>RA 2</w:t>
            </w:r>
          </w:p>
        </w:tc>
        <w:tc>
          <w:tcPr>
            <w:tcW w:w="6556"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B1D2560" w14:textId="7D8A8632">
            <w:pPr>
              <w:pStyle w:val="Prrafodelista"/>
              <w:numPr>
                <w:ilvl w:val="0"/>
                <w:numId w:val="221"/>
              </w:numPr>
              <w:bidi w:val="0"/>
              <w:spacing w:before="0" w:beforeAutospacing="off" w:after="0" w:afterAutospacing="off"/>
              <w:rPr>
                <w:rFonts w:ascii="Arial" w:hAnsi="Arial" w:eastAsia="Arial" w:cs="Arial"/>
                <w:sz w:val="22"/>
                <w:szCs w:val="22"/>
              </w:rPr>
            </w:pPr>
            <w:r w:rsidRPr="386C506C" w:rsidR="386C506C">
              <w:rPr>
                <w:rFonts w:ascii="Arial" w:hAnsi="Arial" w:eastAsia="Arial" w:cs="Arial"/>
                <w:sz w:val="22"/>
                <w:szCs w:val="22"/>
              </w:rPr>
              <w:t xml:space="preserve">Diseña proyectos relacionados con las competencias expresadas en el título, incluyendo y desarrollando las fases que lo componen. </w:t>
            </w:r>
          </w:p>
        </w:tc>
      </w:tr>
    </w:tbl>
    <w:p w:rsidR="62A041B2" w:rsidP="386C506C" w:rsidRDefault="62A041B2" w14:paraId="273F68DE" w14:textId="7DDE82F0">
      <w:pPr>
        <w:bidi w:val="0"/>
        <w:spacing w:before="280" w:beforeAutospacing="off" w:after="280" w:afterAutospacing="off" w:line="360" w:lineRule="auto"/>
        <w:jc w:val="both"/>
      </w:pPr>
      <w:r w:rsidRPr="386C506C" w:rsidR="6DC2BB5D">
        <w:rPr>
          <w:rFonts w:ascii="Arial" w:hAnsi="Arial" w:eastAsia="Arial" w:cs="Arial"/>
          <w:noProof w:val="0"/>
          <w:sz w:val="22"/>
          <w:szCs w:val="22"/>
          <w:lang w:val="es-ES"/>
        </w:rPr>
        <w:t xml:space="preserve"> </w:t>
      </w:r>
    </w:p>
    <w:tbl>
      <w:tblPr>
        <w:tblStyle w:val="Tablanormal"/>
        <w:bidiVisual w:val="0"/>
        <w:tblW w:w="0" w:type="auto"/>
        <w:tblInd w:w="-1260" w:type="dxa"/>
        <w:tblLook w:val="04A0" w:firstRow="1" w:lastRow="0" w:firstColumn="1" w:lastColumn="0" w:noHBand="0" w:noVBand="1"/>
      </w:tblPr>
      <w:tblGrid>
        <w:gridCol w:w="1612"/>
        <w:gridCol w:w="8198"/>
        <w:gridCol w:w="1647"/>
      </w:tblGrid>
      <w:tr w:rsidR="386C506C" w:rsidTr="386C506C" w14:paraId="06C94B9B">
        <w:trPr>
          <w:trHeight w:val="300"/>
        </w:trPr>
        <w:tc>
          <w:tcPr>
            <w:tcW w:w="1612"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703342C0" w14:textId="688AD7CC">
            <w:pPr>
              <w:bidi w:val="0"/>
              <w:spacing w:before="120" w:beforeAutospacing="off" w:after="240" w:afterAutospacing="off" w:line="257" w:lineRule="auto"/>
              <w:jc w:val="center"/>
            </w:pPr>
            <w:r w:rsidRPr="386C506C" w:rsidR="386C506C">
              <w:rPr>
                <w:rFonts w:ascii="Arial" w:hAnsi="Arial" w:eastAsia="Arial" w:cs="Arial"/>
                <w:b w:val="1"/>
                <w:bCs w:val="1"/>
                <w:sz w:val="22"/>
                <w:szCs w:val="22"/>
              </w:rPr>
              <w:t>UT</w:t>
            </w:r>
          </w:p>
        </w:tc>
        <w:tc>
          <w:tcPr>
            <w:tcW w:w="8198"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299E16AD" w14:textId="2F8DEA2C">
            <w:pPr>
              <w:bidi w:val="0"/>
              <w:spacing w:before="120" w:beforeAutospacing="off" w:after="120" w:afterAutospacing="off"/>
              <w:ind w:left="301" w:right="0" w:hanging="301"/>
              <w:jc w:val="center"/>
            </w:pPr>
            <w:r w:rsidRPr="386C506C" w:rsidR="386C506C">
              <w:rPr>
                <w:rFonts w:ascii="Arial" w:hAnsi="Arial" w:eastAsia="Arial" w:cs="Arial"/>
                <w:b w:val="1"/>
                <w:bCs w:val="1"/>
                <w:sz w:val="22"/>
                <w:szCs w:val="22"/>
              </w:rPr>
              <w:t>CE</w:t>
            </w:r>
          </w:p>
        </w:tc>
        <w:tc>
          <w:tcPr>
            <w:tcW w:w="1647"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080ED415" w14:textId="2FDE912F">
            <w:pPr>
              <w:bidi w:val="0"/>
              <w:spacing w:before="120" w:beforeAutospacing="off" w:after="120" w:afterAutospacing="off"/>
              <w:ind w:left="301" w:right="0" w:hanging="301"/>
              <w:jc w:val="center"/>
            </w:pPr>
            <w:r w:rsidRPr="386C506C" w:rsidR="386C506C">
              <w:rPr>
                <w:rFonts w:ascii="Arial" w:hAnsi="Arial" w:eastAsia="Arial" w:cs="Arial"/>
                <w:b w:val="1"/>
                <w:bCs w:val="1"/>
                <w:sz w:val="22"/>
                <w:szCs w:val="22"/>
              </w:rPr>
              <w:t>%</w:t>
            </w:r>
          </w:p>
        </w:tc>
      </w:tr>
      <w:tr w:rsidR="386C506C" w:rsidTr="386C506C" w14:paraId="1335D0D1">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E76A9FE" w14:textId="57BA3CEC">
            <w:pPr>
              <w:bidi w:val="0"/>
              <w:spacing w:before="120" w:beforeAutospacing="off" w:after="240" w:afterAutospacing="off" w:line="257" w:lineRule="auto"/>
            </w:pPr>
            <w:r w:rsidRPr="386C506C" w:rsidR="386C506C">
              <w:rPr>
                <w:rFonts w:ascii="Arial" w:hAnsi="Arial" w:eastAsia="Arial" w:cs="Arial"/>
                <w:b w:val="1"/>
                <w:bCs w:val="1"/>
                <w:sz w:val="22"/>
                <w:szCs w:val="22"/>
              </w:rPr>
              <w:t>UT2</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D08447A" w14:textId="7A4A7CA3">
            <w:pPr>
              <w:bidi w:val="0"/>
              <w:spacing w:before="0" w:beforeAutospacing="off" w:after="240" w:afterAutospacing="off"/>
              <w:ind w:left="720" w:right="0"/>
            </w:pPr>
            <w:r w:rsidRPr="386C506C" w:rsidR="386C506C">
              <w:rPr>
                <w:rFonts w:ascii="Arial" w:hAnsi="Arial" w:eastAsia="Arial" w:cs="Arial"/>
                <w:sz w:val="22"/>
                <w:szCs w:val="22"/>
              </w:rPr>
              <w:t xml:space="preserve">a) Se ha recopilado información relativa a los aspectos que van a ser tratados en el proyecto.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ED89635" w14:textId="68034BA8">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2A95C87F">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08871A6" w14:textId="5A3DD887">
            <w:pPr>
              <w:bidi w:val="0"/>
              <w:spacing w:before="120" w:beforeAutospacing="off" w:after="240" w:afterAutospacing="off" w:line="257" w:lineRule="auto"/>
            </w:pPr>
            <w:r w:rsidRPr="386C506C" w:rsidR="386C506C">
              <w:rPr>
                <w:rFonts w:ascii="Arial" w:hAnsi="Arial" w:eastAsia="Arial" w:cs="Arial"/>
                <w:b w:val="1"/>
                <w:bCs w:val="1"/>
                <w:sz w:val="22"/>
                <w:szCs w:val="22"/>
              </w:rPr>
              <w:t>UT 2</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7E0CE20" w14:textId="3978D62E">
            <w:pPr>
              <w:bidi w:val="0"/>
              <w:spacing w:before="0" w:beforeAutospacing="off" w:after="240" w:afterAutospacing="off"/>
              <w:ind w:left="720" w:right="0"/>
            </w:pPr>
            <w:r w:rsidRPr="386C506C" w:rsidR="386C506C">
              <w:rPr>
                <w:rFonts w:ascii="Arial" w:hAnsi="Arial" w:eastAsia="Arial" w:cs="Arial"/>
                <w:sz w:val="22"/>
                <w:szCs w:val="22"/>
              </w:rPr>
              <w:t xml:space="preserve">b) Se ha realizado el estudio de viabilidad técnica del mismo.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3F16775" w14:textId="695D3775">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7D063D89">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4970CAD" w14:textId="675DA6C2">
            <w:pPr>
              <w:bidi w:val="0"/>
              <w:spacing w:before="120" w:beforeAutospacing="off" w:after="240" w:afterAutospacing="off" w:line="257" w:lineRule="auto"/>
            </w:pPr>
            <w:r w:rsidRPr="386C506C" w:rsidR="386C506C">
              <w:rPr>
                <w:rFonts w:ascii="Arial" w:hAnsi="Arial" w:eastAsia="Arial" w:cs="Arial"/>
                <w:b w:val="1"/>
                <w:bCs w:val="1"/>
                <w:sz w:val="22"/>
                <w:szCs w:val="22"/>
              </w:rPr>
              <w:t>UT2</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A363FB2" w14:textId="305BEDC9">
            <w:pPr>
              <w:bidi w:val="0"/>
              <w:spacing w:before="0" w:beforeAutospacing="off" w:after="240" w:afterAutospacing="off"/>
              <w:ind w:left="720" w:right="0"/>
            </w:pPr>
            <w:r w:rsidRPr="386C506C" w:rsidR="386C506C">
              <w:rPr>
                <w:rFonts w:ascii="Arial" w:hAnsi="Arial" w:eastAsia="Arial" w:cs="Arial"/>
                <w:sz w:val="22"/>
                <w:szCs w:val="22"/>
              </w:rPr>
              <w:t xml:space="preserve">c) Se han identificado las fases o partes que componen el proyecto y su contenido.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752C795" w14:textId="1D393E49">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207631F0">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651FCF8" w14:textId="3457BF5A">
            <w:pPr>
              <w:bidi w:val="0"/>
              <w:spacing w:before="120" w:beforeAutospacing="off" w:after="240" w:afterAutospacing="off" w:line="257" w:lineRule="auto"/>
            </w:pPr>
            <w:r w:rsidRPr="386C506C" w:rsidR="386C506C">
              <w:rPr>
                <w:rFonts w:ascii="Arial" w:hAnsi="Arial" w:eastAsia="Arial" w:cs="Arial"/>
                <w:b w:val="1"/>
                <w:bCs w:val="1"/>
                <w:sz w:val="22"/>
                <w:szCs w:val="22"/>
              </w:rPr>
              <w:t>UT2</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394162F" w14:textId="1A5541DA">
            <w:pPr>
              <w:bidi w:val="0"/>
              <w:spacing w:before="0" w:beforeAutospacing="off" w:after="240" w:afterAutospacing="off"/>
              <w:ind w:left="720" w:right="0"/>
            </w:pPr>
            <w:r w:rsidRPr="386C506C" w:rsidR="386C506C">
              <w:rPr>
                <w:rFonts w:ascii="Arial" w:hAnsi="Arial" w:eastAsia="Arial" w:cs="Arial"/>
                <w:sz w:val="22"/>
                <w:szCs w:val="22"/>
              </w:rPr>
              <w:t xml:space="preserve">d) Se han establecido los objetivos que se pretenden conseguir, identificando su alcance.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7954769" w14:textId="5702F79B">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6063677A">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67C3920" w14:textId="486AA51F">
            <w:pPr>
              <w:bidi w:val="0"/>
              <w:spacing w:before="120" w:beforeAutospacing="off" w:after="240" w:afterAutospacing="off" w:line="257" w:lineRule="auto"/>
            </w:pPr>
            <w:r w:rsidRPr="386C506C" w:rsidR="386C506C">
              <w:rPr>
                <w:rFonts w:ascii="Arial" w:hAnsi="Arial" w:eastAsia="Arial" w:cs="Arial"/>
                <w:b w:val="1"/>
                <w:bCs w:val="1"/>
                <w:sz w:val="22"/>
                <w:szCs w:val="22"/>
              </w:rPr>
              <w:t>UT2</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69CF1C3" w14:textId="24F774C7">
            <w:pPr>
              <w:bidi w:val="0"/>
              <w:spacing w:before="0" w:beforeAutospacing="off" w:after="240" w:afterAutospacing="off"/>
              <w:ind w:left="720" w:right="0"/>
            </w:pPr>
            <w:r w:rsidRPr="386C506C" w:rsidR="386C506C">
              <w:rPr>
                <w:rFonts w:ascii="Arial" w:hAnsi="Arial" w:eastAsia="Arial" w:cs="Arial"/>
                <w:sz w:val="22"/>
                <w:szCs w:val="22"/>
              </w:rPr>
              <w:t xml:space="preserve">e) Se han previsto los recursos materiales y personales necesarios para realizarlo.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7795C9B" w14:textId="22DAF97F">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2CE291DA">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36DBA46" w14:textId="0B2991C7">
            <w:pPr>
              <w:bidi w:val="0"/>
              <w:spacing w:before="120" w:beforeAutospacing="off" w:after="240" w:afterAutospacing="off" w:line="257" w:lineRule="auto"/>
            </w:pPr>
            <w:r w:rsidRPr="386C506C" w:rsidR="386C506C">
              <w:rPr>
                <w:rFonts w:ascii="Arial" w:hAnsi="Arial" w:eastAsia="Arial" w:cs="Arial"/>
                <w:b w:val="1"/>
                <w:bCs w:val="1"/>
                <w:sz w:val="22"/>
                <w:szCs w:val="22"/>
              </w:rPr>
              <w:t>UT2</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EAB6246" w14:textId="2BFE3951">
            <w:pPr>
              <w:bidi w:val="0"/>
              <w:spacing w:before="0" w:beforeAutospacing="off" w:after="240" w:afterAutospacing="off"/>
              <w:ind w:left="720" w:right="0"/>
            </w:pPr>
            <w:r w:rsidRPr="386C506C" w:rsidR="386C506C">
              <w:rPr>
                <w:rFonts w:ascii="Arial" w:hAnsi="Arial" w:eastAsia="Arial" w:cs="Arial"/>
                <w:sz w:val="22"/>
                <w:szCs w:val="22"/>
              </w:rPr>
              <w:t xml:space="preserve">f) Se ha realizado el presupuesto económico correspondiente.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A78E124" w14:textId="1C063226">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5F273A27">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DA6D4BD" w14:textId="57BD346F">
            <w:pPr>
              <w:bidi w:val="0"/>
              <w:spacing w:before="120" w:beforeAutospacing="off" w:after="240" w:afterAutospacing="off" w:line="257" w:lineRule="auto"/>
            </w:pPr>
            <w:r w:rsidRPr="386C506C" w:rsidR="386C506C">
              <w:rPr>
                <w:rFonts w:ascii="Arial" w:hAnsi="Arial" w:eastAsia="Arial" w:cs="Arial"/>
                <w:b w:val="1"/>
                <w:bCs w:val="1"/>
                <w:sz w:val="22"/>
                <w:szCs w:val="22"/>
              </w:rPr>
              <w:t>UT2</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041DD19" w14:textId="79ED7D69">
            <w:pPr>
              <w:bidi w:val="0"/>
              <w:spacing w:before="0" w:beforeAutospacing="off" w:after="240" w:afterAutospacing="off"/>
              <w:ind w:left="720" w:right="0"/>
            </w:pPr>
            <w:r w:rsidRPr="386C506C" w:rsidR="386C506C">
              <w:rPr>
                <w:rFonts w:ascii="Arial" w:hAnsi="Arial" w:eastAsia="Arial" w:cs="Arial"/>
                <w:sz w:val="22"/>
                <w:szCs w:val="22"/>
              </w:rPr>
              <w:t xml:space="preserve">g) Se han identificado las necesidades de financiación para la puesta en marcha del mismo.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66A728E" w14:textId="04249C1B">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68C09A36">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25C45AE" w14:textId="48D3C998">
            <w:pPr>
              <w:bidi w:val="0"/>
              <w:spacing w:before="120" w:beforeAutospacing="off" w:after="240" w:afterAutospacing="off" w:line="257" w:lineRule="auto"/>
            </w:pPr>
            <w:r w:rsidRPr="386C506C" w:rsidR="386C506C">
              <w:rPr>
                <w:rFonts w:ascii="Arial" w:hAnsi="Arial" w:eastAsia="Arial" w:cs="Arial"/>
                <w:b w:val="1"/>
                <w:bCs w:val="1"/>
                <w:sz w:val="22"/>
                <w:szCs w:val="22"/>
              </w:rPr>
              <w:t>UT2</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C985323" w14:textId="72B925E8">
            <w:pPr>
              <w:bidi w:val="0"/>
              <w:spacing w:before="0" w:beforeAutospacing="off" w:after="240" w:afterAutospacing="off"/>
              <w:ind w:left="720" w:right="0"/>
            </w:pPr>
            <w:r w:rsidRPr="386C506C" w:rsidR="386C506C">
              <w:rPr>
                <w:rFonts w:ascii="Arial" w:hAnsi="Arial" w:eastAsia="Arial" w:cs="Arial"/>
                <w:sz w:val="22"/>
                <w:szCs w:val="22"/>
              </w:rPr>
              <w:t>h) Se ha definido y elaborado la documentación necesaria para su diseño.</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9B16359" w14:textId="7599E1A9">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r w:rsidR="386C506C" w:rsidTr="386C506C" w14:paraId="04EFB467">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9A453BA" w14:textId="475DBE4D">
            <w:pPr>
              <w:bidi w:val="0"/>
              <w:spacing w:before="120" w:beforeAutospacing="off" w:after="240" w:afterAutospacing="off" w:line="257" w:lineRule="auto"/>
            </w:pPr>
            <w:r w:rsidRPr="386C506C" w:rsidR="386C506C">
              <w:rPr>
                <w:rFonts w:ascii="Arial" w:hAnsi="Arial" w:eastAsia="Arial" w:cs="Arial"/>
                <w:b w:val="1"/>
                <w:bCs w:val="1"/>
                <w:sz w:val="22"/>
                <w:szCs w:val="22"/>
              </w:rPr>
              <w:t>UT2</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8855317" w14:textId="28FC446F">
            <w:pPr>
              <w:bidi w:val="0"/>
              <w:spacing w:before="0" w:beforeAutospacing="off" w:after="240" w:afterAutospacing="off"/>
              <w:ind w:left="720" w:right="0"/>
            </w:pPr>
            <w:r w:rsidRPr="386C506C" w:rsidR="386C506C">
              <w:rPr>
                <w:rFonts w:ascii="Arial" w:hAnsi="Arial" w:eastAsia="Arial" w:cs="Arial"/>
                <w:sz w:val="22"/>
                <w:szCs w:val="22"/>
              </w:rPr>
              <w:t xml:space="preserve">i) Se han identificado los aspectos que se deben controlar para garantizar la calidad del proyecto.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967F22B" w14:textId="650C0C2F">
            <w:pPr>
              <w:bidi w:val="0"/>
              <w:spacing w:before="120" w:beforeAutospacing="off" w:after="120" w:afterAutospacing="off"/>
              <w:ind w:left="313" w:right="0" w:hanging="284"/>
            </w:pPr>
            <w:r w:rsidRPr="386C506C" w:rsidR="386C506C">
              <w:rPr>
                <w:rFonts w:ascii="Arial" w:hAnsi="Arial" w:eastAsia="Arial" w:cs="Arial"/>
                <w:b w:val="1"/>
                <w:bCs w:val="1"/>
                <w:sz w:val="22"/>
                <w:szCs w:val="22"/>
              </w:rPr>
              <w:t>11,11 %</w:t>
            </w:r>
          </w:p>
        </w:tc>
      </w:tr>
    </w:tbl>
    <w:p w:rsidR="62A041B2" w:rsidP="386C506C" w:rsidRDefault="62A041B2" w14:paraId="22D021D0" w14:textId="3A8CD09C">
      <w:pPr>
        <w:bidi w:val="0"/>
        <w:spacing w:before="120" w:beforeAutospacing="off" w:after="160" w:afterAutospacing="off" w:line="257" w:lineRule="auto"/>
        <w:jc w:val="both"/>
      </w:pPr>
      <w:r w:rsidRPr="386C506C" w:rsidR="6DC2BB5D">
        <w:rPr>
          <w:rFonts w:ascii="Arial" w:hAnsi="Arial" w:eastAsia="Arial" w:cs="Arial"/>
          <w:noProof w:val="0"/>
          <w:color w:val="4089AE"/>
          <w:sz w:val="22"/>
          <w:szCs w:val="22"/>
          <w:lang w:val="es-ES"/>
        </w:rPr>
        <w:t xml:space="preserve"> </w:t>
      </w:r>
    </w:p>
    <w:tbl>
      <w:tblPr>
        <w:tblStyle w:val="Tablanormal"/>
        <w:bidiVisual w:val="0"/>
        <w:tblW w:w="0" w:type="auto"/>
        <w:tblLook w:val="01E0" w:firstRow="1" w:lastRow="1" w:firstColumn="1" w:lastColumn="1" w:noHBand="0" w:noVBand="0"/>
      </w:tblPr>
      <w:tblGrid>
        <w:gridCol w:w="1934"/>
        <w:gridCol w:w="6556"/>
      </w:tblGrid>
      <w:tr w:rsidR="386C506C" w:rsidTr="386C506C" w14:paraId="753ED2FC">
        <w:trPr>
          <w:trHeight w:val="570"/>
        </w:trPr>
        <w:tc>
          <w:tcPr>
            <w:tcW w:w="1934"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687F1606" w14:textId="04F259E4">
            <w:pPr>
              <w:bidi w:val="0"/>
              <w:spacing w:before="120" w:beforeAutospacing="off" w:after="120" w:afterAutospacing="off"/>
              <w:jc w:val="center"/>
            </w:pPr>
            <w:r w:rsidRPr="386C506C" w:rsidR="386C506C">
              <w:rPr>
                <w:rFonts w:ascii="Arial" w:hAnsi="Arial" w:eastAsia="Arial" w:cs="Arial"/>
                <w:b w:val="1"/>
                <w:bCs w:val="1"/>
                <w:sz w:val="22"/>
                <w:szCs w:val="22"/>
              </w:rPr>
              <w:t>RA 3</w:t>
            </w:r>
          </w:p>
        </w:tc>
        <w:tc>
          <w:tcPr>
            <w:tcW w:w="6556"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12542D9" w14:textId="159F301C">
            <w:pPr>
              <w:bidi w:val="0"/>
              <w:spacing w:before="280" w:beforeAutospacing="off" w:after="240" w:afterAutospacing="off"/>
            </w:pPr>
            <w:r w:rsidRPr="386C506C" w:rsidR="386C506C">
              <w:rPr>
                <w:rFonts w:ascii="Arial" w:hAnsi="Arial" w:eastAsia="Arial" w:cs="Arial"/>
                <w:sz w:val="22"/>
                <w:szCs w:val="22"/>
              </w:rPr>
              <w:t>3. Planifica la ejecución del proyecto, determinando el plan de intervención y la documentación asociada.</w:t>
            </w:r>
          </w:p>
        </w:tc>
      </w:tr>
    </w:tbl>
    <w:p w:rsidR="62A041B2" w:rsidP="386C506C" w:rsidRDefault="62A041B2" w14:paraId="1025B7DC" w14:textId="1974CA8F">
      <w:pPr>
        <w:bidi w:val="0"/>
        <w:spacing w:before="280" w:beforeAutospacing="off" w:after="280" w:afterAutospacing="off" w:line="360" w:lineRule="auto"/>
        <w:jc w:val="both"/>
      </w:pPr>
      <w:r w:rsidRPr="386C506C" w:rsidR="6DC2BB5D">
        <w:rPr>
          <w:rFonts w:ascii="Arial" w:hAnsi="Arial" w:eastAsia="Arial" w:cs="Arial"/>
          <w:noProof w:val="0"/>
          <w:sz w:val="22"/>
          <w:szCs w:val="22"/>
          <w:lang w:val="es-ES"/>
        </w:rPr>
        <w:t xml:space="preserve"> </w:t>
      </w:r>
    </w:p>
    <w:tbl>
      <w:tblPr>
        <w:tblStyle w:val="Tablanormal"/>
        <w:bidiVisual w:val="0"/>
        <w:tblW w:w="0" w:type="auto"/>
        <w:tblInd w:w="-1260" w:type="dxa"/>
        <w:tblLook w:val="04A0" w:firstRow="1" w:lastRow="0" w:firstColumn="1" w:lastColumn="0" w:noHBand="0" w:noVBand="1"/>
      </w:tblPr>
      <w:tblGrid>
        <w:gridCol w:w="1612"/>
        <w:gridCol w:w="8198"/>
        <w:gridCol w:w="1647"/>
      </w:tblGrid>
      <w:tr w:rsidR="386C506C" w:rsidTr="386C506C" w14:paraId="1A95ECF4">
        <w:trPr>
          <w:trHeight w:val="300"/>
        </w:trPr>
        <w:tc>
          <w:tcPr>
            <w:tcW w:w="1612"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4E13221F" w14:textId="0A4A77FB">
            <w:pPr>
              <w:bidi w:val="0"/>
              <w:spacing w:before="120" w:beforeAutospacing="off" w:after="240" w:afterAutospacing="off" w:line="257" w:lineRule="auto"/>
              <w:jc w:val="center"/>
            </w:pPr>
            <w:r w:rsidRPr="386C506C" w:rsidR="386C506C">
              <w:rPr>
                <w:rFonts w:ascii="Arial" w:hAnsi="Arial" w:eastAsia="Arial" w:cs="Arial"/>
                <w:b w:val="1"/>
                <w:bCs w:val="1"/>
                <w:sz w:val="22"/>
                <w:szCs w:val="22"/>
              </w:rPr>
              <w:t>UT</w:t>
            </w:r>
          </w:p>
        </w:tc>
        <w:tc>
          <w:tcPr>
            <w:tcW w:w="8198"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52BCFFCC" w14:textId="1114D30D">
            <w:pPr>
              <w:bidi w:val="0"/>
              <w:spacing w:before="120" w:beforeAutospacing="off" w:after="120" w:afterAutospacing="off"/>
              <w:ind w:left="301" w:right="0" w:hanging="301"/>
              <w:jc w:val="center"/>
            </w:pPr>
            <w:r w:rsidRPr="386C506C" w:rsidR="386C506C">
              <w:rPr>
                <w:rFonts w:ascii="Arial" w:hAnsi="Arial" w:eastAsia="Arial" w:cs="Arial"/>
                <w:b w:val="1"/>
                <w:bCs w:val="1"/>
                <w:sz w:val="22"/>
                <w:szCs w:val="22"/>
              </w:rPr>
              <w:t>CE</w:t>
            </w:r>
          </w:p>
        </w:tc>
        <w:tc>
          <w:tcPr>
            <w:tcW w:w="1647"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3F8359B9" w14:textId="5A540BB4">
            <w:pPr>
              <w:bidi w:val="0"/>
              <w:spacing w:before="120" w:beforeAutospacing="off" w:after="120" w:afterAutospacing="off"/>
              <w:ind w:left="301" w:right="0" w:hanging="301"/>
              <w:jc w:val="center"/>
            </w:pPr>
            <w:r w:rsidRPr="386C506C" w:rsidR="386C506C">
              <w:rPr>
                <w:rFonts w:ascii="Arial" w:hAnsi="Arial" w:eastAsia="Arial" w:cs="Arial"/>
                <w:b w:val="1"/>
                <w:bCs w:val="1"/>
                <w:sz w:val="22"/>
                <w:szCs w:val="22"/>
              </w:rPr>
              <w:t>%</w:t>
            </w:r>
          </w:p>
        </w:tc>
      </w:tr>
      <w:tr w:rsidR="386C506C" w:rsidTr="386C506C" w14:paraId="63E714C0">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BD6A603" w14:textId="7E1363FF">
            <w:pPr>
              <w:bidi w:val="0"/>
              <w:spacing w:before="120" w:beforeAutospacing="off" w:after="240" w:afterAutospacing="off" w:line="257" w:lineRule="auto"/>
            </w:pPr>
            <w:r w:rsidRPr="386C506C" w:rsidR="386C506C">
              <w:rPr>
                <w:rFonts w:ascii="Arial" w:hAnsi="Arial" w:eastAsia="Arial" w:cs="Arial"/>
                <w:b w:val="1"/>
                <w:bCs w:val="1"/>
                <w:sz w:val="22"/>
                <w:szCs w:val="22"/>
              </w:rPr>
              <w:t>UT3</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7F8C194" w14:textId="0BBFF8F8">
            <w:pPr>
              <w:bidi w:val="0"/>
              <w:spacing w:before="0" w:beforeAutospacing="off" w:after="240" w:afterAutospacing="off"/>
              <w:ind w:left="720" w:right="0"/>
            </w:pPr>
            <w:r w:rsidRPr="386C506C" w:rsidR="386C506C">
              <w:rPr>
                <w:rFonts w:ascii="Arial" w:hAnsi="Arial" w:eastAsia="Arial" w:cs="Arial"/>
                <w:sz w:val="22"/>
                <w:szCs w:val="22"/>
              </w:rPr>
              <w:t xml:space="preserve">a) Se han secuenciado las actividades ordenándolas en función de las necesidades de desarrollo.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2FBCB38" w14:textId="493B844A">
            <w:pPr>
              <w:bidi w:val="0"/>
              <w:spacing w:before="120" w:beforeAutospacing="off" w:after="120" w:afterAutospacing="off"/>
              <w:ind w:left="313" w:right="0" w:hanging="284"/>
            </w:pPr>
            <w:r w:rsidRPr="386C506C" w:rsidR="386C506C">
              <w:rPr>
                <w:rFonts w:ascii="Arial" w:hAnsi="Arial" w:eastAsia="Arial" w:cs="Arial"/>
                <w:b w:val="1"/>
                <w:bCs w:val="1"/>
                <w:sz w:val="22"/>
                <w:szCs w:val="22"/>
              </w:rPr>
              <w:t>12,50 %</w:t>
            </w:r>
          </w:p>
        </w:tc>
      </w:tr>
      <w:tr w:rsidR="386C506C" w:rsidTr="386C506C" w14:paraId="3D22A889">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9C6F268" w14:textId="77C85653">
            <w:pPr>
              <w:bidi w:val="0"/>
              <w:spacing w:before="120" w:beforeAutospacing="off" w:after="240" w:afterAutospacing="off" w:line="257" w:lineRule="auto"/>
            </w:pPr>
            <w:r w:rsidRPr="386C506C" w:rsidR="386C506C">
              <w:rPr>
                <w:rFonts w:ascii="Arial" w:hAnsi="Arial" w:eastAsia="Arial" w:cs="Arial"/>
                <w:b w:val="1"/>
                <w:bCs w:val="1"/>
                <w:sz w:val="22"/>
                <w:szCs w:val="22"/>
              </w:rPr>
              <w:t>UT3</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E9A84FB" w14:textId="446D0266">
            <w:pPr>
              <w:bidi w:val="0"/>
              <w:spacing w:before="0" w:beforeAutospacing="off" w:after="240" w:afterAutospacing="off"/>
              <w:ind w:left="720" w:right="0"/>
            </w:pPr>
            <w:r w:rsidRPr="386C506C" w:rsidR="386C506C">
              <w:rPr>
                <w:rFonts w:ascii="Arial" w:hAnsi="Arial" w:eastAsia="Arial" w:cs="Arial"/>
                <w:sz w:val="22"/>
                <w:szCs w:val="22"/>
              </w:rPr>
              <w:t xml:space="preserve">b) Se han determinado los recursos y la logística necesaria para cada actividad.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6E59950" w14:textId="0A946135">
            <w:pPr>
              <w:bidi w:val="0"/>
              <w:spacing w:before="120" w:beforeAutospacing="off" w:after="120" w:afterAutospacing="off"/>
              <w:ind w:left="313" w:right="0" w:hanging="284"/>
            </w:pPr>
            <w:r w:rsidRPr="386C506C" w:rsidR="386C506C">
              <w:rPr>
                <w:rFonts w:ascii="Arial" w:hAnsi="Arial" w:eastAsia="Arial" w:cs="Arial"/>
                <w:b w:val="1"/>
                <w:bCs w:val="1"/>
                <w:sz w:val="22"/>
                <w:szCs w:val="22"/>
              </w:rPr>
              <w:t>12,50 %</w:t>
            </w:r>
          </w:p>
        </w:tc>
      </w:tr>
      <w:tr w:rsidR="386C506C" w:rsidTr="386C506C" w14:paraId="496E102F">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3B698BF" w14:textId="59680577">
            <w:pPr>
              <w:bidi w:val="0"/>
              <w:spacing w:before="120" w:beforeAutospacing="off" w:after="240" w:afterAutospacing="off" w:line="257" w:lineRule="auto"/>
            </w:pPr>
            <w:r w:rsidRPr="386C506C" w:rsidR="386C506C">
              <w:rPr>
                <w:rFonts w:ascii="Arial" w:hAnsi="Arial" w:eastAsia="Arial" w:cs="Arial"/>
                <w:b w:val="1"/>
                <w:bCs w:val="1"/>
                <w:sz w:val="22"/>
                <w:szCs w:val="22"/>
              </w:rPr>
              <w:t>UT3</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3D25019" w14:textId="4EB74287">
            <w:pPr>
              <w:bidi w:val="0"/>
              <w:spacing w:before="0" w:beforeAutospacing="off" w:after="240" w:afterAutospacing="off"/>
              <w:ind w:left="720" w:right="0"/>
            </w:pPr>
            <w:r w:rsidRPr="386C506C" w:rsidR="386C506C">
              <w:rPr>
                <w:rFonts w:ascii="Arial" w:hAnsi="Arial" w:eastAsia="Arial" w:cs="Arial"/>
                <w:sz w:val="22"/>
                <w:szCs w:val="22"/>
              </w:rPr>
              <w:t>c) Se han identificado las necesidades de permisos y autorizaciones para llevar a cabo las actividades.</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E078F30" w14:textId="4BDF4F10">
            <w:pPr>
              <w:bidi w:val="0"/>
              <w:spacing w:before="120" w:beforeAutospacing="off" w:after="120" w:afterAutospacing="off"/>
              <w:ind w:left="313" w:right="0" w:hanging="284"/>
            </w:pPr>
            <w:r w:rsidRPr="386C506C" w:rsidR="386C506C">
              <w:rPr>
                <w:rFonts w:ascii="Arial" w:hAnsi="Arial" w:eastAsia="Arial" w:cs="Arial"/>
                <w:b w:val="1"/>
                <w:bCs w:val="1"/>
                <w:sz w:val="22"/>
                <w:szCs w:val="22"/>
              </w:rPr>
              <w:t>12,50 %</w:t>
            </w:r>
          </w:p>
        </w:tc>
      </w:tr>
      <w:tr w:rsidR="386C506C" w:rsidTr="386C506C" w14:paraId="4AB52B7E">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049535A" w14:textId="6B3CB34A">
            <w:pPr>
              <w:bidi w:val="0"/>
              <w:spacing w:before="120" w:beforeAutospacing="off" w:after="240" w:afterAutospacing="off" w:line="257" w:lineRule="auto"/>
            </w:pPr>
            <w:r w:rsidRPr="386C506C" w:rsidR="386C506C">
              <w:rPr>
                <w:rFonts w:ascii="Arial" w:hAnsi="Arial" w:eastAsia="Arial" w:cs="Arial"/>
                <w:b w:val="1"/>
                <w:bCs w:val="1"/>
                <w:sz w:val="22"/>
                <w:szCs w:val="22"/>
              </w:rPr>
              <w:t>UT3</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2C8C291" w14:textId="6BD1850F">
            <w:pPr>
              <w:bidi w:val="0"/>
              <w:spacing w:before="0" w:beforeAutospacing="off" w:after="240" w:afterAutospacing="off"/>
              <w:ind w:left="720" w:right="0"/>
            </w:pPr>
            <w:r w:rsidRPr="386C506C" w:rsidR="386C506C">
              <w:rPr>
                <w:rFonts w:ascii="Arial" w:hAnsi="Arial" w:eastAsia="Arial" w:cs="Arial"/>
                <w:sz w:val="22"/>
                <w:szCs w:val="22"/>
              </w:rPr>
              <w:t xml:space="preserve">d) Se han determinado los procedimientos de actuación o ejecución de las actividades.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B18FC69" w14:textId="6CAB784F">
            <w:pPr>
              <w:bidi w:val="0"/>
              <w:spacing w:before="120" w:beforeAutospacing="off" w:after="120" w:afterAutospacing="off"/>
              <w:ind w:left="313" w:right="0" w:hanging="284"/>
            </w:pPr>
            <w:r w:rsidRPr="386C506C" w:rsidR="386C506C">
              <w:rPr>
                <w:rFonts w:ascii="Arial" w:hAnsi="Arial" w:eastAsia="Arial" w:cs="Arial"/>
                <w:b w:val="1"/>
                <w:bCs w:val="1"/>
                <w:sz w:val="22"/>
                <w:szCs w:val="22"/>
              </w:rPr>
              <w:t>12,50 %</w:t>
            </w:r>
          </w:p>
        </w:tc>
      </w:tr>
      <w:tr w:rsidR="386C506C" w:rsidTr="386C506C" w14:paraId="22757E44">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C5A2126" w14:textId="73804C8D">
            <w:pPr>
              <w:bidi w:val="0"/>
              <w:spacing w:before="120" w:beforeAutospacing="off" w:after="240" w:afterAutospacing="off" w:line="257" w:lineRule="auto"/>
            </w:pPr>
            <w:r w:rsidRPr="386C506C" w:rsidR="386C506C">
              <w:rPr>
                <w:rFonts w:ascii="Arial" w:hAnsi="Arial" w:eastAsia="Arial" w:cs="Arial"/>
                <w:b w:val="1"/>
                <w:bCs w:val="1"/>
                <w:sz w:val="22"/>
                <w:szCs w:val="22"/>
              </w:rPr>
              <w:t>UT3</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38D14FA" w14:textId="6FE569CB">
            <w:pPr>
              <w:bidi w:val="0"/>
              <w:spacing w:before="0" w:beforeAutospacing="off" w:after="240" w:afterAutospacing="off"/>
              <w:ind w:left="720" w:right="0"/>
            </w:pPr>
            <w:r w:rsidRPr="386C506C" w:rsidR="386C506C">
              <w:rPr>
                <w:rFonts w:ascii="Arial" w:hAnsi="Arial" w:eastAsia="Arial" w:cs="Arial"/>
                <w:sz w:val="22"/>
                <w:szCs w:val="22"/>
              </w:rPr>
              <w:t>e) Se han identificado los riesgos inherentes a la ejecución, definiendo el plan de prevención de riesgos y los medios y equipos necesarios.</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6459FAC" w14:textId="799EAFB2">
            <w:pPr>
              <w:bidi w:val="0"/>
              <w:spacing w:before="120" w:beforeAutospacing="off" w:after="120" w:afterAutospacing="off"/>
              <w:ind w:left="313" w:right="0" w:hanging="284"/>
            </w:pPr>
            <w:r w:rsidRPr="386C506C" w:rsidR="386C506C">
              <w:rPr>
                <w:rFonts w:ascii="Arial" w:hAnsi="Arial" w:eastAsia="Arial" w:cs="Arial"/>
                <w:b w:val="1"/>
                <w:bCs w:val="1"/>
                <w:sz w:val="22"/>
                <w:szCs w:val="22"/>
              </w:rPr>
              <w:t>12,50 %</w:t>
            </w:r>
          </w:p>
        </w:tc>
      </w:tr>
      <w:tr w:rsidR="386C506C" w:rsidTr="386C506C" w14:paraId="67DA361E">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E19EA00" w14:textId="5EA8D43A">
            <w:pPr>
              <w:bidi w:val="0"/>
              <w:spacing w:before="120" w:beforeAutospacing="off" w:after="240" w:afterAutospacing="off" w:line="257" w:lineRule="auto"/>
            </w:pPr>
            <w:r w:rsidRPr="386C506C" w:rsidR="386C506C">
              <w:rPr>
                <w:rFonts w:ascii="Arial" w:hAnsi="Arial" w:eastAsia="Arial" w:cs="Arial"/>
                <w:b w:val="1"/>
                <w:bCs w:val="1"/>
                <w:sz w:val="22"/>
                <w:szCs w:val="22"/>
              </w:rPr>
              <w:t>UT3</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C59722B" w14:textId="6B02C540">
            <w:pPr>
              <w:bidi w:val="0"/>
              <w:spacing w:before="0" w:beforeAutospacing="off" w:after="240" w:afterAutospacing="off"/>
              <w:ind w:left="720" w:right="0"/>
            </w:pPr>
            <w:r w:rsidRPr="386C506C" w:rsidR="386C506C">
              <w:rPr>
                <w:rFonts w:ascii="Arial" w:hAnsi="Arial" w:eastAsia="Arial" w:cs="Arial"/>
                <w:sz w:val="22"/>
                <w:szCs w:val="22"/>
              </w:rPr>
              <w:t xml:space="preserve"> f) Se ha planificado la asignación de recursos materiales y humanos y los tiempos de ejecución.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CCAE5A2" w14:textId="55577F53">
            <w:pPr>
              <w:bidi w:val="0"/>
              <w:spacing w:before="120" w:beforeAutospacing="off" w:after="120" w:afterAutospacing="off"/>
              <w:ind w:left="313" w:right="0" w:hanging="284"/>
            </w:pPr>
            <w:r w:rsidRPr="386C506C" w:rsidR="386C506C">
              <w:rPr>
                <w:rFonts w:ascii="Arial" w:hAnsi="Arial" w:eastAsia="Arial" w:cs="Arial"/>
                <w:b w:val="1"/>
                <w:bCs w:val="1"/>
                <w:sz w:val="22"/>
                <w:szCs w:val="22"/>
              </w:rPr>
              <w:t>12,50 %</w:t>
            </w:r>
          </w:p>
        </w:tc>
      </w:tr>
      <w:tr w:rsidR="386C506C" w:rsidTr="386C506C" w14:paraId="12779186">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BBA7CAB" w14:textId="3603637E">
            <w:pPr>
              <w:bidi w:val="0"/>
              <w:spacing w:before="120" w:beforeAutospacing="off" w:after="240" w:afterAutospacing="off" w:line="257" w:lineRule="auto"/>
            </w:pPr>
            <w:r w:rsidRPr="386C506C" w:rsidR="386C506C">
              <w:rPr>
                <w:rFonts w:ascii="Arial" w:hAnsi="Arial" w:eastAsia="Arial" w:cs="Arial"/>
                <w:b w:val="1"/>
                <w:bCs w:val="1"/>
                <w:sz w:val="22"/>
                <w:szCs w:val="22"/>
              </w:rPr>
              <w:t>UT3</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1B70868" w14:textId="780185DD">
            <w:pPr>
              <w:bidi w:val="0"/>
              <w:spacing w:before="0" w:beforeAutospacing="off" w:after="240" w:afterAutospacing="off"/>
              <w:ind w:left="720" w:right="0"/>
            </w:pPr>
            <w:r w:rsidRPr="386C506C" w:rsidR="386C506C">
              <w:rPr>
                <w:rFonts w:ascii="Arial" w:hAnsi="Arial" w:eastAsia="Arial" w:cs="Arial"/>
                <w:sz w:val="22"/>
                <w:szCs w:val="22"/>
              </w:rPr>
              <w:t xml:space="preserve">g) Se ha hecho la valoración económica que da respuesta a las condiciones de la puesta en práctica.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7A3087E" w14:textId="59D9FA6E">
            <w:pPr>
              <w:bidi w:val="0"/>
              <w:spacing w:before="120" w:beforeAutospacing="off" w:after="120" w:afterAutospacing="off"/>
              <w:ind w:left="313" w:right="0" w:hanging="284"/>
            </w:pPr>
            <w:r w:rsidRPr="386C506C" w:rsidR="386C506C">
              <w:rPr>
                <w:rFonts w:ascii="Arial" w:hAnsi="Arial" w:eastAsia="Arial" w:cs="Arial"/>
                <w:b w:val="1"/>
                <w:bCs w:val="1"/>
                <w:sz w:val="22"/>
                <w:szCs w:val="22"/>
              </w:rPr>
              <w:t>12,50 %</w:t>
            </w:r>
          </w:p>
        </w:tc>
      </w:tr>
      <w:tr w:rsidR="386C506C" w:rsidTr="386C506C" w14:paraId="0887A30A">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07D70C3" w14:textId="200C5D0B">
            <w:pPr>
              <w:bidi w:val="0"/>
              <w:spacing w:before="120" w:beforeAutospacing="off" w:after="240" w:afterAutospacing="off" w:line="257" w:lineRule="auto"/>
            </w:pPr>
            <w:r w:rsidRPr="386C506C" w:rsidR="386C506C">
              <w:rPr>
                <w:rFonts w:ascii="Arial" w:hAnsi="Arial" w:eastAsia="Arial" w:cs="Arial"/>
                <w:b w:val="1"/>
                <w:bCs w:val="1"/>
                <w:sz w:val="22"/>
                <w:szCs w:val="22"/>
              </w:rPr>
              <w:t>UT3</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E133AAB" w14:textId="49AEDDF1">
            <w:pPr>
              <w:bidi w:val="0"/>
              <w:spacing w:before="0" w:beforeAutospacing="off" w:after="240" w:afterAutospacing="off"/>
              <w:ind w:left="720" w:right="0"/>
            </w:pPr>
            <w:r w:rsidRPr="386C506C" w:rsidR="386C506C">
              <w:rPr>
                <w:rFonts w:ascii="Arial" w:hAnsi="Arial" w:eastAsia="Arial" w:cs="Arial"/>
                <w:sz w:val="22"/>
                <w:szCs w:val="22"/>
              </w:rPr>
              <w:t xml:space="preserve">h) Se ha definido y elaborado la documentación necesaria para la ejecución.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426A3C9" w14:textId="4A93BB2C">
            <w:pPr>
              <w:bidi w:val="0"/>
              <w:spacing w:before="120" w:beforeAutospacing="off" w:after="120" w:afterAutospacing="off"/>
              <w:ind w:left="313" w:right="0" w:hanging="284"/>
            </w:pPr>
            <w:r w:rsidRPr="386C506C" w:rsidR="386C506C">
              <w:rPr>
                <w:rFonts w:ascii="Arial" w:hAnsi="Arial" w:eastAsia="Arial" w:cs="Arial"/>
                <w:b w:val="1"/>
                <w:bCs w:val="1"/>
                <w:sz w:val="22"/>
                <w:szCs w:val="22"/>
              </w:rPr>
              <w:t>12,50 %</w:t>
            </w:r>
          </w:p>
        </w:tc>
      </w:tr>
    </w:tbl>
    <w:p w:rsidR="62A041B2" w:rsidP="386C506C" w:rsidRDefault="62A041B2" w14:paraId="05B8F82B" w14:textId="7D12B489">
      <w:pPr>
        <w:bidi w:val="0"/>
        <w:spacing w:before="280" w:beforeAutospacing="off" w:after="160" w:afterAutospacing="off" w:line="257" w:lineRule="auto"/>
        <w:jc w:val="both"/>
      </w:pPr>
      <w:r w:rsidRPr="386C506C" w:rsidR="6DC2BB5D">
        <w:rPr>
          <w:rFonts w:ascii="Arial" w:hAnsi="Arial" w:eastAsia="Arial" w:cs="Arial"/>
          <w:noProof w:val="0"/>
          <w:sz w:val="22"/>
          <w:szCs w:val="22"/>
          <w:lang w:val="es-ES"/>
        </w:rPr>
        <w:t xml:space="preserve"> </w:t>
      </w:r>
    </w:p>
    <w:p w:rsidR="62A041B2" w:rsidP="386C506C" w:rsidRDefault="62A041B2" w14:paraId="6654866F" w14:textId="29481F75">
      <w:pPr>
        <w:bidi w:val="0"/>
        <w:spacing w:before="120" w:beforeAutospacing="off" w:after="160" w:afterAutospacing="off" w:line="257" w:lineRule="auto"/>
        <w:jc w:val="both"/>
      </w:pPr>
      <w:r w:rsidRPr="386C506C" w:rsidR="6DC2BB5D">
        <w:rPr>
          <w:rFonts w:ascii="Arial" w:hAnsi="Arial" w:eastAsia="Arial" w:cs="Arial"/>
          <w:noProof w:val="0"/>
          <w:color w:val="4089AE"/>
          <w:sz w:val="22"/>
          <w:szCs w:val="22"/>
          <w:lang w:val="es-ES"/>
        </w:rPr>
        <w:t xml:space="preserve"> </w:t>
      </w:r>
    </w:p>
    <w:tbl>
      <w:tblPr>
        <w:tblStyle w:val="Tablanormal"/>
        <w:bidiVisual w:val="0"/>
        <w:tblW w:w="0" w:type="auto"/>
        <w:tblLook w:val="01E0" w:firstRow="1" w:lastRow="1" w:firstColumn="1" w:lastColumn="1" w:noHBand="0" w:noVBand="0"/>
      </w:tblPr>
      <w:tblGrid>
        <w:gridCol w:w="1934"/>
        <w:gridCol w:w="6556"/>
      </w:tblGrid>
      <w:tr w:rsidR="386C506C" w:rsidTr="386C506C" w14:paraId="6D208646">
        <w:trPr>
          <w:trHeight w:val="570"/>
        </w:trPr>
        <w:tc>
          <w:tcPr>
            <w:tcW w:w="1934"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1E21D35A" w14:textId="5D373C6A">
            <w:pPr>
              <w:bidi w:val="0"/>
              <w:spacing w:before="120" w:beforeAutospacing="off" w:after="120" w:afterAutospacing="off"/>
              <w:jc w:val="center"/>
            </w:pPr>
            <w:r w:rsidRPr="386C506C" w:rsidR="386C506C">
              <w:rPr>
                <w:rFonts w:ascii="Arial" w:hAnsi="Arial" w:eastAsia="Arial" w:cs="Arial"/>
                <w:b w:val="1"/>
                <w:bCs w:val="1"/>
                <w:sz w:val="22"/>
                <w:szCs w:val="22"/>
              </w:rPr>
              <w:t>RA 4</w:t>
            </w:r>
          </w:p>
        </w:tc>
        <w:tc>
          <w:tcPr>
            <w:tcW w:w="6556"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01CB97B" w14:textId="75CE2109">
            <w:pPr>
              <w:bidi w:val="0"/>
              <w:spacing w:before="0" w:beforeAutospacing="off" w:after="240" w:afterAutospacing="off"/>
              <w:ind w:left="720" w:right="0"/>
            </w:pPr>
            <w:r w:rsidRPr="386C506C" w:rsidR="386C506C">
              <w:rPr>
                <w:rFonts w:ascii="Arial" w:hAnsi="Arial" w:eastAsia="Arial" w:cs="Arial"/>
                <w:sz w:val="22"/>
                <w:szCs w:val="22"/>
              </w:rPr>
              <w:t>4. Define los procedimientos para el seguimiento y control en la ejecución del proyecto, justificando la selección de variables e instrumentos empleados.</w:t>
            </w:r>
          </w:p>
        </w:tc>
      </w:tr>
    </w:tbl>
    <w:p w:rsidR="62A041B2" w:rsidP="386C506C" w:rsidRDefault="62A041B2" w14:paraId="60525E47" w14:textId="0D84FC5E">
      <w:pPr>
        <w:bidi w:val="0"/>
        <w:spacing w:before="280" w:beforeAutospacing="off" w:after="280" w:afterAutospacing="off" w:line="360" w:lineRule="auto"/>
        <w:jc w:val="both"/>
      </w:pPr>
      <w:r w:rsidRPr="386C506C" w:rsidR="6DC2BB5D">
        <w:rPr>
          <w:rFonts w:ascii="Arial" w:hAnsi="Arial" w:eastAsia="Arial" w:cs="Arial"/>
          <w:noProof w:val="0"/>
          <w:sz w:val="22"/>
          <w:szCs w:val="22"/>
          <w:lang w:val="es-ES"/>
        </w:rPr>
        <w:t xml:space="preserve"> </w:t>
      </w:r>
    </w:p>
    <w:tbl>
      <w:tblPr>
        <w:tblStyle w:val="Tablanormal"/>
        <w:bidiVisual w:val="0"/>
        <w:tblW w:w="0" w:type="auto"/>
        <w:tblInd w:w="-1260" w:type="dxa"/>
        <w:tblLook w:val="04A0" w:firstRow="1" w:lastRow="0" w:firstColumn="1" w:lastColumn="0" w:noHBand="0" w:noVBand="1"/>
      </w:tblPr>
      <w:tblGrid>
        <w:gridCol w:w="1612"/>
        <w:gridCol w:w="8198"/>
        <w:gridCol w:w="1647"/>
      </w:tblGrid>
      <w:tr w:rsidR="386C506C" w:rsidTr="386C506C" w14:paraId="0FF59B60">
        <w:trPr>
          <w:trHeight w:val="300"/>
        </w:trPr>
        <w:tc>
          <w:tcPr>
            <w:tcW w:w="1612"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084CBDB9" w14:textId="1E50A136">
            <w:pPr>
              <w:bidi w:val="0"/>
              <w:spacing w:before="120" w:beforeAutospacing="off" w:after="240" w:afterAutospacing="off" w:line="257" w:lineRule="auto"/>
              <w:jc w:val="center"/>
            </w:pPr>
            <w:r w:rsidRPr="386C506C" w:rsidR="386C506C">
              <w:rPr>
                <w:rFonts w:ascii="Arial" w:hAnsi="Arial" w:eastAsia="Arial" w:cs="Arial"/>
                <w:b w:val="1"/>
                <w:bCs w:val="1"/>
                <w:sz w:val="22"/>
                <w:szCs w:val="22"/>
              </w:rPr>
              <w:t>UT</w:t>
            </w:r>
          </w:p>
        </w:tc>
        <w:tc>
          <w:tcPr>
            <w:tcW w:w="8198"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546F702E" w14:textId="7B891405">
            <w:pPr>
              <w:bidi w:val="0"/>
              <w:spacing w:before="120" w:beforeAutospacing="off" w:after="120" w:afterAutospacing="off"/>
              <w:ind w:left="301" w:right="0" w:hanging="301"/>
              <w:jc w:val="center"/>
            </w:pPr>
            <w:r w:rsidRPr="386C506C" w:rsidR="386C506C">
              <w:rPr>
                <w:rFonts w:ascii="Arial" w:hAnsi="Arial" w:eastAsia="Arial" w:cs="Arial"/>
                <w:b w:val="1"/>
                <w:bCs w:val="1"/>
                <w:sz w:val="22"/>
                <w:szCs w:val="22"/>
              </w:rPr>
              <w:t>CE</w:t>
            </w:r>
          </w:p>
        </w:tc>
        <w:tc>
          <w:tcPr>
            <w:tcW w:w="1647" w:type="dxa"/>
            <w:tcBorders>
              <w:top w:val="single" w:color="4089AE" w:sz="12"/>
              <w:left w:val="single" w:color="4089AE" w:sz="12"/>
              <w:bottom w:val="single" w:color="4089AE" w:sz="12"/>
              <w:right w:val="single" w:color="4089AE" w:sz="12"/>
            </w:tcBorders>
            <w:shd w:val="clear" w:color="auto" w:fill="F2F2F2" w:themeFill="background1" w:themeFillShade="F2"/>
            <w:tcMar>
              <w:left w:w="108" w:type="dxa"/>
              <w:right w:w="108" w:type="dxa"/>
            </w:tcMar>
            <w:vAlign w:val="center"/>
          </w:tcPr>
          <w:p w:rsidR="386C506C" w:rsidP="386C506C" w:rsidRDefault="386C506C" w14:paraId="1C87CE35" w14:textId="793CA84D">
            <w:pPr>
              <w:bidi w:val="0"/>
              <w:spacing w:before="120" w:beforeAutospacing="off" w:after="120" w:afterAutospacing="off"/>
              <w:ind w:left="301" w:right="0" w:hanging="301"/>
              <w:jc w:val="center"/>
            </w:pPr>
            <w:r w:rsidRPr="386C506C" w:rsidR="386C506C">
              <w:rPr>
                <w:rFonts w:ascii="Arial" w:hAnsi="Arial" w:eastAsia="Arial" w:cs="Arial"/>
                <w:b w:val="1"/>
                <w:bCs w:val="1"/>
                <w:sz w:val="22"/>
                <w:szCs w:val="22"/>
              </w:rPr>
              <w:t>%</w:t>
            </w:r>
          </w:p>
        </w:tc>
      </w:tr>
      <w:tr w:rsidR="386C506C" w:rsidTr="386C506C" w14:paraId="6E042ED9">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B0A08D9" w14:textId="56904A36">
            <w:pPr>
              <w:bidi w:val="0"/>
              <w:spacing w:before="120" w:beforeAutospacing="off" w:after="240" w:afterAutospacing="off" w:line="257" w:lineRule="auto"/>
            </w:pPr>
            <w:r w:rsidRPr="386C506C" w:rsidR="386C506C">
              <w:rPr>
                <w:rFonts w:ascii="Arial" w:hAnsi="Arial" w:eastAsia="Arial" w:cs="Arial"/>
                <w:b w:val="1"/>
                <w:bCs w:val="1"/>
                <w:sz w:val="22"/>
                <w:szCs w:val="22"/>
              </w:rPr>
              <w:t>UT4</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8293FE1" w14:textId="1A277C17">
            <w:pPr>
              <w:bidi w:val="0"/>
              <w:spacing w:before="0" w:beforeAutospacing="off" w:after="240" w:afterAutospacing="off"/>
              <w:ind w:left="720" w:right="0"/>
            </w:pPr>
            <w:r w:rsidRPr="386C506C" w:rsidR="386C506C">
              <w:rPr>
                <w:rFonts w:ascii="Arial" w:hAnsi="Arial" w:eastAsia="Arial" w:cs="Arial"/>
                <w:sz w:val="22"/>
                <w:szCs w:val="22"/>
              </w:rPr>
              <w:t xml:space="preserve">a) Se ha definido el procedimiento de evaluación de las actividades o intervenciones.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AF714E2" w14:textId="6F45A44A">
            <w:pPr>
              <w:bidi w:val="0"/>
              <w:spacing w:before="120" w:beforeAutospacing="off" w:after="120" w:afterAutospacing="off"/>
              <w:ind w:left="313" w:right="0" w:hanging="284"/>
            </w:pPr>
            <w:r w:rsidRPr="386C506C" w:rsidR="386C506C">
              <w:rPr>
                <w:rFonts w:ascii="Arial" w:hAnsi="Arial" w:eastAsia="Arial" w:cs="Arial"/>
                <w:b w:val="1"/>
                <w:bCs w:val="1"/>
                <w:sz w:val="22"/>
                <w:szCs w:val="22"/>
              </w:rPr>
              <w:t>14,28 %</w:t>
            </w:r>
          </w:p>
        </w:tc>
      </w:tr>
      <w:tr w:rsidR="386C506C" w:rsidTr="386C506C" w14:paraId="055098CA">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1A469D8" w14:textId="68280870">
            <w:pPr>
              <w:bidi w:val="0"/>
              <w:spacing w:before="120" w:beforeAutospacing="off" w:after="240" w:afterAutospacing="off" w:line="257" w:lineRule="auto"/>
            </w:pPr>
            <w:r w:rsidRPr="386C506C" w:rsidR="386C506C">
              <w:rPr>
                <w:rFonts w:ascii="Arial" w:hAnsi="Arial" w:eastAsia="Arial" w:cs="Arial"/>
                <w:b w:val="1"/>
                <w:bCs w:val="1"/>
                <w:sz w:val="22"/>
                <w:szCs w:val="22"/>
              </w:rPr>
              <w:t>UT4</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B532B23" w14:textId="12DD2B22">
            <w:pPr>
              <w:bidi w:val="0"/>
              <w:spacing w:before="0" w:beforeAutospacing="off" w:after="240" w:afterAutospacing="off"/>
              <w:ind w:left="720" w:right="0"/>
            </w:pPr>
            <w:r w:rsidRPr="386C506C" w:rsidR="386C506C">
              <w:rPr>
                <w:rFonts w:ascii="Arial" w:hAnsi="Arial" w:eastAsia="Arial" w:cs="Arial"/>
                <w:sz w:val="22"/>
                <w:szCs w:val="22"/>
              </w:rPr>
              <w:t xml:space="preserve">b) Se han definido los indicadores de calidad para realizar la evaluación.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D324724" w14:textId="486A380B">
            <w:pPr>
              <w:bidi w:val="0"/>
              <w:spacing w:before="120" w:beforeAutospacing="off" w:after="120" w:afterAutospacing="off"/>
              <w:ind w:left="313" w:right="0" w:hanging="284"/>
            </w:pPr>
            <w:r w:rsidRPr="386C506C" w:rsidR="386C506C">
              <w:rPr>
                <w:rFonts w:ascii="Arial" w:hAnsi="Arial" w:eastAsia="Arial" w:cs="Arial"/>
                <w:b w:val="1"/>
                <w:bCs w:val="1"/>
                <w:sz w:val="22"/>
                <w:szCs w:val="22"/>
              </w:rPr>
              <w:t>14,28 %</w:t>
            </w:r>
          </w:p>
        </w:tc>
      </w:tr>
      <w:tr w:rsidR="386C506C" w:rsidTr="386C506C" w14:paraId="4B4CEB40">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0F7B250B" w14:textId="78FEE6A0">
            <w:pPr>
              <w:bidi w:val="0"/>
              <w:spacing w:before="120" w:beforeAutospacing="off" w:after="240" w:afterAutospacing="off" w:line="257" w:lineRule="auto"/>
            </w:pPr>
            <w:r w:rsidRPr="386C506C" w:rsidR="386C506C">
              <w:rPr>
                <w:rFonts w:ascii="Arial" w:hAnsi="Arial" w:eastAsia="Arial" w:cs="Arial"/>
                <w:b w:val="1"/>
                <w:bCs w:val="1"/>
                <w:sz w:val="22"/>
                <w:szCs w:val="22"/>
              </w:rPr>
              <w:t>UT4</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DD2578E" w14:textId="0B7EC98A">
            <w:pPr>
              <w:bidi w:val="0"/>
              <w:spacing w:before="0" w:beforeAutospacing="off" w:after="240" w:afterAutospacing="off"/>
              <w:ind w:left="720" w:right="0"/>
            </w:pPr>
            <w:r w:rsidRPr="386C506C" w:rsidR="386C506C">
              <w:rPr>
                <w:rFonts w:ascii="Arial" w:hAnsi="Arial" w:eastAsia="Arial" w:cs="Arial"/>
                <w:sz w:val="22"/>
                <w:szCs w:val="22"/>
              </w:rPr>
              <w:t xml:space="preserve">c) Se ha definido el procedimiento para la evaluación de las incidencias que puedan presentarse durante la realización de las actividades, su posible solución y registro.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E203A10" w14:textId="5186E7CB">
            <w:pPr>
              <w:bidi w:val="0"/>
              <w:spacing w:before="120" w:beforeAutospacing="off" w:after="120" w:afterAutospacing="off"/>
              <w:ind w:left="313" w:right="0" w:hanging="284"/>
            </w:pPr>
            <w:r w:rsidRPr="386C506C" w:rsidR="386C506C">
              <w:rPr>
                <w:rFonts w:ascii="Arial" w:hAnsi="Arial" w:eastAsia="Arial" w:cs="Arial"/>
                <w:b w:val="1"/>
                <w:bCs w:val="1"/>
                <w:sz w:val="22"/>
                <w:szCs w:val="22"/>
              </w:rPr>
              <w:t>14,28 %</w:t>
            </w:r>
          </w:p>
        </w:tc>
      </w:tr>
      <w:tr w:rsidR="386C506C" w:rsidTr="386C506C" w14:paraId="2A4939C9">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330855C4" w14:textId="6F37DEF3">
            <w:pPr>
              <w:bidi w:val="0"/>
              <w:spacing w:before="120" w:beforeAutospacing="off" w:after="240" w:afterAutospacing="off" w:line="257" w:lineRule="auto"/>
            </w:pPr>
            <w:r w:rsidRPr="386C506C" w:rsidR="386C506C">
              <w:rPr>
                <w:rFonts w:ascii="Arial" w:hAnsi="Arial" w:eastAsia="Arial" w:cs="Arial"/>
                <w:b w:val="1"/>
                <w:bCs w:val="1"/>
                <w:sz w:val="22"/>
                <w:szCs w:val="22"/>
              </w:rPr>
              <w:t>UT4</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1863682E" w14:textId="55A7BC82">
            <w:pPr>
              <w:bidi w:val="0"/>
              <w:spacing w:before="0" w:beforeAutospacing="off" w:after="240" w:afterAutospacing="off"/>
              <w:ind w:left="720" w:right="0"/>
            </w:pPr>
            <w:r w:rsidRPr="386C506C" w:rsidR="386C506C">
              <w:rPr>
                <w:rFonts w:ascii="Arial" w:hAnsi="Arial" w:eastAsia="Arial" w:cs="Arial"/>
                <w:sz w:val="22"/>
                <w:szCs w:val="22"/>
              </w:rPr>
              <w:t xml:space="preserve">d) Se ha definido el procedimiento para gestionar los posibles cambios en los recursos y en las actividades, incluyendo el sistema de registro de los mismos. </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DC2127B" w14:textId="71F2F25E">
            <w:pPr>
              <w:bidi w:val="0"/>
              <w:spacing w:before="120" w:beforeAutospacing="off" w:after="120" w:afterAutospacing="off"/>
              <w:ind w:left="313" w:right="0" w:hanging="284"/>
            </w:pPr>
            <w:r w:rsidRPr="386C506C" w:rsidR="386C506C">
              <w:rPr>
                <w:rFonts w:ascii="Arial" w:hAnsi="Arial" w:eastAsia="Arial" w:cs="Arial"/>
                <w:b w:val="1"/>
                <w:bCs w:val="1"/>
                <w:sz w:val="22"/>
                <w:szCs w:val="22"/>
              </w:rPr>
              <w:t>14,28 %</w:t>
            </w:r>
          </w:p>
        </w:tc>
      </w:tr>
      <w:tr w:rsidR="386C506C" w:rsidTr="386C506C" w14:paraId="310D20A0">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521300EF" w14:textId="6308E5ED">
            <w:pPr>
              <w:bidi w:val="0"/>
              <w:spacing w:before="120" w:beforeAutospacing="off" w:after="240" w:afterAutospacing="off" w:line="257" w:lineRule="auto"/>
            </w:pPr>
            <w:r w:rsidRPr="386C506C" w:rsidR="386C506C">
              <w:rPr>
                <w:rFonts w:ascii="Arial" w:hAnsi="Arial" w:eastAsia="Arial" w:cs="Arial"/>
                <w:b w:val="1"/>
                <w:bCs w:val="1"/>
                <w:sz w:val="22"/>
                <w:szCs w:val="22"/>
              </w:rPr>
              <w:t>UT4</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4AB0B65" w14:textId="7B2B3E81">
            <w:pPr>
              <w:bidi w:val="0"/>
              <w:spacing w:before="0" w:beforeAutospacing="off" w:after="240" w:afterAutospacing="off"/>
              <w:ind w:left="720" w:right="0"/>
            </w:pPr>
            <w:r w:rsidRPr="386C506C" w:rsidR="386C506C">
              <w:rPr>
                <w:rFonts w:ascii="Arial" w:hAnsi="Arial" w:eastAsia="Arial" w:cs="Arial"/>
                <w:sz w:val="22"/>
                <w:szCs w:val="22"/>
              </w:rPr>
              <w:t>e) Se ha definido y elaborado la documentación necesaria para la evaluación de las actividades y del proyecto.</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2D6E8B7" w14:textId="56AD7AC8">
            <w:pPr>
              <w:bidi w:val="0"/>
              <w:spacing w:before="120" w:beforeAutospacing="off" w:after="120" w:afterAutospacing="off"/>
              <w:ind w:left="313" w:right="0" w:hanging="284"/>
            </w:pPr>
            <w:r w:rsidRPr="386C506C" w:rsidR="386C506C">
              <w:rPr>
                <w:rFonts w:ascii="Arial" w:hAnsi="Arial" w:eastAsia="Arial" w:cs="Arial"/>
                <w:b w:val="1"/>
                <w:bCs w:val="1"/>
                <w:sz w:val="22"/>
                <w:szCs w:val="22"/>
              </w:rPr>
              <w:t>14,28 %</w:t>
            </w:r>
          </w:p>
        </w:tc>
      </w:tr>
      <w:tr w:rsidR="386C506C" w:rsidTr="386C506C" w14:paraId="52966E93">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6D4EF5E8" w14:textId="5604B2B7">
            <w:pPr>
              <w:bidi w:val="0"/>
              <w:spacing w:before="120" w:beforeAutospacing="off" w:after="240" w:afterAutospacing="off" w:line="257" w:lineRule="auto"/>
            </w:pPr>
            <w:r w:rsidRPr="386C506C" w:rsidR="386C506C">
              <w:rPr>
                <w:rFonts w:ascii="Arial" w:hAnsi="Arial" w:eastAsia="Arial" w:cs="Arial"/>
                <w:b w:val="1"/>
                <w:bCs w:val="1"/>
                <w:sz w:val="22"/>
                <w:szCs w:val="22"/>
              </w:rPr>
              <w:t>UT4</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1475F04" w14:textId="337FED97">
            <w:pPr>
              <w:bidi w:val="0"/>
              <w:spacing w:before="0" w:beforeAutospacing="off" w:after="240" w:afterAutospacing="off"/>
              <w:ind w:left="720" w:right="0"/>
            </w:pPr>
            <w:r w:rsidRPr="386C506C" w:rsidR="386C506C">
              <w:rPr>
                <w:rFonts w:ascii="Arial" w:hAnsi="Arial" w:eastAsia="Arial" w:cs="Arial"/>
                <w:sz w:val="22"/>
                <w:szCs w:val="22"/>
              </w:rPr>
              <w:t>f) Se ha establecido el procedimiento para la participación de los usuarios o clientes en la evaluación y se han elaborado los documentos específicos.</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788B9431" w14:textId="6A7830FD">
            <w:pPr>
              <w:bidi w:val="0"/>
              <w:spacing w:before="120" w:beforeAutospacing="off" w:after="120" w:afterAutospacing="off"/>
              <w:ind w:left="313" w:right="0" w:hanging="284"/>
            </w:pPr>
            <w:r w:rsidRPr="386C506C" w:rsidR="386C506C">
              <w:rPr>
                <w:rFonts w:ascii="Arial" w:hAnsi="Arial" w:eastAsia="Arial" w:cs="Arial"/>
                <w:b w:val="1"/>
                <w:bCs w:val="1"/>
                <w:sz w:val="22"/>
                <w:szCs w:val="22"/>
              </w:rPr>
              <w:t>14,28 %</w:t>
            </w:r>
          </w:p>
        </w:tc>
      </w:tr>
      <w:tr w:rsidR="386C506C" w:rsidTr="386C506C" w14:paraId="50CA7067">
        <w:trPr>
          <w:trHeight w:val="300"/>
        </w:trPr>
        <w:tc>
          <w:tcPr>
            <w:tcW w:w="1612"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4522858E" w14:textId="4F35C8A9">
            <w:pPr>
              <w:bidi w:val="0"/>
              <w:spacing w:before="120" w:beforeAutospacing="off" w:after="240" w:afterAutospacing="off" w:line="257" w:lineRule="auto"/>
            </w:pPr>
            <w:r w:rsidRPr="386C506C" w:rsidR="386C506C">
              <w:rPr>
                <w:rFonts w:ascii="Arial" w:hAnsi="Arial" w:eastAsia="Arial" w:cs="Arial"/>
                <w:b w:val="1"/>
                <w:bCs w:val="1"/>
                <w:sz w:val="22"/>
                <w:szCs w:val="22"/>
              </w:rPr>
              <w:t>UT4</w:t>
            </w:r>
          </w:p>
        </w:tc>
        <w:tc>
          <w:tcPr>
            <w:tcW w:w="8198"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FCA6DB4" w14:textId="3A2643BF">
            <w:pPr>
              <w:bidi w:val="0"/>
              <w:spacing w:before="0" w:beforeAutospacing="off" w:after="240" w:afterAutospacing="off"/>
              <w:ind w:left="720" w:right="0"/>
            </w:pPr>
            <w:r w:rsidRPr="386C506C" w:rsidR="386C506C">
              <w:rPr>
                <w:rFonts w:ascii="Arial" w:hAnsi="Arial" w:eastAsia="Arial" w:cs="Arial"/>
                <w:sz w:val="22"/>
                <w:szCs w:val="22"/>
              </w:rPr>
              <w:t>g) Se ha establecido un sistema para garantizar el cumplimiento del pliego de condiciones del proyecto cuando este existe.</w:t>
            </w:r>
          </w:p>
        </w:tc>
        <w:tc>
          <w:tcPr>
            <w:tcW w:w="1647" w:type="dxa"/>
            <w:tcBorders>
              <w:top w:val="single" w:color="4089AE" w:sz="12"/>
              <w:left w:val="single" w:color="4089AE" w:sz="12"/>
              <w:bottom w:val="single" w:color="4089AE" w:sz="12"/>
              <w:right w:val="single" w:color="4089AE" w:sz="12"/>
            </w:tcBorders>
            <w:tcMar>
              <w:left w:w="108" w:type="dxa"/>
              <w:right w:w="108" w:type="dxa"/>
            </w:tcMar>
            <w:vAlign w:val="center"/>
          </w:tcPr>
          <w:p w:rsidR="386C506C" w:rsidP="386C506C" w:rsidRDefault="386C506C" w14:paraId="25C5C222" w14:textId="4639A3D1">
            <w:pPr>
              <w:bidi w:val="0"/>
              <w:spacing w:before="120" w:beforeAutospacing="off" w:after="120" w:afterAutospacing="off"/>
              <w:ind w:left="313" w:right="0" w:hanging="284"/>
            </w:pPr>
            <w:r w:rsidRPr="386C506C" w:rsidR="386C506C">
              <w:rPr>
                <w:rFonts w:ascii="Arial" w:hAnsi="Arial" w:eastAsia="Arial" w:cs="Arial"/>
                <w:b w:val="1"/>
                <w:bCs w:val="1"/>
                <w:sz w:val="22"/>
                <w:szCs w:val="22"/>
              </w:rPr>
              <w:t>14,28 %</w:t>
            </w:r>
          </w:p>
        </w:tc>
      </w:tr>
    </w:tbl>
    <w:p w:rsidR="62A041B2" w:rsidP="386C506C" w:rsidRDefault="62A041B2" w14:paraId="2BDD4280" w14:textId="608D1E64">
      <w:pPr>
        <w:bidi w:val="0"/>
        <w:spacing w:before="280" w:beforeAutospacing="off" w:after="160" w:afterAutospacing="off" w:line="257" w:lineRule="auto"/>
        <w:jc w:val="both"/>
        <w:rPr>
          <w:rFonts w:ascii="Arial" w:hAnsi="Arial" w:eastAsia="Arial" w:cs="Arial"/>
          <w:noProof w:val="0"/>
          <w:sz w:val="22"/>
          <w:szCs w:val="22"/>
          <w:lang w:val="es-ES"/>
        </w:rPr>
      </w:pPr>
    </w:p>
    <w:p w:rsidR="62A041B2" w:rsidP="386C506C" w:rsidRDefault="62A041B2" w14:paraId="36B4D963" w14:textId="74186D8C">
      <w:pPr>
        <w:bidi w:val="0"/>
        <w:spacing w:before="120" w:beforeAutospacing="off" w:after="0" w:afterAutospacing="off" w:line="288" w:lineRule="auto"/>
        <w:jc w:val="both"/>
        <w:rPr>
          <w:rFonts w:ascii="Calibri" w:hAnsi="Calibri" w:eastAsia="Calibri" w:cs="Calibri"/>
          <w:noProof w:val="0"/>
          <w:sz w:val="24"/>
          <w:szCs w:val="24"/>
          <w:lang w:val="es-ES"/>
        </w:rPr>
      </w:pPr>
    </w:p>
    <w:p w:rsidR="62A041B2" w:rsidP="386C506C" w:rsidRDefault="62A041B2" w14:paraId="4C6850D0" w14:textId="400847B1">
      <w:pPr>
        <w:bidi w:val="0"/>
        <w:spacing w:before="0" w:beforeAutospacing="off" w:after="0" w:afterAutospacing="off"/>
        <w:jc w:val="both"/>
        <w:rPr>
          <w:rFonts w:ascii="Arial" w:hAnsi="Arial" w:eastAsia="Arial" w:cs="Arial"/>
          <w:noProof w:val="0"/>
          <w:color w:val="000000" w:themeColor="text1" w:themeTint="FF" w:themeShade="FF"/>
          <w:sz w:val="22"/>
          <w:szCs w:val="22"/>
          <w:lang w:val="es-ES"/>
        </w:rPr>
      </w:pPr>
    </w:p>
    <w:p w:rsidR="62A041B2" w:rsidP="386C506C" w:rsidRDefault="62A041B2" w14:paraId="06908289" w14:textId="166DC70F">
      <w:pPr>
        <w:tabs>
          <w:tab w:val="left" w:leader="none" w:pos="3425"/>
        </w:tabs>
        <w:bidi w:val="0"/>
        <w:spacing w:before="0" w:beforeAutospacing="off" w:after="0" w:afterAutospacing="off"/>
        <w:jc w:val="both"/>
        <w:rPr>
          <w:rFonts w:ascii="Calibri" w:hAnsi="Calibri" w:eastAsia="Calibri" w:cs="Calibri"/>
          <w:b w:val="1"/>
          <w:bCs w:val="1"/>
          <w:noProof w:val="0"/>
          <w:color w:val="4089AE"/>
          <w:sz w:val="32"/>
          <w:szCs w:val="32"/>
          <w:lang w:val="es-ES"/>
        </w:rPr>
      </w:pPr>
    </w:p>
    <w:p w:rsidR="62A041B2" w:rsidP="62A041B2" w:rsidRDefault="62A041B2" w14:paraId="2FAFE52E" w14:textId="1634BA0E">
      <w:pPr>
        <w:spacing w:before="10" w:after="0"/>
        <w:jc w:val="both"/>
        <w:rPr>
          <w:rFonts w:ascii="Calibri" w:hAnsi="Calibri" w:eastAsia="Calibri" w:cs="Calibri"/>
          <w:sz w:val="18"/>
          <w:szCs w:val="18"/>
        </w:rPr>
      </w:pPr>
    </w:p>
    <w:p w:rsidR="62A041B2" w:rsidP="62A041B2" w:rsidRDefault="62A041B2" w14:paraId="20FCC6D0" w14:textId="228189B0">
      <w:pPr>
        <w:spacing w:before="10" w:after="0"/>
        <w:jc w:val="both"/>
        <w:rPr>
          <w:rFonts w:ascii="Calibri" w:hAnsi="Calibri" w:eastAsia="Calibri" w:cs="Calibri"/>
          <w:sz w:val="18"/>
          <w:szCs w:val="18"/>
        </w:rPr>
      </w:pPr>
    </w:p>
    <w:p w:rsidR="62A041B2" w:rsidP="62A041B2" w:rsidRDefault="62A041B2" w14:paraId="5259A32C" w14:textId="2DBEDA8F">
      <w:pPr>
        <w:spacing w:before="10" w:after="0"/>
        <w:jc w:val="both"/>
        <w:rPr>
          <w:rFonts w:ascii="Calibri" w:hAnsi="Calibri" w:eastAsia="Calibri" w:cs="Calibri"/>
          <w:sz w:val="18"/>
          <w:szCs w:val="18"/>
        </w:rPr>
      </w:pPr>
    </w:p>
    <w:p w:rsidR="62A041B2" w:rsidP="62A041B2" w:rsidRDefault="62A041B2" w14:paraId="4EDCE715" w14:textId="029F4885">
      <w:pPr>
        <w:spacing w:before="10" w:after="0"/>
        <w:jc w:val="both"/>
        <w:rPr>
          <w:rFonts w:ascii="Calibri" w:hAnsi="Calibri" w:eastAsia="Calibri" w:cs="Calibri"/>
          <w:sz w:val="18"/>
          <w:szCs w:val="18"/>
        </w:rPr>
      </w:pPr>
    </w:p>
    <w:p w:rsidR="62A041B2" w:rsidP="62A041B2" w:rsidRDefault="62A041B2" w14:paraId="1B9F2E35" w14:textId="072CE115">
      <w:pPr>
        <w:spacing w:before="10" w:after="0"/>
        <w:jc w:val="both"/>
        <w:rPr>
          <w:rFonts w:ascii="Calibri" w:hAnsi="Calibri" w:eastAsia="Calibri" w:cs="Calibri"/>
          <w:sz w:val="18"/>
          <w:szCs w:val="18"/>
        </w:rPr>
      </w:pPr>
    </w:p>
    <w:p w:rsidR="62A041B2" w:rsidP="62A041B2" w:rsidRDefault="62A041B2" w14:paraId="1F883138" w14:textId="1D752084">
      <w:pPr>
        <w:spacing w:before="10" w:after="0"/>
        <w:jc w:val="both"/>
        <w:rPr>
          <w:rFonts w:ascii="Calibri" w:hAnsi="Calibri" w:eastAsia="Calibri" w:cs="Calibri"/>
          <w:sz w:val="18"/>
          <w:szCs w:val="18"/>
        </w:rPr>
      </w:pPr>
    </w:p>
    <w:p w:rsidR="62A041B2" w:rsidP="62A041B2" w:rsidRDefault="62A041B2" w14:paraId="36EB98C2" w14:textId="694DDD27">
      <w:pPr>
        <w:spacing w:before="10" w:after="0"/>
        <w:jc w:val="both"/>
        <w:rPr>
          <w:rFonts w:ascii="Calibri" w:hAnsi="Calibri" w:eastAsia="Calibri" w:cs="Calibri"/>
          <w:sz w:val="18"/>
          <w:szCs w:val="18"/>
        </w:rPr>
      </w:pPr>
    </w:p>
    <w:p w:rsidRPr="00A173AD" w:rsidR="00A173AD" w:rsidP="2BE3C892" w:rsidRDefault="00A173AD" w14:paraId="1FC39945" w14:textId="3D75A214">
      <w:pPr>
        <w:jc w:val="both"/>
        <w:rPr>
          <w:color w:val="00B0F0"/>
          <w:sz w:val="18"/>
          <w:szCs w:val="18"/>
        </w:rPr>
      </w:pPr>
    </w:p>
    <w:sectPr w:rsidRPr="00A173AD" w:rsidR="00A173AD" w:rsidSect="00251F04">
      <w:pgSz w:w="11906" w:h="16838" w:orient="portrait"/>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C4AD8" w:rsidP="002C442D" w:rsidRDefault="004C4AD8" w14:paraId="091A0885" w14:textId="77777777">
      <w:pPr>
        <w:spacing w:after="0" w:line="240" w:lineRule="auto"/>
      </w:pPr>
      <w:r>
        <w:separator/>
      </w:r>
    </w:p>
  </w:endnote>
  <w:endnote w:type="continuationSeparator" w:id="0">
    <w:p w:rsidR="004C4AD8" w:rsidP="002C442D" w:rsidRDefault="004C4AD8" w14:paraId="21193B61"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quot;Calibri&quot;,&quot;sans-serif&quot;">
    <w:altName w:val="Cambria"/>
    <w:panose1 w:val="00000000000000000000"/>
    <w:charset w:val="00"/>
    <w:family w:val="roman"/>
    <w:notTrueType/>
    <w:pitch w:val="default"/>
  </w:font>
  <w:font w:name="&quot;Courier New&quot;">
    <w:altName w:val="Cambria"/>
    <w:panose1 w:val="00000000000000000000"/>
    <w:charset w:val="00"/>
    <w:family w:val="roman"/>
    <w:notTrueType/>
    <w:pitch w:val="default"/>
  </w:font>
  <w:font w:name="&quot;Arial&quot;,sans-serif">
    <w:altName w:val="Cambria"/>
    <w:panose1 w:val="00000000000000000000"/>
    <w:charset w:val="00"/>
    <w:family w:val="roman"/>
    <w:notTrueType/>
    <w:pitch w:val="default"/>
  </w:font>
  <w:font w:name="&quot;Arial MT&quot;,&quot;sans-serif&quot;">
    <w:altName w:val="Cambria"/>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quot;Times New Roman&quot;,serif">
    <w:altName w:val="Cambria"/>
    <w:panose1 w:val="00000000000000000000"/>
    <w:charset w:val="00"/>
    <w:family w:val="roman"/>
    <w:notTrueType/>
    <w:pitch w:val="default"/>
  </w:font>
  <w:font w:name="&quot;Calibri&quot;,sans-serif">
    <w:altName w:val="Cambria"/>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C4AD8" w:rsidP="002C442D" w:rsidRDefault="004C4AD8" w14:paraId="75E28119" w14:textId="77777777">
      <w:pPr>
        <w:spacing w:after="0" w:line="240" w:lineRule="auto"/>
      </w:pPr>
      <w:r>
        <w:separator/>
      </w:r>
    </w:p>
  </w:footnote>
  <w:footnote w:type="continuationSeparator" w:id="0">
    <w:p w:rsidR="004C4AD8" w:rsidP="002C442D" w:rsidRDefault="004C4AD8" w14:paraId="6F5FBF18" w14:textId="77777777">
      <w:pPr>
        <w:spacing w:after="0" w:line="240" w:lineRule="auto"/>
      </w:pPr>
      <w:r>
        <w:continuationSeparator/>
      </w:r>
    </w:p>
  </w:footnote>
</w:footnotes>
</file>

<file path=word/intelligence2.xml><?xml version="1.0" encoding="utf-8"?>
<int2:intelligence xmlns:int2="http://schemas.microsoft.com/office/intelligence/2020/intelligence">
  <int2:observations>
    <int2:textHash int2:hashCode="wFYZxO5l2zF6Zd" int2:id="GknI8UCk">
      <int2:state int2:type="AugLoop_Text_Critique" int2:value="Rejected"/>
    </int2:textHash>
    <int2:textHash int2:hashCode="IHll7DpbGEx4AB" int2:id="ZHFmkhYm">
      <int2:state int2:type="AugLoop_Text_Critique" int2:value="Rejected"/>
    </int2:textHash>
    <int2:textHash int2:hashCode="ruB/4ma2YpuzIJ" int2:id="2kIyKVI3">
      <int2:state int2:type="AugLoop_Text_Critique" int2:value="Rejected"/>
    </int2:textHash>
    <int2:textHash int2:hashCode="Ygp96CdjUnQGpB" int2:id="uHArEhhx">
      <int2:state int2:type="AugLoop_Text_Critique" int2:value="Rejected"/>
    </int2:textHash>
    <int2:textHash int2:hashCode="+q0GjO3db2EpJ8" int2:id="s1ODpsdv">
      <int2:state int2:type="AugLoop_Text_Critique" int2:value="Rejected"/>
    </int2:textHash>
    <int2:textHash int2:hashCode="2/Lu/mqu5YEo15" int2:id="7aeUiYnn">
      <int2:state int2:type="AugLoop_Text_Critique" int2:value="Rejected"/>
    </int2:textHash>
    <int2:textHash int2:hashCode="kxWT4XCDJC++aT" int2:id="TfkdtTXF">
      <int2:state int2:type="AugLoop_Text_Critique" int2:value="Rejected"/>
    </int2:textHash>
    <int2:textHash int2:hashCode="xYjByyoS0Evl2C" int2:id="YubKwNYs">
      <int2:state int2:type="AugLoop_Text_Critique" int2:value="Rejected"/>
    </int2:textHash>
    <int2:textHash int2:hashCode="NG6dkJeHHtCiU0" int2:id="XuHh7ULj">
      <int2:state int2:type="AugLoop_Text_Critique" int2:value="Rejected"/>
    </int2:textHash>
    <int2:textHash int2:hashCode="n1/gtXs2TuOPLW" int2:id="dBDXMdb2">
      <int2:state int2:type="AugLoop_Text_Critique" int2:value="Rejected"/>
    </int2:textHash>
    <int2:textHash int2:hashCode="yNTXi9G8+oYNn6" int2:id="hXRHNzVe">
      <int2:state int2:type="AugLoop_Text_Critique" int2:value="Rejected"/>
    </int2:textHash>
    <int2:bookmark int2:bookmarkName="_Int_VBq51CzB" int2:invalidationBookmarkName="" int2:hashCode="FDV1JjgYoWdDJb" int2:id="zOrZwzWk">
      <int2:state int2:type="WordDesignerDefaultAnnotation" int2:value="Rejected"/>
    </int2:bookmark>
    <int2:bookmark int2:bookmarkName="_Int_hxmCDP8X" int2:invalidationBookmarkName="" int2:hashCode="ejkALSJbL9zeQf" int2:id="WR2iKpoR">
      <int2:state int2:type="WordDesignerDefaultAnnotation" int2:value="Rejected"/>
    </int2:bookmark>
    <int2:bookmark int2:bookmarkName="_Int_qILhh0SK" int2:invalidationBookmarkName="" int2:hashCode="f41oY4cuDYXzgk" int2:id="m32riaI7">
      <int2:state int2:type="WordDesignerDefaultAnnotation" int2:value="Rejected"/>
    </int2:bookmark>
    <int2:bookmark int2:bookmarkName="_Int_89gV2D1F" int2:invalidationBookmarkName="" int2:hashCode="+TznggGG+V4zJr" int2:id="eV3OZCqR">
      <int2:state int2:type="WordDesignerDefaultAnnotation" int2:value="Rejected"/>
    </int2:bookmark>
    <int2:bookmark int2:bookmarkName="_Int_fnQGz6qI" int2:invalidationBookmarkName="" int2:hashCode="0TCooTn5JpcKJa" int2:id="qQ6yYJrk">
      <int2:state int2:type="WordDesignerDefaultAnnotation" int2:value="Rejected"/>
    </int2:bookmark>
    <int2:bookmark int2:bookmarkName="_Int_BgEhTjq1" int2:invalidationBookmarkName="" int2:hashCode="K36NkE3BzvEM08" int2:id="mhjufGeE">
      <int2:state int2:type="WordDesignerDefaultAnnotation" int2:value="Rejected"/>
    </int2:bookmark>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xmlns:w="http://schemas.openxmlformats.org/wordprocessingml/2006/main" w:abstractNumId="237">
    <w:nsid w:val="46e233a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36">
    <w:nsid w:val="5dcbaff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35">
    <w:nsid w:val="6b8f1ae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34">
    <w:nsid w:val="27193e9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Wingdings" w:hAnsi="Wingdings"/>
      </w:rPr>
    </w:lvl>
    <w:lvl xmlns:w="http://schemas.openxmlformats.org/wordprocessingml/2006/main" w:ilvl="1">
      <w:start w:val="1"/>
      <w:numFmt w:val="bullet"/>
      <w:lvlText w:val=""/>
      <w:lvlJc w:val="left"/>
      <w:pPr>
        <w:ind w:left="1440" w:hanging="360"/>
      </w:pPr>
      <w:rPr>
        <w:rFonts w:hint="default" w:ascii="Wingdings" w:hAnsi="Wingdings"/>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Wingdings" w:hAnsi="Wingdings"/>
      </w:rPr>
    </w:lvl>
    <w:lvl xmlns:w="http://schemas.openxmlformats.org/wordprocessingml/2006/main" w:ilvl="4">
      <w:start w:val="1"/>
      <w:numFmt w:val="bullet"/>
      <w:lvlText w:val=""/>
      <w:lvlJc w:val="left"/>
      <w:pPr>
        <w:ind w:left="3600" w:hanging="360"/>
      </w:pPr>
      <w:rPr>
        <w:rFonts w:hint="default" w:ascii="Wingdings" w:hAnsi="Wingdings"/>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Wingdings" w:hAnsi="Wingdings"/>
      </w:rPr>
    </w:lvl>
    <w:lvl xmlns:w="http://schemas.openxmlformats.org/wordprocessingml/2006/main" w:ilvl="7">
      <w:start w:val="1"/>
      <w:numFmt w:val="bullet"/>
      <w:lvlText w:val=""/>
      <w:lvlJc w:val="left"/>
      <w:pPr>
        <w:ind w:left="5760" w:hanging="360"/>
      </w:pPr>
      <w:rPr>
        <w:rFonts w:hint="default" w:ascii="Wingdings" w:hAnsi="Wingdings"/>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33">
    <w:nsid w:val="7246ca1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32">
    <w:nsid w:val="3c211e9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31">
    <w:nsid w:val="53c1055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30">
    <w:nsid w:val="5114816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29">
    <w:nsid w:val="10e1f0b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28">
    <w:nsid w:val="7bd094c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27">
    <w:nsid w:val="710489f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26">
    <w:nsid w:val="3ccc1eb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25">
    <w:nsid w:val="23c3b0b0"/>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24">
    <w:nsid w:val="4b5390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23">
    <w:nsid w:val="64eaa0c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22">
    <w:nsid w:val="591d8db2"/>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21">
    <w:nsid w:val="25927ce4"/>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20">
    <w:nsid w:val="35905526"/>
    <w:multiLevelType xmlns:w="http://schemas.openxmlformats.org/wordprocessingml/2006/main" w:val="hybridMultilevel"/>
    <w:lvl xmlns:w="http://schemas.openxmlformats.org/wordprocessingml/2006/main" w:ilvl="0">
      <w:start w:val="2"/>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19">
    <w:nsid w:val="4d46ee3d"/>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18">
    <w:nsid w:val="7851a0e9"/>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quot;Times New Roman&quot;,&quot;serif&quot;" w:hAnsi="&quot;Times New Roman&quot;,&quot;serif&quot;"/>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17">
    <w:nsid w:val="5bf35eb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16">
    <w:nsid w:val="1a1af7d8"/>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quot;Times New Roman&quot;,&quot;serif&quot;" w:hAnsi="&quot;Times New Roman&quot;,&quot;serif&quot;"/>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15">
    <w:nsid w:val="615b0f4f"/>
    <w:multiLevelType xmlns:w="http://schemas.openxmlformats.org/wordprocessingml/2006/main" w:val="hybridMultilevel"/>
    <w:lvl xmlns:w="http://schemas.openxmlformats.org/wordprocessingml/2006/main" w:ilvl="0">
      <w:start w:val="2"/>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14">
    <w:nsid w:val="120685d5"/>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13">
    <w:nsid w:val="3b15738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quot;Times New Roman&quot;,&quot;serif&quot;" w:hAnsi="&quot;Times New Roman&quot;,&quot;serif&quot;"/>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12">
    <w:nsid w:val="37781234"/>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11">
    <w:nsid w:val="2db7a13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quot;Arial&quot;,&quot;sans-serif&quot;" w:hAnsi="&quot;Arial&quot;,&quot;sans-serif&quot;"/>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10">
    <w:nsid w:val="77b39ec"/>
    <w:multiLevelType xmlns:w="http://schemas.openxmlformats.org/wordprocessingml/2006/main" w:val="hybridMultilevel"/>
    <w:lvl xmlns:w="http://schemas.openxmlformats.org/wordprocessingml/2006/main" w:ilvl="0">
      <w:start w:val="1"/>
      <w:numFmt w:val="bullet"/>
      <w:lvlText w:val="ü"/>
      <w:lvlJc w:val="left"/>
      <w:pPr>
        <w:ind w:left="720" w:hanging="360"/>
      </w:pPr>
      <w:rPr>
        <w:rFonts w:hint="default" w:ascii="Wingdings" w:hAnsi="Wingding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09">
    <w:nsid w:val="6a48a370"/>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08">
    <w:nsid w:val="7dbd92a9"/>
    <w:multiLevelType xmlns:w="http://schemas.openxmlformats.org/wordprocessingml/2006/main" w:val="hybridMultilevel"/>
    <w:lvl xmlns:w="http://schemas.openxmlformats.org/wordprocessingml/2006/main" w:ilvl="0">
      <w:start w:val="1"/>
      <w:numFmt w:val="bullet"/>
      <w:lvlText w:val="ü"/>
      <w:lvlJc w:val="left"/>
      <w:pPr>
        <w:ind w:left="720" w:hanging="360"/>
      </w:pPr>
      <w:rPr>
        <w:rFonts w:hint="default" w:ascii="Wingdings" w:hAnsi="Wingding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07">
    <w:nsid w:val="492ce712"/>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06">
    <w:nsid w:val="264015f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quot;Arial&quot;,&quot;sans-serif&quot;" w:hAnsi="&quot;Arial&quot;,&quot;sans-serif&quot;"/>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05">
    <w:nsid w:val="573992af"/>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04">
    <w:nsid w:val="7221f447"/>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03">
    <w:nsid w:val="dbd0f4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02">
    <w:nsid w:val="7deea96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01">
    <w:nsid w:val="73bffe8f"/>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200">
    <w:nsid w:val="749f16a3"/>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99">
    <w:nsid w:val="369c2b2f"/>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98">
    <w:nsid w:val="7d07828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Calibri" w:hAnsi="Calibri"/>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97">
    <w:nsid w:val="6c96b6da"/>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96">
    <w:nsid w:val="2e542c43"/>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quot;Arial&quot;,&quot;sans-serif&quot;" w:hAnsi="&quot;Arial&quot;,&quot;sans-serif&quot;"/>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95">
    <w:nsid w:val="14ecdea"/>
    <w:multiLevelType xmlns:w="http://schemas.openxmlformats.org/wordprocessingml/2006/main" w:val="hybridMultilevel"/>
    <w:lvl xmlns:w="http://schemas.openxmlformats.org/wordprocessingml/2006/main" w:ilvl="0">
      <w:start w:val="1"/>
      <w:numFmt w:val="bullet"/>
      <w:lvlText w:val="ü"/>
      <w:lvlJc w:val="left"/>
      <w:pPr>
        <w:ind w:left="720" w:hanging="360"/>
      </w:pPr>
      <w:rPr>
        <w:rFonts w:hint="default" w:ascii="Wingdings" w:hAnsi="Wingding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94">
    <w:nsid w:val="2e8d4bf9"/>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93">
    <w:nsid w:val="26cdf566"/>
    <w:multiLevelType xmlns:w="http://schemas.openxmlformats.org/wordprocessingml/2006/main" w:val="hybridMultilevel"/>
    <w:lvl xmlns:w="http://schemas.openxmlformats.org/wordprocessingml/2006/main" w:ilvl="0">
      <w:start w:val="1"/>
      <w:numFmt w:val="bullet"/>
      <w:lvlText w:val="ü"/>
      <w:lvlJc w:val="left"/>
      <w:pPr>
        <w:ind w:left="720" w:hanging="360"/>
      </w:pPr>
      <w:rPr>
        <w:rFonts w:hint="default" w:ascii="Wingdings" w:hAnsi="Wingding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92">
    <w:nsid w:val="12ce4298"/>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91">
    <w:nsid w:val="5f776f8"/>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quot;Arial&quot;,&quot;sans-serif&quot;" w:hAnsi="&quot;Arial&quot;,&quot;sans-serif&quot;"/>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90">
    <w:nsid w:val="23fa0336"/>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89">
    <w:nsid w:val="be8593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88">
    <w:nsid w:val="21441b2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87">
    <w:nsid w:val="28e7284a"/>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86">
    <w:nsid w:val="519dec89"/>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85">
    <w:nsid w:val="4ab961c3"/>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84">
    <w:nsid w:val="7959f63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83">
    <w:nsid w:val="494810e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82">
    <w:nsid w:val="96d3da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81">
    <w:nsid w:val="4c8c1ed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80">
    <w:nsid w:val="2f44dd2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79">
    <w:nsid w:val="1136d182"/>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decimal"/>
      <w:lvlText w:val="%1.%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78">
    <w:nsid w:val="110d2cf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quot;Calibri&quot;,&quot;sans-serif&quot;" w:hAnsi="&quot;Calibri&quot;,&quot;sans-serif&quot;"/>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77">
    <w:nsid w:val="2f120e18"/>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quot;Calibri&quot;,&quot;sans-serif&quot;" w:hAnsi="&quot;Calibri&quot;,&quot;sans-serif&quot;"/>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76">
    <w:nsid w:val="42be04ba"/>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75">
    <w:nsid w:val="12bf3f63"/>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quot;Calibri&quot;,&quot;sans-serif&quot;" w:hAnsi="&quot;Calibri&quot;,&quot;sans-serif&quot;"/>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74">
    <w:nsid w:val="4b1ce8f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quot;Calibri&quot;,&quot;sans-serif&quot;" w:hAnsi="&quot;Calibri&quot;,&quot;sans-serif&quot;"/>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73">
    <w:nsid w:val="54ca9834"/>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quot;Times New Roman&quot;,&quot;serif&quot;" w:hAnsi="&quot;Times New Roman&quot;,&quot;serif&quot;"/>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72">
    <w:nsid w:val="7a95030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71">
    <w:nsid w:val="446b74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quot;Arial&quot;,&quot;sans-serif&quot;" w:hAnsi="&quot;Arial&quot;,&quot;sans-serif&quot;"/>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70">
    <w:nsid w:val="cfea9d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69">
    <w:nsid w:val="663c554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68">
    <w:nsid w:val="32a34f7d"/>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67">
    <w:nsid w:val="32f69a4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Calibri" w:hAnsi="Calibri"/>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66">
    <w:nsid w:val="3311fc4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Calibri" w:hAnsi="Calibri"/>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65">
    <w:nsid w:val="5be5fe9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Calibri" w:hAnsi="Calibri"/>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64">
    <w:nsid w:val="651168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Wingdings" w:hAnsi="Wingding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02FF7BA"/>
    <w:multiLevelType w:val="hybridMultilevel"/>
    <w:tmpl w:val="595A5F20"/>
    <w:lvl w:ilvl="0" w:tplc="C908CA96">
      <w:start w:val="1"/>
      <w:numFmt w:val="bullet"/>
      <w:lvlText w:val="-"/>
      <w:lvlJc w:val="left"/>
      <w:pPr>
        <w:ind w:left="720" w:hanging="360"/>
      </w:pPr>
      <w:rPr>
        <w:rFonts w:hint="default" w:ascii="Calibri" w:hAnsi="Calibri"/>
      </w:rPr>
    </w:lvl>
    <w:lvl w:ilvl="1" w:tplc="6178AB9A">
      <w:start w:val="1"/>
      <w:numFmt w:val="bullet"/>
      <w:lvlText w:val="o"/>
      <w:lvlJc w:val="left"/>
      <w:pPr>
        <w:ind w:left="1440" w:hanging="360"/>
      </w:pPr>
      <w:rPr>
        <w:rFonts w:hint="default" w:ascii="Courier New" w:hAnsi="Courier New"/>
      </w:rPr>
    </w:lvl>
    <w:lvl w:ilvl="2" w:tplc="C68ED712">
      <w:start w:val="1"/>
      <w:numFmt w:val="bullet"/>
      <w:lvlText w:val=""/>
      <w:lvlJc w:val="left"/>
      <w:pPr>
        <w:ind w:left="2160" w:hanging="360"/>
      </w:pPr>
      <w:rPr>
        <w:rFonts w:hint="default" w:ascii="Wingdings" w:hAnsi="Wingdings"/>
      </w:rPr>
    </w:lvl>
    <w:lvl w:ilvl="3" w:tplc="5AA62FF6">
      <w:start w:val="1"/>
      <w:numFmt w:val="bullet"/>
      <w:lvlText w:val=""/>
      <w:lvlJc w:val="left"/>
      <w:pPr>
        <w:ind w:left="2880" w:hanging="360"/>
      </w:pPr>
      <w:rPr>
        <w:rFonts w:hint="default" w:ascii="Symbol" w:hAnsi="Symbol"/>
      </w:rPr>
    </w:lvl>
    <w:lvl w:ilvl="4" w:tplc="731C6E3E">
      <w:start w:val="1"/>
      <w:numFmt w:val="bullet"/>
      <w:lvlText w:val="o"/>
      <w:lvlJc w:val="left"/>
      <w:pPr>
        <w:ind w:left="3600" w:hanging="360"/>
      </w:pPr>
      <w:rPr>
        <w:rFonts w:hint="default" w:ascii="Courier New" w:hAnsi="Courier New"/>
      </w:rPr>
    </w:lvl>
    <w:lvl w:ilvl="5" w:tplc="B48C0404">
      <w:start w:val="1"/>
      <w:numFmt w:val="bullet"/>
      <w:lvlText w:val=""/>
      <w:lvlJc w:val="left"/>
      <w:pPr>
        <w:ind w:left="4320" w:hanging="360"/>
      </w:pPr>
      <w:rPr>
        <w:rFonts w:hint="default" w:ascii="Wingdings" w:hAnsi="Wingdings"/>
      </w:rPr>
    </w:lvl>
    <w:lvl w:ilvl="6" w:tplc="56CAEBDC">
      <w:start w:val="1"/>
      <w:numFmt w:val="bullet"/>
      <w:lvlText w:val=""/>
      <w:lvlJc w:val="left"/>
      <w:pPr>
        <w:ind w:left="5040" w:hanging="360"/>
      </w:pPr>
      <w:rPr>
        <w:rFonts w:hint="default" w:ascii="Symbol" w:hAnsi="Symbol"/>
      </w:rPr>
    </w:lvl>
    <w:lvl w:ilvl="7" w:tplc="E964568C">
      <w:start w:val="1"/>
      <w:numFmt w:val="bullet"/>
      <w:lvlText w:val="o"/>
      <w:lvlJc w:val="left"/>
      <w:pPr>
        <w:ind w:left="5760" w:hanging="360"/>
      </w:pPr>
      <w:rPr>
        <w:rFonts w:hint="default" w:ascii="Courier New" w:hAnsi="Courier New"/>
      </w:rPr>
    </w:lvl>
    <w:lvl w:ilvl="8" w:tplc="AD2AD0CE">
      <w:start w:val="1"/>
      <w:numFmt w:val="bullet"/>
      <w:lvlText w:val=""/>
      <w:lvlJc w:val="left"/>
      <w:pPr>
        <w:ind w:left="6480" w:hanging="360"/>
      </w:pPr>
      <w:rPr>
        <w:rFonts w:hint="default" w:ascii="Wingdings" w:hAnsi="Wingdings"/>
      </w:rPr>
    </w:lvl>
  </w:abstractNum>
  <w:abstractNum w:abstractNumId="1" w15:restartNumberingAfterBreak="0">
    <w:nsid w:val="007439D5"/>
    <w:multiLevelType w:val="hybridMultilevel"/>
    <w:tmpl w:val="5D78325C"/>
    <w:lvl w:ilvl="0" w:tplc="55785852">
      <w:start w:val="1"/>
      <w:numFmt w:val="lowerLetter"/>
      <w:lvlText w:val="j)"/>
      <w:lvlJc w:val="left"/>
      <w:pPr>
        <w:ind w:left="720" w:hanging="360"/>
      </w:pPr>
    </w:lvl>
    <w:lvl w:ilvl="1" w:tplc="C09A8926">
      <w:start w:val="1"/>
      <w:numFmt w:val="lowerLetter"/>
      <w:lvlText w:val="%2."/>
      <w:lvlJc w:val="left"/>
      <w:pPr>
        <w:ind w:left="1440" w:hanging="360"/>
      </w:pPr>
    </w:lvl>
    <w:lvl w:ilvl="2" w:tplc="0FE2BA7C">
      <w:start w:val="1"/>
      <w:numFmt w:val="lowerRoman"/>
      <w:lvlText w:val="%3."/>
      <w:lvlJc w:val="right"/>
      <w:pPr>
        <w:ind w:left="2160" w:hanging="180"/>
      </w:pPr>
    </w:lvl>
    <w:lvl w:ilvl="3" w:tplc="A5FE740C">
      <w:start w:val="1"/>
      <w:numFmt w:val="decimal"/>
      <w:lvlText w:val="%4."/>
      <w:lvlJc w:val="left"/>
      <w:pPr>
        <w:ind w:left="2880" w:hanging="360"/>
      </w:pPr>
    </w:lvl>
    <w:lvl w:ilvl="4" w:tplc="6EC61D92">
      <w:start w:val="1"/>
      <w:numFmt w:val="lowerLetter"/>
      <w:lvlText w:val="%5."/>
      <w:lvlJc w:val="left"/>
      <w:pPr>
        <w:ind w:left="3600" w:hanging="360"/>
      </w:pPr>
    </w:lvl>
    <w:lvl w:ilvl="5" w:tplc="E22C71A4">
      <w:start w:val="1"/>
      <w:numFmt w:val="lowerRoman"/>
      <w:lvlText w:val="%6."/>
      <w:lvlJc w:val="right"/>
      <w:pPr>
        <w:ind w:left="4320" w:hanging="180"/>
      </w:pPr>
    </w:lvl>
    <w:lvl w:ilvl="6" w:tplc="129AE0C0">
      <w:start w:val="1"/>
      <w:numFmt w:val="decimal"/>
      <w:lvlText w:val="%7."/>
      <w:lvlJc w:val="left"/>
      <w:pPr>
        <w:ind w:left="5040" w:hanging="360"/>
      </w:pPr>
    </w:lvl>
    <w:lvl w:ilvl="7" w:tplc="A430532A">
      <w:start w:val="1"/>
      <w:numFmt w:val="lowerLetter"/>
      <w:lvlText w:val="%8."/>
      <w:lvlJc w:val="left"/>
      <w:pPr>
        <w:ind w:left="5760" w:hanging="360"/>
      </w:pPr>
    </w:lvl>
    <w:lvl w:ilvl="8" w:tplc="C724521C">
      <w:start w:val="1"/>
      <w:numFmt w:val="lowerRoman"/>
      <w:lvlText w:val="%9."/>
      <w:lvlJc w:val="right"/>
      <w:pPr>
        <w:ind w:left="6480" w:hanging="180"/>
      </w:pPr>
    </w:lvl>
  </w:abstractNum>
  <w:abstractNum w:abstractNumId="2" w15:restartNumberingAfterBreak="0">
    <w:nsid w:val="01705892"/>
    <w:multiLevelType w:val="hybridMultilevel"/>
    <w:tmpl w:val="7E282A5E"/>
    <w:lvl w:ilvl="0" w:tplc="6242E19C">
      <w:start w:val="1"/>
      <w:numFmt w:val="bullet"/>
      <w:lvlText w:val=""/>
      <w:lvlJc w:val="left"/>
      <w:pPr>
        <w:ind w:left="765" w:hanging="360"/>
      </w:pPr>
      <w:rPr>
        <w:rFonts w:hint="default" w:ascii="Symbol" w:hAnsi="Symbol"/>
      </w:rPr>
    </w:lvl>
    <w:lvl w:ilvl="1" w:tplc="0C0A0003" w:tentative="1">
      <w:start w:val="1"/>
      <w:numFmt w:val="bullet"/>
      <w:lvlText w:val="o"/>
      <w:lvlJc w:val="left"/>
      <w:pPr>
        <w:ind w:left="1485" w:hanging="360"/>
      </w:pPr>
      <w:rPr>
        <w:rFonts w:hint="default" w:ascii="Courier New" w:hAnsi="Courier New" w:cs="Courier New"/>
      </w:rPr>
    </w:lvl>
    <w:lvl w:ilvl="2" w:tplc="0C0A0005" w:tentative="1">
      <w:start w:val="1"/>
      <w:numFmt w:val="bullet"/>
      <w:lvlText w:val=""/>
      <w:lvlJc w:val="left"/>
      <w:pPr>
        <w:ind w:left="2205" w:hanging="360"/>
      </w:pPr>
      <w:rPr>
        <w:rFonts w:hint="default" w:ascii="Wingdings" w:hAnsi="Wingdings"/>
      </w:rPr>
    </w:lvl>
    <w:lvl w:ilvl="3" w:tplc="0C0A0001" w:tentative="1">
      <w:start w:val="1"/>
      <w:numFmt w:val="bullet"/>
      <w:lvlText w:val=""/>
      <w:lvlJc w:val="left"/>
      <w:pPr>
        <w:ind w:left="2925" w:hanging="360"/>
      </w:pPr>
      <w:rPr>
        <w:rFonts w:hint="default" w:ascii="Symbol" w:hAnsi="Symbol"/>
      </w:rPr>
    </w:lvl>
    <w:lvl w:ilvl="4" w:tplc="0C0A0003" w:tentative="1">
      <w:start w:val="1"/>
      <w:numFmt w:val="bullet"/>
      <w:lvlText w:val="o"/>
      <w:lvlJc w:val="left"/>
      <w:pPr>
        <w:ind w:left="3645" w:hanging="360"/>
      </w:pPr>
      <w:rPr>
        <w:rFonts w:hint="default" w:ascii="Courier New" w:hAnsi="Courier New" w:cs="Courier New"/>
      </w:rPr>
    </w:lvl>
    <w:lvl w:ilvl="5" w:tplc="0C0A0005" w:tentative="1">
      <w:start w:val="1"/>
      <w:numFmt w:val="bullet"/>
      <w:lvlText w:val=""/>
      <w:lvlJc w:val="left"/>
      <w:pPr>
        <w:ind w:left="4365" w:hanging="360"/>
      </w:pPr>
      <w:rPr>
        <w:rFonts w:hint="default" w:ascii="Wingdings" w:hAnsi="Wingdings"/>
      </w:rPr>
    </w:lvl>
    <w:lvl w:ilvl="6" w:tplc="0C0A0001" w:tentative="1">
      <w:start w:val="1"/>
      <w:numFmt w:val="bullet"/>
      <w:lvlText w:val=""/>
      <w:lvlJc w:val="left"/>
      <w:pPr>
        <w:ind w:left="5085" w:hanging="360"/>
      </w:pPr>
      <w:rPr>
        <w:rFonts w:hint="default" w:ascii="Symbol" w:hAnsi="Symbol"/>
      </w:rPr>
    </w:lvl>
    <w:lvl w:ilvl="7" w:tplc="0C0A0003" w:tentative="1">
      <w:start w:val="1"/>
      <w:numFmt w:val="bullet"/>
      <w:lvlText w:val="o"/>
      <w:lvlJc w:val="left"/>
      <w:pPr>
        <w:ind w:left="5805" w:hanging="360"/>
      </w:pPr>
      <w:rPr>
        <w:rFonts w:hint="default" w:ascii="Courier New" w:hAnsi="Courier New" w:cs="Courier New"/>
      </w:rPr>
    </w:lvl>
    <w:lvl w:ilvl="8" w:tplc="0C0A0005" w:tentative="1">
      <w:start w:val="1"/>
      <w:numFmt w:val="bullet"/>
      <w:lvlText w:val=""/>
      <w:lvlJc w:val="left"/>
      <w:pPr>
        <w:ind w:left="6525" w:hanging="360"/>
      </w:pPr>
      <w:rPr>
        <w:rFonts w:hint="default" w:ascii="Wingdings" w:hAnsi="Wingdings"/>
      </w:rPr>
    </w:lvl>
  </w:abstractNum>
  <w:abstractNum w:abstractNumId="3" w15:restartNumberingAfterBreak="0">
    <w:nsid w:val="01997171"/>
    <w:multiLevelType w:val="hybridMultilevel"/>
    <w:tmpl w:val="1D1E7498"/>
    <w:lvl w:ilvl="0" w:tplc="8370DADA">
      <w:start w:val="1"/>
      <w:numFmt w:val="bullet"/>
      <w:lvlText w:val="-"/>
      <w:lvlJc w:val="left"/>
      <w:pPr>
        <w:ind w:left="720" w:hanging="360"/>
      </w:pPr>
      <w:rPr>
        <w:rFonts w:hint="default" w:ascii="Calibri" w:hAnsi="Calibri"/>
      </w:rPr>
    </w:lvl>
    <w:lvl w:ilvl="1" w:tplc="929043C0">
      <w:start w:val="1"/>
      <w:numFmt w:val="bullet"/>
      <w:lvlText w:val="o"/>
      <w:lvlJc w:val="left"/>
      <w:pPr>
        <w:ind w:left="1440" w:hanging="360"/>
      </w:pPr>
      <w:rPr>
        <w:rFonts w:hint="default" w:ascii="Courier New" w:hAnsi="Courier New"/>
      </w:rPr>
    </w:lvl>
    <w:lvl w:ilvl="2" w:tplc="8DEE6FD4">
      <w:start w:val="1"/>
      <w:numFmt w:val="bullet"/>
      <w:lvlText w:val=""/>
      <w:lvlJc w:val="left"/>
      <w:pPr>
        <w:ind w:left="2160" w:hanging="360"/>
      </w:pPr>
      <w:rPr>
        <w:rFonts w:hint="default" w:ascii="Wingdings" w:hAnsi="Wingdings"/>
      </w:rPr>
    </w:lvl>
    <w:lvl w:ilvl="3" w:tplc="B36CEA6C">
      <w:start w:val="1"/>
      <w:numFmt w:val="bullet"/>
      <w:lvlText w:val=""/>
      <w:lvlJc w:val="left"/>
      <w:pPr>
        <w:ind w:left="2880" w:hanging="360"/>
      </w:pPr>
      <w:rPr>
        <w:rFonts w:hint="default" w:ascii="Symbol" w:hAnsi="Symbol"/>
      </w:rPr>
    </w:lvl>
    <w:lvl w:ilvl="4" w:tplc="C11A98D4">
      <w:start w:val="1"/>
      <w:numFmt w:val="bullet"/>
      <w:lvlText w:val="o"/>
      <w:lvlJc w:val="left"/>
      <w:pPr>
        <w:ind w:left="3600" w:hanging="360"/>
      </w:pPr>
      <w:rPr>
        <w:rFonts w:hint="default" w:ascii="Courier New" w:hAnsi="Courier New"/>
      </w:rPr>
    </w:lvl>
    <w:lvl w:ilvl="5" w:tplc="771CE99E">
      <w:start w:val="1"/>
      <w:numFmt w:val="bullet"/>
      <w:lvlText w:val=""/>
      <w:lvlJc w:val="left"/>
      <w:pPr>
        <w:ind w:left="4320" w:hanging="360"/>
      </w:pPr>
      <w:rPr>
        <w:rFonts w:hint="default" w:ascii="Wingdings" w:hAnsi="Wingdings"/>
      </w:rPr>
    </w:lvl>
    <w:lvl w:ilvl="6" w:tplc="ED9E5A92">
      <w:start w:val="1"/>
      <w:numFmt w:val="bullet"/>
      <w:lvlText w:val=""/>
      <w:lvlJc w:val="left"/>
      <w:pPr>
        <w:ind w:left="5040" w:hanging="360"/>
      </w:pPr>
      <w:rPr>
        <w:rFonts w:hint="default" w:ascii="Symbol" w:hAnsi="Symbol"/>
      </w:rPr>
    </w:lvl>
    <w:lvl w:ilvl="7" w:tplc="2DF6C392">
      <w:start w:val="1"/>
      <w:numFmt w:val="bullet"/>
      <w:lvlText w:val="o"/>
      <w:lvlJc w:val="left"/>
      <w:pPr>
        <w:ind w:left="5760" w:hanging="360"/>
      </w:pPr>
      <w:rPr>
        <w:rFonts w:hint="default" w:ascii="Courier New" w:hAnsi="Courier New"/>
      </w:rPr>
    </w:lvl>
    <w:lvl w:ilvl="8" w:tplc="6F50E300">
      <w:start w:val="1"/>
      <w:numFmt w:val="bullet"/>
      <w:lvlText w:val=""/>
      <w:lvlJc w:val="left"/>
      <w:pPr>
        <w:ind w:left="6480" w:hanging="360"/>
      </w:pPr>
      <w:rPr>
        <w:rFonts w:hint="default" w:ascii="Wingdings" w:hAnsi="Wingdings"/>
      </w:rPr>
    </w:lvl>
  </w:abstractNum>
  <w:abstractNum w:abstractNumId="4" w15:restartNumberingAfterBreak="0">
    <w:nsid w:val="01DC3D95"/>
    <w:multiLevelType w:val="hybridMultilevel"/>
    <w:tmpl w:val="3446B8CC"/>
    <w:lvl w:ilvl="0" w:tplc="026C31C8">
      <w:start w:val="6"/>
      <w:numFmt w:val="lowerLetter"/>
      <w:lvlText w:val="%1."/>
      <w:lvlJc w:val="left"/>
      <w:pPr>
        <w:ind w:left="720" w:hanging="360"/>
      </w:pPr>
    </w:lvl>
    <w:lvl w:ilvl="1" w:tplc="45762FE2">
      <w:start w:val="1"/>
      <w:numFmt w:val="lowerLetter"/>
      <w:lvlText w:val="%2."/>
      <w:lvlJc w:val="left"/>
      <w:pPr>
        <w:ind w:left="1440" w:hanging="360"/>
      </w:pPr>
    </w:lvl>
    <w:lvl w:ilvl="2" w:tplc="3F60D848">
      <w:start w:val="1"/>
      <w:numFmt w:val="lowerRoman"/>
      <w:lvlText w:val="%3."/>
      <w:lvlJc w:val="right"/>
      <w:pPr>
        <w:ind w:left="2160" w:hanging="180"/>
      </w:pPr>
    </w:lvl>
    <w:lvl w:ilvl="3" w:tplc="CE203664">
      <w:start w:val="1"/>
      <w:numFmt w:val="decimal"/>
      <w:lvlText w:val="%4."/>
      <w:lvlJc w:val="left"/>
      <w:pPr>
        <w:ind w:left="2880" w:hanging="360"/>
      </w:pPr>
    </w:lvl>
    <w:lvl w:ilvl="4" w:tplc="27402096">
      <w:start w:val="1"/>
      <w:numFmt w:val="lowerLetter"/>
      <w:lvlText w:val="%5."/>
      <w:lvlJc w:val="left"/>
      <w:pPr>
        <w:ind w:left="3600" w:hanging="360"/>
      </w:pPr>
    </w:lvl>
    <w:lvl w:ilvl="5" w:tplc="A4BA10CE">
      <w:start w:val="1"/>
      <w:numFmt w:val="lowerRoman"/>
      <w:lvlText w:val="%6."/>
      <w:lvlJc w:val="right"/>
      <w:pPr>
        <w:ind w:left="4320" w:hanging="180"/>
      </w:pPr>
    </w:lvl>
    <w:lvl w:ilvl="6" w:tplc="F24C05FC">
      <w:start w:val="1"/>
      <w:numFmt w:val="decimal"/>
      <w:lvlText w:val="%7."/>
      <w:lvlJc w:val="left"/>
      <w:pPr>
        <w:ind w:left="5040" w:hanging="360"/>
      </w:pPr>
    </w:lvl>
    <w:lvl w:ilvl="7" w:tplc="D2B882EC">
      <w:start w:val="1"/>
      <w:numFmt w:val="lowerLetter"/>
      <w:lvlText w:val="%8."/>
      <w:lvlJc w:val="left"/>
      <w:pPr>
        <w:ind w:left="5760" w:hanging="360"/>
      </w:pPr>
    </w:lvl>
    <w:lvl w:ilvl="8" w:tplc="FEFC8EC0">
      <w:start w:val="1"/>
      <w:numFmt w:val="lowerRoman"/>
      <w:lvlText w:val="%9."/>
      <w:lvlJc w:val="right"/>
      <w:pPr>
        <w:ind w:left="6480" w:hanging="180"/>
      </w:pPr>
    </w:lvl>
  </w:abstractNum>
  <w:abstractNum w:abstractNumId="5" w15:restartNumberingAfterBreak="0">
    <w:nsid w:val="029F2CAD"/>
    <w:multiLevelType w:val="hybridMultilevel"/>
    <w:tmpl w:val="B9F21D9A"/>
    <w:lvl w:ilvl="0" w:tplc="032AB0A6">
      <w:start w:val="1"/>
      <w:numFmt w:val="bullet"/>
      <w:lvlText w:val="-"/>
      <w:lvlJc w:val="left"/>
      <w:pPr>
        <w:ind w:left="720" w:hanging="360"/>
      </w:pPr>
      <w:rPr>
        <w:rFonts w:hint="default" w:ascii="Symbol" w:hAnsi="Symbol"/>
      </w:rPr>
    </w:lvl>
    <w:lvl w:ilvl="1" w:tplc="7C4266B0">
      <w:start w:val="1"/>
      <w:numFmt w:val="bullet"/>
      <w:lvlText w:val="o"/>
      <w:lvlJc w:val="left"/>
      <w:pPr>
        <w:ind w:left="1440" w:hanging="360"/>
      </w:pPr>
      <w:rPr>
        <w:rFonts w:hint="default" w:ascii="Courier New" w:hAnsi="Courier New"/>
      </w:rPr>
    </w:lvl>
    <w:lvl w:ilvl="2" w:tplc="FF50327A">
      <w:start w:val="1"/>
      <w:numFmt w:val="bullet"/>
      <w:lvlText w:val=""/>
      <w:lvlJc w:val="left"/>
      <w:pPr>
        <w:ind w:left="2160" w:hanging="360"/>
      </w:pPr>
      <w:rPr>
        <w:rFonts w:hint="default" w:ascii="Wingdings" w:hAnsi="Wingdings"/>
      </w:rPr>
    </w:lvl>
    <w:lvl w:ilvl="3" w:tplc="CD76E796">
      <w:start w:val="1"/>
      <w:numFmt w:val="bullet"/>
      <w:lvlText w:val=""/>
      <w:lvlJc w:val="left"/>
      <w:pPr>
        <w:ind w:left="2880" w:hanging="360"/>
      </w:pPr>
      <w:rPr>
        <w:rFonts w:hint="default" w:ascii="Symbol" w:hAnsi="Symbol"/>
      </w:rPr>
    </w:lvl>
    <w:lvl w:ilvl="4" w:tplc="EDEC1E3E">
      <w:start w:val="1"/>
      <w:numFmt w:val="bullet"/>
      <w:lvlText w:val="o"/>
      <w:lvlJc w:val="left"/>
      <w:pPr>
        <w:ind w:left="3600" w:hanging="360"/>
      </w:pPr>
      <w:rPr>
        <w:rFonts w:hint="default" w:ascii="Courier New" w:hAnsi="Courier New"/>
      </w:rPr>
    </w:lvl>
    <w:lvl w:ilvl="5" w:tplc="A1F2689A">
      <w:start w:val="1"/>
      <w:numFmt w:val="bullet"/>
      <w:lvlText w:val=""/>
      <w:lvlJc w:val="left"/>
      <w:pPr>
        <w:ind w:left="4320" w:hanging="360"/>
      </w:pPr>
      <w:rPr>
        <w:rFonts w:hint="default" w:ascii="Wingdings" w:hAnsi="Wingdings"/>
      </w:rPr>
    </w:lvl>
    <w:lvl w:ilvl="6" w:tplc="515A5E8A">
      <w:start w:val="1"/>
      <w:numFmt w:val="bullet"/>
      <w:lvlText w:val=""/>
      <w:lvlJc w:val="left"/>
      <w:pPr>
        <w:ind w:left="5040" w:hanging="360"/>
      </w:pPr>
      <w:rPr>
        <w:rFonts w:hint="default" w:ascii="Symbol" w:hAnsi="Symbol"/>
      </w:rPr>
    </w:lvl>
    <w:lvl w:ilvl="7" w:tplc="2DA0D3E4">
      <w:start w:val="1"/>
      <w:numFmt w:val="bullet"/>
      <w:lvlText w:val="o"/>
      <w:lvlJc w:val="left"/>
      <w:pPr>
        <w:ind w:left="5760" w:hanging="360"/>
      </w:pPr>
      <w:rPr>
        <w:rFonts w:hint="default" w:ascii="Courier New" w:hAnsi="Courier New"/>
      </w:rPr>
    </w:lvl>
    <w:lvl w:ilvl="8" w:tplc="4ED83B88">
      <w:start w:val="1"/>
      <w:numFmt w:val="bullet"/>
      <w:lvlText w:val=""/>
      <w:lvlJc w:val="left"/>
      <w:pPr>
        <w:ind w:left="6480" w:hanging="360"/>
      </w:pPr>
      <w:rPr>
        <w:rFonts w:hint="default" w:ascii="Wingdings" w:hAnsi="Wingdings"/>
      </w:rPr>
    </w:lvl>
  </w:abstractNum>
  <w:abstractNum w:abstractNumId="6" w15:restartNumberingAfterBreak="0">
    <w:nsid w:val="02B9CB06"/>
    <w:multiLevelType w:val="hybridMultilevel"/>
    <w:tmpl w:val="88164A46"/>
    <w:lvl w:ilvl="0" w:tplc="DB725252">
      <w:start w:val="1"/>
      <w:numFmt w:val="lowerLetter"/>
      <w:lvlText w:val="%1)"/>
      <w:lvlJc w:val="left"/>
      <w:pPr>
        <w:ind w:left="720" w:hanging="360"/>
      </w:pPr>
    </w:lvl>
    <w:lvl w:ilvl="1" w:tplc="8BEA1208">
      <w:start w:val="1"/>
      <w:numFmt w:val="lowerLetter"/>
      <w:lvlText w:val="%2."/>
      <w:lvlJc w:val="left"/>
      <w:pPr>
        <w:ind w:left="1440" w:hanging="360"/>
      </w:pPr>
    </w:lvl>
    <w:lvl w:ilvl="2" w:tplc="4124724E">
      <w:start w:val="1"/>
      <w:numFmt w:val="lowerRoman"/>
      <w:lvlText w:val="%3."/>
      <w:lvlJc w:val="right"/>
      <w:pPr>
        <w:ind w:left="2160" w:hanging="180"/>
      </w:pPr>
    </w:lvl>
    <w:lvl w:ilvl="3" w:tplc="93A4A930">
      <w:start w:val="1"/>
      <w:numFmt w:val="decimal"/>
      <w:lvlText w:val="%4."/>
      <w:lvlJc w:val="left"/>
      <w:pPr>
        <w:ind w:left="2880" w:hanging="360"/>
      </w:pPr>
    </w:lvl>
    <w:lvl w:ilvl="4" w:tplc="10D62902">
      <w:start w:val="1"/>
      <w:numFmt w:val="lowerLetter"/>
      <w:lvlText w:val="%5."/>
      <w:lvlJc w:val="left"/>
      <w:pPr>
        <w:ind w:left="3600" w:hanging="360"/>
      </w:pPr>
    </w:lvl>
    <w:lvl w:ilvl="5" w:tplc="80CE016E">
      <w:start w:val="1"/>
      <w:numFmt w:val="lowerRoman"/>
      <w:lvlText w:val="%6."/>
      <w:lvlJc w:val="right"/>
      <w:pPr>
        <w:ind w:left="4320" w:hanging="180"/>
      </w:pPr>
    </w:lvl>
    <w:lvl w:ilvl="6" w:tplc="4218FDF8">
      <w:start w:val="1"/>
      <w:numFmt w:val="decimal"/>
      <w:lvlText w:val="%7."/>
      <w:lvlJc w:val="left"/>
      <w:pPr>
        <w:ind w:left="5040" w:hanging="360"/>
      </w:pPr>
    </w:lvl>
    <w:lvl w:ilvl="7" w:tplc="B9A44FC6">
      <w:start w:val="1"/>
      <w:numFmt w:val="lowerLetter"/>
      <w:lvlText w:val="%8."/>
      <w:lvlJc w:val="left"/>
      <w:pPr>
        <w:ind w:left="5760" w:hanging="360"/>
      </w:pPr>
    </w:lvl>
    <w:lvl w:ilvl="8" w:tplc="D64E092C">
      <w:start w:val="1"/>
      <w:numFmt w:val="lowerRoman"/>
      <w:lvlText w:val="%9."/>
      <w:lvlJc w:val="right"/>
      <w:pPr>
        <w:ind w:left="6480" w:hanging="180"/>
      </w:pPr>
    </w:lvl>
  </w:abstractNum>
  <w:abstractNum w:abstractNumId="7" w15:restartNumberingAfterBreak="0">
    <w:nsid w:val="02BD924B"/>
    <w:multiLevelType w:val="hybridMultilevel"/>
    <w:tmpl w:val="8A1CBD7C"/>
    <w:lvl w:ilvl="0" w:tplc="D2827EF4">
      <w:start w:val="1"/>
      <w:numFmt w:val="bullet"/>
      <w:lvlText w:val=""/>
      <w:lvlJc w:val="left"/>
      <w:pPr>
        <w:ind w:left="420" w:hanging="420"/>
      </w:pPr>
      <w:rPr>
        <w:rFonts w:hint="default" w:ascii="Wingdings" w:hAnsi="Wingdings"/>
      </w:rPr>
    </w:lvl>
    <w:lvl w:ilvl="1" w:tplc="F2CC2EB6">
      <w:start w:val="1"/>
      <w:numFmt w:val="bullet"/>
      <w:lvlText w:val="o"/>
      <w:lvlJc w:val="left"/>
      <w:pPr>
        <w:ind w:left="1440" w:hanging="360"/>
      </w:pPr>
      <w:rPr>
        <w:rFonts w:hint="default" w:ascii="Courier New" w:hAnsi="Courier New"/>
      </w:rPr>
    </w:lvl>
    <w:lvl w:ilvl="2" w:tplc="895036E8">
      <w:start w:val="1"/>
      <w:numFmt w:val="bullet"/>
      <w:lvlText w:val=""/>
      <w:lvlJc w:val="left"/>
      <w:pPr>
        <w:ind w:left="2160" w:hanging="360"/>
      </w:pPr>
      <w:rPr>
        <w:rFonts w:hint="default" w:ascii="Wingdings" w:hAnsi="Wingdings"/>
      </w:rPr>
    </w:lvl>
    <w:lvl w:ilvl="3" w:tplc="AFD4C70A">
      <w:start w:val="1"/>
      <w:numFmt w:val="bullet"/>
      <w:lvlText w:val=""/>
      <w:lvlJc w:val="left"/>
      <w:pPr>
        <w:ind w:left="2880" w:hanging="360"/>
      </w:pPr>
      <w:rPr>
        <w:rFonts w:hint="default" w:ascii="Symbol" w:hAnsi="Symbol"/>
      </w:rPr>
    </w:lvl>
    <w:lvl w:ilvl="4" w:tplc="438225C6">
      <w:start w:val="1"/>
      <w:numFmt w:val="bullet"/>
      <w:lvlText w:val="o"/>
      <w:lvlJc w:val="left"/>
      <w:pPr>
        <w:ind w:left="3600" w:hanging="360"/>
      </w:pPr>
      <w:rPr>
        <w:rFonts w:hint="default" w:ascii="Courier New" w:hAnsi="Courier New"/>
      </w:rPr>
    </w:lvl>
    <w:lvl w:ilvl="5" w:tplc="95A6A7A0">
      <w:start w:val="1"/>
      <w:numFmt w:val="bullet"/>
      <w:lvlText w:val=""/>
      <w:lvlJc w:val="left"/>
      <w:pPr>
        <w:ind w:left="4320" w:hanging="360"/>
      </w:pPr>
      <w:rPr>
        <w:rFonts w:hint="default" w:ascii="Wingdings" w:hAnsi="Wingdings"/>
      </w:rPr>
    </w:lvl>
    <w:lvl w:ilvl="6" w:tplc="3D24F152">
      <w:start w:val="1"/>
      <w:numFmt w:val="bullet"/>
      <w:lvlText w:val=""/>
      <w:lvlJc w:val="left"/>
      <w:pPr>
        <w:ind w:left="5040" w:hanging="360"/>
      </w:pPr>
      <w:rPr>
        <w:rFonts w:hint="default" w:ascii="Symbol" w:hAnsi="Symbol"/>
      </w:rPr>
    </w:lvl>
    <w:lvl w:ilvl="7" w:tplc="68CCD2E6">
      <w:start w:val="1"/>
      <w:numFmt w:val="bullet"/>
      <w:lvlText w:val="o"/>
      <w:lvlJc w:val="left"/>
      <w:pPr>
        <w:ind w:left="5760" w:hanging="360"/>
      </w:pPr>
      <w:rPr>
        <w:rFonts w:hint="default" w:ascii="Courier New" w:hAnsi="Courier New"/>
      </w:rPr>
    </w:lvl>
    <w:lvl w:ilvl="8" w:tplc="7E3672D6">
      <w:start w:val="1"/>
      <w:numFmt w:val="bullet"/>
      <w:lvlText w:val=""/>
      <w:lvlJc w:val="left"/>
      <w:pPr>
        <w:ind w:left="6480" w:hanging="360"/>
      </w:pPr>
      <w:rPr>
        <w:rFonts w:hint="default" w:ascii="Wingdings" w:hAnsi="Wingdings"/>
      </w:rPr>
    </w:lvl>
  </w:abstractNum>
  <w:abstractNum w:abstractNumId="8" w15:restartNumberingAfterBreak="0">
    <w:nsid w:val="02FB10CF"/>
    <w:multiLevelType w:val="hybridMultilevel"/>
    <w:tmpl w:val="F632A2D2"/>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9" w15:restartNumberingAfterBreak="0">
    <w:nsid w:val="036840C9"/>
    <w:multiLevelType w:val="hybridMultilevel"/>
    <w:tmpl w:val="30C8F646"/>
    <w:lvl w:ilvl="0" w:tplc="89B44CB4">
      <w:start w:val="8"/>
      <w:numFmt w:val="lowerLetter"/>
      <w:lvlText w:val="%1."/>
      <w:lvlJc w:val="left"/>
      <w:pPr>
        <w:ind w:left="720" w:hanging="360"/>
      </w:pPr>
    </w:lvl>
    <w:lvl w:ilvl="1" w:tplc="E7C87AAC">
      <w:start w:val="1"/>
      <w:numFmt w:val="lowerLetter"/>
      <w:lvlText w:val="%2."/>
      <w:lvlJc w:val="left"/>
      <w:pPr>
        <w:ind w:left="1440" w:hanging="360"/>
      </w:pPr>
    </w:lvl>
    <w:lvl w:ilvl="2" w:tplc="867CA9C4">
      <w:start w:val="1"/>
      <w:numFmt w:val="lowerRoman"/>
      <w:lvlText w:val="%3."/>
      <w:lvlJc w:val="right"/>
      <w:pPr>
        <w:ind w:left="2160" w:hanging="180"/>
      </w:pPr>
    </w:lvl>
    <w:lvl w:ilvl="3" w:tplc="3594E120">
      <w:start w:val="1"/>
      <w:numFmt w:val="decimal"/>
      <w:lvlText w:val="%4."/>
      <w:lvlJc w:val="left"/>
      <w:pPr>
        <w:ind w:left="2880" w:hanging="360"/>
      </w:pPr>
    </w:lvl>
    <w:lvl w:ilvl="4" w:tplc="3BD6CF82">
      <w:start w:val="1"/>
      <w:numFmt w:val="lowerLetter"/>
      <w:lvlText w:val="%5."/>
      <w:lvlJc w:val="left"/>
      <w:pPr>
        <w:ind w:left="3600" w:hanging="360"/>
      </w:pPr>
    </w:lvl>
    <w:lvl w:ilvl="5" w:tplc="41DE2E1A">
      <w:start w:val="1"/>
      <w:numFmt w:val="lowerRoman"/>
      <w:lvlText w:val="%6."/>
      <w:lvlJc w:val="right"/>
      <w:pPr>
        <w:ind w:left="4320" w:hanging="180"/>
      </w:pPr>
    </w:lvl>
    <w:lvl w:ilvl="6" w:tplc="293C6ACC">
      <w:start w:val="1"/>
      <w:numFmt w:val="decimal"/>
      <w:lvlText w:val="%7."/>
      <w:lvlJc w:val="left"/>
      <w:pPr>
        <w:ind w:left="5040" w:hanging="360"/>
      </w:pPr>
    </w:lvl>
    <w:lvl w:ilvl="7" w:tplc="AFC80C1A">
      <w:start w:val="1"/>
      <w:numFmt w:val="lowerLetter"/>
      <w:lvlText w:val="%8."/>
      <w:lvlJc w:val="left"/>
      <w:pPr>
        <w:ind w:left="5760" w:hanging="360"/>
      </w:pPr>
    </w:lvl>
    <w:lvl w:ilvl="8" w:tplc="8314085C">
      <w:start w:val="1"/>
      <w:numFmt w:val="lowerRoman"/>
      <w:lvlText w:val="%9."/>
      <w:lvlJc w:val="right"/>
      <w:pPr>
        <w:ind w:left="6480" w:hanging="180"/>
      </w:pPr>
    </w:lvl>
  </w:abstractNum>
  <w:abstractNum w:abstractNumId="10" w15:restartNumberingAfterBreak="0">
    <w:nsid w:val="04EEBB10"/>
    <w:multiLevelType w:val="hybridMultilevel"/>
    <w:tmpl w:val="84622444"/>
    <w:lvl w:ilvl="0" w:tplc="C7DE1A84">
      <w:start w:val="1"/>
      <w:numFmt w:val="bullet"/>
      <w:lvlText w:val="-"/>
      <w:lvlJc w:val="left"/>
      <w:pPr>
        <w:ind w:left="720" w:hanging="360"/>
      </w:pPr>
      <w:rPr>
        <w:rFonts w:hint="default" w:ascii="Calibri" w:hAnsi="Calibri"/>
      </w:rPr>
    </w:lvl>
    <w:lvl w:ilvl="1" w:tplc="A8AEAAAA">
      <w:start w:val="1"/>
      <w:numFmt w:val="bullet"/>
      <w:lvlText w:val="o"/>
      <w:lvlJc w:val="left"/>
      <w:pPr>
        <w:ind w:left="1440" w:hanging="360"/>
      </w:pPr>
      <w:rPr>
        <w:rFonts w:hint="default" w:ascii="Courier New" w:hAnsi="Courier New"/>
      </w:rPr>
    </w:lvl>
    <w:lvl w:ilvl="2" w:tplc="EBBC2430">
      <w:start w:val="1"/>
      <w:numFmt w:val="bullet"/>
      <w:lvlText w:val=""/>
      <w:lvlJc w:val="left"/>
      <w:pPr>
        <w:ind w:left="2160" w:hanging="360"/>
      </w:pPr>
      <w:rPr>
        <w:rFonts w:hint="default" w:ascii="Wingdings" w:hAnsi="Wingdings"/>
      </w:rPr>
    </w:lvl>
    <w:lvl w:ilvl="3" w:tplc="AA9C8FDE">
      <w:start w:val="1"/>
      <w:numFmt w:val="bullet"/>
      <w:lvlText w:val=""/>
      <w:lvlJc w:val="left"/>
      <w:pPr>
        <w:ind w:left="2880" w:hanging="360"/>
      </w:pPr>
      <w:rPr>
        <w:rFonts w:hint="default" w:ascii="Symbol" w:hAnsi="Symbol"/>
      </w:rPr>
    </w:lvl>
    <w:lvl w:ilvl="4" w:tplc="A76AFAF8">
      <w:start w:val="1"/>
      <w:numFmt w:val="bullet"/>
      <w:lvlText w:val="o"/>
      <w:lvlJc w:val="left"/>
      <w:pPr>
        <w:ind w:left="3600" w:hanging="360"/>
      </w:pPr>
      <w:rPr>
        <w:rFonts w:hint="default" w:ascii="Courier New" w:hAnsi="Courier New"/>
      </w:rPr>
    </w:lvl>
    <w:lvl w:ilvl="5" w:tplc="82709AFA">
      <w:start w:val="1"/>
      <w:numFmt w:val="bullet"/>
      <w:lvlText w:val=""/>
      <w:lvlJc w:val="left"/>
      <w:pPr>
        <w:ind w:left="4320" w:hanging="360"/>
      </w:pPr>
      <w:rPr>
        <w:rFonts w:hint="default" w:ascii="Wingdings" w:hAnsi="Wingdings"/>
      </w:rPr>
    </w:lvl>
    <w:lvl w:ilvl="6" w:tplc="D51C42D8">
      <w:start w:val="1"/>
      <w:numFmt w:val="bullet"/>
      <w:lvlText w:val=""/>
      <w:lvlJc w:val="left"/>
      <w:pPr>
        <w:ind w:left="5040" w:hanging="360"/>
      </w:pPr>
      <w:rPr>
        <w:rFonts w:hint="default" w:ascii="Symbol" w:hAnsi="Symbol"/>
      </w:rPr>
    </w:lvl>
    <w:lvl w:ilvl="7" w:tplc="B4E4015C">
      <w:start w:val="1"/>
      <w:numFmt w:val="bullet"/>
      <w:lvlText w:val="o"/>
      <w:lvlJc w:val="left"/>
      <w:pPr>
        <w:ind w:left="5760" w:hanging="360"/>
      </w:pPr>
      <w:rPr>
        <w:rFonts w:hint="default" w:ascii="Courier New" w:hAnsi="Courier New"/>
      </w:rPr>
    </w:lvl>
    <w:lvl w:ilvl="8" w:tplc="65D6387C">
      <w:start w:val="1"/>
      <w:numFmt w:val="bullet"/>
      <w:lvlText w:val=""/>
      <w:lvlJc w:val="left"/>
      <w:pPr>
        <w:ind w:left="6480" w:hanging="360"/>
      </w:pPr>
      <w:rPr>
        <w:rFonts w:hint="default" w:ascii="Wingdings" w:hAnsi="Wingdings"/>
      </w:rPr>
    </w:lvl>
  </w:abstractNum>
  <w:abstractNum w:abstractNumId="11" w15:restartNumberingAfterBreak="0">
    <w:nsid w:val="0733146E"/>
    <w:multiLevelType w:val="hybridMultilevel"/>
    <w:tmpl w:val="C924E6A0"/>
    <w:lvl w:ilvl="0" w:tplc="275A002E">
      <w:start w:val="1"/>
      <w:numFmt w:val="bullet"/>
      <w:lvlText w:val="·"/>
      <w:lvlJc w:val="left"/>
      <w:pPr>
        <w:ind w:left="720" w:hanging="360"/>
      </w:pPr>
      <w:rPr>
        <w:rFonts w:hint="default" w:ascii="Symbol" w:hAnsi="Symbol"/>
      </w:rPr>
    </w:lvl>
    <w:lvl w:ilvl="1" w:tplc="656089A8">
      <w:start w:val="1"/>
      <w:numFmt w:val="bullet"/>
      <w:lvlText w:val="o"/>
      <w:lvlJc w:val="left"/>
      <w:pPr>
        <w:ind w:left="1440" w:hanging="360"/>
      </w:pPr>
      <w:rPr>
        <w:rFonts w:hint="default" w:ascii="Courier New" w:hAnsi="Courier New"/>
      </w:rPr>
    </w:lvl>
    <w:lvl w:ilvl="2" w:tplc="6DA276FC">
      <w:start w:val="1"/>
      <w:numFmt w:val="bullet"/>
      <w:lvlText w:val=""/>
      <w:lvlJc w:val="left"/>
      <w:pPr>
        <w:ind w:left="2160" w:hanging="360"/>
      </w:pPr>
      <w:rPr>
        <w:rFonts w:hint="default" w:ascii="Wingdings" w:hAnsi="Wingdings"/>
      </w:rPr>
    </w:lvl>
    <w:lvl w:ilvl="3" w:tplc="05BC5704">
      <w:start w:val="1"/>
      <w:numFmt w:val="bullet"/>
      <w:lvlText w:val=""/>
      <w:lvlJc w:val="left"/>
      <w:pPr>
        <w:ind w:left="2880" w:hanging="360"/>
      </w:pPr>
      <w:rPr>
        <w:rFonts w:hint="default" w:ascii="Symbol" w:hAnsi="Symbol"/>
      </w:rPr>
    </w:lvl>
    <w:lvl w:ilvl="4" w:tplc="93FE1652">
      <w:start w:val="1"/>
      <w:numFmt w:val="bullet"/>
      <w:lvlText w:val="o"/>
      <w:lvlJc w:val="left"/>
      <w:pPr>
        <w:ind w:left="3600" w:hanging="360"/>
      </w:pPr>
      <w:rPr>
        <w:rFonts w:hint="default" w:ascii="Courier New" w:hAnsi="Courier New"/>
      </w:rPr>
    </w:lvl>
    <w:lvl w:ilvl="5" w:tplc="BA5251D2">
      <w:start w:val="1"/>
      <w:numFmt w:val="bullet"/>
      <w:lvlText w:val=""/>
      <w:lvlJc w:val="left"/>
      <w:pPr>
        <w:ind w:left="4320" w:hanging="360"/>
      </w:pPr>
      <w:rPr>
        <w:rFonts w:hint="default" w:ascii="Wingdings" w:hAnsi="Wingdings"/>
      </w:rPr>
    </w:lvl>
    <w:lvl w:ilvl="6" w:tplc="497EBA1A">
      <w:start w:val="1"/>
      <w:numFmt w:val="bullet"/>
      <w:lvlText w:val=""/>
      <w:lvlJc w:val="left"/>
      <w:pPr>
        <w:ind w:left="5040" w:hanging="360"/>
      </w:pPr>
      <w:rPr>
        <w:rFonts w:hint="default" w:ascii="Symbol" w:hAnsi="Symbol"/>
      </w:rPr>
    </w:lvl>
    <w:lvl w:ilvl="7" w:tplc="28D49786">
      <w:start w:val="1"/>
      <w:numFmt w:val="bullet"/>
      <w:lvlText w:val="o"/>
      <w:lvlJc w:val="left"/>
      <w:pPr>
        <w:ind w:left="5760" w:hanging="360"/>
      </w:pPr>
      <w:rPr>
        <w:rFonts w:hint="default" w:ascii="Courier New" w:hAnsi="Courier New"/>
      </w:rPr>
    </w:lvl>
    <w:lvl w:ilvl="8" w:tplc="94D653F0">
      <w:start w:val="1"/>
      <w:numFmt w:val="bullet"/>
      <w:lvlText w:val=""/>
      <w:lvlJc w:val="left"/>
      <w:pPr>
        <w:ind w:left="6480" w:hanging="360"/>
      </w:pPr>
      <w:rPr>
        <w:rFonts w:hint="default" w:ascii="Wingdings" w:hAnsi="Wingdings"/>
      </w:rPr>
    </w:lvl>
  </w:abstractNum>
  <w:abstractNum w:abstractNumId="12" w15:restartNumberingAfterBreak="0">
    <w:nsid w:val="090C5438"/>
    <w:multiLevelType w:val="hybridMultilevel"/>
    <w:tmpl w:val="6AC69D36"/>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3" w15:restartNumberingAfterBreak="0">
    <w:nsid w:val="090D425B"/>
    <w:multiLevelType w:val="hybridMultilevel"/>
    <w:tmpl w:val="F00EF90A"/>
    <w:lvl w:ilvl="0" w:tplc="7FD6DBFE">
      <w:start w:val="1"/>
      <w:numFmt w:val="bullet"/>
      <w:lvlText w:val=""/>
      <w:lvlJc w:val="left"/>
      <w:pPr>
        <w:ind w:left="420" w:hanging="420"/>
      </w:pPr>
      <w:rPr>
        <w:rFonts w:hint="default" w:ascii="Wingdings" w:hAnsi="Wingdings"/>
      </w:rPr>
    </w:lvl>
    <w:lvl w:ilvl="1" w:tplc="5F86ED9C">
      <w:start w:val="1"/>
      <w:numFmt w:val="bullet"/>
      <w:lvlText w:val="o"/>
      <w:lvlJc w:val="left"/>
      <w:pPr>
        <w:ind w:left="1440" w:hanging="360"/>
      </w:pPr>
      <w:rPr>
        <w:rFonts w:hint="default" w:ascii="Courier New" w:hAnsi="Courier New"/>
      </w:rPr>
    </w:lvl>
    <w:lvl w:ilvl="2" w:tplc="0F744534">
      <w:start w:val="1"/>
      <w:numFmt w:val="bullet"/>
      <w:lvlText w:val=""/>
      <w:lvlJc w:val="left"/>
      <w:pPr>
        <w:ind w:left="2160" w:hanging="360"/>
      </w:pPr>
      <w:rPr>
        <w:rFonts w:hint="default" w:ascii="Wingdings" w:hAnsi="Wingdings"/>
      </w:rPr>
    </w:lvl>
    <w:lvl w:ilvl="3" w:tplc="456233E2">
      <w:start w:val="1"/>
      <w:numFmt w:val="bullet"/>
      <w:lvlText w:val=""/>
      <w:lvlJc w:val="left"/>
      <w:pPr>
        <w:ind w:left="2880" w:hanging="360"/>
      </w:pPr>
      <w:rPr>
        <w:rFonts w:hint="default" w:ascii="Symbol" w:hAnsi="Symbol"/>
      </w:rPr>
    </w:lvl>
    <w:lvl w:ilvl="4" w:tplc="D5D60A9E">
      <w:start w:val="1"/>
      <w:numFmt w:val="bullet"/>
      <w:lvlText w:val="o"/>
      <w:lvlJc w:val="left"/>
      <w:pPr>
        <w:ind w:left="3600" w:hanging="360"/>
      </w:pPr>
      <w:rPr>
        <w:rFonts w:hint="default" w:ascii="Courier New" w:hAnsi="Courier New"/>
      </w:rPr>
    </w:lvl>
    <w:lvl w:ilvl="5" w:tplc="BAB2EE5C">
      <w:start w:val="1"/>
      <w:numFmt w:val="bullet"/>
      <w:lvlText w:val=""/>
      <w:lvlJc w:val="left"/>
      <w:pPr>
        <w:ind w:left="4320" w:hanging="360"/>
      </w:pPr>
      <w:rPr>
        <w:rFonts w:hint="default" w:ascii="Wingdings" w:hAnsi="Wingdings"/>
      </w:rPr>
    </w:lvl>
    <w:lvl w:ilvl="6" w:tplc="C804E9EE">
      <w:start w:val="1"/>
      <w:numFmt w:val="bullet"/>
      <w:lvlText w:val=""/>
      <w:lvlJc w:val="left"/>
      <w:pPr>
        <w:ind w:left="5040" w:hanging="360"/>
      </w:pPr>
      <w:rPr>
        <w:rFonts w:hint="default" w:ascii="Symbol" w:hAnsi="Symbol"/>
      </w:rPr>
    </w:lvl>
    <w:lvl w:ilvl="7" w:tplc="F9106C72">
      <w:start w:val="1"/>
      <w:numFmt w:val="bullet"/>
      <w:lvlText w:val="o"/>
      <w:lvlJc w:val="left"/>
      <w:pPr>
        <w:ind w:left="5760" w:hanging="360"/>
      </w:pPr>
      <w:rPr>
        <w:rFonts w:hint="default" w:ascii="Courier New" w:hAnsi="Courier New"/>
      </w:rPr>
    </w:lvl>
    <w:lvl w:ilvl="8" w:tplc="C5F6ED22">
      <w:start w:val="1"/>
      <w:numFmt w:val="bullet"/>
      <w:lvlText w:val=""/>
      <w:lvlJc w:val="left"/>
      <w:pPr>
        <w:ind w:left="6480" w:hanging="360"/>
      </w:pPr>
      <w:rPr>
        <w:rFonts w:hint="default" w:ascii="Wingdings" w:hAnsi="Wingdings"/>
      </w:rPr>
    </w:lvl>
  </w:abstractNum>
  <w:abstractNum w:abstractNumId="14" w15:restartNumberingAfterBreak="0">
    <w:nsid w:val="097B5EEE"/>
    <w:multiLevelType w:val="hybridMultilevel"/>
    <w:tmpl w:val="D804AB14"/>
    <w:lvl w:ilvl="0" w:tplc="B15A42CA">
      <w:start w:val="1"/>
      <w:numFmt w:val="bullet"/>
      <w:lvlText w:val=""/>
      <w:lvlJc w:val="left"/>
      <w:pPr>
        <w:ind w:left="420" w:hanging="420"/>
      </w:pPr>
      <w:rPr>
        <w:rFonts w:hint="default" w:ascii="Wingdings" w:hAnsi="Wingdings"/>
      </w:rPr>
    </w:lvl>
    <w:lvl w:ilvl="1" w:tplc="A0684138">
      <w:start w:val="1"/>
      <w:numFmt w:val="bullet"/>
      <w:lvlText w:val="o"/>
      <w:lvlJc w:val="left"/>
      <w:pPr>
        <w:ind w:left="1440" w:hanging="360"/>
      </w:pPr>
      <w:rPr>
        <w:rFonts w:hint="default" w:ascii="Courier New" w:hAnsi="Courier New"/>
      </w:rPr>
    </w:lvl>
    <w:lvl w:ilvl="2" w:tplc="89E6D928">
      <w:start w:val="1"/>
      <w:numFmt w:val="bullet"/>
      <w:lvlText w:val=""/>
      <w:lvlJc w:val="left"/>
      <w:pPr>
        <w:ind w:left="2160" w:hanging="360"/>
      </w:pPr>
      <w:rPr>
        <w:rFonts w:hint="default" w:ascii="Wingdings" w:hAnsi="Wingdings"/>
      </w:rPr>
    </w:lvl>
    <w:lvl w:ilvl="3" w:tplc="4EDEED44">
      <w:start w:val="1"/>
      <w:numFmt w:val="bullet"/>
      <w:lvlText w:val=""/>
      <w:lvlJc w:val="left"/>
      <w:pPr>
        <w:ind w:left="2880" w:hanging="360"/>
      </w:pPr>
      <w:rPr>
        <w:rFonts w:hint="default" w:ascii="Symbol" w:hAnsi="Symbol"/>
      </w:rPr>
    </w:lvl>
    <w:lvl w:ilvl="4" w:tplc="024EDD5C">
      <w:start w:val="1"/>
      <w:numFmt w:val="bullet"/>
      <w:lvlText w:val="o"/>
      <w:lvlJc w:val="left"/>
      <w:pPr>
        <w:ind w:left="3600" w:hanging="360"/>
      </w:pPr>
      <w:rPr>
        <w:rFonts w:hint="default" w:ascii="Courier New" w:hAnsi="Courier New"/>
      </w:rPr>
    </w:lvl>
    <w:lvl w:ilvl="5" w:tplc="D5D62550">
      <w:start w:val="1"/>
      <w:numFmt w:val="bullet"/>
      <w:lvlText w:val=""/>
      <w:lvlJc w:val="left"/>
      <w:pPr>
        <w:ind w:left="4320" w:hanging="360"/>
      </w:pPr>
      <w:rPr>
        <w:rFonts w:hint="default" w:ascii="Wingdings" w:hAnsi="Wingdings"/>
      </w:rPr>
    </w:lvl>
    <w:lvl w:ilvl="6" w:tplc="B1F2003A">
      <w:start w:val="1"/>
      <w:numFmt w:val="bullet"/>
      <w:lvlText w:val=""/>
      <w:lvlJc w:val="left"/>
      <w:pPr>
        <w:ind w:left="5040" w:hanging="360"/>
      </w:pPr>
      <w:rPr>
        <w:rFonts w:hint="default" w:ascii="Symbol" w:hAnsi="Symbol"/>
      </w:rPr>
    </w:lvl>
    <w:lvl w:ilvl="7" w:tplc="F43889AC">
      <w:start w:val="1"/>
      <w:numFmt w:val="bullet"/>
      <w:lvlText w:val="o"/>
      <w:lvlJc w:val="left"/>
      <w:pPr>
        <w:ind w:left="5760" w:hanging="360"/>
      </w:pPr>
      <w:rPr>
        <w:rFonts w:hint="default" w:ascii="Courier New" w:hAnsi="Courier New"/>
      </w:rPr>
    </w:lvl>
    <w:lvl w:ilvl="8" w:tplc="FBC2F45A">
      <w:start w:val="1"/>
      <w:numFmt w:val="bullet"/>
      <w:lvlText w:val=""/>
      <w:lvlJc w:val="left"/>
      <w:pPr>
        <w:ind w:left="6480" w:hanging="360"/>
      </w:pPr>
      <w:rPr>
        <w:rFonts w:hint="default" w:ascii="Wingdings" w:hAnsi="Wingdings"/>
      </w:rPr>
    </w:lvl>
  </w:abstractNum>
  <w:abstractNum w:abstractNumId="15" w15:restartNumberingAfterBreak="0">
    <w:nsid w:val="0A5756F6"/>
    <w:multiLevelType w:val="hybridMultilevel"/>
    <w:tmpl w:val="16B69280"/>
    <w:lvl w:ilvl="0" w:tplc="E6C01160">
      <w:start w:val="6"/>
      <w:numFmt w:val="lowerLetter"/>
      <w:lvlText w:val="%1."/>
      <w:lvlJc w:val="left"/>
      <w:pPr>
        <w:ind w:left="720" w:hanging="360"/>
      </w:pPr>
    </w:lvl>
    <w:lvl w:ilvl="1" w:tplc="E160AEA8">
      <w:start w:val="1"/>
      <w:numFmt w:val="lowerLetter"/>
      <w:lvlText w:val="%2."/>
      <w:lvlJc w:val="left"/>
      <w:pPr>
        <w:ind w:left="1440" w:hanging="360"/>
      </w:pPr>
    </w:lvl>
    <w:lvl w:ilvl="2" w:tplc="E9DC2B36">
      <w:start w:val="1"/>
      <w:numFmt w:val="lowerRoman"/>
      <w:lvlText w:val="%3."/>
      <w:lvlJc w:val="right"/>
      <w:pPr>
        <w:ind w:left="2160" w:hanging="180"/>
      </w:pPr>
    </w:lvl>
    <w:lvl w:ilvl="3" w:tplc="334083A8">
      <w:start w:val="1"/>
      <w:numFmt w:val="decimal"/>
      <w:lvlText w:val="%4."/>
      <w:lvlJc w:val="left"/>
      <w:pPr>
        <w:ind w:left="2880" w:hanging="360"/>
      </w:pPr>
    </w:lvl>
    <w:lvl w:ilvl="4" w:tplc="34AABBB6">
      <w:start w:val="1"/>
      <w:numFmt w:val="lowerLetter"/>
      <w:lvlText w:val="%5."/>
      <w:lvlJc w:val="left"/>
      <w:pPr>
        <w:ind w:left="3600" w:hanging="360"/>
      </w:pPr>
    </w:lvl>
    <w:lvl w:ilvl="5" w:tplc="A950D4AE">
      <w:start w:val="1"/>
      <w:numFmt w:val="lowerRoman"/>
      <w:lvlText w:val="%6."/>
      <w:lvlJc w:val="right"/>
      <w:pPr>
        <w:ind w:left="4320" w:hanging="180"/>
      </w:pPr>
    </w:lvl>
    <w:lvl w:ilvl="6" w:tplc="9D263494">
      <w:start w:val="1"/>
      <w:numFmt w:val="decimal"/>
      <w:lvlText w:val="%7."/>
      <w:lvlJc w:val="left"/>
      <w:pPr>
        <w:ind w:left="5040" w:hanging="360"/>
      </w:pPr>
    </w:lvl>
    <w:lvl w:ilvl="7" w:tplc="8C7A9D64">
      <w:start w:val="1"/>
      <w:numFmt w:val="lowerLetter"/>
      <w:lvlText w:val="%8."/>
      <w:lvlJc w:val="left"/>
      <w:pPr>
        <w:ind w:left="5760" w:hanging="360"/>
      </w:pPr>
    </w:lvl>
    <w:lvl w:ilvl="8" w:tplc="81A8872E">
      <w:start w:val="1"/>
      <w:numFmt w:val="lowerRoman"/>
      <w:lvlText w:val="%9."/>
      <w:lvlJc w:val="right"/>
      <w:pPr>
        <w:ind w:left="6480" w:hanging="180"/>
      </w:pPr>
    </w:lvl>
  </w:abstractNum>
  <w:abstractNum w:abstractNumId="16" w15:restartNumberingAfterBreak="0">
    <w:nsid w:val="0A6D3AF4"/>
    <w:multiLevelType w:val="hybridMultilevel"/>
    <w:tmpl w:val="BFF6E992"/>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7" w15:restartNumberingAfterBreak="0">
    <w:nsid w:val="0B9D37C6"/>
    <w:multiLevelType w:val="hybridMultilevel"/>
    <w:tmpl w:val="A98C0DBE"/>
    <w:lvl w:ilvl="0" w:tplc="70CA74F4">
      <w:start w:val="1"/>
      <w:numFmt w:val="bullet"/>
      <w:lvlText w:val=""/>
      <w:lvlJc w:val="left"/>
      <w:pPr>
        <w:ind w:left="420" w:hanging="420"/>
      </w:pPr>
      <w:rPr>
        <w:rFonts w:hint="default" w:ascii="Wingdings" w:hAnsi="Wingdings"/>
      </w:rPr>
    </w:lvl>
    <w:lvl w:ilvl="1" w:tplc="341A48A0">
      <w:start w:val="1"/>
      <w:numFmt w:val="bullet"/>
      <w:lvlText w:val="o"/>
      <w:lvlJc w:val="left"/>
      <w:pPr>
        <w:ind w:left="1440" w:hanging="360"/>
      </w:pPr>
      <w:rPr>
        <w:rFonts w:hint="default" w:ascii="Courier New" w:hAnsi="Courier New"/>
      </w:rPr>
    </w:lvl>
    <w:lvl w:ilvl="2" w:tplc="919812D0">
      <w:start w:val="1"/>
      <w:numFmt w:val="bullet"/>
      <w:lvlText w:val=""/>
      <w:lvlJc w:val="left"/>
      <w:pPr>
        <w:ind w:left="2160" w:hanging="360"/>
      </w:pPr>
      <w:rPr>
        <w:rFonts w:hint="default" w:ascii="Wingdings" w:hAnsi="Wingdings"/>
      </w:rPr>
    </w:lvl>
    <w:lvl w:ilvl="3" w:tplc="30FC98E8">
      <w:start w:val="1"/>
      <w:numFmt w:val="bullet"/>
      <w:lvlText w:val=""/>
      <w:lvlJc w:val="left"/>
      <w:pPr>
        <w:ind w:left="2880" w:hanging="360"/>
      </w:pPr>
      <w:rPr>
        <w:rFonts w:hint="default" w:ascii="Symbol" w:hAnsi="Symbol"/>
      </w:rPr>
    </w:lvl>
    <w:lvl w:ilvl="4" w:tplc="8C028918">
      <w:start w:val="1"/>
      <w:numFmt w:val="bullet"/>
      <w:lvlText w:val="o"/>
      <w:lvlJc w:val="left"/>
      <w:pPr>
        <w:ind w:left="3600" w:hanging="360"/>
      </w:pPr>
      <w:rPr>
        <w:rFonts w:hint="default" w:ascii="Courier New" w:hAnsi="Courier New"/>
      </w:rPr>
    </w:lvl>
    <w:lvl w:ilvl="5" w:tplc="ED7AF456">
      <w:start w:val="1"/>
      <w:numFmt w:val="bullet"/>
      <w:lvlText w:val=""/>
      <w:lvlJc w:val="left"/>
      <w:pPr>
        <w:ind w:left="4320" w:hanging="360"/>
      </w:pPr>
      <w:rPr>
        <w:rFonts w:hint="default" w:ascii="Wingdings" w:hAnsi="Wingdings"/>
      </w:rPr>
    </w:lvl>
    <w:lvl w:ilvl="6" w:tplc="4D369C36">
      <w:start w:val="1"/>
      <w:numFmt w:val="bullet"/>
      <w:lvlText w:val=""/>
      <w:lvlJc w:val="left"/>
      <w:pPr>
        <w:ind w:left="5040" w:hanging="360"/>
      </w:pPr>
      <w:rPr>
        <w:rFonts w:hint="default" w:ascii="Symbol" w:hAnsi="Symbol"/>
      </w:rPr>
    </w:lvl>
    <w:lvl w:ilvl="7" w:tplc="4560C460">
      <w:start w:val="1"/>
      <w:numFmt w:val="bullet"/>
      <w:lvlText w:val="o"/>
      <w:lvlJc w:val="left"/>
      <w:pPr>
        <w:ind w:left="5760" w:hanging="360"/>
      </w:pPr>
      <w:rPr>
        <w:rFonts w:hint="default" w:ascii="Courier New" w:hAnsi="Courier New"/>
      </w:rPr>
    </w:lvl>
    <w:lvl w:ilvl="8" w:tplc="21C6F75A">
      <w:start w:val="1"/>
      <w:numFmt w:val="bullet"/>
      <w:lvlText w:val=""/>
      <w:lvlJc w:val="left"/>
      <w:pPr>
        <w:ind w:left="6480" w:hanging="360"/>
      </w:pPr>
      <w:rPr>
        <w:rFonts w:hint="default" w:ascii="Wingdings" w:hAnsi="Wingdings"/>
      </w:rPr>
    </w:lvl>
  </w:abstractNum>
  <w:abstractNum w:abstractNumId="18" w15:restartNumberingAfterBreak="0">
    <w:nsid w:val="0BACAB37"/>
    <w:multiLevelType w:val="hybridMultilevel"/>
    <w:tmpl w:val="53F07AD6"/>
    <w:lvl w:ilvl="0" w:tplc="C04A8E68">
      <w:start w:val="1"/>
      <w:numFmt w:val="bullet"/>
      <w:lvlText w:val="-"/>
      <w:lvlJc w:val="left"/>
      <w:pPr>
        <w:ind w:left="720" w:hanging="360"/>
      </w:pPr>
      <w:rPr>
        <w:rFonts w:hint="default" w:ascii="&quot;Calibri&quot;,&quot;sans-serif&quot;" w:hAnsi="&quot;Calibri&quot;,&quot;sans-serif&quot;"/>
      </w:rPr>
    </w:lvl>
    <w:lvl w:ilvl="1" w:tplc="97D8D41A">
      <w:start w:val="1"/>
      <w:numFmt w:val="bullet"/>
      <w:lvlText w:val="o"/>
      <w:lvlJc w:val="left"/>
      <w:pPr>
        <w:ind w:left="1440" w:hanging="360"/>
      </w:pPr>
      <w:rPr>
        <w:rFonts w:hint="default" w:ascii="Courier New" w:hAnsi="Courier New"/>
      </w:rPr>
    </w:lvl>
    <w:lvl w:ilvl="2" w:tplc="817CE5AA">
      <w:start w:val="1"/>
      <w:numFmt w:val="bullet"/>
      <w:lvlText w:val=""/>
      <w:lvlJc w:val="left"/>
      <w:pPr>
        <w:ind w:left="2160" w:hanging="360"/>
      </w:pPr>
      <w:rPr>
        <w:rFonts w:hint="default" w:ascii="Wingdings" w:hAnsi="Wingdings"/>
      </w:rPr>
    </w:lvl>
    <w:lvl w:ilvl="3" w:tplc="42CC1C2A">
      <w:start w:val="1"/>
      <w:numFmt w:val="bullet"/>
      <w:lvlText w:val=""/>
      <w:lvlJc w:val="left"/>
      <w:pPr>
        <w:ind w:left="2880" w:hanging="360"/>
      </w:pPr>
      <w:rPr>
        <w:rFonts w:hint="default" w:ascii="Symbol" w:hAnsi="Symbol"/>
      </w:rPr>
    </w:lvl>
    <w:lvl w:ilvl="4" w:tplc="CB0C0184">
      <w:start w:val="1"/>
      <w:numFmt w:val="bullet"/>
      <w:lvlText w:val="o"/>
      <w:lvlJc w:val="left"/>
      <w:pPr>
        <w:ind w:left="3600" w:hanging="360"/>
      </w:pPr>
      <w:rPr>
        <w:rFonts w:hint="default" w:ascii="Courier New" w:hAnsi="Courier New"/>
      </w:rPr>
    </w:lvl>
    <w:lvl w:ilvl="5" w:tplc="5C2ECC00">
      <w:start w:val="1"/>
      <w:numFmt w:val="bullet"/>
      <w:lvlText w:val=""/>
      <w:lvlJc w:val="left"/>
      <w:pPr>
        <w:ind w:left="4320" w:hanging="360"/>
      </w:pPr>
      <w:rPr>
        <w:rFonts w:hint="default" w:ascii="Wingdings" w:hAnsi="Wingdings"/>
      </w:rPr>
    </w:lvl>
    <w:lvl w:ilvl="6" w:tplc="963AC20C">
      <w:start w:val="1"/>
      <w:numFmt w:val="bullet"/>
      <w:lvlText w:val=""/>
      <w:lvlJc w:val="left"/>
      <w:pPr>
        <w:ind w:left="5040" w:hanging="360"/>
      </w:pPr>
      <w:rPr>
        <w:rFonts w:hint="default" w:ascii="Symbol" w:hAnsi="Symbol"/>
      </w:rPr>
    </w:lvl>
    <w:lvl w:ilvl="7" w:tplc="DEC852DA">
      <w:start w:val="1"/>
      <w:numFmt w:val="bullet"/>
      <w:lvlText w:val="o"/>
      <w:lvlJc w:val="left"/>
      <w:pPr>
        <w:ind w:left="5760" w:hanging="360"/>
      </w:pPr>
      <w:rPr>
        <w:rFonts w:hint="default" w:ascii="Courier New" w:hAnsi="Courier New"/>
      </w:rPr>
    </w:lvl>
    <w:lvl w:ilvl="8" w:tplc="019E78AA">
      <w:start w:val="1"/>
      <w:numFmt w:val="bullet"/>
      <w:lvlText w:val=""/>
      <w:lvlJc w:val="left"/>
      <w:pPr>
        <w:ind w:left="6480" w:hanging="360"/>
      </w:pPr>
      <w:rPr>
        <w:rFonts w:hint="default" w:ascii="Wingdings" w:hAnsi="Wingdings"/>
      </w:rPr>
    </w:lvl>
  </w:abstractNum>
  <w:abstractNum w:abstractNumId="19" w15:restartNumberingAfterBreak="0">
    <w:nsid w:val="0CE02C4A"/>
    <w:multiLevelType w:val="hybridMultilevel"/>
    <w:tmpl w:val="8B9429F2"/>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0" w15:restartNumberingAfterBreak="0">
    <w:nsid w:val="0EF622C7"/>
    <w:multiLevelType w:val="hybridMultilevel"/>
    <w:tmpl w:val="D61682C4"/>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1" w15:restartNumberingAfterBreak="0">
    <w:nsid w:val="10340E42"/>
    <w:multiLevelType w:val="hybridMultilevel"/>
    <w:tmpl w:val="D0106DA4"/>
    <w:lvl w:ilvl="0" w:tplc="CF9C15A2">
      <w:start w:val="1"/>
      <w:numFmt w:val="bullet"/>
      <w:lvlText w:val=""/>
      <w:lvlJc w:val="left"/>
      <w:pPr>
        <w:ind w:left="720" w:hanging="360"/>
      </w:pPr>
      <w:rPr>
        <w:rFonts w:hint="default" w:ascii="Symbol" w:hAnsi="Symbol"/>
      </w:rPr>
    </w:lvl>
    <w:lvl w:ilvl="1" w:tplc="25E889A2">
      <w:start w:val="1"/>
      <w:numFmt w:val="bullet"/>
      <w:lvlText w:val="o"/>
      <w:lvlJc w:val="left"/>
      <w:pPr>
        <w:ind w:left="1440" w:hanging="360"/>
      </w:pPr>
      <w:rPr>
        <w:rFonts w:hint="default" w:ascii="Courier New" w:hAnsi="Courier New"/>
      </w:rPr>
    </w:lvl>
    <w:lvl w:ilvl="2" w:tplc="AAFAD44A">
      <w:start w:val="1"/>
      <w:numFmt w:val="bullet"/>
      <w:lvlText w:val="o"/>
      <w:lvlJc w:val="left"/>
      <w:pPr>
        <w:ind w:left="2160" w:hanging="360"/>
      </w:pPr>
      <w:rPr>
        <w:rFonts w:hint="default" w:ascii="&quot;Courier New&quot;" w:hAnsi="&quot;Courier New&quot;"/>
      </w:rPr>
    </w:lvl>
    <w:lvl w:ilvl="3" w:tplc="9FCE1EF0">
      <w:start w:val="1"/>
      <w:numFmt w:val="bullet"/>
      <w:lvlText w:val=""/>
      <w:lvlJc w:val="left"/>
      <w:pPr>
        <w:ind w:left="2880" w:hanging="360"/>
      </w:pPr>
      <w:rPr>
        <w:rFonts w:hint="default" w:ascii="Symbol" w:hAnsi="Symbol"/>
      </w:rPr>
    </w:lvl>
    <w:lvl w:ilvl="4" w:tplc="35BA860E">
      <w:start w:val="1"/>
      <w:numFmt w:val="bullet"/>
      <w:lvlText w:val="o"/>
      <w:lvlJc w:val="left"/>
      <w:pPr>
        <w:ind w:left="3600" w:hanging="360"/>
      </w:pPr>
      <w:rPr>
        <w:rFonts w:hint="default" w:ascii="Courier New" w:hAnsi="Courier New"/>
      </w:rPr>
    </w:lvl>
    <w:lvl w:ilvl="5" w:tplc="524EF65A">
      <w:start w:val="1"/>
      <w:numFmt w:val="bullet"/>
      <w:lvlText w:val=""/>
      <w:lvlJc w:val="left"/>
      <w:pPr>
        <w:ind w:left="4320" w:hanging="360"/>
      </w:pPr>
      <w:rPr>
        <w:rFonts w:hint="default" w:ascii="Wingdings" w:hAnsi="Wingdings"/>
      </w:rPr>
    </w:lvl>
    <w:lvl w:ilvl="6" w:tplc="9C804378">
      <w:start w:val="1"/>
      <w:numFmt w:val="bullet"/>
      <w:lvlText w:val=""/>
      <w:lvlJc w:val="left"/>
      <w:pPr>
        <w:ind w:left="5040" w:hanging="360"/>
      </w:pPr>
      <w:rPr>
        <w:rFonts w:hint="default" w:ascii="Symbol" w:hAnsi="Symbol"/>
      </w:rPr>
    </w:lvl>
    <w:lvl w:ilvl="7" w:tplc="ACCA71DE">
      <w:start w:val="1"/>
      <w:numFmt w:val="bullet"/>
      <w:lvlText w:val="o"/>
      <w:lvlJc w:val="left"/>
      <w:pPr>
        <w:ind w:left="5760" w:hanging="360"/>
      </w:pPr>
      <w:rPr>
        <w:rFonts w:hint="default" w:ascii="Courier New" w:hAnsi="Courier New"/>
      </w:rPr>
    </w:lvl>
    <w:lvl w:ilvl="8" w:tplc="DEECA7EE">
      <w:start w:val="1"/>
      <w:numFmt w:val="bullet"/>
      <w:lvlText w:val=""/>
      <w:lvlJc w:val="left"/>
      <w:pPr>
        <w:ind w:left="6480" w:hanging="360"/>
      </w:pPr>
      <w:rPr>
        <w:rFonts w:hint="default" w:ascii="Wingdings" w:hAnsi="Wingdings"/>
      </w:rPr>
    </w:lvl>
  </w:abstractNum>
  <w:abstractNum w:abstractNumId="22" w15:restartNumberingAfterBreak="0">
    <w:nsid w:val="10A94FA5"/>
    <w:multiLevelType w:val="hybridMultilevel"/>
    <w:tmpl w:val="D8ACE0B2"/>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3" w15:restartNumberingAfterBreak="0">
    <w:nsid w:val="110957F1"/>
    <w:multiLevelType w:val="hybridMultilevel"/>
    <w:tmpl w:val="B2A2836C"/>
    <w:lvl w:ilvl="0" w:tplc="59C66762">
      <w:start w:val="1"/>
      <w:numFmt w:val="bullet"/>
      <w:lvlText w:val="-"/>
      <w:lvlJc w:val="left"/>
      <w:pPr>
        <w:ind w:left="720" w:hanging="360"/>
      </w:pPr>
      <w:rPr>
        <w:rFonts w:hint="default" w:ascii="&quot;Arial&quot;,sans-serif" w:hAnsi="&quot;Arial&quot;,sans-serif"/>
      </w:rPr>
    </w:lvl>
    <w:lvl w:ilvl="1" w:tplc="B04CD886">
      <w:start w:val="1"/>
      <w:numFmt w:val="bullet"/>
      <w:lvlText w:val="o"/>
      <w:lvlJc w:val="left"/>
      <w:pPr>
        <w:ind w:left="1440" w:hanging="360"/>
      </w:pPr>
      <w:rPr>
        <w:rFonts w:hint="default" w:ascii="Courier New" w:hAnsi="Courier New"/>
      </w:rPr>
    </w:lvl>
    <w:lvl w:ilvl="2" w:tplc="0A9A1E68">
      <w:start w:val="1"/>
      <w:numFmt w:val="bullet"/>
      <w:lvlText w:val=""/>
      <w:lvlJc w:val="left"/>
      <w:pPr>
        <w:ind w:left="2160" w:hanging="360"/>
      </w:pPr>
      <w:rPr>
        <w:rFonts w:hint="default" w:ascii="Wingdings" w:hAnsi="Wingdings"/>
      </w:rPr>
    </w:lvl>
    <w:lvl w:ilvl="3" w:tplc="DA962A0C">
      <w:start w:val="1"/>
      <w:numFmt w:val="bullet"/>
      <w:lvlText w:val=""/>
      <w:lvlJc w:val="left"/>
      <w:pPr>
        <w:ind w:left="2880" w:hanging="360"/>
      </w:pPr>
      <w:rPr>
        <w:rFonts w:hint="default" w:ascii="Symbol" w:hAnsi="Symbol"/>
      </w:rPr>
    </w:lvl>
    <w:lvl w:ilvl="4" w:tplc="53684540">
      <w:start w:val="1"/>
      <w:numFmt w:val="bullet"/>
      <w:lvlText w:val="o"/>
      <w:lvlJc w:val="left"/>
      <w:pPr>
        <w:ind w:left="3600" w:hanging="360"/>
      </w:pPr>
      <w:rPr>
        <w:rFonts w:hint="default" w:ascii="Courier New" w:hAnsi="Courier New"/>
      </w:rPr>
    </w:lvl>
    <w:lvl w:ilvl="5" w:tplc="38F2E796">
      <w:start w:val="1"/>
      <w:numFmt w:val="bullet"/>
      <w:lvlText w:val=""/>
      <w:lvlJc w:val="left"/>
      <w:pPr>
        <w:ind w:left="4320" w:hanging="360"/>
      </w:pPr>
      <w:rPr>
        <w:rFonts w:hint="default" w:ascii="Wingdings" w:hAnsi="Wingdings"/>
      </w:rPr>
    </w:lvl>
    <w:lvl w:ilvl="6" w:tplc="0D9678F8">
      <w:start w:val="1"/>
      <w:numFmt w:val="bullet"/>
      <w:lvlText w:val=""/>
      <w:lvlJc w:val="left"/>
      <w:pPr>
        <w:ind w:left="5040" w:hanging="360"/>
      </w:pPr>
      <w:rPr>
        <w:rFonts w:hint="default" w:ascii="Symbol" w:hAnsi="Symbol"/>
      </w:rPr>
    </w:lvl>
    <w:lvl w:ilvl="7" w:tplc="466AA108">
      <w:start w:val="1"/>
      <w:numFmt w:val="bullet"/>
      <w:lvlText w:val="o"/>
      <w:lvlJc w:val="left"/>
      <w:pPr>
        <w:ind w:left="5760" w:hanging="360"/>
      </w:pPr>
      <w:rPr>
        <w:rFonts w:hint="default" w:ascii="Courier New" w:hAnsi="Courier New"/>
      </w:rPr>
    </w:lvl>
    <w:lvl w:ilvl="8" w:tplc="443C4230">
      <w:start w:val="1"/>
      <w:numFmt w:val="bullet"/>
      <w:lvlText w:val=""/>
      <w:lvlJc w:val="left"/>
      <w:pPr>
        <w:ind w:left="6480" w:hanging="360"/>
      </w:pPr>
      <w:rPr>
        <w:rFonts w:hint="default" w:ascii="Wingdings" w:hAnsi="Wingdings"/>
      </w:rPr>
    </w:lvl>
  </w:abstractNum>
  <w:abstractNum w:abstractNumId="24" w15:restartNumberingAfterBreak="0">
    <w:nsid w:val="124530D7"/>
    <w:multiLevelType w:val="hybridMultilevel"/>
    <w:tmpl w:val="4852C324"/>
    <w:lvl w:ilvl="0" w:tplc="F46EE8AA">
      <w:start w:val="1"/>
      <w:numFmt w:val="decimal"/>
      <w:lvlText w:val="%1."/>
      <w:lvlJc w:val="left"/>
      <w:pPr>
        <w:ind w:left="720" w:hanging="360"/>
      </w:pPr>
    </w:lvl>
    <w:lvl w:ilvl="1" w:tplc="762263B8">
      <w:start w:val="1"/>
      <w:numFmt w:val="lowerLetter"/>
      <w:lvlText w:val="%2."/>
      <w:lvlJc w:val="left"/>
      <w:pPr>
        <w:ind w:left="1440" w:hanging="360"/>
      </w:pPr>
    </w:lvl>
    <w:lvl w:ilvl="2" w:tplc="01BCF47A">
      <w:start w:val="1"/>
      <w:numFmt w:val="lowerRoman"/>
      <w:lvlText w:val="%3."/>
      <w:lvlJc w:val="right"/>
      <w:pPr>
        <w:ind w:left="2160" w:hanging="180"/>
      </w:pPr>
    </w:lvl>
    <w:lvl w:ilvl="3" w:tplc="A3DA7B30">
      <w:start w:val="1"/>
      <w:numFmt w:val="decimal"/>
      <w:lvlText w:val="%4."/>
      <w:lvlJc w:val="left"/>
      <w:pPr>
        <w:ind w:left="2880" w:hanging="360"/>
      </w:pPr>
    </w:lvl>
    <w:lvl w:ilvl="4" w:tplc="3C6EACFC">
      <w:start w:val="1"/>
      <w:numFmt w:val="lowerLetter"/>
      <w:lvlText w:val="%5."/>
      <w:lvlJc w:val="left"/>
      <w:pPr>
        <w:ind w:left="3600" w:hanging="360"/>
      </w:pPr>
    </w:lvl>
    <w:lvl w:ilvl="5" w:tplc="F0C44CBC">
      <w:start w:val="1"/>
      <w:numFmt w:val="lowerRoman"/>
      <w:lvlText w:val="%6."/>
      <w:lvlJc w:val="right"/>
      <w:pPr>
        <w:ind w:left="4320" w:hanging="180"/>
      </w:pPr>
    </w:lvl>
    <w:lvl w:ilvl="6" w:tplc="234ECF9C">
      <w:start w:val="1"/>
      <w:numFmt w:val="decimal"/>
      <w:lvlText w:val="%7."/>
      <w:lvlJc w:val="left"/>
      <w:pPr>
        <w:ind w:left="5040" w:hanging="360"/>
      </w:pPr>
    </w:lvl>
    <w:lvl w:ilvl="7" w:tplc="33D0362E">
      <w:start w:val="1"/>
      <w:numFmt w:val="lowerLetter"/>
      <w:lvlText w:val="%8."/>
      <w:lvlJc w:val="left"/>
      <w:pPr>
        <w:ind w:left="5760" w:hanging="360"/>
      </w:pPr>
    </w:lvl>
    <w:lvl w:ilvl="8" w:tplc="13B2D2CE">
      <w:start w:val="1"/>
      <w:numFmt w:val="lowerRoman"/>
      <w:lvlText w:val="%9."/>
      <w:lvlJc w:val="right"/>
      <w:pPr>
        <w:ind w:left="6480" w:hanging="180"/>
      </w:pPr>
    </w:lvl>
  </w:abstractNum>
  <w:abstractNum w:abstractNumId="25" w15:restartNumberingAfterBreak="0">
    <w:nsid w:val="13A58112"/>
    <w:multiLevelType w:val="hybridMultilevel"/>
    <w:tmpl w:val="1902A292"/>
    <w:lvl w:ilvl="0" w:tplc="6D085508">
      <w:start w:val="1"/>
      <w:numFmt w:val="bullet"/>
      <w:lvlText w:val="-"/>
      <w:lvlJc w:val="left"/>
      <w:pPr>
        <w:ind w:left="720" w:hanging="360"/>
      </w:pPr>
      <w:rPr>
        <w:rFonts w:hint="default" w:ascii="Calibri" w:hAnsi="Calibri"/>
      </w:rPr>
    </w:lvl>
    <w:lvl w:ilvl="1" w:tplc="9984D9C8">
      <w:start w:val="1"/>
      <w:numFmt w:val="bullet"/>
      <w:lvlText w:val="o"/>
      <w:lvlJc w:val="left"/>
      <w:pPr>
        <w:ind w:left="1440" w:hanging="360"/>
      </w:pPr>
      <w:rPr>
        <w:rFonts w:hint="default" w:ascii="Courier New" w:hAnsi="Courier New"/>
      </w:rPr>
    </w:lvl>
    <w:lvl w:ilvl="2" w:tplc="726AB762">
      <w:start w:val="1"/>
      <w:numFmt w:val="bullet"/>
      <w:lvlText w:val=""/>
      <w:lvlJc w:val="left"/>
      <w:pPr>
        <w:ind w:left="2160" w:hanging="360"/>
      </w:pPr>
      <w:rPr>
        <w:rFonts w:hint="default" w:ascii="Wingdings" w:hAnsi="Wingdings"/>
      </w:rPr>
    </w:lvl>
    <w:lvl w:ilvl="3" w:tplc="B186F38E">
      <w:start w:val="1"/>
      <w:numFmt w:val="bullet"/>
      <w:lvlText w:val=""/>
      <w:lvlJc w:val="left"/>
      <w:pPr>
        <w:ind w:left="2880" w:hanging="360"/>
      </w:pPr>
      <w:rPr>
        <w:rFonts w:hint="default" w:ascii="Symbol" w:hAnsi="Symbol"/>
      </w:rPr>
    </w:lvl>
    <w:lvl w:ilvl="4" w:tplc="24B8FE5A">
      <w:start w:val="1"/>
      <w:numFmt w:val="bullet"/>
      <w:lvlText w:val="o"/>
      <w:lvlJc w:val="left"/>
      <w:pPr>
        <w:ind w:left="3600" w:hanging="360"/>
      </w:pPr>
      <w:rPr>
        <w:rFonts w:hint="default" w:ascii="Courier New" w:hAnsi="Courier New"/>
      </w:rPr>
    </w:lvl>
    <w:lvl w:ilvl="5" w:tplc="83060B4E">
      <w:start w:val="1"/>
      <w:numFmt w:val="bullet"/>
      <w:lvlText w:val=""/>
      <w:lvlJc w:val="left"/>
      <w:pPr>
        <w:ind w:left="4320" w:hanging="360"/>
      </w:pPr>
      <w:rPr>
        <w:rFonts w:hint="default" w:ascii="Wingdings" w:hAnsi="Wingdings"/>
      </w:rPr>
    </w:lvl>
    <w:lvl w:ilvl="6" w:tplc="F68C23B0">
      <w:start w:val="1"/>
      <w:numFmt w:val="bullet"/>
      <w:lvlText w:val=""/>
      <w:lvlJc w:val="left"/>
      <w:pPr>
        <w:ind w:left="5040" w:hanging="360"/>
      </w:pPr>
      <w:rPr>
        <w:rFonts w:hint="default" w:ascii="Symbol" w:hAnsi="Symbol"/>
      </w:rPr>
    </w:lvl>
    <w:lvl w:ilvl="7" w:tplc="7082C478">
      <w:start w:val="1"/>
      <w:numFmt w:val="bullet"/>
      <w:lvlText w:val="o"/>
      <w:lvlJc w:val="left"/>
      <w:pPr>
        <w:ind w:left="5760" w:hanging="360"/>
      </w:pPr>
      <w:rPr>
        <w:rFonts w:hint="default" w:ascii="Courier New" w:hAnsi="Courier New"/>
      </w:rPr>
    </w:lvl>
    <w:lvl w:ilvl="8" w:tplc="BB24E516">
      <w:start w:val="1"/>
      <w:numFmt w:val="bullet"/>
      <w:lvlText w:val=""/>
      <w:lvlJc w:val="left"/>
      <w:pPr>
        <w:ind w:left="6480" w:hanging="360"/>
      </w:pPr>
      <w:rPr>
        <w:rFonts w:hint="default" w:ascii="Wingdings" w:hAnsi="Wingdings"/>
      </w:rPr>
    </w:lvl>
  </w:abstractNum>
  <w:abstractNum w:abstractNumId="26" w15:restartNumberingAfterBreak="0">
    <w:nsid w:val="143D28B8"/>
    <w:multiLevelType w:val="hybridMultilevel"/>
    <w:tmpl w:val="F464687E"/>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7" w15:restartNumberingAfterBreak="0">
    <w:nsid w:val="150CD262"/>
    <w:multiLevelType w:val="hybridMultilevel"/>
    <w:tmpl w:val="E9D4FFD6"/>
    <w:lvl w:ilvl="0" w:tplc="6FD0D946">
      <w:start w:val="1"/>
      <w:numFmt w:val="bullet"/>
      <w:lvlText w:val="-"/>
      <w:lvlJc w:val="left"/>
      <w:pPr>
        <w:ind w:left="720" w:hanging="360"/>
      </w:pPr>
      <w:rPr>
        <w:rFonts w:hint="default" w:ascii="Calibri" w:hAnsi="Calibri"/>
      </w:rPr>
    </w:lvl>
    <w:lvl w:ilvl="1" w:tplc="0338DE9E">
      <w:start w:val="1"/>
      <w:numFmt w:val="bullet"/>
      <w:lvlText w:val="o"/>
      <w:lvlJc w:val="left"/>
      <w:pPr>
        <w:ind w:left="1440" w:hanging="360"/>
      </w:pPr>
      <w:rPr>
        <w:rFonts w:hint="default" w:ascii="Courier New" w:hAnsi="Courier New"/>
      </w:rPr>
    </w:lvl>
    <w:lvl w:ilvl="2" w:tplc="D1B2589C">
      <w:start w:val="1"/>
      <w:numFmt w:val="bullet"/>
      <w:lvlText w:val=""/>
      <w:lvlJc w:val="left"/>
      <w:pPr>
        <w:ind w:left="2160" w:hanging="360"/>
      </w:pPr>
      <w:rPr>
        <w:rFonts w:hint="default" w:ascii="Wingdings" w:hAnsi="Wingdings"/>
      </w:rPr>
    </w:lvl>
    <w:lvl w:ilvl="3" w:tplc="CABE95D2">
      <w:start w:val="1"/>
      <w:numFmt w:val="bullet"/>
      <w:lvlText w:val=""/>
      <w:lvlJc w:val="left"/>
      <w:pPr>
        <w:ind w:left="2880" w:hanging="360"/>
      </w:pPr>
      <w:rPr>
        <w:rFonts w:hint="default" w:ascii="Symbol" w:hAnsi="Symbol"/>
      </w:rPr>
    </w:lvl>
    <w:lvl w:ilvl="4" w:tplc="43708D2A">
      <w:start w:val="1"/>
      <w:numFmt w:val="bullet"/>
      <w:lvlText w:val="o"/>
      <w:lvlJc w:val="left"/>
      <w:pPr>
        <w:ind w:left="3600" w:hanging="360"/>
      </w:pPr>
      <w:rPr>
        <w:rFonts w:hint="default" w:ascii="Courier New" w:hAnsi="Courier New"/>
      </w:rPr>
    </w:lvl>
    <w:lvl w:ilvl="5" w:tplc="F850DA2E">
      <w:start w:val="1"/>
      <w:numFmt w:val="bullet"/>
      <w:lvlText w:val=""/>
      <w:lvlJc w:val="left"/>
      <w:pPr>
        <w:ind w:left="4320" w:hanging="360"/>
      </w:pPr>
      <w:rPr>
        <w:rFonts w:hint="default" w:ascii="Wingdings" w:hAnsi="Wingdings"/>
      </w:rPr>
    </w:lvl>
    <w:lvl w:ilvl="6" w:tplc="B680EF2C">
      <w:start w:val="1"/>
      <w:numFmt w:val="bullet"/>
      <w:lvlText w:val=""/>
      <w:lvlJc w:val="left"/>
      <w:pPr>
        <w:ind w:left="5040" w:hanging="360"/>
      </w:pPr>
      <w:rPr>
        <w:rFonts w:hint="default" w:ascii="Symbol" w:hAnsi="Symbol"/>
      </w:rPr>
    </w:lvl>
    <w:lvl w:ilvl="7" w:tplc="20222F80">
      <w:start w:val="1"/>
      <w:numFmt w:val="bullet"/>
      <w:lvlText w:val="o"/>
      <w:lvlJc w:val="left"/>
      <w:pPr>
        <w:ind w:left="5760" w:hanging="360"/>
      </w:pPr>
      <w:rPr>
        <w:rFonts w:hint="default" w:ascii="Courier New" w:hAnsi="Courier New"/>
      </w:rPr>
    </w:lvl>
    <w:lvl w:ilvl="8" w:tplc="BBC63FAC">
      <w:start w:val="1"/>
      <w:numFmt w:val="bullet"/>
      <w:lvlText w:val=""/>
      <w:lvlJc w:val="left"/>
      <w:pPr>
        <w:ind w:left="6480" w:hanging="360"/>
      </w:pPr>
      <w:rPr>
        <w:rFonts w:hint="default" w:ascii="Wingdings" w:hAnsi="Wingdings"/>
      </w:rPr>
    </w:lvl>
  </w:abstractNum>
  <w:abstractNum w:abstractNumId="28" w15:restartNumberingAfterBreak="0">
    <w:nsid w:val="151A4BD4"/>
    <w:multiLevelType w:val="hybridMultilevel"/>
    <w:tmpl w:val="86DC0B40"/>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9" w15:restartNumberingAfterBreak="0">
    <w:nsid w:val="1546588F"/>
    <w:multiLevelType w:val="hybridMultilevel"/>
    <w:tmpl w:val="7B4A47FA"/>
    <w:lvl w:ilvl="0" w:tplc="0C0A0005">
      <w:start w:val="1"/>
      <w:numFmt w:val="bullet"/>
      <w:lvlText w:val=""/>
      <w:lvlJc w:val="left"/>
      <w:pPr>
        <w:ind w:left="1428" w:hanging="360"/>
      </w:pPr>
      <w:rPr>
        <w:rFonts w:hint="default" w:ascii="Wingdings" w:hAnsi="Wingdings"/>
      </w:rPr>
    </w:lvl>
    <w:lvl w:ilvl="1" w:tplc="0C0A0003" w:tentative="1">
      <w:start w:val="1"/>
      <w:numFmt w:val="bullet"/>
      <w:lvlText w:val="o"/>
      <w:lvlJc w:val="left"/>
      <w:pPr>
        <w:ind w:left="2148" w:hanging="360"/>
      </w:pPr>
      <w:rPr>
        <w:rFonts w:hint="default" w:ascii="Courier New" w:hAnsi="Courier New" w:cs="Courier New"/>
      </w:rPr>
    </w:lvl>
    <w:lvl w:ilvl="2" w:tplc="0C0A0005" w:tentative="1">
      <w:start w:val="1"/>
      <w:numFmt w:val="bullet"/>
      <w:lvlText w:val=""/>
      <w:lvlJc w:val="left"/>
      <w:pPr>
        <w:ind w:left="2868" w:hanging="360"/>
      </w:pPr>
      <w:rPr>
        <w:rFonts w:hint="default" w:ascii="Wingdings" w:hAnsi="Wingdings"/>
      </w:rPr>
    </w:lvl>
    <w:lvl w:ilvl="3" w:tplc="0C0A0001" w:tentative="1">
      <w:start w:val="1"/>
      <w:numFmt w:val="bullet"/>
      <w:lvlText w:val=""/>
      <w:lvlJc w:val="left"/>
      <w:pPr>
        <w:ind w:left="3588" w:hanging="360"/>
      </w:pPr>
      <w:rPr>
        <w:rFonts w:hint="default" w:ascii="Symbol" w:hAnsi="Symbol"/>
      </w:rPr>
    </w:lvl>
    <w:lvl w:ilvl="4" w:tplc="0C0A0003" w:tentative="1">
      <w:start w:val="1"/>
      <w:numFmt w:val="bullet"/>
      <w:lvlText w:val="o"/>
      <w:lvlJc w:val="left"/>
      <w:pPr>
        <w:ind w:left="4308" w:hanging="360"/>
      </w:pPr>
      <w:rPr>
        <w:rFonts w:hint="default" w:ascii="Courier New" w:hAnsi="Courier New" w:cs="Courier New"/>
      </w:rPr>
    </w:lvl>
    <w:lvl w:ilvl="5" w:tplc="0C0A0005" w:tentative="1">
      <w:start w:val="1"/>
      <w:numFmt w:val="bullet"/>
      <w:lvlText w:val=""/>
      <w:lvlJc w:val="left"/>
      <w:pPr>
        <w:ind w:left="5028" w:hanging="360"/>
      </w:pPr>
      <w:rPr>
        <w:rFonts w:hint="default" w:ascii="Wingdings" w:hAnsi="Wingdings"/>
      </w:rPr>
    </w:lvl>
    <w:lvl w:ilvl="6" w:tplc="0C0A0001" w:tentative="1">
      <w:start w:val="1"/>
      <w:numFmt w:val="bullet"/>
      <w:lvlText w:val=""/>
      <w:lvlJc w:val="left"/>
      <w:pPr>
        <w:ind w:left="5748" w:hanging="360"/>
      </w:pPr>
      <w:rPr>
        <w:rFonts w:hint="default" w:ascii="Symbol" w:hAnsi="Symbol"/>
      </w:rPr>
    </w:lvl>
    <w:lvl w:ilvl="7" w:tplc="0C0A0003" w:tentative="1">
      <w:start w:val="1"/>
      <w:numFmt w:val="bullet"/>
      <w:lvlText w:val="o"/>
      <w:lvlJc w:val="left"/>
      <w:pPr>
        <w:ind w:left="6468" w:hanging="360"/>
      </w:pPr>
      <w:rPr>
        <w:rFonts w:hint="default" w:ascii="Courier New" w:hAnsi="Courier New" w:cs="Courier New"/>
      </w:rPr>
    </w:lvl>
    <w:lvl w:ilvl="8" w:tplc="0C0A0005" w:tentative="1">
      <w:start w:val="1"/>
      <w:numFmt w:val="bullet"/>
      <w:lvlText w:val=""/>
      <w:lvlJc w:val="left"/>
      <w:pPr>
        <w:ind w:left="7188" w:hanging="360"/>
      </w:pPr>
      <w:rPr>
        <w:rFonts w:hint="default" w:ascii="Wingdings" w:hAnsi="Wingdings"/>
      </w:rPr>
    </w:lvl>
  </w:abstractNum>
  <w:abstractNum w:abstractNumId="30" w15:restartNumberingAfterBreak="0">
    <w:nsid w:val="155649B2"/>
    <w:multiLevelType w:val="hybridMultilevel"/>
    <w:tmpl w:val="FAE60ED0"/>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31" w15:restartNumberingAfterBreak="0">
    <w:nsid w:val="158A0E7E"/>
    <w:multiLevelType w:val="hybridMultilevel"/>
    <w:tmpl w:val="78B2D08A"/>
    <w:lvl w:ilvl="0" w:tplc="6242E19C">
      <w:start w:val="1"/>
      <w:numFmt w:val="bullet"/>
      <w:lvlText w:val=""/>
      <w:lvlJc w:val="left"/>
      <w:pPr>
        <w:ind w:left="765" w:hanging="360"/>
      </w:pPr>
      <w:rPr>
        <w:rFonts w:hint="default" w:ascii="Symbol" w:hAnsi="Symbol"/>
      </w:rPr>
    </w:lvl>
    <w:lvl w:ilvl="1" w:tplc="0C0A0003" w:tentative="1">
      <w:start w:val="1"/>
      <w:numFmt w:val="bullet"/>
      <w:lvlText w:val="o"/>
      <w:lvlJc w:val="left"/>
      <w:pPr>
        <w:ind w:left="1485" w:hanging="360"/>
      </w:pPr>
      <w:rPr>
        <w:rFonts w:hint="default" w:ascii="Courier New" w:hAnsi="Courier New" w:cs="Courier New"/>
      </w:rPr>
    </w:lvl>
    <w:lvl w:ilvl="2" w:tplc="0C0A0005" w:tentative="1">
      <w:start w:val="1"/>
      <w:numFmt w:val="bullet"/>
      <w:lvlText w:val=""/>
      <w:lvlJc w:val="left"/>
      <w:pPr>
        <w:ind w:left="2205" w:hanging="360"/>
      </w:pPr>
      <w:rPr>
        <w:rFonts w:hint="default" w:ascii="Wingdings" w:hAnsi="Wingdings"/>
      </w:rPr>
    </w:lvl>
    <w:lvl w:ilvl="3" w:tplc="0C0A0001" w:tentative="1">
      <w:start w:val="1"/>
      <w:numFmt w:val="bullet"/>
      <w:lvlText w:val=""/>
      <w:lvlJc w:val="left"/>
      <w:pPr>
        <w:ind w:left="2925" w:hanging="360"/>
      </w:pPr>
      <w:rPr>
        <w:rFonts w:hint="default" w:ascii="Symbol" w:hAnsi="Symbol"/>
      </w:rPr>
    </w:lvl>
    <w:lvl w:ilvl="4" w:tplc="0C0A0003" w:tentative="1">
      <w:start w:val="1"/>
      <w:numFmt w:val="bullet"/>
      <w:lvlText w:val="o"/>
      <w:lvlJc w:val="left"/>
      <w:pPr>
        <w:ind w:left="3645" w:hanging="360"/>
      </w:pPr>
      <w:rPr>
        <w:rFonts w:hint="default" w:ascii="Courier New" w:hAnsi="Courier New" w:cs="Courier New"/>
      </w:rPr>
    </w:lvl>
    <w:lvl w:ilvl="5" w:tplc="0C0A0005" w:tentative="1">
      <w:start w:val="1"/>
      <w:numFmt w:val="bullet"/>
      <w:lvlText w:val=""/>
      <w:lvlJc w:val="left"/>
      <w:pPr>
        <w:ind w:left="4365" w:hanging="360"/>
      </w:pPr>
      <w:rPr>
        <w:rFonts w:hint="default" w:ascii="Wingdings" w:hAnsi="Wingdings"/>
      </w:rPr>
    </w:lvl>
    <w:lvl w:ilvl="6" w:tplc="0C0A0001" w:tentative="1">
      <w:start w:val="1"/>
      <w:numFmt w:val="bullet"/>
      <w:lvlText w:val=""/>
      <w:lvlJc w:val="left"/>
      <w:pPr>
        <w:ind w:left="5085" w:hanging="360"/>
      </w:pPr>
      <w:rPr>
        <w:rFonts w:hint="default" w:ascii="Symbol" w:hAnsi="Symbol"/>
      </w:rPr>
    </w:lvl>
    <w:lvl w:ilvl="7" w:tplc="0C0A0003" w:tentative="1">
      <w:start w:val="1"/>
      <w:numFmt w:val="bullet"/>
      <w:lvlText w:val="o"/>
      <w:lvlJc w:val="left"/>
      <w:pPr>
        <w:ind w:left="5805" w:hanging="360"/>
      </w:pPr>
      <w:rPr>
        <w:rFonts w:hint="default" w:ascii="Courier New" w:hAnsi="Courier New" w:cs="Courier New"/>
      </w:rPr>
    </w:lvl>
    <w:lvl w:ilvl="8" w:tplc="0C0A0005" w:tentative="1">
      <w:start w:val="1"/>
      <w:numFmt w:val="bullet"/>
      <w:lvlText w:val=""/>
      <w:lvlJc w:val="left"/>
      <w:pPr>
        <w:ind w:left="6525" w:hanging="360"/>
      </w:pPr>
      <w:rPr>
        <w:rFonts w:hint="default" w:ascii="Wingdings" w:hAnsi="Wingdings"/>
      </w:rPr>
    </w:lvl>
  </w:abstractNum>
  <w:abstractNum w:abstractNumId="32" w15:restartNumberingAfterBreak="0">
    <w:nsid w:val="15DCE9BB"/>
    <w:multiLevelType w:val="hybridMultilevel"/>
    <w:tmpl w:val="7B026722"/>
    <w:lvl w:ilvl="0" w:tplc="20667214">
      <w:start w:val="1"/>
      <w:numFmt w:val="bullet"/>
      <w:lvlText w:val="-"/>
      <w:lvlJc w:val="left"/>
      <w:pPr>
        <w:ind w:left="720" w:hanging="360"/>
      </w:pPr>
      <w:rPr>
        <w:rFonts w:hint="default" w:ascii="Symbol" w:hAnsi="Symbol"/>
      </w:rPr>
    </w:lvl>
    <w:lvl w:ilvl="1" w:tplc="FA0C630C">
      <w:start w:val="1"/>
      <w:numFmt w:val="bullet"/>
      <w:lvlText w:val="o"/>
      <w:lvlJc w:val="left"/>
      <w:pPr>
        <w:ind w:left="1440" w:hanging="360"/>
      </w:pPr>
      <w:rPr>
        <w:rFonts w:hint="default" w:ascii="Courier New" w:hAnsi="Courier New"/>
      </w:rPr>
    </w:lvl>
    <w:lvl w:ilvl="2" w:tplc="185A9346">
      <w:start w:val="1"/>
      <w:numFmt w:val="bullet"/>
      <w:lvlText w:val=""/>
      <w:lvlJc w:val="left"/>
      <w:pPr>
        <w:ind w:left="2160" w:hanging="360"/>
      </w:pPr>
      <w:rPr>
        <w:rFonts w:hint="default" w:ascii="Wingdings" w:hAnsi="Wingdings"/>
      </w:rPr>
    </w:lvl>
    <w:lvl w:ilvl="3" w:tplc="8362B60A">
      <w:start w:val="1"/>
      <w:numFmt w:val="bullet"/>
      <w:lvlText w:val=""/>
      <w:lvlJc w:val="left"/>
      <w:pPr>
        <w:ind w:left="2880" w:hanging="360"/>
      </w:pPr>
      <w:rPr>
        <w:rFonts w:hint="default" w:ascii="Symbol" w:hAnsi="Symbol"/>
      </w:rPr>
    </w:lvl>
    <w:lvl w:ilvl="4" w:tplc="0C7EB77C">
      <w:start w:val="1"/>
      <w:numFmt w:val="bullet"/>
      <w:lvlText w:val="o"/>
      <w:lvlJc w:val="left"/>
      <w:pPr>
        <w:ind w:left="3600" w:hanging="360"/>
      </w:pPr>
      <w:rPr>
        <w:rFonts w:hint="default" w:ascii="Courier New" w:hAnsi="Courier New"/>
      </w:rPr>
    </w:lvl>
    <w:lvl w:ilvl="5" w:tplc="B822A5D0">
      <w:start w:val="1"/>
      <w:numFmt w:val="bullet"/>
      <w:lvlText w:val=""/>
      <w:lvlJc w:val="left"/>
      <w:pPr>
        <w:ind w:left="4320" w:hanging="360"/>
      </w:pPr>
      <w:rPr>
        <w:rFonts w:hint="default" w:ascii="Wingdings" w:hAnsi="Wingdings"/>
      </w:rPr>
    </w:lvl>
    <w:lvl w:ilvl="6" w:tplc="9D8C7D4A">
      <w:start w:val="1"/>
      <w:numFmt w:val="bullet"/>
      <w:lvlText w:val=""/>
      <w:lvlJc w:val="left"/>
      <w:pPr>
        <w:ind w:left="5040" w:hanging="360"/>
      </w:pPr>
      <w:rPr>
        <w:rFonts w:hint="default" w:ascii="Symbol" w:hAnsi="Symbol"/>
      </w:rPr>
    </w:lvl>
    <w:lvl w:ilvl="7" w:tplc="EA6268B2">
      <w:start w:val="1"/>
      <w:numFmt w:val="bullet"/>
      <w:lvlText w:val="o"/>
      <w:lvlJc w:val="left"/>
      <w:pPr>
        <w:ind w:left="5760" w:hanging="360"/>
      </w:pPr>
      <w:rPr>
        <w:rFonts w:hint="default" w:ascii="Courier New" w:hAnsi="Courier New"/>
      </w:rPr>
    </w:lvl>
    <w:lvl w:ilvl="8" w:tplc="CE16CDDC">
      <w:start w:val="1"/>
      <w:numFmt w:val="bullet"/>
      <w:lvlText w:val=""/>
      <w:lvlJc w:val="left"/>
      <w:pPr>
        <w:ind w:left="6480" w:hanging="360"/>
      </w:pPr>
      <w:rPr>
        <w:rFonts w:hint="default" w:ascii="Wingdings" w:hAnsi="Wingdings"/>
      </w:rPr>
    </w:lvl>
  </w:abstractNum>
  <w:abstractNum w:abstractNumId="33" w15:restartNumberingAfterBreak="0">
    <w:nsid w:val="16FE4BB8"/>
    <w:multiLevelType w:val="hybridMultilevel"/>
    <w:tmpl w:val="4A449696"/>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34" w15:restartNumberingAfterBreak="0">
    <w:nsid w:val="17653226"/>
    <w:multiLevelType w:val="hybridMultilevel"/>
    <w:tmpl w:val="2BE681E8"/>
    <w:lvl w:ilvl="0" w:tplc="3A680DEC">
      <w:start w:val="1"/>
      <w:numFmt w:val="lowerLetter"/>
      <w:lvlText w:val="h)"/>
      <w:lvlJc w:val="left"/>
      <w:pPr>
        <w:ind w:left="720" w:hanging="360"/>
      </w:pPr>
    </w:lvl>
    <w:lvl w:ilvl="1" w:tplc="63321208">
      <w:start w:val="1"/>
      <w:numFmt w:val="lowerLetter"/>
      <w:lvlText w:val="%2."/>
      <w:lvlJc w:val="left"/>
      <w:pPr>
        <w:ind w:left="1440" w:hanging="360"/>
      </w:pPr>
    </w:lvl>
    <w:lvl w:ilvl="2" w:tplc="3FEA3E78">
      <w:start w:val="1"/>
      <w:numFmt w:val="lowerRoman"/>
      <w:lvlText w:val="%3."/>
      <w:lvlJc w:val="right"/>
      <w:pPr>
        <w:ind w:left="2160" w:hanging="180"/>
      </w:pPr>
    </w:lvl>
    <w:lvl w:ilvl="3" w:tplc="EDEC126C">
      <w:start w:val="1"/>
      <w:numFmt w:val="decimal"/>
      <w:lvlText w:val="%4."/>
      <w:lvlJc w:val="left"/>
      <w:pPr>
        <w:ind w:left="2880" w:hanging="360"/>
      </w:pPr>
    </w:lvl>
    <w:lvl w:ilvl="4" w:tplc="FE38697E">
      <w:start w:val="1"/>
      <w:numFmt w:val="lowerLetter"/>
      <w:lvlText w:val="%5."/>
      <w:lvlJc w:val="left"/>
      <w:pPr>
        <w:ind w:left="3600" w:hanging="360"/>
      </w:pPr>
    </w:lvl>
    <w:lvl w:ilvl="5" w:tplc="8A44B5E2">
      <w:start w:val="1"/>
      <w:numFmt w:val="lowerRoman"/>
      <w:lvlText w:val="%6."/>
      <w:lvlJc w:val="right"/>
      <w:pPr>
        <w:ind w:left="4320" w:hanging="180"/>
      </w:pPr>
    </w:lvl>
    <w:lvl w:ilvl="6" w:tplc="196A641C">
      <w:start w:val="1"/>
      <w:numFmt w:val="decimal"/>
      <w:lvlText w:val="%7."/>
      <w:lvlJc w:val="left"/>
      <w:pPr>
        <w:ind w:left="5040" w:hanging="360"/>
      </w:pPr>
    </w:lvl>
    <w:lvl w:ilvl="7" w:tplc="E0747554">
      <w:start w:val="1"/>
      <w:numFmt w:val="lowerLetter"/>
      <w:lvlText w:val="%8."/>
      <w:lvlJc w:val="left"/>
      <w:pPr>
        <w:ind w:left="5760" w:hanging="360"/>
      </w:pPr>
    </w:lvl>
    <w:lvl w:ilvl="8" w:tplc="AACCC24E">
      <w:start w:val="1"/>
      <w:numFmt w:val="lowerRoman"/>
      <w:lvlText w:val="%9."/>
      <w:lvlJc w:val="right"/>
      <w:pPr>
        <w:ind w:left="6480" w:hanging="180"/>
      </w:pPr>
    </w:lvl>
  </w:abstractNum>
  <w:abstractNum w:abstractNumId="35" w15:restartNumberingAfterBreak="0">
    <w:nsid w:val="1778DE7C"/>
    <w:multiLevelType w:val="hybridMultilevel"/>
    <w:tmpl w:val="C598EFBA"/>
    <w:lvl w:ilvl="0" w:tplc="371A2ACA">
      <w:start w:val="1"/>
      <w:numFmt w:val="bullet"/>
      <w:lvlText w:val="-"/>
      <w:lvlJc w:val="left"/>
      <w:pPr>
        <w:ind w:left="720" w:hanging="360"/>
      </w:pPr>
      <w:rPr>
        <w:rFonts w:hint="default" w:ascii="&quot;Arial&quot;,sans-serif" w:hAnsi="&quot;Arial&quot;,sans-serif"/>
      </w:rPr>
    </w:lvl>
    <w:lvl w:ilvl="1" w:tplc="1500F132">
      <w:start w:val="1"/>
      <w:numFmt w:val="bullet"/>
      <w:lvlText w:val="o"/>
      <w:lvlJc w:val="left"/>
      <w:pPr>
        <w:ind w:left="1440" w:hanging="360"/>
      </w:pPr>
      <w:rPr>
        <w:rFonts w:hint="default" w:ascii="Courier New" w:hAnsi="Courier New"/>
      </w:rPr>
    </w:lvl>
    <w:lvl w:ilvl="2" w:tplc="CB72650A">
      <w:start w:val="1"/>
      <w:numFmt w:val="bullet"/>
      <w:lvlText w:val=""/>
      <w:lvlJc w:val="left"/>
      <w:pPr>
        <w:ind w:left="2160" w:hanging="360"/>
      </w:pPr>
      <w:rPr>
        <w:rFonts w:hint="default" w:ascii="Wingdings" w:hAnsi="Wingdings"/>
      </w:rPr>
    </w:lvl>
    <w:lvl w:ilvl="3" w:tplc="B534FAC0">
      <w:start w:val="1"/>
      <w:numFmt w:val="bullet"/>
      <w:lvlText w:val=""/>
      <w:lvlJc w:val="left"/>
      <w:pPr>
        <w:ind w:left="2880" w:hanging="360"/>
      </w:pPr>
      <w:rPr>
        <w:rFonts w:hint="default" w:ascii="Symbol" w:hAnsi="Symbol"/>
      </w:rPr>
    </w:lvl>
    <w:lvl w:ilvl="4" w:tplc="1F7C1B3A">
      <w:start w:val="1"/>
      <w:numFmt w:val="bullet"/>
      <w:lvlText w:val="o"/>
      <w:lvlJc w:val="left"/>
      <w:pPr>
        <w:ind w:left="3600" w:hanging="360"/>
      </w:pPr>
      <w:rPr>
        <w:rFonts w:hint="default" w:ascii="Courier New" w:hAnsi="Courier New"/>
      </w:rPr>
    </w:lvl>
    <w:lvl w:ilvl="5" w:tplc="F120FF86">
      <w:start w:val="1"/>
      <w:numFmt w:val="bullet"/>
      <w:lvlText w:val=""/>
      <w:lvlJc w:val="left"/>
      <w:pPr>
        <w:ind w:left="4320" w:hanging="360"/>
      </w:pPr>
      <w:rPr>
        <w:rFonts w:hint="default" w:ascii="Wingdings" w:hAnsi="Wingdings"/>
      </w:rPr>
    </w:lvl>
    <w:lvl w:ilvl="6" w:tplc="7AEAD404">
      <w:start w:val="1"/>
      <w:numFmt w:val="bullet"/>
      <w:lvlText w:val=""/>
      <w:lvlJc w:val="left"/>
      <w:pPr>
        <w:ind w:left="5040" w:hanging="360"/>
      </w:pPr>
      <w:rPr>
        <w:rFonts w:hint="default" w:ascii="Symbol" w:hAnsi="Symbol"/>
      </w:rPr>
    </w:lvl>
    <w:lvl w:ilvl="7" w:tplc="1B1AFD9E">
      <w:start w:val="1"/>
      <w:numFmt w:val="bullet"/>
      <w:lvlText w:val="o"/>
      <w:lvlJc w:val="left"/>
      <w:pPr>
        <w:ind w:left="5760" w:hanging="360"/>
      </w:pPr>
      <w:rPr>
        <w:rFonts w:hint="default" w:ascii="Courier New" w:hAnsi="Courier New"/>
      </w:rPr>
    </w:lvl>
    <w:lvl w:ilvl="8" w:tplc="376A6466">
      <w:start w:val="1"/>
      <w:numFmt w:val="bullet"/>
      <w:lvlText w:val=""/>
      <w:lvlJc w:val="left"/>
      <w:pPr>
        <w:ind w:left="6480" w:hanging="360"/>
      </w:pPr>
      <w:rPr>
        <w:rFonts w:hint="default" w:ascii="Wingdings" w:hAnsi="Wingdings"/>
      </w:rPr>
    </w:lvl>
  </w:abstractNum>
  <w:abstractNum w:abstractNumId="36" w15:restartNumberingAfterBreak="0">
    <w:nsid w:val="17F07BDB"/>
    <w:multiLevelType w:val="hybridMultilevel"/>
    <w:tmpl w:val="AC364120"/>
    <w:lvl w:ilvl="0" w:tplc="0C0A0001">
      <w:start w:val="1"/>
      <w:numFmt w:val="bullet"/>
      <w:lvlText w:val=""/>
      <w:lvlJc w:val="left"/>
      <w:pPr>
        <w:ind w:left="720" w:hanging="360"/>
      </w:pPr>
      <w:rPr>
        <w:rFonts w:hint="default" w:ascii="Symbol" w:hAnsi="Symbol"/>
      </w:rPr>
    </w:lvl>
    <w:lvl w:ilvl="1" w:tplc="0C0A0003">
      <w:start w:val="1"/>
      <w:numFmt w:val="bullet"/>
      <w:lvlText w:val="o"/>
      <w:lvlJc w:val="left"/>
      <w:pPr>
        <w:ind w:left="1440" w:hanging="360"/>
      </w:pPr>
      <w:rPr>
        <w:rFonts w:hint="default" w:ascii="Courier New" w:hAnsi="Courier New" w:cs="Courier New"/>
      </w:rPr>
    </w:lvl>
    <w:lvl w:ilvl="2" w:tplc="0C0A0005">
      <w:start w:val="1"/>
      <w:numFmt w:val="bullet"/>
      <w:lvlText w:val=""/>
      <w:lvlJc w:val="left"/>
      <w:pPr>
        <w:ind w:left="2160" w:hanging="360"/>
      </w:pPr>
      <w:rPr>
        <w:rFonts w:hint="default" w:ascii="Wingdings" w:hAnsi="Wingdings"/>
      </w:rPr>
    </w:lvl>
    <w:lvl w:ilvl="3" w:tplc="0C0A0001">
      <w:start w:val="1"/>
      <w:numFmt w:val="bullet"/>
      <w:lvlText w:val=""/>
      <w:lvlJc w:val="left"/>
      <w:pPr>
        <w:ind w:left="2880" w:hanging="360"/>
      </w:pPr>
      <w:rPr>
        <w:rFonts w:hint="default" w:ascii="Symbol" w:hAnsi="Symbol"/>
      </w:rPr>
    </w:lvl>
    <w:lvl w:ilvl="4" w:tplc="0C0A0003">
      <w:start w:val="1"/>
      <w:numFmt w:val="bullet"/>
      <w:lvlText w:val="o"/>
      <w:lvlJc w:val="left"/>
      <w:pPr>
        <w:ind w:left="3600" w:hanging="360"/>
      </w:pPr>
      <w:rPr>
        <w:rFonts w:hint="default" w:ascii="Courier New" w:hAnsi="Courier New" w:cs="Courier New"/>
      </w:rPr>
    </w:lvl>
    <w:lvl w:ilvl="5" w:tplc="0C0A0005">
      <w:start w:val="1"/>
      <w:numFmt w:val="bullet"/>
      <w:lvlText w:val=""/>
      <w:lvlJc w:val="left"/>
      <w:pPr>
        <w:ind w:left="4320" w:hanging="360"/>
      </w:pPr>
      <w:rPr>
        <w:rFonts w:hint="default" w:ascii="Wingdings" w:hAnsi="Wingdings"/>
      </w:rPr>
    </w:lvl>
    <w:lvl w:ilvl="6" w:tplc="0C0A0001">
      <w:start w:val="1"/>
      <w:numFmt w:val="bullet"/>
      <w:lvlText w:val=""/>
      <w:lvlJc w:val="left"/>
      <w:pPr>
        <w:ind w:left="5040" w:hanging="360"/>
      </w:pPr>
      <w:rPr>
        <w:rFonts w:hint="default" w:ascii="Symbol" w:hAnsi="Symbol"/>
      </w:rPr>
    </w:lvl>
    <w:lvl w:ilvl="7" w:tplc="0C0A0003">
      <w:start w:val="1"/>
      <w:numFmt w:val="bullet"/>
      <w:lvlText w:val="o"/>
      <w:lvlJc w:val="left"/>
      <w:pPr>
        <w:ind w:left="5760" w:hanging="360"/>
      </w:pPr>
      <w:rPr>
        <w:rFonts w:hint="default" w:ascii="Courier New" w:hAnsi="Courier New" w:cs="Courier New"/>
      </w:rPr>
    </w:lvl>
    <w:lvl w:ilvl="8" w:tplc="0C0A0005">
      <w:start w:val="1"/>
      <w:numFmt w:val="bullet"/>
      <w:lvlText w:val=""/>
      <w:lvlJc w:val="left"/>
      <w:pPr>
        <w:ind w:left="6480" w:hanging="360"/>
      </w:pPr>
      <w:rPr>
        <w:rFonts w:hint="default" w:ascii="Wingdings" w:hAnsi="Wingdings"/>
      </w:rPr>
    </w:lvl>
  </w:abstractNum>
  <w:abstractNum w:abstractNumId="37" w15:restartNumberingAfterBreak="0">
    <w:nsid w:val="1922DFF8"/>
    <w:multiLevelType w:val="hybridMultilevel"/>
    <w:tmpl w:val="F7ECE028"/>
    <w:lvl w:ilvl="0" w:tplc="EDAEB850">
      <w:start w:val="1"/>
      <w:numFmt w:val="bullet"/>
      <w:lvlText w:val=""/>
      <w:lvlJc w:val="left"/>
      <w:pPr>
        <w:ind w:left="720" w:hanging="360"/>
      </w:pPr>
      <w:rPr>
        <w:rFonts w:hint="default" w:ascii="Symbol" w:hAnsi="Symbol"/>
      </w:rPr>
    </w:lvl>
    <w:lvl w:ilvl="1" w:tplc="5A7A6F84">
      <w:start w:val="1"/>
      <w:numFmt w:val="bullet"/>
      <w:lvlText w:val="o"/>
      <w:lvlJc w:val="left"/>
      <w:pPr>
        <w:ind w:left="1440" w:hanging="360"/>
      </w:pPr>
      <w:rPr>
        <w:rFonts w:hint="default" w:ascii="Courier New" w:hAnsi="Courier New"/>
      </w:rPr>
    </w:lvl>
    <w:lvl w:ilvl="2" w:tplc="A86E243E">
      <w:start w:val="1"/>
      <w:numFmt w:val="bullet"/>
      <w:lvlText w:val=""/>
      <w:lvlJc w:val="left"/>
      <w:pPr>
        <w:ind w:left="2160" w:hanging="360"/>
      </w:pPr>
      <w:rPr>
        <w:rFonts w:hint="default" w:ascii="Wingdings" w:hAnsi="Wingdings"/>
      </w:rPr>
    </w:lvl>
    <w:lvl w:ilvl="3" w:tplc="C9C29D60">
      <w:start w:val="1"/>
      <w:numFmt w:val="bullet"/>
      <w:lvlText w:val=""/>
      <w:lvlJc w:val="left"/>
      <w:pPr>
        <w:ind w:left="2880" w:hanging="360"/>
      </w:pPr>
      <w:rPr>
        <w:rFonts w:hint="default" w:ascii="Symbol" w:hAnsi="Symbol"/>
      </w:rPr>
    </w:lvl>
    <w:lvl w:ilvl="4" w:tplc="F454FC2A">
      <w:start w:val="1"/>
      <w:numFmt w:val="bullet"/>
      <w:lvlText w:val="o"/>
      <w:lvlJc w:val="left"/>
      <w:pPr>
        <w:ind w:left="3600" w:hanging="360"/>
      </w:pPr>
      <w:rPr>
        <w:rFonts w:hint="default" w:ascii="Courier New" w:hAnsi="Courier New"/>
      </w:rPr>
    </w:lvl>
    <w:lvl w:ilvl="5" w:tplc="6DCA54FC">
      <w:start w:val="1"/>
      <w:numFmt w:val="bullet"/>
      <w:lvlText w:val=""/>
      <w:lvlJc w:val="left"/>
      <w:pPr>
        <w:ind w:left="4320" w:hanging="360"/>
      </w:pPr>
      <w:rPr>
        <w:rFonts w:hint="default" w:ascii="Wingdings" w:hAnsi="Wingdings"/>
      </w:rPr>
    </w:lvl>
    <w:lvl w:ilvl="6" w:tplc="D9DA13FE">
      <w:start w:val="1"/>
      <w:numFmt w:val="bullet"/>
      <w:lvlText w:val=""/>
      <w:lvlJc w:val="left"/>
      <w:pPr>
        <w:ind w:left="5040" w:hanging="360"/>
      </w:pPr>
      <w:rPr>
        <w:rFonts w:hint="default" w:ascii="Symbol" w:hAnsi="Symbol"/>
      </w:rPr>
    </w:lvl>
    <w:lvl w:ilvl="7" w:tplc="4E9E99A8">
      <w:start w:val="1"/>
      <w:numFmt w:val="bullet"/>
      <w:lvlText w:val="o"/>
      <w:lvlJc w:val="left"/>
      <w:pPr>
        <w:ind w:left="5760" w:hanging="360"/>
      </w:pPr>
      <w:rPr>
        <w:rFonts w:hint="default" w:ascii="Courier New" w:hAnsi="Courier New"/>
      </w:rPr>
    </w:lvl>
    <w:lvl w:ilvl="8" w:tplc="4BBA7F66">
      <w:start w:val="1"/>
      <w:numFmt w:val="bullet"/>
      <w:lvlText w:val=""/>
      <w:lvlJc w:val="left"/>
      <w:pPr>
        <w:ind w:left="6480" w:hanging="360"/>
      </w:pPr>
      <w:rPr>
        <w:rFonts w:hint="default" w:ascii="Wingdings" w:hAnsi="Wingdings"/>
      </w:rPr>
    </w:lvl>
  </w:abstractNum>
  <w:abstractNum w:abstractNumId="38" w15:restartNumberingAfterBreak="0">
    <w:nsid w:val="1969D106"/>
    <w:multiLevelType w:val="hybridMultilevel"/>
    <w:tmpl w:val="B2EEC2FE"/>
    <w:lvl w:ilvl="0" w:tplc="09A2F008">
      <w:start w:val="1"/>
      <w:numFmt w:val="bullet"/>
      <w:lvlText w:val="·"/>
      <w:lvlJc w:val="left"/>
      <w:pPr>
        <w:ind w:left="720" w:hanging="360"/>
      </w:pPr>
      <w:rPr>
        <w:rFonts w:hint="default" w:ascii="Symbol" w:hAnsi="Symbol"/>
      </w:rPr>
    </w:lvl>
    <w:lvl w:ilvl="1" w:tplc="E90865A2">
      <w:start w:val="1"/>
      <w:numFmt w:val="bullet"/>
      <w:lvlText w:val="o"/>
      <w:lvlJc w:val="left"/>
      <w:pPr>
        <w:ind w:left="1440" w:hanging="360"/>
      </w:pPr>
      <w:rPr>
        <w:rFonts w:hint="default" w:ascii="Courier New" w:hAnsi="Courier New"/>
      </w:rPr>
    </w:lvl>
    <w:lvl w:ilvl="2" w:tplc="85EADAEA">
      <w:start w:val="1"/>
      <w:numFmt w:val="bullet"/>
      <w:lvlText w:val=""/>
      <w:lvlJc w:val="left"/>
      <w:pPr>
        <w:ind w:left="2160" w:hanging="360"/>
      </w:pPr>
      <w:rPr>
        <w:rFonts w:hint="default" w:ascii="Wingdings" w:hAnsi="Wingdings"/>
      </w:rPr>
    </w:lvl>
    <w:lvl w:ilvl="3" w:tplc="F60CF562">
      <w:start w:val="1"/>
      <w:numFmt w:val="bullet"/>
      <w:lvlText w:val=""/>
      <w:lvlJc w:val="left"/>
      <w:pPr>
        <w:ind w:left="2880" w:hanging="360"/>
      </w:pPr>
      <w:rPr>
        <w:rFonts w:hint="default" w:ascii="Symbol" w:hAnsi="Symbol"/>
      </w:rPr>
    </w:lvl>
    <w:lvl w:ilvl="4" w:tplc="51CA379C">
      <w:start w:val="1"/>
      <w:numFmt w:val="bullet"/>
      <w:lvlText w:val="o"/>
      <w:lvlJc w:val="left"/>
      <w:pPr>
        <w:ind w:left="3600" w:hanging="360"/>
      </w:pPr>
      <w:rPr>
        <w:rFonts w:hint="default" w:ascii="Courier New" w:hAnsi="Courier New"/>
      </w:rPr>
    </w:lvl>
    <w:lvl w:ilvl="5" w:tplc="D428847E">
      <w:start w:val="1"/>
      <w:numFmt w:val="bullet"/>
      <w:lvlText w:val=""/>
      <w:lvlJc w:val="left"/>
      <w:pPr>
        <w:ind w:left="4320" w:hanging="360"/>
      </w:pPr>
      <w:rPr>
        <w:rFonts w:hint="default" w:ascii="Wingdings" w:hAnsi="Wingdings"/>
      </w:rPr>
    </w:lvl>
    <w:lvl w:ilvl="6" w:tplc="7EE0E2BA">
      <w:start w:val="1"/>
      <w:numFmt w:val="bullet"/>
      <w:lvlText w:val=""/>
      <w:lvlJc w:val="left"/>
      <w:pPr>
        <w:ind w:left="5040" w:hanging="360"/>
      </w:pPr>
      <w:rPr>
        <w:rFonts w:hint="default" w:ascii="Symbol" w:hAnsi="Symbol"/>
      </w:rPr>
    </w:lvl>
    <w:lvl w:ilvl="7" w:tplc="895AB3FA">
      <w:start w:val="1"/>
      <w:numFmt w:val="bullet"/>
      <w:lvlText w:val="o"/>
      <w:lvlJc w:val="left"/>
      <w:pPr>
        <w:ind w:left="5760" w:hanging="360"/>
      </w:pPr>
      <w:rPr>
        <w:rFonts w:hint="default" w:ascii="Courier New" w:hAnsi="Courier New"/>
      </w:rPr>
    </w:lvl>
    <w:lvl w:ilvl="8" w:tplc="21EA8138">
      <w:start w:val="1"/>
      <w:numFmt w:val="bullet"/>
      <w:lvlText w:val=""/>
      <w:lvlJc w:val="left"/>
      <w:pPr>
        <w:ind w:left="6480" w:hanging="360"/>
      </w:pPr>
      <w:rPr>
        <w:rFonts w:hint="default" w:ascii="Wingdings" w:hAnsi="Wingdings"/>
      </w:rPr>
    </w:lvl>
  </w:abstractNum>
  <w:abstractNum w:abstractNumId="39" w15:restartNumberingAfterBreak="0">
    <w:nsid w:val="1AB930B0"/>
    <w:multiLevelType w:val="hybridMultilevel"/>
    <w:tmpl w:val="06787690"/>
    <w:lvl w:ilvl="0" w:tplc="056A1276">
      <w:start w:val="1"/>
      <w:numFmt w:val="lowerLetter"/>
      <w:lvlText w:val="%1."/>
      <w:lvlJc w:val="left"/>
      <w:pPr>
        <w:ind w:left="720" w:hanging="360"/>
      </w:pPr>
    </w:lvl>
    <w:lvl w:ilvl="1" w:tplc="7B46D42E">
      <w:start w:val="1"/>
      <w:numFmt w:val="lowerLetter"/>
      <w:lvlText w:val="%2."/>
      <w:lvlJc w:val="left"/>
      <w:pPr>
        <w:ind w:left="1440" w:hanging="360"/>
      </w:pPr>
    </w:lvl>
    <w:lvl w:ilvl="2" w:tplc="7B224066">
      <w:start w:val="1"/>
      <w:numFmt w:val="lowerRoman"/>
      <w:lvlText w:val="%3."/>
      <w:lvlJc w:val="right"/>
      <w:pPr>
        <w:ind w:left="2160" w:hanging="180"/>
      </w:pPr>
    </w:lvl>
    <w:lvl w:ilvl="3" w:tplc="03D45FEA">
      <w:start w:val="1"/>
      <w:numFmt w:val="decimal"/>
      <w:lvlText w:val="%4."/>
      <w:lvlJc w:val="left"/>
      <w:pPr>
        <w:ind w:left="2880" w:hanging="360"/>
      </w:pPr>
    </w:lvl>
    <w:lvl w:ilvl="4" w:tplc="15FA5CDE">
      <w:start w:val="1"/>
      <w:numFmt w:val="lowerLetter"/>
      <w:lvlText w:val="%5."/>
      <w:lvlJc w:val="left"/>
      <w:pPr>
        <w:ind w:left="3600" w:hanging="360"/>
      </w:pPr>
    </w:lvl>
    <w:lvl w:ilvl="5" w:tplc="14DA682A">
      <w:start w:val="1"/>
      <w:numFmt w:val="lowerRoman"/>
      <w:lvlText w:val="%6."/>
      <w:lvlJc w:val="right"/>
      <w:pPr>
        <w:ind w:left="4320" w:hanging="180"/>
      </w:pPr>
    </w:lvl>
    <w:lvl w:ilvl="6" w:tplc="AA089F8C">
      <w:start w:val="1"/>
      <w:numFmt w:val="decimal"/>
      <w:lvlText w:val="%7."/>
      <w:lvlJc w:val="left"/>
      <w:pPr>
        <w:ind w:left="5040" w:hanging="360"/>
      </w:pPr>
    </w:lvl>
    <w:lvl w:ilvl="7" w:tplc="68F6231A">
      <w:start w:val="1"/>
      <w:numFmt w:val="lowerLetter"/>
      <w:lvlText w:val="%8."/>
      <w:lvlJc w:val="left"/>
      <w:pPr>
        <w:ind w:left="5760" w:hanging="360"/>
      </w:pPr>
    </w:lvl>
    <w:lvl w:ilvl="8" w:tplc="E5625CBE">
      <w:start w:val="1"/>
      <w:numFmt w:val="lowerRoman"/>
      <w:lvlText w:val="%9."/>
      <w:lvlJc w:val="right"/>
      <w:pPr>
        <w:ind w:left="6480" w:hanging="180"/>
      </w:pPr>
    </w:lvl>
  </w:abstractNum>
  <w:abstractNum w:abstractNumId="40" w15:restartNumberingAfterBreak="0">
    <w:nsid w:val="1B08EAE8"/>
    <w:multiLevelType w:val="hybridMultilevel"/>
    <w:tmpl w:val="EE22322A"/>
    <w:lvl w:ilvl="0" w:tplc="F9DCFEB0">
      <w:start w:val="4"/>
      <w:numFmt w:val="lowerLetter"/>
      <w:lvlText w:val="%1."/>
      <w:lvlJc w:val="left"/>
      <w:pPr>
        <w:ind w:left="720" w:hanging="360"/>
      </w:pPr>
    </w:lvl>
    <w:lvl w:ilvl="1" w:tplc="6246A31E">
      <w:start w:val="1"/>
      <w:numFmt w:val="lowerLetter"/>
      <w:lvlText w:val="%2."/>
      <w:lvlJc w:val="left"/>
      <w:pPr>
        <w:ind w:left="1440" w:hanging="360"/>
      </w:pPr>
    </w:lvl>
    <w:lvl w:ilvl="2" w:tplc="432C41B6">
      <w:start w:val="1"/>
      <w:numFmt w:val="lowerRoman"/>
      <w:lvlText w:val="%3."/>
      <w:lvlJc w:val="right"/>
      <w:pPr>
        <w:ind w:left="2160" w:hanging="180"/>
      </w:pPr>
    </w:lvl>
    <w:lvl w:ilvl="3" w:tplc="6130DA02">
      <w:start w:val="1"/>
      <w:numFmt w:val="decimal"/>
      <w:lvlText w:val="%4."/>
      <w:lvlJc w:val="left"/>
      <w:pPr>
        <w:ind w:left="2880" w:hanging="360"/>
      </w:pPr>
    </w:lvl>
    <w:lvl w:ilvl="4" w:tplc="FB1AD62A">
      <w:start w:val="1"/>
      <w:numFmt w:val="lowerLetter"/>
      <w:lvlText w:val="%5."/>
      <w:lvlJc w:val="left"/>
      <w:pPr>
        <w:ind w:left="3600" w:hanging="360"/>
      </w:pPr>
    </w:lvl>
    <w:lvl w:ilvl="5" w:tplc="A0C40E44">
      <w:start w:val="1"/>
      <w:numFmt w:val="lowerRoman"/>
      <w:lvlText w:val="%6."/>
      <w:lvlJc w:val="right"/>
      <w:pPr>
        <w:ind w:left="4320" w:hanging="180"/>
      </w:pPr>
    </w:lvl>
    <w:lvl w:ilvl="6" w:tplc="9BAA4C56">
      <w:start w:val="1"/>
      <w:numFmt w:val="decimal"/>
      <w:lvlText w:val="%7."/>
      <w:lvlJc w:val="left"/>
      <w:pPr>
        <w:ind w:left="5040" w:hanging="360"/>
      </w:pPr>
    </w:lvl>
    <w:lvl w:ilvl="7" w:tplc="F3BE570E">
      <w:start w:val="1"/>
      <w:numFmt w:val="lowerLetter"/>
      <w:lvlText w:val="%8."/>
      <w:lvlJc w:val="left"/>
      <w:pPr>
        <w:ind w:left="5760" w:hanging="360"/>
      </w:pPr>
    </w:lvl>
    <w:lvl w:ilvl="8" w:tplc="4C98BDCC">
      <w:start w:val="1"/>
      <w:numFmt w:val="lowerRoman"/>
      <w:lvlText w:val="%9."/>
      <w:lvlJc w:val="right"/>
      <w:pPr>
        <w:ind w:left="6480" w:hanging="180"/>
      </w:pPr>
    </w:lvl>
  </w:abstractNum>
  <w:abstractNum w:abstractNumId="41" w15:restartNumberingAfterBreak="0">
    <w:nsid w:val="1C2B0E7E"/>
    <w:multiLevelType w:val="hybridMultilevel"/>
    <w:tmpl w:val="EE6E9512"/>
    <w:lvl w:ilvl="0" w:tplc="79C2A940">
      <w:start w:val="1"/>
      <w:numFmt w:val="lowerLetter"/>
      <w:lvlText w:val="h)"/>
      <w:lvlJc w:val="left"/>
      <w:pPr>
        <w:ind w:left="720" w:hanging="360"/>
      </w:pPr>
    </w:lvl>
    <w:lvl w:ilvl="1" w:tplc="A032289A">
      <w:start w:val="1"/>
      <w:numFmt w:val="lowerLetter"/>
      <w:lvlText w:val="%2."/>
      <w:lvlJc w:val="left"/>
      <w:pPr>
        <w:ind w:left="1440" w:hanging="360"/>
      </w:pPr>
    </w:lvl>
    <w:lvl w:ilvl="2" w:tplc="1C949E94">
      <w:start w:val="1"/>
      <w:numFmt w:val="lowerRoman"/>
      <w:lvlText w:val="%3."/>
      <w:lvlJc w:val="right"/>
      <w:pPr>
        <w:ind w:left="2160" w:hanging="180"/>
      </w:pPr>
    </w:lvl>
    <w:lvl w:ilvl="3" w:tplc="06369520">
      <w:start w:val="1"/>
      <w:numFmt w:val="decimal"/>
      <w:lvlText w:val="%4."/>
      <w:lvlJc w:val="left"/>
      <w:pPr>
        <w:ind w:left="2880" w:hanging="360"/>
      </w:pPr>
    </w:lvl>
    <w:lvl w:ilvl="4" w:tplc="58B0F49C">
      <w:start w:val="1"/>
      <w:numFmt w:val="lowerLetter"/>
      <w:lvlText w:val="%5."/>
      <w:lvlJc w:val="left"/>
      <w:pPr>
        <w:ind w:left="3600" w:hanging="360"/>
      </w:pPr>
    </w:lvl>
    <w:lvl w:ilvl="5" w:tplc="D0083F06">
      <w:start w:val="1"/>
      <w:numFmt w:val="lowerRoman"/>
      <w:lvlText w:val="%6."/>
      <w:lvlJc w:val="right"/>
      <w:pPr>
        <w:ind w:left="4320" w:hanging="180"/>
      </w:pPr>
    </w:lvl>
    <w:lvl w:ilvl="6" w:tplc="3A86A298">
      <w:start w:val="1"/>
      <w:numFmt w:val="decimal"/>
      <w:lvlText w:val="%7."/>
      <w:lvlJc w:val="left"/>
      <w:pPr>
        <w:ind w:left="5040" w:hanging="360"/>
      </w:pPr>
    </w:lvl>
    <w:lvl w:ilvl="7" w:tplc="462A0C24">
      <w:start w:val="1"/>
      <w:numFmt w:val="lowerLetter"/>
      <w:lvlText w:val="%8."/>
      <w:lvlJc w:val="left"/>
      <w:pPr>
        <w:ind w:left="5760" w:hanging="360"/>
      </w:pPr>
    </w:lvl>
    <w:lvl w:ilvl="8" w:tplc="3DAA228C">
      <w:start w:val="1"/>
      <w:numFmt w:val="lowerRoman"/>
      <w:lvlText w:val="%9."/>
      <w:lvlJc w:val="right"/>
      <w:pPr>
        <w:ind w:left="6480" w:hanging="180"/>
      </w:pPr>
    </w:lvl>
  </w:abstractNum>
  <w:abstractNum w:abstractNumId="42" w15:restartNumberingAfterBreak="0">
    <w:nsid w:val="1D0C2C97"/>
    <w:multiLevelType w:val="hybridMultilevel"/>
    <w:tmpl w:val="1BFCFBE8"/>
    <w:lvl w:ilvl="0" w:tplc="9B221442">
      <w:start w:val="3"/>
      <w:numFmt w:val="decimal"/>
      <w:lvlText w:val="%1."/>
      <w:lvlJc w:val="left"/>
      <w:pPr>
        <w:ind w:left="720" w:hanging="360"/>
      </w:pPr>
    </w:lvl>
    <w:lvl w:ilvl="1" w:tplc="9D3EFB3E">
      <w:start w:val="1"/>
      <w:numFmt w:val="lowerLetter"/>
      <w:lvlText w:val="%2."/>
      <w:lvlJc w:val="left"/>
      <w:pPr>
        <w:ind w:left="1440" w:hanging="360"/>
      </w:pPr>
    </w:lvl>
    <w:lvl w:ilvl="2" w:tplc="2372577A">
      <w:start w:val="1"/>
      <w:numFmt w:val="lowerRoman"/>
      <w:lvlText w:val="%3."/>
      <w:lvlJc w:val="right"/>
      <w:pPr>
        <w:ind w:left="2160" w:hanging="180"/>
      </w:pPr>
    </w:lvl>
    <w:lvl w:ilvl="3" w:tplc="4ED014B2">
      <w:start w:val="1"/>
      <w:numFmt w:val="decimal"/>
      <w:lvlText w:val="%4."/>
      <w:lvlJc w:val="left"/>
      <w:pPr>
        <w:ind w:left="2880" w:hanging="360"/>
      </w:pPr>
    </w:lvl>
    <w:lvl w:ilvl="4" w:tplc="5BEE3D66">
      <w:start w:val="1"/>
      <w:numFmt w:val="lowerLetter"/>
      <w:lvlText w:val="%5."/>
      <w:lvlJc w:val="left"/>
      <w:pPr>
        <w:ind w:left="3600" w:hanging="360"/>
      </w:pPr>
    </w:lvl>
    <w:lvl w:ilvl="5" w:tplc="E87ED8A2">
      <w:start w:val="1"/>
      <w:numFmt w:val="lowerRoman"/>
      <w:lvlText w:val="%6."/>
      <w:lvlJc w:val="right"/>
      <w:pPr>
        <w:ind w:left="4320" w:hanging="180"/>
      </w:pPr>
    </w:lvl>
    <w:lvl w:ilvl="6" w:tplc="642EA0C8">
      <w:start w:val="1"/>
      <w:numFmt w:val="decimal"/>
      <w:lvlText w:val="%7."/>
      <w:lvlJc w:val="left"/>
      <w:pPr>
        <w:ind w:left="5040" w:hanging="360"/>
      </w:pPr>
    </w:lvl>
    <w:lvl w:ilvl="7" w:tplc="AE2A174C">
      <w:start w:val="1"/>
      <w:numFmt w:val="lowerLetter"/>
      <w:lvlText w:val="%8."/>
      <w:lvlJc w:val="left"/>
      <w:pPr>
        <w:ind w:left="5760" w:hanging="360"/>
      </w:pPr>
    </w:lvl>
    <w:lvl w:ilvl="8" w:tplc="1924DBF8">
      <w:start w:val="1"/>
      <w:numFmt w:val="lowerRoman"/>
      <w:lvlText w:val="%9."/>
      <w:lvlJc w:val="right"/>
      <w:pPr>
        <w:ind w:left="6480" w:hanging="180"/>
      </w:pPr>
    </w:lvl>
  </w:abstractNum>
  <w:abstractNum w:abstractNumId="43" w15:restartNumberingAfterBreak="0">
    <w:nsid w:val="1D94367D"/>
    <w:multiLevelType w:val="hybridMultilevel"/>
    <w:tmpl w:val="633EBB96"/>
    <w:lvl w:ilvl="0" w:tplc="F95E53C6">
      <w:start w:val="1"/>
      <w:numFmt w:val="lowerLetter"/>
      <w:lvlText w:val="i)"/>
      <w:lvlJc w:val="left"/>
      <w:pPr>
        <w:ind w:left="720" w:hanging="360"/>
      </w:pPr>
    </w:lvl>
    <w:lvl w:ilvl="1" w:tplc="6B3088BC">
      <w:start w:val="1"/>
      <w:numFmt w:val="lowerLetter"/>
      <w:lvlText w:val="%2."/>
      <w:lvlJc w:val="left"/>
      <w:pPr>
        <w:ind w:left="1440" w:hanging="360"/>
      </w:pPr>
    </w:lvl>
    <w:lvl w:ilvl="2" w:tplc="0186D8D4">
      <w:start w:val="1"/>
      <w:numFmt w:val="lowerRoman"/>
      <w:lvlText w:val="%3."/>
      <w:lvlJc w:val="right"/>
      <w:pPr>
        <w:ind w:left="2160" w:hanging="180"/>
      </w:pPr>
    </w:lvl>
    <w:lvl w:ilvl="3" w:tplc="F0A8FBDA">
      <w:start w:val="1"/>
      <w:numFmt w:val="decimal"/>
      <w:lvlText w:val="%4."/>
      <w:lvlJc w:val="left"/>
      <w:pPr>
        <w:ind w:left="2880" w:hanging="360"/>
      </w:pPr>
    </w:lvl>
    <w:lvl w:ilvl="4" w:tplc="99223386">
      <w:start w:val="1"/>
      <w:numFmt w:val="lowerLetter"/>
      <w:lvlText w:val="%5."/>
      <w:lvlJc w:val="left"/>
      <w:pPr>
        <w:ind w:left="3600" w:hanging="360"/>
      </w:pPr>
    </w:lvl>
    <w:lvl w:ilvl="5" w:tplc="E542A708">
      <w:start w:val="1"/>
      <w:numFmt w:val="lowerRoman"/>
      <w:lvlText w:val="%6."/>
      <w:lvlJc w:val="right"/>
      <w:pPr>
        <w:ind w:left="4320" w:hanging="180"/>
      </w:pPr>
    </w:lvl>
    <w:lvl w:ilvl="6" w:tplc="61B824A4">
      <w:start w:val="1"/>
      <w:numFmt w:val="decimal"/>
      <w:lvlText w:val="%7."/>
      <w:lvlJc w:val="left"/>
      <w:pPr>
        <w:ind w:left="5040" w:hanging="360"/>
      </w:pPr>
    </w:lvl>
    <w:lvl w:ilvl="7" w:tplc="FFF60590">
      <w:start w:val="1"/>
      <w:numFmt w:val="lowerLetter"/>
      <w:lvlText w:val="%8."/>
      <w:lvlJc w:val="left"/>
      <w:pPr>
        <w:ind w:left="5760" w:hanging="360"/>
      </w:pPr>
    </w:lvl>
    <w:lvl w:ilvl="8" w:tplc="E1B0C0C4">
      <w:start w:val="1"/>
      <w:numFmt w:val="lowerRoman"/>
      <w:lvlText w:val="%9."/>
      <w:lvlJc w:val="right"/>
      <w:pPr>
        <w:ind w:left="6480" w:hanging="180"/>
      </w:pPr>
    </w:lvl>
  </w:abstractNum>
  <w:abstractNum w:abstractNumId="44" w15:restartNumberingAfterBreak="0">
    <w:nsid w:val="1DF5BD55"/>
    <w:multiLevelType w:val="hybridMultilevel"/>
    <w:tmpl w:val="1BF8432A"/>
    <w:lvl w:ilvl="0" w:tplc="2B2EE846">
      <w:start w:val="3"/>
      <w:numFmt w:val="lowerLetter"/>
      <w:lvlText w:val="%1."/>
      <w:lvlJc w:val="left"/>
      <w:pPr>
        <w:ind w:left="720" w:hanging="360"/>
      </w:pPr>
    </w:lvl>
    <w:lvl w:ilvl="1" w:tplc="682E29BE">
      <w:start w:val="1"/>
      <w:numFmt w:val="lowerLetter"/>
      <w:lvlText w:val="%2."/>
      <w:lvlJc w:val="left"/>
      <w:pPr>
        <w:ind w:left="1440" w:hanging="360"/>
      </w:pPr>
    </w:lvl>
    <w:lvl w:ilvl="2" w:tplc="B896FA36">
      <w:start w:val="1"/>
      <w:numFmt w:val="lowerRoman"/>
      <w:lvlText w:val="%3."/>
      <w:lvlJc w:val="right"/>
      <w:pPr>
        <w:ind w:left="2160" w:hanging="180"/>
      </w:pPr>
    </w:lvl>
    <w:lvl w:ilvl="3" w:tplc="8FDC55FA">
      <w:start w:val="1"/>
      <w:numFmt w:val="decimal"/>
      <w:lvlText w:val="%4."/>
      <w:lvlJc w:val="left"/>
      <w:pPr>
        <w:ind w:left="2880" w:hanging="360"/>
      </w:pPr>
    </w:lvl>
    <w:lvl w:ilvl="4" w:tplc="CFE28716">
      <w:start w:val="1"/>
      <w:numFmt w:val="lowerLetter"/>
      <w:lvlText w:val="%5."/>
      <w:lvlJc w:val="left"/>
      <w:pPr>
        <w:ind w:left="3600" w:hanging="360"/>
      </w:pPr>
    </w:lvl>
    <w:lvl w:ilvl="5" w:tplc="C480F106">
      <w:start w:val="1"/>
      <w:numFmt w:val="lowerRoman"/>
      <w:lvlText w:val="%6."/>
      <w:lvlJc w:val="right"/>
      <w:pPr>
        <w:ind w:left="4320" w:hanging="180"/>
      </w:pPr>
    </w:lvl>
    <w:lvl w:ilvl="6" w:tplc="2EC23B96">
      <w:start w:val="1"/>
      <w:numFmt w:val="decimal"/>
      <w:lvlText w:val="%7."/>
      <w:lvlJc w:val="left"/>
      <w:pPr>
        <w:ind w:left="5040" w:hanging="360"/>
      </w:pPr>
    </w:lvl>
    <w:lvl w:ilvl="7" w:tplc="31B41BCC">
      <w:start w:val="1"/>
      <w:numFmt w:val="lowerLetter"/>
      <w:lvlText w:val="%8."/>
      <w:lvlJc w:val="left"/>
      <w:pPr>
        <w:ind w:left="5760" w:hanging="360"/>
      </w:pPr>
    </w:lvl>
    <w:lvl w:ilvl="8" w:tplc="A4BEB5D2">
      <w:start w:val="1"/>
      <w:numFmt w:val="lowerRoman"/>
      <w:lvlText w:val="%9."/>
      <w:lvlJc w:val="right"/>
      <w:pPr>
        <w:ind w:left="6480" w:hanging="180"/>
      </w:pPr>
    </w:lvl>
  </w:abstractNum>
  <w:abstractNum w:abstractNumId="45" w15:restartNumberingAfterBreak="0">
    <w:nsid w:val="1E0A728B"/>
    <w:multiLevelType w:val="hybridMultilevel"/>
    <w:tmpl w:val="61404008"/>
    <w:lvl w:ilvl="0" w:tplc="EB70DEA2">
      <w:start w:val="1"/>
      <w:numFmt w:val="lowerLetter"/>
      <w:lvlText w:val="g)"/>
      <w:lvlJc w:val="left"/>
      <w:pPr>
        <w:ind w:left="720" w:hanging="360"/>
      </w:pPr>
    </w:lvl>
    <w:lvl w:ilvl="1" w:tplc="9BDE356E">
      <w:start w:val="1"/>
      <w:numFmt w:val="lowerLetter"/>
      <w:lvlText w:val="%2."/>
      <w:lvlJc w:val="left"/>
      <w:pPr>
        <w:ind w:left="1440" w:hanging="360"/>
      </w:pPr>
    </w:lvl>
    <w:lvl w:ilvl="2" w:tplc="1674B6B6">
      <w:start w:val="1"/>
      <w:numFmt w:val="lowerRoman"/>
      <w:lvlText w:val="%3."/>
      <w:lvlJc w:val="right"/>
      <w:pPr>
        <w:ind w:left="2160" w:hanging="180"/>
      </w:pPr>
    </w:lvl>
    <w:lvl w:ilvl="3" w:tplc="D3A6FD68">
      <w:start w:val="1"/>
      <w:numFmt w:val="decimal"/>
      <w:lvlText w:val="%4."/>
      <w:lvlJc w:val="left"/>
      <w:pPr>
        <w:ind w:left="2880" w:hanging="360"/>
      </w:pPr>
    </w:lvl>
    <w:lvl w:ilvl="4" w:tplc="3BA223CC">
      <w:start w:val="1"/>
      <w:numFmt w:val="lowerLetter"/>
      <w:lvlText w:val="%5."/>
      <w:lvlJc w:val="left"/>
      <w:pPr>
        <w:ind w:left="3600" w:hanging="360"/>
      </w:pPr>
    </w:lvl>
    <w:lvl w:ilvl="5" w:tplc="A6B62EB2">
      <w:start w:val="1"/>
      <w:numFmt w:val="lowerRoman"/>
      <w:lvlText w:val="%6."/>
      <w:lvlJc w:val="right"/>
      <w:pPr>
        <w:ind w:left="4320" w:hanging="180"/>
      </w:pPr>
    </w:lvl>
    <w:lvl w:ilvl="6" w:tplc="B3400D38">
      <w:start w:val="1"/>
      <w:numFmt w:val="decimal"/>
      <w:lvlText w:val="%7."/>
      <w:lvlJc w:val="left"/>
      <w:pPr>
        <w:ind w:left="5040" w:hanging="360"/>
      </w:pPr>
    </w:lvl>
    <w:lvl w:ilvl="7" w:tplc="8048AD14">
      <w:start w:val="1"/>
      <w:numFmt w:val="lowerLetter"/>
      <w:lvlText w:val="%8."/>
      <w:lvlJc w:val="left"/>
      <w:pPr>
        <w:ind w:left="5760" w:hanging="360"/>
      </w:pPr>
    </w:lvl>
    <w:lvl w:ilvl="8" w:tplc="6DAE16C2">
      <w:start w:val="1"/>
      <w:numFmt w:val="lowerRoman"/>
      <w:lvlText w:val="%9."/>
      <w:lvlJc w:val="right"/>
      <w:pPr>
        <w:ind w:left="6480" w:hanging="180"/>
      </w:pPr>
    </w:lvl>
  </w:abstractNum>
  <w:abstractNum w:abstractNumId="46" w15:restartNumberingAfterBreak="0">
    <w:nsid w:val="20AC5313"/>
    <w:multiLevelType w:val="hybridMultilevel"/>
    <w:tmpl w:val="4B8E0990"/>
    <w:lvl w:ilvl="0" w:tplc="5E820A52">
      <w:start w:val="1"/>
      <w:numFmt w:val="bullet"/>
      <w:lvlText w:val="·"/>
      <w:lvlJc w:val="left"/>
      <w:pPr>
        <w:ind w:left="720" w:hanging="360"/>
      </w:pPr>
      <w:rPr>
        <w:rFonts w:hint="default" w:ascii="Symbol" w:hAnsi="Symbol"/>
      </w:rPr>
    </w:lvl>
    <w:lvl w:ilvl="1" w:tplc="343C64E6">
      <w:start w:val="1"/>
      <w:numFmt w:val="bullet"/>
      <w:lvlText w:val="o"/>
      <w:lvlJc w:val="left"/>
      <w:pPr>
        <w:ind w:left="1440" w:hanging="360"/>
      </w:pPr>
      <w:rPr>
        <w:rFonts w:hint="default" w:ascii="Courier New" w:hAnsi="Courier New"/>
      </w:rPr>
    </w:lvl>
    <w:lvl w:ilvl="2" w:tplc="3AB491A2">
      <w:start w:val="1"/>
      <w:numFmt w:val="bullet"/>
      <w:lvlText w:val=""/>
      <w:lvlJc w:val="left"/>
      <w:pPr>
        <w:ind w:left="2160" w:hanging="360"/>
      </w:pPr>
      <w:rPr>
        <w:rFonts w:hint="default" w:ascii="Wingdings" w:hAnsi="Wingdings"/>
      </w:rPr>
    </w:lvl>
    <w:lvl w:ilvl="3" w:tplc="6A9087D2">
      <w:start w:val="1"/>
      <w:numFmt w:val="bullet"/>
      <w:lvlText w:val=""/>
      <w:lvlJc w:val="left"/>
      <w:pPr>
        <w:ind w:left="2880" w:hanging="360"/>
      </w:pPr>
      <w:rPr>
        <w:rFonts w:hint="default" w:ascii="Symbol" w:hAnsi="Symbol"/>
      </w:rPr>
    </w:lvl>
    <w:lvl w:ilvl="4" w:tplc="1CC050D6">
      <w:start w:val="1"/>
      <w:numFmt w:val="bullet"/>
      <w:lvlText w:val="o"/>
      <w:lvlJc w:val="left"/>
      <w:pPr>
        <w:ind w:left="3600" w:hanging="360"/>
      </w:pPr>
      <w:rPr>
        <w:rFonts w:hint="default" w:ascii="Courier New" w:hAnsi="Courier New"/>
      </w:rPr>
    </w:lvl>
    <w:lvl w:ilvl="5" w:tplc="B66266A4">
      <w:start w:val="1"/>
      <w:numFmt w:val="bullet"/>
      <w:lvlText w:val=""/>
      <w:lvlJc w:val="left"/>
      <w:pPr>
        <w:ind w:left="4320" w:hanging="360"/>
      </w:pPr>
      <w:rPr>
        <w:rFonts w:hint="default" w:ascii="Wingdings" w:hAnsi="Wingdings"/>
      </w:rPr>
    </w:lvl>
    <w:lvl w:ilvl="6" w:tplc="0714F386">
      <w:start w:val="1"/>
      <w:numFmt w:val="bullet"/>
      <w:lvlText w:val=""/>
      <w:lvlJc w:val="left"/>
      <w:pPr>
        <w:ind w:left="5040" w:hanging="360"/>
      </w:pPr>
      <w:rPr>
        <w:rFonts w:hint="default" w:ascii="Symbol" w:hAnsi="Symbol"/>
      </w:rPr>
    </w:lvl>
    <w:lvl w:ilvl="7" w:tplc="E60ACBE6">
      <w:start w:val="1"/>
      <w:numFmt w:val="bullet"/>
      <w:lvlText w:val="o"/>
      <w:lvlJc w:val="left"/>
      <w:pPr>
        <w:ind w:left="5760" w:hanging="360"/>
      </w:pPr>
      <w:rPr>
        <w:rFonts w:hint="default" w:ascii="Courier New" w:hAnsi="Courier New"/>
      </w:rPr>
    </w:lvl>
    <w:lvl w:ilvl="8" w:tplc="EE561B3C">
      <w:start w:val="1"/>
      <w:numFmt w:val="bullet"/>
      <w:lvlText w:val=""/>
      <w:lvlJc w:val="left"/>
      <w:pPr>
        <w:ind w:left="6480" w:hanging="360"/>
      </w:pPr>
      <w:rPr>
        <w:rFonts w:hint="default" w:ascii="Wingdings" w:hAnsi="Wingdings"/>
      </w:rPr>
    </w:lvl>
  </w:abstractNum>
  <w:abstractNum w:abstractNumId="47" w15:restartNumberingAfterBreak="0">
    <w:nsid w:val="21A33291"/>
    <w:multiLevelType w:val="hybridMultilevel"/>
    <w:tmpl w:val="CCB862FC"/>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48" w15:restartNumberingAfterBreak="0">
    <w:nsid w:val="22976F4B"/>
    <w:multiLevelType w:val="hybridMultilevel"/>
    <w:tmpl w:val="154EA1A2"/>
    <w:lvl w:ilvl="0" w:tplc="5B288026">
      <w:start w:val="1"/>
      <w:numFmt w:val="bullet"/>
      <w:lvlText w:val=""/>
      <w:lvlJc w:val="left"/>
      <w:pPr>
        <w:ind w:left="720" w:hanging="360"/>
      </w:pPr>
      <w:rPr>
        <w:rFonts w:hint="default" w:ascii="Wingdings" w:hAnsi="Wingdings"/>
      </w:rPr>
    </w:lvl>
    <w:lvl w:ilvl="1" w:tplc="C17C548C">
      <w:start w:val="1"/>
      <w:numFmt w:val="bullet"/>
      <w:lvlText w:val="o"/>
      <w:lvlJc w:val="left"/>
      <w:pPr>
        <w:ind w:left="1440" w:hanging="360"/>
      </w:pPr>
      <w:rPr>
        <w:rFonts w:hint="default" w:ascii="Courier New" w:hAnsi="Courier New"/>
      </w:rPr>
    </w:lvl>
    <w:lvl w:ilvl="2" w:tplc="D4925BB6">
      <w:start w:val="1"/>
      <w:numFmt w:val="bullet"/>
      <w:lvlText w:val=""/>
      <w:lvlJc w:val="left"/>
      <w:pPr>
        <w:ind w:left="2160" w:hanging="360"/>
      </w:pPr>
      <w:rPr>
        <w:rFonts w:hint="default" w:ascii="Wingdings" w:hAnsi="Wingdings"/>
      </w:rPr>
    </w:lvl>
    <w:lvl w:ilvl="3" w:tplc="DA7A1842">
      <w:start w:val="1"/>
      <w:numFmt w:val="bullet"/>
      <w:lvlText w:val=""/>
      <w:lvlJc w:val="left"/>
      <w:pPr>
        <w:ind w:left="2880" w:hanging="360"/>
      </w:pPr>
      <w:rPr>
        <w:rFonts w:hint="default" w:ascii="Symbol" w:hAnsi="Symbol"/>
      </w:rPr>
    </w:lvl>
    <w:lvl w:ilvl="4" w:tplc="22FA1766">
      <w:start w:val="1"/>
      <w:numFmt w:val="bullet"/>
      <w:lvlText w:val="o"/>
      <w:lvlJc w:val="left"/>
      <w:pPr>
        <w:ind w:left="3600" w:hanging="360"/>
      </w:pPr>
      <w:rPr>
        <w:rFonts w:hint="default" w:ascii="Courier New" w:hAnsi="Courier New"/>
      </w:rPr>
    </w:lvl>
    <w:lvl w:ilvl="5" w:tplc="2B8625E0">
      <w:start w:val="1"/>
      <w:numFmt w:val="bullet"/>
      <w:lvlText w:val=""/>
      <w:lvlJc w:val="left"/>
      <w:pPr>
        <w:ind w:left="4320" w:hanging="360"/>
      </w:pPr>
      <w:rPr>
        <w:rFonts w:hint="default" w:ascii="Wingdings" w:hAnsi="Wingdings"/>
      </w:rPr>
    </w:lvl>
    <w:lvl w:ilvl="6" w:tplc="4D2CFA32">
      <w:start w:val="1"/>
      <w:numFmt w:val="bullet"/>
      <w:lvlText w:val=""/>
      <w:lvlJc w:val="left"/>
      <w:pPr>
        <w:ind w:left="5040" w:hanging="360"/>
      </w:pPr>
      <w:rPr>
        <w:rFonts w:hint="default" w:ascii="Symbol" w:hAnsi="Symbol"/>
      </w:rPr>
    </w:lvl>
    <w:lvl w:ilvl="7" w:tplc="EA1A92F6">
      <w:start w:val="1"/>
      <w:numFmt w:val="bullet"/>
      <w:lvlText w:val="o"/>
      <w:lvlJc w:val="left"/>
      <w:pPr>
        <w:ind w:left="5760" w:hanging="360"/>
      </w:pPr>
      <w:rPr>
        <w:rFonts w:hint="default" w:ascii="Courier New" w:hAnsi="Courier New"/>
      </w:rPr>
    </w:lvl>
    <w:lvl w:ilvl="8" w:tplc="7BA6FFC6">
      <w:start w:val="1"/>
      <w:numFmt w:val="bullet"/>
      <w:lvlText w:val=""/>
      <w:lvlJc w:val="left"/>
      <w:pPr>
        <w:ind w:left="6480" w:hanging="360"/>
      </w:pPr>
      <w:rPr>
        <w:rFonts w:hint="default" w:ascii="Wingdings" w:hAnsi="Wingdings"/>
      </w:rPr>
    </w:lvl>
  </w:abstractNum>
  <w:abstractNum w:abstractNumId="49" w15:restartNumberingAfterBreak="0">
    <w:nsid w:val="22D052BA"/>
    <w:multiLevelType w:val="hybridMultilevel"/>
    <w:tmpl w:val="E9BEA92C"/>
    <w:lvl w:ilvl="0" w:tplc="92D8D054">
      <w:start w:val="1"/>
      <w:numFmt w:val="lowerLetter"/>
      <w:lvlText w:val="%1."/>
      <w:lvlJc w:val="left"/>
      <w:pPr>
        <w:ind w:left="720" w:hanging="360"/>
      </w:pPr>
    </w:lvl>
    <w:lvl w:ilvl="1" w:tplc="CD4C796C">
      <w:start w:val="1"/>
      <w:numFmt w:val="lowerLetter"/>
      <w:lvlText w:val="%2."/>
      <w:lvlJc w:val="left"/>
      <w:pPr>
        <w:ind w:left="1440" w:hanging="360"/>
      </w:pPr>
    </w:lvl>
    <w:lvl w:ilvl="2" w:tplc="825ECD5A">
      <w:start w:val="1"/>
      <w:numFmt w:val="lowerRoman"/>
      <w:lvlText w:val="%3."/>
      <w:lvlJc w:val="right"/>
      <w:pPr>
        <w:ind w:left="2160" w:hanging="180"/>
      </w:pPr>
    </w:lvl>
    <w:lvl w:ilvl="3" w:tplc="7988E900">
      <w:start w:val="1"/>
      <w:numFmt w:val="decimal"/>
      <w:lvlText w:val="%4."/>
      <w:lvlJc w:val="left"/>
      <w:pPr>
        <w:ind w:left="2880" w:hanging="360"/>
      </w:pPr>
    </w:lvl>
    <w:lvl w:ilvl="4" w:tplc="580C5046">
      <w:start w:val="1"/>
      <w:numFmt w:val="lowerLetter"/>
      <w:lvlText w:val="%5."/>
      <w:lvlJc w:val="left"/>
      <w:pPr>
        <w:ind w:left="3600" w:hanging="360"/>
      </w:pPr>
    </w:lvl>
    <w:lvl w:ilvl="5" w:tplc="DD942ED8">
      <w:start w:val="1"/>
      <w:numFmt w:val="lowerRoman"/>
      <w:lvlText w:val="%6."/>
      <w:lvlJc w:val="right"/>
      <w:pPr>
        <w:ind w:left="4320" w:hanging="180"/>
      </w:pPr>
    </w:lvl>
    <w:lvl w:ilvl="6" w:tplc="8B6EA5AA">
      <w:start w:val="1"/>
      <w:numFmt w:val="decimal"/>
      <w:lvlText w:val="%7."/>
      <w:lvlJc w:val="left"/>
      <w:pPr>
        <w:ind w:left="5040" w:hanging="360"/>
      </w:pPr>
    </w:lvl>
    <w:lvl w:ilvl="7" w:tplc="EF9E1552">
      <w:start w:val="1"/>
      <w:numFmt w:val="lowerLetter"/>
      <w:lvlText w:val="%8."/>
      <w:lvlJc w:val="left"/>
      <w:pPr>
        <w:ind w:left="5760" w:hanging="360"/>
      </w:pPr>
    </w:lvl>
    <w:lvl w:ilvl="8" w:tplc="5834262C">
      <w:start w:val="1"/>
      <w:numFmt w:val="lowerRoman"/>
      <w:lvlText w:val="%9."/>
      <w:lvlJc w:val="right"/>
      <w:pPr>
        <w:ind w:left="6480" w:hanging="180"/>
      </w:pPr>
    </w:lvl>
  </w:abstractNum>
  <w:abstractNum w:abstractNumId="50" w15:restartNumberingAfterBreak="0">
    <w:nsid w:val="23F97615"/>
    <w:multiLevelType w:val="hybridMultilevel"/>
    <w:tmpl w:val="71E623AA"/>
    <w:lvl w:ilvl="0" w:tplc="795E785C">
      <w:start w:val="1"/>
      <w:numFmt w:val="lowerLetter"/>
      <w:lvlText w:val="%1."/>
      <w:lvlJc w:val="left"/>
      <w:pPr>
        <w:ind w:left="720" w:hanging="360"/>
      </w:pPr>
    </w:lvl>
    <w:lvl w:ilvl="1" w:tplc="F6A841C4">
      <w:start w:val="1"/>
      <w:numFmt w:val="lowerLetter"/>
      <w:lvlText w:val="%2."/>
      <w:lvlJc w:val="left"/>
      <w:pPr>
        <w:ind w:left="1440" w:hanging="360"/>
      </w:pPr>
    </w:lvl>
    <w:lvl w:ilvl="2" w:tplc="6DB2C000">
      <w:start w:val="1"/>
      <w:numFmt w:val="lowerRoman"/>
      <w:lvlText w:val="%3."/>
      <w:lvlJc w:val="right"/>
      <w:pPr>
        <w:ind w:left="2160" w:hanging="180"/>
      </w:pPr>
    </w:lvl>
    <w:lvl w:ilvl="3" w:tplc="47888DB0">
      <w:start w:val="1"/>
      <w:numFmt w:val="decimal"/>
      <w:lvlText w:val="%4."/>
      <w:lvlJc w:val="left"/>
      <w:pPr>
        <w:ind w:left="2880" w:hanging="360"/>
      </w:pPr>
    </w:lvl>
    <w:lvl w:ilvl="4" w:tplc="360274DC">
      <w:start w:val="1"/>
      <w:numFmt w:val="lowerLetter"/>
      <w:lvlText w:val="%5."/>
      <w:lvlJc w:val="left"/>
      <w:pPr>
        <w:ind w:left="3600" w:hanging="360"/>
      </w:pPr>
    </w:lvl>
    <w:lvl w:ilvl="5" w:tplc="80605D36">
      <w:start w:val="1"/>
      <w:numFmt w:val="lowerRoman"/>
      <w:lvlText w:val="%6."/>
      <w:lvlJc w:val="right"/>
      <w:pPr>
        <w:ind w:left="4320" w:hanging="180"/>
      </w:pPr>
    </w:lvl>
    <w:lvl w:ilvl="6" w:tplc="63400B2C">
      <w:start w:val="1"/>
      <w:numFmt w:val="decimal"/>
      <w:lvlText w:val="%7."/>
      <w:lvlJc w:val="left"/>
      <w:pPr>
        <w:ind w:left="5040" w:hanging="360"/>
      </w:pPr>
    </w:lvl>
    <w:lvl w:ilvl="7" w:tplc="DA163E02">
      <w:start w:val="1"/>
      <w:numFmt w:val="lowerLetter"/>
      <w:lvlText w:val="%8."/>
      <w:lvlJc w:val="left"/>
      <w:pPr>
        <w:ind w:left="5760" w:hanging="360"/>
      </w:pPr>
    </w:lvl>
    <w:lvl w:ilvl="8" w:tplc="6534F824">
      <w:start w:val="1"/>
      <w:numFmt w:val="lowerRoman"/>
      <w:lvlText w:val="%9."/>
      <w:lvlJc w:val="right"/>
      <w:pPr>
        <w:ind w:left="6480" w:hanging="180"/>
      </w:pPr>
    </w:lvl>
  </w:abstractNum>
  <w:abstractNum w:abstractNumId="51" w15:restartNumberingAfterBreak="0">
    <w:nsid w:val="23FCD0E4"/>
    <w:multiLevelType w:val="hybridMultilevel"/>
    <w:tmpl w:val="DAC8AAD0"/>
    <w:lvl w:ilvl="0" w:tplc="6B6ECD98">
      <w:start w:val="1"/>
      <w:numFmt w:val="bullet"/>
      <w:lvlText w:val="·"/>
      <w:lvlJc w:val="left"/>
      <w:pPr>
        <w:ind w:left="720" w:hanging="360"/>
      </w:pPr>
      <w:rPr>
        <w:rFonts w:hint="default" w:ascii="Symbol" w:hAnsi="Symbol"/>
      </w:rPr>
    </w:lvl>
    <w:lvl w:ilvl="1" w:tplc="D6D656C6">
      <w:start w:val="1"/>
      <w:numFmt w:val="bullet"/>
      <w:lvlText w:val="o"/>
      <w:lvlJc w:val="left"/>
      <w:pPr>
        <w:ind w:left="1440" w:hanging="360"/>
      </w:pPr>
      <w:rPr>
        <w:rFonts w:hint="default" w:ascii="Courier New" w:hAnsi="Courier New"/>
      </w:rPr>
    </w:lvl>
    <w:lvl w:ilvl="2" w:tplc="4DC4AAF4">
      <w:start w:val="1"/>
      <w:numFmt w:val="bullet"/>
      <w:lvlText w:val=""/>
      <w:lvlJc w:val="left"/>
      <w:pPr>
        <w:ind w:left="2160" w:hanging="360"/>
      </w:pPr>
      <w:rPr>
        <w:rFonts w:hint="default" w:ascii="Wingdings" w:hAnsi="Wingdings"/>
      </w:rPr>
    </w:lvl>
    <w:lvl w:ilvl="3" w:tplc="FB2C91D2">
      <w:start w:val="1"/>
      <w:numFmt w:val="bullet"/>
      <w:lvlText w:val=""/>
      <w:lvlJc w:val="left"/>
      <w:pPr>
        <w:ind w:left="2880" w:hanging="360"/>
      </w:pPr>
      <w:rPr>
        <w:rFonts w:hint="default" w:ascii="Symbol" w:hAnsi="Symbol"/>
      </w:rPr>
    </w:lvl>
    <w:lvl w:ilvl="4" w:tplc="9DA2F8EE">
      <w:start w:val="1"/>
      <w:numFmt w:val="bullet"/>
      <w:lvlText w:val="o"/>
      <w:lvlJc w:val="left"/>
      <w:pPr>
        <w:ind w:left="3600" w:hanging="360"/>
      </w:pPr>
      <w:rPr>
        <w:rFonts w:hint="default" w:ascii="Courier New" w:hAnsi="Courier New"/>
      </w:rPr>
    </w:lvl>
    <w:lvl w:ilvl="5" w:tplc="5D3889D6">
      <w:start w:val="1"/>
      <w:numFmt w:val="bullet"/>
      <w:lvlText w:val=""/>
      <w:lvlJc w:val="left"/>
      <w:pPr>
        <w:ind w:left="4320" w:hanging="360"/>
      </w:pPr>
      <w:rPr>
        <w:rFonts w:hint="default" w:ascii="Wingdings" w:hAnsi="Wingdings"/>
      </w:rPr>
    </w:lvl>
    <w:lvl w:ilvl="6" w:tplc="485C72EE">
      <w:start w:val="1"/>
      <w:numFmt w:val="bullet"/>
      <w:lvlText w:val=""/>
      <w:lvlJc w:val="left"/>
      <w:pPr>
        <w:ind w:left="5040" w:hanging="360"/>
      </w:pPr>
      <w:rPr>
        <w:rFonts w:hint="default" w:ascii="Symbol" w:hAnsi="Symbol"/>
      </w:rPr>
    </w:lvl>
    <w:lvl w:ilvl="7" w:tplc="A37C6650">
      <w:start w:val="1"/>
      <w:numFmt w:val="bullet"/>
      <w:lvlText w:val="o"/>
      <w:lvlJc w:val="left"/>
      <w:pPr>
        <w:ind w:left="5760" w:hanging="360"/>
      </w:pPr>
      <w:rPr>
        <w:rFonts w:hint="default" w:ascii="Courier New" w:hAnsi="Courier New"/>
      </w:rPr>
    </w:lvl>
    <w:lvl w:ilvl="8" w:tplc="7750C70E">
      <w:start w:val="1"/>
      <w:numFmt w:val="bullet"/>
      <w:lvlText w:val=""/>
      <w:lvlJc w:val="left"/>
      <w:pPr>
        <w:ind w:left="6480" w:hanging="360"/>
      </w:pPr>
      <w:rPr>
        <w:rFonts w:hint="default" w:ascii="Wingdings" w:hAnsi="Wingdings"/>
      </w:rPr>
    </w:lvl>
  </w:abstractNum>
  <w:abstractNum w:abstractNumId="52" w15:restartNumberingAfterBreak="0">
    <w:nsid w:val="254CE2A2"/>
    <w:multiLevelType w:val="hybridMultilevel"/>
    <w:tmpl w:val="418E5C04"/>
    <w:lvl w:ilvl="0" w:tplc="7E366760">
      <w:start w:val="1"/>
      <w:numFmt w:val="lowerLetter"/>
      <w:lvlText w:val="%1."/>
      <w:lvlJc w:val="left"/>
      <w:pPr>
        <w:ind w:left="720" w:hanging="360"/>
      </w:pPr>
    </w:lvl>
    <w:lvl w:ilvl="1" w:tplc="4A16906C">
      <w:start w:val="1"/>
      <w:numFmt w:val="lowerLetter"/>
      <w:lvlText w:val="%2."/>
      <w:lvlJc w:val="left"/>
      <w:pPr>
        <w:ind w:left="1440" w:hanging="360"/>
      </w:pPr>
    </w:lvl>
    <w:lvl w:ilvl="2" w:tplc="E7DC86A2">
      <w:start w:val="1"/>
      <w:numFmt w:val="lowerRoman"/>
      <w:lvlText w:val="%3."/>
      <w:lvlJc w:val="right"/>
      <w:pPr>
        <w:ind w:left="2160" w:hanging="180"/>
      </w:pPr>
    </w:lvl>
    <w:lvl w:ilvl="3" w:tplc="7876D596">
      <w:start w:val="1"/>
      <w:numFmt w:val="decimal"/>
      <w:lvlText w:val="%4."/>
      <w:lvlJc w:val="left"/>
      <w:pPr>
        <w:ind w:left="2880" w:hanging="360"/>
      </w:pPr>
    </w:lvl>
    <w:lvl w:ilvl="4" w:tplc="862E210E">
      <w:start w:val="1"/>
      <w:numFmt w:val="lowerLetter"/>
      <w:lvlText w:val="%5."/>
      <w:lvlJc w:val="left"/>
      <w:pPr>
        <w:ind w:left="3600" w:hanging="360"/>
      </w:pPr>
    </w:lvl>
    <w:lvl w:ilvl="5" w:tplc="8D64A72E">
      <w:start w:val="1"/>
      <w:numFmt w:val="lowerRoman"/>
      <w:lvlText w:val="%6."/>
      <w:lvlJc w:val="right"/>
      <w:pPr>
        <w:ind w:left="4320" w:hanging="180"/>
      </w:pPr>
    </w:lvl>
    <w:lvl w:ilvl="6" w:tplc="37DECCD0">
      <w:start w:val="1"/>
      <w:numFmt w:val="decimal"/>
      <w:lvlText w:val="%7."/>
      <w:lvlJc w:val="left"/>
      <w:pPr>
        <w:ind w:left="5040" w:hanging="360"/>
      </w:pPr>
    </w:lvl>
    <w:lvl w:ilvl="7" w:tplc="C85ADC82">
      <w:start w:val="1"/>
      <w:numFmt w:val="lowerLetter"/>
      <w:lvlText w:val="%8."/>
      <w:lvlJc w:val="left"/>
      <w:pPr>
        <w:ind w:left="5760" w:hanging="360"/>
      </w:pPr>
    </w:lvl>
    <w:lvl w:ilvl="8" w:tplc="EE3CFDB4">
      <w:start w:val="1"/>
      <w:numFmt w:val="lowerRoman"/>
      <w:lvlText w:val="%9."/>
      <w:lvlJc w:val="right"/>
      <w:pPr>
        <w:ind w:left="6480" w:hanging="180"/>
      </w:pPr>
    </w:lvl>
  </w:abstractNum>
  <w:abstractNum w:abstractNumId="53" w15:restartNumberingAfterBreak="0">
    <w:nsid w:val="25B3091C"/>
    <w:multiLevelType w:val="hybridMultilevel"/>
    <w:tmpl w:val="58C84670"/>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54" w15:restartNumberingAfterBreak="0">
    <w:nsid w:val="26BD85CE"/>
    <w:multiLevelType w:val="hybridMultilevel"/>
    <w:tmpl w:val="FF284F38"/>
    <w:lvl w:ilvl="0" w:tplc="A106FCCE">
      <w:start w:val="1"/>
      <w:numFmt w:val="lowerLetter"/>
      <w:lvlText w:val="%1."/>
      <w:lvlJc w:val="left"/>
      <w:pPr>
        <w:ind w:left="720" w:hanging="360"/>
      </w:pPr>
    </w:lvl>
    <w:lvl w:ilvl="1" w:tplc="FB28C3D4">
      <w:start w:val="1"/>
      <w:numFmt w:val="lowerLetter"/>
      <w:lvlText w:val="%2."/>
      <w:lvlJc w:val="left"/>
      <w:pPr>
        <w:ind w:left="1440" w:hanging="360"/>
      </w:pPr>
    </w:lvl>
    <w:lvl w:ilvl="2" w:tplc="17905506">
      <w:start w:val="1"/>
      <w:numFmt w:val="lowerRoman"/>
      <w:lvlText w:val="%3."/>
      <w:lvlJc w:val="right"/>
      <w:pPr>
        <w:ind w:left="2160" w:hanging="180"/>
      </w:pPr>
    </w:lvl>
    <w:lvl w:ilvl="3" w:tplc="1D76980A">
      <w:start w:val="1"/>
      <w:numFmt w:val="decimal"/>
      <w:lvlText w:val="%4."/>
      <w:lvlJc w:val="left"/>
      <w:pPr>
        <w:ind w:left="2880" w:hanging="360"/>
      </w:pPr>
    </w:lvl>
    <w:lvl w:ilvl="4" w:tplc="50D4334E">
      <w:start w:val="1"/>
      <w:numFmt w:val="lowerLetter"/>
      <w:lvlText w:val="%5."/>
      <w:lvlJc w:val="left"/>
      <w:pPr>
        <w:ind w:left="3600" w:hanging="360"/>
      </w:pPr>
    </w:lvl>
    <w:lvl w:ilvl="5" w:tplc="B51A1E32">
      <w:start w:val="1"/>
      <w:numFmt w:val="lowerRoman"/>
      <w:lvlText w:val="%6."/>
      <w:lvlJc w:val="right"/>
      <w:pPr>
        <w:ind w:left="4320" w:hanging="180"/>
      </w:pPr>
    </w:lvl>
    <w:lvl w:ilvl="6" w:tplc="ED30E6DA">
      <w:start w:val="1"/>
      <w:numFmt w:val="decimal"/>
      <w:lvlText w:val="%7."/>
      <w:lvlJc w:val="left"/>
      <w:pPr>
        <w:ind w:left="5040" w:hanging="360"/>
      </w:pPr>
    </w:lvl>
    <w:lvl w:ilvl="7" w:tplc="FCFAB8BA">
      <w:start w:val="1"/>
      <w:numFmt w:val="lowerLetter"/>
      <w:lvlText w:val="%8."/>
      <w:lvlJc w:val="left"/>
      <w:pPr>
        <w:ind w:left="5760" w:hanging="360"/>
      </w:pPr>
    </w:lvl>
    <w:lvl w:ilvl="8" w:tplc="2C0A0A2A">
      <w:start w:val="1"/>
      <w:numFmt w:val="lowerRoman"/>
      <w:lvlText w:val="%9."/>
      <w:lvlJc w:val="right"/>
      <w:pPr>
        <w:ind w:left="6480" w:hanging="180"/>
      </w:pPr>
    </w:lvl>
  </w:abstractNum>
  <w:abstractNum w:abstractNumId="55" w15:restartNumberingAfterBreak="0">
    <w:nsid w:val="26DA25E3"/>
    <w:multiLevelType w:val="hybridMultilevel"/>
    <w:tmpl w:val="48E26084"/>
    <w:lvl w:ilvl="0" w:tplc="FED02076">
      <w:start w:val="1"/>
      <w:numFmt w:val="bullet"/>
      <w:lvlText w:val="-"/>
      <w:lvlJc w:val="left"/>
      <w:pPr>
        <w:ind w:left="720" w:hanging="360"/>
      </w:pPr>
      <w:rPr>
        <w:rFonts w:hint="default" w:ascii="&quot;Arial&quot;,sans-serif" w:hAnsi="&quot;Arial&quot;,sans-serif"/>
      </w:rPr>
    </w:lvl>
    <w:lvl w:ilvl="1" w:tplc="D54A14E4">
      <w:start w:val="1"/>
      <w:numFmt w:val="bullet"/>
      <w:lvlText w:val="o"/>
      <w:lvlJc w:val="left"/>
      <w:pPr>
        <w:ind w:left="1440" w:hanging="360"/>
      </w:pPr>
      <w:rPr>
        <w:rFonts w:hint="default" w:ascii="Courier New" w:hAnsi="Courier New"/>
      </w:rPr>
    </w:lvl>
    <w:lvl w:ilvl="2" w:tplc="BF04730C">
      <w:start w:val="1"/>
      <w:numFmt w:val="bullet"/>
      <w:lvlText w:val=""/>
      <w:lvlJc w:val="left"/>
      <w:pPr>
        <w:ind w:left="2160" w:hanging="360"/>
      </w:pPr>
      <w:rPr>
        <w:rFonts w:hint="default" w:ascii="Wingdings" w:hAnsi="Wingdings"/>
      </w:rPr>
    </w:lvl>
    <w:lvl w:ilvl="3" w:tplc="07E2C4F6">
      <w:start w:val="1"/>
      <w:numFmt w:val="bullet"/>
      <w:lvlText w:val=""/>
      <w:lvlJc w:val="left"/>
      <w:pPr>
        <w:ind w:left="2880" w:hanging="360"/>
      </w:pPr>
      <w:rPr>
        <w:rFonts w:hint="default" w:ascii="Symbol" w:hAnsi="Symbol"/>
      </w:rPr>
    </w:lvl>
    <w:lvl w:ilvl="4" w:tplc="BF34C868">
      <w:start w:val="1"/>
      <w:numFmt w:val="bullet"/>
      <w:lvlText w:val="o"/>
      <w:lvlJc w:val="left"/>
      <w:pPr>
        <w:ind w:left="3600" w:hanging="360"/>
      </w:pPr>
      <w:rPr>
        <w:rFonts w:hint="default" w:ascii="Courier New" w:hAnsi="Courier New"/>
      </w:rPr>
    </w:lvl>
    <w:lvl w:ilvl="5" w:tplc="C0924DA8">
      <w:start w:val="1"/>
      <w:numFmt w:val="bullet"/>
      <w:lvlText w:val=""/>
      <w:lvlJc w:val="left"/>
      <w:pPr>
        <w:ind w:left="4320" w:hanging="360"/>
      </w:pPr>
      <w:rPr>
        <w:rFonts w:hint="default" w:ascii="Wingdings" w:hAnsi="Wingdings"/>
      </w:rPr>
    </w:lvl>
    <w:lvl w:ilvl="6" w:tplc="88604588">
      <w:start w:val="1"/>
      <w:numFmt w:val="bullet"/>
      <w:lvlText w:val=""/>
      <w:lvlJc w:val="left"/>
      <w:pPr>
        <w:ind w:left="5040" w:hanging="360"/>
      </w:pPr>
      <w:rPr>
        <w:rFonts w:hint="default" w:ascii="Symbol" w:hAnsi="Symbol"/>
      </w:rPr>
    </w:lvl>
    <w:lvl w:ilvl="7" w:tplc="CF907082">
      <w:start w:val="1"/>
      <w:numFmt w:val="bullet"/>
      <w:lvlText w:val="o"/>
      <w:lvlJc w:val="left"/>
      <w:pPr>
        <w:ind w:left="5760" w:hanging="360"/>
      </w:pPr>
      <w:rPr>
        <w:rFonts w:hint="default" w:ascii="Courier New" w:hAnsi="Courier New"/>
      </w:rPr>
    </w:lvl>
    <w:lvl w:ilvl="8" w:tplc="C2FE1ABC">
      <w:start w:val="1"/>
      <w:numFmt w:val="bullet"/>
      <w:lvlText w:val=""/>
      <w:lvlJc w:val="left"/>
      <w:pPr>
        <w:ind w:left="6480" w:hanging="360"/>
      </w:pPr>
      <w:rPr>
        <w:rFonts w:hint="default" w:ascii="Wingdings" w:hAnsi="Wingdings"/>
      </w:rPr>
    </w:lvl>
  </w:abstractNum>
  <w:abstractNum w:abstractNumId="56" w15:restartNumberingAfterBreak="0">
    <w:nsid w:val="273DD446"/>
    <w:multiLevelType w:val="hybridMultilevel"/>
    <w:tmpl w:val="A93E1FAE"/>
    <w:lvl w:ilvl="0" w:tplc="A636CE46">
      <w:start w:val="1"/>
      <w:numFmt w:val="bullet"/>
      <w:lvlText w:val="-"/>
      <w:lvlJc w:val="left"/>
      <w:pPr>
        <w:ind w:left="720" w:hanging="360"/>
      </w:pPr>
      <w:rPr>
        <w:rFonts w:hint="default" w:ascii="&quot;Arial MT&quot;,&quot;sans-serif&quot;" w:hAnsi="&quot;Arial MT&quot;,&quot;sans-serif&quot;"/>
      </w:rPr>
    </w:lvl>
    <w:lvl w:ilvl="1" w:tplc="D0920EA2">
      <w:start w:val="1"/>
      <w:numFmt w:val="bullet"/>
      <w:lvlText w:val="o"/>
      <w:lvlJc w:val="left"/>
      <w:pPr>
        <w:ind w:left="1440" w:hanging="360"/>
      </w:pPr>
      <w:rPr>
        <w:rFonts w:hint="default" w:ascii="Courier New" w:hAnsi="Courier New"/>
      </w:rPr>
    </w:lvl>
    <w:lvl w:ilvl="2" w:tplc="C772F06C">
      <w:start w:val="1"/>
      <w:numFmt w:val="bullet"/>
      <w:lvlText w:val=""/>
      <w:lvlJc w:val="left"/>
      <w:pPr>
        <w:ind w:left="2160" w:hanging="360"/>
      </w:pPr>
      <w:rPr>
        <w:rFonts w:hint="default" w:ascii="Wingdings" w:hAnsi="Wingdings"/>
      </w:rPr>
    </w:lvl>
    <w:lvl w:ilvl="3" w:tplc="F5706EC8">
      <w:start w:val="1"/>
      <w:numFmt w:val="bullet"/>
      <w:lvlText w:val=""/>
      <w:lvlJc w:val="left"/>
      <w:pPr>
        <w:ind w:left="2880" w:hanging="360"/>
      </w:pPr>
      <w:rPr>
        <w:rFonts w:hint="default" w:ascii="Symbol" w:hAnsi="Symbol"/>
      </w:rPr>
    </w:lvl>
    <w:lvl w:ilvl="4" w:tplc="73341EE8">
      <w:start w:val="1"/>
      <w:numFmt w:val="bullet"/>
      <w:lvlText w:val="o"/>
      <w:lvlJc w:val="left"/>
      <w:pPr>
        <w:ind w:left="3600" w:hanging="360"/>
      </w:pPr>
      <w:rPr>
        <w:rFonts w:hint="default" w:ascii="Courier New" w:hAnsi="Courier New"/>
      </w:rPr>
    </w:lvl>
    <w:lvl w:ilvl="5" w:tplc="28640104">
      <w:start w:val="1"/>
      <w:numFmt w:val="bullet"/>
      <w:lvlText w:val=""/>
      <w:lvlJc w:val="left"/>
      <w:pPr>
        <w:ind w:left="4320" w:hanging="360"/>
      </w:pPr>
      <w:rPr>
        <w:rFonts w:hint="default" w:ascii="Wingdings" w:hAnsi="Wingdings"/>
      </w:rPr>
    </w:lvl>
    <w:lvl w:ilvl="6" w:tplc="41BC5722">
      <w:start w:val="1"/>
      <w:numFmt w:val="bullet"/>
      <w:lvlText w:val=""/>
      <w:lvlJc w:val="left"/>
      <w:pPr>
        <w:ind w:left="5040" w:hanging="360"/>
      </w:pPr>
      <w:rPr>
        <w:rFonts w:hint="default" w:ascii="Symbol" w:hAnsi="Symbol"/>
      </w:rPr>
    </w:lvl>
    <w:lvl w:ilvl="7" w:tplc="338C1324">
      <w:start w:val="1"/>
      <w:numFmt w:val="bullet"/>
      <w:lvlText w:val="o"/>
      <w:lvlJc w:val="left"/>
      <w:pPr>
        <w:ind w:left="5760" w:hanging="360"/>
      </w:pPr>
      <w:rPr>
        <w:rFonts w:hint="default" w:ascii="Courier New" w:hAnsi="Courier New"/>
      </w:rPr>
    </w:lvl>
    <w:lvl w:ilvl="8" w:tplc="BE5EA704">
      <w:start w:val="1"/>
      <w:numFmt w:val="bullet"/>
      <w:lvlText w:val=""/>
      <w:lvlJc w:val="left"/>
      <w:pPr>
        <w:ind w:left="6480" w:hanging="360"/>
      </w:pPr>
      <w:rPr>
        <w:rFonts w:hint="default" w:ascii="Wingdings" w:hAnsi="Wingdings"/>
      </w:rPr>
    </w:lvl>
  </w:abstractNum>
  <w:abstractNum w:abstractNumId="57" w15:restartNumberingAfterBreak="0">
    <w:nsid w:val="27A93F4A"/>
    <w:multiLevelType w:val="hybridMultilevel"/>
    <w:tmpl w:val="774E5576"/>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58" w15:restartNumberingAfterBreak="0">
    <w:nsid w:val="27EFC815"/>
    <w:multiLevelType w:val="hybridMultilevel"/>
    <w:tmpl w:val="D30CFAF8"/>
    <w:lvl w:ilvl="0" w:tplc="9E8CEC96">
      <w:start w:val="1"/>
      <w:numFmt w:val="lowerLetter"/>
      <w:lvlText w:val="%1."/>
      <w:lvlJc w:val="left"/>
      <w:pPr>
        <w:ind w:left="720" w:hanging="360"/>
      </w:pPr>
    </w:lvl>
    <w:lvl w:ilvl="1" w:tplc="F180751E">
      <w:start w:val="1"/>
      <w:numFmt w:val="lowerLetter"/>
      <w:lvlText w:val="%2."/>
      <w:lvlJc w:val="left"/>
      <w:pPr>
        <w:ind w:left="1440" w:hanging="360"/>
      </w:pPr>
    </w:lvl>
    <w:lvl w:ilvl="2" w:tplc="67AEE19A">
      <w:start w:val="1"/>
      <w:numFmt w:val="lowerRoman"/>
      <w:lvlText w:val="%3."/>
      <w:lvlJc w:val="right"/>
      <w:pPr>
        <w:ind w:left="2160" w:hanging="180"/>
      </w:pPr>
    </w:lvl>
    <w:lvl w:ilvl="3" w:tplc="52FABEA4">
      <w:start w:val="1"/>
      <w:numFmt w:val="decimal"/>
      <w:lvlText w:val="%4."/>
      <w:lvlJc w:val="left"/>
      <w:pPr>
        <w:ind w:left="2880" w:hanging="360"/>
      </w:pPr>
    </w:lvl>
    <w:lvl w:ilvl="4" w:tplc="0D26E194">
      <w:start w:val="1"/>
      <w:numFmt w:val="lowerLetter"/>
      <w:lvlText w:val="%5."/>
      <w:lvlJc w:val="left"/>
      <w:pPr>
        <w:ind w:left="3600" w:hanging="360"/>
      </w:pPr>
    </w:lvl>
    <w:lvl w:ilvl="5" w:tplc="660C71AE">
      <w:start w:val="1"/>
      <w:numFmt w:val="lowerRoman"/>
      <w:lvlText w:val="%6."/>
      <w:lvlJc w:val="right"/>
      <w:pPr>
        <w:ind w:left="4320" w:hanging="180"/>
      </w:pPr>
    </w:lvl>
    <w:lvl w:ilvl="6" w:tplc="BEDCA532">
      <w:start w:val="1"/>
      <w:numFmt w:val="decimal"/>
      <w:lvlText w:val="%7."/>
      <w:lvlJc w:val="left"/>
      <w:pPr>
        <w:ind w:left="5040" w:hanging="360"/>
      </w:pPr>
    </w:lvl>
    <w:lvl w:ilvl="7" w:tplc="EC0AE500">
      <w:start w:val="1"/>
      <w:numFmt w:val="lowerLetter"/>
      <w:lvlText w:val="%8."/>
      <w:lvlJc w:val="left"/>
      <w:pPr>
        <w:ind w:left="5760" w:hanging="360"/>
      </w:pPr>
    </w:lvl>
    <w:lvl w:ilvl="8" w:tplc="BBBCBAD4">
      <w:start w:val="1"/>
      <w:numFmt w:val="lowerRoman"/>
      <w:lvlText w:val="%9."/>
      <w:lvlJc w:val="right"/>
      <w:pPr>
        <w:ind w:left="6480" w:hanging="180"/>
      </w:pPr>
    </w:lvl>
  </w:abstractNum>
  <w:abstractNum w:abstractNumId="59" w15:restartNumberingAfterBreak="0">
    <w:nsid w:val="283936A4"/>
    <w:multiLevelType w:val="hybridMultilevel"/>
    <w:tmpl w:val="CC347688"/>
    <w:lvl w:ilvl="0" w:tplc="BFDAC568">
      <w:start w:val="1"/>
      <w:numFmt w:val="lowerLetter"/>
      <w:lvlText w:val="h)"/>
      <w:lvlJc w:val="left"/>
      <w:pPr>
        <w:ind w:left="720" w:hanging="360"/>
      </w:pPr>
    </w:lvl>
    <w:lvl w:ilvl="1" w:tplc="DA766C72">
      <w:start w:val="1"/>
      <w:numFmt w:val="lowerLetter"/>
      <w:lvlText w:val="%2."/>
      <w:lvlJc w:val="left"/>
      <w:pPr>
        <w:ind w:left="1440" w:hanging="360"/>
      </w:pPr>
    </w:lvl>
    <w:lvl w:ilvl="2" w:tplc="EA9270F6">
      <w:start w:val="1"/>
      <w:numFmt w:val="lowerRoman"/>
      <w:lvlText w:val="%3."/>
      <w:lvlJc w:val="right"/>
      <w:pPr>
        <w:ind w:left="2160" w:hanging="180"/>
      </w:pPr>
    </w:lvl>
    <w:lvl w:ilvl="3" w:tplc="FC70DAD6">
      <w:start w:val="1"/>
      <w:numFmt w:val="decimal"/>
      <w:lvlText w:val="%4."/>
      <w:lvlJc w:val="left"/>
      <w:pPr>
        <w:ind w:left="2880" w:hanging="360"/>
      </w:pPr>
    </w:lvl>
    <w:lvl w:ilvl="4" w:tplc="E1BA60DC">
      <w:start w:val="1"/>
      <w:numFmt w:val="lowerLetter"/>
      <w:lvlText w:val="%5."/>
      <w:lvlJc w:val="left"/>
      <w:pPr>
        <w:ind w:left="3600" w:hanging="360"/>
      </w:pPr>
    </w:lvl>
    <w:lvl w:ilvl="5" w:tplc="4F9A252E">
      <w:start w:val="1"/>
      <w:numFmt w:val="lowerRoman"/>
      <w:lvlText w:val="%6."/>
      <w:lvlJc w:val="right"/>
      <w:pPr>
        <w:ind w:left="4320" w:hanging="180"/>
      </w:pPr>
    </w:lvl>
    <w:lvl w:ilvl="6" w:tplc="C1EADD88">
      <w:start w:val="1"/>
      <w:numFmt w:val="decimal"/>
      <w:lvlText w:val="%7."/>
      <w:lvlJc w:val="left"/>
      <w:pPr>
        <w:ind w:left="5040" w:hanging="360"/>
      </w:pPr>
    </w:lvl>
    <w:lvl w:ilvl="7" w:tplc="35F43956">
      <w:start w:val="1"/>
      <w:numFmt w:val="lowerLetter"/>
      <w:lvlText w:val="%8."/>
      <w:lvlJc w:val="left"/>
      <w:pPr>
        <w:ind w:left="5760" w:hanging="360"/>
      </w:pPr>
    </w:lvl>
    <w:lvl w:ilvl="8" w:tplc="0AB2B5A0">
      <w:start w:val="1"/>
      <w:numFmt w:val="lowerRoman"/>
      <w:lvlText w:val="%9."/>
      <w:lvlJc w:val="right"/>
      <w:pPr>
        <w:ind w:left="6480" w:hanging="180"/>
      </w:pPr>
    </w:lvl>
  </w:abstractNum>
  <w:abstractNum w:abstractNumId="60" w15:restartNumberingAfterBreak="0">
    <w:nsid w:val="28EE763E"/>
    <w:multiLevelType w:val="hybridMultilevel"/>
    <w:tmpl w:val="8736ACAE"/>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61" w15:restartNumberingAfterBreak="0">
    <w:nsid w:val="29397029"/>
    <w:multiLevelType w:val="hybridMultilevel"/>
    <w:tmpl w:val="612897E4"/>
    <w:lvl w:ilvl="0" w:tplc="978440E2">
      <w:start w:val="1"/>
      <w:numFmt w:val="lowerLetter"/>
      <w:lvlText w:val="%1."/>
      <w:lvlJc w:val="left"/>
      <w:pPr>
        <w:ind w:left="720" w:hanging="360"/>
      </w:pPr>
    </w:lvl>
    <w:lvl w:ilvl="1" w:tplc="A5728DA2">
      <w:start w:val="1"/>
      <w:numFmt w:val="lowerLetter"/>
      <w:lvlText w:val="%2."/>
      <w:lvlJc w:val="left"/>
      <w:pPr>
        <w:ind w:left="1440" w:hanging="360"/>
      </w:pPr>
    </w:lvl>
    <w:lvl w:ilvl="2" w:tplc="2BEC5556">
      <w:start w:val="1"/>
      <w:numFmt w:val="lowerRoman"/>
      <w:lvlText w:val="%3."/>
      <w:lvlJc w:val="right"/>
      <w:pPr>
        <w:ind w:left="2160" w:hanging="180"/>
      </w:pPr>
    </w:lvl>
    <w:lvl w:ilvl="3" w:tplc="1B862312">
      <w:start w:val="1"/>
      <w:numFmt w:val="decimal"/>
      <w:lvlText w:val="%4."/>
      <w:lvlJc w:val="left"/>
      <w:pPr>
        <w:ind w:left="2880" w:hanging="360"/>
      </w:pPr>
    </w:lvl>
    <w:lvl w:ilvl="4" w:tplc="EA905048">
      <w:start w:val="1"/>
      <w:numFmt w:val="lowerLetter"/>
      <w:lvlText w:val="%5."/>
      <w:lvlJc w:val="left"/>
      <w:pPr>
        <w:ind w:left="3600" w:hanging="360"/>
      </w:pPr>
    </w:lvl>
    <w:lvl w:ilvl="5" w:tplc="5B2871EA">
      <w:start w:val="1"/>
      <w:numFmt w:val="lowerRoman"/>
      <w:lvlText w:val="%6."/>
      <w:lvlJc w:val="right"/>
      <w:pPr>
        <w:ind w:left="4320" w:hanging="180"/>
      </w:pPr>
    </w:lvl>
    <w:lvl w:ilvl="6" w:tplc="8A28C7D6">
      <w:start w:val="1"/>
      <w:numFmt w:val="decimal"/>
      <w:lvlText w:val="%7."/>
      <w:lvlJc w:val="left"/>
      <w:pPr>
        <w:ind w:left="5040" w:hanging="360"/>
      </w:pPr>
    </w:lvl>
    <w:lvl w:ilvl="7" w:tplc="0FF0D9F2">
      <w:start w:val="1"/>
      <w:numFmt w:val="lowerLetter"/>
      <w:lvlText w:val="%8."/>
      <w:lvlJc w:val="left"/>
      <w:pPr>
        <w:ind w:left="5760" w:hanging="360"/>
      </w:pPr>
    </w:lvl>
    <w:lvl w:ilvl="8" w:tplc="BC9EB022">
      <w:start w:val="1"/>
      <w:numFmt w:val="lowerRoman"/>
      <w:lvlText w:val="%9."/>
      <w:lvlJc w:val="right"/>
      <w:pPr>
        <w:ind w:left="6480" w:hanging="180"/>
      </w:pPr>
    </w:lvl>
  </w:abstractNum>
  <w:abstractNum w:abstractNumId="62" w15:restartNumberingAfterBreak="0">
    <w:nsid w:val="2BDAA5F9"/>
    <w:multiLevelType w:val="hybridMultilevel"/>
    <w:tmpl w:val="EF007F4C"/>
    <w:lvl w:ilvl="0" w:tplc="21842BEC">
      <w:start w:val="1"/>
      <w:numFmt w:val="bullet"/>
      <w:lvlText w:val=""/>
      <w:lvlJc w:val="left"/>
      <w:pPr>
        <w:ind w:left="720" w:hanging="360"/>
      </w:pPr>
      <w:rPr>
        <w:rFonts w:hint="default" w:ascii="Symbol" w:hAnsi="Symbol"/>
      </w:rPr>
    </w:lvl>
    <w:lvl w:ilvl="1" w:tplc="7F3CC3B6">
      <w:start w:val="1"/>
      <w:numFmt w:val="bullet"/>
      <w:lvlText w:val="o"/>
      <w:lvlJc w:val="left"/>
      <w:pPr>
        <w:ind w:left="1440" w:hanging="360"/>
      </w:pPr>
      <w:rPr>
        <w:rFonts w:hint="default" w:ascii="Courier New" w:hAnsi="Courier New"/>
      </w:rPr>
    </w:lvl>
    <w:lvl w:ilvl="2" w:tplc="BF244304">
      <w:start w:val="1"/>
      <w:numFmt w:val="bullet"/>
      <w:lvlText w:val=""/>
      <w:lvlJc w:val="left"/>
      <w:pPr>
        <w:ind w:left="2160" w:hanging="360"/>
      </w:pPr>
      <w:rPr>
        <w:rFonts w:hint="default" w:ascii="Wingdings" w:hAnsi="Wingdings"/>
      </w:rPr>
    </w:lvl>
    <w:lvl w:ilvl="3" w:tplc="5992ACFE">
      <w:start w:val="1"/>
      <w:numFmt w:val="bullet"/>
      <w:lvlText w:val=""/>
      <w:lvlJc w:val="left"/>
      <w:pPr>
        <w:ind w:left="2880" w:hanging="360"/>
      </w:pPr>
      <w:rPr>
        <w:rFonts w:hint="default" w:ascii="Symbol" w:hAnsi="Symbol"/>
      </w:rPr>
    </w:lvl>
    <w:lvl w:ilvl="4" w:tplc="414C8E96">
      <w:start w:val="1"/>
      <w:numFmt w:val="bullet"/>
      <w:lvlText w:val="o"/>
      <w:lvlJc w:val="left"/>
      <w:pPr>
        <w:ind w:left="3600" w:hanging="360"/>
      </w:pPr>
      <w:rPr>
        <w:rFonts w:hint="default" w:ascii="Courier New" w:hAnsi="Courier New"/>
      </w:rPr>
    </w:lvl>
    <w:lvl w:ilvl="5" w:tplc="9C365EB6">
      <w:start w:val="1"/>
      <w:numFmt w:val="bullet"/>
      <w:lvlText w:val=""/>
      <w:lvlJc w:val="left"/>
      <w:pPr>
        <w:ind w:left="4320" w:hanging="360"/>
      </w:pPr>
      <w:rPr>
        <w:rFonts w:hint="default" w:ascii="Wingdings" w:hAnsi="Wingdings"/>
      </w:rPr>
    </w:lvl>
    <w:lvl w:ilvl="6" w:tplc="E7E4BD64">
      <w:start w:val="1"/>
      <w:numFmt w:val="bullet"/>
      <w:lvlText w:val=""/>
      <w:lvlJc w:val="left"/>
      <w:pPr>
        <w:ind w:left="5040" w:hanging="360"/>
      </w:pPr>
      <w:rPr>
        <w:rFonts w:hint="default" w:ascii="Symbol" w:hAnsi="Symbol"/>
      </w:rPr>
    </w:lvl>
    <w:lvl w:ilvl="7" w:tplc="32708118">
      <w:start w:val="1"/>
      <w:numFmt w:val="bullet"/>
      <w:lvlText w:val="o"/>
      <w:lvlJc w:val="left"/>
      <w:pPr>
        <w:ind w:left="5760" w:hanging="360"/>
      </w:pPr>
      <w:rPr>
        <w:rFonts w:hint="default" w:ascii="Courier New" w:hAnsi="Courier New"/>
      </w:rPr>
    </w:lvl>
    <w:lvl w:ilvl="8" w:tplc="09263D46">
      <w:start w:val="1"/>
      <w:numFmt w:val="bullet"/>
      <w:lvlText w:val=""/>
      <w:lvlJc w:val="left"/>
      <w:pPr>
        <w:ind w:left="6480" w:hanging="360"/>
      </w:pPr>
      <w:rPr>
        <w:rFonts w:hint="default" w:ascii="Wingdings" w:hAnsi="Wingdings"/>
      </w:rPr>
    </w:lvl>
  </w:abstractNum>
  <w:abstractNum w:abstractNumId="63" w15:restartNumberingAfterBreak="0">
    <w:nsid w:val="2CB489AC"/>
    <w:multiLevelType w:val="hybridMultilevel"/>
    <w:tmpl w:val="D3C27136"/>
    <w:lvl w:ilvl="0" w:tplc="7F90547E">
      <w:start w:val="1"/>
      <w:numFmt w:val="lowerLetter"/>
      <w:lvlText w:val="%1."/>
      <w:lvlJc w:val="left"/>
      <w:pPr>
        <w:ind w:left="720" w:hanging="360"/>
      </w:pPr>
    </w:lvl>
    <w:lvl w:ilvl="1" w:tplc="F22E828E">
      <w:start w:val="1"/>
      <w:numFmt w:val="lowerLetter"/>
      <w:lvlText w:val="%2."/>
      <w:lvlJc w:val="left"/>
      <w:pPr>
        <w:ind w:left="1440" w:hanging="360"/>
      </w:pPr>
    </w:lvl>
    <w:lvl w:ilvl="2" w:tplc="0B3A0032">
      <w:start w:val="1"/>
      <w:numFmt w:val="lowerRoman"/>
      <w:lvlText w:val="%3."/>
      <w:lvlJc w:val="right"/>
      <w:pPr>
        <w:ind w:left="2160" w:hanging="180"/>
      </w:pPr>
    </w:lvl>
    <w:lvl w:ilvl="3" w:tplc="FDDEC6D6">
      <w:start w:val="1"/>
      <w:numFmt w:val="decimal"/>
      <w:lvlText w:val="%4."/>
      <w:lvlJc w:val="left"/>
      <w:pPr>
        <w:ind w:left="2880" w:hanging="360"/>
      </w:pPr>
    </w:lvl>
    <w:lvl w:ilvl="4" w:tplc="AB5C993A">
      <w:start w:val="1"/>
      <w:numFmt w:val="lowerLetter"/>
      <w:lvlText w:val="%5."/>
      <w:lvlJc w:val="left"/>
      <w:pPr>
        <w:ind w:left="3600" w:hanging="360"/>
      </w:pPr>
    </w:lvl>
    <w:lvl w:ilvl="5" w:tplc="C3960616">
      <w:start w:val="1"/>
      <w:numFmt w:val="lowerRoman"/>
      <w:lvlText w:val="%6."/>
      <w:lvlJc w:val="right"/>
      <w:pPr>
        <w:ind w:left="4320" w:hanging="180"/>
      </w:pPr>
    </w:lvl>
    <w:lvl w:ilvl="6" w:tplc="E556CCC0">
      <w:start w:val="1"/>
      <w:numFmt w:val="decimal"/>
      <w:lvlText w:val="%7."/>
      <w:lvlJc w:val="left"/>
      <w:pPr>
        <w:ind w:left="5040" w:hanging="360"/>
      </w:pPr>
    </w:lvl>
    <w:lvl w:ilvl="7" w:tplc="6630D594">
      <w:start w:val="1"/>
      <w:numFmt w:val="lowerLetter"/>
      <w:lvlText w:val="%8."/>
      <w:lvlJc w:val="left"/>
      <w:pPr>
        <w:ind w:left="5760" w:hanging="360"/>
      </w:pPr>
    </w:lvl>
    <w:lvl w:ilvl="8" w:tplc="1CE28136">
      <w:start w:val="1"/>
      <w:numFmt w:val="lowerRoman"/>
      <w:lvlText w:val="%9."/>
      <w:lvlJc w:val="right"/>
      <w:pPr>
        <w:ind w:left="6480" w:hanging="180"/>
      </w:pPr>
    </w:lvl>
  </w:abstractNum>
  <w:abstractNum w:abstractNumId="64" w15:restartNumberingAfterBreak="0">
    <w:nsid w:val="2CF2F0EC"/>
    <w:multiLevelType w:val="hybridMultilevel"/>
    <w:tmpl w:val="D93C9582"/>
    <w:lvl w:ilvl="0" w:tplc="1B9EC5BC">
      <w:start w:val="1"/>
      <w:numFmt w:val="decimal"/>
      <w:lvlText w:val="%1."/>
      <w:lvlJc w:val="left"/>
      <w:pPr>
        <w:ind w:left="720" w:hanging="360"/>
      </w:pPr>
    </w:lvl>
    <w:lvl w:ilvl="1" w:tplc="35FEB494">
      <w:start w:val="1"/>
      <w:numFmt w:val="lowerLetter"/>
      <w:lvlText w:val="%2."/>
      <w:lvlJc w:val="left"/>
      <w:pPr>
        <w:ind w:left="1440" w:hanging="360"/>
      </w:pPr>
    </w:lvl>
    <w:lvl w:ilvl="2" w:tplc="24D68514">
      <w:start w:val="1"/>
      <w:numFmt w:val="lowerRoman"/>
      <w:lvlText w:val="%3."/>
      <w:lvlJc w:val="right"/>
      <w:pPr>
        <w:ind w:left="2160" w:hanging="180"/>
      </w:pPr>
    </w:lvl>
    <w:lvl w:ilvl="3" w:tplc="DA0EE510">
      <w:start w:val="1"/>
      <w:numFmt w:val="decimal"/>
      <w:lvlText w:val="%4."/>
      <w:lvlJc w:val="left"/>
      <w:pPr>
        <w:ind w:left="2880" w:hanging="360"/>
      </w:pPr>
    </w:lvl>
    <w:lvl w:ilvl="4" w:tplc="19F41F58">
      <w:start w:val="1"/>
      <w:numFmt w:val="lowerLetter"/>
      <w:lvlText w:val="%5."/>
      <w:lvlJc w:val="left"/>
      <w:pPr>
        <w:ind w:left="3600" w:hanging="360"/>
      </w:pPr>
    </w:lvl>
    <w:lvl w:ilvl="5" w:tplc="F9D03740">
      <w:start w:val="1"/>
      <w:numFmt w:val="lowerRoman"/>
      <w:lvlText w:val="%6."/>
      <w:lvlJc w:val="right"/>
      <w:pPr>
        <w:ind w:left="4320" w:hanging="180"/>
      </w:pPr>
    </w:lvl>
    <w:lvl w:ilvl="6" w:tplc="E74C061E">
      <w:start w:val="1"/>
      <w:numFmt w:val="decimal"/>
      <w:lvlText w:val="%7."/>
      <w:lvlJc w:val="left"/>
      <w:pPr>
        <w:ind w:left="5040" w:hanging="360"/>
      </w:pPr>
    </w:lvl>
    <w:lvl w:ilvl="7" w:tplc="1F2C2418">
      <w:start w:val="1"/>
      <w:numFmt w:val="lowerLetter"/>
      <w:lvlText w:val="%8."/>
      <w:lvlJc w:val="left"/>
      <w:pPr>
        <w:ind w:left="5760" w:hanging="360"/>
      </w:pPr>
    </w:lvl>
    <w:lvl w:ilvl="8" w:tplc="34DAF610">
      <w:start w:val="1"/>
      <w:numFmt w:val="lowerRoman"/>
      <w:lvlText w:val="%9."/>
      <w:lvlJc w:val="right"/>
      <w:pPr>
        <w:ind w:left="6480" w:hanging="180"/>
      </w:pPr>
    </w:lvl>
  </w:abstractNum>
  <w:abstractNum w:abstractNumId="65" w15:restartNumberingAfterBreak="0">
    <w:nsid w:val="2D45114A"/>
    <w:multiLevelType w:val="hybridMultilevel"/>
    <w:tmpl w:val="68A266D0"/>
    <w:lvl w:ilvl="0" w:tplc="A2063110">
      <w:start w:val="1"/>
      <w:numFmt w:val="lowerLetter"/>
      <w:lvlText w:val="%1."/>
      <w:lvlJc w:val="left"/>
      <w:pPr>
        <w:ind w:left="720" w:hanging="360"/>
      </w:pPr>
    </w:lvl>
    <w:lvl w:ilvl="1" w:tplc="ADEE1370">
      <w:start w:val="1"/>
      <w:numFmt w:val="lowerLetter"/>
      <w:lvlText w:val="%2."/>
      <w:lvlJc w:val="left"/>
      <w:pPr>
        <w:ind w:left="1440" w:hanging="360"/>
      </w:pPr>
    </w:lvl>
    <w:lvl w:ilvl="2" w:tplc="FAC290CA">
      <w:start w:val="1"/>
      <w:numFmt w:val="lowerRoman"/>
      <w:lvlText w:val="%3."/>
      <w:lvlJc w:val="right"/>
      <w:pPr>
        <w:ind w:left="2160" w:hanging="180"/>
      </w:pPr>
    </w:lvl>
    <w:lvl w:ilvl="3" w:tplc="2BEE9EE4">
      <w:start w:val="1"/>
      <w:numFmt w:val="decimal"/>
      <w:lvlText w:val="%4."/>
      <w:lvlJc w:val="left"/>
      <w:pPr>
        <w:ind w:left="2880" w:hanging="360"/>
      </w:pPr>
    </w:lvl>
    <w:lvl w:ilvl="4" w:tplc="1354EF4C">
      <w:start w:val="1"/>
      <w:numFmt w:val="lowerLetter"/>
      <w:lvlText w:val="%5."/>
      <w:lvlJc w:val="left"/>
      <w:pPr>
        <w:ind w:left="3600" w:hanging="360"/>
      </w:pPr>
    </w:lvl>
    <w:lvl w:ilvl="5" w:tplc="BA5A8700">
      <w:start w:val="1"/>
      <w:numFmt w:val="lowerRoman"/>
      <w:lvlText w:val="%6."/>
      <w:lvlJc w:val="right"/>
      <w:pPr>
        <w:ind w:left="4320" w:hanging="180"/>
      </w:pPr>
    </w:lvl>
    <w:lvl w:ilvl="6" w:tplc="9BCEAFBC">
      <w:start w:val="1"/>
      <w:numFmt w:val="decimal"/>
      <w:lvlText w:val="%7."/>
      <w:lvlJc w:val="left"/>
      <w:pPr>
        <w:ind w:left="5040" w:hanging="360"/>
      </w:pPr>
    </w:lvl>
    <w:lvl w:ilvl="7" w:tplc="538815DC">
      <w:start w:val="1"/>
      <w:numFmt w:val="lowerLetter"/>
      <w:lvlText w:val="%8."/>
      <w:lvlJc w:val="left"/>
      <w:pPr>
        <w:ind w:left="5760" w:hanging="360"/>
      </w:pPr>
    </w:lvl>
    <w:lvl w:ilvl="8" w:tplc="1C24EF68">
      <w:start w:val="1"/>
      <w:numFmt w:val="lowerRoman"/>
      <w:lvlText w:val="%9."/>
      <w:lvlJc w:val="right"/>
      <w:pPr>
        <w:ind w:left="6480" w:hanging="180"/>
      </w:pPr>
    </w:lvl>
  </w:abstractNum>
  <w:abstractNum w:abstractNumId="66" w15:restartNumberingAfterBreak="0">
    <w:nsid w:val="2D8B67A3"/>
    <w:multiLevelType w:val="hybridMultilevel"/>
    <w:tmpl w:val="33DC0FB8"/>
    <w:lvl w:ilvl="0" w:tplc="0C0A0001">
      <w:start w:val="1"/>
      <w:numFmt w:val="bullet"/>
      <w:lvlText w:val=""/>
      <w:lvlJc w:val="left"/>
      <w:pPr>
        <w:ind w:left="1440" w:hanging="360"/>
      </w:pPr>
      <w:rPr>
        <w:rFonts w:hint="default" w:ascii="Symbol" w:hAnsi="Symbol"/>
      </w:rPr>
    </w:lvl>
    <w:lvl w:ilvl="1" w:tplc="0C0A0003" w:tentative="1">
      <w:start w:val="1"/>
      <w:numFmt w:val="bullet"/>
      <w:lvlText w:val="o"/>
      <w:lvlJc w:val="left"/>
      <w:pPr>
        <w:ind w:left="2160" w:hanging="360"/>
      </w:pPr>
      <w:rPr>
        <w:rFonts w:hint="default" w:ascii="Courier New" w:hAnsi="Courier New" w:cs="Courier New"/>
      </w:rPr>
    </w:lvl>
    <w:lvl w:ilvl="2" w:tplc="0C0A0005" w:tentative="1">
      <w:start w:val="1"/>
      <w:numFmt w:val="bullet"/>
      <w:lvlText w:val=""/>
      <w:lvlJc w:val="left"/>
      <w:pPr>
        <w:ind w:left="2880" w:hanging="360"/>
      </w:pPr>
      <w:rPr>
        <w:rFonts w:hint="default" w:ascii="Wingdings" w:hAnsi="Wingdings"/>
      </w:rPr>
    </w:lvl>
    <w:lvl w:ilvl="3" w:tplc="0C0A0001" w:tentative="1">
      <w:start w:val="1"/>
      <w:numFmt w:val="bullet"/>
      <w:lvlText w:val=""/>
      <w:lvlJc w:val="left"/>
      <w:pPr>
        <w:ind w:left="3600" w:hanging="360"/>
      </w:pPr>
      <w:rPr>
        <w:rFonts w:hint="default" w:ascii="Symbol" w:hAnsi="Symbol"/>
      </w:rPr>
    </w:lvl>
    <w:lvl w:ilvl="4" w:tplc="0C0A0003" w:tentative="1">
      <w:start w:val="1"/>
      <w:numFmt w:val="bullet"/>
      <w:lvlText w:val="o"/>
      <w:lvlJc w:val="left"/>
      <w:pPr>
        <w:ind w:left="4320" w:hanging="360"/>
      </w:pPr>
      <w:rPr>
        <w:rFonts w:hint="default" w:ascii="Courier New" w:hAnsi="Courier New" w:cs="Courier New"/>
      </w:rPr>
    </w:lvl>
    <w:lvl w:ilvl="5" w:tplc="0C0A0005" w:tentative="1">
      <w:start w:val="1"/>
      <w:numFmt w:val="bullet"/>
      <w:lvlText w:val=""/>
      <w:lvlJc w:val="left"/>
      <w:pPr>
        <w:ind w:left="5040" w:hanging="360"/>
      </w:pPr>
      <w:rPr>
        <w:rFonts w:hint="default" w:ascii="Wingdings" w:hAnsi="Wingdings"/>
      </w:rPr>
    </w:lvl>
    <w:lvl w:ilvl="6" w:tplc="0C0A0001" w:tentative="1">
      <w:start w:val="1"/>
      <w:numFmt w:val="bullet"/>
      <w:lvlText w:val=""/>
      <w:lvlJc w:val="left"/>
      <w:pPr>
        <w:ind w:left="5760" w:hanging="360"/>
      </w:pPr>
      <w:rPr>
        <w:rFonts w:hint="default" w:ascii="Symbol" w:hAnsi="Symbol"/>
      </w:rPr>
    </w:lvl>
    <w:lvl w:ilvl="7" w:tplc="0C0A0003" w:tentative="1">
      <w:start w:val="1"/>
      <w:numFmt w:val="bullet"/>
      <w:lvlText w:val="o"/>
      <w:lvlJc w:val="left"/>
      <w:pPr>
        <w:ind w:left="6480" w:hanging="360"/>
      </w:pPr>
      <w:rPr>
        <w:rFonts w:hint="default" w:ascii="Courier New" w:hAnsi="Courier New" w:cs="Courier New"/>
      </w:rPr>
    </w:lvl>
    <w:lvl w:ilvl="8" w:tplc="0C0A0005" w:tentative="1">
      <w:start w:val="1"/>
      <w:numFmt w:val="bullet"/>
      <w:lvlText w:val=""/>
      <w:lvlJc w:val="left"/>
      <w:pPr>
        <w:ind w:left="7200" w:hanging="360"/>
      </w:pPr>
      <w:rPr>
        <w:rFonts w:hint="default" w:ascii="Wingdings" w:hAnsi="Wingdings"/>
      </w:rPr>
    </w:lvl>
  </w:abstractNum>
  <w:abstractNum w:abstractNumId="67" w15:restartNumberingAfterBreak="0">
    <w:nsid w:val="2E520E06"/>
    <w:multiLevelType w:val="hybridMultilevel"/>
    <w:tmpl w:val="B21C6562"/>
    <w:lvl w:ilvl="0" w:tplc="FC447E08">
      <w:start w:val="1"/>
      <w:numFmt w:val="lowerLetter"/>
      <w:lvlText w:val="%1."/>
      <w:lvlJc w:val="left"/>
      <w:pPr>
        <w:ind w:left="720" w:hanging="360"/>
      </w:pPr>
    </w:lvl>
    <w:lvl w:ilvl="1" w:tplc="921A629E">
      <w:start w:val="1"/>
      <w:numFmt w:val="lowerLetter"/>
      <w:lvlText w:val="%2."/>
      <w:lvlJc w:val="left"/>
      <w:pPr>
        <w:ind w:left="1440" w:hanging="360"/>
      </w:pPr>
    </w:lvl>
    <w:lvl w:ilvl="2" w:tplc="DAA80B08">
      <w:start w:val="1"/>
      <w:numFmt w:val="lowerRoman"/>
      <w:lvlText w:val="%3."/>
      <w:lvlJc w:val="right"/>
      <w:pPr>
        <w:ind w:left="2160" w:hanging="180"/>
      </w:pPr>
    </w:lvl>
    <w:lvl w:ilvl="3" w:tplc="89F4C3A8">
      <w:start w:val="1"/>
      <w:numFmt w:val="decimal"/>
      <w:lvlText w:val="%4."/>
      <w:lvlJc w:val="left"/>
      <w:pPr>
        <w:ind w:left="2880" w:hanging="360"/>
      </w:pPr>
    </w:lvl>
    <w:lvl w:ilvl="4" w:tplc="7F960B5C">
      <w:start w:val="1"/>
      <w:numFmt w:val="lowerLetter"/>
      <w:lvlText w:val="%5."/>
      <w:lvlJc w:val="left"/>
      <w:pPr>
        <w:ind w:left="3600" w:hanging="360"/>
      </w:pPr>
    </w:lvl>
    <w:lvl w:ilvl="5" w:tplc="4C0025C0">
      <w:start w:val="1"/>
      <w:numFmt w:val="lowerRoman"/>
      <w:lvlText w:val="%6."/>
      <w:lvlJc w:val="right"/>
      <w:pPr>
        <w:ind w:left="4320" w:hanging="180"/>
      </w:pPr>
    </w:lvl>
    <w:lvl w:ilvl="6" w:tplc="95EE7AEA">
      <w:start w:val="1"/>
      <w:numFmt w:val="decimal"/>
      <w:lvlText w:val="%7."/>
      <w:lvlJc w:val="left"/>
      <w:pPr>
        <w:ind w:left="5040" w:hanging="360"/>
      </w:pPr>
    </w:lvl>
    <w:lvl w:ilvl="7" w:tplc="DA488970">
      <w:start w:val="1"/>
      <w:numFmt w:val="lowerLetter"/>
      <w:lvlText w:val="%8."/>
      <w:lvlJc w:val="left"/>
      <w:pPr>
        <w:ind w:left="5760" w:hanging="360"/>
      </w:pPr>
    </w:lvl>
    <w:lvl w:ilvl="8" w:tplc="2F1803CA">
      <w:start w:val="1"/>
      <w:numFmt w:val="lowerRoman"/>
      <w:lvlText w:val="%9."/>
      <w:lvlJc w:val="right"/>
      <w:pPr>
        <w:ind w:left="6480" w:hanging="180"/>
      </w:pPr>
    </w:lvl>
  </w:abstractNum>
  <w:abstractNum w:abstractNumId="68" w15:restartNumberingAfterBreak="0">
    <w:nsid w:val="2EF09C43"/>
    <w:multiLevelType w:val="multilevel"/>
    <w:tmpl w:val="7C5A2B72"/>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69" w15:restartNumberingAfterBreak="0">
    <w:nsid w:val="2F3D022E"/>
    <w:multiLevelType w:val="hybridMultilevel"/>
    <w:tmpl w:val="847E62E0"/>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70" w15:restartNumberingAfterBreak="0">
    <w:nsid w:val="30CA780E"/>
    <w:multiLevelType w:val="hybridMultilevel"/>
    <w:tmpl w:val="FDCC28C6"/>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71" w15:restartNumberingAfterBreak="0">
    <w:nsid w:val="317964E0"/>
    <w:multiLevelType w:val="hybridMultilevel"/>
    <w:tmpl w:val="D97E5F42"/>
    <w:lvl w:ilvl="0" w:tplc="E58A5D02">
      <w:start w:val="2"/>
      <w:numFmt w:val="lowerLetter"/>
      <w:lvlText w:val="%1."/>
      <w:lvlJc w:val="left"/>
      <w:pPr>
        <w:ind w:left="720" w:hanging="360"/>
      </w:pPr>
    </w:lvl>
    <w:lvl w:ilvl="1" w:tplc="A3686684">
      <w:start w:val="1"/>
      <w:numFmt w:val="lowerLetter"/>
      <w:lvlText w:val="%2."/>
      <w:lvlJc w:val="left"/>
      <w:pPr>
        <w:ind w:left="1440" w:hanging="360"/>
      </w:pPr>
    </w:lvl>
    <w:lvl w:ilvl="2" w:tplc="2FA88E94">
      <w:start w:val="1"/>
      <w:numFmt w:val="lowerRoman"/>
      <w:lvlText w:val="%3."/>
      <w:lvlJc w:val="right"/>
      <w:pPr>
        <w:ind w:left="2160" w:hanging="180"/>
      </w:pPr>
    </w:lvl>
    <w:lvl w:ilvl="3" w:tplc="42EA9D90">
      <w:start w:val="1"/>
      <w:numFmt w:val="decimal"/>
      <w:lvlText w:val="%4."/>
      <w:lvlJc w:val="left"/>
      <w:pPr>
        <w:ind w:left="2880" w:hanging="360"/>
      </w:pPr>
    </w:lvl>
    <w:lvl w:ilvl="4" w:tplc="44B44436">
      <w:start w:val="1"/>
      <w:numFmt w:val="lowerLetter"/>
      <w:lvlText w:val="%5."/>
      <w:lvlJc w:val="left"/>
      <w:pPr>
        <w:ind w:left="3600" w:hanging="360"/>
      </w:pPr>
    </w:lvl>
    <w:lvl w:ilvl="5" w:tplc="2A4E3BD4">
      <w:start w:val="1"/>
      <w:numFmt w:val="lowerRoman"/>
      <w:lvlText w:val="%6."/>
      <w:lvlJc w:val="right"/>
      <w:pPr>
        <w:ind w:left="4320" w:hanging="180"/>
      </w:pPr>
    </w:lvl>
    <w:lvl w:ilvl="6" w:tplc="C0E0C9E4">
      <w:start w:val="1"/>
      <w:numFmt w:val="decimal"/>
      <w:lvlText w:val="%7."/>
      <w:lvlJc w:val="left"/>
      <w:pPr>
        <w:ind w:left="5040" w:hanging="360"/>
      </w:pPr>
    </w:lvl>
    <w:lvl w:ilvl="7" w:tplc="C1465688">
      <w:start w:val="1"/>
      <w:numFmt w:val="lowerLetter"/>
      <w:lvlText w:val="%8."/>
      <w:lvlJc w:val="left"/>
      <w:pPr>
        <w:ind w:left="5760" w:hanging="360"/>
      </w:pPr>
    </w:lvl>
    <w:lvl w:ilvl="8" w:tplc="3642F4A8">
      <w:start w:val="1"/>
      <w:numFmt w:val="lowerRoman"/>
      <w:lvlText w:val="%9."/>
      <w:lvlJc w:val="right"/>
      <w:pPr>
        <w:ind w:left="6480" w:hanging="180"/>
      </w:pPr>
    </w:lvl>
  </w:abstractNum>
  <w:abstractNum w:abstractNumId="72" w15:restartNumberingAfterBreak="0">
    <w:nsid w:val="31B63DF0"/>
    <w:multiLevelType w:val="hybridMultilevel"/>
    <w:tmpl w:val="B6068452"/>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73" w15:restartNumberingAfterBreak="0">
    <w:nsid w:val="3360216E"/>
    <w:multiLevelType w:val="hybridMultilevel"/>
    <w:tmpl w:val="D8967E04"/>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74" w15:restartNumberingAfterBreak="0">
    <w:nsid w:val="340209A0"/>
    <w:multiLevelType w:val="hybridMultilevel"/>
    <w:tmpl w:val="65525E78"/>
    <w:lvl w:ilvl="0" w:tplc="8690B02C">
      <w:start w:val="1"/>
      <w:numFmt w:val="bullet"/>
      <w:lvlText w:val="-"/>
      <w:lvlJc w:val="left"/>
      <w:pPr>
        <w:ind w:left="720" w:hanging="360"/>
      </w:pPr>
      <w:rPr>
        <w:rFonts w:hint="default" w:ascii="&quot;Arial&quot;,sans-serif" w:hAnsi="&quot;Arial&quot;,sans-serif"/>
      </w:rPr>
    </w:lvl>
    <w:lvl w:ilvl="1" w:tplc="00446C36">
      <w:start w:val="1"/>
      <w:numFmt w:val="bullet"/>
      <w:lvlText w:val="o"/>
      <w:lvlJc w:val="left"/>
      <w:pPr>
        <w:ind w:left="1440" w:hanging="360"/>
      </w:pPr>
      <w:rPr>
        <w:rFonts w:hint="default" w:ascii="Courier New" w:hAnsi="Courier New"/>
      </w:rPr>
    </w:lvl>
    <w:lvl w:ilvl="2" w:tplc="DCF08A98">
      <w:start w:val="1"/>
      <w:numFmt w:val="bullet"/>
      <w:lvlText w:val=""/>
      <w:lvlJc w:val="left"/>
      <w:pPr>
        <w:ind w:left="2160" w:hanging="360"/>
      </w:pPr>
      <w:rPr>
        <w:rFonts w:hint="default" w:ascii="Wingdings" w:hAnsi="Wingdings"/>
      </w:rPr>
    </w:lvl>
    <w:lvl w:ilvl="3" w:tplc="71425016">
      <w:start w:val="1"/>
      <w:numFmt w:val="bullet"/>
      <w:lvlText w:val=""/>
      <w:lvlJc w:val="left"/>
      <w:pPr>
        <w:ind w:left="2880" w:hanging="360"/>
      </w:pPr>
      <w:rPr>
        <w:rFonts w:hint="default" w:ascii="Symbol" w:hAnsi="Symbol"/>
      </w:rPr>
    </w:lvl>
    <w:lvl w:ilvl="4" w:tplc="B4BAB016">
      <w:start w:val="1"/>
      <w:numFmt w:val="bullet"/>
      <w:lvlText w:val="o"/>
      <w:lvlJc w:val="left"/>
      <w:pPr>
        <w:ind w:left="3600" w:hanging="360"/>
      </w:pPr>
      <w:rPr>
        <w:rFonts w:hint="default" w:ascii="Courier New" w:hAnsi="Courier New"/>
      </w:rPr>
    </w:lvl>
    <w:lvl w:ilvl="5" w:tplc="AF944736">
      <w:start w:val="1"/>
      <w:numFmt w:val="bullet"/>
      <w:lvlText w:val=""/>
      <w:lvlJc w:val="left"/>
      <w:pPr>
        <w:ind w:left="4320" w:hanging="360"/>
      </w:pPr>
      <w:rPr>
        <w:rFonts w:hint="default" w:ascii="Wingdings" w:hAnsi="Wingdings"/>
      </w:rPr>
    </w:lvl>
    <w:lvl w:ilvl="6" w:tplc="502279B8">
      <w:start w:val="1"/>
      <w:numFmt w:val="bullet"/>
      <w:lvlText w:val=""/>
      <w:lvlJc w:val="left"/>
      <w:pPr>
        <w:ind w:left="5040" w:hanging="360"/>
      </w:pPr>
      <w:rPr>
        <w:rFonts w:hint="default" w:ascii="Symbol" w:hAnsi="Symbol"/>
      </w:rPr>
    </w:lvl>
    <w:lvl w:ilvl="7" w:tplc="F89AD0DE">
      <w:start w:val="1"/>
      <w:numFmt w:val="bullet"/>
      <w:lvlText w:val="o"/>
      <w:lvlJc w:val="left"/>
      <w:pPr>
        <w:ind w:left="5760" w:hanging="360"/>
      </w:pPr>
      <w:rPr>
        <w:rFonts w:hint="default" w:ascii="Courier New" w:hAnsi="Courier New"/>
      </w:rPr>
    </w:lvl>
    <w:lvl w:ilvl="8" w:tplc="72161F84">
      <w:start w:val="1"/>
      <w:numFmt w:val="bullet"/>
      <w:lvlText w:val=""/>
      <w:lvlJc w:val="left"/>
      <w:pPr>
        <w:ind w:left="6480" w:hanging="360"/>
      </w:pPr>
      <w:rPr>
        <w:rFonts w:hint="default" w:ascii="Wingdings" w:hAnsi="Wingdings"/>
      </w:rPr>
    </w:lvl>
  </w:abstractNum>
  <w:abstractNum w:abstractNumId="75" w15:restartNumberingAfterBreak="0">
    <w:nsid w:val="34086525"/>
    <w:multiLevelType w:val="hybridMultilevel"/>
    <w:tmpl w:val="228A56D6"/>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76" w15:restartNumberingAfterBreak="0">
    <w:nsid w:val="3421D744"/>
    <w:multiLevelType w:val="hybridMultilevel"/>
    <w:tmpl w:val="CBA89CDC"/>
    <w:lvl w:ilvl="0" w:tplc="13AAAC64">
      <w:start w:val="1"/>
      <w:numFmt w:val="lowerLetter"/>
      <w:lvlText w:val="%1."/>
      <w:lvlJc w:val="left"/>
      <w:pPr>
        <w:ind w:left="720" w:hanging="360"/>
      </w:pPr>
    </w:lvl>
    <w:lvl w:ilvl="1" w:tplc="205A7F72">
      <w:start w:val="1"/>
      <w:numFmt w:val="lowerLetter"/>
      <w:lvlText w:val="%2."/>
      <w:lvlJc w:val="left"/>
      <w:pPr>
        <w:ind w:left="1440" w:hanging="360"/>
      </w:pPr>
    </w:lvl>
    <w:lvl w:ilvl="2" w:tplc="9FF89B08">
      <w:start w:val="1"/>
      <w:numFmt w:val="lowerRoman"/>
      <w:lvlText w:val="%3."/>
      <w:lvlJc w:val="right"/>
      <w:pPr>
        <w:ind w:left="2160" w:hanging="180"/>
      </w:pPr>
    </w:lvl>
    <w:lvl w:ilvl="3" w:tplc="E7508824">
      <w:start w:val="1"/>
      <w:numFmt w:val="decimal"/>
      <w:lvlText w:val="%4."/>
      <w:lvlJc w:val="left"/>
      <w:pPr>
        <w:ind w:left="2880" w:hanging="360"/>
      </w:pPr>
    </w:lvl>
    <w:lvl w:ilvl="4" w:tplc="68FE4D68">
      <w:start w:val="1"/>
      <w:numFmt w:val="lowerLetter"/>
      <w:lvlText w:val="%5."/>
      <w:lvlJc w:val="left"/>
      <w:pPr>
        <w:ind w:left="3600" w:hanging="360"/>
      </w:pPr>
    </w:lvl>
    <w:lvl w:ilvl="5" w:tplc="ED1274FC">
      <w:start w:val="1"/>
      <w:numFmt w:val="lowerRoman"/>
      <w:lvlText w:val="%6."/>
      <w:lvlJc w:val="right"/>
      <w:pPr>
        <w:ind w:left="4320" w:hanging="180"/>
      </w:pPr>
    </w:lvl>
    <w:lvl w:ilvl="6" w:tplc="570CCB9E">
      <w:start w:val="1"/>
      <w:numFmt w:val="decimal"/>
      <w:lvlText w:val="%7."/>
      <w:lvlJc w:val="left"/>
      <w:pPr>
        <w:ind w:left="5040" w:hanging="360"/>
      </w:pPr>
    </w:lvl>
    <w:lvl w:ilvl="7" w:tplc="23EA0954">
      <w:start w:val="1"/>
      <w:numFmt w:val="lowerLetter"/>
      <w:lvlText w:val="%8."/>
      <w:lvlJc w:val="left"/>
      <w:pPr>
        <w:ind w:left="5760" w:hanging="360"/>
      </w:pPr>
    </w:lvl>
    <w:lvl w:ilvl="8" w:tplc="5E2E794A">
      <w:start w:val="1"/>
      <w:numFmt w:val="lowerRoman"/>
      <w:lvlText w:val="%9."/>
      <w:lvlJc w:val="right"/>
      <w:pPr>
        <w:ind w:left="6480" w:hanging="180"/>
      </w:pPr>
    </w:lvl>
  </w:abstractNum>
  <w:abstractNum w:abstractNumId="77" w15:restartNumberingAfterBreak="0">
    <w:nsid w:val="351B101B"/>
    <w:multiLevelType w:val="hybridMultilevel"/>
    <w:tmpl w:val="D6762886"/>
    <w:lvl w:ilvl="0" w:tplc="54B2A162">
      <w:start w:val="1"/>
      <w:numFmt w:val="decimal"/>
      <w:lvlText w:val="%1."/>
      <w:lvlJc w:val="left"/>
      <w:pPr>
        <w:ind w:left="473" w:hanging="360"/>
      </w:pPr>
      <w:rPr>
        <w:rFonts w:hint="default" w:eastAsia="Arial Unicode MS"/>
      </w:rPr>
    </w:lvl>
    <w:lvl w:ilvl="1" w:tplc="0C0A0019" w:tentative="1">
      <w:start w:val="1"/>
      <w:numFmt w:val="lowerLetter"/>
      <w:lvlText w:val="%2."/>
      <w:lvlJc w:val="left"/>
      <w:pPr>
        <w:ind w:left="1193" w:hanging="360"/>
      </w:pPr>
    </w:lvl>
    <w:lvl w:ilvl="2" w:tplc="0C0A001B" w:tentative="1">
      <w:start w:val="1"/>
      <w:numFmt w:val="lowerRoman"/>
      <w:lvlText w:val="%3."/>
      <w:lvlJc w:val="right"/>
      <w:pPr>
        <w:ind w:left="1913" w:hanging="180"/>
      </w:pPr>
    </w:lvl>
    <w:lvl w:ilvl="3" w:tplc="0C0A000F" w:tentative="1">
      <w:start w:val="1"/>
      <w:numFmt w:val="decimal"/>
      <w:lvlText w:val="%4."/>
      <w:lvlJc w:val="left"/>
      <w:pPr>
        <w:ind w:left="2633" w:hanging="360"/>
      </w:pPr>
    </w:lvl>
    <w:lvl w:ilvl="4" w:tplc="0C0A0019" w:tentative="1">
      <w:start w:val="1"/>
      <w:numFmt w:val="lowerLetter"/>
      <w:lvlText w:val="%5."/>
      <w:lvlJc w:val="left"/>
      <w:pPr>
        <w:ind w:left="3353" w:hanging="360"/>
      </w:pPr>
    </w:lvl>
    <w:lvl w:ilvl="5" w:tplc="0C0A001B" w:tentative="1">
      <w:start w:val="1"/>
      <w:numFmt w:val="lowerRoman"/>
      <w:lvlText w:val="%6."/>
      <w:lvlJc w:val="right"/>
      <w:pPr>
        <w:ind w:left="4073" w:hanging="180"/>
      </w:pPr>
    </w:lvl>
    <w:lvl w:ilvl="6" w:tplc="0C0A000F" w:tentative="1">
      <w:start w:val="1"/>
      <w:numFmt w:val="decimal"/>
      <w:lvlText w:val="%7."/>
      <w:lvlJc w:val="left"/>
      <w:pPr>
        <w:ind w:left="4793" w:hanging="360"/>
      </w:pPr>
    </w:lvl>
    <w:lvl w:ilvl="7" w:tplc="0C0A0019" w:tentative="1">
      <w:start w:val="1"/>
      <w:numFmt w:val="lowerLetter"/>
      <w:lvlText w:val="%8."/>
      <w:lvlJc w:val="left"/>
      <w:pPr>
        <w:ind w:left="5513" w:hanging="360"/>
      </w:pPr>
    </w:lvl>
    <w:lvl w:ilvl="8" w:tplc="0C0A001B" w:tentative="1">
      <w:start w:val="1"/>
      <w:numFmt w:val="lowerRoman"/>
      <w:lvlText w:val="%9."/>
      <w:lvlJc w:val="right"/>
      <w:pPr>
        <w:ind w:left="6233" w:hanging="180"/>
      </w:pPr>
    </w:lvl>
  </w:abstractNum>
  <w:abstractNum w:abstractNumId="78" w15:restartNumberingAfterBreak="0">
    <w:nsid w:val="352CA9F0"/>
    <w:multiLevelType w:val="hybridMultilevel"/>
    <w:tmpl w:val="EA4AA186"/>
    <w:lvl w:ilvl="0" w:tplc="033EC856">
      <w:start w:val="1"/>
      <w:numFmt w:val="decimal"/>
      <w:lvlText w:val="%1."/>
      <w:lvlJc w:val="left"/>
      <w:pPr>
        <w:ind w:left="720" w:hanging="360"/>
      </w:pPr>
    </w:lvl>
    <w:lvl w:ilvl="1" w:tplc="0B80AF74">
      <w:start w:val="1"/>
      <w:numFmt w:val="lowerLetter"/>
      <w:lvlText w:val="%2."/>
      <w:lvlJc w:val="left"/>
      <w:pPr>
        <w:ind w:left="1440" w:hanging="360"/>
      </w:pPr>
    </w:lvl>
    <w:lvl w:ilvl="2" w:tplc="A26EFE9A">
      <w:start w:val="1"/>
      <w:numFmt w:val="lowerRoman"/>
      <w:lvlText w:val="%3."/>
      <w:lvlJc w:val="right"/>
      <w:pPr>
        <w:ind w:left="2160" w:hanging="180"/>
      </w:pPr>
    </w:lvl>
    <w:lvl w:ilvl="3" w:tplc="E6784DB8">
      <w:start w:val="1"/>
      <w:numFmt w:val="decimal"/>
      <w:lvlText w:val="%4."/>
      <w:lvlJc w:val="left"/>
      <w:pPr>
        <w:ind w:left="2880" w:hanging="360"/>
      </w:pPr>
    </w:lvl>
    <w:lvl w:ilvl="4" w:tplc="150E0CEE">
      <w:start w:val="1"/>
      <w:numFmt w:val="lowerLetter"/>
      <w:lvlText w:val="%5."/>
      <w:lvlJc w:val="left"/>
      <w:pPr>
        <w:ind w:left="3600" w:hanging="360"/>
      </w:pPr>
    </w:lvl>
    <w:lvl w:ilvl="5" w:tplc="7C16D0FC">
      <w:start w:val="1"/>
      <w:numFmt w:val="lowerRoman"/>
      <w:lvlText w:val="%6."/>
      <w:lvlJc w:val="right"/>
      <w:pPr>
        <w:ind w:left="4320" w:hanging="180"/>
      </w:pPr>
    </w:lvl>
    <w:lvl w:ilvl="6" w:tplc="12FA7E02">
      <w:start w:val="1"/>
      <w:numFmt w:val="decimal"/>
      <w:lvlText w:val="%7."/>
      <w:lvlJc w:val="left"/>
      <w:pPr>
        <w:ind w:left="5040" w:hanging="360"/>
      </w:pPr>
    </w:lvl>
    <w:lvl w:ilvl="7" w:tplc="931647E8">
      <w:start w:val="1"/>
      <w:numFmt w:val="lowerLetter"/>
      <w:lvlText w:val="%8."/>
      <w:lvlJc w:val="left"/>
      <w:pPr>
        <w:ind w:left="5760" w:hanging="360"/>
      </w:pPr>
    </w:lvl>
    <w:lvl w:ilvl="8" w:tplc="1D2EE3C2">
      <w:start w:val="1"/>
      <w:numFmt w:val="lowerRoman"/>
      <w:lvlText w:val="%9."/>
      <w:lvlJc w:val="right"/>
      <w:pPr>
        <w:ind w:left="6480" w:hanging="180"/>
      </w:pPr>
    </w:lvl>
  </w:abstractNum>
  <w:abstractNum w:abstractNumId="79" w15:restartNumberingAfterBreak="0">
    <w:nsid w:val="358F2076"/>
    <w:multiLevelType w:val="hybridMultilevel"/>
    <w:tmpl w:val="165890F8"/>
    <w:lvl w:ilvl="0" w:tplc="217A9016">
      <w:start w:val="1"/>
      <w:numFmt w:val="decimal"/>
      <w:lvlText w:val="%1."/>
      <w:lvlJc w:val="left"/>
      <w:pPr>
        <w:ind w:left="720" w:hanging="360"/>
      </w:pPr>
    </w:lvl>
    <w:lvl w:ilvl="1" w:tplc="38F681CE">
      <w:start w:val="1"/>
      <w:numFmt w:val="lowerLetter"/>
      <w:lvlText w:val="%2."/>
      <w:lvlJc w:val="left"/>
      <w:pPr>
        <w:ind w:left="1440" w:hanging="360"/>
      </w:pPr>
    </w:lvl>
    <w:lvl w:ilvl="2" w:tplc="2FB22406">
      <w:start w:val="1"/>
      <w:numFmt w:val="lowerRoman"/>
      <w:lvlText w:val="%3."/>
      <w:lvlJc w:val="right"/>
      <w:pPr>
        <w:ind w:left="2160" w:hanging="180"/>
      </w:pPr>
    </w:lvl>
    <w:lvl w:ilvl="3" w:tplc="3FF4C7D0">
      <w:start w:val="1"/>
      <w:numFmt w:val="decimal"/>
      <w:lvlText w:val="%4."/>
      <w:lvlJc w:val="left"/>
      <w:pPr>
        <w:ind w:left="2880" w:hanging="360"/>
      </w:pPr>
    </w:lvl>
    <w:lvl w:ilvl="4" w:tplc="F6ACAE5A">
      <w:start w:val="1"/>
      <w:numFmt w:val="lowerLetter"/>
      <w:lvlText w:val="%5."/>
      <w:lvlJc w:val="left"/>
      <w:pPr>
        <w:ind w:left="3600" w:hanging="360"/>
      </w:pPr>
    </w:lvl>
    <w:lvl w:ilvl="5" w:tplc="5BDA48C2">
      <w:start w:val="1"/>
      <w:numFmt w:val="lowerRoman"/>
      <w:lvlText w:val="%6."/>
      <w:lvlJc w:val="right"/>
      <w:pPr>
        <w:ind w:left="4320" w:hanging="180"/>
      </w:pPr>
    </w:lvl>
    <w:lvl w:ilvl="6" w:tplc="A1A84E82">
      <w:start w:val="1"/>
      <w:numFmt w:val="decimal"/>
      <w:lvlText w:val="%7."/>
      <w:lvlJc w:val="left"/>
      <w:pPr>
        <w:ind w:left="5040" w:hanging="360"/>
      </w:pPr>
    </w:lvl>
    <w:lvl w:ilvl="7" w:tplc="4E769CD6">
      <w:start w:val="1"/>
      <w:numFmt w:val="lowerLetter"/>
      <w:lvlText w:val="%8."/>
      <w:lvlJc w:val="left"/>
      <w:pPr>
        <w:ind w:left="5760" w:hanging="360"/>
      </w:pPr>
    </w:lvl>
    <w:lvl w:ilvl="8" w:tplc="64EAB9DC">
      <w:start w:val="1"/>
      <w:numFmt w:val="lowerRoman"/>
      <w:lvlText w:val="%9."/>
      <w:lvlJc w:val="right"/>
      <w:pPr>
        <w:ind w:left="6480" w:hanging="180"/>
      </w:pPr>
    </w:lvl>
  </w:abstractNum>
  <w:abstractNum w:abstractNumId="80" w15:restartNumberingAfterBreak="0">
    <w:nsid w:val="36F93FDA"/>
    <w:multiLevelType w:val="hybridMultilevel"/>
    <w:tmpl w:val="EC389FBC"/>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81" w15:restartNumberingAfterBreak="0">
    <w:nsid w:val="3811A344"/>
    <w:multiLevelType w:val="hybridMultilevel"/>
    <w:tmpl w:val="60ECCB02"/>
    <w:lvl w:ilvl="0" w:tplc="A99E8B6A">
      <w:start w:val="1"/>
      <w:numFmt w:val="bullet"/>
      <w:lvlText w:val=""/>
      <w:lvlJc w:val="left"/>
      <w:pPr>
        <w:ind w:left="720" w:hanging="360"/>
      </w:pPr>
      <w:rPr>
        <w:rFonts w:hint="default" w:ascii="Symbol" w:hAnsi="Symbol"/>
      </w:rPr>
    </w:lvl>
    <w:lvl w:ilvl="1" w:tplc="EEA84C92">
      <w:start w:val="1"/>
      <w:numFmt w:val="bullet"/>
      <w:lvlText w:val="-"/>
      <w:lvlJc w:val="left"/>
      <w:pPr>
        <w:ind w:left="1440" w:hanging="360"/>
      </w:pPr>
      <w:rPr>
        <w:rFonts w:hint="default" w:ascii="&quot;Calibri&quot;,&quot;sans-serif&quot;" w:hAnsi="&quot;Calibri&quot;,&quot;sans-serif&quot;"/>
      </w:rPr>
    </w:lvl>
    <w:lvl w:ilvl="2" w:tplc="E142253E">
      <w:start w:val="1"/>
      <w:numFmt w:val="bullet"/>
      <w:lvlText w:val=""/>
      <w:lvlJc w:val="left"/>
      <w:pPr>
        <w:ind w:left="2160" w:hanging="360"/>
      </w:pPr>
      <w:rPr>
        <w:rFonts w:hint="default" w:ascii="Wingdings" w:hAnsi="Wingdings"/>
      </w:rPr>
    </w:lvl>
    <w:lvl w:ilvl="3" w:tplc="1C22C336">
      <w:start w:val="1"/>
      <w:numFmt w:val="bullet"/>
      <w:lvlText w:val=""/>
      <w:lvlJc w:val="left"/>
      <w:pPr>
        <w:ind w:left="2880" w:hanging="360"/>
      </w:pPr>
      <w:rPr>
        <w:rFonts w:hint="default" w:ascii="Symbol" w:hAnsi="Symbol"/>
      </w:rPr>
    </w:lvl>
    <w:lvl w:ilvl="4" w:tplc="64D23088">
      <w:start w:val="1"/>
      <w:numFmt w:val="bullet"/>
      <w:lvlText w:val="o"/>
      <w:lvlJc w:val="left"/>
      <w:pPr>
        <w:ind w:left="3600" w:hanging="360"/>
      </w:pPr>
      <w:rPr>
        <w:rFonts w:hint="default" w:ascii="Courier New" w:hAnsi="Courier New"/>
      </w:rPr>
    </w:lvl>
    <w:lvl w:ilvl="5" w:tplc="306CEF58">
      <w:start w:val="1"/>
      <w:numFmt w:val="bullet"/>
      <w:lvlText w:val=""/>
      <w:lvlJc w:val="left"/>
      <w:pPr>
        <w:ind w:left="4320" w:hanging="360"/>
      </w:pPr>
      <w:rPr>
        <w:rFonts w:hint="default" w:ascii="Wingdings" w:hAnsi="Wingdings"/>
      </w:rPr>
    </w:lvl>
    <w:lvl w:ilvl="6" w:tplc="AB64B748">
      <w:start w:val="1"/>
      <w:numFmt w:val="bullet"/>
      <w:lvlText w:val=""/>
      <w:lvlJc w:val="left"/>
      <w:pPr>
        <w:ind w:left="5040" w:hanging="360"/>
      </w:pPr>
      <w:rPr>
        <w:rFonts w:hint="default" w:ascii="Symbol" w:hAnsi="Symbol"/>
      </w:rPr>
    </w:lvl>
    <w:lvl w:ilvl="7" w:tplc="CE4AA4F0">
      <w:start w:val="1"/>
      <w:numFmt w:val="bullet"/>
      <w:lvlText w:val="o"/>
      <w:lvlJc w:val="left"/>
      <w:pPr>
        <w:ind w:left="5760" w:hanging="360"/>
      </w:pPr>
      <w:rPr>
        <w:rFonts w:hint="default" w:ascii="Courier New" w:hAnsi="Courier New"/>
      </w:rPr>
    </w:lvl>
    <w:lvl w:ilvl="8" w:tplc="1C4ABAEE">
      <w:start w:val="1"/>
      <w:numFmt w:val="bullet"/>
      <w:lvlText w:val=""/>
      <w:lvlJc w:val="left"/>
      <w:pPr>
        <w:ind w:left="6480" w:hanging="360"/>
      </w:pPr>
      <w:rPr>
        <w:rFonts w:hint="default" w:ascii="Wingdings" w:hAnsi="Wingdings"/>
      </w:rPr>
    </w:lvl>
  </w:abstractNum>
  <w:abstractNum w:abstractNumId="82" w15:restartNumberingAfterBreak="0">
    <w:nsid w:val="39035EDB"/>
    <w:multiLevelType w:val="hybridMultilevel"/>
    <w:tmpl w:val="9B221254"/>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83" w15:restartNumberingAfterBreak="0">
    <w:nsid w:val="39D28548"/>
    <w:multiLevelType w:val="hybridMultilevel"/>
    <w:tmpl w:val="7018AD9A"/>
    <w:lvl w:ilvl="0" w:tplc="751E6674">
      <w:start w:val="1"/>
      <w:numFmt w:val="lowerLetter"/>
      <w:lvlText w:val="%1."/>
      <w:lvlJc w:val="left"/>
      <w:pPr>
        <w:ind w:left="720" w:hanging="360"/>
      </w:pPr>
    </w:lvl>
    <w:lvl w:ilvl="1" w:tplc="01B03102">
      <w:start w:val="1"/>
      <w:numFmt w:val="lowerLetter"/>
      <w:lvlText w:val="%2."/>
      <w:lvlJc w:val="left"/>
      <w:pPr>
        <w:ind w:left="1440" w:hanging="360"/>
      </w:pPr>
    </w:lvl>
    <w:lvl w:ilvl="2" w:tplc="71DC7E54">
      <w:start w:val="1"/>
      <w:numFmt w:val="lowerRoman"/>
      <w:lvlText w:val="%3."/>
      <w:lvlJc w:val="right"/>
      <w:pPr>
        <w:ind w:left="2160" w:hanging="180"/>
      </w:pPr>
    </w:lvl>
    <w:lvl w:ilvl="3" w:tplc="027A5210">
      <w:start w:val="1"/>
      <w:numFmt w:val="decimal"/>
      <w:lvlText w:val="%4."/>
      <w:lvlJc w:val="left"/>
      <w:pPr>
        <w:ind w:left="2880" w:hanging="360"/>
      </w:pPr>
    </w:lvl>
    <w:lvl w:ilvl="4" w:tplc="818AE97C">
      <w:start w:val="1"/>
      <w:numFmt w:val="lowerLetter"/>
      <w:lvlText w:val="%5."/>
      <w:lvlJc w:val="left"/>
      <w:pPr>
        <w:ind w:left="3600" w:hanging="360"/>
      </w:pPr>
    </w:lvl>
    <w:lvl w:ilvl="5" w:tplc="E3D271C2">
      <w:start w:val="1"/>
      <w:numFmt w:val="lowerRoman"/>
      <w:lvlText w:val="%6."/>
      <w:lvlJc w:val="right"/>
      <w:pPr>
        <w:ind w:left="4320" w:hanging="180"/>
      </w:pPr>
    </w:lvl>
    <w:lvl w:ilvl="6" w:tplc="9D36C1EC">
      <w:start w:val="1"/>
      <w:numFmt w:val="decimal"/>
      <w:lvlText w:val="%7."/>
      <w:lvlJc w:val="left"/>
      <w:pPr>
        <w:ind w:left="5040" w:hanging="360"/>
      </w:pPr>
    </w:lvl>
    <w:lvl w:ilvl="7" w:tplc="01661AE4">
      <w:start w:val="1"/>
      <w:numFmt w:val="lowerLetter"/>
      <w:lvlText w:val="%8."/>
      <w:lvlJc w:val="left"/>
      <w:pPr>
        <w:ind w:left="5760" w:hanging="360"/>
      </w:pPr>
    </w:lvl>
    <w:lvl w:ilvl="8" w:tplc="1EB6B20E">
      <w:start w:val="1"/>
      <w:numFmt w:val="lowerRoman"/>
      <w:lvlText w:val="%9."/>
      <w:lvlJc w:val="right"/>
      <w:pPr>
        <w:ind w:left="6480" w:hanging="180"/>
      </w:pPr>
    </w:lvl>
  </w:abstractNum>
  <w:abstractNum w:abstractNumId="84" w15:restartNumberingAfterBreak="0">
    <w:nsid w:val="3A61727C"/>
    <w:multiLevelType w:val="hybridMultilevel"/>
    <w:tmpl w:val="C2CA6A86"/>
    <w:lvl w:ilvl="0" w:tplc="03461756">
      <w:start w:val="1"/>
      <w:numFmt w:val="lowerLetter"/>
      <w:lvlText w:val="g)"/>
      <w:lvlJc w:val="left"/>
      <w:pPr>
        <w:ind w:left="720" w:hanging="360"/>
      </w:pPr>
    </w:lvl>
    <w:lvl w:ilvl="1" w:tplc="964EB7F8">
      <w:start w:val="1"/>
      <w:numFmt w:val="lowerLetter"/>
      <w:lvlText w:val="%2."/>
      <w:lvlJc w:val="left"/>
      <w:pPr>
        <w:ind w:left="1440" w:hanging="360"/>
      </w:pPr>
    </w:lvl>
    <w:lvl w:ilvl="2" w:tplc="281078A2">
      <w:start w:val="1"/>
      <w:numFmt w:val="lowerRoman"/>
      <w:lvlText w:val="%3."/>
      <w:lvlJc w:val="right"/>
      <w:pPr>
        <w:ind w:left="2160" w:hanging="180"/>
      </w:pPr>
    </w:lvl>
    <w:lvl w:ilvl="3" w:tplc="62C0C936">
      <w:start w:val="1"/>
      <w:numFmt w:val="decimal"/>
      <w:lvlText w:val="%4."/>
      <w:lvlJc w:val="left"/>
      <w:pPr>
        <w:ind w:left="2880" w:hanging="360"/>
      </w:pPr>
    </w:lvl>
    <w:lvl w:ilvl="4" w:tplc="A8B82FB0">
      <w:start w:val="1"/>
      <w:numFmt w:val="lowerLetter"/>
      <w:lvlText w:val="%5."/>
      <w:lvlJc w:val="left"/>
      <w:pPr>
        <w:ind w:left="3600" w:hanging="360"/>
      </w:pPr>
    </w:lvl>
    <w:lvl w:ilvl="5" w:tplc="D7127180">
      <w:start w:val="1"/>
      <w:numFmt w:val="lowerRoman"/>
      <w:lvlText w:val="%6."/>
      <w:lvlJc w:val="right"/>
      <w:pPr>
        <w:ind w:left="4320" w:hanging="180"/>
      </w:pPr>
    </w:lvl>
    <w:lvl w:ilvl="6" w:tplc="CDD041AA">
      <w:start w:val="1"/>
      <w:numFmt w:val="decimal"/>
      <w:lvlText w:val="%7."/>
      <w:lvlJc w:val="left"/>
      <w:pPr>
        <w:ind w:left="5040" w:hanging="360"/>
      </w:pPr>
    </w:lvl>
    <w:lvl w:ilvl="7" w:tplc="7CA8B36E">
      <w:start w:val="1"/>
      <w:numFmt w:val="lowerLetter"/>
      <w:lvlText w:val="%8."/>
      <w:lvlJc w:val="left"/>
      <w:pPr>
        <w:ind w:left="5760" w:hanging="360"/>
      </w:pPr>
    </w:lvl>
    <w:lvl w:ilvl="8" w:tplc="274E6658">
      <w:start w:val="1"/>
      <w:numFmt w:val="lowerRoman"/>
      <w:lvlText w:val="%9."/>
      <w:lvlJc w:val="right"/>
      <w:pPr>
        <w:ind w:left="6480" w:hanging="180"/>
      </w:pPr>
    </w:lvl>
  </w:abstractNum>
  <w:abstractNum w:abstractNumId="85" w15:restartNumberingAfterBreak="0">
    <w:nsid w:val="3BC9B47F"/>
    <w:multiLevelType w:val="hybridMultilevel"/>
    <w:tmpl w:val="F1DE7234"/>
    <w:lvl w:ilvl="0" w:tplc="A85E9CC8">
      <w:start w:val="1"/>
      <w:numFmt w:val="lowerLetter"/>
      <w:lvlText w:val="%1."/>
      <w:lvlJc w:val="left"/>
      <w:pPr>
        <w:ind w:left="720" w:hanging="360"/>
      </w:pPr>
    </w:lvl>
    <w:lvl w:ilvl="1" w:tplc="52969968">
      <w:start w:val="1"/>
      <w:numFmt w:val="lowerLetter"/>
      <w:lvlText w:val="%2."/>
      <w:lvlJc w:val="left"/>
      <w:pPr>
        <w:ind w:left="1440" w:hanging="360"/>
      </w:pPr>
    </w:lvl>
    <w:lvl w:ilvl="2" w:tplc="C8B689FC">
      <w:start w:val="1"/>
      <w:numFmt w:val="lowerRoman"/>
      <w:lvlText w:val="%3."/>
      <w:lvlJc w:val="right"/>
      <w:pPr>
        <w:ind w:left="2160" w:hanging="180"/>
      </w:pPr>
    </w:lvl>
    <w:lvl w:ilvl="3" w:tplc="25E4FFFA">
      <w:start w:val="1"/>
      <w:numFmt w:val="decimal"/>
      <w:lvlText w:val="%4."/>
      <w:lvlJc w:val="left"/>
      <w:pPr>
        <w:ind w:left="2880" w:hanging="360"/>
      </w:pPr>
    </w:lvl>
    <w:lvl w:ilvl="4" w:tplc="D9EA84FE">
      <w:start w:val="1"/>
      <w:numFmt w:val="lowerLetter"/>
      <w:lvlText w:val="%5."/>
      <w:lvlJc w:val="left"/>
      <w:pPr>
        <w:ind w:left="3600" w:hanging="360"/>
      </w:pPr>
    </w:lvl>
    <w:lvl w:ilvl="5" w:tplc="86F85378">
      <w:start w:val="1"/>
      <w:numFmt w:val="lowerRoman"/>
      <w:lvlText w:val="%6."/>
      <w:lvlJc w:val="right"/>
      <w:pPr>
        <w:ind w:left="4320" w:hanging="180"/>
      </w:pPr>
    </w:lvl>
    <w:lvl w:ilvl="6" w:tplc="771AAF06">
      <w:start w:val="1"/>
      <w:numFmt w:val="decimal"/>
      <w:lvlText w:val="%7."/>
      <w:lvlJc w:val="left"/>
      <w:pPr>
        <w:ind w:left="5040" w:hanging="360"/>
      </w:pPr>
    </w:lvl>
    <w:lvl w:ilvl="7" w:tplc="EC8C7058">
      <w:start w:val="1"/>
      <w:numFmt w:val="lowerLetter"/>
      <w:lvlText w:val="%8."/>
      <w:lvlJc w:val="left"/>
      <w:pPr>
        <w:ind w:left="5760" w:hanging="360"/>
      </w:pPr>
    </w:lvl>
    <w:lvl w:ilvl="8" w:tplc="5B44CB9C">
      <w:start w:val="1"/>
      <w:numFmt w:val="lowerRoman"/>
      <w:lvlText w:val="%9."/>
      <w:lvlJc w:val="right"/>
      <w:pPr>
        <w:ind w:left="6480" w:hanging="180"/>
      </w:pPr>
    </w:lvl>
  </w:abstractNum>
  <w:abstractNum w:abstractNumId="86" w15:restartNumberingAfterBreak="0">
    <w:nsid w:val="3BCD55E6"/>
    <w:multiLevelType w:val="hybridMultilevel"/>
    <w:tmpl w:val="25685264"/>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87" w15:restartNumberingAfterBreak="0">
    <w:nsid w:val="3BF1CEDD"/>
    <w:multiLevelType w:val="hybridMultilevel"/>
    <w:tmpl w:val="2356FA3C"/>
    <w:lvl w:ilvl="0" w:tplc="8B8CEED2">
      <w:start w:val="1"/>
      <w:numFmt w:val="bullet"/>
      <w:lvlText w:val="-"/>
      <w:lvlJc w:val="left"/>
      <w:pPr>
        <w:ind w:left="720" w:hanging="360"/>
      </w:pPr>
      <w:rPr>
        <w:rFonts w:hint="default" w:ascii="&quot;Times New Roman&quot;,serif" w:hAnsi="&quot;Times New Roman&quot;,serif"/>
      </w:rPr>
    </w:lvl>
    <w:lvl w:ilvl="1" w:tplc="822C398E">
      <w:start w:val="1"/>
      <w:numFmt w:val="bullet"/>
      <w:lvlText w:val="o"/>
      <w:lvlJc w:val="left"/>
      <w:pPr>
        <w:ind w:left="1440" w:hanging="360"/>
      </w:pPr>
      <w:rPr>
        <w:rFonts w:hint="default" w:ascii="Courier New" w:hAnsi="Courier New"/>
      </w:rPr>
    </w:lvl>
    <w:lvl w:ilvl="2" w:tplc="6E5A0A18">
      <w:start w:val="1"/>
      <w:numFmt w:val="bullet"/>
      <w:lvlText w:val=""/>
      <w:lvlJc w:val="left"/>
      <w:pPr>
        <w:ind w:left="2160" w:hanging="360"/>
      </w:pPr>
      <w:rPr>
        <w:rFonts w:hint="default" w:ascii="Wingdings" w:hAnsi="Wingdings"/>
      </w:rPr>
    </w:lvl>
    <w:lvl w:ilvl="3" w:tplc="A09AA2FC">
      <w:start w:val="1"/>
      <w:numFmt w:val="bullet"/>
      <w:lvlText w:val=""/>
      <w:lvlJc w:val="left"/>
      <w:pPr>
        <w:ind w:left="2880" w:hanging="360"/>
      </w:pPr>
      <w:rPr>
        <w:rFonts w:hint="default" w:ascii="Symbol" w:hAnsi="Symbol"/>
      </w:rPr>
    </w:lvl>
    <w:lvl w:ilvl="4" w:tplc="483A30A8">
      <w:start w:val="1"/>
      <w:numFmt w:val="bullet"/>
      <w:lvlText w:val="o"/>
      <w:lvlJc w:val="left"/>
      <w:pPr>
        <w:ind w:left="3600" w:hanging="360"/>
      </w:pPr>
      <w:rPr>
        <w:rFonts w:hint="default" w:ascii="Courier New" w:hAnsi="Courier New"/>
      </w:rPr>
    </w:lvl>
    <w:lvl w:ilvl="5" w:tplc="077EA82C">
      <w:start w:val="1"/>
      <w:numFmt w:val="bullet"/>
      <w:lvlText w:val=""/>
      <w:lvlJc w:val="left"/>
      <w:pPr>
        <w:ind w:left="4320" w:hanging="360"/>
      </w:pPr>
      <w:rPr>
        <w:rFonts w:hint="default" w:ascii="Wingdings" w:hAnsi="Wingdings"/>
      </w:rPr>
    </w:lvl>
    <w:lvl w:ilvl="6" w:tplc="0F7AF8DA">
      <w:start w:val="1"/>
      <w:numFmt w:val="bullet"/>
      <w:lvlText w:val=""/>
      <w:lvlJc w:val="left"/>
      <w:pPr>
        <w:ind w:left="5040" w:hanging="360"/>
      </w:pPr>
      <w:rPr>
        <w:rFonts w:hint="default" w:ascii="Symbol" w:hAnsi="Symbol"/>
      </w:rPr>
    </w:lvl>
    <w:lvl w:ilvl="7" w:tplc="8BC0AC76">
      <w:start w:val="1"/>
      <w:numFmt w:val="bullet"/>
      <w:lvlText w:val="o"/>
      <w:lvlJc w:val="left"/>
      <w:pPr>
        <w:ind w:left="5760" w:hanging="360"/>
      </w:pPr>
      <w:rPr>
        <w:rFonts w:hint="default" w:ascii="Courier New" w:hAnsi="Courier New"/>
      </w:rPr>
    </w:lvl>
    <w:lvl w:ilvl="8" w:tplc="C9929DBE">
      <w:start w:val="1"/>
      <w:numFmt w:val="bullet"/>
      <w:lvlText w:val=""/>
      <w:lvlJc w:val="left"/>
      <w:pPr>
        <w:ind w:left="6480" w:hanging="360"/>
      </w:pPr>
      <w:rPr>
        <w:rFonts w:hint="default" w:ascii="Wingdings" w:hAnsi="Wingdings"/>
      </w:rPr>
    </w:lvl>
  </w:abstractNum>
  <w:abstractNum w:abstractNumId="88" w15:restartNumberingAfterBreak="0">
    <w:nsid w:val="3C140036"/>
    <w:multiLevelType w:val="hybridMultilevel"/>
    <w:tmpl w:val="82E283EA"/>
    <w:lvl w:ilvl="0" w:tplc="0C0A0001">
      <w:start w:val="1"/>
      <w:numFmt w:val="bullet"/>
      <w:lvlText w:val=""/>
      <w:lvlJc w:val="left"/>
      <w:pPr>
        <w:ind w:left="1440" w:hanging="360"/>
      </w:pPr>
      <w:rPr>
        <w:rFonts w:hint="default" w:ascii="Symbol" w:hAnsi="Symbol"/>
      </w:rPr>
    </w:lvl>
    <w:lvl w:ilvl="1" w:tplc="0C0A0003" w:tentative="1">
      <w:start w:val="1"/>
      <w:numFmt w:val="bullet"/>
      <w:lvlText w:val="o"/>
      <w:lvlJc w:val="left"/>
      <w:pPr>
        <w:ind w:left="2160" w:hanging="360"/>
      </w:pPr>
      <w:rPr>
        <w:rFonts w:hint="default" w:ascii="Courier New" w:hAnsi="Courier New" w:cs="Courier New"/>
      </w:rPr>
    </w:lvl>
    <w:lvl w:ilvl="2" w:tplc="0C0A0005" w:tentative="1">
      <w:start w:val="1"/>
      <w:numFmt w:val="bullet"/>
      <w:lvlText w:val=""/>
      <w:lvlJc w:val="left"/>
      <w:pPr>
        <w:ind w:left="2880" w:hanging="360"/>
      </w:pPr>
      <w:rPr>
        <w:rFonts w:hint="default" w:ascii="Wingdings" w:hAnsi="Wingdings"/>
      </w:rPr>
    </w:lvl>
    <w:lvl w:ilvl="3" w:tplc="0C0A0001" w:tentative="1">
      <w:start w:val="1"/>
      <w:numFmt w:val="bullet"/>
      <w:lvlText w:val=""/>
      <w:lvlJc w:val="left"/>
      <w:pPr>
        <w:ind w:left="3600" w:hanging="360"/>
      </w:pPr>
      <w:rPr>
        <w:rFonts w:hint="default" w:ascii="Symbol" w:hAnsi="Symbol"/>
      </w:rPr>
    </w:lvl>
    <w:lvl w:ilvl="4" w:tplc="0C0A0003" w:tentative="1">
      <w:start w:val="1"/>
      <w:numFmt w:val="bullet"/>
      <w:lvlText w:val="o"/>
      <w:lvlJc w:val="left"/>
      <w:pPr>
        <w:ind w:left="4320" w:hanging="360"/>
      </w:pPr>
      <w:rPr>
        <w:rFonts w:hint="default" w:ascii="Courier New" w:hAnsi="Courier New" w:cs="Courier New"/>
      </w:rPr>
    </w:lvl>
    <w:lvl w:ilvl="5" w:tplc="0C0A0005" w:tentative="1">
      <w:start w:val="1"/>
      <w:numFmt w:val="bullet"/>
      <w:lvlText w:val=""/>
      <w:lvlJc w:val="left"/>
      <w:pPr>
        <w:ind w:left="5040" w:hanging="360"/>
      </w:pPr>
      <w:rPr>
        <w:rFonts w:hint="default" w:ascii="Wingdings" w:hAnsi="Wingdings"/>
      </w:rPr>
    </w:lvl>
    <w:lvl w:ilvl="6" w:tplc="0C0A0001" w:tentative="1">
      <w:start w:val="1"/>
      <w:numFmt w:val="bullet"/>
      <w:lvlText w:val=""/>
      <w:lvlJc w:val="left"/>
      <w:pPr>
        <w:ind w:left="5760" w:hanging="360"/>
      </w:pPr>
      <w:rPr>
        <w:rFonts w:hint="default" w:ascii="Symbol" w:hAnsi="Symbol"/>
      </w:rPr>
    </w:lvl>
    <w:lvl w:ilvl="7" w:tplc="0C0A0003" w:tentative="1">
      <w:start w:val="1"/>
      <w:numFmt w:val="bullet"/>
      <w:lvlText w:val="o"/>
      <w:lvlJc w:val="left"/>
      <w:pPr>
        <w:ind w:left="6480" w:hanging="360"/>
      </w:pPr>
      <w:rPr>
        <w:rFonts w:hint="default" w:ascii="Courier New" w:hAnsi="Courier New" w:cs="Courier New"/>
      </w:rPr>
    </w:lvl>
    <w:lvl w:ilvl="8" w:tplc="0C0A0005" w:tentative="1">
      <w:start w:val="1"/>
      <w:numFmt w:val="bullet"/>
      <w:lvlText w:val=""/>
      <w:lvlJc w:val="left"/>
      <w:pPr>
        <w:ind w:left="7200" w:hanging="360"/>
      </w:pPr>
      <w:rPr>
        <w:rFonts w:hint="default" w:ascii="Wingdings" w:hAnsi="Wingdings"/>
      </w:rPr>
    </w:lvl>
  </w:abstractNum>
  <w:abstractNum w:abstractNumId="89" w15:restartNumberingAfterBreak="0">
    <w:nsid w:val="3D82CAA0"/>
    <w:multiLevelType w:val="hybridMultilevel"/>
    <w:tmpl w:val="1CA2CAD4"/>
    <w:lvl w:ilvl="0" w:tplc="E0221ED2">
      <w:start w:val="1"/>
      <w:numFmt w:val="bullet"/>
      <w:lvlText w:val="-"/>
      <w:lvlJc w:val="left"/>
      <w:pPr>
        <w:ind w:left="720" w:hanging="360"/>
      </w:pPr>
      <w:rPr>
        <w:rFonts w:hint="default" w:ascii="&quot;Arial MT&quot;,&quot;sans-serif&quot;" w:hAnsi="&quot;Arial MT&quot;,&quot;sans-serif&quot;"/>
      </w:rPr>
    </w:lvl>
    <w:lvl w:ilvl="1" w:tplc="BC2C7842">
      <w:start w:val="1"/>
      <w:numFmt w:val="bullet"/>
      <w:lvlText w:val="o"/>
      <w:lvlJc w:val="left"/>
      <w:pPr>
        <w:ind w:left="1440" w:hanging="360"/>
      </w:pPr>
      <w:rPr>
        <w:rFonts w:hint="default" w:ascii="Courier New" w:hAnsi="Courier New"/>
      </w:rPr>
    </w:lvl>
    <w:lvl w:ilvl="2" w:tplc="E9C860B2">
      <w:start w:val="1"/>
      <w:numFmt w:val="bullet"/>
      <w:lvlText w:val=""/>
      <w:lvlJc w:val="left"/>
      <w:pPr>
        <w:ind w:left="2160" w:hanging="360"/>
      </w:pPr>
      <w:rPr>
        <w:rFonts w:hint="default" w:ascii="Wingdings" w:hAnsi="Wingdings"/>
      </w:rPr>
    </w:lvl>
    <w:lvl w:ilvl="3" w:tplc="03A65958">
      <w:start w:val="1"/>
      <w:numFmt w:val="bullet"/>
      <w:lvlText w:val=""/>
      <w:lvlJc w:val="left"/>
      <w:pPr>
        <w:ind w:left="2880" w:hanging="360"/>
      </w:pPr>
      <w:rPr>
        <w:rFonts w:hint="default" w:ascii="Symbol" w:hAnsi="Symbol"/>
      </w:rPr>
    </w:lvl>
    <w:lvl w:ilvl="4" w:tplc="F3523808">
      <w:start w:val="1"/>
      <w:numFmt w:val="bullet"/>
      <w:lvlText w:val="o"/>
      <w:lvlJc w:val="left"/>
      <w:pPr>
        <w:ind w:left="3600" w:hanging="360"/>
      </w:pPr>
      <w:rPr>
        <w:rFonts w:hint="default" w:ascii="Courier New" w:hAnsi="Courier New"/>
      </w:rPr>
    </w:lvl>
    <w:lvl w:ilvl="5" w:tplc="D384E4EC">
      <w:start w:val="1"/>
      <w:numFmt w:val="bullet"/>
      <w:lvlText w:val=""/>
      <w:lvlJc w:val="left"/>
      <w:pPr>
        <w:ind w:left="4320" w:hanging="360"/>
      </w:pPr>
      <w:rPr>
        <w:rFonts w:hint="default" w:ascii="Wingdings" w:hAnsi="Wingdings"/>
      </w:rPr>
    </w:lvl>
    <w:lvl w:ilvl="6" w:tplc="CB0AC106">
      <w:start w:val="1"/>
      <w:numFmt w:val="bullet"/>
      <w:lvlText w:val=""/>
      <w:lvlJc w:val="left"/>
      <w:pPr>
        <w:ind w:left="5040" w:hanging="360"/>
      </w:pPr>
      <w:rPr>
        <w:rFonts w:hint="default" w:ascii="Symbol" w:hAnsi="Symbol"/>
      </w:rPr>
    </w:lvl>
    <w:lvl w:ilvl="7" w:tplc="82CE9144">
      <w:start w:val="1"/>
      <w:numFmt w:val="bullet"/>
      <w:lvlText w:val="o"/>
      <w:lvlJc w:val="left"/>
      <w:pPr>
        <w:ind w:left="5760" w:hanging="360"/>
      </w:pPr>
      <w:rPr>
        <w:rFonts w:hint="default" w:ascii="Courier New" w:hAnsi="Courier New"/>
      </w:rPr>
    </w:lvl>
    <w:lvl w:ilvl="8" w:tplc="45F660A2">
      <w:start w:val="1"/>
      <w:numFmt w:val="bullet"/>
      <w:lvlText w:val=""/>
      <w:lvlJc w:val="left"/>
      <w:pPr>
        <w:ind w:left="6480" w:hanging="360"/>
      </w:pPr>
      <w:rPr>
        <w:rFonts w:hint="default" w:ascii="Wingdings" w:hAnsi="Wingdings"/>
      </w:rPr>
    </w:lvl>
  </w:abstractNum>
  <w:abstractNum w:abstractNumId="90" w15:restartNumberingAfterBreak="0">
    <w:nsid w:val="40454753"/>
    <w:multiLevelType w:val="hybridMultilevel"/>
    <w:tmpl w:val="31C26D8A"/>
    <w:lvl w:ilvl="0" w:tplc="0C0A0003">
      <w:start w:val="1"/>
      <w:numFmt w:val="bullet"/>
      <w:lvlText w:val="o"/>
      <w:lvlJc w:val="left"/>
      <w:pPr>
        <w:ind w:left="1485" w:hanging="360"/>
      </w:pPr>
      <w:rPr>
        <w:rFonts w:hint="default" w:ascii="Courier New" w:hAnsi="Courier New" w:cs="Courier New"/>
      </w:rPr>
    </w:lvl>
    <w:lvl w:ilvl="1" w:tplc="0C0A0003" w:tentative="1">
      <w:start w:val="1"/>
      <w:numFmt w:val="bullet"/>
      <w:lvlText w:val="o"/>
      <w:lvlJc w:val="left"/>
      <w:pPr>
        <w:ind w:left="2205" w:hanging="360"/>
      </w:pPr>
      <w:rPr>
        <w:rFonts w:hint="default" w:ascii="Courier New" w:hAnsi="Courier New" w:cs="Courier New"/>
      </w:rPr>
    </w:lvl>
    <w:lvl w:ilvl="2" w:tplc="0C0A0005" w:tentative="1">
      <w:start w:val="1"/>
      <w:numFmt w:val="bullet"/>
      <w:lvlText w:val=""/>
      <w:lvlJc w:val="left"/>
      <w:pPr>
        <w:ind w:left="2925" w:hanging="360"/>
      </w:pPr>
      <w:rPr>
        <w:rFonts w:hint="default" w:ascii="Wingdings" w:hAnsi="Wingdings"/>
      </w:rPr>
    </w:lvl>
    <w:lvl w:ilvl="3" w:tplc="0C0A0001" w:tentative="1">
      <w:start w:val="1"/>
      <w:numFmt w:val="bullet"/>
      <w:lvlText w:val=""/>
      <w:lvlJc w:val="left"/>
      <w:pPr>
        <w:ind w:left="3645" w:hanging="360"/>
      </w:pPr>
      <w:rPr>
        <w:rFonts w:hint="default" w:ascii="Symbol" w:hAnsi="Symbol"/>
      </w:rPr>
    </w:lvl>
    <w:lvl w:ilvl="4" w:tplc="0C0A0003" w:tentative="1">
      <w:start w:val="1"/>
      <w:numFmt w:val="bullet"/>
      <w:lvlText w:val="o"/>
      <w:lvlJc w:val="left"/>
      <w:pPr>
        <w:ind w:left="4365" w:hanging="360"/>
      </w:pPr>
      <w:rPr>
        <w:rFonts w:hint="default" w:ascii="Courier New" w:hAnsi="Courier New" w:cs="Courier New"/>
      </w:rPr>
    </w:lvl>
    <w:lvl w:ilvl="5" w:tplc="0C0A0005" w:tentative="1">
      <w:start w:val="1"/>
      <w:numFmt w:val="bullet"/>
      <w:lvlText w:val=""/>
      <w:lvlJc w:val="left"/>
      <w:pPr>
        <w:ind w:left="5085" w:hanging="360"/>
      </w:pPr>
      <w:rPr>
        <w:rFonts w:hint="default" w:ascii="Wingdings" w:hAnsi="Wingdings"/>
      </w:rPr>
    </w:lvl>
    <w:lvl w:ilvl="6" w:tplc="0C0A0001" w:tentative="1">
      <w:start w:val="1"/>
      <w:numFmt w:val="bullet"/>
      <w:lvlText w:val=""/>
      <w:lvlJc w:val="left"/>
      <w:pPr>
        <w:ind w:left="5805" w:hanging="360"/>
      </w:pPr>
      <w:rPr>
        <w:rFonts w:hint="default" w:ascii="Symbol" w:hAnsi="Symbol"/>
      </w:rPr>
    </w:lvl>
    <w:lvl w:ilvl="7" w:tplc="0C0A0003" w:tentative="1">
      <w:start w:val="1"/>
      <w:numFmt w:val="bullet"/>
      <w:lvlText w:val="o"/>
      <w:lvlJc w:val="left"/>
      <w:pPr>
        <w:ind w:left="6525" w:hanging="360"/>
      </w:pPr>
      <w:rPr>
        <w:rFonts w:hint="default" w:ascii="Courier New" w:hAnsi="Courier New" w:cs="Courier New"/>
      </w:rPr>
    </w:lvl>
    <w:lvl w:ilvl="8" w:tplc="0C0A0005" w:tentative="1">
      <w:start w:val="1"/>
      <w:numFmt w:val="bullet"/>
      <w:lvlText w:val=""/>
      <w:lvlJc w:val="left"/>
      <w:pPr>
        <w:ind w:left="7245" w:hanging="360"/>
      </w:pPr>
      <w:rPr>
        <w:rFonts w:hint="default" w:ascii="Wingdings" w:hAnsi="Wingdings"/>
      </w:rPr>
    </w:lvl>
  </w:abstractNum>
  <w:abstractNum w:abstractNumId="91" w15:restartNumberingAfterBreak="0">
    <w:nsid w:val="43CE61ED"/>
    <w:multiLevelType w:val="hybridMultilevel"/>
    <w:tmpl w:val="C9D478BA"/>
    <w:lvl w:ilvl="0" w:tplc="E2345F4C">
      <w:start w:val="3"/>
      <w:numFmt w:val="lowerLetter"/>
      <w:lvlText w:val="%1."/>
      <w:lvlJc w:val="left"/>
      <w:pPr>
        <w:ind w:left="720" w:hanging="360"/>
      </w:pPr>
    </w:lvl>
    <w:lvl w:ilvl="1" w:tplc="682E15BA">
      <w:start w:val="1"/>
      <w:numFmt w:val="lowerLetter"/>
      <w:lvlText w:val="%2."/>
      <w:lvlJc w:val="left"/>
      <w:pPr>
        <w:ind w:left="1440" w:hanging="360"/>
      </w:pPr>
    </w:lvl>
    <w:lvl w:ilvl="2" w:tplc="D1BA67C2">
      <w:start w:val="1"/>
      <w:numFmt w:val="lowerRoman"/>
      <w:lvlText w:val="%3."/>
      <w:lvlJc w:val="right"/>
      <w:pPr>
        <w:ind w:left="2160" w:hanging="180"/>
      </w:pPr>
    </w:lvl>
    <w:lvl w:ilvl="3" w:tplc="FDC2B15C">
      <w:start w:val="1"/>
      <w:numFmt w:val="decimal"/>
      <w:lvlText w:val="%4."/>
      <w:lvlJc w:val="left"/>
      <w:pPr>
        <w:ind w:left="2880" w:hanging="360"/>
      </w:pPr>
    </w:lvl>
    <w:lvl w:ilvl="4" w:tplc="928C7716">
      <w:start w:val="1"/>
      <w:numFmt w:val="lowerLetter"/>
      <w:lvlText w:val="%5."/>
      <w:lvlJc w:val="left"/>
      <w:pPr>
        <w:ind w:left="3600" w:hanging="360"/>
      </w:pPr>
    </w:lvl>
    <w:lvl w:ilvl="5" w:tplc="16681434">
      <w:start w:val="1"/>
      <w:numFmt w:val="lowerRoman"/>
      <w:lvlText w:val="%6."/>
      <w:lvlJc w:val="right"/>
      <w:pPr>
        <w:ind w:left="4320" w:hanging="180"/>
      </w:pPr>
    </w:lvl>
    <w:lvl w:ilvl="6" w:tplc="4DA047EC">
      <w:start w:val="1"/>
      <w:numFmt w:val="decimal"/>
      <w:lvlText w:val="%7."/>
      <w:lvlJc w:val="left"/>
      <w:pPr>
        <w:ind w:left="5040" w:hanging="360"/>
      </w:pPr>
    </w:lvl>
    <w:lvl w:ilvl="7" w:tplc="BAB2D390">
      <w:start w:val="1"/>
      <w:numFmt w:val="lowerLetter"/>
      <w:lvlText w:val="%8."/>
      <w:lvlJc w:val="left"/>
      <w:pPr>
        <w:ind w:left="5760" w:hanging="360"/>
      </w:pPr>
    </w:lvl>
    <w:lvl w:ilvl="8" w:tplc="E2BE4C68">
      <w:start w:val="1"/>
      <w:numFmt w:val="lowerRoman"/>
      <w:lvlText w:val="%9."/>
      <w:lvlJc w:val="right"/>
      <w:pPr>
        <w:ind w:left="6480" w:hanging="180"/>
      </w:pPr>
    </w:lvl>
  </w:abstractNum>
  <w:abstractNum w:abstractNumId="92" w15:restartNumberingAfterBreak="0">
    <w:nsid w:val="43E8C35B"/>
    <w:multiLevelType w:val="hybridMultilevel"/>
    <w:tmpl w:val="2514BF32"/>
    <w:lvl w:ilvl="0" w:tplc="981CF6AC">
      <w:start w:val="1"/>
      <w:numFmt w:val="lowerLetter"/>
      <w:lvlText w:val="%1."/>
      <w:lvlJc w:val="left"/>
      <w:pPr>
        <w:ind w:left="720" w:hanging="360"/>
      </w:pPr>
    </w:lvl>
    <w:lvl w:ilvl="1" w:tplc="BEA8B25A">
      <w:start w:val="1"/>
      <w:numFmt w:val="lowerLetter"/>
      <w:lvlText w:val="%2."/>
      <w:lvlJc w:val="left"/>
      <w:pPr>
        <w:ind w:left="1440" w:hanging="360"/>
      </w:pPr>
    </w:lvl>
    <w:lvl w:ilvl="2" w:tplc="B83C811A">
      <w:start w:val="1"/>
      <w:numFmt w:val="lowerRoman"/>
      <w:lvlText w:val="%3."/>
      <w:lvlJc w:val="right"/>
      <w:pPr>
        <w:ind w:left="2160" w:hanging="180"/>
      </w:pPr>
    </w:lvl>
    <w:lvl w:ilvl="3" w:tplc="22E6568C">
      <w:start w:val="1"/>
      <w:numFmt w:val="decimal"/>
      <w:lvlText w:val="%4."/>
      <w:lvlJc w:val="left"/>
      <w:pPr>
        <w:ind w:left="2880" w:hanging="360"/>
      </w:pPr>
    </w:lvl>
    <w:lvl w:ilvl="4" w:tplc="9C6A1088">
      <w:start w:val="1"/>
      <w:numFmt w:val="lowerLetter"/>
      <w:lvlText w:val="%5."/>
      <w:lvlJc w:val="left"/>
      <w:pPr>
        <w:ind w:left="3600" w:hanging="360"/>
      </w:pPr>
    </w:lvl>
    <w:lvl w:ilvl="5" w:tplc="7604125A">
      <w:start w:val="1"/>
      <w:numFmt w:val="lowerRoman"/>
      <w:lvlText w:val="%6."/>
      <w:lvlJc w:val="right"/>
      <w:pPr>
        <w:ind w:left="4320" w:hanging="180"/>
      </w:pPr>
    </w:lvl>
    <w:lvl w:ilvl="6" w:tplc="8D1E3BD2">
      <w:start w:val="1"/>
      <w:numFmt w:val="decimal"/>
      <w:lvlText w:val="%7."/>
      <w:lvlJc w:val="left"/>
      <w:pPr>
        <w:ind w:left="5040" w:hanging="360"/>
      </w:pPr>
    </w:lvl>
    <w:lvl w:ilvl="7" w:tplc="4600E23A">
      <w:start w:val="1"/>
      <w:numFmt w:val="lowerLetter"/>
      <w:lvlText w:val="%8."/>
      <w:lvlJc w:val="left"/>
      <w:pPr>
        <w:ind w:left="5760" w:hanging="360"/>
      </w:pPr>
    </w:lvl>
    <w:lvl w:ilvl="8" w:tplc="905ED7D6">
      <w:start w:val="1"/>
      <w:numFmt w:val="lowerRoman"/>
      <w:lvlText w:val="%9."/>
      <w:lvlJc w:val="right"/>
      <w:pPr>
        <w:ind w:left="6480" w:hanging="180"/>
      </w:pPr>
    </w:lvl>
  </w:abstractNum>
  <w:abstractNum w:abstractNumId="93" w15:restartNumberingAfterBreak="0">
    <w:nsid w:val="453A7E91"/>
    <w:multiLevelType w:val="hybridMultilevel"/>
    <w:tmpl w:val="061A55B6"/>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94" w15:restartNumberingAfterBreak="0">
    <w:nsid w:val="45F46E22"/>
    <w:multiLevelType w:val="hybridMultilevel"/>
    <w:tmpl w:val="D540AB88"/>
    <w:lvl w:ilvl="0" w:tplc="F010279A">
      <w:start w:val="1"/>
      <w:numFmt w:val="lowerLetter"/>
      <w:lvlText w:val="%1."/>
      <w:lvlJc w:val="left"/>
      <w:pPr>
        <w:ind w:left="720" w:hanging="360"/>
      </w:pPr>
    </w:lvl>
    <w:lvl w:ilvl="1" w:tplc="8996CB82">
      <w:start w:val="1"/>
      <w:numFmt w:val="lowerLetter"/>
      <w:lvlText w:val="%2."/>
      <w:lvlJc w:val="left"/>
      <w:pPr>
        <w:ind w:left="1440" w:hanging="360"/>
      </w:pPr>
    </w:lvl>
    <w:lvl w:ilvl="2" w:tplc="F986168C">
      <w:start w:val="1"/>
      <w:numFmt w:val="lowerRoman"/>
      <w:lvlText w:val="%3."/>
      <w:lvlJc w:val="right"/>
      <w:pPr>
        <w:ind w:left="2160" w:hanging="180"/>
      </w:pPr>
    </w:lvl>
    <w:lvl w:ilvl="3" w:tplc="78642526">
      <w:start w:val="1"/>
      <w:numFmt w:val="decimal"/>
      <w:lvlText w:val="%4."/>
      <w:lvlJc w:val="left"/>
      <w:pPr>
        <w:ind w:left="2880" w:hanging="360"/>
      </w:pPr>
    </w:lvl>
    <w:lvl w:ilvl="4" w:tplc="A12CB2FE">
      <w:start w:val="1"/>
      <w:numFmt w:val="lowerLetter"/>
      <w:lvlText w:val="%5."/>
      <w:lvlJc w:val="left"/>
      <w:pPr>
        <w:ind w:left="3600" w:hanging="360"/>
      </w:pPr>
    </w:lvl>
    <w:lvl w:ilvl="5" w:tplc="68B8BA98">
      <w:start w:val="1"/>
      <w:numFmt w:val="lowerRoman"/>
      <w:lvlText w:val="%6."/>
      <w:lvlJc w:val="right"/>
      <w:pPr>
        <w:ind w:left="4320" w:hanging="180"/>
      </w:pPr>
    </w:lvl>
    <w:lvl w:ilvl="6" w:tplc="D7BC099E">
      <w:start w:val="1"/>
      <w:numFmt w:val="decimal"/>
      <w:lvlText w:val="%7."/>
      <w:lvlJc w:val="left"/>
      <w:pPr>
        <w:ind w:left="5040" w:hanging="360"/>
      </w:pPr>
    </w:lvl>
    <w:lvl w:ilvl="7" w:tplc="4BA2E4E0">
      <w:start w:val="1"/>
      <w:numFmt w:val="lowerLetter"/>
      <w:lvlText w:val="%8."/>
      <w:lvlJc w:val="left"/>
      <w:pPr>
        <w:ind w:left="5760" w:hanging="360"/>
      </w:pPr>
    </w:lvl>
    <w:lvl w:ilvl="8" w:tplc="2C922348">
      <w:start w:val="1"/>
      <w:numFmt w:val="lowerRoman"/>
      <w:lvlText w:val="%9."/>
      <w:lvlJc w:val="right"/>
      <w:pPr>
        <w:ind w:left="6480" w:hanging="180"/>
      </w:pPr>
    </w:lvl>
  </w:abstractNum>
  <w:abstractNum w:abstractNumId="95" w15:restartNumberingAfterBreak="0">
    <w:nsid w:val="464FD57A"/>
    <w:multiLevelType w:val="hybridMultilevel"/>
    <w:tmpl w:val="292A7DB8"/>
    <w:lvl w:ilvl="0" w:tplc="9E5A6188">
      <w:start w:val="5"/>
      <w:numFmt w:val="lowerLetter"/>
      <w:lvlText w:val="%1."/>
      <w:lvlJc w:val="left"/>
      <w:pPr>
        <w:ind w:left="720" w:hanging="360"/>
      </w:pPr>
    </w:lvl>
    <w:lvl w:ilvl="1" w:tplc="2FD8E44E">
      <w:start w:val="1"/>
      <w:numFmt w:val="lowerLetter"/>
      <w:lvlText w:val="%2."/>
      <w:lvlJc w:val="left"/>
      <w:pPr>
        <w:ind w:left="1440" w:hanging="360"/>
      </w:pPr>
    </w:lvl>
    <w:lvl w:ilvl="2" w:tplc="2E4CA58C">
      <w:start w:val="1"/>
      <w:numFmt w:val="lowerRoman"/>
      <w:lvlText w:val="%3."/>
      <w:lvlJc w:val="right"/>
      <w:pPr>
        <w:ind w:left="2160" w:hanging="180"/>
      </w:pPr>
    </w:lvl>
    <w:lvl w:ilvl="3" w:tplc="5F18AFF4">
      <w:start w:val="1"/>
      <w:numFmt w:val="decimal"/>
      <w:lvlText w:val="%4."/>
      <w:lvlJc w:val="left"/>
      <w:pPr>
        <w:ind w:left="2880" w:hanging="360"/>
      </w:pPr>
    </w:lvl>
    <w:lvl w:ilvl="4" w:tplc="8FF8A986">
      <w:start w:val="1"/>
      <w:numFmt w:val="lowerLetter"/>
      <w:lvlText w:val="%5."/>
      <w:lvlJc w:val="left"/>
      <w:pPr>
        <w:ind w:left="3600" w:hanging="360"/>
      </w:pPr>
    </w:lvl>
    <w:lvl w:ilvl="5" w:tplc="1C2074DE">
      <w:start w:val="1"/>
      <w:numFmt w:val="lowerRoman"/>
      <w:lvlText w:val="%6."/>
      <w:lvlJc w:val="right"/>
      <w:pPr>
        <w:ind w:left="4320" w:hanging="180"/>
      </w:pPr>
    </w:lvl>
    <w:lvl w:ilvl="6" w:tplc="C7BE6F4A">
      <w:start w:val="1"/>
      <w:numFmt w:val="decimal"/>
      <w:lvlText w:val="%7."/>
      <w:lvlJc w:val="left"/>
      <w:pPr>
        <w:ind w:left="5040" w:hanging="360"/>
      </w:pPr>
    </w:lvl>
    <w:lvl w:ilvl="7" w:tplc="F0E40726">
      <w:start w:val="1"/>
      <w:numFmt w:val="lowerLetter"/>
      <w:lvlText w:val="%8."/>
      <w:lvlJc w:val="left"/>
      <w:pPr>
        <w:ind w:left="5760" w:hanging="360"/>
      </w:pPr>
    </w:lvl>
    <w:lvl w:ilvl="8" w:tplc="A6602F68">
      <w:start w:val="1"/>
      <w:numFmt w:val="lowerRoman"/>
      <w:lvlText w:val="%9."/>
      <w:lvlJc w:val="right"/>
      <w:pPr>
        <w:ind w:left="6480" w:hanging="180"/>
      </w:pPr>
    </w:lvl>
  </w:abstractNum>
  <w:abstractNum w:abstractNumId="96" w15:restartNumberingAfterBreak="0">
    <w:nsid w:val="47E906AB"/>
    <w:multiLevelType w:val="hybridMultilevel"/>
    <w:tmpl w:val="9D88D4B6"/>
    <w:lvl w:ilvl="0" w:tplc="E6920B88">
      <w:start w:val="1"/>
      <w:numFmt w:val="bullet"/>
      <w:lvlText w:val=""/>
      <w:lvlJc w:val="left"/>
      <w:pPr>
        <w:ind w:left="720" w:hanging="360"/>
      </w:pPr>
      <w:rPr>
        <w:rFonts w:hint="default" w:ascii="Symbol" w:hAnsi="Symbol"/>
      </w:rPr>
    </w:lvl>
    <w:lvl w:ilvl="1" w:tplc="AD202DEA">
      <w:start w:val="1"/>
      <w:numFmt w:val="bullet"/>
      <w:lvlText w:val="o"/>
      <w:lvlJc w:val="left"/>
      <w:pPr>
        <w:ind w:left="1440" w:hanging="360"/>
      </w:pPr>
      <w:rPr>
        <w:rFonts w:hint="default" w:ascii="Courier New" w:hAnsi="Courier New"/>
      </w:rPr>
    </w:lvl>
    <w:lvl w:ilvl="2" w:tplc="EBACB306">
      <w:start w:val="1"/>
      <w:numFmt w:val="bullet"/>
      <w:lvlText w:val=""/>
      <w:lvlJc w:val="left"/>
      <w:pPr>
        <w:ind w:left="2160" w:hanging="360"/>
      </w:pPr>
      <w:rPr>
        <w:rFonts w:hint="default" w:ascii="Wingdings" w:hAnsi="Wingdings"/>
      </w:rPr>
    </w:lvl>
    <w:lvl w:ilvl="3" w:tplc="9BA8FA44">
      <w:start w:val="1"/>
      <w:numFmt w:val="bullet"/>
      <w:lvlText w:val=""/>
      <w:lvlJc w:val="left"/>
      <w:pPr>
        <w:ind w:left="2880" w:hanging="360"/>
      </w:pPr>
      <w:rPr>
        <w:rFonts w:hint="default" w:ascii="Symbol" w:hAnsi="Symbol"/>
      </w:rPr>
    </w:lvl>
    <w:lvl w:ilvl="4" w:tplc="A0B2656A">
      <w:start w:val="1"/>
      <w:numFmt w:val="bullet"/>
      <w:lvlText w:val="o"/>
      <w:lvlJc w:val="left"/>
      <w:pPr>
        <w:ind w:left="3600" w:hanging="360"/>
      </w:pPr>
      <w:rPr>
        <w:rFonts w:hint="default" w:ascii="Courier New" w:hAnsi="Courier New"/>
      </w:rPr>
    </w:lvl>
    <w:lvl w:ilvl="5" w:tplc="31CE2524">
      <w:start w:val="1"/>
      <w:numFmt w:val="bullet"/>
      <w:lvlText w:val=""/>
      <w:lvlJc w:val="left"/>
      <w:pPr>
        <w:ind w:left="4320" w:hanging="360"/>
      </w:pPr>
      <w:rPr>
        <w:rFonts w:hint="default" w:ascii="Wingdings" w:hAnsi="Wingdings"/>
      </w:rPr>
    </w:lvl>
    <w:lvl w:ilvl="6" w:tplc="4F6C457A">
      <w:start w:val="1"/>
      <w:numFmt w:val="bullet"/>
      <w:lvlText w:val=""/>
      <w:lvlJc w:val="left"/>
      <w:pPr>
        <w:ind w:left="5040" w:hanging="360"/>
      </w:pPr>
      <w:rPr>
        <w:rFonts w:hint="default" w:ascii="Symbol" w:hAnsi="Symbol"/>
      </w:rPr>
    </w:lvl>
    <w:lvl w:ilvl="7" w:tplc="E252F5B6">
      <w:start w:val="1"/>
      <w:numFmt w:val="bullet"/>
      <w:lvlText w:val="o"/>
      <w:lvlJc w:val="left"/>
      <w:pPr>
        <w:ind w:left="5760" w:hanging="360"/>
      </w:pPr>
      <w:rPr>
        <w:rFonts w:hint="default" w:ascii="Courier New" w:hAnsi="Courier New"/>
      </w:rPr>
    </w:lvl>
    <w:lvl w:ilvl="8" w:tplc="0DE69F14">
      <w:start w:val="1"/>
      <w:numFmt w:val="bullet"/>
      <w:lvlText w:val=""/>
      <w:lvlJc w:val="left"/>
      <w:pPr>
        <w:ind w:left="6480" w:hanging="360"/>
      </w:pPr>
      <w:rPr>
        <w:rFonts w:hint="default" w:ascii="Wingdings" w:hAnsi="Wingdings"/>
      </w:rPr>
    </w:lvl>
  </w:abstractNum>
  <w:abstractNum w:abstractNumId="97" w15:restartNumberingAfterBreak="0">
    <w:nsid w:val="4A175BE5"/>
    <w:multiLevelType w:val="hybridMultilevel"/>
    <w:tmpl w:val="AC12C6EA"/>
    <w:lvl w:ilvl="0" w:tplc="AE2A0B54">
      <w:start w:val="1"/>
      <w:numFmt w:val="bullet"/>
      <w:lvlText w:val=""/>
      <w:lvlJc w:val="left"/>
      <w:pPr>
        <w:ind w:left="420" w:hanging="420"/>
      </w:pPr>
      <w:rPr>
        <w:rFonts w:hint="default" w:ascii="Wingdings" w:hAnsi="Wingdings"/>
      </w:rPr>
    </w:lvl>
    <w:lvl w:ilvl="1" w:tplc="F5EADAE8">
      <w:start w:val="1"/>
      <w:numFmt w:val="bullet"/>
      <w:lvlText w:val="o"/>
      <w:lvlJc w:val="left"/>
      <w:pPr>
        <w:ind w:left="1440" w:hanging="360"/>
      </w:pPr>
      <w:rPr>
        <w:rFonts w:hint="default" w:ascii="Courier New" w:hAnsi="Courier New"/>
      </w:rPr>
    </w:lvl>
    <w:lvl w:ilvl="2" w:tplc="AAB8F022">
      <w:start w:val="1"/>
      <w:numFmt w:val="bullet"/>
      <w:lvlText w:val=""/>
      <w:lvlJc w:val="left"/>
      <w:pPr>
        <w:ind w:left="2160" w:hanging="360"/>
      </w:pPr>
      <w:rPr>
        <w:rFonts w:hint="default" w:ascii="Wingdings" w:hAnsi="Wingdings"/>
      </w:rPr>
    </w:lvl>
    <w:lvl w:ilvl="3" w:tplc="05FAA230">
      <w:start w:val="1"/>
      <w:numFmt w:val="bullet"/>
      <w:lvlText w:val=""/>
      <w:lvlJc w:val="left"/>
      <w:pPr>
        <w:ind w:left="2880" w:hanging="360"/>
      </w:pPr>
      <w:rPr>
        <w:rFonts w:hint="default" w:ascii="Symbol" w:hAnsi="Symbol"/>
      </w:rPr>
    </w:lvl>
    <w:lvl w:ilvl="4" w:tplc="BAE20AEC">
      <w:start w:val="1"/>
      <w:numFmt w:val="bullet"/>
      <w:lvlText w:val="o"/>
      <w:lvlJc w:val="left"/>
      <w:pPr>
        <w:ind w:left="3600" w:hanging="360"/>
      </w:pPr>
      <w:rPr>
        <w:rFonts w:hint="default" w:ascii="Courier New" w:hAnsi="Courier New"/>
      </w:rPr>
    </w:lvl>
    <w:lvl w:ilvl="5" w:tplc="54BAFA6C">
      <w:start w:val="1"/>
      <w:numFmt w:val="bullet"/>
      <w:lvlText w:val=""/>
      <w:lvlJc w:val="left"/>
      <w:pPr>
        <w:ind w:left="4320" w:hanging="360"/>
      </w:pPr>
      <w:rPr>
        <w:rFonts w:hint="default" w:ascii="Wingdings" w:hAnsi="Wingdings"/>
      </w:rPr>
    </w:lvl>
    <w:lvl w:ilvl="6" w:tplc="C55275FC">
      <w:start w:val="1"/>
      <w:numFmt w:val="bullet"/>
      <w:lvlText w:val=""/>
      <w:lvlJc w:val="left"/>
      <w:pPr>
        <w:ind w:left="5040" w:hanging="360"/>
      </w:pPr>
      <w:rPr>
        <w:rFonts w:hint="default" w:ascii="Symbol" w:hAnsi="Symbol"/>
      </w:rPr>
    </w:lvl>
    <w:lvl w:ilvl="7" w:tplc="BBDC6B00">
      <w:start w:val="1"/>
      <w:numFmt w:val="bullet"/>
      <w:lvlText w:val="o"/>
      <w:lvlJc w:val="left"/>
      <w:pPr>
        <w:ind w:left="5760" w:hanging="360"/>
      </w:pPr>
      <w:rPr>
        <w:rFonts w:hint="default" w:ascii="Courier New" w:hAnsi="Courier New"/>
      </w:rPr>
    </w:lvl>
    <w:lvl w:ilvl="8" w:tplc="565ED5D6">
      <w:start w:val="1"/>
      <w:numFmt w:val="bullet"/>
      <w:lvlText w:val=""/>
      <w:lvlJc w:val="left"/>
      <w:pPr>
        <w:ind w:left="6480" w:hanging="360"/>
      </w:pPr>
      <w:rPr>
        <w:rFonts w:hint="default" w:ascii="Wingdings" w:hAnsi="Wingdings"/>
      </w:rPr>
    </w:lvl>
  </w:abstractNum>
  <w:abstractNum w:abstractNumId="98" w15:restartNumberingAfterBreak="0">
    <w:nsid w:val="4A3D2CBC"/>
    <w:multiLevelType w:val="hybridMultilevel"/>
    <w:tmpl w:val="6E7ABFDC"/>
    <w:lvl w:ilvl="0" w:tplc="0C244478">
      <w:start w:val="1"/>
      <w:numFmt w:val="bullet"/>
      <w:lvlText w:val="-"/>
      <w:lvlJc w:val="left"/>
      <w:pPr>
        <w:ind w:left="720" w:hanging="360"/>
      </w:pPr>
      <w:rPr>
        <w:rFonts w:hint="default" w:ascii="&quot;Times New Roman&quot;,serif" w:hAnsi="&quot;Times New Roman&quot;,serif"/>
      </w:rPr>
    </w:lvl>
    <w:lvl w:ilvl="1" w:tplc="0574A2E8">
      <w:start w:val="1"/>
      <w:numFmt w:val="bullet"/>
      <w:lvlText w:val="o"/>
      <w:lvlJc w:val="left"/>
      <w:pPr>
        <w:ind w:left="1440" w:hanging="360"/>
      </w:pPr>
      <w:rPr>
        <w:rFonts w:hint="default" w:ascii="Courier New" w:hAnsi="Courier New"/>
      </w:rPr>
    </w:lvl>
    <w:lvl w:ilvl="2" w:tplc="3F60A310">
      <w:start w:val="1"/>
      <w:numFmt w:val="bullet"/>
      <w:lvlText w:val=""/>
      <w:lvlJc w:val="left"/>
      <w:pPr>
        <w:ind w:left="2160" w:hanging="360"/>
      </w:pPr>
      <w:rPr>
        <w:rFonts w:hint="default" w:ascii="Wingdings" w:hAnsi="Wingdings"/>
      </w:rPr>
    </w:lvl>
    <w:lvl w:ilvl="3" w:tplc="37FE62B4">
      <w:start w:val="1"/>
      <w:numFmt w:val="bullet"/>
      <w:lvlText w:val=""/>
      <w:lvlJc w:val="left"/>
      <w:pPr>
        <w:ind w:left="2880" w:hanging="360"/>
      </w:pPr>
      <w:rPr>
        <w:rFonts w:hint="default" w:ascii="Symbol" w:hAnsi="Symbol"/>
      </w:rPr>
    </w:lvl>
    <w:lvl w:ilvl="4" w:tplc="07B02A12">
      <w:start w:val="1"/>
      <w:numFmt w:val="bullet"/>
      <w:lvlText w:val="o"/>
      <w:lvlJc w:val="left"/>
      <w:pPr>
        <w:ind w:left="3600" w:hanging="360"/>
      </w:pPr>
      <w:rPr>
        <w:rFonts w:hint="default" w:ascii="Courier New" w:hAnsi="Courier New"/>
      </w:rPr>
    </w:lvl>
    <w:lvl w:ilvl="5" w:tplc="48401794">
      <w:start w:val="1"/>
      <w:numFmt w:val="bullet"/>
      <w:lvlText w:val=""/>
      <w:lvlJc w:val="left"/>
      <w:pPr>
        <w:ind w:left="4320" w:hanging="360"/>
      </w:pPr>
      <w:rPr>
        <w:rFonts w:hint="default" w:ascii="Wingdings" w:hAnsi="Wingdings"/>
      </w:rPr>
    </w:lvl>
    <w:lvl w:ilvl="6" w:tplc="F43AF0F6">
      <w:start w:val="1"/>
      <w:numFmt w:val="bullet"/>
      <w:lvlText w:val=""/>
      <w:lvlJc w:val="left"/>
      <w:pPr>
        <w:ind w:left="5040" w:hanging="360"/>
      </w:pPr>
      <w:rPr>
        <w:rFonts w:hint="default" w:ascii="Symbol" w:hAnsi="Symbol"/>
      </w:rPr>
    </w:lvl>
    <w:lvl w:ilvl="7" w:tplc="D5387586">
      <w:start w:val="1"/>
      <w:numFmt w:val="bullet"/>
      <w:lvlText w:val="o"/>
      <w:lvlJc w:val="left"/>
      <w:pPr>
        <w:ind w:left="5760" w:hanging="360"/>
      </w:pPr>
      <w:rPr>
        <w:rFonts w:hint="default" w:ascii="Courier New" w:hAnsi="Courier New"/>
      </w:rPr>
    </w:lvl>
    <w:lvl w:ilvl="8" w:tplc="3AE26FE8">
      <w:start w:val="1"/>
      <w:numFmt w:val="bullet"/>
      <w:lvlText w:val=""/>
      <w:lvlJc w:val="left"/>
      <w:pPr>
        <w:ind w:left="6480" w:hanging="360"/>
      </w:pPr>
      <w:rPr>
        <w:rFonts w:hint="default" w:ascii="Wingdings" w:hAnsi="Wingdings"/>
      </w:rPr>
    </w:lvl>
  </w:abstractNum>
  <w:abstractNum w:abstractNumId="99" w15:restartNumberingAfterBreak="0">
    <w:nsid w:val="4B4674F1"/>
    <w:multiLevelType w:val="hybridMultilevel"/>
    <w:tmpl w:val="82AED97C"/>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00" w15:restartNumberingAfterBreak="0">
    <w:nsid w:val="4C84239F"/>
    <w:multiLevelType w:val="hybridMultilevel"/>
    <w:tmpl w:val="8926031C"/>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01" w15:restartNumberingAfterBreak="0">
    <w:nsid w:val="4D1ECDD3"/>
    <w:multiLevelType w:val="hybridMultilevel"/>
    <w:tmpl w:val="06BA5FCA"/>
    <w:lvl w:ilvl="0" w:tplc="1E421FFC">
      <w:start w:val="1"/>
      <w:numFmt w:val="bullet"/>
      <w:lvlText w:val=""/>
      <w:lvlJc w:val="left"/>
      <w:pPr>
        <w:ind w:left="720" w:hanging="360"/>
      </w:pPr>
      <w:rPr>
        <w:rFonts w:hint="default" w:ascii="Symbol" w:hAnsi="Symbol"/>
      </w:rPr>
    </w:lvl>
    <w:lvl w:ilvl="1" w:tplc="77E070FE">
      <w:start w:val="1"/>
      <w:numFmt w:val="bullet"/>
      <w:lvlText w:val="·"/>
      <w:lvlJc w:val="left"/>
      <w:pPr>
        <w:ind w:left="1440" w:hanging="360"/>
      </w:pPr>
      <w:rPr>
        <w:rFonts w:hint="default" w:ascii="Symbol" w:hAnsi="Symbol"/>
      </w:rPr>
    </w:lvl>
    <w:lvl w:ilvl="2" w:tplc="24E24F78">
      <w:start w:val="1"/>
      <w:numFmt w:val="bullet"/>
      <w:lvlText w:val=""/>
      <w:lvlJc w:val="left"/>
      <w:pPr>
        <w:ind w:left="2160" w:hanging="360"/>
      </w:pPr>
      <w:rPr>
        <w:rFonts w:hint="default" w:ascii="Wingdings" w:hAnsi="Wingdings"/>
      </w:rPr>
    </w:lvl>
    <w:lvl w:ilvl="3" w:tplc="2828FF32">
      <w:start w:val="1"/>
      <w:numFmt w:val="bullet"/>
      <w:lvlText w:val=""/>
      <w:lvlJc w:val="left"/>
      <w:pPr>
        <w:ind w:left="2880" w:hanging="360"/>
      </w:pPr>
      <w:rPr>
        <w:rFonts w:hint="default" w:ascii="Symbol" w:hAnsi="Symbol"/>
      </w:rPr>
    </w:lvl>
    <w:lvl w:ilvl="4" w:tplc="E8B4D650">
      <w:start w:val="1"/>
      <w:numFmt w:val="bullet"/>
      <w:lvlText w:val="o"/>
      <w:lvlJc w:val="left"/>
      <w:pPr>
        <w:ind w:left="3600" w:hanging="360"/>
      </w:pPr>
      <w:rPr>
        <w:rFonts w:hint="default" w:ascii="Courier New" w:hAnsi="Courier New"/>
      </w:rPr>
    </w:lvl>
    <w:lvl w:ilvl="5" w:tplc="32789460">
      <w:start w:val="1"/>
      <w:numFmt w:val="bullet"/>
      <w:lvlText w:val=""/>
      <w:lvlJc w:val="left"/>
      <w:pPr>
        <w:ind w:left="4320" w:hanging="360"/>
      </w:pPr>
      <w:rPr>
        <w:rFonts w:hint="default" w:ascii="Wingdings" w:hAnsi="Wingdings"/>
      </w:rPr>
    </w:lvl>
    <w:lvl w:ilvl="6" w:tplc="BC581B48">
      <w:start w:val="1"/>
      <w:numFmt w:val="bullet"/>
      <w:lvlText w:val=""/>
      <w:lvlJc w:val="left"/>
      <w:pPr>
        <w:ind w:left="5040" w:hanging="360"/>
      </w:pPr>
      <w:rPr>
        <w:rFonts w:hint="default" w:ascii="Symbol" w:hAnsi="Symbol"/>
      </w:rPr>
    </w:lvl>
    <w:lvl w:ilvl="7" w:tplc="00D65C72">
      <w:start w:val="1"/>
      <w:numFmt w:val="bullet"/>
      <w:lvlText w:val="o"/>
      <w:lvlJc w:val="left"/>
      <w:pPr>
        <w:ind w:left="5760" w:hanging="360"/>
      </w:pPr>
      <w:rPr>
        <w:rFonts w:hint="default" w:ascii="Courier New" w:hAnsi="Courier New"/>
      </w:rPr>
    </w:lvl>
    <w:lvl w:ilvl="8" w:tplc="1FB48AFE">
      <w:start w:val="1"/>
      <w:numFmt w:val="bullet"/>
      <w:lvlText w:val=""/>
      <w:lvlJc w:val="left"/>
      <w:pPr>
        <w:ind w:left="6480" w:hanging="360"/>
      </w:pPr>
      <w:rPr>
        <w:rFonts w:hint="default" w:ascii="Wingdings" w:hAnsi="Wingdings"/>
      </w:rPr>
    </w:lvl>
  </w:abstractNum>
  <w:abstractNum w:abstractNumId="102" w15:restartNumberingAfterBreak="0">
    <w:nsid w:val="4D326C7F"/>
    <w:multiLevelType w:val="hybridMultilevel"/>
    <w:tmpl w:val="BB5A223C"/>
    <w:lvl w:ilvl="0" w:tplc="DEF4F6EE">
      <w:start w:val="1"/>
      <w:numFmt w:val="lowerLetter"/>
      <w:lvlText w:val="%1."/>
      <w:lvlJc w:val="left"/>
      <w:pPr>
        <w:ind w:left="720" w:hanging="360"/>
      </w:pPr>
    </w:lvl>
    <w:lvl w:ilvl="1" w:tplc="C8DC33C8">
      <w:start w:val="1"/>
      <w:numFmt w:val="lowerLetter"/>
      <w:lvlText w:val="%2."/>
      <w:lvlJc w:val="left"/>
      <w:pPr>
        <w:ind w:left="1440" w:hanging="360"/>
      </w:pPr>
    </w:lvl>
    <w:lvl w:ilvl="2" w:tplc="FD78A712">
      <w:start w:val="1"/>
      <w:numFmt w:val="lowerRoman"/>
      <w:lvlText w:val="%3."/>
      <w:lvlJc w:val="right"/>
      <w:pPr>
        <w:ind w:left="2160" w:hanging="180"/>
      </w:pPr>
    </w:lvl>
    <w:lvl w:ilvl="3" w:tplc="C6F65016">
      <w:start w:val="1"/>
      <w:numFmt w:val="decimal"/>
      <w:lvlText w:val="%4."/>
      <w:lvlJc w:val="left"/>
      <w:pPr>
        <w:ind w:left="2880" w:hanging="360"/>
      </w:pPr>
    </w:lvl>
    <w:lvl w:ilvl="4" w:tplc="BAD4F706">
      <w:start w:val="1"/>
      <w:numFmt w:val="lowerLetter"/>
      <w:lvlText w:val="%5."/>
      <w:lvlJc w:val="left"/>
      <w:pPr>
        <w:ind w:left="3600" w:hanging="360"/>
      </w:pPr>
    </w:lvl>
    <w:lvl w:ilvl="5" w:tplc="41FA8316">
      <w:start w:val="1"/>
      <w:numFmt w:val="lowerRoman"/>
      <w:lvlText w:val="%6."/>
      <w:lvlJc w:val="right"/>
      <w:pPr>
        <w:ind w:left="4320" w:hanging="180"/>
      </w:pPr>
    </w:lvl>
    <w:lvl w:ilvl="6" w:tplc="4BA8F7DE">
      <w:start w:val="1"/>
      <w:numFmt w:val="decimal"/>
      <w:lvlText w:val="%7."/>
      <w:lvlJc w:val="left"/>
      <w:pPr>
        <w:ind w:left="5040" w:hanging="360"/>
      </w:pPr>
    </w:lvl>
    <w:lvl w:ilvl="7" w:tplc="A27C1F72">
      <w:start w:val="1"/>
      <w:numFmt w:val="lowerLetter"/>
      <w:lvlText w:val="%8."/>
      <w:lvlJc w:val="left"/>
      <w:pPr>
        <w:ind w:left="5760" w:hanging="360"/>
      </w:pPr>
    </w:lvl>
    <w:lvl w:ilvl="8" w:tplc="BB5AE4CE">
      <w:start w:val="1"/>
      <w:numFmt w:val="lowerRoman"/>
      <w:lvlText w:val="%9."/>
      <w:lvlJc w:val="right"/>
      <w:pPr>
        <w:ind w:left="6480" w:hanging="180"/>
      </w:pPr>
    </w:lvl>
  </w:abstractNum>
  <w:abstractNum w:abstractNumId="103" w15:restartNumberingAfterBreak="0">
    <w:nsid w:val="4D74C312"/>
    <w:multiLevelType w:val="hybridMultilevel"/>
    <w:tmpl w:val="BA4EC172"/>
    <w:lvl w:ilvl="0" w:tplc="B94C07D2">
      <w:start w:val="1"/>
      <w:numFmt w:val="lowerLetter"/>
      <w:lvlText w:val="h)"/>
      <w:lvlJc w:val="left"/>
      <w:pPr>
        <w:ind w:left="720" w:hanging="360"/>
      </w:pPr>
    </w:lvl>
    <w:lvl w:ilvl="1" w:tplc="3C32B20C">
      <w:start w:val="1"/>
      <w:numFmt w:val="lowerLetter"/>
      <w:lvlText w:val="%2."/>
      <w:lvlJc w:val="left"/>
      <w:pPr>
        <w:ind w:left="1440" w:hanging="360"/>
      </w:pPr>
    </w:lvl>
    <w:lvl w:ilvl="2" w:tplc="01AA3570">
      <w:start w:val="1"/>
      <w:numFmt w:val="lowerRoman"/>
      <w:lvlText w:val="%3."/>
      <w:lvlJc w:val="right"/>
      <w:pPr>
        <w:ind w:left="2160" w:hanging="180"/>
      </w:pPr>
    </w:lvl>
    <w:lvl w:ilvl="3" w:tplc="8C201380">
      <w:start w:val="1"/>
      <w:numFmt w:val="decimal"/>
      <w:lvlText w:val="%4."/>
      <w:lvlJc w:val="left"/>
      <w:pPr>
        <w:ind w:left="2880" w:hanging="360"/>
      </w:pPr>
    </w:lvl>
    <w:lvl w:ilvl="4" w:tplc="71CAF50E">
      <w:start w:val="1"/>
      <w:numFmt w:val="lowerLetter"/>
      <w:lvlText w:val="%5."/>
      <w:lvlJc w:val="left"/>
      <w:pPr>
        <w:ind w:left="3600" w:hanging="360"/>
      </w:pPr>
    </w:lvl>
    <w:lvl w:ilvl="5" w:tplc="CD42D788">
      <w:start w:val="1"/>
      <w:numFmt w:val="lowerRoman"/>
      <w:lvlText w:val="%6."/>
      <w:lvlJc w:val="right"/>
      <w:pPr>
        <w:ind w:left="4320" w:hanging="180"/>
      </w:pPr>
    </w:lvl>
    <w:lvl w:ilvl="6" w:tplc="24BA6C9A">
      <w:start w:val="1"/>
      <w:numFmt w:val="decimal"/>
      <w:lvlText w:val="%7."/>
      <w:lvlJc w:val="left"/>
      <w:pPr>
        <w:ind w:left="5040" w:hanging="360"/>
      </w:pPr>
    </w:lvl>
    <w:lvl w:ilvl="7" w:tplc="BA4EDEE0">
      <w:start w:val="1"/>
      <w:numFmt w:val="lowerLetter"/>
      <w:lvlText w:val="%8."/>
      <w:lvlJc w:val="left"/>
      <w:pPr>
        <w:ind w:left="5760" w:hanging="360"/>
      </w:pPr>
    </w:lvl>
    <w:lvl w:ilvl="8" w:tplc="CD6C4DDE">
      <w:start w:val="1"/>
      <w:numFmt w:val="lowerRoman"/>
      <w:lvlText w:val="%9."/>
      <w:lvlJc w:val="right"/>
      <w:pPr>
        <w:ind w:left="6480" w:hanging="180"/>
      </w:pPr>
    </w:lvl>
  </w:abstractNum>
  <w:abstractNum w:abstractNumId="104" w15:restartNumberingAfterBreak="0">
    <w:nsid w:val="51E8E2EE"/>
    <w:multiLevelType w:val="hybridMultilevel"/>
    <w:tmpl w:val="AAAAC956"/>
    <w:lvl w:ilvl="0" w:tplc="7526944A">
      <w:start w:val="1"/>
      <w:numFmt w:val="decimal"/>
      <w:lvlText w:val="%1."/>
      <w:lvlJc w:val="left"/>
      <w:pPr>
        <w:ind w:left="720" w:hanging="360"/>
      </w:pPr>
    </w:lvl>
    <w:lvl w:ilvl="1" w:tplc="6598F204">
      <w:start w:val="1"/>
      <w:numFmt w:val="lowerLetter"/>
      <w:lvlText w:val="%2."/>
      <w:lvlJc w:val="left"/>
      <w:pPr>
        <w:ind w:left="1440" w:hanging="360"/>
      </w:pPr>
    </w:lvl>
    <w:lvl w:ilvl="2" w:tplc="1E1A4C76">
      <w:start w:val="1"/>
      <w:numFmt w:val="lowerRoman"/>
      <w:lvlText w:val="%3."/>
      <w:lvlJc w:val="right"/>
      <w:pPr>
        <w:ind w:left="2160" w:hanging="180"/>
      </w:pPr>
    </w:lvl>
    <w:lvl w:ilvl="3" w:tplc="C39017FE">
      <w:start w:val="1"/>
      <w:numFmt w:val="decimal"/>
      <w:lvlText w:val="%4."/>
      <w:lvlJc w:val="left"/>
      <w:pPr>
        <w:ind w:left="2880" w:hanging="360"/>
      </w:pPr>
    </w:lvl>
    <w:lvl w:ilvl="4" w:tplc="AFAA86B6">
      <w:start w:val="1"/>
      <w:numFmt w:val="lowerLetter"/>
      <w:lvlText w:val="%5."/>
      <w:lvlJc w:val="left"/>
      <w:pPr>
        <w:ind w:left="3600" w:hanging="360"/>
      </w:pPr>
    </w:lvl>
    <w:lvl w:ilvl="5" w:tplc="597A0F4A">
      <w:start w:val="1"/>
      <w:numFmt w:val="lowerRoman"/>
      <w:lvlText w:val="%6."/>
      <w:lvlJc w:val="right"/>
      <w:pPr>
        <w:ind w:left="4320" w:hanging="180"/>
      </w:pPr>
    </w:lvl>
    <w:lvl w:ilvl="6" w:tplc="00D89C5E">
      <w:start w:val="1"/>
      <w:numFmt w:val="decimal"/>
      <w:lvlText w:val="%7."/>
      <w:lvlJc w:val="left"/>
      <w:pPr>
        <w:ind w:left="5040" w:hanging="360"/>
      </w:pPr>
    </w:lvl>
    <w:lvl w:ilvl="7" w:tplc="4C9459D0">
      <w:start w:val="1"/>
      <w:numFmt w:val="lowerLetter"/>
      <w:lvlText w:val="%8."/>
      <w:lvlJc w:val="left"/>
      <w:pPr>
        <w:ind w:left="5760" w:hanging="360"/>
      </w:pPr>
    </w:lvl>
    <w:lvl w:ilvl="8" w:tplc="F91412AE">
      <w:start w:val="1"/>
      <w:numFmt w:val="lowerRoman"/>
      <w:lvlText w:val="%9."/>
      <w:lvlJc w:val="right"/>
      <w:pPr>
        <w:ind w:left="6480" w:hanging="180"/>
      </w:pPr>
    </w:lvl>
  </w:abstractNum>
  <w:abstractNum w:abstractNumId="105" w15:restartNumberingAfterBreak="0">
    <w:nsid w:val="525543F5"/>
    <w:multiLevelType w:val="multilevel"/>
    <w:tmpl w:val="9258A6D2"/>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06" w15:restartNumberingAfterBreak="0">
    <w:nsid w:val="525F3E13"/>
    <w:multiLevelType w:val="hybridMultilevel"/>
    <w:tmpl w:val="80FCB7F8"/>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07" w15:restartNumberingAfterBreak="0">
    <w:nsid w:val="53D5575B"/>
    <w:multiLevelType w:val="hybridMultilevel"/>
    <w:tmpl w:val="9F04FDF0"/>
    <w:lvl w:ilvl="0" w:tplc="6C50B210">
      <w:start w:val="1"/>
      <w:numFmt w:val="bullet"/>
      <w:lvlText w:val="-"/>
      <w:lvlJc w:val="left"/>
      <w:pPr>
        <w:ind w:left="720" w:hanging="360"/>
      </w:pPr>
      <w:rPr>
        <w:rFonts w:hint="default" w:ascii="&quot;Times New Roman&quot;,serif" w:hAnsi="&quot;Times New Roman&quot;,serif"/>
      </w:rPr>
    </w:lvl>
    <w:lvl w:ilvl="1" w:tplc="83363432">
      <w:start w:val="1"/>
      <w:numFmt w:val="bullet"/>
      <w:lvlText w:val="o"/>
      <w:lvlJc w:val="left"/>
      <w:pPr>
        <w:ind w:left="1440" w:hanging="360"/>
      </w:pPr>
      <w:rPr>
        <w:rFonts w:hint="default" w:ascii="Courier New" w:hAnsi="Courier New"/>
      </w:rPr>
    </w:lvl>
    <w:lvl w:ilvl="2" w:tplc="D4ECE08E">
      <w:start w:val="1"/>
      <w:numFmt w:val="bullet"/>
      <w:lvlText w:val=""/>
      <w:lvlJc w:val="left"/>
      <w:pPr>
        <w:ind w:left="2160" w:hanging="360"/>
      </w:pPr>
      <w:rPr>
        <w:rFonts w:hint="default" w:ascii="Wingdings" w:hAnsi="Wingdings"/>
      </w:rPr>
    </w:lvl>
    <w:lvl w:ilvl="3" w:tplc="3B9C4D8C">
      <w:start w:val="1"/>
      <w:numFmt w:val="bullet"/>
      <w:lvlText w:val=""/>
      <w:lvlJc w:val="left"/>
      <w:pPr>
        <w:ind w:left="2880" w:hanging="360"/>
      </w:pPr>
      <w:rPr>
        <w:rFonts w:hint="default" w:ascii="Symbol" w:hAnsi="Symbol"/>
      </w:rPr>
    </w:lvl>
    <w:lvl w:ilvl="4" w:tplc="60483A28">
      <w:start w:val="1"/>
      <w:numFmt w:val="bullet"/>
      <w:lvlText w:val="o"/>
      <w:lvlJc w:val="left"/>
      <w:pPr>
        <w:ind w:left="3600" w:hanging="360"/>
      </w:pPr>
      <w:rPr>
        <w:rFonts w:hint="default" w:ascii="Courier New" w:hAnsi="Courier New"/>
      </w:rPr>
    </w:lvl>
    <w:lvl w:ilvl="5" w:tplc="8960C442">
      <w:start w:val="1"/>
      <w:numFmt w:val="bullet"/>
      <w:lvlText w:val=""/>
      <w:lvlJc w:val="left"/>
      <w:pPr>
        <w:ind w:left="4320" w:hanging="360"/>
      </w:pPr>
      <w:rPr>
        <w:rFonts w:hint="default" w:ascii="Wingdings" w:hAnsi="Wingdings"/>
      </w:rPr>
    </w:lvl>
    <w:lvl w:ilvl="6" w:tplc="9B7A24F4">
      <w:start w:val="1"/>
      <w:numFmt w:val="bullet"/>
      <w:lvlText w:val=""/>
      <w:lvlJc w:val="left"/>
      <w:pPr>
        <w:ind w:left="5040" w:hanging="360"/>
      </w:pPr>
      <w:rPr>
        <w:rFonts w:hint="default" w:ascii="Symbol" w:hAnsi="Symbol"/>
      </w:rPr>
    </w:lvl>
    <w:lvl w:ilvl="7" w:tplc="1AA81826">
      <w:start w:val="1"/>
      <w:numFmt w:val="bullet"/>
      <w:lvlText w:val="o"/>
      <w:lvlJc w:val="left"/>
      <w:pPr>
        <w:ind w:left="5760" w:hanging="360"/>
      </w:pPr>
      <w:rPr>
        <w:rFonts w:hint="default" w:ascii="Courier New" w:hAnsi="Courier New"/>
      </w:rPr>
    </w:lvl>
    <w:lvl w:ilvl="8" w:tplc="A88A5252">
      <w:start w:val="1"/>
      <w:numFmt w:val="bullet"/>
      <w:lvlText w:val=""/>
      <w:lvlJc w:val="left"/>
      <w:pPr>
        <w:ind w:left="6480" w:hanging="360"/>
      </w:pPr>
      <w:rPr>
        <w:rFonts w:hint="default" w:ascii="Wingdings" w:hAnsi="Wingdings"/>
      </w:rPr>
    </w:lvl>
  </w:abstractNum>
  <w:abstractNum w:abstractNumId="108" w15:restartNumberingAfterBreak="0">
    <w:nsid w:val="56137FBA"/>
    <w:multiLevelType w:val="hybridMultilevel"/>
    <w:tmpl w:val="F74CA6CC"/>
    <w:lvl w:ilvl="0" w:tplc="8EEEAF48">
      <w:start w:val="1"/>
      <w:numFmt w:val="bullet"/>
      <w:lvlText w:val="-"/>
      <w:lvlJc w:val="left"/>
      <w:pPr>
        <w:ind w:left="720" w:hanging="360"/>
      </w:pPr>
      <w:rPr>
        <w:rFonts w:hint="default" w:ascii="Calibri" w:hAnsi="Calibri"/>
      </w:rPr>
    </w:lvl>
    <w:lvl w:ilvl="1" w:tplc="F3B4DD74">
      <w:start w:val="1"/>
      <w:numFmt w:val="bullet"/>
      <w:lvlText w:val="o"/>
      <w:lvlJc w:val="left"/>
      <w:pPr>
        <w:ind w:left="1440" w:hanging="360"/>
      </w:pPr>
      <w:rPr>
        <w:rFonts w:hint="default" w:ascii="Courier New" w:hAnsi="Courier New"/>
      </w:rPr>
    </w:lvl>
    <w:lvl w:ilvl="2" w:tplc="5EA0B808">
      <w:start w:val="1"/>
      <w:numFmt w:val="bullet"/>
      <w:lvlText w:val=""/>
      <w:lvlJc w:val="left"/>
      <w:pPr>
        <w:ind w:left="2160" w:hanging="360"/>
      </w:pPr>
      <w:rPr>
        <w:rFonts w:hint="default" w:ascii="Wingdings" w:hAnsi="Wingdings"/>
      </w:rPr>
    </w:lvl>
    <w:lvl w:ilvl="3" w:tplc="AD7C1268">
      <w:start w:val="1"/>
      <w:numFmt w:val="bullet"/>
      <w:lvlText w:val=""/>
      <w:lvlJc w:val="left"/>
      <w:pPr>
        <w:ind w:left="2880" w:hanging="360"/>
      </w:pPr>
      <w:rPr>
        <w:rFonts w:hint="default" w:ascii="Symbol" w:hAnsi="Symbol"/>
      </w:rPr>
    </w:lvl>
    <w:lvl w:ilvl="4" w:tplc="6DDC085A">
      <w:start w:val="1"/>
      <w:numFmt w:val="bullet"/>
      <w:lvlText w:val="o"/>
      <w:lvlJc w:val="left"/>
      <w:pPr>
        <w:ind w:left="3600" w:hanging="360"/>
      </w:pPr>
      <w:rPr>
        <w:rFonts w:hint="default" w:ascii="Courier New" w:hAnsi="Courier New"/>
      </w:rPr>
    </w:lvl>
    <w:lvl w:ilvl="5" w:tplc="BC70C43E">
      <w:start w:val="1"/>
      <w:numFmt w:val="bullet"/>
      <w:lvlText w:val=""/>
      <w:lvlJc w:val="left"/>
      <w:pPr>
        <w:ind w:left="4320" w:hanging="360"/>
      </w:pPr>
      <w:rPr>
        <w:rFonts w:hint="default" w:ascii="Wingdings" w:hAnsi="Wingdings"/>
      </w:rPr>
    </w:lvl>
    <w:lvl w:ilvl="6" w:tplc="F75ABD78">
      <w:start w:val="1"/>
      <w:numFmt w:val="bullet"/>
      <w:lvlText w:val=""/>
      <w:lvlJc w:val="left"/>
      <w:pPr>
        <w:ind w:left="5040" w:hanging="360"/>
      </w:pPr>
      <w:rPr>
        <w:rFonts w:hint="default" w:ascii="Symbol" w:hAnsi="Symbol"/>
      </w:rPr>
    </w:lvl>
    <w:lvl w:ilvl="7" w:tplc="2514B8BE">
      <w:start w:val="1"/>
      <w:numFmt w:val="bullet"/>
      <w:lvlText w:val="o"/>
      <w:lvlJc w:val="left"/>
      <w:pPr>
        <w:ind w:left="5760" w:hanging="360"/>
      </w:pPr>
      <w:rPr>
        <w:rFonts w:hint="default" w:ascii="Courier New" w:hAnsi="Courier New"/>
      </w:rPr>
    </w:lvl>
    <w:lvl w:ilvl="8" w:tplc="FA0A0362">
      <w:start w:val="1"/>
      <w:numFmt w:val="bullet"/>
      <w:lvlText w:val=""/>
      <w:lvlJc w:val="left"/>
      <w:pPr>
        <w:ind w:left="6480" w:hanging="360"/>
      </w:pPr>
      <w:rPr>
        <w:rFonts w:hint="default" w:ascii="Wingdings" w:hAnsi="Wingdings"/>
      </w:rPr>
    </w:lvl>
  </w:abstractNum>
  <w:abstractNum w:abstractNumId="109" w15:restartNumberingAfterBreak="0">
    <w:nsid w:val="58214240"/>
    <w:multiLevelType w:val="hybridMultilevel"/>
    <w:tmpl w:val="9B9C3CC2"/>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10" w15:restartNumberingAfterBreak="0">
    <w:nsid w:val="591B4AFF"/>
    <w:multiLevelType w:val="hybridMultilevel"/>
    <w:tmpl w:val="3F68F634"/>
    <w:lvl w:ilvl="0" w:tplc="B5FC0ACA">
      <w:start w:val="1"/>
      <w:numFmt w:val="decimal"/>
      <w:lvlText w:val="%1."/>
      <w:lvlJc w:val="left"/>
      <w:pPr>
        <w:ind w:left="720" w:hanging="360"/>
      </w:pPr>
    </w:lvl>
    <w:lvl w:ilvl="1" w:tplc="42229758">
      <w:start w:val="1"/>
      <w:numFmt w:val="lowerLetter"/>
      <w:lvlText w:val="%2."/>
      <w:lvlJc w:val="left"/>
      <w:pPr>
        <w:ind w:left="1440" w:hanging="360"/>
      </w:pPr>
    </w:lvl>
    <w:lvl w:ilvl="2" w:tplc="A642DA0E">
      <w:start w:val="1"/>
      <w:numFmt w:val="lowerRoman"/>
      <w:lvlText w:val="%3."/>
      <w:lvlJc w:val="right"/>
      <w:pPr>
        <w:ind w:left="2160" w:hanging="180"/>
      </w:pPr>
    </w:lvl>
    <w:lvl w:ilvl="3" w:tplc="0DC493B6">
      <w:start w:val="1"/>
      <w:numFmt w:val="decimal"/>
      <w:lvlText w:val="%4."/>
      <w:lvlJc w:val="left"/>
      <w:pPr>
        <w:ind w:left="2880" w:hanging="360"/>
      </w:pPr>
    </w:lvl>
    <w:lvl w:ilvl="4" w:tplc="38F0A734">
      <w:start w:val="1"/>
      <w:numFmt w:val="lowerLetter"/>
      <w:lvlText w:val="%5."/>
      <w:lvlJc w:val="left"/>
      <w:pPr>
        <w:ind w:left="3600" w:hanging="360"/>
      </w:pPr>
    </w:lvl>
    <w:lvl w:ilvl="5" w:tplc="13E24664">
      <w:start w:val="1"/>
      <w:numFmt w:val="lowerRoman"/>
      <w:lvlText w:val="%6."/>
      <w:lvlJc w:val="right"/>
      <w:pPr>
        <w:ind w:left="4320" w:hanging="180"/>
      </w:pPr>
    </w:lvl>
    <w:lvl w:ilvl="6" w:tplc="C79A1B80">
      <w:start w:val="1"/>
      <w:numFmt w:val="decimal"/>
      <w:lvlText w:val="%7."/>
      <w:lvlJc w:val="left"/>
      <w:pPr>
        <w:ind w:left="5040" w:hanging="360"/>
      </w:pPr>
    </w:lvl>
    <w:lvl w:ilvl="7" w:tplc="85E408CC">
      <w:start w:val="1"/>
      <w:numFmt w:val="lowerLetter"/>
      <w:lvlText w:val="%8."/>
      <w:lvlJc w:val="left"/>
      <w:pPr>
        <w:ind w:left="5760" w:hanging="360"/>
      </w:pPr>
    </w:lvl>
    <w:lvl w:ilvl="8" w:tplc="B9CC7484">
      <w:start w:val="1"/>
      <w:numFmt w:val="lowerRoman"/>
      <w:lvlText w:val="%9."/>
      <w:lvlJc w:val="right"/>
      <w:pPr>
        <w:ind w:left="6480" w:hanging="180"/>
      </w:pPr>
    </w:lvl>
  </w:abstractNum>
  <w:abstractNum w:abstractNumId="111" w15:restartNumberingAfterBreak="0">
    <w:nsid w:val="593106DF"/>
    <w:multiLevelType w:val="hybridMultilevel"/>
    <w:tmpl w:val="66125816"/>
    <w:lvl w:ilvl="0" w:tplc="0C0A0001">
      <w:start w:val="1"/>
      <w:numFmt w:val="bullet"/>
      <w:lvlText w:val=""/>
      <w:lvlJc w:val="left"/>
      <w:pPr>
        <w:ind w:left="1440" w:hanging="360"/>
      </w:pPr>
      <w:rPr>
        <w:rFonts w:hint="default" w:ascii="Symbol" w:hAnsi="Symbol"/>
      </w:rPr>
    </w:lvl>
    <w:lvl w:ilvl="1" w:tplc="0C0A0003" w:tentative="1">
      <w:start w:val="1"/>
      <w:numFmt w:val="bullet"/>
      <w:lvlText w:val="o"/>
      <w:lvlJc w:val="left"/>
      <w:pPr>
        <w:ind w:left="2160" w:hanging="360"/>
      </w:pPr>
      <w:rPr>
        <w:rFonts w:hint="default" w:ascii="Courier New" w:hAnsi="Courier New" w:cs="Courier New"/>
      </w:rPr>
    </w:lvl>
    <w:lvl w:ilvl="2" w:tplc="0C0A0005" w:tentative="1">
      <w:start w:val="1"/>
      <w:numFmt w:val="bullet"/>
      <w:lvlText w:val=""/>
      <w:lvlJc w:val="left"/>
      <w:pPr>
        <w:ind w:left="2880" w:hanging="360"/>
      </w:pPr>
      <w:rPr>
        <w:rFonts w:hint="default" w:ascii="Wingdings" w:hAnsi="Wingdings"/>
      </w:rPr>
    </w:lvl>
    <w:lvl w:ilvl="3" w:tplc="0C0A0001" w:tentative="1">
      <w:start w:val="1"/>
      <w:numFmt w:val="bullet"/>
      <w:lvlText w:val=""/>
      <w:lvlJc w:val="left"/>
      <w:pPr>
        <w:ind w:left="3600" w:hanging="360"/>
      </w:pPr>
      <w:rPr>
        <w:rFonts w:hint="default" w:ascii="Symbol" w:hAnsi="Symbol"/>
      </w:rPr>
    </w:lvl>
    <w:lvl w:ilvl="4" w:tplc="0C0A0003" w:tentative="1">
      <w:start w:val="1"/>
      <w:numFmt w:val="bullet"/>
      <w:lvlText w:val="o"/>
      <w:lvlJc w:val="left"/>
      <w:pPr>
        <w:ind w:left="4320" w:hanging="360"/>
      </w:pPr>
      <w:rPr>
        <w:rFonts w:hint="default" w:ascii="Courier New" w:hAnsi="Courier New" w:cs="Courier New"/>
      </w:rPr>
    </w:lvl>
    <w:lvl w:ilvl="5" w:tplc="0C0A0005" w:tentative="1">
      <w:start w:val="1"/>
      <w:numFmt w:val="bullet"/>
      <w:lvlText w:val=""/>
      <w:lvlJc w:val="left"/>
      <w:pPr>
        <w:ind w:left="5040" w:hanging="360"/>
      </w:pPr>
      <w:rPr>
        <w:rFonts w:hint="default" w:ascii="Wingdings" w:hAnsi="Wingdings"/>
      </w:rPr>
    </w:lvl>
    <w:lvl w:ilvl="6" w:tplc="0C0A0001" w:tentative="1">
      <w:start w:val="1"/>
      <w:numFmt w:val="bullet"/>
      <w:lvlText w:val=""/>
      <w:lvlJc w:val="left"/>
      <w:pPr>
        <w:ind w:left="5760" w:hanging="360"/>
      </w:pPr>
      <w:rPr>
        <w:rFonts w:hint="default" w:ascii="Symbol" w:hAnsi="Symbol"/>
      </w:rPr>
    </w:lvl>
    <w:lvl w:ilvl="7" w:tplc="0C0A0003" w:tentative="1">
      <w:start w:val="1"/>
      <w:numFmt w:val="bullet"/>
      <w:lvlText w:val="o"/>
      <w:lvlJc w:val="left"/>
      <w:pPr>
        <w:ind w:left="6480" w:hanging="360"/>
      </w:pPr>
      <w:rPr>
        <w:rFonts w:hint="default" w:ascii="Courier New" w:hAnsi="Courier New" w:cs="Courier New"/>
      </w:rPr>
    </w:lvl>
    <w:lvl w:ilvl="8" w:tplc="0C0A0005" w:tentative="1">
      <w:start w:val="1"/>
      <w:numFmt w:val="bullet"/>
      <w:lvlText w:val=""/>
      <w:lvlJc w:val="left"/>
      <w:pPr>
        <w:ind w:left="7200" w:hanging="360"/>
      </w:pPr>
      <w:rPr>
        <w:rFonts w:hint="default" w:ascii="Wingdings" w:hAnsi="Wingdings"/>
      </w:rPr>
    </w:lvl>
  </w:abstractNum>
  <w:abstractNum w:abstractNumId="112" w15:restartNumberingAfterBreak="0">
    <w:nsid w:val="5A9F4404"/>
    <w:multiLevelType w:val="hybridMultilevel"/>
    <w:tmpl w:val="23F83728"/>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13" w15:restartNumberingAfterBreak="0">
    <w:nsid w:val="5B175B32"/>
    <w:multiLevelType w:val="hybridMultilevel"/>
    <w:tmpl w:val="D70EF59C"/>
    <w:lvl w:ilvl="0" w:tplc="29C84116">
      <w:start w:val="1"/>
      <w:numFmt w:val="bullet"/>
      <w:lvlText w:val="-"/>
      <w:lvlJc w:val="left"/>
      <w:pPr>
        <w:ind w:left="720" w:hanging="360"/>
      </w:pPr>
      <w:rPr>
        <w:rFonts w:hint="default" w:ascii="&quot;Calibri&quot;,sans-serif" w:hAnsi="&quot;Calibri&quot;,sans-serif"/>
      </w:rPr>
    </w:lvl>
    <w:lvl w:ilvl="1" w:tplc="69460FB6">
      <w:start w:val="1"/>
      <w:numFmt w:val="bullet"/>
      <w:lvlText w:val="o"/>
      <w:lvlJc w:val="left"/>
      <w:pPr>
        <w:ind w:left="1440" w:hanging="360"/>
      </w:pPr>
      <w:rPr>
        <w:rFonts w:hint="default" w:ascii="Courier New" w:hAnsi="Courier New"/>
      </w:rPr>
    </w:lvl>
    <w:lvl w:ilvl="2" w:tplc="22B2631E">
      <w:start w:val="1"/>
      <w:numFmt w:val="bullet"/>
      <w:lvlText w:val=""/>
      <w:lvlJc w:val="left"/>
      <w:pPr>
        <w:ind w:left="2160" w:hanging="360"/>
      </w:pPr>
      <w:rPr>
        <w:rFonts w:hint="default" w:ascii="Wingdings" w:hAnsi="Wingdings"/>
      </w:rPr>
    </w:lvl>
    <w:lvl w:ilvl="3" w:tplc="D592D94E">
      <w:start w:val="1"/>
      <w:numFmt w:val="bullet"/>
      <w:lvlText w:val=""/>
      <w:lvlJc w:val="left"/>
      <w:pPr>
        <w:ind w:left="2880" w:hanging="360"/>
      </w:pPr>
      <w:rPr>
        <w:rFonts w:hint="default" w:ascii="Symbol" w:hAnsi="Symbol"/>
      </w:rPr>
    </w:lvl>
    <w:lvl w:ilvl="4" w:tplc="30E2D23E">
      <w:start w:val="1"/>
      <w:numFmt w:val="bullet"/>
      <w:lvlText w:val="o"/>
      <w:lvlJc w:val="left"/>
      <w:pPr>
        <w:ind w:left="3600" w:hanging="360"/>
      </w:pPr>
      <w:rPr>
        <w:rFonts w:hint="default" w:ascii="Courier New" w:hAnsi="Courier New"/>
      </w:rPr>
    </w:lvl>
    <w:lvl w:ilvl="5" w:tplc="4E92B448">
      <w:start w:val="1"/>
      <w:numFmt w:val="bullet"/>
      <w:lvlText w:val=""/>
      <w:lvlJc w:val="left"/>
      <w:pPr>
        <w:ind w:left="4320" w:hanging="360"/>
      </w:pPr>
      <w:rPr>
        <w:rFonts w:hint="default" w:ascii="Wingdings" w:hAnsi="Wingdings"/>
      </w:rPr>
    </w:lvl>
    <w:lvl w:ilvl="6" w:tplc="DB5CDCC8">
      <w:start w:val="1"/>
      <w:numFmt w:val="bullet"/>
      <w:lvlText w:val=""/>
      <w:lvlJc w:val="left"/>
      <w:pPr>
        <w:ind w:left="5040" w:hanging="360"/>
      </w:pPr>
      <w:rPr>
        <w:rFonts w:hint="default" w:ascii="Symbol" w:hAnsi="Symbol"/>
      </w:rPr>
    </w:lvl>
    <w:lvl w:ilvl="7" w:tplc="9B8A8D10">
      <w:start w:val="1"/>
      <w:numFmt w:val="bullet"/>
      <w:lvlText w:val="o"/>
      <w:lvlJc w:val="left"/>
      <w:pPr>
        <w:ind w:left="5760" w:hanging="360"/>
      </w:pPr>
      <w:rPr>
        <w:rFonts w:hint="default" w:ascii="Courier New" w:hAnsi="Courier New"/>
      </w:rPr>
    </w:lvl>
    <w:lvl w:ilvl="8" w:tplc="4AB6BBB6">
      <w:start w:val="1"/>
      <w:numFmt w:val="bullet"/>
      <w:lvlText w:val=""/>
      <w:lvlJc w:val="left"/>
      <w:pPr>
        <w:ind w:left="6480" w:hanging="360"/>
      </w:pPr>
      <w:rPr>
        <w:rFonts w:hint="default" w:ascii="Wingdings" w:hAnsi="Wingdings"/>
      </w:rPr>
    </w:lvl>
  </w:abstractNum>
  <w:abstractNum w:abstractNumId="114" w15:restartNumberingAfterBreak="0">
    <w:nsid w:val="5BDC3E9A"/>
    <w:multiLevelType w:val="hybridMultilevel"/>
    <w:tmpl w:val="A6F2351A"/>
    <w:lvl w:ilvl="0" w:tplc="0C0A0001">
      <w:start w:val="1"/>
      <w:numFmt w:val="bullet"/>
      <w:lvlText w:val=""/>
      <w:lvlJc w:val="left"/>
      <w:pPr>
        <w:ind w:left="1004" w:hanging="360"/>
      </w:pPr>
      <w:rPr>
        <w:rFonts w:hint="default" w:ascii="Symbol" w:hAnsi="Symbol"/>
      </w:rPr>
    </w:lvl>
    <w:lvl w:ilvl="1" w:tplc="0C0A0003" w:tentative="1">
      <w:start w:val="1"/>
      <w:numFmt w:val="bullet"/>
      <w:lvlText w:val="o"/>
      <w:lvlJc w:val="left"/>
      <w:pPr>
        <w:ind w:left="1724" w:hanging="360"/>
      </w:pPr>
      <w:rPr>
        <w:rFonts w:hint="default" w:ascii="Courier New" w:hAnsi="Courier New" w:cs="Courier New"/>
      </w:rPr>
    </w:lvl>
    <w:lvl w:ilvl="2" w:tplc="0C0A0005" w:tentative="1">
      <w:start w:val="1"/>
      <w:numFmt w:val="bullet"/>
      <w:lvlText w:val=""/>
      <w:lvlJc w:val="left"/>
      <w:pPr>
        <w:ind w:left="2444" w:hanging="360"/>
      </w:pPr>
      <w:rPr>
        <w:rFonts w:hint="default" w:ascii="Wingdings" w:hAnsi="Wingdings"/>
      </w:rPr>
    </w:lvl>
    <w:lvl w:ilvl="3" w:tplc="0C0A0001" w:tentative="1">
      <w:start w:val="1"/>
      <w:numFmt w:val="bullet"/>
      <w:lvlText w:val=""/>
      <w:lvlJc w:val="left"/>
      <w:pPr>
        <w:ind w:left="3164" w:hanging="360"/>
      </w:pPr>
      <w:rPr>
        <w:rFonts w:hint="default" w:ascii="Symbol" w:hAnsi="Symbol"/>
      </w:rPr>
    </w:lvl>
    <w:lvl w:ilvl="4" w:tplc="0C0A0003" w:tentative="1">
      <w:start w:val="1"/>
      <w:numFmt w:val="bullet"/>
      <w:lvlText w:val="o"/>
      <w:lvlJc w:val="left"/>
      <w:pPr>
        <w:ind w:left="3884" w:hanging="360"/>
      </w:pPr>
      <w:rPr>
        <w:rFonts w:hint="default" w:ascii="Courier New" w:hAnsi="Courier New" w:cs="Courier New"/>
      </w:rPr>
    </w:lvl>
    <w:lvl w:ilvl="5" w:tplc="0C0A0005" w:tentative="1">
      <w:start w:val="1"/>
      <w:numFmt w:val="bullet"/>
      <w:lvlText w:val=""/>
      <w:lvlJc w:val="left"/>
      <w:pPr>
        <w:ind w:left="4604" w:hanging="360"/>
      </w:pPr>
      <w:rPr>
        <w:rFonts w:hint="default" w:ascii="Wingdings" w:hAnsi="Wingdings"/>
      </w:rPr>
    </w:lvl>
    <w:lvl w:ilvl="6" w:tplc="0C0A0001" w:tentative="1">
      <w:start w:val="1"/>
      <w:numFmt w:val="bullet"/>
      <w:lvlText w:val=""/>
      <w:lvlJc w:val="left"/>
      <w:pPr>
        <w:ind w:left="5324" w:hanging="360"/>
      </w:pPr>
      <w:rPr>
        <w:rFonts w:hint="default" w:ascii="Symbol" w:hAnsi="Symbol"/>
      </w:rPr>
    </w:lvl>
    <w:lvl w:ilvl="7" w:tplc="0C0A0003" w:tentative="1">
      <w:start w:val="1"/>
      <w:numFmt w:val="bullet"/>
      <w:lvlText w:val="o"/>
      <w:lvlJc w:val="left"/>
      <w:pPr>
        <w:ind w:left="6044" w:hanging="360"/>
      </w:pPr>
      <w:rPr>
        <w:rFonts w:hint="default" w:ascii="Courier New" w:hAnsi="Courier New" w:cs="Courier New"/>
      </w:rPr>
    </w:lvl>
    <w:lvl w:ilvl="8" w:tplc="0C0A0005" w:tentative="1">
      <w:start w:val="1"/>
      <w:numFmt w:val="bullet"/>
      <w:lvlText w:val=""/>
      <w:lvlJc w:val="left"/>
      <w:pPr>
        <w:ind w:left="6764" w:hanging="360"/>
      </w:pPr>
      <w:rPr>
        <w:rFonts w:hint="default" w:ascii="Wingdings" w:hAnsi="Wingdings"/>
      </w:rPr>
    </w:lvl>
  </w:abstractNum>
  <w:abstractNum w:abstractNumId="115" w15:restartNumberingAfterBreak="0">
    <w:nsid w:val="5D471460"/>
    <w:multiLevelType w:val="hybridMultilevel"/>
    <w:tmpl w:val="ADAAEA14"/>
    <w:lvl w:ilvl="0" w:tplc="993ABF58">
      <w:start w:val="1"/>
      <w:numFmt w:val="decimal"/>
      <w:lvlText w:val="%1."/>
      <w:lvlJc w:val="left"/>
      <w:pPr>
        <w:ind w:left="720" w:hanging="360"/>
      </w:pPr>
    </w:lvl>
    <w:lvl w:ilvl="1" w:tplc="485ECBD0">
      <w:start w:val="1"/>
      <w:numFmt w:val="lowerLetter"/>
      <w:lvlText w:val="%2."/>
      <w:lvlJc w:val="left"/>
      <w:pPr>
        <w:ind w:left="1440" w:hanging="360"/>
      </w:pPr>
    </w:lvl>
    <w:lvl w:ilvl="2" w:tplc="8C16D074">
      <w:start w:val="1"/>
      <w:numFmt w:val="lowerRoman"/>
      <w:lvlText w:val="%3."/>
      <w:lvlJc w:val="right"/>
      <w:pPr>
        <w:ind w:left="2160" w:hanging="180"/>
      </w:pPr>
    </w:lvl>
    <w:lvl w:ilvl="3" w:tplc="99C0D8F4">
      <w:start w:val="1"/>
      <w:numFmt w:val="decimal"/>
      <w:lvlText w:val="%4."/>
      <w:lvlJc w:val="left"/>
      <w:pPr>
        <w:ind w:left="2880" w:hanging="360"/>
      </w:pPr>
    </w:lvl>
    <w:lvl w:ilvl="4" w:tplc="BBC637C8">
      <w:start w:val="1"/>
      <w:numFmt w:val="lowerLetter"/>
      <w:lvlText w:val="%5."/>
      <w:lvlJc w:val="left"/>
      <w:pPr>
        <w:ind w:left="3600" w:hanging="360"/>
      </w:pPr>
    </w:lvl>
    <w:lvl w:ilvl="5" w:tplc="6AC232EC">
      <w:start w:val="1"/>
      <w:numFmt w:val="lowerRoman"/>
      <w:lvlText w:val="%6."/>
      <w:lvlJc w:val="right"/>
      <w:pPr>
        <w:ind w:left="4320" w:hanging="180"/>
      </w:pPr>
    </w:lvl>
    <w:lvl w:ilvl="6" w:tplc="12F47B4A">
      <w:start w:val="1"/>
      <w:numFmt w:val="decimal"/>
      <w:lvlText w:val="%7."/>
      <w:lvlJc w:val="left"/>
      <w:pPr>
        <w:ind w:left="5040" w:hanging="360"/>
      </w:pPr>
    </w:lvl>
    <w:lvl w:ilvl="7" w:tplc="3A424DF2">
      <w:start w:val="1"/>
      <w:numFmt w:val="lowerLetter"/>
      <w:lvlText w:val="%8."/>
      <w:lvlJc w:val="left"/>
      <w:pPr>
        <w:ind w:left="5760" w:hanging="360"/>
      </w:pPr>
    </w:lvl>
    <w:lvl w:ilvl="8" w:tplc="9E88591E">
      <w:start w:val="1"/>
      <w:numFmt w:val="lowerRoman"/>
      <w:lvlText w:val="%9."/>
      <w:lvlJc w:val="right"/>
      <w:pPr>
        <w:ind w:left="6480" w:hanging="180"/>
      </w:pPr>
    </w:lvl>
  </w:abstractNum>
  <w:abstractNum w:abstractNumId="116" w15:restartNumberingAfterBreak="0">
    <w:nsid w:val="5DE3044C"/>
    <w:multiLevelType w:val="multilevel"/>
    <w:tmpl w:val="FE549250"/>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17" w15:restartNumberingAfterBreak="0">
    <w:nsid w:val="5E312791"/>
    <w:multiLevelType w:val="hybridMultilevel"/>
    <w:tmpl w:val="F3E8D4F2"/>
    <w:lvl w:ilvl="0" w:tplc="CCA8E836">
      <w:start w:val="1"/>
      <w:numFmt w:val="lowerLetter"/>
      <w:lvlText w:val="%1."/>
      <w:lvlJc w:val="left"/>
      <w:pPr>
        <w:ind w:left="720" w:hanging="360"/>
      </w:pPr>
    </w:lvl>
    <w:lvl w:ilvl="1" w:tplc="FF98FDD6">
      <w:start w:val="1"/>
      <w:numFmt w:val="lowerLetter"/>
      <w:lvlText w:val="%2."/>
      <w:lvlJc w:val="left"/>
      <w:pPr>
        <w:ind w:left="1440" w:hanging="360"/>
      </w:pPr>
    </w:lvl>
    <w:lvl w:ilvl="2" w:tplc="A95A639C">
      <w:start w:val="1"/>
      <w:numFmt w:val="lowerRoman"/>
      <w:lvlText w:val="%3."/>
      <w:lvlJc w:val="right"/>
      <w:pPr>
        <w:ind w:left="2160" w:hanging="180"/>
      </w:pPr>
    </w:lvl>
    <w:lvl w:ilvl="3" w:tplc="E848CFE6">
      <w:start w:val="1"/>
      <w:numFmt w:val="decimal"/>
      <w:lvlText w:val="%4."/>
      <w:lvlJc w:val="left"/>
      <w:pPr>
        <w:ind w:left="2880" w:hanging="360"/>
      </w:pPr>
    </w:lvl>
    <w:lvl w:ilvl="4" w:tplc="6944C9E4">
      <w:start w:val="1"/>
      <w:numFmt w:val="lowerLetter"/>
      <w:lvlText w:val="%5."/>
      <w:lvlJc w:val="left"/>
      <w:pPr>
        <w:ind w:left="3600" w:hanging="360"/>
      </w:pPr>
    </w:lvl>
    <w:lvl w:ilvl="5" w:tplc="AFBA22E0">
      <w:start w:val="1"/>
      <w:numFmt w:val="lowerRoman"/>
      <w:lvlText w:val="%6."/>
      <w:lvlJc w:val="right"/>
      <w:pPr>
        <w:ind w:left="4320" w:hanging="180"/>
      </w:pPr>
    </w:lvl>
    <w:lvl w:ilvl="6" w:tplc="3D403720">
      <w:start w:val="1"/>
      <w:numFmt w:val="decimal"/>
      <w:lvlText w:val="%7."/>
      <w:lvlJc w:val="left"/>
      <w:pPr>
        <w:ind w:left="5040" w:hanging="360"/>
      </w:pPr>
    </w:lvl>
    <w:lvl w:ilvl="7" w:tplc="0F522056">
      <w:start w:val="1"/>
      <w:numFmt w:val="lowerLetter"/>
      <w:lvlText w:val="%8."/>
      <w:lvlJc w:val="left"/>
      <w:pPr>
        <w:ind w:left="5760" w:hanging="360"/>
      </w:pPr>
    </w:lvl>
    <w:lvl w:ilvl="8" w:tplc="DD86E508">
      <w:start w:val="1"/>
      <w:numFmt w:val="lowerRoman"/>
      <w:lvlText w:val="%9."/>
      <w:lvlJc w:val="right"/>
      <w:pPr>
        <w:ind w:left="6480" w:hanging="180"/>
      </w:pPr>
    </w:lvl>
  </w:abstractNum>
  <w:abstractNum w:abstractNumId="118" w15:restartNumberingAfterBreak="0">
    <w:nsid w:val="5F35D8EE"/>
    <w:multiLevelType w:val="hybridMultilevel"/>
    <w:tmpl w:val="D3AC0F98"/>
    <w:lvl w:ilvl="0" w:tplc="98880EA6">
      <w:start w:val="1"/>
      <w:numFmt w:val="lowerLetter"/>
      <w:lvlText w:val="%1."/>
      <w:lvlJc w:val="left"/>
      <w:pPr>
        <w:ind w:left="720" w:hanging="360"/>
      </w:pPr>
    </w:lvl>
    <w:lvl w:ilvl="1" w:tplc="3594D7AC">
      <w:start w:val="1"/>
      <w:numFmt w:val="lowerLetter"/>
      <w:lvlText w:val="%2."/>
      <w:lvlJc w:val="left"/>
      <w:pPr>
        <w:ind w:left="1440" w:hanging="360"/>
      </w:pPr>
    </w:lvl>
    <w:lvl w:ilvl="2" w:tplc="8CAE8B6E">
      <w:start w:val="1"/>
      <w:numFmt w:val="lowerRoman"/>
      <w:lvlText w:val="%3."/>
      <w:lvlJc w:val="right"/>
      <w:pPr>
        <w:ind w:left="2160" w:hanging="180"/>
      </w:pPr>
    </w:lvl>
    <w:lvl w:ilvl="3" w:tplc="8EEA2B1C">
      <w:start w:val="1"/>
      <w:numFmt w:val="decimal"/>
      <w:lvlText w:val="%4."/>
      <w:lvlJc w:val="left"/>
      <w:pPr>
        <w:ind w:left="2880" w:hanging="360"/>
      </w:pPr>
    </w:lvl>
    <w:lvl w:ilvl="4" w:tplc="5BC4FA98">
      <w:start w:val="1"/>
      <w:numFmt w:val="lowerLetter"/>
      <w:lvlText w:val="%5."/>
      <w:lvlJc w:val="left"/>
      <w:pPr>
        <w:ind w:left="3600" w:hanging="360"/>
      </w:pPr>
    </w:lvl>
    <w:lvl w:ilvl="5" w:tplc="3B48C106">
      <w:start w:val="1"/>
      <w:numFmt w:val="lowerRoman"/>
      <w:lvlText w:val="%6."/>
      <w:lvlJc w:val="right"/>
      <w:pPr>
        <w:ind w:left="4320" w:hanging="180"/>
      </w:pPr>
    </w:lvl>
    <w:lvl w:ilvl="6" w:tplc="A25C24DC">
      <w:start w:val="1"/>
      <w:numFmt w:val="decimal"/>
      <w:lvlText w:val="%7."/>
      <w:lvlJc w:val="left"/>
      <w:pPr>
        <w:ind w:left="5040" w:hanging="360"/>
      </w:pPr>
    </w:lvl>
    <w:lvl w:ilvl="7" w:tplc="8788F13E">
      <w:start w:val="1"/>
      <w:numFmt w:val="lowerLetter"/>
      <w:lvlText w:val="%8."/>
      <w:lvlJc w:val="left"/>
      <w:pPr>
        <w:ind w:left="5760" w:hanging="360"/>
      </w:pPr>
    </w:lvl>
    <w:lvl w:ilvl="8" w:tplc="5D2003C6">
      <w:start w:val="1"/>
      <w:numFmt w:val="lowerRoman"/>
      <w:lvlText w:val="%9."/>
      <w:lvlJc w:val="right"/>
      <w:pPr>
        <w:ind w:left="6480" w:hanging="180"/>
      </w:pPr>
    </w:lvl>
  </w:abstractNum>
  <w:abstractNum w:abstractNumId="119" w15:restartNumberingAfterBreak="0">
    <w:nsid w:val="5FDA7929"/>
    <w:multiLevelType w:val="multilevel"/>
    <w:tmpl w:val="FD4E1BF0"/>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20" w15:restartNumberingAfterBreak="0">
    <w:nsid w:val="5FF7D04B"/>
    <w:multiLevelType w:val="hybridMultilevel"/>
    <w:tmpl w:val="8C7AB7F0"/>
    <w:lvl w:ilvl="0" w:tplc="E5546352">
      <w:start w:val="1"/>
      <w:numFmt w:val="decimal"/>
      <w:lvlText w:val="%1."/>
      <w:lvlJc w:val="left"/>
      <w:pPr>
        <w:ind w:left="720" w:hanging="360"/>
      </w:pPr>
    </w:lvl>
    <w:lvl w:ilvl="1" w:tplc="C37E329C">
      <w:start w:val="1"/>
      <w:numFmt w:val="lowerLetter"/>
      <w:lvlText w:val="%2."/>
      <w:lvlJc w:val="left"/>
      <w:pPr>
        <w:ind w:left="1440" w:hanging="360"/>
      </w:pPr>
    </w:lvl>
    <w:lvl w:ilvl="2" w:tplc="D08041AC">
      <w:start w:val="1"/>
      <w:numFmt w:val="lowerRoman"/>
      <w:lvlText w:val="%3."/>
      <w:lvlJc w:val="right"/>
      <w:pPr>
        <w:ind w:left="2160" w:hanging="180"/>
      </w:pPr>
    </w:lvl>
    <w:lvl w:ilvl="3" w:tplc="CF521952">
      <w:start w:val="1"/>
      <w:numFmt w:val="decimal"/>
      <w:lvlText w:val="%4."/>
      <w:lvlJc w:val="left"/>
      <w:pPr>
        <w:ind w:left="2880" w:hanging="360"/>
      </w:pPr>
    </w:lvl>
    <w:lvl w:ilvl="4" w:tplc="DAEAD068">
      <w:start w:val="1"/>
      <w:numFmt w:val="lowerLetter"/>
      <w:lvlText w:val="%5."/>
      <w:lvlJc w:val="left"/>
      <w:pPr>
        <w:ind w:left="3600" w:hanging="360"/>
      </w:pPr>
    </w:lvl>
    <w:lvl w:ilvl="5" w:tplc="BFD61B70">
      <w:start w:val="1"/>
      <w:numFmt w:val="lowerRoman"/>
      <w:lvlText w:val="%6."/>
      <w:lvlJc w:val="right"/>
      <w:pPr>
        <w:ind w:left="4320" w:hanging="180"/>
      </w:pPr>
    </w:lvl>
    <w:lvl w:ilvl="6" w:tplc="DCD0B5A2">
      <w:start w:val="1"/>
      <w:numFmt w:val="decimal"/>
      <w:lvlText w:val="%7."/>
      <w:lvlJc w:val="left"/>
      <w:pPr>
        <w:ind w:left="5040" w:hanging="360"/>
      </w:pPr>
    </w:lvl>
    <w:lvl w:ilvl="7" w:tplc="AC085576">
      <w:start w:val="1"/>
      <w:numFmt w:val="lowerLetter"/>
      <w:lvlText w:val="%8."/>
      <w:lvlJc w:val="left"/>
      <w:pPr>
        <w:ind w:left="5760" w:hanging="360"/>
      </w:pPr>
    </w:lvl>
    <w:lvl w:ilvl="8" w:tplc="040A6C16">
      <w:start w:val="1"/>
      <w:numFmt w:val="lowerRoman"/>
      <w:lvlText w:val="%9."/>
      <w:lvlJc w:val="right"/>
      <w:pPr>
        <w:ind w:left="6480" w:hanging="180"/>
      </w:pPr>
    </w:lvl>
  </w:abstractNum>
  <w:abstractNum w:abstractNumId="121" w15:restartNumberingAfterBreak="0">
    <w:nsid w:val="60A62243"/>
    <w:multiLevelType w:val="hybridMultilevel"/>
    <w:tmpl w:val="4F90A4C6"/>
    <w:lvl w:ilvl="0" w:tplc="EA88F3D8">
      <w:start w:val="1"/>
      <w:numFmt w:val="bullet"/>
      <w:lvlText w:val=""/>
      <w:lvlJc w:val="left"/>
      <w:pPr>
        <w:ind w:left="720" w:hanging="360"/>
      </w:pPr>
      <w:rPr>
        <w:rFonts w:hint="default" w:ascii="Symbol" w:hAnsi="Symbol"/>
      </w:rPr>
    </w:lvl>
    <w:lvl w:ilvl="1" w:tplc="6E5C4BFE">
      <w:start w:val="1"/>
      <w:numFmt w:val="bullet"/>
      <w:lvlText w:val="o"/>
      <w:lvlJc w:val="left"/>
      <w:pPr>
        <w:ind w:left="1440" w:hanging="360"/>
      </w:pPr>
      <w:rPr>
        <w:rFonts w:hint="default" w:ascii="Courier New" w:hAnsi="Courier New"/>
      </w:rPr>
    </w:lvl>
    <w:lvl w:ilvl="2" w:tplc="CDA24FCC">
      <w:start w:val="1"/>
      <w:numFmt w:val="bullet"/>
      <w:lvlText w:val=""/>
      <w:lvlJc w:val="left"/>
      <w:pPr>
        <w:ind w:left="2160" w:hanging="360"/>
      </w:pPr>
      <w:rPr>
        <w:rFonts w:hint="default" w:ascii="Wingdings" w:hAnsi="Wingdings"/>
      </w:rPr>
    </w:lvl>
    <w:lvl w:ilvl="3" w:tplc="C6DA2C84">
      <w:start w:val="1"/>
      <w:numFmt w:val="bullet"/>
      <w:lvlText w:val=""/>
      <w:lvlJc w:val="left"/>
      <w:pPr>
        <w:ind w:left="2880" w:hanging="360"/>
      </w:pPr>
      <w:rPr>
        <w:rFonts w:hint="default" w:ascii="Symbol" w:hAnsi="Symbol"/>
      </w:rPr>
    </w:lvl>
    <w:lvl w:ilvl="4" w:tplc="116486B0">
      <w:start w:val="1"/>
      <w:numFmt w:val="bullet"/>
      <w:lvlText w:val="o"/>
      <w:lvlJc w:val="left"/>
      <w:pPr>
        <w:ind w:left="3600" w:hanging="360"/>
      </w:pPr>
      <w:rPr>
        <w:rFonts w:hint="default" w:ascii="Courier New" w:hAnsi="Courier New"/>
      </w:rPr>
    </w:lvl>
    <w:lvl w:ilvl="5" w:tplc="81ECB19A">
      <w:start w:val="1"/>
      <w:numFmt w:val="bullet"/>
      <w:lvlText w:val=""/>
      <w:lvlJc w:val="left"/>
      <w:pPr>
        <w:ind w:left="4320" w:hanging="360"/>
      </w:pPr>
      <w:rPr>
        <w:rFonts w:hint="default" w:ascii="Wingdings" w:hAnsi="Wingdings"/>
      </w:rPr>
    </w:lvl>
    <w:lvl w:ilvl="6" w:tplc="DDC67954">
      <w:start w:val="1"/>
      <w:numFmt w:val="bullet"/>
      <w:lvlText w:val=""/>
      <w:lvlJc w:val="left"/>
      <w:pPr>
        <w:ind w:left="5040" w:hanging="360"/>
      </w:pPr>
      <w:rPr>
        <w:rFonts w:hint="default" w:ascii="Symbol" w:hAnsi="Symbol"/>
      </w:rPr>
    </w:lvl>
    <w:lvl w:ilvl="7" w:tplc="EB1C1458">
      <w:start w:val="1"/>
      <w:numFmt w:val="bullet"/>
      <w:lvlText w:val="o"/>
      <w:lvlJc w:val="left"/>
      <w:pPr>
        <w:ind w:left="5760" w:hanging="360"/>
      </w:pPr>
      <w:rPr>
        <w:rFonts w:hint="default" w:ascii="Courier New" w:hAnsi="Courier New"/>
      </w:rPr>
    </w:lvl>
    <w:lvl w:ilvl="8" w:tplc="ECA64908">
      <w:start w:val="1"/>
      <w:numFmt w:val="bullet"/>
      <w:lvlText w:val=""/>
      <w:lvlJc w:val="left"/>
      <w:pPr>
        <w:ind w:left="6480" w:hanging="360"/>
      </w:pPr>
      <w:rPr>
        <w:rFonts w:hint="default" w:ascii="Wingdings" w:hAnsi="Wingdings"/>
      </w:rPr>
    </w:lvl>
  </w:abstractNum>
  <w:abstractNum w:abstractNumId="122" w15:restartNumberingAfterBreak="0">
    <w:nsid w:val="61B86135"/>
    <w:multiLevelType w:val="hybridMultilevel"/>
    <w:tmpl w:val="23189C60"/>
    <w:lvl w:ilvl="0" w:tplc="9856BDD2">
      <w:start w:val="1"/>
      <w:numFmt w:val="lowerLetter"/>
      <w:lvlText w:val="%1)"/>
      <w:lvlJc w:val="left"/>
      <w:pPr>
        <w:ind w:left="720" w:hanging="360"/>
      </w:pPr>
    </w:lvl>
    <w:lvl w:ilvl="1" w:tplc="CE7E3020">
      <w:start w:val="1"/>
      <w:numFmt w:val="lowerLetter"/>
      <w:lvlText w:val="%2."/>
      <w:lvlJc w:val="left"/>
      <w:pPr>
        <w:ind w:left="1440" w:hanging="360"/>
      </w:pPr>
    </w:lvl>
    <w:lvl w:ilvl="2" w:tplc="B0EE13BE">
      <w:start w:val="1"/>
      <w:numFmt w:val="lowerRoman"/>
      <w:lvlText w:val="%3."/>
      <w:lvlJc w:val="right"/>
      <w:pPr>
        <w:ind w:left="2160" w:hanging="180"/>
      </w:pPr>
    </w:lvl>
    <w:lvl w:ilvl="3" w:tplc="E6A04BA0">
      <w:start w:val="1"/>
      <w:numFmt w:val="decimal"/>
      <w:lvlText w:val="%4."/>
      <w:lvlJc w:val="left"/>
      <w:pPr>
        <w:ind w:left="2880" w:hanging="360"/>
      </w:pPr>
    </w:lvl>
    <w:lvl w:ilvl="4" w:tplc="AAC6F926">
      <w:start w:val="1"/>
      <w:numFmt w:val="lowerLetter"/>
      <w:lvlText w:val="%5."/>
      <w:lvlJc w:val="left"/>
      <w:pPr>
        <w:ind w:left="3600" w:hanging="360"/>
      </w:pPr>
    </w:lvl>
    <w:lvl w:ilvl="5" w:tplc="DC622A04">
      <w:start w:val="1"/>
      <w:numFmt w:val="lowerRoman"/>
      <w:lvlText w:val="%6."/>
      <w:lvlJc w:val="right"/>
      <w:pPr>
        <w:ind w:left="4320" w:hanging="180"/>
      </w:pPr>
    </w:lvl>
    <w:lvl w:ilvl="6" w:tplc="4FC46048">
      <w:start w:val="1"/>
      <w:numFmt w:val="decimal"/>
      <w:lvlText w:val="%7."/>
      <w:lvlJc w:val="left"/>
      <w:pPr>
        <w:ind w:left="5040" w:hanging="360"/>
      </w:pPr>
    </w:lvl>
    <w:lvl w:ilvl="7" w:tplc="3E1038C6">
      <w:start w:val="1"/>
      <w:numFmt w:val="lowerLetter"/>
      <w:lvlText w:val="%8."/>
      <w:lvlJc w:val="left"/>
      <w:pPr>
        <w:ind w:left="5760" w:hanging="360"/>
      </w:pPr>
    </w:lvl>
    <w:lvl w:ilvl="8" w:tplc="8C54FEDA">
      <w:start w:val="1"/>
      <w:numFmt w:val="lowerRoman"/>
      <w:lvlText w:val="%9."/>
      <w:lvlJc w:val="right"/>
      <w:pPr>
        <w:ind w:left="6480" w:hanging="180"/>
      </w:pPr>
    </w:lvl>
  </w:abstractNum>
  <w:abstractNum w:abstractNumId="123" w15:restartNumberingAfterBreak="0">
    <w:nsid w:val="61F41BF6"/>
    <w:multiLevelType w:val="hybridMultilevel"/>
    <w:tmpl w:val="AC909D24"/>
    <w:lvl w:ilvl="0" w:tplc="0C0A0003">
      <w:start w:val="1"/>
      <w:numFmt w:val="bullet"/>
      <w:lvlText w:val="o"/>
      <w:lvlJc w:val="left"/>
      <w:pPr>
        <w:ind w:left="1485" w:hanging="360"/>
      </w:pPr>
      <w:rPr>
        <w:rFonts w:hint="default" w:ascii="Courier New" w:hAnsi="Courier New" w:cs="Courier New"/>
      </w:rPr>
    </w:lvl>
    <w:lvl w:ilvl="1" w:tplc="0C0A0003" w:tentative="1">
      <w:start w:val="1"/>
      <w:numFmt w:val="bullet"/>
      <w:lvlText w:val="o"/>
      <w:lvlJc w:val="left"/>
      <w:pPr>
        <w:ind w:left="2205" w:hanging="360"/>
      </w:pPr>
      <w:rPr>
        <w:rFonts w:hint="default" w:ascii="Courier New" w:hAnsi="Courier New" w:cs="Courier New"/>
      </w:rPr>
    </w:lvl>
    <w:lvl w:ilvl="2" w:tplc="0C0A0005" w:tentative="1">
      <w:start w:val="1"/>
      <w:numFmt w:val="bullet"/>
      <w:lvlText w:val=""/>
      <w:lvlJc w:val="left"/>
      <w:pPr>
        <w:ind w:left="2925" w:hanging="360"/>
      </w:pPr>
      <w:rPr>
        <w:rFonts w:hint="default" w:ascii="Wingdings" w:hAnsi="Wingdings"/>
      </w:rPr>
    </w:lvl>
    <w:lvl w:ilvl="3" w:tplc="0C0A0001" w:tentative="1">
      <w:start w:val="1"/>
      <w:numFmt w:val="bullet"/>
      <w:lvlText w:val=""/>
      <w:lvlJc w:val="left"/>
      <w:pPr>
        <w:ind w:left="3645" w:hanging="360"/>
      </w:pPr>
      <w:rPr>
        <w:rFonts w:hint="default" w:ascii="Symbol" w:hAnsi="Symbol"/>
      </w:rPr>
    </w:lvl>
    <w:lvl w:ilvl="4" w:tplc="0C0A0003" w:tentative="1">
      <w:start w:val="1"/>
      <w:numFmt w:val="bullet"/>
      <w:lvlText w:val="o"/>
      <w:lvlJc w:val="left"/>
      <w:pPr>
        <w:ind w:left="4365" w:hanging="360"/>
      </w:pPr>
      <w:rPr>
        <w:rFonts w:hint="default" w:ascii="Courier New" w:hAnsi="Courier New" w:cs="Courier New"/>
      </w:rPr>
    </w:lvl>
    <w:lvl w:ilvl="5" w:tplc="0C0A0005" w:tentative="1">
      <w:start w:val="1"/>
      <w:numFmt w:val="bullet"/>
      <w:lvlText w:val=""/>
      <w:lvlJc w:val="left"/>
      <w:pPr>
        <w:ind w:left="5085" w:hanging="360"/>
      </w:pPr>
      <w:rPr>
        <w:rFonts w:hint="default" w:ascii="Wingdings" w:hAnsi="Wingdings"/>
      </w:rPr>
    </w:lvl>
    <w:lvl w:ilvl="6" w:tplc="0C0A0001" w:tentative="1">
      <w:start w:val="1"/>
      <w:numFmt w:val="bullet"/>
      <w:lvlText w:val=""/>
      <w:lvlJc w:val="left"/>
      <w:pPr>
        <w:ind w:left="5805" w:hanging="360"/>
      </w:pPr>
      <w:rPr>
        <w:rFonts w:hint="default" w:ascii="Symbol" w:hAnsi="Symbol"/>
      </w:rPr>
    </w:lvl>
    <w:lvl w:ilvl="7" w:tplc="0C0A0003" w:tentative="1">
      <w:start w:val="1"/>
      <w:numFmt w:val="bullet"/>
      <w:lvlText w:val="o"/>
      <w:lvlJc w:val="left"/>
      <w:pPr>
        <w:ind w:left="6525" w:hanging="360"/>
      </w:pPr>
      <w:rPr>
        <w:rFonts w:hint="default" w:ascii="Courier New" w:hAnsi="Courier New" w:cs="Courier New"/>
      </w:rPr>
    </w:lvl>
    <w:lvl w:ilvl="8" w:tplc="0C0A0005" w:tentative="1">
      <w:start w:val="1"/>
      <w:numFmt w:val="bullet"/>
      <w:lvlText w:val=""/>
      <w:lvlJc w:val="left"/>
      <w:pPr>
        <w:ind w:left="7245" w:hanging="360"/>
      </w:pPr>
      <w:rPr>
        <w:rFonts w:hint="default" w:ascii="Wingdings" w:hAnsi="Wingdings"/>
      </w:rPr>
    </w:lvl>
  </w:abstractNum>
  <w:abstractNum w:abstractNumId="124" w15:restartNumberingAfterBreak="0">
    <w:nsid w:val="6260538B"/>
    <w:multiLevelType w:val="hybridMultilevel"/>
    <w:tmpl w:val="7144E22C"/>
    <w:lvl w:ilvl="0" w:tplc="0C0A0001">
      <w:start w:val="1"/>
      <w:numFmt w:val="bullet"/>
      <w:lvlText w:val=""/>
      <w:lvlJc w:val="left"/>
      <w:pPr>
        <w:ind w:left="1440" w:hanging="360"/>
      </w:pPr>
      <w:rPr>
        <w:rFonts w:hint="default" w:ascii="Symbol" w:hAnsi="Symbol"/>
      </w:rPr>
    </w:lvl>
    <w:lvl w:ilvl="1" w:tplc="0C0A0003" w:tentative="1">
      <w:start w:val="1"/>
      <w:numFmt w:val="bullet"/>
      <w:lvlText w:val="o"/>
      <w:lvlJc w:val="left"/>
      <w:pPr>
        <w:ind w:left="2160" w:hanging="360"/>
      </w:pPr>
      <w:rPr>
        <w:rFonts w:hint="default" w:ascii="Courier New" w:hAnsi="Courier New" w:cs="Courier New"/>
      </w:rPr>
    </w:lvl>
    <w:lvl w:ilvl="2" w:tplc="0C0A0005" w:tentative="1">
      <w:start w:val="1"/>
      <w:numFmt w:val="bullet"/>
      <w:lvlText w:val=""/>
      <w:lvlJc w:val="left"/>
      <w:pPr>
        <w:ind w:left="2880" w:hanging="360"/>
      </w:pPr>
      <w:rPr>
        <w:rFonts w:hint="default" w:ascii="Wingdings" w:hAnsi="Wingdings"/>
      </w:rPr>
    </w:lvl>
    <w:lvl w:ilvl="3" w:tplc="0C0A0001" w:tentative="1">
      <w:start w:val="1"/>
      <w:numFmt w:val="bullet"/>
      <w:lvlText w:val=""/>
      <w:lvlJc w:val="left"/>
      <w:pPr>
        <w:ind w:left="3600" w:hanging="360"/>
      </w:pPr>
      <w:rPr>
        <w:rFonts w:hint="default" w:ascii="Symbol" w:hAnsi="Symbol"/>
      </w:rPr>
    </w:lvl>
    <w:lvl w:ilvl="4" w:tplc="0C0A0003" w:tentative="1">
      <w:start w:val="1"/>
      <w:numFmt w:val="bullet"/>
      <w:lvlText w:val="o"/>
      <w:lvlJc w:val="left"/>
      <w:pPr>
        <w:ind w:left="4320" w:hanging="360"/>
      </w:pPr>
      <w:rPr>
        <w:rFonts w:hint="default" w:ascii="Courier New" w:hAnsi="Courier New" w:cs="Courier New"/>
      </w:rPr>
    </w:lvl>
    <w:lvl w:ilvl="5" w:tplc="0C0A0005" w:tentative="1">
      <w:start w:val="1"/>
      <w:numFmt w:val="bullet"/>
      <w:lvlText w:val=""/>
      <w:lvlJc w:val="left"/>
      <w:pPr>
        <w:ind w:left="5040" w:hanging="360"/>
      </w:pPr>
      <w:rPr>
        <w:rFonts w:hint="default" w:ascii="Wingdings" w:hAnsi="Wingdings"/>
      </w:rPr>
    </w:lvl>
    <w:lvl w:ilvl="6" w:tplc="0C0A0001" w:tentative="1">
      <w:start w:val="1"/>
      <w:numFmt w:val="bullet"/>
      <w:lvlText w:val=""/>
      <w:lvlJc w:val="left"/>
      <w:pPr>
        <w:ind w:left="5760" w:hanging="360"/>
      </w:pPr>
      <w:rPr>
        <w:rFonts w:hint="default" w:ascii="Symbol" w:hAnsi="Symbol"/>
      </w:rPr>
    </w:lvl>
    <w:lvl w:ilvl="7" w:tplc="0C0A0003" w:tentative="1">
      <w:start w:val="1"/>
      <w:numFmt w:val="bullet"/>
      <w:lvlText w:val="o"/>
      <w:lvlJc w:val="left"/>
      <w:pPr>
        <w:ind w:left="6480" w:hanging="360"/>
      </w:pPr>
      <w:rPr>
        <w:rFonts w:hint="default" w:ascii="Courier New" w:hAnsi="Courier New" w:cs="Courier New"/>
      </w:rPr>
    </w:lvl>
    <w:lvl w:ilvl="8" w:tplc="0C0A0005" w:tentative="1">
      <w:start w:val="1"/>
      <w:numFmt w:val="bullet"/>
      <w:lvlText w:val=""/>
      <w:lvlJc w:val="left"/>
      <w:pPr>
        <w:ind w:left="7200" w:hanging="360"/>
      </w:pPr>
      <w:rPr>
        <w:rFonts w:hint="default" w:ascii="Wingdings" w:hAnsi="Wingdings"/>
      </w:rPr>
    </w:lvl>
  </w:abstractNum>
  <w:abstractNum w:abstractNumId="125" w15:restartNumberingAfterBreak="0">
    <w:nsid w:val="62830BE2"/>
    <w:multiLevelType w:val="hybridMultilevel"/>
    <w:tmpl w:val="1EF645F6"/>
    <w:lvl w:ilvl="0" w:tplc="0C0A0003">
      <w:start w:val="1"/>
      <w:numFmt w:val="bullet"/>
      <w:lvlText w:val="o"/>
      <w:lvlJc w:val="left"/>
      <w:pPr>
        <w:ind w:left="1485" w:hanging="360"/>
      </w:pPr>
      <w:rPr>
        <w:rFonts w:hint="default" w:ascii="Courier New" w:hAnsi="Courier New" w:cs="Courier New"/>
      </w:rPr>
    </w:lvl>
    <w:lvl w:ilvl="1" w:tplc="0C0A0003" w:tentative="1">
      <w:start w:val="1"/>
      <w:numFmt w:val="bullet"/>
      <w:lvlText w:val="o"/>
      <w:lvlJc w:val="left"/>
      <w:pPr>
        <w:ind w:left="2205" w:hanging="360"/>
      </w:pPr>
      <w:rPr>
        <w:rFonts w:hint="default" w:ascii="Courier New" w:hAnsi="Courier New" w:cs="Courier New"/>
      </w:rPr>
    </w:lvl>
    <w:lvl w:ilvl="2" w:tplc="0C0A0005" w:tentative="1">
      <w:start w:val="1"/>
      <w:numFmt w:val="bullet"/>
      <w:lvlText w:val=""/>
      <w:lvlJc w:val="left"/>
      <w:pPr>
        <w:ind w:left="2925" w:hanging="360"/>
      </w:pPr>
      <w:rPr>
        <w:rFonts w:hint="default" w:ascii="Wingdings" w:hAnsi="Wingdings"/>
      </w:rPr>
    </w:lvl>
    <w:lvl w:ilvl="3" w:tplc="0C0A0001" w:tentative="1">
      <w:start w:val="1"/>
      <w:numFmt w:val="bullet"/>
      <w:lvlText w:val=""/>
      <w:lvlJc w:val="left"/>
      <w:pPr>
        <w:ind w:left="3645" w:hanging="360"/>
      </w:pPr>
      <w:rPr>
        <w:rFonts w:hint="default" w:ascii="Symbol" w:hAnsi="Symbol"/>
      </w:rPr>
    </w:lvl>
    <w:lvl w:ilvl="4" w:tplc="0C0A0003" w:tentative="1">
      <w:start w:val="1"/>
      <w:numFmt w:val="bullet"/>
      <w:lvlText w:val="o"/>
      <w:lvlJc w:val="left"/>
      <w:pPr>
        <w:ind w:left="4365" w:hanging="360"/>
      </w:pPr>
      <w:rPr>
        <w:rFonts w:hint="default" w:ascii="Courier New" w:hAnsi="Courier New" w:cs="Courier New"/>
      </w:rPr>
    </w:lvl>
    <w:lvl w:ilvl="5" w:tplc="0C0A0005" w:tentative="1">
      <w:start w:val="1"/>
      <w:numFmt w:val="bullet"/>
      <w:lvlText w:val=""/>
      <w:lvlJc w:val="left"/>
      <w:pPr>
        <w:ind w:left="5085" w:hanging="360"/>
      </w:pPr>
      <w:rPr>
        <w:rFonts w:hint="default" w:ascii="Wingdings" w:hAnsi="Wingdings"/>
      </w:rPr>
    </w:lvl>
    <w:lvl w:ilvl="6" w:tplc="0C0A0001" w:tentative="1">
      <w:start w:val="1"/>
      <w:numFmt w:val="bullet"/>
      <w:lvlText w:val=""/>
      <w:lvlJc w:val="left"/>
      <w:pPr>
        <w:ind w:left="5805" w:hanging="360"/>
      </w:pPr>
      <w:rPr>
        <w:rFonts w:hint="default" w:ascii="Symbol" w:hAnsi="Symbol"/>
      </w:rPr>
    </w:lvl>
    <w:lvl w:ilvl="7" w:tplc="0C0A0003" w:tentative="1">
      <w:start w:val="1"/>
      <w:numFmt w:val="bullet"/>
      <w:lvlText w:val="o"/>
      <w:lvlJc w:val="left"/>
      <w:pPr>
        <w:ind w:left="6525" w:hanging="360"/>
      </w:pPr>
      <w:rPr>
        <w:rFonts w:hint="default" w:ascii="Courier New" w:hAnsi="Courier New" w:cs="Courier New"/>
      </w:rPr>
    </w:lvl>
    <w:lvl w:ilvl="8" w:tplc="0C0A0005" w:tentative="1">
      <w:start w:val="1"/>
      <w:numFmt w:val="bullet"/>
      <w:lvlText w:val=""/>
      <w:lvlJc w:val="left"/>
      <w:pPr>
        <w:ind w:left="7245" w:hanging="360"/>
      </w:pPr>
      <w:rPr>
        <w:rFonts w:hint="default" w:ascii="Wingdings" w:hAnsi="Wingdings"/>
      </w:rPr>
    </w:lvl>
  </w:abstractNum>
  <w:abstractNum w:abstractNumId="126" w15:restartNumberingAfterBreak="0">
    <w:nsid w:val="635DD2D7"/>
    <w:multiLevelType w:val="hybridMultilevel"/>
    <w:tmpl w:val="221CFD90"/>
    <w:lvl w:ilvl="0" w:tplc="2D58DF04">
      <w:start w:val="4"/>
      <w:numFmt w:val="lowerLetter"/>
      <w:lvlText w:val="%1."/>
      <w:lvlJc w:val="left"/>
      <w:pPr>
        <w:ind w:left="720" w:hanging="360"/>
      </w:pPr>
    </w:lvl>
    <w:lvl w:ilvl="1" w:tplc="485A3092">
      <w:start w:val="1"/>
      <w:numFmt w:val="lowerLetter"/>
      <w:lvlText w:val="%2."/>
      <w:lvlJc w:val="left"/>
      <w:pPr>
        <w:ind w:left="1440" w:hanging="360"/>
      </w:pPr>
    </w:lvl>
    <w:lvl w:ilvl="2" w:tplc="AD901A02">
      <w:start w:val="1"/>
      <w:numFmt w:val="lowerRoman"/>
      <w:lvlText w:val="%3."/>
      <w:lvlJc w:val="right"/>
      <w:pPr>
        <w:ind w:left="2160" w:hanging="180"/>
      </w:pPr>
    </w:lvl>
    <w:lvl w:ilvl="3" w:tplc="24C85032">
      <w:start w:val="1"/>
      <w:numFmt w:val="decimal"/>
      <w:lvlText w:val="%4."/>
      <w:lvlJc w:val="left"/>
      <w:pPr>
        <w:ind w:left="2880" w:hanging="360"/>
      </w:pPr>
    </w:lvl>
    <w:lvl w:ilvl="4" w:tplc="1300270E">
      <w:start w:val="1"/>
      <w:numFmt w:val="lowerLetter"/>
      <w:lvlText w:val="%5."/>
      <w:lvlJc w:val="left"/>
      <w:pPr>
        <w:ind w:left="3600" w:hanging="360"/>
      </w:pPr>
    </w:lvl>
    <w:lvl w:ilvl="5" w:tplc="9B6A9D1A">
      <w:start w:val="1"/>
      <w:numFmt w:val="lowerRoman"/>
      <w:lvlText w:val="%6."/>
      <w:lvlJc w:val="right"/>
      <w:pPr>
        <w:ind w:left="4320" w:hanging="180"/>
      </w:pPr>
    </w:lvl>
    <w:lvl w:ilvl="6" w:tplc="7AF47ADE">
      <w:start w:val="1"/>
      <w:numFmt w:val="decimal"/>
      <w:lvlText w:val="%7."/>
      <w:lvlJc w:val="left"/>
      <w:pPr>
        <w:ind w:left="5040" w:hanging="360"/>
      </w:pPr>
    </w:lvl>
    <w:lvl w:ilvl="7" w:tplc="1B2CCAEC">
      <w:start w:val="1"/>
      <w:numFmt w:val="lowerLetter"/>
      <w:lvlText w:val="%8."/>
      <w:lvlJc w:val="left"/>
      <w:pPr>
        <w:ind w:left="5760" w:hanging="360"/>
      </w:pPr>
    </w:lvl>
    <w:lvl w:ilvl="8" w:tplc="3C167D80">
      <w:start w:val="1"/>
      <w:numFmt w:val="lowerRoman"/>
      <w:lvlText w:val="%9."/>
      <w:lvlJc w:val="right"/>
      <w:pPr>
        <w:ind w:left="6480" w:hanging="180"/>
      </w:pPr>
    </w:lvl>
  </w:abstractNum>
  <w:abstractNum w:abstractNumId="127" w15:restartNumberingAfterBreak="0">
    <w:nsid w:val="66034592"/>
    <w:multiLevelType w:val="hybridMultilevel"/>
    <w:tmpl w:val="D6762886"/>
    <w:lvl w:ilvl="0" w:tplc="54B2A162">
      <w:start w:val="1"/>
      <w:numFmt w:val="decimal"/>
      <w:lvlText w:val="%1."/>
      <w:lvlJc w:val="left"/>
      <w:pPr>
        <w:ind w:left="473" w:hanging="360"/>
      </w:pPr>
      <w:rPr>
        <w:rFonts w:hint="default" w:eastAsia="Arial Unicode MS"/>
      </w:rPr>
    </w:lvl>
    <w:lvl w:ilvl="1" w:tplc="0C0A0019" w:tentative="1">
      <w:start w:val="1"/>
      <w:numFmt w:val="lowerLetter"/>
      <w:lvlText w:val="%2."/>
      <w:lvlJc w:val="left"/>
      <w:pPr>
        <w:ind w:left="1193" w:hanging="360"/>
      </w:pPr>
    </w:lvl>
    <w:lvl w:ilvl="2" w:tplc="0C0A001B" w:tentative="1">
      <w:start w:val="1"/>
      <w:numFmt w:val="lowerRoman"/>
      <w:lvlText w:val="%3."/>
      <w:lvlJc w:val="right"/>
      <w:pPr>
        <w:ind w:left="1913" w:hanging="180"/>
      </w:pPr>
    </w:lvl>
    <w:lvl w:ilvl="3" w:tplc="0C0A000F" w:tentative="1">
      <w:start w:val="1"/>
      <w:numFmt w:val="decimal"/>
      <w:lvlText w:val="%4."/>
      <w:lvlJc w:val="left"/>
      <w:pPr>
        <w:ind w:left="2633" w:hanging="360"/>
      </w:pPr>
    </w:lvl>
    <w:lvl w:ilvl="4" w:tplc="0C0A0019" w:tentative="1">
      <w:start w:val="1"/>
      <w:numFmt w:val="lowerLetter"/>
      <w:lvlText w:val="%5."/>
      <w:lvlJc w:val="left"/>
      <w:pPr>
        <w:ind w:left="3353" w:hanging="360"/>
      </w:pPr>
    </w:lvl>
    <w:lvl w:ilvl="5" w:tplc="0C0A001B" w:tentative="1">
      <w:start w:val="1"/>
      <w:numFmt w:val="lowerRoman"/>
      <w:lvlText w:val="%6."/>
      <w:lvlJc w:val="right"/>
      <w:pPr>
        <w:ind w:left="4073" w:hanging="180"/>
      </w:pPr>
    </w:lvl>
    <w:lvl w:ilvl="6" w:tplc="0C0A000F" w:tentative="1">
      <w:start w:val="1"/>
      <w:numFmt w:val="decimal"/>
      <w:lvlText w:val="%7."/>
      <w:lvlJc w:val="left"/>
      <w:pPr>
        <w:ind w:left="4793" w:hanging="360"/>
      </w:pPr>
    </w:lvl>
    <w:lvl w:ilvl="7" w:tplc="0C0A0019" w:tentative="1">
      <w:start w:val="1"/>
      <w:numFmt w:val="lowerLetter"/>
      <w:lvlText w:val="%8."/>
      <w:lvlJc w:val="left"/>
      <w:pPr>
        <w:ind w:left="5513" w:hanging="360"/>
      </w:pPr>
    </w:lvl>
    <w:lvl w:ilvl="8" w:tplc="0C0A001B" w:tentative="1">
      <w:start w:val="1"/>
      <w:numFmt w:val="lowerRoman"/>
      <w:lvlText w:val="%9."/>
      <w:lvlJc w:val="right"/>
      <w:pPr>
        <w:ind w:left="6233" w:hanging="180"/>
      </w:pPr>
    </w:lvl>
  </w:abstractNum>
  <w:abstractNum w:abstractNumId="128" w15:restartNumberingAfterBreak="0">
    <w:nsid w:val="66E64376"/>
    <w:multiLevelType w:val="hybridMultilevel"/>
    <w:tmpl w:val="94F02F98"/>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29" w15:restartNumberingAfterBreak="0">
    <w:nsid w:val="67661011"/>
    <w:multiLevelType w:val="hybridMultilevel"/>
    <w:tmpl w:val="95C2AFB2"/>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30" w15:restartNumberingAfterBreak="0">
    <w:nsid w:val="6774250E"/>
    <w:multiLevelType w:val="hybridMultilevel"/>
    <w:tmpl w:val="58A64816"/>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31" w15:restartNumberingAfterBreak="0">
    <w:nsid w:val="688D18AB"/>
    <w:multiLevelType w:val="hybridMultilevel"/>
    <w:tmpl w:val="14CAE9BC"/>
    <w:lvl w:ilvl="0" w:tplc="8CC49BE0">
      <w:start w:val="1"/>
      <w:numFmt w:val="bullet"/>
      <w:lvlText w:val="·"/>
      <w:lvlJc w:val="left"/>
      <w:pPr>
        <w:ind w:left="720" w:hanging="360"/>
      </w:pPr>
      <w:rPr>
        <w:rFonts w:hint="default" w:ascii="Symbol" w:hAnsi="Symbol"/>
      </w:rPr>
    </w:lvl>
    <w:lvl w:ilvl="1" w:tplc="84E6E906">
      <w:start w:val="1"/>
      <w:numFmt w:val="bullet"/>
      <w:lvlText w:val="o"/>
      <w:lvlJc w:val="left"/>
      <w:pPr>
        <w:ind w:left="1440" w:hanging="360"/>
      </w:pPr>
      <w:rPr>
        <w:rFonts w:hint="default" w:ascii="Courier New" w:hAnsi="Courier New"/>
      </w:rPr>
    </w:lvl>
    <w:lvl w:ilvl="2" w:tplc="1AA0ACA4">
      <w:start w:val="1"/>
      <w:numFmt w:val="bullet"/>
      <w:lvlText w:val=""/>
      <w:lvlJc w:val="left"/>
      <w:pPr>
        <w:ind w:left="2160" w:hanging="360"/>
      </w:pPr>
      <w:rPr>
        <w:rFonts w:hint="default" w:ascii="Wingdings" w:hAnsi="Wingdings"/>
      </w:rPr>
    </w:lvl>
    <w:lvl w:ilvl="3" w:tplc="940E676A">
      <w:start w:val="1"/>
      <w:numFmt w:val="bullet"/>
      <w:lvlText w:val=""/>
      <w:lvlJc w:val="left"/>
      <w:pPr>
        <w:ind w:left="2880" w:hanging="360"/>
      </w:pPr>
      <w:rPr>
        <w:rFonts w:hint="default" w:ascii="Symbol" w:hAnsi="Symbol"/>
      </w:rPr>
    </w:lvl>
    <w:lvl w:ilvl="4" w:tplc="DC72A398">
      <w:start w:val="1"/>
      <w:numFmt w:val="bullet"/>
      <w:lvlText w:val="o"/>
      <w:lvlJc w:val="left"/>
      <w:pPr>
        <w:ind w:left="3600" w:hanging="360"/>
      </w:pPr>
      <w:rPr>
        <w:rFonts w:hint="default" w:ascii="Courier New" w:hAnsi="Courier New"/>
      </w:rPr>
    </w:lvl>
    <w:lvl w:ilvl="5" w:tplc="9544FBE0">
      <w:start w:val="1"/>
      <w:numFmt w:val="bullet"/>
      <w:lvlText w:val=""/>
      <w:lvlJc w:val="left"/>
      <w:pPr>
        <w:ind w:left="4320" w:hanging="360"/>
      </w:pPr>
      <w:rPr>
        <w:rFonts w:hint="default" w:ascii="Wingdings" w:hAnsi="Wingdings"/>
      </w:rPr>
    </w:lvl>
    <w:lvl w:ilvl="6" w:tplc="4CD88B48">
      <w:start w:val="1"/>
      <w:numFmt w:val="bullet"/>
      <w:lvlText w:val=""/>
      <w:lvlJc w:val="left"/>
      <w:pPr>
        <w:ind w:left="5040" w:hanging="360"/>
      </w:pPr>
      <w:rPr>
        <w:rFonts w:hint="default" w:ascii="Symbol" w:hAnsi="Symbol"/>
      </w:rPr>
    </w:lvl>
    <w:lvl w:ilvl="7" w:tplc="EE0C0588">
      <w:start w:val="1"/>
      <w:numFmt w:val="bullet"/>
      <w:lvlText w:val="o"/>
      <w:lvlJc w:val="left"/>
      <w:pPr>
        <w:ind w:left="5760" w:hanging="360"/>
      </w:pPr>
      <w:rPr>
        <w:rFonts w:hint="default" w:ascii="Courier New" w:hAnsi="Courier New"/>
      </w:rPr>
    </w:lvl>
    <w:lvl w:ilvl="8" w:tplc="B3488494">
      <w:start w:val="1"/>
      <w:numFmt w:val="bullet"/>
      <w:lvlText w:val=""/>
      <w:lvlJc w:val="left"/>
      <w:pPr>
        <w:ind w:left="6480" w:hanging="360"/>
      </w:pPr>
      <w:rPr>
        <w:rFonts w:hint="default" w:ascii="Wingdings" w:hAnsi="Wingdings"/>
      </w:rPr>
    </w:lvl>
  </w:abstractNum>
  <w:abstractNum w:abstractNumId="132" w15:restartNumberingAfterBreak="0">
    <w:nsid w:val="6913ACF4"/>
    <w:multiLevelType w:val="hybridMultilevel"/>
    <w:tmpl w:val="AA6EDDA0"/>
    <w:lvl w:ilvl="0" w:tplc="036A7AD4">
      <w:start w:val="1"/>
      <w:numFmt w:val="bullet"/>
      <w:lvlText w:val=""/>
      <w:lvlJc w:val="left"/>
      <w:pPr>
        <w:ind w:left="420" w:hanging="420"/>
      </w:pPr>
      <w:rPr>
        <w:rFonts w:hint="default" w:ascii="Wingdings" w:hAnsi="Wingdings"/>
      </w:rPr>
    </w:lvl>
    <w:lvl w:ilvl="1" w:tplc="87DEDE9A">
      <w:start w:val="1"/>
      <w:numFmt w:val="bullet"/>
      <w:lvlText w:val="o"/>
      <w:lvlJc w:val="left"/>
      <w:pPr>
        <w:ind w:left="1440" w:hanging="360"/>
      </w:pPr>
      <w:rPr>
        <w:rFonts w:hint="default" w:ascii="Courier New" w:hAnsi="Courier New"/>
      </w:rPr>
    </w:lvl>
    <w:lvl w:ilvl="2" w:tplc="6A56FAA0">
      <w:start w:val="1"/>
      <w:numFmt w:val="bullet"/>
      <w:lvlText w:val=""/>
      <w:lvlJc w:val="left"/>
      <w:pPr>
        <w:ind w:left="2160" w:hanging="360"/>
      </w:pPr>
      <w:rPr>
        <w:rFonts w:hint="default" w:ascii="Wingdings" w:hAnsi="Wingdings"/>
      </w:rPr>
    </w:lvl>
    <w:lvl w:ilvl="3" w:tplc="85CA25D0">
      <w:start w:val="1"/>
      <w:numFmt w:val="bullet"/>
      <w:lvlText w:val=""/>
      <w:lvlJc w:val="left"/>
      <w:pPr>
        <w:ind w:left="2880" w:hanging="360"/>
      </w:pPr>
      <w:rPr>
        <w:rFonts w:hint="default" w:ascii="Symbol" w:hAnsi="Symbol"/>
      </w:rPr>
    </w:lvl>
    <w:lvl w:ilvl="4" w:tplc="E35279E4">
      <w:start w:val="1"/>
      <w:numFmt w:val="bullet"/>
      <w:lvlText w:val="o"/>
      <w:lvlJc w:val="left"/>
      <w:pPr>
        <w:ind w:left="3600" w:hanging="360"/>
      </w:pPr>
      <w:rPr>
        <w:rFonts w:hint="default" w:ascii="Courier New" w:hAnsi="Courier New"/>
      </w:rPr>
    </w:lvl>
    <w:lvl w:ilvl="5" w:tplc="A0426FE6">
      <w:start w:val="1"/>
      <w:numFmt w:val="bullet"/>
      <w:lvlText w:val=""/>
      <w:lvlJc w:val="left"/>
      <w:pPr>
        <w:ind w:left="4320" w:hanging="360"/>
      </w:pPr>
      <w:rPr>
        <w:rFonts w:hint="default" w:ascii="Wingdings" w:hAnsi="Wingdings"/>
      </w:rPr>
    </w:lvl>
    <w:lvl w:ilvl="6" w:tplc="4FE0B9B0">
      <w:start w:val="1"/>
      <w:numFmt w:val="bullet"/>
      <w:lvlText w:val=""/>
      <w:lvlJc w:val="left"/>
      <w:pPr>
        <w:ind w:left="5040" w:hanging="360"/>
      </w:pPr>
      <w:rPr>
        <w:rFonts w:hint="default" w:ascii="Symbol" w:hAnsi="Symbol"/>
      </w:rPr>
    </w:lvl>
    <w:lvl w:ilvl="7" w:tplc="1F4C1B2E">
      <w:start w:val="1"/>
      <w:numFmt w:val="bullet"/>
      <w:lvlText w:val="o"/>
      <w:lvlJc w:val="left"/>
      <w:pPr>
        <w:ind w:left="5760" w:hanging="360"/>
      </w:pPr>
      <w:rPr>
        <w:rFonts w:hint="default" w:ascii="Courier New" w:hAnsi="Courier New"/>
      </w:rPr>
    </w:lvl>
    <w:lvl w:ilvl="8" w:tplc="17B25C3A">
      <w:start w:val="1"/>
      <w:numFmt w:val="bullet"/>
      <w:lvlText w:val=""/>
      <w:lvlJc w:val="left"/>
      <w:pPr>
        <w:ind w:left="6480" w:hanging="360"/>
      </w:pPr>
      <w:rPr>
        <w:rFonts w:hint="default" w:ascii="Wingdings" w:hAnsi="Wingdings"/>
      </w:rPr>
    </w:lvl>
  </w:abstractNum>
  <w:abstractNum w:abstractNumId="133" w15:restartNumberingAfterBreak="0">
    <w:nsid w:val="69830DC6"/>
    <w:multiLevelType w:val="hybridMultilevel"/>
    <w:tmpl w:val="DBE0D39E"/>
    <w:lvl w:ilvl="0" w:tplc="DE9454F4">
      <w:start w:val="1"/>
      <w:numFmt w:val="lowerLetter"/>
      <w:lvlText w:val="%1)"/>
      <w:lvlJc w:val="left"/>
      <w:pPr>
        <w:ind w:left="720" w:hanging="360"/>
      </w:pPr>
    </w:lvl>
    <w:lvl w:ilvl="1" w:tplc="7208FE32">
      <w:start w:val="1"/>
      <w:numFmt w:val="lowerLetter"/>
      <w:lvlText w:val="%2."/>
      <w:lvlJc w:val="left"/>
      <w:pPr>
        <w:ind w:left="1440" w:hanging="360"/>
      </w:pPr>
    </w:lvl>
    <w:lvl w:ilvl="2" w:tplc="4F7CA5F0">
      <w:start w:val="1"/>
      <w:numFmt w:val="lowerRoman"/>
      <w:lvlText w:val="%3."/>
      <w:lvlJc w:val="right"/>
      <w:pPr>
        <w:ind w:left="2160" w:hanging="180"/>
      </w:pPr>
    </w:lvl>
    <w:lvl w:ilvl="3" w:tplc="5C848E06">
      <w:start w:val="1"/>
      <w:numFmt w:val="decimal"/>
      <w:lvlText w:val="%4."/>
      <w:lvlJc w:val="left"/>
      <w:pPr>
        <w:ind w:left="2880" w:hanging="360"/>
      </w:pPr>
    </w:lvl>
    <w:lvl w:ilvl="4" w:tplc="E24C2AA2">
      <w:start w:val="1"/>
      <w:numFmt w:val="lowerLetter"/>
      <w:lvlText w:val="%5."/>
      <w:lvlJc w:val="left"/>
      <w:pPr>
        <w:ind w:left="3600" w:hanging="360"/>
      </w:pPr>
    </w:lvl>
    <w:lvl w:ilvl="5" w:tplc="12FCC68C">
      <w:start w:val="1"/>
      <w:numFmt w:val="lowerRoman"/>
      <w:lvlText w:val="%6."/>
      <w:lvlJc w:val="right"/>
      <w:pPr>
        <w:ind w:left="4320" w:hanging="180"/>
      </w:pPr>
    </w:lvl>
    <w:lvl w:ilvl="6" w:tplc="6FB00D66">
      <w:start w:val="1"/>
      <w:numFmt w:val="decimal"/>
      <w:lvlText w:val="%7."/>
      <w:lvlJc w:val="left"/>
      <w:pPr>
        <w:ind w:left="5040" w:hanging="360"/>
      </w:pPr>
    </w:lvl>
    <w:lvl w:ilvl="7" w:tplc="650E48BA">
      <w:start w:val="1"/>
      <w:numFmt w:val="lowerLetter"/>
      <w:lvlText w:val="%8."/>
      <w:lvlJc w:val="left"/>
      <w:pPr>
        <w:ind w:left="5760" w:hanging="360"/>
      </w:pPr>
    </w:lvl>
    <w:lvl w:ilvl="8" w:tplc="8578CFE2">
      <w:start w:val="1"/>
      <w:numFmt w:val="lowerRoman"/>
      <w:lvlText w:val="%9."/>
      <w:lvlJc w:val="right"/>
      <w:pPr>
        <w:ind w:left="6480" w:hanging="180"/>
      </w:pPr>
    </w:lvl>
  </w:abstractNum>
  <w:abstractNum w:abstractNumId="134" w15:restartNumberingAfterBreak="0">
    <w:nsid w:val="6B784AC1"/>
    <w:multiLevelType w:val="hybridMultilevel"/>
    <w:tmpl w:val="11B846D0"/>
    <w:lvl w:ilvl="0" w:tplc="27D6A102">
      <w:start w:val="1"/>
      <w:numFmt w:val="decimal"/>
      <w:lvlText w:val="%1."/>
      <w:lvlJc w:val="left"/>
      <w:pPr>
        <w:ind w:left="720" w:hanging="360"/>
      </w:pPr>
    </w:lvl>
    <w:lvl w:ilvl="1" w:tplc="68A28612">
      <w:start w:val="1"/>
      <w:numFmt w:val="lowerLetter"/>
      <w:lvlText w:val="%2."/>
      <w:lvlJc w:val="left"/>
      <w:pPr>
        <w:ind w:left="1440" w:hanging="360"/>
      </w:pPr>
    </w:lvl>
    <w:lvl w:ilvl="2" w:tplc="E6DC4CCE">
      <w:start w:val="1"/>
      <w:numFmt w:val="lowerRoman"/>
      <w:lvlText w:val="%3."/>
      <w:lvlJc w:val="right"/>
      <w:pPr>
        <w:ind w:left="2160" w:hanging="180"/>
      </w:pPr>
    </w:lvl>
    <w:lvl w:ilvl="3" w:tplc="E77AC8A0">
      <w:start w:val="1"/>
      <w:numFmt w:val="decimal"/>
      <w:lvlText w:val="%4."/>
      <w:lvlJc w:val="left"/>
      <w:pPr>
        <w:ind w:left="2880" w:hanging="360"/>
      </w:pPr>
    </w:lvl>
    <w:lvl w:ilvl="4" w:tplc="1570BD22">
      <w:start w:val="1"/>
      <w:numFmt w:val="lowerLetter"/>
      <w:lvlText w:val="%5."/>
      <w:lvlJc w:val="left"/>
      <w:pPr>
        <w:ind w:left="3600" w:hanging="360"/>
      </w:pPr>
    </w:lvl>
    <w:lvl w:ilvl="5" w:tplc="333E5884">
      <w:start w:val="1"/>
      <w:numFmt w:val="lowerRoman"/>
      <w:lvlText w:val="%6."/>
      <w:lvlJc w:val="right"/>
      <w:pPr>
        <w:ind w:left="4320" w:hanging="180"/>
      </w:pPr>
    </w:lvl>
    <w:lvl w:ilvl="6" w:tplc="1C7E50BC">
      <w:start w:val="1"/>
      <w:numFmt w:val="decimal"/>
      <w:lvlText w:val="%7."/>
      <w:lvlJc w:val="left"/>
      <w:pPr>
        <w:ind w:left="5040" w:hanging="360"/>
      </w:pPr>
    </w:lvl>
    <w:lvl w:ilvl="7" w:tplc="B97A0BB0">
      <w:start w:val="1"/>
      <w:numFmt w:val="lowerLetter"/>
      <w:lvlText w:val="%8."/>
      <w:lvlJc w:val="left"/>
      <w:pPr>
        <w:ind w:left="5760" w:hanging="360"/>
      </w:pPr>
    </w:lvl>
    <w:lvl w:ilvl="8" w:tplc="D0409F62">
      <w:start w:val="1"/>
      <w:numFmt w:val="lowerRoman"/>
      <w:lvlText w:val="%9."/>
      <w:lvlJc w:val="right"/>
      <w:pPr>
        <w:ind w:left="6480" w:hanging="180"/>
      </w:pPr>
    </w:lvl>
  </w:abstractNum>
  <w:abstractNum w:abstractNumId="135" w15:restartNumberingAfterBreak="0">
    <w:nsid w:val="6BD0520E"/>
    <w:multiLevelType w:val="hybridMultilevel"/>
    <w:tmpl w:val="4B56A0B8"/>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36" w15:restartNumberingAfterBreak="0">
    <w:nsid w:val="6C8D1F38"/>
    <w:multiLevelType w:val="hybridMultilevel"/>
    <w:tmpl w:val="357ADDB0"/>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37" w15:restartNumberingAfterBreak="0">
    <w:nsid w:val="6D70848D"/>
    <w:multiLevelType w:val="hybridMultilevel"/>
    <w:tmpl w:val="E1368E4A"/>
    <w:lvl w:ilvl="0" w:tplc="430EDD06">
      <w:start w:val="1"/>
      <w:numFmt w:val="bullet"/>
      <w:lvlText w:val=""/>
      <w:lvlJc w:val="left"/>
      <w:pPr>
        <w:ind w:left="720" w:hanging="360"/>
      </w:pPr>
      <w:rPr>
        <w:rFonts w:hint="default" w:ascii="Symbol" w:hAnsi="Symbol"/>
      </w:rPr>
    </w:lvl>
    <w:lvl w:ilvl="1" w:tplc="B6F8C266">
      <w:start w:val="1"/>
      <w:numFmt w:val="bullet"/>
      <w:lvlText w:val="ü"/>
      <w:lvlJc w:val="left"/>
      <w:pPr>
        <w:ind w:left="1440" w:hanging="360"/>
      </w:pPr>
      <w:rPr>
        <w:rFonts w:hint="default" w:ascii="Wingdings" w:hAnsi="Wingdings"/>
      </w:rPr>
    </w:lvl>
    <w:lvl w:ilvl="2" w:tplc="4B623D8E">
      <w:start w:val="1"/>
      <w:numFmt w:val="bullet"/>
      <w:lvlText w:val=""/>
      <w:lvlJc w:val="left"/>
      <w:pPr>
        <w:ind w:left="2160" w:hanging="360"/>
      </w:pPr>
      <w:rPr>
        <w:rFonts w:hint="default" w:ascii="Wingdings" w:hAnsi="Wingdings"/>
      </w:rPr>
    </w:lvl>
    <w:lvl w:ilvl="3" w:tplc="F962D652">
      <w:start w:val="1"/>
      <w:numFmt w:val="bullet"/>
      <w:lvlText w:val=""/>
      <w:lvlJc w:val="left"/>
      <w:pPr>
        <w:ind w:left="2880" w:hanging="360"/>
      </w:pPr>
      <w:rPr>
        <w:rFonts w:hint="default" w:ascii="Symbol" w:hAnsi="Symbol"/>
      </w:rPr>
    </w:lvl>
    <w:lvl w:ilvl="4" w:tplc="8E2CCE32">
      <w:start w:val="1"/>
      <w:numFmt w:val="bullet"/>
      <w:lvlText w:val="o"/>
      <w:lvlJc w:val="left"/>
      <w:pPr>
        <w:ind w:left="3600" w:hanging="360"/>
      </w:pPr>
      <w:rPr>
        <w:rFonts w:hint="default" w:ascii="Courier New" w:hAnsi="Courier New"/>
      </w:rPr>
    </w:lvl>
    <w:lvl w:ilvl="5" w:tplc="F586D09E">
      <w:start w:val="1"/>
      <w:numFmt w:val="bullet"/>
      <w:lvlText w:val=""/>
      <w:lvlJc w:val="left"/>
      <w:pPr>
        <w:ind w:left="4320" w:hanging="360"/>
      </w:pPr>
      <w:rPr>
        <w:rFonts w:hint="default" w:ascii="Wingdings" w:hAnsi="Wingdings"/>
      </w:rPr>
    </w:lvl>
    <w:lvl w:ilvl="6" w:tplc="C4CEB714">
      <w:start w:val="1"/>
      <w:numFmt w:val="bullet"/>
      <w:lvlText w:val=""/>
      <w:lvlJc w:val="left"/>
      <w:pPr>
        <w:ind w:left="5040" w:hanging="360"/>
      </w:pPr>
      <w:rPr>
        <w:rFonts w:hint="default" w:ascii="Symbol" w:hAnsi="Symbol"/>
      </w:rPr>
    </w:lvl>
    <w:lvl w:ilvl="7" w:tplc="F962E1F8">
      <w:start w:val="1"/>
      <w:numFmt w:val="bullet"/>
      <w:lvlText w:val="o"/>
      <w:lvlJc w:val="left"/>
      <w:pPr>
        <w:ind w:left="5760" w:hanging="360"/>
      </w:pPr>
      <w:rPr>
        <w:rFonts w:hint="default" w:ascii="Courier New" w:hAnsi="Courier New"/>
      </w:rPr>
    </w:lvl>
    <w:lvl w:ilvl="8" w:tplc="89F4D178">
      <w:start w:val="1"/>
      <w:numFmt w:val="bullet"/>
      <w:lvlText w:val=""/>
      <w:lvlJc w:val="left"/>
      <w:pPr>
        <w:ind w:left="6480" w:hanging="360"/>
      </w:pPr>
      <w:rPr>
        <w:rFonts w:hint="default" w:ascii="Wingdings" w:hAnsi="Wingdings"/>
      </w:rPr>
    </w:lvl>
  </w:abstractNum>
  <w:abstractNum w:abstractNumId="138" w15:restartNumberingAfterBreak="0">
    <w:nsid w:val="6DC96F77"/>
    <w:multiLevelType w:val="hybridMultilevel"/>
    <w:tmpl w:val="D08E62E0"/>
    <w:lvl w:ilvl="0" w:tplc="86C82178">
      <w:start w:val="1"/>
      <w:numFmt w:val="bullet"/>
      <w:lvlText w:val=""/>
      <w:lvlJc w:val="left"/>
      <w:pPr>
        <w:ind w:left="720" w:hanging="360"/>
      </w:pPr>
      <w:rPr>
        <w:rFonts w:hint="default" w:ascii="Symbol" w:hAnsi="Symbol"/>
      </w:rPr>
    </w:lvl>
    <w:lvl w:ilvl="1" w:tplc="76C4BF14">
      <w:start w:val="1"/>
      <w:numFmt w:val="bullet"/>
      <w:lvlText w:val="·"/>
      <w:lvlJc w:val="left"/>
      <w:pPr>
        <w:ind w:left="1440" w:hanging="360"/>
      </w:pPr>
      <w:rPr>
        <w:rFonts w:hint="default" w:ascii="Symbol" w:hAnsi="Symbol"/>
      </w:rPr>
    </w:lvl>
    <w:lvl w:ilvl="2" w:tplc="D9AE9848">
      <w:start w:val="1"/>
      <w:numFmt w:val="bullet"/>
      <w:lvlText w:val=""/>
      <w:lvlJc w:val="left"/>
      <w:pPr>
        <w:ind w:left="2160" w:hanging="360"/>
      </w:pPr>
      <w:rPr>
        <w:rFonts w:hint="default" w:ascii="Wingdings" w:hAnsi="Wingdings"/>
      </w:rPr>
    </w:lvl>
    <w:lvl w:ilvl="3" w:tplc="AF061526">
      <w:start w:val="1"/>
      <w:numFmt w:val="bullet"/>
      <w:lvlText w:val=""/>
      <w:lvlJc w:val="left"/>
      <w:pPr>
        <w:ind w:left="2880" w:hanging="360"/>
      </w:pPr>
      <w:rPr>
        <w:rFonts w:hint="default" w:ascii="Symbol" w:hAnsi="Symbol"/>
      </w:rPr>
    </w:lvl>
    <w:lvl w:ilvl="4" w:tplc="9B5A53E0">
      <w:start w:val="1"/>
      <w:numFmt w:val="bullet"/>
      <w:lvlText w:val="o"/>
      <w:lvlJc w:val="left"/>
      <w:pPr>
        <w:ind w:left="3600" w:hanging="360"/>
      </w:pPr>
      <w:rPr>
        <w:rFonts w:hint="default" w:ascii="Courier New" w:hAnsi="Courier New"/>
      </w:rPr>
    </w:lvl>
    <w:lvl w:ilvl="5" w:tplc="36B4F828">
      <w:start w:val="1"/>
      <w:numFmt w:val="bullet"/>
      <w:lvlText w:val=""/>
      <w:lvlJc w:val="left"/>
      <w:pPr>
        <w:ind w:left="4320" w:hanging="360"/>
      </w:pPr>
      <w:rPr>
        <w:rFonts w:hint="default" w:ascii="Wingdings" w:hAnsi="Wingdings"/>
      </w:rPr>
    </w:lvl>
    <w:lvl w:ilvl="6" w:tplc="D8BC47C6">
      <w:start w:val="1"/>
      <w:numFmt w:val="bullet"/>
      <w:lvlText w:val=""/>
      <w:lvlJc w:val="left"/>
      <w:pPr>
        <w:ind w:left="5040" w:hanging="360"/>
      </w:pPr>
      <w:rPr>
        <w:rFonts w:hint="default" w:ascii="Symbol" w:hAnsi="Symbol"/>
      </w:rPr>
    </w:lvl>
    <w:lvl w:ilvl="7" w:tplc="DD40A3CE">
      <w:start w:val="1"/>
      <w:numFmt w:val="bullet"/>
      <w:lvlText w:val="o"/>
      <w:lvlJc w:val="left"/>
      <w:pPr>
        <w:ind w:left="5760" w:hanging="360"/>
      </w:pPr>
      <w:rPr>
        <w:rFonts w:hint="default" w:ascii="Courier New" w:hAnsi="Courier New"/>
      </w:rPr>
    </w:lvl>
    <w:lvl w:ilvl="8" w:tplc="B28E65B0">
      <w:start w:val="1"/>
      <w:numFmt w:val="bullet"/>
      <w:lvlText w:val=""/>
      <w:lvlJc w:val="left"/>
      <w:pPr>
        <w:ind w:left="6480" w:hanging="360"/>
      </w:pPr>
      <w:rPr>
        <w:rFonts w:hint="default" w:ascii="Wingdings" w:hAnsi="Wingdings"/>
      </w:rPr>
    </w:lvl>
  </w:abstractNum>
  <w:abstractNum w:abstractNumId="139" w15:restartNumberingAfterBreak="0">
    <w:nsid w:val="6E20FF2B"/>
    <w:multiLevelType w:val="hybridMultilevel"/>
    <w:tmpl w:val="96803080"/>
    <w:lvl w:ilvl="0" w:tplc="F6608CDA">
      <w:start w:val="1"/>
      <w:numFmt w:val="lowerLetter"/>
      <w:lvlText w:val="f)"/>
      <w:lvlJc w:val="left"/>
      <w:pPr>
        <w:ind w:left="720" w:hanging="360"/>
      </w:pPr>
    </w:lvl>
    <w:lvl w:ilvl="1" w:tplc="27D2FDA6">
      <w:start w:val="1"/>
      <w:numFmt w:val="lowerLetter"/>
      <w:lvlText w:val="%2."/>
      <w:lvlJc w:val="left"/>
      <w:pPr>
        <w:ind w:left="1440" w:hanging="360"/>
      </w:pPr>
    </w:lvl>
    <w:lvl w:ilvl="2" w:tplc="53DE0126">
      <w:start w:val="1"/>
      <w:numFmt w:val="lowerRoman"/>
      <w:lvlText w:val="%3."/>
      <w:lvlJc w:val="right"/>
      <w:pPr>
        <w:ind w:left="2160" w:hanging="180"/>
      </w:pPr>
    </w:lvl>
    <w:lvl w:ilvl="3" w:tplc="7D0A5610">
      <w:start w:val="1"/>
      <w:numFmt w:val="decimal"/>
      <w:lvlText w:val="%4."/>
      <w:lvlJc w:val="left"/>
      <w:pPr>
        <w:ind w:left="2880" w:hanging="360"/>
      </w:pPr>
    </w:lvl>
    <w:lvl w:ilvl="4" w:tplc="3744797E">
      <w:start w:val="1"/>
      <w:numFmt w:val="lowerLetter"/>
      <w:lvlText w:val="%5."/>
      <w:lvlJc w:val="left"/>
      <w:pPr>
        <w:ind w:left="3600" w:hanging="360"/>
      </w:pPr>
    </w:lvl>
    <w:lvl w:ilvl="5" w:tplc="52D420E6">
      <w:start w:val="1"/>
      <w:numFmt w:val="lowerRoman"/>
      <w:lvlText w:val="%6."/>
      <w:lvlJc w:val="right"/>
      <w:pPr>
        <w:ind w:left="4320" w:hanging="180"/>
      </w:pPr>
    </w:lvl>
    <w:lvl w:ilvl="6" w:tplc="72F22984">
      <w:start w:val="1"/>
      <w:numFmt w:val="decimal"/>
      <w:lvlText w:val="%7."/>
      <w:lvlJc w:val="left"/>
      <w:pPr>
        <w:ind w:left="5040" w:hanging="360"/>
      </w:pPr>
    </w:lvl>
    <w:lvl w:ilvl="7" w:tplc="39422306">
      <w:start w:val="1"/>
      <w:numFmt w:val="lowerLetter"/>
      <w:lvlText w:val="%8."/>
      <w:lvlJc w:val="left"/>
      <w:pPr>
        <w:ind w:left="5760" w:hanging="360"/>
      </w:pPr>
    </w:lvl>
    <w:lvl w:ilvl="8" w:tplc="2710EFD4">
      <w:start w:val="1"/>
      <w:numFmt w:val="lowerRoman"/>
      <w:lvlText w:val="%9."/>
      <w:lvlJc w:val="right"/>
      <w:pPr>
        <w:ind w:left="6480" w:hanging="180"/>
      </w:pPr>
    </w:lvl>
  </w:abstractNum>
  <w:abstractNum w:abstractNumId="140" w15:restartNumberingAfterBreak="0">
    <w:nsid w:val="6E866603"/>
    <w:multiLevelType w:val="hybridMultilevel"/>
    <w:tmpl w:val="8B920A06"/>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41" w15:restartNumberingAfterBreak="0">
    <w:nsid w:val="7087274C"/>
    <w:multiLevelType w:val="hybridMultilevel"/>
    <w:tmpl w:val="5AB8D608"/>
    <w:lvl w:ilvl="0" w:tplc="786AE2A2">
      <w:start w:val="1"/>
      <w:numFmt w:val="bullet"/>
      <w:lvlText w:val="·"/>
      <w:lvlJc w:val="left"/>
      <w:pPr>
        <w:ind w:left="720" w:hanging="360"/>
      </w:pPr>
      <w:rPr>
        <w:rFonts w:hint="default" w:ascii="Symbol" w:hAnsi="Symbol"/>
      </w:rPr>
    </w:lvl>
    <w:lvl w:ilvl="1" w:tplc="095C6A34">
      <w:start w:val="1"/>
      <w:numFmt w:val="bullet"/>
      <w:lvlText w:val="o"/>
      <w:lvlJc w:val="left"/>
      <w:pPr>
        <w:ind w:left="1440" w:hanging="360"/>
      </w:pPr>
      <w:rPr>
        <w:rFonts w:hint="default" w:ascii="Courier New" w:hAnsi="Courier New"/>
      </w:rPr>
    </w:lvl>
    <w:lvl w:ilvl="2" w:tplc="C936A3DE">
      <w:start w:val="1"/>
      <w:numFmt w:val="bullet"/>
      <w:lvlText w:val=""/>
      <w:lvlJc w:val="left"/>
      <w:pPr>
        <w:ind w:left="2160" w:hanging="360"/>
      </w:pPr>
      <w:rPr>
        <w:rFonts w:hint="default" w:ascii="Wingdings" w:hAnsi="Wingdings"/>
      </w:rPr>
    </w:lvl>
    <w:lvl w:ilvl="3" w:tplc="E4DED8CC">
      <w:start w:val="1"/>
      <w:numFmt w:val="bullet"/>
      <w:lvlText w:val=""/>
      <w:lvlJc w:val="left"/>
      <w:pPr>
        <w:ind w:left="2880" w:hanging="360"/>
      </w:pPr>
      <w:rPr>
        <w:rFonts w:hint="default" w:ascii="Symbol" w:hAnsi="Symbol"/>
      </w:rPr>
    </w:lvl>
    <w:lvl w:ilvl="4" w:tplc="9BE2C04E">
      <w:start w:val="1"/>
      <w:numFmt w:val="bullet"/>
      <w:lvlText w:val="o"/>
      <w:lvlJc w:val="left"/>
      <w:pPr>
        <w:ind w:left="3600" w:hanging="360"/>
      </w:pPr>
      <w:rPr>
        <w:rFonts w:hint="default" w:ascii="Courier New" w:hAnsi="Courier New"/>
      </w:rPr>
    </w:lvl>
    <w:lvl w:ilvl="5" w:tplc="01B4CF80">
      <w:start w:val="1"/>
      <w:numFmt w:val="bullet"/>
      <w:lvlText w:val=""/>
      <w:lvlJc w:val="left"/>
      <w:pPr>
        <w:ind w:left="4320" w:hanging="360"/>
      </w:pPr>
      <w:rPr>
        <w:rFonts w:hint="default" w:ascii="Wingdings" w:hAnsi="Wingdings"/>
      </w:rPr>
    </w:lvl>
    <w:lvl w:ilvl="6" w:tplc="166C950E">
      <w:start w:val="1"/>
      <w:numFmt w:val="bullet"/>
      <w:lvlText w:val=""/>
      <w:lvlJc w:val="left"/>
      <w:pPr>
        <w:ind w:left="5040" w:hanging="360"/>
      </w:pPr>
      <w:rPr>
        <w:rFonts w:hint="default" w:ascii="Symbol" w:hAnsi="Symbol"/>
      </w:rPr>
    </w:lvl>
    <w:lvl w:ilvl="7" w:tplc="B006715C">
      <w:start w:val="1"/>
      <w:numFmt w:val="bullet"/>
      <w:lvlText w:val="o"/>
      <w:lvlJc w:val="left"/>
      <w:pPr>
        <w:ind w:left="5760" w:hanging="360"/>
      </w:pPr>
      <w:rPr>
        <w:rFonts w:hint="default" w:ascii="Courier New" w:hAnsi="Courier New"/>
      </w:rPr>
    </w:lvl>
    <w:lvl w:ilvl="8" w:tplc="44A00E4C">
      <w:start w:val="1"/>
      <w:numFmt w:val="bullet"/>
      <w:lvlText w:val=""/>
      <w:lvlJc w:val="left"/>
      <w:pPr>
        <w:ind w:left="6480" w:hanging="360"/>
      </w:pPr>
      <w:rPr>
        <w:rFonts w:hint="default" w:ascii="Wingdings" w:hAnsi="Wingdings"/>
      </w:rPr>
    </w:lvl>
  </w:abstractNum>
  <w:abstractNum w:abstractNumId="142" w15:restartNumberingAfterBreak="0">
    <w:nsid w:val="7127C7E5"/>
    <w:multiLevelType w:val="hybridMultilevel"/>
    <w:tmpl w:val="5B82E1E6"/>
    <w:lvl w:ilvl="0" w:tplc="D8EECDF4">
      <w:start w:val="1"/>
      <w:numFmt w:val="lowerLetter"/>
      <w:lvlText w:val="%1."/>
      <w:lvlJc w:val="left"/>
      <w:pPr>
        <w:ind w:left="720" w:hanging="360"/>
      </w:pPr>
    </w:lvl>
    <w:lvl w:ilvl="1" w:tplc="99C8261C">
      <w:start w:val="1"/>
      <w:numFmt w:val="lowerLetter"/>
      <w:lvlText w:val="%2."/>
      <w:lvlJc w:val="left"/>
      <w:pPr>
        <w:ind w:left="1440" w:hanging="360"/>
      </w:pPr>
    </w:lvl>
    <w:lvl w:ilvl="2" w:tplc="4D9E354E">
      <w:start w:val="1"/>
      <w:numFmt w:val="lowerRoman"/>
      <w:lvlText w:val="%3."/>
      <w:lvlJc w:val="right"/>
      <w:pPr>
        <w:ind w:left="2160" w:hanging="180"/>
      </w:pPr>
    </w:lvl>
    <w:lvl w:ilvl="3" w:tplc="7B24811E">
      <w:start w:val="1"/>
      <w:numFmt w:val="decimal"/>
      <w:lvlText w:val="%4."/>
      <w:lvlJc w:val="left"/>
      <w:pPr>
        <w:ind w:left="2880" w:hanging="360"/>
      </w:pPr>
    </w:lvl>
    <w:lvl w:ilvl="4" w:tplc="BD32D57A">
      <w:start w:val="1"/>
      <w:numFmt w:val="lowerLetter"/>
      <w:lvlText w:val="%5."/>
      <w:lvlJc w:val="left"/>
      <w:pPr>
        <w:ind w:left="3600" w:hanging="360"/>
      </w:pPr>
    </w:lvl>
    <w:lvl w:ilvl="5" w:tplc="3626B788">
      <w:start w:val="1"/>
      <w:numFmt w:val="lowerRoman"/>
      <w:lvlText w:val="%6."/>
      <w:lvlJc w:val="right"/>
      <w:pPr>
        <w:ind w:left="4320" w:hanging="180"/>
      </w:pPr>
    </w:lvl>
    <w:lvl w:ilvl="6" w:tplc="704A2B78">
      <w:start w:val="1"/>
      <w:numFmt w:val="decimal"/>
      <w:lvlText w:val="%7."/>
      <w:lvlJc w:val="left"/>
      <w:pPr>
        <w:ind w:left="5040" w:hanging="360"/>
      </w:pPr>
    </w:lvl>
    <w:lvl w:ilvl="7" w:tplc="F4B2FA48">
      <w:start w:val="1"/>
      <w:numFmt w:val="lowerLetter"/>
      <w:lvlText w:val="%8."/>
      <w:lvlJc w:val="left"/>
      <w:pPr>
        <w:ind w:left="5760" w:hanging="360"/>
      </w:pPr>
    </w:lvl>
    <w:lvl w:ilvl="8" w:tplc="28C8C80A">
      <w:start w:val="1"/>
      <w:numFmt w:val="lowerRoman"/>
      <w:lvlText w:val="%9."/>
      <w:lvlJc w:val="right"/>
      <w:pPr>
        <w:ind w:left="6480" w:hanging="180"/>
      </w:pPr>
    </w:lvl>
  </w:abstractNum>
  <w:abstractNum w:abstractNumId="143" w15:restartNumberingAfterBreak="0">
    <w:nsid w:val="72918413"/>
    <w:multiLevelType w:val="hybridMultilevel"/>
    <w:tmpl w:val="984E6A14"/>
    <w:lvl w:ilvl="0" w:tplc="0346CFCA">
      <w:start w:val="1"/>
      <w:numFmt w:val="bullet"/>
      <w:lvlText w:val="-"/>
      <w:lvlJc w:val="left"/>
      <w:pPr>
        <w:ind w:left="720" w:hanging="360"/>
      </w:pPr>
      <w:rPr>
        <w:rFonts w:hint="default" w:ascii="&quot;Calibri&quot;,sans-serif" w:hAnsi="&quot;Calibri&quot;,sans-serif"/>
      </w:rPr>
    </w:lvl>
    <w:lvl w:ilvl="1" w:tplc="29282D76">
      <w:start w:val="1"/>
      <w:numFmt w:val="bullet"/>
      <w:lvlText w:val="o"/>
      <w:lvlJc w:val="left"/>
      <w:pPr>
        <w:ind w:left="1440" w:hanging="360"/>
      </w:pPr>
      <w:rPr>
        <w:rFonts w:hint="default" w:ascii="Courier New" w:hAnsi="Courier New"/>
      </w:rPr>
    </w:lvl>
    <w:lvl w:ilvl="2" w:tplc="51C45F9E">
      <w:start w:val="1"/>
      <w:numFmt w:val="bullet"/>
      <w:lvlText w:val=""/>
      <w:lvlJc w:val="left"/>
      <w:pPr>
        <w:ind w:left="2160" w:hanging="360"/>
      </w:pPr>
      <w:rPr>
        <w:rFonts w:hint="default" w:ascii="Wingdings" w:hAnsi="Wingdings"/>
      </w:rPr>
    </w:lvl>
    <w:lvl w:ilvl="3" w:tplc="93E2AF46">
      <w:start w:val="1"/>
      <w:numFmt w:val="bullet"/>
      <w:lvlText w:val=""/>
      <w:lvlJc w:val="left"/>
      <w:pPr>
        <w:ind w:left="2880" w:hanging="360"/>
      </w:pPr>
      <w:rPr>
        <w:rFonts w:hint="default" w:ascii="Symbol" w:hAnsi="Symbol"/>
      </w:rPr>
    </w:lvl>
    <w:lvl w:ilvl="4" w:tplc="C3EE1068">
      <w:start w:val="1"/>
      <w:numFmt w:val="bullet"/>
      <w:lvlText w:val="o"/>
      <w:lvlJc w:val="left"/>
      <w:pPr>
        <w:ind w:left="3600" w:hanging="360"/>
      </w:pPr>
      <w:rPr>
        <w:rFonts w:hint="default" w:ascii="Courier New" w:hAnsi="Courier New"/>
      </w:rPr>
    </w:lvl>
    <w:lvl w:ilvl="5" w:tplc="E1F4C83A">
      <w:start w:val="1"/>
      <w:numFmt w:val="bullet"/>
      <w:lvlText w:val=""/>
      <w:lvlJc w:val="left"/>
      <w:pPr>
        <w:ind w:left="4320" w:hanging="360"/>
      </w:pPr>
      <w:rPr>
        <w:rFonts w:hint="default" w:ascii="Wingdings" w:hAnsi="Wingdings"/>
      </w:rPr>
    </w:lvl>
    <w:lvl w:ilvl="6" w:tplc="0B784CE0">
      <w:start w:val="1"/>
      <w:numFmt w:val="bullet"/>
      <w:lvlText w:val=""/>
      <w:lvlJc w:val="left"/>
      <w:pPr>
        <w:ind w:left="5040" w:hanging="360"/>
      </w:pPr>
      <w:rPr>
        <w:rFonts w:hint="default" w:ascii="Symbol" w:hAnsi="Symbol"/>
      </w:rPr>
    </w:lvl>
    <w:lvl w:ilvl="7" w:tplc="A8020048">
      <w:start w:val="1"/>
      <w:numFmt w:val="bullet"/>
      <w:lvlText w:val="o"/>
      <w:lvlJc w:val="left"/>
      <w:pPr>
        <w:ind w:left="5760" w:hanging="360"/>
      </w:pPr>
      <w:rPr>
        <w:rFonts w:hint="default" w:ascii="Courier New" w:hAnsi="Courier New"/>
      </w:rPr>
    </w:lvl>
    <w:lvl w:ilvl="8" w:tplc="3CD887CC">
      <w:start w:val="1"/>
      <w:numFmt w:val="bullet"/>
      <w:lvlText w:val=""/>
      <w:lvlJc w:val="left"/>
      <w:pPr>
        <w:ind w:left="6480" w:hanging="360"/>
      </w:pPr>
      <w:rPr>
        <w:rFonts w:hint="default" w:ascii="Wingdings" w:hAnsi="Wingdings"/>
      </w:rPr>
    </w:lvl>
  </w:abstractNum>
  <w:abstractNum w:abstractNumId="144" w15:restartNumberingAfterBreak="0">
    <w:nsid w:val="72F5D231"/>
    <w:multiLevelType w:val="hybridMultilevel"/>
    <w:tmpl w:val="987C4EA0"/>
    <w:lvl w:ilvl="0" w:tplc="E744D54C">
      <w:start w:val="1"/>
      <w:numFmt w:val="lowerLetter"/>
      <w:lvlText w:val="%1."/>
      <w:lvlJc w:val="left"/>
      <w:pPr>
        <w:ind w:left="720" w:hanging="360"/>
      </w:pPr>
    </w:lvl>
    <w:lvl w:ilvl="1" w:tplc="5FBE7DE8">
      <w:start w:val="1"/>
      <w:numFmt w:val="lowerLetter"/>
      <w:lvlText w:val="%2."/>
      <w:lvlJc w:val="left"/>
      <w:pPr>
        <w:ind w:left="1440" w:hanging="360"/>
      </w:pPr>
    </w:lvl>
    <w:lvl w:ilvl="2" w:tplc="C9EAD468">
      <w:start w:val="1"/>
      <w:numFmt w:val="lowerRoman"/>
      <w:lvlText w:val="%3."/>
      <w:lvlJc w:val="right"/>
      <w:pPr>
        <w:ind w:left="2160" w:hanging="180"/>
      </w:pPr>
    </w:lvl>
    <w:lvl w:ilvl="3" w:tplc="363C1C66">
      <w:start w:val="1"/>
      <w:numFmt w:val="decimal"/>
      <w:lvlText w:val="%4."/>
      <w:lvlJc w:val="left"/>
      <w:pPr>
        <w:ind w:left="2880" w:hanging="360"/>
      </w:pPr>
    </w:lvl>
    <w:lvl w:ilvl="4" w:tplc="B85E8BC2">
      <w:start w:val="1"/>
      <w:numFmt w:val="lowerLetter"/>
      <w:lvlText w:val="%5."/>
      <w:lvlJc w:val="left"/>
      <w:pPr>
        <w:ind w:left="3600" w:hanging="360"/>
      </w:pPr>
    </w:lvl>
    <w:lvl w:ilvl="5" w:tplc="0ACECB28">
      <w:start w:val="1"/>
      <w:numFmt w:val="lowerRoman"/>
      <w:lvlText w:val="%6."/>
      <w:lvlJc w:val="right"/>
      <w:pPr>
        <w:ind w:left="4320" w:hanging="180"/>
      </w:pPr>
    </w:lvl>
    <w:lvl w:ilvl="6" w:tplc="3DEAA51C">
      <w:start w:val="1"/>
      <w:numFmt w:val="decimal"/>
      <w:lvlText w:val="%7."/>
      <w:lvlJc w:val="left"/>
      <w:pPr>
        <w:ind w:left="5040" w:hanging="360"/>
      </w:pPr>
    </w:lvl>
    <w:lvl w:ilvl="7" w:tplc="C5364AB2">
      <w:start w:val="1"/>
      <w:numFmt w:val="lowerLetter"/>
      <w:lvlText w:val="%8."/>
      <w:lvlJc w:val="left"/>
      <w:pPr>
        <w:ind w:left="5760" w:hanging="360"/>
      </w:pPr>
    </w:lvl>
    <w:lvl w:ilvl="8" w:tplc="DE46B442">
      <w:start w:val="1"/>
      <w:numFmt w:val="lowerRoman"/>
      <w:lvlText w:val="%9."/>
      <w:lvlJc w:val="right"/>
      <w:pPr>
        <w:ind w:left="6480" w:hanging="180"/>
      </w:pPr>
    </w:lvl>
  </w:abstractNum>
  <w:abstractNum w:abstractNumId="145" w15:restartNumberingAfterBreak="0">
    <w:nsid w:val="732F97C3"/>
    <w:multiLevelType w:val="hybridMultilevel"/>
    <w:tmpl w:val="D78CBB32"/>
    <w:lvl w:ilvl="0" w:tplc="FE6878CC">
      <w:start w:val="1"/>
      <w:numFmt w:val="lowerLetter"/>
      <w:lvlText w:val="%1)"/>
      <w:lvlJc w:val="left"/>
      <w:pPr>
        <w:ind w:left="720" w:hanging="360"/>
      </w:pPr>
    </w:lvl>
    <w:lvl w:ilvl="1" w:tplc="A05ECCD2">
      <w:start w:val="1"/>
      <w:numFmt w:val="lowerLetter"/>
      <w:lvlText w:val="%2."/>
      <w:lvlJc w:val="left"/>
      <w:pPr>
        <w:ind w:left="1440" w:hanging="360"/>
      </w:pPr>
    </w:lvl>
    <w:lvl w:ilvl="2" w:tplc="1C3CA288">
      <w:start w:val="1"/>
      <w:numFmt w:val="lowerRoman"/>
      <w:lvlText w:val="%3."/>
      <w:lvlJc w:val="right"/>
      <w:pPr>
        <w:ind w:left="2160" w:hanging="180"/>
      </w:pPr>
    </w:lvl>
    <w:lvl w:ilvl="3" w:tplc="B1B61832">
      <w:start w:val="1"/>
      <w:numFmt w:val="decimal"/>
      <w:lvlText w:val="%4."/>
      <w:lvlJc w:val="left"/>
      <w:pPr>
        <w:ind w:left="2880" w:hanging="360"/>
      </w:pPr>
    </w:lvl>
    <w:lvl w:ilvl="4" w:tplc="9ACE5BA6">
      <w:start w:val="1"/>
      <w:numFmt w:val="lowerLetter"/>
      <w:lvlText w:val="%5."/>
      <w:lvlJc w:val="left"/>
      <w:pPr>
        <w:ind w:left="3600" w:hanging="360"/>
      </w:pPr>
    </w:lvl>
    <w:lvl w:ilvl="5" w:tplc="5B58B2FE">
      <w:start w:val="1"/>
      <w:numFmt w:val="lowerRoman"/>
      <w:lvlText w:val="%6."/>
      <w:lvlJc w:val="right"/>
      <w:pPr>
        <w:ind w:left="4320" w:hanging="180"/>
      </w:pPr>
    </w:lvl>
    <w:lvl w:ilvl="6" w:tplc="5F780166">
      <w:start w:val="1"/>
      <w:numFmt w:val="decimal"/>
      <w:lvlText w:val="%7."/>
      <w:lvlJc w:val="left"/>
      <w:pPr>
        <w:ind w:left="5040" w:hanging="360"/>
      </w:pPr>
    </w:lvl>
    <w:lvl w:ilvl="7" w:tplc="01489CFA">
      <w:start w:val="1"/>
      <w:numFmt w:val="lowerLetter"/>
      <w:lvlText w:val="%8."/>
      <w:lvlJc w:val="left"/>
      <w:pPr>
        <w:ind w:left="5760" w:hanging="360"/>
      </w:pPr>
    </w:lvl>
    <w:lvl w:ilvl="8" w:tplc="B8CA992A">
      <w:start w:val="1"/>
      <w:numFmt w:val="lowerRoman"/>
      <w:lvlText w:val="%9."/>
      <w:lvlJc w:val="right"/>
      <w:pPr>
        <w:ind w:left="6480" w:hanging="180"/>
      </w:pPr>
    </w:lvl>
  </w:abstractNum>
  <w:abstractNum w:abstractNumId="146" w15:restartNumberingAfterBreak="0">
    <w:nsid w:val="73642212"/>
    <w:multiLevelType w:val="hybridMultilevel"/>
    <w:tmpl w:val="D2F82DA4"/>
    <w:lvl w:ilvl="0" w:tplc="4E1AAC38">
      <w:start w:val="1"/>
      <w:numFmt w:val="decimal"/>
      <w:lvlText w:val="%1."/>
      <w:lvlJc w:val="left"/>
      <w:pPr>
        <w:ind w:left="720" w:hanging="360"/>
      </w:pPr>
    </w:lvl>
    <w:lvl w:ilvl="1" w:tplc="5694D734">
      <w:start w:val="1"/>
      <w:numFmt w:val="lowerLetter"/>
      <w:lvlText w:val="%2."/>
      <w:lvlJc w:val="left"/>
      <w:pPr>
        <w:ind w:left="1440" w:hanging="360"/>
      </w:pPr>
    </w:lvl>
    <w:lvl w:ilvl="2" w:tplc="6FCC5D00">
      <w:start w:val="1"/>
      <w:numFmt w:val="decimal"/>
      <w:lvlText w:val="%3."/>
      <w:lvlJc w:val="left"/>
      <w:pPr>
        <w:ind w:left="2160" w:hanging="180"/>
      </w:pPr>
    </w:lvl>
    <w:lvl w:ilvl="3" w:tplc="25F82808">
      <w:start w:val="1"/>
      <w:numFmt w:val="decimal"/>
      <w:lvlText w:val="%4."/>
      <w:lvlJc w:val="left"/>
      <w:pPr>
        <w:ind w:left="2880" w:hanging="360"/>
      </w:pPr>
    </w:lvl>
    <w:lvl w:ilvl="4" w:tplc="14205014">
      <w:start w:val="1"/>
      <w:numFmt w:val="lowerLetter"/>
      <w:lvlText w:val="%5."/>
      <w:lvlJc w:val="left"/>
      <w:pPr>
        <w:ind w:left="3600" w:hanging="360"/>
      </w:pPr>
    </w:lvl>
    <w:lvl w:ilvl="5" w:tplc="648475FA">
      <w:start w:val="1"/>
      <w:numFmt w:val="lowerRoman"/>
      <w:lvlText w:val="%6."/>
      <w:lvlJc w:val="right"/>
      <w:pPr>
        <w:ind w:left="4320" w:hanging="180"/>
      </w:pPr>
    </w:lvl>
    <w:lvl w:ilvl="6" w:tplc="984652A0">
      <w:start w:val="1"/>
      <w:numFmt w:val="decimal"/>
      <w:lvlText w:val="%7."/>
      <w:lvlJc w:val="left"/>
      <w:pPr>
        <w:ind w:left="5040" w:hanging="360"/>
      </w:pPr>
    </w:lvl>
    <w:lvl w:ilvl="7" w:tplc="55DA275E">
      <w:start w:val="1"/>
      <w:numFmt w:val="lowerLetter"/>
      <w:lvlText w:val="%8."/>
      <w:lvlJc w:val="left"/>
      <w:pPr>
        <w:ind w:left="5760" w:hanging="360"/>
      </w:pPr>
    </w:lvl>
    <w:lvl w:ilvl="8" w:tplc="9CECA4A2">
      <w:start w:val="1"/>
      <w:numFmt w:val="lowerRoman"/>
      <w:lvlText w:val="%9."/>
      <w:lvlJc w:val="right"/>
      <w:pPr>
        <w:ind w:left="6480" w:hanging="180"/>
      </w:pPr>
    </w:lvl>
  </w:abstractNum>
  <w:abstractNum w:abstractNumId="147" w15:restartNumberingAfterBreak="0">
    <w:nsid w:val="73C17765"/>
    <w:multiLevelType w:val="hybridMultilevel"/>
    <w:tmpl w:val="4B6CBE02"/>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48" w15:restartNumberingAfterBreak="0">
    <w:nsid w:val="73CF2D34"/>
    <w:multiLevelType w:val="hybridMultilevel"/>
    <w:tmpl w:val="A7A29ED8"/>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49" w15:restartNumberingAfterBreak="0">
    <w:nsid w:val="7457B1DE"/>
    <w:multiLevelType w:val="hybridMultilevel"/>
    <w:tmpl w:val="B9627DB4"/>
    <w:lvl w:ilvl="0" w:tplc="E4AE83D2">
      <w:start w:val="1"/>
      <w:numFmt w:val="lowerLetter"/>
      <w:lvlText w:val="%1."/>
      <w:lvlJc w:val="left"/>
      <w:pPr>
        <w:ind w:left="720" w:hanging="360"/>
      </w:pPr>
    </w:lvl>
    <w:lvl w:ilvl="1" w:tplc="A73C5BC0">
      <w:start w:val="1"/>
      <w:numFmt w:val="lowerLetter"/>
      <w:lvlText w:val="%2."/>
      <w:lvlJc w:val="left"/>
      <w:pPr>
        <w:ind w:left="1440" w:hanging="360"/>
      </w:pPr>
    </w:lvl>
    <w:lvl w:ilvl="2" w:tplc="52E0DD26">
      <w:start w:val="1"/>
      <w:numFmt w:val="lowerRoman"/>
      <w:lvlText w:val="%3."/>
      <w:lvlJc w:val="right"/>
      <w:pPr>
        <w:ind w:left="2160" w:hanging="180"/>
      </w:pPr>
    </w:lvl>
    <w:lvl w:ilvl="3" w:tplc="8DB4D4A0">
      <w:start w:val="1"/>
      <w:numFmt w:val="decimal"/>
      <w:lvlText w:val="%4."/>
      <w:lvlJc w:val="left"/>
      <w:pPr>
        <w:ind w:left="2880" w:hanging="360"/>
      </w:pPr>
    </w:lvl>
    <w:lvl w:ilvl="4" w:tplc="BEF0A5B0">
      <w:start w:val="1"/>
      <w:numFmt w:val="lowerLetter"/>
      <w:lvlText w:val="%5."/>
      <w:lvlJc w:val="left"/>
      <w:pPr>
        <w:ind w:left="3600" w:hanging="360"/>
      </w:pPr>
    </w:lvl>
    <w:lvl w:ilvl="5" w:tplc="DCC4DC34">
      <w:start w:val="1"/>
      <w:numFmt w:val="lowerRoman"/>
      <w:lvlText w:val="%6."/>
      <w:lvlJc w:val="right"/>
      <w:pPr>
        <w:ind w:left="4320" w:hanging="180"/>
      </w:pPr>
    </w:lvl>
    <w:lvl w:ilvl="6" w:tplc="411AF344">
      <w:start w:val="1"/>
      <w:numFmt w:val="decimal"/>
      <w:lvlText w:val="%7."/>
      <w:lvlJc w:val="left"/>
      <w:pPr>
        <w:ind w:left="5040" w:hanging="360"/>
      </w:pPr>
    </w:lvl>
    <w:lvl w:ilvl="7" w:tplc="324294D0">
      <w:start w:val="1"/>
      <w:numFmt w:val="lowerLetter"/>
      <w:lvlText w:val="%8."/>
      <w:lvlJc w:val="left"/>
      <w:pPr>
        <w:ind w:left="5760" w:hanging="360"/>
      </w:pPr>
    </w:lvl>
    <w:lvl w:ilvl="8" w:tplc="6A862354">
      <w:start w:val="1"/>
      <w:numFmt w:val="lowerRoman"/>
      <w:lvlText w:val="%9."/>
      <w:lvlJc w:val="right"/>
      <w:pPr>
        <w:ind w:left="6480" w:hanging="180"/>
      </w:pPr>
    </w:lvl>
  </w:abstractNum>
  <w:abstractNum w:abstractNumId="150" w15:restartNumberingAfterBreak="0">
    <w:nsid w:val="748E64E3"/>
    <w:multiLevelType w:val="hybridMultilevel"/>
    <w:tmpl w:val="526A3EAE"/>
    <w:lvl w:ilvl="0" w:tplc="1C1A7040">
      <w:start w:val="1"/>
      <w:numFmt w:val="lowerLetter"/>
      <w:lvlText w:val="%1)"/>
      <w:lvlJc w:val="left"/>
      <w:pPr>
        <w:ind w:left="720" w:hanging="360"/>
      </w:pPr>
    </w:lvl>
    <w:lvl w:ilvl="1" w:tplc="CB262790">
      <w:start w:val="1"/>
      <w:numFmt w:val="lowerLetter"/>
      <w:lvlText w:val="%2."/>
      <w:lvlJc w:val="left"/>
      <w:pPr>
        <w:ind w:left="1440" w:hanging="360"/>
      </w:pPr>
    </w:lvl>
    <w:lvl w:ilvl="2" w:tplc="4C4699CA">
      <w:start w:val="1"/>
      <w:numFmt w:val="lowerRoman"/>
      <w:lvlText w:val="%3."/>
      <w:lvlJc w:val="right"/>
      <w:pPr>
        <w:ind w:left="2160" w:hanging="180"/>
      </w:pPr>
    </w:lvl>
    <w:lvl w:ilvl="3" w:tplc="5978DDCC">
      <w:start w:val="1"/>
      <w:numFmt w:val="decimal"/>
      <w:lvlText w:val="%4."/>
      <w:lvlJc w:val="left"/>
      <w:pPr>
        <w:ind w:left="2880" w:hanging="360"/>
      </w:pPr>
    </w:lvl>
    <w:lvl w:ilvl="4" w:tplc="99C6BD88">
      <w:start w:val="1"/>
      <w:numFmt w:val="lowerLetter"/>
      <w:lvlText w:val="%5."/>
      <w:lvlJc w:val="left"/>
      <w:pPr>
        <w:ind w:left="3600" w:hanging="360"/>
      </w:pPr>
    </w:lvl>
    <w:lvl w:ilvl="5" w:tplc="7A603244">
      <w:start w:val="1"/>
      <w:numFmt w:val="lowerRoman"/>
      <w:lvlText w:val="%6."/>
      <w:lvlJc w:val="right"/>
      <w:pPr>
        <w:ind w:left="4320" w:hanging="180"/>
      </w:pPr>
    </w:lvl>
    <w:lvl w:ilvl="6" w:tplc="EBD86EE4">
      <w:start w:val="1"/>
      <w:numFmt w:val="decimal"/>
      <w:lvlText w:val="%7."/>
      <w:lvlJc w:val="left"/>
      <w:pPr>
        <w:ind w:left="5040" w:hanging="360"/>
      </w:pPr>
    </w:lvl>
    <w:lvl w:ilvl="7" w:tplc="B23C3BBA">
      <w:start w:val="1"/>
      <w:numFmt w:val="lowerLetter"/>
      <w:lvlText w:val="%8."/>
      <w:lvlJc w:val="left"/>
      <w:pPr>
        <w:ind w:left="5760" w:hanging="360"/>
      </w:pPr>
    </w:lvl>
    <w:lvl w:ilvl="8" w:tplc="C1A46638">
      <w:start w:val="1"/>
      <w:numFmt w:val="lowerRoman"/>
      <w:lvlText w:val="%9."/>
      <w:lvlJc w:val="right"/>
      <w:pPr>
        <w:ind w:left="6480" w:hanging="180"/>
      </w:pPr>
    </w:lvl>
  </w:abstractNum>
  <w:abstractNum w:abstractNumId="151" w15:restartNumberingAfterBreak="0">
    <w:nsid w:val="74CE54B1"/>
    <w:multiLevelType w:val="hybridMultilevel"/>
    <w:tmpl w:val="37CE618E"/>
    <w:lvl w:ilvl="0" w:tplc="0C0A0001">
      <w:start w:val="1"/>
      <w:numFmt w:val="bullet"/>
      <w:lvlText w:val=""/>
      <w:lvlJc w:val="left"/>
      <w:pPr>
        <w:ind w:left="1440" w:hanging="360"/>
      </w:pPr>
      <w:rPr>
        <w:rFonts w:hint="default" w:ascii="Symbol" w:hAnsi="Symbol"/>
      </w:rPr>
    </w:lvl>
    <w:lvl w:ilvl="1" w:tplc="0C0A0003" w:tentative="1">
      <w:start w:val="1"/>
      <w:numFmt w:val="bullet"/>
      <w:lvlText w:val="o"/>
      <w:lvlJc w:val="left"/>
      <w:pPr>
        <w:ind w:left="2160" w:hanging="360"/>
      </w:pPr>
      <w:rPr>
        <w:rFonts w:hint="default" w:ascii="Courier New" w:hAnsi="Courier New" w:cs="Courier New"/>
      </w:rPr>
    </w:lvl>
    <w:lvl w:ilvl="2" w:tplc="0C0A0005" w:tentative="1">
      <w:start w:val="1"/>
      <w:numFmt w:val="bullet"/>
      <w:lvlText w:val=""/>
      <w:lvlJc w:val="left"/>
      <w:pPr>
        <w:ind w:left="2880" w:hanging="360"/>
      </w:pPr>
      <w:rPr>
        <w:rFonts w:hint="default" w:ascii="Wingdings" w:hAnsi="Wingdings"/>
      </w:rPr>
    </w:lvl>
    <w:lvl w:ilvl="3" w:tplc="0C0A0001" w:tentative="1">
      <w:start w:val="1"/>
      <w:numFmt w:val="bullet"/>
      <w:lvlText w:val=""/>
      <w:lvlJc w:val="left"/>
      <w:pPr>
        <w:ind w:left="3600" w:hanging="360"/>
      </w:pPr>
      <w:rPr>
        <w:rFonts w:hint="default" w:ascii="Symbol" w:hAnsi="Symbol"/>
      </w:rPr>
    </w:lvl>
    <w:lvl w:ilvl="4" w:tplc="0C0A0003" w:tentative="1">
      <w:start w:val="1"/>
      <w:numFmt w:val="bullet"/>
      <w:lvlText w:val="o"/>
      <w:lvlJc w:val="left"/>
      <w:pPr>
        <w:ind w:left="4320" w:hanging="360"/>
      </w:pPr>
      <w:rPr>
        <w:rFonts w:hint="default" w:ascii="Courier New" w:hAnsi="Courier New" w:cs="Courier New"/>
      </w:rPr>
    </w:lvl>
    <w:lvl w:ilvl="5" w:tplc="0C0A0005" w:tentative="1">
      <w:start w:val="1"/>
      <w:numFmt w:val="bullet"/>
      <w:lvlText w:val=""/>
      <w:lvlJc w:val="left"/>
      <w:pPr>
        <w:ind w:left="5040" w:hanging="360"/>
      </w:pPr>
      <w:rPr>
        <w:rFonts w:hint="default" w:ascii="Wingdings" w:hAnsi="Wingdings"/>
      </w:rPr>
    </w:lvl>
    <w:lvl w:ilvl="6" w:tplc="0C0A0001" w:tentative="1">
      <w:start w:val="1"/>
      <w:numFmt w:val="bullet"/>
      <w:lvlText w:val=""/>
      <w:lvlJc w:val="left"/>
      <w:pPr>
        <w:ind w:left="5760" w:hanging="360"/>
      </w:pPr>
      <w:rPr>
        <w:rFonts w:hint="default" w:ascii="Symbol" w:hAnsi="Symbol"/>
      </w:rPr>
    </w:lvl>
    <w:lvl w:ilvl="7" w:tplc="0C0A0003" w:tentative="1">
      <w:start w:val="1"/>
      <w:numFmt w:val="bullet"/>
      <w:lvlText w:val="o"/>
      <w:lvlJc w:val="left"/>
      <w:pPr>
        <w:ind w:left="6480" w:hanging="360"/>
      </w:pPr>
      <w:rPr>
        <w:rFonts w:hint="default" w:ascii="Courier New" w:hAnsi="Courier New" w:cs="Courier New"/>
      </w:rPr>
    </w:lvl>
    <w:lvl w:ilvl="8" w:tplc="0C0A0005" w:tentative="1">
      <w:start w:val="1"/>
      <w:numFmt w:val="bullet"/>
      <w:lvlText w:val=""/>
      <w:lvlJc w:val="left"/>
      <w:pPr>
        <w:ind w:left="7200" w:hanging="360"/>
      </w:pPr>
      <w:rPr>
        <w:rFonts w:hint="default" w:ascii="Wingdings" w:hAnsi="Wingdings"/>
      </w:rPr>
    </w:lvl>
  </w:abstractNum>
  <w:abstractNum w:abstractNumId="152" w15:restartNumberingAfterBreak="0">
    <w:nsid w:val="75D249CC"/>
    <w:multiLevelType w:val="hybridMultilevel"/>
    <w:tmpl w:val="435A4174"/>
    <w:lvl w:ilvl="0" w:tplc="5B428F12">
      <w:start w:val="1"/>
      <w:numFmt w:val="decimal"/>
      <w:lvlText w:val="%1."/>
      <w:lvlJc w:val="left"/>
      <w:pPr>
        <w:ind w:left="720" w:hanging="360"/>
      </w:pPr>
    </w:lvl>
    <w:lvl w:ilvl="1" w:tplc="06D0BC90">
      <w:start w:val="1"/>
      <w:numFmt w:val="decimal"/>
      <w:lvlText w:val="%2."/>
      <w:lvlJc w:val="left"/>
      <w:pPr>
        <w:ind w:left="1440" w:hanging="360"/>
      </w:pPr>
    </w:lvl>
    <w:lvl w:ilvl="2" w:tplc="5E86D616">
      <w:start w:val="1"/>
      <w:numFmt w:val="lowerRoman"/>
      <w:lvlText w:val="%3."/>
      <w:lvlJc w:val="right"/>
      <w:pPr>
        <w:ind w:left="2160" w:hanging="180"/>
      </w:pPr>
    </w:lvl>
    <w:lvl w:ilvl="3" w:tplc="9818559A">
      <w:start w:val="1"/>
      <w:numFmt w:val="decimal"/>
      <w:lvlText w:val="%4."/>
      <w:lvlJc w:val="left"/>
      <w:pPr>
        <w:ind w:left="2880" w:hanging="360"/>
      </w:pPr>
    </w:lvl>
    <w:lvl w:ilvl="4" w:tplc="63063342">
      <w:start w:val="1"/>
      <w:numFmt w:val="lowerLetter"/>
      <w:lvlText w:val="%5."/>
      <w:lvlJc w:val="left"/>
      <w:pPr>
        <w:ind w:left="3600" w:hanging="360"/>
      </w:pPr>
    </w:lvl>
    <w:lvl w:ilvl="5" w:tplc="DB889D56">
      <w:start w:val="1"/>
      <w:numFmt w:val="lowerRoman"/>
      <w:lvlText w:val="%6."/>
      <w:lvlJc w:val="right"/>
      <w:pPr>
        <w:ind w:left="4320" w:hanging="180"/>
      </w:pPr>
    </w:lvl>
    <w:lvl w:ilvl="6" w:tplc="8F1A7092">
      <w:start w:val="1"/>
      <w:numFmt w:val="decimal"/>
      <w:lvlText w:val="%7."/>
      <w:lvlJc w:val="left"/>
      <w:pPr>
        <w:ind w:left="5040" w:hanging="360"/>
      </w:pPr>
    </w:lvl>
    <w:lvl w:ilvl="7" w:tplc="0694CB36">
      <w:start w:val="1"/>
      <w:numFmt w:val="lowerLetter"/>
      <w:lvlText w:val="%8."/>
      <w:lvlJc w:val="left"/>
      <w:pPr>
        <w:ind w:left="5760" w:hanging="360"/>
      </w:pPr>
    </w:lvl>
    <w:lvl w:ilvl="8" w:tplc="58BC7E9E">
      <w:start w:val="1"/>
      <w:numFmt w:val="lowerRoman"/>
      <w:lvlText w:val="%9."/>
      <w:lvlJc w:val="right"/>
      <w:pPr>
        <w:ind w:left="6480" w:hanging="180"/>
      </w:pPr>
    </w:lvl>
  </w:abstractNum>
  <w:abstractNum w:abstractNumId="153" w15:restartNumberingAfterBreak="0">
    <w:nsid w:val="76C914BC"/>
    <w:multiLevelType w:val="hybridMultilevel"/>
    <w:tmpl w:val="53402BAE"/>
    <w:lvl w:ilvl="0" w:tplc="09369C38">
      <w:start w:val="1"/>
      <w:numFmt w:val="lowerLetter"/>
      <w:lvlText w:val="h)"/>
      <w:lvlJc w:val="left"/>
      <w:pPr>
        <w:ind w:left="720" w:hanging="360"/>
      </w:pPr>
    </w:lvl>
    <w:lvl w:ilvl="1" w:tplc="C1C8C0FA">
      <w:start w:val="1"/>
      <w:numFmt w:val="lowerLetter"/>
      <w:lvlText w:val="%2."/>
      <w:lvlJc w:val="left"/>
      <w:pPr>
        <w:ind w:left="1440" w:hanging="360"/>
      </w:pPr>
    </w:lvl>
    <w:lvl w:ilvl="2" w:tplc="AB464F4E">
      <w:start w:val="1"/>
      <w:numFmt w:val="lowerRoman"/>
      <w:lvlText w:val="%3."/>
      <w:lvlJc w:val="right"/>
      <w:pPr>
        <w:ind w:left="2160" w:hanging="180"/>
      </w:pPr>
    </w:lvl>
    <w:lvl w:ilvl="3" w:tplc="C0BEB0E6">
      <w:start w:val="1"/>
      <w:numFmt w:val="decimal"/>
      <w:lvlText w:val="%4."/>
      <w:lvlJc w:val="left"/>
      <w:pPr>
        <w:ind w:left="2880" w:hanging="360"/>
      </w:pPr>
    </w:lvl>
    <w:lvl w:ilvl="4" w:tplc="FF863B02">
      <w:start w:val="1"/>
      <w:numFmt w:val="lowerLetter"/>
      <w:lvlText w:val="%5."/>
      <w:lvlJc w:val="left"/>
      <w:pPr>
        <w:ind w:left="3600" w:hanging="360"/>
      </w:pPr>
    </w:lvl>
    <w:lvl w:ilvl="5" w:tplc="28162AFE">
      <w:start w:val="1"/>
      <w:numFmt w:val="lowerRoman"/>
      <w:lvlText w:val="%6."/>
      <w:lvlJc w:val="right"/>
      <w:pPr>
        <w:ind w:left="4320" w:hanging="180"/>
      </w:pPr>
    </w:lvl>
    <w:lvl w:ilvl="6" w:tplc="C8727094">
      <w:start w:val="1"/>
      <w:numFmt w:val="decimal"/>
      <w:lvlText w:val="%7."/>
      <w:lvlJc w:val="left"/>
      <w:pPr>
        <w:ind w:left="5040" w:hanging="360"/>
      </w:pPr>
    </w:lvl>
    <w:lvl w:ilvl="7" w:tplc="46A48D08">
      <w:start w:val="1"/>
      <w:numFmt w:val="lowerLetter"/>
      <w:lvlText w:val="%8."/>
      <w:lvlJc w:val="left"/>
      <w:pPr>
        <w:ind w:left="5760" w:hanging="360"/>
      </w:pPr>
    </w:lvl>
    <w:lvl w:ilvl="8" w:tplc="EAD22B36">
      <w:start w:val="1"/>
      <w:numFmt w:val="lowerRoman"/>
      <w:lvlText w:val="%9."/>
      <w:lvlJc w:val="right"/>
      <w:pPr>
        <w:ind w:left="6480" w:hanging="180"/>
      </w:pPr>
    </w:lvl>
  </w:abstractNum>
  <w:abstractNum w:abstractNumId="154" w15:restartNumberingAfterBreak="0">
    <w:nsid w:val="77133E0F"/>
    <w:multiLevelType w:val="hybridMultilevel"/>
    <w:tmpl w:val="BBA2CCAE"/>
    <w:lvl w:ilvl="0" w:tplc="A434D072">
      <w:start w:val="1"/>
      <w:numFmt w:val="bullet"/>
      <w:lvlText w:val=""/>
      <w:lvlJc w:val="left"/>
      <w:pPr>
        <w:ind w:left="720" w:hanging="360"/>
      </w:pPr>
      <w:rPr>
        <w:rFonts w:hint="default" w:ascii="Symbol" w:hAnsi="Symbol"/>
      </w:rPr>
    </w:lvl>
    <w:lvl w:ilvl="1" w:tplc="3C6A09B8">
      <w:start w:val="1"/>
      <w:numFmt w:val="bullet"/>
      <w:lvlText w:val="o"/>
      <w:lvlJc w:val="left"/>
      <w:pPr>
        <w:ind w:left="1440" w:hanging="360"/>
      </w:pPr>
      <w:rPr>
        <w:rFonts w:hint="default" w:ascii="Courier New" w:hAnsi="Courier New"/>
      </w:rPr>
    </w:lvl>
    <w:lvl w:ilvl="2" w:tplc="21C010FC">
      <w:start w:val="1"/>
      <w:numFmt w:val="bullet"/>
      <w:lvlText w:val=""/>
      <w:lvlJc w:val="left"/>
      <w:pPr>
        <w:ind w:left="2160" w:hanging="360"/>
      </w:pPr>
      <w:rPr>
        <w:rFonts w:hint="default" w:ascii="Wingdings" w:hAnsi="Wingdings"/>
      </w:rPr>
    </w:lvl>
    <w:lvl w:ilvl="3" w:tplc="EA00B77C">
      <w:start w:val="1"/>
      <w:numFmt w:val="bullet"/>
      <w:lvlText w:val=""/>
      <w:lvlJc w:val="left"/>
      <w:pPr>
        <w:ind w:left="2880" w:hanging="360"/>
      </w:pPr>
      <w:rPr>
        <w:rFonts w:hint="default" w:ascii="Symbol" w:hAnsi="Symbol"/>
      </w:rPr>
    </w:lvl>
    <w:lvl w:ilvl="4" w:tplc="8B3E3F56">
      <w:start w:val="1"/>
      <w:numFmt w:val="bullet"/>
      <w:lvlText w:val="o"/>
      <w:lvlJc w:val="left"/>
      <w:pPr>
        <w:ind w:left="3600" w:hanging="360"/>
      </w:pPr>
      <w:rPr>
        <w:rFonts w:hint="default" w:ascii="Courier New" w:hAnsi="Courier New"/>
      </w:rPr>
    </w:lvl>
    <w:lvl w:ilvl="5" w:tplc="20F01416">
      <w:start w:val="1"/>
      <w:numFmt w:val="bullet"/>
      <w:lvlText w:val=""/>
      <w:lvlJc w:val="left"/>
      <w:pPr>
        <w:ind w:left="4320" w:hanging="360"/>
      </w:pPr>
      <w:rPr>
        <w:rFonts w:hint="default" w:ascii="Wingdings" w:hAnsi="Wingdings"/>
      </w:rPr>
    </w:lvl>
    <w:lvl w:ilvl="6" w:tplc="D60E8C78">
      <w:start w:val="1"/>
      <w:numFmt w:val="bullet"/>
      <w:lvlText w:val=""/>
      <w:lvlJc w:val="left"/>
      <w:pPr>
        <w:ind w:left="5040" w:hanging="360"/>
      </w:pPr>
      <w:rPr>
        <w:rFonts w:hint="default" w:ascii="Symbol" w:hAnsi="Symbol"/>
      </w:rPr>
    </w:lvl>
    <w:lvl w:ilvl="7" w:tplc="5D90E220">
      <w:start w:val="1"/>
      <w:numFmt w:val="bullet"/>
      <w:lvlText w:val="o"/>
      <w:lvlJc w:val="left"/>
      <w:pPr>
        <w:ind w:left="5760" w:hanging="360"/>
      </w:pPr>
      <w:rPr>
        <w:rFonts w:hint="default" w:ascii="Courier New" w:hAnsi="Courier New"/>
      </w:rPr>
    </w:lvl>
    <w:lvl w:ilvl="8" w:tplc="67D4BC44">
      <w:start w:val="1"/>
      <w:numFmt w:val="bullet"/>
      <w:lvlText w:val=""/>
      <w:lvlJc w:val="left"/>
      <w:pPr>
        <w:ind w:left="6480" w:hanging="360"/>
      </w:pPr>
      <w:rPr>
        <w:rFonts w:hint="default" w:ascii="Wingdings" w:hAnsi="Wingdings"/>
      </w:rPr>
    </w:lvl>
  </w:abstractNum>
  <w:abstractNum w:abstractNumId="155" w15:restartNumberingAfterBreak="0">
    <w:nsid w:val="77BE1510"/>
    <w:multiLevelType w:val="hybridMultilevel"/>
    <w:tmpl w:val="7CB25266"/>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56" w15:restartNumberingAfterBreak="0">
    <w:nsid w:val="781C0BEB"/>
    <w:multiLevelType w:val="hybridMultilevel"/>
    <w:tmpl w:val="75FE2CB4"/>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57" w15:restartNumberingAfterBreak="0">
    <w:nsid w:val="79E5D0BB"/>
    <w:multiLevelType w:val="hybridMultilevel"/>
    <w:tmpl w:val="94C6F3C8"/>
    <w:lvl w:ilvl="0" w:tplc="CD829FF6">
      <w:start w:val="1"/>
      <w:numFmt w:val="bullet"/>
      <w:lvlText w:val="-"/>
      <w:lvlJc w:val="left"/>
      <w:pPr>
        <w:ind w:left="720" w:hanging="360"/>
      </w:pPr>
      <w:rPr>
        <w:rFonts w:hint="default" w:ascii="&quot;Calibri&quot;,&quot;sans-serif&quot;" w:hAnsi="&quot;Calibri&quot;,&quot;sans-serif&quot;"/>
      </w:rPr>
    </w:lvl>
    <w:lvl w:ilvl="1" w:tplc="33826EAC">
      <w:start w:val="1"/>
      <w:numFmt w:val="bullet"/>
      <w:lvlText w:val="o"/>
      <w:lvlJc w:val="left"/>
      <w:pPr>
        <w:ind w:left="1440" w:hanging="360"/>
      </w:pPr>
      <w:rPr>
        <w:rFonts w:hint="default" w:ascii="Courier New" w:hAnsi="Courier New"/>
      </w:rPr>
    </w:lvl>
    <w:lvl w:ilvl="2" w:tplc="2376D4BA">
      <w:start w:val="1"/>
      <w:numFmt w:val="bullet"/>
      <w:lvlText w:val=""/>
      <w:lvlJc w:val="left"/>
      <w:pPr>
        <w:ind w:left="2160" w:hanging="360"/>
      </w:pPr>
      <w:rPr>
        <w:rFonts w:hint="default" w:ascii="Wingdings" w:hAnsi="Wingdings"/>
      </w:rPr>
    </w:lvl>
    <w:lvl w:ilvl="3" w:tplc="83DE5454">
      <w:start w:val="1"/>
      <w:numFmt w:val="bullet"/>
      <w:lvlText w:val=""/>
      <w:lvlJc w:val="left"/>
      <w:pPr>
        <w:ind w:left="2880" w:hanging="360"/>
      </w:pPr>
      <w:rPr>
        <w:rFonts w:hint="default" w:ascii="Symbol" w:hAnsi="Symbol"/>
      </w:rPr>
    </w:lvl>
    <w:lvl w:ilvl="4" w:tplc="B3403154">
      <w:start w:val="1"/>
      <w:numFmt w:val="bullet"/>
      <w:lvlText w:val="o"/>
      <w:lvlJc w:val="left"/>
      <w:pPr>
        <w:ind w:left="3600" w:hanging="360"/>
      </w:pPr>
      <w:rPr>
        <w:rFonts w:hint="default" w:ascii="Courier New" w:hAnsi="Courier New"/>
      </w:rPr>
    </w:lvl>
    <w:lvl w:ilvl="5" w:tplc="A96032C4">
      <w:start w:val="1"/>
      <w:numFmt w:val="bullet"/>
      <w:lvlText w:val=""/>
      <w:lvlJc w:val="left"/>
      <w:pPr>
        <w:ind w:left="4320" w:hanging="360"/>
      </w:pPr>
      <w:rPr>
        <w:rFonts w:hint="default" w:ascii="Wingdings" w:hAnsi="Wingdings"/>
      </w:rPr>
    </w:lvl>
    <w:lvl w:ilvl="6" w:tplc="D0025AB0">
      <w:start w:val="1"/>
      <w:numFmt w:val="bullet"/>
      <w:lvlText w:val=""/>
      <w:lvlJc w:val="left"/>
      <w:pPr>
        <w:ind w:left="5040" w:hanging="360"/>
      </w:pPr>
      <w:rPr>
        <w:rFonts w:hint="default" w:ascii="Symbol" w:hAnsi="Symbol"/>
      </w:rPr>
    </w:lvl>
    <w:lvl w:ilvl="7" w:tplc="7D3A86BE">
      <w:start w:val="1"/>
      <w:numFmt w:val="bullet"/>
      <w:lvlText w:val="o"/>
      <w:lvlJc w:val="left"/>
      <w:pPr>
        <w:ind w:left="5760" w:hanging="360"/>
      </w:pPr>
      <w:rPr>
        <w:rFonts w:hint="default" w:ascii="Courier New" w:hAnsi="Courier New"/>
      </w:rPr>
    </w:lvl>
    <w:lvl w:ilvl="8" w:tplc="CB24985E">
      <w:start w:val="1"/>
      <w:numFmt w:val="bullet"/>
      <w:lvlText w:val=""/>
      <w:lvlJc w:val="left"/>
      <w:pPr>
        <w:ind w:left="6480" w:hanging="360"/>
      </w:pPr>
      <w:rPr>
        <w:rFonts w:hint="default" w:ascii="Wingdings" w:hAnsi="Wingdings"/>
      </w:rPr>
    </w:lvl>
  </w:abstractNum>
  <w:abstractNum w:abstractNumId="158" w15:restartNumberingAfterBreak="0">
    <w:nsid w:val="7C92E699"/>
    <w:multiLevelType w:val="hybridMultilevel"/>
    <w:tmpl w:val="220A5734"/>
    <w:lvl w:ilvl="0" w:tplc="E4C85E72">
      <w:start w:val="1"/>
      <w:numFmt w:val="lowerLetter"/>
      <w:lvlText w:val="%1."/>
      <w:lvlJc w:val="left"/>
      <w:pPr>
        <w:ind w:left="720" w:hanging="360"/>
      </w:pPr>
    </w:lvl>
    <w:lvl w:ilvl="1" w:tplc="CDB6727A">
      <w:start w:val="1"/>
      <w:numFmt w:val="lowerLetter"/>
      <w:lvlText w:val="%2."/>
      <w:lvlJc w:val="left"/>
      <w:pPr>
        <w:ind w:left="1440" w:hanging="360"/>
      </w:pPr>
    </w:lvl>
    <w:lvl w:ilvl="2" w:tplc="27AAFC04">
      <w:start w:val="1"/>
      <w:numFmt w:val="lowerRoman"/>
      <w:lvlText w:val="%3."/>
      <w:lvlJc w:val="right"/>
      <w:pPr>
        <w:ind w:left="2160" w:hanging="180"/>
      </w:pPr>
    </w:lvl>
    <w:lvl w:ilvl="3" w:tplc="B672CEB4">
      <w:start w:val="1"/>
      <w:numFmt w:val="decimal"/>
      <w:lvlText w:val="%4."/>
      <w:lvlJc w:val="left"/>
      <w:pPr>
        <w:ind w:left="2880" w:hanging="360"/>
      </w:pPr>
    </w:lvl>
    <w:lvl w:ilvl="4" w:tplc="5A7005FE">
      <w:start w:val="1"/>
      <w:numFmt w:val="lowerLetter"/>
      <w:lvlText w:val="%5."/>
      <w:lvlJc w:val="left"/>
      <w:pPr>
        <w:ind w:left="3600" w:hanging="360"/>
      </w:pPr>
    </w:lvl>
    <w:lvl w:ilvl="5" w:tplc="1D0E2736">
      <w:start w:val="1"/>
      <w:numFmt w:val="lowerRoman"/>
      <w:lvlText w:val="%6."/>
      <w:lvlJc w:val="right"/>
      <w:pPr>
        <w:ind w:left="4320" w:hanging="180"/>
      </w:pPr>
    </w:lvl>
    <w:lvl w:ilvl="6" w:tplc="BEA4511A">
      <w:start w:val="1"/>
      <w:numFmt w:val="decimal"/>
      <w:lvlText w:val="%7."/>
      <w:lvlJc w:val="left"/>
      <w:pPr>
        <w:ind w:left="5040" w:hanging="360"/>
      </w:pPr>
    </w:lvl>
    <w:lvl w:ilvl="7" w:tplc="EBC21454">
      <w:start w:val="1"/>
      <w:numFmt w:val="lowerLetter"/>
      <w:lvlText w:val="%8."/>
      <w:lvlJc w:val="left"/>
      <w:pPr>
        <w:ind w:left="5760" w:hanging="360"/>
      </w:pPr>
    </w:lvl>
    <w:lvl w:ilvl="8" w:tplc="4A4CCF06">
      <w:start w:val="1"/>
      <w:numFmt w:val="lowerRoman"/>
      <w:lvlText w:val="%9."/>
      <w:lvlJc w:val="right"/>
      <w:pPr>
        <w:ind w:left="6480" w:hanging="180"/>
      </w:pPr>
    </w:lvl>
  </w:abstractNum>
  <w:abstractNum w:abstractNumId="159" w15:restartNumberingAfterBreak="0">
    <w:nsid w:val="7CB36EED"/>
    <w:multiLevelType w:val="hybridMultilevel"/>
    <w:tmpl w:val="5298F0E8"/>
    <w:lvl w:ilvl="0" w:tplc="A2B43B34">
      <w:start w:val="1"/>
      <w:numFmt w:val="lowerLetter"/>
      <w:lvlText w:val="%1)"/>
      <w:lvlJc w:val="left"/>
      <w:pPr>
        <w:ind w:left="720" w:hanging="360"/>
      </w:pPr>
    </w:lvl>
    <w:lvl w:ilvl="1" w:tplc="8836E0A8">
      <w:start w:val="1"/>
      <w:numFmt w:val="lowerLetter"/>
      <w:lvlText w:val="%2."/>
      <w:lvlJc w:val="left"/>
      <w:pPr>
        <w:ind w:left="1440" w:hanging="360"/>
      </w:pPr>
    </w:lvl>
    <w:lvl w:ilvl="2" w:tplc="448282A6">
      <w:start w:val="1"/>
      <w:numFmt w:val="lowerRoman"/>
      <w:lvlText w:val="%3."/>
      <w:lvlJc w:val="right"/>
      <w:pPr>
        <w:ind w:left="2160" w:hanging="180"/>
      </w:pPr>
    </w:lvl>
    <w:lvl w:ilvl="3" w:tplc="914A4626">
      <w:start w:val="1"/>
      <w:numFmt w:val="decimal"/>
      <w:lvlText w:val="%4."/>
      <w:lvlJc w:val="left"/>
      <w:pPr>
        <w:ind w:left="2880" w:hanging="360"/>
      </w:pPr>
    </w:lvl>
    <w:lvl w:ilvl="4" w:tplc="867E15C6">
      <w:start w:val="1"/>
      <w:numFmt w:val="lowerLetter"/>
      <w:lvlText w:val="%5."/>
      <w:lvlJc w:val="left"/>
      <w:pPr>
        <w:ind w:left="3600" w:hanging="360"/>
      </w:pPr>
    </w:lvl>
    <w:lvl w:ilvl="5" w:tplc="BAB0A34A">
      <w:start w:val="1"/>
      <w:numFmt w:val="lowerRoman"/>
      <w:lvlText w:val="%6."/>
      <w:lvlJc w:val="right"/>
      <w:pPr>
        <w:ind w:left="4320" w:hanging="180"/>
      </w:pPr>
    </w:lvl>
    <w:lvl w:ilvl="6" w:tplc="F51A90DA">
      <w:start w:val="1"/>
      <w:numFmt w:val="decimal"/>
      <w:lvlText w:val="%7."/>
      <w:lvlJc w:val="left"/>
      <w:pPr>
        <w:ind w:left="5040" w:hanging="360"/>
      </w:pPr>
    </w:lvl>
    <w:lvl w:ilvl="7" w:tplc="65DE7B66">
      <w:start w:val="1"/>
      <w:numFmt w:val="lowerLetter"/>
      <w:lvlText w:val="%8."/>
      <w:lvlJc w:val="left"/>
      <w:pPr>
        <w:ind w:left="5760" w:hanging="360"/>
      </w:pPr>
    </w:lvl>
    <w:lvl w:ilvl="8" w:tplc="5C14D5B8">
      <w:start w:val="1"/>
      <w:numFmt w:val="lowerRoman"/>
      <w:lvlText w:val="%9."/>
      <w:lvlJc w:val="right"/>
      <w:pPr>
        <w:ind w:left="6480" w:hanging="180"/>
      </w:pPr>
    </w:lvl>
  </w:abstractNum>
  <w:abstractNum w:abstractNumId="160" w15:restartNumberingAfterBreak="0">
    <w:nsid w:val="7E7A9D20"/>
    <w:multiLevelType w:val="hybridMultilevel"/>
    <w:tmpl w:val="7EDA0B8E"/>
    <w:lvl w:ilvl="0" w:tplc="9D5C7FCE">
      <w:start w:val="1"/>
      <w:numFmt w:val="lowerLetter"/>
      <w:lvlText w:val="%1)"/>
      <w:lvlJc w:val="left"/>
      <w:pPr>
        <w:ind w:left="720" w:hanging="360"/>
      </w:pPr>
    </w:lvl>
    <w:lvl w:ilvl="1" w:tplc="9CFAA336">
      <w:start w:val="1"/>
      <w:numFmt w:val="lowerLetter"/>
      <w:lvlText w:val="%2."/>
      <w:lvlJc w:val="left"/>
      <w:pPr>
        <w:ind w:left="1440" w:hanging="360"/>
      </w:pPr>
    </w:lvl>
    <w:lvl w:ilvl="2" w:tplc="C950A7CE">
      <w:start w:val="1"/>
      <w:numFmt w:val="lowerRoman"/>
      <w:lvlText w:val="%3."/>
      <w:lvlJc w:val="right"/>
      <w:pPr>
        <w:ind w:left="2160" w:hanging="180"/>
      </w:pPr>
    </w:lvl>
    <w:lvl w:ilvl="3" w:tplc="021C3776">
      <w:start w:val="1"/>
      <w:numFmt w:val="decimal"/>
      <w:lvlText w:val="%4."/>
      <w:lvlJc w:val="left"/>
      <w:pPr>
        <w:ind w:left="2880" w:hanging="360"/>
      </w:pPr>
    </w:lvl>
    <w:lvl w:ilvl="4" w:tplc="161EF5C4">
      <w:start w:val="1"/>
      <w:numFmt w:val="lowerLetter"/>
      <w:lvlText w:val="%5."/>
      <w:lvlJc w:val="left"/>
      <w:pPr>
        <w:ind w:left="3600" w:hanging="360"/>
      </w:pPr>
    </w:lvl>
    <w:lvl w:ilvl="5" w:tplc="1F08DB76">
      <w:start w:val="1"/>
      <w:numFmt w:val="lowerRoman"/>
      <w:lvlText w:val="%6."/>
      <w:lvlJc w:val="right"/>
      <w:pPr>
        <w:ind w:left="4320" w:hanging="180"/>
      </w:pPr>
    </w:lvl>
    <w:lvl w:ilvl="6" w:tplc="D11EE10A">
      <w:start w:val="1"/>
      <w:numFmt w:val="decimal"/>
      <w:lvlText w:val="%7."/>
      <w:lvlJc w:val="left"/>
      <w:pPr>
        <w:ind w:left="5040" w:hanging="360"/>
      </w:pPr>
    </w:lvl>
    <w:lvl w:ilvl="7" w:tplc="FB2415FC">
      <w:start w:val="1"/>
      <w:numFmt w:val="lowerLetter"/>
      <w:lvlText w:val="%8."/>
      <w:lvlJc w:val="left"/>
      <w:pPr>
        <w:ind w:left="5760" w:hanging="360"/>
      </w:pPr>
    </w:lvl>
    <w:lvl w:ilvl="8" w:tplc="A688333C">
      <w:start w:val="1"/>
      <w:numFmt w:val="lowerRoman"/>
      <w:lvlText w:val="%9."/>
      <w:lvlJc w:val="right"/>
      <w:pPr>
        <w:ind w:left="6480" w:hanging="180"/>
      </w:pPr>
    </w:lvl>
  </w:abstractNum>
  <w:abstractNum w:abstractNumId="161" w15:restartNumberingAfterBreak="0">
    <w:nsid w:val="7E845E32"/>
    <w:multiLevelType w:val="hybridMultilevel"/>
    <w:tmpl w:val="EA4C0016"/>
    <w:lvl w:ilvl="0" w:tplc="6242E19C">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62" w15:restartNumberingAfterBreak="0">
    <w:nsid w:val="7F7B5D5B"/>
    <w:multiLevelType w:val="hybridMultilevel"/>
    <w:tmpl w:val="DFD6B9F0"/>
    <w:lvl w:ilvl="0" w:tplc="E5DE31FC">
      <w:start w:val="100"/>
      <w:numFmt w:val="lowerRoman"/>
      <w:lvlText w:val="%1."/>
      <w:lvlJc w:val="right"/>
      <w:pPr>
        <w:ind w:left="720" w:hanging="360"/>
      </w:pPr>
    </w:lvl>
    <w:lvl w:ilvl="1" w:tplc="F6FA726A">
      <w:start w:val="1"/>
      <w:numFmt w:val="lowerLetter"/>
      <w:lvlText w:val="%2."/>
      <w:lvlJc w:val="left"/>
      <w:pPr>
        <w:ind w:left="1440" w:hanging="360"/>
      </w:pPr>
    </w:lvl>
    <w:lvl w:ilvl="2" w:tplc="E49E3F92">
      <w:start w:val="1"/>
      <w:numFmt w:val="lowerRoman"/>
      <w:lvlText w:val="%3."/>
      <w:lvlJc w:val="right"/>
      <w:pPr>
        <w:ind w:left="2160" w:hanging="180"/>
      </w:pPr>
    </w:lvl>
    <w:lvl w:ilvl="3" w:tplc="1BF26160">
      <w:start w:val="1"/>
      <w:numFmt w:val="decimal"/>
      <w:lvlText w:val="%4."/>
      <w:lvlJc w:val="left"/>
      <w:pPr>
        <w:ind w:left="2880" w:hanging="360"/>
      </w:pPr>
    </w:lvl>
    <w:lvl w:ilvl="4" w:tplc="0A62A6D0">
      <w:start w:val="1"/>
      <w:numFmt w:val="lowerLetter"/>
      <w:lvlText w:val="%5."/>
      <w:lvlJc w:val="left"/>
      <w:pPr>
        <w:ind w:left="3600" w:hanging="360"/>
      </w:pPr>
    </w:lvl>
    <w:lvl w:ilvl="5" w:tplc="E4509828">
      <w:start w:val="1"/>
      <w:numFmt w:val="lowerRoman"/>
      <w:lvlText w:val="%6."/>
      <w:lvlJc w:val="right"/>
      <w:pPr>
        <w:ind w:left="4320" w:hanging="180"/>
      </w:pPr>
    </w:lvl>
    <w:lvl w:ilvl="6" w:tplc="D5A00E3C">
      <w:start w:val="1"/>
      <w:numFmt w:val="decimal"/>
      <w:lvlText w:val="%7."/>
      <w:lvlJc w:val="left"/>
      <w:pPr>
        <w:ind w:left="5040" w:hanging="360"/>
      </w:pPr>
    </w:lvl>
    <w:lvl w:ilvl="7" w:tplc="5560DFF0">
      <w:start w:val="1"/>
      <w:numFmt w:val="lowerLetter"/>
      <w:lvlText w:val="%8."/>
      <w:lvlJc w:val="left"/>
      <w:pPr>
        <w:ind w:left="5760" w:hanging="360"/>
      </w:pPr>
    </w:lvl>
    <w:lvl w:ilvl="8" w:tplc="967820CC">
      <w:start w:val="1"/>
      <w:numFmt w:val="lowerRoman"/>
      <w:lvlText w:val="%9."/>
      <w:lvlJc w:val="right"/>
      <w:pPr>
        <w:ind w:left="6480" w:hanging="180"/>
      </w:pPr>
    </w:lvl>
  </w:abstractNum>
  <w:abstractNum w:abstractNumId="163" w15:restartNumberingAfterBreak="0">
    <w:nsid w:val="7FF6FB3D"/>
    <w:multiLevelType w:val="hybridMultilevel"/>
    <w:tmpl w:val="F4CE1208"/>
    <w:lvl w:ilvl="0" w:tplc="408EE37C">
      <w:start w:val="1"/>
      <w:numFmt w:val="lowerLetter"/>
      <w:lvlText w:val="%1)"/>
      <w:lvlJc w:val="left"/>
      <w:pPr>
        <w:ind w:left="720" w:hanging="360"/>
      </w:pPr>
    </w:lvl>
    <w:lvl w:ilvl="1" w:tplc="B7C0D4FA">
      <w:start w:val="1"/>
      <w:numFmt w:val="lowerLetter"/>
      <w:lvlText w:val="%2."/>
      <w:lvlJc w:val="left"/>
      <w:pPr>
        <w:ind w:left="1440" w:hanging="360"/>
      </w:pPr>
    </w:lvl>
    <w:lvl w:ilvl="2" w:tplc="F138A418">
      <w:start w:val="1"/>
      <w:numFmt w:val="lowerRoman"/>
      <w:lvlText w:val="%3."/>
      <w:lvlJc w:val="right"/>
      <w:pPr>
        <w:ind w:left="2160" w:hanging="180"/>
      </w:pPr>
    </w:lvl>
    <w:lvl w:ilvl="3" w:tplc="9BC436EA">
      <w:start w:val="1"/>
      <w:numFmt w:val="decimal"/>
      <w:lvlText w:val="%4."/>
      <w:lvlJc w:val="left"/>
      <w:pPr>
        <w:ind w:left="2880" w:hanging="360"/>
      </w:pPr>
    </w:lvl>
    <w:lvl w:ilvl="4" w:tplc="0986A282">
      <w:start w:val="1"/>
      <w:numFmt w:val="lowerLetter"/>
      <w:lvlText w:val="%5."/>
      <w:lvlJc w:val="left"/>
      <w:pPr>
        <w:ind w:left="3600" w:hanging="360"/>
      </w:pPr>
    </w:lvl>
    <w:lvl w:ilvl="5" w:tplc="0456B7E8">
      <w:start w:val="1"/>
      <w:numFmt w:val="lowerRoman"/>
      <w:lvlText w:val="%6."/>
      <w:lvlJc w:val="right"/>
      <w:pPr>
        <w:ind w:left="4320" w:hanging="180"/>
      </w:pPr>
    </w:lvl>
    <w:lvl w:ilvl="6" w:tplc="F8DC972A">
      <w:start w:val="1"/>
      <w:numFmt w:val="decimal"/>
      <w:lvlText w:val="%7."/>
      <w:lvlJc w:val="left"/>
      <w:pPr>
        <w:ind w:left="5040" w:hanging="360"/>
      </w:pPr>
    </w:lvl>
    <w:lvl w:ilvl="7" w:tplc="9DBCB4AA">
      <w:start w:val="1"/>
      <w:numFmt w:val="lowerLetter"/>
      <w:lvlText w:val="%8."/>
      <w:lvlJc w:val="left"/>
      <w:pPr>
        <w:ind w:left="5760" w:hanging="360"/>
      </w:pPr>
    </w:lvl>
    <w:lvl w:ilvl="8" w:tplc="7A56BBC6">
      <w:start w:val="1"/>
      <w:numFmt w:val="lowerRoman"/>
      <w:lvlText w:val="%9."/>
      <w:lvlJc w:val="right"/>
      <w:pPr>
        <w:ind w:left="6480" w:hanging="180"/>
      </w:pPr>
    </w:lvl>
  </w:abstractNum>
  <w:num w:numId="238">
    <w:abstractNumId w:val="237"/>
  </w:num>
  <w:num w:numId="237">
    <w:abstractNumId w:val="236"/>
  </w:num>
  <w:num w:numId="236">
    <w:abstractNumId w:val="235"/>
  </w:num>
  <w:num w:numId="235">
    <w:abstractNumId w:val="234"/>
  </w:num>
  <w:num w:numId="234">
    <w:abstractNumId w:val="233"/>
  </w:num>
  <w:num w:numId="233">
    <w:abstractNumId w:val="232"/>
  </w:num>
  <w:num w:numId="232">
    <w:abstractNumId w:val="231"/>
  </w:num>
  <w:num w:numId="231">
    <w:abstractNumId w:val="230"/>
  </w:num>
  <w:num w:numId="230">
    <w:abstractNumId w:val="229"/>
  </w:num>
  <w:num w:numId="229">
    <w:abstractNumId w:val="228"/>
  </w:num>
  <w:num w:numId="228">
    <w:abstractNumId w:val="227"/>
  </w:num>
  <w:num w:numId="227">
    <w:abstractNumId w:val="226"/>
  </w:num>
  <w:num w:numId="226">
    <w:abstractNumId w:val="225"/>
  </w:num>
  <w:num w:numId="225">
    <w:abstractNumId w:val="224"/>
  </w:num>
  <w:num w:numId="224">
    <w:abstractNumId w:val="223"/>
  </w:num>
  <w:num w:numId="223">
    <w:abstractNumId w:val="222"/>
  </w:num>
  <w:num w:numId="222">
    <w:abstractNumId w:val="221"/>
  </w:num>
  <w:num w:numId="221">
    <w:abstractNumId w:val="220"/>
  </w:num>
  <w:num w:numId="220">
    <w:abstractNumId w:val="219"/>
  </w:num>
  <w:num w:numId="219">
    <w:abstractNumId w:val="218"/>
  </w:num>
  <w:num w:numId="218">
    <w:abstractNumId w:val="217"/>
  </w:num>
  <w:num w:numId="217">
    <w:abstractNumId w:val="216"/>
  </w:num>
  <w:num w:numId="216">
    <w:abstractNumId w:val="215"/>
  </w:num>
  <w:num w:numId="215">
    <w:abstractNumId w:val="214"/>
  </w:num>
  <w:num w:numId="214">
    <w:abstractNumId w:val="213"/>
  </w:num>
  <w:num w:numId="213">
    <w:abstractNumId w:val="212"/>
  </w:num>
  <w:num w:numId="212">
    <w:abstractNumId w:val="211"/>
  </w:num>
  <w:num w:numId="211">
    <w:abstractNumId w:val="210"/>
  </w:num>
  <w:num w:numId="210">
    <w:abstractNumId w:val="209"/>
  </w:num>
  <w:num w:numId="209">
    <w:abstractNumId w:val="208"/>
  </w:num>
  <w:num w:numId="208">
    <w:abstractNumId w:val="207"/>
  </w:num>
  <w:num w:numId="207">
    <w:abstractNumId w:val="206"/>
  </w:num>
  <w:num w:numId="206">
    <w:abstractNumId w:val="205"/>
  </w:num>
  <w:num w:numId="205">
    <w:abstractNumId w:val="204"/>
  </w:num>
  <w:num w:numId="204">
    <w:abstractNumId w:val="203"/>
  </w:num>
  <w:num w:numId="203">
    <w:abstractNumId w:val="202"/>
  </w:num>
  <w:num w:numId="202">
    <w:abstractNumId w:val="201"/>
  </w:num>
  <w:num w:numId="201">
    <w:abstractNumId w:val="200"/>
  </w:num>
  <w:num w:numId="200">
    <w:abstractNumId w:val="199"/>
  </w:num>
  <w:num w:numId="199">
    <w:abstractNumId w:val="198"/>
  </w:num>
  <w:num w:numId="198">
    <w:abstractNumId w:val="197"/>
  </w:num>
  <w:num w:numId="197">
    <w:abstractNumId w:val="196"/>
  </w:num>
  <w:num w:numId="196">
    <w:abstractNumId w:val="195"/>
  </w:num>
  <w:num w:numId="195">
    <w:abstractNumId w:val="194"/>
  </w:num>
  <w:num w:numId="194">
    <w:abstractNumId w:val="193"/>
  </w:num>
  <w:num w:numId="193">
    <w:abstractNumId w:val="192"/>
  </w:num>
  <w:num w:numId="192">
    <w:abstractNumId w:val="191"/>
  </w:num>
  <w:num w:numId="191">
    <w:abstractNumId w:val="190"/>
  </w:num>
  <w:num w:numId="190">
    <w:abstractNumId w:val="189"/>
  </w:num>
  <w:num w:numId="189">
    <w:abstractNumId w:val="188"/>
  </w:num>
  <w:num w:numId="188">
    <w:abstractNumId w:val="187"/>
  </w:num>
  <w:num w:numId="187">
    <w:abstractNumId w:val="186"/>
  </w:num>
  <w:num w:numId="186">
    <w:abstractNumId w:val="185"/>
  </w:num>
  <w:num w:numId="185">
    <w:abstractNumId w:val="184"/>
  </w:num>
  <w:num w:numId="184">
    <w:abstractNumId w:val="183"/>
  </w:num>
  <w:num w:numId="183">
    <w:abstractNumId w:val="182"/>
  </w:num>
  <w:num w:numId="182">
    <w:abstractNumId w:val="181"/>
  </w:num>
  <w:num w:numId="181">
    <w:abstractNumId w:val="180"/>
  </w:num>
  <w:num w:numId="180">
    <w:abstractNumId w:val="179"/>
  </w:num>
  <w:num w:numId="179">
    <w:abstractNumId w:val="178"/>
  </w:num>
  <w:num w:numId="178">
    <w:abstractNumId w:val="177"/>
  </w:num>
  <w:num w:numId="177">
    <w:abstractNumId w:val="176"/>
  </w:num>
  <w:num w:numId="176">
    <w:abstractNumId w:val="175"/>
  </w:num>
  <w:num w:numId="175">
    <w:abstractNumId w:val="174"/>
  </w:num>
  <w:num w:numId="174">
    <w:abstractNumId w:val="173"/>
  </w:num>
  <w:num w:numId="173">
    <w:abstractNumId w:val="172"/>
  </w:num>
  <w:num w:numId="172">
    <w:abstractNumId w:val="171"/>
  </w:num>
  <w:num w:numId="171">
    <w:abstractNumId w:val="170"/>
  </w:num>
  <w:num w:numId="170">
    <w:abstractNumId w:val="169"/>
  </w:num>
  <w:num w:numId="169">
    <w:abstractNumId w:val="168"/>
  </w:num>
  <w:num w:numId="168">
    <w:abstractNumId w:val="167"/>
  </w:num>
  <w:num w:numId="167">
    <w:abstractNumId w:val="166"/>
  </w:num>
  <w:num w:numId="166">
    <w:abstractNumId w:val="165"/>
  </w:num>
  <w:num w:numId="165">
    <w:abstractNumId w:val="164"/>
  </w:num>
  <w:num w:numId="1">
    <w:abstractNumId w:val="74"/>
  </w:num>
  <w:num w:numId="2">
    <w:abstractNumId w:val="41"/>
  </w:num>
  <w:num w:numId="3">
    <w:abstractNumId w:val="139"/>
  </w:num>
  <w:num w:numId="4">
    <w:abstractNumId w:val="1"/>
  </w:num>
  <w:num w:numId="5">
    <w:abstractNumId w:val="43"/>
  </w:num>
  <w:num w:numId="6">
    <w:abstractNumId w:val="103"/>
  </w:num>
  <w:num w:numId="7">
    <w:abstractNumId w:val="84"/>
  </w:num>
  <w:num w:numId="8">
    <w:abstractNumId w:val="154"/>
  </w:num>
  <w:num w:numId="9">
    <w:abstractNumId w:val="23"/>
  </w:num>
  <w:num w:numId="10">
    <w:abstractNumId w:val="35"/>
  </w:num>
  <w:num w:numId="11">
    <w:abstractNumId w:val="55"/>
  </w:num>
  <w:num w:numId="12">
    <w:abstractNumId w:val="45"/>
  </w:num>
  <w:num w:numId="13">
    <w:abstractNumId w:val="153"/>
  </w:num>
  <w:num w:numId="14">
    <w:abstractNumId w:val="34"/>
  </w:num>
  <w:num w:numId="15">
    <w:abstractNumId w:val="59"/>
  </w:num>
  <w:num w:numId="16">
    <w:abstractNumId w:val="96"/>
  </w:num>
  <w:num w:numId="17">
    <w:abstractNumId w:val="121"/>
  </w:num>
  <w:num w:numId="18">
    <w:abstractNumId w:val="48"/>
  </w:num>
  <w:num w:numId="19">
    <w:abstractNumId w:val="132"/>
  </w:num>
  <w:num w:numId="20">
    <w:abstractNumId w:val="7"/>
  </w:num>
  <w:num w:numId="21">
    <w:abstractNumId w:val="17"/>
  </w:num>
  <w:num w:numId="22">
    <w:abstractNumId w:val="160"/>
  </w:num>
  <w:num w:numId="23">
    <w:abstractNumId w:val="159"/>
  </w:num>
  <w:num w:numId="24">
    <w:abstractNumId w:val="163"/>
  </w:num>
  <w:num w:numId="25">
    <w:abstractNumId w:val="119"/>
  </w:num>
  <w:num w:numId="26">
    <w:abstractNumId w:val="122"/>
  </w:num>
  <w:num w:numId="27">
    <w:abstractNumId w:val="145"/>
  </w:num>
  <w:num w:numId="28">
    <w:abstractNumId w:val="68"/>
  </w:num>
  <w:num w:numId="29">
    <w:abstractNumId w:val="37"/>
  </w:num>
  <w:num w:numId="30">
    <w:abstractNumId w:val="62"/>
  </w:num>
  <w:num w:numId="31">
    <w:abstractNumId w:val="13"/>
  </w:num>
  <w:num w:numId="32">
    <w:abstractNumId w:val="14"/>
  </w:num>
  <w:num w:numId="33">
    <w:abstractNumId w:val="97"/>
  </w:num>
  <w:num w:numId="34">
    <w:abstractNumId w:val="150"/>
  </w:num>
  <w:num w:numId="35">
    <w:abstractNumId w:val="6"/>
  </w:num>
  <w:num w:numId="36">
    <w:abstractNumId w:val="104"/>
  </w:num>
  <w:num w:numId="37">
    <w:abstractNumId w:val="120"/>
  </w:num>
  <w:num w:numId="38">
    <w:abstractNumId w:val="116"/>
  </w:num>
  <w:num w:numId="39">
    <w:abstractNumId w:val="133"/>
  </w:num>
  <w:num w:numId="40">
    <w:abstractNumId w:val="105"/>
  </w:num>
  <w:num w:numId="41">
    <w:abstractNumId w:val="83"/>
  </w:num>
  <w:num w:numId="42">
    <w:abstractNumId w:val="113"/>
  </w:num>
  <w:num w:numId="43">
    <w:abstractNumId w:val="143"/>
  </w:num>
  <w:num w:numId="44">
    <w:abstractNumId w:val="3"/>
  </w:num>
  <w:num w:numId="45">
    <w:abstractNumId w:val="141"/>
  </w:num>
  <w:num w:numId="46">
    <w:abstractNumId w:val="98"/>
  </w:num>
  <w:num w:numId="47">
    <w:abstractNumId w:val="51"/>
  </w:num>
  <w:num w:numId="48">
    <w:abstractNumId w:val="11"/>
  </w:num>
  <w:num w:numId="49">
    <w:abstractNumId w:val="107"/>
  </w:num>
  <w:num w:numId="50">
    <w:abstractNumId w:val="131"/>
  </w:num>
  <w:num w:numId="51">
    <w:abstractNumId w:val="46"/>
  </w:num>
  <w:num w:numId="52">
    <w:abstractNumId w:val="87"/>
  </w:num>
  <w:num w:numId="53">
    <w:abstractNumId w:val="38"/>
  </w:num>
  <w:num w:numId="54">
    <w:abstractNumId w:val="49"/>
  </w:num>
  <w:num w:numId="55">
    <w:abstractNumId w:val="63"/>
  </w:num>
  <w:num w:numId="56">
    <w:abstractNumId w:val="76"/>
  </w:num>
  <w:num w:numId="57">
    <w:abstractNumId w:val="142"/>
  </w:num>
  <w:num w:numId="58">
    <w:abstractNumId w:val="61"/>
  </w:num>
  <w:num w:numId="59">
    <w:abstractNumId w:val="146"/>
  </w:num>
  <w:num w:numId="60">
    <w:abstractNumId w:val="50"/>
  </w:num>
  <w:num w:numId="61">
    <w:abstractNumId w:val="42"/>
  </w:num>
  <w:num w:numId="62">
    <w:abstractNumId w:val="67"/>
  </w:num>
  <w:num w:numId="63">
    <w:abstractNumId w:val="102"/>
  </w:num>
  <w:num w:numId="64">
    <w:abstractNumId w:val="24"/>
  </w:num>
  <w:num w:numId="65">
    <w:abstractNumId w:val="92"/>
  </w:num>
  <w:num w:numId="66">
    <w:abstractNumId w:val="32"/>
  </w:num>
  <w:num w:numId="67">
    <w:abstractNumId w:val="5"/>
  </w:num>
  <w:num w:numId="68">
    <w:abstractNumId w:val="110"/>
  </w:num>
  <w:num w:numId="69">
    <w:abstractNumId w:val="134"/>
  </w:num>
  <w:num w:numId="70">
    <w:abstractNumId w:val="78"/>
  </w:num>
  <w:num w:numId="71">
    <w:abstractNumId w:val="54"/>
  </w:num>
  <w:num w:numId="72">
    <w:abstractNumId w:val="117"/>
  </w:num>
  <w:num w:numId="73">
    <w:abstractNumId w:val="64"/>
  </w:num>
  <w:num w:numId="74">
    <w:abstractNumId w:val="118"/>
  </w:num>
  <w:num w:numId="75">
    <w:abstractNumId w:val="9"/>
  </w:num>
  <w:num w:numId="76">
    <w:abstractNumId w:val="39"/>
  </w:num>
  <w:num w:numId="77">
    <w:abstractNumId w:val="94"/>
  </w:num>
  <w:num w:numId="78">
    <w:abstractNumId w:val="0"/>
  </w:num>
  <w:num w:numId="79">
    <w:abstractNumId w:val="108"/>
  </w:num>
  <w:num w:numId="80">
    <w:abstractNumId w:val="89"/>
  </w:num>
  <w:num w:numId="81">
    <w:abstractNumId w:val="56"/>
  </w:num>
  <w:num w:numId="82">
    <w:abstractNumId w:val="27"/>
  </w:num>
  <w:num w:numId="83">
    <w:abstractNumId w:val="79"/>
  </w:num>
  <w:num w:numId="84">
    <w:abstractNumId w:val="157"/>
  </w:num>
  <w:num w:numId="85">
    <w:abstractNumId w:val="18"/>
  </w:num>
  <w:num w:numId="86">
    <w:abstractNumId w:val="115"/>
  </w:num>
  <w:num w:numId="87">
    <w:abstractNumId w:val="81"/>
  </w:num>
  <w:num w:numId="88">
    <w:abstractNumId w:val="21"/>
  </w:num>
  <w:num w:numId="89">
    <w:abstractNumId w:val="101"/>
  </w:num>
  <w:num w:numId="90">
    <w:abstractNumId w:val="138"/>
  </w:num>
  <w:num w:numId="91">
    <w:abstractNumId w:val="95"/>
  </w:num>
  <w:num w:numId="92">
    <w:abstractNumId w:val="126"/>
  </w:num>
  <w:num w:numId="93">
    <w:abstractNumId w:val="44"/>
  </w:num>
  <w:num w:numId="94">
    <w:abstractNumId w:val="137"/>
  </w:num>
  <w:num w:numId="95">
    <w:abstractNumId w:val="65"/>
  </w:num>
  <w:num w:numId="96">
    <w:abstractNumId w:val="40"/>
  </w:num>
  <w:num w:numId="97">
    <w:abstractNumId w:val="91"/>
  </w:num>
  <w:num w:numId="98">
    <w:abstractNumId w:val="10"/>
  </w:num>
  <w:num w:numId="99">
    <w:abstractNumId w:val="152"/>
  </w:num>
  <w:num w:numId="100">
    <w:abstractNumId w:val="25"/>
  </w:num>
  <w:num w:numId="101">
    <w:abstractNumId w:val="52"/>
  </w:num>
  <w:num w:numId="102">
    <w:abstractNumId w:val="158"/>
  </w:num>
  <w:num w:numId="103">
    <w:abstractNumId w:val="58"/>
  </w:num>
  <w:num w:numId="104">
    <w:abstractNumId w:val="4"/>
  </w:num>
  <w:num w:numId="105">
    <w:abstractNumId w:val="71"/>
  </w:num>
  <w:num w:numId="106">
    <w:abstractNumId w:val="162"/>
  </w:num>
  <w:num w:numId="107">
    <w:abstractNumId w:val="149"/>
  </w:num>
  <w:num w:numId="108">
    <w:abstractNumId w:val="144"/>
  </w:num>
  <w:num w:numId="109">
    <w:abstractNumId w:val="15"/>
  </w:num>
  <w:num w:numId="110">
    <w:abstractNumId w:val="85"/>
  </w:num>
  <w:num w:numId="111">
    <w:abstractNumId w:val="8"/>
  </w:num>
  <w:num w:numId="112">
    <w:abstractNumId w:val="106"/>
  </w:num>
  <w:num w:numId="113">
    <w:abstractNumId w:val="66"/>
  </w:num>
  <w:num w:numId="114">
    <w:abstractNumId w:val="93"/>
  </w:num>
  <w:num w:numId="115">
    <w:abstractNumId w:val="82"/>
  </w:num>
  <w:num w:numId="116">
    <w:abstractNumId w:val="129"/>
  </w:num>
  <w:num w:numId="117">
    <w:abstractNumId w:val="77"/>
  </w:num>
  <w:num w:numId="118">
    <w:abstractNumId w:val="73"/>
  </w:num>
  <w:num w:numId="119">
    <w:abstractNumId w:val="2"/>
  </w:num>
  <w:num w:numId="120">
    <w:abstractNumId w:val="90"/>
  </w:num>
  <w:num w:numId="121">
    <w:abstractNumId w:val="125"/>
  </w:num>
  <w:num w:numId="122">
    <w:abstractNumId w:val="123"/>
  </w:num>
  <w:num w:numId="123">
    <w:abstractNumId w:val="130"/>
  </w:num>
  <w:num w:numId="124">
    <w:abstractNumId w:val="161"/>
  </w:num>
  <w:num w:numId="125">
    <w:abstractNumId w:val="31"/>
  </w:num>
  <w:num w:numId="126">
    <w:abstractNumId w:val="135"/>
  </w:num>
  <w:num w:numId="127">
    <w:abstractNumId w:val="16"/>
  </w:num>
  <w:num w:numId="128">
    <w:abstractNumId w:val="33"/>
  </w:num>
  <w:num w:numId="129">
    <w:abstractNumId w:val="29"/>
  </w:num>
  <w:num w:numId="130">
    <w:abstractNumId w:val="112"/>
  </w:num>
  <w:num w:numId="131">
    <w:abstractNumId w:val="36"/>
  </w:num>
  <w:num w:numId="132">
    <w:abstractNumId w:val="60"/>
  </w:num>
  <w:num w:numId="133">
    <w:abstractNumId w:val="114"/>
  </w:num>
  <w:num w:numId="134">
    <w:abstractNumId w:val="28"/>
  </w:num>
  <w:num w:numId="135">
    <w:abstractNumId w:val="53"/>
  </w:num>
  <w:num w:numId="136">
    <w:abstractNumId w:val="70"/>
  </w:num>
  <w:num w:numId="137">
    <w:abstractNumId w:val="19"/>
  </w:num>
  <w:num w:numId="138">
    <w:abstractNumId w:val="30"/>
  </w:num>
  <w:num w:numId="139">
    <w:abstractNumId w:val="12"/>
  </w:num>
  <w:num w:numId="140">
    <w:abstractNumId w:val="156"/>
  </w:num>
  <w:num w:numId="141">
    <w:abstractNumId w:val="100"/>
  </w:num>
  <w:num w:numId="142">
    <w:abstractNumId w:val="75"/>
  </w:num>
  <w:num w:numId="143">
    <w:abstractNumId w:val="57"/>
  </w:num>
  <w:num w:numId="144">
    <w:abstractNumId w:val="99"/>
  </w:num>
  <w:num w:numId="145">
    <w:abstractNumId w:val="140"/>
  </w:num>
  <w:num w:numId="146">
    <w:abstractNumId w:val="80"/>
  </w:num>
  <w:num w:numId="147">
    <w:abstractNumId w:val="111"/>
  </w:num>
  <w:num w:numId="148">
    <w:abstractNumId w:val="124"/>
  </w:num>
  <w:num w:numId="149">
    <w:abstractNumId w:val="151"/>
  </w:num>
  <w:num w:numId="150">
    <w:abstractNumId w:val="86"/>
  </w:num>
  <w:num w:numId="151">
    <w:abstractNumId w:val="88"/>
  </w:num>
  <w:num w:numId="152">
    <w:abstractNumId w:val="136"/>
  </w:num>
  <w:num w:numId="153">
    <w:abstractNumId w:val="155"/>
  </w:num>
  <w:num w:numId="154">
    <w:abstractNumId w:val="72"/>
  </w:num>
  <w:num w:numId="155">
    <w:abstractNumId w:val="127"/>
  </w:num>
  <w:num w:numId="156">
    <w:abstractNumId w:val="148"/>
  </w:num>
  <w:num w:numId="157">
    <w:abstractNumId w:val="147"/>
  </w:num>
  <w:num w:numId="158">
    <w:abstractNumId w:val="109"/>
  </w:num>
  <w:num w:numId="159">
    <w:abstractNumId w:val="22"/>
  </w:num>
  <w:num w:numId="160">
    <w:abstractNumId w:val="47"/>
  </w:num>
  <w:num w:numId="161">
    <w:abstractNumId w:val="69"/>
  </w:num>
  <w:num w:numId="162">
    <w:abstractNumId w:val="26"/>
  </w:num>
  <w:num w:numId="163">
    <w:abstractNumId w:val="128"/>
  </w:num>
  <w:num w:numId="164">
    <w:abstractNumId w:val="20"/>
  </w:num>
  <w:numIdMacAtCleanup w:val="164"/>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p14">
  <w:zoom w:percent="100"/>
  <w:trackRevisions w:val="false"/>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742D"/>
    <w:rsid w:val="00040A5A"/>
    <w:rsid w:val="00140CD3"/>
    <w:rsid w:val="00183E2F"/>
    <w:rsid w:val="00241D7E"/>
    <w:rsid w:val="00251F04"/>
    <w:rsid w:val="002C442D"/>
    <w:rsid w:val="002F7A05"/>
    <w:rsid w:val="00346C8C"/>
    <w:rsid w:val="003AC26C"/>
    <w:rsid w:val="0043B296"/>
    <w:rsid w:val="004C4AD8"/>
    <w:rsid w:val="004E1126"/>
    <w:rsid w:val="0054742D"/>
    <w:rsid w:val="0057744F"/>
    <w:rsid w:val="007A7F7B"/>
    <w:rsid w:val="009334F1"/>
    <w:rsid w:val="009D08D3"/>
    <w:rsid w:val="00A173AD"/>
    <w:rsid w:val="00AD2A58"/>
    <w:rsid w:val="00B4262C"/>
    <w:rsid w:val="00B541CA"/>
    <w:rsid w:val="00BA5AE1"/>
    <w:rsid w:val="00D14A69"/>
    <w:rsid w:val="00D5F15A"/>
    <w:rsid w:val="00E57AD9"/>
    <w:rsid w:val="00EA532F"/>
    <w:rsid w:val="00EE2196"/>
    <w:rsid w:val="00F46B91"/>
    <w:rsid w:val="00FF48DA"/>
    <w:rsid w:val="01022715"/>
    <w:rsid w:val="01C8DF83"/>
    <w:rsid w:val="01CB4A66"/>
    <w:rsid w:val="01D3157A"/>
    <w:rsid w:val="021992F8"/>
    <w:rsid w:val="023D4D63"/>
    <w:rsid w:val="024B0BE5"/>
    <w:rsid w:val="025A06B9"/>
    <w:rsid w:val="02D08699"/>
    <w:rsid w:val="02DAD05E"/>
    <w:rsid w:val="02F07BF4"/>
    <w:rsid w:val="03562DBF"/>
    <w:rsid w:val="035C44DD"/>
    <w:rsid w:val="037CF588"/>
    <w:rsid w:val="040CFA85"/>
    <w:rsid w:val="0456C2F3"/>
    <w:rsid w:val="0459071C"/>
    <w:rsid w:val="04598DF2"/>
    <w:rsid w:val="045BB15D"/>
    <w:rsid w:val="047255AF"/>
    <w:rsid w:val="04838DA5"/>
    <w:rsid w:val="04AAF93E"/>
    <w:rsid w:val="04DCCFD3"/>
    <w:rsid w:val="04F0FC33"/>
    <w:rsid w:val="04F59A58"/>
    <w:rsid w:val="0511A566"/>
    <w:rsid w:val="0533F270"/>
    <w:rsid w:val="0562F287"/>
    <w:rsid w:val="0565278A"/>
    <w:rsid w:val="057CC2F2"/>
    <w:rsid w:val="0585E8F4"/>
    <w:rsid w:val="0598E5F0"/>
    <w:rsid w:val="05B20358"/>
    <w:rsid w:val="05EA2BF9"/>
    <w:rsid w:val="0617B300"/>
    <w:rsid w:val="06295E30"/>
    <w:rsid w:val="06560299"/>
    <w:rsid w:val="06815919"/>
    <w:rsid w:val="0685932C"/>
    <w:rsid w:val="06EE2624"/>
    <w:rsid w:val="070849F2"/>
    <w:rsid w:val="073EBE72"/>
    <w:rsid w:val="07C66C74"/>
    <w:rsid w:val="07D676B3"/>
    <w:rsid w:val="08058296"/>
    <w:rsid w:val="080754DE"/>
    <w:rsid w:val="0823EB0C"/>
    <w:rsid w:val="0840D84B"/>
    <w:rsid w:val="085CE4AF"/>
    <w:rsid w:val="08D5F5A9"/>
    <w:rsid w:val="08E42E8E"/>
    <w:rsid w:val="09341741"/>
    <w:rsid w:val="096EC0CA"/>
    <w:rsid w:val="0994C1F6"/>
    <w:rsid w:val="09A485A4"/>
    <w:rsid w:val="09B61C01"/>
    <w:rsid w:val="09EF0CF8"/>
    <w:rsid w:val="0A0034B7"/>
    <w:rsid w:val="0A3100BA"/>
    <w:rsid w:val="0A590B97"/>
    <w:rsid w:val="0A6091E7"/>
    <w:rsid w:val="0A7725CC"/>
    <w:rsid w:val="0A8D3775"/>
    <w:rsid w:val="0A8EDA79"/>
    <w:rsid w:val="0A98FD74"/>
    <w:rsid w:val="0AD769F3"/>
    <w:rsid w:val="0AEA50A2"/>
    <w:rsid w:val="0AF7A38C"/>
    <w:rsid w:val="0AFE3804"/>
    <w:rsid w:val="0B0F948F"/>
    <w:rsid w:val="0B134E61"/>
    <w:rsid w:val="0B2F201F"/>
    <w:rsid w:val="0B41A264"/>
    <w:rsid w:val="0B444DC1"/>
    <w:rsid w:val="0B49E0BD"/>
    <w:rsid w:val="0B640D70"/>
    <w:rsid w:val="0B9A26F6"/>
    <w:rsid w:val="0BA2147C"/>
    <w:rsid w:val="0BA7CD8F"/>
    <w:rsid w:val="0BCE2145"/>
    <w:rsid w:val="0C10C875"/>
    <w:rsid w:val="0C136C96"/>
    <w:rsid w:val="0CC0F09B"/>
    <w:rsid w:val="0CC4FB4B"/>
    <w:rsid w:val="0D2B0F8D"/>
    <w:rsid w:val="0D39EE30"/>
    <w:rsid w:val="0D75F005"/>
    <w:rsid w:val="0D80E2AF"/>
    <w:rsid w:val="0DAF5735"/>
    <w:rsid w:val="0DB6C963"/>
    <w:rsid w:val="0DBCB280"/>
    <w:rsid w:val="0EB27B10"/>
    <w:rsid w:val="0EBAD239"/>
    <w:rsid w:val="0ED099D4"/>
    <w:rsid w:val="0F377E93"/>
    <w:rsid w:val="0F4D318E"/>
    <w:rsid w:val="0F5A230B"/>
    <w:rsid w:val="0F602BAB"/>
    <w:rsid w:val="0F62F0C6"/>
    <w:rsid w:val="0F846804"/>
    <w:rsid w:val="0FB2EE13"/>
    <w:rsid w:val="0FB5C6FC"/>
    <w:rsid w:val="0FC87E7F"/>
    <w:rsid w:val="0FCC48B8"/>
    <w:rsid w:val="0FEC4739"/>
    <w:rsid w:val="1045F878"/>
    <w:rsid w:val="1091A1D0"/>
    <w:rsid w:val="10AD1154"/>
    <w:rsid w:val="11015398"/>
    <w:rsid w:val="1122ACFC"/>
    <w:rsid w:val="11358D86"/>
    <w:rsid w:val="116EA8DC"/>
    <w:rsid w:val="1193F243"/>
    <w:rsid w:val="11C64AD7"/>
    <w:rsid w:val="11D59843"/>
    <w:rsid w:val="11E78518"/>
    <w:rsid w:val="11FA1EDD"/>
    <w:rsid w:val="121DF609"/>
    <w:rsid w:val="12450A19"/>
    <w:rsid w:val="12731493"/>
    <w:rsid w:val="129DCABE"/>
    <w:rsid w:val="12A4BE59"/>
    <w:rsid w:val="130D0D1B"/>
    <w:rsid w:val="13C231AC"/>
    <w:rsid w:val="142A414A"/>
    <w:rsid w:val="147FD371"/>
    <w:rsid w:val="14935A49"/>
    <w:rsid w:val="149D484C"/>
    <w:rsid w:val="1523EB37"/>
    <w:rsid w:val="1525164C"/>
    <w:rsid w:val="157CAADB"/>
    <w:rsid w:val="158B72BB"/>
    <w:rsid w:val="15DEED38"/>
    <w:rsid w:val="15FB5BC4"/>
    <w:rsid w:val="160CFCDD"/>
    <w:rsid w:val="167B76AC"/>
    <w:rsid w:val="16BFBB98"/>
    <w:rsid w:val="16DAFD0B"/>
    <w:rsid w:val="170125FF"/>
    <w:rsid w:val="1705113E"/>
    <w:rsid w:val="1751F60E"/>
    <w:rsid w:val="17529220"/>
    <w:rsid w:val="17891973"/>
    <w:rsid w:val="17968413"/>
    <w:rsid w:val="17ED6BAA"/>
    <w:rsid w:val="17F3D819"/>
    <w:rsid w:val="1806E242"/>
    <w:rsid w:val="1817470D"/>
    <w:rsid w:val="182A2195"/>
    <w:rsid w:val="1844225F"/>
    <w:rsid w:val="185B010F"/>
    <w:rsid w:val="18C9977E"/>
    <w:rsid w:val="19636807"/>
    <w:rsid w:val="1990AC9B"/>
    <w:rsid w:val="19967354"/>
    <w:rsid w:val="199A788D"/>
    <w:rsid w:val="19A9531C"/>
    <w:rsid w:val="19AE2304"/>
    <w:rsid w:val="19AE4816"/>
    <w:rsid w:val="19B3176E"/>
    <w:rsid w:val="19D091D4"/>
    <w:rsid w:val="19D661FD"/>
    <w:rsid w:val="1A1C67E5"/>
    <w:rsid w:val="1A28AD25"/>
    <w:rsid w:val="1A40A78F"/>
    <w:rsid w:val="1AA70DE0"/>
    <w:rsid w:val="1AB7F719"/>
    <w:rsid w:val="1ACCC255"/>
    <w:rsid w:val="1AD1482D"/>
    <w:rsid w:val="1AF09A30"/>
    <w:rsid w:val="1AFC4A84"/>
    <w:rsid w:val="1B022BD6"/>
    <w:rsid w:val="1B17B399"/>
    <w:rsid w:val="1B4914EF"/>
    <w:rsid w:val="1B801A7D"/>
    <w:rsid w:val="1B8E4D98"/>
    <w:rsid w:val="1BABECE8"/>
    <w:rsid w:val="1BBA77D1"/>
    <w:rsid w:val="1C2D62FA"/>
    <w:rsid w:val="1C399664"/>
    <w:rsid w:val="1C54CBD0"/>
    <w:rsid w:val="1C54CEA8"/>
    <w:rsid w:val="1C6200DB"/>
    <w:rsid w:val="1C62EB0C"/>
    <w:rsid w:val="1CA266CC"/>
    <w:rsid w:val="1CE1FC94"/>
    <w:rsid w:val="1D215AE9"/>
    <w:rsid w:val="1D3418B2"/>
    <w:rsid w:val="1D48123A"/>
    <w:rsid w:val="1D5408A7"/>
    <w:rsid w:val="1D67BC63"/>
    <w:rsid w:val="1D8F07A1"/>
    <w:rsid w:val="1DDAF71B"/>
    <w:rsid w:val="1E485B13"/>
    <w:rsid w:val="1E6E5CCD"/>
    <w:rsid w:val="1E72754B"/>
    <w:rsid w:val="1E8873C6"/>
    <w:rsid w:val="1E94A62A"/>
    <w:rsid w:val="1ECD361C"/>
    <w:rsid w:val="1EF9705B"/>
    <w:rsid w:val="1F0D3667"/>
    <w:rsid w:val="1F2A5CCA"/>
    <w:rsid w:val="1F4FF9E1"/>
    <w:rsid w:val="1FF21623"/>
    <w:rsid w:val="200E45AC"/>
    <w:rsid w:val="203A9ACA"/>
    <w:rsid w:val="207C5FCC"/>
    <w:rsid w:val="208F04C4"/>
    <w:rsid w:val="20BCE4F8"/>
    <w:rsid w:val="20C62D2B"/>
    <w:rsid w:val="20C7013A"/>
    <w:rsid w:val="21062475"/>
    <w:rsid w:val="2118BAE4"/>
    <w:rsid w:val="216CCFC4"/>
    <w:rsid w:val="2195FB5A"/>
    <w:rsid w:val="21B7E287"/>
    <w:rsid w:val="21CDBFD1"/>
    <w:rsid w:val="21F862AE"/>
    <w:rsid w:val="2261FD8C"/>
    <w:rsid w:val="2286AF31"/>
    <w:rsid w:val="22C00A99"/>
    <w:rsid w:val="22C40D54"/>
    <w:rsid w:val="22DBEA8E"/>
    <w:rsid w:val="22E542E2"/>
    <w:rsid w:val="2308A025"/>
    <w:rsid w:val="231D3758"/>
    <w:rsid w:val="2325690D"/>
    <w:rsid w:val="232B90D3"/>
    <w:rsid w:val="2336C557"/>
    <w:rsid w:val="2345DE37"/>
    <w:rsid w:val="23532093"/>
    <w:rsid w:val="238F28E3"/>
    <w:rsid w:val="23BB94E2"/>
    <w:rsid w:val="23C36D0B"/>
    <w:rsid w:val="23C65B75"/>
    <w:rsid w:val="23DBB8F9"/>
    <w:rsid w:val="23EEA0DA"/>
    <w:rsid w:val="23F2C8DC"/>
    <w:rsid w:val="24044FA3"/>
    <w:rsid w:val="24370654"/>
    <w:rsid w:val="2504C4F0"/>
    <w:rsid w:val="2506614C"/>
    <w:rsid w:val="2509F5DE"/>
    <w:rsid w:val="25485516"/>
    <w:rsid w:val="25541FB8"/>
    <w:rsid w:val="255BBF79"/>
    <w:rsid w:val="255DECA8"/>
    <w:rsid w:val="256DAE33"/>
    <w:rsid w:val="258F361F"/>
    <w:rsid w:val="25BD62F6"/>
    <w:rsid w:val="263BA65C"/>
    <w:rsid w:val="265AF89C"/>
    <w:rsid w:val="2664569C"/>
    <w:rsid w:val="26A7F42C"/>
    <w:rsid w:val="26EC3E9B"/>
    <w:rsid w:val="26F9BD09"/>
    <w:rsid w:val="2703E9AB"/>
    <w:rsid w:val="270ADAFA"/>
    <w:rsid w:val="276920B8"/>
    <w:rsid w:val="276FAE70"/>
    <w:rsid w:val="27747C2E"/>
    <w:rsid w:val="27B952E9"/>
    <w:rsid w:val="280026FD"/>
    <w:rsid w:val="28214517"/>
    <w:rsid w:val="28978A08"/>
    <w:rsid w:val="28AEA1E1"/>
    <w:rsid w:val="28D19A01"/>
    <w:rsid w:val="28D25CED"/>
    <w:rsid w:val="290886FD"/>
    <w:rsid w:val="294A1BB6"/>
    <w:rsid w:val="299EE1AA"/>
    <w:rsid w:val="29BD1578"/>
    <w:rsid w:val="29CCE83E"/>
    <w:rsid w:val="29DDA143"/>
    <w:rsid w:val="2A424F5D"/>
    <w:rsid w:val="2A696E82"/>
    <w:rsid w:val="2A8917E0"/>
    <w:rsid w:val="2AAFD4C9"/>
    <w:rsid w:val="2ACE0BA0"/>
    <w:rsid w:val="2B0D2645"/>
    <w:rsid w:val="2B2B898E"/>
    <w:rsid w:val="2B48A13B"/>
    <w:rsid w:val="2B8D9412"/>
    <w:rsid w:val="2B939CB2"/>
    <w:rsid w:val="2BAFAC85"/>
    <w:rsid w:val="2BE3C892"/>
    <w:rsid w:val="2C20C80E"/>
    <w:rsid w:val="2C3FA62F"/>
    <w:rsid w:val="2C470C6E"/>
    <w:rsid w:val="2C7D2D2B"/>
    <w:rsid w:val="2CA8F6A6"/>
    <w:rsid w:val="2CADCEBC"/>
    <w:rsid w:val="2CBBA87E"/>
    <w:rsid w:val="2CD39820"/>
    <w:rsid w:val="2CE65EAD"/>
    <w:rsid w:val="2D76D2C4"/>
    <w:rsid w:val="2DA9139F"/>
    <w:rsid w:val="2DB90BBD"/>
    <w:rsid w:val="2DDD799B"/>
    <w:rsid w:val="2E44246E"/>
    <w:rsid w:val="2E74D270"/>
    <w:rsid w:val="2EA4A399"/>
    <w:rsid w:val="2EAAB61C"/>
    <w:rsid w:val="2EDB3EA5"/>
    <w:rsid w:val="2EDF3D03"/>
    <w:rsid w:val="2EF789B5"/>
    <w:rsid w:val="2F0EB912"/>
    <w:rsid w:val="2F1EBC3E"/>
    <w:rsid w:val="2F40CE3D"/>
    <w:rsid w:val="2F44E9F3"/>
    <w:rsid w:val="2FA7B1DB"/>
    <w:rsid w:val="2FE09768"/>
    <w:rsid w:val="30148726"/>
    <w:rsid w:val="30151584"/>
    <w:rsid w:val="3016D4B4"/>
    <w:rsid w:val="302914DC"/>
    <w:rsid w:val="30546DBF"/>
    <w:rsid w:val="30760A92"/>
    <w:rsid w:val="30A09F4F"/>
    <w:rsid w:val="30BA0285"/>
    <w:rsid w:val="30C564F8"/>
    <w:rsid w:val="30D3AF4C"/>
    <w:rsid w:val="3119B121"/>
    <w:rsid w:val="31253B2C"/>
    <w:rsid w:val="3169810D"/>
    <w:rsid w:val="3169AEBA"/>
    <w:rsid w:val="316AB329"/>
    <w:rsid w:val="317C67C9"/>
    <w:rsid w:val="31895BAF"/>
    <w:rsid w:val="31E2E2DF"/>
    <w:rsid w:val="31FF8532"/>
    <w:rsid w:val="32663C3A"/>
    <w:rsid w:val="32C1C66F"/>
    <w:rsid w:val="32C9C4BC"/>
    <w:rsid w:val="332C74BA"/>
    <w:rsid w:val="3332C048"/>
    <w:rsid w:val="33486940"/>
    <w:rsid w:val="338EEDCB"/>
    <w:rsid w:val="33AEC731"/>
    <w:rsid w:val="33E22A35"/>
    <w:rsid w:val="33F58DAC"/>
    <w:rsid w:val="3403A811"/>
    <w:rsid w:val="340C6D35"/>
    <w:rsid w:val="3461C03D"/>
    <w:rsid w:val="34BABBBC"/>
    <w:rsid w:val="34D5ADE7"/>
    <w:rsid w:val="355CFF0B"/>
    <w:rsid w:val="35AB8057"/>
    <w:rsid w:val="35ABE7C7"/>
    <w:rsid w:val="35AC5F95"/>
    <w:rsid w:val="35B7301F"/>
    <w:rsid w:val="35BC4626"/>
    <w:rsid w:val="35CA4BC4"/>
    <w:rsid w:val="36003571"/>
    <w:rsid w:val="36408F4F"/>
    <w:rsid w:val="36D22489"/>
    <w:rsid w:val="36DE3BC2"/>
    <w:rsid w:val="36ED0174"/>
    <w:rsid w:val="37214709"/>
    <w:rsid w:val="37249D5A"/>
    <w:rsid w:val="3725F59B"/>
    <w:rsid w:val="374085E1"/>
    <w:rsid w:val="3751CF7F"/>
    <w:rsid w:val="3764B80B"/>
    <w:rsid w:val="376E3D59"/>
    <w:rsid w:val="378C28B2"/>
    <w:rsid w:val="37EBA94D"/>
    <w:rsid w:val="380D4EA9"/>
    <w:rsid w:val="381E384D"/>
    <w:rsid w:val="381EB2C4"/>
    <w:rsid w:val="386C506C"/>
    <w:rsid w:val="387A0D40"/>
    <w:rsid w:val="38A8FEA1"/>
    <w:rsid w:val="38AE191E"/>
    <w:rsid w:val="38EFE981"/>
    <w:rsid w:val="39C7DDA5"/>
    <w:rsid w:val="3A22208D"/>
    <w:rsid w:val="3A2D61AA"/>
    <w:rsid w:val="3A4495B6"/>
    <w:rsid w:val="3A554ABD"/>
    <w:rsid w:val="3A562B21"/>
    <w:rsid w:val="3AFB9BA8"/>
    <w:rsid w:val="3AFC10A7"/>
    <w:rsid w:val="3B076B8A"/>
    <w:rsid w:val="3B140072"/>
    <w:rsid w:val="3B1D1693"/>
    <w:rsid w:val="3B2A8D0D"/>
    <w:rsid w:val="3B614B96"/>
    <w:rsid w:val="3B6D3302"/>
    <w:rsid w:val="3B72B733"/>
    <w:rsid w:val="3BD2EB25"/>
    <w:rsid w:val="3BE4D143"/>
    <w:rsid w:val="3BED3C1A"/>
    <w:rsid w:val="3C26F122"/>
    <w:rsid w:val="3C5E390F"/>
    <w:rsid w:val="3C67FC9B"/>
    <w:rsid w:val="3C90BEF3"/>
    <w:rsid w:val="3CF0781F"/>
    <w:rsid w:val="3D01A8E6"/>
    <w:rsid w:val="3D12A080"/>
    <w:rsid w:val="3D4FF433"/>
    <w:rsid w:val="3D92F242"/>
    <w:rsid w:val="3DE5749A"/>
    <w:rsid w:val="3DF987E0"/>
    <w:rsid w:val="3E5EA10A"/>
    <w:rsid w:val="3E6A05A2"/>
    <w:rsid w:val="3E81D320"/>
    <w:rsid w:val="3E9D8D3A"/>
    <w:rsid w:val="3EAE2917"/>
    <w:rsid w:val="3EBF52E6"/>
    <w:rsid w:val="3EC54340"/>
    <w:rsid w:val="3EC5C475"/>
    <w:rsid w:val="3EC850C1"/>
    <w:rsid w:val="3EE94EC4"/>
    <w:rsid w:val="3EEE5DEF"/>
    <w:rsid w:val="3F064C7D"/>
    <w:rsid w:val="3F2CA656"/>
    <w:rsid w:val="3F36012D"/>
    <w:rsid w:val="3F3F8B22"/>
    <w:rsid w:val="3F474069"/>
    <w:rsid w:val="3F9BD538"/>
    <w:rsid w:val="3FE1C527"/>
    <w:rsid w:val="3FE7E382"/>
    <w:rsid w:val="406C73B5"/>
    <w:rsid w:val="40795456"/>
    <w:rsid w:val="413AC01A"/>
    <w:rsid w:val="417B081D"/>
    <w:rsid w:val="41B2C31B"/>
    <w:rsid w:val="41CA42C6"/>
    <w:rsid w:val="42140A15"/>
    <w:rsid w:val="427944A5"/>
    <w:rsid w:val="428803F2"/>
    <w:rsid w:val="42B70C3F"/>
    <w:rsid w:val="42D21AE7"/>
    <w:rsid w:val="42ED93F6"/>
    <w:rsid w:val="42EE82DF"/>
    <w:rsid w:val="430B60B6"/>
    <w:rsid w:val="43112D58"/>
    <w:rsid w:val="43215CE7"/>
    <w:rsid w:val="4341E200"/>
    <w:rsid w:val="4356B272"/>
    <w:rsid w:val="43654628"/>
    <w:rsid w:val="43675AF6"/>
    <w:rsid w:val="436CD31E"/>
    <w:rsid w:val="439791AD"/>
    <w:rsid w:val="439D33FF"/>
    <w:rsid w:val="43A55E5A"/>
    <w:rsid w:val="43AE55A1"/>
    <w:rsid w:val="43B65CF8"/>
    <w:rsid w:val="43C40A5B"/>
    <w:rsid w:val="43CF11EB"/>
    <w:rsid w:val="43EA20AE"/>
    <w:rsid w:val="43ED8B70"/>
    <w:rsid w:val="440BBE21"/>
    <w:rsid w:val="442512BB"/>
    <w:rsid w:val="4461FA90"/>
    <w:rsid w:val="447A956D"/>
    <w:rsid w:val="447CE2B0"/>
    <w:rsid w:val="448C13F3"/>
    <w:rsid w:val="448CB7E8"/>
    <w:rsid w:val="44D2A954"/>
    <w:rsid w:val="44E392F8"/>
    <w:rsid w:val="4501F6D1"/>
    <w:rsid w:val="4507942A"/>
    <w:rsid w:val="45225262"/>
    <w:rsid w:val="457507EE"/>
    <w:rsid w:val="45798B7C"/>
    <w:rsid w:val="45AF0C71"/>
    <w:rsid w:val="45B206A8"/>
    <w:rsid w:val="45B5C8E8"/>
    <w:rsid w:val="45FC5523"/>
    <w:rsid w:val="460E69A1"/>
    <w:rsid w:val="4618B311"/>
    <w:rsid w:val="46571E9F"/>
    <w:rsid w:val="4664CED2"/>
    <w:rsid w:val="46BC6A78"/>
    <w:rsid w:val="46C1DD1B"/>
    <w:rsid w:val="4732562B"/>
    <w:rsid w:val="473B776C"/>
    <w:rsid w:val="477CF8A9"/>
    <w:rsid w:val="478C56E0"/>
    <w:rsid w:val="47A80ED3"/>
    <w:rsid w:val="47E1F1ED"/>
    <w:rsid w:val="47F444CE"/>
    <w:rsid w:val="47FCCAAB"/>
    <w:rsid w:val="47FDB3FA"/>
    <w:rsid w:val="48212B89"/>
    <w:rsid w:val="4871CDF5"/>
    <w:rsid w:val="48A64E27"/>
    <w:rsid w:val="48B3C221"/>
    <w:rsid w:val="48E907B6"/>
    <w:rsid w:val="48FBE59A"/>
    <w:rsid w:val="490CC90E"/>
    <w:rsid w:val="4919CFB4"/>
    <w:rsid w:val="49296CD9"/>
    <w:rsid w:val="4930E5A4"/>
    <w:rsid w:val="49807F73"/>
    <w:rsid w:val="4990E544"/>
    <w:rsid w:val="499814B4"/>
    <w:rsid w:val="49A94B95"/>
    <w:rsid w:val="49B21D97"/>
    <w:rsid w:val="49B6B9D2"/>
    <w:rsid w:val="49DF923F"/>
    <w:rsid w:val="4A162A45"/>
    <w:rsid w:val="4A22804E"/>
    <w:rsid w:val="4A385C91"/>
    <w:rsid w:val="4AAB93B6"/>
    <w:rsid w:val="4AB5A015"/>
    <w:rsid w:val="4AC0F225"/>
    <w:rsid w:val="4B42CE83"/>
    <w:rsid w:val="4B7BDF21"/>
    <w:rsid w:val="4B96915D"/>
    <w:rsid w:val="4BD0D1E0"/>
    <w:rsid w:val="4BD2E5C8"/>
    <w:rsid w:val="4BDB58F7"/>
    <w:rsid w:val="4BDDEEE9"/>
    <w:rsid w:val="4BE5CAB0"/>
    <w:rsid w:val="4C290F35"/>
    <w:rsid w:val="4CC946CD"/>
    <w:rsid w:val="4CDCA00C"/>
    <w:rsid w:val="4CEE23E0"/>
    <w:rsid w:val="4CF78459"/>
    <w:rsid w:val="4CFA06C3"/>
    <w:rsid w:val="4D1F42B6"/>
    <w:rsid w:val="4D24A598"/>
    <w:rsid w:val="4D2766EE"/>
    <w:rsid w:val="4D3C41BD"/>
    <w:rsid w:val="4D46692E"/>
    <w:rsid w:val="4D58EFAA"/>
    <w:rsid w:val="4D79BF4A"/>
    <w:rsid w:val="4D83683F"/>
    <w:rsid w:val="4E40848D"/>
    <w:rsid w:val="4E6127BB"/>
    <w:rsid w:val="4EB0744B"/>
    <w:rsid w:val="4EC2819A"/>
    <w:rsid w:val="4F0BB04C"/>
    <w:rsid w:val="4F158FAB"/>
    <w:rsid w:val="4F475F72"/>
    <w:rsid w:val="4F5B1F78"/>
    <w:rsid w:val="4F6D4E8D"/>
    <w:rsid w:val="4F9768C5"/>
    <w:rsid w:val="4FCAAFAA"/>
    <w:rsid w:val="4FD92EDE"/>
    <w:rsid w:val="4FDA0D24"/>
    <w:rsid w:val="4FE6EF56"/>
    <w:rsid w:val="4FF53700"/>
    <w:rsid w:val="50227C54"/>
    <w:rsid w:val="505D892C"/>
    <w:rsid w:val="5070B8DA"/>
    <w:rsid w:val="50B631A2"/>
    <w:rsid w:val="50B98F5C"/>
    <w:rsid w:val="50DF626A"/>
    <w:rsid w:val="51333926"/>
    <w:rsid w:val="517837C4"/>
    <w:rsid w:val="5178C3C7"/>
    <w:rsid w:val="51857811"/>
    <w:rsid w:val="5192636B"/>
    <w:rsid w:val="51A87F51"/>
    <w:rsid w:val="51AB7D88"/>
    <w:rsid w:val="51AC3DB7"/>
    <w:rsid w:val="5205DDFF"/>
    <w:rsid w:val="5226CE1B"/>
    <w:rsid w:val="5261F4E2"/>
    <w:rsid w:val="5289C96E"/>
    <w:rsid w:val="5292C03A"/>
    <w:rsid w:val="52991DE1"/>
    <w:rsid w:val="52996B19"/>
    <w:rsid w:val="52B490C5"/>
    <w:rsid w:val="52DE574F"/>
    <w:rsid w:val="534D0C65"/>
    <w:rsid w:val="535C5D51"/>
    <w:rsid w:val="53816DE7"/>
    <w:rsid w:val="53BC54D6"/>
    <w:rsid w:val="53EB045C"/>
    <w:rsid w:val="5476CDD7"/>
    <w:rsid w:val="54890F60"/>
    <w:rsid w:val="54974ED0"/>
    <w:rsid w:val="54CFE402"/>
    <w:rsid w:val="54E08A58"/>
    <w:rsid w:val="55168F27"/>
    <w:rsid w:val="5564E7BB"/>
    <w:rsid w:val="55803CB6"/>
    <w:rsid w:val="558EF6E9"/>
    <w:rsid w:val="55A60B30"/>
    <w:rsid w:val="55F45CBA"/>
    <w:rsid w:val="560B650E"/>
    <w:rsid w:val="56189D5B"/>
    <w:rsid w:val="566321AE"/>
    <w:rsid w:val="5693FE13"/>
    <w:rsid w:val="56AFC417"/>
    <w:rsid w:val="56BEA781"/>
    <w:rsid w:val="56C62196"/>
    <w:rsid w:val="570F2B13"/>
    <w:rsid w:val="57112E0B"/>
    <w:rsid w:val="57477179"/>
    <w:rsid w:val="574A3217"/>
    <w:rsid w:val="57DE1A07"/>
    <w:rsid w:val="57EF338D"/>
    <w:rsid w:val="57FEFC3F"/>
    <w:rsid w:val="58339EA6"/>
    <w:rsid w:val="583B7167"/>
    <w:rsid w:val="584D71DD"/>
    <w:rsid w:val="58912886"/>
    <w:rsid w:val="589E7555"/>
    <w:rsid w:val="58ACCF3E"/>
    <w:rsid w:val="590F0333"/>
    <w:rsid w:val="59250295"/>
    <w:rsid w:val="5967C70D"/>
    <w:rsid w:val="59E9423E"/>
    <w:rsid w:val="59FB356B"/>
    <w:rsid w:val="5A2D75D4"/>
    <w:rsid w:val="5A3C443D"/>
    <w:rsid w:val="5A7D2101"/>
    <w:rsid w:val="5ADAA325"/>
    <w:rsid w:val="5AF87811"/>
    <w:rsid w:val="5B16B72B"/>
    <w:rsid w:val="5B83784F"/>
    <w:rsid w:val="5BA6C656"/>
    <w:rsid w:val="5BB572D1"/>
    <w:rsid w:val="5BD8FDE3"/>
    <w:rsid w:val="5C18F162"/>
    <w:rsid w:val="5C37AF96"/>
    <w:rsid w:val="5C52F085"/>
    <w:rsid w:val="5C84155E"/>
    <w:rsid w:val="5CC752D5"/>
    <w:rsid w:val="5CC995B1"/>
    <w:rsid w:val="5D30F101"/>
    <w:rsid w:val="5D422ED6"/>
    <w:rsid w:val="5D49A28C"/>
    <w:rsid w:val="5D91DB52"/>
    <w:rsid w:val="5DB53522"/>
    <w:rsid w:val="5DC23966"/>
    <w:rsid w:val="5E06D031"/>
    <w:rsid w:val="5E3312AA"/>
    <w:rsid w:val="5E3B3830"/>
    <w:rsid w:val="5E5F6790"/>
    <w:rsid w:val="5E61E52B"/>
    <w:rsid w:val="5E8B5982"/>
    <w:rsid w:val="5F01744D"/>
    <w:rsid w:val="5F03B226"/>
    <w:rsid w:val="5F16EC57"/>
    <w:rsid w:val="5F72BA3B"/>
    <w:rsid w:val="5FBC4D2A"/>
    <w:rsid w:val="5FDFA10B"/>
    <w:rsid w:val="5FEF2148"/>
    <w:rsid w:val="5FFB44EA"/>
    <w:rsid w:val="6003F126"/>
    <w:rsid w:val="606C6B82"/>
    <w:rsid w:val="6078378C"/>
    <w:rsid w:val="60868A37"/>
    <w:rsid w:val="60B2BCB8"/>
    <w:rsid w:val="60B6BB44"/>
    <w:rsid w:val="6105B47E"/>
    <w:rsid w:val="610DA530"/>
    <w:rsid w:val="613A0826"/>
    <w:rsid w:val="61A0D47E"/>
    <w:rsid w:val="61A13835"/>
    <w:rsid w:val="61AC6A6C"/>
    <w:rsid w:val="61D07604"/>
    <w:rsid w:val="62424B3C"/>
    <w:rsid w:val="627FC442"/>
    <w:rsid w:val="628F323D"/>
    <w:rsid w:val="62A041B2"/>
    <w:rsid w:val="62A31908"/>
    <w:rsid w:val="62A44582"/>
    <w:rsid w:val="62AC7FD0"/>
    <w:rsid w:val="62AD8654"/>
    <w:rsid w:val="62DE9EF2"/>
    <w:rsid w:val="630B504F"/>
    <w:rsid w:val="6332E5AC"/>
    <w:rsid w:val="635958BE"/>
    <w:rsid w:val="637BCBB1"/>
    <w:rsid w:val="63828E34"/>
    <w:rsid w:val="63856B71"/>
    <w:rsid w:val="643645C8"/>
    <w:rsid w:val="645E2A1D"/>
    <w:rsid w:val="64702771"/>
    <w:rsid w:val="647133AC"/>
    <w:rsid w:val="6491F6FC"/>
    <w:rsid w:val="64A53B73"/>
    <w:rsid w:val="64ADC009"/>
    <w:rsid w:val="64C76B45"/>
    <w:rsid w:val="64E32D00"/>
    <w:rsid w:val="64EE9443"/>
    <w:rsid w:val="64F490DE"/>
    <w:rsid w:val="650351D4"/>
    <w:rsid w:val="651E7255"/>
    <w:rsid w:val="6520DAB1"/>
    <w:rsid w:val="65D8D2BA"/>
    <w:rsid w:val="65EB5922"/>
    <w:rsid w:val="6642F111"/>
    <w:rsid w:val="66DEF45A"/>
    <w:rsid w:val="66DF9E1F"/>
    <w:rsid w:val="67156FE3"/>
    <w:rsid w:val="67196BCB"/>
    <w:rsid w:val="67684412"/>
    <w:rsid w:val="67741F4D"/>
    <w:rsid w:val="67D84964"/>
    <w:rsid w:val="67DC11D6"/>
    <w:rsid w:val="67E3EBD1"/>
    <w:rsid w:val="681BABF0"/>
    <w:rsid w:val="684062F1"/>
    <w:rsid w:val="689CC265"/>
    <w:rsid w:val="68B0A279"/>
    <w:rsid w:val="68C06479"/>
    <w:rsid w:val="68E7348E"/>
    <w:rsid w:val="68E7A03C"/>
    <w:rsid w:val="6938589E"/>
    <w:rsid w:val="6942E55A"/>
    <w:rsid w:val="695277EC"/>
    <w:rsid w:val="6952A74F"/>
    <w:rsid w:val="6979A63F"/>
    <w:rsid w:val="698653DE"/>
    <w:rsid w:val="69A22730"/>
    <w:rsid w:val="69BE1FEA"/>
    <w:rsid w:val="69C8B6F4"/>
    <w:rsid w:val="6A5FBA67"/>
    <w:rsid w:val="6A9152F4"/>
    <w:rsid w:val="6A9D238B"/>
    <w:rsid w:val="6ADF045F"/>
    <w:rsid w:val="6AEE484D"/>
    <w:rsid w:val="6B38F121"/>
    <w:rsid w:val="6B8D40BC"/>
    <w:rsid w:val="6BC45840"/>
    <w:rsid w:val="6BCAD9CC"/>
    <w:rsid w:val="6BCF9491"/>
    <w:rsid w:val="6BED38E9"/>
    <w:rsid w:val="6C1DA22C"/>
    <w:rsid w:val="6C21C2A1"/>
    <w:rsid w:val="6C6DDF00"/>
    <w:rsid w:val="6C82C14B"/>
    <w:rsid w:val="6C894E65"/>
    <w:rsid w:val="6CBDF60C"/>
    <w:rsid w:val="6CE90896"/>
    <w:rsid w:val="6CF0C253"/>
    <w:rsid w:val="6D109365"/>
    <w:rsid w:val="6D310BBF"/>
    <w:rsid w:val="6D62B3F8"/>
    <w:rsid w:val="6D6B64F2"/>
    <w:rsid w:val="6DA49076"/>
    <w:rsid w:val="6DC2BB5D"/>
    <w:rsid w:val="6DCAE58D"/>
    <w:rsid w:val="6DE86284"/>
    <w:rsid w:val="6DEA5FE1"/>
    <w:rsid w:val="6E3D592C"/>
    <w:rsid w:val="6E415E57"/>
    <w:rsid w:val="6E4E679A"/>
    <w:rsid w:val="6E658C6C"/>
    <w:rsid w:val="6E86B774"/>
    <w:rsid w:val="6E94D798"/>
    <w:rsid w:val="6EA8AFC3"/>
    <w:rsid w:val="6EC04E7A"/>
    <w:rsid w:val="6F1F9387"/>
    <w:rsid w:val="6F3C9E31"/>
    <w:rsid w:val="6F3DCBCF"/>
    <w:rsid w:val="6F5A7E38"/>
    <w:rsid w:val="6F7503B5"/>
    <w:rsid w:val="6FBA620D"/>
    <w:rsid w:val="6FBC0A80"/>
    <w:rsid w:val="6FC487D8"/>
    <w:rsid w:val="6FF596CE"/>
    <w:rsid w:val="6FF63D81"/>
    <w:rsid w:val="6FFBC329"/>
    <w:rsid w:val="7030A7F9"/>
    <w:rsid w:val="70751F94"/>
    <w:rsid w:val="70C5A3B6"/>
    <w:rsid w:val="70CE6507"/>
    <w:rsid w:val="710C650F"/>
    <w:rsid w:val="7114C101"/>
    <w:rsid w:val="71596CD4"/>
    <w:rsid w:val="718BA6C0"/>
    <w:rsid w:val="719ADF88"/>
    <w:rsid w:val="71E54CA7"/>
    <w:rsid w:val="72062D62"/>
    <w:rsid w:val="7230104D"/>
    <w:rsid w:val="724208D6"/>
    <w:rsid w:val="72BC6680"/>
    <w:rsid w:val="72ED7587"/>
    <w:rsid w:val="72F1ECE6"/>
    <w:rsid w:val="72F95FCF"/>
    <w:rsid w:val="73054670"/>
    <w:rsid w:val="733276E2"/>
    <w:rsid w:val="7339C53B"/>
    <w:rsid w:val="736848BB"/>
    <w:rsid w:val="737AE280"/>
    <w:rsid w:val="73A14E39"/>
    <w:rsid w:val="73A42211"/>
    <w:rsid w:val="73ACAEF3"/>
    <w:rsid w:val="73B284D2"/>
    <w:rsid w:val="73D39DD3"/>
    <w:rsid w:val="73F31807"/>
    <w:rsid w:val="741F2E26"/>
    <w:rsid w:val="743A2711"/>
    <w:rsid w:val="7460D394"/>
    <w:rsid w:val="74CD5D0E"/>
    <w:rsid w:val="74D4CDF0"/>
    <w:rsid w:val="74FA26E8"/>
    <w:rsid w:val="74FFFFF0"/>
    <w:rsid w:val="750774E8"/>
    <w:rsid w:val="7510C48E"/>
    <w:rsid w:val="755372AD"/>
    <w:rsid w:val="75749481"/>
    <w:rsid w:val="7585B139"/>
    <w:rsid w:val="759EE029"/>
    <w:rsid w:val="75BAFE87"/>
    <w:rsid w:val="75FE9AD6"/>
    <w:rsid w:val="7622176E"/>
    <w:rsid w:val="7630188B"/>
    <w:rsid w:val="7673713A"/>
    <w:rsid w:val="76B70471"/>
    <w:rsid w:val="77DFFD9E"/>
    <w:rsid w:val="77EFB5AC"/>
    <w:rsid w:val="77FBE634"/>
    <w:rsid w:val="7806D50E"/>
    <w:rsid w:val="784C6269"/>
    <w:rsid w:val="787583E0"/>
    <w:rsid w:val="7893C5B3"/>
    <w:rsid w:val="78940B60"/>
    <w:rsid w:val="78BAF319"/>
    <w:rsid w:val="78C4FEBF"/>
    <w:rsid w:val="78D2DF85"/>
    <w:rsid w:val="792E72D0"/>
    <w:rsid w:val="793EF5E3"/>
    <w:rsid w:val="7979CD18"/>
    <w:rsid w:val="7988561D"/>
    <w:rsid w:val="79D3CE74"/>
    <w:rsid w:val="79E0A033"/>
    <w:rsid w:val="79E832CA"/>
    <w:rsid w:val="7A004196"/>
    <w:rsid w:val="7A02B74E"/>
    <w:rsid w:val="7A10D16E"/>
    <w:rsid w:val="7A91F379"/>
    <w:rsid w:val="7A9752D1"/>
    <w:rsid w:val="7B179E60"/>
    <w:rsid w:val="7B34A08D"/>
    <w:rsid w:val="7BAC16DB"/>
    <w:rsid w:val="7BB01D70"/>
    <w:rsid w:val="7BF4D964"/>
    <w:rsid w:val="7BFCE71F"/>
    <w:rsid w:val="7C753C62"/>
    <w:rsid w:val="7C7696A5"/>
    <w:rsid w:val="7C7BE650"/>
    <w:rsid w:val="7DA1A4DD"/>
    <w:rsid w:val="7DB0283A"/>
    <w:rsid w:val="7DDFDB73"/>
    <w:rsid w:val="7DE2B31F"/>
    <w:rsid w:val="7DEE126E"/>
    <w:rsid w:val="7DF90073"/>
    <w:rsid w:val="7E41A2F0"/>
    <w:rsid w:val="7E43BE6D"/>
    <w:rsid w:val="7EAB0F01"/>
    <w:rsid w:val="7EBAC7DF"/>
    <w:rsid w:val="7ED69163"/>
    <w:rsid w:val="7ED9855B"/>
    <w:rsid w:val="7F076381"/>
    <w:rsid w:val="7F143E17"/>
    <w:rsid w:val="7F22AB97"/>
    <w:rsid w:val="7F5FBBB3"/>
    <w:rsid w:val="7F866E7F"/>
    <w:rsid w:val="7FB16899"/>
    <w:rsid w:val="7FC508E7"/>
    <w:rsid w:val="7FDDA10B"/>
    <w:rsid w:val="7FF1848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CFEA36"/>
  <w15:chartTrackingRefBased/>
  <w15:docId w15:val="{D329C30E-D2A7-4E39-9E60-2B8A224BA0F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p14">
  <w:docDefaults>
    <w:rPrDefault>
      <w:rPr>
        <w:rFonts w:asciiTheme="minorHAnsi" w:hAnsiTheme="minorHAnsi" w:eastAsia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Ttulo1">
    <w:name w:val="heading 1"/>
    <w:basedOn w:val="Normal"/>
    <w:next w:val="Normal"/>
    <w:link w:val="Ttulo1Car"/>
    <w:uiPriority w:val="9"/>
    <w:qFormat/>
    <w:pPr>
      <w:keepNext/>
      <w:keepLines/>
      <w:spacing w:before="240" w:after="0"/>
      <w:outlineLvl w:val="0"/>
    </w:pPr>
    <w:rPr>
      <w:rFonts w:asciiTheme="majorHAnsi" w:hAnsiTheme="majorHAnsi" w:eastAsiaTheme="majorEastAsia" w:cstheme="majorBidi"/>
      <w:color w:val="2E74B5" w:themeColor="accent1" w:themeShade="BF"/>
      <w:sz w:val="32"/>
      <w:szCs w:val="32"/>
    </w:rPr>
  </w:style>
  <w:style w:type="paragraph" w:styleId="Ttulo2">
    <w:name w:val="heading 2"/>
    <w:basedOn w:val="Normal"/>
    <w:next w:val="Normal"/>
    <w:link w:val="Ttulo2Car"/>
    <w:uiPriority w:val="9"/>
    <w:unhideWhenUsed/>
    <w:qFormat/>
    <w:pPr>
      <w:keepNext/>
      <w:keepLines/>
      <w:spacing w:before="40" w:after="0"/>
      <w:outlineLvl w:val="1"/>
    </w:pPr>
    <w:rPr>
      <w:rFonts w:asciiTheme="majorHAnsi" w:hAnsiTheme="majorHAnsi" w:eastAsiaTheme="majorEastAsia" w:cstheme="majorBidi"/>
      <w:color w:val="2E74B5" w:themeColor="accent1" w:themeShade="BF"/>
      <w:sz w:val="26"/>
      <w:szCs w:val="26"/>
    </w:rPr>
  </w:style>
  <w:style w:type="paragraph" w:styleId="Ttulo3">
    <w:name w:val="heading 3"/>
    <w:basedOn w:val="Normal"/>
    <w:next w:val="Normal"/>
    <w:link w:val="Ttulo3Car"/>
    <w:uiPriority w:val="9"/>
    <w:unhideWhenUsed/>
    <w:qFormat/>
    <w:pPr>
      <w:keepNext/>
      <w:keepLines/>
      <w:spacing w:before="40" w:after="0"/>
      <w:outlineLvl w:val="2"/>
    </w:pPr>
    <w:rPr>
      <w:rFonts w:asciiTheme="majorHAnsi" w:hAnsiTheme="majorHAnsi" w:eastAsiaTheme="majorEastAsia" w:cstheme="majorBidi"/>
      <w:color w:val="1F4D78" w:themeColor="accent1" w:themeShade="7F"/>
      <w:sz w:val="24"/>
      <w:szCs w:val="24"/>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Prrafodelista">
    <w:name w:val="List Paragraph"/>
    <w:basedOn w:val="Normal"/>
    <w:link w:val="PrrafodelistaCar"/>
    <w:uiPriority w:val="34"/>
    <w:qFormat/>
    <w:rsid w:val="00346C8C"/>
    <w:pPr>
      <w:ind w:left="720"/>
      <w:contextualSpacing/>
    </w:pPr>
  </w:style>
  <w:style w:type="character" w:styleId="A1" w:customStyle="1">
    <w:name w:val="A1"/>
    <w:uiPriority w:val="99"/>
    <w:rsid w:val="00B4262C"/>
    <w:rPr>
      <w:color w:val="000000"/>
    </w:rPr>
  </w:style>
  <w:style w:type="paragraph" w:styleId="Default" w:customStyle="1">
    <w:name w:val="Default"/>
    <w:rsid w:val="00B4262C"/>
    <w:pPr>
      <w:autoSpaceDE w:val="0"/>
      <w:autoSpaceDN w:val="0"/>
      <w:adjustRightInd w:val="0"/>
      <w:spacing w:after="0" w:line="240" w:lineRule="auto"/>
    </w:pPr>
    <w:rPr>
      <w:rFonts w:ascii="Arial" w:hAnsi="Arial" w:eastAsia="Times New Roman" w:cs="Arial"/>
      <w:color w:val="000000"/>
      <w:sz w:val="24"/>
      <w:szCs w:val="24"/>
      <w:lang w:eastAsia="es-ES"/>
    </w:rPr>
  </w:style>
  <w:style w:type="paragraph" w:styleId="Pa18" w:customStyle="1">
    <w:name w:val="Pa18"/>
    <w:basedOn w:val="Default"/>
    <w:next w:val="Default"/>
    <w:uiPriority w:val="99"/>
    <w:rsid w:val="00B4262C"/>
    <w:pPr>
      <w:spacing w:line="241" w:lineRule="atLeast"/>
    </w:pPr>
    <w:rPr>
      <w:color w:val="auto"/>
    </w:rPr>
  </w:style>
  <w:style w:type="paragraph" w:styleId="Pa23" w:customStyle="1">
    <w:name w:val="Pa23"/>
    <w:basedOn w:val="Default"/>
    <w:next w:val="Default"/>
    <w:uiPriority w:val="99"/>
    <w:rsid w:val="00B4262C"/>
    <w:pPr>
      <w:spacing w:line="241" w:lineRule="atLeast"/>
    </w:pPr>
    <w:rPr>
      <w:color w:val="auto"/>
    </w:rPr>
  </w:style>
  <w:style w:type="paragraph" w:styleId="Pa25" w:customStyle="1">
    <w:name w:val="Pa25"/>
    <w:basedOn w:val="Normal"/>
    <w:next w:val="Normal"/>
    <w:uiPriority w:val="99"/>
    <w:rsid w:val="00B4262C"/>
    <w:pPr>
      <w:autoSpaceDE w:val="0"/>
      <w:autoSpaceDN w:val="0"/>
      <w:adjustRightInd w:val="0"/>
      <w:spacing w:after="0" w:line="241" w:lineRule="atLeast"/>
    </w:pPr>
    <w:rPr>
      <w:rFonts w:ascii="Arial" w:hAnsi="Arial" w:cs="Arial"/>
      <w:sz w:val="24"/>
      <w:szCs w:val="24"/>
    </w:rPr>
  </w:style>
  <w:style w:type="table" w:styleId="Tablaconcuadrcula">
    <w:name w:val="Table Grid"/>
    <w:basedOn w:val="Tablanormal"/>
    <w:uiPriority w:val="59"/>
    <w:rsid w:val="00FB4123"/>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styleId="Ttulo2Car" w:customStyle="1">
    <w:name w:val="Título 2 Car"/>
    <w:basedOn w:val="Fuentedeprrafopredeter"/>
    <w:link w:val="Ttulo2"/>
    <w:uiPriority w:val="9"/>
    <w:rPr>
      <w:rFonts w:asciiTheme="majorHAnsi" w:hAnsiTheme="majorHAnsi" w:eastAsiaTheme="majorEastAsia" w:cstheme="majorBidi"/>
      <w:color w:val="2E74B5" w:themeColor="accent1" w:themeShade="BF"/>
      <w:sz w:val="26"/>
      <w:szCs w:val="26"/>
    </w:rPr>
  </w:style>
  <w:style w:type="table" w:styleId="Tablaconcuadrcula6concolores-nfasis5">
    <w:name w:val="Grid Table 6 Colorful Accent 5"/>
    <w:basedOn w:val="Tablanormal"/>
    <w:uiPriority w:val="51"/>
    <w:pPr>
      <w:spacing w:after="0" w:line="240" w:lineRule="auto"/>
    </w:pPr>
    <w:rPr>
      <w:color w:val="2F5496" w:themeColor="accent5" w:themeShade="BF"/>
    </w:rPr>
    <w:tblPr>
      <w:tblStyleRowBandSize w:val="1"/>
      <w:tblStyleColBandSize w:val="1"/>
      <w:tblBorders>
        <w:top w:val="single" w:color="8EAADB" w:themeColor="accent5" w:themeTint="99" w:sz="4" w:space="0"/>
        <w:left w:val="single" w:color="8EAADB" w:themeColor="accent5" w:themeTint="99" w:sz="4" w:space="0"/>
        <w:bottom w:val="single" w:color="8EAADB" w:themeColor="accent5" w:themeTint="99" w:sz="4" w:space="0"/>
        <w:right w:val="single" w:color="8EAADB" w:themeColor="accent5" w:themeTint="99" w:sz="4" w:space="0"/>
        <w:insideH w:val="single" w:color="8EAADB" w:themeColor="accent5" w:themeTint="99" w:sz="4" w:space="0"/>
        <w:insideV w:val="single" w:color="8EAADB" w:themeColor="accent5" w:themeTint="99" w:sz="4" w:space="0"/>
      </w:tblBorders>
    </w:tblPr>
    <w:tblStylePr w:type="firstRow">
      <w:rPr>
        <w:b/>
        <w:bCs/>
      </w:rPr>
      <w:tblPr/>
      <w:tcPr>
        <w:tcBorders>
          <w:bottom w:val="single" w:color="8EAADB" w:themeColor="accent5" w:themeTint="99" w:sz="12" w:space="0"/>
        </w:tcBorders>
      </w:tcPr>
    </w:tblStylePr>
    <w:tblStylePr w:type="lastRow">
      <w:rPr>
        <w:b/>
        <w:bCs/>
      </w:rPr>
      <w:tblPr/>
      <w:tcPr>
        <w:tcBorders>
          <w:top w:val="double" w:color="8EAADB" w:themeColor="accent5" w:themeTint="99" w:sz="4" w:space="0"/>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Ttulo1Car" w:customStyle="1">
    <w:name w:val="Título 1 Car"/>
    <w:basedOn w:val="Fuentedeprrafopredeter"/>
    <w:link w:val="Ttulo1"/>
    <w:uiPriority w:val="9"/>
    <w:rPr>
      <w:rFonts w:asciiTheme="majorHAnsi" w:hAnsiTheme="majorHAnsi" w:eastAsiaTheme="majorEastAsia" w:cstheme="majorBidi"/>
      <w:color w:val="2E74B5" w:themeColor="accent1" w:themeShade="BF"/>
      <w:sz w:val="32"/>
      <w:szCs w:val="32"/>
    </w:rPr>
  </w:style>
  <w:style w:type="character" w:styleId="Ttulo3Car" w:customStyle="1">
    <w:name w:val="Título 3 Car"/>
    <w:basedOn w:val="Fuentedeprrafopredeter"/>
    <w:link w:val="Ttulo3"/>
    <w:uiPriority w:val="9"/>
    <w:rPr>
      <w:rFonts w:asciiTheme="majorHAnsi" w:hAnsiTheme="majorHAnsi" w:eastAsiaTheme="majorEastAsia" w:cstheme="majorBidi"/>
      <w:color w:val="1F4D78" w:themeColor="accent1" w:themeShade="7F"/>
      <w:sz w:val="24"/>
      <w:szCs w:val="24"/>
    </w:rPr>
  </w:style>
  <w:style w:type="table" w:styleId="Tablaconcuadrcula1clara-nfasis5">
    <w:name w:val="Grid Table 1 Light Accent 5"/>
    <w:basedOn w:val="Tablanormal"/>
    <w:uiPriority w:val="46"/>
    <w:pPr>
      <w:spacing w:after="0" w:line="240" w:lineRule="auto"/>
    </w:pPr>
    <w:tblPr>
      <w:tblStyleRowBandSize w:val="1"/>
      <w:tblStyleColBandSize w:val="1"/>
      <w:tblBorders>
        <w:top w:val="single" w:color="B4C6E7" w:themeColor="accent5" w:themeTint="66" w:sz="4" w:space="0"/>
        <w:left w:val="single" w:color="B4C6E7" w:themeColor="accent5" w:themeTint="66" w:sz="4" w:space="0"/>
        <w:bottom w:val="single" w:color="B4C6E7" w:themeColor="accent5" w:themeTint="66" w:sz="4" w:space="0"/>
        <w:right w:val="single" w:color="B4C6E7" w:themeColor="accent5" w:themeTint="66" w:sz="4" w:space="0"/>
        <w:insideH w:val="single" w:color="B4C6E7" w:themeColor="accent5" w:themeTint="66" w:sz="4" w:space="0"/>
        <w:insideV w:val="single" w:color="B4C6E7" w:themeColor="accent5" w:themeTint="66" w:sz="4" w:space="0"/>
      </w:tblBorders>
    </w:tblPr>
    <w:tblStylePr w:type="firstRow">
      <w:rPr>
        <w:b/>
        <w:bCs/>
      </w:rPr>
      <w:tblPr/>
      <w:tcPr>
        <w:tcBorders>
          <w:bottom w:val="single" w:color="8EAADB" w:themeColor="accent5" w:themeTint="99" w:sz="12" w:space="0"/>
        </w:tcBorders>
      </w:tcPr>
    </w:tblStylePr>
    <w:tblStylePr w:type="lastRow">
      <w:rPr>
        <w:b/>
        <w:bCs/>
      </w:rPr>
      <w:tblPr/>
      <w:tcPr>
        <w:tcBorders>
          <w:top w:val="double" w:color="8EAADB" w:themeColor="accent5" w:themeTint="99" w:sz="2" w:space="0"/>
        </w:tcBorders>
      </w:tcPr>
    </w:tblStylePr>
    <w:tblStylePr w:type="firstCol">
      <w:rPr>
        <w:b/>
        <w:bCs/>
      </w:rPr>
    </w:tblStylePr>
    <w:tblStylePr w:type="lastCol">
      <w:rPr>
        <w:b/>
        <w:bCs/>
      </w:rPr>
    </w:tblStylePr>
  </w:style>
  <w:style w:type="character" w:styleId="PrrafodelistaCar" w:customStyle="1">
    <w:name w:val="Párrafo de lista Car"/>
    <w:basedOn w:val="Fuentedeprrafopredeter"/>
    <w:link w:val="Prrafodelista"/>
    <w:uiPriority w:val="34"/>
    <w:rsid w:val="007A7F7B"/>
  </w:style>
  <w:style w:type="paragraph" w:styleId="Encabezado">
    <w:name w:val="header"/>
    <w:basedOn w:val="Normal"/>
    <w:link w:val="EncabezadoCar"/>
    <w:uiPriority w:val="99"/>
    <w:unhideWhenUsed/>
    <w:rsid w:val="002C442D"/>
    <w:pPr>
      <w:tabs>
        <w:tab w:val="center" w:pos="4252"/>
        <w:tab w:val="right" w:pos="8504"/>
      </w:tabs>
      <w:spacing w:after="0" w:line="240" w:lineRule="auto"/>
    </w:pPr>
  </w:style>
  <w:style w:type="character" w:styleId="EncabezadoCar" w:customStyle="1">
    <w:name w:val="Encabezado Car"/>
    <w:basedOn w:val="Fuentedeprrafopredeter"/>
    <w:link w:val="Encabezado"/>
    <w:uiPriority w:val="99"/>
    <w:rsid w:val="002C442D"/>
  </w:style>
  <w:style w:type="paragraph" w:styleId="Piedepgina">
    <w:name w:val="footer"/>
    <w:basedOn w:val="Normal"/>
    <w:link w:val="PiedepginaCar"/>
    <w:uiPriority w:val="99"/>
    <w:unhideWhenUsed/>
    <w:rsid w:val="002C442D"/>
    <w:pPr>
      <w:tabs>
        <w:tab w:val="center" w:pos="4252"/>
        <w:tab w:val="right" w:pos="8504"/>
      </w:tabs>
      <w:spacing w:after="0" w:line="240" w:lineRule="auto"/>
    </w:pPr>
  </w:style>
  <w:style w:type="character" w:styleId="PiedepginaCar" w:customStyle="1">
    <w:name w:val="Pie de página Car"/>
    <w:basedOn w:val="Fuentedeprrafopredeter"/>
    <w:link w:val="Piedepgina"/>
    <w:uiPriority w:val="99"/>
    <w:rsid w:val="002C442D"/>
  </w:style>
  <w:style w:type="paragraph" w:styleId="Heading4">
    <w:uiPriority w:val="9"/>
    <w:name w:val="heading 4"/>
    <w:basedOn w:val="Normal"/>
    <w:next w:val="Normal"/>
    <w:unhideWhenUsed/>
    <w:qFormat/>
    <w:rsid w:val="386C506C"/>
    <w:rPr>
      <w:rFonts w:eastAsia="" w:cs="" w:eastAsiaTheme="majorEastAsia" w:cstheme="majorBidi"/>
      <w:i w:val="1"/>
      <w:iCs w:val="1"/>
      <w:color w:val="2E74B5" w:themeColor="accent1" w:themeTint="FF" w:themeShade="BF"/>
    </w:rPr>
    <w:pPr>
      <w:keepNext w:val="1"/>
      <w:keepLines w:val="1"/>
      <w:spacing w:before="80" w:after="40"/>
      <w:outlineLvl w:val="3"/>
    </w:pPr>
  </w:style>
  <w:style w:type="paragraph" w:styleId="NoSpacing">
    <w:uiPriority w:val="1"/>
    <w:name w:val="No Spacing"/>
    <w:qFormat/>
    <w:rsid w:val="386C506C"/>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theme" Target="theme/theme1.xml" Id="rId11" /><Relationship Type="http://schemas.openxmlformats.org/officeDocument/2006/relationships/styles" Target="styles.xml" Id="rId5" /><Relationship Type="http://schemas.microsoft.com/office/2020/10/relationships/intelligence" Target="intelligence2.xml" Id="Rd47285b060bf47f6" /><Relationship Type="http://schemas.openxmlformats.org/officeDocument/2006/relationships/fontTable" Target="fontTable.xml" Id="rId10"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image" Target="/media/image.png" Id="rId1066754126" /><Relationship Type="http://schemas.openxmlformats.org/officeDocument/2006/relationships/image" Target="/media/image2.png" Id="rId1414620040" /></Relationships>
</file>

<file path=word/theme/theme1.xml><?xml version="1.0" encoding="utf-8"?>
<a:theme xmlns:a="http://schemas.openxmlformats.org/drawingml/2006/main" xmlns:thm15="http://schemas.microsoft.com/office/thememl/2012/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76e9ddee-a8e6-4861-9d23-416554406609">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92A673E42089D84FAE94C9E207C2693A" ma:contentTypeVersion="9" ma:contentTypeDescription="Crear nuevo documento." ma:contentTypeScope="" ma:versionID="8004d808eeafcdc33d7a0f534e32ea2b">
  <xsd:schema xmlns:xsd="http://www.w3.org/2001/XMLSchema" xmlns:xs="http://www.w3.org/2001/XMLSchema" xmlns:p="http://schemas.microsoft.com/office/2006/metadata/properties" xmlns:ns2="76e9ddee-a8e6-4861-9d23-416554406609" targetNamespace="http://schemas.microsoft.com/office/2006/metadata/properties" ma:root="true" ma:fieldsID="ed8167ece6f2239c6de84517ef3dace6" ns2:_="">
    <xsd:import namespace="76e9ddee-a8e6-4861-9d23-416554406609"/>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2:MediaServiceOCR" minOccurs="0"/>
                <xsd:element ref="ns2:MediaServiceGenerationTime" minOccurs="0"/>
                <xsd:element ref="ns2:MediaServiceEventHashCode"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6e9ddee-a8e6-4861-9d23-41655440660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758c2e12-f89a-4233-af3c-91f3f7d1334e"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SearchProperties" ma:index="16"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E0AAD41-9E72-4425-9485-5D0D50BA8410}">
  <ds:schemaRefs>
    <ds:schemaRef ds:uri="http://schemas.microsoft.com/office/2006/metadata/properties"/>
    <ds:schemaRef ds:uri="http://schemas.microsoft.com/office/infopath/2007/PartnerControls"/>
    <ds:schemaRef ds:uri="72007561-67c1-4a69-ab63-e9cc858887ef"/>
  </ds:schemaRefs>
</ds:datastoreItem>
</file>

<file path=customXml/itemProps2.xml><?xml version="1.0" encoding="utf-8"?>
<ds:datastoreItem xmlns:ds="http://schemas.openxmlformats.org/officeDocument/2006/customXml" ds:itemID="{A0ACCE09-DE37-43BF-A4D1-E2B773BE15E8}">
  <ds:schemaRefs>
    <ds:schemaRef ds:uri="http://schemas.microsoft.com/sharepoint/v3/contenttype/forms"/>
  </ds:schemaRefs>
</ds:datastoreItem>
</file>

<file path=customXml/itemProps3.xml><?xml version="1.0" encoding="utf-8"?>
<ds:datastoreItem xmlns:ds="http://schemas.openxmlformats.org/officeDocument/2006/customXml" ds:itemID="{B583F222-10BA-4197-8569-D3CB0A5BDE93}"/>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Asun</dc:creator>
  <keywords/>
  <dc:description/>
  <lastModifiedBy>María Asunción Lucendo Lara</lastModifiedBy>
  <revision>23</revision>
  <lastPrinted>2023-11-28T11:11:00.0000000Z</lastPrinted>
  <dcterms:created xsi:type="dcterms:W3CDTF">2023-11-09T10:26:00.0000000Z</dcterms:created>
  <dcterms:modified xsi:type="dcterms:W3CDTF">2025-12-02T11:15:21.4375381Z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0x01010092A673E42089D84FAE94C9E207C2693A</vt:lpwstr>
  </property>
  <property fmtid="{D5CDD505-2E9C-101B-9397-08002B2CF9AE}" pid="3" name="Order">
    <vt:r8>88100</vt:r8>
  </property>
  <property fmtid="{D5CDD505-2E9C-101B-9397-08002B2CF9AE}" pid="4" name="xd_Signature">
    <vt:bool>false</vt:bool>
  </property>
  <property fmtid="{D5CDD505-2E9C-101B-9397-08002B2CF9AE}" pid="5" name="xd_ProgID">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y fmtid="{D5CDD505-2E9C-101B-9397-08002B2CF9AE}" pid="11" name="TriggerFlowInfo">
    <vt:lpwstr/>
  </property>
  <property fmtid="{D5CDD505-2E9C-101B-9397-08002B2CF9AE}" pid="12" name="MediaServiceImageTags">
    <vt:lpwstr/>
  </property>
</Properties>
</file>